
<file path=[Content_Types].xml><?xml version="1.0" encoding="utf-8"?>
<Types xmlns="http://schemas.openxmlformats.org/package/2006/content-types">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DA32B8" w:rsidP="00284149">
            <w:pPr>
              <w:pStyle w:val="00bDBInfo"/>
              <w:rPr>
                <w:rFonts w:cs="Arial"/>
              </w:rPr>
            </w:pPr>
            <w:r>
              <w:rPr>
                <w:rFonts w:cs="Arial"/>
              </w:rPr>
              <w:t>15</w:t>
            </w:r>
            <w:r w:rsidR="003A5DAC">
              <w:rPr>
                <w:rFonts w:cs="Arial"/>
              </w:rPr>
              <w:t xml:space="preserve"> </w:t>
            </w:r>
            <w:r w:rsidR="004049C0">
              <w:rPr>
                <w:rFonts w:cs="Arial"/>
              </w:rPr>
              <w:t>Ju</w:t>
            </w:r>
            <w:r w:rsidR="00284149">
              <w:rPr>
                <w:rFonts w:cs="Arial"/>
              </w:rPr>
              <w:t>ly</w:t>
            </w:r>
            <w:r w:rsidR="007C3918">
              <w:rPr>
                <w:rFonts w:cs="Arial"/>
              </w:rPr>
              <w:t xml:space="preserve">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DA32B8" w:rsidRDefault="00AE627C" w:rsidP="00DA32B8">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DA32B8">
              <w:rPr>
                <w:rFonts w:cs="Arial"/>
                <w:sz w:val="32"/>
              </w:rPr>
              <w:t>Call for E</w:t>
            </w:r>
            <w:r w:rsidR="00DA32B8" w:rsidRPr="00DA32B8">
              <w:rPr>
                <w:rFonts w:cs="Arial"/>
                <w:sz w:val="32"/>
              </w:rPr>
              <w:t>vidence</w:t>
            </w:r>
            <w:r w:rsidR="00DA32B8">
              <w:rPr>
                <w:rFonts w:cs="Arial"/>
                <w:sz w:val="32"/>
              </w:rPr>
              <w:t xml:space="preserve"> </w:t>
            </w:r>
          </w:p>
          <w:p w:rsidR="00791EB4" w:rsidRPr="009A053D" w:rsidRDefault="00DA32B8" w:rsidP="00DA32B8">
            <w:pPr>
              <w:pStyle w:val="01aDBTitle"/>
              <w:rPr>
                <w:rFonts w:cs="Arial"/>
                <w:sz w:val="32"/>
              </w:rPr>
            </w:pPr>
            <w:r>
              <w:rPr>
                <w:rFonts w:cs="Arial"/>
                <w:sz w:val="32"/>
              </w:rPr>
              <w:t>Asset S</w:t>
            </w:r>
            <w:r w:rsidRPr="00DA32B8">
              <w:rPr>
                <w:rFonts w:cs="Arial"/>
                <w:sz w:val="32"/>
              </w:rPr>
              <w:t>egregatio</w:t>
            </w:r>
            <w:r>
              <w:rPr>
                <w:rFonts w:cs="Arial"/>
                <w:sz w:val="32"/>
              </w:rPr>
              <w:t>n and Custody S</w:t>
            </w:r>
            <w:r w:rsidRPr="00DA32B8">
              <w:rPr>
                <w:rFonts w:cs="Arial"/>
                <w:sz w:val="32"/>
              </w:rPr>
              <w:t>ervices</w:t>
            </w:r>
            <w:r>
              <w:rPr>
                <w:rFonts w:cs="Arial"/>
                <w:sz w:val="32"/>
              </w:rPr>
              <w:t xml:space="preserve"> </w:t>
            </w:r>
            <w:r w:rsidR="009C6CE1">
              <w:rPr>
                <w:rFonts w:cs="Arial"/>
                <w:sz w:val="32"/>
              </w:rPr>
              <w:t xml:space="preserve"> </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DA32B8">
            <w:pPr>
              <w:pStyle w:val="02Date"/>
              <w:rPr>
                <w:rFonts w:cs="Arial"/>
                <w:highlight w:val="red"/>
              </w:rPr>
            </w:pPr>
            <w:r w:rsidRPr="007C3918">
              <w:rPr>
                <w:rFonts w:cs="Arial"/>
              </w:rPr>
              <w:lastRenderedPageBreak/>
              <w:t>Date</w:t>
            </w:r>
            <w:r w:rsidR="00CF5B86">
              <w:rPr>
                <w:rFonts w:cs="Arial"/>
              </w:rPr>
              <w:t>: 1</w:t>
            </w:r>
            <w:r w:rsidR="00DA32B8">
              <w:rPr>
                <w:rFonts w:cs="Arial"/>
              </w:rPr>
              <w:t>5</w:t>
            </w:r>
            <w:r w:rsidR="007C3918" w:rsidRPr="007C3918">
              <w:rPr>
                <w:rFonts w:cs="Arial"/>
              </w:rPr>
              <w:t xml:space="preserve"> </w:t>
            </w:r>
            <w:r w:rsidR="004049C0">
              <w:rPr>
                <w:rFonts w:cs="Arial"/>
              </w:rPr>
              <w:t>Ju</w:t>
            </w:r>
            <w:r w:rsidR="00284149">
              <w:rPr>
                <w:rFonts w:cs="Arial"/>
              </w:rPr>
              <w:t>ly</w:t>
            </w:r>
            <w:r w:rsidR="004049C0">
              <w:rPr>
                <w:rFonts w:cs="Arial"/>
              </w:rPr>
              <w:t xml:space="preserve"> </w:t>
            </w:r>
            <w:r w:rsidR="007C3918" w:rsidRPr="007C3918">
              <w:rPr>
                <w:rFonts w:cs="Arial"/>
              </w:rPr>
              <w:t>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DA32B8">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CF5B86">
        <w:rPr>
          <w:rFonts w:cs="Arial"/>
        </w:rPr>
        <w:t xml:space="preserve">the </w:t>
      </w:r>
      <w:r w:rsidR="00DA32B8" w:rsidRPr="00DA32B8">
        <w:rPr>
          <w:rFonts w:cs="Arial"/>
        </w:rPr>
        <w:t>Call for Evidence Asset Se</w:t>
      </w:r>
      <w:r w:rsidR="00DA32B8">
        <w:rPr>
          <w:rFonts w:cs="Arial"/>
        </w:rPr>
        <w:t xml:space="preserve">gregation and Custody Services </w:t>
      </w:r>
      <w:r w:rsidR="008701E5" w:rsidRPr="008701E5">
        <w:rPr>
          <w:rFonts w:cs="Arial"/>
        </w:rPr>
        <w:t>(</w:t>
      </w:r>
      <w:r w:rsidR="00DA32B8">
        <w:rPr>
          <w:rFonts w:cs="Arial"/>
        </w:rPr>
        <w:t>ASCS</w:t>
      </w:r>
      <w:r w:rsidR="008701E5" w:rsidRPr="008701E5">
        <w:rPr>
          <w:rFonts w:cs="Arial"/>
        </w:rPr>
        <w:t>)</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 xml:space="preserve">Please note that, in order to facilitate the analysis of </w:t>
      </w:r>
      <w:r w:rsidR="00CF5B86">
        <w:rPr>
          <w:rFonts w:cs="Arial"/>
        </w:rPr>
        <w:t>the</w:t>
      </w:r>
      <w:r w:rsidRPr="00176639">
        <w:rPr>
          <w:rFonts w:cs="Arial"/>
        </w:rPr>
        <w:t xml:space="preserve"> responses, you are requested to use this file to send your response to ESMA so as to allow us to process it properly. Therefore,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except for annexes);</w:t>
      </w:r>
    </w:p>
    <w:p w:rsidR="00F574D0" w:rsidRPr="00176639" w:rsidRDefault="00D75FEE" w:rsidP="00DA32B8">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BF557C" w:rsidRPr="00176639">
        <w:rPr>
          <w:rFonts w:cs="Arial"/>
        </w:rPr>
        <w:t>ESMA_QUESTION_</w:t>
      </w:r>
      <w:r w:rsidR="00665C07">
        <w:t>C</w:t>
      </w:r>
      <w:r w:rsidR="00DA32B8">
        <w:t>E</w:t>
      </w:r>
      <w:r w:rsidR="00AD0B9C">
        <w:t>_</w:t>
      </w:r>
      <w:r w:rsidR="00DA32B8" w:rsidRPr="00DA32B8">
        <w:t>ASCS</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w:t>
      </w:r>
      <w:r w:rsidR="00CF5B86">
        <w:rPr>
          <w:rFonts w:cs="Arial"/>
        </w:rPr>
        <w:t>’</w:t>
      </w:r>
      <w:r w:rsidRPr="00EF0769">
        <w:rPr>
          <w:rFonts w:cs="Arial"/>
        </w:rPr>
        <w:t xml:space="preserve"> responses</w:t>
      </w:r>
      <w:r w:rsidR="00CF5B86">
        <w:rPr>
          <w:rFonts w:cs="Arial"/>
        </w:rPr>
        <w:t>,</w:t>
      </w:r>
      <w:r w:rsidRPr="00EF0769">
        <w:rPr>
          <w:rFonts w:cs="Arial"/>
        </w:rPr>
        <w:t xml:space="preserve"> please sav</w:t>
      </w:r>
      <w:r w:rsidR="00A96324">
        <w:rPr>
          <w:rFonts w:cs="Arial"/>
        </w:rPr>
        <w:t>e your document using the follow</w:t>
      </w:r>
      <w:r w:rsidRPr="00EF0769">
        <w:rPr>
          <w:rFonts w:cs="Arial"/>
        </w:rPr>
        <w:t>ing format:</w:t>
      </w:r>
    </w:p>
    <w:p w:rsidR="000D17AA" w:rsidRPr="00AD0B9C" w:rsidRDefault="00021E83" w:rsidP="000D17AA">
      <w:pPr>
        <w:pStyle w:val="04BodyText"/>
        <w:spacing w:before="120" w:after="120"/>
        <w:jc w:val="left"/>
        <w:rPr>
          <w:rFonts w:cs="Arial"/>
        </w:rPr>
      </w:pPr>
      <w:r w:rsidRPr="00AD0B9C">
        <w:rPr>
          <w:rFonts w:cs="Arial"/>
        </w:rPr>
        <w:t>ESMA_</w:t>
      </w:r>
      <w:r w:rsidR="003D79DA">
        <w:t>C</w:t>
      </w:r>
      <w:r w:rsidR="00DA32B8">
        <w:t>E</w:t>
      </w:r>
      <w:r w:rsidR="00AD0B9C" w:rsidRPr="00AD0B9C">
        <w:t>_</w:t>
      </w:r>
      <w:r w:rsidR="00DA32B8" w:rsidRPr="00DA32B8">
        <w:t>ASCS</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DA32B8" w:rsidRDefault="00BF557C" w:rsidP="000D17AA">
      <w:pPr>
        <w:pStyle w:val="04BodyText"/>
        <w:spacing w:before="120" w:after="120"/>
        <w:jc w:val="left"/>
        <w:rPr>
          <w:rFonts w:cs="Arial"/>
          <w:lang w:val="fr-FR"/>
        </w:rPr>
      </w:pPr>
      <w:r w:rsidRPr="00DA32B8">
        <w:rPr>
          <w:rFonts w:cs="Arial"/>
          <w:lang w:val="fr-FR"/>
        </w:rPr>
        <w:t>ESMA_</w:t>
      </w:r>
      <w:r w:rsidR="00990FF9" w:rsidRPr="00DA32B8">
        <w:rPr>
          <w:lang w:val="fr-FR"/>
        </w:rPr>
        <w:t>C</w:t>
      </w:r>
      <w:r w:rsidR="00DA32B8" w:rsidRPr="00DA32B8">
        <w:rPr>
          <w:lang w:val="fr-FR"/>
        </w:rPr>
        <w:t>E</w:t>
      </w:r>
      <w:r w:rsidR="00AD0B9C" w:rsidRPr="00DA32B8">
        <w:rPr>
          <w:lang w:val="fr-FR"/>
        </w:rPr>
        <w:t>_</w:t>
      </w:r>
      <w:r w:rsidR="00DA32B8" w:rsidRPr="00DA32B8">
        <w:rPr>
          <w:lang w:val="fr-FR"/>
        </w:rPr>
        <w:t>ASCS</w:t>
      </w:r>
      <w:r w:rsidR="00332304" w:rsidRPr="00DA32B8">
        <w:rPr>
          <w:rFonts w:cs="Arial"/>
          <w:lang w:val="fr-FR"/>
        </w:rPr>
        <w:t>_</w:t>
      </w:r>
      <w:r w:rsidRPr="00DA32B8">
        <w:rPr>
          <w:rFonts w:cs="Arial"/>
          <w:lang w:val="fr-FR"/>
        </w:rPr>
        <w:t>XXXX</w:t>
      </w:r>
      <w:r w:rsidR="00021E83" w:rsidRPr="00DA32B8">
        <w:rPr>
          <w:rFonts w:cs="Arial"/>
          <w:lang w:val="fr-FR"/>
        </w:rPr>
        <w:t xml:space="preserve">_REPLYFORM or </w:t>
      </w:r>
    </w:p>
    <w:p w:rsidR="000D17AA" w:rsidRPr="00DA32B8" w:rsidRDefault="00BF557C" w:rsidP="000D17AA">
      <w:pPr>
        <w:pStyle w:val="04BodyText"/>
        <w:spacing w:before="120" w:after="120"/>
        <w:jc w:val="left"/>
        <w:rPr>
          <w:lang w:val="fr-FR"/>
        </w:rPr>
      </w:pPr>
      <w:r w:rsidRPr="00DA32B8">
        <w:rPr>
          <w:rFonts w:cs="Arial"/>
          <w:lang w:val="fr-FR"/>
        </w:rPr>
        <w:t>ESMA_</w:t>
      </w:r>
      <w:r w:rsidR="00990FF9" w:rsidRPr="00DA32B8">
        <w:rPr>
          <w:lang w:val="fr-FR"/>
        </w:rPr>
        <w:t>C</w:t>
      </w:r>
      <w:r w:rsidR="00DA32B8" w:rsidRPr="00DA32B8">
        <w:rPr>
          <w:lang w:val="fr-FR"/>
        </w:rPr>
        <w:t>E</w:t>
      </w:r>
      <w:r w:rsidR="00AD0B9C" w:rsidRPr="00DA32B8">
        <w:rPr>
          <w:lang w:val="fr-FR"/>
        </w:rPr>
        <w:t>_</w:t>
      </w:r>
      <w:r w:rsidR="00DA32B8" w:rsidRPr="006F7694">
        <w:rPr>
          <w:lang w:val="fr-FR"/>
        </w:rPr>
        <w:t>ASCS</w:t>
      </w:r>
      <w:r w:rsidRPr="00DA32B8">
        <w:rPr>
          <w:rFonts w:cs="Arial"/>
          <w:lang w:val="fr-FR"/>
        </w:rPr>
        <w:t>_XXXX</w:t>
      </w:r>
      <w:r w:rsidR="00021E83" w:rsidRPr="00DA32B8">
        <w:rPr>
          <w:rFonts w:cs="Arial"/>
          <w:lang w:val="fr-FR"/>
        </w:rPr>
        <w:t>_ANNEX1</w:t>
      </w:r>
    </w:p>
    <w:p w:rsidR="00332304" w:rsidRPr="00DA32B8" w:rsidRDefault="00332304" w:rsidP="00332304">
      <w:pPr>
        <w:autoSpaceDE w:val="0"/>
        <w:autoSpaceDN w:val="0"/>
        <w:adjustRightInd w:val="0"/>
        <w:spacing w:before="120" w:after="120" w:line="276" w:lineRule="auto"/>
        <w:jc w:val="both"/>
        <w:rPr>
          <w:rFonts w:cs="Arial"/>
          <w:b/>
          <w:bCs/>
          <w:i/>
          <w:color w:val="000000"/>
          <w:szCs w:val="20"/>
          <w:lang w:val="fr-FR"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w:t>
      </w:r>
      <w:r w:rsidRPr="001B0222">
        <w:rPr>
          <w:rFonts w:cs="Arial"/>
        </w:rPr>
        <w:t xml:space="preserve">by </w:t>
      </w:r>
      <w:r w:rsidR="006F7694" w:rsidRPr="006F7694">
        <w:rPr>
          <w:rFonts w:cs="Arial"/>
          <w:b/>
        </w:rPr>
        <w:t>23 September</w:t>
      </w:r>
      <w:r w:rsidR="006F7694">
        <w:rPr>
          <w:rFonts w:cs="Arial"/>
          <w:b/>
        </w:rPr>
        <w:t xml:space="preserve"> 2016</w:t>
      </w:r>
      <w:r w:rsidR="00021E83" w:rsidRPr="001B0222">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6" w:history="1">
        <w:r w:rsidRPr="00EF0769">
          <w:rPr>
            <w:rStyle w:val="Lienhypertexte"/>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A96324" w:rsidRDefault="00A96324"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Lienhypertexte"/>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Titre1"/>
        <w:numPr>
          <w:ilvl w:val="0"/>
          <w:numId w:val="0"/>
        </w:numPr>
        <w:ind w:left="431" w:hanging="431"/>
      </w:pPr>
      <w:r>
        <w:lastRenderedPageBreak/>
        <w:t>Introduction</w:t>
      </w:r>
    </w:p>
    <w:p w:rsidR="00D34282" w:rsidRPr="001D47A5" w:rsidRDefault="00D34282" w:rsidP="00D34282">
      <w:pPr>
        <w:rPr>
          <w:rStyle w:val="Emphaseintense"/>
        </w:rPr>
      </w:pPr>
      <w:r w:rsidRPr="001D47A5">
        <w:rPr>
          <w:rStyle w:val="Emphaseintense"/>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665C07">
        <w:t>C</w:t>
      </w:r>
      <w:r w:rsidR="000018FA">
        <w:t>E</w:t>
      </w:r>
      <w:r w:rsidR="00176639">
        <w:t>_</w:t>
      </w:r>
      <w:r w:rsidR="000018FA" w:rsidRPr="000018FA">
        <w:t>ASCS</w:t>
      </w:r>
      <w:r w:rsidR="00D61A37" w:rsidRPr="00176639">
        <w:t>_1</w:t>
      </w:r>
      <w:r w:rsidRPr="00176639">
        <w:t>&gt;</w:t>
      </w:r>
    </w:p>
    <w:p w:rsidR="00263088" w:rsidRDefault="00320183" w:rsidP="00263088">
      <w:pPr>
        <w:pStyle w:val="Pa1"/>
        <w:spacing w:after="40"/>
        <w:jc w:val="both"/>
        <w:rPr>
          <w:rFonts w:ascii="Arial" w:hAnsi="Arial" w:cs="Arial"/>
          <w:sz w:val="20"/>
          <w:szCs w:val="20"/>
          <w:lang w:val="en-US"/>
        </w:rPr>
      </w:pPr>
      <w:permStart w:id="1398173895" w:edGrp="everyone"/>
      <w:r>
        <w:rPr>
          <w:rFonts w:ascii="Arial" w:hAnsi="Arial" w:cs="Arial"/>
          <w:sz w:val="20"/>
          <w:szCs w:val="20"/>
          <w:lang w:val="en-US"/>
        </w:rPr>
        <w:t xml:space="preserve"> </w:t>
      </w:r>
    </w:p>
    <w:p w:rsidR="00263088" w:rsidRDefault="00263088" w:rsidP="00263088">
      <w:pPr>
        <w:pStyle w:val="Pa1"/>
        <w:spacing w:after="40"/>
        <w:jc w:val="both"/>
        <w:rPr>
          <w:rFonts w:ascii="Arial" w:hAnsi="Arial" w:cs="Arial"/>
          <w:color w:val="000000"/>
          <w:sz w:val="20"/>
          <w:szCs w:val="20"/>
          <w:lang w:val="en-US"/>
        </w:rPr>
      </w:pPr>
      <w:r>
        <w:rPr>
          <w:rFonts w:ascii="Arial" w:hAnsi="Arial" w:cs="Arial"/>
          <w:sz w:val="20"/>
          <w:szCs w:val="20"/>
          <w:lang w:val="en-US" w:eastAsia="en-US"/>
        </w:rPr>
        <w:t>AFTI</w:t>
      </w:r>
      <w:r w:rsidRPr="00D13DD9">
        <w:rPr>
          <w:rFonts w:ascii="Arial" w:hAnsi="Arial" w:cs="Arial"/>
          <w:color w:val="000000"/>
          <w:sz w:val="20"/>
          <w:szCs w:val="20"/>
          <w:lang w:val="en-US"/>
        </w:rPr>
        <w:t>, “Association Française des Professionnels des Titres”, is the leading association representing the post-trade businesses in France and Europe. AFTI represents through its 99 members a wide range of activities: market infrastructures, custodians, account-keepers and depositaries, issuer services, reporting and data management services with staff 28,000 people in Europe of which 16,000 in France. Our members account for 26 % of the European custody activity with 55,600 billion € in safekeeping and 25 to 30% of the European fund asset servicing sector (namely depositaries and fund administrators). The French market infrastructures main figures are 29 millions of settlements ( CSD) and 186 millions of o</w:t>
      </w:r>
      <w:r>
        <w:rPr>
          <w:rFonts w:ascii="Arial" w:hAnsi="Arial" w:cs="Arial"/>
          <w:color w:val="000000"/>
          <w:sz w:val="20"/>
          <w:szCs w:val="20"/>
          <w:lang w:val="en-US"/>
        </w:rPr>
        <w:t>perations cleared in 2014 (CCP)</w:t>
      </w:r>
      <w:r w:rsidRPr="00D13DD9">
        <w:rPr>
          <w:rFonts w:ascii="Arial" w:hAnsi="Arial" w:cs="Arial"/>
          <w:color w:val="000000"/>
          <w:sz w:val="20"/>
          <w:szCs w:val="20"/>
          <w:lang w:val="en-US"/>
        </w:rPr>
        <w:t>.</w:t>
      </w:r>
    </w:p>
    <w:p w:rsidR="00263088" w:rsidRDefault="00263088" w:rsidP="00263088">
      <w:pPr>
        <w:autoSpaceDE w:val="0"/>
        <w:autoSpaceDN w:val="0"/>
        <w:adjustRightInd w:val="0"/>
        <w:spacing w:before="120" w:after="120"/>
        <w:jc w:val="both"/>
        <w:rPr>
          <w:rFonts w:cs="Arial"/>
          <w:szCs w:val="20"/>
          <w:lang w:val="en-US" w:eastAsia="en-US"/>
        </w:rPr>
      </w:pPr>
    </w:p>
    <w:p w:rsidR="00263088" w:rsidRDefault="00263088" w:rsidP="00263088">
      <w:pPr>
        <w:autoSpaceDE w:val="0"/>
        <w:autoSpaceDN w:val="0"/>
        <w:adjustRightInd w:val="0"/>
        <w:spacing w:before="120" w:after="120"/>
        <w:jc w:val="both"/>
        <w:rPr>
          <w:rFonts w:cs="Arial"/>
          <w:szCs w:val="20"/>
          <w:lang w:val="en-US" w:eastAsia="en-US"/>
        </w:rPr>
      </w:pPr>
      <w:r w:rsidRPr="00827631">
        <w:rPr>
          <w:rFonts w:cs="Arial"/>
          <w:szCs w:val="20"/>
          <w:lang w:val="en-US" w:eastAsia="en-US"/>
        </w:rPr>
        <w:t xml:space="preserve">AFTI members provide trustee/depositary service in </w:t>
      </w:r>
      <w:r>
        <w:rPr>
          <w:rFonts w:cs="Arial"/>
          <w:szCs w:val="20"/>
          <w:lang w:val="en-US" w:eastAsia="en-US"/>
        </w:rPr>
        <w:t>lot of</w:t>
      </w:r>
      <w:r w:rsidRPr="00827631">
        <w:rPr>
          <w:rFonts w:cs="Arial"/>
          <w:szCs w:val="20"/>
          <w:lang w:val="en-US" w:eastAsia="en-US"/>
        </w:rPr>
        <w:t xml:space="preserve"> countries</w:t>
      </w:r>
      <w:r>
        <w:rPr>
          <w:rFonts w:cs="Arial"/>
          <w:szCs w:val="20"/>
          <w:lang w:val="en-US" w:eastAsia="en-US"/>
        </w:rPr>
        <w:t>, among them</w:t>
      </w:r>
      <w:r w:rsidRPr="00827631">
        <w:rPr>
          <w:rFonts w:cs="Arial"/>
          <w:szCs w:val="20"/>
          <w:lang w:val="en-US" w:eastAsia="en-US"/>
        </w:rPr>
        <w:t xml:space="preserve"> F</w:t>
      </w:r>
      <w:r w:rsidRPr="00AA6BA9">
        <w:rPr>
          <w:rFonts w:cs="Arial"/>
          <w:szCs w:val="20"/>
          <w:lang w:val="en-US" w:eastAsia="en-US"/>
        </w:rPr>
        <w:t>rance</w:t>
      </w:r>
      <w:r w:rsidRPr="00EC25C2">
        <w:rPr>
          <w:rFonts w:cs="Arial"/>
          <w:szCs w:val="20"/>
          <w:lang w:val="en-US" w:eastAsia="en-US"/>
        </w:rPr>
        <w:t xml:space="preserve">, </w:t>
      </w:r>
      <w:r w:rsidRPr="00AA6BA9">
        <w:rPr>
          <w:rFonts w:cs="Arial"/>
          <w:szCs w:val="20"/>
          <w:lang w:val="en-US" w:eastAsia="en-US"/>
        </w:rPr>
        <w:t>Spain</w:t>
      </w:r>
      <w:r w:rsidRPr="00EC25C2">
        <w:rPr>
          <w:rFonts w:cs="Arial"/>
          <w:szCs w:val="20"/>
          <w:lang w:val="en-US" w:eastAsia="en-US"/>
        </w:rPr>
        <w:t xml:space="preserve">, </w:t>
      </w:r>
      <w:r w:rsidRPr="00AA6BA9">
        <w:rPr>
          <w:rFonts w:cs="Arial"/>
          <w:szCs w:val="20"/>
          <w:lang w:val="en-US" w:eastAsia="en-US"/>
        </w:rPr>
        <w:t>The</w:t>
      </w:r>
      <w:r w:rsidRPr="00EC25C2">
        <w:rPr>
          <w:rFonts w:cs="Arial"/>
          <w:szCs w:val="20"/>
          <w:lang w:val="en-US" w:eastAsia="en-US"/>
        </w:rPr>
        <w:t xml:space="preserve"> Netherlands,UK,Germany,</w:t>
      </w:r>
      <w:r w:rsidRPr="00AA6BA9">
        <w:rPr>
          <w:rFonts w:cs="Arial"/>
          <w:szCs w:val="20"/>
          <w:lang w:val="en-US" w:eastAsia="en-US"/>
        </w:rPr>
        <w:t>Italy</w:t>
      </w:r>
      <w:r w:rsidRPr="00EC25C2">
        <w:rPr>
          <w:rFonts w:cs="Arial"/>
          <w:szCs w:val="20"/>
          <w:lang w:val="en-US" w:eastAsia="en-US"/>
        </w:rPr>
        <w:t>,</w:t>
      </w:r>
      <w:r w:rsidRPr="00AA6BA9">
        <w:rPr>
          <w:rFonts w:cs="Arial"/>
          <w:szCs w:val="20"/>
          <w:lang w:val="en-US" w:eastAsia="en-US"/>
        </w:rPr>
        <w:t>Luxembourg</w:t>
      </w:r>
      <w:r w:rsidRPr="00EC25C2">
        <w:rPr>
          <w:rFonts w:cs="Arial"/>
          <w:szCs w:val="20"/>
          <w:lang w:val="en-US" w:eastAsia="en-US"/>
        </w:rPr>
        <w:t>,</w:t>
      </w:r>
      <w:r w:rsidRPr="00AA6BA9">
        <w:rPr>
          <w:rFonts w:cs="Arial"/>
          <w:szCs w:val="20"/>
          <w:lang w:val="en-US" w:eastAsia="en-US"/>
        </w:rPr>
        <w:t>Ireland</w:t>
      </w:r>
      <w:r w:rsidRPr="00EC25C2">
        <w:rPr>
          <w:rFonts w:cs="Arial"/>
          <w:szCs w:val="20"/>
          <w:lang w:val="en-US" w:eastAsia="en-US"/>
        </w:rPr>
        <w:t>,</w:t>
      </w:r>
      <w:r w:rsidRPr="00AA6BA9">
        <w:rPr>
          <w:rFonts w:cs="Arial"/>
          <w:szCs w:val="20"/>
          <w:lang w:val="en-US" w:eastAsia="en-US"/>
        </w:rPr>
        <w:t>Jersey</w:t>
      </w:r>
      <w:r w:rsidRPr="00EC25C2">
        <w:rPr>
          <w:rFonts w:cs="Arial"/>
          <w:szCs w:val="20"/>
          <w:lang w:val="en-US" w:eastAsia="en-US"/>
        </w:rPr>
        <w:t>,</w:t>
      </w:r>
      <w:r w:rsidRPr="00AA6BA9">
        <w:rPr>
          <w:rFonts w:cs="Arial"/>
          <w:szCs w:val="20"/>
          <w:lang w:val="en-US" w:eastAsia="en-US"/>
        </w:rPr>
        <w:t>Guernsey</w:t>
      </w:r>
      <w:r w:rsidRPr="00EC25C2">
        <w:rPr>
          <w:rFonts w:cs="Arial"/>
          <w:szCs w:val="20"/>
          <w:lang w:val="en-US" w:eastAsia="en-US"/>
        </w:rPr>
        <w:t>,</w:t>
      </w:r>
      <w:r w:rsidRPr="00AA6BA9">
        <w:rPr>
          <w:rFonts w:cs="Arial"/>
          <w:szCs w:val="20"/>
          <w:lang w:val="en-US" w:eastAsia="en-US"/>
        </w:rPr>
        <w:t>Isle of</w:t>
      </w:r>
      <w:r w:rsidRPr="00EC25C2">
        <w:rPr>
          <w:rFonts w:cs="Arial"/>
          <w:szCs w:val="20"/>
          <w:lang w:val="en-US" w:eastAsia="en-US"/>
        </w:rPr>
        <w:t xml:space="preserve"> Man , </w:t>
      </w:r>
      <w:r w:rsidRPr="00AA6BA9">
        <w:rPr>
          <w:rFonts w:cs="Arial"/>
          <w:szCs w:val="20"/>
          <w:lang w:val="en-US" w:eastAsia="en-US"/>
        </w:rPr>
        <w:t>Switzerland</w:t>
      </w:r>
      <w:r w:rsidRPr="00EC25C2">
        <w:rPr>
          <w:rFonts w:cs="Arial"/>
          <w:szCs w:val="20"/>
          <w:lang w:val="en-US" w:eastAsia="en-US"/>
        </w:rPr>
        <w:t>,</w:t>
      </w:r>
      <w:r>
        <w:rPr>
          <w:rFonts w:cs="Arial"/>
          <w:szCs w:val="20"/>
          <w:lang w:val="en-US" w:eastAsia="en-US"/>
        </w:rPr>
        <w:t xml:space="preserve"> </w:t>
      </w:r>
      <w:r w:rsidRPr="00AA6BA9">
        <w:rPr>
          <w:rFonts w:cs="Arial"/>
          <w:szCs w:val="20"/>
          <w:lang w:val="en-US" w:eastAsia="en-US"/>
        </w:rPr>
        <w:t>Belgium</w:t>
      </w:r>
      <w:r w:rsidRPr="00EC25C2">
        <w:rPr>
          <w:rFonts w:cs="Arial"/>
          <w:szCs w:val="20"/>
          <w:lang w:val="en-US" w:eastAsia="en-US"/>
        </w:rPr>
        <w:t>,</w:t>
      </w:r>
      <w:r>
        <w:rPr>
          <w:rFonts w:cs="Arial"/>
          <w:szCs w:val="20"/>
          <w:lang w:val="en-US" w:eastAsia="en-US"/>
        </w:rPr>
        <w:t xml:space="preserve"> </w:t>
      </w:r>
      <w:r w:rsidRPr="00AA6BA9">
        <w:rPr>
          <w:rFonts w:cs="Arial"/>
          <w:szCs w:val="20"/>
          <w:lang w:val="en-US" w:eastAsia="en-US"/>
        </w:rPr>
        <w:t>Colombia</w:t>
      </w:r>
      <w:r w:rsidRPr="00EC25C2">
        <w:rPr>
          <w:rFonts w:cs="Arial"/>
          <w:szCs w:val="20"/>
          <w:lang w:val="en-US" w:eastAsia="en-US"/>
        </w:rPr>
        <w:t>,</w:t>
      </w:r>
      <w:r>
        <w:rPr>
          <w:rFonts w:cs="Arial"/>
          <w:szCs w:val="20"/>
          <w:lang w:val="en-US" w:eastAsia="en-US"/>
        </w:rPr>
        <w:t xml:space="preserve"> </w:t>
      </w:r>
      <w:r w:rsidRPr="00AA6BA9">
        <w:rPr>
          <w:rFonts w:cs="Arial"/>
          <w:szCs w:val="20"/>
          <w:lang w:val="en-US" w:eastAsia="en-US"/>
        </w:rPr>
        <w:t>Hong Kong</w:t>
      </w:r>
      <w:r w:rsidRPr="00EC25C2">
        <w:rPr>
          <w:rFonts w:cs="Arial"/>
          <w:szCs w:val="20"/>
          <w:lang w:val="en-US" w:eastAsia="en-US"/>
        </w:rPr>
        <w:t>,</w:t>
      </w:r>
      <w:r>
        <w:rPr>
          <w:rFonts w:cs="Arial"/>
          <w:szCs w:val="20"/>
          <w:lang w:val="en-US" w:eastAsia="en-US"/>
        </w:rPr>
        <w:t xml:space="preserve"> </w:t>
      </w:r>
      <w:r w:rsidRPr="00EC25C2">
        <w:rPr>
          <w:rFonts w:cs="Arial"/>
          <w:szCs w:val="20"/>
          <w:lang w:val="en-US" w:eastAsia="en-US"/>
        </w:rPr>
        <w:t>Singapore</w:t>
      </w:r>
      <w:r>
        <w:rPr>
          <w:rFonts w:cs="Arial"/>
          <w:szCs w:val="20"/>
          <w:lang w:val="en-US" w:eastAsia="en-US"/>
        </w:rPr>
        <w:t xml:space="preserve">, etc. </w:t>
      </w:r>
      <w:r w:rsidR="006A4030">
        <w:rPr>
          <w:rFonts w:cs="Arial"/>
          <w:szCs w:val="20"/>
          <w:lang w:val="en-US" w:eastAsia="en-US"/>
        </w:rPr>
        <w:t>For France,</w:t>
      </w:r>
      <w:r>
        <w:rPr>
          <w:rFonts w:cs="Arial"/>
          <w:szCs w:val="20"/>
          <w:lang w:val="en-US" w:eastAsia="en-US"/>
        </w:rPr>
        <w:t xml:space="preserve"> </w:t>
      </w:r>
      <w:r w:rsidR="006A4030">
        <w:rPr>
          <w:rFonts w:cs="Arial"/>
          <w:szCs w:val="20"/>
          <w:lang w:val="en-US" w:eastAsia="en-US"/>
        </w:rPr>
        <w:t>a</w:t>
      </w:r>
      <w:r w:rsidRPr="00EC25C2">
        <w:rPr>
          <w:rFonts w:cs="Arial"/>
          <w:szCs w:val="20"/>
          <w:lang w:val="en-US" w:eastAsia="en-US"/>
        </w:rPr>
        <w:t xml:space="preserve">ssets under </w:t>
      </w:r>
      <w:r>
        <w:rPr>
          <w:rFonts w:cs="Arial"/>
          <w:szCs w:val="20"/>
          <w:lang w:val="en-US" w:eastAsia="en-US"/>
        </w:rPr>
        <w:t>d</w:t>
      </w:r>
      <w:r w:rsidRPr="00EC25C2">
        <w:rPr>
          <w:rFonts w:cs="Arial"/>
          <w:szCs w:val="20"/>
          <w:lang w:val="en-US" w:eastAsia="en-US"/>
        </w:rPr>
        <w:t>epositary represent</w:t>
      </w:r>
      <w:r>
        <w:rPr>
          <w:rFonts w:cs="Arial"/>
          <w:szCs w:val="20"/>
          <w:lang w:val="en-US" w:eastAsia="en-US"/>
        </w:rPr>
        <w:t xml:space="preserve"> more than</w:t>
      </w:r>
      <w:r w:rsidRPr="00EC25C2">
        <w:rPr>
          <w:rFonts w:cs="Arial"/>
          <w:szCs w:val="20"/>
          <w:lang w:val="en-US" w:eastAsia="en-US"/>
        </w:rPr>
        <w:t xml:space="preserve"> Eur</w:t>
      </w:r>
      <w:r w:rsidR="000119B3">
        <w:rPr>
          <w:rFonts w:cs="Arial"/>
          <w:szCs w:val="20"/>
          <w:lang w:val="en-US" w:eastAsia="en-US"/>
        </w:rPr>
        <w:t xml:space="preserve"> </w:t>
      </w:r>
      <w:r w:rsidR="006A4030">
        <w:rPr>
          <w:rFonts w:cs="Arial"/>
          <w:szCs w:val="20"/>
          <w:lang w:val="en-US" w:eastAsia="en-US"/>
        </w:rPr>
        <w:t>2,</w:t>
      </w:r>
      <w:bookmarkStart w:id="3" w:name="_GoBack"/>
      <w:bookmarkEnd w:id="3"/>
      <w:r>
        <w:rPr>
          <w:rFonts w:cs="Arial"/>
          <w:szCs w:val="20"/>
          <w:lang w:val="en-US" w:eastAsia="en-US"/>
        </w:rPr>
        <w:t>500</w:t>
      </w:r>
      <w:r w:rsidRPr="00EC25C2">
        <w:rPr>
          <w:rFonts w:cs="Arial"/>
          <w:szCs w:val="20"/>
          <w:lang w:val="en-US" w:eastAsia="en-US"/>
        </w:rPr>
        <w:t xml:space="preserve"> </w:t>
      </w:r>
      <w:r w:rsidR="006A4030" w:rsidRPr="00EC25C2">
        <w:rPr>
          <w:rFonts w:cs="Arial"/>
          <w:szCs w:val="20"/>
          <w:lang w:val="en-US" w:eastAsia="en-US"/>
        </w:rPr>
        <w:t>billion</w:t>
      </w:r>
      <w:r w:rsidR="006A4030">
        <w:rPr>
          <w:rFonts w:cs="Arial"/>
          <w:szCs w:val="20"/>
          <w:lang w:val="en-US" w:eastAsia="en-US"/>
        </w:rPr>
        <w:t>, and for UE, more than 12,630 billion</w:t>
      </w:r>
      <w:r w:rsidR="006A4030" w:rsidRPr="00EC25C2">
        <w:rPr>
          <w:rFonts w:cs="Arial"/>
          <w:szCs w:val="20"/>
          <w:lang w:val="en-US" w:eastAsia="en-US"/>
        </w:rPr>
        <w:t>.</w:t>
      </w:r>
    </w:p>
    <w:p w:rsidR="00263088" w:rsidRPr="00827631" w:rsidRDefault="00263088" w:rsidP="00263088">
      <w:pPr>
        <w:autoSpaceDE w:val="0"/>
        <w:autoSpaceDN w:val="0"/>
        <w:adjustRightInd w:val="0"/>
        <w:spacing w:before="120" w:after="120"/>
        <w:jc w:val="both"/>
        <w:rPr>
          <w:rFonts w:cs="Arial"/>
          <w:szCs w:val="20"/>
          <w:lang w:val="en-US" w:eastAsia="en-US"/>
        </w:rPr>
      </w:pPr>
    </w:p>
    <w:p w:rsidR="00263088" w:rsidRPr="00827631" w:rsidRDefault="00263088" w:rsidP="00263088">
      <w:pPr>
        <w:autoSpaceDE w:val="0"/>
        <w:autoSpaceDN w:val="0"/>
        <w:adjustRightInd w:val="0"/>
        <w:spacing w:before="120" w:after="120"/>
        <w:jc w:val="both"/>
        <w:rPr>
          <w:rFonts w:cs="Arial"/>
          <w:szCs w:val="20"/>
          <w:lang w:val="en-US" w:eastAsia="en-US"/>
        </w:rPr>
      </w:pPr>
      <w:r w:rsidRPr="00827631">
        <w:rPr>
          <w:rFonts w:cs="Arial"/>
          <w:szCs w:val="20"/>
          <w:lang w:val="en-US" w:eastAsia="en-US"/>
        </w:rPr>
        <w:t xml:space="preserve">AFTI members welcome this consultation paper on both segregation requirements and custody services under the AIFM and UCITS V directives. AFTI has a great interest in the questions raised in this paper as final ESMA conclusions will significantly impact AFTI members ‘activities as both depositaries for EU investment funds and global custodians. </w:t>
      </w:r>
    </w:p>
    <w:p w:rsidR="00263088" w:rsidRPr="00827631" w:rsidRDefault="00263088" w:rsidP="00263088">
      <w:pPr>
        <w:autoSpaceDE w:val="0"/>
        <w:autoSpaceDN w:val="0"/>
        <w:adjustRightInd w:val="0"/>
        <w:spacing w:before="120" w:after="120"/>
        <w:jc w:val="both"/>
        <w:rPr>
          <w:rFonts w:cs="Arial"/>
          <w:szCs w:val="20"/>
          <w:lang w:val="en-US" w:eastAsia="en-US"/>
        </w:rPr>
      </w:pPr>
    </w:p>
    <w:p w:rsidR="00263088" w:rsidRPr="00827631" w:rsidRDefault="00263088" w:rsidP="00263088">
      <w:pPr>
        <w:autoSpaceDE w:val="0"/>
        <w:autoSpaceDN w:val="0"/>
        <w:adjustRightInd w:val="0"/>
        <w:spacing w:before="120" w:after="120"/>
        <w:jc w:val="both"/>
        <w:rPr>
          <w:rFonts w:cs="Arial"/>
          <w:szCs w:val="20"/>
          <w:lang w:val="en-US" w:eastAsia="en-US"/>
        </w:rPr>
      </w:pPr>
      <w:r w:rsidRPr="00827631">
        <w:rPr>
          <w:rFonts w:cs="Arial"/>
          <w:szCs w:val="20"/>
          <w:lang w:val="en-US" w:eastAsia="en-US"/>
        </w:rPr>
        <w:t>As previously answered to the previous consultation paper issued in December 2014, AFTI supports the Option 1 for segregation requirements for all reasons mentioned below. In addition AFTI is of the opinion that a clear distinction between the concept of “issuer” CSD and “investor” CSD should be made when referring to the questions around the delegation of custody.</w:t>
      </w:r>
      <w:r w:rsidR="000119B3">
        <w:rPr>
          <w:rFonts w:cs="Arial"/>
          <w:szCs w:val="20"/>
          <w:lang w:val="en-US" w:eastAsia="en-US"/>
        </w:rPr>
        <w:t xml:space="preserve"> </w:t>
      </w:r>
      <w:r w:rsidRPr="00827631">
        <w:rPr>
          <w:rFonts w:cs="Arial"/>
          <w:szCs w:val="20"/>
          <w:lang w:val="en-US" w:eastAsia="en-US"/>
        </w:rPr>
        <w:t xml:space="preserve">This clarification is key from an investor protection perspective and should also ensure level-playing field between entities </w:t>
      </w:r>
      <w:r w:rsidR="00483CD4">
        <w:rPr>
          <w:rFonts w:cs="Arial"/>
          <w:szCs w:val="20"/>
          <w:lang w:val="en-US" w:eastAsia="en-US"/>
        </w:rPr>
        <w:t xml:space="preserve">in </w:t>
      </w:r>
      <w:r w:rsidRPr="00827631">
        <w:rPr>
          <w:rFonts w:cs="Arial"/>
          <w:szCs w:val="20"/>
          <w:lang w:val="en-US" w:eastAsia="en-US"/>
        </w:rPr>
        <w:t>the similar types of activities.</w:t>
      </w:r>
    </w:p>
    <w:p w:rsidR="00263088" w:rsidRPr="00DA2F84" w:rsidRDefault="00263088" w:rsidP="00263088">
      <w:pPr>
        <w:pStyle w:val="Default"/>
        <w:rPr>
          <w:lang w:val="en-US"/>
        </w:rPr>
      </w:pPr>
    </w:p>
    <w:p w:rsidR="00263088" w:rsidRPr="004E27C8" w:rsidRDefault="00263088" w:rsidP="00263088">
      <w:pPr>
        <w:pStyle w:val="Paragraphedeliste"/>
        <w:numPr>
          <w:ilvl w:val="0"/>
          <w:numId w:val="67"/>
        </w:numPr>
        <w:autoSpaceDE w:val="0"/>
        <w:autoSpaceDN w:val="0"/>
        <w:adjustRightInd w:val="0"/>
        <w:spacing w:before="120" w:after="120"/>
        <w:rPr>
          <w:rFonts w:cs="Arial"/>
          <w:szCs w:val="20"/>
          <w:lang w:val="en-US" w:eastAsia="en-GB"/>
        </w:rPr>
      </w:pPr>
      <w:r w:rsidRPr="004E27C8">
        <w:rPr>
          <w:rFonts w:cs="Arial"/>
          <w:szCs w:val="20"/>
          <w:lang w:val="en-US" w:eastAsia="en-GB"/>
        </w:rPr>
        <w:t xml:space="preserve">Transparency as a mean to anticipate occurrence of insolvency : </w:t>
      </w:r>
    </w:p>
    <w:p w:rsidR="00263088" w:rsidRPr="008B361C" w:rsidRDefault="00263088" w:rsidP="00263088">
      <w:pPr>
        <w:autoSpaceDE w:val="0"/>
        <w:autoSpaceDN w:val="0"/>
        <w:adjustRightInd w:val="0"/>
        <w:spacing w:before="120" w:after="120"/>
        <w:jc w:val="both"/>
        <w:rPr>
          <w:rFonts w:cs="Arial"/>
          <w:szCs w:val="20"/>
          <w:lang w:val="en-US" w:eastAsia="en-GB"/>
        </w:rPr>
      </w:pPr>
      <w:r w:rsidRPr="008B361C">
        <w:rPr>
          <w:rFonts w:cs="Arial"/>
          <w:szCs w:val="20"/>
          <w:lang w:val="en-US" w:eastAsia="en-GB"/>
        </w:rPr>
        <w:t xml:space="preserve">Further to the Madoff case and the Lehman Brothers bankruptcy, one of the main objectives of the AIFM and UCITS V directives was to increase the protection of investor’s assets in order to restore investors’ confidence in the investment fund industry. </w:t>
      </w:r>
    </w:p>
    <w:p w:rsidR="00263088" w:rsidRPr="008B361C" w:rsidRDefault="00263088" w:rsidP="00263088">
      <w:pPr>
        <w:autoSpaceDE w:val="0"/>
        <w:autoSpaceDN w:val="0"/>
        <w:adjustRightInd w:val="0"/>
        <w:spacing w:before="120" w:after="120"/>
        <w:jc w:val="both"/>
        <w:rPr>
          <w:rFonts w:cs="Arial"/>
          <w:szCs w:val="20"/>
          <w:lang w:val="en-US" w:eastAsia="en-US"/>
        </w:rPr>
      </w:pPr>
      <w:r w:rsidRPr="008B361C">
        <w:rPr>
          <w:rFonts w:cs="Arial"/>
          <w:szCs w:val="20"/>
          <w:lang w:val="en-US" w:eastAsia="en-US"/>
        </w:rPr>
        <w:t>AIFMD and UCITSV have introduced a specific custody regime for collective investment funds with regards to (i) the strict liability regime of the depositary for assets held in custody and (ii) the obligations to take necessary actions in case of custody risk, ideally before a delegate or a sub-delegate goes bankrupt.</w:t>
      </w:r>
    </w:p>
    <w:p w:rsidR="00263088" w:rsidRPr="008B361C" w:rsidRDefault="00263088" w:rsidP="00263088">
      <w:pPr>
        <w:spacing w:after="250"/>
        <w:jc w:val="both"/>
        <w:rPr>
          <w:rFonts w:cs="Arial"/>
          <w:szCs w:val="20"/>
          <w:lang w:val="en-US" w:eastAsia="en-US"/>
        </w:rPr>
      </w:pPr>
      <w:r w:rsidRPr="008B361C">
        <w:rPr>
          <w:rFonts w:cs="Arial"/>
          <w:szCs w:val="20"/>
          <w:lang w:val="en-US" w:eastAsia="en-US"/>
        </w:rPr>
        <w:t>To that end, AIFMD and UCITS V require transparency on the custody chain as m</w:t>
      </w:r>
      <w:r w:rsidRPr="008B361C">
        <w:rPr>
          <w:rFonts w:cs="Arial"/>
          <w:szCs w:val="20"/>
          <w:lang w:val="en-US" w:eastAsia="en-GB"/>
        </w:rPr>
        <w:t>itigating custody risks</w:t>
      </w:r>
      <w:r w:rsidRPr="008B361C">
        <w:rPr>
          <w:rFonts w:cs="Arial"/>
          <w:szCs w:val="20"/>
          <w:lang w:val="en-US" w:eastAsia="fr-FR"/>
        </w:rPr>
        <w:t> is essential in the interest of asset managers, investors and financial markets, given the amounts at stake, the importance of reputational risks and the need to keep investor’s confidence. Segregation is a cornerstone for investor protection and trust in the role of the depositary in the wider financial sector</w:t>
      </w:r>
      <w:r w:rsidRPr="008B361C">
        <w:rPr>
          <w:rFonts w:cs="Arial"/>
          <w:szCs w:val="20"/>
          <w:lang w:val="en-US" w:eastAsia="en-US"/>
        </w:rPr>
        <w:t>:</w:t>
      </w:r>
    </w:p>
    <w:p w:rsidR="00263088" w:rsidRPr="008B361C" w:rsidRDefault="00263088" w:rsidP="00263088">
      <w:pPr>
        <w:pStyle w:val="Paragraphedeliste"/>
        <w:numPr>
          <w:ilvl w:val="0"/>
          <w:numId w:val="63"/>
        </w:numPr>
        <w:spacing w:after="250"/>
        <w:jc w:val="both"/>
        <w:rPr>
          <w:rFonts w:cs="Arial"/>
          <w:szCs w:val="20"/>
          <w:lang w:eastAsia="en-GB"/>
        </w:rPr>
      </w:pPr>
      <w:r w:rsidRPr="008B361C">
        <w:rPr>
          <w:rFonts w:cs="Arial"/>
          <w:szCs w:val="20"/>
          <w:lang w:val="en-US" w:eastAsia="en-US"/>
        </w:rPr>
        <w:t>Article 21 of AIFMD and Article 22a of UCITS V state that a delegate of a depositary “</w:t>
      </w:r>
      <w:r w:rsidRPr="008B361C">
        <w:rPr>
          <w:rFonts w:ascii="EUAlbertina" w:hAnsi="EUAlbertina" w:cs="EUAlbertina"/>
          <w:szCs w:val="20"/>
          <w:lang w:val="en-US" w:eastAsia="en-GB"/>
        </w:rPr>
        <w:t>segregates the assets of the depositary’s clients from its own assets and from the assets of the depositary in such a way that they can at any time be clearly identified as belonging to clients of a particular depositar</w:t>
      </w:r>
      <w:r w:rsidRPr="008B361C">
        <w:rPr>
          <w:rFonts w:cs="Arial"/>
          <w:szCs w:val="20"/>
          <w:lang w:val="en-US" w:eastAsia="en-US"/>
        </w:rPr>
        <w:t>y”. Clarity from ESMA will enable depositaries to have a clear legal basis to require compliance</w:t>
      </w:r>
      <w:r w:rsidRPr="008B361C">
        <w:t xml:space="preserve"> with the segregation rules by their delegates.</w:t>
      </w:r>
    </w:p>
    <w:p w:rsidR="00263088" w:rsidRPr="002623E1" w:rsidRDefault="00263088" w:rsidP="00263088">
      <w:pPr>
        <w:pStyle w:val="Paragraphedeliste"/>
        <w:numPr>
          <w:ilvl w:val="0"/>
          <w:numId w:val="63"/>
        </w:numPr>
        <w:spacing w:before="100" w:beforeAutospacing="1" w:after="100" w:afterAutospacing="1"/>
        <w:jc w:val="both"/>
        <w:rPr>
          <w:rFonts w:cs="Arial"/>
          <w:szCs w:val="20"/>
          <w:lang w:val="en-US" w:eastAsia="fr-FR"/>
        </w:rPr>
      </w:pPr>
      <w:r w:rsidRPr="008B361C">
        <w:rPr>
          <w:rFonts w:cs="Arial"/>
          <w:iCs/>
          <w:szCs w:val="20"/>
          <w:lang w:val="en-US" w:eastAsia="fr-FR"/>
        </w:rPr>
        <w:t xml:space="preserve">Segregation requirements </w:t>
      </w:r>
      <w:r w:rsidRPr="008B361C">
        <w:rPr>
          <w:rFonts w:cs="Arial"/>
          <w:iCs/>
          <w:strike/>
          <w:szCs w:val="20"/>
          <w:lang w:val="en-US" w:eastAsia="fr-FR"/>
        </w:rPr>
        <w:t>in</w:t>
      </w:r>
      <w:r w:rsidRPr="008B361C">
        <w:rPr>
          <w:rFonts w:cs="Arial"/>
          <w:iCs/>
          <w:szCs w:val="20"/>
          <w:lang w:val="en-US" w:eastAsia="fr-FR"/>
        </w:rPr>
        <w:t xml:space="preserve"> under Article 99 of the AIFMD Level 2 text and Article 16 of the UCITS V Directive Level 2 text are to be implemented by delegates and sub-delegates of the depositary’s custody function. They do not only introduce</w:t>
      </w:r>
      <w:r w:rsidRPr="008B361C">
        <w:rPr>
          <w:rFonts w:cs="Arial"/>
          <w:iCs/>
          <w:strike/>
          <w:szCs w:val="20"/>
          <w:lang w:val="en-US" w:eastAsia="fr-FR"/>
        </w:rPr>
        <w:t xml:space="preserve">d </w:t>
      </w:r>
      <w:r w:rsidRPr="008B361C">
        <w:rPr>
          <w:rFonts w:cs="Arial"/>
          <w:iCs/>
          <w:szCs w:val="20"/>
          <w:lang w:val="en-US" w:eastAsia="fr-FR"/>
        </w:rPr>
        <w:t xml:space="preserve">protection in the case of bankruptcy of </w:t>
      </w:r>
      <w:r w:rsidRPr="00863824">
        <w:rPr>
          <w:rFonts w:cs="Arial"/>
          <w:iCs/>
          <w:szCs w:val="20"/>
          <w:lang w:val="en-US" w:eastAsia="fr-FR"/>
        </w:rPr>
        <w:t>delegates/sub-</w:t>
      </w:r>
      <w:r w:rsidRPr="00863824">
        <w:rPr>
          <w:rFonts w:cs="Arial"/>
          <w:iCs/>
          <w:szCs w:val="20"/>
          <w:lang w:val="en-US" w:eastAsia="fr-FR"/>
        </w:rPr>
        <w:lastRenderedPageBreak/>
        <w:t>delegates</w:t>
      </w:r>
      <w:r w:rsidRPr="00EE7B23">
        <w:rPr>
          <w:rFonts w:cs="Arial"/>
          <w:iCs/>
          <w:color w:val="FF0000"/>
          <w:szCs w:val="20"/>
          <w:lang w:val="en-US" w:eastAsia="fr-FR"/>
        </w:rPr>
        <w:t>,</w:t>
      </w:r>
      <w:r w:rsidRPr="00863824">
        <w:rPr>
          <w:rFonts w:cs="Arial"/>
          <w:iCs/>
          <w:szCs w:val="20"/>
          <w:lang w:val="en-US" w:eastAsia="fr-FR"/>
        </w:rPr>
        <w:t xml:space="preserve"> but also provide the depositary with a look-through view of assets whatever the level of </w:t>
      </w:r>
      <w:r w:rsidRPr="002623E1">
        <w:rPr>
          <w:rFonts w:cs="Arial"/>
          <w:iCs/>
          <w:szCs w:val="20"/>
          <w:lang w:val="en-US" w:eastAsia="fr-FR"/>
        </w:rPr>
        <w:t>delegation of custody to</w:t>
      </w:r>
      <w:r w:rsidRPr="002623E1">
        <w:rPr>
          <w:rFonts w:cs="Arial"/>
          <w:i/>
          <w:iCs/>
          <w:szCs w:val="20"/>
          <w:lang w:val="en-US" w:eastAsia="fr-FR"/>
        </w:rPr>
        <w:t xml:space="preserve"> </w:t>
      </w:r>
      <w:r w:rsidRPr="002623E1">
        <w:rPr>
          <w:rFonts w:cs="Arial"/>
          <w:szCs w:val="20"/>
          <w:lang w:val="en-US" w:eastAsia="en-GB"/>
        </w:rPr>
        <w:t>assist with the monitoring of custody risks (e.g. risks of fraud, misuse of assets) and the transfer of assets to back-up delegates when they are at risk of becoming bankrupt.</w:t>
      </w:r>
    </w:p>
    <w:p w:rsidR="00263088" w:rsidRPr="002623E1" w:rsidRDefault="00263088" w:rsidP="00263088">
      <w:pPr>
        <w:spacing w:before="100" w:beforeAutospacing="1" w:after="100" w:afterAutospacing="1"/>
        <w:jc w:val="both"/>
        <w:rPr>
          <w:rFonts w:cs="Arial"/>
          <w:szCs w:val="20"/>
          <w:lang w:val="en-US"/>
        </w:rPr>
      </w:pPr>
      <w:r w:rsidRPr="002623E1">
        <w:rPr>
          <w:rFonts w:cs="Arial"/>
          <w:szCs w:val="20"/>
          <w:lang w:val="en-US"/>
        </w:rPr>
        <w:t>AFTI is of the opinion that to avoid any regulatory arbitrage, these obligations should be enforced on a similar harmonized way.</w:t>
      </w:r>
    </w:p>
    <w:p w:rsidR="00263088" w:rsidRPr="002623E1" w:rsidRDefault="00263088" w:rsidP="00263088">
      <w:pPr>
        <w:pStyle w:val="Paragraphedeliste"/>
        <w:numPr>
          <w:ilvl w:val="0"/>
          <w:numId w:val="67"/>
        </w:numPr>
        <w:spacing w:before="100" w:beforeAutospacing="1" w:after="100" w:afterAutospacing="1"/>
        <w:jc w:val="both"/>
        <w:rPr>
          <w:rFonts w:cs="Arial"/>
          <w:szCs w:val="20"/>
          <w:lang w:val="en-US" w:eastAsia="fr-FR"/>
        </w:rPr>
      </w:pPr>
      <w:r w:rsidRPr="002623E1">
        <w:rPr>
          <w:rFonts w:cs="Arial"/>
          <w:szCs w:val="20"/>
          <w:lang w:val="en-US" w:eastAsia="fr-FR"/>
        </w:rPr>
        <w:t>Need for clarity with regards segregation obligations</w:t>
      </w:r>
    </w:p>
    <w:p w:rsidR="00263088" w:rsidRPr="002623E1" w:rsidRDefault="00263088" w:rsidP="00263088">
      <w:pPr>
        <w:spacing w:before="100" w:beforeAutospacing="1" w:after="100" w:afterAutospacing="1"/>
        <w:jc w:val="both"/>
        <w:rPr>
          <w:rFonts w:cs="Arial"/>
          <w:szCs w:val="20"/>
          <w:lang w:val="en-US" w:eastAsia="en-GB"/>
        </w:rPr>
      </w:pPr>
      <w:r w:rsidRPr="002623E1">
        <w:rPr>
          <w:rFonts w:cs="Arial"/>
          <w:szCs w:val="20"/>
          <w:lang w:val="en-US" w:eastAsia="en-GB"/>
        </w:rPr>
        <w:t>In ESMA’s consultation paper published in December 2014, only option 1, 2 and 5 were assessed by ESMA as being compliant with the segregation rules. Unfortunately, no guideline was issued to clarify which option should be implemented by depositaries further to the ESMA consultation.</w:t>
      </w:r>
    </w:p>
    <w:p w:rsidR="00263088" w:rsidRPr="002623E1" w:rsidRDefault="00263088" w:rsidP="00263088">
      <w:pPr>
        <w:spacing w:before="100" w:beforeAutospacing="1" w:after="100" w:afterAutospacing="1"/>
        <w:jc w:val="both"/>
        <w:rPr>
          <w:rFonts w:cs="Arial"/>
          <w:szCs w:val="20"/>
          <w:lang w:val="en-US" w:eastAsia="fr-FR"/>
        </w:rPr>
      </w:pPr>
      <w:r w:rsidRPr="002623E1">
        <w:rPr>
          <w:rFonts w:cs="Arial"/>
          <w:szCs w:val="20"/>
          <w:lang w:val="en-US" w:eastAsia="fr-FR"/>
        </w:rPr>
        <w:t>AFTI is of the opinion that, contrary to option 2, option 1 enables the depositary via its delegates reporting and procedures, to have the proper assurance that the assets recorded at the depositary level on behalf of the investment funds are actually those recorded at the last level of the custody chain ensuring that no misuse or loss of assets has occurred along the custody chain by providing transparency at every level of delegation. Moreover, option 1 enables the depositary to request an immediate transfer of the assets to another back up delegate when, in the depositary’s opinion, risk-related considerations at the level of a delegate or sub-delegate necessitate the implementation of a contingency plan</w:t>
      </w:r>
      <w:r w:rsidRPr="002623E1">
        <w:rPr>
          <w:rFonts w:cs="Arial"/>
          <w:szCs w:val="20"/>
          <w:lang w:val="en-US" w:eastAsia="en-GB"/>
        </w:rPr>
        <w:t xml:space="preserve">. Thus </w:t>
      </w:r>
      <w:r w:rsidRPr="002623E1">
        <w:rPr>
          <w:rFonts w:cs="Arial"/>
          <w:szCs w:val="20"/>
          <w:lang w:val="en-US" w:eastAsia="fr-FR"/>
        </w:rPr>
        <w:t>option 1</w:t>
      </w:r>
      <w:r w:rsidRPr="002623E1">
        <w:rPr>
          <w:rFonts w:cs="Arial"/>
          <w:strike/>
          <w:szCs w:val="20"/>
          <w:lang w:val="en-US" w:eastAsia="fr-FR"/>
        </w:rPr>
        <w:t>,</w:t>
      </w:r>
      <w:r w:rsidRPr="002623E1">
        <w:rPr>
          <w:rFonts w:cs="Arial"/>
          <w:szCs w:val="20"/>
          <w:lang w:val="en-US" w:eastAsia="fr-FR"/>
        </w:rPr>
        <w:t xml:space="preserve"> strikes the right balance by providing appropriate level of transparency to the depositary, enabling it to monitor its delegates appropriately whilst at the same time only requiring a limited increase of number of accounts.</w:t>
      </w:r>
      <w:r w:rsidR="000119B3">
        <w:rPr>
          <w:rFonts w:cs="Arial"/>
          <w:szCs w:val="20"/>
          <w:lang w:val="en-US" w:eastAsia="fr-FR"/>
        </w:rPr>
        <w:t xml:space="preserve">   </w:t>
      </w:r>
      <w:r w:rsidRPr="002623E1">
        <w:rPr>
          <w:rFonts w:cs="Arial"/>
          <w:szCs w:val="20"/>
          <w:lang w:val="en-US" w:eastAsia="en-GB"/>
        </w:rPr>
        <w:t xml:space="preserve"> </w:t>
      </w:r>
    </w:p>
    <w:p w:rsidR="00263088" w:rsidRPr="002623E1" w:rsidRDefault="00263088" w:rsidP="00263088">
      <w:pPr>
        <w:spacing w:before="100" w:beforeAutospacing="1" w:after="100" w:afterAutospacing="1"/>
        <w:jc w:val="both"/>
        <w:rPr>
          <w:rFonts w:cs="Arial"/>
          <w:szCs w:val="20"/>
          <w:lang w:val="en-US" w:eastAsia="fr-FR"/>
        </w:rPr>
      </w:pPr>
      <w:r w:rsidRPr="002623E1">
        <w:rPr>
          <w:rFonts w:cs="Arial"/>
          <w:szCs w:val="20"/>
          <w:lang w:val="en-US" w:eastAsia="en-GB"/>
        </w:rPr>
        <w:t xml:space="preserve">Due to lacking clear segregation rules, difficulties have been encountered by depositaries for effective implementation of option 1 </w:t>
      </w:r>
      <w:r w:rsidRPr="002623E1">
        <w:rPr>
          <w:rFonts w:cs="Arial"/>
          <w:szCs w:val="20"/>
          <w:lang w:val="en-US" w:eastAsia="fr-FR"/>
        </w:rPr>
        <w:t>with prime-brokers and tri-party collateral managers. These delegates resist the implementation of option 1, arguing cost and operational reasons</w:t>
      </w:r>
      <w:r w:rsidRPr="002623E1">
        <w:rPr>
          <w:rFonts w:cs="Arial"/>
          <w:b/>
          <w:szCs w:val="20"/>
          <w:lang w:val="en-US" w:eastAsia="fr-FR"/>
        </w:rPr>
        <w:t xml:space="preserve"> </w:t>
      </w:r>
      <w:r w:rsidRPr="002623E1">
        <w:rPr>
          <w:rFonts w:cs="Arial"/>
          <w:szCs w:val="20"/>
          <w:lang w:val="en-US" w:eastAsia="fr-FR"/>
        </w:rPr>
        <w:t>when they hold securities in custody for which they are not directly registered with issuer CSDs (and therefore use themselves delegates).</w:t>
      </w:r>
    </w:p>
    <w:p w:rsidR="00263088" w:rsidRPr="002623E1" w:rsidRDefault="00263088" w:rsidP="00263088">
      <w:pPr>
        <w:pStyle w:val="NormalWeb"/>
        <w:jc w:val="both"/>
        <w:rPr>
          <w:rFonts w:ascii="Arial" w:hAnsi="Arial" w:cs="Arial"/>
          <w:sz w:val="20"/>
          <w:szCs w:val="20"/>
          <w:lang w:val="en-US"/>
        </w:rPr>
      </w:pPr>
      <w:r w:rsidRPr="002623E1">
        <w:rPr>
          <w:rFonts w:ascii="Arial" w:hAnsi="Arial" w:cs="Arial"/>
          <w:sz w:val="20"/>
          <w:szCs w:val="20"/>
          <w:lang w:val="en-US" w:eastAsia="en-GB"/>
        </w:rPr>
        <w:t>AFTI members believe that option1 can also be implemented by tri-party collateral managers and prime-brokers.</w:t>
      </w:r>
      <w:r w:rsidR="000119B3">
        <w:rPr>
          <w:rFonts w:ascii="Arial" w:hAnsi="Arial" w:cs="Arial"/>
          <w:sz w:val="20"/>
          <w:szCs w:val="20"/>
          <w:lang w:val="en-US" w:eastAsia="en-GB"/>
        </w:rPr>
        <w:t xml:space="preserve"> </w:t>
      </w:r>
      <w:r w:rsidRPr="002623E1">
        <w:rPr>
          <w:rFonts w:ascii="Arial" w:hAnsi="Arial" w:cs="Arial"/>
          <w:sz w:val="20"/>
          <w:szCs w:val="20"/>
          <w:lang w:val="en-US" w:eastAsia="en-GB"/>
        </w:rPr>
        <w:t xml:space="preserve">With regards tri-party collateral managers, it is important to keep in mind that the </w:t>
      </w:r>
      <w:r w:rsidRPr="002623E1">
        <w:rPr>
          <w:rFonts w:ascii="Arial" w:hAnsi="Arial" w:cs="Arial"/>
          <w:sz w:val="20"/>
          <w:szCs w:val="20"/>
          <w:lang w:val="en-US"/>
        </w:rPr>
        <w:t>proportion of the total assets held by the EU investment funds and received under tri-party collateral arrangements is</w:t>
      </w:r>
      <w:r w:rsidR="000119B3">
        <w:rPr>
          <w:rFonts w:ascii="Arial" w:hAnsi="Arial" w:cs="Arial"/>
          <w:sz w:val="20"/>
          <w:szCs w:val="20"/>
          <w:lang w:val="en-US"/>
        </w:rPr>
        <w:t xml:space="preserve"> </w:t>
      </w:r>
      <w:r w:rsidRPr="002623E1">
        <w:rPr>
          <w:rFonts w:ascii="Arial" w:hAnsi="Arial" w:cs="Arial"/>
          <w:sz w:val="20"/>
          <w:szCs w:val="20"/>
          <w:lang w:val="en-US"/>
        </w:rPr>
        <w:t>less than 1% (see our calculation in Response to Question 14). Moreover some tri-collateral managers have reduced the impact of option 1 implementation by reducing their number of delegates, which also reduces the complexity and the risk of default in the Depositary custody chain. This is an indirect positive outcome of option 1 implementation for AIFs and UCITS’ depositaries and investors.</w:t>
      </w:r>
      <w:r w:rsidRPr="002623E1">
        <w:rPr>
          <w:rFonts w:ascii="Arial" w:hAnsi="Arial" w:cs="Arial"/>
          <w:strike/>
          <w:sz w:val="20"/>
          <w:szCs w:val="20"/>
          <w:lang w:val="en-US"/>
        </w:rPr>
        <w:t>;</w:t>
      </w:r>
    </w:p>
    <w:p w:rsidR="00263088" w:rsidRPr="002623E1" w:rsidRDefault="00263088" w:rsidP="00263088">
      <w:pPr>
        <w:spacing w:before="100" w:beforeAutospacing="1" w:after="100" w:afterAutospacing="1"/>
        <w:jc w:val="both"/>
        <w:rPr>
          <w:rFonts w:cs="Arial"/>
          <w:szCs w:val="20"/>
          <w:lang w:val="en-US" w:eastAsia="fr-FR"/>
        </w:rPr>
      </w:pPr>
      <w:r w:rsidRPr="002623E1">
        <w:rPr>
          <w:rFonts w:cs="Arial"/>
          <w:szCs w:val="20"/>
          <w:lang w:val="en-US"/>
        </w:rPr>
        <w:t>Prime-brokers are not affected differently than depositary by segregation requirements with regards their custody network and no special treatment regarding these requirement would be justified. Moreover prime brokers are affected by AIFMD/UCITS V segregation requirements only with regards unencumbered securities they hold in custody and</w:t>
      </w:r>
      <w:r w:rsidR="000119B3">
        <w:rPr>
          <w:rFonts w:cs="Arial"/>
          <w:szCs w:val="20"/>
          <w:lang w:val="en-US"/>
        </w:rPr>
        <w:t xml:space="preserve"> </w:t>
      </w:r>
      <w:r w:rsidRPr="002623E1">
        <w:rPr>
          <w:rFonts w:cs="Arial"/>
          <w:szCs w:val="20"/>
          <w:lang w:val="en-US"/>
        </w:rPr>
        <w:t>which can be transferred</w:t>
      </w:r>
      <w:r w:rsidR="000119B3">
        <w:rPr>
          <w:rFonts w:cs="Arial"/>
          <w:szCs w:val="20"/>
          <w:lang w:val="en-US"/>
        </w:rPr>
        <w:t xml:space="preserve"> </w:t>
      </w:r>
      <w:r w:rsidRPr="002623E1">
        <w:rPr>
          <w:rFonts w:cs="Arial"/>
          <w:szCs w:val="20"/>
          <w:lang w:val="en-US"/>
        </w:rPr>
        <w:t>to depositaries.</w:t>
      </w:r>
      <w:r w:rsidR="000119B3">
        <w:rPr>
          <w:rFonts w:cs="Arial"/>
          <w:szCs w:val="20"/>
          <w:lang w:val="en-US" w:eastAsia="fr-FR"/>
        </w:rPr>
        <w:t xml:space="preserve"> </w:t>
      </w:r>
    </w:p>
    <w:p w:rsidR="00263088" w:rsidRPr="002623E1" w:rsidRDefault="00263088" w:rsidP="00263088">
      <w:pPr>
        <w:pStyle w:val="Paragraphedeliste"/>
        <w:numPr>
          <w:ilvl w:val="0"/>
          <w:numId w:val="67"/>
        </w:numPr>
        <w:spacing w:before="100" w:beforeAutospacing="1" w:after="100" w:afterAutospacing="1"/>
        <w:jc w:val="both"/>
        <w:rPr>
          <w:rFonts w:cs="Arial"/>
          <w:szCs w:val="20"/>
          <w:lang w:val="en-US" w:eastAsia="fr-FR"/>
        </w:rPr>
      </w:pPr>
      <w:r w:rsidRPr="002623E1">
        <w:rPr>
          <w:rFonts w:cs="Arial"/>
          <w:szCs w:val="20"/>
          <w:lang w:val="en-US" w:eastAsia="fr-FR"/>
        </w:rPr>
        <w:t>Need for clarity as regards the dual role of CSDs</w:t>
      </w:r>
    </w:p>
    <w:p w:rsidR="00263088" w:rsidRPr="002623E1" w:rsidRDefault="00263088" w:rsidP="00263088">
      <w:pPr>
        <w:spacing w:before="100" w:beforeAutospacing="1" w:after="100" w:afterAutospacing="1"/>
        <w:jc w:val="both"/>
        <w:rPr>
          <w:rFonts w:cs="Arial"/>
          <w:b/>
          <w:szCs w:val="20"/>
          <w:lang w:val="en-US" w:eastAsia="en-GB"/>
        </w:rPr>
      </w:pPr>
      <w:r w:rsidRPr="002623E1">
        <w:rPr>
          <w:rFonts w:cs="Arial"/>
          <w:szCs w:val="20"/>
          <w:lang w:val="en-US" w:eastAsia="fr-FR"/>
        </w:rPr>
        <w:t xml:space="preserve">In addition, it is our experience that “investor CSDs” have challenged any qualification as depositaries’ delegates and consequently insist they </w:t>
      </w:r>
      <w:r w:rsidRPr="002623E1">
        <w:rPr>
          <w:rFonts w:cs="Arial"/>
          <w:strike/>
          <w:szCs w:val="20"/>
          <w:lang w:val="en-US" w:eastAsia="fr-FR"/>
        </w:rPr>
        <w:t>are</w:t>
      </w:r>
      <w:r w:rsidRPr="002623E1">
        <w:rPr>
          <w:rFonts w:cs="Arial"/>
          <w:szCs w:val="20"/>
          <w:lang w:val="en-US" w:eastAsia="fr-FR"/>
        </w:rPr>
        <w:t xml:space="preserve"> should not be subject to the segregation requirements introduced by AI</w:t>
      </w:r>
      <w:r w:rsidRPr="002623E1">
        <w:rPr>
          <w:rFonts w:cs="Arial"/>
          <w:strike/>
          <w:szCs w:val="20"/>
          <w:lang w:val="en-US" w:eastAsia="fr-FR"/>
        </w:rPr>
        <w:t>D</w:t>
      </w:r>
      <w:r w:rsidRPr="002623E1">
        <w:rPr>
          <w:rFonts w:cs="Arial"/>
          <w:szCs w:val="20"/>
          <w:lang w:val="en-US" w:eastAsia="fr-FR"/>
        </w:rPr>
        <w:t xml:space="preserve">FMD and UCITS V. </w:t>
      </w:r>
    </w:p>
    <w:p w:rsidR="00263088" w:rsidRPr="002623E1" w:rsidRDefault="00263088" w:rsidP="00263088">
      <w:pPr>
        <w:spacing w:before="100" w:beforeAutospacing="1" w:after="100" w:afterAutospacing="1"/>
        <w:jc w:val="both"/>
        <w:rPr>
          <w:rFonts w:cs="Arial"/>
          <w:strike/>
          <w:szCs w:val="20"/>
          <w:lang w:val="en-US" w:eastAsia="fr-FR"/>
        </w:rPr>
      </w:pPr>
      <w:r w:rsidRPr="002623E1">
        <w:rPr>
          <w:rFonts w:cs="Arial"/>
          <w:szCs w:val="20"/>
          <w:lang w:val="en-US" w:eastAsia="fr-FR"/>
        </w:rPr>
        <w:t xml:space="preserve">We advocate for a clear distinction between the «issuer CSD” concept (i.e. the CSD where the initial issuance of the securities is recorded) and the “investor CSD” concept (i.e. a CSD that provides custody services in relation to securities initially issued in another CSD and for which the investor CSD acts in a capacity similar to a global custodian) to get this critical issue solved. </w:t>
      </w:r>
    </w:p>
    <w:p w:rsidR="00263088" w:rsidRPr="002623E1" w:rsidRDefault="00263088" w:rsidP="00263088">
      <w:pPr>
        <w:spacing w:before="100" w:beforeAutospacing="1" w:after="100" w:afterAutospacing="1"/>
        <w:jc w:val="both"/>
        <w:rPr>
          <w:rFonts w:cs="Arial"/>
          <w:szCs w:val="20"/>
          <w:lang w:val="en-US" w:eastAsia="fr-FR"/>
        </w:rPr>
      </w:pPr>
      <w:r w:rsidRPr="002623E1">
        <w:rPr>
          <w:rFonts w:cs="Arial"/>
          <w:szCs w:val="20"/>
          <w:lang w:val="en-US" w:eastAsia="fr-FR"/>
        </w:rPr>
        <w:t>It should be clarified that issuer CSDs are not</w:t>
      </w:r>
      <w:r w:rsidR="000119B3">
        <w:rPr>
          <w:rFonts w:cs="Arial"/>
          <w:szCs w:val="20"/>
          <w:lang w:val="en-US" w:eastAsia="fr-FR"/>
        </w:rPr>
        <w:t xml:space="preserve"> </w:t>
      </w:r>
      <w:r w:rsidRPr="002623E1">
        <w:rPr>
          <w:rFonts w:cs="Arial"/>
          <w:szCs w:val="20"/>
          <w:lang w:val="en-US" w:eastAsia="fr-FR"/>
        </w:rPr>
        <w:t xml:space="preserve">delegate /sub-delegate of the depositary as opposed to investor CSDs. Ideally this distinction should be introduced in the relevant articles of both the UCITS and </w:t>
      </w:r>
      <w:r w:rsidRPr="002623E1">
        <w:rPr>
          <w:rFonts w:cs="Arial"/>
          <w:szCs w:val="20"/>
          <w:lang w:val="en-US" w:eastAsia="fr-FR"/>
        </w:rPr>
        <w:lastRenderedPageBreak/>
        <w:t xml:space="preserve">AIFM directives and their associated delegated regulations, and should not be addressed only in the recitals. Although Recital 21 in the UCITS V directive is, in our view, quite useful in providing clarity and addressing this issue, it is challenged from </w:t>
      </w:r>
      <w:r w:rsidRPr="002623E1">
        <w:rPr>
          <w:rFonts w:cs="Arial"/>
          <w:strike/>
          <w:szCs w:val="20"/>
          <w:lang w:val="en-US" w:eastAsia="fr-FR"/>
        </w:rPr>
        <w:t>not</w:t>
      </w:r>
      <w:r w:rsidRPr="002623E1">
        <w:rPr>
          <w:rFonts w:cs="Arial"/>
          <w:szCs w:val="20"/>
          <w:lang w:val="en-US" w:eastAsia="fr-FR"/>
        </w:rPr>
        <w:t xml:space="preserve"> legal enforceability perspective and therefore further clarification in both Directives is necessary. Appropriate language is provided in ESMA report RTS 2015/1457, page 15. </w:t>
      </w:r>
    </w:p>
    <w:p w:rsidR="00263088" w:rsidRPr="002623E1" w:rsidRDefault="00263088" w:rsidP="00263088">
      <w:pPr>
        <w:spacing w:before="100" w:beforeAutospacing="1" w:after="100" w:afterAutospacing="1"/>
        <w:jc w:val="both"/>
        <w:rPr>
          <w:rFonts w:cs="Arial"/>
          <w:szCs w:val="20"/>
          <w:lang w:val="en-US" w:eastAsia="fr-FR"/>
        </w:rPr>
      </w:pPr>
      <w:r w:rsidRPr="002623E1">
        <w:rPr>
          <w:rFonts w:cs="Arial"/>
          <w:szCs w:val="20"/>
          <w:lang w:val="en-US" w:eastAsia="fr-FR"/>
        </w:rPr>
        <w:t xml:space="preserve">In addition </w:t>
      </w:r>
      <w:r w:rsidRPr="002623E1">
        <w:rPr>
          <w:rFonts w:cs="Arial"/>
          <w:strike/>
          <w:szCs w:val="20"/>
          <w:lang w:val="en-US" w:eastAsia="fr-FR"/>
        </w:rPr>
        <w:t>l</w:t>
      </w:r>
      <w:r w:rsidRPr="002623E1">
        <w:rPr>
          <w:rFonts w:cs="Arial"/>
          <w:szCs w:val="20"/>
          <w:lang w:val="en-US" w:eastAsia="fr-FR"/>
        </w:rPr>
        <w:t>inks between CSDs, direct or indirect, do</w:t>
      </w:r>
      <w:r w:rsidRPr="002623E1">
        <w:rPr>
          <w:rFonts w:cs="Arial"/>
          <w:strike/>
          <w:szCs w:val="20"/>
          <w:lang w:val="en-US" w:eastAsia="fr-FR"/>
        </w:rPr>
        <w:t>es</w:t>
      </w:r>
      <w:r w:rsidRPr="002623E1">
        <w:rPr>
          <w:rFonts w:cs="Arial"/>
          <w:szCs w:val="20"/>
          <w:lang w:val="en-US" w:eastAsia="fr-FR"/>
        </w:rPr>
        <w:t xml:space="preserve"> not bring any additional legal safety and guarantee that could justify a distinct regime in favor of Investor CSDs versus global custodians. What is at stake is much more the maintenance of the integrity of clients’ positions than the technical monitoring of settlement instructions.</w:t>
      </w:r>
    </w:p>
    <w:p w:rsidR="00263088" w:rsidRPr="002623E1" w:rsidRDefault="00263088" w:rsidP="00263088">
      <w:pPr>
        <w:autoSpaceDE w:val="0"/>
        <w:autoSpaceDN w:val="0"/>
        <w:adjustRightInd w:val="0"/>
        <w:spacing w:before="120" w:after="120"/>
        <w:jc w:val="both"/>
        <w:rPr>
          <w:rFonts w:cs="Arial"/>
          <w:b/>
          <w:szCs w:val="20"/>
          <w:lang w:val="en-US" w:eastAsia="en-GB"/>
        </w:rPr>
      </w:pPr>
      <w:r w:rsidRPr="002623E1">
        <w:rPr>
          <w:rFonts w:cs="Arial"/>
          <w:strike/>
          <w:szCs w:val="20"/>
          <w:lang w:val="en-US"/>
        </w:rPr>
        <w:t>I</w:t>
      </w:r>
      <w:r w:rsidRPr="002623E1">
        <w:rPr>
          <w:rFonts w:cs="Arial"/>
          <w:szCs w:val="20"/>
          <w:lang w:val="en-US"/>
        </w:rPr>
        <w:t>t is also worth noting that should an investor CSD open new accounts at the issuer CSD (which is not the case under AIFMD</w:t>
      </w:r>
      <w:r w:rsidRPr="002623E1">
        <w:rPr>
          <w:rFonts w:cs="Arial"/>
          <w:strike/>
          <w:szCs w:val="20"/>
          <w:lang w:val="en-US"/>
        </w:rPr>
        <w:t>/</w:t>
      </w:r>
      <w:r w:rsidRPr="002623E1">
        <w:rPr>
          <w:rFonts w:cs="Arial"/>
          <w:szCs w:val="20"/>
          <w:lang w:val="en-US"/>
        </w:rPr>
        <w:t xml:space="preserve"> and UCITS V segregation requirements), the T2S Users Detailed Functional Specifications (UDFS) do not mention any restriction with regards to the number of accounts opened at an issuer CSD by an investor CSD. T2S is designated to accommodate high volumes as regards volumes of transactions, number of participants and settlement information.</w:t>
      </w:r>
    </w:p>
    <w:p w:rsidR="00263088" w:rsidRPr="00263088" w:rsidRDefault="00263088" w:rsidP="00263088">
      <w:pPr>
        <w:autoSpaceDE w:val="0"/>
        <w:autoSpaceDN w:val="0"/>
        <w:adjustRightInd w:val="0"/>
        <w:spacing w:before="120" w:after="120"/>
        <w:jc w:val="both"/>
        <w:rPr>
          <w:rFonts w:cs="Arial"/>
          <w:szCs w:val="20"/>
          <w:lang w:val="en-US"/>
        </w:rPr>
      </w:pPr>
      <w:r w:rsidRPr="00263088">
        <w:rPr>
          <w:rFonts w:cs="Arial"/>
          <w:szCs w:val="20"/>
          <w:lang w:val="en-US"/>
        </w:rPr>
        <w:t>As far as others markets are concerned, there may be some jurisdictions where the registration of securities as an issuer CSD is only possible via opening an account at a given intermediary which cannot be selected by the depository. Any final approach from ESMA should consider the distinction between such mandatory market arrangements and CSDs offering similar services to custodians.</w:t>
      </w:r>
    </w:p>
    <w:p w:rsidR="00D34282" w:rsidRDefault="00D34282" w:rsidP="00A01745"/>
    <w:permEnd w:id="1398173895"/>
    <w:p w:rsidR="00D34282" w:rsidRPr="00B42A10" w:rsidRDefault="00D34282" w:rsidP="00D34282">
      <w:pPr>
        <w:rPr>
          <w:lang w:val="fr-FR"/>
        </w:rPr>
      </w:pPr>
      <w:r w:rsidRPr="00B42A10">
        <w:rPr>
          <w:lang w:val="fr-FR"/>
        </w:rPr>
        <w:t>&lt;</w:t>
      </w:r>
      <w:r w:rsidR="002039F0" w:rsidRPr="00B42A10">
        <w:rPr>
          <w:lang w:val="fr-FR"/>
        </w:rPr>
        <w:t>ESMA_COMMENT_</w:t>
      </w:r>
      <w:r w:rsidR="000018FA" w:rsidRPr="00B42A10">
        <w:rPr>
          <w:lang w:val="fr-FR"/>
        </w:rPr>
        <w:t>CE</w:t>
      </w:r>
      <w:r w:rsidR="002039F0" w:rsidRPr="00B42A10">
        <w:rPr>
          <w:lang w:val="fr-FR"/>
        </w:rPr>
        <w:t>_</w:t>
      </w:r>
      <w:r w:rsidR="000018FA" w:rsidRPr="00B42A10">
        <w:rPr>
          <w:lang w:val="fr-FR"/>
        </w:rPr>
        <w:t>ASCS</w:t>
      </w:r>
      <w:r w:rsidR="002039F0" w:rsidRPr="00B42A10">
        <w:rPr>
          <w:lang w:val="fr-FR"/>
        </w:rPr>
        <w:t>_1</w:t>
      </w:r>
      <w:r w:rsidRPr="00B42A10">
        <w:rPr>
          <w:lang w:val="fr-FR"/>
        </w:rPr>
        <w:t>&gt;</w:t>
      </w:r>
    </w:p>
    <w:p w:rsidR="00F31E57" w:rsidRPr="00B42A10" w:rsidRDefault="00F31E57" w:rsidP="00D34282">
      <w:pPr>
        <w:rPr>
          <w:lang w:val="fr-FR"/>
        </w:rPr>
      </w:pPr>
    </w:p>
    <w:p w:rsidR="001A170B" w:rsidRPr="001A170B" w:rsidRDefault="00F31E57" w:rsidP="001A170B">
      <w:pPr>
        <w:numPr>
          <w:ilvl w:val="0"/>
          <w:numId w:val="38"/>
        </w:numPr>
        <w:spacing w:after="250" w:line="276" w:lineRule="auto"/>
        <w:jc w:val="both"/>
        <w:rPr>
          <w:b/>
          <w:bCs/>
          <w:sz w:val="22"/>
          <w:szCs w:val="20"/>
          <w:lang w:eastAsia="en-US"/>
        </w:rPr>
      </w:pPr>
      <w:r w:rsidRPr="0075015C">
        <w:br w:type="page"/>
      </w:r>
      <w:r w:rsidR="001A170B" w:rsidRPr="001A170B">
        <w:rPr>
          <w:b/>
          <w:bCs/>
          <w:sz w:val="22"/>
          <w:szCs w:val="20"/>
          <w:lang w:eastAsia="en-US"/>
        </w:rPr>
        <w:lastRenderedPageBreak/>
        <w:t>Please describe the model of asset segregation (including through the use of ‘omnibus accounts’) in your custody chain/the custody chain of the funds that you manage. Please explain what motivates your choice of asset segregation at each level (e.g. investor demand, local requirements, tax reasons).</w:t>
      </w:r>
    </w:p>
    <w:p w:rsidR="001A170B" w:rsidRPr="001A170B" w:rsidRDefault="001A170B" w:rsidP="001A170B">
      <w:pPr>
        <w:spacing w:after="250" w:line="276" w:lineRule="auto"/>
        <w:ind w:left="360"/>
        <w:jc w:val="both"/>
        <w:rPr>
          <w:b/>
          <w:bCs/>
          <w:sz w:val="22"/>
          <w:szCs w:val="20"/>
          <w:lang w:eastAsia="en-US"/>
        </w:rPr>
      </w:pPr>
      <w:r w:rsidRPr="001A170B">
        <w:rPr>
          <w:b/>
          <w:bCs/>
          <w:sz w:val="22"/>
          <w:szCs w:val="20"/>
          <w:lang w:eastAsia="en-US"/>
        </w:rPr>
        <w:t>In your description, please take into account the following:</w:t>
      </w:r>
    </w:p>
    <w:p w:rsidR="001A170B" w:rsidRPr="001A170B" w:rsidRDefault="001A170B" w:rsidP="001A170B">
      <w:pPr>
        <w:numPr>
          <w:ilvl w:val="0"/>
          <w:numId w:val="39"/>
        </w:numPr>
        <w:spacing w:after="250" w:line="276" w:lineRule="auto"/>
        <w:jc w:val="both"/>
        <w:rPr>
          <w:b/>
          <w:bCs/>
          <w:sz w:val="22"/>
          <w:szCs w:val="20"/>
          <w:lang w:eastAsia="en-US"/>
        </w:rPr>
      </w:pPr>
      <w:r w:rsidRPr="001A170B">
        <w:rPr>
          <w:b/>
          <w:bCs/>
          <w:sz w:val="22"/>
          <w:szCs w:val="20"/>
          <w:lang w:eastAsia="en-US"/>
        </w:rPr>
        <w:t xml:space="preserve">please describe – </w:t>
      </w:r>
      <w:r w:rsidRPr="001A170B">
        <w:rPr>
          <w:b/>
          <w:bCs/>
          <w:sz w:val="22"/>
          <w:szCs w:val="20"/>
          <w:u w:val="single"/>
          <w:lang w:eastAsia="en-US"/>
        </w:rPr>
        <w:t>with the use of a chart/diagram</w:t>
      </w:r>
      <w:r w:rsidRPr="001A170B">
        <w:rPr>
          <w:b/>
          <w:bCs/>
          <w:sz w:val="22"/>
          <w:szCs w:val="20"/>
          <w:lang w:eastAsia="en-US"/>
        </w:rPr>
        <w:t xml:space="preserve"> – at least three levels of account-keeping in your custody chain, as follows:</w:t>
      </w:r>
    </w:p>
    <w:p w:rsidR="001A170B" w:rsidRPr="001A170B" w:rsidRDefault="001A170B" w:rsidP="001A170B">
      <w:pPr>
        <w:numPr>
          <w:ilvl w:val="0"/>
          <w:numId w:val="40"/>
        </w:numPr>
        <w:spacing w:after="250" w:line="276" w:lineRule="auto"/>
        <w:jc w:val="both"/>
        <w:rPr>
          <w:b/>
          <w:bCs/>
          <w:sz w:val="22"/>
          <w:szCs w:val="20"/>
          <w:lang w:eastAsia="en-US"/>
        </w:rPr>
      </w:pPr>
      <w:r w:rsidRPr="001A170B">
        <w:rPr>
          <w:b/>
          <w:bCs/>
          <w:sz w:val="22"/>
          <w:szCs w:val="20"/>
          <w:lang w:eastAsia="en-US"/>
        </w:rPr>
        <w:t>the first level should be the level of the AIF/UCITS-appointed depositary,</w:t>
      </w:r>
    </w:p>
    <w:p w:rsidR="001A170B" w:rsidRPr="001A170B" w:rsidRDefault="001A170B" w:rsidP="00F579DC">
      <w:pPr>
        <w:numPr>
          <w:ilvl w:val="0"/>
          <w:numId w:val="40"/>
        </w:numPr>
        <w:spacing w:after="250" w:line="276" w:lineRule="auto"/>
        <w:jc w:val="both"/>
        <w:rPr>
          <w:b/>
          <w:bCs/>
          <w:sz w:val="22"/>
          <w:szCs w:val="20"/>
          <w:lang w:eastAsia="en-US"/>
        </w:rPr>
      </w:pPr>
      <w:r w:rsidRPr="001A170B">
        <w:rPr>
          <w:b/>
          <w:bCs/>
          <w:sz w:val="22"/>
          <w:szCs w:val="20"/>
          <w:lang w:eastAsia="en-US"/>
        </w:rPr>
        <w:t xml:space="preserve"> </w:t>
      </w:r>
      <w:r w:rsidR="00F579DC" w:rsidRPr="00F579DC">
        <w:rPr>
          <w:b/>
          <w:bCs/>
          <w:sz w:val="22"/>
          <w:szCs w:val="20"/>
          <w:lang w:eastAsia="en-US"/>
        </w:rPr>
        <w:t>the second level should be the level of a third party delegate of the depositary, and</w:t>
      </w:r>
    </w:p>
    <w:p w:rsidR="001A170B" w:rsidRPr="001A170B" w:rsidRDefault="001A170B" w:rsidP="001A170B">
      <w:pPr>
        <w:numPr>
          <w:ilvl w:val="0"/>
          <w:numId w:val="40"/>
        </w:numPr>
        <w:spacing w:after="250" w:line="276" w:lineRule="auto"/>
        <w:jc w:val="both"/>
        <w:rPr>
          <w:b/>
          <w:bCs/>
          <w:sz w:val="22"/>
          <w:szCs w:val="20"/>
          <w:lang w:eastAsia="en-US"/>
        </w:rPr>
      </w:pPr>
      <w:r w:rsidRPr="001A170B">
        <w:rPr>
          <w:b/>
          <w:bCs/>
          <w:sz w:val="22"/>
          <w:szCs w:val="20"/>
          <w:lang w:eastAsia="en-US"/>
        </w:rPr>
        <w:t>the second level should be the level of a third party delegate of the depositary, and</w:t>
      </w:r>
    </w:p>
    <w:p w:rsidR="001A170B" w:rsidRPr="001A170B" w:rsidRDefault="001A170B" w:rsidP="001A170B">
      <w:pPr>
        <w:numPr>
          <w:ilvl w:val="0"/>
          <w:numId w:val="40"/>
        </w:numPr>
        <w:spacing w:after="250" w:line="276" w:lineRule="auto"/>
        <w:jc w:val="both"/>
        <w:rPr>
          <w:b/>
          <w:bCs/>
          <w:sz w:val="22"/>
          <w:szCs w:val="20"/>
          <w:lang w:eastAsia="en-US"/>
        </w:rPr>
      </w:pPr>
      <w:r w:rsidRPr="001A170B">
        <w:rPr>
          <w:b/>
          <w:bCs/>
          <w:sz w:val="22"/>
          <w:szCs w:val="20"/>
          <w:lang w:eastAsia="en-US"/>
        </w:rPr>
        <w:t>the third level should be the level of a sub-delegate of the third party delegate or the CSD, where applicable.</w:t>
      </w:r>
    </w:p>
    <w:p w:rsidR="001A170B" w:rsidRPr="001A170B" w:rsidRDefault="001A170B" w:rsidP="001A170B">
      <w:pPr>
        <w:spacing w:after="250" w:line="276" w:lineRule="auto"/>
        <w:ind w:left="1353"/>
        <w:jc w:val="both"/>
        <w:rPr>
          <w:b/>
          <w:bCs/>
          <w:sz w:val="22"/>
          <w:szCs w:val="20"/>
          <w:lang w:eastAsia="en-US"/>
        </w:rPr>
      </w:pPr>
      <w:r w:rsidRPr="001A170B">
        <w:rPr>
          <w:b/>
          <w:bCs/>
          <w:sz w:val="22"/>
          <w:szCs w:val="20"/>
          <w:lang w:eastAsia="en-US"/>
        </w:rPr>
        <w:t>You may wish to add further levels of accounts, depending on your custody chain.</w:t>
      </w:r>
    </w:p>
    <w:p w:rsidR="001A170B" w:rsidRPr="001A170B" w:rsidRDefault="001A170B" w:rsidP="001A170B">
      <w:pPr>
        <w:numPr>
          <w:ilvl w:val="0"/>
          <w:numId w:val="39"/>
        </w:numPr>
        <w:spacing w:after="250" w:line="276" w:lineRule="auto"/>
        <w:jc w:val="both"/>
        <w:rPr>
          <w:b/>
          <w:bCs/>
          <w:sz w:val="22"/>
          <w:szCs w:val="20"/>
          <w:lang w:eastAsia="en-US"/>
        </w:rPr>
      </w:pPr>
      <w:r w:rsidRPr="001A170B">
        <w:rPr>
          <w:b/>
          <w:bCs/>
          <w:sz w:val="22"/>
          <w:szCs w:val="20"/>
          <w:lang w:eastAsia="en-US"/>
        </w:rPr>
        <w:t>if you use ‘omnibus accounts’ (i.e. accounts, in which the assets of different end investors are commingled, rather than each individual investor’s assets being held in a separate account) at any level of the custody chain, please provide, in as clear and detailed a manner as possible:</w:t>
      </w:r>
    </w:p>
    <w:p w:rsidR="001A170B" w:rsidRPr="001A170B" w:rsidRDefault="001A170B" w:rsidP="001A170B">
      <w:pPr>
        <w:numPr>
          <w:ilvl w:val="0"/>
          <w:numId w:val="41"/>
        </w:numPr>
        <w:spacing w:after="250" w:line="276" w:lineRule="auto"/>
        <w:jc w:val="both"/>
        <w:rPr>
          <w:b/>
          <w:bCs/>
          <w:sz w:val="22"/>
          <w:szCs w:val="20"/>
          <w:lang w:eastAsia="en-US"/>
        </w:rPr>
      </w:pPr>
      <w:r w:rsidRPr="001A170B">
        <w:rPr>
          <w:b/>
          <w:bCs/>
          <w:sz w:val="22"/>
          <w:szCs w:val="20"/>
          <w:lang w:eastAsia="en-US"/>
        </w:rPr>
        <w:t xml:space="preserve">an explanation including at which level of the chain you use them; </w:t>
      </w:r>
    </w:p>
    <w:p w:rsidR="001A170B" w:rsidRPr="001A170B" w:rsidRDefault="001A170B" w:rsidP="001A170B">
      <w:pPr>
        <w:numPr>
          <w:ilvl w:val="0"/>
          <w:numId w:val="41"/>
        </w:numPr>
        <w:spacing w:after="250" w:line="276" w:lineRule="auto"/>
        <w:jc w:val="both"/>
        <w:rPr>
          <w:b/>
          <w:bCs/>
          <w:sz w:val="22"/>
          <w:szCs w:val="20"/>
          <w:lang w:eastAsia="en-US"/>
        </w:rPr>
      </w:pPr>
      <w:r w:rsidRPr="001A170B">
        <w:rPr>
          <w:b/>
          <w:bCs/>
          <w:sz w:val="22"/>
          <w:szCs w:val="20"/>
          <w:lang w:eastAsia="en-US"/>
        </w:rPr>
        <w:t xml:space="preserve">a description of the features of these accounts (e.g. whose assets are held in them, who holds title to those assets or is considered to be the end investor, etc. - e.g. AIF, UCITS, other clients, depositaries or their third party delegates); </w:t>
      </w:r>
    </w:p>
    <w:p w:rsidR="001A170B" w:rsidRPr="001A170B" w:rsidRDefault="001A170B" w:rsidP="001A170B">
      <w:pPr>
        <w:numPr>
          <w:ilvl w:val="0"/>
          <w:numId w:val="41"/>
        </w:numPr>
        <w:spacing w:after="250" w:line="276" w:lineRule="auto"/>
        <w:jc w:val="both"/>
        <w:rPr>
          <w:b/>
          <w:bCs/>
          <w:sz w:val="22"/>
          <w:szCs w:val="20"/>
          <w:lang w:eastAsia="en-US"/>
        </w:rPr>
      </w:pPr>
      <w:r w:rsidRPr="001A170B">
        <w:rPr>
          <w:b/>
          <w:bCs/>
          <w:sz w:val="22"/>
          <w:szCs w:val="20"/>
          <w:lang w:eastAsia="en-US"/>
        </w:rPr>
        <w:t>an explanation on how any restriction on reuse of the assets applying to the funds (AIF/UCITS) which you have in custody/manage (e.g. the restriction under Article 22(7) of the UCITS Directive) is respected, when they are held in an omnibus account at a given level; and</w:t>
      </w:r>
    </w:p>
    <w:p w:rsidR="001A170B" w:rsidRPr="001A170B" w:rsidRDefault="001A170B" w:rsidP="001A170B">
      <w:pPr>
        <w:numPr>
          <w:ilvl w:val="0"/>
          <w:numId w:val="41"/>
        </w:numPr>
        <w:spacing w:after="250" w:line="276" w:lineRule="auto"/>
        <w:jc w:val="both"/>
        <w:rPr>
          <w:b/>
          <w:bCs/>
          <w:sz w:val="22"/>
          <w:szCs w:val="20"/>
          <w:lang w:eastAsia="en-US"/>
        </w:rPr>
      </w:pPr>
      <w:r w:rsidRPr="001A170B">
        <w:rPr>
          <w:b/>
          <w:bCs/>
          <w:sz w:val="22"/>
          <w:szCs w:val="20"/>
          <w:lang w:eastAsia="en-US"/>
        </w:rPr>
        <w:t xml:space="preserve">the number or percentage of ‘omnibus accounts’ versus ‘separate accounts’ in your custody chain. </w:t>
      </w:r>
    </w:p>
    <w:p w:rsidR="001A170B" w:rsidRPr="001A170B" w:rsidRDefault="001A170B" w:rsidP="001A170B">
      <w:pPr>
        <w:numPr>
          <w:ilvl w:val="0"/>
          <w:numId w:val="39"/>
        </w:numPr>
        <w:spacing w:after="250" w:line="276" w:lineRule="auto"/>
        <w:jc w:val="both"/>
        <w:rPr>
          <w:b/>
          <w:bCs/>
          <w:sz w:val="22"/>
          <w:szCs w:val="20"/>
          <w:lang w:eastAsia="en-US"/>
        </w:rPr>
      </w:pPr>
      <w:r w:rsidRPr="001A170B">
        <w:rPr>
          <w:b/>
          <w:bCs/>
          <w:sz w:val="22"/>
          <w:szCs w:val="20"/>
          <w:lang w:eastAsia="en-US"/>
        </w:rPr>
        <w:t xml:space="preserve">if you do not use ‘omnibus accounts’, please specify why and how far down the chain it is possible for you not to use them (i.e. whether this works in all situations </w:t>
      </w:r>
      <w:r w:rsidRPr="001A170B">
        <w:rPr>
          <w:b/>
          <w:bCs/>
          <w:sz w:val="22"/>
          <w:szCs w:val="20"/>
          <w:lang w:eastAsia="en-US"/>
        </w:rPr>
        <w:lastRenderedPageBreak/>
        <w:t>or, if it is necessary to use ‘omnibus accounts’ at some level of the custody chain, at which level)?</w:t>
      </w:r>
    </w:p>
    <w:p w:rsidR="001A170B" w:rsidRPr="001A170B" w:rsidRDefault="001A170B" w:rsidP="001A170B">
      <w:pPr>
        <w:numPr>
          <w:ilvl w:val="0"/>
          <w:numId w:val="39"/>
        </w:numPr>
        <w:spacing w:after="250" w:line="276" w:lineRule="auto"/>
        <w:jc w:val="both"/>
        <w:rPr>
          <w:b/>
          <w:bCs/>
          <w:sz w:val="22"/>
          <w:szCs w:val="20"/>
          <w:lang w:eastAsia="en-US"/>
        </w:rPr>
      </w:pPr>
      <w:r w:rsidRPr="001A170B">
        <w:rPr>
          <w:b/>
          <w:bCs/>
          <w:sz w:val="22"/>
          <w:szCs w:val="20"/>
          <w:lang w:eastAsia="en-US"/>
        </w:rPr>
        <w:t xml:space="preserve">in the chart/diagram to be provided under a), if applicable, please refer to the five options in the table under Q22 below and specify if your model matches or closely matches with any of the models described therein. </w:t>
      </w:r>
    </w:p>
    <w:p w:rsidR="001A170B" w:rsidRPr="001A170B" w:rsidRDefault="001A170B" w:rsidP="001A170B">
      <w:pPr>
        <w:numPr>
          <w:ilvl w:val="0"/>
          <w:numId w:val="39"/>
        </w:numPr>
        <w:spacing w:after="250" w:line="276" w:lineRule="auto"/>
        <w:jc w:val="both"/>
        <w:rPr>
          <w:bCs/>
          <w:sz w:val="22"/>
          <w:szCs w:val="20"/>
          <w:lang w:eastAsia="en-US"/>
        </w:rPr>
      </w:pPr>
      <w:r w:rsidRPr="001A170B">
        <w:rPr>
          <w:b/>
          <w:bCs/>
          <w:sz w:val="22"/>
          <w:szCs w:val="20"/>
          <w:lang w:eastAsia="en-US"/>
        </w:rPr>
        <w:t>if your model makes any distinction between AIF and UCITS assets, please highlight the difference between the two in the chart/diagram to be provided under a).</w:t>
      </w:r>
    </w:p>
    <w:p w:rsidR="001A170B" w:rsidRPr="001A170B" w:rsidRDefault="001A170B" w:rsidP="001A170B">
      <w:pPr>
        <w:numPr>
          <w:ilvl w:val="0"/>
          <w:numId w:val="39"/>
        </w:numPr>
        <w:spacing w:after="250" w:line="276" w:lineRule="auto"/>
        <w:jc w:val="both"/>
        <w:rPr>
          <w:rFonts w:cs="Arial"/>
          <w:b/>
          <w:bCs/>
          <w:sz w:val="22"/>
          <w:szCs w:val="20"/>
          <w:lang w:eastAsia="en-US"/>
        </w:rPr>
      </w:pPr>
      <w:r w:rsidRPr="001A170B">
        <w:rPr>
          <w:rFonts w:cs="Arial"/>
          <w:b/>
          <w:bCs/>
          <w:sz w:val="22"/>
          <w:szCs w:val="20"/>
          <w:lang w:eastAsia="en-US"/>
        </w:rPr>
        <w:t>According to a Briefing Note</w:t>
      </w:r>
      <w:r w:rsidRPr="001A170B">
        <w:rPr>
          <w:rFonts w:cs="Arial"/>
          <w:b/>
          <w:bCs/>
          <w:sz w:val="16"/>
          <w:szCs w:val="20"/>
          <w:vertAlign w:val="superscript"/>
          <w:lang w:eastAsia="en-US"/>
        </w:rPr>
        <w:footnoteReference w:id="2"/>
      </w:r>
      <w:r w:rsidRPr="001A170B">
        <w:rPr>
          <w:rFonts w:cs="Arial"/>
          <w:b/>
          <w:bCs/>
          <w:sz w:val="22"/>
          <w:szCs w:val="20"/>
          <w:lang w:eastAsia="en-US"/>
        </w:rPr>
        <w:t xml:space="preserve"> published by ECON in 2011, there are five basic models for holding securities with an intermediary: the trust model</w:t>
      </w:r>
      <w:r w:rsidRPr="001A170B">
        <w:rPr>
          <w:rFonts w:cs="Arial"/>
          <w:sz w:val="16"/>
          <w:szCs w:val="20"/>
          <w:vertAlign w:val="superscript"/>
          <w:lang w:eastAsia="en-US"/>
        </w:rPr>
        <w:footnoteReference w:id="3"/>
      </w:r>
      <w:r w:rsidRPr="001A170B">
        <w:rPr>
          <w:rFonts w:cs="Arial"/>
          <w:b/>
          <w:bCs/>
          <w:sz w:val="22"/>
          <w:szCs w:val="20"/>
          <w:lang w:eastAsia="en-US"/>
        </w:rPr>
        <w:t>, the security entitlement model</w:t>
      </w:r>
      <w:r w:rsidRPr="001A170B">
        <w:rPr>
          <w:rFonts w:cs="Arial"/>
          <w:sz w:val="16"/>
          <w:szCs w:val="20"/>
          <w:vertAlign w:val="superscript"/>
          <w:lang w:eastAsia="en-US"/>
        </w:rPr>
        <w:footnoteReference w:id="4"/>
      </w:r>
      <w:r w:rsidRPr="001A170B">
        <w:rPr>
          <w:rFonts w:cs="Arial"/>
          <w:b/>
          <w:bCs/>
          <w:sz w:val="22"/>
          <w:szCs w:val="20"/>
          <w:lang w:eastAsia="en-US"/>
        </w:rPr>
        <w:t>, the undivided property model</w:t>
      </w:r>
      <w:r w:rsidRPr="001A170B">
        <w:rPr>
          <w:rFonts w:cs="Arial"/>
          <w:sz w:val="16"/>
          <w:szCs w:val="20"/>
          <w:vertAlign w:val="superscript"/>
          <w:lang w:eastAsia="en-US"/>
        </w:rPr>
        <w:footnoteReference w:id="5"/>
      </w:r>
      <w:r w:rsidRPr="001A170B">
        <w:rPr>
          <w:rFonts w:cs="Arial"/>
          <w:b/>
          <w:bCs/>
          <w:sz w:val="22"/>
          <w:szCs w:val="20"/>
          <w:lang w:eastAsia="en-US"/>
        </w:rPr>
        <w:t>, the pooled property model</w:t>
      </w:r>
      <w:r w:rsidRPr="001A170B">
        <w:rPr>
          <w:rFonts w:cs="Arial"/>
          <w:sz w:val="16"/>
          <w:szCs w:val="20"/>
          <w:vertAlign w:val="superscript"/>
          <w:lang w:eastAsia="en-US"/>
        </w:rPr>
        <w:footnoteReference w:id="6"/>
      </w:r>
      <w:r w:rsidRPr="001A170B">
        <w:rPr>
          <w:rFonts w:cs="Arial"/>
          <w:b/>
          <w:bCs/>
          <w:sz w:val="22"/>
          <w:szCs w:val="20"/>
          <w:lang w:eastAsia="en-US"/>
        </w:rPr>
        <w:t xml:space="preserve"> and the transparent model</w:t>
      </w:r>
      <w:r w:rsidRPr="001A170B">
        <w:rPr>
          <w:rFonts w:cs="Arial"/>
          <w:sz w:val="16"/>
          <w:szCs w:val="20"/>
          <w:vertAlign w:val="superscript"/>
          <w:lang w:eastAsia="en-US"/>
        </w:rPr>
        <w:footnoteReference w:id="7"/>
      </w:r>
      <w:r w:rsidRPr="001A170B">
        <w:rPr>
          <w:rFonts w:cs="Arial"/>
          <w:b/>
          <w:bCs/>
          <w:sz w:val="22"/>
          <w:szCs w:val="20"/>
          <w:lang w:eastAsia="en-US"/>
        </w:rPr>
        <w:t>. ESMA is interested in gathering evidence on whether there may be any link between certain securities holding models and certain asset segregation models. Therefore, ESMA invites stakeholders to provide input to the following questions:</w:t>
      </w:r>
    </w:p>
    <w:p w:rsidR="001A170B" w:rsidRPr="001A170B" w:rsidRDefault="001A170B" w:rsidP="001A170B">
      <w:pPr>
        <w:numPr>
          <w:ilvl w:val="0"/>
          <w:numId w:val="42"/>
        </w:numPr>
        <w:spacing w:after="250" w:line="276" w:lineRule="auto"/>
        <w:jc w:val="both"/>
        <w:rPr>
          <w:rFonts w:cs="Arial"/>
          <w:b/>
          <w:bCs/>
          <w:sz w:val="22"/>
          <w:szCs w:val="20"/>
          <w:lang w:eastAsia="en-US"/>
        </w:rPr>
      </w:pPr>
      <w:r w:rsidRPr="001A170B">
        <w:rPr>
          <w:rFonts w:cs="Arial"/>
          <w:b/>
          <w:bCs/>
          <w:sz w:val="22"/>
          <w:szCs w:val="20"/>
          <w:lang w:eastAsia="en-US"/>
        </w:rPr>
        <w:t xml:space="preserve">What securities holding model do you use? </w:t>
      </w:r>
    </w:p>
    <w:p w:rsidR="001A170B" w:rsidRPr="001A170B" w:rsidRDefault="001A170B" w:rsidP="001A170B">
      <w:pPr>
        <w:numPr>
          <w:ilvl w:val="0"/>
          <w:numId w:val="42"/>
        </w:numPr>
        <w:spacing w:after="250" w:line="276" w:lineRule="auto"/>
        <w:jc w:val="both"/>
        <w:rPr>
          <w:rFonts w:cs="Arial"/>
          <w:b/>
          <w:bCs/>
          <w:sz w:val="22"/>
          <w:szCs w:val="20"/>
          <w:lang w:eastAsia="en-US"/>
        </w:rPr>
      </w:pPr>
      <w:r w:rsidRPr="001A170B">
        <w:rPr>
          <w:rFonts w:cs="Arial"/>
          <w:b/>
          <w:bCs/>
          <w:sz w:val="22"/>
          <w:szCs w:val="20"/>
          <w:lang w:eastAsia="en-US"/>
        </w:rPr>
        <w:t xml:space="preserve">Is such model the market standard in your jurisdiction? </w:t>
      </w:r>
    </w:p>
    <w:p w:rsidR="001A170B" w:rsidRPr="001A170B" w:rsidRDefault="001A170B" w:rsidP="001A170B">
      <w:pPr>
        <w:numPr>
          <w:ilvl w:val="0"/>
          <w:numId w:val="42"/>
        </w:numPr>
        <w:spacing w:after="250" w:line="276" w:lineRule="auto"/>
        <w:jc w:val="both"/>
        <w:rPr>
          <w:rFonts w:cs="Arial"/>
          <w:b/>
          <w:bCs/>
          <w:sz w:val="22"/>
          <w:szCs w:val="20"/>
          <w:lang w:eastAsia="en-US"/>
        </w:rPr>
      </w:pPr>
      <w:r w:rsidRPr="001A170B">
        <w:rPr>
          <w:rFonts w:cs="Arial"/>
          <w:b/>
          <w:bCs/>
          <w:sz w:val="22"/>
          <w:szCs w:val="20"/>
          <w:lang w:eastAsia="en-US"/>
        </w:rPr>
        <w:t>Is the market standard model in your jurisdiction one of the five mentioned above, or a different one? If a different one, please provide details.</w:t>
      </w:r>
    </w:p>
    <w:p w:rsidR="001A170B" w:rsidRPr="001A170B" w:rsidRDefault="001A170B" w:rsidP="001A170B">
      <w:pPr>
        <w:numPr>
          <w:ilvl w:val="0"/>
          <w:numId w:val="42"/>
        </w:numPr>
        <w:spacing w:after="250" w:line="276" w:lineRule="auto"/>
        <w:jc w:val="both"/>
        <w:rPr>
          <w:rFonts w:cs="Arial"/>
          <w:b/>
          <w:bCs/>
          <w:sz w:val="22"/>
          <w:szCs w:val="20"/>
          <w:lang w:eastAsia="en-US"/>
        </w:rPr>
      </w:pPr>
      <w:r w:rsidRPr="001A170B">
        <w:rPr>
          <w:rFonts w:cs="Arial"/>
          <w:b/>
          <w:bCs/>
          <w:sz w:val="22"/>
          <w:szCs w:val="20"/>
          <w:lang w:val="en-US" w:eastAsia="en-US"/>
        </w:rPr>
        <w:t>Does the model you refer to under f) i) require a particular way of segregating assets</w:t>
      </w:r>
      <w:r w:rsidRPr="001A170B">
        <w:rPr>
          <w:rFonts w:cs="Arial"/>
          <w:b/>
          <w:sz w:val="22"/>
          <w:szCs w:val="20"/>
          <w:lang w:val="en-US" w:eastAsia="en-US"/>
        </w:rPr>
        <w:t xml:space="preserve"> </w:t>
      </w:r>
      <w:r w:rsidRPr="001A170B">
        <w:rPr>
          <w:rFonts w:cs="Arial"/>
          <w:b/>
          <w:bCs/>
          <w:sz w:val="22"/>
          <w:szCs w:val="20"/>
          <w:lang w:val="en-US" w:eastAsia="en-US"/>
        </w:rPr>
        <w:t>or omnibus accounts at one of the levels referred to at letter a) above?</w:t>
      </w:r>
      <w:r w:rsidRPr="001A170B">
        <w:rPr>
          <w:rFonts w:cs="Arial"/>
          <w:b/>
          <w:sz w:val="22"/>
          <w:szCs w:val="20"/>
          <w:lang w:val="en-US" w:eastAsia="en-US"/>
        </w:rPr>
        <w:t xml:space="preserve"> </w:t>
      </w:r>
      <w:r w:rsidRPr="001A170B">
        <w:rPr>
          <w:rFonts w:cs="Arial"/>
          <w:b/>
          <w:bCs/>
          <w:sz w:val="22"/>
          <w:szCs w:val="20"/>
          <w:lang w:val="en-US" w:eastAsia="en-US"/>
        </w:rPr>
        <w:t>If yes, please specify.</w:t>
      </w:r>
    </w:p>
    <w:p w:rsidR="001A170B" w:rsidRPr="001A170B" w:rsidRDefault="001A170B" w:rsidP="001A170B">
      <w:pPr>
        <w:numPr>
          <w:ilvl w:val="0"/>
          <w:numId w:val="39"/>
        </w:numPr>
        <w:spacing w:after="250" w:line="276" w:lineRule="auto"/>
        <w:jc w:val="both"/>
        <w:rPr>
          <w:rFonts w:cs="Arial"/>
          <w:b/>
          <w:bCs/>
          <w:sz w:val="22"/>
          <w:szCs w:val="20"/>
          <w:lang w:eastAsia="en-US"/>
        </w:rPr>
      </w:pPr>
      <w:r w:rsidRPr="001A170B">
        <w:rPr>
          <w:rFonts w:cs="Arial"/>
          <w:b/>
          <w:bCs/>
          <w:sz w:val="22"/>
          <w:szCs w:val="20"/>
          <w:lang w:eastAsia="en-US"/>
        </w:rPr>
        <w:t>Please explain the naming conventions (i.e. in whose name is the account opened) applied to the accounts with the delegates/sub-delegates of the depositary in the model described under answers to questions a) to e) above. Please also specify if there are instances where the accounts with the immediate delegate of the depositary are opened in the name of the funds.</w:t>
      </w:r>
    </w:p>
    <w:p w:rsidR="001A170B" w:rsidRDefault="001A170B" w:rsidP="001A170B">
      <w:pPr>
        <w:spacing w:after="250" w:line="276" w:lineRule="auto"/>
        <w:jc w:val="both"/>
        <w:rPr>
          <w:rFonts w:cs="Arial"/>
          <w:b/>
          <w:bCs/>
          <w:sz w:val="22"/>
          <w:szCs w:val="20"/>
          <w:lang w:eastAsia="en-US"/>
        </w:rPr>
      </w:pPr>
    </w:p>
    <w:p w:rsidR="001A170B" w:rsidRPr="00176639" w:rsidRDefault="001A170B" w:rsidP="001A170B">
      <w:r w:rsidRPr="00176639">
        <w:t>&lt;ESMA_</w:t>
      </w:r>
      <w:r>
        <w:t>QUESTION</w:t>
      </w:r>
      <w:r w:rsidRPr="00176639">
        <w:t>_</w:t>
      </w:r>
      <w:r>
        <w:t>CE_</w:t>
      </w:r>
      <w:r w:rsidRPr="000018FA">
        <w:t>ASCS</w:t>
      </w:r>
      <w:r w:rsidRPr="00176639">
        <w:t>_1&gt;</w:t>
      </w:r>
    </w:p>
    <w:p w:rsidR="009C5DD2" w:rsidRDefault="009C5DD2" w:rsidP="009C5DD2">
      <w:pPr>
        <w:spacing w:after="250" w:line="276" w:lineRule="auto"/>
        <w:ind w:left="284"/>
        <w:jc w:val="both"/>
        <w:rPr>
          <w:rFonts w:eastAsiaTheme="majorEastAsia" w:cs="Arial"/>
          <w:sz w:val="22"/>
          <w:szCs w:val="22"/>
          <w:lang w:val="en-US" w:eastAsia="en-US"/>
        </w:rPr>
      </w:pPr>
      <w:permStart w:id="2122664417" w:edGrp="everyone"/>
      <w:r w:rsidRPr="00CF4336">
        <w:rPr>
          <w:rFonts w:eastAsiaTheme="majorEastAsia" w:cs="Arial"/>
          <w:sz w:val="22"/>
          <w:szCs w:val="22"/>
          <w:lang w:val="en-US" w:eastAsia="en-US"/>
        </w:rPr>
        <w:t>.</w:t>
      </w:r>
      <w:r w:rsidR="000119B3">
        <w:rPr>
          <w:rFonts w:eastAsiaTheme="majorEastAsia" w:cs="Arial"/>
          <w:sz w:val="22"/>
          <w:szCs w:val="22"/>
          <w:lang w:val="en-US" w:eastAsia="en-US"/>
        </w:rPr>
        <w:t xml:space="preserve"> </w:t>
      </w:r>
    </w:p>
    <w:p w:rsidR="009C5DD2" w:rsidRDefault="009C5DD2" w:rsidP="009C5DD2">
      <w:pPr>
        <w:spacing w:after="250" w:line="276" w:lineRule="auto"/>
        <w:ind w:left="284"/>
        <w:jc w:val="both"/>
        <w:rPr>
          <w:rFonts w:cs="Arial"/>
          <w:lang w:val="en-US"/>
        </w:rPr>
      </w:pPr>
    </w:p>
    <w:p w:rsidR="006D22F6" w:rsidRPr="00263088" w:rsidRDefault="00B91CF9" w:rsidP="000119B3">
      <w:pPr>
        <w:pStyle w:val="NormalWeb"/>
        <w:ind w:left="89"/>
        <w:jc w:val="both"/>
        <w:rPr>
          <w:rFonts w:ascii="Arial" w:hAnsi="Arial" w:cs="Arial"/>
          <w:sz w:val="20"/>
          <w:szCs w:val="20"/>
          <w:lang w:val="en-US"/>
        </w:rPr>
      </w:pPr>
      <w:r w:rsidRPr="00263088">
        <w:rPr>
          <w:rFonts w:ascii="Arial" w:hAnsi="Arial" w:cs="Arial"/>
          <w:sz w:val="20"/>
          <w:szCs w:val="20"/>
          <w:lang w:val="en-US"/>
        </w:rPr>
        <w:t xml:space="preserve">As a preliminary remark, as </w:t>
      </w:r>
      <w:r w:rsidR="006C739F" w:rsidRPr="00263088">
        <w:rPr>
          <w:rFonts w:ascii="Arial" w:hAnsi="Arial" w:cs="Arial"/>
          <w:sz w:val="20"/>
          <w:szCs w:val="20"/>
          <w:lang w:val="en-US"/>
        </w:rPr>
        <w:t>mentioned</w:t>
      </w:r>
      <w:r w:rsidRPr="00263088">
        <w:rPr>
          <w:rFonts w:ascii="Arial" w:hAnsi="Arial" w:cs="Arial"/>
          <w:sz w:val="20"/>
          <w:szCs w:val="20"/>
          <w:lang w:val="en-US"/>
        </w:rPr>
        <w:t xml:space="preserve"> in recital 21 of the UCITS V Directive</w:t>
      </w:r>
      <w:r w:rsidR="006155B4" w:rsidRPr="00263088">
        <w:rPr>
          <w:rFonts w:ascii="Arial" w:hAnsi="Arial" w:cs="Arial"/>
          <w:sz w:val="20"/>
          <w:szCs w:val="20"/>
          <w:lang w:val="en-US"/>
        </w:rPr>
        <w:t>,</w:t>
      </w:r>
      <w:r w:rsidRPr="00263088">
        <w:rPr>
          <w:rFonts w:ascii="Arial" w:hAnsi="Arial" w:cs="Arial"/>
          <w:sz w:val="20"/>
          <w:szCs w:val="20"/>
          <w:lang w:val="en-US"/>
        </w:rPr>
        <w:t xml:space="preserve"> an issuer CSD is not a delegate /sub-delegate of the depositary for the purposes of the AIFM</w:t>
      </w:r>
      <w:r w:rsidRPr="00263088">
        <w:rPr>
          <w:rFonts w:ascii="Arial" w:hAnsi="Arial" w:cs="Arial"/>
          <w:strike/>
          <w:sz w:val="20"/>
          <w:szCs w:val="20"/>
          <w:lang w:val="en-US"/>
        </w:rPr>
        <w:t>D</w:t>
      </w:r>
      <w:r w:rsidRPr="00263088">
        <w:rPr>
          <w:rFonts w:ascii="Arial" w:hAnsi="Arial" w:cs="Arial"/>
          <w:sz w:val="20"/>
          <w:szCs w:val="20"/>
          <w:lang w:val="en-US"/>
        </w:rPr>
        <w:t xml:space="preserve"> and UCITS Directives. </w:t>
      </w:r>
      <w:r w:rsidR="009C1F57" w:rsidRPr="00263088">
        <w:rPr>
          <w:rFonts w:ascii="Arial" w:hAnsi="Arial" w:cs="Arial"/>
          <w:sz w:val="20"/>
          <w:szCs w:val="20"/>
          <w:lang w:val="en-US"/>
        </w:rPr>
        <w:t>AFTI members</w:t>
      </w:r>
      <w:r w:rsidRPr="00263088">
        <w:rPr>
          <w:rFonts w:ascii="Arial" w:hAnsi="Arial" w:cs="Arial"/>
          <w:sz w:val="20"/>
          <w:szCs w:val="20"/>
          <w:lang w:val="en-US"/>
        </w:rPr>
        <w:t xml:space="preserve"> require that the issuer CSD segregates </w:t>
      </w:r>
      <w:r w:rsidR="000119B3" w:rsidRPr="00263088">
        <w:rPr>
          <w:rFonts w:ascii="Arial" w:hAnsi="Arial" w:cs="Arial"/>
          <w:sz w:val="20"/>
          <w:szCs w:val="20"/>
          <w:lang w:val="en-US"/>
        </w:rPr>
        <w:t>its own</w:t>
      </w:r>
      <w:r w:rsidRPr="00263088">
        <w:rPr>
          <w:rFonts w:ascii="Arial" w:hAnsi="Arial" w:cs="Arial"/>
          <w:sz w:val="20"/>
          <w:szCs w:val="20"/>
          <w:lang w:val="en-US"/>
        </w:rPr>
        <w:t xml:space="preserve"> assets (or its delegate/sub-delegate’ assets</w:t>
      </w:r>
      <w:r w:rsidR="000119B3" w:rsidRPr="00263088">
        <w:rPr>
          <w:rFonts w:ascii="Arial" w:hAnsi="Arial" w:cs="Arial"/>
          <w:sz w:val="20"/>
          <w:szCs w:val="20"/>
          <w:lang w:val="en-US"/>
        </w:rPr>
        <w:t>) from the</w:t>
      </w:r>
      <w:r w:rsidRPr="00263088">
        <w:rPr>
          <w:rFonts w:ascii="Arial" w:hAnsi="Arial" w:cs="Arial"/>
          <w:sz w:val="20"/>
          <w:szCs w:val="20"/>
          <w:lang w:val="en-US"/>
        </w:rPr>
        <w:t xml:space="preserve"> </w:t>
      </w:r>
      <w:r w:rsidR="00E46EDA" w:rsidRPr="00263088">
        <w:rPr>
          <w:rFonts w:ascii="Arial" w:hAnsi="Arial" w:cs="Arial"/>
          <w:sz w:val="20"/>
          <w:szCs w:val="20"/>
          <w:lang w:val="en-US"/>
        </w:rPr>
        <w:t xml:space="preserve">assets of </w:t>
      </w:r>
      <w:r w:rsidR="000119B3" w:rsidRPr="00263088">
        <w:rPr>
          <w:rFonts w:ascii="Arial" w:hAnsi="Arial" w:cs="Arial"/>
          <w:sz w:val="20"/>
          <w:szCs w:val="20"/>
          <w:lang w:val="en-US"/>
        </w:rPr>
        <w:t>its clients</w:t>
      </w:r>
      <w:r w:rsidR="00E46EDA" w:rsidRPr="00263088">
        <w:rPr>
          <w:rFonts w:ascii="Arial" w:hAnsi="Arial" w:cs="Arial"/>
          <w:sz w:val="20"/>
          <w:szCs w:val="20"/>
          <w:lang w:val="en-US"/>
        </w:rPr>
        <w:t xml:space="preserve"> (or its delegate/sub-delegate’</w:t>
      </w:r>
      <w:r w:rsidR="006155B4" w:rsidRPr="00263088">
        <w:rPr>
          <w:rFonts w:ascii="Arial" w:hAnsi="Arial" w:cs="Arial"/>
          <w:sz w:val="20"/>
          <w:szCs w:val="20"/>
          <w:lang w:val="en-US"/>
        </w:rPr>
        <w:t>s</w:t>
      </w:r>
      <w:r w:rsidR="00E46EDA" w:rsidRPr="00263088">
        <w:rPr>
          <w:rFonts w:ascii="Arial" w:hAnsi="Arial" w:cs="Arial"/>
          <w:sz w:val="20"/>
          <w:szCs w:val="20"/>
          <w:lang w:val="en-US"/>
        </w:rPr>
        <w:t xml:space="preserve"> clients) in a nominee omnibus account</w:t>
      </w:r>
      <w:r w:rsidRPr="00263088">
        <w:rPr>
          <w:rFonts w:ascii="Arial" w:hAnsi="Arial" w:cs="Arial"/>
          <w:sz w:val="20"/>
          <w:szCs w:val="20"/>
          <w:lang w:val="en-US"/>
        </w:rPr>
        <w:t>. This minim</w:t>
      </w:r>
      <w:r w:rsidR="006155B4" w:rsidRPr="00263088">
        <w:rPr>
          <w:rFonts w:ascii="Arial" w:hAnsi="Arial" w:cs="Arial"/>
          <w:sz w:val="20"/>
          <w:szCs w:val="20"/>
          <w:lang w:val="en-US"/>
        </w:rPr>
        <w:t>um</w:t>
      </w:r>
      <w:r w:rsidRPr="00263088">
        <w:rPr>
          <w:rFonts w:ascii="Arial" w:hAnsi="Arial" w:cs="Arial"/>
          <w:sz w:val="20"/>
          <w:szCs w:val="20"/>
          <w:lang w:val="en-US"/>
        </w:rPr>
        <w:t xml:space="preserve"> segregation</w:t>
      </w:r>
      <w:r w:rsidR="006155B4" w:rsidRPr="00263088">
        <w:rPr>
          <w:rFonts w:ascii="Arial" w:hAnsi="Arial" w:cs="Arial"/>
          <w:sz w:val="20"/>
          <w:szCs w:val="20"/>
          <w:lang w:val="en-US"/>
        </w:rPr>
        <w:t xml:space="preserve"> level</w:t>
      </w:r>
      <w:r w:rsidRPr="00263088">
        <w:rPr>
          <w:rFonts w:ascii="Arial" w:hAnsi="Arial" w:cs="Arial"/>
          <w:sz w:val="20"/>
          <w:szCs w:val="20"/>
          <w:lang w:val="en-US"/>
        </w:rPr>
        <w:t xml:space="preserve"> is the one imposed by MIFID in the EU. </w:t>
      </w:r>
    </w:p>
    <w:p w:rsidR="006D22F6" w:rsidRPr="00263088" w:rsidRDefault="006D22F6" w:rsidP="000119B3">
      <w:pPr>
        <w:pStyle w:val="NormalWeb"/>
        <w:ind w:left="89"/>
        <w:jc w:val="both"/>
        <w:rPr>
          <w:rFonts w:ascii="Arial" w:hAnsi="Arial" w:cs="Arial"/>
          <w:sz w:val="20"/>
          <w:szCs w:val="20"/>
          <w:lang w:val="en-US"/>
        </w:rPr>
      </w:pPr>
      <w:r w:rsidRPr="00263088">
        <w:rPr>
          <w:rFonts w:ascii="Arial" w:hAnsi="Arial" w:cs="Arial"/>
          <w:sz w:val="20"/>
          <w:szCs w:val="20"/>
          <w:lang w:val="en-US"/>
        </w:rPr>
        <w:t>All securities held in cust</w:t>
      </w:r>
      <w:r w:rsidR="006155B4" w:rsidRPr="00263088">
        <w:rPr>
          <w:rFonts w:ascii="Arial" w:hAnsi="Arial" w:cs="Arial"/>
          <w:sz w:val="20"/>
          <w:szCs w:val="20"/>
          <w:lang w:val="en-US"/>
        </w:rPr>
        <w:t>ody for</w:t>
      </w:r>
      <w:r w:rsidRPr="00263088">
        <w:rPr>
          <w:rFonts w:ascii="Arial" w:hAnsi="Arial" w:cs="Arial"/>
          <w:sz w:val="20"/>
          <w:szCs w:val="20"/>
          <w:lang w:val="en-US"/>
        </w:rPr>
        <w:t xml:space="preserve"> investment funds are recorded at the</w:t>
      </w:r>
      <w:r w:rsidRPr="00263088">
        <w:rPr>
          <w:rFonts w:ascii="Arial" w:hAnsi="Arial" w:cs="Arial"/>
          <w:strike/>
          <w:sz w:val="20"/>
          <w:szCs w:val="20"/>
          <w:lang w:val="en-US"/>
        </w:rPr>
        <w:t xml:space="preserve"> </w:t>
      </w:r>
      <w:r w:rsidRPr="00263088">
        <w:rPr>
          <w:rFonts w:ascii="Arial" w:hAnsi="Arial" w:cs="Arial"/>
          <w:sz w:val="20"/>
          <w:szCs w:val="20"/>
          <w:lang w:val="en-US"/>
        </w:rPr>
        <w:t>depositary level (level 1 according to ESMA definition) in an individual AIF/UCITS securities account in the name of each AIF/UCITS.</w:t>
      </w:r>
    </w:p>
    <w:p w:rsidR="006D22F6" w:rsidRPr="00263088" w:rsidRDefault="009C1F57" w:rsidP="000119B3">
      <w:pPr>
        <w:pStyle w:val="NormalWeb"/>
        <w:jc w:val="both"/>
        <w:rPr>
          <w:rFonts w:ascii="Arial" w:hAnsi="Arial" w:cs="Arial"/>
          <w:sz w:val="20"/>
          <w:szCs w:val="20"/>
          <w:lang w:val="en-US"/>
        </w:rPr>
      </w:pPr>
      <w:r w:rsidRPr="00263088">
        <w:rPr>
          <w:rFonts w:ascii="Arial" w:hAnsi="Arial" w:cs="Arial"/>
          <w:sz w:val="20"/>
          <w:szCs w:val="20"/>
          <w:lang w:val="en-US"/>
        </w:rPr>
        <w:t xml:space="preserve">AFTI </w:t>
      </w:r>
      <w:r w:rsidR="000119B3" w:rsidRPr="00263088">
        <w:rPr>
          <w:rFonts w:ascii="Arial" w:hAnsi="Arial" w:cs="Arial"/>
          <w:sz w:val="20"/>
          <w:szCs w:val="20"/>
          <w:lang w:val="en-US"/>
        </w:rPr>
        <w:t>members require</w:t>
      </w:r>
      <w:r w:rsidR="006D22F6" w:rsidRPr="00263088">
        <w:rPr>
          <w:rFonts w:ascii="Arial" w:hAnsi="Arial" w:cs="Arial"/>
          <w:sz w:val="20"/>
          <w:szCs w:val="20"/>
          <w:lang w:val="en-US"/>
        </w:rPr>
        <w:t xml:space="preserve"> (in </w:t>
      </w:r>
      <w:r w:rsidR="000119B3" w:rsidRPr="00263088">
        <w:rPr>
          <w:rFonts w:ascii="Arial" w:hAnsi="Arial" w:cs="Arial"/>
          <w:sz w:val="20"/>
          <w:szCs w:val="20"/>
          <w:lang w:val="en-US"/>
        </w:rPr>
        <w:t>compliance with</w:t>
      </w:r>
      <w:r w:rsidR="006D22F6" w:rsidRPr="00263088">
        <w:rPr>
          <w:rFonts w:ascii="Arial" w:hAnsi="Arial" w:cs="Arial"/>
          <w:sz w:val="20"/>
          <w:szCs w:val="20"/>
          <w:lang w:val="en-US"/>
        </w:rPr>
        <w:t xml:space="preserve"> requirements </w:t>
      </w:r>
      <w:r w:rsidR="000119B3" w:rsidRPr="00263088">
        <w:rPr>
          <w:rFonts w:ascii="Arial" w:hAnsi="Arial" w:cs="Arial"/>
          <w:sz w:val="20"/>
          <w:szCs w:val="20"/>
          <w:lang w:val="en-US"/>
        </w:rPr>
        <w:t>of AIFMD</w:t>
      </w:r>
      <w:r w:rsidR="006D22F6" w:rsidRPr="00263088">
        <w:rPr>
          <w:rFonts w:ascii="Arial" w:hAnsi="Arial" w:cs="Arial"/>
          <w:sz w:val="20"/>
          <w:szCs w:val="20"/>
          <w:lang w:val="en-US"/>
        </w:rPr>
        <w:t xml:space="preserve"> level2 text -</w:t>
      </w:r>
      <w:r w:rsidR="000119B3" w:rsidRPr="00263088">
        <w:rPr>
          <w:rFonts w:ascii="Arial" w:hAnsi="Arial" w:cs="Arial"/>
          <w:sz w:val="20"/>
          <w:szCs w:val="20"/>
          <w:lang w:val="en-US"/>
        </w:rPr>
        <w:t>Article 99</w:t>
      </w:r>
      <w:r w:rsidR="006D22F6" w:rsidRPr="00263088">
        <w:rPr>
          <w:rFonts w:ascii="Arial" w:hAnsi="Arial" w:cs="Arial"/>
          <w:sz w:val="20"/>
          <w:szCs w:val="20"/>
          <w:lang w:val="en-US"/>
        </w:rPr>
        <w:t xml:space="preserve">- and UCITSV level </w:t>
      </w:r>
      <w:r w:rsidR="000119B3" w:rsidRPr="00263088">
        <w:rPr>
          <w:rFonts w:ascii="Arial" w:hAnsi="Arial" w:cs="Arial"/>
          <w:sz w:val="20"/>
          <w:szCs w:val="20"/>
          <w:lang w:val="en-US"/>
        </w:rPr>
        <w:t>2 –</w:t>
      </w:r>
      <w:r w:rsidR="006D22F6" w:rsidRPr="00263088">
        <w:rPr>
          <w:rFonts w:ascii="Arial" w:hAnsi="Arial" w:cs="Arial"/>
          <w:sz w:val="20"/>
          <w:szCs w:val="20"/>
          <w:lang w:val="en-US"/>
        </w:rPr>
        <w:t>Article 16</w:t>
      </w:r>
      <w:r w:rsidR="000119B3" w:rsidRPr="00263088">
        <w:rPr>
          <w:rFonts w:ascii="Arial" w:hAnsi="Arial" w:cs="Arial"/>
          <w:sz w:val="20"/>
          <w:szCs w:val="20"/>
          <w:lang w:val="en-US"/>
        </w:rPr>
        <w:t>- )</w:t>
      </w:r>
      <w:r w:rsidR="006155B4" w:rsidRPr="00263088">
        <w:rPr>
          <w:rFonts w:ascii="Arial" w:hAnsi="Arial" w:cs="Arial"/>
          <w:sz w:val="20"/>
          <w:szCs w:val="20"/>
          <w:lang w:val="en-US"/>
        </w:rPr>
        <w:t xml:space="preserve"> that</w:t>
      </w:r>
      <w:r w:rsidR="006D22F6" w:rsidRPr="00263088">
        <w:rPr>
          <w:rFonts w:ascii="Arial" w:hAnsi="Arial" w:cs="Arial"/>
          <w:sz w:val="20"/>
          <w:szCs w:val="20"/>
          <w:lang w:val="en-US"/>
        </w:rPr>
        <w:t xml:space="preserve"> </w:t>
      </w:r>
      <w:r w:rsidR="006155B4" w:rsidRPr="00263088">
        <w:rPr>
          <w:rFonts w:ascii="Arial" w:hAnsi="Arial" w:cs="Arial"/>
          <w:sz w:val="20"/>
          <w:szCs w:val="20"/>
          <w:lang w:val="en-US"/>
        </w:rPr>
        <w:t xml:space="preserve">their </w:t>
      </w:r>
      <w:r w:rsidR="006D22F6" w:rsidRPr="00263088">
        <w:rPr>
          <w:rFonts w:ascii="Arial" w:hAnsi="Arial" w:cs="Arial"/>
          <w:sz w:val="20"/>
          <w:szCs w:val="20"/>
          <w:u w:val="single"/>
          <w:lang w:val="en-US"/>
        </w:rPr>
        <w:t>delegates</w:t>
      </w:r>
      <w:r w:rsidR="006D22F6" w:rsidRPr="00263088">
        <w:rPr>
          <w:rFonts w:ascii="Arial" w:hAnsi="Arial" w:cs="Arial"/>
          <w:sz w:val="20"/>
          <w:szCs w:val="20"/>
          <w:lang w:val="en-US"/>
        </w:rPr>
        <w:t xml:space="preserve"> (level 2 according to ESMA definition) to open the following accounts at their level: </w:t>
      </w:r>
    </w:p>
    <w:p w:rsidR="006D22F6" w:rsidRPr="00263088" w:rsidRDefault="006D22F6" w:rsidP="000119B3">
      <w:pPr>
        <w:pStyle w:val="NormalWeb"/>
        <w:numPr>
          <w:ilvl w:val="1"/>
          <w:numId w:val="52"/>
        </w:numPr>
        <w:ind w:left="2225"/>
        <w:jc w:val="both"/>
        <w:rPr>
          <w:rFonts w:ascii="Arial" w:hAnsi="Arial" w:cs="Arial"/>
          <w:sz w:val="20"/>
          <w:szCs w:val="20"/>
          <w:lang w:val="en-US"/>
        </w:rPr>
      </w:pPr>
      <w:r w:rsidRPr="00263088">
        <w:rPr>
          <w:rFonts w:ascii="Arial" w:hAnsi="Arial" w:cs="Arial"/>
          <w:sz w:val="20"/>
          <w:szCs w:val="20"/>
          <w:lang w:val="en-US"/>
        </w:rPr>
        <w:t xml:space="preserve"> A nominee omnibus account in the name of </w:t>
      </w:r>
      <w:r w:rsidR="006155B4" w:rsidRPr="00263088">
        <w:rPr>
          <w:rFonts w:ascii="Arial" w:hAnsi="Arial" w:cs="Arial"/>
          <w:sz w:val="20"/>
          <w:szCs w:val="20"/>
          <w:lang w:val="en-US"/>
        </w:rPr>
        <w:t>the AFTI member</w:t>
      </w:r>
      <w:r w:rsidRPr="00263088">
        <w:rPr>
          <w:rFonts w:ascii="Arial" w:hAnsi="Arial" w:cs="Arial"/>
          <w:sz w:val="20"/>
          <w:szCs w:val="20"/>
          <w:lang w:val="en-US"/>
        </w:rPr>
        <w:t xml:space="preserve"> acting on behalf of</w:t>
      </w:r>
      <w:r w:rsidR="000119B3">
        <w:rPr>
          <w:rFonts w:ascii="Arial" w:hAnsi="Arial" w:cs="Arial"/>
          <w:sz w:val="20"/>
          <w:szCs w:val="20"/>
          <w:lang w:val="en-US"/>
        </w:rPr>
        <w:t xml:space="preserve"> </w:t>
      </w:r>
      <w:r w:rsidRPr="00263088">
        <w:rPr>
          <w:rFonts w:ascii="Arial" w:hAnsi="Arial" w:cs="Arial"/>
          <w:sz w:val="20"/>
          <w:szCs w:val="20"/>
          <w:lang w:val="en-US"/>
        </w:rPr>
        <w:t xml:space="preserve">AIFs, </w:t>
      </w:r>
    </w:p>
    <w:p w:rsidR="006D22F6" w:rsidRPr="00263088" w:rsidRDefault="006D22F6" w:rsidP="000119B3">
      <w:pPr>
        <w:pStyle w:val="NormalWeb"/>
        <w:numPr>
          <w:ilvl w:val="1"/>
          <w:numId w:val="52"/>
        </w:numPr>
        <w:ind w:left="2225"/>
        <w:jc w:val="both"/>
        <w:rPr>
          <w:rFonts w:ascii="Arial" w:hAnsi="Arial" w:cs="Arial"/>
          <w:sz w:val="20"/>
          <w:szCs w:val="20"/>
          <w:lang w:val="en-US"/>
        </w:rPr>
      </w:pPr>
      <w:r w:rsidRPr="00263088">
        <w:rPr>
          <w:rFonts w:ascii="Arial" w:hAnsi="Arial" w:cs="Arial"/>
          <w:sz w:val="20"/>
          <w:szCs w:val="20"/>
          <w:lang w:val="en-US"/>
        </w:rPr>
        <w:t>A nominee omnibus account</w:t>
      </w:r>
      <w:r w:rsidR="000119B3">
        <w:rPr>
          <w:rFonts w:ascii="Arial" w:hAnsi="Arial" w:cs="Arial"/>
          <w:sz w:val="20"/>
          <w:szCs w:val="20"/>
          <w:lang w:val="en-US"/>
        </w:rPr>
        <w:t xml:space="preserve"> </w:t>
      </w:r>
      <w:r w:rsidRPr="00263088">
        <w:rPr>
          <w:rFonts w:ascii="Arial" w:hAnsi="Arial" w:cs="Arial"/>
          <w:sz w:val="20"/>
          <w:szCs w:val="20"/>
          <w:lang w:val="en-US"/>
        </w:rPr>
        <w:t>in the name of</w:t>
      </w:r>
      <w:r w:rsidR="009C1F57" w:rsidRPr="00263088">
        <w:rPr>
          <w:rFonts w:ascii="Arial" w:hAnsi="Arial" w:cs="Arial"/>
          <w:sz w:val="20"/>
          <w:szCs w:val="20"/>
          <w:lang w:val="en-US"/>
        </w:rPr>
        <w:t xml:space="preserve"> the AFTI member</w:t>
      </w:r>
      <w:r w:rsidR="000119B3">
        <w:rPr>
          <w:rFonts w:ascii="Arial" w:hAnsi="Arial" w:cs="Arial"/>
          <w:sz w:val="20"/>
          <w:szCs w:val="20"/>
          <w:lang w:val="en-US"/>
        </w:rPr>
        <w:t xml:space="preserve"> </w:t>
      </w:r>
      <w:r w:rsidR="006155B4" w:rsidRPr="00263088">
        <w:rPr>
          <w:rFonts w:ascii="Arial" w:hAnsi="Arial" w:cs="Arial"/>
          <w:sz w:val="20"/>
          <w:szCs w:val="20"/>
          <w:lang w:val="en-US"/>
        </w:rPr>
        <w:t>acting on behalf of</w:t>
      </w:r>
      <w:r w:rsidR="000119B3">
        <w:rPr>
          <w:rFonts w:ascii="Arial" w:hAnsi="Arial" w:cs="Arial"/>
          <w:sz w:val="20"/>
          <w:szCs w:val="20"/>
          <w:lang w:val="en-US"/>
        </w:rPr>
        <w:t xml:space="preserve"> </w:t>
      </w:r>
      <w:r w:rsidR="006155B4" w:rsidRPr="00263088">
        <w:rPr>
          <w:rFonts w:ascii="Arial" w:hAnsi="Arial" w:cs="Arial"/>
          <w:sz w:val="20"/>
          <w:szCs w:val="20"/>
          <w:lang w:val="en-US"/>
        </w:rPr>
        <w:t>UCITS</w:t>
      </w:r>
      <w:r w:rsidRPr="00263088">
        <w:rPr>
          <w:rFonts w:ascii="Arial" w:hAnsi="Arial" w:cs="Arial"/>
          <w:sz w:val="20"/>
          <w:szCs w:val="20"/>
          <w:lang w:val="en-US"/>
        </w:rPr>
        <w:t xml:space="preserve"> ,</w:t>
      </w:r>
      <w:r w:rsidR="000119B3">
        <w:rPr>
          <w:rFonts w:ascii="Arial" w:hAnsi="Arial" w:cs="Arial"/>
          <w:sz w:val="20"/>
          <w:szCs w:val="20"/>
          <w:lang w:val="en-US"/>
        </w:rPr>
        <w:t xml:space="preserve"> </w:t>
      </w:r>
    </w:p>
    <w:p w:rsidR="006D22F6" w:rsidRPr="00263088" w:rsidRDefault="006D22F6" w:rsidP="000119B3">
      <w:pPr>
        <w:pStyle w:val="NormalWeb"/>
        <w:numPr>
          <w:ilvl w:val="1"/>
          <w:numId w:val="52"/>
        </w:numPr>
        <w:ind w:left="2225"/>
        <w:jc w:val="both"/>
        <w:rPr>
          <w:rFonts w:ascii="Arial" w:hAnsi="Arial" w:cs="Arial"/>
          <w:sz w:val="20"/>
          <w:szCs w:val="20"/>
          <w:lang w:val="en-US"/>
        </w:rPr>
      </w:pPr>
      <w:r w:rsidRPr="00263088">
        <w:rPr>
          <w:rFonts w:ascii="Arial" w:hAnsi="Arial" w:cs="Arial"/>
          <w:sz w:val="20"/>
          <w:szCs w:val="20"/>
          <w:lang w:val="en-US"/>
        </w:rPr>
        <w:t>A nominee omnibus account in the name of</w:t>
      </w:r>
      <w:r w:rsidR="009C1F57" w:rsidRPr="00263088">
        <w:rPr>
          <w:rFonts w:ascii="Arial" w:hAnsi="Arial" w:cs="Arial"/>
          <w:sz w:val="20"/>
          <w:szCs w:val="20"/>
          <w:lang w:val="en-US"/>
        </w:rPr>
        <w:t xml:space="preserve"> </w:t>
      </w:r>
      <w:r w:rsidR="006155B4" w:rsidRPr="00263088">
        <w:rPr>
          <w:rFonts w:ascii="Arial" w:hAnsi="Arial" w:cs="Arial"/>
          <w:sz w:val="20"/>
          <w:szCs w:val="20"/>
          <w:lang w:val="en-US"/>
        </w:rPr>
        <w:t xml:space="preserve">the </w:t>
      </w:r>
      <w:r w:rsidR="009C1F57" w:rsidRPr="00263088">
        <w:rPr>
          <w:rFonts w:ascii="Arial" w:hAnsi="Arial" w:cs="Arial"/>
          <w:sz w:val="20"/>
          <w:szCs w:val="20"/>
          <w:lang w:val="en-US"/>
        </w:rPr>
        <w:t>AFTI member</w:t>
      </w:r>
      <w:r w:rsidR="000119B3">
        <w:rPr>
          <w:rFonts w:ascii="Arial" w:hAnsi="Arial" w:cs="Arial"/>
          <w:sz w:val="20"/>
          <w:szCs w:val="20"/>
          <w:lang w:val="en-US"/>
        </w:rPr>
        <w:t xml:space="preserve"> </w:t>
      </w:r>
      <w:r w:rsidRPr="00263088">
        <w:rPr>
          <w:rFonts w:ascii="Arial" w:hAnsi="Arial" w:cs="Arial"/>
          <w:sz w:val="20"/>
          <w:szCs w:val="20"/>
          <w:lang w:val="en-US"/>
        </w:rPr>
        <w:t>acting on behalf of its other clients,</w:t>
      </w:r>
    </w:p>
    <w:p w:rsidR="006D22F6" w:rsidRPr="00263088" w:rsidRDefault="006D22F6" w:rsidP="000119B3">
      <w:pPr>
        <w:pStyle w:val="NormalWeb"/>
        <w:numPr>
          <w:ilvl w:val="1"/>
          <w:numId w:val="52"/>
        </w:numPr>
        <w:ind w:left="2225"/>
        <w:jc w:val="both"/>
        <w:rPr>
          <w:rFonts w:ascii="Arial" w:hAnsi="Arial" w:cs="Arial"/>
          <w:sz w:val="20"/>
          <w:szCs w:val="20"/>
          <w:lang w:val="en-US"/>
        </w:rPr>
      </w:pPr>
      <w:r w:rsidRPr="00263088">
        <w:rPr>
          <w:rFonts w:ascii="Arial" w:hAnsi="Arial" w:cs="Arial"/>
          <w:sz w:val="20"/>
          <w:szCs w:val="20"/>
          <w:lang w:val="en-US"/>
        </w:rPr>
        <w:t xml:space="preserve"> </w:t>
      </w:r>
      <w:r w:rsidR="000119B3" w:rsidRPr="00263088">
        <w:rPr>
          <w:rFonts w:ascii="Arial" w:hAnsi="Arial" w:cs="Arial"/>
          <w:sz w:val="20"/>
          <w:szCs w:val="20"/>
          <w:lang w:val="en-US"/>
        </w:rPr>
        <w:t>An</w:t>
      </w:r>
      <w:r w:rsidRPr="00263088">
        <w:rPr>
          <w:rFonts w:ascii="Arial" w:hAnsi="Arial" w:cs="Arial"/>
          <w:sz w:val="20"/>
          <w:szCs w:val="20"/>
          <w:lang w:val="en-US"/>
        </w:rPr>
        <w:t xml:space="preserve"> account in the name of </w:t>
      </w:r>
      <w:r w:rsidR="006155B4" w:rsidRPr="00263088">
        <w:rPr>
          <w:rFonts w:ascii="Arial" w:hAnsi="Arial" w:cs="Arial"/>
          <w:sz w:val="20"/>
          <w:szCs w:val="20"/>
          <w:lang w:val="en-US"/>
        </w:rPr>
        <w:t xml:space="preserve">the </w:t>
      </w:r>
      <w:r w:rsidR="009C1F57" w:rsidRPr="00263088">
        <w:rPr>
          <w:rFonts w:ascii="Arial" w:hAnsi="Arial" w:cs="Arial"/>
          <w:sz w:val="20"/>
          <w:szCs w:val="20"/>
          <w:lang w:val="en-US"/>
        </w:rPr>
        <w:t xml:space="preserve">AFTI member </w:t>
      </w:r>
      <w:r w:rsidRPr="00263088">
        <w:rPr>
          <w:rFonts w:ascii="Arial" w:hAnsi="Arial" w:cs="Arial"/>
          <w:sz w:val="20"/>
          <w:szCs w:val="20"/>
          <w:lang w:val="en-US"/>
        </w:rPr>
        <w:t>to record its own assets</w:t>
      </w:r>
      <w:r w:rsidR="006155B4" w:rsidRPr="00263088">
        <w:rPr>
          <w:rFonts w:ascii="Arial" w:hAnsi="Arial" w:cs="Arial"/>
          <w:sz w:val="20"/>
          <w:szCs w:val="20"/>
          <w:lang w:val="en-US"/>
        </w:rPr>
        <w:t>.</w:t>
      </w:r>
      <w:r w:rsidRPr="00263088">
        <w:rPr>
          <w:rFonts w:ascii="Arial" w:hAnsi="Arial" w:cs="Arial"/>
          <w:sz w:val="20"/>
          <w:szCs w:val="20"/>
          <w:lang w:val="en-US"/>
        </w:rPr>
        <w:t xml:space="preserve"> </w:t>
      </w:r>
    </w:p>
    <w:p w:rsidR="006D22F6" w:rsidRPr="000119B3" w:rsidRDefault="006D22F6" w:rsidP="000119B3">
      <w:pPr>
        <w:pStyle w:val="NormalWeb"/>
        <w:jc w:val="both"/>
        <w:rPr>
          <w:rFonts w:ascii="Arial" w:hAnsi="Arial" w:cs="Arial"/>
          <w:sz w:val="20"/>
          <w:szCs w:val="20"/>
          <w:lang w:val="en-US"/>
        </w:rPr>
      </w:pPr>
      <w:r w:rsidRPr="00263088">
        <w:rPr>
          <w:rFonts w:ascii="Arial" w:hAnsi="Arial" w:cs="Arial"/>
          <w:sz w:val="20"/>
          <w:szCs w:val="20"/>
          <w:lang w:val="en-US"/>
        </w:rPr>
        <w:t>This set</w:t>
      </w:r>
      <w:r w:rsidR="006155B4" w:rsidRPr="00263088">
        <w:rPr>
          <w:rFonts w:ascii="Arial" w:hAnsi="Arial" w:cs="Arial"/>
          <w:sz w:val="20"/>
          <w:szCs w:val="20"/>
          <w:lang w:val="en-US"/>
        </w:rPr>
        <w:t>-</w:t>
      </w:r>
      <w:r w:rsidRPr="00263088">
        <w:rPr>
          <w:rFonts w:ascii="Arial" w:hAnsi="Arial" w:cs="Arial"/>
          <w:sz w:val="20"/>
          <w:szCs w:val="20"/>
          <w:lang w:val="en-US"/>
        </w:rPr>
        <w:t>up do</w:t>
      </w:r>
      <w:r w:rsidR="006155B4" w:rsidRPr="00263088">
        <w:rPr>
          <w:rFonts w:ascii="Arial" w:hAnsi="Arial" w:cs="Arial"/>
          <w:sz w:val="20"/>
          <w:szCs w:val="20"/>
          <w:lang w:val="en-US"/>
        </w:rPr>
        <w:t>es</w:t>
      </w:r>
      <w:r w:rsidRPr="00263088">
        <w:rPr>
          <w:rFonts w:ascii="Arial" w:hAnsi="Arial" w:cs="Arial"/>
          <w:sz w:val="20"/>
          <w:szCs w:val="20"/>
          <w:lang w:val="en-US"/>
        </w:rPr>
        <w:t xml:space="preserve"> not apply when a prime broker has been appointed as delegate</w:t>
      </w:r>
      <w:r w:rsidR="003C588E" w:rsidRPr="00263088">
        <w:rPr>
          <w:rFonts w:ascii="Arial" w:hAnsi="Arial" w:cs="Arial"/>
          <w:sz w:val="20"/>
          <w:szCs w:val="20"/>
          <w:lang w:val="en-US"/>
        </w:rPr>
        <w:t xml:space="preserve"> of the depositary</w:t>
      </w:r>
      <w:r w:rsidRPr="00263088">
        <w:rPr>
          <w:rFonts w:ascii="Arial" w:hAnsi="Arial" w:cs="Arial"/>
          <w:strike/>
          <w:sz w:val="20"/>
          <w:szCs w:val="20"/>
          <w:lang w:val="en-US"/>
        </w:rPr>
        <w:t>,</w:t>
      </w:r>
      <w:r w:rsidRPr="00263088">
        <w:rPr>
          <w:rFonts w:ascii="Arial" w:hAnsi="Arial" w:cs="Arial"/>
          <w:sz w:val="20"/>
          <w:szCs w:val="20"/>
          <w:lang w:val="en-US"/>
        </w:rPr>
        <w:t xml:space="preserve"> at the request of the investment fund, as the individual accounts of the AIFs/UCITS are opened directly in the Prime Broker books. This set</w:t>
      </w:r>
      <w:r w:rsidR="006155B4" w:rsidRPr="00263088">
        <w:rPr>
          <w:rFonts w:ascii="Arial" w:hAnsi="Arial" w:cs="Arial"/>
          <w:sz w:val="20"/>
          <w:szCs w:val="20"/>
          <w:lang w:val="en-US"/>
        </w:rPr>
        <w:t xml:space="preserve"> </w:t>
      </w:r>
      <w:r w:rsidRPr="00263088">
        <w:rPr>
          <w:rFonts w:ascii="Arial" w:hAnsi="Arial" w:cs="Arial"/>
          <w:sz w:val="20"/>
          <w:szCs w:val="20"/>
          <w:lang w:val="en-US"/>
        </w:rPr>
        <w:t xml:space="preserve">up and associated questions related to the prime-broker’s delegates will be </w:t>
      </w:r>
      <w:r w:rsidR="006155B4" w:rsidRPr="00263088">
        <w:rPr>
          <w:rFonts w:ascii="Arial" w:hAnsi="Arial" w:cs="Arial"/>
          <w:sz w:val="20"/>
          <w:szCs w:val="20"/>
          <w:lang w:val="en-US"/>
        </w:rPr>
        <w:t xml:space="preserve">further </w:t>
      </w:r>
      <w:r w:rsidRPr="00263088">
        <w:rPr>
          <w:rFonts w:ascii="Arial" w:hAnsi="Arial" w:cs="Arial"/>
          <w:sz w:val="20"/>
          <w:szCs w:val="20"/>
          <w:lang w:val="en-US"/>
        </w:rPr>
        <w:t>developed in</w:t>
      </w:r>
      <w:r w:rsidR="006155B4" w:rsidRPr="00263088">
        <w:rPr>
          <w:rFonts w:ascii="Arial" w:hAnsi="Arial" w:cs="Arial"/>
          <w:sz w:val="20"/>
          <w:szCs w:val="20"/>
          <w:lang w:val="en-US"/>
        </w:rPr>
        <w:t xml:space="preserve"> our</w:t>
      </w:r>
      <w:r w:rsidRPr="00263088">
        <w:rPr>
          <w:rFonts w:ascii="Arial" w:hAnsi="Arial" w:cs="Arial"/>
          <w:sz w:val="20"/>
          <w:szCs w:val="20"/>
          <w:lang w:val="en-US"/>
        </w:rPr>
        <w:t xml:space="preserve"> </w:t>
      </w:r>
      <w:r w:rsidR="006155B4" w:rsidRPr="00263088">
        <w:rPr>
          <w:rFonts w:ascii="Arial" w:hAnsi="Arial" w:cs="Arial"/>
          <w:sz w:val="20"/>
          <w:szCs w:val="20"/>
          <w:lang w:val="en-US"/>
        </w:rPr>
        <w:t xml:space="preserve">response to </w:t>
      </w:r>
      <w:r w:rsidRPr="00263088">
        <w:rPr>
          <w:rFonts w:ascii="Arial" w:hAnsi="Arial" w:cs="Arial"/>
          <w:sz w:val="20"/>
          <w:szCs w:val="20"/>
          <w:lang w:val="en-US"/>
        </w:rPr>
        <w:t>Q14 of the present call for evidence.</w:t>
      </w:r>
    </w:p>
    <w:p w:rsidR="006D22F6" w:rsidRPr="00263088" w:rsidRDefault="006D22F6" w:rsidP="000119B3">
      <w:pPr>
        <w:spacing w:after="250" w:line="276" w:lineRule="auto"/>
        <w:jc w:val="both"/>
        <w:rPr>
          <w:rFonts w:cs="Arial"/>
          <w:szCs w:val="20"/>
          <w:lang w:val="en-US"/>
        </w:rPr>
      </w:pPr>
      <w:r w:rsidRPr="00263088">
        <w:rPr>
          <w:rFonts w:cs="Arial"/>
          <w:szCs w:val="20"/>
          <w:lang w:val="en-US"/>
        </w:rPr>
        <w:t xml:space="preserve">Percentages of </w:t>
      </w:r>
      <w:r w:rsidR="009C1F57" w:rsidRPr="00263088">
        <w:rPr>
          <w:rFonts w:cs="Arial"/>
          <w:szCs w:val="20"/>
          <w:lang w:val="en-US"/>
        </w:rPr>
        <w:t xml:space="preserve">AFTI member </w:t>
      </w:r>
      <w:r w:rsidRPr="00263088">
        <w:rPr>
          <w:rFonts w:cs="Arial"/>
          <w:szCs w:val="20"/>
          <w:lang w:val="en-US"/>
        </w:rPr>
        <w:t>assets under option 1 segregation rule are:</w:t>
      </w:r>
    </w:p>
    <w:p w:rsidR="00DA3026" w:rsidRPr="00263088" w:rsidRDefault="006D22F6" w:rsidP="000119B3">
      <w:pPr>
        <w:pStyle w:val="Paragraphedeliste"/>
        <w:numPr>
          <w:ilvl w:val="0"/>
          <w:numId w:val="57"/>
        </w:numPr>
        <w:spacing w:after="250" w:line="276" w:lineRule="auto"/>
        <w:ind w:left="1069"/>
        <w:jc w:val="both"/>
        <w:rPr>
          <w:rFonts w:cs="Arial"/>
          <w:szCs w:val="20"/>
          <w:lang w:val="en-US"/>
        </w:rPr>
      </w:pPr>
      <w:r w:rsidRPr="00263088">
        <w:rPr>
          <w:rFonts w:cs="Arial"/>
          <w:szCs w:val="20"/>
          <w:lang w:val="en-US"/>
        </w:rPr>
        <w:t>100%</w:t>
      </w:r>
      <w:r w:rsidR="000119B3">
        <w:rPr>
          <w:rFonts w:cs="Arial"/>
          <w:szCs w:val="20"/>
          <w:lang w:val="en-US"/>
        </w:rPr>
        <w:t xml:space="preserve"> </w:t>
      </w:r>
      <w:r w:rsidRPr="00263088">
        <w:rPr>
          <w:rFonts w:cs="Arial"/>
          <w:szCs w:val="20"/>
          <w:lang w:val="en-US"/>
        </w:rPr>
        <w:t>at the first level of delegation</w:t>
      </w:r>
      <w:r w:rsidR="00DA3026" w:rsidRPr="00263088">
        <w:rPr>
          <w:rFonts w:cs="Arial"/>
          <w:szCs w:val="20"/>
          <w:lang w:val="en-US"/>
        </w:rPr>
        <w:t>,</w:t>
      </w:r>
    </w:p>
    <w:p w:rsidR="00DA3026" w:rsidRPr="00263088" w:rsidRDefault="00DA3026" w:rsidP="000119B3">
      <w:pPr>
        <w:pStyle w:val="Paragraphedeliste"/>
        <w:numPr>
          <w:ilvl w:val="0"/>
          <w:numId w:val="57"/>
        </w:numPr>
        <w:spacing w:after="250" w:line="276" w:lineRule="auto"/>
        <w:ind w:left="1069"/>
        <w:jc w:val="both"/>
        <w:rPr>
          <w:rFonts w:cs="Arial"/>
          <w:szCs w:val="20"/>
          <w:lang w:val="en-US"/>
        </w:rPr>
      </w:pPr>
      <w:r w:rsidRPr="00263088">
        <w:rPr>
          <w:rFonts w:cs="Arial"/>
          <w:szCs w:val="20"/>
          <w:lang w:val="en-US"/>
        </w:rPr>
        <w:t xml:space="preserve"> </w:t>
      </w:r>
      <w:r w:rsidR="009C1F57" w:rsidRPr="00263088">
        <w:rPr>
          <w:rFonts w:cs="Arial"/>
          <w:szCs w:val="20"/>
          <w:lang w:val="en-US"/>
        </w:rPr>
        <w:t>More than 9</w:t>
      </w:r>
      <w:r w:rsidR="00A37349" w:rsidRPr="00263088">
        <w:rPr>
          <w:rFonts w:cs="Arial"/>
          <w:szCs w:val="20"/>
          <w:lang w:val="en-US"/>
        </w:rPr>
        <w:t>0</w:t>
      </w:r>
      <w:r w:rsidR="009C1F57" w:rsidRPr="00263088">
        <w:rPr>
          <w:rFonts w:cs="Arial"/>
          <w:szCs w:val="20"/>
          <w:lang w:val="en-US"/>
        </w:rPr>
        <w:t xml:space="preserve">% </w:t>
      </w:r>
      <w:r w:rsidR="00231B9B" w:rsidRPr="00263088">
        <w:rPr>
          <w:rFonts w:cs="Arial"/>
          <w:lang w:val="en-US"/>
        </w:rPr>
        <w:t xml:space="preserve">at the second level of delegation </w:t>
      </w:r>
      <w:r w:rsidRPr="00263088">
        <w:rPr>
          <w:rFonts w:cs="Arial"/>
          <w:lang w:val="en-US"/>
        </w:rPr>
        <w:t xml:space="preserve">due </w:t>
      </w:r>
      <w:r w:rsidR="006D22F6" w:rsidRPr="00263088">
        <w:rPr>
          <w:rFonts w:cs="Arial"/>
          <w:szCs w:val="20"/>
          <w:lang w:val="en-US"/>
        </w:rPr>
        <w:t>to difficulties encountered with investor CSDs, tri-party collateral managers and prime-brokers</w:t>
      </w:r>
      <w:r w:rsidRPr="00263088">
        <w:rPr>
          <w:rFonts w:cs="Arial"/>
          <w:szCs w:val="20"/>
          <w:lang w:val="en-US"/>
        </w:rPr>
        <w:t>. As long as the segregation rules will not be clarified it is very difficult to convince some investor CSDs,</w:t>
      </w:r>
      <w:r w:rsidR="000119B3">
        <w:rPr>
          <w:rFonts w:cs="Arial"/>
          <w:szCs w:val="20"/>
          <w:lang w:val="en-US"/>
        </w:rPr>
        <w:t xml:space="preserve"> </w:t>
      </w:r>
      <w:r w:rsidRPr="00263088">
        <w:rPr>
          <w:rFonts w:cs="Arial"/>
          <w:szCs w:val="20"/>
          <w:lang w:val="en-US"/>
        </w:rPr>
        <w:t>tri-party collateral and prime-brokers</w:t>
      </w:r>
      <w:r w:rsidR="000119B3">
        <w:rPr>
          <w:rFonts w:cs="Arial"/>
          <w:szCs w:val="20"/>
          <w:lang w:val="en-US"/>
        </w:rPr>
        <w:t xml:space="preserve"> </w:t>
      </w:r>
      <w:r w:rsidRPr="00263088">
        <w:rPr>
          <w:rFonts w:cs="Arial"/>
          <w:szCs w:val="20"/>
          <w:lang w:val="en-US"/>
        </w:rPr>
        <w:t>that their</w:t>
      </w:r>
      <w:r w:rsidR="000119B3">
        <w:rPr>
          <w:rFonts w:cs="Arial"/>
          <w:szCs w:val="20"/>
          <w:lang w:val="en-US"/>
        </w:rPr>
        <w:t xml:space="preserve"> </w:t>
      </w:r>
      <w:r w:rsidRPr="00263088">
        <w:rPr>
          <w:rFonts w:cs="Arial"/>
          <w:szCs w:val="20"/>
          <w:lang w:val="en-US"/>
        </w:rPr>
        <w:t xml:space="preserve">current set-up is not compliant : </w:t>
      </w:r>
    </w:p>
    <w:p w:rsidR="006D22F6" w:rsidRPr="00263088" w:rsidRDefault="006D22F6" w:rsidP="000119B3">
      <w:pPr>
        <w:pStyle w:val="Paragraphedeliste"/>
        <w:numPr>
          <w:ilvl w:val="0"/>
          <w:numId w:val="57"/>
        </w:numPr>
        <w:spacing w:after="250" w:line="276" w:lineRule="auto"/>
        <w:ind w:left="1069"/>
        <w:jc w:val="both"/>
        <w:rPr>
          <w:rFonts w:cs="Arial"/>
          <w:szCs w:val="20"/>
          <w:lang w:val="en-US"/>
        </w:rPr>
      </w:pPr>
      <w:r w:rsidRPr="00263088">
        <w:rPr>
          <w:rFonts w:cs="Arial"/>
          <w:szCs w:val="20"/>
          <w:lang w:val="en-US"/>
        </w:rPr>
        <w:t>Investors CSDs</w:t>
      </w:r>
      <w:r w:rsidR="000119B3">
        <w:rPr>
          <w:rFonts w:cs="Arial"/>
          <w:szCs w:val="20"/>
          <w:lang w:val="en-US"/>
        </w:rPr>
        <w:t xml:space="preserve"> </w:t>
      </w:r>
      <w:r w:rsidR="006D77CE" w:rsidRPr="00263088">
        <w:rPr>
          <w:rFonts w:cs="Arial"/>
          <w:szCs w:val="20"/>
          <w:lang w:val="en-US"/>
        </w:rPr>
        <w:t>do not view</w:t>
      </w:r>
      <w:r w:rsidR="000119B3">
        <w:rPr>
          <w:rFonts w:cs="Arial"/>
          <w:szCs w:val="20"/>
          <w:lang w:val="en-US"/>
        </w:rPr>
        <w:t xml:space="preserve"> </w:t>
      </w:r>
      <w:r w:rsidRPr="00263088">
        <w:rPr>
          <w:rFonts w:cs="Arial"/>
          <w:szCs w:val="20"/>
          <w:lang w:val="en-US"/>
        </w:rPr>
        <w:t>themselves</w:t>
      </w:r>
      <w:r w:rsidR="000119B3">
        <w:rPr>
          <w:rFonts w:cs="Arial"/>
          <w:szCs w:val="20"/>
          <w:lang w:val="en-US"/>
        </w:rPr>
        <w:t xml:space="preserve"> </w:t>
      </w:r>
      <w:r w:rsidRPr="00263088">
        <w:rPr>
          <w:rFonts w:cs="Arial"/>
          <w:szCs w:val="20"/>
          <w:lang w:val="en-US"/>
        </w:rPr>
        <w:t>as</w:t>
      </w:r>
      <w:r w:rsidR="000119B3">
        <w:rPr>
          <w:rFonts w:cs="Arial"/>
          <w:szCs w:val="20"/>
          <w:lang w:val="en-US"/>
        </w:rPr>
        <w:t xml:space="preserve"> </w:t>
      </w:r>
      <w:r w:rsidRPr="00263088">
        <w:rPr>
          <w:rFonts w:cs="Arial"/>
          <w:szCs w:val="20"/>
          <w:lang w:val="en-US"/>
        </w:rPr>
        <w:t xml:space="preserve">depositaries’ delegates, and </w:t>
      </w:r>
      <w:r w:rsidR="005319E6" w:rsidRPr="00263088">
        <w:rPr>
          <w:rFonts w:cs="Arial"/>
          <w:szCs w:val="20"/>
          <w:lang w:val="en-US"/>
        </w:rPr>
        <w:t xml:space="preserve">will </w:t>
      </w:r>
      <w:r w:rsidRPr="00263088">
        <w:rPr>
          <w:rFonts w:cs="Arial"/>
          <w:szCs w:val="20"/>
          <w:lang w:val="en-US"/>
        </w:rPr>
        <w:t>only accept to require their sub-delegate to open the following nominee</w:t>
      </w:r>
      <w:r w:rsidR="000119B3">
        <w:rPr>
          <w:rFonts w:cs="Arial"/>
          <w:szCs w:val="20"/>
          <w:lang w:val="en-US"/>
        </w:rPr>
        <w:t xml:space="preserve"> </w:t>
      </w:r>
      <w:r w:rsidRPr="00263088">
        <w:rPr>
          <w:rFonts w:cs="Arial"/>
          <w:szCs w:val="20"/>
          <w:lang w:val="en-US"/>
        </w:rPr>
        <w:t>omnibus accounts</w:t>
      </w:r>
      <w:r w:rsidR="000119B3">
        <w:rPr>
          <w:rFonts w:cs="Arial"/>
          <w:szCs w:val="20"/>
          <w:lang w:val="en-US"/>
        </w:rPr>
        <w:t xml:space="preserve"> </w:t>
      </w:r>
      <w:r w:rsidRPr="00263088">
        <w:rPr>
          <w:rFonts w:cs="Arial"/>
          <w:szCs w:val="20"/>
          <w:lang w:val="en-US"/>
        </w:rPr>
        <w:t>to record :</w:t>
      </w:r>
      <w:r w:rsidR="000119B3">
        <w:rPr>
          <w:rFonts w:cs="Arial"/>
          <w:szCs w:val="20"/>
          <w:lang w:val="en-US"/>
        </w:rPr>
        <w:t xml:space="preserve"> </w:t>
      </w:r>
      <w:r w:rsidRPr="00263088">
        <w:rPr>
          <w:rFonts w:cs="Arial"/>
          <w:szCs w:val="20"/>
          <w:lang w:val="en-US"/>
        </w:rPr>
        <w:t xml:space="preserve"> </w:t>
      </w:r>
    </w:p>
    <w:p w:rsidR="006D22F6" w:rsidRPr="00263088" w:rsidRDefault="006D22F6" w:rsidP="000119B3">
      <w:pPr>
        <w:pStyle w:val="NormalWeb"/>
        <w:numPr>
          <w:ilvl w:val="1"/>
          <w:numId w:val="54"/>
        </w:numPr>
        <w:ind w:left="2333"/>
        <w:jc w:val="both"/>
        <w:rPr>
          <w:rFonts w:ascii="Arial" w:hAnsi="Arial" w:cs="Arial"/>
          <w:sz w:val="20"/>
          <w:szCs w:val="20"/>
          <w:lang w:val="en-US"/>
        </w:rPr>
      </w:pPr>
      <w:r w:rsidRPr="00263088">
        <w:rPr>
          <w:rFonts w:ascii="Arial" w:hAnsi="Arial" w:cs="Arial"/>
          <w:sz w:val="20"/>
          <w:szCs w:val="20"/>
          <w:lang w:val="en-US"/>
        </w:rPr>
        <w:t>assets belonging to</w:t>
      </w:r>
      <w:r w:rsidR="000119B3">
        <w:rPr>
          <w:rFonts w:ascii="Arial" w:hAnsi="Arial" w:cs="Arial"/>
          <w:sz w:val="20"/>
          <w:szCs w:val="20"/>
          <w:lang w:val="en-US"/>
        </w:rPr>
        <w:t xml:space="preserve"> </w:t>
      </w:r>
      <w:r w:rsidRPr="00263088">
        <w:rPr>
          <w:rFonts w:ascii="Arial" w:hAnsi="Arial" w:cs="Arial"/>
          <w:sz w:val="20"/>
          <w:szCs w:val="20"/>
          <w:lang w:val="en-US"/>
        </w:rPr>
        <w:t>the investor CSD</w:t>
      </w:r>
      <w:r w:rsidR="000119B3">
        <w:rPr>
          <w:rFonts w:ascii="Arial" w:hAnsi="Arial" w:cs="Arial"/>
          <w:sz w:val="20"/>
          <w:szCs w:val="20"/>
          <w:lang w:val="en-US"/>
        </w:rPr>
        <w:t xml:space="preserve"> </w:t>
      </w:r>
      <w:r w:rsidRPr="00263088">
        <w:rPr>
          <w:rFonts w:ascii="Arial" w:hAnsi="Arial" w:cs="Arial"/>
          <w:sz w:val="20"/>
          <w:szCs w:val="20"/>
          <w:lang w:val="en-US"/>
        </w:rPr>
        <w:t>acting on behalf</w:t>
      </w:r>
      <w:r w:rsidR="000119B3">
        <w:rPr>
          <w:rFonts w:ascii="Arial" w:hAnsi="Arial" w:cs="Arial"/>
          <w:sz w:val="20"/>
          <w:szCs w:val="20"/>
          <w:lang w:val="en-US"/>
        </w:rPr>
        <w:t xml:space="preserve"> </w:t>
      </w:r>
      <w:r w:rsidRPr="00263088">
        <w:rPr>
          <w:rFonts w:ascii="Arial" w:hAnsi="Arial" w:cs="Arial"/>
          <w:sz w:val="20"/>
          <w:szCs w:val="20"/>
          <w:lang w:val="en-US"/>
        </w:rPr>
        <w:t xml:space="preserve">its clients , </w:t>
      </w:r>
    </w:p>
    <w:p w:rsidR="006D22F6" w:rsidRPr="00263088" w:rsidRDefault="006D22F6" w:rsidP="000119B3">
      <w:pPr>
        <w:pStyle w:val="NormalWeb"/>
        <w:numPr>
          <w:ilvl w:val="1"/>
          <w:numId w:val="54"/>
        </w:numPr>
        <w:ind w:left="2333"/>
        <w:jc w:val="both"/>
        <w:rPr>
          <w:rFonts w:ascii="Arial" w:hAnsi="Arial" w:cs="Arial"/>
          <w:sz w:val="20"/>
          <w:szCs w:val="20"/>
          <w:lang w:val="en-US"/>
        </w:rPr>
      </w:pPr>
      <w:r w:rsidRPr="00263088">
        <w:rPr>
          <w:rFonts w:ascii="Arial" w:hAnsi="Arial" w:cs="Arial"/>
          <w:sz w:val="20"/>
          <w:szCs w:val="20"/>
          <w:lang w:val="en-US"/>
        </w:rPr>
        <w:t>assets belonging to</w:t>
      </w:r>
      <w:r w:rsidR="000119B3">
        <w:rPr>
          <w:rFonts w:ascii="Arial" w:hAnsi="Arial" w:cs="Arial"/>
          <w:sz w:val="20"/>
          <w:szCs w:val="20"/>
          <w:lang w:val="en-US"/>
        </w:rPr>
        <w:t xml:space="preserve"> </w:t>
      </w:r>
      <w:r w:rsidRPr="00263088">
        <w:rPr>
          <w:rFonts w:ascii="Arial" w:hAnsi="Arial" w:cs="Arial"/>
          <w:sz w:val="20"/>
          <w:szCs w:val="20"/>
          <w:lang w:val="en-US"/>
        </w:rPr>
        <w:t>the investor CSD belonging to it-self.</w:t>
      </w:r>
      <w:r w:rsidR="000119B3">
        <w:rPr>
          <w:rFonts w:ascii="Arial" w:hAnsi="Arial" w:cs="Arial"/>
          <w:sz w:val="20"/>
          <w:szCs w:val="20"/>
          <w:lang w:val="en-US"/>
        </w:rPr>
        <w:t xml:space="preserve"> </w:t>
      </w:r>
    </w:p>
    <w:p w:rsidR="006D22F6" w:rsidRPr="00263088" w:rsidRDefault="006D22F6" w:rsidP="000119B3">
      <w:pPr>
        <w:pStyle w:val="NormalWeb"/>
        <w:numPr>
          <w:ilvl w:val="0"/>
          <w:numId w:val="57"/>
        </w:numPr>
        <w:autoSpaceDE w:val="0"/>
        <w:autoSpaceDN w:val="0"/>
        <w:adjustRightInd w:val="0"/>
        <w:ind w:left="1069"/>
        <w:jc w:val="both"/>
        <w:rPr>
          <w:rFonts w:ascii="Arial" w:hAnsi="Arial" w:cs="Arial"/>
          <w:sz w:val="20"/>
          <w:szCs w:val="20"/>
          <w:lang w:val="en-US"/>
        </w:rPr>
      </w:pPr>
      <w:r w:rsidRPr="00263088">
        <w:rPr>
          <w:rFonts w:ascii="Arial" w:hAnsi="Arial" w:cs="Arial"/>
          <w:sz w:val="20"/>
          <w:szCs w:val="20"/>
          <w:lang w:val="en-US"/>
        </w:rPr>
        <w:t>Tri-party collateral managers</w:t>
      </w:r>
      <w:r w:rsidR="005319E6" w:rsidRPr="00263088">
        <w:rPr>
          <w:rFonts w:ascii="Arial" w:hAnsi="Arial" w:cs="Arial"/>
          <w:sz w:val="20"/>
          <w:szCs w:val="20"/>
          <w:lang w:val="en-US"/>
        </w:rPr>
        <w:t xml:space="preserve">, which are not International CSDs, </w:t>
      </w:r>
      <w:r w:rsidRPr="00263088">
        <w:rPr>
          <w:rFonts w:ascii="Arial" w:hAnsi="Arial" w:cs="Arial"/>
          <w:sz w:val="20"/>
          <w:szCs w:val="20"/>
          <w:lang w:val="en-US"/>
        </w:rPr>
        <w:t>open a nominee individual or omnibus account /record in the name of</w:t>
      </w:r>
      <w:r w:rsidR="009C1F57" w:rsidRPr="00263088">
        <w:rPr>
          <w:rFonts w:ascii="Arial" w:hAnsi="Arial" w:cs="Arial"/>
          <w:sz w:val="20"/>
          <w:szCs w:val="20"/>
          <w:lang w:val="en-US"/>
        </w:rPr>
        <w:t xml:space="preserve"> the AFTI member </w:t>
      </w:r>
      <w:r w:rsidRPr="00263088">
        <w:rPr>
          <w:rFonts w:ascii="Arial" w:hAnsi="Arial" w:cs="Arial"/>
          <w:sz w:val="20"/>
          <w:szCs w:val="20"/>
          <w:lang w:val="en-US"/>
        </w:rPr>
        <w:t>acting on behalf i</w:t>
      </w:r>
      <w:r w:rsidR="000119B3">
        <w:rPr>
          <w:rFonts w:ascii="Arial" w:hAnsi="Arial" w:cs="Arial"/>
          <w:sz w:val="20"/>
          <w:szCs w:val="20"/>
          <w:lang w:val="en-US"/>
        </w:rPr>
        <w:t xml:space="preserve">t(s) client(s) in their books. </w:t>
      </w:r>
      <w:r w:rsidRPr="00263088">
        <w:rPr>
          <w:rFonts w:ascii="Arial" w:hAnsi="Arial" w:cs="Arial"/>
          <w:sz w:val="20"/>
          <w:szCs w:val="20"/>
          <w:lang w:val="en-US"/>
        </w:rPr>
        <w:t xml:space="preserve">Based on </w:t>
      </w:r>
      <w:r w:rsidRPr="00263088">
        <w:rPr>
          <w:rFonts w:ascii="Arial" w:hAnsi="Arial" w:cs="Arial"/>
          <w:sz w:val="20"/>
          <w:szCs w:val="20"/>
          <w:lang w:val="en-US" w:eastAsia="en-GB"/>
        </w:rPr>
        <w:t xml:space="preserve">the reports or files provided by the tri-party collateral manager the assets are booked in a custody account </w:t>
      </w:r>
      <w:r w:rsidR="000119B3" w:rsidRPr="00263088">
        <w:rPr>
          <w:rFonts w:ascii="Arial" w:hAnsi="Arial" w:cs="Arial"/>
          <w:sz w:val="20"/>
          <w:szCs w:val="20"/>
          <w:lang w:val="en-US" w:eastAsia="en-GB"/>
        </w:rPr>
        <w:t>at the</w:t>
      </w:r>
      <w:r w:rsidR="009C1F57" w:rsidRPr="00263088">
        <w:rPr>
          <w:rFonts w:ascii="Arial" w:hAnsi="Arial" w:cs="Arial"/>
          <w:sz w:val="20"/>
          <w:szCs w:val="20"/>
          <w:lang w:val="en-US" w:eastAsia="en-GB"/>
        </w:rPr>
        <w:t xml:space="preserve"> AFTI </w:t>
      </w:r>
      <w:r w:rsidR="000119B3" w:rsidRPr="00263088">
        <w:rPr>
          <w:rFonts w:ascii="Arial" w:hAnsi="Arial" w:cs="Arial"/>
          <w:sz w:val="20"/>
          <w:szCs w:val="20"/>
          <w:lang w:val="en-US" w:eastAsia="en-GB"/>
        </w:rPr>
        <w:t xml:space="preserve">member </w:t>
      </w:r>
      <w:r w:rsidR="000119B3" w:rsidRPr="00263088">
        <w:rPr>
          <w:rFonts w:ascii="Arial" w:hAnsi="Arial" w:cs="Arial"/>
          <w:sz w:val="20"/>
          <w:szCs w:val="20"/>
          <w:lang w:val="en-US"/>
        </w:rPr>
        <w:t>(</w:t>
      </w:r>
      <w:r w:rsidRPr="00263088">
        <w:rPr>
          <w:rFonts w:ascii="Arial" w:hAnsi="Arial" w:cs="Arial"/>
          <w:sz w:val="20"/>
          <w:szCs w:val="20"/>
          <w:lang w:val="en-US"/>
        </w:rPr>
        <w:t>being level 1 according to ESMA definition</w:t>
      </w:r>
      <w:r w:rsidR="000119B3" w:rsidRPr="00263088">
        <w:rPr>
          <w:rFonts w:cs="Arial"/>
          <w:szCs w:val="20"/>
          <w:lang w:val="en-US"/>
        </w:rPr>
        <w:t>)</w:t>
      </w:r>
      <w:r w:rsidR="000119B3" w:rsidRPr="00263088">
        <w:rPr>
          <w:rFonts w:ascii="Arial" w:hAnsi="Arial" w:cs="Arial"/>
          <w:sz w:val="20"/>
          <w:szCs w:val="20"/>
          <w:lang w:val="en-US"/>
        </w:rPr>
        <w:t xml:space="preserve"> in</w:t>
      </w:r>
      <w:r w:rsidRPr="00263088">
        <w:rPr>
          <w:rFonts w:ascii="Arial" w:hAnsi="Arial" w:cs="Arial"/>
          <w:sz w:val="20"/>
          <w:szCs w:val="20"/>
          <w:lang w:val="en-US" w:eastAsia="en-GB"/>
        </w:rPr>
        <w:t xml:space="preserve"> the name of the AIF/UCITS. Tri-</w:t>
      </w:r>
      <w:r w:rsidR="000119B3" w:rsidRPr="00263088">
        <w:rPr>
          <w:rFonts w:ascii="Arial" w:hAnsi="Arial" w:cs="Arial"/>
          <w:sz w:val="20"/>
          <w:szCs w:val="20"/>
          <w:lang w:val="en-US" w:eastAsia="en-GB"/>
        </w:rPr>
        <w:t xml:space="preserve">party </w:t>
      </w:r>
      <w:r w:rsidR="000119B3" w:rsidRPr="00263088">
        <w:rPr>
          <w:rFonts w:ascii="Arial" w:hAnsi="Arial" w:cs="Arial"/>
          <w:sz w:val="20"/>
          <w:szCs w:val="20"/>
          <w:lang w:val="en-US"/>
        </w:rPr>
        <w:t>collateral</w:t>
      </w:r>
      <w:r w:rsidRPr="00263088">
        <w:rPr>
          <w:rFonts w:ascii="Arial" w:hAnsi="Arial" w:cs="Arial"/>
          <w:sz w:val="20"/>
          <w:szCs w:val="20"/>
          <w:lang w:val="en-US"/>
        </w:rPr>
        <w:t xml:space="preserve"> managers, which are delegates </w:t>
      </w:r>
      <w:r w:rsidR="000119B3" w:rsidRPr="00263088">
        <w:rPr>
          <w:rFonts w:ascii="Arial" w:hAnsi="Arial" w:cs="Arial"/>
          <w:sz w:val="20"/>
          <w:szCs w:val="20"/>
          <w:lang w:val="en-US"/>
        </w:rPr>
        <w:t>of the</w:t>
      </w:r>
      <w:r w:rsidR="007F0736" w:rsidRPr="00263088">
        <w:rPr>
          <w:rFonts w:ascii="Arial" w:hAnsi="Arial" w:cs="Arial"/>
          <w:sz w:val="20"/>
          <w:szCs w:val="20"/>
          <w:lang w:val="en-US"/>
        </w:rPr>
        <w:t xml:space="preserve"> AFTI member </w:t>
      </w:r>
      <w:r w:rsidRPr="00263088">
        <w:rPr>
          <w:rFonts w:ascii="Arial" w:hAnsi="Arial" w:cs="Arial"/>
          <w:sz w:val="20"/>
          <w:szCs w:val="20"/>
          <w:lang w:val="en-US"/>
        </w:rPr>
        <w:t xml:space="preserve">at the </w:t>
      </w:r>
      <w:r w:rsidR="000119B3" w:rsidRPr="00263088">
        <w:rPr>
          <w:rFonts w:ascii="Arial" w:hAnsi="Arial" w:cs="Arial"/>
          <w:sz w:val="20"/>
          <w:szCs w:val="20"/>
          <w:lang w:val="en-US"/>
        </w:rPr>
        <w:t>level 2</w:t>
      </w:r>
      <w:r w:rsidRPr="00263088">
        <w:rPr>
          <w:rFonts w:ascii="Arial" w:hAnsi="Arial" w:cs="Arial"/>
          <w:sz w:val="20"/>
          <w:szCs w:val="20"/>
          <w:lang w:val="en-US"/>
        </w:rPr>
        <w:t xml:space="preserve"> according to ESMA </w:t>
      </w:r>
      <w:r w:rsidR="000119B3" w:rsidRPr="00263088">
        <w:rPr>
          <w:rFonts w:ascii="Arial" w:hAnsi="Arial" w:cs="Arial"/>
          <w:sz w:val="20"/>
          <w:szCs w:val="20"/>
          <w:lang w:val="en-US"/>
        </w:rPr>
        <w:t>definition, comply</w:t>
      </w:r>
      <w:r w:rsidRPr="00263088">
        <w:rPr>
          <w:rFonts w:ascii="Arial" w:hAnsi="Arial" w:cs="Arial"/>
          <w:sz w:val="20"/>
          <w:szCs w:val="20"/>
          <w:lang w:val="en-US"/>
        </w:rPr>
        <w:t xml:space="preserve"> with option 1 only when they </w:t>
      </w:r>
      <w:r w:rsidR="000119B3" w:rsidRPr="00263088">
        <w:rPr>
          <w:rFonts w:ascii="Arial" w:hAnsi="Arial" w:cs="Arial"/>
          <w:sz w:val="20"/>
          <w:szCs w:val="20"/>
          <w:lang w:val="en-US"/>
        </w:rPr>
        <w:t>hold securities</w:t>
      </w:r>
      <w:r w:rsidRPr="00263088">
        <w:rPr>
          <w:rFonts w:ascii="Arial" w:hAnsi="Arial" w:cs="Arial"/>
          <w:sz w:val="20"/>
          <w:szCs w:val="20"/>
          <w:lang w:val="en-US"/>
        </w:rPr>
        <w:t xml:space="preserve"> directly registered in accounts at the issuer CSD. Arguing cost</w:t>
      </w:r>
      <w:r w:rsidR="000119B3">
        <w:rPr>
          <w:rFonts w:ascii="Arial" w:hAnsi="Arial" w:cs="Arial"/>
          <w:sz w:val="20"/>
          <w:szCs w:val="20"/>
          <w:lang w:val="en-US"/>
        </w:rPr>
        <w:t xml:space="preserve"> or internal technical reasons </w:t>
      </w:r>
      <w:r w:rsidRPr="00263088">
        <w:rPr>
          <w:rFonts w:ascii="Arial" w:hAnsi="Arial" w:cs="Arial"/>
          <w:sz w:val="20"/>
          <w:szCs w:val="20"/>
          <w:lang w:val="en-US"/>
        </w:rPr>
        <w:t>and without clar</w:t>
      </w:r>
      <w:r w:rsidR="000119B3">
        <w:rPr>
          <w:rFonts w:ascii="Arial" w:hAnsi="Arial" w:cs="Arial"/>
          <w:sz w:val="20"/>
          <w:szCs w:val="20"/>
          <w:lang w:val="en-US"/>
        </w:rPr>
        <w:t xml:space="preserve">ification of segregation rules, when they </w:t>
      </w:r>
      <w:r w:rsidRPr="00263088">
        <w:rPr>
          <w:rFonts w:ascii="Arial" w:hAnsi="Arial" w:cs="Arial"/>
          <w:sz w:val="20"/>
          <w:szCs w:val="20"/>
          <w:lang w:val="en-US"/>
        </w:rPr>
        <w:t>use sub-delegat</w:t>
      </w:r>
      <w:r w:rsidR="000119B3">
        <w:rPr>
          <w:rFonts w:ascii="Arial" w:hAnsi="Arial" w:cs="Arial"/>
          <w:sz w:val="20"/>
          <w:szCs w:val="20"/>
          <w:lang w:val="en-US"/>
        </w:rPr>
        <w:t xml:space="preserve">es in their own custody chain, </w:t>
      </w:r>
      <w:r w:rsidRPr="00263088">
        <w:rPr>
          <w:rFonts w:ascii="Arial" w:hAnsi="Arial" w:cs="Arial"/>
          <w:sz w:val="20"/>
          <w:szCs w:val="20"/>
          <w:lang w:val="en-US"/>
        </w:rPr>
        <w:t>the</w:t>
      </w:r>
      <w:r w:rsidR="005319E6" w:rsidRPr="00263088">
        <w:rPr>
          <w:rFonts w:ascii="Arial" w:hAnsi="Arial" w:cs="Arial"/>
          <w:sz w:val="20"/>
          <w:szCs w:val="20"/>
          <w:lang w:val="en-US"/>
        </w:rPr>
        <w:t xml:space="preserve"> tri-part collateral managers</w:t>
      </w:r>
      <w:r w:rsidRPr="00263088">
        <w:rPr>
          <w:rFonts w:ascii="Arial" w:hAnsi="Arial" w:cs="Arial"/>
          <w:b/>
          <w:sz w:val="20"/>
          <w:szCs w:val="20"/>
          <w:lang w:val="en-US"/>
        </w:rPr>
        <w:t xml:space="preserve"> </w:t>
      </w:r>
      <w:r w:rsidR="000119B3">
        <w:rPr>
          <w:rFonts w:ascii="Arial" w:hAnsi="Arial" w:cs="Arial"/>
          <w:sz w:val="20"/>
          <w:szCs w:val="20"/>
          <w:lang w:val="en-US"/>
        </w:rPr>
        <w:t xml:space="preserve">only require their delegates </w:t>
      </w:r>
      <w:r w:rsidRPr="00263088">
        <w:rPr>
          <w:rFonts w:ascii="Arial" w:hAnsi="Arial" w:cs="Arial"/>
          <w:sz w:val="20"/>
          <w:szCs w:val="20"/>
          <w:lang w:val="en-US"/>
        </w:rPr>
        <w:t>to open</w:t>
      </w:r>
      <w:r w:rsidR="000119B3">
        <w:rPr>
          <w:rFonts w:ascii="Arial" w:hAnsi="Arial" w:cs="Arial"/>
          <w:sz w:val="20"/>
          <w:szCs w:val="20"/>
          <w:lang w:val="en-US"/>
        </w:rPr>
        <w:t xml:space="preserve"> the following nominee accounts</w:t>
      </w:r>
      <w:r w:rsidRPr="00263088">
        <w:rPr>
          <w:rFonts w:ascii="Arial" w:hAnsi="Arial" w:cs="Arial"/>
          <w:sz w:val="20"/>
          <w:szCs w:val="20"/>
          <w:lang w:val="en-US"/>
        </w:rPr>
        <w:t>:</w:t>
      </w:r>
    </w:p>
    <w:p w:rsidR="006D22F6" w:rsidRPr="00263088" w:rsidRDefault="006D22F6" w:rsidP="000119B3">
      <w:pPr>
        <w:pStyle w:val="NormalWeb"/>
        <w:numPr>
          <w:ilvl w:val="1"/>
          <w:numId w:val="54"/>
        </w:numPr>
        <w:ind w:left="2333"/>
        <w:jc w:val="both"/>
        <w:rPr>
          <w:rFonts w:ascii="Arial" w:hAnsi="Arial" w:cs="Arial"/>
          <w:sz w:val="20"/>
          <w:szCs w:val="20"/>
          <w:lang w:val="en-US"/>
        </w:rPr>
      </w:pPr>
      <w:r w:rsidRPr="00263088">
        <w:rPr>
          <w:rFonts w:ascii="Arial" w:hAnsi="Arial" w:cs="Arial"/>
          <w:sz w:val="20"/>
          <w:szCs w:val="20"/>
          <w:lang w:val="en-US"/>
        </w:rPr>
        <w:t>assets belonging to</w:t>
      </w:r>
      <w:r w:rsidR="000119B3">
        <w:rPr>
          <w:rFonts w:ascii="Arial" w:hAnsi="Arial" w:cs="Arial"/>
          <w:sz w:val="20"/>
          <w:szCs w:val="20"/>
          <w:lang w:val="en-US"/>
        </w:rPr>
        <w:t xml:space="preserve"> </w:t>
      </w:r>
      <w:r w:rsidRPr="00263088">
        <w:rPr>
          <w:rFonts w:ascii="Arial" w:hAnsi="Arial" w:cs="Arial"/>
          <w:sz w:val="20"/>
          <w:szCs w:val="20"/>
          <w:lang w:val="en-US"/>
        </w:rPr>
        <w:t>the tri-party collateral manager acting on behalf</w:t>
      </w:r>
      <w:r w:rsidR="000119B3">
        <w:rPr>
          <w:rFonts w:ascii="Arial" w:hAnsi="Arial" w:cs="Arial"/>
          <w:sz w:val="20"/>
          <w:szCs w:val="20"/>
          <w:lang w:val="en-US"/>
        </w:rPr>
        <w:t xml:space="preserve"> </w:t>
      </w:r>
      <w:r w:rsidRPr="00263088">
        <w:rPr>
          <w:rFonts w:ascii="Arial" w:hAnsi="Arial" w:cs="Arial"/>
          <w:sz w:val="20"/>
          <w:szCs w:val="20"/>
          <w:lang w:val="en-US"/>
        </w:rPr>
        <w:t xml:space="preserve">its clients, </w:t>
      </w:r>
    </w:p>
    <w:p w:rsidR="006D22F6" w:rsidRPr="00263088" w:rsidRDefault="000119B3" w:rsidP="007F0736">
      <w:pPr>
        <w:pStyle w:val="NormalWeb"/>
        <w:numPr>
          <w:ilvl w:val="1"/>
          <w:numId w:val="54"/>
        </w:numPr>
        <w:ind w:left="2333"/>
        <w:rPr>
          <w:rFonts w:ascii="Arial" w:hAnsi="Arial" w:cs="Arial"/>
          <w:sz w:val="20"/>
          <w:szCs w:val="20"/>
          <w:lang w:val="en-US"/>
        </w:rPr>
      </w:pPr>
      <w:r>
        <w:rPr>
          <w:rFonts w:ascii="Arial" w:hAnsi="Arial" w:cs="Arial"/>
          <w:sz w:val="20"/>
          <w:szCs w:val="20"/>
          <w:lang w:val="en-US"/>
        </w:rPr>
        <w:lastRenderedPageBreak/>
        <w:t xml:space="preserve">assets belonging to </w:t>
      </w:r>
      <w:r w:rsidR="006D22F6" w:rsidRPr="00263088">
        <w:rPr>
          <w:rFonts w:ascii="Arial" w:hAnsi="Arial" w:cs="Arial"/>
          <w:sz w:val="20"/>
          <w:szCs w:val="20"/>
          <w:lang w:val="en-US"/>
        </w:rPr>
        <w:t xml:space="preserve">the tri-party collateral manager itself. </w:t>
      </w:r>
    </w:p>
    <w:p w:rsidR="006D22F6" w:rsidRPr="00263088" w:rsidRDefault="006D22F6" w:rsidP="000119B3">
      <w:pPr>
        <w:pStyle w:val="NormalWeb"/>
        <w:numPr>
          <w:ilvl w:val="0"/>
          <w:numId w:val="57"/>
        </w:numPr>
        <w:autoSpaceDE w:val="0"/>
        <w:autoSpaceDN w:val="0"/>
        <w:adjustRightInd w:val="0"/>
        <w:ind w:left="1234"/>
        <w:jc w:val="both"/>
        <w:rPr>
          <w:rFonts w:ascii="Arial" w:hAnsi="Arial" w:cs="Arial"/>
          <w:sz w:val="20"/>
          <w:szCs w:val="20"/>
          <w:lang w:val="en-US"/>
        </w:rPr>
      </w:pPr>
      <w:r w:rsidRPr="00263088">
        <w:rPr>
          <w:rFonts w:ascii="Arial" w:hAnsi="Arial" w:cs="Arial"/>
          <w:sz w:val="20"/>
          <w:szCs w:val="20"/>
          <w:lang w:val="en-US"/>
        </w:rPr>
        <w:t>When, at the</w:t>
      </w:r>
      <w:r w:rsidR="000119B3">
        <w:rPr>
          <w:rFonts w:ascii="Arial" w:hAnsi="Arial" w:cs="Arial"/>
          <w:sz w:val="20"/>
          <w:szCs w:val="20"/>
          <w:lang w:val="en-US"/>
        </w:rPr>
        <w:t xml:space="preserve"> request of the investment fund</w:t>
      </w:r>
      <w:r w:rsidRPr="00263088">
        <w:rPr>
          <w:rFonts w:ascii="Arial" w:hAnsi="Arial" w:cs="Arial"/>
          <w:sz w:val="20"/>
          <w:szCs w:val="20"/>
          <w:lang w:val="en-US"/>
        </w:rPr>
        <w:t>, a prime-br</w:t>
      </w:r>
      <w:r w:rsidR="000119B3">
        <w:rPr>
          <w:rFonts w:ascii="Arial" w:hAnsi="Arial" w:cs="Arial"/>
          <w:sz w:val="20"/>
          <w:szCs w:val="20"/>
          <w:lang w:val="en-US"/>
        </w:rPr>
        <w:t xml:space="preserve">oker has been appointed, an </w:t>
      </w:r>
      <w:r w:rsidRPr="00263088">
        <w:rPr>
          <w:rFonts w:ascii="Arial" w:hAnsi="Arial" w:cs="Arial"/>
          <w:sz w:val="20"/>
          <w:szCs w:val="20"/>
          <w:lang w:val="en-US"/>
        </w:rPr>
        <w:t xml:space="preserve">individual record in the name </w:t>
      </w:r>
      <w:r w:rsidR="009B16BA" w:rsidRPr="00263088">
        <w:rPr>
          <w:rFonts w:ascii="Arial" w:hAnsi="Arial" w:cs="Arial"/>
          <w:sz w:val="20"/>
          <w:szCs w:val="20"/>
          <w:lang w:val="en-US"/>
        </w:rPr>
        <w:t>of</w:t>
      </w:r>
      <w:r w:rsidR="009B16BA">
        <w:rPr>
          <w:rFonts w:ascii="Arial" w:hAnsi="Arial" w:cs="Arial"/>
          <w:sz w:val="20"/>
          <w:szCs w:val="20"/>
          <w:lang w:val="en-US"/>
        </w:rPr>
        <w:t xml:space="preserve"> </w:t>
      </w:r>
      <w:r w:rsidR="009B16BA" w:rsidRPr="00263088">
        <w:rPr>
          <w:rFonts w:ascii="Arial" w:hAnsi="Arial" w:cs="Arial"/>
          <w:sz w:val="20"/>
          <w:szCs w:val="20"/>
          <w:lang w:val="en-US"/>
        </w:rPr>
        <w:t>the</w:t>
      </w:r>
      <w:r w:rsidRPr="00263088">
        <w:rPr>
          <w:rFonts w:ascii="Arial" w:hAnsi="Arial" w:cs="Arial"/>
          <w:sz w:val="20"/>
          <w:szCs w:val="20"/>
          <w:lang w:val="en-US"/>
        </w:rPr>
        <w:t xml:space="preserve"> AIF is </w:t>
      </w:r>
      <w:r w:rsidR="000119B3" w:rsidRPr="00263088">
        <w:rPr>
          <w:rFonts w:ascii="Arial" w:hAnsi="Arial" w:cs="Arial"/>
          <w:sz w:val="20"/>
          <w:szCs w:val="20"/>
          <w:lang w:val="en-US"/>
        </w:rPr>
        <w:t>opened in</w:t>
      </w:r>
      <w:r w:rsidRPr="00263088">
        <w:rPr>
          <w:rFonts w:ascii="Arial" w:hAnsi="Arial" w:cs="Arial"/>
          <w:sz w:val="20"/>
          <w:szCs w:val="20"/>
          <w:lang w:val="en-US"/>
        </w:rPr>
        <w:t xml:space="preserve"> the Prime-</w:t>
      </w:r>
      <w:r w:rsidR="000119B3" w:rsidRPr="00263088">
        <w:rPr>
          <w:rFonts w:ascii="Arial" w:hAnsi="Arial" w:cs="Arial"/>
          <w:sz w:val="20"/>
          <w:szCs w:val="20"/>
          <w:lang w:val="en-US"/>
        </w:rPr>
        <w:t>broker books</w:t>
      </w:r>
      <w:r w:rsidRPr="00263088">
        <w:rPr>
          <w:rFonts w:ascii="Arial" w:hAnsi="Arial" w:cs="Arial"/>
          <w:sz w:val="20"/>
          <w:szCs w:val="20"/>
          <w:lang w:val="en-US"/>
        </w:rPr>
        <w:t xml:space="preserve"> .</w:t>
      </w:r>
      <w:r w:rsidR="000119B3">
        <w:rPr>
          <w:rFonts w:ascii="Arial" w:hAnsi="Arial" w:cs="Arial"/>
          <w:sz w:val="20"/>
          <w:szCs w:val="20"/>
          <w:lang w:val="en-US" w:eastAsia="en-GB"/>
        </w:rPr>
        <w:t xml:space="preserve">On the basis of the report provided by the </w:t>
      </w:r>
      <w:r w:rsidRPr="00263088">
        <w:rPr>
          <w:rFonts w:ascii="Arial" w:hAnsi="Arial" w:cs="Arial"/>
          <w:sz w:val="20"/>
          <w:szCs w:val="20"/>
          <w:lang w:val="en-US" w:eastAsia="en-GB"/>
        </w:rPr>
        <w:t xml:space="preserve">Prime Broker </w:t>
      </w:r>
      <w:r w:rsidR="009B16BA">
        <w:rPr>
          <w:rFonts w:ascii="Arial" w:hAnsi="Arial" w:cs="Arial"/>
          <w:sz w:val="20"/>
          <w:szCs w:val="20"/>
          <w:lang w:val="en-US" w:eastAsia="en-GB"/>
        </w:rPr>
        <w:t xml:space="preserve">and </w:t>
      </w:r>
      <w:r w:rsidRPr="00263088">
        <w:rPr>
          <w:rFonts w:ascii="Arial" w:hAnsi="Arial" w:cs="Arial"/>
          <w:sz w:val="20"/>
          <w:szCs w:val="20"/>
          <w:lang w:val="en-US" w:eastAsia="en-GB"/>
        </w:rPr>
        <w:t xml:space="preserve">according to Article 91 of </w:t>
      </w:r>
      <w:r w:rsidR="009B16BA">
        <w:rPr>
          <w:rFonts w:ascii="Arial" w:hAnsi="Arial" w:cs="Arial"/>
          <w:sz w:val="20"/>
          <w:szCs w:val="20"/>
          <w:lang w:val="en-US" w:eastAsia="en-GB"/>
        </w:rPr>
        <w:t xml:space="preserve">AIFMD, </w:t>
      </w:r>
      <w:r w:rsidR="000119B3" w:rsidRPr="00263088">
        <w:rPr>
          <w:rFonts w:ascii="Arial" w:hAnsi="Arial" w:cs="Arial"/>
          <w:sz w:val="20"/>
          <w:szCs w:val="20"/>
          <w:lang w:val="en-US" w:eastAsia="en-GB"/>
        </w:rPr>
        <w:t>the</w:t>
      </w:r>
      <w:r w:rsidR="007F0736" w:rsidRPr="00263088">
        <w:rPr>
          <w:rFonts w:ascii="Arial" w:hAnsi="Arial" w:cs="Arial"/>
          <w:sz w:val="20"/>
          <w:szCs w:val="20"/>
          <w:lang w:val="en-US" w:eastAsia="en-GB"/>
        </w:rPr>
        <w:t xml:space="preserve"> AFTI </w:t>
      </w:r>
      <w:r w:rsidR="000119B3" w:rsidRPr="00263088">
        <w:rPr>
          <w:rFonts w:ascii="Arial" w:hAnsi="Arial" w:cs="Arial"/>
          <w:sz w:val="20"/>
          <w:szCs w:val="20"/>
          <w:lang w:val="en-US" w:eastAsia="en-GB"/>
        </w:rPr>
        <w:t>member keeps</w:t>
      </w:r>
      <w:r w:rsidR="00DA3026" w:rsidRPr="00263088">
        <w:rPr>
          <w:rFonts w:ascii="Arial" w:hAnsi="Arial" w:cs="Arial"/>
          <w:sz w:val="20"/>
          <w:szCs w:val="20"/>
          <w:lang w:val="en-US" w:eastAsia="en-GB"/>
        </w:rPr>
        <w:t xml:space="preserve"> a </w:t>
      </w:r>
      <w:r w:rsidR="000119B3" w:rsidRPr="00263088">
        <w:rPr>
          <w:rFonts w:ascii="Arial" w:hAnsi="Arial" w:cs="Arial"/>
          <w:sz w:val="20"/>
          <w:szCs w:val="20"/>
          <w:lang w:val="en-US" w:eastAsia="en-GB"/>
        </w:rPr>
        <w:t>record of</w:t>
      </w:r>
      <w:r w:rsidR="00DA3026" w:rsidRPr="00263088">
        <w:rPr>
          <w:rFonts w:ascii="Arial" w:hAnsi="Arial" w:cs="Arial"/>
          <w:sz w:val="20"/>
          <w:szCs w:val="20"/>
          <w:lang w:val="en-US" w:eastAsia="en-GB"/>
        </w:rPr>
        <w:t xml:space="preserve"> assets held </w:t>
      </w:r>
      <w:r w:rsidR="009B16BA">
        <w:rPr>
          <w:rFonts w:ascii="Arial" w:hAnsi="Arial" w:cs="Arial"/>
          <w:sz w:val="20"/>
          <w:szCs w:val="20"/>
          <w:lang w:val="en-US" w:eastAsia="en-GB"/>
        </w:rPr>
        <w:t>by</w:t>
      </w:r>
      <w:r w:rsidR="00DA3026" w:rsidRPr="00263088">
        <w:rPr>
          <w:rFonts w:ascii="Arial" w:hAnsi="Arial" w:cs="Arial"/>
          <w:sz w:val="20"/>
          <w:szCs w:val="20"/>
          <w:lang w:val="en-US" w:eastAsia="en-GB"/>
        </w:rPr>
        <w:t xml:space="preserve"> the prime-broker </w:t>
      </w:r>
      <w:r w:rsidRPr="00263088">
        <w:rPr>
          <w:rFonts w:ascii="Arial" w:hAnsi="Arial" w:cs="Arial"/>
          <w:sz w:val="20"/>
          <w:szCs w:val="20"/>
          <w:lang w:val="en-US" w:eastAsia="en-GB"/>
        </w:rPr>
        <w:t>in the name of the AIF/</w:t>
      </w:r>
      <w:r w:rsidR="000119B3" w:rsidRPr="00263088">
        <w:rPr>
          <w:rFonts w:ascii="Arial" w:hAnsi="Arial" w:cs="Arial"/>
          <w:sz w:val="20"/>
          <w:szCs w:val="20"/>
          <w:lang w:val="en-US" w:eastAsia="en-GB"/>
        </w:rPr>
        <w:t>UCIT</w:t>
      </w:r>
      <w:r w:rsidR="009B16BA">
        <w:rPr>
          <w:rFonts w:ascii="Arial" w:hAnsi="Arial" w:cs="Arial"/>
          <w:sz w:val="20"/>
          <w:szCs w:val="20"/>
          <w:lang w:val="en-US" w:eastAsia="en-GB"/>
        </w:rPr>
        <w:t xml:space="preserve">: </w:t>
      </w:r>
      <w:r w:rsidRPr="00263088">
        <w:rPr>
          <w:rFonts w:ascii="Arial" w:hAnsi="Arial" w:cs="Arial"/>
          <w:sz w:val="20"/>
          <w:szCs w:val="20"/>
          <w:lang w:val="en-US" w:eastAsia="en-GB"/>
        </w:rPr>
        <w:t>th</w:t>
      </w:r>
      <w:r w:rsidR="00DA3026" w:rsidRPr="00263088">
        <w:rPr>
          <w:rFonts w:ascii="Arial" w:hAnsi="Arial" w:cs="Arial"/>
          <w:sz w:val="20"/>
          <w:szCs w:val="20"/>
          <w:lang w:val="en-US" w:eastAsia="en-GB"/>
        </w:rPr>
        <w:t>ose</w:t>
      </w:r>
      <w:r w:rsidRPr="00263088">
        <w:rPr>
          <w:rFonts w:ascii="Arial" w:hAnsi="Arial" w:cs="Arial"/>
          <w:sz w:val="20"/>
          <w:szCs w:val="20"/>
          <w:lang w:val="en-US" w:eastAsia="en-GB"/>
        </w:rPr>
        <w:t xml:space="preserve"> assets</w:t>
      </w:r>
      <w:r w:rsidR="000119B3">
        <w:rPr>
          <w:rFonts w:ascii="Arial" w:hAnsi="Arial" w:cs="Arial"/>
          <w:sz w:val="20"/>
          <w:szCs w:val="20"/>
          <w:lang w:val="en-US" w:eastAsia="en-GB"/>
        </w:rPr>
        <w:t xml:space="preserve"> can be recalled if necessary. </w:t>
      </w:r>
      <w:r w:rsidRPr="00263088">
        <w:rPr>
          <w:rFonts w:ascii="Arial" w:hAnsi="Arial" w:cs="Arial"/>
          <w:sz w:val="20"/>
          <w:szCs w:val="20"/>
          <w:lang w:val="en-US" w:eastAsia="en-GB"/>
        </w:rPr>
        <w:t>Prime Brokers ,</w:t>
      </w:r>
      <w:r w:rsidRPr="00263088">
        <w:rPr>
          <w:rFonts w:ascii="Arial" w:hAnsi="Arial" w:cs="Arial"/>
          <w:sz w:val="20"/>
          <w:szCs w:val="20"/>
          <w:lang w:val="en-US"/>
        </w:rPr>
        <w:t xml:space="preserve"> which are delegates of</w:t>
      </w:r>
      <w:r w:rsidR="000119B3">
        <w:rPr>
          <w:rFonts w:ascii="Arial" w:hAnsi="Arial" w:cs="Arial"/>
          <w:sz w:val="20"/>
          <w:szCs w:val="20"/>
          <w:lang w:val="en-US"/>
        </w:rPr>
        <w:t xml:space="preserve"> </w:t>
      </w:r>
      <w:r w:rsidR="007F0736" w:rsidRPr="00263088">
        <w:rPr>
          <w:rFonts w:ascii="Arial" w:hAnsi="Arial" w:cs="Arial"/>
          <w:sz w:val="20"/>
          <w:szCs w:val="20"/>
          <w:lang w:val="en-US"/>
        </w:rPr>
        <w:t>the AFTI member</w:t>
      </w:r>
      <w:r w:rsidR="000119B3">
        <w:rPr>
          <w:rFonts w:ascii="Arial" w:hAnsi="Arial" w:cs="Arial"/>
          <w:sz w:val="20"/>
          <w:szCs w:val="20"/>
          <w:lang w:val="en-US"/>
        </w:rPr>
        <w:t xml:space="preserve"> at the level 1, </w:t>
      </w:r>
      <w:r w:rsidRPr="00263088">
        <w:rPr>
          <w:rFonts w:ascii="Arial" w:hAnsi="Arial" w:cs="Arial"/>
          <w:sz w:val="20"/>
          <w:szCs w:val="20"/>
          <w:lang w:val="en-US"/>
        </w:rPr>
        <w:t>comply with option 1 only when they hold</w:t>
      </w:r>
      <w:r w:rsidR="000119B3">
        <w:rPr>
          <w:rFonts w:ascii="Arial" w:hAnsi="Arial" w:cs="Arial"/>
          <w:sz w:val="20"/>
          <w:szCs w:val="20"/>
          <w:lang w:val="en-US"/>
        </w:rPr>
        <w:t xml:space="preserve"> </w:t>
      </w:r>
      <w:r w:rsidRPr="00263088">
        <w:rPr>
          <w:rFonts w:ascii="Arial" w:hAnsi="Arial" w:cs="Arial"/>
          <w:sz w:val="20"/>
          <w:szCs w:val="20"/>
          <w:lang w:val="en-US"/>
        </w:rPr>
        <w:t xml:space="preserve">securities </w:t>
      </w:r>
      <w:r w:rsidR="0007429F" w:rsidRPr="00263088">
        <w:rPr>
          <w:rFonts w:ascii="Arial" w:hAnsi="Arial" w:cs="Arial"/>
          <w:sz w:val="20"/>
          <w:szCs w:val="20"/>
          <w:lang w:val="en-US"/>
        </w:rPr>
        <w:t xml:space="preserve">directly </w:t>
      </w:r>
      <w:r w:rsidRPr="00263088">
        <w:rPr>
          <w:rFonts w:ascii="Arial" w:hAnsi="Arial" w:cs="Arial"/>
          <w:sz w:val="20"/>
          <w:szCs w:val="20"/>
          <w:lang w:val="en-US"/>
        </w:rPr>
        <w:t>registered</w:t>
      </w:r>
      <w:r w:rsidR="0007429F" w:rsidRPr="00263088">
        <w:rPr>
          <w:rFonts w:ascii="Arial" w:hAnsi="Arial" w:cs="Arial"/>
          <w:sz w:val="20"/>
          <w:szCs w:val="20"/>
          <w:lang w:val="en-US"/>
        </w:rPr>
        <w:t xml:space="preserve"> in their name</w:t>
      </w:r>
      <w:r w:rsidR="000119B3">
        <w:rPr>
          <w:rFonts w:ascii="Arial" w:hAnsi="Arial" w:cs="Arial"/>
          <w:sz w:val="20"/>
          <w:szCs w:val="20"/>
          <w:lang w:val="en-US"/>
        </w:rPr>
        <w:t xml:space="preserve"> </w:t>
      </w:r>
      <w:r w:rsidR="00DA3026" w:rsidRPr="00263088">
        <w:rPr>
          <w:rFonts w:ascii="Arial" w:hAnsi="Arial" w:cs="Arial"/>
          <w:sz w:val="20"/>
          <w:szCs w:val="20"/>
          <w:lang w:val="en-US"/>
        </w:rPr>
        <w:t xml:space="preserve">with </w:t>
      </w:r>
      <w:r w:rsidRPr="00263088">
        <w:rPr>
          <w:rFonts w:ascii="Arial" w:hAnsi="Arial" w:cs="Arial"/>
          <w:sz w:val="20"/>
          <w:szCs w:val="20"/>
          <w:lang w:val="en-US"/>
        </w:rPr>
        <w:t>the issuer CSD .</w:t>
      </w:r>
      <w:r w:rsidRPr="00263088">
        <w:rPr>
          <w:rFonts w:ascii="Arial" w:hAnsi="Arial" w:cs="Arial"/>
          <w:sz w:val="20"/>
          <w:szCs w:val="20"/>
          <w:lang w:val="en-US" w:eastAsia="en-GB"/>
        </w:rPr>
        <w:t>W</w:t>
      </w:r>
      <w:r w:rsidRPr="00263088">
        <w:rPr>
          <w:rFonts w:ascii="Arial" w:hAnsi="Arial" w:cs="Arial"/>
          <w:sz w:val="20"/>
          <w:szCs w:val="20"/>
          <w:lang w:val="en-US"/>
        </w:rPr>
        <w:t>ithout clarification of segregation rules , prime-brokers</w:t>
      </w:r>
      <w:r w:rsidR="000119B3">
        <w:rPr>
          <w:rFonts w:ascii="Arial" w:hAnsi="Arial" w:cs="Arial"/>
          <w:sz w:val="20"/>
          <w:szCs w:val="20"/>
          <w:lang w:val="en-US"/>
        </w:rPr>
        <w:t xml:space="preserve"> </w:t>
      </w:r>
      <w:r w:rsidRPr="00263088">
        <w:rPr>
          <w:rFonts w:ascii="Arial" w:hAnsi="Arial" w:cs="Arial"/>
          <w:sz w:val="20"/>
          <w:szCs w:val="20"/>
          <w:lang w:val="en-US"/>
        </w:rPr>
        <w:t xml:space="preserve"> use sub-delegates</w:t>
      </w:r>
      <w:r w:rsidR="000119B3">
        <w:rPr>
          <w:rFonts w:ascii="Arial" w:hAnsi="Arial" w:cs="Arial"/>
          <w:sz w:val="20"/>
          <w:szCs w:val="20"/>
          <w:lang w:val="en-US"/>
        </w:rPr>
        <w:t xml:space="preserve"> in their own custody chain, t</w:t>
      </w:r>
      <w:r w:rsidRPr="00263088">
        <w:rPr>
          <w:rFonts w:ascii="Arial" w:hAnsi="Arial" w:cs="Arial"/>
          <w:sz w:val="20"/>
          <w:szCs w:val="20"/>
          <w:lang w:val="en-US"/>
        </w:rPr>
        <w:t>hey</w:t>
      </w:r>
      <w:r w:rsidRPr="00263088">
        <w:rPr>
          <w:rFonts w:ascii="Arial" w:hAnsi="Arial" w:cs="Arial"/>
          <w:b/>
          <w:sz w:val="20"/>
          <w:szCs w:val="20"/>
          <w:lang w:val="en-US"/>
        </w:rPr>
        <w:t xml:space="preserve"> </w:t>
      </w:r>
      <w:r w:rsidRPr="00263088">
        <w:rPr>
          <w:rFonts w:ascii="Arial" w:hAnsi="Arial" w:cs="Arial"/>
          <w:sz w:val="20"/>
          <w:szCs w:val="20"/>
          <w:lang w:val="en-US"/>
        </w:rPr>
        <w:t>only</w:t>
      </w:r>
      <w:r w:rsidR="000119B3">
        <w:rPr>
          <w:rFonts w:ascii="Arial" w:hAnsi="Arial" w:cs="Arial"/>
          <w:sz w:val="20"/>
          <w:szCs w:val="20"/>
          <w:lang w:val="en-US"/>
        </w:rPr>
        <w:t xml:space="preserve"> </w:t>
      </w:r>
      <w:r w:rsidRPr="00263088">
        <w:rPr>
          <w:rFonts w:ascii="Arial" w:hAnsi="Arial" w:cs="Arial"/>
          <w:sz w:val="20"/>
          <w:szCs w:val="20"/>
          <w:lang w:val="en-US"/>
        </w:rPr>
        <w:t>require they</w:t>
      </w:r>
      <w:r w:rsidR="000119B3">
        <w:rPr>
          <w:rFonts w:ascii="Arial" w:hAnsi="Arial" w:cs="Arial"/>
          <w:sz w:val="20"/>
          <w:szCs w:val="20"/>
          <w:lang w:val="en-US"/>
        </w:rPr>
        <w:t xml:space="preserve"> </w:t>
      </w:r>
      <w:r w:rsidRPr="00263088">
        <w:rPr>
          <w:rFonts w:ascii="Arial" w:hAnsi="Arial" w:cs="Arial"/>
          <w:sz w:val="20"/>
          <w:szCs w:val="20"/>
          <w:lang w:val="en-US"/>
        </w:rPr>
        <w:t>delegates</w:t>
      </w:r>
      <w:r w:rsidR="000119B3">
        <w:rPr>
          <w:rFonts w:ascii="Arial" w:hAnsi="Arial" w:cs="Arial"/>
          <w:sz w:val="20"/>
          <w:szCs w:val="20"/>
          <w:lang w:val="en-US"/>
        </w:rPr>
        <w:t xml:space="preserve"> </w:t>
      </w:r>
      <w:r w:rsidRPr="00263088">
        <w:rPr>
          <w:rFonts w:ascii="Arial" w:hAnsi="Arial" w:cs="Arial"/>
          <w:sz w:val="20"/>
          <w:szCs w:val="20"/>
          <w:lang w:val="en-US"/>
        </w:rPr>
        <w:t>to open the following nominee omnibus</w:t>
      </w:r>
      <w:r w:rsidR="000119B3">
        <w:rPr>
          <w:rFonts w:ascii="Arial" w:hAnsi="Arial" w:cs="Arial"/>
          <w:sz w:val="20"/>
          <w:szCs w:val="20"/>
          <w:lang w:val="en-US"/>
        </w:rPr>
        <w:t xml:space="preserve"> </w:t>
      </w:r>
      <w:r w:rsidRPr="00263088">
        <w:rPr>
          <w:rFonts w:ascii="Arial" w:hAnsi="Arial" w:cs="Arial"/>
          <w:sz w:val="20"/>
          <w:szCs w:val="20"/>
          <w:lang w:val="en-US"/>
        </w:rPr>
        <w:t>accounts</w:t>
      </w:r>
      <w:r w:rsidR="000119B3">
        <w:rPr>
          <w:rFonts w:ascii="Arial" w:hAnsi="Arial" w:cs="Arial"/>
          <w:sz w:val="20"/>
          <w:szCs w:val="20"/>
          <w:lang w:val="en-US"/>
        </w:rPr>
        <w:t xml:space="preserve"> </w:t>
      </w:r>
      <w:r w:rsidRPr="00263088">
        <w:rPr>
          <w:rFonts w:ascii="Arial" w:hAnsi="Arial" w:cs="Arial"/>
          <w:sz w:val="20"/>
          <w:szCs w:val="20"/>
          <w:lang w:val="en-US"/>
        </w:rPr>
        <w:t>to record :</w:t>
      </w:r>
      <w:r w:rsidR="000119B3">
        <w:rPr>
          <w:rFonts w:ascii="Arial" w:hAnsi="Arial" w:cs="Arial"/>
          <w:sz w:val="20"/>
          <w:szCs w:val="20"/>
          <w:lang w:val="en-US"/>
        </w:rPr>
        <w:t xml:space="preserve"> </w:t>
      </w:r>
    </w:p>
    <w:p w:rsidR="006D22F6" w:rsidRPr="00263088" w:rsidRDefault="006D22F6" w:rsidP="000119B3">
      <w:pPr>
        <w:pStyle w:val="NormalWeb"/>
        <w:numPr>
          <w:ilvl w:val="1"/>
          <w:numId w:val="57"/>
        </w:numPr>
        <w:ind w:left="1954"/>
        <w:jc w:val="both"/>
        <w:rPr>
          <w:rFonts w:ascii="Arial" w:hAnsi="Arial" w:cs="Arial"/>
          <w:sz w:val="20"/>
          <w:szCs w:val="20"/>
          <w:lang w:val="en-US"/>
        </w:rPr>
      </w:pPr>
      <w:r w:rsidRPr="00263088">
        <w:rPr>
          <w:rFonts w:ascii="Arial" w:hAnsi="Arial" w:cs="Arial"/>
          <w:sz w:val="20"/>
          <w:szCs w:val="20"/>
          <w:lang w:val="en-US"/>
        </w:rPr>
        <w:t>assets belonging to</w:t>
      </w:r>
      <w:r w:rsidR="000119B3">
        <w:rPr>
          <w:rFonts w:ascii="Arial" w:hAnsi="Arial" w:cs="Arial"/>
          <w:sz w:val="20"/>
          <w:szCs w:val="20"/>
          <w:lang w:val="en-US"/>
        </w:rPr>
        <w:t xml:space="preserve"> </w:t>
      </w:r>
      <w:r w:rsidRPr="00263088">
        <w:rPr>
          <w:rFonts w:ascii="Arial" w:hAnsi="Arial" w:cs="Arial"/>
          <w:sz w:val="20"/>
          <w:szCs w:val="20"/>
          <w:lang w:val="en-US"/>
        </w:rPr>
        <w:t>the prime_ broker</w:t>
      </w:r>
      <w:r w:rsidR="000119B3">
        <w:rPr>
          <w:rFonts w:ascii="Arial" w:hAnsi="Arial" w:cs="Arial"/>
          <w:sz w:val="20"/>
          <w:szCs w:val="20"/>
          <w:lang w:val="en-US"/>
        </w:rPr>
        <w:t xml:space="preserve"> </w:t>
      </w:r>
      <w:r w:rsidRPr="00263088">
        <w:rPr>
          <w:rFonts w:ascii="Arial" w:hAnsi="Arial" w:cs="Arial"/>
          <w:sz w:val="20"/>
          <w:szCs w:val="20"/>
          <w:lang w:val="en-US"/>
        </w:rPr>
        <w:t>acting on behalf</w:t>
      </w:r>
      <w:r w:rsidR="000119B3">
        <w:rPr>
          <w:rFonts w:ascii="Arial" w:hAnsi="Arial" w:cs="Arial"/>
          <w:sz w:val="20"/>
          <w:szCs w:val="20"/>
          <w:lang w:val="en-US"/>
        </w:rPr>
        <w:t xml:space="preserve"> </w:t>
      </w:r>
      <w:r w:rsidRPr="00263088">
        <w:rPr>
          <w:rFonts w:ascii="Arial" w:hAnsi="Arial" w:cs="Arial"/>
          <w:sz w:val="20"/>
          <w:szCs w:val="20"/>
          <w:lang w:val="en-US"/>
        </w:rPr>
        <w:t xml:space="preserve">its clients , </w:t>
      </w:r>
    </w:p>
    <w:p w:rsidR="006D22F6" w:rsidRPr="00263088" w:rsidRDefault="006D22F6" w:rsidP="000119B3">
      <w:pPr>
        <w:pStyle w:val="NormalWeb"/>
        <w:numPr>
          <w:ilvl w:val="1"/>
          <w:numId w:val="57"/>
        </w:numPr>
        <w:ind w:left="1954"/>
        <w:jc w:val="both"/>
        <w:rPr>
          <w:rFonts w:ascii="Arial" w:hAnsi="Arial" w:cs="Arial"/>
          <w:sz w:val="20"/>
          <w:szCs w:val="20"/>
          <w:lang w:val="en-US"/>
        </w:rPr>
      </w:pPr>
      <w:r w:rsidRPr="00263088">
        <w:rPr>
          <w:rFonts w:ascii="Arial" w:hAnsi="Arial" w:cs="Arial"/>
          <w:sz w:val="20"/>
          <w:szCs w:val="20"/>
          <w:lang w:val="en-US"/>
        </w:rPr>
        <w:t>assets belonging to</w:t>
      </w:r>
      <w:r w:rsidR="000119B3">
        <w:rPr>
          <w:rFonts w:ascii="Arial" w:hAnsi="Arial" w:cs="Arial"/>
          <w:sz w:val="20"/>
          <w:szCs w:val="20"/>
          <w:lang w:val="en-US"/>
        </w:rPr>
        <w:t xml:space="preserve"> </w:t>
      </w:r>
      <w:r w:rsidRPr="00263088">
        <w:rPr>
          <w:rFonts w:ascii="Arial" w:hAnsi="Arial" w:cs="Arial"/>
          <w:sz w:val="20"/>
          <w:szCs w:val="20"/>
          <w:lang w:val="en-US"/>
        </w:rPr>
        <w:t>the prime-broker itself.</w:t>
      </w:r>
    </w:p>
    <w:p w:rsidR="006D22F6" w:rsidRPr="00263088" w:rsidRDefault="006D22F6" w:rsidP="00DA3026">
      <w:pPr>
        <w:pStyle w:val="NormalWeb"/>
        <w:ind w:left="1058"/>
        <w:rPr>
          <w:rFonts w:ascii="Arial" w:hAnsi="Arial" w:cs="Arial"/>
          <w:sz w:val="20"/>
          <w:szCs w:val="20"/>
          <w:lang w:val="en-US"/>
        </w:rPr>
      </w:pPr>
    </w:p>
    <w:p w:rsidR="006D22F6" w:rsidRPr="00263088" w:rsidRDefault="006D22F6" w:rsidP="006D22F6">
      <w:pPr>
        <w:pStyle w:val="NormalWeb"/>
        <w:rPr>
          <w:rFonts w:ascii="Arial" w:hAnsi="Arial" w:cs="Arial"/>
          <w:sz w:val="20"/>
          <w:szCs w:val="20"/>
          <w:lang w:val="en-US"/>
        </w:rPr>
      </w:pPr>
      <w:r w:rsidRPr="00263088">
        <w:rPr>
          <w:rFonts w:ascii="Arial" w:hAnsi="Arial" w:cs="Arial"/>
          <w:sz w:val="20"/>
          <w:szCs w:val="20"/>
          <w:lang w:val="en-US"/>
        </w:rPr>
        <w:t xml:space="preserve">Non-reuse of assets is checked </w:t>
      </w:r>
      <w:r w:rsidR="0007429F" w:rsidRPr="00263088">
        <w:rPr>
          <w:rFonts w:ascii="Arial" w:hAnsi="Arial" w:cs="Arial"/>
          <w:sz w:val="20"/>
          <w:szCs w:val="20"/>
          <w:lang w:val="en-US"/>
        </w:rPr>
        <w:t xml:space="preserve">by the depositary </w:t>
      </w:r>
      <w:r w:rsidRPr="00263088">
        <w:rPr>
          <w:rFonts w:ascii="Arial" w:hAnsi="Arial" w:cs="Arial"/>
          <w:sz w:val="20"/>
          <w:szCs w:val="20"/>
          <w:lang w:val="en-US"/>
        </w:rPr>
        <w:t>via procedures, reporting and controls on site</w:t>
      </w:r>
      <w:r w:rsidR="0007429F" w:rsidRPr="00263088">
        <w:rPr>
          <w:rFonts w:ascii="Arial" w:hAnsi="Arial" w:cs="Arial"/>
          <w:sz w:val="20"/>
          <w:szCs w:val="20"/>
          <w:lang w:val="en-US"/>
        </w:rPr>
        <w:t xml:space="preserve"> at the </w:t>
      </w:r>
      <w:r w:rsidR="00263088" w:rsidRPr="00263088">
        <w:rPr>
          <w:rFonts w:ascii="Arial" w:hAnsi="Arial" w:cs="Arial"/>
          <w:sz w:val="20"/>
          <w:szCs w:val="20"/>
          <w:lang w:val="en-US"/>
        </w:rPr>
        <w:t>delegate,</w:t>
      </w:r>
      <w:r w:rsidRPr="00263088">
        <w:rPr>
          <w:rFonts w:ascii="Arial" w:hAnsi="Arial" w:cs="Arial"/>
          <w:sz w:val="20"/>
          <w:szCs w:val="20"/>
          <w:lang w:val="en-US"/>
        </w:rPr>
        <w:t xml:space="preserve"> to check that:</w:t>
      </w:r>
    </w:p>
    <w:p w:rsidR="006D22F6" w:rsidRPr="00263088" w:rsidRDefault="006D22F6" w:rsidP="007F0736">
      <w:pPr>
        <w:pStyle w:val="NormalWeb"/>
        <w:numPr>
          <w:ilvl w:val="0"/>
          <w:numId w:val="54"/>
        </w:numPr>
        <w:ind w:left="904"/>
        <w:rPr>
          <w:rFonts w:ascii="Arial" w:hAnsi="Arial" w:cs="Arial"/>
          <w:sz w:val="20"/>
          <w:szCs w:val="20"/>
          <w:lang w:val="en-US"/>
        </w:rPr>
      </w:pPr>
      <w:r w:rsidRPr="00263088">
        <w:rPr>
          <w:rFonts w:ascii="Arial" w:hAnsi="Arial" w:cs="Arial"/>
          <w:sz w:val="20"/>
          <w:szCs w:val="20"/>
          <w:lang w:val="en-US"/>
        </w:rPr>
        <w:t>the reconciliation</w:t>
      </w:r>
      <w:r w:rsidR="000119B3">
        <w:rPr>
          <w:rFonts w:ascii="Arial" w:hAnsi="Arial" w:cs="Arial"/>
          <w:sz w:val="20"/>
          <w:szCs w:val="20"/>
          <w:lang w:val="en-US"/>
        </w:rPr>
        <w:t xml:space="preserve"> </w:t>
      </w:r>
      <w:r w:rsidRPr="00263088">
        <w:rPr>
          <w:rFonts w:ascii="Arial" w:hAnsi="Arial" w:cs="Arial"/>
          <w:sz w:val="20"/>
          <w:szCs w:val="20"/>
          <w:lang w:val="en-US"/>
        </w:rPr>
        <w:t>process with the sub-delegate or the Issuer CSD includes all delegate clients’ assets,</w:t>
      </w:r>
      <w:r w:rsidR="000119B3">
        <w:rPr>
          <w:rFonts w:ascii="Arial" w:hAnsi="Arial" w:cs="Arial"/>
          <w:sz w:val="20"/>
          <w:szCs w:val="20"/>
          <w:lang w:val="en-US"/>
        </w:rPr>
        <w:t xml:space="preserve"> </w:t>
      </w:r>
    </w:p>
    <w:p w:rsidR="006D22F6" w:rsidRPr="00263088" w:rsidRDefault="006D22F6" w:rsidP="007F0736">
      <w:pPr>
        <w:pStyle w:val="NormalWeb"/>
        <w:numPr>
          <w:ilvl w:val="0"/>
          <w:numId w:val="54"/>
        </w:numPr>
        <w:ind w:left="904"/>
        <w:rPr>
          <w:rFonts w:ascii="Arial" w:hAnsi="Arial" w:cs="Arial"/>
          <w:sz w:val="20"/>
          <w:szCs w:val="20"/>
          <w:lang w:val="en-US"/>
        </w:rPr>
      </w:pPr>
      <w:r w:rsidRPr="00263088">
        <w:rPr>
          <w:rFonts w:ascii="Arial" w:hAnsi="Arial" w:cs="Arial"/>
          <w:sz w:val="20"/>
          <w:szCs w:val="20"/>
          <w:lang w:val="en-US"/>
        </w:rPr>
        <w:t>controls have been implemented at the delegate so that clients’ asset settlement instruction do not offset each other.</w:t>
      </w:r>
      <w:r w:rsidR="000119B3">
        <w:rPr>
          <w:rFonts w:ascii="Arial" w:hAnsi="Arial" w:cs="Arial"/>
          <w:sz w:val="20"/>
          <w:szCs w:val="20"/>
          <w:lang w:val="en-US"/>
        </w:rPr>
        <w:t xml:space="preserve"> </w:t>
      </w:r>
    </w:p>
    <w:p w:rsidR="006D22F6" w:rsidRPr="00263088" w:rsidRDefault="006D22F6" w:rsidP="006D22F6">
      <w:pPr>
        <w:pStyle w:val="NormalWeb"/>
        <w:rPr>
          <w:rFonts w:ascii="Arial" w:hAnsi="Arial" w:cs="Arial"/>
          <w:sz w:val="20"/>
          <w:szCs w:val="20"/>
          <w:lang w:val="en-US"/>
        </w:rPr>
      </w:pPr>
      <w:r w:rsidRPr="00263088">
        <w:rPr>
          <w:rFonts w:ascii="Arial" w:hAnsi="Arial" w:cs="Arial"/>
          <w:sz w:val="20"/>
          <w:szCs w:val="20"/>
          <w:lang w:val="en-US"/>
        </w:rPr>
        <w:t>When a sub-delegate is appointed only option 1 enables the depositary to check that the assets recorded at the depositary level on behalf of the investment funds are actually those recorded at the last level of the custody chain and are part of the assets that are recorded at the issuer CSD as belonging the custodian’s clients.</w:t>
      </w:r>
    </w:p>
    <w:p w:rsidR="006D22F6" w:rsidRPr="00263088" w:rsidRDefault="007F0736" w:rsidP="000119B3">
      <w:pPr>
        <w:pStyle w:val="NormalWeb"/>
        <w:jc w:val="both"/>
        <w:rPr>
          <w:rFonts w:ascii="Arial" w:hAnsi="Arial" w:cs="Arial"/>
          <w:sz w:val="20"/>
          <w:szCs w:val="20"/>
          <w:lang w:val="en-US"/>
        </w:rPr>
      </w:pPr>
      <w:r w:rsidRPr="00263088">
        <w:rPr>
          <w:rFonts w:ascii="Arial" w:hAnsi="Arial" w:cs="Arial"/>
          <w:sz w:val="20"/>
          <w:szCs w:val="20"/>
          <w:lang w:val="en-US"/>
        </w:rPr>
        <w:t xml:space="preserve">AFTI members </w:t>
      </w:r>
      <w:r w:rsidR="006D22F6" w:rsidRPr="00263088">
        <w:rPr>
          <w:rFonts w:ascii="Arial" w:hAnsi="Arial" w:cs="Arial"/>
          <w:sz w:val="20"/>
          <w:szCs w:val="20"/>
          <w:lang w:val="en-US"/>
        </w:rPr>
        <w:t xml:space="preserve">provide today depositary services </w:t>
      </w:r>
      <w:r w:rsidR="00263088" w:rsidRPr="00263088">
        <w:rPr>
          <w:rFonts w:ascii="Arial" w:hAnsi="Arial" w:cs="Arial"/>
          <w:sz w:val="20"/>
          <w:szCs w:val="20"/>
          <w:lang w:val="en-US"/>
        </w:rPr>
        <w:t>in several</w:t>
      </w:r>
      <w:r w:rsidR="006D22F6" w:rsidRPr="00263088">
        <w:rPr>
          <w:rFonts w:ascii="Arial" w:hAnsi="Arial" w:cs="Arial"/>
          <w:sz w:val="20"/>
          <w:szCs w:val="20"/>
          <w:lang w:val="en-US"/>
        </w:rPr>
        <w:t xml:space="preserve"> European Countries (France, Germany, Ireland, Luxembourg, UK, Italy, Spain, Netherlands</w:t>
      </w:r>
      <w:r w:rsidRPr="00263088">
        <w:rPr>
          <w:rFonts w:ascii="Arial" w:hAnsi="Arial" w:cs="Arial"/>
          <w:sz w:val="20"/>
          <w:szCs w:val="20"/>
          <w:lang w:val="en-US"/>
        </w:rPr>
        <w:t xml:space="preserve">, </w:t>
      </w:r>
      <w:r w:rsidR="00263088">
        <w:rPr>
          <w:rFonts w:ascii="Arial" w:hAnsi="Arial" w:cs="Arial"/>
          <w:sz w:val="20"/>
          <w:szCs w:val="20"/>
          <w:lang w:val="en-US"/>
        </w:rPr>
        <w:t>etc.</w:t>
      </w:r>
      <w:r w:rsidR="006D22F6" w:rsidRPr="00263088">
        <w:rPr>
          <w:rFonts w:ascii="Arial" w:hAnsi="Arial" w:cs="Arial"/>
          <w:sz w:val="20"/>
          <w:szCs w:val="20"/>
          <w:lang w:val="en-US"/>
        </w:rPr>
        <w:t xml:space="preserve">) and use the standard market holding model in such jurisdiction. </w:t>
      </w:r>
    </w:p>
    <w:p w:rsidR="009E6F9D" w:rsidRPr="00263088" w:rsidRDefault="00263088" w:rsidP="00263088">
      <w:pPr>
        <w:pStyle w:val="NormalWeb"/>
        <w:jc w:val="both"/>
        <w:rPr>
          <w:rFonts w:ascii="Arial" w:hAnsi="Arial" w:cs="Arial"/>
          <w:sz w:val="20"/>
          <w:szCs w:val="20"/>
          <w:lang w:val="en-US"/>
        </w:rPr>
      </w:pPr>
      <w:r w:rsidRPr="00D13DD9">
        <w:rPr>
          <w:rFonts w:ascii="Arial" w:hAnsi="Arial" w:cs="Arial"/>
          <w:sz w:val="20"/>
          <w:szCs w:val="20"/>
          <w:lang w:val="en-US"/>
        </w:rPr>
        <w:t>The custody chain can be</w:t>
      </w:r>
      <w:r>
        <w:rPr>
          <w:rFonts w:ascii="Arial" w:hAnsi="Arial" w:cs="Arial"/>
          <w:sz w:val="20"/>
          <w:szCs w:val="20"/>
          <w:lang w:val="en-US"/>
        </w:rPr>
        <w:t xml:space="preserve"> represented by the chart in the Annex file attached.</w:t>
      </w:r>
    </w:p>
    <w:p w:rsidR="001A170B" w:rsidRPr="00B97448" w:rsidRDefault="001A170B" w:rsidP="001A170B">
      <w:pPr>
        <w:rPr>
          <w:lang w:val="fr-FR"/>
        </w:rPr>
      </w:pPr>
    </w:p>
    <w:permEnd w:id="2122664417"/>
    <w:p w:rsidR="001A170B" w:rsidRPr="00B42A10" w:rsidRDefault="001A170B" w:rsidP="001A170B">
      <w:pPr>
        <w:rPr>
          <w:lang w:val="fr-FR"/>
        </w:rPr>
      </w:pPr>
      <w:r w:rsidRPr="00B42A10">
        <w:rPr>
          <w:lang w:val="fr-FR"/>
        </w:rPr>
        <w:t>&lt;ESMA_</w:t>
      </w:r>
      <w:r w:rsidRPr="001A170B">
        <w:rPr>
          <w:lang w:val="fr-FR"/>
        </w:rPr>
        <w:t>QUESTION</w:t>
      </w:r>
      <w:r w:rsidRPr="00B42A10">
        <w:rPr>
          <w:lang w:val="fr-FR"/>
        </w:rPr>
        <w:t>_CE_ASCS_1&gt;</w:t>
      </w:r>
    </w:p>
    <w:p w:rsidR="001A170B" w:rsidRPr="001A170B" w:rsidRDefault="001A170B" w:rsidP="001A170B">
      <w:pPr>
        <w:spacing w:after="250" w:line="276" w:lineRule="auto"/>
        <w:jc w:val="both"/>
        <w:rPr>
          <w:rFonts w:cs="Arial"/>
          <w:b/>
          <w:bCs/>
          <w:sz w:val="22"/>
          <w:szCs w:val="20"/>
          <w:lang w:eastAsia="en-US"/>
        </w:rPr>
      </w:pPr>
    </w:p>
    <w:p w:rsid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Please explain how, under the framework you have described in your response to Q1, the assets of the AIF/UCITS are protected against the insolvency of any of the parties involved in the custody chain (depositary, delegate, sub-delegate, – including prime broker – CSD) and – in case of use of ‘omnibus accounts’ – of their other clients whose assets are also held in this same account. In particular, what happens if a party, whose assets are held</w:t>
      </w:r>
      <w:r w:rsidRPr="001A170B" w:rsidDel="005B200C">
        <w:rPr>
          <w:b/>
          <w:bCs/>
          <w:sz w:val="22"/>
          <w:szCs w:val="20"/>
          <w:lang w:eastAsia="en-US"/>
        </w:rPr>
        <w:t xml:space="preserve"> </w:t>
      </w:r>
      <w:r w:rsidRPr="001A170B">
        <w:rPr>
          <w:b/>
          <w:bCs/>
          <w:sz w:val="22"/>
          <w:szCs w:val="20"/>
          <w:lang w:eastAsia="en-US"/>
        </w:rPr>
        <w:t>in another party’s ‘omnibus account’, becomes insolvent? Does this place at any disadvantage the other parties using the omnibus account who are not in default?</w:t>
      </w:r>
    </w:p>
    <w:p w:rsidR="00F579DC" w:rsidRDefault="00F579DC" w:rsidP="00F579DC">
      <w:pPr>
        <w:spacing w:after="250" w:line="276" w:lineRule="auto"/>
        <w:jc w:val="both"/>
        <w:rPr>
          <w:b/>
          <w:bCs/>
          <w:sz w:val="22"/>
          <w:szCs w:val="20"/>
          <w:lang w:eastAsia="en-US"/>
        </w:rPr>
      </w:pPr>
    </w:p>
    <w:p w:rsidR="001A170B" w:rsidRPr="00176639" w:rsidRDefault="001A170B" w:rsidP="001A170B">
      <w:r w:rsidRPr="00176639">
        <w:t>&lt;ESMA_</w:t>
      </w:r>
      <w:r>
        <w:t>QUESTION</w:t>
      </w:r>
      <w:r w:rsidRPr="00176639">
        <w:t>_</w:t>
      </w:r>
      <w:r>
        <w:t>CE_</w:t>
      </w:r>
      <w:r w:rsidRPr="000018FA">
        <w:t>ASCS</w:t>
      </w:r>
      <w:r w:rsidRPr="00176639">
        <w:t>_</w:t>
      </w:r>
      <w:r>
        <w:t>2</w:t>
      </w:r>
      <w:r w:rsidRPr="00176639">
        <w:t>&gt;</w:t>
      </w:r>
    </w:p>
    <w:p w:rsidR="00C874BF" w:rsidRDefault="00F87DBD" w:rsidP="00184E8C">
      <w:pPr>
        <w:autoSpaceDE w:val="0"/>
        <w:autoSpaceDN w:val="0"/>
        <w:adjustRightInd w:val="0"/>
      </w:pPr>
      <w:permStart w:id="1990395626" w:edGrp="everyone"/>
      <w:r>
        <w:t xml:space="preserve"> </w:t>
      </w:r>
    </w:p>
    <w:p w:rsidR="001C5435" w:rsidRPr="000119B3" w:rsidRDefault="00984389" w:rsidP="000119B3">
      <w:pPr>
        <w:autoSpaceDE w:val="0"/>
        <w:autoSpaceDN w:val="0"/>
        <w:adjustRightInd w:val="0"/>
        <w:jc w:val="both"/>
        <w:rPr>
          <w:rFonts w:cs="Arial"/>
          <w:szCs w:val="20"/>
        </w:rPr>
      </w:pPr>
      <w:r w:rsidRPr="000119B3">
        <w:lastRenderedPageBreak/>
        <w:t xml:space="preserve"> </w:t>
      </w:r>
      <w:r w:rsidR="007F0736" w:rsidRPr="000119B3">
        <w:t xml:space="preserve">AFTI members </w:t>
      </w:r>
      <w:r w:rsidR="001C5435" w:rsidRPr="000119B3">
        <w:rPr>
          <w:rFonts w:cs="Arial"/>
          <w:szCs w:val="20"/>
        </w:rPr>
        <w:t>use omnibus accounts</w:t>
      </w:r>
      <w:r w:rsidR="000119B3" w:rsidRPr="000119B3">
        <w:rPr>
          <w:rFonts w:cs="Arial"/>
          <w:szCs w:val="20"/>
        </w:rPr>
        <w:t xml:space="preserve"> </w:t>
      </w:r>
      <w:r w:rsidR="001C5435" w:rsidRPr="000119B3">
        <w:rPr>
          <w:rFonts w:cs="Arial"/>
          <w:szCs w:val="20"/>
        </w:rPr>
        <w:t>along</w:t>
      </w:r>
      <w:r w:rsidR="007F0736" w:rsidRPr="000119B3">
        <w:rPr>
          <w:rFonts w:cs="Arial"/>
          <w:szCs w:val="20"/>
        </w:rPr>
        <w:t xml:space="preserve"> their</w:t>
      </w:r>
      <w:r w:rsidR="001C5435" w:rsidRPr="000119B3">
        <w:rPr>
          <w:rFonts w:cs="Arial"/>
          <w:szCs w:val="20"/>
        </w:rPr>
        <w:t xml:space="preserve"> custody chain provided</w:t>
      </w:r>
      <w:r w:rsidR="000119B3" w:rsidRPr="000119B3">
        <w:rPr>
          <w:rFonts w:cs="Arial"/>
          <w:szCs w:val="20"/>
        </w:rPr>
        <w:t xml:space="preserve"> </w:t>
      </w:r>
      <w:r w:rsidR="007F0736" w:rsidRPr="000119B3">
        <w:rPr>
          <w:rFonts w:cs="Arial"/>
          <w:szCs w:val="20"/>
        </w:rPr>
        <w:t>they</w:t>
      </w:r>
      <w:r w:rsidR="000119B3" w:rsidRPr="000119B3">
        <w:rPr>
          <w:rFonts w:cs="Arial"/>
          <w:szCs w:val="20"/>
        </w:rPr>
        <w:t xml:space="preserve"> </w:t>
      </w:r>
      <w:r w:rsidR="001C5435" w:rsidRPr="000119B3">
        <w:rPr>
          <w:rFonts w:cs="Arial"/>
          <w:szCs w:val="20"/>
        </w:rPr>
        <w:t>ha</w:t>
      </w:r>
      <w:r w:rsidR="007F0736" w:rsidRPr="000119B3">
        <w:rPr>
          <w:rFonts w:cs="Arial"/>
          <w:szCs w:val="20"/>
        </w:rPr>
        <w:t>ve</w:t>
      </w:r>
      <w:r w:rsidR="001C5435" w:rsidRPr="000119B3">
        <w:rPr>
          <w:rFonts w:cs="Arial"/>
          <w:szCs w:val="20"/>
        </w:rPr>
        <w:t xml:space="preserve"> ascertained that that the nominee concept is recognised at the delegate/sub-delegate</w:t>
      </w:r>
      <w:r w:rsidR="00C04823" w:rsidRPr="000119B3">
        <w:rPr>
          <w:rFonts w:cs="Arial"/>
          <w:szCs w:val="20"/>
        </w:rPr>
        <w:t xml:space="preserve"> level</w:t>
      </w:r>
      <w:r w:rsidR="001C5435" w:rsidRPr="000119B3">
        <w:rPr>
          <w:rFonts w:cs="Arial"/>
          <w:szCs w:val="20"/>
        </w:rPr>
        <w:t>. Subject to local law, nominee omnibus accounts are protected in case of bankruptcy of delegates/sub-delegate.</w:t>
      </w:r>
      <w:r w:rsidR="000119B3" w:rsidRPr="000119B3">
        <w:rPr>
          <w:rFonts w:cs="Arial"/>
          <w:szCs w:val="20"/>
        </w:rPr>
        <w:t xml:space="preserve"> </w:t>
      </w:r>
      <w:r w:rsidR="001C5435" w:rsidRPr="000119B3">
        <w:rPr>
          <w:rFonts w:cs="Arial"/>
          <w:szCs w:val="20"/>
        </w:rPr>
        <w:t>These accounts do not record assets belonging to those delegates/sub-delegates</w:t>
      </w:r>
      <w:r w:rsidR="00C04823" w:rsidRPr="000119B3">
        <w:rPr>
          <w:rFonts w:cs="Arial"/>
          <w:szCs w:val="20"/>
        </w:rPr>
        <w:t xml:space="preserve"> as they are recorded in a separate </w:t>
      </w:r>
      <w:r w:rsidR="000119B3" w:rsidRPr="000119B3">
        <w:rPr>
          <w:rFonts w:cs="Arial"/>
          <w:szCs w:val="20"/>
        </w:rPr>
        <w:t xml:space="preserve">account. </w:t>
      </w:r>
    </w:p>
    <w:p w:rsidR="001C5435" w:rsidRPr="000119B3" w:rsidRDefault="001C5435" w:rsidP="000119B3">
      <w:pPr>
        <w:autoSpaceDE w:val="0"/>
        <w:autoSpaceDN w:val="0"/>
        <w:adjustRightInd w:val="0"/>
        <w:jc w:val="both"/>
        <w:rPr>
          <w:szCs w:val="20"/>
        </w:rPr>
      </w:pPr>
    </w:p>
    <w:p w:rsidR="001C5435" w:rsidRPr="000119B3" w:rsidRDefault="007F0736" w:rsidP="000119B3">
      <w:pPr>
        <w:autoSpaceDE w:val="0"/>
        <w:autoSpaceDN w:val="0"/>
        <w:adjustRightInd w:val="0"/>
        <w:jc w:val="both"/>
        <w:rPr>
          <w:rFonts w:cs="Arial"/>
          <w:szCs w:val="20"/>
        </w:rPr>
      </w:pPr>
      <w:r w:rsidRPr="000119B3">
        <w:rPr>
          <w:szCs w:val="20"/>
        </w:rPr>
        <w:t>AFTI members u</w:t>
      </w:r>
      <w:r w:rsidR="001C5435" w:rsidRPr="000119B3">
        <w:rPr>
          <w:rFonts w:cs="Arial"/>
          <w:szCs w:val="20"/>
        </w:rPr>
        <w:t>se option 1, as far as it is possible</w:t>
      </w:r>
      <w:r w:rsidR="00C04823" w:rsidRPr="000119B3">
        <w:rPr>
          <w:rFonts w:cs="Arial"/>
          <w:szCs w:val="20"/>
        </w:rPr>
        <w:t xml:space="preserve"> (i.e. when implementation is not denied by its delegates)</w:t>
      </w:r>
      <w:r w:rsidR="001C5435" w:rsidRPr="000119B3">
        <w:rPr>
          <w:rFonts w:cs="Arial"/>
          <w:szCs w:val="20"/>
        </w:rPr>
        <w:t>, to avoid its assets being commingled with the assets of another custodian ‘clients. This segregation</w:t>
      </w:r>
      <w:r w:rsidR="000119B3" w:rsidRPr="000119B3">
        <w:rPr>
          <w:rFonts w:cs="Arial"/>
          <w:szCs w:val="20"/>
        </w:rPr>
        <w:t xml:space="preserve"> </w:t>
      </w:r>
      <w:r w:rsidR="001C5435" w:rsidRPr="000119B3">
        <w:rPr>
          <w:rFonts w:cs="Arial"/>
          <w:szCs w:val="20"/>
        </w:rPr>
        <w:t>makes it possible for the depositary</w:t>
      </w:r>
      <w:r w:rsidR="000119B3" w:rsidRPr="000119B3">
        <w:rPr>
          <w:rFonts w:cs="Arial"/>
          <w:szCs w:val="20"/>
        </w:rPr>
        <w:t xml:space="preserve"> </w:t>
      </w:r>
      <w:r w:rsidR="001C5435" w:rsidRPr="000119B3">
        <w:rPr>
          <w:rFonts w:cs="Arial"/>
          <w:szCs w:val="20"/>
        </w:rPr>
        <w:t>to</w:t>
      </w:r>
      <w:r w:rsidR="000119B3" w:rsidRPr="000119B3">
        <w:rPr>
          <w:rFonts w:cs="Arial"/>
          <w:szCs w:val="20"/>
        </w:rPr>
        <w:t xml:space="preserve"> </w:t>
      </w:r>
      <w:r w:rsidR="001C5435" w:rsidRPr="000119B3">
        <w:rPr>
          <w:rFonts w:cs="Arial"/>
          <w:szCs w:val="20"/>
        </w:rPr>
        <w:t xml:space="preserve">check the accuracy of the rights all along the custody </w:t>
      </w:r>
      <w:r w:rsidR="000119B3" w:rsidRPr="000119B3">
        <w:rPr>
          <w:rFonts w:cs="Arial"/>
          <w:szCs w:val="20"/>
        </w:rPr>
        <w:t>chain, and</w:t>
      </w:r>
      <w:r w:rsidR="001C5435" w:rsidRPr="000119B3">
        <w:rPr>
          <w:rFonts w:cs="Arial"/>
          <w:szCs w:val="20"/>
        </w:rPr>
        <w:t xml:space="preserve"> avoid</w:t>
      </w:r>
      <w:r w:rsidR="00C04823" w:rsidRPr="000119B3">
        <w:rPr>
          <w:rFonts w:cs="Arial"/>
          <w:szCs w:val="20"/>
        </w:rPr>
        <w:t>s</w:t>
      </w:r>
      <w:r w:rsidR="000119B3" w:rsidRPr="000119B3">
        <w:rPr>
          <w:rFonts w:cs="Arial"/>
          <w:szCs w:val="20"/>
        </w:rPr>
        <w:t xml:space="preserve"> </w:t>
      </w:r>
      <w:r w:rsidR="001C5435" w:rsidRPr="000119B3">
        <w:rPr>
          <w:rFonts w:cs="Arial"/>
          <w:szCs w:val="20"/>
        </w:rPr>
        <w:t>the</w:t>
      </w:r>
      <w:r w:rsidR="000119B3" w:rsidRPr="000119B3">
        <w:rPr>
          <w:rFonts w:cs="Arial"/>
          <w:szCs w:val="20"/>
        </w:rPr>
        <w:t xml:space="preserve"> </w:t>
      </w:r>
      <w:r w:rsidR="001C5435" w:rsidRPr="000119B3">
        <w:rPr>
          <w:rFonts w:cs="Arial"/>
          <w:szCs w:val="20"/>
        </w:rPr>
        <w:t>effect</w:t>
      </w:r>
      <w:r w:rsidR="000119B3" w:rsidRPr="000119B3">
        <w:rPr>
          <w:rFonts w:cs="Arial"/>
          <w:szCs w:val="20"/>
        </w:rPr>
        <w:t xml:space="preserve"> </w:t>
      </w:r>
      <w:r w:rsidR="001C5435" w:rsidRPr="000119B3">
        <w:rPr>
          <w:rFonts w:cs="Arial"/>
          <w:szCs w:val="20"/>
        </w:rPr>
        <w:t>of</w:t>
      </w:r>
      <w:r w:rsidR="000119B3" w:rsidRPr="000119B3">
        <w:rPr>
          <w:rFonts w:cs="Arial"/>
          <w:szCs w:val="20"/>
        </w:rPr>
        <w:t xml:space="preserve"> </w:t>
      </w:r>
      <w:r w:rsidR="001C5435" w:rsidRPr="000119B3">
        <w:rPr>
          <w:rFonts w:cs="Arial"/>
          <w:szCs w:val="20"/>
        </w:rPr>
        <w:t>any discrepancies affecting the</w:t>
      </w:r>
      <w:r w:rsidR="000119B3" w:rsidRPr="000119B3">
        <w:rPr>
          <w:rFonts w:cs="Arial"/>
          <w:szCs w:val="20"/>
        </w:rPr>
        <w:t xml:space="preserve"> </w:t>
      </w:r>
      <w:r w:rsidR="001C5435" w:rsidRPr="000119B3">
        <w:rPr>
          <w:rFonts w:cs="Arial"/>
          <w:szCs w:val="20"/>
        </w:rPr>
        <w:t>record</w:t>
      </w:r>
      <w:r w:rsidR="000119B3" w:rsidRPr="000119B3">
        <w:rPr>
          <w:rFonts w:cs="Arial"/>
          <w:szCs w:val="20"/>
        </w:rPr>
        <w:t xml:space="preserve"> </w:t>
      </w:r>
      <w:r w:rsidR="001C5435" w:rsidRPr="000119B3">
        <w:rPr>
          <w:rFonts w:cs="Arial"/>
          <w:szCs w:val="20"/>
        </w:rPr>
        <w:t>of ownership rights of other third-party’s</w:t>
      </w:r>
      <w:r w:rsidR="000119B3" w:rsidRPr="000119B3">
        <w:rPr>
          <w:rFonts w:cs="Arial"/>
          <w:szCs w:val="20"/>
        </w:rPr>
        <w:t xml:space="preserve"> clients. </w:t>
      </w:r>
    </w:p>
    <w:p w:rsidR="001C5435" w:rsidRPr="000119B3" w:rsidRDefault="001C5435" w:rsidP="000119B3">
      <w:pPr>
        <w:autoSpaceDE w:val="0"/>
        <w:autoSpaceDN w:val="0"/>
        <w:adjustRightInd w:val="0"/>
        <w:jc w:val="both"/>
        <w:rPr>
          <w:rFonts w:cs="Arial"/>
          <w:szCs w:val="20"/>
        </w:rPr>
      </w:pPr>
    </w:p>
    <w:p w:rsidR="001C5435" w:rsidRPr="000119B3" w:rsidRDefault="001C5435" w:rsidP="000119B3">
      <w:pPr>
        <w:autoSpaceDE w:val="0"/>
        <w:autoSpaceDN w:val="0"/>
        <w:adjustRightInd w:val="0"/>
        <w:jc w:val="both"/>
        <w:rPr>
          <w:rFonts w:cs="Arial"/>
          <w:szCs w:val="20"/>
        </w:rPr>
      </w:pPr>
      <w:r w:rsidRPr="000119B3">
        <w:rPr>
          <w:rFonts w:cs="Arial"/>
          <w:szCs w:val="20"/>
        </w:rPr>
        <w:t xml:space="preserve">Should </w:t>
      </w:r>
      <w:r w:rsidR="007F0736" w:rsidRPr="000119B3">
        <w:rPr>
          <w:rFonts w:cs="Arial"/>
          <w:szCs w:val="20"/>
        </w:rPr>
        <w:t>AFTI members</w:t>
      </w:r>
      <w:r w:rsidRPr="000119B3">
        <w:rPr>
          <w:rFonts w:cs="Arial"/>
          <w:szCs w:val="20"/>
        </w:rPr>
        <w:t xml:space="preserve"> or </w:t>
      </w:r>
      <w:r w:rsidR="007F0736" w:rsidRPr="000119B3">
        <w:rPr>
          <w:rFonts w:cs="Arial"/>
          <w:szCs w:val="20"/>
        </w:rPr>
        <w:t>their</w:t>
      </w:r>
      <w:r w:rsidR="000119B3" w:rsidRPr="000119B3">
        <w:rPr>
          <w:rFonts w:cs="Arial"/>
          <w:szCs w:val="20"/>
        </w:rPr>
        <w:t xml:space="preserve"> </w:t>
      </w:r>
      <w:r w:rsidRPr="000119B3">
        <w:rPr>
          <w:rFonts w:cs="Arial"/>
          <w:szCs w:val="20"/>
        </w:rPr>
        <w:t>delegate</w:t>
      </w:r>
      <w:r w:rsidR="007F0736" w:rsidRPr="000119B3">
        <w:rPr>
          <w:rFonts w:cs="Arial"/>
          <w:szCs w:val="20"/>
        </w:rPr>
        <w:t>s</w:t>
      </w:r>
      <w:r w:rsidRPr="000119B3">
        <w:rPr>
          <w:rFonts w:cs="Arial"/>
          <w:szCs w:val="20"/>
        </w:rPr>
        <w:t>/sub-delegate</w:t>
      </w:r>
      <w:r w:rsidR="007F0736" w:rsidRPr="000119B3">
        <w:rPr>
          <w:rFonts w:cs="Arial"/>
          <w:szCs w:val="20"/>
        </w:rPr>
        <w:t>s</w:t>
      </w:r>
      <w:r w:rsidRPr="000119B3">
        <w:rPr>
          <w:rFonts w:cs="Arial"/>
          <w:szCs w:val="20"/>
        </w:rPr>
        <w:t xml:space="preserve"> go bankrupt the assets of </w:t>
      </w:r>
      <w:r w:rsidR="000119B3" w:rsidRPr="000119B3">
        <w:rPr>
          <w:rFonts w:cs="Arial"/>
          <w:szCs w:val="20"/>
        </w:rPr>
        <w:t>a given</w:t>
      </w:r>
      <w:r w:rsidRPr="000119B3">
        <w:rPr>
          <w:rFonts w:cs="Arial"/>
          <w:szCs w:val="20"/>
        </w:rPr>
        <w:t xml:space="preserve"> UCITS/AIFS, subject to applicable insolvency law, are protected as they are not recorded as part of the own assets of </w:t>
      </w:r>
      <w:r w:rsidR="007F0736" w:rsidRPr="000119B3">
        <w:rPr>
          <w:rFonts w:cs="Arial"/>
          <w:szCs w:val="20"/>
        </w:rPr>
        <w:t>the AFTI member o</w:t>
      </w:r>
      <w:r w:rsidRPr="000119B3">
        <w:rPr>
          <w:rFonts w:cs="Arial"/>
          <w:szCs w:val="20"/>
        </w:rPr>
        <w:t xml:space="preserve">r </w:t>
      </w:r>
      <w:r w:rsidR="00C04823" w:rsidRPr="000119B3">
        <w:rPr>
          <w:rFonts w:cs="Arial"/>
          <w:szCs w:val="20"/>
        </w:rPr>
        <w:t xml:space="preserve">those of </w:t>
      </w:r>
      <w:r w:rsidRPr="000119B3">
        <w:rPr>
          <w:rFonts w:cs="Arial"/>
          <w:szCs w:val="20"/>
        </w:rPr>
        <w:t>its</w:t>
      </w:r>
      <w:r w:rsidR="000119B3" w:rsidRPr="000119B3">
        <w:rPr>
          <w:rFonts w:cs="Arial"/>
          <w:szCs w:val="20"/>
        </w:rPr>
        <w:t xml:space="preserve"> </w:t>
      </w:r>
      <w:r w:rsidRPr="000119B3">
        <w:rPr>
          <w:rFonts w:cs="Arial"/>
          <w:szCs w:val="20"/>
        </w:rPr>
        <w:t xml:space="preserve">delegates/sub-delegates. Therefore these assets of the UCITS/AIFS are not </w:t>
      </w:r>
      <w:r w:rsidRPr="000119B3">
        <w:rPr>
          <w:rFonts w:cs="Arial"/>
          <w:szCs w:val="20"/>
          <w:lang w:val="en-US" w:eastAsia="en-GB"/>
        </w:rPr>
        <w:t xml:space="preserve">available for distribution to their creditors in the event of their </w:t>
      </w:r>
      <w:r w:rsidR="000119B3" w:rsidRPr="000119B3">
        <w:rPr>
          <w:rFonts w:cs="Arial"/>
          <w:szCs w:val="20"/>
          <w:lang w:val="en-US" w:eastAsia="en-GB"/>
        </w:rPr>
        <w:t xml:space="preserve">insolvency. </w:t>
      </w:r>
    </w:p>
    <w:p w:rsidR="001C5435" w:rsidRPr="000119B3" w:rsidRDefault="001C5435" w:rsidP="000119B3">
      <w:pPr>
        <w:autoSpaceDE w:val="0"/>
        <w:autoSpaceDN w:val="0"/>
        <w:adjustRightInd w:val="0"/>
        <w:jc w:val="both"/>
        <w:rPr>
          <w:rFonts w:cs="Arial"/>
          <w:szCs w:val="20"/>
        </w:rPr>
      </w:pPr>
    </w:p>
    <w:p w:rsidR="001C5435" w:rsidRPr="000119B3" w:rsidRDefault="001C5435" w:rsidP="000119B3">
      <w:pPr>
        <w:autoSpaceDE w:val="0"/>
        <w:autoSpaceDN w:val="0"/>
        <w:adjustRightInd w:val="0"/>
        <w:jc w:val="both"/>
        <w:rPr>
          <w:rFonts w:cs="Arial"/>
          <w:szCs w:val="20"/>
        </w:rPr>
      </w:pPr>
      <w:r w:rsidRPr="000119B3">
        <w:rPr>
          <w:rFonts w:cs="Arial"/>
          <w:szCs w:val="20"/>
        </w:rPr>
        <w:t xml:space="preserve">The quantity of securities returned to an AIF or a UCITS </w:t>
      </w:r>
      <w:r w:rsidR="00C04823" w:rsidRPr="000119B3">
        <w:rPr>
          <w:rFonts w:cs="Arial"/>
          <w:szCs w:val="20"/>
        </w:rPr>
        <w:t xml:space="preserve">fund </w:t>
      </w:r>
      <w:r w:rsidRPr="000119B3">
        <w:rPr>
          <w:rFonts w:cs="Arial"/>
          <w:szCs w:val="20"/>
        </w:rPr>
        <w:t xml:space="preserve">in a situation where the depositary has declared bankruptcy would depend on: </w:t>
      </w:r>
    </w:p>
    <w:p w:rsidR="001C5435" w:rsidRPr="000119B3" w:rsidRDefault="001C5435" w:rsidP="000119B3">
      <w:pPr>
        <w:numPr>
          <w:ilvl w:val="0"/>
          <w:numId w:val="55"/>
        </w:numPr>
        <w:autoSpaceDE w:val="0"/>
        <w:autoSpaceDN w:val="0"/>
        <w:adjustRightInd w:val="0"/>
        <w:contextualSpacing/>
        <w:jc w:val="both"/>
        <w:rPr>
          <w:rFonts w:cs="Arial"/>
          <w:szCs w:val="20"/>
        </w:rPr>
      </w:pPr>
      <w:r w:rsidRPr="000119B3">
        <w:rPr>
          <w:rFonts w:cs="Arial"/>
          <w:szCs w:val="20"/>
        </w:rPr>
        <w:t>the actual enforcement of insolvency law</w:t>
      </w:r>
      <w:r w:rsidR="000119B3" w:rsidRPr="000119B3">
        <w:rPr>
          <w:rFonts w:cs="Arial"/>
          <w:szCs w:val="20"/>
        </w:rPr>
        <w:t xml:space="preserve"> </w:t>
      </w:r>
      <w:r w:rsidRPr="000119B3">
        <w:rPr>
          <w:rFonts w:cs="Arial"/>
          <w:szCs w:val="20"/>
        </w:rPr>
        <w:t>applicable to the delegates/sub-delegates,</w:t>
      </w:r>
    </w:p>
    <w:p w:rsidR="001C5435" w:rsidRPr="000119B3" w:rsidRDefault="001C5435" w:rsidP="000119B3">
      <w:pPr>
        <w:numPr>
          <w:ilvl w:val="0"/>
          <w:numId w:val="55"/>
        </w:numPr>
        <w:autoSpaceDE w:val="0"/>
        <w:autoSpaceDN w:val="0"/>
        <w:adjustRightInd w:val="0"/>
        <w:contextualSpacing/>
        <w:jc w:val="both"/>
        <w:rPr>
          <w:rFonts w:cs="Arial"/>
          <w:szCs w:val="20"/>
        </w:rPr>
      </w:pPr>
      <w:r w:rsidRPr="000119B3">
        <w:rPr>
          <w:rFonts w:cs="Arial"/>
          <w:szCs w:val="20"/>
        </w:rPr>
        <w:t xml:space="preserve">the quantity returned by the delegate/sub-delegate. This will </w:t>
      </w:r>
      <w:r w:rsidR="00C04823" w:rsidRPr="000119B3">
        <w:rPr>
          <w:rFonts w:cs="Arial"/>
          <w:szCs w:val="20"/>
        </w:rPr>
        <w:t xml:space="preserve">also </w:t>
      </w:r>
      <w:r w:rsidRPr="000119B3">
        <w:rPr>
          <w:rFonts w:cs="Arial"/>
          <w:szCs w:val="20"/>
        </w:rPr>
        <w:t>depend on</w:t>
      </w:r>
      <w:r w:rsidR="000119B3" w:rsidRPr="000119B3">
        <w:rPr>
          <w:rFonts w:cs="Arial"/>
          <w:szCs w:val="20"/>
        </w:rPr>
        <w:t xml:space="preserve"> </w:t>
      </w:r>
      <w:r w:rsidRPr="000119B3">
        <w:rPr>
          <w:rFonts w:cs="Arial"/>
          <w:szCs w:val="20"/>
        </w:rPr>
        <w:t>the accuracy and traceability of the quantity of securities recorded</w:t>
      </w:r>
      <w:r w:rsidR="000119B3" w:rsidRPr="000119B3">
        <w:rPr>
          <w:rFonts w:cs="Arial"/>
          <w:szCs w:val="20"/>
        </w:rPr>
        <w:t xml:space="preserve"> </w:t>
      </w:r>
      <w:r w:rsidRPr="000119B3">
        <w:rPr>
          <w:rFonts w:cs="Arial"/>
          <w:szCs w:val="20"/>
        </w:rPr>
        <w:t>at</w:t>
      </w:r>
      <w:r w:rsidR="000119B3" w:rsidRPr="000119B3">
        <w:rPr>
          <w:rFonts w:cs="Arial"/>
          <w:szCs w:val="20"/>
        </w:rPr>
        <w:t xml:space="preserve"> </w:t>
      </w:r>
      <w:r w:rsidRPr="000119B3">
        <w:rPr>
          <w:rFonts w:cs="Arial"/>
          <w:szCs w:val="20"/>
        </w:rPr>
        <w:t>the delegate/sub-delegate level</w:t>
      </w:r>
      <w:r w:rsidR="000119B3" w:rsidRPr="000119B3">
        <w:rPr>
          <w:rFonts w:cs="Arial"/>
          <w:szCs w:val="20"/>
        </w:rPr>
        <w:t xml:space="preserve"> </w:t>
      </w:r>
      <w:r w:rsidRPr="000119B3">
        <w:rPr>
          <w:rFonts w:cs="Arial"/>
          <w:szCs w:val="20"/>
        </w:rPr>
        <w:t xml:space="preserve">as belonging to </w:t>
      </w:r>
      <w:r w:rsidR="007F0736" w:rsidRPr="000119B3">
        <w:rPr>
          <w:rFonts w:cs="Arial"/>
          <w:szCs w:val="20"/>
        </w:rPr>
        <w:t>the AFTI member</w:t>
      </w:r>
      <w:r w:rsidRPr="000119B3">
        <w:rPr>
          <w:rFonts w:cs="Arial"/>
          <w:szCs w:val="20"/>
        </w:rPr>
        <w:t>’ clients and on</w:t>
      </w:r>
      <w:r w:rsidR="000119B3" w:rsidRPr="000119B3">
        <w:rPr>
          <w:rFonts w:cs="Arial"/>
          <w:szCs w:val="20"/>
        </w:rPr>
        <w:t xml:space="preserve"> </w:t>
      </w:r>
      <w:r w:rsidRPr="000119B3">
        <w:rPr>
          <w:rFonts w:cs="Arial"/>
          <w:szCs w:val="20"/>
        </w:rPr>
        <w:t>the total quantity recorded</w:t>
      </w:r>
      <w:r w:rsidR="000119B3" w:rsidRPr="000119B3">
        <w:rPr>
          <w:rFonts w:cs="Arial"/>
          <w:szCs w:val="20"/>
        </w:rPr>
        <w:t xml:space="preserve"> </w:t>
      </w:r>
      <w:r w:rsidRPr="000119B3">
        <w:rPr>
          <w:rFonts w:cs="Arial"/>
          <w:szCs w:val="20"/>
        </w:rPr>
        <w:t>at the issuer CSD</w:t>
      </w:r>
      <w:r w:rsidR="000119B3" w:rsidRPr="000119B3">
        <w:rPr>
          <w:rFonts w:cs="Arial"/>
          <w:szCs w:val="20"/>
        </w:rPr>
        <w:t xml:space="preserve"> </w:t>
      </w:r>
      <w:r w:rsidRPr="000119B3">
        <w:rPr>
          <w:rFonts w:cs="Arial"/>
          <w:szCs w:val="20"/>
        </w:rPr>
        <w:t>as belonging to the delegate’s clients (or t</w:t>
      </w:r>
      <w:r w:rsidR="000119B3">
        <w:rPr>
          <w:rFonts w:cs="Arial"/>
          <w:szCs w:val="20"/>
        </w:rPr>
        <w:t>o the sub-delegate ‘s clients).</w:t>
      </w:r>
    </w:p>
    <w:p w:rsidR="008D0875" w:rsidRPr="00375FE9" w:rsidRDefault="008D0875" w:rsidP="001A170B">
      <w:pPr>
        <w:rPr>
          <w:rFonts w:cs="Arial"/>
          <w:i/>
          <w:sz w:val="21"/>
          <w:szCs w:val="21"/>
        </w:rPr>
      </w:pPr>
    </w:p>
    <w:permEnd w:id="1990395626"/>
    <w:p w:rsidR="001A170B" w:rsidRPr="00B42A10" w:rsidRDefault="001A170B" w:rsidP="001A170B">
      <w:pPr>
        <w:rPr>
          <w:lang w:val="fr-FR"/>
        </w:rPr>
      </w:pPr>
      <w:r w:rsidRPr="00B42A10">
        <w:rPr>
          <w:lang w:val="fr-FR"/>
        </w:rPr>
        <w:t>&lt;ESMA_</w:t>
      </w:r>
      <w:r w:rsidRPr="001A170B">
        <w:rPr>
          <w:lang w:val="fr-FR"/>
        </w:rPr>
        <w:t>QUESTION</w:t>
      </w:r>
      <w:r w:rsidRPr="00B42A10">
        <w:rPr>
          <w:lang w:val="fr-FR"/>
        </w:rPr>
        <w:t>_CE_ASCS_</w:t>
      </w:r>
      <w:r>
        <w:rPr>
          <w:lang w:val="fr-FR"/>
        </w:rPr>
        <w:t>2</w:t>
      </w:r>
      <w:r w:rsidRPr="00B42A10">
        <w:rPr>
          <w:lang w:val="fr-FR"/>
        </w:rPr>
        <w:t>&gt;</w:t>
      </w:r>
    </w:p>
    <w:p w:rsidR="001A170B" w:rsidRPr="001A170B" w:rsidRDefault="001A170B" w:rsidP="001A170B">
      <w:pPr>
        <w:spacing w:after="250" w:line="276" w:lineRule="auto"/>
        <w:jc w:val="both"/>
        <w:rPr>
          <w:b/>
          <w:bCs/>
          <w:sz w:val="22"/>
          <w:szCs w:val="20"/>
          <w:lang w:eastAsia="en-US"/>
        </w:rPr>
      </w:pPr>
    </w:p>
    <w:p w:rsid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Please describe the differences (if any) between ‘omnibus accounts’ (i.e. books and records segregation) and separate accounts in terms of return of the assets from the account in a scenario of potential insolvency or insolvency. In particular, please indicate whether the assets may be transferred to the depositary or another delegate more easily and/or quickly under a particular insolvency regime from either of the two types of account and explain why. If possible and relevant, please (i) distinguish among the various jurisdictions of which you have knowledge and (ii) explain whether a specific type of account may have an impact on the timeline for the aforementioned transfer of assets or, more generally, on the order of events in a scenario of potential insolvency or insolvency.</w:t>
      </w:r>
    </w:p>
    <w:p w:rsidR="00F579DC" w:rsidRDefault="00F579DC" w:rsidP="00F579DC">
      <w:pPr>
        <w:spacing w:after="250" w:line="276" w:lineRule="auto"/>
        <w:jc w:val="both"/>
        <w:rPr>
          <w:b/>
          <w:bCs/>
          <w:sz w:val="22"/>
          <w:szCs w:val="20"/>
          <w:lang w:eastAsia="en-US"/>
        </w:rPr>
      </w:pPr>
    </w:p>
    <w:p w:rsidR="00F579DC" w:rsidRPr="00176639" w:rsidRDefault="00F579DC" w:rsidP="00F579DC">
      <w:r w:rsidRPr="00176639">
        <w:t>&lt;ESMA_</w:t>
      </w:r>
      <w:r>
        <w:t>QUESTION</w:t>
      </w:r>
      <w:r w:rsidRPr="00176639">
        <w:t>_</w:t>
      </w:r>
      <w:r>
        <w:t>CE_</w:t>
      </w:r>
      <w:r w:rsidRPr="000018FA">
        <w:t>ASCS</w:t>
      </w:r>
      <w:r w:rsidRPr="00176639">
        <w:t>_</w:t>
      </w:r>
      <w:r>
        <w:t>3</w:t>
      </w:r>
      <w:r w:rsidRPr="00176639">
        <w:t>&gt;</w:t>
      </w:r>
    </w:p>
    <w:p w:rsidR="001C5435" w:rsidRDefault="00483C37" w:rsidP="0013261C">
      <w:pPr>
        <w:autoSpaceDE w:val="0"/>
        <w:autoSpaceDN w:val="0"/>
        <w:adjustRightInd w:val="0"/>
        <w:rPr>
          <w:szCs w:val="20"/>
        </w:rPr>
      </w:pPr>
      <w:permStart w:id="726738553" w:edGrp="everyone"/>
      <w:r w:rsidRPr="0013261C">
        <w:rPr>
          <w:szCs w:val="20"/>
        </w:rPr>
        <w:t xml:space="preserve"> </w:t>
      </w:r>
    </w:p>
    <w:p w:rsidR="001C5435" w:rsidRDefault="001C5435" w:rsidP="0013261C">
      <w:pPr>
        <w:autoSpaceDE w:val="0"/>
        <w:autoSpaceDN w:val="0"/>
        <w:adjustRightInd w:val="0"/>
        <w:rPr>
          <w:szCs w:val="20"/>
        </w:rPr>
      </w:pPr>
    </w:p>
    <w:p w:rsidR="009E0DFD" w:rsidRPr="000119B3" w:rsidRDefault="001C5435" w:rsidP="000119B3">
      <w:pPr>
        <w:autoSpaceDE w:val="0"/>
        <w:autoSpaceDN w:val="0"/>
        <w:adjustRightInd w:val="0"/>
        <w:jc w:val="both"/>
        <w:rPr>
          <w:rFonts w:cs="Arial"/>
          <w:szCs w:val="20"/>
          <w:lang w:val="en-US" w:eastAsia="en-GB"/>
        </w:rPr>
      </w:pPr>
      <w:r w:rsidRPr="000119B3">
        <w:rPr>
          <w:szCs w:val="20"/>
        </w:rPr>
        <w:t>W</w:t>
      </w:r>
      <w:r w:rsidRPr="000119B3">
        <w:rPr>
          <w:bCs/>
          <w:szCs w:val="20"/>
        </w:rPr>
        <w:t>e are not aware of countries where the type of accounts (omnibus accounts under the nominee concept</w:t>
      </w:r>
      <w:r w:rsidR="000119B3" w:rsidRPr="000119B3">
        <w:rPr>
          <w:bCs/>
          <w:szCs w:val="20"/>
        </w:rPr>
        <w:t xml:space="preserve"> </w:t>
      </w:r>
      <w:r w:rsidRPr="000119B3">
        <w:rPr>
          <w:bCs/>
          <w:szCs w:val="20"/>
        </w:rPr>
        <w:t>or segregated</w:t>
      </w:r>
      <w:r w:rsidR="00C04823" w:rsidRPr="000119B3">
        <w:rPr>
          <w:bCs/>
          <w:szCs w:val="20"/>
        </w:rPr>
        <w:t xml:space="preserve"> </w:t>
      </w:r>
      <w:r w:rsidR="000119B3" w:rsidRPr="000119B3">
        <w:rPr>
          <w:bCs/>
          <w:szCs w:val="20"/>
        </w:rPr>
        <w:t>accounts in</w:t>
      </w:r>
      <w:r w:rsidRPr="000119B3">
        <w:rPr>
          <w:bCs/>
          <w:szCs w:val="20"/>
        </w:rPr>
        <w:t xml:space="preserve"> the name of the end investors) has an impact on the ability to return assets in the event of an insolvency or potential insolvency, provided those accounts</w:t>
      </w:r>
      <w:r w:rsidR="000119B3" w:rsidRPr="000119B3">
        <w:rPr>
          <w:bCs/>
          <w:szCs w:val="20"/>
        </w:rPr>
        <w:t xml:space="preserve"> </w:t>
      </w:r>
      <w:r w:rsidRPr="000119B3">
        <w:rPr>
          <w:bCs/>
          <w:szCs w:val="20"/>
        </w:rPr>
        <w:t>or records are recognised as segregating assets of</w:t>
      </w:r>
      <w:r w:rsidR="000119B3" w:rsidRPr="000119B3">
        <w:rPr>
          <w:bCs/>
          <w:szCs w:val="20"/>
        </w:rPr>
        <w:t xml:space="preserve"> </w:t>
      </w:r>
      <w:r w:rsidRPr="000119B3">
        <w:rPr>
          <w:bCs/>
          <w:szCs w:val="20"/>
        </w:rPr>
        <w:t>clients as opposed to</w:t>
      </w:r>
      <w:r w:rsidR="000119B3" w:rsidRPr="000119B3">
        <w:rPr>
          <w:bCs/>
          <w:szCs w:val="20"/>
        </w:rPr>
        <w:t xml:space="preserve"> </w:t>
      </w:r>
      <w:r w:rsidRPr="000119B3">
        <w:rPr>
          <w:bCs/>
          <w:szCs w:val="20"/>
        </w:rPr>
        <w:t>assets of the custodian.</w:t>
      </w:r>
      <w:r w:rsidR="000119B3" w:rsidRPr="000119B3">
        <w:rPr>
          <w:rFonts w:cs="Arial"/>
          <w:szCs w:val="20"/>
          <w:lang w:val="en-US" w:eastAsia="en-GB"/>
        </w:rPr>
        <w:t xml:space="preserve"> </w:t>
      </w:r>
      <w:r w:rsidRPr="000119B3">
        <w:rPr>
          <w:rFonts w:cs="Arial"/>
          <w:szCs w:val="20"/>
          <w:lang w:val="en-US" w:eastAsia="en-GB"/>
        </w:rPr>
        <w:t>We are not aware that a type of client’s account, either omnibus or separate may affect the timeline for transfer of assets.</w:t>
      </w:r>
    </w:p>
    <w:p w:rsidR="009E0DFD" w:rsidRPr="000119B3" w:rsidRDefault="009E0DFD" w:rsidP="000119B3">
      <w:pPr>
        <w:autoSpaceDE w:val="0"/>
        <w:autoSpaceDN w:val="0"/>
        <w:adjustRightInd w:val="0"/>
        <w:jc w:val="both"/>
        <w:rPr>
          <w:b/>
        </w:rPr>
      </w:pPr>
      <w:r w:rsidRPr="000119B3">
        <w:rPr>
          <w:rFonts w:cs="Arial"/>
        </w:rPr>
        <w:t>The insolvency of a delegate/sub-delegate may be dealt with in accordance with the law of the jurisdiction where the securities are located. Different jurisdictions have different insolvency regimes and the timeline for recovery against an insolvent estate will depend on the administrator proceedings.</w:t>
      </w:r>
    </w:p>
    <w:p w:rsidR="009E0DFD" w:rsidRPr="000119B3" w:rsidRDefault="009E0DFD" w:rsidP="000119B3">
      <w:pPr>
        <w:autoSpaceDE w:val="0"/>
        <w:autoSpaceDN w:val="0"/>
        <w:adjustRightInd w:val="0"/>
        <w:jc w:val="both"/>
        <w:rPr>
          <w:bCs/>
        </w:rPr>
      </w:pPr>
    </w:p>
    <w:p w:rsidR="009E0DFD" w:rsidRPr="000119B3" w:rsidRDefault="009E0DFD" w:rsidP="000119B3">
      <w:pPr>
        <w:autoSpaceDE w:val="0"/>
        <w:autoSpaceDN w:val="0"/>
        <w:adjustRightInd w:val="0"/>
        <w:jc w:val="both"/>
        <w:rPr>
          <w:rFonts w:cs="Arial"/>
          <w:szCs w:val="20"/>
          <w:lang w:eastAsia="en-GB"/>
        </w:rPr>
      </w:pPr>
    </w:p>
    <w:p w:rsidR="009E0DFD" w:rsidRDefault="009E0DFD" w:rsidP="001C5435">
      <w:pPr>
        <w:autoSpaceDE w:val="0"/>
        <w:autoSpaceDN w:val="0"/>
        <w:adjustRightInd w:val="0"/>
        <w:rPr>
          <w:rFonts w:cs="Arial"/>
          <w:color w:val="000000"/>
          <w:szCs w:val="20"/>
          <w:lang w:val="en-US" w:eastAsia="en-GB"/>
        </w:rPr>
      </w:pPr>
    </w:p>
    <w:p w:rsidR="001C5435" w:rsidRPr="000119B3" w:rsidRDefault="001C5435" w:rsidP="000119B3">
      <w:pPr>
        <w:autoSpaceDE w:val="0"/>
        <w:autoSpaceDN w:val="0"/>
        <w:adjustRightInd w:val="0"/>
        <w:jc w:val="both"/>
        <w:rPr>
          <w:bCs/>
          <w:szCs w:val="20"/>
        </w:rPr>
      </w:pPr>
      <w:r w:rsidRPr="000119B3">
        <w:rPr>
          <w:rFonts w:cs="Arial"/>
          <w:szCs w:val="20"/>
          <w:lang w:val="en-US" w:eastAsia="en-GB"/>
        </w:rPr>
        <w:lastRenderedPageBreak/>
        <w:t>However</w:t>
      </w:r>
      <w:r w:rsidR="009B16BA">
        <w:rPr>
          <w:rFonts w:cs="Arial"/>
          <w:szCs w:val="20"/>
          <w:lang w:val="en-US" w:eastAsia="en-GB"/>
        </w:rPr>
        <w:t>,</w:t>
      </w:r>
      <w:r w:rsidRPr="000119B3">
        <w:rPr>
          <w:rFonts w:cs="Arial"/>
          <w:szCs w:val="20"/>
          <w:lang w:val="en-US" w:eastAsia="en-GB"/>
        </w:rPr>
        <w:t xml:space="preserve"> the quantity of assets to be transferred must have been determined and justified by accurate records </w:t>
      </w:r>
      <w:r w:rsidR="00C04823" w:rsidRPr="000119B3">
        <w:rPr>
          <w:rFonts w:cs="Arial"/>
          <w:szCs w:val="20"/>
          <w:lang w:val="en-US" w:eastAsia="en-GB"/>
        </w:rPr>
        <w:t xml:space="preserve">before a transfer of assets take </w:t>
      </w:r>
      <w:r w:rsidR="000119B3" w:rsidRPr="000119B3">
        <w:rPr>
          <w:rFonts w:cs="Arial"/>
          <w:szCs w:val="20"/>
          <w:lang w:val="en-US" w:eastAsia="en-GB"/>
        </w:rPr>
        <w:t xml:space="preserve">place. </w:t>
      </w:r>
      <w:r w:rsidRPr="000119B3">
        <w:rPr>
          <w:rFonts w:cs="Arial"/>
          <w:szCs w:val="20"/>
          <w:lang w:val="en-US" w:eastAsia="en-GB"/>
        </w:rPr>
        <w:t xml:space="preserve">Option 1 ensures that this necessary step of accurate recordkeeping has already been performed on an ongoing basis, at all the levels of the custody </w:t>
      </w:r>
      <w:r w:rsidR="000119B3" w:rsidRPr="000119B3">
        <w:rPr>
          <w:rFonts w:cs="Arial"/>
          <w:szCs w:val="20"/>
          <w:lang w:val="en-US" w:eastAsia="en-GB"/>
        </w:rPr>
        <w:t xml:space="preserve">chain. </w:t>
      </w:r>
    </w:p>
    <w:p w:rsidR="001C5435" w:rsidRPr="000119B3" w:rsidRDefault="001C5435" w:rsidP="000119B3">
      <w:pPr>
        <w:autoSpaceDE w:val="0"/>
        <w:autoSpaceDN w:val="0"/>
        <w:adjustRightInd w:val="0"/>
        <w:jc w:val="both"/>
        <w:rPr>
          <w:bCs/>
        </w:rPr>
      </w:pPr>
      <w:r w:rsidRPr="000119B3">
        <w:rPr>
          <w:rFonts w:cs="Arial"/>
          <w:szCs w:val="20"/>
          <w:lang w:val="en-US" w:eastAsia="en-GB"/>
        </w:rPr>
        <w:t>When, in the depositary’s opinion, risk-related considerations at the level of a delegate or sub-delegate require an immediate transfer of the assets to a replacement delegate</w:t>
      </w:r>
      <w:r w:rsidR="00501001" w:rsidRPr="000119B3">
        <w:rPr>
          <w:rFonts w:cs="Arial"/>
          <w:szCs w:val="20"/>
          <w:lang w:val="en-US" w:eastAsia="en-GB"/>
        </w:rPr>
        <w:t>,</w:t>
      </w:r>
      <w:r w:rsidRPr="000119B3">
        <w:rPr>
          <w:rFonts w:cs="Arial"/>
          <w:szCs w:val="20"/>
          <w:lang w:val="en-US" w:eastAsia="en-GB"/>
        </w:rPr>
        <w:t xml:space="preserve"> option 1 is </w:t>
      </w:r>
      <w:r w:rsidR="00501001" w:rsidRPr="000119B3">
        <w:rPr>
          <w:rFonts w:cs="Arial"/>
          <w:szCs w:val="20"/>
          <w:lang w:val="en-US" w:eastAsia="en-GB"/>
        </w:rPr>
        <w:t xml:space="preserve">the more efficient </w:t>
      </w:r>
      <w:r w:rsidRPr="000119B3">
        <w:rPr>
          <w:rFonts w:cs="Arial"/>
          <w:strike/>
          <w:szCs w:val="20"/>
          <w:lang w:val="en-US" w:eastAsia="en-GB"/>
        </w:rPr>
        <w:t xml:space="preserve">best </w:t>
      </w:r>
      <w:r w:rsidRPr="000119B3">
        <w:rPr>
          <w:rFonts w:cs="Arial"/>
          <w:szCs w:val="20"/>
          <w:lang w:val="en-US" w:eastAsia="en-GB"/>
        </w:rPr>
        <w:t>as it enables the depositary to remove from its custody chain any delegates/sub-delegates likely to become insolvent with ease and speed.</w:t>
      </w:r>
      <w:r w:rsidRPr="000119B3">
        <w:rPr>
          <w:bCs/>
        </w:rPr>
        <w:t xml:space="preserve"> </w:t>
      </w:r>
    </w:p>
    <w:p w:rsidR="00483C37" w:rsidRPr="00CF4336" w:rsidRDefault="00483C37" w:rsidP="0013261C">
      <w:pPr>
        <w:autoSpaceDE w:val="0"/>
        <w:autoSpaceDN w:val="0"/>
        <w:adjustRightInd w:val="0"/>
        <w:rPr>
          <w:bCs/>
        </w:rPr>
      </w:pPr>
    </w:p>
    <w:permEnd w:id="726738553"/>
    <w:p w:rsidR="00F579DC" w:rsidRDefault="00F579DC" w:rsidP="00F579DC">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3</w:t>
      </w:r>
      <w:r w:rsidRPr="00B42A10">
        <w:rPr>
          <w:lang w:val="fr-FR"/>
        </w:rPr>
        <w:t>&gt;</w:t>
      </w:r>
    </w:p>
    <w:p w:rsidR="00F579DC" w:rsidRPr="001A170B" w:rsidRDefault="00F579DC" w:rsidP="00F579DC">
      <w:pPr>
        <w:spacing w:after="250" w:line="276" w:lineRule="auto"/>
        <w:jc w:val="both"/>
        <w:rPr>
          <w:b/>
          <w:bCs/>
          <w:sz w:val="22"/>
          <w:szCs w:val="20"/>
          <w:lang w:eastAsia="en-US"/>
        </w:rPr>
      </w:pPr>
    </w:p>
    <w:p w:rsidR="001A170B" w:rsidRP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Should you consider that asset segregation pursuant to options 1 and 2 of the CP does not provide any additional protection to the existing arrangements you described in your response to Q1 in case of insolvency, and that these arrangements provide adequate investor protection, please explain which aspects of the regime contribute to meeting the policy objective through measures including:</w:t>
      </w:r>
    </w:p>
    <w:p w:rsidR="001A170B" w:rsidRPr="001A170B" w:rsidRDefault="001A170B" w:rsidP="001A170B">
      <w:pPr>
        <w:numPr>
          <w:ilvl w:val="0"/>
          <w:numId w:val="46"/>
        </w:numPr>
        <w:spacing w:after="250" w:line="276" w:lineRule="auto"/>
        <w:jc w:val="both"/>
        <w:rPr>
          <w:rFonts w:cs="Arial"/>
          <w:b/>
          <w:sz w:val="22"/>
          <w:szCs w:val="20"/>
          <w:lang w:eastAsia="en-US"/>
        </w:rPr>
      </w:pPr>
      <w:r w:rsidRPr="001A170B">
        <w:rPr>
          <w:rFonts w:cs="Arial"/>
          <w:b/>
          <w:sz w:val="22"/>
          <w:szCs w:val="20"/>
          <w:lang w:eastAsia="en-US"/>
        </w:rPr>
        <w:t>effective reconciliation,</w:t>
      </w:r>
    </w:p>
    <w:p w:rsidR="001A170B" w:rsidRPr="001A170B" w:rsidRDefault="001A170B" w:rsidP="001A170B">
      <w:pPr>
        <w:numPr>
          <w:ilvl w:val="0"/>
          <w:numId w:val="46"/>
        </w:numPr>
        <w:spacing w:after="250" w:line="276" w:lineRule="auto"/>
        <w:jc w:val="both"/>
        <w:rPr>
          <w:rFonts w:cs="Arial"/>
          <w:b/>
          <w:sz w:val="22"/>
          <w:szCs w:val="20"/>
          <w:lang w:eastAsia="en-US"/>
        </w:rPr>
      </w:pPr>
      <w:r w:rsidRPr="001A170B">
        <w:rPr>
          <w:rFonts w:cs="Arial"/>
          <w:b/>
          <w:sz w:val="22"/>
          <w:szCs w:val="20"/>
          <w:lang w:eastAsia="en-US"/>
        </w:rPr>
        <w:t>traceability (e.g. books and records), or</w:t>
      </w:r>
    </w:p>
    <w:p w:rsidR="001A170B" w:rsidRPr="001A170B" w:rsidRDefault="001A170B" w:rsidP="001A170B">
      <w:pPr>
        <w:numPr>
          <w:ilvl w:val="0"/>
          <w:numId w:val="46"/>
        </w:numPr>
        <w:spacing w:after="250" w:line="276" w:lineRule="auto"/>
        <w:jc w:val="both"/>
        <w:rPr>
          <w:rFonts w:cs="Arial"/>
          <w:b/>
          <w:sz w:val="22"/>
          <w:szCs w:val="20"/>
          <w:lang w:eastAsia="en-US"/>
        </w:rPr>
      </w:pPr>
      <w:r w:rsidRPr="001A170B">
        <w:rPr>
          <w:rFonts w:cs="Arial"/>
          <w:b/>
          <w:sz w:val="22"/>
          <w:szCs w:val="20"/>
          <w:lang w:eastAsia="en-US"/>
        </w:rPr>
        <w:t>any other means (e.g. legal mechanisms).</w:t>
      </w:r>
    </w:p>
    <w:p w:rsidR="001A170B" w:rsidRDefault="001A170B" w:rsidP="001A170B">
      <w:pPr>
        <w:spacing w:after="250" w:line="276" w:lineRule="auto"/>
        <w:ind w:left="360"/>
        <w:jc w:val="both"/>
        <w:rPr>
          <w:b/>
          <w:bCs/>
          <w:sz w:val="22"/>
          <w:szCs w:val="20"/>
          <w:lang w:eastAsia="en-US"/>
        </w:rPr>
      </w:pPr>
      <w:r w:rsidRPr="001A170B">
        <w:rPr>
          <w:b/>
          <w:bCs/>
          <w:sz w:val="22"/>
          <w:szCs w:val="20"/>
          <w:lang w:eastAsia="en-US"/>
        </w:rPr>
        <w:t xml:space="preserve">Please justify your response and provide details on what any of the means under i) to iii) consist of. </w:t>
      </w:r>
    </w:p>
    <w:p w:rsidR="00F579DC" w:rsidRDefault="00F579DC" w:rsidP="00F579DC">
      <w:pPr>
        <w:spacing w:after="250" w:line="276" w:lineRule="auto"/>
        <w:jc w:val="both"/>
        <w:rPr>
          <w:b/>
          <w:bCs/>
          <w:sz w:val="22"/>
          <w:szCs w:val="20"/>
          <w:lang w:eastAsia="en-US"/>
        </w:rPr>
      </w:pPr>
    </w:p>
    <w:p w:rsidR="00F579DC" w:rsidRPr="00176639" w:rsidRDefault="00F579DC" w:rsidP="00F579DC">
      <w:r w:rsidRPr="00176639">
        <w:t>&lt;ESMA_</w:t>
      </w:r>
      <w:r>
        <w:t>QUESTION</w:t>
      </w:r>
      <w:r w:rsidRPr="00176639">
        <w:t>_</w:t>
      </w:r>
      <w:r>
        <w:t>CE_</w:t>
      </w:r>
      <w:r w:rsidRPr="000018FA">
        <w:t>ASCS</w:t>
      </w:r>
      <w:r w:rsidRPr="00176639">
        <w:t>_</w:t>
      </w:r>
      <w:r>
        <w:t>4</w:t>
      </w:r>
      <w:r w:rsidRPr="00176639">
        <w:t>&gt;</w:t>
      </w:r>
    </w:p>
    <w:p w:rsidR="00F579DC" w:rsidRDefault="00F579DC" w:rsidP="00F579DC">
      <w:permStart w:id="538511273" w:edGrp="everyone"/>
      <w:r>
        <w:t>TYPE YOUR TEXT HERE</w:t>
      </w:r>
    </w:p>
    <w:permEnd w:id="538511273"/>
    <w:p w:rsidR="00F579DC" w:rsidRDefault="00F579DC" w:rsidP="00F579DC">
      <w:pPr>
        <w:spacing w:after="250" w:line="276" w:lineRule="auto"/>
        <w:jc w:val="both"/>
        <w:rPr>
          <w:b/>
          <w:bCs/>
          <w:sz w:val="22"/>
          <w:szCs w:val="20"/>
          <w:lang w:eastAsia="en-US"/>
        </w:rPr>
      </w:pPr>
      <w:r w:rsidRPr="00B42A10">
        <w:rPr>
          <w:lang w:val="fr-FR"/>
        </w:rPr>
        <w:t>&lt;ESMA_</w:t>
      </w:r>
      <w:r w:rsidRPr="001A170B">
        <w:rPr>
          <w:lang w:val="fr-FR"/>
        </w:rPr>
        <w:t>QUESTION</w:t>
      </w:r>
      <w:r w:rsidRPr="00B42A10">
        <w:rPr>
          <w:lang w:val="fr-FR"/>
        </w:rPr>
        <w:t>_CE_ASCS_</w:t>
      </w:r>
      <w:r>
        <w:rPr>
          <w:lang w:val="fr-FR"/>
        </w:rPr>
        <w:t>4</w:t>
      </w:r>
      <w:r w:rsidRPr="00B42A10">
        <w:rPr>
          <w:lang w:val="fr-FR"/>
        </w:rPr>
        <w:t>&gt;</w:t>
      </w:r>
    </w:p>
    <w:p w:rsidR="00F579DC" w:rsidRPr="001A170B" w:rsidRDefault="00F579DC" w:rsidP="00F579DC">
      <w:pPr>
        <w:spacing w:after="250" w:line="276" w:lineRule="auto"/>
        <w:jc w:val="both"/>
        <w:rPr>
          <w:b/>
          <w:bCs/>
          <w:sz w:val="22"/>
          <w:szCs w:val="20"/>
          <w:lang w:eastAsia="en-US"/>
        </w:rPr>
      </w:pPr>
    </w:p>
    <w:p w:rsidR="001A170B" w:rsidRPr="001A170B" w:rsidRDefault="001A170B" w:rsidP="001A170B">
      <w:pPr>
        <w:numPr>
          <w:ilvl w:val="0"/>
          <w:numId w:val="38"/>
        </w:numPr>
        <w:spacing w:after="250" w:line="276" w:lineRule="auto"/>
        <w:jc w:val="both"/>
        <w:rPr>
          <w:rFonts w:cs="Arial"/>
          <w:b/>
          <w:sz w:val="22"/>
          <w:szCs w:val="20"/>
          <w:lang w:eastAsia="en-US"/>
        </w:rPr>
      </w:pPr>
      <w:r w:rsidRPr="001A170B">
        <w:rPr>
          <w:rFonts w:cs="Arial"/>
          <w:b/>
          <w:sz w:val="22"/>
          <w:szCs w:val="20"/>
          <w:lang w:eastAsia="en-US"/>
        </w:rPr>
        <w:t>In the chart below (option 1 of the CP), AIF 1 would only have recourse against Depositary 1</w:t>
      </w:r>
      <w:r w:rsidRPr="001A170B">
        <w:rPr>
          <w:b/>
          <w:bCs/>
          <w:sz w:val="22"/>
          <w:szCs w:val="20"/>
          <w:lang w:eastAsia="en-US"/>
        </w:rPr>
        <w:t xml:space="preserve"> </w:t>
      </w:r>
      <w:r w:rsidRPr="001A170B">
        <w:rPr>
          <w:rFonts w:cs="Arial"/>
          <w:b/>
          <w:bCs/>
          <w:sz w:val="22"/>
          <w:szCs w:val="20"/>
          <w:lang w:eastAsia="en-US"/>
        </w:rPr>
        <w:t>under the PRIMA concept</w:t>
      </w:r>
      <w:r w:rsidRPr="001A170B">
        <w:rPr>
          <w:rFonts w:cs="Arial"/>
          <w:b/>
          <w:sz w:val="22"/>
          <w:szCs w:val="20"/>
          <w:lang w:eastAsia="en-US"/>
        </w:rPr>
        <w:t xml:space="preserve">. </w:t>
      </w:r>
    </w:p>
    <w:p w:rsidR="001A170B" w:rsidRPr="001A170B" w:rsidRDefault="001A170B" w:rsidP="001A170B">
      <w:pPr>
        <w:numPr>
          <w:ilvl w:val="0"/>
          <w:numId w:val="47"/>
        </w:numPr>
        <w:spacing w:after="250" w:line="276" w:lineRule="auto"/>
        <w:jc w:val="both"/>
        <w:rPr>
          <w:rFonts w:cs="Arial"/>
          <w:b/>
          <w:sz w:val="22"/>
          <w:szCs w:val="20"/>
          <w:lang w:eastAsia="en-US"/>
        </w:rPr>
      </w:pPr>
      <w:r w:rsidRPr="001A170B">
        <w:rPr>
          <w:rFonts w:cs="Arial"/>
          <w:b/>
          <w:sz w:val="22"/>
          <w:szCs w:val="20"/>
          <w:lang w:eastAsia="en-US"/>
        </w:rPr>
        <w:t>In the event of, for instance, a default of Depositary 2, would separate accounts at the level of the Delegate make it easier for Depositary 1 to enforce the rights in respect of the assets held in the account on its behalf against the Delegate?</w:t>
      </w:r>
    </w:p>
    <w:p w:rsidR="001A170B" w:rsidRPr="001A170B" w:rsidRDefault="001A170B" w:rsidP="001A170B">
      <w:pPr>
        <w:spacing w:after="250" w:line="276" w:lineRule="auto"/>
        <w:ind w:left="2160" w:hanging="360"/>
        <w:jc w:val="both"/>
        <w:rPr>
          <w:b/>
          <w:sz w:val="22"/>
          <w:szCs w:val="20"/>
          <w:lang w:eastAsia="en-US"/>
        </w:rPr>
      </w:pPr>
      <w:r w:rsidRPr="001A170B">
        <w:rPr>
          <w:b/>
          <w:sz w:val="22"/>
          <w:szCs w:val="20"/>
          <w:lang w:eastAsia="en-US"/>
        </w:rPr>
        <w:object w:dxaOrig="15375" w:dyaOrig="9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35pt;height:238.35pt" o:ole="">
            <v:imagedata r:id="rId18" o:title=""/>
          </v:shape>
          <o:OLEObject Type="Embed" ProgID="Visio.Drawing.11" ShapeID="_x0000_i1025" DrawAspect="Content" ObjectID="_1536131266" r:id="rId19"/>
        </w:object>
      </w:r>
    </w:p>
    <w:p w:rsidR="001A170B" w:rsidRPr="00F579DC" w:rsidRDefault="001A170B" w:rsidP="001A170B">
      <w:pPr>
        <w:numPr>
          <w:ilvl w:val="0"/>
          <w:numId w:val="47"/>
        </w:numPr>
        <w:spacing w:after="250" w:line="276" w:lineRule="auto"/>
        <w:jc w:val="both"/>
        <w:rPr>
          <w:sz w:val="22"/>
          <w:szCs w:val="20"/>
          <w:lang w:eastAsia="en-US"/>
        </w:rPr>
      </w:pPr>
      <w:r w:rsidRPr="001A170B">
        <w:rPr>
          <w:b/>
          <w:bCs/>
          <w:sz w:val="22"/>
          <w:szCs w:val="20"/>
          <w:lang w:eastAsia="en-US"/>
        </w:rPr>
        <w:t xml:space="preserve">In the event of the default of the Delegate, would separate accounts at the level of the Delegate make it easier for Depositary 1 and Depositary 2 to enforce their rights in respect of the assets held in the account on their behalf against the Delegate or its liquidators? </w:t>
      </w:r>
    </w:p>
    <w:p w:rsidR="00F579DC" w:rsidRDefault="00F579DC" w:rsidP="00F579DC">
      <w:pPr>
        <w:spacing w:after="250" w:line="276" w:lineRule="auto"/>
        <w:jc w:val="both"/>
        <w:rPr>
          <w:b/>
          <w:bCs/>
          <w:sz w:val="22"/>
          <w:szCs w:val="20"/>
          <w:lang w:eastAsia="en-US"/>
        </w:rPr>
      </w:pPr>
    </w:p>
    <w:p w:rsidR="00F579DC" w:rsidRPr="00176639" w:rsidRDefault="00F579DC" w:rsidP="00F579DC">
      <w:r w:rsidRPr="00176639">
        <w:t>&lt;ESMA_</w:t>
      </w:r>
      <w:r>
        <w:t>QUESTION</w:t>
      </w:r>
      <w:r w:rsidRPr="00176639">
        <w:t>_</w:t>
      </w:r>
      <w:r>
        <w:t>CE_</w:t>
      </w:r>
      <w:r w:rsidRPr="000018FA">
        <w:t>ASCS</w:t>
      </w:r>
      <w:r w:rsidRPr="00176639">
        <w:t>_</w:t>
      </w:r>
      <w:r>
        <w:t>5</w:t>
      </w:r>
      <w:r w:rsidRPr="00176639">
        <w:t>&gt;</w:t>
      </w:r>
    </w:p>
    <w:p w:rsidR="009E0DFD" w:rsidRDefault="000119B3" w:rsidP="00A07457">
      <w:pPr>
        <w:ind w:firstLine="105"/>
      </w:pPr>
      <w:permStart w:id="1496204718" w:edGrp="everyone"/>
      <w:r>
        <w:t xml:space="preserve"> </w:t>
      </w:r>
    </w:p>
    <w:p w:rsidR="009E0DFD" w:rsidRPr="000119B3" w:rsidRDefault="009E0DFD" w:rsidP="000119B3">
      <w:pPr>
        <w:jc w:val="both"/>
        <w:rPr>
          <w:rFonts w:cs="Arial"/>
          <w:strike/>
          <w:szCs w:val="20"/>
        </w:rPr>
      </w:pPr>
      <w:r w:rsidRPr="000119B3">
        <w:rPr>
          <w:szCs w:val="20"/>
        </w:rPr>
        <w:t>Whatever the level in a custody chain, the enforcement</w:t>
      </w:r>
      <w:r w:rsidR="000119B3" w:rsidRPr="000119B3">
        <w:rPr>
          <w:szCs w:val="20"/>
        </w:rPr>
        <w:t xml:space="preserve"> </w:t>
      </w:r>
      <w:r w:rsidRPr="000119B3">
        <w:rPr>
          <w:szCs w:val="20"/>
        </w:rPr>
        <w:t>of</w:t>
      </w:r>
      <w:r w:rsidRPr="000119B3">
        <w:rPr>
          <w:rFonts w:cs="Arial"/>
          <w:szCs w:val="20"/>
        </w:rPr>
        <w:t xml:space="preserve"> the ownership rights of a client</w:t>
      </w:r>
      <w:r w:rsidR="000119B3" w:rsidRPr="000119B3">
        <w:rPr>
          <w:rFonts w:cs="Arial"/>
          <w:szCs w:val="20"/>
        </w:rPr>
        <w:t xml:space="preserve"> </w:t>
      </w:r>
      <w:r w:rsidRPr="000119B3">
        <w:rPr>
          <w:rFonts w:cs="Arial"/>
          <w:szCs w:val="20"/>
        </w:rPr>
        <w:t>(or of a client of the custodian ’s client)</w:t>
      </w:r>
      <w:r w:rsidR="000119B3" w:rsidRPr="000119B3">
        <w:rPr>
          <w:rFonts w:cs="Arial"/>
          <w:szCs w:val="20"/>
        </w:rPr>
        <w:t xml:space="preserve"> </w:t>
      </w:r>
      <w:r w:rsidRPr="000119B3">
        <w:rPr>
          <w:rFonts w:cs="Arial"/>
          <w:szCs w:val="20"/>
        </w:rPr>
        <w:t>relies on accurate recordings of how client assets are held at</w:t>
      </w:r>
      <w:r w:rsidR="000119B3" w:rsidRPr="000119B3">
        <w:rPr>
          <w:rFonts w:cs="Arial"/>
          <w:szCs w:val="20"/>
        </w:rPr>
        <w:t xml:space="preserve"> </w:t>
      </w:r>
      <w:r w:rsidRPr="000119B3">
        <w:rPr>
          <w:rFonts w:cs="Arial"/>
          <w:szCs w:val="20"/>
        </w:rPr>
        <w:t>both</w:t>
      </w:r>
      <w:r w:rsidR="000119B3" w:rsidRPr="000119B3">
        <w:rPr>
          <w:rFonts w:cs="Arial"/>
          <w:szCs w:val="20"/>
        </w:rPr>
        <w:t xml:space="preserve"> </w:t>
      </w:r>
      <w:r w:rsidRPr="000119B3">
        <w:rPr>
          <w:rFonts w:cs="Arial"/>
          <w:szCs w:val="20"/>
        </w:rPr>
        <w:t>the custodian</w:t>
      </w:r>
      <w:r w:rsidR="00501001" w:rsidRPr="000119B3">
        <w:rPr>
          <w:rFonts w:cs="Arial"/>
          <w:szCs w:val="20"/>
        </w:rPr>
        <w:t>’s</w:t>
      </w:r>
      <w:r w:rsidR="000119B3" w:rsidRPr="000119B3">
        <w:rPr>
          <w:rFonts w:cs="Arial"/>
          <w:szCs w:val="20"/>
        </w:rPr>
        <w:t xml:space="preserve"> </w:t>
      </w:r>
      <w:r w:rsidRPr="000119B3">
        <w:rPr>
          <w:rFonts w:cs="Arial"/>
          <w:szCs w:val="20"/>
        </w:rPr>
        <w:t>and at client</w:t>
      </w:r>
      <w:r w:rsidR="00501001" w:rsidRPr="000119B3">
        <w:rPr>
          <w:rFonts w:cs="Arial"/>
          <w:szCs w:val="20"/>
        </w:rPr>
        <w:t>’s</w:t>
      </w:r>
      <w:r w:rsidR="000119B3" w:rsidRPr="000119B3">
        <w:rPr>
          <w:rFonts w:cs="Arial"/>
          <w:szCs w:val="20"/>
        </w:rPr>
        <w:t xml:space="preserve"> </w:t>
      </w:r>
      <w:r w:rsidRPr="000119B3">
        <w:rPr>
          <w:rFonts w:cs="Arial"/>
          <w:szCs w:val="20"/>
        </w:rPr>
        <w:t>level, which</w:t>
      </w:r>
      <w:r w:rsidR="000119B3" w:rsidRPr="000119B3">
        <w:rPr>
          <w:rFonts w:cs="Arial"/>
          <w:szCs w:val="20"/>
        </w:rPr>
        <w:t xml:space="preserve"> </w:t>
      </w:r>
      <w:r w:rsidRPr="000119B3">
        <w:rPr>
          <w:rFonts w:cs="Arial"/>
          <w:szCs w:val="20"/>
        </w:rPr>
        <w:t xml:space="preserve">need to </w:t>
      </w:r>
      <w:r w:rsidR="00501001" w:rsidRPr="000119B3">
        <w:rPr>
          <w:rFonts w:cs="Arial"/>
          <w:szCs w:val="20"/>
        </w:rPr>
        <w:t>be reconciled on a regular and frequent basis</w:t>
      </w:r>
      <w:r w:rsidR="000119B3" w:rsidRPr="000119B3">
        <w:rPr>
          <w:rFonts w:cs="Arial"/>
          <w:szCs w:val="20"/>
        </w:rPr>
        <w:t>.</w:t>
      </w:r>
    </w:p>
    <w:p w:rsidR="009E0DFD" w:rsidRPr="000119B3" w:rsidRDefault="009E0DFD" w:rsidP="000119B3">
      <w:pPr>
        <w:ind w:firstLine="105"/>
        <w:jc w:val="both"/>
        <w:rPr>
          <w:rFonts w:cs="Arial"/>
          <w:szCs w:val="20"/>
        </w:rPr>
      </w:pPr>
    </w:p>
    <w:p w:rsidR="009358CC" w:rsidRPr="000119B3" w:rsidRDefault="009E0DFD" w:rsidP="000119B3">
      <w:pPr>
        <w:jc w:val="both"/>
        <w:rPr>
          <w:rFonts w:cs="Arial"/>
          <w:szCs w:val="20"/>
        </w:rPr>
      </w:pPr>
      <w:r w:rsidRPr="000119B3">
        <w:rPr>
          <w:rFonts w:cs="Arial"/>
          <w:szCs w:val="20"/>
        </w:rPr>
        <w:t xml:space="preserve">Under option </w:t>
      </w:r>
      <w:r w:rsidR="000119B3" w:rsidRPr="000119B3">
        <w:rPr>
          <w:rFonts w:cs="Arial"/>
          <w:szCs w:val="20"/>
        </w:rPr>
        <w:t>1 depositary</w:t>
      </w:r>
      <w:r w:rsidRPr="000119B3">
        <w:rPr>
          <w:rFonts w:cs="Arial"/>
          <w:szCs w:val="20"/>
        </w:rPr>
        <w:t xml:space="preserve"> 1‘s clients ownership is established</w:t>
      </w:r>
      <w:r w:rsidR="000119B3" w:rsidRPr="000119B3">
        <w:rPr>
          <w:rFonts w:cs="Arial"/>
          <w:szCs w:val="20"/>
        </w:rPr>
        <w:t xml:space="preserve"> </w:t>
      </w:r>
      <w:r w:rsidRPr="000119B3">
        <w:rPr>
          <w:rFonts w:cs="Arial"/>
          <w:szCs w:val="20"/>
        </w:rPr>
        <w:t>via records and detailed allocation of settlement instructions, without being affected by any difficulty in the establishment of depositary 2s’ clients</w:t>
      </w:r>
      <w:r w:rsidR="000119B3" w:rsidRPr="000119B3">
        <w:rPr>
          <w:rFonts w:cs="Arial"/>
          <w:szCs w:val="20"/>
        </w:rPr>
        <w:t xml:space="preserve"> </w:t>
      </w:r>
      <w:r w:rsidRPr="000119B3">
        <w:rPr>
          <w:rFonts w:cs="Arial"/>
          <w:szCs w:val="20"/>
        </w:rPr>
        <w:t xml:space="preserve">ownership. </w:t>
      </w:r>
      <w:r w:rsidR="009358CC" w:rsidRPr="000119B3">
        <w:rPr>
          <w:rFonts w:cs="Arial"/>
          <w:szCs w:val="20"/>
        </w:rPr>
        <w:t>In particular</w:t>
      </w:r>
      <w:r w:rsidR="000119B3" w:rsidRPr="000119B3">
        <w:rPr>
          <w:rFonts w:cs="Arial"/>
          <w:szCs w:val="20"/>
        </w:rPr>
        <w:t xml:space="preserve"> </w:t>
      </w:r>
      <w:r w:rsidR="000223EC" w:rsidRPr="000119B3">
        <w:rPr>
          <w:rFonts w:cs="Arial"/>
          <w:szCs w:val="20"/>
        </w:rPr>
        <w:t>o</w:t>
      </w:r>
      <w:r w:rsidR="009358CC" w:rsidRPr="000119B3">
        <w:rPr>
          <w:rFonts w:cs="Arial"/>
          <w:szCs w:val="20"/>
        </w:rPr>
        <w:t xml:space="preserve">ption </w:t>
      </w:r>
      <w:r w:rsidR="000119B3" w:rsidRPr="000119B3">
        <w:rPr>
          <w:rFonts w:cs="Arial"/>
          <w:szCs w:val="20"/>
        </w:rPr>
        <w:t>1 prevents</w:t>
      </w:r>
      <w:r w:rsidR="009358CC" w:rsidRPr="000119B3">
        <w:rPr>
          <w:rFonts w:cs="Arial"/>
          <w:szCs w:val="20"/>
        </w:rPr>
        <w:t xml:space="preserve"> any uncontrolled use of assets</w:t>
      </w:r>
      <w:r w:rsidR="000D437F" w:rsidRPr="000119B3">
        <w:rPr>
          <w:rFonts w:cs="Arial"/>
          <w:szCs w:val="20"/>
        </w:rPr>
        <w:t xml:space="preserve"> of depositary1</w:t>
      </w:r>
      <w:r w:rsidR="00501001" w:rsidRPr="000119B3">
        <w:rPr>
          <w:rFonts w:cs="Arial"/>
          <w:szCs w:val="20"/>
        </w:rPr>
        <w:t>’s</w:t>
      </w:r>
      <w:r w:rsidR="000D437F" w:rsidRPr="000119B3">
        <w:rPr>
          <w:rFonts w:cs="Arial"/>
          <w:szCs w:val="20"/>
        </w:rPr>
        <w:t xml:space="preserve"> </w:t>
      </w:r>
      <w:r w:rsidR="000119B3" w:rsidRPr="000119B3">
        <w:rPr>
          <w:rFonts w:cs="Arial"/>
          <w:szCs w:val="20"/>
        </w:rPr>
        <w:t>AIFs to</w:t>
      </w:r>
      <w:r w:rsidR="009358CC" w:rsidRPr="000119B3">
        <w:rPr>
          <w:rFonts w:cs="Arial"/>
          <w:szCs w:val="20"/>
        </w:rPr>
        <w:t xml:space="preserve"> settle </w:t>
      </w:r>
      <w:r w:rsidR="000119B3" w:rsidRPr="000119B3">
        <w:rPr>
          <w:rFonts w:cs="Arial"/>
          <w:szCs w:val="20"/>
        </w:rPr>
        <w:t>transactions (in</w:t>
      </w:r>
      <w:r w:rsidR="009358CC" w:rsidRPr="000119B3">
        <w:rPr>
          <w:rFonts w:cs="Arial"/>
          <w:szCs w:val="20"/>
        </w:rPr>
        <w:t xml:space="preserve"> the event of</w:t>
      </w:r>
      <w:r w:rsidR="000119B3" w:rsidRPr="000119B3">
        <w:rPr>
          <w:rFonts w:cs="Arial"/>
          <w:szCs w:val="20"/>
        </w:rPr>
        <w:t xml:space="preserve"> </w:t>
      </w:r>
      <w:r w:rsidR="009358CC" w:rsidRPr="000119B3">
        <w:rPr>
          <w:rFonts w:cs="Arial"/>
          <w:szCs w:val="20"/>
        </w:rPr>
        <w:t>short sale</w:t>
      </w:r>
      <w:r w:rsidR="00501001" w:rsidRPr="000119B3">
        <w:rPr>
          <w:rFonts w:cs="Arial"/>
          <w:szCs w:val="20"/>
        </w:rPr>
        <w:t xml:space="preserve"> </w:t>
      </w:r>
      <w:r w:rsidR="00501001" w:rsidRPr="000119B3">
        <w:rPr>
          <w:rFonts w:cs="Arial"/>
          <w:szCs w:val="20"/>
          <w:u w:val="single"/>
        </w:rPr>
        <w:t>or</w:t>
      </w:r>
      <w:r w:rsidR="000119B3" w:rsidRPr="000119B3">
        <w:rPr>
          <w:rFonts w:cs="Arial"/>
          <w:szCs w:val="20"/>
          <w:u w:val="single"/>
        </w:rPr>
        <w:t xml:space="preserve"> </w:t>
      </w:r>
      <w:r w:rsidR="009358CC" w:rsidRPr="000119B3">
        <w:rPr>
          <w:rFonts w:cs="Arial"/>
          <w:szCs w:val="20"/>
        </w:rPr>
        <w:t>failed trade)</w:t>
      </w:r>
      <w:r w:rsidR="000119B3" w:rsidRPr="000119B3">
        <w:rPr>
          <w:rFonts w:cs="Arial"/>
          <w:szCs w:val="20"/>
        </w:rPr>
        <w:t xml:space="preserve"> </w:t>
      </w:r>
      <w:r w:rsidR="009358CC" w:rsidRPr="000119B3">
        <w:rPr>
          <w:rFonts w:cs="Arial"/>
          <w:szCs w:val="20"/>
        </w:rPr>
        <w:t>of depositary2</w:t>
      </w:r>
      <w:r w:rsidR="00501001" w:rsidRPr="000119B3">
        <w:rPr>
          <w:rFonts w:cs="Arial"/>
          <w:szCs w:val="20"/>
        </w:rPr>
        <w:t>’s</w:t>
      </w:r>
      <w:r w:rsidR="000119B3" w:rsidRPr="000119B3">
        <w:rPr>
          <w:rFonts w:cs="Arial"/>
          <w:szCs w:val="20"/>
        </w:rPr>
        <w:t xml:space="preserve"> </w:t>
      </w:r>
      <w:r w:rsidR="009358CC" w:rsidRPr="000119B3">
        <w:rPr>
          <w:rFonts w:cs="Arial"/>
          <w:szCs w:val="20"/>
        </w:rPr>
        <w:t>AIFs</w:t>
      </w:r>
      <w:r w:rsidR="000D437F" w:rsidRPr="000119B3">
        <w:rPr>
          <w:rFonts w:cs="Arial"/>
          <w:szCs w:val="20"/>
        </w:rPr>
        <w:t>.</w:t>
      </w:r>
    </w:p>
    <w:p w:rsidR="00A07457" w:rsidRPr="000119B3" w:rsidRDefault="00A07457" w:rsidP="000119B3">
      <w:pPr>
        <w:rPr>
          <w:rFonts w:cs="Arial"/>
          <w:i/>
          <w:color w:val="333333"/>
          <w:szCs w:val="20"/>
        </w:rPr>
      </w:pPr>
    </w:p>
    <w:permEnd w:id="1496204718"/>
    <w:p w:rsidR="00F579DC" w:rsidRDefault="00F579DC" w:rsidP="00F579DC">
      <w:pPr>
        <w:spacing w:after="250" w:line="276" w:lineRule="auto"/>
        <w:jc w:val="both"/>
        <w:rPr>
          <w:b/>
          <w:bCs/>
          <w:sz w:val="22"/>
          <w:szCs w:val="20"/>
          <w:lang w:eastAsia="en-US"/>
        </w:rPr>
      </w:pPr>
      <w:r w:rsidRPr="00B42A10">
        <w:rPr>
          <w:lang w:val="fr-FR"/>
        </w:rPr>
        <w:t>&lt;ESMA_</w:t>
      </w:r>
      <w:r w:rsidRPr="001A170B">
        <w:rPr>
          <w:lang w:val="fr-FR"/>
        </w:rPr>
        <w:t>QUESTION</w:t>
      </w:r>
      <w:r w:rsidRPr="00B42A10">
        <w:rPr>
          <w:lang w:val="fr-FR"/>
        </w:rPr>
        <w:t>_CE_ASCS_</w:t>
      </w:r>
      <w:r>
        <w:rPr>
          <w:lang w:val="fr-FR"/>
        </w:rPr>
        <w:t>5</w:t>
      </w:r>
      <w:r w:rsidRPr="00B42A10">
        <w:rPr>
          <w:lang w:val="fr-FR"/>
        </w:rPr>
        <w:t>&gt;</w:t>
      </w:r>
    </w:p>
    <w:p w:rsidR="00F579DC" w:rsidRPr="001A170B" w:rsidRDefault="00F579DC" w:rsidP="00F579DC">
      <w:pPr>
        <w:spacing w:after="250" w:line="276" w:lineRule="auto"/>
        <w:jc w:val="both"/>
        <w:rPr>
          <w:sz w:val="22"/>
          <w:szCs w:val="20"/>
          <w:lang w:eastAsia="en-US"/>
        </w:rPr>
      </w:pPr>
    </w:p>
    <w:p w:rsidR="001A170B" w:rsidRP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Many respondents to the CP argued that, in an insolvency scenario, imposing a model where investors have individual accounts throughout the custody chain would not necessarily provide any particular benefit over the use of IT book segregation in an omnibus account (i.e. books and records instead of separate accounts). Please explain how the level of protection indicated in the policy objective at the start of this paper can be achieved through the use of omnibus accounts. Please also:</w:t>
      </w:r>
    </w:p>
    <w:p w:rsidR="001A170B" w:rsidRPr="001A170B" w:rsidRDefault="001A170B" w:rsidP="001A170B">
      <w:pPr>
        <w:numPr>
          <w:ilvl w:val="0"/>
          <w:numId w:val="48"/>
        </w:numPr>
        <w:spacing w:after="250" w:line="276" w:lineRule="auto"/>
        <w:jc w:val="both"/>
        <w:rPr>
          <w:rFonts w:cs="Arial"/>
          <w:b/>
          <w:sz w:val="22"/>
          <w:szCs w:val="20"/>
          <w:lang w:eastAsia="en-US"/>
        </w:rPr>
      </w:pPr>
      <w:r w:rsidRPr="001A170B">
        <w:rPr>
          <w:rFonts w:cs="Arial"/>
          <w:b/>
          <w:sz w:val="22"/>
          <w:szCs w:val="20"/>
          <w:lang w:eastAsia="en-US"/>
        </w:rPr>
        <w:lastRenderedPageBreak/>
        <w:t>describe how segregation in books and records would ensure the aforementioned investor protection;</w:t>
      </w:r>
    </w:p>
    <w:p w:rsidR="001A170B" w:rsidRPr="001A170B" w:rsidRDefault="001A170B" w:rsidP="001A170B">
      <w:pPr>
        <w:numPr>
          <w:ilvl w:val="0"/>
          <w:numId w:val="48"/>
        </w:numPr>
        <w:spacing w:after="250" w:line="276" w:lineRule="auto"/>
        <w:jc w:val="both"/>
        <w:rPr>
          <w:b/>
          <w:sz w:val="22"/>
          <w:szCs w:val="20"/>
          <w:lang w:eastAsia="en-US"/>
        </w:rPr>
      </w:pPr>
      <w:r w:rsidRPr="001A170B">
        <w:rPr>
          <w:b/>
          <w:sz w:val="22"/>
          <w:szCs w:val="20"/>
          <w:lang w:eastAsia="en-US"/>
        </w:rPr>
        <w:t>provide an example of how such books and records are used in insolvency proceedings to trace and return client securities when omnibus accounts are used; and</w:t>
      </w:r>
    </w:p>
    <w:p w:rsidR="001A170B" w:rsidRPr="00F579DC" w:rsidRDefault="001A170B" w:rsidP="001A170B">
      <w:pPr>
        <w:numPr>
          <w:ilvl w:val="0"/>
          <w:numId w:val="48"/>
        </w:numPr>
        <w:spacing w:after="250" w:line="276" w:lineRule="auto"/>
        <w:jc w:val="both"/>
        <w:rPr>
          <w:rFonts w:cs="Arial"/>
          <w:sz w:val="22"/>
          <w:szCs w:val="20"/>
          <w:lang w:eastAsia="en-US"/>
        </w:rPr>
      </w:pPr>
      <w:r w:rsidRPr="001A170B">
        <w:rPr>
          <w:b/>
          <w:sz w:val="22"/>
          <w:szCs w:val="20"/>
          <w:lang w:eastAsia="en-US"/>
        </w:rPr>
        <w:t>explain how the above-mentioned segregation in books and records would address any of the risks</w:t>
      </w:r>
      <w:r w:rsidRPr="001A170B">
        <w:rPr>
          <w:b/>
          <w:bCs/>
          <w:sz w:val="22"/>
          <w:szCs w:val="20"/>
          <w:lang w:eastAsia="en-US"/>
        </w:rPr>
        <w:t xml:space="preserve"> of ‘omnibus accounts’</w:t>
      </w:r>
      <w:r w:rsidRPr="001A170B">
        <w:rPr>
          <w:b/>
          <w:sz w:val="22"/>
          <w:szCs w:val="20"/>
          <w:lang w:eastAsia="en-US"/>
        </w:rPr>
        <w:t xml:space="preserve"> mentioned in recent IOSCO work</w:t>
      </w:r>
      <w:r w:rsidRPr="001A170B">
        <w:rPr>
          <w:b/>
          <w:bCs/>
          <w:sz w:val="16"/>
          <w:szCs w:val="20"/>
          <w:vertAlign w:val="superscript"/>
          <w:lang w:eastAsia="en-US"/>
        </w:rPr>
        <w:footnoteReference w:id="8"/>
      </w:r>
      <w:r w:rsidRPr="001A170B">
        <w:rPr>
          <w:b/>
          <w:sz w:val="22"/>
          <w:szCs w:val="20"/>
          <w:lang w:eastAsia="en-US"/>
        </w:rPr>
        <w:t>.</w:t>
      </w:r>
    </w:p>
    <w:p w:rsidR="00F579DC" w:rsidRDefault="00F579DC" w:rsidP="00F579DC">
      <w:pPr>
        <w:spacing w:after="250" w:line="276" w:lineRule="auto"/>
        <w:jc w:val="both"/>
        <w:rPr>
          <w:b/>
          <w:sz w:val="22"/>
          <w:szCs w:val="20"/>
          <w:lang w:eastAsia="en-US"/>
        </w:rPr>
      </w:pPr>
    </w:p>
    <w:p w:rsidR="00F579DC" w:rsidRPr="00176639" w:rsidRDefault="00F579DC" w:rsidP="00F579DC">
      <w:r w:rsidRPr="00176639">
        <w:t>&lt;ESMA_</w:t>
      </w:r>
      <w:r>
        <w:t>QUESTION</w:t>
      </w:r>
      <w:r w:rsidRPr="00176639">
        <w:t>_</w:t>
      </w:r>
      <w:r>
        <w:t>CE_</w:t>
      </w:r>
      <w:r w:rsidRPr="000018FA">
        <w:t>ASCS</w:t>
      </w:r>
      <w:r w:rsidRPr="00176639">
        <w:t>_</w:t>
      </w:r>
      <w:r>
        <w:t>6</w:t>
      </w:r>
      <w:r w:rsidRPr="00176639">
        <w:t>&gt;</w:t>
      </w:r>
    </w:p>
    <w:p w:rsidR="00F579DC" w:rsidRPr="00D94E21" w:rsidRDefault="000119B3" w:rsidP="00F579DC">
      <w:pPr>
        <w:rPr>
          <w:lang w:val="fr-FR"/>
        </w:rPr>
      </w:pPr>
      <w:permStart w:id="1420232589" w:edGrp="everyone"/>
      <w:r>
        <w:rPr>
          <w:lang w:val="fr-FR"/>
        </w:rPr>
        <w:t xml:space="preserve"> </w:t>
      </w:r>
    </w:p>
    <w:permEnd w:id="1420232589"/>
    <w:p w:rsidR="00F579DC" w:rsidRDefault="00F579DC" w:rsidP="00F579DC">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6</w:t>
      </w:r>
      <w:r w:rsidRPr="00B42A10">
        <w:rPr>
          <w:lang w:val="fr-FR"/>
        </w:rPr>
        <w:t>&gt;</w:t>
      </w:r>
    </w:p>
    <w:p w:rsidR="00F579DC" w:rsidRPr="001A170B" w:rsidRDefault="00F579DC" w:rsidP="00F579DC">
      <w:pPr>
        <w:spacing w:after="250" w:line="276" w:lineRule="auto"/>
        <w:jc w:val="both"/>
        <w:rPr>
          <w:rFonts w:cs="Arial"/>
          <w:sz w:val="22"/>
          <w:szCs w:val="20"/>
          <w:lang w:eastAsia="en-US"/>
        </w:rPr>
      </w:pPr>
    </w:p>
    <w:p w:rsidR="001A170B" w:rsidRP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Please describe the impact of settlement process and account structures on the different levels through the custody chain in the case of</w:t>
      </w:r>
    </w:p>
    <w:p w:rsidR="001A170B" w:rsidRPr="001A170B" w:rsidRDefault="001A170B" w:rsidP="001A170B">
      <w:pPr>
        <w:numPr>
          <w:ilvl w:val="0"/>
          <w:numId w:val="43"/>
        </w:numPr>
        <w:spacing w:after="250" w:line="276" w:lineRule="auto"/>
        <w:jc w:val="both"/>
        <w:rPr>
          <w:b/>
          <w:sz w:val="22"/>
          <w:szCs w:val="20"/>
          <w:lang w:eastAsia="en-US"/>
        </w:rPr>
      </w:pPr>
      <w:r w:rsidRPr="001A170B">
        <w:rPr>
          <w:b/>
          <w:sz w:val="22"/>
          <w:szCs w:val="20"/>
          <w:lang w:eastAsia="en-US"/>
        </w:rPr>
        <w:t xml:space="preserve">Cross-border investments </w:t>
      </w:r>
    </w:p>
    <w:p w:rsidR="001A170B" w:rsidRPr="001A170B" w:rsidRDefault="001A170B" w:rsidP="001A170B">
      <w:pPr>
        <w:numPr>
          <w:ilvl w:val="0"/>
          <w:numId w:val="45"/>
        </w:numPr>
        <w:spacing w:after="250" w:line="276" w:lineRule="auto"/>
        <w:jc w:val="both"/>
        <w:rPr>
          <w:b/>
          <w:sz w:val="22"/>
          <w:szCs w:val="20"/>
          <w:lang w:eastAsia="en-US"/>
        </w:rPr>
      </w:pPr>
      <w:r w:rsidRPr="001A170B">
        <w:rPr>
          <w:b/>
          <w:sz w:val="22"/>
          <w:szCs w:val="20"/>
          <w:lang w:eastAsia="en-US"/>
        </w:rPr>
        <w:t>Through CSD Links</w:t>
      </w:r>
    </w:p>
    <w:p w:rsidR="001A170B" w:rsidRPr="001A170B" w:rsidRDefault="001A170B" w:rsidP="001A170B">
      <w:pPr>
        <w:numPr>
          <w:ilvl w:val="0"/>
          <w:numId w:val="45"/>
        </w:numPr>
        <w:spacing w:after="250" w:line="276" w:lineRule="auto"/>
        <w:jc w:val="both"/>
        <w:rPr>
          <w:b/>
          <w:sz w:val="22"/>
          <w:szCs w:val="20"/>
          <w:lang w:eastAsia="en-US"/>
        </w:rPr>
      </w:pPr>
      <w:r w:rsidRPr="001A170B">
        <w:rPr>
          <w:b/>
          <w:sz w:val="22"/>
          <w:szCs w:val="20"/>
          <w:lang w:eastAsia="en-US"/>
        </w:rPr>
        <w:t>In relation to cross-border investments through CSD links, what are the functions of an investor CSD</w:t>
      </w:r>
      <w:r w:rsidRPr="001A170B">
        <w:rPr>
          <w:b/>
          <w:sz w:val="16"/>
          <w:szCs w:val="20"/>
          <w:vertAlign w:val="superscript"/>
          <w:lang w:eastAsia="en-US"/>
        </w:rPr>
        <w:footnoteReference w:id="9"/>
      </w:r>
      <w:r w:rsidRPr="001A170B">
        <w:rPr>
          <w:b/>
          <w:sz w:val="22"/>
          <w:szCs w:val="20"/>
          <w:lang w:eastAsia="en-US"/>
        </w:rPr>
        <w:t>?</w:t>
      </w:r>
    </w:p>
    <w:p w:rsidR="001A170B" w:rsidRPr="001A170B" w:rsidRDefault="001A170B" w:rsidP="001A170B">
      <w:pPr>
        <w:numPr>
          <w:ilvl w:val="0"/>
          <w:numId w:val="45"/>
        </w:numPr>
        <w:spacing w:after="250" w:line="276" w:lineRule="auto"/>
        <w:jc w:val="both"/>
        <w:rPr>
          <w:b/>
          <w:sz w:val="22"/>
          <w:szCs w:val="20"/>
          <w:lang w:eastAsia="en-US"/>
        </w:rPr>
      </w:pPr>
      <w:r w:rsidRPr="001A170B">
        <w:rPr>
          <w:b/>
          <w:sz w:val="22"/>
          <w:szCs w:val="20"/>
          <w:lang w:eastAsia="en-US"/>
        </w:rPr>
        <w:t>Through T2S</w:t>
      </w:r>
    </w:p>
    <w:p w:rsidR="001A170B" w:rsidRPr="001A170B" w:rsidRDefault="001A170B" w:rsidP="001A170B">
      <w:pPr>
        <w:numPr>
          <w:ilvl w:val="0"/>
          <w:numId w:val="43"/>
        </w:numPr>
        <w:spacing w:after="250" w:line="276" w:lineRule="auto"/>
        <w:jc w:val="both"/>
        <w:rPr>
          <w:b/>
          <w:sz w:val="22"/>
          <w:szCs w:val="20"/>
          <w:lang w:eastAsia="en-US"/>
        </w:rPr>
      </w:pPr>
      <w:r w:rsidRPr="001A170B">
        <w:rPr>
          <w:b/>
          <w:sz w:val="22"/>
          <w:szCs w:val="20"/>
          <w:lang w:eastAsia="en-US"/>
        </w:rPr>
        <w:t>Prime broker services</w:t>
      </w:r>
    </w:p>
    <w:p w:rsidR="001A170B" w:rsidRDefault="001A170B" w:rsidP="001A170B">
      <w:pPr>
        <w:numPr>
          <w:ilvl w:val="0"/>
          <w:numId w:val="43"/>
        </w:numPr>
        <w:spacing w:after="250" w:line="276" w:lineRule="auto"/>
        <w:jc w:val="both"/>
        <w:rPr>
          <w:b/>
          <w:sz w:val="22"/>
          <w:szCs w:val="20"/>
          <w:lang w:eastAsia="en-US"/>
        </w:rPr>
      </w:pPr>
      <w:r w:rsidRPr="001A170B">
        <w:rPr>
          <w:b/>
          <w:sz w:val="22"/>
          <w:szCs w:val="20"/>
          <w:lang w:eastAsia="en-US"/>
        </w:rPr>
        <w:t>Tri-party collateral management / securities lending.</w:t>
      </w:r>
    </w:p>
    <w:p w:rsidR="00F579DC" w:rsidRDefault="00F579DC" w:rsidP="00F579DC">
      <w:pPr>
        <w:spacing w:after="250" w:line="276" w:lineRule="auto"/>
        <w:jc w:val="both"/>
        <w:rPr>
          <w:b/>
          <w:sz w:val="22"/>
          <w:szCs w:val="20"/>
          <w:lang w:eastAsia="en-US"/>
        </w:rPr>
      </w:pPr>
    </w:p>
    <w:p w:rsidR="00F579DC" w:rsidRPr="00176639" w:rsidRDefault="00F579DC" w:rsidP="00F579DC">
      <w:r w:rsidRPr="00176639">
        <w:t>&lt;ESMA_</w:t>
      </w:r>
      <w:r>
        <w:t>QUESTION</w:t>
      </w:r>
      <w:r w:rsidRPr="00176639">
        <w:t>_</w:t>
      </w:r>
      <w:r>
        <w:t>CE_</w:t>
      </w:r>
      <w:r w:rsidRPr="000018FA">
        <w:t>ASCS</w:t>
      </w:r>
      <w:r w:rsidRPr="00176639">
        <w:t>_</w:t>
      </w:r>
      <w:r>
        <w:t>7</w:t>
      </w:r>
      <w:r w:rsidRPr="00176639">
        <w:t>&gt;</w:t>
      </w:r>
    </w:p>
    <w:p w:rsidR="00E514AE" w:rsidRDefault="00075163" w:rsidP="00FD4557">
      <w:pPr>
        <w:autoSpaceDE w:val="0"/>
        <w:autoSpaceDN w:val="0"/>
        <w:adjustRightInd w:val="0"/>
        <w:spacing w:before="120" w:after="120"/>
        <w:ind w:left="60"/>
        <w:rPr>
          <w:rFonts w:cs="Arial"/>
          <w:szCs w:val="20"/>
          <w:lang w:val="en-US"/>
        </w:rPr>
      </w:pPr>
      <w:permStart w:id="1801737591" w:edGrp="everyone"/>
      <w:r w:rsidRPr="00075163">
        <w:rPr>
          <w:rFonts w:cs="Arial"/>
          <w:szCs w:val="20"/>
          <w:lang w:val="en-US"/>
        </w:rPr>
        <w:lastRenderedPageBreak/>
        <w:t xml:space="preserve"> </w:t>
      </w:r>
    </w:p>
    <w:p w:rsidR="00AE3B11" w:rsidRPr="00544940" w:rsidRDefault="00E514AE" w:rsidP="00544940">
      <w:pPr>
        <w:pStyle w:val="Paragraphedeliste"/>
        <w:numPr>
          <w:ilvl w:val="0"/>
          <w:numId w:val="73"/>
        </w:numPr>
        <w:autoSpaceDE w:val="0"/>
        <w:autoSpaceDN w:val="0"/>
        <w:adjustRightInd w:val="0"/>
        <w:spacing w:before="120" w:after="120"/>
        <w:jc w:val="both"/>
        <w:rPr>
          <w:rFonts w:cs="Arial"/>
          <w:szCs w:val="20"/>
          <w:lang w:val="en-US"/>
        </w:rPr>
      </w:pPr>
      <w:r w:rsidRPr="00544940">
        <w:rPr>
          <w:rFonts w:cs="Arial"/>
          <w:szCs w:val="20"/>
          <w:lang w:val="en-US"/>
        </w:rPr>
        <w:t>With regards to cross-border investments</w:t>
      </w:r>
      <w:r w:rsidR="000119B3" w:rsidRPr="00544940">
        <w:rPr>
          <w:rFonts w:cs="Arial"/>
          <w:szCs w:val="20"/>
          <w:lang w:val="en-US"/>
        </w:rPr>
        <w:t xml:space="preserve"> </w:t>
      </w:r>
      <w:r w:rsidRPr="00544940">
        <w:rPr>
          <w:rFonts w:cs="Arial"/>
          <w:szCs w:val="20"/>
          <w:lang w:val="en-US"/>
        </w:rPr>
        <w:t xml:space="preserve">and the impacts on CSD links </w:t>
      </w:r>
      <w:r w:rsidR="00AE3B11" w:rsidRPr="00544940">
        <w:rPr>
          <w:rFonts w:cs="Arial"/>
          <w:szCs w:val="20"/>
          <w:lang w:val="en-US"/>
        </w:rPr>
        <w:t xml:space="preserve">, </w:t>
      </w:r>
      <w:r w:rsidR="00501001" w:rsidRPr="00544940">
        <w:rPr>
          <w:rFonts w:cs="Arial"/>
          <w:szCs w:val="20"/>
          <w:lang w:val="en-US"/>
        </w:rPr>
        <w:t xml:space="preserve">we would like to get </w:t>
      </w:r>
      <w:r w:rsidR="00FD4557" w:rsidRPr="00544940">
        <w:rPr>
          <w:rFonts w:cs="Arial"/>
          <w:szCs w:val="20"/>
          <w:lang w:val="en-US"/>
        </w:rPr>
        <w:t>clarif</w:t>
      </w:r>
      <w:r w:rsidRPr="00544940">
        <w:rPr>
          <w:rFonts w:cs="Arial"/>
          <w:szCs w:val="20"/>
          <w:lang w:val="en-US"/>
        </w:rPr>
        <w:t>ied</w:t>
      </w:r>
      <w:r w:rsidR="00FD4557" w:rsidRPr="00544940">
        <w:rPr>
          <w:rFonts w:cs="Arial"/>
          <w:szCs w:val="20"/>
          <w:lang w:val="en-US"/>
        </w:rPr>
        <w:t xml:space="preserve"> that issuer</w:t>
      </w:r>
      <w:r w:rsidR="00FD4557" w:rsidRPr="00544940">
        <w:rPr>
          <w:rFonts w:cs="Arial"/>
          <w:b/>
          <w:szCs w:val="20"/>
          <w:lang w:val="en-US"/>
        </w:rPr>
        <w:t xml:space="preserve"> </w:t>
      </w:r>
      <w:r w:rsidR="00FD4557" w:rsidRPr="00544940">
        <w:rPr>
          <w:rFonts w:cs="Arial"/>
          <w:szCs w:val="20"/>
          <w:lang w:val="en-US"/>
        </w:rPr>
        <w:t>CSDs are</w:t>
      </w:r>
      <w:r w:rsidR="000119B3" w:rsidRPr="00544940">
        <w:rPr>
          <w:rFonts w:cs="Arial"/>
          <w:szCs w:val="20"/>
          <w:lang w:val="en-US"/>
        </w:rPr>
        <w:t xml:space="preserve"> </w:t>
      </w:r>
      <w:r w:rsidR="00FD4557" w:rsidRPr="00544940">
        <w:rPr>
          <w:rFonts w:cs="Arial"/>
          <w:szCs w:val="20"/>
          <w:lang w:val="en-US"/>
        </w:rPr>
        <w:t>not delegate /sub-delegate</w:t>
      </w:r>
      <w:r w:rsidR="000119B3" w:rsidRPr="00544940">
        <w:rPr>
          <w:rFonts w:cs="Arial"/>
          <w:szCs w:val="20"/>
          <w:lang w:val="en-US"/>
        </w:rPr>
        <w:t xml:space="preserve"> </w:t>
      </w:r>
      <w:r w:rsidR="00FD4557" w:rsidRPr="00544940">
        <w:rPr>
          <w:rFonts w:cs="Arial"/>
          <w:szCs w:val="20"/>
          <w:lang w:val="en-US"/>
        </w:rPr>
        <w:t xml:space="preserve">of the </w:t>
      </w:r>
      <w:r w:rsidR="00544940" w:rsidRPr="00544940">
        <w:rPr>
          <w:rFonts w:cs="Arial"/>
          <w:szCs w:val="20"/>
          <w:lang w:val="en-US"/>
        </w:rPr>
        <w:t>depositary as</w:t>
      </w:r>
      <w:r w:rsidR="003645F8">
        <w:rPr>
          <w:rFonts w:cs="Arial"/>
          <w:szCs w:val="20"/>
          <w:lang w:val="en-US"/>
        </w:rPr>
        <w:t xml:space="preserve"> stated</w:t>
      </w:r>
      <w:r w:rsidR="00501001" w:rsidRPr="00544940">
        <w:rPr>
          <w:rFonts w:cs="Arial"/>
          <w:szCs w:val="20"/>
          <w:lang w:val="en-US"/>
        </w:rPr>
        <w:t xml:space="preserve"> in Recital 12 of the UCITS V directive</w:t>
      </w:r>
      <w:r w:rsidR="00FD4557" w:rsidRPr="00544940">
        <w:rPr>
          <w:rFonts w:cs="Arial"/>
          <w:szCs w:val="20"/>
          <w:lang w:val="en-US"/>
        </w:rPr>
        <w:t>. Consequently</w:t>
      </w:r>
      <w:r w:rsidR="00501001" w:rsidRPr="00544940">
        <w:rPr>
          <w:rFonts w:cs="Arial"/>
          <w:szCs w:val="20"/>
          <w:lang w:val="en-US"/>
        </w:rPr>
        <w:t xml:space="preserve"> issuer CSDS</w:t>
      </w:r>
      <w:r w:rsidR="000119B3" w:rsidRPr="00544940">
        <w:rPr>
          <w:rFonts w:cs="Arial"/>
          <w:szCs w:val="20"/>
          <w:lang w:val="en-US"/>
        </w:rPr>
        <w:t xml:space="preserve"> </w:t>
      </w:r>
      <w:r w:rsidR="00FD4557" w:rsidRPr="00544940">
        <w:rPr>
          <w:rFonts w:cs="Arial"/>
          <w:szCs w:val="20"/>
          <w:lang w:val="en-US"/>
        </w:rPr>
        <w:t>are not subject to AIFMD/UCITS</w:t>
      </w:r>
      <w:r w:rsidR="000119B3" w:rsidRPr="00544940">
        <w:rPr>
          <w:rFonts w:cs="Arial"/>
          <w:szCs w:val="20"/>
          <w:lang w:val="en-US"/>
        </w:rPr>
        <w:t xml:space="preserve"> </w:t>
      </w:r>
      <w:r w:rsidR="00FD4557" w:rsidRPr="00544940">
        <w:rPr>
          <w:rFonts w:cs="Arial"/>
          <w:szCs w:val="20"/>
          <w:lang w:val="en-US"/>
        </w:rPr>
        <w:t xml:space="preserve">segregation </w:t>
      </w:r>
      <w:r w:rsidR="00544940" w:rsidRPr="00544940">
        <w:rPr>
          <w:rFonts w:cs="Arial"/>
          <w:szCs w:val="20"/>
          <w:lang w:val="en-US"/>
        </w:rPr>
        <w:t xml:space="preserve">requirements. </w:t>
      </w:r>
      <w:r w:rsidR="00FD4557" w:rsidRPr="00544940">
        <w:rPr>
          <w:rFonts w:cs="Arial"/>
          <w:szCs w:val="20"/>
          <w:lang w:val="en-US"/>
        </w:rPr>
        <w:t>At the issuer CSD level</w:t>
      </w:r>
      <w:r w:rsidR="00375FE9" w:rsidRPr="00544940">
        <w:rPr>
          <w:rFonts w:cs="Arial"/>
          <w:szCs w:val="20"/>
          <w:lang w:val="en-US"/>
        </w:rPr>
        <w:t>,</w:t>
      </w:r>
      <w:r w:rsidR="00FD4557" w:rsidRPr="00544940">
        <w:rPr>
          <w:rFonts w:cs="Arial"/>
          <w:szCs w:val="20"/>
          <w:lang w:val="en-US"/>
        </w:rPr>
        <w:t xml:space="preserve"> the only </w:t>
      </w:r>
      <w:r w:rsidR="00501001" w:rsidRPr="00544940">
        <w:rPr>
          <w:rFonts w:cs="Arial"/>
          <w:szCs w:val="20"/>
          <w:lang w:val="en-US"/>
        </w:rPr>
        <w:t xml:space="preserve">applicable </w:t>
      </w:r>
      <w:r w:rsidR="00FD4557" w:rsidRPr="00544940">
        <w:rPr>
          <w:rFonts w:cs="Arial"/>
          <w:szCs w:val="20"/>
          <w:lang w:val="en-US"/>
        </w:rPr>
        <w:t>segregation require</w:t>
      </w:r>
      <w:r w:rsidR="00501001" w:rsidRPr="00544940">
        <w:rPr>
          <w:rFonts w:cs="Arial"/>
          <w:szCs w:val="20"/>
          <w:lang w:val="en-US"/>
        </w:rPr>
        <w:t>ment</w:t>
      </w:r>
      <w:r w:rsidR="00FD4557" w:rsidRPr="00544940">
        <w:rPr>
          <w:rFonts w:cs="Arial"/>
          <w:szCs w:val="20"/>
          <w:lang w:val="en-US"/>
        </w:rPr>
        <w:t xml:space="preserve"> is a distinction</w:t>
      </w:r>
      <w:r w:rsidR="000119B3" w:rsidRPr="00544940">
        <w:rPr>
          <w:rFonts w:cs="Arial"/>
          <w:szCs w:val="20"/>
          <w:lang w:val="en-US"/>
        </w:rPr>
        <w:t xml:space="preserve"> </w:t>
      </w:r>
      <w:r w:rsidR="00FD4557" w:rsidRPr="00544940">
        <w:rPr>
          <w:rFonts w:cs="Arial"/>
          <w:szCs w:val="20"/>
          <w:lang w:val="en-US"/>
        </w:rPr>
        <w:t>between the own assets of the custodian,</w:t>
      </w:r>
      <w:r w:rsidR="00375FE9" w:rsidRPr="00544940">
        <w:rPr>
          <w:rFonts w:cs="Arial"/>
          <w:szCs w:val="20"/>
          <w:lang w:val="en-US"/>
        </w:rPr>
        <w:t xml:space="preserve"> </w:t>
      </w:r>
      <w:r w:rsidR="00FD4557" w:rsidRPr="00544940">
        <w:rPr>
          <w:rFonts w:cs="Arial"/>
          <w:szCs w:val="20"/>
          <w:lang w:val="en-US"/>
        </w:rPr>
        <w:t>which is the last level of the custody chain, and</w:t>
      </w:r>
      <w:r w:rsidR="000119B3" w:rsidRPr="00544940">
        <w:rPr>
          <w:rFonts w:cs="Arial"/>
          <w:szCs w:val="20"/>
          <w:lang w:val="en-US"/>
        </w:rPr>
        <w:t xml:space="preserve"> </w:t>
      </w:r>
      <w:r w:rsidR="00FD4557" w:rsidRPr="00544940">
        <w:rPr>
          <w:rFonts w:cs="Arial"/>
          <w:szCs w:val="20"/>
          <w:lang w:val="en-US"/>
        </w:rPr>
        <w:t>th</w:t>
      </w:r>
      <w:r w:rsidRPr="00544940">
        <w:rPr>
          <w:rFonts w:cs="Arial"/>
          <w:szCs w:val="20"/>
          <w:lang w:val="en-US"/>
        </w:rPr>
        <w:t xml:space="preserve">is </w:t>
      </w:r>
      <w:r w:rsidR="00FD4557" w:rsidRPr="00544940">
        <w:rPr>
          <w:rFonts w:cs="Arial"/>
          <w:szCs w:val="20"/>
          <w:lang w:val="en-US"/>
        </w:rPr>
        <w:t>custodian clients’ assets.</w:t>
      </w:r>
      <w:r w:rsidRPr="00544940">
        <w:rPr>
          <w:rFonts w:cs="Arial"/>
          <w:szCs w:val="20"/>
          <w:lang w:val="en-US"/>
        </w:rPr>
        <w:t xml:space="preserve"> </w:t>
      </w:r>
      <w:r w:rsidR="00C15DD9" w:rsidRPr="00544940">
        <w:rPr>
          <w:rFonts w:cs="Arial"/>
          <w:szCs w:val="20"/>
          <w:lang w:val="en-US"/>
        </w:rPr>
        <w:t xml:space="preserve">Consequently AIFMD/ UCITS V segregation requirements </w:t>
      </w:r>
      <w:r w:rsidRPr="00544940">
        <w:rPr>
          <w:rFonts w:cs="Arial"/>
          <w:szCs w:val="20"/>
          <w:lang w:val="en-US"/>
        </w:rPr>
        <w:t xml:space="preserve">do not </w:t>
      </w:r>
      <w:r w:rsidR="00C15DD9" w:rsidRPr="00544940">
        <w:rPr>
          <w:rFonts w:cs="Arial"/>
          <w:szCs w:val="20"/>
          <w:lang w:val="en-US"/>
        </w:rPr>
        <w:t>affect the number of accounts opened at an issuer CSD by an investor</w:t>
      </w:r>
      <w:r w:rsidRPr="00544940">
        <w:rPr>
          <w:rFonts w:cs="Arial"/>
          <w:szCs w:val="20"/>
          <w:lang w:val="en-US"/>
        </w:rPr>
        <w:t xml:space="preserve"> CSD. It</w:t>
      </w:r>
      <w:r w:rsidR="000119B3" w:rsidRPr="00544940">
        <w:rPr>
          <w:rFonts w:cs="Arial"/>
          <w:szCs w:val="20"/>
          <w:lang w:val="en-US"/>
        </w:rPr>
        <w:t xml:space="preserve"> </w:t>
      </w:r>
      <w:r w:rsidR="00DC31F6" w:rsidRPr="00544940">
        <w:rPr>
          <w:rFonts w:cs="Arial"/>
          <w:szCs w:val="20"/>
          <w:lang w:val="en-US"/>
        </w:rPr>
        <w:t xml:space="preserve">has the same impact </w:t>
      </w:r>
      <w:r w:rsidRPr="00544940">
        <w:rPr>
          <w:rFonts w:cs="Arial"/>
          <w:strike/>
          <w:szCs w:val="20"/>
          <w:lang w:val="en-US"/>
        </w:rPr>
        <w:t>s</w:t>
      </w:r>
      <w:r w:rsidRPr="00544940">
        <w:rPr>
          <w:rFonts w:cs="Arial"/>
          <w:szCs w:val="20"/>
          <w:lang w:val="en-US"/>
        </w:rPr>
        <w:t xml:space="preserve"> as when the investor CSD open</w:t>
      </w:r>
      <w:r w:rsidR="00501001" w:rsidRPr="00544940">
        <w:rPr>
          <w:rFonts w:cs="Arial"/>
          <w:szCs w:val="20"/>
          <w:lang w:val="en-US"/>
        </w:rPr>
        <w:t>s</w:t>
      </w:r>
      <w:r w:rsidRPr="00544940">
        <w:rPr>
          <w:rFonts w:cs="Arial"/>
          <w:szCs w:val="20"/>
          <w:lang w:val="en-US"/>
        </w:rPr>
        <w:t xml:space="preserve"> new accounts for a given client</w:t>
      </w:r>
      <w:r w:rsidR="000119B3" w:rsidRPr="00544940">
        <w:rPr>
          <w:rFonts w:cs="Arial"/>
          <w:szCs w:val="20"/>
          <w:lang w:val="en-US"/>
        </w:rPr>
        <w:t xml:space="preserve"> </w:t>
      </w:r>
      <w:r w:rsidR="00AE3B11" w:rsidRPr="00544940">
        <w:rPr>
          <w:rFonts w:cs="Arial"/>
          <w:szCs w:val="20"/>
          <w:lang w:val="en-US"/>
        </w:rPr>
        <w:t xml:space="preserve">or open accounts for new clients </w:t>
      </w:r>
      <w:r w:rsidRPr="00544940">
        <w:rPr>
          <w:rFonts w:cs="Arial"/>
          <w:szCs w:val="20"/>
          <w:lang w:val="en-US"/>
        </w:rPr>
        <w:t xml:space="preserve">.In addition it is interesting to note </w:t>
      </w:r>
      <w:r w:rsidR="00544940" w:rsidRPr="00544940">
        <w:rPr>
          <w:rFonts w:cs="Arial"/>
          <w:szCs w:val="20"/>
          <w:lang w:val="en-US"/>
        </w:rPr>
        <w:t>that,</w:t>
      </w:r>
      <w:r w:rsidRPr="00544940">
        <w:rPr>
          <w:rFonts w:cs="Arial"/>
          <w:szCs w:val="20"/>
          <w:lang w:val="en-US"/>
        </w:rPr>
        <w:t xml:space="preserve"> should an investor CSD open</w:t>
      </w:r>
      <w:r w:rsidR="000119B3" w:rsidRPr="00544940">
        <w:rPr>
          <w:rFonts w:cs="Arial"/>
          <w:szCs w:val="20"/>
          <w:lang w:val="en-US"/>
        </w:rPr>
        <w:t xml:space="preserve"> </w:t>
      </w:r>
      <w:r w:rsidRPr="00544940">
        <w:rPr>
          <w:rFonts w:cs="Arial"/>
          <w:szCs w:val="20"/>
          <w:lang w:val="en-US"/>
        </w:rPr>
        <w:t>new accounts</w:t>
      </w:r>
      <w:r w:rsidR="000119B3" w:rsidRPr="00544940">
        <w:rPr>
          <w:rFonts w:cs="Arial"/>
          <w:szCs w:val="20"/>
          <w:lang w:val="en-US"/>
        </w:rPr>
        <w:t xml:space="preserve"> </w:t>
      </w:r>
      <w:r w:rsidRPr="00544940">
        <w:rPr>
          <w:rFonts w:cs="Arial"/>
          <w:szCs w:val="20"/>
          <w:lang w:val="en-US"/>
        </w:rPr>
        <w:t xml:space="preserve">at the issuer </w:t>
      </w:r>
      <w:r w:rsidR="00544940" w:rsidRPr="00544940">
        <w:rPr>
          <w:rFonts w:cs="Arial"/>
          <w:szCs w:val="20"/>
          <w:lang w:val="en-US"/>
        </w:rPr>
        <w:t>CSD,</w:t>
      </w:r>
      <w:r w:rsidR="002047B3" w:rsidRPr="00544940">
        <w:rPr>
          <w:rFonts w:cs="Arial"/>
          <w:szCs w:val="20"/>
          <w:lang w:val="en-US"/>
        </w:rPr>
        <w:t xml:space="preserve"> which is no</w:t>
      </w:r>
      <w:r w:rsidR="00DC31F6" w:rsidRPr="00544940">
        <w:rPr>
          <w:rFonts w:cs="Arial"/>
          <w:szCs w:val="20"/>
          <w:lang w:val="en-US"/>
        </w:rPr>
        <w:t>t</w:t>
      </w:r>
      <w:r w:rsidR="002047B3" w:rsidRPr="00544940">
        <w:rPr>
          <w:rFonts w:cs="Arial"/>
          <w:szCs w:val="20"/>
          <w:lang w:val="en-US"/>
        </w:rPr>
        <w:t xml:space="preserve"> the case</w:t>
      </w:r>
      <w:r w:rsidR="00544940" w:rsidRPr="00544940">
        <w:rPr>
          <w:rFonts w:cs="Arial"/>
          <w:szCs w:val="20"/>
          <w:lang w:val="en-US"/>
        </w:rPr>
        <w:t>, the</w:t>
      </w:r>
      <w:r w:rsidR="000119B3" w:rsidRPr="00544940">
        <w:rPr>
          <w:rFonts w:cs="Arial"/>
          <w:szCs w:val="20"/>
          <w:lang w:val="en-US"/>
        </w:rPr>
        <w:t xml:space="preserve"> </w:t>
      </w:r>
      <w:r w:rsidRPr="00544940">
        <w:rPr>
          <w:rFonts w:cs="Arial"/>
          <w:szCs w:val="20"/>
          <w:lang w:val="en-US"/>
        </w:rPr>
        <w:t xml:space="preserve">T2S </w:t>
      </w:r>
      <w:r w:rsidR="00C15DD9" w:rsidRPr="00544940">
        <w:rPr>
          <w:rFonts w:cs="Arial"/>
          <w:szCs w:val="20"/>
          <w:lang w:val="en-US"/>
        </w:rPr>
        <w:t xml:space="preserve">Users Detailed </w:t>
      </w:r>
      <w:r w:rsidR="00AE3B11" w:rsidRPr="00544940">
        <w:rPr>
          <w:rFonts w:cs="Arial"/>
          <w:szCs w:val="20"/>
          <w:lang w:val="en-US"/>
        </w:rPr>
        <w:t>F</w:t>
      </w:r>
      <w:r w:rsidR="00C15DD9" w:rsidRPr="00544940">
        <w:rPr>
          <w:rFonts w:cs="Arial"/>
          <w:szCs w:val="20"/>
          <w:lang w:val="en-US"/>
        </w:rPr>
        <w:t xml:space="preserve">unctional </w:t>
      </w:r>
      <w:r w:rsidR="00AE3B11" w:rsidRPr="00544940">
        <w:rPr>
          <w:rFonts w:cs="Arial"/>
          <w:szCs w:val="20"/>
          <w:lang w:val="en-US"/>
        </w:rPr>
        <w:t>S</w:t>
      </w:r>
      <w:r w:rsidR="00C15DD9" w:rsidRPr="00544940">
        <w:rPr>
          <w:rFonts w:cs="Arial"/>
          <w:szCs w:val="20"/>
          <w:lang w:val="en-US"/>
        </w:rPr>
        <w:t>pecification</w:t>
      </w:r>
      <w:r w:rsidR="00AE3B11" w:rsidRPr="00544940">
        <w:rPr>
          <w:rFonts w:cs="Arial"/>
          <w:szCs w:val="20"/>
          <w:lang w:val="en-US"/>
        </w:rPr>
        <w:t>s</w:t>
      </w:r>
      <w:r w:rsidR="00C15DD9" w:rsidRPr="00544940">
        <w:rPr>
          <w:rFonts w:cs="Arial"/>
          <w:szCs w:val="20"/>
          <w:lang w:val="en-US"/>
        </w:rPr>
        <w:t xml:space="preserve"> (UDFS)</w:t>
      </w:r>
      <w:r w:rsidR="000119B3" w:rsidRPr="00544940">
        <w:rPr>
          <w:rFonts w:cs="Arial"/>
          <w:szCs w:val="20"/>
          <w:lang w:val="en-US"/>
        </w:rPr>
        <w:t xml:space="preserve"> </w:t>
      </w:r>
      <w:r w:rsidR="00C15DD9" w:rsidRPr="00544940">
        <w:rPr>
          <w:rFonts w:cs="Arial"/>
          <w:szCs w:val="20"/>
          <w:lang w:val="en-US"/>
        </w:rPr>
        <w:t>do not mention any rest</w:t>
      </w:r>
      <w:r w:rsidRPr="00544940">
        <w:rPr>
          <w:rFonts w:cs="Arial"/>
          <w:szCs w:val="20"/>
          <w:lang w:val="en-US"/>
        </w:rPr>
        <w:t>r</w:t>
      </w:r>
      <w:r w:rsidR="00C15DD9" w:rsidRPr="00544940">
        <w:rPr>
          <w:rFonts w:cs="Arial"/>
          <w:szCs w:val="20"/>
          <w:lang w:val="en-US"/>
        </w:rPr>
        <w:t>iction with regards to the num</w:t>
      </w:r>
      <w:r w:rsidRPr="00544940">
        <w:rPr>
          <w:rFonts w:cs="Arial"/>
          <w:szCs w:val="20"/>
          <w:lang w:val="en-US"/>
        </w:rPr>
        <w:t>ber</w:t>
      </w:r>
      <w:r w:rsidR="000119B3" w:rsidRPr="00544940">
        <w:rPr>
          <w:rFonts w:cs="Arial"/>
          <w:szCs w:val="20"/>
          <w:lang w:val="en-US"/>
        </w:rPr>
        <w:t xml:space="preserve"> </w:t>
      </w:r>
      <w:r w:rsidR="00C15DD9" w:rsidRPr="00544940">
        <w:rPr>
          <w:rFonts w:cs="Arial"/>
          <w:szCs w:val="20"/>
          <w:lang w:val="en-US"/>
        </w:rPr>
        <w:t xml:space="preserve">of accounts opened at an issuer CSD by an investor </w:t>
      </w:r>
      <w:r w:rsidR="00544940" w:rsidRPr="00544940">
        <w:rPr>
          <w:rFonts w:cs="Arial"/>
          <w:szCs w:val="20"/>
          <w:lang w:val="en-US"/>
        </w:rPr>
        <w:t xml:space="preserve">CSD. </w:t>
      </w:r>
      <w:r w:rsidR="00442AA3" w:rsidRPr="00544940">
        <w:rPr>
          <w:rFonts w:cs="Arial"/>
          <w:szCs w:val="20"/>
          <w:lang w:val="en-US"/>
        </w:rPr>
        <w:t>T2S</w:t>
      </w:r>
      <w:r w:rsidR="00DC31F6" w:rsidRPr="00544940">
        <w:rPr>
          <w:rFonts w:cs="Arial"/>
          <w:szCs w:val="20"/>
          <w:lang w:val="en-US"/>
        </w:rPr>
        <w:t xml:space="preserve"> is designated to accommodate high volumes as regards volumes of transactions, number of participants and set</w:t>
      </w:r>
      <w:r w:rsidR="000532EE" w:rsidRPr="00544940">
        <w:rPr>
          <w:rFonts w:cs="Arial"/>
          <w:szCs w:val="20"/>
          <w:lang w:val="en-US"/>
        </w:rPr>
        <w:t>t</w:t>
      </w:r>
      <w:r w:rsidR="00DC31F6" w:rsidRPr="00544940">
        <w:rPr>
          <w:rFonts w:cs="Arial"/>
          <w:szCs w:val="20"/>
          <w:lang w:val="en-US"/>
        </w:rPr>
        <w:t>lement information</w:t>
      </w:r>
      <w:r w:rsidR="00442AA3" w:rsidRPr="00544940">
        <w:rPr>
          <w:rFonts w:cs="Arial"/>
          <w:szCs w:val="20"/>
          <w:lang w:val="en-US"/>
        </w:rPr>
        <w:t>.</w:t>
      </w:r>
    </w:p>
    <w:p w:rsidR="00AE3B11" w:rsidRPr="00544940" w:rsidRDefault="00AE3B11" w:rsidP="00544940">
      <w:pPr>
        <w:autoSpaceDE w:val="0"/>
        <w:autoSpaceDN w:val="0"/>
        <w:adjustRightInd w:val="0"/>
        <w:spacing w:before="120" w:after="120"/>
        <w:ind w:left="-300"/>
        <w:jc w:val="both"/>
        <w:rPr>
          <w:rFonts w:cs="Arial"/>
          <w:szCs w:val="20"/>
          <w:lang w:val="en-US"/>
        </w:rPr>
      </w:pPr>
    </w:p>
    <w:p w:rsidR="00566F3F" w:rsidRPr="00544940" w:rsidRDefault="00544940" w:rsidP="00544940">
      <w:pPr>
        <w:pStyle w:val="Paragraphedeliste"/>
        <w:numPr>
          <w:ilvl w:val="0"/>
          <w:numId w:val="56"/>
        </w:numPr>
        <w:autoSpaceDE w:val="0"/>
        <w:autoSpaceDN w:val="0"/>
        <w:adjustRightInd w:val="0"/>
        <w:spacing w:before="120" w:after="120"/>
        <w:ind w:left="60"/>
        <w:jc w:val="both"/>
        <w:rPr>
          <w:rFonts w:cs="Arial"/>
          <w:szCs w:val="20"/>
          <w:lang w:val="en-US"/>
        </w:rPr>
      </w:pPr>
      <w:r>
        <w:rPr>
          <w:rFonts w:cs="Arial"/>
          <w:szCs w:val="20"/>
          <w:lang w:val="en-US"/>
        </w:rPr>
        <w:t>Regarding</w:t>
      </w:r>
      <w:r w:rsidR="00AE3B11" w:rsidRPr="00544940">
        <w:rPr>
          <w:rFonts w:cs="Arial"/>
          <w:szCs w:val="20"/>
          <w:lang w:val="en-US"/>
        </w:rPr>
        <w:t xml:space="preserve"> </w:t>
      </w:r>
      <w:r>
        <w:rPr>
          <w:rFonts w:cs="Arial"/>
          <w:szCs w:val="20"/>
          <w:lang w:val="en-US"/>
        </w:rPr>
        <w:t>p</w:t>
      </w:r>
      <w:r w:rsidR="00566F3F" w:rsidRPr="00544940">
        <w:rPr>
          <w:rFonts w:cs="Arial"/>
          <w:szCs w:val="20"/>
          <w:lang w:val="en-US"/>
        </w:rPr>
        <w:t xml:space="preserve">rime-brokers and </w:t>
      </w:r>
      <w:r w:rsidR="00041AF4" w:rsidRPr="00544940">
        <w:rPr>
          <w:rFonts w:cs="Arial"/>
          <w:szCs w:val="20"/>
          <w:lang w:val="en-US"/>
        </w:rPr>
        <w:t>tri</w:t>
      </w:r>
      <w:r w:rsidR="000532EE" w:rsidRPr="00544940">
        <w:rPr>
          <w:rFonts w:cs="Arial"/>
          <w:szCs w:val="20"/>
          <w:lang w:val="en-US"/>
        </w:rPr>
        <w:t>-</w:t>
      </w:r>
      <w:r w:rsidR="00041AF4" w:rsidRPr="00544940">
        <w:rPr>
          <w:rFonts w:cs="Arial"/>
          <w:szCs w:val="20"/>
          <w:lang w:val="en-US"/>
        </w:rPr>
        <w:t xml:space="preserve">party </w:t>
      </w:r>
      <w:r w:rsidR="00566F3F" w:rsidRPr="00544940">
        <w:rPr>
          <w:rFonts w:cs="Arial"/>
          <w:szCs w:val="20"/>
          <w:lang w:val="en-US"/>
        </w:rPr>
        <w:t xml:space="preserve">collateral </w:t>
      </w:r>
      <w:r w:rsidRPr="00544940">
        <w:rPr>
          <w:rFonts w:cs="Arial"/>
          <w:szCs w:val="20"/>
          <w:lang w:val="en-US"/>
        </w:rPr>
        <w:t>managers,</w:t>
      </w:r>
      <w:r w:rsidR="000119B3" w:rsidRPr="00544940">
        <w:rPr>
          <w:rFonts w:cs="Arial"/>
          <w:szCs w:val="20"/>
          <w:lang w:val="en-US"/>
        </w:rPr>
        <w:t xml:space="preserve"> </w:t>
      </w:r>
      <w:r w:rsidR="00AE3B11" w:rsidRPr="00544940">
        <w:rPr>
          <w:rFonts w:cs="Arial"/>
          <w:szCs w:val="20"/>
          <w:lang w:val="en-US"/>
        </w:rPr>
        <w:t>they are not affected</w:t>
      </w:r>
      <w:r w:rsidR="000119B3" w:rsidRPr="00544940">
        <w:rPr>
          <w:rFonts w:cs="Arial"/>
          <w:szCs w:val="20"/>
          <w:lang w:val="en-US"/>
        </w:rPr>
        <w:t xml:space="preserve"> </w:t>
      </w:r>
      <w:r w:rsidR="00AE3B11" w:rsidRPr="00544940">
        <w:rPr>
          <w:rFonts w:cs="Arial"/>
          <w:szCs w:val="20"/>
          <w:lang w:val="en-US"/>
        </w:rPr>
        <w:t xml:space="preserve">by segregation </w:t>
      </w:r>
      <w:r w:rsidRPr="00544940">
        <w:rPr>
          <w:rFonts w:cs="Arial"/>
          <w:szCs w:val="20"/>
          <w:lang w:val="en-US"/>
        </w:rPr>
        <w:t>requirements when</w:t>
      </w:r>
      <w:r w:rsidR="00566F3F" w:rsidRPr="00544940">
        <w:rPr>
          <w:rFonts w:cs="Arial"/>
          <w:szCs w:val="20"/>
          <w:lang w:val="en-US"/>
        </w:rPr>
        <w:t xml:space="preserve"> the</w:t>
      </w:r>
      <w:r w:rsidR="00501001" w:rsidRPr="00544940">
        <w:rPr>
          <w:rFonts w:cs="Arial"/>
          <w:szCs w:val="20"/>
          <w:lang w:val="en-US"/>
        </w:rPr>
        <w:t>y</w:t>
      </w:r>
      <w:r w:rsidR="00566F3F" w:rsidRPr="00544940">
        <w:rPr>
          <w:rFonts w:cs="Arial"/>
          <w:szCs w:val="20"/>
          <w:lang w:val="en-US"/>
        </w:rPr>
        <w:t xml:space="preserve"> hold</w:t>
      </w:r>
      <w:r w:rsidR="000119B3" w:rsidRPr="00544940">
        <w:rPr>
          <w:rFonts w:cs="Arial"/>
          <w:szCs w:val="20"/>
          <w:lang w:val="en-US"/>
        </w:rPr>
        <w:t xml:space="preserve"> </w:t>
      </w:r>
      <w:r w:rsidR="00566F3F" w:rsidRPr="00544940">
        <w:rPr>
          <w:rFonts w:cs="Arial"/>
          <w:szCs w:val="20"/>
          <w:lang w:val="en-US"/>
        </w:rPr>
        <w:t>securities directly registered in their name</w:t>
      </w:r>
      <w:r w:rsidR="000119B3" w:rsidRPr="00544940">
        <w:rPr>
          <w:rFonts w:cs="Arial"/>
          <w:szCs w:val="20"/>
          <w:lang w:val="en-US"/>
        </w:rPr>
        <w:t xml:space="preserve"> </w:t>
      </w:r>
      <w:r w:rsidR="00566F3F" w:rsidRPr="00544940">
        <w:rPr>
          <w:rFonts w:cs="Arial"/>
          <w:szCs w:val="20"/>
          <w:lang w:val="en-US"/>
        </w:rPr>
        <w:t xml:space="preserve">at the issuer CSD. </w:t>
      </w:r>
      <w:r w:rsidR="00041AF4" w:rsidRPr="00544940">
        <w:rPr>
          <w:rFonts w:cs="Arial"/>
          <w:szCs w:val="20"/>
          <w:lang w:val="en-US"/>
        </w:rPr>
        <w:t>They are only impacted by asset segregation requirements when</w:t>
      </w:r>
      <w:r w:rsidR="000119B3" w:rsidRPr="00544940">
        <w:rPr>
          <w:rFonts w:cs="Arial"/>
          <w:szCs w:val="20"/>
          <w:lang w:val="en-US"/>
        </w:rPr>
        <w:t xml:space="preserve"> </w:t>
      </w:r>
      <w:r w:rsidR="00566F3F" w:rsidRPr="00544940">
        <w:rPr>
          <w:rFonts w:cs="Arial"/>
          <w:szCs w:val="20"/>
          <w:lang w:val="en-US"/>
        </w:rPr>
        <w:t>they</w:t>
      </w:r>
      <w:r w:rsidR="000119B3" w:rsidRPr="00544940">
        <w:rPr>
          <w:rFonts w:cs="Arial"/>
          <w:szCs w:val="20"/>
          <w:lang w:val="en-US"/>
        </w:rPr>
        <w:t xml:space="preserve"> </w:t>
      </w:r>
      <w:r w:rsidR="00566F3F" w:rsidRPr="00544940">
        <w:rPr>
          <w:rFonts w:cs="Arial"/>
          <w:szCs w:val="20"/>
          <w:lang w:val="en-US"/>
        </w:rPr>
        <w:t xml:space="preserve">use </w:t>
      </w:r>
      <w:r w:rsidRPr="00544940">
        <w:rPr>
          <w:rFonts w:cs="Arial"/>
          <w:szCs w:val="20"/>
          <w:lang w:val="en-US"/>
        </w:rPr>
        <w:t xml:space="preserve">delegates. </w:t>
      </w:r>
      <w:r w:rsidR="00041AF4" w:rsidRPr="00544940">
        <w:rPr>
          <w:rFonts w:cs="Arial"/>
          <w:szCs w:val="20"/>
          <w:lang w:val="en-US"/>
        </w:rPr>
        <w:t>Currently</w:t>
      </w:r>
      <w:r w:rsidR="000119B3" w:rsidRPr="00544940">
        <w:rPr>
          <w:rFonts w:cs="Arial"/>
          <w:szCs w:val="20"/>
          <w:lang w:val="en-US"/>
        </w:rPr>
        <w:t xml:space="preserve"> </w:t>
      </w:r>
      <w:r w:rsidR="00566F3F" w:rsidRPr="00544940">
        <w:rPr>
          <w:rFonts w:cs="Arial"/>
          <w:szCs w:val="20"/>
          <w:lang w:val="en-US"/>
        </w:rPr>
        <w:t>they only</w:t>
      </w:r>
      <w:r w:rsidR="000119B3" w:rsidRPr="00544940">
        <w:rPr>
          <w:rFonts w:cs="Arial"/>
          <w:szCs w:val="20"/>
          <w:lang w:val="en-US"/>
        </w:rPr>
        <w:t xml:space="preserve"> </w:t>
      </w:r>
      <w:r w:rsidR="00566F3F" w:rsidRPr="00544940">
        <w:rPr>
          <w:rFonts w:cs="Arial"/>
          <w:szCs w:val="20"/>
          <w:lang w:val="en-US"/>
        </w:rPr>
        <w:t>require they</w:t>
      </w:r>
      <w:r w:rsidR="000119B3" w:rsidRPr="00544940">
        <w:rPr>
          <w:rFonts w:cs="Arial"/>
          <w:szCs w:val="20"/>
          <w:lang w:val="en-US"/>
        </w:rPr>
        <w:t xml:space="preserve"> </w:t>
      </w:r>
      <w:r w:rsidR="00566F3F" w:rsidRPr="00544940">
        <w:rPr>
          <w:rFonts w:cs="Arial"/>
          <w:szCs w:val="20"/>
          <w:lang w:val="en-US"/>
        </w:rPr>
        <w:t>delegates</w:t>
      </w:r>
      <w:r w:rsidR="000119B3" w:rsidRPr="00544940">
        <w:rPr>
          <w:rFonts w:cs="Arial"/>
          <w:szCs w:val="20"/>
          <w:lang w:val="en-US"/>
        </w:rPr>
        <w:t xml:space="preserve"> </w:t>
      </w:r>
      <w:r w:rsidR="00566F3F" w:rsidRPr="00544940">
        <w:rPr>
          <w:rFonts w:cs="Arial"/>
          <w:szCs w:val="20"/>
          <w:lang w:val="en-US"/>
        </w:rPr>
        <w:t>to open the following nominee accounts:</w:t>
      </w:r>
    </w:p>
    <w:p w:rsidR="00566F3F" w:rsidRPr="00544940" w:rsidRDefault="00566F3F" w:rsidP="00544940">
      <w:pPr>
        <w:pStyle w:val="NormalWeb"/>
        <w:numPr>
          <w:ilvl w:val="1"/>
          <w:numId w:val="54"/>
        </w:numPr>
        <w:jc w:val="both"/>
        <w:rPr>
          <w:rFonts w:ascii="Arial" w:hAnsi="Arial" w:cs="Arial"/>
          <w:sz w:val="20"/>
          <w:szCs w:val="20"/>
          <w:lang w:val="en-US"/>
        </w:rPr>
      </w:pPr>
      <w:r w:rsidRPr="00544940">
        <w:rPr>
          <w:rFonts w:ascii="Arial" w:hAnsi="Arial" w:cs="Arial"/>
          <w:sz w:val="20"/>
          <w:szCs w:val="20"/>
          <w:lang w:val="en-US"/>
        </w:rPr>
        <w:t>assets belonging to</w:t>
      </w:r>
      <w:r w:rsidR="000119B3" w:rsidRPr="00544940">
        <w:rPr>
          <w:rFonts w:ascii="Arial" w:hAnsi="Arial" w:cs="Arial"/>
          <w:sz w:val="20"/>
          <w:szCs w:val="20"/>
          <w:lang w:val="en-US"/>
        </w:rPr>
        <w:t xml:space="preserve"> </w:t>
      </w:r>
      <w:r w:rsidRPr="00544940">
        <w:rPr>
          <w:rFonts w:ascii="Arial" w:hAnsi="Arial" w:cs="Arial"/>
          <w:sz w:val="20"/>
          <w:szCs w:val="20"/>
          <w:lang w:val="en-US"/>
        </w:rPr>
        <w:t xml:space="preserve">the </w:t>
      </w:r>
      <w:r w:rsidR="00041AF4" w:rsidRPr="00544940">
        <w:rPr>
          <w:rFonts w:ascii="Arial" w:hAnsi="Arial" w:cs="Arial"/>
          <w:sz w:val="20"/>
          <w:szCs w:val="20"/>
          <w:lang w:val="en-US"/>
        </w:rPr>
        <w:t xml:space="preserve">prime broker/ </w:t>
      </w:r>
      <w:r w:rsidRPr="00544940">
        <w:rPr>
          <w:rFonts w:ascii="Arial" w:hAnsi="Arial" w:cs="Arial"/>
          <w:sz w:val="20"/>
          <w:szCs w:val="20"/>
          <w:lang w:val="en-US"/>
        </w:rPr>
        <w:t>tri-party collateral manager</w:t>
      </w:r>
      <w:r w:rsidR="000119B3" w:rsidRPr="00544940">
        <w:rPr>
          <w:rFonts w:ascii="Arial" w:hAnsi="Arial" w:cs="Arial"/>
          <w:sz w:val="20"/>
          <w:szCs w:val="20"/>
          <w:lang w:val="en-US"/>
        </w:rPr>
        <w:t xml:space="preserve"> </w:t>
      </w:r>
      <w:r w:rsidRPr="00544940">
        <w:rPr>
          <w:rFonts w:ascii="Arial" w:hAnsi="Arial" w:cs="Arial"/>
          <w:sz w:val="20"/>
          <w:szCs w:val="20"/>
          <w:lang w:val="en-US"/>
        </w:rPr>
        <w:t>acting on behalf</w:t>
      </w:r>
      <w:r w:rsidR="000119B3" w:rsidRPr="00544940">
        <w:rPr>
          <w:rFonts w:ascii="Arial" w:hAnsi="Arial" w:cs="Arial"/>
          <w:sz w:val="20"/>
          <w:szCs w:val="20"/>
          <w:lang w:val="en-US"/>
        </w:rPr>
        <w:t xml:space="preserve"> </w:t>
      </w:r>
      <w:r w:rsidRPr="00544940">
        <w:rPr>
          <w:rFonts w:ascii="Arial" w:hAnsi="Arial" w:cs="Arial"/>
          <w:sz w:val="20"/>
          <w:szCs w:val="20"/>
          <w:lang w:val="en-US"/>
        </w:rPr>
        <w:t xml:space="preserve">its clients , </w:t>
      </w:r>
    </w:p>
    <w:p w:rsidR="00566F3F" w:rsidRPr="00544940" w:rsidRDefault="00566F3F" w:rsidP="00544940">
      <w:pPr>
        <w:pStyle w:val="NormalWeb"/>
        <w:numPr>
          <w:ilvl w:val="1"/>
          <w:numId w:val="54"/>
        </w:numPr>
        <w:jc w:val="both"/>
        <w:rPr>
          <w:rFonts w:ascii="Arial" w:hAnsi="Arial" w:cs="Arial"/>
          <w:sz w:val="20"/>
          <w:szCs w:val="20"/>
          <w:lang w:val="en-US"/>
        </w:rPr>
      </w:pPr>
      <w:r w:rsidRPr="00544940">
        <w:rPr>
          <w:rFonts w:ascii="Arial" w:hAnsi="Arial" w:cs="Arial"/>
          <w:sz w:val="20"/>
          <w:szCs w:val="20"/>
          <w:lang w:val="en-US"/>
        </w:rPr>
        <w:t>assets belonging to</w:t>
      </w:r>
      <w:r w:rsidR="000119B3" w:rsidRPr="00544940">
        <w:rPr>
          <w:rFonts w:ascii="Arial" w:hAnsi="Arial" w:cs="Arial"/>
          <w:sz w:val="20"/>
          <w:szCs w:val="20"/>
          <w:lang w:val="en-US"/>
        </w:rPr>
        <w:t xml:space="preserve"> </w:t>
      </w:r>
      <w:r w:rsidRPr="00544940">
        <w:rPr>
          <w:rFonts w:ascii="Arial" w:hAnsi="Arial" w:cs="Arial"/>
          <w:sz w:val="20"/>
          <w:szCs w:val="20"/>
          <w:lang w:val="en-US"/>
        </w:rPr>
        <w:t>the</w:t>
      </w:r>
      <w:r w:rsidR="00041AF4" w:rsidRPr="00544940">
        <w:rPr>
          <w:rFonts w:ascii="Arial" w:hAnsi="Arial" w:cs="Arial"/>
          <w:sz w:val="20"/>
          <w:szCs w:val="20"/>
          <w:lang w:val="en-US"/>
        </w:rPr>
        <w:t xml:space="preserve"> prime</w:t>
      </w:r>
      <w:r w:rsidR="000532EE" w:rsidRPr="00544940">
        <w:rPr>
          <w:rFonts w:ascii="Arial" w:hAnsi="Arial" w:cs="Arial"/>
          <w:sz w:val="20"/>
          <w:szCs w:val="20"/>
          <w:lang w:val="en-US"/>
        </w:rPr>
        <w:t>-</w:t>
      </w:r>
      <w:r w:rsidR="00041AF4" w:rsidRPr="00544940">
        <w:rPr>
          <w:rFonts w:ascii="Arial" w:hAnsi="Arial" w:cs="Arial"/>
          <w:sz w:val="20"/>
          <w:szCs w:val="20"/>
          <w:lang w:val="en-US"/>
        </w:rPr>
        <w:t>broker/</w:t>
      </w:r>
      <w:r w:rsidR="000119B3" w:rsidRPr="00544940">
        <w:rPr>
          <w:rFonts w:ascii="Arial" w:hAnsi="Arial" w:cs="Arial"/>
          <w:sz w:val="20"/>
          <w:szCs w:val="20"/>
          <w:lang w:val="en-US"/>
        </w:rPr>
        <w:t xml:space="preserve"> </w:t>
      </w:r>
      <w:r w:rsidRPr="00544940">
        <w:rPr>
          <w:rFonts w:ascii="Arial" w:hAnsi="Arial" w:cs="Arial"/>
          <w:sz w:val="20"/>
          <w:szCs w:val="20"/>
          <w:lang w:val="en-US"/>
        </w:rPr>
        <w:t>tri</w:t>
      </w:r>
      <w:r w:rsidR="000532EE" w:rsidRPr="00544940">
        <w:rPr>
          <w:rFonts w:ascii="Arial" w:hAnsi="Arial" w:cs="Arial"/>
          <w:sz w:val="20"/>
          <w:szCs w:val="20"/>
          <w:lang w:val="en-US"/>
        </w:rPr>
        <w:t>-</w:t>
      </w:r>
      <w:r w:rsidRPr="00544940">
        <w:rPr>
          <w:rFonts w:ascii="Arial" w:hAnsi="Arial" w:cs="Arial"/>
          <w:sz w:val="20"/>
          <w:szCs w:val="20"/>
          <w:lang w:val="en-US"/>
        </w:rPr>
        <w:t>party collateral manager it-self</w:t>
      </w:r>
      <w:r w:rsidR="000119B3" w:rsidRPr="00544940">
        <w:rPr>
          <w:rFonts w:ascii="Arial" w:hAnsi="Arial" w:cs="Arial"/>
          <w:sz w:val="20"/>
          <w:szCs w:val="20"/>
          <w:lang w:val="en-US"/>
        </w:rPr>
        <w:t xml:space="preserve"> </w:t>
      </w:r>
    </w:p>
    <w:p w:rsidR="00075163" w:rsidRPr="00021E41" w:rsidRDefault="00FD4557" w:rsidP="00075163">
      <w:pPr>
        <w:pStyle w:val="NormalWeb"/>
        <w:rPr>
          <w:rFonts w:ascii="Arial" w:hAnsi="Arial" w:cs="Arial"/>
          <w:sz w:val="20"/>
          <w:szCs w:val="20"/>
          <w:lang w:val="en-US"/>
        </w:rPr>
      </w:pPr>
      <w:r>
        <w:rPr>
          <w:rFonts w:ascii="Arial" w:hAnsi="Arial" w:cs="Arial"/>
          <w:sz w:val="20"/>
          <w:szCs w:val="20"/>
          <w:lang w:val="en-US"/>
        </w:rPr>
        <w:t xml:space="preserve"> </w:t>
      </w:r>
    </w:p>
    <w:permEnd w:id="1801737591"/>
    <w:p w:rsidR="00F579DC" w:rsidRDefault="00F579DC" w:rsidP="00F579DC">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7</w:t>
      </w:r>
      <w:r w:rsidRPr="00B42A10">
        <w:rPr>
          <w:lang w:val="fr-FR"/>
        </w:rPr>
        <w:t>&gt;</w:t>
      </w:r>
    </w:p>
    <w:p w:rsidR="00F579DC" w:rsidRPr="001A170B" w:rsidRDefault="00F579DC" w:rsidP="00F579DC">
      <w:pPr>
        <w:spacing w:after="250" w:line="276" w:lineRule="auto"/>
        <w:jc w:val="both"/>
        <w:rPr>
          <w:b/>
          <w:sz w:val="22"/>
          <w:szCs w:val="20"/>
          <w:lang w:eastAsia="en-US"/>
        </w:rPr>
      </w:pPr>
    </w:p>
    <w:p w:rsid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 xml:space="preserve">It has been argued that each time a new end investor or new AIF or UCITS is added as a customer, instead of one new account being created, many new accounts would need to be created at multiple levels in the chain of custody. If you agree with this statement, please provide further details of how this would work in practice. </w:t>
      </w:r>
    </w:p>
    <w:p w:rsidR="001C29EC" w:rsidRDefault="001C29EC" w:rsidP="001C29EC">
      <w:pPr>
        <w:spacing w:after="250" w:line="276" w:lineRule="auto"/>
        <w:jc w:val="both"/>
        <w:rPr>
          <w:b/>
          <w:bCs/>
          <w:sz w:val="22"/>
          <w:szCs w:val="20"/>
          <w:lang w:eastAsia="en-US"/>
        </w:rPr>
      </w:pPr>
    </w:p>
    <w:p w:rsidR="001C29EC" w:rsidRPr="00176639" w:rsidRDefault="001C29EC" w:rsidP="001C29EC">
      <w:r w:rsidRPr="00176639">
        <w:t>&lt;ESMA_</w:t>
      </w:r>
      <w:r>
        <w:t>QUESTION</w:t>
      </w:r>
      <w:r w:rsidRPr="00176639">
        <w:t>_</w:t>
      </w:r>
      <w:r>
        <w:t>CE_</w:t>
      </w:r>
      <w:r w:rsidRPr="000018FA">
        <w:t>ASCS</w:t>
      </w:r>
      <w:r w:rsidRPr="00176639">
        <w:t>_</w:t>
      </w:r>
      <w:r>
        <w:t>8</w:t>
      </w:r>
      <w:r w:rsidRPr="00176639">
        <w:t>&gt;</w:t>
      </w:r>
    </w:p>
    <w:p w:rsidR="00A565E1" w:rsidRPr="00544940" w:rsidRDefault="00A565E1" w:rsidP="00544940">
      <w:pPr>
        <w:spacing w:before="100" w:beforeAutospacing="1" w:after="100" w:afterAutospacing="1"/>
        <w:jc w:val="both"/>
        <w:rPr>
          <w:rFonts w:cs="Arial"/>
          <w:szCs w:val="20"/>
          <w:lang w:val="en-US" w:eastAsia="fr-FR"/>
        </w:rPr>
      </w:pPr>
      <w:permStart w:id="2025528237" w:edGrp="everyone"/>
      <w:r w:rsidRPr="00544940">
        <w:rPr>
          <w:rFonts w:cs="Arial"/>
          <w:szCs w:val="20"/>
          <w:lang w:val="en-US" w:eastAsia="fr-FR"/>
        </w:rPr>
        <w:t>Option</w:t>
      </w:r>
      <w:r w:rsidR="00375FE9" w:rsidRPr="00544940">
        <w:rPr>
          <w:rFonts w:cs="Arial"/>
          <w:szCs w:val="20"/>
          <w:lang w:val="en-US" w:eastAsia="fr-FR"/>
        </w:rPr>
        <w:t>s</w:t>
      </w:r>
      <w:r w:rsidRPr="00544940">
        <w:rPr>
          <w:rFonts w:cs="Arial"/>
          <w:szCs w:val="20"/>
          <w:lang w:val="en-US" w:eastAsia="fr-FR"/>
        </w:rPr>
        <w:t>, from 1 to 5 (which requires individual account segregation)</w:t>
      </w:r>
      <w:r w:rsidR="006B7A84" w:rsidRPr="00544940">
        <w:rPr>
          <w:rFonts w:cs="Arial"/>
          <w:szCs w:val="20"/>
          <w:lang w:val="en-US" w:eastAsia="fr-FR"/>
        </w:rPr>
        <w:t>,</w:t>
      </w:r>
      <w:r w:rsidR="000119B3" w:rsidRPr="00544940">
        <w:rPr>
          <w:rFonts w:cs="Arial"/>
          <w:szCs w:val="20"/>
          <w:lang w:val="en-US" w:eastAsia="fr-FR"/>
        </w:rPr>
        <w:t xml:space="preserve"> </w:t>
      </w:r>
      <w:r w:rsidRPr="00544940">
        <w:rPr>
          <w:rFonts w:cs="Arial"/>
          <w:szCs w:val="20"/>
          <w:lang w:val="en-US" w:eastAsia="fr-FR"/>
        </w:rPr>
        <w:t xml:space="preserve">should not be assimilated and therefore lead to confusion. </w:t>
      </w:r>
    </w:p>
    <w:p w:rsidR="00A565E1" w:rsidRPr="00544940" w:rsidRDefault="00A565E1" w:rsidP="00544940">
      <w:pPr>
        <w:pStyle w:val="NormalWeb"/>
        <w:jc w:val="both"/>
        <w:rPr>
          <w:rFonts w:ascii="Arial" w:hAnsi="Arial" w:cs="Arial"/>
          <w:sz w:val="20"/>
          <w:szCs w:val="20"/>
          <w:lang w:val="en-US"/>
        </w:rPr>
      </w:pPr>
      <w:r w:rsidRPr="00544940">
        <w:rPr>
          <w:rFonts w:ascii="Arial" w:hAnsi="Arial" w:cs="Arial"/>
          <w:sz w:val="20"/>
          <w:szCs w:val="20"/>
          <w:lang w:val="en-US"/>
        </w:rPr>
        <w:t>This statement is true</w:t>
      </w:r>
      <w:r w:rsidR="006B7A84" w:rsidRPr="00544940">
        <w:rPr>
          <w:rFonts w:ascii="Arial" w:hAnsi="Arial" w:cs="Arial"/>
          <w:sz w:val="20"/>
          <w:szCs w:val="20"/>
          <w:lang w:val="en-US"/>
        </w:rPr>
        <w:t xml:space="preserve"> for</w:t>
      </w:r>
      <w:r w:rsidR="000119B3" w:rsidRPr="00544940">
        <w:rPr>
          <w:rFonts w:ascii="Arial" w:hAnsi="Arial" w:cs="Arial"/>
          <w:sz w:val="20"/>
          <w:szCs w:val="20"/>
          <w:lang w:val="en-US"/>
        </w:rPr>
        <w:t xml:space="preserve"> </w:t>
      </w:r>
      <w:r w:rsidRPr="00544940">
        <w:rPr>
          <w:rFonts w:ascii="Arial" w:hAnsi="Arial" w:cs="Arial"/>
          <w:sz w:val="20"/>
          <w:szCs w:val="20"/>
          <w:lang w:val="en-US"/>
        </w:rPr>
        <w:t xml:space="preserve">option 5 </w:t>
      </w:r>
      <w:r w:rsidR="006B7A84" w:rsidRPr="00544940">
        <w:rPr>
          <w:rFonts w:ascii="Arial" w:hAnsi="Arial" w:cs="Arial"/>
          <w:sz w:val="20"/>
          <w:szCs w:val="20"/>
          <w:lang w:val="en-US"/>
        </w:rPr>
        <w:t xml:space="preserve">only </w:t>
      </w:r>
      <w:r w:rsidRPr="00544940">
        <w:rPr>
          <w:rFonts w:ascii="Arial" w:hAnsi="Arial" w:cs="Arial"/>
          <w:sz w:val="20"/>
          <w:szCs w:val="20"/>
          <w:lang w:val="en-US"/>
        </w:rPr>
        <w:t xml:space="preserve">that is based on individual segregation (by end investor) all along the custody chain. To comply with option 5, each time a new investment fund is added as a customer, the Depositary </w:t>
      </w:r>
      <w:r w:rsidR="00375FE9" w:rsidRPr="00544940">
        <w:rPr>
          <w:rFonts w:ascii="Arial" w:hAnsi="Arial" w:cs="Arial"/>
          <w:sz w:val="20"/>
          <w:szCs w:val="20"/>
          <w:lang w:val="en-US"/>
        </w:rPr>
        <w:t xml:space="preserve">is expected </w:t>
      </w:r>
      <w:r w:rsidRPr="00544940">
        <w:rPr>
          <w:rFonts w:ascii="Arial" w:hAnsi="Arial" w:cs="Arial"/>
          <w:sz w:val="20"/>
          <w:szCs w:val="20"/>
          <w:lang w:val="en-US"/>
        </w:rPr>
        <w:t>to open a new account</w:t>
      </w:r>
      <w:r w:rsidR="000119B3" w:rsidRPr="00544940">
        <w:rPr>
          <w:rFonts w:ascii="Arial" w:hAnsi="Arial" w:cs="Arial"/>
          <w:sz w:val="20"/>
          <w:szCs w:val="20"/>
          <w:lang w:val="en-US"/>
        </w:rPr>
        <w:t xml:space="preserve"> </w:t>
      </w:r>
      <w:r w:rsidRPr="00544940">
        <w:rPr>
          <w:rFonts w:ascii="Arial" w:hAnsi="Arial" w:cs="Arial"/>
          <w:sz w:val="20"/>
          <w:szCs w:val="20"/>
          <w:lang w:val="en-US"/>
        </w:rPr>
        <w:t>(at level 2 according to ESMA definition) per delegate and per country</w:t>
      </w:r>
      <w:r w:rsidR="000119B3" w:rsidRPr="00544940">
        <w:rPr>
          <w:rFonts w:ascii="Arial" w:hAnsi="Arial" w:cs="Arial"/>
          <w:sz w:val="20"/>
          <w:szCs w:val="20"/>
          <w:lang w:val="en-US"/>
        </w:rPr>
        <w:t xml:space="preserve"> </w:t>
      </w:r>
      <w:r w:rsidRPr="00544940">
        <w:rPr>
          <w:rFonts w:ascii="Arial" w:hAnsi="Arial" w:cs="Arial"/>
          <w:sz w:val="20"/>
          <w:szCs w:val="20"/>
          <w:lang w:val="en-US"/>
        </w:rPr>
        <w:t xml:space="preserve">where the investment fund </w:t>
      </w:r>
      <w:r w:rsidR="006B7A84" w:rsidRPr="00544940">
        <w:rPr>
          <w:rFonts w:ascii="Arial" w:hAnsi="Arial" w:cs="Arial"/>
          <w:sz w:val="20"/>
          <w:szCs w:val="20"/>
          <w:lang w:val="en-US"/>
        </w:rPr>
        <w:t>invests</w:t>
      </w:r>
      <w:r w:rsidRPr="00544940">
        <w:rPr>
          <w:rFonts w:ascii="Arial" w:hAnsi="Arial" w:cs="Arial"/>
          <w:sz w:val="20"/>
          <w:szCs w:val="20"/>
          <w:lang w:val="en-US"/>
        </w:rPr>
        <w:t>. Depending of the length of the custody chain, each sub-delegate should then open itself a specific account at lower level (3 and above) until reaching the local issuer CSD.</w:t>
      </w:r>
      <w:r w:rsidR="00375FE9" w:rsidRPr="00544940">
        <w:rPr>
          <w:rFonts w:ascii="Arial" w:hAnsi="Arial" w:cs="Arial"/>
          <w:sz w:val="20"/>
          <w:szCs w:val="20"/>
          <w:lang w:val="en-US"/>
        </w:rPr>
        <w:t xml:space="preserve"> </w:t>
      </w:r>
      <w:r w:rsidRPr="00544940">
        <w:rPr>
          <w:rFonts w:ascii="Arial" w:hAnsi="Arial" w:cs="Arial"/>
          <w:sz w:val="20"/>
          <w:szCs w:val="20"/>
          <w:lang w:val="en-US"/>
        </w:rPr>
        <w:t>It is important to note, that several countries in the world impose segregation per final investor at issuer level and as such all custodian/depositary have to operate under option 5 for those countries. This do</w:t>
      </w:r>
      <w:r w:rsidR="00375FE9" w:rsidRPr="00544940">
        <w:rPr>
          <w:rFonts w:ascii="Arial" w:hAnsi="Arial" w:cs="Arial"/>
          <w:sz w:val="20"/>
          <w:szCs w:val="20"/>
          <w:lang w:val="en-US"/>
        </w:rPr>
        <w:t>es</w:t>
      </w:r>
      <w:r w:rsidRPr="00544940">
        <w:rPr>
          <w:rFonts w:ascii="Arial" w:hAnsi="Arial" w:cs="Arial"/>
          <w:sz w:val="20"/>
          <w:szCs w:val="20"/>
          <w:lang w:val="en-US"/>
        </w:rPr>
        <w:t xml:space="preserve"> not prevent AIFs and UCITS from investing in such countries. However</w:t>
      </w:r>
      <w:r w:rsidR="00375FE9" w:rsidRPr="00544940">
        <w:rPr>
          <w:rFonts w:ascii="Arial" w:hAnsi="Arial" w:cs="Arial"/>
          <w:sz w:val="20"/>
          <w:szCs w:val="20"/>
          <w:lang w:val="en-US"/>
        </w:rPr>
        <w:t xml:space="preserve">, </w:t>
      </w:r>
      <w:r w:rsidRPr="00544940">
        <w:rPr>
          <w:rFonts w:ascii="Arial" w:hAnsi="Arial" w:cs="Arial"/>
          <w:sz w:val="20"/>
          <w:szCs w:val="20"/>
          <w:lang w:val="en-US"/>
        </w:rPr>
        <w:t>option 5 was discarded by ESMA</w:t>
      </w:r>
      <w:r w:rsidR="001066DC" w:rsidRPr="00544940">
        <w:rPr>
          <w:rFonts w:ascii="Arial" w:hAnsi="Arial" w:cs="Arial"/>
          <w:sz w:val="20"/>
          <w:szCs w:val="20"/>
          <w:lang w:val="en-US"/>
        </w:rPr>
        <w:t xml:space="preserve"> itself</w:t>
      </w:r>
      <w:r w:rsidR="000119B3" w:rsidRPr="00544940">
        <w:rPr>
          <w:rFonts w:ascii="Arial" w:hAnsi="Arial" w:cs="Arial"/>
          <w:sz w:val="20"/>
          <w:szCs w:val="20"/>
          <w:lang w:val="en-US"/>
        </w:rPr>
        <w:t xml:space="preserve"> </w:t>
      </w:r>
      <w:r w:rsidRPr="00544940">
        <w:rPr>
          <w:rFonts w:ascii="Arial" w:hAnsi="Arial" w:cs="Arial"/>
          <w:sz w:val="20"/>
          <w:szCs w:val="20"/>
          <w:lang w:val="en-US"/>
        </w:rPr>
        <w:t>in its CP</w:t>
      </w:r>
      <w:r w:rsidR="000119B3" w:rsidRPr="00544940">
        <w:rPr>
          <w:rFonts w:ascii="Arial" w:hAnsi="Arial" w:cs="Arial"/>
          <w:sz w:val="20"/>
          <w:szCs w:val="20"/>
          <w:lang w:val="en-US"/>
        </w:rPr>
        <w:t xml:space="preserve"> </w:t>
      </w:r>
      <w:r w:rsidR="001066DC" w:rsidRPr="00544940">
        <w:rPr>
          <w:rFonts w:ascii="Arial" w:hAnsi="Arial" w:cs="Arial"/>
          <w:sz w:val="20"/>
          <w:szCs w:val="20"/>
          <w:lang w:val="en-US"/>
        </w:rPr>
        <w:t>after a costs</w:t>
      </w:r>
      <w:r w:rsidR="00375FE9" w:rsidRPr="00544940">
        <w:rPr>
          <w:rFonts w:ascii="Arial" w:hAnsi="Arial" w:cs="Arial"/>
          <w:sz w:val="20"/>
          <w:szCs w:val="20"/>
          <w:lang w:val="en-US"/>
        </w:rPr>
        <w:t>/</w:t>
      </w:r>
      <w:r w:rsidR="001066DC" w:rsidRPr="00544940">
        <w:rPr>
          <w:rFonts w:ascii="Arial" w:hAnsi="Arial" w:cs="Arial"/>
          <w:sz w:val="20"/>
          <w:szCs w:val="20"/>
          <w:lang w:val="en-US"/>
        </w:rPr>
        <w:t xml:space="preserve"> benefits </w:t>
      </w:r>
      <w:r w:rsidR="00544940" w:rsidRPr="00544940">
        <w:rPr>
          <w:rFonts w:ascii="Arial" w:hAnsi="Arial" w:cs="Arial"/>
          <w:sz w:val="20"/>
          <w:szCs w:val="20"/>
          <w:lang w:val="en-US"/>
        </w:rPr>
        <w:t>assessment.</w:t>
      </w:r>
    </w:p>
    <w:p w:rsidR="00C204F9" w:rsidRPr="00BB046D" w:rsidRDefault="00C204F9" w:rsidP="00A565E1">
      <w:pPr>
        <w:pStyle w:val="NormalWeb"/>
        <w:rPr>
          <w:rFonts w:ascii="Arial" w:hAnsi="Arial" w:cs="Arial"/>
          <w:sz w:val="20"/>
          <w:szCs w:val="20"/>
          <w:lang w:val="en-US"/>
        </w:rPr>
      </w:pPr>
    </w:p>
    <w:p w:rsidR="00A5455F" w:rsidRPr="00544940" w:rsidRDefault="00A5455F" w:rsidP="00544940">
      <w:pPr>
        <w:pStyle w:val="NormalWeb"/>
        <w:jc w:val="both"/>
        <w:rPr>
          <w:rFonts w:ascii="Arial" w:hAnsi="Arial" w:cs="Arial"/>
          <w:sz w:val="20"/>
          <w:szCs w:val="20"/>
          <w:lang w:val="en-US"/>
        </w:rPr>
      </w:pPr>
      <w:r w:rsidRPr="00544940">
        <w:rPr>
          <w:rFonts w:ascii="Arial" w:hAnsi="Arial" w:cs="Arial"/>
          <w:sz w:val="20"/>
          <w:szCs w:val="20"/>
          <w:lang w:val="en-US"/>
        </w:rPr>
        <w:t xml:space="preserve">When option 1 was implemented for the first time by AFTI </w:t>
      </w:r>
      <w:r w:rsidR="00544940" w:rsidRPr="00544940">
        <w:rPr>
          <w:rFonts w:ascii="Arial" w:hAnsi="Arial" w:cs="Arial"/>
          <w:sz w:val="20"/>
          <w:szCs w:val="20"/>
          <w:lang w:val="en-US"/>
        </w:rPr>
        <w:t>Members,</w:t>
      </w:r>
      <w:r w:rsidRPr="00544940">
        <w:rPr>
          <w:rFonts w:ascii="Arial" w:hAnsi="Arial" w:cs="Arial"/>
          <w:sz w:val="20"/>
          <w:szCs w:val="20"/>
          <w:lang w:val="en-US"/>
        </w:rPr>
        <w:t xml:space="preserve"> the number of new accounts (at level 2 or beyond) to be opened was dependent on the already existing set-up, the number of issuers CSD involved, and the number of delegates. Due to these factors and specific cases (Tax and clients requirements), it is not possible to simulate with a single formula</w:t>
      </w:r>
      <w:r w:rsidR="000119B3" w:rsidRPr="00544940">
        <w:rPr>
          <w:rFonts w:ascii="Arial" w:hAnsi="Arial" w:cs="Arial"/>
          <w:sz w:val="20"/>
          <w:szCs w:val="20"/>
          <w:lang w:val="en-US"/>
        </w:rPr>
        <w:t xml:space="preserve"> </w:t>
      </w:r>
      <w:r w:rsidRPr="00544940">
        <w:rPr>
          <w:rFonts w:ascii="Arial" w:hAnsi="Arial" w:cs="Arial"/>
          <w:sz w:val="20"/>
          <w:szCs w:val="20"/>
          <w:lang w:val="en-US"/>
        </w:rPr>
        <w:t xml:space="preserve">the increase in accounts required to comply with option </w:t>
      </w:r>
      <w:r w:rsidR="003645F8">
        <w:rPr>
          <w:rFonts w:ascii="Arial" w:hAnsi="Arial" w:cs="Arial"/>
          <w:sz w:val="20"/>
          <w:szCs w:val="20"/>
          <w:lang w:val="en-US"/>
        </w:rPr>
        <w:t>1</w:t>
      </w:r>
      <w:r w:rsidRPr="00544940">
        <w:rPr>
          <w:rFonts w:ascii="Arial" w:hAnsi="Arial" w:cs="Arial"/>
          <w:sz w:val="20"/>
          <w:szCs w:val="20"/>
          <w:lang w:val="en-US"/>
        </w:rPr>
        <w:t>. Nevertheless the following rules are applicable:</w:t>
      </w:r>
    </w:p>
    <w:p w:rsidR="00A5455F" w:rsidRPr="00544940" w:rsidRDefault="00A5455F" w:rsidP="00544940">
      <w:pPr>
        <w:pStyle w:val="NormalWeb"/>
        <w:numPr>
          <w:ilvl w:val="0"/>
          <w:numId w:val="56"/>
        </w:numPr>
        <w:jc w:val="both"/>
        <w:rPr>
          <w:rFonts w:ascii="Arial" w:hAnsi="Arial" w:cs="Arial"/>
          <w:sz w:val="20"/>
          <w:szCs w:val="20"/>
          <w:lang w:val="en-US"/>
        </w:rPr>
      </w:pPr>
      <w:r w:rsidRPr="00544940">
        <w:rPr>
          <w:rFonts w:ascii="Arial" w:hAnsi="Arial" w:cs="Arial"/>
          <w:sz w:val="20"/>
          <w:szCs w:val="20"/>
          <w:lang w:val="en-US"/>
        </w:rPr>
        <w:t xml:space="preserve">When the custody chain has </w:t>
      </w:r>
      <w:r w:rsidRPr="00544940">
        <w:rPr>
          <w:rFonts w:ascii="Arial" w:hAnsi="Arial" w:cs="Arial"/>
          <w:strike/>
          <w:sz w:val="20"/>
          <w:szCs w:val="20"/>
          <w:lang w:val="en-US"/>
        </w:rPr>
        <w:t xml:space="preserve">2 </w:t>
      </w:r>
      <w:r w:rsidRPr="00544940">
        <w:rPr>
          <w:rFonts w:ascii="Arial" w:hAnsi="Arial" w:cs="Arial"/>
          <w:sz w:val="20"/>
          <w:szCs w:val="20"/>
          <w:lang w:val="en-US"/>
        </w:rPr>
        <w:t>two levels</w:t>
      </w:r>
      <w:r w:rsidR="000119B3" w:rsidRPr="00544940">
        <w:rPr>
          <w:rFonts w:ascii="Arial" w:hAnsi="Arial" w:cs="Arial"/>
          <w:sz w:val="20"/>
          <w:szCs w:val="20"/>
          <w:lang w:val="en-US"/>
        </w:rPr>
        <w:t xml:space="preserve"> </w:t>
      </w:r>
      <w:r w:rsidR="00544940" w:rsidRPr="00544940">
        <w:rPr>
          <w:rFonts w:ascii="Arial" w:hAnsi="Arial" w:cs="Arial"/>
          <w:sz w:val="20"/>
          <w:szCs w:val="20"/>
          <w:lang w:val="en-US"/>
        </w:rPr>
        <w:t>(the</w:t>
      </w:r>
      <w:r w:rsidRPr="00544940">
        <w:rPr>
          <w:rFonts w:ascii="Arial" w:hAnsi="Arial" w:cs="Arial"/>
          <w:sz w:val="20"/>
          <w:szCs w:val="20"/>
          <w:lang w:val="en-US"/>
        </w:rPr>
        <w:t xml:space="preserve"> depositary is directly registered</w:t>
      </w:r>
      <w:r w:rsidR="000119B3" w:rsidRPr="00544940">
        <w:rPr>
          <w:rFonts w:ascii="Arial" w:hAnsi="Arial" w:cs="Arial"/>
          <w:sz w:val="20"/>
          <w:szCs w:val="20"/>
          <w:lang w:val="en-US"/>
        </w:rPr>
        <w:t xml:space="preserve"> </w:t>
      </w:r>
      <w:r w:rsidRPr="00544940">
        <w:rPr>
          <w:rFonts w:ascii="Arial" w:hAnsi="Arial" w:cs="Arial"/>
          <w:sz w:val="20"/>
          <w:szCs w:val="20"/>
          <w:lang w:val="en-US"/>
        </w:rPr>
        <w:t xml:space="preserve">with issuer </w:t>
      </w:r>
      <w:r w:rsidR="00544940" w:rsidRPr="00544940">
        <w:rPr>
          <w:rFonts w:ascii="Arial" w:hAnsi="Arial" w:cs="Arial"/>
          <w:sz w:val="20"/>
          <w:szCs w:val="20"/>
          <w:lang w:val="en-US"/>
        </w:rPr>
        <w:t>CSD)</w:t>
      </w:r>
      <w:r w:rsidRPr="00544940">
        <w:rPr>
          <w:rFonts w:ascii="Arial" w:hAnsi="Arial" w:cs="Arial"/>
          <w:sz w:val="20"/>
          <w:szCs w:val="20"/>
          <w:lang w:val="en-US"/>
        </w:rPr>
        <w:t xml:space="preserve"> are they are not deemed being delegates under AIFMD or UCITS V n</w:t>
      </w:r>
      <w:r w:rsidRPr="00544940">
        <w:rPr>
          <w:rFonts w:ascii="Arial" w:hAnsi="Arial" w:cs="Arial"/>
          <w:sz w:val="20"/>
          <w:szCs w:val="20"/>
          <w:u w:val="single"/>
          <w:lang w:val="en-US"/>
        </w:rPr>
        <w:t>o new accounts</w:t>
      </w:r>
      <w:r w:rsidRPr="00544940">
        <w:rPr>
          <w:rFonts w:ascii="Arial" w:hAnsi="Arial" w:cs="Arial"/>
          <w:sz w:val="20"/>
          <w:szCs w:val="20"/>
          <w:lang w:val="en-US"/>
        </w:rPr>
        <w:t xml:space="preserve"> need</w:t>
      </w:r>
      <w:r w:rsidR="000119B3" w:rsidRPr="00544940">
        <w:rPr>
          <w:rFonts w:ascii="Arial" w:hAnsi="Arial" w:cs="Arial"/>
          <w:sz w:val="20"/>
          <w:szCs w:val="20"/>
          <w:lang w:val="en-US"/>
        </w:rPr>
        <w:t xml:space="preserve"> </w:t>
      </w:r>
      <w:r w:rsidRPr="00544940">
        <w:rPr>
          <w:rFonts w:ascii="Arial" w:hAnsi="Arial" w:cs="Arial"/>
          <w:sz w:val="20"/>
          <w:szCs w:val="20"/>
          <w:lang w:val="en-US"/>
        </w:rPr>
        <w:t>to</w:t>
      </w:r>
      <w:r w:rsidR="000119B3" w:rsidRPr="00544940">
        <w:rPr>
          <w:rFonts w:ascii="Arial" w:hAnsi="Arial" w:cs="Arial"/>
          <w:sz w:val="20"/>
          <w:szCs w:val="20"/>
          <w:lang w:val="en-US"/>
        </w:rPr>
        <w:t xml:space="preserve"> </w:t>
      </w:r>
      <w:r w:rsidRPr="00544940">
        <w:rPr>
          <w:rFonts w:ascii="Arial" w:hAnsi="Arial" w:cs="Arial"/>
          <w:sz w:val="20"/>
          <w:szCs w:val="20"/>
          <w:lang w:val="en-US"/>
        </w:rPr>
        <w:t xml:space="preserve">be opened at issuers CSD are they are not deemed being delegates under AIFMD or UCITS V. </w:t>
      </w:r>
    </w:p>
    <w:p w:rsidR="00A5455F" w:rsidRPr="00544940" w:rsidRDefault="00A5455F" w:rsidP="00544940">
      <w:pPr>
        <w:pStyle w:val="NormalWeb"/>
        <w:numPr>
          <w:ilvl w:val="0"/>
          <w:numId w:val="56"/>
        </w:numPr>
        <w:jc w:val="both"/>
        <w:rPr>
          <w:rFonts w:ascii="Arial" w:hAnsi="Arial" w:cs="Arial"/>
          <w:sz w:val="20"/>
          <w:szCs w:val="20"/>
          <w:lang w:val="en-US"/>
        </w:rPr>
      </w:pPr>
      <w:r w:rsidRPr="00544940">
        <w:rPr>
          <w:rFonts w:ascii="Arial" w:hAnsi="Arial" w:cs="Arial"/>
          <w:sz w:val="20"/>
          <w:szCs w:val="20"/>
          <w:lang w:val="en-US"/>
        </w:rPr>
        <w:t xml:space="preserve">When the custody chain has 3 levels (i.e. the Depositary appoints a delegate which is directly registered with the issuer CSD): </w:t>
      </w:r>
      <w:r w:rsidRPr="00544940">
        <w:rPr>
          <w:rFonts w:ascii="Arial" w:hAnsi="Arial" w:cs="Arial"/>
          <w:sz w:val="20"/>
          <w:szCs w:val="20"/>
          <w:u w:val="single"/>
          <w:lang w:val="en-US"/>
        </w:rPr>
        <w:t>only 2 new omnibus</w:t>
      </w:r>
      <w:r w:rsidRPr="00544940">
        <w:rPr>
          <w:rFonts w:ascii="Arial" w:hAnsi="Arial" w:cs="Arial"/>
          <w:sz w:val="20"/>
          <w:szCs w:val="20"/>
          <w:lang w:val="en-US"/>
        </w:rPr>
        <w:t xml:space="preserve"> accounts need to be opened at the delegate one for AIFs and one for UCITS funds in order not to longer commingle such assets with other depositary’s clients not being AIFs or UCITS funds. No further segregation is to be implemented by the delegate as the next level is the issuer CSD (which is not a delegates under AIFMD or UCITSV).</w:t>
      </w:r>
    </w:p>
    <w:p w:rsidR="00A5455F" w:rsidRPr="00544940" w:rsidRDefault="00A5455F" w:rsidP="00544940">
      <w:pPr>
        <w:pStyle w:val="NormalWeb"/>
        <w:numPr>
          <w:ilvl w:val="0"/>
          <w:numId w:val="56"/>
        </w:numPr>
        <w:jc w:val="both"/>
        <w:rPr>
          <w:rFonts w:ascii="Arial" w:hAnsi="Arial" w:cs="Arial"/>
          <w:sz w:val="20"/>
          <w:szCs w:val="20"/>
          <w:lang w:val="en-US"/>
        </w:rPr>
      </w:pPr>
      <w:r w:rsidRPr="00544940">
        <w:rPr>
          <w:rFonts w:ascii="Arial" w:hAnsi="Arial" w:cs="Arial"/>
          <w:sz w:val="20"/>
          <w:szCs w:val="20"/>
          <w:lang w:val="en-US"/>
        </w:rPr>
        <w:t>When the custody chain has 4 levels (i.e. the Depositary appoints a delegate which in turn appoints a sub-delegate directly registered with the issuer CSD), only two additional omnibus accounts- at the sub-delegate level (level 3</w:t>
      </w:r>
      <w:r w:rsidR="00544940" w:rsidRPr="00544940">
        <w:rPr>
          <w:rFonts w:ascii="Arial" w:hAnsi="Arial" w:cs="Arial"/>
          <w:sz w:val="20"/>
          <w:szCs w:val="20"/>
          <w:lang w:val="en-US"/>
        </w:rPr>
        <w:t>) -</w:t>
      </w:r>
      <w:r w:rsidRPr="00544940">
        <w:rPr>
          <w:rFonts w:ascii="Arial" w:hAnsi="Arial" w:cs="Arial"/>
          <w:sz w:val="20"/>
          <w:szCs w:val="20"/>
          <w:lang w:val="en-US"/>
        </w:rPr>
        <w:t xml:space="preserve"> need</w:t>
      </w:r>
      <w:r w:rsidRPr="00544940">
        <w:rPr>
          <w:rFonts w:ascii="Arial" w:hAnsi="Arial" w:cs="Arial"/>
          <w:strike/>
          <w:sz w:val="20"/>
          <w:szCs w:val="20"/>
          <w:lang w:val="en-US"/>
        </w:rPr>
        <w:t>s</w:t>
      </w:r>
      <w:r w:rsidRPr="00544940">
        <w:rPr>
          <w:rFonts w:ascii="Arial" w:hAnsi="Arial" w:cs="Arial"/>
          <w:sz w:val="20"/>
          <w:szCs w:val="20"/>
          <w:lang w:val="en-US"/>
        </w:rPr>
        <w:t xml:space="preserve"> to be opened, as compared to the previous set-up. No further segregation at level 4 to be</w:t>
      </w:r>
      <w:r w:rsidR="000119B3" w:rsidRPr="00544940">
        <w:rPr>
          <w:rFonts w:ascii="Arial" w:hAnsi="Arial" w:cs="Arial"/>
          <w:sz w:val="20"/>
          <w:szCs w:val="20"/>
          <w:lang w:val="en-US"/>
        </w:rPr>
        <w:t xml:space="preserve">   </w:t>
      </w:r>
      <w:r w:rsidRPr="00544940">
        <w:rPr>
          <w:rFonts w:ascii="Arial" w:hAnsi="Arial" w:cs="Arial"/>
          <w:sz w:val="20"/>
          <w:szCs w:val="20"/>
          <w:lang w:val="en-US"/>
        </w:rPr>
        <w:t>implemented by the sub-delegate as the next level is the issuer CSD (which is not</w:t>
      </w:r>
      <w:r w:rsidR="000119B3" w:rsidRPr="00544940">
        <w:rPr>
          <w:rFonts w:ascii="Arial" w:hAnsi="Arial" w:cs="Arial"/>
          <w:strike/>
          <w:sz w:val="20"/>
          <w:szCs w:val="20"/>
          <w:lang w:val="en-US"/>
        </w:rPr>
        <w:t xml:space="preserve"> </w:t>
      </w:r>
      <w:r w:rsidRPr="00544940">
        <w:rPr>
          <w:rFonts w:ascii="Arial" w:hAnsi="Arial" w:cs="Arial"/>
          <w:sz w:val="20"/>
          <w:szCs w:val="20"/>
          <w:lang w:val="en-US"/>
        </w:rPr>
        <w:t>a delegate</w:t>
      </w:r>
      <w:r w:rsidRPr="00544940">
        <w:rPr>
          <w:rFonts w:ascii="Arial" w:hAnsi="Arial" w:cs="Arial"/>
          <w:strike/>
          <w:sz w:val="20"/>
          <w:szCs w:val="20"/>
          <w:lang w:val="en-US"/>
        </w:rPr>
        <w:t>s</w:t>
      </w:r>
      <w:r w:rsidRPr="00544940">
        <w:rPr>
          <w:rFonts w:ascii="Arial" w:hAnsi="Arial" w:cs="Arial"/>
          <w:sz w:val="20"/>
          <w:szCs w:val="20"/>
          <w:lang w:val="en-US"/>
        </w:rPr>
        <w:t xml:space="preserve"> under AIFMD or UCITSV).</w:t>
      </w:r>
    </w:p>
    <w:p w:rsidR="00A565E1" w:rsidRPr="00544940" w:rsidRDefault="00A5455F" w:rsidP="00544940">
      <w:pPr>
        <w:pStyle w:val="NormalWeb"/>
        <w:jc w:val="both"/>
        <w:rPr>
          <w:rFonts w:ascii="Arial" w:hAnsi="Arial" w:cs="Arial"/>
          <w:sz w:val="16"/>
          <w:szCs w:val="20"/>
          <w:lang w:val="en-US"/>
        </w:rPr>
      </w:pPr>
      <w:r w:rsidRPr="00544940">
        <w:rPr>
          <w:rFonts w:ascii="Arial" w:hAnsi="Arial" w:cs="Arial"/>
          <w:sz w:val="20"/>
          <w:szCs w:val="20"/>
          <w:lang w:val="en-US"/>
        </w:rPr>
        <w:t>As an illustration let ’s consider a scenario where AIFs and UCITS of a given depositary have invested</w:t>
      </w:r>
      <w:r w:rsidR="00A565E1" w:rsidRPr="00544940">
        <w:rPr>
          <w:rFonts w:ascii="Arial" w:hAnsi="Arial" w:cs="Arial"/>
          <w:sz w:val="20"/>
          <w:szCs w:val="20"/>
          <w:lang w:val="en-US"/>
        </w:rPr>
        <w:t xml:space="preserve"> </w:t>
      </w:r>
      <w:r w:rsidRPr="00544940">
        <w:rPr>
          <w:rFonts w:ascii="Arial" w:hAnsi="Arial" w:cs="Arial"/>
          <w:sz w:val="20"/>
          <w:szCs w:val="20"/>
          <w:lang w:val="en-US"/>
        </w:rPr>
        <w:t xml:space="preserve">in </w:t>
      </w:r>
      <w:r w:rsidR="00A565E1" w:rsidRPr="00544940">
        <w:rPr>
          <w:rFonts w:ascii="Arial" w:hAnsi="Arial" w:cs="Arial"/>
          <w:sz w:val="20"/>
          <w:szCs w:val="20"/>
          <w:lang w:val="en-US"/>
        </w:rPr>
        <w:t xml:space="preserve">25 countries, assuming that the depositary </w:t>
      </w:r>
      <w:r w:rsidR="00BB046D" w:rsidRPr="00544940">
        <w:rPr>
          <w:rFonts w:ascii="Arial" w:hAnsi="Arial" w:cs="Arial"/>
          <w:sz w:val="20"/>
          <w:szCs w:val="20"/>
          <w:lang w:val="en-US"/>
        </w:rPr>
        <w:t xml:space="preserve">is directly registered with </w:t>
      </w:r>
      <w:r w:rsidR="00A565E1" w:rsidRPr="00544940">
        <w:rPr>
          <w:rFonts w:ascii="Arial" w:hAnsi="Arial" w:cs="Arial"/>
          <w:sz w:val="20"/>
          <w:szCs w:val="20"/>
          <w:lang w:val="en-US"/>
        </w:rPr>
        <w:t>15</w:t>
      </w:r>
      <w:r w:rsidR="000119B3" w:rsidRPr="00544940">
        <w:rPr>
          <w:rFonts w:ascii="Arial" w:hAnsi="Arial" w:cs="Arial"/>
          <w:sz w:val="20"/>
          <w:szCs w:val="20"/>
          <w:lang w:val="en-US"/>
        </w:rPr>
        <w:t xml:space="preserve"> </w:t>
      </w:r>
      <w:r w:rsidR="00A565E1" w:rsidRPr="00544940">
        <w:rPr>
          <w:rFonts w:ascii="Arial" w:hAnsi="Arial" w:cs="Arial"/>
          <w:sz w:val="20"/>
          <w:szCs w:val="20"/>
          <w:lang w:val="en-US"/>
        </w:rPr>
        <w:t>issuer CSD</w:t>
      </w:r>
      <w:r w:rsidR="00BB046D" w:rsidRPr="00544940">
        <w:rPr>
          <w:rFonts w:ascii="Arial" w:hAnsi="Arial" w:cs="Arial"/>
          <w:sz w:val="20"/>
          <w:szCs w:val="20"/>
          <w:lang w:val="en-US"/>
        </w:rPr>
        <w:t xml:space="preserve">s </w:t>
      </w:r>
      <w:r w:rsidR="00E068AB" w:rsidRPr="00544940">
        <w:rPr>
          <w:rFonts w:ascii="Arial" w:hAnsi="Arial" w:cs="Arial"/>
          <w:sz w:val="20"/>
          <w:szCs w:val="20"/>
          <w:lang w:val="en-US"/>
        </w:rPr>
        <w:t>and</w:t>
      </w:r>
      <w:r w:rsidR="000119B3" w:rsidRPr="00544940">
        <w:rPr>
          <w:rFonts w:ascii="Arial" w:hAnsi="Arial" w:cs="Arial"/>
          <w:sz w:val="20"/>
          <w:szCs w:val="20"/>
          <w:lang w:val="en-US"/>
        </w:rPr>
        <w:t xml:space="preserve"> </w:t>
      </w:r>
      <w:r w:rsidRPr="00544940">
        <w:rPr>
          <w:rFonts w:ascii="Arial" w:hAnsi="Arial" w:cs="Arial"/>
          <w:sz w:val="20"/>
          <w:szCs w:val="20"/>
          <w:lang w:val="en-US"/>
        </w:rPr>
        <w:t>it has</w:t>
      </w:r>
      <w:r w:rsidR="000119B3" w:rsidRPr="00544940">
        <w:rPr>
          <w:rFonts w:ascii="Arial" w:hAnsi="Arial" w:cs="Arial"/>
          <w:sz w:val="20"/>
          <w:szCs w:val="20"/>
          <w:lang w:val="en-US"/>
        </w:rPr>
        <w:t xml:space="preserve"> </w:t>
      </w:r>
      <w:r w:rsidR="00A565E1" w:rsidRPr="00544940">
        <w:rPr>
          <w:rFonts w:ascii="Arial" w:hAnsi="Arial" w:cs="Arial"/>
          <w:sz w:val="20"/>
          <w:szCs w:val="20"/>
          <w:lang w:val="en-US"/>
        </w:rPr>
        <w:t>appoint</w:t>
      </w:r>
      <w:r w:rsidRPr="00544940">
        <w:rPr>
          <w:rFonts w:ascii="Arial" w:hAnsi="Arial" w:cs="Arial"/>
          <w:sz w:val="20"/>
          <w:szCs w:val="20"/>
          <w:lang w:val="en-US"/>
        </w:rPr>
        <w:t>ed</w:t>
      </w:r>
      <w:r w:rsidR="000119B3" w:rsidRPr="00544940">
        <w:rPr>
          <w:rFonts w:ascii="Arial" w:hAnsi="Arial" w:cs="Arial"/>
          <w:sz w:val="20"/>
          <w:szCs w:val="20"/>
          <w:lang w:val="en-US"/>
        </w:rPr>
        <w:t xml:space="preserve"> </w:t>
      </w:r>
      <w:r w:rsidR="00A565E1" w:rsidRPr="00544940">
        <w:rPr>
          <w:rFonts w:ascii="Arial" w:hAnsi="Arial" w:cs="Arial"/>
          <w:sz w:val="20"/>
          <w:szCs w:val="20"/>
          <w:lang w:val="en-US"/>
        </w:rPr>
        <w:t>10 delegates</w:t>
      </w:r>
      <w:r w:rsidR="000119B3" w:rsidRPr="00544940">
        <w:rPr>
          <w:rFonts w:ascii="Arial" w:hAnsi="Arial" w:cs="Arial"/>
          <w:sz w:val="20"/>
          <w:szCs w:val="20"/>
          <w:lang w:val="en-US"/>
        </w:rPr>
        <w:t xml:space="preserve"> </w:t>
      </w:r>
      <w:r w:rsidR="00BB046D" w:rsidRPr="00544940">
        <w:rPr>
          <w:rFonts w:ascii="Arial" w:hAnsi="Arial" w:cs="Arial"/>
          <w:sz w:val="20"/>
          <w:szCs w:val="20"/>
          <w:lang w:val="en-US"/>
        </w:rPr>
        <w:t>being themselves directly registered</w:t>
      </w:r>
      <w:r w:rsidR="000119B3" w:rsidRPr="00544940">
        <w:rPr>
          <w:rFonts w:ascii="Arial" w:hAnsi="Arial" w:cs="Arial"/>
          <w:sz w:val="20"/>
          <w:szCs w:val="20"/>
          <w:lang w:val="en-US"/>
        </w:rPr>
        <w:t xml:space="preserve"> </w:t>
      </w:r>
      <w:r w:rsidR="00A565E1" w:rsidRPr="00544940">
        <w:rPr>
          <w:rFonts w:ascii="Arial" w:hAnsi="Arial" w:cs="Arial"/>
          <w:sz w:val="20"/>
          <w:szCs w:val="20"/>
          <w:lang w:val="en-US"/>
        </w:rPr>
        <w:t>with the relevant issuer CSD, with</w:t>
      </w:r>
      <w:r w:rsidR="000119B3" w:rsidRPr="00544940">
        <w:rPr>
          <w:rFonts w:ascii="Arial" w:hAnsi="Arial" w:cs="Arial"/>
          <w:sz w:val="20"/>
          <w:szCs w:val="20"/>
          <w:lang w:val="en-US"/>
        </w:rPr>
        <w:t xml:space="preserve"> </w:t>
      </w:r>
      <w:r w:rsidR="00BB046D" w:rsidRPr="00544940">
        <w:rPr>
          <w:rFonts w:ascii="Arial" w:hAnsi="Arial" w:cs="Arial"/>
          <w:sz w:val="20"/>
          <w:szCs w:val="20"/>
          <w:lang w:val="en-US"/>
        </w:rPr>
        <w:t xml:space="preserve">1 </w:t>
      </w:r>
      <w:r w:rsidR="00A565E1" w:rsidRPr="00544940">
        <w:rPr>
          <w:rFonts w:ascii="Arial" w:hAnsi="Arial" w:cs="Arial"/>
          <w:sz w:val="20"/>
          <w:szCs w:val="20"/>
          <w:lang w:val="en-US"/>
        </w:rPr>
        <w:t xml:space="preserve">existing accounts </w:t>
      </w:r>
      <w:r w:rsidR="00BB046D" w:rsidRPr="00544940">
        <w:rPr>
          <w:rFonts w:ascii="Arial" w:hAnsi="Arial" w:cs="Arial"/>
          <w:sz w:val="20"/>
          <w:szCs w:val="20"/>
          <w:lang w:val="en-US"/>
        </w:rPr>
        <w:t>for all the</w:t>
      </w:r>
      <w:r w:rsidR="000119B3" w:rsidRPr="00544940">
        <w:rPr>
          <w:rFonts w:ascii="Arial" w:hAnsi="Arial" w:cs="Arial"/>
          <w:sz w:val="20"/>
          <w:szCs w:val="20"/>
          <w:lang w:val="en-US"/>
        </w:rPr>
        <w:t xml:space="preserve"> </w:t>
      </w:r>
      <w:r w:rsidR="00A565E1" w:rsidRPr="00544940">
        <w:rPr>
          <w:rFonts w:ascii="Arial" w:hAnsi="Arial" w:cs="Arial"/>
          <w:sz w:val="20"/>
          <w:szCs w:val="20"/>
          <w:lang w:val="en-US"/>
        </w:rPr>
        <w:t>clients at delegate’s level. The conversion under Option 1 of this network w</w:t>
      </w:r>
      <w:r w:rsidR="00E068AB" w:rsidRPr="00544940">
        <w:rPr>
          <w:rFonts w:ascii="Arial" w:hAnsi="Arial" w:cs="Arial"/>
          <w:sz w:val="20"/>
          <w:szCs w:val="20"/>
          <w:lang w:val="en-US"/>
        </w:rPr>
        <w:t>ould</w:t>
      </w:r>
      <w:r w:rsidR="00A565E1" w:rsidRPr="00544940">
        <w:rPr>
          <w:rFonts w:ascii="Arial" w:hAnsi="Arial" w:cs="Arial"/>
          <w:sz w:val="20"/>
          <w:szCs w:val="20"/>
          <w:lang w:val="en-US"/>
        </w:rPr>
        <w:t xml:space="preserve"> </w:t>
      </w:r>
      <w:r w:rsidR="00BB046D" w:rsidRPr="00544940">
        <w:rPr>
          <w:rFonts w:ascii="Arial" w:hAnsi="Arial" w:cs="Arial"/>
          <w:sz w:val="20"/>
          <w:szCs w:val="20"/>
          <w:lang w:val="en-US"/>
        </w:rPr>
        <w:t xml:space="preserve">only </w:t>
      </w:r>
      <w:r w:rsidR="00544940" w:rsidRPr="00544940">
        <w:rPr>
          <w:rFonts w:ascii="Arial" w:hAnsi="Arial" w:cs="Arial"/>
          <w:sz w:val="20"/>
          <w:szCs w:val="20"/>
          <w:lang w:val="en-US"/>
        </w:rPr>
        <w:t>add:</w:t>
      </w:r>
      <w:r w:rsidR="00A565E1" w:rsidRPr="00544940">
        <w:rPr>
          <w:rFonts w:ascii="Arial" w:hAnsi="Arial" w:cs="Arial"/>
          <w:sz w:val="20"/>
          <w:szCs w:val="20"/>
          <w:lang w:val="en-US"/>
        </w:rPr>
        <w:tab/>
        <w:t>15+10*2=</w:t>
      </w:r>
      <w:r w:rsidR="00BB046D" w:rsidRPr="00544940">
        <w:rPr>
          <w:rFonts w:ascii="Arial" w:hAnsi="Arial" w:cs="Arial"/>
          <w:sz w:val="20"/>
          <w:szCs w:val="20"/>
          <w:lang w:val="en-US"/>
        </w:rPr>
        <w:t>35</w:t>
      </w:r>
      <w:r w:rsidR="00A565E1" w:rsidRPr="00544940">
        <w:rPr>
          <w:rFonts w:ascii="Arial" w:hAnsi="Arial" w:cs="Arial"/>
          <w:sz w:val="20"/>
          <w:szCs w:val="20"/>
          <w:lang w:val="en-US"/>
        </w:rPr>
        <w:t xml:space="preserve"> accounts</w:t>
      </w:r>
    </w:p>
    <w:p w:rsidR="00A565E1" w:rsidRPr="00544940" w:rsidRDefault="00A565E1" w:rsidP="00544940">
      <w:pPr>
        <w:pStyle w:val="NormalWeb"/>
        <w:jc w:val="both"/>
        <w:rPr>
          <w:rFonts w:ascii="Arial" w:hAnsi="Arial" w:cs="Arial"/>
          <w:sz w:val="20"/>
          <w:szCs w:val="20"/>
          <w:lang w:val="en-US"/>
        </w:rPr>
      </w:pPr>
      <w:r w:rsidRPr="00544940">
        <w:rPr>
          <w:rFonts w:ascii="Arial" w:hAnsi="Arial" w:cs="Arial"/>
          <w:sz w:val="20"/>
          <w:szCs w:val="20"/>
          <w:lang w:val="en-US"/>
        </w:rPr>
        <w:t xml:space="preserve">Therefore implementation of Option 1 by the industry is fully manageable, would generate a limited increase of accounts </w:t>
      </w:r>
      <w:r w:rsidR="00E068AB" w:rsidRPr="00544940">
        <w:rPr>
          <w:rFonts w:ascii="Arial" w:hAnsi="Arial" w:cs="Arial"/>
          <w:sz w:val="20"/>
          <w:szCs w:val="20"/>
          <w:lang w:val="en-US"/>
        </w:rPr>
        <w:t>at delegates/sub-</w:t>
      </w:r>
      <w:r w:rsidR="00544940" w:rsidRPr="00544940">
        <w:rPr>
          <w:rFonts w:ascii="Arial" w:hAnsi="Arial" w:cs="Arial"/>
          <w:sz w:val="20"/>
          <w:szCs w:val="20"/>
          <w:lang w:val="en-US"/>
        </w:rPr>
        <w:t xml:space="preserve">delegates. </w:t>
      </w:r>
      <w:r w:rsidRPr="00544940">
        <w:rPr>
          <w:rFonts w:ascii="Arial" w:hAnsi="Arial" w:cs="Arial"/>
          <w:sz w:val="20"/>
          <w:szCs w:val="20"/>
          <w:lang w:val="en-US"/>
        </w:rPr>
        <w:t>Option 1 is also an incentive to</w:t>
      </w:r>
      <w:r w:rsidR="000119B3" w:rsidRPr="00544940">
        <w:rPr>
          <w:rFonts w:ascii="Arial" w:hAnsi="Arial" w:cs="Arial"/>
          <w:sz w:val="20"/>
          <w:szCs w:val="20"/>
          <w:lang w:val="en-US"/>
        </w:rPr>
        <w:t xml:space="preserve"> </w:t>
      </w:r>
      <w:r w:rsidRPr="00544940">
        <w:rPr>
          <w:rFonts w:ascii="Arial" w:hAnsi="Arial" w:cs="Arial"/>
          <w:sz w:val="20"/>
          <w:szCs w:val="20"/>
          <w:lang w:val="en-US"/>
        </w:rPr>
        <w:t>shorten</w:t>
      </w:r>
      <w:r w:rsidR="000119B3" w:rsidRPr="00544940">
        <w:rPr>
          <w:rFonts w:ascii="Arial" w:hAnsi="Arial" w:cs="Arial"/>
          <w:sz w:val="20"/>
          <w:szCs w:val="20"/>
          <w:lang w:val="en-US"/>
        </w:rPr>
        <w:t xml:space="preserve"> </w:t>
      </w:r>
      <w:r w:rsidR="00E068AB" w:rsidRPr="00544940">
        <w:rPr>
          <w:rFonts w:ascii="Arial" w:hAnsi="Arial" w:cs="Arial"/>
          <w:sz w:val="20"/>
          <w:szCs w:val="20"/>
          <w:lang w:val="en-US"/>
        </w:rPr>
        <w:t xml:space="preserve">the </w:t>
      </w:r>
      <w:r w:rsidRPr="00544940">
        <w:rPr>
          <w:rFonts w:ascii="Arial" w:hAnsi="Arial" w:cs="Arial"/>
          <w:sz w:val="20"/>
          <w:szCs w:val="20"/>
          <w:lang w:val="en-US"/>
        </w:rPr>
        <w:t>custody chain</w:t>
      </w:r>
      <w:r w:rsidR="00544940" w:rsidRPr="00544940">
        <w:rPr>
          <w:rFonts w:ascii="Arial" w:hAnsi="Arial" w:cs="Arial"/>
          <w:sz w:val="20"/>
          <w:szCs w:val="20"/>
          <w:lang w:val="en-US"/>
        </w:rPr>
        <w:t xml:space="preserve"> </w:t>
      </w:r>
      <w:r w:rsidRPr="00544940">
        <w:rPr>
          <w:rFonts w:ascii="Arial" w:hAnsi="Arial" w:cs="Arial"/>
          <w:sz w:val="20"/>
          <w:szCs w:val="20"/>
          <w:lang w:val="en-US"/>
        </w:rPr>
        <w:t>leading to</w:t>
      </w:r>
      <w:r w:rsidR="000119B3" w:rsidRPr="00544940">
        <w:rPr>
          <w:rFonts w:ascii="Arial" w:hAnsi="Arial" w:cs="Arial"/>
          <w:sz w:val="20"/>
          <w:szCs w:val="20"/>
          <w:lang w:val="en-US"/>
        </w:rPr>
        <w:t xml:space="preserve"> </w:t>
      </w:r>
      <w:r w:rsidRPr="00544940">
        <w:rPr>
          <w:rFonts w:ascii="Arial" w:hAnsi="Arial" w:cs="Arial"/>
          <w:sz w:val="20"/>
          <w:szCs w:val="20"/>
          <w:lang w:val="en-US"/>
        </w:rPr>
        <w:t>increased efficiency of the settlement process an</w:t>
      </w:r>
      <w:r w:rsidR="00C204F9" w:rsidRPr="00544940">
        <w:rPr>
          <w:rFonts w:ascii="Arial" w:hAnsi="Arial" w:cs="Arial"/>
          <w:sz w:val="20"/>
          <w:szCs w:val="20"/>
          <w:lang w:val="en-US"/>
        </w:rPr>
        <w:t>d</w:t>
      </w:r>
      <w:r w:rsidRPr="00544940">
        <w:rPr>
          <w:rFonts w:ascii="Arial" w:hAnsi="Arial" w:cs="Arial"/>
          <w:sz w:val="20"/>
          <w:szCs w:val="20"/>
          <w:lang w:val="en-US"/>
        </w:rPr>
        <w:t xml:space="preserve"> reduced risks</w:t>
      </w:r>
      <w:r w:rsidR="000119B3" w:rsidRPr="00544940">
        <w:rPr>
          <w:rFonts w:ascii="Arial" w:hAnsi="Arial" w:cs="Arial"/>
          <w:sz w:val="20"/>
          <w:szCs w:val="20"/>
          <w:lang w:val="en-US"/>
        </w:rPr>
        <w:t xml:space="preserve"> </w:t>
      </w:r>
      <w:r w:rsidRPr="00544940">
        <w:rPr>
          <w:rFonts w:ascii="Arial" w:hAnsi="Arial" w:cs="Arial"/>
          <w:sz w:val="20"/>
          <w:szCs w:val="20"/>
          <w:lang w:val="en-US"/>
        </w:rPr>
        <w:t>for investors and depositary with</w:t>
      </w:r>
      <w:r w:rsidR="00C204F9" w:rsidRPr="00544940">
        <w:rPr>
          <w:rFonts w:ascii="Arial" w:hAnsi="Arial" w:cs="Arial"/>
          <w:sz w:val="20"/>
          <w:szCs w:val="20"/>
          <w:lang w:val="en-US"/>
        </w:rPr>
        <w:t xml:space="preserve"> </w:t>
      </w:r>
      <w:r w:rsidRPr="00544940">
        <w:rPr>
          <w:rFonts w:ascii="Arial" w:hAnsi="Arial" w:cs="Arial"/>
          <w:sz w:val="20"/>
          <w:szCs w:val="20"/>
          <w:lang w:val="en-US"/>
        </w:rPr>
        <w:t xml:space="preserve">regards to the safety of </w:t>
      </w:r>
      <w:r w:rsidR="00544940" w:rsidRPr="00544940">
        <w:rPr>
          <w:rFonts w:ascii="Arial" w:hAnsi="Arial" w:cs="Arial"/>
          <w:sz w:val="20"/>
          <w:szCs w:val="20"/>
          <w:lang w:val="en-US"/>
        </w:rPr>
        <w:t>assets.</w:t>
      </w:r>
    </w:p>
    <w:p w:rsidR="007D6D45" w:rsidRPr="00021E41" w:rsidRDefault="007D6D45" w:rsidP="007B1D64">
      <w:pPr>
        <w:pStyle w:val="NormalWeb"/>
        <w:rPr>
          <w:rFonts w:ascii="Arial" w:hAnsi="Arial" w:cs="Arial"/>
          <w:sz w:val="20"/>
          <w:szCs w:val="20"/>
          <w:lang w:val="en-US"/>
        </w:rPr>
      </w:pPr>
    </w:p>
    <w:permEnd w:id="2025528237"/>
    <w:p w:rsidR="001C29EC" w:rsidRDefault="001C29EC" w:rsidP="001C29EC">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8</w:t>
      </w:r>
      <w:r w:rsidRPr="00B42A10">
        <w:rPr>
          <w:lang w:val="fr-FR"/>
        </w:rPr>
        <w:t>&gt;</w:t>
      </w:r>
    </w:p>
    <w:p w:rsidR="001C29EC" w:rsidRPr="001A170B" w:rsidRDefault="001C29EC" w:rsidP="001C29EC">
      <w:pPr>
        <w:spacing w:after="250" w:line="276" w:lineRule="auto"/>
        <w:jc w:val="both"/>
        <w:rPr>
          <w:b/>
          <w:bCs/>
          <w:sz w:val="22"/>
          <w:szCs w:val="20"/>
          <w:lang w:eastAsia="en-US"/>
        </w:rPr>
      </w:pPr>
    </w:p>
    <w:p w:rsid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If the number of accounts were increased, what effect would it have on the efficiency of settlement operations (e.g. the ability to net off transactions)?</w:t>
      </w:r>
    </w:p>
    <w:p w:rsidR="001C29EC" w:rsidRDefault="001C29EC" w:rsidP="001C29EC">
      <w:pPr>
        <w:spacing w:after="250" w:line="276" w:lineRule="auto"/>
        <w:jc w:val="both"/>
        <w:rPr>
          <w:b/>
          <w:bCs/>
          <w:sz w:val="22"/>
          <w:szCs w:val="20"/>
          <w:lang w:eastAsia="en-US"/>
        </w:rPr>
      </w:pPr>
    </w:p>
    <w:p w:rsidR="001C29EC" w:rsidRPr="00176639" w:rsidRDefault="001C29EC" w:rsidP="001C29EC">
      <w:r w:rsidRPr="00176639">
        <w:t>&lt;ESMA_</w:t>
      </w:r>
      <w:r>
        <w:t>QUESTION</w:t>
      </w:r>
      <w:r w:rsidRPr="00176639">
        <w:t>_</w:t>
      </w:r>
      <w:r>
        <w:t>CE_</w:t>
      </w:r>
      <w:r w:rsidRPr="000018FA">
        <w:t>ASCS</w:t>
      </w:r>
      <w:r w:rsidRPr="00176639">
        <w:t>_</w:t>
      </w:r>
      <w:r>
        <w:t>9</w:t>
      </w:r>
      <w:r w:rsidRPr="00176639">
        <w:t>&gt;</w:t>
      </w:r>
    </w:p>
    <w:p w:rsidR="00544940" w:rsidRDefault="00544940" w:rsidP="009459DB">
      <w:pPr>
        <w:spacing w:after="250" w:line="276" w:lineRule="auto"/>
        <w:jc w:val="both"/>
      </w:pPr>
      <w:permStart w:id="96366382" w:edGrp="everyone"/>
    </w:p>
    <w:p w:rsidR="009459DB" w:rsidRPr="00544940" w:rsidRDefault="009459DB" w:rsidP="009459DB">
      <w:pPr>
        <w:spacing w:after="250" w:line="276" w:lineRule="auto"/>
        <w:jc w:val="both"/>
      </w:pPr>
      <w:r w:rsidRPr="00544940">
        <w:t>Existing securities settlement arrangements</w:t>
      </w:r>
      <w:r w:rsidR="006653FA" w:rsidRPr="00544940">
        <w:t xml:space="preserve"> and</w:t>
      </w:r>
      <w:r w:rsidR="000119B3" w:rsidRPr="00544940">
        <w:t xml:space="preserve"> </w:t>
      </w:r>
      <w:r w:rsidRPr="00544940">
        <w:t xml:space="preserve">systems have been designed and implemented </w:t>
      </w:r>
      <w:r w:rsidR="006653FA" w:rsidRPr="00544940">
        <w:t>i</w:t>
      </w:r>
      <w:r w:rsidRPr="00544940">
        <w:t xml:space="preserve">n order to accommodate and support large volumes with many actors servicing millions of clients and accounts. Efficiency will not be affected by an increase of accounts prompted by segregation requirements. </w:t>
      </w:r>
    </w:p>
    <w:p w:rsidR="00A565E1" w:rsidRPr="00544940" w:rsidRDefault="009B770C" w:rsidP="00A565E1">
      <w:pPr>
        <w:spacing w:after="250" w:line="276" w:lineRule="auto"/>
        <w:jc w:val="both"/>
      </w:pPr>
      <w:r w:rsidRPr="00544940">
        <w:lastRenderedPageBreak/>
        <w:t>A</w:t>
      </w:r>
      <w:r w:rsidR="00A565E1" w:rsidRPr="00544940">
        <w:t xml:space="preserve">fter having implemented </w:t>
      </w:r>
      <w:r w:rsidR="009972F5" w:rsidRPr="00544940">
        <w:t>o</w:t>
      </w:r>
      <w:r w:rsidR="00A565E1" w:rsidRPr="00544940">
        <w:t>ption 1</w:t>
      </w:r>
      <w:r w:rsidR="00FB4209" w:rsidRPr="00544940">
        <w:t xml:space="preserve"> since </w:t>
      </w:r>
      <w:r w:rsidR="00A565E1" w:rsidRPr="00544940">
        <w:t>2014, we have</w:t>
      </w:r>
      <w:r w:rsidR="00FB4209" w:rsidRPr="00544940">
        <w:t xml:space="preserve"> not</w:t>
      </w:r>
      <w:r w:rsidR="00A565E1" w:rsidRPr="00544940">
        <w:t xml:space="preserve"> noticed any changes in the efficiency of our settlement process. Neither our market STP (Straight Trough Processing) rate, neither our Failed/Late settlement rate have increased. </w:t>
      </w:r>
    </w:p>
    <w:p w:rsidR="00A565E1" w:rsidRPr="00544940" w:rsidRDefault="00A565E1" w:rsidP="00A565E1">
      <w:pPr>
        <w:spacing w:after="250" w:line="276" w:lineRule="auto"/>
        <w:jc w:val="both"/>
        <w:rPr>
          <w:strike/>
        </w:rPr>
      </w:pPr>
      <w:r w:rsidRPr="00544940">
        <w:t xml:space="preserve">On </w:t>
      </w:r>
      <w:r w:rsidR="009972F5" w:rsidRPr="00544940">
        <w:t>c</w:t>
      </w:r>
      <w:r w:rsidRPr="00544940">
        <w:t>lient side, and post securities migration due to changes in their SSI (Standard Settlement Instructions) in markets where we have delegates, we have not been advised of particular difficulties</w:t>
      </w:r>
      <w:r w:rsidR="000119B3" w:rsidRPr="00544940">
        <w:t xml:space="preserve"> </w:t>
      </w:r>
      <w:r w:rsidR="006653FA" w:rsidRPr="00544940">
        <w:t>resulting from option1 implementation</w:t>
      </w:r>
      <w:r w:rsidR="000119B3" w:rsidRPr="00544940">
        <w:t xml:space="preserve"> </w:t>
      </w:r>
      <w:r w:rsidR="006653FA" w:rsidRPr="00544940">
        <w:t>by delegates</w:t>
      </w:r>
      <w:r w:rsidRPr="00544940">
        <w:t>.</w:t>
      </w:r>
    </w:p>
    <w:p w:rsidR="001C29EC" w:rsidRDefault="001C29EC" w:rsidP="001C29EC"/>
    <w:permEnd w:id="96366382"/>
    <w:p w:rsidR="001C29EC" w:rsidRDefault="001C29EC" w:rsidP="001C29EC">
      <w:pPr>
        <w:spacing w:after="250" w:line="276" w:lineRule="auto"/>
        <w:jc w:val="both"/>
        <w:rPr>
          <w:b/>
          <w:bCs/>
          <w:sz w:val="22"/>
          <w:szCs w:val="20"/>
          <w:lang w:eastAsia="en-US"/>
        </w:rPr>
      </w:pPr>
      <w:r w:rsidRPr="00B42A10">
        <w:rPr>
          <w:lang w:val="fr-FR"/>
        </w:rPr>
        <w:t>&lt;ESMA_</w:t>
      </w:r>
      <w:r w:rsidRPr="001A170B">
        <w:rPr>
          <w:lang w:val="fr-FR"/>
        </w:rPr>
        <w:t>QUESTION</w:t>
      </w:r>
      <w:r w:rsidRPr="00B42A10">
        <w:rPr>
          <w:lang w:val="fr-FR"/>
        </w:rPr>
        <w:t>_CE_ASCS_</w:t>
      </w:r>
      <w:r>
        <w:rPr>
          <w:lang w:val="fr-FR"/>
        </w:rPr>
        <w:t>9</w:t>
      </w:r>
      <w:r w:rsidRPr="00B42A10">
        <w:rPr>
          <w:lang w:val="fr-FR"/>
        </w:rPr>
        <w:t>&gt;</w:t>
      </w:r>
    </w:p>
    <w:p w:rsidR="001C29EC" w:rsidRPr="001A170B" w:rsidRDefault="001C29EC" w:rsidP="001C29EC">
      <w:pPr>
        <w:spacing w:after="250" w:line="276" w:lineRule="auto"/>
        <w:jc w:val="both"/>
        <w:rPr>
          <w:b/>
          <w:bCs/>
          <w:sz w:val="22"/>
          <w:szCs w:val="20"/>
          <w:lang w:eastAsia="en-US"/>
        </w:rPr>
      </w:pPr>
    </w:p>
    <w:p w:rsidR="001A170B" w:rsidRP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Many respondents to the CP argued that option 1 in the CP would prevent asset managers from:</w:t>
      </w:r>
    </w:p>
    <w:p w:rsidR="001A170B" w:rsidRPr="001A170B" w:rsidRDefault="001A170B" w:rsidP="001A170B">
      <w:pPr>
        <w:numPr>
          <w:ilvl w:val="0"/>
          <w:numId w:val="49"/>
        </w:numPr>
        <w:spacing w:after="250" w:line="276" w:lineRule="auto"/>
        <w:jc w:val="both"/>
        <w:rPr>
          <w:rFonts w:cs="Arial"/>
          <w:b/>
          <w:sz w:val="22"/>
          <w:szCs w:val="20"/>
          <w:lang w:eastAsia="en-US"/>
        </w:rPr>
      </w:pPr>
      <w:r w:rsidRPr="001A170B">
        <w:rPr>
          <w:rFonts w:cs="Arial"/>
          <w:b/>
          <w:sz w:val="22"/>
          <w:szCs w:val="20"/>
          <w:lang w:eastAsia="en-US"/>
        </w:rPr>
        <w:t>executing block trades; and</w:t>
      </w:r>
    </w:p>
    <w:p w:rsidR="001A170B" w:rsidRPr="001A170B" w:rsidRDefault="001A170B" w:rsidP="001A170B">
      <w:pPr>
        <w:numPr>
          <w:ilvl w:val="0"/>
          <w:numId w:val="49"/>
        </w:numPr>
        <w:spacing w:after="250" w:line="276" w:lineRule="auto"/>
        <w:jc w:val="both"/>
        <w:rPr>
          <w:rFonts w:cs="Arial"/>
          <w:b/>
          <w:sz w:val="22"/>
          <w:szCs w:val="20"/>
          <w:lang w:eastAsia="en-US"/>
        </w:rPr>
      </w:pPr>
      <w:r w:rsidRPr="001A170B">
        <w:rPr>
          <w:rFonts w:cs="Arial"/>
          <w:b/>
          <w:sz w:val="22"/>
          <w:szCs w:val="20"/>
          <w:lang w:eastAsia="en-US"/>
        </w:rPr>
        <w:t xml:space="preserve">benefiting from internalised settlements (settling across the account provider’s own books rather than the books of the sub-delegate). </w:t>
      </w:r>
    </w:p>
    <w:p w:rsidR="001A170B" w:rsidRDefault="001A170B" w:rsidP="001A170B">
      <w:pPr>
        <w:spacing w:after="250" w:line="276" w:lineRule="auto"/>
        <w:ind w:left="360"/>
        <w:jc w:val="both"/>
        <w:rPr>
          <w:b/>
          <w:bCs/>
          <w:sz w:val="22"/>
          <w:szCs w:val="20"/>
          <w:lang w:eastAsia="en-US"/>
        </w:rPr>
      </w:pPr>
      <w:r w:rsidRPr="001A170B">
        <w:rPr>
          <w:b/>
          <w:bCs/>
          <w:sz w:val="22"/>
          <w:szCs w:val="20"/>
          <w:lang w:eastAsia="en-US"/>
        </w:rPr>
        <w:t>If you agree with the statements under a) or b), please explain the relevant issue.</w:t>
      </w:r>
    </w:p>
    <w:p w:rsidR="00731D88" w:rsidRDefault="00731D88" w:rsidP="00731D88">
      <w:pPr>
        <w:spacing w:after="250" w:line="276" w:lineRule="auto"/>
        <w:jc w:val="both"/>
        <w:rPr>
          <w:b/>
          <w:bCs/>
          <w:sz w:val="22"/>
          <w:szCs w:val="20"/>
          <w:lang w:eastAsia="en-US"/>
        </w:rPr>
      </w:pPr>
    </w:p>
    <w:p w:rsidR="00731D88" w:rsidRDefault="00731D88" w:rsidP="00731D88">
      <w:pPr>
        <w:spacing w:after="250" w:line="276" w:lineRule="auto"/>
        <w:jc w:val="both"/>
        <w:rPr>
          <w:b/>
          <w:bCs/>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10</w:t>
      </w:r>
      <w:r w:rsidRPr="00176639">
        <w:t>&gt;</w:t>
      </w:r>
    </w:p>
    <w:p w:rsidR="00544940" w:rsidRDefault="00544940" w:rsidP="00544940">
      <w:pPr>
        <w:jc w:val="both"/>
      </w:pPr>
      <w:permStart w:id="28473268" w:edGrp="everyone"/>
    </w:p>
    <w:p w:rsidR="00731D88" w:rsidRPr="00544940" w:rsidRDefault="009459DB" w:rsidP="00544940">
      <w:pPr>
        <w:jc w:val="both"/>
      </w:pPr>
      <w:r w:rsidRPr="00544940">
        <w:t xml:space="preserve">We disagree with these </w:t>
      </w:r>
      <w:r w:rsidR="00544940" w:rsidRPr="00544940">
        <w:t>statements.</w:t>
      </w:r>
    </w:p>
    <w:p w:rsidR="00C204F9" w:rsidRPr="00544940" w:rsidRDefault="00C204F9" w:rsidP="00544940">
      <w:pPr>
        <w:jc w:val="both"/>
      </w:pPr>
    </w:p>
    <w:p w:rsidR="00C204F9" w:rsidRPr="00544940" w:rsidRDefault="00C204F9" w:rsidP="00544940">
      <w:pPr>
        <w:jc w:val="both"/>
      </w:pPr>
    </w:p>
    <w:p w:rsidR="00C204F9" w:rsidRPr="00544940" w:rsidRDefault="00C204F9" w:rsidP="00544940">
      <w:pPr>
        <w:jc w:val="both"/>
      </w:pPr>
      <w:r w:rsidRPr="00544940">
        <w:t>a/ block trades:</w:t>
      </w:r>
    </w:p>
    <w:p w:rsidR="00C204F9" w:rsidRPr="00544940" w:rsidRDefault="00C204F9" w:rsidP="00544940">
      <w:pPr>
        <w:jc w:val="both"/>
      </w:pPr>
    </w:p>
    <w:p w:rsidR="00C204F9" w:rsidRPr="00544940" w:rsidRDefault="00544940" w:rsidP="00544940">
      <w:pPr>
        <w:jc w:val="both"/>
      </w:pPr>
      <w:r w:rsidRPr="00544940">
        <w:t>Settlement</w:t>
      </w:r>
      <w:r w:rsidR="00FB4209" w:rsidRPr="00544940">
        <w:t xml:space="preserve"> of </w:t>
      </w:r>
      <w:r w:rsidR="00C204F9" w:rsidRPr="00544940">
        <w:t xml:space="preserve">block trades </w:t>
      </w:r>
      <w:r w:rsidR="00FB4209" w:rsidRPr="00544940">
        <w:t xml:space="preserve">is possible only when the have the same </w:t>
      </w:r>
      <w:r w:rsidR="00C204F9" w:rsidRPr="00544940">
        <w:t>common</w:t>
      </w:r>
      <w:r w:rsidR="00FB4209" w:rsidRPr="00544940">
        <w:t xml:space="preserve"> </w:t>
      </w:r>
      <w:r w:rsidR="00C204F9" w:rsidRPr="00544940">
        <w:t xml:space="preserve">following </w:t>
      </w:r>
      <w:r w:rsidRPr="00544940">
        <w:t>characteristics:</w:t>
      </w:r>
    </w:p>
    <w:p w:rsidR="00C204F9" w:rsidRPr="00544940" w:rsidRDefault="00C204F9" w:rsidP="00544940">
      <w:pPr>
        <w:pStyle w:val="Paragraphedeliste"/>
        <w:numPr>
          <w:ilvl w:val="1"/>
          <w:numId w:val="65"/>
        </w:numPr>
        <w:jc w:val="both"/>
      </w:pPr>
      <w:r w:rsidRPr="00544940">
        <w:t>(Operation type – buy or sell –,</w:t>
      </w:r>
    </w:p>
    <w:p w:rsidR="00C204F9" w:rsidRPr="00544940" w:rsidRDefault="00C204F9" w:rsidP="00544940">
      <w:pPr>
        <w:pStyle w:val="Paragraphedeliste"/>
        <w:numPr>
          <w:ilvl w:val="1"/>
          <w:numId w:val="65"/>
        </w:numPr>
        <w:jc w:val="both"/>
      </w:pPr>
      <w:r w:rsidRPr="00544940">
        <w:t>trade date,</w:t>
      </w:r>
    </w:p>
    <w:p w:rsidR="00C204F9" w:rsidRPr="00544940" w:rsidRDefault="00C204F9" w:rsidP="00544940">
      <w:pPr>
        <w:pStyle w:val="Paragraphedeliste"/>
        <w:numPr>
          <w:ilvl w:val="1"/>
          <w:numId w:val="65"/>
        </w:numPr>
        <w:jc w:val="both"/>
      </w:pPr>
      <w:r w:rsidRPr="00544940">
        <w:t>settlement date, securities,</w:t>
      </w:r>
    </w:p>
    <w:p w:rsidR="00C204F9" w:rsidRPr="00544940" w:rsidRDefault="00C204F9" w:rsidP="00544940">
      <w:pPr>
        <w:pStyle w:val="Paragraphedeliste"/>
        <w:numPr>
          <w:ilvl w:val="1"/>
          <w:numId w:val="65"/>
        </w:numPr>
        <w:jc w:val="both"/>
      </w:pPr>
      <w:r w:rsidRPr="00544940">
        <w:t>co</w:t>
      </w:r>
      <w:r w:rsidR="009B770C" w:rsidRPr="00544940">
        <w:t>u</w:t>
      </w:r>
      <w:r w:rsidRPr="00544940">
        <w:t>nterparty …</w:t>
      </w:r>
    </w:p>
    <w:p w:rsidR="00C204F9" w:rsidRPr="00544940" w:rsidRDefault="00C204F9" w:rsidP="00544940">
      <w:pPr>
        <w:pStyle w:val="Paragraphedeliste"/>
        <w:numPr>
          <w:ilvl w:val="1"/>
          <w:numId w:val="65"/>
        </w:numPr>
        <w:jc w:val="both"/>
      </w:pPr>
      <w:r w:rsidRPr="00544940">
        <w:t>same depositary</w:t>
      </w:r>
    </w:p>
    <w:p w:rsidR="00C204F9" w:rsidRPr="00544940" w:rsidRDefault="00C204F9" w:rsidP="00544940">
      <w:pPr>
        <w:pStyle w:val="Paragraphedeliste"/>
        <w:numPr>
          <w:ilvl w:val="1"/>
          <w:numId w:val="65"/>
        </w:numPr>
        <w:jc w:val="both"/>
      </w:pPr>
      <w:r w:rsidRPr="00544940">
        <w:t>same existing SSI (no tax or other segregation needs)</w:t>
      </w:r>
    </w:p>
    <w:p w:rsidR="00C204F9" w:rsidRPr="00544940" w:rsidRDefault="00C204F9" w:rsidP="00544940">
      <w:pPr>
        <w:ind w:firstLine="60"/>
        <w:jc w:val="both"/>
      </w:pPr>
    </w:p>
    <w:p w:rsidR="00C204F9" w:rsidRPr="00544940" w:rsidRDefault="00C204F9" w:rsidP="00544940">
      <w:pPr>
        <w:jc w:val="both"/>
      </w:pPr>
      <w:r w:rsidRPr="00544940">
        <w:t>Such existing technical requirements already exclude de facto block trades</w:t>
      </w:r>
      <w:r w:rsidR="006653FA" w:rsidRPr="00544940">
        <w:t xml:space="preserve"> from</w:t>
      </w:r>
      <w:r w:rsidR="000119B3" w:rsidRPr="00544940">
        <w:t xml:space="preserve"> </w:t>
      </w:r>
      <w:r w:rsidRPr="00544940">
        <w:rPr>
          <w:strike/>
        </w:rPr>
        <w:t xml:space="preserve">on </w:t>
      </w:r>
      <w:r w:rsidRPr="00544940">
        <w:t>mandatory segregated markets (under option 5 setup) and any commingling between end investors (clients, AIFs, UCITS …) having different tax status which is often the case.</w:t>
      </w:r>
    </w:p>
    <w:p w:rsidR="00C204F9" w:rsidRPr="00544940" w:rsidRDefault="00C204F9" w:rsidP="00544940">
      <w:pPr>
        <w:jc w:val="both"/>
      </w:pPr>
    </w:p>
    <w:p w:rsidR="00C204F9" w:rsidRPr="00544940" w:rsidRDefault="00C204F9" w:rsidP="00544940">
      <w:pPr>
        <w:jc w:val="both"/>
      </w:pPr>
      <w:r w:rsidRPr="00544940">
        <w:t xml:space="preserve">Option 1 effectively introduces a new requirement linked to the change of SSI due to segregation between AIFs, UCITS and other clients. In such cases, the Asset manager will have to “split” its original commingled settlement in 1 or 2 additional settlements depending of the number or “investor type” involved in the block. </w:t>
      </w:r>
      <w:r w:rsidR="009146B8" w:rsidRPr="00544940">
        <w:t>Although</w:t>
      </w:r>
      <w:r w:rsidR="000119B3" w:rsidRPr="00544940">
        <w:t xml:space="preserve"> </w:t>
      </w:r>
      <w:r w:rsidRPr="00544940">
        <w:t>we have no statistics to provide on such cases,</w:t>
      </w:r>
      <w:r w:rsidR="000119B3" w:rsidRPr="00544940">
        <w:t xml:space="preserve"> </w:t>
      </w:r>
      <w:r w:rsidRPr="00544940">
        <w:t xml:space="preserve">the number of settlements has not significantly increased due to implementation of </w:t>
      </w:r>
      <w:r w:rsidR="009972F5" w:rsidRPr="00544940">
        <w:t>o</w:t>
      </w:r>
      <w:r w:rsidRPr="00544940">
        <w:t xml:space="preserve">ption </w:t>
      </w:r>
      <w:r w:rsidR="00544940" w:rsidRPr="00544940">
        <w:t>1.</w:t>
      </w:r>
    </w:p>
    <w:p w:rsidR="00C204F9" w:rsidRPr="00544940" w:rsidRDefault="00C204F9" w:rsidP="00544940">
      <w:pPr>
        <w:jc w:val="both"/>
      </w:pPr>
    </w:p>
    <w:p w:rsidR="009146B8" w:rsidRPr="00544940" w:rsidRDefault="009146B8" w:rsidP="00544940">
      <w:pPr>
        <w:jc w:val="both"/>
      </w:pPr>
      <w:r w:rsidRPr="00544940">
        <w:lastRenderedPageBreak/>
        <w:t>b/ internalised settlements</w:t>
      </w:r>
    </w:p>
    <w:p w:rsidR="009146B8" w:rsidRPr="00544940" w:rsidRDefault="009146B8" w:rsidP="00544940">
      <w:pPr>
        <w:jc w:val="both"/>
      </w:pPr>
    </w:p>
    <w:p w:rsidR="00C204F9" w:rsidRPr="00544940" w:rsidRDefault="00544940" w:rsidP="00544940">
      <w:pPr>
        <w:jc w:val="both"/>
      </w:pPr>
      <w:r w:rsidRPr="00544940">
        <w:t>We</w:t>
      </w:r>
      <w:r w:rsidR="007C157F" w:rsidRPr="00544940">
        <w:t xml:space="preserve"> do not see significant impacts. </w:t>
      </w:r>
    </w:p>
    <w:p w:rsidR="00C204F9" w:rsidRDefault="00C204F9" w:rsidP="00731D88"/>
    <w:permEnd w:id="28473268"/>
    <w:p w:rsidR="00731D88" w:rsidRDefault="00731D88" w:rsidP="00731D88">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10</w:t>
      </w:r>
      <w:r w:rsidRPr="00B42A10">
        <w:rPr>
          <w:lang w:val="fr-FR"/>
        </w:rPr>
        <w:t>&gt;</w:t>
      </w:r>
    </w:p>
    <w:p w:rsidR="00731D88" w:rsidRDefault="00731D88" w:rsidP="00731D88">
      <w:pPr>
        <w:spacing w:after="250" w:line="276" w:lineRule="auto"/>
        <w:jc w:val="both"/>
        <w:rPr>
          <w:b/>
          <w:bCs/>
          <w:sz w:val="22"/>
          <w:szCs w:val="20"/>
          <w:lang w:eastAsia="en-US"/>
        </w:rPr>
      </w:pPr>
    </w:p>
    <w:p w:rsid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Many CP respondents indicated that the costs associated with option 1 are very significant. Please provide further data on quantifying the cost impact (including one-off and on-going) of option 1 on AIFs/UCITS (and their shareholders), depositaries, global custodians, prime brokers, delegates, their clients and the different markets?</w:t>
      </w:r>
    </w:p>
    <w:p w:rsidR="00731D88" w:rsidRDefault="00731D88" w:rsidP="00731D88">
      <w:pPr>
        <w:spacing w:after="250" w:line="276" w:lineRule="auto"/>
        <w:jc w:val="both"/>
        <w:rPr>
          <w:b/>
          <w:bCs/>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11</w:t>
      </w:r>
      <w:r w:rsidRPr="00176639">
        <w:t>&gt;</w:t>
      </w:r>
    </w:p>
    <w:p w:rsidR="00544940" w:rsidRDefault="000119B3" w:rsidP="00544940">
      <w:pPr>
        <w:ind w:left="105"/>
        <w:rPr>
          <w:color w:val="FF0000"/>
        </w:rPr>
      </w:pPr>
      <w:permStart w:id="944973770" w:edGrp="everyone"/>
      <w:r>
        <w:rPr>
          <w:color w:val="FF0000"/>
        </w:rPr>
        <w:t xml:space="preserve"> </w:t>
      </w:r>
    </w:p>
    <w:p w:rsidR="002006C0" w:rsidRPr="00544940" w:rsidRDefault="00DF7668" w:rsidP="00544940">
      <w:pPr>
        <w:ind w:left="105"/>
        <w:jc w:val="both"/>
      </w:pPr>
      <w:r w:rsidRPr="00544940">
        <w:t>Costs</w:t>
      </w:r>
      <w:r w:rsidR="002006C0" w:rsidRPr="00544940">
        <w:t xml:space="preserve"> </w:t>
      </w:r>
      <w:r w:rsidR="00E5073D" w:rsidRPr="00544940">
        <w:t>t</w:t>
      </w:r>
      <w:r w:rsidRPr="00544940">
        <w:t xml:space="preserve">o </w:t>
      </w:r>
      <w:r w:rsidR="002006C0" w:rsidRPr="00544940">
        <w:t>implement option 1 w</w:t>
      </w:r>
      <w:r w:rsidRPr="00544940">
        <w:t>ere</w:t>
      </w:r>
      <w:r w:rsidR="002006C0" w:rsidRPr="00544940">
        <w:t xml:space="preserve"> not significant</w:t>
      </w:r>
      <w:r w:rsidRPr="00544940">
        <w:t xml:space="preserve"> </w:t>
      </w:r>
      <w:r w:rsidR="002006C0" w:rsidRPr="00544940">
        <w:t>for</w:t>
      </w:r>
      <w:r w:rsidR="000119B3" w:rsidRPr="00544940">
        <w:t xml:space="preserve"> </w:t>
      </w:r>
      <w:r w:rsidR="009B770C" w:rsidRPr="00544940">
        <w:t xml:space="preserve">AFTI members </w:t>
      </w:r>
      <w:r w:rsidR="000E156A" w:rsidRPr="00544940">
        <w:t xml:space="preserve">neither </w:t>
      </w:r>
      <w:r w:rsidR="002006C0" w:rsidRPr="00544940">
        <w:t xml:space="preserve">as </w:t>
      </w:r>
      <w:r w:rsidR="000E156A" w:rsidRPr="00544940">
        <w:t>d</w:t>
      </w:r>
      <w:r w:rsidR="002006C0" w:rsidRPr="00544940">
        <w:t>epositar</w:t>
      </w:r>
      <w:r w:rsidR="000E156A" w:rsidRPr="00544940">
        <w:t>ies</w:t>
      </w:r>
      <w:r w:rsidR="002006C0" w:rsidRPr="00544940">
        <w:t xml:space="preserve"> </w:t>
      </w:r>
      <w:r w:rsidR="000E156A" w:rsidRPr="00544940">
        <w:t xml:space="preserve">nor </w:t>
      </w:r>
      <w:r w:rsidR="002006C0" w:rsidRPr="00544940">
        <w:t>as delegate</w:t>
      </w:r>
      <w:r w:rsidR="000E156A" w:rsidRPr="00544940">
        <w:t>s</w:t>
      </w:r>
      <w:r w:rsidR="002006C0" w:rsidRPr="00544940">
        <w:t xml:space="preserve"> </w:t>
      </w:r>
      <w:r w:rsidR="000E156A" w:rsidRPr="00544940">
        <w:t xml:space="preserve">of </w:t>
      </w:r>
      <w:r w:rsidR="002006C0" w:rsidRPr="00544940">
        <w:t xml:space="preserve">other </w:t>
      </w:r>
      <w:r w:rsidRPr="00544940">
        <w:t>d</w:t>
      </w:r>
      <w:r w:rsidR="002006C0" w:rsidRPr="00544940">
        <w:t>epositar</w:t>
      </w:r>
      <w:r w:rsidRPr="00544940">
        <w:t>ies.</w:t>
      </w:r>
      <w:r w:rsidR="00FB4209" w:rsidRPr="00544940">
        <w:t xml:space="preserve"> </w:t>
      </w:r>
      <w:r w:rsidRPr="00544940">
        <w:t xml:space="preserve">With regards the impact </w:t>
      </w:r>
      <w:r w:rsidR="002006C0" w:rsidRPr="00544940">
        <w:t>on the settlement activit</w:t>
      </w:r>
      <w:r w:rsidR="009B770C" w:rsidRPr="00544940">
        <w:t>y</w:t>
      </w:r>
      <w:r w:rsidR="002006C0" w:rsidRPr="00544940">
        <w:t xml:space="preserve"> </w:t>
      </w:r>
      <w:r w:rsidR="009B770C" w:rsidRPr="00544940">
        <w:t>AFTI members</w:t>
      </w:r>
      <w:r w:rsidR="000119B3" w:rsidRPr="00544940">
        <w:t xml:space="preserve"> </w:t>
      </w:r>
      <w:r w:rsidR="002006C0" w:rsidRPr="00544940">
        <w:t xml:space="preserve">do not noticed any significant impacts neither on the </w:t>
      </w:r>
      <w:r w:rsidR="001D5B6B" w:rsidRPr="00544940">
        <w:t>efficiency of the</w:t>
      </w:r>
      <w:r w:rsidR="000119B3" w:rsidRPr="00544940">
        <w:t xml:space="preserve"> </w:t>
      </w:r>
      <w:r w:rsidR="002006C0" w:rsidRPr="00544940">
        <w:t xml:space="preserve">settlement process </w:t>
      </w:r>
      <w:r w:rsidR="001D5B6B" w:rsidRPr="00544940">
        <w:t>-</w:t>
      </w:r>
      <w:r w:rsidR="002006C0" w:rsidRPr="00544940">
        <w:t>(</w:t>
      </w:r>
      <w:r w:rsidR="001D5B6B" w:rsidRPr="00544940">
        <w:t xml:space="preserve"> in term of </w:t>
      </w:r>
      <w:r w:rsidR="002006C0" w:rsidRPr="00544940">
        <w:t>costs,</w:t>
      </w:r>
      <w:r w:rsidR="000119B3" w:rsidRPr="00544940">
        <w:t xml:space="preserve"> </w:t>
      </w:r>
      <w:r w:rsidR="001D5B6B" w:rsidRPr="00544940">
        <w:t xml:space="preserve">straight through processing </w:t>
      </w:r>
      <w:r w:rsidR="002006C0" w:rsidRPr="00544940">
        <w:t xml:space="preserve">rate, or clients’ satisfaction) </w:t>
      </w:r>
      <w:r w:rsidR="001D5B6B" w:rsidRPr="00544940">
        <w:t>nor</w:t>
      </w:r>
      <w:r w:rsidR="000119B3" w:rsidRPr="00544940">
        <w:t xml:space="preserve"> </w:t>
      </w:r>
      <w:r w:rsidR="002006C0" w:rsidRPr="00544940">
        <w:t xml:space="preserve">on the </w:t>
      </w:r>
      <w:r w:rsidR="001D5B6B" w:rsidRPr="00544940">
        <w:t xml:space="preserve">efficiency of the </w:t>
      </w:r>
      <w:r w:rsidR="002006C0" w:rsidRPr="00544940">
        <w:t>reconciliation process. This is mostly due to the fact</w:t>
      </w:r>
      <w:r w:rsidR="001D5B6B" w:rsidRPr="00544940">
        <w:t xml:space="preserve"> that </w:t>
      </w:r>
      <w:r w:rsidR="002006C0" w:rsidRPr="00544940">
        <w:t xml:space="preserve">settlement and reconciliation processes are highly automatized and standardized. </w:t>
      </w:r>
      <w:r w:rsidR="00E5073D" w:rsidRPr="00544940">
        <w:t xml:space="preserve">An </w:t>
      </w:r>
      <w:r w:rsidR="002006C0" w:rsidRPr="00544940">
        <w:t>increase</w:t>
      </w:r>
      <w:r w:rsidR="00E5073D" w:rsidRPr="00544940">
        <w:t xml:space="preserve"> in </w:t>
      </w:r>
      <w:r w:rsidR="002006C0" w:rsidRPr="00544940">
        <w:t xml:space="preserve">volumes (still to be demonstrated) </w:t>
      </w:r>
      <w:r w:rsidR="00E5073D" w:rsidRPr="00544940">
        <w:t xml:space="preserve">only </w:t>
      </w:r>
      <w:r w:rsidR="00371AEF" w:rsidRPr="00544940">
        <w:t xml:space="preserve">generate </w:t>
      </w:r>
      <w:r w:rsidR="002006C0" w:rsidRPr="00544940">
        <w:t>very low marginal costs.</w:t>
      </w:r>
    </w:p>
    <w:p w:rsidR="002006C0" w:rsidRPr="00544940" w:rsidRDefault="002006C0" w:rsidP="00544940">
      <w:pPr>
        <w:jc w:val="both"/>
      </w:pPr>
    </w:p>
    <w:p w:rsidR="00544940" w:rsidRDefault="00E5073D" w:rsidP="00544940">
      <w:pPr>
        <w:ind w:left="105"/>
        <w:jc w:val="both"/>
      </w:pPr>
      <w:r w:rsidRPr="00544940">
        <w:t>To conclude o</w:t>
      </w:r>
      <w:r w:rsidR="002006C0" w:rsidRPr="00544940">
        <w:t xml:space="preserve">ption 1 implementation does not generate </w:t>
      </w:r>
      <w:r w:rsidR="002006C0" w:rsidRPr="00544940">
        <w:rPr>
          <w:strike/>
        </w:rPr>
        <w:t>very</w:t>
      </w:r>
      <w:r w:rsidR="002006C0" w:rsidRPr="00544940">
        <w:t xml:space="preserve"> significant costs </w:t>
      </w:r>
      <w:r w:rsidR="000E156A" w:rsidRPr="00544940">
        <w:t xml:space="preserve">neither </w:t>
      </w:r>
      <w:r w:rsidR="002006C0" w:rsidRPr="00544940">
        <w:t>for depositar</w:t>
      </w:r>
      <w:r w:rsidR="000E156A" w:rsidRPr="00544940">
        <w:t>ies</w:t>
      </w:r>
      <w:r w:rsidR="002006C0" w:rsidRPr="00544940">
        <w:t xml:space="preserve"> n</w:t>
      </w:r>
      <w:r w:rsidR="000E156A" w:rsidRPr="00544940">
        <w:t>or</w:t>
      </w:r>
      <w:r w:rsidR="002006C0" w:rsidRPr="00544940">
        <w:t xml:space="preserve"> for clients or</w:t>
      </w:r>
      <w:r w:rsidR="000E156A" w:rsidRPr="00544940">
        <w:t xml:space="preserve"> </w:t>
      </w:r>
      <w:r w:rsidR="000E156A" w:rsidRPr="00544940">
        <w:rPr>
          <w:strike/>
        </w:rPr>
        <w:t>for</w:t>
      </w:r>
      <w:r w:rsidR="000119B3" w:rsidRPr="00544940">
        <w:t xml:space="preserve"> </w:t>
      </w:r>
      <w:r w:rsidR="002006C0" w:rsidRPr="00544940">
        <w:t>investors. By the way, competition on the depositary UE market also mitigates the potential surge of such costs</w:t>
      </w:r>
      <w:r w:rsidR="009459DB" w:rsidRPr="00544940">
        <w:t>.</w:t>
      </w:r>
    </w:p>
    <w:p w:rsidR="00731D88" w:rsidRPr="009B770C" w:rsidRDefault="009459DB" w:rsidP="00544940">
      <w:pPr>
        <w:ind w:left="105"/>
        <w:jc w:val="both"/>
      </w:pPr>
      <w:r w:rsidRPr="00544940">
        <w:t xml:space="preserve"> </w:t>
      </w:r>
    </w:p>
    <w:permEnd w:id="944973770"/>
    <w:p w:rsidR="00731D88" w:rsidRDefault="00731D88" w:rsidP="00731D88">
      <w:pPr>
        <w:spacing w:after="250" w:line="276" w:lineRule="auto"/>
        <w:jc w:val="both"/>
        <w:rPr>
          <w:b/>
          <w:bCs/>
          <w:sz w:val="22"/>
          <w:szCs w:val="20"/>
          <w:lang w:eastAsia="en-US"/>
        </w:rPr>
      </w:pPr>
      <w:r w:rsidRPr="00B42A10">
        <w:rPr>
          <w:lang w:val="fr-FR"/>
        </w:rPr>
        <w:t>&lt;ESMA_</w:t>
      </w:r>
      <w:r w:rsidRPr="001A170B">
        <w:rPr>
          <w:lang w:val="fr-FR"/>
        </w:rPr>
        <w:t>QUESTION</w:t>
      </w:r>
      <w:r w:rsidRPr="00B42A10">
        <w:rPr>
          <w:lang w:val="fr-FR"/>
        </w:rPr>
        <w:t>_CE_ASCS_</w:t>
      </w:r>
      <w:r>
        <w:rPr>
          <w:lang w:val="fr-FR"/>
        </w:rPr>
        <w:t>11</w:t>
      </w:r>
      <w:r w:rsidRPr="00B42A10">
        <w:rPr>
          <w:lang w:val="fr-FR"/>
        </w:rPr>
        <w:t>&gt;</w:t>
      </w:r>
    </w:p>
    <w:p w:rsidR="00731D88" w:rsidRPr="001A170B" w:rsidRDefault="00731D88" w:rsidP="00731D88">
      <w:pPr>
        <w:spacing w:after="250" w:line="276" w:lineRule="auto"/>
        <w:jc w:val="both"/>
        <w:rPr>
          <w:b/>
          <w:bCs/>
          <w:sz w:val="22"/>
          <w:szCs w:val="20"/>
          <w:lang w:eastAsia="en-US"/>
        </w:rPr>
      </w:pPr>
    </w:p>
    <w:p w:rsid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Are there any advantages of using omnibus accounts not covered in your responses to other questions?</w:t>
      </w:r>
    </w:p>
    <w:p w:rsidR="00731D88" w:rsidRDefault="00731D88" w:rsidP="00731D88">
      <w:pPr>
        <w:spacing w:after="250" w:line="276" w:lineRule="auto"/>
        <w:jc w:val="both"/>
        <w:rPr>
          <w:b/>
          <w:bCs/>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12</w:t>
      </w:r>
      <w:r w:rsidRPr="00176639">
        <w:t>&gt;</w:t>
      </w:r>
    </w:p>
    <w:p w:rsidR="00DD4FF1" w:rsidRDefault="00E00ECB" w:rsidP="00DD4FF1">
      <w:pPr>
        <w:jc w:val="both"/>
        <w:rPr>
          <w:i/>
        </w:rPr>
      </w:pPr>
      <w:permStart w:id="1250590563" w:edGrp="everyone"/>
      <w:r w:rsidRPr="00FB4209">
        <w:rPr>
          <w:i/>
        </w:rPr>
        <w:t xml:space="preserve"> </w:t>
      </w:r>
    </w:p>
    <w:p w:rsidR="0020421E" w:rsidRPr="00DD4FF1" w:rsidRDefault="0020421E" w:rsidP="00DD4FF1">
      <w:pPr>
        <w:jc w:val="both"/>
      </w:pPr>
      <w:r w:rsidRPr="00DD4FF1">
        <w:t>Option 1, strikes the right balance by providing appropriate transparency to the depositary enabling it to monitor its delegates while no imposing an obligation to segregate by investment funds all along the custody chain. Omnibus accounts</w:t>
      </w:r>
      <w:r w:rsidR="000119B3" w:rsidRPr="00DD4FF1">
        <w:t xml:space="preserve"> </w:t>
      </w:r>
      <w:r w:rsidR="009B770C" w:rsidRPr="00DD4FF1">
        <w:t>should be</w:t>
      </w:r>
      <w:r w:rsidR="000119B3" w:rsidRPr="00DD4FF1">
        <w:t xml:space="preserve"> </w:t>
      </w:r>
      <w:r w:rsidRPr="00DD4FF1">
        <w:t>maintained.</w:t>
      </w:r>
      <w:r w:rsidR="000119B3" w:rsidRPr="00DD4FF1">
        <w:t xml:space="preserve"> </w:t>
      </w:r>
      <w:r w:rsidRPr="00DD4FF1">
        <w:t>We expect</w:t>
      </w:r>
      <w:r w:rsidR="000119B3" w:rsidRPr="00DD4FF1">
        <w:t xml:space="preserve"> </w:t>
      </w:r>
      <w:r w:rsidRPr="00DD4FF1">
        <w:t>guidance from ESMA</w:t>
      </w:r>
      <w:r w:rsidR="000119B3" w:rsidRPr="00DD4FF1">
        <w:t xml:space="preserve"> </w:t>
      </w:r>
      <w:r w:rsidRPr="00DD4FF1">
        <w:t>for the implementation of model (s)</w:t>
      </w:r>
      <w:r w:rsidR="000119B3" w:rsidRPr="00DD4FF1">
        <w:t xml:space="preserve"> </w:t>
      </w:r>
      <w:r w:rsidRPr="00DD4FF1">
        <w:t>providing the depositaries with appropriate legal empowerment to demand proper organisation/ information from their delegates</w:t>
      </w:r>
      <w:r w:rsidR="000119B3" w:rsidRPr="00DD4FF1">
        <w:t xml:space="preserve"> </w:t>
      </w:r>
      <w:r w:rsidRPr="00DD4FF1">
        <w:t>linked to the strict liability regime</w:t>
      </w:r>
      <w:r w:rsidR="000119B3" w:rsidRPr="00DD4FF1">
        <w:t xml:space="preserve"> </w:t>
      </w:r>
      <w:r w:rsidRPr="00DD4FF1">
        <w:t xml:space="preserve">for assets in </w:t>
      </w:r>
      <w:r w:rsidR="00DD4FF1" w:rsidRPr="00DD4FF1">
        <w:t xml:space="preserve">custody. </w:t>
      </w:r>
    </w:p>
    <w:p w:rsidR="0020421E" w:rsidRPr="00DD4FF1" w:rsidRDefault="0020421E" w:rsidP="00DD4FF1">
      <w:pPr>
        <w:jc w:val="both"/>
      </w:pPr>
    </w:p>
    <w:p w:rsidR="0020421E" w:rsidRDefault="0020421E" w:rsidP="00731D88"/>
    <w:permEnd w:id="1250590563"/>
    <w:p w:rsidR="00731D88" w:rsidRDefault="00731D88" w:rsidP="00731D88">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12</w:t>
      </w:r>
      <w:r w:rsidRPr="00B42A10">
        <w:rPr>
          <w:lang w:val="fr-FR"/>
        </w:rPr>
        <w:t>&gt;</w:t>
      </w:r>
    </w:p>
    <w:p w:rsidR="00731D88" w:rsidRPr="001A170B" w:rsidRDefault="00731D88" w:rsidP="00731D88">
      <w:pPr>
        <w:spacing w:after="250" w:line="276" w:lineRule="auto"/>
        <w:jc w:val="both"/>
        <w:rPr>
          <w:b/>
          <w:bCs/>
          <w:sz w:val="22"/>
          <w:szCs w:val="20"/>
          <w:lang w:eastAsia="en-US"/>
        </w:rPr>
      </w:pPr>
    </w:p>
    <w:p w:rsid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lastRenderedPageBreak/>
        <w:t>Please consider the case where a third-party delegate or sub-delegate in the custody chain also acts as a clearing member under EMIR. What would be the impact (if any) of the interaction between the approaches described under each of the options in the table under Q22 below and the choices provided for under Article 39 (2) and (3) of EMIR</w:t>
      </w:r>
      <w:r w:rsidRPr="001A170B">
        <w:rPr>
          <w:b/>
          <w:bCs/>
          <w:sz w:val="16"/>
          <w:szCs w:val="20"/>
          <w:vertAlign w:val="superscript"/>
          <w:lang w:eastAsia="en-US"/>
        </w:rPr>
        <w:footnoteReference w:id="10"/>
      </w:r>
      <w:r w:rsidRPr="001A170B">
        <w:rPr>
          <w:b/>
          <w:bCs/>
          <w:sz w:val="22"/>
          <w:szCs w:val="20"/>
          <w:lang w:eastAsia="en-US"/>
        </w:rPr>
        <w:t xml:space="preserve"> (including if this may raise any operational difficulties)? Should you consider that there is any impact, please explain why. </w:t>
      </w:r>
    </w:p>
    <w:p w:rsidR="00731D88" w:rsidRDefault="00731D88" w:rsidP="00731D88">
      <w:pPr>
        <w:spacing w:after="250" w:line="276" w:lineRule="auto"/>
        <w:jc w:val="both"/>
        <w:rPr>
          <w:b/>
          <w:bCs/>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13</w:t>
      </w:r>
      <w:r w:rsidRPr="00176639">
        <w:t>&gt;</w:t>
      </w:r>
    </w:p>
    <w:p w:rsidR="00DD4FF1" w:rsidRDefault="00E00ECB" w:rsidP="00731D88">
      <w:permStart w:id="1348423863" w:edGrp="everyone"/>
      <w:r>
        <w:t xml:space="preserve"> </w:t>
      </w:r>
    </w:p>
    <w:p w:rsidR="00731D88" w:rsidRDefault="00E00ECB" w:rsidP="00731D88">
      <w:r>
        <w:t>We do not</w:t>
      </w:r>
      <w:r w:rsidR="001933FC">
        <w:t xml:space="preserve"> see any</w:t>
      </w:r>
      <w:r w:rsidR="000119B3">
        <w:t xml:space="preserve"> </w:t>
      </w:r>
      <w:r w:rsidR="00DD4FF1">
        <w:t>impact.</w:t>
      </w:r>
    </w:p>
    <w:p w:rsidR="00DD4FF1" w:rsidRDefault="00DD4FF1" w:rsidP="00731D88"/>
    <w:permEnd w:id="1348423863"/>
    <w:p w:rsidR="00731D88" w:rsidRPr="001A170B" w:rsidRDefault="00731D88" w:rsidP="00731D88">
      <w:pPr>
        <w:spacing w:after="250" w:line="276" w:lineRule="auto"/>
        <w:jc w:val="both"/>
        <w:rPr>
          <w:b/>
          <w:bCs/>
          <w:sz w:val="22"/>
          <w:szCs w:val="20"/>
          <w:lang w:eastAsia="en-US"/>
        </w:rPr>
      </w:pPr>
      <w:r w:rsidRPr="00B42A10">
        <w:rPr>
          <w:lang w:val="fr-FR"/>
        </w:rPr>
        <w:t>&lt;ESMA_</w:t>
      </w:r>
      <w:r w:rsidRPr="001A170B">
        <w:rPr>
          <w:lang w:val="fr-FR"/>
        </w:rPr>
        <w:t>QUESTION</w:t>
      </w:r>
      <w:r w:rsidRPr="00B42A10">
        <w:rPr>
          <w:lang w:val="fr-FR"/>
        </w:rPr>
        <w:t>_CE_ASCS_</w:t>
      </w:r>
      <w:r>
        <w:rPr>
          <w:lang w:val="fr-FR"/>
        </w:rPr>
        <w:t>13</w:t>
      </w:r>
      <w:r w:rsidRPr="00B42A10">
        <w:rPr>
          <w:lang w:val="fr-FR"/>
        </w:rPr>
        <w:t>&gt;</w:t>
      </w:r>
    </w:p>
    <w:p w:rsidR="001A170B" w:rsidRP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Please describe the functioning of the following arrangements and clarify the operational reasons why, and the extent to which, the segregation requirements under option 1 would affect them:</w:t>
      </w:r>
    </w:p>
    <w:p w:rsidR="001A170B" w:rsidRPr="001A170B" w:rsidRDefault="001A170B" w:rsidP="001A170B">
      <w:pPr>
        <w:numPr>
          <w:ilvl w:val="0"/>
          <w:numId w:val="50"/>
        </w:numPr>
        <w:spacing w:after="250" w:line="276" w:lineRule="auto"/>
        <w:jc w:val="both"/>
        <w:rPr>
          <w:rFonts w:cs="Arial"/>
          <w:b/>
          <w:sz w:val="22"/>
          <w:szCs w:val="20"/>
          <w:lang w:eastAsia="en-US"/>
        </w:rPr>
      </w:pPr>
      <w:r w:rsidRPr="001A170B">
        <w:rPr>
          <w:rFonts w:cs="Arial"/>
          <w:b/>
          <w:sz w:val="22"/>
          <w:szCs w:val="20"/>
          <w:lang w:eastAsia="en-US"/>
        </w:rPr>
        <w:t>tri-party collateral management arrangements;</w:t>
      </w:r>
    </w:p>
    <w:p w:rsidR="001A170B" w:rsidRDefault="001A170B" w:rsidP="001A170B">
      <w:pPr>
        <w:numPr>
          <w:ilvl w:val="0"/>
          <w:numId w:val="50"/>
        </w:numPr>
        <w:spacing w:after="250" w:line="276" w:lineRule="auto"/>
        <w:jc w:val="both"/>
        <w:rPr>
          <w:rFonts w:cs="Arial"/>
          <w:b/>
          <w:sz w:val="22"/>
          <w:szCs w:val="20"/>
          <w:lang w:eastAsia="en-US"/>
        </w:rPr>
      </w:pPr>
      <w:r w:rsidRPr="001A170B">
        <w:rPr>
          <w:rFonts w:cs="Arial"/>
          <w:b/>
          <w:sz w:val="22"/>
          <w:szCs w:val="20"/>
          <w:lang w:eastAsia="en-US"/>
        </w:rPr>
        <w:t>prime brokerage arrangements.</w:t>
      </w:r>
    </w:p>
    <w:p w:rsidR="00731D88" w:rsidRDefault="00731D88" w:rsidP="00731D88">
      <w:pPr>
        <w:spacing w:after="250" w:line="276" w:lineRule="auto"/>
        <w:jc w:val="both"/>
        <w:rPr>
          <w:rFonts w:cs="Arial"/>
          <w:b/>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14</w:t>
      </w:r>
      <w:r w:rsidRPr="00176639">
        <w:t>&gt;</w:t>
      </w:r>
    </w:p>
    <w:p w:rsidR="006F2D84" w:rsidRPr="00DD4FF1" w:rsidRDefault="000E156A" w:rsidP="00DD4FF1">
      <w:pPr>
        <w:pStyle w:val="NormalWeb"/>
        <w:jc w:val="both"/>
        <w:rPr>
          <w:rFonts w:ascii="Arial" w:hAnsi="Arial" w:cs="Arial"/>
          <w:sz w:val="20"/>
          <w:szCs w:val="20"/>
          <w:lang w:val="en-GB"/>
        </w:rPr>
      </w:pPr>
      <w:permStart w:id="135599438" w:edGrp="everyone"/>
      <w:r w:rsidRPr="00DD4FF1">
        <w:rPr>
          <w:rFonts w:ascii="Arial" w:hAnsi="Arial" w:cs="Arial"/>
          <w:sz w:val="20"/>
          <w:szCs w:val="20"/>
          <w:lang w:val="en-GB"/>
        </w:rPr>
        <w:t xml:space="preserve">Below are described how </w:t>
      </w:r>
      <w:r w:rsidRPr="00DD4FF1">
        <w:rPr>
          <w:rFonts w:ascii="Arial" w:hAnsi="Arial" w:cs="Arial"/>
          <w:sz w:val="20"/>
          <w:szCs w:val="20"/>
          <w:lang w:val="en-US"/>
        </w:rPr>
        <w:t>tri-party collateral management arrangements</w:t>
      </w:r>
      <w:r w:rsidRPr="00DD4FF1">
        <w:rPr>
          <w:rFonts w:ascii="Arial" w:hAnsi="Arial" w:cs="Arial"/>
          <w:sz w:val="20"/>
          <w:szCs w:val="20"/>
          <w:lang w:val="en-GB"/>
        </w:rPr>
        <w:t xml:space="preserve"> and </w:t>
      </w:r>
      <w:r w:rsidRPr="00DD4FF1">
        <w:rPr>
          <w:rFonts w:ascii="Arial" w:hAnsi="Arial" w:cs="Arial"/>
          <w:sz w:val="20"/>
          <w:szCs w:val="20"/>
          <w:lang w:val="en-US"/>
        </w:rPr>
        <w:t>prime brokerage arrangements</w:t>
      </w:r>
      <w:r w:rsidRPr="00DD4FF1">
        <w:rPr>
          <w:rFonts w:ascii="Arial" w:hAnsi="Arial" w:cs="Arial"/>
          <w:sz w:val="20"/>
          <w:szCs w:val="20"/>
          <w:lang w:val="en-GB"/>
        </w:rPr>
        <w:t xml:space="preserve"> could be affected and to what extent</w:t>
      </w:r>
    </w:p>
    <w:p w:rsidR="00CE2025" w:rsidRPr="00DD4FF1" w:rsidRDefault="00DD4FF1" w:rsidP="00DD4FF1">
      <w:pPr>
        <w:pStyle w:val="NormalWeb"/>
        <w:jc w:val="both"/>
        <w:rPr>
          <w:rFonts w:ascii="Arial" w:hAnsi="Arial" w:cs="Arial"/>
          <w:sz w:val="20"/>
          <w:szCs w:val="20"/>
          <w:lang w:val="en-GB"/>
        </w:rPr>
      </w:pPr>
      <w:r w:rsidRPr="00DD4FF1">
        <w:rPr>
          <w:rFonts w:ascii="Arial" w:hAnsi="Arial" w:cs="Arial"/>
          <w:sz w:val="20"/>
          <w:szCs w:val="20"/>
          <w:lang w:val="en-GB"/>
        </w:rPr>
        <w:t>i) Tri</w:t>
      </w:r>
      <w:r w:rsidR="00CE2025" w:rsidRPr="00DD4FF1">
        <w:rPr>
          <w:rFonts w:ascii="Arial" w:hAnsi="Arial" w:cs="Arial"/>
          <w:sz w:val="20"/>
          <w:szCs w:val="20"/>
          <w:lang w:val="en-GB"/>
        </w:rPr>
        <w:t xml:space="preserve">-party collateral managers </w:t>
      </w:r>
    </w:p>
    <w:p w:rsidR="006F2D84" w:rsidRPr="00DD4FF1" w:rsidRDefault="0095650B" w:rsidP="00DD4FF1">
      <w:pPr>
        <w:pStyle w:val="Questionstyle"/>
        <w:numPr>
          <w:ilvl w:val="0"/>
          <w:numId w:val="0"/>
        </w:numPr>
        <w:ind w:left="705"/>
        <w:rPr>
          <w:b w:val="0"/>
        </w:rPr>
      </w:pPr>
      <w:r w:rsidRPr="00DD4FF1">
        <w:rPr>
          <w:b w:val="0"/>
          <w:lang w:val="en-US"/>
        </w:rPr>
        <w:t>I</w:t>
      </w:r>
      <w:r w:rsidR="008B560C" w:rsidRPr="00DD4FF1">
        <w:rPr>
          <w:b w:val="0"/>
          <w:lang w:val="en-US"/>
        </w:rPr>
        <w:t xml:space="preserve">t is essential to understand what proportion of the total assets held </w:t>
      </w:r>
      <w:r w:rsidR="00846FD8" w:rsidRPr="00DD4FF1">
        <w:rPr>
          <w:b w:val="0"/>
          <w:lang w:val="en-US"/>
        </w:rPr>
        <w:t xml:space="preserve">in custody </w:t>
      </w:r>
      <w:r w:rsidR="008B560C" w:rsidRPr="00DD4FF1">
        <w:rPr>
          <w:b w:val="0"/>
          <w:lang w:val="en-US"/>
        </w:rPr>
        <w:t>by the EU investment funds</w:t>
      </w:r>
      <w:r w:rsidR="00846FD8" w:rsidRPr="00DD4FF1">
        <w:rPr>
          <w:b w:val="0"/>
          <w:lang w:val="en-US"/>
        </w:rPr>
        <w:t xml:space="preserve"> and posted as collateral</w:t>
      </w:r>
      <w:r w:rsidR="000119B3" w:rsidRPr="00DD4FF1">
        <w:rPr>
          <w:b w:val="0"/>
          <w:lang w:val="en-US"/>
        </w:rPr>
        <w:t xml:space="preserve"> </w:t>
      </w:r>
      <w:r w:rsidR="00846FD8" w:rsidRPr="00DD4FF1">
        <w:rPr>
          <w:b w:val="0"/>
          <w:lang w:val="en-US"/>
        </w:rPr>
        <w:t xml:space="preserve">are </w:t>
      </w:r>
      <w:r w:rsidR="008B560C" w:rsidRPr="00DD4FF1">
        <w:rPr>
          <w:b w:val="0"/>
          <w:lang w:val="en-US"/>
        </w:rPr>
        <w:t>received under tri-party collateral arrangements</w:t>
      </w:r>
      <w:r w:rsidR="002A74A8" w:rsidRPr="00DD4FF1">
        <w:rPr>
          <w:b w:val="0"/>
          <w:lang w:val="en-US"/>
        </w:rPr>
        <w:t xml:space="preserve">. </w:t>
      </w:r>
      <w:r w:rsidR="00DD4FF1" w:rsidRPr="00DD4FF1">
        <w:rPr>
          <w:b w:val="0"/>
          <w:lang w:val="en-US"/>
        </w:rPr>
        <w:t>The</w:t>
      </w:r>
      <w:r w:rsidRPr="00DD4FF1">
        <w:rPr>
          <w:b w:val="0"/>
          <w:lang w:val="en-US"/>
        </w:rPr>
        <w:t xml:space="preserve"> below calculation demonstrates this proportion to be</w:t>
      </w:r>
      <w:r w:rsidR="000119B3" w:rsidRPr="00DD4FF1">
        <w:rPr>
          <w:b w:val="0"/>
          <w:lang w:val="en-US"/>
        </w:rPr>
        <w:t xml:space="preserve"> </w:t>
      </w:r>
      <w:r w:rsidR="002A74A8" w:rsidRPr="00DD4FF1">
        <w:rPr>
          <w:b w:val="0"/>
          <w:lang w:val="en-US"/>
        </w:rPr>
        <w:t>less than 1</w:t>
      </w:r>
      <w:r w:rsidRPr="00DD4FF1">
        <w:rPr>
          <w:b w:val="0"/>
          <w:lang w:val="en-US"/>
        </w:rPr>
        <w:t>%</w:t>
      </w:r>
      <w:r w:rsidR="00846FD8" w:rsidRPr="00DD4FF1">
        <w:rPr>
          <w:b w:val="0"/>
          <w:lang w:val="en-US"/>
        </w:rPr>
        <w:t xml:space="preserve"> </w:t>
      </w:r>
      <w:r w:rsidR="00DD4FF1" w:rsidRPr="00DD4FF1">
        <w:rPr>
          <w:b w:val="0"/>
          <w:lang w:val="en-US"/>
        </w:rPr>
        <w:t xml:space="preserve">currently. </w:t>
      </w:r>
    </w:p>
    <w:p w:rsidR="00DD4FF1" w:rsidRDefault="005B7A11" w:rsidP="00DD4FF1">
      <w:pPr>
        <w:pStyle w:val="NormalWeb"/>
        <w:ind w:left="705"/>
        <w:jc w:val="both"/>
        <w:rPr>
          <w:rFonts w:ascii="Arial" w:hAnsi="Arial" w:cs="Arial"/>
          <w:sz w:val="20"/>
          <w:szCs w:val="20"/>
          <w:lang w:val="en-GB"/>
        </w:rPr>
      </w:pPr>
      <w:r w:rsidRPr="00DD4FF1">
        <w:rPr>
          <w:rFonts w:ascii="Arial" w:hAnsi="Arial" w:cs="Arial"/>
          <w:sz w:val="20"/>
          <w:szCs w:val="20"/>
          <w:lang w:val="en-GB"/>
        </w:rPr>
        <w:t xml:space="preserve">In </w:t>
      </w:r>
      <w:r w:rsidR="00CE2025" w:rsidRPr="00DD4FF1">
        <w:rPr>
          <w:rFonts w:ascii="Arial" w:hAnsi="Arial" w:cs="Arial"/>
          <w:sz w:val="20"/>
          <w:szCs w:val="20"/>
          <w:lang w:val="en-GB"/>
        </w:rPr>
        <w:t>J</w:t>
      </w:r>
      <w:r w:rsidRPr="00DD4FF1">
        <w:rPr>
          <w:rFonts w:ascii="Arial" w:hAnsi="Arial" w:cs="Arial"/>
          <w:sz w:val="20"/>
          <w:szCs w:val="20"/>
          <w:lang w:val="en-GB"/>
        </w:rPr>
        <w:t>une 201</w:t>
      </w:r>
      <w:r w:rsidR="008B560C" w:rsidRPr="00DD4FF1">
        <w:rPr>
          <w:rFonts w:ascii="Arial" w:hAnsi="Arial" w:cs="Arial"/>
          <w:sz w:val="20"/>
          <w:szCs w:val="20"/>
          <w:lang w:val="en-GB"/>
        </w:rPr>
        <w:t>5</w:t>
      </w:r>
      <w:r w:rsidRPr="00DD4FF1">
        <w:rPr>
          <w:rFonts w:ascii="Arial" w:hAnsi="Arial" w:cs="Arial"/>
          <w:sz w:val="20"/>
          <w:szCs w:val="20"/>
          <w:lang w:val="en-GB"/>
        </w:rPr>
        <w:t xml:space="preserve"> </w:t>
      </w:r>
      <w:r w:rsidR="00CB4AC6" w:rsidRPr="00DD4FF1">
        <w:rPr>
          <w:rFonts w:ascii="Arial" w:hAnsi="Arial" w:cs="Arial"/>
          <w:sz w:val="20"/>
          <w:szCs w:val="20"/>
          <w:lang w:val="en-GB"/>
        </w:rPr>
        <w:t>the total net assets value of EU investments funds (UCIT</w:t>
      </w:r>
      <w:r w:rsidR="00FB4209" w:rsidRPr="00DD4FF1">
        <w:rPr>
          <w:rFonts w:ascii="Arial" w:hAnsi="Arial" w:cs="Arial"/>
          <w:sz w:val="20"/>
          <w:szCs w:val="20"/>
          <w:lang w:val="en-GB"/>
        </w:rPr>
        <w:t>S</w:t>
      </w:r>
      <w:r w:rsidR="000119B3" w:rsidRPr="00DD4FF1">
        <w:rPr>
          <w:rFonts w:ascii="Arial" w:hAnsi="Arial" w:cs="Arial"/>
          <w:sz w:val="20"/>
          <w:szCs w:val="20"/>
          <w:lang w:val="en-GB"/>
        </w:rPr>
        <w:t xml:space="preserve"> </w:t>
      </w:r>
      <w:r w:rsidR="00CB4AC6" w:rsidRPr="00DD4FF1">
        <w:rPr>
          <w:rFonts w:ascii="Arial" w:hAnsi="Arial" w:cs="Arial"/>
          <w:sz w:val="20"/>
          <w:szCs w:val="20"/>
          <w:lang w:val="en-GB"/>
        </w:rPr>
        <w:t>and AIF</w:t>
      </w:r>
      <w:r w:rsidR="00FB4209" w:rsidRPr="00DD4FF1">
        <w:rPr>
          <w:rFonts w:ascii="Arial" w:hAnsi="Arial" w:cs="Arial"/>
          <w:sz w:val="20"/>
          <w:szCs w:val="20"/>
          <w:lang w:val="en-GB"/>
        </w:rPr>
        <w:t>s</w:t>
      </w:r>
      <w:r w:rsidR="00CB4AC6" w:rsidRPr="00DD4FF1">
        <w:rPr>
          <w:rFonts w:ascii="Arial" w:hAnsi="Arial" w:cs="Arial"/>
          <w:sz w:val="20"/>
          <w:szCs w:val="20"/>
          <w:lang w:val="en-GB"/>
        </w:rPr>
        <w:t>) repre</w:t>
      </w:r>
      <w:r w:rsidR="00CE2025" w:rsidRPr="00DD4FF1">
        <w:rPr>
          <w:rFonts w:ascii="Arial" w:hAnsi="Arial" w:cs="Arial"/>
          <w:sz w:val="20"/>
          <w:szCs w:val="20"/>
          <w:lang w:val="en-GB"/>
        </w:rPr>
        <w:t>se</w:t>
      </w:r>
      <w:r w:rsidR="00CB4AC6" w:rsidRPr="00DD4FF1">
        <w:rPr>
          <w:rFonts w:ascii="Arial" w:hAnsi="Arial" w:cs="Arial"/>
          <w:sz w:val="20"/>
          <w:szCs w:val="20"/>
          <w:lang w:val="en-GB"/>
        </w:rPr>
        <w:t xml:space="preserve">nted </w:t>
      </w:r>
    </w:p>
    <w:p w:rsidR="006F2D84" w:rsidRPr="00DD4FF1" w:rsidRDefault="00CB4AC6" w:rsidP="00DD4FF1">
      <w:pPr>
        <w:pStyle w:val="NormalWeb"/>
        <w:ind w:left="705"/>
        <w:jc w:val="both"/>
        <w:rPr>
          <w:rFonts w:ascii="Arial" w:hAnsi="Arial" w:cs="Arial"/>
          <w:sz w:val="20"/>
          <w:szCs w:val="20"/>
          <w:lang w:val="en-GB"/>
        </w:rPr>
      </w:pPr>
      <w:r w:rsidRPr="00DD4FF1">
        <w:rPr>
          <w:rFonts w:ascii="Arial" w:hAnsi="Arial" w:cs="Arial"/>
          <w:sz w:val="20"/>
          <w:szCs w:val="20"/>
          <w:lang w:val="en-GB"/>
        </w:rPr>
        <w:t>1</w:t>
      </w:r>
      <w:r w:rsidR="00424A61" w:rsidRPr="00DD4FF1">
        <w:rPr>
          <w:rFonts w:ascii="Arial" w:hAnsi="Arial" w:cs="Arial"/>
          <w:sz w:val="20"/>
          <w:szCs w:val="20"/>
          <w:lang w:val="en-GB"/>
        </w:rPr>
        <w:t>2, 632</w:t>
      </w:r>
      <w:r w:rsidR="00FB4209" w:rsidRPr="00DD4FF1">
        <w:rPr>
          <w:rFonts w:ascii="Arial" w:hAnsi="Arial" w:cs="Arial"/>
          <w:sz w:val="20"/>
          <w:szCs w:val="20"/>
          <w:lang w:val="en-GB"/>
        </w:rPr>
        <w:t>€</w:t>
      </w:r>
      <w:r w:rsidRPr="00DD4FF1">
        <w:rPr>
          <w:rFonts w:ascii="Arial" w:hAnsi="Arial" w:cs="Arial"/>
          <w:sz w:val="20"/>
          <w:szCs w:val="20"/>
          <w:lang w:val="en-GB"/>
        </w:rPr>
        <w:t xml:space="preserve">billion </w:t>
      </w:r>
      <w:r w:rsidR="00DD4FF1" w:rsidRPr="00DD4FF1">
        <w:rPr>
          <w:rFonts w:ascii="Arial" w:hAnsi="Arial" w:cs="Arial"/>
          <w:sz w:val="20"/>
          <w:szCs w:val="20"/>
          <w:lang w:val="en-GB"/>
        </w:rPr>
        <w:t>(Source</w:t>
      </w:r>
      <w:r w:rsidR="00DD4FF1">
        <w:rPr>
          <w:rFonts w:ascii="Arial" w:hAnsi="Arial" w:cs="Arial"/>
          <w:sz w:val="20"/>
          <w:szCs w:val="20"/>
          <w:lang w:val="en-GB"/>
        </w:rPr>
        <w:t xml:space="preserve"> EFAMA).</w:t>
      </w:r>
    </w:p>
    <w:p w:rsidR="00CB4AC6" w:rsidRPr="00DD4FF1" w:rsidRDefault="00CB4AC6" w:rsidP="00DD4FF1">
      <w:pPr>
        <w:pStyle w:val="NormalWeb"/>
        <w:ind w:left="705"/>
        <w:jc w:val="both"/>
        <w:rPr>
          <w:rFonts w:ascii="Arial" w:hAnsi="Arial" w:cs="Arial"/>
          <w:sz w:val="20"/>
          <w:szCs w:val="20"/>
          <w:lang w:val="en-GB"/>
        </w:rPr>
      </w:pPr>
      <w:r w:rsidRPr="00DD4FF1">
        <w:rPr>
          <w:rFonts w:ascii="Arial" w:hAnsi="Arial" w:cs="Arial"/>
          <w:sz w:val="20"/>
          <w:szCs w:val="20"/>
          <w:lang w:val="en-GB"/>
        </w:rPr>
        <w:t xml:space="preserve">In June 2015 the global securities lending market </w:t>
      </w:r>
      <w:r w:rsidR="00846FD8" w:rsidRPr="00DD4FF1">
        <w:rPr>
          <w:rFonts w:ascii="Arial" w:hAnsi="Arial" w:cs="Arial"/>
          <w:sz w:val="20"/>
          <w:szCs w:val="20"/>
          <w:lang w:val="en-GB"/>
        </w:rPr>
        <w:t xml:space="preserve">was </w:t>
      </w:r>
      <w:r w:rsidR="00846FD8" w:rsidRPr="00DD4FF1">
        <w:rPr>
          <w:rFonts w:ascii="Arial" w:hAnsi="Arial" w:cs="Arial"/>
          <w:strike/>
          <w:sz w:val="20"/>
          <w:szCs w:val="20"/>
          <w:lang w:val="en-GB"/>
        </w:rPr>
        <w:t>is</w:t>
      </w:r>
      <w:r w:rsidR="00846FD8" w:rsidRPr="00DD4FF1">
        <w:rPr>
          <w:rFonts w:ascii="Arial" w:hAnsi="Arial" w:cs="Arial"/>
          <w:sz w:val="20"/>
          <w:szCs w:val="20"/>
          <w:lang w:val="en-GB"/>
        </w:rPr>
        <w:t xml:space="preserve"> </w:t>
      </w:r>
      <w:r w:rsidRPr="00DD4FF1">
        <w:rPr>
          <w:rFonts w:ascii="Arial" w:hAnsi="Arial" w:cs="Arial"/>
          <w:sz w:val="20"/>
          <w:szCs w:val="20"/>
          <w:lang w:val="en-GB"/>
        </w:rPr>
        <w:t>estimated at 1</w:t>
      </w:r>
      <w:r w:rsidR="00424A61" w:rsidRPr="00DD4FF1">
        <w:rPr>
          <w:rFonts w:ascii="Arial" w:hAnsi="Arial" w:cs="Arial"/>
          <w:sz w:val="20"/>
          <w:szCs w:val="20"/>
          <w:lang w:val="en-GB"/>
        </w:rPr>
        <w:t>,800 billion</w:t>
      </w:r>
      <w:r w:rsidR="00FB4209" w:rsidRPr="00DD4FF1">
        <w:rPr>
          <w:rFonts w:ascii="Arial" w:hAnsi="Arial" w:cs="Arial"/>
          <w:sz w:val="20"/>
          <w:szCs w:val="20"/>
          <w:lang w:val="en-GB"/>
        </w:rPr>
        <w:t>€</w:t>
      </w:r>
      <w:r w:rsidR="00D349DD" w:rsidRPr="00DD4FF1">
        <w:rPr>
          <w:rFonts w:ascii="Arial" w:hAnsi="Arial" w:cs="Arial"/>
          <w:sz w:val="20"/>
          <w:szCs w:val="20"/>
          <w:lang w:val="en-GB"/>
        </w:rPr>
        <w:t xml:space="preserve">. </w:t>
      </w:r>
      <w:r w:rsidRPr="00DD4FF1">
        <w:rPr>
          <w:rFonts w:ascii="Arial" w:hAnsi="Arial" w:cs="Arial"/>
          <w:sz w:val="20"/>
          <w:szCs w:val="20"/>
          <w:lang w:val="en-GB"/>
        </w:rPr>
        <w:t xml:space="preserve">EU lenders represent </w:t>
      </w:r>
      <w:r w:rsidRPr="00DD4FF1">
        <w:rPr>
          <w:rFonts w:ascii="Arial" w:hAnsi="Arial" w:cs="Arial"/>
          <w:b/>
          <w:sz w:val="20"/>
          <w:szCs w:val="20"/>
          <w:lang w:val="en-GB"/>
        </w:rPr>
        <w:t>1/3</w:t>
      </w:r>
      <w:r w:rsidRPr="00DD4FF1">
        <w:rPr>
          <w:rFonts w:ascii="Arial" w:hAnsi="Arial" w:cs="Arial"/>
          <w:sz w:val="20"/>
          <w:szCs w:val="20"/>
          <w:lang w:val="en-GB"/>
        </w:rPr>
        <w:t xml:space="preserve"> of</w:t>
      </w:r>
      <w:r w:rsidR="00D349DD" w:rsidRPr="00DD4FF1">
        <w:rPr>
          <w:rFonts w:ascii="Arial" w:hAnsi="Arial" w:cs="Arial"/>
          <w:sz w:val="20"/>
          <w:szCs w:val="20"/>
          <w:lang w:val="en-GB"/>
        </w:rPr>
        <w:t xml:space="preserve"> this market. S</w:t>
      </w:r>
      <w:r w:rsidRPr="00DD4FF1">
        <w:rPr>
          <w:rFonts w:ascii="Arial" w:hAnsi="Arial" w:cs="Arial"/>
          <w:sz w:val="20"/>
          <w:szCs w:val="20"/>
          <w:lang w:val="en-GB"/>
        </w:rPr>
        <w:t>ecurit</w:t>
      </w:r>
      <w:r w:rsidR="00FB4209" w:rsidRPr="00DD4FF1">
        <w:rPr>
          <w:rFonts w:ascii="Arial" w:hAnsi="Arial" w:cs="Arial"/>
          <w:sz w:val="20"/>
          <w:szCs w:val="20"/>
          <w:lang w:val="en-GB"/>
        </w:rPr>
        <w:t>i</w:t>
      </w:r>
      <w:r w:rsidRPr="00DD4FF1">
        <w:rPr>
          <w:rFonts w:ascii="Arial" w:hAnsi="Arial" w:cs="Arial"/>
          <w:sz w:val="20"/>
          <w:szCs w:val="20"/>
          <w:lang w:val="en-GB"/>
        </w:rPr>
        <w:t>es on loan by Mutual/retail funds represent</w:t>
      </w:r>
      <w:r w:rsidR="00846FD8" w:rsidRPr="00DD4FF1">
        <w:rPr>
          <w:rFonts w:ascii="Arial" w:hAnsi="Arial" w:cs="Arial"/>
          <w:sz w:val="20"/>
          <w:szCs w:val="20"/>
          <w:lang w:val="en-GB"/>
        </w:rPr>
        <w:t>ed</w:t>
      </w:r>
      <w:r w:rsidRPr="00DD4FF1">
        <w:rPr>
          <w:rFonts w:ascii="Arial" w:hAnsi="Arial" w:cs="Arial"/>
          <w:sz w:val="20"/>
          <w:szCs w:val="20"/>
          <w:lang w:val="en-GB"/>
        </w:rPr>
        <w:t xml:space="preserve"> </w:t>
      </w:r>
      <w:r w:rsidR="008B560C" w:rsidRPr="00DD4FF1">
        <w:rPr>
          <w:rFonts w:ascii="Arial" w:hAnsi="Arial" w:cs="Arial"/>
          <w:b/>
          <w:sz w:val="20"/>
          <w:szCs w:val="20"/>
          <w:lang w:val="en-GB"/>
        </w:rPr>
        <w:t>18%</w:t>
      </w:r>
      <w:r w:rsidRPr="00DD4FF1">
        <w:rPr>
          <w:rFonts w:ascii="Arial" w:hAnsi="Arial" w:cs="Arial"/>
          <w:sz w:val="20"/>
          <w:szCs w:val="20"/>
          <w:lang w:val="en-GB"/>
        </w:rPr>
        <w:t xml:space="preserve"> </w:t>
      </w:r>
      <w:r w:rsidR="008B560C" w:rsidRPr="00DD4FF1">
        <w:rPr>
          <w:rFonts w:ascii="Arial" w:hAnsi="Arial" w:cs="Arial"/>
          <w:sz w:val="20"/>
          <w:szCs w:val="20"/>
          <w:lang w:val="en-GB"/>
        </w:rPr>
        <w:t xml:space="preserve">and </w:t>
      </w:r>
      <w:r w:rsidR="00DD4FF1" w:rsidRPr="00DD4FF1">
        <w:rPr>
          <w:rFonts w:ascii="Arial" w:hAnsi="Arial" w:cs="Arial"/>
          <w:sz w:val="20"/>
          <w:szCs w:val="20"/>
          <w:lang w:val="en-GB"/>
        </w:rPr>
        <w:t>non-</w:t>
      </w:r>
      <w:r w:rsidR="00DD4FF1" w:rsidRPr="00DD4FF1">
        <w:rPr>
          <w:rFonts w:ascii="Arial" w:hAnsi="Arial" w:cs="Arial"/>
          <w:sz w:val="20"/>
          <w:szCs w:val="20"/>
          <w:lang w:val="en-GB"/>
        </w:rPr>
        <w:lastRenderedPageBreak/>
        <w:t>cash</w:t>
      </w:r>
      <w:r w:rsidR="008B560C" w:rsidRPr="00DD4FF1">
        <w:rPr>
          <w:rFonts w:ascii="Arial" w:hAnsi="Arial" w:cs="Arial"/>
          <w:sz w:val="20"/>
          <w:szCs w:val="20"/>
          <w:lang w:val="en-GB"/>
        </w:rPr>
        <w:t xml:space="preserve"> collateral received </w:t>
      </w:r>
      <w:r w:rsidR="00DD4FF1" w:rsidRPr="00DD4FF1">
        <w:rPr>
          <w:rFonts w:ascii="Arial" w:hAnsi="Arial" w:cs="Arial"/>
          <w:sz w:val="20"/>
          <w:szCs w:val="20"/>
          <w:lang w:val="en-GB"/>
        </w:rPr>
        <w:t>represented</w:t>
      </w:r>
      <w:r w:rsidR="008B560C" w:rsidRPr="00DD4FF1">
        <w:rPr>
          <w:rFonts w:ascii="Arial" w:hAnsi="Arial" w:cs="Arial"/>
          <w:sz w:val="20"/>
          <w:szCs w:val="20"/>
          <w:lang w:val="en-GB"/>
        </w:rPr>
        <w:t xml:space="preserve"> between 60</w:t>
      </w:r>
      <w:r w:rsidR="00424A61" w:rsidRPr="00DD4FF1">
        <w:rPr>
          <w:rFonts w:ascii="Arial" w:hAnsi="Arial" w:cs="Arial"/>
          <w:sz w:val="20"/>
          <w:szCs w:val="20"/>
          <w:lang w:val="en-GB"/>
        </w:rPr>
        <w:t>%</w:t>
      </w:r>
      <w:r w:rsidR="008B560C" w:rsidRPr="00DD4FF1">
        <w:rPr>
          <w:rFonts w:ascii="Arial" w:hAnsi="Arial" w:cs="Arial"/>
          <w:sz w:val="20"/>
          <w:szCs w:val="20"/>
          <w:lang w:val="en-GB"/>
        </w:rPr>
        <w:t xml:space="preserve"> and 90% of the collateral received </w:t>
      </w:r>
      <w:r w:rsidR="00DD4FF1" w:rsidRPr="00DD4FF1">
        <w:rPr>
          <w:rFonts w:ascii="Arial" w:hAnsi="Arial" w:cs="Arial"/>
          <w:sz w:val="20"/>
          <w:szCs w:val="20"/>
          <w:lang w:val="en-GB"/>
        </w:rPr>
        <w:t>(we</w:t>
      </w:r>
      <w:r w:rsidR="00846FD8" w:rsidRPr="00DD4FF1">
        <w:rPr>
          <w:rFonts w:ascii="Arial" w:hAnsi="Arial" w:cs="Arial"/>
          <w:sz w:val="20"/>
          <w:szCs w:val="20"/>
          <w:lang w:val="en-GB"/>
        </w:rPr>
        <w:t xml:space="preserve"> will assume it represented 75%) </w:t>
      </w:r>
      <w:r w:rsidR="008B560C" w:rsidRPr="00DD4FF1">
        <w:rPr>
          <w:rFonts w:ascii="Arial" w:hAnsi="Arial" w:cs="Arial"/>
          <w:sz w:val="20"/>
          <w:szCs w:val="20"/>
          <w:lang w:val="en-GB"/>
        </w:rPr>
        <w:t>(Source ISLA)</w:t>
      </w:r>
      <w:r w:rsidR="00D349DD" w:rsidRPr="00DD4FF1">
        <w:rPr>
          <w:rFonts w:ascii="Arial" w:hAnsi="Arial" w:cs="Arial"/>
          <w:sz w:val="20"/>
          <w:szCs w:val="20"/>
          <w:lang w:val="en-GB"/>
        </w:rPr>
        <w:t>.</w:t>
      </w:r>
      <w:r w:rsidR="008B560C" w:rsidRPr="00DD4FF1">
        <w:rPr>
          <w:rFonts w:ascii="Arial" w:hAnsi="Arial" w:cs="Arial"/>
          <w:sz w:val="20"/>
          <w:szCs w:val="20"/>
          <w:lang w:val="en-GB"/>
        </w:rPr>
        <w:t xml:space="preserve"> </w:t>
      </w:r>
    </w:p>
    <w:p w:rsidR="006F2D84" w:rsidRPr="00DD4FF1" w:rsidRDefault="008B560C" w:rsidP="00DD4FF1">
      <w:pPr>
        <w:pStyle w:val="NormalWeb"/>
        <w:ind w:left="705"/>
        <w:jc w:val="both"/>
        <w:rPr>
          <w:rFonts w:ascii="Arial" w:hAnsi="Arial" w:cs="Arial"/>
          <w:sz w:val="20"/>
          <w:szCs w:val="20"/>
          <w:lang w:val="en-GB"/>
        </w:rPr>
      </w:pPr>
      <w:r w:rsidRPr="00DD4FF1">
        <w:rPr>
          <w:rFonts w:ascii="Arial" w:hAnsi="Arial" w:cs="Arial"/>
          <w:sz w:val="20"/>
          <w:szCs w:val="20"/>
          <w:lang w:val="en-GB"/>
        </w:rPr>
        <w:t xml:space="preserve">According to </w:t>
      </w:r>
      <w:r w:rsidR="00CE2025" w:rsidRPr="00DD4FF1">
        <w:rPr>
          <w:rFonts w:ascii="Arial" w:hAnsi="Arial" w:cs="Arial"/>
          <w:sz w:val="20"/>
          <w:szCs w:val="20"/>
          <w:lang w:val="en-GB"/>
        </w:rPr>
        <w:t xml:space="preserve">a public paper on </w:t>
      </w:r>
      <w:r w:rsidRPr="00DD4FF1">
        <w:rPr>
          <w:rFonts w:ascii="Arial" w:hAnsi="Arial" w:cs="Arial"/>
          <w:sz w:val="20"/>
          <w:szCs w:val="20"/>
          <w:lang w:val="en-GB"/>
        </w:rPr>
        <w:t xml:space="preserve">ICMA </w:t>
      </w:r>
      <w:r w:rsidR="00CE2025" w:rsidRPr="00DD4FF1">
        <w:rPr>
          <w:rFonts w:ascii="Arial" w:hAnsi="Arial" w:cs="Arial"/>
          <w:sz w:val="20"/>
          <w:szCs w:val="20"/>
          <w:lang w:val="en-GB"/>
        </w:rPr>
        <w:t xml:space="preserve">website </w:t>
      </w:r>
      <w:r w:rsidR="00FB4209" w:rsidRPr="00DD4FF1">
        <w:rPr>
          <w:rFonts w:ascii="Arial" w:hAnsi="Arial" w:cs="Arial"/>
          <w:sz w:val="20"/>
          <w:szCs w:val="20"/>
          <w:lang w:val="en-GB"/>
        </w:rPr>
        <w:t>(authored</w:t>
      </w:r>
      <w:r w:rsidR="00CE2025" w:rsidRPr="00DD4FF1">
        <w:rPr>
          <w:rFonts w:ascii="Arial" w:hAnsi="Arial" w:cs="Arial"/>
          <w:sz w:val="20"/>
          <w:szCs w:val="20"/>
          <w:lang w:val="en-GB"/>
        </w:rPr>
        <w:t xml:space="preserve"> by Richard Comotto</w:t>
      </w:r>
      <w:r w:rsidR="00FB4209" w:rsidRPr="00DD4FF1">
        <w:rPr>
          <w:rFonts w:ascii="Arial" w:hAnsi="Arial" w:cs="Arial"/>
          <w:sz w:val="20"/>
          <w:szCs w:val="20"/>
          <w:lang w:val="en-GB"/>
        </w:rPr>
        <w:t>):</w:t>
      </w:r>
      <w:r w:rsidR="000119B3" w:rsidRPr="00DD4FF1">
        <w:rPr>
          <w:rFonts w:ascii="Arial" w:hAnsi="Arial" w:cs="Arial"/>
          <w:sz w:val="20"/>
          <w:szCs w:val="20"/>
          <w:lang w:val="en-GB"/>
        </w:rPr>
        <w:t xml:space="preserve"> </w:t>
      </w:r>
      <w:r w:rsidR="00DD4FF1" w:rsidRPr="00DD4FF1">
        <w:rPr>
          <w:rFonts w:ascii="Arial" w:hAnsi="Arial" w:cs="Arial"/>
          <w:sz w:val="20"/>
          <w:szCs w:val="20"/>
          <w:lang w:val="en-GB"/>
        </w:rPr>
        <w:t>“In</w:t>
      </w:r>
      <w:r w:rsidRPr="00DD4FF1">
        <w:rPr>
          <w:rFonts w:ascii="Arial" w:hAnsi="Arial" w:cs="Arial"/>
          <w:sz w:val="20"/>
          <w:szCs w:val="20"/>
          <w:lang w:val="en"/>
        </w:rPr>
        <w:t xml:space="preserve"> Europe, the outstanding value of tri-party repos managed by the top four agents</w:t>
      </w:r>
      <w:r w:rsidR="00846FD8" w:rsidRPr="00DD4FF1">
        <w:rPr>
          <w:rFonts w:ascii="Arial" w:hAnsi="Arial" w:cs="Arial"/>
          <w:sz w:val="20"/>
          <w:szCs w:val="20"/>
          <w:lang w:val="en"/>
        </w:rPr>
        <w:t xml:space="preserve"> </w:t>
      </w:r>
      <w:r w:rsidRPr="00DD4FF1">
        <w:rPr>
          <w:rFonts w:ascii="Arial" w:hAnsi="Arial" w:cs="Arial"/>
          <w:sz w:val="20"/>
          <w:szCs w:val="20"/>
          <w:lang w:val="en"/>
        </w:rPr>
        <w:t>is about EUR 1.3 trillion (June 2014). In the US, tri-party stands at some USD 1.6 trillion (November 2014). Although the two markets are similar in value, tri-party repo is relatively much more important in the US, where it is estimated to represent 60% or more of the overall repo market. In Europe, tri-party repo is only about 10% of the market.</w:t>
      </w:r>
      <w:r w:rsidR="00CE2025" w:rsidRPr="00DD4FF1">
        <w:rPr>
          <w:rFonts w:ascii="Arial" w:hAnsi="Arial" w:cs="Arial"/>
          <w:sz w:val="20"/>
          <w:szCs w:val="20"/>
          <w:lang w:val="en"/>
        </w:rPr>
        <w:t>”</w:t>
      </w:r>
      <w:r w:rsidRPr="00DD4FF1">
        <w:rPr>
          <w:rFonts w:ascii="Arial" w:hAnsi="Arial" w:cs="Arial"/>
          <w:sz w:val="20"/>
          <w:szCs w:val="20"/>
          <w:lang w:val="en-GB"/>
        </w:rPr>
        <w:t xml:space="preserve"> </w:t>
      </w:r>
    </w:p>
    <w:p w:rsidR="00424A61" w:rsidRPr="00DD4FF1" w:rsidRDefault="00424A61" w:rsidP="00DD4FF1">
      <w:pPr>
        <w:pStyle w:val="NormalWeb"/>
        <w:ind w:left="705"/>
        <w:jc w:val="both"/>
        <w:rPr>
          <w:rFonts w:ascii="Arial" w:hAnsi="Arial" w:cs="Arial"/>
          <w:sz w:val="20"/>
          <w:szCs w:val="20"/>
          <w:lang w:val="en-GB"/>
        </w:rPr>
      </w:pPr>
      <w:r w:rsidRPr="00DD4FF1">
        <w:rPr>
          <w:rFonts w:ascii="Arial" w:hAnsi="Arial" w:cs="Arial"/>
          <w:sz w:val="20"/>
          <w:szCs w:val="20"/>
          <w:lang w:val="en-GB"/>
        </w:rPr>
        <w:t>We use the following calculation to assess what proportion of the total assets held by the EU investment funds represent</w:t>
      </w:r>
      <w:r w:rsidR="00D349DD" w:rsidRPr="00DD4FF1">
        <w:rPr>
          <w:rFonts w:ascii="Arial" w:hAnsi="Arial" w:cs="Arial"/>
          <w:sz w:val="20"/>
          <w:szCs w:val="20"/>
          <w:lang w:val="en-GB"/>
        </w:rPr>
        <w:t>ed</w:t>
      </w:r>
      <w:r w:rsidRPr="00DD4FF1">
        <w:rPr>
          <w:rFonts w:ascii="Arial" w:hAnsi="Arial" w:cs="Arial"/>
          <w:sz w:val="20"/>
          <w:szCs w:val="20"/>
          <w:lang w:val="en-GB"/>
        </w:rPr>
        <w:t xml:space="preserve"> the securities held in custody under tri-party collateral arrangements</w:t>
      </w:r>
      <w:r w:rsidR="002A74A8" w:rsidRPr="00DD4FF1">
        <w:rPr>
          <w:rFonts w:ascii="Arial" w:hAnsi="Arial" w:cs="Arial"/>
          <w:sz w:val="20"/>
          <w:szCs w:val="20"/>
          <w:lang w:val="en-GB"/>
        </w:rPr>
        <w:t xml:space="preserve"> in June 2015 (assuming tri-party repo in Europe represented 10% as in 2014)</w:t>
      </w:r>
      <w:r w:rsidRPr="00DD4FF1">
        <w:rPr>
          <w:rFonts w:ascii="Arial" w:hAnsi="Arial" w:cs="Arial"/>
          <w:sz w:val="20"/>
          <w:szCs w:val="20"/>
          <w:lang w:val="en-GB"/>
        </w:rPr>
        <w:t>:</w:t>
      </w:r>
    </w:p>
    <w:p w:rsidR="004B42EE" w:rsidRDefault="004B42EE" w:rsidP="004B42EE">
      <w:pPr>
        <w:ind w:left="720"/>
        <w:rPr>
          <w:rFonts w:ascii="Times New Roman" w:hAnsi="Times New Roman"/>
          <w:lang w:eastAsia="fr-FR"/>
        </w:rPr>
      </w:pPr>
      <w:r>
        <w:rPr>
          <w:rFonts w:cs="Arial"/>
          <w:szCs w:val="20"/>
        </w:rPr>
        <w:t xml:space="preserve">((1800/3)*0,18*0,75*0,10)/12632 = 0,06% </w:t>
      </w:r>
    </w:p>
    <w:p w:rsidR="00FC6B77" w:rsidRPr="00DD4FF1" w:rsidRDefault="00FC6B77" w:rsidP="00DD4FF1">
      <w:pPr>
        <w:pStyle w:val="NormalWeb"/>
        <w:ind w:left="705"/>
        <w:jc w:val="both"/>
        <w:rPr>
          <w:rFonts w:ascii="Arial" w:hAnsi="Arial" w:cs="Arial"/>
          <w:sz w:val="20"/>
          <w:szCs w:val="20"/>
          <w:lang w:val="en-US"/>
        </w:rPr>
      </w:pPr>
      <w:r w:rsidRPr="00DD4FF1">
        <w:rPr>
          <w:rFonts w:ascii="Arial" w:hAnsi="Arial" w:cs="Arial"/>
          <w:sz w:val="20"/>
          <w:szCs w:val="20"/>
          <w:lang w:val="en-GB"/>
        </w:rPr>
        <w:t xml:space="preserve">Below are described </w:t>
      </w:r>
      <w:r w:rsidR="00D349DD" w:rsidRPr="00DD4FF1">
        <w:rPr>
          <w:rFonts w:ascii="Arial" w:hAnsi="Arial" w:cs="Arial"/>
          <w:sz w:val="20"/>
          <w:szCs w:val="20"/>
          <w:lang w:val="en-GB"/>
        </w:rPr>
        <w:t xml:space="preserve">the reasons and </w:t>
      </w:r>
      <w:r w:rsidRPr="00DD4FF1">
        <w:rPr>
          <w:rFonts w:ascii="Arial" w:hAnsi="Arial" w:cs="Arial"/>
          <w:sz w:val="20"/>
          <w:szCs w:val="20"/>
          <w:lang w:val="en-US"/>
        </w:rPr>
        <w:t>to which exten</w:t>
      </w:r>
      <w:r w:rsidR="00D349DD" w:rsidRPr="00DD4FF1">
        <w:rPr>
          <w:rFonts w:ascii="Arial" w:hAnsi="Arial" w:cs="Arial"/>
          <w:sz w:val="20"/>
          <w:szCs w:val="20"/>
          <w:lang w:val="en-US"/>
        </w:rPr>
        <w:t>t</w:t>
      </w:r>
      <w:r w:rsidRPr="00DD4FF1">
        <w:rPr>
          <w:rFonts w:ascii="Arial" w:hAnsi="Arial" w:cs="Arial"/>
          <w:sz w:val="20"/>
          <w:szCs w:val="20"/>
          <w:lang w:val="en-US"/>
        </w:rPr>
        <w:t xml:space="preserve"> the segregation requirements would</w:t>
      </w:r>
      <w:r w:rsidR="006D25FC" w:rsidRPr="00DD4FF1">
        <w:rPr>
          <w:rFonts w:ascii="Arial" w:hAnsi="Arial" w:cs="Arial"/>
          <w:sz w:val="20"/>
          <w:szCs w:val="20"/>
          <w:lang w:val="en-US"/>
        </w:rPr>
        <w:t xml:space="preserve"> </w:t>
      </w:r>
      <w:r w:rsidRPr="00DD4FF1">
        <w:rPr>
          <w:rFonts w:ascii="Arial" w:hAnsi="Arial" w:cs="Arial"/>
          <w:sz w:val="20"/>
          <w:szCs w:val="20"/>
          <w:lang w:val="en-US"/>
        </w:rPr>
        <w:t>affect:</w:t>
      </w:r>
    </w:p>
    <w:p w:rsidR="00FC6B77" w:rsidRPr="00DD4FF1" w:rsidRDefault="00FC6B77" w:rsidP="00DD4FF1">
      <w:pPr>
        <w:pStyle w:val="NormalWeb"/>
        <w:numPr>
          <w:ilvl w:val="0"/>
          <w:numId w:val="61"/>
        </w:numPr>
        <w:jc w:val="both"/>
        <w:rPr>
          <w:rFonts w:ascii="Arial" w:hAnsi="Arial" w:cs="Arial"/>
          <w:sz w:val="20"/>
          <w:szCs w:val="20"/>
          <w:lang w:val="en-US"/>
        </w:rPr>
      </w:pPr>
      <w:r w:rsidRPr="00DD4FF1">
        <w:rPr>
          <w:rFonts w:ascii="Arial" w:hAnsi="Arial" w:cs="Arial"/>
          <w:sz w:val="20"/>
          <w:szCs w:val="20"/>
          <w:lang w:val="en-US"/>
        </w:rPr>
        <w:t>The tri-party collateral management arrangements</w:t>
      </w:r>
      <w:r w:rsidR="006D25FC" w:rsidRPr="00DD4FF1">
        <w:rPr>
          <w:rFonts w:ascii="Arial" w:hAnsi="Arial" w:cs="Arial"/>
          <w:sz w:val="20"/>
          <w:szCs w:val="20"/>
          <w:lang w:val="en-US"/>
        </w:rPr>
        <w:t>,</w:t>
      </w:r>
    </w:p>
    <w:p w:rsidR="00FC6B77" w:rsidRPr="00DD4FF1" w:rsidRDefault="00FC6B77" w:rsidP="00DD4FF1">
      <w:pPr>
        <w:pStyle w:val="NormalWeb"/>
        <w:numPr>
          <w:ilvl w:val="0"/>
          <w:numId w:val="61"/>
        </w:numPr>
        <w:jc w:val="both"/>
        <w:rPr>
          <w:rFonts w:ascii="Arial" w:hAnsi="Arial" w:cs="Arial"/>
          <w:sz w:val="20"/>
          <w:szCs w:val="20"/>
          <w:lang w:val="en-US"/>
        </w:rPr>
      </w:pPr>
      <w:r w:rsidRPr="00DD4FF1">
        <w:rPr>
          <w:rFonts w:ascii="Arial" w:hAnsi="Arial" w:cs="Arial"/>
          <w:sz w:val="20"/>
          <w:szCs w:val="20"/>
          <w:lang w:val="en-US"/>
        </w:rPr>
        <w:t>Prime brokerage arrangements</w:t>
      </w:r>
      <w:r w:rsidR="006D25FC" w:rsidRPr="00DD4FF1">
        <w:rPr>
          <w:rFonts w:ascii="Arial" w:hAnsi="Arial" w:cs="Arial"/>
          <w:sz w:val="20"/>
          <w:szCs w:val="20"/>
          <w:lang w:val="en-US"/>
        </w:rPr>
        <w:t>.</w:t>
      </w:r>
    </w:p>
    <w:p w:rsidR="00A33628" w:rsidRPr="00DD4FF1" w:rsidRDefault="00FC6B77" w:rsidP="00DD4FF1">
      <w:pPr>
        <w:pStyle w:val="NormalWeb"/>
        <w:ind w:firstLine="709"/>
        <w:jc w:val="both"/>
        <w:rPr>
          <w:rFonts w:ascii="Arial" w:hAnsi="Arial" w:cs="Arial"/>
          <w:sz w:val="20"/>
          <w:szCs w:val="20"/>
          <w:lang w:val="en-US"/>
        </w:rPr>
      </w:pPr>
      <w:r w:rsidRPr="00DD4FF1">
        <w:rPr>
          <w:rFonts w:ascii="Arial" w:hAnsi="Arial" w:cs="Arial"/>
          <w:sz w:val="20"/>
          <w:szCs w:val="20"/>
          <w:lang w:val="en-US"/>
        </w:rPr>
        <w:t>They are currently four major tri-party collateral manager</w:t>
      </w:r>
      <w:r w:rsidR="00D349DD" w:rsidRPr="00DD4FF1">
        <w:rPr>
          <w:rFonts w:ascii="Arial" w:hAnsi="Arial" w:cs="Arial"/>
          <w:sz w:val="20"/>
          <w:szCs w:val="20"/>
          <w:lang w:val="en-US"/>
        </w:rPr>
        <w:t>s</w:t>
      </w:r>
      <w:r w:rsidRPr="00DD4FF1">
        <w:rPr>
          <w:rFonts w:ascii="Arial" w:hAnsi="Arial" w:cs="Arial"/>
          <w:sz w:val="20"/>
          <w:szCs w:val="20"/>
          <w:lang w:val="en-US"/>
        </w:rPr>
        <w:t xml:space="preserve"> operating in the in EU market. </w:t>
      </w:r>
    </w:p>
    <w:p w:rsidR="00A33628" w:rsidRPr="00DD4FF1" w:rsidRDefault="00A33628" w:rsidP="00DD4FF1">
      <w:pPr>
        <w:pStyle w:val="NormalWeb"/>
        <w:ind w:left="709"/>
        <w:jc w:val="both"/>
        <w:rPr>
          <w:rFonts w:ascii="Arial" w:hAnsi="Arial" w:cs="Arial"/>
          <w:sz w:val="20"/>
          <w:szCs w:val="20"/>
          <w:lang w:val="en-US"/>
        </w:rPr>
      </w:pPr>
      <w:r w:rsidRPr="00DD4FF1">
        <w:rPr>
          <w:rFonts w:ascii="Arial" w:hAnsi="Arial" w:cs="Arial"/>
          <w:sz w:val="20"/>
          <w:szCs w:val="20"/>
          <w:lang w:val="en-US"/>
        </w:rPr>
        <w:t xml:space="preserve">Two of them are acting as International CSD. </w:t>
      </w:r>
      <w:r w:rsidR="006D25FC" w:rsidRPr="00DD4FF1">
        <w:rPr>
          <w:rFonts w:ascii="Arial" w:hAnsi="Arial" w:cs="Arial"/>
          <w:sz w:val="20"/>
          <w:szCs w:val="20"/>
          <w:lang w:val="en-US"/>
        </w:rPr>
        <w:t>O</w:t>
      </w:r>
      <w:r w:rsidRPr="00DD4FF1">
        <w:rPr>
          <w:rFonts w:ascii="Arial" w:hAnsi="Arial" w:cs="Arial"/>
          <w:sz w:val="20"/>
          <w:szCs w:val="20"/>
          <w:lang w:val="en-US"/>
        </w:rPr>
        <w:t xml:space="preserve">ur understanding </w:t>
      </w:r>
      <w:r w:rsidR="00D349DD" w:rsidRPr="00DD4FF1">
        <w:rPr>
          <w:rFonts w:ascii="Arial" w:hAnsi="Arial" w:cs="Arial"/>
          <w:sz w:val="20"/>
          <w:szCs w:val="20"/>
          <w:lang w:val="en-US"/>
        </w:rPr>
        <w:t xml:space="preserve">is that in the </w:t>
      </w:r>
      <w:r w:rsidRPr="00DD4FF1">
        <w:rPr>
          <w:rFonts w:ascii="Arial" w:hAnsi="Arial" w:cs="Arial"/>
          <w:sz w:val="20"/>
          <w:szCs w:val="20"/>
          <w:lang w:val="en-US"/>
        </w:rPr>
        <w:t>countries where th</w:t>
      </w:r>
      <w:r w:rsidR="00D349DD" w:rsidRPr="00DD4FF1">
        <w:rPr>
          <w:rFonts w:ascii="Arial" w:hAnsi="Arial" w:cs="Arial"/>
          <w:sz w:val="20"/>
          <w:szCs w:val="20"/>
          <w:lang w:val="en-US"/>
        </w:rPr>
        <w:t>e</w:t>
      </w:r>
      <w:r w:rsidRPr="00DD4FF1">
        <w:rPr>
          <w:rFonts w:ascii="Arial" w:hAnsi="Arial" w:cs="Arial"/>
          <w:sz w:val="20"/>
          <w:szCs w:val="20"/>
          <w:lang w:val="en-US"/>
        </w:rPr>
        <w:t xml:space="preserve">se International CSD are directly registered with issuer </w:t>
      </w:r>
      <w:r w:rsidR="00DD4FF1" w:rsidRPr="00DD4FF1">
        <w:rPr>
          <w:rFonts w:ascii="Arial" w:hAnsi="Arial" w:cs="Arial"/>
          <w:sz w:val="20"/>
          <w:szCs w:val="20"/>
          <w:lang w:val="en-US"/>
        </w:rPr>
        <w:t>CSDs,</w:t>
      </w:r>
      <w:r w:rsidR="00294712" w:rsidRPr="00DD4FF1">
        <w:rPr>
          <w:rFonts w:ascii="Arial" w:hAnsi="Arial" w:cs="Arial"/>
          <w:sz w:val="20"/>
          <w:szCs w:val="20"/>
          <w:lang w:val="en-US"/>
        </w:rPr>
        <w:t xml:space="preserve"> t</w:t>
      </w:r>
      <w:r w:rsidRPr="00DD4FF1">
        <w:rPr>
          <w:rFonts w:ascii="Arial" w:hAnsi="Arial" w:cs="Arial"/>
          <w:sz w:val="20"/>
          <w:szCs w:val="20"/>
          <w:lang w:val="en-US"/>
        </w:rPr>
        <w:t xml:space="preserve">hey </w:t>
      </w:r>
      <w:r w:rsidR="00DD74B4" w:rsidRPr="00DD4FF1">
        <w:rPr>
          <w:rFonts w:ascii="Arial" w:hAnsi="Arial" w:cs="Arial"/>
          <w:sz w:val="20"/>
          <w:szCs w:val="20"/>
          <w:lang w:val="en-US"/>
        </w:rPr>
        <w:t xml:space="preserve">are not affected </w:t>
      </w:r>
      <w:r w:rsidR="00D349DD" w:rsidRPr="00DD4FF1">
        <w:rPr>
          <w:rFonts w:ascii="Arial" w:hAnsi="Arial" w:cs="Arial"/>
          <w:sz w:val="20"/>
          <w:szCs w:val="20"/>
          <w:lang w:val="en-US"/>
        </w:rPr>
        <w:t xml:space="preserve">whatsoever </w:t>
      </w:r>
      <w:r w:rsidR="00DD74B4" w:rsidRPr="00DD4FF1">
        <w:rPr>
          <w:rFonts w:ascii="Arial" w:hAnsi="Arial" w:cs="Arial"/>
          <w:sz w:val="20"/>
          <w:szCs w:val="20"/>
          <w:lang w:val="en-US"/>
        </w:rPr>
        <w:t>by segregation requirements whatever the option. In countries</w:t>
      </w:r>
      <w:r w:rsidRPr="00DD4FF1">
        <w:rPr>
          <w:rFonts w:ascii="Arial" w:hAnsi="Arial" w:cs="Arial"/>
          <w:sz w:val="20"/>
          <w:szCs w:val="20"/>
          <w:lang w:val="en-US"/>
        </w:rPr>
        <w:t xml:space="preserve"> where they appoint delegates,</w:t>
      </w:r>
      <w:r w:rsidR="006D25FC" w:rsidRPr="00DD4FF1">
        <w:rPr>
          <w:rFonts w:ascii="Arial" w:hAnsi="Arial" w:cs="Arial"/>
          <w:sz w:val="20"/>
          <w:szCs w:val="20"/>
          <w:lang w:val="en-US"/>
        </w:rPr>
        <w:t xml:space="preserve"> should they </w:t>
      </w:r>
      <w:r w:rsidR="00D349DD" w:rsidRPr="00DD4FF1">
        <w:rPr>
          <w:rFonts w:ascii="Arial" w:hAnsi="Arial" w:cs="Arial"/>
          <w:sz w:val="20"/>
          <w:szCs w:val="20"/>
          <w:lang w:val="en-US"/>
        </w:rPr>
        <w:t xml:space="preserve">decide to </w:t>
      </w:r>
      <w:r w:rsidR="00DD74B4" w:rsidRPr="00DD4FF1">
        <w:rPr>
          <w:rFonts w:ascii="Arial" w:hAnsi="Arial" w:cs="Arial"/>
          <w:sz w:val="20"/>
          <w:szCs w:val="20"/>
          <w:lang w:val="en-US"/>
        </w:rPr>
        <w:t>comply with option</w:t>
      </w:r>
      <w:r w:rsidR="006D25FC" w:rsidRPr="00DD4FF1">
        <w:rPr>
          <w:rFonts w:ascii="Arial" w:hAnsi="Arial" w:cs="Arial"/>
          <w:sz w:val="20"/>
          <w:szCs w:val="20"/>
          <w:lang w:val="en-US"/>
        </w:rPr>
        <w:t>1,</w:t>
      </w:r>
      <w:r w:rsidR="00DD74B4" w:rsidRPr="00DD4FF1">
        <w:rPr>
          <w:rFonts w:ascii="Arial" w:hAnsi="Arial" w:cs="Arial"/>
          <w:sz w:val="20"/>
          <w:szCs w:val="20"/>
          <w:lang w:val="en-US"/>
        </w:rPr>
        <w:t xml:space="preserve"> they would have to </w:t>
      </w:r>
      <w:r w:rsidRPr="00DD4FF1">
        <w:rPr>
          <w:rFonts w:ascii="Arial" w:hAnsi="Arial" w:cs="Arial"/>
          <w:sz w:val="20"/>
          <w:szCs w:val="20"/>
          <w:lang w:val="en-US"/>
        </w:rPr>
        <w:t xml:space="preserve">segregate AIFs and UCITS assets by depositary at </w:t>
      </w:r>
      <w:r w:rsidR="006D25FC" w:rsidRPr="00DD4FF1">
        <w:rPr>
          <w:rFonts w:ascii="Arial" w:hAnsi="Arial" w:cs="Arial"/>
          <w:sz w:val="20"/>
          <w:szCs w:val="20"/>
          <w:lang w:val="en-US"/>
        </w:rPr>
        <w:t xml:space="preserve">their </w:t>
      </w:r>
      <w:r w:rsidRPr="00DD4FF1">
        <w:rPr>
          <w:rFonts w:ascii="Arial" w:hAnsi="Arial" w:cs="Arial"/>
          <w:sz w:val="20"/>
          <w:szCs w:val="20"/>
          <w:lang w:val="en-US"/>
        </w:rPr>
        <w:t>delegate’s level.</w:t>
      </w:r>
      <w:r w:rsidR="00DD74B4" w:rsidRPr="00DD4FF1">
        <w:rPr>
          <w:rFonts w:ascii="Arial" w:hAnsi="Arial" w:cs="Arial"/>
          <w:sz w:val="20"/>
          <w:szCs w:val="20"/>
          <w:lang w:val="en-US"/>
        </w:rPr>
        <w:t xml:space="preserve"> However</w:t>
      </w:r>
      <w:r w:rsidR="00294712" w:rsidRPr="00DD4FF1">
        <w:rPr>
          <w:rFonts w:ascii="Arial" w:hAnsi="Arial" w:cs="Arial"/>
          <w:sz w:val="20"/>
          <w:szCs w:val="20"/>
          <w:lang w:val="en-US"/>
        </w:rPr>
        <w:t>,</w:t>
      </w:r>
      <w:r w:rsidR="00DD74B4" w:rsidRPr="00DD4FF1">
        <w:rPr>
          <w:rFonts w:ascii="Arial" w:hAnsi="Arial" w:cs="Arial"/>
          <w:sz w:val="20"/>
          <w:szCs w:val="20"/>
          <w:lang w:val="en-US"/>
        </w:rPr>
        <w:t xml:space="preserve"> </w:t>
      </w:r>
      <w:r w:rsidR="00294712" w:rsidRPr="00DD4FF1">
        <w:rPr>
          <w:rFonts w:ascii="Arial" w:hAnsi="Arial" w:cs="Arial"/>
          <w:sz w:val="20"/>
          <w:szCs w:val="20"/>
          <w:lang w:val="en-US"/>
        </w:rPr>
        <w:t xml:space="preserve">this situation if not frequent as in these countries there are </w:t>
      </w:r>
      <w:r w:rsidR="00D349DD" w:rsidRPr="00DD4FF1">
        <w:rPr>
          <w:rFonts w:ascii="Arial" w:hAnsi="Arial" w:cs="Arial"/>
          <w:sz w:val="20"/>
          <w:szCs w:val="20"/>
          <w:lang w:val="en-US"/>
        </w:rPr>
        <w:t xml:space="preserve">very few issuers of securities </w:t>
      </w:r>
      <w:r w:rsidR="00294712" w:rsidRPr="00DD4FF1">
        <w:rPr>
          <w:rFonts w:ascii="Arial" w:hAnsi="Arial" w:cs="Arial"/>
          <w:sz w:val="20"/>
          <w:szCs w:val="20"/>
          <w:lang w:val="en-US"/>
        </w:rPr>
        <w:t>eligible as collateral received by the funds</w:t>
      </w:r>
      <w:r w:rsidR="00752266" w:rsidRPr="00DD4FF1">
        <w:rPr>
          <w:rFonts w:ascii="Arial" w:hAnsi="Arial" w:cs="Arial"/>
          <w:sz w:val="20"/>
          <w:szCs w:val="20"/>
          <w:lang w:val="en-US"/>
        </w:rPr>
        <w:t>.</w:t>
      </w:r>
    </w:p>
    <w:p w:rsidR="00752266" w:rsidRPr="00DD4FF1" w:rsidRDefault="00FC6B77" w:rsidP="00DD4FF1">
      <w:pPr>
        <w:pStyle w:val="NormalWeb"/>
        <w:ind w:left="709"/>
        <w:jc w:val="both"/>
        <w:rPr>
          <w:rFonts w:ascii="Arial" w:hAnsi="Arial" w:cs="Arial"/>
          <w:sz w:val="20"/>
          <w:szCs w:val="20"/>
          <w:lang w:val="en-US"/>
        </w:rPr>
      </w:pPr>
      <w:r w:rsidRPr="00DD4FF1">
        <w:rPr>
          <w:rFonts w:ascii="Arial" w:hAnsi="Arial" w:cs="Arial"/>
          <w:sz w:val="20"/>
          <w:szCs w:val="20"/>
          <w:lang w:val="en-US"/>
        </w:rPr>
        <w:t xml:space="preserve">Two of them are commercial banks providing also custody and depositary services in Europe, having developed a specific expertise on </w:t>
      </w:r>
      <w:r w:rsidR="00846FD8" w:rsidRPr="00DD4FF1">
        <w:rPr>
          <w:rFonts w:ascii="Arial" w:hAnsi="Arial" w:cs="Arial"/>
          <w:sz w:val="20"/>
          <w:szCs w:val="20"/>
          <w:lang w:val="en-US"/>
        </w:rPr>
        <w:t xml:space="preserve">tri-party </w:t>
      </w:r>
      <w:r w:rsidRPr="00DD4FF1">
        <w:rPr>
          <w:rFonts w:ascii="Arial" w:hAnsi="Arial" w:cs="Arial"/>
          <w:sz w:val="20"/>
          <w:szCs w:val="20"/>
          <w:lang w:val="en-US"/>
        </w:rPr>
        <w:t xml:space="preserve">collateral management. </w:t>
      </w:r>
      <w:r w:rsidR="00294712" w:rsidRPr="00DD4FF1">
        <w:rPr>
          <w:rFonts w:ascii="Arial" w:hAnsi="Arial" w:cs="Arial"/>
          <w:sz w:val="20"/>
          <w:szCs w:val="20"/>
          <w:lang w:val="en-US"/>
        </w:rPr>
        <w:t>To the c</w:t>
      </w:r>
      <w:r w:rsidR="00771983" w:rsidRPr="00DD4FF1">
        <w:rPr>
          <w:rFonts w:ascii="Arial" w:hAnsi="Arial" w:cs="Arial"/>
          <w:sz w:val="20"/>
          <w:szCs w:val="20"/>
          <w:lang w:val="en-US"/>
        </w:rPr>
        <w:t xml:space="preserve">ontrary to the two Investor CSDs providing comparable services, they are not directly registered with the issuer CSD in </w:t>
      </w:r>
      <w:r w:rsidR="00294712" w:rsidRPr="00DD4FF1">
        <w:rPr>
          <w:rFonts w:ascii="Arial" w:hAnsi="Arial" w:cs="Arial"/>
          <w:sz w:val="20"/>
          <w:szCs w:val="20"/>
          <w:lang w:val="en-US"/>
        </w:rPr>
        <w:t xml:space="preserve">all </w:t>
      </w:r>
      <w:r w:rsidR="00771983" w:rsidRPr="00DD4FF1">
        <w:rPr>
          <w:rFonts w:ascii="Arial" w:hAnsi="Arial" w:cs="Arial"/>
          <w:sz w:val="20"/>
          <w:szCs w:val="20"/>
          <w:lang w:val="en-US"/>
        </w:rPr>
        <w:t xml:space="preserve">countries where are located </w:t>
      </w:r>
      <w:r w:rsidR="00294712" w:rsidRPr="00DD4FF1">
        <w:rPr>
          <w:rFonts w:ascii="Arial" w:hAnsi="Arial" w:cs="Arial"/>
          <w:sz w:val="20"/>
          <w:szCs w:val="20"/>
          <w:lang w:val="en-US"/>
        </w:rPr>
        <w:t xml:space="preserve">the </w:t>
      </w:r>
      <w:r w:rsidR="00771983" w:rsidRPr="00DD4FF1">
        <w:rPr>
          <w:rFonts w:ascii="Arial" w:hAnsi="Arial" w:cs="Arial"/>
          <w:sz w:val="20"/>
          <w:szCs w:val="20"/>
          <w:lang w:val="en-US"/>
        </w:rPr>
        <w:t>issuers of securities received as collateral by investment funds.</w:t>
      </w:r>
      <w:r w:rsidR="00931EF6" w:rsidRPr="00DD4FF1">
        <w:rPr>
          <w:rFonts w:ascii="Arial" w:hAnsi="Arial" w:cs="Arial"/>
          <w:sz w:val="20"/>
          <w:szCs w:val="20"/>
          <w:lang w:val="en-US"/>
        </w:rPr>
        <w:t xml:space="preserve"> </w:t>
      </w:r>
      <w:r w:rsidR="00771983" w:rsidRPr="00DD4FF1">
        <w:rPr>
          <w:rFonts w:ascii="Arial" w:hAnsi="Arial" w:cs="Arial"/>
          <w:sz w:val="20"/>
          <w:szCs w:val="20"/>
          <w:lang w:val="en-US"/>
        </w:rPr>
        <w:t xml:space="preserve">Therefore implementing </w:t>
      </w:r>
      <w:r w:rsidR="00931EF6" w:rsidRPr="00DD4FF1">
        <w:rPr>
          <w:rFonts w:ascii="Arial" w:hAnsi="Arial" w:cs="Arial"/>
          <w:sz w:val="20"/>
          <w:szCs w:val="20"/>
          <w:lang w:val="en-US"/>
        </w:rPr>
        <w:t>any segregation between clients and investment funds at their delegates</w:t>
      </w:r>
      <w:r w:rsidR="00294712" w:rsidRPr="00DD4FF1">
        <w:rPr>
          <w:rFonts w:ascii="Arial" w:hAnsi="Arial" w:cs="Arial"/>
          <w:sz w:val="20"/>
          <w:szCs w:val="20"/>
          <w:lang w:val="en-US"/>
        </w:rPr>
        <w:t>’</w:t>
      </w:r>
      <w:r w:rsidR="00931EF6" w:rsidRPr="00DD4FF1">
        <w:rPr>
          <w:rFonts w:ascii="Arial" w:hAnsi="Arial" w:cs="Arial"/>
          <w:sz w:val="20"/>
          <w:szCs w:val="20"/>
          <w:lang w:val="en-US"/>
        </w:rPr>
        <w:t xml:space="preserve"> level</w:t>
      </w:r>
      <w:r w:rsidR="00294712" w:rsidRPr="00DD4FF1">
        <w:rPr>
          <w:rFonts w:ascii="Arial" w:hAnsi="Arial" w:cs="Arial"/>
          <w:sz w:val="20"/>
          <w:szCs w:val="20"/>
          <w:lang w:val="en-US"/>
        </w:rPr>
        <w:t xml:space="preserve">s </w:t>
      </w:r>
      <w:r w:rsidR="00752266" w:rsidRPr="00DD4FF1">
        <w:rPr>
          <w:rFonts w:ascii="Arial" w:hAnsi="Arial" w:cs="Arial"/>
          <w:sz w:val="20"/>
          <w:szCs w:val="20"/>
          <w:lang w:val="en-US"/>
        </w:rPr>
        <w:t xml:space="preserve">will force them to send settlement instructions to their </w:t>
      </w:r>
      <w:r w:rsidR="00DD4FF1">
        <w:rPr>
          <w:rFonts w:ascii="Arial" w:hAnsi="Arial" w:cs="Arial"/>
          <w:sz w:val="20"/>
          <w:szCs w:val="20"/>
          <w:lang w:val="en-US"/>
        </w:rPr>
        <w:t xml:space="preserve">delegates. </w:t>
      </w:r>
      <w:r w:rsidR="00294712" w:rsidRPr="00DD4FF1">
        <w:rPr>
          <w:rFonts w:ascii="Arial" w:hAnsi="Arial" w:cs="Arial"/>
          <w:sz w:val="20"/>
          <w:szCs w:val="20"/>
          <w:lang w:val="en-US"/>
        </w:rPr>
        <w:t xml:space="preserve">This could affect </w:t>
      </w:r>
      <w:r w:rsidR="00752266" w:rsidRPr="00DD4FF1">
        <w:rPr>
          <w:rFonts w:ascii="Arial" w:hAnsi="Arial" w:cs="Arial"/>
          <w:sz w:val="20"/>
          <w:szCs w:val="20"/>
          <w:lang w:val="en-US"/>
        </w:rPr>
        <w:t>the efficiency of their</w:t>
      </w:r>
      <w:r w:rsidR="00CE2025" w:rsidRPr="00DD4FF1">
        <w:rPr>
          <w:rFonts w:ascii="Arial" w:hAnsi="Arial" w:cs="Arial"/>
          <w:sz w:val="20"/>
          <w:szCs w:val="20"/>
          <w:lang w:val="en-US"/>
        </w:rPr>
        <w:t xml:space="preserve"> business model</w:t>
      </w:r>
      <w:r w:rsidR="00752266" w:rsidRPr="00DD4FF1">
        <w:rPr>
          <w:rFonts w:ascii="Arial" w:hAnsi="Arial" w:cs="Arial"/>
          <w:sz w:val="20"/>
          <w:szCs w:val="20"/>
          <w:lang w:val="en-US"/>
        </w:rPr>
        <w:t>.</w:t>
      </w:r>
      <w:r w:rsidR="000119B3" w:rsidRPr="00DD4FF1">
        <w:rPr>
          <w:rFonts w:ascii="Arial" w:hAnsi="Arial" w:cs="Arial"/>
          <w:sz w:val="20"/>
          <w:szCs w:val="20"/>
          <w:lang w:val="en-US"/>
        </w:rPr>
        <w:t xml:space="preserve"> </w:t>
      </w:r>
      <w:r w:rsidR="00771983" w:rsidRPr="00DD4FF1">
        <w:rPr>
          <w:rFonts w:ascii="Arial" w:hAnsi="Arial" w:cs="Arial"/>
          <w:sz w:val="20"/>
          <w:szCs w:val="20"/>
          <w:lang w:val="en-US"/>
        </w:rPr>
        <w:t>However</w:t>
      </w:r>
      <w:r w:rsidR="00752266" w:rsidRPr="00DD4FF1">
        <w:rPr>
          <w:rFonts w:ascii="Arial" w:hAnsi="Arial" w:cs="Arial"/>
          <w:sz w:val="20"/>
          <w:szCs w:val="20"/>
          <w:lang w:val="en-US"/>
        </w:rPr>
        <w:t xml:space="preserve">, this could be </w:t>
      </w:r>
      <w:r w:rsidR="00294712" w:rsidRPr="00DD4FF1">
        <w:rPr>
          <w:rFonts w:ascii="Arial" w:hAnsi="Arial" w:cs="Arial"/>
          <w:sz w:val="20"/>
          <w:szCs w:val="20"/>
          <w:lang w:val="en-US"/>
        </w:rPr>
        <w:t xml:space="preserve">mitigated </w:t>
      </w:r>
      <w:r w:rsidR="00752266" w:rsidRPr="00DD4FF1">
        <w:rPr>
          <w:rFonts w:ascii="Arial" w:hAnsi="Arial" w:cs="Arial"/>
          <w:sz w:val="20"/>
          <w:szCs w:val="20"/>
          <w:lang w:val="en-US"/>
        </w:rPr>
        <w:t xml:space="preserve">by reducing the number of countries with delegates and </w:t>
      </w:r>
      <w:r w:rsidR="00771983" w:rsidRPr="00DD4FF1">
        <w:rPr>
          <w:rFonts w:ascii="Arial" w:hAnsi="Arial" w:cs="Arial"/>
          <w:sz w:val="20"/>
          <w:szCs w:val="20"/>
          <w:lang w:val="en-US"/>
        </w:rPr>
        <w:t xml:space="preserve">being registered with </w:t>
      </w:r>
      <w:r w:rsidR="00294712" w:rsidRPr="00DD4FF1">
        <w:rPr>
          <w:rFonts w:ascii="Arial" w:hAnsi="Arial" w:cs="Arial"/>
          <w:sz w:val="20"/>
          <w:szCs w:val="20"/>
          <w:lang w:val="en-US"/>
        </w:rPr>
        <w:t xml:space="preserve">the </w:t>
      </w:r>
      <w:r w:rsidR="00752266" w:rsidRPr="00DD4FF1">
        <w:rPr>
          <w:rFonts w:ascii="Arial" w:hAnsi="Arial" w:cs="Arial"/>
          <w:sz w:val="20"/>
          <w:szCs w:val="20"/>
          <w:lang w:val="en-US"/>
        </w:rPr>
        <w:t>issuer CSDs.</w:t>
      </w:r>
    </w:p>
    <w:p w:rsidR="00C122FC" w:rsidRPr="00DD4FF1" w:rsidRDefault="00FC6B77" w:rsidP="00DD4FF1">
      <w:pPr>
        <w:pStyle w:val="NormalWeb"/>
        <w:ind w:left="709"/>
        <w:jc w:val="both"/>
        <w:rPr>
          <w:rFonts w:ascii="Arial" w:hAnsi="Arial" w:cs="Arial"/>
          <w:sz w:val="20"/>
          <w:szCs w:val="20"/>
          <w:lang w:val="en-US"/>
        </w:rPr>
      </w:pPr>
      <w:r w:rsidRPr="00DD4FF1">
        <w:rPr>
          <w:rFonts w:ascii="Arial" w:hAnsi="Arial" w:cs="Arial"/>
          <w:sz w:val="20"/>
          <w:szCs w:val="20"/>
          <w:lang w:val="en-US"/>
        </w:rPr>
        <w:t xml:space="preserve">In conclusion tri-party collateral managers </w:t>
      </w:r>
      <w:r w:rsidR="00294712" w:rsidRPr="00DD4FF1">
        <w:rPr>
          <w:rFonts w:ascii="Arial" w:hAnsi="Arial" w:cs="Arial"/>
          <w:sz w:val="20"/>
          <w:szCs w:val="20"/>
          <w:lang w:val="en-US"/>
        </w:rPr>
        <w:t xml:space="preserve">may be affected by segregation requirements </w:t>
      </w:r>
      <w:r w:rsidRPr="00DD4FF1">
        <w:rPr>
          <w:rFonts w:ascii="Arial" w:hAnsi="Arial" w:cs="Arial"/>
          <w:sz w:val="20"/>
          <w:szCs w:val="20"/>
          <w:lang w:val="en-US"/>
        </w:rPr>
        <w:t xml:space="preserve">depending on their </w:t>
      </w:r>
      <w:r w:rsidR="00294712" w:rsidRPr="00DD4FF1">
        <w:rPr>
          <w:rFonts w:ascii="Arial" w:hAnsi="Arial" w:cs="Arial"/>
          <w:sz w:val="20"/>
          <w:szCs w:val="20"/>
          <w:lang w:val="en-US"/>
        </w:rPr>
        <w:t xml:space="preserve">custody network. </w:t>
      </w:r>
      <w:r w:rsidR="00C122FC" w:rsidRPr="00DD4FF1">
        <w:rPr>
          <w:rFonts w:ascii="Arial" w:hAnsi="Arial" w:cs="Arial"/>
          <w:sz w:val="20"/>
          <w:szCs w:val="20"/>
          <w:lang w:val="en-US"/>
        </w:rPr>
        <w:t xml:space="preserve">However, some of them have already reduced the impact though a reduction of their delegates. </w:t>
      </w:r>
    </w:p>
    <w:p w:rsidR="00C122FC" w:rsidRPr="00DD4FF1" w:rsidRDefault="00FC6B77" w:rsidP="00DD4FF1">
      <w:pPr>
        <w:pStyle w:val="NormalWeb"/>
        <w:jc w:val="both"/>
        <w:rPr>
          <w:rFonts w:ascii="Arial" w:hAnsi="Arial" w:cs="Arial"/>
          <w:sz w:val="20"/>
          <w:szCs w:val="20"/>
          <w:lang w:val="en-US"/>
        </w:rPr>
      </w:pPr>
      <w:r w:rsidRPr="00DD4FF1">
        <w:rPr>
          <w:rFonts w:ascii="Arial" w:hAnsi="Arial" w:cs="Arial"/>
          <w:sz w:val="20"/>
          <w:szCs w:val="20"/>
          <w:lang w:val="en-US"/>
        </w:rPr>
        <w:t xml:space="preserve">ii) </w:t>
      </w:r>
      <w:r w:rsidR="00771983" w:rsidRPr="00DD4FF1">
        <w:rPr>
          <w:rFonts w:ascii="Arial" w:hAnsi="Arial" w:cs="Arial"/>
          <w:sz w:val="20"/>
          <w:szCs w:val="20"/>
          <w:lang w:val="en-US"/>
        </w:rPr>
        <w:t>P</w:t>
      </w:r>
      <w:r w:rsidRPr="00DD4FF1">
        <w:rPr>
          <w:rFonts w:ascii="Arial" w:hAnsi="Arial" w:cs="Arial"/>
          <w:sz w:val="20"/>
          <w:szCs w:val="20"/>
          <w:lang w:val="en-US"/>
        </w:rPr>
        <w:t>rime brokers</w:t>
      </w:r>
    </w:p>
    <w:p w:rsidR="00C122FC" w:rsidRPr="00DD4FF1" w:rsidRDefault="00846FD8" w:rsidP="00DD4FF1">
      <w:pPr>
        <w:pStyle w:val="NormalWeb"/>
        <w:ind w:left="360"/>
        <w:jc w:val="both"/>
        <w:rPr>
          <w:rFonts w:ascii="Arial" w:hAnsi="Arial" w:cs="Arial"/>
          <w:sz w:val="20"/>
          <w:szCs w:val="20"/>
          <w:lang w:val="en-US"/>
        </w:rPr>
      </w:pPr>
      <w:r w:rsidRPr="00DD4FF1">
        <w:rPr>
          <w:rFonts w:ascii="Arial" w:hAnsi="Arial" w:cs="Arial"/>
          <w:sz w:val="20"/>
          <w:szCs w:val="20"/>
          <w:lang w:val="en-US"/>
        </w:rPr>
        <w:t xml:space="preserve">Regarding </w:t>
      </w:r>
      <w:r w:rsidR="00C122FC" w:rsidRPr="00DD4FF1">
        <w:rPr>
          <w:rFonts w:ascii="Arial" w:hAnsi="Arial" w:cs="Arial"/>
          <w:sz w:val="20"/>
          <w:szCs w:val="20"/>
          <w:lang w:val="en-US"/>
        </w:rPr>
        <w:t>assets held in safekeeping by prime-brokers</w:t>
      </w:r>
      <w:r w:rsidR="00EF0EF6" w:rsidRPr="00DD4FF1">
        <w:rPr>
          <w:rFonts w:ascii="Arial" w:hAnsi="Arial" w:cs="Arial"/>
          <w:sz w:val="20"/>
          <w:szCs w:val="20"/>
          <w:lang w:val="en-US"/>
        </w:rPr>
        <w:t xml:space="preserve">, a distinction should be made </w:t>
      </w:r>
      <w:r w:rsidR="00DD4FF1" w:rsidRPr="00DD4FF1">
        <w:rPr>
          <w:rFonts w:ascii="Arial" w:hAnsi="Arial" w:cs="Arial"/>
          <w:sz w:val="20"/>
          <w:szCs w:val="20"/>
          <w:lang w:val="en-US"/>
        </w:rPr>
        <w:t>between.</w:t>
      </w:r>
    </w:p>
    <w:p w:rsidR="00FC6B77" w:rsidRPr="00DD4FF1" w:rsidRDefault="00DD4FF1" w:rsidP="00DD4FF1">
      <w:pPr>
        <w:pStyle w:val="NormalWeb"/>
        <w:numPr>
          <w:ilvl w:val="0"/>
          <w:numId w:val="70"/>
        </w:numPr>
        <w:jc w:val="both"/>
        <w:rPr>
          <w:rFonts w:ascii="Arial" w:hAnsi="Arial" w:cs="Arial"/>
          <w:sz w:val="20"/>
          <w:szCs w:val="20"/>
          <w:lang w:val="en-US"/>
        </w:rPr>
      </w:pPr>
      <w:r w:rsidRPr="00DD4FF1">
        <w:rPr>
          <w:rFonts w:ascii="Arial" w:hAnsi="Arial" w:cs="Arial"/>
          <w:sz w:val="20"/>
          <w:szCs w:val="20"/>
          <w:lang w:val="en-US"/>
        </w:rPr>
        <w:t>Unencumbered</w:t>
      </w:r>
      <w:r w:rsidR="00FC6B77" w:rsidRPr="00DD4FF1">
        <w:rPr>
          <w:rFonts w:ascii="Arial" w:hAnsi="Arial" w:cs="Arial"/>
          <w:sz w:val="20"/>
          <w:szCs w:val="20"/>
          <w:lang w:val="en-US"/>
        </w:rPr>
        <w:t xml:space="preserve"> securities</w:t>
      </w:r>
      <w:r w:rsidR="00ED2B9C" w:rsidRPr="00DD4FF1">
        <w:rPr>
          <w:rFonts w:ascii="Arial" w:hAnsi="Arial" w:cs="Arial"/>
          <w:sz w:val="20"/>
          <w:szCs w:val="20"/>
          <w:lang w:val="en-US"/>
        </w:rPr>
        <w:t xml:space="preserve"> </w:t>
      </w:r>
      <w:r w:rsidR="00EF0EF6" w:rsidRPr="00DD4FF1">
        <w:rPr>
          <w:rFonts w:ascii="Arial" w:hAnsi="Arial" w:cs="Arial"/>
          <w:sz w:val="20"/>
          <w:szCs w:val="20"/>
          <w:lang w:val="en-US"/>
        </w:rPr>
        <w:t xml:space="preserve">that </w:t>
      </w:r>
      <w:r w:rsidR="00C122FC" w:rsidRPr="00DD4FF1">
        <w:rPr>
          <w:rFonts w:ascii="Arial" w:hAnsi="Arial" w:cs="Arial"/>
          <w:sz w:val="20"/>
          <w:szCs w:val="20"/>
          <w:lang w:val="en-US"/>
        </w:rPr>
        <w:t>belong to the</w:t>
      </w:r>
      <w:r w:rsidR="000119B3" w:rsidRPr="00DD4FF1">
        <w:rPr>
          <w:rFonts w:ascii="Arial" w:hAnsi="Arial" w:cs="Arial"/>
          <w:sz w:val="20"/>
          <w:szCs w:val="20"/>
          <w:lang w:val="en-US"/>
        </w:rPr>
        <w:t xml:space="preserve"> </w:t>
      </w:r>
      <w:r w:rsidR="00FC6B77" w:rsidRPr="00DD4FF1">
        <w:rPr>
          <w:rFonts w:ascii="Arial" w:hAnsi="Arial" w:cs="Arial"/>
          <w:sz w:val="20"/>
          <w:szCs w:val="20"/>
          <w:lang w:val="en-US"/>
        </w:rPr>
        <w:t>AIF</w:t>
      </w:r>
      <w:r w:rsidR="00ED2B9C" w:rsidRPr="00DD4FF1">
        <w:rPr>
          <w:rFonts w:ascii="Arial" w:hAnsi="Arial" w:cs="Arial"/>
          <w:sz w:val="20"/>
          <w:szCs w:val="20"/>
          <w:lang w:val="en-US"/>
        </w:rPr>
        <w:t>s/</w:t>
      </w:r>
      <w:r w:rsidR="00FC6B77" w:rsidRPr="00DD4FF1">
        <w:rPr>
          <w:rFonts w:ascii="Arial" w:hAnsi="Arial" w:cs="Arial"/>
          <w:sz w:val="20"/>
          <w:szCs w:val="20"/>
          <w:lang w:val="en-US"/>
        </w:rPr>
        <w:t xml:space="preserve"> UCITS</w:t>
      </w:r>
      <w:r w:rsidR="00ED2B9C" w:rsidRPr="00DD4FF1">
        <w:rPr>
          <w:rFonts w:ascii="Arial" w:hAnsi="Arial" w:cs="Arial"/>
          <w:sz w:val="20"/>
          <w:szCs w:val="20"/>
          <w:lang w:val="en-US"/>
        </w:rPr>
        <w:t xml:space="preserve"> and therefore </w:t>
      </w:r>
      <w:r w:rsidR="00C122FC" w:rsidRPr="00DD4FF1">
        <w:rPr>
          <w:rFonts w:ascii="Arial" w:hAnsi="Arial" w:cs="Arial"/>
          <w:sz w:val="20"/>
          <w:szCs w:val="20"/>
          <w:lang w:val="en-US"/>
        </w:rPr>
        <w:t xml:space="preserve">are </w:t>
      </w:r>
      <w:r w:rsidR="00ED2B9C" w:rsidRPr="00DD4FF1">
        <w:rPr>
          <w:rFonts w:ascii="Arial" w:hAnsi="Arial" w:cs="Arial"/>
          <w:sz w:val="20"/>
          <w:szCs w:val="20"/>
          <w:lang w:val="en-US"/>
        </w:rPr>
        <w:t>held in custody</w:t>
      </w:r>
      <w:r w:rsidR="00C122FC" w:rsidRPr="00DD4FF1">
        <w:rPr>
          <w:rFonts w:ascii="Arial" w:hAnsi="Arial" w:cs="Arial"/>
          <w:sz w:val="20"/>
          <w:szCs w:val="20"/>
          <w:lang w:val="en-US"/>
        </w:rPr>
        <w:t>.</w:t>
      </w:r>
    </w:p>
    <w:p w:rsidR="00FC6B77" w:rsidRPr="00DD4FF1" w:rsidRDefault="00FC6B77" w:rsidP="00DD4FF1">
      <w:pPr>
        <w:pStyle w:val="NormalWeb"/>
        <w:numPr>
          <w:ilvl w:val="0"/>
          <w:numId w:val="60"/>
        </w:numPr>
        <w:jc w:val="both"/>
        <w:rPr>
          <w:rFonts w:ascii="Arial" w:hAnsi="Arial" w:cs="Arial"/>
          <w:sz w:val="20"/>
          <w:szCs w:val="20"/>
          <w:lang w:val="en-US"/>
        </w:rPr>
      </w:pPr>
      <w:r w:rsidRPr="00DD4FF1">
        <w:rPr>
          <w:rFonts w:ascii="Arial" w:hAnsi="Arial" w:cs="Arial"/>
          <w:sz w:val="20"/>
          <w:szCs w:val="20"/>
          <w:lang w:val="en-US"/>
        </w:rPr>
        <w:t xml:space="preserve">Re-hypothecated securities: assets being transferred (with tittle transfer) to the prime broker under collateral arrangements: these assets are </w:t>
      </w:r>
      <w:r w:rsidR="00B836F5" w:rsidRPr="00DD4FF1">
        <w:rPr>
          <w:rFonts w:ascii="Arial" w:hAnsi="Arial" w:cs="Arial"/>
          <w:sz w:val="20"/>
          <w:szCs w:val="20"/>
          <w:lang w:val="en-US"/>
        </w:rPr>
        <w:t xml:space="preserve">no </w:t>
      </w:r>
      <w:r w:rsidRPr="00DD4FF1">
        <w:rPr>
          <w:rFonts w:ascii="Arial" w:hAnsi="Arial" w:cs="Arial"/>
          <w:sz w:val="20"/>
          <w:szCs w:val="20"/>
          <w:lang w:val="en-US"/>
        </w:rPr>
        <w:t>longer</w:t>
      </w:r>
      <w:r w:rsidR="00B836F5" w:rsidRPr="00DD4FF1">
        <w:rPr>
          <w:rFonts w:ascii="Arial" w:hAnsi="Arial" w:cs="Arial"/>
          <w:sz w:val="20"/>
          <w:szCs w:val="20"/>
          <w:lang w:val="en-US"/>
        </w:rPr>
        <w:t xml:space="preserve"> </w:t>
      </w:r>
      <w:r w:rsidR="00C122FC" w:rsidRPr="00DD4FF1">
        <w:rPr>
          <w:rFonts w:ascii="Arial" w:hAnsi="Arial" w:cs="Arial"/>
          <w:sz w:val="20"/>
          <w:szCs w:val="20"/>
          <w:lang w:val="en-US"/>
        </w:rPr>
        <w:t xml:space="preserve">under </w:t>
      </w:r>
      <w:r w:rsidRPr="00DD4FF1">
        <w:rPr>
          <w:rFonts w:ascii="Arial" w:hAnsi="Arial" w:cs="Arial"/>
          <w:sz w:val="20"/>
          <w:szCs w:val="20"/>
          <w:lang w:val="en-US"/>
        </w:rPr>
        <w:t>custody. Whatever the segregation option, those securities must be</w:t>
      </w:r>
      <w:r w:rsidR="00B836F5" w:rsidRPr="00DD4FF1">
        <w:rPr>
          <w:rFonts w:ascii="Arial" w:hAnsi="Arial" w:cs="Arial"/>
          <w:sz w:val="20"/>
          <w:szCs w:val="20"/>
          <w:lang w:val="en-US"/>
        </w:rPr>
        <w:t xml:space="preserve"> segregated from the prime-broker’s own asset</w:t>
      </w:r>
      <w:r w:rsidR="00C122FC" w:rsidRPr="00DD4FF1">
        <w:rPr>
          <w:rFonts w:ascii="Arial" w:hAnsi="Arial" w:cs="Arial"/>
          <w:sz w:val="20"/>
          <w:szCs w:val="20"/>
          <w:lang w:val="en-US"/>
        </w:rPr>
        <w:t>s</w:t>
      </w:r>
      <w:r w:rsidR="00B836F5" w:rsidRPr="00DD4FF1">
        <w:rPr>
          <w:rFonts w:ascii="Arial" w:hAnsi="Arial" w:cs="Arial"/>
          <w:sz w:val="20"/>
          <w:szCs w:val="20"/>
          <w:lang w:val="en-US"/>
        </w:rPr>
        <w:t>.</w:t>
      </w:r>
    </w:p>
    <w:p w:rsidR="00E4205E" w:rsidRPr="00DD4FF1" w:rsidRDefault="00E4205E" w:rsidP="00DD4FF1">
      <w:pPr>
        <w:pStyle w:val="NormalWeb"/>
        <w:jc w:val="both"/>
        <w:rPr>
          <w:rFonts w:ascii="Arial" w:hAnsi="Arial" w:cs="Arial"/>
          <w:sz w:val="20"/>
          <w:szCs w:val="20"/>
          <w:lang w:val="en-US"/>
        </w:rPr>
      </w:pPr>
      <w:r w:rsidRPr="00DD4FF1">
        <w:rPr>
          <w:rFonts w:ascii="Arial" w:hAnsi="Arial" w:cs="Arial"/>
          <w:sz w:val="20"/>
          <w:szCs w:val="20"/>
          <w:lang w:val="en-US"/>
        </w:rPr>
        <w:lastRenderedPageBreak/>
        <w:t xml:space="preserve">Prime-brokers are not affected differently than depositary by segregation requirements with regards their custody network and no special </w:t>
      </w:r>
      <w:r w:rsidR="00EF0EF6" w:rsidRPr="00DD4FF1">
        <w:rPr>
          <w:rFonts w:ascii="Arial" w:hAnsi="Arial" w:cs="Arial"/>
          <w:sz w:val="20"/>
          <w:szCs w:val="20"/>
          <w:lang w:val="en-US"/>
        </w:rPr>
        <w:t>arrangement /permission</w:t>
      </w:r>
      <w:r w:rsidR="000119B3" w:rsidRPr="00DD4FF1">
        <w:rPr>
          <w:rFonts w:ascii="Arial" w:hAnsi="Arial" w:cs="Arial"/>
          <w:sz w:val="20"/>
          <w:szCs w:val="20"/>
          <w:lang w:val="en-US"/>
        </w:rPr>
        <w:t xml:space="preserve"> </w:t>
      </w:r>
      <w:r w:rsidRPr="00DD4FF1">
        <w:rPr>
          <w:rFonts w:ascii="Arial" w:hAnsi="Arial" w:cs="Arial"/>
          <w:sz w:val="20"/>
          <w:szCs w:val="20"/>
          <w:lang w:val="en-US"/>
        </w:rPr>
        <w:t xml:space="preserve">regarding segregation requirement would be justified. Moreover they are only affected by AIFMD/UCITS V segregation requirements with regards </w:t>
      </w:r>
      <w:r w:rsidR="00846FD8" w:rsidRPr="00DD4FF1">
        <w:rPr>
          <w:rFonts w:ascii="Arial" w:hAnsi="Arial" w:cs="Arial"/>
          <w:sz w:val="20"/>
          <w:szCs w:val="20"/>
          <w:lang w:val="en-US"/>
        </w:rPr>
        <w:t xml:space="preserve">to </w:t>
      </w:r>
      <w:r w:rsidRPr="00DD4FF1">
        <w:rPr>
          <w:rFonts w:ascii="Arial" w:hAnsi="Arial" w:cs="Arial"/>
          <w:sz w:val="20"/>
          <w:szCs w:val="20"/>
          <w:lang w:val="en-US"/>
        </w:rPr>
        <w:t xml:space="preserve">unencumbered securities they hold in custody which they can transfer to the depositary. </w:t>
      </w:r>
    </w:p>
    <w:p w:rsidR="00790E69" w:rsidRDefault="00790E69" w:rsidP="00E00ECB">
      <w:pPr>
        <w:pStyle w:val="NormalWeb"/>
        <w:rPr>
          <w:rFonts w:ascii="Arial" w:hAnsi="Arial" w:cs="Arial"/>
          <w:sz w:val="20"/>
          <w:szCs w:val="20"/>
          <w:lang w:val="en-US"/>
        </w:rPr>
      </w:pPr>
    </w:p>
    <w:permEnd w:id="135599438"/>
    <w:p w:rsidR="00731D88" w:rsidRDefault="00731D88" w:rsidP="00731D88">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14</w:t>
      </w:r>
      <w:r w:rsidRPr="00B42A10">
        <w:rPr>
          <w:lang w:val="fr-FR"/>
        </w:rPr>
        <w:t>&gt;</w:t>
      </w:r>
    </w:p>
    <w:p w:rsidR="00731D88" w:rsidRPr="001A170B" w:rsidRDefault="00731D88" w:rsidP="00731D88">
      <w:pPr>
        <w:spacing w:after="250" w:line="276" w:lineRule="auto"/>
        <w:jc w:val="both"/>
        <w:rPr>
          <w:rFonts w:cs="Arial"/>
          <w:b/>
          <w:sz w:val="22"/>
          <w:szCs w:val="20"/>
          <w:lang w:eastAsia="en-US"/>
        </w:rPr>
      </w:pPr>
    </w:p>
    <w:p w:rsid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Are you able to source any data on quantifying the additional costs and market impact for prime brokers and/or collateral managers as a result of implementing option 1?</w:t>
      </w:r>
    </w:p>
    <w:p w:rsidR="00731D88" w:rsidRDefault="00731D88" w:rsidP="00731D88">
      <w:pPr>
        <w:spacing w:after="250" w:line="276" w:lineRule="auto"/>
        <w:jc w:val="both"/>
        <w:rPr>
          <w:b/>
          <w:bCs/>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15</w:t>
      </w:r>
      <w:r w:rsidRPr="00176639">
        <w:t>&gt;</w:t>
      </w:r>
    </w:p>
    <w:p w:rsidR="00731D88" w:rsidRDefault="00731D88" w:rsidP="00731D88">
      <w:permStart w:id="1014247628" w:edGrp="everyone"/>
      <w:r>
        <w:t>TYPE YOUR TEXT HERE</w:t>
      </w:r>
    </w:p>
    <w:permEnd w:id="1014247628"/>
    <w:p w:rsidR="00731D88" w:rsidRPr="001A170B" w:rsidRDefault="00731D88" w:rsidP="00731D88">
      <w:pPr>
        <w:spacing w:after="250" w:line="276" w:lineRule="auto"/>
        <w:jc w:val="both"/>
        <w:rPr>
          <w:b/>
          <w:bCs/>
          <w:sz w:val="22"/>
          <w:szCs w:val="20"/>
          <w:lang w:eastAsia="en-US"/>
        </w:rPr>
      </w:pPr>
      <w:r w:rsidRPr="00B42A10">
        <w:rPr>
          <w:lang w:val="fr-FR"/>
        </w:rPr>
        <w:t>&lt;ESMA_</w:t>
      </w:r>
      <w:r w:rsidRPr="001A170B">
        <w:rPr>
          <w:lang w:val="fr-FR"/>
        </w:rPr>
        <w:t>QUESTION</w:t>
      </w:r>
      <w:r w:rsidRPr="00B42A10">
        <w:rPr>
          <w:lang w:val="fr-FR"/>
        </w:rPr>
        <w:t>_CE_ASCS_</w:t>
      </w:r>
      <w:r>
        <w:rPr>
          <w:lang w:val="fr-FR"/>
        </w:rPr>
        <w:t>15</w:t>
      </w:r>
      <w:r w:rsidRPr="00B42A10">
        <w:rPr>
          <w:lang w:val="fr-FR"/>
        </w:rPr>
        <w:t>&gt;</w:t>
      </w:r>
    </w:p>
    <w:p w:rsid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Many respondents to the CP argued that the requirements under option 1 would trigger ‘legal certainty risk’ and ‘attendant operational risk’ in relation to collateral management. Should you agree with these statements, please specify what precisely you understand by “legal certainty risk and “attendant operational risk”.  How could those risks be mitigated?</w:t>
      </w:r>
    </w:p>
    <w:p w:rsidR="00731D88" w:rsidRDefault="00731D88" w:rsidP="00731D88">
      <w:pPr>
        <w:spacing w:after="250" w:line="276" w:lineRule="auto"/>
        <w:jc w:val="both"/>
        <w:rPr>
          <w:b/>
          <w:bCs/>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16</w:t>
      </w:r>
      <w:r w:rsidRPr="00176639">
        <w:t>&gt;</w:t>
      </w:r>
    </w:p>
    <w:p w:rsidR="00DD4FF1" w:rsidRDefault="00405105" w:rsidP="00731D88">
      <w:pPr>
        <w:spacing w:after="250" w:line="276" w:lineRule="auto"/>
        <w:jc w:val="both"/>
      </w:pPr>
      <w:permStart w:id="1431658417" w:edGrp="everyone"/>
      <w:r>
        <w:t xml:space="preserve"> </w:t>
      </w:r>
    </w:p>
    <w:p w:rsidR="00405105" w:rsidRDefault="00405105" w:rsidP="00731D88">
      <w:pPr>
        <w:spacing w:after="250" w:line="276" w:lineRule="auto"/>
        <w:jc w:val="both"/>
      </w:pPr>
      <w:r>
        <w:t xml:space="preserve">We do not </w:t>
      </w:r>
      <w:r w:rsidR="00632506">
        <w:t>share this view</w:t>
      </w:r>
      <w:r w:rsidR="00CE2025">
        <w:t xml:space="preserve"> and</w:t>
      </w:r>
      <w:r w:rsidR="009B770C">
        <w:t xml:space="preserve"> </w:t>
      </w:r>
      <w:r w:rsidR="00CE2025">
        <w:t xml:space="preserve">have not identified such consequences further to the implementation of option </w:t>
      </w:r>
      <w:r w:rsidR="00DD4FF1">
        <w:t>1.</w:t>
      </w:r>
    </w:p>
    <w:p w:rsidR="00DD4FF1" w:rsidRDefault="00DD4FF1" w:rsidP="00731D88">
      <w:pPr>
        <w:spacing w:after="250" w:line="276" w:lineRule="auto"/>
        <w:jc w:val="both"/>
      </w:pPr>
    </w:p>
    <w:permEnd w:id="1431658417"/>
    <w:p w:rsidR="00731D88" w:rsidRDefault="00731D88" w:rsidP="00731D88">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16</w:t>
      </w:r>
      <w:r w:rsidRPr="00B42A10">
        <w:rPr>
          <w:lang w:val="fr-FR"/>
        </w:rPr>
        <w:t>&gt;</w:t>
      </w:r>
    </w:p>
    <w:p w:rsidR="00731D88" w:rsidRPr="001A170B" w:rsidRDefault="00731D88" w:rsidP="00731D88">
      <w:pPr>
        <w:spacing w:after="250" w:line="276" w:lineRule="auto"/>
        <w:jc w:val="both"/>
        <w:rPr>
          <w:b/>
          <w:bCs/>
          <w:sz w:val="22"/>
          <w:szCs w:val="20"/>
          <w:lang w:eastAsia="en-US"/>
        </w:rPr>
      </w:pPr>
    </w:p>
    <w:p w:rsid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Could adaptations to IT systems help to face the challenges that option 1 represents in relation to collateral management? If so, please explain how, if possible indicating the costs and timescales of the work that would be needed.</w:t>
      </w:r>
    </w:p>
    <w:p w:rsidR="00731D88" w:rsidRDefault="00731D88" w:rsidP="00731D88">
      <w:pPr>
        <w:spacing w:after="250" w:line="276" w:lineRule="auto"/>
        <w:jc w:val="both"/>
        <w:rPr>
          <w:b/>
          <w:bCs/>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17</w:t>
      </w:r>
      <w:r w:rsidRPr="00176639">
        <w:t>&gt;</w:t>
      </w:r>
    </w:p>
    <w:p w:rsidR="00731D88" w:rsidRDefault="00CE2025" w:rsidP="00731D88">
      <w:permStart w:id="1062236065" w:edGrp="everyone"/>
      <w:r>
        <w:t xml:space="preserve"> </w:t>
      </w:r>
      <w:r w:rsidR="00731D88">
        <w:t>TYPE YOUR TEXT HERE</w:t>
      </w:r>
    </w:p>
    <w:permEnd w:id="1062236065"/>
    <w:p w:rsidR="00731D88" w:rsidRPr="001A170B" w:rsidRDefault="00731D88" w:rsidP="00731D88">
      <w:pPr>
        <w:spacing w:after="250" w:line="276" w:lineRule="auto"/>
        <w:jc w:val="both"/>
        <w:rPr>
          <w:lang w:val="fr-FR"/>
        </w:rPr>
      </w:pPr>
      <w:r w:rsidRPr="00B42A10">
        <w:rPr>
          <w:lang w:val="fr-FR"/>
        </w:rPr>
        <w:lastRenderedPageBreak/>
        <w:t>&lt;ESMA_</w:t>
      </w:r>
      <w:r w:rsidRPr="001A170B">
        <w:rPr>
          <w:lang w:val="fr-FR"/>
        </w:rPr>
        <w:t>QUESTION</w:t>
      </w:r>
      <w:r w:rsidRPr="00B42A10">
        <w:rPr>
          <w:lang w:val="fr-FR"/>
        </w:rPr>
        <w:t>_CE_ASCS_</w:t>
      </w:r>
      <w:r>
        <w:rPr>
          <w:lang w:val="fr-FR"/>
        </w:rPr>
        <w:t>17</w:t>
      </w:r>
      <w:r w:rsidRPr="00B42A10">
        <w:rPr>
          <w:lang w:val="fr-FR"/>
        </w:rPr>
        <w:t>&gt;</w:t>
      </w:r>
    </w:p>
    <w:p w:rsid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Have you identified any operational (or other) challenges in terms of the impact of the requirements under option 1 of the CP for the functioning and efficiency of T2S? If your answer is yes, please explain in detail.</w:t>
      </w:r>
    </w:p>
    <w:p w:rsidR="00731D88" w:rsidRDefault="00731D88" w:rsidP="00731D88">
      <w:pPr>
        <w:spacing w:after="250" w:line="276" w:lineRule="auto"/>
        <w:jc w:val="both"/>
        <w:rPr>
          <w:b/>
          <w:bCs/>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18</w:t>
      </w:r>
      <w:r w:rsidRPr="00176639">
        <w:t>&gt;</w:t>
      </w:r>
    </w:p>
    <w:p w:rsidR="00DD4FF1" w:rsidRDefault="009627E5" w:rsidP="00731D88">
      <w:permStart w:id="1439701512" w:edGrp="everyone"/>
      <w:r>
        <w:t xml:space="preserve"> </w:t>
      </w:r>
    </w:p>
    <w:p w:rsidR="00D94E21" w:rsidRDefault="00AC3DAC" w:rsidP="00DD4FF1">
      <w:pPr>
        <w:jc w:val="both"/>
      </w:pPr>
      <w:r w:rsidRPr="00DD4FF1">
        <w:t>We</w:t>
      </w:r>
      <w:r w:rsidR="00CE17AF" w:rsidRPr="00DD4FF1">
        <w:t xml:space="preserve"> are not aware of any challenges under option 1 for the functioning and efficiency of </w:t>
      </w:r>
      <w:r w:rsidR="00DD4FF1" w:rsidRPr="00DD4FF1">
        <w:t>T2S:</w:t>
      </w:r>
    </w:p>
    <w:p w:rsidR="00DD4FF1" w:rsidRPr="00DD4FF1" w:rsidRDefault="00DD4FF1" w:rsidP="00DD4FF1">
      <w:pPr>
        <w:jc w:val="both"/>
      </w:pPr>
    </w:p>
    <w:p w:rsidR="00401533" w:rsidRPr="00DD4FF1" w:rsidRDefault="00D94E21" w:rsidP="00DD4FF1">
      <w:pPr>
        <w:pStyle w:val="Paragraphedeliste"/>
        <w:numPr>
          <w:ilvl w:val="0"/>
          <w:numId w:val="54"/>
        </w:numPr>
        <w:jc w:val="both"/>
      </w:pPr>
      <w:r w:rsidRPr="00DD4FF1">
        <w:t xml:space="preserve">Option 1 </w:t>
      </w:r>
      <w:r w:rsidR="00CE17AF" w:rsidRPr="00DD4FF1">
        <w:t>doe</w:t>
      </w:r>
      <w:r w:rsidRPr="00DD4FF1">
        <w:t>s</w:t>
      </w:r>
      <w:r w:rsidR="00CE17AF" w:rsidRPr="00DD4FF1">
        <w:t xml:space="preserve"> not affect the links between investor CS</w:t>
      </w:r>
      <w:r w:rsidRPr="00DD4FF1">
        <w:t>D</w:t>
      </w:r>
      <w:r w:rsidR="00846FD8" w:rsidRPr="00DD4FF1">
        <w:t>s</w:t>
      </w:r>
      <w:r w:rsidR="00CE17AF" w:rsidRPr="00DD4FF1">
        <w:t xml:space="preserve"> and issuer </w:t>
      </w:r>
      <w:r w:rsidR="00DD4FF1" w:rsidRPr="00DD4FF1">
        <w:t xml:space="preserve">CSDs. </w:t>
      </w:r>
      <w:r w:rsidR="00A37EC1" w:rsidRPr="00DD4FF1">
        <w:t>I</w:t>
      </w:r>
      <w:r w:rsidR="00A37EC1" w:rsidRPr="00DD4FF1">
        <w:rPr>
          <w:rFonts w:cs="Arial"/>
          <w:szCs w:val="20"/>
          <w:lang w:val="en-US"/>
        </w:rPr>
        <w:t xml:space="preserve">ssuer CSDs </w:t>
      </w:r>
      <w:r w:rsidR="00DD4FF1" w:rsidRPr="00DD4FF1">
        <w:rPr>
          <w:rFonts w:cs="Arial"/>
          <w:szCs w:val="20"/>
          <w:lang w:val="en-US"/>
        </w:rPr>
        <w:t>are not delegate</w:t>
      </w:r>
      <w:r w:rsidR="00A37EC1" w:rsidRPr="00DD4FF1">
        <w:rPr>
          <w:rFonts w:cs="Arial"/>
          <w:szCs w:val="20"/>
          <w:lang w:val="en-US"/>
        </w:rPr>
        <w:t xml:space="preserve"> /sub-delegate</w:t>
      </w:r>
      <w:r w:rsidR="000119B3" w:rsidRPr="00DD4FF1">
        <w:rPr>
          <w:rFonts w:cs="Arial"/>
          <w:szCs w:val="20"/>
          <w:lang w:val="en-US"/>
        </w:rPr>
        <w:t xml:space="preserve"> </w:t>
      </w:r>
      <w:r w:rsidR="00A37EC1" w:rsidRPr="00DD4FF1">
        <w:rPr>
          <w:rFonts w:cs="Arial"/>
          <w:szCs w:val="20"/>
          <w:lang w:val="en-US"/>
        </w:rPr>
        <w:t xml:space="preserve">of the </w:t>
      </w:r>
      <w:r w:rsidR="00DD4FF1" w:rsidRPr="00DD4FF1">
        <w:rPr>
          <w:rFonts w:cs="Arial"/>
          <w:szCs w:val="20"/>
          <w:lang w:val="en-US"/>
        </w:rPr>
        <w:t xml:space="preserve">depositary. </w:t>
      </w:r>
      <w:r w:rsidR="00A37EC1" w:rsidRPr="00DD4FF1">
        <w:rPr>
          <w:rFonts w:cs="Arial"/>
          <w:szCs w:val="20"/>
          <w:lang w:val="en-US"/>
        </w:rPr>
        <w:t>Consequently the</w:t>
      </w:r>
      <w:r w:rsidR="00CE2025" w:rsidRPr="00DD4FF1">
        <w:rPr>
          <w:rFonts w:cs="Arial"/>
          <w:szCs w:val="20"/>
          <w:lang w:val="en-US"/>
        </w:rPr>
        <w:t>y</w:t>
      </w:r>
      <w:r w:rsidR="00A37EC1" w:rsidRPr="00DD4FF1">
        <w:rPr>
          <w:rFonts w:cs="Arial"/>
          <w:szCs w:val="20"/>
          <w:lang w:val="en-US"/>
        </w:rPr>
        <w:t xml:space="preserve"> are not subject to AIFMD/UCITS</w:t>
      </w:r>
      <w:r w:rsidR="000119B3" w:rsidRPr="00DD4FF1">
        <w:rPr>
          <w:rFonts w:cs="Arial"/>
          <w:szCs w:val="20"/>
          <w:lang w:val="en-US"/>
        </w:rPr>
        <w:t xml:space="preserve"> </w:t>
      </w:r>
      <w:r w:rsidR="00A37EC1" w:rsidRPr="00DD4FF1">
        <w:rPr>
          <w:rFonts w:cs="Arial"/>
          <w:szCs w:val="20"/>
          <w:lang w:val="en-US"/>
        </w:rPr>
        <w:t xml:space="preserve">segregation </w:t>
      </w:r>
      <w:r w:rsidR="00DD4FF1" w:rsidRPr="00DD4FF1">
        <w:rPr>
          <w:rFonts w:cs="Arial"/>
          <w:szCs w:val="20"/>
          <w:lang w:val="en-US"/>
        </w:rPr>
        <w:t xml:space="preserve">requirements. </w:t>
      </w:r>
      <w:r w:rsidR="00A37EC1" w:rsidRPr="00DD4FF1">
        <w:rPr>
          <w:rFonts w:cs="Arial"/>
          <w:szCs w:val="20"/>
          <w:lang w:val="en-US"/>
        </w:rPr>
        <w:t>At the issuer CSD level</w:t>
      </w:r>
      <w:r w:rsidR="000119B3" w:rsidRPr="00DD4FF1">
        <w:rPr>
          <w:rFonts w:cs="Arial"/>
          <w:szCs w:val="20"/>
          <w:lang w:val="en-US"/>
        </w:rPr>
        <w:t xml:space="preserve"> </w:t>
      </w:r>
      <w:r w:rsidR="00A37EC1" w:rsidRPr="00DD4FF1">
        <w:rPr>
          <w:rFonts w:cs="Arial"/>
          <w:szCs w:val="20"/>
          <w:lang w:val="en-US"/>
        </w:rPr>
        <w:t>the only segregation</w:t>
      </w:r>
      <w:r w:rsidR="000119B3" w:rsidRPr="00DD4FF1">
        <w:rPr>
          <w:rFonts w:cs="Arial"/>
          <w:szCs w:val="20"/>
          <w:lang w:val="en-US"/>
        </w:rPr>
        <w:t xml:space="preserve"> </w:t>
      </w:r>
      <w:r w:rsidR="00A37EC1" w:rsidRPr="00DD4FF1">
        <w:rPr>
          <w:rFonts w:cs="Arial"/>
          <w:szCs w:val="20"/>
          <w:lang w:val="en-US"/>
        </w:rPr>
        <w:t>required is a distinction</w:t>
      </w:r>
      <w:r w:rsidR="000119B3" w:rsidRPr="00DD4FF1">
        <w:rPr>
          <w:rFonts w:cs="Arial"/>
          <w:szCs w:val="20"/>
          <w:lang w:val="en-US"/>
        </w:rPr>
        <w:t xml:space="preserve"> </w:t>
      </w:r>
      <w:r w:rsidR="00A37EC1" w:rsidRPr="00DD4FF1">
        <w:rPr>
          <w:rFonts w:cs="Arial"/>
          <w:szCs w:val="20"/>
          <w:lang w:val="en-US"/>
        </w:rPr>
        <w:t>between the own assets of the</w:t>
      </w:r>
      <w:r w:rsidR="000119B3" w:rsidRPr="00DD4FF1">
        <w:rPr>
          <w:rFonts w:cs="Arial"/>
          <w:szCs w:val="20"/>
          <w:lang w:val="en-US"/>
        </w:rPr>
        <w:t xml:space="preserve"> </w:t>
      </w:r>
      <w:r w:rsidR="00A37EC1" w:rsidRPr="00DD4FF1">
        <w:rPr>
          <w:rFonts w:cs="Arial"/>
          <w:szCs w:val="20"/>
          <w:lang w:val="en-US"/>
        </w:rPr>
        <w:t>custodian</w:t>
      </w:r>
      <w:r w:rsidR="00846FD8" w:rsidRPr="00DD4FF1">
        <w:rPr>
          <w:rFonts w:cs="Arial"/>
          <w:szCs w:val="20"/>
          <w:lang w:val="en-US"/>
        </w:rPr>
        <w:t xml:space="preserve"> and the assets held on behalf its clients</w:t>
      </w:r>
      <w:r w:rsidR="00CE2025" w:rsidRPr="00DD4FF1">
        <w:rPr>
          <w:rFonts w:cs="Arial"/>
          <w:szCs w:val="20"/>
          <w:lang w:val="en-US"/>
        </w:rPr>
        <w:t>.</w:t>
      </w:r>
      <w:r w:rsidR="00401533" w:rsidRPr="00DD4FF1">
        <w:rPr>
          <w:rFonts w:cs="Arial"/>
          <w:szCs w:val="20"/>
          <w:lang w:val="en-US"/>
        </w:rPr>
        <w:t xml:space="preserve"> Consequently AIDMD/ UC</w:t>
      </w:r>
      <w:r w:rsidR="00A37EC1" w:rsidRPr="00DD4FF1">
        <w:rPr>
          <w:rFonts w:cs="Arial"/>
          <w:szCs w:val="20"/>
          <w:lang w:val="en-US"/>
        </w:rPr>
        <w:t>ITSV segregation requirements do not affect the number of accounts opened at an issuer CSD by an investor CSD</w:t>
      </w:r>
      <w:r w:rsidR="00401533" w:rsidRPr="00DD4FF1">
        <w:rPr>
          <w:rFonts w:cs="Arial"/>
          <w:szCs w:val="20"/>
          <w:lang w:val="en-US"/>
        </w:rPr>
        <w:t>.</w:t>
      </w:r>
      <w:r w:rsidR="00A37EC1" w:rsidRPr="00DD4FF1">
        <w:rPr>
          <w:rFonts w:cs="Arial"/>
          <w:szCs w:val="20"/>
          <w:lang w:val="en-US"/>
        </w:rPr>
        <w:t xml:space="preserve"> </w:t>
      </w:r>
      <w:r w:rsidR="00DD4FF1" w:rsidRPr="00DD4FF1">
        <w:rPr>
          <w:rFonts w:cs="Arial"/>
          <w:szCs w:val="20"/>
          <w:lang w:val="en-US"/>
        </w:rPr>
        <w:t>It would</w:t>
      </w:r>
      <w:r w:rsidR="00A37EC1" w:rsidRPr="00DD4FF1">
        <w:rPr>
          <w:rFonts w:cs="Arial"/>
          <w:szCs w:val="20"/>
          <w:lang w:val="en-US"/>
        </w:rPr>
        <w:t xml:space="preserve"> merely have the same impacts as when the investor CSD open</w:t>
      </w:r>
      <w:r w:rsidR="00C71D3A" w:rsidRPr="00DD4FF1">
        <w:rPr>
          <w:rFonts w:cs="Arial"/>
          <w:szCs w:val="20"/>
          <w:u w:val="single"/>
          <w:lang w:val="en-US"/>
        </w:rPr>
        <w:t>s</w:t>
      </w:r>
      <w:r w:rsidR="00A37EC1" w:rsidRPr="00DD4FF1">
        <w:rPr>
          <w:rFonts w:cs="Arial"/>
          <w:szCs w:val="20"/>
          <w:lang w:val="en-US"/>
        </w:rPr>
        <w:t xml:space="preserve"> new accounts for a given client or open accounts for new clients.</w:t>
      </w:r>
    </w:p>
    <w:p w:rsidR="00DD4FF1" w:rsidRPr="00DD4FF1" w:rsidRDefault="00DD4FF1" w:rsidP="00DD4FF1">
      <w:pPr>
        <w:pStyle w:val="Paragraphedeliste"/>
        <w:ind w:left="1429"/>
        <w:jc w:val="both"/>
      </w:pPr>
    </w:p>
    <w:p w:rsidR="00731D88" w:rsidRDefault="00A37EC1" w:rsidP="00DD4FF1">
      <w:pPr>
        <w:pStyle w:val="Paragraphedeliste"/>
        <w:numPr>
          <w:ilvl w:val="0"/>
          <w:numId w:val="54"/>
        </w:numPr>
        <w:jc w:val="both"/>
      </w:pPr>
      <w:r w:rsidRPr="00DD4FF1">
        <w:rPr>
          <w:rFonts w:cs="Arial"/>
          <w:szCs w:val="20"/>
          <w:lang w:val="en-US"/>
        </w:rPr>
        <w:t>In addition should an investor CSD open</w:t>
      </w:r>
      <w:r w:rsidR="000119B3" w:rsidRPr="00DD4FF1">
        <w:rPr>
          <w:rFonts w:cs="Arial"/>
          <w:szCs w:val="20"/>
          <w:lang w:val="en-US"/>
        </w:rPr>
        <w:t xml:space="preserve"> </w:t>
      </w:r>
      <w:r w:rsidRPr="00DD4FF1">
        <w:rPr>
          <w:rFonts w:cs="Arial"/>
          <w:szCs w:val="20"/>
          <w:lang w:val="en-US"/>
        </w:rPr>
        <w:t>new accounts</w:t>
      </w:r>
      <w:r w:rsidR="000119B3" w:rsidRPr="00DD4FF1">
        <w:rPr>
          <w:rFonts w:cs="Arial"/>
          <w:szCs w:val="20"/>
          <w:lang w:val="en-US"/>
        </w:rPr>
        <w:t xml:space="preserve"> </w:t>
      </w:r>
      <w:r w:rsidRPr="00DD4FF1">
        <w:rPr>
          <w:rFonts w:cs="Arial"/>
          <w:szCs w:val="20"/>
          <w:lang w:val="en-US"/>
        </w:rPr>
        <w:t xml:space="preserve">at the issuer </w:t>
      </w:r>
      <w:r w:rsidR="00DD4FF1" w:rsidRPr="00DD4FF1">
        <w:rPr>
          <w:rFonts w:cs="Arial"/>
          <w:szCs w:val="20"/>
          <w:lang w:val="en-US"/>
        </w:rPr>
        <w:t>CSD,</w:t>
      </w:r>
      <w:r w:rsidR="000119B3" w:rsidRPr="00DD4FF1">
        <w:rPr>
          <w:rFonts w:cs="Arial"/>
          <w:szCs w:val="20"/>
          <w:lang w:val="en-US"/>
        </w:rPr>
        <w:t xml:space="preserve"> </w:t>
      </w:r>
      <w:r w:rsidRPr="00DD4FF1">
        <w:rPr>
          <w:rFonts w:cs="Arial"/>
          <w:szCs w:val="20"/>
          <w:lang w:val="en-US"/>
        </w:rPr>
        <w:t>the</w:t>
      </w:r>
      <w:r w:rsidR="000119B3" w:rsidRPr="00DD4FF1">
        <w:rPr>
          <w:rFonts w:cs="Arial"/>
          <w:szCs w:val="20"/>
          <w:lang w:val="en-US"/>
        </w:rPr>
        <w:t xml:space="preserve"> </w:t>
      </w:r>
      <w:r w:rsidRPr="00DD4FF1">
        <w:rPr>
          <w:rFonts w:cs="Arial"/>
          <w:szCs w:val="20"/>
          <w:lang w:val="en-US"/>
        </w:rPr>
        <w:t>T2S Users Detailed Functional Specifications (UDFS)</w:t>
      </w:r>
      <w:r w:rsidR="000119B3" w:rsidRPr="00DD4FF1">
        <w:rPr>
          <w:rFonts w:cs="Arial"/>
          <w:szCs w:val="20"/>
          <w:lang w:val="en-US"/>
        </w:rPr>
        <w:t xml:space="preserve"> </w:t>
      </w:r>
      <w:r w:rsidRPr="00DD4FF1">
        <w:rPr>
          <w:rFonts w:cs="Arial"/>
          <w:szCs w:val="20"/>
          <w:lang w:val="en-US"/>
        </w:rPr>
        <w:t>do not mention any restriction with regards to the number</w:t>
      </w:r>
      <w:r w:rsidR="000119B3" w:rsidRPr="00DD4FF1">
        <w:rPr>
          <w:rFonts w:cs="Arial"/>
          <w:szCs w:val="20"/>
          <w:lang w:val="en-US"/>
        </w:rPr>
        <w:t xml:space="preserve"> </w:t>
      </w:r>
      <w:r w:rsidRPr="00DD4FF1">
        <w:rPr>
          <w:rFonts w:cs="Arial"/>
          <w:szCs w:val="20"/>
          <w:lang w:val="en-US"/>
        </w:rPr>
        <w:t>of accounts opened at an issuer CSD by an investor CSD</w:t>
      </w:r>
      <w:r w:rsidR="00CE17AF" w:rsidRPr="00DD4FF1">
        <w:t xml:space="preserve"> </w:t>
      </w:r>
      <w:r w:rsidR="00D94E21" w:rsidRPr="00DD4FF1">
        <w:t>as</w:t>
      </w:r>
      <w:r w:rsidR="000119B3" w:rsidRPr="00DD4FF1">
        <w:t xml:space="preserve"> </w:t>
      </w:r>
      <w:r w:rsidR="00CE17AF" w:rsidRPr="00DD4FF1">
        <w:t xml:space="preserve">the </w:t>
      </w:r>
      <w:r w:rsidR="00D94E21" w:rsidRPr="00DD4FF1">
        <w:t xml:space="preserve">Option1 </w:t>
      </w:r>
      <w:r w:rsidR="00CE17AF" w:rsidRPr="00DD4FF1">
        <w:t>segregation requirements do not</w:t>
      </w:r>
      <w:r w:rsidR="00D94E21" w:rsidRPr="00DD4FF1">
        <w:t xml:space="preserve"> apply to</w:t>
      </w:r>
      <w:r w:rsidR="000119B3" w:rsidRPr="00DD4FF1">
        <w:t xml:space="preserve"> </w:t>
      </w:r>
      <w:r w:rsidR="00CE17AF" w:rsidRPr="00DD4FF1">
        <w:t xml:space="preserve">Issuer CSDs </w:t>
      </w:r>
      <w:r w:rsidR="00E64AA9" w:rsidRPr="00DD4FF1">
        <w:t>, which are not delegate-or sub-delegate of the depositary</w:t>
      </w:r>
      <w:r w:rsidR="00401533" w:rsidRPr="00DD4FF1">
        <w:t>.</w:t>
      </w:r>
      <w:r w:rsidR="00E64AA9" w:rsidRPr="00DD4FF1">
        <w:t xml:space="preserve"> </w:t>
      </w:r>
    </w:p>
    <w:p w:rsidR="00DD4FF1" w:rsidRPr="00DD4FF1" w:rsidRDefault="00DD4FF1" w:rsidP="00DD4FF1">
      <w:pPr>
        <w:jc w:val="both"/>
      </w:pPr>
    </w:p>
    <w:p w:rsidR="00CE17AF" w:rsidRPr="00DD4FF1" w:rsidRDefault="00D94E21" w:rsidP="00DD4FF1">
      <w:pPr>
        <w:ind w:left="1418"/>
        <w:jc w:val="both"/>
      </w:pPr>
      <w:r w:rsidRPr="00DD4FF1">
        <w:t>T</w:t>
      </w:r>
      <w:r w:rsidR="00401533" w:rsidRPr="00DD4FF1">
        <w:t>2S is designated to accommodate high volumes as regards volume of transactions, number of participants and settlement information.</w:t>
      </w:r>
    </w:p>
    <w:p w:rsidR="00CE17AF" w:rsidRDefault="00CE17AF" w:rsidP="00731D88"/>
    <w:permEnd w:id="1439701512"/>
    <w:p w:rsidR="00731D88" w:rsidRDefault="00731D88" w:rsidP="00731D88">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18</w:t>
      </w:r>
      <w:r w:rsidRPr="00B42A10">
        <w:rPr>
          <w:lang w:val="fr-FR"/>
        </w:rPr>
        <w:t>&gt;</w:t>
      </w:r>
    </w:p>
    <w:p w:rsidR="00731D88" w:rsidRPr="001A170B" w:rsidRDefault="00731D88" w:rsidP="00731D88">
      <w:pPr>
        <w:spacing w:after="250" w:line="276" w:lineRule="auto"/>
        <w:jc w:val="both"/>
        <w:rPr>
          <w:b/>
          <w:bCs/>
          <w:sz w:val="22"/>
          <w:szCs w:val="20"/>
          <w:lang w:eastAsia="en-US"/>
        </w:rPr>
      </w:pPr>
    </w:p>
    <w:p w:rsidR="001A170B" w:rsidRPr="001A170B" w:rsidRDefault="001A170B" w:rsidP="001A170B">
      <w:pPr>
        <w:numPr>
          <w:ilvl w:val="0"/>
          <w:numId w:val="38"/>
        </w:numPr>
        <w:spacing w:after="250" w:line="276" w:lineRule="auto"/>
        <w:jc w:val="both"/>
        <w:rPr>
          <w:rFonts w:cs="Arial"/>
          <w:b/>
          <w:bCs/>
          <w:sz w:val="22"/>
          <w:szCs w:val="20"/>
          <w:lang w:eastAsia="en-US"/>
        </w:rPr>
      </w:pPr>
      <w:r w:rsidRPr="001A170B">
        <w:rPr>
          <w:rFonts w:cs="Arial"/>
          <w:b/>
          <w:bCs/>
          <w:sz w:val="22"/>
          <w:szCs w:val="20"/>
          <w:lang w:eastAsia="en-US"/>
        </w:rPr>
        <w:t>Many respondents to the CP argued that AIFs risk being shut out of key markets due to the following:</w:t>
      </w:r>
    </w:p>
    <w:p w:rsidR="001A170B" w:rsidRPr="001A170B" w:rsidRDefault="001A170B" w:rsidP="001A170B">
      <w:pPr>
        <w:numPr>
          <w:ilvl w:val="0"/>
          <w:numId w:val="51"/>
        </w:numPr>
        <w:spacing w:after="250" w:line="276" w:lineRule="auto"/>
        <w:jc w:val="both"/>
        <w:rPr>
          <w:rFonts w:cs="Arial"/>
          <w:b/>
          <w:sz w:val="22"/>
          <w:szCs w:val="20"/>
          <w:lang w:eastAsia="en-US"/>
        </w:rPr>
      </w:pPr>
      <w:r w:rsidRPr="001A170B">
        <w:rPr>
          <w:rFonts w:cs="Arial"/>
          <w:b/>
          <w:sz w:val="22"/>
          <w:szCs w:val="20"/>
          <w:lang w:eastAsia="en-US"/>
        </w:rPr>
        <w:t>the mismatch that will arise between local jurisdiction securities ownership rules and the mandated level of segregation required under option 1 in the CP; and/or</w:t>
      </w:r>
    </w:p>
    <w:p w:rsidR="001A170B" w:rsidRPr="001A170B" w:rsidRDefault="001A170B" w:rsidP="001A170B">
      <w:pPr>
        <w:numPr>
          <w:ilvl w:val="0"/>
          <w:numId w:val="51"/>
        </w:numPr>
        <w:spacing w:after="250" w:line="276" w:lineRule="auto"/>
        <w:jc w:val="both"/>
        <w:rPr>
          <w:rFonts w:cs="Arial"/>
          <w:b/>
          <w:sz w:val="22"/>
          <w:szCs w:val="20"/>
          <w:lang w:eastAsia="en-US"/>
        </w:rPr>
      </w:pPr>
      <w:r w:rsidRPr="001A170B">
        <w:rPr>
          <w:rFonts w:cs="Arial"/>
          <w:b/>
          <w:sz w:val="22"/>
          <w:szCs w:val="20"/>
          <w:lang w:eastAsia="en-US"/>
        </w:rPr>
        <w:t xml:space="preserve">the requirement in certain countries to hold omnibus accounts across multiple depositaries, as is the case for certain stock exchanges. </w:t>
      </w:r>
    </w:p>
    <w:p w:rsidR="001A170B" w:rsidRDefault="001A170B" w:rsidP="001A170B">
      <w:pPr>
        <w:spacing w:after="250" w:line="276" w:lineRule="auto"/>
        <w:jc w:val="both"/>
        <w:rPr>
          <w:rFonts w:cs="Arial"/>
          <w:b/>
          <w:bCs/>
          <w:sz w:val="22"/>
          <w:szCs w:val="20"/>
          <w:lang w:eastAsia="en-US"/>
        </w:rPr>
      </w:pPr>
      <w:r w:rsidRPr="001A170B">
        <w:rPr>
          <w:rFonts w:cs="Arial"/>
          <w:b/>
          <w:bCs/>
          <w:sz w:val="22"/>
          <w:szCs w:val="20"/>
          <w:lang w:eastAsia="en-US"/>
        </w:rPr>
        <w:t>If you agree with the above statement, please explain your concern with reference to specific jurisdictions and/or stock exchanges and the relevant requirements.</w:t>
      </w:r>
    </w:p>
    <w:p w:rsidR="00731D88" w:rsidRDefault="00731D88" w:rsidP="001A170B">
      <w:pPr>
        <w:spacing w:after="250" w:line="276" w:lineRule="auto"/>
        <w:jc w:val="both"/>
        <w:rPr>
          <w:rFonts w:cs="Arial"/>
          <w:b/>
          <w:bCs/>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19</w:t>
      </w:r>
      <w:r w:rsidRPr="00176639">
        <w:t>&gt;</w:t>
      </w:r>
    </w:p>
    <w:p w:rsidR="00DD4FF1" w:rsidRDefault="00DD4FF1" w:rsidP="00401533">
      <w:pPr>
        <w:spacing w:after="250" w:line="276" w:lineRule="auto"/>
        <w:ind w:left="60"/>
        <w:jc w:val="both"/>
      </w:pPr>
      <w:permStart w:id="214588522" w:edGrp="everyone"/>
    </w:p>
    <w:p w:rsidR="00401533" w:rsidRPr="00DD4FF1" w:rsidRDefault="00A639CF" w:rsidP="00401533">
      <w:pPr>
        <w:spacing w:after="250" w:line="276" w:lineRule="auto"/>
        <w:ind w:left="60"/>
        <w:jc w:val="both"/>
      </w:pPr>
      <w:r w:rsidRPr="00DD4FF1">
        <w:lastRenderedPageBreak/>
        <w:t xml:space="preserve">We </w:t>
      </w:r>
      <w:r w:rsidR="00C71D3A" w:rsidRPr="00DD4FF1">
        <w:t xml:space="preserve">have </w:t>
      </w:r>
      <w:r w:rsidRPr="00DD4FF1">
        <w:t xml:space="preserve">not encountered </w:t>
      </w:r>
      <w:r w:rsidR="00401533" w:rsidRPr="00DD4FF1">
        <w:t>yet</w:t>
      </w:r>
      <w:r w:rsidRPr="00DD4FF1">
        <w:t xml:space="preserve"> any specific</w:t>
      </w:r>
      <w:r w:rsidR="000119B3" w:rsidRPr="00DD4FF1">
        <w:t xml:space="preserve"> </w:t>
      </w:r>
      <w:r w:rsidRPr="00DD4FF1">
        <w:t>issue</w:t>
      </w:r>
      <w:r w:rsidR="0029086D" w:rsidRPr="00DD4FF1">
        <w:t xml:space="preserve">, with respect to the implementation of option 1, </w:t>
      </w:r>
      <w:r w:rsidRPr="00DD4FF1">
        <w:t>relating to the location of the delegate, within or outside the EU.</w:t>
      </w:r>
    </w:p>
    <w:p w:rsidR="00A639CF" w:rsidRPr="00DD4FF1" w:rsidRDefault="00A639CF" w:rsidP="007F0736">
      <w:pPr>
        <w:pStyle w:val="Paragraphedeliste"/>
        <w:numPr>
          <w:ilvl w:val="0"/>
          <w:numId w:val="62"/>
        </w:numPr>
        <w:spacing w:after="250" w:line="276" w:lineRule="auto"/>
        <w:jc w:val="both"/>
      </w:pPr>
      <w:r w:rsidRPr="00DD4FF1">
        <w:t>should specific</w:t>
      </w:r>
      <w:r w:rsidR="000119B3" w:rsidRPr="00DD4FF1">
        <w:t xml:space="preserve"> </w:t>
      </w:r>
      <w:r w:rsidRPr="00DD4FF1">
        <w:t>regulations</w:t>
      </w:r>
      <w:r w:rsidR="00401533" w:rsidRPr="00DD4FF1">
        <w:t xml:space="preserve"> </w:t>
      </w:r>
      <w:r w:rsidR="00C71D3A" w:rsidRPr="00DD4FF1">
        <w:t xml:space="preserve">prohibit explicitly </w:t>
      </w:r>
      <w:r w:rsidR="00401533" w:rsidRPr="00DD4FF1">
        <w:t>segregation</w:t>
      </w:r>
      <w:r w:rsidR="000119B3" w:rsidRPr="00DD4FF1">
        <w:t xml:space="preserve"> </w:t>
      </w:r>
      <w:r w:rsidR="00C71D3A" w:rsidRPr="00DD4FF1">
        <w:t xml:space="preserve">corresponding to </w:t>
      </w:r>
      <w:r w:rsidR="00401533" w:rsidRPr="00DD4FF1">
        <w:t>option 1</w:t>
      </w:r>
      <w:r w:rsidRPr="00DD4FF1">
        <w:t xml:space="preserve">, specific </w:t>
      </w:r>
      <w:r w:rsidR="00EF0EF6" w:rsidRPr="00DD4FF1">
        <w:t>guidance</w:t>
      </w:r>
      <w:r w:rsidRPr="00DD4FF1">
        <w:t xml:space="preserve"> could be provided by ESMA on a case-by-case basis</w:t>
      </w:r>
    </w:p>
    <w:p w:rsidR="00DD4FF1" w:rsidRPr="00DD4FF1" w:rsidRDefault="00DD4FF1" w:rsidP="00DD4FF1">
      <w:pPr>
        <w:pStyle w:val="Paragraphedeliste"/>
        <w:spacing w:after="250" w:line="276" w:lineRule="auto"/>
        <w:ind w:left="420"/>
        <w:jc w:val="both"/>
      </w:pPr>
    </w:p>
    <w:p w:rsidR="006F7A44" w:rsidRPr="00DD4FF1" w:rsidRDefault="006F7A44" w:rsidP="007F0736">
      <w:pPr>
        <w:pStyle w:val="Paragraphedeliste"/>
        <w:numPr>
          <w:ilvl w:val="0"/>
          <w:numId w:val="62"/>
        </w:numPr>
        <w:spacing w:after="250" w:line="276" w:lineRule="auto"/>
        <w:jc w:val="both"/>
      </w:pPr>
      <w:r w:rsidRPr="00DD4FF1">
        <w:t>if in a given third country the registration of s</w:t>
      </w:r>
      <w:r w:rsidR="008A554D" w:rsidRPr="00DD4FF1">
        <w:t>e</w:t>
      </w:r>
      <w:r w:rsidRPr="00DD4FF1">
        <w:t>curities at an issuer CSD is only possible via opening an account at a given intermediary which cannot be select</w:t>
      </w:r>
      <w:r w:rsidR="008A554D" w:rsidRPr="00DD4FF1">
        <w:t>ed</w:t>
      </w:r>
      <w:r w:rsidR="000119B3" w:rsidRPr="00DD4FF1">
        <w:t xml:space="preserve"> </w:t>
      </w:r>
      <w:r w:rsidRPr="00DD4FF1">
        <w:t xml:space="preserve">by the depositary </w:t>
      </w:r>
      <w:r w:rsidR="008A554D" w:rsidRPr="00DD4FF1">
        <w:t>, ESMA should consider the distinction between such mandatory market arrangements</w:t>
      </w:r>
      <w:r w:rsidR="000119B3" w:rsidRPr="00DD4FF1">
        <w:t xml:space="preserve"> </w:t>
      </w:r>
      <w:r w:rsidR="008A554D" w:rsidRPr="00DD4FF1">
        <w:t>and</w:t>
      </w:r>
      <w:r w:rsidR="000119B3" w:rsidRPr="00DD4FF1">
        <w:t xml:space="preserve"> </w:t>
      </w:r>
      <w:r w:rsidR="00DD4FF1" w:rsidRPr="00DD4FF1">
        <w:t>non-mandatory</w:t>
      </w:r>
      <w:r w:rsidR="008A554D" w:rsidRPr="00DD4FF1">
        <w:t xml:space="preserve"> arrangements with investor CSDs or intermediaries.</w:t>
      </w:r>
      <w:r w:rsidR="000119B3" w:rsidRPr="00DD4FF1">
        <w:t xml:space="preserve"> </w:t>
      </w:r>
    </w:p>
    <w:p w:rsidR="00401533" w:rsidRDefault="00401533" w:rsidP="0029086D">
      <w:pPr>
        <w:spacing w:after="250" w:line="276" w:lineRule="auto"/>
        <w:ind w:left="60"/>
        <w:jc w:val="both"/>
      </w:pPr>
    </w:p>
    <w:permEnd w:id="214588522"/>
    <w:p w:rsidR="00731D88" w:rsidRDefault="00731D88" w:rsidP="00731D88">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19</w:t>
      </w:r>
      <w:r w:rsidRPr="00B42A10">
        <w:rPr>
          <w:lang w:val="fr-FR"/>
        </w:rPr>
        <w:t>&gt;</w:t>
      </w:r>
    </w:p>
    <w:p w:rsidR="00731D88" w:rsidRPr="001A170B" w:rsidRDefault="00731D88" w:rsidP="00731D88">
      <w:pPr>
        <w:spacing w:after="250" w:line="276" w:lineRule="auto"/>
        <w:jc w:val="both"/>
        <w:rPr>
          <w:rFonts w:cs="Arial"/>
          <w:b/>
          <w:bCs/>
          <w:sz w:val="22"/>
          <w:szCs w:val="20"/>
          <w:lang w:eastAsia="en-US"/>
        </w:rPr>
      </w:pPr>
    </w:p>
    <w:p w:rsidR="001A170B" w:rsidRDefault="001A170B" w:rsidP="001A170B">
      <w:pPr>
        <w:numPr>
          <w:ilvl w:val="0"/>
          <w:numId w:val="38"/>
        </w:numPr>
        <w:spacing w:after="250" w:line="276" w:lineRule="auto"/>
        <w:jc w:val="both"/>
        <w:rPr>
          <w:rFonts w:cs="Arial"/>
          <w:b/>
          <w:sz w:val="22"/>
          <w:szCs w:val="20"/>
          <w:lang w:eastAsia="en-US"/>
        </w:rPr>
      </w:pPr>
      <w:r w:rsidRPr="001A170B">
        <w:rPr>
          <w:rFonts w:cs="Arial"/>
          <w:b/>
          <w:sz w:val="22"/>
          <w:szCs w:val="20"/>
          <w:lang w:eastAsia="en-US"/>
        </w:rPr>
        <w:t>Should you/the funds that you manage comply with option 1 in the CP, please provide details on if and how you apply the requirements under this option when delegating safe-keeping duties to third parties outside the EU.</w:t>
      </w:r>
    </w:p>
    <w:p w:rsidR="00731D88" w:rsidRDefault="00731D88" w:rsidP="00731D88">
      <w:pPr>
        <w:spacing w:after="250" w:line="276" w:lineRule="auto"/>
        <w:jc w:val="both"/>
        <w:rPr>
          <w:rFonts w:cs="Arial"/>
          <w:b/>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20</w:t>
      </w:r>
      <w:r w:rsidRPr="00176639">
        <w:t>&gt;</w:t>
      </w:r>
    </w:p>
    <w:p w:rsidR="00DD4FF1" w:rsidRDefault="00E64AA9" w:rsidP="00731D88">
      <w:pPr>
        <w:spacing w:after="250" w:line="276" w:lineRule="auto"/>
        <w:jc w:val="both"/>
      </w:pPr>
      <w:permStart w:id="171003795" w:edGrp="everyone"/>
      <w:r>
        <w:t xml:space="preserve"> </w:t>
      </w:r>
    </w:p>
    <w:p w:rsidR="00AC3DAC" w:rsidRDefault="00557299" w:rsidP="00731D88">
      <w:pPr>
        <w:spacing w:after="250" w:line="276" w:lineRule="auto"/>
        <w:jc w:val="both"/>
      </w:pPr>
      <w:r>
        <w:t>See response to Q1</w:t>
      </w:r>
      <w:r w:rsidR="00A639CF">
        <w:t>.</w:t>
      </w:r>
    </w:p>
    <w:p w:rsidR="00731D88" w:rsidRDefault="000119B3" w:rsidP="00731D88">
      <w:pPr>
        <w:spacing w:after="250" w:line="276" w:lineRule="auto"/>
        <w:jc w:val="both"/>
        <w:rPr>
          <w:lang w:val="fr-FR"/>
        </w:rPr>
      </w:pPr>
      <w:r>
        <w:t xml:space="preserve"> </w:t>
      </w:r>
      <w:permEnd w:id="171003795"/>
      <w:r w:rsidR="00731D88" w:rsidRPr="00B42A10">
        <w:rPr>
          <w:lang w:val="fr-FR"/>
        </w:rPr>
        <w:t>&lt;ESMA_</w:t>
      </w:r>
      <w:r w:rsidR="00731D88" w:rsidRPr="001A170B">
        <w:rPr>
          <w:lang w:val="fr-FR"/>
        </w:rPr>
        <w:t>QUESTION</w:t>
      </w:r>
      <w:r w:rsidR="00731D88" w:rsidRPr="00B42A10">
        <w:rPr>
          <w:lang w:val="fr-FR"/>
        </w:rPr>
        <w:t>_CE_ASCS_</w:t>
      </w:r>
      <w:r w:rsidR="00731D88">
        <w:rPr>
          <w:lang w:val="fr-FR"/>
        </w:rPr>
        <w:t>20</w:t>
      </w:r>
      <w:r w:rsidR="00731D88" w:rsidRPr="00B42A10">
        <w:rPr>
          <w:lang w:val="fr-FR"/>
        </w:rPr>
        <w:t>&gt;</w:t>
      </w:r>
    </w:p>
    <w:p w:rsidR="00731D88" w:rsidRPr="001A170B" w:rsidRDefault="00731D88" w:rsidP="00731D88">
      <w:pPr>
        <w:spacing w:after="250" w:line="276" w:lineRule="auto"/>
        <w:jc w:val="both"/>
        <w:rPr>
          <w:rFonts w:cs="Arial"/>
          <w:b/>
          <w:sz w:val="22"/>
          <w:szCs w:val="20"/>
          <w:lang w:eastAsia="en-US"/>
        </w:rPr>
      </w:pPr>
    </w:p>
    <w:p w:rsidR="00731D88" w:rsidRPr="00731D88" w:rsidRDefault="001A170B" w:rsidP="00731D88">
      <w:pPr>
        <w:numPr>
          <w:ilvl w:val="0"/>
          <w:numId w:val="38"/>
        </w:numPr>
        <w:spacing w:after="250" w:line="276" w:lineRule="auto"/>
        <w:jc w:val="both"/>
        <w:rPr>
          <w:rFonts w:cs="Arial"/>
          <w:b/>
          <w:bCs/>
          <w:sz w:val="22"/>
          <w:szCs w:val="20"/>
          <w:lang w:eastAsia="en-US"/>
        </w:rPr>
      </w:pPr>
      <w:r w:rsidRPr="001A170B">
        <w:rPr>
          <w:rFonts w:cs="Arial"/>
          <w:b/>
          <w:bCs/>
          <w:sz w:val="22"/>
          <w:szCs w:val="20"/>
          <w:lang w:eastAsia="en-US"/>
        </w:rPr>
        <w:t>Many respondents to the CP argued that, given that many delegated third parties are located outside of the EU, option 1 of the CP could lead to higher fees charged by the delegated parties. Are you able to source any data on the potential higher fees charged by the delegated parties outside the EU as a result of implementing option 1?</w:t>
      </w:r>
    </w:p>
    <w:p w:rsidR="00731D88" w:rsidRPr="00176639" w:rsidRDefault="00731D88" w:rsidP="00731D88">
      <w:r w:rsidRPr="00176639">
        <w:t>&lt;ESMA_</w:t>
      </w:r>
      <w:r>
        <w:t>QUESTION</w:t>
      </w:r>
      <w:r w:rsidRPr="00176639">
        <w:t>_</w:t>
      </w:r>
      <w:r>
        <w:t>CE_</w:t>
      </w:r>
      <w:r w:rsidRPr="000018FA">
        <w:t>ASCS</w:t>
      </w:r>
      <w:r w:rsidRPr="00176639">
        <w:t>_</w:t>
      </w:r>
      <w:r>
        <w:t>21</w:t>
      </w:r>
      <w:r w:rsidRPr="00176639">
        <w:t>&gt;</w:t>
      </w:r>
    </w:p>
    <w:p w:rsidR="00DD4FF1" w:rsidRDefault="00D94E21" w:rsidP="00731D88">
      <w:pPr>
        <w:spacing w:after="250" w:line="276" w:lineRule="auto"/>
        <w:jc w:val="both"/>
      </w:pPr>
      <w:permStart w:id="1485578951" w:edGrp="everyone"/>
      <w:r>
        <w:t xml:space="preserve"> </w:t>
      </w:r>
    </w:p>
    <w:p w:rsidR="00EF0EF6" w:rsidRPr="00DD4FF1" w:rsidRDefault="00D94E21" w:rsidP="00731D88">
      <w:pPr>
        <w:spacing w:after="250" w:line="276" w:lineRule="auto"/>
        <w:jc w:val="both"/>
      </w:pPr>
      <w:r w:rsidRPr="00DD4FF1">
        <w:t xml:space="preserve">No </w:t>
      </w:r>
      <w:r w:rsidR="009B770C" w:rsidRPr="00DD4FF1">
        <w:t xml:space="preserve">significant </w:t>
      </w:r>
      <w:r w:rsidRPr="00DD4FF1">
        <w:t xml:space="preserve">additional fees have been charged by </w:t>
      </w:r>
      <w:r w:rsidR="009B770C" w:rsidRPr="00DD4FF1">
        <w:t xml:space="preserve">AFTI members </w:t>
      </w:r>
      <w:r w:rsidRPr="00DD4FF1">
        <w:t xml:space="preserve">delegates outside the EU. </w:t>
      </w:r>
    </w:p>
    <w:p w:rsidR="00D94E21" w:rsidRDefault="009B770C" w:rsidP="00731D88">
      <w:pPr>
        <w:spacing w:after="250" w:line="276" w:lineRule="auto"/>
        <w:jc w:val="both"/>
      </w:pPr>
      <w:r w:rsidRPr="00DD4FF1">
        <w:t xml:space="preserve"> As they have </w:t>
      </w:r>
      <w:r w:rsidR="00D6500B" w:rsidRPr="00DD4FF1">
        <w:t xml:space="preserve">implemented option1 in </w:t>
      </w:r>
      <w:r w:rsidRPr="00DD4FF1">
        <w:t>XX</w:t>
      </w:r>
      <w:r w:rsidR="000119B3" w:rsidRPr="00DD4FF1">
        <w:t xml:space="preserve"> </w:t>
      </w:r>
      <w:r w:rsidR="00D6500B" w:rsidRPr="00DD4FF1">
        <w:t xml:space="preserve">markets where </w:t>
      </w:r>
      <w:r w:rsidRPr="00DD4FF1">
        <w:t>they are</w:t>
      </w:r>
      <w:r w:rsidR="00D6500B" w:rsidRPr="00DD4FF1">
        <w:t xml:space="preserve"> not directly registered with the issuer CSDs</w:t>
      </w:r>
      <w:r w:rsidRPr="00DD4FF1">
        <w:t xml:space="preserve"> such </w:t>
      </w:r>
      <w:r w:rsidR="00D6500B" w:rsidRPr="00DD4FF1">
        <w:t>implementation may be considered as representative for the purpose of this call for evidence in term of market fees practices.</w:t>
      </w:r>
      <w:r w:rsidR="000119B3" w:rsidRPr="00DD4FF1">
        <w:t xml:space="preserve"> </w:t>
      </w:r>
    </w:p>
    <w:p w:rsidR="00DD4FF1" w:rsidRPr="00DD4FF1" w:rsidRDefault="00DD4FF1" w:rsidP="00731D88">
      <w:pPr>
        <w:spacing w:after="250" w:line="276" w:lineRule="auto"/>
        <w:jc w:val="both"/>
      </w:pPr>
    </w:p>
    <w:permEnd w:id="1485578951"/>
    <w:p w:rsidR="00731D88" w:rsidRDefault="00731D88" w:rsidP="00731D88">
      <w:pPr>
        <w:spacing w:after="250" w:line="276" w:lineRule="auto"/>
        <w:jc w:val="both"/>
        <w:rPr>
          <w:rFonts w:cs="Arial"/>
          <w:b/>
          <w:bCs/>
          <w:sz w:val="22"/>
          <w:szCs w:val="20"/>
          <w:lang w:eastAsia="en-US"/>
        </w:rPr>
      </w:pPr>
      <w:r w:rsidRPr="00B42A10">
        <w:rPr>
          <w:lang w:val="fr-FR"/>
        </w:rPr>
        <w:lastRenderedPageBreak/>
        <w:t>&lt;ESMA_</w:t>
      </w:r>
      <w:r w:rsidRPr="001A170B">
        <w:rPr>
          <w:lang w:val="fr-FR"/>
        </w:rPr>
        <w:t>QUESTION</w:t>
      </w:r>
      <w:r w:rsidRPr="00B42A10">
        <w:rPr>
          <w:lang w:val="fr-FR"/>
        </w:rPr>
        <w:t>_CE_ASCS_</w:t>
      </w:r>
      <w:r>
        <w:rPr>
          <w:lang w:val="fr-FR"/>
        </w:rPr>
        <w:t>21</w:t>
      </w:r>
      <w:r w:rsidRPr="00B42A10">
        <w:rPr>
          <w:lang w:val="fr-FR"/>
        </w:rPr>
        <w:t>&gt;</w:t>
      </w:r>
    </w:p>
    <w:p w:rsidR="00731D88" w:rsidRPr="001A170B" w:rsidRDefault="00731D88" w:rsidP="00731D88">
      <w:pPr>
        <w:spacing w:after="250" w:line="276" w:lineRule="auto"/>
        <w:jc w:val="both"/>
        <w:rPr>
          <w:rFonts w:cs="Arial"/>
          <w:b/>
          <w:bCs/>
          <w:sz w:val="22"/>
          <w:szCs w:val="20"/>
          <w:lang w:eastAsia="en-US"/>
        </w:rPr>
      </w:pPr>
    </w:p>
    <w:p w:rsidR="001A170B" w:rsidRP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 xml:space="preserve">How would you compare and contrast the five options in the cost-benefit analysis (CBA) of the CP in terms of achieving the policy objective described in the above introduction? In your opinion, does any one of the options offer a better solution for achieving this aim, and if so, how? In answering to these questions, please refer to the table below which is copied from the CBA of the CP and adds the sub-delegate level. </w:t>
      </w:r>
    </w:p>
    <w:p w:rsidR="001A170B" w:rsidRPr="001A170B" w:rsidRDefault="001A170B" w:rsidP="001A170B">
      <w:pPr>
        <w:spacing w:after="250" w:line="276" w:lineRule="auto"/>
        <w:ind w:left="360"/>
        <w:jc w:val="both"/>
        <w:rPr>
          <w:b/>
          <w:bCs/>
          <w:sz w:val="22"/>
          <w:szCs w:val="20"/>
          <w:lang w:eastAsia="en-US"/>
        </w:rPr>
      </w:pPr>
      <w:r w:rsidRPr="001A170B">
        <w:rPr>
          <w:b/>
          <w:bCs/>
          <w:sz w:val="22"/>
          <w:szCs w:val="20"/>
          <w:lang w:eastAsia="en-US"/>
        </w:rPr>
        <w:t xml:space="preserve">Please note that as the present call for evidence is intended to cover asset segregation requirements for both AIFs and UCITS, with regard to the latter any reference in the table below to ‘AIF’ should also be read as ‘UCITS’, i.e. when applied to UCITS, references to ‘AIF’ should be read as ‘UCITS’ and references to ‘non-AIF’ should be read as ‘non-UCITS’. </w:t>
      </w:r>
    </w:p>
    <w:tbl>
      <w:tblPr>
        <w:tblW w:w="0" w:type="auto"/>
        <w:tblInd w:w="568" w:type="dxa"/>
        <w:tblCellMar>
          <w:left w:w="0" w:type="dxa"/>
          <w:right w:w="0" w:type="dxa"/>
        </w:tblCellMar>
        <w:tblLook w:val="04A0" w:firstRow="1" w:lastRow="0" w:firstColumn="1" w:lastColumn="0" w:noHBand="0" w:noVBand="1"/>
      </w:tblPr>
      <w:tblGrid>
        <w:gridCol w:w="2092"/>
        <w:gridCol w:w="6626"/>
      </w:tblGrid>
      <w:tr w:rsidR="001A170B" w:rsidRPr="001A170B" w:rsidTr="00F31283">
        <w:tc>
          <w:tcPr>
            <w:tcW w:w="2092" w:type="dxa"/>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hideMark/>
          </w:tcPr>
          <w:p w:rsidR="001A170B" w:rsidRPr="001A170B" w:rsidRDefault="001A170B" w:rsidP="001A170B">
            <w:pPr>
              <w:spacing w:after="250" w:line="276" w:lineRule="auto"/>
              <w:jc w:val="both"/>
              <w:rPr>
                <w:rFonts w:eastAsia="Calibri" w:cs="Arial"/>
                <w:b/>
                <w:bCs/>
                <w:sz w:val="22"/>
                <w:szCs w:val="22"/>
                <w:lang w:val="nl-BE" w:eastAsia="en-US"/>
              </w:rPr>
            </w:pPr>
            <w:r w:rsidRPr="001A170B">
              <w:rPr>
                <w:rFonts w:eastAsia="Calibri" w:cs="Arial"/>
                <w:b/>
                <w:bCs/>
                <w:sz w:val="22"/>
                <w:szCs w:val="22"/>
                <w:lang w:val="nl-BE" w:eastAsia="en-US"/>
              </w:rPr>
              <w:t>Option 1</w:t>
            </w:r>
          </w:p>
        </w:tc>
        <w:tc>
          <w:tcPr>
            <w:tcW w:w="6626"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rsidR="001A170B" w:rsidRPr="001A170B" w:rsidRDefault="001A170B" w:rsidP="001A170B">
            <w:pPr>
              <w:spacing w:after="250" w:line="276" w:lineRule="auto"/>
              <w:jc w:val="both"/>
              <w:rPr>
                <w:rFonts w:eastAsia="Calibri" w:cs="Arial"/>
                <w:sz w:val="22"/>
                <w:szCs w:val="22"/>
                <w:lang w:val="en-US" w:eastAsia="en-US"/>
              </w:rPr>
            </w:pPr>
            <w:r w:rsidRPr="001A170B">
              <w:rPr>
                <w:rFonts w:eastAsia="Calibri" w:cs="Arial"/>
                <w:sz w:val="22"/>
                <w:szCs w:val="22"/>
                <w:lang w:val="en-US" w:eastAsia="en-US"/>
              </w:rPr>
              <w:t xml:space="preserve">AIF and non-AIF assets should not be mixed in the same account and there should be separate accounts for AIF assets of each depositary when a delegate is holding assets for multiple depositary clients. </w:t>
            </w:r>
          </w:p>
          <w:p w:rsidR="001A170B" w:rsidRPr="001A170B" w:rsidRDefault="001A170B" w:rsidP="001A170B">
            <w:pPr>
              <w:spacing w:after="250" w:line="276" w:lineRule="auto"/>
              <w:jc w:val="both"/>
              <w:rPr>
                <w:rFonts w:eastAsia="Calibri" w:cs="Arial"/>
                <w:sz w:val="22"/>
                <w:szCs w:val="22"/>
                <w:lang w:val="en-US" w:eastAsia="en-US"/>
              </w:rPr>
            </w:pPr>
            <w:r w:rsidRPr="001A170B">
              <w:rPr>
                <w:rFonts w:eastAsia="Calibri" w:cs="Arial"/>
                <w:sz w:val="22"/>
                <w:szCs w:val="22"/>
                <w:lang w:val="en-US" w:eastAsia="en-US"/>
              </w:rPr>
              <w:t xml:space="preserve">When the delegate appoints a sub-delegate, this should hold separate accounts for AIF assets of each depositary and should not mix in the same account non-AIF assets of that depositary or AIF assets coming from different depositaries.   </w:t>
            </w:r>
          </w:p>
        </w:tc>
      </w:tr>
      <w:tr w:rsidR="001A170B" w:rsidRPr="001A170B" w:rsidTr="00F31283">
        <w:tc>
          <w:tcPr>
            <w:tcW w:w="2092" w:type="dxa"/>
            <w:tcBorders>
              <w:top w:val="nil"/>
              <w:left w:val="single" w:sz="8" w:space="0" w:color="9CC2E5"/>
              <w:bottom w:val="single" w:sz="8" w:space="0" w:color="9CC2E5"/>
              <w:right w:val="single" w:sz="8" w:space="0" w:color="9CC2E5"/>
            </w:tcBorders>
            <w:tcMar>
              <w:top w:w="0" w:type="dxa"/>
              <w:left w:w="108" w:type="dxa"/>
              <w:bottom w:w="0" w:type="dxa"/>
              <w:right w:w="108" w:type="dxa"/>
            </w:tcMar>
            <w:hideMark/>
          </w:tcPr>
          <w:p w:rsidR="001A170B" w:rsidRPr="001A170B" w:rsidRDefault="001A170B" w:rsidP="001A170B">
            <w:pPr>
              <w:spacing w:after="250" w:line="276" w:lineRule="auto"/>
              <w:jc w:val="both"/>
              <w:rPr>
                <w:rFonts w:eastAsia="Calibri" w:cs="Arial"/>
                <w:b/>
                <w:bCs/>
                <w:sz w:val="22"/>
                <w:szCs w:val="22"/>
                <w:lang w:val="nl-BE" w:eastAsia="en-US"/>
              </w:rPr>
            </w:pPr>
            <w:r w:rsidRPr="001A170B">
              <w:rPr>
                <w:rFonts w:eastAsia="Calibri" w:cs="Arial"/>
                <w:b/>
                <w:bCs/>
                <w:sz w:val="22"/>
                <w:szCs w:val="22"/>
                <w:lang w:val="nl-BE" w:eastAsia="en-US"/>
              </w:rPr>
              <w:t>Option 2</w:t>
            </w:r>
          </w:p>
        </w:tc>
        <w:tc>
          <w:tcPr>
            <w:tcW w:w="6626" w:type="dxa"/>
            <w:tcBorders>
              <w:top w:val="nil"/>
              <w:left w:val="nil"/>
              <w:bottom w:val="single" w:sz="8" w:space="0" w:color="9CC2E5"/>
              <w:right w:val="single" w:sz="8" w:space="0" w:color="9CC2E5"/>
            </w:tcBorders>
            <w:tcMar>
              <w:top w:w="0" w:type="dxa"/>
              <w:left w:w="108" w:type="dxa"/>
              <w:bottom w:w="0" w:type="dxa"/>
              <w:right w:w="108" w:type="dxa"/>
            </w:tcMar>
            <w:hideMark/>
          </w:tcPr>
          <w:p w:rsidR="001A170B" w:rsidRPr="001A170B" w:rsidRDefault="001A170B" w:rsidP="001A170B">
            <w:pPr>
              <w:spacing w:after="250" w:line="276" w:lineRule="auto"/>
              <w:jc w:val="both"/>
              <w:rPr>
                <w:rFonts w:eastAsia="Calibri" w:cs="Arial"/>
                <w:sz w:val="22"/>
                <w:szCs w:val="22"/>
                <w:lang w:val="en-US" w:eastAsia="en-US"/>
              </w:rPr>
            </w:pPr>
            <w:r w:rsidRPr="001A170B">
              <w:rPr>
                <w:rFonts w:eastAsia="Calibri" w:cs="Arial"/>
                <w:sz w:val="22"/>
                <w:szCs w:val="22"/>
                <w:lang w:val="en-US" w:eastAsia="en-US"/>
              </w:rPr>
              <w:t>The separation of AIF and non-AIF assets should be required, but it would be possible to combine AIF assets of multiple depositaries into a single account at delegate or sub-delegate level.</w:t>
            </w:r>
          </w:p>
        </w:tc>
      </w:tr>
      <w:tr w:rsidR="001A170B" w:rsidRPr="001A170B" w:rsidTr="00F31283">
        <w:tc>
          <w:tcPr>
            <w:tcW w:w="2092" w:type="dxa"/>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hideMark/>
          </w:tcPr>
          <w:p w:rsidR="001A170B" w:rsidRPr="001A170B" w:rsidRDefault="001A170B" w:rsidP="001A170B">
            <w:pPr>
              <w:spacing w:after="250" w:line="276" w:lineRule="auto"/>
              <w:jc w:val="both"/>
              <w:rPr>
                <w:rFonts w:eastAsia="Calibri" w:cs="Arial"/>
                <w:b/>
                <w:bCs/>
                <w:sz w:val="22"/>
                <w:szCs w:val="22"/>
                <w:lang w:val="nl-BE" w:eastAsia="en-US"/>
              </w:rPr>
            </w:pPr>
            <w:r w:rsidRPr="001A170B">
              <w:rPr>
                <w:rFonts w:eastAsia="Calibri" w:cs="Arial"/>
                <w:b/>
                <w:bCs/>
                <w:sz w:val="22"/>
                <w:szCs w:val="22"/>
                <w:lang w:val="nl-BE" w:eastAsia="en-US"/>
              </w:rPr>
              <w:t>Option 3</w:t>
            </w:r>
          </w:p>
        </w:tc>
        <w:tc>
          <w:tcPr>
            <w:tcW w:w="6626"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rsidR="001A170B" w:rsidRPr="001A170B" w:rsidRDefault="001A170B" w:rsidP="001A170B">
            <w:pPr>
              <w:spacing w:after="250" w:line="276" w:lineRule="auto"/>
              <w:jc w:val="both"/>
              <w:rPr>
                <w:rFonts w:eastAsia="Calibri" w:cs="Arial"/>
                <w:sz w:val="22"/>
                <w:szCs w:val="22"/>
                <w:lang w:val="en-US" w:eastAsia="en-US"/>
              </w:rPr>
            </w:pPr>
            <w:r w:rsidRPr="001A170B">
              <w:rPr>
                <w:rFonts w:eastAsia="Calibri" w:cs="Arial"/>
                <w:sz w:val="22"/>
                <w:szCs w:val="22"/>
                <w:lang w:val="en-US" w:eastAsia="en-US"/>
              </w:rPr>
              <w:t>AIF and non-AIF assets could be commingled in the account on which the AIF’s assets are to be kept at the level of the delegate. However, the delegate could not commingle in this account assets coming from different depositaries.</w:t>
            </w:r>
          </w:p>
          <w:p w:rsidR="001A170B" w:rsidRPr="001A170B" w:rsidRDefault="001A170B" w:rsidP="001A170B">
            <w:pPr>
              <w:spacing w:after="250" w:line="276" w:lineRule="auto"/>
              <w:jc w:val="both"/>
              <w:rPr>
                <w:rFonts w:eastAsia="Calibri" w:cs="Arial"/>
                <w:sz w:val="22"/>
                <w:szCs w:val="22"/>
                <w:lang w:val="en-US" w:eastAsia="en-US"/>
              </w:rPr>
            </w:pPr>
            <w:r w:rsidRPr="001A170B">
              <w:rPr>
                <w:rFonts w:eastAsia="Calibri" w:cs="Arial"/>
                <w:sz w:val="22"/>
                <w:szCs w:val="22"/>
                <w:lang w:val="en-US" w:eastAsia="en-US"/>
              </w:rPr>
              <w:t xml:space="preserve">When the delegate appoints a sub-delegate, this should hold separate accounts for assets coming from different depositaries. However, AIF and non-AIF assets could be commingled in the account of a given depositary in which the AIF’s assets are to be kept at the level of the sub-delegate.  </w:t>
            </w:r>
          </w:p>
        </w:tc>
      </w:tr>
      <w:tr w:rsidR="001A170B" w:rsidRPr="001A170B" w:rsidTr="00F31283">
        <w:tc>
          <w:tcPr>
            <w:tcW w:w="2092" w:type="dxa"/>
            <w:tcBorders>
              <w:top w:val="nil"/>
              <w:left w:val="single" w:sz="8" w:space="0" w:color="9CC2E5"/>
              <w:bottom w:val="single" w:sz="8" w:space="0" w:color="9CC2E5"/>
              <w:right w:val="single" w:sz="8" w:space="0" w:color="9CC2E5"/>
            </w:tcBorders>
            <w:tcMar>
              <w:top w:w="0" w:type="dxa"/>
              <w:left w:w="108" w:type="dxa"/>
              <w:bottom w:w="0" w:type="dxa"/>
              <w:right w:w="108" w:type="dxa"/>
            </w:tcMar>
            <w:hideMark/>
          </w:tcPr>
          <w:p w:rsidR="001A170B" w:rsidRPr="001A170B" w:rsidRDefault="001A170B" w:rsidP="001A170B">
            <w:pPr>
              <w:spacing w:after="250" w:line="276" w:lineRule="auto"/>
              <w:jc w:val="both"/>
              <w:rPr>
                <w:rFonts w:eastAsia="Calibri" w:cs="Arial"/>
                <w:b/>
                <w:bCs/>
                <w:sz w:val="22"/>
                <w:szCs w:val="22"/>
                <w:lang w:val="nl-BE" w:eastAsia="en-US"/>
              </w:rPr>
            </w:pPr>
            <w:r w:rsidRPr="001A170B">
              <w:rPr>
                <w:rFonts w:eastAsia="Calibri" w:cs="Arial"/>
                <w:b/>
                <w:bCs/>
                <w:sz w:val="22"/>
                <w:szCs w:val="22"/>
                <w:lang w:val="nl-BE" w:eastAsia="en-US"/>
              </w:rPr>
              <w:t>Option 4</w:t>
            </w:r>
          </w:p>
        </w:tc>
        <w:tc>
          <w:tcPr>
            <w:tcW w:w="6626" w:type="dxa"/>
            <w:tcBorders>
              <w:top w:val="nil"/>
              <w:left w:val="nil"/>
              <w:bottom w:val="single" w:sz="8" w:space="0" w:color="9CC2E5"/>
              <w:right w:val="single" w:sz="8" w:space="0" w:color="9CC2E5"/>
            </w:tcBorders>
            <w:tcMar>
              <w:top w:w="0" w:type="dxa"/>
              <w:left w:w="108" w:type="dxa"/>
              <w:bottom w:w="0" w:type="dxa"/>
              <w:right w:w="108" w:type="dxa"/>
            </w:tcMar>
            <w:hideMark/>
          </w:tcPr>
          <w:p w:rsidR="001A170B" w:rsidRPr="001A170B" w:rsidRDefault="001A170B" w:rsidP="001A170B">
            <w:pPr>
              <w:spacing w:after="250" w:line="276" w:lineRule="auto"/>
              <w:jc w:val="both"/>
              <w:rPr>
                <w:rFonts w:eastAsia="Calibri" w:cs="Arial"/>
                <w:sz w:val="22"/>
                <w:szCs w:val="22"/>
                <w:lang w:val="en-US" w:eastAsia="en-US"/>
              </w:rPr>
            </w:pPr>
            <w:r w:rsidRPr="001A170B">
              <w:rPr>
                <w:rFonts w:eastAsia="Calibri" w:cs="Arial"/>
                <w:sz w:val="22"/>
                <w:szCs w:val="22"/>
                <w:lang w:val="en-US" w:eastAsia="en-US"/>
              </w:rPr>
              <w:t xml:space="preserve">AIF and non-AIF assets could be commingled in the account on which the AIF’s assets are to be kept at the level of the delegate. </w:t>
            </w:r>
            <w:r w:rsidRPr="001A170B">
              <w:rPr>
                <w:rFonts w:eastAsia="Calibri" w:cs="Arial"/>
                <w:sz w:val="22"/>
                <w:szCs w:val="22"/>
                <w:lang w:val="en-US" w:eastAsia="en-US"/>
              </w:rPr>
              <w:lastRenderedPageBreak/>
              <w:t>The delegate could commingle in this account assets coming from different depositary clients.</w:t>
            </w:r>
          </w:p>
          <w:p w:rsidR="001A170B" w:rsidRPr="001A170B" w:rsidRDefault="001A170B" w:rsidP="001A170B">
            <w:pPr>
              <w:spacing w:after="250" w:line="276" w:lineRule="auto"/>
              <w:jc w:val="both"/>
              <w:rPr>
                <w:rFonts w:eastAsia="Calibri" w:cs="Arial"/>
                <w:sz w:val="22"/>
                <w:szCs w:val="22"/>
                <w:lang w:val="en-US" w:eastAsia="en-US"/>
              </w:rPr>
            </w:pPr>
            <w:r w:rsidRPr="001A170B">
              <w:rPr>
                <w:rFonts w:eastAsia="Calibri" w:cs="Arial"/>
                <w:sz w:val="22"/>
                <w:szCs w:val="22"/>
                <w:lang w:val="en-US" w:eastAsia="en-US"/>
              </w:rPr>
              <w:t>When the delegate appoints a sub-delegate, this could commingle in the same account AIF and non-AIF assets and assets coming from different depositaries and the delegates’ clients (but should not be mixed with the delegate’s or depositaries’ own assets).</w:t>
            </w:r>
          </w:p>
        </w:tc>
      </w:tr>
      <w:tr w:rsidR="001A170B" w:rsidRPr="001A170B" w:rsidTr="00F31283">
        <w:tc>
          <w:tcPr>
            <w:tcW w:w="2092" w:type="dxa"/>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hideMark/>
          </w:tcPr>
          <w:p w:rsidR="001A170B" w:rsidRPr="001A170B" w:rsidRDefault="001A170B" w:rsidP="001A170B">
            <w:pPr>
              <w:spacing w:after="250" w:line="276" w:lineRule="auto"/>
              <w:jc w:val="both"/>
              <w:rPr>
                <w:rFonts w:eastAsia="Calibri" w:cs="Arial"/>
                <w:b/>
                <w:bCs/>
                <w:sz w:val="22"/>
                <w:szCs w:val="22"/>
                <w:lang w:val="nl-BE" w:eastAsia="en-US"/>
              </w:rPr>
            </w:pPr>
            <w:r w:rsidRPr="001A170B">
              <w:rPr>
                <w:rFonts w:eastAsia="Calibri" w:cs="Arial"/>
                <w:b/>
                <w:bCs/>
                <w:sz w:val="22"/>
                <w:szCs w:val="22"/>
                <w:lang w:val="nl-BE" w:eastAsia="en-US"/>
              </w:rPr>
              <w:lastRenderedPageBreak/>
              <w:t>Option 5</w:t>
            </w:r>
          </w:p>
        </w:tc>
        <w:tc>
          <w:tcPr>
            <w:tcW w:w="6626"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rsidR="001A170B" w:rsidRPr="001A170B" w:rsidRDefault="001A170B" w:rsidP="001A170B">
            <w:pPr>
              <w:spacing w:after="250" w:line="276" w:lineRule="auto"/>
              <w:jc w:val="both"/>
              <w:rPr>
                <w:rFonts w:eastAsia="Calibri" w:cs="Arial"/>
                <w:sz w:val="22"/>
                <w:szCs w:val="22"/>
                <w:lang w:val="en-US" w:eastAsia="en-US"/>
              </w:rPr>
            </w:pPr>
            <w:r w:rsidRPr="001A170B">
              <w:rPr>
                <w:rFonts w:eastAsia="Calibri" w:cs="Arial"/>
                <w:sz w:val="22"/>
                <w:szCs w:val="22"/>
                <w:lang w:val="en-US" w:eastAsia="en-US"/>
              </w:rPr>
              <w:t>AIF assets should be segregated on an AIF-by-AIF basis at the level of the delegate or sub- delegate.</w:t>
            </w:r>
          </w:p>
        </w:tc>
      </w:tr>
    </w:tbl>
    <w:p w:rsidR="001A170B" w:rsidRDefault="001A170B" w:rsidP="00731D88">
      <w:pPr>
        <w:spacing w:after="250" w:line="276" w:lineRule="auto"/>
        <w:jc w:val="both"/>
        <w:rPr>
          <w:rFonts w:cs="Arial"/>
          <w:sz w:val="22"/>
          <w:szCs w:val="20"/>
          <w:lang w:val="en-US" w:eastAsia="en-US"/>
        </w:rPr>
      </w:pPr>
    </w:p>
    <w:p w:rsidR="00731D88" w:rsidRPr="00176639" w:rsidRDefault="00731D88" w:rsidP="00731D88">
      <w:r w:rsidRPr="00176639">
        <w:t>&lt;ESMA_</w:t>
      </w:r>
      <w:r>
        <w:t>QUESTION</w:t>
      </w:r>
      <w:r w:rsidRPr="00176639">
        <w:t>_</w:t>
      </w:r>
      <w:r>
        <w:t>CE_</w:t>
      </w:r>
      <w:r w:rsidRPr="000018FA">
        <w:t>ASCS</w:t>
      </w:r>
      <w:r w:rsidRPr="00176639">
        <w:t>_</w:t>
      </w:r>
      <w:r>
        <w:t>22</w:t>
      </w:r>
      <w:r w:rsidRPr="00176639">
        <w:t>&gt;</w:t>
      </w:r>
    </w:p>
    <w:p w:rsidR="00DD4FF1" w:rsidRDefault="00DD4FF1" w:rsidP="00DD4FF1">
      <w:pPr>
        <w:pStyle w:val="NormalWeb"/>
        <w:jc w:val="both"/>
        <w:rPr>
          <w:rFonts w:ascii="Arial" w:hAnsi="Arial" w:cs="Arial"/>
          <w:sz w:val="20"/>
          <w:szCs w:val="20"/>
          <w:lang w:val="en-US" w:eastAsia="en-GB"/>
        </w:rPr>
      </w:pPr>
      <w:permStart w:id="210514183" w:edGrp="everyone"/>
    </w:p>
    <w:p w:rsidR="00E64AA9" w:rsidRPr="00DD4FF1" w:rsidRDefault="00E64AA9" w:rsidP="00DD4FF1">
      <w:pPr>
        <w:pStyle w:val="NormalWeb"/>
        <w:jc w:val="both"/>
        <w:rPr>
          <w:rFonts w:ascii="Arial" w:hAnsi="Arial" w:cs="Arial"/>
          <w:sz w:val="20"/>
          <w:szCs w:val="20"/>
          <w:lang w:val="en-US" w:eastAsia="en-GB"/>
        </w:rPr>
      </w:pPr>
      <w:r w:rsidRPr="00DD4FF1">
        <w:rPr>
          <w:rFonts w:ascii="Arial" w:hAnsi="Arial" w:cs="Arial"/>
          <w:sz w:val="20"/>
          <w:szCs w:val="20"/>
          <w:lang w:val="en-US" w:eastAsia="en-GB"/>
        </w:rPr>
        <w:t>In ESMA consultation paper published in December 2014 only option</w:t>
      </w:r>
      <w:r w:rsidR="00EF0EF6" w:rsidRPr="00DD4FF1">
        <w:rPr>
          <w:rFonts w:ascii="Arial" w:hAnsi="Arial" w:cs="Arial"/>
          <w:sz w:val="20"/>
          <w:szCs w:val="20"/>
          <w:lang w:val="en-US" w:eastAsia="en-GB"/>
        </w:rPr>
        <w:t>s</w:t>
      </w:r>
      <w:r w:rsidRPr="00DD4FF1">
        <w:rPr>
          <w:rFonts w:ascii="Arial" w:hAnsi="Arial" w:cs="Arial"/>
          <w:sz w:val="20"/>
          <w:szCs w:val="20"/>
          <w:lang w:val="en-US" w:eastAsia="en-GB"/>
        </w:rPr>
        <w:t xml:space="preserve"> 1, 2 and 5 were assessed </w:t>
      </w:r>
      <w:r w:rsidR="00D6500B" w:rsidRPr="00DD4FF1">
        <w:rPr>
          <w:rFonts w:ascii="Arial" w:hAnsi="Arial" w:cs="Arial"/>
          <w:sz w:val="20"/>
          <w:szCs w:val="20"/>
          <w:lang w:val="en-US" w:eastAsia="en-GB"/>
        </w:rPr>
        <w:t xml:space="preserve">as </w:t>
      </w:r>
      <w:r w:rsidRPr="00DD4FF1">
        <w:rPr>
          <w:rFonts w:ascii="Arial" w:hAnsi="Arial" w:cs="Arial"/>
          <w:sz w:val="20"/>
          <w:szCs w:val="20"/>
          <w:lang w:val="en-US" w:eastAsia="en-GB"/>
        </w:rPr>
        <w:t xml:space="preserve">compliant. </w:t>
      </w:r>
      <w:r w:rsidR="003E6E5D" w:rsidRPr="00DD4FF1">
        <w:rPr>
          <w:rFonts w:ascii="Arial" w:hAnsi="Arial" w:cs="Arial"/>
          <w:sz w:val="20"/>
          <w:szCs w:val="20"/>
          <w:lang w:val="en-US"/>
        </w:rPr>
        <w:t>However</w:t>
      </w:r>
      <w:r w:rsidR="00EF0EF6" w:rsidRPr="00DD4FF1">
        <w:rPr>
          <w:rFonts w:ascii="Arial" w:hAnsi="Arial" w:cs="Arial"/>
          <w:sz w:val="20"/>
          <w:szCs w:val="20"/>
          <w:lang w:val="en-US"/>
        </w:rPr>
        <w:t>,</w:t>
      </w:r>
      <w:r w:rsidR="003E6E5D" w:rsidRPr="00DD4FF1">
        <w:rPr>
          <w:rFonts w:ascii="Arial" w:hAnsi="Arial" w:cs="Arial"/>
          <w:sz w:val="20"/>
          <w:szCs w:val="20"/>
          <w:lang w:val="en-US"/>
        </w:rPr>
        <w:t xml:space="preserve"> option 5 was discarded by ESMA itself </w:t>
      </w:r>
      <w:r w:rsidR="00EF0EF6" w:rsidRPr="00DD4FF1">
        <w:rPr>
          <w:rFonts w:ascii="Arial" w:hAnsi="Arial" w:cs="Arial"/>
          <w:sz w:val="20"/>
          <w:szCs w:val="20"/>
          <w:lang w:val="en-US"/>
        </w:rPr>
        <w:t xml:space="preserve">following </w:t>
      </w:r>
      <w:r w:rsidR="003E6E5D" w:rsidRPr="00DD4FF1">
        <w:rPr>
          <w:rFonts w:ascii="Arial" w:hAnsi="Arial" w:cs="Arial"/>
          <w:sz w:val="20"/>
          <w:szCs w:val="20"/>
          <w:lang w:val="en-US"/>
        </w:rPr>
        <w:t>a costs</w:t>
      </w:r>
      <w:r w:rsidR="00EF0EF6" w:rsidRPr="00DD4FF1">
        <w:rPr>
          <w:rFonts w:ascii="Arial" w:hAnsi="Arial" w:cs="Arial"/>
          <w:sz w:val="20"/>
          <w:szCs w:val="20"/>
          <w:lang w:val="en-US"/>
        </w:rPr>
        <w:t>/</w:t>
      </w:r>
      <w:r w:rsidR="003E6E5D" w:rsidRPr="00DD4FF1">
        <w:rPr>
          <w:rFonts w:ascii="Arial" w:hAnsi="Arial" w:cs="Arial"/>
          <w:sz w:val="20"/>
          <w:szCs w:val="20"/>
          <w:lang w:val="en-US"/>
        </w:rPr>
        <w:t xml:space="preserve"> benefits assessment.</w:t>
      </w:r>
      <w:r w:rsidR="000119B3" w:rsidRPr="00DD4FF1">
        <w:rPr>
          <w:rFonts w:ascii="Arial" w:hAnsi="Arial" w:cs="Arial"/>
          <w:sz w:val="20"/>
          <w:szCs w:val="20"/>
          <w:lang w:val="en-US"/>
        </w:rPr>
        <w:t xml:space="preserve"> </w:t>
      </w:r>
      <w:r w:rsidR="003E6E5D" w:rsidRPr="00DD4FF1">
        <w:rPr>
          <w:rFonts w:ascii="Arial" w:hAnsi="Arial" w:cs="Arial"/>
          <w:sz w:val="20"/>
          <w:szCs w:val="20"/>
          <w:lang w:val="en-US" w:eastAsia="en-GB"/>
        </w:rPr>
        <w:t>We do not believe that</w:t>
      </w:r>
      <w:r w:rsidR="000119B3" w:rsidRPr="00DD4FF1">
        <w:rPr>
          <w:rFonts w:ascii="Arial" w:hAnsi="Arial" w:cs="Arial"/>
          <w:sz w:val="20"/>
          <w:szCs w:val="20"/>
          <w:lang w:val="en-US" w:eastAsia="en-GB"/>
        </w:rPr>
        <w:t xml:space="preserve"> </w:t>
      </w:r>
      <w:r w:rsidR="003E6E5D" w:rsidRPr="00DD4FF1">
        <w:rPr>
          <w:rFonts w:ascii="Arial" w:hAnsi="Arial" w:cs="Arial"/>
          <w:sz w:val="20"/>
          <w:szCs w:val="20"/>
          <w:lang w:val="en-US" w:eastAsia="en-GB"/>
        </w:rPr>
        <w:t>option</w:t>
      </w:r>
      <w:r w:rsidR="000119B3" w:rsidRPr="00DD4FF1">
        <w:rPr>
          <w:rFonts w:ascii="Arial" w:hAnsi="Arial" w:cs="Arial"/>
          <w:sz w:val="20"/>
          <w:szCs w:val="20"/>
          <w:lang w:val="en-US" w:eastAsia="en-GB"/>
        </w:rPr>
        <w:t xml:space="preserve"> </w:t>
      </w:r>
      <w:r w:rsidR="00DD4FF1" w:rsidRPr="00DD4FF1">
        <w:rPr>
          <w:rFonts w:ascii="Arial" w:hAnsi="Arial" w:cs="Arial"/>
          <w:sz w:val="20"/>
          <w:szCs w:val="20"/>
          <w:lang w:val="en-US" w:eastAsia="en-GB"/>
        </w:rPr>
        <w:t>5,</w:t>
      </w:r>
      <w:r w:rsidR="003E6E5D" w:rsidRPr="00DD4FF1">
        <w:rPr>
          <w:rFonts w:ascii="Arial" w:hAnsi="Arial" w:cs="Arial"/>
          <w:sz w:val="20"/>
          <w:szCs w:val="20"/>
          <w:lang w:val="en-US" w:eastAsia="en-GB"/>
        </w:rPr>
        <w:t xml:space="preserve"> which</w:t>
      </w:r>
      <w:r w:rsidR="000119B3" w:rsidRPr="00DD4FF1">
        <w:rPr>
          <w:rFonts w:ascii="Arial" w:hAnsi="Arial" w:cs="Arial"/>
          <w:sz w:val="20"/>
          <w:szCs w:val="20"/>
          <w:lang w:val="en-US" w:eastAsia="en-GB"/>
        </w:rPr>
        <w:t xml:space="preserve"> </w:t>
      </w:r>
      <w:r w:rsidR="003E6E5D" w:rsidRPr="00DD4FF1">
        <w:rPr>
          <w:rFonts w:ascii="Arial" w:hAnsi="Arial" w:cs="Arial"/>
          <w:sz w:val="20"/>
          <w:szCs w:val="20"/>
          <w:lang w:val="en-US" w:eastAsia="en-GB"/>
        </w:rPr>
        <w:t>relies on individual account, provide additional legal</w:t>
      </w:r>
      <w:r w:rsidR="000119B3" w:rsidRPr="00DD4FF1">
        <w:rPr>
          <w:rFonts w:ascii="Arial" w:hAnsi="Arial" w:cs="Arial"/>
          <w:sz w:val="20"/>
          <w:szCs w:val="20"/>
          <w:lang w:val="en-US" w:eastAsia="en-GB"/>
        </w:rPr>
        <w:t xml:space="preserve"> </w:t>
      </w:r>
      <w:r w:rsidR="003E6E5D" w:rsidRPr="00DD4FF1">
        <w:rPr>
          <w:rFonts w:ascii="Arial" w:hAnsi="Arial" w:cs="Arial"/>
          <w:sz w:val="20"/>
          <w:szCs w:val="20"/>
          <w:lang w:val="en-US" w:eastAsia="en-GB"/>
        </w:rPr>
        <w:t>investor’s</w:t>
      </w:r>
      <w:r w:rsidR="000119B3" w:rsidRPr="00DD4FF1">
        <w:rPr>
          <w:rFonts w:ascii="Arial" w:hAnsi="Arial" w:cs="Arial"/>
          <w:sz w:val="20"/>
          <w:szCs w:val="20"/>
          <w:lang w:val="en-US" w:eastAsia="en-GB"/>
        </w:rPr>
        <w:t xml:space="preserve"> </w:t>
      </w:r>
      <w:r w:rsidR="003E6E5D" w:rsidRPr="00DD4FF1">
        <w:rPr>
          <w:rFonts w:ascii="Arial" w:hAnsi="Arial" w:cs="Arial"/>
          <w:sz w:val="20"/>
          <w:szCs w:val="20"/>
          <w:lang w:val="en-US" w:eastAsia="en-GB"/>
        </w:rPr>
        <w:t>protection</w:t>
      </w:r>
      <w:r w:rsidR="000119B3" w:rsidRPr="00DD4FF1">
        <w:rPr>
          <w:rFonts w:ascii="Arial" w:hAnsi="Arial" w:cs="Arial"/>
          <w:sz w:val="20"/>
          <w:szCs w:val="20"/>
          <w:lang w:val="en-US" w:eastAsia="en-GB"/>
        </w:rPr>
        <w:t xml:space="preserve"> </w:t>
      </w:r>
      <w:r w:rsidR="003E6E5D" w:rsidRPr="00DD4FF1">
        <w:rPr>
          <w:rFonts w:ascii="Arial" w:hAnsi="Arial" w:cs="Arial"/>
          <w:sz w:val="20"/>
          <w:szCs w:val="20"/>
          <w:lang w:val="en-US" w:eastAsia="en-GB"/>
        </w:rPr>
        <w:t xml:space="preserve">as compared to option </w:t>
      </w:r>
      <w:r w:rsidR="00DD4FF1" w:rsidRPr="00DD4FF1">
        <w:rPr>
          <w:rFonts w:ascii="Arial" w:hAnsi="Arial" w:cs="Arial"/>
          <w:sz w:val="20"/>
          <w:szCs w:val="20"/>
          <w:lang w:val="en-US" w:eastAsia="en-GB"/>
        </w:rPr>
        <w:t>1,</w:t>
      </w:r>
      <w:r w:rsidR="003E6E5D" w:rsidRPr="00DD4FF1">
        <w:rPr>
          <w:rFonts w:ascii="Arial" w:hAnsi="Arial" w:cs="Arial"/>
          <w:sz w:val="20"/>
          <w:szCs w:val="20"/>
          <w:lang w:val="en-US" w:eastAsia="en-GB"/>
        </w:rPr>
        <w:t xml:space="preserve"> provided that</w:t>
      </w:r>
      <w:r w:rsidR="000119B3" w:rsidRPr="00DD4FF1">
        <w:rPr>
          <w:rFonts w:ascii="Arial" w:hAnsi="Arial" w:cs="Arial"/>
          <w:sz w:val="20"/>
          <w:szCs w:val="20"/>
          <w:lang w:val="en-US" w:eastAsia="en-GB"/>
        </w:rPr>
        <w:t xml:space="preserve"> </w:t>
      </w:r>
      <w:r w:rsidR="003E6E5D" w:rsidRPr="00DD4FF1">
        <w:rPr>
          <w:rFonts w:ascii="Arial" w:hAnsi="Arial" w:cs="Arial"/>
          <w:sz w:val="20"/>
          <w:szCs w:val="20"/>
          <w:lang w:val="en-US" w:eastAsia="en-GB"/>
        </w:rPr>
        <w:t>omnibus accounts</w:t>
      </w:r>
      <w:r w:rsidR="000119B3" w:rsidRPr="00DD4FF1">
        <w:rPr>
          <w:rFonts w:ascii="Arial" w:hAnsi="Arial" w:cs="Arial"/>
          <w:sz w:val="20"/>
          <w:szCs w:val="20"/>
          <w:lang w:val="en-US" w:eastAsia="en-GB"/>
        </w:rPr>
        <w:t xml:space="preserve"> </w:t>
      </w:r>
      <w:r w:rsidR="003E6E5D" w:rsidRPr="00DD4FF1">
        <w:rPr>
          <w:rFonts w:ascii="Arial" w:hAnsi="Arial" w:cs="Arial"/>
          <w:sz w:val="20"/>
          <w:szCs w:val="20"/>
          <w:lang w:val="en-US" w:eastAsia="en-GB"/>
        </w:rPr>
        <w:t>are</w:t>
      </w:r>
      <w:r w:rsidR="000119B3" w:rsidRPr="00DD4FF1">
        <w:rPr>
          <w:rFonts w:ascii="Arial" w:hAnsi="Arial" w:cs="Arial"/>
          <w:sz w:val="20"/>
          <w:szCs w:val="20"/>
          <w:lang w:val="en-US" w:eastAsia="en-GB"/>
        </w:rPr>
        <w:t xml:space="preserve"> </w:t>
      </w:r>
      <w:r w:rsidR="003E6E5D" w:rsidRPr="00DD4FF1">
        <w:rPr>
          <w:rFonts w:ascii="Arial" w:hAnsi="Arial" w:cs="Arial"/>
          <w:sz w:val="20"/>
          <w:szCs w:val="20"/>
          <w:lang w:val="en-US" w:eastAsia="en-GB"/>
        </w:rPr>
        <w:t xml:space="preserve">used </w:t>
      </w:r>
      <w:r w:rsidR="00DD4FF1" w:rsidRPr="00DD4FF1">
        <w:rPr>
          <w:rFonts w:ascii="Arial" w:hAnsi="Arial" w:cs="Arial"/>
          <w:sz w:val="20"/>
          <w:szCs w:val="20"/>
          <w:lang w:val="en-US" w:eastAsia="en-GB"/>
        </w:rPr>
        <w:t>only when</w:t>
      </w:r>
      <w:r w:rsidR="003E6E5D" w:rsidRPr="00DD4FF1">
        <w:rPr>
          <w:rFonts w:ascii="Arial" w:hAnsi="Arial" w:cs="Arial"/>
          <w:sz w:val="20"/>
          <w:szCs w:val="20"/>
          <w:lang w:val="en-US" w:eastAsia="en-GB"/>
        </w:rPr>
        <w:t xml:space="preserve"> the nominee concept is recognized</w:t>
      </w:r>
      <w:r w:rsidR="000119B3" w:rsidRPr="00DD4FF1">
        <w:rPr>
          <w:rFonts w:ascii="Arial" w:hAnsi="Arial" w:cs="Arial"/>
          <w:sz w:val="20"/>
          <w:szCs w:val="20"/>
          <w:lang w:val="en-US" w:eastAsia="en-GB"/>
        </w:rPr>
        <w:t xml:space="preserve"> </w:t>
      </w:r>
      <w:r w:rsidR="003E6E5D" w:rsidRPr="00DD4FF1">
        <w:rPr>
          <w:rFonts w:ascii="Arial" w:hAnsi="Arial" w:cs="Arial"/>
          <w:sz w:val="20"/>
          <w:szCs w:val="20"/>
          <w:lang w:val="en-US" w:eastAsia="en-GB"/>
        </w:rPr>
        <w:t>by the regulation applicable to delegates/sub-delegates</w:t>
      </w:r>
      <w:r w:rsidR="003E6E5D" w:rsidRPr="00DD4FF1">
        <w:rPr>
          <w:rFonts w:ascii="Arial" w:hAnsi="Arial" w:cs="Arial"/>
          <w:sz w:val="20"/>
          <w:szCs w:val="20"/>
          <w:lang w:val="en-US"/>
        </w:rPr>
        <w:t>;</w:t>
      </w:r>
      <w:r w:rsidR="000119B3" w:rsidRPr="00DD4FF1">
        <w:rPr>
          <w:rFonts w:ascii="Arial" w:hAnsi="Arial" w:cs="Arial"/>
          <w:sz w:val="20"/>
          <w:szCs w:val="20"/>
          <w:lang w:val="en-US"/>
        </w:rPr>
        <w:t xml:space="preserve">  </w:t>
      </w:r>
    </w:p>
    <w:p w:rsidR="00E64AA9" w:rsidRPr="00DD4FF1" w:rsidRDefault="00E64AA9" w:rsidP="00DD4FF1">
      <w:pPr>
        <w:pStyle w:val="NormalWeb"/>
        <w:jc w:val="both"/>
        <w:rPr>
          <w:rFonts w:ascii="Arial" w:hAnsi="Arial" w:cs="Arial"/>
          <w:sz w:val="20"/>
          <w:szCs w:val="20"/>
          <w:lang w:val="en-US"/>
        </w:rPr>
      </w:pPr>
      <w:r w:rsidRPr="00DD4FF1">
        <w:rPr>
          <w:rFonts w:ascii="Arial" w:hAnsi="Arial" w:cs="Arial"/>
          <w:sz w:val="20"/>
          <w:szCs w:val="20"/>
          <w:lang w:val="en-US"/>
        </w:rPr>
        <w:t>We believe that, contrary to Option 2, Option 1 enables the deposit</w:t>
      </w:r>
      <w:r w:rsidR="00DD4FF1">
        <w:rPr>
          <w:rFonts w:ascii="Arial" w:hAnsi="Arial" w:cs="Arial"/>
          <w:sz w:val="20"/>
          <w:szCs w:val="20"/>
          <w:lang w:val="en-US"/>
        </w:rPr>
        <w:t xml:space="preserve">ary via its delegates reporting </w:t>
      </w:r>
      <w:r w:rsidRPr="00DD4FF1">
        <w:rPr>
          <w:rFonts w:ascii="Arial" w:hAnsi="Arial" w:cs="Arial"/>
          <w:sz w:val="20"/>
          <w:szCs w:val="20"/>
          <w:lang w:val="en-US"/>
        </w:rPr>
        <w:t xml:space="preserve">and procedures, to have the proper </w:t>
      </w:r>
      <w:r w:rsidR="00D6500B" w:rsidRPr="00DD4FF1">
        <w:rPr>
          <w:rFonts w:ascii="Arial" w:hAnsi="Arial" w:cs="Arial"/>
          <w:sz w:val="20"/>
          <w:szCs w:val="20"/>
          <w:lang w:val="en-US"/>
        </w:rPr>
        <w:t>assurance</w:t>
      </w:r>
      <w:r w:rsidR="00DD4FF1">
        <w:rPr>
          <w:rFonts w:ascii="Arial" w:hAnsi="Arial" w:cs="Arial"/>
          <w:sz w:val="20"/>
          <w:szCs w:val="20"/>
          <w:lang w:val="en-US"/>
        </w:rPr>
        <w:t xml:space="preserve"> </w:t>
      </w:r>
      <w:r w:rsidRPr="00DD4FF1">
        <w:rPr>
          <w:rFonts w:ascii="Arial" w:hAnsi="Arial" w:cs="Arial"/>
          <w:sz w:val="20"/>
          <w:szCs w:val="20"/>
          <w:lang w:val="en-US"/>
        </w:rPr>
        <w:t>that the assets recorded at the depositary level on behalf of the investment funds are actually those recorded at the last level of the custody chain so that no</w:t>
      </w:r>
      <w:r w:rsidR="000119B3" w:rsidRPr="00DD4FF1">
        <w:rPr>
          <w:rFonts w:ascii="Arial" w:hAnsi="Arial" w:cs="Arial"/>
          <w:sz w:val="20"/>
          <w:szCs w:val="20"/>
          <w:lang w:val="en-US"/>
        </w:rPr>
        <w:t xml:space="preserve"> </w:t>
      </w:r>
      <w:r w:rsidRPr="00DD4FF1">
        <w:rPr>
          <w:rFonts w:ascii="Arial" w:hAnsi="Arial" w:cs="Arial"/>
          <w:sz w:val="20"/>
          <w:szCs w:val="20"/>
          <w:lang w:val="en-US"/>
        </w:rPr>
        <w:t>misuse or</w:t>
      </w:r>
      <w:r w:rsidR="000119B3" w:rsidRPr="00DD4FF1">
        <w:rPr>
          <w:rFonts w:ascii="Arial" w:hAnsi="Arial" w:cs="Arial"/>
          <w:sz w:val="20"/>
          <w:szCs w:val="20"/>
          <w:lang w:val="en-US"/>
        </w:rPr>
        <w:t xml:space="preserve"> </w:t>
      </w:r>
      <w:r w:rsidRPr="00DD4FF1">
        <w:rPr>
          <w:rFonts w:ascii="Arial" w:hAnsi="Arial" w:cs="Arial"/>
          <w:sz w:val="20"/>
          <w:szCs w:val="20"/>
          <w:lang w:val="en-US"/>
        </w:rPr>
        <w:t>loss of assets has</w:t>
      </w:r>
      <w:r w:rsidR="000119B3" w:rsidRPr="00DD4FF1">
        <w:rPr>
          <w:rFonts w:ascii="Arial" w:hAnsi="Arial" w:cs="Arial"/>
          <w:sz w:val="20"/>
          <w:szCs w:val="20"/>
          <w:lang w:val="en-US"/>
        </w:rPr>
        <w:t xml:space="preserve"> </w:t>
      </w:r>
      <w:r w:rsidRPr="00DD4FF1">
        <w:rPr>
          <w:rFonts w:ascii="Arial" w:hAnsi="Arial" w:cs="Arial"/>
          <w:sz w:val="20"/>
          <w:szCs w:val="20"/>
          <w:lang w:val="en-US"/>
        </w:rPr>
        <w:t>occurred along the custody chain. Moreover, option 1 enables the depositary to request an immediate transfer of the assets to another party when, in the depositary’s opinion, risk-related considerations at the level of a delegate or sub-delegate request the implementation of its contingency plan.</w:t>
      </w:r>
      <w:r w:rsidR="000119B3" w:rsidRPr="00DD4FF1">
        <w:rPr>
          <w:rFonts w:ascii="Arial" w:hAnsi="Arial" w:cs="Arial"/>
          <w:sz w:val="20"/>
          <w:szCs w:val="20"/>
          <w:lang w:val="en-US"/>
        </w:rPr>
        <w:t xml:space="preserve"> </w:t>
      </w:r>
      <w:r w:rsidRPr="00DD4FF1">
        <w:rPr>
          <w:rFonts w:ascii="Arial" w:hAnsi="Arial" w:cs="Arial"/>
          <w:sz w:val="20"/>
          <w:szCs w:val="20"/>
          <w:lang w:val="en-US"/>
        </w:rPr>
        <w:t xml:space="preserve">Arrangements under other options would be more hazardous. </w:t>
      </w:r>
    </w:p>
    <w:p w:rsidR="00557299" w:rsidRPr="00DD4FF1" w:rsidRDefault="00557299" w:rsidP="00DD4FF1">
      <w:pPr>
        <w:pStyle w:val="NormalWeb"/>
        <w:jc w:val="both"/>
        <w:rPr>
          <w:rFonts w:ascii="Arial" w:hAnsi="Arial" w:cs="Arial"/>
          <w:sz w:val="20"/>
          <w:szCs w:val="20"/>
          <w:lang w:val="en-US" w:eastAsia="en-GB"/>
        </w:rPr>
      </w:pPr>
      <w:r w:rsidRPr="00DD4FF1">
        <w:rPr>
          <w:rFonts w:ascii="Arial" w:hAnsi="Arial" w:cs="Arial"/>
          <w:sz w:val="20"/>
          <w:szCs w:val="20"/>
          <w:lang w:val="en-US"/>
        </w:rPr>
        <w:t xml:space="preserve">Option 1, strikes the right balance by providing appropriate transparency to the depositary to monitor </w:t>
      </w:r>
      <w:r w:rsidR="00A16C0F" w:rsidRPr="00DD4FF1">
        <w:rPr>
          <w:rFonts w:ascii="Arial" w:hAnsi="Arial" w:cs="Arial"/>
          <w:sz w:val="20"/>
          <w:szCs w:val="20"/>
          <w:lang w:val="en-US"/>
        </w:rPr>
        <w:t>properly</w:t>
      </w:r>
      <w:r w:rsidR="000119B3" w:rsidRPr="00DD4FF1">
        <w:rPr>
          <w:rFonts w:ascii="Arial" w:hAnsi="Arial" w:cs="Arial"/>
          <w:sz w:val="20"/>
          <w:szCs w:val="20"/>
          <w:lang w:val="en-US"/>
        </w:rPr>
        <w:t xml:space="preserve"> </w:t>
      </w:r>
      <w:r w:rsidRPr="00DD4FF1">
        <w:rPr>
          <w:rFonts w:ascii="Arial" w:hAnsi="Arial" w:cs="Arial"/>
          <w:sz w:val="20"/>
          <w:szCs w:val="20"/>
          <w:lang w:val="en-US"/>
        </w:rPr>
        <w:t xml:space="preserve">its delegates </w:t>
      </w:r>
      <w:r w:rsidR="00D6500B" w:rsidRPr="00DD4FF1">
        <w:rPr>
          <w:rFonts w:ascii="Arial" w:hAnsi="Arial" w:cs="Arial"/>
          <w:sz w:val="20"/>
          <w:szCs w:val="20"/>
          <w:lang w:val="en-US"/>
        </w:rPr>
        <w:t xml:space="preserve">without having </w:t>
      </w:r>
      <w:r w:rsidRPr="00DD4FF1">
        <w:rPr>
          <w:rFonts w:ascii="Arial" w:hAnsi="Arial" w:cs="Arial"/>
          <w:sz w:val="20"/>
          <w:szCs w:val="20"/>
          <w:lang w:val="en-US"/>
        </w:rPr>
        <w:t>the constraint to open a new account at the delegate/sub-delegate for each investment funds.</w:t>
      </w:r>
    </w:p>
    <w:p w:rsidR="00A16C0F" w:rsidRPr="00DD4FF1" w:rsidRDefault="00A16C0F" w:rsidP="00DD4FF1">
      <w:pPr>
        <w:pStyle w:val="NormalWeb"/>
        <w:jc w:val="both"/>
        <w:rPr>
          <w:rFonts w:ascii="Arial" w:hAnsi="Arial" w:cs="Arial"/>
          <w:sz w:val="20"/>
          <w:szCs w:val="20"/>
          <w:lang w:val="en-US" w:eastAsia="en-GB"/>
        </w:rPr>
      </w:pPr>
      <w:r w:rsidRPr="00DD4FF1">
        <w:rPr>
          <w:rFonts w:ascii="Arial" w:hAnsi="Arial" w:cs="Arial"/>
          <w:sz w:val="20"/>
          <w:szCs w:val="20"/>
          <w:lang w:val="en-US" w:eastAsia="en-GB"/>
        </w:rPr>
        <w:t>Difficulties encountered by tri-party collateral managers and prime-brokers are not insurmountable:</w:t>
      </w:r>
    </w:p>
    <w:p w:rsidR="00A16C0F" w:rsidRPr="00DD4FF1" w:rsidRDefault="00A16C0F" w:rsidP="00DD4FF1">
      <w:pPr>
        <w:pStyle w:val="NormalWeb"/>
        <w:numPr>
          <w:ilvl w:val="0"/>
          <w:numId w:val="72"/>
        </w:numPr>
        <w:jc w:val="both"/>
        <w:rPr>
          <w:rFonts w:ascii="Arial" w:hAnsi="Arial" w:cs="Arial"/>
          <w:i/>
          <w:sz w:val="20"/>
          <w:szCs w:val="20"/>
          <w:lang w:val="en-US"/>
        </w:rPr>
      </w:pPr>
      <w:r w:rsidRPr="00DD4FF1">
        <w:rPr>
          <w:rFonts w:ascii="Arial" w:hAnsi="Arial" w:cs="Arial"/>
          <w:sz w:val="20"/>
          <w:szCs w:val="20"/>
          <w:lang w:val="en-US"/>
        </w:rPr>
        <w:t>Some tri-party collateral managers have reduced the impact of option 1 implementation by</w:t>
      </w:r>
      <w:r w:rsidR="000119B3" w:rsidRPr="00DD4FF1">
        <w:rPr>
          <w:rFonts w:ascii="Arial" w:hAnsi="Arial" w:cs="Arial"/>
          <w:sz w:val="20"/>
          <w:szCs w:val="20"/>
          <w:lang w:val="en-US"/>
        </w:rPr>
        <w:t xml:space="preserve"> </w:t>
      </w:r>
      <w:r w:rsidRPr="00DD4FF1">
        <w:rPr>
          <w:rFonts w:ascii="Arial" w:hAnsi="Arial" w:cs="Arial"/>
          <w:sz w:val="20"/>
          <w:szCs w:val="20"/>
          <w:lang w:val="en-US"/>
        </w:rPr>
        <w:t xml:space="preserve">reducing the number of their delegates, which also reduces the complexity and the risk of default in the Depositary custody chain. This is an indirect positive outcome of option 1 implementation for AIFs and UCITS’ depositaries and investors. It is also </w:t>
      </w:r>
      <w:r w:rsidRPr="00DD4FF1">
        <w:rPr>
          <w:rFonts w:ascii="Arial" w:hAnsi="Arial" w:cs="Arial"/>
          <w:sz w:val="20"/>
          <w:szCs w:val="20"/>
          <w:lang w:val="en-US" w:eastAsia="en-GB"/>
        </w:rPr>
        <w:t>important to keep in mind that</w:t>
      </w:r>
      <w:r w:rsidR="000119B3" w:rsidRPr="00DD4FF1">
        <w:rPr>
          <w:rFonts w:ascii="Arial" w:hAnsi="Arial" w:cs="Arial"/>
          <w:sz w:val="20"/>
          <w:szCs w:val="20"/>
          <w:lang w:val="en-US" w:eastAsia="en-GB"/>
        </w:rPr>
        <w:t xml:space="preserve"> </w:t>
      </w:r>
      <w:r w:rsidRPr="00DD4FF1">
        <w:rPr>
          <w:rFonts w:ascii="Arial" w:hAnsi="Arial" w:cs="Arial"/>
          <w:sz w:val="20"/>
          <w:szCs w:val="20"/>
          <w:lang w:val="en-US" w:eastAsia="en-GB"/>
        </w:rPr>
        <w:t>the</w:t>
      </w:r>
      <w:r w:rsidR="000119B3" w:rsidRPr="00DD4FF1">
        <w:rPr>
          <w:rFonts w:ascii="Arial" w:hAnsi="Arial" w:cs="Arial"/>
          <w:sz w:val="20"/>
          <w:szCs w:val="20"/>
          <w:lang w:val="en-US" w:eastAsia="en-GB"/>
        </w:rPr>
        <w:t xml:space="preserve">    </w:t>
      </w:r>
      <w:r w:rsidRPr="00DD4FF1">
        <w:rPr>
          <w:rFonts w:ascii="Arial" w:hAnsi="Arial" w:cs="Arial"/>
          <w:sz w:val="20"/>
          <w:szCs w:val="20"/>
          <w:lang w:val="en-US" w:eastAsia="en-GB"/>
        </w:rPr>
        <w:t xml:space="preserve"> </w:t>
      </w:r>
      <w:r w:rsidRPr="00DD4FF1">
        <w:rPr>
          <w:rFonts w:ascii="Arial" w:hAnsi="Arial" w:cs="Arial"/>
          <w:sz w:val="20"/>
          <w:szCs w:val="20"/>
          <w:lang w:val="en-US"/>
        </w:rPr>
        <w:t>proportion of the total assets held by the EU investment funds representing</w:t>
      </w:r>
      <w:r w:rsidR="000119B3" w:rsidRPr="00DD4FF1">
        <w:rPr>
          <w:rFonts w:ascii="Arial" w:hAnsi="Arial" w:cs="Arial"/>
          <w:sz w:val="20"/>
          <w:szCs w:val="20"/>
          <w:lang w:val="en-US"/>
        </w:rPr>
        <w:t xml:space="preserve"> </w:t>
      </w:r>
      <w:r w:rsidRPr="00DD4FF1">
        <w:rPr>
          <w:rFonts w:ascii="Arial" w:hAnsi="Arial" w:cs="Arial"/>
          <w:sz w:val="20"/>
          <w:szCs w:val="20"/>
          <w:lang w:val="en-US"/>
        </w:rPr>
        <w:t>the securities received under tri-party collateral arrangements is</w:t>
      </w:r>
      <w:r w:rsidR="000119B3" w:rsidRPr="00DD4FF1">
        <w:rPr>
          <w:rFonts w:ascii="Arial" w:hAnsi="Arial" w:cs="Arial"/>
          <w:sz w:val="20"/>
          <w:szCs w:val="20"/>
          <w:lang w:val="en-US"/>
        </w:rPr>
        <w:t xml:space="preserve"> </w:t>
      </w:r>
      <w:r w:rsidRPr="00DD4FF1">
        <w:rPr>
          <w:rFonts w:ascii="Arial" w:hAnsi="Arial" w:cs="Arial"/>
          <w:sz w:val="20"/>
          <w:szCs w:val="20"/>
          <w:lang w:val="en-US"/>
        </w:rPr>
        <w:t xml:space="preserve">less than 1% ( 0,2% in 2015 - see our calculation in Response to Question 14). </w:t>
      </w:r>
    </w:p>
    <w:p w:rsidR="00DD4FF1" w:rsidRPr="00DD4FF1" w:rsidRDefault="00DD4FF1" w:rsidP="00DD4FF1">
      <w:pPr>
        <w:pStyle w:val="NormalWeb"/>
        <w:ind w:left="720"/>
        <w:jc w:val="both"/>
        <w:rPr>
          <w:rFonts w:ascii="Arial" w:hAnsi="Arial" w:cs="Arial"/>
          <w:i/>
          <w:sz w:val="20"/>
          <w:szCs w:val="20"/>
          <w:lang w:val="en-US"/>
        </w:rPr>
      </w:pPr>
    </w:p>
    <w:p w:rsidR="00A16C0F" w:rsidRPr="00DD4FF1" w:rsidRDefault="00A16C0F" w:rsidP="00DD4FF1">
      <w:pPr>
        <w:pStyle w:val="NormalWeb"/>
        <w:numPr>
          <w:ilvl w:val="0"/>
          <w:numId w:val="72"/>
        </w:numPr>
        <w:jc w:val="both"/>
        <w:rPr>
          <w:rFonts w:ascii="Arial" w:hAnsi="Arial" w:cs="Arial"/>
          <w:i/>
          <w:sz w:val="20"/>
          <w:szCs w:val="20"/>
          <w:lang w:val="en-US"/>
        </w:rPr>
      </w:pPr>
      <w:r w:rsidRPr="00DD4FF1">
        <w:rPr>
          <w:rFonts w:ascii="Arial" w:hAnsi="Arial" w:cs="Arial"/>
          <w:sz w:val="20"/>
          <w:szCs w:val="20"/>
          <w:lang w:val="en-US"/>
        </w:rPr>
        <w:t xml:space="preserve">Prime-brokers are only affected by AIFMD/UCITS V segregation requirements with regards </w:t>
      </w:r>
      <w:r w:rsidR="00DD4FF1" w:rsidRPr="00DD4FF1">
        <w:rPr>
          <w:rFonts w:ascii="Arial" w:hAnsi="Arial" w:cs="Arial"/>
          <w:sz w:val="20"/>
          <w:szCs w:val="20"/>
          <w:lang w:val="en-US"/>
        </w:rPr>
        <w:t>to unencumbered</w:t>
      </w:r>
      <w:r w:rsidRPr="00DD4FF1">
        <w:rPr>
          <w:rFonts w:ascii="Arial" w:hAnsi="Arial" w:cs="Arial"/>
          <w:sz w:val="20"/>
          <w:szCs w:val="20"/>
          <w:lang w:val="en-US"/>
        </w:rPr>
        <w:t xml:space="preserve"> securities they hold in custody (which can be transferred to depositaries).</w:t>
      </w:r>
      <w:r w:rsidR="00DD4FF1">
        <w:rPr>
          <w:rFonts w:ascii="Arial" w:hAnsi="Arial" w:cs="Arial"/>
          <w:sz w:val="20"/>
          <w:szCs w:val="20"/>
          <w:lang w:val="en-US"/>
        </w:rPr>
        <w:t xml:space="preserve"> </w:t>
      </w:r>
      <w:r w:rsidRPr="00DD4FF1">
        <w:rPr>
          <w:rFonts w:ascii="Arial" w:hAnsi="Arial" w:cs="Arial"/>
          <w:sz w:val="20"/>
          <w:szCs w:val="20"/>
          <w:lang w:val="en-US"/>
        </w:rPr>
        <w:t>Prime-brokers are not affected differently than depositaries by segregation requirements and no special treatment regarding segregation requirements would be justified</w:t>
      </w:r>
      <w:r w:rsidR="00DD4FF1">
        <w:rPr>
          <w:rFonts w:ascii="Arial" w:hAnsi="Arial" w:cs="Arial"/>
          <w:sz w:val="20"/>
          <w:szCs w:val="20"/>
          <w:lang w:val="en-US"/>
        </w:rPr>
        <w:t>.</w:t>
      </w:r>
    </w:p>
    <w:p w:rsidR="00505971" w:rsidRPr="00A76A59" w:rsidRDefault="00505971" w:rsidP="00E64AA9">
      <w:pPr>
        <w:pStyle w:val="NormalWeb"/>
        <w:rPr>
          <w:rFonts w:ascii="Arial" w:hAnsi="Arial" w:cs="Arial"/>
          <w:sz w:val="20"/>
          <w:szCs w:val="20"/>
          <w:lang w:val="en-US"/>
        </w:rPr>
      </w:pPr>
    </w:p>
    <w:permEnd w:id="210514183"/>
    <w:p w:rsidR="00731D88" w:rsidRDefault="00731D88" w:rsidP="00731D88">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22</w:t>
      </w:r>
      <w:r w:rsidRPr="00B42A10">
        <w:rPr>
          <w:lang w:val="fr-FR"/>
        </w:rPr>
        <w:t>&gt;</w:t>
      </w:r>
    </w:p>
    <w:p w:rsidR="00731D88" w:rsidRPr="001A170B" w:rsidRDefault="00731D88" w:rsidP="00731D88">
      <w:pPr>
        <w:spacing w:after="250" w:line="276" w:lineRule="auto"/>
        <w:jc w:val="both"/>
        <w:rPr>
          <w:rFonts w:cs="Arial"/>
          <w:sz w:val="22"/>
          <w:szCs w:val="20"/>
          <w:lang w:val="en-US" w:eastAsia="en-US"/>
        </w:rPr>
      </w:pPr>
    </w:p>
    <w:p w:rsidR="001A170B" w:rsidRP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Articles 38(3) and (4) of the CSDR state that a CSD shall offer its participants the choice between:</w:t>
      </w:r>
    </w:p>
    <w:p w:rsidR="001A170B" w:rsidRPr="001A170B" w:rsidRDefault="001A170B" w:rsidP="001A170B">
      <w:pPr>
        <w:numPr>
          <w:ilvl w:val="0"/>
          <w:numId w:val="52"/>
        </w:numPr>
        <w:spacing w:after="250" w:line="276" w:lineRule="auto"/>
        <w:jc w:val="both"/>
        <w:rPr>
          <w:rFonts w:cs="Arial"/>
          <w:b/>
          <w:sz w:val="22"/>
          <w:szCs w:val="20"/>
          <w:lang w:eastAsia="en-US"/>
        </w:rPr>
      </w:pPr>
      <w:r w:rsidRPr="001A170B">
        <w:rPr>
          <w:rFonts w:cs="Arial"/>
          <w:b/>
          <w:sz w:val="22"/>
          <w:szCs w:val="20"/>
          <w:lang w:eastAsia="en-US"/>
        </w:rPr>
        <w:t>‘omnibus client segregation’ at the CSD level (holding in one securities account the securities that belong to different clients of that participant);</w:t>
      </w:r>
    </w:p>
    <w:p w:rsidR="001A170B" w:rsidRPr="001A170B" w:rsidRDefault="001A170B" w:rsidP="001A170B">
      <w:pPr>
        <w:numPr>
          <w:ilvl w:val="0"/>
          <w:numId w:val="52"/>
        </w:numPr>
        <w:spacing w:after="250" w:line="276" w:lineRule="auto"/>
        <w:jc w:val="both"/>
        <w:rPr>
          <w:rFonts w:cs="Arial"/>
          <w:b/>
          <w:sz w:val="22"/>
          <w:szCs w:val="20"/>
          <w:lang w:eastAsia="en-US"/>
        </w:rPr>
      </w:pPr>
      <w:r w:rsidRPr="001A170B">
        <w:rPr>
          <w:rFonts w:cs="Arial"/>
          <w:b/>
          <w:sz w:val="22"/>
          <w:szCs w:val="20"/>
          <w:lang w:eastAsia="en-US"/>
        </w:rPr>
        <w:t>‘individual client segregation’ at the CSD level (segregating the securities of any of the participant’s clients, if and as required by the participant).</w:t>
      </w:r>
    </w:p>
    <w:p w:rsidR="001A170B" w:rsidRPr="001A170B" w:rsidRDefault="001A170B" w:rsidP="001A170B">
      <w:pPr>
        <w:spacing w:after="250" w:line="276" w:lineRule="auto"/>
        <w:ind w:left="360"/>
        <w:jc w:val="both"/>
        <w:rPr>
          <w:b/>
          <w:bCs/>
          <w:sz w:val="22"/>
          <w:szCs w:val="20"/>
          <w:lang w:eastAsia="en-US"/>
        </w:rPr>
      </w:pPr>
      <w:r w:rsidRPr="001A170B">
        <w:rPr>
          <w:b/>
          <w:bCs/>
          <w:sz w:val="22"/>
          <w:szCs w:val="20"/>
          <w:lang w:eastAsia="en-US"/>
        </w:rPr>
        <w:t>In addition, under Article 38 (5) of CSDR, a participant shall offer its clients at least the choice between omnibus client segregation and individual client segregation and inform them of the costs and risks associated with each option</w:t>
      </w:r>
      <w:r w:rsidRPr="001A170B">
        <w:rPr>
          <w:b/>
          <w:bCs/>
          <w:sz w:val="16"/>
          <w:szCs w:val="20"/>
          <w:vertAlign w:val="superscript"/>
          <w:lang w:eastAsia="en-US"/>
        </w:rPr>
        <w:footnoteReference w:id="11"/>
      </w:r>
      <w:r w:rsidRPr="001A170B">
        <w:rPr>
          <w:b/>
          <w:bCs/>
          <w:sz w:val="22"/>
          <w:szCs w:val="20"/>
          <w:lang w:eastAsia="en-US"/>
        </w:rPr>
        <w:t xml:space="preserve">. </w:t>
      </w:r>
    </w:p>
    <w:p w:rsidR="001A170B" w:rsidRPr="001A170B" w:rsidRDefault="001A170B" w:rsidP="001A170B">
      <w:pPr>
        <w:numPr>
          <w:ilvl w:val="0"/>
          <w:numId w:val="53"/>
        </w:numPr>
        <w:spacing w:after="250" w:line="276" w:lineRule="auto"/>
        <w:jc w:val="both"/>
        <w:rPr>
          <w:rFonts w:cs="Arial"/>
          <w:b/>
          <w:sz w:val="22"/>
          <w:szCs w:val="20"/>
          <w:lang w:eastAsia="en-US"/>
        </w:rPr>
      </w:pPr>
      <w:r w:rsidRPr="001A170B">
        <w:rPr>
          <w:rFonts w:cs="Arial"/>
          <w:b/>
          <w:sz w:val="22"/>
          <w:szCs w:val="20"/>
          <w:lang w:eastAsia="en-US"/>
        </w:rPr>
        <w:t xml:space="preserve">Do you consider that a regime similar to the one under Article 38 of the CSDR but applied throughout the custody chain (according to which the manager of AIFs/UCITS, on behalf of their investors, informs the depositary of the level of asset segregation it wishes to apply throughout the custody chain to each individual AIF/UCITS, after having duly assessed the risks and costs associated with the different options) would achieve the policy objective described in the above introduction? Please explain why and, if the answer is yes, how. </w:t>
      </w:r>
    </w:p>
    <w:p w:rsidR="001A170B" w:rsidRPr="001A170B" w:rsidRDefault="001A170B" w:rsidP="001A170B">
      <w:pPr>
        <w:numPr>
          <w:ilvl w:val="0"/>
          <w:numId w:val="53"/>
        </w:numPr>
        <w:spacing w:after="250" w:line="276" w:lineRule="auto"/>
        <w:jc w:val="both"/>
        <w:rPr>
          <w:rFonts w:cs="Arial"/>
          <w:b/>
          <w:sz w:val="22"/>
          <w:szCs w:val="20"/>
          <w:lang w:eastAsia="en-US"/>
        </w:rPr>
      </w:pPr>
      <w:r w:rsidRPr="001A170B">
        <w:rPr>
          <w:rFonts w:cs="Arial"/>
          <w:b/>
          <w:sz w:val="22"/>
          <w:szCs w:val="20"/>
          <w:lang w:eastAsia="en-US"/>
        </w:rPr>
        <w:t>Applying a regime similar to the one under Article 38 of the CSDR to the AIF/UCITS framework would mean that the fund investors would have the choice to invest in a given fund or not, after having been made aware – through appropriate disclosures – of the level of asset segregation that the managers of AIFs/UCITS had chosen and the related costs. However, investors would not have the opportunity to participate in the choice of the level of asset segregation as such a choice would have to be made by the manager for each individual fund as a whole (i.e. it would not be possible to have different levels of segregation for the investors in the same fund). Do you consider that this could raise any concern in terms of investor protection or could any concern be alleviated through appropriate disclosures? Please explain the reasons for your answer.</w:t>
      </w:r>
    </w:p>
    <w:p w:rsidR="001A170B" w:rsidRDefault="001A170B" w:rsidP="001A170B">
      <w:pPr>
        <w:numPr>
          <w:ilvl w:val="0"/>
          <w:numId w:val="53"/>
        </w:numPr>
        <w:spacing w:after="250" w:line="276" w:lineRule="auto"/>
        <w:jc w:val="both"/>
        <w:rPr>
          <w:rFonts w:cs="Arial"/>
          <w:b/>
          <w:sz w:val="22"/>
          <w:szCs w:val="20"/>
          <w:lang w:eastAsia="en-US"/>
        </w:rPr>
      </w:pPr>
      <w:r w:rsidRPr="001A170B">
        <w:rPr>
          <w:rFonts w:cs="Arial"/>
          <w:b/>
          <w:sz w:val="22"/>
          <w:szCs w:val="20"/>
          <w:lang w:eastAsia="en-US"/>
        </w:rPr>
        <w:t>Please comment on any implications of such a regime for the account related provisions under Article 39 of EMIR.</w:t>
      </w:r>
    </w:p>
    <w:p w:rsidR="00731D88" w:rsidRDefault="00731D88" w:rsidP="00731D88">
      <w:pPr>
        <w:spacing w:after="250" w:line="276" w:lineRule="auto"/>
        <w:jc w:val="both"/>
        <w:rPr>
          <w:rFonts w:cs="Arial"/>
          <w:b/>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23</w:t>
      </w:r>
      <w:r w:rsidRPr="00176639">
        <w:t>&gt;</w:t>
      </w:r>
    </w:p>
    <w:p w:rsidR="006C739F" w:rsidRDefault="00405105" w:rsidP="00557299">
      <w:permStart w:id="825299462" w:edGrp="everyone"/>
      <w:r>
        <w:t xml:space="preserve"> </w:t>
      </w:r>
    </w:p>
    <w:p w:rsidR="00A16C0F" w:rsidRPr="00DD4FF1" w:rsidRDefault="00A16C0F" w:rsidP="00DD4FF1">
      <w:pPr>
        <w:spacing w:after="250" w:line="276" w:lineRule="auto"/>
        <w:jc w:val="both"/>
        <w:rPr>
          <w:lang w:val="en-US"/>
        </w:rPr>
      </w:pPr>
      <w:r w:rsidRPr="00DD4FF1">
        <w:rPr>
          <w:lang w:val="en-US"/>
        </w:rPr>
        <w:t xml:space="preserve">On the first question, we do not consider that a regime similar to the one under article 38 applied to AIFs and UCITS would achieve the policy objective described in the introduction, i.e. to provide an EU framework with strong client asset protection, especially in insolvency, for the safe-keeping of assets which are, in accordance with both UCITS and AIFM Directives, required to be held in custody. In an insolvency situation, the insolvency administrator needs to identify clearly and with certainty which assets fall within the insolvency estate, i.e. which assets “belong to” the insolvent intermediary (irrelevant of the detailed legal ownership regime that is applicable). Only those assets are available for distribution among the insolvent intermediary’s creditors. </w:t>
      </w:r>
    </w:p>
    <w:p w:rsidR="00A16C0F" w:rsidRPr="0082530E" w:rsidRDefault="00A16C0F" w:rsidP="0082530E">
      <w:pPr>
        <w:spacing w:after="250" w:line="276" w:lineRule="auto"/>
        <w:jc w:val="both"/>
        <w:rPr>
          <w:lang w:val="en-US"/>
        </w:rPr>
      </w:pPr>
      <w:r w:rsidRPr="0082530E">
        <w:rPr>
          <w:lang w:val="en-US"/>
        </w:rPr>
        <w:t>CSDR is applicable to EU countries and as such not recognized by CSDs in non-UE countries. In most countries if it is already possible for a CSD participant to open several accounts at CSD level, few of them are ready to accept individual segregation that could lead to thousands of accounts per participant.</w:t>
      </w:r>
    </w:p>
    <w:p w:rsidR="00D3532B" w:rsidRPr="0082530E" w:rsidRDefault="00A16C0F" w:rsidP="0082530E">
      <w:pPr>
        <w:spacing w:after="250" w:line="276" w:lineRule="auto"/>
        <w:jc w:val="both"/>
        <w:rPr>
          <w:lang w:val="en-US"/>
        </w:rPr>
      </w:pPr>
      <w:r w:rsidRPr="00DD4FF1">
        <w:rPr>
          <w:lang w:val="en-US"/>
        </w:rPr>
        <w:t>If in practice the asset manager has the choice of level of segregation, it is likely that the assets of some funds will be subject</w:t>
      </w:r>
      <w:r w:rsidRPr="0082530E">
        <w:rPr>
          <w:lang w:val="en-US"/>
        </w:rPr>
        <w:t>s</w:t>
      </w:r>
      <w:r w:rsidRPr="00DD4FF1">
        <w:rPr>
          <w:lang w:val="en-US"/>
        </w:rPr>
        <w:t xml:space="preserve"> to minimum segregation requirements all along the custody chain. This would be detrimental to the investor’s protection. </w:t>
      </w:r>
      <w:r w:rsidR="00992786" w:rsidRPr="0082530E">
        <w:rPr>
          <w:lang w:val="en-US"/>
        </w:rPr>
        <w:t>AIFMD and UCITS</w:t>
      </w:r>
      <w:r w:rsidR="00557299" w:rsidRPr="0082530E">
        <w:rPr>
          <w:lang w:val="en-US"/>
        </w:rPr>
        <w:t xml:space="preserve"> </w:t>
      </w:r>
      <w:r w:rsidR="00992786" w:rsidRPr="0082530E">
        <w:rPr>
          <w:lang w:val="en-US"/>
        </w:rPr>
        <w:t>V have introduced a specific custody regime for collective investment funds</w:t>
      </w:r>
      <w:r w:rsidR="000119B3" w:rsidRPr="0082530E">
        <w:rPr>
          <w:lang w:val="en-US"/>
        </w:rPr>
        <w:t xml:space="preserve"> </w:t>
      </w:r>
      <w:r w:rsidR="00992786" w:rsidRPr="0082530E">
        <w:rPr>
          <w:lang w:val="en-US"/>
        </w:rPr>
        <w:t xml:space="preserve">in particular the </w:t>
      </w:r>
      <w:r w:rsidR="00D3532B" w:rsidRPr="0082530E">
        <w:rPr>
          <w:lang w:val="en-US"/>
        </w:rPr>
        <w:t>strict liability regime</w:t>
      </w:r>
      <w:r w:rsidR="000119B3" w:rsidRPr="0082530E">
        <w:rPr>
          <w:lang w:val="en-US"/>
        </w:rPr>
        <w:t xml:space="preserve"> </w:t>
      </w:r>
      <w:r w:rsidR="00D3532B" w:rsidRPr="0082530E">
        <w:rPr>
          <w:lang w:val="en-US"/>
        </w:rPr>
        <w:t>applicable to the depositary</w:t>
      </w:r>
      <w:r w:rsidRPr="0082530E">
        <w:rPr>
          <w:lang w:val="en-US"/>
        </w:rPr>
        <w:t xml:space="preserve">. This regime is </w:t>
      </w:r>
      <w:r w:rsidR="00D3532B" w:rsidRPr="0082530E">
        <w:rPr>
          <w:lang w:val="en-US"/>
        </w:rPr>
        <w:t>associated due diligence and segregation requirements which must enable d</w:t>
      </w:r>
      <w:r w:rsidR="00992786" w:rsidRPr="0082530E">
        <w:rPr>
          <w:lang w:val="en-US"/>
        </w:rPr>
        <w:t xml:space="preserve">epositary </w:t>
      </w:r>
      <w:r w:rsidR="00D3532B" w:rsidRPr="0082530E">
        <w:rPr>
          <w:lang w:val="en-US"/>
        </w:rPr>
        <w:t>to</w:t>
      </w:r>
      <w:r w:rsidR="000119B3" w:rsidRPr="0082530E">
        <w:rPr>
          <w:lang w:val="en-US"/>
        </w:rPr>
        <w:t xml:space="preserve"> </w:t>
      </w:r>
      <w:r w:rsidR="00992786" w:rsidRPr="0082530E">
        <w:rPr>
          <w:lang w:val="en-US"/>
        </w:rPr>
        <w:t>alert the asset manager in case of custody r</w:t>
      </w:r>
      <w:r w:rsidR="00554AB1" w:rsidRPr="0082530E">
        <w:rPr>
          <w:lang w:val="en-US"/>
        </w:rPr>
        <w:t>isks and take necessary actions</w:t>
      </w:r>
      <w:r w:rsidR="00992786" w:rsidRPr="0082530E">
        <w:rPr>
          <w:lang w:val="en-US"/>
        </w:rPr>
        <w:t>, in</w:t>
      </w:r>
      <w:r w:rsidR="00557299" w:rsidRPr="0082530E">
        <w:rPr>
          <w:lang w:val="en-US"/>
        </w:rPr>
        <w:t>cluding</w:t>
      </w:r>
      <w:r w:rsidR="000119B3" w:rsidRPr="0082530E">
        <w:rPr>
          <w:lang w:val="en-US"/>
        </w:rPr>
        <w:t xml:space="preserve"> </w:t>
      </w:r>
      <w:r w:rsidR="00992786" w:rsidRPr="0082530E">
        <w:rPr>
          <w:lang w:val="en-US"/>
        </w:rPr>
        <w:t>the transfer of assets</w:t>
      </w:r>
      <w:r w:rsidR="000119B3" w:rsidRPr="0082530E">
        <w:rPr>
          <w:lang w:val="en-US"/>
        </w:rPr>
        <w:t xml:space="preserve"> </w:t>
      </w:r>
      <w:r w:rsidR="004C4CC0" w:rsidRPr="0082530E">
        <w:rPr>
          <w:lang w:val="en-US"/>
        </w:rPr>
        <w:t>to a back-up delegate before a delegate or a sub-delegate goes bankrupt</w:t>
      </w:r>
      <w:r w:rsidR="00557299" w:rsidRPr="0082530E">
        <w:rPr>
          <w:lang w:val="en-US"/>
        </w:rPr>
        <w:t>.</w:t>
      </w:r>
      <w:r w:rsidR="000119B3" w:rsidRPr="0082530E">
        <w:rPr>
          <w:lang w:val="en-US"/>
        </w:rPr>
        <w:t xml:space="preserve"> </w:t>
      </w:r>
    </w:p>
    <w:p w:rsidR="00DD4FF1" w:rsidRPr="0082530E" w:rsidRDefault="00B924E8" w:rsidP="0082530E">
      <w:pPr>
        <w:spacing w:after="250" w:line="276" w:lineRule="auto"/>
        <w:jc w:val="both"/>
        <w:rPr>
          <w:lang w:val="en-US"/>
        </w:rPr>
      </w:pPr>
      <w:r w:rsidRPr="0082530E">
        <w:rPr>
          <w:lang w:val="en-US"/>
        </w:rPr>
        <w:t>In addition</w:t>
      </w:r>
      <w:r w:rsidR="000119B3" w:rsidRPr="0082530E">
        <w:rPr>
          <w:lang w:val="en-US"/>
        </w:rPr>
        <w:t xml:space="preserve"> </w:t>
      </w:r>
      <w:r w:rsidRPr="0082530E">
        <w:rPr>
          <w:lang w:val="en-US"/>
        </w:rPr>
        <w:t>operational incidents</w:t>
      </w:r>
      <w:r w:rsidR="000119B3" w:rsidRPr="0082530E">
        <w:rPr>
          <w:lang w:val="en-US"/>
        </w:rPr>
        <w:t xml:space="preserve"> </w:t>
      </w:r>
      <w:r w:rsidRPr="0082530E">
        <w:rPr>
          <w:lang w:val="en-US"/>
        </w:rPr>
        <w:t>and costs will increase</w:t>
      </w:r>
      <w:r w:rsidR="00DD4FF1" w:rsidRPr="0082530E">
        <w:rPr>
          <w:lang w:val="en-US"/>
        </w:rPr>
        <w:t>, as</w:t>
      </w:r>
      <w:r w:rsidRPr="0082530E">
        <w:rPr>
          <w:lang w:val="en-US"/>
        </w:rPr>
        <w:t xml:space="preserve"> a given depositary and a given asset manager would have</w:t>
      </w:r>
      <w:r w:rsidR="000119B3" w:rsidRPr="0082530E">
        <w:rPr>
          <w:lang w:val="en-US"/>
        </w:rPr>
        <w:t xml:space="preserve"> </w:t>
      </w:r>
      <w:r w:rsidRPr="0082530E">
        <w:rPr>
          <w:lang w:val="en-US"/>
        </w:rPr>
        <w:t>to manage different</w:t>
      </w:r>
      <w:r w:rsidR="000119B3" w:rsidRPr="0082530E">
        <w:rPr>
          <w:lang w:val="en-US"/>
        </w:rPr>
        <w:t xml:space="preserve"> </w:t>
      </w:r>
      <w:r w:rsidRPr="0082530E">
        <w:rPr>
          <w:lang w:val="en-US"/>
        </w:rPr>
        <w:t xml:space="preserve">set-up </w:t>
      </w:r>
      <w:r w:rsidR="00DD4FF1" w:rsidRPr="0082530E">
        <w:rPr>
          <w:lang w:val="en-US"/>
        </w:rPr>
        <w:t>(in</w:t>
      </w:r>
      <w:r w:rsidRPr="0082530E">
        <w:rPr>
          <w:lang w:val="en-US"/>
        </w:rPr>
        <w:t xml:space="preserve"> particular different</w:t>
      </w:r>
      <w:r w:rsidR="000119B3" w:rsidRPr="0082530E">
        <w:rPr>
          <w:lang w:val="en-US"/>
        </w:rPr>
        <w:t xml:space="preserve"> </w:t>
      </w:r>
      <w:r w:rsidRPr="0082530E">
        <w:rPr>
          <w:lang w:val="en-US"/>
        </w:rPr>
        <w:t>SSIs)</w:t>
      </w:r>
      <w:r w:rsidR="000119B3" w:rsidRPr="0082530E">
        <w:rPr>
          <w:lang w:val="en-US"/>
        </w:rPr>
        <w:t xml:space="preserve"> </w:t>
      </w:r>
      <w:r w:rsidRPr="0082530E">
        <w:rPr>
          <w:lang w:val="en-US"/>
        </w:rPr>
        <w:t>for</w:t>
      </w:r>
      <w:r w:rsidR="000119B3" w:rsidRPr="0082530E">
        <w:rPr>
          <w:lang w:val="en-US"/>
        </w:rPr>
        <w:t xml:space="preserve"> </w:t>
      </w:r>
      <w:r w:rsidRPr="0082530E">
        <w:rPr>
          <w:lang w:val="en-US"/>
        </w:rPr>
        <w:t>investments funds</w:t>
      </w:r>
      <w:r w:rsidR="000119B3" w:rsidRPr="0082530E">
        <w:rPr>
          <w:lang w:val="en-US"/>
        </w:rPr>
        <w:t xml:space="preserve"> </w:t>
      </w:r>
      <w:r w:rsidRPr="0082530E">
        <w:rPr>
          <w:lang w:val="en-US"/>
        </w:rPr>
        <w:t xml:space="preserve">investing in the same </w:t>
      </w:r>
      <w:r w:rsidR="00DD4FF1" w:rsidRPr="0082530E">
        <w:rPr>
          <w:lang w:val="en-US"/>
        </w:rPr>
        <w:t xml:space="preserve">country. </w:t>
      </w:r>
      <w:r w:rsidRPr="0082530E">
        <w:rPr>
          <w:lang w:val="en-US"/>
        </w:rPr>
        <w:t xml:space="preserve">This will lead to an increase of costs which finally will be </w:t>
      </w:r>
      <w:r w:rsidR="0082530E">
        <w:rPr>
          <w:lang w:val="en-US"/>
        </w:rPr>
        <w:t>born</w:t>
      </w:r>
      <w:r w:rsidRPr="0082530E">
        <w:rPr>
          <w:lang w:val="en-US"/>
        </w:rPr>
        <w:t xml:space="preserve"> by the end-investors.</w:t>
      </w:r>
    </w:p>
    <w:p w:rsidR="00B924E8" w:rsidRPr="0082530E" w:rsidRDefault="00B924E8" w:rsidP="0082530E">
      <w:pPr>
        <w:spacing w:after="250" w:line="276" w:lineRule="auto"/>
        <w:jc w:val="both"/>
        <w:rPr>
          <w:lang w:val="en-US"/>
        </w:rPr>
      </w:pPr>
      <w:r w:rsidRPr="0082530E">
        <w:rPr>
          <w:lang w:val="en-US"/>
        </w:rPr>
        <w:t>Depositaries need the appropriate empowerment by the regulation to demand proper information and access to information regarding the investment funds’ assets from their delegates /sub-delegates and so to monitor efficiently custody risks. The regime must provide the depositary with transparency, which means that assets are segregated by depositary whatever the number of levels of delegation in the custody chain. This model avoids the restriction imposed by confidentiality rules</w:t>
      </w:r>
      <w:r w:rsidR="000119B3" w:rsidRPr="0082530E">
        <w:rPr>
          <w:lang w:val="en-US"/>
        </w:rPr>
        <w:t xml:space="preserve"> </w:t>
      </w:r>
      <w:r w:rsidRPr="0082530E">
        <w:rPr>
          <w:lang w:val="en-US"/>
        </w:rPr>
        <w:t>and enables the depositary to perform its controls and to require for an immediate transfer of assets if necessary.</w:t>
      </w:r>
    </w:p>
    <w:p w:rsidR="00603D90" w:rsidRPr="0082530E" w:rsidRDefault="00603D90" w:rsidP="0082530E">
      <w:pPr>
        <w:spacing w:after="250" w:line="276" w:lineRule="auto"/>
        <w:jc w:val="both"/>
        <w:rPr>
          <w:lang w:val="en-US"/>
        </w:rPr>
      </w:pPr>
    </w:p>
    <w:p w:rsidR="003E6E5D" w:rsidRDefault="003E6E5D" w:rsidP="00557299">
      <w:pPr>
        <w:rPr>
          <w:rFonts w:cs="Arial"/>
          <w:szCs w:val="20"/>
          <w:lang w:eastAsia="en-US"/>
        </w:rPr>
      </w:pPr>
    </w:p>
    <w:permEnd w:id="825299462"/>
    <w:p w:rsidR="00731D88" w:rsidRDefault="00731D88" w:rsidP="00731D88">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23</w:t>
      </w:r>
      <w:r w:rsidRPr="00B42A10">
        <w:rPr>
          <w:lang w:val="fr-FR"/>
        </w:rPr>
        <w:t>&gt;</w:t>
      </w:r>
    </w:p>
    <w:p w:rsidR="00731D88" w:rsidRPr="001A170B" w:rsidRDefault="00731D88" w:rsidP="00731D88">
      <w:pPr>
        <w:spacing w:after="250" w:line="276" w:lineRule="auto"/>
        <w:jc w:val="both"/>
        <w:rPr>
          <w:rFonts w:cs="Arial"/>
          <w:b/>
          <w:sz w:val="22"/>
          <w:szCs w:val="20"/>
          <w:lang w:eastAsia="en-US"/>
        </w:rPr>
      </w:pPr>
    </w:p>
    <w:p w:rsid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Please describe any alternative regime which, in your view, would achieve the policy objective described in the above introduction.</w:t>
      </w:r>
    </w:p>
    <w:p w:rsidR="00731D88" w:rsidRDefault="00731D88" w:rsidP="00731D88">
      <w:pPr>
        <w:spacing w:after="250" w:line="276" w:lineRule="auto"/>
        <w:jc w:val="both"/>
        <w:rPr>
          <w:b/>
          <w:bCs/>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24</w:t>
      </w:r>
      <w:r w:rsidRPr="00176639">
        <w:t>&gt;</w:t>
      </w:r>
    </w:p>
    <w:p w:rsidR="00731D88" w:rsidRDefault="00731D88" w:rsidP="00731D88">
      <w:permStart w:id="1486057394" w:edGrp="everyone"/>
      <w:r>
        <w:t>TYPE YOUR TEXT HERE</w:t>
      </w:r>
    </w:p>
    <w:permEnd w:id="1486057394"/>
    <w:p w:rsidR="00731D88" w:rsidRDefault="00731D88" w:rsidP="00731D88">
      <w:pPr>
        <w:spacing w:after="250" w:line="276" w:lineRule="auto"/>
        <w:jc w:val="both"/>
        <w:rPr>
          <w:lang w:val="fr-FR"/>
        </w:rPr>
      </w:pPr>
      <w:r w:rsidRPr="00B42A10">
        <w:rPr>
          <w:lang w:val="fr-FR"/>
        </w:rPr>
        <w:lastRenderedPageBreak/>
        <w:t>&lt;ESMA_</w:t>
      </w:r>
      <w:r w:rsidRPr="001A170B">
        <w:rPr>
          <w:lang w:val="fr-FR"/>
        </w:rPr>
        <w:t>QUESTION</w:t>
      </w:r>
      <w:r w:rsidRPr="00B42A10">
        <w:rPr>
          <w:lang w:val="fr-FR"/>
        </w:rPr>
        <w:t>_CE_ASCS_</w:t>
      </w:r>
      <w:r>
        <w:rPr>
          <w:lang w:val="fr-FR"/>
        </w:rPr>
        <w:t>24</w:t>
      </w:r>
      <w:r w:rsidRPr="00B42A10">
        <w:rPr>
          <w:lang w:val="fr-FR"/>
        </w:rPr>
        <w:t>&gt;</w:t>
      </w:r>
    </w:p>
    <w:p w:rsidR="00731D88" w:rsidRPr="001A170B" w:rsidRDefault="00731D88" w:rsidP="00731D88">
      <w:pPr>
        <w:spacing w:after="250" w:line="276" w:lineRule="auto"/>
        <w:jc w:val="both"/>
        <w:rPr>
          <w:b/>
          <w:bCs/>
          <w:sz w:val="22"/>
          <w:szCs w:val="20"/>
          <w:lang w:eastAsia="en-US"/>
        </w:rPr>
      </w:pPr>
    </w:p>
    <w:p w:rsidR="001A170B" w:rsidRDefault="001A170B" w:rsidP="001A170B">
      <w:pPr>
        <w:numPr>
          <w:ilvl w:val="0"/>
          <w:numId w:val="38"/>
        </w:numPr>
        <w:spacing w:after="250" w:line="276" w:lineRule="auto"/>
        <w:jc w:val="both"/>
        <w:rPr>
          <w:rFonts w:cs="Arial"/>
          <w:b/>
          <w:bCs/>
          <w:sz w:val="22"/>
          <w:szCs w:val="20"/>
          <w:lang w:eastAsia="en-US"/>
        </w:rPr>
      </w:pPr>
      <w:r w:rsidRPr="001A170B">
        <w:rPr>
          <w:rFonts w:cs="Arial"/>
          <w:b/>
          <w:bCs/>
          <w:sz w:val="22"/>
          <w:szCs w:val="20"/>
          <w:lang w:eastAsia="en-US"/>
        </w:rPr>
        <w:t xml:space="preserve">Do you see a need for detailing and further clarifying the concept of “custody” for the purposes of the AIFMD and UCITS Directive? </w:t>
      </w:r>
    </w:p>
    <w:p w:rsidR="00731D88" w:rsidRDefault="00731D88" w:rsidP="00731D88">
      <w:pPr>
        <w:spacing w:after="250" w:line="276" w:lineRule="auto"/>
        <w:jc w:val="both"/>
        <w:rPr>
          <w:rFonts w:cs="Arial"/>
          <w:b/>
          <w:bCs/>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25</w:t>
      </w:r>
      <w:r w:rsidRPr="00176639">
        <w:t>&gt;</w:t>
      </w:r>
    </w:p>
    <w:p w:rsidR="00554AB1" w:rsidRDefault="008F03DE" w:rsidP="00554AB1">
      <w:pPr>
        <w:pStyle w:val="CM1"/>
        <w:spacing w:before="200" w:after="200"/>
        <w:jc w:val="both"/>
        <w:rPr>
          <w:lang w:val="en-US"/>
        </w:rPr>
      </w:pPr>
      <w:permStart w:id="2074889680" w:edGrp="everyone"/>
      <w:r w:rsidRPr="00554AB1">
        <w:rPr>
          <w:lang w:val="en-US"/>
        </w:rPr>
        <w:t xml:space="preserve"> </w:t>
      </w:r>
    </w:p>
    <w:p w:rsidR="00731D88" w:rsidRDefault="008F03DE" w:rsidP="00554AB1">
      <w:pPr>
        <w:pStyle w:val="CM1"/>
        <w:spacing w:before="200" w:after="200"/>
        <w:jc w:val="both"/>
        <w:rPr>
          <w:rFonts w:ascii="Arial" w:hAnsi="Arial" w:cs="Arial"/>
          <w:sz w:val="20"/>
          <w:szCs w:val="20"/>
          <w:lang w:val="en-US"/>
        </w:rPr>
      </w:pPr>
      <w:r w:rsidRPr="00554AB1">
        <w:rPr>
          <w:rFonts w:ascii="Arial" w:hAnsi="Arial" w:cs="Arial"/>
          <w:sz w:val="20"/>
          <w:szCs w:val="20"/>
          <w:lang w:val="en-US"/>
        </w:rPr>
        <w:t>No</w:t>
      </w:r>
      <w:r w:rsidR="00B02279" w:rsidRPr="00554AB1">
        <w:rPr>
          <w:rFonts w:ascii="Arial" w:hAnsi="Arial" w:cs="Arial"/>
          <w:sz w:val="20"/>
          <w:szCs w:val="20"/>
          <w:lang w:val="en-US"/>
        </w:rPr>
        <w:t xml:space="preserve">. </w:t>
      </w:r>
      <w:r w:rsidR="00603D90" w:rsidRPr="00554AB1">
        <w:rPr>
          <w:rFonts w:ascii="Arial" w:hAnsi="Arial" w:cs="Arial"/>
          <w:iCs/>
          <w:sz w:val="20"/>
          <w:szCs w:val="20"/>
          <w:lang w:val="en-US" w:eastAsia="en-GB"/>
        </w:rPr>
        <w:t>Article 88</w:t>
      </w:r>
      <w:r w:rsidR="000119B3" w:rsidRPr="00554AB1">
        <w:rPr>
          <w:rFonts w:ascii="Arial" w:hAnsi="Arial" w:cs="Arial"/>
          <w:iCs/>
          <w:sz w:val="20"/>
          <w:szCs w:val="20"/>
          <w:lang w:val="en-US" w:eastAsia="en-GB"/>
        </w:rPr>
        <w:t xml:space="preserve"> </w:t>
      </w:r>
      <w:r w:rsidR="00603D90" w:rsidRPr="00554AB1">
        <w:rPr>
          <w:rFonts w:ascii="Arial" w:hAnsi="Arial" w:cs="Arial"/>
          <w:iCs/>
          <w:sz w:val="20"/>
          <w:szCs w:val="20"/>
          <w:lang w:val="en-US" w:eastAsia="en-GB"/>
        </w:rPr>
        <w:t>of</w:t>
      </w:r>
      <w:r w:rsidR="000119B3" w:rsidRPr="00554AB1">
        <w:rPr>
          <w:rFonts w:ascii="Arial" w:hAnsi="Arial" w:cs="Arial"/>
          <w:iCs/>
          <w:sz w:val="20"/>
          <w:szCs w:val="20"/>
          <w:lang w:val="en-US" w:eastAsia="en-GB"/>
        </w:rPr>
        <w:t xml:space="preserve"> </w:t>
      </w:r>
      <w:r w:rsidR="00603D90" w:rsidRPr="00554AB1">
        <w:rPr>
          <w:rFonts w:ascii="Arial" w:hAnsi="Arial" w:cs="Arial"/>
          <w:iCs/>
          <w:sz w:val="20"/>
          <w:szCs w:val="20"/>
          <w:lang w:val="en-US" w:eastAsia="en-GB"/>
        </w:rPr>
        <w:t>AIFMD level 2</w:t>
      </w:r>
      <w:r w:rsidR="00B924E8" w:rsidRPr="00554AB1">
        <w:rPr>
          <w:rFonts w:ascii="Arial" w:hAnsi="Arial" w:cs="Arial"/>
          <w:iCs/>
          <w:sz w:val="20"/>
          <w:szCs w:val="20"/>
          <w:lang w:val="en-US" w:eastAsia="en-GB"/>
        </w:rPr>
        <w:t xml:space="preserve"> text</w:t>
      </w:r>
      <w:r w:rsidR="000119B3" w:rsidRPr="00554AB1">
        <w:rPr>
          <w:rFonts w:ascii="Arial" w:hAnsi="Arial" w:cs="Arial"/>
          <w:iCs/>
          <w:sz w:val="20"/>
          <w:szCs w:val="20"/>
          <w:lang w:val="en-US" w:eastAsia="en-GB"/>
        </w:rPr>
        <w:t xml:space="preserve"> </w:t>
      </w:r>
      <w:r w:rsidR="00603D90" w:rsidRPr="00554AB1">
        <w:rPr>
          <w:rFonts w:ascii="Arial" w:hAnsi="Arial" w:cs="Arial"/>
          <w:iCs/>
          <w:sz w:val="20"/>
          <w:szCs w:val="20"/>
          <w:lang w:val="en-US" w:eastAsia="en-GB"/>
        </w:rPr>
        <w:t>and Article 12 of UCITS V level 2 text specif</w:t>
      </w:r>
      <w:r w:rsidR="00B924E8" w:rsidRPr="00554AB1">
        <w:rPr>
          <w:rFonts w:ascii="Arial" w:hAnsi="Arial" w:cs="Arial"/>
          <w:iCs/>
          <w:sz w:val="20"/>
          <w:szCs w:val="20"/>
          <w:lang w:val="en-US" w:eastAsia="en-GB"/>
        </w:rPr>
        <w:t>y</w:t>
      </w:r>
      <w:r w:rsidR="00603D90" w:rsidRPr="00554AB1">
        <w:rPr>
          <w:rFonts w:ascii="Arial" w:hAnsi="Arial" w:cs="Arial"/>
          <w:iCs/>
          <w:sz w:val="20"/>
          <w:szCs w:val="20"/>
          <w:lang w:val="en-US" w:eastAsia="en-GB"/>
        </w:rPr>
        <w:t xml:space="preserve"> that securities </w:t>
      </w:r>
      <w:r w:rsidR="00603D90" w:rsidRPr="00554AB1">
        <w:rPr>
          <w:rFonts w:ascii="Arial" w:hAnsi="Arial" w:cs="Arial"/>
          <w:sz w:val="20"/>
          <w:szCs w:val="20"/>
          <w:lang w:val="en-US" w:eastAsia="en-GB"/>
        </w:rPr>
        <w:t>held in custody are those</w:t>
      </w:r>
      <w:r w:rsidR="000119B3" w:rsidRPr="00554AB1">
        <w:rPr>
          <w:rFonts w:ascii="Arial" w:hAnsi="Arial" w:cs="Arial"/>
          <w:sz w:val="20"/>
          <w:szCs w:val="20"/>
          <w:lang w:val="en-US" w:eastAsia="en-GB"/>
        </w:rPr>
        <w:t xml:space="preserve"> </w:t>
      </w:r>
      <w:r w:rsidR="00603D90" w:rsidRPr="00554AB1">
        <w:rPr>
          <w:rFonts w:ascii="Arial" w:hAnsi="Arial" w:cs="Arial"/>
          <w:sz w:val="20"/>
          <w:szCs w:val="20"/>
          <w:lang w:val="en-US" w:eastAsia="en-GB"/>
        </w:rPr>
        <w:t>capable of being registered or held in an account directly or indirectly in the name of the depositary, contrary to securities directly registered in the name of the AIF</w:t>
      </w:r>
      <w:r w:rsidR="0082530E">
        <w:rPr>
          <w:rFonts w:ascii="Arial" w:hAnsi="Arial" w:cs="Arial"/>
          <w:sz w:val="20"/>
          <w:szCs w:val="20"/>
          <w:lang w:val="en-US" w:eastAsia="en-GB"/>
        </w:rPr>
        <w:t xml:space="preserve"> or of the UCITS</w:t>
      </w:r>
      <w:r w:rsidR="00603D90" w:rsidRPr="00554AB1">
        <w:rPr>
          <w:rFonts w:ascii="Arial" w:hAnsi="Arial" w:cs="Arial"/>
          <w:sz w:val="20"/>
          <w:szCs w:val="20"/>
          <w:lang w:val="en-US" w:eastAsia="en-GB"/>
        </w:rPr>
        <w:t xml:space="preserve"> with the issuer itself or its agent, which</w:t>
      </w:r>
      <w:r w:rsidR="000119B3" w:rsidRPr="00554AB1">
        <w:rPr>
          <w:rFonts w:ascii="Arial" w:hAnsi="Arial" w:cs="Arial"/>
          <w:sz w:val="20"/>
          <w:szCs w:val="20"/>
          <w:lang w:val="en-US" w:eastAsia="en-GB"/>
        </w:rPr>
        <w:t xml:space="preserve"> </w:t>
      </w:r>
      <w:r w:rsidR="00603D90" w:rsidRPr="00554AB1">
        <w:rPr>
          <w:rFonts w:ascii="Arial" w:hAnsi="Arial" w:cs="Arial"/>
          <w:sz w:val="20"/>
          <w:szCs w:val="20"/>
          <w:lang w:val="en-US" w:eastAsia="en-GB"/>
        </w:rPr>
        <w:t xml:space="preserve">shall not be held in custody. Therefore it is clear that </w:t>
      </w:r>
      <w:r w:rsidR="00B924E8" w:rsidRPr="00554AB1">
        <w:rPr>
          <w:rFonts w:ascii="Arial" w:hAnsi="Arial" w:cs="Arial"/>
          <w:sz w:val="20"/>
          <w:szCs w:val="20"/>
          <w:lang w:val="en-US" w:eastAsia="en-GB"/>
        </w:rPr>
        <w:t xml:space="preserve">the </w:t>
      </w:r>
      <w:r w:rsidR="00603D90" w:rsidRPr="00554AB1">
        <w:rPr>
          <w:rFonts w:ascii="Arial" w:hAnsi="Arial" w:cs="Arial"/>
          <w:sz w:val="20"/>
          <w:szCs w:val="20"/>
          <w:lang w:val="en-US" w:eastAsia="en-GB"/>
        </w:rPr>
        <w:t>n</w:t>
      </w:r>
      <w:r w:rsidR="00603D90" w:rsidRPr="00554AB1">
        <w:rPr>
          <w:rFonts w:ascii="Arial" w:hAnsi="Arial" w:cs="Arial"/>
          <w:sz w:val="20"/>
          <w:szCs w:val="20"/>
          <w:lang w:val="en-US"/>
        </w:rPr>
        <w:t>otary service and central maintenance service which</w:t>
      </w:r>
      <w:r w:rsidR="00C65ABC" w:rsidRPr="00554AB1">
        <w:rPr>
          <w:rFonts w:ascii="Arial" w:hAnsi="Arial" w:cs="Arial"/>
          <w:sz w:val="20"/>
          <w:szCs w:val="20"/>
          <w:lang w:val="en-US"/>
        </w:rPr>
        <w:t xml:space="preserve"> </w:t>
      </w:r>
      <w:r w:rsidR="00603D90" w:rsidRPr="00554AB1">
        <w:rPr>
          <w:rFonts w:ascii="Arial" w:hAnsi="Arial" w:cs="Arial"/>
          <w:sz w:val="20"/>
          <w:szCs w:val="20"/>
          <w:lang w:val="en-US"/>
        </w:rPr>
        <w:t>relate</w:t>
      </w:r>
      <w:r w:rsidR="00C65ABC" w:rsidRPr="00554AB1">
        <w:rPr>
          <w:rFonts w:ascii="Arial" w:hAnsi="Arial" w:cs="Arial"/>
          <w:sz w:val="20"/>
          <w:szCs w:val="20"/>
          <w:lang w:val="en-US"/>
        </w:rPr>
        <w:t xml:space="preserve"> </w:t>
      </w:r>
      <w:r w:rsidR="00603D90" w:rsidRPr="00554AB1">
        <w:rPr>
          <w:rFonts w:ascii="Arial" w:hAnsi="Arial" w:cs="Arial"/>
          <w:sz w:val="20"/>
          <w:szCs w:val="20"/>
          <w:lang w:val="en-US"/>
        </w:rPr>
        <w:t xml:space="preserve">to the registration of an issuance </w:t>
      </w:r>
      <w:r w:rsidR="00C65ABC" w:rsidRPr="00554AB1">
        <w:rPr>
          <w:rFonts w:ascii="Arial" w:hAnsi="Arial" w:cs="Arial"/>
          <w:sz w:val="20"/>
          <w:szCs w:val="20"/>
          <w:lang w:val="en-US"/>
        </w:rPr>
        <w:t>d</w:t>
      </w:r>
      <w:r w:rsidR="00603D90" w:rsidRPr="00554AB1">
        <w:rPr>
          <w:rFonts w:ascii="Arial" w:hAnsi="Arial" w:cs="Arial"/>
          <w:sz w:val="20"/>
          <w:szCs w:val="20"/>
          <w:lang w:val="en-US"/>
        </w:rPr>
        <w:t>o</w:t>
      </w:r>
      <w:r w:rsidR="00B924E8" w:rsidRPr="00554AB1">
        <w:rPr>
          <w:rFonts w:ascii="Arial" w:hAnsi="Arial" w:cs="Arial"/>
          <w:sz w:val="20"/>
          <w:szCs w:val="20"/>
          <w:lang w:val="en-US"/>
        </w:rPr>
        <w:t>es</w:t>
      </w:r>
      <w:r w:rsidR="000119B3" w:rsidRPr="00554AB1">
        <w:rPr>
          <w:rFonts w:ascii="Arial" w:hAnsi="Arial" w:cs="Arial"/>
          <w:sz w:val="20"/>
          <w:szCs w:val="20"/>
          <w:lang w:val="en-US"/>
        </w:rPr>
        <w:t xml:space="preserve"> </w:t>
      </w:r>
      <w:r w:rsidR="00603D90" w:rsidRPr="00554AB1">
        <w:rPr>
          <w:rFonts w:ascii="Arial" w:hAnsi="Arial" w:cs="Arial"/>
          <w:sz w:val="20"/>
          <w:szCs w:val="20"/>
          <w:lang w:val="en-US"/>
        </w:rPr>
        <w:t>not relate to the custod</w:t>
      </w:r>
      <w:r w:rsidR="00C65ABC" w:rsidRPr="00554AB1">
        <w:rPr>
          <w:rFonts w:ascii="Arial" w:hAnsi="Arial" w:cs="Arial"/>
          <w:sz w:val="20"/>
          <w:szCs w:val="20"/>
          <w:lang w:val="en-US"/>
        </w:rPr>
        <w:t>y function.</w:t>
      </w:r>
    </w:p>
    <w:p w:rsidR="00554AB1" w:rsidRPr="00554AB1" w:rsidRDefault="00554AB1" w:rsidP="00554AB1">
      <w:pPr>
        <w:pStyle w:val="Default"/>
        <w:rPr>
          <w:lang w:val="en-US" w:eastAsia="de-DE"/>
        </w:rPr>
      </w:pPr>
    </w:p>
    <w:permEnd w:id="2074889680"/>
    <w:p w:rsidR="00731D88" w:rsidRDefault="00731D88" w:rsidP="00731D88">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25</w:t>
      </w:r>
      <w:r w:rsidRPr="00B42A10">
        <w:rPr>
          <w:lang w:val="fr-FR"/>
        </w:rPr>
        <w:t>&gt;</w:t>
      </w:r>
    </w:p>
    <w:p w:rsidR="00731D88" w:rsidRPr="001A170B" w:rsidRDefault="00731D88" w:rsidP="00731D88">
      <w:pPr>
        <w:spacing w:after="250" w:line="276" w:lineRule="auto"/>
        <w:jc w:val="both"/>
        <w:rPr>
          <w:rFonts w:cs="Arial"/>
          <w:b/>
          <w:bCs/>
          <w:sz w:val="22"/>
          <w:szCs w:val="20"/>
          <w:lang w:eastAsia="en-US"/>
        </w:rPr>
      </w:pPr>
    </w:p>
    <w:p w:rsidR="001A170B" w:rsidRPr="001A170B" w:rsidRDefault="001A170B" w:rsidP="001A170B">
      <w:pPr>
        <w:numPr>
          <w:ilvl w:val="0"/>
          <w:numId w:val="38"/>
        </w:numPr>
        <w:spacing w:after="250" w:line="276" w:lineRule="auto"/>
        <w:jc w:val="both"/>
        <w:rPr>
          <w:rFonts w:cs="Arial"/>
          <w:b/>
          <w:bCs/>
          <w:sz w:val="22"/>
          <w:szCs w:val="20"/>
          <w:lang w:eastAsia="en-US"/>
        </w:rPr>
      </w:pPr>
      <w:r w:rsidRPr="001A170B">
        <w:rPr>
          <w:rFonts w:cs="Arial"/>
          <w:b/>
          <w:bCs/>
          <w:sz w:val="22"/>
          <w:szCs w:val="20"/>
          <w:lang w:eastAsia="en-US"/>
        </w:rPr>
        <w:t>If your answer to Q25 is yes, should the concept of “custody” of financial instruments include the provision of any of the following services for the purpose of the AIFMD and UCITS Directive:</w:t>
      </w:r>
    </w:p>
    <w:p w:rsidR="001A170B" w:rsidRPr="001A170B" w:rsidRDefault="001A170B" w:rsidP="001A170B">
      <w:pPr>
        <w:numPr>
          <w:ilvl w:val="0"/>
          <w:numId w:val="54"/>
        </w:numPr>
        <w:spacing w:after="250" w:line="276" w:lineRule="auto"/>
        <w:jc w:val="both"/>
        <w:rPr>
          <w:rFonts w:cs="Arial"/>
          <w:b/>
          <w:sz w:val="22"/>
          <w:szCs w:val="20"/>
          <w:lang w:eastAsia="en-US"/>
        </w:rPr>
      </w:pPr>
      <w:r w:rsidRPr="001A170B">
        <w:rPr>
          <w:rFonts w:cs="Arial"/>
          <w:b/>
          <w:sz w:val="22"/>
          <w:szCs w:val="20"/>
          <w:lang w:eastAsia="en-US"/>
        </w:rPr>
        <w:t>initial recording of securities in a book-entry system (‘notary service’);</w:t>
      </w:r>
    </w:p>
    <w:p w:rsidR="001A170B" w:rsidRPr="001A170B" w:rsidRDefault="001A170B" w:rsidP="001A170B">
      <w:pPr>
        <w:numPr>
          <w:ilvl w:val="0"/>
          <w:numId w:val="54"/>
        </w:numPr>
        <w:spacing w:after="250" w:line="276" w:lineRule="auto"/>
        <w:jc w:val="both"/>
        <w:rPr>
          <w:rFonts w:cs="Arial"/>
          <w:b/>
          <w:sz w:val="22"/>
          <w:szCs w:val="20"/>
          <w:lang w:eastAsia="en-US"/>
        </w:rPr>
      </w:pPr>
      <w:r w:rsidRPr="001A170B">
        <w:rPr>
          <w:rFonts w:cs="Arial"/>
          <w:b/>
          <w:sz w:val="22"/>
          <w:szCs w:val="20"/>
          <w:lang w:eastAsia="en-US"/>
        </w:rPr>
        <w:t>providing and maintaining securities accounts at the top tier level (‘central maintenance service’)</w:t>
      </w:r>
      <w:r w:rsidRPr="001A170B">
        <w:rPr>
          <w:rFonts w:cs="Arial"/>
          <w:sz w:val="22"/>
          <w:szCs w:val="20"/>
          <w:vertAlign w:val="superscript"/>
          <w:lang w:eastAsia="en-US"/>
        </w:rPr>
        <w:footnoteReference w:id="12"/>
      </w:r>
      <w:r w:rsidRPr="001A170B">
        <w:rPr>
          <w:rFonts w:cs="Arial"/>
          <w:b/>
          <w:sz w:val="22"/>
          <w:szCs w:val="20"/>
          <w:lang w:eastAsia="en-US"/>
        </w:rPr>
        <w:t>;</w:t>
      </w:r>
    </w:p>
    <w:p w:rsidR="001A170B" w:rsidRPr="001A170B" w:rsidRDefault="001A170B" w:rsidP="001A170B">
      <w:pPr>
        <w:numPr>
          <w:ilvl w:val="0"/>
          <w:numId w:val="54"/>
        </w:numPr>
        <w:spacing w:after="250" w:line="276" w:lineRule="auto"/>
        <w:jc w:val="both"/>
        <w:rPr>
          <w:rFonts w:cs="Arial"/>
          <w:b/>
          <w:sz w:val="22"/>
          <w:szCs w:val="20"/>
          <w:lang w:eastAsia="en-US"/>
        </w:rPr>
      </w:pPr>
      <w:r w:rsidRPr="001A170B">
        <w:rPr>
          <w:rFonts w:cs="Arial"/>
          <w:b/>
          <w:sz w:val="22"/>
          <w:szCs w:val="20"/>
          <w:lang w:eastAsia="en-US"/>
        </w:rPr>
        <w:t>maintaining or operating securities accounts in relation to the settlement service;</w:t>
      </w:r>
    </w:p>
    <w:p w:rsidR="001A170B" w:rsidRPr="001A170B" w:rsidRDefault="001A170B" w:rsidP="001A170B">
      <w:pPr>
        <w:numPr>
          <w:ilvl w:val="0"/>
          <w:numId w:val="54"/>
        </w:numPr>
        <w:spacing w:after="250" w:line="276" w:lineRule="auto"/>
        <w:jc w:val="both"/>
        <w:rPr>
          <w:rFonts w:cs="Arial"/>
          <w:b/>
          <w:sz w:val="22"/>
          <w:szCs w:val="20"/>
          <w:lang w:eastAsia="en-US"/>
        </w:rPr>
      </w:pPr>
      <w:r w:rsidRPr="001A170B">
        <w:rPr>
          <w:rFonts w:cs="Arial"/>
          <w:b/>
          <w:sz w:val="22"/>
          <w:szCs w:val="20"/>
          <w:lang w:eastAsia="en-US"/>
        </w:rPr>
        <w:t>having any kind of access to the assets of the AIF/UCITS; or</w:t>
      </w:r>
    </w:p>
    <w:p w:rsidR="001A170B" w:rsidRDefault="001A170B" w:rsidP="001A170B">
      <w:pPr>
        <w:numPr>
          <w:ilvl w:val="0"/>
          <w:numId w:val="54"/>
        </w:numPr>
        <w:spacing w:after="250" w:line="276" w:lineRule="auto"/>
        <w:jc w:val="both"/>
        <w:rPr>
          <w:rFonts w:cs="Arial"/>
          <w:b/>
          <w:sz w:val="22"/>
          <w:szCs w:val="20"/>
          <w:lang w:eastAsia="en-US"/>
        </w:rPr>
      </w:pPr>
      <w:r w:rsidRPr="001A170B">
        <w:rPr>
          <w:rFonts w:cs="Arial"/>
          <w:b/>
          <w:sz w:val="22"/>
          <w:szCs w:val="20"/>
          <w:lang w:eastAsia="en-US"/>
        </w:rPr>
        <w:t>having any access to the accounts where the assets of the AIF/UCITS are booked with the right to pledge and transfer those assets from those accounts to any other party?</w:t>
      </w:r>
    </w:p>
    <w:p w:rsidR="00731D88" w:rsidRDefault="00731D88" w:rsidP="00731D88">
      <w:pPr>
        <w:spacing w:after="250" w:line="276" w:lineRule="auto"/>
        <w:jc w:val="both"/>
        <w:rPr>
          <w:rFonts w:cs="Arial"/>
          <w:b/>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26</w:t>
      </w:r>
      <w:r w:rsidRPr="00176639">
        <w:t>&gt;</w:t>
      </w:r>
    </w:p>
    <w:p w:rsidR="00C65ABC" w:rsidRPr="00554AB1" w:rsidRDefault="000119B3" w:rsidP="00554AB1">
      <w:pPr>
        <w:spacing w:before="100" w:beforeAutospacing="1" w:after="100" w:afterAutospacing="1"/>
        <w:jc w:val="both"/>
        <w:rPr>
          <w:rFonts w:cs="Arial"/>
          <w:szCs w:val="20"/>
          <w:lang w:val="en-US" w:eastAsia="fr-FR"/>
        </w:rPr>
      </w:pPr>
      <w:permStart w:id="283200256" w:edGrp="everyone"/>
      <w:r>
        <w:rPr>
          <w:rFonts w:cs="Arial"/>
          <w:szCs w:val="20"/>
          <w:lang w:val="en-US"/>
        </w:rPr>
        <w:lastRenderedPageBreak/>
        <w:t xml:space="preserve"> </w:t>
      </w:r>
      <w:r w:rsidR="00C65ABC" w:rsidRPr="00554AB1">
        <w:rPr>
          <w:rFonts w:cs="Arial"/>
          <w:szCs w:val="20"/>
          <w:lang w:val="en-US" w:eastAsia="fr-FR"/>
        </w:rPr>
        <w:t>Notary service and central maintenance service clearly</w:t>
      </w:r>
      <w:r w:rsidRPr="00554AB1">
        <w:rPr>
          <w:rFonts w:cs="Arial"/>
          <w:szCs w:val="20"/>
          <w:lang w:val="en-US" w:eastAsia="fr-FR"/>
        </w:rPr>
        <w:t xml:space="preserve"> </w:t>
      </w:r>
      <w:r w:rsidR="00B924E8" w:rsidRPr="00554AB1">
        <w:rPr>
          <w:rFonts w:cs="Arial"/>
          <w:szCs w:val="20"/>
          <w:lang w:val="en-US" w:eastAsia="fr-FR"/>
        </w:rPr>
        <w:t xml:space="preserve">do not </w:t>
      </w:r>
      <w:r w:rsidR="00C65ABC" w:rsidRPr="00554AB1">
        <w:rPr>
          <w:rFonts w:cs="Arial"/>
          <w:szCs w:val="20"/>
          <w:lang w:val="en-US" w:eastAsia="fr-FR"/>
        </w:rPr>
        <w:t>relate to the custody function</w:t>
      </w:r>
      <w:r w:rsidR="00B924E8" w:rsidRPr="00554AB1">
        <w:rPr>
          <w:rFonts w:cs="Arial"/>
          <w:szCs w:val="20"/>
          <w:lang w:val="en-US" w:eastAsia="fr-FR"/>
        </w:rPr>
        <w:t xml:space="preserve"> performed by the </w:t>
      </w:r>
      <w:r w:rsidR="00554AB1" w:rsidRPr="00554AB1">
        <w:rPr>
          <w:rFonts w:cs="Arial"/>
          <w:szCs w:val="20"/>
          <w:lang w:val="en-US" w:eastAsia="fr-FR"/>
        </w:rPr>
        <w:t>depositary,</w:t>
      </w:r>
      <w:r w:rsidR="00C65ABC" w:rsidRPr="00554AB1">
        <w:rPr>
          <w:rFonts w:cs="Arial"/>
          <w:szCs w:val="20"/>
          <w:lang w:val="en-US" w:eastAsia="fr-FR"/>
        </w:rPr>
        <w:t xml:space="preserve"> as clarified in Recital 21 of UCITS V.</w:t>
      </w:r>
      <w:r w:rsidR="00B924E8" w:rsidRPr="00554AB1">
        <w:rPr>
          <w:rFonts w:cs="Arial"/>
          <w:szCs w:val="20"/>
          <w:lang w:val="en-US" w:eastAsia="fr-FR"/>
        </w:rPr>
        <w:t xml:space="preserve"> We</w:t>
      </w:r>
      <w:r w:rsidR="00C65ABC" w:rsidRPr="00554AB1">
        <w:rPr>
          <w:rFonts w:cs="Arial"/>
          <w:szCs w:val="20"/>
          <w:lang w:val="en-US" w:eastAsia="fr-FR"/>
        </w:rPr>
        <w:t xml:space="preserve"> advocate for a clear distinction between th</w:t>
      </w:r>
      <w:r w:rsidR="00554AB1">
        <w:rPr>
          <w:rFonts w:cs="Arial"/>
          <w:szCs w:val="20"/>
          <w:lang w:val="en-US" w:eastAsia="fr-FR"/>
        </w:rPr>
        <w:t xml:space="preserve">e </w:t>
      </w:r>
      <w:r w:rsidR="00C65ABC" w:rsidRPr="00554AB1">
        <w:rPr>
          <w:rFonts w:cs="Arial"/>
          <w:szCs w:val="20"/>
          <w:lang w:val="en-US" w:eastAsia="fr-FR"/>
        </w:rPr>
        <w:t xml:space="preserve">“issuer CSD” concept (i.e. the CSD where the initial issuance of the </w:t>
      </w:r>
      <w:r w:rsidR="00554AB1">
        <w:rPr>
          <w:rFonts w:cs="Arial"/>
          <w:szCs w:val="20"/>
          <w:lang w:val="en-US" w:eastAsia="fr-FR"/>
        </w:rPr>
        <w:t xml:space="preserve">securities is recorded) and the </w:t>
      </w:r>
      <w:r w:rsidR="00C65ABC" w:rsidRPr="00554AB1">
        <w:rPr>
          <w:rFonts w:cs="Arial"/>
          <w:szCs w:val="20"/>
          <w:lang w:val="en-US" w:eastAsia="fr-FR"/>
        </w:rPr>
        <w:t xml:space="preserve">“investor CSD” concept (i.e. a CSD that provides custody services in relation to securities initially issued in another CSD and for which the investor CSD acts in a capacity similar to a global custodian). </w:t>
      </w:r>
    </w:p>
    <w:p w:rsidR="001452B4" w:rsidRPr="00554AB1" w:rsidRDefault="001452B4" w:rsidP="00554AB1">
      <w:pPr>
        <w:spacing w:before="100" w:beforeAutospacing="1" w:after="100" w:afterAutospacing="1"/>
        <w:jc w:val="both"/>
        <w:rPr>
          <w:rFonts w:cs="Arial"/>
          <w:szCs w:val="20"/>
          <w:lang w:val="en-US" w:eastAsia="fr-FR"/>
        </w:rPr>
      </w:pPr>
      <w:r w:rsidRPr="00554AB1">
        <w:rPr>
          <w:rFonts w:cs="Arial"/>
          <w:szCs w:val="20"/>
          <w:lang w:val="en-US" w:eastAsia="fr-FR"/>
        </w:rPr>
        <w:t xml:space="preserve">It should be clarified that issuer CSDs are </w:t>
      </w:r>
      <w:r w:rsidR="00554AB1" w:rsidRPr="00554AB1">
        <w:rPr>
          <w:rFonts w:cs="Arial"/>
          <w:szCs w:val="20"/>
          <w:lang w:val="en-US" w:eastAsia="fr-FR"/>
        </w:rPr>
        <w:t>not delegates</w:t>
      </w:r>
      <w:r w:rsidRPr="00554AB1">
        <w:rPr>
          <w:rFonts w:cs="Arial"/>
          <w:szCs w:val="20"/>
          <w:lang w:val="en-US" w:eastAsia="fr-FR"/>
        </w:rPr>
        <w:t xml:space="preserve"> /sub-delegate</w:t>
      </w:r>
      <w:r w:rsidR="00B924E8" w:rsidRPr="00554AB1">
        <w:rPr>
          <w:rFonts w:cs="Arial"/>
          <w:szCs w:val="20"/>
          <w:lang w:val="en-US" w:eastAsia="fr-FR"/>
        </w:rPr>
        <w:t>s</w:t>
      </w:r>
      <w:r w:rsidRPr="00554AB1">
        <w:rPr>
          <w:rFonts w:cs="Arial"/>
          <w:szCs w:val="20"/>
          <w:lang w:val="en-US" w:eastAsia="fr-FR"/>
        </w:rPr>
        <w:t xml:space="preserve"> of the depositary as opposed to investor </w:t>
      </w:r>
      <w:r w:rsidR="00554AB1" w:rsidRPr="00554AB1">
        <w:rPr>
          <w:rFonts w:cs="Arial"/>
          <w:szCs w:val="20"/>
          <w:lang w:val="en-US" w:eastAsia="fr-FR"/>
        </w:rPr>
        <w:t xml:space="preserve">CSDs. </w:t>
      </w:r>
      <w:r w:rsidRPr="00554AB1">
        <w:rPr>
          <w:rFonts w:cs="Arial"/>
          <w:szCs w:val="20"/>
          <w:lang w:val="en-US" w:eastAsia="fr-FR"/>
        </w:rPr>
        <w:t xml:space="preserve">Ideally this distinction should be introduced in the relevant articles of </w:t>
      </w:r>
      <w:r w:rsidR="00554AB1" w:rsidRPr="00554AB1">
        <w:rPr>
          <w:rFonts w:cs="Arial"/>
          <w:szCs w:val="20"/>
          <w:lang w:val="en-US" w:eastAsia="fr-FR"/>
        </w:rPr>
        <w:t>both the UCITS and AIFMD directives and</w:t>
      </w:r>
      <w:r w:rsidRPr="00554AB1">
        <w:rPr>
          <w:rFonts w:cs="Arial"/>
          <w:szCs w:val="20"/>
          <w:lang w:val="en-US" w:eastAsia="fr-FR"/>
        </w:rPr>
        <w:t xml:space="preserve"> its associated</w:t>
      </w:r>
      <w:r w:rsidR="00C4709D" w:rsidRPr="00554AB1">
        <w:rPr>
          <w:rFonts w:cs="Arial"/>
          <w:szCs w:val="20"/>
          <w:lang w:val="en-US" w:eastAsia="fr-FR"/>
        </w:rPr>
        <w:t xml:space="preserve"> delegated</w:t>
      </w:r>
      <w:r w:rsidR="000119B3" w:rsidRPr="00554AB1">
        <w:rPr>
          <w:rFonts w:cs="Arial"/>
          <w:szCs w:val="20"/>
          <w:lang w:val="en-US" w:eastAsia="fr-FR"/>
        </w:rPr>
        <w:t xml:space="preserve"> </w:t>
      </w:r>
      <w:r w:rsidRPr="00554AB1">
        <w:rPr>
          <w:rFonts w:cs="Arial"/>
          <w:szCs w:val="20"/>
          <w:lang w:val="en-US" w:eastAsia="fr-FR"/>
        </w:rPr>
        <w:t>regulation and not only be addressed in the recitals. Although Recital</w:t>
      </w:r>
      <w:r w:rsidR="000119B3" w:rsidRPr="00554AB1">
        <w:rPr>
          <w:rFonts w:cs="Arial"/>
          <w:szCs w:val="20"/>
          <w:lang w:val="en-US" w:eastAsia="fr-FR"/>
        </w:rPr>
        <w:t xml:space="preserve"> </w:t>
      </w:r>
      <w:r w:rsidRPr="00554AB1">
        <w:rPr>
          <w:rFonts w:cs="Arial"/>
          <w:szCs w:val="20"/>
          <w:lang w:val="en-US" w:eastAsia="fr-FR"/>
        </w:rPr>
        <w:t>21</w:t>
      </w:r>
      <w:r w:rsidR="000119B3" w:rsidRPr="00554AB1">
        <w:rPr>
          <w:rFonts w:cs="Arial"/>
          <w:szCs w:val="20"/>
          <w:lang w:val="en-US" w:eastAsia="fr-FR"/>
        </w:rPr>
        <w:t xml:space="preserve"> </w:t>
      </w:r>
      <w:r w:rsidRPr="00554AB1">
        <w:rPr>
          <w:rFonts w:cs="Arial"/>
          <w:szCs w:val="20"/>
          <w:lang w:val="en-US" w:eastAsia="fr-FR"/>
        </w:rPr>
        <w:t>of</w:t>
      </w:r>
      <w:r w:rsidR="000119B3" w:rsidRPr="00554AB1">
        <w:rPr>
          <w:rFonts w:cs="Arial"/>
          <w:szCs w:val="20"/>
          <w:lang w:val="en-US" w:eastAsia="fr-FR"/>
        </w:rPr>
        <w:t xml:space="preserve"> </w:t>
      </w:r>
      <w:r w:rsidR="00C4709D" w:rsidRPr="00554AB1">
        <w:rPr>
          <w:rFonts w:cs="Arial"/>
          <w:szCs w:val="20"/>
          <w:lang w:val="en-US" w:eastAsia="fr-FR"/>
        </w:rPr>
        <w:t xml:space="preserve">the </w:t>
      </w:r>
      <w:r w:rsidRPr="00554AB1">
        <w:rPr>
          <w:rFonts w:cs="Arial"/>
          <w:szCs w:val="20"/>
          <w:lang w:val="en-US" w:eastAsia="fr-FR"/>
        </w:rPr>
        <w:t>UCITS V</w:t>
      </w:r>
      <w:r w:rsidR="00C4709D" w:rsidRPr="00554AB1">
        <w:rPr>
          <w:rFonts w:cs="Arial"/>
          <w:szCs w:val="20"/>
          <w:lang w:val="en-US" w:eastAsia="fr-FR"/>
        </w:rPr>
        <w:t xml:space="preserve"> Directive</w:t>
      </w:r>
      <w:r w:rsidR="000119B3" w:rsidRPr="00554AB1">
        <w:rPr>
          <w:rFonts w:cs="Arial"/>
          <w:szCs w:val="20"/>
          <w:lang w:val="en-US" w:eastAsia="fr-FR"/>
        </w:rPr>
        <w:t xml:space="preserve"> </w:t>
      </w:r>
      <w:r w:rsidRPr="00554AB1">
        <w:rPr>
          <w:rFonts w:cs="Arial"/>
          <w:szCs w:val="20"/>
          <w:lang w:val="en-US" w:eastAsia="fr-FR"/>
        </w:rPr>
        <w:t>is</w:t>
      </w:r>
      <w:r w:rsidR="00554AB1" w:rsidRPr="00554AB1">
        <w:rPr>
          <w:rFonts w:cs="Arial"/>
          <w:szCs w:val="20"/>
          <w:lang w:val="en-US" w:eastAsia="fr-FR"/>
        </w:rPr>
        <w:t xml:space="preserve"> </w:t>
      </w:r>
      <w:r w:rsidR="00C4709D" w:rsidRPr="00554AB1">
        <w:rPr>
          <w:rFonts w:cs="Arial"/>
          <w:szCs w:val="20"/>
          <w:lang w:val="en-US" w:eastAsia="fr-FR"/>
        </w:rPr>
        <w:t>quite</w:t>
      </w:r>
      <w:r w:rsidR="0082530E">
        <w:rPr>
          <w:rFonts w:cs="Arial"/>
          <w:szCs w:val="20"/>
          <w:lang w:val="en-US" w:eastAsia="fr-FR"/>
        </w:rPr>
        <w:t xml:space="preserve"> useful</w:t>
      </w:r>
      <w:r w:rsidR="000119B3" w:rsidRPr="00554AB1">
        <w:rPr>
          <w:rFonts w:cs="Arial"/>
          <w:szCs w:val="20"/>
          <w:lang w:val="en-US" w:eastAsia="fr-FR"/>
        </w:rPr>
        <w:t xml:space="preserve"> </w:t>
      </w:r>
      <w:r w:rsidR="00C4709D" w:rsidRPr="00554AB1">
        <w:rPr>
          <w:rFonts w:cs="Arial"/>
          <w:szCs w:val="20"/>
          <w:lang w:val="en-US" w:eastAsia="fr-FR"/>
        </w:rPr>
        <w:t>in</w:t>
      </w:r>
      <w:r w:rsidR="000119B3" w:rsidRPr="00554AB1">
        <w:rPr>
          <w:rFonts w:cs="Arial"/>
          <w:szCs w:val="20"/>
          <w:lang w:val="en-US" w:eastAsia="fr-FR"/>
        </w:rPr>
        <w:t xml:space="preserve"> </w:t>
      </w:r>
      <w:r w:rsidRPr="00554AB1">
        <w:rPr>
          <w:rFonts w:cs="Arial"/>
          <w:szCs w:val="20"/>
          <w:lang w:val="en-US" w:eastAsia="fr-FR"/>
        </w:rPr>
        <w:t>provid</w:t>
      </w:r>
      <w:r w:rsidR="00C4709D" w:rsidRPr="00554AB1">
        <w:rPr>
          <w:rFonts w:cs="Arial"/>
          <w:szCs w:val="20"/>
          <w:lang w:val="en-US" w:eastAsia="fr-FR"/>
        </w:rPr>
        <w:t xml:space="preserve">ing </w:t>
      </w:r>
      <w:r w:rsidRPr="00554AB1">
        <w:rPr>
          <w:rFonts w:cs="Arial"/>
          <w:szCs w:val="20"/>
          <w:lang w:val="en-US" w:eastAsia="fr-FR"/>
        </w:rPr>
        <w:t>clarity and address</w:t>
      </w:r>
      <w:r w:rsidR="00C4709D" w:rsidRPr="00554AB1">
        <w:rPr>
          <w:rFonts w:cs="Arial"/>
          <w:szCs w:val="20"/>
          <w:lang w:val="en-US" w:eastAsia="fr-FR"/>
        </w:rPr>
        <w:t>ing</w:t>
      </w:r>
      <w:r w:rsidR="000119B3" w:rsidRPr="00554AB1">
        <w:rPr>
          <w:rFonts w:cs="Arial"/>
          <w:szCs w:val="20"/>
          <w:lang w:val="en-US" w:eastAsia="fr-FR"/>
        </w:rPr>
        <w:t xml:space="preserve"> </w:t>
      </w:r>
      <w:r w:rsidRPr="00554AB1">
        <w:rPr>
          <w:rFonts w:cs="Arial"/>
          <w:szCs w:val="20"/>
          <w:lang w:val="en-US" w:eastAsia="fr-FR"/>
        </w:rPr>
        <w:t xml:space="preserve">this issue, it </w:t>
      </w:r>
      <w:r w:rsidR="0082530E">
        <w:rPr>
          <w:rFonts w:cs="Arial"/>
          <w:szCs w:val="20"/>
          <w:lang w:val="en-US" w:eastAsia="fr-FR"/>
        </w:rPr>
        <w:t xml:space="preserve">is </w:t>
      </w:r>
      <w:r w:rsidR="00C4709D" w:rsidRPr="00554AB1">
        <w:rPr>
          <w:rFonts w:cs="Arial"/>
          <w:szCs w:val="20"/>
          <w:lang w:val="en-US" w:eastAsia="fr-FR"/>
        </w:rPr>
        <w:t>challenged from a legal enforceability perspective</w:t>
      </w:r>
      <w:r w:rsidR="000119B3" w:rsidRPr="00554AB1">
        <w:rPr>
          <w:rFonts w:cs="Arial"/>
          <w:szCs w:val="20"/>
          <w:lang w:val="en-US" w:eastAsia="fr-FR"/>
        </w:rPr>
        <w:t xml:space="preserve"> </w:t>
      </w:r>
      <w:r w:rsidRPr="00554AB1">
        <w:rPr>
          <w:rFonts w:cs="Arial"/>
          <w:szCs w:val="20"/>
          <w:lang w:val="en-US" w:eastAsia="fr-FR"/>
        </w:rPr>
        <w:t>and therefore further clarification</w:t>
      </w:r>
      <w:r w:rsidR="000119B3" w:rsidRPr="00554AB1">
        <w:rPr>
          <w:rFonts w:cs="Arial"/>
          <w:szCs w:val="20"/>
          <w:lang w:val="en-US" w:eastAsia="fr-FR"/>
        </w:rPr>
        <w:t xml:space="preserve"> </w:t>
      </w:r>
      <w:r w:rsidR="00C4709D" w:rsidRPr="00554AB1">
        <w:rPr>
          <w:rFonts w:cs="Arial"/>
          <w:szCs w:val="20"/>
          <w:lang w:val="en-US" w:eastAsia="fr-FR"/>
        </w:rPr>
        <w:t>is necessary</w:t>
      </w:r>
      <w:r w:rsidR="00554AB1">
        <w:rPr>
          <w:rFonts w:cs="Arial"/>
          <w:szCs w:val="20"/>
          <w:lang w:val="en-US" w:eastAsia="fr-FR"/>
        </w:rPr>
        <w:t>. A</w:t>
      </w:r>
      <w:r w:rsidR="00554AB1" w:rsidRPr="00554AB1">
        <w:rPr>
          <w:rFonts w:cs="Arial"/>
          <w:szCs w:val="20"/>
          <w:lang w:val="en-US" w:eastAsia="fr-FR"/>
        </w:rPr>
        <w:t>ppropriate</w:t>
      </w:r>
      <w:r w:rsidRPr="00554AB1">
        <w:rPr>
          <w:rFonts w:cs="Arial"/>
          <w:szCs w:val="20"/>
          <w:lang w:val="en-US" w:eastAsia="fr-FR"/>
        </w:rPr>
        <w:t xml:space="preserve"> language is provided in ESMA report RTS 2015/1457, page 15.</w:t>
      </w:r>
    </w:p>
    <w:permEnd w:id="283200256"/>
    <w:p w:rsidR="00731D88" w:rsidRDefault="00731D88" w:rsidP="00731D88">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26</w:t>
      </w:r>
      <w:r w:rsidRPr="00B42A10">
        <w:rPr>
          <w:lang w:val="fr-FR"/>
        </w:rPr>
        <w:t>&gt;</w:t>
      </w:r>
    </w:p>
    <w:p w:rsidR="00731D88" w:rsidRPr="001A170B" w:rsidRDefault="00731D88" w:rsidP="00731D88">
      <w:pPr>
        <w:spacing w:after="250" w:line="276" w:lineRule="auto"/>
        <w:jc w:val="both"/>
        <w:rPr>
          <w:rFonts w:cs="Arial"/>
          <w:b/>
          <w:sz w:val="22"/>
          <w:szCs w:val="20"/>
          <w:lang w:eastAsia="en-US"/>
        </w:rPr>
      </w:pPr>
    </w:p>
    <w:p w:rsidR="001A170B" w:rsidRDefault="001A170B" w:rsidP="001A170B">
      <w:pPr>
        <w:numPr>
          <w:ilvl w:val="0"/>
          <w:numId w:val="38"/>
        </w:numPr>
        <w:spacing w:after="250" w:line="276" w:lineRule="auto"/>
        <w:jc w:val="both"/>
        <w:rPr>
          <w:rFonts w:cs="Arial"/>
          <w:b/>
          <w:bCs/>
          <w:sz w:val="22"/>
          <w:szCs w:val="20"/>
          <w:lang w:eastAsia="en-US"/>
        </w:rPr>
      </w:pPr>
      <w:r w:rsidRPr="001A170B">
        <w:rPr>
          <w:rFonts w:cs="Arial"/>
          <w:b/>
          <w:bCs/>
          <w:sz w:val="22"/>
          <w:szCs w:val="20"/>
          <w:lang w:eastAsia="en-US"/>
        </w:rPr>
        <w:t>If your answer to Q25 is yes, w</w:t>
      </w:r>
      <w:r w:rsidRPr="001A170B" w:rsidDel="004F2FC4">
        <w:rPr>
          <w:rFonts w:cs="Arial"/>
          <w:b/>
          <w:bCs/>
          <w:sz w:val="22"/>
          <w:szCs w:val="20"/>
          <w:lang w:eastAsia="en-US"/>
        </w:rPr>
        <w:t xml:space="preserve">ould you include any other services in the </w:t>
      </w:r>
      <w:r w:rsidRPr="001A170B">
        <w:rPr>
          <w:rFonts w:cs="Arial"/>
          <w:b/>
          <w:bCs/>
          <w:sz w:val="22"/>
          <w:szCs w:val="20"/>
          <w:lang w:eastAsia="en-US"/>
        </w:rPr>
        <w:t>concept</w:t>
      </w:r>
      <w:r w:rsidRPr="001A170B" w:rsidDel="004F2FC4">
        <w:rPr>
          <w:rFonts w:cs="Arial"/>
          <w:b/>
          <w:bCs/>
          <w:sz w:val="22"/>
          <w:szCs w:val="20"/>
          <w:lang w:eastAsia="en-US"/>
        </w:rPr>
        <w:t xml:space="preserve"> of “custody” of financial instruments for the purpose of the AIFMD and UCITS Directive? If your answer is yes, please list </w:t>
      </w:r>
      <w:r w:rsidRPr="001A170B">
        <w:rPr>
          <w:rFonts w:cs="Arial"/>
          <w:b/>
          <w:bCs/>
          <w:sz w:val="22"/>
          <w:szCs w:val="20"/>
          <w:lang w:eastAsia="en-US"/>
        </w:rPr>
        <w:t>and describe precisely the</w:t>
      </w:r>
      <w:r w:rsidRPr="001A170B" w:rsidDel="004F2FC4">
        <w:rPr>
          <w:rFonts w:cs="Arial"/>
          <w:b/>
          <w:bCs/>
          <w:sz w:val="22"/>
          <w:szCs w:val="20"/>
          <w:lang w:eastAsia="en-US"/>
        </w:rPr>
        <w:t xml:space="preserve"> services that should be included.</w:t>
      </w:r>
    </w:p>
    <w:p w:rsidR="00731D88" w:rsidRDefault="00731D88" w:rsidP="00731D88">
      <w:pPr>
        <w:spacing w:after="250" w:line="276" w:lineRule="auto"/>
        <w:jc w:val="both"/>
        <w:rPr>
          <w:rFonts w:cs="Arial"/>
          <w:b/>
          <w:bCs/>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27</w:t>
      </w:r>
      <w:r w:rsidRPr="00176639">
        <w:t>&gt;</w:t>
      </w:r>
    </w:p>
    <w:p w:rsidR="00731D88" w:rsidRDefault="00731D88" w:rsidP="00731D88">
      <w:permStart w:id="668812863" w:edGrp="everyone"/>
      <w:r>
        <w:t>TYPE YOUR TEXT HERE</w:t>
      </w:r>
    </w:p>
    <w:permEnd w:id="668812863"/>
    <w:p w:rsidR="00731D88" w:rsidRDefault="00731D88" w:rsidP="00731D88">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27</w:t>
      </w:r>
      <w:r w:rsidRPr="00B42A10">
        <w:rPr>
          <w:lang w:val="fr-FR"/>
        </w:rPr>
        <w:t>&gt;</w:t>
      </w:r>
    </w:p>
    <w:p w:rsidR="00731D88" w:rsidRPr="001A170B" w:rsidRDefault="00731D88" w:rsidP="00731D88">
      <w:pPr>
        <w:spacing w:after="250" w:line="276" w:lineRule="auto"/>
        <w:jc w:val="both"/>
        <w:rPr>
          <w:rFonts w:cs="Arial"/>
          <w:b/>
          <w:bCs/>
          <w:sz w:val="22"/>
          <w:szCs w:val="20"/>
          <w:lang w:eastAsia="en-US"/>
        </w:rPr>
      </w:pPr>
    </w:p>
    <w:p w:rsidR="001A170B" w:rsidRDefault="001A170B" w:rsidP="001A170B">
      <w:pPr>
        <w:numPr>
          <w:ilvl w:val="0"/>
          <w:numId w:val="38"/>
        </w:numPr>
        <w:spacing w:after="250" w:line="276" w:lineRule="auto"/>
        <w:jc w:val="both"/>
        <w:rPr>
          <w:rFonts w:cs="Arial"/>
          <w:b/>
          <w:bCs/>
          <w:sz w:val="22"/>
          <w:szCs w:val="20"/>
          <w:lang w:eastAsia="en-US"/>
        </w:rPr>
      </w:pPr>
      <w:r w:rsidRPr="001A170B">
        <w:rPr>
          <w:rFonts w:cs="Arial"/>
          <w:b/>
          <w:bCs/>
          <w:sz w:val="22"/>
          <w:szCs w:val="20"/>
          <w:lang w:eastAsia="en-US"/>
        </w:rPr>
        <w:t>Please explain how, in your views, “custody” services interact with “safe-keeping” services, in particular those referred to under Article 21(8) of the AIFMD (as well as Article 89 of the AIFMD Level 2</w:t>
      </w:r>
      <w:r w:rsidRPr="001A170B">
        <w:rPr>
          <w:rFonts w:cs="Arial"/>
          <w:b/>
          <w:bCs/>
          <w:sz w:val="22"/>
          <w:szCs w:val="20"/>
          <w:vertAlign w:val="superscript"/>
          <w:lang w:eastAsia="en-US"/>
        </w:rPr>
        <w:footnoteReference w:id="13"/>
      </w:r>
      <w:r w:rsidRPr="001A170B">
        <w:rPr>
          <w:rFonts w:cs="Arial"/>
          <w:b/>
          <w:bCs/>
          <w:sz w:val="22"/>
          <w:szCs w:val="20"/>
          <w:lang w:eastAsia="en-US"/>
        </w:rPr>
        <w:t>) and Article 22(5) of the UCITS Directive (as well as Article 13 of the UCITS V Level 2</w:t>
      </w:r>
      <w:r w:rsidRPr="001A170B">
        <w:rPr>
          <w:rFonts w:cs="Arial"/>
          <w:b/>
          <w:bCs/>
          <w:sz w:val="22"/>
          <w:szCs w:val="20"/>
          <w:vertAlign w:val="superscript"/>
          <w:lang w:eastAsia="en-US"/>
        </w:rPr>
        <w:footnoteReference w:id="14"/>
      </w:r>
      <w:r w:rsidRPr="001A170B">
        <w:rPr>
          <w:rFonts w:cs="Arial"/>
          <w:b/>
          <w:bCs/>
          <w:sz w:val="22"/>
          <w:szCs w:val="20"/>
          <w:lang w:eastAsia="en-US"/>
        </w:rPr>
        <w:t>).</w:t>
      </w:r>
    </w:p>
    <w:p w:rsidR="00731D88" w:rsidRDefault="00731D88" w:rsidP="00731D88">
      <w:pPr>
        <w:spacing w:after="250" w:line="276" w:lineRule="auto"/>
        <w:jc w:val="both"/>
        <w:rPr>
          <w:rFonts w:cs="Arial"/>
          <w:b/>
          <w:bCs/>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28</w:t>
      </w:r>
      <w:r w:rsidRPr="00176639">
        <w:t>&gt;</w:t>
      </w:r>
    </w:p>
    <w:p w:rsidR="00554AB1" w:rsidRDefault="00554AB1" w:rsidP="00731D88">
      <w:pPr>
        <w:rPr>
          <w:i/>
        </w:rPr>
      </w:pPr>
      <w:permStart w:id="202144229" w:edGrp="everyone"/>
    </w:p>
    <w:p w:rsidR="00731D88" w:rsidRPr="00554AB1" w:rsidRDefault="00345F8F" w:rsidP="00554AB1">
      <w:pPr>
        <w:jc w:val="both"/>
        <w:rPr>
          <w:rFonts w:cs="Arial"/>
          <w:szCs w:val="20"/>
        </w:rPr>
      </w:pPr>
      <w:r w:rsidRPr="00554AB1">
        <w:rPr>
          <w:rFonts w:cs="Arial"/>
          <w:szCs w:val="20"/>
        </w:rPr>
        <w:t>Custody cannot be performed for all assets owned by an investment fund. it only relates to financial instrument</w:t>
      </w:r>
      <w:r w:rsidR="000119B3" w:rsidRPr="00554AB1">
        <w:rPr>
          <w:rFonts w:cs="Arial"/>
          <w:szCs w:val="20"/>
        </w:rPr>
        <w:t xml:space="preserve"> </w:t>
      </w:r>
      <w:r w:rsidRPr="00554AB1">
        <w:rPr>
          <w:rFonts w:cs="Arial"/>
          <w:szCs w:val="20"/>
        </w:rPr>
        <w:t>that are capable of being registered</w:t>
      </w:r>
      <w:r w:rsidR="000119B3" w:rsidRPr="00554AB1">
        <w:rPr>
          <w:rFonts w:cs="Arial"/>
          <w:szCs w:val="20"/>
        </w:rPr>
        <w:t xml:space="preserve"> </w:t>
      </w:r>
      <w:r w:rsidRPr="00554AB1">
        <w:rPr>
          <w:rFonts w:cs="Arial"/>
          <w:szCs w:val="20"/>
        </w:rPr>
        <w:t xml:space="preserve">directly or indirectly in the name of the depositary </w:t>
      </w:r>
      <w:r w:rsidR="00C65ABC" w:rsidRPr="00554AB1">
        <w:rPr>
          <w:rFonts w:cs="Arial"/>
          <w:szCs w:val="20"/>
        </w:rPr>
        <w:t xml:space="preserve">and financial instruments that can be delivered to the depositary </w:t>
      </w:r>
      <w:r w:rsidRPr="00554AB1">
        <w:rPr>
          <w:rFonts w:cs="Arial"/>
          <w:szCs w:val="20"/>
        </w:rPr>
        <w:t>.There is a specific process for each type of assets</w:t>
      </w:r>
      <w:r w:rsidR="000119B3" w:rsidRPr="00554AB1">
        <w:rPr>
          <w:rFonts w:cs="Arial"/>
          <w:szCs w:val="20"/>
        </w:rPr>
        <w:t xml:space="preserve"> </w:t>
      </w:r>
      <w:r w:rsidRPr="00554AB1">
        <w:rPr>
          <w:rFonts w:cs="Arial"/>
          <w:szCs w:val="20"/>
        </w:rPr>
        <w:t>(</w:t>
      </w:r>
      <w:r w:rsidR="00554AB1" w:rsidRPr="00554AB1">
        <w:rPr>
          <w:rFonts w:cs="Arial"/>
          <w:szCs w:val="20"/>
        </w:rPr>
        <w:t>e.g.</w:t>
      </w:r>
      <w:r w:rsidRPr="00554AB1">
        <w:rPr>
          <w:rFonts w:cs="Arial"/>
          <w:szCs w:val="20"/>
        </w:rPr>
        <w:t>,</w:t>
      </w:r>
      <w:r w:rsidR="000119B3" w:rsidRPr="00554AB1">
        <w:rPr>
          <w:rFonts w:cs="Arial"/>
          <w:szCs w:val="20"/>
        </w:rPr>
        <w:t xml:space="preserve"> </w:t>
      </w:r>
      <w:r w:rsidRPr="00554AB1">
        <w:rPr>
          <w:rFonts w:cs="Arial"/>
          <w:color w:val="333333"/>
          <w:szCs w:val="20"/>
          <w:lang w:val="en"/>
        </w:rPr>
        <w:t>on-financial assets such as commodities, unlisted</w:t>
      </w:r>
      <w:r w:rsidR="000119B3" w:rsidRPr="00554AB1">
        <w:rPr>
          <w:rFonts w:cs="Arial"/>
          <w:color w:val="333333"/>
          <w:szCs w:val="20"/>
          <w:lang w:val="en"/>
        </w:rPr>
        <w:t xml:space="preserve"> </w:t>
      </w:r>
      <w:r w:rsidRPr="00554AB1">
        <w:rPr>
          <w:rFonts w:cs="Arial"/>
          <w:color w:val="333333"/>
          <w:szCs w:val="20"/>
          <w:lang w:val="en"/>
        </w:rPr>
        <w:t>debt, d</w:t>
      </w:r>
      <w:r w:rsidR="00554AB1">
        <w:rPr>
          <w:rFonts w:cs="Arial"/>
          <w:color w:val="333333"/>
          <w:szCs w:val="20"/>
          <w:lang w:val="en"/>
        </w:rPr>
        <w:t>erivatives</w:t>
      </w:r>
      <w:r w:rsidRPr="00554AB1">
        <w:rPr>
          <w:rFonts w:cs="Arial"/>
          <w:color w:val="333333"/>
          <w:szCs w:val="20"/>
          <w:lang w:val="en"/>
        </w:rPr>
        <w:t xml:space="preserve">) </w:t>
      </w:r>
      <w:r w:rsidRPr="00554AB1">
        <w:rPr>
          <w:rFonts w:cs="Arial"/>
          <w:szCs w:val="20"/>
        </w:rPr>
        <w:t>and those process do not overlap</w:t>
      </w:r>
      <w:r w:rsidR="00F960BA" w:rsidRPr="00554AB1">
        <w:rPr>
          <w:rFonts w:cs="Arial"/>
          <w:szCs w:val="20"/>
        </w:rPr>
        <w:t>.</w:t>
      </w:r>
    </w:p>
    <w:p w:rsidR="00554AB1" w:rsidRPr="001452B4" w:rsidRDefault="00554AB1" w:rsidP="00731D88">
      <w:pPr>
        <w:rPr>
          <w:i/>
        </w:rPr>
      </w:pPr>
    </w:p>
    <w:permEnd w:id="202144229"/>
    <w:p w:rsidR="00731D88" w:rsidRPr="001A170B" w:rsidRDefault="00731D88" w:rsidP="00731D88">
      <w:pPr>
        <w:spacing w:after="250" w:line="276" w:lineRule="auto"/>
        <w:jc w:val="both"/>
        <w:rPr>
          <w:rFonts w:cs="Arial"/>
          <w:b/>
          <w:bCs/>
          <w:sz w:val="22"/>
          <w:szCs w:val="20"/>
          <w:lang w:eastAsia="en-US"/>
        </w:rPr>
      </w:pPr>
      <w:r w:rsidRPr="00B42A10">
        <w:rPr>
          <w:lang w:val="fr-FR"/>
        </w:rPr>
        <w:t>&lt;ESMA_</w:t>
      </w:r>
      <w:r w:rsidRPr="001A170B">
        <w:rPr>
          <w:lang w:val="fr-FR"/>
        </w:rPr>
        <w:t>QUESTION</w:t>
      </w:r>
      <w:r w:rsidRPr="00B42A10">
        <w:rPr>
          <w:lang w:val="fr-FR"/>
        </w:rPr>
        <w:t>_CE_ASCS_</w:t>
      </w:r>
      <w:r>
        <w:rPr>
          <w:lang w:val="fr-FR"/>
        </w:rPr>
        <w:t>28</w:t>
      </w:r>
      <w:r w:rsidRPr="00B42A10">
        <w:rPr>
          <w:lang w:val="fr-FR"/>
        </w:rPr>
        <w:t>&gt;</w:t>
      </w:r>
    </w:p>
    <w:p w:rsidR="001A170B" w:rsidRDefault="001A170B" w:rsidP="001A170B">
      <w:pPr>
        <w:numPr>
          <w:ilvl w:val="0"/>
          <w:numId w:val="38"/>
        </w:numPr>
        <w:spacing w:after="250" w:line="276" w:lineRule="auto"/>
        <w:jc w:val="both"/>
        <w:rPr>
          <w:rFonts w:cs="Arial"/>
          <w:b/>
          <w:bCs/>
          <w:sz w:val="22"/>
          <w:szCs w:val="20"/>
          <w:lang w:eastAsia="en-US"/>
        </w:rPr>
      </w:pPr>
      <w:r w:rsidRPr="001A170B">
        <w:rPr>
          <w:rFonts w:cs="Arial"/>
          <w:b/>
          <w:bCs/>
          <w:sz w:val="22"/>
          <w:szCs w:val="20"/>
          <w:lang w:eastAsia="en-US"/>
        </w:rPr>
        <w:t xml:space="preserve">If you consider that the provision by a CSD of any of the core services (i.e. services mentioned under Section A of the Annex to the CSDR) or ancillary services </w:t>
      </w:r>
      <w:r w:rsidRPr="001A170B">
        <w:rPr>
          <w:rFonts w:cs="Arial"/>
          <w:b/>
          <w:bCs/>
          <w:sz w:val="22"/>
          <w:szCs w:val="20"/>
          <w:lang w:eastAsia="en-US"/>
        </w:rPr>
        <w:lastRenderedPageBreak/>
        <w:t xml:space="preserve">(i.e. services provided in accordance with Section B or Section C of the Annex to the CSDR) </w:t>
      </w:r>
      <w:r w:rsidRPr="001A170B" w:rsidDel="004F2FC4">
        <w:rPr>
          <w:rFonts w:cs="Arial"/>
          <w:b/>
          <w:bCs/>
          <w:sz w:val="22"/>
          <w:szCs w:val="20"/>
          <w:lang w:eastAsia="en-US"/>
        </w:rPr>
        <w:t xml:space="preserve">should </w:t>
      </w:r>
      <w:r w:rsidRPr="001A170B">
        <w:rPr>
          <w:rFonts w:cs="Arial"/>
          <w:b/>
          <w:bCs/>
          <w:sz w:val="22"/>
          <w:szCs w:val="20"/>
          <w:lang w:eastAsia="en-US"/>
        </w:rPr>
        <w:t xml:space="preserve">not result in the CSD </w:t>
      </w:r>
      <w:r w:rsidRPr="001A170B" w:rsidDel="004F2FC4">
        <w:rPr>
          <w:rFonts w:cs="Arial"/>
          <w:b/>
          <w:bCs/>
          <w:sz w:val="22"/>
          <w:szCs w:val="20"/>
          <w:lang w:eastAsia="en-US"/>
        </w:rPr>
        <w:t>be</w:t>
      </w:r>
      <w:r w:rsidRPr="001A170B">
        <w:rPr>
          <w:rFonts w:cs="Arial"/>
          <w:b/>
          <w:bCs/>
          <w:sz w:val="22"/>
          <w:szCs w:val="20"/>
          <w:lang w:eastAsia="en-US"/>
        </w:rPr>
        <w:t>ing</w:t>
      </w:r>
      <w:r w:rsidRPr="001A170B" w:rsidDel="004F2FC4">
        <w:rPr>
          <w:rFonts w:cs="Arial"/>
          <w:b/>
          <w:bCs/>
          <w:sz w:val="22"/>
          <w:szCs w:val="20"/>
          <w:lang w:eastAsia="en-US"/>
        </w:rPr>
        <w:t xml:space="preserve"> considered as a delegate within the meaning of Article 21(11) of the AIFMD and Article 22a of the UCITS Directive</w:t>
      </w:r>
      <w:r w:rsidRPr="001A170B">
        <w:rPr>
          <w:rFonts w:cs="Arial"/>
          <w:b/>
          <w:bCs/>
          <w:sz w:val="22"/>
          <w:szCs w:val="20"/>
          <w:lang w:eastAsia="en-US"/>
        </w:rPr>
        <w:t>, please list the specific services and</w:t>
      </w:r>
      <w:r w:rsidRPr="001A170B" w:rsidDel="004F2FC4">
        <w:rPr>
          <w:rFonts w:cs="Arial"/>
          <w:b/>
          <w:bCs/>
          <w:sz w:val="22"/>
          <w:szCs w:val="20"/>
          <w:lang w:eastAsia="en-US"/>
        </w:rPr>
        <w:t xml:space="preserve"> explain the reasons why. </w:t>
      </w:r>
    </w:p>
    <w:p w:rsidR="00731D88" w:rsidRDefault="00731D88" w:rsidP="00731D88">
      <w:pPr>
        <w:spacing w:after="250" w:line="276" w:lineRule="auto"/>
        <w:jc w:val="both"/>
        <w:rPr>
          <w:rFonts w:cs="Arial"/>
          <w:b/>
          <w:bCs/>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29</w:t>
      </w:r>
      <w:r w:rsidRPr="00176639">
        <w:t>&gt;</w:t>
      </w:r>
    </w:p>
    <w:p w:rsidR="00554AB1" w:rsidRDefault="00554AB1" w:rsidP="00554AB1">
      <w:pPr>
        <w:spacing w:before="100" w:beforeAutospacing="1" w:after="100" w:afterAutospacing="1"/>
        <w:jc w:val="both"/>
        <w:rPr>
          <w:lang w:val="en-US"/>
        </w:rPr>
      </w:pPr>
      <w:permStart w:id="255809605" w:edGrp="everyone"/>
    </w:p>
    <w:p w:rsidR="001452B4" w:rsidRPr="00554AB1" w:rsidRDefault="001452B4" w:rsidP="00554AB1">
      <w:pPr>
        <w:spacing w:before="100" w:beforeAutospacing="1" w:after="100" w:afterAutospacing="1"/>
        <w:jc w:val="both"/>
        <w:rPr>
          <w:lang w:val="en-US"/>
        </w:rPr>
      </w:pPr>
      <w:r w:rsidRPr="00554AB1">
        <w:rPr>
          <w:lang w:val="en-US"/>
        </w:rPr>
        <w:t xml:space="preserve">It should be clarified that issuer CSDs are </w:t>
      </w:r>
      <w:r w:rsidR="00554AB1" w:rsidRPr="00554AB1">
        <w:rPr>
          <w:lang w:val="en-US"/>
        </w:rPr>
        <w:t>not delegate</w:t>
      </w:r>
      <w:r w:rsidRPr="00554AB1">
        <w:rPr>
          <w:lang w:val="en-US"/>
        </w:rPr>
        <w:t xml:space="preserve"> /sub-delegate of the depositary as opposed to investor </w:t>
      </w:r>
      <w:r w:rsidR="00554AB1" w:rsidRPr="00554AB1">
        <w:rPr>
          <w:lang w:val="en-US"/>
        </w:rPr>
        <w:t xml:space="preserve">CSDs. </w:t>
      </w:r>
      <w:r w:rsidRPr="00554AB1">
        <w:rPr>
          <w:lang w:val="en-US"/>
        </w:rPr>
        <w:t xml:space="preserve">Ideally this distinction should be introduced in the relevant articles of </w:t>
      </w:r>
      <w:r w:rsidR="00554AB1" w:rsidRPr="00554AB1">
        <w:rPr>
          <w:lang w:val="en-US"/>
        </w:rPr>
        <w:t>both the UCITS and AIFMD directives and</w:t>
      </w:r>
      <w:r w:rsidRPr="00554AB1">
        <w:rPr>
          <w:lang w:val="en-US"/>
        </w:rPr>
        <w:t xml:space="preserve"> its associated regulation and not only be addressed in the recitals. Although Recital</w:t>
      </w:r>
      <w:r w:rsidR="000119B3" w:rsidRPr="00554AB1">
        <w:rPr>
          <w:lang w:val="en-US"/>
        </w:rPr>
        <w:t xml:space="preserve"> </w:t>
      </w:r>
      <w:r w:rsidRPr="00554AB1">
        <w:rPr>
          <w:lang w:val="en-US"/>
        </w:rPr>
        <w:t>21</w:t>
      </w:r>
      <w:r w:rsidR="000119B3" w:rsidRPr="00554AB1">
        <w:rPr>
          <w:lang w:val="en-US"/>
        </w:rPr>
        <w:t xml:space="preserve"> </w:t>
      </w:r>
      <w:r w:rsidRPr="00554AB1">
        <w:rPr>
          <w:lang w:val="en-US"/>
        </w:rPr>
        <w:t xml:space="preserve">of UCITS V </w:t>
      </w:r>
      <w:r w:rsidR="00554AB1" w:rsidRPr="00554AB1">
        <w:rPr>
          <w:lang w:val="en-US"/>
        </w:rPr>
        <w:t>is,</w:t>
      </w:r>
      <w:r w:rsidRPr="00554AB1">
        <w:rPr>
          <w:lang w:val="en-US"/>
        </w:rPr>
        <w:t xml:space="preserve"> in our view, useful as it is intended to </w:t>
      </w:r>
      <w:r w:rsidR="00554AB1" w:rsidRPr="00554AB1">
        <w:rPr>
          <w:lang w:val="en-US"/>
        </w:rPr>
        <w:t>provide</w:t>
      </w:r>
      <w:r w:rsidRPr="00554AB1">
        <w:rPr>
          <w:lang w:val="en-US"/>
        </w:rPr>
        <w:t xml:space="preserve"> clarity and address this issue, it is not legally enforceable and therefore further clarification in the main body of the Directives or its associated regulation is necessary. Appropriate language is provided in ESMA report RTS 2015/1457, page 15.</w:t>
      </w:r>
    </w:p>
    <w:p w:rsidR="00731D88" w:rsidRPr="00345F8F" w:rsidRDefault="00731D88" w:rsidP="00731D88">
      <w:pPr>
        <w:rPr>
          <w:lang w:val="en-US"/>
        </w:rPr>
      </w:pPr>
    </w:p>
    <w:permEnd w:id="255809605"/>
    <w:p w:rsidR="008701E5" w:rsidRPr="00731D88" w:rsidRDefault="00731D88" w:rsidP="00B42A10">
      <w:pPr>
        <w:spacing w:after="250" w:line="276" w:lineRule="auto"/>
        <w:jc w:val="both"/>
        <w:rPr>
          <w:rFonts w:cs="Arial"/>
          <w:b/>
          <w:bCs/>
          <w:sz w:val="22"/>
          <w:szCs w:val="20"/>
          <w:lang w:eastAsia="en-US"/>
        </w:rPr>
      </w:pPr>
      <w:r w:rsidRPr="00B42A10">
        <w:rPr>
          <w:lang w:val="fr-FR"/>
        </w:rPr>
        <w:t>&lt;ESMA_</w:t>
      </w:r>
      <w:r w:rsidRPr="001A170B">
        <w:rPr>
          <w:lang w:val="fr-FR"/>
        </w:rPr>
        <w:t>QUESTION</w:t>
      </w:r>
      <w:r w:rsidRPr="00B42A10">
        <w:rPr>
          <w:lang w:val="fr-FR"/>
        </w:rPr>
        <w:t>_CE_ASCS_</w:t>
      </w:r>
      <w:r>
        <w:rPr>
          <w:lang w:val="fr-FR"/>
        </w:rPr>
        <w:t>29</w:t>
      </w:r>
      <w:r w:rsidRPr="00B42A10">
        <w:rPr>
          <w:lang w:val="fr-FR"/>
        </w:rPr>
        <w:t>&gt;</w:t>
      </w:r>
    </w:p>
    <w:sectPr w:rsidR="008701E5" w:rsidRPr="00731D88"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5F8" w:rsidRDefault="003645F8">
      <w:r>
        <w:separator/>
      </w:r>
    </w:p>
    <w:p w:rsidR="003645F8" w:rsidRDefault="003645F8"/>
  </w:endnote>
  <w:endnote w:type="continuationSeparator" w:id="0">
    <w:p w:rsidR="003645F8" w:rsidRDefault="003645F8">
      <w:r>
        <w:continuationSeparator/>
      </w:r>
    </w:p>
    <w:p w:rsidR="003645F8" w:rsidRDefault="003645F8"/>
  </w:endnote>
  <w:endnote w:type="continuationNotice" w:id="1">
    <w:p w:rsidR="003645F8" w:rsidRDefault="003645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EUAlbertina">
    <w:altName w:val="EU Albertina"/>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NPP Sans">
    <w:altName w:val="Arial"/>
    <w:panose1 w:val="00000000000000000000"/>
    <w:charset w:val="00"/>
    <w:family w:val="modern"/>
    <w:notTrueType/>
    <w:pitch w:val="variable"/>
    <w:sig w:usb0="00000001" w:usb1="4000204A" w:usb2="00000000" w:usb3="00000000" w:csb0="0000009B" w:csb1="00000000"/>
  </w:font>
  <w:font w:name="BNPP Sans Light">
    <w:panose1 w:val="00000000000000000000"/>
    <w:charset w:val="00"/>
    <w:family w:val="modern"/>
    <w:notTrueType/>
    <w:pitch w:val="variable"/>
    <w:sig w:usb0="A00000AF" w:usb1="4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645F8" w:rsidRPr="00616B9B" w:rsidTr="00315E96">
      <w:trPr>
        <w:trHeight w:val="284"/>
      </w:trPr>
      <w:tc>
        <w:tcPr>
          <w:tcW w:w="8460" w:type="dxa"/>
        </w:tcPr>
        <w:p w:rsidR="003645F8" w:rsidRPr="00315E96" w:rsidRDefault="003645F8" w:rsidP="00315E96">
          <w:pPr>
            <w:pStyle w:val="00Footer"/>
            <w:rPr>
              <w:lang w:val="fr-FR"/>
            </w:rPr>
          </w:pPr>
        </w:p>
      </w:tc>
      <w:tc>
        <w:tcPr>
          <w:tcW w:w="952" w:type="dxa"/>
        </w:tcPr>
        <w:p w:rsidR="003645F8" w:rsidRPr="00616B9B" w:rsidRDefault="003645F8"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6A4030">
            <w:rPr>
              <w:rFonts w:cs="Arial"/>
              <w:noProof/>
              <w:sz w:val="22"/>
              <w:szCs w:val="22"/>
            </w:rPr>
            <w:t>20</w:t>
          </w:r>
          <w:r w:rsidRPr="00616B9B">
            <w:rPr>
              <w:rFonts w:cs="Arial"/>
              <w:noProof/>
              <w:sz w:val="22"/>
              <w:szCs w:val="22"/>
            </w:rPr>
            <w:fldChar w:fldCharType="end"/>
          </w:r>
        </w:p>
      </w:tc>
    </w:tr>
  </w:tbl>
  <w:p w:rsidR="003645F8" w:rsidRDefault="003645F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5F8" w:rsidRDefault="003645F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5F8" w:rsidRDefault="003645F8">
      <w:r>
        <w:separator/>
      </w:r>
    </w:p>
    <w:p w:rsidR="003645F8" w:rsidRDefault="003645F8"/>
  </w:footnote>
  <w:footnote w:type="continuationSeparator" w:id="0">
    <w:p w:rsidR="003645F8" w:rsidRDefault="003645F8">
      <w:r>
        <w:continuationSeparator/>
      </w:r>
    </w:p>
    <w:p w:rsidR="003645F8" w:rsidRDefault="003645F8"/>
  </w:footnote>
  <w:footnote w:type="continuationNotice" w:id="1">
    <w:p w:rsidR="003645F8" w:rsidRDefault="003645F8"/>
  </w:footnote>
  <w:footnote w:id="2">
    <w:p w:rsidR="003645F8" w:rsidRDefault="003645F8" w:rsidP="001A170B">
      <w:pPr>
        <w:pStyle w:val="Notedebasdepage"/>
      </w:pPr>
      <w:r>
        <w:rPr>
          <w:rStyle w:val="Appelnotedebasdep"/>
        </w:rPr>
        <w:footnoteRef/>
      </w:r>
      <w:r>
        <w:t xml:space="preserve"> </w:t>
      </w:r>
      <w:hyperlink r:id="rId1" w:history="1">
        <w:r w:rsidRPr="00F674D6">
          <w:rPr>
            <w:rStyle w:val="Lienhypertexte"/>
          </w:rPr>
          <w:t>http://www.europarl.europa.eu/document/activities/cont/201106/20110606ATT20781/20110606ATT20781EN.pdf</w:t>
        </w:r>
      </w:hyperlink>
    </w:p>
  </w:footnote>
  <w:footnote w:id="3">
    <w:p w:rsidR="003645F8" w:rsidRDefault="003645F8" w:rsidP="001A170B">
      <w:pPr>
        <w:pStyle w:val="Notedebasdepage"/>
      </w:pPr>
      <w:r>
        <w:rPr>
          <w:rStyle w:val="Appelnotedebasdep"/>
        </w:rPr>
        <w:footnoteRef/>
      </w:r>
      <w:r>
        <w:t xml:space="preserve"> See pages 14-15 of the Briefing Note.</w:t>
      </w:r>
    </w:p>
  </w:footnote>
  <w:footnote w:id="4">
    <w:p w:rsidR="003645F8" w:rsidRDefault="003645F8" w:rsidP="001A170B">
      <w:pPr>
        <w:pStyle w:val="Notedebasdepage"/>
      </w:pPr>
      <w:r>
        <w:rPr>
          <w:rStyle w:val="Appelnotedebasdep"/>
        </w:rPr>
        <w:footnoteRef/>
      </w:r>
      <w:r>
        <w:t xml:space="preserve"> See page</w:t>
      </w:r>
      <w:r w:rsidRPr="00370F78">
        <w:t xml:space="preserve"> </w:t>
      </w:r>
      <w:r>
        <w:t>16</w:t>
      </w:r>
      <w:r w:rsidRPr="00370F78">
        <w:t xml:space="preserve"> of the Briefing Note.</w:t>
      </w:r>
    </w:p>
  </w:footnote>
  <w:footnote w:id="5">
    <w:p w:rsidR="003645F8" w:rsidRDefault="003645F8" w:rsidP="001A170B">
      <w:pPr>
        <w:pStyle w:val="Notedebasdepage"/>
      </w:pPr>
      <w:r>
        <w:rPr>
          <w:rStyle w:val="Appelnotedebasdep"/>
        </w:rPr>
        <w:footnoteRef/>
      </w:r>
      <w:r>
        <w:t xml:space="preserve"> </w:t>
      </w:r>
      <w:r w:rsidRPr="00ED77C7">
        <w:t>See page 1</w:t>
      </w:r>
      <w:r>
        <w:t>7</w:t>
      </w:r>
      <w:r w:rsidRPr="00ED77C7">
        <w:t xml:space="preserve"> of the Briefing Note.</w:t>
      </w:r>
    </w:p>
  </w:footnote>
  <w:footnote w:id="6">
    <w:p w:rsidR="003645F8" w:rsidRDefault="003645F8" w:rsidP="001A170B">
      <w:pPr>
        <w:pStyle w:val="Notedebasdepage"/>
      </w:pPr>
      <w:r>
        <w:rPr>
          <w:rStyle w:val="Appelnotedebasdep"/>
        </w:rPr>
        <w:footnoteRef/>
      </w:r>
      <w:r>
        <w:t xml:space="preserve"> </w:t>
      </w:r>
      <w:r w:rsidRPr="00ED77C7">
        <w:t>See page 1</w:t>
      </w:r>
      <w:r>
        <w:t xml:space="preserve">8 </w:t>
      </w:r>
      <w:r w:rsidRPr="00ED77C7">
        <w:t>of the Briefing Note.</w:t>
      </w:r>
    </w:p>
  </w:footnote>
  <w:footnote w:id="7">
    <w:p w:rsidR="003645F8" w:rsidRDefault="003645F8" w:rsidP="001A170B">
      <w:pPr>
        <w:pStyle w:val="Notedebasdepage"/>
      </w:pPr>
      <w:r>
        <w:rPr>
          <w:rStyle w:val="Appelnotedebasdep"/>
        </w:rPr>
        <w:footnoteRef/>
      </w:r>
      <w:r>
        <w:t xml:space="preserve"> </w:t>
      </w:r>
      <w:r w:rsidRPr="00ED77C7">
        <w:t>See page 1</w:t>
      </w:r>
      <w:r>
        <w:t>9</w:t>
      </w:r>
      <w:r w:rsidRPr="00ED77C7">
        <w:t xml:space="preserve"> of the Briefing Note.</w:t>
      </w:r>
    </w:p>
  </w:footnote>
  <w:footnote w:id="8">
    <w:p w:rsidR="003645F8" w:rsidRDefault="003645F8" w:rsidP="001A170B">
      <w:pPr>
        <w:pStyle w:val="Notedebasdepage"/>
      </w:pPr>
      <w:r>
        <w:rPr>
          <w:rStyle w:val="Appelnotedebasdep"/>
        </w:rPr>
        <w:footnoteRef/>
      </w:r>
      <w:r>
        <w:t xml:space="preserve"> See paragraphs 29 and 30 of the </w:t>
      </w:r>
      <w:hyperlink r:id="rId2" w:history="1">
        <w:r w:rsidRPr="0079137B">
          <w:rPr>
            <w:rStyle w:val="Lienhypertexte"/>
          </w:rPr>
          <w:t>Standards for the Custody of Collective Investment Schemes’ Assets – Final Report (FR25/2015)</w:t>
        </w:r>
      </w:hyperlink>
      <w:r>
        <w:t>: “</w:t>
      </w:r>
      <w:r w:rsidRPr="00AD2E92">
        <w:rPr>
          <w:i/>
        </w:rPr>
        <w:t>Depending on the operational framework in the jurisdiction, there is a risk that CIS assets in the custodian’s care can become co-mingled with (i) assets of the responsible entity; (ii) assets of the custodian; or (iii) the assets of other clients of the custodian (although it should be noted that CIS assets may be held in a permissible "omnibus account"). The consequences of these risks could result in the ownership of the assets being called into question in the event of misuse or insolvency of the custodian, which may create difficulties differentiating ownership of the assets</w:t>
      </w:r>
      <w:r>
        <w:t xml:space="preserve">”. The positive and negative aspects of omnibus accounts are also mentioned on page 11 of the IOSCO </w:t>
      </w:r>
      <w:hyperlink r:id="rId3" w:history="1">
        <w:r w:rsidRPr="00AD2E92">
          <w:rPr>
            <w:rStyle w:val="Lienhypertexte"/>
          </w:rPr>
          <w:t>Survey of Regimes for the Protection, Distribution and/or Transfer of Client Assets – Final Report (FR05/11)</w:t>
        </w:r>
      </w:hyperlink>
      <w:r>
        <w:t>.</w:t>
      </w:r>
    </w:p>
  </w:footnote>
  <w:footnote w:id="9">
    <w:p w:rsidR="003645F8" w:rsidRDefault="003645F8" w:rsidP="001A170B">
      <w:pPr>
        <w:pStyle w:val="Notedebasdepage"/>
      </w:pPr>
      <w:r>
        <w:rPr>
          <w:rStyle w:val="Appelnotedebasdep"/>
        </w:rPr>
        <w:footnoteRef/>
      </w:r>
      <w:r>
        <w:t xml:space="preserve"> </w:t>
      </w:r>
      <w:r w:rsidRPr="00760AB2">
        <w:t xml:space="preserve">According to Article 1(g) of the ESMA draft </w:t>
      </w:r>
      <w:r>
        <w:t>technical standards under CSDR</w:t>
      </w:r>
      <w:r w:rsidRPr="00760AB2">
        <w:t xml:space="preserve"> </w:t>
      </w:r>
      <w:r>
        <w:t>(</w:t>
      </w:r>
      <w:r w:rsidRPr="00BC76E4">
        <w:t>ESMA/2015/1457/Annex II</w:t>
      </w:r>
      <w:r>
        <w:t>)</w:t>
      </w:r>
      <w:r w:rsidRPr="00BC76E4">
        <w:t>,</w:t>
      </w:r>
      <w:r w:rsidRPr="00760AB2">
        <w:t xml:space="preserve"> ‘investor CSD’ means a CSD that is a participant in the securities settlement system operated </w:t>
      </w:r>
      <w:r>
        <w:t xml:space="preserve">by </w:t>
      </w:r>
      <w:r w:rsidRPr="00760AB2">
        <w:t>another CSD or that uses an intermediary that is a participant in the securities settlement system operated by another CSD in</w:t>
      </w:r>
      <w:r>
        <w:t xml:space="preserve"> relation to a securities issue </w:t>
      </w:r>
      <w:r w:rsidRPr="00760AB2">
        <w:t xml:space="preserve"> (</w:t>
      </w:r>
      <w:r>
        <w:t xml:space="preserve">available at </w:t>
      </w:r>
      <w:hyperlink r:id="rId4" w:history="1">
        <w:r w:rsidRPr="00760AB2">
          <w:rPr>
            <w:rStyle w:val="Lienhypertexte"/>
          </w:rPr>
          <w:t>www.esma.europa.eu/sites/default/files/library/2015/11/2015-esma-1457_-_annex_ii_-_csdr_ts_on_csd_requirements_and_internalised_settlement.pdf</w:t>
        </w:r>
      </w:hyperlink>
      <w:r>
        <w:t>).</w:t>
      </w:r>
    </w:p>
  </w:footnote>
  <w:footnote w:id="10">
    <w:p w:rsidR="003645F8" w:rsidRDefault="003645F8" w:rsidP="001A170B">
      <w:pPr>
        <w:pStyle w:val="Notedebasdepage"/>
      </w:pPr>
      <w:r>
        <w:rPr>
          <w:rStyle w:val="Appelnotedebasdep"/>
        </w:rPr>
        <w:footnoteRef/>
      </w:r>
      <w:r>
        <w:t xml:space="preserve"> Article 39(2) and (3) of EMIR states the following: “</w:t>
      </w:r>
      <w:r w:rsidRPr="00DD219E">
        <w:rPr>
          <w:i/>
        </w:rPr>
        <w:t>2. A CCP shall offer to keep separate records and accounts enabling each clearing member to distinguish in accounts with the CCP the assets and positions of that clearing member from those held for the accounts of its clients (‘omnibus client segregation’). 3. A CCP shall offer to keep separate records and accounts enabling each clearing member to distinguish in accounts with the CCP the assets and positions held for the account of a client from those held for the account of other clients (‘individual client segregation’). Upon request, the CCP shall offer clearing members the possibility to open more accounts in their own name or for the account of their clients</w:t>
      </w:r>
      <w:r>
        <w:t>”.</w:t>
      </w:r>
    </w:p>
  </w:footnote>
  <w:footnote w:id="11">
    <w:p w:rsidR="003645F8" w:rsidRDefault="003645F8" w:rsidP="001A170B">
      <w:pPr>
        <w:pStyle w:val="Notedebasdepage"/>
      </w:pPr>
      <w:r>
        <w:rPr>
          <w:rStyle w:val="Appelnotedebasdep"/>
        </w:rPr>
        <w:footnoteRef/>
      </w:r>
      <w:r>
        <w:t xml:space="preserve"> </w:t>
      </w:r>
      <w:r w:rsidRPr="008B3A1C">
        <w:t xml:space="preserve">However, </w:t>
      </w:r>
      <w:r>
        <w:t xml:space="preserve">under Article 38(5) of the CSDR </w:t>
      </w:r>
      <w:r w:rsidRPr="008B3A1C">
        <w:t>a CSD and its participant shall provide individual clients segregation for citizens and residents of, and legal persons established in, a Member State where required under the national law under which the securities are constituted as it stands at 17 September 2014.</w:t>
      </w:r>
    </w:p>
  </w:footnote>
  <w:footnote w:id="12">
    <w:p w:rsidR="003645F8" w:rsidRDefault="003645F8" w:rsidP="001A170B">
      <w:pPr>
        <w:pStyle w:val="Notedebasdepage"/>
      </w:pPr>
      <w:r>
        <w:rPr>
          <w:rStyle w:val="Appelnotedebasdep"/>
        </w:rPr>
        <w:footnoteRef/>
      </w:r>
      <w:r>
        <w:t xml:space="preserve"> These services are part of the c</w:t>
      </w:r>
      <w:r w:rsidRPr="00240E91">
        <w:t>ore services of central securities depositories</w:t>
      </w:r>
      <w:r>
        <w:t xml:space="preserve"> under Section A, point 2 of the Annex to </w:t>
      </w:r>
      <w:r w:rsidRPr="00240E91">
        <w:t>Regulation (EU) No 909/2014 (“CSDR”)</w:t>
      </w:r>
      <w:r>
        <w:t>.</w:t>
      </w:r>
    </w:p>
  </w:footnote>
  <w:footnote w:id="13">
    <w:p w:rsidR="003645F8" w:rsidRDefault="003645F8" w:rsidP="001A170B">
      <w:pPr>
        <w:pStyle w:val="Notedebasdepage"/>
      </w:pPr>
      <w:r>
        <w:rPr>
          <w:rStyle w:val="Appelnotedebasdep"/>
        </w:rPr>
        <w:footnoteRef/>
      </w:r>
      <w:r>
        <w:t xml:space="preserve"> Commission Delegated Regulation (EU) </w:t>
      </w:r>
      <w:r w:rsidRPr="00B065F5">
        <w:t>No 231/2013</w:t>
      </w:r>
      <w:r>
        <w:t xml:space="preserve"> of 19 December 2012.</w:t>
      </w:r>
    </w:p>
  </w:footnote>
  <w:footnote w:id="14">
    <w:p w:rsidR="003645F8" w:rsidRDefault="003645F8" w:rsidP="001A170B">
      <w:pPr>
        <w:pStyle w:val="Notedebasdepage"/>
      </w:pPr>
      <w:r>
        <w:rPr>
          <w:rStyle w:val="Appelnotedebasdep"/>
        </w:rPr>
        <w:footnoteRef/>
      </w:r>
      <w:r>
        <w:t xml:space="preserve"> </w:t>
      </w:r>
      <w:r w:rsidRPr="00B065F5">
        <w:t>Commission Delegated Regulation (EU) 2016/438 of 17 December 2015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5F8" w:rsidRDefault="003645F8">
    <w:pPr>
      <w:pStyle w:val="En-tte"/>
    </w:pPr>
    <w:r>
      <w:rPr>
        <w:noProof/>
        <w:lang w:val="fr-FR" w:eastAsia="fr-FR"/>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2613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5F8" w:rsidRDefault="003645F8" w:rsidP="00013CCE">
    <w:pPr>
      <w:pStyle w:val="En-tte"/>
      <w:jc w:val="right"/>
    </w:pPr>
    <w:r>
      <w:rPr>
        <w:noProof/>
        <w:lang w:val="fr-FR" w:eastAsia="fr-FR"/>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5F8" w:rsidRDefault="003645F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645F8" w:rsidRPr="002F4496" w:rsidTr="000C06C9">
      <w:trPr>
        <w:trHeight w:val="284"/>
      </w:trPr>
      <w:tc>
        <w:tcPr>
          <w:tcW w:w="8460" w:type="dxa"/>
        </w:tcPr>
        <w:p w:rsidR="003645F8" w:rsidRPr="000C3B6D" w:rsidRDefault="003645F8" w:rsidP="000C06C9">
          <w:pPr>
            <w:pStyle w:val="00Footer"/>
            <w:rPr>
              <w:lang w:val="fr-FR"/>
            </w:rPr>
          </w:pPr>
        </w:p>
      </w:tc>
      <w:tc>
        <w:tcPr>
          <w:tcW w:w="952" w:type="dxa"/>
        </w:tcPr>
        <w:p w:rsidR="003645F8" w:rsidRPr="00146B34" w:rsidRDefault="003645F8" w:rsidP="000C06C9">
          <w:pPr>
            <w:pStyle w:val="00aPagenumber"/>
            <w:rPr>
              <w:lang w:val="fr-FR"/>
            </w:rPr>
          </w:pPr>
        </w:p>
      </w:tc>
    </w:tr>
  </w:tbl>
  <w:p w:rsidR="003645F8" w:rsidRPr="00DB46C3" w:rsidRDefault="003645F8">
    <w:pPr>
      <w:rPr>
        <w:lang w:val="fr-FR"/>
      </w:rPr>
    </w:pPr>
  </w:p>
  <w:p w:rsidR="003645F8" w:rsidRPr="002F4496" w:rsidRDefault="003645F8">
    <w:pPr>
      <w:pStyle w:val="En-tte"/>
      <w:rPr>
        <w:lang w:val="fr-FR"/>
      </w:rPr>
    </w:pPr>
  </w:p>
  <w:p w:rsidR="003645F8" w:rsidRPr="002F4496" w:rsidRDefault="003645F8" w:rsidP="000C06C9">
    <w:pPr>
      <w:pStyle w:val="En-tte"/>
      <w:tabs>
        <w:tab w:val="clear" w:pos="4536"/>
        <w:tab w:val="clear" w:pos="9072"/>
        <w:tab w:val="left" w:pos="8227"/>
      </w:tabs>
      <w:rPr>
        <w:lang w:val="fr-FR"/>
      </w:rPr>
    </w:pPr>
  </w:p>
  <w:p w:rsidR="003645F8" w:rsidRPr="002F4496" w:rsidRDefault="003645F8" w:rsidP="000C06C9">
    <w:pPr>
      <w:pStyle w:val="En-tte"/>
      <w:tabs>
        <w:tab w:val="clear" w:pos="4536"/>
        <w:tab w:val="clear" w:pos="9072"/>
        <w:tab w:val="left" w:pos="8227"/>
      </w:tabs>
      <w:rPr>
        <w:lang w:val="fr-FR"/>
      </w:rPr>
    </w:pPr>
  </w:p>
  <w:p w:rsidR="003645F8" w:rsidRPr="002F4496" w:rsidRDefault="003645F8">
    <w:pPr>
      <w:pStyle w:val="En-tte"/>
      <w:rPr>
        <w:lang w:val="fr-FR"/>
      </w:rPr>
    </w:pPr>
  </w:p>
  <w:p w:rsidR="003645F8" w:rsidRPr="002F4496" w:rsidRDefault="003645F8">
    <w:pPr>
      <w:pStyle w:val="En-tte"/>
      <w:rPr>
        <w:lang w:val="fr-FR"/>
      </w:rPr>
    </w:pPr>
  </w:p>
  <w:p w:rsidR="003645F8" w:rsidRPr="002F4496" w:rsidRDefault="003645F8">
    <w:pPr>
      <w:pStyle w:val="En-tte"/>
      <w:rPr>
        <w:lang w:val="fr-FR"/>
      </w:rPr>
    </w:pPr>
  </w:p>
  <w:p w:rsidR="003645F8" w:rsidRPr="002F4496" w:rsidRDefault="003645F8">
    <w:pPr>
      <w:pStyle w:val="En-tte"/>
      <w:rPr>
        <w:lang w:val="fr-FR"/>
      </w:rPr>
    </w:pPr>
  </w:p>
  <w:p w:rsidR="003645F8" w:rsidRPr="002F4496" w:rsidRDefault="003645F8">
    <w:pPr>
      <w:pStyle w:val="En-tte"/>
      <w:rPr>
        <w:highlight w:val="yellow"/>
        <w:lang w:val="fr-FR"/>
      </w:rPr>
    </w:pPr>
  </w:p>
  <w:p w:rsidR="003645F8" w:rsidRDefault="003645F8">
    <w:pPr>
      <w:pStyle w:val="En-tte"/>
    </w:pPr>
    <w:r>
      <w:rPr>
        <w:noProof/>
        <w:lang w:val="fr-FR" w:eastAsia="fr-FR"/>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C9757"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fr-FR" w:eastAsia="fr-FR"/>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D37D9"/>
    <w:multiLevelType w:val="hybridMultilevel"/>
    <w:tmpl w:val="1F3EE51C"/>
    <w:lvl w:ilvl="0" w:tplc="FB80131E">
      <w:start w:val="1"/>
      <w:numFmt w:val="lowerLetter"/>
      <w:lvlText w:val="%1)"/>
      <w:lvlJc w:val="left"/>
      <w:pPr>
        <w:ind w:left="927" w:hanging="360"/>
      </w:pPr>
      <w:rPr>
        <w:rFonts w:ascii="Arial" w:eastAsia="Times New Roman" w:hAnsi="Arial" w:cs="Times New Roman"/>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096F1155"/>
    <w:multiLevelType w:val="hybridMultilevel"/>
    <w:tmpl w:val="80548C4C"/>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D5CCA4FC">
      <w:numFmt w:val="bullet"/>
      <w:lvlText w:val="-"/>
      <w:lvlJc w:val="left"/>
      <w:pPr>
        <w:ind w:left="2869" w:hanging="360"/>
      </w:pPr>
      <w:rPr>
        <w:rFonts w:ascii="Arial" w:eastAsia="Times New Roman" w:hAnsi="Arial" w:cs="Arial"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15:restartNumberingAfterBreak="0">
    <w:nsid w:val="0D91372F"/>
    <w:multiLevelType w:val="hybridMultilevel"/>
    <w:tmpl w:val="836EA9F4"/>
    <w:lvl w:ilvl="0" w:tplc="040C0001">
      <w:start w:val="1"/>
      <w:numFmt w:val="bullet"/>
      <w:lvlText w:val=""/>
      <w:lvlJc w:val="left"/>
      <w:pPr>
        <w:ind w:left="825" w:hanging="360"/>
      </w:pPr>
      <w:rPr>
        <w:rFonts w:ascii="Symbol" w:hAnsi="Symbo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6" w15:restartNumberingAfterBreak="0">
    <w:nsid w:val="0E4F20AB"/>
    <w:multiLevelType w:val="hybridMultilevel"/>
    <w:tmpl w:val="C9EAA7A8"/>
    <w:lvl w:ilvl="0" w:tplc="36803642">
      <w:start w:val="1"/>
      <w:numFmt w:val="lowerRoman"/>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7" w15:restartNumberingAfterBreak="0">
    <w:nsid w:val="1251656F"/>
    <w:multiLevelType w:val="hybridMultilevel"/>
    <w:tmpl w:val="08760F8C"/>
    <w:lvl w:ilvl="0" w:tplc="9362A1FE">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8" w15:restartNumberingAfterBreak="0">
    <w:nsid w:val="134B538E"/>
    <w:multiLevelType w:val="hybridMultilevel"/>
    <w:tmpl w:val="203E3FEA"/>
    <w:lvl w:ilvl="0" w:tplc="5BD6AE5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34D3380"/>
    <w:multiLevelType w:val="hybridMultilevel"/>
    <w:tmpl w:val="6F0C9A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3746E4"/>
    <w:multiLevelType w:val="hybridMultilevel"/>
    <w:tmpl w:val="B3EE2478"/>
    <w:lvl w:ilvl="0" w:tplc="0409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13" w15:restartNumberingAfterBreak="0">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0F3982"/>
    <w:multiLevelType w:val="hybridMultilevel"/>
    <w:tmpl w:val="FACCF7E8"/>
    <w:lvl w:ilvl="0" w:tplc="040C0001">
      <w:start w:val="1"/>
      <w:numFmt w:val="bullet"/>
      <w:lvlText w:val=""/>
      <w:lvlJc w:val="left"/>
      <w:pPr>
        <w:ind w:left="2220" w:hanging="360"/>
      </w:pPr>
      <w:rPr>
        <w:rFonts w:ascii="Symbol" w:hAnsi="Symbol" w:hint="default"/>
      </w:rPr>
    </w:lvl>
    <w:lvl w:ilvl="1" w:tplc="040C0003" w:tentative="1">
      <w:start w:val="1"/>
      <w:numFmt w:val="bullet"/>
      <w:lvlText w:val="o"/>
      <w:lvlJc w:val="left"/>
      <w:pPr>
        <w:ind w:left="2940" w:hanging="360"/>
      </w:pPr>
      <w:rPr>
        <w:rFonts w:ascii="Courier New" w:hAnsi="Courier New" w:cs="Courier New" w:hint="default"/>
      </w:rPr>
    </w:lvl>
    <w:lvl w:ilvl="2" w:tplc="040C0005" w:tentative="1">
      <w:start w:val="1"/>
      <w:numFmt w:val="bullet"/>
      <w:lvlText w:val=""/>
      <w:lvlJc w:val="left"/>
      <w:pPr>
        <w:ind w:left="3660" w:hanging="360"/>
      </w:pPr>
      <w:rPr>
        <w:rFonts w:ascii="Wingdings" w:hAnsi="Wingdings" w:hint="default"/>
      </w:rPr>
    </w:lvl>
    <w:lvl w:ilvl="3" w:tplc="040C0001" w:tentative="1">
      <w:start w:val="1"/>
      <w:numFmt w:val="bullet"/>
      <w:lvlText w:val=""/>
      <w:lvlJc w:val="left"/>
      <w:pPr>
        <w:ind w:left="4380" w:hanging="360"/>
      </w:pPr>
      <w:rPr>
        <w:rFonts w:ascii="Symbol" w:hAnsi="Symbol" w:hint="default"/>
      </w:rPr>
    </w:lvl>
    <w:lvl w:ilvl="4" w:tplc="040C0003" w:tentative="1">
      <w:start w:val="1"/>
      <w:numFmt w:val="bullet"/>
      <w:lvlText w:val="o"/>
      <w:lvlJc w:val="left"/>
      <w:pPr>
        <w:ind w:left="5100" w:hanging="360"/>
      </w:pPr>
      <w:rPr>
        <w:rFonts w:ascii="Courier New" w:hAnsi="Courier New" w:cs="Courier New" w:hint="default"/>
      </w:rPr>
    </w:lvl>
    <w:lvl w:ilvl="5" w:tplc="040C0005" w:tentative="1">
      <w:start w:val="1"/>
      <w:numFmt w:val="bullet"/>
      <w:lvlText w:val=""/>
      <w:lvlJc w:val="left"/>
      <w:pPr>
        <w:ind w:left="5820" w:hanging="360"/>
      </w:pPr>
      <w:rPr>
        <w:rFonts w:ascii="Wingdings" w:hAnsi="Wingdings" w:hint="default"/>
      </w:rPr>
    </w:lvl>
    <w:lvl w:ilvl="6" w:tplc="040C0001" w:tentative="1">
      <w:start w:val="1"/>
      <w:numFmt w:val="bullet"/>
      <w:lvlText w:val=""/>
      <w:lvlJc w:val="left"/>
      <w:pPr>
        <w:ind w:left="6540" w:hanging="360"/>
      </w:pPr>
      <w:rPr>
        <w:rFonts w:ascii="Symbol" w:hAnsi="Symbol" w:hint="default"/>
      </w:rPr>
    </w:lvl>
    <w:lvl w:ilvl="7" w:tplc="040C0003" w:tentative="1">
      <w:start w:val="1"/>
      <w:numFmt w:val="bullet"/>
      <w:lvlText w:val="o"/>
      <w:lvlJc w:val="left"/>
      <w:pPr>
        <w:ind w:left="7260" w:hanging="360"/>
      </w:pPr>
      <w:rPr>
        <w:rFonts w:ascii="Courier New" w:hAnsi="Courier New" w:cs="Courier New" w:hint="default"/>
      </w:rPr>
    </w:lvl>
    <w:lvl w:ilvl="8" w:tplc="040C0005" w:tentative="1">
      <w:start w:val="1"/>
      <w:numFmt w:val="bullet"/>
      <w:lvlText w:val=""/>
      <w:lvlJc w:val="left"/>
      <w:pPr>
        <w:ind w:left="7980" w:hanging="360"/>
      </w:pPr>
      <w:rPr>
        <w:rFonts w:ascii="Wingdings" w:hAnsi="Wingdings" w:hint="default"/>
      </w:rPr>
    </w:lvl>
  </w:abstractNum>
  <w:abstractNum w:abstractNumId="15" w15:restartNumberingAfterBreak="0">
    <w:nsid w:val="1F3B415C"/>
    <w:multiLevelType w:val="hybridMultilevel"/>
    <w:tmpl w:val="1F3EE51C"/>
    <w:lvl w:ilvl="0" w:tplc="FB80131E">
      <w:start w:val="1"/>
      <w:numFmt w:val="lowerLetter"/>
      <w:lvlText w:val="%1)"/>
      <w:lvlJc w:val="left"/>
      <w:pPr>
        <w:ind w:left="927" w:hanging="360"/>
      </w:pPr>
      <w:rPr>
        <w:rFonts w:ascii="Arial" w:eastAsia="Times New Roman" w:hAnsi="Arial" w:cs="Times New Roman"/>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851D6C"/>
    <w:multiLevelType w:val="hybridMultilevel"/>
    <w:tmpl w:val="C9EAA7A8"/>
    <w:lvl w:ilvl="0" w:tplc="36803642">
      <w:start w:val="1"/>
      <w:numFmt w:val="lowerRoman"/>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27E2356A"/>
    <w:multiLevelType w:val="hybridMultilevel"/>
    <w:tmpl w:val="AE625EBC"/>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30003AEB"/>
    <w:multiLevelType w:val="hybridMultilevel"/>
    <w:tmpl w:val="C9EAA7A8"/>
    <w:lvl w:ilvl="0" w:tplc="36803642">
      <w:start w:val="1"/>
      <w:numFmt w:val="lowerRoman"/>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5" w15:restartNumberingAfterBreak="0">
    <w:nsid w:val="337972DD"/>
    <w:multiLevelType w:val="hybridMultilevel"/>
    <w:tmpl w:val="9EAE27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58162E7"/>
    <w:multiLevelType w:val="hybridMultilevel"/>
    <w:tmpl w:val="04C65948"/>
    <w:lvl w:ilvl="0" w:tplc="9362A1FE">
      <w:start w:val="1"/>
      <w:numFmt w:val="lowerLetter"/>
      <w:lvlText w:val="%1)"/>
      <w:lvlJc w:val="left"/>
      <w:pPr>
        <w:ind w:left="4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065E55"/>
    <w:multiLevelType w:val="hybridMultilevel"/>
    <w:tmpl w:val="6090DCA0"/>
    <w:lvl w:ilvl="0" w:tplc="040C0001">
      <w:start w:val="1"/>
      <w:numFmt w:val="bullet"/>
      <w:lvlText w:val=""/>
      <w:lvlJc w:val="left"/>
      <w:pPr>
        <w:ind w:left="60" w:hanging="360"/>
      </w:pPr>
      <w:rPr>
        <w:rFonts w:ascii="Symbol" w:hAnsi="Symbol" w:hint="default"/>
      </w:rPr>
    </w:lvl>
    <w:lvl w:ilvl="1" w:tplc="040C0003" w:tentative="1">
      <w:start w:val="1"/>
      <w:numFmt w:val="bullet"/>
      <w:lvlText w:val="o"/>
      <w:lvlJc w:val="left"/>
      <w:pPr>
        <w:ind w:left="780" w:hanging="360"/>
      </w:pPr>
      <w:rPr>
        <w:rFonts w:ascii="Courier New" w:hAnsi="Courier New" w:cs="Courier New" w:hint="default"/>
      </w:rPr>
    </w:lvl>
    <w:lvl w:ilvl="2" w:tplc="040C0005" w:tentative="1">
      <w:start w:val="1"/>
      <w:numFmt w:val="bullet"/>
      <w:lvlText w:val=""/>
      <w:lvlJc w:val="left"/>
      <w:pPr>
        <w:ind w:left="1500" w:hanging="360"/>
      </w:pPr>
      <w:rPr>
        <w:rFonts w:ascii="Wingdings" w:hAnsi="Wingdings" w:hint="default"/>
      </w:rPr>
    </w:lvl>
    <w:lvl w:ilvl="3" w:tplc="040C0001" w:tentative="1">
      <w:start w:val="1"/>
      <w:numFmt w:val="bullet"/>
      <w:lvlText w:val=""/>
      <w:lvlJc w:val="left"/>
      <w:pPr>
        <w:ind w:left="2220" w:hanging="360"/>
      </w:pPr>
      <w:rPr>
        <w:rFonts w:ascii="Symbol" w:hAnsi="Symbol" w:hint="default"/>
      </w:rPr>
    </w:lvl>
    <w:lvl w:ilvl="4" w:tplc="040C0003" w:tentative="1">
      <w:start w:val="1"/>
      <w:numFmt w:val="bullet"/>
      <w:lvlText w:val="o"/>
      <w:lvlJc w:val="left"/>
      <w:pPr>
        <w:ind w:left="2940" w:hanging="360"/>
      </w:pPr>
      <w:rPr>
        <w:rFonts w:ascii="Courier New" w:hAnsi="Courier New" w:cs="Courier New" w:hint="default"/>
      </w:rPr>
    </w:lvl>
    <w:lvl w:ilvl="5" w:tplc="040C0005" w:tentative="1">
      <w:start w:val="1"/>
      <w:numFmt w:val="bullet"/>
      <w:lvlText w:val=""/>
      <w:lvlJc w:val="left"/>
      <w:pPr>
        <w:ind w:left="3660" w:hanging="360"/>
      </w:pPr>
      <w:rPr>
        <w:rFonts w:ascii="Wingdings" w:hAnsi="Wingdings" w:hint="default"/>
      </w:rPr>
    </w:lvl>
    <w:lvl w:ilvl="6" w:tplc="040C0001" w:tentative="1">
      <w:start w:val="1"/>
      <w:numFmt w:val="bullet"/>
      <w:lvlText w:val=""/>
      <w:lvlJc w:val="left"/>
      <w:pPr>
        <w:ind w:left="4380" w:hanging="360"/>
      </w:pPr>
      <w:rPr>
        <w:rFonts w:ascii="Symbol" w:hAnsi="Symbol" w:hint="default"/>
      </w:rPr>
    </w:lvl>
    <w:lvl w:ilvl="7" w:tplc="040C0003" w:tentative="1">
      <w:start w:val="1"/>
      <w:numFmt w:val="bullet"/>
      <w:lvlText w:val="o"/>
      <w:lvlJc w:val="left"/>
      <w:pPr>
        <w:ind w:left="5100" w:hanging="360"/>
      </w:pPr>
      <w:rPr>
        <w:rFonts w:ascii="Courier New" w:hAnsi="Courier New" w:cs="Courier New" w:hint="default"/>
      </w:rPr>
    </w:lvl>
    <w:lvl w:ilvl="8" w:tplc="040C0005" w:tentative="1">
      <w:start w:val="1"/>
      <w:numFmt w:val="bullet"/>
      <w:lvlText w:val=""/>
      <w:lvlJc w:val="left"/>
      <w:pPr>
        <w:ind w:left="5820" w:hanging="360"/>
      </w:pPr>
      <w:rPr>
        <w:rFonts w:ascii="Wingdings" w:hAnsi="Wingdings" w:hint="default"/>
      </w:rPr>
    </w:lvl>
  </w:abstractNum>
  <w:abstractNum w:abstractNumId="29"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30" w15:restartNumberingAfterBreak="0">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32"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34" w15:restartNumberingAfterBreak="0">
    <w:nsid w:val="3E5218D0"/>
    <w:multiLevelType w:val="hybridMultilevel"/>
    <w:tmpl w:val="32E024A8"/>
    <w:lvl w:ilvl="0" w:tplc="040C0001">
      <w:start w:val="1"/>
      <w:numFmt w:val="bullet"/>
      <w:lvlText w:val=""/>
      <w:lvlJc w:val="left"/>
      <w:pPr>
        <w:ind w:left="420" w:hanging="360"/>
      </w:pPr>
      <w:rPr>
        <w:rFonts w:ascii="Symbol" w:hAnsi="Symbol" w:hint="default"/>
      </w:rPr>
    </w:lvl>
    <w:lvl w:ilvl="1" w:tplc="040C0003">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5" w15:restartNumberingAfterBreak="0">
    <w:nsid w:val="3FC527D1"/>
    <w:multiLevelType w:val="hybridMultilevel"/>
    <w:tmpl w:val="7E46D640"/>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6" w15:restartNumberingAfterBreak="0">
    <w:nsid w:val="40606AE6"/>
    <w:multiLevelType w:val="hybridMultilevel"/>
    <w:tmpl w:val="1F3EE51C"/>
    <w:lvl w:ilvl="0" w:tplc="FB80131E">
      <w:start w:val="1"/>
      <w:numFmt w:val="lowerLetter"/>
      <w:lvlText w:val="%1)"/>
      <w:lvlJc w:val="left"/>
      <w:pPr>
        <w:ind w:left="927" w:hanging="360"/>
      </w:pPr>
      <w:rPr>
        <w:rFonts w:ascii="Arial" w:eastAsia="Times New Roman" w:hAnsi="Arial" w:cs="Times New Roman"/>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40C74677"/>
    <w:multiLevelType w:val="hybridMultilevel"/>
    <w:tmpl w:val="1F3EE51C"/>
    <w:lvl w:ilvl="0" w:tplc="FB80131E">
      <w:start w:val="1"/>
      <w:numFmt w:val="lowerLetter"/>
      <w:lvlText w:val="%1)"/>
      <w:lvlJc w:val="left"/>
      <w:pPr>
        <w:ind w:left="927" w:hanging="360"/>
      </w:pPr>
      <w:rPr>
        <w:rFonts w:ascii="Arial" w:eastAsia="Times New Roman" w:hAnsi="Arial" w:cs="Times New Roman"/>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8" w15:restartNumberingAfterBreak="0">
    <w:nsid w:val="427702CB"/>
    <w:multiLevelType w:val="hybridMultilevel"/>
    <w:tmpl w:val="A16A0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40" w15:restartNumberingAfterBreak="0">
    <w:nsid w:val="47500471"/>
    <w:multiLevelType w:val="hybridMultilevel"/>
    <w:tmpl w:val="2A3A553A"/>
    <w:lvl w:ilvl="0" w:tplc="064E517E">
      <w:start w:val="1"/>
      <w:numFmt w:val="decimal"/>
      <w:lvlText w:val="Q%1:"/>
      <w:lvlJc w:val="left"/>
      <w:pPr>
        <w:ind w:left="64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48812E84"/>
    <w:multiLevelType w:val="hybridMultilevel"/>
    <w:tmpl w:val="68BA3F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B4D1D5E"/>
    <w:multiLevelType w:val="hybridMultilevel"/>
    <w:tmpl w:val="9998CEE8"/>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6" w15:restartNumberingAfterBreak="0">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4CA477F1"/>
    <w:multiLevelType w:val="hybridMultilevel"/>
    <w:tmpl w:val="2AB82324"/>
    <w:lvl w:ilvl="0" w:tplc="7B641D22">
      <w:start w:val="1"/>
      <w:numFmt w:val="lowerLetter"/>
      <w:pStyle w:val="Questionstyle"/>
      <w:lvlText w:val="%1)"/>
      <w:lvlJc w:val="left"/>
      <w:pPr>
        <w:ind w:left="927" w:hanging="360"/>
      </w:pPr>
      <w:rPr>
        <w:rFonts w:ascii="Arial" w:hAnsi="Arial" w:cs="Arial" w:hint="default"/>
        <w:b/>
        <w:sz w:val="20"/>
        <w:szCs w:val="20"/>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8" w15:restartNumberingAfterBreak="0">
    <w:nsid w:val="513B1CD5"/>
    <w:multiLevelType w:val="hybridMultilevel"/>
    <w:tmpl w:val="0FA6CA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51" w15:restartNumberingAfterBreak="0">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563339FF"/>
    <w:multiLevelType w:val="hybridMultilevel"/>
    <w:tmpl w:val="1F3EE51C"/>
    <w:lvl w:ilvl="0" w:tplc="FB80131E">
      <w:start w:val="1"/>
      <w:numFmt w:val="lowerLetter"/>
      <w:lvlText w:val="%1)"/>
      <w:lvlJc w:val="left"/>
      <w:pPr>
        <w:ind w:left="927" w:hanging="360"/>
      </w:pPr>
      <w:rPr>
        <w:rFonts w:ascii="Arial" w:eastAsia="Times New Roman" w:hAnsi="Arial" w:cs="Times New Roman"/>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3"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54" w15:restartNumberingAfterBreak="0">
    <w:nsid w:val="57E075AD"/>
    <w:multiLevelType w:val="hybridMultilevel"/>
    <w:tmpl w:val="7D989B80"/>
    <w:lvl w:ilvl="0" w:tplc="040C0001">
      <w:start w:val="1"/>
      <w:numFmt w:val="bullet"/>
      <w:lvlText w:val=""/>
      <w:lvlJc w:val="left"/>
      <w:pPr>
        <w:ind w:left="187" w:hanging="360"/>
      </w:pPr>
      <w:rPr>
        <w:rFonts w:ascii="Symbol" w:hAnsi="Symbol" w:hint="default"/>
      </w:rPr>
    </w:lvl>
    <w:lvl w:ilvl="1" w:tplc="040C0003">
      <w:start w:val="1"/>
      <w:numFmt w:val="bullet"/>
      <w:lvlText w:val="o"/>
      <w:lvlJc w:val="left"/>
      <w:pPr>
        <w:ind w:left="907" w:hanging="360"/>
      </w:pPr>
      <w:rPr>
        <w:rFonts w:ascii="Courier New" w:hAnsi="Courier New" w:cs="Courier New" w:hint="default"/>
      </w:rPr>
    </w:lvl>
    <w:lvl w:ilvl="2" w:tplc="040C0005" w:tentative="1">
      <w:start w:val="1"/>
      <w:numFmt w:val="bullet"/>
      <w:lvlText w:val=""/>
      <w:lvlJc w:val="left"/>
      <w:pPr>
        <w:ind w:left="1627" w:hanging="360"/>
      </w:pPr>
      <w:rPr>
        <w:rFonts w:ascii="Wingdings" w:hAnsi="Wingdings" w:hint="default"/>
      </w:rPr>
    </w:lvl>
    <w:lvl w:ilvl="3" w:tplc="040C0001" w:tentative="1">
      <w:start w:val="1"/>
      <w:numFmt w:val="bullet"/>
      <w:lvlText w:val=""/>
      <w:lvlJc w:val="left"/>
      <w:pPr>
        <w:ind w:left="2347" w:hanging="360"/>
      </w:pPr>
      <w:rPr>
        <w:rFonts w:ascii="Symbol" w:hAnsi="Symbol" w:hint="default"/>
      </w:rPr>
    </w:lvl>
    <w:lvl w:ilvl="4" w:tplc="040C0003" w:tentative="1">
      <w:start w:val="1"/>
      <w:numFmt w:val="bullet"/>
      <w:lvlText w:val="o"/>
      <w:lvlJc w:val="left"/>
      <w:pPr>
        <w:ind w:left="3067" w:hanging="360"/>
      </w:pPr>
      <w:rPr>
        <w:rFonts w:ascii="Courier New" w:hAnsi="Courier New" w:cs="Courier New" w:hint="default"/>
      </w:rPr>
    </w:lvl>
    <w:lvl w:ilvl="5" w:tplc="040C0005" w:tentative="1">
      <w:start w:val="1"/>
      <w:numFmt w:val="bullet"/>
      <w:lvlText w:val=""/>
      <w:lvlJc w:val="left"/>
      <w:pPr>
        <w:ind w:left="3787" w:hanging="360"/>
      </w:pPr>
      <w:rPr>
        <w:rFonts w:ascii="Wingdings" w:hAnsi="Wingdings" w:hint="default"/>
      </w:rPr>
    </w:lvl>
    <w:lvl w:ilvl="6" w:tplc="040C0001" w:tentative="1">
      <w:start w:val="1"/>
      <w:numFmt w:val="bullet"/>
      <w:lvlText w:val=""/>
      <w:lvlJc w:val="left"/>
      <w:pPr>
        <w:ind w:left="4507" w:hanging="360"/>
      </w:pPr>
      <w:rPr>
        <w:rFonts w:ascii="Symbol" w:hAnsi="Symbol" w:hint="default"/>
      </w:rPr>
    </w:lvl>
    <w:lvl w:ilvl="7" w:tplc="040C0003" w:tentative="1">
      <w:start w:val="1"/>
      <w:numFmt w:val="bullet"/>
      <w:lvlText w:val="o"/>
      <w:lvlJc w:val="left"/>
      <w:pPr>
        <w:ind w:left="5227" w:hanging="360"/>
      </w:pPr>
      <w:rPr>
        <w:rFonts w:ascii="Courier New" w:hAnsi="Courier New" w:cs="Courier New" w:hint="default"/>
      </w:rPr>
    </w:lvl>
    <w:lvl w:ilvl="8" w:tplc="040C0005" w:tentative="1">
      <w:start w:val="1"/>
      <w:numFmt w:val="bullet"/>
      <w:lvlText w:val=""/>
      <w:lvlJc w:val="left"/>
      <w:pPr>
        <w:ind w:left="5947" w:hanging="360"/>
      </w:pPr>
      <w:rPr>
        <w:rFonts w:ascii="Wingdings" w:hAnsi="Wingdings" w:hint="default"/>
      </w:rPr>
    </w:lvl>
  </w:abstractNum>
  <w:abstractNum w:abstractNumId="5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6" w15:restartNumberingAfterBreak="0">
    <w:nsid w:val="5A4D123B"/>
    <w:multiLevelType w:val="hybridMultilevel"/>
    <w:tmpl w:val="271259D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7" w15:restartNumberingAfterBreak="0">
    <w:nsid w:val="5D06727B"/>
    <w:multiLevelType w:val="hybridMultilevel"/>
    <w:tmpl w:val="03E011F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8" w15:restartNumberingAfterBreak="0">
    <w:nsid w:val="5D930987"/>
    <w:multiLevelType w:val="hybridMultilevel"/>
    <w:tmpl w:val="1F3EE51C"/>
    <w:lvl w:ilvl="0" w:tplc="FB80131E">
      <w:start w:val="1"/>
      <w:numFmt w:val="lowerLetter"/>
      <w:lvlText w:val="%1)"/>
      <w:lvlJc w:val="left"/>
      <w:pPr>
        <w:ind w:left="927" w:hanging="360"/>
      </w:pPr>
      <w:rPr>
        <w:rFonts w:ascii="Arial" w:eastAsia="Times New Roman" w:hAnsi="Arial" w:cs="Times New Roman"/>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0" w15:restartNumberingAfterBreak="0">
    <w:nsid w:val="5F784545"/>
    <w:multiLevelType w:val="hybridMultilevel"/>
    <w:tmpl w:val="3962EA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62" w15:restartNumberingAfterBreak="0">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64" w15:restartNumberingAfterBreak="0">
    <w:nsid w:val="64FC6227"/>
    <w:multiLevelType w:val="hybridMultilevel"/>
    <w:tmpl w:val="64CAF98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5" w15:restartNumberingAfterBreak="0">
    <w:nsid w:val="653F7AF9"/>
    <w:multiLevelType w:val="hybridMultilevel"/>
    <w:tmpl w:val="0C64CC06"/>
    <w:lvl w:ilvl="0" w:tplc="7B641D22">
      <w:start w:val="1"/>
      <w:numFmt w:val="lowerLetter"/>
      <w:lvlText w:val="%1)"/>
      <w:lvlJc w:val="left"/>
      <w:pPr>
        <w:ind w:left="1065" w:hanging="360"/>
      </w:pPr>
      <w:rPr>
        <w:rFonts w:ascii="Arial" w:hAnsi="Arial" w:cs="Arial" w:hint="default"/>
        <w:b/>
        <w:sz w:val="20"/>
        <w:szCs w:val="2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6" w15:restartNumberingAfterBreak="0">
    <w:nsid w:val="67F167FE"/>
    <w:multiLevelType w:val="hybridMultilevel"/>
    <w:tmpl w:val="62C47C54"/>
    <w:lvl w:ilvl="0" w:tplc="36803642">
      <w:start w:val="1"/>
      <w:numFmt w:val="lowerRoman"/>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6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6D6C0A97"/>
    <w:multiLevelType w:val="hybridMultilevel"/>
    <w:tmpl w:val="EADE09E2"/>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9"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70"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2"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73"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32"/>
  </w:num>
  <w:num w:numId="2">
    <w:abstractNumId w:val="39"/>
  </w:num>
  <w:num w:numId="3">
    <w:abstractNumId w:val="27"/>
  </w:num>
  <w:num w:numId="4">
    <w:abstractNumId w:val="49"/>
  </w:num>
  <w:num w:numId="5">
    <w:abstractNumId w:val="51"/>
  </w:num>
  <w:num w:numId="6">
    <w:abstractNumId w:val="0"/>
  </w:num>
  <w:num w:numId="7">
    <w:abstractNumId w:val="12"/>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3"/>
  </w:num>
  <w:num w:numId="1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5"/>
  </w:num>
  <w:num w:numId="13">
    <w:abstractNumId w:val="62"/>
  </w:num>
  <w:num w:numId="14">
    <w:abstractNumId w:val="46"/>
  </w:num>
  <w:num w:numId="15">
    <w:abstractNumId w:val="22"/>
  </w:num>
  <w:num w:numId="16">
    <w:abstractNumId w:val="1"/>
  </w:num>
  <w:num w:numId="17">
    <w:abstractNumId w:val="30"/>
  </w:num>
  <w:num w:numId="18">
    <w:abstractNumId w:val="31"/>
  </w:num>
  <w:num w:numId="19">
    <w:abstractNumId w:val="33"/>
  </w:num>
  <w:num w:numId="20">
    <w:abstractNumId w:val="53"/>
  </w:num>
  <w:num w:numId="21">
    <w:abstractNumId w:val="71"/>
  </w:num>
  <w:num w:numId="22">
    <w:abstractNumId w:val="50"/>
  </w:num>
  <w:num w:numId="23">
    <w:abstractNumId w:val="21"/>
  </w:num>
  <w:num w:numId="24">
    <w:abstractNumId w:val="61"/>
  </w:num>
  <w:num w:numId="25">
    <w:abstractNumId w:val="59"/>
  </w:num>
  <w:num w:numId="26">
    <w:abstractNumId w:val="42"/>
  </w:num>
  <w:num w:numId="27">
    <w:abstractNumId w:val="67"/>
  </w:num>
  <w:num w:numId="28">
    <w:abstractNumId w:val="73"/>
  </w:num>
  <w:num w:numId="29">
    <w:abstractNumId w:val="18"/>
  </w:num>
  <w:num w:numId="30">
    <w:abstractNumId w:val="10"/>
  </w:num>
  <w:num w:numId="31">
    <w:abstractNumId w:val="45"/>
  </w:num>
  <w:num w:numId="32">
    <w:abstractNumId w:val="2"/>
  </w:num>
  <w:num w:numId="33">
    <w:abstractNumId w:val="16"/>
  </w:num>
  <w:num w:numId="34">
    <w:abstractNumId w:val="43"/>
  </w:num>
  <w:num w:numId="35">
    <w:abstractNumId w:val="70"/>
  </w:num>
  <w:num w:numId="36">
    <w:abstractNumId w:val="69"/>
  </w:num>
  <w:num w:numId="37">
    <w:abstractNumId w:val="23"/>
  </w:num>
  <w:num w:numId="38">
    <w:abstractNumId w:val="40"/>
  </w:num>
  <w:num w:numId="39">
    <w:abstractNumId w:val="47"/>
  </w:num>
  <w:num w:numId="40">
    <w:abstractNumId w:val="6"/>
  </w:num>
  <w:num w:numId="41">
    <w:abstractNumId w:val="17"/>
  </w:num>
  <w:num w:numId="42">
    <w:abstractNumId w:val="24"/>
  </w:num>
  <w:num w:numId="43">
    <w:abstractNumId w:val="35"/>
  </w:num>
  <w:num w:numId="44">
    <w:abstractNumId w:val="8"/>
  </w:num>
  <w:num w:numId="45">
    <w:abstractNumId w:val="3"/>
  </w:num>
  <w:num w:numId="46">
    <w:abstractNumId w:val="36"/>
  </w:num>
  <w:num w:numId="47">
    <w:abstractNumId w:val="58"/>
  </w:num>
  <w:num w:numId="48">
    <w:abstractNumId w:val="37"/>
  </w:num>
  <w:num w:numId="49">
    <w:abstractNumId w:val="66"/>
  </w:num>
  <w:num w:numId="50">
    <w:abstractNumId w:val="15"/>
  </w:num>
  <w:num w:numId="51">
    <w:abstractNumId w:val="52"/>
  </w:num>
  <w:num w:numId="52">
    <w:abstractNumId w:val="44"/>
  </w:num>
  <w:num w:numId="53">
    <w:abstractNumId w:val="60"/>
  </w:num>
  <w:num w:numId="54">
    <w:abstractNumId w:val="4"/>
  </w:num>
  <w:num w:numId="55">
    <w:abstractNumId w:val="38"/>
  </w:num>
  <w:num w:numId="56">
    <w:abstractNumId w:val="14"/>
  </w:num>
  <w:num w:numId="57">
    <w:abstractNumId w:val="54"/>
  </w:num>
  <w:num w:numId="58">
    <w:abstractNumId w:val="65"/>
  </w:num>
  <w:num w:numId="59">
    <w:abstractNumId w:val="20"/>
  </w:num>
  <w:num w:numId="60">
    <w:abstractNumId w:val="64"/>
  </w:num>
  <w:num w:numId="61">
    <w:abstractNumId w:val="56"/>
  </w:num>
  <w:num w:numId="62">
    <w:abstractNumId w:val="7"/>
  </w:num>
  <w:num w:numId="63">
    <w:abstractNumId w:val="48"/>
  </w:num>
  <w:num w:numId="64">
    <w:abstractNumId w:val="26"/>
  </w:num>
  <w:num w:numId="65">
    <w:abstractNumId w:val="34"/>
  </w:num>
  <w:num w:numId="66">
    <w:abstractNumId w:val="5"/>
  </w:num>
  <w:num w:numId="67">
    <w:abstractNumId w:val="9"/>
  </w:num>
  <w:num w:numId="68">
    <w:abstractNumId w:val="57"/>
  </w:num>
  <w:num w:numId="69">
    <w:abstractNumId w:val="41"/>
  </w:num>
  <w:num w:numId="70">
    <w:abstractNumId w:val="68"/>
  </w:num>
  <w:num w:numId="71">
    <w:abstractNumId w:val="11"/>
  </w:num>
  <w:num w:numId="72">
    <w:abstractNumId w:val="25"/>
  </w:num>
  <w:num w:numId="73">
    <w:abstractNumId w:val="2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defaultTabStop w:val="709"/>
  <w:autoHyphenation/>
  <w:hyphenationZone w:val="567"/>
  <w:characterSpacingControl w:val="doNotCompress"/>
  <w:hdrShapeDefaults>
    <o:shapedefaults v:ext="edit" spidmax="5120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18FA"/>
    <w:rsid w:val="00002232"/>
    <w:rsid w:val="00002491"/>
    <w:rsid w:val="0000378E"/>
    <w:rsid w:val="00003AEB"/>
    <w:rsid w:val="00005BBA"/>
    <w:rsid w:val="00005D8C"/>
    <w:rsid w:val="00006C2B"/>
    <w:rsid w:val="00007014"/>
    <w:rsid w:val="00007968"/>
    <w:rsid w:val="0001067A"/>
    <w:rsid w:val="000119B3"/>
    <w:rsid w:val="00013CCE"/>
    <w:rsid w:val="000140D5"/>
    <w:rsid w:val="0001410B"/>
    <w:rsid w:val="000141D6"/>
    <w:rsid w:val="00014A95"/>
    <w:rsid w:val="00015B5E"/>
    <w:rsid w:val="00015F1D"/>
    <w:rsid w:val="0001774B"/>
    <w:rsid w:val="00020D0F"/>
    <w:rsid w:val="000215EB"/>
    <w:rsid w:val="00021863"/>
    <w:rsid w:val="00021E41"/>
    <w:rsid w:val="00021E83"/>
    <w:rsid w:val="000223EC"/>
    <w:rsid w:val="00023713"/>
    <w:rsid w:val="00023C4D"/>
    <w:rsid w:val="00025E71"/>
    <w:rsid w:val="00026269"/>
    <w:rsid w:val="00027154"/>
    <w:rsid w:val="00027ECF"/>
    <w:rsid w:val="000303BE"/>
    <w:rsid w:val="000344D6"/>
    <w:rsid w:val="00034960"/>
    <w:rsid w:val="00036FAE"/>
    <w:rsid w:val="00041858"/>
    <w:rsid w:val="00041AF4"/>
    <w:rsid w:val="0004389E"/>
    <w:rsid w:val="000463A6"/>
    <w:rsid w:val="00046CC9"/>
    <w:rsid w:val="00046E91"/>
    <w:rsid w:val="000502FE"/>
    <w:rsid w:val="0005126D"/>
    <w:rsid w:val="000517F5"/>
    <w:rsid w:val="00051992"/>
    <w:rsid w:val="00051E9A"/>
    <w:rsid w:val="000521A7"/>
    <w:rsid w:val="00052F47"/>
    <w:rsid w:val="000532EE"/>
    <w:rsid w:val="0005399B"/>
    <w:rsid w:val="00054DE6"/>
    <w:rsid w:val="000569D7"/>
    <w:rsid w:val="000576D7"/>
    <w:rsid w:val="00060F72"/>
    <w:rsid w:val="00062592"/>
    <w:rsid w:val="000636A1"/>
    <w:rsid w:val="00064650"/>
    <w:rsid w:val="000649D9"/>
    <w:rsid w:val="000652BE"/>
    <w:rsid w:val="00066479"/>
    <w:rsid w:val="0006723C"/>
    <w:rsid w:val="00070376"/>
    <w:rsid w:val="00070974"/>
    <w:rsid w:val="00071D79"/>
    <w:rsid w:val="00071EAD"/>
    <w:rsid w:val="00071F4E"/>
    <w:rsid w:val="00072271"/>
    <w:rsid w:val="00072B54"/>
    <w:rsid w:val="0007429F"/>
    <w:rsid w:val="0007463D"/>
    <w:rsid w:val="000749F0"/>
    <w:rsid w:val="00075163"/>
    <w:rsid w:val="0007609D"/>
    <w:rsid w:val="00077C67"/>
    <w:rsid w:val="00080976"/>
    <w:rsid w:val="00081148"/>
    <w:rsid w:val="00081CEB"/>
    <w:rsid w:val="00081E60"/>
    <w:rsid w:val="00082D8E"/>
    <w:rsid w:val="00082E31"/>
    <w:rsid w:val="00083AA3"/>
    <w:rsid w:val="00085947"/>
    <w:rsid w:val="000868FE"/>
    <w:rsid w:val="000873EB"/>
    <w:rsid w:val="000878D1"/>
    <w:rsid w:val="000921AE"/>
    <w:rsid w:val="000921D7"/>
    <w:rsid w:val="000925FF"/>
    <w:rsid w:val="000932E0"/>
    <w:rsid w:val="00093BBA"/>
    <w:rsid w:val="00094C4C"/>
    <w:rsid w:val="00096762"/>
    <w:rsid w:val="000969C8"/>
    <w:rsid w:val="0009752D"/>
    <w:rsid w:val="00097AEE"/>
    <w:rsid w:val="000A014A"/>
    <w:rsid w:val="000A04B6"/>
    <w:rsid w:val="000A0E36"/>
    <w:rsid w:val="000A1BD2"/>
    <w:rsid w:val="000A1DD3"/>
    <w:rsid w:val="000A2127"/>
    <w:rsid w:val="000A358F"/>
    <w:rsid w:val="000A39AE"/>
    <w:rsid w:val="000A43CC"/>
    <w:rsid w:val="000A70E0"/>
    <w:rsid w:val="000A7314"/>
    <w:rsid w:val="000A7B53"/>
    <w:rsid w:val="000A7B64"/>
    <w:rsid w:val="000B275C"/>
    <w:rsid w:val="000B2C3D"/>
    <w:rsid w:val="000B469A"/>
    <w:rsid w:val="000B55C0"/>
    <w:rsid w:val="000B5DF2"/>
    <w:rsid w:val="000C06C9"/>
    <w:rsid w:val="000C1D0E"/>
    <w:rsid w:val="000C1DCC"/>
    <w:rsid w:val="000C1FBC"/>
    <w:rsid w:val="000C2B6A"/>
    <w:rsid w:val="000C2F88"/>
    <w:rsid w:val="000C3BAB"/>
    <w:rsid w:val="000C55C8"/>
    <w:rsid w:val="000C56EA"/>
    <w:rsid w:val="000C57C4"/>
    <w:rsid w:val="000C5FD3"/>
    <w:rsid w:val="000C701D"/>
    <w:rsid w:val="000C7C4A"/>
    <w:rsid w:val="000D17AA"/>
    <w:rsid w:val="000D2D0B"/>
    <w:rsid w:val="000D340A"/>
    <w:rsid w:val="000D437F"/>
    <w:rsid w:val="000D4660"/>
    <w:rsid w:val="000D705D"/>
    <w:rsid w:val="000D7EB9"/>
    <w:rsid w:val="000E0223"/>
    <w:rsid w:val="000E0CF3"/>
    <w:rsid w:val="000E156A"/>
    <w:rsid w:val="000E18A8"/>
    <w:rsid w:val="000E1AEC"/>
    <w:rsid w:val="000E3937"/>
    <w:rsid w:val="000E4926"/>
    <w:rsid w:val="000E5F7F"/>
    <w:rsid w:val="000E7086"/>
    <w:rsid w:val="000E7C65"/>
    <w:rsid w:val="000F04D2"/>
    <w:rsid w:val="000F5195"/>
    <w:rsid w:val="000F55B7"/>
    <w:rsid w:val="000F604F"/>
    <w:rsid w:val="000F7399"/>
    <w:rsid w:val="00102306"/>
    <w:rsid w:val="001027F1"/>
    <w:rsid w:val="00104F2E"/>
    <w:rsid w:val="001066DC"/>
    <w:rsid w:val="00106F2B"/>
    <w:rsid w:val="001072DD"/>
    <w:rsid w:val="00110D7A"/>
    <w:rsid w:val="00111464"/>
    <w:rsid w:val="0011167D"/>
    <w:rsid w:val="00112892"/>
    <w:rsid w:val="00112E48"/>
    <w:rsid w:val="001130EA"/>
    <w:rsid w:val="00114259"/>
    <w:rsid w:val="001168B2"/>
    <w:rsid w:val="00117C20"/>
    <w:rsid w:val="00120F0E"/>
    <w:rsid w:val="00121BED"/>
    <w:rsid w:val="00121E26"/>
    <w:rsid w:val="00123D39"/>
    <w:rsid w:val="001244CD"/>
    <w:rsid w:val="00125022"/>
    <w:rsid w:val="0012566F"/>
    <w:rsid w:val="001262B1"/>
    <w:rsid w:val="00130F41"/>
    <w:rsid w:val="00130FAF"/>
    <w:rsid w:val="0013261C"/>
    <w:rsid w:val="00135F2B"/>
    <w:rsid w:val="001372DD"/>
    <w:rsid w:val="001405BA"/>
    <w:rsid w:val="00141497"/>
    <w:rsid w:val="0014253A"/>
    <w:rsid w:val="001425C8"/>
    <w:rsid w:val="001431AE"/>
    <w:rsid w:val="00143B87"/>
    <w:rsid w:val="001452B4"/>
    <w:rsid w:val="001459E3"/>
    <w:rsid w:val="00146A0B"/>
    <w:rsid w:val="0014761E"/>
    <w:rsid w:val="00151907"/>
    <w:rsid w:val="001525CD"/>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0C73"/>
    <w:rsid w:val="00181264"/>
    <w:rsid w:val="00181BD1"/>
    <w:rsid w:val="0018204A"/>
    <w:rsid w:val="00182F7C"/>
    <w:rsid w:val="001843B5"/>
    <w:rsid w:val="00184E8C"/>
    <w:rsid w:val="00186829"/>
    <w:rsid w:val="001868CA"/>
    <w:rsid w:val="00187304"/>
    <w:rsid w:val="001875BE"/>
    <w:rsid w:val="0019017A"/>
    <w:rsid w:val="00190B8C"/>
    <w:rsid w:val="00190FF8"/>
    <w:rsid w:val="0019305F"/>
    <w:rsid w:val="0019311A"/>
    <w:rsid w:val="001933FC"/>
    <w:rsid w:val="0019508A"/>
    <w:rsid w:val="001960D8"/>
    <w:rsid w:val="001A1642"/>
    <w:rsid w:val="001A170B"/>
    <w:rsid w:val="001A276C"/>
    <w:rsid w:val="001A371B"/>
    <w:rsid w:val="001A4766"/>
    <w:rsid w:val="001A58EB"/>
    <w:rsid w:val="001A5A43"/>
    <w:rsid w:val="001A5E5C"/>
    <w:rsid w:val="001A6A0D"/>
    <w:rsid w:val="001A6C51"/>
    <w:rsid w:val="001A6FAA"/>
    <w:rsid w:val="001A7D73"/>
    <w:rsid w:val="001B0222"/>
    <w:rsid w:val="001B0363"/>
    <w:rsid w:val="001B1355"/>
    <w:rsid w:val="001B3138"/>
    <w:rsid w:val="001B4E4B"/>
    <w:rsid w:val="001B50AC"/>
    <w:rsid w:val="001B5E05"/>
    <w:rsid w:val="001B6D68"/>
    <w:rsid w:val="001B6F2E"/>
    <w:rsid w:val="001B7223"/>
    <w:rsid w:val="001C0344"/>
    <w:rsid w:val="001C0F2A"/>
    <w:rsid w:val="001C1A59"/>
    <w:rsid w:val="001C270F"/>
    <w:rsid w:val="001C29EC"/>
    <w:rsid w:val="001C4679"/>
    <w:rsid w:val="001C5435"/>
    <w:rsid w:val="001C5770"/>
    <w:rsid w:val="001C6195"/>
    <w:rsid w:val="001C62D6"/>
    <w:rsid w:val="001D000A"/>
    <w:rsid w:val="001D0883"/>
    <w:rsid w:val="001D2205"/>
    <w:rsid w:val="001D2BB5"/>
    <w:rsid w:val="001D3A1F"/>
    <w:rsid w:val="001D3FB6"/>
    <w:rsid w:val="001D4550"/>
    <w:rsid w:val="001D5498"/>
    <w:rsid w:val="001D5B6B"/>
    <w:rsid w:val="001D5BAF"/>
    <w:rsid w:val="001D6401"/>
    <w:rsid w:val="001D66C9"/>
    <w:rsid w:val="001D722A"/>
    <w:rsid w:val="001E04FC"/>
    <w:rsid w:val="001E407D"/>
    <w:rsid w:val="001E40FB"/>
    <w:rsid w:val="001E5BD0"/>
    <w:rsid w:val="001E66EC"/>
    <w:rsid w:val="001E68C5"/>
    <w:rsid w:val="001F0F63"/>
    <w:rsid w:val="001F3996"/>
    <w:rsid w:val="001F44A4"/>
    <w:rsid w:val="001F579D"/>
    <w:rsid w:val="001F65EF"/>
    <w:rsid w:val="001F697B"/>
    <w:rsid w:val="002005A6"/>
    <w:rsid w:val="002006C0"/>
    <w:rsid w:val="002039F0"/>
    <w:rsid w:val="0020421E"/>
    <w:rsid w:val="002047B3"/>
    <w:rsid w:val="00204CBC"/>
    <w:rsid w:val="002051F1"/>
    <w:rsid w:val="00205B42"/>
    <w:rsid w:val="002067BA"/>
    <w:rsid w:val="0021058D"/>
    <w:rsid w:val="00211E2F"/>
    <w:rsid w:val="00211E9E"/>
    <w:rsid w:val="00214FB4"/>
    <w:rsid w:val="00215940"/>
    <w:rsid w:val="00217C23"/>
    <w:rsid w:val="00217D49"/>
    <w:rsid w:val="00220561"/>
    <w:rsid w:val="00220CE4"/>
    <w:rsid w:val="00222D9B"/>
    <w:rsid w:val="00223788"/>
    <w:rsid w:val="00223D11"/>
    <w:rsid w:val="002242D3"/>
    <w:rsid w:val="00224BDA"/>
    <w:rsid w:val="002301E6"/>
    <w:rsid w:val="00231B9B"/>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09F3"/>
    <w:rsid w:val="00251EA9"/>
    <w:rsid w:val="00252843"/>
    <w:rsid w:val="002543F8"/>
    <w:rsid w:val="002551A4"/>
    <w:rsid w:val="002559F3"/>
    <w:rsid w:val="00256DFE"/>
    <w:rsid w:val="00261D56"/>
    <w:rsid w:val="00261FD3"/>
    <w:rsid w:val="00263088"/>
    <w:rsid w:val="00264077"/>
    <w:rsid w:val="0026444C"/>
    <w:rsid w:val="00266B9A"/>
    <w:rsid w:val="00270E54"/>
    <w:rsid w:val="002728A6"/>
    <w:rsid w:val="00273681"/>
    <w:rsid w:val="0027389D"/>
    <w:rsid w:val="002754B5"/>
    <w:rsid w:val="00275A78"/>
    <w:rsid w:val="002764C5"/>
    <w:rsid w:val="002772AE"/>
    <w:rsid w:val="00280613"/>
    <w:rsid w:val="0028274D"/>
    <w:rsid w:val="00282B96"/>
    <w:rsid w:val="002833D6"/>
    <w:rsid w:val="00283F51"/>
    <w:rsid w:val="00284149"/>
    <w:rsid w:val="00286064"/>
    <w:rsid w:val="002867B1"/>
    <w:rsid w:val="00287BBB"/>
    <w:rsid w:val="00287E3B"/>
    <w:rsid w:val="00290638"/>
    <w:rsid w:val="0029086D"/>
    <w:rsid w:val="00291763"/>
    <w:rsid w:val="00291D80"/>
    <w:rsid w:val="00292200"/>
    <w:rsid w:val="00292C3A"/>
    <w:rsid w:val="00293156"/>
    <w:rsid w:val="00293BE7"/>
    <w:rsid w:val="00293D4B"/>
    <w:rsid w:val="002946DC"/>
    <w:rsid w:val="00294712"/>
    <w:rsid w:val="002A0C82"/>
    <w:rsid w:val="002A0CD8"/>
    <w:rsid w:val="002A13EB"/>
    <w:rsid w:val="002A35EF"/>
    <w:rsid w:val="002A3DE0"/>
    <w:rsid w:val="002A40EA"/>
    <w:rsid w:val="002A46E8"/>
    <w:rsid w:val="002A491C"/>
    <w:rsid w:val="002A74A8"/>
    <w:rsid w:val="002B1FEF"/>
    <w:rsid w:val="002B2DF8"/>
    <w:rsid w:val="002B308C"/>
    <w:rsid w:val="002B354F"/>
    <w:rsid w:val="002B3614"/>
    <w:rsid w:val="002B3828"/>
    <w:rsid w:val="002B45D1"/>
    <w:rsid w:val="002B4ED8"/>
    <w:rsid w:val="002B4FAA"/>
    <w:rsid w:val="002B52C2"/>
    <w:rsid w:val="002B6866"/>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696F"/>
    <w:rsid w:val="002E7F4B"/>
    <w:rsid w:val="002F0C91"/>
    <w:rsid w:val="002F0E3E"/>
    <w:rsid w:val="002F1B19"/>
    <w:rsid w:val="002F1FBF"/>
    <w:rsid w:val="002F4139"/>
    <w:rsid w:val="00300624"/>
    <w:rsid w:val="00300F56"/>
    <w:rsid w:val="00301006"/>
    <w:rsid w:val="00302A32"/>
    <w:rsid w:val="00304A71"/>
    <w:rsid w:val="003066C8"/>
    <w:rsid w:val="0030739D"/>
    <w:rsid w:val="00307AFB"/>
    <w:rsid w:val="00311184"/>
    <w:rsid w:val="00312675"/>
    <w:rsid w:val="00314013"/>
    <w:rsid w:val="00314945"/>
    <w:rsid w:val="00315389"/>
    <w:rsid w:val="00315746"/>
    <w:rsid w:val="00315E96"/>
    <w:rsid w:val="00317FC8"/>
    <w:rsid w:val="00320183"/>
    <w:rsid w:val="003223D7"/>
    <w:rsid w:val="00323D9F"/>
    <w:rsid w:val="00324FDB"/>
    <w:rsid w:val="00325F48"/>
    <w:rsid w:val="003273FE"/>
    <w:rsid w:val="0033194F"/>
    <w:rsid w:val="00332304"/>
    <w:rsid w:val="00332406"/>
    <w:rsid w:val="00332D8D"/>
    <w:rsid w:val="00336B56"/>
    <w:rsid w:val="00341B25"/>
    <w:rsid w:val="00341CA6"/>
    <w:rsid w:val="00341EC0"/>
    <w:rsid w:val="0034240C"/>
    <w:rsid w:val="00344496"/>
    <w:rsid w:val="00345968"/>
    <w:rsid w:val="00345F8F"/>
    <w:rsid w:val="00347667"/>
    <w:rsid w:val="003507E2"/>
    <w:rsid w:val="003522B2"/>
    <w:rsid w:val="0035455E"/>
    <w:rsid w:val="00354A6F"/>
    <w:rsid w:val="00354B48"/>
    <w:rsid w:val="00354CB1"/>
    <w:rsid w:val="00355789"/>
    <w:rsid w:val="003609B6"/>
    <w:rsid w:val="00361119"/>
    <w:rsid w:val="003645F8"/>
    <w:rsid w:val="0036538D"/>
    <w:rsid w:val="00365D12"/>
    <w:rsid w:val="0037018D"/>
    <w:rsid w:val="00371AEF"/>
    <w:rsid w:val="00372299"/>
    <w:rsid w:val="00372F02"/>
    <w:rsid w:val="00373729"/>
    <w:rsid w:val="00373C91"/>
    <w:rsid w:val="003748F0"/>
    <w:rsid w:val="003755C6"/>
    <w:rsid w:val="00375AEF"/>
    <w:rsid w:val="00375FE9"/>
    <w:rsid w:val="00376367"/>
    <w:rsid w:val="00376B02"/>
    <w:rsid w:val="0037733A"/>
    <w:rsid w:val="003776DC"/>
    <w:rsid w:val="003779C1"/>
    <w:rsid w:val="00380FEC"/>
    <w:rsid w:val="00381226"/>
    <w:rsid w:val="00381B1B"/>
    <w:rsid w:val="00381FF6"/>
    <w:rsid w:val="00383D7D"/>
    <w:rsid w:val="003840CB"/>
    <w:rsid w:val="00384CCE"/>
    <w:rsid w:val="00384E30"/>
    <w:rsid w:val="003865E5"/>
    <w:rsid w:val="003926C1"/>
    <w:rsid w:val="00392900"/>
    <w:rsid w:val="00393357"/>
    <w:rsid w:val="00395E7B"/>
    <w:rsid w:val="00395F4C"/>
    <w:rsid w:val="003A36D5"/>
    <w:rsid w:val="003A5A16"/>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588E"/>
    <w:rsid w:val="003C6191"/>
    <w:rsid w:val="003C61D3"/>
    <w:rsid w:val="003C6E49"/>
    <w:rsid w:val="003D0867"/>
    <w:rsid w:val="003D0CBF"/>
    <w:rsid w:val="003D0DD6"/>
    <w:rsid w:val="003D3B9A"/>
    <w:rsid w:val="003D471F"/>
    <w:rsid w:val="003D4B73"/>
    <w:rsid w:val="003D503B"/>
    <w:rsid w:val="003D605E"/>
    <w:rsid w:val="003D61D1"/>
    <w:rsid w:val="003D6780"/>
    <w:rsid w:val="003D6FCB"/>
    <w:rsid w:val="003D79DA"/>
    <w:rsid w:val="003E0F84"/>
    <w:rsid w:val="003E1FF3"/>
    <w:rsid w:val="003E3537"/>
    <w:rsid w:val="003E3ACA"/>
    <w:rsid w:val="003E50EA"/>
    <w:rsid w:val="003E68C7"/>
    <w:rsid w:val="003E6E5D"/>
    <w:rsid w:val="003E6EEB"/>
    <w:rsid w:val="003E79B0"/>
    <w:rsid w:val="003F0403"/>
    <w:rsid w:val="003F1094"/>
    <w:rsid w:val="003F1BB4"/>
    <w:rsid w:val="003F2E45"/>
    <w:rsid w:val="003F3EFE"/>
    <w:rsid w:val="003F40B8"/>
    <w:rsid w:val="003F5C06"/>
    <w:rsid w:val="00400195"/>
    <w:rsid w:val="0040075B"/>
    <w:rsid w:val="00400A1B"/>
    <w:rsid w:val="00401533"/>
    <w:rsid w:val="0040254B"/>
    <w:rsid w:val="00403086"/>
    <w:rsid w:val="00403460"/>
    <w:rsid w:val="004040FF"/>
    <w:rsid w:val="00404284"/>
    <w:rsid w:val="004042C4"/>
    <w:rsid w:val="004049C0"/>
    <w:rsid w:val="00405105"/>
    <w:rsid w:val="00406E90"/>
    <w:rsid w:val="00410240"/>
    <w:rsid w:val="00412253"/>
    <w:rsid w:val="004142ED"/>
    <w:rsid w:val="0041634D"/>
    <w:rsid w:val="00416D8F"/>
    <w:rsid w:val="00417EF7"/>
    <w:rsid w:val="00422A7D"/>
    <w:rsid w:val="00422BFC"/>
    <w:rsid w:val="00424642"/>
    <w:rsid w:val="00424A61"/>
    <w:rsid w:val="00425ABB"/>
    <w:rsid w:val="00425BB6"/>
    <w:rsid w:val="004261A0"/>
    <w:rsid w:val="0042654C"/>
    <w:rsid w:val="004265AA"/>
    <w:rsid w:val="00426BC3"/>
    <w:rsid w:val="00426CE1"/>
    <w:rsid w:val="00427D52"/>
    <w:rsid w:val="00430412"/>
    <w:rsid w:val="00430497"/>
    <w:rsid w:val="0043173B"/>
    <w:rsid w:val="00432A91"/>
    <w:rsid w:val="00432C1D"/>
    <w:rsid w:val="004332A4"/>
    <w:rsid w:val="0043453F"/>
    <w:rsid w:val="00434A74"/>
    <w:rsid w:val="00437929"/>
    <w:rsid w:val="00437A4A"/>
    <w:rsid w:val="00440541"/>
    <w:rsid w:val="0044162D"/>
    <w:rsid w:val="0044277A"/>
    <w:rsid w:val="00442AA3"/>
    <w:rsid w:val="004431D8"/>
    <w:rsid w:val="004456DC"/>
    <w:rsid w:val="00447FBE"/>
    <w:rsid w:val="0045035E"/>
    <w:rsid w:val="0045159F"/>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880"/>
    <w:rsid w:val="00473E74"/>
    <w:rsid w:val="00473FEF"/>
    <w:rsid w:val="00475B8E"/>
    <w:rsid w:val="0048104E"/>
    <w:rsid w:val="004814BB"/>
    <w:rsid w:val="004815DA"/>
    <w:rsid w:val="00482458"/>
    <w:rsid w:val="004837ED"/>
    <w:rsid w:val="00483942"/>
    <w:rsid w:val="00483C37"/>
    <w:rsid w:val="00483CD4"/>
    <w:rsid w:val="004843CE"/>
    <w:rsid w:val="00485142"/>
    <w:rsid w:val="004852A7"/>
    <w:rsid w:val="00485468"/>
    <w:rsid w:val="004856A0"/>
    <w:rsid w:val="00486C17"/>
    <w:rsid w:val="00486DE2"/>
    <w:rsid w:val="00486FD5"/>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2E5C"/>
    <w:rsid w:val="004A357F"/>
    <w:rsid w:val="004A3DAD"/>
    <w:rsid w:val="004B0335"/>
    <w:rsid w:val="004B0F1C"/>
    <w:rsid w:val="004B1BEF"/>
    <w:rsid w:val="004B1E61"/>
    <w:rsid w:val="004B21AB"/>
    <w:rsid w:val="004B42EE"/>
    <w:rsid w:val="004B59E0"/>
    <w:rsid w:val="004B667B"/>
    <w:rsid w:val="004B71C7"/>
    <w:rsid w:val="004C03AA"/>
    <w:rsid w:val="004C0B9A"/>
    <w:rsid w:val="004C14E7"/>
    <w:rsid w:val="004C1D89"/>
    <w:rsid w:val="004C2A94"/>
    <w:rsid w:val="004C3DAB"/>
    <w:rsid w:val="004C4CC0"/>
    <w:rsid w:val="004C5766"/>
    <w:rsid w:val="004C5F54"/>
    <w:rsid w:val="004C6E76"/>
    <w:rsid w:val="004C77DD"/>
    <w:rsid w:val="004C7826"/>
    <w:rsid w:val="004C7B33"/>
    <w:rsid w:val="004D13A5"/>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7C8"/>
    <w:rsid w:val="004E2E89"/>
    <w:rsid w:val="004E33C2"/>
    <w:rsid w:val="004E3B9A"/>
    <w:rsid w:val="004E49B0"/>
    <w:rsid w:val="004E62DE"/>
    <w:rsid w:val="004E6B05"/>
    <w:rsid w:val="004E76A1"/>
    <w:rsid w:val="004F05DE"/>
    <w:rsid w:val="004F4921"/>
    <w:rsid w:val="004F6376"/>
    <w:rsid w:val="004F6A93"/>
    <w:rsid w:val="004F6F14"/>
    <w:rsid w:val="004F76D9"/>
    <w:rsid w:val="004F79A6"/>
    <w:rsid w:val="00500F19"/>
    <w:rsid w:val="00501001"/>
    <w:rsid w:val="00501BF5"/>
    <w:rsid w:val="00501D8B"/>
    <w:rsid w:val="00503A3E"/>
    <w:rsid w:val="00503F59"/>
    <w:rsid w:val="005049A7"/>
    <w:rsid w:val="005053B2"/>
    <w:rsid w:val="00505971"/>
    <w:rsid w:val="00506331"/>
    <w:rsid w:val="00507D11"/>
    <w:rsid w:val="005102B5"/>
    <w:rsid w:val="00510662"/>
    <w:rsid w:val="005109B7"/>
    <w:rsid w:val="00510A19"/>
    <w:rsid w:val="00511AAB"/>
    <w:rsid w:val="005134E8"/>
    <w:rsid w:val="00514D10"/>
    <w:rsid w:val="0051660E"/>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9E6"/>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3B00"/>
    <w:rsid w:val="005441D4"/>
    <w:rsid w:val="00544940"/>
    <w:rsid w:val="005458A6"/>
    <w:rsid w:val="0054672D"/>
    <w:rsid w:val="00550DC7"/>
    <w:rsid w:val="00550F4E"/>
    <w:rsid w:val="00550FCE"/>
    <w:rsid w:val="0055314F"/>
    <w:rsid w:val="005532B5"/>
    <w:rsid w:val="00553774"/>
    <w:rsid w:val="0055423E"/>
    <w:rsid w:val="00554A05"/>
    <w:rsid w:val="00554AB1"/>
    <w:rsid w:val="00555849"/>
    <w:rsid w:val="005559A8"/>
    <w:rsid w:val="00557048"/>
    <w:rsid w:val="00557299"/>
    <w:rsid w:val="00557FB5"/>
    <w:rsid w:val="00561AED"/>
    <w:rsid w:val="005648A8"/>
    <w:rsid w:val="00564DE3"/>
    <w:rsid w:val="00564E44"/>
    <w:rsid w:val="00566C6A"/>
    <w:rsid w:val="00566CE5"/>
    <w:rsid w:val="00566D36"/>
    <w:rsid w:val="00566F3F"/>
    <w:rsid w:val="00573569"/>
    <w:rsid w:val="00573871"/>
    <w:rsid w:val="0057389E"/>
    <w:rsid w:val="005765C0"/>
    <w:rsid w:val="005778DE"/>
    <w:rsid w:val="00580B3F"/>
    <w:rsid w:val="005825F2"/>
    <w:rsid w:val="0058416C"/>
    <w:rsid w:val="005860AF"/>
    <w:rsid w:val="00587F1D"/>
    <w:rsid w:val="00590348"/>
    <w:rsid w:val="00591161"/>
    <w:rsid w:val="00592318"/>
    <w:rsid w:val="00593133"/>
    <w:rsid w:val="005934B4"/>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A11"/>
    <w:rsid w:val="005B7C78"/>
    <w:rsid w:val="005B7DB4"/>
    <w:rsid w:val="005C0FB2"/>
    <w:rsid w:val="005C1169"/>
    <w:rsid w:val="005C16E2"/>
    <w:rsid w:val="005C24EF"/>
    <w:rsid w:val="005C2796"/>
    <w:rsid w:val="005C3C6C"/>
    <w:rsid w:val="005C3E01"/>
    <w:rsid w:val="005C3F4C"/>
    <w:rsid w:val="005C43AA"/>
    <w:rsid w:val="005C43C5"/>
    <w:rsid w:val="005C48C8"/>
    <w:rsid w:val="005C4CD6"/>
    <w:rsid w:val="005C663C"/>
    <w:rsid w:val="005C7F55"/>
    <w:rsid w:val="005D1023"/>
    <w:rsid w:val="005D148F"/>
    <w:rsid w:val="005D2AD2"/>
    <w:rsid w:val="005D4A86"/>
    <w:rsid w:val="005D5EB1"/>
    <w:rsid w:val="005D6A29"/>
    <w:rsid w:val="005E0481"/>
    <w:rsid w:val="005E0F56"/>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7BCA"/>
    <w:rsid w:val="006000DD"/>
    <w:rsid w:val="00600F63"/>
    <w:rsid w:val="006012E1"/>
    <w:rsid w:val="00602253"/>
    <w:rsid w:val="006023E1"/>
    <w:rsid w:val="006036BB"/>
    <w:rsid w:val="00603D90"/>
    <w:rsid w:val="00605531"/>
    <w:rsid w:val="00606240"/>
    <w:rsid w:val="0060674A"/>
    <w:rsid w:val="00607832"/>
    <w:rsid w:val="0060784B"/>
    <w:rsid w:val="00607CBF"/>
    <w:rsid w:val="00610254"/>
    <w:rsid w:val="006105FB"/>
    <w:rsid w:val="00610F94"/>
    <w:rsid w:val="00611293"/>
    <w:rsid w:val="0061135E"/>
    <w:rsid w:val="0061263A"/>
    <w:rsid w:val="00612C41"/>
    <w:rsid w:val="006145DE"/>
    <w:rsid w:val="0061478E"/>
    <w:rsid w:val="00614F25"/>
    <w:rsid w:val="006155B4"/>
    <w:rsid w:val="00616A11"/>
    <w:rsid w:val="00616B9B"/>
    <w:rsid w:val="0061746A"/>
    <w:rsid w:val="00617520"/>
    <w:rsid w:val="0062077B"/>
    <w:rsid w:val="00620D7C"/>
    <w:rsid w:val="00621089"/>
    <w:rsid w:val="00621E1F"/>
    <w:rsid w:val="006228B2"/>
    <w:rsid w:val="006228E1"/>
    <w:rsid w:val="00622E32"/>
    <w:rsid w:val="00623688"/>
    <w:rsid w:val="006247E0"/>
    <w:rsid w:val="00625F82"/>
    <w:rsid w:val="00627999"/>
    <w:rsid w:val="00630FF7"/>
    <w:rsid w:val="00632506"/>
    <w:rsid w:val="00633433"/>
    <w:rsid w:val="006341B5"/>
    <w:rsid w:val="006346C9"/>
    <w:rsid w:val="00634727"/>
    <w:rsid w:val="00634B64"/>
    <w:rsid w:val="0063578C"/>
    <w:rsid w:val="0063642C"/>
    <w:rsid w:val="0063681E"/>
    <w:rsid w:val="00636BBD"/>
    <w:rsid w:val="00636FF9"/>
    <w:rsid w:val="00640DCD"/>
    <w:rsid w:val="00641DC3"/>
    <w:rsid w:val="00642972"/>
    <w:rsid w:val="00644F4D"/>
    <w:rsid w:val="006453CE"/>
    <w:rsid w:val="006469B1"/>
    <w:rsid w:val="00646C0D"/>
    <w:rsid w:val="006476F7"/>
    <w:rsid w:val="0064779E"/>
    <w:rsid w:val="006501FA"/>
    <w:rsid w:val="006509B0"/>
    <w:rsid w:val="006521F3"/>
    <w:rsid w:val="006524D5"/>
    <w:rsid w:val="006527A5"/>
    <w:rsid w:val="00652BBD"/>
    <w:rsid w:val="00653633"/>
    <w:rsid w:val="00653F69"/>
    <w:rsid w:val="00654936"/>
    <w:rsid w:val="00655485"/>
    <w:rsid w:val="006558B3"/>
    <w:rsid w:val="00660BF0"/>
    <w:rsid w:val="0066189C"/>
    <w:rsid w:val="006630CF"/>
    <w:rsid w:val="00663EFF"/>
    <w:rsid w:val="006653FA"/>
    <w:rsid w:val="00665C07"/>
    <w:rsid w:val="006668EF"/>
    <w:rsid w:val="00666F74"/>
    <w:rsid w:val="00667FEA"/>
    <w:rsid w:val="0067050B"/>
    <w:rsid w:val="006710D2"/>
    <w:rsid w:val="00671A8B"/>
    <w:rsid w:val="00671F53"/>
    <w:rsid w:val="006725A0"/>
    <w:rsid w:val="0067555E"/>
    <w:rsid w:val="00677FAD"/>
    <w:rsid w:val="006802DE"/>
    <w:rsid w:val="0068032D"/>
    <w:rsid w:val="0068068C"/>
    <w:rsid w:val="00681115"/>
    <w:rsid w:val="006827BF"/>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A33AB"/>
    <w:rsid w:val="006A4030"/>
    <w:rsid w:val="006B1329"/>
    <w:rsid w:val="006B2D40"/>
    <w:rsid w:val="006B34DF"/>
    <w:rsid w:val="006B39B2"/>
    <w:rsid w:val="006B3AF9"/>
    <w:rsid w:val="006B45A0"/>
    <w:rsid w:val="006B5668"/>
    <w:rsid w:val="006B5F71"/>
    <w:rsid w:val="006B6E44"/>
    <w:rsid w:val="006B7059"/>
    <w:rsid w:val="006B7287"/>
    <w:rsid w:val="006B7A84"/>
    <w:rsid w:val="006B7F2E"/>
    <w:rsid w:val="006C0BF8"/>
    <w:rsid w:val="006C2253"/>
    <w:rsid w:val="006C2CCB"/>
    <w:rsid w:val="006C4334"/>
    <w:rsid w:val="006C4B0F"/>
    <w:rsid w:val="006C5E96"/>
    <w:rsid w:val="006C739F"/>
    <w:rsid w:val="006D22F6"/>
    <w:rsid w:val="006D25FC"/>
    <w:rsid w:val="006D31A4"/>
    <w:rsid w:val="006D399F"/>
    <w:rsid w:val="006D3B1C"/>
    <w:rsid w:val="006D4F0C"/>
    <w:rsid w:val="006D5645"/>
    <w:rsid w:val="006D77CE"/>
    <w:rsid w:val="006E031D"/>
    <w:rsid w:val="006E0C8A"/>
    <w:rsid w:val="006E2A23"/>
    <w:rsid w:val="006E35E5"/>
    <w:rsid w:val="006E3C72"/>
    <w:rsid w:val="006E4F20"/>
    <w:rsid w:val="006E649A"/>
    <w:rsid w:val="006F08DC"/>
    <w:rsid w:val="006F2D84"/>
    <w:rsid w:val="006F3948"/>
    <w:rsid w:val="006F4403"/>
    <w:rsid w:val="006F45EC"/>
    <w:rsid w:val="006F47B8"/>
    <w:rsid w:val="006F47D2"/>
    <w:rsid w:val="006F4B04"/>
    <w:rsid w:val="006F5456"/>
    <w:rsid w:val="006F57F2"/>
    <w:rsid w:val="006F6468"/>
    <w:rsid w:val="006F7694"/>
    <w:rsid w:val="006F7A44"/>
    <w:rsid w:val="00700247"/>
    <w:rsid w:val="00701051"/>
    <w:rsid w:val="0070162C"/>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07D"/>
    <w:rsid w:val="00724391"/>
    <w:rsid w:val="00724C18"/>
    <w:rsid w:val="00726630"/>
    <w:rsid w:val="00727F73"/>
    <w:rsid w:val="00730705"/>
    <w:rsid w:val="00730944"/>
    <w:rsid w:val="00731D88"/>
    <w:rsid w:val="0073248E"/>
    <w:rsid w:val="0073356C"/>
    <w:rsid w:val="0073383C"/>
    <w:rsid w:val="00733EE9"/>
    <w:rsid w:val="0073537A"/>
    <w:rsid w:val="00735B8E"/>
    <w:rsid w:val="0073673C"/>
    <w:rsid w:val="00736935"/>
    <w:rsid w:val="00743DE7"/>
    <w:rsid w:val="0074509E"/>
    <w:rsid w:val="00745B9F"/>
    <w:rsid w:val="0074726F"/>
    <w:rsid w:val="0075015C"/>
    <w:rsid w:val="0075068B"/>
    <w:rsid w:val="0075226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983"/>
    <w:rsid w:val="00771C3B"/>
    <w:rsid w:val="007726F9"/>
    <w:rsid w:val="00773B94"/>
    <w:rsid w:val="00773C65"/>
    <w:rsid w:val="007741C8"/>
    <w:rsid w:val="007744D2"/>
    <w:rsid w:val="00775937"/>
    <w:rsid w:val="00775D98"/>
    <w:rsid w:val="00777046"/>
    <w:rsid w:val="007770DA"/>
    <w:rsid w:val="007805B9"/>
    <w:rsid w:val="00780C3A"/>
    <w:rsid w:val="007834A1"/>
    <w:rsid w:val="00790E69"/>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8FE"/>
    <w:rsid w:val="007A4B28"/>
    <w:rsid w:val="007A5C2C"/>
    <w:rsid w:val="007A61F7"/>
    <w:rsid w:val="007A7678"/>
    <w:rsid w:val="007B0CD8"/>
    <w:rsid w:val="007B0DE0"/>
    <w:rsid w:val="007B1D64"/>
    <w:rsid w:val="007B21DE"/>
    <w:rsid w:val="007B2BB9"/>
    <w:rsid w:val="007B43E8"/>
    <w:rsid w:val="007B4740"/>
    <w:rsid w:val="007B502C"/>
    <w:rsid w:val="007B5F3B"/>
    <w:rsid w:val="007C02B0"/>
    <w:rsid w:val="007C063E"/>
    <w:rsid w:val="007C157F"/>
    <w:rsid w:val="007C1901"/>
    <w:rsid w:val="007C3918"/>
    <w:rsid w:val="007C4001"/>
    <w:rsid w:val="007C49C0"/>
    <w:rsid w:val="007C55C1"/>
    <w:rsid w:val="007C5738"/>
    <w:rsid w:val="007C5772"/>
    <w:rsid w:val="007C5AC3"/>
    <w:rsid w:val="007C7233"/>
    <w:rsid w:val="007D10EE"/>
    <w:rsid w:val="007D1193"/>
    <w:rsid w:val="007D21D5"/>
    <w:rsid w:val="007D3E8D"/>
    <w:rsid w:val="007D5915"/>
    <w:rsid w:val="007D5B4F"/>
    <w:rsid w:val="007D5C30"/>
    <w:rsid w:val="007D6D45"/>
    <w:rsid w:val="007E0660"/>
    <w:rsid w:val="007E1411"/>
    <w:rsid w:val="007E1882"/>
    <w:rsid w:val="007E1BB4"/>
    <w:rsid w:val="007E3514"/>
    <w:rsid w:val="007E4AAA"/>
    <w:rsid w:val="007E4BD2"/>
    <w:rsid w:val="007E4C29"/>
    <w:rsid w:val="007E4FE5"/>
    <w:rsid w:val="007E5E44"/>
    <w:rsid w:val="007F0736"/>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14650"/>
    <w:rsid w:val="00820623"/>
    <w:rsid w:val="00820C6E"/>
    <w:rsid w:val="00821747"/>
    <w:rsid w:val="008229A3"/>
    <w:rsid w:val="00822DFB"/>
    <w:rsid w:val="00822F64"/>
    <w:rsid w:val="00824EAF"/>
    <w:rsid w:val="0082530E"/>
    <w:rsid w:val="008253A6"/>
    <w:rsid w:val="00825A6B"/>
    <w:rsid w:val="00825C50"/>
    <w:rsid w:val="00826577"/>
    <w:rsid w:val="00827439"/>
    <w:rsid w:val="00827C79"/>
    <w:rsid w:val="0083003F"/>
    <w:rsid w:val="00830585"/>
    <w:rsid w:val="00831077"/>
    <w:rsid w:val="00831A4A"/>
    <w:rsid w:val="00832026"/>
    <w:rsid w:val="00832134"/>
    <w:rsid w:val="0083219E"/>
    <w:rsid w:val="0083497C"/>
    <w:rsid w:val="00834E6A"/>
    <w:rsid w:val="008352A6"/>
    <w:rsid w:val="00835B5B"/>
    <w:rsid w:val="008367AE"/>
    <w:rsid w:val="00836E50"/>
    <w:rsid w:val="00840477"/>
    <w:rsid w:val="00840FE8"/>
    <w:rsid w:val="0084121D"/>
    <w:rsid w:val="00841707"/>
    <w:rsid w:val="008419C1"/>
    <w:rsid w:val="00844515"/>
    <w:rsid w:val="0084465A"/>
    <w:rsid w:val="00844DFF"/>
    <w:rsid w:val="00845D87"/>
    <w:rsid w:val="00846C3A"/>
    <w:rsid w:val="00846FD8"/>
    <w:rsid w:val="008477BF"/>
    <w:rsid w:val="008503DA"/>
    <w:rsid w:val="00850B68"/>
    <w:rsid w:val="00850E82"/>
    <w:rsid w:val="0085122D"/>
    <w:rsid w:val="008519E8"/>
    <w:rsid w:val="008525FF"/>
    <w:rsid w:val="00852C03"/>
    <w:rsid w:val="0085590C"/>
    <w:rsid w:val="008575EB"/>
    <w:rsid w:val="00862DDD"/>
    <w:rsid w:val="0086326D"/>
    <w:rsid w:val="00863824"/>
    <w:rsid w:val="00863CC1"/>
    <w:rsid w:val="00865B01"/>
    <w:rsid w:val="00866D7A"/>
    <w:rsid w:val="00866EE3"/>
    <w:rsid w:val="008701E5"/>
    <w:rsid w:val="00871F04"/>
    <w:rsid w:val="008746C1"/>
    <w:rsid w:val="0088000B"/>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554D"/>
    <w:rsid w:val="008A6A12"/>
    <w:rsid w:val="008A76A2"/>
    <w:rsid w:val="008B0DC6"/>
    <w:rsid w:val="008B2B9E"/>
    <w:rsid w:val="008B31F5"/>
    <w:rsid w:val="008B4C79"/>
    <w:rsid w:val="008B560C"/>
    <w:rsid w:val="008B5D2D"/>
    <w:rsid w:val="008B6361"/>
    <w:rsid w:val="008B6C1B"/>
    <w:rsid w:val="008C0320"/>
    <w:rsid w:val="008C2A81"/>
    <w:rsid w:val="008C3863"/>
    <w:rsid w:val="008C4BDC"/>
    <w:rsid w:val="008C50FF"/>
    <w:rsid w:val="008C5435"/>
    <w:rsid w:val="008C6BD1"/>
    <w:rsid w:val="008D0875"/>
    <w:rsid w:val="008D0AEE"/>
    <w:rsid w:val="008D2DB5"/>
    <w:rsid w:val="008D3F10"/>
    <w:rsid w:val="008D5564"/>
    <w:rsid w:val="008D611D"/>
    <w:rsid w:val="008E1B6A"/>
    <w:rsid w:val="008E3054"/>
    <w:rsid w:val="008E32FF"/>
    <w:rsid w:val="008E5625"/>
    <w:rsid w:val="008E5C5B"/>
    <w:rsid w:val="008E6A37"/>
    <w:rsid w:val="008F0354"/>
    <w:rsid w:val="008F03DE"/>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6457"/>
    <w:rsid w:val="00907631"/>
    <w:rsid w:val="00907776"/>
    <w:rsid w:val="00913401"/>
    <w:rsid w:val="00913567"/>
    <w:rsid w:val="009137B6"/>
    <w:rsid w:val="00914177"/>
    <w:rsid w:val="009146B8"/>
    <w:rsid w:val="00915EBA"/>
    <w:rsid w:val="00917093"/>
    <w:rsid w:val="0092030E"/>
    <w:rsid w:val="009217B1"/>
    <w:rsid w:val="00921A42"/>
    <w:rsid w:val="009223BB"/>
    <w:rsid w:val="00922491"/>
    <w:rsid w:val="00923BCF"/>
    <w:rsid w:val="009252EC"/>
    <w:rsid w:val="00925AD9"/>
    <w:rsid w:val="00925AEC"/>
    <w:rsid w:val="0092751A"/>
    <w:rsid w:val="009305C4"/>
    <w:rsid w:val="00931EF6"/>
    <w:rsid w:val="00931FAF"/>
    <w:rsid w:val="009358CC"/>
    <w:rsid w:val="009360F6"/>
    <w:rsid w:val="009371DC"/>
    <w:rsid w:val="0093759D"/>
    <w:rsid w:val="00940239"/>
    <w:rsid w:val="009420A8"/>
    <w:rsid w:val="00942BD6"/>
    <w:rsid w:val="00942DED"/>
    <w:rsid w:val="00944404"/>
    <w:rsid w:val="009452D7"/>
    <w:rsid w:val="0094551D"/>
    <w:rsid w:val="009459DB"/>
    <w:rsid w:val="00945FD1"/>
    <w:rsid w:val="00946CCC"/>
    <w:rsid w:val="00947558"/>
    <w:rsid w:val="009503E5"/>
    <w:rsid w:val="00950F71"/>
    <w:rsid w:val="00951DD5"/>
    <w:rsid w:val="00952896"/>
    <w:rsid w:val="00952F2C"/>
    <w:rsid w:val="009532E3"/>
    <w:rsid w:val="00953615"/>
    <w:rsid w:val="00954BAF"/>
    <w:rsid w:val="00955F48"/>
    <w:rsid w:val="009560B3"/>
    <w:rsid w:val="0095650B"/>
    <w:rsid w:val="0095745E"/>
    <w:rsid w:val="00957CE0"/>
    <w:rsid w:val="0096002E"/>
    <w:rsid w:val="0096039E"/>
    <w:rsid w:val="009627E5"/>
    <w:rsid w:val="00962CEF"/>
    <w:rsid w:val="00963766"/>
    <w:rsid w:val="00963FDF"/>
    <w:rsid w:val="00964C32"/>
    <w:rsid w:val="0096528F"/>
    <w:rsid w:val="009653F2"/>
    <w:rsid w:val="009661DF"/>
    <w:rsid w:val="009667BD"/>
    <w:rsid w:val="00967CE2"/>
    <w:rsid w:val="0097010A"/>
    <w:rsid w:val="00971DA3"/>
    <w:rsid w:val="00972161"/>
    <w:rsid w:val="0097261B"/>
    <w:rsid w:val="00974881"/>
    <w:rsid w:val="00974A21"/>
    <w:rsid w:val="0097606C"/>
    <w:rsid w:val="009771D1"/>
    <w:rsid w:val="0098012D"/>
    <w:rsid w:val="00980845"/>
    <w:rsid w:val="00981BD9"/>
    <w:rsid w:val="0098225F"/>
    <w:rsid w:val="0098243B"/>
    <w:rsid w:val="00983A3C"/>
    <w:rsid w:val="00983EFA"/>
    <w:rsid w:val="00984389"/>
    <w:rsid w:val="00984C15"/>
    <w:rsid w:val="00987829"/>
    <w:rsid w:val="00990FF9"/>
    <w:rsid w:val="00991276"/>
    <w:rsid w:val="009923E7"/>
    <w:rsid w:val="00992697"/>
    <w:rsid w:val="00992786"/>
    <w:rsid w:val="00992D4E"/>
    <w:rsid w:val="009937E8"/>
    <w:rsid w:val="00994621"/>
    <w:rsid w:val="009947FF"/>
    <w:rsid w:val="0099544B"/>
    <w:rsid w:val="009972F5"/>
    <w:rsid w:val="009A053D"/>
    <w:rsid w:val="009A07A6"/>
    <w:rsid w:val="009A0D56"/>
    <w:rsid w:val="009A2624"/>
    <w:rsid w:val="009A31B9"/>
    <w:rsid w:val="009A4D4F"/>
    <w:rsid w:val="009A53D8"/>
    <w:rsid w:val="009A597F"/>
    <w:rsid w:val="009A638E"/>
    <w:rsid w:val="009A7B72"/>
    <w:rsid w:val="009A7F49"/>
    <w:rsid w:val="009B03C4"/>
    <w:rsid w:val="009B0AA2"/>
    <w:rsid w:val="009B16BA"/>
    <w:rsid w:val="009B1D02"/>
    <w:rsid w:val="009B7133"/>
    <w:rsid w:val="009B7658"/>
    <w:rsid w:val="009B770C"/>
    <w:rsid w:val="009B7CD1"/>
    <w:rsid w:val="009B7E22"/>
    <w:rsid w:val="009B7E78"/>
    <w:rsid w:val="009C10FE"/>
    <w:rsid w:val="009C13BC"/>
    <w:rsid w:val="009C1CA4"/>
    <w:rsid w:val="009C1F57"/>
    <w:rsid w:val="009C2532"/>
    <w:rsid w:val="009C2BA4"/>
    <w:rsid w:val="009C5DD2"/>
    <w:rsid w:val="009C6091"/>
    <w:rsid w:val="009C634F"/>
    <w:rsid w:val="009C6CE1"/>
    <w:rsid w:val="009D0219"/>
    <w:rsid w:val="009D0D55"/>
    <w:rsid w:val="009D2295"/>
    <w:rsid w:val="009D2511"/>
    <w:rsid w:val="009D3E7C"/>
    <w:rsid w:val="009D55CA"/>
    <w:rsid w:val="009D5EF0"/>
    <w:rsid w:val="009D6401"/>
    <w:rsid w:val="009E0711"/>
    <w:rsid w:val="009E0DFD"/>
    <w:rsid w:val="009E1917"/>
    <w:rsid w:val="009E2FDB"/>
    <w:rsid w:val="009E3594"/>
    <w:rsid w:val="009E6B77"/>
    <w:rsid w:val="009E6F9D"/>
    <w:rsid w:val="009E7724"/>
    <w:rsid w:val="009E7D1F"/>
    <w:rsid w:val="009F1D82"/>
    <w:rsid w:val="009F3238"/>
    <w:rsid w:val="009F37AA"/>
    <w:rsid w:val="009F544C"/>
    <w:rsid w:val="009F5731"/>
    <w:rsid w:val="009F6321"/>
    <w:rsid w:val="009F6378"/>
    <w:rsid w:val="009F7669"/>
    <w:rsid w:val="009F7F45"/>
    <w:rsid w:val="009F7FD5"/>
    <w:rsid w:val="00A005D4"/>
    <w:rsid w:val="00A0083C"/>
    <w:rsid w:val="00A01745"/>
    <w:rsid w:val="00A01A90"/>
    <w:rsid w:val="00A02370"/>
    <w:rsid w:val="00A04685"/>
    <w:rsid w:val="00A046EF"/>
    <w:rsid w:val="00A04C57"/>
    <w:rsid w:val="00A06340"/>
    <w:rsid w:val="00A0684F"/>
    <w:rsid w:val="00A06867"/>
    <w:rsid w:val="00A07457"/>
    <w:rsid w:val="00A10148"/>
    <w:rsid w:val="00A10776"/>
    <w:rsid w:val="00A10891"/>
    <w:rsid w:val="00A113FD"/>
    <w:rsid w:val="00A11DDE"/>
    <w:rsid w:val="00A127A7"/>
    <w:rsid w:val="00A129F4"/>
    <w:rsid w:val="00A136F4"/>
    <w:rsid w:val="00A14CC7"/>
    <w:rsid w:val="00A160D3"/>
    <w:rsid w:val="00A16C0F"/>
    <w:rsid w:val="00A16DC9"/>
    <w:rsid w:val="00A20225"/>
    <w:rsid w:val="00A24269"/>
    <w:rsid w:val="00A243E4"/>
    <w:rsid w:val="00A25ED4"/>
    <w:rsid w:val="00A26C5C"/>
    <w:rsid w:val="00A30BDE"/>
    <w:rsid w:val="00A3131C"/>
    <w:rsid w:val="00A31F14"/>
    <w:rsid w:val="00A324DC"/>
    <w:rsid w:val="00A32B5A"/>
    <w:rsid w:val="00A33628"/>
    <w:rsid w:val="00A33CCC"/>
    <w:rsid w:val="00A33ECB"/>
    <w:rsid w:val="00A34DE0"/>
    <w:rsid w:val="00A35728"/>
    <w:rsid w:val="00A36EE3"/>
    <w:rsid w:val="00A37349"/>
    <w:rsid w:val="00A37435"/>
    <w:rsid w:val="00A37EC1"/>
    <w:rsid w:val="00A4173D"/>
    <w:rsid w:val="00A41779"/>
    <w:rsid w:val="00A41A95"/>
    <w:rsid w:val="00A4248B"/>
    <w:rsid w:val="00A4376E"/>
    <w:rsid w:val="00A4572B"/>
    <w:rsid w:val="00A46246"/>
    <w:rsid w:val="00A46349"/>
    <w:rsid w:val="00A46D5E"/>
    <w:rsid w:val="00A50847"/>
    <w:rsid w:val="00A512C7"/>
    <w:rsid w:val="00A5455F"/>
    <w:rsid w:val="00A54BFF"/>
    <w:rsid w:val="00A54C63"/>
    <w:rsid w:val="00A54FBB"/>
    <w:rsid w:val="00A55BB1"/>
    <w:rsid w:val="00A55FD6"/>
    <w:rsid w:val="00A5619C"/>
    <w:rsid w:val="00A564CD"/>
    <w:rsid w:val="00A564CE"/>
    <w:rsid w:val="00A565E1"/>
    <w:rsid w:val="00A5675F"/>
    <w:rsid w:val="00A60D6F"/>
    <w:rsid w:val="00A61009"/>
    <w:rsid w:val="00A61762"/>
    <w:rsid w:val="00A61938"/>
    <w:rsid w:val="00A61CFD"/>
    <w:rsid w:val="00A62B86"/>
    <w:rsid w:val="00A639CF"/>
    <w:rsid w:val="00A63C96"/>
    <w:rsid w:val="00A65805"/>
    <w:rsid w:val="00A66BEE"/>
    <w:rsid w:val="00A671C9"/>
    <w:rsid w:val="00A67DFD"/>
    <w:rsid w:val="00A704F8"/>
    <w:rsid w:val="00A730AB"/>
    <w:rsid w:val="00A74F9F"/>
    <w:rsid w:val="00A750B3"/>
    <w:rsid w:val="00A75559"/>
    <w:rsid w:val="00A7569B"/>
    <w:rsid w:val="00A7623D"/>
    <w:rsid w:val="00A76A59"/>
    <w:rsid w:val="00A812AA"/>
    <w:rsid w:val="00A824A7"/>
    <w:rsid w:val="00A8357F"/>
    <w:rsid w:val="00A83644"/>
    <w:rsid w:val="00A83C07"/>
    <w:rsid w:val="00A83F40"/>
    <w:rsid w:val="00A84945"/>
    <w:rsid w:val="00A85543"/>
    <w:rsid w:val="00A8728B"/>
    <w:rsid w:val="00A91682"/>
    <w:rsid w:val="00A91D95"/>
    <w:rsid w:val="00A92E4A"/>
    <w:rsid w:val="00A958CA"/>
    <w:rsid w:val="00A96324"/>
    <w:rsid w:val="00A966B6"/>
    <w:rsid w:val="00A96B46"/>
    <w:rsid w:val="00AA003B"/>
    <w:rsid w:val="00AA016B"/>
    <w:rsid w:val="00AA140A"/>
    <w:rsid w:val="00AA15DD"/>
    <w:rsid w:val="00AA1C09"/>
    <w:rsid w:val="00AA2F67"/>
    <w:rsid w:val="00AA3569"/>
    <w:rsid w:val="00AA5F4C"/>
    <w:rsid w:val="00AA615C"/>
    <w:rsid w:val="00AA6711"/>
    <w:rsid w:val="00AA6BA9"/>
    <w:rsid w:val="00AB2197"/>
    <w:rsid w:val="00AB2AEC"/>
    <w:rsid w:val="00AB2DC1"/>
    <w:rsid w:val="00AB3102"/>
    <w:rsid w:val="00AB3D9A"/>
    <w:rsid w:val="00AB4B1D"/>
    <w:rsid w:val="00AB551E"/>
    <w:rsid w:val="00AB6B5E"/>
    <w:rsid w:val="00AC047F"/>
    <w:rsid w:val="00AC243A"/>
    <w:rsid w:val="00AC28D4"/>
    <w:rsid w:val="00AC3934"/>
    <w:rsid w:val="00AC3DAC"/>
    <w:rsid w:val="00AC50C8"/>
    <w:rsid w:val="00AC5581"/>
    <w:rsid w:val="00AC56AD"/>
    <w:rsid w:val="00AC61BE"/>
    <w:rsid w:val="00AD0B9C"/>
    <w:rsid w:val="00AD0CB4"/>
    <w:rsid w:val="00AD16FD"/>
    <w:rsid w:val="00AD1FF2"/>
    <w:rsid w:val="00AD2A21"/>
    <w:rsid w:val="00AD2D03"/>
    <w:rsid w:val="00AD3B43"/>
    <w:rsid w:val="00AD4FF2"/>
    <w:rsid w:val="00AD506C"/>
    <w:rsid w:val="00AD6BE5"/>
    <w:rsid w:val="00AD7675"/>
    <w:rsid w:val="00AD783E"/>
    <w:rsid w:val="00AE1393"/>
    <w:rsid w:val="00AE3B11"/>
    <w:rsid w:val="00AE3BC6"/>
    <w:rsid w:val="00AE4D4F"/>
    <w:rsid w:val="00AE627C"/>
    <w:rsid w:val="00AE62B0"/>
    <w:rsid w:val="00AE68A2"/>
    <w:rsid w:val="00AE7366"/>
    <w:rsid w:val="00AF0029"/>
    <w:rsid w:val="00AF0354"/>
    <w:rsid w:val="00AF0AB5"/>
    <w:rsid w:val="00AF1236"/>
    <w:rsid w:val="00AF3C29"/>
    <w:rsid w:val="00AF4401"/>
    <w:rsid w:val="00AF4463"/>
    <w:rsid w:val="00AF53CB"/>
    <w:rsid w:val="00AF65C5"/>
    <w:rsid w:val="00B02279"/>
    <w:rsid w:val="00B039C1"/>
    <w:rsid w:val="00B03CE2"/>
    <w:rsid w:val="00B06544"/>
    <w:rsid w:val="00B105F2"/>
    <w:rsid w:val="00B10991"/>
    <w:rsid w:val="00B12128"/>
    <w:rsid w:val="00B12945"/>
    <w:rsid w:val="00B12C1E"/>
    <w:rsid w:val="00B155DF"/>
    <w:rsid w:val="00B156CF"/>
    <w:rsid w:val="00B1570E"/>
    <w:rsid w:val="00B15999"/>
    <w:rsid w:val="00B15C0E"/>
    <w:rsid w:val="00B176B9"/>
    <w:rsid w:val="00B17AD5"/>
    <w:rsid w:val="00B17DC8"/>
    <w:rsid w:val="00B17E1E"/>
    <w:rsid w:val="00B207F1"/>
    <w:rsid w:val="00B20A42"/>
    <w:rsid w:val="00B20BDE"/>
    <w:rsid w:val="00B20C41"/>
    <w:rsid w:val="00B2138D"/>
    <w:rsid w:val="00B21768"/>
    <w:rsid w:val="00B23C8F"/>
    <w:rsid w:val="00B23F86"/>
    <w:rsid w:val="00B248A0"/>
    <w:rsid w:val="00B24B42"/>
    <w:rsid w:val="00B24DC6"/>
    <w:rsid w:val="00B24E30"/>
    <w:rsid w:val="00B258F3"/>
    <w:rsid w:val="00B26055"/>
    <w:rsid w:val="00B2619E"/>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2A10"/>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32D"/>
    <w:rsid w:val="00B71FB3"/>
    <w:rsid w:val="00B73492"/>
    <w:rsid w:val="00B7512A"/>
    <w:rsid w:val="00B76548"/>
    <w:rsid w:val="00B76BED"/>
    <w:rsid w:val="00B806E6"/>
    <w:rsid w:val="00B82DC1"/>
    <w:rsid w:val="00B835D5"/>
    <w:rsid w:val="00B836F5"/>
    <w:rsid w:val="00B84028"/>
    <w:rsid w:val="00B84307"/>
    <w:rsid w:val="00B8430D"/>
    <w:rsid w:val="00B84EFC"/>
    <w:rsid w:val="00B85661"/>
    <w:rsid w:val="00B85C8A"/>
    <w:rsid w:val="00B86FBD"/>
    <w:rsid w:val="00B9089F"/>
    <w:rsid w:val="00B91B86"/>
    <w:rsid w:val="00B91CF9"/>
    <w:rsid w:val="00B924E8"/>
    <w:rsid w:val="00B927CA"/>
    <w:rsid w:val="00B928AE"/>
    <w:rsid w:val="00B93145"/>
    <w:rsid w:val="00B93CDA"/>
    <w:rsid w:val="00B942E9"/>
    <w:rsid w:val="00B9433A"/>
    <w:rsid w:val="00B948EE"/>
    <w:rsid w:val="00B94BF3"/>
    <w:rsid w:val="00B94F90"/>
    <w:rsid w:val="00B95DC5"/>
    <w:rsid w:val="00B97448"/>
    <w:rsid w:val="00B97E34"/>
    <w:rsid w:val="00B97FEF"/>
    <w:rsid w:val="00BA101B"/>
    <w:rsid w:val="00BA1354"/>
    <w:rsid w:val="00BA24F8"/>
    <w:rsid w:val="00BA31AA"/>
    <w:rsid w:val="00BA45D5"/>
    <w:rsid w:val="00BA45D8"/>
    <w:rsid w:val="00BA5828"/>
    <w:rsid w:val="00BA5CBC"/>
    <w:rsid w:val="00BA61F9"/>
    <w:rsid w:val="00BA64B3"/>
    <w:rsid w:val="00BA754A"/>
    <w:rsid w:val="00BA7820"/>
    <w:rsid w:val="00BA794C"/>
    <w:rsid w:val="00BB046D"/>
    <w:rsid w:val="00BB09FB"/>
    <w:rsid w:val="00BB238D"/>
    <w:rsid w:val="00BB37CC"/>
    <w:rsid w:val="00BB48C4"/>
    <w:rsid w:val="00BB6907"/>
    <w:rsid w:val="00BB7A20"/>
    <w:rsid w:val="00BC15B1"/>
    <w:rsid w:val="00BC3C06"/>
    <w:rsid w:val="00BC47EF"/>
    <w:rsid w:val="00BC4E8B"/>
    <w:rsid w:val="00BC5622"/>
    <w:rsid w:val="00BC6060"/>
    <w:rsid w:val="00BC7897"/>
    <w:rsid w:val="00BD0F35"/>
    <w:rsid w:val="00BD45A4"/>
    <w:rsid w:val="00BD4A5F"/>
    <w:rsid w:val="00BD59AA"/>
    <w:rsid w:val="00BD65E6"/>
    <w:rsid w:val="00BD6AF7"/>
    <w:rsid w:val="00BE19EF"/>
    <w:rsid w:val="00BE3CE5"/>
    <w:rsid w:val="00BE425B"/>
    <w:rsid w:val="00BE51BB"/>
    <w:rsid w:val="00BE6D1E"/>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4823"/>
    <w:rsid w:val="00C05105"/>
    <w:rsid w:val="00C05A5D"/>
    <w:rsid w:val="00C0654A"/>
    <w:rsid w:val="00C06DE3"/>
    <w:rsid w:val="00C06F97"/>
    <w:rsid w:val="00C10BE6"/>
    <w:rsid w:val="00C11296"/>
    <w:rsid w:val="00C11905"/>
    <w:rsid w:val="00C122FC"/>
    <w:rsid w:val="00C1234A"/>
    <w:rsid w:val="00C12661"/>
    <w:rsid w:val="00C126E3"/>
    <w:rsid w:val="00C1330F"/>
    <w:rsid w:val="00C13ED7"/>
    <w:rsid w:val="00C14615"/>
    <w:rsid w:val="00C14F48"/>
    <w:rsid w:val="00C15296"/>
    <w:rsid w:val="00C15DD9"/>
    <w:rsid w:val="00C17750"/>
    <w:rsid w:val="00C204F9"/>
    <w:rsid w:val="00C2094B"/>
    <w:rsid w:val="00C20DC5"/>
    <w:rsid w:val="00C2153C"/>
    <w:rsid w:val="00C2294E"/>
    <w:rsid w:val="00C22A5B"/>
    <w:rsid w:val="00C23412"/>
    <w:rsid w:val="00C23E92"/>
    <w:rsid w:val="00C24048"/>
    <w:rsid w:val="00C24927"/>
    <w:rsid w:val="00C264C7"/>
    <w:rsid w:val="00C271C4"/>
    <w:rsid w:val="00C274F3"/>
    <w:rsid w:val="00C30A54"/>
    <w:rsid w:val="00C30B8D"/>
    <w:rsid w:val="00C316F7"/>
    <w:rsid w:val="00C31DF0"/>
    <w:rsid w:val="00C33916"/>
    <w:rsid w:val="00C33BCF"/>
    <w:rsid w:val="00C353A0"/>
    <w:rsid w:val="00C368D7"/>
    <w:rsid w:val="00C36FD1"/>
    <w:rsid w:val="00C371A5"/>
    <w:rsid w:val="00C400B0"/>
    <w:rsid w:val="00C413FC"/>
    <w:rsid w:val="00C43D33"/>
    <w:rsid w:val="00C44407"/>
    <w:rsid w:val="00C456E8"/>
    <w:rsid w:val="00C45FDD"/>
    <w:rsid w:val="00C46630"/>
    <w:rsid w:val="00C4709D"/>
    <w:rsid w:val="00C47A2F"/>
    <w:rsid w:val="00C50D18"/>
    <w:rsid w:val="00C51179"/>
    <w:rsid w:val="00C5282C"/>
    <w:rsid w:val="00C52FBE"/>
    <w:rsid w:val="00C5334E"/>
    <w:rsid w:val="00C5355E"/>
    <w:rsid w:val="00C535E2"/>
    <w:rsid w:val="00C53FC1"/>
    <w:rsid w:val="00C56438"/>
    <w:rsid w:val="00C570B3"/>
    <w:rsid w:val="00C6009F"/>
    <w:rsid w:val="00C60417"/>
    <w:rsid w:val="00C6046F"/>
    <w:rsid w:val="00C638C2"/>
    <w:rsid w:val="00C651D4"/>
    <w:rsid w:val="00C65ABC"/>
    <w:rsid w:val="00C6669E"/>
    <w:rsid w:val="00C672B0"/>
    <w:rsid w:val="00C71D3A"/>
    <w:rsid w:val="00C729C7"/>
    <w:rsid w:val="00C777AD"/>
    <w:rsid w:val="00C80C53"/>
    <w:rsid w:val="00C81195"/>
    <w:rsid w:val="00C844ED"/>
    <w:rsid w:val="00C85387"/>
    <w:rsid w:val="00C85E52"/>
    <w:rsid w:val="00C86471"/>
    <w:rsid w:val="00C8677B"/>
    <w:rsid w:val="00C86F96"/>
    <w:rsid w:val="00C874BF"/>
    <w:rsid w:val="00C909C6"/>
    <w:rsid w:val="00C923B7"/>
    <w:rsid w:val="00C94D4C"/>
    <w:rsid w:val="00CA012C"/>
    <w:rsid w:val="00CA0685"/>
    <w:rsid w:val="00CA0AA6"/>
    <w:rsid w:val="00CA2897"/>
    <w:rsid w:val="00CA44F3"/>
    <w:rsid w:val="00CA582C"/>
    <w:rsid w:val="00CA6077"/>
    <w:rsid w:val="00CA715B"/>
    <w:rsid w:val="00CA7988"/>
    <w:rsid w:val="00CA7BA2"/>
    <w:rsid w:val="00CB0B78"/>
    <w:rsid w:val="00CB12A5"/>
    <w:rsid w:val="00CB15DA"/>
    <w:rsid w:val="00CB17FA"/>
    <w:rsid w:val="00CB23D8"/>
    <w:rsid w:val="00CB2ED9"/>
    <w:rsid w:val="00CB36A5"/>
    <w:rsid w:val="00CB4AC6"/>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236"/>
    <w:rsid w:val="00CD6946"/>
    <w:rsid w:val="00CD6EFB"/>
    <w:rsid w:val="00CD6F6E"/>
    <w:rsid w:val="00CE00D3"/>
    <w:rsid w:val="00CE157F"/>
    <w:rsid w:val="00CE17AF"/>
    <w:rsid w:val="00CE1966"/>
    <w:rsid w:val="00CE1ED4"/>
    <w:rsid w:val="00CE2025"/>
    <w:rsid w:val="00CE2216"/>
    <w:rsid w:val="00CE2ED5"/>
    <w:rsid w:val="00CE3014"/>
    <w:rsid w:val="00CE30E5"/>
    <w:rsid w:val="00CE6879"/>
    <w:rsid w:val="00CE6B87"/>
    <w:rsid w:val="00CE6FC6"/>
    <w:rsid w:val="00CF1CBE"/>
    <w:rsid w:val="00CF2056"/>
    <w:rsid w:val="00CF3024"/>
    <w:rsid w:val="00CF4471"/>
    <w:rsid w:val="00CF51C0"/>
    <w:rsid w:val="00CF5B2A"/>
    <w:rsid w:val="00CF5B86"/>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083"/>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49DD"/>
    <w:rsid w:val="00D3532B"/>
    <w:rsid w:val="00D36617"/>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09B3"/>
    <w:rsid w:val="00D61A37"/>
    <w:rsid w:val="00D6240A"/>
    <w:rsid w:val="00D63093"/>
    <w:rsid w:val="00D63599"/>
    <w:rsid w:val="00D63EBD"/>
    <w:rsid w:val="00D6500B"/>
    <w:rsid w:val="00D67101"/>
    <w:rsid w:val="00D67CD5"/>
    <w:rsid w:val="00D71B45"/>
    <w:rsid w:val="00D71F8A"/>
    <w:rsid w:val="00D733EE"/>
    <w:rsid w:val="00D75603"/>
    <w:rsid w:val="00D75FEE"/>
    <w:rsid w:val="00D76933"/>
    <w:rsid w:val="00D76D88"/>
    <w:rsid w:val="00D77CC9"/>
    <w:rsid w:val="00D83D4B"/>
    <w:rsid w:val="00D871C6"/>
    <w:rsid w:val="00D875F8"/>
    <w:rsid w:val="00D90D6A"/>
    <w:rsid w:val="00D91010"/>
    <w:rsid w:val="00D9495D"/>
    <w:rsid w:val="00D94E21"/>
    <w:rsid w:val="00DA0FA7"/>
    <w:rsid w:val="00DA12B0"/>
    <w:rsid w:val="00DA2BA0"/>
    <w:rsid w:val="00DA2F84"/>
    <w:rsid w:val="00DA3026"/>
    <w:rsid w:val="00DA32B8"/>
    <w:rsid w:val="00DA39AD"/>
    <w:rsid w:val="00DA57AF"/>
    <w:rsid w:val="00DA5B13"/>
    <w:rsid w:val="00DA6917"/>
    <w:rsid w:val="00DA6926"/>
    <w:rsid w:val="00DB0042"/>
    <w:rsid w:val="00DB0965"/>
    <w:rsid w:val="00DB0A59"/>
    <w:rsid w:val="00DB0E47"/>
    <w:rsid w:val="00DB2BDD"/>
    <w:rsid w:val="00DB4121"/>
    <w:rsid w:val="00DB46C3"/>
    <w:rsid w:val="00DB5742"/>
    <w:rsid w:val="00DB5EDF"/>
    <w:rsid w:val="00DB6C46"/>
    <w:rsid w:val="00DB72B8"/>
    <w:rsid w:val="00DC16AF"/>
    <w:rsid w:val="00DC2A9A"/>
    <w:rsid w:val="00DC2E2E"/>
    <w:rsid w:val="00DC31F6"/>
    <w:rsid w:val="00DC4D68"/>
    <w:rsid w:val="00DC6463"/>
    <w:rsid w:val="00DC7822"/>
    <w:rsid w:val="00DC7AF1"/>
    <w:rsid w:val="00DD2D92"/>
    <w:rsid w:val="00DD3026"/>
    <w:rsid w:val="00DD33DC"/>
    <w:rsid w:val="00DD3BB0"/>
    <w:rsid w:val="00DD4FF1"/>
    <w:rsid w:val="00DD61F5"/>
    <w:rsid w:val="00DD74B4"/>
    <w:rsid w:val="00DE63E9"/>
    <w:rsid w:val="00DE64A6"/>
    <w:rsid w:val="00DE66EB"/>
    <w:rsid w:val="00DE7035"/>
    <w:rsid w:val="00DF12E3"/>
    <w:rsid w:val="00DF2E8E"/>
    <w:rsid w:val="00DF3F1D"/>
    <w:rsid w:val="00DF595C"/>
    <w:rsid w:val="00DF7668"/>
    <w:rsid w:val="00DF7EA7"/>
    <w:rsid w:val="00E00ECB"/>
    <w:rsid w:val="00E0242B"/>
    <w:rsid w:val="00E04548"/>
    <w:rsid w:val="00E0484E"/>
    <w:rsid w:val="00E063F8"/>
    <w:rsid w:val="00E068AB"/>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3888"/>
    <w:rsid w:val="00E3422C"/>
    <w:rsid w:val="00E354DA"/>
    <w:rsid w:val="00E354F5"/>
    <w:rsid w:val="00E3687E"/>
    <w:rsid w:val="00E40974"/>
    <w:rsid w:val="00E40AAB"/>
    <w:rsid w:val="00E41205"/>
    <w:rsid w:val="00E41F32"/>
    <w:rsid w:val="00E4205E"/>
    <w:rsid w:val="00E42608"/>
    <w:rsid w:val="00E43536"/>
    <w:rsid w:val="00E43DA3"/>
    <w:rsid w:val="00E44B80"/>
    <w:rsid w:val="00E46EDA"/>
    <w:rsid w:val="00E47430"/>
    <w:rsid w:val="00E5073D"/>
    <w:rsid w:val="00E50FB7"/>
    <w:rsid w:val="00E514AE"/>
    <w:rsid w:val="00E5199F"/>
    <w:rsid w:val="00E526DF"/>
    <w:rsid w:val="00E53C15"/>
    <w:rsid w:val="00E54EE6"/>
    <w:rsid w:val="00E55C0E"/>
    <w:rsid w:val="00E56715"/>
    <w:rsid w:val="00E56C2C"/>
    <w:rsid w:val="00E57F8E"/>
    <w:rsid w:val="00E611C8"/>
    <w:rsid w:val="00E61D25"/>
    <w:rsid w:val="00E6344A"/>
    <w:rsid w:val="00E63E4B"/>
    <w:rsid w:val="00E64AA9"/>
    <w:rsid w:val="00E64E69"/>
    <w:rsid w:val="00E64FB7"/>
    <w:rsid w:val="00E669A1"/>
    <w:rsid w:val="00E679BA"/>
    <w:rsid w:val="00E70243"/>
    <w:rsid w:val="00E72CC6"/>
    <w:rsid w:val="00E73D44"/>
    <w:rsid w:val="00E7494A"/>
    <w:rsid w:val="00E74BE2"/>
    <w:rsid w:val="00E74C66"/>
    <w:rsid w:val="00E74EF3"/>
    <w:rsid w:val="00E75933"/>
    <w:rsid w:val="00E77A1B"/>
    <w:rsid w:val="00E808BE"/>
    <w:rsid w:val="00E81D51"/>
    <w:rsid w:val="00E81E36"/>
    <w:rsid w:val="00E81E40"/>
    <w:rsid w:val="00E82ECE"/>
    <w:rsid w:val="00E848DC"/>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4CA6"/>
    <w:rsid w:val="00EB6CB7"/>
    <w:rsid w:val="00EB7543"/>
    <w:rsid w:val="00EC078B"/>
    <w:rsid w:val="00EC07A0"/>
    <w:rsid w:val="00EC08E4"/>
    <w:rsid w:val="00EC20C9"/>
    <w:rsid w:val="00EC25C2"/>
    <w:rsid w:val="00EC3CB4"/>
    <w:rsid w:val="00EC443E"/>
    <w:rsid w:val="00EC4D83"/>
    <w:rsid w:val="00EC4EEE"/>
    <w:rsid w:val="00EC634F"/>
    <w:rsid w:val="00EC7B97"/>
    <w:rsid w:val="00ED049C"/>
    <w:rsid w:val="00ED07B7"/>
    <w:rsid w:val="00ED19D7"/>
    <w:rsid w:val="00ED2167"/>
    <w:rsid w:val="00ED2B9C"/>
    <w:rsid w:val="00ED33C0"/>
    <w:rsid w:val="00ED351E"/>
    <w:rsid w:val="00ED4B27"/>
    <w:rsid w:val="00ED543C"/>
    <w:rsid w:val="00ED6BA4"/>
    <w:rsid w:val="00ED7DA7"/>
    <w:rsid w:val="00EE0598"/>
    <w:rsid w:val="00EE311C"/>
    <w:rsid w:val="00EE56FF"/>
    <w:rsid w:val="00EE5886"/>
    <w:rsid w:val="00EE5EE9"/>
    <w:rsid w:val="00EE5FBF"/>
    <w:rsid w:val="00EE6472"/>
    <w:rsid w:val="00EE76F2"/>
    <w:rsid w:val="00EE7B23"/>
    <w:rsid w:val="00EF0769"/>
    <w:rsid w:val="00EF0D7C"/>
    <w:rsid w:val="00EF0EF6"/>
    <w:rsid w:val="00EF40E2"/>
    <w:rsid w:val="00EF61C1"/>
    <w:rsid w:val="00EF6E68"/>
    <w:rsid w:val="00EF76DB"/>
    <w:rsid w:val="00F005FD"/>
    <w:rsid w:val="00F02C04"/>
    <w:rsid w:val="00F03AF1"/>
    <w:rsid w:val="00F04BCD"/>
    <w:rsid w:val="00F05A8C"/>
    <w:rsid w:val="00F06211"/>
    <w:rsid w:val="00F072C8"/>
    <w:rsid w:val="00F10A54"/>
    <w:rsid w:val="00F123D0"/>
    <w:rsid w:val="00F13200"/>
    <w:rsid w:val="00F13348"/>
    <w:rsid w:val="00F13411"/>
    <w:rsid w:val="00F143BA"/>
    <w:rsid w:val="00F14D98"/>
    <w:rsid w:val="00F2081B"/>
    <w:rsid w:val="00F20A43"/>
    <w:rsid w:val="00F20C51"/>
    <w:rsid w:val="00F21049"/>
    <w:rsid w:val="00F218AE"/>
    <w:rsid w:val="00F22232"/>
    <w:rsid w:val="00F2228E"/>
    <w:rsid w:val="00F22D3C"/>
    <w:rsid w:val="00F23B96"/>
    <w:rsid w:val="00F23D66"/>
    <w:rsid w:val="00F24E6F"/>
    <w:rsid w:val="00F26069"/>
    <w:rsid w:val="00F26B7E"/>
    <w:rsid w:val="00F27D7D"/>
    <w:rsid w:val="00F3002B"/>
    <w:rsid w:val="00F30BC9"/>
    <w:rsid w:val="00F31283"/>
    <w:rsid w:val="00F31579"/>
    <w:rsid w:val="00F31E57"/>
    <w:rsid w:val="00F32462"/>
    <w:rsid w:val="00F32FF7"/>
    <w:rsid w:val="00F33EDE"/>
    <w:rsid w:val="00F3568B"/>
    <w:rsid w:val="00F377CD"/>
    <w:rsid w:val="00F40C3B"/>
    <w:rsid w:val="00F40CE0"/>
    <w:rsid w:val="00F42DBC"/>
    <w:rsid w:val="00F4308D"/>
    <w:rsid w:val="00F44012"/>
    <w:rsid w:val="00F44947"/>
    <w:rsid w:val="00F458EF"/>
    <w:rsid w:val="00F4677C"/>
    <w:rsid w:val="00F47121"/>
    <w:rsid w:val="00F4775D"/>
    <w:rsid w:val="00F504DD"/>
    <w:rsid w:val="00F50874"/>
    <w:rsid w:val="00F512AE"/>
    <w:rsid w:val="00F516C6"/>
    <w:rsid w:val="00F52221"/>
    <w:rsid w:val="00F52B28"/>
    <w:rsid w:val="00F52F78"/>
    <w:rsid w:val="00F536BB"/>
    <w:rsid w:val="00F53755"/>
    <w:rsid w:val="00F53E59"/>
    <w:rsid w:val="00F5475B"/>
    <w:rsid w:val="00F574D0"/>
    <w:rsid w:val="00F579DC"/>
    <w:rsid w:val="00F6031F"/>
    <w:rsid w:val="00F61664"/>
    <w:rsid w:val="00F61B99"/>
    <w:rsid w:val="00F64C45"/>
    <w:rsid w:val="00F6502B"/>
    <w:rsid w:val="00F6612A"/>
    <w:rsid w:val="00F66724"/>
    <w:rsid w:val="00F67F04"/>
    <w:rsid w:val="00F70207"/>
    <w:rsid w:val="00F702CB"/>
    <w:rsid w:val="00F71AC2"/>
    <w:rsid w:val="00F739D4"/>
    <w:rsid w:val="00F7781D"/>
    <w:rsid w:val="00F77D43"/>
    <w:rsid w:val="00F80953"/>
    <w:rsid w:val="00F81312"/>
    <w:rsid w:val="00F81B90"/>
    <w:rsid w:val="00F81E6F"/>
    <w:rsid w:val="00F82FF3"/>
    <w:rsid w:val="00F8453C"/>
    <w:rsid w:val="00F84D4C"/>
    <w:rsid w:val="00F8657D"/>
    <w:rsid w:val="00F8727A"/>
    <w:rsid w:val="00F8730F"/>
    <w:rsid w:val="00F87DA3"/>
    <w:rsid w:val="00F87DBD"/>
    <w:rsid w:val="00F90004"/>
    <w:rsid w:val="00F90EF4"/>
    <w:rsid w:val="00F917BF"/>
    <w:rsid w:val="00F920B4"/>
    <w:rsid w:val="00F9260D"/>
    <w:rsid w:val="00F92727"/>
    <w:rsid w:val="00F92830"/>
    <w:rsid w:val="00F93CCF"/>
    <w:rsid w:val="00F94307"/>
    <w:rsid w:val="00F9580B"/>
    <w:rsid w:val="00F95F15"/>
    <w:rsid w:val="00F960BA"/>
    <w:rsid w:val="00F975CA"/>
    <w:rsid w:val="00FA00F5"/>
    <w:rsid w:val="00FA0B60"/>
    <w:rsid w:val="00FA23AE"/>
    <w:rsid w:val="00FA2528"/>
    <w:rsid w:val="00FA5535"/>
    <w:rsid w:val="00FA6427"/>
    <w:rsid w:val="00FA7206"/>
    <w:rsid w:val="00FA7EFB"/>
    <w:rsid w:val="00FB0816"/>
    <w:rsid w:val="00FB08C2"/>
    <w:rsid w:val="00FB3DD1"/>
    <w:rsid w:val="00FB4209"/>
    <w:rsid w:val="00FB51FD"/>
    <w:rsid w:val="00FB5667"/>
    <w:rsid w:val="00FB7A97"/>
    <w:rsid w:val="00FC1B9B"/>
    <w:rsid w:val="00FC318D"/>
    <w:rsid w:val="00FC36CF"/>
    <w:rsid w:val="00FC40BC"/>
    <w:rsid w:val="00FC41FC"/>
    <w:rsid w:val="00FC4F6E"/>
    <w:rsid w:val="00FC506C"/>
    <w:rsid w:val="00FC578C"/>
    <w:rsid w:val="00FC5A37"/>
    <w:rsid w:val="00FC6B77"/>
    <w:rsid w:val="00FC6BBB"/>
    <w:rsid w:val="00FD13EA"/>
    <w:rsid w:val="00FD4557"/>
    <w:rsid w:val="00FD4A9A"/>
    <w:rsid w:val="00FD5EC4"/>
    <w:rsid w:val="00FD74E8"/>
    <w:rsid w:val="00FD7858"/>
    <w:rsid w:val="00FD7A8D"/>
    <w:rsid w:val="00FE0E32"/>
    <w:rsid w:val="00FE1311"/>
    <w:rsid w:val="00FE1330"/>
    <w:rsid w:val="00FE1CE5"/>
    <w:rsid w:val="00FE2832"/>
    <w:rsid w:val="00FE2D38"/>
    <w:rsid w:val="00FE3929"/>
    <w:rsid w:val="00FE67F8"/>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2d4491,#283583"/>
    </o:shapedefaults>
    <o:shapelayout v:ext="edit">
      <o:idmap v:ext="edit" data="1"/>
    </o:shapelayout>
  </w:shapeDefaults>
  <w:decimalSymbol w:val=","/>
  <w:listSeparator w:val=";"/>
  <w15:docId w15:val="{0186B568-68CC-4852-BBF5-D9421CFA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C0F"/>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uiPriority w:val="9"/>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uiPriority w:val="99"/>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uiPriority w:val="9"/>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0C1D0E"/>
    <w:pPr>
      <w:numPr>
        <w:numId w:val="39"/>
      </w:numPr>
      <w:spacing w:after="250" w:line="276" w:lineRule="auto"/>
      <w:contextualSpacing/>
      <w:jc w:val="both"/>
    </w:pPr>
    <w:rPr>
      <w:rFonts w:eastAsiaTheme="minorEastAsia" w:cs="Arial"/>
      <w:b/>
      <w:szCs w:val="20"/>
      <w:lang w:eastAsia="en-US"/>
    </w:rPr>
  </w:style>
  <w:style w:type="character" w:customStyle="1" w:styleId="QuestionstyleChar">
    <w:name w:val="Question style Char"/>
    <w:basedOn w:val="Policepardfaut"/>
    <w:link w:val="Questionstyle"/>
    <w:rsid w:val="000C1D0E"/>
    <w:rPr>
      <w:rFonts w:ascii="Arial" w:eastAsiaTheme="minorEastAsia" w:hAnsi="Arial" w:cs="Arial"/>
      <w:b/>
      <w:lang w:eastAsia="en-US"/>
    </w:rPr>
  </w:style>
  <w:style w:type="paragraph" w:customStyle="1" w:styleId="Pa1">
    <w:name w:val="Pa1"/>
    <w:basedOn w:val="Default"/>
    <w:next w:val="Default"/>
    <w:uiPriority w:val="99"/>
    <w:rsid w:val="00AA6BA9"/>
    <w:pPr>
      <w:spacing w:line="201" w:lineRule="atLeast"/>
    </w:pPr>
    <w:rPr>
      <w:rFonts w:ascii="BNPP Sans" w:hAnsi="BNPP Sans" w:cs="Times New Roman"/>
      <w:color w:val="auto"/>
    </w:rPr>
  </w:style>
  <w:style w:type="character" w:customStyle="1" w:styleId="A1">
    <w:name w:val="A1"/>
    <w:uiPriority w:val="99"/>
    <w:rsid w:val="00AA6BA9"/>
    <w:rPr>
      <w:rFonts w:ascii="BNPP Sans Light" w:hAnsi="BNPP Sans Light" w:cs="BNPP Sans Light"/>
      <w:color w:val="000000"/>
      <w:sz w:val="20"/>
      <w:szCs w:val="20"/>
    </w:rPr>
  </w:style>
  <w:style w:type="character" w:customStyle="1" w:styleId="A2">
    <w:name w:val="A2"/>
    <w:uiPriority w:val="99"/>
    <w:rsid w:val="00AA6BA9"/>
    <w:rPr>
      <w:rFonts w:ascii="BNPP Sans" w:hAnsi="BNPP Sans" w:cs="BNPP San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24642953">
      <w:bodyDiv w:val="1"/>
      <w:marLeft w:val="0"/>
      <w:marRight w:val="0"/>
      <w:marTop w:val="0"/>
      <w:marBottom w:val="0"/>
      <w:divBdr>
        <w:top w:val="none" w:sz="0" w:space="0" w:color="auto"/>
        <w:left w:val="none" w:sz="0" w:space="0" w:color="auto"/>
        <w:bottom w:val="none" w:sz="0" w:space="0" w:color="auto"/>
        <w:right w:val="none" w:sz="0" w:space="0" w:color="auto"/>
      </w:divBdr>
    </w:div>
    <w:div w:id="27991533">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14261163">
      <w:bodyDiv w:val="1"/>
      <w:marLeft w:val="0"/>
      <w:marRight w:val="0"/>
      <w:marTop w:val="0"/>
      <w:marBottom w:val="0"/>
      <w:divBdr>
        <w:top w:val="none" w:sz="0" w:space="0" w:color="auto"/>
        <w:left w:val="none" w:sz="0" w:space="0" w:color="auto"/>
        <w:bottom w:val="none" w:sz="0" w:space="0" w:color="auto"/>
        <w:right w:val="none" w:sz="0" w:space="0" w:color="auto"/>
      </w:divBdr>
    </w:div>
    <w:div w:id="396981811">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11480340">
      <w:bodyDiv w:val="1"/>
      <w:marLeft w:val="0"/>
      <w:marRight w:val="0"/>
      <w:marTop w:val="0"/>
      <w:marBottom w:val="0"/>
      <w:divBdr>
        <w:top w:val="none" w:sz="0" w:space="0" w:color="auto"/>
        <w:left w:val="none" w:sz="0" w:space="0" w:color="auto"/>
        <w:bottom w:val="none" w:sz="0" w:space="0" w:color="auto"/>
        <w:right w:val="none" w:sz="0" w:space="0" w:color="auto"/>
      </w:divBdr>
    </w:div>
    <w:div w:id="726800674">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69753001">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Microsoft_Visio_2003-2010_Drawing1111111111111111111.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iosco.org/library/pubdocs/pdf/IOSCOPD351.pdf" TargetMode="External"/><Relationship Id="rId2" Type="http://schemas.openxmlformats.org/officeDocument/2006/relationships/hyperlink" Target="http://www.iosco.org/library/pubdocs/pdf/IOSCOPD512.pdf" TargetMode="External"/><Relationship Id="rId1" Type="http://schemas.openxmlformats.org/officeDocument/2006/relationships/hyperlink" Target="http://www.europarl.europa.eu/document/activities/cont/201106/20110606ATT20781/20110606ATT20781EN.pdf" TargetMode="External"/><Relationship Id="rId4" Type="http://schemas.openxmlformats.org/officeDocument/2006/relationships/hyperlink" Target="http://www.esma.europa.eu/sites/default/files/library/2015/11/2015-esma-1457_-_annex_ii_-_csdr_ts_on_csd_requirements_and_internalised_settlemen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ebsite Document" ma:contentTypeID="0x010100AE6B8B4649F0FA42BC4F4897A77999EC010300188820D3D298344EB8B4A088C96902B2" ma:contentTypeVersion="20" ma:contentTypeDescription="" ma:contentTypeScope="" ma:versionID="3d18ff5c61fdf076612af0601d73877d">
  <xsd:schema xmlns:xsd="http://www.w3.org/2001/XMLSchema" xmlns:xs="http://www.w3.org/2001/XMLSchema" xmlns:p="http://schemas.microsoft.com/office/2006/metadata/properties" xmlns:ns2="04e156a7-4389-4348-bdc5-772e1b15193f" targetNamespace="http://schemas.microsoft.com/office/2006/metadata/properties" ma:root="true" ma:fieldsID="84e9c40e3a454abbc6e6f60aa86b77e0" ns2:_="">
    <xsd:import namespace="04e156a7-4389-4348-bdc5-772e1b15193f"/>
    <xsd:element name="properties">
      <xsd:complexType>
        <xsd:sequence>
          <xsd:element name="documentManagement">
            <xsd:complexType>
              <xsd:all>
                <xsd:element ref="ns2:Year"/>
                <xsd:element ref="ns2:MeetingDate" minOccurs="0"/>
                <xsd:element ref="ns2:_dlc_DocIdUrl" minOccurs="0"/>
                <xsd:element ref="ns2:_dlc_DocIdPersistId" minOccurs="0"/>
                <xsd:element ref="ns2:j05422ce24ce4e4ab320b03641ea4418" minOccurs="0"/>
                <xsd:element ref="ns2:TaxCatchAll" minOccurs="0"/>
                <xsd:element ref="ns2:TaxCatchAllLabel" minOccurs="0"/>
                <xsd:element ref="ns2:i5bb2eea380a44bda7ee278cd0cc8b9c" minOccurs="0"/>
                <xsd:element ref="ns2:gda4d86408c5493e8985022410f7cd57" minOccurs="0"/>
                <xsd:element ref="ns2:_dlc_DocId" minOccurs="0"/>
                <xsd:element ref="ns2:ecffb14172554a4ba7481deb4c063ead" minOccurs="0"/>
                <xsd:element ref="ns2:c8637115ca234e04bb3384934748be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156a7-4389-4348-bdc5-772e1b15193f" elementFormDefault="qualified">
    <xsd:import namespace="http://schemas.microsoft.com/office/2006/documentManagement/types"/>
    <xsd:import namespace="http://schemas.microsoft.com/office/infopath/2007/PartnerControls"/>
    <xsd:element name="Year" ma:index="4" ma:displayName="Year" ma:default="2016" ma:description="" ma:internalName="Year" ma:readOnly="false">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j05422ce24ce4e4ab320b03641ea4418" ma:index="9" ma:taxonomy="true" ma:internalName="j05422ce24ce4e4ab320b03641ea4418" ma:taxonomyFieldName="DocumentType" ma:displayName="Document Type" ma:readOnly="false" ma:default="" ma:fieldId="{305422ce-24ce-4e4a-b320-b03641ea4418}"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e634e61-1f3b-42f6-a906-c1c71afec3e4}" ma:internalName="TaxCatchAll" ma:showField="CatchAllData"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e634e61-1f3b-42f6-a906-c1c71afec3e4}" ma:internalName="TaxCatchAllLabel" ma:readOnly="true" ma:showField="CatchAllDataLabel"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i5bb2eea380a44bda7ee278cd0cc8b9c" ma:index="13" ma:taxonomy="true" ma:internalName="i5bb2eea380a44bda7ee278cd0cc8b9c" ma:taxonomyFieldName="ConfidentialityLevel" ma:displayName="Confidentiality Level" ma:default="2;#Regular|07f1e362-856b-423d-bea6-a14079762141" ma:fieldId="{25bb2eea-380a-44bd-a7ee-278cd0cc8b9c}"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gda4d86408c5493e8985022410f7cd57" ma:index="16" nillable="true" ma:taxonomy="true" ma:internalName="gda4d86408c5493e8985022410f7cd57" ma:taxonomyFieldName="EsmaAudience" ma:displayName="Audience" ma:readOnly="false" ma:default="" ma:fieldId="{0da4d864-08c5-493e-8985-022410f7cd57}" ma:sspId="0ac1876e-32bf-4158-94e7-cdbcd053a335" ma:termSetId="b571f04a-7c01-4ca7-82ee-9fa9ce367c3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ecffb14172554a4ba7481deb4c063ead" ma:index="20" nillable="true" ma:taxonomy="true" ma:internalName="ecffb14172554a4ba7481deb4c063ead" ma:taxonomyFieldName="Topic" ma:displayName="Topic" ma:readOnly="false" ma:default="" ma:fieldId="{ecffb141-7255-4a4b-a748-1deb4c063ead}" ma:sspId="0ac1876e-32bf-4158-94e7-cdbcd053a335" ma:termSetId="6abdd5a6-9549-415c-8347-3fdbcce9001d" ma:anchorId="00000000-0000-0000-0000-000000000000" ma:open="true" ma:isKeyword="false">
      <xsd:complexType>
        <xsd:sequence>
          <xsd:element ref="pc:Terms" minOccurs="0" maxOccurs="1"/>
        </xsd:sequence>
      </xsd:complexType>
    </xsd:element>
    <xsd:element name="c8637115ca234e04bb3384934748beb0" ma:index="23" ma:taxonomy="true" ma:internalName="c8637115ca234e04bb3384934748beb0" ma:taxonomyFieldName="TeamName" ma:displayName="Team Name" ma:readOnly="false" ma:default="1;#Communications|7759f44a-d057-4de2-8be6-5ed35b270d6d" ma:fieldId="{c8637115-ca23-4e04-bb33-84934748beb0}"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ffb14172554a4ba7481deb4c063ead xmlns="04e156a7-4389-4348-bdc5-772e1b15193f">
      <Terms xmlns="http://schemas.microsoft.com/office/infopath/2007/PartnerControls"/>
    </ecffb14172554a4ba7481deb4c063ead>
    <j05422ce24ce4e4ab320b03641ea4418 xmlns="04e156a7-4389-4348-bdc5-772e1b15193f">
      <Terms xmlns="http://schemas.microsoft.com/office/infopath/2007/PartnerControls"/>
    </j05422ce24ce4e4ab320b03641ea4418>
    <Year xmlns="04e156a7-4389-4348-bdc5-772e1b15193f">2016</Year>
    <_dlc_DocId xmlns="04e156a7-4389-4348-bdc5-772e1b15193f">ESMA71-1154262120-42</_dlc_DocId>
    <TaxCatchAll xmlns="04e156a7-4389-4348-bdc5-772e1b15193f">
      <Value>2</Value>
      <Value>1</Value>
    </TaxCatchAll>
    <_dlc_DocIdUrl xmlns="04e156a7-4389-4348-bdc5-772e1b15193f">
      <Url>http://sherpa.esma.europa.eu/sites/COM/_layouts/15/DocIdRedir.aspx?ID=ESMA71-1154262120-42</Url>
      <Description>ESMA71-1154262120-42</Description>
    </_dlc_DocIdUrl>
    <MeetingDate xmlns="04e156a7-4389-4348-bdc5-772e1b15193f" xsi:nil="true"/>
    <gda4d86408c5493e8985022410f7cd57 xmlns="04e156a7-4389-4348-bdc5-772e1b15193f">
      <Terms xmlns="http://schemas.microsoft.com/office/infopath/2007/PartnerControls"/>
    </gda4d86408c5493e8985022410f7cd57>
    <c8637115ca234e04bb3384934748beb0 xmlns="04e156a7-4389-4348-bdc5-772e1b15193f">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7759f44a-d057-4de2-8be6-5ed35b270d6d</TermId>
        </TermInfo>
      </Terms>
    </c8637115ca234e04bb3384934748beb0>
    <i5bb2eea380a44bda7ee278cd0cc8b9c xmlns="04e156a7-4389-4348-bdc5-772e1b15193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5bb2eea380a44bda7ee278cd0cc8b9c>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167E5-BE25-4CA9-9841-EA3A185DA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156a7-4389-4348-bdc5-772e1b151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2662E8-9DE5-46CB-ADB2-F572307299CA}">
  <ds:schemaRefs>
    <ds:schemaRef ds:uri="http://www.w3.org/XML/1998/namespace"/>
    <ds:schemaRef ds:uri="http://schemas.microsoft.com/office/infopath/2007/PartnerControls"/>
    <ds:schemaRef ds:uri="http://purl.org/dc/elements/1.1/"/>
    <ds:schemaRef ds:uri="04e156a7-4389-4348-bdc5-772e1b15193f"/>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9EF0CE0-674E-4133-AA83-808934C2FF6E}">
  <ds:schemaRefs>
    <ds:schemaRef ds:uri="http://schemas.microsoft.com/sharepoint/events"/>
  </ds:schemaRefs>
</ds:datastoreItem>
</file>

<file path=customXml/itemProps4.xml><?xml version="1.0" encoding="utf-8"?>
<ds:datastoreItem xmlns:ds="http://schemas.openxmlformats.org/officeDocument/2006/customXml" ds:itemID="{DCBA4AC5-82B9-4106-82AE-9B749A5D8C08}">
  <ds:schemaRefs>
    <ds:schemaRef ds:uri="http://schemas.microsoft.com/sharepoint/v3/contenttype/forms"/>
  </ds:schemaRefs>
</ds:datastoreItem>
</file>

<file path=customXml/itemProps5.xml><?xml version="1.0" encoding="utf-8"?>
<ds:datastoreItem xmlns:ds="http://schemas.openxmlformats.org/officeDocument/2006/customXml" ds:itemID="{58141B13-39AA-4E4C-BDAD-72A0100673AF}">
  <ds:schemaRefs>
    <ds:schemaRef ds:uri="http://schemas.openxmlformats.org/officeDocument/2006/bibliography"/>
  </ds:schemaRefs>
</ds:datastoreItem>
</file>

<file path=customXml/itemProps6.xml><?xml version="1.0" encoding="utf-8"?>
<ds:datastoreItem xmlns:ds="http://schemas.openxmlformats.org/officeDocument/2006/customXml" ds:itemID="{D1D3BF91-44BB-462E-A3E6-14792301E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30</Pages>
  <Words>10179</Words>
  <Characters>54876</Characters>
  <Application>Microsoft Office Word</Application>
  <DocSecurity>8</DocSecurity>
  <Lines>457</Lines>
  <Paragraphs>129</Paragraphs>
  <ScaleCrop>false</ScaleCrop>
  <HeadingPairs>
    <vt:vector size="12" baseType="variant">
      <vt:variant>
        <vt:lpstr>Titre</vt:lpstr>
      </vt:variant>
      <vt:variant>
        <vt:i4>1</vt:i4>
      </vt:variant>
      <vt:variant>
        <vt:lpstr>Title</vt:lpstr>
      </vt:variant>
      <vt:variant>
        <vt:i4>1</vt:i4>
      </vt:variant>
      <vt:variant>
        <vt:lpstr>Название</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6" baseType="lpstr">
      <vt:lpstr>Reply form for the ESEF CP</vt:lpstr>
      <vt:lpstr>Reply form for the ESEF CP</vt:lpstr>
      <vt:lpstr>Reply form for the ESEF CP</vt:lpstr>
      <vt:lpstr>20110000</vt:lpstr>
      <vt:lpstr>20110000</vt:lpstr>
      <vt:lpstr>20110000</vt:lpstr>
    </vt:vector>
  </TitlesOfParts>
  <Company>ESMA</Company>
  <LinksUpToDate>false</LinksUpToDate>
  <CharactersWithSpaces>64926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Saint Pe, Stéphanie</cp:lastModifiedBy>
  <cp:revision>9</cp:revision>
  <cp:lastPrinted>2016-09-22T08:27:00Z</cp:lastPrinted>
  <dcterms:created xsi:type="dcterms:W3CDTF">2016-09-22T12:40:00Z</dcterms:created>
  <dcterms:modified xsi:type="dcterms:W3CDTF">2016-09-23T08:21:00Z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mName">
    <vt:lpwstr>1;#Communications|7759f44a-d057-4de2-8be6-5ed35b270d6d</vt:lpwstr>
  </property>
  <property fmtid="{D5CDD505-2E9C-101B-9397-08002B2CF9AE}" pid="3" name="ContentTypeId">
    <vt:lpwstr>0x010100AE6B8B4649F0FA42BC4F4897A77999EC010300188820D3D298344EB8B4A088C96902B2</vt:lpwstr>
  </property>
  <property fmtid="{D5CDD505-2E9C-101B-9397-08002B2CF9AE}" pid="4" name="ConfidentialityLevel">
    <vt:lpwstr>2;#Regular|07f1e362-856b-423d-bea6-a14079762141</vt:lpwstr>
  </property>
  <property fmtid="{D5CDD505-2E9C-101B-9397-08002B2CF9AE}" pid="5" name="_dlc_DocIdItemGuid">
    <vt:lpwstr>5f87e667-ab19-4ade-bebc-90f61f6c3914</vt:lpwstr>
  </property>
  <property fmtid="{D5CDD505-2E9C-101B-9397-08002B2CF9AE}" pid="6" name="EsmaAudience">
    <vt:lpwstr/>
  </property>
  <property fmtid="{D5CDD505-2E9C-101B-9397-08002B2CF9AE}" pid="7" name="Topic">
    <vt:lpwstr/>
  </property>
  <property fmtid="{D5CDD505-2E9C-101B-9397-08002B2CF9AE}" pid="8" name="DocumentType">
    <vt:lpwstr/>
  </property>
</Properties>
</file>