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970DCF" w:rsidRPr="00970DCF" w:rsidRDefault="00970DCF" w:rsidP="00970DCF">
      <w:permStart w:id="1234983129" w:edGrp="everyone"/>
      <w:r w:rsidRPr="00970DCF">
        <w:t xml:space="preserve">The German Banking Industry Committee (GBIC, die Deutsche </w:t>
      </w:r>
      <w:proofErr w:type="spellStart"/>
      <w:r w:rsidRPr="00970DCF">
        <w:t>Kreditwirtschaft</w:t>
      </w:r>
      <w:proofErr w:type="spellEnd"/>
      <w:r w:rsidRPr="00970DCF">
        <w:t>) is the joint committee operated by the central associations of the German banking industry. These associations are the Bun-</w:t>
      </w:r>
      <w:proofErr w:type="spellStart"/>
      <w:r w:rsidRPr="00970DCF">
        <w:t>desverband</w:t>
      </w:r>
      <w:proofErr w:type="spellEnd"/>
      <w:r w:rsidRPr="00970DCF">
        <w:t xml:space="preserve"> der </w:t>
      </w:r>
      <w:proofErr w:type="spellStart"/>
      <w:r w:rsidRPr="00970DCF">
        <w:t>Deutschen</w:t>
      </w:r>
      <w:proofErr w:type="spellEnd"/>
      <w:r w:rsidRPr="00970DCF">
        <w:t xml:space="preserve"> </w:t>
      </w:r>
      <w:proofErr w:type="spellStart"/>
      <w:r w:rsidRPr="00970DCF">
        <w:t>Volksbanken</w:t>
      </w:r>
      <w:proofErr w:type="spellEnd"/>
      <w:r w:rsidRPr="00970DCF">
        <w:t xml:space="preserve"> und </w:t>
      </w:r>
      <w:proofErr w:type="spellStart"/>
      <w:r w:rsidRPr="00970DCF">
        <w:t>Raiffeisenbanken</w:t>
      </w:r>
      <w:proofErr w:type="spellEnd"/>
      <w:r w:rsidRPr="00970DCF">
        <w:t xml:space="preserve"> (BVR), for the cooperative banks, the </w:t>
      </w:r>
      <w:proofErr w:type="spellStart"/>
      <w:r w:rsidRPr="00970DCF">
        <w:t>Bundesverband</w:t>
      </w:r>
      <w:proofErr w:type="spellEnd"/>
      <w:r w:rsidRPr="00970DCF">
        <w:t xml:space="preserve"> </w:t>
      </w:r>
      <w:proofErr w:type="spellStart"/>
      <w:r w:rsidRPr="00970DCF">
        <w:t>deutscher</w:t>
      </w:r>
      <w:proofErr w:type="spellEnd"/>
      <w:r w:rsidRPr="00970DCF">
        <w:t xml:space="preserve"> </w:t>
      </w:r>
      <w:proofErr w:type="spellStart"/>
      <w:r w:rsidRPr="00970DCF">
        <w:t>Banken</w:t>
      </w:r>
      <w:proofErr w:type="spellEnd"/>
      <w:r w:rsidRPr="00970DCF">
        <w:t xml:space="preserve"> (BdB), for the private commercial banks, the </w:t>
      </w:r>
      <w:proofErr w:type="spellStart"/>
      <w:r w:rsidRPr="00970DCF">
        <w:t>Bundesverband</w:t>
      </w:r>
      <w:proofErr w:type="spellEnd"/>
      <w:r w:rsidRPr="00970DCF">
        <w:t xml:space="preserve"> </w:t>
      </w:r>
      <w:proofErr w:type="spellStart"/>
      <w:r w:rsidRPr="00970DCF">
        <w:t>Öffen-tlicher</w:t>
      </w:r>
      <w:proofErr w:type="spellEnd"/>
      <w:r w:rsidRPr="00970DCF">
        <w:t xml:space="preserve"> </w:t>
      </w:r>
      <w:proofErr w:type="spellStart"/>
      <w:r w:rsidRPr="00970DCF">
        <w:t>Banken</w:t>
      </w:r>
      <w:proofErr w:type="spellEnd"/>
      <w:r w:rsidRPr="00970DCF">
        <w:t xml:space="preserve"> </w:t>
      </w:r>
      <w:proofErr w:type="spellStart"/>
      <w:r w:rsidRPr="00970DCF">
        <w:t>Deutschlands</w:t>
      </w:r>
      <w:proofErr w:type="spellEnd"/>
      <w:r w:rsidRPr="00970DCF">
        <w:t xml:space="preserve"> (VÖB), for the public banks, the </w:t>
      </w:r>
      <w:proofErr w:type="spellStart"/>
      <w:r w:rsidRPr="00970DCF">
        <w:t>Deutscher</w:t>
      </w:r>
      <w:proofErr w:type="spellEnd"/>
      <w:r w:rsidRPr="00970DCF">
        <w:t xml:space="preserve"> </w:t>
      </w:r>
      <w:proofErr w:type="spellStart"/>
      <w:r w:rsidRPr="00970DCF">
        <w:t>Sparkassen</w:t>
      </w:r>
      <w:proofErr w:type="spellEnd"/>
      <w:r w:rsidRPr="00970DCF">
        <w:t xml:space="preserve">- und </w:t>
      </w:r>
      <w:proofErr w:type="spellStart"/>
      <w:r w:rsidRPr="00970DCF">
        <w:t>Giroverband</w:t>
      </w:r>
      <w:proofErr w:type="spellEnd"/>
      <w:r w:rsidRPr="00970DCF">
        <w:t xml:space="preserve"> (DSGV), for the savings banks finance group, and the </w:t>
      </w:r>
      <w:proofErr w:type="spellStart"/>
      <w:r w:rsidRPr="00970DCF">
        <w:t>Verband</w:t>
      </w:r>
      <w:proofErr w:type="spellEnd"/>
      <w:r w:rsidRPr="00970DCF">
        <w:t xml:space="preserve"> </w:t>
      </w:r>
      <w:proofErr w:type="spellStart"/>
      <w:r w:rsidRPr="00970DCF">
        <w:t>deutscher</w:t>
      </w:r>
      <w:proofErr w:type="spellEnd"/>
      <w:r w:rsidRPr="00970DCF">
        <w:t xml:space="preserve"> </w:t>
      </w:r>
      <w:proofErr w:type="spellStart"/>
      <w:r w:rsidRPr="00970DCF">
        <w:t>Pfandbriefbanken</w:t>
      </w:r>
      <w:proofErr w:type="spellEnd"/>
      <w:r w:rsidRPr="00970DCF">
        <w:t xml:space="preserve"> (</w:t>
      </w:r>
      <w:proofErr w:type="spellStart"/>
      <w:r w:rsidRPr="00970DCF">
        <w:t>vdp</w:t>
      </w:r>
      <w:proofErr w:type="spellEnd"/>
      <w:r w:rsidRPr="00970DCF">
        <w:t xml:space="preserve">), for the </w:t>
      </w:r>
      <w:proofErr w:type="spellStart"/>
      <w:r w:rsidRPr="00970DCF">
        <w:t>Pfandbrief</w:t>
      </w:r>
      <w:proofErr w:type="spellEnd"/>
      <w:r w:rsidRPr="00970DCF">
        <w:t xml:space="preserve"> banks. Collectively, they represent approximately 1,700 banks.</w:t>
      </w:r>
    </w:p>
    <w:p w:rsidR="00970DCF" w:rsidRDefault="00970DCF" w:rsidP="00B33ECF"/>
    <w:p w:rsidR="00B33ECF" w:rsidRPr="002D50FC" w:rsidRDefault="00B33ECF" w:rsidP="00B33ECF">
      <w:r w:rsidRPr="002D50FC">
        <w:t xml:space="preserve">The </w:t>
      </w:r>
      <w:r w:rsidR="002D50FC" w:rsidRPr="002D50FC">
        <w:t>German Banking Industry (GBIC, D</w:t>
      </w:r>
      <w:r w:rsidRPr="002D50FC">
        <w:t xml:space="preserve">ie Deutsche </w:t>
      </w:r>
      <w:proofErr w:type="spellStart"/>
      <w:r w:rsidRPr="002D50FC">
        <w:t>Kreditwirtschaft</w:t>
      </w:r>
      <w:proofErr w:type="spellEnd"/>
      <w:r w:rsidRPr="002D50FC">
        <w:t>) is grateful to be given the</w:t>
      </w:r>
      <w:r w:rsidR="002D50FC" w:rsidRPr="002D50FC">
        <w:t xml:space="preserve"> opportunity to comment on ESMA’s discussion paper “</w:t>
      </w:r>
      <w:r w:rsidRPr="002D50FC">
        <w:t xml:space="preserve">Draft RTS and </w:t>
      </w:r>
      <w:proofErr w:type="gramStart"/>
      <w:r w:rsidRPr="002D50FC">
        <w:t>ITS</w:t>
      </w:r>
      <w:proofErr w:type="gramEnd"/>
      <w:r w:rsidRPr="002D50FC">
        <w:t xml:space="preserve"> under SFTR</w:t>
      </w:r>
      <w:r w:rsidR="002D50FC" w:rsidRPr="002D50FC">
        <w:t>”</w:t>
      </w:r>
      <w:r w:rsidRPr="002D50FC">
        <w:t>.</w:t>
      </w:r>
    </w:p>
    <w:p w:rsidR="00B33ECF" w:rsidRPr="002D50FC" w:rsidRDefault="00B33ECF" w:rsidP="00B33ECF"/>
    <w:p w:rsidR="00B33ECF" w:rsidRPr="002D50FC" w:rsidRDefault="00B33ECF" w:rsidP="00B33ECF">
      <w:r w:rsidRPr="002D50FC">
        <w:t>We</w:t>
      </w:r>
      <w:r w:rsidR="002D50FC" w:rsidRPr="002D50FC">
        <w:t xml:space="preserve"> welcome ESMA’</w:t>
      </w:r>
      <w:r w:rsidRPr="002D50FC">
        <w:t xml:space="preserve">s approach </w:t>
      </w:r>
      <w:r w:rsidR="002D50FC" w:rsidRPr="002D50FC">
        <w:t>of minimizing overlaps and avoiding</w:t>
      </w:r>
      <w:r w:rsidRPr="002D50FC">
        <w:t xml:space="preserve"> inconsistencies between the technical standards adopted pursuant to </w:t>
      </w:r>
      <w:r w:rsidR="002D50FC" w:rsidRPr="002D50FC">
        <w:t xml:space="preserve">the </w:t>
      </w:r>
      <w:r w:rsidRPr="002D50FC">
        <w:t xml:space="preserve">SFTR and those adopted pursuant to Article 9 </w:t>
      </w:r>
      <w:r w:rsidR="002D50FC" w:rsidRPr="002D50FC">
        <w:t xml:space="preserve">of </w:t>
      </w:r>
      <w:r w:rsidRPr="002D50FC">
        <w:t>EMIR.</w:t>
      </w:r>
    </w:p>
    <w:p w:rsidR="00B33ECF" w:rsidRPr="002D50FC" w:rsidRDefault="00B33ECF" w:rsidP="00B33ECF"/>
    <w:p w:rsidR="00B33ECF" w:rsidRPr="002D50FC" w:rsidRDefault="00970DCF" w:rsidP="00B33ECF">
      <w:r w:rsidRPr="00970DCF">
        <w:t>GBIC has made an initial analysis of the tables of fields in annex 6.1. Please see our findings uploaded in a separate document (ESMA_SFTR_GBIC_annex1.doc)</w:t>
      </w:r>
    </w:p>
    <w:permEnd w:id="1234983129"/>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239212745" w:edGrp="everyone"/>
      <w:r>
        <w:t>TYPE YOUR TEXT HERE</w:t>
      </w:r>
    </w:p>
    <w:permEnd w:id="239212745"/>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1788946126" w:edGrp="everyone"/>
      <w:r>
        <w:t>TYPE YOUR TEXT HERE</w:t>
      </w:r>
    </w:p>
    <w:permEnd w:id="1788946126"/>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1455318431" w:edGrp="everyone"/>
      <w:r>
        <w:t>TYPE YOUR TEXT HERE</w:t>
      </w:r>
    </w:p>
    <w:permEnd w:id="1455318431"/>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965020116" w:edGrp="everyone"/>
      <w:r>
        <w:t>TYPE YOUR TEXT HERE</w:t>
      </w:r>
    </w:p>
    <w:permEnd w:id="965020116"/>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1115449108" w:edGrp="everyone"/>
      <w:r>
        <w:t>TYPE YOUR TEXT HERE</w:t>
      </w:r>
    </w:p>
    <w:permEnd w:id="1115449108"/>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926238799" w:edGrp="everyone"/>
      <w:r>
        <w:t>TYPE YOUR TEXT HERE</w:t>
      </w:r>
    </w:p>
    <w:permEnd w:id="926238799"/>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129833004" w:edGrp="everyone"/>
      <w:r>
        <w:t>TYPE YOUR TEXT HERE</w:t>
      </w:r>
    </w:p>
    <w:permEnd w:id="129833004"/>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886505802" w:edGrp="everyone"/>
      <w:r>
        <w:t>TYPE YOUR TEXT HERE</w:t>
      </w:r>
    </w:p>
    <w:permEnd w:id="886505802"/>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910778925" w:edGrp="everyone"/>
      <w:r>
        <w:lastRenderedPageBreak/>
        <w:t>TYPE YOUR TEXT HERE</w:t>
      </w:r>
    </w:p>
    <w:permEnd w:id="910778925"/>
    <w:p w:rsidR="00E652D1" w:rsidRDefault="00E652D1" w:rsidP="00E652D1">
      <w:r>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1987525942" w:edGrp="everyone"/>
      <w:r>
        <w:t>TYPE YOUR TEXT HERE</w:t>
      </w:r>
    </w:p>
    <w:permEnd w:id="1987525942"/>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B33ECF" w:rsidRPr="002D50FC" w:rsidRDefault="00A27FBA" w:rsidP="00E652D1">
      <w:permStart w:id="883822733" w:edGrp="everyone"/>
      <w:r>
        <w:t>GBIC</w:t>
      </w:r>
      <w:r w:rsidR="00B33ECF" w:rsidRPr="002D50FC">
        <w:t xml:space="preserve"> understand</w:t>
      </w:r>
      <w:r>
        <w:t>s</w:t>
      </w:r>
      <w:r w:rsidR="00B33ECF" w:rsidRPr="002D50FC">
        <w:t xml:space="preserve"> the need </w:t>
      </w:r>
      <w:r w:rsidR="002D50FC">
        <w:t>for a standardis</w:t>
      </w:r>
      <w:r w:rsidR="00B33ECF" w:rsidRPr="002D50FC">
        <w:t xml:space="preserve">ed format, but smaller counterparties, </w:t>
      </w:r>
      <w:r w:rsidR="002D50FC">
        <w:t>which</w:t>
      </w:r>
      <w:r w:rsidR="00B33ECF" w:rsidRPr="002D50FC">
        <w:t xml:space="preserve"> may not have the infrastructure or resources to support ISO20022, </w:t>
      </w:r>
      <w:proofErr w:type="gramStart"/>
      <w:r w:rsidR="002D50FC">
        <w:t>should be permitted</w:t>
      </w:r>
      <w:proofErr w:type="gramEnd"/>
      <w:r w:rsidR="002D50FC">
        <w:t xml:space="preserve"> </w:t>
      </w:r>
      <w:r w:rsidR="00B33ECF" w:rsidRPr="002D50FC">
        <w:t>to use alternative formats</w:t>
      </w:r>
      <w:r w:rsidR="002D50FC">
        <w:t>.</w:t>
      </w:r>
      <w:r w:rsidR="00B33ECF" w:rsidRPr="002D50FC">
        <w:t xml:space="preserve"> Otherwise, smaller firms </w:t>
      </w:r>
      <w:r w:rsidR="002D50FC">
        <w:t>which</w:t>
      </w:r>
      <w:r w:rsidR="00B33ECF" w:rsidRPr="002D50FC">
        <w:t xml:space="preserve"> </w:t>
      </w:r>
      <w:r w:rsidR="002D50FC">
        <w:t>are unable to comply with a requirement to use</w:t>
      </w:r>
      <w:r w:rsidR="00B33ECF" w:rsidRPr="002D50FC">
        <w:t xml:space="preserve"> </w:t>
      </w:r>
      <w:r w:rsidR="002D50FC">
        <w:t xml:space="preserve">the </w:t>
      </w:r>
      <w:r w:rsidR="00B33ECF" w:rsidRPr="002D50FC">
        <w:t xml:space="preserve">ISO20022 format </w:t>
      </w:r>
      <w:r w:rsidR="002D50FC">
        <w:t>will be</w:t>
      </w:r>
      <w:r w:rsidR="00B33ECF" w:rsidRPr="002D50FC">
        <w:t xml:space="preserve"> obliged to </w:t>
      </w:r>
      <w:r w:rsidR="002D50FC">
        <w:t>delegate their reporting</w:t>
      </w:r>
      <w:r w:rsidR="00B33ECF" w:rsidRPr="002D50FC">
        <w:t xml:space="preserve">. To avoid a large increase in delegated reporting due to restrictive format requirements, ESMA </w:t>
      </w:r>
      <w:r w:rsidR="002D50FC">
        <w:t>could</w:t>
      </w:r>
      <w:r w:rsidR="00B33ECF" w:rsidRPr="002D50FC">
        <w:t xml:space="preserve"> still promote standard</w:t>
      </w:r>
      <w:r w:rsidR="002D50FC">
        <w:t>ised</w:t>
      </w:r>
      <w:r w:rsidR="00B33ECF" w:rsidRPr="002D50FC">
        <w:t xml:space="preserve"> reporting by requiring </w:t>
      </w:r>
      <w:r w:rsidR="002D50FC">
        <w:t xml:space="preserve">the use of </w:t>
      </w:r>
      <w:r w:rsidR="00B33ECF" w:rsidRPr="002D50FC">
        <w:t xml:space="preserve">ISO20022 </w:t>
      </w:r>
      <w:r w:rsidR="002D50FC">
        <w:t>if feasible</w:t>
      </w:r>
      <w:r w:rsidR="00B33ECF" w:rsidRPr="002D50FC">
        <w:t>, but also allowing alternative solutions where ISO20022 is unavailable to firms.</w:t>
      </w:r>
    </w:p>
    <w:permEnd w:id="883822733"/>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207235981" w:edGrp="everyone"/>
      <w:r>
        <w:t>TYPE YOUR TEXT HERE</w:t>
      </w:r>
    </w:p>
    <w:permEnd w:id="207235981"/>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B33ECF" w:rsidP="00E652D1">
      <w:permStart w:id="1275921529" w:edGrp="everyone"/>
      <w:r>
        <w:t>No.</w:t>
      </w:r>
    </w:p>
    <w:permEnd w:id="1275921529"/>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B33ECF" w:rsidRDefault="00B33ECF" w:rsidP="00B33ECF">
      <w:pPr>
        <w:rPr>
          <w:lang w:val="en-US"/>
        </w:rPr>
      </w:pPr>
      <w:permStart w:id="447505812" w:edGrp="everyone"/>
      <w:r w:rsidRPr="0064572E">
        <w:rPr>
          <w:lang w:val="en-US"/>
        </w:rPr>
        <w:t xml:space="preserve">The definition of </w:t>
      </w:r>
      <w:r w:rsidR="005D0575">
        <w:rPr>
          <w:lang w:val="en-US"/>
        </w:rPr>
        <w:t>“b</w:t>
      </w:r>
      <w:r w:rsidRPr="0064572E">
        <w:rPr>
          <w:lang w:val="en-US"/>
        </w:rPr>
        <w:t>roker</w:t>
      </w:r>
      <w:r w:rsidR="005D0575">
        <w:rPr>
          <w:lang w:val="en-US"/>
        </w:rPr>
        <w:t>”</w:t>
      </w:r>
      <w:r w:rsidRPr="0064572E">
        <w:rPr>
          <w:lang w:val="en-US"/>
        </w:rPr>
        <w:t xml:space="preserve"> could be misleading </w:t>
      </w:r>
      <w:r w:rsidR="005D0575">
        <w:rPr>
          <w:lang w:val="en-US"/>
        </w:rPr>
        <w:t>owing to</w:t>
      </w:r>
      <w:r w:rsidRPr="0064572E">
        <w:rPr>
          <w:lang w:val="en-US"/>
        </w:rPr>
        <w:t xml:space="preserve"> the different roles it pl</w:t>
      </w:r>
      <w:r w:rsidR="005D0575">
        <w:rPr>
          <w:lang w:val="en-US"/>
        </w:rPr>
        <w:t xml:space="preserve">ays in different SFTs. </w:t>
      </w:r>
      <w:r w:rsidRPr="0064572E">
        <w:rPr>
          <w:lang w:val="en-US"/>
        </w:rPr>
        <w:t xml:space="preserve">In the context of </w:t>
      </w:r>
      <w:r w:rsidR="005D0575">
        <w:rPr>
          <w:lang w:val="en-US"/>
        </w:rPr>
        <w:t xml:space="preserve">prime broker </w:t>
      </w:r>
      <w:r w:rsidRPr="0064572E">
        <w:rPr>
          <w:lang w:val="en-US"/>
        </w:rPr>
        <w:t>margin lending</w:t>
      </w:r>
      <w:r w:rsidR="005D0575">
        <w:rPr>
          <w:lang w:val="en-US"/>
        </w:rPr>
        <w:t>,</w:t>
      </w:r>
      <w:r w:rsidRPr="0064572E">
        <w:rPr>
          <w:lang w:val="en-US"/>
        </w:rPr>
        <w:t xml:space="preserve"> a broker will act as a </w:t>
      </w:r>
      <w:r w:rsidR="005D0575">
        <w:rPr>
          <w:lang w:val="en-US"/>
        </w:rPr>
        <w:t>p</w:t>
      </w:r>
      <w:r w:rsidRPr="0064572E">
        <w:rPr>
          <w:lang w:val="en-US"/>
        </w:rPr>
        <w:t xml:space="preserve">rime </w:t>
      </w:r>
      <w:r w:rsidR="005D0575">
        <w:rPr>
          <w:lang w:val="en-US"/>
        </w:rPr>
        <w:t>b</w:t>
      </w:r>
      <w:r w:rsidRPr="0064572E">
        <w:rPr>
          <w:lang w:val="en-US"/>
        </w:rPr>
        <w:t>roker</w:t>
      </w:r>
      <w:r w:rsidR="005D0575">
        <w:rPr>
          <w:lang w:val="en-US"/>
        </w:rPr>
        <w:t xml:space="preserve"> but</w:t>
      </w:r>
      <w:r w:rsidRPr="0064572E">
        <w:rPr>
          <w:lang w:val="en-US"/>
        </w:rPr>
        <w:t xml:space="preserve"> will also be the </w:t>
      </w:r>
      <w:r w:rsidR="005D0575">
        <w:rPr>
          <w:lang w:val="en-US"/>
        </w:rPr>
        <w:t>c</w:t>
      </w:r>
      <w:r w:rsidRPr="0064572E">
        <w:rPr>
          <w:lang w:val="en-US"/>
        </w:rPr>
        <w:t xml:space="preserve">ounterparty to the trade and </w:t>
      </w:r>
      <w:r w:rsidR="005D0575">
        <w:rPr>
          <w:lang w:val="en-US"/>
        </w:rPr>
        <w:t>will not act as an intermediary.</w:t>
      </w:r>
      <w:r w:rsidRPr="0064572E">
        <w:rPr>
          <w:lang w:val="en-US"/>
        </w:rPr>
        <w:t xml:space="preserve"> </w:t>
      </w:r>
      <w:r w:rsidR="005D0575">
        <w:rPr>
          <w:lang w:val="en-US"/>
        </w:rPr>
        <w:t>With this in mind</w:t>
      </w:r>
      <w:r w:rsidRPr="0064572E">
        <w:rPr>
          <w:lang w:val="en-US"/>
        </w:rPr>
        <w:t xml:space="preserve">, we suggest </w:t>
      </w:r>
      <w:r w:rsidR="005D0575">
        <w:rPr>
          <w:lang w:val="en-US"/>
        </w:rPr>
        <w:t xml:space="preserve">adding </w:t>
      </w:r>
      <w:r w:rsidRPr="0064572E">
        <w:rPr>
          <w:lang w:val="en-US"/>
        </w:rPr>
        <w:t xml:space="preserve">a separate definition for </w:t>
      </w:r>
      <w:r w:rsidR="005D0575">
        <w:rPr>
          <w:lang w:val="en-US"/>
        </w:rPr>
        <w:t>p</w:t>
      </w:r>
      <w:r w:rsidRPr="0064572E">
        <w:rPr>
          <w:lang w:val="en-US"/>
        </w:rPr>
        <w:t xml:space="preserve">rime </w:t>
      </w:r>
      <w:r w:rsidR="005D0575">
        <w:rPr>
          <w:lang w:val="en-US"/>
        </w:rPr>
        <w:t>b</w:t>
      </w:r>
      <w:r w:rsidRPr="0064572E">
        <w:rPr>
          <w:lang w:val="en-US"/>
        </w:rPr>
        <w:t xml:space="preserve">roker to avoid confusion and ensure </w:t>
      </w:r>
      <w:r w:rsidR="005D0575">
        <w:rPr>
          <w:lang w:val="en-US"/>
        </w:rPr>
        <w:t xml:space="preserve">there is a </w:t>
      </w:r>
      <w:r w:rsidRPr="0064572E">
        <w:rPr>
          <w:lang w:val="en-US"/>
        </w:rPr>
        <w:t>clear understanding of what capacity firms are acting in w</w:t>
      </w:r>
      <w:r w:rsidR="005D0575">
        <w:rPr>
          <w:lang w:val="en-US"/>
        </w:rPr>
        <w:t>ith respect to the SFT in question</w:t>
      </w:r>
      <w:r w:rsidRPr="0064572E">
        <w:rPr>
          <w:lang w:val="en-US"/>
        </w:rPr>
        <w:t>.</w:t>
      </w:r>
    </w:p>
    <w:p w:rsidR="00B33ECF" w:rsidRPr="0064572E" w:rsidRDefault="00B33ECF" w:rsidP="00B33ECF">
      <w:pPr>
        <w:rPr>
          <w:lang w:val="en-US"/>
        </w:rPr>
      </w:pPr>
    </w:p>
    <w:p w:rsidR="00B33ECF" w:rsidRDefault="00B33ECF" w:rsidP="00B33ECF">
      <w:pPr>
        <w:rPr>
          <w:lang w:val="en-US"/>
        </w:rPr>
      </w:pPr>
      <w:r w:rsidRPr="0064572E">
        <w:rPr>
          <w:lang w:val="en-US"/>
        </w:rPr>
        <w:t>In addition</w:t>
      </w:r>
      <w:r w:rsidR="005D0575">
        <w:rPr>
          <w:lang w:val="en-US"/>
        </w:rPr>
        <w:t>, the inclusion of the term “lending agent”</w:t>
      </w:r>
      <w:r w:rsidRPr="0064572E">
        <w:rPr>
          <w:lang w:val="en-US"/>
        </w:rPr>
        <w:t xml:space="preserve"> in the definition </w:t>
      </w:r>
      <w:r w:rsidR="005D0575">
        <w:rPr>
          <w:lang w:val="en-US"/>
        </w:rPr>
        <w:t xml:space="preserve">of broker </w:t>
      </w:r>
      <w:r w:rsidRPr="0064572E">
        <w:rPr>
          <w:lang w:val="en-US"/>
        </w:rPr>
        <w:t>seems to sugg</w:t>
      </w:r>
      <w:r w:rsidR="005D0575">
        <w:rPr>
          <w:lang w:val="en-US"/>
        </w:rPr>
        <w:t xml:space="preserve">est that the two </w:t>
      </w:r>
      <w:proofErr w:type="gramStart"/>
      <w:r w:rsidR="005D0575">
        <w:rPr>
          <w:lang w:val="en-US"/>
        </w:rPr>
        <w:t>are linked</w:t>
      </w:r>
      <w:proofErr w:type="gramEnd"/>
      <w:r w:rsidR="005D0575">
        <w:rPr>
          <w:lang w:val="en-US"/>
        </w:rPr>
        <w:t>.</w:t>
      </w:r>
      <w:r w:rsidRPr="0064572E">
        <w:rPr>
          <w:lang w:val="en-US"/>
        </w:rPr>
        <w:t xml:space="preserve"> </w:t>
      </w:r>
      <w:r w:rsidR="005D0575">
        <w:rPr>
          <w:lang w:val="en-US"/>
        </w:rPr>
        <w:t>W</w:t>
      </w:r>
      <w:r w:rsidRPr="0064572E">
        <w:rPr>
          <w:lang w:val="en-US"/>
        </w:rPr>
        <w:t xml:space="preserve">e </w:t>
      </w:r>
      <w:r w:rsidR="005D0575">
        <w:rPr>
          <w:lang w:val="en-US"/>
        </w:rPr>
        <w:t xml:space="preserve">would therefore </w:t>
      </w:r>
      <w:r w:rsidRPr="0064572E">
        <w:rPr>
          <w:lang w:val="en-US"/>
        </w:rPr>
        <w:t xml:space="preserve">suggest </w:t>
      </w:r>
      <w:r w:rsidR="005D0575">
        <w:rPr>
          <w:lang w:val="en-US"/>
        </w:rPr>
        <w:t>removing</w:t>
      </w:r>
      <w:r>
        <w:rPr>
          <w:lang w:val="en-US"/>
        </w:rPr>
        <w:t xml:space="preserve"> </w:t>
      </w:r>
      <w:r w:rsidRPr="0064572E">
        <w:rPr>
          <w:lang w:val="en-US"/>
        </w:rPr>
        <w:t>this reference from the definition</w:t>
      </w:r>
      <w:r w:rsidR="005D0575">
        <w:rPr>
          <w:lang w:val="en-US"/>
        </w:rPr>
        <w:t xml:space="preserve"> of broker</w:t>
      </w:r>
      <w:r w:rsidRPr="0064572E">
        <w:rPr>
          <w:lang w:val="en-US"/>
        </w:rPr>
        <w:t>.</w:t>
      </w:r>
    </w:p>
    <w:permEnd w:id="447505812"/>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B33ECF" w:rsidRPr="0064572E" w:rsidRDefault="00B33ECF" w:rsidP="00B33ECF">
      <w:pPr>
        <w:rPr>
          <w:lang w:val="en-US"/>
        </w:rPr>
      </w:pPr>
      <w:permStart w:id="1737978142" w:edGrp="everyone"/>
      <w:r w:rsidRPr="0064572E">
        <w:rPr>
          <w:lang w:val="en-US"/>
        </w:rPr>
        <w:t xml:space="preserve">Where an entity </w:t>
      </w:r>
      <w:r w:rsidR="005D0575">
        <w:rPr>
          <w:lang w:val="en-US"/>
        </w:rPr>
        <w:t>may</w:t>
      </w:r>
      <w:r w:rsidRPr="0064572E">
        <w:rPr>
          <w:lang w:val="en-US"/>
        </w:rPr>
        <w:t xml:space="preserve"> perform multiple roles, the technical standards </w:t>
      </w:r>
      <w:r w:rsidR="005D0575">
        <w:rPr>
          <w:lang w:val="en-US"/>
        </w:rPr>
        <w:t>need to</w:t>
      </w:r>
      <w:r w:rsidRPr="0064572E">
        <w:rPr>
          <w:lang w:val="en-US"/>
        </w:rPr>
        <w:t xml:space="preserve"> </w:t>
      </w:r>
      <w:r>
        <w:rPr>
          <w:lang w:val="en-US"/>
        </w:rPr>
        <w:t>clarify</w:t>
      </w:r>
      <w:r w:rsidRPr="0064572E">
        <w:rPr>
          <w:lang w:val="en-US"/>
        </w:rPr>
        <w:t xml:space="preserve"> that they apply to a counterparty acting in a specific capacity.</w:t>
      </w:r>
    </w:p>
    <w:p w:rsidR="00B33ECF" w:rsidRPr="0064572E" w:rsidRDefault="00B33ECF" w:rsidP="00B33ECF">
      <w:pPr>
        <w:rPr>
          <w:lang w:val="en-US"/>
        </w:rPr>
      </w:pPr>
    </w:p>
    <w:p w:rsidR="00B33ECF" w:rsidRDefault="00B33ECF" w:rsidP="00B33ECF">
      <w:pPr>
        <w:rPr>
          <w:lang w:val="en-US"/>
        </w:rPr>
      </w:pPr>
      <w:r w:rsidRPr="0064572E">
        <w:rPr>
          <w:lang w:val="en-US"/>
        </w:rPr>
        <w:lastRenderedPageBreak/>
        <w:t xml:space="preserve">As </w:t>
      </w:r>
      <w:r w:rsidR="00836E28">
        <w:rPr>
          <w:lang w:val="en-US"/>
        </w:rPr>
        <w:t>pointed out in our</w:t>
      </w:r>
      <w:r w:rsidRPr="0064572E">
        <w:rPr>
          <w:lang w:val="en-US"/>
        </w:rPr>
        <w:t xml:space="preserve"> response to question 14, </w:t>
      </w:r>
      <w:r w:rsidR="00836E28">
        <w:rPr>
          <w:lang w:val="en-US"/>
        </w:rPr>
        <w:t>brokers play</w:t>
      </w:r>
      <w:r w:rsidRPr="0064572E">
        <w:rPr>
          <w:lang w:val="en-US"/>
        </w:rPr>
        <w:t xml:space="preserve"> different roles </w:t>
      </w:r>
      <w:r w:rsidR="00836E28">
        <w:rPr>
          <w:lang w:val="en-US"/>
        </w:rPr>
        <w:t>in</w:t>
      </w:r>
      <w:r w:rsidRPr="0064572E">
        <w:rPr>
          <w:lang w:val="en-US"/>
        </w:rPr>
        <w:t xml:space="preserve"> different SFT</w:t>
      </w:r>
      <w:r w:rsidR="00836E28">
        <w:rPr>
          <w:lang w:val="en-US"/>
        </w:rPr>
        <w:t xml:space="preserve">, which </w:t>
      </w:r>
      <w:r w:rsidRPr="0064572E">
        <w:rPr>
          <w:lang w:val="en-US"/>
        </w:rPr>
        <w:t>could</w:t>
      </w:r>
      <w:r w:rsidR="00836E28">
        <w:rPr>
          <w:lang w:val="en-US"/>
        </w:rPr>
        <w:t xml:space="preserve"> well lead to interpretation issues.</w:t>
      </w:r>
      <w:r w:rsidRPr="0064572E">
        <w:rPr>
          <w:lang w:val="en-US"/>
        </w:rPr>
        <w:t xml:space="preserve"> </w:t>
      </w:r>
      <w:r w:rsidR="00836E28">
        <w:rPr>
          <w:lang w:val="en-US"/>
        </w:rPr>
        <w:t>We believe it would be</w:t>
      </w:r>
      <w:r w:rsidRPr="0064572E">
        <w:rPr>
          <w:lang w:val="en-US"/>
        </w:rPr>
        <w:t xml:space="preserve"> preferable to have a separ</w:t>
      </w:r>
      <w:r>
        <w:rPr>
          <w:lang w:val="en-US"/>
        </w:rPr>
        <w:t xml:space="preserve">ate definition for </w:t>
      </w:r>
      <w:r w:rsidR="00836E28">
        <w:rPr>
          <w:lang w:val="en-US"/>
        </w:rPr>
        <w:t>p</w:t>
      </w:r>
      <w:r>
        <w:rPr>
          <w:lang w:val="en-US"/>
        </w:rPr>
        <w:t xml:space="preserve">rime </w:t>
      </w:r>
      <w:r w:rsidR="00836E28">
        <w:rPr>
          <w:lang w:val="en-US"/>
        </w:rPr>
        <w:t>b</w:t>
      </w:r>
      <w:r>
        <w:rPr>
          <w:lang w:val="en-US"/>
        </w:rPr>
        <w:t>roker.</w:t>
      </w:r>
      <w:r w:rsidRPr="0064572E">
        <w:rPr>
          <w:lang w:val="en-US"/>
        </w:rPr>
        <w:t xml:space="preserve"> </w:t>
      </w:r>
      <w:r>
        <w:rPr>
          <w:lang w:val="en-US"/>
        </w:rPr>
        <w:t>T</w:t>
      </w:r>
      <w:r w:rsidRPr="0064572E">
        <w:rPr>
          <w:lang w:val="en-US"/>
        </w:rPr>
        <w:t xml:space="preserve">his will ensure a clear </w:t>
      </w:r>
      <w:r w:rsidR="00836E28">
        <w:rPr>
          <w:lang w:val="en-US"/>
        </w:rPr>
        <w:t>identification of</w:t>
      </w:r>
      <w:r w:rsidRPr="0064572E">
        <w:rPr>
          <w:lang w:val="en-US"/>
        </w:rPr>
        <w:t xml:space="preserve"> the role the broker </w:t>
      </w:r>
      <w:r w:rsidR="00836E28">
        <w:rPr>
          <w:lang w:val="en-US"/>
        </w:rPr>
        <w:t>performs</w:t>
      </w:r>
      <w:r w:rsidRPr="0064572E">
        <w:rPr>
          <w:lang w:val="en-US"/>
        </w:rPr>
        <w:t xml:space="preserve"> in relation to margin lending.</w:t>
      </w:r>
    </w:p>
    <w:permEnd w:id="1737978142"/>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B33ECF" w:rsidRPr="00793ED5" w:rsidRDefault="00836E28" w:rsidP="00B33ECF">
      <w:pPr>
        <w:rPr>
          <w:lang w:val="en-US"/>
        </w:rPr>
      </w:pPr>
      <w:permStart w:id="68440512" w:edGrp="everyone"/>
      <w:r>
        <w:rPr>
          <w:lang w:val="en-US"/>
        </w:rPr>
        <w:t>In</w:t>
      </w:r>
      <w:r w:rsidR="00B33ECF" w:rsidRPr="00793ED5">
        <w:rPr>
          <w:lang w:val="en-US"/>
        </w:rPr>
        <w:t xml:space="preserve"> the context of securities lending, transaction level information can </w:t>
      </w:r>
      <w:r>
        <w:rPr>
          <w:lang w:val="en-US"/>
        </w:rPr>
        <w:t xml:space="preserve">typically </w:t>
      </w:r>
      <w:r w:rsidR="00B33ECF" w:rsidRPr="00793ED5">
        <w:rPr>
          <w:lang w:val="en-US"/>
        </w:rPr>
        <w:t>be reported against the securities side of the trade for proprietary trading information on a T+</w:t>
      </w:r>
      <w:proofErr w:type="gramStart"/>
      <w:r w:rsidR="00B33ECF" w:rsidRPr="00793ED5">
        <w:rPr>
          <w:lang w:val="en-US"/>
        </w:rPr>
        <w:t>1</w:t>
      </w:r>
      <w:proofErr w:type="gramEnd"/>
      <w:r w:rsidR="00B33ECF" w:rsidRPr="00793ED5">
        <w:rPr>
          <w:lang w:val="en-US"/>
        </w:rPr>
        <w:t xml:space="preserve"> basis.</w:t>
      </w:r>
    </w:p>
    <w:p w:rsidR="00B33ECF" w:rsidRPr="00793ED5" w:rsidRDefault="00B33ECF" w:rsidP="00B33ECF">
      <w:pPr>
        <w:rPr>
          <w:lang w:val="en-US"/>
        </w:rPr>
      </w:pPr>
      <w:r w:rsidRPr="00793ED5">
        <w:rPr>
          <w:lang w:val="en-US"/>
        </w:rPr>
        <w:t xml:space="preserve"> </w:t>
      </w:r>
    </w:p>
    <w:p w:rsidR="00B33ECF" w:rsidRPr="00793ED5" w:rsidRDefault="00B33ECF" w:rsidP="00B33ECF">
      <w:pPr>
        <w:rPr>
          <w:lang w:val="en-US"/>
        </w:rPr>
      </w:pPr>
      <w:r w:rsidRPr="00793ED5">
        <w:rPr>
          <w:lang w:val="en-US"/>
        </w:rPr>
        <w:t xml:space="preserve">Where the securities lending trade involves an agent lender, any non-propriety information will not be available for reporting to the borrower until the lender has provided </w:t>
      </w:r>
      <w:r w:rsidR="00836E28">
        <w:rPr>
          <w:lang w:val="en-US"/>
        </w:rPr>
        <w:t>it</w:t>
      </w:r>
      <w:r w:rsidRPr="00793ED5">
        <w:rPr>
          <w:lang w:val="en-US"/>
        </w:rPr>
        <w:t xml:space="preserve">. </w:t>
      </w:r>
    </w:p>
    <w:p w:rsidR="00B33ECF" w:rsidRPr="00793ED5" w:rsidRDefault="00B33ECF" w:rsidP="00B33ECF">
      <w:pPr>
        <w:rPr>
          <w:lang w:val="en-US"/>
        </w:rPr>
      </w:pPr>
    </w:p>
    <w:p w:rsidR="00B33ECF" w:rsidRPr="00793ED5" w:rsidRDefault="00B33ECF" w:rsidP="00B33ECF">
      <w:pPr>
        <w:rPr>
          <w:lang w:val="en-US"/>
        </w:rPr>
      </w:pPr>
      <w:r w:rsidRPr="00793ED5">
        <w:rPr>
          <w:lang w:val="en-US"/>
        </w:rPr>
        <w:t xml:space="preserve">It also needs to </w:t>
      </w:r>
      <w:r w:rsidR="00836E28">
        <w:rPr>
          <w:lang w:val="en-US"/>
        </w:rPr>
        <w:t>be borne in mind</w:t>
      </w:r>
      <w:r w:rsidRPr="00793ED5">
        <w:rPr>
          <w:lang w:val="en-US"/>
        </w:rPr>
        <w:t xml:space="preserve"> that</w:t>
      </w:r>
      <w:r w:rsidR="00836E28">
        <w:rPr>
          <w:lang w:val="en-US"/>
        </w:rPr>
        <w:t>,</w:t>
      </w:r>
      <w:r w:rsidRPr="00793ED5">
        <w:rPr>
          <w:lang w:val="en-US"/>
        </w:rPr>
        <w:t xml:space="preserve"> until title transfer of the security has taken place</w:t>
      </w:r>
      <w:r w:rsidR="00836E28">
        <w:rPr>
          <w:lang w:val="en-US"/>
        </w:rPr>
        <w:t>,</w:t>
      </w:r>
      <w:r w:rsidRPr="00793ED5">
        <w:rPr>
          <w:lang w:val="en-US"/>
        </w:rPr>
        <w:t xml:space="preserve"> there is no exposure </w:t>
      </w:r>
      <w:r w:rsidR="00836E28">
        <w:rPr>
          <w:lang w:val="en-US"/>
        </w:rPr>
        <w:t>to</w:t>
      </w:r>
      <w:r w:rsidRPr="00793ED5">
        <w:rPr>
          <w:lang w:val="en-US"/>
        </w:rPr>
        <w:t xml:space="preserve"> the counterparty and thus no collateral </w:t>
      </w:r>
      <w:proofErr w:type="gramStart"/>
      <w:r w:rsidRPr="00793ED5">
        <w:rPr>
          <w:lang w:val="en-US"/>
        </w:rPr>
        <w:t xml:space="preserve">will </w:t>
      </w:r>
      <w:r w:rsidR="00836E28">
        <w:rPr>
          <w:lang w:val="en-US"/>
        </w:rPr>
        <w:t xml:space="preserve">be </w:t>
      </w:r>
      <w:r w:rsidRPr="00793ED5">
        <w:rPr>
          <w:lang w:val="en-US"/>
        </w:rPr>
        <w:t>provided</w:t>
      </w:r>
      <w:proofErr w:type="gramEnd"/>
      <w:r w:rsidRPr="00793ED5">
        <w:rPr>
          <w:lang w:val="en-US"/>
        </w:rPr>
        <w:t xml:space="preserve">. In this </w:t>
      </w:r>
      <w:r w:rsidR="00E76F6A">
        <w:rPr>
          <w:lang w:val="en-US"/>
        </w:rPr>
        <w:t>case,</w:t>
      </w:r>
      <w:r w:rsidRPr="00793ED5">
        <w:rPr>
          <w:lang w:val="en-US"/>
        </w:rPr>
        <w:t xml:space="preserve"> there </w:t>
      </w:r>
      <w:r w:rsidR="00E76F6A">
        <w:rPr>
          <w:lang w:val="en-US"/>
        </w:rPr>
        <w:t>is</w:t>
      </w:r>
      <w:r w:rsidRPr="00793ED5">
        <w:rPr>
          <w:lang w:val="en-US"/>
        </w:rPr>
        <w:t xml:space="preserve"> likely to be large volumes of data that have </w:t>
      </w:r>
      <w:r w:rsidR="00E76F6A">
        <w:rPr>
          <w:lang w:val="en-US"/>
        </w:rPr>
        <w:t xml:space="preserve">no relevance to </w:t>
      </w:r>
      <w:r w:rsidRPr="00793ED5">
        <w:rPr>
          <w:lang w:val="en-US"/>
        </w:rPr>
        <w:t>financial stability and will not matched to collateral</w:t>
      </w:r>
      <w:r w:rsidR="00E76F6A">
        <w:rPr>
          <w:lang w:val="en-US"/>
        </w:rPr>
        <w:t xml:space="preserve"> until after settlement occurs.</w:t>
      </w:r>
      <w:r w:rsidRPr="00793ED5">
        <w:rPr>
          <w:lang w:val="en-US"/>
        </w:rPr>
        <w:t xml:space="preserve"> </w:t>
      </w:r>
      <w:r w:rsidR="00E76F6A">
        <w:rPr>
          <w:lang w:val="en-US"/>
        </w:rPr>
        <w:t>These</w:t>
      </w:r>
      <w:r w:rsidRPr="00793ED5">
        <w:rPr>
          <w:lang w:val="en-US"/>
        </w:rPr>
        <w:t xml:space="preserve"> transactions will </w:t>
      </w:r>
      <w:r w:rsidR="00E76F6A">
        <w:rPr>
          <w:lang w:val="en-US"/>
        </w:rPr>
        <w:t xml:space="preserve">therefore </w:t>
      </w:r>
      <w:r w:rsidRPr="00793ED5">
        <w:rPr>
          <w:lang w:val="en-US"/>
        </w:rPr>
        <w:t xml:space="preserve">in effect be irrelevant until title transfer has taken place (settlement). </w:t>
      </w:r>
    </w:p>
    <w:p w:rsidR="00B33ECF" w:rsidRPr="00793ED5" w:rsidRDefault="00B33ECF" w:rsidP="00B33ECF">
      <w:pPr>
        <w:rPr>
          <w:lang w:val="en-US"/>
        </w:rPr>
      </w:pPr>
    </w:p>
    <w:p w:rsidR="00B33ECF" w:rsidRPr="00793ED5" w:rsidRDefault="00B33ECF" w:rsidP="00B33ECF">
      <w:pPr>
        <w:rPr>
          <w:lang w:val="en-US"/>
        </w:rPr>
      </w:pPr>
      <w:r w:rsidRPr="00793ED5">
        <w:rPr>
          <w:lang w:val="en-US"/>
        </w:rPr>
        <w:t xml:space="preserve">In </w:t>
      </w:r>
      <w:r w:rsidR="00E76F6A">
        <w:rPr>
          <w:lang w:val="en-US"/>
        </w:rPr>
        <w:t>these situations,</w:t>
      </w:r>
      <w:r w:rsidRPr="00793ED5">
        <w:rPr>
          <w:lang w:val="en-US"/>
        </w:rPr>
        <w:t xml:space="preserve"> collateral </w:t>
      </w:r>
      <w:proofErr w:type="gramStart"/>
      <w:r w:rsidRPr="00793ED5">
        <w:rPr>
          <w:lang w:val="en-US"/>
        </w:rPr>
        <w:t>cannot be reported</w:t>
      </w:r>
      <w:proofErr w:type="gramEnd"/>
      <w:r w:rsidRPr="00793ED5">
        <w:rPr>
          <w:lang w:val="en-US"/>
        </w:rPr>
        <w:t xml:space="preserve"> until title transfer of the </w:t>
      </w:r>
      <w:r w:rsidR="00E76F6A">
        <w:rPr>
          <w:lang w:val="en-US"/>
        </w:rPr>
        <w:t xml:space="preserve">lent </w:t>
      </w:r>
      <w:r w:rsidRPr="00793ED5">
        <w:rPr>
          <w:lang w:val="en-US"/>
        </w:rPr>
        <w:t>securities has taken place, which will generally be later than T+1.</w:t>
      </w:r>
    </w:p>
    <w:p w:rsidR="00B33ECF" w:rsidRPr="00793ED5" w:rsidRDefault="00B33ECF" w:rsidP="00B33ECF">
      <w:pPr>
        <w:rPr>
          <w:lang w:val="en-US"/>
        </w:rPr>
      </w:pPr>
    </w:p>
    <w:p w:rsidR="00B33ECF" w:rsidRDefault="00B33ECF" w:rsidP="00B33ECF">
      <w:pPr>
        <w:rPr>
          <w:lang w:val="en-US"/>
        </w:rPr>
      </w:pPr>
      <w:r w:rsidRPr="00793ED5">
        <w:rPr>
          <w:lang w:val="en-US"/>
        </w:rPr>
        <w:t>In the context of margin lending</w:t>
      </w:r>
      <w:r w:rsidR="00E76F6A">
        <w:rPr>
          <w:lang w:val="en-US"/>
        </w:rPr>
        <w:t>,</w:t>
      </w:r>
      <w:r w:rsidRPr="00793ED5">
        <w:rPr>
          <w:lang w:val="en-US"/>
        </w:rPr>
        <w:t xml:space="preserve"> the concept of </w:t>
      </w:r>
      <w:r w:rsidR="00E76F6A">
        <w:rPr>
          <w:lang w:val="en-US"/>
        </w:rPr>
        <w:t>“t</w:t>
      </w:r>
      <w:r w:rsidRPr="00793ED5">
        <w:rPr>
          <w:lang w:val="en-US"/>
        </w:rPr>
        <w:t>ransaction</w:t>
      </w:r>
      <w:r w:rsidR="00E76F6A">
        <w:rPr>
          <w:lang w:val="en-US"/>
        </w:rPr>
        <w:t>”</w:t>
      </w:r>
      <w:r w:rsidRPr="00793ED5">
        <w:rPr>
          <w:lang w:val="en-US"/>
        </w:rPr>
        <w:t xml:space="preserve"> </w:t>
      </w:r>
      <w:r w:rsidR="00E76F6A">
        <w:rPr>
          <w:lang w:val="en-US"/>
        </w:rPr>
        <w:t>in the sense that</w:t>
      </w:r>
      <w:r w:rsidRPr="00793ED5">
        <w:rPr>
          <w:lang w:val="en-US"/>
        </w:rPr>
        <w:t xml:space="preserve"> it applies to either repo or securities lending does not exist. There is a single cash balance that the client holds with the prime broker, and this can increase or decrease depending on the activity of the client. </w:t>
      </w:r>
      <w:r w:rsidR="00A97ADC">
        <w:rPr>
          <w:lang w:val="en-US"/>
        </w:rPr>
        <w:t>For</w:t>
      </w:r>
      <w:r w:rsidRPr="00793ED5">
        <w:rPr>
          <w:lang w:val="en-US"/>
        </w:rPr>
        <w:t xml:space="preserve"> margin lending</w:t>
      </w:r>
      <w:r w:rsidR="00A97ADC">
        <w:rPr>
          <w:lang w:val="en-US"/>
        </w:rPr>
        <w:t>,</w:t>
      </w:r>
      <w:r w:rsidRPr="00793ED5">
        <w:rPr>
          <w:lang w:val="en-US"/>
        </w:rPr>
        <w:t xml:space="preserve"> this </w:t>
      </w:r>
      <w:r w:rsidR="00A97ADC">
        <w:rPr>
          <w:lang w:val="en-US"/>
        </w:rPr>
        <w:t xml:space="preserve">cash balance </w:t>
      </w:r>
      <w:r w:rsidRPr="00793ED5">
        <w:rPr>
          <w:lang w:val="en-US"/>
        </w:rPr>
        <w:t>will be contingent on defining what the margin loan is and when it is made and whether it constitutes a position or a transaction, neither of which are completely suitable terms. From a reporting perspective, there would be a single UTI for each client’s cash balance that would modified when the balance increased or decreased, rather than a UTI provided for each increase or decrease in the overall cash balance.</w:t>
      </w:r>
    </w:p>
    <w:permEnd w:id="68440512"/>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B33ECF" w:rsidRDefault="00B33ECF" w:rsidP="00B33ECF">
      <w:pPr>
        <w:rPr>
          <w:lang w:val="en-US"/>
        </w:rPr>
      </w:pPr>
      <w:permStart w:id="1299259325" w:edGrp="everyone"/>
      <w:r>
        <w:rPr>
          <w:lang w:val="en-US"/>
        </w:rPr>
        <w:t>Since</w:t>
      </w:r>
      <w:r w:rsidR="00E76F6A">
        <w:rPr>
          <w:lang w:val="en-US"/>
        </w:rPr>
        <w:t xml:space="preserve"> the</w:t>
      </w:r>
      <w:r>
        <w:rPr>
          <w:lang w:val="en-US"/>
        </w:rPr>
        <w:t xml:space="preserve"> SFTR</w:t>
      </w:r>
      <w:r w:rsidRPr="00D7401D">
        <w:rPr>
          <w:lang w:val="en-US"/>
        </w:rPr>
        <w:t xml:space="preserve"> </w:t>
      </w:r>
      <w:r>
        <w:rPr>
          <w:lang w:val="en-US"/>
        </w:rPr>
        <w:t xml:space="preserve">requires </w:t>
      </w:r>
      <w:r w:rsidRPr="00D7401D">
        <w:rPr>
          <w:lang w:val="en-US"/>
        </w:rPr>
        <w:t>transaction level information</w:t>
      </w:r>
      <w:r>
        <w:rPr>
          <w:lang w:val="en-US"/>
        </w:rPr>
        <w:t xml:space="preserve"> and national authorities can deduct any position level information from the reported transactions</w:t>
      </w:r>
      <w:r w:rsidRPr="00D7401D">
        <w:rPr>
          <w:lang w:val="en-US"/>
        </w:rPr>
        <w:t xml:space="preserve">, </w:t>
      </w:r>
      <w:r>
        <w:rPr>
          <w:lang w:val="en-US"/>
        </w:rPr>
        <w:t>ESMA should not</w:t>
      </w:r>
      <w:r w:rsidRPr="00D7401D">
        <w:rPr>
          <w:lang w:val="en-US"/>
        </w:rPr>
        <w:t xml:space="preserve"> require</w:t>
      </w:r>
      <w:r>
        <w:rPr>
          <w:lang w:val="en-US"/>
        </w:rPr>
        <w:t xml:space="preserve"> additional</w:t>
      </w:r>
      <w:r w:rsidRPr="00D7401D">
        <w:rPr>
          <w:lang w:val="en-US"/>
        </w:rPr>
        <w:t xml:space="preserve"> position level reporting from firms.  </w:t>
      </w:r>
    </w:p>
    <w:permEnd w:id="1299259325"/>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t>&lt;ESMA_QUESTION_SFTR_18&gt;</w:t>
      </w:r>
    </w:p>
    <w:p w:rsidR="00E652D1" w:rsidRDefault="00E652D1" w:rsidP="00E652D1">
      <w:permStart w:id="428027516" w:edGrp="everyone"/>
      <w:r>
        <w:t>TYPE YOUR TEXT HERE</w:t>
      </w:r>
    </w:p>
    <w:permEnd w:id="428027516"/>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E652D1" w:rsidP="00E652D1">
      <w:permStart w:id="827225086" w:edGrp="everyone"/>
      <w:r>
        <w:t>TYPE YOUR TEXT HERE</w:t>
      </w:r>
    </w:p>
    <w:permEnd w:id="827225086"/>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lastRenderedPageBreak/>
        <w:t>&lt;ESMA_QUESTION_SFTR_20&gt;</w:t>
      </w:r>
    </w:p>
    <w:p w:rsidR="00E652D1" w:rsidRDefault="00E652D1" w:rsidP="00E652D1">
      <w:permStart w:id="452735082" w:edGrp="everyone"/>
      <w:r>
        <w:t>TYPE YOUR TEXT HERE</w:t>
      </w:r>
    </w:p>
    <w:permEnd w:id="452735082"/>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E652D1" w:rsidP="00E652D1">
      <w:permStart w:id="1380611552" w:edGrp="everyone"/>
      <w:r>
        <w:t>TYPE YOUR TEXT HERE</w:t>
      </w:r>
    </w:p>
    <w:permEnd w:id="1380611552"/>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B33ECF" w:rsidRDefault="00B33ECF" w:rsidP="00B33ECF">
      <w:pPr>
        <w:rPr>
          <w:lang w:val="en-US"/>
        </w:rPr>
      </w:pPr>
      <w:permStart w:id="291124904" w:edGrp="everyone"/>
      <w:r w:rsidRPr="003629EF">
        <w:rPr>
          <w:lang w:val="en-US"/>
        </w:rPr>
        <w:t>In order to keep consistency with EMIR and to reduce any additional implementation requiremen</w:t>
      </w:r>
      <w:r w:rsidR="00A97ADC">
        <w:rPr>
          <w:lang w:val="en-US"/>
        </w:rPr>
        <w:t xml:space="preserve">ts, </w:t>
      </w:r>
      <w:r w:rsidR="00A27FBA">
        <w:rPr>
          <w:lang w:val="en-US"/>
        </w:rPr>
        <w:t>GBIC</w:t>
      </w:r>
      <w:r w:rsidR="00A97ADC">
        <w:rPr>
          <w:lang w:val="en-US"/>
        </w:rPr>
        <w:t xml:space="preserve"> believe</w:t>
      </w:r>
      <w:r w:rsidR="00A27FBA">
        <w:rPr>
          <w:lang w:val="en-US"/>
        </w:rPr>
        <w:t>s</w:t>
      </w:r>
      <w:r w:rsidR="00A97ADC">
        <w:rPr>
          <w:lang w:val="en-US"/>
        </w:rPr>
        <w:t xml:space="preserve"> that Approach A</w:t>
      </w:r>
      <w:r w:rsidRPr="003629EF">
        <w:rPr>
          <w:lang w:val="en-US"/>
        </w:rPr>
        <w:t xml:space="preserve"> will be a viable option</w:t>
      </w:r>
      <w:r>
        <w:rPr>
          <w:lang w:val="en-US"/>
        </w:rPr>
        <w:t>.</w:t>
      </w:r>
    </w:p>
    <w:permEnd w:id="291124904"/>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B33ECF" w:rsidRPr="00F273A9" w:rsidRDefault="00AB36E6" w:rsidP="00F273A9">
      <w:pPr>
        <w:rPr>
          <w:lang w:val="en-US"/>
        </w:rPr>
      </w:pPr>
      <w:permStart w:id="1503612781" w:edGrp="everyone"/>
      <w:r>
        <w:rPr>
          <w:lang w:val="en-US"/>
        </w:rPr>
        <w:t>We generally agree</w:t>
      </w:r>
      <w:r w:rsidR="00B33ECF">
        <w:rPr>
          <w:lang w:val="en-US"/>
        </w:rPr>
        <w:t>. However</w:t>
      </w:r>
      <w:r>
        <w:rPr>
          <w:lang w:val="en-US"/>
        </w:rPr>
        <w:t>,</w:t>
      </w:r>
      <w:r w:rsidR="00B33ECF">
        <w:rPr>
          <w:lang w:val="en-US"/>
        </w:rPr>
        <w:t xml:space="preserve"> we would suggest </w:t>
      </w:r>
      <w:r>
        <w:rPr>
          <w:lang w:val="en-US"/>
        </w:rPr>
        <w:t>aligning</w:t>
      </w:r>
      <w:r w:rsidR="00B33ECF">
        <w:rPr>
          <w:lang w:val="en-US"/>
        </w:rPr>
        <w:t xml:space="preserve"> the proposed action types with </w:t>
      </w:r>
      <w:r>
        <w:rPr>
          <w:lang w:val="en-US"/>
        </w:rPr>
        <w:t>those</w:t>
      </w:r>
      <w:r w:rsidR="00B33ECF">
        <w:rPr>
          <w:lang w:val="en-US"/>
        </w:rPr>
        <w:t xml:space="preserve"> </w:t>
      </w:r>
      <w:r>
        <w:rPr>
          <w:lang w:val="en-US"/>
        </w:rPr>
        <w:t xml:space="preserve">set out in </w:t>
      </w:r>
      <w:r w:rsidR="00B33ECF">
        <w:rPr>
          <w:lang w:val="en-US"/>
        </w:rPr>
        <w:t>ESMA</w:t>
      </w:r>
      <w:r>
        <w:rPr>
          <w:lang w:val="en-US"/>
        </w:rPr>
        <w:t>’</w:t>
      </w:r>
      <w:r w:rsidR="00B33ECF">
        <w:rPr>
          <w:lang w:val="en-US"/>
        </w:rPr>
        <w:t xml:space="preserve">s Final Report of </w:t>
      </w:r>
      <w:proofErr w:type="gramStart"/>
      <w:r w:rsidR="00B33ECF">
        <w:rPr>
          <w:lang w:val="en-US"/>
        </w:rPr>
        <w:t>13</w:t>
      </w:r>
      <w:r w:rsidR="00B33ECF" w:rsidRPr="0037568C">
        <w:rPr>
          <w:vertAlign w:val="superscript"/>
          <w:lang w:val="en-US"/>
        </w:rPr>
        <w:t>th</w:t>
      </w:r>
      <w:proofErr w:type="gramEnd"/>
      <w:r w:rsidR="00B33ECF">
        <w:rPr>
          <w:lang w:val="en-US"/>
        </w:rPr>
        <w:t xml:space="preserve"> November 2015 </w:t>
      </w:r>
      <w:r w:rsidR="00F273A9" w:rsidRPr="00F273A9">
        <w:rPr>
          <w:lang w:val="en-US"/>
        </w:rPr>
        <w:t>Review of the Regulatory and Implementing Technical Standards on</w:t>
      </w:r>
      <w:r w:rsidR="00F273A9">
        <w:rPr>
          <w:lang w:val="en-US"/>
        </w:rPr>
        <w:t xml:space="preserve"> </w:t>
      </w:r>
      <w:r w:rsidR="00F273A9" w:rsidRPr="00F273A9">
        <w:rPr>
          <w:lang w:val="en-US"/>
        </w:rPr>
        <w:t>reporting under Article 9 of EMIR</w:t>
      </w:r>
      <w:r w:rsidR="00F273A9">
        <w:rPr>
          <w:lang w:val="en-US"/>
        </w:rPr>
        <w:t xml:space="preserve"> </w:t>
      </w:r>
      <w:r w:rsidR="00F273A9" w:rsidRPr="00F273A9">
        <w:rPr>
          <w:lang w:val="en-US"/>
        </w:rPr>
        <w:t>ESMA/2015/1645</w:t>
      </w:r>
    </w:p>
    <w:permEnd w:id="1503612781"/>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B33ECF" w:rsidRPr="003629EF" w:rsidRDefault="00B33ECF" w:rsidP="00B33ECF">
      <w:pPr>
        <w:rPr>
          <w:lang w:val="en-US"/>
        </w:rPr>
      </w:pPr>
      <w:permStart w:id="732856262" w:edGrp="everyone"/>
      <w:r w:rsidRPr="003629EF">
        <w:rPr>
          <w:lang w:val="en-US"/>
        </w:rPr>
        <w:t xml:space="preserve">Although Approach B </w:t>
      </w:r>
      <w:r w:rsidR="00AB36E6">
        <w:rPr>
          <w:lang w:val="en-US"/>
        </w:rPr>
        <w:t>seems</w:t>
      </w:r>
      <w:r w:rsidRPr="003629EF">
        <w:rPr>
          <w:lang w:val="en-US"/>
        </w:rPr>
        <w:t xml:space="preserve">, on the face of it, to align itself more </w:t>
      </w:r>
      <w:r w:rsidR="00AB36E6">
        <w:rPr>
          <w:lang w:val="en-US"/>
        </w:rPr>
        <w:t xml:space="preserve">closely </w:t>
      </w:r>
      <w:r w:rsidRPr="003629EF">
        <w:rPr>
          <w:lang w:val="en-US"/>
        </w:rPr>
        <w:t>to the nature of the SFT</w:t>
      </w:r>
      <w:r w:rsidR="00AB36E6">
        <w:rPr>
          <w:lang w:val="en-US"/>
        </w:rPr>
        <w:t>’</w:t>
      </w:r>
      <w:r w:rsidRPr="003629EF">
        <w:rPr>
          <w:lang w:val="en-US"/>
        </w:rPr>
        <w:t xml:space="preserve">s lifecycle events, </w:t>
      </w:r>
      <w:r w:rsidR="00AB36E6">
        <w:rPr>
          <w:lang w:val="en-US"/>
        </w:rPr>
        <w:t>the use of different</w:t>
      </w:r>
      <w:r w:rsidRPr="003629EF">
        <w:rPr>
          <w:lang w:val="en-US"/>
        </w:rPr>
        <w:t xml:space="preserve"> reporting formats would be more complex, </w:t>
      </w:r>
      <w:r w:rsidR="00AB36E6">
        <w:rPr>
          <w:lang w:val="en-US"/>
        </w:rPr>
        <w:t>would possibly give rise to</w:t>
      </w:r>
      <w:r w:rsidRPr="003629EF">
        <w:rPr>
          <w:lang w:val="en-US"/>
        </w:rPr>
        <w:t xml:space="preserve"> implementation issues and </w:t>
      </w:r>
      <w:r w:rsidR="00AB36E6">
        <w:rPr>
          <w:lang w:val="en-US"/>
        </w:rPr>
        <w:t>would be more costly to establish</w:t>
      </w:r>
      <w:r w:rsidRPr="003629EF">
        <w:rPr>
          <w:lang w:val="en-US"/>
        </w:rPr>
        <w:t>.</w:t>
      </w:r>
    </w:p>
    <w:p w:rsidR="00B33ECF" w:rsidRDefault="00B33ECF" w:rsidP="00B33ECF">
      <w:pPr>
        <w:rPr>
          <w:lang w:val="en-US"/>
        </w:rPr>
      </w:pPr>
    </w:p>
    <w:p w:rsidR="00B33ECF" w:rsidRDefault="00B33ECF" w:rsidP="00B33ECF">
      <w:pPr>
        <w:rPr>
          <w:lang w:val="en-US"/>
        </w:rPr>
      </w:pPr>
      <w:r w:rsidRPr="003629EF">
        <w:rPr>
          <w:lang w:val="en-US"/>
        </w:rPr>
        <w:t>In addition</w:t>
      </w:r>
      <w:r w:rsidR="00AB36E6">
        <w:rPr>
          <w:lang w:val="en-US"/>
        </w:rPr>
        <w:t>,</w:t>
      </w:r>
      <w:r w:rsidRPr="003629EF">
        <w:rPr>
          <w:lang w:val="en-US"/>
        </w:rPr>
        <w:t xml:space="preserve"> the event types and technical actions are not relevant </w:t>
      </w:r>
      <w:r w:rsidR="00AB36E6">
        <w:rPr>
          <w:lang w:val="en-US"/>
        </w:rPr>
        <w:t>to</w:t>
      </w:r>
      <w:r w:rsidRPr="003629EF">
        <w:rPr>
          <w:lang w:val="en-US"/>
        </w:rPr>
        <w:t xml:space="preserve"> all SFTs</w:t>
      </w:r>
      <w:r w:rsidR="00AB36E6">
        <w:rPr>
          <w:lang w:val="en-US"/>
        </w:rPr>
        <w:t xml:space="preserve"> (e.g. </w:t>
      </w:r>
      <w:r w:rsidRPr="003629EF">
        <w:rPr>
          <w:lang w:val="en-US"/>
        </w:rPr>
        <w:t>margin loans</w:t>
      </w:r>
      <w:r w:rsidR="00AB36E6">
        <w:rPr>
          <w:lang w:val="en-US"/>
        </w:rPr>
        <w:t>), which</w:t>
      </w:r>
      <w:r w:rsidRPr="003629EF">
        <w:rPr>
          <w:lang w:val="en-US"/>
        </w:rPr>
        <w:t xml:space="preserve"> </w:t>
      </w:r>
      <w:r w:rsidR="00AB36E6">
        <w:rPr>
          <w:lang w:val="en-US"/>
        </w:rPr>
        <w:t>would complicate implementation</w:t>
      </w:r>
      <w:r w:rsidRPr="003629EF">
        <w:rPr>
          <w:lang w:val="en-US"/>
        </w:rPr>
        <w:t>.</w:t>
      </w:r>
    </w:p>
    <w:permEnd w:id="732856262"/>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E652D1" w:rsidRDefault="00E652D1" w:rsidP="00E652D1">
      <w:permStart w:id="337601889" w:edGrp="everyone"/>
      <w:r>
        <w:t>TYPE YOUR TEXT HERE</w:t>
      </w:r>
    </w:p>
    <w:permEnd w:id="337601889"/>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B33ECF" w:rsidRDefault="00B33ECF" w:rsidP="00B33ECF">
      <w:pPr>
        <w:rPr>
          <w:lang w:val="en-US"/>
        </w:rPr>
      </w:pPr>
      <w:permStart w:id="904604242" w:edGrp="everyone"/>
      <w:r>
        <w:rPr>
          <w:lang w:val="en-US"/>
        </w:rPr>
        <w:t xml:space="preserve">No. </w:t>
      </w:r>
      <w:r w:rsidR="00A27FBA">
        <w:rPr>
          <w:lang w:val="en-US"/>
        </w:rPr>
        <w:t>GBIC</w:t>
      </w:r>
      <w:r>
        <w:rPr>
          <w:lang w:val="en-US"/>
        </w:rPr>
        <w:t xml:space="preserve"> </w:t>
      </w:r>
      <w:r w:rsidR="00AB36E6">
        <w:rPr>
          <w:lang w:val="en-US"/>
        </w:rPr>
        <w:t>consider</w:t>
      </w:r>
      <w:r>
        <w:rPr>
          <w:lang w:val="en-US"/>
        </w:rPr>
        <w:t xml:space="preserve"> it s</w:t>
      </w:r>
      <w:r w:rsidR="00AB36E6">
        <w:rPr>
          <w:lang w:val="en-US"/>
        </w:rPr>
        <w:t>ufficient to have a transaction-</w:t>
      </w:r>
      <w:r>
        <w:rPr>
          <w:lang w:val="en-US"/>
        </w:rPr>
        <w:t xml:space="preserve">based UTI. More granular identifiers for individual life cycle events </w:t>
      </w:r>
      <w:r w:rsidR="00AB36E6">
        <w:rPr>
          <w:lang w:val="en-US"/>
        </w:rPr>
        <w:t>are neither necessary</w:t>
      </w:r>
      <w:r w:rsidR="00FD179C">
        <w:rPr>
          <w:lang w:val="en-US"/>
        </w:rPr>
        <w:t>,</w:t>
      </w:r>
      <w:r w:rsidR="00AB36E6">
        <w:rPr>
          <w:lang w:val="en-US"/>
        </w:rPr>
        <w:t xml:space="preserve"> nor </w:t>
      </w:r>
      <w:r w:rsidR="00FD179C">
        <w:rPr>
          <w:lang w:val="en-US"/>
        </w:rPr>
        <w:t xml:space="preserve">would they be </w:t>
      </w:r>
      <w:r w:rsidR="00AB36E6">
        <w:rPr>
          <w:lang w:val="en-US"/>
        </w:rPr>
        <w:t>useful, in our view</w:t>
      </w:r>
      <w:r>
        <w:rPr>
          <w:lang w:val="en-US"/>
        </w:rPr>
        <w:t xml:space="preserve">. </w:t>
      </w:r>
    </w:p>
    <w:permEnd w:id="904604242"/>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lastRenderedPageBreak/>
        <w:t>&lt;ESMA_QUESTION_SFTR_27&gt;</w:t>
      </w:r>
    </w:p>
    <w:p w:rsidR="00B33ECF" w:rsidRDefault="00FD179C" w:rsidP="00B33ECF">
      <w:pPr>
        <w:rPr>
          <w:lang w:val="en-US"/>
        </w:rPr>
      </w:pPr>
      <w:permStart w:id="773866334" w:edGrp="everyone"/>
      <w:r>
        <w:rPr>
          <w:lang w:val="en-US"/>
        </w:rPr>
        <w:t>We</w:t>
      </w:r>
      <w:r w:rsidR="00B33ECF" w:rsidRPr="003903BF">
        <w:rPr>
          <w:lang w:val="en-US"/>
        </w:rPr>
        <w:t xml:space="preserve"> understand the </w:t>
      </w:r>
      <w:r>
        <w:rPr>
          <w:lang w:val="en-US"/>
        </w:rPr>
        <w:t>rationale</w:t>
      </w:r>
      <w:r w:rsidR="00B33ECF" w:rsidRPr="003903BF">
        <w:rPr>
          <w:lang w:val="en-US"/>
        </w:rPr>
        <w:t xml:space="preserve"> </w:t>
      </w:r>
      <w:r>
        <w:rPr>
          <w:lang w:val="en-US"/>
        </w:rPr>
        <w:t>for</w:t>
      </w:r>
      <w:r w:rsidR="00B33ECF" w:rsidRPr="003903BF">
        <w:rPr>
          <w:lang w:val="en-US"/>
        </w:rPr>
        <w:t xml:space="preserve"> using buy</w:t>
      </w:r>
      <w:r>
        <w:rPr>
          <w:lang w:val="en-US"/>
        </w:rPr>
        <w:t>er and seller terminology (i.e. </w:t>
      </w:r>
      <w:r w:rsidR="00B33ECF" w:rsidRPr="003903BF">
        <w:rPr>
          <w:lang w:val="en-US"/>
        </w:rPr>
        <w:t xml:space="preserve">to remain consistent with EMIR) and </w:t>
      </w:r>
      <w:r>
        <w:rPr>
          <w:lang w:val="en-US"/>
        </w:rPr>
        <w:t>acknowledge that</w:t>
      </w:r>
      <w:r w:rsidR="00B33ECF" w:rsidRPr="003903BF">
        <w:rPr>
          <w:lang w:val="en-US"/>
        </w:rPr>
        <w:t xml:space="preserve"> mapping could be used in this regard</w:t>
      </w:r>
      <w:r>
        <w:rPr>
          <w:lang w:val="en-US"/>
        </w:rPr>
        <w:t xml:space="preserve">. Nevertheless, </w:t>
      </w:r>
      <w:r w:rsidR="00B33ECF" w:rsidRPr="003903BF">
        <w:rPr>
          <w:lang w:val="en-US"/>
        </w:rPr>
        <w:t xml:space="preserve">this is not </w:t>
      </w:r>
      <w:proofErr w:type="gramStart"/>
      <w:r w:rsidR="00B33ECF" w:rsidRPr="003903BF">
        <w:rPr>
          <w:lang w:val="en-US"/>
        </w:rPr>
        <w:t xml:space="preserve">terminology </w:t>
      </w:r>
      <w:r>
        <w:rPr>
          <w:lang w:val="en-US"/>
        </w:rPr>
        <w:t>which</w:t>
      </w:r>
      <w:r w:rsidR="00B33ECF" w:rsidRPr="003903BF">
        <w:rPr>
          <w:lang w:val="en-US"/>
        </w:rPr>
        <w:t xml:space="preserve"> is used </w:t>
      </w:r>
      <w:r>
        <w:rPr>
          <w:lang w:val="en-US"/>
        </w:rPr>
        <w:t>in</w:t>
      </w:r>
      <w:r w:rsidR="00B33ECF" w:rsidRPr="003903BF">
        <w:rPr>
          <w:lang w:val="en-US"/>
        </w:rPr>
        <w:t xml:space="preserve"> the SFT market</w:t>
      </w:r>
      <w:proofErr w:type="gramEnd"/>
      <w:r w:rsidR="00B33ECF" w:rsidRPr="003903BF">
        <w:rPr>
          <w:lang w:val="en-US"/>
        </w:rPr>
        <w:t xml:space="preserve"> and </w:t>
      </w:r>
      <w:r>
        <w:rPr>
          <w:lang w:val="en-US"/>
        </w:rPr>
        <w:t>there is thus a danger that</w:t>
      </w:r>
      <w:r w:rsidR="00B33ECF" w:rsidRPr="003903BF">
        <w:rPr>
          <w:lang w:val="en-US"/>
        </w:rPr>
        <w:t xml:space="preserve"> the mapping </w:t>
      </w:r>
      <w:r>
        <w:rPr>
          <w:lang w:val="en-US"/>
        </w:rPr>
        <w:t>might</w:t>
      </w:r>
      <w:r w:rsidR="00B33ECF" w:rsidRPr="003903BF">
        <w:rPr>
          <w:lang w:val="en-US"/>
        </w:rPr>
        <w:t xml:space="preserve"> be open to incorrect interpretation or implementation. The terminology used </w:t>
      </w:r>
      <w:r>
        <w:rPr>
          <w:lang w:val="en-US"/>
        </w:rPr>
        <w:t>in</w:t>
      </w:r>
      <w:r w:rsidR="00B33ECF" w:rsidRPr="003903BF">
        <w:rPr>
          <w:lang w:val="en-US"/>
        </w:rPr>
        <w:t xml:space="preserve"> the market is “borrower” and “lender” and it would be best to </w:t>
      </w:r>
      <w:r>
        <w:rPr>
          <w:lang w:val="en-US"/>
        </w:rPr>
        <w:t>retain it</w:t>
      </w:r>
      <w:r w:rsidR="00B33ECF" w:rsidRPr="003903BF">
        <w:rPr>
          <w:lang w:val="en-US"/>
        </w:rPr>
        <w:t>.</w:t>
      </w:r>
    </w:p>
    <w:permEnd w:id="773866334"/>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B33ECF" w:rsidRPr="0072444B" w:rsidRDefault="00B33ECF" w:rsidP="00B33ECF">
      <w:pPr>
        <w:rPr>
          <w:lang w:val="en-US"/>
        </w:rPr>
      </w:pPr>
      <w:permStart w:id="648758417" w:edGrp="everyone"/>
      <w:r w:rsidRPr="0072444B">
        <w:rPr>
          <w:lang w:val="en-US"/>
        </w:rPr>
        <w:t xml:space="preserve">The use of inappropriate terminology will lead to confusing and potentially incorrect reporting if incorrect interpretations </w:t>
      </w:r>
      <w:proofErr w:type="gramStart"/>
      <w:r w:rsidRPr="0072444B">
        <w:rPr>
          <w:lang w:val="en-US"/>
        </w:rPr>
        <w:t>are made</w:t>
      </w:r>
      <w:proofErr w:type="gramEnd"/>
      <w:r w:rsidRPr="0072444B">
        <w:rPr>
          <w:lang w:val="en-US"/>
        </w:rPr>
        <w:t xml:space="preserve">.  </w:t>
      </w:r>
    </w:p>
    <w:p w:rsidR="00B33ECF" w:rsidRPr="0072444B" w:rsidRDefault="00B33ECF" w:rsidP="00B33ECF">
      <w:pPr>
        <w:rPr>
          <w:lang w:val="en-US"/>
        </w:rPr>
      </w:pPr>
    </w:p>
    <w:p w:rsidR="00B33ECF" w:rsidRPr="0072444B" w:rsidRDefault="00126441" w:rsidP="00B33ECF">
      <w:pPr>
        <w:rPr>
          <w:lang w:val="en-US"/>
        </w:rPr>
      </w:pPr>
      <w:r>
        <w:rPr>
          <w:lang w:val="en-US"/>
        </w:rPr>
        <w:t>Throughout the SFT market, there is generally an</w:t>
      </w:r>
      <w:r w:rsidR="00B33ECF" w:rsidRPr="0072444B">
        <w:rPr>
          <w:lang w:val="en-US"/>
        </w:rPr>
        <w:t xml:space="preserve"> asset provider and a collater</w:t>
      </w:r>
      <w:r w:rsidR="00011445">
        <w:rPr>
          <w:lang w:val="en-US"/>
        </w:rPr>
        <w:t xml:space="preserve">al receiver – termed the lender – </w:t>
      </w:r>
      <w:r w:rsidR="00B33ECF" w:rsidRPr="0072444B">
        <w:rPr>
          <w:lang w:val="en-US"/>
        </w:rPr>
        <w:t xml:space="preserve">and an asset receiver and collateral provider – termed </w:t>
      </w:r>
      <w:r w:rsidR="00011445">
        <w:rPr>
          <w:lang w:val="en-US"/>
        </w:rPr>
        <w:t>the</w:t>
      </w:r>
      <w:r w:rsidR="00B33ECF" w:rsidRPr="0072444B">
        <w:rPr>
          <w:lang w:val="en-US"/>
        </w:rPr>
        <w:t xml:space="preserve"> borrower.</w:t>
      </w:r>
    </w:p>
    <w:p w:rsidR="00B33ECF" w:rsidRPr="0072444B" w:rsidRDefault="00B33ECF" w:rsidP="00B33ECF">
      <w:pPr>
        <w:rPr>
          <w:lang w:val="en-US"/>
        </w:rPr>
      </w:pPr>
    </w:p>
    <w:p w:rsidR="00B33ECF" w:rsidRPr="0072444B" w:rsidRDefault="00011445" w:rsidP="00B33ECF">
      <w:pPr>
        <w:rPr>
          <w:lang w:val="en-US"/>
        </w:rPr>
      </w:pPr>
      <w:r>
        <w:rPr>
          <w:lang w:val="en-US"/>
        </w:rPr>
        <w:t>M</w:t>
      </w:r>
      <w:r w:rsidR="00B33ECF" w:rsidRPr="0072444B">
        <w:rPr>
          <w:lang w:val="en-US"/>
        </w:rPr>
        <w:t xml:space="preserve">apping </w:t>
      </w:r>
      <w:r>
        <w:rPr>
          <w:lang w:val="en-US"/>
        </w:rPr>
        <w:t>would consequently</w:t>
      </w:r>
      <w:r w:rsidR="00B33ECF" w:rsidRPr="0072444B">
        <w:rPr>
          <w:lang w:val="en-US"/>
        </w:rPr>
        <w:t xml:space="preserve"> be required to covert the </w:t>
      </w:r>
      <w:r>
        <w:rPr>
          <w:lang w:val="en-US"/>
        </w:rPr>
        <w:t>conventional</w:t>
      </w:r>
      <w:r w:rsidR="00B33ECF" w:rsidRPr="0072444B">
        <w:rPr>
          <w:lang w:val="en-US"/>
        </w:rPr>
        <w:t xml:space="preserve"> terminology </w:t>
      </w:r>
      <w:r>
        <w:rPr>
          <w:lang w:val="en-US"/>
        </w:rPr>
        <w:t xml:space="preserve">used in the market </w:t>
      </w:r>
      <w:r w:rsidR="00B33ECF" w:rsidRPr="0072444B">
        <w:rPr>
          <w:lang w:val="en-US"/>
        </w:rPr>
        <w:t>into the reporting terminology</w:t>
      </w:r>
      <w:r>
        <w:rPr>
          <w:lang w:val="en-US"/>
        </w:rPr>
        <w:t>,</w:t>
      </w:r>
      <w:r w:rsidR="00B33ECF" w:rsidRPr="0072444B">
        <w:rPr>
          <w:lang w:val="en-US"/>
        </w:rPr>
        <w:t xml:space="preserve"> i.e. buyer = borrower and seller = lender.</w:t>
      </w:r>
    </w:p>
    <w:p w:rsidR="00B33ECF" w:rsidRPr="0072444B" w:rsidRDefault="00B33ECF" w:rsidP="00B33ECF">
      <w:pPr>
        <w:rPr>
          <w:lang w:val="en-US"/>
        </w:rPr>
      </w:pPr>
    </w:p>
    <w:p w:rsidR="00B33ECF" w:rsidRPr="0072444B" w:rsidRDefault="00B33ECF" w:rsidP="00B33ECF">
      <w:pPr>
        <w:rPr>
          <w:lang w:val="en-US"/>
        </w:rPr>
      </w:pPr>
      <w:r w:rsidRPr="0072444B">
        <w:rPr>
          <w:lang w:val="en-US"/>
        </w:rPr>
        <w:t>In this context</w:t>
      </w:r>
      <w:r w:rsidR="00011445">
        <w:rPr>
          <w:lang w:val="en-US"/>
        </w:rPr>
        <w:t>,</w:t>
      </w:r>
      <w:r w:rsidRPr="0072444B">
        <w:rPr>
          <w:lang w:val="en-US"/>
        </w:rPr>
        <w:t xml:space="preserve"> the definitions </w:t>
      </w:r>
      <w:r w:rsidR="00011445">
        <w:rPr>
          <w:lang w:val="en-US"/>
        </w:rPr>
        <w:t>of</w:t>
      </w:r>
      <w:r w:rsidRPr="0072444B">
        <w:rPr>
          <w:lang w:val="en-US"/>
        </w:rPr>
        <w:t xml:space="preserve"> securities lender and securities buyer are incorrect.</w:t>
      </w:r>
    </w:p>
    <w:p w:rsidR="00B33ECF" w:rsidRPr="0072444B" w:rsidRDefault="00B33ECF" w:rsidP="00B33ECF">
      <w:pPr>
        <w:rPr>
          <w:lang w:val="en-US"/>
        </w:rPr>
      </w:pPr>
      <w:r w:rsidRPr="0072444B">
        <w:rPr>
          <w:lang w:val="en-US"/>
        </w:rPr>
        <w:t>The counterparty that lends the securities is the lender (seller) and the counterparty that borrows the securities is the borrower (buyer).</w:t>
      </w:r>
    </w:p>
    <w:p w:rsidR="00B33ECF" w:rsidRDefault="00B33ECF" w:rsidP="00B33ECF">
      <w:pPr>
        <w:rPr>
          <w:lang w:val="en-US"/>
        </w:rPr>
      </w:pPr>
    </w:p>
    <w:p w:rsidR="00B33ECF" w:rsidRPr="0072444B" w:rsidRDefault="00B33ECF" w:rsidP="00B33ECF">
      <w:pPr>
        <w:rPr>
          <w:lang w:val="en-US"/>
        </w:rPr>
      </w:pPr>
      <w:r w:rsidRPr="0072444B">
        <w:rPr>
          <w:lang w:val="en-US"/>
        </w:rPr>
        <w:t>For margin lending</w:t>
      </w:r>
      <w:r w:rsidR="00011445">
        <w:rPr>
          <w:lang w:val="en-US"/>
        </w:rPr>
        <w:t>,</w:t>
      </w:r>
      <w:r w:rsidRPr="0072444B">
        <w:rPr>
          <w:lang w:val="en-US"/>
        </w:rPr>
        <w:t xml:space="preserve"> the definitions are generally correct.</w:t>
      </w:r>
    </w:p>
    <w:p w:rsidR="00B33ECF" w:rsidRDefault="00B33ECF" w:rsidP="00B33ECF">
      <w:pPr>
        <w:rPr>
          <w:lang w:val="en-US"/>
        </w:rPr>
      </w:pPr>
      <w:r w:rsidRPr="0072444B">
        <w:rPr>
          <w:lang w:val="en-US"/>
        </w:rPr>
        <w:t>The counterparty lending the cash is the lender (seller) and the counterparty borrowing the cash is the borrower (buyer)</w:t>
      </w:r>
    </w:p>
    <w:permEnd w:id="648758417"/>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B33ECF" w:rsidRPr="009C1E29" w:rsidRDefault="00B33ECF" w:rsidP="00B33ECF">
      <w:pPr>
        <w:rPr>
          <w:lang w:val="en-US"/>
        </w:rPr>
      </w:pPr>
      <w:permStart w:id="1233008401" w:edGrp="everyone"/>
      <w:r w:rsidRPr="0072444B">
        <w:rPr>
          <w:lang w:val="en-US"/>
        </w:rPr>
        <w:t xml:space="preserve">The proposed rules are not consistent with existing market conventions. The existing market convention is to use the terminology </w:t>
      </w:r>
      <w:r w:rsidR="00011445">
        <w:rPr>
          <w:lang w:val="en-US"/>
        </w:rPr>
        <w:t>“</w:t>
      </w:r>
      <w:r w:rsidRPr="0072444B">
        <w:rPr>
          <w:lang w:val="en-US"/>
        </w:rPr>
        <w:t>borrowers</w:t>
      </w:r>
      <w:r w:rsidR="00011445">
        <w:rPr>
          <w:lang w:val="en-US"/>
        </w:rPr>
        <w:t>”</w:t>
      </w:r>
      <w:r w:rsidRPr="0072444B">
        <w:rPr>
          <w:lang w:val="en-US"/>
        </w:rPr>
        <w:t xml:space="preserve"> and </w:t>
      </w:r>
      <w:r w:rsidR="00011445">
        <w:rPr>
          <w:lang w:val="en-US"/>
        </w:rPr>
        <w:t>“</w:t>
      </w:r>
      <w:r w:rsidRPr="0072444B">
        <w:rPr>
          <w:lang w:val="en-US"/>
        </w:rPr>
        <w:t>lenders</w:t>
      </w:r>
      <w:r w:rsidR="00011445">
        <w:rPr>
          <w:lang w:val="en-US"/>
        </w:rPr>
        <w:t>”</w:t>
      </w:r>
      <w:r w:rsidRPr="0072444B">
        <w:rPr>
          <w:lang w:val="en-US"/>
        </w:rPr>
        <w:t xml:space="preserve">, </w:t>
      </w:r>
      <w:r w:rsidR="00011445">
        <w:rPr>
          <w:lang w:val="en-US"/>
        </w:rPr>
        <w:t>reflecting</w:t>
      </w:r>
      <w:r w:rsidRPr="0072444B">
        <w:rPr>
          <w:lang w:val="en-US"/>
        </w:rPr>
        <w:t xml:space="preserve"> their </w:t>
      </w:r>
      <w:r w:rsidR="00011445">
        <w:rPr>
          <w:lang w:val="en-US"/>
        </w:rPr>
        <w:t xml:space="preserve">respective </w:t>
      </w:r>
      <w:r w:rsidRPr="0072444B">
        <w:rPr>
          <w:lang w:val="en-US"/>
        </w:rPr>
        <w:t>role in the SFT market.</w:t>
      </w:r>
    </w:p>
    <w:permEnd w:id="1233008401"/>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E652D1" w:rsidP="00E652D1">
      <w:permStart w:id="849091042" w:edGrp="everyone"/>
      <w:r>
        <w:t>TYPE YOUR TEXT HERE</w:t>
      </w:r>
    </w:p>
    <w:permEnd w:id="849091042"/>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960185619" w:edGrp="everyone"/>
      <w:r>
        <w:t>TYPE YOUR TEXT HERE</w:t>
      </w:r>
    </w:p>
    <w:permEnd w:id="960185619"/>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E652D1" w:rsidRDefault="00E652D1" w:rsidP="00E652D1">
      <w:permStart w:id="88366603" w:edGrp="everyone"/>
      <w:r>
        <w:t>TYPE YOUR TEXT HERE</w:t>
      </w:r>
    </w:p>
    <w:permEnd w:id="88366603"/>
    <w:p w:rsidR="00E652D1" w:rsidRDefault="00E652D1" w:rsidP="00E652D1">
      <w:r>
        <w:t>&lt;ESMA_QUESTION_SFTR_32&gt;</w:t>
      </w:r>
    </w:p>
    <w:p w:rsidR="00E652D1" w:rsidRDefault="00E652D1" w:rsidP="00E652D1"/>
    <w:p w:rsidR="00E652D1" w:rsidRDefault="00E652D1" w:rsidP="00E652D1">
      <w:pPr>
        <w:pStyle w:val="QST"/>
        <w:numPr>
          <w:ilvl w:val="0"/>
          <w:numId w:val="50"/>
        </w:numPr>
      </w:pPr>
      <w:r>
        <w:lastRenderedPageBreak/>
        <w:t xml:space="preserve"> Are you aware of any other repo scenarios involving CCPs?</w:t>
      </w:r>
    </w:p>
    <w:p w:rsidR="00E652D1" w:rsidRDefault="00E652D1" w:rsidP="00E652D1">
      <w:r>
        <w:t>&lt;ESMA_QUESTION_SFTR_33&gt;</w:t>
      </w:r>
    </w:p>
    <w:p w:rsidR="00E652D1" w:rsidRDefault="00E652D1" w:rsidP="00E652D1">
      <w:permStart w:id="177030178" w:edGrp="everyone"/>
      <w:r>
        <w:t>TYPE YOUR TEXT HERE</w:t>
      </w:r>
    </w:p>
    <w:permEnd w:id="177030178"/>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1462336488" w:edGrp="everyone"/>
      <w:r>
        <w:t>TYPE YOUR TEXT HERE</w:t>
      </w:r>
    </w:p>
    <w:permEnd w:id="1462336488"/>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2121074797" w:edGrp="everyone"/>
      <w:r>
        <w:t>TYPE YOUR TEXT HERE</w:t>
      </w:r>
    </w:p>
    <w:permEnd w:id="2121074797"/>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E652D1" w:rsidP="00E652D1">
      <w:permStart w:id="11231935" w:edGrp="everyone"/>
      <w:r>
        <w:t>TYPE YOUR TEXT HERE</w:t>
      </w:r>
    </w:p>
    <w:permEnd w:id="11231935"/>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1396265637" w:edGrp="everyone"/>
      <w:r>
        <w:t>TYPE YOUR TEXT HERE</w:t>
      </w:r>
    </w:p>
    <w:permEnd w:id="1396265637"/>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B33ECF" w:rsidRDefault="00B33ECF" w:rsidP="00B33ECF">
      <w:pPr>
        <w:rPr>
          <w:lang w:val="en-US"/>
        </w:rPr>
      </w:pPr>
      <w:permStart w:id="2027752284" w:edGrp="everyone"/>
      <w:r w:rsidRPr="0072444B">
        <w:rPr>
          <w:lang w:val="en-US"/>
        </w:rPr>
        <w:t>Th</w:t>
      </w:r>
      <w:r>
        <w:rPr>
          <w:lang w:val="en-US"/>
        </w:rPr>
        <w:t>e broker/agent does not exist</w:t>
      </w:r>
      <w:r w:rsidRPr="0072444B">
        <w:rPr>
          <w:lang w:val="en-US"/>
        </w:rPr>
        <w:t xml:space="preserve"> in this scenario. </w:t>
      </w:r>
      <w:r w:rsidR="00011445">
        <w:rPr>
          <w:lang w:val="en-US"/>
        </w:rPr>
        <w:t>If</w:t>
      </w:r>
      <w:r w:rsidRPr="0072444B">
        <w:rPr>
          <w:lang w:val="en-US"/>
        </w:rPr>
        <w:t xml:space="preserve"> the counterparties </w:t>
      </w:r>
      <w:proofErr w:type="gramStart"/>
      <w:r w:rsidRPr="0072444B">
        <w:rPr>
          <w:lang w:val="en-US"/>
        </w:rPr>
        <w:t>are disclosed</w:t>
      </w:r>
      <w:proofErr w:type="gramEnd"/>
      <w:r w:rsidRPr="0072444B">
        <w:rPr>
          <w:lang w:val="en-US"/>
        </w:rPr>
        <w:t xml:space="preserve"> in an agent lender relationship, the trade is booked between the </w:t>
      </w:r>
      <w:r w:rsidR="00011445">
        <w:rPr>
          <w:lang w:val="en-US"/>
        </w:rPr>
        <w:t>two</w:t>
      </w:r>
      <w:r w:rsidRPr="0072444B">
        <w:rPr>
          <w:lang w:val="en-US"/>
        </w:rPr>
        <w:t xml:space="preserve"> counterparties referencing the agent lender. </w:t>
      </w:r>
      <w:r w:rsidR="00011445">
        <w:rPr>
          <w:lang w:val="en-US"/>
        </w:rPr>
        <w:t>If, however,</w:t>
      </w:r>
      <w:r w:rsidRPr="0072444B">
        <w:rPr>
          <w:lang w:val="en-US"/>
        </w:rPr>
        <w:t xml:space="preserve"> counterparties are undisclosed, the trade is only </w:t>
      </w:r>
      <w:r>
        <w:rPr>
          <w:lang w:val="en-US"/>
        </w:rPr>
        <w:t xml:space="preserve">booked against the agent lender. </w:t>
      </w:r>
      <w:proofErr w:type="gramStart"/>
      <w:r w:rsidRPr="0072444B">
        <w:rPr>
          <w:lang w:val="en-US"/>
        </w:rPr>
        <w:t>Confidentially</w:t>
      </w:r>
      <w:proofErr w:type="gramEnd"/>
      <w:r w:rsidRPr="0072444B">
        <w:rPr>
          <w:lang w:val="en-US"/>
        </w:rPr>
        <w:t xml:space="preserve"> clauses in legal agreements prevent the front office</w:t>
      </w:r>
      <w:r>
        <w:rPr>
          <w:lang w:val="en-US"/>
        </w:rPr>
        <w:t xml:space="preserve"> </w:t>
      </w:r>
      <w:r w:rsidR="00011445">
        <w:rPr>
          <w:lang w:val="en-US"/>
        </w:rPr>
        <w:t>from booking</w:t>
      </w:r>
      <w:r w:rsidRPr="0072444B">
        <w:rPr>
          <w:lang w:val="en-US"/>
        </w:rPr>
        <w:t xml:space="preserve"> trade</w:t>
      </w:r>
      <w:r>
        <w:rPr>
          <w:lang w:val="en-US"/>
        </w:rPr>
        <w:t>s</w:t>
      </w:r>
      <w:r w:rsidRPr="0072444B">
        <w:rPr>
          <w:lang w:val="en-US"/>
        </w:rPr>
        <w:t xml:space="preserve"> between the borrow</w:t>
      </w:r>
      <w:r>
        <w:rPr>
          <w:lang w:val="en-US"/>
        </w:rPr>
        <w:t>er and the undisclosed principal</w:t>
      </w:r>
      <w:r w:rsidRPr="0072444B">
        <w:rPr>
          <w:lang w:val="en-US"/>
        </w:rPr>
        <w:t xml:space="preserve"> lender. </w:t>
      </w:r>
    </w:p>
    <w:p w:rsidR="00011445" w:rsidRPr="0072444B" w:rsidRDefault="00011445" w:rsidP="00B33ECF">
      <w:pPr>
        <w:rPr>
          <w:lang w:val="en-US"/>
        </w:rPr>
      </w:pPr>
    </w:p>
    <w:p w:rsidR="00B33ECF" w:rsidRDefault="00B33ECF" w:rsidP="00B33ECF">
      <w:pPr>
        <w:rPr>
          <w:lang w:val="en-US"/>
        </w:rPr>
      </w:pPr>
      <w:proofErr w:type="gramStart"/>
      <w:r w:rsidRPr="0072444B">
        <w:rPr>
          <w:lang w:val="en-US"/>
        </w:rPr>
        <w:t>Subsequent reporting is provided by the agent lender to provide allocation breakdowns at the principal lender level</w:t>
      </w:r>
      <w:r w:rsidR="00011445">
        <w:rPr>
          <w:lang w:val="en-US"/>
        </w:rPr>
        <w:t>,</w:t>
      </w:r>
      <w:r w:rsidRPr="0072444B">
        <w:rPr>
          <w:lang w:val="en-US"/>
        </w:rPr>
        <w:t xml:space="preserve"> which is held outside the trading system,</w:t>
      </w:r>
      <w:proofErr w:type="gramEnd"/>
      <w:r w:rsidRPr="0072444B">
        <w:rPr>
          <w:lang w:val="en-US"/>
        </w:rPr>
        <w:t xml:space="preserve"> but this will not </w:t>
      </w:r>
      <w:r w:rsidR="00011445">
        <w:rPr>
          <w:lang w:val="en-US"/>
        </w:rPr>
        <w:t>change</w:t>
      </w:r>
      <w:r w:rsidRPr="0072444B">
        <w:rPr>
          <w:lang w:val="en-US"/>
        </w:rPr>
        <w:t xml:space="preserve"> the original booking</w:t>
      </w:r>
      <w:r>
        <w:rPr>
          <w:lang w:val="en-US"/>
        </w:rPr>
        <w:t xml:space="preserve"> of the</w:t>
      </w:r>
      <w:r w:rsidRPr="0072444B">
        <w:rPr>
          <w:lang w:val="en-US"/>
        </w:rPr>
        <w:t xml:space="preserve"> trade with the agent lender (this trade continues to </w:t>
      </w:r>
      <w:r w:rsidR="00011445">
        <w:rPr>
          <w:lang w:val="en-US"/>
        </w:rPr>
        <w:t>exist</w:t>
      </w:r>
      <w:r w:rsidRPr="0072444B">
        <w:rPr>
          <w:lang w:val="en-US"/>
        </w:rPr>
        <w:t xml:space="preserve"> and get</w:t>
      </w:r>
      <w:r>
        <w:rPr>
          <w:lang w:val="en-US"/>
        </w:rPr>
        <w:t>s</w:t>
      </w:r>
      <w:r w:rsidRPr="0072444B">
        <w:rPr>
          <w:lang w:val="en-US"/>
        </w:rPr>
        <w:t xml:space="preserve"> amended irrespective of the lender allocations). The booking </w:t>
      </w:r>
      <w:r>
        <w:rPr>
          <w:lang w:val="en-US"/>
        </w:rPr>
        <w:t>of the</w:t>
      </w:r>
      <w:r w:rsidRPr="0072444B">
        <w:rPr>
          <w:lang w:val="en-US"/>
        </w:rPr>
        <w:t xml:space="preserve"> </w:t>
      </w:r>
      <w:r w:rsidR="00A97ADC">
        <w:rPr>
          <w:lang w:val="en-US"/>
        </w:rPr>
        <w:t xml:space="preserve">trade </w:t>
      </w:r>
      <w:r w:rsidRPr="0072444B">
        <w:rPr>
          <w:lang w:val="en-US"/>
        </w:rPr>
        <w:t xml:space="preserve">against the agent lender is </w:t>
      </w:r>
      <w:proofErr w:type="gramStart"/>
      <w:r w:rsidRPr="0072444B">
        <w:rPr>
          <w:lang w:val="en-US"/>
        </w:rPr>
        <w:t>also</w:t>
      </w:r>
      <w:proofErr w:type="gramEnd"/>
      <w:r w:rsidRPr="0072444B">
        <w:rPr>
          <w:lang w:val="en-US"/>
        </w:rPr>
        <w:t xml:space="preserve"> where the exposure is calculated and collateral is delivered.</w:t>
      </w:r>
    </w:p>
    <w:permEnd w:id="2027752284"/>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A06751" w:rsidRDefault="00A06751" w:rsidP="00A06751">
      <w:pPr>
        <w:rPr>
          <w:lang w:val="en-US"/>
        </w:rPr>
      </w:pPr>
      <w:permStart w:id="1276183833" w:edGrp="everyone"/>
      <w:r w:rsidRPr="0072444B">
        <w:rPr>
          <w:lang w:val="en-US"/>
        </w:rPr>
        <w:t xml:space="preserve">The lender will know the identity of the borrower when the trade is agreed. </w:t>
      </w:r>
      <w:r w:rsidR="00A97ADC">
        <w:rPr>
          <w:lang w:val="en-US"/>
        </w:rPr>
        <w:t>T</w:t>
      </w:r>
      <w:r w:rsidRPr="0072444B">
        <w:rPr>
          <w:lang w:val="en-US"/>
        </w:rPr>
        <w:t>he earliest that the lender would be able to send the allocation files th</w:t>
      </w:r>
      <w:r>
        <w:rPr>
          <w:lang w:val="en-US"/>
        </w:rPr>
        <w:t>r</w:t>
      </w:r>
      <w:r w:rsidRPr="0072444B">
        <w:rPr>
          <w:lang w:val="en-US"/>
        </w:rPr>
        <w:t xml:space="preserve">ough </w:t>
      </w:r>
      <w:r w:rsidR="00A97ADC">
        <w:rPr>
          <w:lang w:val="en-US"/>
        </w:rPr>
        <w:t xml:space="preserve">to the borrower </w:t>
      </w:r>
      <w:r w:rsidRPr="0072444B">
        <w:rPr>
          <w:lang w:val="en-US"/>
        </w:rPr>
        <w:t xml:space="preserve">would be </w:t>
      </w:r>
      <w:r w:rsidR="00892FD7">
        <w:rPr>
          <w:lang w:val="en-US"/>
        </w:rPr>
        <w:t xml:space="preserve">the </w:t>
      </w:r>
      <w:r w:rsidRPr="0072444B">
        <w:rPr>
          <w:lang w:val="en-US"/>
        </w:rPr>
        <w:t xml:space="preserve">settlement date + </w:t>
      </w:r>
      <w:proofErr w:type="gramStart"/>
      <w:r w:rsidRPr="0072444B">
        <w:rPr>
          <w:lang w:val="en-US"/>
        </w:rPr>
        <w:t>1</w:t>
      </w:r>
      <w:proofErr w:type="gramEnd"/>
      <w:r w:rsidRPr="0072444B">
        <w:rPr>
          <w:lang w:val="en-US"/>
        </w:rPr>
        <w:t xml:space="preserve">, but it could be later than this depending on the timing of their file runs. Once </w:t>
      </w:r>
      <w:r w:rsidR="00892FD7">
        <w:rPr>
          <w:lang w:val="en-US"/>
        </w:rPr>
        <w:t xml:space="preserve">these </w:t>
      </w:r>
      <w:proofErr w:type="gramStart"/>
      <w:r w:rsidR="00892FD7">
        <w:rPr>
          <w:lang w:val="en-US"/>
        </w:rPr>
        <w:t>have</w:t>
      </w:r>
      <w:r w:rsidRPr="0072444B">
        <w:rPr>
          <w:lang w:val="en-US"/>
        </w:rPr>
        <w:t xml:space="preserve"> been received</w:t>
      </w:r>
      <w:proofErr w:type="gramEnd"/>
      <w:r w:rsidR="00892FD7">
        <w:rPr>
          <w:lang w:val="en-US"/>
        </w:rPr>
        <w:t>, they need</w:t>
      </w:r>
      <w:r w:rsidRPr="0072444B">
        <w:rPr>
          <w:lang w:val="en-US"/>
        </w:rPr>
        <w:t xml:space="preserve"> to be processed th</w:t>
      </w:r>
      <w:r>
        <w:rPr>
          <w:lang w:val="en-US"/>
        </w:rPr>
        <w:t>r</w:t>
      </w:r>
      <w:r w:rsidRPr="0072444B">
        <w:rPr>
          <w:lang w:val="en-US"/>
        </w:rPr>
        <w:t>ough the borrower</w:t>
      </w:r>
      <w:r w:rsidR="00892FD7">
        <w:rPr>
          <w:lang w:val="en-US"/>
        </w:rPr>
        <w:t>’</w:t>
      </w:r>
      <w:r w:rsidRPr="0072444B">
        <w:rPr>
          <w:lang w:val="en-US"/>
        </w:rPr>
        <w:t xml:space="preserve">s systems before </w:t>
      </w:r>
      <w:r w:rsidR="00892FD7">
        <w:rPr>
          <w:lang w:val="en-US"/>
        </w:rPr>
        <w:t>the information</w:t>
      </w:r>
      <w:r w:rsidRPr="0072444B">
        <w:rPr>
          <w:lang w:val="en-US"/>
        </w:rPr>
        <w:t xml:space="preserve"> is available to be reported, and additional process</w:t>
      </w:r>
      <w:r w:rsidR="00892FD7">
        <w:rPr>
          <w:lang w:val="en-US"/>
        </w:rPr>
        <w:t>ing</w:t>
      </w:r>
      <w:r w:rsidRPr="0072444B">
        <w:rPr>
          <w:lang w:val="en-US"/>
        </w:rPr>
        <w:t xml:space="preserve"> is required to achieve this </w:t>
      </w:r>
      <w:r w:rsidR="00892FD7">
        <w:rPr>
          <w:lang w:val="en-US"/>
        </w:rPr>
        <w:t>since</w:t>
      </w:r>
      <w:r w:rsidRPr="0072444B">
        <w:rPr>
          <w:lang w:val="en-US"/>
        </w:rPr>
        <w:t xml:space="preserve"> the allocation information is h</w:t>
      </w:r>
      <w:r>
        <w:rPr>
          <w:lang w:val="en-US"/>
        </w:rPr>
        <w:t>eld outside the trading system</w:t>
      </w:r>
      <w:r w:rsidR="00892FD7">
        <w:rPr>
          <w:lang w:val="en-US"/>
        </w:rPr>
        <w:t>. This means a mapping process is necessary</w:t>
      </w:r>
      <w:r w:rsidRPr="0072444B">
        <w:rPr>
          <w:lang w:val="en-US"/>
        </w:rPr>
        <w:t xml:space="preserve">. </w:t>
      </w:r>
      <w:r w:rsidR="00892FD7">
        <w:rPr>
          <w:lang w:val="en-US"/>
        </w:rPr>
        <w:t xml:space="preserve">As a result, the data are only </w:t>
      </w:r>
      <w:r w:rsidRPr="0072444B">
        <w:rPr>
          <w:lang w:val="en-US"/>
        </w:rPr>
        <w:t xml:space="preserve">likely </w:t>
      </w:r>
      <w:r w:rsidR="00892FD7">
        <w:rPr>
          <w:lang w:val="en-US"/>
        </w:rPr>
        <w:t>to</w:t>
      </w:r>
      <w:r w:rsidRPr="0072444B">
        <w:rPr>
          <w:lang w:val="en-US"/>
        </w:rPr>
        <w:t xml:space="preserve"> be available for reporting by the borrower on </w:t>
      </w:r>
      <w:r w:rsidR="00892FD7">
        <w:rPr>
          <w:lang w:val="en-US"/>
        </w:rPr>
        <w:t xml:space="preserve">the </w:t>
      </w:r>
      <w:r w:rsidRPr="0072444B">
        <w:rPr>
          <w:lang w:val="en-US"/>
        </w:rPr>
        <w:t>sett</w:t>
      </w:r>
      <w:r w:rsidR="00892FD7">
        <w:rPr>
          <w:lang w:val="en-US"/>
        </w:rPr>
        <w:t xml:space="preserve">lement date + </w:t>
      </w:r>
      <w:proofErr w:type="gramStart"/>
      <w:r w:rsidR="00892FD7">
        <w:rPr>
          <w:lang w:val="en-US"/>
        </w:rPr>
        <w:t>2</w:t>
      </w:r>
      <w:proofErr w:type="gramEnd"/>
      <w:r w:rsidR="00892FD7">
        <w:rPr>
          <w:lang w:val="en-US"/>
        </w:rPr>
        <w:t xml:space="preserve"> at the earliest,</w:t>
      </w:r>
      <w:r w:rsidRPr="0072444B">
        <w:rPr>
          <w:lang w:val="en-US"/>
        </w:rPr>
        <w:t xml:space="preserve"> </w:t>
      </w:r>
      <w:r w:rsidR="00892FD7">
        <w:rPr>
          <w:lang w:val="en-US"/>
        </w:rPr>
        <w:t>a</w:t>
      </w:r>
      <w:r w:rsidRPr="0072444B">
        <w:rPr>
          <w:lang w:val="en-US"/>
        </w:rPr>
        <w:t xml:space="preserve">nd possibly </w:t>
      </w:r>
      <w:r>
        <w:rPr>
          <w:lang w:val="en-US"/>
        </w:rPr>
        <w:t>later</w:t>
      </w:r>
      <w:r w:rsidRPr="0072444B">
        <w:rPr>
          <w:lang w:val="en-US"/>
        </w:rPr>
        <w:t xml:space="preserve"> if there is a delay in receiving the files from the agent.</w:t>
      </w:r>
    </w:p>
    <w:p w:rsidR="00A06751" w:rsidRPr="0072444B" w:rsidRDefault="00A06751" w:rsidP="00A06751">
      <w:pPr>
        <w:rPr>
          <w:lang w:val="en-US"/>
        </w:rPr>
      </w:pPr>
    </w:p>
    <w:p w:rsidR="006D65E0" w:rsidRDefault="0023625E" w:rsidP="00A06751">
      <w:pPr>
        <w:rPr>
          <w:lang w:val="en-US"/>
        </w:rPr>
      </w:pPr>
      <w:r>
        <w:rPr>
          <w:lang w:val="en-US"/>
        </w:rPr>
        <w:lastRenderedPageBreak/>
        <w:t>Since</w:t>
      </w:r>
      <w:r w:rsidR="00A06751" w:rsidRPr="0072444B">
        <w:rPr>
          <w:lang w:val="en-US"/>
        </w:rPr>
        <w:t xml:space="preserve"> the agent may allocate a portion of the original trade exposure to an exempt reporting counterparty, </w:t>
      </w:r>
      <w:r>
        <w:rPr>
          <w:lang w:val="en-US"/>
        </w:rPr>
        <w:t xml:space="preserve">moreover, </w:t>
      </w:r>
      <w:r w:rsidR="00A06751" w:rsidRPr="0072444B">
        <w:rPr>
          <w:lang w:val="en-US"/>
        </w:rPr>
        <w:t>the allocation that t</w:t>
      </w:r>
      <w:r>
        <w:rPr>
          <w:lang w:val="en-US"/>
        </w:rPr>
        <w:t>he borrower may report may not equal the total of</w:t>
      </w:r>
      <w:r w:rsidR="00A06751" w:rsidRPr="0072444B">
        <w:rPr>
          <w:lang w:val="en-US"/>
        </w:rPr>
        <w:t xml:space="preserve"> the original trade against the agent lender, leading to </w:t>
      </w:r>
      <w:r>
        <w:rPr>
          <w:lang w:val="en-US"/>
        </w:rPr>
        <w:t>an</w:t>
      </w:r>
      <w:r w:rsidR="00A06751" w:rsidRPr="0072444B">
        <w:rPr>
          <w:lang w:val="en-US"/>
        </w:rPr>
        <w:t xml:space="preserve"> inability to match the trade.</w:t>
      </w:r>
    </w:p>
    <w:permEnd w:id="1276183833"/>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A06751" w:rsidRDefault="00A06751" w:rsidP="00A06751">
      <w:pPr>
        <w:rPr>
          <w:lang w:val="en-US"/>
        </w:rPr>
      </w:pPr>
      <w:permStart w:id="995062252" w:edGrp="everyone"/>
      <w:r w:rsidRPr="001B2C59">
        <w:rPr>
          <w:lang w:val="en-US"/>
        </w:rPr>
        <w:t xml:space="preserve">As the information on the principal lenders is proprietary information of the agent lender, the borrower has no control </w:t>
      </w:r>
      <w:r w:rsidR="0023625E">
        <w:rPr>
          <w:lang w:val="en-US"/>
        </w:rPr>
        <w:t xml:space="preserve">over it </w:t>
      </w:r>
      <w:r w:rsidRPr="001B2C59">
        <w:rPr>
          <w:lang w:val="en-US"/>
        </w:rPr>
        <w:t xml:space="preserve">or ability to know </w:t>
      </w:r>
      <w:r w:rsidR="0023625E">
        <w:rPr>
          <w:lang w:val="en-US"/>
        </w:rPr>
        <w:t>whether</w:t>
      </w:r>
      <w:r w:rsidRPr="001B2C59">
        <w:rPr>
          <w:lang w:val="en-US"/>
        </w:rPr>
        <w:t xml:space="preserve"> it is accurate</w:t>
      </w:r>
      <w:r w:rsidR="0023625E">
        <w:rPr>
          <w:lang w:val="en-US"/>
        </w:rPr>
        <w:t>. In consequence, the</w:t>
      </w:r>
      <w:r w:rsidRPr="001B2C59">
        <w:rPr>
          <w:lang w:val="en-US"/>
        </w:rPr>
        <w:t xml:space="preserve"> only way the borrower can report </w:t>
      </w:r>
      <w:r w:rsidR="0023625E">
        <w:rPr>
          <w:lang w:val="en-US"/>
        </w:rPr>
        <w:t xml:space="preserve">the information </w:t>
      </w:r>
      <w:r w:rsidRPr="001B2C59">
        <w:rPr>
          <w:lang w:val="en-US"/>
        </w:rPr>
        <w:t xml:space="preserve">is if the agent lender provides it. </w:t>
      </w:r>
      <w:r w:rsidR="0023625E">
        <w:rPr>
          <w:lang w:val="en-US"/>
        </w:rPr>
        <w:t>The</w:t>
      </w:r>
      <w:r w:rsidRPr="001B2C59">
        <w:rPr>
          <w:lang w:val="en-US"/>
        </w:rPr>
        <w:t xml:space="preserve"> borrower should </w:t>
      </w:r>
      <w:r w:rsidR="0023625E">
        <w:rPr>
          <w:lang w:val="en-US"/>
        </w:rPr>
        <w:t xml:space="preserve">therefore only be obliged </w:t>
      </w:r>
      <w:r w:rsidRPr="001B2C59">
        <w:rPr>
          <w:lang w:val="en-US"/>
        </w:rPr>
        <w:t>to report the trades against the agent</w:t>
      </w:r>
      <w:r w:rsidR="006657A4">
        <w:rPr>
          <w:lang w:val="en-US"/>
        </w:rPr>
        <w:t>. T</w:t>
      </w:r>
      <w:r w:rsidRPr="001B2C59">
        <w:rPr>
          <w:lang w:val="en-US"/>
        </w:rPr>
        <w:t>he agent</w:t>
      </w:r>
      <w:r w:rsidR="006657A4">
        <w:rPr>
          <w:lang w:val="en-US"/>
        </w:rPr>
        <w:t>, for its part,</w:t>
      </w:r>
      <w:r w:rsidRPr="001B2C59">
        <w:rPr>
          <w:lang w:val="en-US"/>
        </w:rPr>
        <w:t xml:space="preserve"> should be</w:t>
      </w:r>
      <w:r w:rsidR="006657A4">
        <w:rPr>
          <w:lang w:val="en-US"/>
        </w:rPr>
        <w:t xml:space="preserve"> required</w:t>
      </w:r>
      <w:r w:rsidRPr="001B2C59">
        <w:rPr>
          <w:lang w:val="en-US"/>
        </w:rPr>
        <w:t xml:space="preserve"> to report the trade against the borrower and</w:t>
      </w:r>
      <w:r w:rsidR="006657A4">
        <w:rPr>
          <w:lang w:val="en-US"/>
        </w:rPr>
        <w:t>,</w:t>
      </w:r>
      <w:r w:rsidRPr="001B2C59">
        <w:rPr>
          <w:lang w:val="en-US"/>
        </w:rPr>
        <w:t xml:space="preserve"> in addition</w:t>
      </w:r>
      <w:r w:rsidR="006657A4">
        <w:rPr>
          <w:lang w:val="en-US"/>
        </w:rPr>
        <w:t>,</w:t>
      </w:r>
      <w:r w:rsidRPr="001B2C59">
        <w:rPr>
          <w:lang w:val="en-US"/>
        </w:rPr>
        <w:t xml:space="preserve"> the trade the principal lenders have against the borrower </w:t>
      </w:r>
      <w:r w:rsidR="00A97ADC">
        <w:rPr>
          <w:lang w:val="en-US"/>
        </w:rPr>
        <w:t>following</w:t>
      </w:r>
      <w:r w:rsidRPr="001B2C59">
        <w:rPr>
          <w:lang w:val="en-US"/>
        </w:rPr>
        <w:t xml:space="preserve"> the agent</w:t>
      </w:r>
      <w:r w:rsidR="006657A4">
        <w:rPr>
          <w:lang w:val="en-US"/>
        </w:rPr>
        <w:t>’</w:t>
      </w:r>
      <w:r w:rsidRPr="001B2C59">
        <w:rPr>
          <w:lang w:val="en-US"/>
        </w:rPr>
        <w:t xml:space="preserve">s allocation. This could be achieved </w:t>
      </w:r>
      <w:r w:rsidR="006657A4" w:rsidRPr="001B2C59">
        <w:rPr>
          <w:lang w:val="en-US"/>
        </w:rPr>
        <w:t xml:space="preserve">either </w:t>
      </w:r>
      <w:r w:rsidR="006657A4">
        <w:rPr>
          <w:lang w:val="en-US"/>
        </w:rPr>
        <w:t>by a single-</w:t>
      </w:r>
      <w:r w:rsidRPr="001B2C59">
        <w:rPr>
          <w:lang w:val="en-US"/>
        </w:rPr>
        <w:t>sided reporting obligation in these trading scenarios against the agent lender</w:t>
      </w:r>
      <w:r w:rsidR="009841EF">
        <w:rPr>
          <w:lang w:val="en-US"/>
        </w:rPr>
        <w:t>.</w:t>
      </w:r>
      <w:bookmarkStart w:id="3" w:name="_GoBack"/>
      <w:bookmarkEnd w:id="3"/>
    </w:p>
    <w:permEnd w:id="995062252"/>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A06751" w:rsidRDefault="00A06751" w:rsidP="00A06751">
      <w:pPr>
        <w:rPr>
          <w:lang w:val="en-US"/>
        </w:rPr>
      </w:pPr>
      <w:permStart w:id="264636499" w:edGrp="everyone"/>
      <w:r w:rsidRPr="001B2C59">
        <w:rPr>
          <w:lang w:val="en-US"/>
        </w:rPr>
        <w:t>We do not currently have enough information about future CCP models to be able to comment at this time.</w:t>
      </w:r>
    </w:p>
    <w:permEnd w:id="264636499"/>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A06751" w:rsidRDefault="00A06751" w:rsidP="00A06751">
      <w:pPr>
        <w:rPr>
          <w:lang w:val="en-US"/>
        </w:rPr>
      </w:pPr>
      <w:permStart w:id="749487179" w:edGrp="everyone"/>
      <w:r w:rsidRPr="001B2C59">
        <w:rPr>
          <w:lang w:val="en-US"/>
        </w:rPr>
        <w:t>We do not currently have enough information about future CCP models to be able to comment at this time.</w:t>
      </w:r>
    </w:p>
    <w:permEnd w:id="749487179"/>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A06751" w:rsidRDefault="00A06751" w:rsidP="00A06751">
      <w:pPr>
        <w:rPr>
          <w:lang w:val="en-US"/>
        </w:rPr>
      </w:pPr>
      <w:permStart w:id="2061897364" w:edGrp="everyone"/>
      <w:r w:rsidRPr="001B2C59">
        <w:rPr>
          <w:lang w:val="en-US"/>
        </w:rPr>
        <w:t>We do not currently have enough information about future CCP models to be able to comment at this time.</w:t>
      </w:r>
    </w:p>
    <w:permEnd w:id="2061897364"/>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A06751" w:rsidRDefault="00A06751" w:rsidP="00A06751">
      <w:pPr>
        <w:rPr>
          <w:lang w:val="en-US"/>
        </w:rPr>
      </w:pPr>
      <w:permStart w:id="705038880" w:edGrp="everyone"/>
      <w:r w:rsidRPr="001B2C59">
        <w:rPr>
          <w:lang w:val="en-US"/>
        </w:rPr>
        <w:t>We do not currently have enough information about future CCP models to be able to comment at this time.</w:t>
      </w:r>
    </w:p>
    <w:permEnd w:id="705038880"/>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A06751" w:rsidRDefault="00A06751" w:rsidP="00A06751">
      <w:pPr>
        <w:rPr>
          <w:lang w:val="en-US"/>
        </w:rPr>
      </w:pPr>
      <w:permStart w:id="1951690855" w:edGrp="everyone"/>
      <w:r w:rsidRPr="001B2C59">
        <w:rPr>
          <w:lang w:val="en-US"/>
        </w:rPr>
        <w:t xml:space="preserve">It needs to be </w:t>
      </w:r>
      <w:r w:rsidR="006657A4">
        <w:rPr>
          <w:lang w:val="en-US"/>
        </w:rPr>
        <w:t>borne in mind</w:t>
      </w:r>
      <w:r w:rsidRPr="001B2C59">
        <w:rPr>
          <w:lang w:val="en-US"/>
        </w:rPr>
        <w:t xml:space="preserve"> that firms may have different data sources for market prices and thus may provide different prices for the same UTI. It is only the price that the trade is valued at for exposure purposes that </w:t>
      </w:r>
      <w:proofErr w:type="gramStart"/>
      <w:r w:rsidRPr="001B2C59">
        <w:rPr>
          <w:lang w:val="en-US"/>
        </w:rPr>
        <w:t>is agreed</w:t>
      </w:r>
      <w:proofErr w:type="gramEnd"/>
      <w:r w:rsidRPr="001B2C59">
        <w:rPr>
          <w:lang w:val="en-US"/>
        </w:rPr>
        <w:t xml:space="preserve"> between the counterparties</w:t>
      </w:r>
      <w:r w:rsidR="004E4AB8">
        <w:rPr>
          <w:lang w:val="en-US"/>
        </w:rPr>
        <w:t>,</w:t>
      </w:r>
      <w:r w:rsidRPr="001B2C59">
        <w:rPr>
          <w:lang w:val="en-US"/>
        </w:rPr>
        <w:t xml:space="preserve"> and this includes a margin element in addition to the market price.</w:t>
      </w:r>
    </w:p>
    <w:permEnd w:id="1951690855"/>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A06751" w:rsidRDefault="00A06751" w:rsidP="00A06751">
      <w:pPr>
        <w:rPr>
          <w:lang w:val="en-US"/>
        </w:rPr>
      </w:pPr>
      <w:permStart w:id="1240890101" w:edGrp="everyone"/>
      <w:r>
        <w:rPr>
          <w:lang w:val="en-US"/>
        </w:rPr>
        <w:t xml:space="preserve">Yes, they do because of their positive effects in the context of </w:t>
      </w:r>
      <w:r w:rsidR="004E4AB8">
        <w:rPr>
          <w:lang w:val="en-US"/>
        </w:rPr>
        <w:t>the liquidity c</w:t>
      </w:r>
      <w:r>
        <w:rPr>
          <w:lang w:val="en-US"/>
        </w:rPr>
        <w:t xml:space="preserve">overage </w:t>
      </w:r>
      <w:r w:rsidR="004E4AB8">
        <w:rPr>
          <w:lang w:val="en-US"/>
        </w:rPr>
        <w:t>r</w:t>
      </w:r>
      <w:r>
        <w:rPr>
          <w:lang w:val="en-US"/>
        </w:rPr>
        <w:t>atio.</w:t>
      </w:r>
    </w:p>
    <w:permEnd w:id="1240890101"/>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lastRenderedPageBreak/>
        <w:t>&lt;ESMA_QUESTION_SFTR_47&gt;</w:t>
      </w:r>
    </w:p>
    <w:p w:rsidR="00BA6BCE" w:rsidRDefault="00BA6BCE" w:rsidP="00BA6BCE">
      <w:pPr>
        <w:rPr>
          <w:lang w:val="en-US"/>
        </w:rPr>
      </w:pPr>
      <w:permStart w:id="102832005" w:edGrp="everyone"/>
      <w:r w:rsidRPr="001B2C59">
        <w:rPr>
          <w:lang w:val="en-US"/>
        </w:rPr>
        <w:t xml:space="preserve">As stated in </w:t>
      </w:r>
      <w:r w:rsidR="004E4AB8">
        <w:rPr>
          <w:lang w:val="en-US"/>
        </w:rPr>
        <w:t xml:space="preserve">our </w:t>
      </w:r>
      <w:r w:rsidRPr="001B2C59">
        <w:rPr>
          <w:lang w:val="en-US"/>
        </w:rPr>
        <w:t>answer to question 46, there are instances where unsecured securities lending transaction</w:t>
      </w:r>
      <w:r w:rsidR="004E4AB8">
        <w:rPr>
          <w:lang w:val="en-US"/>
        </w:rPr>
        <w:t>s</w:t>
      </w:r>
      <w:r w:rsidRPr="001B2C59">
        <w:rPr>
          <w:lang w:val="en-US"/>
        </w:rPr>
        <w:t xml:space="preserve"> occur and thus there is a requirement to identify these</w:t>
      </w:r>
      <w:r w:rsidR="004E4AB8" w:rsidRPr="004E4AB8">
        <w:rPr>
          <w:lang w:val="en-US"/>
        </w:rPr>
        <w:t xml:space="preserve"> </w:t>
      </w:r>
      <w:r w:rsidR="004E4AB8" w:rsidRPr="001B2C59">
        <w:rPr>
          <w:lang w:val="en-US"/>
        </w:rPr>
        <w:t>separately</w:t>
      </w:r>
      <w:r w:rsidR="004E4AB8">
        <w:rPr>
          <w:lang w:val="en-US"/>
        </w:rPr>
        <w:t>. This is important</w:t>
      </w:r>
      <w:r w:rsidRPr="001B2C59">
        <w:rPr>
          <w:lang w:val="en-US"/>
        </w:rPr>
        <w:t xml:space="preserve"> to ensure </w:t>
      </w:r>
      <w:r w:rsidR="004E4AB8">
        <w:rPr>
          <w:lang w:val="en-US"/>
        </w:rPr>
        <w:t>it is possible to distinguish between</w:t>
      </w:r>
      <w:r w:rsidRPr="001B2C59">
        <w:rPr>
          <w:lang w:val="en-US"/>
        </w:rPr>
        <w:t xml:space="preserve"> securities for which collateral information has been excluded in error</w:t>
      </w:r>
      <w:r>
        <w:rPr>
          <w:lang w:val="en-US"/>
        </w:rPr>
        <w:t xml:space="preserve"> </w:t>
      </w:r>
      <w:r w:rsidR="004E4AB8">
        <w:rPr>
          <w:lang w:val="en-US"/>
        </w:rPr>
        <w:t xml:space="preserve">and </w:t>
      </w:r>
      <w:proofErr w:type="gramStart"/>
      <w:r w:rsidR="004E4AB8">
        <w:rPr>
          <w:lang w:val="en-US"/>
        </w:rPr>
        <w:t>securities which</w:t>
      </w:r>
      <w:proofErr w:type="gramEnd"/>
      <w:r w:rsidR="004E4AB8">
        <w:rPr>
          <w:lang w:val="en-US"/>
        </w:rPr>
        <w:t xml:space="preserve"> are not intended </w:t>
      </w:r>
      <w:r>
        <w:rPr>
          <w:lang w:val="en-US"/>
        </w:rPr>
        <w:t xml:space="preserve">to be </w:t>
      </w:r>
      <w:proofErr w:type="spellStart"/>
      <w:r>
        <w:rPr>
          <w:lang w:val="en-US"/>
        </w:rPr>
        <w:t>collateralis</w:t>
      </w:r>
      <w:r w:rsidRPr="001B2C59">
        <w:rPr>
          <w:lang w:val="en-US"/>
        </w:rPr>
        <w:t>ed</w:t>
      </w:r>
      <w:proofErr w:type="spellEnd"/>
      <w:r w:rsidRPr="001B2C59">
        <w:rPr>
          <w:lang w:val="en-US"/>
        </w:rPr>
        <w:t>.</w:t>
      </w:r>
    </w:p>
    <w:permEnd w:id="102832005"/>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BA6BCE" w:rsidRDefault="00BA6BCE" w:rsidP="00BA6BCE">
      <w:pPr>
        <w:rPr>
          <w:iCs/>
          <w:lang w:val="en-US"/>
        </w:rPr>
      </w:pPr>
      <w:permStart w:id="218718497" w:edGrp="everyone"/>
      <w:r w:rsidRPr="001B2C59">
        <w:rPr>
          <w:iCs/>
          <w:lang w:val="en-US"/>
        </w:rPr>
        <w:t xml:space="preserve">This could happen, though </w:t>
      </w:r>
      <w:r w:rsidR="004E4AB8">
        <w:rPr>
          <w:iCs/>
          <w:lang w:val="en-US"/>
        </w:rPr>
        <w:t xml:space="preserve">in practice </w:t>
      </w:r>
      <w:r w:rsidRPr="001B2C59">
        <w:rPr>
          <w:iCs/>
          <w:lang w:val="en-US"/>
        </w:rPr>
        <w:t xml:space="preserve">it </w:t>
      </w:r>
      <w:proofErr w:type="gramStart"/>
      <w:r>
        <w:rPr>
          <w:iCs/>
          <w:lang w:val="en-US"/>
        </w:rPr>
        <w:t>might</w:t>
      </w:r>
      <w:r w:rsidRPr="001B2C59">
        <w:rPr>
          <w:iCs/>
          <w:lang w:val="en-US"/>
        </w:rPr>
        <w:t xml:space="preserve"> b</w:t>
      </w:r>
      <w:r>
        <w:rPr>
          <w:iCs/>
          <w:lang w:val="en-US"/>
        </w:rPr>
        <w:t>e rebooked</w:t>
      </w:r>
      <w:proofErr w:type="gramEnd"/>
      <w:r>
        <w:rPr>
          <w:iCs/>
          <w:lang w:val="en-US"/>
        </w:rPr>
        <w:t xml:space="preserve"> as a new </w:t>
      </w:r>
      <w:proofErr w:type="spellStart"/>
      <w:r>
        <w:rPr>
          <w:iCs/>
          <w:lang w:val="en-US"/>
        </w:rPr>
        <w:t>collateralis</w:t>
      </w:r>
      <w:r w:rsidRPr="001B2C59">
        <w:rPr>
          <w:iCs/>
          <w:lang w:val="en-US"/>
        </w:rPr>
        <w:t>ed</w:t>
      </w:r>
      <w:proofErr w:type="spellEnd"/>
      <w:r w:rsidRPr="001B2C59">
        <w:rPr>
          <w:iCs/>
          <w:lang w:val="en-US"/>
        </w:rPr>
        <w:t xml:space="preserve"> trade.</w:t>
      </w:r>
    </w:p>
    <w:permEnd w:id="218718497"/>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2049455046" w:edGrp="everyone"/>
      <w:r>
        <w:t>TYPE YOUR TEXT HERE</w:t>
      </w:r>
    </w:p>
    <w:permEnd w:id="2049455046"/>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877473766" w:edGrp="everyone"/>
      <w:r>
        <w:t>TYPE YOUR TEXT HERE</w:t>
      </w:r>
    </w:p>
    <w:permEnd w:id="877473766"/>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2071280059" w:edGrp="everyone"/>
      <w:r>
        <w:t>TYPE YOUR TEXT HERE</w:t>
      </w:r>
    </w:p>
    <w:permEnd w:id="2071280059"/>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36968996" w:edGrp="everyone"/>
      <w:r>
        <w:t>TYPE YOUR TEXT HERE</w:t>
      </w:r>
    </w:p>
    <w:permEnd w:id="36968996"/>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194785343" w:edGrp="everyone"/>
      <w:r>
        <w:t>TYPE YOUR TEXT HERE</w:t>
      </w:r>
    </w:p>
    <w:permEnd w:id="194785343"/>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784335739" w:edGrp="everyone"/>
      <w:r>
        <w:t>TYPE YOUR TEXT HERE</w:t>
      </w:r>
    </w:p>
    <w:permEnd w:id="784335739"/>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1952663729" w:edGrp="everyone"/>
      <w:r>
        <w:t>TYPE YOUR TEXT HERE</w:t>
      </w:r>
    </w:p>
    <w:permEnd w:id="1952663729"/>
    <w:p w:rsidR="00E652D1" w:rsidRDefault="00E652D1" w:rsidP="00E652D1">
      <w:r>
        <w:lastRenderedPageBreak/>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846674925" w:edGrp="everyone"/>
      <w:r>
        <w:t>TYPE YOUR TEXT HERE</w:t>
      </w:r>
    </w:p>
    <w:permEnd w:id="846674925"/>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1268791935" w:edGrp="everyone"/>
      <w:r>
        <w:t>TYPE YOUR TEXT HERE</w:t>
      </w:r>
    </w:p>
    <w:permEnd w:id="1268791935"/>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2044688491" w:edGrp="everyone"/>
      <w:r>
        <w:t>TYPE YOUR TEXT HERE</w:t>
      </w:r>
    </w:p>
    <w:permEnd w:id="2044688491"/>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467284321" w:edGrp="everyone"/>
      <w:r>
        <w:t>TYPE YOUR TEXT HERE</w:t>
      </w:r>
    </w:p>
    <w:permEnd w:id="467284321"/>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E652D1" w:rsidP="00E652D1">
      <w:permStart w:id="1515925856" w:edGrp="everyone"/>
      <w:r>
        <w:t>TYPE YOUR TEXT HERE</w:t>
      </w:r>
    </w:p>
    <w:permEnd w:id="1515925856"/>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1273961541" w:edGrp="everyone"/>
      <w:r>
        <w:t>TYPE YOUR TEXT HERE</w:t>
      </w:r>
    </w:p>
    <w:permEnd w:id="1273961541"/>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1260933920" w:edGrp="everyone"/>
      <w:r>
        <w:t>TYPE YOUR TEXT HERE</w:t>
      </w:r>
    </w:p>
    <w:permEnd w:id="1260933920"/>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1205958625" w:edGrp="everyone"/>
      <w:r>
        <w:t>TYPE YOUR TEXT HERE</w:t>
      </w:r>
    </w:p>
    <w:permEnd w:id="1205958625"/>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lastRenderedPageBreak/>
        <w:t>&lt;ESMA_QUESTION_SFTR_64&gt;</w:t>
      </w:r>
    </w:p>
    <w:p w:rsidR="00BA6BCE" w:rsidRDefault="00BA6BCE" w:rsidP="00BA6BCE">
      <w:pPr>
        <w:rPr>
          <w:lang w:val="en-US"/>
        </w:rPr>
      </w:pPr>
      <w:permStart w:id="1376204962" w:edGrp="everyone"/>
      <w:r w:rsidRPr="001B2C59">
        <w:rPr>
          <w:lang w:val="en-US"/>
        </w:rPr>
        <w:t xml:space="preserve">We agree with the basic scenario for prime brokerage margin lending, but the assumption seems to </w:t>
      </w:r>
      <w:r w:rsidR="00123754">
        <w:rPr>
          <w:lang w:val="en-US"/>
        </w:rPr>
        <w:t xml:space="preserve">be that margin lending </w:t>
      </w:r>
      <w:proofErr w:type="gramStart"/>
      <w:r w:rsidR="00123754">
        <w:rPr>
          <w:lang w:val="en-US"/>
        </w:rPr>
        <w:t>is done</w:t>
      </w:r>
      <w:proofErr w:type="gramEnd"/>
      <w:r w:rsidR="00123754">
        <w:rPr>
          <w:lang w:val="en-US"/>
        </w:rPr>
        <w:t xml:space="preserve"> on a </w:t>
      </w:r>
      <w:r w:rsidRPr="001B2C59">
        <w:rPr>
          <w:lang w:val="en-US"/>
        </w:rPr>
        <w:t>trade</w:t>
      </w:r>
      <w:r w:rsidR="00123754">
        <w:rPr>
          <w:lang w:val="en-US"/>
        </w:rPr>
        <w:t>-by-</w:t>
      </w:r>
      <w:r w:rsidRPr="001B2C59">
        <w:rPr>
          <w:lang w:val="en-US"/>
        </w:rPr>
        <w:t>trade</w:t>
      </w:r>
      <w:r w:rsidR="00123754">
        <w:rPr>
          <w:lang w:val="en-US"/>
        </w:rPr>
        <w:t xml:space="preserve"> rather than a portfolio</w:t>
      </w:r>
      <w:r w:rsidRPr="001B2C59">
        <w:rPr>
          <w:lang w:val="en-US"/>
        </w:rPr>
        <w:t xml:space="preserve"> basi</w:t>
      </w:r>
      <w:r>
        <w:rPr>
          <w:lang w:val="en-US"/>
        </w:rPr>
        <w:t xml:space="preserve">s. </w:t>
      </w:r>
      <w:r w:rsidRPr="001B2C59">
        <w:rPr>
          <w:lang w:val="en-US"/>
        </w:rPr>
        <w:t xml:space="preserve">This is </w:t>
      </w:r>
      <w:r w:rsidR="00123754">
        <w:rPr>
          <w:lang w:val="en-US"/>
        </w:rPr>
        <w:t>not the case</w:t>
      </w:r>
      <w:r w:rsidRPr="001B2C59">
        <w:rPr>
          <w:lang w:val="en-US"/>
        </w:rPr>
        <w:t xml:space="preserve">, as the portfolio will only ever have one </w:t>
      </w:r>
      <w:proofErr w:type="gramStart"/>
      <w:r w:rsidRPr="001B2C59">
        <w:rPr>
          <w:lang w:val="en-US"/>
        </w:rPr>
        <w:t>net</w:t>
      </w:r>
      <w:proofErr w:type="gramEnd"/>
      <w:r w:rsidRPr="001B2C59">
        <w:rPr>
          <w:lang w:val="en-US"/>
        </w:rPr>
        <w:t xml:space="preserve"> cash balance (either a debit or credit).</w:t>
      </w:r>
    </w:p>
    <w:permEnd w:id="1376204962"/>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BA6BCE" w:rsidRDefault="00BA6BCE" w:rsidP="00BA6BCE">
      <w:pPr>
        <w:rPr>
          <w:lang w:val="en-US"/>
        </w:rPr>
      </w:pPr>
      <w:permStart w:id="119941799" w:edGrp="everyone"/>
      <w:r w:rsidRPr="001B2C59">
        <w:rPr>
          <w:lang w:val="en-US"/>
        </w:rPr>
        <w:t>Occasionally triparty custodians hold the collateral but</w:t>
      </w:r>
      <w:r>
        <w:rPr>
          <w:lang w:val="en-US"/>
        </w:rPr>
        <w:t xml:space="preserve"> they</w:t>
      </w:r>
      <w:r w:rsidRPr="001B2C59">
        <w:rPr>
          <w:lang w:val="en-US"/>
        </w:rPr>
        <w:t xml:space="preserve"> are not counterparties in the lending process.</w:t>
      </w:r>
    </w:p>
    <w:permEnd w:id="119941799"/>
    <w:p w:rsidR="00E652D1" w:rsidRDefault="00E652D1" w:rsidP="00E652D1">
      <w:r>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BA6BCE" w:rsidRPr="00123754" w:rsidRDefault="00BA6BCE" w:rsidP="00BA6BCE">
      <w:permStart w:id="224812495" w:edGrp="everyone"/>
      <w:r w:rsidRPr="00123754">
        <w:t xml:space="preserve">Prime brokerage agreements </w:t>
      </w:r>
      <w:proofErr w:type="gramStart"/>
      <w:r w:rsidRPr="00123754">
        <w:t>are generally bespoke</w:t>
      </w:r>
      <w:proofErr w:type="gramEnd"/>
      <w:r w:rsidRPr="00123754">
        <w:t xml:space="preserve"> per prime broker</w:t>
      </w:r>
      <w:r w:rsidR="00123754" w:rsidRPr="00123754">
        <w:t>. Nevertheless,</w:t>
      </w:r>
      <w:r w:rsidRPr="00123754">
        <w:t xml:space="preserve"> they contain similar information</w:t>
      </w:r>
      <w:r w:rsidR="00123754" w:rsidRPr="00123754">
        <w:t xml:space="preserve">, in a non-standardised </w:t>
      </w:r>
      <w:r w:rsidR="00123754">
        <w:t>format,</w:t>
      </w:r>
      <w:r w:rsidRPr="00123754">
        <w:t xml:space="preserve"> that determines </w:t>
      </w:r>
      <w:r w:rsidR="00123754">
        <w:t>the same economic outcome</w:t>
      </w:r>
      <w:r w:rsidRPr="00123754">
        <w:t>.</w:t>
      </w:r>
    </w:p>
    <w:permEnd w:id="224812495"/>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BA6BCE" w:rsidRDefault="00BA6BCE" w:rsidP="00BA6BCE">
      <w:pPr>
        <w:rPr>
          <w:lang w:val="en-US"/>
        </w:rPr>
      </w:pPr>
      <w:permStart w:id="902317601" w:edGrp="everyone"/>
      <w:r w:rsidRPr="00B91237">
        <w:rPr>
          <w:lang w:val="en-US"/>
        </w:rPr>
        <w:t>Margin lending agreements in prime brokerage relationships do not have fixe</w:t>
      </w:r>
      <w:r w:rsidR="00123754">
        <w:rPr>
          <w:lang w:val="en-US"/>
        </w:rPr>
        <w:t xml:space="preserve">d maturity or repayment dates. </w:t>
      </w:r>
      <w:r w:rsidRPr="00B91237">
        <w:rPr>
          <w:lang w:val="en-US"/>
        </w:rPr>
        <w:t>Borrowers can increase (</w:t>
      </w:r>
      <w:r w:rsidR="00123754">
        <w:rPr>
          <w:lang w:val="en-US"/>
        </w:rPr>
        <w:t>or</w:t>
      </w:r>
      <w:r w:rsidRPr="00B91237">
        <w:rPr>
          <w:lang w:val="en-US"/>
        </w:rPr>
        <w:t xml:space="preserve"> decrease) the amount they borrow subject to a number of constraints</w:t>
      </w:r>
      <w:r w:rsidR="00123754">
        <w:rPr>
          <w:lang w:val="en-US"/>
        </w:rPr>
        <w:t>, including</w:t>
      </w:r>
      <w:r w:rsidRPr="00B91237">
        <w:rPr>
          <w:lang w:val="en-US"/>
        </w:rPr>
        <w:t xml:space="preserve"> the credit risk profile of the fund as determined by the prime broker and the consequential collateral required to cover such lending. </w:t>
      </w:r>
      <w:r w:rsidR="00A97ADC">
        <w:rPr>
          <w:lang w:val="en-US"/>
        </w:rPr>
        <w:t>For example – t</w:t>
      </w:r>
      <w:r w:rsidRPr="00B91237">
        <w:rPr>
          <w:lang w:val="en-US"/>
        </w:rPr>
        <w:t xml:space="preserve">he value of the loan </w:t>
      </w:r>
      <w:proofErr w:type="gramStart"/>
      <w:r w:rsidR="00A97ADC">
        <w:rPr>
          <w:lang w:val="en-US"/>
        </w:rPr>
        <w:t>is</w:t>
      </w:r>
      <w:r w:rsidRPr="00B91237">
        <w:rPr>
          <w:lang w:val="en-US"/>
        </w:rPr>
        <w:t xml:space="preserve"> linked</w:t>
      </w:r>
      <w:proofErr w:type="gramEnd"/>
      <w:r w:rsidRPr="00B91237">
        <w:rPr>
          <w:lang w:val="en-US"/>
        </w:rPr>
        <w:t xml:space="preserve"> to t</w:t>
      </w:r>
      <w:r>
        <w:rPr>
          <w:lang w:val="en-US"/>
        </w:rPr>
        <w:t>he value of assets held in the prime brokerage</w:t>
      </w:r>
      <w:r w:rsidRPr="00B91237">
        <w:rPr>
          <w:lang w:val="en-US"/>
        </w:rPr>
        <w:t xml:space="preserve"> account. </w:t>
      </w:r>
      <w:r w:rsidR="0012025A">
        <w:rPr>
          <w:lang w:val="en-US"/>
        </w:rPr>
        <w:t>The loan value is not transaction-</w:t>
      </w:r>
      <w:r w:rsidRPr="00B91237">
        <w:rPr>
          <w:lang w:val="en-US"/>
        </w:rPr>
        <w:t>based</w:t>
      </w:r>
      <w:r w:rsidR="0012025A">
        <w:rPr>
          <w:lang w:val="en-US"/>
        </w:rPr>
        <w:t>, but</w:t>
      </w:r>
      <w:r w:rsidRPr="00B91237">
        <w:rPr>
          <w:lang w:val="en-US"/>
        </w:rPr>
        <w:t xml:space="preserve"> based on an overall debit balance</w:t>
      </w:r>
      <w:r w:rsidR="0012025A">
        <w:rPr>
          <w:lang w:val="en-US"/>
        </w:rPr>
        <w:t>. I</w:t>
      </w:r>
      <w:r w:rsidRPr="00B91237">
        <w:rPr>
          <w:lang w:val="en-US"/>
        </w:rPr>
        <w:t xml:space="preserve">f the value of the assets </w:t>
      </w:r>
      <w:r w:rsidR="0012025A">
        <w:rPr>
          <w:lang w:val="en-US"/>
        </w:rPr>
        <w:t xml:space="preserve">then </w:t>
      </w:r>
      <w:r w:rsidRPr="00B91237">
        <w:rPr>
          <w:lang w:val="en-US"/>
        </w:rPr>
        <w:t>reduces sufficiently to generate a margin call</w:t>
      </w:r>
      <w:r w:rsidR="0012025A">
        <w:rPr>
          <w:lang w:val="en-US"/>
        </w:rPr>
        <w:t>,</w:t>
      </w:r>
      <w:r w:rsidRPr="00B91237">
        <w:rPr>
          <w:lang w:val="en-US"/>
        </w:rPr>
        <w:t xml:space="preserve"> the client can choose to reduce the debit balance in order to meet the call. </w:t>
      </w:r>
    </w:p>
    <w:p w:rsidR="00BA6BCE" w:rsidRPr="00B91237" w:rsidRDefault="00BA6BCE" w:rsidP="00BA6BCE">
      <w:pPr>
        <w:rPr>
          <w:lang w:val="en-US"/>
        </w:rPr>
      </w:pPr>
    </w:p>
    <w:p w:rsidR="00BA6BCE" w:rsidRDefault="00BA6BCE" w:rsidP="00BA6BCE">
      <w:pPr>
        <w:rPr>
          <w:lang w:val="en-US"/>
        </w:rPr>
      </w:pPr>
      <w:r w:rsidRPr="00B91237">
        <w:rPr>
          <w:lang w:val="en-US"/>
        </w:rPr>
        <w:t xml:space="preserve">As term dates </w:t>
      </w:r>
      <w:proofErr w:type="gramStart"/>
      <w:r w:rsidRPr="00B91237">
        <w:rPr>
          <w:lang w:val="en-US"/>
        </w:rPr>
        <w:t>are not imposed</w:t>
      </w:r>
      <w:proofErr w:type="gramEnd"/>
      <w:r w:rsidRPr="00B91237">
        <w:rPr>
          <w:lang w:val="en-US"/>
        </w:rPr>
        <w:t xml:space="preserve"> on borrowers</w:t>
      </w:r>
      <w:r w:rsidR="0012025A">
        <w:rPr>
          <w:lang w:val="en-US"/>
        </w:rPr>
        <w:t>,</w:t>
      </w:r>
      <w:r w:rsidRPr="00B91237">
        <w:rPr>
          <w:lang w:val="en-US"/>
        </w:rPr>
        <w:t xml:space="preserve"> they can repay at will. From the prime broker</w:t>
      </w:r>
      <w:r w:rsidR="0012025A">
        <w:rPr>
          <w:lang w:val="en-US"/>
        </w:rPr>
        <w:t>’</w:t>
      </w:r>
      <w:r w:rsidRPr="00B91237">
        <w:rPr>
          <w:lang w:val="en-US"/>
        </w:rPr>
        <w:t>s perspective</w:t>
      </w:r>
      <w:r w:rsidR="0012025A">
        <w:rPr>
          <w:lang w:val="en-US"/>
        </w:rPr>
        <w:t>,</w:t>
      </w:r>
      <w:r w:rsidRPr="00B91237">
        <w:rPr>
          <w:lang w:val="en-US"/>
        </w:rPr>
        <w:t xml:space="preserve"> the contractual terms of the loan will be contained in the </w:t>
      </w:r>
      <w:r>
        <w:rPr>
          <w:lang w:val="en-US"/>
        </w:rPr>
        <w:t>prime brokerage</w:t>
      </w:r>
      <w:r w:rsidRPr="00B91237">
        <w:rPr>
          <w:lang w:val="en-US"/>
        </w:rPr>
        <w:t xml:space="preserve"> agree</w:t>
      </w:r>
      <w:r w:rsidR="0012025A">
        <w:rPr>
          <w:lang w:val="en-US"/>
        </w:rPr>
        <w:t>ment, though</w:t>
      </w:r>
      <w:r w:rsidRPr="00B91237">
        <w:rPr>
          <w:lang w:val="en-US"/>
        </w:rPr>
        <w:t xml:space="preserve"> the loan is typically callable by the lender on demand or with </w:t>
      </w:r>
      <w:r w:rsidR="0012025A">
        <w:rPr>
          <w:lang w:val="en-US"/>
        </w:rPr>
        <w:t xml:space="preserve">a </w:t>
      </w:r>
      <w:r w:rsidRPr="00B91237">
        <w:rPr>
          <w:lang w:val="en-US"/>
        </w:rPr>
        <w:t>pre-agreed minimum number of days’ notice.</w:t>
      </w:r>
    </w:p>
    <w:permEnd w:id="902317601"/>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BA6BCE" w:rsidRPr="00B91237" w:rsidRDefault="00BA6BCE" w:rsidP="00BA6BCE">
      <w:pPr>
        <w:rPr>
          <w:lang w:val="en-US"/>
        </w:rPr>
      </w:pPr>
      <w:permStart w:id="1195471884" w:edGrp="everyone"/>
      <w:r w:rsidRPr="00B91237">
        <w:rPr>
          <w:lang w:val="en-US"/>
        </w:rPr>
        <w:t>Financing charges typically take the form of a floating rate benchmark w</w:t>
      </w:r>
      <w:r w:rsidR="0012025A">
        <w:rPr>
          <w:lang w:val="en-US"/>
        </w:rPr>
        <w:t>ith a fixed spread added to it.</w:t>
      </w:r>
      <w:r w:rsidRPr="00B91237">
        <w:rPr>
          <w:lang w:val="en-US"/>
        </w:rPr>
        <w:t xml:space="preserve"> As this is a billing concept, there may be different benchmarks relating to different underlying currencies that make up the margin loan</w:t>
      </w:r>
      <w:r w:rsidR="0012025A">
        <w:rPr>
          <w:lang w:val="en-US"/>
        </w:rPr>
        <w:t>. T</w:t>
      </w:r>
      <w:r w:rsidRPr="00B91237">
        <w:rPr>
          <w:lang w:val="en-US"/>
        </w:rPr>
        <w:t>he margin loan itself</w:t>
      </w:r>
      <w:r w:rsidR="0012025A">
        <w:rPr>
          <w:lang w:val="en-US"/>
        </w:rPr>
        <w:t>, however,</w:t>
      </w:r>
      <w:r w:rsidRPr="00B91237">
        <w:rPr>
          <w:lang w:val="en-US"/>
        </w:rPr>
        <w:t xml:space="preserve"> </w:t>
      </w:r>
      <w:proofErr w:type="gramStart"/>
      <w:r w:rsidRPr="00B91237">
        <w:rPr>
          <w:lang w:val="en-US"/>
        </w:rPr>
        <w:t>is recorded</w:t>
      </w:r>
      <w:proofErr w:type="gramEnd"/>
      <w:r w:rsidRPr="00B91237">
        <w:rPr>
          <w:lang w:val="en-US"/>
        </w:rPr>
        <w:t xml:space="preserve"> in the fund</w:t>
      </w:r>
      <w:r w:rsidR="0012025A">
        <w:rPr>
          <w:lang w:val="en-US"/>
        </w:rPr>
        <w:t>’</w:t>
      </w:r>
      <w:r w:rsidRPr="00B91237">
        <w:rPr>
          <w:lang w:val="en-US"/>
        </w:rPr>
        <w:t>s base currency as a single cash balance.</w:t>
      </w:r>
    </w:p>
    <w:permEnd w:id="1195471884"/>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7832E1" w:rsidRDefault="007832E1" w:rsidP="007832E1">
      <w:permStart w:id="1906136062" w:edGrp="everyone"/>
      <w:r>
        <w:t>TYPE YOUR TEXT HERE</w:t>
      </w:r>
    </w:p>
    <w:permEnd w:id="1906136062"/>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7832E1" w:rsidRDefault="007832E1" w:rsidP="007832E1">
      <w:permStart w:id="1866100722" w:edGrp="everyone"/>
      <w:r>
        <w:lastRenderedPageBreak/>
        <w:t>TYPE YOUR TEXT HERE</w:t>
      </w:r>
    </w:p>
    <w:permEnd w:id="1866100722"/>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7832E1" w:rsidRDefault="007832E1" w:rsidP="007832E1">
      <w:permStart w:id="848256917" w:edGrp="everyone"/>
      <w:r>
        <w:t>TYPE YOUR TEXT HERE</w:t>
      </w:r>
    </w:p>
    <w:permEnd w:id="848256917"/>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BA6BCE" w:rsidRPr="00B91237" w:rsidRDefault="00BA6BCE" w:rsidP="00BA6BCE">
      <w:pPr>
        <w:rPr>
          <w:iCs/>
          <w:lang w:val="en-US"/>
        </w:rPr>
      </w:pPr>
      <w:permStart w:id="1207126452" w:edGrp="everyone"/>
      <w:r w:rsidRPr="00B91237">
        <w:rPr>
          <w:iCs/>
          <w:lang w:val="en-US"/>
        </w:rPr>
        <w:t xml:space="preserve">In the context of securities lending, </w:t>
      </w:r>
      <w:r w:rsidR="009946A3">
        <w:rPr>
          <w:iCs/>
          <w:lang w:val="en-US"/>
        </w:rPr>
        <w:t>t</w:t>
      </w:r>
      <w:r w:rsidRPr="00B91237">
        <w:rPr>
          <w:iCs/>
          <w:lang w:val="en-US"/>
        </w:rPr>
        <w:t xml:space="preserve">ri-party agents do not generally report collateral allocations to the borrower until after the title transfer of the </w:t>
      </w:r>
      <w:r w:rsidR="009946A3">
        <w:rPr>
          <w:iCs/>
          <w:lang w:val="en-US"/>
        </w:rPr>
        <w:t xml:space="preserve">lent </w:t>
      </w:r>
      <w:r w:rsidRPr="00B91237">
        <w:rPr>
          <w:iCs/>
          <w:lang w:val="en-US"/>
        </w:rPr>
        <w:t xml:space="preserve">securities has taken place. There is no </w:t>
      </w:r>
      <w:r w:rsidR="009946A3">
        <w:rPr>
          <w:iCs/>
          <w:lang w:val="en-US"/>
        </w:rPr>
        <w:t>pre-</w:t>
      </w:r>
      <w:r w:rsidRPr="00B91237">
        <w:rPr>
          <w:iCs/>
          <w:lang w:val="en-US"/>
        </w:rPr>
        <w:t xml:space="preserve">allocation collateral basket or pool reporting. </w:t>
      </w:r>
      <w:r w:rsidR="00E319D2">
        <w:rPr>
          <w:iCs/>
          <w:lang w:val="en-US"/>
        </w:rPr>
        <w:t>T</w:t>
      </w:r>
      <w:r w:rsidRPr="00B91237">
        <w:rPr>
          <w:iCs/>
          <w:lang w:val="en-US"/>
        </w:rPr>
        <w:t xml:space="preserve">hese allocations </w:t>
      </w:r>
      <w:r w:rsidR="00E319D2">
        <w:rPr>
          <w:iCs/>
          <w:lang w:val="en-US"/>
        </w:rPr>
        <w:t>are</w:t>
      </w:r>
      <w:r w:rsidRPr="00B91237">
        <w:rPr>
          <w:iCs/>
          <w:lang w:val="en-US"/>
        </w:rPr>
        <w:t xml:space="preserve"> therefore usually </w:t>
      </w:r>
      <w:r w:rsidR="00E319D2">
        <w:rPr>
          <w:iCs/>
          <w:lang w:val="en-US"/>
        </w:rPr>
        <w:t xml:space="preserve">reported </w:t>
      </w:r>
      <w:r w:rsidRPr="00B91237">
        <w:rPr>
          <w:iCs/>
          <w:lang w:val="en-US"/>
        </w:rPr>
        <w:t xml:space="preserve">on </w:t>
      </w:r>
      <w:r w:rsidR="00E319D2">
        <w:rPr>
          <w:iCs/>
          <w:lang w:val="en-US"/>
        </w:rPr>
        <w:t>the settlement date + </w:t>
      </w:r>
      <w:proofErr w:type="gramStart"/>
      <w:r w:rsidRPr="00B91237">
        <w:rPr>
          <w:iCs/>
          <w:lang w:val="en-US"/>
        </w:rPr>
        <w:t>1</w:t>
      </w:r>
      <w:proofErr w:type="gramEnd"/>
      <w:r w:rsidRPr="00B91237">
        <w:rPr>
          <w:iCs/>
          <w:lang w:val="en-US"/>
        </w:rPr>
        <w:t xml:space="preserve"> at the earliest. In addition</w:t>
      </w:r>
      <w:r w:rsidR="00E319D2">
        <w:rPr>
          <w:iCs/>
          <w:lang w:val="en-US"/>
        </w:rPr>
        <w:t>,</w:t>
      </w:r>
      <w:r w:rsidRPr="00B91237">
        <w:rPr>
          <w:iCs/>
          <w:lang w:val="en-US"/>
        </w:rPr>
        <w:t xml:space="preserve"> the collateral allocation reports generally only provide a value against the agent lender, with no specific breakdown at ISIN level or by principal lender. </w:t>
      </w:r>
    </w:p>
    <w:p w:rsidR="00BA6BCE" w:rsidRDefault="00BA6BCE" w:rsidP="00BA6BCE">
      <w:pPr>
        <w:rPr>
          <w:iCs/>
          <w:lang w:val="en-US"/>
        </w:rPr>
      </w:pPr>
      <w:r w:rsidRPr="00B91237">
        <w:rPr>
          <w:iCs/>
          <w:lang w:val="en-US"/>
        </w:rPr>
        <w:t xml:space="preserve">We </w:t>
      </w:r>
      <w:r w:rsidR="00E319D2">
        <w:rPr>
          <w:iCs/>
          <w:lang w:val="en-US"/>
        </w:rPr>
        <w:t>see no need</w:t>
      </w:r>
      <w:r w:rsidRPr="00B91237">
        <w:rPr>
          <w:iCs/>
          <w:lang w:val="en-US"/>
        </w:rPr>
        <w:t xml:space="preserve"> for a tri-party agent </w:t>
      </w:r>
      <w:proofErr w:type="gramStart"/>
      <w:r w:rsidRPr="00B91237">
        <w:rPr>
          <w:iCs/>
          <w:lang w:val="en-US"/>
        </w:rPr>
        <w:t>LEI</w:t>
      </w:r>
      <w:proofErr w:type="gramEnd"/>
      <w:r w:rsidRPr="00B91237">
        <w:rPr>
          <w:iCs/>
          <w:lang w:val="en-US"/>
        </w:rPr>
        <w:t xml:space="preserve"> as </w:t>
      </w:r>
      <w:r w:rsidR="00E319D2">
        <w:rPr>
          <w:iCs/>
          <w:lang w:val="en-US"/>
        </w:rPr>
        <w:t>these agents</w:t>
      </w:r>
      <w:r w:rsidRPr="00B91237">
        <w:rPr>
          <w:iCs/>
          <w:lang w:val="en-US"/>
        </w:rPr>
        <w:t xml:space="preserve"> are not a party to the trade.</w:t>
      </w:r>
    </w:p>
    <w:permEnd w:id="1207126452"/>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BA6BCE" w:rsidRPr="00B91237" w:rsidRDefault="00BA6BCE" w:rsidP="00BA6BCE">
      <w:pPr>
        <w:rPr>
          <w:lang w:val="en-US"/>
        </w:rPr>
      </w:pPr>
      <w:permStart w:id="283575919" w:edGrp="everyone"/>
      <w:r w:rsidRPr="00B91237">
        <w:rPr>
          <w:lang w:val="en-US"/>
        </w:rPr>
        <w:t xml:space="preserve">We agree with the proposed split of counterparty and transaction </w:t>
      </w:r>
      <w:r w:rsidR="00E319D2">
        <w:rPr>
          <w:lang w:val="en-US"/>
        </w:rPr>
        <w:t xml:space="preserve">data </w:t>
      </w:r>
      <w:r w:rsidRPr="00B91237">
        <w:rPr>
          <w:lang w:val="en-US"/>
        </w:rPr>
        <w:t xml:space="preserve">into different tables.  </w:t>
      </w:r>
    </w:p>
    <w:p w:rsidR="00BA6BCE" w:rsidRPr="00B91237" w:rsidRDefault="00BA6BCE" w:rsidP="00BA6BCE">
      <w:pPr>
        <w:rPr>
          <w:lang w:val="en-US"/>
        </w:rPr>
      </w:pPr>
      <w:r w:rsidRPr="00B91237">
        <w:rPr>
          <w:lang w:val="en-US"/>
        </w:rPr>
        <w:t xml:space="preserve">However, careful consideration needs to </w:t>
      </w:r>
      <w:proofErr w:type="gramStart"/>
      <w:r w:rsidRPr="00B91237">
        <w:rPr>
          <w:lang w:val="en-US"/>
        </w:rPr>
        <w:t xml:space="preserve">be </w:t>
      </w:r>
      <w:r w:rsidR="00E319D2">
        <w:rPr>
          <w:lang w:val="en-US"/>
        </w:rPr>
        <w:t>given</w:t>
      </w:r>
      <w:proofErr w:type="gramEnd"/>
      <w:r w:rsidRPr="00B91237">
        <w:rPr>
          <w:lang w:val="en-US"/>
        </w:rPr>
        <w:t xml:space="preserve"> </w:t>
      </w:r>
      <w:r w:rsidR="00E319D2">
        <w:rPr>
          <w:lang w:val="en-US"/>
        </w:rPr>
        <w:t>to</w:t>
      </w:r>
      <w:r w:rsidRPr="00B91237">
        <w:rPr>
          <w:lang w:val="en-US"/>
        </w:rPr>
        <w:t xml:space="preserve"> determining the most appropriate counterparty to provide accurate and timely information for these tables.</w:t>
      </w:r>
    </w:p>
    <w:permEnd w:id="283575919"/>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BA6BCE" w:rsidRDefault="00BA6BCE" w:rsidP="00BA6BCE">
      <w:pPr>
        <w:rPr>
          <w:lang w:val="en-US"/>
        </w:rPr>
      </w:pPr>
      <w:permStart w:id="126292999" w:edGrp="everyone"/>
      <w:r w:rsidRPr="00B91237">
        <w:rPr>
          <w:lang w:val="en-US"/>
        </w:rPr>
        <w:t xml:space="preserve">It may be problematic for firms to </w:t>
      </w:r>
      <w:r w:rsidR="00E319D2">
        <w:rPr>
          <w:lang w:val="en-US"/>
        </w:rPr>
        <w:t>identify</w:t>
      </w:r>
      <w:r w:rsidRPr="00B91237">
        <w:rPr>
          <w:lang w:val="en-US"/>
        </w:rPr>
        <w:t xml:space="preserve"> </w:t>
      </w:r>
      <w:r w:rsidR="00E319D2">
        <w:rPr>
          <w:lang w:val="en-US"/>
        </w:rPr>
        <w:t>where</w:t>
      </w:r>
      <w:r w:rsidRPr="00B91237">
        <w:rPr>
          <w:lang w:val="en-US"/>
        </w:rPr>
        <w:t xml:space="preserve"> branches of trading counterparties </w:t>
      </w:r>
      <w:r w:rsidR="00E319D2">
        <w:rPr>
          <w:lang w:val="en-US"/>
        </w:rPr>
        <w:t xml:space="preserve">are located </w:t>
      </w:r>
      <w:r w:rsidRPr="00B91237">
        <w:rPr>
          <w:lang w:val="en-US"/>
        </w:rPr>
        <w:t>from the informati</w:t>
      </w:r>
      <w:r>
        <w:rPr>
          <w:lang w:val="en-US"/>
        </w:rPr>
        <w:t>on held in the trading systems.</w:t>
      </w:r>
      <w:r w:rsidRPr="00B91237">
        <w:rPr>
          <w:lang w:val="en-US"/>
        </w:rPr>
        <w:t xml:space="preserve"> Indeed</w:t>
      </w:r>
      <w:r w:rsidR="00E319D2">
        <w:rPr>
          <w:lang w:val="en-US"/>
        </w:rPr>
        <w:t>,</w:t>
      </w:r>
      <w:r w:rsidRPr="00B91237">
        <w:rPr>
          <w:lang w:val="en-US"/>
        </w:rPr>
        <w:t xml:space="preserve"> ma</w:t>
      </w:r>
      <w:r>
        <w:rPr>
          <w:lang w:val="en-US"/>
        </w:rPr>
        <w:t>n</w:t>
      </w:r>
      <w:r w:rsidRPr="00B91237">
        <w:rPr>
          <w:lang w:val="en-US"/>
        </w:rPr>
        <w:t xml:space="preserve">y legal agreements </w:t>
      </w:r>
      <w:proofErr w:type="gramStart"/>
      <w:r w:rsidRPr="00B91237">
        <w:rPr>
          <w:lang w:val="en-US"/>
        </w:rPr>
        <w:t>are signed</w:t>
      </w:r>
      <w:proofErr w:type="gramEnd"/>
      <w:r w:rsidRPr="00B91237">
        <w:rPr>
          <w:lang w:val="en-US"/>
        </w:rPr>
        <w:t xml:space="preserve"> as multi-branch agreements </w:t>
      </w:r>
      <w:r w:rsidR="00E319D2">
        <w:rPr>
          <w:lang w:val="en-US"/>
        </w:rPr>
        <w:t xml:space="preserve">without specifying specific branches. If firms operate </w:t>
      </w:r>
      <w:r w:rsidRPr="00B91237">
        <w:rPr>
          <w:lang w:val="en-US"/>
        </w:rPr>
        <w:t>a global trading book</w:t>
      </w:r>
      <w:r w:rsidR="00E319D2">
        <w:rPr>
          <w:lang w:val="en-US"/>
        </w:rPr>
        <w:t>,</w:t>
      </w:r>
      <w:r w:rsidRPr="00B91237">
        <w:rPr>
          <w:lang w:val="en-US"/>
        </w:rPr>
        <w:t xml:space="preserve"> it may </w:t>
      </w:r>
      <w:r w:rsidR="00E319D2">
        <w:rPr>
          <w:lang w:val="en-US"/>
        </w:rPr>
        <w:t xml:space="preserve">therefore </w:t>
      </w:r>
      <w:r w:rsidRPr="00B91237">
        <w:rPr>
          <w:lang w:val="en-US"/>
        </w:rPr>
        <w:t xml:space="preserve">not be apparent what branch location the counterparty </w:t>
      </w:r>
      <w:r w:rsidR="00A97ADC">
        <w:rPr>
          <w:lang w:val="en-US"/>
        </w:rPr>
        <w:t>was booked</w:t>
      </w:r>
      <w:r w:rsidRPr="00B91237">
        <w:rPr>
          <w:lang w:val="en-US"/>
        </w:rPr>
        <w:t xml:space="preserve"> in.  </w:t>
      </w:r>
    </w:p>
    <w:permEnd w:id="126292999"/>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BA6BCE" w:rsidRDefault="00E319D2" w:rsidP="00BA6BCE">
      <w:pPr>
        <w:rPr>
          <w:lang w:val="en-US"/>
        </w:rPr>
      </w:pPr>
      <w:permStart w:id="1198261526" w:edGrp="everyone"/>
      <w:r>
        <w:rPr>
          <w:lang w:val="en-US"/>
        </w:rPr>
        <w:t>Please see our reply to Q</w:t>
      </w:r>
      <w:r w:rsidR="00BA6BCE">
        <w:rPr>
          <w:lang w:val="en-US"/>
        </w:rPr>
        <w:t>74</w:t>
      </w:r>
    </w:p>
    <w:permEnd w:id="1198261526"/>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BA6BCE" w:rsidRDefault="00E319D2" w:rsidP="00BA6BCE">
      <w:pPr>
        <w:rPr>
          <w:lang w:val="en-US"/>
        </w:rPr>
      </w:pPr>
      <w:permStart w:id="1929987142" w:edGrp="everyone"/>
      <w:r>
        <w:rPr>
          <w:lang w:val="en-US"/>
        </w:rPr>
        <w:t>Please see our reply to Q74</w:t>
      </w:r>
    </w:p>
    <w:permEnd w:id="1929987142"/>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BA6BCE" w:rsidRDefault="00E319D2" w:rsidP="00BA6BCE">
      <w:pPr>
        <w:rPr>
          <w:lang w:val="en-US"/>
        </w:rPr>
      </w:pPr>
      <w:permStart w:id="1996712826" w:edGrp="everyone"/>
      <w:r>
        <w:rPr>
          <w:lang w:val="en-US"/>
        </w:rPr>
        <w:t>Please see our reply to Q74</w:t>
      </w:r>
    </w:p>
    <w:permEnd w:id="1996712826"/>
    <w:p w:rsidR="00E652D1" w:rsidRDefault="00E652D1" w:rsidP="00E652D1">
      <w:r>
        <w:t>&lt;ESMA_QUESTION_SFTR_77&gt;</w:t>
      </w:r>
    </w:p>
    <w:p w:rsidR="00E652D1" w:rsidRDefault="00E652D1" w:rsidP="00E652D1"/>
    <w:p w:rsidR="00E652D1" w:rsidRDefault="00E652D1" w:rsidP="00E652D1">
      <w:pPr>
        <w:pStyle w:val="QST"/>
        <w:numPr>
          <w:ilvl w:val="0"/>
          <w:numId w:val="50"/>
        </w:numPr>
      </w:pPr>
      <w:r>
        <w:lastRenderedPageBreak/>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1150384894" w:edGrp="everyone"/>
      <w:r>
        <w:t>TYPE YOUR TEXT HERE</w:t>
      </w:r>
    </w:p>
    <w:permEnd w:id="1150384894"/>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BA6BCE" w:rsidRDefault="00BA6BCE" w:rsidP="00BA6BCE">
      <w:pPr>
        <w:rPr>
          <w:lang w:val="en-US"/>
        </w:rPr>
      </w:pPr>
      <w:permStart w:id="1181623990" w:edGrp="everyone"/>
      <w:r>
        <w:rPr>
          <w:lang w:val="en-US"/>
        </w:rPr>
        <w:t>Yes.</w:t>
      </w:r>
    </w:p>
    <w:p w:rsidR="00BA6BCE" w:rsidRDefault="00BA6BCE" w:rsidP="00BA6BCE">
      <w:pPr>
        <w:rPr>
          <w:lang w:val="en-US"/>
        </w:rPr>
      </w:pPr>
    </w:p>
    <w:p w:rsidR="00BA6BCE" w:rsidRDefault="00BA6BCE" w:rsidP="00BA6BCE">
      <w:pPr>
        <w:rPr>
          <w:lang w:val="en-US"/>
        </w:rPr>
      </w:pPr>
      <w:r w:rsidRPr="004C712F">
        <w:rPr>
          <w:lang w:val="en-US"/>
        </w:rPr>
        <w:t xml:space="preserve">An example would be </w:t>
      </w:r>
      <w:r w:rsidR="00673438">
        <w:rPr>
          <w:lang w:val="en-US"/>
        </w:rPr>
        <w:t>t</w:t>
      </w:r>
      <w:r w:rsidRPr="004C712F">
        <w:rPr>
          <w:lang w:val="en-US"/>
        </w:rPr>
        <w:t>rust structure</w:t>
      </w:r>
      <w:r w:rsidR="00F55328">
        <w:rPr>
          <w:lang w:val="en-US"/>
        </w:rPr>
        <w:t>s</w:t>
      </w:r>
      <w:r w:rsidRPr="004C712F">
        <w:rPr>
          <w:lang w:val="en-US"/>
        </w:rPr>
        <w:t xml:space="preserve"> where the </w:t>
      </w:r>
      <w:r w:rsidR="00673438">
        <w:rPr>
          <w:lang w:val="en-US"/>
        </w:rPr>
        <w:t>t</w:t>
      </w:r>
      <w:r w:rsidRPr="004C712F">
        <w:rPr>
          <w:lang w:val="en-US"/>
        </w:rPr>
        <w:t xml:space="preserve">rustee and the </w:t>
      </w:r>
      <w:r w:rsidR="00673438">
        <w:rPr>
          <w:lang w:val="en-US"/>
        </w:rPr>
        <w:t>m</w:t>
      </w:r>
      <w:r w:rsidRPr="004C712F">
        <w:rPr>
          <w:lang w:val="en-US"/>
        </w:rPr>
        <w:t>anager are the counterparty/contracting entities as they are the l</w:t>
      </w:r>
      <w:r w:rsidR="00673438">
        <w:rPr>
          <w:lang w:val="en-US"/>
        </w:rPr>
        <w:t>egal personalities of the trusts</w:t>
      </w:r>
      <w:r w:rsidRPr="004C712F">
        <w:rPr>
          <w:lang w:val="en-US"/>
        </w:rPr>
        <w:t>, yet the trusts are effectively the beneficiaries of the rights extended to them under the contract</w:t>
      </w:r>
      <w:r>
        <w:rPr>
          <w:lang w:val="en-US"/>
        </w:rPr>
        <w:t>.</w:t>
      </w:r>
    </w:p>
    <w:permEnd w:id="1181623990"/>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E652D1" w:rsidP="00E652D1">
      <w:permStart w:id="1365062224" w:edGrp="everyone"/>
      <w:r>
        <w:t>TYPE YOUR TEXT HERE</w:t>
      </w:r>
    </w:p>
    <w:permEnd w:id="1365062224"/>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E652D1" w:rsidP="00E652D1">
      <w:permStart w:id="2090604254" w:edGrp="everyone"/>
      <w:r>
        <w:t>TYPE YOUR TEXT HERE</w:t>
      </w:r>
    </w:p>
    <w:permEnd w:id="2090604254"/>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BA6BCE" w:rsidRPr="00673438" w:rsidRDefault="00BA6BCE" w:rsidP="002D50FC">
      <w:permStart w:id="1692684592" w:edGrp="everyone"/>
      <w:r w:rsidRPr="00673438">
        <w:t xml:space="preserve">As a general observation, collateral </w:t>
      </w:r>
      <w:proofErr w:type="gramStart"/>
      <w:r w:rsidRPr="00673438">
        <w:t>is never collected</w:t>
      </w:r>
      <w:proofErr w:type="gramEnd"/>
      <w:r w:rsidRPr="00673438">
        <w:t xml:space="preserve"> </w:t>
      </w:r>
      <w:r w:rsidR="00D735E3">
        <w:t>at</w:t>
      </w:r>
      <w:r w:rsidRPr="00673438">
        <w:t xml:space="preserve"> transaction level. Standardised </w:t>
      </w:r>
      <w:r w:rsidR="00D735E3">
        <w:t>m</w:t>
      </w:r>
      <w:r w:rsidRPr="00673438">
        <w:t xml:space="preserve">aster </w:t>
      </w:r>
      <w:r w:rsidR="00D735E3">
        <w:t>a</w:t>
      </w:r>
      <w:r w:rsidRPr="00673438">
        <w:t xml:space="preserve">greements </w:t>
      </w:r>
      <w:r w:rsidR="00D735E3">
        <w:t xml:space="preserve">(covering SFTs) </w:t>
      </w:r>
      <w:r w:rsidRPr="00673438">
        <w:t>all around the world include a mechanism by which the total exposure</w:t>
      </w:r>
      <w:r w:rsidR="00D735E3">
        <w:t xml:space="preserve">, and </w:t>
      </w:r>
      <w:r w:rsidRPr="00673438">
        <w:t>not individual transaction</w:t>
      </w:r>
      <w:r w:rsidR="00D735E3">
        <w:t>s,</w:t>
      </w:r>
      <w:r w:rsidRPr="00673438">
        <w:t xml:space="preserve"> is collateralised.</w:t>
      </w:r>
    </w:p>
    <w:p w:rsidR="00BA6BCE" w:rsidRPr="00673438" w:rsidRDefault="00BA6BCE" w:rsidP="002D50FC"/>
    <w:p w:rsidR="00BA6BCE" w:rsidRPr="00673438" w:rsidRDefault="00BA6BCE" w:rsidP="002D50FC">
      <w:r w:rsidRPr="00673438">
        <w:t>Against this background</w:t>
      </w:r>
      <w:r w:rsidR="00D735E3">
        <w:t>,</w:t>
      </w:r>
      <w:r w:rsidRPr="00673438">
        <w:t xml:space="preserve"> the collateral allocation scenarios </w:t>
      </w:r>
      <w:r w:rsidR="00D735E3">
        <w:t xml:space="preserve">described </w:t>
      </w:r>
      <w:r w:rsidRPr="00673438">
        <w:t>overcompli</w:t>
      </w:r>
      <w:r w:rsidR="00D735E3">
        <w:t>cate the process of collateralis</w:t>
      </w:r>
      <w:r w:rsidRPr="00673438">
        <w:t xml:space="preserve">ing securities lending trades. </w:t>
      </w:r>
      <w:r w:rsidR="00D735E3">
        <w:t>C</w:t>
      </w:r>
      <w:r w:rsidRPr="00673438">
        <w:t xml:space="preserve">ollateralisation </w:t>
      </w:r>
      <w:proofErr w:type="gramStart"/>
      <w:r w:rsidRPr="00673438">
        <w:t xml:space="preserve">is </w:t>
      </w:r>
      <w:r w:rsidR="00D735E3">
        <w:t xml:space="preserve">ultimately always </w:t>
      </w:r>
      <w:r w:rsidRPr="00673438">
        <w:t>performed</w:t>
      </w:r>
      <w:proofErr w:type="gramEnd"/>
      <w:r w:rsidRPr="00673438">
        <w:t xml:space="preserve"> on a counterparty net exposure basis, and not at trade level. </w:t>
      </w:r>
    </w:p>
    <w:p w:rsidR="00BA6BCE" w:rsidRPr="00673438" w:rsidRDefault="00BA6BCE" w:rsidP="002D50FC"/>
    <w:p w:rsidR="00BA6BCE" w:rsidRDefault="00BA6BCE" w:rsidP="002D50FC">
      <w:r w:rsidRPr="00673438">
        <w:t xml:space="preserve">Furthermore, collateralisation only takes place once title transfer of the loan has </w:t>
      </w:r>
      <w:r w:rsidR="004C72B6">
        <w:t>occurred</w:t>
      </w:r>
      <w:r w:rsidR="00D735E3">
        <w:t>, so</w:t>
      </w:r>
      <w:r w:rsidRPr="00673438">
        <w:t xml:space="preserve"> there will generally </w:t>
      </w:r>
      <w:r w:rsidR="00CA7C29">
        <w:t>be a mismatch</w:t>
      </w:r>
      <w:r w:rsidRPr="00673438">
        <w:t xml:space="preserve"> on a</w:t>
      </w:r>
      <w:r w:rsidR="00CA7C29">
        <w:t>ny</w:t>
      </w:r>
      <w:r w:rsidRPr="00673438">
        <w:t xml:space="preserve"> given day between the t</w:t>
      </w:r>
      <w:r w:rsidR="00CA7C29">
        <w:t>ransaction and collateral data.</w:t>
      </w:r>
      <w:r w:rsidRPr="00673438">
        <w:t xml:space="preserve"> </w:t>
      </w:r>
      <w:r w:rsidR="00CA7C29">
        <w:t>Attempts</w:t>
      </w:r>
      <w:r w:rsidRPr="00673438">
        <w:t xml:space="preserve"> to determine the relationship between trades and collateral will </w:t>
      </w:r>
      <w:r w:rsidR="00CA7C29">
        <w:t xml:space="preserve">therefore </w:t>
      </w:r>
      <w:r w:rsidRPr="00673438">
        <w:t xml:space="preserve">not </w:t>
      </w:r>
      <w:r w:rsidR="00CA7C29">
        <w:t>deliver</w:t>
      </w:r>
      <w:r w:rsidRPr="00673438">
        <w:t xml:space="preserve"> any benefit and </w:t>
      </w:r>
      <w:r w:rsidR="00CA7C29">
        <w:t>are likely to result in</w:t>
      </w:r>
      <w:r w:rsidRPr="00673438">
        <w:t xml:space="preserve"> inefficient reporting</w:t>
      </w:r>
      <w:r w:rsidR="00CA7C29">
        <w:t xml:space="preserve"> and confusing output</w:t>
      </w:r>
      <w:r w:rsidRPr="00673438">
        <w:t xml:space="preserve"> for national authorities.</w:t>
      </w:r>
    </w:p>
    <w:p w:rsidR="00CA7C29" w:rsidRPr="00673438" w:rsidRDefault="00CA7C29" w:rsidP="002D50FC"/>
    <w:p w:rsidR="00BA6BCE" w:rsidRPr="00673438" w:rsidRDefault="00BA6BCE" w:rsidP="002D50FC">
      <w:r w:rsidRPr="00673438">
        <w:t xml:space="preserve">All linkage of transaction data and collateral data should therefore be at counterparty LEI level, </w:t>
      </w:r>
      <w:r w:rsidR="00747382">
        <w:t xml:space="preserve">without adding any further </w:t>
      </w:r>
      <w:r w:rsidRPr="00673438">
        <w:t>layers of interpretation or complexity.</w:t>
      </w:r>
    </w:p>
    <w:p w:rsidR="00BA6BCE" w:rsidRPr="00673438" w:rsidRDefault="00BA6BCE" w:rsidP="002D50FC"/>
    <w:p w:rsidR="00BA6BCE" w:rsidRDefault="00BA6BCE" w:rsidP="002D50FC">
      <w:r w:rsidRPr="00673438">
        <w:t xml:space="preserve">The definitions are slightly confusing and open to interpretation in the context of different SFTs. It appears as though collateral basket could </w:t>
      </w:r>
      <w:r w:rsidR="00747382">
        <w:t>refer</w:t>
      </w:r>
      <w:r w:rsidRPr="00673438">
        <w:t xml:space="preserve"> to a collateral schedule for securities lending, </w:t>
      </w:r>
      <w:r w:rsidR="00747382">
        <w:t>which is more relevant to</w:t>
      </w:r>
      <w:r w:rsidRPr="00673438">
        <w:t xml:space="preserve"> repo transactions. ISIN level information for the securities in the collateral schedule for securities lending is not available</w:t>
      </w:r>
      <w:r w:rsidR="00747382">
        <w:t>;</w:t>
      </w:r>
      <w:r w:rsidRPr="00673438">
        <w:t xml:space="preserve"> it is just a schedule of eligible collateral that </w:t>
      </w:r>
      <w:proofErr w:type="gramStart"/>
      <w:r w:rsidR="00747382">
        <w:t>has</w:t>
      </w:r>
      <w:r w:rsidRPr="00673438">
        <w:t xml:space="preserve"> been negotiated</w:t>
      </w:r>
      <w:proofErr w:type="gramEnd"/>
      <w:r w:rsidRPr="00673438">
        <w:t xml:space="preserve"> between the c</w:t>
      </w:r>
      <w:r w:rsidR="00747382">
        <w:t>ounterparties for all exposures.</w:t>
      </w:r>
      <w:r w:rsidRPr="00673438">
        <w:t xml:space="preserve"> It is not trade specific.</w:t>
      </w:r>
    </w:p>
    <w:p w:rsidR="00747382" w:rsidRPr="00673438" w:rsidRDefault="00747382" w:rsidP="002D50FC"/>
    <w:p w:rsidR="00BA6BCE" w:rsidRDefault="00BA6BCE" w:rsidP="002D50FC">
      <w:r w:rsidRPr="00673438">
        <w:lastRenderedPageBreak/>
        <w:t xml:space="preserve">Collateral pool appears to refer </w:t>
      </w:r>
      <w:r w:rsidR="00747382">
        <w:t>to tri-party securities lending.</w:t>
      </w:r>
      <w:r w:rsidRPr="00673438">
        <w:t xml:space="preserve"> </w:t>
      </w:r>
      <w:r w:rsidR="00747382">
        <w:t>However</w:t>
      </w:r>
      <w:r w:rsidRPr="00673438">
        <w:t xml:space="preserve">, this again is related to the delivered collateral, not </w:t>
      </w:r>
      <w:r w:rsidR="00747382">
        <w:t xml:space="preserve">to </w:t>
      </w:r>
      <w:r w:rsidRPr="00673438">
        <w:t xml:space="preserve">anything available </w:t>
      </w:r>
      <w:r w:rsidR="00747382">
        <w:t>for delivery</w:t>
      </w:r>
      <w:r w:rsidRPr="00673438">
        <w:t xml:space="preserve"> </w:t>
      </w:r>
      <w:proofErr w:type="gramStart"/>
      <w:r w:rsidRPr="00673438">
        <w:t>at a later date</w:t>
      </w:r>
      <w:proofErr w:type="gramEnd"/>
      <w:r w:rsidRPr="00673438">
        <w:t>.</w:t>
      </w:r>
    </w:p>
    <w:p w:rsidR="00747382" w:rsidRPr="00673438" w:rsidRDefault="00747382" w:rsidP="002D50FC"/>
    <w:p w:rsidR="00BA6BCE" w:rsidRDefault="00747382" w:rsidP="002D50FC">
      <w:r>
        <w:t>It</w:t>
      </w:r>
      <w:r w:rsidR="00BA6BCE" w:rsidRPr="00673438">
        <w:t xml:space="preserve"> is unclear where bilateral securities lending collateral is </w:t>
      </w:r>
      <w:r>
        <w:t xml:space="preserve">supposed to be </w:t>
      </w:r>
      <w:r w:rsidR="00BA6BCE" w:rsidRPr="00673438">
        <w:t xml:space="preserve">included in any of these definitions. </w:t>
      </w:r>
    </w:p>
    <w:p w:rsidR="00747382" w:rsidRPr="00673438" w:rsidRDefault="00747382" w:rsidP="002D50FC"/>
    <w:p w:rsidR="00BA6BCE" w:rsidRPr="00673438" w:rsidRDefault="00BA6BCE" w:rsidP="00E652D1">
      <w:r w:rsidRPr="00673438">
        <w:t>Where a tri-party agent is used, the reporting of collateral</w:t>
      </w:r>
      <w:r w:rsidR="00747382">
        <w:t xml:space="preserve"> by borrowers</w:t>
      </w:r>
      <w:r w:rsidRPr="00673438">
        <w:t xml:space="preserve"> will </w:t>
      </w:r>
      <w:r w:rsidR="00747382">
        <w:t>depend</w:t>
      </w:r>
      <w:r w:rsidRPr="00673438">
        <w:t xml:space="preserve"> on the agent providing the collateral data. As </w:t>
      </w:r>
      <w:r w:rsidR="00747382">
        <w:t>explained</w:t>
      </w:r>
      <w:r w:rsidRPr="00673438">
        <w:t xml:space="preserve"> in </w:t>
      </w:r>
      <w:r w:rsidR="00747382">
        <w:t xml:space="preserve">our responses to </w:t>
      </w:r>
      <w:r w:rsidRPr="00673438">
        <w:t>previous question</w:t>
      </w:r>
      <w:r w:rsidR="00747382">
        <w:t>s,</w:t>
      </w:r>
      <w:r w:rsidRPr="00673438">
        <w:t xml:space="preserve"> this information </w:t>
      </w:r>
      <w:proofErr w:type="gramStart"/>
      <w:r w:rsidRPr="00673438">
        <w:t>is generally only provided</w:t>
      </w:r>
      <w:proofErr w:type="gramEnd"/>
      <w:r w:rsidRPr="00673438">
        <w:t xml:space="preserve"> </w:t>
      </w:r>
      <w:r w:rsidR="00747382">
        <w:t>after the</w:t>
      </w:r>
      <w:r w:rsidRPr="00673438">
        <w:t xml:space="preserve"> settlement date.</w:t>
      </w:r>
    </w:p>
    <w:permEnd w:id="1692684592"/>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685135841" w:edGrp="everyone"/>
      <w:r>
        <w:t>TYPE YOUR TEXT HERE</w:t>
      </w:r>
    </w:p>
    <w:permEnd w:id="685135841"/>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632968388" w:edGrp="everyone"/>
      <w:r>
        <w:t>TYPE YOUR TEXT HERE</w:t>
      </w:r>
    </w:p>
    <w:permEnd w:id="632968388"/>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BA6BCE" w:rsidRDefault="00BA6BCE" w:rsidP="00BA6BCE">
      <w:pPr>
        <w:rPr>
          <w:lang w:val="en-US"/>
        </w:rPr>
      </w:pPr>
      <w:permStart w:id="1487739206" w:edGrp="everyone"/>
      <w:r w:rsidRPr="004C712F">
        <w:rPr>
          <w:lang w:val="en-US"/>
        </w:rPr>
        <w:t>This information is potentially more granular th</w:t>
      </w:r>
      <w:r>
        <w:rPr>
          <w:lang w:val="en-US"/>
        </w:rPr>
        <w:t>an the data actually available.</w:t>
      </w:r>
      <w:r w:rsidRPr="004C712F">
        <w:rPr>
          <w:lang w:val="en-US"/>
        </w:rPr>
        <w:t xml:space="preserve"> </w:t>
      </w:r>
      <w:r w:rsidR="009772FE">
        <w:rPr>
          <w:lang w:val="en-US"/>
        </w:rPr>
        <w:t>Haircuts, f</w:t>
      </w:r>
      <w:r w:rsidRPr="004C712F">
        <w:rPr>
          <w:lang w:val="en-US"/>
        </w:rPr>
        <w:t xml:space="preserve">or instance, </w:t>
      </w:r>
      <w:proofErr w:type="gramStart"/>
      <w:r w:rsidRPr="004C712F">
        <w:rPr>
          <w:lang w:val="en-US"/>
        </w:rPr>
        <w:t>are usually agreed</w:t>
      </w:r>
      <w:proofErr w:type="gramEnd"/>
      <w:r w:rsidRPr="004C712F">
        <w:rPr>
          <w:lang w:val="en-US"/>
        </w:rPr>
        <w:t xml:space="preserve"> by asset class rather than </w:t>
      </w:r>
      <w:r w:rsidR="009772FE">
        <w:rPr>
          <w:lang w:val="en-US"/>
        </w:rPr>
        <w:t xml:space="preserve">by </w:t>
      </w:r>
      <w:r w:rsidRPr="004C712F">
        <w:rPr>
          <w:lang w:val="en-US"/>
        </w:rPr>
        <w:t xml:space="preserve">ISIN for securities lending trades, and on a portfolio basis </w:t>
      </w:r>
      <w:r w:rsidR="009772FE">
        <w:rPr>
          <w:lang w:val="en-US"/>
        </w:rPr>
        <w:t>rather than at</w:t>
      </w:r>
      <w:r w:rsidRPr="004C712F">
        <w:rPr>
          <w:lang w:val="en-US"/>
        </w:rPr>
        <w:t xml:space="preserve"> ISIN level for margin lending. </w:t>
      </w:r>
      <w:r>
        <w:rPr>
          <w:lang w:val="en-US"/>
        </w:rPr>
        <w:t xml:space="preserve">Reporting individual haircuts would </w:t>
      </w:r>
      <w:r w:rsidR="009772FE">
        <w:rPr>
          <w:lang w:val="en-US"/>
        </w:rPr>
        <w:t>involve</w:t>
      </w:r>
      <w:r>
        <w:rPr>
          <w:lang w:val="en-US"/>
        </w:rPr>
        <w:t xml:space="preserve"> a huge </w:t>
      </w:r>
      <w:r w:rsidR="009772FE">
        <w:rPr>
          <w:lang w:val="en-US"/>
        </w:rPr>
        <w:t>workload</w:t>
      </w:r>
      <w:r>
        <w:rPr>
          <w:lang w:val="en-US"/>
        </w:rPr>
        <w:t xml:space="preserve">. Collateral </w:t>
      </w:r>
      <w:r w:rsidR="009772FE">
        <w:rPr>
          <w:lang w:val="en-US"/>
        </w:rPr>
        <w:t>a</w:t>
      </w:r>
      <w:r>
        <w:rPr>
          <w:lang w:val="en-US"/>
        </w:rPr>
        <w:t>nnexes may have up to 30 pages listing classes of assets</w:t>
      </w:r>
      <w:r w:rsidR="009772FE">
        <w:rPr>
          <w:lang w:val="en-US"/>
        </w:rPr>
        <w:t>,</w:t>
      </w:r>
      <w:r>
        <w:rPr>
          <w:lang w:val="en-US"/>
        </w:rPr>
        <w:t xml:space="preserve"> and haircuts </w:t>
      </w:r>
      <w:proofErr w:type="gramStart"/>
      <w:r>
        <w:rPr>
          <w:lang w:val="en-US"/>
        </w:rPr>
        <w:t>are negotiated</w:t>
      </w:r>
      <w:proofErr w:type="gramEnd"/>
      <w:r>
        <w:rPr>
          <w:lang w:val="en-US"/>
        </w:rPr>
        <w:t xml:space="preserve"> with all counterparties. </w:t>
      </w:r>
      <w:r w:rsidR="009772FE">
        <w:rPr>
          <w:lang w:val="en-US"/>
        </w:rPr>
        <w:t xml:space="preserve">Reporting </w:t>
      </w:r>
      <w:r>
        <w:rPr>
          <w:lang w:val="en-US"/>
        </w:rPr>
        <w:t>individual haircuts</w:t>
      </w:r>
      <w:r w:rsidR="009772FE">
        <w:rPr>
          <w:lang w:val="en-US"/>
        </w:rPr>
        <w:t xml:space="preserve"> would inevitably generate higher costs</w:t>
      </w:r>
      <w:r>
        <w:rPr>
          <w:lang w:val="en-US"/>
        </w:rPr>
        <w:t>.</w:t>
      </w:r>
    </w:p>
    <w:p w:rsidR="00BA6BCE" w:rsidRDefault="00BA6BCE" w:rsidP="00BA6BCE">
      <w:pPr>
        <w:rPr>
          <w:lang w:val="en-US"/>
        </w:rPr>
      </w:pPr>
    </w:p>
    <w:p w:rsidR="00BA6BCE" w:rsidRPr="004C712F" w:rsidRDefault="00BA6BCE" w:rsidP="00BA6BCE">
      <w:pPr>
        <w:rPr>
          <w:lang w:val="en-US"/>
        </w:rPr>
      </w:pPr>
      <w:r>
        <w:rPr>
          <w:lang w:val="en-US"/>
        </w:rPr>
        <w:t>The i</w:t>
      </w:r>
      <w:r w:rsidRPr="004C712F">
        <w:rPr>
          <w:lang w:val="en-US"/>
        </w:rPr>
        <w:t>ssu</w:t>
      </w:r>
      <w:r w:rsidR="009772FE">
        <w:rPr>
          <w:lang w:val="en-US"/>
        </w:rPr>
        <w:t xml:space="preserve">er LEI should not be required. This information would be virtually impossible to obtain by </w:t>
      </w:r>
      <w:r>
        <w:rPr>
          <w:lang w:val="en-US"/>
        </w:rPr>
        <w:t>a counterparty to a transaction</w:t>
      </w:r>
      <w:r w:rsidRPr="004C712F">
        <w:rPr>
          <w:lang w:val="en-US"/>
        </w:rPr>
        <w:t xml:space="preserve"> </w:t>
      </w:r>
      <w:r w:rsidR="009772FE">
        <w:rPr>
          <w:lang w:val="en-US"/>
        </w:rPr>
        <w:t xml:space="preserve">to which </w:t>
      </w:r>
      <w:r w:rsidRPr="004C712F">
        <w:rPr>
          <w:lang w:val="en-US"/>
        </w:rPr>
        <w:t xml:space="preserve">the issuer of the collateral is not </w:t>
      </w:r>
      <w:r>
        <w:rPr>
          <w:lang w:val="en-US"/>
        </w:rPr>
        <w:t xml:space="preserve">a </w:t>
      </w:r>
      <w:r w:rsidRPr="004C712F">
        <w:rPr>
          <w:lang w:val="en-US"/>
        </w:rPr>
        <w:t>party</w:t>
      </w:r>
      <w:r>
        <w:rPr>
          <w:lang w:val="en-US"/>
        </w:rPr>
        <w:t>. As the issuer has no</w:t>
      </w:r>
      <w:r w:rsidRPr="004C712F">
        <w:rPr>
          <w:lang w:val="en-US"/>
        </w:rPr>
        <w:t xml:space="preserve"> </w:t>
      </w:r>
      <w:r>
        <w:rPr>
          <w:lang w:val="en-US"/>
        </w:rPr>
        <w:t>reporting obligation,</w:t>
      </w:r>
      <w:r w:rsidRPr="004C712F">
        <w:rPr>
          <w:lang w:val="en-US"/>
        </w:rPr>
        <w:t xml:space="preserve"> </w:t>
      </w:r>
      <w:r w:rsidR="009772FE">
        <w:rPr>
          <w:lang w:val="en-US"/>
        </w:rPr>
        <w:t>it has</w:t>
      </w:r>
      <w:r>
        <w:rPr>
          <w:lang w:val="en-US"/>
        </w:rPr>
        <w:t xml:space="preserve"> no obligation to obtain </w:t>
      </w:r>
      <w:proofErr w:type="gramStart"/>
      <w:r>
        <w:rPr>
          <w:lang w:val="en-US"/>
        </w:rPr>
        <w:t>a</w:t>
      </w:r>
      <w:r w:rsidR="009772FE">
        <w:rPr>
          <w:lang w:val="en-US"/>
        </w:rPr>
        <w:t>n</w:t>
      </w:r>
      <w:r w:rsidRPr="004C712F">
        <w:rPr>
          <w:lang w:val="en-US"/>
        </w:rPr>
        <w:t xml:space="preserve"> LEI</w:t>
      </w:r>
      <w:proofErr w:type="gramEnd"/>
      <w:r w:rsidRPr="004C712F">
        <w:rPr>
          <w:lang w:val="en-US"/>
        </w:rPr>
        <w:t>.</w:t>
      </w:r>
    </w:p>
    <w:p w:rsidR="00BA6BCE" w:rsidRDefault="00BA6BCE" w:rsidP="00BA6BCE">
      <w:pPr>
        <w:rPr>
          <w:lang w:val="en-US"/>
        </w:rPr>
      </w:pPr>
    </w:p>
    <w:p w:rsidR="00BA6BCE" w:rsidRDefault="00BA6BCE" w:rsidP="00BA6BCE">
      <w:pPr>
        <w:rPr>
          <w:lang w:val="en-US"/>
        </w:rPr>
      </w:pPr>
      <w:r w:rsidRPr="004C712F">
        <w:rPr>
          <w:lang w:val="en-US"/>
        </w:rPr>
        <w:t xml:space="preserve">Availability of collateral re-use </w:t>
      </w:r>
      <w:proofErr w:type="gramStart"/>
      <w:r w:rsidRPr="004C712F">
        <w:rPr>
          <w:lang w:val="en-US"/>
        </w:rPr>
        <w:t>is contractually a</w:t>
      </w:r>
      <w:r>
        <w:rPr>
          <w:lang w:val="en-US"/>
        </w:rPr>
        <w:t>greed</w:t>
      </w:r>
      <w:proofErr w:type="gramEnd"/>
      <w:r>
        <w:rPr>
          <w:lang w:val="en-US"/>
        </w:rPr>
        <w:t xml:space="preserve"> at counterparty level and</w:t>
      </w:r>
      <w:r w:rsidRPr="004C712F">
        <w:rPr>
          <w:lang w:val="en-US"/>
        </w:rPr>
        <w:t xml:space="preserve"> thus should not be associated with a given ISIN.</w:t>
      </w:r>
    </w:p>
    <w:permEnd w:id="1487739206"/>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BA6BCE" w:rsidRDefault="00BA6BCE" w:rsidP="00BA6BCE">
      <w:pPr>
        <w:rPr>
          <w:lang w:val="en-US"/>
        </w:rPr>
      </w:pPr>
      <w:permStart w:id="1882731312" w:edGrp="everyone"/>
      <w:r w:rsidRPr="004C712F">
        <w:rPr>
          <w:lang w:val="en-US"/>
        </w:rPr>
        <w:t>Yes. If collateral information is at ISIN level, each collateral element could have a different haircut.</w:t>
      </w:r>
    </w:p>
    <w:permEnd w:id="1882731312"/>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4C72B6" w:rsidRDefault="00BA6BCE" w:rsidP="004C72B6">
      <w:permStart w:id="1554078364" w:edGrp="everyone"/>
      <w:r w:rsidRPr="009772FE">
        <w:t xml:space="preserve">Ultimately, all collateralisation </w:t>
      </w:r>
      <w:proofErr w:type="gramStart"/>
      <w:r w:rsidRPr="009772FE">
        <w:t>is performed</w:t>
      </w:r>
      <w:proofErr w:type="gramEnd"/>
      <w:r w:rsidRPr="009772FE">
        <w:t xml:space="preserve"> on a counterparty net exposure </w:t>
      </w:r>
      <w:r w:rsidR="004C72B6">
        <w:t>basis, and not at trade level. In addition,</w:t>
      </w:r>
      <w:r w:rsidRPr="009772FE">
        <w:t xml:space="preserve"> collateralisation only takes place once title transfer of the loan has occurred</w:t>
      </w:r>
      <w:r w:rsidR="004C72B6">
        <w:t>, so</w:t>
      </w:r>
      <w:r w:rsidR="004C72B6" w:rsidRPr="00673438">
        <w:t xml:space="preserve"> there will generally </w:t>
      </w:r>
      <w:r w:rsidR="004C72B6">
        <w:t>be a mismatch</w:t>
      </w:r>
      <w:r w:rsidR="004C72B6" w:rsidRPr="00673438">
        <w:t xml:space="preserve"> on a</w:t>
      </w:r>
      <w:r w:rsidR="004C72B6">
        <w:t>ny</w:t>
      </w:r>
      <w:r w:rsidR="004C72B6" w:rsidRPr="00673438">
        <w:t xml:space="preserve"> given day between the t</w:t>
      </w:r>
      <w:r w:rsidR="004C72B6">
        <w:t>ransaction and collateral data.</w:t>
      </w:r>
      <w:r w:rsidR="004C72B6" w:rsidRPr="00673438">
        <w:t xml:space="preserve"> </w:t>
      </w:r>
      <w:r w:rsidR="004C72B6">
        <w:t>Attempts</w:t>
      </w:r>
      <w:r w:rsidR="004C72B6" w:rsidRPr="00673438">
        <w:t xml:space="preserve"> to </w:t>
      </w:r>
      <w:r w:rsidR="004C72B6" w:rsidRPr="00673438">
        <w:lastRenderedPageBreak/>
        <w:t xml:space="preserve">determine the relationship between trades and collateral will </w:t>
      </w:r>
      <w:r w:rsidR="004C72B6">
        <w:t xml:space="preserve">therefore </w:t>
      </w:r>
      <w:r w:rsidR="004C72B6" w:rsidRPr="00673438">
        <w:t xml:space="preserve">not </w:t>
      </w:r>
      <w:r w:rsidR="004C72B6">
        <w:t>deliver</w:t>
      </w:r>
      <w:r w:rsidR="004C72B6" w:rsidRPr="00673438">
        <w:t xml:space="preserve"> any benefit and </w:t>
      </w:r>
      <w:r w:rsidR="004C72B6">
        <w:t>are likely to result in</w:t>
      </w:r>
      <w:r w:rsidR="004C72B6" w:rsidRPr="00673438">
        <w:t xml:space="preserve"> inefficient reporting</w:t>
      </w:r>
      <w:r w:rsidR="004C72B6">
        <w:t xml:space="preserve"> and confusing output</w:t>
      </w:r>
      <w:r w:rsidR="004C72B6" w:rsidRPr="00673438">
        <w:t xml:space="preserve"> for national authorities.</w:t>
      </w:r>
    </w:p>
    <w:p w:rsidR="004C72B6" w:rsidRPr="00673438" w:rsidRDefault="004C72B6" w:rsidP="004C72B6"/>
    <w:p w:rsidR="00BA6BCE" w:rsidRPr="009772FE" w:rsidRDefault="004C72B6" w:rsidP="004C72B6">
      <w:r w:rsidRPr="00673438">
        <w:t xml:space="preserve">All linkage of transaction data and collateral data should therefore be at counterparty LEI level, </w:t>
      </w:r>
      <w:r>
        <w:t xml:space="preserve">without adding any further </w:t>
      </w:r>
      <w:r w:rsidRPr="00673438">
        <w:t>layers of interpretation or complexity.</w:t>
      </w:r>
    </w:p>
    <w:permEnd w:id="1554078364"/>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1129867369" w:edGrp="everyone"/>
      <w:r>
        <w:t>TYPE YOUR TEXT HERE</w:t>
      </w:r>
    </w:p>
    <w:permEnd w:id="1129867369"/>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BA6BCE" w:rsidRDefault="00BA6BCE" w:rsidP="00BA6BCE">
      <w:pPr>
        <w:rPr>
          <w:lang w:val="en-US"/>
        </w:rPr>
      </w:pPr>
      <w:permStart w:id="2050181287" w:edGrp="everyone"/>
      <w:r>
        <w:rPr>
          <w:lang w:val="en-US"/>
        </w:rPr>
        <w:t>Please refer to Q. 87.</w:t>
      </w:r>
    </w:p>
    <w:permEnd w:id="2050181287"/>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BA6BCE" w:rsidRDefault="00BA6BCE" w:rsidP="00BA6BCE">
      <w:pPr>
        <w:rPr>
          <w:lang w:val="en-US"/>
        </w:rPr>
      </w:pPr>
      <w:permStart w:id="738218824" w:edGrp="everyone"/>
      <w:r w:rsidRPr="0038671B">
        <w:rPr>
          <w:lang w:val="en-US"/>
        </w:rPr>
        <w:t xml:space="preserve">As collateral in a securities lending transaction is not known or delivered until title transfer of the loan </w:t>
      </w:r>
      <w:r w:rsidR="004C72B6">
        <w:rPr>
          <w:lang w:val="en-US"/>
        </w:rPr>
        <w:t>has</w:t>
      </w:r>
      <w:r w:rsidRPr="0038671B">
        <w:rPr>
          <w:lang w:val="en-US"/>
        </w:rPr>
        <w:t xml:space="preserve"> taken place, none of the elements will be available </w:t>
      </w:r>
      <w:r w:rsidR="004C72B6">
        <w:rPr>
          <w:lang w:val="en-US"/>
        </w:rPr>
        <w:t>for reporting</w:t>
      </w:r>
      <w:r w:rsidRPr="0038671B">
        <w:rPr>
          <w:lang w:val="en-US"/>
        </w:rPr>
        <w:t xml:space="preserve"> by T+</w:t>
      </w:r>
      <w:proofErr w:type="gramStart"/>
      <w:r w:rsidRPr="0038671B">
        <w:rPr>
          <w:lang w:val="en-US"/>
        </w:rPr>
        <w:t>1</w:t>
      </w:r>
      <w:proofErr w:type="gramEnd"/>
      <w:r w:rsidRPr="0038671B">
        <w:rPr>
          <w:lang w:val="en-US"/>
        </w:rPr>
        <w:t>.</w:t>
      </w:r>
    </w:p>
    <w:permEnd w:id="738218824"/>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BA6BCE" w:rsidRDefault="00BA6BCE" w:rsidP="00BA6BCE">
      <w:pPr>
        <w:rPr>
          <w:lang w:val="en-US"/>
        </w:rPr>
      </w:pPr>
      <w:permStart w:id="1250115576" w:edGrp="everyone"/>
      <w:r>
        <w:rPr>
          <w:lang w:val="en-US"/>
        </w:rPr>
        <w:t xml:space="preserve">Since the main goal is consistency with EMIR reporting, under which both options </w:t>
      </w:r>
      <w:proofErr w:type="gramStart"/>
      <w:r>
        <w:rPr>
          <w:lang w:val="en-US"/>
        </w:rPr>
        <w:t>are permitted</w:t>
      </w:r>
      <w:proofErr w:type="gramEnd"/>
      <w:r>
        <w:rPr>
          <w:lang w:val="en-US"/>
        </w:rPr>
        <w:t xml:space="preserve">, the same level of flexibility should be provided under </w:t>
      </w:r>
      <w:r w:rsidR="004C72B6">
        <w:rPr>
          <w:lang w:val="en-US"/>
        </w:rPr>
        <w:t xml:space="preserve">the </w:t>
      </w:r>
      <w:r>
        <w:rPr>
          <w:lang w:val="en-US"/>
        </w:rPr>
        <w:t>SFTR.</w:t>
      </w:r>
    </w:p>
    <w:permEnd w:id="1250115576"/>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1305100494" w:edGrp="everyone"/>
      <w:r>
        <w:t>TYPE YOUR TEXT HERE</w:t>
      </w:r>
    </w:p>
    <w:permEnd w:id="1305100494"/>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E652D1" w:rsidP="00E652D1">
      <w:permStart w:id="1646990439" w:edGrp="everyone"/>
      <w:r>
        <w:t>TYPE YOUR TEXT HERE</w:t>
      </w:r>
    </w:p>
    <w:permEnd w:id="1646990439"/>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BA6BCE" w:rsidRDefault="00BA6BCE" w:rsidP="00BA6BCE">
      <w:permStart w:id="821908916" w:edGrp="everyone"/>
      <w:r w:rsidRPr="004C72B6">
        <w:t xml:space="preserve">We do not agree with any of the options. As </w:t>
      </w:r>
      <w:r w:rsidR="004C72B6">
        <w:t>explained</w:t>
      </w:r>
      <w:r w:rsidRPr="004C72B6">
        <w:t xml:space="preserve"> in </w:t>
      </w:r>
      <w:r w:rsidR="004C72B6">
        <w:t xml:space="preserve">our responses to </w:t>
      </w:r>
      <w:r w:rsidRPr="004C72B6">
        <w:t>previous question</w:t>
      </w:r>
      <w:r w:rsidR="004C72B6">
        <w:t>s</w:t>
      </w:r>
      <w:r w:rsidRPr="004C72B6">
        <w:t xml:space="preserve">, the key element </w:t>
      </w:r>
      <w:r w:rsidR="004C72B6">
        <w:t>in</w:t>
      </w:r>
      <w:r w:rsidRPr="004C72B6">
        <w:t xml:space="preserve"> </w:t>
      </w:r>
      <w:r w:rsidR="004C72B6">
        <w:t xml:space="preserve">the </w:t>
      </w:r>
      <w:r w:rsidRPr="004C72B6">
        <w:t xml:space="preserve">collateralisation of SFTs is </w:t>
      </w:r>
      <w:r w:rsidR="004C72B6">
        <w:t>to</w:t>
      </w:r>
      <w:r w:rsidRPr="004C72B6">
        <w:t xml:space="preserve"> cover a counterparty’s net exposure.</w:t>
      </w:r>
    </w:p>
    <w:p w:rsidR="004C72B6" w:rsidRPr="004C72B6" w:rsidRDefault="004C72B6" w:rsidP="00BA6BCE"/>
    <w:p w:rsidR="00BA6BCE" w:rsidRPr="004C72B6" w:rsidRDefault="00BA6BCE" w:rsidP="00BA6BCE">
      <w:r w:rsidRPr="004C72B6">
        <w:lastRenderedPageBreak/>
        <w:t xml:space="preserve">Using UTIs or collateral pool identifiers to link collateral data with transaction data could </w:t>
      </w:r>
      <w:r w:rsidR="004C72B6">
        <w:t>give rise</w:t>
      </w:r>
      <w:r w:rsidRPr="004C72B6">
        <w:t xml:space="preserve"> to an unnecessary volume of potentiality inaccurate and misleading cross-reference identifiers that would ultimately </w:t>
      </w:r>
      <w:r w:rsidR="004C72B6">
        <w:t>deliver</w:t>
      </w:r>
      <w:r w:rsidRPr="004C72B6">
        <w:t xml:space="preserve"> no </w:t>
      </w:r>
      <w:proofErr w:type="gramStart"/>
      <w:r w:rsidRPr="004C72B6">
        <w:t>added value</w:t>
      </w:r>
      <w:proofErr w:type="gramEnd"/>
      <w:r w:rsidRPr="004C72B6">
        <w:t xml:space="preserve"> to national authorities.</w:t>
      </w:r>
    </w:p>
    <w:p w:rsidR="00BA6BCE" w:rsidRPr="004C72B6" w:rsidRDefault="00BA6BCE" w:rsidP="00BA6BCE"/>
    <w:p w:rsidR="00BA6BCE" w:rsidRPr="004C72B6" w:rsidRDefault="00BA6BCE" w:rsidP="00BA6BCE">
      <w:r w:rsidRPr="004C72B6">
        <w:t xml:space="preserve">Recording collateral changes in relation to specific margin loans is a very complex and potentially </w:t>
      </w:r>
      <w:r w:rsidR="004C72B6">
        <w:t>even unfeasible</w:t>
      </w:r>
      <w:r w:rsidRPr="004C72B6">
        <w:t xml:space="preserve"> process. The best approach is </w:t>
      </w:r>
      <w:r w:rsidR="00931DD0">
        <w:t xml:space="preserve">to report </w:t>
      </w:r>
      <w:r w:rsidRPr="004C72B6">
        <w:t>a daily aggregate margi</w:t>
      </w:r>
      <w:r w:rsidR="004C72B6">
        <w:t xml:space="preserve">n loan exposure </w:t>
      </w:r>
      <w:r w:rsidR="00931DD0">
        <w:t>together with</w:t>
      </w:r>
      <w:r w:rsidRPr="004C72B6">
        <w:t xml:space="preserve"> </w:t>
      </w:r>
      <w:r w:rsidR="00931DD0">
        <w:t>an</w:t>
      </w:r>
      <w:r w:rsidRPr="004C72B6">
        <w:t xml:space="preserve"> aggregate collateral amount posted against this exposure for each counterparty.</w:t>
      </w:r>
    </w:p>
    <w:p w:rsidR="00BA6BCE" w:rsidRPr="004C72B6" w:rsidRDefault="00BA6BCE" w:rsidP="00BA6BCE">
      <w:r w:rsidRPr="004C72B6">
        <w:t xml:space="preserve"> </w:t>
      </w:r>
    </w:p>
    <w:p w:rsidR="00BA6BCE" w:rsidRPr="004C72B6" w:rsidRDefault="00931DD0" w:rsidP="00BA6BCE">
      <w:r>
        <w:t>With this in mind</w:t>
      </w:r>
      <w:r w:rsidR="00BA6BCE" w:rsidRPr="004C72B6">
        <w:t xml:space="preserve">, all linkage of transaction data and collateral data should </w:t>
      </w:r>
      <w:r>
        <w:t>be</w:t>
      </w:r>
      <w:r w:rsidR="00BA6BCE" w:rsidRPr="004C72B6">
        <w:t xml:space="preserve"> at counterparty LEI level, </w:t>
      </w:r>
      <w:r>
        <w:t xml:space="preserve">without adding any further </w:t>
      </w:r>
      <w:r w:rsidRPr="00673438">
        <w:t>layers of interpretation or complexity</w:t>
      </w:r>
      <w:r w:rsidR="00BA6BCE" w:rsidRPr="004C72B6">
        <w:t>.</w:t>
      </w:r>
    </w:p>
    <w:permEnd w:id="821908916"/>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931DD0" w:rsidRDefault="00931DD0" w:rsidP="00931DD0">
      <w:permStart w:id="1787434140" w:edGrp="everyone"/>
      <w:r w:rsidRPr="004C72B6">
        <w:t xml:space="preserve">We do not agree with any of the options. As </w:t>
      </w:r>
      <w:r>
        <w:t>explained</w:t>
      </w:r>
      <w:r w:rsidRPr="004C72B6">
        <w:t xml:space="preserve"> in </w:t>
      </w:r>
      <w:r>
        <w:t xml:space="preserve">our responses to </w:t>
      </w:r>
      <w:r w:rsidRPr="004C72B6">
        <w:t>previous question</w:t>
      </w:r>
      <w:r>
        <w:t>s</w:t>
      </w:r>
      <w:r w:rsidRPr="004C72B6">
        <w:t xml:space="preserve">, the key element </w:t>
      </w:r>
      <w:r>
        <w:t>in</w:t>
      </w:r>
      <w:r w:rsidRPr="004C72B6">
        <w:t xml:space="preserve"> </w:t>
      </w:r>
      <w:r>
        <w:t xml:space="preserve">the </w:t>
      </w:r>
      <w:r w:rsidRPr="004C72B6">
        <w:t xml:space="preserve">collateralisation of SFTs is </w:t>
      </w:r>
      <w:r>
        <w:t>to</w:t>
      </w:r>
      <w:r w:rsidRPr="004C72B6">
        <w:t xml:space="preserve"> cover a counterparty’s net exposure.</w:t>
      </w:r>
    </w:p>
    <w:p w:rsidR="00931DD0" w:rsidRPr="004C72B6" w:rsidRDefault="00931DD0" w:rsidP="00931DD0"/>
    <w:p w:rsidR="00931DD0" w:rsidRPr="004C72B6" w:rsidRDefault="00931DD0" w:rsidP="00931DD0">
      <w:r w:rsidRPr="004C72B6">
        <w:t xml:space="preserve">Using UTIs or collateral pool identifiers to link collateral data with transaction data could </w:t>
      </w:r>
      <w:r>
        <w:t>give rise</w:t>
      </w:r>
      <w:r w:rsidRPr="004C72B6">
        <w:t xml:space="preserve"> to an unnecessary volume of potentiality inaccurate and misleading cross-reference identifiers that would ultimately </w:t>
      </w:r>
      <w:r>
        <w:t>deliver</w:t>
      </w:r>
      <w:r w:rsidRPr="004C72B6">
        <w:t xml:space="preserve"> no </w:t>
      </w:r>
      <w:proofErr w:type="gramStart"/>
      <w:r w:rsidRPr="004C72B6">
        <w:t>added value</w:t>
      </w:r>
      <w:proofErr w:type="gramEnd"/>
      <w:r w:rsidRPr="004C72B6">
        <w:t xml:space="preserve"> to national authorities.</w:t>
      </w:r>
    </w:p>
    <w:p w:rsidR="00931DD0" w:rsidRPr="004C72B6" w:rsidRDefault="00931DD0" w:rsidP="00931DD0"/>
    <w:p w:rsidR="00931DD0" w:rsidRPr="004C72B6" w:rsidRDefault="00931DD0" w:rsidP="00931DD0">
      <w:r w:rsidRPr="004C72B6">
        <w:t xml:space="preserve">Recording collateral changes in relation to specific margin loans is a very complex and potentially </w:t>
      </w:r>
      <w:r>
        <w:t>even unfeasible</w:t>
      </w:r>
      <w:r w:rsidRPr="004C72B6">
        <w:t xml:space="preserve"> process. The best approach is </w:t>
      </w:r>
      <w:r>
        <w:t xml:space="preserve">to report </w:t>
      </w:r>
      <w:r w:rsidRPr="004C72B6">
        <w:t>a daily aggregate margi</w:t>
      </w:r>
      <w:r>
        <w:t>n loan exposure together with</w:t>
      </w:r>
      <w:r w:rsidRPr="004C72B6">
        <w:t xml:space="preserve"> </w:t>
      </w:r>
      <w:r>
        <w:t>an</w:t>
      </w:r>
      <w:r w:rsidRPr="004C72B6">
        <w:t xml:space="preserve"> aggregate collateral amount posted against this exposure for each counterparty.</w:t>
      </w:r>
    </w:p>
    <w:p w:rsidR="00931DD0" w:rsidRPr="004C72B6" w:rsidRDefault="00931DD0" w:rsidP="00931DD0">
      <w:r w:rsidRPr="004C72B6">
        <w:t xml:space="preserve"> </w:t>
      </w:r>
    </w:p>
    <w:p w:rsidR="00BA6BCE" w:rsidRDefault="00931DD0" w:rsidP="00931DD0">
      <w:pPr>
        <w:rPr>
          <w:lang w:val="en-US"/>
        </w:rPr>
      </w:pPr>
      <w:r>
        <w:t>With this in mind</w:t>
      </w:r>
      <w:r w:rsidRPr="004C72B6">
        <w:t xml:space="preserve">, all linkage of transaction data and collateral data should </w:t>
      </w:r>
      <w:r>
        <w:t>be</w:t>
      </w:r>
      <w:r w:rsidRPr="004C72B6">
        <w:t xml:space="preserve"> at counterparty LEI level, </w:t>
      </w:r>
      <w:r>
        <w:t xml:space="preserve">without adding any further </w:t>
      </w:r>
      <w:r w:rsidRPr="00673438">
        <w:t>layers of interpretation or complexity</w:t>
      </w:r>
      <w:r w:rsidR="00BA6BCE" w:rsidRPr="0038671B">
        <w:rPr>
          <w:lang w:val="en-US"/>
        </w:rPr>
        <w:t>.</w:t>
      </w:r>
    </w:p>
    <w:permEnd w:id="1787434140"/>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6570AE" w:rsidRPr="009C1E29" w:rsidRDefault="006570AE" w:rsidP="006570AE">
      <w:pPr>
        <w:rPr>
          <w:lang w:val="en-US"/>
        </w:rPr>
      </w:pPr>
      <w:permStart w:id="605519090" w:edGrp="everyone"/>
      <w:r w:rsidRPr="000F4279">
        <w:rPr>
          <w:lang w:val="en-US"/>
        </w:rPr>
        <w:t xml:space="preserve">All linkage of transaction data and collateral data should be </w:t>
      </w:r>
      <w:r w:rsidR="00931DD0" w:rsidRPr="004C72B6">
        <w:t xml:space="preserve">at counterparty LEI level, </w:t>
      </w:r>
      <w:r w:rsidR="00931DD0">
        <w:t xml:space="preserve">without adding any further </w:t>
      </w:r>
      <w:r w:rsidR="00931DD0" w:rsidRPr="00673438">
        <w:t>layers of interpretation or complexity</w:t>
      </w:r>
      <w:r w:rsidRPr="000F4279">
        <w:rPr>
          <w:lang w:val="en-US"/>
        </w:rPr>
        <w:t>.</w:t>
      </w:r>
    </w:p>
    <w:permEnd w:id="605519090"/>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6570AE" w:rsidRDefault="006570AE" w:rsidP="006570AE">
      <w:pPr>
        <w:rPr>
          <w:lang w:val="en-US"/>
        </w:rPr>
      </w:pPr>
      <w:permStart w:id="1702250075" w:edGrp="everyone"/>
      <w:r w:rsidRPr="000F4279">
        <w:rPr>
          <w:lang w:val="en-US"/>
        </w:rPr>
        <w:t xml:space="preserve">All linkage of transaction data and collateral data should be </w:t>
      </w:r>
      <w:r w:rsidR="00931DD0" w:rsidRPr="004C72B6">
        <w:t xml:space="preserve">at counterparty LEI level, </w:t>
      </w:r>
      <w:r w:rsidR="00931DD0">
        <w:t xml:space="preserve">without adding any further </w:t>
      </w:r>
      <w:r w:rsidR="00931DD0" w:rsidRPr="00673438">
        <w:t>layers of interpretation or complexity</w:t>
      </w:r>
      <w:r w:rsidRPr="000F4279">
        <w:rPr>
          <w:lang w:val="en-US"/>
        </w:rPr>
        <w:t>.</w:t>
      </w:r>
    </w:p>
    <w:permEnd w:id="1702250075"/>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6570AE" w:rsidRPr="000F4279" w:rsidRDefault="006570AE" w:rsidP="006570AE">
      <w:pPr>
        <w:rPr>
          <w:lang w:val="en-US"/>
        </w:rPr>
      </w:pPr>
      <w:permStart w:id="1989024575" w:edGrp="everyone"/>
      <w:r w:rsidRPr="000F4279">
        <w:rPr>
          <w:lang w:val="en-US"/>
        </w:rPr>
        <w:t xml:space="preserve">All linkage of transaction data and collateral data should </w:t>
      </w:r>
      <w:r w:rsidR="00931DD0">
        <w:t>be</w:t>
      </w:r>
      <w:r w:rsidR="00931DD0" w:rsidRPr="004C72B6">
        <w:t xml:space="preserve"> at counterparty LEI level, </w:t>
      </w:r>
      <w:r w:rsidR="00931DD0">
        <w:t xml:space="preserve">without adding any further </w:t>
      </w:r>
      <w:r w:rsidR="00931DD0" w:rsidRPr="00673438">
        <w:t>layers of interpretation or complexity</w:t>
      </w:r>
      <w:r w:rsidRPr="000F4279">
        <w:rPr>
          <w:lang w:val="en-US"/>
        </w:rPr>
        <w:t>.</w:t>
      </w:r>
    </w:p>
    <w:permEnd w:id="1989024575"/>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6570AE" w:rsidRDefault="006570AE" w:rsidP="006570AE">
      <w:pPr>
        <w:rPr>
          <w:lang w:val="en-US"/>
        </w:rPr>
      </w:pPr>
      <w:permStart w:id="599065864" w:edGrp="everyone"/>
      <w:r w:rsidRPr="000F4279">
        <w:rPr>
          <w:lang w:val="en-US"/>
        </w:rPr>
        <w:lastRenderedPageBreak/>
        <w:t xml:space="preserve">We not believe that the inclusion of funding sources is </w:t>
      </w:r>
      <w:proofErr w:type="gramStart"/>
      <w:r w:rsidR="00931DD0">
        <w:rPr>
          <w:lang w:val="en-US"/>
        </w:rPr>
        <w:t>necessary</w:t>
      </w:r>
      <w:proofErr w:type="gramEnd"/>
      <w:r w:rsidRPr="000F4279">
        <w:rPr>
          <w:lang w:val="en-US"/>
        </w:rPr>
        <w:t xml:space="preserve"> as it </w:t>
      </w:r>
      <w:r w:rsidR="00931DD0">
        <w:rPr>
          <w:lang w:val="en-US"/>
        </w:rPr>
        <w:t>would not help to assess</w:t>
      </w:r>
      <w:r w:rsidRPr="000F4279">
        <w:rPr>
          <w:lang w:val="en-US"/>
        </w:rPr>
        <w:t xml:space="preserve"> financial stability.</w:t>
      </w:r>
    </w:p>
    <w:p w:rsidR="006570AE" w:rsidRPr="000F4279" w:rsidRDefault="006570AE" w:rsidP="006570AE">
      <w:pPr>
        <w:rPr>
          <w:lang w:val="en-US"/>
        </w:rPr>
      </w:pPr>
    </w:p>
    <w:p w:rsidR="006570AE" w:rsidRDefault="006570AE" w:rsidP="006570AE">
      <w:pPr>
        <w:rPr>
          <w:lang w:val="en-US"/>
        </w:rPr>
      </w:pPr>
      <w:r w:rsidRPr="000F4279">
        <w:rPr>
          <w:lang w:val="en-US"/>
        </w:rPr>
        <w:t>Firms fund themselves across all products on a</w:t>
      </w:r>
      <w:r>
        <w:rPr>
          <w:lang w:val="en-US"/>
        </w:rPr>
        <w:t>n</w:t>
      </w:r>
      <w:r w:rsidRPr="000F4279">
        <w:rPr>
          <w:lang w:val="en-US"/>
        </w:rPr>
        <w:t xml:space="preserve"> aggregate basis and there is no link between any funding trade and an SFT with a client.</w:t>
      </w:r>
    </w:p>
    <w:p w:rsidR="006570AE" w:rsidRPr="000F4279" w:rsidRDefault="006570AE" w:rsidP="006570AE">
      <w:pPr>
        <w:rPr>
          <w:lang w:val="en-US"/>
        </w:rPr>
      </w:pPr>
    </w:p>
    <w:p w:rsidR="006570AE" w:rsidRPr="000F4279" w:rsidRDefault="006570AE" w:rsidP="006570AE">
      <w:pPr>
        <w:rPr>
          <w:lang w:val="en-US"/>
        </w:rPr>
      </w:pPr>
      <w:r w:rsidRPr="000F4279">
        <w:rPr>
          <w:lang w:val="en-US"/>
        </w:rPr>
        <w:t xml:space="preserve">If </w:t>
      </w:r>
      <w:r>
        <w:rPr>
          <w:lang w:val="en-US"/>
        </w:rPr>
        <w:t>banks</w:t>
      </w:r>
      <w:r w:rsidRPr="000F4279">
        <w:rPr>
          <w:lang w:val="en-US"/>
        </w:rPr>
        <w:t xml:space="preserve"> were to provide this data</w:t>
      </w:r>
      <w:r w:rsidR="00931DD0">
        <w:rPr>
          <w:lang w:val="en-US"/>
        </w:rPr>
        <w:t>,</w:t>
      </w:r>
      <w:r w:rsidRPr="000F4279">
        <w:rPr>
          <w:lang w:val="en-US"/>
        </w:rPr>
        <w:t xml:space="preserve"> there would be no exact measure </w:t>
      </w:r>
      <w:r w:rsidR="00931DD0">
        <w:rPr>
          <w:lang w:val="en-US"/>
        </w:rPr>
        <w:t>so the information would have to</w:t>
      </w:r>
      <w:r w:rsidRPr="000F4279">
        <w:rPr>
          <w:lang w:val="en-US"/>
        </w:rPr>
        <w:t xml:space="preserve"> </w:t>
      </w:r>
      <w:r>
        <w:rPr>
          <w:lang w:val="en-US"/>
        </w:rPr>
        <w:t>be methodology</w:t>
      </w:r>
      <w:r w:rsidR="00931DD0">
        <w:rPr>
          <w:lang w:val="en-US"/>
        </w:rPr>
        <w:t>-</w:t>
      </w:r>
      <w:r>
        <w:rPr>
          <w:lang w:val="en-US"/>
        </w:rPr>
        <w:t>based</w:t>
      </w:r>
      <w:r w:rsidR="00931DD0">
        <w:rPr>
          <w:lang w:val="en-US"/>
        </w:rPr>
        <w:t>. Since a</w:t>
      </w:r>
      <w:r>
        <w:rPr>
          <w:lang w:val="en-US"/>
        </w:rPr>
        <w:t>ll</w:t>
      </w:r>
      <w:r w:rsidRPr="000F4279">
        <w:rPr>
          <w:lang w:val="en-US"/>
        </w:rPr>
        <w:t xml:space="preserve"> </w:t>
      </w:r>
      <w:r>
        <w:rPr>
          <w:lang w:val="en-US"/>
        </w:rPr>
        <w:t xml:space="preserve">prime brokers </w:t>
      </w:r>
      <w:r w:rsidRPr="000F4279">
        <w:rPr>
          <w:lang w:val="en-US"/>
        </w:rPr>
        <w:t>would use different proprietary methodologies</w:t>
      </w:r>
      <w:r w:rsidR="00931DD0">
        <w:rPr>
          <w:lang w:val="en-US"/>
        </w:rPr>
        <w:t>,</w:t>
      </w:r>
      <w:r w:rsidRPr="000F4279">
        <w:rPr>
          <w:lang w:val="en-US"/>
        </w:rPr>
        <w:t xml:space="preserve"> </w:t>
      </w:r>
      <w:r w:rsidR="00931DD0">
        <w:rPr>
          <w:lang w:val="en-US"/>
        </w:rPr>
        <w:t xml:space="preserve">the data provided </w:t>
      </w:r>
      <w:r w:rsidRPr="000F4279">
        <w:rPr>
          <w:lang w:val="en-US"/>
        </w:rPr>
        <w:t xml:space="preserve">would </w:t>
      </w:r>
      <w:r w:rsidR="00931DD0">
        <w:rPr>
          <w:lang w:val="en-US"/>
        </w:rPr>
        <w:t xml:space="preserve">be </w:t>
      </w:r>
      <w:r w:rsidRPr="000F4279">
        <w:rPr>
          <w:lang w:val="en-US"/>
        </w:rPr>
        <w:t xml:space="preserve">inconsistent and </w:t>
      </w:r>
      <w:proofErr w:type="gramStart"/>
      <w:r w:rsidRPr="000F4279">
        <w:rPr>
          <w:lang w:val="en-US"/>
        </w:rPr>
        <w:t>could not be used</w:t>
      </w:r>
      <w:proofErr w:type="gramEnd"/>
      <w:r w:rsidRPr="000F4279">
        <w:rPr>
          <w:lang w:val="en-US"/>
        </w:rPr>
        <w:t xml:space="preserve"> for aggregation or comparison purposes. </w:t>
      </w:r>
    </w:p>
    <w:permEnd w:id="599065864"/>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54498A" w:rsidRDefault="006570AE" w:rsidP="00E652D1">
      <w:pPr>
        <w:rPr>
          <w:lang w:val="en-US"/>
        </w:rPr>
      </w:pPr>
      <w:permStart w:id="5178104" w:edGrp="everyone"/>
      <w:r w:rsidRPr="000F4279">
        <w:rPr>
          <w:lang w:val="en-US"/>
        </w:rPr>
        <w:t xml:space="preserve">As </w:t>
      </w:r>
      <w:r w:rsidR="0054498A">
        <w:rPr>
          <w:lang w:val="en-US"/>
        </w:rPr>
        <w:t>explained in our response to</w:t>
      </w:r>
      <w:r w:rsidRPr="000F4279">
        <w:rPr>
          <w:lang w:val="en-US"/>
        </w:rPr>
        <w:t xml:space="preserve"> Q99, we do not believe it is appropriate </w:t>
      </w:r>
      <w:r w:rsidR="0054498A">
        <w:rPr>
          <w:lang w:val="en-US"/>
        </w:rPr>
        <w:t>or useful to provide these data</w:t>
      </w:r>
      <w:r w:rsidRPr="000F4279">
        <w:rPr>
          <w:lang w:val="en-US"/>
        </w:rPr>
        <w:t>.</w:t>
      </w:r>
    </w:p>
    <w:permEnd w:id="5178104"/>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6570AE" w:rsidRDefault="0054498A" w:rsidP="006570AE">
      <w:pPr>
        <w:rPr>
          <w:lang w:val="en-US"/>
        </w:rPr>
      </w:pPr>
      <w:permStart w:id="1980266486" w:edGrp="everyone"/>
      <w:r w:rsidRPr="000F4279">
        <w:rPr>
          <w:lang w:val="en-US"/>
        </w:rPr>
        <w:t xml:space="preserve">As </w:t>
      </w:r>
      <w:r>
        <w:rPr>
          <w:lang w:val="en-US"/>
        </w:rPr>
        <w:t>explained in our response to</w:t>
      </w:r>
      <w:r w:rsidRPr="000F4279">
        <w:rPr>
          <w:lang w:val="en-US"/>
        </w:rPr>
        <w:t xml:space="preserve"> Q99, we do not believe it is appropriate </w:t>
      </w:r>
      <w:r>
        <w:rPr>
          <w:lang w:val="en-US"/>
        </w:rPr>
        <w:t>or useful to provide these data</w:t>
      </w:r>
      <w:r w:rsidR="006570AE" w:rsidRPr="000F4279">
        <w:rPr>
          <w:lang w:val="en-US"/>
        </w:rPr>
        <w:t>.</w:t>
      </w:r>
    </w:p>
    <w:permEnd w:id="1980266486"/>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6570AE" w:rsidRDefault="006570AE" w:rsidP="006570AE">
      <w:pPr>
        <w:rPr>
          <w:lang w:val="en-US"/>
        </w:rPr>
      </w:pPr>
      <w:permStart w:id="1700359938" w:edGrp="everyone"/>
      <w:r w:rsidRPr="000F4279">
        <w:rPr>
          <w:lang w:val="en-US"/>
        </w:rPr>
        <w:t>A</w:t>
      </w:r>
      <w:r w:rsidR="0054498A" w:rsidRPr="0054498A">
        <w:rPr>
          <w:lang w:val="en-US"/>
        </w:rPr>
        <w:t xml:space="preserve"> </w:t>
      </w:r>
      <w:r w:rsidR="0054498A" w:rsidRPr="000F4279">
        <w:rPr>
          <w:lang w:val="en-US"/>
        </w:rPr>
        <w:t xml:space="preserve">As </w:t>
      </w:r>
      <w:r w:rsidR="0054498A">
        <w:rPr>
          <w:lang w:val="en-US"/>
        </w:rPr>
        <w:t>explained in our response to</w:t>
      </w:r>
      <w:r w:rsidR="0054498A" w:rsidRPr="000F4279">
        <w:rPr>
          <w:lang w:val="en-US"/>
        </w:rPr>
        <w:t xml:space="preserve"> Q99, we do not believe it is appropriate </w:t>
      </w:r>
      <w:r w:rsidR="0054498A">
        <w:rPr>
          <w:lang w:val="en-US"/>
        </w:rPr>
        <w:t>or useful to provide these data</w:t>
      </w:r>
      <w:r w:rsidRPr="000F4279">
        <w:rPr>
          <w:lang w:val="en-US"/>
        </w:rPr>
        <w:t>.</w:t>
      </w:r>
    </w:p>
    <w:permEnd w:id="1700359938"/>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6570AE" w:rsidRPr="0054498A" w:rsidRDefault="006570AE" w:rsidP="006570AE">
      <w:permStart w:id="1282101728" w:edGrp="everyone"/>
      <w:r w:rsidRPr="0054498A">
        <w:t xml:space="preserve">No. All cash values in all currencies </w:t>
      </w:r>
      <w:proofErr w:type="gramStart"/>
      <w:r w:rsidRPr="0054498A">
        <w:t>are netted</w:t>
      </w:r>
      <w:proofErr w:type="gramEnd"/>
      <w:r w:rsidRPr="0054498A">
        <w:t xml:space="preserve"> down to a single amount owi</w:t>
      </w:r>
      <w:r w:rsidR="0054498A">
        <w:t>ng between the counterparties. If</w:t>
      </w:r>
      <w:r w:rsidRPr="0054498A">
        <w:t xml:space="preserve"> the net amount is negative</w:t>
      </w:r>
      <w:r w:rsidR="0054498A">
        <w:t>,</w:t>
      </w:r>
      <w:r w:rsidRPr="0054498A">
        <w:t xml:space="preserve"> then a margin loan has taken place. </w:t>
      </w:r>
      <w:r w:rsidR="0054498A">
        <w:t>If</w:t>
      </w:r>
      <w:r w:rsidRPr="0054498A">
        <w:t xml:space="preserve"> the amount is positive</w:t>
      </w:r>
      <w:r w:rsidR="0054498A">
        <w:t>,</w:t>
      </w:r>
      <w:r w:rsidRPr="0054498A">
        <w:t xml:space="preserve"> then </w:t>
      </w:r>
      <w:r w:rsidR="0054498A">
        <w:t>the</w:t>
      </w:r>
      <w:r w:rsidRPr="0054498A">
        <w:t xml:space="preserve"> cash is available to collateralise other exposures (e.g. short positions).</w:t>
      </w:r>
    </w:p>
    <w:p w:rsidR="006570AE" w:rsidRPr="0054498A" w:rsidRDefault="006570AE" w:rsidP="006570AE"/>
    <w:p w:rsidR="006570AE" w:rsidRPr="0054498A" w:rsidRDefault="0054498A" w:rsidP="006570AE">
      <w:r>
        <w:t>T</w:t>
      </w:r>
      <w:r w:rsidR="006570AE" w:rsidRPr="0054498A">
        <w:t xml:space="preserve">his cash </w:t>
      </w:r>
      <w:proofErr w:type="gramStart"/>
      <w:r w:rsidR="006570AE" w:rsidRPr="0054498A">
        <w:t xml:space="preserve">should </w:t>
      </w:r>
      <w:r>
        <w:t xml:space="preserve">therefore </w:t>
      </w:r>
      <w:r w:rsidR="006570AE" w:rsidRPr="0054498A">
        <w:t>be considered</w:t>
      </w:r>
      <w:proofErr w:type="gramEnd"/>
      <w:r w:rsidR="006570AE" w:rsidRPr="0054498A">
        <w:t xml:space="preserve"> part of the collateral for other obligations arising in a prime brokerage account, not </w:t>
      </w:r>
      <w:r>
        <w:t xml:space="preserve">for </w:t>
      </w:r>
      <w:r w:rsidR="006570AE" w:rsidRPr="0054498A">
        <w:t>margin loans.</w:t>
      </w:r>
    </w:p>
    <w:permEnd w:id="1282101728"/>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947030" w:rsidRPr="00E61C70" w:rsidRDefault="00947030" w:rsidP="00947030">
      <w:permStart w:id="774398749" w:edGrp="everyone"/>
      <w:r w:rsidRPr="00E61C70">
        <w:t xml:space="preserve">Portfolio margin methodologies are used to manage the risk and limit the </w:t>
      </w:r>
      <w:proofErr w:type="gramStart"/>
      <w:r w:rsidRPr="00E61C70">
        <w:t>leverage</w:t>
      </w:r>
      <w:proofErr w:type="gramEnd"/>
      <w:r w:rsidRPr="00E61C70">
        <w:t xml:space="preserve"> available to clients based on their collateral portfolios across all products</w:t>
      </w:r>
      <w:r w:rsidR="00E61C70" w:rsidRPr="00E61C70">
        <w:t>,</w:t>
      </w:r>
      <w:r w:rsidRPr="00E61C70">
        <w:t xml:space="preserve"> including margin loans. Margin loans </w:t>
      </w:r>
      <w:proofErr w:type="gramStart"/>
      <w:r w:rsidRPr="00E61C70">
        <w:t>are not treated</w:t>
      </w:r>
      <w:proofErr w:type="gramEnd"/>
      <w:r w:rsidRPr="00E61C70">
        <w:t xml:space="preserve"> independently </w:t>
      </w:r>
      <w:r w:rsidR="00E61C70" w:rsidRPr="00E61C70">
        <w:t>in</w:t>
      </w:r>
      <w:r w:rsidRPr="00E61C70">
        <w:t xml:space="preserve"> this process.</w:t>
      </w:r>
    </w:p>
    <w:p w:rsidR="00947030" w:rsidRPr="00E61C70" w:rsidRDefault="00947030" w:rsidP="00947030"/>
    <w:p w:rsidR="00947030" w:rsidRPr="00E61C70" w:rsidRDefault="00947030" w:rsidP="00947030">
      <w:r w:rsidRPr="00E61C70">
        <w:t xml:space="preserve">The securities deposited as collateral will be subject to a “haircut” which defines the maximum LTV or collateral value assigned to these long securities. The securities </w:t>
      </w:r>
      <w:r w:rsidR="00E61C70">
        <w:t>loaned</w:t>
      </w:r>
      <w:r w:rsidRPr="00E61C70">
        <w:t xml:space="preserve"> to a borrower/counterparty will bring with them a collateral requirement – i.e. an amount over and above the value of the loaned </w:t>
      </w:r>
      <w:proofErr w:type="gramStart"/>
      <w:r w:rsidRPr="00E61C70">
        <w:t>securities which</w:t>
      </w:r>
      <w:proofErr w:type="gramEnd"/>
      <w:r w:rsidRPr="00E61C70">
        <w:t xml:space="preserve"> the lender requires to be collaterali</w:t>
      </w:r>
      <w:r w:rsidR="00E61C70">
        <w:t xml:space="preserve">sed. </w:t>
      </w:r>
      <w:r w:rsidRPr="00E61C70">
        <w:t xml:space="preserve">These haircuts/collateral requirements are generated by proprietary margin methodologies and their output effectively </w:t>
      </w:r>
      <w:r w:rsidR="00E61C70">
        <w:t>sets</w:t>
      </w:r>
      <w:r w:rsidRPr="00E61C70">
        <w:t xml:space="preserve"> the minimum level of own capital/equity (assets minus liabilities) that a borrower must have in the account to support the market</w:t>
      </w:r>
      <w:r w:rsidR="00E61C70">
        <w:t xml:space="preserve"> exposures in </w:t>
      </w:r>
      <w:r w:rsidR="00A97ADC">
        <w:t>its</w:t>
      </w:r>
      <w:r w:rsidR="00E61C70">
        <w:t xml:space="preserve"> portfolio. </w:t>
      </w:r>
      <w:r w:rsidRPr="00E61C70">
        <w:t>Effectively</w:t>
      </w:r>
      <w:r w:rsidR="00E61C70">
        <w:t>,</w:t>
      </w:r>
      <w:r w:rsidRPr="00E61C70">
        <w:t xml:space="preserve"> this ratio (market exposure ÷ margin requirement) defines the maximum amount of </w:t>
      </w:r>
      <w:proofErr w:type="gramStart"/>
      <w:r w:rsidRPr="00E61C70">
        <w:t>leverage</w:t>
      </w:r>
      <w:proofErr w:type="gramEnd"/>
      <w:r w:rsidRPr="00E61C70">
        <w:t xml:space="preserve"> permissible in the prime brokerage account.</w:t>
      </w:r>
    </w:p>
    <w:p w:rsidR="00947030" w:rsidRPr="00E61C70" w:rsidRDefault="00947030" w:rsidP="00947030"/>
    <w:p w:rsidR="00947030" w:rsidRDefault="00947030" w:rsidP="00947030">
      <w:pPr>
        <w:rPr>
          <w:lang w:val="en-US"/>
        </w:rPr>
      </w:pPr>
      <w:r w:rsidRPr="000F4279">
        <w:rPr>
          <w:lang w:val="en-US"/>
        </w:rPr>
        <w:t>These c</w:t>
      </w:r>
      <w:r w:rsidR="00E61C70">
        <w:rPr>
          <w:lang w:val="en-US"/>
        </w:rPr>
        <w:t xml:space="preserve">alculations </w:t>
      </w:r>
      <w:proofErr w:type="gramStart"/>
      <w:r w:rsidR="00E61C70">
        <w:rPr>
          <w:lang w:val="en-US"/>
        </w:rPr>
        <w:t>are performed</w:t>
      </w:r>
      <w:proofErr w:type="gramEnd"/>
      <w:r w:rsidR="00E61C70">
        <w:rPr>
          <w:lang w:val="en-US"/>
        </w:rPr>
        <w:t xml:space="preserve"> daily</w:t>
      </w:r>
      <w:r w:rsidRPr="000F4279">
        <w:rPr>
          <w:lang w:val="en-US"/>
        </w:rPr>
        <w:t xml:space="preserve"> and</w:t>
      </w:r>
      <w:r w:rsidR="00E61C70">
        <w:rPr>
          <w:lang w:val="en-US"/>
        </w:rPr>
        <w:t>,</w:t>
      </w:r>
      <w:r w:rsidRPr="000F4279">
        <w:rPr>
          <w:lang w:val="en-US"/>
        </w:rPr>
        <w:t xml:space="preserve"> where appropriate</w:t>
      </w:r>
      <w:r w:rsidR="00E61C70">
        <w:rPr>
          <w:lang w:val="en-US"/>
        </w:rPr>
        <w:t>,</w:t>
      </w:r>
      <w:r w:rsidRPr="000F4279">
        <w:rPr>
          <w:lang w:val="en-US"/>
        </w:rPr>
        <w:t xml:space="preserve"> action is taken to ensure that the account is within these </w:t>
      </w:r>
      <w:r w:rsidR="00E61C70">
        <w:rPr>
          <w:lang w:val="en-US"/>
        </w:rPr>
        <w:t>limits</w:t>
      </w:r>
      <w:r w:rsidRPr="000F4279">
        <w:rPr>
          <w:lang w:val="en-US"/>
        </w:rPr>
        <w:t xml:space="preserve"> at the end of each day.</w:t>
      </w:r>
    </w:p>
    <w:permEnd w:id="774398749"/>
    <w:p w:rsidR="00E652D1" w:rsidRDefault="00E652D1" w:rsidP="00E652D1">
      <w:r>
        <w:lastRenderedPageBreak/>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947030" w:rsidRDefault="00947030" w:rsidP="00947030">
      <w:pPr>
        <w:rPr>
          <w:lang w:val="en-US"/>
        </w:rPr>
      </w:pPr>
      <w:permStart w:id="1618114827" w:edGrp="everyone"/>
      <w:r w:rsidRPr="000F4279">
        <w:rPr>
          <w:lang w:val="en-US"/>
        </w:rPr>
        <w:t xml:space="preserve">If at any time the portfolio contains insufficient net collateral to secure the market exposure </w:t>
      </w:r>
      <w:r w:rsidR="00E61C70">
        <w:rPr>
          <w:lang w:val="en-US"/>
        </w:rPr>
        <w:t>generated</w:t>
      </w:r>
      <w:r w:rsidRPr="000F4279">
        <w:rPr>
          <w:lang w:val="en-US"/>
        </w:rPr>
        <w:t xml:space="preserve"> by the portfolio</w:t>
      </w:r>
      <w:r w:rsidR="00E61C70">
        <w:rPr>
          <w:lang w:val="en-US"/>
        </w:rPr>
        <w:t>,</w:t>
      </w:r>
      <w:r w:rsidRPr="000F4279">
        <w:rPr>
          <w:lang w:val="en-US"/>
        </w:rPr>
        <w:t xml:space="preserve"> </w:t>
      </w:r>
      <w:proofErr w:type="gramStart"/>
      <w:r w:rsidRPr="000F4279">
        <w:rPr>
          <w:lang w:val="en-US"/>
        </w:rPr>
        <w:t>the borrower/counterparty must either</w:t>
      </w:r>
      <w:proofErr w:type="gramEnd"/>
      <w:r w:rsidRPr="000F4279">
        <w:rPr>
          <w:lang w:val="en-US"/>
        </w:rPr>
        <w:t xml:space="preserve"> reduce </w:t>
      </w:r>
      <w:r>
        <w:rPr>
          <w:lang w:val="en-US"/>
        </w:rPr>
        <w:t>its market exposure (which</w:t>
      </w:r>
      <w:r w:rsidRPr="000F4279">
        <w:rPr>
          <w:lang w:val="en-US"/>
        </w:rPr>
        <w:t xml:space="preserve"> could </w:t>
      </w:r>
      <w:r w:rsidR="00E61C70">
        <w:rPr>
          <w:lang w:val="en-US"/>
        </w:rPr>
        <w:t>involve</w:t>
      </w:r>
      <w:r>
        <w:rPr>
          <w:lang w:val="en-US"/>
        </w:rPr>
        <w:t xml:space="preserve"> a margin loan) or deliver </w:t>
      </w:r>
      <w:r w:rsidRPr="000F4279">
        <w:rPr>
          <w:lang w:val="en-US"/>
        </w:rPr>
        <w:t xml:space="preserve">additional collateral assets to bring the account back within </w:t>
      </w:r>
      <w:r w:rsidR="00E61C70">
        <w:rPr>
          <w:lang w:val="en-US"/>
        </w:rPr>
        <w:t>limits</w:t>
      </w:r>
      <w:r w:rsidRPr="000F4279">
        <w:rPr>
          <w:lang w:val="en-US"/>
        </w:rPr>
        <w:t>.</w:t>
      </w:r>
    </w:p>
    <w:permEnd w:id="1618114827"/>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947030" w:rsidRDefault="00947030" w:rsidP="00947030">
      <w:pPr>
        <w:rPr>
          <w:lang w:val="en-US"/>
        </w:rPr>
      </w:pPr>
      <w:permStart w:id="874009406" w:edGrp="everyone"/>
      <w:r w:rsidRPr="000F4279">
        <w:rPr>
          <w:lang w:val="en-US"/>
        </w:rPr>
        <w:t xml:space="preserve">If </w:t>
      </w:r>
      <w:r w:rsidR="00E61C70" w:rsidRPr="000F4279">
        <w:rPr>
          <w:lang w:val="en-US"/>
        </w:rPr>
        <w:t xml:space="preserve">at any time the portfolio contains insufficient net collateral to secure the market exposure </w:t>
      </w:r>
      <w:r w:rsidR="00E61C70">
        <w:rPr>
          <w:lang w:val="en-US"/>
        </w:rPr>
        <w:t>generated</w:t>
      </w:r>
      <w:r w:rsidR="00E61C70" w:rsidRPr="000F4279">
        <w:rPr>
          <w:lang w:val="en-US"/>
        </w:rPr>
        <w:t xml:space="preserve"> by the portfolio</w:t>
      </w:r>
      <w:r w:rsidR="00E61C70">
        <w:rPr>
          <w:lang w:val="en-US"/>
        </w:rPr>
        <w:t>,</w:t>
      </w:r>
      <w:r w:rsidR="00E61C70" w:rsidRPr="000F4279">
        <w:rPr>
          <w:lang w:val="en-US"/>
        </w:rPr>
        <w:t xml:space="preserve"> </w:t>
      </w:r>
      <w:proofErr w:type="gramStart"/>
      <w:r w:rsidR="00E61C70" w:rsidRPr="000F4279">
        <w:rPr>
          <w:lang w:val="en-US"/>
        </w:rPr>
        <w:t>the borrower/counterparty must either</w:t>
      </w:r>
      <w:proofErr w:type="gramEnd"/>
      <w:r w:rsidR="00E61C70" w:rsidRPr="000F4279">
        <w:rPr>
          <w:lang w:val="en-US"/>
        </w:rPr>
        <w:t xml:space="preserve"> reduce </w:t>
      </w:r>
      <w:r w:rsidR="00E61C70">
        <w:rPr>
          <w:lang w:val="en-US"/>
        </w:rPr>
        <w:t>its market exposure (which</w:t>
      </w:r>
      <w:r w:rsidR="00E61C70" w:rsidRPr="000F4279">
        <w:rPr>
          <w:lang w:val="en-US"/>
        </w:rPr>
        <w:t xml:space="preserve"> could </w:t>
      </w:r>
      <w:r w:rsidR="00E61C70">
        <w:rPr>
          <w:lang w:val="en-US"/>
        </w:rPr>
        <w:t xml:space="preserve">involve a margin loan) or deliver </w:t>
      </w:r>
      <w:r w:rsidR="00E61C70" w:rsidRPr="000F4279">
        <w:rPr>
          <w:lang w:val="en-US"/>
        </w:rPr>
        <w:t xml:space="preserve">additional collateral assets to bring the account back within </w:t>
      </w:r>
      <w:r w:rsidR="00E61C70">
        <w:rPr>
          <w:lang w:val="en-US"/>
        </w:rPr>
        <w:t>limits.</w:t>
      </w:r>
    </w:p>
    <w:p w:rsidR="00947030" w:rsidRPr="000F4279" w:rsidRDefault="00947030" w:rsidP="00947030">
      <w:pPr>
        <w:rPr>
          <w:lang w:val="en-US"/>
        </w:rPr>
      </w:pPr>
    </w:p>
    <w:p w:rsidR="00947030" w:rsidRDefault="00E61C70" w:rsidP="00947030">
      <w:pPr>
        <w:rPr>
          <w:lang w:val="en-US"/>
        </w:rPr>
      </w:pPr>
      <w:r>
        <w:rPr>
          <w:lang w:val="en-US"/>
        </w:rPr>
        <w:t>If</w:t>
      </w:r>
      <w:r w:rsidR="00947030" w:rsidRPr="000F4279">
        <w:rPr>
          <w:lang w:val="en-US"/>
        </w:rPr>
        <w:t xml:space="preserve"> the borrower/counterparty does not take such action</w:t>
      </w:r>
      <w:r>
        <w:rPr>
          <w:lang w:val="en-US"/>
        </w:rPr>
        <w:t>,</w:t>
      </w:r>
      <w:r w:rsidR="00947030" w:rsidRPr="000F4279">
        <w:rPr>
          <w:lang w:val="en-US"/>
        </w:rPr>
        <w:t xml:space="preserve"> contractual remedies are available to the lender to ensure </w:t>
      </w:r>
      <w:r>
        <w:rPr>
          <w:lang w:val="en-US"/>
        </w:rPr>
        <w:t>its</w:t>
      </w:r>
      <w:r w:rsidR="00947030" w:rsidRPr="000F4279">
        <w:rPr>
          <w:lang w:val="en-US"/>
        </w:rPr>
        <w:t xml:space="preserve"> exposure </w:t>
      </w:r>
      <w:proofErr w:type="gramStart"/>
      <w:r w:rsidR="00947030" w:rsidRPr="000F4279">
        <w:rPr>
          <w:lang w:val="en-US"/>
        </w:rPr>
        <w:t>i</w:t>
      </w:r>
      <w:r w:rsidR="00947030">
        <w:rPr>
          <w:lang w:val="en-US"/>
        </w:rPr>
        <w:t>s managed</w:t>
      </w:r>
      <w:proofErr w:type="gramEnd"/>
      <w:r w:rsidR="00AD7E8D">
        <w:rPr>
          <w:lang w:val="en-US"/>
        </w:rPr>
        <w:t>. Such remedies include</w:t>
      </w:r>
      <w:r w:rsidR="00947030">
        <w:rPr>
          <w:lang w:val="en-US"/>
        </w:rPr>
        <w:t xml:space="preserve"> default rights or</w:t>
      </w:r>
      <w:r w:rsidR="00947030" w:rsidRPr="000F4279">
        <w:rPr>
          <w:lang w:val="en-US"/>
        </w:rPr>
        <w:t xml:space="preserve"> the ability for the lender to take </w:t>
      </w:r>
      <w:r w:rsidR="00AD7E8D">
        <w:rPr>
          <w:lang w:val="en-US"/>
        </w:rPr>
        <w:t>appropriate action</w:t>
      </w:r>
      <w:r w:rsidR="00947030" w:rsidRPr="000F4279">
        <w:rPr>
          <w:lang w:val="en-US"/>
        </w:rPr>
        <w:t xml:space="preserve"> on the borrower’s behalf.</w:t>
      </w:r>
    </w:p>
    <w:permEnd w:id="874009406"/>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947030" w:rsidRPr="000F4279" w:rsidRDefault="00947030" w:rsidP="00947030">
      <w:pPr>
        <w:rPr>
          <w:lang w:val="en-US"/>
        </w:rPr>
      </w:pPr>
      <w:permStart w:id="934226133" w:edGrp="everyone"/>
      <w:r w:rsidRPr="000F4279">
        <w:rPr>
          <w:lang w:val="en-US"/>
        </w:rPr>
        <w:t>Paragraphs 248 – 250 provide a good summary of the characteristics of prime brokerage margin lending.</w:t>
      </w:r>
    </w:p>
    <w:p w:rsidR="00947030" w:rsidRDefault="00947030" w:rsidP="00947030">
      <w:pPr>
        <w:rPr>
          <w:lang w:val="en-US"/>
        </w:rPr>
      </w:pPr>
    </w:p>
    <w:p w:rsidR="00947030" w:rsidRDefault="00947030" w:rsidP="00947030">
      <w:pPr>
        <w:rPr>
          <w:lang w:val="en-US"/>
        </w:rPr>
      </w:pPr>
      <w:r w:rsidRPr="000F4279">
        <w:rPr>
          <w:lang w:val="en-US"/>
        </w:rPr>
        <w:t xml:space="preserve">The other key </w:t>
      </w:r>
      <w:r w:rsidR="00AD7E8D">
        <w:rPr>
          <w:lang w:val="en-US"/>
        </w:rPr>
        <w:t>feature</w:t>
      </w:r>
      <w:r w:rsidRPr="000F4279">
        <w:rPr>
          <w:lang w:val="en-US"/>
        </w:rPr>
        <w:t xml:space="preserve"> to note is that a prime brokerage account consists of a pool of assets (securities and/or cash) over which the prime broker/lender has a security interest and which secure</w:t>
      </w:r>
      <w:r w:rsidR="00AD7E8D">
        <w:rPr>
          <w:lang w:val="en-US"/>
        </w:rPr>
        <w:t>s</w:t>
      </w:r>
      <w:r w:rsidRPr="000F4279">
        <w:rPr>
          <w:lang w:val="en-US"/>
        </w:rPr>
        <w:t xml:space="preserve"> an aggregate amount of liabilities (borrowed securities or cash). A counterparty’s cash position will either be net positive or net negative and will then fall into the asset or liability bucket.  </w:t>
      </w:r>
    </w:p>
    <w:permEnd w:id="934226133"/>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7832E1" w:rsidRDefault="007832E1" w:rsidP="007832E1">
      <w:permStart w:id="1017671828" w:edGrp="everyone"/>
      <w:r>
        <w:t>TYPE YOUR TEXT HERE</w:t>
      </w:r>
    </w:p>
    <w:permEnd w:id="1017671828"/>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7832E1" w:rsidRDefault="007832E1" w:rsidP="007832E1">
      <w:permStart w:id="109919462" w:edGrp="everyone"/>
      <w:r>
        <w:t>TYPE YOUR TEXT HERE</w:t>
      </w:r>
    </w:p>
    <w:permEnd w:id="109919462"/>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947030" w:rsidRDefault="00947030" w:rsidP="00947030">
      <w:pPr>
        <w:rPr>
          <w:lang w:val="en-US"/>
        </w:rPr>
      </w:pPr>
      <w:permStart w:id="1969453377" w:edGrp="everyone"/>
      <w:r w:rsidRPr="006D4DF4">
        <w:rPr>
          <w:lang w:val="en-US"/>
        </w:rPr>
        <w:t xml:space="preserve">Individual securities are not set aside in margin accounts. The margin loan is a function of all the assets held in the </w:t>
      </w:r>
      <w:proofErr w:type="gramStart"/>
      <w:r w:rsidRPr="006D4DF4">
        <w:rPr>
          <w:lang w:val="en-US"/>
        </w:rPr>
        <w:t>client</w:t>
      </w:r>
      <w:r w:rsidR="00AD7E8D">
        <w:rPr>
          <w:lang w:val="en-US"/>
        </w:rPr>
        <w:t>’</w:t>
      </w:r>
      <w:r w:rsidRPr="006D4DF4">
        <w:rPr>
          <w:lang w:val="en-US"/>
        </w:rPr>
        <w:t>s</w:t>
      </w:r>
      <w:proofErr w:type="gramEnd"/>
      <w:r w:rsidRPr="006D4DF4">
        <w:rPr>
          <w:lang w:val="en-US"/>
        </w:rPr>
        <w:t xml:space="preserve"> trading portfolio. </w:t>
      </w:r>
      <w:r w:rsidR="00731134">
        <w:rPr>
          <w:lang w:val="en-US"/>
        </w:rPr>
        <w:t>If</w:t>
      </w:r>
      <w:r w:rsidRPr="006D4DF4">
        <w:rPr>
          <w:lang w:val="en-US"/>
        </w:rPr>
        <w:t xml:space="preserve"> the portfolio value</w:t>
      </w:r>
      <w:r w:rsidR="00731134">
        <w:rPr>
          <w:lang w:val="en-US"/>
        </w:rPr>
        <w:t xml:space="preserve"> is reported</w:t>
      </w:r>
      <w:r w:rsidRPr="006D4DF4">
        <w:rPr>
          <w:lang w:val="en-US"/>
        </w:rPr>
        <w:t xml:space="preserve"> at ISIN level, this will lead to </w:t>
      </w:r>
      <w:r w:rsidR="00731134">
        <w:rPr>
          <w:lang w:val="en-US"/>
        </w:rPr>
        <w:t xml:space="preserve">a substantial volume of reporting without delivering any </w:t>
      </w:r>
      <w:proofErr w:type="gramStart"/>
      <w:r w:rsidR="00731134">
        <w:rPr>
          <w:lang w:val="en-US"/>
        </w:rPr>
        <w:t>added value</w:t>
      </w:r>
      <w:proofErr w:type="gramEnd"/>
      <w:r w:rsidRPr="006D4DF4">
        <w:rPr>
          <w:lang w:val="en-US"/>
        </w:rPr>
        <w:t xml:space="preserve">. </w:t>
      </w:r>
      <w:r w:rsidR="00731134">
        <w:rPr>
          <w:lang w:val="en-US"/>
        </w:rPr>
        <w:t>R</w:t>
      </w:r>
      <w:r w:rsidRPr="006D4DF4">
        <w:rPr>
          <w:lang w:val="en-US"/>
        </w:rPr>
        <w:t>eporting the portfolio by asset class would be a more suitable approach and consistent with the FSB proposal.</w:t>
      </w:r>
    </w:p>
    <w:permEnd w:id="1969453377"/>
    <w:p w:rsidR="00E652D1" w:rsidRDefault="00E652D1" w:rsidP="00E652D1">
      <w:r>
        <w:lastRenderedPageBreak/>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947030" w:rsidRDefault="00947030" w:rsidP="00947030">
      <w:pPr>
        <w:rPr>
          <w:lang w:val="en-US"/>
        </w:rPr>
      </w:pPr>
      <w:permStart w:id="1953118788" w:edGrp="everyone"/>
      <w:r w:rsidRPr="006D4DF4">
        <w:rPr>
          <w:lang w:val="en-US"/>
        </w:rPr>
        <w:t>There is no cash collateral associated with margin lending.</w:t>
      </w:r>
    </w:p>
    <w:p w:rsidR="00947030" w:rsidRPr="006D4DF4" w:rsidRDefault="00947030" w:rsidP="00947030">
      <w:pPr>
        <w:rPr>
          <w:lang w:val="en-US"/>
        </w:rPr>
      </w:pPr>
    </w:p>
    <w:p w:rsidR="00947030" w:rsidRDefault="00947030" w:rsidP="00947030">
      <w:pPr>
        <w:rPr>
          <w:lang w:val="en-US"/>
        </w:rPr>
      </w:pPr>
      <w:r w:rsidRPr="006D4DF4">
        <w:rPr>
          <w:lang w:val="en-US"/>
        </w:rPr>
        <w:t xml:space="preserve">As stated in </w:t>
      </w:r>
      <w:r w:rsidR="00731134">
        <w:rPr>
          <w:lang w:val="en-US"/>
        </w:rPr>
        <w:t xml:space="preserve">our </w:t>
      </w:r>
      <w:r w:rsidRPr="006D4DF4">
        <w:rPr>
          <w:lang w:val="en-US"/>
        </w:rPr>
        <w:t xml:space="preserve">response to Q103, a net positive cash balance </w:t>
      </w:r>
      <w:r w:rsidR="00731134">
        <w:rPr>
          <w:lang w:val="en-US"/>
        </w:rPr>
        <w:t>means</w:t>
      </w:r>
      <w:r w:rsidRPr="006D4DF4">
        <w:rPr>
          <w:lang w:val="en-US"/>
        </w:rPr>
        <w:t xml:space="preserve"> no margin lending </w:t>
      </w:r>
      <w:r w:rsidR="00731134">
        <w:rPr>
          <w:lang w:val="en-US"/>
        </w:rPr>
        <w:t xml:space="preserve">is </w:t>
      </w:r>
      <w:r w:rsidRPr="006D4DF4">
        <w:rPr>
          <w:lang w:val="en-US"/>
        </w:rPr>
        <w:t>taking place.</w:t>
      </w:r>
    </w:p>
    <w:permEnd w:id="1953118788"/>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7832E1" w:rsidRDefault="007832E1" w:rsidP="007832E1">
      <w:permStart w:id="1391812179" w:edGrp="everyone"/>
      <w:r>
        <w:t>TYPE YOUR TEXT HERE</w:t>
      </w:r>
    </w:p>
    <w:permEnd w:id="1391812179"/>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947030" w:rsidRPr="006D4DF4" w:rsidRDefault="00E525CA" w:rsidP="00947030">
      <w:pPr>
        <w:rPr>
          <w:lang w:val="en-US"/>
        </w:rPr>
      </w:pPr>
      <w:permStart w:id="1244617428" w:edGrp="everyone"/>
      <w:r>
        <w:rPr>
          <w:lang w:val="en-US"/>
        </w:rPr>
        <w:t>Collateral re</w:t>
      </w:r>
      <w:r w:rsidR="00947030" w:rsidRPr="006D4DF4">
        <w:rPr>
          <w:lang w:val="en-US"/>
        </w:rPr>
        <w:t xml:space="preserve">use </w:t>
      </w:r>
      <w:proofErr w:type="gramStart"/>
      <w:r w:rsidR="00947030" w:rsidRPr="006D4DF4">
        <w:rPr>
          <w:lang w:val="en-US"/>
        </w:rPr>
        <w:t>cannot be calculated</w:t>
      </w:r>
      <w:proofErr w:type="gramEnd"/>
      <w:r w:rsidR="00947030" w:rsidRPr="006D4DF4">
        <w:rPr>
          <w:lang w:val="en-US"/>
        </w:rPr>
        <w:t xml:space="preserve"> at transaction level. </w:t>
      </w:r>
      <w:r>
        <w:rPr>
          <w:lang w:val="en-US"/>
        </w:rPr>
        <w:t>Nor is it</w:t>
      </w:r>
      <w:r w:rsidR="00947030" w:rsidRPr="006D4DF4">
        <w:rPr>
          <w:lang w:val="en-US"/>
        </w:rPr>
        <w:t xml:space="preserve"> possible to calculate </w:t>
      </w:r>
      <w:r>
        <w:rPr>
          <w:lang w:val="en-US"/>
        </w:rPr>
        <w:t xml:space="preserve">it </w:t>
      </w:r>
      <w:r w:rsidR="00947030" w:rsidRPr="006D4DF4">
        <w:rPr>
          <w:lang w:val="en-US"/>
        </w:rPr>
        <w:t xml:space="preserve">at counterparty level due to the fungible nature of the assets used by firms. </w:t>
      </w:r>
      <w:r>
        <w:rPr>
          <w:lang w:val="en-US"/>
        </w:rPr>
        <w:t>T</w:t>
      </w:r>
      <w:r w:rsidR="00947030" w:rsidRPr="006D4DF4">
        <w:rPr>
          <w:lang w:val="en-US"/>
        </w:rPr>
        <w:t xml:space="preserve">he only way that collateral reuse can be </w:t>
      </w:r>
      <w:r>
        <w:rPr>
          <w:lang w:val="en-US"/>
        </w:rPr>
        <w:t>calculated</w:t>
      </w:r>
      <w:r w:rsidR="00947030" w:rsidRPr="006D4DF4">
        <w:rPr>
          <w:lang w:val="en-US"/>
        </w:rPr>
        <w:t xml:space="preserve"> is at entity (col</w:t>
      </w:r>
      <w:r>
        <w:rPr>
          <w:lang w:val="en-US"/>
        </w:rPr>
        <w:t xml:space="preserve">lateral receiver), ISIN level. </w:t>
      </w:r>
      <w:r w:rsidR="00947030" w:rsidRPr="006D4DF4">
        <w:rPr>
          <w:lang w:val="en-US"/>
        </w:rPr>
        <w:t xml:space="preserve">This </w:t>
      </w:r>
      <w:proofErr w:type="gramStart"/>
      <w:r w:rsidR="00947030" w:rsidRPr="006D4DF4">
        <w:rPr>
          <w:lang w:val="en-US"/>
        </w:rPr>
        <w:t>must be done</w:t>
      </w:r>
      <w:proofErr w:type="gramEnd"/>
      <w:r w:rsidR="00947030" w:rsidRPr="006D4DF4">
        <w:rPr>
          <w:lang w:val="en-US"/>
        </w:rPr>
        <w:t xml:space="preserve"> across all SFTs for the same ISIN.</w:t>
      </w:r>
    </w:p>
    <w:permEnd w:id="1244617428"/>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947030" w:rsidRDefault="00E525CA" w:rsidP="00947030">
      <w:pPr>
        <w:rPr>
          <w:lang w:val="en-US"/>
        </w:rPr>
      </w:pPr>
      <w:permStart w:id="1287859524" w:edGrp="everyone"/>
      <w:r>
        <w:rPr>
          <w:lang w:val="en-US"/>
        </w:rPr>
        <w:t>In no cases.</w:t>
      </w:r>
    </w:p>
    <w:permEnd w:id="1287859524"/>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947030" w:rsidRDefault="00947030" w:rsidP="00947030">
      <w:pPr>
        <w:rPr>
          <w:lang w:val="en-US"/>
        </w:rPr>
      </w:pPr>
      <w:permStart w:id="612378246" w:edGrp="everyone"/>
      <w:r>
        <w:rPr>
          <w:lang w:val="en-US"/>
        </w:rPr>
        <w:t>No, since a</w:t>
      </w:r>
      <w:r w:rsidRPr="006D4DF4">
        <w:rPr>
          <w:lang w:val="en-US"/>
        </w:rPr>
        <w:t xml:space="preserve">ny calculation that is performed can only be done at </w:t>
      </w:r>
      <w:proofErr w:type="gramStart"/>
      <w:r w:rsidRPr="006D4DF4">
        <w:rPr>
          <w:lang w:val="en-US"/>
        </w:rPr>
        <w:t>entity (receiving</w:t>
      </w:r>
      <w:proofErr w:type="gramEnd"/>
      <w:r w:rsidRPr="006D4DF4">
        <w:rPr>
          <w:lang w:val="en-US"/>
        </w:rPr>
        <w:t xml:space="preserve"> counterparty) ISIN level. </w:t>
      </w:r>
    </w:p>
    <w:p w:rsidR="00947030" w:rsidRDefault="00947030" w:rsidP="00947030">
      <w:pPr>
        <w:rPr>
          <w:lang w:val="en-US"/>
        </w:rPr>
      </w:pPr>
    </w:p>
    <w:p w:rsidR="00947030" w:rsidRPr="006D4DF4" w:rsidRDefault="00947030" w:rsidP="00947030">
      <w:pPr>
        <w:rPr>
          <w:lang w:val="en-US"/>
        </w:rPr>
      </w:pPr>
      <w:r w:rsidRPr="006D4DF4">
        <w:rPr>
          <w:lang w:val="en-US"/>
        </w:rPr>
        <w:t xml:space="preserve">Any attempt to </w:t>
      </w:r>
      <w:r w:rsidR="00E525CA">
        <w:rPr>
          <w:lang w:val="en-US"/>
        </w:rPr>
        <w:t>calculate it</w:t>
      </w:r>
      <w:r w:rsidRPr="006D4DF4">
        <w:rPr>
          <w:lang w:val="en-US"/>
        </w:rPr>
        <w:t xml:space="preserve"> at another (e.g. counterparty</w:t>
      </w:r>
      <w:r w:rsidR="00E525CA">
        <w:rPr>
          <w:lang w:val="en-US"/>
        </w:rPr>
        <w:t>) level</w:t>
      </w:r>
      <w:r w:rsidRPr="006D4DF4">
        <w:rPr>
          <w:lang w:val="en-US"/>
        </w:rPr>
        <w:t xml:space="preserve"> will </w:t>
      </w:r>
      <w:r w:rsidR="00E525CA">
        <w:rPr>
          <w:lang w:val="en-US"/>
        </w:rPr>
        <w:t>distort</w:t>
      </w:r>
      <w:r w:rsidRPr="006D4DF4">
        <w:rPr>
          <w:lang w:val="en-US"/>
        </w:rPr>
        <w:t xml:space="preserve"> the data and make it unusable due to double counting of information </w:t>
      </w:r>
      <w:r w:rsidR="00E525CA">
        <w:rPr>
          <w:lang w:val="en-US"/>
        </w:rPr>
        <w:t>in</w:t>
      </w:r>
      <w:r w:rsidRPr="006D4DF4">
        <w:rPr>
          <w:lang w:val="en-US"/>
        </w:rPr>
        <w:t xml:space="preserve"> the calculation.</w:t>
      </w:r>
    </w:p>
    <w:permEnd w:id="612378246"/>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947030" w:rsidRPr="006D4DF4" w:rsidRDefault="00947030" w:rsidP="00947030">
      <w:pPr>
        <w:rPr>
          <w:lang w:val="en-US"/>
        </w:rPr>
      </w:pPr>
      <w:permStart w:id="1439763575" w:edGrp="everyone"/>
      <w:r w:rsidRPr="006D4DF4">
        <w:rPr>
          <w:lang w:val="en-US"/>
        </w:rPr>
        <w:t xml:space="preserve">The information </w:t>
      </w:r>
      <w:proofErr w:type="gramStart"/>
      <w:r w:rsidRPr="006D4DF4">
        <w:rPr>
          <w:lang w:val="en-US"/>
        </w:rPr>
        <w:t>would be needed</w:t>
      </w:r>
      <w:proofErr w:type="gramEnd"/>
      <w:r w:rsidRPr="006D4DF4">
        <w:rPr>
          <w:lang w:val="en-US"/>
        </w:rPr>
        <w:t xml:space="preserve"> at ISIN level to perform the calculation at entity level</w:t>
      </w:r>
      <w:r w:rsidR="005F531E">
        <w:rPr>
          <w:lang w:val="en-US"/>
        </w:rPr>
        <w:t>. T</w:t>
      </w:r>
      <w:r w:rsidRPr="006D4DF4">
        <w:rPr>
          <w:lang w:val="en-US"/>
        </w:rPr>
        <w:t xml:space="preserve">hus, as per our answer to the previous question, all reuse calculations </w:t>
      </w:r>
      <w:proofErr w:type="gramStart"/>
      <w:r w:rsidRPr="006D4DF4">
        <w:rPr>
          <w:lang w:val="en-US"/>
        </w:rPr>
        <w:t>can be performed</w:t>
      </w:r>
      <w:proofErr w:type="gramEnd"/>
      <w:r w:rsidRPr="006D4DF4">
        <w:rPr>
          <w:lang w:val="en-US"/>
        </w:rPr>
        <w:t xml:space="preserve"> at entity ISIN level. </w:t>
      </w:r>
    </w:p>
    <w:p w:rsidR="00947030" w:rsidRPr="006D4DF4" w:rsidRDefault="00947030" w:rsidP="00947030">
      <w:pPr>
        <w:rPr>
          <w:lang w:val="en-US"/>
        </w:rPr>
      </w:pPr>
    </w:p>
    <w:p w:rsidR="00947030" w:rsidRDefault="005F531E" w:rsidP="00947030">
      <w:pPr>
        <w:rPr>
          <w:lang w:val="en-US"/>
        </w:rPr>
      </w:pPr>
      <w:r>
        <w:rPr>
          <w:lang w:val="en-US"/>
        </w:rPr>
        <w:t>With regard</w:t>
      </w:r>
      <w:r w:rsidR="00947030" w:rsidRPr="006D4DF4">
        <w:rPr>
          <w:lang w:val="en-US"/>
        </w:rPr>
        <w:t xml:space="preserve"> to paragraph 263, the percentage amount calculated will be relevant per ISIN but not per SFT. If </w:t>
      </w:r>
      <w:r>
        <w:rPr>
          <w:lang w:val="en-US"/>
        </w:rPr>
        <w:t xml:space="preserve">an attempt </w:t>
      </w:r>
      <w:proofErr w:type="gramStart"/>
      <w:r>
        <w:rPr>
          <w:lang w:val="en-US"/>
        </w:rPr>
        <w:t>is made</w:t>
      </w:r>
      <w:proofErr w:type="gramEnd"/>
      <w:r>
        <w:rPr>
          <w:lang w:val="en-US"/>
        </w:rPr>
        <w:t xml:space="preserve"> to apply this percentage at</w:t>
      </w:r>
      <w:r w:rsidR="00947030" w:rsidRPr="006D4DF4">
        <w:rPr>
          <w:lang w:val="en-US"/>
        </w:rPr>
        <w:t xml:space="preserve"> transaction level</w:t>
      </w:r>
      <w:r>
        <w:rPr>
          <w:lang w:val="en-US"/>
        </w:rPr>
        <w:t>,</w:t>
      </w:r>
      <w:r w:rsidR="00947030" w:rsidRPr="006D4DF4">
        <w:rPr>
          <w:lang w:val="en-US"/>
        </w:rPr>
        <w:t xml:space="preserve"> it will </w:t>
      </w:r>
      <w:r>
        <w:rPr>
          <w:lang w:val="en-US"/>
        </w:rPr>
        <w:t>distort</w:t>
      </w:r>
      <w:r w:rsidR="00947030" w:rsidRPr="006D4DF4">
        <w:rPr>
          <w:lang w:val="en-US"/>
        </w:rPr>
        <w:t xml:space="preserve"> the data due to double counting of information </w:t>
      </w:r>
      <w:r>
        <w:rPr>
          <w:lang w:val="en-US"/>
        </w:rPr>
        <w:t>in</w:t>
      </w:r>
      <w:r w:rsidR="00947030" w:rsidRPr="006D4DF4">
        <w:rPr>
          <w:lang w:val="en-US"/>
        </w:rPr>
        <w:t xml:space="preserve"> the calculation.</w:t>
      </w:r>
    </w:p>
    <w:permEnd w:id="1439763575"/>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947030" w:rsidRPr="00CF621F" w:rsidRDefault="00947030" w:rsidP="00947030">
      <w:pPr>
        <w:rPr>
          <w:lang w:val="en-US"/>
        </w:rPr>
      </w:pPr>
      <w:permStart w:id="1655467718" w:edGrp="everyone"/>
      <w:r w:rsidRPr="00CF621F">
        <w:rPr>
          <w:lang w:val="en-US"/>
        </w:rPr>
        <w:t xml:space="preserve">We </w:t>
      </w:r>
      <w:r w:rsidR="005F531E">
        <w:rPr>
          <w:lang w:val="en-US"/>
        </w:rPr>
        <w:t>believe</w:t>
      </w:r>
      <w:r w:rsidRPr="00CF621F">
        <w:rPr>
          <w:lang w:val="en-US"/>
        </w:rPr>
        <w:t xml:space="preserve"> that the suggested formula for </w:t>
      </w:r>
      <w:r w:rsidR="005F531E">
        <w:rPr>
          <w:lang w:val="en-US"/>
        </w:rPr>
        <w:t>estimating reuse</w:t>
      </w:r>
      <w:r w:rsidRPr="00CF621F">
        <w:rPr>
          <w:lang w:val="en-US"/>
        </w:rPr>
        <w:t xml:space="preserve"> </w:t>
      </w:r>
      <w:proofErr w:type="gramStart"/>
      <w:r w:rsidR="005F531E">
        <w:rPr>
          <w:lang w:val="en-US"/>
        </w:rPr>
        <w:t>could be used</w:t>
      </w:r>
      <w:proofErr w:type="gramEnd"/>
      <w:r w:rsidRPr="00CF621F">
        <w:rPr>
          <w:lang w:val="en-US"/>
        </w:rPr>
        <w:t xml:space="preserve"> at entity ISIN level but not at counterparty level</w:t>
      </w:r>
      <w:r w:rsidR="005F531E">
        <w:rPr>
          <w:lang w:val="en-US"/>
        </w:rPr>
        <w:t>. We therefore strongly</w:t>
      </w:r>
      <w:r w:rsidRPr="00CF621F">
        <w:rPr>
          <w:lang w:val="en-US"/>
        </w:rPr>
        <w:t xml:space="preserve"> feel that </w:t>
      </w:r>
      <w:r w:rsidR="005F531E">
        <w:rPr>
          <w:lang w:val="en-US"/>
        </w:rPr>
        <w:t>these data need</w:t>
      </w:r>
      <w:r w:rsidRPr="00CF621F">
        <w:rPr>
          <w:lang w:val="en-US"/>
        </w:rPr>
        <w:t xml:space="preserve"> to </w:t>
      </w:r>
      <w:proofErr w:type="gramStart"/>
      <w:r w:rsidRPr="00CF621F">
        <w:rPr>
          <w:lang w:val="en-US"/>
        </w:rPr>
        <w:t>be provided</w:t>
      </w:r>
      <w:proofErr w:type="gramEnd"/>
      <w:r w:rsidRPr="00CF621F">
        <w:rPr>
          <w:lang w:val="en-US"/>
        </w:rPr>
        <w:t xml:space="preserve"> independently </w:t>
      </w:r>
      <w:r w:rsidR="005F531E">
        <w:rPr>
          <w:lang w:val="en-US"/>
        </w:rPr>
        <w:t>of</w:t>
      </w:r>
      <w:r w:rsidRPr="00CF621F">
        <w:rPr>
          <w:lang w:val="en-US"/>
        </w:rPr>
        <w:t xml:space="preserve"> the counterparty data.</w:t>
      </w:r>
    </w:p>
    <w:permEnd w:id="1655467718"/>
    <w:p w:rsidR="00E652D1" w:rsidRDefault="00E652D1" w:rsidP="00E652D1">
      <w:r>
        <w:lastRenderedPageBreak/>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947030" w:rsidRDefault="005F531E" w:rsidP="00947030">
      <w:pPr>
        <w:rPr>
          <w:lang w:val="en-US"/>
        </w:rPr>
      </w:pPr>
      <w:permStart w:id="193406251" w:edGrp="everyone"/>
      <w:r>
        <w:rPr>
          <w:lang w:val="en-US"/>
        </w:rPr>
        <w:t>The ability to re</w:t>
      </w:r>
      <w:r w:rsidR="00947030" w:rsidRPr="00CF621F">
        <w:rPr>
          <w:lang w:val="en-US"/>
        </w:rPr>
        <w:t xml:space="preserve">use collateral </w:t>
      </w:r>
      <w:proofErr w:type="gramStart"/>
      <w:r w:rsidR="00947030" w:rsidRPr="00CF621F">
        <w:rPr>
          <w:lang w:val="en-US"/>
        </w:rPr>
        <w:t>is based</w:t>
      </w:r>
      <w:proofErr w:type="gramEnd"/>
      <w:r w:rsidR="00947030" w:rsidRPr="00CF621F">
        <w:rPr>
          <w:lang w:val="en-US"/>
        </w:rPr>
        <w:t xml:space="preserve"> on contractual terms and is not specified at ISIN level. The contractual terms apply to all the collateral provided</w:t>
      </w:r>
      <w:r>
        <w:rPr>
          <w:lang w:val="en-US"/>
        </w:rPr>
        <w:t xml:space="preserve">, </w:t>
      </w:r>
      <w:r w:rsidR="00947030" w:rsidRPr="00CF621F">
        <w:rPr>
          <w:lang w:val="en-US"/>
        </w:rPr>
        <w:t xml:space="preserve">not </w:t>
      </w:r>
      <w:r>
        <w:rPr>
          <w:lang w:val="en-US"/>
        </w:rPr>
        <w:t xml:space="preserve">to </w:t>
      </w:r>
      <w:r w:rsidR="00947030" w:rsidRPr="00CF621F">
        <w:rPr>
          <w:lang w:val="en-US"/>
        </w:rPr>
        <w:t xml:space="preserve">specific </w:t>
      </w:r>
      <w:r>
        <w:rPr>
          <w:lang w:val="en-US"/>
        </w:rPr>
        <w:t>assets. The ability to re</w:t>
      </w:r>
      <w:r w:rsidR="00947030" w:rsidRPr="00CF621F">
        <w:rPr>
          <w:lang w:val="en-US"/>
        </w:rPr>
        <w:t xml:space="preserve">use collateral is </w:t>
      </w:r>
      <w:r>
        <w:rPr>
          <w:lang w:val="en-US"/>
        </w:rPr>
        <w:t xml:space="preserve">therefore </w:t>
      </w:r>
      <w:r w:rsidR="00947030" w:rsidRPr="00CF621F">
        <w:rPr>
          <w:lang w:val="en-US"/>
        </w:rPr>
        <w:t xml:space="preserve">not relevant to the trade itself </w:t>
      </w:r>
      <w:r>
        <w:rPr>
          <w:lang w:val="en-US"/>
        </w:rPr>
        <w:t>or the</w:t>
      </w:r>
      <w:r w:rsidR="00947030" w:rsidRPr="00CF621F">
        <w:rPr>
          <w:lang w:val="en-US"/>
        </w:rPr>
        <w:t xml:space="preserve"> trade date.</w:t>
      </w:r>
    </w:p>
    <w:permEnd w:id="193406251"/>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947030" w:rsidRDefault="00947030" w:rsidP="00947030">
      <w:pPr>
        <w:rPr>
          <w:iCs/>
          <w:lang w:val="en-US"/>
        </w:rPr>
      </w:pPr>
      <w:permStart w:id="726166372" w:edGrp="everyone"/>
      <w:r w:rsidRPr="00CF621F">
        <w:rPr>
          <w:iCs/>
          <w:lang w:val="en-US"/>
        </w:rPr>
        <w:t xml:space="preserve">It is not possible to automatically derive the collateral reuse for all types of SFTs </w:t>
      </w:r>
      <w:proofErr w:type="gramStart"/>
      <w:r w:rsidRPr="00CF621F">
        <w:rPr>
          <w:iCs/>
          <w:lang w:val="en-US"/>
        </w:rPr>
        <w:t>due to the fact that</w:t>
      </w:r>
      <w:proofErr w:type="gramEnd"/>
      <w:r w:rsidRPr="00CF621F">
        <w:rPr>
          <w:iCs/>
          <w:lang w:val="en-US"/>
        </w:rPr>
        <w:t xml:space="preserve"> all legal agreements </w:t>
      </w:r>
      <w:r w:rsidR="005F531E">
        <w:rPr>
          <w:iCs/>
          <w:lang w:val="en-US"/>
        </w:rPr>
        <w:t>may</w:t>
      </w:r>
      <w:r w:rsidRPr="00CF621F">
        <w:rPr>
          <w:iCs/>
          <w:lang w:val="en-US"/>
        </w:rPr>
        <w:t xml:space="preserve"> contain bilaterally negotiated terms</w:t>
      </w:r>
      <w:r w:rsidR="005F531E">
        <w:rPr>
          <w:iCs/>
          <w:lang w:val="en-US"/>
        </w:rPr>
        <w:t xml:space="preserve">. </w:t>
      </w:r>
      <w:r w:rsidR="006E4B7D">
        <w:rPr>
          <w:iCs/>
          <w:lang w:val="en-US"/>
        </w:rPr>
        <w:t xml:space="preserve">It would therefore not be correct to assume </w:t>
      </w:r>
      <w:r w:rsidRPr="00CF621F">
        <w:rPr>
          <w:iCs/>
          <w:lang w:val="en-US"/>
        </w:rPr>
        <w:t xml:space="preserve">that all are the same </w:t>
      </w:r>
      <w:r w:rsidR="005F531E">
        <w:rPr>
          <w:iCs/>
          <w:lang w:val="en-US"/>
        </w:rPr>
        <w:t>in this respect</w:t>
      </w:r>
      <w:r w:rsidRPr="00CF621F">
        <w:rPr>
          <w:iCs/>
          <w:lang w:val="en-US"/>
        </w:rPr>
        <w:t>.</w:t>
      </w:r>
    </w:p>
    <w:permEnd w:id="726166372"/>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947030" w:rsidRDefault="00947030" w:rsidP="00947030">
      <w:pPr>
        <w:rPr>
          <w:lang w:val="en-US"/>
        </w:rPr>
      </w:pPr>
      <w:permStart w:id="331494453" w:edGrp="everyone"/>
      <w:r>
        <w:rPr>
          <w:lang w:val="en-US"/>
        </w:rPr>
        <w:t>Where a C</w:t>
      </w:r>
      <w:r w:rsidRPr="00CF621F">
        <w:rPr>
          <w:lang w:val="en-US"/>
        </w:rPr>
        <w:t>S</w:t>
      </w:r>
      <w:r>
        <w:rPr>
          <w:lang w:val="en-US"/>
        </w:rPr>
        <w:t>D</w:t>
      </w:r>
      <w:r w:rsidRPr="00CF621F">
        <w:rPr>
          <w:lang w:val="en-US"/>
        </w:rPr>
        <w:t xml:space="preserve"> acts as </w:t>
      </w:r>
      <w:r w:rsidR="006E4B7D">
        <w:rPr>
          <w:lang w:val="en-US"/>
        </w:rPr>
        <w:t xml:space="preserve">a </w:t>
      </w:r>
      <w:r w:rsidRPr="00CF621F">
        <w:rPr>
          <w:lang w:val="en-US"/>
        </w:rPr>
        <w:t xml:space="preserve">counterparty to a transaction by virtue of its lending activity, </w:t>
      </w:r>
      <w:r w:rsidR="006E4B7D">
        <w:rPr>
          <w:lang w:val="en-US"/>
        </w:rPr>
        <w:t xml:space="preserve">this </w:t>
      </w:r>
      <w:proofErr w:type="gramStart"/>
      <w:r w:rsidR="006E4B7D">
        <w:rPr>
          <w:lang w:val="en-US"/>
        </w:rPr>
        <w:t>will be</w:t>
      </w:r>
      <w:r w:rsidRPr="00CF621F">
        <w:rPr>
          <w:lang w:val="en-US"/>
        </w:rPr>
        <w:t xml:space="preserve"> reported</w:t>
      </w:r>
      <w:proofErr w:type="gramEnd"/>
      <w:r w:rsidRPr="00CF621F">
        <w:rPr>
          <w:lang w:val="en-US"/>
        </w:rPr>
        <w:t xml:space="preserve"> as such. </w:t>
      </w:r>
      <w:r>
        <w:rPr>
          <w:lang w:val="en-US"/>
        </w:rPr>
        <w:t>Reporting</w:t>
      </w:r>
      <w:r w:rsidRPr="00CF621F">
        <w:rPr>
          <w:lang w:val="en-US"/>
        </w:rPr>
        <w:t xml:space="preserve"> additional settlement </w:t>
      </w:r>
      <w:r w:rsidR="006E4B7D">
        <w:rPr>
          <w:lang w:val="en-US"/>
        </w:rPr>
        <w:t xml:space="preserve">information </w:t>
      </w:r>
      <w:r>
        <w:rPr>
          <w:lang w:val="en-US"/>
        </w:rPr>
        <w:t>would</w:t>
      </w:r>
      <w:r w:rsidRPr="00CF621F">
        <w:rPr>
          <w:lang w:val="en-US"/>
        </w:rPr>
        <w:t xml:space="preserve"> not add value and </w:t>
      </w:r>
      <w:r w:rsidR="006E4B7D">
        <w:rPr>
          <w:lang w:val="en-US"/>
        </w:rPr>
        <w:t>the suggested information would be very difficult to extract from data systems</w:t>
      </w:r>
      <w:r w:rsidRPr="00CF621F">
        <w:rPr>
          <w:lang w:val="en-US"/>
        </w:rPr>
        <w:t>.</w:t>
      </w:r>
    </w:p>
    <w:permEnd w:id="331494453"/>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947030" w:rsidRDefault="00947030" w:rsidP="00947030">
      <w:pPr>
        <w:rPr>
          <w:lang w:val="en-US"/>
        </w:rPr>
      </w:pPr>
      <w:permStart w:id="1202530104" w:edGrp="everyone"/>
      <w:r w:rsidRPr="00CF621F">
        <w:rPr>
          <w:lang w:val="en-US"/>
        </w:rPr>
        <w:t xml:space="preserve">We do not think that additional settlement information relating to SFTs is required or </w:t>
      </w:r>
      <w:r w:rsidR="006E4B7D">
        <w:rPr>
          <w:lang w:val="en-US"/>
        </w:rPr>
        <w:t>would provide</w:t>
      </w:r>
      <w:r w:rsidRPr="00CF621F">
        <w:rPr>
          <w:lang w:val="en-US"/>
        </w:rPr>
        <w:t xml:space="preserve"> any additional </w:t>
      </w:r>
      <w:r w:rsidR="006E4B7D">
        <w:rPr>
          <w:lang w:val="en-US"/>
        </w:rPr>
        <w:t>insight into</w:t>
      </w:r>
      <w:r w:rsidRPr="00CF621F">
        <w:rPr>
          <w:lang w:val="en-US"/>
        </w:rPr>
        <w:t xml:space="preserve"> financial stability.</w:t>
      </w:r>
    </w:p>
    <w:permEnd w:id="1202530104"/>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947030" w:rsidRDefault="00947030" w:rsidP="00947030">
      <w:pPr>
        <w:rPr>
          <w:lang w:val="en-US"/>
        </w:rPr>
      </w:pPr>
      <w:permStart w:id="2056678433" w:edGrp="everyone"/>
      <w:proofErr w:type="gramStart"/>
      <w:r w:rsidRPr="00CF621F">
        <w:rPr>
          <w:lang w:val="en-US"/>
        </w:rPr>
        <w:t xml:space="preserve">This information is not readily available in the system and </w:t>
      </w:r>
      <w:r w:rsidR="006E4B7D">
        <w:rPr>
          <w:lang w:val="en-US"/>
        </w:rPr>
        <w:t>would</w:t>
      </w:r>
      <w:r w:rsidRPr="00CF621F">
        <w:rPr>
          <w:lang w:val="en-US"/>
        </w:rPr>
        <w:t xml:space="preserve"> not add any value</w:t>
      </w:r>
      <w:r w:rsidR="006E4B7D">
        <w:rPr>
          <w:lang w:val="en-US"/>
        </w:rPr>
        <w:t>.</w:t>
      </w:r>
      <w:proofErr w:type="gramEnd"/>
      <w:r w:rsidR="006E4B7D">
        <w:rPr>
          <w:lang w:val="en-US"/>
        </w:rPr>
        <w:t xml:space="preserve"> We</w:t>
      </w:r>
      <w:r w:rsidRPr="00CF621F">
        <w:rPr>
          <w:lang w:val="en-US"/>
        </w:rPr>
        <w:t xml:space="preserve"> would </w:t>
      </w:r>
      <w:r w:rsidR="006E4B7D">
        <w:rPr>
          <w:lang w:val="en-US"/>
        </w:rPr>
        <w:t xml:space="preserve">therefore </w:t>
      </w:r>
      <w:r w:rsidRPr="00CF621F">
        <w:rPr>
          <w:lang w:val="en-US"/>
        </w:rPr>
        <w:t>not support the inclusion of these data elements.</w:t>
      </w:r>
    </w:p>
    <w:permEnd w:id="2056678433"/>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947030" w:rsidRDefault="00947030" w:rsidP="00947030">
      <w:pPr>
        <w:rPr>
          <w:lang w:val="en-US"/>
        </w:rPr>
      </w:pPr>
      <w:permStart w:id="830739661" w:edGrp="everyone"/>
      <w:proofErr w:type="gramStart"/>
      <w:r w:rsidRPr="004143BF">
        <w:rPr>
          <w:lang w:val="en-US"/>
        </w:rPr>
        <w:t xml:space="preserve">This information is not readily available in the system and </w:t>
      </w:r>
      <w:r w:rsidR="006E4B7D">
        <w:rPr>
          <w:lang w:val="en-US"/>
        </w:rPr>
        <w:t>would</w:t>
      </w:r>
      <w:r w:rsidR="006E4B7D" w:rsidRPr="00CF621F">
        <w:rPr>
          <w:lang w:val="en-US"/>
        </w:rPr>
        <w:t xml:space="preserve"> not add any value</w:t>
      </w:r>
      <w:r w:rsidR="006E4B7D">
        <w:rPr>
          <w:lang w:val="en-US"/>
        </w:rPr>
        <w:t>.</w:t>
      </w:r>
      <w:proofErr w:type="gramEnd"/>
      <w:r w:rsidR="006E4B7D">
        <w:rPr>
          <w:lang w:val="en-US"/>
        </w:rPr>
        <w:t xml:space="preserve"> We</w:t>
      </w:r>
      <w:r w:rsidR="006E4B7D" w:rsidRPr="00CF621F">
        <w:rPr>
          <w:lang w:val="en-US"/>
        </w:rPr>
        <w:t xml:space="preserve"> would </w:t>
      </w:r>
      <w:r w:rsidR="006E4B7D">
        <w:rPr>
          <w:lang w:val="en-US"/>
        </w:rPr>
        <w:t xml:space="preserve">therefore </w:t>
      </w:r>
      <w:r w:rsidR="006E4B7D" w:rsidRPr="00CF621F">
        <w:rPr>
          <w:lang w:val="en-US"/>
        </w:rPr>
        <w:t>not support the inclusion of these data elements</w:t>
      </w:r>
      <w:r w:rsidRPr="004143BF">
        <w:rPr>
          <w:lang w:val="en-US"/>
        </w:rPr>
        <w:t>.</w:t>
      </w:r>
    </w:p>
    <w:permEnd w:id="830739661"/>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947030" w:rsidRDefault="00947030" w:rsidP="00947030">
      <w:pPr>
        <w:rPr>
          <w:lang w:val="en-US"/>
        </w:rPr>
      </w:pPr>
      <w:permStart w:id="996230543" w:edGrp="everyone"/>
      <w:proofErr w:type="gramStart"/>
      <w:r w:rsidRPr="004143BF">
        <w:rPr>
          <w:lang w:val="en-US"/>
        </w:rPr>
        <w:t xml:space="preserve">This information is not readily available in the system and </w:t>
      </w:r>
      <w:r w:rsidR="006E4B7D">
        <w:rPr>
          <w:lang w:val="en-US"/>
        </w:rPr>
        <w:t>would</w:t>
      </w:r>
      <w:r w:rsidR="006E4B7D" w:rsidRPr="00CF621F">
        <w:rPr>
          <w:lang w:val="en-US"/>
        </w:rPr>
        <w:t xml:space="preserve"> not add any value</w:t>
      </w:r>
      <w:r w:rsidR="006E4B7D">
        <w:rPr>
          <w:lang w:val="en-US"/>
        </w:rPr>
        <w:t>.</w:t>
      </w:r>
      <w:proofErr w:type="gramEnd"/>
      <w:r w:rsidR="006E4B7D">
        <w:rPr>
          <w:lang w:val="en-US"/>
        </w:rPr>
        <w:t xml:space="preserve"> We</w:t>
      </w:r>
      <w:r w:rsidR="006E4B7D" w:rsidRPr="00CF621F">
        <w:rPr>
          <w:lang w:val="en-US"/>
        </w:rPr>
        <w:t xml:space="preserve"> would </w:t>
      </w:r>
      <w:r w:rsidR="006E4B7D">
        <w:rPr>
          <w:lang w:val="en-US"/>
        </w:rPr>
        <w:t xml:space="preserve">therefore </w:t>
      </w:r>
      <w:r w:rsidR="006E4B7D" w:rsidRPr="00CF621F">
        <w:rPr>
          <w:lang w:val="en-US"/>
        </w:rPr>
        <w:t>not support the inclusion of these data elements</w:t>
      </w:r>
      <w:r w:rsidRPr="004143BF">
        <w:rPr>
          <w:lang w:val="en-US"/>
        </w:rPr>
        <w:t>.</w:t>
      </w:r>
    </w:p>
    <w:permEnd w:id="996230543"/>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947030" w:rsidRDefault="00947030" w:rsidP="00947030">
      <w:pPr>
        <w:rPr>
          <w:lang w:val="en-US"/>
        </w:rPr>
      </w:pPr>
      <w:permStart w:id="1289563624" w:edGrp="everyone"/>
      <w:r w:rsidRPr="004143BF">
        <w:rPr>
          <w:lang w:val="en-US"/>
        </w:rPr>
        <w:t>As contractual information is at counterparty level</w:t>
      </w:r>
      <w:r w:rsidR="006E4B7D">
        <w:rPr>
          <w:lang w:val="en-US"/>
        </w:rPr>
        <w:t>,</w:t>
      </w:r>
      <w:r w:rsidRPr="004143BF">
        <w:rPr>
          <w:lang w:val="en-US"/>
        </w:rPr>
        <w:t xml:space="preserve"> there is no </w:t>
      </w:r>
      <w:r w:rsidR="008F75D1">
        <w:rPr>
          <w:lang w:val="en-US"/>
        </w:rPr>
        <w:t>link to</w:t>
      </w:r>
      <w:r w:rsidRPr="004143BF">
        <w:rPr>
          <w:lang w:val="en-US"/>
        </w:rPr>
        <w:t xml:space="preserve"> the </w:t>
      </w:r>
      <w:proofErr w:type="gramStart"/>
      <w:r w:rsidRPr="004143BF">
        <w:rPr>
          <w:lang w:val="en-US"/>
        </w:rPr>
        <w:t>trade reporting</w:t>
      </w:r>
      <w:proofErr w:type="gramEnd"/>
      <w:r w:rsidRPr="004143BF">
        <w:rPr>
          <w:lang w:val="en-US"/>
        </w:rPr>
        <w:t xml:space="preserve"> deadline. This information is usually stored independently of trading systems</w:t>
      </w:r>
      <w:r>
        <w:rPr>
          <w:lang w:val="en-US"/>
        </w:rPr>
        <w:t>.</w:t>
      </w:r>
      <w:r w:rsidRPr="004143BF">
        <w:rPr>
          <w:lang w:val="en-US"/>
        </w:rPr>
        <w:t xml:space="preserve"> </w:t>
      </w:r>
      <w:proofErr w:type="gramStart"/>
      <w:r>
        <w:rPr>
          <w:lang w:val="en-US"/>
        </w:rPr>
        <w:t>T</w:t>
      </w:r>
      <w:r w:rsidRPr="004143BF">
        <w:rPr>
          <w:lang w:val="en-US"/>
        </w:rPr>
        <w:t>hus</w:t>
      </w:r>
      <w:proofErr w:type="gramEnd"/>
      <w:r w:rsidRPr="004143BF">
        <w:rPr>
          <w:lang w:val="en-US"/>
        </w:rPr>
        <w:t xml:space="preserve"> </w:t>
      </w:r>
      <w:r w:rsidR="00E51E8E">
        <w:rPr>
          <w:lang w:val="en-US"/>
        </w:rPr>
        <w:t>resources would need to be spent on</w:t>
      </w:r>
      <w:r>
        <w:rPr>
          <w:lang w:val="en-US"/>
        </w:rPr>
        <w:t xml:space="preserve"> </w:t>
      </w:r>
      <w:r w:rsidRPr="004143BF">
        <w:rPr>
          <w:lang w:val="en-US"/>
        </w:rPr>
        <w:t xml:space="preserve">infrastructure </w:t>
      </w:r>
      <w:r>
        <w:rPr>
          <w:lang w:val="en-US"/>
        </w:rPr>
        <w:t>in order</w:t>
      </w:r>
      <w:r w:rsidRPr="004143BF">
        <w:rPr>
          <w:lang w:val="en-US"/>
        </w:rPr>
        <w:t xml:space="preserve"> to be able to </w:t>
      </w:r>
      <w:r w:rsidR="00E51E8E">
        <w:rPr>
          <w:lang w:val="en-US"/>
        </w:rPr>
        <w:t>add</w:t>
      </w:r>
      <w:r w:rsidRPr="004143BF">
        <w:rPr>
          <w:lang w:val="en-US"/>
        </w:rPr>
        <w:t xml:space="preserve"> this information to trade data as is p</w:t>
      </w:r>
      <w:r>
        <w:rPr>
          <w:lang w:val="en-US"/>
        </w:rPr>
        <w:t>roposed in the reporting table.</w:t>
      </w:r>
    </w:p>
    <w:p w:rsidR="00947030" w:rsidRPr="004143BF" w:rsidRDefault="00947030" w:rsidP="00947030">
      <w:pPr>
        <w:rPr>
          <w:lang w:val="en-US"/>
        </w:rPr>
      </w:pPr>
    </w:p>
    <w:p w:rsidR="00947030" w:rsidRDefault="00E51E8E" w:rsidP="00947030">
      <w:pPr>
        <w:rPr>
          <w:lang w:val="en-US"/>
        </w:rPr>
      </w:pPr>
      <w:r>
        <w:rPr>
          <w:lang w:val="en-US"/>
        </w:rPr>
        <w:t>The information for f</w:t>
      </w:r>
      <w:r w:rsidR="00947030" w:rsidRPr="004143BF">
        <w:rPr>
          <w:lang w:val="en-US"/>
        </w:rPr>
        <w:t xml:space="preserve">ields 11, 12 and 13 in the </w:t>
      </w:r>
      <w:proofErr w:type="gramStart"/>
      <w:r w:rsidR="00947030" w:rsidRPr="004143BF">
        <w:rPr>
          <w:lang w:val="en-US"/>
        </w:rPr>
        <w:t>transaction reporting</w:t>
      </w:r>
      <w:proofErr w:type="gramEnd"/>
      <w:r w:rsidR="00947030" w:rsidRPr="004143BF">
        <w:rPr>
          <w:lang w:val="en-US"/>
        </w:rPr>
        <w:t xml:space="preserve"> table would not be readily available or easily </w:t>
      </w:r>
      <w:r>
        <w:rPr>
          <w:lang w:val="en-US"/>
        </w:rPr>
        <w:t>provided</w:t>
      </w:r>
      <w:r w:rsidR="00947030" w:rsidRPr="004143BF">
        <w:rPr>
          <w:lang w:val="en-US"/>
        </w:rPr>
        <w:t xml:space="preserve"> within the required timeframes.</w:t>
      </w:r>
    </w:p>
    <w:permEnd w:id="1289563624"/>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947030" w:rsidRDefault="00947030" w:rsidP="00947030">
      <w:pPr>
        <w:rPr>
          <w:lang w:val="en-US"/>
        </w:rPr>
      </w:pPr>
      <w:permStart w:id="974782658" w:edGrp="everyone"/>
      <w:r w:rsidRPr="004143BF">
        <w:rPr>
          <w:lang w:val="en-US"/>
        </w:rPr>
        <w:t xml:space="preserve">It is not clear whether providing any master agreement information will achieve the </w:t>
      </w:r>
      <w:r w:rsidR="00E51E8E">
        <w:rPr>
          <w:lang w:val="en-US"/>
        </w:rPr>
        <w:t>desired</w:t>
      </w:r>
      <w:r w:rsidRPr="004143BF">
        <w:rPr>
          <w:lang w:val="en-US"/>
        </w:rPr>
        <w:t xml:space="preserve"> supervisory objectives. All </w:t>
      </w:r>
      <w:r w:rsidR="00E51E8E">
        <w:rPr>
          <w:lang w:val="en-US"/>
        </w:rPr>
        <w:t>it</w:t>
      </w:r>
      <w:r w:rsidRPr="004143BF">
        <w:rPr>
          <w:lang w:val="en-US"/>
        </w:rPr>
        <w:t xml:space="preserve"> would do is confirm the type of agreement that the bilateral negotiations are based on.</w:t>
      </w:r>
    </w:p>
    <w:permEnd w:id="974782658"/>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947030" w:rsidRPr="004143BF" w:rsidRDefault="00947030" w:rsidP="00947030">
      <w:pPr>
        <w:rPr>
          <w:lang w:val="en-US"/>
        </w:rPr>
      </w:pPr>
      <w:permStart w:id="1194473770" w:edGrp="everyone"/>
      <w:r w:rsidRPr="004143BF">
        <w:rPr>
          <w:lang w:val="en-US"/>
        </w:rPr>
        <w:t xml:space="preserve">These trading methods do not apply to all SFTs and it may be challenging to </w:t>
      </w:r>
      <w:r w:rsidR="00E51E8E">
        <w:rPr>
          <w:lang w:val="en-US"/>
        </w:rPr>
        <w:t xml:space="preserve">add </w:t>
      </w:r>
      <w:r w:rsidRPr="004143BF">
        <w:rPr>
          <w:lang w:val="en-US"/>
        </w:rPr>
        <w:t xml:space="preserve">this information to each trade. </w:t>
      </w:r>
    </w:p>
    <w:p w:rsidR="00947030" w:rsidRPr="004143BF" w:rsidRDefault="00947030" w:rsidP="00947030">
      <w:pPr>
        <w:rPr>
          <w:lang w:val="en-US"/>
        </w:rPr>
      </w:pPr>
      <w:r w:rsidRPr="004143BF">
        <w:rPr>
          <w:lang w:val="en-US"/>
        </w:rPr>
        <w:t xml:space="preserve">As ESMA </w:t>
      </w:r>
      <w:r w:rsidR="00E51E8E">
        <w:rPr>
          <w:lang w:val="en-US"/>
        </w:rPr>
        <w:t>itself indicates</w:t>
      </w:r>
      <w:r w:rsidRPr="004143BF">
        <w:rPr>
          <w:lang w:val="en-US"/>
        </w:rPr>
        <w:t xml:space="preserve"> in the discussion paper</w:t>
      </w:r>
      <w:r w:rsidR="00E51E8E">
        <w:rPr>
          <w:lang w:val="en-US"/>
        </w:rPr>
        <w:t>,</w:t>
      </w:r>
      <w:r w:rsidRPr="004143BF">
        <w:rPr>
          <w:lang w:val="en-US"/>
        </w:rPr>
        <w:t xml:space="preserve"> these methods are from an ICMA survey and are relevant in the repo market.</w:t>
      </w:r>
    </w:p>
    <w:p w:rsidR="00947030" w:rsidRDefault="00947030" w:rsidP="00947030">
      <w:pPr>
        <w:rPr>
          <w:lang w:val="en-US"/>
        </w:rPr>
      </w:pPr>
    </w:p>
    <w:p w:rsidR="00947030" w:rsidRDefault="00947030" w:rsidP="00947030">
      <w:pPr>
        <w:rPr>
          <w:lang w:val="en-US"/>
        </w:rPr>
      </w:pPr>
      <w:r w:rsidRPr="004143BF">
        <w:rPr>
          <w:lang w:val="en-US"/>
        </w:rPr>
        <w:t xml:space="preserve">Securities lending trades </w:t>
      </w:r>
      <w:proofErr w:type="gramStart"/>
      <w:r w:rsidRPr="004143BF">
        <w:rPr>
          <w:lang w:val="en-US"/>
        </w:rPr>
        <w:t>are primarily agreed</w:t>
      </w:r>
      <w:proofErr w:type="gramEnd"/>
      <w:r w:rsidRPr="004143BF">
        <w:rPr>
          <w:lang w:val="en-US"/>
        </w:rPr>
        <w:t xml:space="preserve"> </w:t>
      </w:r>
      <w:r w:rsidR="00E51E8E">
        <w:rPr>
          <w:lang w:val="en-US"/>
        </w:rPr>
        <w:t>by</w:t>
      </w:r>
      <w:r w:rsidRPr="004143BF">
        <w:rPr>
          <w:lang w:val="en-US"/>
        </w:rPr>
        <w:t xml:space="preserve"> telephone or electronic messages (</w:t>
      </w:r>
      <w:r w:rsidR="00E51E8E">
        <w:rPr>
          <w:lang w:val="en-US"/>
        </w:rPr>
        <w:t>e.g. </w:t>
      </w:r>
      <w:r w:rsidRPr="004143BF">
        <w:rPr>
          <w:lang w:val="en-US"/>
        </w:rPr>
        <w:t>Bloomberg, email etc</w:t>
      </w:r>
      <w:r w:rsidR="00E51E8E">
        <w:rPr>
          <w:lang w:val="en-US"/>
        </w:rPr>
        <w:t xml:space="preserve">.). </w:t>
      </w:r>
      <w:proofErr w:type="gramStart"/>
      <w:r w:rsidRPr="004143BF">
        <w:rPr>
          <w:lang w:val="en-US"/>
        </w:rPr>
        <w:t>There are some matching platforms that will take files from borrowers and lender</w:t>
      </w:r>
      <w:r w:rsidR="00E51E8E">
        <w:rPr>
          <w:lang w:val="en-US"/>
        </w:rPr>
        <w:t>s</w:t>
      </w:r>
      <w:r w:rsidRPr="004143BF">
        <w:rPr>
          <w:lang w:val="en-US"/>
        </w:rPr>
        <w:t xml:space="preserve"> to match supply and demand</w:t>
      </w:r>
      <w:r w:rsidR="00E51E8E">
        <w:rPr>
          <w:lang w:val="en-US"/>
        </w:rPr>
        <w:t>,</w:t>
      </w:r>
      <w:proofErr w:type="gramEnd"/>
      <w:r w:rsidRPr="004143BF">
        <w:rPr>
          <w:lang w:val="en-US"/>
        </w:rPr>
        <w:t xml:space="preserve"> but no trading </w:t>
      </w:r>
      <w:r w:rsidR="00E51E8E">
        <w:rPr>
          <w:lang w:val="en-US"/>
        </w:rPr>
        <w:t xml:space="preserve">is </w:t>
      </w:r>
      <w:r w:rsidRPr="004143BF">
        <w:rPr>
          <w:lang w:val="en-US"/>
        </w:rPr>
        <w:t>automatically performed on these platforms</w:t>
      </w:r>
      <w:r w:rsidR="00E51E8E">
        <w:rPr>
          <w:lang w:val="en-US"/>
        </w:rPr>
        <w:t xml:space="preserve">; </w:t>
      </w:r>
      <w:r w:rsidRPr="004143BF">
        <w:rPr>
          <w:lang w:val="en-US"/>
        </w:rPr>
        <w:t>all trades are agreed bilaterally between the counterparties involved.</w:t>
      </w:r>
    </w:p>
    <w:p w:rsidR="00E51E8E" w:rsidRPr="004143BF" w:rsidRDefault="00E51E8E" w:rsidP="00947030">
      <w:pPr>
        <w:rPr>
          <w:lang w:val="en-US"/>
        </w:rPr>
      </w:pPr>
    </w:p>
    <w:p w:rsidR="00947030" w:rsidRDefault="00947030" w:rsidP="00947030">
      <w:pPr>
        <w:rPr>
          <w:lang w:val="en-US"/>
        </w:rPr>
      </w:pPr>
      <w:r w:rsidRPr="004143BF">
        <w:rPr>
          <w:lang w:val="en-US"/>
        </w:rPr>
        <w:t xml:space="preserve">Margin lending </w:t>
      </w:r>
      <w:r w:rsidR="00E51E8E">
        <w:rPr>
          <w:lang w:val="en-US"/>
        </w:rPr>
        <w:t>activity</w:t>
      </w:r>
      <w:r w:rsidRPr="004143BF">
        <w:rPr>
          <w:lang w:val="en-US"/>
        </w:rPr>
        <w:t xml:space="preserve"> </w:t>
      </w:r>
      <w:proofErr w:type="gramStart"/>
      <w:r w:rsidRPr="004143BF">
        <w:rPr>
          <w:lang w:val="en-US"/>
        </w:rPr>
        <w:t>is primarily based</w:t>
      </w:r>
      <w:proofErr w:type="gramEnd"/>
      <w:r w:rsidRPr="004143BF">
        <w:rPr>
          <w:lang w:val="en-US"/>
        </w:rPr>
        <w:t xml:space="preserve"> on telephone or electronic messaging communication.</w:t>
      </w:r>
    </w:p>
    <w:permEnd w:id="1194473770"/>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947030" w:rsidRDefault="00E51E8E" w:rsidP="00947030">
      <w:pPr>
        <w:rPr>
          <w:lang w:val="en-US"/>
        </w:rPr>
      </w:pPr>
      <w:permStart w:id="1992820712" w:edGrp="everyone"/>
      <w:r>
        <w:rPr>
          <w:lang w:val="en-US"/>
        </w:rPr>
        <w:t>Please see our reply to Q</w:t>
      </w:r>
      <w:r w:rsidR="00947030">
        <w:rPr>
          <w:lang w:val="en-US"/>
        </w:rPr>
        <w:t>127</w:t>
      </w:r>
    </w:p>
    <w:permEnd w:id="1992820712"/>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345714781" w:edGrp="everyone"/>
      <w:r>
        <w:t>TYPE YOUR TEXT HERE</w:t>
      </w:r>
    </w:p>
    <w:permEnd w:id="345714781"/>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947030" w:rsidRDefault="00947030" w:rsidP="00947030">
      <w:pPr>
        <w:rPr>
          <w:lang w:val="en-US"/>
        </w:rPr>
      </w:pPr>
      <w:permStart w:id="201532037" w:edGrp="everyone"/>
      <w:r>
        <w:rPr>
          <w:lang w:val="en-US"/>
        </w:rPr>
        <w:t>No, e</w:t>
      </w:r>
      <w:r w:rsidRPr="004143BF">
        <w:rPr>
          <w:lang w:val="en-US"/>
        </w:rPr>
        <w:t>xpired and terminated trades older than one month should not be included.</w:t>
      </w:r>
      <w:r>
        <w:rPr>
          <w:lang w:val="en-US"/>
        </w:rPr>
        <w:t xml:space="preserve"> </w:t>
      </w:r>
      <w:r w:rsidRPr="004143BF">
        <w:rPr>
          <w:lang w:val="en-US"/>
        </w:rPr>
        <w:t>If reporting works correctly, such trades have been reconciled before and breaks hav</w:t>
      </w:r>
      <w:r>
        <w:rPr>
          <w:lang w:val="en-US"/>
        </w:rPr>
        <w:t>e been clarified/fixed already.</w:t>
      </w:r>
    </w:p>
    <w:permEnd w:id="201532037"/>
    <w:p w:rsidR="00E652D1" w:rsidRDefault="00E652D1" w:rsidP="00E652D1">
      <w:r>
        <w:t>&lt;ESMA_QUESTION_SFTR_130&gt;</w:t>
      </w:r>
    </w:p>
    <w:p w:rsidR="00E652D1" w:rsidRDefault="00E652D1" w:rsidP="00E652D1"/>
    <w:p w:rsidR="00E652D1" w:rsidRDefault="00E652D1" w:rsidP="00E652D1">
      <w:pPr>
        <w:pStyle w:val="QST"/>
        <w:numPr>
          <w:ilvl w:val="0"/>
          <w:numId w:val="50"/>
        </w:numPr>
      </w:pPr>
      <w:r>
        <w:lastRenderedPageBreak/>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726692305" w:edGrp="everyone"/>
      <w:r>
        <w:t>TYPE YOUR TEXT HERE</w:t>
      </w:r>
    </w:p>
    <w:permEnd w:id="726692305"/>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947030" w:rsidRPr="00E51E8E" w:rsidRDefault="00E51E8E" w:rsidP="00947030">
      <w:permStart w:id="468142051" w:edGrp="everyone"/>
      <w:r>
        <w:t>The f</w:t>
      </w:r>
      <w:r w:rsidR="00947030" w:rsidRPr="00E51E8E">
        <w:t xml:space="preserve">ocus should be on </w:t>
      </w:r>
      <w:r w:rsidRPr="00E51E8E">
        <w:t>synchronis</w:t>
      </w:r>
      <w:r>
        <w:t>ing</w:t>
      </w:r>
      <w:r w:rsidR="00947030" w:rsidRPr="00E51E8E">
        <w:t xml:space="preserve"> reporting in order to reduce </w:t>
      </w:r>
      <w:r>
        <w:t>the workload a</w:t>
      </w:r>
      <w:r w:rsidR="00947030" w:rsidRPr="00E51E8E">
        <w:t>t TR</w:t>
      </w:r>
      <w:r>
        <w:t>s and reporting parties</w:t>
      </w:r>
      <w:r w:rsidR="00947030" w:rsidRPr="00E51E8E">
        <w:t xml:space="preserve"> and reuse existing workflows as much as possible.</w:t>
      </w:r>
    </w:p>
    <w:permEnd w:id="468142051"/>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947030" w:rsidRPr="004143BF" w:rsidRDefault="00947030" w:rsidP="00947030">
      <w:pPr>
        <w:rPr>
          <w:lang w:val="en-US"/>
        </w:rPr>
      </w:pPr>
      <w:permStart w:id="830092966" w:edGrp="everyone"/>
      <w:r w:rsidRPr="004143BF">
        <w:rPr>
          <w:lang w:val="en-US"/>
        </w:rPr>
        <w:t xml:space="preserve">There are potentially </w:t>
      </w:r>
      <w:proofErr w:type="gramStart"/>
      <w:r w:rsidRPr="004143BF">
        <w:rPr>
          <w:lang w:val="en-US"/>
        </w:rPr>
        <w:t>a lot of</w:t>
      </w:r>
      <w:proofErr w:type="gramEnd"/>
      <w:r w:rsidRPr="004143BF">
        <w:rPr>
          <w:lang w:val="en-US"/>
        </w:rPr>
        <w:t xml:space="preserve"> data fields </w:t>
      </w:r>
      <w:r w:rsidR="0073541D">
        <w:rPr>
          <w:lang w:val="en-US"/>
        </w:rPr>
        <w:t>in</w:t>
      </w:r>
      <w:r w:rsidRPr="004143BF">
        <w:rPr>
          <w:lang w:val="en-US"/>
        </w:rPr>
        <w:t xml:space="preserve"> the reporting data for which it will not be possible to fully reconcile due to availability issues and different interpretations across the market. </w:t>
      </w:r>
    </w:p>
    <w:p w:rsidR="00947030" w:rsidRPr="004143BF" w:rsidRDefault="00947030" w:rsidP="00947030">
      <w:pPr>
        <w:rPr>
          <w:lang w:val="en-US"/>
        </w:rPr>
      </w:pPr>
    </w:p>
    <w:p w:rsidR="00947030" w:rsidRDefault="00947030" w:rsidP="00947030">
      <w:pPr>
        <w:rPr>
          <w:lang w:val="en-US"/>
        </w:rPr>
      </w:pPr>
      <w:r w:rsidRPr="007606C5">
        <w:rPr>
          <w:lang w:val="en-US"/>
        </w:rPr>
        <w:t xml:space="preserve">Benefits from full reconciliation </w:t>
      </w:r>
      <w:proofErr w:type="gramStart"/>
      <w:r w:rsidRPr="007606C5">
        <w:rPr>
          <w:lang w:val="en-US"/>
        </w:rPr>
        <w:t xml:space="preserve">will be </w:t>
      </w:r>
      <w:r w:rsidR="0073541D">
        <w:rPr>
          <w:lang w:val="en-US"/>
        </w:rPr>
        <w:t>offset</w:t>
      </w:r>
      <w:proofErr w:type="gramEnd"/>
      <w:r w:rsidRPr="007606C5">
        <w:rPr>
          <w:lang w:val="en-US"/>
        </w:rPr>
        <w:t xml:space="preserve"> by disadvantages. Only </w:t>
      </w:r>
      <w:r w:rsidR="0073541D">
        <w:rPr>
          <w:lang w:val="en-US"/>
        </w:rPr>
        <w:t xml:space="preserve">the </w:t>
      </w:r>
      <w:r w:rsidRPr="007606C5">
        <w:rPr>
          <w:lang w:val="en-US"/>
        </w:rPr>
        <w:t>essential fields of a</w:t>
      </w:r>
      <w:r>
        <w:rPr>
          <w:lang w:val="en-US"/>
        </w:rPr>
        <w:t xml:space="preserve"> trade should be reconciled. </w:t>
      </w:r>
      <w:r w:rsidR="0073541D">
        <w:rPr>
          <w:lang w:val="en-US"/>
        </w:rPr>
        <w:t>Experience with</w:t>
      </w:r>
      <w:r w:rsidRPr="007606C5">
        <w:rPr>
          <w:lang w:val="en-US"/>
        </w:rPr>
        <w:t xml:space="preserve"> EMIR </w:t>
      </w:r>
      <w:r w:rsidR="0073541D">
        <w:rPr>
          <w:lang w:val="en-US"/>
        </w:rPr>
        <w:t xml:space="preserve">shows that </w:t>
      </w:r>
      <w:r w:rsidRPr="007606C5">
        <w:rPr>
          <w:lang w:val="en-US"/>
        </w:rPr>
        <w:t xml:space="preserve">the downside of matching </w:t>
      </w:r>
      <w:r>
        <w:rPr>
          <w:lang w:val="en-US"/>
        </w:rPr>
        <w:t xml:space="preserve">too </w:t>
      </w:r>
      <w:r w:rsidRPr="007606C5">
        <w:rPr>
          <w:lang w:val="en-US"/>
        </w:rPr>
        <w:t xml:space="preserve">many fields </w:t>
      </w:r>
      <w:r w:rsidR="0073541D">
        <w:rPr>
          <w:lang w:val="en-US"/>
        </w:rPr>
        <w:t>is</w:t>
      </w:r>
      <w:r w:rsidRPr="007606C5">
        <w:rPr>
          <w:lang w:val="en-US"/>
        </w:rPr>
        <w:t xml:space="preserve"> low matching rates due to inconsistent interpretatio</w:t>
      </w:r>
      <w:r w:rsidR="0073541D">
        <w:rPr>
          <w:lang w:val="en-US"/>
        </w:rPr>
        <w:t>n</w:t>
      </w:r>
      <w:r>
        <w:rPr>
          <w:lang w:val="en-US"/>
        </w:rPr>
        <w:t xml:space="preserve">/ standards at different TRs. </w:t>
      </w:r>
      <w:r w:rsidRPr="007606C5">
        <w:rPr>
          <w:lang w:val="en-US"/>
        </w:rPr>
        <w:t xml:space="preserve">Only </w:t>
      </w:r>
      <w:proofErr w:type="gramStart"/>
      <w:r w:rsidRPr="007606C5">
        <w:rPr>
          <w:lang w:val="en-US"/>
        </w:rPr>
        <w:t>data which can be clearly agreed between counte</w:t>
      </w:r>
      <w:r>
        <w:rPr>
          <w:lang w:val="en-US"/>
        </w:rPr>
        <w:t>rparties</w:t>
      </w:r>
      <w:proofErr w:type="gramEnd"/>
      <w:r>
        <w:rPr>
          <w:lang w:val="en-US"/>
        </w:rPr>
        <w:t xml:space="preserve"> should be reconciled.</w:t>
      </w:r>
    </w:p>
    <w:permEnd w:id="830092966"/>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947030" w:rsidRDefault="00947030" w:rsidP="00947030">
      <w:pPr>
        <w:rPr>
          <w:lang w:val="en-US"/>
        </w:rPr>
      </w:pPr>
      <w:permStart w:id="166679107" w:edGrp="everyone"/>
      <w:r w:rsidRPr="004143BF">
        <w:rPr>
          <w:lang w:val="en-US"/>
        </w:rPr>
        <w:t xml:space="preserve">We agree that the reconciliation of collateral data </w:t>
      </w:r>
      <w:proofErr w:type="gramStart"/>
      <w:r w:rsidRPr="004143BF">
        <w:rPr>
          <w:lang w:val="en-US"/>
        </w:rPr>
        <w:t>should be completed</w:t>
      </w:r>
      <w:proofErr w:type="gramEnd"/>
      <w:r w:rsidRPr="004143BF">
        <w:rPr>
          <w:lang w:val="en-US"/>
        </w:rPr>
        <w:t xml:space="preserve"> separately from the reconciliation of common loan data. Additional time is required to complete further analysis on collateral data elements that can be reconciled.</w:t>
      </w:r>
    </w:p>
    <w:permEnd w:id="166679107"/>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1142440318" w:edGrp="everyone"/>
      <w:r>
        <w:t>TYPE YOUR TEXT HERE</w:t>
      </w:r>
    </w:p>
    <w:permEnd w:id="1142440318"/>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947030" w:rsidRDefault="00947030" w:rsidP="00947030">
      <w:pPr>
        <w:rPr>
          <w:lang w:val="en-US"/>
        </w:rPr>
      </w:pPr>
      <w:permStart w:id="334169982" w:edGrp="everyone"/>
      <w:r>
        <w:rPr>
          <w:lang w:val="en-US"/>
        </w:rPr>
        <w:t>No, we see</w:t>
      </w:r>
      <w:r w:rsidRPr="007606C5">
        <w:rPr>
          <w:lang w:val="en-US"/>
        </w:rPr>
        <w:t xml:space="preserve"> no benefit in </w:t>
      </w:r>
      <w:r w:rsidR="0073541D">
        <w:rPr>
          <w:lang w:val="en-US"/>
        </w:rPr>
        <w:t>increasing the</w:t>
      </w:r>
      <w:r>
        <w:rPr>
          <w:lang w:val="en-US"/>
        </w:rPr>
        <w:t xml:space="preserve"> granularity of data provided b</w:t>
      </w:r>
      <w:r w:rsidRPr="007606C5">
        <w:rPr>
          <w:lang w:val="en-US"/>
        </w:rPr>
        <w:t>y TRs</w:t>
      </w:r>
      <w:r>
        <w:rPr>
          <w:lang w:val="en-US"/>
        </w:rPr>
        <w:t>.</w:t>
      </w:r>
      <w:r w:rsidRPr="007606C5">
        <w:rPr>
          <w:lang w:val="en-US"/>
        </w:rPr>
        <w:t xml:space="preserve"> </w:t>
      </w:r>
      <w:r w:rsidR="0073541D">
        <w:rPr>
          <w:lang w:val="en-US"/>
        </w:rPr>
        <w:t>In addition, we are</w:t>
      </w:r>
      <w:r w:rsidRPr="007606C5">
        <w:rPr>
          <w:lang w:val="en-US"/>
        </w:rPr>
        <w:t xml:space="preserve"> </w:t>
      </w:r>
      <w:r>
        <w:rPr>
          <w:lang w:val="en-US"/>
        </w:rPr>
        <w:t>concerned</w:t>
      </w:r>
      <w:r w:rsidRPr="007606C5">
        <w:rPr>
          <w:lang w:val="en-US"/>
        </w:rPr>
        <w:t xml:space="preserve"> </w:t>
      </w:r>
      <w:r>
        <w:rPr>
          <w:lang w:val="en-US"/>
        </w:rPr>
        <w:t>about</w:t>
      </w:r>
      <w:r w:rsidRPr="007606C5">
        <w:rPr>
          <w:lang w:val="en-US"/>
        </w:rPr>
        <w:t xml:space="preserve"> data protec</w:t>
      </w:r>
      <w:r>
        <w:rPr>
          <w:lang w:val="en-US"/>
        </w:rPr>
        <w:t>tion issues.</w:t>
      </w:r>
    </w:p>
    <w:permEnd w:id="334169982"/>
    <w:p w:rsidR="00E652D1" w:rsidRDefault="00E652D1" w:rsidP="00E652D1">
      <w:r>
        <w:lastRenderedPageBreak/>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715017475" w:edGrp="everyone"/>
      <w:r>
        <w:t>TYPE YOUR TEXT HERE</w:t>
      </w:r>
    </w:p>
    <w:permEnd w:id="715017475"/>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285423249" w:edGrp="everyone"/>
      <w:r>
        <w:t>TYPE YOUR TEXT HERE</w:t>
      </w:r>
    </w:p>
    <w:permEnd w:id="285423249"/>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530273339" w:edGrp="everyone"/>
      <w:r>
        <w:t>TYPE YOUR TEXT HERE</w:t>
      </w:r>
    </w:p>
    <w:permEnd w:id="530273339"/>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1704085040" w:edGrp="everyone"/>
      <w:r>
        <w:t>TYPE YOUR TEXT HERE</w:t>
      </w:r>
    </w:p>
    <w:permEnd w:id="1704085040"/>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398092401" w:edGrp="everyone"/>
      <w:r>
        <w:t>TYPE YOUR TEXT HERE</w:t>
      </w:r>
    </w:p>
    <w:permEnd w:id="398092401"/>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2133094593" w:edGrp="everyone"/>
      <w:r>
        <w:t>TYPE YOUR TEXT HERE</w:t>
      </w:r>
    </w:p>
    <w:permEnd w:id="2133094593"/>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713512789" w:edGrp="everyone"/>
      <w:r>
        <w:t>TYPE YOUR TEXT HERE</w:t>
      </w:r>
    </w:p>
    <w:permEnd w:id="713512789"/>
    <w:p w:rsidR="00E652D1" w:rsidRDefault="00E652D1" w:rsidP="00E652D1">
      <w:r>
        <w:t>&lt;ESMA_QUESTION_SFTR_143&gt;</w:t>
      </w:r>
    </w:p>
    <w:p w:rsidR="00E652D1" w:rsidRDefault="00E652D1" w:rsidP="00E652D1"/>
    <w:p w:rsidR="00E652D1" w:rsidRDefault="00E652D1" w:rsidP="00E652D1">
      <w:pPr>
        <w:pStyle w:val="QST"/>
        <w:numPr>
          <w:ilvl w:val="0"/>
          <w:numId w:val="50"/>
        </w:numPr>
      </w:pPr>
      <w:r>
        <w:lastRenderedPageBreak/>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1352738773" w:edGrp="everyone"/>
      <w:r>
        <w:t>TYPE YOUR TEXT HERE</w:t>
      </w:r>
    </w:p>
    <w:permEnd w:id="1352738773"/>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1612409391" w:edGrp="everyone"/>
      <w:r>
        <w:t>TYPE YOUR TEXT HERE</w:t>
      </w:r>
    </w:p>
    <w:permEnd w:id="1612409391"/>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4C9" w:rsidRDefault="00B214C9">
      <w:r>
        <w:separator/>
      </w:r>
    </w:p>
    <w:p w:rsidR="00B214C9" w:rsidRDefault="00B214C9"/>
  </w:endnote>
  <w:endnote w:type="continuationSeparator" w:id="0">
    <w:p w:rsidR="00B214C9" w:rsidRDefault="00B214C9">
      <w:r>
        <w:continuationSeparator/>
      </w:r>
    </w:p>
    <w:p w:rsidR="00B214C9" w:rsidRDefault="00B214C9"/>
  </w:endnote>
  <w:endnote w:type="continuationNotice" w:id="1">
    <w:p w:rsidR="00B214C9" w:rsidRDefault="00B21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214C9" w:rsidRPr="00616B9B" w:rsidTr="00315E96">
      <w:trPr>
        <w:trHeight w:val="284"/>
      </w:trPr>
      <w:tc>
        <w:tcPr>
          <w:tcW w:w="8460" w:type="dxa"/>
        </w:tcPr>
        <w:p w:rsidR="00B214C9" w:rsidRPr="00315E96" w:rsidRDefault="00B214C9" w:rsidP="00315E96">
          <w:pPr>
            <w:pStyle w:val="00Footer"/>
            <w:rPr>
              <w:lang w:val="fr-FR"/>
            </w:rPr>
          </w:pPr>
        </w:p>
      </w:tc>
      <w:tc>
        <w:tcPr>
          <w:tcW w:w="952" w:type="dxa"/>
        </w:tcPr>
        <w:p w:rsidR="00B214C9" w:rsidRPr="00616B9B" w:rsidRDefault="00B214C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841EF">
            <w:rPr>
              <w:rFonts w:cs="Arial"/>
              <w:noProof/>
              <w:sz w:val="22"/>
              <w:szCs w:val="22"/>
            </w:rPr>
            <w:t>21</w:t>
          </w:r>
          <w:r w:rsidRPr="00616B9B">
            <w:rPr>
              <w:rFonts w:cs="Arial"/>
              <w:noProof/>
              <w:sz w:val="22"/>
              <w:szCs w:val="22"/>
            </w:rPr>
            <w:fldChar w:fldCharType="end"/>
          </w:r>
        </w:p>
      </w:tc>
    </w:tr>
  </w:tbl>
  <w:p w:rsidR="00B214C9" w:rsidRDefault="00B214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C9" w:rsidRDefault="00B214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4C9" w:rsidRDefault="00B214C9">
      <w:r>
        <w:separator/>
      </w:r>
    </w:p>
    <w:p w:rsidR="00B214C9" w:rsidRDefault="00B214C9"/>
  </w:footnote>
  <w:footnote w:type="continuationSeparator" w:id="0">
    <w:p w:rsidR="00B214C9" w:rsidRDefault="00B214C9">
      <w:r>
        <w:continuationSeparator/>
      </w:r>
    </w:p>
    <w:p w:rsidR="00B214C9" w:rsidRDefault="00B214C9"/>
  </w:footnote>
  <w:footnote w:type="continuationNotice" w:id="1">
    <w:p w:rsidR="00B214C9" w:rsidRDefault="00B214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C9" w:rsidRDefault="00B214C9">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932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C9" w:rsidRDefault="00B214C9"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C9" w:rsidRDefault="00B214C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214C9" w:rsidRPr="002F4496" w:rsidTr="000C06C9">
      <w:trPr>
        <w:trHeight w:val="284"/>
      </w:trPr>
      <w:tc>
        <w:tcPr>
          <w:tcW w:w="8460" w:type="dxa"/>
        </w:tcPr>
        <w:p w:rsidR="00B214C9" w:rsidRPr="000C3B6D" w:rsidRDefault="00B214C9" w:rsidP="000C06C9">
          <w:pPr>
            <w:pStyle w:val="00Footer"/>
            <w:rPr>
              <w:lang w:val="fr-FR"/>
            </w:rPr>
          </w:pPr>
        </w:p>
      </w:tc>
      <w:tc>
        <w:tcPr>
          <w:tcW w:w="952" w:type="dxa"/>
        </w:tcPr>
        <w:p w:rsidR="00B214C9" w:rsidRPr="00146B34" w:rsidRDefault="00B214C9" w:rsidP="000C06C9">
          <w:pPr>
            <w:pStyle w:val="00aPagenumber"/>
            <w:rPr>
              <w:lang w:val="fr-FR"/>
            </w:rPr>
          </w:pPr>
        </w:p>
      </w:tc>
    </w:tr>
  </w:tbl>
  <w:p w:rsidR="00B214C9" w:rsidRPr="00DB46C3" w:rsidRDefault="00B214C9">
    <w:pPr>
      <w:rPr>
        <w:lang w:val="fr-FR"/>
      </w:rPr>
    </w:pPr>
  </w:p>
  <w:p w:rsidR="00B214C9" w:rsidRPr="002F4496" w:rsidRDefault="00B214C9">
    <w:pPr>
      <w:pStyle w:val="Kopfzeile"/>
      <w:rPr>
        <w:lang w:val="fr-FR"/>
      </w:rPr>
    </w:pPr>
  </w:p>
  <w:p w:rsidR="00B214C9" w:rsidRPr="002F4496" w:rsidRDefault="00B214C9" w:rsidP="000C06C9">
    <w:pPr>
      <w:pStyle w:val="Kopfzeile"/>
      <w:tabs>
        <w:tab w:val="clear" w:pos="4536"/>
        <w:tab w:val="clear" w:pos="9072"/>
        <w:tab w:val="left" w:pos="8227"/>
      </w:tabs>
      <w:rPr>
        <w:lang w:val="fr-FR"/>
      </w:rPr>
    </w:pPr>
  </w:p>
  <w:p w:rsidR="00B214C9" w:rsidRPr="002F4496" w:rsidRDefault="00B214C9" w:rsidP="000C06C9">
    <w:pPr>
      <w:pStyle w:val="Kopfzeile"/>
      <w:tabs>
        <w:tab w:val="clear" w:pos="4536"/>
        <w:tab w:val="clear" w:pos="9072"/>
        <w:tab w:val="left" w:pos="8227"/>
      </w:tabs>
      <w:rPr>
        <w:lang w:val="fr-FR"/>
      </w:rPr>
    </w:pPr>
  </w:p>
  <w:p w:rsidR="00B214C9" w:rsidRPr="002F4496" w:rsidRDefault="00B214C9">
    <w:pPr>
      <w:pStyle w:val="Kopfzeile"/>
      <w:rPr>
        <w:lang w:val="fr-FR"/>
      </w:rPr>
    </w:pPr>
  </w:p>
  <w:p w:rsidR="00B214C9" w:rsidRPr="002F4496" w:rsidRDefault="00B214C9">
    <w:pPr>
      <w:pStyle w:val="Kopfzeile"/>
      <w:rPr>
        <w:lang w:val="fr-FR"/>
      </w:rPr>
    </w:pPr>
  </w:p>
  <w:p w:rsidR="00B214C9" w:rsidRPr="002F4496" w:rsidRDefault="00B214C9">
    <w:pPr>
      <w:pStyle w:val="Kopfzeile"/>
      <w:rPr>
        <w:lang w:val="fr-FR"/>
      </w:rPr>
    </w:pPr>
  </w:p>
  <w:p w:rsidR="00B214C9" w:rsidRPr="002F4496" w:rsidRDefault="00B214C9">
    <w:pPr>
      <w:pStyle w:val="Kopfzeile"/>
      <w:rPr>
        <w:lang w:val="fr-FR"/>
      </w:rPr>
    </w:pPr>
  </w:p>
  <w:p w:rsidR="00B214C9" w:rsidRPr="002F4496" w:rsidRDefault="00B214C9">
    <w:pPr>
      <w:pStyle w:val="Kopfzeile"/>
      <w:rPr>
        <w:highlight w:val="yellow"/>
        <w:lang w:val="fr-FR"/>
      </w:rPr>
    </w:pPr>
  </w:p>
  <w:p w:rsidR="00B214C9" w:rsidRDefault="00B214C9">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1DC1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hyphenationZone w:val="567"/>
  <w:characterSpacingControl w:val="doNotCompress"/>
  <w:hdrShapeDefaults>
    <o:shapedefaults v:ext="edit" spidmax="2662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445"/>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5A29"/>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25A"/>
    <w:rsid w:val="00120F0E"/>
    <w:rsid w:val="00121BED"/>
    <w:rsid w:val="00123754"/>
    <w:rsid w:val="00123D39"/>
    <w:rsid w:val="001244CD"/>
    <w:rsid w:val="0012566F"/>
    <w:rsid w:val="001262B1"/>
    <w:rsid w:val="0012644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25E"/>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50FC"/>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2B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B8"/>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498A"/>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7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31E"/>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0AE"/>
    <w:rsid w:val="00660215"/>
    <w:rsid w:val="00660BF0"/>
    <w:rsid w:val="0066189C"/>
    <w:rsid w:val="006629F5"/>
    <w:rsid w:val="006630CF"/>
    <w:rsid w:val="00663EFF"/>
    <w:rsid w:val="006657A4"/>
    <w:rsid w:val="00666F74"/>
    <w:rsid w:val="00667FEA"/>
    <w:rsid w:val="006710D2"/>
    <w:rsid w:val="00671A8B"/>
    <w:rsid w:val="00671F53"/>
    <w:rsid w:val="006725A0"/>
    <w:rsid w:val="0067343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65E0"/>
    <w:rsid w:val="006E0C8A"/>
    <w:rsid w:val="006E2A23"/>
    <w:rsid w:val="006E35E5"/>
    <w:rsid w:val="006E3C72"/>
    <w:rsid w:val="006E4B7D"/>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1134"/>
    <w:rsid w:val="0073248E"/>
    <w:rsid w:val="00733EE9"/>
    <w:rsid w:val="0073541D"/>
    <w:rsid w:val="00735B8E"/>
    <w:rsid w:val="0073673C"/>
    <w:rsid w:val="00736935"/>
    <w:rsid w:val="00743DE7"/>
    <w:rsid w:val="0074509E"/>
    <w:rsid w:val="00745B9F"/>
    <w:rsid w:val="0074726F"/>
    <w:rsid w:val="00747382"/>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2E1"/>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9F1"/>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28"/>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2FD7"/>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5D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DD0"/>
    <w:rsid w:val="00931FAF"/>
    <w:rsid w:val="009360F6"/>
    <w:rsid w:val="009371DC"/>
    <w:rsid w:val="0093759D"/>
    <w:rsid w:val="00940239"/>
    <w:rsid w:val="00942BD6"/>
    <w:rsid w:val="00942DED"/>
    <w:rsid w:val="00944404"/>
    <w:rsid w:val="009452D7"/>
    <w:rsid w:val="00945FD1"/>
    <w:rsid w:val="00946CCC"/>
    <w:rsid w:val="00947030"/>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0DCF"/>
    <w:rsid w:val="00971DA3"/>
    <w:rsid w:val="00972161"/>
    <w:rsid w:val="0097261B"/>
    <w:rsid w:val="00974881"/>
    <w:rsid w:val="0097606C"/>
    <w:rsid w:val="009771D1"/>
    <w:rsid w:val="009772FE"/>
    <w:rsid w:val="0098012D"/>
    <w:rsid w:val="00980845"/>
    <w:rsid w:val="00981BD9"/>
    <w:rsid w:val="0098225F"/>
    <w:rsid w:val="00983A3C"/>
    <w:rsid w:val="00983EFA"/>
    <w:rsid w:val="009841EF"/>
    <w:rsid w:val="00984C15"/>
    <w:rsid w:val="00987829"/>
    <w:rsid w:val="00991276"/>
    <w:rsid w:val="009923E7"/>
    <w:rsid w:val="00992697"/>
    <w:rsid w:val="00992D4E"/>
    <w:rsid w:val="00994621"/>
    <w:rsid w:val="009946A3"/>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751"/>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27FBA"/>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7ADC"/>
    <w:rsid w:val="00AA003B"/>
    <w:rsid w:val="00AA016B"/>
    <w:rsid w:val="00AA15DD"/>
    <w:rsid w:val="00AA1C09"/>
    <w:rsid w:val="00AA2F67"/>
    <w:rsid w:val="00AA3569"/>
    <w:rsid w:val="00AA5F4C"/>
    <w:rsid w:val="00AA615C"/>
    <w:rsid w:val="00AA6711"/>
    <w:rsid w:val="00AB2AEC"/>
    <w:rsid w:val="00AB2DC1"/>
    <w:rsid w:val="00AB3102"/>
    <w:rsid w:val="00AB36E6"/>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D7E8D"/>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4C9"/>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ECF"/>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6BCE"/>
    <w:rsid w:val="00BA754A"/>
    <w:rsid w:val="00BA7820"/>
    <w:rsid w:val="00BA794C"/>
    <w:rsid w:val="00BA7FE6"/>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A7C29"/>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35E3"/>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19D2"/>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1E8E"/>
    <w:rsid w:val="00E525CA"/>
    <w:rsid w:val="00E526DF"/>
    <w:rsid w:val="00E53C15"/>
    <w:rsid w:val="00E54EE6"/>
    <w:rsid w:val="00E56715"/>
    <w:rsid w:val="00E56C2C"/>
    <w:rsid w:val="00E57F8E"/>
    <w:rsid w:val="00E611C8"/>
    <w:rsid w:val="00E61C70"/>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6F6A"/>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3A9"/>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328"/>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179C"/>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2d4491,#283583"/>
    </o:shapedefaults>
    <o:shapelayout v:ext="edit">
      <o:idmap v:ext="edit" data="1"/>
    </o:shapelayout>
  </w:shapeDefaults>
  <w:decimalSymbol w:val=","/>
  <w:listSeparator w:val=";"/>
  <w15:docId w15:val="{AAEF0C62-60EE-44B9-BA17-C2356B6F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Absatz-Standardschriftart"/>
    <w:link w:val="QST"/>
    <w:locked/>
    <w:rsid w:val="00E652D1"/>
    <w:rPr>
      <w:rFonts w:ascii="Arial" w:eastAsiaTheme="minorEastAsia" w:hAnsi="Arial"/>
      <w:noProof/>
    </w:rPr>
  </w:style>
  <w:style w:type="paragraph" w:customStyle="1" w:styleId="QST">
    <w:name w:val="QST"/>
    <w:basedOn w:val="Standard"/>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8E15A-3AF9-4432-AAEC-2A42FE07EB82}">
  <ds:schemaRefs>
    <ds:schemaRef ds:uri="http://schemas.openxmlformats.org/officeDocument/2006/bibliography"/>
  </ds:schemaRefs>
</ds:datastoreItem>
</file>

<file path=customXml/itemProps2.xml><?xml version="1.0" encoding="utf-8"?>
<ds:datastoreItem xmlns:ds="http://schemas.openxmlformats.org/officeDocument/2006/customXml" ds:itemID="{0F9FB32D-CBA1-4051-886D-5FCFCEA6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9121</Words>
  <Characters>57465</Characters>
  <Application>Microsoft Office Word</Application>
  <DocSecurity>8</DocSecurity>
  <Lines>478</Lines>
  <Paragraphs>132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66454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Wirnhier, Oliver</cp:lastModifiedBy>
  <cp:revision>8</cp:revision>
  <cp:lastPrinted>2015-02-18T11:01:00Z</cp:lastPrinted>
  <dcterms:created xsi:type="dcterms:W3CDTF">2016-04-21T11:41:00Z</dcterms:created>
  <dcterms:modified xsi:type="dcterms:W3CDTF">2016-04-21T13:20:00Z</dcterms:modified>
</cp:coreProperties>
</file>