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97"/>
        <w:gridCol w:w="15"/>
      </w:tblGrid>
      <w:tr w:rsidR="002C2813">
        <w:trPr>
          <w:trHeight w:val="213"/>
        </w:trPr>
        <w:tc>
          <w:tcPr>
            <w:tcW w:w="9412" w:type="dxa"/>
            <w:gridSpan w:val="2"/>
            <w:tcBorders>
              <w:top w:val="nil"/>
              <w:left w:val="nil"/>
              <w:bottom w:val="nil"/>
              <w:right w:val="nil"/>
            </w:tcBorders>
            <w:shd w:val="clear" w:color="auto" w:fill="auto"/>
            <w:tcMar>
              <w:top w:w="80" w:type="dxa"/>
              <w:left w:w="80" w:type="dxa"/>
              <w:bottom w:w="80" w:type="dxa"/>
              <w:right w:w="80" w:type="dxa"/>
            </w:tcMar>
          </w:tcPr>
          <w:p w:rsidR="002C2813" w:rsidRDefault="00FA391E">
            <w:pPr>
              <w:pStyle w:val="00bDBInfo"/>
            </w:pPr>
            <w:bookmarkStart w:id="0" w:name="_GoBack"/>
            <w:bookmarkEnd w:id="0"/>
            <w:r>
              <w:t>15 February 2016</w:t>
            </w:r>
          </w:p>
        </w:tc>
      </w:tr>
      <w:tr w:rsidR="002C2813">
        <w:trPr>
          <w:gridAfter w:val="1"/>
          <w:wAfter w:w="15" w:type="dxa"/>
          <w:trHeight w:hRule="exact" w:val="1049"/>
        </w:trPr>
        <w:tc>
          <w:tcPr>
            <w:tcW w:w="9397" w:type="dxa"/>
            <w:tcBorders>
              <w:top w:val="nil"/>
              <w:left w:val="nil"/>
              <w:bottom w:val="nil"/>
              <w:right w:val="nil"/>
            </w:tcBorders>
            <w:shd w:val="clear" w:color="auto" w:fill="auto"/>
            <w:tcMar>
              <w:top w:w="80" w:type="dxa"/>
              <w:left w:w="80" w:type="dxa"/>
              <w:bottom w:w="80" w:type="dxa"/>
              <w:right w:w="80" w:type="dxa"/>
            </w:tcMar>
            <w:vAlign w:val="bottom"/>
          </w:tcPr>
          <w:p w:rsidR="002C2813" w:rsidRDefault="00FA391E">
            <w:pPr>
              <w:pStyle w:val="01aDBTitle"/>
              <w:rPr>
                <w:sz w:val="32"/>
                <w:szCs w:val="32"/>
              </w:rPr>
            </w:pPr>
            <w:r>
              <w:rPr>
                <w:sz w:val="32"/>
                <w:szCs w:val="32"/>
              </w:rPr>
              <w:t xml:space="preserve">Reply form for the   </w:t>
            </w:r>
          </w:p>
          <w:p w:rsidR="002C2813" w:rsidRDefault="00FA391E">
            <w:pPr>
              <w:pStyle w:val="01aDBTitle"/>
            </w:pPr>
            <w:r>
              <w:rPr>
                <w:sz w:val="32"/>
                <w:szCs w:val="32"/>
              </w:rPr>
              <w:t>Discussion Paper on Benchmarks Regulation</w:t>
            </w:r>
          </w:p>
        </w:tc>
      </w:tr>
      <w:tr w:rsidR="002C2813">
        <w:trPr>
          <w:gridAfter w:val="1"/>
          <w:wAfter w:w="15" w:type="dxa"/>
          <w:trHeight w:hRule="exact" w:val="445"/>
        </w:trPr>
        <w:tc>
          <w:tcPr>
            <w:tcW w:w="9397" w:type="dxa"/>
            <w:tcBorders>
              <w:top w:val="nil"/>
              <w:left w:val="nil"/>
              <w:bottom w:val="nil"/>
              <w:right w:val="nil"/>
            </w:tcBorders>
            <w:shd w:val="clear" w:color="auto" w:fill="auto"/>
            <w:tcMar>
              <w:top w:w="80" w:type="dxa"/>
              <w:left w:w="80" w:type="dxa"/>
              <w:bottom w:w="80" w:type="dxa"/>
              <w:right w:w="80" w:type="dxa"/>
            </w:tcMar>
          </w:tcPr>
          <w:p w:rsidR="002C2813" w:rsidRDefault="00FA391E">
            <w:pPr>
              <w:pStyle w:val="01bDBSubtitle"/>
            </w:pPr>
            <w:r>
              <w:rPr>
                <w:rFonts w:ascii="Arial" w:hAnsi="Arial"/>
                <w:sz w:val="32"/>
                <w:szCs w:val="32"/>
              </w:rPr>
              <w:t xml:space="preserve"> </w:t>
            </w:r>
          </w:p>
        </w:tc>
      </w:tr>
    </w:tbl>
    <w:p w:rsidR="002C2813" w:rsidRDefault="002C2813">
      <w:pPr>
        <w:pStyle w:val="05HeadlinenoIndex"/>
        <w:sectPr w:rsidR="002C2813">
          <w:headerReference w:type="default" r:id="rId8"/>
          <w:footerReference w:type="default" r:id="rId9"/>
          <w:headerReference w:type="first" r:id="rId10"/>
          <w:footerReference w:type="first" r:id="rId11"/>
          <w:pgSz w:w="11900" w:h="16840"/>
          <w:pgMar w:top="2835" w:right="1247" w:bottom="1361" w:left="1247" w:header="709" w:footer="709" w:gutter="0"/>
          <w:cols w:space="720"/>
          <w:titlePg/>
        </w:sectPr>
      </w:pPr>
    </w:p>
    <w:tbl>
      <w:tblPr>
        <w:tblW w:w="23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25"/>
      </w:tblGrid>
      <w:tr w:rsidR="002C2813">
        <w:trPr>
          <w:trHeight w:hRule="exact" w:val="804"/>
        </w:trPr>
        <w:tc>
          <w:tcPr>
            <w:tcW w:w="2325" w:type="dxa"/>
            <w:tcBorders>
              <w:top w:val="nil"/>
              <w:left w:val="nil"/>
              <w:bottom w:val="nil"/>
              <w:right w:val="nil"/>
            </w:tcBorders>
            <w:shd w:val="clear" w:color="auto" w:fill="auto"/>
            <w:tcMar>
              <w:top w:w="80" w:type="dxa"/>
              <w:left w:w="80" w:type="dxa"/>
              <w:bottom w:w="80" w:type="dxa"/>
              <w:right w:w="80" w:type="dxa"/>
            </w:tcMar>
          </w:tcPr>
          <w:p w:rsidR="002C2813" w:rsidRDefault="00FA391E">
            <w:pPr>
              <w:pStyle w:val="02Date"/>
            </w:pPr>
            <w:r>
              <w:rPr>
                <w:shd w:val="clear" w:color="auto" w:fill="FF0000"/>
              </w:rPr>
              <w:lastRenderedPageBreak/>
              <w:t>Date: 15 February 2016</w:t>
            </w:r>
          </w:p>
        </w:tc>
      </w:tr>
    </w:tbl>
    <w:p w:rsidR="002C2813" w:rsidRDefault="00FA391E">
      <w:pPr>
        <w:pStyle w:val="05HeadlinenoIndex"/>
      </w:pPr>
      <w:r>
        <w:rPr>
          <w:rFonts w:eastAsia="Arial Unicode MS" w:cs="Arial Unicode MS"/>
        </w:rPr>
        <w:t xml:space="preserve">Responding to this paper </w:t>
      </w:r>
    </w:p>
    <w:p w:rsidR="002C2813" w:rsidRDefault="00FA391E">
      <w:pPr>
        <w:pStyle w:val="04BodyText"/>
        <w:spacing w:before="120" w:after="120"/>
      </w:pPr>
      <w:r>
        <w:t xml:space="preserve">The </w:t>
      </w:r>
      <w:r>
        <w:t>European Securities and Markets Authority (ESMA) invites responses to the specific questions listed in Consultation Paper on the European Single Electronic Format (ESEF), published on the ESMA website.</w:t>
      </w:r>
    </w:p>
    <w:p w:rsidR="002C2813" w:rsidRDefault="002C2813">
      <w:pPr>
        <w:pStyle w:val="Body"/>
        <w:spacing w:before="120" w:after="120" w:line="276" w:lineRule="auto"/>
        <w:jc w:val="both"/>
        <w:rPr>
          <w:b/>
          <w:bCs/>
          <w:i/>
          <w:iCs/>
        </w:rPr>
      </w:pPr>
    </w:p>
    <w:p w:rsidR="002C2813" w:rsidRDefault="00FA391E">
      <w:pPr>
        <w:pStyle w:val="Body"/>
        <w:spacing w:before="120" w:after="120" w:line="276" w:lineRule="auto"/>
        <w:jc w:val="both"/>
        <w:rPr>
          <w:b/>
          <w:bCs/>
          <w:i/>
          <w:iCs/>
        </w:rPr>
      </w:pPr>
      <w:r>
        <w:rPr>
          <w:b/>
          <w:bCs/>
          <w:i/>
          <w:iCs/>
          <w:lang w:val="fr-FR"/>
        </w:rPr>
        <w:t>Instructions</w:t>
      </w:r>
    </w:p>
    <w:p w:rsidR="002C2813" w:rsidRDefault="00FA391E">
      <w:pPr>
        <w:pStyle w:val="04BodyText"/>
        <w:spacing w:before="120" w:after="120"/>
      </w:pPr>
      <w:r>
        <w:t>Please note that, in order to facilitate</w:t>
      </w:r>
      <w:r>
        <w:t xml:space="preserve"> the analysis of the large number of responses expected, you are requested to use this file to send your response to ESMA so as to allow us to process it properly. Ther</w:t>
      </w:r>
      <w:r>
        <w:t>e</w:t>
      </w:r>
      <w:r>
        <w:t>fore, ESMA will only be able to consider responses which follow the instructions descri</w:t>
      </w:r>
      <w:r>
        <w:t>bed below:</w:t>
      </w:r>
    </w:p>
    <w:p w:rsidR="002C2813" w:rsidRDefault="00FA391E">
      <w:pPr>
        <w:pStyle w:val="04bList"/>
        <w:numPr>
          <w:ilvl w:val="0"/>
          <w:numId w:val="2"/>
        </w:numPr>
        <w:spacing w:before="120" w:after="120"/>
      </w:pPr>
      <w:r>
        <w:t>use this form and send your responses in Word format (pdf documents will not be considered e</w:t>
      </w:r>
      <w:r>
        <w:t>x</w:t>
      </w:r>
      <w:r>
        <w:t>cept for annexes);</w:t>
      </w:r>
    </w:p>
    <w:p w:rsidR="002C2813" w:rsidRDefault="00FA391E">
      <w:pPr>
        <w:pStyle w:val="04bList"/>
        <w:numPr>
          <w:ilvl w:val="0"/>
          <w:numId w:val="2"/>
        </w:numPr>
        <w:spacing w:before="120" w:after="120"/>
      </w:pPr>
      <w:r>
        <w:t>do not remove the tags of type &lt; ESMA_QUESTION_DP_BMR_1&gt; - i.e. the response to one que</w:t>
      </w:r>
      <w:r>
        <w:t>s</w:t>
      </w:r>
      <w:r>
        <w:t>tion has to be framed by the 2 tags correspon</w:t>
      </w:r>
      <w:r>
        <w:t>ding to the question; and</w:t>
      </w:r>
    </w:p>
    <w:p w:rsidR="002C2813" w:rsidRDefault="00FA391E">
      <w:pPr>
        <w:pStyle w:val="04bList"/>
        <w:numPr>
          <w:ilvl w:val="0"/>
          <w:numId w:val="2"/>
        </w:numPr>
        <w:spacing w:before="120" w:after="120"/>
      </w:pPr>
      <w:r>
        <w:t>if you do not have a response to a question, do not delete it and leave the text “TYPE YOUR TEXT HERE” between the tags.</w:t>
      </w:r>
    </w:p>
    <w:p w:rsidR="002C2813" w:rsidRDefault="00FA391E">
      <w:pPr>
        <w:pStyle w:val="04bList"/>
        <w:spacing w:before="120" w:after="120"/>
      </w:pPr>
      <w:r>
        <w:t>Responses are most helpful:</w:t>
      </w:r>
    </w:p>
    <w:p w:rsidR="002C2813" w:rsidRDefault="00FA391E">
      <w:pPr>
        <w:pStyle w:val="04bList"/>
        <w:numPr>
          <w:ilvl w:val="0"/>
          <w:numId w:val="4"/>
        </w:numPr>
        <w:spacing w:before="120" w:after="120"/>
      </w:pPr>
      <w:r>
        <w:t>if they respond to the question stated;</w:t>
      </w:r>
    </w:p>
    <w:p w:rsidR="002C2813" w:rsidRDefault="00FA391E">
      <w:pPr>
        <w:pStyle w:val="04bList"/>
        <w:numPr>
          <w:ilvl w:val="0"/>
          <w:numId w:val="4"/>
        </w:numPr>
        <w:spacing w:before="120" w:after="120"/>
      </w:pPr>
      <w:r>
        <w:t>contain a clear rationale, including on a</w:t>
      </w:r>
      <w:r>
        <w:t>ny related costs and benefits; and</w:t>
      </w:r>
    </w:p>
    <w:p w:rsidR="002C2813" w:rsidRDefault="00FA391E">
      <w:pPr>
        <w:pStyle w:val="04bList"/>
        <w:numPr>
          <w:ilvl w:val="0"/>
          <w:numId w:val="4"/>
        </w:numPr>
        <w:spacing w:before="120" w:after="120"/>
      </w:pPr>
      <w:r>
        <w:t>describe any alternatives that ESMA should consider</w:t>
      </w:r>
    </w:p>
    <w:p w:rsidR="002C2813" w:rsidRDefault="002C2813">
      <w:pPr>
        <w:pStyle w:val="04BodyText"/>
        <w:spacing w:before="120" w:after="120"/>
        <w:jc w:val="left"/>
        <w:rPr>
          <w:b/>
          <w:bCs/>
        </w:rPr>
      </w:pPr>
    </w:p>
    <w:p w:rsidR="002C2813" w:rsidRDefault="00FA391E">
      <w:pPr>
        <w:pStyle w:val="04BodyText"/>
        <w:spacing w:before="120" w:after="120"/>
        <w:jc w:val="left"/>
        <w:rPr>
          <w:b/>
          <w:bCs/>
        </w:rPr>
      </w:pPr>
      <w:r>
        <w:rPr>
          <w:b/>
          <w:bCs/>
        </w:rPr>
        <w:t>Naming protocol</w:t>
      </w:r>
    </w:p>
    <w:p w:rsidR="002C2813" w:rsidRDefault="00FA391E">
      <w:pPr>
        <w:pStyle w:val="04BodyText"/>
        <w:spacing w:before="120" w:after="120"/>
        <w:jc w:val="left"/>
      </w:pPr>
      <w:r>
        <w:t>In order to facilitate the handling of stakeholders responses please save your document using the follo</w:t>
      </w:r>
      <w:r>
        <w:t>w</w:t>
      </w:r>
      <w:r>
        <w:t>ing format:</w:t>
      </w:r>
    </w:p>
    <w:p w:rsidR="002C2813" w:rsidRDefault="00FA391E">
      <w:pPr>
        <w:pStyle w:val="04BodyText"/>
        <w:spacing w:before="120" w:after="120"/>
        <w:jc w:val="left"/>
      </w:pPr>
      <w:r>
        <w:t xml:space="preserve">ESMA_DP_BMR </w:t>
      </w:r>
      <w:r>
        <w:t>_NAMEOFCOMPANY_NAMEOFDOCUMENT.</w:t>
      </w:r>
    </w:p>
    <w:p w:rsidR="002C2813" w:rsidRDefault="00FA391E">
      <w:pPr>
        <w:pStyle w:val="04BodyText"/>
        <w:spacing w:before="120" w:after="120"/>
        <w:jc w:val="left"/>
      </w:pPr>
      <w:r>
        <w:t>E.g. if the respondent were XXXX, the name of the reply form would be:</w:t>
      </w:r>
    </w:p>
    <w:p w:rsidR="002C2813" w:rsidRDefault="00FA391E">
      <w:pPr>
        <w:pStyle w:val="04BodyText"/>
        <w:spacing w:before="120" w:after="120"/>
        <w:jc w:val="left"/>
      </w:pPr>
      <w:r>
        <w:t xml:space="preserve">ESMA_DP_BMR _XXXX_REPLYFORM or </w:t>
      </w:r>
    </w:p>
    <w:p w:rsidR="002C2813" w:rsidRDefault="00FA391E">
      <w:pPr>
        <w:pStyle w:val="04BodyText"/>
        <w:spacing w:before="120" w:after="120"/>
        <w:jc w:val="left"/>
      </w:pPr>
      <w:r>
        <w:t>ESMA_DP_BMR _XXXX_ANNEX1</w:t>
      </w:r>
    </w:p>
    <w:p w:rsidR="002C2813" w:rsidRDefault="00FA391E">
      <w:pPr>
        <w:pStyle w:val="04bList"/>
        <w:spacing w:before="120" w:after="120"/>
      </w:pPr>
      <w:r>
        <w:t xml:space="preserve">To help you navigate this document more easily, bookmarks are available in “Navigation Pane” </w:t>
      </w:r>
      <w:r>
        <w:t>for Word 2010 and in “Document Map” for Word 2007.</w:t>
      </w:r>
    </w:p>
    <w:p w:rsidR="002C2813" w:rsidRDefault="002C2813">
      <w:pPr>
        <w:pStyle w:val="Body"/>
        <w:spacing w:before="120" w:after="120" w:line="276" w:lineRule="auto"/>
        <w:jc w:val="both"/>
        <w:rPr>
          <w:b/>
          <w:bCs/>
          <w:i/>
          <w:iCs/>
        </w:rPr>
      </w:pPr>
    </w:p>
    <w:p w:rsidR="002C2813" w:rsidRDefault="00FA391E">
      <w:pPr>
        <w:pStyle w:val="Body"/>
        <w:spacing w:before="120" w:after="120" w:line="276" w:lineRule="auto"/>
        <w:jc w:val="both"/>
        <w:rPr>
          <w:b/>
          <w:bCs/>
          <w:i/>
          <w:iCs/>
        </w:rPr>
      </w:pPr>
      <w:r>
        <w:rPr>
          <w:b/>
          <w:bCs/>
          <w:i/>
          <w:iCs/>
        </w:rPr>
        <w:t>Deadline</w:t>
      </w:r>
    </w:p>
    <w:p w:rsidR="002C2813" w:rsidRDefault="00FA391E">
      <w:pPr>
        <w:pStyle w:val="04BodyText"/>
        <w:spacing w:before="120" w:after="120"/>
      </w:pPr>
      <w:r>
        <w:t>Responses must reach us by 31 March 2016</w:t>
      </w:r>
      <w:r>
        <w:rPr>
          <w:b/>
          <w:bCs/>
        </w:rPr>
        <w:t>.</w:t>
      </w:r>
    </w:p>
    <w:p w:rsidR="002C2813" w:rsidRDefault="00FA391E">
      <w:pPr>
        <w:pStyle w:val="04BodyText"/>
        <w:spacing w:before="120" w:after="120"/>
      </w:pPr>
      <w:r>
        <w:t xml:space="preserve">All contributions should be submitted online at </w:t>
      </w:r>
      <w:hyperlink r:id="rId12" w:history="1">
        <w:r>
          <w:rPr>
            <w:rStyle w:val="Hyperlink0"/>
          </w:rPr>
          <w:t>www.esma.europa.eu</w:t>
        </w:r>
      </w:hyperlink>
      <w:r>
        <w:t xml:space="preserve"> under the heading ‘Your i</w:t>
      </w:r>
      <w:r>
        <w:t>n</w:t>
      </w:r>
      <w:r>
        <w:t>put/Consultations’.</w:t>
      </w:r>
      <w:r>
        <w:t xml:space="preserve"> </w:t>
      </w:r>
    </w:p>
    <w:p w:rsidR="002C2813" w:rsidRDefault="002C2813">
      <w:pPr>
        <w:pStyle w:val="Body"/>
        <w:spacing w:before="120" w:after="120" w:line="276" w:lineRule="auto"/>
        <w:jc w:val="both"/>
        <w:rPr>
          <w:b/>
          <w:bCs/>
          <w:i/>
          <w:iCs/>
        </w:rPr>
      </w:pPr>
    </w:p>
    <w:p w:rsidR="002C2813" w:rsidRDefault="00FA391E">
      <w:pPr>
        <w:pStyle w:val="Body"/>
        <w:spacing w:before="120" w:after="120" w:line="276" w:lineRule="auto"/>
        <w:jc w:val="both"/>
        <w:rPr>
          <w:b/>
          <w:bCs/>
          <w:i/>
          <w:iCs/>
        </w:rPr>
      </w:pPr>
      <w:r>
        <w:rPr>
          <w:b/>
          <w:bCs/>
          <w:i/>
          <w:iCs/>
        </w:rPr>
        <w:lastRenderedPageBreak/>
        <w:t>Publication of responses</w:t>
      </w:r>
    </w:p>
    <w:p w:rsidR="002C2813" w:rsidRDefault="00FA391E">
      <w:pPr>
        <w:pStyle w:val="04BodyText"/>
        <w:spacing w:before="120" w:after="120"/>
      </w:pPr>
      <w:r>
        <w:t xml:space="preserve">All contributions received will be published following the end of the consultation period, unless otherwise requested. </w:t>
      </w:r>
      <w:r>
        <w:rPr>
          <w:b/>
          <w:bCs/>
        </w:rPr>
        <w:t>Please clearly indicate by ticking the appropriate checkbox in the website submission form if you do not wish</w:t>
      </w:r>
      <w:r>
        <w:rPr>
          <w:b/>
          <w:bCs/>
        </w:rPr>
        <w:t xml:space="preserve">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w:t>
      </w:r>
      <w:r>
        <w:t>cess to doc</w:t>
      </w:r>
      <w:r>
        <w:t>u</w:t>
      </w:r>
      <w:r>
        <w:t>ments. We may consult you if we receive such a request. Any decision we make is reviewable by ESMA’s Board of Appeal and the European Ombudsman.</w:t>
      </w:r>
    </w:p>
    <w:p w:rsidR="002C2813" w:rsidRDefault="002C2813">
      <w:pPr>
        <w:pStyle w:val="Body"/>
        <w:spacing w:before="120" w:after="120" w:line="276" w:lineRule="auto"/>
        <w:jc w:val="both"/>
        <w:rPr>
          <w:b/>
          <w:bCs/>
          <w:i/>
          <w:iCs/>
        </w:rPr>
      </w:pPr>
    </w:p>
    <w:p w:rsidR="002C2813" w:rsidRDefault="00FA391E">
      <w:pPr>
        <w:pStyle w:val="Body"/>
        <w:spacing w:before="120" w:after="120" w:line="276" w:lineRule="auto"/>
        <w:jc w:val="both"/>
        <w:rPr>
          <w:b/>
          <w:bCs/>
          <w:i/>
          <w:iCs/>
        </w:rPr>
      </w:pPr>
      <w:r>
        <w:rPr>
          <w:b/>
          <w:bCs/>
          <w:i/>
          <w:iCs/>
        </w:rPr>
        <w:t>Data protection</w:t>
      </w:r>
    </w:p>
    <w:p w:rsidR="002C2813" w:rsidRDefault="00FA391E">
      <w:pPr>
        <w:pStyle w:val="Body"/>
        <w:spacing w:before="120" w:after="120" w:line="276" w:lineRule="auto"/>
        <w:jc w:val="both"/>
      </w:pPr>
      <w:r>
        <w:t xml:space="preserve">Information on data protection can be found at </w:t>
      </w:r>
      <w:hyperlink r:id="rId13" w:history="1">
        <w:r>
          <w:rPr>
            <w:rStyle w:val="Hyperlink0"/>
          </w:rPr>
          <w:t>www.esma.europa.eu</w:t>
        </w:r>
      </w:hyperlink>
      <w:r>
        <w:t xml:space="preserve"> under the headings </w:t>
      </w:r>
      <w:r>
        <w:t>‘</w:t>
      </w:r>
      <w:r>
        <w:t>Legal notice</w:t>
      </w:r>
      <w:r>
        <w:t xml:space="preserve">’ </w:t>
      </w:r>
      <w:r>
        <w:t xml:space="preserve">and </w:t>
      </w:r>
      <w:r>
        <w:t>‘</w:t>
      </w:r>
      <w:r>
        <w:t>Data protection</w:t>
      </w:r>
      <w:r>
        <w:t>’.</w:t>
      </w:r>
    </w:p>
    <w:p w:rsidR="002C2813" w:rsidRDefault="002C2813">
      <w:pPr>
        <w:pStyle w:val="Body"/>
        <w:spacing w:before="120" w:after="120" w:line="276" w:lineRule="auto"/>
        <w:jc w:val="both"/>
      </w:pPr>
    </w:p>
    <w:p w:rsidR="002C2813" w:rsidRDefault="00FA391E">
      <w:pPr>
        <w:pStyle w:val="Body"/>
      </w:pPr>
      <w:r>
        <w:rPr>
          <w:rFonts w:ascii="Arial Unicode MS" w:eastAsia="Arial Unicode MS" w:hAnsi="Arial Unicode MS" w:cs="Arial Unicode MS"/>
        </w:rPr>
        <w:br w:type="page"/>
      </w:r>
    </w:p>
    <w:p w:rsidR="002C2813" w:rsidRDefault="00FA391E">
      <w:pPr>
        <w:pStyle w:val="Heading"/>
        <w:ind w:left="431" w:hanging="431"/>
      </w:pPr>
      <w:r>
        <w:lastRenderedPageBreak/>
        <w:t>Introduction</w:t>
      </w:r>
    </w:p>
    <w:p w:rsidR="002C2813" w:rsidRDefault="00FA391E">
      <w:pPr>
        <w:pStyle w:val="Body"/>
        <w:rPr>
          <w:b/>
          <w:bCs/>
          <w:i/>
          <w:iCs/>
        </w:rPr>
      </w:pPr>
      <w:r>
        <w:rPr>
          <w:rFonts w:eastAsia="Arial Unicode MS" w:cs="Arial Unicode MS"/>
          <w:b/>
          <w:bCs/>
          <w:i/>
          <w:iCs/>
        </w:rPr>
        <w:t>Please make your introductory comments below, if any:</w:t>
      </w:r>
    </w:p>
    <w:p w:rsidR="002C2813" w:rsidRDefault="002C2813">
      <w:pPr>
        <w:pStyle w:val="Body"/>
      </w:pPr>
    </w:p>
    <w:p w:rsidR="002C2813" w:rsidRDefault="00FA391E">
      <w:pPr>
        <w:pStyle w:val="Body"/>
      </w:pPr>
      <w:r>
        <w:rPr>
          <w:rFonts w:eastAsia="Arial Unicode MS" w:cs="Arial Unicode MS"/>
        </w:rPr>
        <w:t>&lt;ESMA_COMMENT_ DP_BMR_1&gt;</w:t>
      </w:r>
    </w:p>
    <w:p w:rsidR="002C2813" w:rsidRDefault="002C2813">
      <w:pPr>
        <w:pStyle w:val="Body"/>
        <w:rPr>
          <w:sz w:val="22"/>
          <w:szCs w:val="22"/>
        </w:rPr>
      </w:pPr>
    </w:p>
    <w:p w:rsidR="002C2813" w:rsidRDefault="00FA391E">
      <w:pPr>
        <w:pStyle w:val="Body"/>
        <w:jc w:val="both"/>
        <w:rPr>
          <w:sz w:val="22"/>
          <w:szCs w:val="22"/>
        </w:rPr>
      </w:pPr>
      <w:r>
        <w:rPr>
          <w:sz w:val="22"/>
          <w:szCs w:val="22"/>
        </w:rPr>
        <w:t xml:space="preserve">The WMA has been in partnership with FTSE to run 5 indices </w:t>
      </w:r>
      <w:r>
        <w:rPr>
          <w:sz w:val="22"/>
          <w:szCs w:val="22"/>
          <w:shd w:val="clear" w:color="auto" w:fill="FFFFFF"/>
        </w:rPr>
        <w:t xml:space="preserve">for the last 17 </w:t>
      </w:r>
      <w:r>
        <w:rPr>
          <w:sz w:val="22"/>
          <w:szCs w:val="22"/>
          <w:shd w:val="clear" w:color="auto" w:fill="FFFFFF"/>
        </w:rPr>
        <w:t>years</w:t>
      </w:r>
      <w:r>
        <w:rPr>
          <w:sz w:val="22"/>
          <w:szCs w:val="22"/>
        </w:rPr>
        <w:t xml:space="preserve"> for use speci</w:t>
      </w:r>
      <w:r>
        <w:rPr>
          <w:sz w:val="22"/>
          <w:szCs w:val="22"/>
        </w:rPr>
        <w:t>f</w:t>
      </w:r>
      <w:r>
        <w:rPr>
          <w:sz w:val="22"/>
          <w:szCs w:val="22"/>
        </w:rPr>
        <w:t>ically in the retail markets by firms investing for private investors (individuals and families, trusts, and charities).  These indices can provide:</w:t>
      </w:r>
    </w:p>
    <w:p w:rsidR="002C2813" w:rsidRDefault="002C2813">
      <w:pPr>
        <w:pStyle w:val="Body"/>
        <w:jc w:val="both"/>
        <w:rPr>
          <w:sz w:val="22"/>
          <w:szCs w:val="22"/>
        </w:rPr>
      </w:pPr>
    </w:p>
    <w:p w:rsidR="002C2813" w:rsidRDefault="00FA391E">
      <w:pPr>
        <w:pStyle w:val="Body"/>
        <w:numPr>
          <w:ilvl w:val="0"/>
          <w:numId w:val="6"/>
        </w:numPr>
        <w:spacing w:after="160" w:line="259" w:lineRule="auto"/>
        <w:jc w:val="both"/>
        <w:rPr>
          <w:sz w:val="22"/>
          <w:szCs w:val="22"/>
        </w:rPr>
      </w:pPr>
      <w:r>
        <w:rPr>
          <w:sz w:val="22"/>
          <w:szCs w:val="22"/>
        </w:rPr>
        <w:t xml:space="preserve">a basis for private clients to review the asset allocation and structure of their </w:t>
      </w:r>
      <w:r>
        <w:rPr>
          <w:sz w:val="22"/>
          <w:szCs w:val="22"/>
        </w:rPr>
        <w:t>portfol</w:t>
      </w:r>
      <w:r>
        <w:rPr>
          <w:sz w:val="22"/>
          <w:szCs w:val="22"/>
        </w:rPr>
        <w:t>i</w:t>
      </w:r>
      <w:r>
        <w:rPr>
          <w:sz w:val="22"/>
          <w:szCs w:val="22"/>
        </w:rPr>
        <w:t>os with their fund manager or stockbroker;</w:t>
      </w:r>
    </w:p>
    <w:p w:rsidR="002C2813" w:rsidRDefault="00FA391E">
      <w:pPr>
        <w:pStyle w:val="Body"/>
        <w:numPr>
          <w:ilvl w:val="0"/>
          <w:numId w:val="6"/>
        </w:numPr>
        <w:spacing w:after="160" w:line="259" w:lineRule="auto"/>
        <w:jc w:val="both"/>
        <w:rPr>
          <w:sz w:val="22"/>
          <w:szCs w:val="22"/>
        </w:rPr>
      </w:pPr>
      <w:r>
        <w:rPr>
          <w:sz w:val="22"/>
          <w:szCs w:val="22"/>
        </w:rPr>
        <w:t>a benchmark for private clients to assess and compare the performance of discr</w:t>
      </w:r>
      <w:r>
        <w:rPr>
          <w:sz w:val="22"/>
          <w:szCs w:val="22"/>
        </w:rPr>
        <w:t>e</w:t>
      </w:r>
      <w:r>
        <w:rPr>
          <w:sz w:val="22"/>
          <w:szCs w:val="22"/>
        </w:rPr>
        <w:t xml:space="preserve">tionary fund managers; </w:t>
      </w:r>
    </w:p>
    <w:p w:rsidR="002C2813" w:rsidRDefault="00FA391E">
      <w:pPr>
        <w:pStyle w:val="Body"/>
        <w:numPr>
          <w:ilvl w:val="0"/>
          <w:numId w:val="7"/>
        </w:numPr>
        <w:jc w:val="both"/>
        <w:rPr>
          <w:sz w:val="22"/>
          <w:szCs w:val="22"/>
        </w:rPr>
      </w:pPr>
      <w:r>
        <w:rPr>
          <w:sz w:val="22"/>
          <w:szCs w:val="22"/>
        </w:rPr>
        <w:t>a measure or yardstick to compare the performances of actual portfolios against the Income, Growth and</w:t>
      </w:r>
      <w:r>
        <w:rPr>
          <w:sz w:val="22"/>
          <w:szCs w:val="22"/>
        </w:rPr>
        <w:t xml:space="preserve"> Balanced funds.</w:t>
      </w:r>
    </w:p>
    <w:p w:rsidR="002C2813" w:rsidRDefault="002C2813">
      <w:pPr>
        <w:pStyle w:val="Body"/>
        <w:ind w:left="1077"/>
        <w:jc w:val="both"/>
        <w:rPr>
          <w:sz w:val="22"/>
          <w:szCs w:val="22"/>
        </w:rPr>
      </w:pPr>
    </w:p>
    <w:p w:rsidR="002C2813" w:rsidRDefault="00FA391E">
      <w:pPr>
        <w:pStyle w:val="Body"/>
        <w:shd w:val="clear" w:color="auto" w:fill="FFFFFF"/>
        <w:spacing w:after="270"/>
        <w:jc w:val="both"/>
        <w:rPr>
          <w:sz w:val="22"/>
          <w:szCs w:val="22"/>
        </w:rPr>
      </w:pPr>
      <w:r>
        <w:rPr>
          <w:sz w:val="22"/>
          <w:szCs w:val="22"/>
        </w:rPr>
        <w:t>The 5 Indices are: the Growth portfolio, the Income portfolio, the Balanced portfolio, the Co</w:t>
      </w:r>
      <w:r>
        <w:rPr>
          <w:sz w:val="22"/>
          <w:szCs w:val="22"/>
        </w:rPr>
        <w:t>n</w:t>
      </w:r>
      <w:r>
        <w:rPr>
          <w:sz w:val="22"/>
          <w:szCs w:val="22"/>
        </w:rPr>
        <w:t>servative index and the Global Growth index.  Details about them and their performances are published weekly in the Saturday edition of the Fina</w:t>
      </w:r>
      <w:r>
        <w:rPr>
          <w:sz w:val="22"/>
          <w:szCs w:val="22"/>
        </w:rPr>
        <w:t xml:space="preserve">ncial Times and on the WMA website. So they are available to the public in a clear and open manner.  </w:t>
      </w:r>
    </w:p>
    <w:p w:rsidR="002C2813" w:rsidRDefault="00FA391E">
      <w:pPr>
        <w:pStyle w:val="Body"/>
        <w:shd w:val="clear" w:color="auto" w:fill="FFFFFF"/>
        <w:spacing w:after="270"/>
        <w:jc w:val="both"/>
        <w:rPr>
          <w:sz w:val="22"/>
          <w:szCs w:val="22"/>
        </w:rPr>
      </w:pPr>
      <w:r>
        <w:rPr>
          <w:sz w:val="22"/>
          <w:szCs w:val="22"/>
        </w:rPr>
        <w:t xml:space="preserve">The FTSE is the </w:t>
      </w:r>
      <w:r>
        <w:rPr>
          <w:sz w:val="22"/>
          <w:szCs w:val="22"/>
        </w:rPr>
        <w:t>‘</w:t>
      </w:r>
      <w:r>
        <w:rPr>
          <w:sz w:val="22"/>
          <w:szCs w:val="22"/>
          <w:lang w:val="pt-PT"/>
        </w:rPr>
        <w:t>Administrator</w:t>
      </w:r>
      <w:r>
        <w:rPr>
          <w:sz w:val="22"/>
          <w:szCs w:val="22"/>
        </w:rPr>
        <w:t xml:space="preserve">’ </w:t>
      </w:r>
      <w:r>
        <w:rPr>
          <w:sz w:val="22"/>
          <w:szCs w:val="22"/>
        </w:rPr>
        <w:t xml:space="preserve">of the retail indices and is a leading manufacturer of indices generally, including the well-known FTSE 100.  </w:t>
      </w:r>
    </w:p>
    <w:p w:rsidR="002C2813" w:rsidRDefault="00FA391E">
      <w:pPr>
        <w:pStyle w:val="Body"/>
        <w:shd w:val="clear" w:color="auto" w:fill="FFFFFF"/>
        <w:spacing w:after="270"/>
        <w:jc w:val="both"/>
        <w:rPr>
          <w:sz w:val="22"/>
          <w:szCs w:val="22"/>
        </w:rPr>
      </w:pPr>
      <w:r>
        <w:rPr>
          <w:sz w:val="22"/>
          <w:szCs w:val="22"/>
        </w:rPr>
        <w:t xml:space="preserve">The WMA is </w:t>
      </w:r>
      <w:r>
        <w:rPr>
          <w:sz w:val="22"/>
          <w:szCs w:val="22"/>
        </w:rPr>
        <w:t>a Trade Association whose member firms (about 110 full members and 70 assoc</w:t>
      </w:r>
      <w:r>
        <w:rPr>
          <w:sz w:val="22"/>
          <w:szCs w:val="22"/>
        </w:rPr>
        <w:t>i</w:t>
      </w:r>
      <w:r>
        <w:rPr>
          <w:sz w:val="22"/>
          <w:szCs w:val="22"/>
        </w:rPr>
        <w:t>ates) provide investment services entirely to the retail public.  They have no institutional clients.  The WMA</w:t>
      </w:r>
      <w:r>
        <w:rPr>
          <w:sz w:val="22"/>
          <w:szCs w:val="22"/>
        </w:rPr>
        <w:t>’</w:t>
      </w:r>
      <w:r>
        <w:rPr>
          <w:sz w:val="22"/>
          <w:szCs w:val="22"/>
        </w:rPr>
        <w:t>s main function is to represent the interests of its members in all a</w:t>
      </w:r>
      <w:r>
        <w:rPr>
          <w:sz w:val="22"/>
          <w:szCs w:val="22"/>
        </w:rPr>
        <w:t xml:space="preserve">reas of business and related activities that impinge upon their work.  </w:t>
      </w:r>
    </w:p>
    <w:p w:rsidR="002C2813" w:rsidRDefault="00FA391E">
      <w:pPr>
        <w:pStyle w:val="Body"/>
        <w:shd w:val="clear" w:color="auto" w:fill="FFFFFF"/>
        <w:spacing w:after="270"/>
        <w:jc w:val="both"/>
        <w:rPr>
          <w:sz w:val="22"/>
          <w:szCs w:val="22"/>
        </w:rPr>
      </w:pPr>
      <w:r>
        <w:rPr>
          <w:sz w:val="22"/>
          <w:szCs w:val="22"/>
        </w:rPr>
        <w:t>One major element of this is for WMA to help regulators to know more about our sector of the financial services industry, and to assist them to regulate in a manner sensitive to the ne</w:t>
      </w:r>
      <w:r>
        <w:rPr>
          <w:sz w:val="22"/>
          <w:szCs w:val="22"/>
        </w:rPr>
        <w:t>eds of the consumers, firms and market operations in it.  We work closely with them at both EU level and domestically on the development and implementation of Directives and Regulations, esp</w:t>
      </w:r>
      <w:r>
        <w:rPr>
          <w:sz w:val="22"/>
          <w:szCs w:val="22"/>
        </w:rPr>
        <w:t>e</w:t>
      </w:r>
      <w:r>
        <w:rPr>
          <w:sz w:val="22"/>
          <w:szCs w:val="22"/>
        </w:rPr>
        <w:t>cially where these impact on investor protection.</w:t>
      </w:r>
    </w:p>
    <w:p w:rsidR="002C2813" w:rsidRDefault="00FA391E">
      <w:pPr>
        <w:pStyle w:val="Body"/>
        <w:shd w:val="clear" w:color="auto" w:fill="FFFFFF"/>
        <w:spacing w:after="270"/>
        <w:jc w:val="both"/>
        <w:rPr>
          <w:sz w:val="22"/>
          <w:szCs w:val="22"/>
        </w:rPr>
      </w:pPr>
      <w:r>
        <w:rPr>
          <w:sz w:val="22"/>
          <w:szCs w:val="22"/>
        </w:rPr>
        <w:t>Our work on the</w:t>
      </w:r>
      <w:r>
        <w:rPr>
          <w:sz w:val="22"/>
          <w:szCs w:val="22"/>
        </w:rPr>
        <w:t xml:space="preserve"> retail indices forms a small proportion of this output and is by no means our m</w:t>
      </w:r>
      <w:r>
        <w:rPr>
          <w:sz w:val="22"/>
          <w:szCs w:val="22"/>
        </w:rPr>
        <w:t>a</w:t>
      </w:r>
      <w:r>
        <w:rPr>
          <w:sz w:val="22"/>
          <w:szCs w:val="22"/>
        </w:rPr>
        <w:t>jor preoccupation.  It takes the form mainly of providing the data to FTSE which they can use to manufacture the indices.  We survey our members regularly about the patterns o</w:t>
      </w:r>
      <w:r>
        <w:rPr>
          <w:sz w:val="22"/>
          <w:szCs w:val="22"/>
        </w:rPr>
        <w:t xml:space="preserve">f investment they are making for their clients, summarise and anonymise the results, and put them to the WMA Indices Committee, comprising representatives of 16 member firms, for consideration.  </w:t>
      </w:r>
    </w:p>
    <w:p w:rsidR="002C2813" w:rsidRDefault="00FA391E">
      <w:pPr>
        <w:pStyle w:val="Body"/>
        <w:shd w:val="clear" w:color="auto" w:fill="FFFFFF"/>
        <w:spacing w:after="270"/>
        <w:jc w:val="both"/>
        <w:rPr>
          <w:sz w:val="22"/>
          <w:szCs w:val="22"/>
        </w:rPr>
      </w:pPr>
      <w:r>
        <w:rPr>
          <w:sz w:val="22"/>
          <w:szCs w:val="22"/>
        </w:rPr>
        <w:t>The outcome of this process is tabulated in the form of perc</w:t>
      </w:r>
      <w:r>
        <w:rPr>
          <w:sz w:val="22"/>
          <w:szCs w:val="22"/>
        </w:rPr>
        <w:t>entages of total investments by WMA member firms over the previous time period (typically 3 months) allocated to different a</w:t>
      </w:r>
      <w:r>
        <w:rPr>
          <w:sz w:val="22"/>
          <w:szCs w:val="22"/>
        </w:rPr>
        <w:t>s</w:t>
      </w:r>
      <w:r>
        <w:rPr>
          <w:sz w:val="22"/>
          <w:szCs w:val="22"/>
        </w:rPr>
        <w:t>set classes.  This is then passed to the FTSE who form the indices from it. Manipulation of the information in the indices rather t</w:t>
      </w:r>
      <w:r>
        <w:rPr>
          <w:sz w:val="22"/>
          <w:szCs w:val="22"/>
        </w:rPr>
        <w:t xml:space="preserve">han the straight processing of data into the tabulated form would require the collusion of multiple member firms and the ability to predict market movements several months into the future. So in our view it is almost impossible to do. </w:t>
      </w:r>
    </w:p>
    <w:p w:rsidR="002C2813" w:rsidRDefault="00FA391E">
      <w:pPr>
        <w:pStyle w:val="Body"/>
        <w:shd w:val="clear" w:color="auto" w:fill="FFFFFF"/>
        <w:spacing w:after="270"/>
        <w:jc w:val="both"/>
        <w:rPr>
          <w:sz w:val="22"/>
          <w:szCs w:val="22"/>
        </w:rPr>
      </w:pPr>
      <w:r>
        <w:rPr>
          <w:sz w:val="22"/>
          <w:szCs w:val="22"/>
        </w:rPr>
        <w:t>Given the survey bas</w:t>
      </w:r>
      <w:r>
        <w:rPr>
          <w:sz w:val="22"/>
          <w:szCs w:val="22"/>
        </w:rPr>
        <w:t>e to the indices and the WMA</w:t>
      </w:r>
      <w:r>
        <w:rPr>
          <w:sz w:val="22"/>
          <w:szCs w:val="22"/>
        </w:rPr>
        <w:t>’</w:t>
      </w:r>
      <w:r>
        <w:rPr>
          <w:sz w:val="22"/>
          <w:szCs w:val="22"/>
        </w:rPr>
        <w:t xml:space="preserve">s role in organising the surveys, summarising and tabulating the data for Indices Committee verification and output, and onward transmission </w:t>
      </w:r>
      <w:r>
        <w:rPr>
          <w:sz w:val="22"/>
          <w:szCs w:val="22"/>
        </w:rPr>
        <w:lastRenderedPageBreak/>
        <w:t xml:space="preserve">to FTSE, we see ourselves in the role of </w:t>
      </w:r>
      <w:r>
        <w:rPr>
          <w:sz w:val="22"/>
          <w:szCs w:val="22"/>
        </w:rPr>
        <w:t>‘</w:t>
      </w:r>
      <w:r>
        <w:rPr>
          <w:sz w:val="22"/>
          <w:szCs w:val="22"/>
          <w:lang w:val="it-IT"/>
        </w:rPr>
        <w:t>Contributor</w:t>
      </w:r>
      <w:r>
        <w:rPr>
          <w:sz w:val="22"/>
          <w:szCs w:val="22"/>
        </w:rPr>
        <w:t xml:space="preserve">’ </w:t>
      </w:r>
      <w:r>
        <w:rPr>
          <w:sz w:val="22"/>
          <w:szCs w:val="22"/>
        </w:rPr>
        <w:t xml:space="preserve">under the definitions given in </w:t>
      </w:r>
      <w:r>
        <w:rPr>
          <w:sz w:val="22"/>
          <w:szCs w:val="22"/>
        </w:rPr>
        <w:t>the ESMA BMR Discussion Paper.  We do not participate in calculating weightings or producing algorithms to form the indices.  That is the function of FTSE. Our member firms are users of the indices and may answer the survey questionnaire but individually r</w:t>
      </w:r>
      <w:r>
        <w:rPr>
          <w:sz w:val="22"/>
          <w:szCs w:val="22"/>
        </w:rPr>
        <w:t>ather than collectively and have no role in data processing or management for indices creation purposes. So we do not believe that in the manufacture of the WMA/FTSE retail indices they fall under any of the definitions of the BMR framework now being devel</w:t>
      </w:r>
      <w:r>
        <w:rPr>
          <w:sz w:val="22"/>
          <w:szCs w:val="22"/>
        </w:rPr>
        <w:t xml:space="preserve">oped, and should be exempt direct regulation for this purpose. </w:t>
      </w:r>
    </w:p>
    <w:p w:rsidR="002C2813" w:rsidRDefault="00FA391E">
      <w:pPr>
        <w:pStyle w:val="Body"/>
        <w:jc w:val="both"/>
        <w:rPr>
          <w:sz w:val="22"/>
          <w:szCs w:val="22"/>
        </w:rPr>
      </w:pPr>
      <w:r>
        <w:rPr>
          <w:sz w:val="22"/>
          <w:szCs w:val="22"/>
        </w:rPr>
        <w:t>As regards indices and benchmarks generally, the WMA supports the prohibition of manipulation and of processes designed to achieve this.  Specifically on the WMA/FTSE retail indices, our analy</w:t>
      </w:r>
      <w:r>
        <w:rPr>
          <w:sz w:val="22"/>
          <w:szCs w:val="22"/>
        </w:rPr>
        <w:t xml:space="preserve">sis derives from Article 3.2 of the Level 1 BMR text which defines a benchmark as </w:t>
      </w:r>
      <w:r>
        <w:rPr>
          <w:sz w:val="22"/>
          <w:szCs w:val="22"/>
          <w:lang w:val="de-DE"/>
        </w:rPr>
        <w:t>“</w:t>
      </w:r>
      <w:r>
        <w:rPr>
          <w:sz w:val="22"/>
          <w:szCs w:val="22"/>
        </w:rPr>
        <w:t>any i</w:t>
      </w:r>
      <w:r>
        <w:rPr>
          <w:sz w:val="22"/>
          <w:szCs w:val="22"/>
        </w:rPr>
        <w:t>n</w:t>
      </w:r>
      <w:r>
        <w:rPr>
          <w:sz w:val="22"/>
          <w:szCs w:val="22"/>
        </w:rPr>
        <w:t>dex by reference to which the amount payable under a financial instrument or a financial co</w:t>
      </w:r>
      <w:r>
        <w:rPr>
          <w:sz w:val="22"/>
          <w:szCs w:val="22"/>
        </w:rPr>
        <w:t>n</w:t>
      </w:r>
      <w:r>
        <w:rPr>
          <w:sz w:val="22"/>
          <w:szCs w:val="22"/>
        </w:rPr>
        <w:t>tract, or the value of a financial instrument is determined or an index tha</w:t>
      </w:r>
      <w:r>
        <w:rPr>
          <w:sz w:val="22"/>
          <w:szCs w:val="22"/>
        </w:rPr>
        <w:t>t is used to measure the performance of an investment fund with the purpose to track the return of such index or to define the asset allocation of a portfolio or to compute the performance fees.</w:t>
      </w:r>
      <w:r>
        <w:rPr>
          <w:sz w:val="22"/>
          <w:szCs w:val="22"/>
        </w:rPr>
        <w:t>”</w:t>
      </w:r>
    </w:p>
    <w:p w:rsidR="002C2813" w:rsidRDefault="002C2813">
      <w:pPr>
        <w:pStyle w:val="Body"/>
        <w:jc w:val="both"/>
        <w:rPr>
          <w:sz w:val="22"/>
          <w:szCs w:val="22"/>
        </w:rPr>
      </w:pPr>
    </w:p>
    <w:p w:rsidR="002C2813" w:rsidRDefault="00FA391E">
      <w:pPr>
        <w:pStyle w:val="Body"/>
        <w:jc w:val="both"/>
        <w:rPr>
          <w:sz w:val="22"/>
          <w:szCs w:val="22"/>
        </w:rPr>
      </w:pPr>
      <w:r>
        <w:rPr>
          <w:sz w:val="22"/>
          <w:szCs w:val="22"/>
        </w:rPr>
        <w:t>In the light of the purposes of the retail indices outlined</w:t>
      </w:r>
      <w:r>
        <w:rPr>
          <w:sz w:val="22"/>
          <w:szCs w:val="22"/>
        </w:rPr>
        <w:t xml:space="preserve"> above, we believe that they may fall u</w:t>
      </w:r>
      <w:r>
        <w:rPr>
          <w:sz w:val="22"/>
          <w:szCs w:val="22"/>
        </w:rPr>
        <w:t>n</w:t>
      </w:r>
      <w:r>
        <w:rPr>
          <w:sz w:val="22"/>
          <w:szCs w:val="22"/>
        </w:rPr>
        <w:t>der the scope of this definition.  However, we believe that our internal data production mech</w:t>
      </w:r>
      <w:r>
        <w:rPr>
          <w:sz w:val="22"/>
          <w:szCs w:val="22"/>
        </w:rPr>
        <w:t>a</w:t>
      </w:r>
      <w:r>
        <w:rPr>
          <w:sz w:val="22"/>
          <w:szCs w:val="22"/>
        </w:rPr>
        <w:t>nisms intrinsically militate against any manipulation and embrace sufficient scrutiny and cross-checking arrangements to p</w:t>
      </w:r>
      <w:r>
        <w:rPr>
          <w:sz w:val="22"/>
          <w:szCs w:val="22"/>
        </w:rPr>
        <w:t>revent it.  It follows that we would envisage reporting to the regulator on the workings of our indices production operation and being transparent regarding inspection of the provision of quality material to the indices manufacturer.  We would not envisage</w:t>
      </w:r>
      <w:r>
        <w:rPr>
          <w:sz w:val="22"/>
          <w:szCs w:val="22"/>
        </w:rPr>
        <w:t xml:space="preserve"> regulat</w:t>
      </w:r>
      <w:r>
        <w:rPr>
          <w:sz w:val="22"/>
          <w:szCs w:val="22"/>
        </w:rPr>
        <w:t>o</w:t>
      </w:r>
      <w:r>
        <w:rPr>
          <w:sz w:val="22"/>
          <w:szCs w:val="22"/>
        </w:rPr>
        <w:t xml:space="preserve">ry intervention in how the indices are produced as being appropriate or desirable. </w:t>
      </w:r>
    </w:p>
    <w:p w:rsidR="002C2813" w:rsidRDefault="002C2813">
      <w:pPr>
        <w:pStyle w:val="Body"/>
        <w:jc w:val="both"/>
        <w:rPr>
          <w:sz w:val="22"/>
          <w:szCs w:val="22"/>
        </w:rPr>
      </w:pPr>
    </w:p>
    <w:p w:rsidR="002C2813" w:rsidRDefault="00FA391E">
      <w:pPr>
        <w:pStyle w:val="Body"/>
      </w:pPr>
      <w:r>
        <w:rPr>
          <w:rFonts w:eastAsia="Arial Unicode MS" w:cs="Arial Unicode MS"/>
        </w:rPr>
        <w:t>&lt;ESMA_COMMENT_ DP_BMR_1&gt;</w:t>
      </w:r>
    </w:p>
    <w:p w:rsidR="002C2813" w:rsidRDefault="002C2813">
      <w:pPr>
        <w:pStyle w:val="Body"/>
      </w:pPr>
    </w:p>
    <w:p w:rsidR="002C2813" w:rsidRDefault="00FA391E">
      <w:pPr>
        <w:pStyle w:val="Questionstyle"/>
      </w:pPr>
      <w:r>
        <w:br w:type="page"/>
      </w:r>
    </w:p>
    <w:p w:rsidR="002C2813" w:rsidRDefault="00FA391E">
      <w:pPr>
        <w:pStyle w:val="Questionstyle"/>
        <w:numPr>
          <w:ilvl w:val="0"/>
          <w:numId w:val="9"/>
        </w:numPr>
      </w:pPr>
      <w:r>
        <w:lastRenderedPageBreak/>
        <w:t xml:space="preserve">Do you agree that an index’s characteristic of being “made available to the public” should be defined in an open manner, possibly </w:t>
      </w:r>
      <w:r>
        <w:t>reflecting the current channels and modalities of public</w:t>
      </w:r>
      <w:r>
        <w:t>a</w:t>
      </w:r>
      <w:r>
        <w:t>tion of existing benchmarks, in order not to unduly restrict the number of benchmarks in scope?</w:t>
      </w:r>
    </w:p>
    <w:p w:rsidR="002C2813" w:rsidRDefault="00FA391E">
      <w:pPr>
        <w:pStyle w:val="Body"/>
      </w:pPr>
      <w:r>
        <w:rPr>
          <w:rFonts w:eastAsia="Arial Unicode MS" w:cs="Arial Unicode MS"/>
        </w:rPr>
        <w:t>&lt;ESMA_QUESTION_DP_BMR_1&gt;</w:t>
      </w:r>
    </w:p>
    <w:p w:rsidR="002C2813" w:rsidRDefault="002C2813">
      <w:pPr>
        <w:pStyle w:val="Body"/>
      </w:pPr>
    </w:p>
    <w:p w:rsidR="002C2813" w:rsidRDefault="00FA391E">
      <w:pPr>
        <w:pStyle w:val="Body"/>
        <w:jc w:val="both"/>
      </w:pPr>
      <w:r>
        <w:t>As stated in our Introduction, relevant information about the 5 retail indice</w:t>
      </w:r>
      <w:r>
        <w:t>s to which the WMA contributes</w:t>
      </w:r>
    </w:p>
    <w:p w:rsidR="002C2813" w:rsidRDefault="00FA391E">
      <w:pPr>
        <w:pStyle w:val="Body"/>
        <w:jc w:val="both"/>
      </w:pPr>
      <w:r>
        <w:t xml:space="preserve">data is published weekly in the Financial Times and is placed on the public section of the WMA website.  We therefore agree that definition of being </w:t>
      </w:r>
      <w:r>
        <w:rPr>
          <w:lang w:val="de-DE"/>
        </w:rPr>
        <w:t>“</w:t>
      </w:r>
      <w:r>
        <w:t>made available to the public</w:t>
      </w:r>
      <w:r>
        <w:t xml:space="preserve">” </w:t>
      </w:r>
      <w:r>
        <w:t xml:space="preserve">should be made in an open manner.     </w:t>
      </w:r>
    </w:p>
    <w:p w:rsidR="002C2813" w:rsidRDefault="002C2813">
      <w:pPr>
        <w:pStyle w:val="Body"/>
      </w:pPr>
    </w:p>
    <w:p w:rsidR="002C2813" w:rsidRDefault="00FA391E">
      <w:pPr>
        <w:pStyle w:val="Body"/>
      </w:pPr>
      <w:r>
        <w:rPr>
          <w:rFonts w:eastAsia="Arial Unicode MS" w:cs="Arial Unicode MS"/>
        </w:rPr>
        <w:t>&lt;ESMA</w:t>
      </w:r>
      <w:r>
        <w:rPr>
          <w:rFonts w:eastAsia="Arial Unicode MS" w:cs="Arial Unicode MS"/>
        </w:rPr>
        <w:t>_QUESTION_DP_BMR_1&gt;</w:t>
      </w:r>
    </w:p>
    <w:p w:rsidR="002C2813" w:rsidRDefault="002C2813">
      <w:pPr>
        <w:pStyle w:val="Body"/>
      </w:pPr>
    </w:p>
    <w:p w:rsidR="002C2813" w:rsidRDefault="00FA391E">
      <w:pPr>
        <w:pStyle w:val="Questionstyle"/>
        <w:numPr>
          <w:ilvl w:val="0"/>
          <w:numId w:val="9"/>
        </w:numPr>
      </w:pPr>
      <w:r>
        <w:t>Do you have any proposals on which aspects of the publication process of an index should be considered in order for it to be deemed as having made the index available to the public, for the purpose of the BMR?</w:t>
      </w:r>
    </w:p>
    <w:p w:rsidR="002C2813" w:rsidRDefault="00FA391E">
      <w:pPr>
        <w:pStyle w:val="Body"/>
      </w:pPr>
      <w:r>
        <w:rPr>
          <w:rFonts w:eastAsia="Arial Unicode MS" w:cs="Arial Unicode MS"/>
        </w:rPr>
        <w:t>&lt;ESMA_QUESTION_DP_BMR_2&gt;</w:t>
      </w:r>
    </w:p>
    <w:p w:rsidR="002C2813" w:rsidRDefault="002C2813">
      <w:pPr>
        <w:pStyle w:val="Body"/>
      </w:pPr>
    </w:p>
    <w:p w:rsidR="002C2813" w:rsidRDefault="00FA391E">
      <w:pPr>
        <w:pStyle w:val="Body"/>
        <w:jc w:val="both"/>
      </w:pPr>
      <w:r>
        <w:t>We do not see that compulsory publication of benchmark formulation processes serves any useful pu</w:t>
      </w:r>
      <w:r>
        <w:t>r</w:t>
      </w:r>
      <w:r>
        <w:t>pose, especially for the general public, but may complicate matters and lead to irrelevant enquiries or complaints which would foul the smooth operation of t</w:t>
      </w:r>
      <w:r>
        <w:t>he system.   They are a matter for the internal verif</w:t>
      </w:r>
      <w:r>
        <w:t>i</w:t>
      </w:r>
      <w:r>
        <w:t>cation processes that must be established, and for regulatory inspection.  Rather, we believe that the final outcome relevant to investment decisions should be published so that private investors and pr</w:t>
      </w:r>
      <w:r>
        <w:t>ofessional firms can use the indices or benchmarks as intended. We consider that WMA</w:t>
      </w:r>
      <w:r>
        <w:t>’</w:t>
      </w:r>
      <w:r>
        <w:t>s regular publication in the Financial Times and on our website of relevant performance information about the indices, including i</w:t>
      </w:r>
      <w:r>
        <w:t>n</w:t>
      </w:r>
      <w:r>
        <w:t>formation on the individual components o</w:t>
      </w:r>
      <w:r>
        <w:t xml:space="preserve">f each index, is a good model to follow       </w:t>
      </w:r>
    </w:p>
    <w:p w:rsidR="002C2813" w:rsidRDefault="00FA391E">
      <w:pPr>
        <w:pStyle w:val="Body"/>
        <w:jc w:val="both"/>
      </w:pPr>
      <w:r>
        <w:t xml:space="preserve"> </w:t>
      </w:r>
    </w:p>
    <w:p w:rsidR="002C2813" w:rsidRDefault="00FA391E">
      <w:pPr>
        <w:pStyle w:val="Body"/>
      </w:pPr>
      <w:r>
        <w:rPr>
          <w:rFonts w:eastAsia="Arial Unicode MS" w:cs="Arial Unicode MS"/>
        </w:rPr>
        <w:t>&lt;ESMA_QUESTION_DP_BMR_2&gt;</w:t>
      </w:r>
    </w:p>
    <w:p w:rsidR="002C2813" w:rsidRDefault="002C2813">
      <w:pPr>
        <w:pStyle w:val="Body"/>
      </w:pPr>
    </w:p>
    <w:p w:rsidR="002C2813" w:rsidRDefault="00FA391E">
      <w:pPr>
        <w:pStyle w:val="Questionstyle"/>
        <w:numPr>
          <w:ilvl w:val="0"/>
          <w:numId w:val="9"/>
        </w:numPr>
      </w:pPr>
      <w:r>
        <w:t>Do you agree with ESMA’s proposal to align the administering the arrangements for determi</w:t>
      </w:r>
      <w:r>
        <w:t>n</w:t>
      </w:r>
      <w:r>
        <w:t xml:space="preserve">ing a benchmark with the IOSCO principle on the overall responsibility of the </w:t>
      </w:r>
      <w:r>
        <w:t>administrator? Which other characteristics/activities would you regard as covered by Article 3(1) point 3(a)?</w:t>
      </w:r>
    </w:p>
    <w:p w:rsidR="002C2813" w:rsidRDefault="00FA391E">
      <w:pPr>
        <w:pStyle w:val="Body"/>
      </w:pPr>
      <w:r>
        <w:rPr>
          <w:rFonts w:eastAsia="Arial Unicode MS" w:cs="Arial Unicode MS"/>
        </w:rPr>
        <w:t>&lt;ESMA_QUESTION_DP_BMR_3&gt;</w:t>
      </w:r>
    </w:p>
    <w:p w:rsidR="002C2813" w:rsidRDefault="002C2813">
      <w:pPr>
        <w:pStyle w:val="Body"/>
      </w:pPr>
    </w:p>
    <w:p w:rsidR="002C2813" w:rsidRDefault="00FA391E">
      <w:pPr>
        <w:pStyle w:val="Body"/>
      </w:pPr>
      <w:r>
        <w:rPr>
          <w:rFonts w:eastAsia="Arial Unicode MS" w:cs="Arial Unicode MS"/>
          <w:lang w:val="pt-PT"/>
        </w:rPr>
        <w:t>Yes.</w:t>
      </w:r>
    </w:p>
    <w:p w:rsidR="002C2813" w:rsidRDefault="002C2813">
      <w:pPr>
        <w:pStyle w:val="Body"/>
      </w:pPr>
    </w:p>
    <w:p w:rsidR="002C2813" w:rsidRDefault="00FA391E">
      <w:pPr>
        <w:pStyle w:val="Body"/>
      </w:pPr>
      <w:r>
        <w:rPr>
          <w:rFonts w:eastAsia="Arial Unicode MS" w:cs="Arial Unicode MS"/>
        </w:rPr>
        <w:t>&lt;ESMA_QUESTION_DP_BMR_3&gt;</w:t>
      </w:r>
    </w:p>
    <w:p w:rsidR="002C2813" w:rsidRDefault="002C2813">
      <w:pPr>
        <w:pStyle w:val="Body"/>
      </w:pPr>
    </w:p>
    <w:p w:rsidR="002C2813" w:rsidRDefault="00FA391E">
      <w:pPr>
        <w:pStyle w:val="Questionstyle"/>
        <w:numPr>
          <w:ilvl w:val="0"/>
          <w:numId w:val="9"/>
        </w:numPr>
      </w:pPr>
      <w:r>
        <w:t>Do you agree with ESMA’s proposal for a definition of issuance of a financial instrument</w:t>
      </w:r>
      <w:r>
        <w:t>? Are there additional aspects that this definition should cover?</w:t>
      </w:r>
    </w:p>
    <w:p w:rsidR="002C2813" w:rsidRDefault="00FA391E">
      <w:pPr>
        <w:pStyle w:val="Body"/>
      </w:pPr>
      <w:r>
        <w:rPr>
          <w:rFonts w:eastAsia="Arial Unicode MS" w:cs="Arial Unicode MS"/>
        </w:rPr>
        <w:t>&lt;ESMA_QUESTION_DP_BMR_4&gt;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&lt;ESMA_QUESTION_DP_BMR_4&gt;</w:t>
      </w:r>
    </w:p>
    <w:p w:rsidR="002C2813" w:rsidRDefault="002C2813">
      <w:pPr>
        <w:pStyle w:val="Body"/>
      </w:pPr>
    </w:p>
    <w:p w:rsidR="002C2813" w:rsidRDefault="00FA391E">
      <w:pPr>
        <w:pStyle w:val="Questionstyle"/>
        <w:numPr>
          <w:ilvl w:val="0"/>
          <w:numId w:val="9"/>
        </w:numPr>
      </w:pPr>
      <w:r>
        <w:t>Do you think that the business activities of market operators and CCPs in connection with po</w:t>
      </w:r>
      <w:r>
        <w:t>s</w:t>
      </w:r>
      <w:r>
        <w:t>sible creation of financia</w:t>
      </w:r>
      <w:r>
        <w:t xml:space="preserve">l instruments for trading could fall under the specification of “issuance of a financial instrument which references an index or a combination of indices”? If not, which element of the “use of benchmark” definition could cover these business activities? </w:t>
      </w:r>
    </w:p>
    <w:p w:rsidR="002C2813" w:rsidRDefault="00FA391E">
      <w:pPr>
        <w:pStyle w:val="Body"/>
      </w:pPr>
      <w:r>
        <w:rPr>
          <w:rFonts w:eastAsia="Arial Unicode MS" w:cs="Arial Unicode MS"/>
        </w:rPr>
        <w:lastRenderedPageBreak/>
        <w:t>&lt;</w:t>
      </w:r>
      <w:r>
        <w:rPr>
          <w:rFonts w:eastAsia="Arial Unicode MS" w:cs="Arial Unicode MS"/>
        </w:rPr>
        <w:t>ESMA_QUESTION_DP_BMR_5&gt;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&lt;ESMA_QUESTION_DP_BMR_5&gt;</w:t>
      </w:r>
    </w:p>
    <w:p w:rsidR="002C2813" w:rsidRDefault="002C2813">
      <w:pPr>
        <w:pStyle w:val="Body"/>
      </w:pPr>
    </w:p>
    <w:p w:rsidR="002C2813" w:rsidRDefault="00FA391E">
      <w:pPr>
        <w:pStyle w:val="Questionstyle"/>
        <w:numPr>
          <w:ilvl w:val="0"/>
          <w:numId w:val="9"/>
        </w:numPr>
      </w:pPr>
      <w:r>
        <w:t>Do you agree with the proposed list of appropriate governance arrangements for the oversight function? Would you propose any additional structure or changes to the proposed structures?</w:t>
      </w:r>
    </w:p>
    <w:p w:rsidR="002C2813" w:rsidRDefault="00FA391E">
      <w:pPr>
        <w:pStyle w:val="Body"/>
      </w:pPr>
      <w:r>
        <w:rPr>
          <w:rFonts w:eastAsia="Arial Unicode MS" w:cs="Arial Unicode MS"/>
        </w:rPr>
        <w:t>&lt;</w:t>
      </w:r>
      <w:r>
        <w:rPr>
          <w:rFonts w:eastAsia="Arial Unicode MS" w:cs="Arial Unicode MS"/>
        </w:rPr>
        <w:t>ESMA_QUESTION_DP_BMR_6&gt;</w:t>
      </w:r>
    </w:p>
    <w:p w:rsidR="002C2813" w:rsidRDefault="002C2813">
      <w:pPr>
        <w:pStyle w:val="Body"/>
      </w:pPr>
    </w:p>
    <w:p w:rsidR="002C2813" w:rsidRDefault="00FA391E">
      <w:pPr>
        <w:pStyle w:val="Body"/>
      </w:pPr>
      <w:r>
        <w:rPr>
          <w:rFonts w:eastAsia="Arial Unicode MS" w:cs="Arial Unicode MS"/>
        </w:rPr>
        <w:t>The list seems comprehensive to us but is defined as non-exhaustive so additional elements or alternative versions could be added.  We note in particular the ideas for an independent committee (see Q8 below) and believe that this c</w:t>
      </w:r>
      <w:r>
        <w:rPr>
          <w:rFonts w:eastAsia="Arial Unicode MS" w:cs="Arial Unicode MS"/>
        </w:rPr>
        <w:t xml:space="preserve">oncept should be refined by understanding that users, contributors, and controllers can often be the same firms or entities.  As regards oversight of the Administrator, the nature of </w:t>
      </w:r>
      <w:r>
        <w:rPr>
          <w:rFonts w:eastAsia="Arial Unicode MS" w:cs="Arial Unicode MS"/>
        </w:rPr>
        <w:t>‘</w:t>
      </w:r>
      <w:r>
        <w:rPr>
          <w:rFonts w:eastAsia="Arial Unicode MS" w:cs="Arial Unicode MS"/>
        </w:rPr>
        <w:t>ind</w:t>
      </w:r>
      <w:r>
        <w:rPr>
          <w:rFonts w:eastAsia="Arial Unicode MS" w:cs="Arial Unicode MS"/>
        </w:rPr>
        <w:t>e</w:t>
      </w:r>
      <w:r>
        <w:rPr>
          <w:rFonts w:eastAsia="Arial Unicode MS" w:cs="Arial Unicode MS"/>
        </w:rPr>
        <w:t>pendence</w:t>
      </w:r>
      <w:r>
        <w:rPr>
          <w:rFonts w:eastAsia="Arial Unicode MS" w:cs="Arial Unicode MS"/>
        </w:rPr>
        <w:t xml:space="preserve">’ </w:t>
      </w:r>
      <w:r>
        <w:rPr>
          <w:rFonts w:eastAsia="Arial Unicode MS" w:cs="Arial Unicode MS"/>
        </w:rPr>
        <w:t>as regards the committee may therefore need to be revisite</w:t>
      </w:r>
      <w:r>
        <w:rPr>
          <w:rFonts w:eastAsia="Arial Unicode MS" w:cs="Arial Unicode MS"/>
        </w:rPr>
        <w:t>d.</w:t>
      </w:r>
    </w:p>
    <w:p w:rsidR="002C2813" w:rsidRDefault="002C2813">
      <w:pPr>
        <w:pStyle w:val="Body"/>
      </w:pPr>
    </w:p>
    <w:p w:rsidR="002C2813" w:rsidRDefault="00FA391E">
      <w:pPr>
        <w:pStyle w:val="Body"/>
      </w:pPr>
      <w:r>
        <w:rPr>
          <w:rFonts w:eastAsia="Arial Unicode MS" w:cs="Arial Unicode MS"/>
        </w:rPr>
        <w:t>&lt;ESMA_QUESTION_DP_BMR_6&gt;</w:t>
      </w:r>
    </w:p>
    <w:p w:rsidR="002C2813" w:rsidRDefault="002C2813">
      <w:pPr>
        <w:pStyle w:val="Body"/>
      </w:pPr>
    </w:p>
    <w:p w:rsidR="002C2813" w:rsidRDefault="00FA391E">
      <w:pPr>
        <w:pStyle w:val="Questionstyle"/>
        <w:numPr>
          <w:ilvl w:val="0"/>
          <w:numId w:val="9"/>
        </w:numPr>
      </w:pPr>
      <w:r>
        <w:t>Do you believe these proposals sufficiently address the needs of all types of benchmarks and administrators? If not, what characteristics do such benchmarks have that would need to be addressed in the proposals?</w:t>
      </w:r>
    </w:p>
    <w:p w:rsidR="002C2813" w:rsidRDefault="00FA391E">
      <w:pPr>
        <w:pStyle w:val="Body"/>
      </w:pPr>
      <w:r>
        <w:rPr>
          <w:rFonts w:eastAsia="Arial Unicode MS" w:cs="Arial Unicode MS"/>
        </w:rPr>
        <w:t>&lt;ESMA_QUESTION</w:t>
      </w:r>
      <w:r>
        <w:rPr>
          <w:rFonts w:eastAsia="Arial Unicode MS" w:cs="Arial Unicode MS"/>
        </w:rPr>
        <w:t>_DP_BMR_7&gt;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&lt;ESMA_QUESTION_DP_BMR_7&gt;</w:t>
      </w:r>
    </w:p>
    <w:p w:rsidR="002C2813" w:rsidRDefault="002C2813">
      <w:pPr>
        <w:pStyle w:val="Body"/>
      </w:pPr>
    </w:p>
    <w:p w:rsidR="002C2813" w:rsidRDefault="00FA391E">
      <w:pPr>
        <w:pStyle w:val="Questionstyle"/>
        <w:numPr>
          <w:ilvl w:val="0"/>
          <w:numId w:val="9"/>
        </w:numPr>
      </w:pPr>
      <w:r>
        <w:t>To the extent that you provide benchmarks, do you have in place a pre-existing committee, introduced through other EU legislation, or otherwise, which could satisfy the requirements of an oversight f</w:t>
      </w:r>
      <w:r>
        <w:t xml:space="preserve">unction under Article 5a? Please describe the structure of the committee and the reasons for establishing it. </w:t>
      </w:r>
    </w:p>
    <w:p w:rsidR="002C2813" w:rsidRDefault="00FA391E">
      <w:pPr>
        <w:pStyle w:val="Body"/>
      </w:pPr>
      <w:r>
        <w:rPr>
          <w:rFonts w:eastAsia="Arial Unicode MS" w:cs="Arial Unicode MS"/>
        </w:rPr>
        <w:t>&lt;ESMA_QUESTION_DP_BMR_8&gt;</w:t>
      </w:r>
    </w:p>
    <w:p w:rsidR="002C2813" w:rsidRDefault="002C2813">
      <w:pPr>
        <w:pStyle w:val="Body"/>
      </w:pPr>
    </w:p>
    <w:p w:rsidR="002C2813" w:rsidRDefault="00FA391E">
      <w:pPr>
        <w:pStyle w:val="Body"/>
      </w:pPr>
      <w:r>
        <w:rPr>
          <w:rFonts w:eastAsia="Arial Unicode MS" w:cs="Arial Unicode MS"/>
        </w:rPr>
        <w:t>We make clear in the Introduction that WMA is a Contributor to indices manufacture and not an Admini</w:t>
      </w:r>
      <w:r>
        <w:rPr>
          <w:rFonts w:eastAsia="Arial Unicode MS" w:cs="Arial Unicode MS"/>
        </w:rPr>
        <w:t>s</w:t>
      </w:r>
      <w:r>
        <w:rPr>
          <w:rFonts w:eastAsia="Arial Unicode MS" w:cs="Arial Unicode MS"/>
        </w:rPr>
        <w:t xml:space="preserve">trator.  However, </w:t>
      </w:r>
      <w:r>
        <w:rPr>
          <w:rFonts w:eastAsia="Arial Unicode MS" w:cs="Arial Unicode MS"/>
        </w:rPr>
        <w:t>as described in the Introduction, we have an Indices Committee comprising 16 of our member firms. This was established to ensure that the asset allocations suggested for each index by the survey process are fair and accurate, and to cross-examine the WMA o</w:t>
      </w:r>
      <w:r>
        <w:rPr>
          <w:rFonts w:eastAsia="Arial Unicode MS" w:cs="Arial Unicode MS"/>
        </w:rPr>
        <w:t>n this point.  The firms on it rotate over time but will be among those who receive our survey questionnaire and some of them will respond. We will amalgamate their data into the overall outcome that the Committee will see, so no firm will reco</w:t>
      </w:r>
      <w:r>
        <w:rPr>
          <w:rFonts w:eastAsia="Arial Unicode MS" w:cs="Arial Unicode MS"/>
        </w:rPr>
        <w:t>g</w:t>
      </w:r>
      <w:r>
        <w:rPr>
          <w:rFonts w:eastAsia="Arial Unicode MS" w:cs="Arial Unicode MS"/>
        </w:rPr>
        <w:t>nise its ow</w:t>
      </w:r>
      <w:r>
        <w:rPr>
          <w:rFonts w:eastAsia="Arial Unicode MS" w:cs="Arial Unicode MS"/>
        </w:rPr>
        <w:t>n input. But they will have contributed.  The Committee will then agree the final asset allocation to each index in percentage terms, basing themselves on the survey results that we have processed, and we will send the final tables to the index manufacture</w:t>
      </w:r>
      <w:r>
        <w:rPr>
          <w:rFonts w:eastAsia="Arial Unicode MS" w:cs="Arial Unicode MS"/>
        </w:rPr>
        <w:t>r, or Administrator.  Committee members will later be among those using the result.  So they will be users.  And in paying a membership fee to WMA they exert a degree of control.  But not of the Administrator, only of the Contributor.  We believe that this</w:t>
      </w:r>
      <w:r>
        <w:rPr>
          <w:rFonts w:eastAsia="Arial Unicode MS" w:cs="Arial Unicode MS"/>
        </w:rPr>
        <w:t xml:space="preserve"> structure, which yields the data to be contributed to the Administrator, could form the basis for a Committee satisf</w:t>
      </w:r>
      <w:r>
        <w:rPr>
          <w:rFonts w:eastAsia="Arial Unicode MS" w:cs="Arial Unicode MS"/>
        </w:rPr>
        <w:t>y</w:t>
      </w:r>
      <w:r>
        <w:rPr>
          <w:rFonts w:eastAsia="Arial Unicode MS" w:cs="Arial Unicode MS"/>
        </w:rPr>
        <w:t xml:space="preserve">ing the oversight functions of the Administrator under Article 5a. </w:t>
      </w:r>
    </w:p>
    <w:p w:rsidR="002C2813" w:rsidRDefault="002C2813">
      <w:pPr>
        <w:pStyle w:val="Body"/>
      </w:pPr>
    </w:p>
    <w:p w:rsidR="002C2813" w:rsidRDefault="00FA391E">
      <w:pPr>
        <w:pStyle w:val="Body"/>
      </w:pPr>
      <w:r>
        <w:rPr>
          <w:rFonts w:eastAsia="Arial Unicode MS" w:cs="Arial Unicode MS"/>
        </w:rPr>
        <w:t>&lt;ESMA_QUESTION_DP_BMR_8&gt;</w:t>
      </w:r>
    </w:p>
    <w:p w:rsidR="002C2813" w:rsidRDefault="002C2813">
      <w:pPr>
        <w:pStyle w:val="Body"/>
      </w:pPr>
    </w:p>
    <w:p w:rsidR="002C2813" w:rsidRDefault="00FA391E">
      <w:pPr>
        <w:pStyle w:val="Questionstyle"/>
        <w:numPr>
          <w:ilvl w:val="0"/>
          <w:numId w:val="9"/>
        </w:numPr>
      </w:pPr>
      <w:r>
        <w:t>Do you agree that an administrator could es</w:t>
      </w:r>
      <w:r>
        <w:t>tablish one oversight function for all the benc</w:t>
      </w:r>
      <w:r>
        <w:t>h</w:t>
      </w:r>
      <w:r>
        <w:t>marks it provides? Do you think it is appropriate for an administrator to have multiple ove</w:t>
      </w:r>
      <w:r>
        <w:t>r</w:t>
      </w:r>
      <w:r>
        <w:t>sight functions where it provides benchmarks that have different methodologies, users or seek to measure very differ</w:t>
      </w:r>
      <w:r>
        <w:t>ent markets or economic realities?</w:t>
      </w:r>
    </w:p>
    <w:p w:rsidR="002C2813" w:rsidRDefault="00FA391E">
      <w:pPr>
        <w:pStyle w:val="Body"/>
      </w:pPr>
      <w:r>
        <w:rPr>
          <w:rFonts w:eastAsia="Arial Unicode MS" w:cs="Arial Unicode MS"/>
        </w:rPr>
        <w:lastRenderedPageBreak/>
        <w:t>&lt;ESMA_QUESTION_DP_BMR_9&gt;</w:t>
      </w:r>
    </w:p>
    <w:p w:rsidR="002C2813" w:rsidRDefault="002C2813">
      <w:pPr>
        <w:pStyle w:val="Body"/>
      </w:pPr>
    </w:p>
    <w:p w:rsidR="002C2813" w:rsidRDefault="00FA391E">
      <w:pPr>
        <w:pStyle w:val="Body"/>
      </w:pPr>
      <w:r>
        <w:rPr>
          <w:rFonts w:eastAsia="Arial Unicode MS" w:cs="Arial Unicode MS"/>
        </w:rPr>
        <w:t>The answer depends on the size and complexity of the Administrator, but it is dangerous to mix too much into one function.  There is a lot of specialism involved in knowing how specific indices a</w:t>
      </w:r>
      <w:r>
        <w:rPr>
          <w:rFonts w:eastAsia="Arial Unicode MS" w:cs="Arial Unicode MS"/>
        </w:rPr>
        <w:t xml:space="preserve">re constructed and for what purpose, especially in the very varied retail sector, and an Administrator should be able to focus sharply as required.  As a minimum there should be sub-functions categorised by speciality. </w:t>
      </w:r>
    </w:p>
    <w:p w:rsidR="002C2813" w:rsidRDefault="002C2813">
      <w:pPr>
        <w:pStyle w:val="Body"/>
      </w:pPr>
    </w:p>
    <w:p w:rsidR="002C2813" w:rsidRDefault="00FA391E">
      <w:pPr>
        <w:pStyle w:val="Body"/>
      </w:pPr>
      <w:r>
        <w:rPr>
          <w:rFonts w:eastAsia="Arial Unicode MS" w:cs="Arial Unicode MS"/>
        </w:rPr>
        <w:t>&lt;ESMA_QUESTION_DP_BMR_9&gt;</w:t>
      </w:r>
    </w:p>
    <w:p w:rsidR="002C2813" w:rsidRDefault="002C2813">
      <w:pPr>
        <w:pStyle w:val="Body"/>
      </w:pPr>
    </w:p>
    <w:p w:rsidR="002C2813" w:rsidRDefault="00FA391E">
      <w:pPr>
        <w:pStyle w:val="Questionstyle"/>
        <w:numPr>
          <w:ilvl w:val="0"/>
          <w:numId w:val="9"/>
        </w:numPr>
      </w:pPr>
      <w:r>
        <w:t>If an administrator provides more than one critical benchmark, do you support the approach of one oversight function exercising oversight over all the critical benchmarks? Do you think it is necessary for an oversight function to have sub-functions, to acc</w:t>
      </w:r>
      <w:r>
        <w:t xml:space="preserve">ount for the different needs of different types of benchmarks? </w:t>
      </w:r>
    </w:p>
    <w:p w:rsidR="002C2813" w:rsidRDefault="00FA391E">
      <w:pPr>
        <w:pStyle w:val="Body"/>
      </w:pPr>
      <w:r>
        <w:rPr>
          <w:rFonts w:eastAsia="Arial Unicode MS" w:cs="Arial Unicode MS"/>
        </w:rPr>
        <w:t>&lt;ESMA_QUESTION_DP_BMR_10&gt;</w:t>
      </w:r>
    </w:p>
    <w:p w:rsidR="002C2813" w:rsidRDefault="002C2813">
      <w:pPr>
        <w:pStyle w:val="Body"/>
      </w:pPr>
    </w:p>
    <w:p w:rsidR="002C2813" w:rsidRDefault="00FA391E">
      <w:pPr>
        <w:pStyle w:val="Body"/>
      </w:pPr>
      <w:r>
        <w:rPr>
          <w:rFonts w:eastAsia="Arial Unicode MS" w:cs="Arial Unicode MS"/>
        </w:rPr>
        <w:t xml:space="preserve">We think that sub-functions as a minimum will be essential (see Q9). </w:t>
      </w:r>
    </w:p>
    <w:p w:rsidR="002C2813" w:rsidRDefault="002C2813">
      <w:pPr>
        <w:pStyle w:val="Body"/>
      </w:pPr>
    </w:p>
    <w:p w:rsidR="002C2813" w:rsidRDefault="00FA391E">
      <w:pPr>
        <w:pStyle w:val="Body"/>
      </w:pPr>
      <w:r>
        <w:rPr>
          <w:rFonts w:eastAsia="Arial Unicode MS" w:cs="Arial Unicode MS"/>
        </w:rPr>
        <w:t>&lt;ESMA_QUESTION_DP_BMR_10&gt;</w:t>
      </w:r>
    </w:p>
    <w:p w:rsidR="002C2813" w:rsidRDefault="002C2813">
      <w:pPr>
        <w:pStyle w:val="Body"/>
      </w:pPr>
    </w:p>
    <w:p w:rsidR="002C2813" w:rsidRDefault="00FA391E">
      <w:pPr>
        <w:pStyle w:val="Questionstyle"/>
        <w:numPr>
          <w:ilvl w:val="0"/>
          <w:numId w:val="9"/>
        </w:numPr>
      </w:pPr>
      <w:r>
        <w:t>Where an administrator provides critical benchmarks and significant</w:t>
      </w:r>
      <w:r>
        <w:t xml:space="preserve"> or non-significant benc</w:t>
      </w:r>
      <w:r>
        <w:t>h</w:t>
      </w:r>
      <w:r>
        <w:t xml:space="preserve">marks, do you think it should establish different oversight functions depending on the nature, scale and complexity of the critical benchmarks versus the significant or non-significant benchmarks? </w:t>
      </w:r>
    </w:p>
    <w:p w:rsidR="002C2813" w:rsidRDefault="00FA391E">
      <w:pPr>
        <w:pStyle w:val="Body"/>
      </w:pPr>
      <w:r>
        <w:rPr>
          <w:rFonts w:eastAsia="Arial Unicode MS" w:cs="Arial Unicode MS"/>
        </w:rPr>
        <w:t>&lt;ESMA_QUESTION_DP_BMR_11&gt;</w:t>
      </w:r>
    </w:p>
    <w:p w:rsidR="002C2813" w:rsidRDefault="002C2813">
      <w:pPr>
        <w:pStyle w:val="Body"/>
      </w:pPr>
    </w:p>
    <w:p w:rsidR="002C2813" w:rsidRDefault="00FA391E">
      <w:pPr>
        <w:pStyle w:val="Body"/>
      </w:pPr>
      <w:r>
        <w:rPr>
          <w:rFonts w:eastAsia="Arial Unicode MS" w:cs="Arial Unicode MS"/>
        </w:rPr>
        <w:t>Yes, v</w:t>
      </w:r>
      <w:r>
        <w:rPr>
          <w:rFonts w:eastAsia="Arial Unicode MS" w:cs="Arial Unicode MS"/>
        </w:rPr>
        <w:t xml:space="preserve">ery much, especially where divisions between critical, significant and non-significant benchmarks occur, with their very different requirements. </w:t>
      </w:r>
    </w:p>
    <w:p w:rsidR="002C2813" w:rsidRDefault="002C2813">
      <w:pPr>
        <w:pStyle w:val="Body"/>
      </w:pPr>
    </w:p>
    <w:p w:rsidR="002C2813" w:rsidRDefault="00FA391E">
      <w:pPr>
        <w:pStyle w:val="Body"/>
      </w:pPr>
      <w:r>
        <w:rPr>
          <w:rFonts w:eastAsia="Arial Unicode MS" w:cs="Arial Unicode MS"/>
        </w:rPr>
        <w:t>&lt;ESMA_QUESTION_DP_BMR_11&gt;</w:t>
      </w:r>
    </w:p>
    <w:p w:rsidR="002C2813" w:rsidRDefault="002C2813">
      <w:pPr>
        <w:pStyle w:val="Body"/>
      </w:pPr>
    </w:p>
    <w:p w:rsidR="002C2813" w:rsidRDefault="00FA391E">
      <w:pPr>
        <w:pStyle w:val="Questionstyle"/>
        <w:numPr>
          <w:ilvl w:val="0"/>
          <w:numId w:val="9"/>
        </w:numPr>
      </w:pPr>
      <w:r>
        <w:t>In which cases would you agree that contributors should be prevented from particip</w:t>
      </w:r>
      <w:r>
        <w:t xml:space="preserve">ating in oversight committees? </w:t>
      </w:r>
    </w:p>
    <w:p w:rsidR="002C2813" w:rsidRDefault="00FA391E">
      <w:pPr>
        <w:pStyle w:val="Body"/>
      </w:pPr>
      <w:r>
        <w:rPr>
          <w:rFonts w:eastAsia="Arial Unicode MS" w:cs="Arial Unicode MS"/>
        </w:rPr>
        <w:t>&lt;ESMA_QUESTION_DP_BMR_12&gt;</w:t>
      </w:r>
    </w:p>
    <w:p w:rsidR="002C2813" w:rsidRDefault="002C2813">
      <w:pPr>
        <w:pStyle w:val="Body"/>
      </w:pPr>
    </w:p>
    <w:p w:rsidR="002C2813" w:rsidRDefault="00FA391E">
      <w:pPr>
        <w:pStyle w:val="Body"/>
      </w:pPr>
      <w:r>
        <w:rPr>
          <w:rFonts w:eastAsia="Arial Unicode MS" w:cs="Arial Unicode MS"/>
        </w:rPr>
        <w:t>This depends to a large extent on where the concept of Contributor starts and finishes.  Clearly if a direct Contributor of significant transaction detail were also a key member of an oversight com</w:t>
      </w:r>
      <w:r>
        <w:rPr>
          <w:rFonts w:eastAsia="Arial Unicode MS" w:cs="Arial Unicode MS"/>
        </w:rPr>
        <w:t>mittee which had no specialist knowledge beyond the Contributor, or at the other extreme if there were a group of such Co</w:t>
      </w:r>
      <w:r>
        <w:rPr>
          <w:rFonts w:eastAsia="Arial Unicode MS" w:cs="Arial Unicode MS"/>
        </w:rPr>
        <w:t>n</w:t>
      </w:r>
      <w:r>
        <w:rPr>
          <w:rFonts w:eastAsia="Arial Unicode MS" w:cs="Arial Unicode MS"/>
        </w:rPr>
        <w:t>tributors dominating the committee, this would represent an important conflict of interest that would have to be resolved.  But in the</w:t>
      </w:r>
      <w:r>
        <w:rPr>
          <w:rFonts w:eastAsia="Arial Unicode MS" w:cs="Arial Unicode MS"/>
        </w:rPr>
        <w:t xml:space="preserve"> case of the WMA Indices Committee, the firms</w:t>
      </w:r>
      <w:r>
        <w:rPr>
          <w:rFonts w:eastAsia="Arial Unicode MS" w:cs="Arial Unicode MS"/>
        </w:rPr>
        <w:t xml:space="preserve">’ </w:t>
      </w:r>
      <w:r>
        <w:rPr>
          <w:rFonts w:eastAsia="Arial Unicode MS" w:cs="Arial Unicode MS"/>
        </w:rPr>
        <w:t>input will be through the WMA survey to the WMA, which is itself a Contributor rather than an Administrator.  Their information will then be subject to amalgamation and anonymisation before the overall result is put to the Committee for consideration. Only</w:t>
      </w:r>
      <w:r>
        <w:rPr>
          <w:rFonts w:eastAsia="Arial Unicode MS" w:cs="Arial Unicode MS"/>
        </w:rPr>
        <w:t xml:space="preserve"> after that process will the WMA contribute the composite outcome to the Administrator to turn the data into indices.  So the firms will be some distance removed from direct or core contributions and will contribute to the Contributor not the Administrator</w:t>
      </w:r>
      <w:r>
        <w:rPr>
          <w:rFonts w:eastAsia="Arial Unicode MS" w:cs="Arial Unicode MS"/>
        </w:rPr>
        <w:t xml:space="preserve">, while firms that did not answer the survey will not be Contributors at all.  In the light of all this we would not regard the firms as fitting the </w:t>
      </w:r>
      <w:r>
        <w:rPr>
          <w:rFonts w:eastAsia="Arial Unicode MS" w:cs="Arial Unicode MS"/>
        </w:rPr>
        <w:t>‘</w:t>
      </w:r>
      <w:r>
        <w:rPr>
          <w:rFonts w:eastAsia="Arial Unicode MS" w:cs="Arial Unicode MS"/>
          <w:lang w:val="it-IT"/>
        </w:rPr>
        <w:t>Contributor</w:t>
      </w:r>
      <w:r>
        <w:rPr>
          <w:rFonts w:eastAsia="Arial Unicode MS" w:cs="Arial Unicode MS"/>
        </w:rPr>
        <w:t xml:space="preserve">’ </w:t>
      </w:r>
      <w:r>
        <w:rPr>
          <w:rFonts w:eastAsia="Arial Unicode MS" w:cs="Arial Unicode MS"/>
        </w:rPr>
        <w:t xml:space="preserve">definition so in this case they would be eligible for membership of an oversight committee.  </w:t>
      </w:r>
      <w:r>
        <w:rPr>
          <w:rFonts w:eastAsia="Arial Unicode MS" w:cs="Arial Unicode MS"/>
        </w:rPr>
        <w:t>Our answer is thus conditioned by the distance of firms from the core or main Contributor concept: if they are direct, main, or only Contributors in circumstances where that gives them undue influence over a committee, they should not be allowed to partici</w:t>
      </w:r>
      <w:r>
        <w:rPr>
          <w:rFonts w:eastAsia="Arial Unicode MS" w:cs="Arial Unicode MS"/>
        </w:rPr>
        <w:t xml:space="preserve">pate. </w:t>
      </w:r>
    </w:p>
    <w:p w:rsidR="002C2813" w:rsidRDefault="002C2813">
      <w:pPr>
        <w:pStyle w:val="Body"/>
      </w:pPr>
    </w:p>
    <w:p w:rsidR="002C2813" w:rsidRDefault="00FA391E">
      <w:pPr>
        <w:pStyle w:val="Body"/>
      </w:pPr>
      <w:r>
        <w:rPr>
          <w:rFonts w:eastAsia="Arial Unicode MS" w:cs="Arial Unicode MS"/>
        </w:rPr>
        <w:t>&lt;ESMA_QUESTION_DP_BMR_12&gt;</w:t>
      </w:r>
    </w:p>
    <w:p w:rsidR="002C2813" w:rsidRDefault="002C2813">
      <w:pPr>
        <w:pStyle w:val="Body"/>
      </w:pPr>
    </w:p>
    <w:p w:rsidR="002C2813" w:rsidRDefault="00FA391E">
      <w:pPr>
        <w:pStyle w:val="Questionstyle"/>
        <w:numPr>
          <w:ilvl w:val="0"/>
          <w:numId w:val="9"/>
        </w:numPr>
      </w:pPr>
      <w:r>
        <w:t>Do you foresee additional costs to your business or, if you are not an administrator, to the business of others resulting from the establishment of multiple oversight functions in conne</w:t>
      </w:r>
      <w:r>
        <w:t>c</w:t>
      </w:r>
      <w:r>
        <w:t xml:space="preserve">tion with the different businesses </w:t>
      </w:r>
      <w:r>
        <w:t>performed and/or the different nature, scale and type of benchmarks provided? Please describe the nature, and where possible provide estimates, of these costs.</w:t>
      </w:r>
    </w:p>
    <w:p w:rsidR="002C2813" w:rsidRDefault="00FA391E">
      <w:pPr>
        <w:pStyle w:val="Body"/>
      </w:pPr>
      <w:r>
        <w:rPr>
          <w:rFonts w:eastAsia="Arial Unicode MS" w:cs="Arial Unicode MS"/>
        </w:rPr>
        <w:t>&lt;ESMA_QUESTION_DP_BMR_13&gt;</w:t>
      </w:r>
    </w:p>
    <w:p w:rsidR="002C2813" w:rsidRDefault="002C2813">
      <w:pPr>
        <w:pStyle w:val="Body"/>
      </w:pPr>
    </w:p>
    <w:p w:rsidR="002C2813" w:rsidRDefault="00FA391E">
      <w:pPr>
        <w:pStyle w:val="Body"/>
      </w:pPr>
      <w:r>
        <w:rPr>
          <w:rFonts w:eastAsia="Arial Unicode MS" w:cs="Arial Unicode MS"/>
        </w:rPr>
        <w:t xml:space="preserve">Yes; we are not an Administrator but we already have difficulty with </w:t>
      </w:r>
      <w:r>
        <w:rPr>
          <w:rFonts w:eastAsia="Arial Unicode MS" w:cs="Arial Unicode MS"/>
        </w:rPr>
        <w:t>the costs of the Administrator of our retail indices in the present environment.  Firms are increasingly unwilling to pay what they regard as e</w:t>
      </w:r>
      <w:r>
        <w:rPr>
          <w:rFonts w:eastAsia="Arial Unicode MS" w:cs="Arial Unicode MS"/>
        </w:rPr>
        <w:t>x</w:t>
      </w:r>
      <w:r>
        <w:rPr>
          <w:rFonts w:eastAsia="Arial Unicode MS" w:cs="Arial Unicode MS"/>
        </w:rPr>
        <w:t>orbitant fees to the Administrator for use of the indices, with the result that some of them are no longer using</w:t>
      </w:r>
      <w:r>
        <w:rPr>
          <w:rFonts w:eastAsia="Arial Unicode MS" w:cs="Arial Unicode MS"/>
        </w:rPr>
        <w:t xml:space="preserve"> our well-formulated product based upon industry-wide sampling but cheaper and more doubtfully formulated versions.  If regulation were to drive up the costs even further the consequences for our smal</w:t>
      </w:r>
      <w:r>
        <w:rPr>
          <w:rFonts w:eastAsia="Arial Unicode MS" w:cs="Arial Unicode MS"/>
        </w:rPr>
        <w:t>l</w:t>
      </w:r>
      <w:r>
        <w:rPr>
          <w:rFonts w:eastAsia="Arial Unicode MS" w:cs="Arial Unicode MS"/>
        </w:rPr>
        <w:t>er members who most need our indices would be quite dam</w:t>
      </w:r>
      <w:r>
        <w:rPr>
          <w:rFonts w:eastAsia="Arial Unicode MS" w:cs="Arial Unicode MS"/>
        </w:rPr>
        <w:t>aging and could lead to clear consumer detr</w:t>
      </w:r>
      <w:r>
        <w:rPr>
          <w:rFonts w:eastAsia="Arial Unicode MS" w:cs="Arial Unicode MS"/>
        </w:rPr>
        <w:t>i</w:t>
      </w:r>
      <w:r>
        <w:rPr>
          <w:rFonts w:eastAsia="Arial Unicode MS" w:cs="Arial Unicode MS"/>
        </w:rPr>
        <w:t>ment.</w:t>
      </w:r>
    </w:p>
    <w:p w:rsidR="002C2813" w:rsidRDefault="002C2813">
      <w:pPr>
        <w:pStyle w:val="Body"/>
      </w:pPr>
    </w:p>
    <w:p w:rsidR="002C2813" w:rsidRDefault="00FA391E">
      <w:pPr>
        <w:pStyle w:val="Body"/>
      </w:pPr>
      <w:r>
        <w:rPr>
          <w:rFonts w:eastAsia="Arial Unicode MS" w:cs="Arial Unicode MS"/>
        </w:rPr>
        <w:t>&lt;ESMA_QUESTION_DP_BMR_13&gt;</w:t>
      </w:r>
    </w:p>
    <w:p w:rsidR="002C2813" w:rsidRDefault="002C2813">
      <w:pPr>
        <w:pStyle w:val="Body"/>
      </w:pPr>
    </w:p>
    <w:p w:rsidR="002C2813" w:rsidRDefault="00FA391E">
      <w:pPr>
        <w:pStyle w:val="Questionstyle"/>
        <w:numPr>
          <w:ilvl w:val="0"/>
          <w:numId w:val="9"/>
        </w:numPr>
      </w:pPr>
      <w:r>
        <w:t xml:space="preserve">Do you agree that, in all cases, an oversight function should not be responsible for overseeing the business decisions of the management body? </w:t>
      </w:r>
    </w:p>
    <w:p w:rsidR="002C2813" w:rsidRDefault="00FA391E">
      <w:pPr>
        <w:pStyle w:val="Body"/>
      </w:pPr>
      <w:r>
        <w:rPr>
          <w:rFonts w:eastAsia="Arial Unicode MS" w:cs="Arial Unicode MS"/>
        </w:rPr>
        <w:t>&lt;ESMA_QUESTION_DP_BMR_14&gt;</w:t>
      </w:r>
    </w:p>
    <w:p w:rsidR="002C2813" w:rsidRDefault="002C2813">
      <w:pPr>
        <w:pStyle w:val="Body"/>
      </w:pPr>
    </w:p>
    <w:p w:rsidR="002C2813" w:rsidRDefault="00FA391E">
      <w:pPr>
        <w:pStyle w:val="Body"/>
      </w:pPr>
      <w:r>
        <w:rPr>
          <w:rFonts w:eastAsia="Arial Unicode MS" w:cs="Arial Unicode MS"/>
        </w:rPr>
        <w:t>We note</w:t>
      </w:r>
      <w:r>
        <w:rPr>
          <w:rFonts w:eastAsia="Arial Unicode MS" w:cs="Arial Unicode MS"/>
        </w:rPr>
        <w:t xml:space="preserve"> in paragraph 47 ESMA</w:t>
      </w:r>
      <w:r>
        <w:rPr>
          <w:rFonts w:eastAsia="Arial Unicode MS" w:cs="Arial Unicode MS"/>
        </w:rPr>
        <w:t>’</w:t>
      </w:r>
      <w:r>
        <w:rPr>
          <w:rFonts w:eastAsia="Arial Unicode MS" w:cs="Arial Unicode MS"/>
        </w:rPr>
        <w:t xml:space="preserve">s statement that </w:t>
      </w:r>
      <w:r>
        <w:rPr>
          <w:rFonts w:eastAsia="Arial Unicode MS" w:cs="Arial Unicode MS"/>
        </w:rPr>
        <w:t>“</w:t>
      </w:r>
      <w:r>
        <w:rPr>
          <w:rFonts w:eastAsia="Arial Unicode MS" w:cs="Arial Unicode MS"/>
        </w:rPr>
        <w:t>an oversight function could be embedded within an A</w:t>
      </w:r>
      <w:r>
        <w:rPr>
          <w:rFonts w:eastAsia="Arial Unicode MS" w:cs="Arial Unicode MS"/>
        </w:rPr>
        <w:t>d</w:t>
      </w:r>
      <w:r>
        <w:rPr>
          <w:rFonts w:eastAsia="Arial Unicode MS" w:cs="Arial Unicode MS"/>
        </w:rPr>
        <w:t>ministrator</w:t>
      </w:r>
      <w:r>
        <w:rPr>
          <w:rFonts w:eastAsia="Arial Unicode MS" w:cs="Arial Unicode MS"/>
        </w:rPr>
        <w:t>’</w:t>
      </w:r>
      <w:r>
        <w:rPr>
          <w:rFonts w:eastAsia="Arial Unicode MS" w:cs="Arial Unicode MS"/>
        </w:rPr>
        <w:t>s organisational structure</w:t>
      </w:r>
      <w:r>
        <w:rPr>
          <w:rFonts w:eastAsia="Arial Unicode MS" w:cs="Arial Unicode MS"/>
        </w:rPr>
        <w:t>”</w:t>
      </w:r>
      <w:r>
        <w:rPr>
          <w:rFonts w:eastAsia="Arial Unicode MS" w:cs="Arial Unicode MS"/>
        </w:rPr>
        <w:t xml:space="preserve">.  We understand the sentiment and argument behind this but believe that the phrasing should be no stronger than </w:t>
      </w:r>
      <w:r>
        <w:rPr>
          <w:rFonts w:eastAsia="Arial Unicode MS" w:cs="Arial Unicode MS"/>
        </w:rPr>
        <w:t>“</w:t>
      </w:r>
      <w:r>
        <w:rPr>
          <w:rFonts w:eastAsia="Arial Unicode MS" w:cs="Arial Unicode MS"/>
        </w:rPr>
        <w:t>could</w:t>
      </w:r>
      <w:r>
        <w:rPr>
          <w:rFonts w:eastAsia="Arial Unicode MS" w:cs="Arial Unicode MS"/>
        </w:rPr>
        <w:t>”</w:t>
      </w:r>
      <w:r>
        <w:rPr>
          <w:rFonts w:eastAsia="Arial Unicode MS" w:cs="Arial Unicode MS"/>
        </w:rPr>
        <w:t>, eve</w:t>
      </w:r>
      <w:r>
        <w:rPr>
          <w:rFonts w:eastAsia="Arial Unicode MS" w:cs="Arial Unicode MS"/>
        </w:rPr>
        <w:t>n in ESMA</w:t>
      </w:r>
      <w:r>
        <w:rPr>
          <w:rFonts w:eastAsia="Arial Unicode MS" w:cs="Arial Unicode MS"/>
        </w:rPr>
        <w:t>’</w:t>
      </w:r>
      <w:r>
        <w:rPr>
          <w:rFonts w:eastAsia="Arial Unicode MS" w:cs="Arial Unicode MS"/>
        </w:rPr>
        <w:t>s final form text on this matter.  There are many different structures and circumstances in which the oversight function would need to be placed and there should be flexibility for the Administrator to decide which arrangement is best for its sit</w:t>
      </w:r>
      <w:r>
        <w:rPr>
          <w:rFonts w:eastAsia="Arial Unicode MS" w:cs="Arial Unicode MS"/>
        </w:rPr>
        <w:t>uation, subject to regulatory inspection and approval.  This would avoid inflexible and potentially damaging pr</w:t>
      </w:r>
      <w:r>
        <w:rPr>
          <w:rFonts w:eastAsia="Arial Unicode MS" w:cs="Arial Unicode MS"/>
        </w:rPr>
        <w:t>e</w:t>
      </w:r>
      <w:r>
        <w:rPr>
          <w:rFonts w:eastAsia="Arial Unicode MS" w:cs="Arial Unicode MS"/>
        </w:rPr>
        <w:t>scription while providing the necessary regulatory guarantees.  By a parallel argument the oversight fun</w:t>
      </w:r>
      <w:r>
        <w:rPr>
          <w:rFonts w:eastAsia="Arial Unicode MS" w:cs="Arial Unicode MS"/>
        </w:rPr>
        <w:t>c</w:t>
      </w:r>
      <w:r>
        <w:rPr>
          <w:rFonts w:eastAsia="Arial Unicode MS" w:cs="Arial Unicode MS"/>
        </w:rPr>
        <w:t>tion should have no oversight of the bu</w:t>
      </w:r>
      <w:r>
        <w:rPr>
          <w:rFonts w:eastAsia="Arial Unicode MS" w:cs="Arial Unicode MS"/>
        </w:rPr>
        <w:t>siness decisions of the management body: this would conflate e</w:t>
      </w:r>
      <w:r>
        <w:rPr>
          <w:rFonts w:eastAsia="Arial Unicode MS" w:cs="Arial Unicode MS"/>
        </w:rPr>
        <w:t>n</w:t>
      </w:r>
      <w:r>
        <w:rPr>
          <w:rFonts w:eastAsia="Arial Unicode MS" w:cs="Arial Unicode MS"/>
        </w:rPr>
        <w:t>tirely separate functions and lead to conflict and poor decisions, perhaps unnecessarily putting the Admi</w:t>
      </w:r>
      <w:r>
        <w:rPr>
          <w:rFonts w:eastAsia="Arial Unicode MS" w:cs="Arial Unicode MS"/>
        </w:rPr>
        <w:t>n</w:t>
      </w:r>
      <w:r>
        <w:rPr>
          <w:rFonts w:eastAsia="Arial Unicode MS" w:cs="Arial Unicode MS"/>
        </w:rPr>
        <w:t>istrator out of business.</w:t>
      </w:r>
    </w:p>
    <w:p w:rsidR="002C2813" w:rsidRDefault="00FA391E">
      <w:pPr>
        <w:pStyle w:val="Body"/>
      </w:pPr>
      <w:r>
        <w:rPr>
          <w:rFonts w:eastAsia="Arial Unicode MS" w:cs="Arial Unicode MS"/>
        </w:rPr>
        <w:t xml:space="preserve">  </w:t>
      </w:r>
    </w:p>
    <w:p w:rsidR="002C2813" w:rsidRDefault="00FA391E">
      <w:pPr>
        <w:pStyle w:val="Body"/>
      </w:pPr>
      <w:r>
        <w:rPr>
          <w:rFonts w:eastAsia="Arial Unicode MS" w:cs="Arial Unicode MS"/>
        </w:rPr>
        <w:t>&lt;ESMA_QUESTION_DP_BMR_14&gt;</w:t>
      </w:r>
    </w:p>
    <w:p w:rsidR="002C2813" w:rsidRDefault="002C2813">
      <w:pPr>
        <w:pStyle w:val="Body"/>
      </w:pPr>
    </w:p>
    <w:p w:rsidR="002C2813" w:rsidRDefault="00FA391E">
      <w:pPr>
        <w:pStyle w:val="Questionstyle"/>
        <w:numPr>
          <w:ilvl w:val="0"/>
          <w:numId w:val="9"/>
        </w:numPr>
      </w:pPr>
      <w:r>
        <w:t>Do you support the proposed pos</w:t>
      </w:r>
      <w:r>
        <w:t>itioning of the oversight function of an administrator? If not, please explain your reasons why this positioning may not be appropriate.</w:t>
      </w:r>
    </w:p>
    <w:p w:rsidR="002C2813" w:rsidRDefault="00FA391E">
      <w:pPr>
        <w:pStyle w:val="Body"/>
      </w:pPr>
      <w:r>
        <w:rPr>
          <w:rFonts w:eastAsia="Arial Unicode MS" w:cs="Arial Unicode MS"/>
        </w:rPr>
        <w:t>&lt;ESMA_QUESTION_DP_BMR_15&gt;</w:t>
      </w:r>
    </w:p>
    <w:p w:rsidR="002C2813" w:rsidRDefault="002C2813">
      <w:pPr>
        <w:pStyle w:val="Body"/>
      </w:pPr>
    </w:p>
    <w:p w:rsidR="002C2813" w:rsidRDefault="00FA391E">
      <w:pPr>
        <w:pStyle w:val="Body"/>
      </w:pPr>
      <w:r>
        <w:rPr>
          <w:rFonts w:eastAsia="Arial Unicode MS" w:cs="Arial Unicode MS"/>
        </w:rPr>
        <w:t>See our answer to Q14 above.</w:t>
      </w:r>
    </w:p>
    <w:p w:rsidR="002C2813" w:rsidRDefault="002C2813">
      <w:pPr>
        <w:pStyle w:val="Body"/>
      </w:pPr>
    </w:p>
    <w:p w:rsidR="002C2813" w:rsidRDefault="00FA391E">
      <w:pPr>
        <w:pStyle w:val="Body"/>
      </w:pPr>
      <w:r>
        <w:rPr>
          <w:rFonts w:eastAsia="Arial Unicode MS" w:cs="Arial Unicode MS"/>
        </w:rPr>
        <w:t>&lt;ESMA_QUESTION_DP_BMR_15&gt;</w:t>
      </w:r>
    </w:p>
    <w:p w:rsidR="002C2813" w:rsidRDefault="002C2813">
      <w:pPr>
        <w:pStyle w:val="Body"/>
      </w:pPr>
    </w:p>
    <w:p w:rsidR="002C2813" w:rsidRDefault="00FA391E">
      <w:pPr>
        <w:pStyle w:val="Questionstyle"/>
        <w:numPr>
          <w:ilvl w:val="0"/>
          <w:numId w:val="9"/>
        </w:numPr>
      </w:pPr>
      <w:r>
        <w:t>Do you have any additional comments</w:t>
      </w:r>
      <w:r>
        <w:t xml:space="preserve"> with regard to the procedures for the oversight function as well as the composition and positioning of the oversight function within an administrator’s organisation?</w:t>
      </w:r>
    </w:p>
    <w:p w:rsidR="002C2813" w:rsidRDefault="00FA391E">
      <w:pPr>
        <w:pStyle w:val="Body"/>
      </w:pPr>
      <w:r>
        <w:rPr>
          <w:rFonts w:eastAsia="Arial Unicode MS" w:cs="Arial Unicode MS"/>
        </w:rPr>
        <w:t>&lt;ESMA_QUESTION_DP_BMR_16&gt;</w:t>
      </w:r>
    </w:p>
    <w:p w:rsidR="002C2813" w:rsidRDefault="002C2813">
      <w:pPr>
        <w:pStyle w:val="Body"/>
      </w:pPr>
    </w:p>
    <w:p w:rsidR="002C2813" w:rsidRDefault="00FA391E">
      <w:pPr>
        <w:pStyle w:val="Body"/>
      </w:pPr>
      <w:r>
        <w:rPr>
          <w:rFonts w:eastAsia="Arial Unicode MS" w:cs="Arial Unicode MS"/>
        </w:rPr>
        <w:t>See our answer to Q14 above.</w:t>
      </w:r>
    </w:p>
    <w:p w:rsidR="002C2813" w:rsidRDefault="002C2813">
      <w:pPr>
        <w:pStyle w:val="Body"/>
      </w:pPr>
    </w:p>
    <w:p w:rsidR="002C2813" w:rsidRDefault="00FA391E">
      <w:pPr>
        <w:pStyle w:val="Body"/>
      </w:pPr>
      <w:r>
        <w:rPr>
          <w:rFonts w:eastAsia="Arial Unicode MS" w:cs="Arial Unicode MS"/>
        </w:rPr>
        <w:t>&lt;ESMA_QUESTION_DP_BMR_16&gt;</w:t>
      </w:r>
    </w:p>
    <w:p w:rsidR="002C2813" w:rsidRDefault="002C2813">
      <w:pPr>
        <w:pStyle w:val="Body"/>
      </w:pPr>
    </w:p>
    <w:p w:rsidR="002C2813" w:rsidRDefault="00FA391E">
      <w:pPr>
        <w:pStyle w:val="Questionstyle"/>
        <w:numPr>
          <w:ilvl w:val="0"/>
          <w:numId w:val="9"/>
        </w:numPr>
      </w:pPr>
      <w:r>
        <w:t>Do yo</w:t>
      </w:r>
      <w:r>
        <w:t>u agree with the proposed list of elements of procedures required for all oversight fun</w:t>
      </w:r>
      <w:r>
        <w:t>c</w:t>
      </w:r>
      <w:r>
        <w:t>tions? Should different procedures be employed for different types of benchmarks?</w:t>
      </w:r>
    </w:p>
    <w:p w:rsidR="002C2813" w:rsidRDefault="00FA391E">
      <w:pPr>
        <w:pStyle w:val="Body"/>
      </w:pPr>
      <w:r>
        <w:rPr>
          <w:rFonts w:eastAsia="Arial Unicode MS" w:cs="Arial Unicode MS"/>
        </w:rPr>
        <w:t>&lt;ESMA_QUESTION_DP_BMR_17&gt;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&lt;ESMA_QUESTION_DP_BMR_17&gt;</w:t>
      </w:r>
    </w:p>
    <w:p w:rsidR="002C2813" w:rsidRDefault="002C2813">
      <w:pPr>
        <w:pStyle w:val="Body"/>
      </w:pPr>
    </w:p>
    <w:p w:rsidR="002C2813" w:rsidRDefault="00FA391E">
      <w:pPr>
        <w:pStyle w:val="Questionstyle"/>
        <w:numPr>
          <w:ilvl w:val="0"/>
          <w:numId w:val="9"/>
        </w:numPr>
      </w:pPr>
      <w:r>
        <w:t xml:space="preserve">Do you agree with the </w:t>
      </w:r>
      <w:r>
        <w:t>proposed treatment of conflicts of interest arising from the composition of an oversight function? Have you identified any additional conflicts which ESMA should co</w:t>
      </w:r>
      <w:r>
        <w:t>n</w:t>
      </w:r>
      <w:r>
        <w:t>sider in drafting the RTS?</w:t>
      </w:r>
    </w:p>
    <w:p w:rsidR="002C2813" w:rsidRDefault="00FA391E">
      <w:pPr>
        <w:pStyle w:val="Body"/>
      </w:pPr>
      <w:r>
        <w:rPr>
          <w:rFonts w:eastAsia="Arial Unicode MS" w:cs="Arial Unicode MS"/>
        </w:rPr>
        <w:t>&lt;ESMA_QUESTION_DP_BMR_18&gt;</w:t>
      </w:r>
    </w:p>
    <w:p w:rsidR="002C2813" w:rsidRDefault="002C2813">
      <w:pPr>
        <w:pStyle w:val="Body"/>
      </w:pPr>
    </w:p>
    <w:p w:rsidR="002C2813" w:rsidRDefault="00FA391E">
      <w:pPr>
        <w:pStyle w:val="Body"/>
      </w:pPr>
      <w:r>
        <w:rPr>
          <w:rFonts w:eastAsia="Arial Unicode MS" w:cs="Arial Unicode MS"/>
        </w:rPr>
        <w:t>See our answers to Q12 and Q14.</w:t>
      </w:r>
    </w:p>
    <w:p w:rsidR="002C2813" w:rsidRDefault="002C2813">
      <w:pPr>
        <w:pStyle w:val="Body"/>
      </w:pPr>
    </w:p>
    <w:p w:rsidR="002C2813" w:rsidRDefault="00FA391E">
      <w:pPr>
        <w:pStyle w:val="Body"/>
      </w:pPr>
      <w:r>
        <w:rPr>
          <w:rFonts w:eastAsia="Arial Unicode MS" w:cs="Arial Unicode MS"/>
        </w:rPr>
        <w:t>&lt;ESM</w:t>
      </w:r>
      <w:r>
        <w:rPr>
          <w:rFonts w:eastAsia="Arial Unicode MS" w:cs="Arial Unicode MS"/>
        </w:rPr>
        <w:t>A_QUESTION_DP_BMR_18&gt;</w:t>
      </w:r>
    </w:p>
    <w:p w:rsidR="002C2813" w:rsidRDefault="002C2813">
      <w:pPr>
        <w:pStyle w:val="Body"/>
      </w:pPr>
    </w:p>
    <w:p w:rsidR="002C2813" w:rsidRDefault="00FA391E">
      <w:pPr>
        <w:pStyle w:val="Questionstyle"/>
        <w:numPr>
          <w:ilvl w:val="0"/>
          <w:numId w:val="9"/>
        </w:numPr>
      </w:pPr>
      <w:r>
        <w:t>Do you agree with the list of records to be kept by the administrator for input data verific</w:t>
      </w:r>
      <w:r>
        <w:t>a</w:t>
      </w:r>
      <w:r>
        <w:t>tion? If not, please specify which information is superfluous / which additional information is needed and why.</w:t>
      </w:r>
    </w:p>
    <w:p w:rsidR="002C2813" w:rsidRDefault="00FA391E">
      <w:pPr>
        <w:pStyle w:val="Body"/>
      </w:pPr>
      <w:r>
        <w:rPr>
          <w:rFonts w:eastAsia="Arial Unicode MS" w:cs="Arial Unicode MS"/>
        </w:rPr>
        <w:t>&lt;ESMA_QUESTION_DP_BMR_19&gt;</w:t>
      </w:r>
    </w:p>
    <w:p w:rsidR="002C2813" w:rsidRDefault="002C2813">
      <w:pPr>
        <w:pStyle w:val="Body"/>
      </w:pPr>
    </w:p>
    <w:p w:rsidR="002C2813" w:rsidRDefault="00FA391E">
      <w:pPr>
        <w:pStyle w:val="Body"/>
      </w:pPr>
      <w:r>
        <w:rPr>
          <w:rFonts w:eastAsia="Arial Unicode MS" w:cs="Arial Unicode MS"/>
        </w:rPr>
        <w:t>Y</w:t>
      </w:r>
      <w:r>
        <w:rPr>
          <w:rFonts w:eastAsia="Arial Unicode MS" w:cs="Arial Unicode MS"/>
        </w:rPr>
        <w:t>es.</w:t>
      </w:r>
    </w:p>
    <w:p w:rsidR="002C2813" w:rsidRDefault="002C2813">
      <w:pPr>
        <w:pStyle w:val="Body"/>
      </w:pPr>
    </w:p>
    <w:p w:rsidR="002C2813" w:rsidRDefault="00FA391E">
      <w:pPr>
        <w:pStyle w:val="Body"/>
      </w:pPr>
      <w:r>
        <w:rPr>
          <w:rFonts w:eastAsia="Arial Unicode MS" w:cs="Arial Unicode MS"/>
        </w:rPr>
        <w:t>&lt;ESMA_QUESTION_DP_BMR_19&gt;</w:t>
      </w:r>
    </w:p>
    <w:p w:rsidR="002C2813" w:rsidRDefault="002C2813">
      <w:pPr>
        <w:pStyle w:val="Body"/>
      </w:pPr>
    </w:p>
    <w:p w:rsidR="002C2813" w:rsidRDefault="00FA391E">
      <w:pPr>
        <w:pStyle w:val="Questionstyle"/>
        <w:numPr>
          <w:ilvl w:val="0"/>
          <w:numId w:val="9"/>
        </w:numPr>
      </w:pPr>
      <w:r>
        <w:t>Do you agree that, for the information to be transmitted to the administrator in view of ensu</w:t>
      </w:r>
      <w:r>
        <w:t>r</w:t>
      </w:r>
      <w:r>
        <w:t>ing the verifiability of input data, weekly transmission is sufficient? Would you instead consi</w:t>
      </w:r>
      <w:r>
        <w:t>d</w:t>
      </w:r>
      <w:r>
        <w:t>er it appropriate to leave the fre</w:t>
      </w:r>
      <w:r>
        <w:t>quency of transmission to be defined by the administrator (i.e. in the code of conduct)?</w:t>
      </w:r>
    </w:p>
    <w:p w:rsidR="002C2813" w:rsidRDefault="00FA391E">
      <w:pPr>
        <w:pStyle w:val="Body"/>
      </w:pPr>
      <w:r>
        <w:rPr>
          <w:rFonts w:eastAsia="Arial Unicode MS" w:cs="Arial Unicode MS"/>
        </w:rPr>
        <w:t>&lt;ESMA_QUESTION_DP_BMR_20&gt;</w:t>
      </w:r>
    </w:p>
    <w:p w:rsidR="002C2813" w:rsidRDefault="002C2813">
      <w:pPr>
        <w:pStyle w:val="Body"/>
      </w:pPr>
    </w:p>
    <w:p w:rsidR="002C2813" w:rsidRDefault="00FA391E">
      <w:pPr>
        <w:pStyle w:val="Body"/>
      </w:pPr>
      <w:r>
        <w:rPr>
          <w:rFonts w:eastAsia="Arial Unicode MS" w:cs="Arial Unicode MS"/>
        </w:rPr>
        <w:t>We would consider it appropriate for the frequency of transmission of information to be defined by the Administrator in the Code of Conduct.</w:t>
      </w:r>
      <w:r>
        <w:rPr>
          <w:rFonts w:eastAsia="Arial Unicode MS" w:cs="Arial Unicode MS"/>
        </w:rPr>
        <w:t xml:space="preserve">  This would avoid prescriptive regulation that we believe would be unable to accommodate all the different types of Administrator and benchmarks that exist, and the many and varied methods of gathering and transmitting information.  The Administrator</w:t>
      </w:r>
      <w:r>
        <w:rPr>
          <w:rFonts w:eastAsia="Arial Unicode MS" w:cs="Arial Unicode MS"/>
        </w:rPr>
        <w:t>’</w:t>
      </w:r>
      <w:r>
        <w:rPr>
          <w:rFonts w:eastAsia="Arial Unicode MS" w:cs="Arial Unicode MS"/>
        </w:rPr>
        <w:t xml:space="preserve">s </w:t>
      </w:r>
      <w:r>
        <w:rPr>
          <w:rFonts w:eastAsia="Arial Unicode MS" w:cs="Arial Unicode MS"/>
        </w:rPr>
        <w:t xml:space="preserve">Code would have to be approved by its regulator and as part of that the inspection could check that the frequencies required by the Administrator were in line with the method and frequency of data collection for formulating the index or benchmark.  In our </w:t>
      </w:r>
      <w:r>
        <w:rPr>
          <w:rFonts w:eastAsia="Arial Unicode MS" w:cs="Arial Unicode MS"/>
        </w:rPr>
        <w:t>case, for example, the industry surveys are at 3 monthly intervals and, depending on what they show about industry choices in asset allocation for retail investors</w:t>
      </w:r>
      <w:r>
        <w:rPr>
          <w:rFonts w:eastAsia="Arial Unicode MS" w:cs="Arial Unicode MS"/>
        </w:rPr>
        <w:t xml:space="preserve">’ </w:t>
      </w:r>
      <w:r>
        <w:rPr>
          <w:rFonts w:eastAsia="Arial Unicode MS" w:cs="Arial Unicode MS"/>
        </w:rPr>
        <w:t>portfolios, the indices may be changed even less frequently.  Information supply to the Adm</w:t>
      </w:r>
      <w:r>
        <w:rPr>
          <w:rFonts w:eastAsia="Arial Unicode MS" w:cs="Arial Unicode MS"/>
        </w:rPr>
        <w:t>inistrator at, for example, weekly intervals would be ludicrous under these circumstances. It would be much more sensible to allow the Administrator to set out requirements in the Code as stated above.</w:t>
      </w:r>
    </w:p>
    <w:p w:rsidR="002C2813" w:rsidRDefault="002C2813">
      <w:pPr>
        <w:pStyle w:val="Body"/>
      </w:pPr>
    </w:p>
    <w:p w:rsidR="002C2813" w:rsidRDefault="00FA391E">
      <w:pPr>
        <w:pStyle w:val="Body"/>
      </w:pPr>
      <w:r>
        <w:rPr>
          <w:rFonts w:eastAsia="Arial Unicode MS" w:cs="Arial Unicode MS"/>
        </w:rPr>
        <w:t>&lt;ESMA_QUESTION_DP_BMR_20&gt;</w:t>
      </w:r>
    </w:p>
    <w:p w:rsidR="002C2813" w:rsidRDefault="002C2813">
      <w:pPr>
        <w:pStyle w:val="Body"/>
      </w:pPr>
    </w:p>
    <w:p w:rsidR="002C2813" w:rsidRDefault="00FA391E">
      <w:pPr>
        <w:pStyle w:val="Questionstyle"/>
        <w:numPr>
          <w:ilvl w:val="0"/>
          <w:numId w:val="9"/>
        </w:numPr>
      </w:pPr>
      <w:r>
        <w:lastRenderedPageBreak/>
        <w:t>Do you agree with the conc</w:t>
      </w:r>
      <w:r>
        <w:t>ept of appropriateness as elaborated in this section?</w:t>
      </w:r>
    </w:p>
    <w:p w:rsidR="002C2813" w:rsidRDefault="00FA391E">
      <w:pPr>
        <w:pStyle w:val="Body"/>
      </w:pPr>
      <w:r>
        <w:rPr>
          <w:rFonts w:eastAsia="Arial Unicode MS" w:cs="Arial Unicode MS"/>
        </w:rPr>
        <w:t>&lt;ESMA_QUESTION_DP_BMR_21&gt;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&lt;ESMA_QUESTION_DP_BMR_21&gt;</w:t>
      </w:r>
    </w:p>
    <w:p w:rsidR="002C2813" w:rsidRDefault="002C2813">
      <w:pPr>
        <w:pStyle w:val="Body"/>
      </w:pPr>
    </w:p>
    <w:p w:rsidR="002C2813" w:rsidRDefault="00FA391E">
      <w:pPr>
        <w:pStyle w:val="Questionstyle"/>
        <w:numPr>
          <w:ilvl w:val="0"/>
          <w:numId w:val="9"/>
        </w:numPr>
      </w:pPr>
      <w:r>
        <w:t>Do you see any other checks an administrator could use to verify the appropriateness of input data?</w:t>
      </w:r>
    </w:p>
    <w:p w:rsidR="002C2813" w:rsidRDefault="00FA391E">
      <w:pPr>
        <w:pStyle w:val="Body"/>
      </w:pPr>
      <w:r>
        <w:rPr>
          <w:rFonts w:eastAsia="Arial Unicode MS" w:cs="Arial Unicode MS"/>
        </w:rPr>
        <w:t>&lt;ESMA_QUESTION_DP_BMR_22&gt;</w:t>
      </w:r>
    </w:p>
    <w:p w:rsidR="002C2813" w:rsidRDefault="002C2813">
      <w:pPr>
        <w:pStyle w:val="Body"/>
      </w:pPr>
    </w:p>
    <w:p w:rsidR="002C2813" w:rsidRDefault="00FA391E">
      <w:pPr>
        <w:pStyle w:val="Body"/>
      </w:pPr>
      <w:r>
        <w:rPr>
          <w:rFonts w:eastAsia="Arial Unicode MS" w:cs="Arial Unicode MS"/>
        </w:rPr>
        <w:t xml:space="preserve">From our </w:t>
      </w:r>
      <w:r>
        <w:rPr>
          <w:rFonts w:eastAsia="Arial Unicode MS" w:cs="Arial Unicode MS"/>
        </w:rPr>
        <w:t>viewpoint the ESMA paper sets out the key checks.</w:t>
      </w:r>
    </w:p>
    <w:p w:rsidR="002C2813" w:rsidRDefault="002C2813">
      <w:pPr>
        <w:pStyle w:val="Body"/>
      </w:pPr>
    </w:p>
    <w:p w:rsidR="002C2813" w:rsidRDefault="00FA391E">
      <w:pPr>
        <w:pStyle w:val="Body"/>
      </w:pPr>
      <w:r>
        <w:rPr>
          <w:rFonts w:eastAsia="Arial Unicode MS" w:cs="Arial Unicode MS"/>
        </w:rPr>
        <w:t>&lt;ESMA_QUESTION_DP_BMR_22&gt;</w:t>
      </w:r>
    </w:p>
    <w:p w:rsidR="002C2813" w:rsidRDefault="002C2813">
      <w:pPr>
        <w:pStyle w:val="Body"/>
      </w:pPr>
    </w:p>
    <w:p w:rsidR="002C2813" w:rsidRDefault="00FA391E">
      <w:pPr>
        <w:pStyle w:val="Questionstyle"/>
        <w:numPr>
          <w:ilvl w:val="0"/>
          <w:numId w:val="9"/>
        </w:numPr>
      </w:pPr>
      <w:r>
        <w:t>Would you consider it useful that the administrator maintains records of the analyses pe</w:t>
      </w:r>
      <w:r>
        <w:t>r</w:t>
      </w:r>
      <w:r>
        <w:t>formed to evaluate the appropriateness of input data?</w:t>
      </w:r>
    </w:p>
    <w:p w:rsidR="002C2813" w:rsidRDefault="00FA391E">
      <w:pPr>
        <w:pStyle w:val="Body"/>
      </w:pPr>
      <w:r>
        <w:rPr>
          <w:rFonts w:eastAsia="Arial Unicode MS" w:cs="Arial Unicode MS"/>
        </w:rPr>
        <w:t>&lt;ESMA_QUESTION_DP_BMR_23&gt;</w:t>
      </w:r>
    </w:p>
    <w:p w:rsidR="002C2813" w:rsidRDefault="002C2813">
      <w:pPr>
        <w:pStyle w:val="Body"/>
      </w:pPr>
    </w:p>
    <w:p w:rsidR="002C2813" w:rsidRDefault="00FA391E">
      <w:pPr>
        <w:pStyle w:val="Body"/>
      </w:pPr>
      <w:r>
        <w:rPr>
          <w:rFonts w:eastAsia="Arial Unicode MS" w:cs="Arial Unicode MS"/>
        </w:rPr>
        <w:t>Yes.  Th</w:t>
      </w:r>
      <w:r>
        <w:rPr>
          <w:rFonts w:eastAsia="Arial Unicode MS" w:cs="Arial Unicode MS"/>
        </w:rPr>
        <w:t>is should be part of the standard record keeping, and in many cases probably already is.</w:t>
      </w:r>
    </w:p>
    <w:p w:rsidR="002C2813" w:rsidRDefault="002C2813">
      <w:pPr>
        <w:pStyle w:val="Body"/>
      </w:pPr>
    </w:p>
    <w:p w:rsidR="002C2813" w:rsidRDefault="00FA391E">
      <w:pPr>
        <w:pStyle w:val="Body"/>
      </w:pPr>
      <w:r>
        <w:rPr>
          <w:rFonts w:eastAsia="Arial Unicode MS" w:cs="Arial Unicode MS"/>
        </w:rPr>
        <w:t>&lt;ESMA_QUESTION_DP_BMR_23&gt;</w:t>
      </w:r>
    </w:p>
    <w:p w:rsidR="002C2813" w:rsidRDefault="002C2813">
      <w:pPr>
        <w:pStyle w:val="Body"/>
      </w:pPr>
    </w:p>
    <w:p w:rsidR="002C2813" w:rsidRDefault="00FA391E">
      <w:pPr>
        <w:pStyle w:val="Questionstyle"/>
        <w:numPr>
          <w:ilvl w:val="0"/>
          <w:numId w:val="9"/>
        </w:numPr>
      </w:pPr>
      <w:r>
        <w:t>Do you see other possible measures to ensure verifiability of input data?</w:t>
      </w:r>
    </w:p>
    <w:p w:rsidR="002C2813" w:rsidRDefault="00FA391E">
      <w:pPr>
        <w:pStyle w:val="Body"/>
      </w:pPr>
      <w:r>
        <w:rPr>
          <w:rFonts w:eastAsia="Arial Unicode MS" w:cs="Arial Unicode MS"/>
        </w:rPr>
        <w:t>&lt;ESMA_QUESTION_DP_BMR_24&gt;</w:t>
      </w:r>
    </w:p>
    <w:p w:rsidR="002C2813" w:rsidRDefault="002C2813">
      <w:pPr>
        <w:pStyle w:val="Body"/>
      </w:pPr>
    </w:p>
    <w:p w:rsidR="002C2813" w:rsidRDefault="00FA391E">
      <w:pPr>
        <w:pStyle w:val="Body"/>
      </w:pPr>
      <w:r>
        <w:rPr>
          <w:rFonts w:eastAsia="Arial Unicode MS" w:cs="Arial Unicode MS"/>
        </w:rPr>
        <w:t>These are the main ones.</w:t>
      </w:r>
    </w:p>
    <w:p w:rsidR="002C2813" w:rsidRDefault="002C2813">
      <w:pPr>
        <w:pStyle w:val="Body"/>
      </w:pPr>
    </w:p>
    <w:p w:rsidR="002C2813" w:rsidRDefault="00FA391E">
      <w:pPr>
        <w:pStyle w:val="Body"/>
      </w:pPr>
      <w:r>
        <w:rPr>
          <w:rFonts w:eastAsia="Arial Unicode MS" w:cs="Arial Unicode MS"/>
        </w:rPr>
        <w:t>&lt;ESMA_QUESTI</w:t>
      </w:r>
      <w:r>
        <w:rPr>
          <w:rFonts w:eastAsia="Arial Unicode MS" w:cs="Arial Unicode MS"/>
        </w:rPr>
        <w:t>ON_DP_BMR_24&gt;</w:t>
      </w:r>
    </w:p>
    <w:p w:rsidR="002C2813" w:rsidRDefault="002C2813">
      <w:pPr>
        <w:pStyle w:val="Body"/>
      </w:pPr>
    </w:p>
    <w:p w:rsidR="002C2813" w:rsidRDefault="00FA391E">
      <w:pPr>
        <w:pStyle w:val="Questionstyle"/>
        <w:numPr>
          <w:ilvl w:val="0"/>
          <w:numId w:val="9"/>
        </w:numPr>
      </w:pPr>
      <w:r>
        <w:t>Do you agree with the identification of the concepts and underpinning activities of evaluation, validation and verifiability, as used in this section?</w:t>
      </w:r>
    </w:p>
    <w:p w:rsidR="002C2813" w:rsidRDefault="00FA391E">
      <w:pPr>
        <w:pStyle w:val="Body"/>
      </w:pPr>
      <w:r>
        <w:rPr>
          <w:rFonts w:eastAsia="Arial Unicode MS" w:cs="Arial Unicode MS"/>
        </w:rPr>
        <w:t>&lt;ESMA_QUESTION_DP_BMR_25&gt;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&lt;ESMA_QUESTION_DP_BMR_25&gt;</w:t>
      </w:r>
    </w:p>
    <w:p w:rsidR="002C2813" w:rsidRDefault="002C2813">
      <w:pPr>
        <w:pStyle w:val="Body"/>
      </w:pPr>
    </w:p>
    <w:p w:rsidR="002C2813" w:rsidRDefault="00FA391E">
      <w:pPr>
        <w:pStyle w:val="Questionstyle"/>
        <w:numPr>
          <w:ilvl w:val="0"/>
          <w:numId w:val="9"/>
        </w:numPr>
      </w:pPr>
      <w:r>
        <w:t xml:space="preserve">Do you agree that all staff </w:t>
      </w:r>
      <w:r>
        <w:t>involved in input data submission should undergo training, but that such training should be more elaborate / should be repeated more frequently where it co</w:t>
      </w:r>
      <w:r>
        <w:t>n</w:t>
      </w:r>
      <w:r>
        <w:t>cerns front office staff contributing to benchmarks?</w:t>
      </w:r>
    </w:p>
    <w:p w:rsidR="002C2813" w:rsidRDefault="00FA391E">
      <w:pPr>
        <w:pStyle w:val="Body"/>
      </w:pPr>
      <w:r>
        <w:rPr>
          <w:rFonts w:eastAsia="Arial Unicode MS" w:cs="Arial Unicode MS"/>
        </w:rPr>
        <w:t>&lt;ESMA_QUESTION_DP_BMR_26&gt;</w:t>
      </w:r>
    </w:p>
    <w:p w:rsidR="002C2813" w:rsidRDefault="002C2813">
      <w:pPr>
        <w:pStyle w:val="Body"/>
      </w:pPr>
    </w:p>
    <w:p w:rsidR="002C2813" w:rsidRDefault="00FA391E">
      <w:pPr>
        <w:pStyle w:val="Body"/>
      </w:pPr>
      <w:r>
        <w:rPr>
          <w:rFonts w:eastAsia="Arial Unicode MS" w:cs="Arial Unicode MS"/>
        </w:rPr>
        <w:t>We agree with the pr</w:t>
      </w:r>
      <w:r>
        <w:rPr>
          <w:rFonts w:eastAsia="Arial Unicode MS" w:cs="Arial Unicode MS"/>
        </w:rPr>
        <w:t>oposition both here and elsewhere in the ESMA paper that non-significant benc</w:t>
      </w:r>
      <w:r>
        <w:rPr>
          <w:rFonts w:eastAsia="Arial Unicode MS" w:cs="Arial Unicode MS"/>
        </w:rPr>
        <w:t>h</w:t>
      </w:r>
      <w:r>
        <w:rPr>
          <w:rFonts w:eastAsia="Arial Unicode MS" w:cs="Arial Unicode MS"/>
        </w:rPr>
        <w:t>marks should be covered by comply-or-explain arrangements with the local regulator, and that the admi</w:t>
      </w:r>
      <w:r>
        <w:rPr>
          <w:rFonts w:eastAsia="Arial Unicode MS" w:cs="Arial Unicode MS"/>
        </w:rPr>
        <w:t>n</w:t>
      </w:r>
      <w:r>
        <w:rPr>
          <w:rFonts w:eastAsia="Arial Unicode MS" w:cs="Arial Unicode MS"/>
        </w:rPr>
        <w:t>istration of non-significant benchmarks should not be covered by the RTSs wi</w:t>
      </w:r>
      <w:r>
        <w:rPr>
          <w:rFonts w:eastAsia="Arial Unicode MS" w:cs="Arial Unicode MS"/>
        </w:rPr>
        <w:t xml:space="preserve">th regard to Article 7(5). </w:t>
      </w:r>
    </w:p>
    <w:p w:rsidR="002C2813" w:rsidRDefault="002C2813">
      <w:pPr>
        <w:pStyle w:val="Body"/>
      </w:pPr>
    </w:p>
    <w:p w:rsidR="002C2813" w:rsidRDefault="00FA391E">
      <w:pPr>
        <w:pStyle w:val="Body"/>
      </w:pPr>
      <w:r>
        <w:rPr>
          <w:rFonts w:eastAsia="Arial Unicode MS" w:cs="Arial Unicode MS"/>
        </w:rPr>
        <w:lastRenderedPageBreak/>
        <w:t>It follows that we do not agree that all staff involved in in input data submission should receive compulsory training.  This would not be necessary for our survey-based arrangements and in any case existing trai</w:t>
      </w:r>
      <w:r>
        <w:rPr>
          <w:rFonts w:eastAsia="Arial Unicode MS" w:cs="Arial Unicode MS"/>
        </w:rPr>
        <w:t>n</w:t>
      </w:r>
      <w:r>
        <w:rPr>
          <w:rFonts w:eastAsia="Arial Unicode MS" w:cs="Arial Unicode MS"/>
        </w:rPr>
        <w:t>ing within fir</w:t>
      </w:r>
      <w:r>
        <w:rPr>
          <w:rFonts w:eastAsia="Arial Unicode MS" w:cs="Arial Unicode MS"/>
        </w:rPr>
        <w:t>ms for staff, much of which is already compulsory, almost certainly covers the necessary skills.  There may need to be extra training under some circumstances for some staff in some firms in some benchmark creation, but this should be much more selective t</w:t>
      </w:r>
      <w:r>
        <w:rPr>
          <w:rFonts w:eastAsia="Arial Unicode MS" w:cs="Arial Unicode MS"/>
        </w:rPr>
        <w:t>han a blanket prescription which would be as ineffective at the margin as it would be costly.  It would be much more sensible for the Admi</w:t>
      </w:r>
      <w:r>
        <w:rPr>
          <w:rFonts w:eastAsia="Arial Unicode MS" w:cs="Arial Unicode MS"/>
        </w:rPr>
        <w:t>n</w:t>
      </w:r>
      <w:r>
        <w:rPr>
          <w:rFonts w:eastAsia="Arial Unicode MS" w:cs="Arial Unicode MS"/>
        </w:rPr>
        <w:t>istrator to determine, perhaps together with the management of a contributing firm, in each circumstance the level of</w:t>
      </w:r>
      <w:r>
        <w:rPr>
          <w:rFonts w:eastAsia="Arial Unicode MS" w:cs="Arial Unicode MS"/>
        </w:rPr>
        <w:t xml:space="preserve"> skill and training needed, and who in the system should undergo it.  This could then be written into the Code of Conduct and be subject to inspection and approval by the regulator.</w:t>
      </w:r>
    </w:p>
    <w:p w:rsidR="002C2813" w:rsidRDefault="002C2813">
      <w:pPr>
        <w:pStyle w:val="Body"/>
      </w:pPr>
    </w:p>
    <w:p w:rsidR="002C2813" w:rsidRDefault="00FA391E">
      <w:pPr>
        <w:pStyle w:val="Body"/>
      </w:pPr>
      <w:r>
        <w:rPr>
          <w:rFonts w:eastAsia="Arial Unicode MS" w:cs="Arial Unicode MS"/>
        </w:rPr>
        <w:t>&lt;ESMA_QUESTION_DP_BMR_26&gt;</w:t>
      </w:r>
    </w:p>
    <w:p w:rsidR="002C2813" w:rsidRDefault="002C2813">
      <w:pPr>
        <w:pStyle w:val="Body"/>
      </w:pPr>
    </w:p>
    <w:p w:rsidR="002C2813" w:rsidRDefault="00FA391E">
      <w:pPr>
        <w:pStyle w:val="Questionstyle"/>
        <w:numPr>
          <w:ilvl w:val="0"/>
          <w:numId w:val="9"/>
        </w:numPr>
      </w:pPr>
      <w:r>
        <w:t>Do you agree to the three lines of defence-pri</w:t>
      </w:r>
      <w:r>
        <w:t>nciple as an ideal type of internal oversight arch</w:t>
      </w:r>
      <w:r>
        <w:t>i</w:t>
      </w:r>
      <w:r>
        <w:t>tecture?</w:t>
      </w:r>
    </w:p>
    <w:p w:rsidR="002C2813" w:rsidRDefault="00FA391E">
      <w:pPr>
        <w:pStyle w:val="Body"/>
      </w:pPr>
      <w:r>
        <w:rPr>
          <w:rFonts w:eastAsia="Arial Unicode MS" w:cs="Arial Unicode MS"/>
        </w:rPr>
        <w:t>&lt;ESMA_QUESTION_DP_BMR_27&gt;</w:t>
      </w:r>
    </w:p>
    <w:p w:rsidR="002C2813" w:rsidRDefault="002C2813">
      <w:pPr>
        <w:pStyle w:val="Body"/>
      </w:pPr>
    </w:p>
    <w:p w:rsidR="002C2813" w:rsidRDefault="00FA391E">
      <w:pPr>
        <w:pStyle w:val="Body"/>
      </w:pPr>
      <w:r>
        <w:rPr>
          <w:rFonts w:eastAsia="Arial Unicode MS" w:cs="Arial Unicode MS"/>
        </w:rPr>
        <w:t>We do not agree that this defence mechanism should apply in the case of non-significant benchmarks, where the comply-or-explain principle should take precedence.  The sy</w:t>
      </w:r>
      <w:r>
        <w:rPr>
          <w:rFonts w:eastAsia="Arial Unicode MS" w:cs="Arial Unicode MS"/>
        </w:rPr>
        <w:t>stem is also constructed with larger firms in mind that have the resources for the actions contemplated. Many of the firms that contribute to our survey responses are small and simply do not have the capacity to do what is asked. It is far more appr</w:t>
      </w:r>
      <w:r>
        <w:rPr>
          <w:rFonts w:eastAsia="Arial Unicode MS" w:cs="Arial Unicode MS"/>
        </w:rPr>
        <w:t>o</w:t>
      </w:r>
      <w:r>
        <w:rPr>
          <w:rFonts w:eastAsia="Arial Unicode MS" w:cs="Arial Unicode MS"/>
        </w:rPr>
        <w:t>priate</w:t>
      </w:r>
      <w:r>
        <w:rPr>
          <w:rFonts w:eastAsia="Arial Unicode MS" w:cs="Arial Unicode MS"/>
        </w:rPr>
        <w:t xml:space="preserve"> in these circumstances for the WMA to come to an agreement with the Administrator on appropriate means of verification and defence to suit our survey methods and small firm catchment base, and to agree these either in the Code of Conduct or separately and</w:t>
      </w:r>
      <w:r>
        <w:rPr>
          <w:rFonts w:eastAsia="Arial Unicode MS" w:cs="Arial Unicode MS"/>
        </w:rPr>
        <w:t xml:space="preserve"> have the regulator approve or recommend changes in the light of local circumstances.  This kind of pan-European one-size-fits-all prescription for such a huge range of businesses and benchmarks and construction processes should have no place in such a div</w:t>
      </w:r>
      <w:r>
        <w:rPr>
          <w:rFonts w:eastAsia="Arial Unicode MS" w:cs="Arial Unicode MS"/>
        </w:rPr>
        <w:t>erse continent.</w:t>
      </w:r>
    </w:p>
    <w:p w:rsidR="002C2813" w:rsidRDefault="002C2813">
      <w:pPr>
        <w:pStyle w:val="Body"/>
      </w:pPr>
    </w:p>
    <w:p w:rsidR="002C2813" w:rsidRDefault="00FA391E">
      <w:pPr>
        <w:pStyle w:val="Body"/>
      </w:pPr>
      <w:r>
        <w:rPr>
          <w:rFonts w:eastAsia="Arial Unicode MS" w:cs="Arial Unicode MS"/>
        </w:rPr>
        <w:t>&lt;ESMA_QUESTION_DP_BMR_27&gt;</w:t>
      </w:r>
    </w:p>
    <w:p w:rsidR="002C2813" w:rsidRDefault="002C2813">
      <w:pPr>
        <w:pStyle w:val="Body"/>
      </w:pPr>
    </w:p>
    <w:p w:rsidR="002C2813" w:rsidRDefault="00FA391E">
      <w:pPr>
        <w:pStyle w:val="Questionstyle"/>
        <w:numPr>
          <w:ilvl w:val="0"/>
          <w:numId w:val="9"/>
        </w:numPr>
      </w:pPr>
      <w:r>
        <w:t>Do you identify other elements that could improve oversight at contributor level?</w:t>
      </w:r>
    </w:p>
    <w:p w:rsidR="002C2813" w:rsidRDefault="00FA391E">
      <w:pPr>
        <w:pStyle w:val="Body"/>
      </w:pPr>
      <w:r>
        <w:rPr>
          <w:rFonts w:eastAsia="Arial Unicode MS" w:cs="Arial Unicode MS"/>
        </w:rPr>
        <w:t>&lt;ESMA_QUESTION_DP_BMR_28&gt;</w:t>
      </w:r>
    </w:p>
    <w:p w:rsidR="002C2813" w:rsidRDefault="002C2813">
      <w:pPr>
        <w:pStyle w:val="Body"/>
      </w:pPr>
    </w:p>
    <w:p w:rsidR="002C2813" w:rsidRDefault="00FA391E">
      <w:pPr>
        <w:pStyle w:val="Body"/>
      </w:pPr>
      <w:r>
        <w:rPr>
          <w:rFonts w:eastAsia="Arial Unicode MS" w:cs="Arial Unicode MS"/>
        </w:rPr>
        <w:t>The method that we already employ whereby the Association processes the original data and submits it to</w:t>
      </w:r>
      <w:r>
        <w:rPr>
          <w:rFonts w:eastAsia="Arial Unicode MS" w:cs="Arial Unicode MS"/>
        </w:rPr>
        <w:t xml:space="preserve"> peer group inspection, followed by Administrator double checking, is valid and sensible and almost impo</w:t>
      </w:r>
      <w:r>
        <w:rPr>
          <w:rFonts w:eastAsia="Arial Unicode MS" w:cs="Arial Unicode MS"/>
        </w:rPr>
        <w:t>s</w:t>
      </w:r>
      <w:r>
        <w:rPr>
          <w:rFonts w:eastAsia="Arial Unicode MS" w:cs="Arial Unicode MS"/>
        </w:rPr>
        <w:t>sible to manipulate. In 17 years there have been no problems.  The system will be improved by formalising procedures in a Code of Conduct drawn up by t</w:t>
      </w:r>
      <w:r>
        <w:rPr>
          <w:rFonts w:eastAsia="Arial Unicode MS" w:cs="Arial Unicode MS"/>
        </w:rPr>
        <w:t>he Administrator, submitted to the regulator for approval, and maintained and vetted on an ongoing basis.</w:t>
      </w:r>
    </w:p>
    <w:p w:rsidR="002C2813" w:rsidRDefault="002C2813">
      <w:pPr>
        <w:pStyle w:val="Body"/>
      </w:pPr>
    </w:p>
    <w:p w:rsidR="002C2813" w:rsidRDefault="00FA391E">
      <w:pPr>
        <w:pStyle w:val="Body"/>
      </w:pPr>
      <w:r>
        <w:rPr>
          <w:rFonts w:eastAsia="Arial Unicode MS" w:cs="Arial Unicode MS"/>
        </w:rPr>
        <w:t>&lt;ESMA_QUESTION_DP_BMR_28&gt;</w:t>
      </w:r>
    </w:p>
    <w:p w:rsidR="002C2813" w:rsidRDefault="002C2813">
      <w:pPr>
        <w:pStyle w:val="Body"/>
      </w:pPr>
    </w:p>
    <w:p w:rsidR="002C2813" w:rsidRDefault="00FA391E">
      <w:pPr>
        <w:pStyle w:val="Questionstyle"/>
        <w:numPr>
          <w:ilvl w:val="0"/>
          <w:numId w:val="9"/>
        </w:numPr>
      </w:pPr>
      <w:r>
        <w:t>Do you agree with the list of elements contained in a conflict of interest policy? If not, please state which elements sho</w:t>
      </w:r>
      <w:r>
        <w:t>uld be added / which elements you consider superfluous and why.</w:t>
      </w:r>
    </w:p>
    <w:p w:rsidR="002C2813" w:rsidRDefault="00FA391E">
      <w:pPr>
        <w:pStyle w:val="Body"/>
      </w:pPr>
      <w:r>
        <w:rPr>
          <w:rFonts w:eastAsia="Arial Unicode MS" w:cs="Arial Unicode MS"/>
        </w:rPr>
        <w:t>&lt;ESMA_QUESTION_DP_BMR_29&gt;</w:t>
      </w:r>
    </w:p>
    <w:p w:rsidR="002C2813" w:rsidRDefault="002C2813">
      <w:pPr>
        <w:pStyle w:val="Body"/>
      </w:pPr>
    </w:p>
    <w:p w:rsidR="002C2813" w:rsidRDefault="00FA391E">
      <w:pPr>
        <w:pStyle w:val="Body"/>
      </w:pPr>
      <w:r>
        <w:rPr>
          <w:rFonts w:eastAsia="Arial Unicode MS" w:cs="Arial Unicode MS"/>
        </w:rPr>
        <w:t>Proportionality needs to apply in respect of small firms where staff wear a number of hats and the differe</w:t>
      </w:r>
      <w:r>
        <w:rPr>
          <w:rFonts w:eastAsia="Arial Unicode MS" w:cs="Arial Unicode MS"/>
        </w:rPr>
        <w:t>n</w:t>
      </w:r>
      <w:r>
        <w:rPr>
          <w:rFonts w:eastAsia="Arial Unicode MS" w:cs="Arial Unicode MS"/>
        </w:rPr>
        <w:t xml:space="preserve">tiation of role simply is not possible.  The critical </w:t>
      </w:r>
      <w:r>
        <w:rPr>
          <w:rFonts w:eastAsia="Arial Unicode MS" w:cs="Arial Unicode MS"/>
        </w:rPr>
        <w:t>issue is to require a firm</w:t>
      </w:r>
      <w:r>
        <w:rPr>
          <w:rFonts w:eastAsia="Arial Unicode MS" w:cs="Arial Unicode MS"/>
        </w:rPr>
        <w:t>’</w:t>
      </w:r>
      <w:r>
        <w:rPr>
          <w:rFonts w:eastAsia="Arial Unicode MS" w:cs="Arial Unicode MS"/>
        </w:rPr>
        <w:t>s conflict of interest policy in this area drawn up in line with the requirements of the Code of Conduct (which may contain elements of par</w:t>
      </w:r>
      <w:r>
        <w:rPr>
          <w:rFonts w:eastAsia="Arial Unicode MS" w:cs="Arial Unicode MS"/>
        </w:rPr>
        <w:t>a</w:t>
      </w:r>
      <w:r>
        <w:rPr>
          <w:rFonts w:eastAsia="Arial Unicode MS" w:cs="Arial Unicode MS"/>
        </w:rPr>
        <w:t>graph 97 of the ESMA paper, for example) reflecting what the firm can achieve under its c</w:t>
      </w:r>
      <w:r>
        <w:rPr>
          <w:rFonts w:eastAsia="Arial Unicode MS" w:cs="Arial Unicode MS"/>
        </w:rPr>
        <w:t xml:space="preserve">ircumstances. This should be available to the Administrator, and to the regulator as an annex to the Code but also as part of the firm inspection regime that the regulator maintains. </w:t>
      </w:r>
    </w:p>
    <w:p w:rsidR="002C2813" w:rsidRDefault="002C2813">
      <w:pPr>
        <w:pStyle w:val="Body"/>
      </w:pPr>
    </w:p>
    <w:p w:rsidR="002C2813" w:rsidRDefault="00FA391E">
      <w:pPr>
        <w:pStyle w:val="Body"/>
      </w:pPr>
      <w:r>
        <w:rPr>
          <w:rFonts w:eastAsia="Arial Unicode MS" w:cs="Arial Unicode MS"/>
        </w:rPr>
        <w:t>&lt;ESMA_QUESTION_DP_BMR_29&gt;</w:t>
      </w:r>
    </w:p>
    <w:p w:rsidR="002C2813" w:rsidRDefault="002C2813">
      <w:pPr>
        <w:pStyle w:val="Body"/>
      </w:pPr>
    </w:p>
    <w:p w:rsidR="002C2813" w:rsidRDefault="00FA391E">
      <w:pPr>
        <w:pStyle w:val="Questionstyle"/>
        <w:numPr>
          <w:ilvl w:val="0"/>
          <w:numId w:val="9"/>
        </w:numPr>
      </w:pPr>
      <w:r>
        <w:t xml:space="preserve">Do you agree that where expert judgement is </w:t>
      </w:r>
      <w:r>
        <w:t>relied on and/or discretion is used additional appropriate measures to ensure verifiability of input data should be imposed? If not, please specify examples and reasons why you disagree.</w:t>
      </w:r>
    </w:p>
    <w:p w:rsidR="002C2813" w:rsidRDefault="00FA391E">
      <w:pPr>
        <w:pStyle w:val="Body"/>
      </w:pPr>
      <w:r>
        <w:rPr>
          <w:rFonts w:eastAsia="Arial Unicode MS" w:cs="Arial Unicode MS"/>
        </w:rPr>
        <w:t>&lt;ESMA_QUESTION_DP_BMR_30&gt;</w:t>
      </w:r>
    </w:p>
    <w:p w:rsidR="002C2813" w:rsidRDefault="002C2813">
      <w:pPr>
        <w:pStyle w:val="Body"/>
      </w:pPr>
    </w:p>
    <w:p w:rsidR="002C2813" w:rsidRDefault="00FA391E">
      <w:pPr>
        <w:pStyle w:val="Body"/>
      </w:pPr>
      <w:r>
        <w:rPr>
          <w:rFonts w:eastAsia="Arial Unicode MS" w:cs="Arial Unicode MS"/>
        </w:rPr>
        <w:t xml:space="preserve">We have set out in responses to questions </w:t>
      </w:r>
      <w:r>
        <w:rPr>
          <w:rFonts w:eastAsia="Arial Unicode MS" w:cs="Arial Unicode MS"/>
        </w:rPr>
        <w:t>above our views on how best to achieve verifiability of data in the circumstance of our 5 retail indices.  We do not rely on expert judgment or discretion but on answers to a fairly simple and regular questionnaire survey.  It is clear from this when a fir</w:t>
      </w:r>
      <w:r>
        <w:rPr>
          <w:rFonts w:eastAsia="Arial Unicode MS" w:cs="Arial Unicode MS"/>
        </w:rPr>
        <w:t>m is giving unusual a</w:t>
      </w:r>
      <w:r>
        <w:rPr>
          <w:rFonts w:eastAsia="Arial Unicode MS" w:cs="Arial Unicode MS"/>
        </w:rPr>
        <w:t>n</w:t>
      </w:r>
      <w:r>
        <w:rPr>
          <w:rFonts w:eastAsia="Arial Unicode MS" w:cs="Arial Unicode MS"/>
        </w:rPr>
        <w:t xml:space="preserve">swers that need checking, and if they do exist they are nearly always mistakes.  We do not see that in the context of our own mechanism additional measure to ensure verifiability are necessary or appropriate. </w:t>
      </w:r>
    </w:p>
    <w:p w:rsidR="002C2813" w:rsidRDefault="002C2813">
      <w:pPr>
        <w:pStyle w:val="Body"/>
      </w:pPr>
    </w:p>
    <w:p w:rsidR="002C2813" w:rsidRDefault="00FA391E">
      <w:pPr>
        <w:pStyle w:val="Body"/>
      </w:pPr>
      <w:r>
        <w:rPr>
          <w:rFonts w:eastAsia="Arial Unicode MS" w:cs="Arial Unicode MS"/>
        </w:rPr>
        <w:t>&lt;ESMA_QUESTION_DP_BMR_3</w:t>
      </w:r>
      <w:r>
        <w:rPr>
          <w:rFonts w:eastAsia="Arial Unicode MS" w:cs="Arial Unicode MS"/>
        </w:rPr>
        <w:t>0&gt;</w:t>
      </w:r>
    </w:p>
    <w:p w:rsidR="002C2813" w:rsidRDefault="002C2813">
      <w:pPr>
        <w:pStyle w:val="Body"/>
      </w:pPr>
    </w:p>
    <w:p w:rsidR="002C2813" w:rsidRDefault="00FA391E">
      <w:pPr>
        <w:pStyle w:val="Questionstyle"/>
        <w:numPr>
          <w:ilvl w:val="0"/>
          <w:numId w:val="9"/>
        </w:numPr>
      </w:pPr>
      <w:r>
        <w:t xml:space="preserve">Do you agree to the list of criteria that can justify differentiation? If not, please specify why you disagree. </w:t>
      </w:r>
    </w:p>
    <w:p w:rsidR="002C2813" w:rsidRDefault="00FA391E">
      <w:pPr>
        <w:pStyle w:val="Body"/>
      </w:pPr>
      <w:r>
        <w:rPr>
          <w:rFonts w:eastAsia="Arial Unicode MS" w:cs="Arial Unicode MS"/>
        </w:rPr>
        <w:t>&lt;ESMA_QUESTION_DP_BMR_31&gt;</w:t>
      </w:r>
    </w:p>
    <w:p w:rsidR="002C2813" w:rsidRDefault="002C2813">
      <w:pPr>
        <w:pStyle w:val="Body"/>
      </w:pPr>
    </w:p>
    <w:p w:rsidR="002C2813" w:rsidRDefault="00FA391E">
      <w:pPr>
        <w:pStyle w:val="Body"/>
      </w:pPr>
      <w:r>
        <w:rPr>
          <w:rFonts w:eastAsia="Arial Unicode MS" w:cs="Arial Unicode MS"/>
        </w:rPr>
        <w:t xml:space="preserve">Paragraphs 108-111 are very important to us since they address the issue of small contributors to non-significant benchmarks. We stress the value of the comply-or-explain approach in these circumstances and welcome the reference to it in paragraph 108 for </w:t>
      </w:r>
      <w:r>
        <w:rPr>
          <w:rFonts w:eastAsia="Arial Unicode MS" w:cs="Arial Unicode MS"/>
        </w:rPr>
        <w:t xml:space="preserve">non-significant benchmark contributors, which our firms are to the WMA. All our member firms and contributors to the survey results are authorised firms, mostly by the FCA but also by other EU home state supervisors if they are passporting into the UK. We </w:t>
      </w:r>
      <w:r>
        <w:rPr>
          <w:rFonts w:eastAsia="Arial Unicode MS" w:cs="Arial Unicode MS"/>
        </w:rPr>
        <w:t xml:space="preserve">therefore welcome the references in paragraph 109 and agree with paragraph 110.  </w:t>
      </w:r>
    </w:p>
    <w:p w:rsidR="002C2813" w:rsidRDefault="002C2813">
      <w:pPr>
        <w:pStyle w:val="Body"/>
      </w:pPr>
    </w:p>
    <w:p w:rsidR="002C2813" w:rsidRDefault="00FA391E">
      <w:pPr>
        <w:pStyle w:val="Body"/>
      </w:pPr>
      <w:r>
        <w:rPr>
          <w:rFonts w:eastAsia="Arial Unicode MS" w:cs="Arial Unicode MS"/>
        </w:rPr>
        <w:t>&lt;ESMA_QUESTION_DP_BMR_31&gt;</w:t>
      </w:r>
    </w:p>
    <w:p w:rsidR="002C2813" w:rsidRDefault="002C2813">
      <w:pPr>
        <w:pStyle w:val="Body"/>
      </w:pPr>
    </w:p>
    <w:p w:rsidR="002C2813" w:rsidRDefault="00FA391E">
      <w:pPr>
        <w:pStyle w:val="Questionstyle"/>
        <w:numPr>
          <w:ilvl w:val="0"/>
          <w:numId w:val="9"/>
        </w:numPr>
      </w:pPr>
      <w:r>
        <w:t>Do you agree to the list of elements that are amenable to proportional implementation? If not, please specify why you disagree.</w:t>
      </w:r>
    </w:p>
    <w:p w:rsidR="002C2813" w:rsidRDefault="00FA391E">
      <w:pPr>
        <w:pStyle w:val="Body"/>
      </w:pPr>
      <w:r>
        <w:rPr>
          <w:rFonts w:eastAsia="Arial Unicode MS" w:cs="Arial Unicode MS"/>
        </w:rPr>
        <w:t>&lt;ESMA_QUESTION_DP_</w:t>
      </w:r>
      <w:r>
        <w:rPr>
          <w:rFonts w:eastAsia="Arial Unicode MS" w:cs="Arial Unicode MS"/>
        </w:rPr>
        <w:t>BMR_32&gt;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&lt;ESMA_QUESTION_DP_BMR_32&gt;</w:t>
      </w:r>
    </w:p>
    <w:p w:rsidR="002C2813" w:rsidRDefault="002C2813">
      <w:pPr>
        <w:pStyle w:val="Body"/>
      </w:pPr>
    </w:p>
    <w:p w:rsidR="002C2813" w:rsidRDefault="00FA391E">
      <w:pPr>
        <w:pStyle w:val="Questionstyle"/>
        <w:numPr>
          <w:ilvl w:val="0"/>
          <w:numId w:val="9"/>
        </w:numPr>
      </w:pPr>
      <w:r>
        <w:t>Do you agree to the list of elements that are not amenable to proportional implementation? If not, please specify why you disagree.</w:t>
      </w:r>
    </w:p>
    <w:p w:rsidR="002C2813" w:rsidRDefault="00FA391E">
      <w:pPr>
        <w:pStyle w:val="Body"/>
      </w:pPr>
      <w:r>
        <w:rPr>
          <w:rFonts w:eastAsia="Arial Unicode MS" w:cs="Arial Unicode MS"/>
        </w:rPr>
        <w:t>&lt;ESMA_QUESTION_DP_BMR_33&gt;</w:t>
      </w:r>
    </w:p>
    <w:p w:rsidR="002C2813" w:rsidRDefault="002C2813">
      <w:pPr>
        <w:pStyle w:val="Body"/>
      </w:pPr>
    </w:p>
    <w:p w:rsidR="002C2813" w:rsidRDefault="00FA391E">
      <w:pPr>
        <w:pStyle w:val="Body"/>
      </w:pPr>
      <w:r>
        <w:rPr>
          <w:rFonts w:eastAsia="Arial Unicode MS" w:cs="Arial Unicode MS"/>
        </w:rPr>
        <w:t>We agree with all except the requirement for the clear segregation of duties if this means there must be separate natural persons performing certain individual tasks.  This may not be possible in small firms where many tasks are performed by single individ</w:t>
      </w:r>
      <w:r>
        <w:rPr>
          <w:rFonts w:eastAsia="Arial Unicode MS" w:cs="Arial Unicode MS"/>
        </w:rPr>
        <w:t xml:space="preserve">uals.  We would therefore like to hedge this requirement by re-addressing it as </w:t>
      </w:r>
      <w:r>
        <w:rPr>
          <w:rFonts w:eastAsia="Arial Unicode MS" w:cs="Arial Unicode MS"/>
        </w:rPr>
        <w:t>“</w:t>
      </w:r>
      <w:r>
        <w:rPr>
          <w:rFonts w:eastAsia="Arial Unicode MS" w:cs="Arial Unicode MS"/>
        </w:rPr>
        <w:t>Clear segregation of duties where more than one staff member is engaged; othe</w:t>
      </w:r>
      <w:r>
        <w:rPr>
          <w:rFonts w:eastAsia="Arial Unicode MS" w:cs="Arial Unicode MS"/>
        </w:rPr>
        <w:t>r</w:t>
      </w:r>
      <w:r>
        <w:rPr>
          <w:rFonts w:eastAsia="Arial Unicode MS" w:cs="Arial Unicode MS"/>
        </w:rPr>
        <w:t xml:space="preserve">wise a statement of duties encompassed and a clear indication in the conflict of interest policy </w:t>
      </w:r>
      <w:r>
        <w:rPr>
          <w:rFonts w:eastAsia="Arial Unicode MS" w:cs="Arial Unicode MS"/>
        </w:rPr>
        <w:t>as to how any conflicts between them are managed and inspected.</w:t>
      </w:r>
      <w:r>
        <w:rPr>
          <w:rFonts w:eastAsia="Arial Unicode MS" w:cs="Arial Unicode MS"/>
        </w:rPr>
        <w:t xml:space="preserve">” </w:t>
      </w:r>
    </w:p>
    <w:p w:rsidR="002C2813" w:rsidRDefault="002C2813">
      <w:pPr>
        <w:pStyle w:val="Body"/>
      </w:pPr>
    </w:p>
    <w:p w:rsidR="002C2813" w:rsidRDefault="00FA391E">
      <w:pPr>
        <w:pStyle w:val="Body"/>
      </w:pPr>
      <w:r>
        <w:rPr>
          <w:rFonts w:eastAsia="Arial Unicode MS" w:cs="Arial Unicode MS"/>
        </w:rPr>
        <w:t>&lt;ESMA_QUESTION_DP_BMR_33&gt;</w:t>
      </w:r>
    </w:p>
    <w:p w:rsidR="002C2813" w:rsidRDefault="002C2813">
      <w:pPr>
        <w:pStyle w:val="Body"/>
      </w:pPr>
    </w:p>
    <w:p w:rsidR="002C2813" w:rsidRDefault="00FA391E">
      <w:pPr>
        <w:pStyle w:val="Questionstyle"/>
        <w:numPr>
          <w:ilvl w:val="0"/>
          <w:numId w:val="9"/>
        </w:numPr>
      </w:pPr>
      <w:r>
        <w:lastRenderedPageBreak/>
        <w:t>Do you consider the proposed list of key elements sufficiently granular “</w:t>
      </w:r>
      <w:r>
        <w:rPr>
          <w:i/>
          <w:iCs/>
        </w:rPr>
        <w:t>to allow users to u</w:t>
      </w:r>
      <w:r>
        <w:rPr>
          <w:i/>
          <w:iCs/>
        </w:rPr>
        <w:t>n</w:t>
      </w:r>
      <w:r>
        <w:rPr>
          <w:i/>
          <w:iCs/>
        </w:rPr>
        <w:t>derstand how a benchmark is provided and to assess its representative</w:t>
      </w:r>
      <w:r>
        <w:rPr>
          <w:i/>
          <w:iCs/>
        </w:rPr>
        <w:t>ness, its relevance to particular users and its appropriateness as a reference for financial instruments and co</w:t>
      </w:r>
      <w:r>
        <w:rPr>
          <w:i/>
          <w:iCs/>
        </w:rPr>
        <w:t>n</w:t>
      </w:r>
      <w:r>
        <w:rPr>
          <w:i/>
          <w:iCs/>
        </w:rPr>
        <w:t>tracts</w:t>
      </w:r>
      <w:r>
        <w:t>”?</w:t>
      </w:r>
    </w:p>
    <w:p w:rsidR="002C2813" w:rsidRDefault="00FA391E">
      <w:pPr>
        <w:pStyle w:val="Body"/>
      </w:pPr>
      <w:r>
        <w:rPr>
          <w:rFonts w:eastAsia="Arial Unicode MS" w:cs="Arial Unicode MS"/>
        </w:rPr>
        <w:t>&lt;ESMA_QUESTION_DP_BMR_34&gt;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&lt;ESMA_QUESTION_DP_BMR_34&gt;</w:t>
      </w:r>
    </w:p>
    <w:p w:rsidR="002C2813" w:rsidRDefault="002C2813">
      <w:pPr>
        <w:pStyle w:val="Body"/>
      </w:pPr>
    </w:p>
    <w:p w:rsidR="002C2813" w:rsidRDefault="00FA391E">
      <w:pPr>
        <w:pStyle w:val="Questionstyle"/>
        <w:numPr>
          <w:ilvl w:val="0"/>
          <w:numId w:val="9"/>
        </w:numPr>
      </w:pPr>
      <w:r>
        <w:t>Beyond the list of key elements, could you identify other elem</w:t>
      </w:r>
      <w:r>
        <w:t>ents of benchmark methodology that should be disclosed? If yes, please explain the reason why these elements should be di</w:t>
      </w:r>
      <w:r>
        <w:t>s</w:t>
      </w:r>
      <w:r>
        <w:t>closed.</w:t>
      </w:r>
    </w:p>
    <w:p w:rsidR="002C2813" w:rsidRDefault="00FA391E">
      <w:pPr>
        <w:pStyle w:val="Body"/>
      </w:pPr>
      <w:r>
        <w:rPr>
          <w:rFonts w:eastAsia="Arial Unicode MS" w:cs="Arial Unicode MS"/>
        </w:rPr>
        <w:t>&lt;ESMA_QUESTION_DP_BMR_35&gt;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&lt;ESMA_QUESTION_DP_BMR_35&gt;</w:t>
      </w:r>
    </w:p>
    <w:p w:rsidR="002C2813" w:rsidRDefault="002C2813">
      <w:pPr>
        <w:pStyle w:val="Body"/>
      </w:pPr>
    </w:p>
    <w:p w:rsidR="002C2813" w:rsidRDefault="00FA391E">
      <w:pPr>
        <w:pStyle w:val="Questionstyle"/>
        <w:numPr>
          <w:ilvl w:val="0"/>
          <w:numId w:val="9"/>
        </w:numPr>
      </w:pPr>
      <w:r>
        <w:t>Do you agree that the proposed key elements must be d</w:t>
      </w:r>
      <w:r>
        <w:t xml:space="preserve">isclosed </w:t>
      </w:r>
      <w:r>
        <w:rPr>
          <w:i/>
          <w:iCs/>
        </w:rPr>
        <w:t>to the public</w:t>
      </w:r>
      <w:r>
        <w:t xml:space="preserve"> (linked to Article 3, para 1, subpara 1, point (a))? If not, please specify why not.</w:t>
      </w:r>
    </w:p>
    <w:p w:rsidR="002C2813" w:rsidRDefault="00FA391E">
      <w:pPr>
        <w:pStyle w:val="Body"/>
      </w:pPr>
      <w:r>
        <w:rPr>
          <w:rFonts w:eastAsia="Arial Unicode MS" w:cs="Arial Unicode MS"/>
        </w:rPr>
        <w:t>&lt;ESMA_QUESTION_DP_BMR_36&gt;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&lt;ESMA_QUESTION_DP_BMR_36&gt;</w:t>
      </w:r>
    </w:p>
    <w:p w:rsidR="002C2813" w:rsidRDefault="002C2813">
      <w:pPr>
        <w:pStyle w:val="Body"/>
      </w:pPr>
    </w:p>
    <w:p w:rsidR="002C2813" w:rsidRDefault="00FA391E">
      <w:pPr>
        <w:pStyle w:val="Questionstyle"/>
        <w:numPr>
          <w:ilvl w:val="0"/>
          <w:numId w:val="9"/>
        </w:numPr>
      </w:pPr>
      <w:r>
        <w:t>Do you agree with ESMA’s proposal about the information to be made public c</w:t>
      </w:r>
      <w:r>
        <w:t>oncerning the internal review of the methodology? Please suggest any other information you consider useful to disclose on the topic.</w:t>
      </w:r>
    </w:p>
    <w:p w:rsidR="002C2813" w:rsidRDefault="00FA391E">
      <w:pPr>
        <w:pStyle w:val="Body"/>
      </w:pPr>
      <w:r>
        <w:rPr>
          <w:rFonts w:eastAsia="Arial Unicode MS" w:cs="Arial Unicode MS"/>
        </w:rPr>
        <w:t>&lt;ESMA_QUESTION_DP_BMR_37&gt;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&lt;ESMA_QUESTION_DP_BMR_37&gt;</w:t>
      </w:r>
    </w:p>
    <w:p w:rsidR="002C2813" w:rsidRDefault="002C2813">
      <w:pPr>
        <w:pStyle w:val="Body"/>
      </w:pPr>
    </w:p>
    <w:p w:rsidR="002C2813" w:rsidRDefault="00FA391E">
      <w:pPr>
        <w:pStyle w:val="Questionstyle"/>
        <w:numPr>
          <w:ilvl w:val="0"/>
          <w:numId w:val="9"/>
        </w:numPr>
      </w:pPr>
      <w:r>
        <w:t>Do you agree with the above proposals to specify t</w:t>
      </w:r>
      <w:r>
        <w:t>he information to be provided to benc</w:t>
      </w:r>
      <w:r>
        <w:t>h</w:t>
      </w:r>
      <w:r>
        <w:t>mark users and, more in general, stakeholders regarding material changes in benchmark methodology?</w:t>
      </w:r>
    </w:p>
    <w:p w:rsidR="002C2813" w:rsidRDefault="00FA391E">
      <w:pPr>
        <w:pStyle w:val="Body"/>
      </w:pPr>
      <w:r>
        <w:rPr>
          <w:rFonts w:eastAsia="Arial Unicode MS" w:cs="Arial Unicode MS"/>
        </w:rPr>
        <w:t>&lt;ESMA_QUESTION_DP_BMR_38&gt;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&lt;ESMA_QUESTION_DP_BMR_38&gt;</w:t>
      </w:r>
    </w:p>
    <w:p w:rsidR="002C2813" w:rsidRDefault="002C2813">
      <w:pPr>
        <w:pStyle w:val="Body"/>
      </w:pPr>
    </w:p>
    <w:p w:rsidR="002C2813" w:rsidRDefault="00FA391E">
      <w:pPr>
        <w:pStyle w:val="Questionstyle"/>
        <w:numPr>
          <w:ilvl w:val="0"/>
          <w:numId w:val="9"/>
        </w:numPr>
      </w:pPr>
      <w:r>
        <w:t xml:space="preserve">Do you agree, in particular, on the opportunity that also the replies received in response to the consultation are made available to the public, where allowed by respondents? </w:t>
      </w:r>
    </w:p>
    <w:p w:rsidR="002C2813" w:rsidRDefault="00FA391E">
      <w:pPr>
        <w:pStyle w:val="Body"/>
      </w:pPr>
      <w:r>
        <w:rPr>
          <w:rFonts w:eastAsia="Arial Unicode MS" w:cs="Arial Unicode MS"/>
        </w:rPr>
        <w:t>&lt;ESMA_QUESTION_DP_BMR_39&gt;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&lt;ESMA_QUESTION_DP_BMR_39&gt;</w:t>
      </w:r>
    </w:p>
    <w:p w:rsidR="002C2813" w:rsidRDefault="002C2813">
      <w:pPr>
        <w:pStyle w:val="Body"/>
      </w:pPr>
    </w:p>
    <w:p w:rsidR="002C2813" w:rsidRDefault="00FA391E">
      <w:pPr>
        <w:pStyle w:val="Questionstyle"/>
        <w:numPr>
          <w:ilvl w:val="0"/>
          <w:numId w:val="9"/>
        </w:numPr>
      </w:pPr>
      <w:r>
        <w:t xml:space="preserve">Do you </w:t>
      </w:r>
      <w:r>
        <w:t>agree that the publication requirements for key elements of methodology apply r</w:t>
      </w:r>
      <w:r>
        <w:t>e</w:t>
      </w:r>
      <w:r>
        <w:t>gardless of benchmark type? If not, please state which type of benchmark would be exempt / which elements of methodology would be exempt and why.</w:t>
      </w:r>
    </w:p>
    <w:p w:rsidR="002C2813" w:rsidRDefault="00FA391E">
      <w:pPr>
        <w:pStyle w:val="Body"/>
      </w:pPr>
      <w:r>
        <w:rPr>
          <w:rFonts w:eastAsia="Arial Unicode MS" w:cs="Arial Unicode MS"/>
        </w:rPr>
        <w:lastRenderedPageBreak/>
        <w:t>&lt;ESMA_QUESTION_DP_BMR_40&gt;</w:t>
      </w:r>
    </w:p>
    <w:p w:rsidR="002C2813" w:rsidRDefault="00FA391E">
      <w:pPr>
        <w:pStyle w:val="Body"/>
      </w:pPr>
      <w:r>
        <w:rPr>
          <w:rFonts w:eastAsia="Arial Unicode MS" w:cs="Arial Unicode MS"/>
          <w:lang w:val="de-DE"/>
        </w:rPr>
        <w:t>TYPE</w:t>
      </w:r>
      <w:r>
        <w:rPr>
          <w:rFonts w:eastAsia="Arial Unicode MS" w:cs="Arial Unicode MS"/>
          <w:lang w:val="de-DE"/>
        </w:rPr>
        <w:t xml:space="preserve"> YOUR TEXT HERE</w:t>
      </w:r>
    </w:p>
    <w:p w:rsidR="002C2813" w:rsidRDefault="00FA391E">
      <w:pPr>
        <w:pStyle w:val="Body"/>
      </w:pPr>
      <w:r>
        <w:rPr>
          <w:rFonts w:eastAsia="Arial Unicode MS" w:cs="Arial Unicode MS"/>
        </w:rPr>
        <w:t>&lt;ESMA_QUESTION_DP_BMR_40&gt;</w:t>
      </w:r>
    </w:p>
    <w:p w:rsidR="002C2813" w:rsidRDefault="002C2813">
      <w:pPr>
        <w:pStyle w:val="Body"/>
      </w:pPr>
    </w:p>
    <w:p w:rsidR="002C2813" w:rsidRDefault="00FA391E">
      <w:pPr>
        <w:pStyle w:val="Questionstyle"/>
        <w:numPr>
          <w:ilvl w:val="0"/>
          <w:numId w:val="9"/>
        </w:numPr>
      </w:pPr>
      <w:r>
        <w:t>Do you agree that the publication requirements for the internal review of methodology apply regardless of benchmark type? If not, please state which information regarding the internal r</w:t>
      </w:r>
      <w:r>
        <w:t>e</w:t>
      </w:r>
      <w:r>
        <w:t xml:space="preserve">view could be </w:t>
      </w:r>
      <w:r>
        <w:t>differentiated and according to which characteristic of the benchmark or of its input data or of its methodology.</w:t>
      </w:r>
    </w:p>
    <w:p w:rsidR="002C2813" w:rsidRDefault="00FA391E">
      <w:pPr>
        <w:pStyle w:val="Body"/>
      </w:pPr>
      <w:r>
        <w:rPr>
          <w:rFonts w:eastAsia="Arial Unicode MS" w:cs="Arial Unicode MS"/>
        </w:rPr>
        <w:t>&lt;ESMA_QUESTION_DP_BMR_41&gt;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&lt;ESMA_QUESTION_DP_BMR_41&gt;</w:t>
      </w:r>
    </w:p>
    <w:p w:rsidR="002C2813" w:rsidRDefault="002C2813">
      <w:pPr>
        <w:pStyle w:val="Body"/>
      </w:pPr>
    </w:p>
    <w:p w:rsidR="002C2813" w:rsidRDefault="00FA391E">
      <w:pPr>
        <w:pStyle w:val="Questionstyle"/>
        <w:numPr>
          <w:ilvl w:val="0"/>
          <w:numId w:val="9"/>
        </w:numPr>
      </w:pPr>
      <w:r>
        <w:t>Do you agree that, in the requirements regarding the procedure for ma</w:t>
      </w:r>
      <w:r>
        <w:t>terial change, the pr</w:t>
      </w:r>
      <w:r>
        <w:t>o</w:t>
      </w:r>
      <w:r>
        <w:t>portionality built into the Level 1 text covers all needs for proportional application?</w:t>
      </w:r>
    </w:p>
    <w:p w:rsidR="002C2813" w:rsidRDefault="00FA391E">
      <w:pPr>
        <w:pStyle w:val="Body"/>
      </w:pPr>
      <w:r>
        <w:rPr>
          <w:rFonts w:eastAsia="Arial Unicode MS" w:cs="Arial Unicode MS"/>
        </w:rPr>
        <w:t>&lt;ESMA_QUESTION_DP_BMR_42&gt;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&lt;ESMA_QUESTION_DP_BMR_42&gt;</w:t>
      </w:r>
    </w:p>
    <w:p w:rsidR="002C2813" w:rsidRDefault="002C2813">
      <w:pPr>
        <w:pStyle w:val="Body"/>
      </w:pPr>
    </w:p>
    <w:p w:rsidR="002C2813" w:rsidRDefault="00FA391E">
      <w:pPr>
        <w:pStyle w:val="Questionstyle"/>
        <w:numPr>
          <w:ilvl w:val="0"/>
          <w:numId w:val="9"/>
        </w:numPr>
      </w:pPr>
      <w:r>
        <w:t>Do you agree that a benchmark administrator could have a standard code fo</w:t>
      </w:r>
      <w:r>
        <w:t>r all types of benchmarks? If not, should there be separate codes depending on whether a benchmark is cri</w:t>
      </w:r>
      <w:r>
        <w:t>t</w:t>
      </w:r>
      <w:r>
        <w:t>ical, significant or non-significant? Please take into account your answer to this question when responding to all subsequent questions.</w:t>
      </w:r>
    </w:p>
    <w:p w:rsidR="002C2813" w:rsidRDefault="00FA391E">
      <w:pPr>
        <w:pStyle w:val="Body"/>
      </w:pPr>
      <w:r>
        <w:rPr>
          <w:rFonts w:eastAsia="Arial Unicode MS" w:cs="Arial Unicode MS"/>
        </w:rPr>
        <w:t>&lt;ESMA_QUESTIO</w:t>
      </w:r>
      <w:r>
        <w:rPr>
          <w:rFonts w:eastAsia="Arial Unicode MS" w:cs="Arial Unicode MS"/>
        </w:rPr>
        <w:t>N_DP_BMR_43&gt;</w:t>
      </w:r>
    </w:p>
    <w:p w:rsidR="002C2813" w:rsidRDefault="002C2813">
      <w:pPr>
        <w:pStyle w:val="Body"/>
      </w:pPr>
    </w:p>
    <w:p w:rsidR="002C2813" w:rsidRDefault="00FA391E">
      <w:pPr>
        <w:pStyle w:val="Body"/>
      </w:pPr>
      <w:r>
        <w:rPr>
          <w:rFonts w:eastAsia="Arial Unicode MS" w:cs="Arial Unicode MS"/>
        </w:rPr>
        <w:t>Because of the unique nature of some indices or benchmarks and their creation processes, as for exa</w:t>
      </w:r>
      <w:r>
        <w:rPr>
          <w:rFonts w:eastAsia="Arial Unicode MS" w:cs="Arial Unicode MS"/>
        </w:rPr>
        <w:t>m</w:t>
      </w:r>
      <w:r>
        <w:rPr>
          <w:rFonts w:eastAsia="Arial Unicode MS" w:cs="Arial Unicode MS"/>
        </w:rPr>
        <w:t>ple our own retail benchmarks, we do not think it appropriate for a benchmark Administrator to have standard code for all types.  There may be</w:t>
      </w:r>
      <w:r>
        <w:rPr>
          <w:rFonts w:eastAsia="Arial Unicode MS" w:cs="Arial Unicode MS"/>
        </w:rPr>
        <w:t xml:space="preserve"> core issues that are standard, but there must also be variation to suit the individual requirements of individual benchmarks and Contributors.</w:t>
      </w:r>
    </w:p>
    <w:p w:rsidR="002C2813" w:rsidRDefault="002C2813">
      <w:pPr>
        <w:pStyle w:val="Body"/>
      </w:pPr>
    </w:p>
    <w:p w:rsidR="002C2813" w:rsidRDefault="00FA391E">
      <w:pPr>
        <w:pStyle w:val="Body"/>
      </w:pPr>
      <w:r>
        <w:rPr>
          <w:rFonts w:eastAsia="Arial Unicode MS" w:cs="Arial Unicode MS"/>
        </w:rPr>
        <w:t>&lt;ESMA_QUESTION_DP_BMR_43&gt;</w:t>
      </w:r>
    </w:p>
    <w:p w:rsidR="002C2813" w:rsidRDefault="002C2813">
      <w:pPr>
        <w:pStyle w:val="Body"/>
      </w:pPr>
    </w:p>
    <w:p w:rsidR="002C2813" w:rsidRDefault="00FA391E">
      <w:pPr>
        <w:pStyle w:val="Questionstyle"/>
        <w:numPr>
          <w:ilvl w:val="0"/>
          <w:numId w:val="9"/>
        </w:numPr>
      </w:pPr>
      <w:r>
        <w:t>Do you believe that an administrator should be mandated to tailor a code of conduct,</w:t>
      </w:r>
      <w:r>
        <w:t xml:space="preserve"> depen</w:t>
      </w:r>
      <w:r>
        <w:t>d</w:t>
      </w:r>
      <w:r>
        <w:t>ing on the market or economic reality it seeks to measure and/or the methodology applied for the determination of the benchmark? Please explain your answer using examples of different categories or sectors of benchmarks, where applicable.</w:t>
      </w:r>
    </w:p>
    <w:p w:rsidR="002C2813" w:rsidRDefault="00FA391E">
      <w:pPr>
        <w:pStyle w:val="Body"/>
      </w:pPr>
      <w:r>
        <w:rPr>
          <w:rFonts w:eastAsia="Arial Unicode MS" w:cs="Arial Unicode MS"/>
        </w:rPr>
        <w:t>&lt;ESMA_QUES</w:t>
      </w:r>
      <w:r>
        <w:rPr>
          <w:rFonts w:eastAsia="Arial Unicode MS" w:cs="Arial Unicode MS"/>
        </w:rPr>
        <w:t>TION_DP_BMR_44&gt;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&lt;ESMA_QUESTION_DP_BMR_44&gt;</w:t>
      </w:r>
    </w:p>
    <w:p w:rsidR="002C2813" w:rsidRDefault="002C2813">
      <w:pPr>
        <w:pStyle w:val="Body"/>
      </w:pPr>
    </w:p>
    <w:p w:rsidR="002C2813" w:rsidRDefault="00FA391E">
      <w:pPr>
        <w:pStyle w:val="Questionstyle"/>
        <w:numPr>
          <w:ilvl w:val="0"/>
          <w:numId w:val="9"/>
        </w:numPr>
      </w:pPr>
      <w:r>
        <w:t>Do you agree with the above requirements for a contributor’s contribution process? Is there anything else that should be included?</w:t>
      </w:r>
    </w:p>
    <w:p w:rsidR="002C2813" w:rsidRDefault="00FA391E">
      <w:pPr>
        <w:pStyle w:val="Body"/>
      </w:pPr>
      <w:r>
        <w:rPr>
          <w:rFonts w:eastAsia="Arial Unicode MS" w:cs="Arial Unicode MS"/>
        </w:rPr>
        <w:t>&lt;ESMA_QUESTION_DP_BMR_45&gt;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&lt;ESMA_QUESTION_DP_BMR_45&gt;</w:t>
      </w:r>
    </w:p>
    <w:p w:rsidR="002C2813" w:rsidRDefault="002C2813">
      <w:pPr>
        <w:pStyle w:val="Body"/>
      </w:pPr>
    </w:p>
    <w:p w:rsidR="002C2813" w:rsidRDefault="00FA391E">
      <w:pPr>
        <w:pStyle w:val="Questionstyle"/>
        <w:numPr>
          <w:ilvl w:val="0"/>
          <w:numId w:val="9"/>
        </w:numPr>
      </w:pPr>
      <w:r>
        <w:t>Do</w:t>
      </w:r>
      <w:r>
        <w:t xml:space="preserve"> you agree that the details of the code of conduct to be specified by ESMA may still allow administrators to tailor the details of their codes of conduct with respect to the specific benchmarks provided?</w:t>
      </w:r>
    </w:p>
    <w:p w:rsidR="002C2813" w:rsidRDefault="00FA391E">
      <w:pPr>
        <w:pStyle w:val="Body"/>
      </w:pPr>
      <w:r>
        <w:rPr>
          <w:rFonts w:eastAsia="Arial Unicode MS" w:cs="Arial Unicode MS"/>
        </w:rPr>
        <w:t>&lt;ESMA_QUESTION_DP_BMR_46&gt;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w:t>
      </w:r>
      <w:r>
        <w:rPr>
          <w:rFonts w:eastAsia="Arial Unicode MS" w:cs="Arial Unicode MS"/>
        </w:rPr>
        <w:t>MR_46&gt;</w:t>
      </w:r>
    </w:p>
    <w:p w:rsidR="002C2813" w:rsidRDefault="002C2813">
      <w:pPr>
        <w:pStyle w:val="Body"/>
      </w:pPr>
    </w:p>
    <w:p w:rsidR="002C2813" w:rsidRDefault="00FA391E">
      <w:pPr>
        <w:pStyle w:val="Questionstyle"/>
        <w:numPr>
          <w:ilvl w:val="0"/>
          <w:numId w:val="9"/>
        </w:numPr>
      </w:pPr>
      <w:r>
        <w:t>Do you agree that such information should be required from contributors under the code of conduct? Should any additional information be requested?</w:t>
      </w:r>
    </w:p>
    <w:p w:rsidR="002C2813" w:rsidRDefault="00FA391E">
      <w:pPr>
        <w:pStyle w:val="Body"/>
      </w:pPr>
      <w:r>
        <w:rPr>
          <w:rFonts w:eastAsia="Arial Unicode MS" w:cs="Arial Unicode MS"/>
        </w:rPr>
        <w:t>&lt;ESMA_QUESTION_DP_BMR_47&gt;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&lt;ESMA_QUESTION_DP_BMR_47&gt;</w:t>
      </w:r>
    </w:p>
    <w:p w:rsidR="002C2813" w:rsidRDefault="002C2813">
      <w:pPr>
        <w:pStyle w:val="Body"/>
      </w:pPr>
    </w:p>
    <w:p w:rsidR="002C2813" w:rsidRDefault="00FA391E">
      <w:pPr>
        <w:pStyle w:val="Questionstyle"/>
        <w:numPr>
          <w:ilvl w:val="0"/>
          <w:numId w:val="9"/>
        </w:numPr>
      </w:pPr>
      <w:r>
        <w:t xml:space="preserve">Are their ways in which contributors may </w:t>
      </w:r>
      <w:r>
        <w:t>manage possible conflicts of interest at the level of the submitters? Should those conflicts, where managed, be disclosed to the administrator?</w:t>
      </w:r>
    </w:p>
    <w:p w:rsidR="002C2813" w:rsidRDefault="00FA391E">
      <w:pPr>
        <w:pStyle w:val="Body"/>
      </w:pPr>
      <w:r>
        <w:rPr>
          <w:rFonts w:eastAsia="Arial Unicode MS" w:cs="Arial Unicode MS"/>
        </w:rPr>
        <w:t>&lt;ESMA_QUESTION_DP_BMR_48&gt;</w:t>
      </w:r>
    </w:p>
    <w:p w:rsidR="002C2813" w:rsidRDefault="002C2813">
      <w:pPr>
        <w:pStyle w:val="Body"/>
      </w:pPr>
    </w:p>
    <w:p w:rsidR="002C2813" w:rsidRDefault="00FA391E">
      <w:pPr>
        <w:pStyle w:val="Body"/>
      </w:pPr>
      <w:r>
        <w:rPr>
          <w:rFonts w:eastAsia="Arial Unicode MS" w:cs="Arial Unicode MS"/>
        </w:rPr>
        <w:t>Yes and yes.</w:t>
      </w:r>
    </w:p>
    <w:p w:rsidR="002C2813" w:rsidRDefault="002C2813">
      <w:pPr>
        <w:pStyle w:val="Body"/>
      </w:pPr>
    </w:p>
    <w:p w:rsidR="002C2813" w:rsidRDefault="00FA391E">
      <w:pPr>
        <w:pStyle w:val="Body"/>
      </w:pPr>
      <w:r>
        <w:rPr>
          <w:rFonts w:eastAsia="Arial Unicode MS" w:cs="Arial Unicode MS"/>
        </w:rPr>
        <w:t>&lt;ESMA_QUESTION_DP_BMR_48&gt;</w:t>
      </w:r>
    </w:p>
    <w:p w:rsidR="002C2813" w:rsidRDefault="002C2813">
      <w:pPr>
        <w:pStyle w:val="Body"/>
      </w:pPr>
    </w:p>
    <w:p w:rsidR="002C2813" w:rsidRDefault="00FA391E">
      <w:pPr>
        <w:pStyle w:val="Questionstyle"/>
        <w:numPr>
          <w:ilvl w:val="0"/>
          <w:numId w:val="9"/>
        </w:numPr>
      </w:pPr>
      <w:r>
        <w:t xml:space="preserve">Do you foresee any obstacles to the </w:t>
      </w:r>
      <w:r>
        <w:t>administrator’s ability to evaluate the authorisation of any submitters to contribute input data on behalf of a contributor?</w:t>
      </w:r>
    </w:p>
    <w:p w:rsidR="002C2813" w:rsidRDefault="00FA391E">
      <w:pPr>
        <w:pStyle w:val="Body"/>
      </w:pPr>
      <w:r>
        <w:rPr>
          <w:rFonts w:eastAsia="Arial Unicode MS" w:cs="Arial Unicode MS"/>
        </w:rPr>
        <w:t>&lt;ESMA_QUESTION_DP_BMR_49&gt;</w:t>
      </w:r>
    </w:p>
    <w:p w:rsidR="002C2813" w:rsidRDefault="002C2813">
      <w:pPr>
        <w:pStyle w:val="Body"/>
      </w:pPr>
    </w:p>
    <w:p w:rsidR="002C2813" w:rsidRDefault="00FA391E">
      <w:pPr>
        <w:pStyle w:val="Body"/>
      </w:pPr>
      <w:r>
        <w:rPr>
          <w:rFonts w:eastAsia="Arial Unicode MS" w:cs="Arial Unicode MS"/>
        </w:rPr>
        <w:t>Not in our circumstances.</w:t>
      </w:r>
    </w:p>
    <w:p w:rsidR="002C2813" w:rsidRDefault="002C2813">
      <w:pPr>
        <w:pStyle w:val="Body"/>
      </w:pPr>
    </w:p>
    <w:p w:rsidR="002C2813" w:rsidRDefault="00FA391E">
      <w:pPr>
        <w:pStyle w:val="Body"/>
      </w:pPr>
      <w:r>
        <w:rPr>
          <w:rFonts w:eastAsia="Arial Unicode MS" w:cs="Arial Unicode MS"/>
        </w:rPr>
        <w:t>&lt;ESMA_QUESTION_DP_BMR_49&gt;</w:t>
      </w:r>
    </w:p>
    <w:p w:rsidR="002C2813" w:rsidRDefault="002C2813">
      <w:pPr>
        <w:pStyle w:val="Body"/>
      </w:pPr>
    </w:p>
    <w:p w:rsidR="002C2813" w:rsidRDefault="00FA391E">
      <w:pPr>
        <w:pStyle w:val="Questionstyle"/>
        <w:numPr>
          <w:ilvl w:val="0"/>
          <w:numId w:val="9"/>
        </w:numPr>
      </w:pPr>
      <w:r>
        <w:t>Do you agree that a contributor’s contribution pro</w:t>
      </w:r>
      <w:r>
        <w:t>cess should foresee clear rules for the excl</w:t>
      </w:r>
      <w:r>
        <w:t>u</w:t>
      </w:r>
      <w:r>
        <w:t>sion of data sources? Should any other information be supplied to administrators to allow them to ensure contributors have provided all relevant input data?</w:t>
      </w:r>
    </w:p>
    <w:p w:rsidR="002C2813" w:rsidRDefault="00FA391E">
      <w:pPr>
        <w:pStyle w:val="Body"/>
      </w:pPr>
      <w:r>
        <w:rPr>
          <w:rFonts w:eastAsia="Arial Unicode MS" w:cs="Arial Unicode MS"/>
        </w:rPr>
        <w:t>&lt;ESMA_QUESTION_DP_BMR_50&gt;</w:t>
      </w:r>
    </w:p>
    <w:p w:rsidR="002C2813" w:rsidRDefault="002C2813">
      <w:pPr>
        <w:pStyle w:val="Body"/>
      </w:pPr>
    </w:p>
    <w:p w:rsidR="002C2813" w:rsidRDefault="00FA391E">
      <w:pPr>
        <w:pStyle w:val="Body"/>
      </w:pPr>
      <w:r>
        <w:rPr>
          <w:rFonts w:eastAsia="Arial Unicode MS" w:cs="Arial Unicode MS"/>
        </w:rPr>
        <w:t>Only if necessary and agree</w:t>
      </w:r>
      <w:r>
        <w:rPr>
          <w:rFonts w:eastAsia="Arial Unicode MS" w:cs="Arial Unicode MS"/>
        </w:rPr>
        <w:t>d between Contributor and Administrator.</w:t>
      </w:r>
    </w:p>
    <w:p w:rsidR="002C2813" w:rsidRDefault="002C2813">
      <w:pPr>
        <w:pStyle w:val="Body"/>
      </w:pPr>
    </w:p>
    <w:p w:rsidR="002C2813" w:rsidRDefault="00FA391E">
      <w:pPr>
        <w:pStyle w:val="Body"/>
      </w:pPr>
      <w:r>
        <w:rPr>
          <w:rFonts w:eastAsia="Arial Unicode MS" w:cs="Arial Unicode MS"/>
        </w:rPr>
        <w:t>&lt;ESMA_QUESTION_DP_BMR_50&gt;</w:t>
      </w:r>
    </w:p>
    <w:p w:rsidR="002C2813" w:rsidRDefault="002C2813">
      <w:pPr>
        <w:pStyle w:val="Body"/>
      </w:pPr>
    </w:p>
    <w:p w:rsidR="002C2813" w:rsidRDefault="00FA391E">
      <w:pPr>
        <w:pStyle w:val="Questionstyle"/>
        <w:numPr>
          <w:ilvl w:val="0"/>
          <w:numId w:val="9"/>
        </w:numPr>
      </w:pPr>
      <w:r>
        <w:t>Do you think that the listed procedures for submitting input data are comprehensive? If not, what is missing?</w:t>
      </w:r>
    </w:p>
    <w:p w:rsidR="002C2813" w:rsidRDefault="00FA391E">
      <w:pPr>
        <w:pStyle w:val="Body"/>
      </w:pPr>
      <w:r>
        <w:rPr>
          <w:rFonts w:eastAsia="Arial Unicode MS" w:cs="Arial Unicode MS"/>
        </w:rPr>
        <w:t>&lt;ESMA_QUESTION_DP_BMR_51&gt;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&lt;ESMA_QUESTION_DP_BMR_51&gt;</w:t>
      </w:r>
    </w:p>
    <w:p w:rsidR="002C2813" w:rsidRDefault="002C2813">
      <w:pPr>
        <w:pStyle w:val="Body"/>
      </w:pPr>
    </w:p>
    <w:p w:rsidR="002C2813" w:rsidRDefault="00FA391E">
      <w:pPr>
        <w:pStyle w:val="Questionstyle"/>
        <w:numPr>
          <w:ilvl w:val="0"/>
          <w:numId w:val="9"/>
        </w:numPr>
      </w:pPr>
      <w:r>
        <w:t>Do you agree that</w:t>
      </w:r>
      <w:r>
        <w:t xml:space="preserve"> rules are necessary to provide consistency of contributors’ behaviour over the time? Should this be set out in the code of conduct or in the benchmark methodology, or both?</w:t>
      </w:r>
    </w:p>
    <w:p w:rsidR="002C2813" w:rsidRDefault="00FA391E">
      <w:pPr>
        <w:pStyle w:val="Body"/>
      </w:pPr>
      <w:r>
        <w:rPr>
          <w:rFonts w:eastAsia="Arial Unicode MS" w:cs="Arial Unicode MS"/>
        </w:rPr>
        <w:t>&lt;ESMA_QUESTION_DP_BMR_52&gt;</w:t>
      </w:r>
    </w:p>
    <w:p w:rsidR="002C2813" w:rsidRDefault="002C2813">
      <w:pPr>
        <w:pStyle w:val="Body"/>
      </w:pPr>
    </w:p>
    <w:p w:rsidR="002C2813" w:rsidRDefault="00FA391E">
      <w:pPr>
        <w:pStyle w:val="Body"/>
      </w:pPr>
      <w:r>
        <w:rPr>
          <w:rFonts w:eastAsia="Arial Unicode MS" w:cs="Arial Unicode MS"/>
        </w:rPr>
        <w:t xml:space="preserve">Yes, but only to be set out in the Code of Conduct. </w:t>
      </w:r>
    </w:p>
    <w:p w:rsidR="002C2813" w:rsidRDefault="002C2813">
      <w:pPr>
        <w:pStyle w:val="Body"/>
      </w:pPr>
    </w:p>
    <w:p w:rsidR="002C2813" w:rsidRDefault="00FA391E">
      <w:pPr>
        <w:pStyle w:val="Body"/>
      </w:pPr>
      <w:r>
        <w:rPr>
          <w:rFonts w:eastAsia="Arial Unicode MS" w:cs="Arial Unicode MS"/>
        </w:rPr>
        <w:t>&lt;</w:t>
      </w:r>
      <w:r>
        <w:rPr>
          <w:rFonts w:eastAsia="Arial Unicode MS" w:cs="Arial Unicode MS"/>
        </w:rPr>
        <w:t>ESMA_QUESTION_DP_BMR_52&gt;</w:t>
      </w:r>
    </w:p>
    <w:p w:rsidR="002C2813" w:rsidRDefault="002C2813">
      <w:pPr>
        <w:pStyle w:val="Body"/>
      </w:pPr>
    </w:p>
    <w:p w:rsidR="002C2813" w:rsidRDefault="00FA391E">
      <w:pPr>
        <w:pStyle w:val="Questionstyle"/>
        <w:numPr>
          <w:ilvl w:val="0"/>
          <w:numId w:val="9"/>
        </w:numPr>
      </w:pPr>
      <w:r>
        <w:t xml:space="preserve">Should policies, in addition to those set out in the methodology, be in place at the level of the contributors, regarding the use of discretion in providing input data? </w:t>
      </w:r>
    </w:p>
    <w:p w:rsidR="002C2813" w:rsidRDefault="00FA391E">
      <w:pPr>
        <w:pStyle w:val="Body"/>
      </w:pPr>
      <w:r>
        <w:rPr>
          <w:rFonts w:eastAsia="Arial Unicode MS" w:cs="Arial Unicode MS"/>
        </w:rPr>
        <w:t>&lt;ESMA_QUESTION_DP_BMR_53&gt;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&lt;ESMA_QUESTION_DP_BMR_53&gt;</w:t>
      </w:r>
    </w:p>
    <w:p w:rsidR="002C2813" w:rsidRDefault="002C2813">
      <w:pPr>
        <w:pStyle w:val="Body"/>
      </w:pPr>
    </w:p>
    <w:p w:rsidR="002C2813" w:rsidRDefault="00FA391E">
      <w:pPr>
        <w:pStyle w:val="Questionstyle"/>
        <w:numPr>
          <w:ilvl w:val="0"/>
          <w:numId w:val="9"/>
        </w:numPr>
      </w:pPr>
      <w:r>
        <w:t xml:space="preserve">Do you agree with the list of checks for validation purposes? What other methods could be included? </w:t>
      </w:r>
    </w:p>
    <w:p w:rsidR="002C2813" w:rsidRDefault="00FA391E">
      <w:pPr>
        <w:pStyle w:val="Body"/>
      </w:pPr>
      <w:r>
        <w:rPr>
          <w:rFonts w:eastAsia="Arial Unicode MS" w:cs="Arial Unicode MS"/>
        </w:rPr>
        <w:t>&lt;ESMA_QUESTION_DP_BMR_54&gt;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&lt;ESMA_QUESTION_DP_BMR_54&gt;</w:t>
      </w:r>
    </w:p>
    <w:p w:rsidR="002C2813" w:rsidRDefault="002C2813">
      <w:pPr>
        <w:pStyle w:val="Body"/>
      </w:pPr>
    </w:p>
    <w:p w:rsidR="002C2813" w:rsidRDefault="00FA391E">
      <w:pPr>
        <w:pStyle w:val="Questionstyle"/>
        <w:numPr>
          <w:ilvl w:val="0"/>
          <w:numId w:val="9"/>
        </w:numPr>
      </w:pPr>
      <w:r>
        <w:t>Do you agree with the minimum information requirement for record keeping? If not would you prop</w:t>
      </w:r>
      <w:r>
        <w:t>ose additional/alternative information?</w:t>
      </w:r>
    </w:p>
    <w:p w:rsidR="002C2813" w:rsidRDefault="00FA391E">
      <w:pPr>
        <w:pStyle w:val="Body"/>
      </w:pPr>
      <w:r>
        <w:rPr>
          <w:rFonts w:eastAsia="Arial Unicode MS" w:cs="Arial Unicode MS"/>
        </w:rPr>
        <w:t>&lt;ESMA_QUESTION_DP_BMR_55&gt;</w:t>
      </w:r>
    </w:p>
    <w:p w:rsidR="002C2813" w:rsidRDefault="002C2813">
      <w:pPr>
        <w:pStyle w:val="Body"/>
      </w:pPr>
    </w:p>
    <w:p w:rsidR="002C2813" w:rsidRDefault="00FA391E">
      <w:pPr>
        <w:pStyle w:val="Body"/>
      </w:pPr>
      <w:r>
        <w:rPr>
          <w:rFonts w:eastAsia="Arial Unicode MS" w:cs="Arial Unicode MS"/>
        </w:rPr>
        <w:t>Yes and no.</w:t>
      </w:r>
    </w:p>
    <w:p w:rsidR="002C2813" w:rsidRDefault="002C2813">
      <w:pPr>
        <w:pStyle w:val="Body"/>
      </w:pPr>
    </w:p>
    <w:p w:rsidR="002C2813" w:rsidRDefault="00FA391E">
      <w:pPr>
        <w:pStyle w:val="Body"/>
      </w:pPr>
      <w:r>
        <w:rPr>
          <w:rFonts w:eastAsia="Arial Unicode MS" w:cs="Arial Unicode MS"/>
        </w:rPr>
        <w:t>&lt;ESMA_QUESTION_DP_BMR_55&gt;</w:t>
      </w:r>
    </w:p>
    <w:p w:rsidR="002C2813" w:rsidRDefault="002C2813">
      <w:pPr>
        <w:pStyle w:val="Body"/>
      </w:pPr>
    </w:p>
    <w:p w:rsidR="002C2813" w:rsidRDefault="00FA391E">
      <w:pPr>
        <w:pStyle w:val="Questionstyle"/>
        <w:numPr>
          <w:ilvl w:val="0"/>
          <w:numId w:val="9"/>
        </w:numPr>
      </w:pPr>
      <w:r>
        <w:t>Do you support the recording of the use of expert judgement and of discretion? Should admi</w:t>
      </w:r>
      <w:r>
        <w:t>n</w:t>
      </w:r>
      <w:r>
        <w:t>istrators require the same records for all types of benchm</w:t>
      </w:r>
      <w:r>
        <w:t>arks?</w:t>
      </w:r>
    </w:p>
    <w:p w:rsidR="002C2813" w:rsidRDefault="00FA391E">
      <w:pPr>
        <w:pStyle w:val="Body"/>
      </w:pPr>
      <w:r>
        <w:rPr>
          <w:rFonts w:eastAsia="Arial Unicode MS" w:cs="Arial Unicode MS"/>
        </w:rPr>
        <w:t>&lt;ESMA_QUESTION_DP_BMR_56&gt;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&lt;ESMA_QUESTION_DP_BMR_56&gt;</w:t>
      </w:r>
    </w:p>
    <w:p w:rsidR="002C2813" w:rsidRDefault="002C2813">
      <w:pPr>
        <w:pStyle w:val="Body"/>
      </w:pPr>
    </w:p>
    <w:p w:rsidR="002C2813" w:rsidRDefault="00FA391E">
      <w:pPr>
        <w:pStyle w:val="Questionstyle"/>
        <w:numPr>
          <w:ilvl w:val="0"/>
          <w:numId w:val="9"/>
        </w:numPr>
      </w:pPr>
      <w:r>
        <w:t xml:space="preserve">Do you agree that an administrator could require contributors to have in place a documented   escalation process to report suspicious transactions?  </w:t>
      </w:r>
    </w:p>
    <w:p w:rsidR="002C2813" w:rsidRDefault="00FA391E">
      <w:pPr>
        <w:pStyle w:val="Body"/>
      </w:pPr>
      <w:r>
        <w:rPr>
          <w:rFonts w:eastAsia="Arial Unicode MS" w:cs="Arial Unicode MS"/>
        </w:rPr>
        <w:lastRenderedPageBreak/>
        <w:t>&lt;ESMA_QUESTION_DP_BMR_57&gt;</w:t>
      </w:r>
    </w:p>
    <w:p w:rsidR="002C2813" w:rsidRDefault="002C2813">
      <w:pPr>
        <w:pStyle w:val="Body"/>
      </w:pPr>
    </w:p>
    <w:p w:rsidR="002C2813" w:rsidRDefault="00FA391E">
      <w:pPr>
        <w:pStyle w:val="Body"/>
      </w:pPr>
      <w:r>
        <w:rPr>
          <w:rFonts w:eastAsia="Arial Unicode MS" w:cs="Arial Unicode MS"/>
        </w:rPr>
        <w:t>Yes: could not should require is instrumental.</w:t>
      </w:r>
    </w:p>
    <w:p w:rsidR="002C2813" w:rsidRDefault="002C2813">
      <w:pPr>
        <w:pStyle w:val="Body"/>
      </w:pPr>
    </w:p>
    <w:p w:rsidR="002C2813" w:rsidRDefault="00FA391E">
      <w:pPr>
        <w:pStyle w:val="Body"/>
      </w:pPr>
      <w:r>
        <w:rPr>
          <w:rFonts w:eastAsia="Arial Unicode MS" w:cs="Arial Unicode MS"/>
        </w:rPr>
        <w:t>&lt;ESMA_QUESTION_DP_BMR_57&gt;</w:t>
      </w:r>
    </w:p>
    <w:p w:rsidR="002C2813" w:rsidRDefault="002C2813">
      <w:pPr>
        <w:pStyle w:val="Body"/>
      </w:pPr>
    </w:p>
    <w:p w:rsidR="002C2813" w:rsidRDefault="00FA391E">
      <w:pPr>
        <w:pStyle w:val="Questionstyle"/>
        <w:numPr>
          <w:ilvl w:val="0"/>
          <w:numId w:val="9"/>
        </w:numPr>
      </w:pPr>
      <w:r>
        <w:t>Do you agree with the list of policies, procedures and controls that would allow the identific</w:t>
      </w:r>
      <w:r>
        <w:t>a</w:t>
      </w:r>
      <w:r>
        <w:t>tion and management of conflicts of interest? Should other requirements be included?</w:t>
      </w:r>
    </w:p>
    <w:p w:rsidR="002C2813" w:rsidRDefault="00FA391E">
      <w:pPr>
        <w:pStyle w:val="Body"/>
      </w:pPr>
      <w:r>
        <w:rPr>
          <w:rFonts w:eastAsia="Arial Unicode MS" w:cs="Arial Unicode MS"/>
        </w:rPr>
        <w:t>&lt;</w:t>
      </w:r>
      <w:r>
        <w:rPr>
          <w:rFonts w:eastAsia="Arial Unicode MS" w:cs="Arial Unicode MS"/>
        </w:rPr>
        <w:t>ESMA_QUESTION_DP_BMR_58&gt;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&lt;ESMA_QUESTION_DP_BMR_58&gt;</w:t>
      </w:r>
    </w:p>
    <w:p w:rsidR="002C2813" w:rsidRDefault="002C2813">
      <w:pPr>
        <w:pStyle w:val="Body"/>
      </w:pPr>
    </w:p>
    <w:p w:rsidR="002C2813" w:rsidRDefault="00FA391E">
      <w:pPr>
        <w:pStyle w:val="Questionstyle"/>
        <w:numPr>
          <w:ilvl w:val="0"/>
          <w:numId w:val="9"/>
        </w:numPr>
      </w:pPr>
      <w:r>
        <w:t>Do you have any additional comments with regard to the contents of a code of conduct in a</w:t>
      </w:r>
      <w:r>
        <w:t>c</w:t>
      </w:r>
      <w:r>
        <w:t>cordance with Article 9(2)?</w:t>
      </w:r>
    </w:p>
    <w:p w:rsidR="002C2813" w:rsidRDefault="00FA391E">
      <w:pPr>
        <w:pStyle w:val="Body"/>
      </w:pPr>
      <w:r>
        <w:rPr>
          <w:rFonts w:eastAsia="Arial Unicode MS" w:cs="Arial Unicode MS"/>
        </w:rPr>
        <w:t>&lt;ESMA_QUESTION_DP_BMR_59&gt;</w:t>
      </w:r>
    </w:p>
    <w:p w:rsidR="002C2813" w:rsidRDefault="002C2813">
      <w:pPr>
        <w:pStyle w:val="Body"/>
      </w:pPr>
    </w:p>
    <w:p w:rsidR="002C2813" w:rsidRDefault="00FA391E">
      <w:pPr>
        <w:pStyle w:val="Body"/>
      </w:pPr>
      <w:r>
        <w:rPr>
          <w:rFonts w:eastAsia="Arial Unicode MS" w:cs="Arial Unicode MS"/>
        </w:rPr>
        <w:t>No.</w:t>
      </w:r>
    </w:p>
    <w:p w:rsidR="002C2813" w:rsidRDefault="002C2813">
      <w:pPr>
        <w:pStyle w:val="Body"/>
      </w:pPr>
    </w:p>
    <w:p w:rsidR="002C2813" w:rsidRDefault="00FA391E">
      <w:pPr>
        <w:pStyle w:val="Body"/>
      </w:pPr>
      <w:r>
        <w:rPr>
          <w:rFonts w:eastAsia="Arial Unicode MS" w:cs="Arial Unicode MS"/>
        </w:rPr>
        <w:t>&lt;ESMA_QUESTION_DP_BMR_59&gt;</w:t>
      </w:r>
    </w:p>
    <w:p w:rsidR="002C2813" w:rsidRDefault="002C2813">
      <w:pPr>
        <w:pStyle w:val="Body"/>
      </w:pPr>
    </w:p>
    <w:p w:rsidR="002C2813" w:rsidRDefault="00FA391E">
      <w:pPr>
        <w:pStyle w:val="Questionstyle"/>
        <w:numPr>
          <w:ilvl w:val="0"/>
          <w:numId w:val="9"/>
        </w:numPr>
      </w:pPr>
      <w:r>
        <w:t>Do you agree with th</w:t>
      </w:r>
      <w:r>
        <w:t>e above list of requirements? Do you think that those requirements are appropriate for all benchmarks? If not what do you think should be the criteria we should use?</w:t>
      </w:r>
    </w:p>
    <w:p w:rsidR="002C2813" w:rsidRDefault="00FA391E">
      <w:pPr>
        <w:pStyle w:val="Body"/>
      </w:pPr>
      <w:r>
        <w:rPr>
          <w:rFonts w:eastAsia="Arial Unicode MS" w:cs="Arial Unicode MS"/>
        </w:rPr>
        <w:t>&lt;ESMA_QUESTION_DP_BMR_60&gt;</w:t>
      </w:r>
    </w:p>
    <w:p w:rsidR="002C2813" w:rsidRDefault="002C2813">
      <w:pPr>
        <w:pStyle w:val="Body"/>
      </w:pPr>
    </w:p>
    <w:p w:rsidR="002C2813" w:rsidRDefault="00FA391E">
      <w:pPr>
        <w:pStyle w:val="Body"/>
      </w:pPr>
      <w:r>
        <w:rPr>
          <w:rFonts w:eastAsia="Arial Unicode MS" w:cs="Arial Unicode MS"/>
        </w:rPr>
        <w:t>There is no reason to add to the list of requirements of senior</w:t>
      </w:r>
      <w:r>
        <w:rPr>
          <w:rFonts w:eastAsia="Arial Unicode MS" w:cs="Arial Unicode MS"/>
        </w:rPr>
        <w:t xml:space="preserve"> supervised personnel already set out in EU law and regulation and by NCAs, provided all this is properly implemented.</w:t>
      </w:r>
    </w:p>
    <w:p w:rsidR="002C2813" w:rsidRDefault="002C2813">
      <w:pPr>
        <w:pStyle w:val="Body"/>
      </w:pPr>
    </w:p>
    <w:p w:rsidR="002C2813" w:rsidRDefault="00FA391E">
      <w:pPr>
        <w:pStyle w:val="Body"/>
      </w:pPr>
      <w:r>
        <w:rPr>
          <w:rFonts w:eastAsia="Arial Unicode MS" w:cs="Arial Unicode MS"/>
        </w:rPr>
        <w:t>&lt;ESMA_QUESTION_DP_BMR_60&gt;</w:t>
      </w:r>
    </w:p>
    <w:p w:rsidR="002C2813" w:rsidRDefault="002C2813">
      <w:pPr>
        <w:pStyle w:val="Body"/>
      </w:pPr>
    </w:p>
    <w:p w:rsidR="002C2813" w:rsidRDefault="00FA391E">
      <w:pPr>
        <w:pStyle w:val="Questionstyle"/>
        <w:numPr>
          <w:ilvl w:val="0"/>
          <w:numId w:val="9"/>
        </w:numPr>
      </w:pPr>
      <w:r>
        <w:t xml:space="preserve">Do you agree that information regarding breaches to the BMR or to Code of Conduct should also be made available to the Benchmark Administrator? </w:t>
      </w:r>
    </w:p>
    <w:p w:rsidR="002C2813" w:rsidRDefault="00FA391E">
      <w:pPr>
        <w:pStyle w:val="Body"/>
      </w:pPr>
      <w:r>
        <w:rPr>
          <w:rFonts w:eastAsia="Arial Unicode MS" w:cs="Arial Unicode MS"/>
        </w:rPr>
        <w:t>&lt;ESMA_QUESTION_DP_BMR_61&gt;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&lt;ESMA_QUESTION_DP_BMR_61&gt;</w:t>
      </w:r>
    </w:p>
    <w:p w:rsidR="002C2813" w:rsidRDefault="002C2813">
      <w:pPr>
        <w:pStyle w:val="Body"/>
      </w:pPr>
    </w:p>
    <w:p w:rsidR="002C2813" w:rsidRDefault="00FA391E">
      <w:pPr>
        <w:pStyle w:val="Questionstyle"/>
        <w:numPr>
          <w:ilvl w:val="0"/>
          <w:numId w:val="9"/>
        </w:numPr>
      </w:pPr>
      <w:r>
        <w:t>Do you think that the external audit covering bench</w:t>
      </w:r>
      <w:r>
        <w:t>mark activities, where available, should also be made available, on request, to the Benchmark Administrator?</w:t>
      </w:r>
    </w:p>
    <w:p w:rsidR="002C2813" w:rsidRDefault="00FA391E">
      <w:pPr>
        <w:pStyle w:val="Body"/>
      </w:pPr>
      <w:r>
        <w:rPr>
          <w:rFonts w:eastAsia="Arial Unicode MS" w:cs="Arial Unicode MS"/>
        </w:rPr>
        <w:t>&lt;ESMA_QUESTION_DP_BMR_62&gt;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&lt;ESMA_QUESTION_DP_BMR_62&gt;</w:t>
      </w:r>
    </w:p>
    <w:p w:rsidR="002C2813" w:rsidRDefault="002C2813">
      <w:pPr>
        <w:pStyle w:val="Body"/>
      </w:pPr>
    </w:p>
    <w:p w:rsidR="002C2813" w:rsidRDefault="00FA391E">
      <w:pPr>
        <w:pStyle w:val="Questionstyle"/>
        <w:numPr>
          <w:ilvl w:val="0"/>
          <w:numId w:val="9"/>
        </w:numPr>
      </w:pPr>
      <w:r>
        <w:t>Do you agree with the proposed criteria for the specific elements of syste</w:t>
      </w:r>
      <w:r>
        <w:t xml:space="preserve">ms and controls as listed in Article 11(2)(a) to (c)?  If not, what should be alternative criteria to substantiate these elements? </w:t>
      </w:r>
    </w:p>
    <w:p w:rsidR="002C2813" w:rsidRDefault="00FA391E">
      <w:pPr>
        <w:pStyle w:val="Body"/>
      </w:pPr>
      <w:r>
        <w:rPr>
          <w:rFonts w:eastAsia="Arial Unicode MS" w:cs="Arial Unicode MS"/>
        </w:rPr>
        <w:lastRenderedPageBreak/>
        <w:t>&lt;ESMA_QUESTION_DP_BMR_63&gt;</w:t>
      </w:r>
    </w:p>
    <w:p w:rsidR="002C2813" w:rsidRDefault="002C2813">
      <w:pPr>
        <w:pStyle w:val="Body"/>
      </w:pPr>
    </w:p>
    <w:p w:rsidR="002C2813" w:rsidRDefault="00FA391E">
      <w:pPr>
        <w:pStyle w:val="Body"/>
      </w:pPr>
      <w:r>
        <w:rPr>
          <w:rFonts w:eastAsia="Arial Unicode MS" w:cs="Arial Unicode MS"/>
        </w:rPr>
        <w:t>There are already substantial systems and controls in place for supervised entities under existin</w:t>
      </w:r>
      <w:r>
        <w:rPr>
          <w:rFonts w:eastAsia="Arial Unicode MS" w:cs="Arial Unicode MS"/>
        </w:rPr>
        <w:t>g EU and national law and regulation and there is little need to add to these.  Proportionality should in any case a</w:t>
      </w:r>
      <w:r>
        <w:rPr>
          <w:rFonts w:eastAsia="Arial Unicode MS" w:cs="Arial Unicode MS"/>
        </w:rPr>
        <w:t>p</w:t>
      </w:r>
      <w:r>
        <w:rPr>
          <w:rFonts w:eastAsia="Arial Unicode MS" w:cs="Arial Unicode MS"/>
        </w:rPr>
        <w:t>ply in respect of small firms and comply-or-explain in respect of non-significant benchmarks.</w:t>
      </w:r>
    </w:p>
    <w:p w:rsidR="002C2813" w:rsidRDefault="002C2813">
      <w:pPr>
        <w:pStyle w:val="Body"/>
      </w:pPr>
    </w:p>
    <w:p w:rsidR="002C2813" w:rsidRDefault="00FA391E">
      <w:pPr>
        <w:pStyle w:val="Body"/>
      </w:pPr>
      <w:r>
        <w:rPr>
          <w:rFonts w:eastAsia="Arial Unicode MS" w:cs="Arial Unicode MS"/>
        </w:rPr>
        <w:t>&lt;ESMA_QUESTION_DP_BMR_63&gt;</w:t>
      </w:r>
    </w:p>
    <w:p w:rsidR="002C2813" w:rsidRDefault="002C2813">
      <w:pPr>
        <w:pStyle w:val="Body"/>
      </w:pPr>
    </w:p>
    <w:p w:rsidR="002C2813" w:rsidRDefault="00FA391E">
      <w:pPr>
        <w:pStyle w:val="Questionstyle"/>
        <w:numPr>
          <w:ilvl w:val="0"/>
          <w:numId w:val="9"/>
        </w:numPr>
      </w:pPr>
      <w:r>
        <w:t>Do you agree that</w:t>
      </w:r>
      <w:r>
        <w:t xml:space="preserve"> the submitters should not be remunerated for the level of their contribution but could be remunerated for the quality of input and their ability to manage the conflicts of interest instead?</w:t>
      </w:r>
    </w:p>
    <w:p w:rsidR="002C2813" w:rsidRDefault="00FA391E">
      <w:pPr>
        <w:pStyle w:val="Body"/>
      </w:pPr>
      <w:r>
        <w:rPr>
          <w:rFonts w:eastAsia="Arial Unicode MS" w:cs="Arial Unicode MS"/>
        </w:rPr>
        <w:t>&lt;ESMA_QUESTION_DP_BMR_64&gt;</w:t>
      </w:r>
    </w:p>
    <w:p w:rsidR="002C2813" w:rsidRDefault="002C2813">
      <w:pPr>
        <w:pStyle w:val="Body"/>
      </w:pPr>
    </w:p>
    <w:p w:rsidR="002C2813" w:rsidRDefault="00FA391E">
      <w:pPr>
        <w:pStyle w:val="Body"/>
      </w:pPr>
      <w:r>
        <w:rPr>
          <w:rFonts w:eastAsia="Arial Unicode MS" w:cs="Arial Unicode MS"/>
        </w:rPr>
        <w:t>In our case remuneration is not made a</w:t>
      </w:r>
      <w:r>
        <w:rPr>
          <w:rFonts w:eastAsia="Arial Unicode MS" w:cs="Arial Unicode MS"/>
        </w:rPr>
        <w:t>t all in respect of submitting benchmark data to our questionnaire surveys.</w:t>
      </w:r>
    </w:p>
    <w:p w:rsidR="002C2813" w:rsidRDefault="002C2813">
      <w:pPr>
        <w:pStyle w:val="Body"/>
      </w:pPr>
    </w:p>
    <w:p w:rsidR="002C2813" w:rsidRDefault="00FA391E">
      <w:pPr>
        <w:pStyle w:val="Body"/>
      </w:pPr>
      <w:r>
        <w:rPr>
          <w:rFonts w:eastAsia="Arial Unicode MS" w:cs="Arial Unicode MS"/>
        </w:rPr>
        <w:t>&lt;ESMA_QUESTION_DP_BMR_64&gt;</w:t>
      </w:r>
    </w:p>
    <w:p w:rsidR="002C2813" w:rsidRDefault="002C2813">
      <w:pPr>
        <w:pStyle w:val="Body"/>
      </w:pPr>
    </w:p>
    <w:p w:rsidR="002C2813" w:rsidRDefault="00FA391E">
      <w:pPr>
        <w:pStyle w:val="Questionstyle"/>
        <w:numPr>
          <w:ilvl w:val="0"/>
          <w:numId w:val="9"/>
        </w:numPr>
      </w:pPr>
      <w:r>
        <w:t>What would be a reasonable delay for signing-off on the contribution? What are the reasons that would justify a delay in the sign off?</w:t>
      </w:r>
    </w:p>
    <w:p w:rsidR="002C2813" w:rsidRDefault="00FA391E">
      <w:pPr>
        <w:pStyle w:val="Body"/>
      </w:pPr>
      <w:r>
        <w:rPr>
          <w:rFonts w:eastAsia="Arial Unicode MS" w:cs="Arial Unicode MS"/>
        </w:rPr>
        <w:t>&lt;</w:t>
      </w:r>
      <w:r>
        <w:rPr>
          <w:rFonts w:eastAsia="Arial Unicode MS" w:cs="Arial Unicode MS"/>
        </w:rPr>
        <w:t>ESMA_QUESTION_DP_BMR_65&gt;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&lt;ESMA_QUESTION_DP_BMR_65&gt;</w:t>
      </w:r>
    </w:p>
    <w:p w:rsidR="002C2813" w:rsidRDefault="002C2813">
      <w:pPr>
        <w:pStyle w:val="Body"/>
      </w:pPr>
    </w:p>
    <w:p w:rsidR="002C2813" w:rsidRDefault="00FA391E">
      <w:pPr>
        <w:pStyle w:val="Questionstyle"/>
        <w:numPr>
          <w:ilvl w:val="0"/>
          <w:numId w:val="9"/>
        </w:numPr>
      </w:pPr>
      <w:r>
        <w:t>Is the mentioned delay an element that may be established by the administrator in line with the applicable methodology and in consideration of the underlying, of the type of input data</w:t>
      </w:r>
      <w:r>
        <w:t xml:space="preserve"> and of supervised contributors? </w:t>
      </w:r>
    </w:p>
    <w:p w:rsidR="002C2813" w:rsidRDefault="00FA391E">
      <w:pPr>
        <w:pStyle w:val="Body"/>
      </w:pPr>
      <w:r>
        <w:rPr>
          <w:rFonts w:eastAsia="Arial Unicode MS" w:cs="Arial Unicode MS"/>
        </w:rPr>
        <w:t>&lt;ESMA_QUESTION_DP_BMR_66&gt;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&lt;ESMA_QUESTION_DP_BMR_66&gt;</w:t>
      </w:r>
    </w:p>
    <w:p w:rsidR="002C2813" w:rsidRDefault="002C2813">
      <w:pPr>
        <w:pStyle w:val="Body"/>
      </w:pPr>
    </w:p>
    <w:p w:rsidR="002C2813" w:rsidRDefault="00FA391E">
      <w:pPr>
        <w:pStyle w:val="Questionstyle"/>
        <w:numPr>
          <w:ilvl w:val="0"/>
          <w:numId w:val="9"/>
        </w:numPr>
      </w:pPr>
      <w:r>
        <w:t xml:space="preserve">In case of a contribution made through an automated process what should be the adequate level of seniority for signing-off? </w:t>
      </w:r>
    </w:p>
    <w:p w:rsidR="002C2813" w:rsidRDefault="00FA391E">
      <w:pPr>
        <w:pStyle w:val="Body"/>
      </w:pPr>
      <w:r>
        <w:rPr>
          <w:rFonts w:eastAsia="Arial Unicode MS" w:cs="Arial Unicode MS"/>
        </w:rPr>
        <w:t>&lt;ESMA_QUESTION_DP_BMR_67</w:t>
      </w:r>
      <w:r>
        <w:rPr>
          <w:rFonts w:eastAsia="Arial Unicode MS" w:cs="Arial Unicode MS"/>
        </w:rPr>
        <w:t>&gt;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&lt;ESMA_QUESTION_DP_BMR_67&gt;</w:t>
      </w:r>
    </w:p>
    <w:p w:rsidR="002C2813" w:rsidRDefault="002C2813">
      <w:pPr>
        <w:pStyle w:val="Body"/>
      </w:pPr>
    </w:p>
    <w:p w:rsidR="002C2813" w:rsidRDefault="00FA391E">
      <w:pPr>
        <w:pStyle w:val="Questionstyle"/>
        <w:numPr>
          <w:ilvl w:val="0"/>
          <w:numId w:val="9"/>
        </w:numPr>
      </w:pPr>
      <w:r>
        <w:t xml:space="preserve">Do you agree with the above policies? Are there any other policies that should be in place at contributor’s level when expert judgement is used? </w:t>
      </w:r>
    </w:p>
    <w:p w:rsidR="002C2813" w:rsidRDefault="00FA391E">
      <w:pPr>
        <w:pStyle w:val="Body"/>
      </w:pPr>
      <w:r>
        <w:rPr>
          <w:rFonts w:eastAsia="Arial Unicode MS" w:cs="Arial Unicode MS"/>
        </w:rPr>
        <w:t>&lt;ESMA_QUESTION_DP_BMR_68&gt;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w:t>
      </w:r>
      <w:r>
        <w:rPr>
          <w:rFonts w:eastAsia="Arial Unicode MS" w:cs="Arial Unicode MS"/>
        </w:rPr>
        <w:t>DP_BMR_68&gt;</w:t>
      </w:r>
    </w:p>
    <w:p w:rsidR="002C2813" w:rsidRDefault="002C2813">
      <w:pPr>
        <w:pStyle w:val="Body"/>
      </w:pPr>
    </w:p>
    <w:p w:rsidR="002C2813" w:rsidRDefault="00FA391E">
      <w:pPr>
        <w:pStyle w:val="Questionstyle"/>
        <w:numPr>
          <w:ilvl w:val="0"/>
          <w:numId w:val="9"/>
        </w:numPr>
      </w:pPr>
      <w:r>
        <w:t>Do you agree with this approach? If so, what do you think are the main distinctions – amid the identified detailed measures that a supervised contributor will be required to put in place - that it is possible to introduce to cater for the diffe</w:t>
      </w:r>
      <w:r>
        <w:t>rent types, characteristics of benchmarks and of supervised contributors?</w:t>
      </w:r>
    </w:p>
    <w:p w:rsidR="002C2813" w:rsidRDefault="00FA391E">
      <w:pPr>
        <w:pStyle w:val="Body"/>
      </w:pPr>
      <w:r>
        <w:rPr>
          <w:rFonts w:eastAsia="Arial Unicode MS" w:cs="Arial Unicode MS"/>
        </w:rPr>
        <w:lastRenderedPageBreak/>
        <w:t>&lt;ESMA_QUESTION_DP_BMR_69&gt;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&lt;ESMA_QUESTION_DP_BMR_69&gt;</w:t>
      </w:r>
    </w:p>
    <w:p w:rsidR="002C2813" w:rsidRDefault="002C2813">
      <w:pPr>
        <w:pStyle w:val="Body"/>
      </w:pPr>
    </w:p>
    <w:p w:rsidR="002C2813" w:rsidRDefault="00FA391E">
      <w:pPr>
        <w:pStyle w:val="Questionstyle"/>
        <w:numPr>
          <w:ilvl w:val="0"/>
          <w:numId w:val="9"/>
        </w:numPr>
      </w:pPr>
      <w:r>
        <w:t>Do you foresee additional costs to your business or, if you are not a supervised contributor, to the business</w:t>
      </w:r>
      <w:r>
        <w:t xml:space="preserve"> of others resulting from the implementation of any of the listed requirements? Please describe the nature, and where possible provide estimates, of these costs. </w:t>
      </w:r>
    </w:p>
    <w:p w:rsidR="002C2813" w:rsidRDefault="00FA391E">
      <w:pPr>
        <w:pStyle w:val="Body"/>
      </w:pPr>
      <w:r>
        <w:rPr>
          <w:rFonts w:eastAsia="Arial Unicode MS" w:cs="Arial Unicode MS"/>
        </w:rPr>
        <w:t>&lt;ESMA_QUESTION_DP_BMR_70&gt;</w:t>
      </w:r>
    </w:p>
    <w:p w:rsidR="002C2813" w:rsidRDefault="002C2813">
      <w:pPr>
        <w:pStyle w:val="Body"/>
      </w:pPr>
    </w:p>
    <w:p w:rsidR="002C2813" w:rsidRDefault="00FA391E">
      <w:pPr>
        <w:pStyle w:val="Body"/>
      </w:pPr>
      <w:r>
        <w:rPr>
          <w:rFonts w:eastAsia="Arial Unicode MS" w:cs="Arial Unicode MS"/>
        </w:rPr>
        <w:t xml:space="preserve">There will be substantial costs at the points where new regulatory impositions are to be made instead of ensuring the proper implementation and enforcement of existing ones. </w:t>
      </w:r>
    </w:p>
    <w:p w:rsidR="002C2813" w:rsidRDefault="002C2813">
      <w:pPr>
        <w:pStyle w:val="Body"/>
      </w:pPr>
    </w:p>
    <w:p w:rsidR="002C2813" w:rsidRDefault="00FA391E">
      <w:pPr>
        <w:pStyle w:val="Body"/>
      </w:pPr>
      <w:r>
        <w:rPr>
          <w:rFonts w:eastAsia="Arial Unicode MS" w:cs="Arial Unicode MS"/>
        </w:rPr>
        <w:t>&lt;ESMA_QUESTION_DP_BMR_70&gt;</w:t>
      </w:r>
    </w:p>
    <w:p w:rsidR="002C2813" w:rsidRDefault="002C2813">
      <w:pPr>
        <w:pStyle w:val="Body"/>
      </w:pPr>
    </w:p>
    <w:p w:rsidR="002C2813" w:rsidRDefault="00FA391E">
      <w:pPr>
        <w:pStyle w:val="Questionstyle"/>
        <w:numPr>
          <w:ilvl w:val="0"/>
          <w:numId w:val="9"/>
        </w:numPr>
      </w:pPr>
      <w:r>
        <w:t>Could the approach proposed, i.e. the use of the fiel</w:t>
      </w:r>
      <w:r>
        <w:t>d total issued nominal amount in the co</w:t>
      </w:r>
      <w:r>
        <w:t>n</w:t>
      </w:r>
      <w:r>
        <w:t>text of MiFIR / MAR reference data, be used for the assessment of the  “nominal amount” u</w:t>
      </w:r>
      <w:r>
        <w:t>n</w:t>
      </w:r>
      <w:r>
        <w:t>der BMR Article 13(1)(i) for bonds, other forms of securitised debt and money-market instr</w:t>
      </w:r>
      <w:r>
        <w:t>u</w:t>
      </w:r>
      <w:r>
        <w:t>ments? If not, please suggest alter</w:t>
      </w:r>
      <w:r>
        <w:t>native approaches</w:t>
      </w:r>
    </w:p>
    <w:p w:rsidR="002C2813" w:rsidRDefault="00FA391E">
      <w:pPr>
        <w:pStyle w:val="Body"/>
      </w:pPr>
      <w:r>
        <w:rPr>
          <w:rFonts w:eastAsia="Arial Unicode MS" w:cs="Arial Unicode MS"/>
        </w:rPr>
        <w:t>&lt;ESMA_QUESTION_DP_BMR_71&gt;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&lt;ESMA_QUESTION_DP_BMR_71&gt;</w:t>
      </w:r>
    </w:p>
    <w:p w:rsidR="002C2813" w:rsidRDefault="002C2813">
      <w:pPr>
        <w:pStyle w:val="Body"/>
      </w:pPr>
    </w:p>
    <w:p w:rsidR="002C2813" w:rsidRDefault="00FA391E">
      <w:pPr>
        <w:pStyle w:val="Questionstyle"/>
        <w:numPr>
          <w:ilvl w:val="0"/>
          <w:numId w:val="9"/>
        </w:numPr>
      </w:pPr>
      <w:r>
        <w:t>Are you aware of any shares in companies, other securities equivalent to shares in companies, partnerships or other entities, depositary receipts in respect of share</w:t>
      </w:r>
      <w:r>
        <w:t xml:space="preserve">s, emission allowances for which a benchmark is used as a reference? </w:t>
      </w:r>
    </w:p>
    <w:p w:rsidR="002C2813" w:rsidRDefault="00FA391E">
      <w:pPr>
        <w:pStyle w:val="Body"/>
      </w:pPr>
      <w:r>
        <w:rPr>
          <w:rFonts w:eastAsia="Arial Unicode MS" w:cs="Arial Unicode MS"/>
        </w:rPr>
        <w:t>&lt;ESMA_QUESTION_DP_BMR_72&gt;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&lt;ESMA_QUESTION_DP_BMR_72&gt;</w:t>
      </w:r>
    </w:p>
    <w:p w:rsidR="002C2813" w:rsidRDefault="002C2813">
      <w:pPr>
        <w:pStyle w:val="Body"/>
      </w:pPr>
    </w:p>
    <w:p w:rsidR="002C2813" w:rsidRDefault="00FA391E">
      <w:pPr>
        <w:pStyle w:val="Questionstyle"/>
        <w:numPr>
          <w:ilvl w:val="0"/>
          <w:numId w:val="9"/>
        </w:numPr>
      </w:pPr>
      <w:r>
        <w:t>Do you have any suggestion for defining the assessment of the nominal amount of these fina</w:t>
      </w:r>
      <w:r>
        <w:t>n</w:t>
      </w:r>
      <w:r>
        <w:t xml:space="preserve">cial instruments when </w:t>
      </w:r>
      <w:r>
        <w:t>they refer to a benchmark?</w:t>
      </w:r>
    </w:p>
    <w:p w:rsidR="002C2813" w:rsidRDefault="00FA391E">
      <w:pPr>
        <w:pStyle w:val="Body"/>
      </w:pPr>
      <w:r>
        <w:rPr>
          <w:rFonts w:eastAsia="Arial Unicode MS" w:cs="Arial Unicode MS"/>
        </w:rPr>
        <w:t>&lt;ESMA_QUESTION_DP_BMR_73&gt;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&lt;ESMA_QUESTION_DP_BMR_73&gt;</w:t>
      </w:r>
    </w:p>
    <w:p w:rsidR="002C2813" w:rsidRDefault="002C2813">
      <w:pPr>
        <w:pStyle w:val="Body"/>
      </w:pPr>
    </w:p>
    <w:p w:rsidR="002C2813" w:rsidRDefault="00FA391E">
      <w:pPr>
        <w:pStyle w:val="Questionstyle"/>
        <w:numPr>
          <w:ilvl w:val="0"/>
          <w:numId w:val="9"/>
        </w:numPr>
      </w:pPr>
      <w:r>
        <w:t>Do you agree with ESMA proposal in relation to the value of units in collective investment u</w:t>
      </w:r>
      <w:r>
        <w:t>n</w:t>
      </w:r>
      <w:r>
        <w:t>dertakings? If not, please explain why</w:t>
      </w:r>
    </w:p>
    <w:p w:rsidR="002C2813" w:rsidRDefault="00FA391E">
      <w:pPr>
        <w:pStyle w:val="Body"/>
      </w:pPr>
      <w:r>
        <w:rPr>
          <w:rFonts w:eastAsia="Arial Unicode MS" w:cs="Arial Unicode MS"/>
        </w:rPr>
        <w:t>&lt;ESMA_QUESTION_DP_BMR_74</w:t>
      </w:r>
      <w:r>
        <w:rPr>
          <w:rFonts w:eastAsia="Arial Unicode MS" w:cs="Arial Unicode MS"/>
        </w:rPr>
        <w:t>&gt;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&lt;ESMA_QUESTION_DP_BMR_74&gt;</w:t>
      </w:r>
    </w:p>
    <w:p w:rsidR="002C2813" w:rsidRDefault="002C2813">
      <w:pPr>
        <w:pStyle w:val="Body"/>
      </w:pPr>
    </w:p>
    <w:p w:rsidR="002C2813" w:rsidRDefault="00FA391E">
      <w:pPr>
        <w:pStyle w:val="Questionstyle"/>
        <w:numPr>
          <w:ilvl w:val="0"/>
          <w:numId w:val="9"/>
        </w:numPr>
      </w:pPr>
      <w:r>
        <w:t xml:space="preserve">Do you agree with the approach of using the notional amount, as used and defined in the EMIR reporting regime, for the assessment of notional amount of derivatives under BMR Article 13(1)(i)? If not, please </w:t>
      </w:r>
      <w:r>
        <w:t>suggest alternative approaches.</w:t>
      </w:r>
    </w:p>
    <w:p w:rsidR="002C2813" w:rsidRDefault="00FA391E">
      <w:pPr>
        <w:pStyle w:val="Body"/>
      </w:pPr>
      <w:r>
        <w:rPr>
          <w:rFonts w:eastAsia="Arial Unicode MS" w:cs="Arial Unicode MS"/>
        </w:rPr>
        <w:t>&lt;ESMA_QUESTION_DP_BMR_75&gt;</w:t>
      </w:r>
    </w:p>
    <w:p w:rsidR="002C2813" w:rsidRDefault="00FA391E">
      <w:pPr>
        <w:pStyle w:val="Body"/>
      </w:pPr>
      <w:r>
        <w:rPr>
          <w:rFonts w:eastAsia="Arial Unicode MS" w:cs="Arial Unicode MS"/>
          <w:lang w:val="de-DE"/>
        </w:rPr>
        <w:lastRenderedPageBreak/>
        <w:t>TYPE YOUR TEXT HERE</w:t>
      </w:r>
    </w:p>
    <w:p w:rsidR="002C2813" w:rsidRDefault="00FA391E">
      <w:pPr>
        <w:pStyle w:val="Body"/>
      </w:pPr>
      <w:r>
        <w:rPr>
          <w:rFonts w:eastAsia="Arial Unicode MS" w:cs="Arial Unicode MS"/>
        </w:rPr>
        <w:t>&lt;ESMA_QUESTION_DP_BMR_75&gt;</w:t>
      </w:r>
    </w:p>
    <w:p w:rsidR="002C2813" w:rsidRDefault="002C2813">
      <w:pPr>
        <w:pStyle w:val="Body"/>
      </w:pPr>
    </w:p>
    <w:p w:rsidR="002C2813" w:rsidRDefault="00FA391E">
      <w:pPr>
        <w:pStyle w:val="Questionstyle"/>
        <w:numPr>
          <w:ilvl w:val="0"/>
          <w:numId w:val="9"/>
        </w:numPr>
      </w:pPr>
      <w:r>
        <w:t xml:space="preserve">Which are your views on the two options proposed to assess the net asset value of investment funds? Should you have a preference for an alternative </w:t>
      </w:r>
      <w:r>
        <w:t>option, please provide details and e</w:t>
      </w:r>
      <w:r>
        <w:t>x</w:t>
      </w:r>
      <w:r>
        <w:t>plain the reasons for your preference.</w:t>
      </w:r>
    </w:p>
    <w:p w:rsidR="002C2813" w:rsidRDefault="00FA391E">
      <w:pPr>
        <w:pStyle w:val="Body"/>
      </w:pPr>
      <w:r>
        <w:rPr>
          <w:rFonts w:eastAsia="Arial Unicode MS" w:cs="Arial Unicode MS"/>
        </w:rPr>
        <w:t>&lt;ESMA_QUESTION_DP_BMR_76&gt;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&lt;ESMA_QUESTION_DP_BMR_76&gt;</w:t>
      </w:r>
    </w:p>
    <w:p w:rsidR="002C2813" w:rsidRDefault="002C2813">
      <w:pPr>
        <w:pStyle w:val="Body"/>
      </w:pPr>
    </w:p>
    <w:p w:rsidR="002C2813" w:rsidRDefault="00FA391E">
      <w:pPr>
        <w:pStyle w:val="Questionstyle"/>
        <w:numPr>
          <w:ilvl w:val="0"/>
          <w:numId w:val="9"/>
        </w:numPr>
      </w:pPr>
      <w:r>
        <w:t>Which are your views on the two approaches proposed to assess the nominal amount of fina</w:t>
      </w:r>
      <w:r>
        <w:t>n</w:t>
      </w:r>
      <w:r>
        <w:t>cial instruments o</w:t>
      </w:r>
      <w:r>
        <w:t>ther than derivatives, the notional amount of derivatives and the net asset value of an investment fund referencing a benchmark within a combination of benchmarks? Please provide details and explain the reasons for your preference. Do you think there are o</w:t>
      </w:r>
      <w:r>
        <w:t>t</w:t>
      </w:r>
      <w:r>
        <w:t>h</w:t>
      </w:r>
      <w:r>
        <w:t>er possible approaches? If yes, please explain.</w:t>
      </w:r>
    </w:p>
    <w:p w:rsidR="002C2813" w:rsidRDefault="00FA391E">
      <w:pPr>
        <w:pStyle w:val="Body"/>
      </w:pPr>
      <w:r>
        <w:rPr>
          <w:rFonts w:eastAsia="Arial Unicode MS" w:cs="Arial Unicode MS"/>
        </w:rPr>
        <w:t>&lt;ESMA_QUESTION_DP_BMR_77&gt;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&lt;ESMA_QUESTION_DP_BMR_77&gt;</w:t>
      </w:r>
    </w:p>
    <w:p w:rsidR="002C2813" w:rsidRDefault="002C2813">
      <w:pPr>
        <w:pStyle w:val="Body"/>
      </w:pPr>
    </w:p>
    <w:p w:rsidR="002C2813" w:rsidRDefault="00FA391E">
      <w:pPr>
        <w:pStyle w:val="Questionstyle"/>
        <w:numPr>
          <w:ilvl w:val="0"/>
          <w:numId w:val="9"/>
        </w:numPr>
      </w:pPr>
      <w:r>
        <w:t>Do you agree with the ‘relative impact’ approach, i.e. define one or more value and “ratios” for each of the five areas (markets inte</w:t>
      </w:r>
      <w:r>
        <w:t>grity; or financial stability; or consumers; or the real eco</w:t>
      </w:r>
      <w:r>
        <w:t>n</w:t>
      </w:r>
      <w:r>
        <w:t xml:space="preserve">omy; or the financing of households and corporations) that need to be assessed according to Article 13(1)(c), subparagraph (iii)? If not, please elaborate on other options that you consider more </w:t>
      </w:r>
      <w:r>
        <w:t>suitable.</w:t>
      </w:r>
    </w:p>
    <w:p w:rsidR="002C2813" w:rsidRDefault="00FA391E">
      <w:pPr>
        <w:pStyle w:val="Body"/>
      </w:pPr>
      <w:r>
        <w:rPr>
          <w:rFonts w:eastAsia="Arial Unicode MS" w:cs="Arial Unicode MS"/>
        </w:rPr>
        <w:t>&lt;ESMA_QUESTION_DP_BMR_78&gt;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&lt;ESMA_QUESTION_DP_BMR_78&gt;</w:t>
      </w:r>
    </w:p>
    <w:p w:rsidR="002C2813" w:rsidRDefault="002C2813">
      <w:pPr>
        <w:pStyle w:val="Body"/>
      </w:pPr>
    </w:p>
    <w:p w:rsidR="002C2813" w:rsidRDefault="00FA391E">
      <w:pPr>
        <w:pStyle w:val="Questionstyle"/>
        <w:numPr>
          <w:ilvl w:val="0"/>
          <w:numId w:val="9"/>
        </w:numPr>
      </w:pPr>
      <w:r>
        <w:t>What kind of other objective grounds could be used to assess the potential impact of the di</w:t>
      </w:r>
      <w:r>
        <w:t>s</w:t>
      </w:r>
      <w:r>
        <w:t>continuity or unreliability of the benchmark besides the ones mentioned above (e.</w:t>
      </w:r>
      <w:r>
        <w:t>g. GDP, co</w:t>
      </w:r>
      <w:r>
        <w:t>n</w:t>
      </w:r>
      <w:r>
        <w:t xml:space="preserve">sumer credit agreement etc.)? </w:t>
      </w:r>
    </w:p>
    <w:p w:rsidR="002C2813" w:rsidRDefault="00FA391E">
      <w:pPr>
        <w:pStyle w:val="Body"/>
      </w:pPr>
      <w:r>
        <w:rPr>
          <w:rFonts w:eastAsia="Arial Unicode MS" w:cs="Arial Unicode MS"/>
        </w:rPr>
        <w:t>&lt;ESMA_QUESTION_DP_BMR_79&gt;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&lt;ESMA_QUESTION_DP_BMR_79&gt;</w:t>
      </w:r>
    </w:p>
    <w:p w:rsidR="002C2813" w:rsidRDefault="002C2813">
      <w:pPr>
        <w:pStyle w:val="Body"/>
      </w:pPr>
    </w:p>
    <w:p w:rsidR="002C2813" w:rsidRDefault="00FA391E">
      <w:pPr>
        <w:pStyle w:val="Questionstyle"/>
        <w:numPr>
          <w:ilvl w:val="0"/>
          <w:numId w:val="9"/>
        </w:numPr>
      </w:pPr>
      <w:r>
        <w:t>Do you agree with ESMA’s approach to further define the above criteria? Particularly, do you think that ESMA should develop more concrete gui</w:t>
      </w:r>
      <w:r>
        <w:t>dance for the possible rejection of the NCA under Article 14c para 2? Do you believe that NCAs should take into consideration additional elements in their assessment?</w:t>
      </w:r>
    </w:p>
    <w:p w:rsidR="002C2813" w:rsidRDefault="00FA391E">
      <w:pPr>
        <w:pStyle w:val="Body"/>
      </w:pPr>
      <w:r>
        <w:rPr>
          <w:rFonts w:eastAsia="Arial Unicode MS" w:cs="Arial Unicode MS"/>
        </w:rPr>
        <w:t>&lt;ESMA_QUESTION_DP_BMR_80&gt;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&lt;ESMA_QUESTION_DP_BMR_80&gt;</w:t>
      </w:r>
    </w:p>
    <w:p w:rsidR="002C2813" w:rsidRDefault="002C2813">
      <w:pPr>
        <w:pStyle w:val="Body"/>
      </w:pPr>
    </w:p>
    <w:p w:rsidR="002C2813" w:rsidRDefault="00FA391E">
      <w:pPr>
        <w:pStyle w:val="Questionstyle"/>
        <w:numPr>
          <w:ilvl w:val="0"/>
          <w:numId w:val="9"/>
        </w:numPr>
      </w:pPr>
      <w:r>
        <w:t>Do you think tha</w:t>
      </w:r>
      <w:r>
        <w:t>t the fields identified for the template are sufficient for the competent autho</w:t>
      </w:r>
      <w:r>
        <w:t>r</w:t>
      </w:r>
      <w:r>
        <w:t xml:space="preserve">ity and the stakeholders to form an opinion on the representativeness, reliability and integrity </w:t>
      </w:r>
      <w:r>
        <w:lastRenderedPageBreak/>
        <w:t>of a benchmark, notwithstanding the non-application of some material requiremen</w:t>
      </w:r>
      <w:r>
        <w:t>ts? Could you suggest additional fields?</w:t>
      </w:r>
    </w:p>
    <w:p w:rsidR="002C2813" w:rsidRDefault="00FA391E">
      <w:pPr>
        <w:pStyle w:val="Body"/>
      </w:pPr>
      <w:r>
        <w:rPr>
          <w:rFonts w:eastAsia="Arial Unicode MS" w:cs="Arial Unicode MS"/>
        </w:rPr>
        <w:t>&lt;ESMA_QUESTION_DP_BMR_81&gt;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&lt;ESMA_QUESTION_DP_BMR_81&gt;</w:t>
      </w:r>
    </w:p>
    <w:p w:rsidR="002C2813" w:rsidRDefault="002C2813">
      <w:pPr>
        <w:pStyle w:val="Body"/>
      </w:pPr>
    </w:p>
    <w:p w:rsidR="002C2813" w:rsidRDefault="00FA391E">
      <w:pPr>
        <w:pStyle w:val="Questionstyle"/>
        <w:numPr>
          <w:ilvl w:val="0"/>
          <w:numId w:val="9"/>
        </w:numPr>
      </w:pPr>
      <w:r>
        <w:t>Do you agree with the suggested minimum aspects for defining the market or economic reality measured by the benchmark?</w:t>
      </w:r>
    </w:p>
    <w:p w:rsidR="002C2813" w:rsidRDefault="00FA391E">
      <w:pPr>
        <w:pStyle w:val="Body"/>
      </w:pPr>
      <w:r>
        <w:rPr>
          <w:rFonts w:eastAsia="Arial Unicode MS" w:cs="Arial Unicode MS"/>
        </w:rPr>
        <w:t>&lt;</w:t>
      </w:r>
      <w:r>
        <w:rPr>
          <w:rFonts w:eastAsia="Arial Unicode MS" w:cs="Arial Unicode MS"/>
        </w:rPr>
        <w:t>ESMA_QUESTION_DP_BMR_82&gt;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&lt;ESMA_QUESTION_DP_BMR_82&gt;</w:t>
      </w:r>
    </w:p>
    <w:p w:rsidR="002C2813" w:rsidRDefault="002C2813">
      <w:pPr>
        <w:pStyle w:val="Body"/>
      </w:pPr>
    </w:p>
    <w:p w:rsidR="002C2813" w:rsidRDefault="00FA391E">
      <w:pPr>
        <w:pStyle w:val="Questionstyle"/>
        <w:numPr>
          <w:ilvl w:val="0"/>
          <w:numId w:val="9"/>
        </w:numPr>
      </w:pPr>
      <w:r>
        <w:t>Do you think the circumstances under which a benchmark determination may become unreli</w:t>
      </w:r>
      <w:r>
        <w:t>a</w:t>
      </w:r>
      <w:r>
        <w:t>ble can be sufficiently described by the suggested aspects?</w:t>
      </w:r>
    </w:p>
    <w:p w:rsidR="002C2813" w:rsidRDefault="00FA391E">
      <w:pPr>
        <w:pStyle w:val="Body"/>
      </w:pPr>
      <w:r>
        <w:rPr>
          <w:rFonts w:eastAsia="Arial Unicode MS" w:cs="Arial Unicode MS"/>
        </w:rPr>
        <w:t>&lt;ESMA_QUESTION_DP_BMR_83&gt;</w:t>
      </w:r>
    </w:p>
    <w:p w:rsidR="002C2813" w:rsidRDefault="00FA391E">
      <w:pPr>
        <w:pStyle w:val="Body"/>
      </w:pPr>
      <w:r>
        <w:rPr>
          <w:rFonts w:eastAsia="Arial Unicode MS" w:cs="Arial Unicode MS"/>
          <w:lang w:val="de-DE"/>
        </w:rPr>
        <w:t>TYPE YOUR T</w:t>
      </w:r>
      <w:r>
        <w:rPr>
          <w:rFonts w:eastAsia="Arial Unicode MS" w:cs="Arial Unicode MS"/>
          <w:lang w:val="de-DE"/>
        </w:rPr>
        <w:t>EXT HERE</w:t>
      </w:r>
    </w:p>
    <w:p w:rsidR="002C2813" w:rsidRDefault="00FA391E">
      <w:pPr>
        <w:pStyle w:val="Body"/>
      </w:pPr>
      <w:r>
        <w:rPr>
          <w:rFonts w:eastAsia="Arial Unicode MS" w:cs="Arial Unicode MS"/>
        </w:rPr>
        <w:t>&lt;ESMA_QUESTION_DP_BMR_83&gt;</w:t>
      </w:r>
    </w:p>
    <w:p w:rsidR="002C2813" w:rsidRDefault="002C2813">
      <w:pPr>
        <w:pStyle w:val="Body"/>
      </w:pPr>
    </w:p>
    <w:p w:rsidR="002C2813" w:rsidRDefault="00FA391E">
      <w:pPr>
        <w:pStyle w:val="Questionstyle"/>
        <w:numPr>
          <w:ilvl w:val="0"/>
          <w:numId w:val="9"/>
        </w:numPr>
      </w:pPr>
      <w:r>
        <w:t>Do you agree with the minimum information on the exercise of discretion to be included in the benchmark statement?</w:t>
      </w:r>
    </w:p>
    <w:p w:rsidR="002C2813" w:rsidRDefault="00FA391E">
      <w:pPr>
        <w:pStyle w:val="Body"/>
      </w:pPr>
      <w:r>
        <w:rPr>
          <w:rFonts w:eastAsia="Arial Unicode MS" w:cs="Arial Unicode MS"/>
        </w:rPr>
        <w:t>&lt;ESMA_QUESTION_DP_BMR_84&gt;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&lt;ESMA_QUESTION_DP_BMR_84&gt;</w:t>
      </w:r>
    </w:p>
    <w:p w:rsidR="002C2813" w:rsidRDefault="002C2813">
      <w:pPr>
        <w:pStyle w:val="Body"/>
      </w:pPr>
    </w:p>
    <w:p w:rsidR="002C2813" w:rsidRDefault="00FA391E">
      <w:pPr>
        <w:pStyle w:val="Questionstyle"/>
        <w:numPr>
          <w:ilvl w:val="0"/>
          <w:numId w:val="9"/>
        </w:numPr>
      </w:pPr>
      <w:r>
        <w:t>Are there any further precise mi</w:t>
      </w:r>
      <w:r>
        <w:t>nimum contents for a benchmark statement that should apply to each benchmark beyond those stated in Art. 15(2) points (a) to (g) BMR?</w:t>
      </w:r>
    </w:p>
    <w:p w:rsidR="002C2813" w:rsidRDefault="00FA391E">
      <w:pPr>
        <w:pStyle w:val="Body"/>
      </w:pPr>
      <w:r>
        <w:rPr>
          <w:rFonts w:eastAsia="Arial Unicode MS" w:cs="Arial Unicode MS"/>
        </w:rPr>
        <w:t>&lt;ESMA_QUESTION_DP_BMR_85&gt;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&lt;ESMA_QUESTION_DP_BMR_85&gt;</w:t>
      </w:r>
    </w:p>
    <w:p w:rsidR="002C2813" w:rsidRDefault="002C2813">
      <w:pPr>
        <w:pStyle w:val="Body"/>
      </w:pPr>
    </w:p>
    <w:p w:rsidR="002C2813" w:rsidRDefault="00FA391E">
      <w:pPr>
        <w:pStyle w:val="Questionstyle"/>
        <w:numPr>
          <w:ilvl w:val="0"/>
          <w:numId w:val="9"/>
        </w:numPr>
      </w:pPr>
      <w:r>
        <w:t>Do you agree that a concise description of the ad</w:t>
      </w:r>
      <w:r>
        <w:t>ditional requirements including references, if any, would be sufficient for the information purposes of the benchmark statement for interest rate benchmarks?</w:t>
      </w:r>
    </w:p>
    <w:p w:rsidR="002C2813" w:rsidRDefault="00FA391E">
      <w:pPr>
        <w:pStyle w:val="Body"/>
      </w:pPr>
      <w:r>
        <w:rPr>
          <w:rFonts w:eastAsia="Arial Unicode MS" w:cs="Arial Unicode MS"/>
        </w:rPr>
        <w:t>&lt;ESMA_QUESTION_DP_BMR_86&gt;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&lt;ESMA_QUESTION_DP_BMR_86&gt;</w:t>
      </w:r>
    </w:p>
    <w:p w:rsidR="002C2813" w:rsidRDefault="002C2813">
      <w:pPr>
        <w:pStyle w:val="Body"/>
      </w:pPr>
    </w:p>
    <w:p w:rsidR="002C2813" w:rsidRDefault="00FA391E">
      <w:pPr>
        <w:pStyle w:val="Questionstyle"/>
        <w:numPr>
          <w:ilvl w:val="0"/>
          <w:numId w:val="9"/>
        </w:numPr>
      </w:pPr>
      <w:r>
        <w:t xml:space="preserve">Do you agree that the </w:t>
      </w:r>
      <w:r>
        <w:t>statement for commodity benchmarks should be delimited as d</w:t>
      </w:r>
      <w:r>
        <w:t>e</w:t>
      </w:r>
      <w:r>
        <w:t>scribed? Otherwise, what other information would be essential in your opinion?</w:t>
      </w:r>
    </w:p>
    <w:p w:rsidR="002C2813" w:rsidRDefault="00FA391E">
      <w:pPr>
        <w:pStyle w:val="Body"/>
      </w:pPr>
      <w:r>
        <w:rPr>
          <w:rFonts w:eastAsia="Arial Unicode MS" w:cs="Arial Unicode MS"/>
        </w:rPr>
        <w:t>&lt;ESMA_QUESTION_DP_BMR_87&gt;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&lt;ESMA_QUESTION_DP_BMR_87&gt;</w:t>
      </w:r>
    </w:p>
    <w:p w:rsidR="002C2813" w:rsidRDefault="002C2813">
      <w:pPr>
        <w:pStyle w:val="Body"/>
      </w:pPr>
    </w:p>
    <w:p w:rsidR="002C2813" w:rsidRDefault="00FA391E">
      <w:pPr>
        <w:pStyle w:val="Questionstyle"/>
        <w:numPr>
          <w:ilvl w:val="0"/>
          <w:numId w:val="9"/>
        </w:numPr>
      </w:pPr>
      <w:r>
        <w:lastRenderedPageBreak/>
        <w:t>Do you agree with ESMA's approach not to inc</w:t>
      </w:r>
      <w:r>
        <w:t>lude further material requirements for the co</w:t>
      </w:r>
      <w:r>
        <w:t>n</w:t>
      </w:r>
      <w:r>
        <w:t>tent of benchmark statements regarding regulated-data benchmarks?</w:t>
      </w:r>
    </w:p>
    <w:p w:rsidR="002C2813" w:rsidRDefault="00FA391E">
      <w:pPr>
        <w:pStyle w:val="Body"/>
      </w:pPr>
      <w:r>
        <w:rPr>
          <w:rFonts w:eastAsia="Arial Unicode MS" w:cs="Arial Unicode MS"/>
        </w:rPr>
        <w:t>&lt;ESMA_QUESTION_DP_BMR_88&gt;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&lt;ESMA_QUESTION_DP_BMR_88&gt;</w:t>
      </w:r>
    </w:p>
    <w:p w:rsidR="002C2813" w:rsidRDefault="002C2813">
      <w:pPr>
        <w:pStyle w:val="Body"/>
      </w:pPr>
    </w:p>
    <w:p w:rsidR="002C2813" w:rsidRDefault="00FA391E">
      <w:pPr>
        <w:pStyle w:val="Questionstyle"/>
        <w:numPr>
          <w:ilvl w:val="0"/>
          <w:numId w:val="9"/>
        </w:numPr>
      </w:pPr>
      <w:r>
        <w:t>Do you agree with the suggested additional content required for stateme</w:t>
      </w:r>
      <w:r>
        <w:t>nts regarding critical benchmarks? If not, please precise why and indicate what alternative or additional info</w:t>
      </w:r>
      <w:r>
        <w:t>r</w:t>
      </w:r>
      <w:r>
        <w:t>mation you consider appropriate in case a benchmark qualifies as critical.</w:t>
      </w:r>
    </w:p>
    <w:p w:rsidR="002C2813" w:rsidRDefault="00FA391E">
      <w:pPr>
        <w:pStyle w:val="Body"/>
      </w:pPr>
      <w:r>
        <w:rPr>
          <w:rFonts w:eastAsia="Arial Unicode MS" w:cs="Arial Unicode MS"/>
        </w:rPr>
        <w:t>&lt;ESMA_QUESTION_DP_BMR_89&gt;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&lt;ESMA_QUESTION_DP_BMR_89</w:t>
      </w:r>
      <w:r>
        <w:rPr>
          <w:rFonts w:eastAsia="Arial Unicode MS" w:cs="Arial Unicode MS"/>
        </w:rPr>
        <w:t>&gt;</w:t>
      </w:r>
    </w:p>
    <w:p w:rsidR="002C2813" w:rsidRDefault="002C2813">
      <w:pPr>
        <w:pStyle w:val="Body"/>
      </w:pPr>
    </w:p>
    <w:p w:rsidR="002C2813" w:rsidRDefault="00FA391E">
      <w:pPr>
        <w:pStyle w:val="Questionstyle"/>
        <w:numPr>
          <w:ilvl w:val="0"/>
          <w:numId w:val="9"/>
        </w:numPr>
      </w:pPr>
      <w:r>
        <w:t>Do you agree with the suggested additional requirements for significant benchmarks? Which of the three options proposed you prefer, and why?</w:t>
      </w:r>
    </w:p>
    <w:p w:rsidR="002C2813" w:rsidRDefault="00FA391E">
      <w:pPr>
        <w:pStyle w:val="Body"/>
      </w:pPr>
      <w:r>
        <w:rPr>
          <w:rFonts w:eastAsia="Arial Unicode MS" w:cs="Arial Unicode MS"/>
        </w:rPr>
        <w:t>&lt;ESMA_QUESTION_DP_BMR_90&gt;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&lt;ESMA_QUESTION_DP_BMR_90&gt;</w:t>
      </w:r>
    </w:p>
    <w:p w:rsidR="002C2813" w:rsidRDefault="002C2813">
      <w:pPr>
        <w:pStyle w:val="Body"/>
      </w:pPr>
    </w:p>
    <w:p w:rsidR="002C2813" w:rsidRDefault="00FA391E">
      <w:pPr>
        <w:pStyle w:val="Questionstyle"/>
        <w:numPr>
          <w:ilvl w:val="0"/>
          <w:numId w:val="9"/>
        </w:numPr>
      </w:pPr>
      <w:r>
        <w:t>Do you agree with the suggested additio</w:t>
      </w:r>
      <w:r>
        <w:t xml:space="preserve">nal requirements for non-significant benchmarks? If not, please explain why and indicate what alternative or additional information you consider appropriate in case a benchmark is non-significant.  </w:t>
      </w:r>
    </w:p>
    <w:p w:rsidR="002C2813" w:rsidRDefault="00FA391E">
      <w:pPr>
        <w:pStyle w:val="Body"/>
      </w:pPr>
      <w:r>
        <w:rPr>
          <w:rFonts w:eastAsia="Arial Unicode MS" w:cs="Arial Unicode MS"/>
        </w:rPr>
        <w:t>&lt;ESMA_QUESTION_DP_BMR_91&gt;</w:t>
      </w:r>
    </w:p>
    <w:p w:rsidR="002C2813" w:rsidRDefault="002C2813">
      <w:pPr>
        <w:pStyle w:val="Body"/>
      </w:pPr>
    </w:p>
    <w:p w:rsidR="002C2813" w:rsidRDefault="00FA391E">
      <w:pPr>
        <w:pStyle w:val="Body"/>
      </w:pPr>
      <w:r>
        <w:rPr>
          <w:rFonts w:eastAsia="Arial Unicode MS" w:cs="Arial Unicode MS"/>
        </w:rPr>
        <w:t>Yes.</w:t>
      </w:r>
    </w:p>
    <w:p w:rsidR="002C2813" w:rsidRDefault="002C2813">
      <w:pPr>
        <w:pStyle w:val="Body"/>
      </w:pPr>
    </w:p>
    <w:p w:rsidR="002C2813" w:rsidRDefault="00FA391E">
      <w:pPr>
        <w:pStyle w:val="Body"/>
      </w:pPr>
      <w:r>
        <w:rPr>
          <w:rFonts w:eastAsia="Arial Unicode MS" w:cs="Arial Unicode MS"/>
        </w:rPr>
        <w:t>&lt;ESMA_QUESTION_DP_BMR_91</w:t>
      </w:r>
      <w:r>
        <w:rPr>
          <w:rFonts w:eastAsia="Arial Unicode MS" w:cs="Arial Unicode MS"/>
        </w:rPr>
        <w:t>&gt;</w:t>
      </w:r>
    </w:p>
    <w:p w:rsidR="002C2813" w:rsidRDefault="002C2813">
      <w:pPr>
        <w:pStyle w:val="Body"/>
      </w:pPr>
    </w:p>
    <w:p w:rsidR="002C2813" w:rsidRDefault="00FA391E">
      <w:pPr>
        <w:pStyle w:val="Questionstyle"/>
        <w:numPr>
          <w:ilvl w:val="0"/>
          <w:numId w:val="9"/>
        </w:numPr>
      </w:pPr>
      <w:r>
        <w:t>Are there any further contents for a benchmark statement that should apply to the various classes of benchmarks identified in this chapter?</w:t>
      </w:r>
    </w:p>
    <w:p w:rsidR="002C2813" w:rsidRDefault="00FA391E">
      <w:pPr>
        <w:pStyle w:val="Body"/>
      </w:pPr>
      <w:r>
        <w:rPr>
          <w:rFonts w:eastAsia="Arial Unicode MS" w:cs="Arial Unicode MS"/>
        </w:rPr>
        <w:t>&lt;ESMA_QUESTION_DP_BMR_92&gt;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&lt;ESMA_QUESTION_DP_BMR_92&gt;</w:t>
      </w:r>
    </w:p>
    <w:p w:rsidR="002C2813" w:rsidRDefault="002C2813">
      <w:pPr>
        <w:pStyle w:val="Body"/>
      </w:pPr>
    </w:p>
    <w:p w:rsidR="002C2813" w:rsidRDefault="00FA391E">
      <w:pPr>
        <w:pStyle w:val="Questionstyle"/>
        <w:numPr>
          <w:ilvl w:val="0"/>
          <w:numId w:val="9"/>
        </w:numPr>
      </w:pPr>
      <w:r>
        <w:t xml:space="preserve">Do you agree with the approach outlined </w:t>
      </w:r>
      <w:r>
        <w:t>above regarding information of a general nature and financial information? Do you see any particular cases, such as certain types of providers, for which these requirements need to be adapted?</w:t>
      </w:r>
    </w:p>
    <w:p w:rsidR="002C2813" w:rsidRDefault="00FA391E">
      <w:pPr>
        <w:pStyle w:val="Body"/>
      </w:pPr>
      <w:r>
        <w:rPr>
          <w:rFonts w:eastAsia="Arial Unicode MS" w:cs="Arial Unicode MS"/>
        </w:rPr>
        <w:t>&lt;ESMA_QUESTION_DP_BMR_93&gt;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w:t>
      </w:r>
      <w:r>
        <w:rPr>
          <w:rFonts w:eastAsia="Arial Unicode MS" w:cs="Arial Unicode MS"/>
        </w:rPr>
        <w:t>_BMR_93&gt;</w:t>
      </w:r>
    </w:p>
    <w:p w:rsidR="002C2813" w:rsidRDefault="002C2813">
      <w:pPr>
        <w:pStyle w:val="Body"/>
      </w:pPr>
    </w:p>
    <w:p w:rsidR="002C2813" w:rsidRDefault="00FA391E">
      <w:pPr>
        <w:pStyle w:val="Questionstyle"/>
        <w:numPr>
          <w:ilvl w:val="0"/>
          <w:numId w:val="9"/>
        </w:numPr>
      </w:pPr>
      <w:r>
        <w:t>Do you agree with ESMA’s approach to the above points? Do you believe that any specific ca</w:t>
      </w:r>
      <w:r>
        <w:t>s</w:t>
      </w:r>
      <w:r>
        <w:t xml:space="preserve">es exist, related either to the type of provider or the type of conflict of interest, that require specific information to be provided in addition to what </w:t>
      </w:r>
      <w:r>
        <w:t>initially identified by ESMA?</w:t>
      </w:r>
    </w:p>
    <w:p w:rsidR="002C2813" w:rsidRDefault="00FA391E">
      <w:pPr>
        <w:pStyle w:val="Body"/>
      </w:pPr>
      <w:r>
        <w:rPr>
          <w:rFonts w:eastAsia="Arial Unicode MS" w:cs="Arial Unicode MS"/>
        </w:rPr>
        <w:lastRenderedPageBreak/>
        <w:t>&lt;ESMA_QUESTION_DP_BMR_94&gt;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&lt;ESMA_QUESTION_DP_BMR_94&gt;</w:t>
      </w:r>
    </w:p>
    <w:p w:rsidR="002C2813" w:rsidRDefault="002C2813">
      <w:pPr>
        <w:pStyle w:val="Body"/>
      </w:pPr>
    </w:p>
    <w:p w:rsidR="002C2813" w:rsidRDefault="00FA391E">
      <w:pPr>
        <w:pStyle w:val="Questionstyle"/>
        <w:numPr>
          <w:ilvl w:val="0"/>
          <w:numId w:val="9"/>
        </w:numPr>
      </w:pPr>
      <w:r>
        <w:t>Do you agree with the proposals outlined for the above points? Do you see any areas requiring particular attention or adaptation?</w:t>
      </w:r>
    </w:p>
    <w:p w:rsidR="002C2813" w:rsidRDefault="00FA391E">
      <w:pPr>
        <w:pStyle w:val="Body"/>
      </w:pPr>
      <w:r>
        <w:rPr>
          <w:rFonts w:eastAsia="Arial Unicode MS" w:cs="Arial Unicode MS"/>
        </w:rPr>
        <w:t>&lt;ESMA_QUESTION_DP_BMR_9</w:t>
      </w:r>
      <w:r>
        <w:rPr>
          <w:rFonts w:eastAsia="Arial Unicode MS" w:cs="Arial Unicode MS"/>
        </w:rPr>
        <w:t>5&gt;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&lt;ESMA_QUESTION_DP_BMR_95&gt;</w:t>
      </w:r>
    </w:p>
    <w:p w:rsidR="002C2813" w:rsidRDefault="002C2813">
      <w:pPr>
        <w:pStyle w:val="Body"/>
      </w:pPr>
    </w:p>
    <w:p w:rsidR="002C2813" w:rsidRDefault="00FA391E">
      <w:pPr>
        <w:pStyle w:val="Questionstyle"/>
        <w:numPr>
          <w:ilvl w:val="0"/>
          <w:numId w:val="9"/>
        </w:numPr>
      </w:pPr>
      <w:r>
        <w:t>Can you suggest other specific situations for which it is important to identify the information elements to be provided in the authorisation application?</w:t>
      </w:r>
    </w:p>
    <w:p w:rsidR="002C2813" w:rsidRDefault="00FA391E">
      <w:pPr>
        <w:pStyle w:val="Body"/>
      </w:pPr>
      <w:r>
        <w:rPr>
          <w:rFonts w:eastAsia="Arial Unicode MS" w:cs="Arial Unicode MS"/>
        </w:rPr>
        <w:t>&lt;ESMA_QUESTION_DP_BMR_96&gt;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w:t>
      </w:r>
      <w:r>
        <w:rPr>
          <w:rFonts w:eastAsia="Arial Unicode MS" w:cs="Arial Unicode MS"/>
        </w:rPr>
        <w:t>QUESTION_DP_BMR_96&gt;</w:t>
      </w:r>
    </w:p>
    <w:p w:rsidR="002C2813" w:rsidRDefault="002C2813">
      <w:pPr>
        <w:pStyle w:val="Body"/>
      </w:pPr>
    </w:p>
    <w:p w:rsidR="002C2813" w:rsidRDefault="00FA391E">
      <w:pPr>
        <w:pStyle w:val="Questionstyle"/>
        <w:numPr>
          <w:ilvl w:val="0"/>
          <w:numId w:val="9"/>
        </w:numPr>
      </w:pPr>
      <w:r>
        <w:t xml:space="preserve">Do you agree with the proposed approach towards registration? How should the information requirements for registration deviate from the requirements for authorisation? </w:t>
      </w:r>
    </w:p>
    <w:p w:rsidR="002C2813" w:rsidRDefault="00FA391E">
      <w:pPr>
        <w:pStyle w:val="Body"/>
      </w:pPr>
      <w:r>
        <w:rPr>
          <w:rFonts w:eastAsia="Arial Unicode MS" w:cs="Arial Unicode MS"/>
        </w:rPr>
        <w:t>&lt;ESMA_QUESTION_DP_BMR_97&gt;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w:t>
      </w:r>
      <w:r>
        <w:rPr>
          <w:rFonts w:eastAsia="Arial Unicode MS" w:cs="Arial Unicode MS"/>
        </w:rPr>
        <w:t>ESMA_QUESTION_DP_BMR_97&gt;</w:t>
      </w:r>
    </w:p>
    <w:p w:rsidR="002C2813" w:rsidRDefault="002C2813">
      <w:pPr>
        <w:pStyle w:val="Body"/>
      </w:pPr>
    </w:p>
    <w:p w:rsidR="002C2813" w:rsidRDefault="00FA391E">
      <w:pPr>
        <w:pStyle w:val="Questionstyle"/>
        <w:numPr>
          <w:ilvl w:val="0"/>
          <w:numId w:val="9"/>
        </w:numPr>
      </w:pPr>
      <w:r>
        <w:t>Do you believe there are any specific types of supervised entities which would require special treatment within the registration regime? If yes, which ones and why?</w:t>
      </w:r>
    </w:p>
    <w:p w:rsidR="002C2813" w:rsidRDefault="00FA391E">
      <w:pPr>
        <w:pStyle w:val="Body"/>
      </w:pPr>
      <w:r>
        <w:rPr>
          <w:rFonts w:eastAsia="Arial Unicode MS" w:cs="Arial Unicode MS"/>
        </w:rPr>
        <w:t>&lt;ESMA_QUESTION_DP_BMR_98&gt;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w:t>
      </w:r>
      <w:r>
        <w:rPr>
          <w:rFonts w:eastAsia="Arial Unicode MS" w:cs="Arial Unicode MS"/>
        </w:rPr>
        <w:t>ESMA_QUESTION_DP_BMR_98&gt;</w:t>
      </w:r>
    </w:p>
    <w:p w:rsidR="002C2813" w:rsidRDefault="002C2813">
      <w:pPr>
        <w:pStyle w:val="Body"/>
      </w:pPr>
    </w:p>
    <w:p w:rsidR="002C2813" w:rsidRDefault="00FA391E">
      <w:pPr>
        <w:pStyle w:val="Questionstyle"/>
        <w:numPr>
          <w:ilvl w:val="0"/>
          <w:numId w:val="9"/>
        </w:numPr>
      </w:pPr>
      <w:r>
        <w:t>Do you have any suggestions on which information should be included in the application for the recognition of a third country administrator?</w:t>
      </w:r>
    </w:p>
    <w:p w:rsidR="002C2813" w:rsidRDefault="00FA391E">
      <w:pPr>
        <w:pStyle w:val="Body"/>
      </w:pPr>
      <w:r>
        <w:rPr>
          <w:rFonts w:eastAsia="Arial Unicode MS" w:cs="Arial Unicode MS"/>
        </w:rPr>
        <w:t>&lt;ESMA_QUESTION_DP_BMR_99&gt;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&lt;ESMA_QUESTION_DP_BMR_99&gt;</w:t>
      </w:r>
    </w:p>
    <w:p w:rsidR="002C2813" w:rsidRDefault="002C2813">
      <w:pPr>
        <w:pStyle w:val="Body"/>
      </w:pPr>
    </w:p>
    <w:p w:rsidR="002C2813" w:rsidRDefault="00FA391E">
      <w:pPr>
        <w:pStyle w:val="Questionstyle"/>
        <w:numPr>
          <w:ilvl w:val="0"/>
          <w:numId w:val="9"/>
        </w:numPr>
      </w:pPr>
      <w:r>
        <w:t>Do you agree wit</w:t>
      </w:r>
      <w:r>
        <w:t>h the general approach proposed by ESMA for the presentation of the info</w:t>
      </w:r>
      <w:r>
        <w:t>r</w:t>
      </w:r>
      <w:r>
        <w:t xml:space="preserve">mation required in Article 21a(6) of the BMR? </w:t>
      </w:r>
    </w:p>
    <w:p w:rsidR="002C2813" w:rsidRDefault="00FA391E">
      <w:pPr>
        <w:pStyle w:val="Body"/>
      </w:pPr>
      <w:r>
        <w:rPr>
          <w:rFonts w:eastAsia="Arial Unicode MS" w:cs="Arial Unicode MS"/>
        </w:rPr>
        <w:t>&lt;ESMA_QUESTION_DP_BMR_100&gt;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&lt;ESMA_QUESTION_DP_BMR_100&gt;</w:t>
      </w:r>
    </w:p>
    <w:p w:rsidR="002C2813" w:rsidRDefault="002C2813">
      <w:pPr>
        <w:pStyle w:val="Body"/>
      </w:pPr>
    </w:p>
    <w:p w:rsidR="002C2813" w:rsidRDefault="00FA391E">
      <w:pPr>
        <w:pStyle w:val="Questionstyle"/>
        <w:numPr>
          <w:ilvl w:val="0"/>
          <w:numId w:val="9"/>
        </w:numPr>
      </w:pPr>
      <w:r>
        <w:t>For each of the three above mentioned elements, please provid</w:t>
      </w:r>
      <w:r>
        <w:t xml:space="preserve">e your views on what should be the measures to determine the conditions whether there is an ‘objective reason’ for the endorsement of a third country benchmark. </w:t>
      </w:r>
    </w:p>
    <w:p w:rsidR="002C2813" w:rsidRDefault="00FA391E">
      <w:pPr>
        <w:pStyle w:val="Body"/>
      </w:pPr>
      <w:r>
        <w:rPr>
          <w:rFonts w:eastAsia="Arial Unicode MS" w:cs="Arial Unicode MS"/>
        </w:rPr>
        <w:t>&lt;ESMA_QUESTION_DP_BMR_101&gt;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lastRenderedPageBreak/>
        <w:t>&lt;ESMA_QUESTION_DP_BMR_101&gt;</w:t>
      </w:r>
    </w:p>
    <w:p w:rsidR="002C2813" w:rsidRDefault="002C2813">
      <w:pPr>
        <w:pStyle w:val="Body"/>
      </w:pPr>
    </w:p>
    <w:p w:rsidR="002C2813" w:rsidRDefault="00FA391E">
      <w:pPr>
        <w:pStyle w:val="Questionstyle"/>
        <w:numPr>
          <w:ilvl w:val="0"/>
          <w:numId w:val="9"/>
        </w:numPr>
      </w:pPr>
      <w:r>
        <w:t>Do you consider tha</w:t>
      </w:r>
      <w:r>
        <w:t xml:space="preserve">t there are any other elements that could be taken into consideration to substantiate the ‘objective reason’ for the provision and endorsement for use in the Union of a third country benchmark or family of benchmarks? </w:t>
      </w:r>
    </w:p>
    <w:p w:rsidR="002C2813" w:rsidRDefault="00FA391E">
      <w:pPr>
        <w:pStyle w:val="Body"/>
      </w:pPr>
      <w:r>
        <w:rPr>
          <w:rFonts w:eastAsia="Arial Unicode MS" w:cs="Arial Unicode MS"/>
        </w:rPr>
        <w:t>&lt;ESMA_QUESTION_DP_BMR_102&gt;</w:t>
      </w:r>
    </w:p>
    <w:p w:rsidR="002C2813" w:rsidRDefault="00FA391E">
      <w:pPr>
        <w:pStyle w:val="Body"/>
      </w:pPr>
      <w:r>
        <w:rPr>
          <w:rFonts w:eastAsia="Arial Unicode MS" w:cs="Arial Unicode MS"/>
          <w:lang w:val="de-DE"/>
        </w:rPr>
        <w:t xml:space="preserve">TYPE YOUR </w:t>
      </w:r>
      <w:r>
        <w:rPr>
          <w:rFonts w:eastAsia="Arial Unicode MS" w:cs="Arial Unicode MS"/>
          <w:lang w:val="de-DE"/>
        </w:rPr>
        <w:t>TEXT HERE</w:t>
      </w:r>
    </w:p>
    <w:p w:rsidR="002C2813" w:rsidRDefault="00FA391E">
      <w:pPr>
        <w:pStyle w:val="Body"/>
      </w:pPr>
      <w:r>
        <w:rPr>
          <w:rFonts w:eastAsia="Arial Unicode MS" w:cs="Arial Unicode MS"/>
        </w:rPr>
        <w:t>&lt;ESMA_QUESTION_DP_BMR_102&gt;</w:t>
      </w:r>
    </w:p>
    <w:p w:rsidR="002C2813" w:rsidRDefault="002C2813">
      <w:pPr>
        <w:pStyle w:val="Body"/>
      </w:pPr>
    </w:p>
    <w:p w:rsidR="002C2813" w:rsidRDefault="00FA391E">
      <w:pPr>
        <w:pStyle w:val="Questionstyle"/>
        <w:numPr>
          <w:ilvl w:val="0"/>
          <w:numId w:val="9"/>
        </w:numPr>
      </w:pPr>
      <w:r>
        <w:t xml:space="preserve">Do you agree that in the situations identified above by ESMA the cessation or the changing of an existing benchmark to conform with the requirements of this Regulation could reasonably result in a force majeure event, </w:t>
      </w:r>
      <w:r>
        <w:t>frustrate or otherwise breach the terms of any financial co</w:t>
      </w:r>
      <w:r>
        <w:t>n</w:t>
      </w:r>
      <w:r>
        <w:t>tract or financial instrument which references a benchmark? If not, please explain the reasons why.</w:t>
      </w:r>
    </w:p>
    <w:p w:rsidR="002C2813" w:rsidRDefault="00FA391E">
      <w:pPr>
        <w:pStyle w:val="Body"/>
      </w:pPr>
      <w:r>
        <w:rPr>
          <w:rFonts w:eastAsia="Arial Unicode MS" w:cs="Arial Unicode MS"/>
        </w:rPr>
        <w:t>&lt;ESMA_QUESTION_DP_BMR_103&gt;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&lt;ESMA_QUESTION_DP_BMR_103&gt;</w:t>
      </w:r>
    </w:p>
    <w:p w:rsidR="002C2813" w:rsidRDefault="002C2813">
      <w:pPr>
        <w:pStyle w:val="Body"/>
      </w:pPr>
    </w:p>
    <w:p w:rsidR="002C2813" w:rsidRDefault="00FA391E">
      <w:pPr>
        <w:pStyle w:val="Questionstyle"/>
        <w:numPr>
          <w:ilvl w:val="0"/>
          <w:numId w:val="9"/>
        </w:numPr>
      </w:pPr>
      <w:r>
        <w:t xml:space="preserve">Which other </w:t>
      </w:r>
      <w:r>
        <w:t>circumstances could cause the consequences mentioned in Article 39(3) in case existing benchmarks are due to be adapted to the Regulation or to be ceased?</w:t>
      </w:r>
    </w:p>
    <w:p w:rsidR="002C2813" w:rsidRDefault="00FA391E">
      <w:pPr>
        <w:pStyle w:val="Body"/>
      </w:pPr>
      <w:r>
        <w:rPr>
          <w:rFonts w:eastAsia="Arial Unicode MS" w:cs="Arial Unicode MS"/>
        </w:rPr>
        <w:t>&lt;ESMA_QUESTION_DP_BMR_104&gt;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&lt;ESMA_QUESTION_DP_BMR_104&gt;</w:t>
      </w:r>
    </w:p>
    <w:p w:rsidR="002C2813" w:rsidRDefault="002C2813">
      <w:pPr>
        <w:pStyle w:val="Body"/>
      </w:pPr>
    </w:p>
    <w:p w:rsidR="002C2813" w:rsidRDefault="00FA391E">
      <w:pPr>
        <w:pStyle w:val="Questionstyle"/>
        <w:numPr>
          <w:ilvl w:val="0"/>
          <w:numId w:val="9"/>
        </w:numPr>
      </w:pPr>
      <w:r>
        <w:t>Do you agree with the prop</w:t>
      </w:r>
      <w:r>
        <w:t>osed definition of “force majeure event”? If not, please explain the reasons and propose an alternative.</w:t>
      </w:r>
    </w:p>
    <w:p w:rsidR="002C2813" w:rsidRDefault="00FA391E">
      <w:pPr>
        <w:pStyle w:val="Body"/>
      </w:pPr>
      <w:r>
        <w:rPr>
          <w:rFonts w:eastAsia="Arial Unicode MS" w:cs="Arial Unicode MS"/>
        </w:rPr>
        <w:t>&lt;ESMA_QUESTION_DP_BMR_105&gt;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&lt;ESMA_QUESTION_DP_BMR_105&gt;</w:t>
      </w:r>
    </w:p>
    <w:p w:rsidR="002C2813" w:rsidRDefault="002C2813">
      <w:pPr>
        <w:pStyle w:val="Body"/>
      </w:pPr>
    </w:p>
    <w:p w:rsidR="002C2813" w:rsidRDefault="00FA391E">
      <w:pPr>
        <w:pStyle w:val="Questionstyle"/>
        <w:numPr>
          <w:ilvl w:val="0"/>
          <w:numId w:val="9"/>
        </w:numPr>
      </w:pPr>
      <w:r>
        <w:t>Are the two envisaged options (with respect to the term until which a non-co</w:t>
      </w:r>
      <w:r>
        <w:t>mpliant benc</w:t>
      </w:r>
      <w:r>
        <w:t>h</w:t>
      </w:r>
      <w:r>
        <w:t>mark may be used) adequate: i.e. either (i) fix a time limit until when a non-compliant benc</w:t>
      </w:r>
      <w:r>
        <w:t>h</w:t>
      </w:r>
      <w:r>
        <w:t>mark may be used or (ii) fix a minimum threshold which will trigger the prohibition to further use a non-compliant benchmark in existing financial ins</w:t>
      </w:r>
      <w:r>
        <w:t xml:space="preserve">truments/financial contracts? </w:t>
      </w:r>
    </w:p>
    <w:p w:rsidR="002C2813" w:rsidRDefault="00FA391E">
      <w:pPr>
        <w:pStyle w:val="Body"/>
      </w:pPr>
      <w:r>
        <w:rPr>
          <w:rFonts w:eastAsia="Arial Unicode MS" w:cs="Arial Unicode MS"/>
        </w:rPr>
        <w:t>&lt;ESMA_QUESTION_DP_BMR_106&gt;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&lt;ESMA_QUESTION_DP_BMR_106&gt;</w:t>
      </w:r>
    </w:p>
    <w:p w:rsidR="002C2813" w:rsidRDefault="002C2813">
      <w:pPr>
        <w:pStyle w:val="Body"/>
      </w:pPr>
    </w:p>
    <w:p w:rsidR="002C2813" w:rsidRDefault="00FA391E">
      <w:pPr>
        <w:pStyle w:val="Questionstyle"/>
        <w:numPr>
          <w:ilvl w:val="0"/>
          <w:numId w:val="9"/>
        </w:numPr>
      </w:pPr>
      <w:r>
        <w:t>Which thresholds would be appropriate to foresee and how might a time limit be fixed? Please detail the reasons behind any suggestion.</w:t>
      </w:r>
    </w:p>
    <w:p w:rsidR="002C2813" w:rsidRDefault="00FA391E">
      <w:pPr>
        <w:pStyle w:val="Body"/>
      </w:pPr>
      <w:r>
        <w:rPr>
          <w:rFonts w:eastAsia="Arial Unicode MS" w:cs="Arial Unicode MS"/>
        </w:rPr>
        <w:t>&lt;ESMA_QUESTION_</w:t>
      </w:r>
      <w:r>
        <w:rPr>
          <w:rFonts w:eastAsia="Arial Unicode MS" w:cs="Arial Unicode MS"/>
        </w:rPr>
        <w:t>DP_BMR_107&gt;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&lt;ESMA_QUESTION_DP_BMR_107&gt;</w:t>
      </w:r>
    </w:p>
    <w:p w:rsidR="002C2813" w:rsidRDefault="002C2813">
      <w:pPr>
        <w:pStyle w:val="Body"/>
      </w:pPr>
    </w:p>
    <w:p w:rsidR="002C2813" w:rsidRDefault="00FA391E">
      <w:pPr>
        <w:pStyle w:val="Questionstyle"/>
        <w:numPr>
          <w:ilvl w:val="0"/>
          <w:numId w:val="9"/>
        </w:numPr>
      </w:pPr>
      <w:r>
        <w:lastRenderedPageBreak/>
        <w:t>Is the envisaged identification process of non-compliant benchmarks adequate? Do you have other suggestions?</w:t>
      </w:r>
    </w:p>
    <w:p w:rsidR="002C2813" w:rsidRDefault="00FA391E">
      <w:pPr>
        <w:pStyle w:val="Body"/>
      </w:pPr>
      <w:r>
        <w:rPr>
          <w:rFonts w:eastAsia="Arial Unicode MS" w:cs="Arial Unicode MS"/>
        </w:rPr>
        <w:t>&lt;ESMA_QUESTION_DP_BMR_108&gt;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&lt;ESMA_QUESTION_DP_BMR_108&gt;</w:t>
      </w:r>
    </w:p>
    <w:p w:rsidR="002C2813" w:rsidRDefault="002C2813">
      <w:pPr>
        <w:pStyle w:val="Body"/>
      </w:pPr>
    </w:p>
    <w:p w:rsidR="002C2813" w:rsidRDefault="00FA391E">
      <w:pPr>
        <w:pStyle w:val="Questionstyle"/>
        <w:numPr>
          <w:ilvl w:val="0"/>
          <w:numId w:val="9"/>
        </w:numPr>
      </w:pPr>
      <w:r>
        <w:t xml:space="preserve">Is the </w:t>
      </w:r>
      <w:r>
        <w:t>envisaged procedure enabling the competent authority to perform the assessment r</w:t>
      </w:r>
      <w:r>
        <w:t>e</w:t>
      </w:r>
      <w:r>
        <w:t>quired by Article 39(3) correct in your view? Please advise what shall be considered in add</w:t>
      </w:r>
      <w:r>
        <w:t>i</w:t>
      </w:r>
      <w:r>
        <w:t>tion.</w:t>
      </w:r>
    </w:p>
    <w:p w:rsidR="002C2813" w:rsidRDefault="00FA391E">
      <w:pPr>
        <w:pStyle w:val="Body"/>
      </w:pPr>
      <w:r>
        <w:rPr>
          <w:rFonts w:eastAsia="Arial Unicode MS" w:cs="Arial Unicode MS"/>
        </w:rPr>
        <w:t>&lt;ESMA_QUESTION_DP_BMR_109&gt;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&lt;ESMA_QUESTION_DP_BMR_109&gt;</w:t>
      </w:r>
    </w:p>
    <w:p w:rsidR="002C2813" w:rsidRDefault="002C2813">
      <w:pPr>
        <w:pStyle w:val="Body"/>
      </w:pPr>
    </w:p>
    <w:p w:rsidR="002C2813" w:rsidRDefault="00FA391E">
      <w:pPr>
        <w:pStyle w:val="Questionstyle"/>
        <w:numPr>
          <w:ilvl w:val="0"/>
          <w:numId w:val="9"/>
        </w:numPr>
      </w:pPr>
      <w:r>
        <w:t>Which information it would be opportune to receive by benchmark providers on the one side and benchmark users that are supervised entities on the other side?</w:t>
      </w:r>
    </w:p>
    <w:p w:rsidR="002C2813" w:rsidRDefault="00FA391E">
      <w:pPr>
        <w:pStyle w:val="Body"/>
      </w:pPr>
      <w:r>
        <w:rPr>
          <w:rFonts w:eastAsia="Arial Unicode MS" w:cs="Arial Unicode MS"/>
        </w:rPr>
        <w:t>&lt;ESMA_QUESTION_DP_BMR_110&gt;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&lt;ESMA_QUESTION_DP_BMR_110&gt;</w:t>
      </w:r>
    </w:p>
    <w:p w:rsidR="002C2813" w:rsidRDefault="002C2813">
      <w:pPr>
        <w:pStyle w:val="Body"/>
      </w:pPr>
    </w:p>
    <w:p w:rsidR="002C2813" w:rsidRDefault="00FA391E">
      <w:pPr>
        <w:pStyle w:val="Questionstyle"/>
        <w:numPr>
          <w:ilvl w:val="0"/>
          <w:numId w:val="9"/>
        </w:numPr>
      </w:pPr>
      <w:r>
        <w:t>Do you agree that the d</w:t>
      </w:r>
      <w:r>
        <w:t>ifferent users of a benchmark that are supervised entities should liaise directly with the competent authority of the administrator and not with the respective comp</w:t>
      </w:r>
      <w:r>
        <w:t>e</w:t>
      </w:r>
      <w:r>
        <w:t xml:space="preserve">tent authorities (if different)? </w:t>
      </w:r>
    </w:p>
    <w:p w:rsidR="002C2813" w:rsidRDefault="00FA391E">
      <w:pPr>
        <w:pStyle w:val="Body"/>
      </w:pPr>
      <w:r>
        <w:rPr>
          <w:rFonts w:eastAsia="Arial Unicode MS" w:cs="Arial Unicode MS"/>
        </w:rPr>
        <w:t>&lt;ESMA_QUESTION_DP_BMR_111&gt;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w:t>
      </w:r>
      <w:r>
        <w:rPr>
          <w:rFonts w:eastAsia="Arial Unicode MS" w:cs="Arial Unicode MS"/>
        </w:rPr>
        <w:t>TION_DP_BMR_111&gt;</w:t>
      </w:r>
    </w:p>
    <w:p w:rsidR="002C2813" w:rsidRDefault="002C2813">
      <w:pPr>
        <w:pStyle w:val="Body"/>
      </w:pPr>
    </w:p>
    <w:p w:rsidR="002C2813" w:rsidRDefault="00FA391E">
      <w:pPr>
        <w:pStyle w:val="Questionstyle"/>
        <w:numPr>
          <w:ilvl w:val="0"/>
          <w:numId w:val="9"/>
        </w:numPr>
      </w:pPr>
      <w:r>
        <w:t>Would it be possible for relevant benchmark providers/users that are supervised entities to provide to the competent authority an estimate of the number and value of financial instr</w:t>
      </w:r>
      <w:r>
        <w:t>u</w:t>
      </w:r>
      <w:r>
        <w:t>ments/contracts referencing to a non-compliant benchmark</w:t>
      </w:r>
      <w:r>
        <w:t xml:space="preserve"> being affected by the cess</w:t>
      </w:r>
      <w:r>
        <w:t>a</w:t>
      </w:r>
      <w:r>
        <w:t>tion/adaptation of such benchmark?</w:t>
      </w:r>
    </w:p>
    <w:p w:rsidR="002C2813" w:rsidRDefault="00FA391E">
      <w:pPr>
        <w:pStyle w:val="Body"/>
      </w:pPr>
      <w:r>
        <w:rPr>
          <w:rFonts w:eastAsia="Arial Unicode MS" w:cs="Arial Unicode MS"/>
        </w:rPr>
        <w:t>&lt;ESMA_QUESTION_DP_BMR_112&gt;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&lt;ESMA_QUESTION_DP_BMR_112&gt;</w:t>
      </w:r>
    </w:p>
    <w:p w:rsidR="002C2813" w:rsidRDefault="002C2813">
      <w:pPr>
        <w:pStyle w:val="Body"/>
      </w:pPr>
    </w:p>
    <w:p w:rsidR="002C2813" w:rsidRDefault="00FA391E">
      <w:pPr>
        <w:pStyle w:val="Questionstyle"/>
        <w:numPr>
          <w:ilvl w:val="0"/>
          <w:numId w:val="9"/>
        </w:numPr>
      </w:pPr>
      <w:r>
        <w:t>Would it be possible to evaluate how many out of these financial contracts or financial instr</w:t>
      </w:r>
      <w:r>
        <w:t>u</w:t>
      </w:r>
      <w:r>
        <w:t xml:space="preserve">ments are affected in a </w:t>
      </w:r>
      <w:r>
        <w:t>manner that the cessation/adaptation of the non-compliant benc</w:t>
      </w:r>
      <w:r>
        <w:t>h</w:t>
      </w:r>
      <w:r>
        <w:t>mark would result in a force majeure event or frustration of contracts?</w:t>
      </w:r>
    </w:p>
    <w:p w:rsidR="002C2813" w:rsidRDefault="00FA391E">
      <w:pPr>
        <w:pStyle w:val="Body"/>
      </w:pPr>
      <w:r>
        <w:rPr>
          <w:rFonts w:eastAsia="Arial Unicode MS" w:cs="Arial Unicode MS"/>
        </w:rPr>
        <w:t>&lt;ESMA_QUESTION_DP_BMR_113&gt;</w:t>
      </w:r>
    </w:p>
    <w:p w:rsidR="002C2813" w:rsidRDefault="00FA391E">
      <w:pPr>
        <w:pStyle w:val="Body"/>
      </w:pPr>
      <w:r>
        <w:rPr>
          <w:rFonts w:eastAsia="Arial Unicode MS" w:cs="Arial Unicode MS"/>
          <w:lang w:val="de-DE"/>
        </w:rPr>
        <w:t>TYPE YOUR TEXT HERE</w:t>
      </w:r>
    </w:p>
    <w:p w:rsidR="002C2813" w:rsidRDefault="00FA391E">
      <w:pPr>
        <w:pStyle w:val="Body"/>
      </w:pPr>
      <w:r>
        <w:rPr>
          <w:rFonts w:eastAsia="Arial Unicode MS" w:cs="Arial Unicode MS"/>
        </w:rPr>
        <w:t>&lt;ESMA_QUESTION_DP_BMR_113&gt;</w:t>
      </w:r>
    </w:p>
    <w:p w:rsidR="002C2813" w:rsidRDefault="002C2813">
      <w:pPr>
        <w:pStyle w:val="Body"/>
      </w:pPr>
    </w:p>
    <w:sectPr w:rsidR="002C2813">
      <w:pgSz w:w="11900" w:h="16840"/>
      <w:pgMar w:top="2410" w:right="1247" w:bottom="1135" w:left="124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91E" w:rsidRDefault="00FA391E">
      <w:r>
        <w:separator/>
      </w:r>
    </w:p>
  </w:endnote>
  <w:endnote w:type="continuationSeparator" w:id="0">
    <w:p w:rsidR="00FA391E" w:rsidRDefault="00FA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13" w:rsidRDefault="00FA391E">
    <w:pPr>
      <w:pStyle w:val="00aPagenumber"/>
    </w:pPr>
    <w:r>
      <w:tab/>
    </w:r>
    <w:r>
      <w:rPr>
        <w:sz w:val="22"/>
        <w:szCs w:val="22"/>
      </w:rPr>
      <w:fldChar w:fldCharType="begin"/>
    </w:r>
    <w:r>
      <w:rPr>
        <w:sz w:val="22"/>
        <w:szCs w:val="22"/>
      </w:rPr>
      <w:instrText xml:space="preserve"> PAGE </w:instrText>
    </w:r>
    <w:r>
      <w:rPr>
        <w:sz w:val="22"/>
        <w:szCs w:val="22"/>
      </w:rPr>
      <w:fldChar w:fldCharType="separate"/>
    </w:r>
    <w:r w:rsidR="00B93E24">
      <w:rPr>
        <w:noProof/>
        <w:sz w:val="22"/>
        <w:szCs w:val="22"/>
      </w:rPr>
      <w:t>26</w:t>
    </w:r>
    <w:r>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13" w:rsidRDefault="002C281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91E" w:rsidRDefault="00FA391E">
      <w:r>
        <w:separator/>
      </w:r>
    </w:p>
  </w:footnote>
  <w:footnote w:type="continuationSeparator" w:id="0">
    <w:p w:rsidR="00FA391E" w:rsidRDefault="00FA3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13" w:rsidRDefault="00FA391E">
    <w:pPr>
      <w:pStyle w:val="Header"/>
    </w:pPr>
    <w:r>
      <w:rPr>
        <w:noProof/>
      </w:rPr>
      <mc:AlternateContent>
        <mc:Choice Requires="wps">
          <w:drawing>
            <wp:anchor distT="152400" distB="152400" distL="152400" distR="152400" simplePos="0" relativeHeight="251656192" behindDoc="1" locked="0" layoutInCell="1" allowOverlap="1">
              <wp:simplePos x="0" y="0"/>
              <wp:positionH relativeFrom="page">
                <wp:posOffset>1269046</wp:posOffset>
              </wp:positionH>
              <wp:positionV relativeFrom="page">
                <wp:posOffset>891222</wp:posOffset>
              </wp:positionV>
              <wp:extent cx="1" cy="558166"/>
              <wp:effectExtent l="0" t="0" r="0" b="0"/>
              <wp:wrapNone/>
              <wp:docPr id="1073741825" name="officeArt object"/>
              <wp:cNvGraphicFramePr/>
              <a:graphic xmlns:a="http://schemas.openxmlformats.org/drawingml/2006/main">
                <a:graphicData uri="http://schemas.microsoft.com/office/word/2010/wordprocessingShape">
                  <wps:wsp>
                    <wps:cNvCnPr/>
                    <wps:spPr>
                      <a:xfrm flipH="1">
                        <a:off x="0" y="0"/>
                        <a:ext cx="1" cy="558166"/>
                      </a:xfrm>
                      <a:prstGeom prst="line">
                        <a:avLst/>
                      </a:prstGeom>
                      <a:noFill/>
                      <a:ln w="12700" cap="flat">
                        <a:solidFill>
                          <a:srgbClr val="283583"/>
                        </a:solidFill>
                        <a:prstDash val="solid"/>
                        <a:round/>
                      </a:ln>
                      <a:effectLst/>
                    </wps:spPr>
                    <wps:bodyPr/>
                  </wps:wsp>
                </a:graphicData>
              </a:graphic>
            </wp:anchor>
          </w:drawing>
        </mc:Choice>
        <mc:Fallback>
          <w:pict>
            <v:line id="_x0000_s1026" style="visibility:visible;position:absolute;margin-left:99.9pt;margin-top:70.2pt;width:0.0pt;height:44.0pt;z-index:-251658240;mso-position-horizontal:absolute;mso-position-horizontal-relative:page;mso-position-vertical:absolute;mso-position-vertical-relative:page;mso-wrap-distance-left:12.0pt;mso-wrap-distance-top:12.0pt;mso-wrap-distance-right:12.0pt;mso-wrap-distance-bottom:12.0pt;flip:x;">
              <v:fill on="f"/>
              <v:stroke filltype="solid" color="#283583"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w:drawing>
        <wp:anchor distT="152400" distB="152400" distL="152400" distR="152400" simplePos="0" relativeHeight="251658240" behindDoc="1" locked="0" layoutInCell="1" allowOverlap="1">
          <wp:simplePos x="0" y="0"/>
          <wp:positionH relativeFrom="page">
            <wp:posOffset>791844</wp:posOffset>
          </wp:positionH>
          <wp:positionV relativeFrom="page">
            <wp:posOffset>612140</wp:posOffset>
          </wp:positionV>
          <wp:extent cx="561975" cy="561975"/>
          <wp:effectExtent l="0" t="0" r="0" b="0"/>
          <wp:wrapNone/>
          <wp:docPr id="1073741826" name="officeArt object" descr="esma_8_V3_no_claim"/>
          <wp:cNvGraphicFramePr/>
          <a:graphic xmlns:a="http://schemas.openxmlformats.org/drawingml/2006/main">
            <a:graphicData uri="http://schemas.openxmlformats.org/drawingml/2006/picture">
              <pic:pic xmlns:pic="http://schemas.openxmlformats.org/drawingml/2006/picture">
                <pic:nvPicPr>
                  <pic:cNvPr id="1073741826" name="image1.jpg" descr="esma_8_V3_no_claim"/>
                  <pic:cNvPicPr>
                    <a:picLocks noChangeAspect="1"/>
                  </pic:cNvPicPr>
                </pic:nvPicPr>
                <pic:blipFill>
                  <a:blip r:embed="rId1">
                    <a:extLst/>
                  </a:blip>
                  <a:stretch>
                    <a:fillRect/>
                  </a:stretch>
                </pic:blipFill>
                <pic:spPr>
                  <a:xfrm>
                    <a:off x="0" y="0"/>
                    <a:ext cx="561975" cy="56197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13" w:rsidRDefault="00FA391E">
    <w:pPr>
      <w:pStyle w:val="Header"/>
      <w:jc w:val="right"/>
    </w:pPr>
    <w:r>
      <w:rPr>
        <w:noProof/>
      </w:rPr>
      <w:drawing>
        <wp:anchor distT="152400" distB="152400" distL="152400" distR="152400" simplePos="0" relativeHeight="251657216" behindDoc="1" locked="0" layoutInCell="1" allowOverlap="1">
          <wp:simplePos x="0" y="0"/>
          <wp:positionH relativeFrom="page">
            <wp:posOffset>0</wp:posOffset>
          </wp:positionH>
          <wp:positionV relativeFrom="page">
            <wp:posOffset>3895725</wp:posOffset>
          </wp:positionV>
          <wp:extent cx="7560310" cy="6800850"/>
          <wp:effectExtent l="0" t="0" r="0" b="0"/>
          <wp:wrapNone/>
          <wp:docPr id="1073741827" name="officeArt object" descr="report_db"/>
          <wp:cNvGraphicFramePr/>
          <a:graphic xmlns:a="http://schemas.openxmlformats.org/drawingml/2006/main">
            <a:graphicData uri="http://schemas.openxmlformats.org/drawingml/2006/picture">
              <pic:pic xmlns:pic="http://schemas.openxmlformats.org/drawingml/2006/picture">
                <pic:nvPicPr>
                  <pic:cNvPr id="1073741827" name="image3.jpeg" descr="report_db"/>
                  <pic:cNvPicPr>
                    <a:picLocks noChangeAspect="1"/>
                  </pic:cNvPicPr>
                </pic:nvPicPr>
                <pic:blipFill>
                  <a:blip r:embed="rId1">
                    <a:extLst/>
                  </a:blip>
                  <a:stretch>
                    <a:fillRect/>
                  </a:stretch>
                </pic:blipFill>
                <pic:spPr>
                  <a:xfrm>
                    <a:off x="0" y="0"/>
                    <a:ext cx="7560310" cy="6800850"/>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simplePos x="0" y="0"/>
          <wp:positionH relativeFrom="page">
            <wp:posOffset>377825</wp:posOffset>
          </wp:positionH>
          <wp:positionV relativeFrom="page">
            <wp:posOffset>377825</wp:posOffset>
          </wp:positionV>
          <wp:extent cx="2209800" cy="904875"/>
          <wp:effectExtent l="0" t="0" r="0" b="0"/>
          <wp:wrapNone/>
          <wp:docPr id="1073741828" name="officeArt object" descr="esma_8_V3"/>
          <wp:cNvGraphicFramePr/>
          <a:graphic xmlns:a="http://schemas.openxmlformats.org/drawingml/2006/main">
            <a:graphicData uri="http://schemas.openxmlformats.org/drawingml/2006/picture">
              <pic:pic xmlns:pic="http://schemas.openxmlformats.org/drawingml/2006/picture">
                <pic:nvPicPr>
                  <pic:cNvPr id="1073741828" name="image2.jpg" descr="esma_8_V3"/>
                  <pic:cNvPicPr>
                    <a:picLocks noChangeAspect="1"/>
                  </pic:cNvPicPr>
                </pic:nvPicPr>
                <pic:blipFill>
                  <a:blip r:embed="rId2">
                    <a:extLst/>
                  </a:blip>
                  <a:stretch>
                    <a:fillRect/>
                  </a:stretch>
                </pic:blipFill>
                <pic:spPr>
                  <a:xfrm>
                    <a:off x="0" y="0"/>
                    <a:ext cx="2209800" cy="904875"/>
                  </a:xfrm>
                  <a:prstGeom prst="rect">
                    <a:avLst/>
                  </a:prstGeom>
                  <a:ln w="12700" cap="flat">
                    <a:noFill/>
                    <a:miter lim="400000"/>
                  </a:ln>
                  <a:effectLst/>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CE0"/>
    <w:multiLevelType w:val="hybridMultilevel"/>
    <w:tmpl w:val="0ABC0EAE"/>
    <w:numStyleLink w:val="ImportedStyle11"/>
  </w:abstractNum>
  <w:abstractNum w:abstractNumId="1">
    <w:nsid w:val="0C0018BB"/>
    <w:multiLevelType w:val="hybridMultilevel"/>
    <w:tmpl w:val="864A65AA"/>
    <w:numStyleLink w:val="ImportedStyle10"/>
  </w:abstractNum>
  <w:abstractNum w:abstractNumId="2">
    <w:nsid w:val="1CDF430C"/>
    <w:multiLevelType w:val="hybridMultilevel"/>
    <w:tmpl w:val="BF8A9C54"/>
    <w:styleLink w:val="ImportedStyle9"/>
    <w:lvl w:ilvl="0" w:tplc="E7BEE2C6">
      <w:start w:val="1"/>
      <w:numFmt w:val="bullet"/>
      <w:lvlText w:val="•"/>
      <w:lvlJc w:val="left"/>
      <w:pPr>
        <w:tabs>
          <w:tab w:val="num" w:pos="56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B2328E">
      <w:start w:val="1"/>
      <w:numFmt w:val="bullet"/>
      <w:lvlText w:val="o"/>
      <w:lvlJc w:val="left"/>
      <w:pPr>
        <w:tabs>
          <w:tab w:val="num" w:pos="1440"/>
        </w:tabs>
        <w:ind w:left="159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AA1F0E">
      <w:start w:val="1"/>
      <w:numFmt w:val="bullet"/>
      <w:lvlText w:val="▪"/>
      <w:lvlJc w:val="left"/>
      <w:pPr>
        <w:tabs>
          <w:tab w:val="num" w:pos="2160"/>
        </w:tabs>
        <w:ind w:left="231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3AAB0C">
      <w:start w:val="1"/>
      <w:numFmt w:val="bullet"/>
      <w:lvlText w:val="•"/>
      <w:lvlJc w:val="left"/>
      <w:pPr>
        <w:tabs>
          <w:tab w:val="num" w:pos="2880"/>
        </w:tabs>
        <w:ind w:left="3032" w:hanging="5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1675CC">
      <w:start w:val="1"/>
      <w:numFmt w:val="bullet"/>
      <w:lvlText w:val="o"/>
      <w:lvlJc w:val="left"/>
      <w:pPr>
        <w:tabs>
          <w:tab w:val="num" w:pos="3600"/>
        </w:tabs>
        <w:ind w:left="375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E2E954">
      <w:start w:val="1"/>
      <w:numFmt w:val="bullet"/>
      <w:lvlText w:val="▪"/>
      <w:lvlJc w:val="left"/>
      <w:pPr>
        <w:tabs>
          <w:tab w:val="num" w:pos="4320"/>
        </w:tabs>
        <w:ind w:left="447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BC44FA">
      <w:start w:val="1"/>
      <w:numFmt w:val="bullet"/>
      <w:lvlText w:val="•"/>
      <w:lvlJc w:val="left"/>
      <w:pPr>
        <w:tabs>
          <w:tab w:val="num" w:pos="5040"/>
        </w:tabs>
        <w:ind w:left="5192" w:hanging="5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8F63C">
      <w:start w:val="1"/>
      <w:numFmt w:val="bullet"/>
      <w:lvlText w:val="o"/>
      <w:lvlJc w:val="left"/>
      <w:pPr>
        <w:tabs>
          <w:tab w:val="num" w:pos="5760"/>
        </w:tabs>
        <w:ind w:left="591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A1CBE">
      <w:start w:val="1"/>
      <w:numFmt w:val="bullet"/>
      <w:lvlText w:val="▪"/>
      <w:lvlJc w:val="left"/>
      <w:pPr>
        <w:tabs>
          <w:tab w:val="num" w:pos="6480"/>
        </w:tabs>
        <w:ind w:left="663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23927A0"/>
    <w:multiLevelType w:val="hybridMultilevel"/>
    <w:tmpl w:val="CBE6CEDC"/>
    <w:styleLink w:val="ImportedStyle8"/>
    <w:lvl w:ilvl="0" w:tplc="52F6133E">
      <w:start w:val="1"/>
      <w:numFmt w:val="bullet"/>
      <w:lvlText w:val="•"/>
      <w:lvlJc w:val="left"/>
      <w:pPr>
        <w:tabs>
          <w:tab w:val="num" w:pos="56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0E9280">
      <w:start w:val="1"/>
      <w:numFmt w:val="bullet"/>
      <w:lvlText w:val="o"/>
      <w:lvlJc w:val="left"/>
      <w:pPr>
        <w:tabs>
          <w:tab w:val="num" w:pos="1440"/>
        </w:tabs>
        <w:ind w:left="159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C4B988">
      <w:start w:val="1"/>
      <w:numFmt w:val="bullet"/>
      <w:lvlText w:val="▪"/>
      <w:lvlJc w:val="left"/>
      <w:pPr>
        <w:tabs>
          <w:tab w:val="num" w:pos="2160"/>
        </w:tabs>
        <w:ind w:left="231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527B8C">
      <w:start w:val="1"/>
      <w:numFmt w:val="bullet"/>
      <w:lvlText w:val="•"/>
      <w:lvlJc w:val="left"/>
      <w:pPr>
        <w:tabs>
          <w:tab w:val="num" w:pos="2880"/>
        </w:tabs>
        <w:ind w:left="3032" w:hanging="5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63BC4">
      <w:start w:val="1"/>
      <w:numFmt w:val="bullet"/>
      <w:lvlText w:val="o"/>
      <w:lvlJc w:val="left"/>
      <w:pPr>
        <w:tabs>
          <w:tab w:val="num" w:pos="3600"/>
        </w:tabs>
        <w:ind w:left="375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7AE152">
      <w:start w:val="1"/>
      <w:numFmt w:val="bullet"/>
      <w:lvlText w:val="▪"/>
      <w:lvlJc w:val="left"/>
      <w:pPr>
        <w:tabs>
          <w:tab w:val="num" w:pos="4320"/>
        </w:tabs>
        <w:ind w:left="447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66DEE">
      <w:start w:val="1"/>
      <w:numFmt w:val="bullet"/>
      <w:lvlText w:val="•"/>
      <w:lvlJc w:val="left"/>
      <w:pPr>
        <w:tabs>
          <w:tab w:val="num" w:pos="5040"/>
        </w:tabs>
        <w:ind w:left="5192" w:hanging="5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A470CA">
      <w:start w:val="1"/>
      <w:numFmt w:val="bullet"/>
      <w:lvlText w:val="o"/>
      <w:lvlJc w:val="left"/>
      <w:pPr>
        <w:tabs>
          <w:tab w:val="num" w:pos="5760"/>
        </w:tabs>
        <w:ind w:left="591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F8065E">
      <w:start w:val="1"/>
      <w:numFmt w:val="bullet"/>
      <w:lvlText w:val="▪"/>
      <w:lvlJc w:val="left"/>
      <w:pPr>
        <w:tabs>
          <w:tab w:val="num" w:pos="6480"/>
        </w:tabs>
        <w:ind w:left="6632" w:hanging="5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305E463E"/>
    <w:multiLevelType w:val="hybridMultilevel"/>
    <w:tmpl w:val="0ABC0EAE"/>
    <w:styleLink w:val="ImportedStyle11"/>
    <w:lvl w:ilvl="0" w:tplc="8ED05848">
      <w:start w:val="1"/>
      <w:numFmt w:val="decimal"/>
      <w:lvlText w:val="%1."/>
      <w:lvlJc w:val="left"/>
      <w:pPr>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930997C">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AACE3556">
      <w:start w:val="1"/>
      <w:numFmt w:val="lowerRoman"/>
      <w:lvlText w:val="%3."/>
      <w:lvlJc w:val="left"/>
      <w:pPr>
        <w:ind w:left="2160" w:hanging="28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A86A2AE">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808A6D4">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AAFC0D70">
      <w:start w:val="1"/>
      <w:numFmt w:val="lowerRoman"/>
      <w:lvlText w:val="%6."/>
      <w:lvlJc w:val="left"/>
      <w:pPr>
        <w:ind w:left="4320" w:hanging="28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C966EF4C">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452A066">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AD85E58">
      <w:start w:val="1"/>
      <w:numFmt w:val="lowerRoman"/>
      <w:lvlText w:val="%9."/>
      <w:lvlJc w:val="left"/>
      <w:pPr>
        <w:ind w:left="6480" w:hanging="28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3D122E63"/>
    <w:multiLevelType w:val="hybridMultilevel"/>
    <w:tmpl w:val="CBE6CEDC"/>
    <w:numStyleLink w:val="ImportedStyle8"/>
  </w:abstractNum>
  <w:abstractNum w:abstractNumId="6">
    <w:nsid w:val="4186711D"/>
    <w:multiLevelType w:val="hybridMultilevel"/>
    <w:tmpl w:val="BF8A9C54"/>
    <w:numStyleLink w:val="ImportedStyle9"/>
  </w:abstractNum>
  <w:abstractNum w:abstractNumId="7">
    <w:nsid w:val="44885F49"/>
    <w:multiLevelType w:val="hybridMultilevel"/>
    <w:tmpl w:val="864A65AA"/>
    <w:styleLink w:val="ImportedStyle10"/>
    <w:lvl w:ilvl="0" w:tplc="8A708750">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 w:ilvl="1" w:tplc="7C4267A0">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 w:ilvl="2" w:tplc="E26028DA">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 w:ilvl="3" w:tplc="BB845264">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 w:ilvl="4" w:tplc="1F9ADE76">
      <w:start w:val="1"/>
      <w:numFmt w:val="bullet"/>
      <w:lvlText w:val="o"/>
      <w:lvlJc w:val="left"/>
      <w:pPr>
        <w:ind w:left="3960" w:hanging="360"/>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 w:ilvl="5" w:tplc="05C0D6B6">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 w:ilvl="6" w:tplc="B8B6A5A0">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 w:ilvl="7" w:tplc="8D208C60">
      <w:start w:val="1"/>
      <w:numFmt w:val="bullet"/>
      <w:lvlText w:val="o"/>
      <w:lvlJc w:val="left"/>
      <w:pPr>
        <w:ind w:left="6120" w:hanging="360"/>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 w:ilvl="8" w:tplc="E2A8DE70">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abstractNum>
  <w:num w:numId="1">
    <w:abstractNumId w:val="3"/>
  </w:num>
  <w:num w:numId="2">
    <w:abstractNumId w:val="5"/>
  </w:num>
  <w:num w:numId="3">
    <w:abstractNumId w:val="2"/>
  </w:num>
  <w:num w:numId="4">
    <w:abstractNumId w:val="6"/>
  </w:num>
  <w:num w:numId="5">
    <w:abstractNumId w:val="7"/>
  </w:num>
  <w:num w:numId="6">
    <w:abstractNumId w:val="1"/>
  </w:num>
  <w:num w:numId="7">
    <w:abstractNumId w:val="1"/>
    <w:lvlOverride w:ilvl="0">
      <w:lvl w:ilvl="0" w:tplc="F788E42E">
        <w:start w:val="1"/>
        <w:numFmt w:val="bullet"/>
        <w:lvlText w:val="-"/>
        <w:lvlJc w:val="left"/>
        <w:pPr>
          <w:ind w:left="1077" w:hanging="357"/>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Override>
    <w:lvlOverride w:ilvl="1">
      <w:lvl w:ilvl="1" w:tplc="7A1E62C0">
        <w:start w:val="1"/>
        <w:numFmt w:val="bullet"/>
        <w:lvlText w:val="o"/>
        <w:lvlJc w:val="left"/>
        <w:pPr>
          <w:ind w:left="1797" w:hanging="357"/>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Override>
    <w:lvlOverride w:ilvl="2">
      <w:lvl w:ilvl="2" w:tplc="D5441BFC">
        <w:start w:val="1"/>
        <w:numFmt w:val="bullet"/>
        <w:lvlText w:val="▪"/>
        <w:lvlJc w:val="left"/>
        <w:pPr>
          <w:ind w:left="2517" w:hanging="357"/>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Override>
    <w:lvlOverride w:ilvl="3">
      <w:lvl w:ilvl="3" w:tplc="EA6A679C">
        <w:start w:val="1"/>
        <w:numFmt w:val="bullet"/>
        <w:lvlText w:val="•"/>
        <w:lvlJc w:val="left"/>
        <w:pPr>
          <w:ind w:left="3237" w:hanging="357"/>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Override>
    <w:lvlOverride w:ilvl="4">
      <w:lvl w:ilvl="4" w:tplc="286E7A04">
        <w:start w:val="1"/>
        <w:numFmt w:val="bullet"/>
        <w:lvlText w:val="o"/>
        <w:lvlJc w:val="left"/>
        <w:pPr>
          <w:ind w:left="3957" w:hanging="357"/>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Override>
    <w:lvlOverride w:ilvl="5">
      <w:lvl w:ilvl="5" w:tplc="6A6295E0">
        <w:start w:val="1"/>
        <w:numFmt w:val="bullet"/>
        <w:lvlText w:val="▪"/>
        <w:lvlJc w:val="left"/>
        <w:pPr>
          <w:ind w:left="4677" w:hanging="357"/>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Override>
    <w:lvlOverride w:ilvl="6">
      <w:lvl w:ilvl="6" w:tplc="16307EA4">
        <w:start w:val="1"/>
        <w:numFmt w:val="bullet"/>
        <w:lvlText w:val="•"/>
        <w:lvlJc w:val="left"/>
        <w:pPr>
          <w:ind w:left="5397" w:hanging="357"/>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Override>
    <w:lvlOverride w:ilvl="7">
      <w:lvl w:ilvl="7" w:tplc="C92E5ED2">
        <w:start w:val="1"/>
        <w:numFmt w:val="bullet"/>
        <w:lvlText w:val="o"/>
        <w:lvlJc w:val="left"/>
        <w:pPr>
          <w:ind w:left="6117" w:hanging="357"/>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Override>
    <w:lvlOverride w:ilvl="8">
      <w:lvl w:ilvl="8" w:tplc="2A4E4758">
        <w:start w:val="1"/>
        <w:numFmt w:val="bullet"/>
        <w:lvlText w:val="▪"/>
        <w:lvlJc w:val="left"/>
        <w:pPr>
          <w:ind w:left="6837" w:hanging="357"/>
        </w:pPr>
        <w:rPr>
          <w:rFonts w:ascii="Arial" w:eastAsia="Arial" w:hAnsi="Arial" w:cs="Arial"/>
          <w:b w:val="0"/>
          <w:bCs w:val="0"/>
          <w:i w:val="0"/>
          <w:iCs w:val="0"/>
          <w:caps w:val="0"/>
          <w:smallCaps w:val="0"/>
          <w:strike w:val="0"/>
          <w:dstrike w:val="0"/>
          <w:outline w:val="0"/>
          <w:emboss w:val="0"/>
          <w:imprint w:val="0"/>
          <w:color w:val="33606C"/>
          <w:spacing w:val="0"/>
          <w:w w:val="100"/>
          <w:kern w:val="0"/>
          <w:position w:val="0"/>
          <w:highlight w:val="none"/>
          <w:vertAlign w:val="baseline"/>
        </w:rPr>
      </w:lvl>
    </w:lvlOverride>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C2813"/>
    <w:rsid w:val="002C2813"/>
    <w:rsid w:val="00B93E24"/>
    <w:rsid w:val="00FA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Arial" w:hAnsi="Arial" w:cs="Arial Unicode MS"/>
      <w:color w:val="000000"/>
      <w:u w:color="000000"/>
    </w:rPr>
  </w:style>
  <w:style w:type="paragraph" w:customStyle="1" w:styleId="00aPagenumber">
    <w:name w:val="00a_Page number"/>
    <w:pPr>
      <w:spacing w:line="280" w:lineRule="atLeast"/>
      <w:jc w:val="right"/>
    </w:pPr>
    <w:rPr>
      <w:rFonts w:ascii="Arial" w:hAnsi="Arial"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05HeadlinenoIndex">
    <w:name w:val="05_Headline no Index"/>
    <w:pPr>
      <w:spacing w:after="250" w:line="300" w:lineRule="exact"/>
      <w:jc w:val="both"/>
    </w:pPr>
    <w:rPr>
      <w:rFonts w:ascii="Arial" w:eastAsia="Arial" w:hAnsi="Arial" w:cs="Arial"/>
      <w:b/>
      <w:bCs/>
      <w:color w:val="000000"/>
      <w:sz w:val="24"/>
      <w:szCs w:val="24"/>
      <w:u w:color="000000"/>
    </w:rPr>
  </w:style>
  <w:style w:type="paragraph" w:customStyle="1" w:styleId="00bDBInfo">
    <w:name w:val="00b_DB_Info"/>
    <w:pPr>
      <w:spacing w:line="280" w:lineRule="atLeast"/>
      <w:jc w:val="right"/>
    </w:pPr>
    <w:rPr>
      <w:rFonts w:ascii="Arial" w:hAnsi="Arial" w:cs="Arial Unicode MS"/>
      <w:color w:val="FFFFFF"/>
      <w:u w:color="FFFFFF"/>
    </w:rPr>
  </w:style>
  <w:style w:type="paragraph" w:customStyle="1" w:styleId="01aDBTitle">
    <w:name w:val="01a_DB_Title"/>
    <w:pPr>
      <w:spacing w:line="400" w:lineRule="exact"/>
      <w:jc w:val="right"/>
    </w:pPr>
    <w:rPr>
      <w:rFonts w:ascii="Arial" w:hAnsi="Arial" w:cs="Arial Unicode MS"/>
      <w:b/>
      <w:bCs/>
      <w:color w:val="2D4190"/>
      <w:sz w:val="40"/>
      <w:szCs w:val="40"/>
      <w:u w:color="2D4190"/>
    </w:rPr>
  </w:style>
  <w:style w:type="paragraph" w:customStyle="1" w:styleId="01bDBSubtitle">
    <w:name w:val="01b_DB_Subtitle"/>
    <w:pPr>
      <w:jc w:val="right"/>
    </w:pPr>
    <w:rPr>
      <w:rFonts w:ascii="Georgia" w:hAnsi="Georgia" w:cs="Arial Unicode MS"/>
      <w:color w:val="000000"/>
      <w:sz w:val="24"/>
      <w:szCs w:val="24"/>
      <w:u w:color="000000"/>
    </w:rPr>
  </w:style>
  <w:style w:type="paragraph" w:customStyle="1" w:styleId="02Date">
    <w:name w:val="02_Date"/>
    <w:pPr>
      <w:spacing w:line="220" w:lineRule="exact"/>
    </w:pPr>
    <w:rPr>
      <w:rFonts w:ascii="Arial" w:hAnsi="Arial" w:cs="Arial Unicode MS"/>
      <w:color w:val="000000"/>
      <w:sz w:val="17"/>
      <w:szCs w:val="17"/>
      <w:u w:color="000000"/>
    </w:rPr>
  </w:style>
  <w:style w:type="paragraph" w:customStyle="1" w:styleId="04BodyText">
    <w:name w:val="04_Body Text"/>
    <w:pPr>
      <w:spacing w:after="250" w:line="276" w:lineRule="auto"/>
      <w:jc w:val="both"/>
    </w:pPr>
    <w:rPr>
      <w:rFonts w:ascii="Arial" w:hAnsi="Arial" w:cs="Arial Unicode MS"/>
      <w:color w:val="000000"/>
      <w:u w:color="000000"/>
    </w:rPr>
  </w:style>
  <w:style w:type="paragraph" w:customStyle="1" w:styleId="Body">
    <w:name w:val="Body"/>
    <w:rPr>
      <w:rFonts w:ascii="Arial" w:eastAsia="Arial" w:hAnsi="Arial" w:cs="Arial"/>
      <w:color w:val="000000"/>
      <w:u w:color="000000"/>
    </w:rPr>
  </w:style>
  <w:style w:type="paragraph" w:customStyle="1" w:styleId="04bList">
    <w:name w:val="04b_List"/>
    <w:pPr>
      <w:tabs>
        <w:tab w:val="left" w:pos="568"/>
      </w:tabs>
      <w:spacing w:after="250" w:line="276" w:lineRule="auto"/>
      <w:jc w:val="both"/>
    </w:pPr>
    <w:rPr>
      <w:rFonts w:ascii="Arial" w:hAnsi="Arial" w:cs="Arial Unicode MS"/>
      <w:color w:val="000000"/>
      <w:u w:color="000000"/>
    </w:rPr>
  </w:style>
  <w:style w:type="numbering" w:customStyle="1" w:styleId="ImportedStyle8">
    <w:name w:val="Imported Style 8"/>
    <w:pPr>
      <w:numPr>
        <w:numId w:val="1"/>
      </w:numPr>
    </w:pPr>
  </w:style>
  <w:style w:type="numbering" w:customStyle="1" w:styleId="ImportedStyle9">
    <w:name w:val="Imported Style 9"/>
    <w:pPr>
      <w:numPr>
        <w:numId w:val="3"/>
      </w:numPr>
    </w:pPr>
  </w:style>
  <w:style w:type="character" w:customStyle="1" w:styleId="Hyperlink0">
    <w:name w:val="Hyperlink.0"/>
    <w:basedOn w:val="Hyperlink"/>
    <w:rPr>
      <w:color w:val="0000FF"/>
      <w:u w:val="single" w:color="0000FF"/>
    </w:rPr>
  </w:style>
  <w:style w:type="paragraph" w:customStyle="1" w:styleId="Heading">
    <w:name w:val="Heading"/>
    <w:next w:val="Body"/>
    <w:pPr>
      <w:keepNext/>
      <w:spacing w:before="240" w:after="60"/>
      <w:outlineLvl w:val="0"/>
    </w:pPr>
    <w:rPr>
      <w:rFonts w:ascii="Arial" w:hAnsi="Arial" w:cs="Arial Unicode MS"/>
      <w:b/>
      <w:bCs/>
      <w:color w:val="000000"/>
      <w:kern w:val="32"/>
      <w:sz w:val="24"/>
      <w:szCs w:val="24"/>
      <w:u w:color="000000"/>
      <w:lang w:val="fr-FR"/>
    </w:rPr>
  </w:style>
  <w:style w:type="numbering" w:customStyle="1" w:styleId="ImportedStyle10">
    <w:name w:val="Imported Style 10"/>
    <w:pPr>
      <w:numPr>
        <w:numId w:val="5"/>
      </w:numPr>
    </w:pPr>
  </w:style>
  <w:style w:type="paragraph" w:customStyle="1" w:styleId="Questionstyle">
    <w:name w:val="Question style"/>
    <w:next w:val="Body"/>
    <w:pPr>
      <w:spacing w:after="250" w:line="276" w:lineRule="auto"/>
      <w:jc w:val="both"/>
    </w:pPr>
    <w:rPr>
      <w:rFonts w:ascii="Calibri" w:eastAsia="Calibri" w:hAnsi="Calibri" w:cs="Calibri"/>
      <w:b/>
      <w:bCs/>
      <w:color w:val="000000"/>
      <w:sz w:val="22"/>
      <w:szCs w:val="22"/>
      <w:u w:color="000000"/>
    </w:rPr>
  </w:style>
  <w:style w:type="numbering" w:customStyle="1" w:styleId="ImportedStyle11">
    <w:name w:val="Imported Style 11"/>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Arial" w:hAnsi="Arial" w:cs="Arial Unicode MS"/>
      <w:color w:val="000000"/>
      <w:u w:color="000000"/>
    </w:rPr>
  </w:style>
  <w:style w:type="paragraph" w:customStyle="1" w:styleId="00aPagenumber">
    <w:name w:val="00a_Page number"/>
    <w:pPr>
      <w:spacing w:line="280" w:lineRule="atLeast"/>
      <w:jc w:val="right"/>
    </w:pPr>
    <w:rPr>
      <w:rFonts w:ascii="Arial" w:hAnsi="Arial"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05HeadlinenoIndex">
    <w:name w:val="05_Headline no Index"/>
    <w:pPr>
      <w:spacing w:after="250" w:line="300" w:lineRule="exact"/>
      <w:jc w:val="both"/>
    </w:pPr>
    <w:rPr>
      <w:rFonts w:ascii="Arial" w:eastAsia="Arial" w:hAnsi="Arial" w:cs="Arial"/>
      <w:b/>
      <w:bCs/>
      <w:color w:val="000000"/>
      <w:sz w:val="24"/>
      <w:szCs w:val="24"/>
      <w:u w:color="000000"/>
    </w:rPr>
  </w:style>
  <w:style w:type="paragraph" w:customStyle="1" w:styleId="00bDBInfo">
    <w:name w:val="00b_DB_Info"/>
    <w:pPr>
      <w:spacing w:line="280" w:lineRule="atLeast"/>
      <w:jc w:val="right"/>
    </w:pPr>
    <w:rPr>
      <w:rFonts w:ascii="Arial" w:hAnsi="Arial" w:cs="Arial Unicode MS"/>
      <w:color w:val="FFFFFF"/>
      <w:u w:color="FFFFFF"/>
    </w:rPr>
  </w:style>
  <w:style w:type="paragraph" w:customStyle="1" w:styleId="01aDBTitle">
    <w:name w:val="01a_DB_Title"/>
    <w:pPr>
      <w:spacing w:line="400" w:lineRule="exact"/>
      <w:jc w:val="right"/>
    </w:pPr>
    <w:rPr>
      <w:rFonts w:ascii="Arial" w:hAnsi="Arial" w:cs="Arial Unicode MS"/>
      <w:b/>
      <w:bCs/>
      <w:color w:val="2D4190"/>
      <w:sz w:val="40"/>
      <w:szCs w:val="40"/>
      <w:u w:color="2D4190"/>
    </w:rPr>
  </w:style>
  <w:style w:type="paragraph" w:customStyle="1" w:styleId="01bDBSubtitle">
    <w:name w:val="01b_DB_Subtitle"/>
    <w:pPr>
      <w:jc w:val="right"/>
    </w:pPr>
    <w:rPr>
      <w:rFonts w:ascii="Georgia" w:hAnsi="Georgia" w:cs="Arial Unicode MS"/>
      <w:color w:val="000000"/>
      <w:sz w:val="24"/>
      <w:szCs w:val="24"/>
      <w:u w:color="000000"/>
    </w:rPr>
  </w:style>
  <w:style w:type="paragraph" w:customStyle="1" w:styleId="02Date">
    <w:name w:val="02_Date"/>
    <w:pPr>
      <w:spacing w:line="220" w:lineRule="exact"/>
    </w:pPr>
    <w:rPr>
      <w:rFonts w:ascii="Arial" w:hAnsi="Arial" w:cs="Arial Unicode MS"/>
      <w:color w:val="000000"/>
      <w:sz w:val="17"/>
      <w:szCs w:val="17"/>
      <w:u w:color="000000"/>
    </w:rPr>
  </w:style>
  <w:style w:type="paragraph" w:customStyle="1" w:styleId="04BodyText">
    <w:name w:val="04_Body Text"/>
    <w:pPr>
      <w:spacing w:after="250" w:line="276" w:lineRule="auto"/>
      <w:jc w:val="both"/>
    </w:pPr>
    <w:rPr>
      <w:rFonts w:ascii="Arial" w:hAnsi="Arial" w:cs="Arial Unicode MS"/>
      <w:color w:val="000000"/>
      <w:u w:color="000000"/>
    </w:rPr>
  </w:style>
  <w:style w:type="paragraph" w:customStyle="1" w:styleId="Body">
    <w:name w:val="Body"/>
    <w:rPr>
      <w:rFonts w:ascii="Arial" w:eastAsia="Arial" w:hAnsi="Arial" w:cs="Arial"/>
      <w:color w:val="000000"/>
      <w:u w:color="000000"/>
    </w:rPr>
  </w:style>
  <w:style w:type="paragraph" w:customStyle="1" w:styleId="04bList">
    <w:name w:val="04b_List"/>
    <w:pPr>
      <w:tabs>
        <w:tab w:val="left" w:pos="568"/>
      </w:tabs>
      <w:spacing w:after="250" w:line="276" w:lineRule="auto"/>
      <w:jc w:val="both"/>
    </w:pPr>
    <w:rPr>
      <w:rFonts w:ascii="Arial" w:hAnsi="Arial" w:cs="Arial Unicode MS"/>
      <w:color w:val="000000"/>
      <w:u w:color="000000"/>
    </w:rPr>
  </w:style>
  <w:style w:type="numbering" w:customStyle="1" w:styleId="ImportedStyle8">
    <w:name w:val="Imported Style 8"/>
    <w:pPr>
      <w:numPr>
        <w:numId w:val="1"/>
      </w:numPr>
    </w:pPr>
  </w:style>
  <w:style w:type="numbering" w:customStyle="1" w:styleId="ImportedStyle9">
    <w:name w:val="Imported Style 9"/>
    <w:pPr>
      <w:numPr>
        <w:numId w:val="3"/>
      </w:numPr>
    </w:pPr>
  </w:style>
  <w:style w:type="character" w:customStyle="1" w:styleId="Hyperlink0">
    <w:name w:val="Hyperlink.0"/>
    <w:basedOn w:val="Hyperlink"/>
    <w:rPr>
      <w:color w:val="0000FF"/>
      <w:u w:val="single" w:color="0000FF"/>
    </w:rPr>
  </w:style>
  <w:style w:type="paragraph" w:customStyle="1" w:styleId="Heading">
    <w:name w:val="Heading"/>
    <w:next w:val="Body"/>
    <w:pPr>
      <w:keepNext/>
      <w:spacing w:before="240" w:after="60"/>
      <w:outlineLvl w:val="0"/>
    </w:pPr>
    <w:rPr>
      <w:rFonts w:ascii="Arial" w:hAnsi="Arial" w:cs="Arial Unicode MS"/>
      <w:b/>
      <w:bCs/>
      <w:color w:val="000000"/>
      <w:kern w:val="32"/>
      <w:sz w:val="24"/>
      <w:szCs w:val="24"/>
      <w:u w:color="000000"/>
      <w:lang w:val="fr-FR"/>
    </w:rPr>
  </w:style>
  <w:style w:type="numbering" w:customStyle="1" w:styleId="ImportedStyle10">
    <w:name w:val="Imported Style 10"/>
    <w:pPr>
      <w:numPr>
        <w:numId w:val="5"/>
      </w:numPr>
    </w:pPr>
  </w:style>
  <w:style w:type="paragraph" w:customStyle="1" w:styleId="Questionstyle">
    <w:name w:val="Question style"/>
    <w:next w:val="Body"/>
    <w:pPr>
      <w:spacing w:after="250" w:line="276" w:lineRule="auto"/>
      <w:jc w:val="both"/>
    </w:pPr>
    <w:rPr>
      <w:rFonts w:ascii="Calibri" w:eastAsia="Calibri" w:hAnsi="Calibri" w:cs="Calibri"/>
      <w:b/>
      <w:bCs/>
      <w:color w:val="000000"/>
      <w:sz w:val="22"/>
      <w:szCs w:val="22"/>
      <w:u w:color="000000"/>
    </w:rPr>
  </w:style>
  <w:style w:type="numbering" w:customStyle="1" w:styleId="ImportedStyle11">
    <w:name w:val="Imported Style 1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s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7843</Words>
  <Characters>44707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Brakha</dc:creator>
  <cp:lastModifiedBy>Emilie Brakha</cp:lastModifiedBy>
  <cp:revision>2</cp:revision>
  <dcterms:created xsi:type="dcterms:W3CDTF">2016-04-11T08:13:00Z</dcterms:created>
  <dcterms:modified xsi:type="dcterms:W3CDTF">2016-04-11T08:13:00Z</dcterms:modified>
</cp:coreProperties>
</file>