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E70663" w:rsidP="00EF0769">
            <w:pPr>
              <w:pStyle w:val="00bDBInfo"/>
              <w:rPr>
                <w:rFonts w:cs="Arial"/>
              </w:rPr>
            </w:pPr>
            <w:r>
              <w:rPr>
                <w:rFonts w:cs="Arial"/>
              </w:rPr>
              <w:t>11 March 2016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577AE5" w:rsidP="00C000A5">
            <w:pPr>
              <w:pStyle w:val="01aDBTitle"/>
              <w:rPr>
                <w:rFonts w:cs="Arial"/>
              </w:rPr>
            </w:pPr>
            <w:r>
              <w:rPr>
                <w:rFonts w:cs="Arial"/>
              </w:rPr>
              <w:t xml:space="preserve">SFTR </w:t>
            </w:r>
            <w:r>
              <w:t xml:space="preserve"> </w:t>
            </w:r>
            <w:r w:rsidRPr="00577AE5">
              <w:rPr>
                <w:rFonts w:cs="Arial"/>
              </w:rPr>
              <w:t>Discussion Report</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260628">
            <w:pPr>
              <w:pStyle w:val="02Date"/>
              <w:rPr>
                <w:rFonts w:cs="Arial"/>
              </w:rPr>
            </w:pPr>
            <w:r w:rsidRPr="004E49B0">
              <w:rPr>
                <w:rFonts w:cs="Arial"/>
              </w:rPr>
              <w:lastRenderedPageBreak/>
              <w:t>Date</w:t>
            </w:r>
            <w:r w:rsidRPr="00FD2636">
              <w:rPr>
                <w:rFonts w:cs="Arial"/>
              </w:rPr>
              <w:t xml:space="preserve">: </w:t>
            </w:r>
            <w:r w:rsidR="00E70663" w:rsidRPr="00FD2636">
              <w:rPr>
                <w:rFonts w:cs="Arial"/>
              </w:rPr>
              <w:t>11</w:t>
            </w:r>
            <w:r w:rsidR="00260628" w:rsidRPr="00FD2636">
              <w:rPr>
                <w:rFonts w:cs="Arial"/>
              </w:rPr>
              <w:t xml:space="preserve"> March</w:t>
            </w:r>
            <w:r w:rsidR="004E49B0" w:rsidRPr="00FD2636">
              <w:rPr>
                <w:rFonts w:cs="Arial"/>
              </w:rPr>
              <w:t xml:space="preserve"> 201</w:t>
            </w:r>
            <w:r w:rsidR="00260628" w:rsidRPr="00FD2636">
              <w:rPr>
                <w:rFonts w:cs="Arial"/>
              </w:rPr>
              <w:t>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0E514E">
        <w:rPr>
          <w:rFonts w:cs="Arial"/>
        </w:rPr>
        <w:t xml:space="preserve">SFTR </w:t>
      </w:r>
      <w:r w:rsidR="000E514E" w:rsidRPr="000E514E">
        <w:rPr>
          <w:rFonts w:cs="Arial"/>
        </w:rPr>
        <w:t>Discussion Report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FA5D4A">
        <w:rPr>
          <w:rFonts w:cs="Arial"/>
        </w:rPr>
        <w:t>SFTR</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154E41">
        <w:rPr>
          <w:rFonts w:cs="Arial"/>
        </w:rPr>
        <w:t>SFTR</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154E41">
        <w:rPr>
          <w:rFonts w:cs="Arial"/>
        </w:rPr>
        <w:t>XXXX</w:t>
      </w:r>
      <w:r w:rsidRPr="00EF0769">
        <w:rPr>
          <w:rFonts w:cs="Arial"/>
        </w:rPr>
        <w:t xml:space="preserve">, the </w:t>
      </w:r>
      <w:r w:rsidR="00021E83" w:rsidRPr="00EF0769">
        <w:rPr>
          <w:rFonts w:cs="Arial"/>
        </w:rPr>
        <w:t>name of the reply form would be:</w:t>
      </w:r>
    </w:p>
    <w:p w:rsidR="00021E83" w:rsidRPr="00EF0769" w:rsidRDefault="00154E41" w:rsidP="000D17AA">
      <w:pPr>
        <w:pStyle w:val="04BodyText"/>
        <w:spacing w:before="120" w:after="120"/>
        <w:jc w:val="left"/>
        <w:rPr>
          <w:rFonts w:cs="Arial"/>
        </w:rPr>
      </w:pPr>
      <w:r>
        <w:rPr>
          <w:rFonts w:cs="Arial"/>
        </w:rPr>
        <w:t>ESMA_SFTR</w:t>
      </w:r>
      <w:r w:rsidR="00332304">
        <w:rPr>
          <w:rFonts w:cs="Arial"/>
        </w:rPr>
        <w:t>_</w:t>
      </w:r>
      <w:r>
        <w:rPr>
          <w:rFonts w:cs="Arial"/>
        </w:rPr>
        <w:t>XXXX</w:t>
      </w:r>
      <w:r w:rsidR="00021E83" w:rsidRPr="00EF0769">
        <w:rPr>
          <w:rFonts w:cs="Arial"/>
        </w:rPr>
        <w:t xml:space="preserve">_REPLYFORM or </w:t>
      </w:r>
    </w:p>
    <w:p w:rsidR="000D17AA" w:rsidRPr="00EF0769" w:rsidRDefault="00154E41" w:rsidP="000D17AA">
      <w:pPr>
        <w:pStyle w:val="04BodyText"/>
        <w:spacing w:before="120" w:after="120"/>
        <w:jc w:val="left"/>
        <w:rPr>
          <w:rFonts w:cs="Arial"/>
        </w:rPr>
      </w:pPr>
      <w:r>
        <w:rPr>
          <w:rFonts w:cs="Arial"/>
        </w:rPr>
        <w:t>ESMA_SFTR_XXXX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E70663">
        <w:rPr>
          <w:rFonts w:cs="Arial"/>
        </w:rPr>
        <w:t xml:space="preserve">by </w:t>
      </w:r>
      <w:r w:rsidR="00E70663">
        <w:rPr>
          <w:rFonts w:cs="Arial"/>
        </w:rPr>
        <w:t>22 April 2016</w:t>
      </w:r>
      <w:r w:rsidR="00021E83" w:rsidRPr="00E70663">
        <w:rPr>
          <w:rFonts w:cs="Arial"/>
          <w:b/>
        </w:rPr>
        <w:t>.</w:t>
      </w:r>
    </w:p>
    <w:p w:rsidR="00332304" w:rsidRDefault="00F574D0" w:rsidP="00260628">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bookmarkStart w:id="1" w:name="_Toc335141334"/>
    </w:p>
    <w:p w:rsidR="00260628" w:rsidRDefault="00260628" w:rsidP="00260628">
      <w:pPr>
        <w:pStyle w:val="04BodyText"/>
        <w:spacing w:before="120" w:after="120"/>
        <w:rPr>
          <w:rFonts w:cs="Arial"/>
        </w:rPr>
      </w:pPr>
    </w:p>
    <w:p w:rsidR="00260628" w:rsidRDefault="00260628" w:rsidP="00260628">
      <w:pPr>
        <w:pStyle w:val="04BodyText"/>
        <w:spacing w:before="120" w:after="120"/>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berschrift1"/>
        <w:numPr>
          <w:ilvl w:val="0"/>
          <w:numId w:val="0"/>
        </w:numPr>
        <w:ind w:left="431" w:hanging="431"/>
      </w:pPr>
      <w:r>
        <w:lastRenderedPageBreak/>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D34282" w:rsidRPr="00C25863" w:rsidRDefault="00D34282" w:rsidP="00D34282">
      <w:r w:rsidRPr="00C25863">
        <w:t>&lt;</w:t>
      </w:r>
      <w:r w:rsidRPr="00D74C9D">
        <w:t xml:space="preserve"> </w:t>
      </w:r>
      <w:r>
        <w:t>ESMA_COMMENT</w:t>
      </w:r>
      <w:r w:rsidRPr="00C25863">
        <w:t>_</w:t>
      </w:r>
      <w:r w:rsidR="00660215">
        <w:t>SFTR</w:t>
      </w:r>
      <w:r w:rsidRPr="00C25863">
        <w:t>_1&gt;</w:t>
      </w:r>
    </w:p>
    <w:p w:rsidR="00D34282" w:rsidRDefault="00D34282" w:rsidP="00D34282">
      <w:permStart w:id="1793927252" w:edGrp="everyone"/>
      <w:r>
        <w:t>TYPE YOUR TEXT HERE</w:t>
      </w:r>
    </w:p>
    <w:permEnd w:id="1793927252"/>
    <w:p w:rsidR="00D34282" w:rsidRPr="00C25863" w:rsidRDefault="00D34282" w:rsidP="00D34282">
      <w:r w:rsidRPr="00C25863">
        <w:t>&lt;</w:t>
      </w:r>
      <w:r w:rsidRPr="00D74C9D">
        <w:t xml:space="preserve"> </w:t>
      </w:r>
      <w:r>
        <w:t>ESMA_COMMENT</w:t>
      </w:r>
      <w:r w:rsidRPr="00C25863">
        <w:t>_</w:t>
      </w:r>
      <w:r w:rsidR="00660215">
        <w:t>SFTR</w:t>
      </w:r>
      <w:r w:rsidRPr="00C25863">
        <w:t>_1&gt;</w:t>
      </w:r>
    </w:p>
    <w:p w:rsidR="00E652D1" w:rsidRDefault="00E652D1" w:rsidP="00E652D1">
      <w:pPr>
        <w:pStyle w:val="CPQuestions"/>
        <w:numPr>
          <w:ilvl w:val="0"/>
          <w:numId w:val="0"/>
        </w:numPr>
        <w:rPr>
          <w:rFonts w:cs="Arial"/>
          <w:szCs w:val="22"/>
        </w:rPr>
      </w:pPr>
    </w:p>
    <w:p w:rsidR="00E652D1" w:rsidRDefault="00E652D1" w:rsidP="00E652D1">
      <w:pPr>
        <w:pStyle w:val="CPQuestions"/>
        <w:numPr>
          <w:ilvl w:val="0"/>
          <w:numId w:val="0"/>
        </w:numPr>
        <w:rPr>
          <w:rFonts w:cs="Arial"/>
          <w:szCs w:val="22"/>
        </w:rPr>
      </w:pPr>
    </w:p>
    <w:p w:rsidR="00E652D1" w:rsidRDefault="00E652D1">
      <w:pPr>
        <w:rPr>
          <w:rFonts w:eastAsiaTheme="minorEastAsia" w:cs="Arial"/>
          <w:b/>
          <w:sz w:val="22"/>
          <w:szCs w:val="22"/>
          <w:lang w:eastAsia="en-US"/>
        </w:rPr>
      </w:pPr>
      <w:r>
        <w:rPr>
          <w:rFonts w:cs="Arial"/>
          <w:szCs w:val="22"/>
        </w:rPr>
        <w:br w:type="page"/>
      </w:r>
    </w:p>
    <w:p w:rsidR="00E652D1" w:rsidRDefault="00E652D1" w:rsidP="00E652D1">
      <w:pPr>
        <w:pStyle w:val="QST"/>
        <w:numPr>
          <w:ilvl w:val="0"/>
          <w:numId w:val="50"/>
        </w:numPr>
      </w:pPr>
      <w:r>
        <w:lastRenderedPageBreak/>
        <w:t xml:space="preserve"> Are these amendments to the provisions included in EMIR RTS 150/2013 sufficient to strengthen the registration framework of TRs under SFTR? If not, what additional provisions should be envisaged? What are the cost implications of the establishment of the provisions referred to in paragraphs 41-53? What are the benefits of the establishment of the provisions referred to in paragraphs 41-53? Please elaborate.</w:t>
      </w:r>
    </w:p>
    <w:p w:rsidR="00E652D1" w:rsidRDefault="00E652D1" w:rsidP="00E652D1">
      <w:r>
        <w:t>&lt;ESMA_QUESTION_SFTR_1&gt;</w:t>
      </w:r>
    </w:p>
    <w:p w:rsidR="00E652D1" w:rsidRDefault="00E652D1" w:rsidP="00E652D1">
      <w:permStart w:id="764429707" w:edGrp="everyone"/>
      <w:r>
        <w:t>TYPE YOUR TEXT HERE</w:t>
      </w:r>
    </w:p>
    <w:permEnd w:id="764429707"/>
    <w:p w:rsidR="00E652D1" w:rsidRDefault="00E652D1" w:rsidP="00E652D1">
      <w:r>
        <w:t>&lt;ESMA_QUESTION_SFTR_1&gt;</w:t>
      </w:r>
    </w:p>
    <w:p w:rsidR="00E652D1" w:rsidRDefault="00E652D1" w:rsidP="00E652D1"/>
    <w:p w:rsidR="00E652D1" w:rsidRDefault="00E652D1" w:rsidP="00E652D1">
      <w:pPr>
        <w:pStyle w:val="QST"/>
        <w:numPr>
          <w:ilvl w:val="0"/>
          <w:numId w:val="50"/>
        </w:numPr>
      </w:pPr>
      <w:r>
        <w:t xml:space="preserve"> Are these procedures sufficient to ensure the completeness and correctness of the data reported under Article 4(1) SFTR? If not, what additional provisions should be envisaged?</w:t>
      </w:r>
    </w:p>
    <w:p w:rsidR="00E652D1" w:rsidRDefault="00E652D1" w:rsidP="00E652D1">
      <w:r>
        <w:t>&lt;ESMA_QUESTION_SFTR_2&gt;</w:t>
      </w:r>
    </w:p>
    <w:p w:rsidR="00E652D1" w:rsidRDefault="00E652D1" w:rsidP="00E652D1">
      <w:permStart w:id="1261902627" w:edGrp="everyone"/>
      <w:r>
        <w:t>TYPE YOUR TEXT HERE</w:t>
      </w:r>
    </w:p>
    <w:permEnd w:id="1261902627"/>
    <w:p w:rsidR="00E652D1" w:rsidRDefault="00E652D1" w:rsidP="00E652D1">
      <w:r>
        <w:t>&lt;ESMA_QUESTION_SFTR_2&gt;</w:t>
      </w:r>
    </w:p>
    <w:p w:rsidR="00E652D1" w:rsidRDefault="00E652D1" w:rsidP="00E652D1"/>
    <w:p w:rsidR="00E652D1" w:rsidRDefault="00E652D1" w:rsidP="00E652D1">
      <w:pPr>
        <w:pStyle w:val="QST"/>
        <w:numPr>
          <w:ilvl w:val="0"/>
          <w:numId w:val="50"/>
        </w:numPr>
      </w:pPr>
      <w:r>
        <w:t xml:space="preserve"> What are the cost implications of the establishment of the provisions referred to in paragraph 56 to ensure the completeness and correctness of the data reported under Article 4(1) SFTR? Please elaborate and provide quantitative information to justify the cost implications.</w:t>
      </w:r>
    </w:p>
    <w:p w:rsidR="00E652D1" w:rsidRDefault="00E652D1" w:rsidP="00E652D1">
      <w:r>
        <w:t>&lt;ESMA_QUESTION_SFTR_3&gt;</w:t>
      </w:r>
    </w:p>
    <w:p w:rsidR="00E652D1" w:rsidRDefault="00E652D1" w:rsidP="00E652D1">
      <w:permStart w:id="909066361" w:edGrp="everyone"/>
      <w:r>
        <w:t>TYPE YOUR TEXT HERE</w:t>
      </w:r>
    </w:p>
    <w:permEnd w:id="909066361"/>
    <w:p w:rsidR="00E652D1" w:rsidRDefault="00E652D1" w:rsidP="00E652D1">
      <w:r>
        <w:t>&lt;ESMA_QUESTION_SFTR_3&gt;</w:t>
      </w:r>
    </w:p>
    <w:p w:rsidR="00E652D1" w:rsidRDefault="00E652D1" w:rsidP="00E652D1"/>
    <w:p w:rsidR="00E652D1" w:rsidRDefault="00E652D1" w:rsidP="00E652D1">
      <w:pPr>
        <w:pStyle w:val="QST"/>
        <w:numPr>
          <w:ilvl w:val="0"/>
          <w:numId w:val="50"/>
        </w:numPr>
      </w:pPr>
      <w:r>
        <w:t xml:space="preserve"> Are these additional procedures sufficient to strengthen the registration framework of TRs under SFTR? If not, what additional provisions should be envisaged?</w:t>
      </w:r>
    </w:p>
    <w:p w:rsidR="00E652D1" w:rsidRDefault="00E652D1" w:rsidP="00E652D1">
      <w:r>
        <w:t>&lt;ESMA_QUESTION_SFTR_4&gt;</w:t>
      </w:r>
    </w:p>
    <w:p w:rsidR="00E652D1" w:rsidRDefault="00E652D1" w:rsidP="00E652D1">
      <w:permStart w:id="186277487" w:edGrp="everyone"/>
      <w:r>
        <w:t>TYPE YOUR TEXT HERE</w:t>
      </w:r>
    </w:p>
    <w:permEnd w:id="186277487"/>
    <w:p w:rsidR="00E652D1" w:rsidRDefault="00E652D1" w:rsidP="00E652D1">
      <w:r>
        <w:t>&lt;ESMA_QUESTION_SFTR_4&gt;</w:t>
      </w:r>
    </w:p>
    <w:p w:rsidR="00E652D1" w:rsidRDefault="00E652D1" w:rsidP="00E652D1"/>
    <w:p w:rsidR="00E652D1" w:rsidRDefault="00E652D1" w:rsidP="00E652D1">
      <w:pPr>
        <w:pStyle w:val="QST"/>
        <w:numPr>
          <w:ilvl w:val="0"/>
          <w:numId w:val="50"/>
        </w:numPr>
      </w:pPr>
      <w:r>
        <w:t xml:space="preserve"> What are the cost implications of the establishment of the provisions referred to in paragraphs 58-65?</w:t>
      </w:r>
    </w:p>
    <w:p w:rsidR="00E652D1" w:rsidRDefault="00E652D1" w:rsidP="00E652D1">
      <w:r>
        <w:t>&lt;ESMA_QUESTION_SFTR_5&gt;</w:t>
      </w:r>
    </w:p>
    <w:p w:rsidR="00E652D1" w:rsidRDefault="00E652D1" w:rsidP="00E652D1">
      <w:permStart w:id="295117042" w:edGrp="everyone"/>
      <w:r>
        <w:t>TYPE YOUR TEXT HERE</w:t>
      </w:r>
    </w:p>
    <w:permEnd w:id="295117042"/>
    <w:p w:rsidR="00E652D1" w:rsidRDefault="00E652D1" w:rsidP="00E652D1">
      <w:r>
        <w:t>&lt;ESMA_QUESTION_SFTR_5&gt;</w:t>
      </w:r>
    </w:p>
    <w:p w:rsidR="00E652D1" w:rsidRDefault="00E652D1" w:rsidP="00E652D1"/>
    <w:p w:rsidR="00E652D1" w:rsidRDefault="00E652D1" w:rsidP="00E652D1">
      <w:pPr>
        <w:pStyle w:val="QST"/>
        <w:numPr>
          <w:ilvl w:val="0"/>
          <w:numId w:val="50"/>
        </w:numPr>
      </w:pPr>
      <w:r>
        <w:t xml:space="preserve"> What are the benefits of the establishment of the provisions referred to in paragraphs 58-65? Please elaborate.</w:t>
      </w:r>
    </w:p>
    <w:p w:rsidR="00E652D1" w:rsidRDefault="00E652D1" w:rsidP="00E652D1">
      <w:r>
        <w:t>&lt;ESMA_QUESTION_SFTR_6&gt;</w:t>
      </w:r>
    </w:p>
    <w:p w:rsidR="00E652D1" w:rsidRDefault="00E652D1" w:rsidP="00E652D1">
      <w:permStart w:id="1438939709" w:edGrp="everyone"/>
      <w:r>
        <w:t>TYPE YOUR TEXT HERE</w:t>
      </w:r>
    </w:p>
    <w:permEnd w:id="1438939709"/>
    <w:p w:rsidR="00E652D1" w:rsidRDefault="00E652D1" w:rsidP="00E652D1">
      <w:r>
        <w:t>&lt;ESMA_QUESTION_SFTR_6&gt;</w:t>
      </w:r>
    </w:p>
    <w:p w:rsidR="00E652D1" w:rsidRDefault="00E652D1" w:rsidP="00E652D1"/>
    <w:p w:rsidR="00E652D1" w:rsidRDefault="00E652D1" w:rsidP="00E652D1">
      <w:pPr>
        <w:pStyle w:val="QST"/>
        <w:numPr>
          <w:ilvl w:val="0"/>
          <w:numId w:val="50"/>
        </w:numPr>
      </w:pPr>
      <w:r>
        <w:t xml:space="preserve"> Do you agree with the information that should not be provided in the case of extension of registration? Please elaborate.</w:t>
      </w:r>
    </w:p>
    <w:p w:rsidR="00E652D1" w:rsidRDefault="00E652D1" w:rsidP="00E652D1">
      <w:r>
        <w:t>&lt;ESMA_QUESTION_SFTR_7&gt;</w:t>
      </w:r>
    </w:p>
    <w:p w:rsidR="00E652D1" w:rsidRDefault="00E652D1" w:rsidP="00E652D1">
      <w:permStart w:id="631312749" w:edGrp="everyone"/>
      <w:r>
        <w:t>TYPE YOUR TEXT HERE</w:t>
      </w:r>
    </w:p>
    <w:permEnd w:id="631312749"/>
    <w:p w:rsidR="00E652D1" w:rsidRDefault="00E652D1" w:rsidP="00E652D1">
      <w:r>
        <w:t>&lt;ESMA_QUESTION_SFTR_7&gt;</w:t>
      </w:r>
    </w:p>
    <w:p w:rsidR="00E652D1" w:rsidRDefault="00E652D1" w:rsidP="00E652D1"/>
    <w:p w:rsidR="00E652D1" w:rsidRDefault="00E652D1" w:rsidP="00E652D1">
      <w:pPr>
        <w:pStyle w:val="QST"/>
        <w:numPr>
          <w:ilvl w:val="0"/>
          <w:numId w:val="50"/>
        </w:numPr>
      </w:pPr>
      <w:r>
        <w:t xml:space="preserve"> Are there additional provisions that should be removed / included? Please elaborate.</w:t>
      </w:r>
    </w:p>
    <w:p w:rsidR="00E652D1" w:rsidRDefault="00E652D1" w:rsidP="00E652D1">
      <w:r>
        <w:t>&lt;ESMA_QUESTION_SFTR_8&gt;</w:t>
      </w:r>
    </w:p>
    <w:p w:rsidR="00E652D1" w:rsidRDefault="00E652D1" w:rsidP="00E652D1">
      <w:permStart w:id="1225281302" w:edGrp="everyone"/>
      <w:r>
        <w:t>TYPE YOUR TEXT HERE</w:t>
      </w:r>
    </w:p>
    <w:permEnd w:id="1225281302"/>
    <w:p w:rsidR="00E652D1" w:rsidRDefault="00E652D1" w:rsidP="00E652D1">
      <w:r>
        <w:t>&lt;ESMA_QUESTION_SFTR_8&gt;</w:t>
      </w:r>
    </w:p>
    <w:p w:rsidR="00E652D1" w:rsidRDefault="00E652D1" w:rsidP="00E652D1"/>
    <w:p w:rsidR="00E652D1" w:rsidRDefault="00E652D1" w:rsidP="00E652D1">
      <w:pPr>
        <w:pStyle w:val="QST"/>
        <w:numPr>
          <w:ilvl w:val="0"/>
          <w:numId w:val="50"/>
        </w:numPr>
      </w:pPr>
      <w:r>
        <w:t xml:space="preserve"> What are the benefits of providing less documentation? Please elaborate.</w:t>
      </w:r>
    </w:p>
    <w:p w:rsidR="00E652D1" w:rsidRDefault="00E652D1" w:rsidP="00E652D1">
      <w:r>
        <w:t>&lt;ESMA_QUESTION_SFTR_9&gt;</w:t>
      </w:r>
    </w:p>
    <w:p w:rsidR="00E652D1" w:rsidRDefault="00E652D1" w:rsidP="00E652D1">
      <w:permStart w:id="255067309" w:edGrp="everyone"/>
      <w:r>
        <w:t>TYPE YOUR TEXT HERE</w:t>
      </w:r>
    </w:p>
    <w:permEnd w:id="255067309"/>
    <w:p w:rsidR="00E652D1" w:rsidRDefault="00E652D1" w:rsidP="00E652D1">
      <w:r>
        <w:lastRenderedPageBreak/>
        <w:t>&lt;ESMA_QUESTION_SFTR_9&gt;</w:t>
      </w:r>
    </w:p>
    <w:p w:rsidR="00E652D1" w:rsidRDefault="00E652D1" w:rsidP="00E652D1"/>
    <w:p w:rsidR="00E652D1" w:rsidRDefault="00E652D1" w:rsidP="00E652D1">
      <w:pPr>
        <w:pStyle w:val="QST"/>
        <w:numPr>
          <w:ilvl w:val="0"/>
          <w:numId w:val="50"/>
        </w:numPr>
      </w:pPr>
      <w:r>
        <w:t xml:space="preserve"> Do you agree with the proposed format of the application for registration and the application for extension of registration? If not, do you consider that the format of the application for extension of registration should be different? What are the costs and benefits of the proposed approach? Please elaborate.</w:t>
      </w:r>
    </w:p>
    <w:p w:rsidR="00E652D1" w:rsidRDefault="00E652D1" w:rsidP="00E652D1">
      <w:r>
        <w:t>&lt;ESMA_QUESTION_SFTR_10&gt;</w:t>
      </w:r>
    </w:p>
    <w:p w:rsidR="00E652D1" w:rsidRDefault="00E652D1" w:rsidP="00E652D1">
      <w:permStart w:id="669019420" w:edGrp="everyone"/>
      <w:r>
        <w:t>TYPE YOUR TEXT HERE</w:t>
      </w:r>
    </w:p>
    <w:permEnd w:id="669019420"/>
    <w:p w:rsidR="00E652D1" w:rsidRDefault="00E652D1" w:rsidP="00E652D1">
      <w:r>
        <w:t>&lt;ESMA_QUESTION_SFTR_10&gt;</w:t>
      </w:r>
    </w:p>
    <w:p w:rsidR="00E652D1" w:rsidRDefault="00E652D1" w:rsidP="00E652D1"/>
    <w:p w:rsidR="00E652D1" w:rsidRDefault="00E652D1" w:rsidP="00E652D1">
      <w:pPr>
        <w:pStyle w:val="QST"/>
        <w:numPr>
          <w:ilvl w:val="0"/>
          <w:numId w:val="50"/>
        </w:numPr>
      </w:pPr>
      <w:r>
        <w:t xml:space="preserve"> Do you agree with the proposed technical format, ISO 20022, as the format for reporting? If not, what other reporting format you would propose and what would be the benefits of the alternative approach?</w:t>
      </w:r>
    </w:p>
    <w:p w:rsidR="00E652D1" w:rsidRDefault="00E652D1" w:rsidP="00E652D1">
      <w:r>
        <w:t>&lt;ESMA_QUESTION_SFTR_11&gt;</w:t>
      </w:r>
    </w:p>
    <w:p w:rsidR="00E652D1" w:rsidRDefault="00E652D1" w:rsidP="00E652D1">
      <w:permStart w:id="794322091" w:edGrp="everyone"/>
      <w:r>
        <w:t>TYPE YOUR TEXT HERE</w:t>
      </w:r>
    </w:p>
    <w:permEnd w:id="794322091"/>
    <w:p w:rsidR="00E652D1" w:rsidRDefault="00E652D1" w:rsidP="00E652D1">
      <w:r>
        <w:t>&lt;ESMA_QUESTION_SFTR_11&gt;</w:t>
      </w:r>
    </w:p>
    <w:p w:rsidR="00E652D1" w:rsidRDefault="00E652D1" w:rsidP="00E652D1"/>
    <w:p w:rsidR="00E652D1" w:rsidRDefault="00E652D1" w:rsidP="00E652D1">
      <w:pPr>
        <w:pStyle w:val="QST"/>
        <w:numPr>
          <w:ilvl w:val="0"/>
          <w:numId w:val="50"/>
        </w:numPr>
      </w:pPr>
      <w:r>
        <w:t xml:space="preserve"> How would the proposed format comply with the governance requirements in paragraph 75? Please elaborate.</w:t>
      </w:r>
    </w:p>
    <w:p w:rsidR="00E652D1" w:rsidRDefault="00E652D1" w:rsidP="00E652D1">
      <w:r>
        <w:t>&lt;ESMA_QUESTION_SFTR_12&gt;</w:t>
      </w:r>
    </w:p>
    <w:p w:rsidR="00E652D1" w:rsidRDefault="00E652D1" w:rsidP="00E652D1">
      <w:permStart w:id="1879407710" w:edGrp="everyone"/>
      <w:r>
        <w:t>TYPE YOUR TEXT HERE</w:t>
      </w:r>
    </w:p>
    <w:permEnd w:id="1879407710"/>
    <w:p w:rsidR="00E652D1" w:rsidRDefault="00E652D1" w:rsidP="00E652D1">
      <w:r>
        <w:t>&lt;ESMA_QUESTION_SFTR_12&gt;</w:t>
      </w:r>
    </w:p>
    <w:p w:rsidR="00E652D1" w:rsidRDefault="00E652D1" w:rsidP="00E652D1"/>
    <w:p w:rsidR="00E652D1" w:rsidRDefault="00E652D1" w:rsidP="00E652D1">
      <w:pPr>
        <w:pStyle w:val="QST"/>
        <w:numPr>
          <w:ilvl w:val="0"/>
          <w:numId w:val="50"/>
        </w:numPr>
      </w:pPr>
      <w:r>
        <w:t xml:space="preserve"> Do you foresee any difficulties related to reporting using an ISO 20022 technical format that uses XML? If yes, please elaborate.</w:t>
      </w:r>
    </w:p>
    <w:p w:rsidR="00E652D1" w:rsidRDefault="00E652D1" w:rsidP="00E652D1">
      <w:r>
        <w:t>&lt;ESMA_QUESTION_SFTR_13&gt;</w:t>
      </w:r>
    </w:p>
    <w:p w:rsidR="00E652D1" w:rsidRDefault="00E652D1" w:rsidP="00E652D1">
      <w:permStart w:id="93669130" w:edGrp="everyone"/>
      <w:r>
        <w:t>TYPE YOUR TEXT HERE</w:t>
      </w:r>
    </w:p>
    <w:permEnd w:id="93669130"/>
    <w:p w:rsidR="00E652D1" w:rsidRDefault="00E652D1" w:rsidP="00E652D1">
      <w:r>
        <w:t>&lt;ESMA_QUESTION_SFTR_13&gt;</w:t>
      </w:r>
    </w:p>
    <w:p w:rsidR="00E652D1" w:rsidRDefault="00E652D1" w:rsidP="00E652D1"/>
    <w:p w:rsidR="00E652D1" w:rsidRDefault="00E652D1" w:rsidP="00E652D1">
      <w:pPr>
        <w:pStyle w:val="QST"/>
        <w:numPr>
          <w:ilvl w:val="0"/>
          <w:numId w:val="50"/>
        </w:numPr>
      </w:pPr>
      <w:r>
        <w:t xml:space="preserve"> Do you foresee issues in identifying the counterparties of an SFT trade following the above-mentioned definitions?</w:t>
      </w:r>
    </w:p>
    <w:p w:rsidR="00E652D1" w:rsidRDefault="00E652D1" w:rsidP="00E652D1">
      <w:r>
        <w:t>&lt;ESMA_QUESTION_SFTR_14&gt;</w:t>
      </w:r>
    </w:p>
    <w:p w:rsidR="003A7A54" w:rsidRPr="00E656F6" w:rsidRDefault="003A7A54" w:rsidP="003A7A54">
      <w:pPr>
        <w:pStyle w:val="Default"/>
        <w:rPr>
          <w:rFonts w:asciiTheme="majorHAnsi" w:hAnsiTheme="majorHAnsi" w:cstheme="majorHAnsi"/>
          <w:bCs/>
          <w:lang w:val="en-US"/>
        </w:rPr>
      </w:pPr>
      <w:permStart w:id="1952925619" w:edGrp="everyone"/>
      <w:r w:rsidRPr="00E656F6">
        <w:rPr>
          <w:rFonts w:asciiTheme="majorHAnsi" w:hAnsiTheme="majorHAnsi" w:cstheme="majorHAnsi"/>
          <w:bCs/>
          <w:lang w:val="en-US"/>
        </w:rPr>
        <w:t xml:space="preserve">Yes. The current definitions in para. 96 and 97 are misleading. </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The current definition says that only market participants acting on their own a</w:t>
      </w:r>
      <w:r w:rsidRPr="00E656F6">
        <w:rPr>
          <w:rFonts w:asciiTheme="majorHAnsi" w:hAnsiTheme="majorHAnsi" w:cstheme="majorHAnsi"/>
          <w:bCs/>
          <w:lang w:val="en-US"/>
        </w:rPr>
        <w:t>c</w:t>
      </w:r>
      <w:r w:rsidRPr="00E656F6">
        <w:rPr>
          <w:rFonts w:asciiTheme="majorHAnsi" w:hAnsiTheme="majorHAnsi" w:cstheme="majorHAnsi"/>
          <w:bCs/>
          <w:lang w:val="en-US"/>
        </w:rPr>
        <w:t>count can be considered as counterparty. In jurisdictions where investment funds are established in accordance with contract law, the asset management company enters as legal counterparty into security loan transactions. In such case, it is ac</w:t>
      </w:r>
      <w:r w:rsidRPr="00E656F6">
        <w:rPr>
          <w:rFonts w:asciiTheme="majorHAnsi" w:hAnsiTheme="majorHAnsi" w:cstheme="majorHAnsi"/>
          <w:bCs/>
          <w:lang w:val="en-US"/>
        </w:rPr>
        <w:t>t</w:t>
      </w:r>
      <w:r w:rsidRPr="00E656F6">
        <w:rPr>
          <w:rFonts w:asciiTheme="majorHAnsi" w:hAnsiTheme="majorHAnsi" w:cstheme="majorHAnsi"/>
          <w:bCs/>
          <w:lang w:val="en-US"/>
        </w:rPr>
        <w:t>ing for the joint account of the investors of the relevant investment fund. The asset management company does not act as broker as it does not act as intermediary as further explained with respect to CCPs in para. 98.</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ESMA should keep it as simple as it is: Counterparty should be the counterparty of a SFT.</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If there are constellations in one or more Member States where the counterparty of a SFT acts as an intermediary (facing two SFTs) or Lending Agent, this additional information could be provided by setting a flag. However it should be the key u</w:t>
      </w:r>
      <w:r w:rsidRPr="00E656F6">
        <w:rPr>
          <w:rFonts w:asciiTheme="majorHAnsi" w:hAnsiTheme="majorHAnsi" w:cstheme="majorHAnsi"/>
          <w:bCs/>
          <w:lang w:val="en-US"/>
        </w:rPr>
        <w:t>n</w:t>
      </w:r>
      <w:r w:rsidRPr="00E656F6">
        <w:rPr>
          <w:rFonts w:asciiTheme="majorHAnsi" w:hAnsiTheme="majorHAnsi" w:cstheme="majorHAnsi"/>
          <w:bCs/>
          <w:lang w:val="en-US"/>
        </w:rPr>
        <w:t xml:space="preserve">derstanding that only the counterparties shall be considered as counterparties and that identification is linked to the legal view. </w:t>
      </w:r>
    </w:p>
    <w:permEnd w:id="1952925619"/>
    <w:p w:rsidR="00E652D1" w:rsidRDefault="00E652D1" w:rsidP="00E652D1">
      <w:r>
        <w:t>&lt;ESMA_QUESTION_SFTR_14&gt;</w:t>
      </w:r>
    </w:p>
    <w:p w:rsidR="00E652D1" w:rsidRDefault="00E652D1" w:rsidP="00E652D1"/>
    <w:p w:rsidR="00E652D1" w:rsidRDefault="00E652D1" w:rsidP="00E652D1">
      <w:pPr>
        <w:pStyle w:val="QST"/>
        <w:numPr>
          <w:ilvl w:val="0"/>
          <w:numId w:val="50"/>
        </w:numPr>
      </w:pPr>
      <w:r>
        <w:t xml:space="preserve"> Are there cases for which these definitions leave room for interpretation? Please elaborate.</w:t>
      </w:r>
    </w:p>
    <w:p w:rsidR="00E652D1" w:rsidRDefault="00E652D1" w:rsidP="00E652D1">
      <w:r>
        <w:t>&lt;ESMA_QUESTION_SFTR_15&gt;</w:t>
      </w:r>
    </w:p>
    <w:p w:rsidR="00E652D1" w:rsidRDefault="00E652D1" w:rsidP="00E652D1">
      <w:permStart w:id="1711633064" w:edGrp="everyone"/>
      <w:r>
        <w:lastRenderedPageBreak/>
        <w:t>TYPE YOUR TEXT HERE</w:t>
      </w:r>
    </w:p>
    <w:permEnd w:id="1711633064"/>
    <w:p w:rsidR="00E652D1" w:rsidRDefault="00E652D1" w:rsidP="00E652D1">
      <w:r>
        <w:t>&lt;ESMA_QUESTION_SFTR_15&gt;</w:t>
      </w:r>
    </w:p>
    <w:p w:rsidR="00E652D1" w:rsidRDefault="00E652D1" w:rsidP="00E652D1"/>
    <w:p w:rsidR="00E652D1" w:rsidRDefault="00E652D1" w:rsidP="00E652D1">
      <w:pPr>
        <w:pStyle w:val="QST"/>
        <w:numPr>
          <w:ilvl w:val="0"/>
          <w:numId w:val="50"/>
        </w:numPr>
      </w:pPr>
      <w:r>
        <w:t xml:space="preserve"> Is it possible to report comprehensive information at transaction level for all types of SFTs and irrespective of whether they are cleared or not?</w:t>
      </w:r>
    </w:p>
    <w:p w:rsidR="00E652D1" w:rsidRDefault="00E652D1" w:rsidP="00E652D1">
      <w:r>
        <w:t>&lt;ESMA_QUESTION_SFTR_16&gt;</w:t>
      </w:r>
    </w:p>
    <w:p w:rsidR="003A7A54" w:rsidRPr="00E656F6" w:rsidRDefault="003A7A54" w:rsidP="003A7A54">
      <w:pPr>
        <w:pStyle w:val="Default"/>
        <w:rPr>
          <w:rFonts w:asciiTheme="majorHAnsi" w:hAnsiTheme="majorHAnsi" w:cstheme="majorHAnsi"/>
          <w:bCs/>
          <w:lang w:val="en-US"/>
        </w:rPr>
      </w:pPr>
      <w:permStart w:id="1633755033" w:edGrp="everyone"/>
      <w:r w:rsidRPr="00E656F6">
        <w:rPr>
          <w:rFonts w:asciiTheme="majorHAnsi" w:hAnsiTheme="majorHAnsi" w:cstheme="majorHAnsi"/>
          <w:bCs/>
          <w:lang w:val="en-US"/>
        </w:rPr>
        <w:t xml:space="preserve">No. Collateral is never collected on transaction level.  </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Standardized Master Agreements all around the world (concerning SFT) include a mech</w:t>
      </w:r>
      <w:r w:rsidRPr="00E656F6">
        <w:rPr>
          <w:rFonts w:asciiTheme="majorHAnsi" w:hAnsiTheme="majorHAnsi" w:cstheme="majorHAnsi"/>
          <w:bCs/>
          <w:lang w:val="en-US"/>
        </w:rPr>
        <w:t>a</w:t>
      </w:r>
      <w:r w:rsidRPr="00E656F6">
        <w:rPr>
          <w:rFonts w:asciiTheme="majorHAnsi" w:hAnsiTheme="majorHAnsi" w:cstheme="majorHAnsi"/>
          <w:bCs/>
          <w:lang w:val="en-US"/>
        </w:rPr>
        <w:t xml:space="preserve">nism by which the total exposure but not an individual transaction is to be collateralized. </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As far as the purchase price paid under a particular repurchase agreement is artif</w:t>
      </w:r>
      <w:r w:rsidRPr="00E656F6">
        <w:rPr>
          <w:rFonts w:asciiTheme="majorHAnsi" w:hAnsiTheme="majorHAnsi" w:cstheme="majorHAnsi"/>
          <w:bCs/>
          <w:lang w:val="en-US"/>
        </w:rPr>
        <w:t>i</w:t>
      </w:r>
      <w:r w:rsidRPr="00E656F6">
        <w:rPr>
          <w:rFonts w:asciiTheme="majorHAnsi" w:hAnsiTheme="majorHAnsi" w:cstheme="majorHAnsi"/>
          <w:bCs/>
          <w:lang w:val="en-US"/>
        </w:rPr>
        <w:t>cially deemed to be collateral as well, we would like to raise that such understanding is not r</w:t>
      </w:r>
      <w:r w:rsidRPr="00E656F6">
        <w:rPr>
          <w:rFonts w:asciiTheme="majorHAnsi" w:hAnsiTheme="majorHAnsi" w:cstheme="majorHAnsi"/>
          <w:bCs/>
          <w:lang w:val="en-US"/>
        </w:rPr>
        <w:t>e</w:t>
      </w:r>
      <w:r w:rsidRPr="00E656F6">
        <w:rPr>
          <w:rFonts w:asciiTheme="majorHAnsi" w:hAnsiTheme="majorHAnsi" w:cstheme="majorHAnsi"/>
          <w:bCs/>
          <w:lang w:val="en-US"/>
        </w:rPr>
        <w:t>flected in any standardized master agreement worldwide. Furthermore, it does not match with the principle that the total exposure but not the separate e</w:t>
      </w:r>
      <w:r w:rsidRPr="00E656F6">
        <w:rPr>
          <w:rFonts w:asciiTheme="majorHAnsi" w:hAnsiTheme="majorHAnsi" w:cstheme="majorHAnsi"/>
          <w:bCs/>
          <w:lang w:val="en-US"/>
        </w:rPr>
        <w:t>x</w:t>
      </w:r>
      <w:r w:rsidRPr="00E656F6">
        <w:rPr>
          <w:rFonts w:asciiTheme="majorHAnsi" w:hAnsiTheme="majorHAnsi" w:cstheme="majorHAnsi"/>
          <w:bCs/>
          <w:lang w:val="en-US"/>
        </w:rPr>
        <w:t xml:space="preserve">posure related to a single transaction is to be collateralized. </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In addition we would like to highlight that collecting a purchase price is not a risk mitig</w:t>
      </w:r>
      <w:r w:rsidRPr="00E656F6">
        <w:rPr>
          <w:rFonts w:asciiTheme="majorHAnsi" w:hAnsiTheme="majorHAnsi" w:cstheme="majorHAnsi"/>
          <w:bCs/>
          <w:lang w:val="en-US"/>
        </w:rPr>
        <w:t>a</w:t>
      </w:r>
      <w:r w:rsidRPr="00E656F6">
        <w:rPr>
          <w:rFonts w:asciiTheme="majorHAnsi" w:hAnsiTheme="majorHAnsi" w:cstheme="majorHAnsi"/>
          <w:bCs/>
          <w:lang w:val="en-US"/>
        </w:rPr>
        <w:t>tion technique. Without agreeing on a purchase price, there would not be a transaction at all. In contrast, not agreeing on collateralization would not lead to the lapse of the transa</w:t>
      </w:r>
      <w:r w:rsidRPr="00E656F6">
        <w:rPr>
          <w:rFonts w:asciiTheme="majorHAnsi" w:hAnsiTheme="majorHAnsi" w:cstheme="majorHAnsi"/>
          <w:bCs/>
          <w:lang w:val="en-US"/>
        </w:rPr>
        <w:t>c</w:t>
      </w:r>
      <w:r w:rsidRPr="00E656F6">
        <w:rPr>
          <w:rFonts w:asciiTheme="majorHAnsi" w:hAnsiTheme="majorHAnsi" w:cstheme="majorHAnsi"/>
          <w:bCs/>
          <w:lang w:val="en-US"/>
        </w:rPr>
        <w:t>tion.</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For that reason, there is no “position level collateral data” unless parties only have one single SFT in place.</w:t>
      </w:r>
    </w:p>
    <w:permEnd w:id="1633755033"/>
    <w:p w:rsidR="00E652D1" w:rsidRDefault="00E652D1" w:rsidP="00E652D1">
      <w:r>
        <w:t>&lt;ESMA_QUESTION_SFTR_16&gt;</w:t>
      </w:r>
    </w:p>
    <w:p w:rsidR="00E652D1" w:rsidRDefault="00E652D1" w:rsidP="00E652D1"/>
    <w:p w:rsidR="00E652D1" w:rsidRDefault="00E652D1" w:rsidP="00E652D1">
      <w:pPr>
        <w:pStyle w:val="QST"/>
        <w:numPr>
          <w:ilvl w:val="0"/>
          <w:numId w:val="50"/>
        </w:numPr>
      </w:pPr>
      <w:r>
        <w:t xml:space="preserve"> Is there any need to establish complementary position-level reporting for SFTs? If yes, should we consider it for particular types of SFTs, such as repo, or for all types?</w:t>
      </w:r>
    </w:p>
    <w:p w:rsidR="00E652D1" w:rsidRDefault="00E652D1" w:rsidP="00E652D1">
      <w:r>
        <w:t>&lt;ESMA_QUESTION_SFTR_17&gt;</w:t>
      </w:r>
    </w:p>
    <w:p w:rsidR="003A7A54" w:rsidRPr="00E656F6" w:rsidRDefault="003A7A54" w:rsidP="003A7A54">
      <w:pPr>
        <w:pStyle w:val="Default"/>
        <w:rPr>
          <w:rFonts w:asciiTheme="majorHAnsi" w:hAnsiTheme="majorHAnsi" w:cstheme="majorHAnsi"/>
          <w:bCs/>
          <w:lang w:val="en-US"/>
        </w:rPr>
      </w:pPr>
      <w:permStart w:id="1709382002" w:edGrp="everyone"/>
      <w:r w:rsidRPr="00E656F6">
        <w:rPr>
          <w:rFonts w:asciiTheme="majorHAnsi" w:hAnsiTheme="majorHAnsi" w:cstheme="majorHAnsi"/>
          <w:bCs/>
          <w:lang w:val="en-US"/>
        </w:rPr>
        <w:t>Due to the lack of transactions forming positions respectively any potential of sy</w:t>
      </w:r>
      <w:r w:rsidRPr="00E656F6">
        <w:rPr>
          <w:rFonts w:asciiTheme="majorHAnsi" w:hAnsiTheme="majorHAnsi" w:cstheme="majorHAnsi"/>
          <w:bCs/>
          <w:lang w:val="en-US"/>
        </w:rPr>
        <w:t>s</w:t>
      </w:r>
      <w:r w:rsidRPr="00E656F6">
        <w:rPr>
          <w:rFonts w:asciiTheme="majorHAnsi" w:hAnsiTheme="majorHAnsi" w:cstheme="majorHAnsi"/>
          <w:bCs/>
          <w:lang w:val="en-US"/>
        </w:rPr>
        <w:t>temic risk, we do not believe that introducing “complementary position-level repor</w:t>
      </w:r>
      <w:r w:rsidRPr="00E656F6">
        <w:rPr>
          <w:rFonts w:asciiTheme="majorHAnsi" w:hAnsiTheme="majorHAnsi" w:cstheme="majorHAnsi"/>
          <w:bCs/>
          <w:lang w:val="en-US"/>
        </w:rPr>
        <w:t>t</w:t>
      </w:r>
      <w:r w:rsidRPr="00E656F6">
        <w:rPr>
          <w:rFonts w:asciiTheme="majorHAnsi" w:hAnsiTheme="majorHAnsi" w:cstheme="majorHAnsi"/>
          <w:bCs/>
          <w:lang w:val="en-US"/>
        </w:rPr>
        <w:t xml:space="preserve">ing for SFTs” is required.  </w:t>
      </w: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ESMA’s Guidelines on ETFs and other UCITS issues prohibit UCITS to use the purchase price gained under Repos for the purposes, liquidity is required for (fund redemptions, providing collateral for cleared and uncleared OTC derivatives and ETD). At least German BaFin has extended the scope of such prohibition to AIF. For that reason, currently no repos are co</w:t>
      </w:r>
      <w:r w:rsidRPr="00E656F6">
        <w:rPr>
          <w:rFonts w:asciiTheme="majorHAnsi" w:hAnsiTheme="majorHAnsi" w:cstheme="majorHAnsi"/>
          <w:bCs/>
          <w:lang w:val="en-US"/>
        </w:rPr>
        <w:t>n</w:t>
      </w:r>
      <w:r w:rsidRPr="00E656F6">
        <w:rPr>
          <w:rFonts w:asciiTheme="majorHAnsi" w:hAnsiTheme="majorHAnsi" w:cstheme="majorHAnsi"/>
          <w:bCs/>
          <w:lang w:val="en-US"/>
        </w:rPr>
        <w:t>cluded any more. We know from asset managers located in other Member States that they face the same problem.</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 xml:space="preserve">Regarding securities lending, UCITS are only allowed to act as lender. Same counts for most AIFs. </w:t>
      </w:r>
    </w:p>
    <w:permEnd w:id="1709382002"/>
    <w:p w:rsidR="00E652D1" w:rsidRDefault="00E652D1" w:rsidP="00E652D1">
      <w:r>
        <w:t>&lt;ESMA_QUESTION_SFTR_17&gt;</w:t>
      </w:r>
    </w:p>
    <w:p w:rsidR="00E652D1" w:rsidRDefault="00E652D1" w:rsidP="00E652D1"/>
    <w:p w:rsidR="00E652D1" w:rsidRDefault="00E652D1" w:rsidP="00E652D1">
      <w:pPr>
        <w:pStyle w:val="QST"/>
        <w:numPr>
          <w:ilvl w:val="0"/>
          <w:numId w:val="50"/>
        </w:numPr>
      </w:pPr>
      <w:r>
        <w:t xml:space="preserve"> Is there any need to differentiate between transaction-level data and position-level data on loans from financial stability perspective? Please elaborate.</w:t>
      </w:r>
    </w:p>
    <w:p w:rsidR="00E652D1" w:rsidRDefault="00E652D1" w:rsidP="00E652D1">
      <w:r>
        <w:t>&lt;ESMA_QUESTION_SFTR_18&gt;</w:t>
      </w:r>
    </w:p>
    <w:p w:rsidR="003A7A54" w:rsidRPr="00E656F6" w:rsidRDefault="003A7A54" w:rsidP="003A7A54">
      <w:pPr>
        <w:pStyle w:val="Default"/>
        <w:rPr>
          <w:rFonts w:asciiTheme="majorHAnsi" w:hAnsiTheme="majorHAnsi" w:cstheme="majorHAnsi"/>
          <w:bCs/>
          <w:lang w:val="en-US"/>
        </w:rPr>
      </w:pPr>
      <w:permStart w:id="2085032823" w:edGrp="everyone"/>
      <w:r w:rsidRPr="00E656F6">
        <w:rPr>
          <w:rFonts w:asciiTheme="majorHAnsi" w:hAnsiTheme="majorHAnsi" w:cstheme="majorHAnsi"/>
          <w:bCs/>
          <w:lang w:val="en-US"/>
        </w:rPr>
        <w:t xml:space="preserve">A “financial stability perspective” suggests the existence or potential for a financial stability risk. We do not see such. UCITS as well as most AIFs have to comply with counterparty risk limits and are not allowed to agree on security loan transactions with a fix term. In addition </w:t>
      </w:r>
      <w:r w:rsidRPr="00E656F6">
        <w:rPr>
          <w:rFonts w:asciiTheme="majorHAnsi" w:hAnsiTheme="majorHAnsi" w:cstheme="majorHAnsi"/>
          <w:bCs/>
          <w:lang w:val="en-US"/>
        </w:rPr>
        <w:lastRenderedPageBreak/>
        <w:t>those transactions are fully collateralized and – at least in Germany – any under-collateralization is to be reported immediately to the NCA BaFin and from there to the Ce</w:t>
      </w:r>
      <w:r w:rsidRPr="00E656F6">
        <w:rPr>
          <w:rFonts w:asciiTheme="majorHAnsi" w:hAnsiTheme="majorHAnsi" w:cstheme="majorHAnsi"/>
          <w:bCs/>
          <w:lang w:val="en-US"/>
        </w:rPr>
        <w:t>n</w:t>
      </w:r>
      <w:r w:rsidRPr="00E656F6">
        <w:rPr>
          <w:rFonts w:asciiTheme="majorHAnsi" w:hAnsiTheme="majorHAnsi" w:cstheme="majorHAnsi"/>
          <w:bCs/>
          <w:lang w:val="en-US"/>
        </w:rPr>
        <w:t>tral Bank.</w:t>
      </w:r>
    </w:p>
    <w:permEnd w:id="2085032823"/>
    <w:p w:rsidR="00E652D1" w:rsidRDefault="00E652D1" w:rsidP="00E652D1">
      <w:r>
        <w:t>&lt;ESMA_QUESTION_SFTR_18&gt;</w:t>
      </w:r>
    </w:p>
    <w:p w:rsidR="00E652D1" w:rsidRDefault="00E652D1" w:rsidP="00E652D1"/>
    <w:p w:rsidR="00E652D1" w:rsidRDefault="00E652D1" w:rsidP="00E652D1">
      <w:pPr>
        <w:pStyle w:val="QST"/>
        <w:numPr>
          <w:ilvl w:val="0"/>
          <w:numId w:val="50"/>
        </w:numPr>
      </w:pPr>
      <w:r>
        <w:t xml:space="preserve"> Would the data elements included in section 6.1 be sufficient to support reporting of transactions and positions?</w:t>
      </w:r>
    </w:p>
    <w:p w:rsidR="00E652D1" w:rsidRDefault="00E652D1" w:rsidP="00E652D1">
      <w:r>
        <w:t>&lt;ESMA_QUESTION_SFTR_19&gt;</w:t>
      </w:r>
    </w:p>
    <w:p w:rsidR="003A7A54" w:rsidRPr="00E656F6" w:rsidRDefault="003A7A54" w:rsidP="003A7A54">
      <w:pPr>
        <w:pStyle w:val="Default"/>
        <w:rPr>
          <w:rFonts w:asciiTheme="majorHAnsi" w:hAnsiTheme="majorHAnsi" w:cstheme="majorHAnsi"/>
          <w:b/>
          <w:bCs/>
          <w:lang w:val="en-US"/>
        </w:rPr>
      </w:pPr>
      <w:permStart w:id="2019196719" w:edGrp="everyone"/>
      <w:r w:rsidRPr="00E656F6">
        <w:rPr>
          <w:rFonts w:asciiTheme="majorHAnsi" w:hAnsiTheme="majorHAnsi" w:cstheme="majorHAnsi"/>
          <w:bCs/>
          <w:lang w:val="en-US"/>
        </w:rPr>
        <w:t xml:space="preserve">This question can only be answered by those who believe that data so provided is required for making financial markets more resilient. </w:t>
      </w:r>
    </w:p>
    <w:permEnd w:id="2019196719"/>
    <w:p w:rsidR="00E652D1" w:rsidRDefault="00E652D1" w:rsidP="00E652D1">
      <w:r>
        <w:t>&lt;ESMA_QUESTION_SFTR_19&gt;</w:t>
      </w:r>
    </w:p>
    <w:p w:rsidR="00E652D1" w:rsidRDefault="00E652D1" w:rsidP="00E652D1"/>
    <w:p w:rsidR="00E652D1" w:rsidRDefault="00E652D1" w:rsidP="00E652D1">
      <w:pPr>
        <w:pStyle w:val="QST"/>
        <w:numPr>
          <w:ilvl w:val="0"/>
          <w:numId w:val="50"/>
        </w:numPr>
      </w:pPr>
      <w:r>
        <w:t xml:space="preserve"> Would the data elements differ between position-level data and transaction-level data? If so, which ones?</w:t>
      </w:r>
    </w:p>
    <w:p w:rsidR="00E652D1" w:rsidRDefault="00E652D1" w:rsidP="00E652D1">
      <w:r>
        <w:t>&lt;ESMA_QUESTION_SFTR_20&gt;</w:t>
      </w:r>
    </w:p>
    <w:p w:rsidR="003A7A54" w:rsidRPr="00E656F6" w:rsidRDefault="003A7A54" w:rsidP="003A7A54">
      <w:pPr>
        <w:pStyle w:val="Default"/>
        <w:rPr>
          <w:rFonts w:asciiTheme="majorHAnsi" w:hAnsiTheme="majorHAnsi" w:cstheme="majorHAnsi"/>
          <w:bCs/>
          <w:lang w:val="en-US"/>
        </w:rPr>
      </w:pPr>
      <w:permStart w:id="202733502" w:edGrp="everyone"/>
      <w:r w:rsidRPr="00E656F6">
        <w:rPr>
          <w:rFonts w:asciiTheme="majorHAnsi" w:hAnsiTheme="majorHAnsi" w:cstheme="majorHAnsi"/>
          <w:bCs/>
          <w:lang w:val="en-US"/>
        </w:rPr>
        <w:t>Collateral is never provided on a position-level unless you understand the total of all tran</w:t>
      </w:r>
      <w:r w:rsidRPr="00E656F6">
        <w:rPr>
          <w:rFonts w:asciiTheme="majorHAnsi" w:hAnsiTheme="majorHAnsi" w:cstheme="majorHAnsi"/>
          <w:bCs/>
          <w:lang w:val="en-US"/>
        </w:rPr>
        <w:t>s</w:t>
      </w:r>
      <w:r w:rsidRPr="00E656F6">
        <w:rPr>
          <w:rFonts w:asciiTheme="majorHAnsi" w:hAnsiTheme="majorHAnsi" w:cstheme="majorHAnsi"/>
          <w:bCs/>
          <w:lang w:val="en-US"/>
        </w:rPr>
        <w:t>actions to be a “position”.</w:t>
      </w:r>
    </w:p>
    <w:permEnd w:id="202733502"/>
    <w:p w:rsidR="00E652D1" w:rsidRDefault="00E652D1" w:rsidP="00E652D1">
      <w:r>
        <w:t>&lt;ESMA_QUESTION_SFTR_20&gt;</w:t>
      </w:r>
    </w:p>
    <w:p w:rsidR="00E652D1" w:rsidRDefault="00E652D1" w:rsidP="00E652D1"/>
    <w:p w:rsidR="00E652D1" w:rsidRDefault="00E652D1" w:rsidP="00E652D1">
      <w:pPr>
        <w:pStyle w:val="QST"/>
        <w:numPr>
          <w:ilvl w:val="0"/>
          <w:numId w:val="50"/>
        </w:numPr>
      </w:pPr>
      <w:r>
        <w:t xml:space="preserve"> Would the proposed approach for collateral reporting in section 4.3.5 be sufficient to accurately report collateral data of SFT positions? Please elaborate.</w:t>
      </w:r>
    </w:p>
    <w:p w:rsidR="00E652D1" w:rsidRDefault="00E652D1" w:rsidP="00E652D1">
      <w:r>
        <w:t>&lt;ESMA_QUESTION_SFTR_21&gt;</w:t>
      </w:r>
    </w:p>
    <w:p w:rsidR="003A7A54" w:rsidRPr="00E656F6" w:rsidRDefault="003A7A54" w:rsidP="003A7A54">
      <w:pPr>
        <w:pStyle w:val="Default"/>
        <w:rPr>
          <w:rFonts w:asciiTheme="majorHAnsi" w:hAnsiTheme="majorHAnsi" w:cstheme="majorHAnsi"/>
          <w:b/>
          <w:bCs/>
          <w:lang w:val="en-US"/>
        </w:rPr>
      </w:pPr>
      <w:permStart w:id="136725735" w:edGrp="everyone"/>
      <w:r w:rsidRPr="00E656F6">
        <w:rPr>
          <w:rFonts w:asciiTheme="majorHAnsi" w:hAnsiTheme="majorHAnsi" w:cstheme="majorHAnsi"/>
          <w:bCs/>
          <w:lang w:val="en-US"/>
        </w:rPr>
        <w:t xml:space="preserve">This question can only be answered by those who believe that data so provided is required for making financial markets more resilient. </w:t>
      </w:r>
    </w:p>
    <w:permEnd w:id="136725735"/>
    <w:p w:rsidR="00E652D1" w:rsidRDefault="00E652D1" w:rsidP="00E652D1">
      <w:r>
        <w:t>&lt;ESMA_QUESTION_SFTR_21&gt;</w:t>
      </w:r>
    </w:p>
    <w:p w:rsidR="00E652D1" w:rsidRDefault="00E652D1" w:rsidP="00E652D1"/>
    <w:p w:rsidR="00E652D1" w:rsidRDefault="00E652D1" w:rsidP="00E652D1">
      <w:pPr>
        <w:pStyle w:val="QST"/>
        <w:numPr>
          <w:ilvl w:val="0"/>
          <w:numId w:val="50"/>
        </w:numPr>
      </w:pPr>
      <w:r>
        <w:t xml:space="preserve"> From reporting perspective, do you foresee any significant benefits or drawbacks in keeping consistency with EMIR, i.e. applying Approach A? What are the expected costs and benefits from adopting a different approach on reporting of lifecycle events under SFTR with respect to EMIR? Please provide a justification in terms of cost, implementation effort and operational efficiency. Please provide concrete examples.</w:t>
      </w:r>
    </w:p>
    <w:p w:rsidR="00E652D1" w:rsidRDefault="00E652D1" w:rsidP="00E652D1">
      <w:r>
        <w:t>&lt;ESMA_QUESTION_SFTR_22&gt;</w:t>
      </w:r>
    </w:p>
    <w:p w:rsidR="00E652D1" w:rsidRDefault="00E652D1" w:rsidP="00E652D1">
      <w:permStart w:id="2011190313" w:edGrp="everyone"/>
      <w:r>
        <w:t>TYPE YOUR TEXT HERE</w:t>
      </w:r>
    </w:p>
    <w:permEnd w:id="2011190313"/>
    <w:p w:rsidR="00E652D1" w:rsidRDefault="00E652D1" w:rsidP="00E652D1">
      <w:r>
        <w:t>&lt;ESMA_QUESTION_SFTR_22&gt;</w:t>
      </w:r>
    </w:p>
    <w:p w:rsidR="00E652D1" w:rsidRDefault="00E652D1" w:rsidP="00E652D1"/>
    <w:p w:rsidR="00E652D1" w:rsidRDefault="00E652D1" w:rsidP="00E652D1">
      <w:pPr>
        <w:pStyle w:val="QST"/>
        <w:numPr>
          <w:ilvl w:val="0"/>
          <w:numId w:val="50"/>
        </w:numPr>
      </w:pPr>
      <w:r>
        <w:t xml:space="preserve"> Do you agree with the proposed list of “Action Types”? If not, which action types should be included or excluded from the above list to better describe the SFT? Please elaborate.</w:t>
      </w:r>
    </w:p>
    <w:p w:rsidR="00E652D1" w:rsidRDefault="00E652D1" w:rsidP="00E652D1">
      <w:r>
        <w:t>&lt;ESMA_QUESTION_SFTR_23&gt;</w:t>
      </w:r>
    </w:p>
    <w:p w:rsidR="00E652D1" w:rsidRDefault="00E652D1" w:rsidP="00E652D1">
      <w:permStart w:id="1206923341" w:edGrp="everyone"/>
      <w:r>
        <w:t>TYPE YOUR TEXT HERE</w:t>
      </w:r>
    </w:p>
    <w:permEnd w:id="1206923341"/>
    <w:p w:rsidR="00E652D1" w:rsidRDefault="00E652D1" w:rsidP="00E652D1">
      <w:r>
        <w:t>&lt;ESMA_QUESTION_SFTR_23&gt;</w:t>
      </w:r>
    </w:p>
    <w:p w:rsidR="00E652D1" w:rsidRDefault="00E652D1" w:rsidP="00E652D1"/>
    <w:p w:rsidR="00E652D1" w:rsidRDefault="00E652D1" w:rsidP="00E652D1">
      <w:pPr>
        <w:pStyle w:val="QST"/>
        <w:numPr>
          <w:ilvl w:val="0"/>
          <w:numId w:val="50"/>
        </w:numPr>
      </w:pPr>
      <w:r>
        <w:t xml:space="preserve"> Do you foresee any benefits or drawbacks of implementing the proposed reporting logic of event types and technical actions (Approach B)? Please elaborate.</w:t>
      </w:r>
    </w:p>
    <w:p w:rsidR="00E652D1" w:rsidRDefault="00E652D1" w:rsidP="00E652D1">
      <w:r>
        <w:t>&lt;ESMA_QUESTION_SFTR_24&gt;</w:t>
      </w:r>
    </w:p>
    <w:p w:rsidR="00E652D1" w:rsidRDefault="00E652D1" w:rsidP="00E652D1">
      <w:permStart w:id="1032222288" w:edGrp="everyone"/>
      <w:r>
        <w:t>TYPE YOUR TEXT HERE</w:t>
      </w:r>
    </w:p>
    <w:permEnd w:id="1032222288"/>
    <w:p w:rsidR="00E652D1" w:rsidRDefault="00E652D1" w:rsidP="00E652D1">
      <w:r>
        <w:t>&lt;ESMA_QUESTION_SFTR_24&gt;</w:t>
      </w:r>
    </w:p>
    <w:p w:rsidR="00E652D1" w:rsidRDefault="00E652D1" w:rsidP="00E652D1"/>
    <w:p w:rsidR="00E652D1" w:rsidRDefault="00E652D1" w:rsidP="00E652D1">
      <w:pPr>
        <w:pStyle w:val="QST"/>
        <w:numPr>
          <w:ilvl w:val="0"/>
          <w:numId w:val="50"/>
        </w:numPr>
      </w:pPr>
      <w:r>
        <w:t xml:space="preserve"> Do you agree with the proposed list of event types and technical actions? If not, which ones should be included or excluded?</w:t>
      </w:r>
    </w:p>
    <w:p w:rsidR="00E652D1" w:rsidRDefault="00E652D1" w:rsidP="00E652D1">
      <w:r>
        <w:t>&lt;ESMA_QUESTION_SFTR_25&gt;</w:t>
      </w:r>
    </w:p>
    <w:p w:rsidR="00E652D1" w:rsidRDefault="003A7A54" w:rsidP="00E652D1">
      <w:permStart w:id="1195014594" w:edGrp="everyone"/>
      <w:r>
        <w:t>Yes</w:t>
      </w:r>
    </w:p>
    <w:permEnd w:id="1195014594"/>
    <w:p w:rsidR="00E652D1" w:rsidRDefault="00E652D1" w:rsidP="00E652D1">
      <w:r>
        <w:t>&lt;ESMA_QUESTION_SFTR_25&gt;</w:t>
      </w:r>
    </w:p>
    <w:p w:rsidR="00E652D1" w:rsidRDefault="00E652D1" w:rsidP="00E652D1"/>
    <w:p w:rsidR="00E652D1" w:rsidRDefault="00E652D1" w:rsidP="00E652D1">
      <w:pPr>
        <w:pStyle w:val="QST"/>
        <w:numPr>
          <w:ilvl w:val="0"/>
          <w:numId w:val="50"/>
        </w:numPr>
      </w:pPr>
      <w:r>
        <w:lastRenderedPageBreak/>
        <w:t xml:space="preserve"> Do you foresee any need to introduce a unique reference identifier for the lifecycle events or for technical actions? Please elaborate.</w:t>
      </w:r>
    </w:p>
    <w:p w:rsidR="00E652D1" w:rsidRDefault="00E652D1" w:rsidP="00E652D1">
      <w:r>
        <w:t>&lt;ESMA_QUESTION_SFTR_26&gt;</w:t>
      </w:r>
    </w:p>
    <w:p w:rsidR="003A7A54" w:rsidRPr="00E656F6" w:rsidRDefault="003A7A54" w:rsidP="003A7A54">
      <w:pPr>
        <w:pStyle w:val="Default"/>
        <w:rPr>
          <w:rFonts w:asciiTheme="majorHAnsi" w:hAnsiTheme="majorHAnsi" w:cstheme="majorHAnsi"/>
          <w:bCs/>
          <w:lang w:val="en-US"/>
        </w:rPr>
      </w:pPr>
      <w:permStart w:id="1652701813" w:edGrp="everyone"/>
      <w:r w:rsidRPr="00E656F6">
        <w:rPr>
          <w:rFonts w:asciiTheme="majorHAnsi" w:hAnsiTheme="majorHAnsi" w:cstheme="majorHAnsi"/>
          <w:bCs/>
          <w:lang w:val="en-US"/>
        </w:rPr>
        <w:t>The given example is misleading. If a transaction is terminated, it is. “Undoing” a termin</w:t>
      </w:r>
      <w:r w:rsidRPr="00E656F6">
        <w:rPr>
          <w:rFonts w:asciiTheme="majorHAnsi" w:hAnsiTheme="majorHAnsi" w:cstheme="majorHAnsi"/>
          <w:bCs/>
          <w:lang w:val="en-US"/>
        </w:rPr>
        <w:t>a</w:t>
      </w:r>
      <w:r w:rsidRPr="00E656F6">
        <w:rPr>
          <w:rFonts w:asciiTheme="majorHAnsi" w:hAnsiTheme="majorHAnsi" w:cstheme="majorHAnsi"/>
          <w:bCs/>
          <w:lang w:val="en-US"/>
        </w:rPr>
        <w:t xml:space="preserve">tion means concluding a new transaction.  </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If the report turned out to be wrong, the modification would mean a “Correction”. From our perspective, it should be sufficient to have in view the current status rather than amen</w:t>
      </w:r>
      <w:r w:rsidRPr="00E656F6">
        <w:rPr>
          <w:rFonts w:asciiTheme="majorHAnsi" w:hAnsiTheme="majorHAnsi" w:cstheme="majorHAnsi"/>
          <w:bCs/>
          <w:lang w:val="en-US"/>
        </w:rPr>
        <w:t>d</w:t>
      </w:r>
      <w:r w:rsidRPr="00E656F6">
        <w:rPr>
          <w:rFonts w:asciiTheme="majorHAnsi" w:hAnsiTheme="majorHAnsi" w:cstheme="majorHAnsi"/>
          <w:bCs/>
          <w:lang w:val="en-US"/>
        </w:rPr>
        <w:t>ments to earlier reports.</w:t>
      </w:r>
    </w:p>
    <w:permEnd w:id="1652701813"/>
    <w:p w:rsidR="00E652D1" w:rsidRDefault="00E652D1" w:rsidP="00E652D1">
      <w:r>
        <w:t>&lt;ESMA_QUESTION_SFTR_26&gt;</w:t>
      </w:r>
    </w:p>
    <w:p w:rsidR="00E652D1" w:rsidRDefault="00E652D1" w:rsidP="00E652D1"/>
    <w:p w:rsidR="00E652D1" w:rsidRDefault="00E652D1" w:rsidP="00E652D1">
      <w:pPr>
        <w:pStyle w:val="QST"/>
        <w:numPr>
          <w:ilvl w:val="0"/>
          <w:numId w:val="50"/>
        </w:numPr>
      </w:pPr>
      <w:r>
        <w:t xml:space="preserve"> From reporting perspective, do you foresee any drawbacks in keeping consistency with EMIR? If so, please indicate which ones?</w:t>
      </w:r>
    </w:p>
    <w:p w:rsidR="00E652D1" w:rsidRDefault="00E652D1" w:rsidP="00E652D1">
      <w:r>
        <w:t>&lt;ESMA_QUESTION_SFTR_27&gt;</w:t>
      </w:r>
    </w:p>
    <w:p w:rsidR="00E652D1" w:rsidRDefault="00E652D1" w:rsidP="00E652D1">
      <w:permStart w:id="401629110" w:edGrp="everyone"/>
      <w:r>
        <w:t>TYPE YOUR TEXT HERE</w:t>
      </w:r>
    </w:p>
    <w:permEnd w:id="401629110"/>
    <w:p w:rsidR="00E652D1" w:rsidRDefault="00E652D1" w:rsidP="00E652D1">
      <w:r>
        <w:t>&lt;ESMA_QUESTION_SFTR_27&gt;</w:t>
      </w:r>
    </w:p>
    <w:p w:rsidR="00E652D1" w:rsidRDefault="00E652D1" w:rsidP="00E652D1"/>
    <w:p w:rsidR="00E652D1" w:rsidRDefault="00E652D1" w:rsidP="00E652D1">
      <w:pPr>
        <w:pStyle w:val="QST"/>
        <w:numPr>
          <w:ilvl w:val="0"/>
          <w:numId w:val="50"/>
        </w:numPr>
      </w:pPr>
      <w:r>
        <w:t xml:space="preserve"> Are the proposed rules for determination of buyer and seller sufficient? If not, in which scenarios it might not be clear what is the direction of the trade? Which rules can be proposed to accommodate for such scenarios?</w:t>
      </w:r>
    </w:p>
    <w:p w:rsidR="00E652D1" w:rsidRDefault="00E652D1" w:rsidP="00E652D1">
      <w:r>
        <w:t>&lt;ESMA_QUESTION_SFTR_28&gt;</w:t>
      </w:r>
    </w:p>
    <w:p w:rsidR="003A7A54" w:rsidRPr="00E656F6" w:rsidRDefault="003A7A54" w:rsidP="003A7A54">
      <w:pPr>
        <w:pStyle w:val="Default"/>
        <w:rPr>
          <w:rFonts w:asciiTheme="majorHAnsi" w:hAnsiTheme="majorHAnsi" w:cstheme="majorHAnsi"/>
          <w:bCs/>
          <w:lang w:val="en-US"/>
        </w:rPr>
      </w:pPr>
      <w:permStart w:id="2129557424" w:edGrp="everyone"/>
      <w:r w:rsidRPr="00E656F6">
        <w:rPr>
          <w:rFonts w:asciiTheme="majorHAnsi" w:hAnsiTheme="majorHAnsi" w:cstheme="majorHAnsi"/>
          <w:bCs/>
          <w:lang w:val="en-US"/>
        </w:rPr>
        <w:t xml:space="preserve">Not considering the real contractual role of the parties and artificially making the parties regarding a securities loan transaction to buyers and sellers, is likely to evoke confusion. If ESMA prefers to pushing the parties into the role of buyer and seller, it should make the borrower but not the lender a buyer as the borrower pays for receiving the securities lent.  </w:t>
      </w:r>
    </w:p>
    <w:permEnd w:id="2129557424"/>
    <w:p w:rsidR="00E652D1" w:rsidRDefault="00E652D1" w:rsidP="00E652D1">
      <w:r>
        <w:t>&lt;ESMA_QUESTION_SFTR_28&gt;</w:t>
      </w:r>
    </w:p>
    <w:p w:rsidR="00E652D1" w:rsidRDefault="00E652D1" w:rsidP="00E652D1"/>
    <w:p w:rsidR="00E652D1" w:rsidRDefault="00E652D1" w:rsidP="00E652D1">
      <w:pPr>
        <w:pStyle w:val="QST"/>
        <w:numPr>
          <w:ilvl w:val="0"/>
          <w:numId w:val="50"/>
        </w:numPr>
      </w:pPr>
      <w:r>
        <w:t xml:space="preserve"> Are the proposed rules consistent with the existing market conventions for determination of buyer and seller? If not, please provide alternative proposals.</w:t>
      </w:r>
    </w:p>
    <w:p w:rsidR="00E652D1" w:rsidRDefault="00E652D1" w:rsidP="00E652D1">
      <w:r>
        <w:t>&lt;ESMA_QUESTION_SFTR_29&gt;</w:t>
      </w:r>
    </w:p>
    <w:p w:rsidR="003A7A54" w:rsidRPr="00E656F6" w:rsidRDefault="003A7A54" w:rsidP="003A7A54">
      <w:pPr>
        <w:pStyle w:val="Default"/>
        <w:rPr>
          <w:rFonts w:asciiTheme="majorHAnsi" w:hAnsiTheme="majorHAnsi" w:cstheme="majorHAnsi"/>
          <w:bCs/>
          <w:lang w:val="en-US"/>
        </w:rPr>
      </w:pPr>
      <w:permStart w:id="757878863" w:edGrp="everyone"/>
      <w:r w:rsidRPr="00E656F6">
        <w:rPr>
          <w:rFonts w:asciiTheme="majorHAnsi" w:hAnsiTheme="majorHAnsi" w:cstheme="majorHAnsi"/>
          <w:bCs/>
          <w:lang w:val="en-US"/>
        </w:rPr>
        <w:t>No. The role of Market participants is determined by the role specified in the tran</w:t>
      </w:r>
      <w:r w:rsidRPr="00E656F6">
        <w:rPr>
          <w:rFonts w:asciiTheme="majorHAnsi" w:hAnsiTheme="majorHAnsi" w:cstheme="majorHAnsi"/>
          <w:bCs/>
          <w:lang w:val="en-US"/>
        </w:rPr>
        <w:t>s</w:t>
      </w:r>
      <w:r w:rsidRPr="00E656F6">
        <w:rPr>
          <w:rFonts w:asciiTheme="majorHAnsi" w:hAnsiTheme="majorHAnsi" w:cstheme="majorHAnsi"/>
          <w:bCs/>
          <w:lang w:val="en-US"/>
        </w:rPr>
        <w:t xml:space="preserve">action. Especially security loan transactions do not refer to buyers and sellers but to lender and borrower. </w:t>
      </w:r>
    </w:p>
    <w:permEnd w:id="757878863"/>
    <w:p w:rsidR="00E652D1" w:rsidRDefault="00E652D1" w:rsidP="00E652D1">
      <w:r>
        <w:t>&lt;ESMA_QUESTION_SFTR_29&gt;</w:t>
      </w:r>
    </w:p>
    <w:p w:rsidR="00E652D1" w:rsidRDefault="00E652D1" w:rsidP="00E652D1"/>
    <w:p w:rsidR="00E652D1" w:rsidRDefault="00E652D1" w:rsidP="00E652D1">
      <w:pPr>
        <w:pStyle w:val="QST"/>
        <w:numPr>
          <w:ilvl w:val="0"/>
          <w:numId w:val="50"/>
        </w:numPr>
      </w:pPr>
      <w:r>
        <w:t xml:space="preserve"> Are you aware of any other bilateral repo trade scenario? With the exception of tri-party agents that are documented in section 4.2.5, are there any other actors missing which is not a broker or counterparty? Please elaborate.</w:t>
      </w:r>
    </w:p>
    <w:p w:rsidR="00E652D1" w:rsidRDefault="00E652D1" w:rsidP="00E652D1">
      <w:r>
        <w:t>&lt;ESMA_QUESTION_SFTR_30&gt;</w:t>
      </w:r>
    </w:p>
    <w:p w:rsidR="003A7A54" w:rsidRPr="00E656F6" w:rsidRDefault="003A7A54" w:rsidP="003A7A54">
      <w:pPr>
        <w:pStyle w:val="Default"/>
        <w:rPr>
          <w:rFonts w:asciiTheme="majorHAnsi" w:hAnsiTheme="majorHAnsi" w:cstheme="majorHAnsi"/>
          <w:bCs/>
          <w:lang w:val="en-US"/>
        </w:rPr>
      </w:pPr>
      <w:permStart w:id="256386590" w:edGrp="everyone"/>
      <w:r w:rsidRPr="00E656F6">
        <w:rPr>
          <w:rFonts w:asciiTheme="majorHAnsi" w:hAnsiTheme="majorHAnsi" w:cstheme="majorHAnsi"/>
          <w:bCs/>
          <w:lang w:val="en-US"/>
        </w:rPr>
        <w:t>Yes. In some Member States most UCITS and AIFs are construed in accordance with co</w:t>
      </w:r>
      <w:r w:rsidRPr="00E656F6">
        <w:rPr>
          <w:rFonts w:asciiTheme="majorHAnsi" w:hAnsiTheme="majorHAnsi" w:cstheme="majorHAnsi"/>
          <w:bCs/>
          <w:lang w:val="en-US"/>
        </w:rPr>
        <w:t>n</w:t>
      </w:r>
      <w:r w:rsidRPr="00E656F6">
        <w:rPr>
          <w:rFonts w:asciiTheme="majorHAnsi" w:hAnsiTheme="majorHAnsi" w:cstheme="majorHAnsi"/>
          <w:bCs/>
          <w:lang w:val="en-US"/>
        </w:rPr>
        <w:t>tract law. In such scenario, the asset management company is acting for the joint account of the investors of the relevant investment fund. However, like under Art. 9 of EMIR, the UCITS or AIF should be identified as counterparty (with its LEI) rather than the asset management company – even where it is always the asset management company who becomes contra</w:t>
      </w:r>
      <w:r w:rsidRPr="00E656F6">
        <w:rPr>
          <w:rFonts w:asciiTheme="majorHAnsi" w:hAnsiTheme="majorHAnsi" w:cstheme="majorHAnsi"/>
          <w:bCs/>
          <w:lang w:val="en-US"/>
        </w:rPr>
        <w:t>c</w:t>
      </w:r>
      <w:r w:rsidRPr="00E656F6">
        <w:rPr>
          <w:rFonts w:asciiTheme="majorHAnsi" w:hAnsiTheme="majorHAnsi" w:cstheme="majorHAnsi"/>
          <w:bCs/>
          <w:lang w:val="en-US"/>
        </w:rPr>
        <w:t xml:space="preserve">tual party. </w:t>
      </w:r>
    </w:p>
    <w:p w:rsidR="003A7A54" w:rsidRPr="00E656F6" w:rsidRDefault="003A7A54" w:rsidP="003A7A54">
      <w:pPr>
        <w:pStyle w:val="Default"/>
        <w:rPr>
          <w:rFonts w:asciiTheme="majorHAnsi" w:hAnsiTheme="majorHAnsi" w:cstheme="majorHAnsi"/>
          <w:bCs/>
          <w:lang w:val="en-US"/>
        </w:rPr>
      </w:pPr>
    </w:p>
    <w:p w:rsidR="00E652D1" w:rsidRDefault="003A7A54" w:rsidP="00E652D1">
      <w:r w:rsidRPr="00E656F6">
        <w:rPr>
          <w:rFonts w:asciiTheme="majorHAnsi" w:hAnsiTheme="majorHAnsi" w:cstheme="majorHAnsi"/>
          <w:bCs/>
          <w:lang w:val="en-US"/>
        </w:rPr>
        <w:t>In cases where the relevant asset management company of an investment fund has outsourced the portfolio management to a third party, ESMA should evaluate if the insourcing company should be identified as br</w:t>
      </w:r>
      <w:r w:rsidRPr="00E656F6">
        <w:rPr>
          <w:rFonts w:asciiTheme="majorHAnsi" w:hAnsiTheme="majorHAnsi" w:cstheme="majorHAnsi"/>
          <w:bCs/>
          <w:lang w:val="en-US"/>
        </w:rPr>
        <w:t>o</w:t>
      </w:r>
      <w:r w:rsidRPr="00E656F6">
        <w:rPr>
          <w:rFonts w:asciiTheme="majorHAnsi" w:hAnsiTheme="majorHAnsi" w:cstheme="majorHAnsi"/>
          <w:bCs/>
          <w:lang w:val="en-US"/>
        </w:rPr>
        <w:t>ker.</w:t>
      </w:r>
      <w:permEnd w:id="256386590"/>
      <w:r w:rsidR="00E652D1">
        <w:t>&lt;ESMA_QUESTION_SFTR_30&gt;</w:t>
      </w:r>
    </w:p>
    <w:p w:rsidR="00E652D1" w:rsidRDefault="00E652D1" w:rsidP="00E652D1"/>
    <w:p w:rsidR="00E652D1" w:rsidRDefault="00E652D1" w:rsidP="00E652D1">
      <w:pPr>
        <w:pStyle w:val="QST"/>
        <w:numPr>
          <w:ilvl w:val="0"/>
          <w:numId w:val="50"/>
        </w:numPr>
      </w:pPr>
      <w:r>
        <w:lastRenderedPageBreak/>
        <w:t xml:space="preserve"> Do you consider that the above scenarios also accurately capture the conclusion of buy/sell-back and sell/buy back trades? If not, what additional aspect should be included? Please elaborate.</w:t>
      </w:r>
    </w:p>
    <w:p w:rsidR="00E652D1" w:rsidRDefault="00E652D1" w:rsidP="00E652D1">
      <w:r>
        <w:t>&lt;ESMA_QUESTION_SFTR_31&gt;</w:t>
      </w:r>
    </w:p>
    <w:p w:rsidR="00E652D1" w:rsidRDefault="003A7A54" w:rsidP="00E652D1">
      <w:permStart w:id="344880352" w:edGrp="everyone"/>
      <w:r>
        <w:t>Yes.</w:t>
      </w:r>
    </w:p>
    <w:permEnd w:id="344880352"/>
    <w:p w:rsidR="00E652D1" w:rsidRDefault="00E652D1" w:rsidP="00E652D1">
      <w:r>
        <w:t>&lt;ESMA_QUESTION_SFTR_31&gt;</w:t>
      </w:r>
    </w:p>
    <w:p w:rsidR="00E652D1" w:rsidRDefault="00E652D1" w:rsidP="00E652D1"/>
    <w:p w:rsidR="00E652D1" w:rsidRDefault="00E652D1" w:rsidP="00E652D1">
      <w:pPr>
        <w:pStyle w:val="QST"/>
        <w:numPr>
          <w:ilvl w:val="0"/>
          <w:numId w:val="50"/>
        </w:numPr>
      </w:pPr>
      <w:r>
        <w:t xml:space="preserve"> Do you agree with the description of the repo scenarios?</w:t>
      </w:r>
    </w:p>
    <w:p w:rsidR="00E652D1" w:rsidRDefault="00E652D1" w:rsidP="00E652D1">
      <w:r>
        <w:t>&lt;ESMA_QUESTION_SFTR_32&gt;</w:t>
      </w:r>
    </w:p>
    <w:p w:rsidR="00E652D1" w:rsidRDefault="003A7A54" w:rsidP="00E652D1">
      <w:permStart w:id="279002466" w:edGrp="everyone"/>
      <w:r>
        <w:t>Yes.</w:t>
      </w:r>
    </w:p>
    <w:permEnd w:id="279002466"/>
    <w:p w:rsidR="00E652D1" w:rsidRDefault="00E652D1" w:rsidP="00E652D1">
      <w:r>
        <w:t>&lt;ESMA_QUESTION_SFTR_32&gt;</w:t>
      </w:r>
    </w:p>
    <w:p w:rsidR="00E652D1" w:rsidRDefault="00E652D1" w:rsidP="00E652D1"/>
    <w:p w:rsidR="00E652D1" w:rsidRDefault="00E652D1" w:rsidP="00E652D1">
      <w:pPr>
        <w:pStyle w:val="QST"/>
        <w:numPr>
          <w:ilvl w:val="0"/>
          <w:numId w:val="50"/>
        </w:numPr>
      </w:pPr>
      <w:r>
        <w:t xml:space="preserve"> Are you aware of any other repo scenarios involving CCPs?</w:t>
      </w:r>
    </w:p>
    <w:p w:rsidR="00E652D1" w:rsidRDefault="00E652D1" w:rsidP="00E652D1">
      <w:r>
        <w:t>&lt;ESMA_QUESTION_SFTR_33&gt;</w:t>
      </w:r>
    </w:p>
    <w:p w:rsidR="00E652D1" w:rsidRDefault="003A7A54" w:rsidP="00E652D1">
      <w:permStart w:id="1004937756" w:edGrp="everyone"/>
      <w:r>
        <w:t>No.</w:t>
      </w:r>
    </w:p>
    <w:permEnd w:id="1004937756"/>
    <w:p w:rsidR="00E652D1" w:rsidRDefault="00E652D1" w:rsidP="00E652D1">
      <w:r>
        <w:t>&lt;ESMA_QUESTION_SFTR_33&gt;</w:t>
      </w:r>
    </w:p>
    <w:p w:rsidR="00E652D1" w:rsidRDefault="00E652D1" w:rsidP="00E652D1"/>
    <w:p w:rsidR="00E652D1" w:rsidRDefault="00E652D1" w:rsidP="00E652D1">
      <w:pPr>
        <w:pStyle w:val="QST"/>
        <w:numPr>
          <w:ilvl w:val="0"/>
          <w:numId w:val="50"/>
        </w:numPr>
      </w:pPr>
      <w:r>
        <w:t xml:space="preserve"> Are there any other scenarios that should be discussed? Please elaborate.</w:t>
      </w:r>
    </w:p>
    <w:p w:rsidR="00E652D1" w:rsidRDefault="00E652D1" w:rsidP="00E652D1">
      <w:r>
        <w:t>&lt;ESMA_QUESTION_SFTR_34&gt;</w:t>
      </w:r>
    </w:p>
    <w:p w:rsidR="00E652D1" w:rsidRDefault="00E652D1" w:rsidP="00E652D1">
      <w:permStart w:id="1716663962" w:edGrp="everyone"/>
      <w:r>
        <w:t>TYPE YOUR TEXT HERE</w:t>
      </w:r>
    </w:p>
    <w:permEnd w:id="1716663962"/>
    <w:p w:rsidR="00E652D1" w:rsidRDefault="00E652D1" w:rsidP="00E652D1">
      <w:r>
        <w:t>&lt;ESMA_QUESTION_SFTR_34&gt;</w:t>
      </w:r>
    </w:p>
    <w:p w:rsidR="00E652D1" w:rsidRDefault="00E652D1" w:rsidP="00E652D1"/>
    <w:p w:rsidR="00E652D1" w:rsidRDefault="00E652D1" w:rsidP="00E652D1">
      <w:pPr>
        <w:pStyle w:val="QST"/>
        <w:numPr>
          <w:ilvl w:val="0"/>
          <w:numId w:val="50"/>
        </w:numPr>
      </w:pPr>
      <w:r>
        <w:t xml:space="preserve"> Do you consider that the documented scenarios capture accurately the conclusion of buy/sell-back trades? If not, what additional aspects should be considered?</w:t>
      </w:r>
    </w:p>
    <w:p w:rsidR="00E652D1" w:rsidRDefault="00E652D1" w:rsidP="00E652D1">
      <w:r>
        <w:t>&lt;ESMA_QUESTION_SFTR_35&gt;</w:t>
      </w:r>
    </w:p>
    <w:p w:rsidR="00E652D1" w:rsidRDefault="00E652D1" w:rsidP="00E652D1">
      <w:permStart w:id="896671426" w:edGrp="everyone"/>
      <w:r>
        <w:t>TYPE YOUR TEXT HERE</w:t>
      </w:r>
    </w:p>
    <w:permEnd w:id="896671426"/>
    <w:p w:rsidR="00E652D1" w:rsidRDefault="00E652D1" w:rsidP="00E652D1">
      <w:r>
        <w:t>&lt;ESMA_QUESTION_SFTR_35&gt;</w:t>
      </w:r>
    </w:p>
    <w:p w:rsidR="00E652D1" w:rsidRDefault="00E652D1" w:rsidP="00E652D1"/>
    <w:p w:rsidR="00E652D1" w:rsidRDefault="00E652D1" w:rsidP="00E652D1">
      <w:pPr>
        <w:pStyle w:val="QST"/>
        <w:numPr>
          <w:ilvl w:val="0"/>
          <w:numId w:val="50"/>
        </w:numPr>
      </w:pPr>
      <w:r>
        <w:t xml:space="preserve"> According to market practices, can buy/sell-back and sell/buy back trades involve a CCP?</w:t>
      </w:r>
    </w:p>
    <w:p w:rsidR="00E652D1" w:rsidRDefault="00E652D1" w:rsidP="00E652D1">
      <w:r>
        <w:t>&lt;ESMA_QUESTION_SFTR_36&gt;</w:t>
      </w:r>
    </w:p>
    <w:p w:rsidR="00E652D1" w:rsidRDefault="00E652D1" w:rsidP="00E652D1">
      <w:permStart w:id="1071254820" w:edGrp="everyone"/>
      <w:r>
        <w:t>TYPE YOUR TEXT HERE</w:t>
      </w:r>
    </w:p>
    <w:permEnd w:id="1071254820"/>
    <w:p w:rsidR="00E652D1" w:rsidRDefault="00E652D1" w:rsidP="00E652D1">
      <w:r>
        <w:t>&lt;ESMA_QUESTION_SFTR_36&gt;</w:t>
      </w:r>
    </w:p>
    <w:p w:rsidR="00E652D1" w:rsidRDefault="00E652D1" w:rsidP="00E652D1"/>
    <w:p w:rsidR="00E652D1" w:rsidRDefault="00E652D1" w:rsidP="00E652D1">
      <w:pPr>
        <w:pStyle w:val="QST"/>
        <w:numPr>
          <w:ilvl w:val="0"/>
          <w:numId w:val="50"/>
        </w:numPr>
      </w:pPr>
      <w:r>
        <w:t xml:space="preserve"> Are there any other actors missing which are not mentioned above, considering that tri-party agents are be covered in section 4.2.5? Please elaborate.</w:t>
      </w:r>
    </w:p>
    <w:p w:rsidR="00E652D1" w:rsidRDefault="00E652D1" w:rsidP="00E652D1">
      <w:r>
        <w:t>&lt;ESMA_QUESTION_SFTR_37&gt;</w:t>
      </w:r>
    </w:p>
    <w:p w:rsidR="00E652D1" w:rsidRDefault="00E652D1" w:rsidP="00E652D1">
      <w:permStart w:id="1790074448" w:edGrp="everyone"/>
      <w:r>
        <w:t>TYPE YOUR TEXT HERE</w:t>
      </w:r>
    </w:p>
    <w:permEnd w:id="1790074448"/>
    <w:p w:rsidR="00E652D1" w:rsidRDefault="00E652D1" w:rsidP="00E652D1">
      <w:r>
        <w:t>&lt;ESMA_QUESTION_SFTR_37&gt;</w:t>
      </w:r>
    </w:p>
    <w:p w:rsidR="00E652D1" w:rsidRDefault="00E652D1" w:rsidP="00E652D1"/>
    <w:p w:rsidR="00E652D1" w:rsidRDefault="00E652D1" w:rsidP="00E652D1">
      <w:pPr>
        <w:pStyle w:val="QST"/>
        <w:numPr>
          <w:ilvl w:val="0"/>
          <w:numId w:val="50"/>
        </w:numPr>
      </w:pPr>
      <w:r>
        <w:t xml:space="preserve"> Are there any differences in the parties involved according to the different agency lending models?</w:t>
      </w:r>
    </w:p>
    <w:p w:rsidR="00E652D1" w:rsidRDefault="00E652D1" w:rsidP="00E652D1">
      <w:r>
        <w:t>&lt;ESMA_QUESTION_SFTR_38&gt;</w:t>
      </w:r>
    </w:p>
    <w:p w:rsidR="003A7A54" w:rsidRPr="00E656F6" w:rsidRDefault="003A7A54" w:rsidP="003A7A54">
      <w:pPr>
        <w:pStyle w:val="Default"/>
        <w:rPr>
          <w:rFonts w:asciiTheme="majorHAnsi" w:hAnsiTheme="majorHAnsi" w:cstheme="majorHAnsi"/>
          <w:bCs/>
          <w:lang w:val="en-US"/>
        </w:rPr>
      </w:pPr>
      <w:permStart w:id="27984318" w:edGrp="everyone"/>
      <w:r w:rsidRPr="00E656F6">
        <w:rPr>
          <w:rFonts w:asciiTheme="majorHAnsi" w:hAnsiTheme="majorHAnsi" w:cstheme="majorHAnsi"/>
          <w:bCs/>
          <w:lang w:val="en-US"/>
        </w:rPr>
        <w:t>First of all, we would like to raise that security lending is not repo and vice versa. Repos are concluded for accessing liquidity while Parties enter into security loans, because they r</w:t>
      </w:r>
      <w:r w:rsidRPr="00E656F6">
        <w:rPr>
          <w:rFonts w:asciiTheme="majorHAnsi" w:hAnsiTheme="majorHAnsi" w:cstheme="majorHAnsi"/>
          <w:bCs/>
          <w:lang w:val="en-US"/>
        </w:rPr>
        <w:t>e</w:t>
      </w:r>
      <w:r w:rsidRPr="00E656F6">
        <w:rPr>
          <w:rFonts w:asciiTheme="majorHAnsi" w:hAnsiTheme="majorHAnsi" w:cstheme="majorHAnsi"/>
          <w:bCs/>
          <w:lang w:val="en-US"/>
        </w:rPr>
        <w:t>quire a particular security. One cannot replace the other. For that reason, ESMA’s assum</w:t>
      </w:r>
      <w:r w:rsidRPr="00E656F6">
        <w:rPr>
          <w:rFonts w:asciiTheme="majorHAnsi" w:hAnsiTheme="majorHAnsi" w:cstheme="majorHAnsi"/>
          <w:bCs/>
          <w:lang w:val="en-US"/>
        </w:rPr>
        <w:t>p</w:t>
      </w:r>
      <w:r w:rsidRPr="00E656F6">
        <w:rPr>
          <w:rFonts w:asciiTheme="majorHAnsi" w:hAnsiTheme="majorHAnsi" w:cstheme="majorHAnsi"/>
          <w:bCs/>
          <w:lang w:val="en-US"/>
        </w:rPr>
        <w:t>tion in para. 156 including the reference to margin note 15 is wrong. Principal-to-Principal security loan transactions are the most used stru</w:t>
      </w:r>
      <w:r w:rsidRPr="00E656F6">
        <w:rPr>
          <w:rFonts w:asciiTheme="majorHAnsi" w:hAnsiTheme="majorHAnsi" w:cstheme="majorHAnsi"/>
          <w:bCs/>
          <w:lang w:val="en-US"/>
        </w:rPr>
        <w:t>c</w:t>
      </w:r>
      <w:r w:rsidRPr="00E656F6">
        <w:rPr>
          <w:rFonts w:asciiTheme="majorHAnsi" w:hAnsiTheme="majorHAnsi" w:cstheme="majorHAnsi"/>
          <w:bCs/>
          <w:lang w:val="en-US"/>
        </w:rPr>
        <w:t>ture and have nothing to do with ICMA’s study.</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Regarding the less common structure of agency lending the two different models can be explained by the fact that the English term “agency” covers two different legal structures. In the first structure, the Agent does not become party to any s</w:t>
      </w:r>
      <w:r w:rsidRPr="00E656F6">
        <w:rPr>
          <w:rFonts w:asciiTheme="majorHAnsi" w:hAnsiTheme="majorHAnsi" w:cstheme="majorHAnsi"/>
          <w:bCs/>
          <w:lang w:val="en-US"/>
        </w:rPr>
        <w:t>e</w:t>
      </w:r>
      <w:r w:rsidRPr="00E656F6">
        <w:rPr>
          <w:rFonts w:asciiTheme="majorHAnsi" w:hAnsiTheme="majorHAnsi" w:cstheme="majorHAnsi"/>
          <w:bCs/>
          <w:lang w:val="en-US"/>
        </w:rPr>
        <w:t>curity loan transaction. It does only act as a proxy, that means in the name of one of the counterparties. In the second po</w:t>
      </w:r>
      <w:r w:rsidRPr="00E656F6">
        <w:rPr>
          <w:rFonts w:asciiTheme="majorHAnsi" w:hAnsiTheme="majorHAnsi" w:cstheme="majorHAnsi"/>
          <w:bCs/>
          <w:lang w:val="en-US"/>
        </w:rPr>
        <w:t>s</w:t>
      </w:r>
      <w:r w:rsidRPr="00E656F6">
        <w:rPr>
          <w:rFonts w:asciiTheme="majorHAnsi" w:hAnsiTheme="majorHAnsi" w:cstheme="majorHAnsi"/>
          <w:bCs/>
          <w:lang w:val="en-US"/>
        </w:rPr>
        <w:t>sible structure, the Agent becomes counterparty to the security loan transaction. The rel</w:t>
      </w:r>
      <w:r w:rsidRPr="00E656F6">
        <w:rPr>
          <w:rFonts w:asciiTheme="majorHAnsi" w:hAnsiTheme="majorHAnsi" w:cstheme="majorHAnsi"/>
          <w:bCs/>
          <w:lang w:val="en-US"/>
        </w:rPr>
        <w:t>a</w:t>
      </w:r>
      <w:r w:rsidRPr="00E656F6">
        <w:rPr>
          <w:rFonts w:asciiTheme="majorHAnsi" w:hAnsiTheme="majorHAnsi" w:cstheme="majorHAnsi"/>
          <w:bCs/>
          <w:lang w:val="en-US"/>
        </w:rPr>
        <w:lastRenderedPageBreak/>
        <w:t>tionship between it and the client could be called “brokerage”, that means, the client can request whatever the Agent receives from the other counterparty of the securities loan transaction while the Agent is entitled to reimbursement with respect to any obligations arising under its security loan transaction with the other counterparty. The latter is also called “u</w:t>
      </w:r>
      <w:r w:rsidRPr="00E656F6">
        <w:rPr>
          <w:rFonts w:asciiTheme="majorHAnsi" w:hAnsiTheme="majorHAnsi" w:cstheme="majorHAnsi"/>
          <w:bCs/>
          <w:lang w:val="en-US"/>
        </w:rPr>
        <w:t>n</w:t>
      </w:r>
      <w:r w:rsidRPr="00E656F6">
        <w:rPr>
          <w:rFonts w:asciiTheme="majorHAnsi" w:hAnsiTheme="majorHAnsi" w:cstheme="majorHAnsi"/>
          <w:bCs/>
          <w:lang w:val="en-US"/>
        </w:rPr>
        <w:t>disclosed agency”, because the Agent, as counterparty to the transaction, is not obliged to disclose to its counterparty its client which whom the Agent has agreed on br</w:t>
      </w:r>
      <w:r w:rsidRPr="00E656F6">
        <w:rPr>
          <w:rFonts w:asciiTheme="majorHAnsi" w:hAnsiTheme="majorHAnsi" w:cstheme="majorHAnsi"/>
          <w:bCs/>
          <w:lang w:val="en-US"/>
        </w:rPr>
        <w:t>o</w:t>
      </w:r>
      <w:r w:rsidRPr="00E656F6">
        <w:rPr>
          <w:rFonts w:asciiTheme="majorHAnsi" w:hAnsiTheme="majorHAnsi" w:cstheme="majorHAnsi"/>
          <w:bCs/>
          <w:lang w:val="en-US"/>
        </w:rPr>
        <w:t xml:space="preserve">kerage prior the security loan transaction.    </w:t>
      </w:r>
    </w:p>
    <w:permEnd w:id="27984318"/>
    <w:p w:rsidR="00E652D1" w:rsidRDefault="00E652D1" w:rsidP="00E652D1">
      <w:r>
        <w:t>&lt;ESMA_QUESTION_SFTR_38&gt;</w:t>
      </w:r>
    </w:p>
    <w:p w:rsidR="00E652D1" w:rsidRDefault="00E652D1" w:rsidP="00E652D1"/>
    <w:p w:rsidR="00E652D1" w:rsidRDefault="00E652D1" w:rsidP="00E652D1">
      <w:pPr>
        <w:pStyle w:val="QST"/>
        <w:numPr>
          <w:ilvl w:val="0"/>
          <w:numId w:val="50"/>
        </w:numPr>
      </w:pPr>
      <w:r>
        <w:t xml:space="preserve"> When would the both counterparties know the other’s identity in an undisclosed lending agreement?</w:t>
      </w:r>
    </w:p>
    <w:p w:rsidR="00E652D1" w:rsidRDefault="00E652D1" w:rsidP="00E652D1">
      <w:r>
        <w:t>&lt;ESMA_QUESTION_SFTR_39&gt;</w:t>
      </w:r>
    </w:p>
    <w:p w:rsidR="003A7A54" w:rsidRPr="00E656F6" w:rsidRDefault="003A7A54" w:rsidP="003A7A54">
      <w:pPr>
        <w:pStyle w:val="Default"/>
        <w:rPr>
          <w:rFonts w:asciiTheme="majorHAnsi" w:hAnsiTheme="majorHAnsi" w:cstheme="majorHAnsi"/>
          <w:bCs/>
          <w:lang w:val="en-US"/>
        </w:rPr>
      </w:pPr>
      <w:permStart w:id="1980440196" w:edGrp="everyone"/>
      <w:r w:rsidRPr="00E656F6">
        <w:rPr>
          <w:rFonts w:asciiTheme="majorHAnsi" w:hAnsiTheme="majorHAnsi" w:cstheme="majorHAnsi"/>
          <w:bCs/>
          <w:lang w:val="en-US"/>
        </w:rPr>
        <w:t>We refer to our response to Q38. Under an “undisclosed lending agreement” the counte</w:t>
      </w:r>
      <w:r w:rsidRPr="00E656F6">
        <w:rPr>
          <w:rFonts w:asciiTheme="majorHAnsi" w:hAnsiTheme="majorHAnsi" w:cstheme="majorHAnsi"/>
          <w:bCs/>
          <w:lang w:val="en-US"/>
        </w:rPr>
        <w:t>r</w:t>
      </w:r>
      <w:r w:rsidRPr="00E656F6">
        <w:rPr>
          <w:rFonts w:asciiTheme="majorHAnsi" w:hAnsiTheme="majorHAnsi" w:cstheme="majorHAnsi"/>
          <w:bCs/>
          <w:lang w:val="en-US"/>
        </w:rPr>
        <w:t xml:space="preserve">parties always know each other. </w:t>
      </w:r>
    </w:p>
    <w:permEnd w:id="1980440196"/>
    <w:p w:rsidR="00E652D1" w:rsidRDefault="00E652D1" w:rsidP="00E652D1">
      <w:r>
        <w:t>&lt;ESMA_QUESTION_SFTR_39&gt;</w:t>
      </w:r>
    </w:p>
    <w:p w:rsidR="00E652D1" w:rsidRDefault="00E652D1" w:rsidP="00E652D1"/>
    <w:p w:rsidR="00E652D1" w:rsidRDefault="00E652D1" w:rsidP="00E652D1">
      <w:pPr>
        <w:pStyle w:val="QST"/>
        <w:numPr>
          <w:ilvl w:val="0"/>
          <w:numId w:val="50"/>
        </w:numPr>
      </w:pPr>
      <w:r>
        <w:t xml:space="preserve"> What other solution would you foresee for the reporting of trades involving the agent lender? Please elaborate.</w:t>
      </w:r>
    </w:p>
    <w:p w:rsidR="00E652D1" w:rsidRDefault="00E652D1" w:rsidP="00E652D1">
      <w:r>
        <w:t>&lt;ESMA_QUESTION_SFTR_40&gt;</w:t>
      </w:r>
    </w:p>
    <w:p w:rsidR="003A7A54" w:rsidRPr="00E656F6" w:rsidRDefault="003A7A54" w:rsidP="003A7A54">
      <w:pPr>
        <w:pStyle w:val="Default"/>
        <w:rPr>
          <w:rFonts w:asciiTheme="majorHAnsi" w:hAnsiTheme="majorHAnsi" w:cstheme="majorHAnsi"/>
          <w:bCs/>
          <w:lang w:val="en-US"/>
        </w:rPr>
      </w:pPr>
      <w:permStart w:id="1466982071" w:edGrp="everyone"/>
      <w:r w:rsidRPr="00E656F6">
        <w:rPr>
          <w:rFonts w:asciiTheme="majorHAnsi" w:hAnsiTheme="majorHAnsi" w:cstheme="majorHAnsi"/>
          <w:bCs/>
          <w:lang w:val="en-US"/>
        </w:rPr>
        <w:t>We do not see any benefit from mentioning any Agent. ESMA should focus on the legal cou</w:t>
      </w:r>
      <w:r w:rsidRPr="00E656F6">
        <w:rPr>
          <w:rFonts w:asciiTheme="majorHAnsi" w:hAnsiTheme="majorHAnsi" w:cstheme="majorHAnsi"/>
          <w:bCs/>
          <w:lang w:val="en-US"/>
        </w:rPr>
        <w:t>n</w:t>
      </w:r>
      <w:r w:rsidRPr="00E656F6">
        <w:rPr>
          <w:rFonts w:asciiTheme="majorHAnsi" w:hAnsiTheme="majorHAnsi" w:cstheme="majorHAnsi"/>
          <w:bCs/>
          <w:lang w:val="en-US"/>
        </w:rPr>
        <w:t>terparties to the securities loan transactions. If in the concrete scenario an Agent is beco</w:t>
      </w:r>
      <w:r w:rsidRPr="00E656F6">
        <w:rPr>
          <w:rFonts w:asciiTheme="majorHAnsi" w:hAnsiTheme="majorHAnsi" w:cstheme="majorHAnsi"/>
          <w:bCs/>
          <w:lang w:val="en-US"/>
        </w:rPr>
        <w:t>m</w:t>
      </w:r>
      <w:r w:rsidRPr="00E656F6">
        <w:rPr>
          <w:rFonts w:asciiTheme="majorHAnsi" w:hAnsiTheme="majorHAnsi" w:cstheme="majorHAnsi"/>
          <w:bCs/>
          <w:lang w:val="en-US"/>
        </w:rPr>
        <w:t>ing counterparty, there is no reason why it should be disclosed as Agent in a report.</w:t>
      </w:r>
    </w:p>
    <w:permEnd w:id="1466982071"/>
    <w:p w:rsidR="00E652D1" w:rsidRDefault="00E652D1" w:rsidP="00E652D1">
      <w:r>
        <w:t>&lt;ESMA_QUESTION_SFTR_40&gt;</w:t>
      </w:r>
    </w:p>
    <w:p w:rsidR="00E652D1" w:rsidRDefault="00E652D1" w:rsidP="00E652D1"/>
    <w:p w:rsidR="00E652D1" w:rsidRDefault="00E652D1" w:rsidP="00E652D1">
      <w:pPr>
        <w:pStyle w:val="QST"/>
        <w:numPr>
          <w:ilvl w:val="0"/>
          <w:numId w:val="50"/>
        </w:numPr>
      </w:pPr>
      <w:r>
        <w:t xml:space="preserve"> Would an open offer clearing model possibly apply to securities lending too?</w:t>
      </w:r>
    </w:p>
    <w:p w:rsidR="00E652D1" w:rsidRDefault="00E652D1" w:rsidP="00E652D1">
      <w:r>
        <w:t>&lt;ESMA_QUESTION_SFTR_41&gt;</w:t>
      </w:r>
    </w:p>
    <w:p w:rsidR="00E652D1" w:rsidRDefault="00E652D1" w:rsidP="00E652D1">
      <w:permStart w:id="1399665332" w:edGrp="everyone"/>
      <w:r>
        <w:t>TYPE YOUR TEXT HERE</w:t>
      </w:r>
    </w:p>
    <w:permEnd w:id="1399665332"/>
    <w:p w:rsidR="00E652D1" w:rsidRDefault="00E652D1" w:rsidP="00E652D1">
      <w:r>
        <w:t>&lt;ESMA_QUESTION_SFTR_41&gt;</w:t>
      </w:r>
    </w:p>
    <w:p w:rsidR="00E652D1" w:rsidRDefault="00E652D1" w:rsidP="00E652D1"/>
    <w:p w:rsidR="00E652D1" w:rsidRDefault="00E652D1" w:rsidP="00E652D1">
      <w:pPr>
        <w:pStyle w:val="QST"/>
        <w:numPr>
          <w:ilvl w:val="0"/>
          <w:numId w:val="50"/>
        </w:numPr>
      </w:pPr>
      <w:r>
        <w:t xml:space="preserve"> Would a broker be involved in addition to lending agent in such a transaction?</w:t>
      </w:r>
    </w:p>
    <w:p w:rsidR="00E652D1" w:rsidRDefault="00E652D1" w:rsidP="00E652D1">
      <w:r>
        <w:t>&lt;ESMA_QUESTION_SFTR_42&gt;</w:t>
      </w:r>
    </w:p>
    <w:p w:rsidR="00E652D1" w:rsidRDefault="00E652D1" w:rsidP="00E652D1">
      <w:permStart w:id="1358906090" w:edGrp="everyone"/>
      <w:r>
        <w:t>TYPE YOUR TEXT HERE</w:t>
      </w:r>
    </w:p>
    <w:permEnd w:id="1358906090"/>
    <w:p w:rsidR="00E652D1" w:rsidRDefault="00E652D1" w:rsidP="00E652D1">
      <w:r>
        <w:t>&lt;ESMA_QUESTION_SFTR_42&gt;</w:t>
      </w:r>
    </w:p>
    <w:p w:rsidR="00E652D1" w:rsidRDefault="00E652D1" w:rsidP="00E652D1"/>
    <w:p w:rsidR="00E652D1" w:rsidRDefault="00E652D1" w:rsidP="00E652D1">
      <w:pPr>
        <w:pStyle w:val="QST"/>
        <w:numPr>
          <w:ilvl w:val="0"/>
          <w:numId w:val="50"/>
        </w:numPr>
      </w:pPr>
      <w:r>
        <w:t xml:space="preserve"> Would it be possible to link the 8 trade reports to constitute the “principal clearing model” picture? If yes, would the method for linking proposed in section 4.3.4 be suitable?</w:t>
      </w:r>
    </w:p>
    <w:p w:rsidR="00E652D1" w:rsidRDefault="00E652D1" w:rsidP="00E652D1">
      <w:r>
        <w:t>&lt;ESMA_QUESTION_SFTR_43&gt;</w:t>
      </w:r>
    </w:p>
    <w:p w:rsidR="00E652D1" w:rsidRDefault="00E652D1" w:rsidP="00E652D1">
      <w:permStart w:id="1030847447" w:edGrp="everyone"/>
      <w:r>
        <w:t>TYPE YOUR TEXT HERE</w:t>
      </w:r>
    </w:p>
    <w:permEnd w:id="1030847447"/>
    <w:p w:rsidR="00E652D1" w:rsidRDefault="00E652D1" w:rsidP="00E652D1">
      <w:r>
        <w:t>&lt;ESMA_QUESTION_SFTR_43&gt;</w:t>
      </w:r>
    </w:p>
    <w:p w:rsidR="00E652D1" w:rsidRDefault="00E652D1" w:rsidP="00E652D1"/>
    <w:p w:rsidR="00E652D1" w:rsidRDefault="00E652D1" w:rsidP="00E652D1">
      <w:pPr>
        <w:pStyle w:val="QST"/>
        <w:numPr>
          <w:ilvl w:val="0"/>
          <w:numId w:val="50"/>
        </w:numPr>
      </w:pPr>
      <w:r>
        <w:t xml:space="preserve"> In the case of securities lending transactions are there any other actors missing, considering that tri-party agents will be covered in section 4.2.5?</w:t>
      </w:r>
    </w:p>
    <w:p w:rsidR="00E652D1" w:rsidRDefault="00E652D1" w:rsidP="00E652D1">
      <w:r>
        <w:t>&lt;ESMA_QUESTION_SFTR_44&gt;</w:t>
      </w:r>
    </w:p>
    <w:p w:rsidR="00E652D1" w:rsidRDefault="00E652D1" w:rsidP="00E652D1">
      <w:permStart w:id="1800627269" w:edGrp="everyone"/>
      <w:r>
        <w:t>TYPE YOUR TEXT HERE</w:t>
      </w:r>
    </w:p>
    <w:permEnd w:id="1800627269"/>
    <w:p w:rsidR="00E652D1" w:rsidRDefault="00E652D1" w:rsidP="00E652D1">
      <w:r>
        <w:t>&lt;ESMA_QUESTION_SFTR_44&gt;</w:t>
      </w:r>
    </w:p>
    <w:p w:rsidR="00E652D1" w:rsidRDefault="00E652D1" w:rsidP="00E652D1"/>
    <w:p w:rsidR="00E652D1" w:rsidRDefault="00E652D1" w:rsidP="00E652D1">
      <w:pPr>
        <w:pStyle w:val="QST"/>
        <w:numPr>
          <w:ilvl w:val="0"/>
          <w:numId w:val="50"/>
        </w:numPr>
      </w:pPr>
      <w:r>
        <w:t xml:space="preserve"> What potential issues do reporting counterparties face regarding the reporting of the market value of the securities on loan or borrowed?</w:t>
      </w:r>
    </w:p>
    <w:p w:rsidR="00E652D1" w:rsidRDefault="00E652D1" w:rsidP="00E652D1">
      <w:r>
        <w:t>&lt;ESMA_QUESTION_SFTR_45&gt;</w:t>
      </w:r>
    </w:p>
    <w:p w:rsidR="00E652D1" w:rsidRDefault="00E652D1" w:rsidP="00E652D1">
      <w:permStart w:id="531045745" w:edGrp="everyone"/>
      <w:r>
        <w:t>TYPE YOUR TEXT HERE</w:t>
      </w:r>
    </w:p>
    <w:permEnd w:id="531045745"/>
    <w:p w:rsidR="00E652D1" w:rsidRDefault="00E652D1" w:rsidP="00E652D1">
      <w:r>
        <w:t>&lt;ESMA_QUESTION_SFTR_45&gt;</w:t>
      </w:r>
    </w:p>
    <w:p w:rsidR="00E652D1" w:rsidRDefault="00E652D1" w:rsidP="00E652D1"/>
    <w:p w:rsidR="00E652D1" w:rsidRDefault="00E652D1" w:rsidP="00E652D1">
      <w:pPr>
        <w:pStyle w:val="QST"/>
        <w:numPr>
          <w:ilvl w:val="0"/>
          <w:numId w:val="50"/>
        </w:numPr>
      </w:pPr>
      <w:r>
        <w:t xml:space="preserve"> Do such securities lending transactions exist in practice?</w:t>
      </w:r>
    </w:p>
    <w:p w:rsidR="00E652D1" w:rsidRDefault="00E652D1" w:rsidP="00E652D1">
      <w:r>
        <w:lastRenderedPageBreak/>
        <w:t>&lt;ESMA_QUESTION_SFTR_46&gt;</w:t>
      </w:r>
    </w:p>
    <w:p w:rsidR="003A7A54" w:rsidRPr="00E656F6" w:rsidRDefault="003A7A54" w:rsidP="003A7A54">
      <w:pPr>
        <w:pStyle w:val="Default"/>
        <w:rPr>
          <w:rFonts w:asciiTheme="majorHAnsi" w:hAnsiTheme="majorHAnsi" w:cstheme="majorHAnsi"/>
          <w:lang w:val="en-US"/>
        </w:rPr>
      </w:pPr>
      <w:permStart w:id="92566719" w:edGrp="everyone"/>
      <w:r w:rsidRPr="00E656F6">
        <w:rPr>
          <w:rFonts w:asciiTheme="majorHAnsi" w:hAnsiTheme="majorHAnsi" w:cstheme="majorHAnsi"/>
          <w:lang w:val="en-US"/>
        </w:rPr>
        <w:t>We are not aware of such a practice. Securities loan transactions entered by our asset ma</w:t>
      </w:r>
      <w:r w:rsidRPr="00E656F6">
        <w:rPr>
          <w:rFonts w:asciiTheme="majorHAnsi" w:hAnsiTheme="majorHAnsi" w:cstheme="majorHAnsi"/>
          <w:lang w:val="en-US"/>
        </w:rPr>
        <w:t>n</w:t>
      </w:r>
      <w:r w:rsidRPr="00E656F6">
        <w:rPr>
          <w:rFonts w:asciiTheme="majorHAnsi" w:hAnsiTheme="majorHAnsi" w:cstheme="majorHAnsi"/>
          <w:lang w:val="en-US"/>
        </w:rPr>
        <w:t xml:space="preserve">agement companies for the joint account of the investors of UCITS and AIF have always been fully collateralized.   </w:t>
      </w:r>
    </w:p>
    <w:permEnd w:id="92566719"/>
    <w:p w:rsidR="00E652D1" w:rsidRDefault="00E652D1" w:rsidP="00E652D1">
      <w:r>
        <w:t>&lt;ESMA_QUESTION_SFTR_46&gt;</w:t>
      </w:r>
    </w:p>
    <w:p w:rsidR="00E652D1" w:rsidRDefault="00E652D1" w:rsidP="00E652D1"/>
    <w:p w:rsidR="00E652D1" w:rsidRDefault="00E652D1" w:rsidP="00E652D1">
      <w:pPr>
        <w:pStyle w:val="QST"/>
        <w:numPr>
          <w:ilvl w:val="0"/>
          <w:numId w:val="50"/>
        </w:numPr>
      </w:pPr>
      <w:r>
        <w:t xml:space="preserve"> Do you agree with the proposal to explicitly identify non-collateralised securities or commodities lending transactions in the reporting fields? Please elaborate.</w:t>
      </w:r>
    </w:p>
    <w:p w:rsidR="00E652D1" w:rsidRDefault="00E652D1" w:rsidP="00E652D1">
      <w:r>
        <w:t>&lt;ESMA_QUESTION_SFTR_47&gt;</w:t>
      </w:r>
    </w:p>
    <w:p w:rsidR="003A7A54" w:rsidRPr="00E656F6" w:rsidRDefault="003A7A54" w:rsidP="003A7A54">
      <w:pPr>
        <w:pStyle w:val="Default"/>
        <w:rPr>
          <w:rFonts w:asciiTheme="majorHAnsi" w:hAnsiTheme="majorHAnsi" w:cstheme="majorHAnsi"/>
          <w:bCs/>
          <w:lang w:val="en-US"/>
        </w:rPr>
      </w:pPr>
      <w:permStart w:id="641418768" w:edGrp="everyone"/>
      <w:r w:rsidRPr="00E656F6">
        <w:rPr>
          <w:rFonts w:asciiTheme="majorHAnsi" w:hAnsiTheme="majorHAnsi" w:cstheme="majorHAnsi"/>
          <w:bCs/>
          <w:lang w:val="en-US"/>
        </w:rPr>
        <w:t>Such might help supervisory authorities and regulators to understand that UCITS, AIF and their managers don’t carry the risk they are supposed to carry by SFTR.</w:t>
      </w:r>
    </w:p>
    <w:permEnd w:id="641418768"/>
    <w:p w:rsidR="00E652D1" w:rsidRDefault="00E652D1" w:rsidP="00E652D1">
      <w:r>
        <w:t>&lt;ESMA_QUESTION_SFTR_47&gt;</w:t>
      </w:r>
    </w:p>
    <w:p w:rsidR="00E652D1" w:rsidRDefault="00E652D1" w:rsidP="00E652D1"/>
    <w:p w:rsidR="00E652D1" w:rsidRDefault="00E652D1" w:rsidP="00E652D1">
      <w:pPr>
        <w:pStyle w:val="QST"/>
        <w:numPr>
          <w:ilvl w:val="0"/>
          <w:numId w:val="50"/>
        </w:numPr>
      </w:pPr>
      <w:r>
        <w:t xml:space="preserve"> Would it be possible that an initially unsecured securities or commodities lending or borrowing transaction becomes collateralised at a later stage? Please provide concrete examples.</w:t>
      </w:r>
    </w:p>
    <w:p w:rsidR="00E652D1" w:rsidRDefault="00E652D1" w:rsidP="00E652D1">
      <w:r>
        <w:t>&lt;ESMA_QUESTION_SFTR_48&gt;</w:t>
      </w:r>
    </w:p>
    <w:p w:rsidR="00E652D1" w:rsidRDefault="00E652D1" w:rsidP="00E652D1">
      <w:permStart w:id="537682153" w:edGrp="everyone"/>
      <w:r>
        <w:t>TYPE YOUR TEXT HERE</w:t>
      </w:r>
    </w:p>
    <w:permEnd w:id="537682153"/>
    <w:p w:rsidR="00E652D1" w:rsidRDefault="00E652D1" w:rsidP="00E652D1">
      <w:r>
        <w:t>&lt;ESMA_QUESTION_SFTR_48&gt;</w:t>
      </w:r>
    </w:p>
    <w:p w:rsidR="00E652D1" w:rsidRDefault="00E652D1" w:rsidP="00E652D1"/>
    <w:p w:rsidR="00E652D1" w:rsidRDefault="00E652D1" w:rsidP="00E652D1">
      <w:pPr>
        <w:pStyle w:val="QST"/>
        <w:numPr>
          <w:ilvl w:val="0"/>
          <w:numId w:val="50"/>
        </w:numPr>
      </w:pPr>
      <w:r>
        <w:t xml:space="preserve"> Which of the scenarios described for securities lending (Section 4.2.4.2), repo and buy-sell back (Section 4.2.4.1) are currently applicable to commodities financing transactions? Please provide a short description of the commodity financing transactions that occur under each scenario and the involved actors.</w:t>
      </w:r>
    </w:p>
    <w:p w:rsidR="00E652D1" w:rsidRDefault="00E652D1" w:rsidP="00E652D1">
      <w:r>
        <w:t>&lt;ESMA_QUESTION_SFTR_49&gt;</w:t>
      </w:r>
    </w:p>
    <w:p w:rsidR="00E652D1" w:rsidRDefault="00E652D1" w:rsidP="00E652D1">
      <w:permStart w:id="1971992415" w:edGrp="everyone"/>
      <w:r>
        <w:t>TYPE YOUR TEXT HERE</w:t>
      </w:r>
    </w:p>
    <w:permEnd w:id="1971992415"/>
    <w:p w:rsidR="00E652D1" w:rsidRDefault="00E652D1" w:rsidP="00E652D1">
      <w:r>
        <w:t>&lt;ESMA_QUESTION_SFTR_49&gt;</w:t>
      </w:r>
    </w:p>
    <w:p w:rsidR="00E652D1" w:rsidRDefault="00E652D1" w:rsidP="00E652D1"/>
    <w:p w:rsidR="00E652D1" w:rsidRDefault="00E652D1" w:rsidP="00E652D1">
      <w:pPr>
        <w:pStyle w:val="QST"/>
        <w:numPr>
          <w:ilvl w:val="0"/>
          <w:numId w:val="50"/>
        </w:numPr>
      </w:pPr>
      <w:r>
        <w:t xml:space="preserve"> Are you aware of commodity financing transactions that would fall in the scope of the Regulation but are not covered in the scenarios described for securities lending (Section 4.2.4.2), repo and buy-sell back (Section 4.2.4.1)? If yes, please describe the general characteristics of such a transaction.</w:t>
      </w:r>
    </w:p>
    <w:p w:rsidR="00E652D1" w:rsidRDefault="00E652D1" w:rsidP="00E652D1">
      <w:r>
        <w:t>&lt;ESMA_QUESTION_SFTR_50&gt;</w:t>
      </w:r>
    </w:p>
    <w:p w:rsidR="00E652D1" w:rsidRDefault="00E652D1" w:rsidP="00E652D1">
      <w:permStart w:id="1112804871" w:edGrp="everyone"/>
      <w:r>
        <w:t>TYPE YOUR TEXT HERE</w:t>
      </w:r>
    </w:p>
    <w:permEnd w:id="1112804871"/>
    <w:p w:rsidR="00E652D1" w:rsidRDefault="00E652D1" w:rsidP="00E652D1">
      <w:r>
        <w:t>&lt;ESMA_QUESTION_SFTR_50&gt;</w:t>
      </w:r>
    </w:p>
    <w:p w:rsidR="00E652D1" w:rsidRDefault="00E652D1" w:rsidP="00E652D1"/>
    <w:p w:rsidR="00E652D1" w:rsidRDefault="00E652D1" w:rsidP="00E652D1">
      <w:pPr>
        <w:pStyle w:val="QST"/>
        <w:numPr>
          <w:ilvl w:val="0"/>
          <w:numId w:val="50"/>
        </w:numPr>
      </w:pPr>
      <w:r>
        <w:t xml:space="preserve"> Are the types of transactions recognised sufficiently clear for unambiguous classification by both reporting counterparties of commodity financing transactions into one of the types?</w:t>
      </w:r>
    </w:p>
    <w:p w:rsidR="00E652D1" w:rsidRDefault="00E652D1" w:rsidP="00E652D1">
      <w:r>
        <w:t>&lt;ESMA_QUESTION_SFTR_51&gt;</w:t>
      </w:r>
    </w:p>
    <w:p w:rsidR="00E652D1" w:rsidRDefault="00E652D1" w:rsidP="00E652D1">
      <w:permStart w:id="794050861" w:edGrp="everyone"/>
      <w:r>
        <w:t>TYPE YOUR TEXT HERE</w:t>
      </w:r>
    </w:p>
    <w:permEnd w:id="794050861"/>
    <w:p w:rsidR="00E652D1" w:rsidRDefault="00E652D1" w:rsidP="00E652D1">
      <w:r>
        <w:t>&lt;ESMA_QUESTION_SFTR_51&gt;</w:t>
      </w:r>
    </w:p>
    <w:p w:rsidR="00E652D1" w:rsidRDefault="00E652D1" w:rsidP="00E652D1"/>
    <w:p w:rsidR="00E652D1" w:rsidRDefault="00E652D1" w:rsidP="00E652D1">
      <w:pPr>
        <w:pStyle w:val="QST"/>
        <w:numPr>
          <w:ilvl w:val="0"/>
          <w:numId w:val="50"/>
        </w:numPr>
      </w:pPr>
      <w:r>
        <w:t xml:space="preserve"> What additional details may help to identify the type of transactions used?</w:t>
      </w:r>
    </w:p>
    <w:p w:rsidR="00E652D1" w:rsidRDefault="00E652D1" w:rsidP="00E652D1">
      <w:r>
        <w:t>&lt;ESMA_QUESTION_SFTR_52&gt;</w:t>
      </w:r>
    </w:p>
    <w:p w:rsidR="00E652D1" w:rsidRDefault="00E652D1" w:rsidP="00E652D1">
      <w:permStart w:id="2025812832" w:edGrp="everyone"/>
      <w:r>
        <w:t>TYPE YOUR TEXT HERE</w:t>
      </w:r>
    </w:p>
    <w:permEnd w:id="2025812832"/>
    <w:p w:rsidR="00E652D1" w:rsidRDefault="00E652D1" w:rsidP="00E652D1">
      <w:r>
        <w:t>&lt;ESMA_QUESTION_SFTR_52&gt;</w:t>
      </w:r>
    </w:p>
    <w:p w:rsidR="00E652D1" w:rsidRDefault="00E652D1" w:rsidP="00E652D1"/>
    <w:p w:rsidR="00E652D1" w:rsidRDefault="00E652D1" w:rsidP="00E652D1">
      <w:pPr>
        <w:pStyle w:val="QST"/>
        <w:numPr>
          <w:ilvl w:val="0"/>
          <w:numId w:val="50"/>
        </w:numPr>
      </w:pPr>
      <w:r>
        <w:t xml:space="preserve"> What are the main types of commodities used in SFTs?</w:t>
      </w:r>
    </w:p>
    <w:p w:rsidR="00E652D1" w:rsidRDefault="00E652D1" w:rsidP="00E652D1">
      <w:r>
        <w:t>&lt;ESMA_QUESTION_SFTR_53&gt;</w:t>
      </w:r>
    </w:p>
    <w:p w:rsidR="003A7A54" w:rsidRPr="00E656F6" w:rsidRDefault="003A7A54" w:rsidP="003A7A54">
      <w:pPr>
        <w:pStyle w:val="Default"/>
        <w:rPr>
          <w:rFonts w:asciiTheme="majorHAnsi" w:hAnsiTheme="majorHAnsi" w:cstheme="majorHAnsi"/>
          <w:bCs/>
          <w:lang w:val="en-US"/>
        </w:rPr>
      </w:pPr>
      <w:permStart w:id="392370087" w:edGrp="everyone"/>
      <w:r w:rsidRPr="00E656F6">
        <w:rPr>
          <w:rFonts w:asciiTheme="majorHAnsi" w:hAnsiTheme="majorHAnsi" w:cstheme="majorHAnsi"/>
          <w:bCs/>
          <w:lang w:val="en-US"/>
        </w:rPr>
        <w:t xml:space="preserve">None. It is our understanding that SFTs on commodities would only make sense, if physical commodities are used (cf. https://tradefinanceanalytics.com/what-is-structured-commodity-finance). Such understanding complies with the definition of commodity in Art. 3 No. 17 of SFTR which refers to Art. 2 no. 1 of Regulation (EC) No. 1287/2006. Those are not eligible assets for UCITS and AIFs. </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For that reason, there are no types of commodities at all that could be mentioned by an asset management company as being used in SFTs.</w:t>
      </w:r>
    </w:p>
    <w:permEnd w:id="392370087"/>
    <w:p w:rsidR="00E652D1" w:rsidRDefault="00E652D1" w:rsidP="00E652D1">
      <w:r>
        <w:t>&lt;ESMA_QUESTION_SFTR_53&gt;</w:t>
      </w:r>
    </w:p>
    <w:p w:rsidR="00E652D1" w:rsidRDefault="00E652D1" w:rsidP="00E652D1"/>
    <w:p w:rsidR="00E652D1" w:rsidRDefault="00E652D1" w:rsidP="00E652D1">
      <w:pPr>
        <w:pStyle w:val="QST"/>
        <w:numPr>
          <w:ilvl w:val="0"/>
          <w:numId w:val="50"/>
        </w:numPr>
      </w:pPr>
      <w:r>
        <w:t xml:space="preserve"> How often, in your experience, are other commodities used?</w:t>
      </w:r>
    </w:p>
    <w:p w:rsidR="00E652D1" w:rsidRDefault="00E652D1" w:rsidP="00E652D1">
      <w:r>
        <w:t>&lt;ESMA_QUESTION_SFTR_54&gt;</w:t>
      </w:r>
    </w:p>
    <w:p w:rsidR="00E652D1" w:rsidRDefault="00E652D1" w:rsidP="00E652D1">
      <w:permStart w:id="720000433" w:edGrp="everyone"/>
      <w:r>
        <w:t>TYPE YOUR TEXT HERE</w:t>
      </w:r>
    </w:p>
    <w:permEnd w:id="720000433"/>
    <w:p w:rsidR="00E652D1" w:rsidRDefault="00E652D1" w:rsidP="00E652D1">
      <w:r>
        <w:t>&lt;ESMA_QUESTION_SFTR_54&gt;</w:t>
      </w:r>
    </w:p>
    <w:p w:rsidR="00E652D1" w:rsidRDefault="00E652D1" w:rsidP="00E652D1"/>
    <w:p w:rsidR="00E652D1" w:rsidRDefault="00E652D1" w:rsidP="00E652D1">
      <w:pPr>
        <w:pStyle w:val="QST"/>
        <w:numPr>
          <w:ilvl w:val="0"/>
          <w:numId w:val="50"/>
        </w:numPr>
      </w:pPr>
      <w:r>
        <w:t xml:space="preserve"> In your experience, what share of the transactions involves standardised commodity contracts, such as most traded gold and crude oil futures? Please provide concrete examples.</w:t>
      </w:r>
    </w:p>
    <w:p w:rsidR="00E652D1" w:rsidRDefault="00E652D1" w:rsidP="00E652D1">
      <w:r>
        <w:t>&lt;ESMA_QUESTION_SFTR_55&gt;</w:t>
      </w:r>
    </w:p>
    <w:p w:rsidR="00E652D1" w:rsidRDefault="00E652D1" w:rsidP="00E652D1">
      <w:permStart w:id="107117656" w:edGrp="everyone"/>
      <w:r>
        <w:t>TYPE YOUR TEXT HERE</w:t>
      </w:r>
    </w:p>
    <w:permEnd w:id="107117656"/>
    <w:p w:rsidR="00E652D1" w:rsidRDefault="00E652D1" w:rsidP="00E652D1">
      <w:r>
        <w:t>&lt;ESMA_QUESTION_SFTR_55&gt;</w:t>
      </w:r>
    </w:p>
    <w:p w:rsidR="00E652D1" w:rsidRDefault="00E652D1" w:rsidP="00E652D1"/>
    <w:p w:rsidR="00E652D1" w:rsidRDefault="00E652D1" w:rsidP="00E652D1">
      <w:pPr>
        <w:pStyle w:val="QST"/>
        <w:numPr>
          <w:ilvl w:val="0"/>
          <w:numId w:val="50"/>
        </w:numPr>
      </w:pPr>
      <w:r>
        <w:t xml:space="preserve"> In your experience, what share of the transactions involve commodities that meet the contract specification for the underlying to derivative contracts traded on at least one [EU] exchange?? If yes, please elaborate and provide concrete examples.</w:t>
      </w:r>
    </w:p>
    <w:p w:rsidR="00E652D1" w:rsidRDefault="00E652D1" w:rsidP="00E652D1">
      <w:r>
        <w:t>&lt;ESMA_QUESTION_SFTR_56&gt;</w:t>
      </w:r>
    </w:p>
    <w:p w:rsidR="00E652D1" w:rsidRDefault="00E652D1" w:rsidP="00E652D1">
      <w:permStart w:id="1456045593" w:edGrp="everyone"/>
      <w:r>
        <w:t>TYPE YOUR TEXT HERE</w:t>
      </w:r>
    </w:p>
    <w:permEnd w:id="1456045593"/>
    <w:p w:rsidR="00E652D1" w:rsidRDefault="00E652D1" w:rsidP="00E652D1">
      <w:r>
        <w:t>&lt;ESMA_QUESTION_SFTR_56&gt;</w:t>
      </w:r>
    </w:p>
    <w:p w:rsidR="00E652D1" w:rsidRDefault="00E652D1" w:rsidP="00E652D1"/>
    <w:p w:rsidR="00E652D1" w:rsidRDefault="00E652D1" w:rsidP="00E652D1">
      <w:pPr>
        <w:pStyle w:val="QST"/>
        <w:numPr>
          <w:ilvl w:val="0"/>
          <w:numId w:val="50"/>
        </w:numPr>
      </w:pPr>
      <w:r>
        <w:t xml:space="preserve"> Do the proposed fields and attributes in Section 6.1 sufficiently recognize the characteristics of commodity financing transactions? Please describe any issues you may see and describe any reporting attributes that should be added in order to enable meaningful reporting of commodity financing transactions.</w:t>
      </w:r>
    </w:p>
    <w:p w:rsidR="00E652D1" w:rsidRDefault="00E652D1" w:rsidP="00E652D1">
      <w:r>
        <w:t>&lt;ESMA_QUESTION_SFTR_57&gt;</w:t>
      </w:r>
    </w:p>
    <w:p w:rsidR="00E652D1" w:rsidRDefault="00E652D1" w:rsidP="00E652D1">
      <w:permStart w:id="1209085052" w:edGrp="everyone"/>
      <w:r>
        <w:t>TYPE YOUR TEXT HERE</w:t>
      </w:r>
    </w:p>
    <w:permEnd w:id="1209085052"/>
    <w:p w:rsidR="00E652D1" w:rsidRDefault="00E652D1" w:rsidP="00E652D1">
      <w:r>
        <w:t>&lt;ESMA_QUESTION_SFTR_57&gt;</w:t>
      </w:r>
    </w:p>
    <w:p w:rsidR="00E652D1" w:rsidRDefault="00E652D1" w:rsidP="00E652D1"/>
    <w:p w:rsidR="00E652D1" w:rsidRDefault="00E652D1" w:rsidP="00E652D1">
      <w:pPr>
        <w:pStyle w:val="QST"/>
        <w:numPr>
          <w:ilvl w:val="0"/>
          <w:numId w:val="50"/>
        </w:numPr>
      </w:pPr>
      <w:r>
        <w:t xml:space="preserve"> Could all scenarios described for securities lending, repo and buy-sell back theoretically apply to future forms of commodities financing transactions?</w:t>
      </w:r>
    </w:p>
    <w:p w:rsidR="00E652D1" w:rsidRDefault="00E652D1" w:rsidP="00E652D1">
      <w:r>
        <w:t>&lt;ESMA_QUESTION_SFTR_58&gt;</w:t>
      </w:r>
    </w:p>
    <w:p w:rsidR="00E652D1" w:rsidRDefault="00E652D1" w:rsidP="00E652D1">
      <w:permStart w:id="130446243" w:edGrp="everyone"/>
      <w:r>
        <w:t>TYPE YOUR TEXT HERE</w:t>
      </w:r>
    </w:p>
    <w:permEnd w:id="130446243"/>
    <w:p w:rsidR="00E652D1" w:rsidRDefault="00E652D1" w:rsidP="00E652D1">
      <w:r>
        <w:t>&lt;ESMA_QUESTION_SFTR_58&gt;</w:t>
      </w:r>
    </w:p>
    <w:p w:rsidR="00E652D1" w:rsidRDefault="00E652D1" w:rsidP="00E652D1"/>
    <w:p w:rsidR="00E652D1" w:rsidRDefault="00E652D1" w:rsidP="00E652D1">
      <w:pPr>
        <w:pStyle w:val="QST"/>
        <w:numPr>
          <w:ilvl w:val="0"/>
          <w:numId w:val="50"/>
        </w:numPr>
      </w:pPr>
      <w:r>
        <w:t xml:space="preserve"> Should other scenarios be considered? If yes, please describe.</w:t>
      </w:r>
    </w:p>
    <w:p w:rsidR="00E652D1" w:rsidRDefault="00E652D1" w:rsidP="00E652D1">
      <w:r>
        <w:t>&lt;ESMA_QUESTION_SFTR_59&gt;</w:t>
      </w:r>
    </w:p>
    <w:p w:rsidR="00E652D1" w:rsidRDefault="00E652D1" w:rsidP="00E652D1">
      <w:permStart w:id="610759004" w:edGrp="everyone"/>
      <w:r>
        <w:t>TYPE YOUR TEXT HERE</w:t>
      </w:r>
    </w:p>
    <w:permEnd w:id="610759004"/>
    <w:p w:rsidR="00E652D1" w:rsidRDefault="00E652D1" w:rsidP="00E652D1">
      <w:r>
        <w:t>&lt;ESMA_QUESTION_SFTR_59&gt;</w:t>
      </w:r>
    </w:p>
    <w:p w:rsidR="00E652D1" w:rsidRDefault="00E652D1" w:rsidP="00E652D1"/>
    <w:p w:rsidR="00E652D1" w:rsidRDefault="00E652D1" w:rsidP="00E652D1">
      <w:pPr>
        <w:pStyle w:val="QST"/>
        <w:numPr>
          <w:ilvl w:val="0"/>
          <w:numId w:val="50"/>
        </w:numPr>
      </w:pPr>
      <w:r>
        <w:t xml:space="preserve"> Would you agree that the ISIN could be used to uniquely identify some commodities used in SFTs? If yes, which one and what prerequisites would need to be fulfilled? If no, what alternative solution would use propose for a harmonised identification of commodities involved in SFTs?</w:t>
      </w:r>
    </w:p>
    <w:p w:rsidR="00E652D1" w:rsidRDefault="00E652D1" w:rsidP="00E652D1">
      <w:r>
        <w:t>&lt;ESMA_QUESTION_SFTR_60&gt;</w:t>
      </w:r>
    </w:p>
    <w:p w:rsidR="00E652D1" w:rsidRDefault="00E652D1" w:rsidP="00E652D1">
      <w:permStart w:id="69091592" w:edGrp="everyone"/>
      <w:r>
        <w:t>TYPE YOUR TEXT HERE</w:t>
      </w:r>
    </w:p>
    <w:permEnd w:id="69091592"/>
    <w:p w:rsidR="00E652D1" w:rsidRDefault="00E652D1" w:rsidP="00E652D1">
      <w:r>
        <w:t>&lt;ESMA_QUESTION_SFTR_60&gt;</w:t>
      </w:r>
    </w:p>
    <w:p w:rsidR="00E652D1" w:rsidRDefault="00E652D1" w:rsidP="00E652D1"/>
    <w:p w:rsidR="00E652D1" w:rsidRDefault="00E652D1" w:rsidP="00E652D1">
      <w:pPr>
        <w:pStyle w:val="QST"/>
        <w:numPr>
          <w:ilvl w:val="0"/>
          <w:numId w:val="50"/>
        </w:numPr>
      </w:pPr>
      <w:r>
        <w:t xml:space="preserve"> Would the classification as described in RTS 23 of MiFIR be the most effective way to classify commodities for the purposes of transparency under SFTR?</w:t>
      </w:r>
    </w:p>
    <w:p w:rsidR="00E652D1" w:rsidRDefault="00E652D1" w:rsidP="00E652D1">
      <w:r>
        <w:t>&lt;ESMA_QUESTION_SFTR_61&gt;</w:t>
      </w:r>
    </w:p>
    <w:p w:rsidR="00E652D1" w:rsidRDefault="00E652D1" w:rsidP="00E652D1">
      <w:permStart w:id="1026167479" w:edGrp="everyone"/>
      <w:r>
        <w:t>TYPE YOUR TEXT HERE</w:t>
      </w:r>
    </w:p>
    <w:permEnd w:id="1026167479"/>
    <w:p w:rsidR="00E652D1" w:rsidRDefault="00E652D1" w:rsidP="00E652D1">
      <w:r>
        <w:t>&lt;ESMA_QUESTION_SFTR_61&gt;</w:t>
      </w:r>
    </w:p>
    <w:p w:rsidR="00E652D1" w:rsidRDefault="00E652D1" w:rsidP="00E652D1"/>
    <w:p w:rsidR="00E652D1" w:rsidRDefault="00E652D1" w:rsidP="00E652D1">
      <w:pPr>
        <w:pStyle w:val="QST"/>
        <w:numPr>
          <w:ilvl w:val="0"/>
          <w:numId w:val="50"/>
        </w:numPr>
      </w:pPr>
      <w:r>
        <w:t xml:space="preserve"> Is there another classification that ESMA should consider?</w:t>
      </w:r>
    </w:p>
    <w:p w:rsidR="00E652D1" w:rsidRDefault="00E652D1" w:rsidP="00E652D1">
      <w:r>
        <w:t>&lt;ESMA_QUESTION_SFTR_62&gt;</w:t>
      </w:r>
    </w:p>
    <w:p w:rsidR="00E652D1" w:rsidRDefault="00E652D1" w:rsidP="00E652D1">
      <w:permStart w:id="61420336" w:edGrp="everyone"/>
      <w:r>
        <w:t>TYPE YOUR TEXT HERE</w:t>
      </w:r>
    </w:p>
    <w:permEnd w:id="61420336"/>
    <w:p w:rsidR="00E652D1" w:rsidRDefault="00E652D1" w:rsidP="00E652D1">
      <w:r>
        <w:t>&lt;ESMA_QUESTION_SFTR_62&gt;</w:t>
      </w:r>
    </w:p>
    <w:p w:rsidR="00E652D1" w:rsidRDefault="00E652D1" w:rsidP="00E652D1"/>
    <w:p w:rsidR="00E652D1" w:rsidRDefault="00E652D1" w:rsidP="00E652D1">
      <w:pPr>
        <w:pStyle w:val="QST"/>
        <w:numPr>
          <w:ilvl w:val="0"/>
          <w:numId w:val="50"/>
        </w:numPr>
      </w:pPr>
      <w:r>
        <w:t xml:space="preserve"> Are there transactions in which a pool of commodities is financed that the reporting needs to take into account? Please provide concrete examples.</w:t>
      </w:r>
    </w:p>
    <w:p w:rsidR="00E652D1" w:rsidRDefault="00E652D1" w:rsidP="00E652D1">
      <w:r>
        <w:t>&lt;ESMA_QUESTION_SFTR_63&gt;</w:t>
      </w:r>
    </w:p>
    <w:p w:rsidR="00E652D1" w:rsidRDefault="00E652D1" w:rsidP="00E652D1">
      <w:permStart w:id="1973496080" w:edGrp="everyone"/>
      <w:r>
        <w:t>TYPE YOUR TEXT HERE</w:t>
      </w:r>
    </w:p>
    <w:permEnd w:id="1973496080"/>
    <w:p w:rsidR="00E652D1" w:rsidRDefault="00E652D1" w:rsidP="00E652D1">
      <w:r>
        <w:t>&lt;ESMA_QUESTION_SFTR_63&gt;</w:t>
      </w:r>
    </w:p>
    <w:p w:rsidR="00E652D1" w:rsidRDefault="00E652D1" w:rsidP="00E652D1"/>
    <w:p w:rsidR="00E652D1" w:rsidRDefault="00E652D1" w:rsidP="00E652D1">
      <w:pPr>
        <w:pStyle w:val="QST"/>
        <w:numPr>
          <w:ilvl w:val="0"/>
          <w:numId w:val="50"/>
        </w:numPr>
      </w:pPr>
      <w:r>
        <w:t xml:space="preserve"> Do you agree with this basic scenario? If no, please explain what changes would need to be made to the scenario.</w:t>
      </w:r>
    </w:p>
    <w:p w:rsidR="00E652D1" w:rsidRDefault="00E652D1" w:rsidP="00E652D1">
      <w:r>
        <w:t>&lt;ESMA_QUESTION_SFTR_64&gt;</w:t>
      </w:r>
    </w:p>
    <w:p w:rsidR="00E652D1" w:rsidRDefault="00E652D1" w:rsidP="00E652D1">
      <w:permStart w:id="1335623871" w:edGrp="everyone"/>
      <w:r>
        <w:t>TYPE YOUR TEXT HERE</w:t>
      </w:r>
    </w:p>
    <w:permEnd w:id="1335623871"/>
    <w:p w:rsidR="00E652D1" w:rsidRDefault="00E652D1" w:rsidP="00E652D1">
      <w:r>
        <w:t>&lt;ESMA_QUESTION_SFTR_64&gt;</w:t>
      </w:r>
    </w:p>
    <w:p w:rsidR="00E652D1" w:rsidRDefault="00E652D1" w:rsidP="00E652D1"/>
    <w:p w:rsidR="00E652D1" w:rsidRDefault="00E652D1" w:rsidP="00E652D1">
      <w:pPr>
        <w:pStyle w:val="QST"/>
        <w:numPr>
          <w:ilvl w:val="0"/>
          <w:numId w:val="50"/>
        </w:numPr>
      </w:pPr>
      <w:r>
        <w:t xml:space="preserve"> Are there other entities that do not act as counterparties but can be involved in the transaction chain (e.g. brokers or intermediaries)?</w:t>
      </w:r>
    </w:p>
    <w:p w:rsidR="00E652D1" w:rsidRDefault="00E652D1" w:rsidP="00E652D1">
      <w:r>
        <w:t>&lt;ESMA_QUESTION_SFTR_65&gt;</w:t>
      </w:r>
    </w:p>
    <w:p w:rsidR="00E652D1" w:rsidRDefault="00E652D1" w:rsidP="00E652D1">
      <w:permStart w:id="1856004308" w:edGrp="everyone"/>
      <w:r>
        <w:t>TYPE YOUR TEXT HERE</w:t>
      </w:r>
    </w:p>
    <w:permEnd w:id="1856004308"/>
    <w:p w:rsidR="00E652D1" w:rsidRDefault="00E652D1" w:rsidP="00E652D1">
      <w:r>
        <w:t>&lt;ESMA_QUESTION_SFTR_65&gt;</w:t>
      </w:r>
    </w:p>
    <w:p w:rsidR="00E652D1" w:rsidRDefault="00E652D1" w:rsidP="00E652D1"/>
    <w:p w:rsidR="00E652D1" w:rsidRDefault="00E652D1" w:rsidP="00E652D1">
      <w:pPr>
        <w:pStyle w:val="QST"/>
        <w:numPr>
          <w:ilvl w:val="0"/>
          <w:numId w:val="50"/>
        </w:numPr>
      </w:pPr>
      <w:r>
        <w:t xml:space="preserve"> Are there standard margin agreements used in the market? If yes, which ones? If no, are there standard elements in margin agreements in the EU that are noteworthy from a financial stability perspective and not included in the list of questions or current data tables included in Section 6.1?</w:t>
      </w:r>
    </w:p>
    <w:p w:rsidR="00E652D1" w:rsidRDefault="00E652D1" w:rsidP="00E652D1">
      <w:r>
        <w:t>&lt;ESMA_QUESTION_SFTR_66&gt;</w:t>
      </w:r>
    </w:p>
    <w:p w:rsidR="003A7A54" w:rsidRPr="00E656F6" w:rsidRDefault="003A7A54" w:rsidP="003A7A54">
      <w:pPr>
        <w:pStyle w:val="Default"/>
        <w:rPr>
          <w:rFonts w:asciiTheme="majorHAnsi" w:hAnsiTheme="majorHAnsi" w:cstheme="majorHAnsi"/>
          <w:bCs/>
          <w:lang w:val="en-US"/>
        </w:rPr>
      </w:pPr>
      <w:permStart w:id="1768310884" w:edGrp="everyone"/>
      <w:r w:rsidRPr="00E656F6">
        <w:rPr>
          <w:rFonts w:asciiTheme="majorHAnsi" w:hAnsiTheme="majorHAnsi" w:cstheme="majorHAnsi"/>
          <w:bCs/>
          <w:lang w:val="en-US"/>
        </w:rPr>
        <w:t>UCITS are allowed to receive short term credits up to 10% of the NAV in total. Since asset managers are obliged to invest the investors’ money, short term cre</w:t>
      </w:r>
      <w:r w:rsidRPr="00E656F6">
        <w:rPr>
          <w:rFonts w:asciiTheme="majorHAnsi" w:hAnsiTheme="majorHAnsi" w:cstheme="majorHAnsi"/>
          <w:bCs/>
          <w:lang w:val="en-US"/>
        </w:rPr>
        <w:t>d</w:t>
      </w:r>
      <w:r w:rsidRPr="00E656F6">
        <w:rPr>
          <w:rFonts w:asciiTheme="majorHAnsi" w:hAnsiTheme="majorHAnsi" w:cstheme="majorHAnsi"/>
          <w:bCs/>
          <w:lang w:val="en-US"/>
        </w:rPr>
        <w:t>its are especially used for effecting fund redemptions, because liquidating secur</w:t>
      </w:r>
      <w:r w:rsidRPr="00E656F6">
        <w:rPr>
          <w:rFonts w:asciiTheme="majorHAnsi" w:hAnsiTheme="majorHAnsi" w:cstheme="majorHAnsi"/>
          <w:bCs/>
          <w:lang w:val="en-US"/>
        </w:rPr>
        <w:t>i</w:t>
      </w:r>
      <w:r w:rsidRPr="00E656F6">
        <w:rPr>
          <w:rFonts w:asciiTheme="majorHAnsi" w:hAnsiTheme="majorHAnsi" w:cstheme="majorHAnsi"/>
          <w:bCs/>
          <w:lang w:val="en-US"/>
        </w:rPr>
        <w:t>ties would take too long.</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 xml:space="preserve">Short term credits are also used for making cash collateral contributions. </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We believe that none of the above should form a margin lending transaction. Ho</w:t>
      </w:r>
      <w:r w:rsidRPr="00E656F6">
        <w:rPr>
          <w:rFonts w:asciiTheme="majorHAnsi" w:hAnsiTheme="majorHAnsi" w:cstheme="majorHAnsi"/>
          <w:bCs/>
          <w:lang w:val="en-US"/>
        </w:rPr>
        <w:t>w</w:t>
      </w:r>
      <w:r w:rsidRPr="00E656F6">
        <w:rPr>
          <w:rFonts w:asciiTheme="majorHAnsi" w:hAnsiTheme="majorHAnsi" w:cstheme="majorHAnsi"/>
          <w:bCs/>
          <w:lang w:val="en-US"/>
        </w:rPr>
        <w:t>ever, if ESMA has a different view, with respect to short term credits up to 10% of the NAV one can only refer to “General Terms and Conditions” of the relevant bank acting as lender.</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The data table regarding Margin lending and borrowing does not list any agre</w:t>
      </w:r>
      <w:r w:rsidRPr="00E656F6">
        <w:rPr>
          <w:rFonts w:asciiTheme="majorHAnsi" w:hAnsiTheme="majorHAnsi" w:cstheme="majorHAnsi"/>
          <w:bCs/>
          <w:lang w:val="en-US"/>
        </w:rPr>
        <w:t>e</w:t>
      </w:r>
      <w:r w:rsidRPr="00E656F6">
        <w:rPr>
          <w:rFonts w:asciiTheme="majorHAnsi" w:hAnsiTheme="majorHAnsi" w:cstheme="majorHAnsi"/>
          <w:bCs/>
          <w:lang w:val="en-US"/>
        </w:rPr>
        <w:t>ments. The ones included in the other tables refer to other types of business, not related to credits. If ESMA intends to list agreements, it should therefore consider as one option “General Terms and Conditions”.</w:t>
      </w:r>
    </w:p>
    <w:permEnd w:id="1768310884"/>
    <w:p w:rsidR="00E652D1" w:rsidRDefault="00E652D1" w:rsidP="00E652D1">
      <w:r>
        <w:t>&lt;ESMA_QUESTION_SFTR_66&gt;</w:t>
      </w:r>
    </w:p>
    <w:p w:rsidR="00E652D1" w:rsidRDefault="00E652D1" w:rsidP="00E652D1"/>
    <w:p w:rsidR="00E652D1" w:rsidRDefault="00E652D1" w:rsidP="00E652D1">
      <w:pPr>
        <w:pStyle w:val="QST"/>
        <w:numPr>
          <w:ilvl w:val="0"/>
          <w:numId w:val="50"/>
        </w:numPr>
      </w:pPr>
      <w:r>
        <w:t xml:space="preserve"> Are there margin loans that do not have a fixed maturity or repayment date, or other conditions in the agreement on which full or partial repayment of the loan can be conditioned?</w:t>
      </w:r>
    </w:p>
    <w:p w:rsidR="00E652D1" w:rsidRDefault="00E652D1" w:rsidP="00E652D1">
      <w:r>
        <w:t>&lt;ESMA_QUESTION_SFTR_67&gt;</w:t>
      </w:r>
    </w:p>
    <w:p w:rsidR="003A7A54" w:rsidRPr="00E656F6" w:rsidRDefault="003A7A54" w:rsidP="003A7A54">
      <w:pPr>
        <w:pStyle w:val="Default"/>
        <w:rPr>
          <w:rFonts w:asciiTheme="majorHAnsi" w:hAnsiTheme="majorHAnsi" w:cstheme="majorHAnsi"/>
          <w:bCs/>
          <w:lang w:val="en-US"/>
        </w:rPr>
      </w:pPr>
      <w:permStart w:id="1142437175" w:edGrp="everyone"/>
      <w:r w:rsidRPr="00E656F6">
        <w:rPr>
          <w:rFonts w:asciiTheme="majorHAnsi" w:hAnsiTheme="majorHAnsi" w:cstheme="majorHAnsi"/>
          <w:bCs/>
          <w:lang w:val="en-US"/>
        </w:rPr>
        <w:t>No. If liquidity is not sufficient to meet payment obligations like fund unit redem</w:t>
      </w:r>
      <w:r w:rsidRPr="00E656F6">
        <w:rPr>
          <w:rFonts w:asciiTheme="majorHAnsi" w:hAnsiTheme="majorHAnsi" w:cstheme="majorHAnsi"/>
          <w:bCs/>
          <w:lang w:val="en-US"/>
        </w:rPr>
        <w:t>p</w:t>
      </w:r>
      <w:r w:rsidRPr="00E656F6">
        <w:rPr>
          <w:rFonts w:asciiTheme="majorHAnsi" w:hAnsiTheme="majorHAnsi" w:cstheme="majorHAnsi"/>
          <w:bCs/>
          <w:lang w:val="en-US"/>
        </w:rPr>
        <w:t>tions or providing cash collateral for cleared and uncleared OTC derivatives, short term credits only bridge the time required for reducing physical investments (for gaining the required liqui</w:t>
      </w:r>
      <w:r w:rsidRPr="00E656F6">
        <w:rPr>
          <w:rFonts w:asciiTheme="majorHAnsi" w:hAnsiTheme="majorHAnsi" w:cstheme="majorHAnsi"/>
          <w:bCs/>
          <w:lang w:val="en-US"/>
        </w:rPr>
        <w:t>d</w:t>
      </w:r>
      <w:r w:rsidRPr="00E656F6">
        <w:rPr>
          <w:rFonts w:asciiTheme="majorHAnsi" w:hAnsiTheme="majorHAnsi" w:cstheme="majorHAnsi"/>
          <w:bCs/>
          <w:lang w:val="en-US"/>
        </w:rPr>
        <w:lastRenderedPageBreak/>
        <w:t>ity). How much time is required, depends on the assets which are liquidated and the assets available for liquidation depend on the kind of investment fund being concerned.</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We believe that neither accepting fund unit redemptions nor providing cash colla</w:t>
      </w:r>
      <w:r w:rsidRPr="00E656F6">
        <w:rPr>
          <w:rFonts w:asciiTheme="majorHAnsi" w:hAnsiTheme="majorHAnsi" w:cstheme="majorHAnsi"/>
          <w:bCs/>
          <w:lang w:val="en-US"/>
        </w:rPr>
        <w:t>t</w:t>
      </w:r>
      <w:r w:rsidRPr="00E656F6">
        <w:rPr>
          <w:rFonts w:asciiTheme="majorHAnsi" w:hAnsiTheme="majorHAnsi" w:cstheme="majorHAnsi"/>
          <w:bCs/>
          <w:lang w:val="en-US"/>
        </w:rPr>
        <w:t>eral, if financed via a short term credit and collateralized with securities collateral, should be co</w:t>
      </w:r>
      <w:r w:rsidRPr="00E656F6">
        <w:rPr>
          <w:rFonts w:asciiTheme="majorHAnsi" w:hAnsiTheme="majorHAnsi" w:cstheme="majorHAnsi"/>
          <w:bCs/>
          <w:lang w:val="en-US"/>
        </w:rPr>
        <w:t>n</w:t>
      </w:r>
      <w:r w:rsidRPr="00E656F6">
        <w:rPr>
          <w:rFonts w:asciiTheme="majorHAnsi" w:hAnsiTheme="majorHAnsi" w:cstheme="majorHAnsi"/>
          <w:bCs/>
          <w:lang w:val="en-US"/>
        </w:rPr>
        <w:t>sidered as margin lending transactions. In order to avoid misinterpr</w:t>
      </w:r>
      <w:r w:rsidRPr="00E656F6">
        <w:rPr>
          <w:rFonts w:asciiTheme="majorHAnsi" w:hAnsiTheme="majorHAnsi" w:cstheme="majorHAnsi"/>
          <w:bCs/>
          <w:lang w:val="en-US"/>
        </w:rPr>
        <w:t>e</w:t>
      </w:r>
      <w:r w:rsidRPr="00E656F6">
        <w:rPr>
          <w:rFonts w:asciiTheme="majorHAnsi" w:hAnsiTheme="majorHAnsi" w:cstheme="majorHAnsi"/>
          <w:bCs/>
          <w:lang w:val="en-US"/>
        </w:rPr>
        <w:t xml:space="preserve">tations, ESMA should clarify such at least in the recitals of the Draft RTS and ITS under SFTR.    </w:t>
      </w:r>
    </w:p>
    <w:permEnd w:id="1142437175"/>
    <w:p w:rsidR="00E652D1" w:rsidRDefault="00E652D1" w:rsidP="00E652D1">
      <w:r>
        <w:t>&lt;ESMA_QUESTION_SFTR_67&gt;</w:t>
      </w:r>
    </w:p>
    <w:p w:rsidR="00E652D1" w:rsidRDefault="00E652D1" w:rsidP="00E652D1"/>
    <w:p w:rsidR="00E652D1" w:rsidRDefault="00E652D1" w:rsidP="00E652D1">
      <w:pPr>
        <w:pStyle w:val="QST"/>
        <w:numPr>
          <w:ilvl w:val="0"/>
          <w:numId w:val="50"/>
        </w:numPr>
      </w:pPr>
      <w:r>
        <w:t xml:space="preserve"> Are floating rates used in margin lending transactions? Are there specificities that ESMA should be aware of regarding interest rates in the context of margin lending transactions?</w:t>
      </w:r>
    </w:p>
    <w:p w:rsidR="00E652D1" w:rsidRDefault="00E652D1" w:rsidP="00E652D1">
      <w:r>
        <w:t>&lt;ESMA_QUESTION_SFTR_68&gt;</w:t>
      </w:r>
    </w:p>
    <w:p w:rsidR="003A7A54" w:rsidRPr="00E656F6" w:rsidRDefault="003A7A54" w:rsidP="003A7A54">
      <w:pPr>
        <w:pStyle w:val="Default"/>
        <w:rPr>
          <w:rFonts w:asciiTheme="majorHAnsi" w:hAnsiTheme="majorHAnsi" w:cstheme="majorHAnsi"/>
          <w:bCs/>
          <w:lang w:val="en-US"/>
        </w:rPr>
      </w:pPr>
      <w:permStart w:id="2050432438" w:edGrp="everyone"/>
      <w:r w:rsidRPr="00E656F6">
        <w:rPr>
          <w:rFonts w:asciiTheme="majorHAnsi" w:hAnsiTheme="majorHAnsi" w:cstheme="majorHAnsi"/>
          <w:bCs/>
          <w:lang w:val="en-US"/>
        </w:rPr>
        <w:t xml:space="preserve">With respects to investment funds one could compare short term credits with an account overdraft. Rates are floating rates.  </w:t>
      </w:r>
    </w:p>
    <w:permEnd w:id="2050432438"/>
    <w:p w:rsidR="00E652D1" w:rsidRDefault="00E652D1" w:rsidP="00E652D1">
      <w:r>
        <w:t>&lt;ESMA_QUESTION_SFTR_68&gt;</w:t>
      </w:r>
    </w:p>
    <w:p w:rsidR="00E652D1" w:rsidRDefault="00E652D1" w:rsidP="00E652D1"/>
    <w:p w:rsidR="00E652D1" w:rsidRDefault="00E652D1" w:rsidP="00E652D1">
      <w:pPr>
        <w:pStyle w:val="QST"/>
        <w:numPr>
          <w:ilvl w:val="0"/>
          <w:numId w:val="50"/>
        </w:numPr>
      </w:pPr>
      <w:r>
        <w:t xml:space="preserve"> What potential issues do reporting counterparties face regarding the reporting of margin account/credit balances?</w:t>
      </w:r>
    </w:p>
    <w:p w:rsidR="00E652D1" w:rsidRDefault="00E652D1" w:rsidP="00E652D1">
      <w:r>
        <w:t>&lt;ESMA_QUESTION_SFTR_69&gt;</w:t>
      </w:r>
    </w:p>
    <w:p w:rsidR="003A7A54" w:rsidRPr="00E656F6" w:rsidRDefault="003A7A54" w:rsidP="003A7A54">
      <w:pPr>
        <w:pStyle w:val="Default"/>
        <w:rPr>
          <w:rFonts w:asciiTheme="majorHAnsi" w:hAnsiTheme="majorHAnsi" w:cstheme="majorHAnsi"/>
          <w:bCs/>
          <w:lang w:val="en-US"/>
        </w:rPr>
      </w:pPr>
      <w:permStart w:id="1815105857" w:edGrp="everyone"/>
      <w:r w:rsidRPr="00E656F6">
        <w:rPr>
          <w:rFonts w:asciiTheme="majorHAnsi" w:hAnsiTheme="majorHAnsi" w:cstheme="majorHAnsi"/>
          <w:bCs/>
          <w:lang w:val="en-US"/>
        </w:rPr>
        <w:t>It might be difficult to transfer (and possibly summate) real-time balances of bank accounts into reporting systems.</w:t>
      </w:r>
    </w:p>
    <w:permEnd w:id="1815105857"/>
    <w:p w:rsidR="00E652D1" w:rsidRDefault="00E652D1" w:rsidP="00E652D1">
      <w:r>
        <w:t>&lt;ESMA_QUESTION_SFTR_69&gt;</w:t>
      </w:r>
    </w:p>
    <w:p w:rsidR="00E652D1" w:rsidRDefault="00E652D1" w:rsidP="00E652D1"/>
    <w:p w:rsidR="00E652D1" w:rsidRDefault="00E652D1" w:rsidP="00E652D1">
      <w:pPr>
        <w:pStyle w:val="QST"/>
        <w:numPr>
          <w:ilvl w:val="0"/>
          <w:numId w:val="50"/>
        </w:numPr>
      </w:pPr>
      <w:r>
        <w:t xml:space="preserve"> How is information regarding the market value of short positions in the context of margin lending used by the lender (if at all)?</w:t>
      </w:r>
    </w:p>
    <w:p w:rsidR="00E652D1" w:rsidRDefault="00E652D1" w:rsidP="00E652D1">
      <w:r>
        <w:t>&lt;ESMA_QUESTION_SFTR_70&gt;</w:t>
      </w:r>
    </w:p>
    <w:p w:rsidR="003A7A54" w:rsidRPr="00E656F6" w:rsidRDefault="003A7A54" w:rsidP="003A7A54">
      <w:pPr>
        <w:pStyle w:val="Default"/>
        <w:rPr>
          <w:rFonts w:asciiTheme="majorHAnsi" w:hAnsiTheme="majorHAnsi" w:cstheme="majorHAnsi"/>
          <w:bCs/>
          <w:lang w:val="en-US"/>
        </w:rPr>
      </w:pPr>
      <w:permStart w:id="30028859" w:edGrp="everyone"/>
      <w:r w:rsidRPr="00E656F6">
        <w:rPr>
          <w:rFonts w:asciiTheme="majorHAnsi" w:hAnsiTheme="majorHAnsi" w:cstheme="majorHAnsi"/>
          <w:bCs/>
          <w:lang w:val="en-US"/>
        </w:rPr>
        <w:t xml:space="preserve">Short positions are prohibited for UCITS and most AIF. ESMA should clarify, if in such cases “zero” shall be provided as value of short positions at any time. </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As some questions will always be answered in the same way by some kind of market parti</w:t>
      </w:r>
      <w:r w:rsidRPr="00E656F6">
        <w:rPr>
          <w:rFonts w:asciiTheme="majorHAnsi" w:hAnsiTheme="majorHAnsi" w:cstheme="majorHAnsi"/>
          <w:bCs/>
          <w:lang w:val="en-US"/>
        </w:rPr>
        <w:t>c</w:t>
      </w:r>
      <w:r w:rsidRPr="00E656F6">
        <w:rPr>
          <w:rFonts w:asciiTheme="majorHAnsi" w:hAnsiTheme="majorHAnsi" w:cstheme="majorHAnsi"/>
          <w:bCs/>
          <w:lang w:val="en-US"/>
        </w:rPr>
        <w:t xml:space="preserve">ipants, ESMA should evaluate to introduce subsets of data fields that shall are only to be completed if a market participant e.g. qualifies as UCITS. </w:t>
      </w:r>
    </w:p>
    <w:permEnd w:id="30028859"/>
    <w:p w:rsidR="00E652D1" w:rsidRDefault="00E652D1" w:rsidP="00E652D1">
      <w:r>
        <w:t>&lt;ESMA_QUESTION_SFTR_70&gt;</w:t>
      </w:r>
    </w:p>
    <w:p w:rsidR="00E652D1" w:rsidRDefault="00E652D1" w:rsidP="00E652D1"/>
    <w:p w:rsidR="00E652D1" w:rsidRDefault="00E652D1" w:rsidP="00E652D1">
      <w:pPr>
        <w:pStyle w:val="QST"/>
        <w:numPr>
          <w:ilvl w:val="0"/>
          <w:numId w:val="50"/>
        </w:numPr>
      </w:pPr>
      <w:r>
        <w:t xml:space="preserve"> What kind of provisions do lenders have in place to limit or mitigate client losses from short positions?</w:t>
      </w:r>
    </w:p>
    <w:p w:rsidR="00E652D1" w:rsidRDefault="00E652D1" w:rsidP="00E652D1">
      <w:r>
        <w:t>&lt;ESMA_QUESTION_SFTR_71&gt;</w:t>
      </w:r>
    </w:p>
    <w:p w:rsidR="00E652D1" w:rsidRDefault="00E652D1" w:rsidP="00E652D1">
      <w:permStart w:id="1619156430" w:edGrp="everyone"/>
      <w:r>
        <w:t>TYPE YOUR TEXT HERE</w:t>
      </w:r>
    </w:p>
    <w:permEnd w:id="1619156430"/>
    <w:p w:rsidR="00E652D1" w:rsidRDefault="00E652D1" w:rsidP="00E652D1">
      <w:r>
        <w:t>&lt;ESMA_QUESTION_SFTR_71&gt;</w:t>
      </w:r>
    </w:p>
    <w:p w:rsidR="00E652D1" w:rsidRDefault="00E652D1" w:rsidP="00E652D1"/>
    <w:p w:rsidR="00E652D1" w:rsidRDefault="00E652D1" w:rsidP="00E652D1">
      <w:pPr>
        <w:pStyle w:val="QST"/>
        <w:numPr>
          <w:ilvl w:val="0"/>
          <w:numId w:val="50"/>
        </w:numPr>
      </w:pPr>
      <w:r>
        <w:t xml:space="preserve"> Do you foresee any issues with reporting information on SFT involving tri-party by the T+1 reporting deadline? If so, which ones – availability of collateral data, timeliness of the information, etc.? Please elaborate.</w:t>
      </w:r>
    </w:p>
    <w:p w:rsidR="00E652D1" w:rsidRDefault="00E652D1" w:rsidP="00E652D1">
      <w:r>
        <w:t>&lt;ESMA_QUESTION_SFTR_72&gt;</w:t>
      </w:r>
    </w:p>
    <w:p w:rsidR="00E652D1" w:rsidRDefault="00E652D1" w:rsidP="00E652D1">
      <w:permStart w:id="255734517" w:edGrp="everyone"/>
      <w:r>
        <w:t>TYPE YOUR TEXT HERE</w:t>
      </w:r>
    </w:p>
    <w:permEnd w:id="255734517"/>
    <w:p w:rsidR="00E652D1" w:rsidRDefault="00E652D1" w:rsidP="00E652D1">
      <w:r>
        <w:t>&lt;ESMA_QUESTION_SFTR_72&gt;</w:t>
      </w:r>
    </w:p>
    <w:p w:rsidR="00E652D1" w:rsidRDefault="00E652D1" w:rsidP="00E652D1"/>
    <w:p w:rsidR="00E652D1" w:rsidRDefault="00E652D1" w:rsidP="00E652D1">
      <w:pPr>
        <w:pStyle w:val="QST"/>
        <w:numPr>
          <w:ilvl w:val="0"/>
          <w:numId w:val="50"/>
        </w:numPr>
      </w:pPr>
      <w:r>
        <w:t xml:space="preserve"> Would you agree with the proposed split between the counterparty and transaction data?</w:t>
      </w:r>
    </w:p>
    <w:p w:rsidR="00E652D1" w:rsidRDefault="00E652D1" w:rsidP="00E652D1">
      <w:r>
        <w:t>&lt;ESMA_QUESTION_SFTR_73&gt;</w:t>
      </w:r>
    </w:p>
    <w:p w:rsidR="00E652D1" w:rsidRDefault="00E652D1" w:rsidP="00E652D1">
      <w:permStart w:id="1051942369" w:edGrp="everyone"/>
      <w:r>
        <w:t>TYPE YOUR TEXT HERE</w:t>
      </w:r>
    </w:p>
    <w:permEnd w:id="1051942369"/>
    <w:p w:rsidR="00E652D1" w:rsidRDefault="00E652D1" w:rsidP="00E652D1">
      <w:r>
        <w:t>&lt;ESMA_QUESTION_SFTR_73&gt;</w:t>
      </w:r>
    </w:p>
    <w:p w:rsidR="00E652D1" w:rsidRDefault="00E652D1" w:rsidP="00E652D1"/>
    <w:p w:rsidR="00E652D1" w:rsidRDefault="00E652D1" w:rsidP="00E652D1">
      <w:pPr>
        <w:pStyle w:val="QST"/>
        <w:numPr>
          <w:ilvl w:val="0"/>
          <w:numId w:val="50"/>
        </w:numPr>
      </w:pPr>
      <w:r>
        <w:lastRenderedPageBreak/>
        <w:t xml:space="preserve"> Is the reporting of the country code sufficient to identify branches? If no, what additional elements would SFT reporting need to include?</w:t>
      </w:r>
    </w:p>
    <w:p w:rsidR="00E652D1" w:rsidRDefault="00E652D1" w:rsidP="00E652D1">
      <w:r>
        <w:t>&lt;ESMA_QUESTION_SFTR_74&gt;</w:t>
      </w:r>
    </w:p>
    <w:p w:rsidR="00E652D1" w:rsidRDefault="00E652D1" w:rsidP="00E652D1">
      <w:permStart w:id="1175459389" w:edGrp="everyone"/>
      <w:r>
        <w:t>TYPE YOUR TEXT HERE</w:t>
      </w:r>
    </w:p>
    <w:permEnd w:id="1175459389"/>
    <w:p w:rsidR="00E652D1" w:rsidRDefault="00E652D1" w:rsidP="00E652D1">
      <w:r>
        <w:t>&lt;ESMA_QUESTION_SFTR_74&gt;</w:t>
      </w:r>
    </w:p>
    <w:p w:rsidR="00E652D1" w:rsidRDefault="00E652D1" w:rsidP="00E652D1"/>
    <w:p w:rsidR="00E652D1" w:rsidRDefault="00E652D1" w:rsidP="00E652D1">
      <w:pPr>
        <w:pStyle w:val="QST"/>
        <w:numPr>
          <w:ilvl w:val="0"/>
          <w:numId w:val="50"/>
        </w:numPr>
      </w:pPr>
      <w:r>
        <w:t xml:space="preserve"> Do you foresee any costs in implementing such type of identification?</w:t>
      </w:r>
    </w:p>
    <w:p w:rsidR="00E652D1" w:rsidRDefault="00E652D1" w:rsidP="00E652D1">
      <w:r>
        <w:t>&lt;ESMA_QUESTION_SFTR_75&gt;</w:t>
      </w:r>
    </w:p>
    <w:p w:rsidR="00E652D1" w:rsidRDefault="00E652D1" w:rsidP="00E652D1">
      <w:permStart w:id="1517031636" w:edGrp="everyone"/>
      <w:r>
        <w:t>TYPE YOUR TEXT HERE</w:t>
      </w:r>
    </w:p>
    <w:permEnd w:id="1517031636"/>
    <w:p w:rsidR="00E652D1" w:rsidRDefault="00E652D1" w:rsidP="00E652D1">
      <w:r>
        <w:t>&lt;ESMA_QUESTION_SFTR_75&gt;</w:t>
      </w:r>
    </w:p>
    <w:p w:rsidR="00E652D1" w:rsidRDefault="00E652D1" w:rsidP="00E652D1"/>
    <w:p w:rsidR="00E652D1" w:rsidRDefault="00E652D1" w:rsidP="00E652D1">
      <w:pPr>
        <w:pStyle w:val="QST"/>
        <w:numPr>
          <w:ilvl w:val="0"/>
          <w:numId w:val="50"/>
        </w:numPr>
      </w:pPr>
      <w:r>
        <w:t xml:space="preserve"> Would it be possible to establish a more granular identification of the branches? If yes, what additional elements would SFT reporting need to include and what would be the associated costs?</w:t>
      </w:r>
    </w:p>
    <w:p w:rsidR="00E652D1" w:rsidRDefault="00E652D1" w:rsidP="00E652D1">
      <w:r>
        <w:t>&lt;ESMA_QUESTION_SFTR_76&gt;</w:t>
      </w:r>
    </w:p>
    <w:p w:rsidR="00E652D1" w:rsidRDefault="00E652D1" w:rsidP="00E652D1">
      <w:permStart w:id="1671967502" w:edGrp="everyone"/>
      <w:r>
        <w:t>TYPE YOUR TEXT HERE</w:t>
      </w:r>
    </w:p>
    <w:permEnd w:id="1671967502"/>
    <w:p w:rsidR="00E652D1" w:rsidRDefault="00E652D1" w:rsidP="00E652D1">
      <w:r>
        <w:t>&lt;ESMA_QUESTION_SFTR_76&gt;</w:t>
      </w:r>
    </w:p>
    <w:p w:rsidR="00E652D1" w:rsidRDefault="00E652D1" w:rsidP="00E652D1"/>
    <w:p w:rsidR="00E652D1" w:rsidRDefault="00E652D1" w:rsidP="00E652D1">
      <w:pPr>
        <w:pStyle w:val="QST"/>
        <w:numPr>
          <w:ilvl w:val="0"/>
          <w:numId w:val="50"/>
        </w:numPr>
      </w:pPr>
      <w:r>
        <w:t xml:space="preserve"> What are the potential benefits of more granular identification of branches? Please elaborate.</w:t>
      </w:r>
    </w:p>
    <w:p w:rsidR="00E652D1" w:rsidRDefault="00E652D1" w:rsidP="00E652D1">
      <w:r>
        <w:t>&lt;ESMA_QUESTION_SFTR_77&gt;</w:t>
      </w:r>
    </w:p>
    <w:p w:rsidR="003A7A54" w:rsidRPr="00E656F6" w:rsidRDefault="003A7A54" w:rsidP="003A7A54">
      <w:pPr>
        <w:pStyle w:val="Default"/>
        <w:rPr>
          <w:rFonts w:asciiTheme="majorHAnsi" w:hAnsiTheme="majorHAnsi" w:cstheme="majorHAnsi"/>
          <w:bCs/>
          <w:lang w:val="en-US"/>
        </w:rPr>
      </w:pPr>
      <w:permStart w:id="339705040" w:edGrp="everyone"/>
      <w:r w:rsidRPr="00E656F6">
        <w:rPr>
          <w:rFonts w:asciiTheme="majorHAnsi" w:hAnsiTheme="majorHAnsi" w:cstheme="majorHAnsi"/>
          <w:bCs/>
          <w:lang w:val="en-US"/>
        </w:rPr>
        <w:t>None.</w:t>
      </w:r>
    </w:p>
    <w:permEnd w:id="339705040"/>
    <w:p w:rsidR="00E652D1" w:rsidRDefault="00E652D1" w:rsidP="00E652D1">
      <w:r>
        <w:t>&lt;ESMA_QUESTION_SFTR_77&gt;</w:t>
      </w:r>
    </w:p>
    <w:p w:rsidR="00E652D1" w:rsidRDefault="00E652D1" w:rsidP="00E652D1"/>
    <w:p w:rsidR="00E652D1" w:rsidRDefault="00E652D1" w:rsidP="00E652D1">
      <w:pPr>
        <w:pStyle w:val="QST"/>
        <w:numPr>
          <w:ilvl w:val="0"/>
          <w:numId w:val="50"/>
        </w:numPr>
      </w:pPr>
      <w:r>
        <w:t xml:space="preserve"> Are there any situations different from the described above where the actual transfers between headquarters and branches or between branches can be considered transactions and therefore be reportable under SFTR?  Please provide specific examples.</w:t>
      </w:r>
    </w:p>
    <w:p w:rsidR="00E652D1" w:rsidRDefault="00E652D1" w:rsidP="00E652D1">
      <w:r>
        <w:t>&lt;ESMA_QUESTION_SFTR_78&gt;</w:t>
      </w:r>
    </w:p>
    <w:p w:rsidR="00E652D1" w:rsidRDefault="00E652D1" w:rsidP="00E652D1">
      <w:permStart w:id="1713398616" w:edGrp="everyone"/>
      <w:r>
        <w:t>TYPE YOUR TEXT HERE</w:t>
      </w:r>
    </w:p>
    <w:permEnd w:id="1713398616"/>
    <w:p w:rsidR="00E652D1" w:rsidRDefault="00E652D1" w:rsidP="00E652D1">
      <w:r>
        <w:t>&lt;ESMA_QUESTION_SFTR_78&gt;</w:t>
      </w:r>
    </w:p>
    <w:p w:rsidR="00E652D1" w:rsidRDefault="00E652D1" w:rsidP="00E652D1"/>
    <w:p w:rsidR="00E652D1" w:rsidRDefault="00E652D1" w:rsidP="00E652D1">
      <w:pPr>
        <w:pStyle w:val="QST"/>
        <w:numPr>
          <w:ilvl w:val="0"/>
          <w:numId w:val="50"/>
        </w:numPr>
      </w:pPr>
      <w:r>
        <w:t xml:space="preserve"> Are there any other cases which are not identified above, where the beneficiaries and the counterparties will be different? Please elaborate.</w:t>
      </w:r>
    </w:p>
    <w:p w:rsidR="00E652D1" w:rsidRDefault="00E652D1" w:rsidP="00E652D1">
      <w:r>
        <w:t>&lt;ESMA_QUESTION_SFTR_79&gt;</w:t>
      </w:r>
    </w:p>
    <w:p w:rsidR="00E652D1" w:rsidRDefault="00E652D1" w:rsidP="00E652D1">
      <w:permStart w:id="294926222" w:edGrp="everyone"/>
      <w:r>
        <w:t>TYPE YOUR TEXT HERE</w:t>
      </w:r>
    </w:p>
    <w:permEnd w:id="294926222"/>
    <w:p w:rsidR="00E652D1" w:rsidRDefault="00E652D1" w:rsidP="00E652D1">
      <w:r>
        <w:t>&lt;ESMA_QUESTION_SFTR_79&gt;</w:t>
      </w:r>
    </w:p>
    <w:p w:rsidR="00E652D1" w:rsidRDefault="00E652D1" w:rsidP="00E652D1"/>
    <w:p w:rsidR="00E652D1" w:rsidRDefault="00E652D1" w:rsidP="00E652D1">
      <w:pPr>
        <w:pStyle w:val="QST"/>
        <w:numPr>
          <w:ilvl w:val="0"/>
          <w:numId w:val="50"/>
        </w:numPr>
      </w:pPr>
      <w:r>
        <w:t xml:space="preserve"> Do you agree with the proposal to link the legs of a cleared transaction by using a common identifier?</w:t>
      </w:r>
    </w:p>
    <w:p w:rsidR="00E652D1" w:rsidRDefault="00E652D1" w:rsidP="00E652D1">
      <w:r>
        <w:t>&lt;ESMA_QUESTION_SFTR_80&gt;</w:t>
      </w:r>
    </w:p>
    <w:p w:rsidR="00E652D1" w:rsidRDefault="00E652D1" w:rsidP="00E652D1">
      <w:permStart w:id="220599033" w:edGrp="everyone"/>
      <w:r>
        <w:t>TYPE YOUR TEXT HERE</w:t>
      </w:r>
    </w:p>
    <w:permEnd w:id="220599033"/>
    <w:p w:rsidR="00E652D1" w:rsidRDefault="00E652D1" w:rsidP="00E652D1">
      <w:r>
        <w:t>&lt;ESMA_QUESTION_SFTR_80&gt;</w:t>
      </w:r>
    </w:p>
    <w:p w:rsidR="00E652D1" w:rsidRDefault="00E652D1" w:rsidP="00E652D1"/>
    <w:p w:rsidR="00E652D1" w:rsidRDefault="00E652D1" w:rsidP="00E652D1">
      <w:pPr>
        <w:pStyle w:val="QST"/>
        <w:numPr>
          <w:ilvl w:val="0"/>
          <w:numId w:val="50"/>
        </w:numPr>
      </w:pPr>
      <w:r>
        <w:t xml:space="preserve"> Could you suggest robust alternative ways of linking SFT reports?</w:t>
      </w:r>
    </w:p>
    <w:p w:rsidR="00E652D1" w:rsidRDefault="00E652D1" w:rsidP="00E652D1">
      <w:r>
        <w:t>&lt;ESMA_QUESTION_SFTR_81&gt;</w:t>
      </w:r>
    </w:p>
    <w:p w:rsidR="00E652D1" w:rsidRDefault="00E652D1" w:rsidP="00E652D1">
      <w:permStart w:id="287580539" w:edGrp="everyone"/>
      <w:r>
        <w:t>TYPE YOUR TEXT HERE</w:t>
      </w:r>
    </w:p>
    <w:permEnd w:id="287580539"/>
    <w:p w:rsidR="00E652D1" w:rsidRDefault="00E652D1" w:rsidP="00E652D1">
      <w:r>
        <w:t>&lt;ESMA_QUESTION_SFTR_81&gt;</w:t>
      </w:r>
    </w:p>
    <w:p w:rsidR="00E652D1" w:rsidRDefault="00E652D1" w:rsidP="00E652D1"/>
    <w:p w:rsidR="00E652D1" w:rsidRDefault="00E652D1" w:rsidP="00E652D1">
      <w:pPr>
        <w:pStyle w:val="QST"/>
        <w:numPr>
          <w:ilvl w:val="0"/>
          <w:numId w:val="50"/>
        </w:numPr>
      </w:pPr>
      <w:r>
        <w:t xml:space="preserve"> Are the different cases of collateral allocation accurately described in paragraphs 221-226? If not, please indicate the relevant differences with market practices and please describe the availability of information for each and every case?</w:t>
      </w:r>
    </w:p>
    <w:p w:rsidR="00E652D1" w:rsidRDefault="00E652D1" w:rsidP="00E652D1">
      <w:r>
        <w:t>&lt;ESMA_QUESTION_SFTR_82&gt;</w:t>
      </w:r>
    </w:p>
    <w:p w:rsidR="00E652D1" w:rsidRDefault="00E652D1" w:rsidP="00E652D1">
      <w:permStart w:id="1913800264" w:edGrp="everyone"/>
      <w:r>
        <w:t>TYPE YOUR TEXT HERE</w:t>
      </w:r>
    </w:p>
    <w:permEnd w:id="1913800264"/>
    <w:p w:rsidR="00E652D1" w:rsidRDefault="00E652D1" w:rsidP="00E652D1">
      <w:r>
        <w:t>&lt;ESMA_QUESTION_SFTR_82&gt;</w:t>
      </w:r>
    </w:p>
    <w:p w:rsidR="00E652D1" w:rsidRDefault="00E652D1" w:rsidP="00E652D1"/>
    <w:p w:rsidR="00E652D1" w:rsidRDefault="00E652D1" w:rsidP="00E652D1">
      <w:pPr>
        <w:pStyle w:val="QST"/>
        <w:numPr>
          <w:ilvl w:val="0"/>
          <w:numId w:val="50"/>
        </w:numPr>
      </w:pPr>
      <w:r>
        <w:lastRenderedPageBreak/>
        <w:t xml:space="preserve"> Is the assumption correct that manly securities lending would require the reporting of cash collateral? If no, for which other types of SFTs is the cash collateral element required? Please elaborate.</w:t>
      </w:r>
    </w:p>
    <w:p w:rsidR="00E652D1" w:rsidRDefault="00E652D1" w:rsidP="00E652D1">
      <w:r>
        <w:t>&lt;ESMA_QUESTION_SFTR_83&gt;</w:t>
      </w:r>
    </w:p>
    <w:p w:rsidR="003A7A54" w:rsidRPr="00E656F6" w:rsidRDefault="003A7A54" w:rsidP="003A7A54">
      <w:pPr>
        <w:pStyle w:val="Default"/>
        <w:rPr>
          <w:rFonts w:asciiTheme="majorHAnsi" w:hAnsiTheme="majorHAnsi" w:cstheme="majorHAnsi"/>
          <w:bCs/>
          <w:lang w:val="en-US"/>
        </w:rPr>
      </w:pPr>
      <w:permStart w:id="1189896063" w:edGrp="everyone"/>
      <w:r w:rsidRPr="00E656F6">
        <w:rPr>
          <w:rFonts w:asciiTheme="majorHAnsi" w:hAnsiTheme="majorHAnsi" w:cstheme="majorHAnsi"/>
          <w:bCs/>
          <w:lang w:val="en-US"/>
        </w:rPr>
        <w:t>Not from our perspective. Currently we do not accept cash collateral. Negative i</w:t>
      </w:r>
      <w:r w:rsidRPr="00E656F6">
        <w:rPr>
          <w:rFonts w:asciiTheme="majorHAnsi" w:hAnsiTheme="majorHAnsi" w:cstheme="majorHAnsi"/>
          <w:bCs/>
          <w:lang w:val="en-US"/>
        </w:rPr>
        <w:t>n</w:t>
      </w:r>
      <w:r w:rsidRPr="00E656F6">
        <w:rPr>
          <w:rFonts w:asciiTheme="majorHAnsi" w:hAnsiTheme="majorHAnsi" w:cstheme="majorHAnsi"/>
          <w:bCs/>
          <w:lang w:val="en-US"/>
        </w:rPr>
        <w:t>terest rates on cash balances would reduce income, which is not in the interest of the investors. In times prior negative interest rates we did not accept cash colla</w:t>
      </w:r>
      <w:r w:rsidRPr="00E656F6">
        <w:rPr>
          <w:rFonts w:asciiTheme="majorHAnsi" w:hAnsiTheme="majorHAnsi" w:cstheme="majorHAnsi"/>
          <w:bCs/>
          <w:lang w:val="en-US"/>
        </w:rPr>
        <w:t>t</w:t>
      </w:r>
      <w:r w:rsidRPr="00E656F6">
        <w:rPr>
          <w:rFonts w:asciiTheme="majorHAnsi" w:hAnsiTheme="majorHAnsi" w:cstheme="majorHAnsi"/>
          <w:bCs/>
          <w:lang w:val="en-US"/>
        </w:rPr>
        <w:t>eral as well, as interest to be paid to the borrower would have reduced the income (lending fee).</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color w:val="auto"/>
          <w:lang w:val="en-US"/>
        </w:rPr>
      </w:pPr>
      <w:r w:rsidRPr="00E656F6">
        <w:rPr>
          <w:rFonts w:asciiTheme="majorHAnsi" w:hAnsiTheme="majorHAnsi" w:cstheme="majorHAnsi"/>
          <w:bCs/>
          <w:color w:val="auto"/>
          <w:lang w:val="en-US"/>
        </w:rPr>
        <w:t>However, ESMAs Guidelines on ETF and other UCITS issues include an element by which the purchase price gained under a repurchase agreement shall be treated as if it was colla</w:t>
      </w:r>
      <w:r w:rsidRPr="00E656F6">
        <w:rPr>
          <w:rFonts w:asciiTheme="majorHAnsi" w:hAnsiTheme="majorHAnsi" w:cstheme="majorHAnsi"/>
          <w:bCs/>
          <w:color w:val="auto"/>
          <w:lang w:val="en-US"/>
        </w:rPr>
        <w:t>t</w:t>
      </w:r>
      <w:r w:rsidRPr="00E656F6">
        <w:rPr>
          <w:rFonts w:asciiTheme="majorHAnsi" w:hAnsiTheme="majorHAnsi" w:cstheme="majorHAnsi"/>
          <w:bCs/>
          <w:color w:val="auto"/>
          <w:lang w:val="en-US"/>
        </w:rPr>
        <w:t>eral. Reflecting the fact that no master agreement worldwide qual</w:t>
      </w:r>
      <w:r w:rsidRPr="00E656F6">
        <w:rPr>
          <w:rFonts w:asciiTheme="majorHAnsi" w:hAnsiTheme="majorHAnsi" w:cstheme="majorHAnsi"/>
          <w:bCs/>
          <w:color w:val="auto"/>
          <w:lang w:val="en-US"/>
        </w:rPr>
        <w:t>i</w:t>
      </w:r>
      <w:r w:rsidRPr="00E656F6">
        <w:rPr>
          <w:rFonts w:asciiTheme="majorHAnsi" w:hAnsiTheme="majorHAnsi" w:cstheme="majorHAnsi"/>
          <w:bCs/>
          <w:color w:val="auto"/>
          <w:lang w:val="en-US"/>
        </w:rPr>
        <w:t>fies the said purchase price as collateral and that the application of SFTR is not limited to UCITS, the response above has been provided under the assumption that the question does not refer to the pu</w:t>
      </w:r>
      <w:r w:rsidRPr="00E656F6">
        <w:rPr>
          <w:rFonts w:asciiTheme="majorHAnsi" w:hAnsiTheme="majorHAnsi" w:cstheme="majorHAnsi"/>
          <w:bCs/>
          <w:color w:val="auto"/>
          <w:lang w:val="en-US"/>
        </w:rPr>
        <w:t>r</w:t>
      </w:r>
      <w:r w:rsidRPr="00E656F6">
        <w:rPr>
          <w:rFonts w:asciiTheme="majorHAnsi" w:hAnsiTheme="majorHAnsi" w:cstheme="majorHAnsi"/>
          <w:bCs/>
          <w:color w:val="auto"/>
          <w:lang w:val="en-US"/>
        </w:rPr>
        <w:t>chase price gained under a repurchase agreement.</w:t>
      </w:r>
    </w:p>
    <w:permEnd w:id="1189896063"/>
    <w:p w:rsidR="00E652D1" w:rsidRDefault="00E652D1" w:rsidP="00E652D1">
      <w:r>
        <w:t>&lt;ESMA_QUESTION_SFTR_83&gt;</w:t>
      </w:r>
    </w:p>
    <w:p w:rsidR="00E652D1" w:rsidRDefault="00E652D1" w:rsidP="00E652D1"/>
    <w:p w:rsidR="00E652D1" w:rsidRDefault="00E652D1" w:rsidP="00E652D1">
      <w:pPr>
        <w:pStyle w:val="QST"/>
        <w:numPr>
          <w:ilvl w:val="0"/>
          <w:numId w:val="50"/>
        </w:numPr>
      </w:pPr>
      <w:r>
        <w:t xml:space="preserve"> Does the practice to collateralise a transaction in several amounts in different currencies exist? Please elaborate.</w:t>
      </w:r>
    </w:p>
    <w:p w:rsidR="00E652D1" w:rsidRDefault="00E652D1" w:rsidP="00E652D1">
      <w:r>
        <w:t>&lt;ESMA_QUESTION_SFTR_84&gt;</w:t>
      </w:r>
    </w:p>
    <w:p w:rsidR="00E652D1" w:rsidRDefault="00E652D1" w:rsidP="00E652D1">
      <w:permStart w:id="2028568230" w:edGrp="everyone"/>
      <w:r>
        <w:t>TYPE YOUR TEXT HERE</w:t>
      </w:r>
    </w:p>
    <w:permEnd w:id="2028568230"/>
    <w:p w:rsidR="00E652D1" w:rsidRDefault="00E652D1" w:rsidP="00E652D1">
      <w:r>
        <w:t>&lt;ESMA_QUESTION_SFTR_84&gt;</w:t>
      </w:r>
    </w:p>
    <w:p w:rsidR="00E652D1" w:rsidRDefault="00E652D1" w:rsidP="00E652D1"/>
    <w:p w:rsidR="00E652D1" w:rsidRDefault="00E652D1" w:rsidP="00E652D1">
      <w:pPr>
        <w:pStyle w:val="QST"/>
        <w:numPr>
          <w:ilvl w:val="0"/>
          <w:numId w:val="50"/>
        </w:numPr>
      </w:pPr>
      <w:r>
        <w:t xml:space="preserve"> Do you foresee any issues on reporting the specified information for individual securities or commodities provided as collateral? If yes, please elaborate.</w:t>
      </w:r>
    </w:p>
    <w:p w:rsidR="00E652D1" w:rsidRDefault="00E652D1" w:rsidP="00E652D1">
      <w:r>
        <w:t>&lt;ESMA_QUESTION_SFTR_85&gt;</w:t>
      </w:r>
    </w:p>
    <w:p w:rsidR="003A7A54" w:rsidRPr="00E656F6" w:rsidRDefault="003A7A54" w:rsidP="003A7A54">
      <w:pPr>
        <w:pStyle w:val="Default"/>
        <w:rPr>
          <w:rFonts w:asciiTheme="majorHAnsi" w:hAnsiTheme="majorHAnsi" w:cstheme="majorHAnsi"/>
          <w:bCs/>
          <w:lang w:val="en-US"/>
        </w:rPr>
      </w:pPr>
      <w:permStart w:id="1977963197" w:edGrp="everyone"/>
      <w:r w:rsidRPr="00E656F6">
        <w:rPr>
          <w:rFonts w:asciiTheme="majorHAnsi" w:hAnsiTheme="majorHAnsi" w:cstheme="majorHAnsi"/>
          <w:bCs/>
          <w:lang w:val="en-US"/>
        </w:rPr>
        <w:t>Collateral is provided for the total but not a single SFT. Besides we believe that it should be sufficient to consider the Collateral Market Value. Arguing from the pe</w:t>
      </w:r>
      <w:r w:rsidRPr="00E656F6">
        <w:rPr>
          <w:rFonts w:asciiTheme="majorHAnsi" w:hAnsiTheme="majorHAnsi" w:cstheme="majorHAnsi"/>
          <w:bCs/>
          <w:lang w:val="en-US"/>
        </w:rPr>
        <w:t>r</w:t>
      </w:r>
      <w:r w:rsidRPr="00E656F6">
        <w:rPr>
          <w:rFonts w:asciiTheme="majorHAnsi" w:hAnsiTheme="majorHAnsi" w:cstheme="majorHAnsi"/>
          <w:bCs/>
          <w:lang w:val="en-US"/>
        </w:rPr>
        <w:t xml:space="preserve">spective of an asset management company, </w:t>
      </w:r>
      <w:proofErr w:type="spellStart"/>
      <w:r w:rsidRPr="00E656F6">
        <w:rPr>
          <w:rFonts w:asciiTheme="majorHAnsi" w:hAnsiTheme="majorHAnsi" w:cstheme="majorHAnsi"/>
          <w:bCs/>
          <w:lang w:val="en-US"/>
        </w:rPr>
        <w:t>ee</w:t>
      </w:r>
      <w:proofErr w:type="spellEnd"/>
      <w:r w:rsidRPr="00E656F6">
        <w:rPr>
          <w:rFonts w:asciiTheme="majorHAnsi" w:hAnsiTheme="majorHAnsi" w:cstheme="majorHAnsi"/>
          <w:bCs/>
          <w:lang w:val="en-US"/>
        </w:rPr>
        <w:t xml:space="preserve"> are obliged to immediately report any under-collateralization, explaining the reasons, to the German NCA BaFin. For that reason it should be sufficient to report the Collateral Market value. </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 xml:space="preserve">On top, ESMA should be aware that in order to over-collateralize security loan transactions in Germany, the value of the obligation to be collateralized is deemed to be higher rather than deeming the value of the collateral received to be lower (haircut). However, it is up to the asset management company to apply haircuts on top on a voluntary basis, increasing the effect of over-collateralization. </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Reporting individual haircuts would mean a huge burden. With respect to security loan transactions Collateral Annexes have up to 30 pages listing classes of assets and haircuts are negotiated with any and all counterparties. It is obvious that it would mean high costs for implementing the report of individual haircuts.</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ESMA should take into account that ESMAs Guidelines on ETFs and other UCITS issues (para. 46) led to the effect that UCITS (and in Germany AIFs) have a clear haircut policy adapted for each class of assets received as collateral (it does not differ between OTC deri</w:t>
      </w:r>
      <w:r w:rsidRPr="00E656F6">
        <w:rPr>
          <w:rFonts w:asciiTheme="majorHAnsi" w:hAnsiTheme="majorHAnsi" w:cstheme="majorHAnsi"/>
          <w:bCs/>
          <w:lang w:val="en-US"/>
        </w:rPr>
        <w:t>v</w:t>
      </w:r>
      <w:r w:rsidRPr="00E656F6">
        <w:rPr>
          <w:rFonts w:asciiTheme="majorHAnsi" w:hAnsiTheme="majorHAnsi" w:cstheme="majorHAnsi"/>
          <w:bCs/>
          <w:lang w:val="en-US"/>
        </w:rPr>
        <w:t>atives or other types of transactions as collateralized transaction). The ESAs have proposed RTS on Art. 11 of EMIR on March 8, 2016. According to such RTS the ESAs have included tight requirements for the calculation of haircuts. In light of ESMAs Guidelines, those r</w:t>
      </w:r>
      <w:r w:rsidRPr="00E656F6">
        <w:rPr>
          <w:rFonts w:asciiTheme="majorHAnsi" w:hAnsiTheme="majorHAnsi" w:cstheme="majorHAnsi"/>
          <w:bCs/>
          <w:lang w:val="en-US"/>
        </w:rPr>
        <w:t>e</w:t>
      </w:r>
      <w:r w:rsidRPr="00E656F6">
        <w:rPr>
          <w:rFonts w:asciiTheme="majorHAnsi" w:hAnsiTheme="majorHAnsi" w:cstheme="majorHAnsi"/>
          <w:bCs/>
          <w:lang w:val="en-US"/>
        </w:rPr>
        <w:lastRenderedPageBreak/>
        <w:t>quirements will automatically apply to haircuts considered with respect to SFTs. This can be seen as additional reason, why it should be sufficient to report market value of collateral as well as the value of the obligation that is collateralized.</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Rather than requesting numerous information creating high costs for implement</w:t>
      </w:r>
      <w:r w:rsidRPr="00E656F6">
        <w:rPr>
          <w:rFonts w:asciiTheme="majorHAnsi" w:hAnsiTheme="majorHAnsi" w:cstheme="majorHAnsi"/>
          <w:bCs/>
          <w:lang w:val="en-US"/>
        </w:rPr>
        <w:t>a</w:t>
      </w:r>
      <w:r w:rsidRPr="00E656F6">
        <w:rPr>
          <w:rFonts w:asciiTheme="majorHAnsi" w:hAnsiTheme="majorHAnsi" w:cstheme="majorHAnsi"/>
          <w:bCs/>
          <w:lang w:val="en-US"/>
        </w:rPr>
        <w:t xml:space="preserve">tion, ESMA should consider a regulatory approach which is successful in Germany since many years: </w:t>
      </w:r>
    </w:p>
    <w:p w:rsidR="003A7A54" w:rsidRPr="00E656F6" w:rsidRDefault="003A7A54" w:rsidP="003A7A54">
      <w:pPr>
        <w:pStyle w:val="Default"/>
        <w:rPr>
          <w:rFonts w:asciiTheme="majorHAnsi" w:hAnsiTheme="majorHAnsi" w:cstheme="majorHAnsi"/>
          <w:bCs/>
          <w:lang w:val="en-US"/>
        </w:rPr>
      </w:pPr>
    </w:p>
    <w:p w:rsidR="00E652D1" w:rsidRDefault="003A7A54" w:rsidP="00E652D1">
      <w:r w:rsidRPr="00E656F6">
        <w:rPr>
          <w:rFonts w:asciiTheme="majorHAnsi" w:hAnsiTheme="majorHAnsi" w:cstheme="majorHAnsi"/>
          <w:bCs/>
          <w:lang w:val="en-US"/>
        </w:rPr>
        <w:t>Where the market value of the collateral collected is below the value of the oblig</w:t>
      </w:r>
      <w:r w:rsidRPr="00E656F6">
        <w:rPr>
          <w:rFonts w:asciiTheme="majorHAnsi" w:hAnsiTheme="majorHAnsi" w:cstheme="majorHAnsi"/>
          <w:bCs/>
          <w:lang w:val="en-US"/>
        </w:rPr>
        <w:t>a</w:t>
      </w:r>
      <w:r w:rsidRPr="00E656F6">
        <w:rPr>
          <w:rFonts w:asciiTheme="majorHAnsi" w:hAnsiTheme="majorHAnsi" w:cstheme="majorHAnsi"/>
          <w:bCs/>
          <w:lang w:val="en-US"/>
        </w:rPr>
        <w:t>tion to be collateralized, market participants should be required to immediately report the under-collateralization to the NCA explai</w:t>
      </w:r>
      <w:r w:rsidRPr="00E656F6">
        <w:rPr>
          <w:rFonts w:asciiTheme="majorHAnsi" w:hAnsiTheme="majorHAnsi" w:cstheme="majorHAnsi"/>
          <w:bCs/>
          <w:lang w:val="en-US"/>
        </w:rPr>
        <w:t>n</w:t>
      </w:r>
      <w:r w:rsidRPr="00E656F6">
        <w:rPr>
          <w:rFonts w:asciiTheme="majorHAnsi" w:hAnsiTheme="majorHAnsi" w:cstheme="majorHAnsi"/>
          <w:bCs/>
          <w:lang w:val="en-US"/>
        </w:rPr>
        <w:t>ing the reasons for under-collateralization. In case of such report it would be up to the NCA to request any and all “micro-information” it is interested in that regard. It is goal of SFTR to r</w:t>
      </w:r>
      <w:r w:rsidRPr="00E656F6">
        <w:rPr>
          <w:rFonts w:asciiTheme="majorHAnsi" w:hAnsiTheme="majorHAnsi" w:cstheme="majorHAnsi"/>
          <w:bCs/>
          <w:lang w:val="en-US"/>
        </w:rPr>
        <w:t>e</w:t>
      </w:r>
      <w:r w:rsidRPr="00E656F6">
        <w:rPr>
          <w:rFonts w:asciiTheme="majorHAnsi" w:hAnsiTheme="majorHAnsi" w:cstheme="majorHAnsi"/>
          <w:bCs/>
          <w:lang w:val="en-US"/>
        </w:rPr>
        <w:t xml:space="preserve">duce risks. Knowing single ISINs or maturities are not required to archive this goal. ESMA should require BaFin to report on its experiences with such system. We would very much appreciate if ESMA would pick up this approach. </w:t>
      </w:r>
      <w:permEnd w:id="1977963197"/>
      <w:r w:rsidR="00E652D1">
        <w:t>&lt;E</w:t>
      </w:r>
      <w:r w:rsidR="00E652D1">
        <w:t>S</w:t>
      </w:r>
      <w:r w:rsidR="00E652D1">
        <w:t>MA_QUESTION_SFTR_85&gt;</w:t>
      </w:r>
    </w:p>
    <w:p w:rsidR="00E652D1" w:rsidRDefault="00E652D1" w:rsidP="00E652D1"/>
    <w:p w:rsidR="00E652D1" w:rsidRDefault="00E652D1" w:rsidP="00E652D1">
      <w:pPr>
        <w:pStyle w:val="QST"/>
        <w:numPr>
          <w:ilvl w:val="0"/>
          <w:numId w:val="50"/>
        </w:numPr>
      </w:pPr>
      <w:r>
        <w:t xml:space="preserve"> </w:t>
      </w:r>
      <w:r>
        <w:tab/>
        <w:t>Are there any situations in which there can be multiple haircuts (one per each collateral element) for a given SFT? Please elaborate.</w:t>
      </w:r>
    </w:p>
    <w:p w:rsidR="00E652D1" w:rsidRDefault="00E652D1" w:rsidP="00E652D1">
      <w:r>
        <w:t>&lt;ESMA_QUESTION_SFTR_86&gt;</w:t>
      </w:r>
    </w:p>
    <w:p w:rsidR="003A7A54" w:rsidRPr="00E656F6" w:rsidRDefault="003A7A54" w:rsidP="003A7A54">
      <w:pPr>
        <w:pStyle w:val="Default"/>
        <w:rPr>
          <w:rFonts w:asciiTheme="majorHAnsi" w:hAnsiTheme="majorHAnsi" w:cstheme="majorHAnsi"/>
          <w:bCs/>
          <w:lang w:val="en-US"/>
        </w:rPr>
      </w:pPr>
      <w:permStart w:id="647309245" w:edGrp="everyone"/>
      <w:r w:rsidRPr="00E656F6">
        <w:rPr>
          <w:rFonts w:asciiTheme="majorHAnsi" w:hAnsiTheme="majorHAnsi" w:cstheme="majorHAnsi"/>
          <w:bCs/>
          <w:lang w:val="en-US"/>
        </w:rPr>
        <w:t xml:space="preserve">Yes, where securities are provided as collateral , such involves more than one ISIN. </w:t>
      </w:r>
    </w:p>
    <w:permEnd w:id="647309245"/>
    <w:p w:rsidR="00E652D1" w:rsidRDefault="00E652D1" w:rsidP="00E652D1">
      <w:r>
        <w:t>&lt;ESMA_QUESTION_SFTR_86&gt;</w:t>
      </w:r>
    </w:p>
    <w:p w:rsidR="00E652D1" w:rsidRDefault="00E652D1" w:rsidP="00E652D1"/>
    <w:p w:rsidR="00E652D1" w:rsidRDefault="00E652D1" w:rsidP="00E652D1">
      <w:pPr>
        <w:pStyle w:val="QST"/>
        <w:numPr>
          <w:ilvl w:val="0"/>
          <w:numId w:val="50"/>
        </w:numPr>
      </w:pPr>
      <w:r>
        <w:t xml:space="preserve"> Would you agree that the reporting counterparties can provide a unique identification of the collateral pool in their initial reporting of an SFT? If no, please provide the reasons as to why this would not be the case.</w:t>
      </w:r>
    </w:p>
    <w:p w:rsidR="00E652D1" w:rsidRDefault="00E652D1" w:rsidP="00E652D1">
      <w:r>
        <w:t>&lt;ESMA_QUESTION_SFTR_87&gt;</w:t>
      </w:r>
    </w:p>
    <w:p w:rsidR="003A7A54" w:rsidRPr="00E656F6" w:rsidRDefault="003A7A54" w:rsidP="003A7A54">
      <w:pPr>
        <w:pStyle w:val="Default"/>
        <w:rPr>
          <w:rFonts w:asciiTheme="majorHAnsi" w:hAnsiTheme="majorHAnsi" w:cstheme="majorHAnsi"/>
          <w:bCs/>
          <w:lang w:val="en-US"/>
        </w:rPr>
      </w:pPr>
      <w:permStart w:id="345524732" w:edGrp="everyone"/>
      <w:r w:rsidRPr="00E656F6">
        <w:rPr>
          <w:rFonts w:asciiTheme="majorHAnsi" w:hAnsiTheme="majorHAnsi" w:cstheme="majorHAnsi"/>
          <w:bCs/>
          <w:lang w:val="en-US"/>
        </w:rPr>
        <w:t>No. Master agreements governing SFT include the concept by which transactions are not to be collateralized separately but the total of it. That means that there will never be a situ</w:t>
      </w:r>
      <w:r w:rsidRPr="00E656F6">
        <w:rPr>
          <w:rFonts w:asciiTheme="majorHAnsi" w:hAnsiTheme="majorHAnsi" w:cstheme="majorHAnsi"/>
          <w:bCs/>
          <w:lang w:val="en-US"/>
        </w:rPr>
        <w:t>a</w:t>
      </w:r>
      <w:r w:rsidRPr="00E656F6">
        <w:rPr>
          <w:rFonts w:asciiTheme="majorHAnsi" w:hAnsiTheme="majorHAnsi" w:cstheme="majorHAnsi"/>
          <w:bCs/>
          <w:lang w:val="en-US"/>
        </w:rPr>
        <w:t>tion where collateralization is organized on transaction level. Co</w:t>
      </w:r>
      <w:r w:rsidRPr="00E656F6">
        <w:rPr>
          <w:rFonts w:asciiTheme="majorHAnsi" w:hAnsiTheme="majorHAnsi" w:cstheme="majorHAnsi"/>
          <w:bCs/>
          <w:lang w:val="en-US"/>
        </w:rPr>
        <w:t>l</w:t>
      </w:r>
      <w:r w:rsidRPr="00E656F6">
        <w:rPr>
          <w:rFonts w:asciiTheme="majorHAnsi" w:hAnsiTheme="majorHAnsi" w:cstheme="majorHAnsi"/>
          <w:bCs/>
          <w:lang w:val="en-US"/>
        </w:rPr>
        <w:t>lateralization will always take place via a “collateral pool”. We do not see the ben</w:t>
      </w:r>
      <w:r w:rsidRPr="00E656F6">
        <w:rPr>
          <w:rFonts w:asciiTheme="majorHAnsi" w:hAnsiTheme="majorHAnsi" w:cstheme="majorHAnsi"/>
          <w:bCs/>
          <w:lang w:val="en-US"/>
        </w:rPr>
        <w:t>e</w:t>
      </w:r>
      <w:r w:rsidRPr="00E656F6">
        <w:rPr>
          <w:rFonts w:asciiTheme="majorHAnsi" w:hAnsiTheme="majorHAnsi" w:cstheme="majorHAnsi"/>
          <w:bCs/>
          <w:lang w:val="en-US"/>
        </w:rPr>
        <w:t xml:space="preserve">fit of giving such pool a particular name.  </w:t>
      </w:r>
    </w:p>
    <w:permEnd w:id="345524732"/>
    <w:p w:rsidR="00E652D1" w:rsidRDefault="00E652D1" w:rsidP="00E652D1">
      <w:r>
        <w:t>&lt;ESMA_QUESTION_SFTR_87&gt;</w:t>
      </w:r>
    </w:p>
    <w:p w:rsidR="00E652D1" w:rsidRDefault="00E652D1" w:rsidP="00E652D1"/>
    <w:p w:rsidR="00E652D1" w:rsidRDefault="00E652D1" w:rsidP="00E652D1">
      <w:pPr>
        <w:pStyle w:val="QST"/>
        <w:numPr>
          <w:ilvl w:val="0"/>
          <w:numId w:val="50"/>
        </w:numPr>
      </w:pPr>
      <w:r>
        <w:t xml:space="preserve"> Are there cases where a counterparties to a repo, including those executed against a collateral pool, would not be able to provide the collateral with the initial reporting of the repo trade? If yes, please explain.</w:t>
      </w:r>
    </w:p>
    <w:p w:rsidR="00E652D1" w:rsidRDefault="00E652D1" w:rsidP="00E652D1">
      <w:r>
        <w:t>&lt;ESMA_QUESTION_SFTR_88&gt;</w:t>
      </w:r>
    </w:p>
    <w:p w:rsidR="003A7A54" w:rsidRPr="00E656F6" w:rsidRDefault="003A7A54" w:rsidP="003A7A54">
      <w:pPr>
        <w:pStyle w:val="Default"/>
        <w:rPr>
          <w:rFonts w:asciiTheme="majorHAnsi" w:hAnsiTheme="majorHAnsi" w:cstheme="majorHAnsi"/>
          <w:b/>
          <w:bCs/>
          <w:lang w:val="en-US"/>
        </w:rPr>
      </w:pPr>
      <w:permStart w:id="573061204" w:edGrp="everyone"/>
      <w:r w:rsidRPr="00E656F6">
        <w:rPr>
          <w:rFonts w:asciiTheme="majorHAnsi" w:hAnsiTheme="majorHAnsi" w:cstheme="majorHAnsi"/>
          <w:bCs/>
          <w:lang w:val="en-US"/>
        </w:rPr>
        <w:t xml:space="preserve">Typically counterparties agree on a minimum transfer amount in order to mitigate the costs for posting collateral back and forwards. As the purchase price agreed under a repo reflects the current market price there should not be any situations where collateral is required in a volume greater than the minimum transfer amount before the first report. </w:t>
      </w:r>
    </w:p>
    <w:permEnd w:id="573061204"/>
    <w:p w:rsidR="00E652D1" w:rsidRDefault="00E652D1" w:rsidP="00E652D1">
      <w:r>
        <w:t>&lt;ESMA_QUESTION_SFTR_88&gt;</w:t>
      </w:r>
    </w:p>
    <w:p w:rsidR="00E652D1" w:rsidRDefault="00E652D1" w:rsidP="00E652D1"/>
    <w:p w:rsidR="00E652D1" w:rsidRDefault="00E652D1" w:rsidP="00E652D1">
      <w:pPr>
        <w:pStyle w:val="QST"/>
        <w:numPr>
          <w:ilvl w:val="0"/>
          <w:numId w:val="50"/>
        </w:numPr>
      </w:pPr>
      <w:r>
        <w:t xml:space="preserve"> Are there any issues to report the collateral allocation based on the aforementioned approach? Please elaborate.</w:t>
      </w:r>
    </w:p>
    <w:p w:rsidR="00E652D1" w:rsidRDefault="00E652D1" w:rsidP="00E652D1">
      <w:r>
        <w:t>&lt;ESMA_QUESTION_SFTR_89&gt;</w:t>
      </w:r>
    </w:p>
    <w:p w:rsidR="003A7A54" w:rsidRPr="00E656F6" w:rsidRDefault="003A7A54" w:rsidP="003A7A54">
      <w:pPr>
        <w:pStyle w:val="Default"/>
        <w:rPr>
          <w:rFonts w:asciiTheme="majorHAnsi" w:hAnsiTheme="majorHAnsi" w:cstheme="majorHAnsi"/>
          <w:bCs/>
          <w:lang w:val="en-US"/>
        </w:rPr>
      </w:pPr>
      <w:permStart w:id="726275170" w:edGrp="everyone"/>
      <w:r w:rsidRPr="00E656F6">
        <w:rPr>
          <w:rFonts w:asciiTheme="majorHAnsi" w:hAnsiTheme="majorHAnsi" w:cstheme="majorHAnsi"/>
          <w:bCs/>
          <w:lang w:val="en-US"/>
        </w:rPr>
        <w:t>As explained above, we do not see the requirement for a collateral pool identification el</w:t>
      </w:r>
      <w:r w:rsidRPr="00E656F6">
        <w:rPr>
          <w:rFonts w:asciiTheme="majorHAnsi" w:hAnsiTheme="majorHAnsi" w:cstheme="majorHAnsi"/>
          <w:bCs/>
          <w:lang w:val="en-US"/>
        </w:rPr>
        <w:t>e</w:t>
      </w:r>
      <w:r w:rsidRPr="00E656F6">
        <w:rPr>
          <w:rFonts w:asciiTheme="majorHAnsi" w:hAnsiTheme="majorHAnsi" w:cstheme="majorHAnsi"/>
          <w:bCs/>
          <w:lang w:val="en-US"/>
        </w:rPr>
        <w:t>ment that it is already sufficiently identified by the LEI of the counterparties.</w:t>
      </w:r>
    </w:p>
    <w:permEnd w:id="726275170"/>
    <w:p w:rsidR="00E652D1" w:rsidRDefault="00E652D1" w:rsidP="00E652D1">
      <w:r>
        <w:t>&lt;ESMA_QUESTION_SFTR_89&gt;</w:t>
      </w:r>
    </w:p>
    <w:p w:rsidR="00E652D1" w:rsidRDefault="00E652D1" w:rsidP="00E652D1"/>
    <w:p w:rsidR="00E652D1" w:rsidRDefault="00E652D1" w:rsidP="00E652D1">
      <w:pPr>
        <w:pStyle w:val="QST"/>
        <w:numPr>
          <w:ilvl w:val="0"/>
          <w:numId w:val="50"/>
        </w:numPr>
      </w:pPr>
      <w:r>
        <w:lastRenderedPageBreak/>
        <w:t xml:space="preserve"> In the case of collateral pool, which of the data elements included in Table 1 would be reported by the T+1 reporting deadline? Please elaborate.</w:t>
      </w:r>
    </w:p>
    <w:p w:rsidR="00E652D1" w:rsidRDefault="00E652D1" w:rsidP="00E652D1">
      <w:r>
        <w:t>&lt;ESMA_QUESTION_SFTR_90&gt;</w:t>
      </w:r>
    </w:p>
    <w:p w:rsidR="00E652D1" w:rsidRDefault="00E652D1" w:rsidP="00E652D1">
      <w:permStart w:id="2140431553" w:edGrp="everyone"/>
      <w:r>
        <w:t>TYPE YOUR TEXT HERE</w:t>
      </w:r>
    </w:p>
    <w:permEnd w:id="2140431553"/>
    <w:p w:rsidR="00E652D1" w:rsidRDefault="00E652D1" w:rsidP="00E652D1">
      <w:r>
        <w:t>&lt;ESMA_QUESTION_SFTR_90&gt;</w:t>
      </w:r>
    </w:p>
    <w:p w:rsidR="00E652D1" w:rsidRDefault="00E652D1" w:rsidP="00E652D1"/>
    <w:p w:rsidR="00E652D1" w:rsidRDefault="00E652D1" w:rsidP="00E652D1">
      <w:pPr>
        <w:pStyle w:val="QST"/>
        <w:numPr>
          <w:ilvl w:val="0"/>
          <w:numId w:val="50"/>
        </w:numPr>
      </w:pPr>
      <w:r>
        <w:t xml:space="preserve"> Which option for reporting of collateral would be in your opinion easier to implement, i.e. always reporting of collateral in a separate message (option 2) or  reporting of collateral together with other transaction data when the collateral is known by the reporting deadline (option 1)?</w:t>
      </w:r>
    </w:p>
    <w:p w:rsidR="00E652D1" w:rsidRDefault="00E652D1" w:rsidP="00E652D1">
      <w:r>
        <w:t>&lt;ESMA_QUESTION_SFTR_91&gt;</w:t>
      </w:r>
    </w:p>
    <w:p w:rsidR="003A7A54" w:rsidRPr="00E656F6" w:rsidRDefault="003A7A54" w:rsidP="003A7A54">
      <w:pPr>
        <w:pStyle w:val="Default"/>
        <w:rPr>
          <w:rFonts w:asciiTheme="majorHAnsi" w:hAnsiTheme="majorHAnsi" w:cstheme="majorHAnsi"/>
          <w:bCs/>
          <w:lang w:val="en-US"/>
        </w:rPr>
      </w:pPr>
      <w:permStart w:id="1863393661" w:edGrp="everyone"/>
      <w:r w:rsidRPr="00E656F6">
        <w:rPr>
          <w:rFonts w:asciiTheme="majorHAnsi" w:hAnsiTheme="majorHAnsi" w:cstheme="majorHAnsi"/>
          <w:bCs/>
          <w:lang w:val="en-US"/>
        </w:rPr>
        <w:t>Consistency with EMIR should be main goal.</w:t>
      </w:r>
    </w:p>
    <w:permEnd w:id="1863393661"/>
    <w:p w:rsidR="00E652D1" w:rsidRDefault="00E652D1" w:rsidP="00E652D1">
      <w:r>
        <w:t>&lt;ESMA_QUESTION_SFTR_91&gt;</w:t>
      </w:r>
    </w:p>
    <w:p w:rsidR="00E652D1" w:rsidRDefault="00E652D1" w:rsidP="00E652D1"/>
    <w:p w:rsidR="00E652D1" w:rsidRDefault="00E652D1" w:rsidP="00E652D1">
      <w:pPr>
        <w:pStyle w:val="QST"/>
        <w:numPr>
          <w:ilvl w:val="0"/>
          <w:numId w:val="50"/>
        </w:numPr>
      </w:pPr>
      <w:r>
        <w:t xml:space="preserve"> What are the benefits and potential challenges related to either approach? Please elaborate.</w:t>
      </w:r>
    </w:p>
    <w:p w:rsidR="00E652D1" w:rsidRDefault="00E652D1" w:rsidP="00E652D1">
      <w:r>
        <w:t>&lt;ESMA_QUESTION_SFTR_92&gt;</w:t>
      </w:r>
    </w:p>
    <w:p w:rsidR="00E652D1" w:rsidRDefault="00E652D1" w:rsidP="00E652D1">
      <w:permStart w:id="2078090054" w:edGrp="everyone"/>
      <w:r>
        <w:t>TYPE YOUR TEXT HERE</w:t>
      </w:r>
    </w:p>
    <w:permEnd w:id="2078090054"/>
    <w:p w:rsidR="00E652D1" w:rsidRDefault="00E652D1" w:rsidP="00E652D1">
      <w:r>
        <w:t>&lt;ESMA_QUESTION_SFTR_92&gt;</w:t>
      </w:r>
    </w:p>
    <w:p w:rsidR="00E652D1" w:rsidRDefault="00E652D1" w:rsidP="00E652D1"/>
    <w:p w:rsidR="00E652D1" w:rsidRDefault="00E652D1" w:rsidP="00E652D1">
      <w:pPr>
        <w:pStyle w:val="QST"/>
        <w:numPr>
          <w:ilvl w:val="0"/>
          <w:numId w:val="50"/>
        </w:numPr>
      </w:pPr>
      <w:r>
        <w:t xml:space="preserve"> Do you foresee any challenges with the proposed approach for reporting updates to collateral? What alternatives would you propose? Please elaborate.</w:t>
      </w:r>
    </w:p>
    <w:p w:rsidR="00E652D1" w:rsidRDefault="00E652D1" w:rsidP="00E652D1">
      <w:r>
        <w:t>&lt;ESMA_QUESTION_SFTR_93&gt;</w:t>
      </w:r>
    </w:p>
    <w:p w:rsidR="003A7A54" w:rsidRPr="00E656F6" w:rsidRDefault="003A7A54" w:rsidP="003A7A54">
      <w:pPr>
        <w:pStyle w:val="Default"/>
        <w:rPr>
          <w:rFonts w:asciiTheme="majorHAnsi" w:hAnsiTheme="majorHAnsi" w:cstheme="majorHAnsi"/>
          <w:lang w:val="en-US"/>
        </w:rPr>
      </w:pPr>
      <w:permStart w:id="1906188592" w:edGrp="everyone"/>
      <w:r w:rsidRPr="00E656F6">
        <w:rPr>
          <w:rFonts w:asciiTheme="majorHAnsi" w:hAnsiTheme="majorHAnsi" w:cstheme="majorHAnsi"/>
          <w:lang w:val="en-US"/>
        </w:rPr>
        <w:t>We fully agree with ESMAs proposal to report the full snapshot rather than a delta.</w:t>
      </w:r>
    </w:p>
    <w:permEnd w:id="1906188592"/>
    <w:p w:rsidR="00E652D1" w:rsidRDefault="00E652D1" w:rsidP="00E652D1">
      <w:r>
        <w:t>&lt;ESMA_QUESTION_SFTR_93&gt;</w:t>
      </w:r>
    </w:p>
    <w:p w:rsidR="00E652D1" w:rsidRDefault="00E652D1" w:rsidP="00E652D1"/>
    <w:p w:rsidR="00E652D1" w:rsidRDefault="00E652D1" w:rsidP="00E652D1">
      <w:pPr>
        <w:pStyle w:val="QST"/>
        <w:numPr>
          <w:ilvl w:val="0"/>
          <w:numId w:val="50"/>
        </w:numPr>
      </w:pPr>
      <w:r>
        <w:t xml:space="preserve"> Is it possible to link the reports on changes in collateral resulting from the net exposure  to the original SFT transactions via a unique portfolio identifier, which could be added to the original transactions when they are reported?</w:t>
      </w:r>
    </w:p>
    <w:p w:rsidR="00E652D1" w:rsidRDefault="00E652D1" w:rsidP="00E652D1">
      <w:r>
        <w:t>&lt;ESMA_QUESTION_SFTR_94&gt;</w:t>
      </w:r>
    </w:p>
    <w:p w:rsidR="003A7A54" w:rsidRPr="00E656F6" w:rsidRDefault="003A7A54" w:rsidP="003A7A54">
      <w:pPr>
        <w:pStyle w:val="Default"/>
        <w:rPr>
          <w:rFonts w:asciiTheme="majorHAnsi" w:hAnsiTheme="majorHAnsi" w:cstheme="majorHAnsi"/>
          <w:bCs/>
          <w:color w:val="auto"/>
          <w:lang w:val="en-US"/>
        </w:rPr>
      </w:pPr>
      <w:permStart w:id="1363705239" w:edGrp="everyone"/>
      <w:r w:rsidRPr="00E656F6">
        <w:rPr>
          <w:rFonts w:asciiTheme="majorHAnsi" w:hAnsiTheme="majorHAnsi" w:cstheme="majorHAnsi"/>
          <w:bCs/>
          <w:color w:val="auto"/>
          <w:lang w:val="en-US"/>
        </w:rPr>
        <w:t>No. That is not possible. Changes in collateral may also happen without a change in the portfolio, especially where the value of collateral provided changes. The original SFT tran</w:t>
      </w:r>
      <w:r w:rsidRPr="00E656F6">
        <w:rPr>
          <w:rFonts w:asciiTheme="majorHAnsi" w:hAnsiTheme="majorHAnsi" w:cstheme="majorHAnsi"/>
          <w:bCs/>
          <w:color w:val="auto"/>
          <w:lang w:val="en-US"/>
        </w:rPr>
        <w:t>s</w:t>
      </w:r>
      <w:r w:rsidRPr="00E656F6">
        <w:rPr>
          <w:rFonts w:asciiTheme="majorHAnsi" w:hAnsiTheme="majorHAnsi" w:cstheme="majorHAnsi"/>
          <w:bCs/>
          <w:color w:val="auto"/>
          <w:lang w:val="en-US"/>
        </w:rPr>
        <w:t xml:space="preserve">actions are only relevant when calculating the total and making the margin call on that basis. </w:t>
      </w:r>
    </w:p>
    <w:permEnd w:id="1363705239"/>
    <w:p w:rsidR="00E652D1" w:rsidRDefault="00E652D1" w:rsidP="00E652D1">
      <w:r>
        <w:t>&lt;ESMA_QUESTION_SFTR_94&gt;</w:t>
      </w:r>
    </w:p>
    <w:p w:rsidR="00E652D1" w:rsidRDefault="00E652D1" w:rsidP="00E652D1"/>
    <w:p w:rsidR="00E652D1" w:rsidRDefault="00E652D1" w:rsidP="00E652D1">
      <w:pPr>
        <w:pStyle w:val="QST"/>
        <w:numPr>
          <w:ilvl w:val="0"/>
          <w:numId w:val="50"/>
        </w:numPr>
      </w:pPr>
      <w:r>
        <w:t xml:space="preserve"> Do you foresee any difficulties related to the linking of the collateral report to the underlying SFTs by specifying UTIs of those SFTs in the collateral report?</w:t>
      </w:r>
    </w:p>
    <w:p w:rsidR="00E652D1" w:rsidRDefault="00E652D1" w:rsidP="00E652D1">
      <w:r>
        <w:t>&lt;ESMA_QUESTION_SFTR_95&gt;</w:t>
      </w:r>
    </w:p>
    <w:p w:rsidR="003A7A54" w:rsidRPr="00E656F6" w:rsidRDefault="003A7A54" w:rsidP="003A7A54">
      <w:pPr>
        <w:pStyle w:val="Default"/>
        <w:rPr>
          <w:rFonts w:asciiTheme="majorHAnsi" w:hAnsiTheme="majorHAnsi" w:cstheme="majorHAnsi"/>
          <w:bCs/>
          <w:lang w:val="en-US"/>
        </w:rPr>
      </w:pPr>
      <w:permStart w:id="1562511469" w:edGrp="everyone"/>
      <w:r w:rsidRPr="00E656F6">
        <w:rPr>
          <w:rFonts w:asciiTheme="majorHAnsi" w:hAnsiTheme="majorHAnsi" w:cstheme="majorHAnsi"/>
          <w:bCs/>
          <w:lang w:val="en-US"/>
        </w:rPr>
        <w:t xml:space="preserve">The collateral report would include all SFTs between the parties. For that reason the link is given by the identity of the counterparties specified in the collateral report and no UTIs are required. </w:t>
      </w:r>
    </w:p>
    <w:permEnd w:id="1562511469"/>
    <w:p w:rsidR="00E652D1" w:rsidRDefault="00E652D1" w:rsidP="00E652D1">
      <w:r>
        <w:t>&lt;ESMA_QUESTION_SFTR_95&gt;</w:t>
      </w:r>
    </w:p>
    <w:p w:rsidR="00E652D1" w:rsidRDefault="00E652D1" w:rsidP="00E652D1"/>
    <w:p w:rsidR="00E652D1" w:rsidRDefault="00E652D1" w:rsidP="00E652D1">
      <w:pPr>
        <w:pStyle w:val="QST"/>
        <w:numPr>
          <w:ilvl w:val="0"/>
          <w:numId w:val="50"/>
        </w:numPr>
      </w:pPr>
      <w:r>
        <w:t xml:space="preserve"> Are there additional options to uniquely link a list of collateral to the exposure of several SFTs to those specified? If yes, please detail them.</w:t>
      </w:r>
    </w:p>
    <w:p w:rsidR="00E652D1" w:rsidRDefault="00E652D1" w:rsidP="00E652D1">
      <w:r>
        <w:t>&lt;ESMA_QUESTION_SFTR_96&gt;</w:t>
      </w:r>
    </w:p>
    <w:p w:rsidR="003A7A54" w:rsidRPr="00E656F6" w:rsidRDefault="003A7A54" w:rsidP="003A7A54">
      <w:pPr>
        <w:pStyle w:val="Default"/>
        <w:rPr>
          <w:rFonts w:asciiTheme="majorHAnsi" w:hAnsiTheme="majorHAnsi" w:cstheme="majorHAnsi"/>
          <w:bCs/>
          <w:lang w:val="en-US"/>
        </w:rPr>
      </w:pPr>
      <w:permStart w:id="1826041864" w:edGrp="everyone"/>
      <w:r w:rsidRPr="00E656F6">
        <w:rPr>
          <w:rFonts w:asciiTheme="majorHAnsi" w:hAnsiTheme="majorHAnsi" w:cstheme="majorHAnsi"/>
          <w:bCs/>
          <w:lang w:val="en-US"/>
        </w:rPr>
        <w:t>Please see our response to Q 96.</w:t>
      </w:r>
    </w:p>
    <w:permEnd w:id="1826041864"/>
    <w:p w:rsidR="00E652D1" w:rsidRDefault="00E652D1" w:rsidP="00E652D1">
      <w:r>
        <w:t>&lt;ESMA_QUESTION_SFTR_96&gt;</w:t>
      </w:r>
    </w:p>
    <w:p w:rsidR="00E652D1" w:rsidRDefault="00E652D1" w:rsidP="00E652D1"/>
    <w:p w:rsidR="00E652D1" w:rsidRDefault="00E652D1" w:rsidP="00E652D1">
      <w:pPr>
        <w:pStyle w:val="QST"/>
        <w:numPr>
          <w:ilvl w:val="0"/>
          <w:numId w:val="50"/>
        </w:numPr>
      </w:pPr>
      <w:r>
        <w:t xml:space="preserve"> What would you deem to be the appropriate option to uniquely link collateral to the exposure of several SFTs? Are you using any pro-rata allocation for internal purposes? What is the current market practice for linking a set of collateralised trades with a collateral portfolio? Please elaborate.</w:t>
      </w:r>
    </w:p>
    <w:p w:rsidR="00E652D1" w:rsidRDefault="00E652D1" w:rsidP="00E652D1">
      <w:r>
        <w:lastRenderedPageBreak/>
        <w:t>&lt;ESMA_QUESTION_SFTR_97&gt;</w:t>
      </w:r>
    </w:p>
    <w:p w:rsidR="003A7A54" w:rsidRPr="00E656F6" w:rsidRDefault="003A7A54" w:rsidP="003A7A54">
      <w:pPr>
        <w:pStyle w:val="Default"/>
        <w:rPr>
          <w:rFonts w:asciiTheme="majorHAnsi" w:hAnsiTheme="majorHAnsi" w:cstheme="majorHAnsi"/>
          <w:bCs/>
          <w:lang w:val="en-US"/>
        </w:rPr>
      </w:pPr>
      <w:permStart w:id="1547782551" w:edGrp="everyone"/>
      <w:r w:rsidRPr="00E656F6">
        <w:rPr>
          <w:rFonts w:asciiTheme="majorHAnsi" w:hAnsiTheme="majorHAnsi" w:cstheme="majorHAnsi"/>
          <w:bCs/>
          <w:lang w:val="en-US"/>
        </w:rPr>
        <w:t>From the perspective of an asset management company, managing UICTS and AIFs all SFTs are collateralized without exemption. Therefore the link is given a</w:t>
      </w:r>
      <w:r w:rsidRPr="00E656F6">
        <w:rPr>
          <w:rFonts w:asciiTheme="majorHAnsi" w:hAnsiTheme="majorHAnsi" w:cstheme="majorHAnsi"/>
          <w:bCs/>
          <w:lang w:val="en-US"/>
        </w:rPr>
        <w:t>u</w:t>
      </w:r>
      <w:r w:rsidRPr="00E656F6">
        <w:rPr>
          <w:rFonts w:asciiTheme="majorHAnsi" w:hAnsiTheme="majorHAnsi" w:cstheme="majorHAnsi"/>
          <w:bCs/>
          <w:lang w:val="en-US"/>
        </w:rPr>
        <w:t>tomatically.</w:t>
      </w:r>
    </w:p>
    <w:permEnd w:id="1547782551"/>
    <w:p w:rsidR="00E652D1" w:rsidRDefault="00E652D1" w:rsidP="00E652D1">
      <w:r>
        <w:t>&lt;ESMA_QUESTION_SFTR_97&gt;</w:t>
      </w:r>
    </w:p>
    <w:p w:rsidR="00E652D1" w:rsidRDefault="00E652D1" w:rsidP="00E652D1"/>
    <w:p w:rsidR="00E652D1" w:rsidRDefault="00E652D1" w:rsidP="00E652D1">
      <w:pPr>
        <w:pStyle w:val="QST"/>
        <w:numPr>
          <w:ilvl w:val="0"/>
          <w:numId w:val="50"/>
        </w:numPr>
      </w:pPr>
      <w:r>
        <w:t xml:space="preserve"> Do you foresee any issues between the logic for linking collateral data and the reporting of SFT loan data? Please elaborate.</w:t>
      </w:r>
    </w:p>
    <w:p w:rsidR="00E652D1" w:rsidRDefault="00E652D1" w:rsidP="00E652D1">
      <w:r>
        <w:t>&lt;ESMA_QUESTION_SFTR_98&gt;</w:t>
      </w:r>
    </w:p>
    <w:p w:rsidR="003A7A54" w:rsidRPr="00E656F6" w:rsidRDefault="003A7A54" w:rsidP="003A7A54">
      <w:pPr>
        <w:pStyle w:val="Default"/>
        <w:rPr>
          <w:rFonts w:asciiTheme="majorHAnsi" w:hAnsiTheme="majorHAnsi" w:cstheme="majorHAnsi"/>
          <w:bCs/>
          <w:lang w:val="en-US"/>
        </w:rPr>
      </w:pPr>
      <w:permStart w:id="798391552" w:edGrp="everyone"/>
      <w:r w:rsidRPr="00E656F6">
        <w:rPr>
          <w:rFonts w:asciiTheme="majorHAnsi" w:hAnsiTheme="majorHAnsi" w:cstheme="majorHAnsi"/>
          <w:bCs/>
          <w:lang w:val="en-US"/>
        </w:rPr>
        <w:t>We believe that relevant data could be obtained in a much easier approach. Kno</w:t>
      </w:r>
      <w:r w:rsidRPr="00E656F6">
        <w:rPr>
          <w:rFonts w:asciiTheme="majorHAnsi" w:hAnsiTheme="majorHAnsi" w:cstheme="majorHAnsi"/>
          <w:bCs/>
          <w:lang w:val="en-US"/>
        </w:rPr>
        <w:t>w</w:t>
      </w:r>
      <w:r w:rsidRPr="00E656F6">
        <w:rPr>
          <w:rFonts w:asciiTheme="majorHAnsi" w:hAnsiTheme="majorHAnsi" w:cstheme="majorHAnsi"/>
          <w:bCs/>
          <w:lang w:val="en-US"/>
        </w:rPr>
        <w:t xml:space="preserve">ing the counterparties, the total to be collateralized as well as the value of collateral provided should be sufficient. In case of any under-collateralization, NCAs should request a report with further details. </w:t>
      </w:r>
    </w:p>
    <w:permEnd w:id="798391552"/>
    <w:p w:rsidR="00E652D1" w:rsidRDefault="00E652D1" w:rsidP="00E652D1">
      <w:r>
        <w:t>&lt;ESMA_QUESTION_SFTR_98&gt;</w:t>
      </w:r>
    </w:p>
    <w:p w:rsidR="00E652D1" w:rsidRDefault="00E652D1" w:rsidP="00E652D1"/>
    <w:p w:rsidR="00E652D1" w:rsidRDefault="00E652D1" w:rsidP="00E652D1">
      <w:pPr>
        <w:pStyle w:val="QST"/>
        <w:numPr>
          <w:ilvl w:val="0"/>
          <w:numId w:val="50"/>
        </w:numPr>
      </w:pPr>
      <w:r>
        <w:t xml:space="preserve"> Do you agree with the description of funding sources mentioned above?</w:t>
      </w:r>
    </w:p>
    <w:p w:rsidR="00E652D1" w:rsidRDefault="00E652D1" w:rsidP="00E652D1">
      <w:r>
        <w:t>&lt;ESMA_QUESTION_SFTR_99&gt;</w:t>
      </w:r>
    </w:p>
    <w:p w:rsidR="00E652D1" w:rsidRDefault="00E652D1" w:rsidP="00E652D1">
      <w:permStart w:id="1902265431" w:edGrp="everyone"/>
      <w:r>
        <w:t>TYPE YOUR TEXT HERE</w:t>
      </w:r>
    </w:p>
    <w:permEnd w:id="1902265431"/>
    <w:p w:rsidR="00E652D1" w:rsidRDefault="00E652D1" w:rsidP="00E652D1">
      <w:r>
        <w:t>&lt;ESMA_QUESTION_SFTR_99&gt;</w:t>
      </w:r>
    </w:p>
    <w:p w:rsidR="00E652D1" w:rsidRDefault="00E652D1" w:rsidP="00E652D1"/>
    <w:p w:rsidR="00E652D1" w:rsidRDefault="00E652D1" w:rsidP="00E652D1">
      <w:pPr>
        <w:pStyle w:val="QST"/>
        <w:numPr>
          <w:ilvl w:val="0"/>
          <w:numId w:val="50"/>
        </w:numPr>
      </w:pPr>
      <w:r>
        <w:t xml:space="preserve"> Are there other funding sources used in the context of margin lending?</w:t>
      </w:r>
    </w:p>
    <w:p w:rsidR="00E652D1" w:rsidRDefault="00E652D1" w:rsidP="00E652D1">
      <w:r>
        <w:t>&lt;ESMA_QUESTION_SFTR_100&gt;</w:t>
      </w:r>
    </w:p>
    <w:p w:rsidR="00E652D1" w:rsidRDefault="00E652D1" w:rsidP="00E652D1">
      <w:permStart w:id="1259538994" w:edGrp="everyone"/>
      <w:r>
        <w:t>TYPE YOUR TEXT HERE</w:t>
      </w:r>
    </w:p>
    <w:permEnd w:id="1259538994"/>
    <w:p w:rsidR="00E652D1" w:rsidRDefault="00E652D1" w:rsidP="00E652D1">
      <w:r>
        <w:t>&lt;ESMA_QUESTION_SFTR_100&gt;</w:t>
      </w:r>
    </w:p>
    <w:p w:rsidR="00E652D1" w:rsidRDefault="00E652D1" w:rsidP="00E652D1"/>
    <w:p w:rsidR="00E652D1" w:rsidRDefault="00E652D1" w:rsidP="00E652D1">
      <w:pPr>
        <w:pStyle w:val="QST"/>
        <w:numPr>
          <w:ilvl w:val="0"/>
          <w:numId w:val="50"/>
        </w:numPr>
      </w:pPr>
      <w:r>
        <w:t xml:space="preserve"> What are the obstacles to lenders reporting the market value of funding sources?</w:t>
      </w:r>
    </w:p>
    <w:p w:rsidR="00E652D1" w:rsidRDefault="00E652D1" w:rsidP="00E652D1">
      <w:r>
        <w:t>&lt;ESMA_QUESTION_SFTR_101&gt;</w:t>
      </w:r>
    </w:p>
    <w:p w:rsidR="00E652D1" w:rsidRDefault="00E652D1" w:rsidP="00E652D1">
      <w:permStart w:id="1382897961" w:edGrp="everyone"/>
      <w:r>
        <w:t>TYPE YOUR TEXT HERE</w:t>
      </w:r>
    </w:p>
    <w:permEnd w:id="1382897961"/>
    <w:p w:rsidR="00E652D1" w:rsidRDefault="00E652D1" w:rsidP="00E652D1">
      <w:r>
        <w:t>&lt;ESMA_QUESTION_SFTR_101&gt;</w:t>
      </w:r>
    </w:p>
    <w:p w:rsidR="00E652D1" w:rsidRDefault="00E652D1" w:rsidP="00E652D1"/>
    <w:p w:rsidR="00E652D1" w:rsidRDefault="00E652D1" w:rsidP="00E652D1">
      <w:pPr>
        <w:pStyle w:val="QST"/>
        <w:numPr>
          <w:ilvl w:val="0"/>
          <w:numId w:val="50"/>
        </w:numPr>
      </w:pPr>
      <w:r>
        <w:t xml:space="preserve"> Would reporting pro-rata amounts address some of the challenges or facilitate reporting?</w:t>
      </w:r>
    </w:p>
    <w:p w:rsidR="00E652D1" w:rsidRDefault="00E652D1" w:rsidP="00E652D1">
      <w:r>
        <w:t>&lt;ESMA_QUESTION_SFTR_102&gt;</w:t>
      </w:r>
    </w:p>
    <w:p w:rsidR="00E652D1" w:rsidRDefault="00E652D1" w:rsidP="00E652D1">
      <w:permStart w:id="1323653084" w:edGrp="everyone"/>
      <w:r>
        <w:t>TYPE YOUR TEXT HERE</w:t>
      </w:r>
    </w:p>
    <w:permEnd w:id="1323653084"/>
    <w:p w:rsidR="00E652D1" w:rsidRDefault="00E652D1" w:rsidP="00E652D1">
      <w:r>
        <w:t>&lt;ESMA_QUESTION_SFTR_102&gt;</w:t>
      </w:r>
    </w:p>
    <w:p w:rsidR="00E652D1" w:rsidRDefault="00E652D1" w:rsidP="00E652D1"/>
    <w:p w:rsidR="00E652D1" w:rsidRDefault="00E652D1" w:rsidP="00E652D1">
      <w:pPr>
        <w:pStyle w:val="QST"/>
        <w:numPr>
          <w:ilvl w:val="0"/>
          <w:numId w:val="50"/>
        </w:numPr>
      </w:pPr>
      <w:r>
        <w:t xml:space="preserve"> Should the cash in the margin accounts be considered also as part of the collateral for a given margin lending transaction? Please elaborate.</w:t>
      </w:r>
    </w:p>
    <w:p w:rsidR="00E652D1" w:rsidRDefault="00E652D1" w:rsidP="00E652D1">
      <w:r>
        <w:t>&lt;ESMA_QUESTION_SFTR_103&gt;</w:t>
      </w:r>
    </w:p>
    <w:p w:rsidR="00E652D1" w:rsidRDefault="00E652D1" w:rsidP="00E652D1">
      <w:permStart w:id="863854472" w:edGrp="everyone"/>
      <w:r>
        <w:t>TYPE YOUR TEXT HERE</w:t>
      </w:r>
    </w:p>
    <w:permEnd w:id="863854472"/>
    <w:p w:rsidR="00E652D1" w:rsidRDefault="00E652D1" w:rsidP="00E652D1">
      <w:r>
        <w:t>&lt;ESMA_QUESTION_SFTR_103&gt;</w:t>
      </w:r>
    </w:p>
    <w:p w:rsidR="00E652D1" w:rsidRDefault="00E652D1" w:rsidP="00E652D1"/>
    <w:p w:rsidR="00E652D1" w:rsidRDefault="00E652D1" w:rsidP="00E652D1">
      <w:pPr>
        <w:pStyle w:val="QST"/>
        <w:numPr>
          <w:ilvl w:val="0"/>
          <w:numId w:val="50"/>
        </w:numPr>
      </w:pPr>
      <w:r>
        <w:t xml:space="preserve"> What are the metrics used (other than LTV ratios) to monitor leverage from margin lending, and more broadly to address risks related to the value of collateral? How are these calculated?</w:t>
      </w:r>
    </w:p>
    <w:p w:rsidR="00E652D1" w:rsidRDefault="00E652D1" w:rsidP="00E652D1">
      <w:r>
        <w:t>&lt;ESMA_QUESTION_SFTR_104&gt;</w:t>
      </w:r>
    </w:p>
    <w:p w:rsidR="003A7A54" w:rsidRPr="00E656F6" w:rsidRDefault="003A7A54" w:rsidP="003A7A54">
      <w:pPr>
        <w:pStyle w:val="Default"/>
        <w:rPr>
          <w:rFonts w:asciiTheme="majorHAnsi" w:hAnsiTheme="majorHAnsi" w:cstheme="majorHAnsi"/>
          <w:bCs/>
          <w:lang w:val="en-US"/>
        </w:rPr>
      </w:pPr>
      <w:permStart w:id="1552025845" w:edGrp="everyone"/>
      <w:r w:rsidRPr="00E656F6">
        <w:rPr>
          <w:rFonts w:asciiTheme="majorHAnsi" w:hAnsiTheme="majorHAnsi" w:cstheme="majorHAnsi"/>
          <w:bCs/>
          <w:lang w:val="en-US"/>
        </w:rPr>
        <w:t>There is no leverage in that context. However, if ESMA refers to derivatives as i</w:t>
      </w:r>
      <w:r w:rsidRPr="00E656F6">
        <w:rPr>
          <w:rFonts w:asciiTheme="majorHAnsi" w:hAnsiTheme="majorHAnsi" w:cstheme="majorHAnsi"/>
          <w:bCs/>
          <w:lang w:val="en-US"/>
        </w:rPr>
        <w:t>n</w:t>
      </w:r>
      <w:r w:rsidRPr="00E656F6">
        <w:rPr>
          <w:rFonts w:asciiTheme="majorHAnsi" w:hAnsiTheme="majorHAnsi" w:cstheme="majorHAnsi"/>
          <w:bCs/>
          <w:lang w:val="en-US"/>
        </w:rPr>
        <w:t>strument for leveraging, it should consider for UCITS and other regulated inves</w:t>
      </w:r>
      <w:r w:rsidRPr="00E656F6">
        <w:rPr>
          <w:rFonts w:asciiTheme="majorHAnsi" w:hAnsiTheme="majorHAnsi" w:cstheme="majorHAnsi"/>
          <w:bCs/>
          <w:lang w:val="en-US"/>
        </w:rPr>
        <w:t>t</w:t>
      </w:r>
      <w:r w:rsidRPr="00E656F6">
        <w:rPr>
          <w:rFonts w:asciiTheme="majorHAnsi" w:hAnsiTheme="majorHAnsi" w:cstheme="majorHAnsi"/>
          <w:bCs/>
          <w:lang w:val="en-US"/>
        </w:rPr>
        <w:t>ment funds that they are subject to the cover rule as well as a limit for leverage. As one needs to navigate within that frame set by regulators, the source of liquidity used to invest has never been of any relevance for leverage.</w:t>
      </w:r>
    </w:p>
    <w:p w:rsidR="003A7A54" w:rsidRPr="00E656F6" w:rsidRDefault="003A7A54" w:rsidP="003A7A54">
      <w:pPr>
        <w:pStyle w:val="Default"/>
        <w:rPr>
          <w:rFonts w:asciiTheme="majorHAnsi" w:hAnsiTheme="majorHAnsi" w:cstheme="majorHAnsi"/>
          <w:bCs/>
          <w:lang w:val="en-US"/>
        </w:rPr>
      </w:pPr>
    </w:p>
    <w:p w:rsidR="003A7A54" w:rsidRPr="00E656F6" w:rsidRDefault="003A7A54" w:rsidP="003A7A54">
      <w:pPr>
        <w:pStyle w:val="Default"/>
        <w:rPr>
          <w:rFonts w:asciiTheme="majorHAnsi" w:hAnsiTheme="majorHAnsi" w:cstheme="majorHAnsi"/>
          <w:bCs/>
          <w:lang w:val="en-US"/>
        </w:rPr>
      </w:pPr>
      <w:r w:rsidRPr="00E656F6">
        <w:rPr>
          <w:rFonts w:asciiTheme="majorHAnsi" w:hAnsiTheme="majorHAnsi" w:cstheme="majorHAnsi"/>
          <w:bCs/>
          <w:lang w:val="en-US"/>
        </w:rPr>
        <w:t>As far as ESMA has in mind the collateralization of claims a lender has against the borrower, there are no metrics. Those claims are collateralized via a pledge and the pledge automat</w:t>
      </w:r>
      <w:r w:rsidRPr="00E656F6">
        <w:rPr>
          <w:rFonts w:asciiTheme="majorHAnsi" w:hAnsiTheme="majorHAnsi" w:cstheme="majorHAnsi"/>
          <w:bCs/>
          <w:lang w:val="en-US"/>
        </w:rPr>
        <w:t>i</w:t>
      </w:r>
      <w:r w:rsidRPr="00E656F6">
        <w:rPr>
          <w:rFonts w:asciiTheme="majorHAnsi" w:hAnsiTheme="majorHAnsi" w:cstheme="majorHAnsi"/>
          <w:bCs/>
          <w:lang w:val="en-US"/>
        </w:rPr>
        <w:t>cally exists to the extent of the collateralized obligation.</w:t>
      </w:r>
    </w:p>
    <w:permEnd w:id="1552025845"/>
    <w:p w:rsidR="00E652D1" w:rsidRDefault="00E652D1" w:rsidP="00E652D1">
      <w:r>
        <w:lastRenderedPageBreak/>
        <w:t>&lt;ESMA_QUESTION_SFTR_104&gt;</w:t>
      </w:r>
    </w:p>
    <w:p w:rsidR="00E652D1" w:rsidRDefault="00E652D1" w:rsidP="00E652D1"/>
    <w:p w:rsidR="00E652D1" w:rsidRDefault="00E652D1" w:rsidP="00E652D1">
      <w:pPr>
        <w:pStyle w:val="QST"/>
        <w:numPr>
          <w:ilvl w:val="0"/>
          <w:numId w:val="50"/>
        </w:numPr>
      </w:pPr>
      <w:r>
        <w:t xml:space="preserve"> Using these metrics, what are the current limits or thresholds used by margin lenders that will trigger a collateral action? How are these limits determined? Are there different thresholds triggering different actions? Can they vary over time, and for what reasons?</w:t>
      </w:r>
    </w:p>
    <w:p w:rsidR="00E652D1" w:rsidRDefault="00E652D1" w:rsidP="00E652D1">
      <w:r>
        <w:t>&lt;ESMA_QUESTION_SFTR_105&gt;</w:t>
      </w:r>
    </w:p>
    <w:p w:rsidR="00E652D1" w:rsidRDefault="00E652D1" w:rsidP="00E652D1">
      <w:permStart w:id="1541812596" w:edGrp="everyone"/>
      <w:r>
        <w:t>TYPE YOUR TEXT HERE</w:t>
      </w:r>
    </w:p>
    <w:permEnd w:id="1541812596"/>
    <w:p w:rsidR="00E652D1" w:rsidRDefault="00E652D1" w:rsidP="00E652D1">
      <w:r>
        <w:t>&lt;ESMA_QUESTION_SFTR_105&gt;</w:t>
      </w:r>
    </w:p>
    <w:p w:rsidR="00E652D1" w:rsidRDefault="00E652D1" w:rsidP="00E652D1"/>
    <w:p w:rsidR="00E652D1" w:rsidRDefault="00E652D1" w:rsidP="00E652D1">
      <w:pPr>
        <w:pStyle w:val="QST"/>
        <w:numPr>
          <w:ilvl w:val="0"/>
          <w:numId w:val="50"/>
        </w:numPr>
      </w:pPr>
      <w:r>
        <w:t xml:space="preserve"> What kind of collateral actions can be triggered by crossing these limits or thresholds? Please describe the actions, their impact on the metrics described in Question 13, and the potential associated changes in limits or thresholds.</w:t>
      </w:r>
    </w:p>
    <w:p w:rsidR="00E652D1" w:rsidRDefault="00E652D1" w:rsidP="00E652D1">
      <w:r>
        <w:t>&lt;ESMA_QUESTION_SFTR_106&gt;</w:t>
      </w:r>
    </w:p>
    <w:p w:rsidR="00E652D1" w:rsidRDefault="00E652D1" w:rsidP="00E652D1">
      <w:permStart w:id="1773552139" w:edGrp="everyone"/>
      <w:r>
        <w:t>TYPE YOUR TEXT HERE</w:t>
      </w:r>
    </w:p>
    <w:permEnd w:id="1773552139"/>
    <w:p w:rsidR="00E652D1" w:rsidRDefault="00E652D1" w:rsidP="00E652D1">
      <w:r>
        <w:t>&lt;ESMA_QUESTION_SFTR_106&gt;</w:t>
      </w:r>
    </w:p>
    <w:p w:rsidR="00E652D1" w:rsidRDefault="00E652D1" w:rsidP="00E652D1"/>
    <w:p w:rsidR="00E652D1" w:rsidRDefault="00E652D1" w:rsidP="00E652D1">
      <w:pPr>
        <w:pStyle w:val="QST"/>
        <w:numPr>
          <w:ilvl w:val="0"/>
          <w:numId w:val="50"/>
        </w:numPr>
      </w:pPr>
      <w:r>
        <w:t xml:space="preserve"> Are there any other important features, market practices or risks that you would like to bring to our attention in the context of margin lending?</w:t>
      </w:r>
    </w:p>
    <w:p w:rsidR="00E652D1" w:rsidRDefault="00E652D1" w:rsidP="00E652D1">
      <w:r>
        <w:t>&lt;ESMA_QUESTION_SFTR_107&gt;</w:t>
      </w:r>
    </w:p>
    <w:p w:rsidR="00E652D1" w:rsidRDefault="00E652D1" w:rsidP="00E652D1">
      <w:permStart w:id="928464557" w:edGrp="everyone"/>
      <w:r>
        <w:t>TYPE YOUR TEXT HERE</w:t>
      </w:r>
    </w:p>
    <w:permEnd w:id="928464557"/>
    <w:p w:rsidR="00E652D1" w:rsidRDefault="00E652D1" w:rsidP="00E652D1">
      <w:r>
        <w:t>&lt;ESMA_QUESTION_SFTR_107&gt;</w:t>
      </w:r>
    </w:p>
    <w:p w:rsidR="00E652D1" w:rsidRDefault="00E652D1" w:rsidP="00E652D1"/>
    <w:p w:rsidR="00E652D1" w:rsidRDefault="00E652D1" w:rsidP="00E652D1">
      <w:pPr>
        <w:pStyle w:val="QST"/>
        <w:numPr>
          <w:ilvl w:val="0"/>
          <w:numId w:val="50"/>
        </w:numPr>
      </w:pPr>
      <w:r>
        <w:t xml:space="preserve"> Do you have any alternative proposals for reporting information related to funding sources that might reduce the burden on reporting entities?</w:t>
      </w:r>
    </w:p>
    <w:p w:rsidR="00E652D1" w:rsidRDefault="00E652D1" w:rsidP="00E652D1">
      <w:r>
        <w:t>&lt;ESMA_QUESTION_SFTR_108&gt;</w:t>
      </w:r>
    </w:p>
    <w:p w:rsidR="00E652D1" w:rsidRDefault="00E652D1" w:rsidP="00E652D1">
      <w:permStart w:id="1453539641" w:edGrp="everyone"/>
      <w:r>
        <w:t>TYPE YOUR TEXT HERE</w:t>
      </w:r>
    </w:p>
    <w:permEnd w:id="1453539641"/>
    <w:p w:rsidR="00E652D1" w:rsidRDefault="00E652D1" w:rsidP="00E652D1">
      <w:r>
        <w:t>&lt;ESMA_QUESTION_SFTR_108&gt;</w:t>
      </w:r>
    </w:p>
    <w:p w:rsidR="00E652D1" w:rsidRDefault="00E652D1" w:rsidP="00E652D1"/>
    <w:p w:rsidR="00E652D1" w:rsidRDefault="00E652D1" w:rsidP="00E652D1">
      <w:pPr>
        <w:pStyle w:val="QST"/>
        <w:numPr>
          <w:ilvl w:val="0"/>
          <w:numId w:val="50"/>
        </w:numPr>
      </w:pPr>
      <w:r>
        <w:t xml:space="preserve"> Do you agree with the collateralisation and margin lending practices described above? Are there instances where margin loans are not provided (or haircuts applied) on a portfolio basis?</w:t>
      </w:r>
    </w:p>
    <w:p w:rsidR="00E652D1" w:rsidRDefault="00E652D1" w:rsidP="00E652D1">
      <w:r>
        <w:t>&lt;ESMA_QUESTION_SFTR_109&gt;</w:t>
      </w:r>
    </w:p>
    <w:p w:rsidR="00E652D1" w:rsidRDefault="00E652D1" w:rsidP="00E652D1">
      <w:permStart w:id="1887206053" w:edGrp="everyone"/>
      <w:r>
        <w:t>TYPE YOUR TEXT HERE</w:t>
      </w:r>
    </w:p>
    <w:permEnd w:id="1887206053"/>
    <w:p w:rsidR="00E652D1" w:rsidRDefault="00E652D1" w:rsidP="00E652D1">
      <w:r>
        <w:t>&lt;ESMA_QUESTION_SFTR_109&gt;</w:t>
      </w:r>
    </w:p>
    <w:p w:rsidR="00E652D1" w:rsidRDefault="00E652D1" w:rsidP="00E652D1"/>
    <w:p w:rsidR="00E652D1" w:rsidRDefault="00E652D1" w:rsidP="00E652D1">
      <w:pPr>
        <w:pStyle w:val="QST"/>
        <w:numPr>
          <w:ilvl w:val="0"/>
          <w:numId w:val="50"/>
        </w:numPr>
      </w:pPr>
      <w:r>
        <w:t xml:space="preserve"> What are the potential obstacles to reporting information regarding the individual securities set aside in margin accounts by the lender?</w:t>
      </w:r>
    </w:p>
    <w:p w:rsidR="00E652D1" w:rsidRDefault="00E652D1" w:rsidP="00E652D1">
      <w:r>
        <w:t>&lt;ESMA_QUESTION_SFTR_110&gt;</w:t>
      </w:r>
    </w:p>
    <w:p w:rsidR="00E652D1" w:rsidRDefault="00E652D1" w:rsidP="00E652D1">
      <w:permStart w:id="872616538" w:edGrp="everyone"/>
      <w:r>
        <w:t>TYPE YOUR TEXT HERE</w:t>
      </w:r>
    </w:p>
    <w:permEnd w:id="872616538"/>
    <w:p w:rsidR="00E652D1" w:rsidRDefault="00E652D1" w:rsidP="00E652D1">
      <w:r>
        <w:t>&lt;ESMA_QUESTION_SFTR_110&gt;</w:t>
      </w:r>
    </w:p>
    <w:p w:rsidR="00E652D1" w:rsidRDefault="00E652D1" w:rsidP="00E652D1"/>
    <w:p w:rsidR="00E652D1" w:rsidRDefault="00E652D1" w:rsidP="00E652D1">
      <w:pPr>
        <w:pStyle w:val="QST"/>
        <w:numPr>
          <w:ilvl w:val="0"/>
          <w:numId w:val="50"/>
        </w:numPr>
      </w:pPr>
      <w:r>
        <w:t xml:space="preserve"> Would you agree that in the context of margin lending the entire collateral portfolio, i.e. both cash and securities, would require reporting? If no, please explain.</w:t>
      </w:r>
    </w:p>
    <w:p w:rsidR="00E652D1" w:rsidRDefault="00E652D1" w:rsidP="00E652D1">
      <w:r>
        <w:t>&lt;ESMA_QUESTION_SFTR_111&gt;</w:t>
      </w:r>
    </w:p>
    <w:p w:rsidR="003A7A54" w:rsidRPr="00E656F6" w:rsidRDefault="003A7A54" w:rsidP="003A7A54">
      <w:pPr>
        <w:pStyle w:val="Default"/>
        <w:rPr>
          <w:rFonts w:asciiTheme="majorHAnsi" w:hAnsiTheme="majorHAnsi" w:cstheme="majorHAnsi"/>
          <w:bCs/>
          <w:lang w:val="en-US"/>
        </w:rPr>
      </w:pPr>
      <w:permStart w:id="314123870" w:edGrp="everyone"/>
      <w:r w:rsidRPr="00E656F6">
        <w:rPr>
          <w:rFonts w:asciiTheme="majorHAnsi" w:hAnsiTheme="majorHAnsi" w:cstheme="majorHAnsi"/>
          <w:bCs/>
          <w:lang w:val="en-US"/>
        </w:rPr>
        <w:t>With respect to UCITS and other regulated investment funds, the volume of short term credits is limited by regulation. There will always be sufficient coverage. For that reason establishing reporting obligations and requiring UCITS and AIFs to d</w:t>
      </w:r>
      <w:r w:rsidRPr="00E656F6">
        <w:rPr>
          <w:rFonts w:asciiTheme="majorHAnsi" w:hAnsiTheme="majorHAnsi" w:cstheme="majorHAnsi"/>
          <w:bCs/>
          <w:lang w:val="en-US"/>
        </w:rPr>
        <w:t>e</w:t>
      </w:r>
      <w:r w:rsidRPr="00E656F6">
        <w:rPr>
          <w:rFonts w:asciiTheme="majorHAnsi" w:hAnsiTheme="majorHAnsi" w:cstheme="majorHAnsi"/>
          <w:bCs/>
          <w:lang w:val="en-US"/>
        </w:rPr>
        <w:t>termine and report any details would only create operating expense without provi</w:t>
      </w:r>
      <w:r w:rsidRPr="00E656F6">
        <w:rPr>
          <w:rFonts w:asciiTheme="majorHAnsi" w:hAnsiTheme="majorHAnsi" w:cstheme="majorHAnsi"/>
          <w:bCs/>
          <w:lang w:val="en-US"/>
        </w:rPr>
        <w:t>d</w:t>
      </w:r>
      <w:r w:rsidRPr="00E656F6">
        <w:rPr>
          <w:rFonts w:asciiTheme="majorHAnsi" w:hAnsiTheme="majorHAnsi" w:cstheme="majorHAnsi"/>
          <w:bCs/>
          <w:lang w:val="en-US"/>
        </w:rPr>
        <w:t xml:space="preserve">ing any benefit other that having statistics on facts of no relevance. </w:t>
      </w:r>
    </w:p>
    <w:permEnd w:id="314123870"/>
    <w:p w:rsidR="00E652D1" w:rsidRDefault="00E652D1" w:rsidP="00E652D1">
      <w:r>
        <w:t>&lt;ESMA_QUESTION_SFTR_111&gt;</w:t>
      </w:r>
    </w:p>
    <w:p w:rsidR="00E652D1" w:rsidRDefault="00E652D1" w:rsidP="00E652D1"/>
    <w:p w:rsidR="00E652D1" w:rsidRDefault="00E652D1" w:rsidP="00E652D1">
      <w:pPr>
        <w:pStyle w:val="QST"/>
        <w:numPr>
          <w:ilvl w:val="0"/>
          <w:numId w:val="50"/>
        </w:numPr>
      </w:pPr>
      <w:r>
        <w:t xml:space="preserve"> What are the obstacles to the reporting of reuse of collateral for transactions where there is no transfer of title? What are the current market practices aimed at mitigating risks from collateral re-use specifically in the context of margin lending?</w:t>
      </w:r>
    </w:p>
    <w:p w:rsidR="00E652D1" w:rsidRDefault="00E652D1" w:rsidP="00E652D1">
      <w:r>
        <w:lastRenderedPageBreak/>
        <w:t>&lt;ESMA_QUESTION_SFTR_112&gt;</w:t>
      </w:r>
    </w:p>
    <w:p w:rsidR="003A7A54" w:rsidRPr="00E656F6" w:rsidRDefault="003A7A54" w:rsidP="003A7A54">
      <w:pPr>
        <w:pStyle w:val="Default"/>
        <w:rPr>
          <w:rFonts w:asciiTheme="majorHAnsi" w:hAnsiTheme="majorHAnsi" w:cstheme="majorHAnsi"/>
          <w:bCs/>
          <w:lang w:val="en-US"/>
        </w:rPr>
      </w:pPr>
      <w:permStart w:id="2074443013" w:edGrp="everyone"/>
      <w:r w:rsidRPr="00E656F6">
        <w:rPr>
          <w:rFonts w:asciiTheme="majorHAnsi" w:hAnsiTheme="majorHAnsi" w:cstheme="majorHAnsi"/>
          <w:bCs/>
          <w:lang w:val="en-US"/>
        </w:rPr>
        <w:t xml:space="preserve">If collateral is only pledged, according to the agreement with the collateral provider, the receiver of collateral is not entitled to “re-use” collateral received. </w:t>
      </w:r>
    </w:p>
    <w:permEnd w:id="2074443013"/>
    <w:p w:rsidR="00E652D1" w:rsidRDefault="00E652D1" w:rsidP="00E652D1">
      <w:r>
        <w:t>&lt;ESMA_QUESTION_SFTR_112&gt;</w:t>
      </w:r>
    </w:p>
    <w:p w:rsidR="00E652D1" w:rsidRDefault="00E652D1" w:rsidP="00E652D1"/>
    <w:p w:rsidR="00E652D1" w:rsidRDefault="00E652D1" w:rsidP="00E652D1">
      <w:pPr>
        <w:pStyle w:val="QST"/>
        <w:numPr>
          <w:ilvl w:val="0"/>
          <w:numId w:val="50"/>
        </w:numPr>
      </w:pPr>
      <w:r>
        <w:t xml:space="preserve"> What options exist to link collateral that is re-used to a given SFT or counterparty? Please document the potential issues.</w:t>
      </w:r>
    </w:p>
    <w:p w:rsidR="00E652D1" w:rsidRDefault="00E652D1" w:rsidP="00E652D1">
      <w:r>
        <w:t>&lt;ESMA_QUESTION_SFTR_113&gt;</w:t>
      </w:r>
    </w:p>
    <w:p w:rsidR="00E652D1" w:rsidRDefault="00E652D1" w:rsidP="00E652D1">
      <w:permStart w:id="615789702" w:edGrp="everyone"/>
      <w:r>
        <w:t>TYPE YOUR TEXT HERE</w:t>
      </w:r>
    </w:p>
    <w:permEnd w:id="615789702"/>
    <w:p w:rsidR="00E652D1" w:rsidRDefault="00E652D1" w:rsidP="00E652D1">
      <w:r>
        <w:t>&lt;ESMA_QUESTION_SFTR_113&gt;</w:t>
      </w:r>
    </w:p>
    <w:p w:rsidR="00E652D1" w:rsidRDefault="00E652D1" w:rsidP="00E652D1"/>
    <w:p w:rsidR="00E652D1" w:rsidRDefault="00E652D1" w:rsidP="00E652D1">
      <w:pPr>
        <w:pStyle w:val="QST"/>
        <w:numPr>
          <w:ilvl w:val="0"/>
          <w:numId w:val="50"/>
        </w:numPr>
      </w:pPr>
      <w:r>
        <w:t xml:space="preserve"> In which cases can the re-use be defined at transaction level?</w:t>
      </w:r>
    </w:p>
    <w:p w:rsidR="00E652D1" w:rsidRDefault="00E652D1" w:rsidP="00E652D1">
      <w:r>
        <w:t>&lt;ESMA_QUESTION_SFTR_114&gt;</w:t>
      </w:r>
    </w:p>
    <w:p w:rsidR="003A7A54" w:rsidRPr="00E656F6" w:rsidRDefault="003A7A54" w:rsidP="003A7A54">
      <w:pPr>
        <w:pStyle w:val="Default"/>
        <w:rPr>
          <w:rFonts w:asciiTheme="majorHAnsi" w:hAnsiTheme="majorHAnsi" w:cstheme="majorHAnsi"/>
          <w:bCs/>
          <w:lang w:val="en-US"/>
        </w:rPr>
      </w:pPr>
      <w:permStart w:id="1345475074" w:edGrp="everyone"/>
      <w:r w:rsidRPr="00E656F6">
        <w:rPr>
          <w:rFonts w:asciiTheme="majorHAnsi" w:hAnsiTheme="majorHAnsi" w:cstheme="majorHAnsi"/>
          <w:bCs/>
          <w:lang w:val="en-US"/>
        </w:rPr>
        <w:t>UCITS and other regulated investment funds are not allowed to re-use securities collateral.</w:t>
      </w:r>
    </w:p>
    <w:permEnd w:id="1345475074"/>
    <w:p w:rsidR="00E652D1" w:rsidRDefault="00E652D1" w:rsidP="00E652D1">
      <w:r>
        <w:t>&lt;ESMA_QUESTION_SFTR_114&gt;</w:t>
      </w:r>
    </w:p>
    <w:p w:rsidR="00E652D1" w:rsidRDefault="00E652D1" w:rsidP="00E652D1"/>
    <w:p w:rsidR="00E652D1" w:rsidRDefault="00E652D1" w:rsidP="00E652D1">
      <w:pPr>
        <w:pStyle w:val="QST"/>
        <w:numPr>
          <w:ilvl w:val="0"/>
          <w:numId w:val="50"/>
        </w:numPr>
      </w:pPr>
      <w:r>
        <w:t xml:space="preserve"> Do you see other ways to calculate the collateral re-use for a given SFT?</w:t>
      </w:r>
    </w:p>
    <w:p w:rsidR="00E652D1" w:rsidRDefault="00E652D1" w:rsidP="00E652D1">
      <w:r>
        <w:t>&lt;ESMA_QUESTION_SFTR_115&gt;</w:t>
      </w:r>
    </w:p>
    <w:p w:rsidR="00E652D1" w:rsidRDefault="00E652D1" w:rsidP="00E652D1">
      <w:permStart w:id="72765852" w:edGrp="everyone"/>
      <w:r>
        <w:t>TYPE YOUR TEXT HERE</w:t>
      </w:r>
    </w:p>
    <w:permEnd w:id="72765852"/>
    <w:p w:rsidR="00E652D1" w:rsidRDefault="00E652D1" w:rsidP="00E652D1">
      <w:r>
        <w:t>&lt;ESMA_QUESTION_SFTR_115&gt;</w:t>
      </w:r>
    </w:p>
    <w:p w:rsidR="00E652D1" w:rsidRDefault="00E652D1" w:rsidP="00E652D1"/>
    <w:p w:rsidR="00E652D1" w:rsidRDefault="00E652D1" w:rsidP="00E652D1">
      <w:pPr>
        <w:pStyle w:val="QST"/>
        <w:numPr>
          <w:ilvl w:val="0"/>
          <w:numId w:val="50"/>
        </w:numPr>
      </w:pPr>
      <w:r>
        <w:t xml:space="preserve"> Are there any circumstances in which the re-use percentage applied at entity level could not be calculated for a given security (e.g. per ISIN)?</w:t>
      </w:r>
    </w:p>
    <w:p w:rsidR="00E652D1" w:rsidRDefault="00E652D1" w:rsidP="00E652D1">
      <w:r>
        <w:t>&lt;ESMA_QUESTION_SFTR_116&gt;</w:t>
      </w:r>
    </w:p>
    <w:p w:rsidR="00E652D1" w:rsidRDefault="00E652D1" w:rsidP="00E652D1">
      <w:permStart w:id="2053049911" w:edGrp="everyone"/>
      <w:r>
        <w:t>TYPE YOUR TEXT HERE</w:t>
      </w:r>
    </w:p>
    <w:permEnd w:id="2053049911"/>
    <w:p w:rsidR="00E652D1" w:rsidRDefault="00E652D1" w:rsidP="00E652D1">
      <w:r>
        <w:t>&lt;ESMA_QUESTION_SFTR_116&gt;</w:t>
      </w:r>
    </w:p>
    <w:p w:rsidR="00E652D1" w:rsidRDefault="00E652D1" w:rsidP="00E652D1"/>
    <w:p w:rsidR="00E652D1" w:rsidRDefault="00E652D1" w:rsidP="00E652D1">
      <w:pPr>
        <w:pStyle w:val="QST"/>
        <w:numPr>
          <w:ilvl w:val="0"/>
          <w:numId w:val="50"/>
        </w:numPr>
      </w:pPr>
      <w:r>
        <w:t xml:space="preserve"> Which alternatives do you see to estimate the collateral re-use?</w:t>
      </w:r>
    </w:p>
    <w:p w:rsidR="00E652D1" w:rsidRDefault="00E652D1" w:rsidP="00E652D1">
      <w:r>
        <w:t>&lt;ESMA_QUESTION_SFTR_117&gt;</w:t>
      </w:r>
    </w:p>
    <w:p w:rsidR="00E652D1" w:rsidRDefault="00E652D1" w:rsidP="00E652D1">
      <w:permStart w:id="1760451565" w:edGrp="everyone"/>
      <w:r>
        <w:t>TYPE YOUR TEXT HERE</w:t>
      </w:r>
    </w:p>
    <w:permEnd w:id="1760451565"/>
    <w:p w:rsidR="00E652D1" w:rsidRDefault="00E652D1" w:rsidP="00E652D1">
      <w:r>
        <w:t>&lt;ESMA_QUESTION_SFTR_117&gt;</w:t>
      </w:r>
    </w:p>
    <w:p w:rsidR="00E652D1" w:rsidRDefault="00E652D1" w:rsidP="00E652D1"/>
    <w:p w:rsidR="00E652D1" w:rsidRDefault="00E652D1" w:rsidP="00E652D1">
      <w:pPr>
        <w:pStyle w:val="QST"/>
        <w:numPr>
          <w:ilvl w:val="0"/>
          <w:numId w:val="50"/>
        </w:numPr>
      </w:pPr>
      <w:r>
        <w:t xml:space="preserve"> When the information on collateral availability for re-use becomes available? On trade date (T) or at the latest by T+1?</w:t>
      </w:r>
    </w:p>
    <w:p w:rsidR="00E652D1" w:rsidRDefault="00E652D1" w:rsidP="00E652D1">
      <w:r>
        <w:t>&lt;ESMA_QUESTION_SFTR_118&gt;</w:t>
      </w:r>
    </w:p>
    <w:p w:rsidR="00E652D1" w:rsidRDefault="00E652D1" w:rsidP="00E652D1">
      <w:permStart w:id="2146318119" w:edGrp="everyone"/>
      <w:r>
        <w:t>TYPE YOUR TEXT HERE</w:t>
      </w:r>
    </w:p>
    <w:permEnd w:id="2146318119"/>
    <w:p w:rsidR="00E652D1" w:rsidRDefault="00E652D1" w:rsidP="00E652D1">
      <w:r>
        <w:t>&lt;ESMA_QUESTION_SFTR_118&gt;</w:t>
      </w:r>
    </w:p>
    <w:p w:rsidR="00E652D1" w:rsidRDefault="00E652D1" w:rsidP="00E652D1"/>
    <w:p w:rsidR="00E652D1" w:rsidRDefault="00E652D1" w:rsidP="00E652D1">
      <w:pPr>
        <w:pStyle w:val="QST"/>
        <w:numPr>
          <w:ilvl w:val="0"/>
          <w:numId w:val="50"/>
        </w:numPr>
      </w:pPr>
      <w:r>
        <w:t xml:space="preserve"> Is it possible to automatically derive the collateral re-use in some cases given the nature of the SFT (meaning based on the GMRA, GMSLA or other forms of legal agreements)? If yes, please describe these cases and how the information could be derived. Please explain if deviations could be drafted within legal agreements to deviate from the re-usability.</w:t>
      </w:r>
    </w:p>
    <w:p w:rsidR="00E652D1" w:rsidRDefault="00E652D1" w:rsidP="00E652D1">
      <w:r>
        <w:t>&lt;ESMA_QUESTION_SFTR_119&gt;</w:t>
      </w:r>
    </w:p>
    <w:p w:rsidR="00E652D1" w:rsidRDefault="00E652D1" w:rsidP="00E652D1">
      <w:permStart w:id="1268723389" w:edGrp="everyone"/>
      <w:r>
        <w:t>TYPE YOUR TEXT HERE</w:t>
      </w:r>
    </w:p>
    <w:permEnd w:id="1268723389"/>
    <w:p w:rsidR="00E652D1" w:rsidRDefault="00E652D1" w:rsidP="00E652D1">
      <w:r>
        <w:t>&lt;ESMA_QUESTION_SFTR_119&gt;</w:t>
      </w:r>
    </w:p>
    <w:p w:rsidR="00E652D1" w:rsidRDefault="00E652D1" w:rsidP="00E652D1"/>
    <w:p w:rsidR="00E652D1" w:rsidRDefault="00E652D1" w:rsidP="00E652D1">
      <w:pPr>
        <w:pStyle w:val="QST"/>
        <w:numPr>
          <w:ilvl w:val="0"/>
          <w:numId w:val="50"/>
        </w:numPr>
      </w:pPr>
      <w:r>
        <w:t xml:space="preserve"> Do you agree with the rationale for collection of information on the settlement set out in this section?</w:t>
      </w:r>
    </w:p>
    <w:p w:rsidR="00E652D1" w:rsidRDefault="00E652D1" w:rsidP="00E652D1">
      <w:r>
        <w:t>&lt;ESMA_QUESTION_SFTR_120&gt;</w:t>
      </w:r>
    </w:p>
    <w:p w:rsidR="003A7A54" w:rsidRPr="00E656F6" w:rsidRDefault="003A7A54" w:rsidP="003A7A54">
      <w:pPr>
        <w:pStyle w:val="Default"/>
        <w:rPr>
          <w:rFonts w:asciiTheme="majorHAnsi" w:hAnsiTheme="majorHAnsi" w:cstheme="majorHAnsi"/>
          <w:bCs/>
          <w:lang w:val="en-US"/>
        </w:rPr>
      </w:pPr>
      <w:permStart w:id="186141317" w:edGrp="everyone"/>
      <w:r w:rsidRPr="00E656F6">
        <w:rPr>
          <w:rFonts w:asciiTheme="majorHAnsi" w:hAnsiTheme="majorHAnsi" w:cstheme="majorHAnsi"/>
          <w:bCs/>
          <w:lang w:val="en-US"/>
        </w:rPr>
        <w:t>No. Transactions are settled on a DVP-basis and are agreed with respect to secur</w:t>
      </w:r>
      <w:r w:rsidRPr="00E656F6">
        <w:rPr>
          <w:rFonts w:asciiTheme="majorHAnsi" w:hAnsiTheme="majorHAnsi" w:cstheme="majorHAnsi"/>
          <w:bCs/>
          <w:lang w:val="en-US"/>
        </w:rPr>
        <w:t>i</w:t>
      </w:r>
      <w:r w:rsidRPr="00E656F6">
        <w:rPr>
          <w:rFonts w:asciiTheme="majorHAnsi" w:hAnsiTheme="majorHAnsi" w:cstheme="majorHAnsi"/>
          <w:bCs/>
          <w:lang w:val="en-US"/>
        </w:rPr>
        <w:t>ties that are available for transfer.</w:t>
      </w:r>
    </w:p>
    <w:permEnd w:id="186141317"/>
    <w:p w:rsidR="00E652D1" w:rsidRDefault="00E652D1" w:rsidP="00E652D1">
      <w:r>
        <w:t>&lt;ESMA_QUESTION_SFTR_120&gt;</w:t>
      </w:r>
    </w:p>
    <w:p w:rsidR="00E652D1" w:rsidRDefault="00E652D1" w:rsidP="00E652D1"/>
    <w:p w:rsidR="00E652D1" w:rsidRDefault="00E652D1" w:rsidP="00E652D1">
      <w:pPr>
        <w:pStyle w:val="QST"/>
        <w:numPr>
          <w:ilvl w:val="0"/>
          <w:numId w:val="50"/>
        </w:numPr>
      </w:pPr>
      <w:r>
        <w:lastRenderedPageBreak/>
        <w:t xml:space="preserve"> Do you consider that information on settlement supports the identification and monitoring of financial stability risks entailed by SFTs?</w:t>
      </w:r>
    </w:p>
    <w:p w:rsidR="00E652D1" w:rsidRDefault="00E652D1" w:rsidP="00E652D1">
      <w:r>
        <w:t>&lt;ESMA_QUESTION_SFTR_121&gt;</w:t>
      </w:r>
    </w:p>
    <w:p w:rsidR="00E652D1" w:rsidRDefault="00E652D1" w:rsidP="00E652D1">
      <w:permStart w:id="990725332" w:edGrp="everyone"/>
      <w:r>
        <w:t>TYPE YOUR TEXT HERE</w:t>
      </w:r>
    </w:p>
    <w:permEnd w:id="990725332"/>
    <w:p w:rsidR="00E652D1" w:rsidRDefault="00E652D1" w:rsidP="00E652D1">
      <w:r>
        <w:t>&lt;ESMA_QUESTION_SFTR_121&gt;</w:t>
      </w:r>
    </w:p>
    <w:p w:rsidR="00E652D1" w:rsidRDefault="00E652D1" w:rsidP="00E652D1"/>
    <w:p w:rsidR="00E652D1" w:rsidRDefault="00E652D1" w:rsidP="00E652D1">
      <w:pPr>
        <w:pStyle w:val="QST"/>
        <w:numPr>
          <w:ilvl w:val="0"/>
          <w:numId w:val="50"/>
        </w:numPr>
      </w:pPr>
      <w:r>
        <w:t xml:space="preserve"> Do you agree with the approach to identify the settlement information in the SFT reports?</w:t>
      </w:r>
    </w:p>
    <w:p w:rsidR="00E652D1" w:rsidRDefault="00E652D1" w:rsidP="00E652D1">
      <w:r>
        <w:t>&lt;ESMA_QUESTION_SFTR_122&gt;</w:t>
      </w:r>
    </w:p>
    <w:p w:rsidR="00A82524" w:rsidRPr="00E656F6" w:rsidRDefault="00A82524" w:rsidP="00A82524">
      <w:pPr>
        <w:pStyle w:val="Default"/>
        <w:rPr>
          <w:rFonts w:asciiTheme="majorHAnsi" w:hAnsiTheme="majorHAnsi" w:cstheme="majorHAnsi"/>
          <w:bCs/>
          <w:lang w:val="en-US"/>
        </w:rPr>
      </w:pPr>
      <w:permStart w:id="1844650368" w:edGrp="everyone"/>
      <w:r w:rsidRPr="00E656F6">
        <w:rPr>
          <w:rFonts w:asciiTheme="majorHAnsi" w:hAnsiTheme="majorHAnsi" w:cstheme="majorHAnsi"/>
          <w:bCs/>
          <w:lang w:val="en-US"/>
        </w:rPr>
        <w:t>No.</w:t>
      </w:r>
    </w:p>
    <w:permEnd w:id="1844650368"/>
    <w:p w:rsidR="00E652D1" w:rsidRDefault="00E652D1" w:rsidP="00E652D1">
      <w:r>
        <w:t>&lt;ESMA_QUESTION_SFTR_122&gt;</w:t>
      </w:r>
    </w:p>
    <w:p w:rsidR="00E652D1" w:rsidRDefault="00E652D1" w:rsidP="00E652D1"/>
    <w:p w:rsidR="00E652D1" w:rsidRDefault="00E652D1" w:rsidP="00E652D1">
      <w:pPr>
        <w:pStyle w:val="QST"/>
        <w:numPr>
          <w:ilvl w:val="0"/>
          <w:numId w:val="50"/>
        </w:numPr>
      </w:pPr>
      <w:r>
        <w:t xml:space="preserve"> Do you envisage any difficulties with identifying the place of settlement?</w:t>
      </w:r>
    </w:p>
    <w:p w:rsidR="00E652D1" w:rsidRDefault="00E652D1" w:rsidP="00E652D1">
      <w:r>
        <w:t>&lt;ESMA_QUESTION_SFTR_123&gt;</w:t>
      </w:r>
    </w:p>
    <w:p w:rsidR="00E652D1" w:rsidRDefault="00E652D1" w:rsidP="00E652D1">
      <w:permStart w:id="573590199" w:edGrp="everyone"/>
      <w:r>
        <w:t>TYPE YOUR TEXT HERE</w:t>
      </w:r>
    </w:p>
    <w:permEnd w:id="573590199"/>
    <w:p w:rsidR="00E652D1" w:rsidRDefault="00E652D1" w:rsidP="00E652D1">
      <w:r>
        <w:t>&lt;ESMA_QUESTION_SFTR_123&gt;</w:t>
      </w:r>
    </w:p>
    <w:p w:rsidR="00E652D1" w:rsidRDefault="00E652D1" w:rsidP="00E652D1"/>
    <w:p w:rsidR="00E652D1" w:rsidRDefault="00E652D1" w:rsidP="00E652D1">
      <w:pPr>
        <w:pStyle w:val="QST"/>
        <w:numPr>
          <w:ilvl w:val="0"/>
          <w:numId w:val="50"/>
        </w:numPr>
      </w:pPr>
      <w:r>
        <w:t xml:space="preserve"> Are there any practical difficulties with identifying CSDs and indirect or direct participants as well as, if applicable, settlement internalisers in the SFT reports? Would this information be available by the reporting deadline? Please elaborate.</w:t>
      </w:r>
    </w:p>
    <w:p w:rsidR="00E652D1" w:rsidRDefault="00E652D1" w:rsidP="00E652D1">
      <w:r>
        <w:t>&lt;ESMA_QUESTION_SFTR_124&gt;</w:t>
      </w:r>
    </w:p>
    <w:p w:rsidR="00E652D1" w:rsidRDefault="00E652D1" w:rsidP="00E652D1">
      <w:permStart w:id="1511077863" w:edGrp="everyone"/>
      <w:r>
        <w:t>TYPE YOUR TEXT HERE</w:t>
      </w:r>
    </w:p>
    <w:permEnd w:id="1511077863"/>
    <w:p w:rsidR="00E652D1" w:rsidRDefault="00E652D1" w:rsidP="00E652D1">
      <w:r>
        <w:t>&lt;ESMA_QUESTION_SFTR_124&gt;</w:t>
      </w:r>
    </w:p>
    <w:p w:rsidR="00E652D1" w:rsidRDefault="00E652D1" w:rsidP="00E652D1"/>
    <w:p w:rsidR="00E652D1" w:rsidRDefault="00E652D1" w:rsidP="00E652D1">
      <w:pPr>
        <w:pStyle w:val="QST"/>
        <w:numPr>
          <w:ilvl w:val="0"/>
          <w:numId w:val="50"/>
        </w:numPr>
      </w:pPr>
      <w:r>
        <w:t xml:space="preserve"> Will this information be available by the reporting deadline? What are the costs of providing this information?</w:t>
      </w:r>
    </w:p>
    <w:p w:rsidR="00E652D1" w:rsidRDefault="00E652D1" w:rsidP="00E652D1">
      <w:r>
        <w:t>&lt;ESMA_QUESTION_SFTR_125&gt;</w:t>
      </w:r>
    </w:p>
    <w:p w:rsidR="00A82524" w:rsidRPr="00E656F6" w:rsidRDefault="00A82524" w:rsidP="00A82524">
      <w:pPr>
        <w:pStyle w:val="Default"/>
        <w:rPr>
          <w:rFonts w:asciiTheme="majorHAnsi" w:hAnsiTheme="majorHAnsi" w:cstheme="majorHAnsi"/>
          <w:bCs/>
          <w:lang w:val="en-US"/>
        </w:rPr>
      </w:pPr>
      <w:permStart w:id="689176829" w:edGrp="everyone"/>
      <w:r w:rsidRPr="00E656F6">
        <w:rPr>
          <w:rFonts w:asciiTheme="majorHAnsi" w:hAnsiTheme="majorHAnsi" w:cstheme="majorHAnsi"/>
          <w:bCs/>
          <w:lang w:val="en-US"/>
        </w:rPr>
        <w:t>Yes. Always reporting the name of the same Master Agreement should not trigger any noteworthy costs.</w:t>
      </w:r>
    </w:p>
    <w:permEnd w:id="689176829"/>
    <w:p w:rsidR="00E652D1" w:rsidRDefault="00E652D1" w:rsidP="00E652D1">
      <w:r>
        <w:t>&lt;ESMA_QUESTION_SFTR_125&gt;</w:t>
      </w:r>
    </w:p>
    <w:p w:rsidR="00E652D1" w:rsidRDefault="00E652D1" w:rsidP="00E652D1"/>
    <w:p w:rsidR="00E652D1" w:rsidRDefault="00E652D1" w:rsidP="00E652D1">
      <w:pPr>
        <w:pStyle w:val="QST"/>
        <w:numPr>
          <w:ilvl w:val="0"/>
          <w:numId w:val="50"/>
        </w:numPr>
      </w:pPr>
      <w:r>
        <w:t xml:space="preserve"> What other data elements are needed to achieve the required supervisory objectives? Please elaborate.</w:t>
      </w:r>
    </w:p>
    <w:p w:rsidR="00E652D1" w:rsidRDefault="00E652D1" w:rsidP="00E652D1">
      <w:r>
        <w:t>&lt;ESMA_QUESTION_SFTR_126&gt;</w:t>
      </w:r>
    </w:p>
    <w:p w:rsidR="00E652D1" w:rsidRDefault="00E652D1" w:rsidP="00E652D1">
      <w:permStart w:id="1303384276" w:edGrp="everyone"/>
      <w:r>
        <w:t>TYPE YOUR TEXT HERE</w:t>
      </w:r>
    </w:p>
    <w:permEnd w:id="1303384276"/>
    <w:p w:rsidR="00E652D1" w:rsidRDefault="00E652D1" w:rsidP="00E652D1">
      <w:r>
        <w:t>&lt;ESMA_QUESTION_SFTR_126&gt;</w:t>
      </w:r>
    </w:p>
    <w:p w:rsidR="00E652D1" w:rsidRDefault="00E652D1" w:rsidP="00E652D1"/>
    <w:p w:rsidR="00E652D1" w:rsidRDefault="00E652D1" w:rsidP="00E652D1">
      <w:pPr>
        <w:pStyle w:val="QST"/>
        <w:numPr>
          <w:ilvl w:val="0"/>
          <w:numId w:val="50"/>
        </w:numPr>
      </w:pPr>
      <w:r>
        <w:t xml:space="preserve"> Do you agree with the proposed categories of trading methods to be reported by SFT counterparties?</w:t>
      </w:r>
    </w:p>
    <w:p w:rsidR="00E652D1" w:rsidRDefault="00E652D1" w:rsidP="00E652D1">
      <w:r>
        <w:t>&lt;ESMA_QUESTION_SFTR_127&gt;</w:t>
      </w:r>
    </w:p>
    <w:p w:rsidR="00A82524" w:rsidRPr="00E656F6" w:rsidRDefault="00A82524" w:rsidP="00A82524">
      <w:pPr>
        <w:pStyle w:val="Default"/>
        <w:rPr>
          <w:rFonts w:asciiTheme="majorHAnsi" w:hAnsiTheme="majorHAnsi" w:cstheme="majorHAnsi"/>
          <w:bCs/>
          <w:lang w:val="en-US"/>
        </w:rPr>
      </w:pPr>
      <w:permStart w:id="1434129197" w:edGrp="everyone"/>
      <w:r w:rsidRPr="00E656F6">
        <w:rPr>
          <w:rFonts w:asciiTheme="majorHAnsi" w:hAnsiTheme="majorHAnsi" w:cstheme="majorHAnsi"/>
          <w:bCs/>
          <w:lang w:val="en-US"/>
        </w:rPr>
        <w:t>We do not share the opinion that this information is relevant.</w:t>
      </w:r>
    </w:p>
    <w:p w:rsidR="00E652D1" w:rsidRDefault="00E652D1" w:rsidP="00E652D1">
      <w:bookmarkStart w:id="3" w:name="_GoBack"/>
      <w:bookmarkEnd w:id="3"/>
      <w:permEnd w:id="1434129197"/>
      <w:r>
        <w:t>&lt;ESMA_QUESTION_SFTR_127&gt;</w:t>
      </w:r>
    </w:p>
    <w:p w:rsidR="00E652D1" w:rsidRDefault="00E652D1" w:rsidP="00E652D1"/>
    <w:p w:rsidR="00E652D1" w:rsidRDefault="00E652D1" w:rsidP="00E652D1">
      <w:pPr>
        <w:pStyle w:val="QST"/>
        <w:numPr>
          <w:ilvl w:val="0"/>
          <w:numId w:val="50"/>
        </w:numPr>
      </w:pPr>
      <w:r>
        <w:t xml:space="preserve"> Are there any other methods of trading that are not covered?</w:t>
      </w:r>
    </w:p>
    <w:p w:rsidR="00E652D1" w:rsidRDefault="00E652D1" w:rsidP="00E652D1">
      <w:r>
        <w:t>&lt;ESMA_QUESTION_SFTR_128&gt;</w:t>
      </w:r>
    </w:p>
    <w:p w:rsidR="00E652D1" w:rsidRDefault="00E652D1" w:rsidP="00E652D1">
      <w:permStart w:id="615389923" w:edGrp="everyone"/>
      <w:r>
        <w:t>TYPE YOUR TEXT HERE</w:t>
      </w:r>
    </w:p>
    <w:permEnd w:id="615389923"/>
    <w:p w:rsidR="00E652D1" w:rsidRDefault="00E652D1" w:rsidP="00E652D1">
      <w:r>
        <w:t>&lt;ESMA_QUESTION_SFTR_128&gt;</w:t>
      </w:r>
    </w:p>
    <w:p w:rsidR="00E652D1" w:rsidRDefault="00E652D1" w:rsidP="00E652D1"/>
    <w:p w:rsidR="00E652D1" w:rsidRDefault="00E652D1" w:rsidP="00E652D1">
      <w:pPr>
        <w:pStyle w:val="QST"/>
        <w:numPr>
          <w:ilvl w:val="0"/>
          <w:numId w:val="50"/>
        </w:numPr>
      </w:pPr>
      <w:r>
        <w:t xml:space="preserve"> Do you agree with the proposed types of validations? Would you include any further validations? If so which ones? Please elaborate.</w:t>
      </w:r>
    </w:p>
    <w:p w:rsidR="00E652D1" w:rsidRDefault="00E652D1" w:rsidP="00E652D1">
      <w:r>
        <w:t>&lt;ESMA_QUESTION_SFTR_129&gt;</w:t>
      </w:r>
    </w:p>
    <w:p w:rsidR="00E652D1" w:rsidRDefault="00E652D1" w:rsidP="00E652D1">
      <w:permStart w:id="936866664" w:edGrp="everyone"/>
      <w:r>
        <w:t>TYPE YOUR TEXT HERE</w:t>
      </w:r>
    </w:p>
    <w:permEnd w:id="936866664"/>
    <w:p w:rsidR="00E652D1" w:rsidRDefault="00E652D1" w:rsidP="00E652D1">
      <w:r>
        <w:t>&lt;ESMA_QUESTION_SFTR_129&gt;</w:t>
      </w:r>
    </w:p>
    <w:p w:rsidR="00E652D1" w:rsidRDefault="00E652D1" w:rsidP="00E652D1"/>
    <w:p w:rsidR="00E652D1" w:rsidRDefault="00E652D1" w:rsidP="00E652D1">
      <w:pPr>
        <w:pStyle w:val="QST"/>
        <w:numPr>
          <w:ilvl w:val="0"/>
          <w:numId w:val="50"/>
        </w:numPr>
      </w:pPr>
      <w:r>
        <w:lastRenderedPageBreak/>
        <w:t xml:space="preserve"> Do you agree with the proposed scope of the reconciliation process? Should trades expired or terminated more than a month before the day on which reconciliation takes place be included in the reconciliation process? Please elaborate.</w:t>
      </w:r>
    </w:p>
    <w:p w:rsidR="00E652D1" w:rsidRDefault="00E652D1" w:rsidP="00E652D1">
      <w:r>
        <w:t>&lt;ESMA_QUESTION_SFTR_130&gt;</w:t>
      </w:r>
    </w:p>
    <w:p w:rsidR="00E652D1" w:rsidRDefault="00E652D1" w:rsidP="00E652D1">
      <w:permStart w:id="419456407" w:edGrp="everyone"/>
      <w:r>
        <w:t>TYPE YOUR TEXT HERE</w:t>
      </w:r>
    </w:p>
    <w:permEnd w:id="419456407"/>
    <w:p w:rsidR="00E652D1" w:rsidRDefault="00E652D1" w:rsidP="00E652D1">
      <w:r>
        <w:t>&lt;ESMA_QUESTION_SFTR_130&gt;</w:t>
      </w:r>
    </w:p>
    <w:p w:rsidR="00E652D1" w:rsidRDefault="00E652D1" w:rsidP="00E652D1"/>
    <w:p w:rsidR="00E652D1" w:rsidRDefault="00E652D1" w:rsidP="00E652D1">
      <w:pPr>
        <w:pStyle w:val="QST"/>
        <w:numPr>
          <w:ilvl w:val="0"/>
          <w:numId w:val="50"/>
        </w:numPr>
      </w:pPr>
      <w:r>
        <w:t xml:space="preserve"> What is the earliest time by which the reconciliation process can be completed? If not, please indicate what other characteristics need to be included? Please elaborate.</w:t>
      </w:r>
    </w:p>
    <w:p w:rsidR="00E652D1" w:rsidRDefault="00E652D1" w:rsidP="00E652D1">
      <w:r>
        <w:t>&lt;ESMA_QUESTION_SFTR_131&gt;</w:t>
      </w:r>
    </w:p>
    <w:p w:rsidR="00E652D1" w:rsidRDefault="00E652D1" w:rsidP="00E652D1">
      <w:permStart w:id="874203221" w:edGrp="everyone"/>
      <w:r>
        <w:t>TYPE YOUR TEXT HERE</w:t>
      </w:r>
    </w:p>
    <w:permEnd w:id="874203221"/>
    <w:p w:rsidR="00E652D1" w:rsidRDefault="00E652D1" w:rsidP="00E652D1">
      <w:r>
        <w:t>&lt;ESMA_QUESTION_SFTR_131&gt;</w:t>
      </w:r>
    </w:p>
    <w:p w:rsidR="00E652D1" w:rsidRDefault="00E652D1" w:rsidP="00E652D1"/>
    <w:p w:rsidR="00E652D1" w:rsidRDefault="00E652D1" w:rsidP="00E652D1">
      <w:pPr>
        <w:pStyle w:val="QST"/>
        <w:numPr>
          <w:ilvl w:val="0"/>
          <w:numId w:val="50"/>
        </w:numPr>
      </w:pPr>
      <w:r>
        <w:t xml:space="preserve"> Do you foresee issues with following the EMIR approach on reconciliation of data for SFT? What other approaches for reconciliation of transactions exist? How many data elements are reconciled under those approaches? What is the timeframe of reconciliation under those approaches? Please elaborate.</w:t>
      </w:r>
    </w:p>
    <w:p w:rsidR="00E652D1" w:rsidRDefault="00E652D1" w:rsidP="00E652D1">
      <w:r>
        <w:t>&lt;ESMA_QUESTION_SFTR_132&gt;</w:t>
      </w:r>
    </w:p>
    <w:p w:rsidR="00E652D1" w:rsidRDefault="00E652D1" w:rsidP="00E652D1">
      <w:permStart w:id="1832918327" w:edGrp="everyone"/>
      <w:r>
        <w:t>TYPE YOUR TEXT HERE</w:t>
      </w:r>
    </w:p>
    <w:permEnd w:id="1832918327"/>
    <w:p w:rsidR="00E652D1" w:rsidRDefault="00E652D1" w:rsidP="00E652D1">
      <w:r>
        <w:t>&lt;ESMA_QUESTION_SFTR_132&gt;</w:t>
      </w:r>
    </w:p>
    <w:p w:rsidR="00E652D1" w:rsidRDefault="00E652D1" w:rsidP="00E652D1"/>
    <w:p w:rsidR="00E652D1" w:rsidRDefault="00E652D1" w:rsidP="00E652D1">
      <w:pPr>
        <w:pStyle w:val="QST"/>
        <w:numPr>
          <w:ilvl w:val="0"/>
          <w:numId w:val="50"/>
        </w:numPr>
      </w:pPr>
      <w:r>
        <w:t xml:space="preserve"> What are the expected benefits from full reconciliation? What are the potential costs from TR and counterparty perspective to adopt a full reconciliation approach? In terms of the matching of data, which of the data fields included in Section 6.1 can be fully reconciled and for which ones certain degrees of tolerance has  to be applied? Please provide concrete examples. Please elaborate.</w:t>
      </w:r>
    </w:p>
    <w:p w:rsidR="00E652D1" w:rsidRDefault="00E652D1" w:rsidP="00E652D1">
      <w:r>
        <w:t>&lt;ESMA_QUESTION_SFTR_133&gt;</w:t>
      </w:r>
    </w:p>
    <w:p w:rsidR="00E652D1" w:rsidRDefault="00E652D1" w:rsidP="00E652D1">
      <w:permStart w:id="153223484" w:edGrp="everyone"/>
      <w:r>
        <w:t>TYPE YOUR TEXT HERE</w:t>
      </w:r>
    </w:p>
    <w:permEnd w:id="153223484"/>
    <w:p w:rsidR="00E652D1" w:rsidRDefault="00E652D1" w:rsidP="00E652D1">
      <w:r>
        <w:t>&lt;ESMA_QUESTION_SFTR_133&gt;</w:t>
      </w:r>
    </w:p>
    <w:p w:rsidR="00E652D1" w:rsidRDefault="00E652D1" w:rsidP="00E652D1"/>
    <w:p w:rsidR="00E652D1" w:rsidRDefault="00E652D1" w:rsidP="00E652D1">
      <w:pPr>
        <w:pStyle w:val="QST"/>
        <w:numPr>
          <w:ilvl w:val="0"/>
          <w:numId w:val="50"/>
        </w:numPr>
      </w:pPr>
      <w:r>
        <w:t xml:space="preserve"> Do you foresee any potential issues with establishing a separate reconciliation process for collateral data? What data elements have to be included in the collateral reconciliation process? Alternatively, should collateral data be reconciled for each collateralised SFT individually? What would be the costs of each alternative? Please elaborate.</w:t>
      </w:r>
    </w:p>
    <w:p w:rsidR="00E652D1" w:rsidRDefault="00E652D1" w:rsidP="00E652D1">
      <w:r>
        <w:t>&lt;ESMA_QUESTION_SFTR_134&gt;</w:t>
      </w:r>
    </w:p>
    <w:p w:rsidR="00E652D1" w:rsidRDefault="00E652D1" w:rsidP="00E652D1">
      <w:permStart w:id="974129363" w:edGrp="everyone"/>
      <w:r>
        <w:t>TYPE YOUR TEXT HERE</w:t>
      </w:r>
    </w:p>
    <w:permEnd w:id="974129363"/>
    <w:p w:rsidR="00E652D1" w:rsidRDefault="00E652D1" w:rsidP="00E652D1">
      <w:r>
        <w:t>&lt;ESMA_QUESTION_SFTR_134&gt;</w:t>
      </w:r>
    </w:p>
    <w:p w:rsidR="00E652D1" w:rsidRDefault="00E652D1" w:rsidP="00E652D1"/>
    <w:p w:rsidR="00E652D1" w:rsidRDefault="00E652D1" w:rsidP="00E652D1">
      <w:pPr>
        <w:pStyle w:val="QST"/>
        <w:numPr>
          <w:ilvl w:val="0"/>
          <w:numId w:val="50"/>
        </w:numPr>
      </w:pPr>
      <w:r>
        <w:t xml:space="preserve"> What additional feedback information should be provided to the reporting counterparties? What should be the level of standardisations? What would be the benefits of potential standardisation of the feedback messages? Do you agree with the proposed timing for feedback messages?</w:t>
      </w:r>
    </w:p>
    <w:p w:rsidR="00E652D1" w:rsidRDefault="00E652D1" w:rsidP="00E652D1">
      <w:r>
        <w:t>&lt;ESMA_QUESTION_SFTR_135&gt;</w:t>
      </w:r>
    </w:p>
    <w:p w:rsidR="00E652D1" w:rsidRDefault="00E652D1" w:rsidP="00E652D1">
      <w:permStart w:id="773274918" w:edGrp="everyone"/>
      <w:r>
        <w:t>TYPE YOUR TEXT HERE</w:t>
      </w:r>
    </w:p>
    <w:permEnd w:id="773274918"/>
    <w:p w:rsidR="00E652D1" w:rsidRDefault="00E652D1" w:rsidP="00E652D1">
      <w:r>
        <w:t>&lt;ESMA_QUESTION_SFTR_135&gt;</w:t>
      </w:r>
    </w:p>
    <w:p w:rsidR="00E652D1" w:rsidRDefault="00E652D1" w:rsidP="00E652D1"/>
    <w:p w:rsidR="00E652D1" w:rsidRDefault="00E652D1" w:rsidP="00E652D1">
      <w:pPr>
        <w:pStyle w:val="QST"/>
        <w:numPr>
          <w:ilvl w:val="0"/>
          <w:numId w:val="50"/>
        </w:numPr>
      </w:pPr>
      <w:r>
        <w:t xml:space="preserve"> Would you be favourable of a more granular approach for public data than the one under EMIR? Would you be favourable of having public data as granular as suggested in the FSB November 2015 report? What are the potential costs and benefits of such granular information? Please elaborate.</w:t>
      </w:r>
    </w:p>
    <w:p w:rsidR="00E652D1" w:rsidRDefault="00E652D1" w:rsidP="00E652D1">
      <w:r>
        <w:t>&lt;ESMA_QUESTION_SFTR_136&gt;</w:t>
      </w:r>
    </w:p>
    <w:p w:rsidR="00E652D1" w:rsidRDefault="00E652D1" w:rsidP="00E652D1">
      <w:permStart w:id="579885883" w:edGrp="everyone"/>
      <w:r>
        <w:t>TYPE YOUR TEXT HERE</w:t>
      </w:r>
    </w:p>
    <w:permEnd w:id="579885883"/>
    <w:p w:rsidR="00E652D1" w:rsidRDefault="00E652D1" w:rsidP="00E652D1">
      <w:r>
        <w:t>&lt;ESMA_QUESTION_SFTR_136&gt;</w:t>
      </w:r>
    </w:p>
    <w:p w:rsidR="00E652D1" w:rsidRDefault="00E652D1" w:rsidP="00E652D1"/>
    <w:p w:rsidR="00E652D1" w:rsidRDefault="00E652D1" w:rsidP="00E652D1">
      <w:pPr>
        <w:pStyle w:val="QST"/>
        <w:numPr>
          <w:ilvl w:val="0"/>
          <w:numId w:val="50"/>
        </w:numPr>
      </w:pPr>
      <w:r>
        <w:t xml:space="preserve"> In terms of criteria for aggregation, which of the following aspects ones are most important to be taken into account – venue of execution of the SFT, cleared or not, way to transfer of collateral? </w:t>
      </w:r>
      <w:r>
        <w:lastRenderedPageBreak/>
        <w:t>What other aspects have to be taken into account for the purposes of the public aggregations? Please elaborate.</w:t>
      </w:r>
    </w:p>
    <w:p w:rsidR="00E652D1" w:rsidRDefault="00E652D1" w:rsidP="00E652D1">
      <w:r>
        <w:t>&lt;ESMA_QUESTION_SFTR_137&gt;</w:t>
      </w:r>
    </w:p>
    <w:p w:rsidR="00E652D1" w:rsidRDefault="00E652D1" w:rsidP="00E652D1">
      <w:permStart w:id="123413108" w:edGrp="everyone"/>
      <w:r>
        <w:t>TYPE YOUR TEXT HERE</w:t>
      </w:r>
    </w:p>
    <w:permEnd w:id="123413108"/>
    <w:p w:rsidR="00E652D1" w:rsidRDefault="00E652D1" w:rsidP="00E652D1">
      <w:r>
        <w:t>&lt;ESMA_QUESTION_SFTR_137&gt;</w:t>
      </w:r>
    </w:p>
    <w:p w:rsidR="00E652D1" w:rsidRDefault="00E652D1" w:rsidP="00E652D1"/>
    <w:p w:rsidR="00E652D1" w:rsidRDefault="00E652D1" w:rsidP="00E652D1">
      <w:pPr>
        <w:pStyle w:val="QST"/>
        <w:numPr>
          <w:ilvl w:val="0"/>
          <w:numId w:val="50"/>
        </w:numPr>
      </w:pPr>
      <w:r>
        <w:t xml:space="preserve"> Do you foresee any issues with publishing aggregate data on a weekly basis? Please elaborate.</w:t>
      </w:r>
    </w:p>
    <w:p w:rsidR="00E652D1" w:rsidRDefault="00E652D1" w:rsidP="00E652D1">
      <w:r>
        <w:t>&lt;ESMA_QUESTION_SFTR_138&gt;</w:t>
      </w:r>
    </w:p>
    <w:p w:rsidR="00E652D1" w:rsidRDefault="00E652D1" w:rsidP="00E652D1">
      <w:permStart w:id="144202854" w:edGrp="everyone"/>
      <w:r>
        <w:t>TYPE YOUR TEXT HERE</w:t>
      </w:r>
    </w:p>
    <w:permEnd w:id="144202854"/>
    <w:p w:rsidR="00E652D1" w:rsidRDefault="00E652D1" w:rsidP="00E652D1">
      <w:r>
        <w:t>&lt;ESMA_QUESTION_SFTR_138&gt;</w:t>
      </w:r>
    </w:p>
    <w:p w:rsidR="00E652D1" w:rsidRDefault="00E652D1" w:rsidP="00E652D1"/>
    <w:p w:rsidR="00E652D1" w:rsidRDefault="00E652D1" w:rsidP="00E652D1">
      <w:pPr>
        <w:pStyle w:val="QST"/>
        <w:numPr>
          <w:ilvl w:val="0"/>
          <w:numId w:val="50"/>
        </w:numPr>
      </w:pPr>
      <w:r>
        <w:t xml:space="preserve"> At which point in time do you consider that the additional data elements regarding the reconciliation or rejection status of an SFT will be available? What are the potential costs of the inclusion of the above mentioned additional data elements?  What other data elements could be generated by the TRs and provided to authorities? Please elaborate.</w:t>
      </w:r>
    </w:p>
    <w:p w:rsidR="00E652D1" w:rsidRDefault="00E652D1" w:rsidP="00E652D1">
      <w:r>
        <w:t>&lt;ESMA_QUESTION_SFTR_139&gt;</w:t>
      </w:r>
    </w:p>
    <w:p w:rsidR="00E652D1" w:rsidRDefault="00E652D1" w:rsidP="00E652D1">
      <w:permStart w:id="821391338" w:edGrp="everyone"/>
      <w:r>
        <w:t>TYPE YOUR TEXT HERE</w:t>
      </w:r>
    </w:p>
    <w:permEnd w:id="821391338"/>
    <w:p w:rsidR="00E652D1" w:rsidRDefault="00E652D1" w:rsidP="00E652D1">
      <w:r>
        <w:t>&lt;ESMA_QUESTION_SFTR_139&gt;</w:t>
      </w:r>
    </w:p>
    <w:p w:rsidR="00E652D1" w:rsidRDefault="00E652D1" w:rsidP="00E652D1"/>
    <w:p w:rsidR="00E652D1" w:rsidRDefault="00E652D1" w:rsidP="00E652D1">
      <w:pPr>
        <w:pStyle w:val="QST"/>
        <w:numPr>
          <w:ilvl w:val="0"/>
          <w:numId w:val="50"/>
        </w:numPr>
      </w:pPr>
      <w:r>
        <w:t xml:space="preserve"> Do you consider that all the relevant data elements for generation of the above reports will be available on time? What are the potential costs of the generation of above mentioned transaction reports? What are the benefits of the above mentioned transaction reports? What other transaction reports would you suggest to be provided by the TRs? Please elaborate.</w:t>
      </w:r>
    </w:p>
    <w:p w:rsidR="00E652D1" w:rsidRDefault="00E652D1" w:rsidP="00E652D1">
      <w:r>
        <w:t>&lt;ESMA_QUESTION_SFTR_140&gt;</w:t>
      </w:r>
    </w:p>
    <w:p w:rsidR="00E652D1" w:rsidRDefault="00E652D1" w:rsidP="00E652D1">
      <w:permStart w:id="1480153125" w:edGrp="everyone"/>
      <w:r>
        <w:t>TYPE YOUR TEXT HERE</w:t>
      </w:r>
    </w:p>
    <w:permEnd w:id="1480153125"/>
    <w:p w:rsidR="00E652D1" w:rsidRDefault="00E652D1" w:rsidP="00E652D1">
      <w:r>
        <w:t>&lt;ESMA_QUESTION_SFTR_140&gt;</w:t>
      </w:r>
    </w:p>
    <w:p w:rsidR="00E652D1" w:rsidRDefault="00E652D1" w:rsidP="00E652D1"/>
    <w:p w:rsidR="00E652D1" w:rsidRDefault="00E652D1" w:rsidP="00E652D1">
      <w:pPr>
        <w:pStyle w:val="QST"/>
        <w:numPr>
          <w:ilvl w:val="0"/>
          <w:numId w:val="50"/>
        </w:numPr>
      </w:pPr>
      <w:r>
        <w:t xml:space="preserve"> Do you consider that all the relevant data elements for calculation of the above reports will be available on time?</w:t>
      </w:r>
    </w:p>
    <w:p w:rsidR="00E652D1" w:rsidRDefault="00E652D1" w:rsidP="00E652D1">
      <w:r>
        <w:t>&lt;ESMA_QUESTION_SFTR_141&gt;</w:t>
      </w:r>
    </w:p>
    <w:p w:rsidR="00E652D1" w:rsidRDefault="00E652D1" w:rsidP="00E652D1">
      <w:permStart w:id="184433404" w:edGrp="everyone"/>
      <w:r>
        <w:t>TYPE YOUR TEXT HERE</w:t>
      </w:r>
    </w:p>
    <w:permEnd w:id="184433404"/>
    <w:p w:rsidR="00E652D1" w:rsidRDefault="00E652D1" w:rsidP="00E652D1">
      <w:r>
        <w:t>&lt;ESMA_QUESTION_SFTR_141&gt;</w:t>
      </w:r>
    </w:p>
    <w:p w:rsidR="00E652D1" w:rsidRDefault="00E652D1" w:rsidP="00E652D1"/>
    <w:p w:rsidR="00E652D1" w:rsidRDefault="00E652D1" w:rsidP="00E652D1">
      <w:pPr>
        <w:pStyle w:val="QST"/>
        <w:numPr>
          <w:ilvl w:val="0"/>
          <w:numId w:val="50"/>
        </w:numPr>
      </w:pPr>
      <w:r>
        <w:t xml:space="preserve"> What are the potential costs of the generation of above mentioned position reports? other reports would you suggest to be provided by the TRs? Please elaborate.</w:t>
      </w:r>
    </w:p>
    <w:p w:rsidR="00E652D1" w:rsidRDefault="00E652D1" w:rsidP="00E652D1">
      <w:r>
        <w:t>&lt;ESMA_QUESTION_SFTR_142&gt;</w:t>
      </w:r>
    </w:p>
    <w:p w:rsidR="00E652D1" w:rsidRDefault="00E652D1" w:rsidP="00E652D1">
      <w:permStart w:id="380199319" w:edGrp="everyone"/>
      <w:r>
        <w:t>TYPE YOUR TEXT HERE</w:t>
      </w:r>
    </w:p>
    <w:permEnd w:id="380199319"/>
    <w:p w:rsidR="00E652D1" w:rsidRDefault="00E652D1" w:rsidP="00E652D1">
      <w:r>
        <w:t>&lt;ESMA_QUESTION_SFTR_142&gt;</w:t>
      </w:r>
    </w:p>
    <w:p w:rsidR="00E652D1" w:rsidRDefault="00E652D1" w:rsidP="00E652D1"/>
    <w:p w:rsidR="00E652D1" w:rsidRDefault="00E652D1" w:rsidP="00E652D1">
      <w:pPr>
        <w:pStyle w:val="QST"/>
        <w:numPr>
          <w:ilvl w:val="0"/>
          <w:numId w:val="50"/>
        </w:numPr>
      </w:pPr>
      <w:r>
        <w:t xml:space="preserve"> Do you consider that there should be one position report including both reconciled and non-reconciled data or that there should be two position reports, one containing only reconciled data and the other - one only non-reconciled data? What are the potential costs of the separation of above mentioned position reports? What are the benefits of the separation above mentioned position reports? Please elaborate.</w:t>
      </w:r>
    </w:p>
    <w:p w:rsidR="00E652D1" w:rsidRDefault="00E652D1" w:rsidP="00E652D1">
      <w:r>
        <w:t>&lt;ESMA_QUESTION_SFTR_143&gt;</w:t>
      </w:r>
    </w:p>
    <w:p w:rsidR="00E652D1" w:rsidRDefault="00E652D1" w:rsidP="00E652D1">
      <w:permStart w:id="1079509490" w:edGrp="everyone"/>
      <w:r>
        <w:t>TYPE YOUR TEXT HERE</w:t>
      </w:r>
    </w:p>
    <w:permEnd w:id="1079509490"/>
    <w:p w:rsidR="00E652D1" w:rsidRDefault="00E652D1" w:rsidP="00E652D1">
      <w:r>
        <w:t>&lt;ESMA_QUESTION_SFTR_143&gt;</w:t>
      </w:r>
    </w:p>
    <w:p w:rsidR="00E652D1" w:rsidRDefault="00E652D1" w:rsidP="00E652D1"/>
    <w:p w:rsidR="00E652D1" w:rsidRDefault="00E652D1" w:rsidP="00E652D1">
      <w:pPr>
        <w:pStyle w:val="QST"/>
        <w:numPr>
          <w:ilvl w:val="0"/>
          <w:numId w:val="50"/>
        </w:numPr>
      </w:pPr>
      <w:r>
        <w:t xml:space="preserve"> Do you foresee any technical issues with the implementation of XSD in accordance with ISO 20022? Do you foresee any potential issues related to the use of same cut-off time across TRs? Do you foresee any drawbacks from establishing standardised xml template in accordance with ISO 20022 methodology for the aggregation and comparison of data? Please elaborate.</w:t>
      </w:r>
    </w:p>
    <w:p w:rsidR="00E652D1" w:rsidRDefault="00E652D1" w:rsidP="00E652D1">
      <w:r>
        <w:t>&lt;ESMA_QUESTION_SFTR_144&gt;</w:t>
      </w:r>
    </w:p>
    <w:p w:rsidR="00E652D1" w:rsidRDefault="00E652D1" w:rsidP="00E652D1">
      <w:permStart w:id="1097609937" w:edGrp="everyone"/>
      <w:r>
        <w:t>TYPE YOUR TEXT HERE</w:t>
      </w:r>
    </w:p>
    <w:permEnd w:id="1097609937"/>
    <w:p w:rsidR="00E652D1" w:rsidRDefault="00E652D1" w:rsidP="00E652D1">
      <w:r>
        <w:lastRenderedPageBreak/>
        <w:t>&lt;ESMA_QUESTION_SFTR_144&gt;</w:t>
      </w:r>
    </w:p>
    <w:p w:rsidR="00E652D1" w:rsidRDefault="00E652D1" w:rsidP="00E652D1"/>
    <w:p w:rsidR="00E652D1" w:rsidRDefault="00E652D1" w:rsidP="00E652D1">
      <w:pPr>
        <w:pStyle w:val="QST"/>
        <w:numPr>
          <w:ilvl w:val="0"/>
          <w:numId w:val="50"/>
        </w:numPr>
      </w:pPr>
      <w:r>
        <w:t xml:space="preserve"> Further to the aforementioned aspects, are there any other measures that have to be taken to avoid double counting? Please elaborate.</w:t>
      </w:r>
    </w:p>
    <w:p w:rsidR="00E652D1" w:rsidRDefault="00E652D1" w:rsidP="00E652D1">
      <w:r>
        <w:t>&lt;ESMA_QUESTION_SFTR_145&gt;</w:t>
      </w:r>
    </w:p>
    <w:p w:rsidR="00E652D1" w:rsidRDefault="00E652D1" w:rsidP="00E652D1">
      <w:permStart w:id="108428903" w:edGrp="everyone"/>
      <w:r>
        <w:t>TYPE YOUR TEXT HERE</w:t>
      </w:r>
    </w:p>
    <w:permEnd w:id="108428903"/>
    <w:p w:rsidR="00E652D1" w:rsidRDefault="00E652D1" w:rsidP="00E652D1">
      <w:r>
        <w:t>&lt;ESMA_QUESTION_SFTR_145&gt;</w:t>
      </w:r>
    </w:p>
    <w:p w:rsidR="00E652D1" w:rsidRDefault="00E652D1" w:rsidP="00E652D1"/>
    <w:p w:rsidR="00E652D1" w:rsidRDefault="00E652D1" w:rsidP="00E652D1"/>
    <w:p w:rsidR="00F32462" w:rsidRDefault="00E652D1" w:rsidP="00E652D1">
      <w:pPr>
        <w:pStyle w:val="CPQuestions"/>
        <w:numPr>
          <w:ilvl w:val="0"/>
          <w:numId w:val="0"/>
        </w:numPr>
        <w:rPr>
          <w:rFonts w:cs="Arial"/>
          <w:b w:val="0"/>
          <w:szCs w:val="22"/>
        </w:rPr>
      </w:pPr>
      <w:r>
        <w:rPr>
          <w:rFonts w:cs="Arial"/>
          <w:b w:val="0"/>
          <w:szCs w:val="22"/>
        </w:rPr>
        <w:t xml:space="preserve"> </w:t>
      </w: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A54" w:rsidRDefault="003A7A54">
      <w:r>
        <w:separator/>
      </w:r>
    </w:p>
    <w:p w:rsidR="003A7A54" w:rsidRDefault="003A7A54"/>
  </w:endnote>
  <w:endnote w:type="continuationSeparator" w:id="0">
    <w:p w:rsidR="003A7A54" w:rsidRDefault="003A7A54">
      <w:r>
        <w:continuationSeparator/>
      </w:r>
    </w:p>
    <w:p w:rsidR="003A7A54" w:rsidRDefault="003A7A54"/>
  </w:endnote>
  <w:endnote w:type="continuationNotice" w:id="1">
    <w:p w:rsidR="003A7A54" w:rsidRDefault="003A7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A7A54" w:rsidRPr="00616B9B" w:rsidTr="00315E96">
      <w:trPr>
        <w:trHeight w:val="284"/>
      </w:trPr>
      <w:tc>
        <w:tcPr>
          <w:tcW w:w="8460" w:type="dxa"/>
        </w:tcPr>
        <w:p w:rsidR="003A7A54" w:rsidRPr="00315E96" w:rsidRDefault="003A7A54" w:rsidP="00315E96">
          <w:pPr>
            <w:pStyle w:val="00Footer"/>
            <w:rPr>
              <w:lang w:val="fr-FR"/>
            </w:rPr>
          </w:pPr>
        </w:p>
      </w:tc>
      <w:tc>
        <w:tcPr>
          <w:tcW w:w="952" w:type="dxa"/>
        </w:tcPr>
        <w:p w:rsidR="003A7A54" w:rsidRPr="00616B9B" w:rsidRDefault="003A7A5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82524">
            <w:rPr>
              <w:rFonts w:cs="Arial"/>
              <w:noProof/>
              <w:sz w:val="22"/>
              <w:szCs w:val="22"/>
            </w:rPr>
            <w:t>23</w:t>
          </w:r>
          <w:r w:rsidRPr="00616B9B">
            <w:rPr>
              <w:rFonts w:cs="Arial"/>
              <w:noProof/>
              <w:sz w:val="22"/>
              <w:szCs w:val="22"/>
            </w:rPr>
            <w:fldChar w:fldCharType="end"/>
          </w:r>
        </w:p>
      </w:tc>
    </w:tr>
  </w:tbl>
  <w:p w:rsidR="003A7A54" w:rsidRDefault="003A7A5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54" w:rsidRDefault="003A7A5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A54" w:rsidRDefault="003A7A54">
      <w:r>
        <w:separator/>
      </w:r>
    </w:p>
    <w:p w:rsidR="003A7A54" w:rsidRDefault="003A7A54"/>
  </w:footnote>
  <w:footnote w:type="continuationSeparator" w:id="0">
    <w:p w:rsidR="003A7A54" w:rsidRDefault="003A7A54">
      <w:r>
        <w:continuationSeparator/>
      </w:r>
    </w:p>
    <w:p w:rsidR="003A7A54" w:rsidRDefault="003A7A54"/>
  </w:footnote>
  <w:footnote w:type="continuationNotice" w:id="1">
    <w:p w:rsidR="003A7A54" w:rsidRDefault="003A7A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54" w:rsidRDefault="003A7A54">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54" w:rsidRDefault="003A7A54"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54" w:rsidRDefault="003A7A5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A7A54" w:rsidRPr="002F4496" w:rsidTr="000C06C9">
      <w:trPr>
        <w:trHeight w:val="284"/>
      </w:trPr>
      <w:tc>
        <w:tcPr>
          <w:tcW w:w="8460" w:type="dxa"/>
        </w:tcPr>
        <w:p w:rsidR="003A7A54" w:rsidRPr="000C3B6D" w:rsidRDefault="003A7A54" w:rsidP="000C06C9">
          <w:pPr>
            <w:pStyle w:val="00Footer"/>
            <w:rPr>
              <w:lang w:val="fr-FR"/>
            </w:rPr>
          </w:pPr>
        </w:p>
      </w:tc>
      <w:tc>
        <w:tcPr>
          <w:tcW w:w="952" w:type="dxa"/>
        </w:tcPr>
        <w:p w:rsidR="003A7A54" w:rsidRPr="00146B34" w:rsidRDefault="003A7A54" w:rsidP="000C06C9">
          <w:pPr>
            <w:pStyle w:val="00aPagenumber"/>
            <w:rPr>
              <w:lang w:val="fr-FR"/>
            </w:rPr>
          </w:pPr>
        </w:p>
      </w:tc>
    </w:tr>
  </w:tbl>
  <w:p w:rsidR="003A7A54" w:rsidRPr="00DB46C3" w:rsidRDefault="003A7A54">
    <w:pPr>
      <w:rPr>
        <w:lang w:val="fr-FR"/>
      </w:rPr>
    </w:pPr>
  </w:p>
  <w:p w:rsidR="003A7A54" w:rsidRPr="002F4496" w:rsidRDefault="003A7A54">
    <w:pPr>
      <w:pStyle w:val="Kopfzeile"/>
      <w:rPr>
        <w:lang w:val="fr-FR"/>
      </w:rPr>
    </w:pPr>
  </w:p>
  <w:p w:rsidR="003A7A54" w:rsidRPr="002F4496" w:rsidRDefault="003A7A54" w:rsidP="000C06C9">
    <w:pPr>
      <w:pStyle w:val="Kopfzeile"/>
      <w:tabs>
        <w:tab w:val="clear" w:pos="4536"/>
        <w:tab w:val="clear" w:pos="9072"/>
        <w:tab w:val="left" w:pos="8227"/>
      </w:tabs>
      <w:rPr>
        <w:lang w:val="fr-FR"/>
      </w:rPr>
    </w:pPr>
  </w:p>
  <w:p w:rsidR="003A7A54" w:rsidRPr="002F4496" w:rsidRDefault="003A7A54" w:rsidP="000C06C9">
    <w:pPr>
      <w:pStyle w:val="Kopfzeile"/>
      <w:tabs>
        <w:tab w:val="clear" w:pos="4536"/>
        <w:tab w:val="clear" w:pos="9072"/>
        <w:tab w:val="left" w:pos="8227"/>
      </w:tabs>
      <w:rPr>
        <w:lang w:val="fr-FR"/>
      </w:rPr>
    </w:pPr>
  </w:p>
  <w:p w:rsidR="003A7A54" w:rsidRPr="002F4496" w:rsidRDefault="003A7A54">
    <w:pPr>
      <w:pStyle w:val="Kopfzeile"/>
      <w:rPr>
        <w:lang w:val="fr-FR"/>
      </w:rPr>
    </w:pPr>
  </w:p>
  <w:p w:rsidR="003A7A54" w:rsidRPr="002F4496" w:rsidRDefault="003A7A54">
    <w:pPr>
      <w:pStyle w:val="Kopfzeile"/>
      <w:rPr>
        <w:lang w:val="fr-FR"/>
      </w:rPr>
    </w:pPr>
  </w:p>
  <w:p w:rsidR="003A7A54" w:rsidRPr="002F4496" w:rsidRDefault="003A7A54">
    <w:pPr>
      <w:pStyle w:val="Kopfzeile"/>
      <w:rPr>
        <w:lang w:val="fr-FR"/>
      </w:rPr>
    </w:pPr>
  </w:p>
  <w:p w:rsidR="003A7A54" w:rsidRPr="002F4496" w:rsidRDefault="003A7A54">
    <w:pPr>
      <w:pStyle w:val="Kopfzeile"/>
      <w:rPr>
        <w:lang w:val="fr-FR"/>
      </w:rPr>
    </w:pPr>
  </w:p>
  <w:p w:rsidR="003A7A54" w:rsidRPr="002F4496" w:rsidRDefault="003A7A54">
    <w:pPr>
      <w:pStyle w:val="Kopfzeile"/>
      <w:rPr>
        <w:highlight w:val="yellow"/>
        <w:lang w:val="fr-FR"/>
      </w:rPr>
    </w:pPr>
  </w:p>
  <w:p w:rsidR="003A7A54" w:rsidRDefault="003A7A54">
    <w:pPr>
      <w:pStyle w:val="Kopfzeile"/>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5F47006"/>
    <w:multiLevelType w:val="hybridMultilevel"/>
    <w:tmpl w:val="A60E18CC"/>
    <w:lvl w:ilvl="0" w:tplc="FE72E6E0">
      <w:start w:val="1"/>
      <w:numFmt w:val="decimal"/>
      <w:lvlText w:val="Q%1."/>
      <w:lvlJc w:val="right"/>
      <w:pPr>
        <w:ind w:left="720" w:hanging="360"/>
      </w:pPr>
      <w:rPr>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7"/>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lpVHzLDgARIShe9mRuLwPbyzTmY=" w:salt="5Noj1hhjOgKxXRBUKT7tFg=="/>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14E"/>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4E41"/>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0628"/>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62F6"/>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A7A54"/>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77AE5"/>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89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215"/>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2DCF"/>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74B5"/>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7F49"/>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38BF"/>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2524"/>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52D1"/>
    <w:rsid w:val="00E669A1"/>
    <w:rsid w:val="00E679BA"/>
    <w:rsid w:val="00E70243"/>
    <w:rsid w:val="00E7066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5D4A"/>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2636"/>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Absatz-Standardschriftart"/>
    <w:link w:val="QST"/>
    <w:locked/>
    <w:rsid w:val="00E652D1"/>
    <w:rPr>
      <w:rFonts w:ascii="Arial" w:eastAsiaTheme="minorEastAsia" w:hAnsi="Arial"/>
      <w:noProof/>
    </w:rPr>
  </w:style>
  <w:style w:type="paragraph" w:customStyle="1" w:styleId="QST">
    <w:name w:val="QST"/>
    <w:basedOn w:val="Standard"/>
    <w:link w:val="QSTChar"/>
    <w:qFormat/>
    <w:rsid w:val="00E652D1"/>
    <w:pPr>
      <w:tabs>
        <w:tab w:val="right" w:leader="dot" w:pos="9062"/>
      </w:tabs>
      <w:spacing w:line="276" w:lineRule="auto"/>
    </w:pPr>
    <w:rPr>
      <w:rFonts w:eastAsiaTheme="minorEastAsia"/>
      <w:noProof/>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Absatz-Standardschriftart"/>
    <w:link w:val="QST"/>
    <w:locked/>
    <w:rsid w:val="00E652D1"/>
    <w:rPr>
      <w:rFonts w:ascii="Arial" w:eastAsiaTheme="minorEastAsia" w:hAnsi="Arial"/>
      <w:noProof/>
    </w:rPr>
  </w:style>
  <w:style w:type="paragraph" w:customStyle="1" w:styleId="QST">
    <w:name w:val="QST"/>
    <w:basedOn w:val="Standard"/>
    <w:link w:val="QSTChar"/>
    <w:qFormat/>
    <w:rsid w:val="00E652D1"/>
    <w:pPr>
      <w:tabs>
        <w:tab w:val="right" w:leader="dot" w:pos="9062"/>
      </w:tabs>
      <w:spacing w:line="276" w:lineRule="auto"/>
    </w:pPr>
    <w:rPr>
      <w:rFonts w:eastAsiaTheme="minorEastAsia"/>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63302-BBE0-4215-B9E3-EBDE925CCD0A}">
  <ds:schemaRefs>
    <ds:schemaRef ds:uri="http://schemas.openxmlformats.org/officeDocument/2006/bibliography"/>
  </ds:schemaRefs>
</ds:datastoreItem>
</file>

<file path=customXml/itemProps2.xml><?xml version="1.0" encoding="utf-8"?>
<ds:datastoreItem xmlns:ds="http://schemas.openxmlformats.org/officeDocument/2006/customXml" ds:itemID="{BDF91263-87C2-497B-B6D3-B6BF44F2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7755</Words>
  <Characters>45885</Characters>
  <Application>Microsoft Office Word</Application>
  <DocSecurity>12</DocSecurity>
  <Lines>382</Lines>
  <Paragraphs>107</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53533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Rinker, Mike Dr. (RB)</cp:lastModifiedBy>
  <cp:revision>2</cp:revision>
  <cp:lastPrinted>2015-02-18T11:01:00Z</cp:lastPrinted>
  <dcterms:created xsi:type="dcterms:W3CDTF">2016-04-22T13:40:00Z</dcterms:created>
  <dcterms:modified xsi:type="dcterms:W3CDTF">2016-04-22T13:40:00Z</dcterms:modified>
</cp:coreProperties>
</file>