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0B371F" w:rsidP="007C3918">
            <w:pPr>
              <w:pStyle w:val="00bDBInfo"/>
              <w:rPr>
                <w:rFonts w:cs="Arial"/>
              </w:rPr>
            </w:pPr>
            <w:r>
              <w:rPr>
                <w:rFonts w:cs="Arial"/>
              </w:rPr>
              <w:t>15</w:t>
            </w:r>
            <w:r w:rsidR="003A5DAC">
              <w:rPr>
                <w:rFonts w:cs="Arial"/>
              </w:rPr>
              <w:t xml:space="preserve"> </w:t>
            </w:r>
            <w:r w:rsidR="007C3918">
              <w:rPr>
                <w:rFonts w:cs="Arial"/>
              </w:rPr>
              <w:t xml:space="preserve">February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C6CE1" w:rsidP="00BF28DA">
            <w:pPr>
              <w:pStyle w:val="01aDBTitle"/>
              <w:rPr>
                <w:rFonts w:cs="Arial"/>
                <w:sz w:val="32"/>
              </w:rPr>
            </w:pPr>
            <w:r w:rsidRPr="009C6CE1">
              <w:rPr>
                <w:rFonts w:cs="Arial"/>
                <w:sz w:val="32"/>
              </w:rPr>
              <w:t xml:space="preserve">Discussion Paper </w:t>
            </w:r>
            <w:r>
              <w:rPr>
                <w:rFonts w:cs="Arial"/>
                <w:sz w:val="32"/>
              </w:rPr>
              <w:t xml:space="preserve">on </w:t>
            </w:r>
            <w:r w:rsidRPr="009C6CE1">
              <w:rPr>
                <w:rFonts w:cs="Arial"/>
                <w:sz w:val="32"/>
              </w:rPr>
              <w:t>Benchmarks Regulation</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0B371F">
            <w:pPr>
              <w:pStyle w:val="02Date"/>
              <w:rPr>
                <w:rFonts w:cs="Arial"/>
                <w:highlight w:val="red"/>
              </w:rPr>
            </w:pPr>
            <w:r w:rsidRPr="007C3918">
              <w:rPr>
                <w:rFonts w:cs="Arial"/>
              </w:rPr>
              <w:lastRenderedPageBreak/>
              <w:t>Date</w:t>
            </w:r>
            <w:r w:rsidR="007C3918" w:rsidRPr="007C3918">
              <w:rPr>
                <w:rFonts w:cs="Arial"/>
              </w:rPr>
              <w:t>: 1</w:t>
            </w:r>
            <w:r w:rsidR="000B371F">
              <w:rPr>
                <w:rFonts w:cs="Arial"/>
              </w:rPr>
              <w:t>5</w:t>
            </w:r>
            <w:r w:rsidR="007C3918" w:rsidRPr="007C3918">
              <w:rPr>
                <w:rFonts w:cs="Arial"/>
              </w:rPr>
              <w:t xml:space="preserve"> February 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except for annexes);</w:t>
      </w:r>
    </w:p>
    <w:p w:rsidR="00F574D0" w:rsidRPr="00176639" w:rsidRDefault="00D75FEE" w:rsidP="00BF557C">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AD0B9C">
        <w:t>DP_BMR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AD0B9C" w:rsidRDefault="00021E83" w:rsidP="000D17AA">
      <w:pPr>
        <w:pStyle w:val="04BodyText"/>
        <w:spacing w:before="120" w:after="120"/>
        <w:jc w:val="left"/>
        <w:rPr>
          <w:rFonts w:cs="Arial"/>
        </w:rPr>
      </w:pPr>
      <w:r w:rsidRPr="00AD0B9C">
        <w:rPr>
          <w:rFonts w:cs="Arial"/>
        </w:rPr>
        <w:t>ESMA_</w:t>
      </w:r>
      <w:r w:rsidR="00AD0B9C" w:rsidRPr="00AD0B9C">
        <w:t>DP_BMR</w:t>
      </w:r>
      <w:r w:rsidR="008701E5" w:rsidRPr="00AD0B9C">
        <w:rPr>
          <w:rFonts w:cs="Arial"/>
        </w:rPr>
        <w:t xml:space="preserve"> </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Pr="00AD0B9C">
        <w:rPr>
          <w:rFonts w:cs="Arial"/>
        </w:rPr>
        <w:t>_XXXX</w:t>
      </w:r>
      <w:r w:rsidR="00021E83" w:rsidRPr="00AD0B9C">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BE5F12">
        <w:rPr>
          <w:rFonts w:cs="Arial"/>
        </w:rPr>
        <w:t>31</w:t>
      </w:r>
      <w:r w:rsidRPr="007C3918">
        <w:rPr>
          <w:rFonts w:cs="Arial"/>
        </w:rPr>
        <w:t xml:space="preserve"> March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176639" w:rsidRPr="00176639">
        <w:t xml:space="preserve"> </w:t>
      </w:r>
      <w:r w:rsidR="00176639">
        <w:t>DP_BMR</w:t>
      </w:r>
      <w:r w:rsidR="00D61A37" w:rsidRPr="00176639">
        <w:t>_1</w:t>
      </w:r>
      <w:r w:rsidRPr="00176639">
        <w:t>&gt;</w:t>
      </w:r>
    </w:p>
    <w:p w:rsidR="00614979" w:rsidRPr="00D96940" w:rsidRDefault="00614979" w:rsidP="00614979">
      <w:pPr>
        <w:spacing w:line="276" w:lineRule="auto"/>
        <w:ind w:left="360"/>
        <w:contextualSpacing/>
        <w:jc w:val="both"/>
        <w:rPr>
          <w:rFonts w:asciiTheme="minorHAnsi" w:eastAsia="Calibri" w:hAnsiTheme="minorHAnsi"/>
          <w:b/>
          <w:szCs w:val="22"/>
          <w:lang w:eastAsia="en-US"/>
        </w:rPr>
      </w:pPr>
      <w:permStart w:id="139927553" w:edGrp="everyone"/>
      <w:r w:rsidRPr="00D96940">
        <w:rPr>
          <w:rFonts w:asciiTheme="minorHAnsi" w:eastAsia="Calibri" w:hAnsiTheme="minorHAnsi"/>
          <w:b/>
          <w:szCs w:val="22"/>
          <w:lang w:eastAsia="en-US"/>
        </w:rPr>
        <w:t>GENERAL REMARKS</w:t>
      </w:r>
    </w:p>
    <w:p w:rsidR="00614979" w:rsidRPr="00D96940" w:rsidRDefault="00614979" w:rsidP="00614979">
      <w:pPr>
        <w:spacing w:line="276" w:lineRule="auto"/>
        <w:jc w:val="both"/>
        <w:rPr>
          <w:rFonts w:asciiTheme="minorHAnsi" w:eastAsia="Calibri" w:hAnsiTheme="minorHAnsi"/>
          <w:sz w:val="22"/>
          <w:szCs w:val="22"/>
          <w:lang w:eastAsia="en-US"/>
        </w:rPr>
      </w:pPr>
    </w:p>
    <w:p w:rsidR="00614979" w:rsidRPr="00D96940" w:rsidRDefault="00614979" w:rsidP="00614979">
      <w:pPr>
        <w:spacing w:line="276" w:lineRule="auto"/>
        <w:jc w:val="both"/>
        <w:rPr>
          <w:rFonts w:asciiTheme="minorHAnsi" w:eastAsia="Calibri" w:hAnsiTheme="minorHAnsi"/>
          <w:sz w:val="22"/>
          <w:szCs w:val="22"/>
          <w:lang w:val="en-US" w:eastAsia="en-US"/>
        </w:rPr>
      </w:pPr>
      <w:r w:rsidRPr="00D96940">
        <w:rPr>
          <w:rFonts w:asciiTheme="minorHAnsi" w:eastAsia="Calibri" w:hAnsiTheme="minorHAnsi"/>
          <w:sz w:val="22"/>
          <w:szCs w:val="22"/>
          <w:lang w:val="en-US" w:eastAsia="en-US"/>
        </w:rPr>
        <w:t>The European Fund and Asset Management Association</w:t>
      </w:r>
      <w:r>
        <w:rPr>
          <w:rStyle w:val="FootnoteReference"/>
          <w:rFonts w:asciiTheme="minorHAnsi" w:eastAsia="Calibri" w:hAnsiTheme="minorHAnsi"/>
          <w:sz w:val="22"/>
          <w:szCs w:val="22"/>
          <w:lang w:val="en-US" w:eastAsia="en-US"/>
        </w:rPr>
        <w:footnoteReference w:id="2"/>
      </w:r>
      <w:r w:rsidRPr="00D96940">
        <w:rPr>
          <w:rFonts w:asciiTheme="minorHAnsi" w:eastAsia="Calibri" w:hAnsiTheme="minorHAnsi"/>
          <w:sz w:val="22"/>
          <w:szCs w:val="22"/>
          <w:lang w:val="en-US" w:eastAsia="en-US"/>
        </w:rPr>
        <w:t>, EFAMA, welcomes the opportunity to provide comments to the ESMA Discussion Paper on the Benchmarks Regulation. EFAMA, has been in favor of moving forward with a new regulatory framework ensuring that benchmarks provided to users have in place a robust framework to minimise conflicts of interest or structural weaknesses. This is an important step for restoring market credibility and confidence in benchmarks and allowing a level playing field for all market participants.</w:t>
      </w:r>
    </w:p>
    <w:p w:rsidR="00614979" w:rsidRPr="00D96940" w:rsidRDefault="00614979" w:rsidP="00614979">
      <w:pPr>
        <w:spacing w:line="276" w:lineRule="auto"/>
        <w:jc w:val="both"/>
        <w:rPr>
          <w:rFonts w:asciiTheme="minorHAnsi" w:eastAsia="Calibri" w:hAnsiTheme="minorHAnsi"/>
          <w:sz w:val="22"/>
          <w:szCs w:val="22"/>
          <w:lang w:val="en-US" w:eastAsia="en-US"/>
        </w:rPr>
      </w:pPr>
    </w:p>
    <w:p w:rsidR="00614979" w:rsidRPr="00D96940" w:rsidRDefault="00614979" w:rsidP="00614979">
      <w:pPr>
        <w:spacing w:line="276" w:lineRule="auto"/>
        <w:jc w:val="both"/>
        <w:rPr>
          <w:rFonts w:asciiTheme="minorHAnsi" w:eastAsia="Calibri" w:hAnsiTheme="minorHAnsi"/>
          <w:sz w:val="22"/>
          <w:szCs w:val="22"/>
          <w:lang w:val="en-US" w:eastAsia="en-US"/>
        </w:rPr>
      </w:pPr>
      <w:r w:rsidRPr="00D96940">
        <w:rPr>
          <w:rFonts w:asciiTheme="minorHAnsi" w:eastAsia="Calibri" w:hAnsiTheme="minorHAnsi"/>
          <w:sz w:val="22"/>
          <w:szCs w:val="22"/>
          <w:lang w:val="en-US" w:eastAsia="en-US"/>
        </w:rPr>
        <w:t xml:space="preserve">Asset managers represent an important group of benchmark’ users, either in the case of passive managed funds and exchange traded funds (ETFs) </w:t>
      </w:r>
      <w:r w:rsidRPr="00D96940">
        <w:rPr>
          <w:rFonts w:asciiTheme="minorHAnsi" w:eastAsia="Calibri" w:hAnsiTheme="minorHAnsi" w:cs="Cambria Math"/>
          <w:sz w:val="22"/>
          <w:szCs w:val="22"/>
          <w:lang w:val="en-US" w:eastAsia="en-US"/>
        </w:rPr>
        <w:t>‐</w:t>
      </w:r>
      <w:r w:rsidRPr="00D96940">
        <w:rPr>
          <w:rFonts w:asciiTheme="minorHAnsi" w:eastAsia="Calibri" w:hAnsiTheme="minorHAnsi"/>
          <w:sz w:val="22"/>
          <w:szCs w:val="22"/>
          <w:lang w:val="en-US" w:eastAsia="en-US"/>
        </w:rPr>
        <w:t xml:space="preserve"> where benchmarks are used as a target for index linked funds </w:t>
      </w:r>
      <w:r w:rsidRPr="00D96940">
        <w:rPr>
          <w:rFonts w:asciiTheme="minorHAnsi" w:eastAsia="Calibri" w:hAnsiTheme="minorHAnsi" w:cs="Cambria Math"/>
          <w:sz w:val="22"/>
          <w:szCs w:val="22"/>
          <w:lang w:val="en-US" w:eastAsia="en-US"/>
        </w:rPr>
        <w:t>‐</w:t>
      </w:r>
      <w:r w:rsidRPr="00D96940">
        <w:rPr>
          <w:rFonts w:asciiTheme="minorHAnsi" w:eastAsia="Calibri" w:hAnsiTheme="minorHAnsi"/>
          <w:sz w:val="22"/>
          <w:szCs w:val="22"/>
          <w:lang w:val="en-US" w:eastAsia="en-US"/>
        </w:rPr>
        <w:t xml:space="preserve"> or in the case of the evaluation of an active manager’s performance </w:t>
      </w:r>
      <w:r w:rsidRPr="00D96940">
        <w:rPr>
          <w:rFonts w:asciiTheme="minorHAnsi" w:eastAsia="Calibri" w:hAnsiTheme="minorHAnsi" w:cs="Cambria Math"/>
          <w:sz w:val="22"/>
          <w:szCs w:val="22"/>
          <w:lang w:val="en-US" w:eastAsia="en-US"/>
        </w:rPr>
        <w:t>‐</w:t>
      </w:r>
      <w:r w:rsidRPr="00D96940">
        <w:rPr>
          <w:rFonts w:asciiTheme="minorHAnsi" w:eastAsia="Calibri" w:hAnsiTheme="minorHAnsi"/>
          <w:sz w:val="22"/>
          <w:szCs w:val="22"/>
          <w:lang w:val="en-US" w:eastAsia="en-US"/>
        </w:rPr>
        <w:t xml:space="preserve"> where the fund performance is measured against a selected index or a set of indices. Asset managers as benchmarks users are generally not involved in the production, calculation, and contribution to data on which benchmarks are based. Therefore, their role being clearly limited to the use of a benchmark – for which they are called to pay high and multiple fees – does not make it possible for them to have direct access or control over the benchmark setting processes, as a benchmark administrator does.</w:t>
      </w:r>
    </w:p>
    <w:p w:rsidR="00614979" w:rsidRPr="00D96940" w:rsidRDefault="00614979" w:rsidP="00614979">
      <w:pPr>
        <w:spacing w:line="276" w:lineRule="auto"/>
        <w:jc w:val="both"/>
        <w:rPr>
          <w:rFonts w:asciiTheme="minorHAnsi" w:eastAsia="Calibri" w:hAnsiTheme="minorHAnsi"/>
          <w:sz w:val="22"/>
          <w:szCs w:val="22"/>
          <w:lang w:val="en-US" w:eastAsia="en-US"/>
        </w:rPr>
      </w:pPr>
    </w:p>
    <w:p w:rsidR="00614979" w:rsidRPr="00D96940" w:rsidRDefault="00614979" w:rsidP="00614979">
      <w:pPr>
        <w:spacing w:line="276" w:lineRule="auto"/>
        <w:jc w:val="both"/>
        <w:rPr>
          <w:rFonts w:asciiTheme="minorHAnsi" w:eastAsia="Calibri" w:hAnsiTheme="minorHAnsi"/>
          <w:sz w:val="22"/>
          <w:szCs w:val="22"/>
          <w:lang w:val="en-US" w:eastAsia="en-US"/>
        </w:rPr>
      </w:pPr>
      <w:r w:rsidRPr="00D96940">
        <w:rPr>
          <w:rFonts w:asciiTheme="minorHAnsi" w:eastAsia="Calibri" w:hAnsiTheme="minorHAnsi"/>
          <w:sz w:val="22"/>
          <w:szCs w:val="22"/>
          <w:lang w:val="en-US" w:eastAsia="en-US"/>
        </w:rPr>
        <w:t>Moreover, investment funds are highly regulated financial products (through the UCITS and AIFM Directives). In particular, in the case of UCITS, asset managers are already subject to extensive requirements and conditions under which UCITS may use financial indices as benchmarks. The ESMA Guidelines on ETFs and other UCITS issues (ESMA/2014/937/EN)</w:t>
      </w:r>
      <w:r w:rsidRPr="00D96940">
        <w:rPr>
          <w:rStyle w:val="FootnoteReference"/>
          <w:rFonts w:asciiTheme="minorHAnsi" w:eastAsia="Calibri" w:hAnsiTheme="minorHAnsi"/>
          <w:sz w:val="22"/>
          <w:szCs w:val="22"/>
          <w:lang w:val="en-US" w:eastAsia="en-US"/>
        </w:rPr>
        <w:footnoteReference w:id="3"/>
      </w:r>
      <w:r w:rsidRPr="00D96940">
        <w:rPr>
          <w:rFonts w:asciiTheme="minorHAnsi" w:eastAsia="Calibri" w:hAnsiTheme="minorHAnsi"/>
          <w:sz w:val="22"/>
          <w:szCs w:val="22"/>
          <w:lang w:val="en-US" w:eastAsia="en-US"/>
        </w:rPr>
        <w:t xml:space="preserve"> foresee that only transparent indices are permitted for UCITS to use as a benchmark. These transparency requirements are very extensive covering calculation, re</w:t>
      </w:r>
      <w:r w:rsidRPr="00D96940">
        <w:rPr>
          <w:rFonts w:asciiTheme="minorHAnsi" w:eastAsia="Calibri" w:hAnsiTheme="minorHAnsi" w:cs="Cambria Math"/>
          <w:sz w:val="22"/>
          <w:szCs w:val="22"/>
          <w:lang w:val="en-US" w:eastAsia="en-US"/>
        </w:rPr>
        <w:t>‐</w:t>
      </w:r>
      <w:r w:rsidRPr="00D96940">
        <w:rPr>
          <w:rFonts w:asciiTheme="minorHAnsi" w:eastAsia="Calibri" w:hAnsiTheme="minorHAnsi"/>
          <w:sz w:val="22"/>
          <w:szCs w:val="22"/>
          <w:lang w:val="en-US" w:eastAsia="en-US"/>
        </w:rPr>
        <w:t>balancing methodologies, as well as constituents and their respective weightings. In addition, indices used as performance evaluation tools need to be disclosed in advance in the UCITS KIID. This complements existing industry practice around robust index selection necessary to perform to the highest fiduciary standards.</w:t>
      </w:r>
    </w:p>
    <w:p w:rsidR="00614979" w:rsidRPr="00D96940" w:rsidRDefault="00614979" w:rsidP="00614979">
      <w:pPr>
        <w:spacing w:line="276" w:lineRule="auto"/>
        <w:jc w:val="both"/>
        <w:rPr>
          <w:rFonts w:asciiTheme="minorHAnsi" w:eastAsia="Calibri" w:hAnsiTheme="minorHAnsi"/>
          <w:sz w:val="22"/>
          <w:szCs w:val="22"/>
          <w:lang w:val="en-US" w:eastAsia="en-US"/>
        </w:rPr>
      </w:pPr>
    </w:p>
    <w:p w:rsidR="00614979" w:rsidRPr="00D96940" w:rsidRDefault="00614979" w:rsidP="00614979">
      <w:pPr>
        <w:spacing w:line="276" w:lineRule="auto"/>
        <w:jc w:val="both"/>
        <w:rPr>
          <w:rFonts w:asciiTheme="minorHAnsi" w:eastAsia="Calibri" w:hAnsiTheme="minorHAnsi"/>
          <w:sz w:val="22"/>
          <w:szCs w:val="22"/>
          <w:lang w:val="en-US" w:eastAsia="en-US"/>
        </w:rPr>
      </w:pPr>
      <w:r w:rsidRPr="00D96940">
        <w:rPr>
          <w:rFonts w:asciiTheme="minorHAnsi" w:eastAsia="Calibri" w:hAnsiTheme="minorHAnsi"/>
          <w:sz w:val="22"/>
          <w:szCs w:val="22"/>
          <w:lang w:val="en-US" w:eastAsia="en-US"/>
        </w:rPr>
        <w:t xml:space="preserve">The text of the Benchmarks Regulation as finalized after the conclusion of the trilogues, ensures further legal clarity for users of benchmarks by foreseeing a definition of the “use of a benchmark” rather than a definition of concrete groups of users (as was the case in the initial legislative proposal). From the asset management industry’s perspective, the main category of use into which investment funds fall, is the one referenced in article 3 para 1 point 5(d) related to the “measuring the performance of an investment </w:t>
      </w:r>
      <w:r w:rsidRPr="00D96940">
        <w:rPr>
          <w:rFonts w:asciiTheme="minorHAnsi" w:eastAsia="Calibri" w:hAnsiTheme="minorHAnsi"/>
          <w:sz w:val="22"/>
          <w:szCs w:val="22"/>
          <w:lang w:val="en-US" w:eastAsia="en-US"/>
        </w:rPr>
        <w:lastRenderedPageBreak/>
        <w:t xml:space="preserve">fund through an index or a combination of indices for the purpose of tracking the return of such index or combination of indices, of defining the asset allocation of a portfolio, or of computing the performance fees”. </w:t>
      </w:r>
    </w:p>
    <w:p w:rsidR="00614979" w:rsidRPr="00D96940" w:rsidRDefault="00614979" w:rsidP="00614979">
      <w:pPr>
        <w:spacing w:line="276" w:lineRule="auto"/>
        <w:jc w:val="both"/>
        <w:rPr>
          <w:rFonts w:asciiTheme="minorHAnsi" w:eastAsia="Calibri" w:hAnsiTheme="minorHAnsi"/>
          <w:sz w:val="22"/>
          <w:szCs w:val="22"/>
          <w:lang w:val="en-US" w:eastAsia="en-US"/>
        </w:rPr>
      </w:pPr>
    </w:p>
    <w:p w:rsidR="00614979" w:rsidRPr="00D96940" w:rsidRDefault="00614979" w:rsidP="00614979">
      <w:pPr>
        <w:spacing w:line="276" w:lineRule="auto"/>
        <w:jc w:val="both"/>
        <w:rPr>
          <w:rFonts w:asciiTheme="minorHAnsi" w:eastAsia="Calibri" w:hAnsiTheme="minorHAnsi"/>
          <w:sz w:val="22"/>
          <w:szCs w:val="22"/>
          <w:lang w:val="en-US" w:eastAsia="en-US"/>
        </w:rPr>
      </w:pPr>
      <w:r w:rsidRPr="00D96940">
        <w:rPr>
          <w:rFonts w:asciiTheme="minorHAnsi" w:eastAsia="Calibri" w:hAnsiTheme="minorHAnsi"/>
          <w:sz w:val="22"/>
          <w:szCs w:val="22"/>
          <w:lang w:val="en-US" w:eastAsia="en-US"/>
        </w:rPr>
        <w:t xml:space="preserve">At the same time, the definition of what constitutes a benchmark, includes also a concrete and isolated only to investment funds reference, i.e. the benchmarks used by investment funds for measuring their performance (article 3 para 1 point 2). While the definition of the benchmark refers in general to every type of financial instruments and contracts that use indices to measure their value or determine the payable amount, when it comes to cases of non-determining the value of the underlying financial product, but of using a benchmark only for performance assessment purposes, the only investment product targeted are the investment funds. </w:t>
      </w:r>
    </w:p>
    <w:p w:rsidR="00614979" w:rsidRPr="00D96940" w:rsidRDefault="00614979" w:rsidP="00614979">
      <w:pPr>
        <w:spacing w:line="276" w:lineRule="auto"/>
        <w:jc w:val="both"/>
        <w:rPr>
          <w:rFonts w:asciiTheme="minorHAnsi" w:eastAsia="Calibri" w:hAnsiTheme="minorHAnsi"/>
          <w:sz w:val="22"/>
          <w:szCs w:val="22"/>
          <w:lang w:val="en-US" w:eastAsia="en-US"/>
        </w:rPr>
      </w:pPr>
    </w:p>
    <w:p w:rsidR="00614979" w:rsidRPr="00D96940" w:rsidRDefault="00614979" w:rsidP="00614979">
      <w:pPr>
        <w:spacing w:line="276" w:lineRule="auto"/>
        <w:jc w:val="both"/>
        <w:rPr>
          <w:rFonts w:asciiTheme="minorHAnsi" w:eastAsia="Calibri" w:hAnsiTheme="minorHAnsi"/>
          <w:sz w:val="22"/>
          <w:szCs w:val="22"/>
          <w:lang w:val="en-US" w:eastAsia="en-US"/>
        </w:rPr>
      </w:pPr>
      <w:r w:rsidRPr="00D96940">
        <w:rPr>
          <w:rFonts w:asciiTheme="minorHAnsi" w:eastAsia="Calibri" w:hAnsiTheme="minorHAnsi"/>
          <w:sz w:val="22"/>
          <w:szCs w:val="22"/>
          <w:lang w:val="en-US" w:eastAsia="en-US"/>
        </w:rPr>
        <w:t>EFAMA is really surprised to see that benchmarks used for the purpose of assessing the performance of an investment fund, are the ones to be sorted out as the single case of performance benchmarks that should be included in the scope of this Regulation. In particular, as this Regulation aims at ensuring the proper functioning of the internal market and therefore eliminating risks of conflicts of interest and manipulation and therefore targeting benchmarks that are susceptible to those risks. As stated above, investment funds are highly regulated financial products. Non-index tracking funds do not use indices to price their net asset value and a physical index tracking fund’s value is determined by the value of the assets held in the portfolio and not by the benchmark. These features make those benchmarks’ susceptibility to manipulation extremely narrow. Therefore, the single reference to those type of indices in the definition of a benchmark seems to be disproportionate and creating a non-level playing field for investment funds.</w:t>
      </w:r>
    </w:p>
    <w:p w:rsidR="00614979" w:rsidRPr="00D96940" w:rsidRDefault="00614979" w:rsidP="00614979">
      <w:pPr>
        <w:spacing w:line="276" w:lineRule="auto"/>
        <w:jc w:val="both"/>
        <w:rPr>
          <w:rFonts w:asciiTheme="minorHAnsi" w:eastAsia="Calibri" w:hAnsiTheme="minorHAnsi"/>
          <w:sz w:val="22"/>
          <w:szCs w:val="22"/>
          <w:lang w:val="en-US" w:eastAsia="en-US"/>
        </w:rPr>
      </w:pPr>
    </w:p>
    <w:p w:rsidR="00614979" w:rsidRPr="00D96940" w:rsidRDefault="00614979" w:rsidP="00614979">
      <w:pPr>
        <w:spacing w:line="276" w:lineRule="auto"/>
        <w:jc w:val="both"/>
        <w:rPr>
          <w:rFonts w:asciiTheme="minorHAnsi" w:eastAsia="Calibri" w:hAnsiTheme="minorHAnsi"/>
          <w:sz w:val="22"/>
          <w:szCs w:val="22"/>
          <w:lang w:val="en-US" w:eastAsia="en-US"/>
        </w:rPr>
      </w:pPr>
      <w:r w:rsidRPr="00D96940">
        <w:rPr>
          <w:rFonts w:asciiTheme="minorHAnsi" w:eastAsia="Calibri" w:hAnsiTheme="minorHAnsi"/>
          <w:sz w:val="22"/>
          <w:szCs w:val="22"/>
          <w:lang w:val="en-US" w:eastAsia="en-US"/>
        </w:rPr>
        <w:t xml:space="preserve">As a last general comment concerning the Benchmarks Regulation, EFAMA welcomes the fact that the requirements for users deriving mainly from article 19 are concrete and are stating that users and supervised entities, such as UCITS and AIFs, may use a benchmark or a combination of benchmarks if it is provided by an administrator included in the ESMA register. Therefore, it is EFAMA’s understanding that by confirming a benchmark is made available by an administrator referenced in the public ESMA register, users can consider this benchmark as compatible with this Regulation with no additional controls required from their side. </w:t>
      </w:r>
    </w:p>
    <w:p w:rsidR="00614979" w:rsidRPr="00D96940" w:rsidRDefault="00614979" w:rsidP="00614979">
      <w:pPr>
        <w:spacing w:line="276" w:lineRule="auto"/>
        <w:jc w:val="both"/>
        <w:rPr>
          <w:rFonts w:asciiTheme="minorHAnsi" w:eastAsia="Calibri" w:hAnsiTheme="minorHAnsi"/>
          <w:sz w:val="22"/>
          <w:szCs w:val="22"/>
          <w:lang w:val="en-US" w:eastAsia="en-US"/>
        </w:rPr>
      </w:pPr>
    </w:p>
    <w:p w:rsidR="00614979" w:rsidRDefault="00614979" w:rsidP="00D34282">
      <w:pPr>
        <w:rPr>
          <w:rFonts w:asciiTheme="minorHAnsi" w:eastAsia="Calibri" w:hAnsiTheme="minorHAnsi"/>
          <w:sz w:val="22"/>
          <w:szCs w:val="22"/>
          <w:lang w:val="en-US" w:eastAsia="en-US"/>
        </w:rPr>
      </w:pPr>
      <w:r w:rsidRPr="00D96940">
        <w:rPr>
          <w:rFonts w:asciiTheme="minorHAnsi" w:eastAsia="Calibri" w:hAnsiTheme="minorHAnsi"/>
          <w:sz w:val="22"/>
          <w:szCs w:val="22"/>
          <w:lang w:val="en-US" w:eastAsia="en-US"/>
        </w:rPr>
        <w:t>EFAMA will be responding to the sections of this Discussion Paper that are relevant for users of benchmarks and in particular on the definition of what is an index “made available to the public”, the transparency of the methodology, the code of conduct, the benchmark statement, the third country administrators, the transitional provisions, as well as the issue of the computing of the NAV of investment funds for the determination of a critical benchmark.</w:t>
      </w:r>
    </w:p>
    <w:permEnd w:id="139927553"/>
    <w:p w:rsidR="00D34282" w:rsidRPr="00BF28DA" w:rsidRDefault="00D34282" w:rsidP="00D34282">
      <w:r w:rsidRPr="00BF28DA">
        <w:t>&lt;</w:t>
      </w:r>
      <w:r w:rsidR="00D61A37" w:rsidRPr="00BF28DA">
        <w:t>ESMA_COMMENT_</w:t>
      </w:r>
      <w:r w:rsidR="00176639" w:rsidRPr="00176639">
        <w:t xml:space="preserve"> </w:t>
      </w:r>
      <w:r w:rsidR="00176639">
        <w:t>DP_BMR</w:t>
      </w:r>
      <w:r w:rsidR="00D61A37" w:rsidRPr="00BF28DA">
        <w:t>_1</w:t>
      </w:r>
      <w:r w:rsidRPr="00BF28DA">
        <w:t>&gt;</w:t>
      </w:r>
    </w:p>
    <w:p w:rsidR="00F31E57" w:rsidRPr="00BF28DA" w:rsidRDefault="00F31E57" w:rsidP="00D34282"/>
    <w:p w:rsidR="008701E5" w:rsidRDefault="00F31E57" w:rsidP="002342EC">
      <w:pPr>
        <w:pStyle w:val="Questionstyle"/>
        <w:numPr>
          <w:ilvl w:val="0"/>
          <w:numId w:val="38"/>
        </w:numPr>
      </w:pPr>
      <w:r w:rsidRPr="0075015C">
        <w:br w:type="page"/>
      </w:r>
    </w:p>
    <w:p w:rsidR="009A2624" w:rsidRPr="007F44BF" w:rsidRDefault="009A2624" w:rsidP="002342EC">
      <w:pPr>
        <w:pStyle w:val="Questionstyle"/>
      </w:pPr>
      <w:r w:rsidRPr="007F44BF">
        <w:lastRenderedPageBreak/>
        <w:t>Do you agree that an index’s characteristic of being “made available to the public” should be defined in an open manner, possibly reflecting the current channels and modalities of publication of existing benchmarks, in order not to unduly restrict the number of benchmarks in scope?</w:t>
      </w:r>
    </w:p>
    <w:p w:rsidR="009A2624" w:rsidRDefault="009A2624" w:rsidP="009A2624">
      <w:r>
        <w:t>&lt;ESMA_QUESTION_DP_BMR_1&gt;</w:t>
      </w:r>
    </w:p>
    <w:p w:rsidR="00614979" w:rsidRPr="00D96940" w:rsidRDefault="00614979" w:rsidP="00614979">
      <w:pPr>
        <w:spacing w:line="276" w:lineRule="auto"/>
        <w:contextualSpacing/>
        <w:jc w:val="both"/>
        <w:rPr>
          <w:rFonts w:asciiTheme="minorHAnsi" w:hAnsiTheme="minorHAnsi" w:cs="Calibri"/>
          <w:bCs/>
          <w:sz w:val="22"/>
          <w:szCs w:val="22"/>
          <w:lang w:val="en-US"/>
        </w:rPr>
      </w:pPr>
      <w:permStart w:id="590222120" w:edGrp="everyone"/>
      <w:r w:rsidRPr="00D96940">
        <w:rPr>
          <w:rFonts w:asciiTheme="minorHAnsi" w:hAnsiTheme="minorHAnsi" w:cs="Calibri"/>
          <w:bCs/>
          <w:sz w:val="22"/>
          <w:szCs w:val="22"/>
          <w:lang w:val="en-US"/>
        </w:rPr>
        <w:t>EFAMA believes that the approach proposed by ESMA as to how to define indices being “made available to the public” is not the right one and is not consistent with the Level 1 text and the objectives of the Benchmarks Regulation.</w:t>
      </w:r>
    </w:p>
    <w:p w:rsidR="00614979" w:rsidRPr="00D96940" w:rsidRDefault="00614979" w:rsidP="00614979">
      <w:pPr>
        <w:spacing w:line="276" w:lineRule="auto"/>
        <w:contextualSpacing/>
        <w:jc w:val="both"/>
        <w:rPr>
          <w:rFonts w:asciiTheme="minorHAnsi" w:hAnsiTheme="minorHAnsi" w:cs="Calibri"/>
          <w:bCs/>
          <w:sz w:val="22"/>
          <w:szCs w:val="22"/>
          <w:lang w:val="en-US"/>
        </w:rPr>
      </w:pPr>
    </w:p>
    <w:p w:rsidR="00614979" w:rsidRPr="00D96940" w:rsidRDefault="00614979" w:rsidP="00614979">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The Benchmarks Regulation has the objective to cover the vulnerabilities in the benchmark setting processes that lead to risks of conflicts of interest and manipulation</w:t>
      </w:r>
      <w:r w:rsidRPr="00D96940">
        <w:rPr>
          <w:rFonts w:asciiTheme="minorHAnsi" w:hAnsiTheme="minorHAnsi"/>
          <w:sz w:val="22"/>
          <w:szCs w:val="22"/>
        </w:rPr>
        <w:t xml:space="preserve"> and thus to </w:t>
      </w:r>
      <w:r w:rsidRPr="00D96940">
        <w:rPr>
          <w:rFonts w:asciiTheme="minorHAnsi" w:hAnsiTheme="minorHAnsi" w:cs="Calibri"/>
          <w:bCs/>
          <w:sz w:val="22"/>
          <w:szCs w:val="22"/>
          <w:lang w:val="en-US"/>
        </w:rPr>
        <w:t xml:space="preserve">create a preventive regulatory framework for benchmarks. For that reason, the scope of this Regulation is to be as broad as necessary to create this type of preventive regulatory framework (it should be underlined that recital 8 states that the scope should be “as broad as necessary” and not as broad as possible). </w:t>
      </w:r>
    </w:p>
    <w:p w:rsidR="00614979" w:rsidRPr="00D96940" w:rsidRDefault="00614979" w:rsidP="00614979">
      <w:pPr>
        <w:spacing w:line="276" w:lineRule="auto"/>
        <w:contextualSpacing/>
        <w:jc w:val="both"/>
        <w:rPr>
          <w:rFonts w:asciiTheme="minorHAnsi" w:hAnsiTheme="minorHAnsi" w:cs="Calibri"/>
          <w:bCs/>
          <w:sz w:val="22"/>
          <w:szCs w:val="22"/>
          <w:lang w:val="en-US"/>
        </w:rPr>
      </w:pPr>
    </w:p>
    <w:p w:rsidR="00614979" w:rsidRPr="00D96940" w:rsidRDefault="00614979" w:rsidP="00614979">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This is the principle and objective of the legislators of the Level 1 text when assessing the possible ways to define a “benchmark” and an “index”, currently foreseen in article 3 of the Regulation (and which are directly linked to the definition of the scope of the Regulation). By defining those two terms, the Level 1 text takes indeed a concrete stance as to how broad the scope of the Regulation needs to be in order to fulfill the objective of a preventive regulatory framework. The conclusion is that not every index, but only indices that are published or are made available to the public should be covered in the scope of this Regulation in order to establish a preventative framework. In other words, there is a choice that is made as to how broad the scope is necessary to be and this choice includes only indices published or made available to the public. </w:t>
      </w:r>
    </w:p>
    <w:p w:rsidR="00614979" w:rsidRPr="00D96940" w:rsidRDefault="00614979" w:rsidP="00614979">
      <w:pPr>
        <w:spacing w:line="276" w:lineRule="auto"/>
        <w:contextualSpacing/>
        <w:jc w:val="both"/>
        <w:rPr>
          <w:rFonts w:asciiTheme="minorHAnsi" w:hAnsiTheme="minorHAnsi" w:cs="Calibri"/>
          <w:bCs/>
          <w:sz w:val="22"/>
          <w:szCs w:val="22"/>
          <w:lang w:val="en-US"/>
        </w:rPr>
      </w:pPr>
    </w:p>
    <w:p w:rsidR="00614979" w:rsidRPr="00D96940" w:rsidRDefault="00614979" w:rsidP="00614979">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We therefore disagree with the analysis in the ESMA Discussion Paper that the determination at Level 2 of what an index “made available to the public” is, should go once more back into determining a wide as possible scope for the Benchmarks Regulation, as we believe the choice on the scope was a critical factor at Level 1 that is now already concluded by covering only indices published or made available to the public (in contrast to all other indices). For that reason, determining at Level 2 what an “index made available to the public” is, </w:t>
      </w:r>
      <w:r w:rsidRPr="00D96940">
        <w:rPr>
          <w:rFonts w:asciiTheme="minorHAnsi" w:hAnsiTheme="minorHAnsi" w:cs="Calibri"/>
          <w:bCs/>
          <w:sz w:val="22"/>
          <w:szCs w:val="22"/>
          <w:u w:val="single"/>
          <w:lang w:val="en-US"/>
        </w:rPr>
        <w:t>should be based on the concrete features of the index</w:t>
      </w:r>
      <w:r w:rsidRPr="00D96940">
        <w:rPr>
          <w:rFonts w:asciiTheme="minorHAnsi" w:hAnsiTheme="minorHAnsi" w:cs="Calibri"/>
          <w:bCs/>
          <w:sz w:val="22"/>
          <w:szCs w:val="22"/>
          <w:lang w:val="en-US"/>
        </w:rPr>
        <w:t xml:space="preserve"> rather than once more redefining how broad the scope of the Regulation should be.</w:t>
      </w:r>
    </w:p>
    <w:p w:rsidR="00614979" w:rsidRPr="00D96940" w:rsidRDefault="00614979" w:rsidP="00614979">
      <w:pPr>
        <w:spacing w:line="276" w:lineRule="auto"/>
        <w:contextualSpacing/>
        <w:jc w:val="both"/>
        <w:rPr>
          <w:rFonts w:asciiTheme="minorHAnsi" w:hAnsiTheme="minorHAnsi" w:cs="Calibri"/>
          <w:bCs/>
          <w:sz w:val="22"/>
          <w:szCs w:val="22"/>
          <w:lang w:val="en-US"/>
        </w:rPr>
      </w:pPr>
    </w:p>
    <w:p w:rsidR="00614979" w:rsidRPr="00D96940" w:rsidRDefault="00614979" w:rsidP="00614979">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Moreover, Recital 8 is also mentioned in the ESMA Discussion Paper in particular as to</w:t>
      </w:r>
      <w:r w:rsidRPr="00D96940">
        <w:rPr>
          <w:rFonts w:asciiTheme="minorHAnsi" w:hAnsiTheme="minorHAnsi"/>
          <w:sz w:val="22"/>
          <w:szCs w:val="22"/>
        </w:rPr>
        <w:t xml:space="preserve"> “benchmarks that are currently not widely used” and in that way it is considered that the </w:t>
      </w:r>
      <w:r w:rsidRPr="00D96940">
        <w:rPr>
          <w:rFonts w:asciiTheme="minorHAnsi" w:hAnsiTheme="minorHAnsi" w:cs="Calibri"/>
          <w:bCs/>
          <w:sz w:val="22"/>
          <w:szCs w:val="22"/>
          <w:lang w:val="en-US"/>
        </w:rPr>
        <w:t xml:space="preserve">ESMA approach is consistent with the Regulation that indicates that even not widely available benchmarks should be covered by the scope of the Regulation. EFAMA agrees that the number of users of a benchmark is not a determining factor, still we don’t see that this is relevant for ESMA’s approach in favor of a broad determination of “public” indices. The reference in the Regulation to the timely importance and the broad or non-broad use of a benchmark is made in order to underline that even benchmarks not widely used at the current stage may still be vulnerable to manipulation. This is not linked to non-public indices as there are cases of public benchmarks that may not be widely used at a given time. The point here is to make clear that the number of the users of a benchmark at a certain time is not a critical factor for determining the scope of </w:t>
      </w:r>
      <w:r w:rsidRPr="00D96940">
        <w:rPr>
          <w:rFonts w:asciiTheme="minorHAnsi" w:hAnsiTheme="minorHAnsi" w:cs="Calibri"/>
          <w:bCs/>
          <w:sz w:val="22"/>
          <w:szCs w:val="22"/>
          <w:lang w:val="en-US"/>
        </w:rPr>
        <w:lastRenderedPageBreak/>
        <w:t xml:space="preserve">the Regulation as this number may change in different periods of time and the possibility to manipulate an index rest entirely with the provider and the contributors to an index.  There are, however, other factors that are critical to define the scope and one of them is the public character of the benchmark which is clearly stated in the definition of the “index”. Therefore, as long as an index is publicly available, the number of users of that index is not a critical factor to keep the benchmark out of the scope of the Regulation. </w:t>
      </w:r>
    </w:p>
    <w:p w:rsidR="00614979" w:rsidRPr="00D96940" w:rsidRDefault="00614979" w:rsidP="00614979">
      <w:pPr>
        <w:spacing w:line="276" w:lineRule="auto"/>
        <w:contextualSpacing/>
        <w:jc w:val="both"/>
        <w:rPr>
          <w:rFonts w:asciiTheme="minorHAnsi" w:hAnsiTheme="minorHAnsi" w:cs="Calibri"/>
          <w:bCs/>
          <w:sz w:val="22"/>
          <w:szCs w:val="22"/>
          <w:lang w:val="en-US"/>
        </w:rPr>
      </w:pPr>
    </w:p>
    <w:p w:rsidR="00614979" w:rsidRDefault="00614979" w:rsidP="00614979">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The Discussion Paper makes reference also to the recital 11 on the indices used by the asset management industry for the measurement of the performance of the fund, which concretely mentions indices made available to the public for free or upon payment of a fee. In the second case of indices upon fees, it is our understanding that ESMA considers that even though those indices are not being made available publicly in the strict sense, they are still being referenced by the Regulation, and that certifies, according to the Discussion Paper, the intention of determining in a broad way publicly available indices. </w:t>
      </w:r>
    </w:p>
    <w:p w:rsidR="00614979" w:rsidRPr="00D96940" w:rsidRDefault="00614979" w:rsidP="00614979">
      <w:pPr>
        <w:spacing w:line="276" w:lineRule="auto"/>
        <w:contextualSpacing/>
        <w:jc w:val="both"/>
        <w:rPr>
          <w:rFonts w:asciiTheme="minorHAnsi" w:hAnsiTheme="minorHAnsi" w:cs="Calibri"/>
          <w:bCs/>
          <w:sz w:val="22"/>
          <w:szCs w:val="22"/>
          <w:lang w:val="en-US"/>
        </w:rPr>
      </w:pPr>
    </w:p>
    <w:p w:rsidR="00614979" w:rsidRPr="00D96940" w:rsidRDefault="00614979" w:rsidP="00614979">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Still, the indices received upon subscription or fee may be made available to the public via different channels for instance via the UCITS KID.  It is indeed the UCITS KID on which Recital 11 makes a concrete reference mentioning UCITS funds as an example.  Hence, it is shown that the provision of an index by subscription or fee and not for free is not necessarily an impediment for this index to be considered as made available to the public, </w:t>
      </w:r>
      <w:r w:rsidRPr="00D96940">
        <w:rPr>
          <w:rFonts w:asciiTheme="minorHAnsi" w:hAnsiTheme="minorHAnsi" w:cs="Calibri"/>
          <w:bCs/>
          <w:sz w:val="22"/>
          <w:szCs w:val="22"/>
          <w:u w:val="single"/>
          <w:lang w:val="en-US"/>
        </w:rPr>
        <w:t>as long as</w:t>
      </w:r>
      <w:r w:rsidRPr="00D96940">
        <w:rPr>
          <w:rFonts w:asciiTheme="minorHAnsi" w:hAnsiTheme="minorHAnsi" w:cs="Calibri"/>
          <w:bCs/>
          <w:sz w:val="22"/>
          <w:szCs w:val="22"/>
          <w:lang w:val="en-US"/>
        </w:rPr>
        <w:t xml:space="preserve"> there is another way via which the index is made available to the public. But this only underlines, that the index has to be made available to the public via any possible channel in order to be covered by the Regulation. </w:t>
      </w:r>
    </w:p>
    <w:p w:rsidR="00614979" w:rsidRPr="00D96940" w:rsidRDefault="00614979" w:rsidP="00614979">
      <w:pPr>
        <w:spacing w:line="276" w:lineRule="auto"/>
        <w:contextualSpacing/>
        <w:jc w:val="both"/>
        <w:rPr>
          <w:rFonts w:asciiTheme="minorHAnsi" w:hAnsiTheme="minorHAnsi" w:cs="Calibri"/>
          <w:bCs/>
          <w:sz w:val="22"/>
          <w:szCs w:val="22"/>
          <w:lang w:val="en-US"/>
        </w:rPr>
      </w:pPr>
    </w:p>
    <w:p w:rsidR="00614979" w:rsidRPr="00D96940" w:rsidRDefault="00614979" w:rsidP="00614979">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For those reasons and as already stated above, EFAMA supports that the implementing measures determining what an index being made available to the public is, should focus on the main features of the index itself and not take as a starting point the principle that the definition needs to be as broad as possible to ensure a broad scope of the Regulation.</w:t>
      </w:r>
    </w:p>
    <w:p w:rsidR="00614979" w:rsidRPr="00D96940" w:rsidRDefault="00614979" w:rsidP="00614979">
      <w:pPr>
        <w:spacing w:line="276" w:lineRule="auto"/>
        <w:contextualSpacing/>
        <w:jc w:val="both"/>
        <w:rPr>
          <w:rFonts w:asciiTheme="minorHAnsi" w:hAnsiTheme="minorHAnsi" w:cs="Calibri"/>
          <w:bCs/>
          <w:sz w:val="22"/>
          <w:szCs w:val="22"/>
          <w:lang w:val="en-US"/>
        </w:rPr>
      </w:pPr>
    </w:p>
    <w:p w:rsidR="00614979" w:rsidRDefault="00614979" w:rsidP="009A2624">
      <w:pPr>
        <w:rPr>
          <w:rFonts w:asciiTheme="minorHAnsi" w:hAnsiTheme="minorHAnsi" w:cs="Calibri"/>
          <w:bCs/>
          <w:sz w:val="22"/>
          <w:szCs w:val="22"/>
          <w:lang w:val="en-US"/>
        </w:rPr>
      </w:pPr>
      <w:r w:rsidRPr="00D96940">
        <w:rPr>
          <w:rFonts w:asciiTheme="minorHAnsi" w:hAnsiTheme="minorHAnsi" w:cs="Calibri"/>
          <w:bCs/>
          <w:sz w:val="22"/>
          <w:szCs w:val="22"/>
          <w:lang w:val="en-US"/>
        </w:rPr>
        <w:t xml:space="preserve">We agree however with ESMA’s suggestions on the specific features of the index that should be taken into consideration when defining whether the benchmark is made available to the public, i.e. the channels used for making an index available to the public, the costs of getting the information related to the index, the ease of access to that information, the reliability of the publication process, the number of the recipients of the values of an index. All these factors can help determine for every benchmark whether this is a public index or not. Still, we believe that the case stated in the ESMA Discussion Paper (point 18), i.e. the case of an index with a limited diffusion to supervised entities, when the values of an index are made available to those users of a restricted scope upon payment of a fee, is not a case of an index to be deemed as “made available to the public”, as there is no public feature in that index (the information is not made available publicly and is not accessible to all end users) - unless the index is made available to the public via another channel or directly by  the index provider. </w:t>
      </w:r>
    </w:p>
    <w:permEnd w:id="590222120"/>
    <w:p w:rsidR="009A2624" w:rsidRDefault="009A2624" w:rsidP="009A2624">
      <w:r>
        <w:t>&lt;ESMA_QUESTION_DP_BMR_1&gt;</w:t>
      </w:r>
    </w:p>
    <w:p w:rsidR="009A2624" w:rsidRDefault="009A2624" w:rsidP="009A2624"/>
    <w:p w:rsidR="009A2624" w:rsidRPr="007F44BF" w:rsidRDefault="009A2624" w:rsidP="002342EC">
      <w:pPr>
        <w:pStyle w:val="Questionstyle"/>
      </w:pPr>
      <w:r w:rsidRPr="007F44BF">
        <w:t>Do you have any proposals on which aspects of the publication process of an index should be considered in order for it to be deemed as having made the index available to the public, for the purpose of the BMR?</w:t>
      </w:r>
    </w:p>
    <w:p w:rsidR="009A2624" w:rsidRDefault="009A2624" w:rsidP="009A2624">
      <w:r>
        <w:t>&lt;ESMA_QUESTION_DP_BMR_2&gt;</w:t>
      </w:r>
    </w:p>
    <w:p w:rsidR="00614979" w:rsidRPr="00D96940" w:rsidRDefault="00614979" w:rsidP="00614979">
      <w:pPr>
        <w:spacing w:line="276" w:lineRule="auto"/>
        <w:contextualSpacing/>
        <w:jc w:val="both"/>
        <w:rPr>
          <w:rFonts w:asciiTheme="minorHAnsi" w:hAnsiTheme="minorHAnsi" w:cs="Calibri"/>
          <w:bCs/>
          <w:sz w:val="22"/>
          <w:szCs w:val="22"/>
          <w:lang w:val="en-US"/>
        </w:rPr>
      </w:pPr>
      <w:permStart w:id="1987339957" w:edGrp="everyone"/>
      <w:r w:rsidRPr="00D96940">
        <w:rPr>
          <w:rFonts w:asciiTheme="minorHAnsi" w:hAnsiTheme="minorHAnsi" w:cs="Calibri"/>
          <w:bCs/>
          <w:sz w:val="22"/>
          <w:szCs w:val="22"/>
          <w:lang w:val="en-US"/>
        </w:rPr>
        <w:lastRenderedPageBreak/>
        <w:t>There are some already existing legislative references to the use of indices and the values of which are available to the public. EFAMA would suggest that ESMA’s approach is based on those existing references.</w:t>
      </w:r>
    </w:p>
    <w:p w:rsidR="00614979" w:rsidRPr="00D96940" w:rsidRDefault="00614979" w:rsidP="00614979">
      <w:pPr>
        <w:spacing w:line="276" w:lineRule="auto"/>
        <w:contextualSpacing/>
        <w:jc w:val="both"/>
        <w:rPr>
          <w:rFonts w:asciiTheme="minorHAnsi" w:hAnsiTheme="minorHAnsi" w:cs="Calibri"/>
          <w:bCs/>
          <w:sz w:val="22"/>
          <w:szCs w:val="22"/>
          <w:lang w:val="en-US"/>
        </w:rPr>
      </w:pPr>
    </w:p>
    <w:p w:rsidR="00614979" w:rsidRPr="00D96940" w:rsidRDefault="00614979" w:rsidP="00614979">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In concrete, as also stated in the ESMA Discussion Paper, the most recent reference is included in the</w:t>
      </w:r>
      <w:r w:rsidRPr="00D96940">
        <w:rPr>
          <w:rFonts w:asciiTheme="minorHAnsi" w:hAnsiTheme="minorHAnsi"/>
          <w:sz w:val="22"/>
          <w:szCs w:val="22"/>
        </w:rPr>
        <w:t xml:space="preserve"> </w:t>
      </w:r>
      <w:r w:rsidRPr="00D96940">
        <w:rPr>
          <w:rFonts w:asciiTheme="minorHAnsi" w:hAnsiTheme="minorHAnsi" w:cs="Calibri"/>
          <w:bCs/>
          <w:sz w:val="22"/>
          <w:szCs w:val="22"/>
          <w:lang w:val="en-US"/>
        </w:rPr>
        <w:t>ESMA Guidelines on ETFs and other UCITS issues (ESMA/2014/937/EN number 56 and 57)</w:t>
      </w:r>
      <w:r w:rsidRPr="00D96940">
        <w:rPr>
          <w:rStyle w:val="FootnoteReference"/>
          <w:rFonts w:asciiTheme="minorHAnsi" w:hAnsiTheme="minorHAnsi" w:cs="Calibri"/>
          <w:bCs/>
          <w:sz w:val="22"/>
          <w:szCs w:val="22"/>
          <w:lang w:val="en-US"/>
        </w:rPr>
        <w:footnoteReference w:id="4"/>
      </w:r>
      <w:r w:rsidRPr="00D96940">
        <w:rPr>
          <w:rFonts w:asciiTheme="minorHAnsi" w:hAnsiTheme="minorHAnsi" w:cs="Calibri"/>
          <w:bCs/>
          <w:sz w:val="22"/>
          <w:szCs w:val="22"/>
          <w:lang w:val="en-US"/>
        </w:rPr>
        <w:t>. In the case of financial indices used by UCITS concrete information related to the index needs to be made available publicly, which means that is should be</w:t>
      </w:r>
      <w:r w:rsidRPr="00D96940">
        <w:rPr>
          <w:rFonts w:asciiTheme="minorHAnsi" w:hAnsiTheme="minorHAnsi" w:cs="Calibri"/>
          <w:b/>
          <w:bCs/>
          <w:sz w:val="22"/>
          <w:szCs w:val="22"/>
          <w:lang w:val="en-US"/>
        </w:rPr>
        <w:t xml:space="preserve"> “easily accessible, free of charge, by investors and prospective investors, for example via the internet”.</w:t>
      </w:r>
      <w:r w:rsidRPr="00D96940">
        <w:rPr>
          <w:rFonts w:asciiTheme="minorHAnsi" w:hAnsiTheme="minorHAnsi" w:cs="Calibri"/>
          <w:bCs/>
          <w:sz w:val="22"/>
          <w:szCs w:val="22"/>
          <w:lang w:val="en-US"/>
        </w:rPr>
        <w:t xml:space="preserve"> Information on the performance of the index should also be freely available to investors.</w:t>
      </w:r>
    </w:p>
    <w:p w:rsidR="00614979" w:rsidRPr="00D96940" w:rsidRDefault="00614979" w:rsidP="00614979">
      <w:pPr>
        <w:spacing w:line="276" w:lineRule="auto"/>
        <w:contextualSpacing/>
        <w:jc w:val="both"/>
        <w:rPr>
          <w:rFonts w:asciiTheme="minorHAnsi" w:hAnsiTheme="minorHAnsi" w:cs="Calibri"/>
          <w:bCs/>
          <w:sz w:val="22"/>
          <w:szCs w:val="22"/>
          <w:lang w:val="en-US"/>
        </w:rPr>
      </w:pPr>
    </w:p>
    <w:p w:rsidR="00614979" w:rsidRPr="00D96940" w:rsidRDefault="00614979" w:rsidP="00614979">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There is also a reference in the UCITS Directive 2007/16/EC</w:t>
      </w:r>
      <w:r w:rsidRPr="00D96940">
        <w:rPr>
          <w:rStyle w:val="FootnoteReference"/>
          <w:rFonts w:asciiTheme="minorHAnsi" w:hAnsiTheme="minorHAnsi" w:cs="Calibri"/>
          <w:bCs/>
          <w:sz w:val="22"/>
          <w:szCs w:val="22"/>
          <w:lang w:val="en-US"/>
        </w:rPr>
        <w:footnoteReference w:id="5"/>
      </w:r>
      <w:r w:rsidRPr="00D96940">
        <w:rPr>
          <w:rFonts w:asciiTheme="minorHAnsi" w:hAnsiTheme="minorHAnsi" w:cs="Calibri"/>
          <w:bCs/>
          <w:sz w:val="22"/>
          <w:szCs w:val="22"/>
          <w:lang w:val="en-US"/>
        </w:rPr>
        <w:t xml:space="preserve"> on what is an appropriate manner to publish an index, which relies among other criteria to the fact that it is accessible to the public.</w:t>
      </w:r>
    </w:p>
    <w:p w:rsidR="00614979" w:rsidRPr="00D96940" w:rsidRDefault="00614979" w:rsidP="00614979">
      <w:pPr>
        <w:spacing w:line="276" w:lineRule="auto"/>
        <w:contextualSpacing/>
        <w:jc w:val="both"/>
        <w:rPr>
          <w:rFonts w:asciiTheme="minorHAnsi" w:hAnsiTheme="minorHAnsi" w:cs="Calibri"/>
          <w:bCs/>
          <w:sz w:val="22"/>
          <w:szCs w:val="22"/>
          <w:lang w:val="en-US"/>
        </w:rPr>
      </w:pPr>
    </w:p>
    <w:p w:rsidR="00614979" w:rsidRPr="00D96940" w:rsidRDefault="00614979" w:rsidP="00614979">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Based on that, EFAMA stresses that the main element for an index to be considered as “index made available to the public” should be the easy and user-friendly accessibility to it by investors and prospective investors. In that context, the accessibility only to a restricted number of users via subscription, a fee or a private arrangement (whether or not there is a fee), are elements that would deem an index not available to the public.</w:t>
      </w:r>
    </w:p>
    <w:p w:rsidR="00614979" w:rsidRPr="00D96940" w:rsidRDefault="00614979" w:rsidP="00614979">
      <w:pPr>
        <w:spacing w:line="276" w:lineRule="auto"/>
        <w:contextualSpacing/>
        <w:jc w:val="both"/>
        <w:rPr>
          <w:rFonts w:asciiTheme="minorHAnsi" w:hAnsiTheme="minorHAnsi" w:cs="Calibri"/>
          <w:bCs/>
          <w:sz w:val="22"/>
          <w:szCs w:val="22"/>
          <w:lang w:val="en-US"/>
        </w:rPr>
      </w:pPr>
    </w:p>
    <w:p w:rsidR="00BD5F7F" w:rsidRDefault="00614979" w:rsidP="009A2624">
      <w:pPr>
        <w:rPr>
          <w:rFonts w:asciiTheme="minorHAnsi" w:hAnsiTheme="minorHAnsi" w:cs="Calibri"/>
          <w:bCs/>
          <w:sz w:val="22"/>
          <w:szCs w:val="22"/>
          <w:lang w:val="en-US"/>
        </w:rPr>
      </w:pPr>
      <w:r w:rsidRPr="00D96940">
        <w:rPr>
          <w:rFonts w:asciiTheme="minorHAnsi" w:hAnsiTheme="minorHAnsi" w:cs="Calibri"/>
          <w:bCs/>
          <w:sz w:val="22"/>
          <w:szCs w:val="22"/>
          <w:lang w:val="en-US"/>
        </w:rPr>
        <w:t>EFAMA would also like to underline the distinction between public commercial benchmarks created for a large number of users and the bespoke/customized indices. Bespoke indices are individually agreed between fund managers and a very limited number of investors according to the specific needs of the latter. A bespoke benchmark is often imposed on the asset manager by its client, or more specifically by the asset manager selection consultant employed by the pension fund or insurance company. The main purpose is to reflect that the actual product (investment universe and risk) sold to the client matches the client’s investment expectations as expressed in the choice of the index. Therefore, customized/bespoke indices are targeting the personalized objectives and strategies of a particular investor and implement only the specific risk/return profile of that investor. In many cases, those indices are referenced only by one investment fund/sponsor or a restricted number of investment funds and are related to their restricted group of investors. The indices are not made available by the investment fund to the public. However, some more widely used “bespoke” variations of public indices which are also used by many institutional investors are usually broadcasted by the benchmark providers themselves, e.g. a broad stock index expressed in another currency than its home market currency, in which case they are made available to the public. EFAMA, is therefore proposing that bespoke indices that are not broadcasted to the wider public are considered as a concrete case of indices not made available to the public.</w:t>
      </w:r>
    </w:p>
    <w:permEnd w:id="1987339957"/>
    <w:p w:rsidR="009A2624" w:rsidRDefault="009A2624" w:rsidP="009A2624">
      <w:r>
        <w:t>&lt;ESMA_QUESTION_DP_BMR_2&gt;</w:t>
      </w:r>
    </w:p>
    <w:p w:rsidR="009A2624" w:rsidRDefault="009A2624" w:rsidP="009A2624"/>
    <w:p w:rsidR="009A2624" w:rsidRDefault="009A2624" w:rsidP="002342EC">
      <w:pPr>
        <w:pStyle w:val="Questionstyle"/>
        <w:rPr>
          <w:rFonts w:cstheme="minorHAnsi"/>
        </w:rPr>
      </w:pPr>
      <w:r w:rsidRPr="0088067A">
        <w:lastRenderedPageBreak/>
        <w:t>Do you agree with ESMA’s proposal to align the administering the arrangements for determining a benchmark with the IOSCO principle on the overall responsibility of the administrator?</w:t>
      </w:r>
      <w:r>
        <w:t xml:space="preserve"> Which other characteristics/activities would you regard as covered by Article 3(1) point 3(a)?</w:t>
      </w:r>
    </w:p>
    <w:p w:rsidR="009A2624" w:rsidRDefault="009A2624" w:rsidP="009A2624">
      <w:r>
        <w:t>&lt;ESMA_QUESTION_DP_BMR_3&gt;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745937949" w:edGrp="everyone"/>
      <w:r w:rsidRPr="00D96940">
        <w:rPr>
          <w:rFonts w:asciiTheme="minorHAnsi" w:hAnsiTheme="minorHAnsi" w:cs="Calibri"/>
          <w:bCs/>
          <w:sz w:val="22"/>
          <w:szCs w:val="22"/>
          <w:lang w:val="en-US"/>
        </w:rPr>
        <w:t xml:space="preserve">EFAMA considers that one of the main aspects to be taken into consideration for the implementing measures of this Regulation is the international set of rules and the need for a level playing field for the EU market participants. In that context, EFAMA considers it is important to align as far as possible the provisions of this Regulation to the IOSCO Principles for Financial Benchmarks. </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In the case of specifying the arrangements that determine a benchmark in order to define the provision of a benchmark, we agree that the IOSCO Principles set the right context as to the requirements for an administrator and we support the proposal of alignment with the IOSCO Principles. At the same time, EFAMA considers that a core aspect of the determination of a benchmark is the calculation and implementation of the methodology, including, establishing, governance, oversight and accountability over such calculation and implementation.  </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As a last point, EFAMA considers that it would be helpful to clarify that, where a person has control over administering the arrangements for determining the benchmark, collecting and analysing the input data, determining the benchmark and arranging publication of the benchmark, it is this person that would be the benchmark administrator, even if this person did not initially construct the benchmark methodology.  Where a second person had initially constructed the benchmark methodology but appoints the first mentioned person to administer the benchmark independently of the second person, i.e. without the second person retaining any discretionary decision making over the benchmark, the second person will not be treated as a benchmark administrator.</w:t>
      </w:r>
    </w:p>
    <w:permEnd w:id="745937949"/>
    <w:p w:rsidR="009A2624" w:rsidRDefault="009A2624" w:rsidP="009A2624">
      <w:r>
        <w:t>&lt;ESMA_QUESTION_DP_BMR_3&gt;</w:t>
      </w:r>
    </w:p>
    <w:p w:rsidR="009A2624" w:rsidRDefault="009A2624" w:rsidP="009A2624"/>
    <w:p w:rsidR="009A2624" w:rsidRPr="00B37C5D" w:rsidRDefault="009A2624" w:rsidP="002342EC">
      <w:pPr>
        <w:pStyle w:val="Questionstyle"/>
      </w:pPr>
      <w:r>
        <w:t xml:space="preserve">Do you agree with ESMA’s </w:t>
      </w:r>
      <w:r w:rsidRPr="00B37C5D">
        <w:t>proposal for a definition of issuance of a financial instrument? Are there additional aspects that this definition should cover?</w:t>
      </w:r>
    </w:p>
    <w:p w:rsidR="009A2624" w:rsidRDefault="009A2624" w:rsidP="009A2624">
      <w:r>
        <w:t>&lt;ESMA_QUESTION_DP_BMR_4&gt;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1713594973" w:edGrp="everyone"/>
      <w:r w:rsidRPr="00D96940">
        <w:rPr>
          <w:rFonts w:asciiTheme="minorHAnsi" w:hAnsiTheme="minorHAnsi" w:cs="Calibri"/>
          <w:bCs/>
          <w:sz w:val="22"/>
          <w:szCs w:val="22"/>
          <w:lang w:val="en-US"/>
        </w:rPr>
        <w:t>The definition of the use of benchmarks has a set of different categories amongst which the use by an investment fund</w:t>
      </w:r>
      <w:r w:rsidRPr="00D96940">
        <w:rPr>
          <w:rFonts w:asciiTheme="minorHAnsi" w:hAnsiTheme="minorHAnsi"/>
          <w:sz w:val="22"/>
          <w:szCs w:val="22"/>
        </w:rPr>
        <w:t xml:space="preserve"> </w:t>
      </w:r>
      <w:r w:rsidRPr="00D96940">
        <w:rPr>
          <w:rFonts w:asciiTheme="minorHAnsi" w:hAnsiTheme="minorHAnsi" w:cs="Calibri"/>
          <w:bCs/>
          <w:sz w:val="22"/>
          <w:szCs w:val="22"/>
          <w:lang w:val="en-US"/>
        </w:rPr>
        <w:t xml:space="preserve">for measuring their performance. As already stated in our general remarks, it is rather clear that all investment funds fall in the last case when it comes to “use”, i.e. the case of article 3 para 1 point 5(d), which is targeted only to investment funds. This category, therefore, includes all types of investment funds, including funds admitted to trade or traded on a trading venue. </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We, therefore, disagree with the proposal of ESMA to include in the broad definition of the issuance of an instrument which is another type of “use”, the investment funds (listed or not), as they are already covered in article 3 para 5 point 1d. </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Default="00BD5F7F" w:rsidP="009A2624">
      <w:pPr>
        <w:rPr>
          <w:rFonts w:asciiTheme="minorHAnsi" w:hAnsiTheme="minorHAnsi" w:cs="Calibri"/>
          <w:bCs/>
          <w:sz w:val="22"/>
          <w:szCs w:val="22"/>
          <w:lang w:val="en-US"/>
        </w:rPr>
      </w:pPr>
      <w:r w:rsidRPr="00D96940">
        <w:rPr>
          <w:rFonts w:asciiTheme="minorHAnsi" w:hAnsiTheme="minorHAnsi" w:cs="Calibri"/>
          <w:bCs/>
          <w:sz w:val="22"/>
          <w:szCs w:val="22"/>
          <w:lang w:val="en-US"/>
        </w:rPr>
        <w:t>Further on, EFAMA doesn’t understand the proposal for a broader definition in respect to the financial instrument. Given that the Benchmarks Regulation already states what a financial instrument is - i.e.  only financial instruments admitted to trade or traded on a trading venue or a systematic internaliser -</w:t>
      </w:r>
      <w:r w:rsidRPr="00D96940">
        <w:rPr>
          <w:rFonts w:asciiTheme="minorHAnsi" w:hAnsiTheme="minorHAnsi" w:cs="Calibri"/>
          <w:bCs/>
          <w:sz w:val="22"/>
          <w:szCs w:val="22"/>
          <w:lang w:val="en-US"/>
        </w:rPr>
        <w:lastRenderedPageBreak/>
        <w:t>our understanding is that the level 1 text does not include in the scope of the Regulation any instrument not admitted to trade or traded in a regulated venue.</w:t>
      </w:r>
    </w:p>
    <w:permEnd w:id="1713594973"/>
    <w:p w:rsidR="009A2624" w:rsidRDefault="009A2624" w:rsidP="009A2624">
      <w:r>
        <w:t>&lt;ESMA_QUESTION_DP_BMR_4&gt;</w:t>
      </w:r>
    </w:p>
    <w:p w:rsidR="009A2624" w:rsidRDefault="009A2624" w:rsidP="009A2624"/>
    <w:p w:rsidR="009A2624" w:rsidRDefault="009A2624" w:rsidP="002342EC">
      <w:pPr>
        <w:pStyle w:val="Questionstyle"/>
      </w:pPr>
      <w:r w:rsidRPr="003E0464">
        <w:t xml:space="preserve">Do you </w:t>
      </w:r>
      <w:r>
        <w:t>think that the business activities of market operators and CCPs in connection with possible creation of financial instruments for trading could fall under the specification of “</w:t>
      </w:r>
      <w:r w:rsidRPr="004431E7">
        <w:t>issuance of a financial instrument which references an index or a combination of indices</w:t>
      </w:r>
      <w:r>
        <w:t>”?</w:t>
      </w:r>
      <w:r w:rsidRPr="004431E7" w:rsidDel="006C285E">
        <w:t xml:space="preserve"> </w:t>
      </w:r>
      <w:r>
        <w:t xml:space="preserve">If not, which element of the “use of benchmark” definition could cover these business activities? </w:t>
      </w:r>
    </w:p>
    <w:p w:rsidR="009A2624" w:rsidRDefault="009A2624" w:rsidP="009A2624">
      <w:r>
        <w:t>&lt;ESMA_QUESTION_DP_BMR_5&gt;</w:t>
      </w:r>
    </w:p>
    <w:p w:rsidR="009A2624" w:rsidRDefault="009A2624" w:rsidP="009A2624">
      <w:permStart w:id="847251570" w:edGrp="everyone"/>
      <w:r>
        <w:t>TYPE YOUR TEXT HERE</w:t>
      </w:r>
    </w:p>
    <w:permEnd w:id="847251570"/>
    <w:p w:rsidR="009A2624" w:rsidRDefault="009A2624" w:rsidP="009A2624">
      <w:r>
        <w:t>&lt;ESMA_QUESTION_DP_BMR_5&gt;</w:t>
      </w:r>
    </w:p>
    <w:p w:rsidR="009A2624" w:rsidRDefault="009A2624" w:rsidP="009A2624"/>
    <w:p w:rsidR="009A2624" w:rsidRPr="007F44BF" w:rsidRDefault="009A2624" w:rsidP="002342EC">
      <w:pPr>
        <w:pStyle w:val="Questionstyle"/>
      </w:pPr>
      <w:r w:rsidRPr="007F44BF">
        <w:t>Do you agree with the proposed list of appropriate governance arrangements for the oversight function? Would you propose any additional structure or changes to the proposed structures?</w:t>
      </w:r>
    </w:p>
    <w:p w:rsidR="009A2624" w:rsidRDefault="009A2624" w:rsidP="009A2624">
      <w:r>
        <w:t>&lt;ESMA_QUESTION_DP_BMR_6&gt;</w:t>
      </w:r>
    </w:p>
    <w:p w:rsidR="009A2624" w:rsidRDefault="009A2624" w:rsidP="009A2624">
      <w:permStart w:id="2088773850" w:edGrp="everyone"/>
      <w:r>
        <w:t>TYPE YOUR TEXT HERE</w:t>
      </w:r>
    </w:p>
    <w:permEnd w:id="2088773850"/>
    <w:p w:rsidR="009A2624" w:rsidRDefault="009A2624" w:rsidP="009A2624">
      <w:r>
        <w:t>&lt;ESMA_QUESTION_DP_BMR_6&gt;</w:t>
      </w:r>
    </w:p>
    <w:p w:rsidR="009A2624" w:rsidRDefault="009A2624" w:rsidP="009A2624"/>
    <w:p w:rsidR="009A2624" w:rsidRPr="007F44BF" w:rsidRDefault="009A2624" w:rsidP="002342EC">
      <w:pPr>
        <w:pStyle w:val="Questionstyle"/>
      </w:pPr>
      <w:r w:rsidRPr="007F44BF">
        <w:t>Do you believe these proposals sufficiently address the needs of all types of benchmarks and administrators? If not, what characteristics do such benchmarks have that would need to be addressed in the proposals?</w:t>
      </w:r>
    </w:p>
    <w:p w:rsidR="009A2624" w:rsidRDefault="009A2624" w:rsidP="009A2624">
      <w:r>
        <w:t>&lt;ESMA_QUESTION_DP_BMR_7&gt;</w:t>
      </w:r>
    </w:p>
    <w:p w:rsidR="009A2624" w:rsidRDefault="009A2624" w:rsidP="009A2624">
      <w:permStart w:id="1370101449" w:edGrp="everyone"/>
      <w:r>
        <w:t>TYPE YOUR TEXT HERE</w:t>
      </w:r>
    </w:p>
    <w:permEnd w:id="1370101449"/>
    <w:p w:rsidR="009A2624" w:rsidRDefault="009A2624" w:rsidP="009A2624">
      <w:r>
        <w:t>&lt;ESMA_QUESTION_DP_BMR_7&gt;</w:t>
      </w:r>
    </w:p>
    <w:p w:rsidR="009A2624" w:rsidRDefault="009A2624" w:rsidP="009A2624"/>
    <w:p w:rsidR="009A2624" w:rsidRPr="007F44BF" w:rsidRDefault="009A2624" w:rsidP="002342EC">
      <w:pPr>
        <w:pStyle w:val="Questionstyle"/>
      </w:pPr>
      <w:r w:rsidRPr="007F44BF">
        <w:t xml:space="preserve">To the extent that you provide benchmarks, do you have in place a pre-existing committee, introduced through other EU legislation, or otherwise, which could satisfy the requirements of an oversight function under Article 5a? Please describe the structure of the committee and the reasons for establishing it. </w:t>
      </w:r>
    </w:p>
    <w:p w:rsidR="009A2624" w:rsidRDefault="009A2624" w:rsidP="009A2624">
      <w:r>
        <w:t>&lt;ESMA_QUESTION_DP_BMR_8&gt;</w:t>
      </w:r>
    </w:p>
    <w:p w:rsidR="009A2624" w:rsidRDefault="009A2624" w:rsidP="009A2624">
      <w:permStart w:id="129251841" w:edGrp="everyone"/>
      <w:r>
        <w:t>TYPE YOUR TEXT HERE</w:t>
      </w:r>
    </w:p>
    <w:permEnd w:id="129251841"/>
    <w:p w:rsidR="009A2624" w:rsidRDefault="009A2624" w:rsidP="009A2624">
      <w:r>
        <w:t>&lt;ESMA_QUESTION_DP_BMR_8&gt;</w:t>
      </w:r>
    </w:p>
    <w:p w:rsidR="009A2624" w:rsidRDefault="009A2624" w:rsidP="009A2624"/>
    <w:p w:rsidR="009A2624" w:rsidRPr="007F44BF" w:rsidRDefault="009A2624" w:rsidP="002342EC">
      <w:pPr>
        <w:pStyle w:val="Questionstyle"/>
      </w:pPr>
      <w:r w:rsidRPr="007F44BF">
        <w:t>Do you agree that an administrator could establish one oversight function for all the benchmarks it provides? Do you think it is appropriate for an administrator to have multiple oversight functions where it provides benchmarks that have different methodologies, users or seek to measure very different markets or economic realities?</w:t>
      </w:r>
    </w:p>
    <w:p w:rsidR="009A2624" w:rsidRDefault="009A2624" w:rsidP="009A2624">
      <w:r>
        <w:t>&lt;ESMA_QUESTION_DP_BMR_9&gt;</w:t>
      </w:r>
    </w:p>
    <w:p w:rsidR="009A2624" w:rsidRDefault="009A2624" w:rsidP="009A2624">
      <w:permStart w:id="2081307374" w:edGrp="everyone"/>
      <w:r>
        <w:t>TYPE YOUR TEXT HERE</w:t>
      </w:r>
    </w:p>
    <w:permEnd w:id="2081307374"/>
    <w:p w:rsidR="009A2624" w:rsidRDefault="009A2624" w:rsidP="009A2624">
      <w:r>
        <w:t>&lt;ESMA_QUESTION_DP_BMR_9&gt;</w:t>
      </w:r>
    </w:p>
    <w:p w:rsidR="009A2624" w:rsidRDefault="009A2624" w:rsidP="009A2624"/>
    <w:p w:rsidR="009A2624" w:rsidRPr="007F44BF" w:rsidRDefault="009A2624" w:rsidP="002342EC">
      <w:pPr>
        <w:pStyle w:val="Questionstyle"/>
      </w:pPr>
      <w:r w:rsidRPr="007F44BF">
        <w:t xml:space="preserve">If an administrator provides more than one critical benchmark, do you support the approach of one oversight function exercising oversight over all the critical benchmarks? Do you think it is necessary for an oversight function to have sub-functions, to account for the different needs of different types of benchmarks? </w:t>
      </w:r>
    </w:p>
    <w:p w:rsidR="009A2624" w:rsidRDefault="009A2624" w:rsidP="009A2624">
      <w:r>
        <w:lastRenderedPageBreak/>
        <w:t>&lt;ESMA_QUESTION_DP_BMR_10&gt;</w:t>
      </w:r>
    </w:p>
    <w:p w:rsidR="009A2624" w:rsidRDefault="009A2624" w:rsidP="009A2624">
      <w:permStart w:id="168196667" w:edGrp="everyone"/>
      <w:r>
        <w:t>TYPE YOUR TEXT HERE</w:t>
      </w:r>
    </w:p>
    <w:permEnd w:id="168196667"/>
    <w:p w:rsidR="009A2624" w:rsidRDefault="009A2624" w:rsidP="009A2624">
      <w:r>
        <w:t>&lt;ESMA_QUESTION_DP_BMR_10&gt;</w:t>
      </w:r>
    </w:p>
    <w:p w:rsidR="009A2624" w:rsidRDefault="009A2624" w:rsidP="009A2624"/>
    <w:p w:rsidR="009A2624" w:rsidRPr="007F44BF" w:rsidRDefault="009A2624" w:rsidP="002342EC">
      <w:pPr>
        <w:pStyle w:val="Questionstyle"/>
      </w:pPr>
      <w:r w:rsidRPr="007F44BF">
        <w:t xml:space="preserve">Where an administrator provides critical benchmarks and significant or non-significant benchmarks, do you think it should establish different oversight functions depending on the nature, scale and complexity of the critical benchmarks versus the significant or non-significant benchmarks? </w:t>
      </w:r>
    </w:p>
    <w:p w:rsidR="009A2624" w:rsidRDefault="009A2624" w:rsidP="009A2624">
      <w:r>
        <w:t>&lt;ESMA_QUESTION_DP_BMR_11&gt;</w:t>
      </w:r>
    </w:p>
    <w:p w:rsidR="009A2624" w:rsidRDefault="009A2624" w:rsidP="009A2624">
      <w:permStart w:id="497498759" w:edGrp="everyone"/>
      <w:r>
        <w:t>TYPE YOUR TEXT HERE</w:t>
      </w:r>
    </w:p>
    <w:permEnd w:id="497498759"/>
    <w:p w:rsidR="009A2624" w:rsidRDefault="009A2624" w:rsidP="009A2624">
      <w:r>
        <w:t>&lt;ESMA_QUESTION_DP_BMR_11&gt;</w:t>
      </w:r>
    </w:p>
    <w:p w:rsidR="009A2624" w:rsidRDefault="009A2624" w:rsidP="009A2624"/>
    <w:p w:rsidR="009A2624" w:rsidRPr="007F44BF" w:rsidRDefault="009A2624" w:rsidP="002342EC">
      <w:pPr>
        <w:pStyle w:val="Questionstyle"/>
      </w:pPr>
      <w:r w:rsidRPr="007F44BF">
        <w:t xml:space="preserve">In which cases would you agree that contributors should be prevented from participating in oversight committees? </w:t>
      </w:r>
    </w:p>
    <w:p w:rsidR="009A2624" w:rsidRDefault="009A2624" w:rsidP="009A2624">
      <w:r>
        <w:t>&lt;ESMA_QUESTION_DP_BMR_12&gt;</w:t>
      </w:r>
    </w:p>
    <w:p w:rsidR="009A2624" w:rsidRDefault="009A2624" w:rsidP="009A2624">
      <w:permStart w:id="2077314042" w:edGrp="everyone"/>
      <w:r>
        <w:t>TYPE YOUR TEXT HERE</w:t>
      </w:r>
    </w:p>
    <w:permEnd w:id="2077314042"/>
    <w:p w:rsidR="009A2624" w:rsidRDefault="009A2624" w:rsidP="009A2624">
      <w:r>
        <w:t>&lt;ESMA_QUESTION_DP_BMR_12&gt;</w:t>
      </w:r>
    </w:p>
    <w:p w:rsidR="009A2624" w:rsidRDefault="009A2624" w:rsidP="009A2624"/>
    <w:p w:rsidR="009A2624" w:rsidRPr="007F44BF" w:rsidRDefault="009A2624" w:rsidP="002342EC">
      <w:pPr>
        <w:pStyle w:val="Questionstyle"/>
      </w:pPr>
      <w:r w:rsidRPr="007F44BF">
        <w:t>Do you foresee additional costs to your business or, if you are not an administrator, to the business of others resulting from the establishment of multiple oversight functions in connection with the different businesses performed and/or the different nature, scale and type of benchmarks provided? Please describe the nature, and where possible provide estimates, of these costs.</w:t>
      </w:r>
    </w:p>
    <w:p w:rsidR="009A2624" w:rsidRDefault="009A2624" w:rsidP="009A2624">
      <w:r>
        <w:t>&lt;ESMA_QUESTION_DP_BMR_13&gt;</w:t>
      </w:r>
    </w:p>
    <w:p w:rsidR="009A2624" w:rsidRDefault="009A2624" w:rsidP="009A2624">
      <w:permStart w:id="1291018565" w:edGrp="everyone"/>
      <w:r>
        <w:t>TYPE YOUR TEXT HERE</w:t>
      </w:r>
    </w:p>
    <w:permEnd w:id="1291018565"/>
    <w:p w:rsidR="009A2624" w:rsidRDefault="009A2624" w:rsidP="009A2624">
      <w:r>
        <w:t>&lt;ESMA_QUESTION_DP_BMR_13&gt;</w:t>
      </w:r>
    </w:p>
    <w:p w:rsidR="009A2624" w:rsidRDefault="009A2624" w:rsidP="009A2624"/>
    <w:p w:rsidR="009A2624" w:rsidRPr="007F44BF" w:rsidRDefault="009A2624" w:rsidP="002342EC">
      <w:pPr>
        <w:pStyle w:val="Questionstyle"/>
      </w:pPr>
      <w:r w:rsidRPr="007F44BF">
        <w:t xml:space="preserve">Do you agree that, in all cases, an oversight function should not be responsible for overseeing the business decisions of the management body? </w:t>
      </w:r>
    </w:p>
    <w:p w:rsidR="009A2624" w:rsidRDefault="009A2624" w:rsidP="009A2624">
      <w:r>
        <w:t>&lt;ESMA_QUESTION_DP_BMR_14&gt;</w:t>
      </w:r>
    </w:p>
    <w:p w:rsidR="009A2624" w:rsidRDefault="009A2624" w:rsidP="009A2624">
      <w:permStart w:id="1650147724" w:edGrp="everyone"/>
      <w:r>
        <w:t>TYPE YOUR TEXT HERE</w:t>
      </w:r>
    </w:p>
    <w:permEnd w:id="1650147724"/>
    <w:p w:rsidR="009A2624" w:rsidRDefault="009A2624" w:rsidP="009A2624">
      <w:r>
        <w:t>&lt;ESMA_QUESTION_DP_BMR_14&gt;</w:t>
      </w:r>
    </w:p>
    <w:p w:rsidR="009A2624" w:rsidRDefault="009A2624" w:rsidP="009A2624"/>
    <w:p w:rsidR="009A2624" w:rsidRPr="007F44BF" w:rsidRDefault="009A2624" w:rsidP="002342EC">
      <w:pPr>
        <w:pStyle w:val="Questionstyle"/>
      </w:pPr>
      <w:r w:rsidRPr="007F44BF">
        <w:t>Do you support the proposed positioning of the oversight function of an administrator? If not, please explain your reasons why this positioning may not be appropriate.</w:t>
      </w:r>
    </w:p>
    <w:p w:rsidR="009A2624" w:rsidRDefault="009A2624" w:rsidP="009A2624">
      <w:r>
        <w:t>&lt;ESMA_QUESTION_DP_BMR_15&gt;</w:t>
      </w:r>
    </w:p>
    <w:p w:rsidR="009A2624" w:rsidRDefault="009A2624" w:rsidP="009A2624">
      <w:permStart w:id="865342783" w:edGrp="everyone"/>
      <w:r>
        <w:t>TYPE YOUR TEXT HERE</w:t>
      </w:r>
    </w:p>
    <w:permEnd w:id="865342783"/>
    <w:p w:rsidR="009A2624" w:rsidRDefault="009A2624" w:rsidP="009A2624">
      <w:r>
        <w:t>&lt;ESMA_QUESTION_DP_BMR_15&gt;</w:t>
      </w:r>
    </w:p>
    <w:p w:rsidR="009A2624" w:rsidRDefault="009A2624" w:rsidP="009A2624"/>
    <w:p w:rsidR="009A2624" w:rsidRPr="007F44BF" w:rsidRDefault="009A2624" w:rsidP="002342EC">
      <w:pPr>
        <w:pStyle w:val="Questionstyle"/>
      </w:pPr>
      <w:r w:rsidRPr="007F44BF">
        <w:t>Do you have any additional comments with regard to the procedures for the oversight function as well as the composition and positioning of the oversight function within an administrator’s organisation?</w:t>
      </w:r>
    </w:p>
    <w:p w:rsidR="009A2624" w:rsidRDefault="009A2624" w:rsidP="009A2624">
      <w:r>
        <w:t>&lt;ESMA_QUESTION_DP_BMR_16&gt;</w:t>
      </w:r>
    </w:p>
    <w:p w:rsidR="009A2624" w:rsidRDefault="009A2624" w:rsidP="009A2624">
      <w:permStart w:id="545155129" w:edGrp="everyone"/>
      <w:r>
        <w:t>TYPE YOUR TEXT HERE</w:t>
      </w:r>
    </w:p>
    <w:permEnd w:id="545155129"/>
    <w:p w:rsidR="009A2624" w:rsidRDefault="009A2624" w:rsidP="009A2624">
      <w:r>
        <w:t>&lt;ESMA_QUESTION_DP_BMR_16&gt;</w:t>
      </w:r>
    </w:p>
    <w:p w:rsidR="009A2624" w:rsidRDefault="009A2624" w:rsidP="009A2624"/>
    <w:p w:rsidR="009A2624" w:rsidRPr="007F44BF" w:rsidRDefault="009A2624" w:rsidP="002342EC">
      <w:pPr>
        <w:pStyle w:val="Questionstyle"/>
      </w:pPr>
      <w:r w:rsidRPr="007F44BF">
        <w:lastRenderedPageBreak/>
        <w:t>Do you agree with the proposed list of elements of procedures required for all oversight functions? Should different procedures be employed for different types of benchmarks?</w:t>
      </w:r>
    </w:p>
    <w:p w:rsidR="009A2624" w:rsidRDefault="009A2624" w:rsidP="009A2624">
      <w:r>
        <w:t>&lt;ESMA_QUESTION_DP_BMR_17&gt;</w:t>
      </w:r>
    </w:p>
    <w:p w:rsidR="009A2624" w:rsidRDefault="009A2624" w:rsidP="009A2624">
      <w:permStart w:id="240992447" w:edGrp="everyone"/>
      <w:r>
        <w:t>TYPE YOUR TEXT HERE</w:t>
      </w:r>
    </w:p>
    <w:permEnd w:id="240992447"/>
    <w:p w:rsidR="009A2624" w:rsidRDefault="009A2624" w:rsidP="009A2624">
      <w:r>
        <w:t>&lt;ESMA_QUESTION_DP_BMR_17&gt;</w:t>
      </w:r>
    </w:p>
    <w:p w:rsidR="009A2624" w:rsidRDefault="009A2624" w:rsidP="009A2624"/>
    <w:p w:rsidR="009A2624" w:rsidRPr="007F44BF" w:rsidRDefault="009A2624" w:rsidP="002342EC">
      <w:pPr>
        <w:pStyle w:val="Questionstyle"/>
      </w:pPr>
      <w:r w:rsidRPr="007F44BF">
        <w:t>Do you agree with the proposed treatment of conflicts of interest arising from the composition of an oversight function? Have you identified any additional conflicts which ESMA should consider in drafting the RTS?</w:t>
      </w:r>
    </w:p>
    <w:p w:rsidR="009A2624" w:rsidRDefault="009A2624" w:rsidP="009A2624">
      <w:r>
        <w:t>&lt;ESMA_QUESTION_DP_BMR_18&gt;</w:t>
      </w:r>
    </w:p>
    <w:p w:rsidR="009A2624" w:rsidRDefault="009A2624" w:rsidP="009A2624">
      <w:permStart w:id="530858238" w:edGrp="everyone"/>
      <w:r>
        <w:t>TYPE YOUR TEXT HERE</w:t>
      </w:r>
    </w:p>
    <w:permEnd w:id="530858238"/>
    <w:p w:rsidR="009A2624" w:rsidRDefault="009A2624" w:rsidP="009A2624">
      <w:r>
        <w:t>&lt;ESMA_QUESTION_DP_BMR_18&gt;</w:t>
      </w:r>
    </w:p>
    <w:p w:rsidR="009A2624" w:rsidRDefault="009A2624" w:rsidP="009A2624"/>
    <w:p w:rsidR="009A2624" w:rsidRPr="007F44BF" w:rsidRDefault="009A2624" w:rsidP="002342EC">
      <w:pPr>
        <w:pStyle w:val="Questionstyle"/>
      </w:pPr>
      <w:r w:rsidRPr="007F44BF">
        <w:t>Do you agree with the list of records to be kept by the administrator for input data verification? If not, please specify which information is superfluous / which additional information is needed and why.</w:t>
      </w:r>
    </w:p>
    <w:p w:rsidR="009A2624" w:rsidRDefault="009A2624" w:rsidP="009A2624">
      <w:r>
        <w:t>&lt;ESMA_QUESTION_DP_BMR_19&gt;</w:t>
      </w:r>
    </w:p>
    <w:p w:rsidR="009A2624" w:rsidRDefault="009A2624" w:rsidP="009A2624">
      <w:permStart w:id="312481696" w:edGrp="everyone"/>
      <w:r>
        <w:t>TYPE YOUR TEXT HERE</w:t>
      </w:r>
    </w:p>
    <w:permEnd w:id="312481696"/>
    <w:p w:rsidR="009A2624" w:rsidRDefault="009A2624" w:rsidP="009A2624">
      <w:r>
        <w:t>&lt;ESMA_QUESTION_DP_BMR_19&gt;</w:t>
      </w:r>
    </w:p>
    <w:p w:rsidR="009A2624" w:rsidRDefault="009A2624" w:rsidP="009A2624"/>
    <w:p w:rsidR="009A2624" w:rsidRPr="007F44BF" w:rsidRDefault="009A2624" w:rsidP="002342EC">
      <w:pPr>
        <w:pStyle w:val="Questionstyle"/>
      </w:pPr>
      <w:r w:rsidRPr="007F44BF">
        <w:t>Do you agree that, for the information to be transmitted to the administrator in view of ensuring the verifiability of input data, weekly transmission is sufficient? Would you instead consider it appropriate to leave the frequency of transmission to be defined by the administrator (i.e. in the code of conduct)?</w:t>
      </w:r>
    </w:p>
    <w:p w:rsidR="009A2624" w:rsidRDefault="009A2624" w:rsidP="009A2624">
      <w:r>
        <w:t>&lt;ESMA_QUESTION_DP_BMR_20&gt;</w:t>
      </w:r>
    </w:p>
    <w:p w:rsidR="009A2624" w:rsidRDefault="009A2624" w:rsidP="009A2624">
      <w:permStart w:id="1147807267" w:edGrp="everyone"/>
      <w:r>
        <w:t>TYPE YOUR TEXT HERE</w:t>
      </w:r>
    </w:p>
    <w:permEnd w:id="1147807267"/>
    <w:p w:rsidR="009A2624" w:rsidRDefault="009A2624" w:rsidP="009A2624">
      <w:r>
        <w:t>&lt;ESMA_QUESTION_DP_BMR_20&gt;</w:t>
      </w:r>
    </w:p>
    <w:p w:rsidR="009A2624" w:rsidRDefault="009A2624" w:rsidP="009A2624"/>
    <w:p w:rsidR="009A2624" w:rsidRPr="007F44BF" w:rsidRDefault="009A2624" w:rsidP="002342EC">
      <w:pPr>
        <w:pStyle w:val="Questionstyle"/>
      </w:pPr>
      <w:r w:rsidRPr="007F44BF">
        <w:t>Do you agree with the concept of appropriateness as elaborated in this section?</w:t>
      </w:r>
    </w:p>
    <w:p w:rsidR="009A2624" w:rsidRDefault="009A2624" w:rsidP="009A2624">
      <w:r>
        <w:t>&lt;ESMA_QUESTION_DP_BMR_21&gt;</w:t>
      </w:r>
    </w:p>
    <w:p w:rsidR="009A2624" w:rsidRDefault="009A2624" w:rsidP="009A2624">
      <w:permStart w:id="1632002190" w:edGrp="everyone"/>
      <w:r>
        <w:t>TYPE YOUR TEXT HERE</w:t>
      </w:r>
    </w:p>
    <w:permEnd w:id="1632002190"/>
    <w:p w:rsidR="009A2624" w:rsidRDefault="009A2624" w:rsidP="009A2624">
      <w:r>
        <w:t>&lt;ESMA_QUESTION_DP_BMR_21&gt;</w:t>
      </w:r>
    </w:p>
    <w:p w:rsidR="009A2624" w:rsidRDefault="009A2624" w:rsidP="009A2624"/>
    <w:p w:rsidR="009A2624" w:rsidRPr="007F44BF" w:rsidRDefault="009A2624" w:rsidP="002342EC">
      <w:pPr>
        <w:pStyle w:val="Questionstyle"/>
      </w:pPr>
      <w:r w:rsidRPr="007F44BF">
        <w:t>Do you see any other checks an administrator could use to verify the appropriateness of input data?</w:t>
      </w:r>
    </w:p>
    <w:p w:rsidR="009A2624" w:rsidRDefault="009A2624" w:rsidP="009A2624">
      <w:r>
        <w:t>&lt;ESMA_QUESTION_DP_BMR_22&gt;</w:t>
      </w:r>
    </w:p>
    <w:p w:rsidR="009A2624" w:rsidRDefault="009A2624" w:rsidP="009A2624">
      <w:permStart w:id="656474616" w:edGrp="everyone"/>
      <w:r>
        <w:t>TYPE YOUR TEXT HERE</w:t>
      </w:r>
    </w:p>
    <w:permEnd w:id="656474616"/>
    <w:p w:rsidR="009A2624" w:rsidRDefault="009A2624" w:rsidP="009A2624">
      <w:r>
        <w:t>&lt;ESMA_QUESTION_DP_BMR_22&gt;</w:t>
      </w:r>
    </w:p>
    <w:p w:rsidR="009A2624" w:rsidRDefault="009A2624" w:rsidP="009A2624"/>
    <w:p w:rsidR="009A2624" w:rsidRPr="007F44BF" w:rsidRDefault="009A2624" w:rsidP="002342EC">
      <w:pPr>
        <w:pStyle w:val="Questionstyle"/>
      </w:pPr>
      <w:r w:rsidRPr="007F44BF">
        <w:t>Would you consider it useful that the administrator maintains records of the analyses performed to evaluate the appropriateness of input data?</w:t>
      </w:r>
    </w:p>
    <w:p w:rsidR="009A2624" w:rsidRDefault="009A2624" w:rsidP="009A2624">
      <w:r>
        <w:t>&lt;ESMA_QUESTION_DP_BMR_23&gt;</w:t>
      </w:r>
    </w:p>
    <w:p w:rsidR="009A2624" w:rsidRDefault="009A2624" w:rsidP="009A2624">
      <w:permStart w:id="212952130" w:edGrp="everyone"/>
      <w:r>
        <w:t>TYPE YOUR TEXT HERE</w:t>
      </w:r>
    </w:p>
    <w:permEnd w:id="212952130"/>
    <w:p w:rsidR="009A2624" w:rsidRDefault="009A2624" w:rsidP="009A2624">
      <w:r>
        <w:t>&lt;ESMA_QUESTION_DP_BMR_23&gt;</w:t>
      </w:r>
    </w:p>
    <w:p w:rsidR="009A2624" w:rsidRDefault="009A2624" w:rsidP="009A2624"/>
    <w:p w:rsidR="009A2624" w:rsidRPr="007F44BF" w:rsidRDefault="009A2624" w:rsidP="002342EC">
      <w:pPr>
        <w:pStyle w:val="Questionstyle"/>
      </w:pPr>
      <w:r w:rsidRPr="007F44BF">
        <w:t>Do you see other possible measures to ensure verifiability of input data?</w:t>
      </w:r>
    </w:p>
    <w:p w:rsidR="009A2624" w:rsidRDefault="009A2624" w:rsidP="009A2624">
      <w:r>
        <w:t>&lt;ESMA_QUESTION_DP_BMR_24&gt;</w:t>
      </w:r>
    </w:p>
    <w:p w:rsidR="009A2624" w:rsidRDefault="009A2624" w:rsidP="009A2624">
      <w:permStart w:id="956373204" w:edGrp="everyone"/>
      <w:r>
        <w:t>TYPE YOUR TEXT HERE</w:t>
      </w:r>
    </w:p>
    <w:permEnd w:id="956373204"/>
    <w:p w:rsidR="009A2624" w:rsidRDefault="009A2624" w:rsidP="009A2624">
      <w:r>
        <w:t>&lt;ESMA_QUESTION_DP_BMR_24&gt;</w:t>
      </w:r>
    </w:p>
    <w:p w:rsidR="009A2624" w:rsidRDefault="009A2624" w:rsidP="009A2624"/>
    <w:p w:rsidR="009A2624" w:rsidRPr="007F44BF" w:rsidRDefault="009A2624" w:rsidP="002342EC">
      <w:pPr>
        <w:pStyle w:val="Questionstyle"/>
      </w:pPr>
      <w:r w:rsidRPr="007F44BF">
        <w:t>Do you agree with the identification of the concepts and underpinning activities of evaluation, validation and verifiability, as used in this section?</w:t>
      </w:r>
    </w:p>
    <w:p w:rsidR="009A2624" w:rsidRDefault="009A2624" w:rsidP="009A2624">
      <w:r>
        <w:t>&lt;ESMA_QUESTION_DP_BMR_25&gt;</w:t>
      </w:r>
    </w:p>
    <w:p w:rsidR="009A2624" w:rsidRDefault="009A2624" w:rsidP="009A2624">
      <w:permStart w:id="928982422" w:edGrp="everyone"/>
      <w:r>
        <w:t>TYPE YOUR TEXT HERE</w:t>
      </w:r>
    </w:p>
    <w:permEnd w:id="928982422"/>
    <w:p w:rsidR="009A2624" w:rsidRDefault="009A2624" w:rsidP="009A2624">
      <w:r>
        <w:t>&lt;ESMA_QUESTION_DP_BMR_25&gt;</w:t>
      </w:r>
    </w:p>
    <w:p w:rsidR="009A2624" w:rsidRDefault="009A2624" w:rsidP="009A2624"/>
    <w:p w:rsidR="009A2624" w:rsidRPr="007F44BF" w:rsidRDefault="009A2624" w:rsidP="002342EC">
      <w:pPr>
        <w:pStyle w:val="Questionstyle"/>
      </w:pPr>
      <w:r w:rsidRPr="007F44BF">
        <w:t>Do you agree that all staff involved in input data submission should undergo training, but that such training should be more elaborate / should be repeated more frequently where it concerns front office staff contributing to benchmarks?</w:t>
      </w:r>
    </w:p>
    <w:p w:rsidR="009A2624" w:rsidRDefault="009A2624" w:rsidP="009A2624">
      <w:r>
        <w:t>&lt;ESMA_QUESTION_DP_BMR_26&gt;</w:t>
      </w:r>
    </w:p>
    <w:p w:rsidR="009A2624" w:rsidRDefault="009A2624" w:rsidP="009A2624">
      <w:permStart w:id="924807453" w:edGrp="everyone"/>
      <w:r>
        <w:t>TYPE YOUR TEXT HERE</w:t>
      </w:r>
    </w:p>
    <w:permEnd w:id="924807453"/>
    <w:p w:rsidR="009A2624" w:rsidRDefault="009A2624" w:rsidP="009A2624">
      <w:r>
        <w:t>&lt;ESMA_QUESTION_DP_BMR_26&gt;</w:t>
      </w:r>
    </w:p>
    <w:p w:rsidR="009A2624" w:rsidRDefault="009A2624" w:rsidP="009A2624"/>
    <w:p w:rsidR="009A2624" w:rsidRPr="007F44BF" w:rsidRDefault="009A2624" w:rsidP="002342EC">
      <w:pPr>
        <w:pStyle w:val="Questionstyle"/>
      </w:pPr>
      <w:r w:rsidRPr="007F44BF">
        <w:t>Do you agree to the three lines of defence-principle as an ideal type of internal oversight architecture?</w:t>
      </w:r>
    </w:p>
    <w:p w:rsidR="009A2624" w:rsidRDefault="009A2624" w:rsidP="009A2624">
      <w:r>
        <w:t>&lt;ESMA_QUESTION_DP_BMR_27&gt;</w:t>
      </w:r>
    </w:p>
    <w:p w:rsidR="009A2624" w:rsidRDefault="009A2624" w:rsidP="009A2624">
      <w:permStart w:id="102265089" w:edGrp="everyone"/>
      <w:r>
        <w:t>TYPE YOUR TEXT HERE</w:t>
      </w:r>
    </w:p>
    <w:permEnd w:id="102265089"/>
    <w:p w:rsidR="009A2624" w:rsidRDefault="009A2624" w:rsidP="009A2624">
      <w:r>
        <w:t>&lt;ESMA_QUESTION_DP_BMR_27&gt;</w:t>
      </w:r>
    </w:p>
    <w:p w:rsidR="009A2624" w:rsidRDefault="009A2624" w:rsidP="009A2624"/>
    <w:p w:rsidR="009A2624" w:rsidRPr="007F44BF" w:rsidRDefault="009A2624" w:rsidP="002342EC">
      <w:pPr>
        <w:pStyle w:val="Questionstyle"/>
      </w:pPr>
      <w:r w:rsidRPr="007F44BF">
        <w:t>Do you identify other elements that could improve oversight at contributor level?</w:t>
      </w:r>
    </w:p>
    <w:p w:rsidR="009A2624" w:rsidRDefault="009A2624" w:rsidP="009A2624">
      <w:r>
        <w:t>&lt;ESMA_QUESTION_DP_BMR_28&gt;</w:t>
      </w:r>
    </w:p>
    <w:p w:rsidR="009A2624" w:rsidRDefault="009A2624" w:rsidP="009A2624">
      <w:permStart w:id="202009947" w:edGrp="everyone"/>
      <w:r>
        <w:t>TYPE YOUR TEXT HERE</w:t>
      </w:r>
    </w:p>
    <w:permEnd w:id="202009947"/>
    <w:p w:rsidR="009A2624" w:rsidRDefault="009A2624" w:rsidP="009A2624">
      <w:r>
        <w:t>&lt;ESMA_QUESTION_DP_BMR_28&gt;</w:t>
      </w:r>
    </w:p>
    <w:p w:rsidR="009A2624" w:rsidRDefault="009A2624" w:rsidP="009A2624"/>
    <w:p w:rsidR="009A2624" w:rsidRPr="007F44BF" w:rsidRDefault="009A2624" w:rsidP="002342EC">
      <w:pPr>
        <w:pStyle w:val="Questionstyle"/>
      </w:pPr>
      <w:r w:rsidRPr="007F44BF">
        <w:t>Do you agree with the list of elements contained in a conflict of interest policy? If not, please state which elements should be added / which elements you consider superfluous and why.</w:t>
      </w:r>
    </w:p>
    <w:p w:rsidR="009A2624" w:rsidRDefault="009A2624" w:rsidP="009A2624">
      <w:r>
        <w:t>&lt;ESMA_QUESTION_DP_BMR_29&gt;</w:t>
      </w:r>
    </w:p>
    <w:p w:rsidR="009A2624" w:rsidRDefault="009A2624" w:rsidP="009A2624">
      <w:permStart w:id="459802407" w:edGrp="everyone"/>
      <w:r>
        <w:t>TYPE YOUR TEXT HERE</w:t>
      </w:r>
    </w:p>
    <w:permEnd w:id="459802407"/>
    <w:p w:rsidR="009A2624" w:rsidRDefault="009A2624" w:rsidP="009A2624">
      <w:r>
        <w:t>&lt;ESMA_QUESTION_DP_BMR_29&gt;</w:t>
      </w:r>
    </w:p>
    <w:p w:rsidR="009A2624" w:rsidRDefault="009A2624" w:rsidP="009A2624"/>
    <w:p w:rsidR="009A2624" w:rsidRPr="007F44BF" w:rsidRDefault="009A2624" w:rsidP="002342EC">
      <w:pPr>
        <w:pStyle w:val="Questionstyle"/>
      </w:pPr>
      <w:r w:rsidRPr="007F44BF">
        <w:t>Do you agree that where expert judgement is relied on and/or discretion is used additional appropriate measures to ensure verifiability of input data should be imposed? If not, please specify examples and reasons why you disagree.</w:t>
      </w:r>
    </w:p>
    <w:p w:rsidR="009A2624" w:rsidRDefault="009A2624" w:rsidP="009A2624">
      <w:r>
        <w:t>&lt;ESMA_QUESTION_DP_BMR_30&gt;</w:t>
      </w:r>
    </w:p>
    <w:p w:rsidR="009A2624" w:rsidRDefault="009A2624" w:rsidP="009A2624">
      <w:permStart w:id="53875492" w:edGrp="everyone"/>
      <w:r>
        <w:t>TYPE YOUR TEXT HERE</w:t>
      </w:r>
    </w:p>
    <w:permEnd w:id="53875492"/>
    <w:p w:rsidR="009A2624" w:rsidRDefault="009A2624" w:rsidP="009A2624">
      <w:r>
        <w:t>&lt;ESMA_QUESTION_DP_BMR_30&gt;</w:t>
      </w:r>
    </w:p>
    <w:p w:rsidR="009A2624" w:rsidRDefault="009A2624" w:rsidP="009A2624"/>
    <w:p w:rsidR="009A2624" w:rsidRPr="007F44BF" w:rsidRDefault="009A2624" w:rsidP="002342EC">
      <w:pPr>
        <w:pStyle w:val="Questionstyle"/>
      </w:pPr>
      <w:r w:rsidRPr="007F44BF">
        <w:lastRenderedPageBreak/>
        <w:t xml:space="preserve">Do you agree to the list of criteria that can justify differentiation? If not, please specify why you disagree. </w:t>
      </w:r>
    </w:p>
    <w:p w:rsidR="009A2624" w:rsidRDefault="009A2624" w:rsidP="009A2624">
      <w:r>
        <w:t>&lt;ESMA_QUESTION_DP_BMR_31&gt;</w:t>
      </w:r>
    </w:p>
    <w:p w:rsidR="009A2624" w:rsidRDefault="009A2624" w:rsidP="009A2624">
      <w:permStart w:id="1204641029" w:edGrp="everyone"/>
      <w:r>
        <w:t>TYPE YOUR TEXT HERE</w:t>
      </w:r>
    </w:p>
    <w:permEnd w:id="1204641029"/>
    <w:p w:rsidR="009A2624" w:rsidRDefault="009A2624" w:rsidP="009A2624">
      <w:r>
        <w:t>&lt;ESMA_QUESTION_DP_BMR_31&gt;</w:t>
      </w:r>
    </w:p>
    <w:p w:rsidR="009A2624" w:rsidRDefault="009A2624" w:rsidP="009A2624"/>
    <w:p w:rsidR="009A2624" w:rsidRPr="007F44BF" w:rsidRDefault="009A2624" w:rsidP="002342EC">
      <w:pPr>
        <w:pStyle w:val="Questionstyle"/>
      </w:pPr>
      <w:r w:rsidRPr="007F44BF">
        <w:t>Do you agree to the list of elements that are amenable to proportional implementation? If not, please specify why you disagree.</w:t>
      </w:r>
    </w:p>
    <w:p w:rsidR="009A2624" w:rsidRDefault="009A2624" w:rsidP="009A2624">
      <w:r>
        <w:t>&lt;ESMA_QUESTION_DP_BMR_32&gt;</w:t>
      </w:r>
    </w:p>
    <w:p w:rsidR="009A2624" w:rsidRDefault="009A2624" w:rsidP="009A2624">
      <w:permStart w:id="507462050" w:edGrp="everyone"/>
      <w:r>
        <w:t>TYPE YOUR TEXT HERE</w:t>
      </w:r>
    </w:p>
    <w:permEnd w:id="507462050"/>
    <w:p w:rsidR="009A2624" w:rsidRDefault="009A2624" w:rsidP="009A2624">
      <w:r>
        <w:t>&lt;ESMA_QUESTION_DP_BMR_32&gt;</w:t>
      </w:r>
    </w:p>
    <w:p w:rsidR="009A2624" w:rsidRDefault="009A2624" w:rsidP="009A2624"/>
    <w:p w:rsidR="009A2624" w:rsidRPr="007F44BF" w:rsidRDefault="009A2624" w:rsidP="002342EC">
      <w:pPr>
        <w:pStyle w:val="Questionstyle"/>
      </w:pPr>
      <w:r w:rsidRPr="007F44BF">
        <w:t>Do you agree to the list of elements that are not amenable to proportional implementation? If not, please specify why you disagree.</w:t>
      </w:r>
    </w:p>
    <w:p w:rsidR="009A2624" w:rsidRDefault="009A2624" w:rsidP="009A2624">
      <w:r>
        <w:t>&lt;ESMA_QUESTION_DP_BMR_33&gt;</w:t>
      </w:r>
    </w:p>
    <w:p w:rsidR="009A2624" w:rsidRDefault="009A2624" w:rsidP="009A2624">
      <w:permStart w:id="511709655" w:edGrp="everyone"/>
      <w:r>
        <w:t>TYPE YOUR TEXT HERE</w:t>
      </w:r>
    </w:p>
    <w:permEnd w:id="511709655"/>
    <w:p w:rsidR="009A2624" w:rsidRDefault="009A2624" w:rsidP="009A2624">
      <w:r>
        <w:t>&lt;ESMA_QUESTION_DP_BMR_33&gt;</w:t>
      </w:r>
    </w:p>
    <w:p w:rsidR="009A2624" w:rsidRDefault="009A2624" w:rsidP="009A2624"/>
    <w:p w:rsidR="009A2624" w:rsidRPr="007F44BF" w:rsidRDefault="009A2624" w:rsidP="002342EC">
      <w:pPr>
        <w:pStyle w:val="Questionstyle"/>
      </w:pPr>
      <w:r w:rsidRPr="007F44BF">
        <w:t>Do you consider the proposed list of key elements sufficiently granular “</w:t>
      </w:r>
      <w:r w:rsidRPr="007F44BF">
        <w:rPr>
          <w:i/>
        </w:rPr>
        <w:t>to allow users to understand how a benchmark is provided and to assess its representativeness, its relevance to particular users and its appropriateness as a reference for financial instruments and contracts</w:t>
      </w:r>
      <w:r w:rsidRPr="007F44BF">
        <w:t>”?</w:t>
      </w:r>
    </w:p>
    <w:p w:rsidR="009A2624" w:rsidRDefault="009A2624" w:rsidP="009A2624">
      <w:r>
        <w:t>&lt;ESMA_QUESTION_DP_BMR_34&gt;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725961013" w:edGrp="everyone"/>
      <w:r w:rsidRPr="00D96940">
        <w:rPr>
          <w:rFonts w:asciiTheme="minorHAnsi" w:hAnsiTheme="minorHAnsi" w:cs="Calibri"/>
          <w:bCs/>
          <w:sz w:val="22"/>
          <w:szCs w:val="22"/>
          <w:lang w:val="en-US"/>
        </w:rPr>
        <w:t>As a general remark, EFAMA considers that transparency of methodology is not sufficient to address the main objectives of this Regulation. For that reason, it has strongly supported the initial suggestion in the Proposal on the transparency of input data. In addition, EFAMA proposed that the main features of public indices should be published on a central official EU website (on a daily license and fee-free basis). This would have achieved simultaneously three important goals: (a) limit interest in and the possibility for market and other financial abuses by the providers of such products; (b) promote investor confidence; and (c) avoid multiple pricing for the use of a single index by the end-user. These points are also confirmed by and based upon academic research by the EDHEC-Risk Institute</w:t>
      </w:r>
      <w:r w:rsidRPr="00D96940">
        <w:rPr>
          <w:rStyle w:val="FootnoteReference"/>
          <w:rFonts w:asciiTheme="minorHAnsi" w:hAnsiTheme="minorHAnsi" w:cs="Calibri"/>
          <w:bCs/>
          <w:sz w:val="22"/>
          <w:szCs w:val="22"/>
          <w:lang w:val="en-US"/>
        </w:rPr>
        <w:footnoteReference w:id="6"/>
      </w:r>
      <w:r w:rsidRPr="00D96940">
        <w:rPr>
          <w:rFonts w:asciiTheme="minorHAnsi" w:hAnsiTheme="minorHAnsi" w:cs="Calibri"/>
          <w:bCs/>
          <w:sz w:val="22"/>
          <w:szCs w:val="22"/>
          <w:lang w:val="en-US"/>
        </w:rPr>
        <w:t>.</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Regretfully, the point on the transparency of the input data was not carried into the final text. </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Concerning the minimum elements of the methodology that should be disclosed, EFAMA would agree with the suggestions presented in the Discussion Paper. We would suggest to add the definition of the benchmark including its objective (stated also in the Discussion Paper as a precondition for a sound understanding of the benchmark) and the universe of the benchmark components and the basis on which they are selected. Also, in the case of period changes to composition, the rebalancing frequency, maximum/minimum weightings and names of the individual components should be included. (As regards </w:t>
      </w:r>
      <w:r w:rsidRPr="00D96940">
        <w:rPr>
          <w:rFonts w:asciiTheme="minorHAnsi" w:hAnsiTheme="minorHAnsi" w:cs="Calibri"/>
          <w:bCs/>
          <w:sz w:val="22"/>
          <w:szCs w:val="22"/>
          <w:lang w:val="en-US"/>
        </w:rPr>
        <w:lastRenderedPageBreak/>
        <w:t>our proposal as to the comprehensive list of key elements that should be disclosed, please refer to our response in the following question, Q35.)</w:t>
      </w:r>
    </w:p>
    <w:permEnd w:id="725961013"/>
    <w:p w:rsidR="009A2624" w:rsidRDefault="009A2624" w:rsidP="009A2624">
      <w:r>
        <w:t>&lt;ESMA_QUESTION_DP_BMR_34&gt;</w:t>
      </w:r>
    </w:p>
    <w:p w:rsidR="009A2624" w:rsidRDefault="009A2624" w:rsidP="009A2624"/>
    <w:p w:rsidR="009A2624" w:rsidRPr="007F44BF" w:rsidRDefault="009A2624" w:rsidP="002342EC">
      <w:pPr>
        <w:pStyle w:val="Questionstyle"/>
      </w:pPr>
      <w:r w:rsidRPr="007F44BF">
        <w:t>Beyond the list of key elements, could you identify other elements of benchmark methodology that should be disclosed? If yes, please explain the reason why these elements should be disclosed.</w:t>
      </w:r>
    </w:p>
    <w:p w:rsidR="009A2624" w:rsidRDefault="009A2624" w:rsidP="009A2624">
      <w:r>
        <w:t>&lt;ESMA_QUESTION_DP_BMR_35&gt;</w:t>
      </w:r>
    </w:p>
    <w:p w:rsidR="00BD5F7F" w:rsidRDefault="00BD5F7F" w:rsidP="00BD5F7F">
      <w:pPr>
        <w:spacing w:line="276" w:lineRule="auto"/>
        <w:contextualSpacing/>
        <w:jc w:val="both"/>
        <w:rPr>
          <w:rFonts w:asciiTheme="minorHAnsi" w:hAnsiTheme="minorHAnsi" w:cs="Calibri"/>
          <w:bCs/>
          <w:sz w:val="22"/>
          <w:szCs w:val="22"/>
          <w:lang w:val="en-US"/>
        </w:rPr>
      </w:pPr>
      <w:permStart w:id="1013719967" w:edGrp="everyone"/>
      <w:r w:rsidRPr="00D96940">
        <w:rPr>
          <w:rFonts w:asciiTheme="minorHAnsi" w:hAnsiTheme="minorHAnsi" w:cs="Calibri"/>
          <w:bCs/>
          <w:sz w:val="22"/>
          <w:szCs w:val="22"/>
          <w:lang w:val="en-US"/>
        </w:rPr>
        <w:t xml:space="preserve">As stated in our general remarks, in the case of UCITS the ESMA Guidelines on ETFs and other UCITS issues foresee that UCITS are permitted to use only transparent indices. These transparency requirements are very extensive covering calculation, re‐balancing methodologies, as well as constituents and their respective weightings. </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EFAMA understands that one of the main reasons for this additional requirements in the case of an index used by UCITS is aiming at an enhanced investor protection and therefore, the rules of those Guidelines can exist in parallel with the Benchmarks Regulation. However, part of those rules are related to disclosure of information on the indices settings to the end-investors (via the UCITS KIID) and given that the Regulation which will come into force after the ESMA Guidelines is foreseeing the appropriate disclosure requirements for benchmark providers, we consider that an alignment of the disclosure requirements is fully appropriate in terms of legal clarity and consistency. For the moment, the UCITS disclosure requirements mean that the asset manager needs to get hold of those data to then be able to disclose them, which is not an easy or non-complicated exercise, as there is no disclosure requirement from the benchmark provider’s side. Given that the ESMA Guidelines are requesting the asset manager to have access to concrete data of the setting processes of an index , the Regulation should enable this type of access to those data. </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At the time prior to the Benchmarks Regulation and up until today - given that there is no regulatory framework in force for the time being - collecting the information and data requested under the ESMA Guidelines is a rather onerous and burdensome exercise for UCITS managers as each benchmark administrator has different disclosure policies and practices in place. In order to simplify things and improve the situation, EFAMA has drawn up a Questionnaire with standardised information request which members of EFAMA as well as other stakeholders may use in order to obtain the right information in line with the ESMA Guidelines</w:t>
      </w:r>
      <w:r w:rsidRPr="00D96940">
        <w:rPr>
          <w:rStyle w:val="FootnoteReference"/>
          <w:rFonts w:asciiTheme="minorHAnsi" w:hAnsiTheme="minorHAnsi" w:cs="Calibri"/>
          <w:bCs/>
          <w:sz w:val="22"/>
          <w:szCs w:val="22"/>
          <w:lang w:val="en-US"/>
        </w:rPr>
        <w:footnoteReference w:id="7"/>
      </w:r>
      <w:r w:rsidRPr="00D96940">
        <w:rPr>
          <w:rFonts w:asciiTheme="minorHAnsi" w:hAnsiTheme="minorHAnsi" w:cs="Calibri"/>
          <w:bCs/>
          <w:sz w:val="22"/>
          <w:szCs w:val="22"/>
          <w:lang w:val="en-US"/>
        </w:rPr>
        <w:t>. Still, this is depending on the willingness of the benchmark administrator and so far it was not able to generate the extensive results and the improvement that we would have hoped for.</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As there will be now a legislative requirement for disclosures of the methodology of the Benchmark, we consider it fully appropriate and legally consistent to align the requirements coming from the ESMA Guidelines with the Benchmarks Regulation transparency requirements for administrators. EFAMA is therefore proposing that all the main elements foreseen in title XIII (Guidelines 49 to 62) of the ESMA </w:t>
      </w:r>
      <w:r w:rsidRPr="00D96940">
        <w:rPr>
          <w:rFonts w:asciiTheme="minorHAnsi" w:hAnsiTheme="minorHAnsi" w:cs="Calibri"/>
          <w:bCs/>
          <w:sz w:val="22"/>
          <w:szCs w:val="22"/>
          <w:lang w:val="en-US"/>
        </w:rPr>
        <w:lastRenderedPageBreak/>
        <w:t xml:space="preserve">Guidelines are included in the list of the minimum elements that should be disclosed. EFAMA, therefore, proposes to include the following data: </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pStyle w:val="ListParagraph"/>
        <w:numPr>
          <w:ilvl w:val="0"/>
          <w:numId w:val="41"/>
        </w:numPr>
        <w:spacing w:line="276" w:lineRule="auto"/>
        <w:jc w:val="both"/>
        <w:rPr>
          <w:rFonts w:asciiTheme="minorHAnsi" w:hAnsiTheme="minorHAnsi" w:cs="Calibri"/>
          <w:bCs/>
        </w:rPr>
      </w:pPr>
      <w:r w:rsidRPr="00D96940">
        <w:rPr>
          <w:rFonts w:asciiTheme="minorHAnsi" w:hAnsiTheme="minorHAnsi" w:cs="Calibri"/>
          <w:bCs/>
        </w:rPr>
        <w:t>For leveraged indices, information on the leverage contained, the volatility target (if any) and its recognition by an authority (if any), as well as if the index is subject to independent valuation and/or audit</w:t>
      </w:r>
    </w:p>
    <w:p w:rsidR="00BD5F7F" w:rsidRPr="00D96940" w:rsidRDefault="00BD5F7F" w:rsidP="00BD5F7F">
      <w:pPr>
        <w:pStyle w:val="ListParagraph"/>
        <w:numPr>
          <w:ilvl w:val="0"/>
          <w:numId w:val="41"/>
        </w:numPr>
        <w:spacing w:line="276" w:lineRule="auto"/>
        <w:jc w:val="both"/>
        <w:rPr>
          <w:rFonts w:asciiTheme="minorHAnsi" w:hAnsiTheme="minorHAnsi" w:cs="Calibri"/>
          <w:bCs/>
        </w:rPr>
      </w:pPr>
      <w:r w:rsidRPr="00D96940">
        <w:rPr>
          <w:rFonts w:asciiTheme="minorHAnsi" w:hAnsiTheme="minorHAnsi" w:cs="Calibri"/>
          <w:bCs/>
        </w:rPr>
        <w:t>The composition and the underlying assets of the index, whether this composition complies with the UCITS diversification rules, the cap on the individual component weight (if any) and the inclusion of commodities and sub-categories of them.</w:t>
      </w:r>
    </w:p>
    <w:p w:rsidR="00BD5F7F" w:rsidRPr="00D96940" w:rsidRDefault="00BD5F7F" w:rsidP="00BD5F7F">
      <w:pPr>
        <w:pStyle w:val="ListParagraph"/>
        <w:numPr>
          <w:ilvl w:val="0"/>
          <w:numId w:val="41"/>
        </w:numPr>
        <w:spacing w:line="276" w:lineRule="auto"/>
        <w:jc w:val="both"/>
        <w:rPr>
          <w:rFonts w:asciiTheme="minorHAnsi" w:hAnsiTheme="minorHAnsi" w:cs="Calibri"/>
          <w:bCs/>
        </w:rPr>
      </w:pPr>
      <w:r w:rsidRPr="00D96940">
        <w:rPr>
          <w:rFonts w:asciiTheme="minorHAnsi" w:hAnsiTheme="minorHAnsi" w:cs="Calibri"/>
          <w:bCs/>
        </w:rPr>
        <w:t>The market that the index represents and the percentage of the market or the underlying components, the performance of the representative group of underlying components in the case of an index measuring the performance, the sufficient liquidity of the underlying asset if the index is regularly reviewed or rebalanced and the sufficient liquidity of the underlying asset that can allow to replicate the index.</w:t>
      </w:r>
    </w:p>
    <w:p w:rsidR="00BD5F7F" w:rsidRPr="00D96940" w:rsidRDefault="00BD5F7F" w:rsidP="00BD5F7F">
      <w:pPr>
        <w:pStyle w:val="ListParagraph"/>
        <w:numPr>
          <w:ilvl w:val="0"/>
          <w:numId w:val="41"/>
        </w:numPr>
        <w:spacing w:line="276" w:lineRule="auto"/>
        <w:jc w:val="both"/>
        <w:rPr>
          <w:rFonts w:asciiTheme="minorHAnsi" w:hAnsiTheme="minorHAnsi" w:cs="Calibri"/>
          <w:bCs/>
        </w:rPr>
      </w:pPr>
      <w:r w:rsidRPr="00D96940">
        <w:rPr>
          <w:rFonts w:asciiTheme="minorHAnsi" w:hAnsiTheme="minorHAnsi" w:cs="Calibri"/>
          <w:bCs/>
        </w:rPr>
        <w:t xml:space="preserve">The way index components are selected and on what basis these components are selected </w:t>
      </w:r>
    </w:p>
    <w:p w:rsidR="00BD5F7F" w:rsidRPr="00D96940" w:rsidRDefault="00BD5F7F" w:rsidP="00BD5F7F">
      <w:pPr>
        <w:pStyle w:val="ListParagraph"/>
        <w:numPr>
          <w:ilvl w:val="0"/>
          <w:numId w:val="41"/>
        </w:numPr>
        <w:spacing w:line="276" w:lineRule="auto"/>
        <w:jc w:val="both"/>
        <w:rPr>
          <w:rFonts w:asciiTheme="minorHAnsi" w:hAnsiTheme="minorHAnsi" w:cs="Calibri"/>
          <w:bCs/>
        </w:rPr>
      </w:pPr>
      <w:r w:rsidRPr="00D96940">
        <w:rPr>
          <w:rFonts w:asciiTheme="minorHAnsi" w:hAnsiTheme="minorHAnsi" w:cs="Calibri"/>
          <w:bCs/>
        </w:rPr>
        <w:t>If the index strategy is partly based on cash payment</w:t>
      </w:r>
    </w:p>
    <w:p w:rsidR="00BD5F7F" w:rsidRPr="00D96940" w:rsidRDefault="00BD5F7F" w:rsidP="00BD5F7F">
      <w:pPr>
        <w:pStyle w:val="ListParagraph"/>
        <w:numPr>
          <w:ilvl w:val="0"/>
          <w:numId w:val="41"/>
        </w:numPr>
        <w:spacing w:line="276" w:lineRule="auto"/>
        <w:jc w:val="both"/>
        <w:rPr>
          <w:rFonts w:asciiTheme="minorHAnsi" w:hAnsiTheme="minorHAnsi" w:cs="Calibri"/>
          <w:bCs/>
        </w:rPr>
      </w:pPr>
      <w:r w:rsidRPr="00D96940">
        <w:rPr>
          <w:rFonts w:asciiTheme="minorHAnsi" w:hAnsiTheme="minorHAnsi" w:cs="Calibri"/>
          <w:bCs/>
        </w:rPr>
        <w:t>How frequently is an index rebalanced and whether the method used to select index constituents and to rebalance its composition are based on predefined rules</w:t>
      </w:r>
    </w:p>
    <w:p w:rsidR="00BD5F7F" w:rsidRPr="00D96940" w:rsidRDefault="00BD5F7F" w:rsidP="00BD5F7F">
      <w:pPr>
        <w:pStyle w:val="ListParagraph"/>
        <w:numPr>
          <w:ilvl w:val="0"/>
          <w:numId w:val="41"/>
        </w:numPr>
        <w:spacing w:line="276" w:lineRule="auto"/>
        <w:jc w:val="both"/>
        <w:rPr>
          <w:rFonts w:asciiTheme="minorHAnsi" w:hAnsiTheme="minorHAnsi" w:cs="Calibri"/>
          <w:bCs/>
        </w:rPr>
      </w:pPr>
      <w:r w:rsidRPr="00D96940">
        <w:rPr>
          <w:rFonts w:asciiTheme="minorHAnsi" w:hAnsiTheme="minorHAnsi" w:cs="Calibri"/>
          <w:bCs/>
        </w:rPr>
        <w:t>If the index is published and the way that this is done (website, media, the frequency of the publishing) as well as the publication includes information on the index calculation methodology, the pricing procedure for individual components, the constituents and their weighting, any operational difficulties.</w:t>
      </w:r>
    </w:p>
    <w:p w:rsidR="00BD5F7F" w:rsidRPr="00D96940" w:rsidRDefault="00BD5F7F" w:rsidP="00BD5F7F">
      <w:pPr>
        <w:pStyle w:val="ListParagraph"/>
        <w:numPr>
          <w:ilvl w:val="0"/>
          <w:numId w:val="41"/>
        </w:numPr>
        <w:spacing w:line="276" w:lineRule="auto"/>
        <w:jc w:val="both"/>
        <w:rPr>
          <w:rFonts w:asciiTheme="minorHAnsi" w:hAnsiTheme="minorHAnsi" w:cs="Calibri"/>
          <w:bCs/>
        </w:rPr>
      </w:pPr>
      <w:r w:rsidRPr="00D96940">
        <w:rPr>
          <w:rFonts w:asciiTheme="minorHAnsi" w:hAnsiTheme="minorHAnsi" w:cs="Calibri"/>
          <w:bCs/>
        </w:rPr>
        <w:t>Index rebalancing, its frequency, costs and method</w:t>
      </w:r>
    </w:p>
    <w:p w:rsidR="00BD5F7F" w:rsidRPr="00D96940" w:rsidRDefault="00BD5F7F" w:rsidP="00BD5F7F">
      <w:pPr>
        <w:pStyle w:val="ListParagraph"/>
        <w:numPr>
          <w:ilvl w:val="0"/>
          <w:numId w:val="41"/>
        </w:numPr>
        <w:spacing w:line="276" w:lineRule="auto"/>
        <w:jc w:val="both"/>
        <w:rPr>
          <w:rFonts w:asciiTheme="minorHAnsi" w:hAnsiTheme="minorHAnsi" w:cs="Calibri"/>
          <w:bCs/>
        </w:rPr>
      </w:pPr>
      <w:r w:rsidRPr="00D96940">
        <w:rPr>
          <w:rFonts w:asciiTheme="minorHAnsi" w:hAnsiTheme="minorHAnsi" w:cs="Calibri"/>
          <w:bCs/>
        </w:rPr>
        <w:t>If the weightings of the index components are published before the next rebalancing of the index</w:t>
      </w:r>
    </w:p>
    <w:p w:rsidR="00BD5F7F" w:rsidRPr="00D96940" w:rsidRDefault="00BD5F7F" w:rsidP="00BD5F7F">
      <w:pPr>
        <w:pStyle w:val="ListParagraph"/>
        <w:numPr>
          <w:ilvl w:val="0"/>
          <w:numId w:val="41"/>
        </w:numPr>
        <w:spacing w:line="276" w:lineRule="auto"/>
        <w:jc w:val="both"/>
        <w:rPr>
          <w:rFonts w:asciiTheme="minorHAnsi" w:hAnsiTheme="minorHAnsi" w:cs="Calibri"/>
          <w:bCs/>
        </w:rPr>
      </w:pPr>
      <w:r w:rsidRPr="00D96940">
        <w:rPr>
          <w:rFonts w:asciiTheme="minorHAnsi" w:hAnsiTheme="minorHAnsi" w:cs="Calibri"/>
          <w:bCs/>
        </w:rPr>
        <w:t>Whether the index provider is permitted to accept payments from potential index components for inclusion in the index.</w:t>
      </w:r>
    </w:p>
    <w:permEnd w:id="1013719967"/>
    <w:p w:rsidR="009A2624" w:rsidRDefault="009A2624" w:rsidP="009A2624">
      <w:r>
        <w:t>&lt;ESMA_QUESTION_DP_BMR_35&gt;</w:t>
      </w:r>
    </w:p>
    <w:p w:rsidR="009A2624" w:rsidRDefault="009A2624" w:rsidP="009A2624"/>
    <w:p w:rsidR="009A2624" w:rsidRPr="007F44BF" w:rsidRDefault="009A2624" w:rsidP="002342EC">
      <w:pPr>
        <w:pStyle w:val="Questionstyle"/>
      </w:pPr>
      <w:r w:rsidRPr="007F44BF">
        <w:t xml:space="preserve">Do you agree that the proposed key elements must be disclosed </w:t>
      </w:r>
      <w:r w:rsidRPr="007F44BF">
        <w:rPr>
          <w:i/>
        </w:rPr>
        <w:t>to the public</w:t>
      </w:r>
      <w:r w:rsidRPr="007F44BF">
        <w:t xml:space="preserve"> (linked to Article 3, para 1, subpara 1, point (a))? If not, please specify why not.</w:t>
      </w:r>
    </w:p>
    <w:p w:rsidR="009A2624" w:rsidRDefault="009A2624" w:rsidP="009A2624">
      <w:r>
        <w:t>&lt;ESMA_QUESTION_DP_BMR_36&gt;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1814573158" w:edGrp="everyone"/>
      <w:r w:rsidRPr="00D96940">
        <w:rPr>
          <w:rFonts w:asciiTheme="minorHAnsi" w:hAnsiTheme="minorHAnsi" w:cs="Calibri"/>
          <w:bCs/>
          <w:sz w:val="22"/>
          <w:szCs w:val="22"/>
          <w:lang w:val="en-US"/>
        </w:rPr>
        <w:t>EFAMA agrees that the minimum key elements must be disclosed to the public without any license agreement or fee requirements.</w:t>
      </w:r>
    </w:p>
    <w:permEnd w:id="1814573158"/>
    <w:p w:rsidR="009A2624" w:rsidRDefault="009A2624" w:rsidP="009A2624">
      <w:r>
        <w:t>&lt;ESMA_QUESTION_DP_BMR_36&gt;</w:t>
      </w:r>
    </w:p>
    <w:p w:rsidR="009A2624" w:rsidRDefault="009A2624" w:rsidP="009A2624"/>
    <w:p w:rsidR="009A2624" w:rsidRPr="007F44BF" w:rsidRDefault="009A2624" w:rsidP="002342EC">
      <w:pPr>
        <w:pStyle w:val="Questionstyle"/>
        <w:rPr>
          <w:noProof/>
        </w:rPr>
      </w:pPr>
      <w:r w:rsidRPr="007F44BF">
        <w:rPr>
          <w:noProof/>
        </w:rPr>
        <w:t>Do you agree with ESMA’s proposal about the information to be made public concerning the internal review of the methodology? Please suggest any other information you consider useful to disclose on the topic.</w:t>
      </w:r>
    </w:p>
    <w:p w:rsidR="009A2624" w:rsidRDefault="009A2624" w:rsidP="009A2624">
      <w:r>
        <w:t>&lt;ESMA_QUESTION_DP_BMR_37&gt;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1644560592" w:edGrp="everyone"/>
      <w:r w:rsidRPr="00D96940">
        <w:rPr>
          <w:rFonts w:asciiTheme="minorHAnsi" w:hAnsiTheme="minorHAnsi" w:cs="Calibri"/>
          <w:bCs/>
          <w:sz w:val="22"/>
          <w:szCs w:val="22"/>
          <w:lang w:val="en-US"/>
        </w:rPr>
        <w:t>Yes, we agree on the information and it being available to the public without any license agreement or fee requirements.</w:t>
      </w:r>
    </w:p>
    <w:permEnd w:id="1644560592"/>
    <w:p w:rsidR="009A2624" w:rsidRDefault="009A2624" w:rsidP="009A2624">
      <w:r>
        <w:t>&lt;ESMA_QUESTION_DP_BMR_37&gt;</w:t>
      </w:r>
    </w:p>
    <w:p w:rsidR="009A2624" w:rsidRDefault="009A2624" w:rsidP="009A2624"/>
    <w:p w:rsidR="009A2624" w:rsidRPr="007F44BF" w:rsidRDefault="009A2624" w:rsidP="002342EC">
      <w:pPr>
        <w:pStyle w:val="Questionstyle"/>
        <w:rPr>
          <w:noProof/>
        </w:rPr>
      </w:pPr>
      <w:r w:rsidRPr="007F44BF">
        <w:rPr>
          <w:noProof/>
        </w:rPr>
        <w:t>Do you agree with the above proposals to specify the information to be provided to benchmark users and, more in general, stakeholders regarding material changes in benchmark methodology?</w:t>
      </w:r>
    </w:p>
    <w:p w:rsidR="009A2624" w:rsidRDefault="009A2624" w:rsidP="009A2624">
      <w:r>
        <w:t>&lt;ESMA_QUESTION_DP_BMR_38&gt;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287789441" w:edGrp="everyone"/>
      <w:r w:rsidRPr="00D96940">
        <w:rPr>
          <w:rFonts w:asciiTheme="minorHAnsi" w:hAnsiTheme="minorHAnsi" w:cs="Calibri"/>
          <w:bCs/>
          <w:sz w:val="22"/>
          <w:szCs w:val="22"/>
          <w:lang w:val="en-US"/>
        </w:rPr>
        <w:lastRenderedPageBreak/>
        <w:t>EFAMA agrees with the proposals on the information to be provided on the material changes.</w:t>
      </w:r>
    </w:p>
    <w:permEnd w:id="287789441"/>
    <w:p w:rsidR="009A2624" w:rsidRDefault="009A2624" w:rsidP="009A2624">
      <w:r>
        <w:t>&lt;ESMA_QUESTION_DP_BMR_38&gt;</w:t>
      </w:r>
    </w:p>
    <w:p w:rsidR="009A2624" w:rsidRDefault="009A2624" w:rsidP="009A2624"/>
    <w:p w:rsidR="009A2624" w:rsidRPr="007F44BF" w:rsidRDefault="009A2624" w:rsidP="002342EC">
      <w:pPr>
        <w:pStyle w:val="Questionstyle"/>
        <w:rPr>
          <w:noProof/>
        </w:rPr>
      </w:pPr>
      <w:r w:rsidRPr="007F44BF">
        <w:rPr>
          <w:noProof/>
        </w:rPr>
        <w:t xml:space="preserve">Do you agree, in particular, on the opportunity that also the replies received in response to the consultation are made available to the public, where allowed by respondents? </w:t>
      </w:r>
    </w:p>
    <w:p w:rsidR="009A2624" w:rsidRDefault="009A2624" w:rsidP="009A2624">
      <w:r>
        <w:t>&lt;ESMA_QUESTION_DP_BMR_39&gt;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2005152156" w:edGrp="everyone"/>
      <w:r w:rsidRPr="00D96940">
        <w:rPr>
          <w:rFonts w:asciiTheme="minorHAnsi" w:hAnsiTheme="minorHAnsi" w:cs="Calibri"/>
          <w:bCs/>
          <w:sz w:val="22"/>
          <w:szCs w:val="22"/>
          <w:lang w:val="en-US"/>
        </w:rPr>
        <w:t>Yes, EFAMA agrees with that.</w:t>
      </w:r>
    </w:p>
    <w:permEnd w:id="2005152156"/>
    <w:p w:rsidR="009A2624" w:rsidRDefault="009A2624" w:rsidP="009A2624">
      <w:r>
        <w:t>&lt;ESMA_QUESTION_DP_BMR_39&gt;</w:t>
      </w:r>
    </w:p>
    <w:p w:rsidR="009A2624" w:rsidRDefault="009A2624" w:rsidP="009A2624"/>
    <w:p w:rsidR="009A2624" w:rsidRPr="007F44BF" w:rsidRDefault="009A2624" w:rsidP="002342EC">
      <w:pPr>
        <w:pStyle w:val="Questionstyle"/>
      </w:pPr>
      <w:r w:rsidRPr="007F44BF">
        <w:t>Do you agree that the publication requirements for key elements of methodology apply regardless of benchmark type? If not, please state which type of benchmark would be exempt / which elements of methodology would be exempt and why.</w:t>
      </w:r>
    </w:p>
    <w:p w:rsidR="009A2624" w:rsidRDefault="009A2624" w:rsidP="009A2624">
      <w:r>
        <w:t>&lt;ESMA_QUESTION_DP_BMR_40&gt;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45833315" w:edGrp="everyone"/>
      <w:r w:rsidRPr="00D96940">
        <w:rPr>
          <w:rFonts w:asciiTheme="minorHAnsi" w:hAnsiTheme="minorHAnsi" w:cs="Calibri"/>
          <w:bCs/>
          <w:sz w:val="22"/>
          <w:szCs w:val="22"/>
          <w:lang w:val="en-US"/>
        </w:rPr>
        <w:t>Yes, EFAMA agrees with that.</w:t>
      </w:r>
    </w:p>
    <w:permEnd w:id="45833315"/>
    <w:p w:rsidR="009A2624" w:rsidRDefault="009A2624" w:rsidP="009A2624">
      <w:r>
        <w:t>&lt;ESMA_QUESTION_DP_BMR_40&gt;</w:t>
      </w:r>
    </w:p>
    <w:p w:rsidR="009A2624" w:rsidRDefault="009A2624" w:rsidP="009A2624"/>
    <w:p w:rsidR="009A2624" w:rsidRPr="007F44BF" w:rsidRDefault="009A2624" w:rsidP="002342EC">
      <w:pPr>
        <w:pStyle w:val="Questionstyle"/>
      </w:pPr>
      <w:r w:rsidRPr="007F44BF">
        <w:t>Do you agree that the publication requirements for the internal review of methodology apply regardless of benchmark type? If not, please state which information regarding the internal review could be differentiated and according to which characteristic of the benchmark or of its input data or of its methodology.</w:t>
      </w:r>
    </w:p>
    <w:p w:rsidR="009A2624" w:rsidRDefault="009A2624" w:rsidP="009A2624">
      <w:r>
        <w:t>&lt;ESMA_QUESTION_DP_BMR_41&gt;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1388607631" w:edGrp="everyone"/>
      <w:r w:rsidRPr="00D96940">
        <w:rPr>
          <w:rFonts w:asciiTheme="minorHAnsi" w:hAnsiTheme="minorHAnsi" w:cs="Calibri"/>
          <w:bCs/>
          <w:sz w:val="22"/>
          <w:szCs w:val="22"/>
          <w:lang w:val="en-US"/>
        </w:rPr>
        <w:t>Yes, EFAMA agrees with that.</w:t>
      </w:r>
    </w:p>
    <w:permEnd w:id="1388607631"/>
    <w:p w:rsidR="009A2624" w:rsidRDefault="009A2624" w:rsidP="009A2624">
      <w:r>
        <w:t>&lt;ESMA_QUESTION_DP_BMR_41&gt;</w:t>
      </w:r>
    </w:p>
    <w:p w:rsidR="009A2624" w:rsidRDefault="009A2624" w:rsidP="009A2624"/>
    <w:p w:rsidR="009A2624" w:rsidRPr="007F44BF" w:rsidRDefault="009A2624" w:rsidP="002342EC">
      <w:pPr>
        <w:pStyle w:val="Questionstyle"/>
      </w:pPr>
      <w:r w:rsidRPr="007F44BF">
        <w:t>Do you agree that, in the requirements regarding the procedure for material change, the proportionality built into the Level 1 text covers all needs for proportional application?</w:t>
      </w:r>
    </w:p>
    <w:p w:rsidR="009A2624" w:rsidRDefault="009A2624" w:rsidP="009A2624">
      <w:r>
        <w:t>&lt;ESMA_QUESTION_DP_BMR_42&gt;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1792961065" w:edGrp="everyone"/>
      <w:r w:rsidRPr="00D96940">
        <w:rPr>
          <w:rFonts w:asciiTheme="minorHAnsi" w:hAnsiTheme="minorHAnsi" w:cs="Calibri"/>
          <w:bCs/>
          <w:sz w:val="22"/>
          <w:szCs w:val="22"/>
          <w:lang w:val="en-US"/>
        </w:rPr>
        <w:t>Yes, EFAMA agrees with that.</w:t>
      </w:r>
    </w:p>
    <w:permEnd w:id="1792961065"/>
    <w:p w:rsidR="009A2624" w:rsidRDefault="009A2624" w:rsidP="009A2624">
      <w:r>
        <w:t>&lt;ESMA_QUESTION_DP_BMR_42&gt;</w:t>
      </w:r>
    </w:p>
    <w:p w:rsidR="009A2624" w:rsidRDefault="009A2624" w:rsidP="009A2624"/>
    <w:p w:rsidR="009A2624" w:rsidRPr="007F44BF" w:rsidRDefault="009A2624" w:rsidP="002342EC">
      <w:pPr>
        <w:pStyle w:val="Questionstyle"/>
      </w:pPr>
      <w:r w:rsidRPr="007F44BF">
        <w:t>Do you agree that a benchmark administrator could have a standard code for all types of benchmarks? If not, should there be separate codes depending on whether a benchmark is critical, significant or non-significant? Please take into account your answer to this question when responding to all subsequent questions.</w:t>
      </w:r>
    </w:p>
    <w:p w:rsidR="009A2624" w:rsidRDefault="009A2624" w:rsidP="009A2624">
      <w:r>
        <w:t>&lt;ESMA_QUESTION_DP_BMR_43&gt;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1834487867" w:edGrp="everyone"/>
      <w:r w:rsidRPr="00D96940">
        <w:rPr>
          <w:rFonts w:asciiTheme="minorHAnsi" w:hAnsiTheme="minorHAnsi" w:cs="Calibri"/>
          <w:bCs/>
          <w:sz w:val="22"/>
          <w:szCs w:val="22"/>
          <w:lang w:val="en-US"/>
        </w:rPr>
        <w:t xml:space="preserve">EFAMA agrees that, where input data required to calculate a benchmark is readily available to an administrator, published or made available to the public, such data should not be considered a contribution. Where all input data required for calculating the benchmark only comprise the above types of input data, the benchmark administrator should not need to produce a code of conduct for contributors. </w:t>
      </w:r>
    </w:p>
    <w:permEnd w:id="1834487867"/>
    <w:p w:rsidR="009A2624" w:rsidRDefault="009A2624" w:rsidP="009A2624">
      <w:r>
        <w:t>&lt;ESMA_QUESTION_DP_BMR_43&gt;</w:t>
      </w:r>
    </w:p>
    <w:p w:rsidR="009A2624" w:rsidRDefault="009A2624" w:rsidP="009A2624"/>
    <w:p w:rsidR="009A2624" w:rsidRPr="007F44BF" w:rsidRDefault="009A2624" w:rsidP="002342EC">
      <w:pPr>
        <w:pStyle w:val="Questionstyle"/>
      </w:pPr>
      <w:r w:rsidRPr="007F44BF">
        <w:t xml:space="preserve">Do you believe that an administrator should be mandated to tailor a code of conduct, depending on the market or economic reality it seeks to measure and/or the methodology applied for the </w:t>
      </w:r>
      <w:r w:rsidRPr="007F44BF">
        <w:lastRenderedPageBreak/>
        <w:t>determination of the benchmark? Please explain your answer using examples of different categories or sectors of benchmarks, where applicable.</w:t>
      </w:r>
    </w:p>
    <w:p w:rsidR="009A2624" w:rsidRDefault="009A2624" w:rsidP="009A2624">
      <w:r>
        <w:t>&lt;ESMA_QUESTION_DP_BMR_44&gt;</w:t>
      </w:r>
    </w:p>
    <w:p w:rsidR="009A2624" w:rsidRDefault="009A2624" w:rsidP="009A2624">
      <w:permStart w:id="770442681" w:edGrp="everyone"/>
      <w:r>
        <w:t>TYPE YOUR TEXT HERE</w:t>
      </w:r>
    </w:p>
    <w:permEnd w:id="770442681"/>
    <w:p w:rsidR="009A2624" w:rsidRDefault="009A2624" w:rsidP="009A2624">
      <w:r>
        <w:t>&lt;ESMA_QUESTION_DP_BMR_44&gt;</w:t>
      </w:r>
    </w:p>
    <w:p w:rsidR="009A2624" w:rsidRDefault="009A2624" w:rsidP="009A2624"/>
    <w:p w:rsidR="009A2624" w:rsidRPr="007F44BF" w:rsidRDefault="009A2624" w:rsidP="002342EC">
      <w:pPr>
        <w:pStyle w:val="Questionstyle"/>
      </w:pPr>
      <w:r w:rsidRPr="007F44BF">
        <w:t>Do you agree with the above requirements for a contributor’s contribution process? Is there anything else that should be included?</w:t>
      </w:r>
    </w:p>
    <w:p w:rsidR="009A2624" w:rsidRDefault="009A2624" w:rsidP="009A2624">
      <w:r>
        <w:t>&lt;ESMA_QUESTION_DP_BMR_45&gt;</w:t>
      </w:r>
    </w:p>
    <w:p w:rsidR="009A2624" w:rsidRDefault="009A2624" w:rsidP="009A2624">
      <w:permStart w:id="628387080" w:edGrp="everyone"/>
      <w:r>
        <w:t>TYPE YOUR TEXT HERE</w:t>
      </w:r>
    </w:p>
    <w:permEnd w:id="628387080"/>
    <w:p w:rsidR="009A2624" w:rsidRDefault="009A2624" w:rsidP="009A2624">
      <w:r>
        <w:t>&lt;ESMA_QUESTION_DP_BMR_45&gt;</w:t>
      </w:r>
    </w:p>
    <w:p w:rsidR="009A2624" w:rsidRDefault="009A2624" w:rsidP="009A2624"/>
    <w:p w:rsidR="009A2624" w:rsidRPr="007F44BF" w:rsidRDefault="009A2624" w:rsidP="002342EC">
      <w:pPr>
        <w:pStyle w:val="Questionstyle"/>
      </w:pPr>
      <w:r w:rsidRPr="007F44BF">
        <w:t>Do you agree that the details of the code of conduct to be specified by ESMA may still allow administrators to tailor the details of their codes of conduct with respect to the specific benchmarks provided?</w:t>
      </w:r>
    </w:p>
    <w:p w:rsidR="009A2624" w:rsidRDefault="009A2624" w:rsidP="009A2624">
      <w:r>
        <w:t>&lt;ESMA_QUESTION_DP_BMR_46&gt;</w:t>
      </w:r>
    </w:p>
    <w:p w:rsidR="009A2624" w:rsidRDefault="009A2624" w:rsidP="009A2624">
      <w:permStart w:id="45160632" w:edGrp="everyone"/>
      <w:r>
        <w:t>TYPE YOUR TEXT HERE</w:t>
      </w:r>
    </w:p>
    <w:permEnd w:id="45160632"/>
    <w:p w:rsidR="009A2624" w:rsidRDefault="009A2624" w:rsidP="009A2624">
      <w:r>
        <w:t>&lt;ESMA_QUESTION_DP_BMR_46&gt;</w:t>
      </w:r>
    </w:p>
    <w:p w:rsidR="009A2624" w:rsidRDefault="009A2624" w:rsidP="009A2624"/>
    <w:p w:rsidR="009A2624" w:rsidRPr="007F44BF" w:rsidRDefault="009A2624" w:rsidP="002342EC">
      <w:pPr>
        <w:pStyle w:val="Questionstyle"/>
      </w:pPr>
      <w:r w:rsidRPr="007F44BF">
        <w:t>Do you agree that such information should be required from contributors under the code of conduct? Should any additional information be requested?</w:t>
      </w:r>
    </w:p>
    <w:p w:rsidR="009A2624" w:rsidRDefault="009A2624" w:rsidP="009A2624">
      <w:r>
        <w:t>&lt;ESMA_QUESTION_DP_BMR_47&gt;</w:t>
      </w:r>
    </w:p>
    <w:p w:rsidR="009A2624" w:rsidRDefault="009A2624" w:rsidP="009A2624">
      <w:permStart w:id="572612951" w:edGrp="everyone"/>
      <w:r>
        <w:t>TYPE YOUR TEXT HERE</w:t>
      </w:r>
    </w:p>
    <w:permEnd w:id="572612951"/>
    <w:p w:rsidR="009A2624" w:rsidRDefault="009A2624" w:rsidP="009A2624">
      <w:r>
        <w:t>&lt;ESMA_QUESTION_DP_BMR_47&gt;</w:t>
      </w:r>
    </w:p>
    <w:p w:rsidR="009A2624" w:rsidRDefault="009A2624" w:rsidP="009A2624"/>
    <w:p w:rsidR="009A2624" w:rsidRPr="007F44BF" w:rsidRDefault="009A2624" w:rsidP="002342EC">
      <w:pPr>
        <w:pStyle w:val="Questionstyle"/>
      </w:pPr>
      <w:r w:rsidRPr="007F44BF">
        <w:t>Are their ways in which contributors may manage possible conflicts of interest at the level of the submitters? Should those conflicts, where managed, be disclosed to the administrator?</w:t>
      </w:r>
    </w:p>
    <w:p w:rsidR="009A2624" w:rsidRDefault="009A2624" w:rsidP="009A2624">
      <w:r>
        <w:t>&lt;ESMA_QUESTION_DP_BMR_48&gt;</w:t>
      </w:r>
    </w:p>
    <w:p w:rsidR="009A2624" w:rsidRDefault="009A2624" w:rsidP="009A2624">
      <w:permStart w:id="688723819" w:edGrp="everyone"/>
      <w:r>
        <w:t>TYPE YOUR TEXT HERE</w:t>
      </w:r>
    </w:p>
    <w:permEnd w:id="688723819"/>
    <w:p w:rsidR="009A2624" w:rsidRDefault="009A2624" w:rsidP="009A2624">
      <w:r>
        <w:t>&lt;ESMA_QUESTION_DP_BMR_48&gt;</w:t>
      </w:r>
    </w:p>
    <w:p w:rsidR="009A2624" w:rsidRDefault="009A2624" w:rsidP="009A2624"/>
    <w:p w:rsidR="009A2624" w:rsidRPr="007F44BF" w:rsidRDefault="009A2624" w:rsidP="002342EC">
      <w:pPr>
        <w:pStyle w:val="Questionstyle"/>
      </w:pPr>
      <w:r w:rsidRPr="007F44BF">
        <w:t>Do you foresee any obstacles to the administrator’s ability to evaluate the authorisation of any submitters to contribute input data on behalf of a contributor?</w:t>
      </w:r>
    </w:p>
    <w:p w:rsidR="009A2624" w:rsidRDefault="009A2624" w:rsidP="009A2624">
      <w:r>
        <w:t>&lt;ESMA_QUESTION_DP_BMR_49&gt;</w:t>
      </w:r>
    </w:p>
    <w:p w:rsidR="009A2624" w:rsidRDefault="009A2624" w:rsidP="009A2624">
      <w:permStart w:id="1730158212" w:edGrp="everyone"/>
      <w:r>
        <w:t>TYPE YOUR TEXT HERE</w:t>
      </w:r>
    </w:p>
    <w:permEnd w:id="1730158212"/>
    <w:p w:rsidR="009A2624" w:rsidRDefault="009A2624" w:rsidP="009A2624">
      <w:r>
        <w:t>&lt;ESMA_QUESTION_DP_BMR_49&gt;</w:t>
      </w:r>
    </w:p>
    <w:p w:rsidR="009A2624" w:rsidRDefault="009A2624" w:rsidP="009A2624"/>
    <w:p w:rsidR="009A2624" w:rsidRPr="007F44BF" w:rsidRDefault="009A2624" w:rsidP="002342EC">
      <w:pPr>
        <w:pStyle w:val="Questionstyle"/>
      </w:pPr>
      <w:r w:rsidRPr="007F44BF">
        <w:t>Do you agree that a contributor’s contribution process should foresee clear rules for the exclusion of data sources? Should any other information be supplied to administrators to allow them to ensure contributors have provided all relevant input data?</w:t>
      </w:r>
    </w:p>
    <w:p w:rsidR="009A2624" w:rsidRDefault="009A2624" w:rsidP="009A2624">
      <w:r>
        <w:t>&lt;ESMA_QUESTION_DP_BMR_50&gt;</w:t>
      </w:r>
    </w:p>
    <w:p w:rsidR="009A2624" w:rsidRDefault="009A2624" w:rsidP="009A2624">
      <w:permStart w:id="1543012149" w:edGrp="everyone"/>
      <w:r>
        <w:t>TYPE YOUR TEXT HERE</w:t>
      </w:r>
    </w:p>
    <w:permEnd w:id="1543012149"/>
    <w:p w:rsidR="009A2624" w:rsidRDefault="009A2624" w:rsidP="009A2624">
      <w:r>
        <w:t>&lt;ESMA_QUESTION_DP_BMR_50&gt;</w:t>
      </w:r>
    </w:p>
    <w:p w:rsidR="009A2624" w:rsidRDefault="009A2624" w:rsidP="009A2624"/>
    <w:p w:rsidR="009A2624" w:rsidRPr="007F44BF" w:rsidRDefault="009A2624" w:rsidP="002342EC">
      <w:pPr>
        <w:pStyle w:val="Questionstyle"/>
      </w:pPr>
      <w:r w:rsidRPr="007F44BF">
        <w:lastRenderedPageBreak/>
        <w:t>Do you think that the listed procedures for submitting input data are comprehensive? If not, what is missing?</w:t>
      </w:r>
    </w:p>
    <w:p w:rsidR="009A2624" w:rsidRDefault="009A2624" w:rsidP="009A2624">
      <w:r>
        <w:t>&lt;ESMA_QUESTION_DP_BMR_51&gt;</w:t>
      </w:r>
    </w:p>
    <w:p w:rsidR="009A2624" w:rsidRDefault="009A2624" w:rsidP="009A2624">
      <w:permStart w:id="141324785" w:edGrp="everyone"/>
      <w:r>
        <w:t>TYPE YOUR TEXT HERE</w:t>
      </w:r>
    </w:p>
    <w:permEnd w:id="141324785"/>
    <w:p w:rsidR="009A2624" w:rsidRDefault="009A2624" w:rsidP="009A2624">
      <w:r>
        <w:t>&lt;ESMA_QUESTION_DP_BMR_51&gt;</w:t>
      </w:r>
    </w:p>
    <w:p w:rsidR="009A2624" w:rsidRDefault="009A2624" w:rsidP="009A2624"/>
    <w:p w:rsidR="009A2624" w:rsidRPr="007F44BF" w:rsidRDefault="009A2624" w:rsidP="002342EC">
      <w:pPr>
        <w:pStyle w:val="Questionstyle"/>
      </w:pPr>
      <w:r w:rsidRPr="007F44BF">
        <w:t>Do you agree that rules are necessary to provide consistency of contributors’ behaviour over the time? Should this be set out in the code of conduct or in the benchmark methodology, or both?</w:t>
      </w:r>
    </w:p>
    <w:p w:rsidR="009A2624" w:rsidRDefault="009A2624" w:rsidP="009A2624">
      <w:r>
        <w:t>&lt;ESMA_QUESTION_DP_BMR_52&gt;</w:t>
      </w:r>
    </w:p>
    <w:p w:rsidR="009A2624" w:rsidRDefault="009A2624" w:rsidP="009A2624">
      <w:permStart w:id="1385909678" w:edGrp="everyone"/>
      <w:r>
        <w:t>TYPE YOUR TEXT HERE</w:t>
      </w:r>
    </w:p>
    <w:permEnd w:id="1385909678"/>
    <w:p w:rsidR="009A2624" w:rsidRDefault="009A2624" w:rsidP="009A2624">
      <w:r>
        <w:t>&lt;ESMA_QUESTION_DP_BMR_52&gt;</w:t>
      </w:r>
    </w:p>
    <w:p w:rsidR="009A2624" w:rsidRDefault="009A2624" w:rsidP="009A2624"/>
    <w:p w:rsidR="009A2624" w:rsidRPr="007F44BF" w:rsidRDefault="009A2624" w:rsidP="002342EC">
      <w:pPr>
        <w:pStyle w:val="Questionstyle"/>
      </w:pPr>
      <w:r w:rsidRPr="007F44BF">
        <w:t xml:space="preserve">Should policies, in addition to those set out in the methodology, be in place at the level of the contributors, regarding the use of discretion in providing input data? </w:t>
      </w:r>
    </w:p>
    <w:p w:rsidR="009A2624" w:rsidRDefault="009A2624" w:rsidP="009A2624">
      <w:r>
        <w:t>&lt;ESMA_QUESTION_DP_BMR_53&gt;</w:t>
      </w:r>
    </w:p>
    <w:p w:rsidR="009A2624" w:rsidRDefault="009A2624" w:rsidP="009A2624">
      <w:permStart w:id="236338283" w:edGrp="everyone"/>
      <w:r>
        <w:t>TYPE YOUR TEXT HERE</w:t>
      </w:r>
    </w:p>
    <w:permEnd w:id="236338283"/>
    <w:p w:rsidR="009A2624" w:rsidRDefault="009A2624" w:rsidP="009A2624">
      <w:r>
        <w:t>&lt;ESMA_QUESTION_DP_BMR_53&gt;</w:t>
      </w:r>
    </w:p>
    <w:p w:rsidR="009A2624" w:rsidRDefault="009A2624" w:rsidP="009A2624"/>
    <w:p w:rsidR="009A2624" w:rsidRPr="007F44BF" w:rsidRDefault="009A2624" w:rsidP="002342EC">
      <w:pPr>
        <w:pStyle w:val="Questionstyle"/>
      </w:pPr>
      <w:r w:rsidRPr="007F44BF">
        <w:t xml:space="preserve">Do you agree with the list of checks for validation purposes? What other methods could be included? </w:t>
      </w:r>
    </w:p>
    <w:p w:rsidR="009A2624" w:rsidRDefault="009A2624" w:rsidP="009A2624">
      <w:r>
        <w:t>&lt;ESMA_QUESTION_DP_BMR_54&gt;</w:t>
      </w:r>
    </w:p>
    <w:p w:rsidR="009A2624" w:rsidRDefault="009A2624" w:rsidP="009A2624">
      <w:permStart w:id="166796479" w:edGrp="everyone"/>
      <w:r>
        <w:t>TYPE YOUR TEXT HERE</w:t>
      </w:r>
    </w:p>
    <w:permEnd w:id="166796479"/>
    <w:p w:rsidR="009A2624" w:rsidRDefault="009A2624" w:rsidP="009A2624">
      <w:r>
        <w:t>&lt;ESMA_QUESTION_DP_BMR_54&gt;</w:t>
      </w:r>
    </w:p>
    <w:p w:rsidR="009A2624" w:rsidRDefault="009A2624" w:rsidP="009A2624"/>
    <w:p w:rsidR="009A2624" w:rsidRPr="007F44BF" w:rsidRDefault="009A2624" w:rsidP="002342EC">
      <w:pPr>
        <w:pStyle w:val="Questionstyle"/>
      </w:pPr>
      <w:r w:rsidRPr="007F44BF">
        <w:t>Do you agree with the minimum information requirement for record keeping? If not would you propose additional/alternative information?</w:t>
      </w:r>
    </w:p>
    <w:p w:rsidR="009A2624" w:rsidRDefault="009A2624" w:rsidP="009A2624">
      <w:r>
        <w:t>&lt;ESMA_QUESTION_DP_BMR_55&gt;</w:t>
      </w:r>
    </w:p>
    <w:p w:rsidR="009A2624" w:rsidRDefault="009A2624" w:rsidP="009A2624">
      <w:permStart w:id="203038137" w:edGrp="everyone"/>
      <w:r>
        <w:t>TYPE YOUR TEXT HERE</w:t>
      </w:r>
    </w:p>
    <w:permEnd w:id="203038137"/>
    <w:p w:rsidR="009A2624" w:rsidRDefault="009A2624" w:rsidP="009A2624">
      <w:r>
        <w:t>&lt;ESMA_QUESTION_DP_BMR_55&gt;</w:t>
      </w:r>
    </w:p>
    <w:p w:rsidR="009A2624" w:rsidRDefault="009A2624" w:rsidP="009A2624"/>
    <w:p w:rsidR="009A2624" w:rsidRPr="007F44BF" w:rsidRDefault="009A2624" w:rsidP="002342EC">
      <w:pPr>
        <w:pStyle w:val="Questionstyle"/>
      </w:pPr>
      <w:r w:rsidRPr="007F44BF">
        <w:t>Do you support the recording of the use of expert judgement and of discretion? Should administrators require the same records for all types of benchmarks?</w:t>
      </w:r>
    </w:p>
    <w:p w:rsidR="009A2624" w:rsidRDefault="009A2624" w:rsidP="009A2624">
      <w:r>
        <w:t>&lt;ESMA_QUESTION_DP_BMR_56&gt;</w:t>
      </w:r>
    </w:p>
    <w:p w:rsidR="009A2624" w:rsidRDefault="009A2624" w:rsidP="009A2624">
      <w:permStart w:id="331180973" w:edGrp="everyone"/>
      <w:r>
        <w:t>TYPE YOUR TEXT HERE</w:t>
      </w:r>
    </w:p>
    <w:permEnd w:id="331180973"/>
    <w:p w:rsidR="009A2624" w:rsidRDefault="009A2624" w:rsidP="009A2624">
      <w:r>
        <w:t>&lt;ESMA_QUESTION_DP_BMR_56&gt;</w:t>
      </w:r>
    </w:p>
    <w:p w:rsidR="009A2624" w:rsidRDefault="009A2624" w:rsidP="009A2624"/>
    <w:p w:rsidR="009A2624" w:rsidRPr="007F44BF" w:rsidRDefault="009A2624" w:rsidP="002342EC">
      <w:pPr>
        <w:pStyle w:val="Questionstyle"/>
      </w:pPr>
      <w:r w:rsidRPr="007F44BF">
        <w:t xml:space="preserve">Do you agree that an administrator could require contributors to have in place a documented   escalation process to report suspicious transactions?  </w:t>
      </w:r>
    </w:p>
    <w:p w:rsidR="009A2624" w:rsidRDefault="009A2624" w:rsidP="009A2624">
      <w:r>
        <w:t>&lt;ESMA_QUESTION_DP_BMR_57&gt;</w:t>
      </w:r>
    </w:p>
    <w:p w:rsidR="009A2624" w:rsidRDefault="009A2624" w:rsidP="009A2624">
      <w:permStart w:id="1879209567" w:edGrp="everyone"/>
      <w:r>
        <w:t>TYPE YOUR TEXT HERE</w:t>
      </w:r>
    </w:p>
    <w:permEnd w:id="1879209567"/>
    <w:p w:rsidR="009A2624" w:rsidRDefault="009A2624" w:rsidP="009A2624">
      <w:r>
        <w:t>&lt;ESMA_QUESTION_DP_BMR_57&gt;</w:t>
      </w:r>
    </w:p>
    <w:p w:rsidR="009A2624" w:rsidRDefault="009A2624" w:rsidP="009A2624"/>
    <w:p w:rsidR="009A2624" w:rsidRPr="007F44BF" w:rsidRDefault="009A2624" w:rsidP="002342EC">
      <w:pPr>
        <w:pStyle w:val="Questionstyle"/>
      </w:pPr>
      <w:r w:rsidRPr="007F44BF">
        <w:t>Do you agree with the list of policies, procedures and controls that would allow the identification and management of conflicts of interest? Should other requirements be included?</w:t>
      </w:r>
    </w:p>
    <w:p w:rsidR="009A2624" w:rsidRDefault="009A2624" w:rsidP="009A2624">
      <w:r>
        <w:lastRenderedPageBreak/>
        <w:t>&lt;ESMA_QUESTION_DP_BMR_58&gt;</w:t>
      </w:r>
    </w:p>
    <w:p w:rsidR="009A2624" w:rsidRDefault="009A2624" w:rsidP="009A2624">
      <w:permStart w:id="272777540" w:edGrp="everyone"/>
      <w:r>
        <w:t>TYPE YOUR TEXT HERE</w:t>
      </w:r>
    </w:p>
    <w:permEnd w:id="272777540"/>
    <w:p w:rsidR="009A2624" w:rsidRDefault="009A2624" w:rsidP="009A2624">
      <w:r>
        <w:t>&lt;ESMA_QUESTION_DP_BMR_58&gt;</w:t>
      </w:r>
    </w:p>
    <w:p w:rsidR="009A2624" w:rsidRDefault="009A2624" w:rsidP="009A2624"/>
    <w:p w:rsidR="009A2624" w:rsidRPr="007F44BF" w:rsidRDefault="009A2624" w:rsidP="002342EC">
      <w:pPr>
        <w:pStyle w:val="Questionstyle"/>
      </w:pPr>
      <w:r w:rsidRPr="007F44BF">
        <w:t>Do you have any additional comments with regard to the contents of a code of conduct in accordance with Article 9(2)?</w:t>
      </w:r>
    </w:p>
    <w:p w:rsidR="009A2624" w:rsidRDefault="009A2624" w:rsidP="009A2624">
      <w:r>
        <w:t>&lt;ESMA_QUESTION_DP_BMR_59&gt;</w:t>
      </w:r>
    </w:p>
    <w:p w:rsidR="009A2624" w:rsidRDefault="009A2624" w:rsidP="009A2624">
      <w:permStart w:id="1707303864" w:edGrp="everyone"/>
      <w:r>
        <w:t>TYPE YOUR TEXT HERE</w:t>
      </w:r>
    </w:p>
    <w:permEnd w:id="1707303864"/>
    <w:p w:rsidR="009A2624" w:rsidRDefault="009A2624" w:rsidP="009A2624">
      <w:r>
        <w:t>&lt;ESMA_QUESTION_DP_BMR_59&gt;</w:t>
      </w:r>
    </w:p>
    <w:p w:rsidR="009A2624" w:rsidRDefault="009A2624" w:rsidP="009A2624"/>
    <w:p w:rsidR="009A2624" w:rsidRPr="007F44BF" w:rsidRDefault="009A2624" w:rsidP="002342EC">
      <w:pPr>
        <w:pStyle w:val="Questionstyle"/>
      </w:pPr>
      <w:r w:rsidRPr="007F44BF">
        <w:t>Do you agree with the above list of requirements? Do you think that those requirements are appropriate for all benchmarks? If not what do you think should be the criteria we should use?</w:t>
      </w:r>
    </w:p>
    <w:p w:rsidR="009A2624" w:rsidRDefault="009A2624" w:rsidP="009A2624">
      <w:r>
        <w:t>&lt;ESMA_QUESTION_DP_BMR_60&gt;</w:t>
      </w:r>
    </w:p>
    <w:p w:rsidR="009A2624" w:rsidRDefault="009A2624" w:rsidP="009A2624">
      <w:permStart w:id="117262066" w:edGrp="everyone"/>
      <w:r>
        <w:t>TYPE YOUR TEXT HERE</w:t>
      </w:r>
    </w:p>
    <w:permEnd w:id="117262066"/>
    <w:p w:rsidR="009A2624" w:rsidRDefault="009A2624" w:rsidP="009A2624">
      <w:r>
        <w:t>&lt;ESMA_QUESTION_DP_BMR_60&gt;</w:t>
      </w:r>
    </w:p>
    <w:p w:rsidR="009A2624" w:rsidRDefault="009A2624" w:rsidP="009A2624"/>
    <w:p w:rsidR="009A2624" w:rsidRPr="007F44BF" w:rsidRDefault="009A2624" w:rsidP="002342EC">
      <w:pPr>
        <w:pStyle w:val="Questionstyle"/>
      </w:pPr>
      <w:r w:rsidRPr="007F44BF">
        <w:t xml:space="preserve">Do you agree that information regarding breaches to the BMR or to Code of Conduct should also be made available to the Benchmark Administrator? </w:t>
      </w:r>
    </w:p>
    <w:p w:rsidR="009A2624" w:rsidRDefault="009A2624" w:rsidP="009A2624">
      <w:r>
        <w:t>&lt;ESMA_QUESTION_DP_BMR_61&gt;</w:t>
      </w:r>
    </w:p>
    <w:p w:rsidR="009A2624" w:rsidRDefault="009A2624" w:rsidP="009A2624">
      <w:permStart w:id="1215910275" w:edGrp="everyone"/>
      <w:r>
        <w:t>TYPE YOUR TEXT HERE</w:t>
      </w:r>
    </w:p>
    <w:permEnd w:id="1215910275"/>
    <w:p w:rsidR="009A2624" w:rsidRDefault="009A2624" w:rsidP="009A2624">
      <w:r>
        <w:t>&lt;ESMA_QUESTION_DP_BMR_61&gt;</w:t>
      </w:r>
    </w:p>
    <w:p w:rsidR="009A2624" w:rsidRDefault="009A2624" w:rsidP="009A2624"/>
    <w:p w:rsidR="009A2624" w:rsidRPr="007F44BF" w:rsidRDefault="009A2624" w:rsidP="002342EC">
      <w:pPr>
        <w:pStyle w:val="Questionstyle"/>
      </w:pPr>
      <w:r w:rsidRPr="007F44BF">
        <w:t>Do you think that the external audit covering benchmark activities, where available, should also be made available, on request, to the Benchmark Administrator?</w:t>
      </w:r>
    </w:p>
    <w:p w:rsidR="009A2624" w:rsidRDefault="009A2624" w:rsidP="009A2624">
      <w:r>
        <w:t>&lt;ESMA_QUESTION_DP_BMR_62&gt;</w:t>
      </w:r>
    </w:p>
    <w:p w:rsidR="009A2624" w:rsidRDefault="009A2624" w:rsidP="009A2624">
      <w:permStart w:id="1707874421" w:edGrp="everyone"/>
      <w:r>
        <w:t>TYPE YOUR TEXT HERE</w:t>
      </w:r>
    </w:p>
    <w:permEnd w:id="1707874421"/>
    <w:p w:rsidR="009A2624" w:rsidRDefault="009A2624" w:rsidP="009A2624">
      <w:r>
        <w:t>&lt;ESMA_QUESTION_DP_BMR_62&gt;</w:t>
      </w:r>
    </w:p>
    <w:p w:rsidR="009A2624" w:rsidRDefault="009A2624" w:rsidP="009A2624"/>
    <w:p w:rsidR="009A2624" w:rsidRPr="007F44BF" w:rsidRDefault="009A2624" w:rsidP="002342EC">
      <w:pPr>
        <w:pStyle w:val="Questionstyle"/>
      </w:pPr>
      <w:r w:rsidRPr="007F44BF">
        <w:t xml:space="preserve">Do you agree with the proposed criteria for the specific elements of systems and controls as listed in Article 11(2)(a) to (c)?  If not, what should be alternative criteria to substantiate these elements? </w:t>
      </w:r>
    </w:p>
    <w:p w:rsidR="009A2624" w:rsidRDefault="009A2624" w:rsidP="009A2624">
      <w:r>
        <w:t>&lt;ESMA_QUESTION_DP_BMR_63&gt;</w:t>
      </w:r>
    </w:p>
    <w:p w:rsidR="009A2624" w:rsidRDefault="009A2624" w:rsidP="009A2624">
      <w:permStart w:id="791675474" w:edGrp="everyone"/>
      <w:r>
        <w:t>TYPE YOUR TEXT HERE</w:t>
      </w:r>
    </w:p>
    <w:permEnd w:id="791675474"/>
    <w:p w:rsidR="009A2624" w:rsidRDefault="009A2624" w:rsidP="009A2624">
      <w:r>
        <w:t>&lt;ESMA_QUESTION_DP_BMR_63&gt;</w:t>
      </w:r>
    </w:p>
    <w:p w:rsidR="009A2624" w:rsidRDefault="009A2624" w:rsidP="009A2624"/>
    <w:p w:rsidR="009A2624" w:rsidRPr="007F44BF" w:rsidRDefault="009A2624" w:rsidP="002342EC">
      <w:pPr>
        <w:pStyle w:val="Questionstyle"/>
      </w:pPr>
      <w:r w:rsidRPr="007F44BF">
        <w:t>Do you agree that the submitters should not be remunerated for the level of their contribution but could be remunerated for the quality of input and their ability to manage the conflicts of interest instead?</w:t>
      </w:r>
    </w:p>
    <w:p w:rsidR="009A2624" w:rsidRDefault="009A2624" w:rsidP="009A2624">
      <w:r>
        <w:t>&lt;ESMA_QUESTION_DP_BMR_64&gt;</w:t>
      </w:r>
    </w:p>
    <w:p w:rsidR="009A2624" w:rsidRDefault="009A2624" w:rsidP="009A2624">
      <w:permStart w:id="15008884" w:edGrp="everyone"/>
      <w:r>
        <w:t>TYPE YOUR TEXT HERE</w:t>
      </w:r>
    </w:p>
    <w:permEnd w:id="15008884"/>
    <w:p w:rsidR="009A2624" w:rsidRDefault="009A2624" w:rsidP="009A2624">
      <w:r>
        <w:t>&lt;ESMA_QUESTION_DP_BMR_64&gt;</w:t>
      </w:r>
    </w:p>
    <w:p w:rsidR="009A2624" w:rsidRDefault="009A2624" w:rsidP="009A2624"/>
    <w:p w:rsidR="009A2624" w:rsidRPr="007F44BF" w:rsidRDefault="009A2624" w:rsidP="002342EC">
      <w:pPr>
        <w:pStyle w:val="Questionstyle"/>
      </w:pPr>
      <w:r w:rsidRPr="007F44BF">
        <w:t>What would be a reasonable delay for signing-off on the contribution? What are the reasons that would justify a delay in the sign off?</w:t>
      </w:r>
    </w:p>
    <w:p w:rsidR="009A2624" w:rsidRDefault="009A2624" w:rsidP="009A2624">
      <w:r>
        <w:lastRenderedPageBreak/>
        <w:t>&lt;ESMA_QUESTION_DP_BMR_65&gt;</w:t>
      </w:r>
    </w:p>
    <w:p w:rsidR="009A2624" w:rsidRDefault="009A2624" w:rsidP="009A2624">
      <w:permStart w:id="446002914" w:edGrp="everyone"/>
      <w:r>
        <w:t>TYPE YOUR TEXT HERE</w:t>
      </w:r>
    </w:p>
    <w:permEnd w:id="446002914"/>
    <w:p w:rsidR="009A2624" w:rsidRDefault="009A2624" w:rsidP="009A2624">
      <w:r>
        <w:t>&lt;ESMA_QUESTION_DP_BMR_65&gt;</w:t>
      </w:r>
    </w:p>
    <w:p w:rsidR="009A2624" w:rsidRDefault="009A2624" w:rsidP="009A2624"/>
    <w:p w:rsidR="009A2624" w:rsidRPr="007F44BF" w:rsidRDefault="009A2624" w:rsidP="002342EC">
      <w:pPr>
        <w:pStyle w:val="Questionstyle"/>
      </w:pPr>
      <w:r w:rsidRPr="007F44BF">
        <w:t>Is the mentioned delay an element that may be established by the administrator in line with the applicable methodology and in consideration of the underlying, of the type of input data and of supervised contributors?</w:t>
      </w:r>
      <w:r w:rsidRPr="007F44BF" w:rsidDel="00866898">
        <w:t xml:space="preserve"> </w:t>
      </w:r>
    </w:p>
    <w:p w:rsidR="009A2624" w:rsidRDefault="009A2624" w:rsidP="009A2624">
      <w:r>
        <w:t>&lt;ESMA_QUESTION_DP_BMR_66&gt;</w:t>
      </w:r>
    </w:p>
    <w:p w:rsidR="009A2624" w:rsidRDefault="009A2624" w:rsidP="009A2624">
      <w:permStart w:id="1865050505" w:edGrp="everyone"/>
      <w:r>
        <w:t>TYPE YOUR TEXT HERE</w:t>
      </w:r>
    </w:p>
    <w:permEnd w:id="1865050505"/>
    <w:p w:rsidR="009A2624" w:rsidRDefault="009A2624" w:rsidP="009A2624">
      <w:r>
        <w:t>&lt;ESMA_QUESTION_DP_BMR_66&gt;</w:t>
      </w:r>
    </w:p>
    <w:p w:rsidR="009A2624" w:rsidRDefault="009A2624" w:rsidP="009A2624"/>
    <w:p w:rsidR="009A2624" w:rsidRPr="007F44BF" w:rsidRDefault="009A2624" w:rsidP="002342EC">
      <w:pPr>
        <w:pStyle w:val="Questionstyle"/>
      </w:pPr>
      <w:r w:rsidRPr="007F44BF">
        <w:t xml:space="preserve">In case of a contribution made through an automated process what should be the adequate level of seniority for signing-off? </w:t>
      </w:r>
    </w:p>
    <w:p w:rsidR="009A2624" w:rsidRDefault="009A2624" w:rsidP="009A2624">
      <w:r>
        <w:t>&lt;ESMA_QUESTION_DP_BMR_67&gt;</w:t>
      </w:r>
    </w:p>
    <w:p w:rsidR="009A2624" w:rsidRDefault="009A2624" w:rsidP="009A2624">
      <w:permStart w:id="859601428" w:edGrp="everyone"/>
      <w:r>
        <w:t>TYPE YOUR TEXT HERE</w:t>
      </w:r>
    </w:p>
    <w:permEnd w:id="859601428"/>
    <w:p w:rsidR="009A2624" w:rsidRDefault="009A2624" w:rsidP="009A2624">
      <w:r>
        <w:t>&lt;ESMA_QUESTION_DP_BMR_67&gt;</w:t>
      </w:r>
    </w:p>
    <w:p w:rsidR="009A2624" w:rsidRDefault="009A2624" w:rsidP="009A2624"/>
    <w:p w:rsidR="009A2624" w:rsidRPr="007F44BF" w:rsidRDefault="009A2624" w:rsidP="002342EC">
      <w:pPr>
        <w:pStyle w:val="Questionstyle"/>
      </w:pPr>
      <w:r w:rsidRPr="007F44BF">
        <w:t xml:space="preserve">Do you agree with the above policies? Are there any other policies that should be in place at contributor’s level when expert judgement is used? </w:t>
      </w:r>
    </w:p>
    <w:p w:rsidR="009A2624" w:rsidRDefault="009A2624" w:rsidP="009A2624">
      <w:r>
        <w:t>&lt;ESMA_QUESTION_DP_BMR_68&gt;</w:t>
      </w:r>
    </w:p>
    <w:p w:rsidR="009A2624" w:rsidRDefault="009A2624" w:rsidP="009A2624">
      <w:permStart w:id="517361062" w:edGrp="everyone"/>
      <w:r>
        <w:t>TYPE YOUR TEXT HERE</w:t>
      </w:r>
    </w:p>
    <w:permEnd w:id="517361062"/>
    <w:p w:rsidR="009A2624" w:rsidRDefault="009A2624" w:rsidP="009A2624">
      <w:r>
        <w:t>&lt;ESMA_QUESTION_DP_BMR_68&gt;</w:t>
      </w:r>
    </w:p>
    <w:p w:rsidR="009A2624" w:rsidRDefault="009A2624" w:rsidP="009A2624"/>
    <w:p w:rsidR="009A2624" w:rsidRPr="007F44BF" w:rsidRDefault="009A2624" w:rsidP="002342EC">
      <w:pPr>
        <w:pStyle w:val="Questionstyle"/>
      </w:pPr>
      <w:r w:rsidRPr="007F44BF">
        <w:t>Do you agree with this approach? If so, what do you think are the main distinctions – amid the identified detailed measures that a supervised contributor will be required to put in place - that it is possible to introduce to cater for the different types, characteristics of benchmarks and of supervised contributors?</w:t>
      </w:r>
    </w:p>
    <w:p w:rsidR="009A2624" w:rsidRDefault="009A2624" w:rsidP="009A2624">
      <w:r>
        <w:t>&lt;ESMA_QUESTION_DP_BMR_69&gt;</w:t>
      </w:r>
    </w:p>
    <w:p w:rsidR="009A2624" w:rsidRDefault="009A2624" w:rsidP="009A2624">
      <w:permStart w:id="364721552" w:edGrp="everyone"/>
      <w:r>
        <w:t>TYPE YOUR TEXT HERE</w:t>
      </w:r>
    </w:p>
    <w:permEnd w:id="364721552"/>
    <w:p w:rsidR="009A2624" w:rsidRDefault="009A2624" w:rsidP="009A2624">
      <w:r>
        <w:t>&lt;ESMA_QUESTION_DP_BMR_69&gt;</w:t>
      </w:r>
    </w:p>
    <w:p w:rsidR="009A2624" w:rsidRDefault="009A2624" w:rsidP="009A2624"/>
    <w:p w:rsidR="009A2624" w:rsidRPr="007F44BF" w:rsidRDefault="009A2624" w:rsidP="002342EC">
      <w:pPr>
        <w:pStyle w:val="Questionstyle"/>
      </w:pPr>
      <w:r w:rsidRPr="007F44BF">
        <w:t xml:space="preserve">Do you foresee additional costs to your business or, if you are not a supervised contributor, to the business of others resulting from the implementation of any of the listed requirements? Please describe the nature, and where possible provide estimates, of these costs. </w:t>
      </w:r>
    </w:p>
    <w:p w:rsidR="009A2624" w:rsidRDefault="009A2624" w:rsidP="009A2624">
      <w:r>
        <w:t>&lt;ESMA_QUESTION_DP_BMR_70&gt;</w:t>
      </w:r>
    </w:p>
    <w:p w:rsidR="009A2624" w:rsidRDefault="009A2624" w:rsidP="009A2624">
      <w:permStart w:id="1121532105" w:edGrp="everyone"/>
      <w:r>
        <w:t>TYPE YOUR TEXT HERE</w:t>
      </w:r>
    </w:p>
    <w:permEnd w:id="1121532105"/>
    <w:p w:rsidR="009A2624" w:rsidRDefault="009A2624" w:rsidP="009A2624">
      <w:r>
        <w:t>&lt;ESMA_QUESTION_DP_BMR_70&gt;</w:t>
      </w:r>
    </w:p>
    <w:p w:rsidR="009A2624" w:rsidRDefault="009A2624" w:rsidP="009A2624"/>
    <w:p w:rsidR="009A2624" w:rsidRPr="007F44BF" w:rsidRDefault="009A2624" w:rsidP="002342EC">
      <w:pPr>
        <w:pStyle w:val="Questionstyle"/>
      </w:pPr>
      <w:r w:rsidRPr="007F44BF">
        <w:t>Could the approach proposed, i.e. the use of the field total issued nominal amount in the context of MiFIR / MAR reference data, be used for the assessment of the  “nominal amount” under BMR Article 13(1)(i) for bonds, other forms of securitised debt and money-market instruments? If not, please suggest alternative approaches</w:t>
      </w:r>
    </w:p>
    <w:p w:rsidR="009A2624" w:rsidRDefault="009A2624" w:rsidP="009A2624">
      <w:r>
        <w:t>&lt;ESMA_QUESTION_DP_BMR_71&gt;</w:t>
      </w:r>
    </w:p>
    <w:p w:rsidR="009A2624" w:rsidRDefault="009A2624" w:rsidP="009A2624">
      <w:permStart w:id="688534939" w:edGrp="everyone"/>
      <w:r>
        <w:t>TYPE YOUR TEXT HERE</w:t>
      </w:r>
    </w:p>
    <w:permEnd w:id="688534939"/>
    <w:p w:rsidR="009A2624" w:rsidRDefault="009A2624" w:rsidP="009A2624">
      <w:r>
        <w:t>&lt;ESMA_QUESTION_DP_BMR_71&gt;</w:t>
      </w:r>
    </w:p>
    <w:p w:rsidR="009A2624" w:rsidRDefault="009A2624" w:rsidP="009A2624"/>
    <w:p w:rsidR="009A2624" w:rsidRPr="007F44BF" w:rsidRDefault="009A2624" w:rsidP="002342EC">
      <w:pPr>
        <w:pStyle w:val="Questionstyle"/>
      </w:pPr>
      <w:r>
        <w:t xml:space="preserve">Are you aware of any </w:t>
      </w:r>
      <w:r w:rsidRPr="00520FE9">
        <w:t>shares in companies,</w:t>
      </w:r>
      <w:r>
        <w:t xml:space="preserve"> </w:t>
      </w:r>
      <w:r w:rsidRPr="00520FE9">
        <w:t>other securities equivalent to shares in companies, partnerships or other entities,</w:t>
      </w:r>
      <w:r>
        <w:t xml:space="preserve"> </w:t>
      </w:r>
      <w:r w:rsidRPr="00520FE9">
        <w:t>depositary receipts in respect of shares,</w:t>
      </w:r>
      <w:r>
        <w:t xml:space="preserve"> </w:t>
      </w:r>
      <w:r w:rsidRPr="00520FE9">
        <w:t xml:space="preserve">emission allowances </w:t>
      </w:r>
      <w:r w:rsidRPr="007F44BF">
        <w:t>for which a benchmark</w:t>
      </w:r>
      <w:r w:rsidRPr="007F44BF" w:rsidDel="00452693">
        <w:t xml:space="preserve"> </w:t>
      </w:r>
      <w:r w:rsidRPr="007F44BF">
        <w:t xml:space="preserve">is used as a reference? </w:t>
      </w:r>
    </w:p>
    <w:p w:rsidR="009A2624" w:rsidRDefault="009A2624" w:rsidP="009A2624">
      <w:r>
        <w:t>&lt;ESMA_QUESTION_DP_BMR_72&gt;</w:t>
      </w:r>
    </w:p>
    <w:p w:rsidR="009A2624" w:rsidRDefault="009A2624" w:rsidP="009A2624">
      <w:permStart w:id="939797290" w:edGrp="everyone"/>
      <w:r>
        <w:t>TYPE YOUR TEXT HERE</w:t>
      </w:r>
    </w:p>
    <w:permEnd w:id="939797290"/>
    <w:p w:rsidR="009A2624" w:rsidRDefault="009A2624" w:rsidP="009A2624">
      <w:r>
        <w:t>&lt;ESMA_QUESTION_DP_BMR_72&gt;</w:t>
      </w:r>
    </w:p>
    <w:p w:rsidR="009A2624" w:rsidRDefault="009A2624" w:rsidP="009A2624"/>
    <w:p w:rsidR="009A2624" w:rsidRPr="007F44BF" w:rsidRDefault="009A2624" w:rsidP="002342EC">
      <w:pPr>
        <w:pStyle w:val="Questionstyle"/>
      </w:pPr>
      <w:r w:rsidRPr="007F44BF">
        <w:t>Do you have any suggestion for defining the assessment of the nominal amount of these financial instruments when they refer to a benchmark?</w:t>
      </w:r>
    </w:p>
    <w:p w:rsidR="009A2624" w:rsidRDefault="009A2624" w:rsidP="009A2624">
      <w:r>
        <w:t>&lt;ESMA_QUESTION_DP_BMR_73&gt;</w:t>
      </w:r>
    </w:p>
    <w:p w:rsidR="009A2624" w:rsidRDefault="009A2624" w:rsidP="009A2624">
      <w:permStart w:id="596322900" w:edGrp="everyone"/>
      <w:r>
        <w:t>TYPE YOUR TEXT HERE</w:t>
      </w:r>
    </w:p>
    <w:permEnd w:id="596322900"/>
    <w:p w:rsidR="009A2624" w:rsidRDefault="009A2624" w:rsidP="009A2624">
      <w:r>
        <w:t>&lt;ESMA_QUESTION_DP_BMR_73&gt;</w:t>
      </w:r>
    </w:p>
    <w:p w:rsidR="009A2624" w:rsidRDefault="009A2624" w:rsidP="009A2624"/>
    <w:p w:rsidR="009A2624" w:rsidRPr="007F44BF" w:rsidRDefault="009A2624" w:rsidP="002342EC">
      <w:pPr>
        <w:pStyle w:val="Questionstyle"/>
      </w:pPr>
      <w:r w:rsidRPr="007F44BF">
        <w:t>Do you agree with ESMA proposal in relation to the value of units in collective investment undertakings? If not, please explain why</w:t>
      </w:r>
    </w:p>
    <w:p w:rsidR="009A2624" w:rsidRDefault="009A2624" w:rsidP="009A2624">
      <w:r>
        <w:t>&lt;ESMA_QUESTION_DP_BMR_74&gt;</w:t>
      </w:r>
    </w:p>
    <w:p w:rsidR="009A2624" w:rsidRDefault="009A2624" w:rsidP="009A2624">
      <w:permStart w:id="1266696845" w:edGrp="everyone"/>
      <w:r>
        <w:t>TYPE YOUR TEXT HERE</w:t>
      </w:r>
    </w:p>
    <w:permEnd w:id="1266696845"/>
    <w:p w:rsidR="009A2624" w:rsidRDefault="009A2624" w:rsidP="009A2624">
      <w:r>
        <w:t>&lt;ESMA_QUESTION_DP_BMR_74&gt;</w:t>
      </w:r>
    </w:p>
    <w:p w:rsidR="009A2624" w:rsidRDefault="009A2624" w:rsidP="009A2624"/>
    <w:p w:rsidR="009A2624" w:rsidRPr="007F44BF" w:rsidRDefault="009A2624" w:rsidP="002342EC">
      <w:pPr>
        <w:pStyle w:val="Questionstyle"/>
      </w:pPr>
      <w:r w:rsidRPr="007F44BF">
        <w:t>Do you agree with the approach of using the notional amount, as used and defined in the EMIR reporting regime, for the assessment of notional amount of derivatives under BMR Article 13(1)(i)? If not, please suggest alternative approaches.</w:t>
      </w:r>
    </w:p>
    <w:p w:rsidR="009A2624" w:rsidRDefault="009A2624" w:rsidP="009A2624">
      <w:r>
        <w:t>&lt;ESMA_QUESTION_DP_BMR_75&gt;</w:t>
      </w:r>
    </w:p>
    <w:p w:rsidR="009A2624" w:rsidRDefault="009A2624" w:rsidP="009A2624">
      <w:permStart w:id="1741762255" w:edGrp="everyone"/>
      <w:r>
        <w:t>TYPE YOUR TEXT HERE</w:t>
      </w:r>
    </w:p>
    <w:permEnd w:id="1741762255"/>
    <w:p w:rsidR="009A2624" w:rsidRDefault="009A2624" w:rsidP="009A2624">
      <w:r>
        <w:t>&lt;ESMA_QUESTION_DP_BMR_75&gt;</w:t>
      </w:r>
    </w:p>
    <w:p w:rsidR="009A2624" w:rsidRDefault="009A2624" w:rsidP="009A2624"/>
    <w:p w:rsidR="009A2624" w:rsidRPr="007F44BF" w:rsidRDefault="009A2624" w:rsidP="002342EC">
      <w:pPr>
        <w:pStyle w:val="Questionstyle"/>
      </w:pPr>
      <w:r w:rsidRPr="007F44BF">
        <w:t>Which are your views on the two options proposed to assess the net asset value of investment funds? Should you have a preference for an alternative option, please provide details and explain the reasons for your preference.</w:t>
      </w:r>
    </w:p>
    <w:p w:rsidR="009A2624" w:rsidRDefault="009A2624" w:rsidP="009A2624">
      <w:r>
        <w:t>&lt;ESMA_QUESTION_DP_BMR_76&gt;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1482622214" w:edGrp="everyone"/>
      <w:r w:rsidRPr="00D96940">
        <w:rPr>
          <w:rFonts w:asciiTheme="minorHAnsi" w:hAnsiTheme="minorHAnsi" w:cs="Calibri"/>
          <w:bCs/>
          <w:sz w:val="22"/>
          <w:szCs w:val="22"/>
          <w:lang w:val="en-US"/>
        </w:rPr>
        <w:t>EFAMA believes that taking as a basis the net asset value of the investment fund (which means assets under management) presents risks of mismatches given that the NAV is volatile with changes even on a daily basis. This is correctly identified in the ESMA Discussion Paper. The other option of using the latest available NAV does not always allow to overcome this difficulty, as it applies more in UCITS that are requested to frequently update their NAV and not AIFs.</w:t>
      </w:r>
      <w:r w:rsidRPr="00D96940">
        <w:rPr>
          <w:rFonts w:asciiTheme="minorHAnsi" w:hAnsiTheme="minorHAnsi"/>
          <w:sz w:val="22"/>
          <w:szCs w:val="22"/>
        </w:rPr>
        <w:t xml:space="preserve"> </w:t>
      </w:r>
      <w:r w:rsidRPr="00D96940">
        <w:rPr>
          <w:rFonts w:asciiTheme="minorHAnsi" w:hAnsiTheme="minorHAnsi" w:cs="Calibri"/>
          <w:bCs/>
          <w:sz w:val="22"/>
          <w:szCs w:val="22"/>
          <w:lang w:val="en-US"/>
        </w:rPr>
        <w:t>It should be stressed that as the NAV of investment funds changes overtime (because of subscriptions, performance, etc.) independently of the benchmark used or the purpose of its use, there is a possibility of distortion when using the NAV of investment funds, as it generates figurative data. This becomes even more evident in the case of funds making reference to a benchmark within a combination of benchmarks in particular if the full NAV of the fund is to be taken into account. (On that last point please see our response also to the following question, Q 77.)</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lastRenderedPageBreak/>
        <w:t>For that reason, EFAMA would like to stress, first, that no additional burden and costs related to the collection of the information on NAVs or the frequent update</w:t>
      </w:r>
      <w:r w:rsidRPr="00D96940">
        <w:rPr>
          <w:rFonts w:asciiTheme="minorHAnsi" w:hAnsiTheme="minorHAnsi"/>
          <w:sz w:val="22"/>
          <w:szCs w:val="22"/>
        </w:rPr>
        <w:t xml:space="preserve"> </w:t>
      </w:r>
      <w:r w:rsidRPr="00D96940">
        <w:rPr>
          <w:rFonts w:asciiTheme="minorHAnsi" w:hAnsiTheme="minorHAnsi" w:cs="Calibri"/>
          <w:bCs/>
          <w:sz w:val="22"/>
          <w:szCs w:val="22"/>
          <w:lang w:val="en-US"/>
        </w:rPr>
        <w:t>should result for the users. In particular, there should be no explicit or implicit requirement to disclose notional or net asset values to the index provider as this entails the risk to form the basis of new license requests which are based on these values. It is, therefore, not acceptable that regulatory requirements may create the market opportunity for new and costly license fee requests based on asset under management (this was the case recently with CRA data feed fees, therefore, this point is to be taken into full consideration by ESMA and the national authorities as to avoid duplication of fees and burden for benchmark users).</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In addition, the assessment of the threshold is an exercise where precision is not the most important factor and amounts established at different dates can be added for the estimate. Consequently, EFAMA suggests to take into account the last NAV made public in a reporting either legal or commercial. Moreover, given this volatility of particular values such as the NAVs of the funds, an index should be considered to go above the 500 billion euro threshold, only if it exceeds the threshold for a minimum period (which should be no more than 4 years)</w:t>
      </w:r>
    </w:p>
    <w:permEnd w:id="1482622214"/>
    <w:p w:rsidR="009A2624" w:rsidRDefault="009A2624" w:rsidP="009A2624">
      <w:r>
        <w:t>&lt;ESMA_QUESTION_DP_BMR_76&gt;</w:t>
      </w:r>
    </w:p>
    <w:p w:rsidR="009A2624" w:rsidRDefault="009A2624" w:rsidP="009A2624"/>
    <w:p w:rsidR="009A2624" w:rsidRPr="007F44BF" w:rsidRDefault="009A2624" w:rsidP="002342EC">
      <w:pPr>
        <w:pStyle w:val="Questionstyle"/>
      </w:pPr>
      <w:r w:rsidRPr="007F44BF">
        <w:t xml:space="preserve">Which are your views on the two approaches proposed to assess the </w:t>
      </w:r>
      <w:r w:rsidRPr="00DB2E46">
        <w:t xml:space="preserve">nominal amount of financial instruments other than derivatives, the notional amount of derivatives </w:t>
      </w:r>
      <w:r>
        <w:t xml:space="preserve">and the </w:t>
      </w:r>
      <w:r w:rsidRPr="007F44BF">
        <w:t xml:space="preserve">net asset value of an investment fund referencing a benchmark within a combination of </w:t>
      </w:r>
      <w:r>
        <w:t>benchmarks</w:t>
      </w:r>
      <w:r w:rsidRPr="007F44BF">
        <w:t>? Please provide details and explain the reasons for your preference. Do you think there are other possible approaches? If yes, please explain.</w:t>
      </w:r>
    </w:p>
    <w:p w:rsidR="009A2624" w:rsidRDefault="009A2624" w:rsidP="009A2624">
      <w:r>
        <w:t>&lt;ESMA_QUESTION_DP_BMR_77&gt;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171118382" w:edGrp="everyone"/>
      <w:r w:rsidRPr="00D96940">
        <w:rPr>
          <w:rFonts w:asciiTheme="minorHAnsi" w:hAnsiTheme="minorHAnsi" w:cs="Calibri"/>
          <w:bCs/>
          <w:sz w:val="22"/>
          <w:szCs w:val="22"/>
          <w:lang w:val="en-US"/>
        </w:rPr>
        <w:t xml:space="preserve">EFAMA considers the first alternative as the most appropriate one, i.e. the relevant proportion of the NAV of the fund, to be taken into account in the case of a benchmark that is part of a combination of benchmarks. </w:t>
      </w:r>
    </w:p>
    <w:permEnd w:id="171118382"/>
    <w:p w:rsidR="009A2624" w:rsidRDefault="009A2624" w:rsidP="009A2624">
      <w:r>
        <w:t>&lt;ESMA_QUESTION_DP_BMR_77&gt;</w:t>
      </w:r>
    </w:p>
    <w:p w:rsidR="009A2624" w:rsidRDefault="009A2624" w:rsidP="009A2624"/>
    <w:p w:rsidR="009A2624" w:rsidRPr="007F44BF" w:rsidRDefault="009A2624" w:rsidP="002342EC">
      <w:pPr>
        <w:pStyle w:val="Questionstyle"/>
      </w:pPr>
      <w:r w:rsidRPr="007F44BF">
        <w:rPr>
          <w:bCs/>
          <w:iCs/>
        </w:rPr>
        <w:t xml:space="preserve">Do you agree with the ‘relative impact’ approach, i.e. define one or more value and “ratios” for each of the five areas (markets integrity; or financial stability; or consumers; or the real economy; or the financing of households and corporations) that need to be assessed according to </w:t>
      </w:r>
      <w:r w:rsidRPr="007F44BF">
        <w:t>Article 13(1)(c), subparagraph (iii)? If not, please elaborate on other options that you consider more suitable.</w:t>
      </w:r>
    </w:p>
    <w:p w:rsidR="009A2624" w:rsidRDefault="009A2624" w:rsidP="009A2624">
      <w:r>
        <w:t>&lt;ESMA_QUESTION_DP_BMR_78&gt;</w:t>
      </w:r>
    </w:p>
    <w:p w:rsidR="009A2624" w:rsidRDefault="009A2624" w:rsidP="009A2624">
      <w:permStart w:id="2084989725" w:edGrp="everyone"/>
      <w:r>
        <w:t>TYPE YOUR TEXT HERE</w:t>
      </w:r>
    </w:p>
    <w:permEnd w:id="2084989725"/>
    <w:p w:rsidR="009A2624" w:rsidRDefault="009A2624" w:rsidP="009A2624">
      <w:r>
        <w:t>&lt;ESMA_QUESTION_DP_BMR_78&gt;</w:t>
      </w:r>
    </w:p>
    <w:p w:rsidR="009A2624" w:rsidRDefault="009A2624" w:rsidP="009A2624"/>
    <w:p w:rsidR="009A2624" w:rsidRPr="007F44BF" w:rsidRDefault="009A2624" w:rsidP="002342EC">
      <w:pPr>
        <w:pStyle w:val="Questionstyle"/>
        <w:rPr>
          <w:bCs/>
          <w:iCs/>
        </w:rPr>
      </w:pPr>
      <w:r w:rsidRPr="007F44BF">
        <w:t xml:space="preserve">What kind of other objective grounds could be used to assess the potential impact of the discontinuity or unreliability of the benchmark besides the ones mentioned above (e.g. GDP, consumer credit agreement etc.)? </w:t>
      </w:r>
    </w:p>
    <w:p w:rsidR="009A2624" w:rsidRDefault="009A2624" w:rsidP="009A2624">
      <w:r>
        <w:t>&lt;ESMA_QUESTION_DP_BMR_79&gt;</w:t>
      </w:r>
    </w:p>
    <w:p w:rsidR="009A2624" w:rsidRDefault="009A2624" w:rsidP="009A2624">
      <w:permStart w:id="600072495" w:edGrp="everyone"/>
      <w:r>
        <w:t>TYPE YOUR TEXT HERE</w:t>
      </w:r>
    </w:p>
    <w:permEnd w:id="600072495"/>
    <w:p w:rsidR="009A2624" w:rsidRDefault="009A2624" w:rsidP="009A2624">
      <w:r>
        <w:t>&lt;ESMA_QUESTION_DP_BMR_79&gt;</w:t>
      </w:r>
    </w:p>
    <w:p w:rsidR="009A2624" w:rsidRDefault="009A2624" w:rsidP="009A2624"/>
    <w:p w:rsidR="009A2624" w:rsidRPr="007F44BF" w:rsidRDefault="009A2624" w:rsidP="002342EC">
      <w:pPr>
        <w:pStyle w:val="Questionstyle"/>
      </w:pPr>
      <w:r w:rsidRPr="007F44BF">
        <w:lastRenderedPageBreak/>
        <w:t>Do you agree with ESMA’s approach to further define the above criteria? Particularly, do you think that ESMA should develop more concrete guidance for the possible rejection of the NCA under Article 14c para 2? Do you believe that NCAs should take into consideration additional elements in their assessment?</w:t>
      </w:r>
    </w:p>
    <w:p w:rsidR="009A2624" w:rsidRDefault="009A2624" w:rsidP="009A2624">
      <w:r>
        <w:t>&lt;ESMA_QUESTION_DP_BMR_80&gt;</w:t>
      </w:r>
    </w:p>
    <w:p w:rsidR="009A2624" w:rsidRDefault="009A2624" w:rsidP="009A2624">
      <w:permStart w:id="1975017657" w:edGrp="everyone"/>
      <w:r>
        <w:t>TYPE YOUR TEXT HERE</w:t>
      </w:r>
    </w:p>
    <w:permEnd w:id="1975017657"/>
    <w:p w:rsidR="009A2624" w:rsidRDefault="009A2624" w:rsidP="009A2624">
      <w:r>
        <w:t>&lt;ESMA_QUESTION_DP_BMR_80&gt;</w:t>
      </w:r>
    </w:p>
    <w:p w:rsidR="009A2624" w:rsidRDefault="009A2624" w:rsidP="009A2624"/>
    <w:p w:rsidR="009A2624" w:rsidRPr="007F44BF" w:rsidRDefault="009A2624" w:rsidP="002342EC">
      <w:pPr>
        <w:pStyle w:val="Questionstyle"/>
      </w:pPr>
      <w:r w:rsidRPr="007F44BF">
        <w:t>Do you think that the fields identified for the template are sufficient for the competent authority and the stakeholders to form an opinion on the representativeness, reliability and integrity of a benchmark, notwithstanding the non-application of some material requirements? Could you suggest additional fields?</w:t>
      </w:r>
    </w:p>
    <w:p w:rsidR="009A2624" w:rsidRDefault="009A2624" w:rsidP="009A2624">
      <w:r>
        <w:t>&lt;ESMA_QUESTION_DP_BMR_81&gt;</w:t>
      </w:r>
    </w:p>
    <w:p w:rsidR="009A2624" w:rsidRDefault="009A2624" w:rsidP="009A2624">
      <w:permStart w:id="817714472" w:edGrp="everyone"/>
      <w:r>
        <w:t>TYPE YOUR TEXT HERE</w:t>
      </w:r>
    </w:p>
    <w:permEnd w:id="817714472"/>
    <w:p w:rsidR="009A2624" w:rsidRDefault="009A2624" w:rsidP="009A2624">
      <w:r>
        <w:t>&lt;ESMA_QUESTION_DP_BMR_81&gt;</w:t>
      </w:r>
    </w:p>
    <w:p w:rsidR="009A2624" w:rsidRDefault="009A2624" w:rsidP="009A2624"/>
    <w:p w:rsidR="009A2624" w:rsidRPr="007F44BF" w:rsidRDefault="009A2624" w:rsidP="002342EC">
      <w:pPr>
        <w:pStyle w:val="Questionstyle"/>
      </w:pPr>
      <w:r w:rsidRPr="007F44BF">
        <w:t>Do you agree with the suggested minimum aspects for defining the market or economic reality measured by the benchmark?</w:t>
      </w:r>
    </w:p>
    <w:p w:rsidR="009A2624" w:rsidRDefault="009A2624" w:rsidP="009A2624">
      <w:r>
        <w:t>&lt;ESMA_QUESTION_DP_BMR_82&gt;</w:t>
      </w:r>
    </w:p>
    <w:p w:rsidR="009A2624" w:rsidRDefault="009A2624" w:rsidP="009A2624">
      <w:permStart w:id="1458007576" w:edGrp="everyone"/>
      <w:r>
        <w:t>TYPE YOUR TEXT HERE</w:t>
      </w:r>
    </w:p>
    <w:permEnd w:id="1458007576"/>
    <w:p w:rsidR="009A2624" w:rsidRDefault="009A2624" w:rsidP="009A2624">
      <w:r>
        <w:t>&lt;ESMA_QUESTION_DP_BMR_82&gt;</w:t>
      </w:r>
    </w:p>
    <w:p w:rsidR="009A2624" w:rsidRDefault="009A2624" w:rsidP="009A2624"/>
    <w:p w:rsidR="009A2624" w:rsidRPr="007F44BF" w:rsidRDefault="009A2624" w:rsidP="002342EC">
      <w:pPr>
        <w:pStyle w:val="Questionstyle"/>
      </w:pPr>
      <w:r w:rsidRPr="007F44BF">
        <w:t>Do you think the circumstances under which a benchmark determination may become unreliable can be sufficiently described by the suggested aspects?</w:t>
      </w:r>
    </w:p>
    <w:p w:rsidR="009A2624" w:rsidRDefault="009A2624" w:rsidP="009A2624">
      <w:r>
        <w:t>&lt;ESMA_QUESTION_DP_BMR_83&gt;</w:t>
      </w:r>
    </w:p>
    <w:p w:rsidR="009A2624" w:rsidRDefault="009A2624" w:rsidP="009A2624">
      <w:permStart w:id="1812928725" w:edGrp="everyone"/>
      <w:r>
        <w:t>TYPE YOUR TEXT HERE</w:t>
      </w:r>
    </w:p>
    <w:permEnd w:id="1812928725"/>
    <w:p w:rsidR="009A2624" w:rsidRDefault="009A2624" w:rsidP="009A2624">
      <w:r>
        <w:t>&lt;ESMA_QUESTION_DP_BMR_83&gt;</w:t>
      </w:r>
    </w:p>
    <w:p w:rsidR="009A2624" w:rsidRDefault="009A2624" w:rsidP="009A2624"/>
    <w:p w:rsidR="009A2624" w:rsidRPr="007F44BF" w:rsidRDefault="009A2624" w:rsidP="002342EC">
      <w:pPr>
        <w:pStyle w:val="Questionstyle"/>
      </w:pPr>
      <w:r w:rsidRPr="007F44BF">
        <w:rPr>
          <w:bCs/>
        </w:rPr>
        <w:t>Do you agree with the minimum information on the exercise of discretion to be included in the benchmark statement?</w:t>
      </w:r>
    </w:p>
    <w:p w:rsidR="009A2624" w:rsidRDefault="009A2624" w:rsidP="009A2624">
      <w:r>
        <w:t>&lt;ESMA_QUESTION_DP_BMR_84&gt;</w:t>
      </w:r>
    </w:p>
    <w:p w:rsidR="009A2624" w:rsidRDefault="009A2624" w:rsidP="009A2624">
      <w:permStart w:id="1988384266" w:edGrp="everyone"/>
      <w:r>
        <w:t>TYPE YOUR TEXT HERE</w:t>
      </w:r>
    </w:p>
    <w:permEnd w:id="1988384266"/>
    <w:p w:rsidR="009A2624" w:rsidRDefault="009A2624" w:rsidP="009A2624">
      <w:r>
        <w:t>&lt;ESMA_QUESTION_DP_BMR_84&gt;</w:t>
      </w:r>
    </w:p>
    <w:p w:rsidR="009A2624" w:rsidRDefault="009A2624" w:rsidP="009A2624"/>
    <w:p w:rsidR="009A2624" w:rsidRPr="007F44BF" w:rsidRDefault="009A2624" w:rsidP="002342EC">
      <w:pPr>
        <w:pStyle w:val="Questionstyle"/>
        <w:rPr>
          <w:bCs/>
        </w:rPr>
      </w:pPr>
      <w:r w:rsidRPr="007F44BF">
        <w:rPr>
          <w:bCs/>
        </w:rPr>
        <w:t>Are there any further precise minimum contents for a benchmark statement that should apply to each benchmark beyond those stated in Art. 15(2) points (a) to (g) BMR?</w:t>
      </w:r>
    </w:p>
    <w:p w:rsidR="009A2624" w:rsidRDefault="009A2624" w:rsidP="009A2624">
      <w:r>
        <w:t>&lt;ESMA_QUESTION_DP_BMR_85&gt;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1333265256" w:edGrp="everyone"/>
      <w:r w:rsidRPr="00D96940">
        <w:rPr>
          <w:rFonts w:asciiTheme="minorHAnsi" w:hAnsiTheme="minorHAnsi" w:cs="Calibri"/>
          <w:bCs/>
          <w:sz w:val="22"/>
          <w:szCs w:val="22"/>
          <w:lang w:val="en-US"/>
        </w:rPr>
        <w:t>EFAMA agrees with the fields identified in the template, but has some additional suggestions.</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Concerning the identification of the Benchmark, a unique identifier should also be included in the Benchmarks Statement, such as the ISIN or the Bloomberg and Datastream ticker of the index, where applicable.</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lastRenderedPageBreak/>
        <w:t>Moreover, as explained in the response to Q35 on the transparency of the methodology, UCITS have concrete requirements deriving from the ESMA Guidelines as to the financial indices they can use. Those requirements come on the top of the requirements of this Regulation. In order to evaluate the suitability of an index according to the ESMA Guidelines, the manager of the fund needs to have access to a number of data related to benchmarks, the collection of which can be difficult</w:t>
      </w:r>
      <w:r w:rsidR="008C3BE0">
        <w:rPr>
          <w:rFonts w:asciiTheme="minorHAnsi" w:hAnsiTheme="minorHAnsi" w:cs="Calibri"/>
          <w:bCs/>
          <w:sz w:val="22"/>
          <w:szCs w:val="22"/>
          <w:lang w:val="en-US"/>
        </w:rPr>
        <w:t>.</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The ESMA Guidelines have set these requirements prior to the Proposal for this Regulation. At that time, there was no common regulatory framework to coordinate the amount of information that every benchmark administrator should be making available to the users. </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Given that this Regulation now asks for a Benchmark Statement, it would be appropriate and legally consistent to align the ESMA Guidelines with the Regulation and in concrete to this Statement. That would mean that the Benchmark Statement should include the list of components and details we have suggested and sent in our response to Q35 and also include the statement of the administrator that the Benchmark is (or is not) complying with the ESMA Guidelines. </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EFAMA is supporting this declaration of compliance (or not) with the ESMA Guidelines as this is the least burdensome, in particular from the administrator’s side, while at the same time it makes  things easier for UCITS funds and other end-investors. If this Regulation is to create a safer context for the users of benchmarks, this would also mean that </w:t>
      </w:r>
      <w:r w:rsidR="00A36953">
        <w:rPr>
          <w:rFonts w:asciiTheme="minorHAnsi" w:hAnsiTheme="minorHAnsi" w:cs="Calibri"/>
          <w:bCs/>
          <w:sz w:val="22"/>
          <w:szCs w:val="22"/>
          <w:lang w:val="en-US"/>
        </w:rPr>
        <w:t xml:space="preserve">it should ensure no </w:t>
      </w:r>
      <w:r w:rsidRPr="00D96940">
        <w:rPr>
          <w:rFonts w:asciiTheme="minorHAnsi" w:hAnsiTheme="minorHAnsi" w:cs="Calibri"/>
          <w:bCs/>
          <w:sz w:val="22"/>
          <w:szCs w:val="22"/>
          <w:lang w:val="en-US"/>
        </w:rPr>
        <w:t>double burden for the information users and UCITS</w:t>
      </w:r>
      <w:r w:rsidR="00A36953">
        <w:rPr>
          <w:rFonts w:asciiTheme="minorHAnsi" w:hAnsiTheme="minorHAnsi" w:cs="Calibri"/>
          <w:bCs/>
          <w:sz w:val="22"/>
          <w:szCs w:val="22"/>
          <w:lang w:val="en-US"/>
        </w:rPr>
        <w:t>,</w:t>
      </w:r>
      <w:r w:rsidRPr="00D96940">
        <w:rPr>
          <w:rFonts w:asciiTheme="minorHAnsi" w:hAnsiTheme="minorHAnsi" w:cs="Calibri"/>
          <w:bCs/>
          <w:sz w:val="22"/>
          <w:szCs w:val="22"/>
          <w:lang w:val="en-US"/>
        </w:rPr>
        <w:t xml:space="preserve"> in particular</w:t>
      </w:r>
      <w:r w:rsidR="00A36953">
        <w:rPr>
          <w:rFonts w:asciiTheme="minorHAnsi" w:hAnsiTheme="minorHAnsi" w:cs="Calibri"/>
          <w:bCs/>
          <w:sz w:val="22"/>
          <w:szCs w:val="22"/>
          <w:lang w:val="en-US"/>
        </w:rPr>
        <w:t>,</w:t>
      </w:r>
      <w:r w:rsidRPr="00D96940">
        <w:rPr>
          <w:rFonts w:asciiTheme="minorHAnsi" w:hAnsiTheme="minorHAnsi" w:cs="Calibri"/>
          <w:bCs/>
          <w:sz w:val="22"/>
          <w:szCs w:val="22"/>
          <w:lang w:val="en-US"/>
        </w:rPr>
        <w:t xml:space="preserve"> need to obtain in order to comply with this Regulation as well as with other regulatory requirements. </w:t>
      </w:r>
    </w:p>
    <w:permEnd w:id="1333265256"/>
    <w:p w:rsidR="009A2624" w:rsidRDefault="009A2624" w:rsidP="009A2624">
      <w:r>
        <w:t>&lt;ESMA_QUESTION_DP_BMR_85&gt;</w:t>
      </w:r>
    </w:p>
    <w:p w:rsidR="009A2624" w:rsidRDefault="009A2624" w:rsidP="009A2624"/>
    <w:p w:rsidR="009A2624" w:rsidRPr="007F44BF" w:rsidRDefault="009A2624" w:rsidP="002342EC">
      <w:pPr>
        <w:pStyle w:val="Questionstyle"/>
        <w:rPr>
          <w:bCs/>
        </w:rPr>
      </w:pPr>
      <w:r w:rsidRPr="007F44BF">
        <w:rPr>
          <w:bCs/>
        </w:rPr>
        <w:t>Do you agree that a concise description of the additional requirements including references, if any, would be sufficient for the information purposes of the benchmark statement for interest rate benchmarks?</w:t>
      </w:r>
    </w:p>
    <w:p w:rsidR="009A2624" w:rsidRDefault="009A2624" w:rsidP="009A2624">
      <w:r>
        <w:t>&lt;ESMA_QUESTION_DP_BMR_86&gt;</w:t>
      </w:r>
    </w:p>
    <w:p w:rsidR="009A2624" w:rsidRDefault="009A2624" w:rsidP="009A2624">
      <w:permStart w:id="654533762" w:edGrp="everyone"/>
      <w:r>
        <w:t>TYPE YOUR TEXT HERE</w:t>
      </w:r>
    </w:p>
    <w:permEnd w:id="654533762"/>
    <w:p w:rsidR="009A2624" w:rsidRDefault="009A2624" w:rsidP="009A2624">
      <w:r>
        <w:t>&lt;ESMA_QUESTION_DP_BMR_86&gt;</w:t>
      </w:r>
    </w:p>
    <w:p w:rsidR="009A2624" w:rsidRDefault="009A2624" w:rsidP="009A2624"/>
    <w:p w:rsidR="009A2624" w:rsidRPr="007F44BF" w:rsidRDefault="009A2624" w:rsidP="002342EC">
      <w:pPr>
        <w:pStyle w:val="Questionstyle"/>
      </w:pPr>
      <w:r w:rsidRPr="007F44BF">
        <w:t>Do you agree that the statement for commodity benchmarks should be delimited as described? Otherwise, what other information would be essential in your opinion?</w:t>
      </w:r>
    </w:p>
    <w:p w:rsidR="009A2624" w:rsidRDefault="009A2624" w:rsidP="009A2624">
      <w:r>
        <w:t>&lt;ESMA_QUESTION_DP_BMR_87&gt;</w:t>
      </w:r>
    </w:p>
    <w:p w:rsidR="009A2624" w:rsidRDefault="009A2624" w:rsidP="009A2624">
      <w:permStart w:id="262555138" w:edGrp="everyone"/>
      <w:r>
        <w:t>TYPE YOUR TEXT HERE</w:t>
      </w:r>
    </w:p>
    <w:permEnd w:id="262555138"/>
    <w:p w:rsidR="009A2624" w:rsidRDefault="009A2624" w:rsidP="009A2624">
      <w:r>
        <w:t>&lt;ESMA_QUESTION_DP_BMR_87&gt;</w:t>
      </w:r>
    </w:p>
    <w:p w:rsidR="009A2624" w:rsidRDefault="009A2624" w:rsidP="009A2624"/>
    <w:p w:rsidR="009A2624" w:rsidRPr="007F44BF" w:rsidRDefault="009A2624" w:rsidP="002342EC">
      <w:pPr>
        <w:pStyle w:val="Questionstyle"/>
        <w:rPr>
          <w:bCs/>
        </w:rPr>
      </w:pPr>
      <w:r w:rsidRPr="007F44BF">
        <w:rPr>
          <w:bCs/>
        </w:rPr>
        <w:t>Do you agree with ESMA's approach not to include further material requirements for the content of benchmark statements regarding regulated-data benchmarks?</w:t>
      </w:r>
    </w:p>
    <w:p w:rsidR="009A2624" w:rsidRDefault="009A2624" w:rsidP="009A2624">
      <w:r>
        <w:t>&lt;ESMA_QUESTION_DP_BMR_88&gt;</w:t>
      </w:r>
    </w:p>
    <w:p w:rsidR="00BD5F7F" w:rsidRPr="00D96940" w:rsidRDefault="00BD5F7F" w:rsidP="00BD5F7F">
      <w:pPr>
        <w:spacing w:line="276" w:lineRule="auto"/>
        <w:contextualSpacing/>
        <w:jc w:val="both"/>
        <w:rPr>
          <w:rFonts w:asciiTheme="minorHAnsi" w:hAnsiTheme="minorHAnsi" w:cs="Calibri"/>
          <w:b/>
          <w:bCs/>
          <w:sz w:val="22"/>
          <w:szCs w:val="22"/>
          <w:lang w:val="en-US"/>
        </w:rPr>
      </w:pPr>
      <w:permStart w:id="827621332" w:edGrp="everyone"/>
      <w:r w:rsidRPr="00D96940">
        <w:rPr>
          <w:rFonts w:asciiTheme="minorHAnsi" w:hAnsiTheme="minorHAnsi" w:cs="Calibri"/>
          <w:bCs/>
          <w:sz w:val="22"/>
          <w:szCs w:val="22"/>
          <w:lang w:val="en-US"/>
        </w:rPr>
        <w:t xml:space="preserve">EFAMA agrees with ESMA’s approach, but would like to underline that paragraph 272 of the ESMA Discussion Paper makes reference only to UCITS net asset values as input data for benchmarks covered by the article 12a, i.e. regulated data benchmarks. However, according to article 3 para 1 point 20a </w:t>
      </w:r>
      <w:r w:rsidRPr="00D96940">
        <w:rPr>
          <w:rFonts w:asciiTheme="minorHAnsi" w:hAnsiTheme="minorHAnsi" w:cs="Calibri"/>
          <w:bCs/>
          <w:sz w:val="22"/>
          <w:szCs w:val="22"/>
          <w:lang w:val="en-US"/>
        </w:rPr>
        <w:lastRenderedPageBreak/>
        <w:t xml:space="preserve">“regulated data benchmark” means a benchmark determined by the application of a formula from net asset values of all investment funds and therefore both UCITS and AIFs NAVs are included. We would </w:t>
      </w:r>
      <w:r w:rsidR="00A36953" w:rsidRPr="00D96940">
        <w:rPr>
          <w:rFonts w:asciiTheme="minorHAnsi" w:hAnsiTheme="minorHAnsi" w:cs="Calibri"/>
          <w:bCs/>
          <w:sz w:val="22"/>
          <w:szCs w:val="22"/>
          <w:lang w:val="en-US"/>
        </w:rPr>
        <w:t>therefore</w:t>
      </w:r>
      <w:r w:rsidR="00A36953" w:rsidRPr="00D96940">
        <w:rPr>
          <w:rFonts w:asciiTheme="minorHAnsi" w:hAnsiTheme="minorHAnsi" w:cs="Calibri"/>
          <w:bCs/>
          <w:sz w:val="22"/>
          <w:szCs w:val="22"/>
          <w:lang w:val="en-US"/>
        </w:rPr>
        <w:t xml:space="preserve"> </w:t>
      </w:r>
      <w:r w:rsidRPr="00D96940">
        <w:rPr>
          <w:rFonts w:asciiTheme="minorHAnsi" w:hAnsiTheme="minorHAnsi" w:cs="Calibri"/>
          <w:bCs/>
          <w:sz w:val="22"/>
          <w:szCs w:val="22"/>
          <w:lang w:val="en-US"/>
        </w:rPr>
        <w:t>like to stress that AIFs NAVs are also input data for regulated data benchmarks.</w:t>
      </w:r>
    </w:p>
    <w:permEnd w:id="827621332"/>
    <w:p w:rsidR="009A2624" w:rsidRDefault="009A2624" w:rsidP="009A2624">
      <w:r>
        <w:t>&lt;ESMA_QUESTION_DP_BMR_88&gt;</w:t>
      </w:r>
    </w:p>
    <w:p w:rsidR="009A2624" w:rsidRDefault="009A2624" w:rsidP="009A2624"/>
    <w:p w:rsidR="009A2624" w:rsidRPr="007F44BF" w:rsidRDefault="009A2624" w:rsidP="002342EC">
      <w:pPr>
        <w:pStyle w:val="Questionstyle"/>
        <w:rPr>
          <w:bCs/>
        </w:rPr>
      </w:pPr>
      <w:r w:rsidRPr="007F44BF">
        <w:rPr>
          <w:bCs/>
        </w:rPr>
        <w:t>Do you agree with the suggested additional content required for statements regarding critical benchmarks? If not, please precise why and indicate what alternative or additional information you consider appropriate in case a benchmark qualifies as critical.</w:t>
      </w:r>
    </w:p>
    <w:p w:rsidR="009A2624" w:rsidRDefault="009A2624" w:rsidP="009A2624">
      <w:r>
        <w:t>&lt;ESMA_QUESTION_DP_BMR_89&gt;</w:t>
      </w:r>
    </w:p>
    <w:p w:rsidR="009A2624" w:rsidRDefault="009A2624" w:rsidP="009A2624">
      <w:permStart w:id="510139510" w:edGrp="everyone"/>
      <w:r>
        <w:t>TYPE YOUR TEXT HERE</w:t>
      </w:r>
    </w:p>
    <w:permEnd w:id="510139510"/>
    <w:p w:rsidR="009A2624" w:rsidRDefault="009A2624" w:rsidP="009A2624">
      <w:r>
        <w:t>&lt;ESMA_QUESTION_DP_BMR_89&gt;</w:t>
      </w:r>
    </w:p>
    <w:p w:rsidR="009A2624" w:rsidRDefault="009A2624" w:rsidP="009A2624"/>
    <w:p w:rsidR="009A2624" w:rsidRPr="007F44BF" w:rsidRDefault="009A2624" w:rsidP="002342EC">
      <w:pPr>
        <w:pStyle w:val="Questionstyle"/>
      </w:pPr>
      <w:r w:rsidRPr="007F44BF">
        <w:t>Do you agree with the suggested additional requirements for significant benchmarks? Which of the three options proposed you prefer, and why?</w:t>
      </w:r>
    </w:p>
    <w:p w:rsidR="009A2624" w:rsidRDefault="009A2624" w:rsidP="009A2624">
      <w:r>
        <w:t>&lt;ESMA_QUESTION_DP_BMR_90&gt;</w:t>
      </w:r>
    </w:p>
    <w:p w:rsidR="009A2624" w:rsidRDefault="009A2624" w:rsidP="009A2624">
      <w:permStart w:id="1002585383" w:edGrp="everyone"/>
      <w:r>
        <w:t>TYPE YOUR TEXT HERE</w:t>
      </w:r>
    </w:p>
    <w:permEnd w:id="1002585383"/>
    <w:p w:rsidR="009A2624" w:rsidRDefault="009A2624" w:rsidP="009A2624">
      <w:r>
        <w:t>&lt;ESMA_QUESTION_DP_BMR_90&gt;</w:t>
      </w:r>
    </w:p>
    <w:p w:rsidR="009A2624" w:rsidRDefault="009A2624" w:rsidP="009A2624"/>
    <w:p w:rsidR="009A2624" w:rsidRPr="007F44BF" w:rsidRDefault="009A2624" w:rsidP="002342EC">
      <w:pPr>
        <w:pStyle w:val="Questionstyle"/>
      </w:pPr>
      <w:r w:rsidRPr="007F44BF">
        <w:t xml:space="preserve">Do you agree with the suggested additional requirements for non-significant benchmarks? If not, please explain why and indicate what alternative or additional information you consider appropriate in case a benchmark is non-significant.  </w:t>
      </w:r>
    </w:p>
    <w:p w:rsidR="009A2624" w:rsidRDefault="009A2624" w:rsidP="009A2624">
      <w:r>
        <w:t>&lt;ESMA_QUESTION_DP_BMR_91&gt;</w:t>
      </w:r>
    </w:p>
    <w:p w:rsidR="009A2624" w:rsidRDefault="009A2624" w:rsidP="009A2624">
      <w:permStart w:id="746342855" w:edGrp="everyone"/>
      <w:r>
        <w:t>TYPE YOUR TEXT HERE</w:t>
      </w:r>
    </w:p>
    <w:permEnd w:id="746342855"/>
    <w:p w:rsidR="009A2624" w:rsidRDefault="009A2624" w:rsidP="009A2624">
      <w:r>
        <w:t>&lt;ESMA_QUESTION_DP_BMR_91&gt;</w:t>
      </w:r>
    </w:p>
    <w:p w:rsidR="009A2624" w:rsidRDefault="009A2624" w:rsidP="009A2624"/>
    <w:p w:rsidR="009A2624" w:rsidRPr="007F44BF" w:rsidRDefault="009A2624" w:rsidP="002342EC">
      <w:pPr>
        <w:pStyle w:val="Questionstyle"/>
      </w:pPr>
      <w:r w:rsidRPr="007F44BF">
        <w:t>Are there any further contents for a benchmark statement that should apply to the various classes of benchmarks identified in this chapter?</w:t>
      </w:r>
    </w:p>
    <w:p w:rsidR="009A2624" w:rsidRDefault="009A2624" w:rsidP="009A2624">
      <w:r>
        <w:t>&lt;ESMA_QUESTION_DP_BMR_92&gt;</w:t>
      </w:r>
    </w:p>
    <w:p w:rsidR="009A2624" w:rsidRDefault="009A2624" w:rsidP="009A2624">
      <w:permStart w:id="278088562" w:edGrp="everyone"/>
      <w:r>
        <w:t>TYPE YOUR TEXT HERE</w:t>
      </w:r>
    </w:p>
    <w:permEnd w:id="278088562"/>
    <w:p w:rsidR="009A2624" w:rsidRDefault="009A2624" w:rsidP="009A2624">
      <w:r>
        <w:t>&lt;ESMA_QUESTION_DP_BMR_92&gt;</w:t>
      </w:r>
    </w:p>
    <w:p w:rsidR="009A2624" w:rsidRDefault="009A2624" w:rsidP="009A2624"/>
    <w:p w:rsidR="009A2624" w:rsidRPr="007F44BF" w:rsidRDefault="009A2624" w:rsidP="002342EC">
      <w:pPr>
        <w:pStyle w:val="Questionstyle"/>
      </w:pPr>
      <w:r w:rsidRPr="007F44BF">
        <w:rPr>
          <w:rFonts w:eastAsia="Times New Roman"/>
        </w:rPr>
        <w:t xml:space="preserve">Do you </w:t>
      </w:r>
      <w:r w:rsidRPr="007F44BF">
        <w:t>agree with the approach outlined above regarding information of a general nature and financial information? Do you see any particular cases, such as certain types of providers, for which these requirements need to be adapted?</w:t>
      </w:r>
    </w:p>
    <w:p w:rsidR="009A2624" w:rsidRDefault="009A2624" w:rsidP="009A2624">
      <w:r>
        <w:t>&lt;ESMA_QUESTION_DP_BMR_93&gt;</w:t>
      </w:r>
    </w:p>
    <w:p w:rsidR="009A2624" w:rsidRDefault="009A2624" w:rsidP="009A2624">
      <w:permStart w:id="565118476" w:edGrp="everyone"/>
      <w:r>
        <w:t>TYPE YOUR TEXT HERE</w:t>
      </w:r>
    </w:p>
    <w:permEnd w:id="565118476"/>
    <w:p w:rsidR="009A2624" w:rsidRDefault="009A2624" w:rsidP="009A2624">
      <w:r>
        <w:t>&lt;ESMA_QUESTION_DP_BMR_93&gt;</w:t>
      </w:r>
    </w:p>
    <w:p w:rsidR="009A2624" w:rsidRDefault="009A2624" w:rsidP="009A2624"/>
    <w:p w:rsidR="009A2624" w:rsidRPr="007F44BF" w:rsidRDefault="009A2624" w:rsidP="002342EC">
      <w:pPr>
        <w:pStyle w:val="Questionstyle"/>
      </w:pPr>
      <w:r w:rsidRPr="007F44BF">
        <w:t>Do you agree with ESMA’s approach to the above points? Do you believe that any specific cases exist, related either to the type of provider or the type of conflict of interest, that require specific information to be provided in addition to what initially identified by ESMA?</w:t>
      </w:r>
    </w:p>
    <w:p w:rsidR="009A2624" w:rsidRDefault="009A2624" w:rsidP="009A2624">
      <w:r>
        <w:t>&lt;ESMA_QUESTION_DP_BMR_94&gt;</w:t>
      </w:r>
    </w:p>
    <w:p w:rsidR="009A2624" w:rsidRDefault="009A2624" w:rsidP="009A2624">
      <w:permStart w:id="1385786667" w:edGrp="everyone"/>
      <w:r>
        <w:t>TYPE YOUR TEXT HERE</w:t>
      </w:r>
    </w:p>
    <w:permEnd w:id="1385786667"/>
    <w:p w:rsidR="009A2624" w:rsidRDefault="009A2624" w:rsidP="009A2624">
      <w:r>
        <w:t>&lt;ESMA_QUESTION_DP_BMR_94&gt;</w:t>
      </w:r>
    </w:p>
    <w:p w:rsidR="009A2624" w:rsidRDefault="009A2624" w:rsidP="009A2624"/>
    <w:p w:rsidR="009A2624" w:rsidRPr="007F44BF" w:rsidRDefault="009A2624" w:rsidP="002342EC">
      <w:pPr>
        <w:pStyle w:val="Questionstyle"/>
      </w:pPr>
      <w:r w:rsidRPr="007F44BF">
        <w:t>Do you agree with the proposals outlined for the above points? Do you see any areas requiring particular attention or adaptation?</w:t>
      </w:r>
    </w:p>
    <w:p w:rsidR="009A2624" w:rsidRDefault="009A2624" w:rsidP="009A2624">
      <w:r>
        <w:t>&lt;ESMA_QUESTION_DP_BMR_95&gt;</w:t>
      </w:r>
    </w:p>
    <w:p w:rsidR="009A2624" w:rsidRDefault="009A2624" w:rsidP="009A2624">
      <w:permStart w:id="390991859" w:edGrp="everyone"/>
      <w:r>
        <w:t>TYPE YOUR TEXT HERE</w:t>
      </w:r>
    </w:p>
    <w:permEnd w:id="390991859"/>
    <w:p w:rsidR="009A2624" w:rsidRDefault="009A2624" w:rsidP="009A2624">
      <w:r>
        <w:t>&lt;ESMA_QUESTION_DP_BMR_95&gt;</w:t>
      </w:r>
    </w:p>
    <w:p w:rsidR="009A2624" w:rsidRDefault="009A2624" w:rsidP="009A2624"/>
    <w:p w:rsidR="009A2624" w:rsidRPr="007F44BF" w:rsidRDefault="009A2624" w:rsidP="002342EC">
      <w:pPr>
        <w:pStyle w:val="Questionstyle"/>
      </w:pPr>
      <w:r w:rsidRPr="007F44BF">
        <w:t>Can you suggest other specific situations for which it is important to identify the information elements to be provided in the authorisation application?</w:t>
      </w:r>
    </w:p>
    <w:p w:rsidR="009A2624" w:rsidRDefault="009A2624" w:rsidP="009A2624">
      <w:r>
        <w:t>&lt;ESMA_QUESTION_DP_BMR_96&gt;</w:t>
      </w:r>
    </w:p>
    <w:p w:rsidR="009A2624" w:rsidRDefault="009A2624" w:rsidP="009A2624">
      <w:permStart w:id="1719485426" w:edGrp="everyone"/>
      <w:r>
        <w:t>TYPE YOUR TEXT HERE</w:t>
      </w:r>
    </w:p>
    <w:permEnd w:id="1719485426"/>
    <w:p w:rsidR="009A2624" w:rsidRDefault="009A2624" w:rsidP="009A2624">
      <w:r>
        <w:t>&lt;ESMA_QUESTION_DP_BMR_96&gt;</w:t>
      </w:r>
    </w:p>
    <w:p w:rsidR="009A2624" w:rsidRDefault="009A2624" w:rsidP="009A2624"/>
    <w:p w:rsidR="009A2624" w:rsidRPr="007F44BF" w:rsidRDefault="009A2624" w:rsidP="002342EC">
      <w:pPr>
        <w:pStyle w:val="Questionstyle"/>
      </w:pPr>
      <w:r w:rsidRPr="007F44BF">
        <w:t xml:space="preserve">Do you agree with the proposed approach towards registration? How should the information requirements for registration deviate from the requirements for authorisation? </w:t>
      </w:r>
    </w:p>
    <w:p w:rsidR="009A2624" w:rsidRDefault="009A2624" w:rsidP="009A2624">
      <w:r>
        <w:t>&lt;ESMA_QUESTION_DP_BMR_97&gt;</w:t>
      </w:r>
    </w:p>
    <w:p w:rsidR="009A2624" w:rsidRDefault="009A2624" w:rsidP="009A2624">
      <w:permStart w:id="1518734752" w:edGrp="everyone"/>
      <w:r>
        <w:t>TYPE YOUR TEXT HERE</w:t>
      </w:r>
    </w:p>
    <w:permEnd w:id="1518734752"/>
    <w:p w:rsidR="009A2624" w:rsidRDefault="009A2624" w:rsidP="009A2624">
      <w:r>
        <w:t>&lt;ESMA_QUESTION_DP_BMR_97&gt;</w:t>
      </w:r>
    </w:p>
    <w:p w:rsidR="009A2624" w:rsidRDefault="009A2624" w:rsidP="009A2624"/>
    <w:p w:rsidR="009A2624" w:rsidRPr="007F44BF" w:rsidRDefault="009A2624" w:rsidP="002342EC">
      <w:pPr>
        <w:pStyle w:val="Questionstyle"/>
      </w:pPr>
      <w:r w:rsidRPr="007F44BF">
        <w:t>Do you believe there are any specific types of supervised entities which would require special treatment within the registration regime? If yes, which ones and why?</w:t>
      </w:r>
    </w:p>
    <w:p w:rsidR="009A2624" w:rsidRDefault="009A2624" w:rsidP="009A2624">
      <w:r>
        <w:t>&lt;ESMA_QUESTION_DP_BMR_98&gt;</w:t>
      </w:r>
    </w:p>
    <w:p w:rsidR="009A2624" w:rsidRDefault="009A2624" w:rsidP="009A2624">
      <w:permStart w:id="601365499" w:edGrp="everyone"/>
      <w:r>
        <w:t>TYPE YOUR TEXT HERE</w:t>
      </w:r>
    </w:p>
    <w:permEnd w:id="601365499"/>
    <w:p w:rsidR="009A2624" w:rsidRDefault="009A2624" w:rsidP="009A2624">
      <w:r>
        <w:t>&lt;ESMA_QUESTION_DP_BMR_98&gt;</w:t>
      </w:r>
    </w:p>
    <w:p w:rsidR="009A2624" w:rsidRDefault="009A2624" w:rsidP="009A2624"/>
    <w:p w:rsidR="009A2624" w:rsidRPr="007F44BF" w:rsidRDefault="009A2624" w:rsidP="002342EC">
      <w:pPr>
        <w:pStyle w:val="Questionstyle"/>
      </w:pPr>
      <w:r w:rsidRPr="007F44BF">
        <w:t>Do you have any suggestions on which information should be included in the application for the recognition of a third country administrator?</w:t>
      </w:r>
    </w:p>
    <w:p w:rsidR="009A2624" w:rsidRDefault="009A2624" w:rsidP="009A2624">
      <w:r>
        <w:t>&lt;ESMA_QUESTION_DP_BMR_99&gt;</w:t>
      </w:r>
    </w:p>
    <w:p w:rsidR="00BD5F7F" w:rsidRPr="00D96940" w:rsidRDefault="00BD5F7F" w:rsidP="00BD5F7F">
      <w:pPr>
        <w:spacing w:line="276" w:lineRule="auto"/>
        <w:contextualSpacing/>
        <w:jc w:val="both"/>
        <w:rPr>
          <w:rFonts w:asciiTheme="minorHAnsi" w:hAnsiTheme="minorHAnsi" w:cs="Calibri"/>
          <w:bCs/>
          <w:sz w:val="22"/>
          <w:szCs w:val="22"/>
          <w:lang w:val="en-US"/>
        </w:rPr>
      </w:pPr>
      <w:permStart w:id="1591564329" w:edGrp="everyone"/>
      <w:r w:rsidRPr="00D96940">
        <w:rPr>
          <w:rFonts w:asciiTheme="minorHAnsi" w:hAnsiTheme="minorHAnsi" w:cs="Calibri"/>
          <w:bCs/>
          <w:sz w:val="22"/>
          <w:szCs w:val="22"/>
          <w:lang w:val="en-US"/>
        </w:rPr>
        <w:t xml:space="preserve">EFAMA has some comments in principle to raise concerning the use of indices coming from non-EU providers. </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EU asset managers are currently using an extensive list of benchmarks produced by non-EU providers. Preliminary estimates suggest that the new rules applicable to non-EU providers will affect 30% to 75% of indices used. In some cases this could affect up to 90% of the total number of equity funds managed by a manager. It is also important to highlight that the index fund market is very competitive, with the level of fees charged to the investors being a fundamental element.</w:t>
      </w:r>
    </w:p>
    <w:p w:rsidR="00BD5F7F" w:rsidRPr="00D96940" w:rsidRDefault="00BD5F7F" w:rsidP="00BD5F7F">
      <w:pPr>
        <w:spacing w:line="276" w:lineRule="auto"/>
        <w:contextualSpacing/>
        <w:jc w:val="both"/>
        <w:rPr>
          <w:rFonts w:asciiTheme="minorHAnsi" w:hAnsiTheme="minorHAnsi" w:cs="Calibri"/>
          <w:bCs/>
          <w:sz w:val="22"/>
          <w:szCs w:val="22"/>
          <w:lang w:val="en-US"/>
        </w:rPr>
      </w:pPr>
    </w:p>
    <w:p w:rsidR="00BD5F7F" w:rsidRPr="00D96940" w:rsidRDefault="00BD5F7F" w:rsidP="00BD5F7F">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In that context, EFAMA considers that a very narrow approach on the application for recognition can be detrimental. The concern is merely for the smaller non-EU index providers</w:t>
      </w:r>
      <w:r w:rsidR="00A36953">
        <w:rPr>
          <w:rFonts w:asciiTheme="minorHAnsi" w:hAnsiTheme="minorHAnsi" w:cs="Calibri"/>
          <w:bCs/>
          <w:sz w:val="22"/>
          <w:szCs w:val="22"/>
          <w:lang w:val="en-US"/>
        </w:rPr>
        <w:t>,</w:t>
      </w:r>
      <w:r w:rsidRPr="00D96940">
        <w:rPr>
          <w:rFonts w:asciiTheme="minorHAnsi" w:hAnsiTheme="minorHAnsi" w:cs="Calibri"/>
          <w:bCs/>
          <w:sz w:val="22"/>
          <w:szCs w:val="22"/>
          <w:lang w:val="en-US"/>
        </w:rPr>
        <w:t xml:space="preserve"> who will not be able to assume too onerous requirements. If this would lead to their exit from the EU market, that could significantly disrupt the benchmarks landscape in the EU, by reducing the scope of index providers’ options for users and concentrating market power in a few index providers. This would inevitably lead to higher </w:t>
      </w:r>
      <w:r w:rsidRPr="00D96940">
        <w:rPr>
          <w:rFonts w:asciiTheme="minorHAnsi" w:hAnsiTheme="minorHAnsi" w:cs="Calibri"/>
          <w:bCs/>
          <w:sz w:val="22"/>
          <w:szCs w:val="22"/>
          <w:lang w:val="en-US"/>
        </w:rPr>
        <w:lastRenderedPageBreak/>
        <w:t>costs for end investors. Preventing EU users from using reputable, robust and cost-effective market indices only operates to the detriment of European investors.</w:t>
      </w:r>
    </w:p>
    <w:p w:rsidR="00BD5F7F" w:rsidRPr="00D96940" w:rsidRDefault="00BD5F7F" w:rsidP="00BD5F7F">
      <w:pPr>
        <w:spacing w:line="276" w:lineRule="auto"/>
        <w:contextualSpacing/>
        <w:jc w:val="both"/>
        <w:rPr>
          <w:rFonts w:asciiTheme="minorHAnsi" w:hAnsiTheme="minorHAnsi" w:cs="Calibri"/>
          <w:b/>
          <w:bCs/>
          <w:sz w:val="22"/>
          <w:szCs w:val="22"/>
          <w:lang w:val="en-US"/>
        </w:rPr>
      </w:pPr>
      <w:r w:rsidRPr="00D96940">
        <w:rPr>
          <w:rFonts w:asciiTheme="minorHAnsi" w:hAnsiTheme="minorHAnsi" w:cs="Calibri"/>
          <w:b/>
          <w:bCs/>
          <w:sz w:val="22"/>
          <w:szCs w:val="22"/>
          <w:lang w:val="en-US"/>
        </w:rPr>
        <w:t xml:space="preserve"> </w:t>
      </w:r>
    </w:p>
    <w:p w:rsidR="00BD5F7F" w:rsidRPr="00D96940" w:rsidRDefault="00BD5F7F" w:rsidP="00BD5F7F">
      <w:pPr>
        <w:spacing w:line="276" w:lineRule="auto"/>
        <w:rPr>
          <w:rFonts w:asciiTheme="minorHAnsi" w:hAnsiTheme="minorHAnsi" w:cs="Calibri"/>
          <w:b/>
          <w:bCs/>
          <w:sz w:val="22"/>
          <w:szCs w:val="22"/>
          <w:u w:val="single"/>
          <w:lang w:val="en-US"/>
        </w:rPr>
      </w:pPr>
      <w:r w:rsidRPr="00D96940">
        <w:rPr>
          <w:rFonts w:asciiTheme="minorHAnsi" w:hAnsiTheme="minorHAnsi" w:cs="Calibri"/>
          <w:bCs/>
          <w:sz w:val="22"/>
          <w:szCs w:val="22"/>
          <w:lang w:val="en-US"/>
        </w:rPr>
        <w:t>In the current question on the necessary information for the application for the recognition, EFAMA believes</w:t>
      </w:r>
      <w:r w:rsidR="00A36953">
        <w:rPr>
          <w:rFonts w:asciiTheme="minorHAnsi" w:hAnsiTheme="minorHAnsi" w:cs="Calibri"/>
          <w:bCs/>
          <w:sz w:val="22"/>
          <w:szCs w:val="22"/>
          <w:lang w:val="en-US"/>
        </w:rPr>
        <w:t xml:space="preserve"> that</w:t>
      </w:r>
      <w:r w:rsidRPr="00D96940">
        <w:rPr>
          <w:rFonts w:asciiTheme="minorHAnsi" w:hAnsiTheme="minorHAnsi" w:cs="Calibri"/>
          <w:bCs/>
          <w:sz w:val="22"/>
          <w:szCs w:val="22"/>
          <w:lang w:val="en-US"/>
        </w:rPr>
        <w:t xml:space="preserve"> if the provisions of the Regulation and the Level 2 measures</w:t>
      </w:r>
      <w:r w:rsidR="00126467">
        <w:rPr>
          <w:rFonts w:asciiTheme="minorHAnsi" w:hAnsiTheme="minorHAnsi" w:cs="Calibri"/>
          <w:bCs/>
          <w:sz w:val="22"/>
          <w:szCs w:val="22"/>
          <w:lang w:val="en-US"/>
        </w:rPr>
        <w:t xml:space="preserve"> </w:t>
      </w:r>
      <w:r w:rsidRPr="00D96940">
        <w:rPr>
          <w:rFonts w:asciiTheme="minorHAnsi" w:hAnsiTheme="minorHAnsi" w:cs="Calibri"/>
          <w:bCs/>
          <w:sz w:val="22"/>
          <w:szCs w:val="22"/>
          <w:lang w:val="en-US"/>
        </w:rPr>
        <w:t xml:space="preserve">go far beyond what is foreseen in the IOSCO Principles, an alignment from the non-EU administrator’s side will not be feasible in several cases or become too onerous in other cases with the main costs </w:t>
      </w:r>
      <w:r w:rsidR="00A36953">
        <w:rPr>
          <w:rFonts w:asciiTheme="minorHAnsi" w:hAnsiTheme="minorHAnsi" w:cs="Calibri"/>
          <w:bCs/>
          <w:sz w:val="22"/>
          <w:szCs w:val="22"/>
          <w:lang w:val="en-US"/>
        </w:rPr>
        <w:t xml:space="preserve">to </w:t>
      </w:r>
      <w:r w:rsidRPr="00D96940">
        <w:rPr>
          <w:rFonts w:asciiTheme="minorHAnsi" w:hAnsiTheme="minorHAnsi" w:cs="Calibri"/>
          <w:bCs/>
          <w:sz w:val="22"/>
          <w:szCs w:val="22"/>
          <w:lang w:val="en-US"/>
        </w:rPr>
        <w:t>be carried by the users.</w:t>
      </w:r>
    </w:p>
    <w:permEnd w:id="1591564329"/>
    <w:p w:rsidR="009A2624" w:rsidRDefault="009A2624" w:rsidP="009A2624">
      <w:r>
        <w:t>&lt;ESMA_QUESTION_DP_BMR_99&gt;</w:t>
      </w:r>
    </w:p>
    <w:p w:rsidR="009A2624" w:rsidRDefault="009A2624" w:rsidP="009A2624"/>
    <w:p w:rsidR="009A2624" w:rsidRPr="007F44BF" w:rsidRDefault="009A2624" w:rsidP="002342EC">
      <w:pPr>
        <w:pStyle w:val="Questionstyle"/>
      </w:pPr>
      <w:r w:rsidRPr="007F44BF">
        <w:t>Do you agree with the general approach proposed by ESMA for the presentation of the information required in Article 21a(6) of the BMR?</w:t>
      </w:r>
      <w:r w:rsidRPr="007F44BF" w:rsidDel="008F434D">
        <w:t xml:space="preserve"> </w:t>
      </w:r>
    </w:p>
    <w:p w:rsidR="009A2624" w:rsidRDefault="009A2624" w:rsidP="009A2624">
      <w:r>
        <w:t>&lt;ESMA_QUESTION_DP_BMR_100&gt;</w:t>
      </w:r>
    </w:p>
    <w:p w:rsidR="009A2624" w:rsidRDefault="009A2624" w:rsidP="009A2624">
      <w:permStart w:id="1284178998" w:edGrp="everyone"/>
      <w:r>
        <w:t>TYPE YOUR TEXT HERE</w:t>
      </w:r>
    </w:p>
    <w:permEnd w:id="1284178998"/>
    <w:p w:rsidR="009A2624" w:rsidRDefault="009A2624" w:rsidP="009A2624">
      <w:r>
        <w:t>&lt;ESMA_QUESTION_DP_BMR_100&gt;</w:t>
      </w:r>
    </w:p>
    <w:p w:rsidR="009A2624" w:rsidRDefault="009A2624" w:rsidP="009A2624"/>
    <w:p w:rsidR="009A2624" w:rsidRPr="007F44BF" w:rsidRDefault="009A2624" w:rsidP="002342EC">
      <w:pPr>
        <w:pStyle w:val="Questionstyle"/>
      </w:pPr>
      <w:r w:rsidRPr="007F44BF">
        <w:t xml:space="preserve">For each of the </w:t>
      </w:r>
      <w:r>
        <w:t>three</w:t>
      </w:r>
      <w:r w:rsidRPr="007F44BF">
        <w:t xml:space="preserve"> above mentioned elements, please provide your views on what should be the measures to determine the conditions whether there is an ‘objective reason’ for the endorsement of a third country benchmark. </w:t>
      </w:r>
    </w:p>
    <w:p w:rsidR="009A2624" w:rsidRDefault="009A2624" w:rsidP="009A2624">
      <w:r>
        <w:t>&lt;ESMA_QUESTION_DP_BMR_101&gt;</w:t>
      </w:r>
    </w:p>
    <w:p w:rsidR="009A2624" w:rsidRDefault="009A2624" w:rsidP="009A2624">
      <w:permStart w:id="1911236816" w:edGrp="everyone"/>
      <w:r>
        <w:t>TYPE YOUR TEXT HERE</w:t>
      </w:r>
    </w:p>
    <w:permEnd w:id="1911236816"/>
    <w:p w:rsidR="009A2624" w:rsidRDefault="009A2624" w:rsidP="009A2624">
      <w:r>
        <w:t>&lt;ESMA_QUESTION_DP_BMR_101&gt;</w:t>
      </w:r>
    </w:p>
    <w:p w:rsidR="009A2624" w:rsidRDefault="009A2624" w:rsidP="009A2624"/>
    <w:p w:rsidR="009A2624" w:rsidRPr="007F44BF" w:rsidRDefault="009A2624" w:rsidP="002342EC">
      <w:pPr>
        <w:pStyle w:val="Questionstyle"/>
      </w:pPr>
      <w:r w:rsidRPr="007F44BF">
        <w:t xml:space="preserve">Do you consider that there are any other elements that could be taken into consideration to substantiate the ‘objective reason’ for the provision and endorsement for use in the Union of a third country benchmark or family of benchmarks? </w:t>
      </w:r>
    </w:p>
    <w:p w:rsidR="009A2624" w:rsidRDefault="009A2624" w:rsidP="009A2624">
      <w:r>
        <w:t>&lt;ESMA_QUESTION_DP_BMR_102&gt;</w:t>
      </w:r>
    </w:p>
    <w:p w:rsidR="009A2624" w:rsidRDefault="009A2624" w:rsidP="009A2624">
      <w:permStart w:id="1898129166" w:edGrp="everyone"/>
      <w:r>
        <w:t>TYPE YOUR TEXT HERE</w:t>
      </w:r>
    </w:p>
    <w:permEnd w:id="1898129166"/>
    <w:p w:rsidR="009A2624" w:rsidRDefault="009A2624" w:rsidP="009A2624">
      <w:r>
        <w:t>&lt;ESMA_QUESTION_DP_BMR_102&gt;</w:t>
      </w:r>
    </w:p>
    <w:p w:rsidR="009A2624" w:rsidRDefault="009A2624" w:rsidP="009A2624"/>
    <w:p w:rsidR="009A2624" w:rsidRPr="007F44BF" w:rsidRDefault="009A2624" w:rsidP="002342EC">
      <w:pPr>
        <w:pStyle w:val="Questionstyle"/>
      </w:pPr>
      <w:r w:rsidRPr="007F44BF">
        <w:t>Do you agree that in the situations identified above by ESMA the cessation or the changing of an existing benchmark to conform with the requirements of this Regulation could reasonably result in a force majeure event, frustrate or otherwise breach the terms of any financial contract or financial instrument which references a benchmark? If not, please explain the reasons why.</w:t>
      </w:r>
    </w:p>
    <w:p w:rsidR="009A2624" w:rsidRDefault="009A2624" w:rsidP="009A2624">
      <w:r>
        <w:t>&lt;ESMA_QUESTION_DP_BMR_103&gt;</w:t>
      </w:r>
    </w:p>
    <w:p w:rsidR="00126467" w:rsidRPr="00D96940" w:rsidRDefault="00126467" w:rsidP="00126467">
      <w:pPr>
        <w:spacing w:line="276" w:lineRule="auto"/>
        <w:contextualSpacing/>
        <w:jc w:val="both"/>
        <w:rPr>
          <w:rFonts w:asciiTheme="minorHAnsi" w:hAnsiTheme="minorHAnsi" w:cs="Calibri"/>
          <w:bCs/>
          <w:sz w:val="22"/>
          <w:szCs w:val="22"/>
          <w:lang w:val="en-US"/>
        </w:rPr>
      </w:pPr>
      <w:permStart w:id="934352578" w:edGrp="everyone"/>
      <w:r w:rsidRPr="00D96940">
        <w:rPr>
          <w:rFonts w:asciiTheme="minorHAnsi" w:hAnsiTheme="minorHAnsi" w:cs="Calibri"/>
          <w:bCs/>
          <w:sz w:val="22"/>
          <w:szCs w:val="22"/>
          <w:lang w:val="en-US"/>
        </w:rPr>
        <w:t>Yes, EFAMA agrees that the three situations should be in the scope of the “force majeure”.</w:t>
      </w:r>
    </w:p>
    <w:permEnd w:id="934352578"/>
    <w:p w:rsidR="009A2624" w:rsidRDefault="009A2624" w:rsidP="009A2624">
      <w:r>
        <w:t>&lt;ESMA_QUESTION_DP_BMR_103&gt;</w:t>
      </w:r>
    </w:p>
    <w:p w:rsidR="009A2624" w:rsidRDefault="009A2624" w:rsidP="009A2624"/>
    <w:p w:rsidR="009A2624" w:rsidRPr="007F44BF" w:rsidRDefault="009A2624" w:rsidP="002342EC">
      <w:pPr>
        <w:pStyle w:val="Questionstyle"/>
      </w:pPr>
      <w:r w:rsidRPr="007F44BF">
        <w:t>Which other circumstances could cause the consequences mentioned in Article 39(3) in case existing benchmarks are due to be adapted to the Regulation or to be ceased?</w:t>
      </w:r>
    </w:p>
    <w:p w:rsidR="009A2624" w:rsidRDefault="009A2624" w:rsidP="009A2624">
      <w:r>
        <w:t>&lt;ESMA_QUESTION_DP_BMR_104&gt;</w:t>
      </w:r>
    </w:p>
    <w:p w:rsidR="00126467" w:rsidRDefault="00126467" w:rsidP="00126467">
      <w:pPr>
        <w:spacing w:line="276" w:lineRule="auto"/>
        <w:contextualSpacing/>
        <w:jc w:val="both"/>
        <w:rPr>
          <w:rFonts w:asciiTheme="minorHAnsi" w:hAnsiTheme="minorHAnsi" w:cs="Calibri"/>
          <w:bCs/>
          <w:sz w:val="22"/>
          <w:szCs w:val="22"/>
          <w:lang w:val="en-US"/>
        </w:rPr>
      </w:pPr>
      <w:permStart w:id="743264408" w:edGrp="everyone"/>
      <w:r w:rsidRPr="00D96940">
        <w:rPr>
          <w:rFonts w:asciiTheme="minorHAnsi" w:hAnsiTheme="minorHAnsi" w:cs="Calibri"/>
          <w:bCs/>
          <w:sz w:val="22"/>
          <w:szCs w:val="22"/>
          <w:lang w:val="en-US"/>
        </w:rPr>
        <w:t xml:space="preserve">EFAMA believes that apart from the cases of “force majeure”, where changing the index leads to the termination of contract, there are also cases where there is the possibility to substitute an index in the fund rules or by laws, still the results will be very detrimental for the counterparties. It is mainly linked to </w:t>
      </w:r>
      <w:r w:rsidRPr="00D96940">
        <w:rPr>
          <w:rFonts w:asciiTheme="minorHAnsi" w:hAnsiTheme="minorHAnsi" w:cs="Calibri"/>
          <w:bCs/>
          <w:sz w:val="22"/>
          <w:szCs w:val="22"/>
          <w:lang w:val="en-US"/>
        </w:rPr>
        <w:lastRenderedPageBreak/>
        <w:t xml:space="preserve">commercial complications, but also to the fact that a decision of an investor related to a product is in many cases linked to a particular benchmark and not another substitute which makes the continuation afterwards irrelevant for the investor. </w:t>
      </w:r>
    </w:p>
    <w:p w:rsidR="00126467" w:rsidRPr="00D96940" w:rsidRDefault="00126467" w:rsidP="00126467">
      <w:pPr>
        <w:spacing w:line="276" w:lineRule="auto"/>
        <w:contextualSpacing/>
        <w:jc w:val="both"/>
        <w:rPr>
          <w:rFonts w:asciiTheme="minorHAnsi" w:hAnsiTheme="minorHAnsi" w:cs="Calibri"/>
          <w:bCs/>
          <w:sz w:val="22"/>
          <w:szCs w:val="22"/>
          <w:lang w:val="en-US"/>
        </w:rPr>
      </w:pPr>
    </w:p>
    <w:p w:rsidR="00126467" w:rsidRDefault="00126467" w:rsidP="00126467">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Such a case could be investors in an investment fund or holders of other financial instruments voting against a proposal to change the existing benchmark (which does not conform with this Regulation) to another benchmark (which conforms with this Regulation).  In that particular case, investors may desire to maintain a particular exposure from a particular index provider which they do not consider to be sufficiently catered for by a different benchmark or a different benchmark provider. It would be detrimental to investor choice to forcibly close an investment fund or wind up financial instruments where investors reject a proposal to change the existing benchmark despite the existing benchmark not being compliant with this Regulation. </w:t>
      </w:r>
    </w:p>
    <w:p w:rsidR="00126467" w:rsidRPr="00D96940" w:rsidRDefault="00126467" w:rsidP="00126467">
      <w:pPr>
        <w:spacing w:line="276" w:lineRule="auto"/>
        <w:contextualSpacing/>
        <w:jc w:val="both"/>
        <w:rPr>
          <w:rFonts w:asciiTheme="minorHAnsi" w:hAnsiTheme="minorHAnsi" w:cs="Calibri"/>
          <w:bCs/>
          <w:sz w:val="22"/>
          <w:szCs w:val="22"/>
          <w:lang w:val="en-US"/>
        </w:rPr>
      </w:pPr>
    </w:p>
    <w:p w:rsidR="00126467" w:rsidRPr="00D96940" w:rsidRDefault="00126467" w:rsidP="00126467">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 xml:space="preserve">In that sense, this frustration of the investment fund’s portfolio could be treated as an event of similar value as a “force majeure”.  </w:t>
      </w:r>
    </w:p>
    <w:permEnd w:id="743264408"/>
    <w:p w:rsidR="009A2624" w:rsidRDefault="009A2624" w:rsidP="009A2624">
      <w:r>
        <w:t>&lt;ESMA_QUESTION_DP_BMR_104&gt;</w:t>
      </w:r>
    </w:p>
    <w:p w:rsidR="009A2624" w:rsidRDefault="009A2624" w:rsidP="009A2624"/>
    <w:p w:rsidR="009A2624" w:rsidRPr="008925F6" w:rsidRDefault="009A2624" w:rsidP="002342EC">
      <w:pPr>
        <w:pStyle w:val="Questionstyle"/>
      </w:pPr>
      <w:r w:rsidRPr="00FD6B87">
        <w:t>Do you agree with the propos</w:t>
      </w:r>
      <w:r>
        <w:t>ed definition of “force majeure event</w:t>
      </w:r>
      <w:r w:rsidRPr="00FD6B87">
        <w:t>”? If not, please explain the reasons and propose an alternative.</w:t>
      </w:r>
    </w:p>
    <w:p w:rsidR="009A2624" w:rsidRDefault="009A2624" w:rsidP="009A2624">
      <w:r>
        <w:t>&lt;ESMA_QUESTION_DP_BMR_105&gt;</w:t>
      </w:r>
    </w:p>
    <w:p w:rsidR="00126467" w:rsidRPr="00D96940" w:rsidRDefault="00126467" w:rsidP="00126467">
      <w:pPr>
        <w:spacing w:line="276" w:lineRule="auto"/>
        <w:contextualSpacing/>
        <w:jc w:val="both"/>
        <w:rPr>
          <w:rFonts w:asciiTheme="minorHAnsi" w:hAnsiTheme="minorHAnsi" w:cs="Calibri"/>
          <w:bCs/>
          <w:sz w:val="22"/>
          <w:szCs w:val="22"/>
          <w:lang w:val="en-US"/>
        </w:rPr>
      </w:pPr>
      <w:permStart w:id="1056918971" w:edGrp="everyone"/>
      <w:r w:rsidRPr="00D96940">
        <w:rPr>
          <w:rFonts w:asciiTheme="minorHAnsi" w:hAnsiTheme="minorHAnsi" w:cs="Calibri"/>
          <w:bCs/>
          <w:sz w:val="22"/>
          <w:szCs w:val="22"/>
          <w:lang w:val="en-US"/>
        </w:rPr>
        <w:t xml:space="preserve">The definition is restrictive, as to our understanding it doesn’t include similar types of “force majeure”, such as the ones linked to the investor’s choice that we stated in the response to the previous question. Therefore, we could agree with a definition that would include further cases of “force majeure” linked to the investor’ choice. </w:t>
      </w:r>
    </w:p>
    <w:p w:rsidR="00126467" w:rsidRPr="00D96940" w:rsidRDefault="00126467" w:rsidP="00126467">
      <w:pPr>
        <w:spacing w:line="276" w:lineRule="auto"/>
        <w:contextualSpacing/>
        <w:jc w:val="both"/>
        <w:rPr>
          <w:rFonts w:asciiTheme="minorHAnsi" w:hAnsiTheme="minorHAnsi" w:cs="Calibri"/>
          <w:bCs/>
          <w:sz w:val="22"/>
          <w:szCs w:val="22"/>
          <w:lang w:val="en-US"/>
        </w:rPr>
      </w:pPr>
    </w:p>
    <w:p w:rsidR="00126467" w:rsidRPr="00D96940" w:rsidRDefault="00126467" w:rsidP="00126467">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We would also stress that a reference to investment funds should be included in article 39 para 3 (which for the time being references only financial instruments and financial contracts, although investment funds are directly referenced in the scope of the Regulation along with financial products and financial instruments).</w:t>
      </w:r>
    </w:p>
    <w:permEnd w:id="1056918971"/>
    <w:p w:rsidR="009A2624" w:rsidRDefault="009A2624" w:rsidP="009A2624">
      <w:r>
        <w:t>&lt;ESMA_QUESTION_DP_BMR_105&gt;</w:t>
      </w:r>
    </w:p>
    <w:p w:rsidR="009A2624" w:rsidRDefault="009A2624" w:rsidP="009A2624"/>
    <w:p w:rsidR="009A2624" w:rsidRPr="007F44BF" w:rsidRDefault="009A2624" w:rsidP="002342EC">
      <w:pPr>
        <w:pStyle w:val="Questionstyle"/>
      </w:pPr>
      <w:r w:rsidRPr="007F44BF">
        <w:t xml:space="preserve">Are the two envisaged options (with respect to the term until which a non-compliant benchmark may be used) adequate: i.e. either (i) fix a time limit until when a non-compliant benchmark may be used or (ii) fix a minimum threshold which will trigger the prohibition to further use a non-compliant benchmark in existing financial instruments/financial contracts? </w:t>
      </w:r>
    </w:p>
    <w:p w:rsidR="009A2624" w:rsidRDefault="009A2624" w:rsidP="009A2624">
      <w:r>
        <w:t>&lt;ESMA_QUESTION_DP_BMR_106&gt;</w:t>
      </w:r>
    </w:p>
    <w:p w:rsidR="00126467" w:rsidRPr="00D96940" w:rsidRDefault="00126467" w:rsidP="00126467">
      <w:pPr>
        <w:spacing w:line="276" w:lineRule="auto"/>
        <w:contextualSpacing/>
        <w:jc w:val="both"/>
        <w:rPr>
          <w:rFonts w:asciiTheme="minorHAnsi" w:hAnsiTheme="minorHAnsi" w:cs="Calibri"/>
          <w:bCs/>
          <w:sz w:val="22"/>
          <w:szCs w:val="22"/>
          <w:lang w:val="en-US"/>
        </w:rPr>
      </w:pPr>
      <w:permStart w:id="1305676234" w:edGrp="everyone"/>
      <w:r w:rsidRPr="00D96940">
        <w:rPr>
          <w:rFonts w:asciiTheme="minorHAnsi" w:hAnsiTheme="minorHAnsi" w:cs="Calibri"/>
          <w:bCs/>
          <w:sz w:val="22"/>
          <w:szCs w:val="22"/>
          <w:lang w:val="en-US"/>
        </w:rPr>
        <w:t>EFAMA does not agree with reintroducing time limits or qualitative thresholds concerning the transitional periods. We believe that there was a decision at the discussions at Level 1 to delete these thresholds. EFAMA support</w:t>
      </w:r>
      <w:r w:rsidR="00A36953">
        <w:rPr>
          <w:rFonts w:asciiTheme="minorHAnsi" w:hAnsiTheme="minorHAnsi" w:cs="Calibri"/>
          <w:bCs/>
          <w:sz w:val="22"/>
          <w:szCs w:val="22"/>
          <w:lang w:val="en-US"/>
        </w:rPr>
        <w:t>s</w:t>
      </w:r>
      <w:r w:rsidRPr="00D96940">
        <w:rPr>
          <w:rFonts w:asciiTheme="minorHAnsi" w:hAnsiTheme="minorHAnsi" w:cs="Calibri"/>
          <w:bCs/>
          <w:sz w:val="22"/>
          <w:szCs w:val="22"/>
          <w:lang w:val="en-US"/>
        </w:rPr>
        <w:t xml:space="preserve"> this deletion and the replacement by a continuing period for benchmarks and instruments/contracts/funds existing at the time of the entry into application of the Regulation.</w:t>
      </w:r>
    </w:p>
    <w:permEnd w:id="1305676234"/>
    <w:p w:rsidR="009A2624" w:rsidRDefault="009A2624" w:rsidP="009A2624">
      <w:r>
        <w:t>&lt;ESMA_QUESTION_DP_BMR_106&gt;</w:t>
      </w:r>
    </w:p>
    <w:p w:rsidR="009A2624" w:rsidRDefault="009A2624" w:rsidP="009A2624"/>
    <w:p w:rsidR="009A2624" w:rsidRPr="007F44BF" w:rsidRDefault="009A2624" w:rsidP="002342EC">
      <w:pPr>
        <w:pStyle w:val="Questionstyle"/>
      </w:pPr>
      <w:r w:rsidRPr="007F44BF">
        <w:lastRenderedPageBreak/>
        <w:t>Which thresholds would be appropriate to foresee and how might a time limit be fixed? Please detail the reasons behind any suggestion.</w:t>
      </w:r>
    </w:p>
    <w:p w:rsidR="009A2624" w:rsidRDefault="009A2624" w:rsidP="009A2624">
      <w:r>
        <w:t>&lt;ESMA_QUESTION_DP_BMR_107&gt;</w:t>
      </w:r>
    </w:p>
    <w:p w:rsidR="00126467" w:rsidRPr="00D96940" w:rsidRDefault="00126467" w:rsidP="00126467">
      <w:pPr>
        <w:spacing w:line="276" w:lineRule="auto"/>
        <w:contextualSpacing/>
        <w:jc w:val="both"/>
        <w:rPr>
          <w:rFonts w:asciiTheme="minorHAnsi" w:hAnsiTheme="minorHAnsi" w:cs="Calibri"/>
          <w:bCs/>
          <w:sz w:val="22"/>
          <w:szCs w:val="22"/>
          <w:lang w:val="en-US"/>
        </w:rPr>
      </w:pPr>
      <w:permStart w:id="769746111" w:edGrp="everyone"/>
      <w:r w:rsidRPr="00D96940">
        <w:rPr>
          <w:rFonts w:asciiTheme="minorHAnsi" w:hAnsiTheme="minorHAnsi" w:cs="Calibri"/>
          <w:bCs/>
          <w:sz w:val="22"/>
          <w:szCs w:val="22"/>
          <w:lang w:val="en-US"/>
        </w:rPr>
        <w:t>Please see our response to the previous question.</w:t>
      </w:r>
    </w:p>
    <w:permEnd w:id="769746111"/>
    <w:p w:rsidR="009A2624" w:rsidRDefault="009A2624" w:rsidP="009A2624">
      <w:r>
        <w:t>&lt;ESMA_QUESTION_DP_BMR_107&gt;</w:t>
      </w:r>
    </w:p>
    <w:p w:rsidR="009A2624" w:rsidRDefault="009A2624" w:rsidP="009A2624"/>
    <w:p w:rsidR="009A2624" w:rsidRPr="007F44BF" w:rsidRDefault="009A2624" w:rsidP="002342EC">
      <w:pPr>
        <w:pStyle w:val="Questionstyle"/>
      </w:pPr>
      <w:r w:rsidRPr="007F44BF">
        <w:t>Is the envisaged identification process of non-compliant benchmarks adequate? Do you have other suggestions?</w:t>
      </w:r>
    </w:p>
    <w:p w:rsidR="009A2624" w:rsidRDefault="009A2624" w:rsidP="009A2624">
      <w:r>
        <w:t>&lt;ESMA_QUESTION_DP_BMR_108&gt;</w:t>
      </w:r>
    </w:p>
    <w:p w:rsidR="00126467" w:rsidRPr="00D96940" w:rsidRDefault="00126467" w:rsidP="00126467">
      <w:pPr>
        <w:spacing w:line="276" w:lineRule="auto"/>
        <w:contextualSpacing/>
        <w:jc w:val="both"/>
        <w:rPr>
          <w:rFonts w:asciiTheme="minorHAnsi" w:hAnsiTheme="minorHAnsi" w:cs="Calibri"/>
          <w:bCs/>
          <w:sz w:val="22"/>
          <w:szCs w:val="22"/>
          <w:lang w:val="en-US"/>
        </w:rPr>
      </w:pPr>
      <w:permStart w:id="270294903" w:edGrp="everyone"/>
      <w:r w:rsidRPr="00D96940">
        <w:rPr>
          <w:rFonts w:asciiTheme="minorHAnsi" w:hAnsiTheme="minorHAnsi" w:cs="Calibri"/>
          <w:bCs/>
          <w:sz w:val="22"/>
          <w:szCs w:val="22"/>
          <w:lang w:val="en-US"/>
        </w:rPr>
        <w:t>In the process described in the Discussion Paper there is a reference to the responsibility of all related parties (administrators, national competent authorities and users) to continue to contribute the required information according to their abilities. This is in relation to the case of an administrator not applying for authorization/registration within the right period of time. Moreover, there is a reference to the users and in particular to supervised entities having a main responsibility to inform ESMA and NCAs on the benchmarks that are used in one Member State. It is not clear in the Paper whether the information expected from the users is on a discretion basis, upon request or on a regular basis.</w:t>
      </w:r>
    </w:p>
    <w:p w:rsidR="00126467" w:rsidRPr="00D96940" w:rsidRDefault="00126467" w:rsidP="00126467">
      <w:pPr>
        <w:spacing w:line="276" w:lineRule="auto"/>
        <w:contextualSpacing/>
        <w:jc w:val="both"/>
        <w:rPr>
          <w:rFonts w:asciiTheme="minorHAnsi" w:hAnsiTheme="minorHAnsi" w:cs="Calibri"/>
          <w:bCs/>
          <w:sz w:val="22"/>
          <w:szCs w:val="22"/>
          <w:lang w:val="en-US"/>
        </w:rPr>
      </w:pPr>
    </w:p>
    <w:p w:rsidR="00126467" w:rsidRPr="00D96940" w:rsidRDefault="00126467" w:rsidP="00126467">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EFAMA would like to remind that there are already extensive requirements as to the transparency of the financial indices and therefore a wide range of indices related information disclosed by investment funds, input to which both the NCAs and ESMA have direct access. At the same time, asset managers and investment funds cannot assume the burden of informing NCAs on a case by case way which are the benchmarks used on a given jurisdiction. It is important to ensure that apart from their compliance with their regulatory requirements there will should be no other unnecessary burden for the users of benchmarks. In that context, it is also important to clarify what is meant in the Discussion Paper as “the main responsibility of the users” concerning the sharing of information</w:t>
      </w:r>
      <w:r w:rsidR="00A36953">
        <w:rPr>
          <w:rFonts w:asciiTheme="minorHAnsi" w:hAnsiTheme="minorHAnsi" w:cs="Calibri"/>
          <w:bCs/>
          <w:sz w:val="22"/>
          <w:szCs w:val="22"/>
          <w:lang w:val="en-US"/>
        </w:rPr>
        <w:t>.</w:t>
      </w:r>
      <w:r w:rsidRPr="00D96940">
        <w:rPr>
          <w:rFonts w:asciiTheme="minorHAnsi" w:hAnsiTheme="minorHAnsi" w:cs="Calibri"/>
          <w:bCs/>
          <w:sz w:val="22"/>
          <w:szCs w:val="22"/>
          <w:lang w:val="en-US"/>
        </w:rPr>
        <w:t xml:space="preserve"> </w:t>
      </w:r>
    </w:p>
    <w:p w:rsidR="00126467" w:rsidRPr="00D96940" w:rsidRDefault="00126467" w:rsidP="00126467">
      <w:pPr>
        <w:spacing w:line="276" w:lineRule="auto"/>
        <w:contextualSpacing/>
        <w:jc w:val="both"/>
        <w:rPr>
          <w:rFonts w:asciiTheme="minorHAnsi" w:hAnsiTheme="minorHAnsi" w:cs="Calibri"/>
          <w:bCs/>
          <w:sz w:val="22"/>
          <w:szCs w:val="22"/>
          <w:lang w:val="en-US"/>
        </w:rPr>
      </w:pPr>
    </w:p>
    <w:p w:rsidR="00126467" w:rsidRPr="00D96940" w:rsidRDefault="00126467" w:rsidP="00126467">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t>A last more practical but critical point from a user’s perspective. During the transitional period up until the entry of the Regulation into application, it is not at all foreseen how a user will be informed on the refusal of a request for authorization or registration of a benchmark used by him. In the Discussion Paper it is mentioned that in the case of refusal this information lies with the competent authority, but there is no provision as to how the users can be informed by competent authorities.  This is indeed a critical point for a user as it is much better to use the transitional period until the entry into application of the Regulation to make the decision on whether there is a possibility to substitute the benchmark or to try to use to the transitional provisions of article 39 (3) or (4). Even more, the Discussion Paper states that by refusal of the request for registration/authorization the future of the contracts/instruments/funds referencing this benchmark is not to be discussed with the administrator</w:t>
      </w:r>
      <w:r w:rsidR="00A36953">
        <w:rPr>
          <w:rFonts w:asciiTheme="minorHAnsi" w:hAnsiTheme="minorHAnsi" w:cs="Calibri"/>
          <w:bCs/>
          <w:sz w:val="22"/>
          <w:szCs w:val="22"/>
          <w:lang w:val="en-US"/>
        </w:rPr>
        <w:t>,</w:t>
      </w:r>
      <w:r w:rsidRPr="00D96940">
        <w:rPr>
          <w:rFonts w:asciiTheme="minorHAnsi" w:hAnsiTheme="minorHAnsi" w:cs="Calibri"/>
          <w:bCs/>
          <w:sz w:val="22"/>
          <w:szCs w:val="22"/>
          <w:lang w:val="en-US"/>
        </w:rPr>
        <w:t xml:space="preserve"> but with the user. Still, the user will not be aware of that. For the time being, users will officially be informed only upon entry into force of the Regulation when the ESMA website will go live and it can be confirmed whether a benchmark administrator is mentioned in the register. This leaves, however, not sufficient time for a smooth transition to another benchmark and to manage the expectations of the end investors.</w:t>
      </w:r>
    </w:p>
    <w:p w:rsidR="00126467" w:rsidRPr="00D96940" w:rsidRDefault="00126467" w:rsidP="00126467">
      <w:pPr>
        <w:spacing w:line="276" w:lineRule="auto"/>
        <w:contextualSpacing/>
        <w:jc w:val="both"/>
        <w:rPr>
          <w:rFonts w:asciiTheme="minorHAnsi" w:hAnsiTheme="minorHAnsi" w:cs="Calibri"/>
          <w:bCs/>
          <w:sz w:val="22"/>
          <w:szCs w:val="22"/>
          <w:lang w:val="en-US"/>
        </w:rPr>
      </w:pPr>
    </w:p>
    <w:p w:rsidR="00126467" w:rsidRPr="00D96940" w:rsidRDefault="00126467" w:rsidP="00126467">
      <w:pPr>
        <w:spacing w:line="276" w:lineRule="auto"/>
        <w:contextualSpacing/>
        <w:jc w:val="both"/>
        <w:rPr>
          <w:rFonts w:asciiTheme="minorHAnsi" w:hAnsiTheme="minorHAnsi" w:cs="Calibri"/>
          <w:bCs/>
          <w:sz w:val="22"/>
          <w:szCs w:val="22"/>
          <w:lang w:val="en-US"/>
        </w:rPr>
      </w:pPr>
      <w:r w:rsidRPr="00D96940">
        <w:rPr>
          <w:rFonts w:asciiTheme="minorHAnsi" w:hAnsiTheme="minorHAnsi" w:cs="Calibri"/>
          <w:bCs/>
          <w:sz w:val="22"/>
          <w:szCs w:val="22"/>
          <w:lang w:val="en-US"/>
        </w:rPr>
        <w:lastRenderedPageBreak/>
        <w:t>EFAMA would, therefore, like to stress this important practical difficulty and ask for an alternative solution enabling the users to make good use of the transitional period and prepare a smooth transition to another benchmark or discuss whether the conditions are there to conclude that there is a “force majeure” event. It would be helpful if ESMA could provide users of benchmarks with more access to information on the status of authorisations and registrations of benchmarks.</w:t>
      </w:r>
    </w:p>
    <w:permEnd w:id="270294903"/>
    <w:p w:rsidR="009A2624" w:rsidRDefault="009A2624" w:rsidP="009A2624">
      <w:r>
        <w:t>&lt;ESMA_QUESTION_DP_BMR_108&gt;</w:t>
      </w:r>
    </w:p>
    <w:p w:rsidR="009A2624" w:rsidRDefault="009A2624" w:rsidP="009A2624"/>
    <w:p w:rsidR="009A2624" w:rsidRPr="007F44BF" w:rsidRDefault="009A2624" w:rsidP="002342EC">
      <w:pPr>
        <w:pStyle w:val="Questionstyle"/>
      </w:pPr>
      <w:r w:rsidRPr="007F44BF">
        <w:t>Is the envisaged procedure enabling the competent authority to perform the assessment required by Article 39(3) correct in your view? Please advise what shall be considered in addition.</w:t>
      </w:r>
    </w:p>
    <w:p w:rsidR="009A2624" w:rsidRDefault="009A2624" w:rsidP="009A2624">
      <w:r>
        <w:t>&lt;ESMA_QUESTION_DP_BMR_109&gt;</w:t>
      </w:r>
    </w:p>
    <w:p w:rsidR="00126467" w:rsidRPr="00D96940" w:rsidRDefault="00126467" w:rsidP="00126467">
      <w:pPr>
        <w:spacing w:line="276" w:lineRule="auto"/>
        <w:contextualSpacing/>
        <w:jc w:val="both"/>
        <w:rPr>
          <w:rFonts w:asciiTheme="minorHAnsi" w:hAnsiTheme="minorHAnsi" w:cs="Calibri"/>
          <w:b/>
          <w:bCs/>
          <w:sz w:val="22"/>
          <w:szCs w:val="22"/>
          <w:lang w:val="en-US"/>
        </w:rPr>
      </w:pPr>
      <w:permStart w:id="479869425" w:edGrp="everyone"/>
      <w:r w:rsidRPr="00D96940">
        <w:rPr>
          <w:rFonts w:asciiTheme="minorHAnsi" w:hAnsiTheme="minorHAnsi" w:cs="Calibri"/>
          <w:bCs/>
          <w:sz w:val="22"/>
          <w:szCs w:val="22"/>
          <w:lang w:val="en-US"/>
        </w:rPr>
        <w:t>Please see our response in Q 104,105,106</w:t>
      </w:r>
    </w:p>
    <w:permEnd w:id="479869425"/>
    <w:p w:rsidR="009A2624" w:rsidRDefault="009A2624" w:rsidP="009A2624">
      <w:r>
        <w:t>&lt;ESMA_QUESTION_DP_BMR_109&gt;</w:t>
      </w:r>
    </w:p>
    <w:p w:rsidR="009A2624" w:rsidRDefault="009A2624" w:rsidP="009A2624"/>
    <w:p w:rsidR="009A2624" w:rsidRPr="007F44BF" w:rsidRDefault="009A2624" w:rsidP="002342EC">
      <w:pPr>
        <w:pStyle w:val="Questionstyle"/>
      </w:pPr>
      <w:r w:rsidRPr="007F44BF">
        <w:t>Which information it would be opportune to receive by benchmark providers on the one side and benchmark users that are supervised entities on the other side?</w:t>
      </w:r>
    </w:p>
    <w:p w:rsidR="009A2624" w:rsidRDefault="009A2624" w:rsidP="009A2624">
      <w:r>
        <w:t>&lt;ESMA_QUESTION_DP_BMR_110&gt;</w:t>
      </w:r>
    </w:p>
    <w:p w:rsidR="00126467" w:rsidRPr="00D96940" w:rsidRDefault="00126467" w:rsidP="00126467">
      <w:pPr>
        <w:spacing w:line="276" w:lineRule="auto"/>
        <w:contextualSpacing/>
        <w:jc w:val="both"/>
        <w:rPr>
          <w:rFonts w:asciiTheme="minorHAnsi" w:hAnsiTheme="minorHAnsi" w:cs="Calibri"/>
          <w:b/>
          <w:bCs/>
          <w:sz w:val="22"/>
          <w:szCs w:val="22"/>
          <w:lang w:val="en-US"/>
        </w:rPr>
      </w:pPr>
      <w:permStart w:id="50882723" w:edGrp="everyone"/>
      <w:r w:rsidRPr="00D96940">
        <w:rPr>
          <w:rFonts w:asciiTheme="minorHAnsi" w:hAnsiTheme="minorHAnsi" w:cs="Calibri"/>
          <w:bCs/>
          <w:sz w:val="22"/>
          <w:szCs w:val="22"/>
          <w:lang w:val="en-US"/>
        </w:rPr>
        <w:t>For the users, the information related to the refusal of the request for registration/authorization and the status of such applications. Please see our response in Q 108.</w:t>
      </w:r>
    </w:p>
    <w:permEnd w:id="50882723"/>
    <w:p w:rsidR="009A2624" w:rsidRDefault="009A2624" w:rsidP="009A2624">
      <w:r>
        <w:t>&lt;ESMA_QUESTION_DP_BMR_110&gt;</w:t>
      </w:r>
    </w:p>
    <w:p w:rsidR="009A2624" w:rsidRDefault="009A2624" w:rsidP="009A2624"/>
    <w:p w:rsidR="009A2624" w:rsidRPr="007F44BF" w:rsidRDefault="009A2624" w:rsidP="002342EC">
      <w:pPr>
        <w:pStyle w:val="Questionstyle"/>
      </w:pPr>
      <w:r w:rsidRPr="007F44BF">
        <w:t xml:space="preserve">Do you agree that the different users of a benchmark that are supervised entities should liaise directly with the competent authority of the administrator and not with the respective competent authorities (if different)? </w:t>
      </w:r>
    </w:p>
    <w:p w:rsidR="009A2624" w:rsidRDefault="009A2624" w:rsidP="009A2624">
      <w:r>
        <w:t>&lt;ESMA_QUESTION_DP_BMR_111&gt;</w:t>
      </w:r>
    </w:p>
    <w:p w:rsidR="00126467" w:rsidRPr="00D96940" w:rsidRDefault="00126467" w:rsidP="00126467">
      <w:pPr>
        <w:spacing w:line="276" w:lineRule="auto"/>
        <w:contextualSpacing/>
        <w:jc w:val="both"/>
        <w:rPr>
          <w:rFonts w:asciiTheme="minorHAnsi" w:hAnsiTheme="minorHAnsi" w:cs="Calibri"/>
          <w:bCs/>
          <w:sz w:val="22"/>
          <w:szCs w:val="22"/>
          <w:lang w:val="en-US"/>
        </w:rPr>
      </w:pPr>
      <w:permStart w:id="467627936" w:edGrp="everyone"/>
      <w:r w:rsidRPr="00D96940">
        <w:rPr>
          <w:rFonts w:asciiTheme="minorHAnsi" w:hAnsiTheme="minorHAnsi" w:cs="Calibri"/>
          <w:bCs/>
          <w:sz w:val="22"/>
          <w:szCs w:val="22"/>
          <w:lang w:val="en-US"/>
        </w:rPr>
        <w:t xml:space="preserve">No, we fully disagree with this requirement for a supervised entity to liaise directly with the competent authority of the administrator. This creates an unnecessary duplicative and excessive burden on the supervised entity which will only add to other operational problems, in particular in the case of administrators located in third countries. </w:t>
      </w:r>
    </w:p>
    <w:p w:rsidR="00126467" w:rsidRPr="00D96940" w:rsidRDefault="00126467" w:rsidP="00126467">
      <w:pPr>
        <w:spacing w:line="276" w:lineRule="auto"/>
        <w:contextualSpacing/>
        <w:jc w:val="both"/>
        <w:rPr>
          <w:rFonts w:asciiTheme="minorHAnsi" w:hAnsiTheme="minorHAnsi" w:cs="Calibri"/>
          <w:bCs/>
          <w:sz w:val="22"/>
          <w:szCs w:val="22"/>
          <w:lang w:val="en-US"/>
        </w:rPr>
      </w:pPr>
    </w:p>
    <w:p w:rsidR="00126467" w:rsidRPr="00D96940" w:rsidRDefault="00126467" w:rsidP="00126467">
      <w:pPr>
        <w:spacing w:line="276" w:lineRule="auto"/>
        <w:contextualSpacing/>
        <w:jc w:val="both"/>
        <w:rPr>
          <w:rFonts w:asciiTheme="minorHAnsi" w:hAnsiTheme="minorHAnsi" w:cs="Calibri"/>
          <w:b/>
          <w:bCs/>
          <w:sz w:val="22"/>
          <w:szCs w:val="22"/>
          <w:lang w:val="en-US"/>
        </w:rPr>
      </w:pPr>
      <w:r w:rsidRPr="00D96940">
        <w:rPr>
          <w:rFonts w:asciiTheme="minorHAnsi" w:hAnsiTheme="minorHAnsi" w:cs="Calibri"/>
          <w:bCs/>
          <w:sz w:val="22"/>
          <w:szCs w:val="22"/>
          <w:lang w:val="en-US"/>
        </w:rPr>
        <w:t>We consider that the users and supervised entities which are users should liaise with their own competent authorities on information that might be necessary to provide on top of the information they disclose based on their regulatory requirements. This should be on an exceptional basis and upon request only. Please see also our response in Q 107.</w:t>
      </w:r>
    </w:p>
    <w:permEnd w:id="467627936"/>
    <w:p w:rsidR="009A2624" w:rsidRDefault="009A2624" w:rsidP="009A2624">
      <w:r>
        <w:t>&lt;ESMA_QUESTION_DP_BMR_111&gt;</w:t>
      </w:r>
    </w:p>
    <w:p w:rsidR="009A2624" w:rsidRDefault="009A2624" w:rsidP="009A2624"/>
    <w:p w:rsidR="009A2624" w:rsidRPr="007F44BF" w:rsidRDefault="009A2624" w:rsidP="002342EC">
      <w:pPr>
        <w:pStyle w:val="Questionstyle"/>
      </w:pPr>
      <w:r w:rsidRPr="007F44BF">
        <w:t>Would it be possible for relevant benchmark providers/users that are supervised entities to provide to the competent authority an estimate of the number and value of financial instruments/contracts referencing to a non-compliant benchmark being affected by the cessation/adaptation of such benchmark?</w:t>
      </w:r>
    </w:p>
    <w:p w:rsidR="009A2624" w:rsidRDefault="009A2624" w:rsidP="009A2624">
      <w:r>
        <w:t>&lt;ESMA_QUESTION_DP_BMR_112&gt;</w:t>
      </w:r>
    </w:p>
    <w:p w:rsidR="00126467" w:rsidRPr="00D96940" w:rsidRDefault="00126467" w:rsidP="00126467">
      <w:pPr>
        <w:spacing w:line="276" w:lineRule="auto"/>
        <w:contextualSpacing/>
        <w:jc w:val="both"/>
        <w:rPr>
          <w:rFonts w:asciiTheme="minorHAnsi" w:hAnsiTheme="minorHAnsi" w:cs="Calibri"/>
          <w:b/>
          <w:bCs/>
          <w:sz w:val="22"/>
          <w:szCs w:val="22"/>
          <w:lang w:val="en-US"/>
        </w:rPr>
      </w:pPr>
      <w:permStart w:id="1428645643" w:edGrp="everyone"/>
      <w:r w:rsidRPr="00D96940">
        <w:rPr>
          <w:rFonts w:asciiTheme="minorHAnsi" w:hAnsiTheme="minorHAnsi" w:cs="Calibri"/>
          <w:bCs/>
          <w:sz w:val="22"/>
          <w:szCs w:val="22"/>
          <w:lang w:val="en-US"/>
        </w:rPr>
        <w:t xml:space="preserve">In the case that investment funds are also addressed by this question (the reference in the question is only to financial instruments and contracts), EFAMA members will be available to give upon request and </w:t>
      </w:r>
      <w:r w:rsidRPr="00D96940">
        <w:rPr>
          <w:rFonts w:asciiTheme="minorHAnsi" w:hAnsiTheme="minorHAnsi" w:cs="Calibri"/>
          <w:bCs/>
          <w:sz w:val="22"/>
          <w:szCs w:val="22"/>
          <w:lang w:val="en-US"/>
        </w:rPr>
        <w:lastRenderedPageBreak/>
        <w:t>with concrete definitions the input to their national authorities. However, it would be much appreciated</w:t>
      </w:r>
      <w:bookmarkStart w:id="3" w:name="_GoBack"/>
      <w:bookmarkEnd w:id="3"/>
      <w:r w:rsidRPr="00D96940">
        <w:rPr>
          <w:rFonts w:asciiTheme="minorHAnsi" w:hAnsiTheme="minorHAnsi" w:cs="Calibri"/>
          <w:bCs/>
          <w:sz w:val="22"/>
          <w:szCs w:val="22"/>
          <w:lang w:val="en-US"/>
        </w:rPr>
        <w:t xml:space="preserve"> if the scope of the products to be covered for that assessment is caught in a more precise and concrete way</w:t>
      </w:r>
      <w:r w:rsidR="00A36953">
        <w:rPr>
          <w:rFonts w:asciiTheme="minorHAnsi" w:hAnsiTheme="minorHAnsi" w:cs="Calibri"/>
          <w:bCs/>
          <w:sz w:val="22"/>
          <w:szCs w:val="22"/>
          <w:lang w:val="en-US"/>
        </w:rPr>
        <w:t>,</w:t>
      </w:r>
      <w:r w:rsidRPr="00D96940">
        <w:rPr>
          <w:rFonts w:asciiTheme="minorHAnsi" w:hAnsiTheme="minorHAnsi" w:cs="Calibri"/>
          <w:bCs/>
          <w:sz w:val="22"/>
          <w:szCs w:val="22"/>
          <w:lang w:val="en-US"/>
        </w:rPr>
        <w:t xml:space="preserve"> as this would</w:t>
      </w:r>
      <w:r w:rsidR="00A36953">
        <w:rPr>
          <w:rFonts w:asciiTheme="minorHAnsi" w:hAnsiTheme="minorHAnsi" w:cs="Calibri"/>
          <w:bCs/>
          <w:sz w:val="22"/>
          <w:szCs w:val="22"/>
          <w:lang w:val="en-US"/>
        </w:rPr>
        <w:t xml:space="preserve"> also</w:t>
      </w:r>
      <w:r w:rsidRPr="00D96940">
        <w:rPr>
          <w:rFonts w:asciiTheme="minorHAnsi" w:hAnsiTheme="minorHAnsi" w:cs="Calibri"/>
          <w:bCs/>
          <w:sz w:val="22"/>
          <w:szCs w:val="22"/>
          <w:lang w:val="en-US"/>
        </w:rPr>
        <w:t xml:space="preserve"> help</w:t>
      </w:r>
      <w:r w:rsidR="00A36953">
        <w:rPr>
          <w:rFonts w:asciiTheme="minorHAnsi" w:hAnsiTheme="minorHAnsi" w:cs="Calibri"/>
          <w:bCs/>
          <w:sz w:val="22"/>
          <w:szCs w:val="22"/>
          <w:lang w:val="en-US"/>
        </w:rPr>
        <w:t xml:space="preserve"> with the assessment</w:t>
      </w:r>
      <w:r w:rsidRPr="00D96940">
        <w:rPr>
          <w:rFonts w:asciiTheme="minorHAnsi" w:hAnsiTheme="minorHAnsi" w:cs="Calibri"/>
          <w:bCs/>
          <w:sz w:val="22"/>
          <w:szCs w:val="22"/>
          <w:lang w:val="en-US"/>
        </w:rPr>
        <w:t>.</w:t>
      </w:r>
    </w:p>
    <w:permEnd w:id="1428645643"/>
    <w:p w:rsidR="009A2624" w:rsidRDefault="009A2624" w:rsidP="009A2624">
      <w:r>
        <w:t>&lt;ESMA_QUESTION_DP_BMR_112&gt;</w:t>
      </w:r>
    </w:p>
    <w:p w:rsidR="009A2624" w:rsidRDefault="009A2624" w:rsidP="009A2624"/>
    <w:p w:rsidR="009A2624" w:rsidRDefault="009A2624" w:rsidP="002342EC">
      <w:pPr>
        <w:pStyle w:val="Questionstyle"/>
      </w:pPr>
      <w:r w:rsidRPr="007F44BF">
        <w:t>Would it be possible to evaluate how many out of these financial contracts or financial instruments are affected in a manner that the cessation/adaptation of the non-compliant benchmark would result in a force majeure event or frustration of contracts?</w:t>
      </w:r>
    </w:p>
    <w:p w:rsidR="009A2624" w:rsidRDefault="009A2624" w:rsidP="009A2624">
      <w:r>
        <w:t>&lt;ESMA_QUESTION_DP_BMR_113&gt;</w:t>
      </w:r>
    </w:p>
    <w:p w:rsidR="00126467" w:rsidRPr="00D96940" w:rsidRDefault="00126467" w:rsidP="00126467">
      <w:pPr>
        <w:spacing w:line="276" w:lineRule="auto"/>
        <w:contextualSpacing/>
        <w:jc w:val="both"/>
        <w:rPr>
          <w:rFonts w:asciiTheme="minorHAnsi" w:hAnsiTheme="minorHAnsi" w:cs="Calibri"/>
          <w:b/>
          <w:bCs/>
          <w:sz w:val="22"/>
          <w:szCs w:val="22"/>
          <w:lang w:val="en-US"/>
        </w:rPr>
      </w:pPr>
      <w:permStart w:id="1259406447" w:edGrp="everyone"/>
      <w:r w:rsidRPr="00D96940">
        <w:rPr>
          <w:rFonts w:asciiTheme="minorHAnsi" w:hAnsiTheme="minorHAnsi" w:cs="Calibri"/>
          <w:bCs/>
          <w:sz w:val="22"/>
          <w:szCs w:val="22"/>
          <w:lang w:val="en-US"/>
        </w:rPr>
        <w:t>Please see our response to the previous question.</w:t>
      </w:r>
    </w:p>
    <w:permEnd w:id="1259406447"/>
    <w:p w:rsidR="009A2624" w:rsidRDefault="009A2624" w:rsidP="009A2624">
      <w:r>
        <w:t>&lt;ESMA_QUESTION_DP_BMR_113&gt;</w:t>
      </w:r>
    </w:p>
    <w:p w:rsidR="009A2624" w:rsidRDefault="009A2624" w:rsidP="009A2624"/>
    <w:p w:rsidR="00F31E57" w:rsidRPr="0075015C" w:rsidRDefault="00F31E57" w:rsidP="008701E5">
      <w:pPr>
        <w:pStyle w:val="QuestionsFORM"/>
        <w:numPr>
          <w:ilvl w:val="0"/>
          <w:numId w:val="0"/>
        </w:num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099" w:rsidRDefault="004E3099">
      <w:r>
        <w:separator/>
      </w:r>
    </w:p>
    <w:p w:rsidR="004E3099" w:rsidRDefault="004E3099"/>
  </w:endnote>
  <w:endnote w:type="continuationSeparator" w:id="0">
    <w:p w:rsidR="004E3099" w:rsidRDefault="004E3099">
      <w:r>
        <w:continuationSeparator/>
      </w:r>
    </w:p>
    <w:p w:rsidR="004E3099" w:rsidRDefault="004E3099"/>
  </w:endnote>
  <w:endnote w:type="continuationNotice" w:id="1">
    <w:p w:rsidR="004E3099" w:rsidRDefault="004E3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E3099" w:rsidRPr="00616B9B" w:rsidTr="00315E96">
      <w:trPr>
        <w:trHeight w:val="284"/>
      </w:trPr>
      <w:tc>
        <w:tcPr>
          <w:tcW w:w="8460" w:type="dxa"/>
        </w:tcPr>
        <w:p w:rsidR="004E3099" w:rsidRPr="00315E96" w:rsidRDefault="004E3099" w:rsidP="00315E96">
          <w:pPr>
            <w:pStyle w:val="00Footer"/>
            <w:rPr>
              <w:lang w:val="fr-FR"/>
            </w:rPr>
          </w:pPr>
        </w:p>
      </w:tc>
      <w:tc>
        <w:tcPr>
          <w:tcW w:w="952" w:type="dxa"/>
        </w:tcPr>
        <w:p w:rsidR="004E3099" w:rsidRPr="00616B9B" w:rsidRDefault="004E3099"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36953">
            <w:rPr>
              <w:rFonts w:cs="Arial"/>
              <w:noProof/>
              <w:sz w:val="22"/>
              <w:szCs w:val="22"/>
            </w:rPr>
            <w:t>31</w:t>
          </w:r>
          <w:r w:rsidRPr="00616B9B">
            <w:rPr>
              <w:rFonts w:cs="Arial"/>
              <w:noProof/>
              <w:sz w:val="22"/>
              <w:szCs w:val="22"/>
            </w:rPr>
            <w:fldChar w:fldCharType="end"/>
          </w:r>
        </w:p>
      </w:tc>
    </w:tr>
  </w:tbl>
  <w:p w:rsidR="004E3099" w:rsidRDefault="004E30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099" w:rsidRDefault="004E3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099" w:rsidRDefault="004E3099">
      <w:r>
        <w:separator/>
      </w:r>
    </w:p>
    <w:p w:rsidR="004E3099" w:rsidRDefault="004E3099"/>
  </w:footnote>
  <w:footnote w:type="continuationSeparator" w:id="0">
    <w:p w:rsidR="004E3099" w:rsidRDefault="004E3099">
      <w:r>
        <w:continuationSeparator/>
      </w:r>
    </w:p>
    <w:p w:rsidR="004E3099" w:rsidRDefault="004E3099"/>
  </w:footnote>
  <w:footnote w:type="continuationNotice" w:id="1">
    <w:p w:rsidR="004E3099" w:rsidRDefault="004E3099"/>
  </w:footnote>
  <w:footnote w:id="2">
    <w:p w:rsidR="004E3099" w:rsidRPr="00614979" w:rsidRDefault="004E3099" w:rsidP="00614979">
      <w:pPr>
        <w:pStyle w:val="FootnoteText"/>
      </w:pPr>
      <w:r>
        <w:rPr>
          <w:rStyle w:val="FootnoteReference"/>
        </w:rPr>
        <w:footnoteRef/>
      </w:r>
      <w:r>
        <w:t xml:space="preserve"> </w:t>
      </w:r>
      <w:r w:rsidRPr="00012FE0">
        <w:rPr>
          <w:rFonts w:asciiTheme="minorHAnsi" w:hAnsiTheme="minorHAnsi"/>
        </w:rPr>
        <w:t xml:space="preserve">EFAMA is the representative association for the European investment management industry. EFAMA represents through its 26 member associations and 61 corporate members EUR 21 trillion in assets under management of which EUR 12.6 trillion managed by 56,000 investment funds at end 2015. Just over 30,000 of these funds were UCITS (Undertakings for Collective Investments in Transferable Securities) funds, with the remaining 25,900 funds composed of AIFs (Alternative Investment Funds). For more information about EFAMA, please visit </w:t>
      </w:r>
      <w:hyperlink r:id="rId1" w:history="1">
        <w:r w:rsidRPr="00012FE0">
          <w:rPr>
            <w:rStyle w:val="Hyperlink"/>
            <w:rFonts w:asciiTheme="minorHAnsi" w:hAnsiTheme="minorHAnsi"/>
          </w:rPr>
          <w:t>www.efama.org</w:t>
        </w:r>
      </w:hyperlink>
      <w:r>
        <w:t xml:space="preserve"> </w:t>
      </w:r>
    </w:p>
  </w:footnote>
  <w:footnote w:id="3">
    <w:p w:rsidR="004E3099" w:rsidRDefault="004E3099" w:rsidP="00614979">
      <w:pPr>
        <w:pStyle w:val="FootnoteText"/>
      </w:pPr>
      <w:r>
        <w:rPr>
          <w:rStyle w:val="FootnoteReference"/>
        </w:rPr>
        <w:footnoteRef/>
      </w:r>
      <w:r>
        <w:t xml:space="preserve"> </w:t>
      </w:r>
      <w:hyperlink r:id="rId2" w:history="1">
        <w:r w:rsidRPr="000D41DC">
          <w:rPr>
            <w:rStyle w:val="Hyperlink"/>
          </w:rPr>
          <w:t>https://www.esma.europa.eu/sites/default/files/library/2015/11/esma-2014-0011-01-00_en_0.pdf</w:t>
        </w:r>
      </w:hyperlink>
    </w:p>
    <w:p w:rsidR="004E3099" w:rsidRPr="001F19A7" w:rsidRDefault="004E3099" w:rsidP="00614979">
      <w:pPr>
        <w:pStyle w:val="FootnoteText"/>
        <w:rPr>
          <w:lang w:val="en-US"/>
        </w:rPr>
      </w:pPr>
    </w:p>
  </w:footnote>
  <w:footnote w:id="4">
    <w:p w:rsidR="004E3099" w:rsidRPr="00B61836" w:rsidRDefault="004E3099" w:rsidP="00614979">
      <w:pPr>
        <w:pStyle w:val="FootnoteText"/>
        <w:rPr>
          <w:lang w:val="en-US"/>
        </w:rPr>
      </w:pPr>
      <w:r>
        <w:rPr>
          <w:rStyle w:val="FootnoteReference"/>
        </w:rPr>
        <w:footnoteRef/>
      </w:r>
      <w:r>
        <w:t xml:space="preserve"> </w:t>
      </w:r>
      <w:r>
        <w:rPr>
          <w:lang w:val="en-US"/>
        </w:rPr>
        <w:t>See previous footnote.</w:t>
      </w:r>
    </w:p>
  </w:footnote>
  <w:footnote w:id="5">
    <w:p w:rsidR="004E3099" w:rsidRPr="009D3594" w:rsidRDefault="004E3099" w:rsidP="00614979">
      <w:pPr>
        <w:pStyle w:val="FootnoteText"/>
      </w:pPr>
      <w:r>
        <w:rPr>
          <w:rStyle w:val="FootnoteReference"/>
        </w:rPr>
        <w:footnoteRef/>
      </w:r>
      <w:r>
        <w:t xml:space="preserve"> Commission Directive 2007/16/EC of 19 March 2007 implementing Council Directive 85/611/EEC on the coordination of laws, regulations and administrative provisions relating to undertakings for collective investment in transferable securities (UCITS) as regards the clarification of certain definitions, OJ L 79/11</w:t>
      </w:r>
    </w:p>
  </w:footnote>
  <w:footnote w:id="6">
    <w:p w:rsidR="004E3099" w:rsidRPr="00244070" w:rsidRDefault="004E3099" w:rsidP="00BD5F7F">
      <w:pPr>
        <w:pStyle w:val="FootnoteText"/>
      </w:pPr>
      <w:r>
        <w:rPr>
          <w:rStyle w:val="FootnoteReference"/>
        </w:rPr>
        <w:footnoteRef/>
      </w:r>
      <w:r>
        <w:t xml:space="preserve"> Index Transparency – A Survey of European Investors’ Perceptions, Needs and Expectations (March 2014) by the EDHEC-Risk Institute</w:t>
      </w:r>
      <w:r w:rsidRPr="00244070">
        <w:t xml:space="preserve"> http://faculty-research.edhec.com/_medias/fichier/edhec-publication-index-transparency-a-survey_1397027678952-pdf</w:t>
      </w:r>
    </w:p>
  </w:footnote>
  <w:footnote w:id="7">
    <w:p w:rsidR="004E3099" w:rsidRPr="009F5683" w:rsidRDefault="004E3099" w:rsidP="00BD5F7F">
      <w:pPr>
        <w:pStyle w:val="FootnoteText"/>
        <w:rPr>
          <w:lang w:val="en-US"/>
        </w:rPr>
      </w:pPr>
      <w:r>
        <w:rPr>
          <w:rStyle w:val="FootnoteReference"/>
        </w:rPr>
        <w:footnoteRef/>
      </w:r>
      <w:r>
        <w:t xml:space="preserve"> EFAMA Questionnaire: Index information to be requested from index providers. </w:t>
      </w:r>
      <w:hyperlink r:id="rId3" w:history="1">
        <w:r w:rsidRPr="00124BFE">
          <w:rPr>
            <w:rStyle w:val="Hyperlink"/>
          </w:rPr>
          <w:t>http://www.efama.org/Lists/Topics/form/DispItem.aspx?ID=49</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099" w:rsidRDefault="004E3099">
    <w:pPr>
      <w:pStyle w:val="Header"/>
    </w:pPr>
    <w:r>
      <w:rPr>
        <w:noProof/>
        <w:lang w:val="nl-BE" w:eastAsia="nl-B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59CA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099" w:rsidRDefault="004E3099" w:rsidP="00013CCE">
    <w:pPr>
      <w:pStyle w:val="Header"/>
      <w:jc w:val="right"/>
    </w:pPr>
    <w:r>
      <w:rPr>
        <w:noProof/>
        <w:lang w:val="nl-BE" w:eastAsia="nl-B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099" w:rsidRDefault="004E309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E3099" w:rsidRPr="002F4496" w:rsidTr="000C06C9">
      <w:trPr>
        <w:trHeight w:val="284"/>
      </w:trPr>
      <w:tc>
        <w:tcPr>
          <w:tcW w:w="8460" w:type="dxa"/>
        </w:tcPr>
        <w:p w:rsidR="004E3099" w:rsidRPr="000C3B6D" w:rsidRDefault="004E3099" w:rsidP="000C06C9">
          <w:pPr>
            <w:pStyle w:val="00Footer"/>
            <w:rPr>
              <w:lang w:val="fr-FR"/>
            </w:rPr>
          </w:pPr>
        </w:p>
      </w:tc>
      <w:tc>
        <w:tcPr>
          <w:tcW w:w="952" w:type="dxa"/>
        </w:tcPr>
        <w:p w:rsidR="004E3099" w:rsidRPr="00146B34" w:rsidRDefault="004E3099" w:rsidP="000C06C9">
          <w:pPr>
            <w:pStyle w:val="00aPagenumber"/>
            <w:rPr>
              <w:lang w:val="fr-FR"/>
            </w:rPr>
          </w:pPr>
        </w:p>
      </w:tc>
    </w:tr>
  </w:tbl>
  <w:p w:rsidR="004E3099" w:rsidRPr="00DB46C3" w:rsidRDefault="004E3099">
    <w:pPr>
      <w:rPr>
        <w:lang w:val="fr-FR"/>
      </w:rPr>
    </w:pPr>
  </w:p>
  <w:p w:rsidR="004E3099" w:rsidRPr="002F4496" w:rsidRDefault="004E3099">
    <w:pPr>
      <w:pStyle w:val="Header"/>
      <w:rPr>
        <w:lang w:val="fr-FR"/>
      </w:rPr>
    </w:pPr>
  </w:p>
  <w:p w:rsidR="004E3099" w:rsidRPr="002F4496" w:rsidRDefault="004E3099" w:rsidP="000C06C9">
    <w:pPr>
      <w:pStyle w:val="Header"/>
      <w:tabs>
        <w:tab w:val="clear" w:pos="4536"/>
        <w:tab w:val="clear" w:pos="9072"/>
        <w:tab w:val="left" w:pos="8227"/>
      </w:tabs>
      <w:rPr>
        <w:lang w:val="fr-FR"/>
      </w:rPr>
    </w:pPr>
  </w:p>
  <w:p w:rsidR="004E3099" w:rsidRPr="002F4496" w:rsidRDefault="004E3099" w:rsidP="000C06C9">
    <w:pPr>
      <w:pStyle w:val="Header"/>
      <w:tabs>
        <w:tab w:val="clear" w:pos="4536"/>
        <w:tab w:val="clear" w:pos="9072"/>
        <w:tab w:val="left" w:pos="8227"/>
      </w:tabs>
      <w:rPr>
        <w:lang w:val="fr-FR"/>
      </w:rPr>
    </w:pPr>
  </w:p>
  <w:p w:rsidR="004E3099" w:rsidRPr="002F4496" w:rsidRDefault="004E3099">
    <w:pPr>
      <w:pStyle w:val="Header"/>
      <w:rPr>
        <w:lang w:val="fr-FR"/>
      </w:rPr>
    </w:pPr>
  </w:p>
  <w:p w:rsidR="004E3099" w:rsidRPr="002F4496" w:rsidRDefault="004E3099">
    <w:pPr>
      <w:pStyle w:val="Header"/>
      <w:rPr>
        <w:lang w:val="fr-FR"/>
      </w:rPr>
    </w:pPr>
  </w:p>
  <w:p w:rsidR="004E3099" w:rsidRPr="002F4496" w:rsidRDefault="004E3099">
    <w:pPr>
      <w:pStyle w:val="Header"/>
      <w:rPr>
        <w:lang w:val="fr-FR"/>
      </w:rPr>
    </w:pPr>
  </w:p>
  <w:p w:rsidR="004E3099" w:rsidRPr="002F4496" w:rsidRDefault="004E3099">
    <w:pPr>
      <w:pStyle w:val="Header"/>
      <w:rPr>
        <w:lang w:val="fr-FR"/>
      </w:rPr>
    </w:pPr>
  </w:p>
  <w:p w:rsidR="004E3099" w:rsidRPr="002F4496" w:rsidRDefault="004E3099">
    <w:pPr>
      <w:pStyle w:val="Header"/>
      <w:rPr>
        <w:highlight w:val="yellow"/>
        <w:lang w:val="fr-FR"/>
      </w:rPr>
    </w:pPr>
  </w:p>
  <w:p w:rsidR="004E3099" w:rsidRDefault="004E3099">
    <w:pPr>
      <w:pStyle w:val="Header"/>
    </w:pPr>
    <w:r>
      <w:rPr>
        <w:noProof/>
        <w:lang w:val="nl-BE" w:eastAsia="nl-BE"/>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DC5D3"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nl-BE" w:eastAsia="nl-BE"/>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5226A"/>
    <w:multiLevelType w:val="hybridMultilevel"/>
    <w:tmpl w:val="C0A2A064"/>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9536975"/>
    <w:multiLevelType w:val="hybridMultilevel"/>
    <w:tmpl w:val="6DBAD0C0"/>
    <w:lvl w:ilvl="0" w:tplc="7B76F360">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4"/>
  </w:num>
  <w:num w:numId="4">
    <w:abstractNumId w:val="25"/>
  </w:num>
  <w:num w:numId="5">
    <w:abstractNumId w:val="27"/>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4"/>
  </w:num>
  <w:num w:numId="15">
    <w:abstractNumId w:val="12"/>
  </w:num>
  <w:num w:numId="16">
    <w:abstractNumId w:val="1"/>
  </w:num>
  <w:num w:numId="17">
    <w:abstractNumId w:val="16"/>
  </w:num>
  <w:num w:numId="18">
    <w:abstractNumId w:val="17"/>
  </w:num>
  <w:num w:numId="19">
    <w:abstractNumId w:val="19"/>
  </w:num>
  <w:num w:numId="20">
    <w:abstractNumId w:val="28"/>
  </w:num>
  <w:num w:numId="21">
    <w:abstractNumId w:val="38"/>
  </w:num>
  <w:num w:numId="22">
    <w:abstractNumId w:val="26"/>
  </w:num>
  <w:num w:numId="23">
    <w:abstractNumId w:val="11"/>
  </w:num>
  <w:num w:numId="24">
    <w:abstractNumId w:val="31"/>
  </w:num>
  <w:num w:numId="25">
    <w:abstractNumId w:val="30"/>
  </w:num>
  <w:num w:numId="26">
    <w:abstractNumId w:val="21"/>
  </w:num>
  <w:num w:numId="27">
    <w:abstractNumId w:val="34"/>
  </w:num>
  <w:num w:numId="28">
    <w:abstractNumId w:val="41"/>
  </w:num>
  <w:num w:numId="29">
    <w:abstractNumId w:val="9"/>
  </w:num>
  <w:num w:numId="30">
    <w:abstractNumId w:val="4"/>
  </w:num>
  <w:num w:numId="31">
    <w:abstractNumId w:val="23"/>
  </w:num>
  <w:num w:numId="32">
    <w:abstractNumId w:val="2"/>
  </w:num>
  <w:num w:numId="33">
    <w:abstractNumId w:val="7"/>
  </w:num>
  <w:num w:numId="34">
    <w:abstractNumId w:val="22"/>
  </w:num>
  <w:num w:numId="35">
    <w:abstractNumId w:val="37"/>
  </w:num>
  <w:num w:numId="36">
    <w:abstractNumId w:val="36"/>
  </w:num>
  <w:num w:numId="37">
    <w:abstractNumId w:val="13"/>
  </w:num>
  <w:num w:numId="38">
    <w:abstractNumId w:val="3"/>
  </w:num>
  <w:num w:numId="39">
    <w:abstractNumId w:val="39"/>
  </w:num>
  <w:num w:numId="40">
    <w:abstractNumId w:val="8"/>
  </w:num>
  <w:num w:numId="41">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d4hXHTwV+8tzQ+64uFVbj4nB/CE=" w:salt="uAGLBiGOJ16iFctlZPqyxA=="/>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371F"/>
    <w:rsid w:val="000B55C0"/>
    <w:rsid w:val="000B5DF2"/>
    <w:rsid w:val="000C06C9"/>
    <w:rsid w:val="000C1DCC"/>
    <w:rsid w:val="000C1FBC"/>
    <w:rsid w:val="000C28EF"/>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26467"/>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0AD"/>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D8A"/>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09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979"/>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7F7A"/>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6D7D"/>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77D07"/>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E0"/>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953"/>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5F7F"/>
    <w:rsid w:val="00BD65E6"/>
    <w:rsid w:val="00BD6AF7"/>
    <w:rsid w:val="00BE19EF"/>
    <w:rsid w:val="00BE1E2C"/>
    <w:rsid w:val="00BE425B"/>
    <w:rsid w:val="00BE51BB"/>
    <w:rsid w:val="00BE5F12"/>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7E8"/>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15:docId w15:val="{87F1C7DC-4C04-4BEA-A5CD-E4BBB39E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99"/>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efama.org/Lists/Topics/form/DispItem.aspx?ID=49" TargetMode="External"/><Relationship Id="rId2" Type="http://schemas.openxmlformats.org/officeDocument/2006/relationships/hyperlink" Target="https://www.esma.europa.eu/sites/default/files/library/2015/11/esma-2014-0011-01-00_en_0.pdf" TargetMode="External"/><Relationship Id="rId1" Type="http://schemas.openxmlformats.org/officeDocument/2006/relationships/hyperlink" Target="http://www.efam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40E29-EE60-4A9A-B0AD-F24F8698B18B}">
  <ds:schemaRefs>
    <ds:schemaRef ds:uri="http://schemas.openxmlformats.org/officeDocument/2006/bibliography"/>
  </ds:schemaRefs>
</ds:datastoreItem>
</file>

<file path=customXml/itemProps2.xml><?xml version="1.0" encoding="utf-8"?>
<ds:datastoreItem xmlns:ds="http://schemas.openxmlformats.org/officeDocument/2006/customXml" ds:itemID="{19360799-84F1-473D-8855-6EE8E86E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11252</Words>
  <Characters>61890</Characters>
  <Application>Microsoft Office Word</Application>
  <DocSecurity>8</DocSecurity>
  <Lines>515</Lines>
  <Paragraphs>145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ESMA_DP_BMR _EFAMA_REPLYFORM</vt:lpstr>
      <vt:lpstr>20110000</vt:lpstr>
      <vt:lpstr>20110000</vt:lpstr>
      <vt:lpstr>20110000</vt:lpstr>
      <vt:lpstr>20110000</vt:lpstr>
    </vt:vector>
  </TitlesOfParts>
  <Company>ESMA</Company>
  <LinksUpToDate>false</LinksUpToDate>
  <CharactersWithSpaces>72997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ESMA_DP_BMR _EFAMA_REPLYFORM</dc:title>
  <dc:creator>EFAMA</dc:creator>
  <cp:lastModifiedBy>EFAMA Secretariat</cp:lastModifiedBy>
  <cp:revision>4</cp:revision>
  <cp:lastPrinted>2015-02-18T11:01:00Z</cp:lastPrinted>
  <dcterms:created xsi:type="dcterms:W3CDTF">2016-03-31T10:45:00Z</dcterms:created>
  <dcterms:modified xsi:type="dcterms:W3CDTF">2016-03-31T13:36:00Z</dcterms:modified>
</cp:coreProperties>
</file>