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60169" w14:textId="77777777" w:rsidR="00330FBF" w:rsidRDefault="00330FBF">
      <w:pPr>
        <w:rPr>
          <w:b/>
          <w:sz w:val="30"/>
          <w:szCs w:val="30"/>
        </w:rPr>
      </w:pPr>
      <w:r w:rsidRPr="00330FBF">
        <w:rPr>
          <w:b/>
          <w:sz w:val="30"/>
          <w:szCs w:val="30"/>
        </w:rPr>
        <w:t>Appendix 1</w:t>
      </w:r>
    </w:p>
    <w:p w14:paraId="1B9C3061" w14:textId="77777777" w:rsidR="008501F5" w:rsidRDefault="008501F5">
      <w:pPr>
        <w:rPr>
          <w:b/>
          <w:sz w:val="30"/>
          <w:szCs w:val="30"/>
        </w:rPr>
      </w:pPr>
    </w:p>
    <w:p w14:paraId="51F8AFA3" w14:textId="05DA654C" w:rsidR="008501F5" w:rsidRDefault="008501F5">
      <w:pPr>
        <w:rPr>
          <w:b/>
          <w:sz w:val="30"/>
          <w:szCs w:val="30"/>
        </w:rPr>
      </w:pPr>
      <w:r>
        <w:rPr>
          <w:b/>
          <w:sz w:val="30"/>
          <w:szCs w:val="30"/>
        </w:rPr>
        <w:t>FIX Best Execution Subgroup</w:t>
      </w:r>
    </w:p>
    <w:p w14:paraId="31D30A70" w14:textId="47A06965" w:rsidR="008501F5" w:rsidRPr="008501F5" w:rsidRDefault="008501F5">
      <w:pPr>
        <w:rPr>
          <w:b/>
          <w:sz w:val="22"/>
          <w:szCs w:val="22"/>
        </w:rPr>
      </w:pPr>
      <w:r w:rsidRPr="008501F5">
        <w:rPr>
          <w:b/>
          <w:sz w:val="22"/>
          <w:szCs w:val="22"/>
        </w:rPr>
        <w:t xml:space="preserve">Chair: Rebecca Healey, </w:t>
      </w:r>
      <w:proofErr w:type="spellStart"/>
      <w:r w:rsidRPr="008501F5">
        <w:rPr>
          <w:b/>
          <w:sz w:val="22"/>
          <w:szCs w:val="22"/>
        </w:rPr>
        <w:t>Incisus</w:t>
      </w:r>
      <w:proofErr w:type="spellEnd"/>
      <w:r w:rsidRPr="008501F5">
        <w:rPr>
          <w:b/>
          <w:sz w:val="22"/>
          <w:szCs w:val="22"/>
        </w:rPr>
        <w:t xml:space="preserve"> Capital Partners</w:t>
      </w:r>
    </w:p>
    <w:p w14:paraId="51EF610B" w14:textId="77777777" w:rsidR="00330FBF" w:rsidRPr="00330FBF" w:rsidRDefault="00330FBF">
      <w:pPr>
        <w:rPr>
          <w:b/>
          <w:sz w:val="30"/>
          <w:szCs w:val="30"/>
        </w:rPr>
      </w:pPr>
    </w:p>
    <w:p w14:paraId="116435E8" w14:textId="439CB1E4" w:rsidR="00330FBF" w:rsidRDefault="00330FBF">
      <w:pPr>
        <w:rPr>
          <w:b/>
          <w:sz w:val="30"/>
          <w:szCs w:val="30"/>
        </w:rPr>
      </w:pPr>
      <w:r w:rsidRPr="00330FBF">
        <w:rPr>
          <w:b/>
          <w:sz w:val="30"/>
          <w:szCs w:val="30"/>
        </w:rPr>
        <w:t xml:space="preserve">FIX Clock </w:t>
      </w:r>
      <w:proofErr w:type="spellStart"/>
      <w:r w:rsidRPr="00330FBF">
        <w:rPr>
          <w:b/>
          <w:sz w:val="30"/>
          <w:szCs w:val="30"/>
        </w:rPr>
        <w:t>Synchronisation</w:t>
      </w:r>
      <w:proofErr w:type="spellEnd"/>
      <w:r w:rsidRPr="00330FBF">
        <w:rPr>
          <w:b/>
          <w:sz w:val="30"/>
          <w:szCs w:val="30"/>
        </w:rPr>
        <w:t xml:space="preserve"> Subgroup</w:t>
      </w:r>
    </w:p>
    <w:p w14:paraId="46F574C6" w14:textId="4BCB84AB" w:rsidR="00910914" w:rsidRPr="00815306" w:rsidRDefault="00910914">
      <w:pPr>
        <w:rPr>
          <w:b/>
          <w:sz w:val="22"/>
          <w:szCs w:val="22"/>
        </w:rPr>
      </w:pPr>
      <w:r w:rsidRPr="00815306">
        <w:rPr>
          <w:b/>
          <w:sz w:val="22"/>
          <w:szCs w:val="22"/>
        </w:rPr>
        <w:t xml:space="preserve">Co-Chairs: Neil Horlock, Credit Suisse and Kathleen Traynor, </w:t>
      </w:r>
      <w:proofErr w:type="spellStart"/>
      <w:r w:rsidRPr="00815306">
        <w:rPr>
          <w:b/>
          <w:sz w:val="22"/>
          <w:szCs w:val="22"/>
        </w:rPr>
        <w:t>Cinnober</w:t>
      </w:r>
      <w:proofErr w:type="spellEnd"/>
      <w:r w:rsidRPr="00815306">
        <w:rPr>
          <w:b/>
          <w:sz w:val="22"/>
          <w:szCs w:val="22"/>
        </w:rPr>
        <w:t xml:space="preserve"> Financial Technology</w:t>
      </w:r>
    </w:p>
    <w:p w14:paraId="6D6160CD" w14:textId="77777777" w:rsidR="00910914" w:rsidRDefault="00910914">
      <w:pPr>
        <w:rPr>
          <w:b/>
          <w:sz w:val="30"/>
          <w:szCs w:val="30"/>
        </w:rPr>
      </w:pPr>
    </w:p>
    <w:p w14:paraId="06D1937D" w14:textId="74B3AA6D" w:rsidR="00815306" w:rsidRDefault="00815306">
      <w:pPr>
        <w:rPr>
          <w:b/>
          <w:sz w:val="30"/>
          <w:szCs w:val="30"/>
        </w:rPr>
      </w:pPr>
      <w:r>
        <w:rPr>
          <w:b/>
          <w:sz w:val="30"/>
          <w:szCs w:val="30"/>
        </w:rPr>
        <w:t>FIX Microstructure Subgroup</w:t>
      </w:r>
    </w:p>
    <w:p w14:paraId="5B30A841" w14:textId="03EFD4D6" w:rsidR="00815306" w:rsidRDefault="00815306">
      <w:pPr>
        <w:rPr>
          <w:b/>
          <w:sz w:val="22"/>
          <w:szCs w:val="22"/>
        </w:rPr>
      </w:pPr>
      <w:r>
        <w:rPr>
          <w:b/>
          <w:sz w:val="22"/>
          <w:szCs w:val="22"/>
        </w:rPr>
        <w:t>Chair: Jim Kaye, BAML</w:t>
      </w:r>
    </w:p>
    <w:p w14:paraId="6E519B47" w14:textId="77777777" w:rsidR="00815306" w:rsidRPr="00815306" w:rsidRDefault="00815306">
      <w:pPr>
        <w:rPr>
          <w:b/>
          <w:sz w:val="22"/>
          <w:szCs w:val="22"/>
        </w:rPr>
      </w:pPr>
    </w:p>
    <w:p w14:paraId="1A9313A4" w14:textId="229E5E7D" w:rsidR="00815306" w:rsidRDefault="00815306">
      <w:pPr>
        <w:rPr>
          <w:b/>
          <w:sz w:val="30"/>
          <w:szCs w:val="30"/>
        </w:rPr>
      </w:pPr>
      <w:r>
        <w:rPr>
          <w:b/>
          <w:sz w:val="30"/>
          <w:szCs w:val="30"/>
        </w:rPr>
        <w:t>FIX Order Data &amp; Record Keeping Subgroup</w:t>
      </w:r>
    </w:p>
    <w:p w14:paraId="176541EA" w14:textId="705336B3" w:rsidR="00815306" w:rsidRDefault="008501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Co-Chairs: </w:t>
      </w:r>
      <w:r w:rsidR="00815306">
        <w:rPr>
          <w:b/>
          <w:sz w:val="22"/>
          <w:szCs w:val="22"/>
        </w:rPr>
        <w:t>Matthew Coupe, Barclays and Nick Dutton, Bats</w:t>
      </w:r>
    </w:p>
    <w:p w14:paraId="6B305BBD" w14:textId="77777777" w:rsidR="00815306" w:rsidRPr="00815306" w:rsidRDefault="00815306">
      <w:pPr>
        <w:rPr>
          <w:b/>
          <w:sz w:val="22"/>
          <w:szCs w:val="22"/>
        </w:rPr>
      </w:pPr>
    </w:p>
    <w:p w14:paraId="62F027F5" w14:textId="77777777" w:rsidR="00815306" w:rsidRPr="00815306" w:rsidRDefault="00815306" w:rsidP="00815306">
      <w:pPr>
        <w:rPr>
          <w:b/>
          <w:sz w:val="30"/>
          <w:szCs w:val="30"/>
        </w:rPr>
      </w:pPr>
      <w:r w:rsidRPr="00815306">
        <w:rPr>
          <w:b/>
          <w:sz w:val="30"/>
          <w:szCs w:val="30"/>
        </w:rPr>
        <w:t>FIX Reference Data Subgroup</w:t>
      </w:r>
    </w:p>
    <w:p w14:paraId="3113D789" w14:textId="3239CAFB" w:rsidR="00815306" w:rsidRDefault="00815306" w:rsidP="00815306">
      <w:pPr>
        <w:rPr>
          <w:b/>
          <w:sz w:val="22"/>
          <w:szCs w:val="22"/>
        </w:rPr>
      </w:pPr>
      <w:r w:rsidRPr="00815306">
        <w:rPr>
          <w:b/>
          <w:sz w:val="22"/>
          <w:szCs w:val="22"/>
        </w:rPr>
        <w:t xml:space="preserve">Co-Chairs: Chris Pickles, Bloomberg and </w:t>
      </w:r>
      <w:proofErr w:type="spellStart"/>
      <w:r w:rsidRPr="00815306">
        <w:rPr>
          <w:b/>
          <w:sz w:val="22"/>
          <w:szCs w:val="22"/>
        </w:rPr>
        <w:t>Sassan</w:t>
      </w:r>
      <w:proofErr w:type="spellEnd"/>
      <w:r w:rsidRPr="00815306">
        <w:rPr>
          <w:b/>
          <w:sz w:val="22"/>
          <w:szCs w:val="22"/>
        </w:rPr>
        <w:t xml:space="preserve"> </w:t>
      </w:r>
      <w:proofErr w:type="spellStart"/>
      <w:r w:rsidRPr="00815306">
        <w:rPr>
          <w:b/>
          <w:sz w:val="22"/>
          <w:szCs w:val="22"/>
        </w:rPr>
        <w:t>Danesh</w:t>
      </w:r>
      <w:proofErr w:type="spellEnd"/>
      <w:r w:rsidRPr="00815306">
        <w:rPr>
          <w:b/>
          <w:sz w:val="22"/>
          <w:szCs w:val="22"/>
        </w:rPr>
        <w:t xml:space="preserve">, </w:t>
      </w:r>
      <w:proofErr w:type="spellStart"/>
      <w:r w:rsidRPr="00815306">
        <w:rPr>
          <w:b/>
          <w:sz w:val="22"/>
          <w:szCs w:val="22"/>
        </w:rPr>
        <w:t>Etrading</w:t>
      </w:r>
      <w:proofErr w:type="spellEnd"/>
      <w:r w:rsidRPr="00815306">
        <w:rPr>
          <w:b/>
          <w:sz w:val="22"/>
          <w:szCs w:val="22"/>
        </w:rPr>
        <w:t xml:space="preserve"> Software  </w:t>
      </w:r>
    </w:p>
    <w:p w14:paraId="266CCB16" w14:textId="77777777" w:rsidR="008501F5" w:rsidRDefault="008501F5" w:rsidP="00815306">
      <w:pPr>
        <w:rPr>
          <w:b/>
          <w:sz w:val="22"/>
          <w:szCs w:val="22"/>
        </w:rPr>
      </w:pPr>
    </w:p>
    <w:p w14:paraId="36B7C07E" w14:textId="42606FC6" w:rsidR="008501F5" w:rsidRPr="008501F5" w:rsidRDefault="008501F5" w:rsidP="00815306">
      <w:pPr>
        <w:rPr>
          <w:b/>
          <w:sz w:val="30"/>
          <w:szCs w:val="30"/>
        </w:rPr>
      </w:pPr>
      <w:r w:rsidRPr="008501F5">
        <w:rPr>
          <w:b/>
          <w:sz w:val="30"/>
          <w:szCs w:val="30"/>
        </w:rPr>
        <w:t xml:space="preserve">FIX Transparency Subgroup </w:t>
      </w:r>
    </w:p>
    <w:p w14:paraId="5688B11D" w14:textId="4366538F" w:rsidR="00815306" w:rsidRPr="008501F5" w:rsidRDefault="008501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Co-Chairs: Jim Kaye, BAML and Irina </w:t>
      </w:r>
      <w:proofErr w:type="spellStart"/>
      <w:r>
        <w:rPr>
          <w:b/>
          <w:sz w:val="22"/>
          <w:szCs w:val="22"/>
        </w:rPr>
        <w:t>Sonich</w:t>
      </w:r>
      <w:proofErr w:type="spellEnd"/>
      <w:r>
        <w:rPr>
          <w:b/>
          <w:sz w:val="22"/>
          <w:szCs w:val="22"/>
        </w:rPr>
        <w:t>-Bright, Credit Suisse</w:t>
      </w:r>
    </w:p>
    <w:p w14:paraId="7E3FCC67" w14:textId="77777777" w:rsidR="00815306" w:rsidRDefault="00815306">
      <w:pPr>
        <w:rPr>
          <w:b/>
          <w:sz w:val="30"/>
          <w:szCs w:val="30"/>
        </w:rPr>
      </w:pPr>
    </w:p>
    <w:p w14:paraId="59AD790C" w14:textId="7663911A" w:rsidR="00910914" w:rsidRPr="00330FBF" w:rsidRDefault="00815306">
      <w:pPr>
        <w:rPr>
          <w:b/>
          <w:sz w:val="30"/>
          <w:szCs w:val="30"/>
        </w:rPr>
      </w:pPr>
      <w:r>
        <w:rPr>
          <w:b/>
          <w:sz w:val="30"/>
          <w:szCs w:val="30"/>
        </w:rPr>
        <w:t>The following are members of one or more of the FIX subgroups</w:t>
      </w:r>
    </w:p>
    <w:p w14:paraId="676AD662" w14:textId="77777777" w:rsidR="00330FBF" w:rsidRDefault="00330FBF"/>
    <w:p w14:paraId="766D1C43" w14:textId="77777777" w:rsidR="00897BE9" w:rsidRDefault="00897BE9"/>
    <w:tbl>
      <w:tblPr>
        <w:tblW w:w="5360" w:type="dxa"/>
        <w:tblInd w:w="-5" w:type="dxa"/>
        <w:tblLook w:val="04A0" w:firstRow="1" w:lastRow="0" w:firstColumn="1" w:lastColumn="0" w:noHBand="0" w:noVBand="1"/>
      </w:tblPr>
      <w:tblGrid>
        <w:gridCol w:w="5360"/>
      </w:tblGrid>
      <w:tr w:rsidR="000E70E9" w:rsidRPr="000E70E9" w14:paraId="5D6B9F39" w14:textId="77777777" w:rsidTr="000E70E9">
        <w:trPr>
          <w:trHeight w:val="28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D5E8044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Firms participating in one or more FIX MiFID Subgroups</w:t>
            </w:r>
          </w:p>
        </w:tc>
      </w:tr>
      <w:tr w:rsidR="000E70E9" w:rsidRPr="000E70E9" w14:paraId="0D2EFCB5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248E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Abide Financial</w:t>
            </w:r>
          </w:p>
        </w:tc>
      </w:tr>
      <w:tr w:rsidR="000E70E9" w:rsidRPr="000E70E9" w14:paraId="7172D939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6A2B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ABN </w:t>
            </w: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Amro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Clearing</w:t>
            </w:r>
          </w:p>
        </w:tc>
      </w:tr>
      <w:tr w:rsidR="000E70E9" w:rsidRPr="000E70E9" w14:paraId="64E0ED6E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53C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AFME</w:t>
            </w:r>
          </w:p>
        </w:tc>
      </w:tr>
      <w:tr w:rsidR="000E70E9" w:rsidRPr="000E70E9" w14:paraId="686304DB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7E9D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B2BITS</w:t>
            </w:r>
          </w:p>
        </w:tc>
      </w:tr>
      <w:tr w:rsidR="000E70E9" w:rsidRPr="000E70E9" w14:paraId="4FA1A863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2BC3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BAML</w:t>
            </w:r>
          </w:p>
        </w:tc>
      </w:tr>
      <w:tr w:rsidR="000E70E9" w:rsidRPr="000E70E9" w14:paraId="48AD3A0C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C1EC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Barclays </w:t>
            </w:r>
          </w:p>
        </w:tc>
      </w:tr>
      <w:tr w:rsidR="000E70E9" w:rsidRPr="000E70E9" w14:paraId="58AB0DFF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CADB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Baring Asset Management</w:t>
            </w:r>
          </w:p>
        </w:tc>
      </w:tr>
      <w:tr w:rsidR="000E70E9" w:rsidRPr="000E70E9" w14:paraId="2C53AF16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D2B1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Bats Chi-X Europe</w:t>
            </w:r>
          </w:p>
        </w:tc>
      </w:tr>
      <w:tr w:rsidR="000E70E9" w:rsidRPr="000E70E9" w14:paraId="7B2503EC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B037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Bloomberg</w:t>
            </w:r>
          </w:p>
        </w:tc>
      </w:tr>
      <w:tr w:rsidR="000E70E9" w:rsidRPr="000E70E9" w14:paraId="660E3897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5BAF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BNP Paribas</w:t>
            </w:r>
          </w:p>
        </w:tc>
      </w:tr>
      <w:tr w:rsidR="000E70E9" w:rsidRPr="000E70E9" w14:paraId="26D643BD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E7E6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BNY </w:t>
            </w: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mellon</w:t>
            </w:r>
            <w:proofErr w:type="spellEnd"/>
          </w:p>
        </w:tc>
      </w:tr>
      <w:tr w:rsidR="000E70E9" w:rsidRPr="000E70E9" w14:paraId="3DF01276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73B1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BT</w:t>
            </w:r>
          </w:p>
        </w:tc>
      </w:tr>
      <w:tr w:rsidR="000E70E9" w:rsidRPr="000E70E9" w14:paraId="483AB251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0572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Charles River Development</w:t>
            </w:r>
          </w:p>
        </w:tc>
      </w:tr>
      <w:tr w:rsidR="000E70E9" w:rsidRPr="000E70E9" w14:paraId="023B8D40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A758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Charles Stanley</w:t>
            </w:r>
          </w:p>
        </w:tc>
      </w:tr>
      <w:tr w:rsidR="000E70E9" w:rsidRPr="000E70E9" w14:paraId="2B68F023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7F28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Cinnober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Financial Technology AB</w:t>
            </w:r>
          </w:p>
        </w:tc>
      </w:tr>
      <w:tr w:rsidR="000E70E9" w:rsidRPr="000E70E9" w14:paraId="39E87A29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2795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Citi</w:t>
            </w:r>
          </w:p>
        </w:tc>
      </w:tr>
      <w:tr w:rsidR="000E70E9" w:rsidRPr="000E70E9" w14:paraId="63D87CE5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5AA0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CME Group Inc.</w:t>
            </w:r>
          </w:p>
        </w:tc>
      </w:tr>
      <w:tr w:rsidR="000E70E9" w:rsidRPr="000E70E9" w14:paraId="3CBE0A0A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60E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Colt</w:t>
            </w:r>
          </w:p>
        </w:tc>
      </w:tr>
      <w:tr w:rsidR="000E70E9" w:rsidRPr="000E70E9" w14:paraId="025A59B5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E8E4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Convergex</w:t>
            </w:r>
            <w:proofErr w:type="spellEnd"/>
          </w:p>
        </w:tc>
      </w:tr>
      <w:tr w:rsidR="000E70E9" w:rsidRPr="000E70E9" w14:paraId="57C5F71D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374A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Corvil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Ltd</w:t>
            </w:r>
          </w:p>
        </w:tc>
      </w:tr>
      <w:tr w:rsidR="000E70E9" w:rsidRPr="000E70E9" w14:paraId="588A8DCE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ED39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lastRenderedPageBreak/>
              <w:t>Cowen | ATM</w:t>
            </w:r>
          </w:p>
        </w:tc>
      </w:tr>
      <w:tr w:rsidR="000E70E9" w:rsidRPr="000E70E9" w14:paraId="7A653E11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F977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Credit Suisse</w:t>
            </w:r>
          </w:p>
        </w:tc>
      </w:tr>
      <w:tr w:rsidR="000E70E9" w:rsidRPr="000E70E9" w14:paraId="57BEB124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0B56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Computer Science Corporation</w:t>
            </w:r>
          </w:p>
        </w:tc>
      </w:tr>
      <w:tr w:rsidR="000E70E9" w:rsidRPr="000E70E9" w14:paraId="63F45653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962F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Danske Bank</w:t>
            </w:r>
          </w:p>
        </w:tc>
      </w:tr>
      <w:tr w:rsidR="000E70E9" w:rsidRPr="000E70E9" w14:paraId="3E1D7AF8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9268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Deutsche Bank</w:t>
            </w:r>
          </w:p>
        </w:tc>
      </w:tr>
      <w:tr w:rsidR="000E70E9" w:rsidRPr="000E70E9" w14:paraId="7757DFBE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81C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Deutsche </w:t>
            </w: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Boerse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AG</w:t>
            </w:r>
          </w:p>
        </w:tc>
      </w:tr>
      <w:tr w:rsidR="000E70E9" w:rsidRPr="000E70E9" w14:paraId="1502B74D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775C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Digital Realty</w:t>
            </w:r>
          </w:p>
        </w:tc>
      </w:tr>
      <w:tr w:rsidR="000E70E9" w:rsidRPr="000E70E9" w14:paraId="17227AD7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C544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Edmond de Rothschild (Suisse) S.A.</w:t>
            </w:r>
          </w:p>
        </w:tc>
      </w:tr>
      <w:tr w:rsidR="000E70E9" w:rsidRPr="000E70E9" w14:paraId="497BBEBC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3D9F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Esprow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Pte.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Ltd.</w:t>
            </w:r>
          </w:p>
        </w:tc>
      </w:tr>
      <w:tr w:rsidR="000E70E9" w:rsidRPr="000E70E9" w14:paraId="61CAFF93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1CCF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Etrading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Software Ltd</w:t>
            </w:r>
          </w:p>
        </w:tc>
      </w:tr>
      <w:tr w:rsidR="000E70E9" w:rsidRPr="000E70E9" w14:paraId="0BC75075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8417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Euronext</w:t>
            </w:r>
          </w:p>
        </w:tc>
      </w:tr>
      <w:tr w:rsidR="000E70E9" w:rsidRPr="000E70E9" w14:paraId="08A8A069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53C5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Fidelity Capital Markets</w:t>
            </w:r>
          </w:p>
        </w:tc>
      </w:tr>
      <w:tr w:rsidR="000E70E9" w:rsidRPr="000E70E9" w14:paraId="56702455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88BA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Fidessa</w:t>
            </w:r>
            <w:proofErr w:type="spellEnd"/>
          </w:p>
        </w:tc>
      </w:tr>
      <w:tr w:rsidR="000E70E9" w:rsidRPr="000E70E9" w14:paraId="439A6F0D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A5C6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FischerMyron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(</w:t>
            </w: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contractor@HSBC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Germany)</w:t>
            </w:r>
          </w:p>
        </w:tc>
      </w:tr>
      <w:tr w:rsidR="000E70E9" w:rsidRPr="000E70E9" w14:paraId="0B71A3D1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2290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Fixnetix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Limited</w:t>
            </w:r>
          </w:p>
        </w:tc>
      </w:tr>
      <w:tr w:rsidR="000E70E9" w:rsidRPr="000E70E9" w14:paraId="7FA1E185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091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FlexTrade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UK Ltd</w:t>
            </w:r>
          </w:p>
        </w:tc>
      </w:tr>
      <w:tr w:rsidR="000E70E9" w:rsidRPr="000E70E9" w14:paraId="716861A6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AA06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Goldman Sachs</w:t>
            </w:r>
          </w:p>
        </w:tc>
      </w:tr>
      <w:tr w:rsidR="000E70E9" w:rsidRPr="000E70E9" w14:paraId="0CC8B16C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035C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GreySpark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for Santander</w:t>
            </w:r>
          </w:p>
        </w:tc>
      </w:tr>
      <w:tr w:rsidR="000E70E9" w:rsidRPr="000E70E9" w14:paraId="037A7363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3D47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Hatstand</w:t>
            </w:r>
            <w:proofErr w:type="spellEnd"/>
          </w:p>
        </w:tc>
      </w:tr>
      <w:tr w:rsidR="000E70E9" w:rsidRPr="000E70E9" w14:paraId="76E20EDA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3EFC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HSBC Bank PLC</w:t>
            </w:r>
          </w:p>
        </w:tc>
      </w:tr>
      <w:tr w:rsidR="000E70E9" w:rsidRPr="000E70E9" w14:paraId="7002168F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C212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HSH </w:t>
            </w: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Nordbank</w:t>
            </w:r>
            <w:proofErr w:type="spellEnd"/>
          </w:p>
        </w:tc>
      </w:tr>
      <w:tr w:rsidR="000E70E9" w:rsidRPr="000E70E9" w14:paraId="78E98490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6CFA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ICAP</w:t>
            </w:r>
          </w:p>
        </w:tc>
      </w:tr>
      <w:tr w:rsidR="000E70E9" w:rsidRPr="000E70E9" w14:paraId="6B6F1685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8F09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IgniteG2M Ltd</w:t>
            </w:r>
          </w:p>
        </w:tc>
      </w:tr>
      <w:tr w:rsidR="000E70E9" w:rsidRPr="000E70E9" w14:paraId="20EA1BC1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ECBF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Incisus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Capital Partners</w:t>
            </w:r>
          </w:p>
        </w:tc>
      </w:tr>
      <w:tr w:rsidR="000E70E9" w:rsidRPr="000E70E9" w14:paraId="79C58696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6FB6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ING</w:t>
            </w:r>
          </w:p>
        </w:tc>
      </w:tr>
      <w:tr w:rsidR="000E70E9" w:rsidRPr="000E70E9" w14:paraId="21960F98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10CB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Instinet</w:t>
            </w:r>
          </w:p>
        </w:tc>
      </w:tr>
      <w:tr w:rsidR="000E70E9" w:rsidRPr="000E70E9" w14:paraId="15842666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F783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Interactive Data</w:t>
            </w:r>
          </w:p>
        </w:tc>
      </w:tr>
      <w:tr w:rsidR="000E70E9" w:rsidRPr="000E70E9" w14:paraId="6A07FAA3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C750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Investment Management Association</w:t>
            </w:r>
          </w:p>
        </w:tc>
      </w:tr>
      <w:tr w:rsidR="000E70E9" w:rsidRPr="000E70E9" w14:paraId="2D76F78A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305B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Investment Technology Group</w:t>
            </w:r>
          </w:p>
        </w:tc>
      </w:tr>
      <w:tr w:rsidR="000E70E9" w:rsidRPr="000E70E9" w14:paraId="3DC317EF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32DD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IRESS</w:t>
            </w:r>
          </w:p>
        </w:tc>
      </w:tr>
      <w:tr w:rsidR="000E70E9" w:rsidRPr="000E70E9" w14:paraId="64B3B6DE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08E4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ITG</w:t>
            </w:r>
          </w:p>
        </w:tc>
      </w:tr>
      <w:tr w:rsidR="000E70E9" w:rsidRPr="000E70E9" w14:paraId="5DEBAC1A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4AA6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JP Morgan Asset Management</w:t>
            </w:r>
          </w:p>
        </w:tc>
      </w:tr>
      <w:tr w:rsidR="000E70E9" w:rsidRPr="000E70E9" w14:paraId="7F4A91A2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4D91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KB Tech Ltd</w:t>
            </w:r>
          </w:p>
        </w:tc>
      </w:tr>
      <w:tr w:rsidR="000E70E9" w:rsidRPr="000E70E9" w14:paraId="2C74DD94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EB82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KCG</w:t>
            </w:r>
          </w:p>
        </w:tc>
      </w:tr>
      <w:tr w:rsidR="000E70E9" w:rsidRPr="000E70E9" w14:paraId="3876A2A6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3A34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Linedata</w:t>
            </w:r>
            <w:proofErr w:type="spellEnd"/>
          </w:p>
        </w:tc>
      </w:tr>
      <w:tr w:rsidR="000E70E9" w:rsidRPr="000E70E9" w14:paraId="5AC03A00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9844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LIST</w:t>
            </w:r>
          </w:p>
        </w:tc>
      </w:tr>
      <w:tr w:rsidR="000E70E9" w:rsidRPr="000E70E9" w14:paraId="4943437A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EEEA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London Metal Exchange</w:t>
            </w:r>
          </w:p>
        </w:tc>
      </w:tr>
      <w:tr w:rsidR="000E70E9" w:rsidRPr="000E70E9" w14:paraId="3D50A71D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6933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LSEG</w:t>
            </w:r>
          </w:p>
        </w:tc>
      </w:tr>
      <w:tr w:rsidR="000E70E9" w:rsidRPr="000E70E9" w14:paraId="45A3E636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D85A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Macquarie</w:t>
            </w:r>
          </w:p>
        </w:tc>
      </w:tr>
      <w:tr w:rsidR="000E70E9" w:rsidRPr="000E70E9" w14:paraId="570E90E4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8693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MarketAxess</w:t>
            </w:r>
            <w:proofErr w:type="spellEnd"/>
          </w:p>
        </w:tc>
      </w:tr>
      <w:tr w:rsidR="000E70E9" w:rsidRPr="000E70E9" w14:paraId="7F52E425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4C59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Metamako</w:t>
            </w:r>
            <w:proofErr w:type="spellEnd"/>
          </w:p>
        </w:tc>
      </w:tr>
      <w:tr w:rsidR="000E70E9" w:rsidRPr="000E70E9" w14:paraId="776BB494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5C46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Morgan Stanley</w:t>
            </w:r>
          </w:p>
        </w:tc>
      </w:tr>
      <w:tr w:rsidR="000E70E9" w:rsidRPr="000E70E9" w14:paraId="442CBCA1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9915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MTS Markets</w:t>
            </w:r>
          </w:p>
        </w:tc>
      </w:tr>
      <w:tr w:rsidR="000E70E9" w:rsidRPr="000E70E9" w14:paraId="476A4C5C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4C07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Nasdaq</w:t>
            </w:r>
          </w:p>
        </w:tc>
      </w:tr>
      <w:tr w:rsidR="000E70E9" w:rsidRPr="000E70E9" w14:paraId="278521A8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3885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National Physical Laboratory</w:t>
            </w:r>
          </w:p>
        </w:tc>
      </w:tr>
      <w:tr w:rsidR="000E70E9" w:rsidRPr="000E70E9" w14:paraId="09709A19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ED9E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NiceActimize</w:t>
            </w:r>
            <w:proofErr w:type="spellEnd"/>
          </w:p>
        </w:tc>
      </w:tr>
      <w:tr w:rsidR="000E70E9" w:rsidRPr="000E70E9" w14:paraId="51847ABC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070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lastRenderedPageBreak/>
              <w:t>Principal Global Investors</w:t>
            </w:r>
          </w:p>
        </w:tc>
      </w:tr>
      <w:tr w:rsidR="000E70E9" w:rsidRPr="000E70E9" w14:paraId="645AAF3D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542A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ProCapital</w:t>
            </w:r>
            <w:proofErr w:type="spellEnd"/>
          </w:p>
        </w:tc>
      </w:tr>
      <w:tr w:rsidR="000E70E9" w:rsidRPr="000E70E9" w14:paraId="090FB18A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AB27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Royal Bank of Canada Capital Markets</w:t>
            </w:r>
          </w:p>
        </w:tc>
      </w:tr>
      <w:tr w:rsidR="000E70E9" w:rsidRPr="000E70E9" w14:paraId="2F86675E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C1B7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Santander</w:t>
            </w:r>
          </w:p>
        </w:tc>
      </w:tr>
      <w:tr w:rsidR="000E70E9" w:rsidRPr="000E70E9" w14:paraId="54B4685A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4B7A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Saudi Stock Exchange</w:t>
            </w:r>
          </w:p>
        </w:tc>
      </w:tr>
      <w:tr w:rsidR="000E70E9" w:rsidRPr="000E70E9" w14:paraId="282ED092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2727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Schroders</w:t>
            </w:r>
          </w:p>
        </w:tc>
      </w:tr>
      <w:tr w:rsidR="000E70E9" w:rsidRPr="000E70E9" w14:paraId="689FE398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3CDE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SEB</w:t>
            </w:r>
          </w:p>
        </w:tc>
      </w:tr>
      <w:tr w:rsidR="000E70E9" w:rsidRPr="000E70E9" w14:paraId="4E76E414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1AFB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SIX Swiss Exchange Ltd</w:t>
            </w:r>
          </w:p>
        </w:tc>
      </w:tr>
      <w:tr w:rsidR="000E70E9" w:rsidRPr="000E70E9" w14:paraId="468DA3CD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A563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Societe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Generale</w:t>
            </w:r>
            <w:proofErr w:type="spellEnd"/>
          </w:p>
        </w:tc>
      </w:tr>
      <w:tr w:rsidR="000E70E9" w:rsidRPr="000E70E9" w14:paraId="0572703F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CB56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State Street Global Markets</w:t>
            </w:r>
          </w:p>
        </w:tc>
      </w:tr>
      <w:tr w:rsidR="000E70E9" w:rsidRPr="000E70E9" w14:paraId="0F891FA4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7BD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Sun Trading International Ltd</w:t>
            </w:r>
          </w:p>
        </w:tc>
      </w:tr>
      <w:tr w:rsidR="000E70E9" w:rsidRPr="000E70E9" w14:paraId="1093228B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8FFA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Sycamore Financial Technology</w:t>
            </w:r>
          </w:p>
        </w:tc>
      </w:tr>
      <w:tr w:rsidR="000E70E9" w:rsidRPr="000E70E9" w14:paraId="74EC9DE4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F53A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T. Rowe Price</w:t>
            </w:r>
          </w:p>
        </w:tc>
      </w:tr>
      <w:tr w:rsidR="000E70E9" w:rsidRPr="000E70E9" w14:paraId="18B69186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1C5B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The Investment Association</w:t>
            </w:r>
          </w:p>
        </w:tc>
      </w:tr>
      <w:tr w:rsidR="000E70E9" w:rsidRPr="000E70E9" w14:paraId="33B9E993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7994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Thomson Reuters</w:t>
            </w:r>
          </w:p>
        </w:tc>
      </w:tr>
      <w:tr w:rsidR="000E70E9" w:rsidRPr="000E70E9" w14:paraId="57224158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78D3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Tradeflow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AB</w:t>
            </w:r>
          </w:p>
        </w:tc>
      </w:tr>
      <w:tr w:rsidR="000E70E9" w:rsidRPr="000E70E9" w14:paraId="051B1664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AF33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TradeHeader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S.L.</w:t>
            </w:r>
          </w:p>
        </w:tc>
      </w:tr>
      <w:tr w:rsidR="000E70E9" w:rsidRPr="000E70E9" w14:paraId="7B774C5A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AC27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Tradeweb</w:t>
            </w:r>
            <w:proofErr w:type="spellEnd"/>
          </w:p>
        </w:tc>
      </w:tr>
      <w:tr w:rsidR="000E70E9" w:rsidRPr="000E70E9" w14:paraId="1642AC3E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0006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Tradition</w:t>
            </w:r>
          </w:p>
        </w:tc>
      </w:tr>
      <w:tr w:rsidR="000E70E9" w:rsidRPr="000E70E9" w14:paraId="3C1ECEAA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73A2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Trax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Markets</w:t>
            </w:r>
          </w:p>
        </w:tc>
      </w:tr>
      <w:tr w:rsidR="000E70E9" w:rsidRPr="000E70E9" w14:paraId="4D56FC5D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2E2C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Troy Asset Management</w:t>
            </w:r>
          </w:p>
        </w:tc>
      </w:tr>
      <w:tr w:rsidR="000E70E9" w:rsidRPr="000E70E9" w14:paraId="658EAFF5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6656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UBS</w:t>
            </w:r>
          </w:p>
        </w:tc>
      </w:tr>
      <w:tr w:rsidR="000E70E9" w:rsidRPr="000E70E9" w14:paraId="7CF9C4F0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251E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Ullink</w:t>
            </w:r>
            <w:proofErr w:type="spellEnd"/>
          </w:p>
        </w:tc>
      </w:tr>
      <w:tr w:rsidR="000E70E9" w:rsidRPr="000E70E9" w14:paraId="034D026B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319D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Vedder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Price</w:t>
            </w:r>
          </w:p>
        </w:tc>
      </w:tr>
      <w:tr w:rsidR="000E70E9" w:rsidRPr="000E70E9" w14:paraId="2AE4092B" w14:textId="77777777" w:rsidTr="000E70E9">
        <w:trPr>
          <w:trHeight w:val="2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70E" w14:textId="77777777" w:rsidR="000E70E9" w:rsidRPr="000E70E9" w:rsidRDefault="000E70E9" w:rsidP="000E70E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Winterflood</w:t>
            </w:r>
            <w:proofErr w:type="spellEnd"/>
            <w:r w:rsidRPr="000E70E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Securities Ltd</w:t>
            </w:r>
          </w:p>
        </w:tc>
      </w:tr>
    </w:tbl>
    <w:p w14:paraId="494D497C" w14:textId="77777777" w:rsidR="00BA2094" w:rsidRDefault="00BA2094">
      <w:bookmarkStart w:id="0" w:name="_GoBack"/>
      <w:bookmarkEnd w:id="0"/>
    </w:p>
    <w:p w14:paraId="3508F709" w14:textId="77777777" w:rsidR="00BA2094" w:rsidRDefault="00BA2094"/>
    <w:sectPr w:rsidR="00BA2094" w:rsidSect="00725C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E8"/>
    <w:rsid w:val="000E70E9"/>
    <w:rsid w:val="00330FBF"/>
    <w:rsid w:val="005214E8"/>
    <w:rsid w:val="00725C89"/>
    <w:rsid w:val="00815306"/>
    <w:rsid w:val="008501F5"/>
    <w:rsid w:val="00897BE9"/>
    <w:rsid w:val="00910914"/>
    <w:rsid w:val="00BA2094"/>
    <w:rsid w:val="00E052CB"/>
    <w:rsid w:val="00E3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AA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330FBF"/>
    <w:pPr>
      <w:widowControl w:val="0"/>
      <w:autoSpaceDE w:val="0"/>
      <w:autoSpaceDN w:val="0"/>
      <w:adjustRightInd w:val="0"/>
    </w:pPr>
    <w:rPr>
      <w:rFonts w:ascii="Calibri" w:hAnsi="Calibri" w:cs="Calibr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8F7D67-055A-48DD-97E8-F298D8B0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Traynor</dc:creator>
  <cp:keywords/>
  <dc:description/>
  <cp:lastModifiedBy>Tim</cp:lastModifiedBy>
  <cp:revision>2</cp:revision>
  <dcterms:created xsi:type="dcterms:W3CDTF">2016-03-23T15:27:00Z</dcterms:created>
  <dcterms:modified xsi:type="dcterms:W3CDTF">2016-03-23T15:27:00Z</dcterms:modified>
</cp:coreProperties>
</file>