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7DD" w:rsidRPr="00BC407B" w:rsidRDefault="006877DD">
      <w:pPr>
        <w:rPr>
          <w:b/>
          <w:u w:val="single"/>
        </w:rPr>
      </w:pPr>
      <w:r w:rsidRPr="00BC407B">
        <w:rPr>
          <w:b/>
          <w:u w:val="single"/>
        </w:rPr>
        <w:t>ESMA consultation – transaction reporting</w:t>
      </w:r>
    </w:p>
    <w:p w:rsidR="006877DD" w:rsidRDefault="006877DD" w:rsidP="009A32CD">
      <w:pPr>
        <w:pStyle w:val="ListParagraph"/>
        <w:numPr>
          <w:ilvl w:val="0"/>
          <w:numId w:val="1"/>
        </w:numPr>
      </w:pPr>
      <w:r>
        <w:t>Are there are any other scenarios which you think should be covered?</w:t>
      </w:r>
    </w:p>
    <w:p w:rsidR="006877DD" w:rsidRDefault="006877DD" w:rsidP="009A32CD">
      <w:pPr>
        <w:pStyle w:val="ListParagraph"/>
      </w:pPr>
      <w:r>
        <w:t>No comment</w:t>
      </w:r>
    </w:p>
    <w:p w:rsidR="006877DD" w:rsidRDefault="006877DD" w:rsidP="009A32CD">
      <w:pPr>
        <w:pStyle w:val="ListParagraph"/>
      </w:pPr>
    </w:p>
    <w:p w:rsidR="006877DD" w:rsidRDefault="006877DD" w:rsidP="009A32CD">
      <w:pPr>
        <w:pStyle w:val="ListParagraph"/>
        <w:numPr>
          <w:ilvl w:val="0"/>
          <w:numId w:val="1"/>
        </w:numPr>
      </w:pPr>
      <w:r>
        <w:t>Are there any other areas in Part 1 covered above that require further clarity?</w:t>
      </w:r>
    </w:p>
    <w:p w:rsidR="006877DD" w:rsidRDefault="006877DD" w:rsidP="009A32CD">
      <w:pPr>
        <w:pStyle w:val="ListParagraph"/>
        <w:rPr>
          <w:b/>
        </w:rPr>
      </w:pPr>
      <w:r>
        <w:rPr>
          <w:b/>
        </w:rPr>
        <w:t>Some firms have large registers and sub-registers of authorised funds and other collective investment schemes where limited data is held. An investor does not need to provide a date of birth to invest in some products so they would not have been asked for this information. An example of this would be an investment trust saving scheme bought through an ISA.</w:t>
      </w:r>
    </w:p>
    <w:p w:rsidR="006877DD" w:rsidRPr="00BC407B" w:rsidRDefault="006877DD" w:rsidP="009A32CD">
      <w:pPr>
        <w:pStyle w:val="ListParagraph"/>
        <w:rPr>
          <w:b/>
        </w:rPr>
      </w:pPr>
      <w:r>
        <w:rPr>
          <w:b/>
        </w:rPr>
        <w:t>IFDS propose where an investors date of birth has not been required for investment, and is therefore not held on record that a generic date of birth could be used for the CONCAT ID. As an example IFDS currently use 99/99/9999 if we do not have the investors date of birth.</w:t>
      </w:r>
    </w:p>
    <w:p w:rsidR="006877DD" w:rsidRDefault="006877DD" w:rsidP="009A32CD">
      <w:pPr>
        <w:pStyle w:val="ListParagraph"/>
      </w:pPr>
    </w:p>
    <w:p w:rsidR="006877DD" w:rsidRDefault="006877DD" w:rsidP="009A32CD">
      <w:pPr>
        <w:pStyle w:val="ListParagraph"/>
        <w:numPr>
          <w:ilvl w:val="0"/>
          <w:numId w:val="1"/>
        </w:numPr>
      </w:pPr>
      <w:r>
        <w:t>Are there any other situations on reporting transactions or exclusions from transactions where you require further clarity?</w:t>
      </w:r>
    </w:p>
    <w:p w:rsidR="006877DD" w:rsidRDefault="006877DD" w:rsidP="009A32CD">
      <w:pPr>
        <w:pStyle w:val="ListParagraph"/>
        <w:rPr>
          <w:b/>
        </w:rPr>
      </w:pPr>
      <w:r>
        <w:rPr>
          <w:b/>
        </w:rPr>
        <w:t xml:space="preserve">We believe an Investment Trust Saving Scheme would be out of scope of transaction reporting requirements if it was run by the Authorised Fund Manager alongside their collective undertakings. </w:t>
      </w:r>
    </w:p>
    <w:p w:rsidR="006877DD" w:rsidRDefault="006877DD" w:rsidP="009A32CD">
      <w:pPr>
        <w:pStyle w:val="ListParagraph"/>
      </w:pPr>
    </w:p>
    <w:p w:rsidR="006877DD" w:rsidRPr="00BC407B" w:rsidRDefault="006877DD" w:rsidP="0070036C">
      <w:pPr>
        <w:pStyle w:val="ListParagraph"/>
        <w:numPr>
          <w:ilvl w:val="0"/>
          <w:numId w:val="1"/>
        </w:numPr>
      </w:pPr>
      <w:r w:rsidRPr="00BC407B">
        <w:t>Are there any specific areas covered by the mechanics section where you req</w:t>
      </w:r>
      <w:r>
        <w:t xml:space="preserve">uire further clarity? </w:t>
      </w:r>
    </w:p>
    <w:p w:rsidR="006877DD" w:rsidRDefault="006877DD" w:rsidP="00BC407B">
      <w:pPr>
        <w:pStyle w:val="ListParagraph"/>
      </w:pPr>
      <w:r w:rsidRPr="00BC407B">
        <w:t>No comment</w:t>
      </w:r>
    </w:p>
    <w:p w:rsidR="006877DD" w:rsidRDefault="006877DD" w:rsidP="0070036C">
      <w:pPr>
        <w:pStyle w:val="ListParagraph"/>
        <w:numPr>
          <w:ilvl w:val="0"/>
          <w:numId w:val="1"/>
        </w:numPr>
      </w:pPr>
      <w:r>
        <w:t>Do you require further clarity on content of Article 1 of RTS 22?</w:t>
      </w:r>
    </w:p>
    <w:p w:rsidR="006877DD" w:rsidRDefault="006877DD" w:rsidP="00AB7BB2">
      <w:pPr>
        <w:pStyle w:val="ListParagraph"/>
      </w:pPr>
      <w:r>
        <w:t>No comment</w:t>
      </w:r>
    </w:p>
    <w:p w:rsidR="006877DD" w:rsidRDefault="006877DD" w:rsidP="0070036C">
      <w:pPr>
        <w:pStyle w:val="ListParagraph"/>
        <w:numPr>
          <w:ilvl w:val="0"/>
          <w:numId w:val="1"/>
        </w:numPr>
      </w:pPr>
      <w:r>
        <w:t xml:space="preserve">Do you require further clarity on content of Article 2 of RTS 22? </w:t>
      </w:r>
    </w:p>
    <w:p w:rsidR="006877DD" w:rsidRDefault="006877DD" w:rsidP="0092099E">
      <w:pPr>
        <w:pStyle w:val="ListParagraph"/>
        <w:ind w:left="360" w:firstLine="360"/>
      </w:pPr>
      <w:r>
        <w:t>No comment</w:t>
      </w:r>
    </w:p>
    <w:p w:rsidR="006877DD" w:rsidRDefault="006877DD" w:rsidP="00AB7BB2">
      <w:pPr>
        <w:pStyle w:val="ListParagraph"/>
        <w:numPr>
          <w:ilvl w:val="0"/>
          <w:numId w:val="1"/>
        </w:numPr>
      </w:pPr>
      <w:r>
        <w:t>Do you require further clarity on content of Article 3 of RTS 22? No comment</w:t>
      </w:r>
    </w:p>
    <w:p w:rsidR="006877DD" w:rsidRDefault="006877DD" w:rsidP="0070036C">
      <w:pPr>
        <w:pStyle w:val="ListParagraph"/>
        <w:numPr>
          <w:ilvl w:val="0"/>
          <w:numId w:val="1"/>
        </w:numPr>
      </w:pPr>
      <w:r>
        <w:t>Do you require further clarity on content of Article 4 of RTS 22? No comment</w:t>
      </w:r>
    </w:p>
    <w:p w:rsidR="006877DD" w:rsidRDefault="006877DD" w:rsidP="0070036C">
      <w:pPr>
        <w:pStyle w:val="ListParagraph"/>
        <w:numPr>
          <w:ilvl w:val="0"/>
          <w:numId w:val="1"/>
        </w:numPr>
      </w:pPr>
      <w:r>
        <w:t>Do you require further clarity on content of Article 5 of RTS 22? No comment</w:t>
      </w:r>
    </w:p>
    <w:p w:rsidR="006877DD" w:rsidRPr="006349B7" w:rsidRDefault="006877DD" w:rsidP="0070036C">
      <w:pPr>
        <w:pStyle w:val="ListParagraph"/>
        <w:numPr>
          <w:ilvl w:val="0"/>
          <w:numId w:val="1"/>
        </w:numPr>
        <w:rPr>
          <w:b/>
        </w:rPr>
      </w:pPr>
      <w:r>
        <w:t xml:space="preserve">Do you require further clarity on content of Article 6 of RTS 22? </w:t>
      </w:r>
    </w:p>
    <w:p w:rsidR="006877DD" w:rsidRDefault="006877DD" w:rsidP="006349B7">
      <w:pPr>
        <w:pStyle w:val="ListParagraph"/>
        <w:rPr>
          <w:b/>
        </w:rPr>
      </w:pPr>
      <w:r>
        <w:rPr>
          <w:b/>
        </w:rPr>
        <w:t>We administer</w:t>
      </w:r>
      <w:r w:rsidRPr="003920F1">
        <w:rPr>
          <w:b/>
        </w:rPr>
        <w:t xml:space="preserve"> large </w:t>
      </w:r>
      <w:r>
        <w:rPr>
          <w:b/>
        </w:rPr>
        <w:t>registers and sub registers for our clients of authorised funds and other collective investment schemes where limited data is held. An investor does not need to provide a date of birth to invest in some products so they would not have been asked for this information. An example of this would be an investment trust saving scheme bought through an ISA.</w:t>
      </w:r>
    </w:p>
    <w:p w:rsidR="006877DD" w:rsidRDefault="006877DD" w:rsidP="006349B7">
      <w:pPr>
        <w:pStyle w:val="ListParagraph"/>
        <w:rPr>
          <w:b/>
        </w:rPr>
      </w:pPr>
      <w:r>
        <w:rPr>
          <w:b/>
        </w:rPr>
        <w:t>IFDS propose where date of birth has not been required for investment, and is therefore not held on record that a generic date of birth could be used for the CONCAT ID.  As an example IFDS currently use 99/99/9999 if we do not have the investors date of birth.</w:t>
      </w:r>
    </w:p>
    <w:p w:rsidR="006877DD" w:rsidRPr="00BC407B" w:rsidRDefault="006877DD" w:rsidP="006349B7">
      <w:pPr>
        <w:pStyle w:val="ListParagraph"/>
        <w:rPr>
          <w:b/>
        </w:rPr>
      </w:pPr>
    </w:p>
    <w:p w:rsidR="006877DD" w:rsidRPr="006349B7" w:rsidRDefault="006877DD" w:rsidP="0070036C">
      <w:pPr>
        <w:pStyle w:val="ListParagraph"/>
        <w:numPr>
          <w:ilvl w:val="0"/>
          <w:numId w:val="1"/>
        </w:numPr>
        <w:rPr>
          <w:b/>
        </w:rPr>
      </w:pPr>
      <w:r>
        <w:t xml:space="preserve">Do you require further clarity on content of Article 7 of RTS 22 ? </w:t>
      </w:r>
      <w:r w:rsidRPr="006349B7">
        <w:rPr>
          <w:b/>
        </w:rPr>
        <w:t xml:space="preserve">A Power of Attorney (POA) can be a decision maker. There is no requirement for a date of birth to be held for </w:t>
      </w:r>
      <w:r>
        <w:rPr>
          <w:b/>
        </w:rPr>
        <w:t xml:space="preserve">a </w:t>
      </w:r>
      <w:r w:rsidRPr="006349B7">
        <w:rPr>
          <w:b/>
        </w:rPr>
        <w:t xml:space="preserve">POA, therefore this data would not be held. In this instance IFDS believe that a generic date of birth should be used </w:t>
      </w:r>
      <w:r>
        <w:rPr>
          <w:b/>
        </w:rPr>
        <w:t xml:space="preserve">in the CONCAT ID </w:t>
      </w:r>
      <w:r w:rsidRPr="006349B7">
        <w:rPr>
          <w:b/>
        </w:rPr>
        <w:t>for a POA</w:t>
      </w:r>
      <w:r>
        <w:rPr>
          <w:b/>
        </w:rPr>
        <w:t xml:space="preserve"> acting as the decision maker</w:t>
      </w:r>
      <w:r w:rsidRPr="006349B7">
        <w:rPr>
          <w:b/>
        </w:rPr>
        <w:t>.</w:t>
      </w:r>
      <w:r>
        <w:t xml:space="preserve"> </w:t>
      </w:r>
      <w:r>
        <w:rPr>
          <w:b/>
        </w:rPr>
        <w:t>As an example IFDS currently use 99/99/9999 if we do not have the POA date of birth.</w:t>
      </w:r>
    </w:p>
    <w:p w:rsidR="006877DD" w:rsidRPr="003920F1" w:rsidRDefault="006877DD" w:rsidP="006349B7">
      <w:pPr>
        <w:pStyle w:val="ListParagraph"/>
        <w:ind w:left="360"/>
        <w:rPr>
          <w:b/>
        </w:rPr>
      </w:pPr>
    </w:p>
    <w:p w:rsidR="006877DD" w:rsidRDefault="006877DD" w:rsidP="0070036C">
      <w:pPr>
        <w:pStyle w:val="ListParagraph"/>
        <w:numPr>
          <w:ilvl w:val="0"/>
          <w:numId w:val="1"/>
        </w:numPr>
      </w:pPr>
      <w:r>
        <w:t>Do you require further clarity on content of Article 8 of RTS 22? No comment</w:t>
      </w:r>
    </w:p>
    <w:p w:rsidR="006877DD" w:rsidRDefault="006877DD" w:rsidP="0070036C">
      <w:pPr>
        <w:pStyle w:val="ListParagraph"/>
        <w:numPr>
          <w:ilvl w:val="0"/>
          <w:numId w:val="1"/>
        </w:numPr>
      </w:pPr>
      <w:r>
        <w:t>Do you require further clarity on content of Article 9 of RTS 22?  No comment</w:t>
      </w:r>
    </w:p>
    <w:p w:rsidR="006877DD" w:rsidRDefault="006877DD" w:rsidP="0070036C">
      <w:pPr>
        <w:pStyle w:val="ListParagraph"/>
        <w:numPr>
          <w:ilvl w:val="0"/>
          <w:numId w:val="1"/>
        </w:numPr>
      </w:pPr>
      <w:r>
        <w:t>Do you require further clarity on content of Article 10 of RTS 22?  No comment</w:t>
      </w:r>
    </w:p>
    <w:p w:rsidR="006877DD" w:rsidRDefault="006877DD" w:rsidP="0070036C">
      <w:pPr>
        <w:pStyle w:val="ListParagraph"/>
        <w:numPr>
          <w:ilvl w:val="0"/>
          <w:numId w:val="1"/>
        </w:numPr>
      </w:pPr>
      <w:r>
        <w:t>Do you require further clarity on content of Article 11 of RTS 22? No comment</w:t>
      </w:r>
    </w:p>
    <w:p w:rsidR="006877DD" w:rsidRDefault="006877DD" w:rsidP="0070036C">
      <w:pPr>
        <w:pStyle w:val="ListParagraph"/>
        <w:numPr>
          <w:ilvl w:val="0"/>
          <w:numId w:val="1"/>
        </w:numPr>
      </w:pPr>
      <w:r>
        <w:t>Do you require further clarity on content of Article 12 of RTS 22? No comment</w:t>
      </w:r>
    </w:p>
    <w:p w:rsidR="006877DD" w:rsidRDefault="006877DD" w:rsidP="0070036C">
      <w:pPr>
        <w:pStyle w:val="ListParagraph"/>
        <w:numPr>
          <w:ilvl w:val="0"/>
          <w:numId w:val="1"/>
        </w:numPr>
      </w:pPr>
      <w:r>
        <w:t>Do you require further clarity on content of Article 13 of RTS 22? No comment</w:t>
      </w:r>
    </w:p>
    <w:p w:rsidR="006877DD" w:rsidRDefault="006877DD" w:rsidP="0070036C">
      <w:pPr>
        <w:pStyle w:val="ListParagraph"/>
        <w:numPr>
          <w:ilvl w:val="0"/>
          <w:numId w:val="1"/>
        </w:numPr>
      </w:pPr>
      <w:r>
        <w:t>Do you require further clarity on content of Article 14 of RTS 22?  No comment</w:t>
      </w:r>
    </w:p>
    <w:p w:rsidR="006877DD" w:rsidRDefault="006877DD" w:rsidP="0070036C">
      <w:pPr>
        <w:pStyle w:val="ListParagraph"/>
        <w:numPr>
          <w:ilvl w:val="0"/>
          <w:numId w:val="1"/>
        </w:numPr>
      </w:pPr>
      <w:r>
        <w:t xml:space="preserve">Do you require further clarity on content of Article 15 of RTS 22? No comment </w:t>
      </w:r>
    </w:p>
    <w:p w:rsidR="006877DD" w:rsidRDefault="006877DD" w:rsidP="0070036C">
      <w:pPr>
        <w:pStyle w:val="ListParagraph"/>
        <w:numPr>
          <w:ilvl w:val="0"/>
          <w:numId w:val="1"/>
        </w:numPr>
      </w:pPr>
      <w:r>
        <w:t>Do you require further clarity on content of Article 16 of RTS 22? No comment</w:t>
      </w:r>
    </w:p>
    <w:p w:rsidR="006877DD" w:rsidRDefault="006877DD" w:rsidP="0070036C">
      <w:pPr>
        <w:pStyle w:val="ListParagraph"/>
        <w:numPr>
          <w:ilvl w:val="0"/>
          <w:numId w:val="1"/>
        </w:numPr>
      </w:pPr>
      <w:r>
        <w:t>Do you require further clarity or examples for population of the fields covered in block 1?</w:t>
      </w:r>
    </w:p>
    <w:p w:rsidR="006877DD" w:rsidRPr="00B11A1D" w:rsidRDefault="006877DD" w:rsidP="0070036C">
      <w:pPr>
        <w:ind w:left="720"/>
        <w:rPr>
          <w:b/>
        </w:rPr>
      </w:pPr>
      <w:r w:rsidRPr="00B11A1D">
        <w:rPr>
          <w:b/>
        </w:rPr>
        <w:t xml:space="preserve">IFDS administer a large </w:t>
      </w:r>
      <w:r>
        <w:rPr>
          <w:b/>
        </w:rPr>
        <w:t xml:space="preserve">register and sub register on </w:t>
      </w:r>
      <w:r w:rsidRPr="00B11A1D">
        <w:rPr>
          <w:b/>
        </w:rPr>
        <w:t xml:space="preserve">behalf of our clients whereby </w:t>
      </w:r>
      <w:r>
        <w:rPr>
          <w:b/>
        </w:rPr>
        <w:t xml:space="preserve">date of birth </w:t>
      </w:r>
      <w:r w:rsidRPr="00B11A1D">
        <w:rPr>
          <w:b/>
        </w:rPr>
        <w:t>and Passport information is not held</w:t>
      </w:r>
      <w:r>
        <w:rPr>
          <w:b/>
        </w:rPr>
        <w:t>, as this is not always required for investment. An example of this would be an investor investing into an Investment Trust Saving Scheme through an ISA</w:t>
      </w:r>
      <w:r w:rsidRPr="00B11A1D">
        <w:rPr>
          <w:b/>
        </w:rPr>
        <w:t xml:space="preserve">. IFDS </w:t>
      </w:r>
      <w:r>
        <w:rPr>
          <w:b/>
        </w:rPr>
        <w:t>propose that a generic date of birth can be used where there the date of birth has not been required for investment and is therefore not held on record. As an example IFDS currently use 99/99/9999 if we do not have the investors date of birth.</w:t>
      </w:r>
    </w:p>
    <w:p w:rsidR="006877DD" w:rsidRDefault="006877DD" w:rsidP="00871BE3">
      <w:pPr>
        <w:pStyle w:val="ListParagraph"/>
        <w:numPr>
          <w:ilvl w:val="0"/>
          <w:numId w:val="1"/>
        </w:numPr>
      </w:pPr>
      <w:r>
        <w:t xml:space="preserve">Do you require further clarity or examples for population of the fields covered in block 2? (decision maker for buyer/seller) </w:t>
      </w:r>
    </w:p>
    <w:p w:rsidR="006877DD" w:rsidRPr="00465116" w:rsidRDefault="006877DD" w:rsidP="003A7DFA">
      <w:pPr>
        <w:pStyle w:val="ListParagraph"/>
        <w:rPr>
          <w:b/>
        </w:rPr>
      </w:pPr>
      <w:r>
        <w:rPr>
          <w:b/>
        </w:rPr>
        <w:t>A Power of A</w:t>
      </w:r>
      <w:r w:rsidRPr="00465116">
        <w:rPr>
          <w:b/>
        </w:rPr>
        <w:t xml:space="preserve">ttorney </w:t>
      </w:r>
      <w:r>
        <w:rPr>
          <w:b/>
        </w:rPr>
        <w:t xml:space="preserve">(POA) </w:t>
      </w:r>
      <w:r w:rsidRPr="00465116">
        <w:rPr>
          <w:b/>
        </w:rPr>
        <w:t xml:space="preserve">could be a decision maker, </w:t>
      </w:r>
      <w:r>
        <w:rPr>
          <w:b/>
        </w:rPr>
        <w:t xml:space="preserve">and IFDS have many cases of whereby a POA is acting on and making decisions on behalf of an investor. A POA does not need to provide </w:t>
      </w:r>
      <w:r w:rsidRPr="00465116">
        <w:rPr>
          <w:b/>
        </w:rPr>
        <w:t xml:space="preserve">their date of birth </w:t>
      </w:r>
      <w:r>
        <w:rPr>
          <w:b/>
        </w:rPr>
        <w:t>so this information is not held on record</w:t>
      </w:r>
      <w:r w:rsidRPr="00465116">
        <w:rPr>
          <w:b/>
        </w:rPr>
        <w:t xml:space="preserve">. </w:t>
      </w:r>
      <w:r>
        <w:rPr>
          <w:b/>
        </w:rPr>
        <w:t>IFDS believe that if the date of birth is not known a generic one can be used instead. As an example IFDS currently use 99/99/9999 if we do not have the POA date of birth.</w:t>
      </w:r>
    </w:p>
    <w:p w:rsidR="006877DD" w:rsidRDefault="006877DD" w:rsidP="003A7DFA">
      <w:pPr>
        <w:pStyle w:val="ListParagraph"/>
      </w:pPr>
    </w:p>
    <w:p w:rsidR="006877DD" w:rsidRDefault="006877DD" w:rsidP="005C78C7">
      <w:pPr>
        <w:pStyle w:val="ListParagraph"/>
        <w:numPr>
          <w:ilvl w:val="0"/>
          <w:numId w:val="1"/>
        </w:numPr>
      </w:pPr>
      <w:r>
        <w:t>Do you require further clarity or examples for population of the fields covered in block 3?</w:t>
      </w:r>
    </w:p>
    <w:p w:rsidR="006877DD" w:rsidRDefault="006877DD" w:rsidP="005C78C7">
      <w:pPr>
        <w:pStyle w:val="ListParagraph"/>
      </w:pPr>
      <w:r>
        <w:t>No comment</w:t>
      </w:r>
    </w:p>
    <w:p w:rsidR="006877DD" w:rsidRDefault="006877DD" w:rsidP="005C78C7">
      <w:pPr>
        <w:pStyle w:val="ListParagraph"/>
        <w:numPr>
          <w:ilvl w:val="0"/>
          <w:numId w:val="1"/>
        </w:numPr>
      </w:pPr>
      <w:r>
        <w:t xml:space="preserve">Do you require further clarity or examples for population of the fields covered in block 4? </w:t>
      </w:r>
    </w:p>
    <w:p w:rsidR="006877DD" w:rsidRDefault="006877DD" w:rsidP="005C78C7">
      <w:pPr>
        <w:pStyle w:val="ListParagraph"/>
      </w:pPr>
      <w:r>
        <w:t>No comment</w:t>
      </w:r>
    </w:p>
    <w:p w:rsidR="006877DD" w:rsidRDefault="006877DD" w:rsidP="00663564">
      <w:pPr>
        <w:pStyle w:val="ListParagraph"/>
        <w:numPr>
          <w:ilvl w:val="0"/>
          <w:numId w:val="1"/>
        </w:numPr>
      </w:pPr>
      <w:r>
        <w:t>Do you require further clarity or examples for population of the fields covered in block 5?</w:t>
      </w:r>
    </w:p>
    <w:p w:rsidR="006877DD" w:rsidRDefault="006877DD" w:rsidP="004829A3">
      <w:pPr>
        <w:pStyle w:val="ListParagraph"/>
      </w:pPr>
      <w:r>
        <w:t>No comment</w:t>
      </w:r>
    </w:p>
    <w:p w:rsidR="006877DD" w:rsidRDefault="006877DD" w:rsidP="004829A3">
      <w:pPr>
        <w:pStyle w:val="ListParagraph"/>
        <w:numPr>
          <w:ilvl w:val="0"/>
          <w:numId w:val="1"/>
        </w:numPr>
      </w:pPr>
      <w:r>
        <w:t xml:space="preserve">Do you require further clarity or examples for population of the fields covered in block 7? </w:t>
      </w:r>
    </w:p>
    <w:p w:rsidR="006877DD" w:rsidRPr="00465116" w:rsidRDefault="006877DD" w:rsidP="004829A3">
      <w:pPr>
        <w:pStyle w:val="ListParagraph"/>
        <w:rPr>
          <w:b/>
        </w:rPr>
      </w:pPr>
      <w:r w:rsidRPr="00465116">
        <w:rPr>
          <w:b/>
        </w:rPr>
        <w:t xml:space="preserve">IFDS </w:t>
      </w:r>
      <w:r>
        <w:rPr>
          <w:b/>
        </w:rPr>
        <w:t>currently use the time stamp from the broker. IFDS propose that this does not change under the new rules, and will still use the time stamp from the broker when reporting transactions.</w:t>
      </w:r>
    </w:p>
    <w:p w:rsidR="006877DD" w:rsidRDefault="006877DD" w:rsidP="007A3E89">
      <w:pPr>
        <w:pStyle w:val="ListParagraph"/>
        <w:numPr>
          <w:ilvl w:val="0"/>
          <w:numId w:val="1"/>
        </w:numPr>
      </w:pPr>
      <w:r>
        <w:t xml:space="preserve">Do you require further clarity or examples for population of the fields covered in block 8? </w:t>
      </w:r>
    </w:p>
    <w:p w:rsidR="006877DD" w:rsidRDefault="006877DD" w:rsidP="007A3E89">
      <w:pPr>
        <w:pStyle w:val="ListParagraph"/>
      </w:pPr>
      <w:r>
        <w:t>No comment</w:t>
      </w:r>
    </w:p>
    <w:p w:rsidR="006877DD" w:rsidRDefault="006877DD" w:rsidP="007A3E89">
      <w:pPr>
        <w:pStyle w:val="ListParagraph"/>
        <w:numPr>
          <w:ilvl w:val="0"/>
          <w:numId w:val="1"/>
        </w:numPr>
      </w:pPr>
      <w:r>
        <w:t>Do you require further clarity or examples for population of the fields covered in block 10?</w:t>
      </w:r>
    </w:p>
    <w:p w:rsidR="006877DD" w:rsidRDefault="006877DD" w:rsidP="007A3E89">
      <w:pPr>
        <w:pStyle w:val="ListParagraph"/>
      </w:pPr>
      <w:r>
        <w:t>No comment</w:t>
      </w:r>
    </w:p>
    <w:p w:rsidR="006877DD" w:rsidRDefault="006877DD" w:rsidP="007F1ED4">
      <w:pPr>
        <w:pStyle w:val="ListParagraph"/>
        <w:numPr>
          <w:ilvl w:val="0"/>
          <w:numId w:val="1"/>
        </w:numPr>
      </w:pPr>
      <w:r>
        <w:t xml:space="preserve">Do you require further clarity or examples for population of the fields covered in block 11? </w:t>
      </w:r>
    </w:p>
    <w:p w:rsidR="006877DD" w:rsidRDefault="006877DD" w:rsidP="007F1ED4">
      <w:pPr>
        <w:pStyle w:val="ListParagraph"/>
      </w:pPr>
      <w:r>
        <w:t>No comment</w:t>
      </w:r>
    </w:p>
    <w:p w:rsidR="006877DD" w:rsidRDefault="006877DD" w:rsidP="007F1ED4">
      <w:pPr>
        <w:pStyle w:val="ListParagraph"/>
        <w:numPr>
          <w:ilvl w:val="0"/>
          <w:numId w:val="1"/>
        </w:numPr>
      </w:pPr>
      <w:r>
        <w:t>Do you require further clarity or examples for population of the fields covered in block 12?</w:t>
      </w:r>
    </w:p>
    <w:p w:rsidR="006877DD" w:rsidRDefault="006877DD" w:rsidP="007F1ED4">
      <w:pPr>
        <w:pStyle w:val="ListParagraph"/>
      </w:pPr>
      <w:r>
        <w:t>No comment</w:t>
      </w:r>
    </w:p>
    <w:p w:rsidR="006877DD" w:rsidRDefault="006877DD" w:rsidP="007F1ED4">
      <w:pPr>
        <w:pStyle w:val="ListParagraph"/>
        <w:numPr>
          <w:ilvl w:val="0"/>
          <w:numId w:val="1"/>
        </w:numPr>
      </w:pPr>
      <w:r>
        <w:t>Do you require further clarity or examples for scenarios in section 1.3.1?</w:t>
      </w:r>
    </w:p>
    <w:p w:rsidR="006877DD" w:rsidRDefault="006877DD" w:rsidP="00C74018">
      <w:pPr>
        <w:pStyle w:val="ListParagraph"/>
      </w:pPr>
      <w:r>
        <w:t>No comment</w:t>
      </w:r>
    </w:p>
    <w:p w:rsidR="006877DD" w:rsidRDefault="006877DD" w:rsidP="007F1ED4">
      <w:pPr>
        <w:pStyle w:val="ListParagraph"/>
        <w:numPr>
          <w:ilvl w:val="0"/>
          <w:numId w:val="1"/>
        </w:numPr>
      </w:pPr>
      <w:r>
        <w:t>Do you require further clarity or examples for scenarios in section 1.3.2?</w:t>
      </w:r>
    </w:p>
    <w:p w:rsidR="006877DD" w:rsidRDefault="006877DD" w:rsidP="00C74018">
      <w:pPr>
        <w:pStyle w:val="ListParagraph"/>
      </w:pPr>
      <w:r>
        <w:t>No comment</w:t>
      </w:r>
    </w:p>
    <w:p w:rsidR="006877DD" w:rsidRDefault="006877DD" w:rsidP="00C74018">
      <w:pPr>
        <w:pStyle w:val="ListParagraph"/>
        <w:numPr>
          <w:ilvl w:val="0"/>
          <w:numId w:val="1"/>
        </w:numPr>
      </w:pPr>
      <w:r>
        <w:t>Do you require further clarity or examples for scenarios in section 1.3.3?</w:t>
      </w:r>
    </w:p>
    <w:p w:rsidR="006877DD" w:rsidRDefault="006877DD" w:rsidP="00C74018">
      <w:pPr>
        <w:pStyle w:val="ListParagraph"/>
      </w:pPr>
      <w:r>
        <w:t xml:space="preserve">No comment. </w:t>
      </w:r>
    </w:p>
    <w:p w:rsidR="006877DD" w:rsidRDefault="006877DD" w:rsidP="00C74018">
      <w:pPr>
        <w:pStyle w:val="ListParagraph"/>
        <w:numPr>
          <w:ilvl w:val="0"/>
          <w:numId w:val="1"/>
        </w:numPr>
      </w:pPr>
      <w:r>
        <w:t>Do you require further clarity or examples for scenarios in section 1.3.4?</w:t>
      </w:r>
    </w:p>
    <w:p w:rsidR="006877DD" w:rsidRDefault="006877DD" w:rsidP="00C74018">
      <w:pPr>
        <w:pStyle w:val="ListParagraph"/>
      </w:pPr>
      <w:r>
        <w:t>No comment</w:t>
      </w:r>
    </w:p>
    <w:p w:rsidR="006877DD" w:rsidRDefault="006877DD" w:rsidP="00C74018">
      <w:pPr>
        <w:pStyle w:val="ListParagraph"/>
        <w:numPr>
          <w:ilvl w:val="0"/>
          <w:numId w:val="1"/>
        </w:numPr>
      </w:pPr>
      <w:r>
        <w:t>Do you require further clarity or examples for scenarios in section 1.3.5?</w:t>
      </w:r>
    </w:p>
    <w:p w:rsidR="006877DD" w:rsidRDefault="006877DD" w:rsidP="00C74018">
      <w:pPr>
        <w:pStyle w:val="ListParagraph"/>
      </w:pPr>
      <w:r>
        <w:t>No comment.</w:t>
      </w:r>
    </w:p>
    <w:p w:rsidR="006877DD" w:rsidRDefault="006877DD" w:rsidP="00C74018">
      <w:pPr>
        <w:pStyle w:val="ListParagraph"/>
        <w:numPr>
          <w:ilvl w:val="0"/>
          <w:numId w:val="1"/>
        </w:numPr>
      </w:pPr>
      <w:r>
        <w:t>Do you require further clarity or examples for scenarios in section 1.3.6 and 1.3.7?</w:t>
      </w:r>
    </w:p>
    <w:p w:rsidR="006877DD" w:rsidRDefault="006877DD" w:rsidP="00E01215">
      <w:pPr>
        <w:pStyle w:val="ListParagraph"/>
      </w:pPr>
      <w:r>
        <w:t>No comment</w:t>
      </w:r>
    </w:p>
    <w:p w:rsidR="006877DD" w:rsidRDefault="006877DD" w:rsidP="00E01215">
      <w:pPr>
        <w:pStyle w:val="ListParagraph"/>
        <w:numPr>
          <w:ilvl w:val="0"/>
          <w:numId w:val="1"/>
        </w:numPr>
      </w:pPr>
      <w:r>
        <w:t>Do you require further clarity or examples for scenarios in section 1.3.8?</w:t>
      </w:r>
    </w:p>
    <w:p w:rsidR="006877DD" w:rsidRDefault="006877DD" w:rsidP="00E01215">
      <w:pPr>
        <w:pStyle w:val="ListParagraph"/>
      </w:pPr>
      <w:r>
        <w:t>No comment</w:t>
      </w:r>
    </w:p>
    <w:p w:rsidR="006877DD" w:rsidRDefault="006877DD" w:rsidP="00E01215">
      <w:pPr>
        <w:pStyle w:val="ListParagraph"/>
        <w:numPr>
          <w:ilvl w:val="0"/>
          <w:numId w:val="1"/>
        </w:numPr>
      </w:pPr>
      <w:r>
        <w:t>Do you require further clarity or examples for scenarios in section 1.3.9?</w:t>
      </w:r>
    </w:p>
    <w:p w:rsidR="006877DD" w:rsidRDefault="006877DD" w:rsidP="00E01215">
      <w:pPr>
        <w:pStyle w:val="ListParagraph"/>
      </w:pPr>
      <w:r>
        <w:t>No comment</w:t>
      </w:r>
    </w:p>
    <w:p w:rsidR="006877DD" w:rsidRDefault="006877DD" w:rsidP="00E01215">
      <w:pPr>
        <w:pStyle w:val="ListParagraph"/>
        <w:numPr>
          <w:ilvl w:val="0"/>
          <w:numId w:val="1"/>
        </w:numPr>
      </w:pPr>
      <w:r>
        <w:t>Do you require further clarity or examples for scenarios in section 1.3.10?</w:t>
      </w:r>
    </w:p>
    <w:p w:rsidR="006877DD" w:rsidRDefault="006877DD" w:rsidP="00272411">
      <w:pPr>
        <w:pStyle w:val="ListParagraph"/>
      </w:pPr>
      <w:r>
        <w:t>No comment</w:t>
      </w:r>
    </w:p>
    <w:p w:rsidR="006877DD" w:rsidRDefault="006877DD" w:rsidP="00272411">
      <w:pPr>
        <w:pStyle w:val="ListParagraph"/>
        <w:numPr>
          <w:ilvl w:val="0"/>
          <w:numId w:val="1"/>
        </w:numPr>
      </w:pPr>
      <w:r>
        <w:t>Do you require further clarity or examples for scenarios in section 1.3.11?</w:t>
      </w:r>
    </w:p>
    <w:p w:rsidR="006877DD" w:rsidRDefault="006877DD" w:rsidP="00272411">
      <w:pPr>
        <w:pStyle w:val="ListParagraph"/>
      </w:pPr>
      <w:r>
        <w:t>No comment</w:t>
      </w:r>
    </w:p>
    <w:p w:rsidR="006877DD" w:rsidRDefault="006877DD" w:rsidP="00272411">
      <w:pPr>
        <w:pStyle w:val="ListParagraph"/>
        <w:numPr>
          <w:ilvl w:val="0"/>
          <w:numId w:val="1"/>
        </w:numPr>
      </w:pPr>
      <w:r>
        <w:t>Do you require further clarity or examples for scenarios in section 1.3.12 and 1.3.13?</w:t>
      </w:r>
    </w:p>
    <w:p w:rsidR="006877DD" w:rsidRDefault="006877DD" w:rsidP="000072A0">
      <w:pPr>
        <w:pStyle w:val="ListParagraph"/>
      </w:pPr>
      <w:r>
        <w:t>No comment</w:t>
      </w:r>
    </w:p>
    <w:p w:rsidR="006877DD" w:rsidRDefault="006877DD" w:rsidP="000072A0">
      <w:pPr>
        <w:pStyle w:val="ListParagraph"/>
        <w:numPr>
          <w:ilvl w:val="0"/>
          <w:numId w:val="1"/>
        </w:numPr>
      </w:pPr>
      <w:r>
        <w:t xml:space="preserve">Are there any other equity or equity-like instruments scenarios which require further clarification? </w:t>
      </w:r>
    </w:p>
    <w:p w:rsidR="006877DD" w:rsidRDefault="006877DD" w:rsidP="000072A0">
      <w:pPr>
        <w:pStyle w:val="ListParagraph"/>
      </w:pPr>
      <w:r>
        <w:t>No comment</w:t>
      </w:r>
    </w:p>
    <w:p w:rsidR="006877DD" w:rsidRDefault="006877DD" w:rsidP="000072A0">
      <w:pPr>
        <w:pStyle w:val="ListParagraph"/>
        <w:numPr>
          <w:ilvl w:val="0"/>
          <w:numId w:val="1"/>
        </w:numPr>
      </w:pPr>
      <w:r>
        <w:t xml:space="preserve">Are there any other bonds or other form of securitised debt scenarios which require further clarification? </w:t>
      </w:r>
    </w:p>
    <w:p w:rsidR="006877DD" w:rsidRDefault="006877DD" w:rsidP="005115F4">
      <w:pPr>
        <w:pStyle w:val="ListParagraph"/>
      </w:pPr>
      <w:r>
        <w:t>No comment</w:t>
      </w:r>
    </w:p>
    <w:p w:rsidR="006877DD" w:rsidRDefault="006877DD" w:rsidP="005115F4">
      <w:pPr>
        <w:pStyle w:val="ListParagraph"/>
        <w:numPr>
          <w:ilvl w:val="0"/>
          <w:numId w:val="1"/>
        </w:numPr>
      </w:pPr>
      <w:r>
        <w:t>Are there any other options scenarios which require further clarification?</w:t>
      </w:r>
    </w:p>
    <w:p w:rsidR="006877DD" w:rsidRDefault="006877DD" w:rsidP="005115F4">
      <w:pPr>
        <w:pStyle w:val="ListParagraph"/>
      </w:pPr>
      <w:r>
        <w:t>No comment</w:t>
      </w:r>
    </w:p>
    <w:p w:rsidR="006877DD" w:rsidRDefault="006877DD" w:rsidP="005115F4">
      <w:pPr>
        <w:pStyle w:val="ListParagraph"/>
        <w:numPr>
          <w:ilvl w:val="0"/>
          <w:numId w:val="1"/>
        </w:numPr>
      </w:pPr>
      <w:r>
        <w:t>Are there any other spreadbet scenarios which require further clarification?</w:t>
      </w:r>
    </w:p>
    <w:p w:rsidR="006877DD" w:rsidRDefault="006877DD" w:rsidP="005115F4">
      <w:pPr>
        <w:pStyle w:val="ListParagraph"/>
      </w:pPr>
      <w:r>
        <w:t>No comment</w:t>
      </w:r>
    </w:p>
    <w:p w:rsidR="006877DD" w:rsidRDefault="006877DD" w:rsidP="005115F4">
      <w:pPr>
        <w:pStyle w:val="ListParagraph"/>
        <w:numPr>
          <w:ilvl w:val="0"/>
          <w:numId w:val="1"/>
        </w:numPr>
      </w:pPr>
      <w:r>
        <w:t>Are there any other credit default swaps scenarios which require further clarification?</w:t>
      </w:r>
    </w:p>
    <w:p w:rsidR="006877DD" w:rsidRDefault="006877DD" w:rsidP="005115F4">
      <w:pPr>
        <w:pStyle w:val="ListParagraph"/>
      </w:pPr>
      <w:r>
        <w:t>No comment</w:t>
      </w:r>
    </w:p>
    <w:p w:rsidR="006877DD" w:rsidRDefault="006877DD" w:rsidP="005115F4">
      <w:pPr>
        <w:pStyle w:val="ListParagraph"/>
        <w:numPr>
          <w:ilvl w:val="0"/>
          <w:numId w:val="1"/>
        </w:numPr>
      </w:pPr>
      <w:r>
        <w:t>Are there any other swap scenarios which require further clarification?</w:t>
      </w:r>
    </w:p>
    <w:p w:rsidR="006877DD" w:rsidRDefault="006877DD" w:rsidP="005115F4">
      <w:pPr>
        <w:pStyle w:val="ListParagraph"/>
      </w:pPr>
      <w:r>
        <w:t>No comment</w:t>
      </w:r>
    </w:p>
    <w:p w:rsidR="006877DD" w:rsidRDefault="006877DD" w:rsidP="005115F4">
      <w:pPr>
        <w:pStyle w:val="ListParagraph"/>
        <w:numPr>
          <w:ilvl w:val="0"/>
          <w:numId w:val="1"/>
        </w:numPr>
      </w:pPr>
      <w:r>
        <w:t>Are there any other commodities based derivatives scenarios which require further clarification?</w:t>
      </w:r>
    </w:p>
    <w:p w:rsidR="006877DD" w:rsidRDefault="006877DD" w:rsidP="005115F4">
      <w:pPr>
        <w:pStyle w:val="ListParagraph"/>
      </w:pPr>
      <w:r>
        <w:t>No comment</w:t>
      </w:r>
    </w:p>
    <w:p w:rsidR="006877DD" w:rsidRDefault="006877DD" w:rsidP="005115F4">
      <w:pPr>
        <w:pStyle w:val="ListParagraph"/>
        <w:numPr>
          <w:ilvl w:val="0"/>
          <w:numId w:val="1"/>
        </w:numPr>
      </w:pPr>
      <w:r>
        <w:t>Are there any other strategy trades scenarios which require further clarification?</w:t>
      </w:r>
    </w:p>
    <w:p w:rsidR="006877DD" w:rsidRDefault="006877DD" w:rsidP="005115F4">
      <w:pPr>
        <w:pStyle w:val="ListParagraph"/>
      </w:pPr>
      <w:r>
        <w:t>No comment</w:t>
      </w:r>
    </w:p>
    <w:p w:rsidR="006877DD" w:rsidRDefault="006877DD" w:rsidP="005115F4">
      <w:pPr>
        <w:pStyle w:val="ListParagraph"/>
        <w:numPr>
          <w:ilvl w:val="0"/>
          <w:numId w:val="1"/>
        </w:numPr>
      </w:pPr>
      <w:r>
        <w:t>Is the difference between aggregated orders and pending allocations sufficiently clear?</w:t>
      </w:r>
    </w:p>
    <w:p w:rsidR="006877DD" w:rsidRDefault="006877DD" w:rsidP="003469C5">
      <w:pPr>
        <w:pStyle w:val="ListParagraph"/>
      </w:pPr>
      <w:r>
        <w:t>No comment</w:t>
      </w:r>
    </w:p>
    <w:p w:rsidR="006877DD" w:rsidRDefault="006877DD" w:rsidP="003469C5">
      <w:pPr>
        <w:pStyle w:val="ListParagraph"/>
        <w:numPr>
          <w:ilvl w:val="0"/>
          <w:numId w:val="1"/>
        </w:numPr>
      </w:pPr>
      <w:r>
        <w:t>Do you require further clarity on the proposals made in sections 2.1 to 2.11?</w:t>
      </w:r>
    </w:p>
    <w:p w:rsidR="006877DD" w:rsidRDefault="006877DD" w:rsidP="003469C5">
      <w:pPr>
        <w:pStyle w:val="ListParagraph"/>
      </w:pPr>
      <w:r>
        <w:t>No comment</w:t>
      </w:r>
    </w:p>
    <w:p w:rsidR="006877DD" w:rsidRDefault="006877DD" w:rsidP="003469C5">
      <w:pPr>
        <w:pStyle w:val="ListParagraph"/>
        <w:numPr>
          <w:ilvl w:val="0"/>
          <w:numId w:val="1"/>
        </w:numPr>
      </w:pPr>
      <w:r>
        <w:t>Couldn’t see this question.</w:t>
      </w:r>
    </w:p>
    <w:p w:rsidR="006877DD" w:rsidRDefault="006877DD" w:rsidP="003469C5">
      <w:pPr>
        <w:pStyle w:val="ListParagraph"/>
        <w:numPr>
          <w:ilvl w:val="0"/>
          <w:numId w:val="1"/>
        </w:numPr>
      </w:pPr>
      <w:r>
        <w:t>Do you require further clarity on the proposals made in section 2.13?</w:t>
      </w:r>
    </w:p>
    <w:p w:rsidR="006877DD" w:rsidRDefault="006877DD" w:rsidP="003469C5">
      <w:pPr>
        <w:pStyle w:val="ListParagraph"/>
      </w:pPr>
      <w:r>
        <w:t>No comment</w:t>
      </w:r>
    </w:p>
    <w:p w:rsidR="006877DD" w:rsidRDefault="006877DD" w:rsidP="003469C5">
      <w:pPr>
        <w:pStyle w:val="ListParagraph"/>
        <w:numPr>
          <w:ilvl w:val="0"/>
          <w:numId w:val="1"/>
        </w:numPr>
      </w:pPr>
      <w:r>
        <w:t>Are there any further clarifications required on the concept of reportable event?</w:t>
      </w:r>
    </w:p>
    <w:p w:rsidR="006877DD" w:rsidRDefault="006877DD" w:rsidP="003469C5">
      <w:pPr>
        <w:pStyle w:val="ListParagraph"/>
      </w:pPr>
      <w:r>
        <w:t>No comment</w:t>
      </w:r>
    </w:p>
    <w:p w:rsidR="006877DD" w:rsidRDefault="006877DD" w:rsidP="003B6F43">
      <w:pPr>
        <w:pStyle w:val="ListParagraph"/>
        <w:numPr>
          <w:ilvl w:val="0"/>
          <w:numId w:val="1"/>
        </w:numPr>
      </w:pPr>
      <w:r>
        <w:t>Is it sufficiently clear at what point OTC transactions shall be time-stamped?</w:t>
      </w:r>
    </w:p>
    <w:p w:rsidR="006877DD" w:rsidRDefault="006877DD" w:rsidP="003B6F43">
      <w:pPr>
        <w:pStyle w:val="ListParagraph"/>
      </w:pPr>
      <w:r>
        <w:t>No comment</w:t>
      </w:r>
    </w:p>
    <w:p w:rsidR="006877DD" w:rsidRDefault="006877DD" w:rsidP="003B6F43">
      <w:pPr>
        <w:pStyle w:val="ListParagraph"/>
        <w:numPr>
          <w:ilvl w:val="0"/>
          <w:numId w:val="1"/>
        </w:numPr>
      </w:pPr>
      <w:r>
        <w:t xml:space="preserve">Do you require further clarity on the content of Article 4 of RST 25? </w:t>
      </w:r>
    </w:p>
    <w:p w:rsidR="006877DD" w:rsidRPr="00465116" w:rsidRDefault="006877DD" w:rsidP="001806DB">
      <w:pPr>
        <w:pStyle w:val="ListParagraph"/>
        <w:rPr>
          <w:b/>
        </w:rPr>
      </w:pPr>
      <w:r w:rsidRPr="00465116">
        <w:rPr>
          <w:b/>
        </w:rPr>
        <w:t xml:space="preserve">IFDS </w:t>
      </w:r>
      <w:r>
        <w:rPr>
          <w:b/>
        </w:rPr>
        <w:t>currently use the time stamp from the broker. IFDS propose that this does not change under the new rules, and will still use the time stamp from the broker when reporting transactions.</w:t>
      </w:r>
    </w:p>
    <w:p w:rsidR="006877DD" w:rsidRDefault="006877DD" w:rsidP="003B6F43">
      <w:pPr>
        <w:pStyle w:val="ListParagraph"/>
        <w:numPr>
          <w:ilvl w:val="0"/>
          <w:numId w:val="1"/>
        </w:numPr>
      </w:pPr>
      <w:r>
        <w:t xml:space="preserve">Do you agree with the proposals made in sections 3.2 to 3.4? </w:t>
      </w:r>
    </w:p>
    <w:p w:rsidR="006877DD" w:rsidRPr="003D6AA4" w:rsidRDefault="006877DD" w:rsidP="003B6F43">
      <w:pPr>
        <w:pStyle w:val="ListParagraph"/>
        <w:rPr>
          <w:b/>
        </w:rPr>
      </w:pPr>
      <w:r>
        <w:rPr>
          <w:b/>
        </w:rPr>
        <w:t>We a</w:t>
      </w:r>
      <w:r w:rsidRPr="003D6AA4">
        <w:rPr>
          <w:b/>
        </w:rPr>
        <w:t xml:space="preserve">gree with the proposals, but </w:t>
      </w:r>
      <w:r>
        <w:rPr>
          <w:b/>
        </w:rPr>
        <w:t xml:space="preserve">as above IFDS </w:t>
      </w:r>
      <w:r w:rsidRPr="003D6AA4">
        <w:rPr>
          <w:b/>
        </w:rPr>
        <w:t xml:space="preserve">would </w:t>
      </w:r>
      <w:r>
        <w:rPr>
          <w:b/>
        </w:rPr>
        <w:t>propose</w:t>
      </w:r>
      <w:r w:rsidRPr="003D6AA4">
        <w:rPr>
          <w:b/>
        </w:rPr>
        <w:t xml:space="preserve"> that the brokers time stamp can be used for reporting.</w:t>
      </w:r>
    </w:p>
    <w:sectPr w:rsidR="006877DD" w:rsidRPr="003D6AA4" w:rsidSect="000D193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994CDC"/>
    <w:multiLevelType w:val="hybridMultilevel"/>
    <w:tmpl w:val="BFC4739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2CD"/>
    <w:rsid w:val="000072A0"/>
    <w:rsid w:val="000D193E"/>
    <w:rsid w:val="00135200"/>
    <w:rsid w:val="00173D9A"/>
    <w:rsid w:val="001806DB"/>
    <w:rsid w:val="001C355E"/>
    <w:rsid w:val="00272411"/>
    <w:rsid w:val="0028204D"/>
    <w:rsid w:val="002C28D9"/>
    <w:rsid w:val="002E6134"/>
    <w:rsid w:val="0034077B"/>
    <w:rsid w:val="003469C5"/>
    <w:rsid w:val="003920F1"/>
    <w:rsid w:val="003A7DFA"/>
    <w:rsid w:val="003B6F43"/>
    <w:rsid w:val="003D6AA4"/>
    <w:rsid w:val="00465116"/>
    <w:rsid w:val="004829A3"/>
    <w:rsid w:val="00506248"/>
    <w:rsid w:val="005115F4"/>
    <w:rsid w:val="005C78C7"/>
    <w:rsid w:val="006349B7"/>
    <w:rsid w:val="006376D3"/>
    <w:rsid w:val="00663564"/>
    <w:rsid w:val="006877DD"/>
    <w:rsid w:val="0070036C"/>
    <w:rsid w:val="007A3E89"/>
    <w:rsid w:val="007F1ED4"/>
    <w:rsid w:val="00867D71"/>
    <w:rsid w:val="00871BE3"/>
    <w:rsid w:val="0092099E"/>
    <w:rsid w:val="009A32CD"/>
    <w:rsid w:val="00A451DD"/>
    <w:rsid w:val="00AB7BB2"/>
    <w:rsid w:val="00B11A1D"/>
    <w:rsid w:val="00BC407B"/>
    <w:rsid w:val="00BE6B0E"/>
    <w:rsid w:val="00C74018"/>
    <w:rsid w:val="00D718F1"/>
    <w:rsid w:val="00DF3E16"/>
    <w:rsid w:val="00E01215"/>
    <w:rsid w:val="00EA54F4"/>
    <w:rsid w:val="00F74F81"/>
    <w:rsid w:val="00FB611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3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32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219</TotalTime>
  <Pages>4</Pages>
  <Words>1248</Words>
  <Characters>7115</Characters>
  <Application>Microsoft Office Outlook</Application>
  <DocSecurity>0</DocSecurity>
  <Lines>0</Lines>
  <Paragraphs>0</Paragraphs>
  <ScaleCrop>false</ScaleCrop>
  <Company>IFDS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ESMA consultation – transaction reporting</dc:title>
  <dc:subject/>
  <dc:creator>Jshelle</dc:creator>
  <cp:keywords/>
  <dc:description/>
  <cp:lastModifiedBy>JShelle</cp:lastModifiedBy>
  <cp:revision>4</cp:revision>
  <dcterms:created xsi:type="dcterms:W3CDTF">2016-03-21T12:10:00Z</dcterms:created>
  <dcterms:modified xsi:type="dcterms:W3CDTF">2016-03-21T15:47:00Z</dcterms:modified>
</cp:coreProperties>
</file>