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38B9462E" w14:textId="77777777" w:rsidTr="00315E96">
        <w:trPr>
          <w:trHeight w:val="284"/>
        </w:trPr>
        <w:tc>
          <w:tcPr>
            <w:tcW w:w="9412" w:type="dxa"/>
          </w:tcPr>
          <w:p w14:paraId="38B9462D" w14:textId="77777777" w:rsidR="00C2094B" w:rsidRPr="004E49B0" w:rsidRDefault="00E35F0E" w:rsidP="00C20E23">
            <w:pPr>
              <w:pStyle w:val="00bDBInfo"/>
              <w:rPr>
                <w:rFonts w:cs="Arial"/>
              </w:rPr>
            </w:pPr>
            <w:r>
              <w:rPr>
                <w:rFonts w:cs="Arial"/>
              </w:rPr>
              <w:t>23</w:t>
            </w:r>
            <w:r w:rsidR="003A5DAC">
              <w:rPr>
                <w:rFonts w:cs="Arial"/>
              </w:rPr>
              <w:t xml:space="preserve"> </w:t>
            </w:r>
            <w:r w:rsidR="00C20E23">
              <w:rPr>
                <w:rFonts w:cs="Arial"/>
              </w:rPr>
              <w:t>December</w:t>
            </w:r>
            <w:r w:rsidR="00ED351E" w:rsidRPr="004E49B0">
              <w:rPr>
                <w:rFonts w:cs="Arial"/>
              </w:rPr>
              <w:t xml:space="preserve"> </w:t>
            </w:r>
            <w:r w:rsidR="006F4B04" w:rsidRPr="004E49B0">
              <w:rPr>
                <w:rFonts w:cs="Arial"/>
              </w:rPr>
              <w:t>20</w:t>
            </w:r>
            <w:r w:rsidR="003A5DAC">
              <w:rPr>
                <w:rFonts w:cs="Arial"/>
              </w:rPr>
              <w:t>15</w:t>
            </w:r>
          </w:p>
        </w:tc>
      </w:tr>
    </w:tbl>
    <w:p w14:paraId="38B9462F"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8B94633" w14:textId="77777777" w:rsidTr="00B835D5">
        <w:trPr>
          <w:trHeight w:hRule="exact" w:val="1209"/>
        </w:trPr>
        <w:tc>
          <w:tcPr>
            <w:tcW w:w="9397" w:type="dxa"/>
            <w:vAlign w:val="bottom"/>
          </w:tcPr>
          <w:p w14:paraId="38B94630"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38B94631" w14:textId="77777777" w:rsidR="00422A7D" w:rsidRPr="00616B9B" w:rsidRDefault="00EF0769" w:rsidP="00C000A5">
            <w:pPr>
              <w:pStyle w:val="01aDBTitle"/>
              <w:rPr>
                <w:rFonts w:cs="Arial"/>
              </w:rPr>
            </w:pPr>
            <w:r>
              <w:rPr>
                <w:rFonts w:cs="Arial"/>
              </w:rPr>
              <w:t xml:space="preserve">Addendum </w:t>
            </w:r>
            <w:r w:rsidR="003A5DAC">
              <w:rPr>
                <w:rFonts w:cs="Arial"/>
              </w:rPr>
              <w:t xml:space="preserve">Consultation Paper </w:t>
            </w:r>
            <w:r>
              <w:rPr>
                <w:rFonts w:cs="Arial"/>
              </w:rPr>
              <w:t>on MiFID II/MiFIR</w:t>
            </w:r>
            <w:r w:rsidR="00422A7D" w:rsidRPr="00616B9B">
              <w:rPr>
                <w:rFonts w:cs="Arial"/>
              </w:rPr>
              <w:t xml:space="preserve"> </w:t>
            </w:r>
          </w:p>
          <w:p w14:paraId="38B94632" w14:textId="77777777" w:rsidR="00791EB4" w:rsidRPr="00616B9B" w:rsidRDefault="00791EB4" w:rsidP="00C000A5">
            <w:pPr>
              <w:pStyle w:val="01aDBTitle"/>
              <w:rPr>
                <w:rFonts w:cs="Arial"/>
              </w:rPr>
            </w:pPr>
          </w:p>
        </w:tc>
      </w:tr>
      <w:tr w:rsidR="00060F72" w:rsidRPr="00616B9B" w14:paraId="38B94635" w14:textId="77777777" w:rsidTr="00B835D5">
        <w:trPr>
          <w:trHeight w:hRule="exact" w:val="605"/>
        </w:trPr>
        <w:tc>
          <w:tcPr>
            <w:tcW w:w="9397" w:type="dxa"/>
            <w:tcMar>
              <w:top w:w="142" w:type="dxa"/>
            </w:tcMar>
          </w:tcPr>
          <w:p w14:paraId="38B9463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8B94636"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38B94638" w14:textId="77777777" w:rsidTr="00315E96">
        <w:trPr>
          <w:trHeight w:hRule="exact" w:val="964"/>
        </w:trPr>
        <w:tc>
          <w:tcPr>
            <w:tcW w:w="2325" w:type="dxa"/>
          </w:tcPr>
          <w:p w14:paraId="38B94637" w14:textId="77777777" w:rsidR="00620D7C" w:rsidRPr="004E49B0" w:rsidRDefault="00620D7C" w:rsidP="001D1BC4">
            <w:pPr>
              <w:pStyle w:val="02Date"/>
              <w:rPr>
                <w:rFonts w:cs="Arial"/>
              </w:rPr>
            </w:pPr>
            <w:r w:rsidRPr="004E49B0">
              <w:rPr>
                <w:rFonts w:cs="Arial"/>
              </w:rPr>
              <w:lastRenderedPageBreak/>
              <w:t xml:space="preserve">Date: </w:t>
            </w:r>
            <w:r w:rsidR="00E35F0E">
              <w:rPr>
                <w:rFonts w:cs="Arial"/>
              </w:rPr>
              <w:t>23</w:t>
            </w:r>
            <w:r w:rsidR="004E49B0" w:rsidRPr="004E49B0">
              <w:rPr>
                <w:rFonts w:cs="Arial"/>
              </w:rPr>
              <w:t xml:space="preserve"> </w:t>
            </w:r>
            <w:r w:rsidR="001D1BC4">
              <w:rPr>
                <w:rFonts w:cs="Arial"/>
              </w:rPr>
              <w:t>December</w:t>
            </w:r>
            <w:r w:rsidR="004E49B0" w:rsidRPr="004E49B0">
              <w:rPr>
                <w:rFonts w:cs="Arial"/>
              </w:rPr>
              <w:t xml:space="preserve"> 201</w:t>
            </w:r>
            <w:r w:rsidR="003A5DAC">
              <w:rPr>
                <w:rFonts w:cs="Arial"/>
              </w:rPr>
              <w:t>5</w:t>
            </w:r>
          </w:p>
        </w:tc>
      </w:tr>
    </w:tbl>
    <w:p w14:paraId="38B9463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8B9463A"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Pr>
          <w:rFonts w:cs="Arial"/>
        </w:rPr>
        <w:t xml:space="preserve">Addendum </w:t>
      </w:r>
      <w:r w:rsidR="00332304" w:rsidRPr="00EF0769">
        <w:rPr>
          <w:rFonts w:cs="Arial"/>
        </w:rPr>
        <w:t xml:space="preserve">Consultation Paper </w:t>
      </w:r>
      <w:r w:rsidR="00332304">
        <w:rPr>
          <w:rFonts w:cs="Arial"/>
        </w:rPr>
        <w:t xml:space="preserve">on </w:t>
      </w:r>
      <w:r w:rsidR="00955F48" w:rsidRPr="00EF0769">
        <w:rPr>
          <w:rFonts w:cs="Arial"/>
        </w:rPr>
        <w:t>MiFID II/MiFIR</w:t>
      </w:r>
      <w:r w:rsidR="00015B5E" w:rsidRPr="00EF0769">
        <w:rPr>
          <w:rFonts w:cs="Arial"/>
        </w:rPr>
        <w:t>, published on the ESMA website</w:t>
      </w:r>
      <w:r w:rsidR="004E49B0" w:rsidRPr="00EF0769">
        <w:rPr>
          <w:rFonts w:cs="Arial"/>
        </w:rPr>
        <w:t>.</w:t>
      </w:r>
    </w:p>
    <w:p w14:paraId="38B9463B" w14:textId="77777777" w:rsidR="001D000A" w:rsidRDefault="001D000A" w:rsidP="00F574D0">
      <w:pPr>
        <w:autoSpaceDE w:val="0"/>
        <w:autoSpaceDN w:val="0"/>
        <w:adjustRightInd w:val="0"/>
        <w:spacing w:before="120" w:after="120" w:line="276" w:lineRule="auto"/>
        <w:jc w:val="both"/>
        <w:rPr>
          <w:rStyle w:val="Strong4"/>
          <w:rFonts w:cs="Arial"/>
          <w:i/>
        </w:rPr>
      </w:pPr>
    </w:p>
    <w:p w14:paraId="38B9463C"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8B9463D"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8B9463E"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38B9463F" w14:textId="77777777" w:rsidR="00F574D0" w:rsidRPr="00EF0769" w:rsidRDefault="00D75FEE" w:rsidP="001D1BC4">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1D1BC4">
        <w:rPr>
          <w:rFonts w:cs="Arial"/>
        </w:rPr>
        <w:t>QUESTION_</w:t>
      </w:r>
      <w:r w:rsidR="001D1BC4" w:rsidRPr="001D1BC4">
        <w:rPr>
          <w:rFonts w:cs="Arial"/>
        </w:rPr>
        <w:t>CP_TR_ORK_CS</w:t>
      </w:r>
      <w:r w:rsidR="00E9344E" w:rsidRPr="00EF0769">
        <w:rPr>
          <w:rFonts w:cs="Arial"/>
        </w:rPr>
        <w:t>_</w:t>
      </w:r>
      <w:r w:rsidR="00F574D0" w:rsidRPr="00EF0769">
        <w:rPr>
          <w:rFonts w:cs="Arial"/>
        </w:rPr>
        <w:t>1&gt; - i.e. the response to one question has to be framed by the 2 tags corresponding to the question; and</w:t>
      </w:r>
    </w:p>
    <w:p w14:paraId="38B9464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38B94641"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8B94642"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38B94643"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38B94644"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38B94645" w14:textId="77777777" w:rsidR="001D000A" w:rsidRDefault="001D000A" w:rsidP="000D17AA">
      <w:pPr>
        <w:pStyle w:val="04BodyText"/>
        <w:spacing w:before="120" w:after="120"/>
        <w:jc w:val="left"/>
        <w:rPr>
          <w:rFonts w:cs="Arial"/>
          <w:b/>
        </w:rPr>
      </w:pPr>
    </w:p>
    <w:p w14:paraId="38B94646" w14:textId="77777777" w:rsidR="000D17AA" w:rsidRPr="00EF0769" w:rsidRDefault="00606240" w:rsidP="000D17AA">
      <w:pPr>
        <w:pStyle w:val="04BodyText"/>
        <w:spacing w:before="120" w:after="120"/>
        <w:jc w:val="left"/>
        <w:rPr>
          <w:rFonts w:cs="Arial"/>
          <w:b/>
        </w:rPr>
      </w:pPr>
      <w:r>
        <w:rPr>
          <w:rFonts w:cs="Arial"/>
          <w:b/>
        </w:rPr>
        <w:t>Naming protocol</w:t>
      </w:r>
    </w:p>
    <w:p w14:paraId="38B94647"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38B94648" w14:textId="77777777" w:rsidR="000D17AA"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Pr="00EF0769">
        <w:rPr>
          <w:rFonts w:cs="Arial"/>
        </w:rPr>
        <w:t>_NAMEOFCOMPANY_NAMEOFDOCUMENT</w:t>
      </w:r>
      <w:r w:rsidR="000D17AA" w:rsidRPr="00EF0769">
        <w:rPr>
          <w:rFonts w:cs="Arial"/>
        </w:rPr>
        <w:t>.</w:t>
      </w:r>
    </w:p>
    <w:p w14:paraId="38B94649"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7E2E9D">
        <w:rPr>
          <w:rFonts w:cs="Arial"/>
        </w:rPr>
        <w:t>XXXX</w:t>
      </w:r>
      <w:r w:rsidRPr="00EF0769">
        <w:rPr>
          <w:rFonts w:cs="Arial"/>
        </w:rPr>
        <w:t xml:space="preserve">, the </w:t>
      </w:r>
      <w:r w:rsidR="00021E83" w:rsidRPr="00EF0769">
        <w:rPr>
          <w:rFonts w:cs="Arial"/>
        </w:rPr>
        <w:t>name of the reply form would be:</w:t>
      </w:r>
    </w:p>
    <w:p w14:paraId="38B9464A" w14:textId="77777777" w:rsidR="00021E83"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00332304">
        <w:rPr>
          <w:rFonts w:cs="Arial"/>
        </w:rPr>
        <w:t>_</w:t>
      </w:r>
      <w:r w:rsidR="007E2E9D">
        <w:rPr>
          <w:rFonts w:cs="Arial"/>
        </w:rPr>
        <w:t>XXXX</w:t>
      </w:r>
      <w:r w:rsidRPr="00EF0769">
        <w:rPr>
          <w:rFonts w:cs="Arial"/>
        </w:rPr>
        <w:t xml:space="preserve">_REPLYFORM or </w:t>
      </w:r>
    </w:p>
    <w:p w14:paraId="38B9464B" w14:textId="77777777" w:rsidR="000D17AA" w:rsidRPr="00EF0769" w:rsidRDefault="00021E83" w:rsidP="000D17AA">
      <w:pPr>
        <w:pStyle w:val="04BodyText"/>
        <w:spacing w:before="120" w:after="120"/>
        <w:jc w:val="left"/>
        <w:rPr>
          <w:rFonts w:cs="Arial"/>
        </w:rPr>
      </w:pPr>
      <w:r w:rsidRPr="00EF0769">
        <w:rPr>
          <w:rFonts w:cs="Arial"/>
        </w:rPr>
        <w:t>ESMA_</w:t>
      </w:r>
      <w:r w:rsidR="007E2E9D" w:rsidRPr="001D1BC4">
        <w:rPr>
          <w:rFonts w:cs="Arial"/>
        </w:rPr>
        <w:t>CP_TR_ORK_CS</w:t>
      </w:r>
      <w:r w:rsidRPr="00EF0769">
        <w:rPr>
          <w:rFonts w:cs="Arial"/>
        </w:rPr>
        <w:t>_</w:t>
      </w:r>
      <w:r w:rsidR="007E2E9D">
        <w:rPr>
          <w:rFonts w:cs="Arial"/>
        </w:rPr>
        <w:t>XXXX</w:t>
      </w:r>
      <w:r w:rsidRPr="00EF0769">
        <w:rPr>
          <w:rFonts w:cs="Arial"/>
        </w:rPr>
        <w:t>_ANNEX1</w:t>
      </w:r>
    </w:p>
    <w:p w14:paraId="38B9464C"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38B9464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8B9464E"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8B9464F"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E35F0E">
        <w:rPr>
          <w:rFonts w:cs="Arial"/>
          <w:b/>
        </w:rPr>
        <w:t>23</w:t>
      </w:r>
      <w:r w:rsidR="00C761D3">
        <w:rPr>
          <w:rFonts w:cs="Arial"/>
          <w:b/>
        </w:rPr>
        <w:t xml:space="preserve"> March 2016</w:t>
      </w:r>
      <w:r w:rsidR="00021E83" w:rsidRPr="00EF0769">
        <w:rPr>
          <w:rFonts w:cs="Arial"/>
          <w:b/>
        </w:rPr>
        <w:t>.</w:t>
      </w:r>
    </w:p>
    <w:p w14:paraId="38B94650" w14:textId="77777777" w:rsidR="00F574D0" w:rsidRPr="00EF0769" w:rsidRDefault="00F574D0" w:rsidP="00F574D0">
      <w:pPr>
        <w:pStyle w:val="04BodyText"/>
        <w:spacing w:before="120" w:after="120"/>
        <w:rPr>
          <w:rFonts w:cs="Arial"/>
        </w:rPr>
      </w:pPr>
      <w:r w:rsidRPr="00F57043">
        <w:rPr>
          <w:rFonts w:cs="Arial"/>
        </w:rPr>
        <w:t xml:space="preserve">All contributions should be submitted online at </w:t>
      </w:r>
      <w:hyperlink r:id="rId16" w:history="1">
        <w:r w:rsidR="00F57043" w:rsidRPr="00F57043">
          <w:rPr>
            <w:rStyle w:val="Hyperlink"/>
            <w:rFonts w:cs="Arial"/>
          </w:rPr>
          <w:t>https://www.esma.europa.eu/</w:t>
        </w:r>
      </w:hyperlink>
      <w:r w:rsidRPr="00F57043">
        <w:rPr>
          <w:rFonts w:cs="Arial"/>
        </w:rPr>
        <w:t xml:space="preserve"> under the heading ‘Your input/Consultations’.</w:t>
      </w:r>
      <w:r w:rsidRPr="00EF0769">
        <w:rPr>
          <w:rFonts w:cs="Arial"/>
        </w:rPr>
        <w:t xml:space="preserve"> </w:t>
      </w:r>
    </w:p>
    <w:p w14:paraId="38B94651"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38B9465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8B9465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38B9465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8B9465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8B94656"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38B94657"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8B94658" w14:textId="77777777" w:rsidR="00332304" w:rsidRDefault="00332304">
      <w:pPr>
        <w:rPr>
          <w:rFonts w:cs="Arial"/>
          <w:b/>
          <w:bCs/>
          <w:kern w:val="32"/>
          <w:sz w:val="24"/>
          <w:szCs w:val="32"/>
        </w:rPr>
      </w:pPr>
      <w:r>
        <w:br w:type="page"/>
      </w:r>
    </w:p>
    <w:p w14:paraId="38B94659" w14:textId="77777777" w:rsidR="00D34282" w:rsidRDefault="00D34282" w:rsidP="00D34282">
      <w:pPr>
        <w:pStyle w:val="berschrift1"/>
        <w:numPr>
          <w:ilvl w:val="0"/>
          <w:numId w:val="0"/>
        </w:numPr>
        <w:ind w:left="431" w:hanging="431"/>
      </w:pPr>
      <w:r>
        <w:lastRenderedPageBreak/>
        <w:t>Introduction</w:t>
      </w:r>
    </w:p>
    <w:p w14:paraId="38B9465A" w14:textId="77777777" w:rsidR="00D34282" w:rsidRPr="001D47A5" w:rsidRDefault="00D34282" w:rsidP="00D34282">
      <w:pPr>
        <w:rPr>
          <w:rStyle w:val="IntensiveHervorhebung"/>
        </w:rPr>
      </w:pPr>
      <w:r w:rsidRPr="001D47A5">
        <w:rPr>
          <w:rStyle w:val="IntensiveHervorhebung"/>
        </w:rPr>
        <w:t>Please make your introductory comments below, if any:</w:t>
      </w:r>
    </w:p>
    <w:p w14:paraId="38B9465B" w14:textId="77777777" w:rsidR="00D34282" w:rsidRPr="00C25863" w:rsidRDefault="00D34282" w:rsidP="00D34282">
      <w:r w:rsidRPr="00C25863">
        <w:t>&lt;</w:t>
      </w:r>
      <w:r>
        <w:t>ESMA_COMMENT</w:t>
      </w:r>
      <w:r w:rsidRPr="00C25863">
        <w:t>_</w:t>
      </w:r>
      <w:r w:rsidR="00D32A05" w:rsidRPr="001D1BC4">
        <w:rPr>
          <w:rFonts w:cs="Arial"/>
        </w:rPr>
        <w:t>CP_TR_ORK_CS</w:t>
      </w:r>
      <w:r w:rsidRPr="00C25863">
        <w:t>_1&gt;</w:t>
      </w:r>
    </w:p>
    <w:p w14:paraId="38B9465C" w14:textId="77777777" w:rsidR="00D34282" w:rsidRDefault="00D34282" w:rsidP="00D34282">
      <w:permStart w:id="721563635" w:edGrp="everyone"/>
      <w:r>
        <w:t>TYPE YOUR TEXT HERE</w:t>
      </w:r>
    </w:p>
    <w:permEnd w:id="721563635"/>
    <w:p w14:paraId="38B9465D" w14:textId="77777777" w:rsidR="00D34282" w:rsidRPr="00C25863" w:rsidRDefault="00D34282" w:rsidP="00D34282">
      <w:r w:rsidRPr="00C25863">
        <w:t>&lt;</w:t>
      </w:r>
      <w:r>
        <w:t>ESMA_COMMENT</w:t>
      </w:r>
      <w:r w:rsidRPr="00C25863">
        <w:t>_</w:t>
      </w:r>
      <w:r w:rsidR="00D32A05" w:rsidRPr="001D1BC4">
        <w:rPr>
          <w:rFonts w:cs="Arial"/>
        </w:rPr>
        <w:t>CP_TR_ORK_CS</w:t>
      </w:r>
      <w:r w:rsidRPr="00C25863">
        <w:t>_1&gt;</w:t>
      </w:r>
    </w:p>
    <w:p w14:paraId="38B9465E" w14:textId="77777777" w:rsidR="007352E5" w:rsidRDefault="00F32462" w:rsidP="007352E5">
      <w:pPr>
        <w:pStyle w:val="QST"/>
      </w:pPr>
      <w:r>
        <w:rPr>
          <w:rFonts w:cs="Arial"/>
          <w:szCs w:val="22"/>
        </w:rPr>
        <w:br w:type="page"/>
      </w:r>
      <w:r w:rsidR="007352E5" w:rsidRPr="001B5399">
        <w:lastRenderedPageBreak/>
        <w:t>Are there any other scenarios which you think should be covered?</w:t>
      </w:r>
    </w:p>
    <w:p w14:paraId="38B9465F" w14:textId="77777777" w:rsidR="007352E5" w:rsidRDefault="007352E5" w:rsidP="007352E5">
      <w:pPr>
        <w:pStyle w:val="QST"/>
        <w:numPr>
          <w:ilvl w:val="0"/>
          <w:numId w:val="0"/>
        </w:numPr>
      </w:pPr>
    </w:p>
    <w:p w14:paraId="38B94660" w14:textId="77777777" w:rsidR="007352E5" w:rsidRDefault="007352E5" w:rsidP="007352E5">
      <w:r>
        <w:t>&lt;ESMA_QUESTION_CP_TR_ORK_CS_1&gt;</w:t>
      </w:r>
    </w:p>
    <w:p w14:paraId="48EEB88F" w14:textId="77777777" w:rsidR="0085485D" w:rsidRDefault="00482B90" w:rsidP="007352E5">
      <w:pPr>
        <w:rPr>
          <w:rFonts w:ascii="Calibri" w:hAnsi="Calibri"/>
          <w:color w:val="000000"/>
          <w:sz w:val="22"/>
          <w:szCs w:val="22"/>
          <w:lang w:val="en-US" w:eastAsia="de-AT"/>
        </w:rPr>
      </w:pPr>
      <w:permStart w:id="640824444" w:edGrp="everyone"/>
      <w:r w:rsidRPr="00482B90">
        <w:rPr>
          <w:rFonts w:cs="Arial"/>
          <w:color w:val="000000"/>
          <w:szCs w:val="20"/>
          <w:lang w:val="en-US" w:eastAsia="de-AT"/>
        </w:rPr>
        <w:t xml:space="preserve">We appreciate the guidance provided on the reporting of transactions executed in matched principal capacity. Chapter 1.1.2.2 includes an example of execution of a client order on a trading venue in matched principal capacity. However, this seems to be contradicting the definition of </w:t>
      </w:r>
      <w:r w:rsidR="00EB08D9" w:rsidRPr="00482B90">
        <w:rPr>
          <w:rFonts w:cs="Arial"/>
          <w:color w:val="000000"/>
          <w:szCs w:val="20"/>
          <w:lang w:val="en-US" w:eastAsia="de-AT"/>
        </w:rPr>
        <w:t>matched</w:t>
      </w:r>
      <w:r w:rsidRPr="00482B90">
        <w:rPr>
          <w:rFonts w:cs="Arial"/>
          <w:color w:val="000000"/>
          <w:szCs w:val="20"/>
          <w:lang w:val="en-US" w:eastAsia="de-AT"/>
        </w:rPr>
        <w:t xml:space="preserve"> principal in (the German version of) MiFID II Article 4 (38) which defines "matched principal" as the matching of two client orders ("</w:t>
      </w:r>
      <w:proofErr w:type="spellStart"/>
      <w:r w:rsidRPr="00482B90">
        <w:rPr>
          <w:rFonts w:cs="Arial"/>
          <w:color w:val="000000"/>
          <w:szCs w:val="20"/>
          <w:lang w:val="en-US" w:eastAsia="de-AT"/>
        </w:rPr>
        <w:t>Zusammenführung</w:t>
      </w:r>
      <w:proofErr w:type="spellEnd"/>
      <w:r w:rsidRPr="00482B90">
        <w:rPr>
          <w:rFonts w:cs="Arial"/>
          <w:color w:val="000000"/>
          <w:szCs w:val="20"/>
          <w:lang w:val="en-US" w:eastAsia="de-AT"/>
        </w:rPr>
        <w:t xml:space="preserve"> </w:t>
      </w:r>
      <w:proofErr w:type="spellStart"/>
      <w:r w:rsidRPr="00482B90">
        <w:rPr>
          <w:rFonts w:cs="Arial"/>
          <w:color w:val="000000"/>
          <w:szCs w:val="20"/>
          <w:lang w:val="en-US" w:eastAsia="de-AT"/>
        </w:rPr>
        <w:t>sich</w:t>
      </w:r>
      <w:proofErr w:type="spellEnd"/>
      <w:r w:rsidRPr="00482B90">
        <w:rPr>
          <w:rFonts w:cs="Arial"/>
          <w:color w:val="000000"/>
          <w:szCs w:val="20"/>
          <w:lang w:val="en-US" w:eastAsia="de-AT"/>
        </w:rPr>
        <w:t xml:space="preserve"> </w:t>
      </w:r>
      <w:proofErr w:type="spellStart"/>
      <w:r w:rsidRPr="00482B90">
        <w:rPr>
          <w:rFonts w:cs="Arial"/>
          <w:color w:val="000000"/>
          <w:szCs w:val="20"/>
          <w:lang w:val="en-US" w:eastAsia="de-AT"/>
        </w:rPr>
        <w:t>deckender</w:t>
      </w:r>
      <w:proofErr w:type="spellEnd"/>
      <w:r w:rsidRPr="00482B90">
        <w:rPr>
          <w:rFonts w:cs="Arial"/>
          <w:color w:val="000000"/>
          <w:szCs w:val="20"/>
          <w:lang w:val="en-US" w:eastAsia="de-AT"/>
        </w:rPr>
        <w:t xml:space="preserve"> </w:t>
      </w:r>
      <w:proofErr w:type="spellStart"/>
      <w:r w:rsidRPr="00482B90">
        <w:rPr>
          <w:rFonts w:cs="Arial"/>
          <w:color w:val="000000"/>
          <w:szCs w:val="20"/>
          <w:lang w:val="en-US" w:eastAsia="de-AT"/>
        </w:rPr>
        <w:t>Kundenaufträge</w:t>
      </w:r>
      <w:proofErr w:type="spellEnd"/>
      <w:r w:rsidRPr="00482B90">
        <w:rPr>
          <w:rFonts w:cs="Arial"/>
          <w:color w:val="000000"/>
          <w:szCs w:val="20"/>
          <w:lang w:val="en-US" w:eastAsia="de-AT"/>
        </w:rPr>
        <w:t>") where a trading venue is not regarded as a client. We would welcome further clarification regarding the distinction of "matched principal" from commission trading and ordinary routing. In this regard we would also expect further guidance on what constitutes "simultaneously</w:t>
      </w:r>
      <w:r w:rsidRPr="00482B90">
        <w:rPr>
          <w:rFonts w:ascii="Calibri" w:hAnsi="Calibri"/>
          <w:color w:val="000000"/>
          <w:sz w:val="22"/>
          <w:szCs w:val="22"/>
          <w:lang w:val="en-US" w:eastAsia="de-AT"/>
        </w:rPr>
        <w:t>"</w:t>
      </w:r>
    </w:p>
    <w:p w14:paraId="27FBA6EC" w14:textId="77777777" w:rsidR="0085485D" w:rsidRDefault="0085485D" w:rsidP="007352E5">
      <w:pPr>
        <w:rPr>
          <w:rFonts w:cs="Arial"/>
          <w:szCs w:val="20"/>
          <w:lang w:val="en-US"/>
        </w:rPr>
      </w:pPr>
      <w:r>
        <w:rPr>
          <w:rFonts w:cs="Arial"/>
          <w:szCs w:val="20"/>
          <w:lang w:val="en-US"/>
        </w:rPr>
        <w:t>Please specify the difference between MTCH and AOTC. From our point of view in both cases the facilit</w:t>
      </w:r>
      <w:r>
        <w:rPr>
          <w:rFonts w:cs="Arial"/>
          <w:szCs w:val="20"/>
          <w:lang w:val="en-US"/>
        </w:rPr>
        <w:t>a</w:t>
      </w:r>
      <w:r>
        <w:rPr>
          <w:rFonts w:cs="Arial"/>
          <w:szCs w:val="20"/>
          <w:lang w:val="en-US"/>
        </w:rPr>
        <w:t>tor is never exposed to market risk. If our client places an order with our bank to purchase shares, and we fill the order on an anonymous trading venue, then book the executions directly to the client (without taking them first on our own books), is this MTCH or AOTC?</w:t>
      </w:r>
    </w:p>
    <w:p w14:paraId="29C96309" w14:textId="77777777" w:rsidR="0085485D" w:rsidRPr="0085485D" w:rsidRDefault="0085485D" w:rsidP="0085485D">
      <w:pPr>
        <w:rPr>
          <w:bCs/>
          <w:szCs w:val="20"/>
          <w:lang w:val="en-US"/>
        </w:rPr>
      </w:pPr>
      <w:r w:rsidRPr="0085485D">
        <w:rPr>
          <w:bCs/>
          <w:szCs w:val="20"/>
          <w:lang w:val="en-US"/>
        </w:rPr>
        <w:t>How should deals be reported when an investment firm is acting in an agency capacity and it is using an “intermediary deposit”?</w:t>
      </w:r>
    </w:p>
    <w:p w14:paraId="2DE91F78" w14:textId="1560715B" w:rsidR="0085485D" w:rsidRPr="00FB4BB7" w:rsidRDefault="0085485D" w:rsidP="0085485D">
      <w:pPr>
        <w:rPr>
          <w:bCs/>
          <w:szCs w:val="20"/>
          <w:lang w:val="en-US"/>
        </w:rPr>
      </w:pPr>
      <w:r w:rsidRPr="00FB4BB7">
        <w:rPr>
          <w:bCs/>
          <w:szCs w:val="20"/>
          <w:lang w:val="en-US"/>
        </w:rPr>
        <w:t>Technically we have two transactions in this case: 1. Customer – intermediary deposit, 2. Intermediary deposit – external counterparty. In some cases there is also a</w:t>
      </w:r>
      <w:r>
        <w:rPr>
          <w:bCs/>
          <w:szCs w:val="20"/>
          <w:lang w:val="en-US"/>
        </w:rPr>
        <w:t>n</w:t>
      </w:r>
      <w:r w:rsidRPr="00FB4BB7">
        <w:rPr>
          <w:bCs/>
          <w:szCs w:val="20"/>
          <w:lang w:val="en-US"/>
        </w:rPr>
        <w:t xml:space="preserve"> order grouping</w:t>
      </w:r>
      <w:r>
        <w:rPr>
          <w:bCs/>
          <w:szCs w:val="20"/>
          <w:lang w:val="en-US"/>
        </w:rPr>
        <w:t xml:space="preserve"> taking place</w:t>
      </w:r>
      <w:r w:rsidRPr="00FB4BB7">
        <w:rPr>
          <w:bCs/>
          <w:szCs w:val="20"/>
          <w:lang w:val="en-US"/>
        </w:rPr>
        <w:t xml:space="preserve"> on the cu</w:t>
      </w:r>
      <w:r w:rsidRPr="00FB4BB7">
        <w:rPr>
          <w:bCs/>
          <w:szCs w:val="20"/>
          <w:lang w:val="en-US"/>
        </w:rPr>
        <w:t>s</w:t>
      </w:r>
      <w:r w:rsidRPr="00FB4BB7">
        <w:rPr>
          <w:bCs/>
          <w:szCs w:val="20"/>
          <w:lang w:val="en-US"/>
        </w:rPr>
        <w:t>tomer side of the transaction</w:t>
      </w:r>
      <w:r>
        <w:rPr>
          <w:bCs/>
          <w:szCs w:val="20"/>
          <w:lang w:val="en-US"/>
        </w:rPr>
        <w:t>.</w:t>
      </w:r>
    </w:p>
    <w:p w14:paraId="38B94661" w14:textId="7C3F771C" w:rsidR="007352E5" w:rsidRDefault="00482B90" w:rsidP="007352E5">
      <w:r w:rsidRPr="00482B90">
        <w:rPr>
          <w:rFonts w:ascii="Calibri" w:hAnsi="Calibri"/>
          <w:color w:val="000000"/>
          <w:sz w:val="22"/>
          <w:szCs w:val="22"/>
          <w:lang w:val="en-US" w:eastAsia="de-AT"/>
        </w:rPr>
        <w:t>.</w:t>
      </w:r>
      <w:permEnd w:id="640824444"/>
    </w:p>
    <w:p w14:paraId="38B94662" w14:textId="77777777" w:rsidR="007352E5" w:rsidRDefault="007352E5" w:rsidP="007352E5">
      <w:r>
        <w:t>&lt;ESMA_QUESTION_CP_TR_ORK_CS_1&gt;</w:t>
      </w:r>
    </w:p>
    <w:p w14:paraId="38B94663" w14:textId="77777777" w:rsidR="007352E5" w:rsidRDefault="007352E5" w:rsidP="007352E5"/>
    <w:p w14:paraId="38B94664" w14:textId="77777777" w:rsidR="007352E5" w:rsidRDefault="007352E5" w:rsidP="007352E5">
      <w:pPr>
        <w:pStyle w:val="QST"/>
      </w:pPr>
      <w:r w:rsidRPr="001B5399">
        <w:t>Are there any areas in Part I covered above that require further clarity? Please elaborate.</w:t>
      </w:r>
    </w:p>
    <w:p w14:paraId="38B94665" w14:textId="77777777" w:rsidR="007352E5" w:rsidRDefault="007352E5" w:rsidP="007352E5">
      <w:pPr>
        <w:pStyle w:val="QST"/>
        <w:numPr>
          <w:ilvl w:val="0"/>
          <w:numId w:val="0"/>
        </w:numPr>
      </w:pPr>
    </w:p>
    <w:p w14:paraId="38B94666" w14:textId="77777777" w:rsidR="007352E5" w:rsidRDefault="007352E5" w:rsidP="007352E5">
      <w:r>
        <w:t>&lt;ESMA_QUESTION_CP_TR_ORK_CS_2&gt;</w:t>
      </w:r>
    </w:p>
    <w:p w14:paraId="4EEAFE6A" w14:textId="424E9E93" w:rsidR="009A73C4" w:rsidRDefault="0085485D" w:rsidP="007352E5">
      <w:pPr>
        <w:rPr>
          <w:rFonts w:cs="Arial"/>
          <w:szCs w:val="20"/>
          <w:lang w:val="en-US"/>
        </w:rPr>
      </w:pPr>
      <w:permStart w:id="661193011" w:edGrp="everyone"/>
      <w:r w:rsidRPr="0085485D">
        <w:rPr>
          <w:rFonts w:cs="Arial"/>
          <w:szCs w:val="20"/>
          <w:lang w:val="en-US"/>
        </w:rPr>
        <w:t>It is possible to use the CONCAT to identify clients from every single country in the world, except 6 Eur</w:t>
      </w:r>
      <w:r w:rsidRPr="0085485D">
        <w:rPr>
          <w:rFonts w:cs="Arial"/>
          <w:szCs w:val="20"/>
          <w:lang w:val="en-US"/>
        </w:rPr>
        <w:t>o</w:t>
      </w:r>
      <w:r w:rsidRPr="0085485D">
        <w:rPr>
          <w:rFonts w:cs="Arial"/>
          <w:szCs w:val="20"/>
          <w:lang w:val="en-US"/>
        </w:rPr>
        <w:t>pean countries. An overall standard without</w:t>
      </w:r>
      <w:r>
        <w:rPr>
          <w:rFonts w:cs="Arial"/>
          <w:szCs w:val="20"/>
          <w:lang w:val="en-US"/>
        </w:rPr>
        <w:t xml:space="preserve"> exceptions is highly preferred.</w:t>
      </w:r>
      <w:r w:rsidRPr="0085485D">
        <w:rPr>
          <w:rFonts w:cs="Arial"/>
          <w:szCs w:val="20"/>
          <w:lang w:val="en-US"/>
        </w:rPr>
        <w:t xml:space="preserve"> Furthermore, is it legitimate to identify a natural person via CONCAT, even if there are other numbers with a higher priority available? If not, this would mean high complexity in implementation</w:t>
      </w:r>
      <w:r w:rsidR="009A73C4">
        <w:rPr>
          <w:rFonts w:cs="Arial"/>
          <w:szCs w:val="20"/>
          <w:lang w:val="en-US"/>
        </w:rPr>
        <w:t>.</w:t>
      </w:r>
    </w:p>
    <w:p w14:paraId="38B94667" w14:textId="0B9DDDB2" w:rsidR="007352E5" w:rsidRDefault="009A73C4" w:rsidP="007352E5">
      <w:r w:rsidRPr="009A73C4">
        <w:rPr>
          <w:rFonts w:cs="Arial"/>
          <w:iCs/>
          <w:szCs w:val="20"/>
        </w:rPr>
        <w:t>Should a new CONCAT be generated when a customer changes his/her surname (e.g. in case of ma</w:t>
      </w:r>
      <w:r w:rsidRPr="009A73C4">
        <w:rPr>
          <w:rFonts w:cs="Arial"/>
          <w:iCs/>
          <w:szCs w:val="20"/>
        </w:rPr>
        <w:t>r</w:t>
      </w:r>
      <w:r w:rsidRPr="009A73C4">
        <w:rPr>
          <w:rFonts w:cs="Arial"/>
          <w:iCs/>
          <w:szCs w:val="20"/>
        </w:rPr>
        <w:t>riage</w:t>
      </w:r>
      <w:r w:rsidRPr="009A73C4">
        <w:rPr>
          <w:rFonts w:cs="Arial"/>
          <w:i/>
          <w:iCs/>
          <w:szCs w:val="20"/>
        </w:rPr>
        <w:t>)?</w:t>
      </w:r>
      <w:permEnd w:id="661193011"/>
    </w:p>
    <w:p w14:paraId="38B94668" w14:textId="77777777" w:rsidR="007352E5" w:rsidRDefault="007352E5" w:rsidP="007352E5">
      <w:r>
        <w:t>&lt;ESMA_QUESTION_CP_TR_ORK_CS_2&gt;</w:t>
      </w:r>
    </w:p>
    <w:p w14:paraId="38B94669" w14:textId="77777777" w:rsidR="007352E5" w:rsidRDefault="007352E5" w:rsidP="007352E5"/>
    <w:p w14:paraId="38B9466A" w14:textId="77777777" w:rsidR="007352E5" w:rsidRDefault="007352E5" w:rsidP="007352E5">
      <w:pPr>
        <w:pStyle w:val="QST"/>
      </w:pPr>
      <w:r w:rsidRPr="001B5399">
        <w:t>Are there any other situations on reportable transactions or exclusions from transactions where you require further clarity?</w:t>
      </w:r>
    </w:p>
    <w:p w14:paraId="38B9466B" w14:textId="77777777" w:rsidR="007352E5" w:rsidRDefault="007352E5" w:rsidP="007352E5">
      <w:pPr>
        <w:pStyle w:val="QST"/>
        <w:numPr>
          <w:ilvl w:val="0"/>
          <w:numId w:val="0"/>
        </w:numPr>
      </w:pPr>
    </w:p>
    <w:p w14:paraId="38B9466C" w14:textId="77777777" w:rsidR="007352E5" w:rsidRDefault="007352E5" w:rsidP="007352E5">
      <w:r>
        <w:t>&lt;ESMA_QUESTION_CP_TR_ORK_CS_3&gt;</w:t>
      </w:r>
    </w:p>
    <w:p w14:paraId="38B9466D" w14:textId="7850EB68" w:rsidR="007352E5" w:rsidRDefault="00482B90" w:rsidP="007352E5">
      <w:pPr>
        <w:rPr>
          <w:rFonts w:cs="Arial"/>
          <w:szCs w:val="20"/>
        </w:rPr>
      </w:pPr>
      <w:permStart w:id="784675900" w:edGrp="everyone"/>
      <w:r w:rsidRPr="00482B90">
        <w:rPr>
          <w:rFonts w:cs="Arial"/>
          <w:szCs w:val="20"/>
        </w:rPr>
        <w:t xml:space="preserve">We would expect further clarification regarding the meaning of "transfers between funds a portfolios" or, more precisely, the </w:t>
      </w:r>
      <w:proofErr w:type="spellStart"/>
      <w:r w:rsidRPr="00482B90">
        <w:rPr>
          <w:rFonts w:cs="Arial"/>
          <w:szCs w:val="20"/>
        </w:rPr>
        <w:t>reportability</w:t>
      </w:r>
      <w:proofErr w:type="spellEnd"/>
      <w:r w:rsidRPr="00482B90">
        <w:rPr>
          <w:rFonts w:cs="Arial"/>
          <w:szCs w:val="20"/>
        </w:rPr>
        <w:t xml:space="preserve"> of such transfer</w:t>
      </w:r>
      <w:r w:rsidR="00C714DB">
        <w:rPr>
          <w:rFonts w:cs="Arial"/>
          <w:szCs w:val="20"/>
        </w:rPr>
        <w:t>s</w:t>
      </w:r>
      <w:r w:rsidRPr="00482B90">
        <w:rPr>
          <w:rFonts w:cs="Arial"/>
          <w:szCs w:val="20"/>
        </w:rPr>
        <w:t xml:space="preserve"> if there is a change in beneficial ownership.</w:t>
      </w:r>
    </w:p>
    <w:p w14:paraId="4F86900C" w14:textId="77777777" w:rsidR="00C714DB" w:rsidRPr="00482B90" w:rsidRDefault="00C714DB" w:rsidP="007352E5">
      <w:pPr>
        <w:rPr>
          <w:rFonts w:cs="Arial"/>
          <w:szCs w:val="20"/>
        </w:rPr>
      </w:pPr>
    </w:p>
    <w:p w14:paraId="1ADACD32" w14:textId="56FEA492" w:rsidR="00482B90" w:rsidRDefault="00482B90" w:rsidP="007352E5">
      <w:pPr>
        <w:rPr>
          <w:rFonts w:cs="Arial"/>
          <w:szCs w:val="20"/>
        </w:rPr>
      </w:pPr>
      <w:r w:rsidRPr="00482B90">
        <w:rPr>
          <w:rFonts w:cs="Arial"/>
          <w:szCs w:val="20"/>
        </w:rPr>
        <w:t xml:space="preserve">We would also like to introduce the following scenario for which we would welcome further clarification on its </w:t>
      </w:r>
      <w:proofErr w:type="spellStart"/>
      <w:r w:rsidRPr="00482B90">
        <w:rPr>
          <w:rFonts w:cs="Arial"/>
          <w:szCs w:val="20"/>
        </w:rPr>
        <w:t>reportability</w:t>
      </w:r>
      <w:proofErr w:type="spellEnd"/>
      <w:r w:rsidRPr="00482B90">
        <w:rPr>
          <w:rFonts w:cs="Arial"/>
          <w:szCs w:val="20"/>
        </w:rPr>
        <w:t xml:space="preserve">: the ownership of account </w:t>
      </w:r>
      <w:proofErr w:type="gramStart"/>
      <w:r w:rsidRPr="00482B90">
        <w:rPr>
          <w:rFonts w:cs="Arial"/>
          <w:szCs w:val="20"/>
        </w:rPr>
        <w:t>A</w:t>
      </w:r>
      <w:proofErr w:type="gramEnd"/>
      <w:r w:rsidRPr="00482B90">
        <w:rPr>
          <w:rFonts w:cs="Arial"/>
          <w:szCs w:val="20"/>
        </w:rPr>
        <w:t xml:space="preserve"> changes from person A to person B where no transfer of financial instruments to a second account is made.</w:t>
      </w:r>
    </w:p>
    <w:p w14:paraId="7BE59D44" w14:textId="77777777" w:rsidR="00C714DB" w:rsidRPr="00482B90" w:rsidRDefault="00C714DB" w:rsidP="007352E5">
      <w:pPr>
        <w:rPr>
          <w:rFonts w:cs="Arial"/>
          <w:szCs w:val="20"/>
        </w:rPr>
      </w:pPr>
    </w:p>
    <w:p w14:paraId="01FC51BB" w14:textId="4BAB0729" w:rsidR="00482B90" w:rsidRDefault="00C714DB" w:rsidP="007352E5">
      <w:pPr>
        <w:rPr>
          <w:rFonts w:cs="Arial"/>
          <w:szCs w:val="20"/>
        </w:rPr>
      </w:pPr>
      <w:r>
        <w:rPr>
          <w:rFonts w:cs="Arial"/>
          <w:szCs w:val="20"/>
        </w:rPr>
        <w:t>In addition w</w:t>
      </w:r>
      <w:r w:rsidR="00482B90" w:rsidRPr="00482B90">
        <w:rPr>
          <w:rFonts w:cs="Arial"/>
          <w:szCs w:val="20"/>
        </w:rPr>
        <w:t xml:space="preserve">e would appreciate further clarification on the </w:t>
      </w:r>
      <w:proofErr w:type="spellStart"/>
      <w:r w:rsidR="00482B90" w:rsidRPr="00482B90">
        <w:rPr>
          <w:rFonts w:cs="Arial"/>
          <w:szCs w:val="20"/>
        </w:rPr>
        <w:t>reportability</w:t>
      </w:r>
      <w:proofErr w:type="spellEnd"/>
      <w:r>
        <w:rPr>
          <w:rFonts w:cs="Arial"/>
          <w:szCs w:val="20"/>
        </w:rPr>
        <w:t xml:space="preserve"> of transactions</w:t>
      </w:r>
      <w:r w:rsidR="00482B90" w:rsidRPr="00482B90">
        <w:rPr>
          <w:rFonts w:cs="Arial"/>
          <w:szCs w:val="20"/>
        </w:rPr>
        <w:t xml:space="preserve"> in</w:t>
      </w:r>
      <w:r>
        <w:rPr>
          <w:rFonts w:cs="Arial"/>
          <w:szCs w:val="20"/>
        </w:rPr>
        <w:t xml:space="preserve"> case of</w:t>
      </w:r>
      <w:r w:rsidR="00482B90" w:rsidRPr="00482B90">
        <w:rPr>
          <w:rFonts w:cs="Arial"/>
          <w:szCs w:val="20"/>
        </w:rPr>
        <w:t xml:space="preserve"> the following scenari</w:t>
      </w:r>
      <w:r>
        <w:rPr>
          <w:rFonts w:cs="Arial"/>
          <w:szCs w:val="20"/>
        </w:rPr>
        <w:t>os: Assets of</w:t>
      </w:r>
      <w:r w:rsidR="00482B90" w:rsidRPr="00482B90">
        <w:rPr>
          <w:rFonts w:cs="Arial"/>
          <w:szCs w:val="20"/>
        </w:rPr>
        <w:t xml:space="preserve"> client A</w:t>
      </w:r>
      <w:r>
        <w:rPr>
          <w:rFonts w:cs="Arial"/>
          <w:szCs w:val="20"/>
        </w:rPr>
        <w:t xml:space="preserve"> in</w:t>
      </w:r>
      <w:r w:rsidR="00482B90" w:rsidRPr="00482B90">
        <w:rPr>
          <w:rFonts w:cs="Arial"/>
          <w:szCs w:val="20"/>
        </w:rPr>
        <w:t xml:space="preserve"> Depot A with bank A are transferred to bank B on depot B which is held by client A as a joint account.</w:t>
      </w:r>
    </w:p>
    <w:p w14:paraId="4E4F1A26" w14:textId="77777777" w:rsidR="00C714DB" w:rsidRPr="00482B90" w:rsidRDefault="00C714DB" w:rsidP="007352E5">
      <w:pPr>
        <w:rPr>
          <w:rFonts w:cs="Arial"/>
          <w:szCs w:val="20"/>
        </w:rPr>
      </w:pPr>
    </w:p>
    <w:p w14:paraId="26FFABB6" w14:textId="716ACB67" w:rsidR="00482B90" w:rsidRDefault="00482B90" w:rsidP="007352E5">
      <w:pPr>
        <w:rPr>
          <w:rFonts w:cs="Arial"/>
          <w:szCs w:val="20"/>
        </w:rPr>
      </w:pPr>
      <w:r w:rsidRPr="00482B90">
        <w:rPr>
          <w:rFonts w:cs="Arial"/>
          <w:szCs w:val="20"/>
        </w:rPr>
        <w:t>Regarding the treatment of IPO, SPO and debt issuance we would like to introduce the scenario</w:t>
      </w:r>
      <w:r w:rsidR="00C714DB">
        <w:rPr>
          <w:rFonts w:cs="Arial"/>
          <w:szCs w:val="20"/>
        </w:rPr>
        <w:t xml:space="preserve"> where </w:t>
      </w:r>
      <w:r w:rsidRPr="00482B90">
        <w:rPr>
          <w:rFonts w:cs="Arial"/>
          <w:szCs w:val="20"/>
        </w:rPr>
        <w:t>allotment rights</w:t>
      </w:r>
      <w:r w:rsidR="009A73C4">
        <w:rPr>
          <w:rFonts w:cs="Arial"/>
          <w:szCs w:val="20"/>
        </w:rPr>
        <w:t xml:space="preserve"> are</w:t>
      </w:r>
      <w:r w:rsidRPr="00482B90">
        <w:rPr>
          <w:rFonts w:cs="Arial"/>
          <w:szCs w:val="20"/>
        </w:rPr>
        <w:t xml:space="preserve"> issued in combination with an IPO, SPO or debt issuance. We would appreciate further guidance on the </w:t>
      </w:r>
      <w:proofErr w:type="spellStart"/>
      <w:r w:rsidRPr="00482B90">
        <w:rPr>
          <w:rFonts w:cs="Arial"/>
          <w:szCs w:val="20"/>
        </w:rPr>
        <w:t>reportability</w:t>
      </w:r>
      <w:proofErr w:type="spellEnd"/>
      <w:r w:rsidRPr="00482B90">
        <w:rPr>
          <w:rFonts w:cs="Arial"/>
          <w:szCs w:val="20"/>
        </w:rPr>
        <w:t>.</w:t>
      </w:r>
    </w:p>
    <w:p w14:paraId="30147B1D" w14:textId="77777777" w:rsidR="00C714DB" w:rsidRPr="00482B90" w:rsidRDefault="00C714DB" w:rsidP="007352E5">
      <w:pPr>
        <w:rPr>
          <w:rFonts w:cs="Arial"/>
          <w:szCs w:val="20"/>
        </w:rPr>
      </w:pPr>
    </w:p>
    <w:p w14:paraId="60A4E5DA" w14:textId="0006E084" w:rsidR="00482B90" w:rsidRDefault="00482B90" w:rsidP="00482B90">
      <w:pPr>
        <w:rPr>
          <w:rFonts w:cs="Arial"/>
          <w:color w:val="000000"/>
          <w:szCs w:val="20"/>
          <w:lang w:val="en-US" w:eastAsia="de-AT"/>
        </w:rPr>
      </w:pPr>
      <w:r w:rsidRPr="00482B90">
        <w:rPr>
          <w:rFonts w:cs="Arial"/>
          <w:color w:val="000000"/>
          <w:szCs w:val="20"/>
          <w:lang w:val="en-US" w:eastAsia="de-AT"/>
        </w:rPr>
        <w:lastRenderedPageBreak/>
        <w:t>The guidelines do not seem to address in further detail the a</w:t>
      </w:r>
      <w:r w:rsidR="00C714DB">
        <w:rPr>
          <w:rFonts w:cs="Arial"/>
          <w:color w:val="000000"/>
          <w:szCs w:val="20"/>
          <w:lang w:val="en-US" w:eastAsia="de-AT"/>
        </w:rPr>
        <w:t>c</w:t>
      </w:r>
      <w:r w:rsidRPr="00482B90">
        <w:rPr>
          <w:rFonts w:cs="Arial"/>
          <w:color w:val="000000"/>
          <w:szCs w:val="20"/>
          <w:lang w:val="en-US" w:eastAsia="de-AT"/>
        </w:rPr>
        <w:t>quisition and disposal of subs</w:t>
      </w:r>
      <w:r w:rsidR="00C714DB">
        <w:rPr>
          <w:rFonts w:cs="Arial"/>
          <w:color w:val="000000"/>
          <w:szCs w:val="20"/>
          <w:lang w:val="en-US" w:eastAsia="de-AT"/>
        </w:rPr>
        <w:t>c</w:t>
      </w:r>
      <w:r w:rsidRPr="00482B90">
        <w:rPr>
          <w:rFonts w:cs="Arial"/>
          <w:color w:val="000000"/>
          <w:szCs w:val="20"/>
          <w:lang w:val="en-US" w:eastAsia="de-AT"/>
        </w:rPr>
        <w:t xml:space="preserve">ription rights which are traded on a trading venue. Further clarification regarding the </w:t>
      </w:r>
      <w:proofErr w:type="spellStart"/>
      <w:r w:rsidRPr="00482B90">
        <w:rPr>
          <w:rFonts w:cs="Arial"/>
          <w:color w:val="000000"/>
          <w:szCs w:val="20"/>
          <w:lang w:val="en-US" w:eastAsia="de-AT"/>
        </w:rPr>
        <w:t>reportability</w:t>
      </w:r>
      <w:proofErr w:type="spellEnd"/>
      <w:r w:rsidRPr="00482B90">
        <w:rPr>
          <w:rFonts w:cs="Arial"/>
          <w:color w:val="000000"/>
          <w:szCs w:val="20"/>
          <w:lang w:val="en-US" w:eastAsia="de-AT"/>
        </w:rPr>
        <w:t xml:space="preserve"> of these transactions would be welcomed.</w:t>
      </w:r>
      <w:r w:rsidR="00C714DB">
        <w:rPr>
          <w:rFonts w:cs="Arial"/>
          <w:color w:val="000000"/>
          <w:szCs w:val="20"/>
          <w:lang w:val="en-US" w:eastAsia="de-AT"/>
        </w:rPr>
        <w:t xml:space="preserve"> There is no clear indication whether the acquisition or disposal of subscription rights is indeed a reportable transaction.</w:t>
      </w:r>
    </w:p>
    <w:p w14:paraId="6E2F0C98" w14:textId="77777777" w:rsidR="00C714DB" w:rsidRPr="00482B90" w:rsidRDefault="00C714DB" w:rsidP="00482B90">
      <w:pPr>
        <w:rPr>
          <w:rFonts w:cs="Arial"/>
          <w:color w:val="000000"/>
          <w:szCs w:val="20"/>
          <w:lang w:val="en-US" w:eastAsia="de-AT"/>
        </w:rPr>
      </w:pPr>
    </w:p>
    <w:p w14:paraId="1ECB2877" w14:textId="290A1585" w:rsidR="00482B90" w:rsidRPr="00482B90" w:rsidRDefault="00482B90" w:rsidP="00482B90">
      <w:pPr>
        <w:rPr>
          <w:rFonts w:cs="Arial"/>
          <w:color w:val="000000"/>
          <w:szCs w:val="20"/>
          <w:lang w:val="en-US" w:eastAsia="de-AT"/>
        </w:rPr>
      </w:pPr>
      <w:r w:rsidRPr="00482B90">
        <w:rPr>
          <w:rFonts w:cs="Arial"/>
          <w:color w:val="000000"/>
          <w:szCs w:val="20"/>
          <w:lang w:val="en-US" w:eastAsia="de-AT"/>
        </w:rPr>
        <w:t>Regarding corporate action</w:t>
      </w:r>
      <w:r w:rsidR="009A73C4">
        <w:rPr>
          <w:rFonts w:cs="Arial"/>
          <w:color w:val="000000"/>
          <w:szCs w:val="20"/>
          <w:lang w:val="en-US" w:eastAsia="de-AT"/>
        </w:rPr>
        <w:t>s</w:t>
      </w:r>
      <w:r w:rsidRPr="00482B90">
        <w:rPr>
          <w:rFonts w:cs="Arial"/>
          <w:color w:val="000000"/>
          <w:szCs w:val="20"/>
          <w:lang w:val="en-US" w:eastAsia="de-AT"/>
        </w:rPr>
        <w:t xml:space="preserve"> the guidelines clarify that acquisitions and disposal</w:t>
      </w:r>
      <w:r w:rsidR="00C714DB">
        <w:rPr>
          <w:rFonts w:cs="Arial"/>
          <w:color w:val="000000"/>
          <w:szCs w:val="20"/>
          <w:lang w:val="en-US" w:eastAsia="de-AT"/>
        </w:rPr>
        <w:t>s</w:t>
      </w:r>
      <w:r w:rsidRPr="00482B90">
        <w:rPr>
          <w:rFonts w:cs="Arial"/>
          <w:color w:val="000000"/>
          <w:szCs w:val="20"/>
          <w:lang w:val="en-US" w:eastAsia="de-AT"/>
        </w:rPr>
        <w:t xml:space="preserve"> that take place in co</w:t>
      </w:r>
      <w:r w:rsidRPr="00482B90">
        <w:rPr>
          <w:rFonts w:cs="Arial"/>
          <w:color w:val="000000"/>
          <w:szCs w:val="20"/>
          <w:lang w:val="en-US" w:eastAsia="de-AT"/>
        </w:rPr>
        <w:t>n</w:t>
      </w:r>
      <w:r w:rsidRPr="00482B90">
        <w:rPr>
          <w:rFonts w:cs="Arial"/>
          <w:color w:val="000000"/>
          <w:szCs w:val="20"/>
          <w:lang w:val="en-US" w:eastAsia="de-AT"/>
        </w:rPr>
        <w:t>nec</w:t>
      </w:r>
      <w:r w:rsidR="00C714DB">
        <w:rPr>
          <w:rFonts w:cs="Arial"/>
          <w:color w:val="000000"/>
          <w:szCs w:val="20"/>
          <w:lang w:val="en-US" w:eastAsia="de-AT"/>
        </w:rPr>
        <w:t xml:space="preserve">tion with mergers, takeovers, or </w:t>
      </w:r>
      <w:r w:rsidRPr="00482B90">
        <w:rPr>
          <w:rFonts w:cs="Arial"/>
          <w:color w:val="000000"/>
          <w:szCs w:val="20"/>
          <w:lang w:val="en-US" w:eastAsia="de-AT"/>
        </w:rPr>
        <w:t>solvency proceedings, stock splits or reverse stock splits are not report</w:t>
      </w:r>
      <w:r w:rsidRPr="00482B90">
        <w:rPr>
          <w:rFonts w:cs="Arial"/>
          <w:color w:val="000000"/>
          <w:szCs w:val="20"/>
          <w:lang w:val="en-US" w:eastAsia="de-AT"/>
        </w:rPr>
        <w:t>a</w:t>
      </w:r>
      <w:r w:rsidRPr="00482B90">
        <w:rPr>
          <w:rFonts w:cs="Arial"/>
          <w:color w:val="000000"/>
          <w:szCs w:val="20"/>
          <w:lang w:val="en-US" w:eastAsia="de-AT"/>
        </w:rPr>
        <w:t>ble. However, it is not clear whether this list of corpor</w:t>
      </w:r>
      <w:r w:rsidR="00C714DB">
        <w:rPr>
          <w:rFonts w:cs="Arial"/>
          <w:color w:val="000000"/>
          <w:szCs w:val="20"/>
          <w:lang w:val="en-US" w:eastAsia="de-AT"/>
        </w:rPr>
        <w:t>ate actions is exhaustive</w:t>
      </w:r>
      <w:r w:rsidRPr="00482B90">
        <w:rPr>
          <w:rFonts w:cs="Arial"/>
          <w:color w:val="000000"/>
          <w:szCs w:val="20"/>
          <w:lang w:val="en-US" w:eastAsia="de-AT"/>
        </w:rPr>
        <w:t xml:space="preserve"> or any corporate action which follows pre-determined contractual terms is no</w:t>
      </w:r>
      <w:r w:rsidR="00C714DB">
        <w:rPr>
          <w:rFonts w:cs="Arial"/>
          <w:color w:val="000000"/>
          <w:szCs w:val="20"/>
          <w:lang w:val="en-US" w:eastAsia="de-AT"/>
        </w:rPr>
        <w:t>t</w:t>
      </w:r>
      <w:r w:rsidRPr="00482B90">
        <w:rPr>
          <w:rFonts w:cs="Arial"/>
          <w:color w:val="000000"/>
          <w:szCs w:val="20"/>
          <w:lang w:val="en-US" w:eastAsia="de-AT"/>
        </w:rPr>
        <w:t xml:space="preserve"> reportable. </w:t>
      </w:r>
    </w:p>
    <w:p w14:paraId="07143A07" w14:textId="1B8D1FBF" w:rsidR="00482B90" w:rsidRDefault="00482B90" w:rsidP="007352E5">
      <w:pPr>
        <w:rPr>
          <w:rFonts w:cs="Arial"/>
          <w:color w:val="000000"/>
          <w:szCs w:val="20"/>
          <w:lang w:val="en-US" w:eastAsia="de-AT"/>
        </w:rPr>
      </w:pPr>
      <w:r w:rsidRPr="00482B90">
        <w:rPr>
          <w:rFonts w:cs="Arial"/>
          <w:color w:val="000000"/>
          <w:szCs w:val="20"/>
          <w:lang w:val="en-US" w:eastAsia="de-AT"/>
        </w:rPr>
        <w:t>The guid</w:t>
      </w:r>
      <w:r w:rsidR="00C714DB">
        <w:rPr>
          <w:rFonts w:cs="Arial"/>
          <w:color w:val="000000"/>
          <w:szCs w:val="20"/>
          <w:lang w:val="en-US" w:eastAsia="de-AT"/>
        </w:rPr>
        <w:t>e</w:t>
      </w:r>
      <w:r w:rsidRPr="00482B90">
        <w:rPr>
          <w:rFonts w:cs="Arial"/>
          <w:color w:val="000000"/>
          <w:szCs w:val="20"/>
          <w:lang w:val="en-US" w:eastAsia="de-AT"/>
        </w:rPr>
        <w:t>lines do not give further detail on how to report acquis</w:t>
      </w:r>
      <w:r w:rsidR="00C714DB">
        <w:rPr>
          <w:rFonts w:cs="Arial"/>
          <w:color w:val="000000"/>
          <w:szCs w:val="20"/>
          <w:lang w:val="en-US" w:eastAsia="de-AT"/>
        </w:rPr>
        <w:t>i</w:t>
      </w:r>
      <w:r w:rsidRPr="00482B90">
        <w:rPr>
          <w:rFonts w:cs="Arial"/>
          <w:color w:val="000000"/>
          <w:szCs w:val="20"/>
          <w:lang w:val="en-US" w:eastAsia="de-AT"/>
        </w:rPr>
        <w:t>tion</w:t>
      </w:r>
      <w:r w:rsidR="00C714DB">
        <w:rPr>
          <w:rFonts w:cs="Arial"/>
          <w:color w:val="000000"/>
          <w:szCs w:val="20"/>
          <w:lang w:val="en-US" w:eastAsia="de-AT"/>
        </w:rPr>
        <w:t>s</w:t>
      </w:r>
      <w:r w:rsidRPr="00482B90">
        <w:rPr>
          <w:rFonts w:cs="Arial"/>
          <w:color w:val="000000"/>
          <w:szCs w:val="20"/>
          <w:lang w:val="en-US" w:eastAsia="de-AT"/>
        </w:rPr>
        <w:t>/disposal</w:t>
      </w:r>
      <w:r w:rsidR="00C714DB">
        <w:rPr>
          <w:rFonts w:cs="Arial"/>
          <w:color w:val="000000"/>
          <w:szCs w:val="20"/>
          <w:lang w:val="en-US" w:eastAsia="de-AT"/>
        </w:rPr>
        <w:t>s</w:t>
      </w:r>
      <w:r w:rsidRPr="00482B90">
        <w:rPr>
          <w:rFonts w:cs="Arial"/>
          <w:color w:val="000000"/>
          <w:szCs w:val="20"/>
          <w:lang w:val="en-US" w:eastAsia="de-AT"/>
        </w:rPr>
        <w:t xml:space="preserve"> of financial instruments in connection with a corporate action where the client has the right to choose which action to take. This includes scenarios such as a takeover where the client may choose between conversion and sale.</w:t>
      </w:r>
    </w:p>
    <w:p w14:paraId="0B078FAF" w14:textId="77777777" w:rsidR="00D15375" w:rsidRDefault="00D15375" w:rsidP="007352E5">
      <w:pPr>
        <w:rPr>
          <w:rFonts w:cs="Arial"/>
          <w:color w:val="000000"/>
          <w:szCs w:val="20"/>
          <w:lang w:val="en-US" w:eastAsia="de-AT"/>
        </w:rPr>
      </w:pPr>
    </w:p>
    <w:p w14:paraId="73E54FEA" w14:textId="42FFC9D5" w:rsidR="00D15375" w:rsidRPr="00D15375" w:rsidRDefault="00D15375" w:rsidP="00D15375">
      <w:pPr>
        <w:rPr>
          <w:bCs/>
          <w:iCs/>
          <w:szCs w:val="20"/>
        </w:rPr>
      </w:pPr>
      <w:proofErr w:type="gramStart"/>
      <w:r w:rsidRPr="00D15375">
        <w:rPr>
          <w:bCs/>
          <w:szCs w:val="20"/>
        </w:rPr>
        <w:t>a</w:t>
      </w:r>
      <w:r>
        <w:rPr>
          <w:bCs/>
          <w:szCs w:val="20"/>
        </w:rPr>
        <w:t>d</w:t>
      </w:r>
      <w:proofErr w:type="gramEnd"/>
      <w:r w:rsidRPr="00D15375">
        <w:rPr>
          <w:bCs/>
          <w:szCs w:val="20"/>
        </w:rPr>
        <w:t xml:space="preserve"> 1.1.7.1 </w:t>
      </w:r>
      <w:r w:rsidRPr="00D15375">
        <w:rPr>
          <w:bCs/>
          <w:iCs/>
          <w:szCs w:val="20"/>
        </w:rPr>
        <w:t>Securities Financing Transactions</w:t>
      </w:r>
    </w:p>
    <w:p w14:paraId="3F37AFD4" w14:textId="77777777" w:rsidR="00D15375" w:rsidRPr="00D15375" w:rsidRDefault="00D15375" w:rsidP="00D15375">
      <w:pPr>
        <w:rPr>
          <w:bCs/>
          <w:szCs w:val="20"/>
        </w:rPr>
      </w:pPr>
    </w:p>
    <w:p w14:paraId="5661408A" w14:textId="1FC30A5D" w:rsidR="00D15375" w:rsidRPr="00D15375" w:rsidRDefault="00D15375" w:rsidP="00D15375">
      <w:pPr>
        <w:rPr>
          <w:bCs/>
          <w:szCs w:val="20"/>
          <w:lang w:val="en-US"/>
        </w:rPr>
      </w:pPr>
      <w:r w:rsidRPr="00D15375">
        <w:rPr>
          <w:bCs/>
          <w:szCs w:val="20"/>
          <w:lang w:val="en-US"/>
        </w:rPr>
        <w:t xml:space="preserve">As an investment firm, </w:t>
      </w:r>
      <w:r>
        <w:rPr>
          <w:bCs/>
          <w:szCs w:val="20"/>
          <w:lang w:val="en-US"/>
        </w:rPr>
        <w:t xml:space="preserve">it is not feasible </w:t>
      </w:r>
      <w:r w:rsidRPr="00D15375">
        <w:rPr>
          <w:bCs/>
          <w:szCs w:val="20"/>
          <w:lang w:val="en-US"/>
        </w:rPr>
        <w:t>to judge whether a SFT shall or shall not be reported according to the SFTR Regulation and whether this reporting obligation was already fulfilled by a third party or not. Therefore, we do not see the possibility to report transactions that are exempted from the SFTR Regul</w:t>
      </w:r>
      <w:r w:rsidRPr="00D15375">
        <w:rPr>
          <w:bCs/>
          <w:szCs w:val="20"/>
          <w:lang w:val="en-US"/>
        </w:rPr>
        <w:t>a</w:t>
      </w:r>
      <w:r w:rsidRPr="00D15375">
        <w:rPr>
          <w:bCs/>
          <w:szCs w:val="20"/>
          <w:lang w:val="en-US"/>
        </w:rPr>
        <w:t>tion for the time being.</w:t>
      </w:r>
    </w:p>
    <w:p w14:paraId="6BF5D6E1" w14:textId="77777777" w:rsidR="00D15375" w:rsidRPr="00D15375" w:rsidRDefault="00D15375" w:rsidP="00D15375">
      <w:pPr>
        <w:rPr>
          <w:bCs/>
          <w:szCs w:val="20"/>
          <w:lang w:val="en-US"/>
        </w:rPr>
      </w:pPr>
    </w:p>
    <w:p w14:paraId="51417364" w14:textId="77777777" w:rsidR="00D15375" w:rsidRPr="00D15375" w:rsidRDefault="00D15375" w:rsidP="00D15375">
      <w:pPr>
        <w:rPr>
          <w:bCs/>
          <w:szCs w:val="20"/>
          <w:lang w:val="en-US"/>
        </w:rPr>
      </w:pPr>
      <w:r w:rsidRPr="00D15375">
        <w:rPr>
          <w:bCs/>
          <w:szCs w:val="20"/>
          <w:lang w:val="en-US"/>
        </w:rPr>
        <w:t>We therefore propose a general exemption for the reporting obligation for SFTs covered by the SFTR-Regulation (as from the point in time when the regulation is applicable).</w:t>
      </w:r>
    </w:p>
    <w:p w14:paraId="56F4B4B2" w14:textId="77777777" w:rsidR="00D15375" w:rsidRDefault="00D15375" w:rsidP="00D15375">
      <w:pPr>
        <w:rPr>
          <w:bCs/>
          <w:szCs w:val="20"/>
          <w:lang w:val="en-US"/>
        </w:rPr>
      </w:pPr>
    </w:p>
    <w:p w14:paraId="1E970BAB" w14:textId="12E4A599" w:rsidR="00D15375" w:rsidRDefault="00D15375" w:rsidP="00D15375">
      <w:pPr>
        <w:rPr>
          <w:rFonts w:cs="Arial"/>
          <w:szCs w:val="20"/>
          <w:lang w:val="en-US"/>
        </w:rPr>
      </w:pPr>
      <w:r w:rsidRPr="00D15375">
        <w:rPr>
          <w:rFonts w:cs="Arial"/>
          <w:szCs w:val="20"/>
          <w:lang w:val="en-US"/>
        </w:rPr>
        <w:t>Article 2</w:t>
      </w:r>
      <w:r w:rsidR="009A73C4">
        <w:rPr>
          <w:rFonts w:cs="Arial"/>
          <w:szCs w:val="20"/>
          <w:lang w:val="en-US"/>
        </w:rPr>
        <w:t xml:space="preserve"> </w:t>
      </w:r>
      <w:r w:rsidRPr="00D15375">
        <w:rPr>
          <w:rFonts w:cs="Arial"/>
          <w:szCs w:val="20"/>
          <w:lang w:val="en-US"/>
        </w:rPr>
        <w:t>(5)</w:t>
      </w:r>
      <w:r w:rsidR="009A73C4">
        <w:rPr>
          <w:rFonts w:cs="Arial"/>
          <w:szCs w:val="20"/>
          <w:lang w:val="en-US"/>
        </w:rPr>
        <w:t xml:space="preserve"> </w:t>
      </w:r>
      <w:r w:rsidRPr="00D15375">
        <w:rPr>
          <w:rFonts w:cs="Arial"/>
          <w:szCs w:val="20"/>
          <w:lang w:val="en-US"/>
        </w:rPr>
        <w:t>(a)</w:t>
      </w:r>
      <w:r w:rsidR="009A73C4">
        <w:rPr>
          <w:rFonts w:cs="Arial"/>
          <w:szCs w:val="20"/>
          <w:lang w:val="en-US"/>
        </w:rPr>
        <w:t xml:space="preserve"> </w:t>
      </w:r>
      <w:r w:rsidRPr="00D15375">
        <w:rPr>
          <w:rFonts w:cs="Arial"/>
          <w:szCs w:val="20"/>
          <w:lang w:val="en-US"/>
        </w:rPr>
        <w:t xml:space="preserve">(ii) of RTS 22 states, that securities financing transactions will be reportable under MiFIR, if the SFTR Regulation will not be applicable before MiFIR. Since the reporting obligations under SFTR are not specified in detail by now, and since this is a pure timing issue, we suggest </w:t>
      </w:r>
      <w:proofErr w:type="gramStart"/>
      <w:r w:rsidRPr="00D15375">
        <w:rPr>
          <w:rFonts w:cs="Arial"/>
          <w:szCs w:val="20"/>
          <w:lang w:val="en-US"/>
        </w:rPr>
        <w:t>to eliminate this d</w:t>
      </w:r>
      <w:r w:rsidRPr="00D15375">
        <w:rPr>
          <w:rFonts w:cs="Arial"/>
          <w:szCs w:val="20"/>
          <w:lang w:val="en-US"/>
        </w:rPr>
        <w:t>e</w:t>
      </w:r>
      <w:r w:rsidRPr="00D15375">
        <w:rPr>
          <w:rFonts w:cs="Arial"/>
          <w:szCs w:val="20"/>
          <w:lang w:val="en-US"/>
        </w:rPr>
        <w:t>pendency and make</w:t>
      </w:r>
      <w:proofErr w:type="gramEnd"/>
      <w:r w:rsidRPr="00D15375">
        <w:rPr>
          <w:rFonts w:cs="Arial"/>
          <w:szCs w:val="20"/>
          <w:lang w:val="en-US"/>
        </w:rPr>
        <w:t xml:space="preserve"> those transactions reportable under SFTR only. This would resolve the uncertainty of those transactions being reportable or not under MiFIR.</w:t>
      </w:r>
    </w:p>
    <w:p w14:paraId="72EC55B7" w14:textId="77777777" w:rsidR="00D15375" w:rsidRPr="00D15375" w:rsidRDefault="00D15375" w:rsidP="00D15375">
      <w:pPr>
        <w:rPr>
          <w:rFonts w:cs="Arial"/>
          <w:szCs w:val="20"/>
          <w:lang w:val="en-US"/>
        </w:rPr>
      </w:pPr>
    </w:p>
    <w:p w14:paraId="0ABE28C2" w14:textId="77777777" w:rsidR="00D15375" w:rsidRDefault="00D15375" w:rsidP="00D15375">
      <w:pPr>
        <w:rPr>
          <w:rFonts w:cs="Arial"/>
          <w:szCs w:val="20"/>
          <w:lang w:val="en-US"/>
        </w:rPr>
      </w:pPr>
      <w:proofErr w:type="gramStart"/>
      <w:r w:rsidRPr="00D15375">
        <w:rPr>
          <w:rFonts w:cs="Arial"/>
          <w:szCs w:val="20"/>
          <w:lang w:val="en-US"/>
        </w:rPr>
        <w:t>ad</w:t>
      </w:r>
      <w:proofErr w:type="gramEnd"/>
      <w:r w:rsidRPr="00D15375">
        <w:rPr>
          <w:rFonts w:cs="Arial"/>
          <w:szCs w:val="20"/>
          <w:lang w:val="en-US"/>
        </w:rPr>
        <w:t xml:space="preserve"> Corporate Actions: </w:t>
      </w:r>
    </w:p>
    <w:p w14:paraId="5A96371A" w14:textId="77777777" w:rsidR="00D15375" w:rsidRDefault="00D15375" w:rsidP="00D15375">
      <w:pPr>
        <w:rPr>
          <w:rFonts w:cs="Arial"/>
          <w:szCs w:val="20"/>
          <w:lang w:val="en-US"/>
        </w:rPr>
      </w:pPr>
    </w:p>
    <w:p w14:paraId="23A755BF" w14:textId="3C2E62EF" w:rsidR="00D15375" w:rsidRDefault="00D15375" w:rsidP="00D15375">
      <w:pPr>
        <w:rPr>
          <w:rFonts w:cs="Arial"/>
          <w:szCs w:val="20"/>
          <w:lang w:val="en-US"/>
        </w:rPr>
      </w:pPr>
      <w:proofErr w:type="gramStart"/>
      <w:r w:rsidRPr="00D15375">
        <w:rPr>
          <w:rFonts w:cs="Arial"/>
          <w:szCs w:val="20"/>
          <w:lang w:val="en-US"/>
        </w:rPr>
        <w:t>is</w:t>
      </w:r>
      <w:proofErr w:type="gramEnd"/>
      <w:r w:rsidRPr="00D15375">
        <w:rPr>
          <w:rFonts w:cs="Arial"/>
          <w:szCs w:val="20"/>
          <w:lang w:val="en-US"/>
        </w:rPr>
        <w:t xml:space="preserve"> the shareholder's participation on voluntary corporate actions (e.g. exchange offer) reportable? What about mandatory corporate actions with options?</w:t>
      </w:r>
    </w:p>
    <w:p w14:paraId="6FA13135" w14:textId="77777777" w:rsidR="00D15375" w:rsidRPr="00D15375" w:rsidRDefault="00D15375" w:rsidP="00D15375">
      <w:pPr>
        <w:rPr>
          <w:rFonts w:cs="Arial"/>
          <w:szCs w:val="20"/>
          <w:lang w:val="en-US"/>
        </w:rPr>
      </w:pPr>
    </w:p>
    <w:p w14:paraId="4FCCB6D6" w14:textId="77777777" w:rsidR="00D15375" w:rsidRDefault="00D15375" w:rsidP="00D15375">
      <w:pPr>
        <w:rPr>
          <w:rFonts w:cs="Arial"/>
          <w:szCs w:val="20"/>
          <w:lang w:val="en-US"/>
        </w:rPr>
      </w:pPr>
      <w:proofErr w:type="gramStart"/>
      <w:r w:rsidRPr="00D15375">
        <w:rPr>
          <w:rFonts w:cs="Arial"/>
          <w:szCs w:val="20"/>
          <w:lang w:val="en-US"/>
        </w:rPr>
        <w:t>ad</w:t>
      </w:r>
      <w:proofErr w:type="gramEnd"/>
      <w:r w:rsidRPr="00D15375">
        <w:rPr>
          <w:rFonts w:cs="Arial"/>
          <w:szCs w:val="20"/>
          <w:lang w:val="en-US"/>
        </w:rPr>
        <w:t xml:space="preserve"> Article 2(5)(m) of RTS 22: </w:t>
      </w:r>
    </w:p>
    <w:p w14:paraId="3BEAAE38" w14:textId="77777777" w:rsidR="00D15375" w:rsidRDefault="00D15375" w:rsidP="00D15375">
      <w:pPr>
        <w:rPr>
          <w:rFonts w:cs="Arial"/>
          <w:szCs w:val="20"/>
          <w:lang w:val="en-US"/>
        </w:rPr>
      </w:pPr>
    </w:p>
    <w:p w14:paraId="659143D2" w14:textId="3A27F031" w:rsidR="00D15375" w:rsidRPr="00D15375" w:rsidRDefault="00D15375" w:rsidP="00D15375">
      <w:pPr>
        <w:rPr>
          <w:rFonts w:cs="Arial"/>
          <w:szCs w:val="20"/>
          <w:lang w:val="en-US"/>
        </w:rPr>
      </w:pPr>
      <w:r>
        <w:rPr>
          <w:rFonts w:cs="Arial"/>
          <w:szCs w:val="20"/>
          <w:lang w:val="en-US"/>
        </w:rPr>
        <w:t>P</w:t>
      </w:r>
      <w:r w:rsidRPr="00D15375">
        <w:rPr>
          <w:rFonts w:cs="Arial"/>
          <w:szCs w:val="20"/>
          <w:lang w:val="en-US"/>
        </w:rPr>
        <w:t>lease specify and give examples of an acquisition or disposal (i) arising from the administration of an unclaimed asset trust, and (ii) of residual fractional share entitlements, and how the four conditions me</w:t>
      </w:r>
      <w:r w:rsidRPr="00D15375">
        <w:rPr>
          <w:rFonts w:cs="Arial"/>
          <w:szCs w:val="20"/>
          <w:lang w:val="en-US"/>
        </w:rPr>
        <w:t>n</w:t>
      </w:r>
      <w:r w:rsidRPr="00D15375">
        <w:rPr>
          <w:rFonts w:cs="Arial"/>
          <w:szCs w:val="20"/>
          <w:lang w:val="en-US"/>
        </w:rPr>
        <w:t>tioned in the Article relate to those two scenarios.</w:t>
      </w:r>
    </w:p>
    <w:p w14:paraId="06C28FB0" w14:textId="77777777" w:rsidR="00D15375" w:rsidRDefault="00D15375" w:rsidP="00D15375">
      <w:pPr>
        <w:rPr>
          <w:bCs/>
          <w:szCs w:val="20"/>
          <w:lang w:val="en-US"/>
        </w:rPr>
      </w:pPr>
    </w:p>
    <w:p w14:paraId="105F944F" w14:textId="12CC4F02" w:rsidR="00D15375" w:rsidRPr="00D15375" w:rsidRDefault="00D15375" w:rsidP="00D15375">
      <w:pPr>
        <w:rPr>
          <w:bCs/>
          <w:szCs w:val="20"/>
          <w:lang w:val="en-US"/>
        </w:rPr>
      </w:pPr>
      <w:proofErr w:type="gramStart"/>
      <w:r>
        <w:rPr>
          <w:bCs/>
          <w:szCs w:val="20"/>
          <w:lang w:val="en-US"/>
        </w:rPr>
        <w:t>ad</w:t>
      </w:r>
      <w:proofErr w:type="gramEnd"/>
      <w:r w:rsidRPr="00D15375">
        <w:rPr>
          <w:bCs/>
          <w:szCs w:val="20"/>
          <w:lang w:val="en-US"/>
        </w:rPr>
        <w:t xml:space="preserve"> 1.1.7.1 Creation or redemption of a fund by the administrator of the fund</w:t>
      </w:r>
    </w:p>
    <w:p w14:paraId="3DC9451C" w14:textId="77777777" w:rsidR="00D15375" w:rsidRPr="00D15375" w:rsidRDefault="00D15375" w:rsidP="00D15375">
      <w:pPr>
        <w:rPr>
          <w:bCs/>
          <w:szCs w:val="20"/>
          <w:lang w:val="en-US"/>
        </w:rPr>
      </w:pPr>
    </w:p>
    <w:p w14:paraId="6D6D15AA" w14:textId="187164A9" w:rsidR="00D15375" w:rsidRPr="00D15375" w:rsidRDefault="00D15375" w:rsidP="00D15375">
      <w:pPr>
        <w:rPr>
          <w:bCs/>
          <w:szCs w:val="20"/>
          <w:lang w:val="en-US"/>
        </w:rPr>
      </w:pPr>
      <w:r w:rsidRPr="00D15375">
        <w:rPr>
          <w:bCs/>
          <w:szCs w:val="20"/>
          <w:lang w:val="en-US"/>
        </w:rPr>
        <w:t>We assume that previous statement</w:t>
      </w:r>
      <w:r>
        <w:rPr>
          <w:bCs/>
          <w:szCs w:val="20"/>
          <w:lang w:val="en-US"/>
        </w:rPr>
        <w:t>s</w:t>
      </w:r>
      <w:r w:rsidRPr="00D15375">
        <w:rPr>
          <w:bCs/>
          <w:szCs w:val="20"/>
          <w:lang w:val="en-US"/>
        </w:rPr>
        <w:t xml:space="preserve"> of ESMA concerning creation/redemption of funds are still valid, e.g. the following:</w:t>
      </w:r>
    </w:p>
    <w:p w14:paraId="0CE51A70" w14:textId="77777777" w:rsidR="00D15375" w:rsidRPr="00252EEE" w:rsidRDefault="00D15375" w:rsidP="00D15375">
      <w:pPr>
        <w:rPr>
          <w:bCs/>
          <w:szCs w:val="20"/>
          <w:lang w:val="en-US"/>
        </w:rPr>
      </w:pPr>
    </w:p>
    <w:p w14:paraId="4C3401F2" w14:textId="77777777" w:rsidR="00D15375" w:rsidRPr="00D15375" w:rsidRDefault="00D15375" w:rsidP="00D15375">
      <w:pPr>
        <w:rPr>
          <w:bCs/>
          <w:i/>
          <w:szCs w:val="20"/>
          <w:lang w:val="en-US"/>
        </w:rPr>
      </w:pPr>
      <w:r w:rsidRPr="00D15375">
        <w:rPr>
          <w:bCs/>
          <w:i/>
          <w:szCs w:val="20"/>
          <w:lang w:val="en-US"/>
        </w:rPr>
        <w:t>Final report September 1464/2015</w:t>
      </w:r>
    </w:p>
    <w:p w14:paraId="023B70CB" w14:textId="77777777" w:rsidR="00D15375" w:rsidRPr="00D15375" w:rsidRDefault="00D15375" w:rsidP="00D15375">
      <w:pPr>
        <w:rPr>
          <w:bCs/>
          <w:i/>
          <w:szCs w:val="20"/>
          <w:lang w:val="en-US"/>
        </w:rPr>
      </w:pPr>
      <w:r w:rsidRPr="00D15375">
        <w:rPr>
          <w:bCs/>
          <w:i/>
          <w:szCs w:val="20"/>
          <w:lang w:val="en-US"/>
        </w:rPr>
        <w:t xml:space="preserve">Creation and redemption of funds </w:t>
      </w:r>
    </w:p>
    <w:p w14:paraId="3D62C0FC" w14:textId="77777777" w:rsidR="00D15375" w:rsidRPr="00D15375" w:rsidRDefault="00D15375" w:rsidP="00D15375">
      <w:pPr>
        <w:rPr>
          <w:bCs/>
          <w:i/>
          <w:szCs w:val="20"/>
          <w:lang w:val="en-US"/>
        </w:rPr>
      </w:pPr>
    </w:p>
    <w:p w14:paraId="109267F5" w14:textId="77777777" w:rsidR="00D15375" w:rsidRPr="00D15375" w:rsidRDefault="00D15375" w:rsidP="00D15375">
      <w:pPr>
        <w:rPr>
          <w:bCs/>
          <w:i/>
          <w:szCs w:val="20"/>
          <w:lang w:val="en-US"/>
        </w:rPr>
      </w:pPr>
      <w:r w:rsidRPr="00D15375">
        <w:rPr>
          <w:bCs/>
          <w:i/>
          <w:szCs w:val="20"/>
          <w:lang w:val="en-US"/>
        </w:rPr>
        <w:t xml:space="preserve">33. Several respondents argued that the exemption for creation and redemption of an exchange traded fund by the administrator of the fund </w:t>
      </w:r>
      <w:r w:rsidRPr="00D15375">
        <w:rPr>
          <w:bCs/>
          <w:i/>
          <w:szCs w:val="20"/>
          <w:highlight w:val="yellow"/>
          <w:lang w:val="en-US"/>
        </w:rPr>
        <w:t>should be extended to all funds where the asset management co</w:t>
      </w:r>
      <w:r w:rsidRPr="00D15375">
        <w:rPr>
          <w:bCs/>
          <w:i/>
          <w:szCs w:val="20"/>
          <w:highlight w:val="yellow"/>
          <w:lang w:val="en-US"/>
        </w:rPr>
        <w:t>m</w:t>
      </w:r>
      <w:r w:rsidRPr="00D15375">
        <w:rPr>
          <w:bCs/>
          <w:i/>
          <w:szCs w:val="20"/>
          <w:highlight w:val="yellow"/>
          <w:lang w:val="en-US"/>
        </w:rPr>
        <w:t>pany determines the (fixed) issue price or redemption price. ESMA agrees to this proposal and therefore the exclusion has been broadened accordingly.</w:t>
      </w:r>
      <w:r w:rsidRPr="00D15375">
        <w:rPr>
          <w:bCs/>
          <w:i/>
          <w:szCs w:val="20"/>
          <w:lang w:val="en-US"/>
        </w:rPr>
        <w:t xml:space="preserve"> </w:t>
      </w:r>
    </w:p>
    <w:p w14:paraId="5BAAD567" w14:textId="77777777" w:rsidR="00D15375" w:rsidRPr="00D15375" w:rsidRDefault="00D15375" w:rsidP="00D15375">
      <w:pPr>
        <w:rPr>
          <w:bCs/>
          <w:i/>
          <w:szCs w:val="20"/>
          <w:lang w:val="en-US"/>
        </w:rPr>
      </w:pPr>
    </w:p>
    <w:p w14:paraId="43C9C17C" w14:textId="6A7F1AB5" w:rsidR="00D15375" w:rsidRPr="00D15375" w:rsidRDefault="00D15375" w:rsidP="00D15375">
      <w:pPr>
        <w:rPr>
          <w:bCs/>
          <w:i/>
          <w:szCs w:val="20"/>
          <w:lang w:val="en-US"/>
        </w:rPr>
      </w:pPr>
      <w:r w:rsidRPr="00D15375">
        <w:rPr>
          <w:bCs/>
          <w:i/>
          <w:szCs w:val="20"/>
          <w:lang w:val="en-US"/>
        </w:rPr>
        <w:t>34. A few respondents requested clarification around inter-group activity and the reference to internal transactions in Article 3</w:t>
      </w:r>
      <w:r w:rsidR="009A73C4">
        <w:rPr>
          <w:bCs/>
          <w:i/>
          <w:szCs w:val="20"/>
          <w:lang w:val="en-US"/>
        </w:rPr>
        <w:t xml:space="preserve"> </w:t>
      </w:r>
      <w:r w:rsidRPr="00D15375">
        <w:rPr>
          <w:bCs/>
          <w:i/>
          <w:szCs w:val="20"/>
          <w:lang w:val="en-US"/>
        </w:rPr>
        <w:t>(3)</w:t>
      </w:r>
      <w:r w:rsidR="009A73C4">
        <w:rPr>
          <w:bCs/>
          <w:i/>
          <w:szCs w:val="20"/>
          <w:lang w:val="en-US"/>
        </w:rPr>
        <w:t xml:space="preserve"> </w:t>
      </w:r>
      <w:r w:rsidRPr="00D15375">
        <w:rPr>
          <w:bCs/>
          <w:i/>
          <w:szCs w:val="20"/>
          <w:lang w:val="en-US"/>
        </w:rPr>
        <w:t>(f) of the draft RTS arguing that transactions between different firms with diffe</w:t>
      </w:r>
      <w:r w:rsidRPr="00D15375">
        <w:rPr>
          <w:bCs/>
          <w:i/>
          <w:szCs w:val="20"/>
          <w:lang w:val="en-US"/>
        </w:rPr>
        <w:t>r</w:t>
      </w:r>
      <w:r w:rsidRPr="00D15375">
        <w:rPr>
          <w:bCs/>
          <w:i/>
          <w:szCs w:val="20"/>
          <w:lang w:val="en-US"/>
        </w:rPr>
        <w:t xml:space="preserve">ent LEIs within the same group should be reportable but that transactions between branches within </w:t>
      </w:r>
      <w:r w:rsidRPr="00D15375">
        <w:rPr>
          <w:bCs/>
          <w:i/>
          <w:szCs w:val="20"/>
          <w:lang w:val="en-US"/>
        </w:rPr>
        <w:lastRenderedPageBreak/>
        <w:t xml:space="preserve">the same legal entity should not be, citing consistency with EMIR. They assumed that this was what the phrase internal transfers was trying to capture but requested it be made clearer in the RTS. </w:t>
      </w:r>
    </w:p>
    <w:p w14:paraId="2E108F8F" w14:textId="77777777" w:rsidR="00D15375" w:rsidRPr="00D15375" w:rsidRDefault="00D15375" w:rsidP="00D15375">
      <w:pPr>
        <w:rPr>
          <w:bCs/>
          <w:i/>
          <w:szCs w:val="20"/>
          <w:lang w:val="en-US"/>
        </w:rPr>
      </w:pPr>
    </w:p>
    <w:p w14:paraId="4C602ECD" w14:textId="77777777" w:rsidR="00D15375" w:rsidRPr="00D15375" w:rsidRDefault="00D15375" w:rsidP="00D15375">
      <w:pPr>
        <w:rPr>
          <w:bCs/>
          <w:i/>
          <w:szCs w:val="20"/>
          <w:lang w:val="en-US"/>
        </w:rPr>
      </w:pPr>
      <w:r w:rsidRPr="00D15375">
        <w:rPr>
          <w:bCs/>
          <w:i/>
          <w:szCs w:val="20"/>
          <w:lang w:val="en-US"/>
        </w:rPr>
        <w:t>35. ESMA confirms that transactions between different firms with different LEIs within the same group are reportable and that transactions between branches within the same legal entity are not reportable. Any transfers between clients are reportable under the general definition of transaction. Purely internal tran</w:t>
      </w:r>
      <w:r w:rsidRPr="00D15375">
        <w:rPr>
          <w:bCs/>
          <w:i/>
          <w:szCs w:val="20"/>
          <w:lang w:val="en-US"/>
        </w:rPr>
        <w:t>s</w:t>
      </w:r>
      <w:r w:rsidRPr="00D15375">
        <w:rPr>
          <w:bCs/>
          <w:i/>
          <w:szCs w:val="20"/>
          <w:lang w:val="en-US"/>
        </w:rPr>
        <w:t>fers within a firm for operational reasons where there is no change of position for the firm or client are not included in the definition of transaction and are not reportable. Since these requirements are all covered by other provisions ESMA has deleted this exclusion that was set out in Article 3(3</w:t>
      </w:r>
      <w:proofErr w:type="gramStart"/>
      <w:r w:rsidRPr="00D15375">
        <w:rPr>
          <w:bCs/>
          <w:i/>
          <w:szCs w:val="20"/>
          <w:lang w:val="en-US"/>
        </w:rPr>
        <w:t>)(</w:t>
      </w:r>
      <w:proofErr w:type="gramEnd"/>
      <w:r w:rsidRPr="00D15375">
        <w:rPr>
          <w:bCs/>
          <w:i/>
          <w:szCs w:val="20"/>
          <w:lang w:val="en-US"/>
        </w:rPr>
        <w:t xml:space="preserve">f). </w:t>
      </w:r>
    </w:p>
    <w:p w14:paraId="20F03DC0" w14:textId="77777777" w:rsidR="00D15375" w:rsidRDefault="00D15375" w:rsidP="00D15375">
      <w:pPr>
        <w:rPr>
          <w:b/>
          <w:bCs/>
          <w:szCs w:val="20"/>
          <w:lang w:val="en-US"/>
        </w:rPr>
      </w:pPr>
    </w:p>
    <w:p w14:paraId="3B7DA8F8" w14:textId="77777777" w:rsidR="00D15375" w:rsidRPr="00D15375" w:rsidRDefault="00D15375" w:rsidP="00D15375">
      <w:pPr>
        <w:rPr>
          <w:bCs/>
          <w:szCs w:val="20"/>
          <w:lang w:val="en-US"/>
        </w:rPr>
      </w:pPr>
      <w:r w:rsidRPr="00D15375">
        <w:rPr>
          <w:bCs/>
          <w:szCs w:val="20"/>
          <w:lang w:val="en-US"/>
        </w:rPr>
        <w:t>Can you please confirm that the statements in the Consultation Paper ESMA/2015/1909 solely represent further clarifications and that all previous statements of ESMA are still valid?</w:t>
      </w:r>
    </w:p>
    <w:p w14:paraId="44F7DCFB" w14:textId="3C44F893" w:rsidR="00D15375" w:rsidRDefault="00D15375" w:rsidP="00D15375">
      <w:pPr>
        <w:rPr>
          <w:bCs/>
          <w:szCs w:val="20"/>
          <w:lang w:val="en-US"/>
        </w:rPr>
      </w:pPr>
      <w:r w:rsidRPr="0022102F">
        <w:rPr>
          <w:bCs/>
          <w:szCs w:val="20"/>
          <w:lang w:val="en-US"/>
        </w:rPr>
        <w:t>We expect that</w:t>
      </w:r>
      <w:r>
        <w:rPr>
          <w:bCs/>
          <w:szCs w:val="20"/>
          <w:lang w:val="en-US"/>
        </w:rPr>
        <w:t xml:space="preserve"> all</w:t>
      </w:r>
      <w:r w:rsidRPr="0022102F">
        <w:rPr>
          <w:bCs/>
          <w:szCs w:val="20"/>
          <w:lang w:val="en-US"/>
        </w:rPr>
        <w:t xml:space="preserve"> transactions that involve the creation or redemption of a fund and take place in a chain (e.g. </w:t>
      </w:r>
      <w:r>
        <w:rPr>
          <w:bCs/>
          <w:szCs w:val="20"/>
          <w:lang w:val="en-US"/>
        </w:rPr>
        <w:t>customer – investment firm - …. – fund administrator) are not subject to transaction reporting]</w:t>
      </w:r>
    </w:p>
    <w:p w14:paraId="455B1286" w14:textId="77777777" w:rsidR="009A73C4" w:rsidRPr="009A73C4" w:rsidRDefault="009A73C4" w:rsidP="009A73C4">
      <w:pPr>
        <w:spacing w:before="100" w:beforeAutospacing="1" w:after="100" w:afterAutospacing="1"/>
      </w:pPr>
      <w:r w:rsidRPr="009A73C4">
        <w:rPr>
          <w:rFonts w:cs="Arial"/>
          <w:iCs/>
          <w:szCs w:val="20"/>
        </w:rPr>
        <w:t>Furthermore we would appreciate further clarification concerning delivery/payment transactions. The following two examples should demonstrate the complexity of these transactions.</w:t>
      </w:r>
    </w:p>
    <w:p w14:paraId="51E26CAE" w14:textId="77777777" w:rsidR="009A73C4" w:rsidRPr="009A73C4" w:rsidRDefault="009A73C4" w:rsidP="009A73C4">
      <w:r w:rsidRPr="009A73C4">
        <w:rPr>
          <w:rFonts w:cs="Arial"/>
          <w:iCs/>
          <w:szCs w:val="20"/>
        </w:rPr>
        <w:t>Context:</w:t>
      </w:r>
      <w:r w:rsidRPr="009A73C4">
        <w:t xml:space="preserve"> </w:t>
      </w:r>
    </w:p>
    <w:p w14:paraId="76702C6B" w14:textId="77777777" w:rsidR="009A73C4" w:rsidRPr="009A73C4" w:rsidRDefault="009A73C4" w:rsidP="009A73C4">
      <w:pPr>
        <w:ind w:left="1440"/>
      </w:pPr>
      <w:r w:rsidRPr="009A73C4">
        <w:rPr>
          <w:rFonts w:cs="Arial"/>
          <w:szCs w:val="20"/>
        </w:rPr>
        <w:t xml:space="preserve">· </w:t>
      </w:r>
      <w:r w:rsidRPr="009A73C4">
        <w:rPr>
          <w:rFonts w:cs="Arial"/>
          <w:iCs/>
          <w:szCs w:val="20"/>
        </w:rPr>
        <w:t>Bank A buys (by order of a customer) a reportable financial instrument from Bank B (which has the financial instrument on own stock); both banks agree on "delivery versus payment" via clearing party C</w:t>
      </w:r>
      <w:r w:rsidRPr="009A73C4">
        <w:t xml:space="preserve"> </w:t>
      </w:r>
    </w:p>
    <w:p w14:paraId="48650393" w14:textId="77777777" w:rsidR="009A73C4" w:rsidRPr="009A73C4" w:rsidRDefault="009A73C4" w:rsidP="009A73C4">
      <w:pPr>
        <w:pStyle w:val="StandardWeb"/>
        <w:ind w:left="1440"/>
        <w:rPr>
          <w:rFonts w:eastAsiaTheme="minorHAnsi"/>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A has no direct connection to clearing party C and therefore mandates Bank A2 with the settlement; Bank A2 is instructed by Bank A with "receive against payment"</w:t>
      </w:r>
      <w:r w:rsidRPr="009A73C4">
        <w:rPr>
          <w:lang w:val="en-GB"/>
        </w:rPr>
        <w:t xml:space="preserve"> </w:t>
      </w:r>
    </w:p>
    <w:p w14:paraId="6646FE3C"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A2 sends this order to clearing party C</w:t>
      </w:r>
      <w:r w:rsidRPr="009A73C4">
        <w:rPr>
          <w:lang w:val="en-GB"/>
        </w:rPr>
        <w:t xml:space="preserve"> </w:t>
      </w:r>
    </w:p>
    <w:p w14:paraId="4C9429D9"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B has no direct connection to clearing party C and therefore mandates Bank B2 with the settlement; Bank B2 is instructed by Bank B with "delivery versus payment"</w:t>
      </w:r>
      <w:r w:rsidRPr="009A73C4">
        <w:rPr>
          <w:lang w:val="en-GB"/>
        </w:rPr>
        <w:t xml:space="preserve"> </w:t>
      </w:r>
    </w:p>
    <w:p w14:paraId="6B1652CE"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B2 sends this order to clearing party C</w:t>
      </w:r>
    </w:p>
    <w:p w14:paraId="52739508" w14:textId="6F0DB007" w:rsidR="009A73C4" w:rsidRPr="009A73C4" w:rsidRDefault="009A73C4" w:rsidP="009A73C4">
      <w:r w:rsidRPr="009A73C4">
        <w:rPr>
          <w:rFonts w:cs="Arial"/>
          <w:iCs/>
          <w:szCs w:val="20"/>
        </w:rPr>
        <w:t>Transactions:</w:t>
      </w:r>
      <w:r w:rsidRPr="009A73C4">
        <w:t xml:space="preserve"> </w:t>
      </w:r>
    </w:p>
    <w:p w14:paraId="372938D6" w14:textId="77777777" w:rsidR="009A73C4" w:rsidRPr="009A73C4" w:rsidRDefault="009A73C4" w:rsidP="009A73C4">
      <w:pPr>
        <w:ind w:left="1440"/>
      </w:pPr>
      <w:r w:rsidRPr="009A73C4">
        <w:rPr>
          <w:rFonts w:cs="Arial"/>
          <w:szCs w:val="20"/>
        </w:rPr>
        <w:t>·</w:t>
      </w:r>
      <w:r w:rsidRPr="009A73C4">
        <w:rPr>
          <w:rFonts w:cs="Arial"/>
          <w:iCs/>
          <w:szCs w:val="20"/>
        </w:rPr>
        <w:t xml:space="preserve"> Clearing Party C settles two transactions: "receive versus payment" with Bank A2 and "delivery versus payment" with Bank B2</w:t>
      </w:r>
      <w:r w:rsidRPr="009A73C4">
        <w:t xml:space="preserve"> </w:t>
      </w:r>
    </w:p>
    <w:p w14:paraId="437636EB" w14:textId="77777777" w:rsidR="009A73C4" w:rsidRPr="009A73C4" w:rsidRDefault="009A73C4" w:rsidP="009A73C4">
      <w:pPr>
        <w:pStyle w:val="StandardWeb"/>
        <w:ind w:left="1440"/>
        <w:rPr>
          <w:rFonts w:eastAsiaTheme="minorHAnsi"/>
          <w:lang w:val="en-GB"/>
        </w:rPr>
      </w:pPr>
      <w:r w:rsidRPr="009A73C4">
        <w:rPr>
          <w:rFonts w:ascii="Arial" w:hAnsi="Arial" w:cs="Arial"/>
          <w:sz w:val="20"/>
          <w:szCs w:val="20"/>
          <w:lang w:val="en-GB"/>
        </w:rPr>
        <w:t>·</w:t>
      </w:r>
      <w:r w:rsidRPr="009A73C4">
        <w:rPr>
          <w:rFonts w:ascii="Arial" w:hAnsi="Arial" w:cs="Arial"/>
          <w:iCs/>
          <w:sz w:val="20"/>
          <w:szCs w:val="20"/>
          <w:lang w:val="en-GB"/>
        </w:rPr>
        <w:t xml:space="preserve"> Bank A2 settles a transaction "receive versus payment" for Bank A with booking against clearing party C</w:t>
      </w:r>
      <w:r w:rsidRPr="009A73C4">
        <w:rPr>
          <w:lang w:val="en-GB"/>
        </w:rPr>
        <w:t xml:space="preserve"> </w:t>
      </w:r>
    </w:p>
    <w:p w14:paraId="2925B2A9"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A settles a buy transaction for its customer with Bank B being the counterparty; booking is done against Bank A2</w:t>
      </w:r>
      <w:r w:rsidRPr="009A73C4">
        <w:rPr>
          <w:lang w:val="en-GB"/>
        </w:rPr>
        <w:t xml:space="preserve"> </w:t>
      </w:r>
    </w:p>
    <w:p w14:paraId="2643B658"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B2 settles a transaction "delivery versus payment" for Bank B with booking against clearing party C</w:t>
      </w:r>
      <w:r w:rsidRPr="009A73C4">
        <w:rPr>
          <w:lang w:val="en-GB"/>
        </w:rPr>
        <w:t xml:space="preserve"> </w:t>
      </w:r>
    </w:p>
    <w:p w14:paraId="0EB7033F" w14:textId="77777777" w:rsidR="009A73C4" w:rsidRPr="009A73C4" w:rsidRDefault="009A73C4" w:rsidP="009A73C4">
      <w:pPr>
        <w:pStyle w:val="StandardWeb"/>
        <w:ind w:left="1440"/>
        <w:rPr>
          <w:lang w:val="en-GB"/>
        </w:rPr>
      </w:pPr>
      <w:r w:rsidRPr="009A73C4">
        <w:rPr>
          <w:rFonts w:ascii="Arial" w:hAnsi="Arial" w:cs="Arial"/>
          <w:sz w:val="20"/>
          <w:szCs w:val="20"/>
          <w:lang w:val="en-GB"/>
        </w:rPr>
        <w:t xml:space="preserve">· </w:t>
      </w:r>
      <w:r w:rsidRPr="009A73C4">
        <w:rPr>
          <w:rFonts w:ascii="Arial" w:hAnsi="Arial" w:cs="Arial"/>
          <w:iCs/>
          <w:sz w:val="20"/>
          <w:szCs w:val="20"/>
          <w:lang w:val="en-GB"/>
        </w:rPr>
        <w:t>Bank B settles a sell transaction (against its own stock) with Bank A being the counte</w:t>
      </w:r>
      <w:r w:rsidRPr="009A73C4">
        <w:rPr>
          <w:rFonts w:ascii="Arial" w:hAnsi="Arial" w:cs="Arial"/>
          <w:iCs/>
          <w:sz w:val="20"/>
          <w:szCs w:val="20"/>
          <w:lang w:val="en-GB"/>
        </w:rPr>
        <w:t>r</w:t>
      </w:r>
      <w:r w:rsidRPr="009A73C4">
        <w:rPr>
          <w:rFonts w:ascii="Arial" w:hAnsi="Arial" w:cs="Arial"/>
          <w:iCs/>
          <w:sz w:val="20"/>
          <w:szCs w:val="20"/>
          <w:lang w:val="en-GB"/>
        </w:rPr>
        <w:t>party; booking is done against Bank B2</w:t>
      </w:r>
      <w:r w:rsidRPr="009A73C4">
        <w:rPr>
          <w:lang w:val="en-GB"/>
        </w:rPr>
        <w:t xml:space="preserve"> </w:t>
      </w:r>
    </w:p>
    <w:p w14:paraId="5D7E7CB6" w14:textId="1E0440FC" w:rsidR="009A73C4" w:rsidRPr="009A73C4" w:rsidRDefault="009A73C4" w:rsidP="009A73C4">
      <w:pPr>
        <w:rPr>
          <w:rFonts w:cs="Arial"/>
          <w:color w:val="000000"/>
          <w:szCs w:val="20"/>
          <w:lang w:eastAsia="de-AT"/>
        </w:rPr>
      </w:pPr>
      <w:r w:rsidRPr="009A73C4">
        <w:rPr>
          <w:rFonts w:cs="Arial"/>
          <w:iCs/>
          <w:szCs w:val="20"/>
        </w:rPr>
        <w:t>In another example, client X could buy a reportable financial instrument from client Y and no banks are involved in the deal. However, the customers agree on settlement via their banks A and B. Bank A is instructed by customer X with "receive versus payment" and Bank B is instructed by customer Y with "delivery versus payment". The following proceeding with Banks A2/B2 and clearing party C would be as in the example above.</w:t>
      </w:r>
      <w:r w:rsidRPr="009A73C4">
        <w:br/>
      </w:r>
      <w:r w:rsidRPr="009A73C4">
        <w:rPr>
          <w:rFonts w:cs="Arial"/>
          <w:iCs/>
          <w:szCs w:val="20"/>
        </w:rPr>
        <w:lastRenderedPageBreak/>
        <w:t>We kindly ask you to provide guidelines on which parties have to file transaction reports and how the key fields (e.g</w:t>
      </w:r>
      <w:r w:rsidRPr="009A73C4">
        <w:rPr>
          <w:rFonts w:cs="Arial"/>
          <w:b/>
          <w:bCs/>
          <w:szCs w:val="20"/>
        </w:rPr>
        <w:t xml:space="preserve">. </w:t>
      </w:r>
      <w:r w:rsidRPr="009A73C4">
        <w:rPr>
          <w:rFonts w:cs="Arial"/>
          <w:iCs/>
          <w:szCs w:val="20"/>
        </w:rPr>
        <w:t>buyer/seller) in these reports shall be populated</w:t>
      </w:r>
      <w:r w:rsidRPr="009A73C4">
        <w:rPr>
          <w:rFonts w:cs="Arial"/>
          <w:i/>
          <w:iCs/>
          <w:szCs w:val="20"/>
        </w:rPr>
        <w:t>.</w:t>
      </w:r>
    </w:p>
    <w:permEnd w:id="784675900"/>
    <w:p w14:paraId="316ED156" w14:textId="77777777" w:rsidR="007352E5" w:rsidRDefault="007352E5" w:rsidP="007352E5"/>
    <w:p w14:paraId="38B9466E" w14:textId="77777777" w:rsidR="007352E5" w:rsidRDefault="007352E5" w:rsidP="007352E5">
      <w:r>
        <w:t>&lt;ESMA_QUESTION_CP_TR_ORK_CS_3&gt;</w:t>
      </w:r>
    </w:p>
    <w:p w14:paraId="38B9466F" w14:textId="77777777" w:rsidR="007352E5" w:rsidRDefault="007352E5" w:rsidP="007352E5"/>
    <w:p w14:paraId="38B94670" w14:textId="77777777" w:rsidR="007352E5" w:rsidRDefault="007352E5" w:rsidP="007352E5">
      <w:pPr>
        <w:pStyle w:val="QST"/>
      </w:pPr>
      <w:r w:rsidRPr="001B5399">
        <w:t>Are there any specific areas covered by the mechanics section where you require further clarity? Please elaborate.</w:t>
      </w:r>
    </w:p>
    <w:p w14:paraId="38B94671" w14:textId="77777777" w:rsidR="007352E5" w:rsidRDefault="007352E5" w:rsidP="007352E5"/>
    <w:p w14:paraId="38B94672" w14:textId="77777777" w:rsidR="007352E5" w:rsidRDefault="007352E5" w:rsidP="007352E5">
      <w:r>
        <w:t>&lt;ESMA_QUESTION_CP_TR_ORK_CS_4&gt;</w:t>
      </w:r>
    </w:p>
    <w:p w14:paraId="7287C14C" w14:textId="2E926956" w:rsidR="00D15375" w:rsidRPr="00D15375" w:rsidRDefault="00D15375" w:rsidP="00D15375">
      <w:pPr>
        <w:rPr>
          <w:bCs/>
          <w:szCs w:val="20"/>
          <w:lang w:val="en-US"/>
        </w:rPr>
      </w:pPr>
      <w:permStart w:id="1541107711" w:edGrp="everyone"/>
      <w:r w:rsidRPr="00D15375">
        <w:rPr>
          <w:bCs/>
          <w:szCs w:val="20"/>
          <w:lang w:val="en-US"/>
        </w:rPr>
        <w:t>Can transaction reports be submitted by data processing centers (not registered as ARMs) on behalf of investment firms?</w:t>
      </w:r>
    </w:p>
    <w:p w14:paraId="5D0F7C8A" w14:textId="6D2B8F30" w:rsidR="00D15375" w:rsidRDefault="00D15375" w:rsidP="00D15375">
      <w:pPr>
        <w:rPr>
          <w:bCs/>
          <w:szCs w:val="20"/>
          <w:lang w:val="en-US"/>
        </w:rPr>
      </w:pPr>
      <w:r>
        <w:rPr>
          <w:bCs/>
          <w:szCs w:val="20"/>
          <w:lang w:val="en-US"/>
        </w:rPr>
        <w:t>In this case the data processing center (which is a separate legal entity) would only technically “produce” the transaction report for the investment firm and then submit it to the competent authority]</w:t>
      </w:r>
    </w:p>
    <w:permEnd w:id="1541107711"/>
    <w:p w14:paraId="38B94673" w14:textId="7B59B7D1" w:rsidR="007352E5" w:rsidRDefault="007352E5" w:rsidP="007352E5"/>
    <w:p w14:paraId="38B94674" w14:textId="77777777" w:rsidR="007352E5" w:rsidRDefault="007352E5" w:rsidP="007352E5">
      <w:r>
        <w:t>&lt;ESMA_QUESTION_CP_TR_ORK_CS_4&gt;</w:t>
      </w:r>
    </w:p>
    <w:p w14:paraId="38B94675" w14:textId="77777777" w:rsidR="007352E5" w:rsidRDefault="007352E5" w:rsidP="007352E5"/>
    <w:p w14:paraId="38B94676" w14:textId="77777777" w:rsidR="007352E5" w:rsidRPr="001B5399" w:rsidRDefault="007352E5" w:rsidP="007352E5">
      <w:pPr>
        <w:pStyle w:val="QST"/>
      </w:pPr>
      <w:r w:rsidRPr="001B5399">
        <w:t>Do you require further clarity on the content of Article 1 of RTS 22? Please elab</w:t>
      </w:r>
      <w:r w:rsidRPr="001B5399">
        <w:t>o</w:t>
      </w:r>
      <w:r w:rsidRPr="001B5399">
        <w:t>rate.</w:t>
      </w:r>
    </w:p>
    <w:p w14:paraId="38B94677" w14:textId="77777777" w:rsidR="007352E5" w:rsidRDefault="007352E5" w:rsidP="007352E5"/>
    <w:p w14:paraId="38B94678" w14:textId="77777777" w:rsidR="007352E5" w:rsidRDefault="007352E5" w:rsidP="007352E5">
      <w:r>
        <w:t>&lt;ESMA_QUESTION_CP_TR_ORK_CS_5&gt;</w:t>
      </w:r>
    </w:p>
    <w:p w14:paraId="38B94679" w14:textId="77777777" w:rsidR="007352E5" w:rsidRDefault="007352E5" w:rsidP="007352E5">
      <w:permStart w:id="1514221920" w:edGrp="everyone"/>
      <w:r>
        <w:t>TYPE YOUR TEXT HERE</w:t>
      </w:r>
      <w:permEnd w:id="1514221920"/>
    </w:p>
    <w:p w14:paraId="38B9467A" w14:textId="77777777" w:rsidR="007352E5" w:rsidRDefault="007352E5" w:rsidP="007352E5">
      <w:r>
        <w:t>&lt;ESMA_QUESTION_CP_TR_ORK_CS_5&gt;</w:t>
      </w:r>
    </w:p>
    <w:p w14:paraId="38B9467B" w14:textId="77777777" w:rsidR="007352E5" w:rsidRDefault="007352E5" w:rsidP="007352E5"/>
    <w:p w14:paraId="38B9467C" w14:textId="77777777" w:rsidR="007352E5" w:rsidRPr="001B5399" w:rsidRDefault="007352E5" w:rsidP="007352E5">
      <w:pPr>
        <w:pStyle w:val="QST"/>
      </w:pPr>
      <w:r w:rsidRPr="001B5399">
        <w:t>Do you require further clarity on the content of Article 2 of RTS 22? Please elab</w:t>
      </w:r>
      <w:r w:rsidRPr="001B5399">
        <w:t>o</w:t>
      </w:r>
      <w:r w:rsidRPr="001B5399">
        <w:t>rate.</w:t>
      </w:r>
    </w:p>
    <w:p w14:paraId="38B9467D" w14:textId="77777777" w:rsidR="007352E5" w:rsidRDefault="007352E5" w:rsidP="007352E5"/>
    <w:p w14:paraId="38B9467E" w14:textId="77777777" w:rsidR="007352E5" w:rsidRDefault="007352E5" w:rsidP="007352E5">
      <w:r>
        <w:t>&lt;ESMA_QUESTION_CP_TR_ORK_CS_6&gt;</w:t>
      </w:r>
    </w:p>
    <w:p w14:paraId="38B9467F" w14:textId="77777777" w:rsidR="007352E5" w:rsidRDefault="007352E5" w:rsidP="007352E5">
      <w:permStart w:id="864236504" w:edGrp="everyone"/>
      <w:r>
        <w:t>TYPE YOUR TEXT HERE</w:t>
      </w:r>
      <w:permEnd w:id="864236504"/>
    </w:p>
    <w:p w14:paraId="38B94680" w14:textId="77777777" w:rsidR="007352E5" w:rsidRDefault="007352E5" w:rsidP="007352E5">
      <w:r>
        <w:t>&lt;ESMA_QUESTION_CP_TR_ORK_CS_6&gt;</w:t>
      </w:r>
    </w:p>
    <w:p w14:paraId="38B94681" w14:textId="77777777" w:rsidR="007352E5" w:rsidRDefault="007352E5" w:rsidP="007352E5"/>
    <w:p w14:paraId="38B94682" w14:textId="77777777" w:rsidR="007352E5" w:rsidRPr="001B5399" w:rsidRDefault="007352E5" w:rsidP="007352E5">
      <w:pPr>
        <w:pStyle w:val="QST"/>
      </w:pPr>
      <w:r w:rsidRPr="001B5399">
        <w:t>Do y</w:t>
      </w:r>
      <w:r>
        <w:t>ou</w:t>
      </w:r>
      <w:r w:rsidRPr="001B5399">
        <w:t xml:space="preserve"> require further clarity on the content of Article 3 of RTS 22? Please elab</w:t>
      </w:r>
      <w:r w:rsidRPr="001B5399">
        <w:t>o</w:t>
      </w:r>
      <w:r w:rsidRPr="001B5399">
        <w:t>rate.</w:t>
      </w:r>
    </w:p>
    <w:p w14:paraId="38B94683" w14:textId="77777777" w:rsidR="007352E5" w:rsidRDefault="007352E5" w:rsidP="007352E5"/>
    <w:p w14:paraId="38B94684" w14:textId="77777777" w:rsidR="007352E5" w:rsidRDefault="007352E5" w:rsidP="007352E5">
      <w:r>
        <w:t>&lt;ESMA_QUESTION_CP_TR_ORK_CS_7&gt;</w:t>
      </w:r>
    </w:p>
    <w:p w14:paraId="38B94685" w14:textId="77777777" w:rsidR="007352E5" w:rsidRDefault="007352E5" w:rsidP="007352E5">
      <w:permStart w:id="1790736491" w:edGrp="everyone"/>
      <w:r>
        <w:t>TYPE YOUR TEXT HERE</w:t>
      </w:r>
      <w:permEnd w:id="1790736491"/>
    </w:p>
    <w:p w14:paraId="38B94686" w14:textId="77777777" w:rsidR="007352E5" w:rsidRDefault="007352E5" w:rsidP="007352E5">
      <w:r>
        <w:t>&lt;ESMA_QUESTION_CP_TR_ORK_CS_7&gt;</w:t>
      </w:r>
    </w:p>
    <w:p w14:paraId="38B94687" w14:textId="77777777" w:rsidR="007352E5" w:rsidRDefault="007352E5" w:rsidP="007352E5"/>
    <w:p w14:paraId="38B94688" w14:textId="77777777" w:rsidR="007352E5" w:rsidRPr="001B5399" w:rsidRDefault="007352E5" w:rsidP="001B2723">
      <w:pPr>
        <w:pStyle w:val="QST"/>
        <w:keepNext/>
      </w:pPr>
      <w:r>
        <w:t>D</w:t>
      </w:r>
      <w:r w:rsidRPr="001B5399">
        <w:t>o you require further clarity on the content of Article 4 of RTS 22? Please elab</w:t>
      </w:r>
      <w:r w:rsidRPr="001B5399">
        <w:t>o</w:t>
      </w:r>
      <w:r w:rsidRPr="001B5399">
        <w:t>rate.</w:t>
      </w:r>
    </w:p>
    <w:p w14:paraId="38B94689" w14:textId="77777777" w:rsidR="007352E5" w:rsidRDefault="007352E5" w:rsidP="001B2723">
      <w:pPr>
        <w:keepNext/>
      </w:pPr>
    </w:p>
    <w:p w14:paraId="38B9468A" w14:textId="77777777" w:rsidR="007352E5" w:rsidRDefault="007352E5" w:rsidP="001B2723">
      <w:pPr>
        <w:keepNext/>
      </w:pPr>
      <w:r>
        <w:t>&lt;ESMA_QUESTION_CP_TR_ORK_CS_8&gt;</w:t>
      </w:r>
    </w:p>
    <w:p w14:paraId="38B9468B" w14:textId="77777777" w:rsidR="007352E5" w:rsidRDefault="007352E5" w:rsidP="001B2723">
      <w:pPr>
        <w:keepNext/>
      </w:pPr>
      <w:permStart w:id="1055942997" w:edGrp="everyone"/>
      <w:r>
        <w:t>TYPE YOUR TEXT HERE</w:t>
      </w:r>
      <w:permEnd w:id="1055942997"/>
    </w:p>
    <w:p w14:paraId="38B9468C" w14:textId="77777777" w:rsidR="007352E5" w:rsidRDefault="007352E5" w:rsidP="001B2723">
      <w:pPr>
        <w:keepNext/>
      </w:pPr>
      <w:r>
        <w:t>&lt;ESMA_QUESTION_CP_TR_ORK_CS_8&gt;</w:t>
      </w:r>
    </w:p>
    <w:p w14:paraId="38B9468D" w14:textId="77777777" w:rsidR="007352E5" w:rsidRDefault="007352E5" w:rsidP="007352E5"/>
    <w:p w14:paraId="38B9468E" w14:textId="77777777" w:rsidR="007352E5" w:rsidRPr="001B5399" w:rsidRDefault="007352E5" w:rsidP="007352E5">
      <w:pPr>
        <w:pStyle w:val="QST"/>
      </w:pPr>
      <w:r w:rsidRPr="001B5399">
        <w:t>Do you require further clarity on the content of Article 5 of RTS 22? Please elab</w:t>
      </w:r>
      <w:r w:rsidRPr="001B5399">
        <w:t>o</w:t>
      </w:r>
      <w:r w:rsidRPr="001B5399">
        <w:t>rate.</w:t>
      </w:r>
    </w:p>
    <w:p w14:paraId="38B9468F" w14:textId="77777777" w:rsidR="007352E5" w:rsidRDefault="007352E5" w:rsidP="007352E5"/>
    <w:p w14:paraId="38B94690" w14:textId="77777777" w:rsidR="007352E5" w:rsidRDefault="007352E5" w:rsidP="007352E5">
      <w:r>
        <w:t>&lt;ESMA_QUESTION_CP_TR_ORK_CS_9&gt;</w:t>
      </w:r>
    </w:p>
    <w:p w14:paraId="38B94691" w14:textId="77777777" w:rsidR="007352E5" w:rsidRDefault="007352E5" w:rsidP="007352E5">
      <w:permStart w:id="777995779" w:edGrp="everyone"/>
      <w:r>
        <w:t>TYPE YOUR TEXT HERE</w:t>
      </w:r>
      <w:permEnd w:id="777995779"/>
    </w:p>
    <w:p w14:paraId="38B94692" w14:textId="77777777" w:rsidR="007352E5" w:rsidRDefault="007352E5" w:rsidP="007352E5">
      <w:r>
        <w:t>&lt;ESMA_QUESTION_CP_TR_ORK_CS_9&gt;</w:t>
      </w:r>
    </w:p>
    <w:p w14:paraId="38B94693" w14:textId="77777777" w:rsidR="007352E5" w:rsidRDefault="007352E5" w:rsidP="007352E5"/>
    <w:p w14:paraId="38B94694" w14:textId="77777777" w:rsidR="007352E5" w:rsidRPr="001B5399" w:rsidRDefault="007352E5" w:rsidP="007352E5">
      <w:pPr>
        <w:pStyle w:val="QST"/>
      </w:pPr>
      <w:r w:rsidRPr="001B5399">
        <w:t>Do you require further clarity on the content of Article 6 of RTS 22? Please elab</w:t>
      </w:r>
      <w:r w:rsidRPr="001B5399">
        <w:t>o</w:t>
      </w:r>
      <w:r w:rsidRPr="001B5399">
        <w:t>rate.</w:t>
      </w:r>
    </w:p>
    <w:p w14:paraId="38B94695" w14:textId="77777777" w:rsidR="007352E5" w:rsidRDefault="007352E5" w:rsidP="007352E5"/>
    <w:p w14:paraId="38B94696" w14:textId="77777777" w:rsidR="007352E5" w:rsidRDefault="007352E5" w:rsidP="007352E5">
      <w:r>
        <w:lastRenderedPageBreak/>
        <w:t>&lt;ESMA_QUESTION_CP_TR_ORK_CS_10&gt;</w:t>
      </w:r>
    </w:p>
    <w:p w14:paraId="38B94697" w14:textId="77777777" w:rsidR="007352E5" w:rsidRDefault="007352E5" w:rsidP="007352E5">
      <w:permStart w:id="1443639217" w:edGrp="everyone"/>
      <w:r>
        <w:t>TYPE YOUR TEXT HERE</w:t>
      </w:r>
      <w:permEnd w:id="1443639217"/>
    </w:p>
    <w:p w14:paraId="38B94698" w14:textId="77777777" w:rsidR="007352E5" w:rsidRDefault="007352E5" w:rsidP="007352E5">
      <w:r>
        <w:t>&lt;ESMA_QUESTION_CP_TR_ORK_CS_10&gt;</w:t>
      </w:r>
    </w:p>
    <w:p w14:paraId="38B94699" w14:textId="77777777" w:rsidR="007352E5" w:rsidRDefault="007352E5" w:rsidP="007352E5"/>
    <w:p w14:paraId="38B9469A" w14:textId="77777777" w:rsidR="007352E5" w:rsidRPr="001B5399" w:rsidRDefault="007352E5" w:rsidP="007352E5">
      <w:pPr>
        <w:pStyle w:val="QST"/>
      </w:pPr>
      <w:r w:rsidRPr="001B5399">
        <w:t>Do you require further clarity on the content of Article 7 of RTS 22? Please elab</w:t>
      </w:r>
      <w:r w:rsidRPr="001B5399">
        <w:t>o</w:t>
      </w:r>
      <w:r w:rsidRPr="001B5399">
        <w:t>rate.</w:t>
      </w:r>
    </w:p>
    <w:p w14:paraId="38B9469B" w14:textId="77777777" w:rsidR="007352E5" w:rsidRDefault="007352E5" w:rsidP="007352E5"/>
    <w:p w14:paraId="38B9469C" w14:textId="77777777" w:rsidR="007352E5" w:rsidRDefault="007352E5" w:rsidP="007352E5">
      <w:r>
        <w:t>&lt;ESMA_QUESTION_CP_TR_ORK_CS_11&gt;</w:t>
      </w:r>
    </w:p>
    <w:p w14:paraId="38B9469D" w14:textId="77777777" w:rsidR="007352E5" w:rsidRDefault="007352E5" w:rsidP="007352E5">
      <w:permStart w:id="429613529" w:edGrp="everyone"/>
      <w:r>
        <w:t>TYPE YOUR TEXT HERE</w:t>
      </w:r>
      <w:permEnd w:id="429613529"/>
    </w:p>
    <w:p w14:paraId="38B9469E" w14:textId="77777777" w:rsidR="007352E5" w:rsidRDefault="007352E5" w:rsidP="007352E5">
      <w:r>
        <w:t>&lt;ESMA_QUESTION_CP_TR_ORK_CS_11&gt;</w:t>
      </w:r>
    </w:p>
    <w:p w14:paraId="38B9469F" w14:textId="77777777" w:rsidR="007352E5" w:rsidRDefault="007352E5" w:rsidP="007352E5"/>
    <w:p w14:paraId="38B946A0" w14:textId="77777777" w:rsidR="007352E5" w:rsidRPr="001B5399" w:rsidRDefault="007352E5" w:rsidP="007352E5">
      <w:pPr>
        <w:pStyle w:val="QST"/>
      </w:pPr>
      <w:r w:rsidRPr="001B5399">
        <w:t>Do you require further clarity on the content of Article 8 of RTS 22? Please elab</w:t>
      </w:r>
      <w:r w:rsidRPr="001B5399">
        <w:t>o</w:t>
      </w:r>
      <w:r w:rsidRPr="001B5399">
        <w:t>rate.</w:t>
      </w:r>
    </w:p>
    <w:p w14:paraId="38B946A1" w14:textId="77777777" w:rsidR="007352E5" w:rsidRDefault="007352E5" w:rsidP="007352E5"/>
    <w:p w14:paraId="38B946A2" w14:textId="77777777" w:rsidR="007352E5" w:rsidRDefault="007352E5" w:rsidP="007352E5">
      <w:r>
        <w:t>&lt;ESMA_QUESTION_CP_TR_ORK_CS_12&gt;</w:t>
      </w:r>
    </w:p>
    <w:p w14:paraId="38B946A3" w14:textId="77777777" w:rsidR="007352E5" w:rsidRDefault="007352E5" w:rsidP="007352E5">
      <w:permStart w:id="1494187708" w:edGrp="everyone"/>
      <w:r>
        <w:t>TYPE YOUR TEXT HERE</w:t>
      </w:r>
      <w:permEnd w:id="1494187708"/>
    </w:p>
    <w:p w14:paraId="38B946A4" w14:textId="77777777" w:rsidR="007352E5" w:rsidRDefault="007352E5" w:rsidP="007352E5">
      <w:r>
        <w:t>&lt;ESMA_QUESTION_CP_TR_ORK_CS_12&gt;</w:t>
      </w:r>
    </w:p>
    <w:p w14:paraId="38B946A5" w14:textId="77777777" w:rsidR="007352E5" w:rsidRDefault="007352E5" w:rsidP="007352E5"/>
    <w:p w14:paraId="38B946A6" w14:textId="77777777" w:rsidR="007352E5" w:rsidRPr="001B5399" w:rsidRDefault="007352E5" w:rsidP="007352E5">
      <w:pPr>
        <w:pStyle w:val="QST"/>
      </w:pPr>
      <w:r w:rsidRPr="001B5399">
        <w:t>Do you require further clarity on the content of Article 9 of RTS 22? Please elab</w:t>
      </w:r>
      <w:r w:rsidRPr="001B5399">
        <w:t>o</w:t>
      </w:r>
      <w:r w:rsidRPr="001B5399">
        <w:t>rate.</w:t>
      </w:r>
    </w:p>
    <w:p w14:paraId="38B946A7" w14:textId="77777777" w:rsidR="007352E5" w:rsidRDefault="007352E5" w:rsidP="007352E5"/>
    <w:p w14:paraId="38B946A8" w14:textId="77777777" w:rsidR="007352E5" w:rsidRDefault="007352E5" w:rsidP="007352E5">
      <w:r>
        <w:t>&lt;ESMA_QUESTION_CP_TR_ORK_CS_13&gt;</w:t>
      </w:r>
    </w:p>
    <w:p w14:paraId="38B946A9" w14:textId="77777777" w:rsidR="007352E5" w:rsidRDefault="007352E5" w:rsidP="007352E5">
      <w:permStart w:id="222913989" w:edGrp="everyone"/>
      <w:r>
        <w:t>TYPE YOUR TEXT HERE</w:t>
      </w:r>
      <w:permEnd w:id="222913989"/>
    </w:p>
    <w:p w14:paraId="38B946AA" w14:textId="77777777" w:rsidR="007352E5" w:rsidRDefault="007352E5" w:rsidP="007352E5">
      <w:r>
        <w:t>&lt;ESMA_QUESTION_CP_TR_ORK_CS_13&gt;</w:t>
      </w:r>
    </w:p>
    <w:p w14:paraId="38B946AB" w14:textId="77777777" w:rsidR="007352E5" w:rsidRDefault="007352E5" w:rsidP="007352E5"/>
    <w:p w14:paraId="38B946AC" w14:textId="77777777" w:rsidR="007352E5" w:rsidRPr="001B5399" w:rsidRDefault="007352E5" w:rsidP="007352E5">
      <w:pPr>
        <w:pStyle w:val="QST"/>
      </w:pPr>
      <w:r w:rsidRPr="001B5399">
        <w:t>Do you require further clarity on the content of Article 10 of RTS 22? Please elab</w:t>
      </w:r>
      <w:r w:rsidRPr="001B5399">
        <w:t>o</w:t>
      </w:r>
      <w:r w:rsidRPr="001B5399">
        <w:t>rate.</w:t>
      </w:r>
    </w:p>
    <w:p w14:paraId="38B946AD" w14:textId="77777777" w:rsidR="007352E5" w:rsidRDefault="007352E5" w:rsidP="007352E5"/>
    <w:p w14:paraId="38B946AE" w14:textId="77777777" w:rsidR="007352E5" w:rsidRDefault="007352E5" w:rsidP="007352E5">
      <w:r>
        <w:t>&lt;ESMA_QUESTION_CP_TR_ORK_CS_14&gt;</w:t>
      </w:r>
    </w:p>
    <w:p w14:paraId="38B946AF" w14:textId="77777777" w:rsidR="007352E5" w:rsidRDefault="007352E5" w:rsidP="007352E5">
      <w:permStart w:id="1585793868" w:edGrp="everyone"/>
      <w:r>
        <w:t>TYPE YOUR TEXT HERE</w:t>
      </w:r>
      <w:permEnd w:id="1585793868"/>
    </w:p>
    <w:p w14:paraId="38B946B0" w14:textId="77777777" w:rsidR="007352E5" w:rsidRDefault="007352E5" w:rsidP="007352E5">
      <w:r>
        <w:t>&lt;ESMA_QUESTION_CP_TR_ORK_CS_14&gt;</w:t>
      </w:r>
    </w:p>
    <w:p w14:paraId="38B946B1" w14:textId="77777777" w:rsidR="007352E5" w:rsidRDefault="007352E5" w:rsidP="007352E5"/>
    <w:p w14:paraId="38B946B2" w14:textId="77777777" w:rsidR="007352E5" w:rsidRPr="001B5399" w:rsidRDefault="007352E5" w:rsidP="001B2723">
      <w:pPr>
        <w:pStyle w:val="QST"/>
        <w:keepNext/>
      </w:pPr>
      <w:r w:rsidRPr="001B5399">
        <w:t>Do you require further clarity on the content of Article 11 of RTS 22? Please elab</w:t>
      </w:r>
      <w:r w:rsidRPr="001B5399">
        <w:t>o</w:t>
      </w:r>
      <w:r w:rsidRPr="001B5399">
        <w:t>rate.</w:t>
      </w:r>
    </w:p>
    <w:p w14:paraId="38B946B3" w14:textId="77777777" w:rsidR="007352E5" w:rsidRDefault="007352E5" w:rsidP="001B2723">
      <w:pPr>
        <w:keepNext/>
      </w:pPr>
    </w:p>
    <w:p w14:paraId="38B946B4" w14:textId="77777777" w:rsidR="007352E5" w:rsidRDefault="007352E5" w:rsidP="001B2723">
      <w:pPr>
        <w:keepNext/>
      </w:pPr>
      <w:r>
        <w:t>&lt;ESMA_QUESTION_CP_TR_ORK_CS_15&gt;</w:t>
      </w:r>
    </w:p>
    <w:p w14:paraId="38B946B5" w14:textId="77777777" w:rsidR="007352E5" w:rsidRDefault="007352E5" w:rsidP="001B2723">
      <w:pPr>
        <w:keepNext/>
      </w:pPr>
      <w:permStart w:id="1475960366" w:edGrp="everyone"/>
      <w:r>
        <w:t>TYPE YOUR TEXT HERE</w:t>
      </w:r>
      <w:permEnd w:id="1475960366"/>
    </w:p>
    <w:p w14:paraId="38B946B6" w14:textId="77777777" w:rsidR="007352E5" w:rsidRDefault="007352E5" w:rsidP="001B2723">
      <w:pPr>
        <w:keepNext/>
      </w:pPr>
      <w:r>
        <w:t>&lt;ESMA_QUESTION_CP_TR_ORK_CS_15&gt;</w:t>
      </w:r>
    </w:p>
    <w:p w14:paraId="38B946B7" w14:textId="77777777" w:rsidR="007352E5" w:rsidRDefault="007352E5" w:rsidP="007352E5"/>
    <w:p w14:paraId="38B946B8" w14:textId="77777777" w:rsidR="007352E5" w:rsidRPr="001B5399" w:rsidRDefault="007352E5" w:rsidP="007352E5">
      <w:pPr>
        <w:pStyle w:val="QST"/>
      </w:pPr>
      <w:r w:rsidRPr="001B5399">
        <w:t>Do you require further clarity on the content of Article 12 of RTS 22? Please elab</w:t>
      </w:r>
      <w:r w:rsidRPr="001B5399">
        <w:t>o</w:t>
      </w:r>
      <w:r w:rsidRPr="001B5399">
        <w:t>rate.</w:t>
      </w:r>
    </w:p>
    <w:p w14:paraId="38B946B9" w14:textId="77777777" w:rsidR="007352E5" w:rsidRDefault="007352E5" w:rsidP="007352E5"/>
    <w:p w14:paraId="38B946BA" w14:textId="77777777" w:rsidR="007352E5" w:rsidRDefault="007352E5" w:rsidP="007352E5">
      <w:r>
        <w:t>&lt;ESMA_QUESTION_CP_TR_ORK_CS_16&gt;</w:t>
      </w:r>
    </w:p>
    <w:p w14:paraId="38B946BB" w14:textId="77777777" w:rsidR="007352E5" w:rsidRDefault="007352E5" w:rsidP="007352E5">
      <w:permStart w:id="929244" w:edGrp="everyone"/>
      <w:r>
        <w:t>TYPE YOUR TEXT HERE</w:t>
      </w:r>
      <w:permEnd w:id="929244"/>
    </w:p>
    <w:p w14:paraId="38B946BC" w14:textId="77777777" w:rsidR="007352E5" w:rsidRDefault="007352E5" w:rsidP="007352E5">
      <w:r>
        <w:t>&lt;ESMA_QUESTION_CP_TR_ORK_CS_16&gt;</w:t>
      </w:r>
    </w:p>
    <w:p w14:paraId="38B946BD" w14:textId="77777777" w:rsidR="007352E5" w:rsidRDefault="007352E5" w:rsidP="007352E5"/>
    <w:p w14:paraId="38B946BE" w14:textId="77777777" w:rsidR="007352E5" w:rsidRPr="001B5399" w:rsidRDefault="007352E5" w:rsidP="007352E5">
      <w:pPr>
        <w:pStyle w:val="QST"/>
      </w:pPr>
      <w:r w:rsidRPr="001B5399">
        <w:t>Do you require further clarity on the content of Article 13 of RTS 22? Please elab</w:t>
      </w:r>
      <w:r w:rsidRPr="001B5399">
        <w:t>o</w:t>
      </w:r>
      <w:r w:rsidRPr="001B5399">
        <w:t>rate.</w:t>
      </w:r>
    </w:p>
    <w:p w14:paraId="38B946BF" w14:textId="77777777" w:rsidR="007352E5" w:rsidRDefault="007352E5" w:rsidP="007352E5"/>
    <w:p w14:paraId="38B946C0" w14:textId="77777777" w:rsidR="007352E5" w:rsidRDefault="007352E5" w:rsidP="007352E5">
      <w:r>
        <w:t>&lt;ESMA_QUESTION_CP_TR_ORK_CS_17&gt;</w:t>
      </w:r>
    </w:p>
    <w:p w14:paraId="38B946C1" w14:textId="77777777" w:rsidR="007352E5" w:rsidRDefault="007352E5" w:rsidP="007352E5">
      <w:permStart w:id="1217221158" w:edGrp="everyone"/>
      <w:r>
        <w:t>TYPE YOUR TEXT HERE</w:t>
      </w:r>
      <w:permEnd w:id="1217221158"/>
    </w:p>
    <w:p w14:paraId="38B946C2" w14:textId="77777777" w:rsidR="007352E5" w:rsidRDefault="007352E5" w:rsidP="007352E5">
      <w:r>
        <w:t>&lt;ESMA_QUESTION_CP_TR_ORK_CS_17&gt;</w:t>
      </w:r>
    </w:p>
    <w:p w14:paraId="38B946C3" w14:textId="77777777" w:rsidR="007352E5" w:rsidRDefault="007352E5" w:rsidP="007352E5"/>
    <w:p w14:paraId="38B946C4" w14:textId="77777777" w:rsidR="007352E5" w:rsidRPr="001B5399" w:rsidRDefault="007352E5" w:rsidP="007352E5">
      <w:pPr>
        <w:pStyle w:val="QST"/>
      </w:pPr>
      <w:r w:rsidRPr="001B5399">
        <w:lastRenderedPageBreak/>
        <w:t>Do you require further clarity on the content of Article 14 of RTS 22? Please elab</w:t>
      </w:r>
      <w:r w:rsidRPr="001B5399">
        <w:t>o</w:t>
      </w:r>
      <w:r w:rsidRPr="001B5399">
        <w:t>rate.</w:t>
      </w:r>
    </w:p>
    <w:p w14:paraId="38B946C5" w14:textId="77777777" w:rsidR="007352E5" w:rsidRDefault="007352E5" w:rsidP="007352E5"/>
    <w:p w14:paraId="38B946C6" w14:textId="77777777" w:rsidR="007352E5" w:rsidRDefault="007352E5" w:rsidP="007352E5">
      <w:r>
        <w:t>&lt;ESMA_QUESTION_CP_TR_ORK_CS_18&gt;</w:t>
      </w:r>
    </w:p>
    <w:p w14:paraId="38B946C7" w14:textId="77777777" w:rsidR="007352E5" w:rsidRDefault="007352E5" w:rsidP="007352E5">
      <w:permStart w:id="1788873917" w:edGrp="everyone"/>
      <w:r>
        <w:t>TYPE YOUR TEXT HERE</w:t>
      </w:r>
      <w:permEnd w:id="1788873917"/>
    </w:p>
    <w:p w14:paraId="38B946C8" w14:textId="77777777" w:rsidR="007352E5" w:rsidRDefault="007352E5" w:rsidP="007352E5">
      <w:r>
        <w:t>&lt;ESMA_QUESTION_CP_TR_ORK_CS_18&gt;</w:t>
      </w:r>
    </w:p>
    <w:p w14:paraId="38B946C9" w14:textId="77777777" w:rsidR="007352E5" w:rsidRDefault="007352E5" w:rsidP="007352E5"/>
    <w:p w14:paraId="38B946CA" w14:textId="77777777" w:rsidR="007352E5" w:rsidRPr="001B5399" w:rsidRDefault="007352E5" w:rsidP="007352E5">
      <w:pPr>
        <w:pStyle w:val="QST"/>
      </w:pPr>
      <w:r w:rsidRPr="001B5399">
        <w:t>Do you require further clarity on the content of Article 15 of RTS 22? Please elab</w:t>
      </w:r>
      <w:r w:rsidRPr="001B5399">
        <w:t>o</w:t>
      </w:r>
      <w:r w:rsidRPr="001B5399">
        <w:t>rate.</w:t>
      </w:r>
    </w:p>
    <w:p w14:paraId="38B946CB" w14:textId="77777777" w:rsidR="007352E5" w:rsidRDefault="007352E5" w:rsidP="007352E5"/>
    <w:p w14:paraId="38B946CC" w14:textId="77777777" w:rsidR="007352E5" w:rsidRDefault="007352E5" w:rsidP="007352E5">
      <w:r>
        <w:t>&lt;ESMA_QUESTION_CP_TR_ORK_CS_19&gt;</w:t>
      </w:r>
    </w:p>
    <w:p w14:paraId="38B946CD" w14:textId="77777777" w:rsidR="007352E5" w:rsidRDefault="007352E5" w:rsidP="007352E5">
      <w:permStart w:id="1009074001" w:edGrp="everyone"/>
      <w:r>
        <w:t>TYPE YOUR TEXT HERE</w:t>
      </w:r>
      <w:permEnd w:id="1009074001"/>
    </w:p>
    <w:p w14:paraId="38B946CE" w14:textId="77777777" w:rsidR="007352E5" w:rsidRDefault="007352E5" w:rsidP="007352E5">
      <w:r>
        <w:t>&lt;ESMA_QUESTION_CP_TR_ORK_CS_19&gt;</w:t>
      </w:r>
    </w:p>
    <w:p w14:paraId="38B946CF" w14:textId="77777777" w:rsidR="007352E5" w:rsidRDefault="007352E5" w:rsidP="007352E5"/>
    <w:p w14:paraId="38B946D0" w14:textId="77777777" w:rsidR="007352E5" w:rsidRDefault="007352E5" w:rsidP="007352E5">
      <w:pPr>
        <w:pStyle w:val="QST"/>
      </w:pPr>
      <w:r w:rsidRPr="001B5399">
        <w:t>Do you require further clarity on the content of Article 16 of RTS 22? Please elab</w:t>
      </w:r>
      <w:r w:rsidRPr="001B5399">
        <w:t>o</w:t>
      </w:r>
      <w:r w:rsidRPr="001B5399">
        <w:t>rate.</w:t>
      </w:r>
    </w:p>
    <w:p w14:paraId="38B946D1" w14:textId="77777777" w:rsidR="007352E5" w:rsidRDefault="007352E5" w:rsidP="007352E5"/>
    <w:p w14:paraId="38B946D2" w14:textId="77777777" w:rsidR="007352E5" w:rsidRDefault="007352E5" w:rsidP="007352E5">
      <w:r>
        <w:t>&lt;ESMA_QUESTION_CP_TR_ORK_CS_20&gt;</w:t>
      </w:r>
    </w:p>
    <w:p w14:paraId="38B946D3" w14:textId="77777777" w:rsidR="007352E5" w:rsidRDefault="007352E5" w:rsidP="007352E5">
      <w:permStart w:id="614999476" w:edGrp="everyone"/>
      <w:r>
        <w:t>TYPE YOUR TEXT HERE</w:t>
      </w:r>
      <w:permEnd w:id="614999476"/>
    </w:p>
    <w:p w14:paraId="38B946D4" w14:textId="77777777" w:rsidR="007352E5" w:rsidRDefault="007352E5" w:rsidP="007352E5">
      <w:r>
        <w:t>&lt;ESMA_QUESTION_CP_TR_ORK_CS_20&gt;</w:t>
      </w:r>
    </w:p>
    <w:p w14:paraId="38B946D5" w14:textId="77777777" w:rsidR="007352E5" w:rsidRDefault="007352E5" w:rsidP="007352E5"/>
    <w:p w14:paraId="38B946D6" w14:textId="77777777" w:rsidR="007352E5" w:rsidRDefault="007352E5" w:rsidP="007352E5">
      <w:pPr>
        <w:pStyle w:val="QST"/>
      </w:pPr>
      <w:r w:rsidRPr="00A97DD7">
        <w:t>Do you require further clarity or examples for population of the fields covered in Block 1? Please elaborate.</w:t>
      </w:r>
    </w:p>
    <w:p w14:paraId="38B946D7" w14:textId="77777777" w:rsidR="007352E5" w:rsidRDefault="007352E5" w:rsidP="007352E5"/>
    <w:p w14:paraId="38B946D8" w14:textId="77777777" w:rsidR="007352E5" w:rsidRDefault="007352E5" w:rsidP="007352E5">
      <w:r>
        <w:t>&lt;ESMA_QUESTION_CP_TR_ORK_CS_21&gt;</w:t>
      </w:r>
    </w:p>
    <w:p w14:paraId="38B946D9" w14:textId="77777777" w:rsidR="007352E5" w:rsidRDefault="007352E5" w:rsidP="007352E5">
      <w:permStart w:id="1556835277" w:edGrp="everyone"/>
      <w:r>
        <w:t>TYPE YOUR TEXT HERE</w:t>
      </w:r>
      <w:permEnd w:id="1556835277"/>
    </w:p>
    <w:p w14:paraId="38B946DA" w14:textId="77777777" w:rsidR="007352E5" w:rsidRDefault="007352E5" w:rsidP="007352E5">
      <w:r>
        <w:t>&lt;ESMA_QUESTION_CP_TR_ORK_CS_21&gt;</w:t>
      </w:r>
    </w:p>
    <w:p w14:paraId="38B946DB" w14:textId="77777777" w:rsidR="007352E5" w:rsidRDefault="007352E5" w:rsidP="007352E5"/>
    <w:p w14:paraId="38B946DC" w14:textId="77777777" w:rsidR="007352E5" w:rsidRDefault="007352E5" w:rsidP="001B2723">
      <w:pPr>
        <w:pStyle w:val="QST"/>
        <w:keepNext/>
      </w:pPr>
      <w:r>
        <w:t>D</w:t>
      </w:r>
      <w:r w:rsidRPr="00A97DD7">
        <w:t>o you require further clarity or examples for population of the fields covered in Block 2? Please elaborate.</w:t>
      </w:r>
    </w:p>
    <w:p w14:paraId="38B946DD" w14:textId="77777777" w:rsidR="007352E5" w:rsidRDefault="007352E5" w:rsidP="001B2723">
      <w:pPr>
        <w:keepNext/>
      </w:pPr>
    </w:p>
    <w:p w14:paraId="38B946DE" w14:textId="77777777" w:rsidR="007352E5" w:rsidRDefault="007352E5" w:rsidP="001B2723">
      <w:pPr>
        <w:keepNext/>
      </w:pPr>
      <w:r>
        <w:t>&lt;ESMA_QUESTION_CP_TR_ORK_CS_22&gt;</w:t>
      </w:r>
    </w:p>
    <w:p w14:paraId="32A07B48" w14:textId="624E9B79" w:rsidR="00B65F67" w:rsidRPr="00B65F67" w:rsidRDefault="00B65F67" w:rsidP="00B65F67">
      <w:pPr>
        <w:rPr>
          <w:rFonts w:cs="Arial"/>
          <w:szCs w:val="20"/>
          <w:lang w:val="en-US"/>
        </w:rPr>
      </w:pPr>
      <w:permStart w:id="2056067916" w:edGrp="everyone"/>
      <w:r w:rsidRPr="00B65F67">
        <w:rPr>
          <w:rFonts w:cs="Arial"/>
          <w:szCs w:val="20"/>
          <w:lang w:val="en-US"/>
        </w:rPr>
        <w:t>Does the decision maker have to be populated for simple authorized signatories as well? E.g. a son has the authorization to place orders for his mother's securities account, without him being owner of the a</w:t>
      </w:r>
      <w:r w:rsidRPr="00B65F67">
        <w:rPr>
          <w:rFonts w:cs="Arial"/>
          <w:szCs w:val="20"/>
          <w:lang w:val="en-US"/>
        </w:rPr>
        <w:t>c</w:t>
      </w:r>
      <w:r w:rsidRPr="00B65F67">
        <w:rPr>
          <w:rFonts w:cs="Arial"/>
          <w:szCs w:val="20"/>
          <w:lang w:val="en-US"/>
        </w:rPr>
        <w:t>count. Are the son's details to be populated in a transaction initiated by him?</w:t>
      </w:r>
    </w:p>
    <w:permEnd w:id="2056067916"/>
    <w:p w14:paraId="38B946DF" w14:textId="2F4A30C1" w:rsidR="007352E5" w:rsidRDefault="007352E5" w:rsidP="001B2723">
      <w:pPr>
        <w:keepNext/>
      </w:pPr>
    </w:p>
    <w:p w14:paraId="38B946E0" w14:textId="77777777" w:rsidR="007352E5" w:rsidRDefault="007352E5" w:rsidP="001B2723">
      <w:pPr>
        <w:keepNext/>
      </w:pPr>
      <w:r>
        <w:t>&lt;ESMA_QUESTION_CP_TR_ORK_CS_22&gt;</w:t>
      </w:r>
    </w:p>
    <w:p w14:paraId="38B946E1" w14:textId="77777777" w:rsidR="007352E5" w:rsidRDefault="007352E5" w:rsidP="007352E5"/>
    <w:p w14:paraId="38B946E2" w14:textId="77777777" w:rsidR="007352E5" w:rsidRDefault="007352E5" w:rsidP="001B2723">
      <w:pPr>
        <w:pStyle w:val="QST"/>
        <w:keepNext/>
      </w:pPr>
      <w:r>
        <w:t>D</w:t>
      </w:r>
      <w:r w:rsidRPr="00A97DD7">
        <w:t>o you require further clarity or examples for population of the fields covered in Block 3? Please elaborate.</w:t>
      </w:r>
    </w:p>
    <w:p w14:paraId="38B946E3" w14:textId="77777777" w:rsidR="007352E5" w:rsidRDefault="007352E5" w:rsidP="001B2723">
      <w:pPr>
        <w:keepNext/>
      </w:pPr>
    </w:p>
    <w:p w14:paraId="38B946E4" w14:textId="77777777" w:rsidR="007352E5" w:rsidRDefault="007352E5" w:rsidP="001B2723">
      <w:pPr>
        <w:keepNext/>
      </w:pPr>
      <w:r>
        <w:t>&lt;ESMA_QUESTION_CP_TR_ORK_CS_23&gt;</w:t>
      </w:r>
    </w:p>
    <w:p w14:paraId="38B946E5" w14:textId="77777777" w:rsidR="007352E5" w:rsidRDefault="007352E5" w:rsidP="001B2723">
      <w:pPr>
        <w:keepNext/>
      </w:pPr>
      <w:permStart w:id="420688799" w:edGrp="everyone"/>
      <w:r>
        <w:t>TYPE YOUR TEXT HERE</w:t>
      </w:r>
      <w:permEnd w:id="420688799"/>
    </w:p>
    <w:p w14:paraId="38B946E6" w14:textId="77777777" w:rsidR="007352E5" w:rsidRDefault="007352E5" w:rsidP="001B2723">
      <w:pPr>
        <w:keepNext/>
      </w:pPr>
      <w:r>
        <w:t>&lt;ESMA_QUESTION_CP_TR_ORK_CS_23&gt;</w:t>
      </w:r>
    </w:p>
    <w:p w14:paraId="38B946E7" w14:textId="77777777" w:rsidR="007352E5" w:rsidRDefault="007352E5" w:rsidP="007352E5"/>
    <w:p w14:paraId="38B946E8" w14:textId="77777777" w:rsidR="007352E5" w:rsidRDefault="007352E5" w:rsidP="007352E5">
      <w:pPr>
        <w:pStyle w:val="QST"/>
      </w:pPr>
      <w:r>
        <w:t>D</w:t>
      </w:r>
      <w:r w:rsidRPr="00A97DD7">
        <w:t>o you require further clarity or examples for population of the fields covered in Block 4? Please elaborate.</w:t>
      </w:r>
    </w:p>
    <w:p w14:paraId="38B946E9" w14:textId="77777777" w:rsidR="007352E5" w:rsidRDefault="007352E5" w:rsidP="007352E5"/>
    <w:p w14:paraId="38B946EA" w14:textId="77777777" w:rsidR="007352E5" w:rsidRDefault="007352E5" w:rsidP="007352E5">
      <w:r>
        <w:t>&lt;ESMA_QUESTION_CP_TR_ORK_CS_24&gt;</w:t>
      </w:r>
    </w:p>
    <w:p w14:paraId="2ABDEE9C" w14:textId="012669DD" w:rsidR="00B65F67" w:rsidRPr="00B65F67" w:rsidRDefault="00B65F67" w:rsidP="00B65F67">
      <w:pPr>
        <w:rPr>
          <w:rFonts w:cs="Arial"/>
          <w:szCs w:val="20"/>
          <w:lang w:val="en-US"/>
        </w:rPr>
      </w:pPr>
      <w:permStart w:id="1378300075" w:edGrp="everyone"/>
      <w:r>
        <w:rPr>
          <w:rFonts w:cs="Arial"/>
          <w:szCs w:val="20"/>
          <w:lang w:val="en-US"/>
        </w:rPr>
        <w:t>D</w:t>
      </w:r>
      <w:r w:rsidRPr="00B65F67">
        <w:rPr>
          <w:rFonts w:cs="Arial"/>
          <w:szCs w:val="20"/>
          <w:lang w:val="en-US"/>
        </w:rPr>
        <w:t>oes the national ID of the trader mentioned in field 57 ha</w:t>
      </w:r>
      <w:r>
        <w:rPr>
          <w:rFonts w:cs="Arial"/>
          <w:szCs w:val="20"/>
          <w:lang w:val="en-US"/>
        </w:rPr>
        <w:t>ve</w:t>
      </w:r>
      <w:r w:rsidRPr="00B65F67">
        <w:rPr>
          <w:rFonts w:cs="Arial"/>
          <w:szCs w:val="20"/>
          <w:lang w:val="en-US"/>
        </w:rPr>
        <w:t xml:space="preserve"> to be according to his nationality, or accor</w:t>
      </w:r>
      <w:r w:rsidRPr="00B65F67">
        <w:rPr>
          <w:rFonts w:cs="Arial"/>
          <w:szCs w:val="20"/>
          <w:lang w:val="en-US"/>
        </w:rPr>
        <w:t>d</w:t>
      </w:r>
      <w:r w:rsidRPr="00B65F67">
        <w:rPr>
          <w:rFonts w:cs="Arial"/>
          <w:szCs w:val="20"/>
          <w:lang w:val="en-US"/>
        </w:rPr>
        <w:t>ing to the firm's location? For example, a trader that has Italian citizenship, but works for an Austrian bank, can he be reported with CONCAT, or does his fiscal code ha</w:t>
      </w:r>
      <w:r>
        <w:rPr>
          <w:rFonts w:cs="Arial"/>
          <w:szCs w:val="20"/>
          <w:lang w:val="en-US"/>
        </w:rPr>
        <w:t>ve</w:t>
      </w:r>
      <w:r w:rsidRPr="00B65F67">
        <w:rPr>
          <w:rFonts w:cs="Arial"/>
          <w:szCs w:val="20"/>
          <w:lang w:val="en-US"/>
        </w:rPr>
        <w:t xml:space="preserve"> to be reported?</w:t>
      </w:r>
    </w:p>
    <w:p w14:paraId="5377A831" w14:textId="7B8FC43C" w:rsidR="00B65F67" w:rsidRPr="00B65F67" w:rsidRDefault="00B65F67" w:rsidP="00B65F67">
      <w:pPr>
        <w:rPr>
          <w:rFonts w:cs="Arial"/>
          <w:szCs w:val="20"/>
          <w:lang w:val="en-US"/>
        </w:rPr>
      </w:pPr>
      <w:r w:rsidRPr="00B65F67">
        <w:rPr>
          <w:rFonts w:cs="Arial"/>
          <w:szCs w:val="20"/>
          <w:lang w:val="en-US"/>
        </w:rPr>
        <w:t xml:space="preserve">Does the use of a suspense account have to be reported as DEAL, and therefore need field 57 to be filled? Those accounts are used temporarily to correct wrong executions for clients (e.g. due to technical </w:t>
      </w:r>
      <w:r w:rsidRPr="00B65F67">
        <w:rPr>
          <w:rFonts w:cs="Arial"/>
          <w:szCs w:val="20"/>
          <w:lang w:val="en-US"/>
        </w:rPr>
        <w:lastRenderedPageBreak/>
        <w:t>problems a client places two buy orders - the second execution is booked on a suspense account and the accidentally bought shares are sold again). In this case, no trader actively made a decision, therefore we are not sure how to fill field 57.</w:t>
      </w:r>
    </w:p>
    <w:permEnd w:id="1378300075"/>
    <w:p w14:paraId="38B946EB" w14:textId="5B452C7C" w:rsidR="007352E5" w:rsidRDefault="007352E5" w:rsidP="007352E5"/>
    <w:p w14:paraId="38B946EC" w14:textId="77777777" w:rsidR="007352E5" w:rsidRDefault="007352E5" w:rsidP="007352E5">
      <w:r>
        <w:t>&lt;ESMA_QUESTION_CP_TR_ORK_CS_24&gt;</w:t>
      </w:r>
    </w:p>
    <w:p w14:paraId="38B946ED" w14:textId="77777777" w:rsidR="007352E5" w:rsidRDefault="007352E5" w:rsidP="007352E5"/>
    <w:p w14:paraId="38B946EE" w14:textId="77777777" w:rsidR="007352E5" w:rsidRPr="00C178D0" w:rsidRDefault="007352E5" w:rsidP="007352E5">
      <w:pPr>
        <w:pStyle w:val="QST"/>
      </w:pPr>
      <w:r w:rsidRPr="00C178D0">
        <w:t>Do you require further clarity or examples for population of the fields covered in Block 5? Please elaborate.</w:t>
      </w:r>
    </w:p>
    <w:p w14:paraId="38B946EF" w14:textId="77777777" w:rsidR="007352E5" w:rsidRDefault="007352E5" w:rsidP="007352E5"/>
    <w:p w14:paraId="38B946F0" w14:textId="77777777" w:rsidR="007352E5" w:rsidRDefault="007352E5" w:rsidP="007352E5">
      <w:r>
        <w:t>&lt;ESMA_QUESTION_CP_TR_ORK_CS_25&gt;</w:t>
      </w:r>
    </w:p>
    <w:p w14:paraId="31C5575A" w14:textId="43FF7E7C" w:rsidR="00D15375" w:rsidRPr="00D15375" w:rsidRDefault="00D15375" w:rsidP="00D15375">
      <w:pPr>
        <w:rPr>
          <w:bCs/>
          <w:szCs w:val="20"/>
        </w:rPr>
      </w:pPr>
      <w:permStart w:id="580216088" w:edGrp="everyone"/>
      <w:r w:rsidRPr="00D15375">
        <w:rPr>
          <w:bCs/>
          <w:szCs w:val="20"/>
        </w:rPr>
        <w:t>1.2.5 Execution within firm</w:t>
      </w:r>
    </w:p>
    <w:p w14:paraId="7AB4E6E4" w14:textId="77777777" w:rsidR="00D15375" w:rsidRPr="00D15375" w:rsidRDefault="00D15375" w:rsidP="00D15375">
      <w:pPr>
        <w:rPr>
          <w:bCs/>
          <w:szCs w:val="20"/>
        </w:rPr>
      </w:pPr>
    </w:p>
    <w:p w14:paraId="090AB8CF" w14:textId="77777777" w:rsidR="00D15375" w:rsidRPr="00D15375" w:rsidRDefault="00D15375" w:rsidP="00D15375">
      <w:pPr>
        <w:rPr>
          <w:bCs/>
          <w:szCs w:val="20"/>
          <w:lang w:val="en-US"/>
        </w:rPr>
      </w:pPr>
      <w:r w:rsidRPr="00D15375">
        <w:rPr>
          <w:bCs/>
          <w:szCs w:val="20"/>
          <w:lang w:val="en-US"/>
        </w:rPr>
        <w:t>Why should this field be populated in every single transaction report?</w:t>
      </w:r>
    </w:p>
    <w:p w14:paraId="07C867BE" w14:textId="77777777" w:rsidR="00B65F67" w:rsidRDefault="00D15375" w:rsidP="00D15375">
      <w:pPr>
        <w:rPr>
          <w:bCs/>
          <w:szCs w:val="20"/>
          <w:lang w:val="en-US"/>
        </w:rPr>
      </w:pPr>
      <w:r w:rsidRPr="00E77D4F">
        <w:rPr>
          <w:bCs/>
          <w:szCs w:val="20"/>
          <w:lang w:val="en-US"/>
        </w:rPr>
        <w:t xml:space="preserve">We would then have to populate this field even if no human intervention in relation to the execution of an order has taken place, for example when a customer placed an order via online banking and </w:t>
      </w:r>
      <w:r>
        <w:rPr>
          <w:bCs/>
          <w:szCs w:val="20"/>
          <w:lang w:val="en-US"/>
        </w:rPr>
        <w:t>there was no intervention for the order routing. In our case there would also not be a technical intervention as we are not using algorithms. Therefore, from our point of view there should be a possibility to leave this field blank.</w:t>
      </w:r>
    </w:p>
    <w:p w14:paraId="7FE9B0B1" w14:textId="77777777" w:rsidR="00B65F67" w:rsidRDefault="00B65F67" w:rsidP="00D15375">
      <w:pPr>
        <w:rPr>
          <w:bCs/>
          <w:szCs w:val="20"/>
          <w:lang w:val="en-US"/>
        </w:rPr>
      </w:pPr>
    </w:p>
    <w:p w14:paraId="515E9E37" w14:textId="77777777" w:rsidR="00B65F67" w:rsidRPr="00B65F67" w:rsidRDefault="00B65F67" w:rsidP="00B65F67">
      <w:pPr>
        <w:rPr>
          <w:rFonts w:cs="Arial"/>
          <w:szCs w:val="20"/>
          <w:lang w:val="en-US"/>
        </w:rPr>
      </w:pPr>
      <w:r w:rsidRPr="00B65F67">
        <w:rPr>
          <w:rFonts w:cs="Arial"/>
          <w:szCs w:val="20"/>
          <w:lang w:val="en-US"/>
        </w:rPr>
        <w:t>If our bank's system automatically sends a client's order to the trading venue defined by our best exec</w:t>
      </w:r>
      <w:r w:rsidRPr="00B65F67">
        <w:rPr>
          <w:rFonts w:cs="Arial"/>
          <w:szCs w:val="20"/>
          <w:lang w:val="en-US"/>
        </w:rPr>
        <w:t>u</w:t>
      </w:r>
      <w:r w:rsidRPr="00B65F67">
        <w:rPr>
          <w:rFonts w:cs="Arial"/>
          <w:szCs w:val="20"/>
          <w:lang w:val="en-US"/>
        </w:rPr>
        <w:t>tion policy, has the best execution policy to be reported as algorithm in field 59? (See the scenario in 1.3.6)</w:t>
      </w:r>
    </w:p>
    <w:p w14:paraId="7B6099F6" w14:textId="2E409D92" w:rsidR="00D15375" w:rsidRPr="00E77D4F" w:rsidRDefault="00D15375" w:rsidP="00D15375">
      <w:pPr>
        <w:rPr>
          <w:bCs/>
          <w:szCs w:val="20"/>
          <w:lang w:val="en-US"/>
        </w:rPr>
      </w:pPr>
      <w:r>
        <w:rPr>
          <w:bCs/>
          <w:szCs w:val="20"/>
          <w:lang w:val="en-US"/>
        </w:rPr>
        <w:t>]</w:t>
      </w:r>
    </w:p>
    <w:permEnd w:id="580216088"/>
    <w:p w14:paraId="38B946F1" w14:textId="43A52691" w:rsidR="007352E5" w:rsidRDefault="007352E5" w:rsidP="007352E5"/>
    <w:p w14:paraId="38B946F2" w14:textId="77777777" w:rsidR="007352E5" w:rsidRDefault="007352E5" w:rsidP="007352E5">
      <w:r>
        <w:t>&lt;ESMA_QUESTION_CP_TR_ORK_CS_25&gt;</w:t>
      </w:r>
    </w:p>
    <w:p w14:paraId="38B946F3" w14:textId="77777777" w:rsidR="007352E5" w:rsidRDefault="007352E5" w:rsidP="007352E5"/>
    <w:p w14:paraId="38B946F4" w14:textId="77777777" w:rsidR="007352E5" w:rsidRPr="00C178D0" w:rsidRDefault="007352E5" w:rsidP="007352E5">
      <w:pPr>
        <w:pStyle w:val="QST"/>
      </w:pPr>
      <w:r w:rsidRPr="00C178D0">
        <w:t>Do you require further clarity or examples for population of the fields covered in Block 7? Please elaborate.</w:t>
      </w:r>
    </w:p>
    <w:p w14:paraId="38B946F5" w14:textId="77777777" w:rsidR="007352E5" w:rsidRDefault="007352E5" w:rsidP="007352E5"/>
    <w:p w14:paraId="38B946F6" w14:textId="77777777" w:rsidR="007352E5" w:rsidRDefault="007352E5" w:rsidP="007352E5">
      <w:r>
        <w:t>&lt;ESMA_QUESTION_CP_TR_ORK_CS_26&gt;</w:t>
      </w:r>
    </w:p>
    <w:p w14:paraId="38B946F7" w14:textId="77777777" w:rsidR="007352E5" w:rsidRDefault="007352E5" w:rsidP="007352E5">
      <w:permStart w:id="703360872" w:edGrp="everyone"/>
      <w:r>
        <w:t>TYPE YOUR TEXT HERE</w:t>
      </w:r>
      <w:permEnd w:id="703360872"/>
    </w:p>
    <w:p w14:paraId="38B946F8" w14:textId="77777777" w:rsidR="007352E5" w:rsidRDefault="007352E5" w:rsidP="007352E5">
      <w:r>
        <w:t>&lt;ESMA_QUESTION_CP_TR_ORK_CS_26&gt;</w:t>
      </w:r>
    </w:p>
    <w:p w14:paraId="38B946F9" w14:textId="77777777" w:rsidR="007352E5" w:rsidRDefault="007352E5" w:rsidP="007352E5"/>
    <w:p w14:paraId="38B946FA" w14:textId="77777777" w:rsidR="007352E5" w:rsidRPr="00C178D0" w:rsidRDefault="007352E5" w:rsidP="007352E5">
      <w:pPr>
        <w:pStyle w:val="QST"/>
      </w:pPr>
      <w:r w:rsidRPr="00C178D0">
        <w:t>Do you require further clarity or examples for population of the fields covered in Block 8? Please elaborate.</w:t>
      </w:r>
    </w:p>
    <w:p w14:paraId="38B946FB" w14:textId="77777777" w:rsidR="007352E5" w:rsidRDefault="007352E5" w:rsidP="007352E5"/>
    <w:p w14:paraId="38B946FC" w14:textId="77777777" w:rsidR="007352E5" w:rsidRDefault="007352E5" w:rsidP="007352E5">
      <w:r>
        <w:t>&lt;ESMA_QUESTION_CP_TR_ORK_CS_27&gt;</w:t>
      </w:r>
    </w:p>
    <w:p w14:paraId="38B946FD" w14:textId="6C5F000F" w:rsidR="007352E5" w:rsidRDefault="00B65F67" w:rsidP="007352E5">
      <w:permStart w:id="1300564787" w:edGrp="everyone"/>
      <w:r>
        <w:rPr>
          <w:rFonts w:cs="Arial"/>
          <w:szCs w:val="20"/>
          <w:lang w:val="en-US"/>
        </w:rPr>
        <w:t>If a client decides to sell his shares on venue B, but originally bought them on venue A, this will result in a long-position and a short position for the client. Our bank then transfers the shares from A to B, in order to compensate the positions. In an aggregated view, the client has never been short. Has the disposal on venue B to be reported with a short selling flag yet?</w:t>
      </w:r>
      <w:permEnd w:id="1300564787"/>
    </w:p>
    <w:p w14:paraId="38B946FE" w14:textId="77777777" w:rsidR="007352E5" w:rsidRDefault="007352E5" w:rsidP="007352E5">
      <w:r>
        <w:t>&lt;ESMA_QUESTION_CP_TR_ORK_CS_27&gt;</w:t>
      </w:r>
    </w:p>
    <w:p w14:paraId="38B946FF" w14:textId="77777777" w:rsidR="007352E5" w:rsidRDefault="007352E5" w:rsidP="007352E5"/>
    <w:p w14:paraId="38B94700" w14:textId="77777777" w:rsidR="007352E5" w:rsidRPr="00C178D0" w:rsidRDefault="007352E5" w:rsidP="007352E5">
      <w:pPr>
        <w:pStyle w:val="QST"/>
      </w:pPr>
      <w:r w:rsidRPr="00C178D0">
        <w:t>Do you require further clarity or examples for population of the fields covered in Block 10? Please elaborate.</w:t>
      </w:r>
    </w:p>
    <w:p w14:paraId="38B94701" w14:textId="77777777" w:rsidR="007352E5" w:rsidRDefault="007352E5" w:rsidP="007352E5"/>
    <w:p w14:paraId="38B94702" w14:textId="77777777" w:rsidR="007352E5" w:rsidRDefault="007352E5" w:rsidP="007352E5">
      <w:r>
        <w:t>&lt;ESMA_QUESTION_CP_TR_ORK_CS_28&gt;</w:t>
      </w:r>
    </w:p>
    <w:p w14:paraId="38B94703" w14:textId="77777777" w:rsidR="007352E5" w:rsidRDefault="007352E5" w:rsidP="007352E5">
      <w:permStart w:id="173812084" w:edGrp="everyone"/>
      <w:r>
        <w:t>TYPE YOUR TEXT HERE</w:t>
      </w:r>
      <w:permEnd w:id="173812084"/>
    </w:p>
    <w:p w14:paraId="38B94704" w14:textId="77777777" w:rsidR="007352E5" w:rsidRDefault="007352E5" w:rsidP="007352E5">
      <w:r>
        <w:t>&lt;ESMA_QUESTION_CP_TR_ORK_CS_28&gt;</w:t>
      </w:r>
    </w:p>
    <w:p w14:paraId="38B94705" w14:textId="77777777" w:rsidR="007352E5" w:rsidRDefault="007352E5" w:rsidP="007352E5"/>
    <w:p w14:paraId="38B94706" w14:textId="77777777" w:rsidR="007352E5" w:rsidRDefault="007352E5" w:rsidP="001B2723">
      <w:pPr>
        <w:pStyle w:val="QST"/>
        <w:keepNext/>
      </w:pPr>
      <w:r>
        <w:t>D</w:t>
      </w:r>
      <w:r w:rsidRPr="00A97DD7">
        <w:t>o you require further clarity or examples for population of the fields covered in Block 11? Please elaborate.</w:t>
      </w:r>
    </w:p>
    <w:p w14:paraId="38B94707" w14:textId="77777777" w:rsidR="007352E5" w:rsidRDefault="007352E5" w:rsidP="001B2723">
      <w:pPr>
        <w:keepNext/>
      </w:pPr>
    </w:p>
    <w:p w14:paraId="38B94708" w14:textId="77777777" w:rsidR="007352E5" w:rsidRDefault="007352E5" w:rsidP="001B2723">
      <w:pPr>
        <w:keepNext/>
      </w:pPr>
      <w:r>
        <w:t>&lt;ESMA_QUESTION_CP_TR_ORK_CS_29&gt;</w:t>
      </w:r>
    </w:p>
    <w:p w14:paraId="0BFC0829" w14:textId="77777777" w:rsidR="00D15375" w:rsidRPr="00D15375" w:rsidRDefault="00D15375" w:rsidP="00D15375">
      <w:pPr>
        <w:rPr>
          <w:bCs/>
          <w:szCs w:val="20"/>
        </w:rPr>
      </w:pPr>
      <w:permStart w:id="2082874139" w:edGrp="everyone"/>
      <w:r w:rsidRPr="00D15375">
        <w:rPr>
          <w:bCs/>
          <w:szCs w:val="20"/>
        </w:rPr>
        <w:t>1.2.11 – Status of transaction reports</w:t>
      </w:r>
    </w:p>
    <w:p w14:paraId="5ED1BC19" w14:textId="77777777" w:rsidR="00D15375" w:rsidRPr="00D15375" w:rsidRDefault="00D15375" w:rsidP="00D15375">
      <w:pPr>
        <w:rPr>
          <w:bCs/>
          <w:szCs w:val="20"/>
        </w:rPr>
      </w:pPr>
    </w:p>
    <w:p w14:paraId="2F29F58E" w14:textId="77777777" w:rsidR="00D15375" w:rsidRPr="00D15375" w:rsidRDefault="00D15375" w:rsidP="00D15375">
      <w:pPr>
        <w:rPr>
          <w:bCs/>
          <w:szCs w:val="20"/>
          <w:lang w:val="en-US"/>
        </w:rPr>
      </w:pPr>
      <w:r w:rsidRPr="00D15375">
        <w:rPr>
          <w:bCs/>
          <w:szCs w:val="20"/>
          <w:lang w:val="en-US"/>
        </w:rPr>
        <w:t>Is it correct to assume that „CANC</w:t>
      </w:r>
      <w:proofErr w:type="gramStart"/>
      <w:r w:rsidRPr="00D15375">
        <w:rPr>
          <w:bCs/>
          <w:szCs w:val="20"/>
          <w:lang w:val="en-US"/>
        </w:rPr>
        <w:t>“ shall</w:t>
      </w:r>
      <w:proofErr w:type="gramEnd"/>
      <w:r w:rsidRPr="00D15375">
        <w:rPr>
          <w:bCs/>
          <w:szCs w:val="20"/>
          <w:lang w:val="en-US"/>
        </w:rPr>
        <w:t xml:space="preserve"> only be used when a transaction report that was already accep</w:t>
      </w:r>
      <w:r w:rsidRPr="00D15375">
        <w:rPr>
          <w:bCs/>
          <w:szCs w:val="20"/>
          <w:lang w:val="en-US"/>
        </w:rPr>
        <w:t>t</w:t>
      </w:r>
      <w:r w:rsidRPr="00D15375">
        <w:rPr>
          <w:bCs/>
          <w:szCs w:val="20"/>
          <w:lang w:val="en-US"/>
        </w:rPr>
        <w:t>ed by the competent authority should be cancelled or altered?</w:t>
      </w:r>
    </w:p>
    <w:permEnd w:id="2082874139"/>
    <w:p w14:paraId="38B94709" w14:textId="5DED3B0B" w:rsidR="007352E5" w:rsidRDefault="007352E5" w:rsidP="001B2723">
      <w:pPr>
        <w:keepNext/>
      </w:pPr>
    </w:p>
    <w:p w14:paraId="38B9470A" w14:textId="77777777" w:rsidR="007352E5" w:rsidRDefault="007352E5" w:rsidP="001B2723">
      <w:pPr>
        <w:keepNext/>
      </w:pPr>
      <w:r>
        <w:t>&lt;ESMA_QUESTION_CP_TR_ORK_CS_29&gt;</w:t>
      </w:r>
    </w:p>
    <w:p w14:paraId="38B9470B" w14:textId="77777777" w:rsidR="007352E5" w:rsidRDefault="007352E5" w:rsidP="007352E5"/>
    <w:p w14:paraId="38B9470C" w14:textId="77777777" w:rsidR="007352E5" w:rsidRPr="00A97DD7" w:rsidRDefault="007352E5" w:rsidP="007352E5">
      <w:pPr>
        <w:pStyle w:val="QST"/>
      </w:pPr>
      <w:r w:rsidRPr="00A97DD7">
        <w:t>Do you require further clarity or examples for population of the fields covered in Block 12? Please elaborate.</w:t>
      </w:r>
    </w:p>
    <w:p w14:paraId="38B9470D" w14:textId="77777777" w:rsidR="007352E5" w:rsidRDefault="007352E5" w:rsidP="007352E5"/>
    <w:p w14:paraId="38B9470E" w14:textId="77777777" w:rsidR="007352E5" w:rsidRDefault="007352E5" w:rsidP="007352E5">
      <w:r>
        <w:t>&lt;ESMA_QUESTION_CP_TR_ORK_CS_30&gt;</w:t>
      </w:r>
    </w:p>
    <w:p w14:paraId="75380C5A" w14:textId="6B7075F9" w:rsidR="00482B90" w:rsidRPr="00482B90" w:rsidRDefault="00482B90" w:rsidP="00482B90">
      <w:pPr>
        <w:rPr>
          <w:rFonts w:cs="Arial"/>
          <w:color w:val="000000"/>
          <w:szCs w:val="20"/>
          <w:lang w:val="en-US" w:eastAsia="de-AT"/>
        </w:rPr>
      </w:pPr>
      <w:permStart w:id="136124987" w:edGrp="everyone"/>
      <w:r w:rsidRPr="00482B90">
        <w:rPr>
          <w:rFonts w:cs="Arial"/>
          <w:color w:val="000000"/>
          <w:szCs w:val="20"/>
          <w:lang w:val="en-US" w:eastAsia="de-AT"/>
        </w:rPr>
        <w:t>We appreciate the guideline's clarification regarding the reporting of increase and decrease of notional. However, it seems that other types of amendments and modifications such as a change of the maturity date are not a</w:t>
      </w:r>
      <w:r>
        <w:rPr>
          <w:rFonts w:cs="Arial"/>
          <w:color w:val="000000"/>
          <w:szCs w:val="20"/>
          <w:lang w:val="en-US" w:eastAsia="de-AT"/>
        </w:rPr>
        <w:t>d</w:t>
      </w:r>
      <w:r w:rsidRPr="00482B90">
        <w:rPr>
          <w:rFonts w:cs="Arial"/>
          <w:color w:val="000000"/>
          <w:szCs w:val="20"/>
          <w:lang w:val="en-US" w:eastAsia="de-AT"/>
        </w:rPr>
        <w:t xml:space="preserve">dressed. We would welcome further clarification on how such modifications should be reported. </w:t>
      </w:r>
    </w:p>
    <w:p w14:paraId="5FDE8FBF" w14:textId="6B7B03AC" w:rsidR="00482B90" w:rsidRDefault="00C714DB" w:rsidP="00482B90">
      <w:pPr>
        <w:rPr>
          <w:rFonts w:cs="Arial"/>
          <w:color w:val="000000"/>
          <w:szCs w:val="20"/>
          <w:lang w:val="en-US" w:eastAsia="de-AT"/>
        </w:rPr>
      </w:pPr>
      <w:r>
        <w:rPr>
          <w:rFonts w:cs="Arial"/>
          <w:color w:val="000000"/>
          <w:szCs w:val="20"/>
          <w:lang w:val="en-US" w:eastAsia="de-AT"/>
        </w:rPr>
        <w:t>Moreover, t</w:t>
      </w:r>
      <w:r w:rsidR="00482B90" w:rsidRPr="00482B90">
        <w:rPr>
          <w:rFonts w:cs="Arial"/>
          <w:color w:val="000000"/>
          <w:szCs w:val="20"/>
          <w:lang w:val="en-US" w:eastAsia="de-AT"/>
        </w:rPr>
        <w:t>he guidelines do not seem to a</w:t>
      </w:r>
      <w:r w:rsidR="00482B90">
        <w:rPr>
          <w:rFonts w:cs="Arial"/>
          <w:color w:val="000000"/>
          <w:szCs w:val="20"/>
          <w:lang w:val="en-US" w:eastAsia="de-AT"/>
        </w:rPr>
        <w:t>d</w:t>
      </w:r>
      <w:r w:rsidR="00482B90" w:rsidRPr="00482B90">
        <w:rPr>
          <w:rFonts w:cs="Arial"/>
          <w:color w:val="000000"/>
          <w:szCs w:val="20"/>
          <w:lang w:val="en-US" w:eastAsia="de-AT"/>
        </w:rPr>
        <w:t>dress the case of an early cancellation of a derivative contract. While it might be feasible to report such as a decrease of notional by 100% we would appreciate if this situation could be a</w:t>
      </w:r>
      <w:r w:rsidR="00482B90">
        <w:rPr>
          <w:rFonts w:cs="Arial"/>
          <w:color w:val="000000"/>
          <w:szCs w:val="20"/>
          <w:lang w:val="en-US" w:eastAsia="de-AT"/>
        </w:rPr>
        <w:t>d</w:t>
      </w:r>
      <w:r w:rsidR="00482B90" w:rsidRPr="00482B90">
        <w:rPr>
          <w:rFonts w:cs="Arial"/>
          <w:color w:val="000000"/>
          <w:szCs w:val="20"/>
          <w:lang w:val="en-US" w:eastAsia="de-AT"/>
        </w:rPr>
        <w:t>dressed in further detail.</w:t>
      </w:r>
    </w:p>
    <w:p w14:paraId="494A4C41" w14:textId="689B9EE0" w:rsidR="00B65F67" w:rsidRPr="00B65F67" w:rsidRDefault="00B65F67" w:rsidP="00B65F67">
      <w:pPr>
        <w:rPr>
          <w:rFonts w:cs="Arial"/>
          <w:szCs w:val="20"/>
          <w:lang w:val="en-US"/>
        </w:rPr>
      </w:pPr>
      <w:r w:rsidRPr="00B65F67">
        <w:rPr>
          <w:rFonts w:cs="Arial"/>
          <w:szCs w:val="20"/>
          <w:lang w:val="en-US"/>
        </w:rPr>
        <w:t>Are changes in the ownership structure of the securities account reportable (adding or deleting an owner) - even without a transaction happening?</w:t>
      </w:r>
    </w:p>
    <w:p w14:paraId="139243A0" w14:textId="77777777" w:rsidR="00B65F67" w:rsidRPr="00482B90" w:rsidRDefault="00B65F67" w:rsidP="00482B90">
      <w:pPr>
        <w:rPr>
          <w:rFonts w:cs="Arial"/>
          <w:color w:val="000000"/>
          <w:szCs w:val="20"/>
          <w:lang w:val="en-US" w:eastAsia="de-AT"/>
        </w:rPr>
      </w:pPr>
    </w:p>
    <w:permEnd w:id="136124987"/>
    <w:p w14:paraId="38B9470F" w14:textId="181F6620" w:rsidR="007352E5" w:rsidRDefault="007352E5" w:rsidP="007352E5"/>
    <w:p w14:paraId="38B94710" w14:textId="77777777" w:rsidR="007352E5" w:rsidRDefault="007352E5" w:rsidP="007352E5">
      <w:r>
        <w:t>&lt;ESMA_QUESTION_CP_TR_ORK_CS_30&gt;</w:t>
      </w:r>
    </w:p>
    <w:p w14:paraId="38B94711" w14:textId="77777777" w:rsidR="007352E5" w:rsidRDefault="007352E5" w:rsidP="007352E5"/>
    <w:p w14:paraId="38B94712" w14:textId="77777777" w:rsidR="007352E5" w:rsidRDefault="007352E5" w:rsidP="007352E5">
      <w:pPr>
        <w:pStyle w:val="QST"/>
      </w:pPr>
      <w:r>
        <w:t>D</w:t>
      </w:r>
      <w:r w:rsidRPr="00A97DD7">
        <w:t>o you require further clarity or examples for the scenarios in section 1</w:t>
      </w:r>
      <w:r>
        <w:t>.</w:t>
      </w:r>
      <w:r w:rsidRPr="00A97DD7">
        <w:t>3</w:t>
      </w:r>
      <w:r>
        <w:t>.1</w:t>
      </w:r>
      <w:r w:rsidRPr="00A97DD7">
        <w:t>? Please elaborate.</w:t>
      </w:r>
    </w:p>
    <w:p w14:paraId="38B94713" w14:textId="77777777" w:rsidR="007352E5" w:rsidRDefault="007352E5" w:rsidP="007352E5"/>
    <w:p w14:paraId="38B94714" w14:textId="77777777" w:rsidR="007352E5" w:rsidRDefault="007352E5" w:rsidP="007352E5">
      <w:r>
        <w:t>&lt;ESMA_QUESTION_CP_TR_ORK_CS_31&gt;</w:t>
      </w:r>
    </w:p>
    <w:p w14:paraId="76D1146A" w14:textId="6639C7A2" w:rsidR="00D15375" w:rsidRPr="00D15375" w:rsidRDefault="00D15375" w:rsidP="00D15375">
      <w:pPr>
        <w:rPr>
          <w:bCs/>
          <w:szCs w:val="20"/>
          <w:lang w:val="en-US"/>
        </w:rPr>
      </w:pPr>
      <w:permStart w:id="917860060" w:edGrp="everyone"/>
      <w:r w:rsidRPr="00D15375">
        <w:rPr>
          <w:bCs/>
          <w:szCs w:val="20"/>
          <w:lang w:val="en-US"/>
        </w:rPr>
        <w:t>1.3.1.2 – Transfers between two separate investment firms</w:t>
      </w:r>
    </w:p>
    <w:p w14:paraId="4E092104" w14:textId="77777777" w:rsidR="00D15375" w:rsidRPr="00D15375" w:rsidRDefault="00D15375" w:rsidP="00D15375">
      <w:pPr>
        <w:rPr>
          <w:bCs/>
          <w:szCs w:val="20"/>
          <w:lang w:val="en-US"/>
        </w:rPr>
      </w:pPr>
    </w:p>
    <w:p w14:paraId="4F446FB1" w14:textId="77777777" w:rsidR="00D15375" w:rsidRPr="00D15375" w:rsidRDefault="00D15375" w:rsidP="00D15375">
      <w:pPr>
        <w:rPr>
          <w:bCs/>
          <w:szCs w:val="20"/>
          <w:lang w:val="en-US"/>
        </w:rPr>
      </w:pPr>
      <w:r w:rsidRPr="00D15375">
        <w:rPr>
          <w:bCs/>
          <w:szCs w:val="20"/>
          <w:lang w:val="en-US"/>
        </w:rPr>
        <w:t>When transfers take place in a chain (e.g. client A – investment firm 1 – investment firm 2 – investment firm 3 – client B), we assume that the next person in the chain can be reported as buyer/seller (e.g. if client A sells the instrument, we as investment firm 1 would report investment firm 2 as a buyer). Is this correct?</w:t>
      </w:r>
    </w:p>
    <w:p w14:paraId="39D9E272" w14:textId="77777777" w:rsidR="00D15375" w:rsidRDefault="00D15375" w:rsidP="00482B90">
      <w:pPr>
        <w:rPr>
          <w:rFonts w:cs="Arial"/>
          <w:color w:val="000000"/>
          <w:szCs w:val="20"/>
          <w:lang w:val="en-US" w:eastAsia="de-AT"/>
        </w:rPr>
      </w:pPr>
    </w:p>
    <w:p w14:paraId="357FB3D5" w14:textId="1861CBCE" w:rsidR="00482B90" w:rsidRPr="00C714DB" w:rsidRDefault="00482B90" w:rsidP="00482B90">
      <w:pPr>
        <w:rPr>
          <w:rFonts w:cs="Arial"/>
          <w:color w:val="000000"/>
          <w:szCs w:val="20"/>
          <w:lang w:val="en-US" w:eastAsia="de-AT"/>
        </w:rPr>
      </w:pPr>
      <w:r w:rsidRPr="00C714DB">
        <w:rPr>
          <w:rFonts w:cs="Arial"/>
          <w:color w:val="000000"/>
          <w:szCs w:val="20"/>
          <w:lang w:val="en-US" w:eastAsia="de-AT"/>
        </w:rPr>
        <w:t xml:space="preserve">Example 1.3.1.2 does not address the case where </w:t>
      </w:r>
      <w:r w:rsidR="00C714DB" w:rsidRPr="00C714DB">
        <w:rPr>
          <w:rFonts w:cs="Arial"/>
          <w:color w:val="000000"/>
          <w:szCs w:val="20"/>
          <w:lang w:val="en-US" w:eastAsia="de-AT"/>
        </w:rPr>
        <w:t xml:space="preserve">a </w:t>
      </w:r>
      <w:r w:rsidRPr="00C714DB">
        <w:rPr>
          <w:rFonts w:cs="Arial"/>
          <w:color w:val="000000"/>
          <w:szCs w:val="20"/>
          <w:lang w:val="en-US" w:eastAsia="de-AT"/>
        </w:rPr>
        <w:t xml:space="preserve">client transfers financial instrument from his account at firm X to his second account at firm Y. As it might prove difficult to determine for each of the involved firms that there is no change in beneficial ownership we would appreciate further guidance on the </w:t>
      </w:r>
      <w:proofErr w:type="spellStart"/>
      <w:r w:rsidRPr="00C714DB">
        <w:rPr>
          <w:rFonts w:cs="Arial"/>
          <w:color w:val="000000"/>
          <w:szCs w:val="20"/>
          <w:lang w:val="en-US" w:eastAsia="de-AT"/>
        </w:rPr>
        <w:t>report</w:t>
      </w:r>
      <w:r w:rsidRPr="00C714DB">
        <w:rPr>
          <w:rFonts w:cs="Arial"/>
          <w:color w:val="000000"/>
          <w:szCs w:val="20"/>
          <w:lang w:val="en-US" w:eastAsia="de-AT"/>
        </w:rPr>
        <w:t>a</w:t>
      </w:r>
      <w:r w:rsidRPr="00C714DB">
        <w:rPr>
          <w:rFonts w:cs="Arial"/>
          <w:color w:val="000000"/>
          <w:szCs w:val="20"/>
          <w:lang w:val="en-US" w:eastAsia="de-AT"/>
        </w:rPr>
        <w:t>bility</w:t>
      </w:r>
      <w:proofErr w:type="spellEnd"/>
      <w:r w:rsidRPr="00C714DB">
        <w:rPr>
          <w:rFonts w:cs="Arial"/>
          <w:color w:val="000000"/>
          <w:szCs w:val="20"/>
          <w:lang w:val="en-US" w:eastAsia="de-AT"/>
        </w:rPr>
        <w:t xml:space="preserve"> of such transactions.</w:t>
      </w:r>
    </w:p>
    <w:permEnd w:id="917860060"/>
    <w:p w14:paraId="38B94715" w14:textId="079B53B4" w:rsidR="007352E5" w:rsidRDefault="007352E5" w:rsidP="007352E5"/>
    <w:p w14:paraId="38B94716" w14:textId="77777777" w:rsidR="007352E5" w:rsidRDefault="007352E5" w:rsidP="007352E5">
      <w:r>
        <w:t>&lt;ESMA_QUESTION_CP_TR_ORK_CS_31&gt;</w:t>
      </w:r>
    </w:p>
    <w:p w14:paraId="38B94717" w14:textId="77777777" w:rsidR="007352E5" w:rsidRDefault="007352E5" w:rsidP="007352E5"/>
    <w:p w14:paraId="38B94718" w14:textId="77777777" w:rsidR="007352E5" w:rsidRDefault="007352E5" w:rsidP="007352E5">
      <w:pPr>
        <w:pStyle w:val="QST"/>
      </w:pPr>
      <w:r>
        <w:t>D</w:t>
      </w:r>
      <w:r w:rsidRPr="00A97DD7">
        <w:t>o you require further clarity or example</w:t>
      </w:r>
      <w:r>
        <w:t>s for the scenarios in section 1.3.2</w:t>
      </w:r>
      <w:r w:rsidRPr="00A97DD7">
        <w:t>? Please elaborate.</w:t>
      </w:r>
    </w:p>
    <w:p w14:paraId="38B94719" w14:textId="77777777" w:rsidR="007352E5" w:rsidRDefault="007352E5" w:rsidP="007352E5"/>
    <w:p w14:paraId="38B9471A" w14:textId="77777777" w:rsidR="007352E5" w:rsidRDefault="007352E5" w:rsidP="007352E5">
      <w:r>
        <w:t>&lt;ESMA_QUESTION_CP_TR_ORK_CS_32&gt;</w:t>
      </w:r>
    </w:p>
    <w:p w14:paraId="38B9471B" w14:textId="77777777" w:rsidR="007352E5" w:rsidRDefault="007352E5" w:rsidP="007352E5">
      <w:permStart w:id="1978862932" w:edGrp="everyone"/>
      <w:r>
        <w:t>TYPE YOUR TEXT HERE</w:t>
      </w:r>
      <w:permEnd w:id="1978862932"/>
    </w:p>
    <w:p w14:paraId="38B9471C" w14:textId="77777777" w:rsidR="007352E5" w:rsidRDefault="007352E5" w:rsidP="007352E5">
      <w:r>
        <w:t>&lt;ESMA_QUESTION_CP_TR_ORK_CS_32&gt;</w:t>
      </w:r>
    </w:p>
    <w:p w14:paraId="38B9471D" w14:textId="77777777" w:rsidR="007352E5" w:rsidRDefault="007352E5" w:rsidP="007352E5"/>
    <w:p w14:paraId="38B9471E" w14:textId="77777777" w:rsidR="007352E5" w:rsidRDefault="007352E5" w:rsidP="007352E5">
      <w:pPr>
        <w:pStyle w:val="QST"/>
      </w:pPr>
      <w:r w:rsidRPr="00A97DD7">
        <w:t>Do you require further clarity or example</w:t>
      </w:r>
      <w:r>
        <w:t>s for the scenarios in section 1.3.3</w:t>
      </w:r>
      <w:r w:rsidRPr="00A97DD7">
        <w:t>? Please elaborate.</w:t>
      </w:r>
    </w:p>
    <w:p w14:paraId="38B9471F" w14:textId="77777777" w:rsidR="007352E5" w:rsidRDefault="007352E5" w:rsidP="007352E5"/>
    <w:p w14:paraId="38B94720" w14:textId="77777777" w:rsidR="007352E5" w:rsidRDefault="007352E5" w:rsidP="007352E5">
      <w:r>
        <w:t>&lt;ESMA_QUESTION_CP_TR_ORK_CS_33&gt;</w:t>
      </w:r>
    </w:p>
    <w:p w14:paraId="38B94721" w14:textId="77777777" w:rsidR="007352E5" w:rsidRDefault="007352E5" w:rsidP="007352E5">
      <w:permStart w:id="1019629047" w:edGrp="everyone"/>
      <w:r>
        <w:t>TYPE YOUR TEXT HERE</w:t>
      </w:r>
      <w:permEnd w:id="1019629047"/>
    </w:p>
    <w:p w14:paraId="38B94722" w14:textId="77777777" w:rsidR="007352E5" w:rsidRDefault="007352E5" w:rsidP="007352E5">
      <w:r>
        <w:t>&lt;ESMA_QUESTION_CP_TR_ORK_CS_33&gt;</w:t>
      </w:r>
    </w:p>
    <w:p w14:paraId="38B94723" w14:textId="77777777" w:rsidR="007352E5" w:rsidRDefault="007352E5" w:rsidP="007352E5"/>
    <w:p w14:paraId="38B94724" w14:textId="77777777" w:rsidR="007352E5" w:rsidRPr="00C178D0" w:rsidRDefault="007352E5" w:rsidP="007352E5">
      <w:pPr>
        <w:pStyle w:val="QST"/>
      </w:pPr>
      <w:r w:rsidRPr="00C178D0">
        <w:lastRenderedPageBreak/>
        <w:t>Do you require further clarity or example</w:t>
      </w:r>
      <w:r>
        <w:rPr>
          <w:rFonts w:cs="Arial"/>
        </w:rPr>
        <w:t>s for the scenarios in section 1.3.4</w:t>
      </w:r>
      <w:r w:rsidRPr="00C178D0">
        <w:t>? Please elaborate.</w:t>
      </w:r>
    </w:p>
    <w:p w14:paraId="38B94725" w14:textId="77777777" w:rsidR="007352E5" w:rsidRDefault="007352E5" w:rsidP="007352E5"/>
    <w:p w14:paraId="38B94726" w14:textId="77777777" w:rsidR="007352E5" w:rsidRDefault="007352E5" w:rsidP="007352E5">
      <w:r>
        <w:t>&lt;ESMA_QUESTION_CP_TR_ORK_CS_34&gt;</w:t>
      </w:r>
    </w:p>
    <w:p w14:paraId="38B94727" w14:textId="77777777" w:rsidR="007352E5" w:rsidRDefault="007352E5" w:rsidP="007352E5">
      <w:permStart w:id="149569506" w:edGrp="everyone"/>
      <w:r>
        <w:t>TYPE YOUR TEXT HERE</w:t>
      </w:r>
      <w:permEnd w:id="149569506"/>
    </w:p>
    <w:p w14:paraId="38B94728" w14:textId="77777777" w:rsidR="007352E5" w:rsidRDefault="007352E5" w:rsidP="007352E5">
      <w:r>
        <w:t>&lt;ESMA_QUESTION_CP_TR_ORK_CS_34&gt;</w:t>
      </w:r>
    </w:p>
    <w:p w14:paraId="38B94729" w14:textId="77777777" w:rsidR="007352E5" w:rsidRDefault="007352E5" w:rsidP="007352E5"/>
    <w:p w14:paraId="38B9472A" w14:textId="77777777" w:rsidR="007352E5" w:rsidRDefault="007352E5" w:rsidP="007352E5">
      <w:pPr>
        <w:pStyle w:val="QST"/>
      </w:pPr>
      <w:r>
        <w:t>D</w:t>
      </w:r>
      <w:r w:rsidRPr="00A97DD7">
        <w:t>o you require further clarity or examples for the scenario</w:t>
      </w:r>
      <w:r>
        <w:t>s</w:t>
      </w:r>
      <w:r w:rsidRPr="00A97DD7">
        <w:t xml:space="preserve"> in section 1</w:t>
      </w:r>
      <w:r>
        <w:t>.3.5</w:t>
      </w:r>
      <w:r w:rsidRPr="00A97DD7">
        <w:t>? Please elaborate.</w:t>
      </w:r>
    </w:p>
    <w:p w14:paraId="38B9472B" w14:textId="77777777" w:rsidR="007352E5" w:rsidRDefault="007352E5" w:rsidP="007352E5"/>
    <w:p w14:paraId="38B9472C" w14:textId="77777777" w:rsidR="007352E5" w:rsidRDefault="007352E5" w:rsidP="007352E5">
      <w:r>
        <w:t>&lt;ESMA_QUESTION_CP_TR_ORK_CS_35&gt;</w:t>
      </w:r>
    </w:p>
    <w:p w14:paraId="38B9472D" w14:textId="77777777" w:rsidR="007352E5" w:rsidRDefault="007352E5" w:rsidP="007352E5">
      <w:permStart w:id="696528202" w:edGrp="everyone"/>
      <w:r>
        <w:t>TYPE YOUR TEXT HERE</w:t>
      </w:r>
      <w:permEnd w:id="696528202"/>
    </w:p>
    <w:p w14:paraId="38B9472E" w14:textId="77777777" w:rsidR="007352E5" w:rsidRDefault="007352E5" w:rsidP="007352E5">
      <w:r>
        <w:t>&lt;ESMA_QUESTION_CP_TR_ORK_CS_35&gt;</w:t>
      </w:r>
    </w:p>
    <w:p w14:paraId="38B9472F" w14:textId="77777777" w:rsidR="007352E5" w:rsidRDefault="007352E5" w:rsidP="007352E5"/>
    <w:p w14:paraId="38B94730" w14:textId="77777777" w:rsidR="007352E5" w:rsidRDefault="007352E5" w:rsidP="001B2723">
      <w:pPr>
        <w:pStyle w:val="QST"/>
        <w:keepNext/>
      </w:pPr>
      <w:r>
        <w:t>D</w:t>
      </w:r>
      <w:r w:rsidRPr="00A97DD7">
        <w:t>o you require further clarity or example</w:t>
      </w:r>
      <w:r>
        <w:t>s for the scenarios in section</w:t>
      </w:r>
      <w:r w:rsidR="000E0353">
        <w:t>s 1.3.6 and</w:t>
      </w:r>
      <w:r>
        <w:t xml:space="preserve"> 1.3.7</w:t>
      </w:r>
      <w:r w:rsidRPr="00A97DD7">
        <w:t>? Please elaborate.</w:t>
      </w:r>
    </w:p>
    <w:p w14:paraId="38B94731" w14:textId="77777777" w:rsidR="007352E5" w:rsidRDefault="007352E5" w:rsidP="001B2723">
      <w:pPr>
        <w:keepNext/>
      </w:pPr>
    </w:p>
    <w:p w14:paraId="38B94732" w14:textId="77777777" w:rsidR="007352E5" w:rsidRDefault="007352E5" w:rsidP="001B2723">
      <w:pPr>
        <w:keepNext/>
      </w:pPr>
      <w:r>
        <w:t>&lt;ESMA_QUESTION_CP_TR_ORK_CS_36&gt;</w:t>
      </w:r>
    </w:p>
    <w:p w14:paraId="38B94733" w14:textId="77777777" w:rsidR="007352E5" w:rsidRDefault="007352E5" w:rsidP="001B2723">
      <w:pPr>
        <w:keepNext/>
      </w:pPr>
      <w:permStart w:id="1020163181" w:edGrp="everyone"/>
      <w:r>
        <w:t>TYPE YOUR TEXT HERE</w:t>
      </w:r>
      <w:permEnd w:id="1020163181"/>
    </w:p>
    <w:p w14:paraId="38B94734" w14:textId="77777777" w:rsidR="007352E5" w:rsidRDefault="007352E5" w:rsidP="001B2723">
      <w:pPr>
        <w:keepNext/>
      </w:pPr>
      <w:r>
        <w:t>&lt;ESMA_QUESTION_CP_TR_ORK_CS_36&gt;</w:t>
      </w:r>
    </w:p>
    <w:p w14:paraId="38B94735" w14:textId="77777777" w:rsidR="007352E5" w:rsidRDefault="007352E5" w:rsidP="007352E5"/>
    <w:p w14:paraId="38B94736" w14:textId="77777777" w:rsidR="007352E5" w:rsidRDefault="007352E5" w:rsidP="007352E5">
      <w:pPr>
        <w:pStyle w:val="QST"/>
      </w:pPr>
      <w:r>
        <w:t>D</w:t>
      </w:r>
      <w:r w:rsidRPr="00A97DD7">
        <w:t>o you require further clarity or example</w:t>
      </w:r>
      <w:r>
        <w:t>s for the scenarios in section 1.3.8</w:t>
      </w:r>
      <w:r w:rsidRPr="00A97DD7">
        <w:t>? Please elaborate.</w:t>
      </w:r>
    </w:p>
    <w:p w14:paraId="38B94737" w14:textId="77777777" w:rsidR="007352E5" w:rsidRDefault="007352E5" w:rsidP="007352E5"/>
    <w:p w14:paraId="38B94738" w14:textId="77777777" w:rsidR="007352E5" w:rsidRDefault="007352E5" w:rsidP="007352E5">
      <w:r>
        <w:t>&lt;ESMA_QUESTION_CP_TR_ORK_CS_37&gt;</w:t>
      </w:r>
    </w:p>
    <w:p w14:paraId="6CC5ADA4" w14:textId="146AEF47" w:rsidR="00482B90" w:rsidRDefault="00482B90" w:rsidP="00482B90">
      <w:pPr>
        <w:rPr>
          <w:rFonts w:cs="Arial"/>
          <w:color w:val="000000"/>
          <w:szCs w:val="20"/>
          <w:lang w:val="en-US" w:eastAsia="de-AT"/>
        </w:rPr>
      </w:pPr>
      <w:permStart w:id="181100363" w:edGrp="everyone"/>
      <w:r w:rsidRPr="00C714DB">
        <w:rPr>
          <w:rFonts w:cs="Arial"/>
          <w:color w:val="000000"/>
          <w:szCs w:val="20"/>
          <w:lang w:val="en-US" w:eastAsia="de-AT"/>
        </w:rPr>
        <w:t xml:space="preserve">Example 1.3.8.1 in the guidelines addresses a relevant scenario. In this example no guidance is given on how to populate field 59 (trader ID / </w:t>
      </w:r>
      <w:proofErr w:type="spellStart"/>
      <w:r w:rsidRPr="00C714DB">
        <w:rPr>
          <w:rFonts w:cs="Arial"/>
          <w:color w:val="000000"/>
          <w:szCs w:val="20"/>
          <w:lang w:val="en-US" w:eastAsia="de-AT"/>
        </w:rPr>
        <w:t>algo</w:t>
      </w:r>
      <w:proofErr w:type="spellEnd"/>
      <w:r w:rsidRPr="00C714DB">
        <w:rPr>
          <w:rFonts w:cs="Arial"/>
          <w:color w:val="000000"/>
          <w:szCs w:val="20"/>
          <w:lang w:val="en-US" w:eastAsia="de-AT"/>
        </w:rPr>
        <w:t xml:space="preserve"> ID) in the case where a client order received by firm X is routed to firm Y automatically with no trader being involved. We would welcome clarification how such automated order routing should be reported.</w:t>
      </w:r>
    </w:p>
    <w:p w14:paraId="02E866C3" w14:textId="4C28A912" w:rsidR="009A73C4" w:rsidRPr="00C714DB" w:rsidRDefault="009A73C4" w:rsidP="00482B90">
      <w:pPr>
        <w:rPr>
          <w:rFonts w:cs="Arial"/>
          <w:color w:val="000000"/>
          <w:szCs w:val="20"/>
          <w:lang w:val="en-US" w:eastAsia="de-AT"/>
        </w:rPr>
      </w:pPr>
      <w:proofErr w:type="gramStart"/>
      <w:r>
        <w:rPr>
          <w:rFonts w:cs="Arial"/>
          <w:color w:val="000000"/>
          <w:szCs w:val="20"/>
          <w:lang w:val="en-US" w:eastAsia="de-AT"/>
        </w:rPr>
        <w:t>In section 1.3.8.3.</w:t>
      </w:r>
      <w:proofErr w:type="gramEnd"/>
      <w:r>
        <w:rPr>
          <w:rFonts w:cs="Arial"/>
          <w:color w:val="000000"/>
          <w:szCs w:val="20"/>
          <w:lang w:val="en-US" w:eastAsia="de-AT"/>
        </w:rPr>
        <w:t xml:space="preserve"> an example is given where a firm (firm Y) transmits a client order to a second firm (firm Z) without satisfying the conditions in article 4 of RTS 22 i.e. it does not pass all the details. Firm Z ex</w:t>
      </w:r>
      <w:r>
        <w:rPr>
          <w:rFonts w:cs="Arial"/>
          <w:color w:val="000000"/>
          <w:szCs w:val="20"/>
          <w:lang w:val="en-US" w:eastAsia="de-AT"/>
        </w:rPr>
        <w:t>e</w:t>
      </w:r>
      <w:r>
        <w:rPr>
          <w:rFonts w:cs="Arial"/>
          <w:color w:val="000000"/>
          <w:szCs w:val="20"/>
          <w:lang w:val="en-US" w:eastAsia="de-AT"/>
        </w:rPr>
        <w:t>cutes in “DEAL” capacity. In the same report on page 129 field 57 is not populated for the client side of firm Z`s report. This seems to contradict the statement made in 1.2.4.1.: “this field shall always be pop</w:t>
      </w:r>
      <w:r>
        <w:rPr>
          <w:rFonts w:cs="Arial"/>
          <w:color w:val="000000"/>
          <w:szCs w:val="20"/>
          <w:lang w:val="en-US" w:eastAsia="de-AT"/>
        </w:rPr>
        <w:t>u</w:t>
      </w:r>
      <w:r>
        <w:rPr>
          <w:rFonts w:cs="Arial"/>
          <w:color w:val="000000"/>
          <w:szCs w:val="20"/>
          <w:lang w:val="en-US" w:eastAsia="de-AT"/>
        </w:rPr>
        <w:t>lated when the firm is dealing on own account […]. The only exception to this is where the investment firm is reporting as a receiving firm […].”</w:t>
      </w:r>
    </w:p>
    <w:permEnd w:id="181100363"/>
    <w:p w14:paraId="38B94739" w14:textId="518D55DC" w:rsidR="007352E5" w:rsidRDefault="007352E5" w:rsidP="007352E5"/>
    <w:p w14:paraId="38B9473A" w14:textId="77777777" w:rsidR="007352E5" w:rsidRDefault="007352E5" w:rsidP="007352E5">
      <w:r>
        <w:t>&lt;ESMA_QUESTION_CP_TR_ORK_CS_37&gt;</w:t>
      </w:r>
    </w:p>
    <w:p w14:paraId="38B9473B" w14:textId="77777777" w:rsidR="007352E5" w:rsidRDefault="007352E5" w:rsidP="007352E5"/>
    <w:p w14:paraId="38B9473C" w14:textId="77777777" w:rsidR="007352E5" w:rsidRDefault="007352E5" w:rsidP="007352E5">
      <w:pPr>
        <w:pStyle w:val="QST"/>
      </w:pPr>
      <w:r>
        <w:t>D</w:t>
      </w:r>
      <w:r w:rsidRPr="00A97DD7">
        <w:t>o you require further clarity or examples f</w:t>
      </w:r>
      <w:r>
        <w:t>or the scenario in section 1.3.9</w:t>
      </w:r>
      <w:r w:rsidRPr="00A97DD7">
        <w:t>? Please elaborate.</w:t>
      </w:r>
    </w:p>
    <w:p w14:paraId="38B9473D" w14:textId="77777777" w:rsidR="007352E5" w:rsidRDefault="007352E5" w:rsidP="007352E5"/>
    <w:p w14:paraId="38B9473E" w14:textId="77777777" w:rsidR="007352E5" w:rsidRDefault="007352E5" w:rsidP="007352E5">
      <w:r>
        <w:t>&lt;ESMA_QUESTION_CP_TR_ORK_CS_38&gt;</w:t>
      </w:r>
    </w:p>
    <w:p w14:paraId="38B9473F" w14:textId="77777777" w:rsidR="007352E5" w:rsidRDefault="007352E5" w:rsidP="007352E5">
      <w:permStart w:id="2108501177" w:edGrp="everyone"/>
      <w:r>
        <w:t>TYPE YOUR TEXT HERE</w:t>
      </w:r>
      <w:permEnd w:id="2108501177"/>
    </w:p>
    <w:p w14:paraId="38B94740" w14:textId="77777777" w:rsidR="007352E5" w:rsidRDefault="007352E5" w:rsidP="007352E5">
      <w:r>
        <w:t>&lt;ESMA_QUESTION_CP_TR_ORK_CS_38&gt;</w:t>
      </w:r>
    </w:p>
    <w:p w14:paraId="38B94741" w14:textId="77777777" w:rsidR="007352E5" w:rsidRDefault="007352E5" w:rsidP="007352E5"/>
    <w:p w14:paraId="38B94742" w14:textId="77777777" w:rsidR="007352E5" w:rsidRDefault="007352E5" w:rsidP="007352E5">
      <w:pPr>
        <w:pStyle w:val="QST"/>
      </w:pPr>
      <w:r>
        <w:t>D</w:t>
      </w:r>
      <w:r w:rsidRPr="00A97DD7">
        <w:t>o you require further clarity or example</w:t>
      </w:r>
      <w:r>
        <w:t>s for the scenario in section 1.3.10</w:t>
      </w:r>
      <w:r w:rsidRPr="00A97DD7">
        <w:t>? Please elaborate.</w:t>
      </w:r>
    </w:p>
    <w:p w14:paraId="38B94743" w14:textId="77777777" w:rsidR="007352E5" w:rsidRDefault="007352E5" w:rsidP="007352E5"/>
    <w:p w14:paraId="38B94744" w14:textId="77777777" w:rsidR="007352E5" w:rsidRDefault="007352E5" w:rsidP="007352E5">
      <w:r>
        <w:t>&lt;ESMA_QUESTION_CP_TR_ORK_CS_39&gt;</w:t>
      </w:r>
    </w:p>
    <w:p w14:paraId="38B94745" w14:textId="77777777" w:rsidR="007352E5" w:rsidRDefault="007352E5" w:rsidP="007352E5">
      <w:permStart w:id="86646452" w:edGrp="everyone"/>
      <w:r>
        <w:t>TYPE YOUR TEXT HERE</w:t>
      </w:r>
      <w:permEnd w:id="86646452"/>
    </w:p>
    <w:p w14:paraId="38B94746" w14:textId="77777777" w:rsidR="007352E5" w:rsidRDefault="007352E5" w:rsidP="007352E5">
      <w:r>
        <w:t>&lt;ESMA_QUESTION_CP_TR_ORK_CS_39&gt;</w:t>
      </w:r>
    </w:p>
    <w:p w14:paraId="38B94747" w14:textId="77777777" w:rsidR="007352E5" w:rsidRDefault="007352E5" w:rsidP="007352E5"/>
    <w:p w14:paraId="38B94748" w14:textId="77777777" w:rsidR="007352E5" w:rsidRDefault="007352E5" w:rsidP="007352E5">
      <w:pPr>
        <w:pStyle w:val="QST"/>
      </w:pPr>
      <w:r>
        <w:t>D</w:t>
      </w:r>
      <w:r w:rsidRPr="00A97DD7">
        <w:t>o you require further clarity or example</w:t>
      </w:r>
      <w:r>
        <w:t>s for the scenario in section 1.3.11</w:t>
      </w:r>
      <w:r w:rsidRPr="00A97DD7">
        <w:t>? Please elaborate.</w:t>
      </w:r>
    </w:p>
    <w:p w14:paraId="38B94749" w14:textId="77777777" w:rsidR="007352E5" w:rsidRDefault="007352E5" w:rsidP="007352E5"/>
    <w:p w14:paraId="38B9474A" w14:textId="77777777" w:rsidR="007352E5" w:rsidRDefault="007352E5" w:rsidP="007352E5">
      <w:r>
        <w:t>&lt;ESMA_QUESTION_CP_TR_ORK_CS_40&gt;</w:t>
      </w:r>
    </w:p>
    <w:p w14:paraId="406E65D2" w14:textId="77777777" w:rsidR="00B65F67" w:rsidRPr="00B65F67" w:rsidRDefault="00B65F67" w:rsidP="00B65F67">
      <w:pPr>
        <w:rPr>
          <w:rFonts w:cs="Arial"/>
          <w:szCs w:val="20"/>
          <w:lang w:val="en-US"/>
        </w:rPr>
      </w:pPr>
      <w:permStart w:id="1418541955" w:edGrp="everyone"/>
      <w:r w:rsidRPr="00B65F67">
        <w:rPr>
          <w:rFonts w:cs="Arial"/>
          <w:szCs w:val="20"/>
          <w:lang w:val="en-US"/>
        </w:rPr>
        <w:t>Please define if give-up agreements apply to derivatives only, or if, for example, using a broker for a securities trade is to be considered as give-up as well. If a bank orders and executes all trades through another bank of the same group, does this fall under the definition of give-up? We assume that clearing an exchange traded securities deal causes no reporting, because the Non Clearing Member is obliged to report the deal.</w:t>
      </w:r>
    </w:p>
    <w:permEnd w:id="1418541955"/>
    <w:p w14:paraId="38B9474B" w14:textId="6A8F64CD" w:rsidR="007352E5" w:rsidRDefault="007352E5" w:rsidP="007352E5"/>
    <w:p w14:paraId="38B9474C" w14:textId="77777777" w:rsidR="007352E5" w:rsidRDefault="007352E5" w:rsidP="007352E5">
      <w:r>
        <w:t>&lt;ESMA_QUESTION_CP_TR_ORK_CS_40&gt;</w:t>
      </w:r>
    </w:p>
    <w:p w14:paraId="38B9474D" w14:textId="77777777" w:rsidR="007352E5" w:rsidRDefault="007352E5" w:rsidP="007352E5"/>
    <w:p w14:paraId="38B9474E" w14:textId="77777777" w:rsidR="007352E5" w:rsidRDefault="007352E5" w:rsidP="007352E5">
      <w:pPr>
        <w:pStyle w:val="QST"/>
      </w:pPr>
      <w:r w:rsidRPr="00A97DD7">
        <w:t>Do you require further clari</w:t>
      </w:r>
      <w:r>
        <w:t xml:space="preserve">ty </w:t>
      </w:r>
      <w:r w:rsidRPr="00A97DD7">
        <w:t>or examples</w:t>
      </w:r>
      <w:r>
        <w:t xml:space="preserve"> for the scenarios in sections 1.3.12 and 1.3.13</w:t>
      </w:r>
      <w:r w:rsidRPr="00A97DD7">
        <w:t>? Please elaborate.</w:t>
      </w:r>
    </w:p>
    <w:p w14:paraId="38B9474F" w14:textId="77777777" w:rsidR="007352E5" w:rsidRDefault="007352E5" w:rsidP="007352E5"/>
    <w:p w14:paraId="38B94750" w14:textId="77777777" w:rsidR="007352E5" w:rsidRDefault="007352E5" w:rsidP="007352E5">
      <w:r>
        <w:t>&lt;ESMA_QUESTION_CP_TR_ORK_CS_41&gt;</w:t>
      </w:r>
    </w:p>
    <w:p w14:paraId="38B94751" w14:textId="77777777" w:rsidR="007352E5" w:rsidRDefault="007352E5" w:rsidP="007352E5">
      <w:permStart w:id="694443041" w:edGrp="everyone"/>
      <w:r>
        <w:t>TYPE YOUR TEXT HERE</w:t>
      </w:r>
      <w:permEnd w:id="694443041"/>
    </w:p>
    <w:p w14:paraId="38B94752" w14:textId="77777777" w:rsidR="007352E5" w:rsidRDefault="007352E5" w:rsidP="007352E5">
      <w:r>
        <w:t>&lt;ESMA_QUESTION_CP_TR_ORK_CS_41&gt;</w:t>
      </w:r>
    </w:p>
    <w:p w14:paraId="38B94753" w14:textId="77777777" w:rsidR="007352E5" w:rsidRDefault="007352E5" w:rsidP="007352E5"/>
    <w:p w14:paraId="38B94754" w14:textId="77777777" w:rsidR="007352E5" w:rsidRDefault="007352E5" w:rsidP="007352E5">
      <w:pPr>
        <w:pStyle w:val="QST"/>
      </w:pPr>
      <w:r w:rsidRPr="00A97DD7">
        <w:t>Are there any other equity or equity like instruments scenarios which require fu</w:t>
      </w:r>
      <w:r w:rsidRPr="00A97DD7">
        <w:t>r</w:t>
      </w:r>
      <w:r w:rsidRPr="00A97DD7">
        <w:t>ther clarification?</w:t>
      </w:r>
    </w:p>
    <w:p w14:paraId="38B94755" w14:textId="77777777" w:rsidR="007352E5" w:rsidRDefault="007352E5" w:rsidP="007352E5"/>
    <w:p w14:paraId="38B94756" w14:textId="77777777" w:rsidR="007352E5" w:rsidRDefault="007352E5" w:rsidP="007352E5">
      <w:r>
        <w:t>&lt;ESMA_QUESTION_CP_TR_ORK_CS_42&gt;</w:t>
      </w:r>
    </w:p>
    <w:p w14:paraId="38B94757" w14:textId="77777777" w:rsidR="007352E5" w:rsidRDefault="007352E5" w:rsidP="007352E5">
      <w:permStart w:id="892414959" w:edGrp="everyone"/>
      <w:r>
        <w:t>TYPE YOUR TEXT HERE</w:t>
      </w:r>
      <w:permEnd w:id="892414959"/>
    </w:p>
    <w:p w14:paraId="38B94758" w14:textId="77777777" w:rsidR="007352E5" w:rsidRDefault="007352E5" w:rsidP="007352E5">
      <w:r>
        <w:t>&lt;ESMA_QUESTION_CP_TR_ORK_CS_42&gt;</w:t>
      </w:r>
    </w:p>
    <w:p w14:paraId="38B94759" w14:textId="77777777" w:rsidR="0056220A" w:rsidRDefault="0056220A" w:rsidP="007352E5"/>
    <w:p w14:paraId="38B9475A" w14:textId="77777777" w:rsidR="007352E5" w:rsidRDefault="007352E5" w:rsidP="001B2723">
      <w:pPr>
        <w:pStyle w:val="QST"/>
        <w:keepNext/>
      </w:pPr>
      <w:r w:rsidRPr="00A97DD7">
        <w:t>Are there any other bonds or other form of securitised debt scenarios which r</w:t>
      </w:r>
      <w:r w:rsidRPr="00A97DD7">
        <w:t>e</w:t>
      </w:r>
      <w:r w:rsidRPr="00A97DD7">
        <w:t>quire further clarification?</w:t>
      </w:r>
    </w:p>
    <w:p w14:paraId="38B9475B" w14:textId="77777777" w:rsidR="007352E5" w:rsidRDefault="007352E5" w:rsidP="001B2723">
      <w:pPr>
        <w:keepNext/>
      </w:pPr>
    </w:p>
    <w:p w14:paraId="38B9475C" w14:textId="77777777" w:rsidR="007352E5" w:rsidRDefault="007352E5" w:rsidP="001B2723">
      <w:pPr>
        <w:keepNext/>
      </w:pPr>
      <w:r>
        <w:t>&lt;ESMA_QUESTION_CP_TR_ORK_CS_43&gt;</w:t>
      </w:r>
    </w:p>
    <w:p w14:paraId="38B9475D" w14:textId="300B7AF9" w:rsidR="007352E5" w:rsidRDefault="009A73C4" w:rsidP="001B2723">
      <w:pPr>
        <w:keepNext/>
      </w:pPr>
      <w:permStart w:id="2022923463" w:edGrp="everyone"/>
      <w:r w:rsidRPr="009A73C4">
        <w:rPr>
          <w:rFonts w:cs="Arial"/>
          <w:iCs/>
          <w:szCs w:val="20"/>
        </w:rPr>
        <w:t>Reporting field 35 "net amount" refers to "debt instruments". Can you provide a definition of "debt instr</w:t>
      </w:r>
      <w:r w:rsidRPr="009A73C4">
        <w:rPr>
          <w:rFonts w:cs="Arial"/>
          <w:iCs/>
          <w:szCs w:val="20"/>
        </w:rPr>
        <w:t>u</w:t>
      </w:r>
      <w:r w:rsidRPr="009A73C4">
        <w:rPr>
          <w:rFonts w:cs="Arial"/>
          <w:iCs/>
          <w:szCs w:val="20"/>
        </w:rPr>
        <w:t>ments" in this context</w:t>
      </w:r>
      <w:r w:rsidRPr="009A73C4">
        <w:rPr>
          <w:rFonts w:cs="Arial"/>
          <w:i/>
          <w:iCs/>
          <w:szCs w:val="20"/>
        </w:rPr>
        <w:t>?</w:t>
      </w:r>
      <w:permEnd w:id="2022923463"/>
    </w:p>
    <w:p w14:paraId="38B9475E" w14:textId="77777777" w:rsidR="007352E5" w:rsidRDefault="007352E5" w:rsidP="001B2723">
      <w:pPr>
        <w:keepNext/>
      </w:pPr>
      <w:r>
        <w:t>&lt;ESMA_QUESTION_CP_TR_ORK_CS_43&gt;</w:t>
      </w:r>
    </w:p>
    <w:p w14:paraId="38B9475F" w14:textId="77777777" w:rsidR="007352E5" w:rsidRDefault="007352E5" w:rsidP="007352E5"/>
    <w:p w14:paraId="38B94760" w14:textId="77777777" w:rsidR="007352E5" w:rsidRDefault="007352E5" w:rsidP="007352E5">
      <w:pPr>
        <w:pStyle w:val="QST"/>
      </w:pPr>
      <w:r w:rsidRPr="001620C3">
        <w:t>Are there any other options scenarios which require further clarification?</w:t>
      </w:r>
    </w:p>
    <w:p w14:paraId="38B94761" w14:textId="77777777" w:rsidR="007352E5" w:rsidRDefault="007352E5" w:rsidP="007352E5"/>
    <w:p w14:paraId="38B94762" w14:textId="77777777" w:rsidR="007352E5" w:rsidRDefault="007352E5" w:rsidP="007352E5">
      <w:r>
        <w:t>&lt;ESMA_QUESTION_CP_TR_ORK_CS_44&gt;</w:t>
      </w:r>
    </w:p>
    <w:p w14:paraId="38B94763" w14:textId="77777777" w:rsidR="007352E5" w:rsidRDefault="007352E5" w:rsidP="007352E5">
      <w:permStart w:id="1971875189" w:edGrp="everyone"/>
      <w:r>
        <w:t>TYPE YOUR TEXT HERE</w:t>
      </w:r>
      <w:permEnd w:id="1971875189"/>
    </w:p>
    <w:p w14:paraId="38B94764" w14:textId="77777777" w:rsidR="007352E5" w:rsidRDefault="007352E5" w:rsidP="007352E5">
      <w:r>
        <w:t>&lt;ESMA_QUESTION_CP_TR_ORK_CS_44&gt;</w:t>
      </w:r>
    </w:p>
    <w:p w14:paraId="38B94765" w14:textId="77777777" w:rsidR="007352E5" w:rsidRDefault="007352E5" w:rsidP="007352E5"/>
    <w:p w14:paraId="38B94766" w14:textId="77777777" w:rsidR="007352E5" w:rsidRDefault="007352E5" w:rsidP="007352E5">
      <w:pPr>
        <w:pStyle w:val="QST"/>
      </w:pPr>
      <w:r w:rsidRPr="00A97DD7">
        <w:t>Are there any other</w:t>
      </w:r>
      <w:r w:rsidR="000E0353">
        <w:t xml:space="preserve"> contract for difference or</w:t>
      </w:r>
      <w:r w:rsidRPr="00A97DD7">
        <w:t xml:space="preserve"> spreadbet scenarios which require further clarification?</w:t>
      </w:r>
    </w:p>
    <w:p w14:paraId="38B94767" w14:textId="77777777" w:rsidR="007352E5" w:rsidRDefault="007352E5" w:rsidP="007352E5"/>
    <w:p w14:paraId="38B94768" w14:textId="77777777" w:rsidR="007352E5" w:rsidRDefault="007352E5" w:rsidP="007352E5">
      <w:r>
        <w:t>&lt;ESMA_QUESTION_CP_TR_ORK_CS_45&gt;</w:t>
      </w:r>
    </w:p>
    <w:p w14:paraId="38B94769" w14:textId="77777777" w:rsidR="007352E5" w:rsidRDefault="007352E5" w:rsidP="007352E5">
      <w:permStart w:id="2123383955" w:edGrp="everyone"/>
      <w:r>
        <w:t>TYPE YOUR TEXT HERE</w:t>
      </w:r>
      <w:permEnd w:id="2123383955"/>
    </w:p>
    <w:p w14:paraId="38B9476A" w14:textId="77777777" w:rsidR="007352E5" w:rsidRDefault="007352E5" w:rsidP="007352E5">
      <w:r>
        <w:t>&lt;ESMA_QUESTION_CP_TR_ORK_CS_45&gt;</w:t>
      </w:r>
    </w:p>
    <w:p w14:paraId="38B9476B" w14:textId="77777777" w:rsidR="007352E5" w:rsidRDefault="007352E5" w:rsidP="007352E5"/>
    <w:p w14:paraId="38B9476C" w14:textId="77777777" w:rsidR="007352E5" w:rsidRDefault="007352E5" w:rsidP="007352E5">
      <w:pPr>
        <w:pStyle w:val="QST"/>
      </w:pPr>
      <w:r w:rsidRPr="00A97DD7">
        <w:t>Are there any other credit default swaps scenarios which require further clarific</w:t>
      </w:r>
      <w:r w:rsidRPr="00A97DD7">
        <w:t>a</w:t>
      </w:r>
      <w:r w:rsidRPr="00A97DD7">
        <w:t>tion?</w:t>
      </w:r>
    </w:p>
    <w:p w14:paraId="38B9476D" w14:textId="77777777" w:rsidR="007352E5" w:rsidRDefault="007352E5" w:rsidP="007352E5"/>
    <w:p w14:paraId="38B9476E" w14:textId="77777777" w:rsidR="007352E5" w:rsidRDefault="007352E5" w:rsidP="007352E5">
      <w:r>
        <w:t>&lt;ESMA_QUESTION_CP_TR_ORK_CS_46&gt;</w:t>
      </w:r>
    </w:p>
    <w:p w14:paraId="38B9476F" w14:textId="77777777" w:rsidR="007352E5" w:rsidRDefault="007352E5" w:rsidP="007352E5">
      <w:permStart w:id="2129869787" w:edGrp="everyone"/>
      <w:r>
        <w:t>TYPE YOUR TEXT HERE</w:t>
      </w:r>
      <w:permEnd w:id="2129869787"/>
    </w:p>
    <w:p w14:paraId="38B94770" w14:textId="77777777" w:rsidR="007352E5" w:rsidRDefault="007352E5" w:rsidP="007352E5">
      <w:r>
        <w:t>&lt;ESMA_QUESTION_CP_TR_ORK_CS_46&gt;</w:t>
      </w:r>
    </w:p>
    <w:p w14:paraId="38B94771" w14:textId="77777777" w:rsidR="007352E5" w:rsidRDefault="007352E5" w:rsidP="007352E5"/>
    <w:p w14:paraId="38B94772" w14:textId="77777777" w:rsidR="007352E5" w:rsidRDefault="007352E5" w:rsidP="007352E5">
      <w:pPr>
        <w:pStyle w:val="QST"/>
      </w:pPr>
      <w:r w:rsidRPr="00A97DD7">
        <w:t>Are there any other swap scenarios which require further clarification?</w:t>
      </w:r>
    </w:p>
    <w:p w14:paraId="38B94773" w14:textId="77777777" w:rsidR="007352E5" w:rsidRDefault="007352E5" w:rsidP="007352E5"/>
    <w:p w14:paraId="38B94774" w14:textId="77777777" w:rsidR="007352E5" w:rsidRDefault="007352E5" w:rsidP="007352E5">
      <w:r>
        <w:lastRenderedPageBreak/>
        <w:t>&lt;ESMA_QUESTION_CP_TR_ORK_CS_47&gt;</w:t>
      </w:r>
    </w:p>
    <w:p w14:paraId="38B94775" w14:textId="77777777" w:rsidR="007352E5" w:rsidRDefault="007352E5" w:rsidP="007352E5">
      <w:permStart w:id="1569816219" w:edGrp="everyone"/>
      <w:r>
        <w:t>TYPE YOUR TEXT HERE</w:t>
      </w:r>
      <w:permEnd w:id="1569816219"/>
    </w:p>
    <w:p w14:paraId="38B94776" w14:textId="77777777" w:rsidR="007352E5" w:rsidRDefault="007352E5" w:rsidP="007352E5">
      <w:r>
        <w:t>&lt;ESMA_QUESTION_CP_TR_ORK_CS_47&gt;</w:t>
      </w:r>
    </w:p>
    <w:p w14:paraId="38B94777" w14:textId="77777777" w:rsidR="007352E5" w:rsidRDefault="007352E5" w:rsidP="007352E5"/>
    <w:p w14:paraId="38B94778" w14:textId="77777777" w:rsidR="007352E5" w:rsidRDefault="007352E5" w:rsidP="007352E5">
      <w:pPr>
        <w:pStyle w:val="QST"/>
      </w:pPr>
      <w:r w:rsidRPr="00F02A64">
        <w:t>Are there any other commodities based derivatives scenarios which require further clarification?</w:t>
      </w:r>
    </w:p>
    <w:p w14:paraId="38B94779" w14:textId="77777777" w:rsidR="007352E5" w:rsidRDefault="007352E5" w:rsidP="007352E5"/>
    <w:p w14:paraId="38B9477A" w14:textId="77777777" w:rsidR="007352E5" w:rsidRDefault="007352E5" w:rsidP="007352E5">
      <w:r>
        <w:t>&lt;ESMA_QUESTION_CP_TR_ORK_CS_48&gt;</w:t>
      </w:r>
    </w:p>
    <w:p w14:paraId="38B9477B" w14:textId="77777777" w:rsidR="007352E5" w:rsidRDefault="007352E5" w:rsidP="007352E5">
      <w:permStart w:id="367156437" w:edGrp="everyone"/>
      <w:r>
        <w:t>TYPE YOUR TEXT HERE</w:t>
      </w:r>
      <w:permEnd w:id="367156437"/>
    </w:p>
    <w:p w14:paraId="38B9477C" w14:textId="77777777" w:rsidR="007352E5" w:rsidRDefault="007352E5" w:rsidP="007352E5">
      <w:r>
        <w:t>&lt;ESMA_QUESTION_CP_TR_ORK_CS_48&gt;</w:t>
      </w:r>
    </w:p>
    <w:p w14:paraId="38B9477D" w14:textId="77777777" w:rsidR="007352E5" w:rsidRDefault="007352E5" w:rsidP="007352E5"/>
    <w:p w14:paraId="38B9477E" w14:textId="77777777" w:rsidR="00DE7F1D" w:rsidRDefault="00DE7F1D" w:rsidP="00DE7F1D">
      <w:pPr>
        <w:pStyle w:val="QST"/>
      </w:pPr>
      <w:r w:rsidRPr="00DE7F1D">
        <w:t xml:space="preserve">Are there any other </w:t>
      </w:r>
      <w:r>
        <w:t xml:space="preserve">strategy trades </w:t>
      </w:r>
      <w:r w:rsidRPr="00DE7F1D">
        <w:t>scenarios which require further clarification?</w:t>
      </w:r>
    </w:p>
    <w:p w14:paraId="38B9477F" w14:textId="77777777" w:rsidR="00DE7F1D" w:rsidRDefault="00DE7F1D" w:rsidP="00DE7F1D"/>
    <w:p w14:paraId="38B94780" w14:textId="77777777" w:rsidR="00DE7F1D" w:rsidRDefault="00DE7F1D" w:rsidP="00DE7F1D">
      <w:r>
        <w:t>&lt;ESMA_QUESTION_CP_TR_ORK_CS_49&gt;</w:t>
      </w:r>
    </w:p>
    <w:p w14:paraId="5040E218" w14:textId="2352BF1A" w:rsidR="00482B90" w:rsidRPr="00482B90" w:rsidRDefault="00482B90" w:rsidP="00482B90">
      <w:pPr>
        <w:rPr>
          <w:rFonts w:cs="Arial"/>
          <w:color w:val="000000"/>
          <w:szCs w:val="20"/>
          <w:lang w:val="en-US" w:eastAsia="de-AT"/>
        </w:rPr>
      </w:pPr>
      <w:permStart w:id="665730399" w:edGrp="everyone"/>
      <w:r w:rsidRPr="00482B90">
        <w:rPr>
          <w:rFonts w:cs="Arial"/>
          <w:color w:val="000000"/>
          <w:szCs w:val="20"/>
          <w:lang w:val="en-US" w:eastAsia="de-AT"/>
        </w:rPr>
        <w:t>We appreciate the guid</w:t>
      </w:r>
      <w:r w:rsidR="001B3BD2">
        <w:rPr>
          <w:rFonts w:cs="Arial"/>
          <w:color w:val="000000"/>
          <w:szCs w:val="20"/>
          <w:lang w:val="en-US" w:eastAsia="de-AT"/>
        </w:rPr>
        <w:t>e</w:t>
      </w:r>
      <w:r w:rsidRPr="00482B90">
        <w:rPr>
          <w:rFonts w:cs="Arial"/>
          <w:color w:val="000000"/>
          <w:szCs w:val="20"/>
          <w:lang w:val="en-US" w:eastAsia="de-AT"/>
        </w:rPr>
        <w:t>line's clar</w:t>
      </w:r>
      <w:r w:rsidR="00C714DB">
        <w:rPr>
          <w:rFonts w:cs="Arial"/>
          <w:color w:val="000000"/>
          <w:szCs w:val="20"/>
          <w:lang w:val="en-US" w:eastAsia="de-AT"/>
        </w:rPr>
        <w:t>i</w:t>
      </w:r>
      <w:r w:rsidRPr="00482B90">
        <w:rPr>
          <w:rFonts w:cs="Arial"/>
          <w:color w:val="000000"/>
          <w:szCs w:val="20"/>
          <w:lang w:val="en-US" w:eastAsia="de-AT"/>
        </w:rPr>
        <w:t>fications regarding the reporting of complex trades. However, we would like to poi</w:t>
      </w:r>
      <w:bookmarkStart w:id="3" w:name="_GoBack"/>
      <w:bookmarkEnd w:id="3"/>
      <w:r w:rsidRPr="00482B90">
        <w:rPr>
          <w:rFonts w:cs="Arial"/>
          <w:color w:val="000000"/>
          <w:szCs w:val="20"/>
          <w:lang w:val="en-US" w:eastAsia="de-AT"/>
        </w:rPr>
        <w:t>nt out that the scenario a complex trades consists of transaction components in reportable and non-reportable transactions</w:t>
      </w:r>
      <w:r w:rsidR="00C714DB">
        <w:rPr>
          <w:rFonts w:cs="Arial"/>
          <w:color w:val="000000"/>
          <w:szCs w:val="20"/>
          <w:lang w:val="en-US" w:eastAsia="de-AT"/>
        </w:rPr>
        <w:t>, e.g. if one component consists of a transaction in a financial instrument which is not in scope of transaction reporting</w:t>
      </w:r>
      <w:r w:rsidRPr="00482B90">
        <w:rPr>
          <w:rFonts w:cs="Arial"/>
          <w:color w:val="000000"/>
          <w:szCs w:val="20"/>
          <w:lang w:val="en-US" w:eastAsia="de-AT"/>
        </w:rPr>
        <w:t>. We would welcome any clarification whether the entire complex trade or only those components rel</w:t>
      </w:r>
      <w:r w:rsidR="001B3BD2">
        <w:rPr>
          <w:rFonts w:cs="Arial"/>
          <w:color w:val="000000"/>
          <w:szCs w:val="20"/>
          <w:lang w:val="en-US" w:eastAsia="de-AT"/>
        </w:rPr>
        <w:t>ating to reportable financial i</w:t>
      </w:r>
      <w:r w:rsidRPr="00482B90">
        <w:rPr>
          <w:rFonts w:cs="Arial"/>
          <w:color w:val="000000"/>
          <w:szCs w:val="20"/>
          <w:lang w:val="en-US" w:eastAsia="de-AT"/>
        </w:rPr>
        <w:t>n</w:t>
      </w:r>
      <w:r w:rsidR="001B3BD2">
        <w:rPr>
          <w:rFonts w:cs="Arial"/>
          <w:color w:val="000000"/>
          <w:szCs w:val="20"/>
          <w:lang w:val="en-US" w:eastAsia="de-AT"/>
        </w:rPr>
        <w:t>s</w:t>
      </w:r>
      <w:r w:rsidRPr="00482B90">
        <w:rPr>
          <w:rFonts w:cs="Arial"/>
          <w:color w:val="000000"/>
          <w:szCs w:val="20"/>
          <w:lang w:val="en-US" w:eastAsia="de-AT"/>
        </w:rPr>
        <w:t>truments shall be reported.</w:t>
      </w:r>
    </w:p>
    <w:permEnd w:id="665730399"/>
    <w:p w14:paraId="38B94781" w14:textId="2F7FEBB1" w:rsidR="00DE7F1D" w:rsidRDefault="00DE7F1D" w:rsidP="00DE7F1D"/>
    <w:p w14:paraId="38B94782" w14:textId="77777777" w:rsidR="00DE7F1D" w:rsidRDefault="00DE7F1D" w:rsidP="00DE7F1D">
      <w:r>
        <w:t>&lt;ESMA_QUESTION_CP_TR_ORK_CS_49&gt;</w:t>
      </w:r>
    </w:p>
    <w:p w14:paraId="38B94783" w14:textId="77777777" w:rsidR="00DE7F1D" w:rsidRDefault="00DE7F1D" w:rsidP="00DE7F1D">
      <w:pPr>
        <w:pStyle w:val="QST"/>
        <w:numPr>
          <w:ilvl w:val="0"/>
          <w:numId w:val="0"/>
        </w:numPr>
      </w:pPr>
    </w:p>
    <w:p w14:paraId="38B94784" w14:textId="77777777" w:rsidR="007352E5" w:rsidRDefault="007352E5" w:rsidP="007352E5">
      <w:pPr>
        <w:pStyle w:val="QST"/>
      </w:pPr>
      <w:r w:rsidRPr="00F02A64">
        <w:t>Is the difference between aggregated orders and pending allocations sufficiently clear?</w:t>
      </w:r>
    </w:p>
    <w:p w14:paraId="38B94785" w14:textId="77777777" w:rsidR="007352E5" w:rsidRDefault="007352E5" w:rsidP="007352E5"/>
    <w:p w14:paraId="38B94786" w14:textId="77777777" w:rsidR="007352E5" w:rsidRDefault="00E01811" w:rsidP="007352E5">
      <w:r>
        <w:t>&lt;ESMA_QUESTION_CP_TR_ORK_CS_50</w:t>
      </w:r>
      <w:r w:rsidR="007352E5">
        <w:t>&gt;</w:t>
      </w:r>
    </w:p>
    <w:p w14:paraId="38B94787" w14:textId="77777777" w:rsidR="007352E5" w:rsidRDefault="007352E5" w:rsidP="007352E5">
      <w:permStart w:id="864906638" w:edGrp="everyone"/>
      <w:r>
        <w:t>TYPE YOUR TEXT HERE</w:t>
      </w:r>
      <w:permEnd w:id="864906638"/>
    </w:p>
    <w:p w14:paraId="38B94788" w14:textId="77777777" w:rsidR="007352E5" w:rsidRDefault="00E01811" w:rsidP="007352E5">
      <w:r>
        <w:t>&lt;ESMA_QUESTION_CP_TR_ORK_CS_50</w:t>
      </w:r>
      <w:r w:rsidR="007352E5">
        <w:t>&gt;</w:t>
      </w:r>
    </w:p>
    <w:p w14:paraId="38B94789" w14:textId="77777777" w:rsidR="007352E5" w:rsidRDefault="007352E5" w:rsidP="007352E5"/>
    <w:p w14:paraId="38B9478A" w14:textId="77777777" w:rsidR="007352E5" w:rsidRDefault="007352E5" w:rsidP="007352E5">
      <w:pPr>
        <w:pStyle w:val="QST"/>
      </w:pPr>
      <w:r w:rsidRPr="00F02A64">
        <w:t xml:space="preserve">Do you </w:t>
      </w:r>
      <w:r w:rsidR="00972495">
        <w:t xml:space="preserve">require further clarity on the </w:t>
      </w:r>
      <w:r w:rsidRPr="00F02A64">
        <w:t>proposals made in section</w:t>
      </w:r>
      <w:r>
        <w:t>s 2.1 to 2.11</w:t>
      </w:r>
      <w:r w:rsidRPr="00F02A64">
        <w:t xml:space="preserve">? Please elaborate. </w:t>
      </w:r>
    </w:p>
    <w:p w14:paraId="38B9478B" w14:textId="77777777" w:rsidR="007352E5" w:rsidRDefault="007352E5" w:rsidP="007352E5"/>
    <w:p w14:paraId="38B9478C" w14:textId="77777777" w:rsidR="007352E5" w:rsidRDefault="00E01811" w:rsidP="007352E5">
      <w:r>
        <w:t>&lt;ESMA_QUESTION_CP_TR_ORK_CS_51</w:t>
      </w:r>
      <w:r w:rsidR="007352E5">
        <w:t>&gt;</w:t>
      </w:r>
    </w:p>
    <w:p w14:paraId="38B9478D" w14:textId="77777777" w:rsidR="007352E5" w:rsidRDefault="007352E5" w:rsidP="007352E5">
      <w:permStart w:id="502618221" w:edGrp="everyone"/>
      <w:r>
        <w:t>TYPE YOUR TEXT HERE</w:t>
      </w:r>
      <w:permEnd w:id="502618221"/>
    </w:p>
    <w:p w14:paraId="38B9478E" w14:textId="77777777" w:rsidR="007352E5" w:rsidRDefault="007352E5" w:rsidP="007352E5">
      <w:r>
        <w:t>&lt;</w:t>
      </w:r>
      <w:r w:rsidR="00E01811">
        <w:t>ESMA_QUESTION_CP_TR_ORK_CS_51</w:t>
      </w:r>
      <w:r>
        <w:t>&gt;</w:t>
      </w:r>
    </w:p>
    <w:p w14:paraId="38B9478F" w14:textId="77777777" w:rsidR="007352E5" w:rsidRDefault="007352E5" w:rsidP="007352E5"/>
    <w:p w14:paraId="38B94790" w14:textId="77777777" w:rsidR="007352E5" w:rsidRDefault="007352E5" w:rsidP="007352E5">
      <w:pPr>
        <w:pStyle w:val="QST"/>
      </w:pPr>
      <w:r w:rsidRPr="00380ED3">
        <w:t>Do you agree</w:t>
      </w:r>
      <w:r w:rsidR="00972495">
        <w:t xml:space="preserve"> require further clarity on the</w:t>
      </w:r>
      <w:r w:rsidRPr="00380ED3">
        <w:t xml:space="preserve"> proposals made in section 2.12? Please elaborate. </w:t>
      </w:r>
    </w:p>
    <w:p w14:paraId="38B94791" w14:textId="77777777" w:rsidR="00972495" w:rsidRDefault="00972495" w:rsidP="00972495">
      <w:pPr>
        <w:pStyle w:val="QST"/>
        <w:numPr>
          <w:ilvl w:val="0"/>
          <w:numId w:val="0"/>
        </w:numPr>
      </w:pPr>
    </w:p>
    <w:p w14:paraId="38B94792" w14:textId="77777777" w:rsidR="007352E5" w:rsidRDefault="00E01811" w:rsidP="007352E5">
      <w:r>
        <w:t>&lt;ESMA_QUESTION_CP_TR_ORK_CS_52</w:t>
      </w:r>
      <w:r w:rsidR="007352E5">
        <w:t>&gt;</w:t>
      </w:r>
    </w:p>
    <w:p w14:paraId="38B94793" w14:textId="77777777" w:rsidR="007352E5" w:rsidRDefault="007352E5" w:rsidP="007352E5">
      <w:permStart w:id="962882638" w:edGrp="everyone"/>
      <w:r>
        <w:t>TYPE YOUR TEXT HERE</w:t>
      </w:r>
      <w:permEnd w:id="962882638"/>
    </w:p>
    <w:p w14:paraId="38B94794" w14:textId="77777777" w:rsidR="007352E5" w:rsidRDefault="00E01811" w:rsidP="007352E5">
      <w:r>
        <w:t>&lt;ESMA_QUESTION_CP_TR_ORK_CS_52</w:t>
      </w:r>
      <w:r w:rsidR="007352E5">
        <w:t>&gt;</w:t>
      </w:r>
    </w:p>
    <w:p w14:paraId="38B94795" w14:textId="77777777" w:rsidR="007352E5" w:rsidRDefault="007352E5" w:rsidP="007352E5"/>
    <w:p w14:paraId="38B94796" w14:textId="77777777" w:rsidR="007352E5" w:rsidRDefault="00972495" w:rsidP="007352E5">
      <w:pPr>
        <w:pStyle w:val="QST"/>
      </w:pPr>
      <w:r>
        <w:t xml:space="preserve">Do you require further clarity on the </w:t>
      </w:r>
      <w:r w:rsidR="007352E5" w:rsidRPr="00380ED3">
        <w:t>proposals made in section 2.13? Please elab</w:t>
      </w:r>
      <w:r w:rsidR="007352E5" w:rsidRPr="00380ED3">
        <w:t>o</w:t>
      </w:r>
      <w:r w:rsidR="007352E5" w:rsidRPr="00380ED3">
        <w:t xml:space="preserve">rate. </w:t>
      </w:r>
    </w:p>
    <w:p w14:paraId="38B94797" w14:textId="77777777" w:rsidR="00972495" w:rsidRDefault="00972495" w:rsidP="00972495">
      <w:pPr>
        <w:pStyle w:val="QST"/>
        <w:numPr>
          <w:ilvl w:val="0"/>
          <w:numId w:val="0"/>
        </w:numPr>
      </w:pPr>
    </w:p>
    <w:p w14:paraId="38B94798" w14:textId="77777777" w:rsidR="007352E5" w:rsidRDefault="00E01811" w:rsidP="007352E5">
      <w:r>
        <w:t>&lt;ESMA_QUESTION_CP_TR_ORK_CS_53</w:t>
      </w:r>
      <w:r w:rsidR="007352E5">
        <w:t>&gt;</w:t>
      </w:r>
    </w:p>
    <w:p w14:paraId="38B94799" w14:textId="77777777" w:rsidR="007352E5" w:rsidRDefault="007352E5" w:rsidP="007352E5">
      <w:permStart w:id="1822188563" w:edGrp="everyone"/>
      <w:r>
        <w:t>TYPE YOUR TEXT HERE</w:t>
      </w:r>
      <w:permEnd w:id="1822188563"/>
    </w:p>
    <w:p w14:paraId="38B9479A" w14:textId="77777777" w:rsidR="007352E5" w:rsidRDefault="00E01811" w:rsidP="007352E5">
      <w:r>
        <w:t>&lt;ESMA_QUESTION_CP_TR_ORK_CS_53</w:t>
      </w:r>
      <w:r w:rsidR="007352E5">
        <w:t>&gt;</w:t>
      </w:r>
    </w:p>
    <w:p w14:paraId="38B9479B" w14:textId="77777777" w:rsidR="007352E5" w:rsidRDefault="007352E5" w:rsidP="007352E5"/>
    <w:p w14:paraId="38B9479C" w14:textId="77777777" w:rsidR="007352E5" w:rsidRDefault="007352E5" w:rsidP="007352E5">
      <w:pPr>
        <w:pStyle w:val="QST"/>
      </w:pPr>
      <w:r w:rsidRPr="00380ED3">
        <w:t>Are there any further clarifications required</w:t>
      </w:r>
      <w:r>
        <w:t xml:space="preserve"> on the concept of ‘reportable event’</w:t>
      </w:r>
      <w:r w:rsidRPr="00380ED3">
        <w:t>?</w:t>
      </w:r>
      <w:r>
        <w:t xml:space="preserve"> If yes, please elaborate.</w:t>
      </w:r>
    </w:p>
    <w:p w14:paraId="38B9479D" w14:textId="77777777" w:rsidR="007352E5" w:rsidRDefault="007352E5" w:rsidP="007352E5"/>
    <w:p w14:paraId="38B9479E" w14:textId="77777777" w:rsidR="007352E5" w:rsidRDefault="00E01811" w:rsidP="007352E5">
      <w:r>
        <w:lastRenderedPageBreak/>
        <w:t>&lt;ESMA_QUESTION_CP_TR_ORK_CS_54</w:t>
      </w:r>
      <w:r w:rsidR="007352E5">
        <w:t>&gt;</w:t>
      </w:r>
    </w:p>
    <w:p w14:paraId="3D2A5236" w14:textId="1BA0A6A1" w:rsidR="00482B90" w:rsidRPr="00C714DB" w:rsidRDefault="00482B90" w:rsidP="00482B90">
      <w:pPr>
        <w:rPr>
          <w:rFonts w:cs="Arial"/>
          <w:color w:val="000000"/>
          <w:szCs w:val="20"/>
          <w:lang w:val="en-US" w:eastAsia="de-AT"/>
        </w:rPr>
      </w:pPr>
      <w:permStart w:id="1245995262" w:edGrp="everyone"/>
      <w:r w:rsidRPr="00C714DB">
        <w:rPr>
          <w:rFonts w:cs="Arial"/>
          <w:color w:val="000000"/>
          <w:szCs w:val="20"/>
          <w:lang w:val="en-US" w:eastAsia="de-AT"/>
        </w:rPr>
        <w:t>In Article 9 of Draft RTS 1 on transparency requirements (ESMA/2015/1464) a reference to Article 50 of Directive 2014/65/EU and the RTS on clock synchronization is made but pre-trade transparency oblig</w:t>
      </w:r>
      <w:r w:rsidRPr="00C714DB">
        <w:rPr>
          <w:rFonts w:cs="Arial"/>
          <w:color w:val="000000"/>
          <w:szCs w:val="20"/>
          <w:lang w:val="en-US" w:eastAsia="de-AT"/>
        </w:rPr>
        <w:t>a</w:t>
      </w:r>
      <w:r w:rsidRPr="00C714DB">
        <w:rPr>
          <w:rFonts w:cs="Arial"/>
          <w:color w:val="000000"/>
          <w:szCs w:val="20"/>
          <w:lang w:val="en-US" w:eastAsia="de-AT"/>
        </w:rPr>
        <w:t>tions are not listed as reportable events. This raises the question of why this item is not considered in the guidelines.</w:t>
      </w:r>
    </w:p>
    <w:p w14:paraId="68932E38" w14:textId="1B80938D" w:rsidR="00482B90" w:rsidRPr="00C714DB" w:rsidRDefault="00482B90" w:rsidP="00482B90">
      <w:pPr>
        <w:rPr>
          <w:rFonts w:cs="Arial"/>
          <w:color w:val="000000"/>
          <w:szCs w:val="20"/>
          <w:lang w:val="en-US" w:eastAsia="de-AT"/>
        </w:rPr>
      </w:pPr>
      <w:r w:rsidRPr="00C714DB">
        <w:rPr>
          <w:rFonts w:cs="Arial"/>
          <w:color w:val="000000"/>
          <w:szCs w:val="20"/>
          <w:lang w:val="en-US" w:eastAsia="de-AT"/>
        </w:rPr>
        <w:t xml:space="preserve">Furthermore the reference to clock synchronization in Article 9 of RTS 1 is part of section 2 which relates to “pre-trade transparency for systematic </w:t>
      </w:r>
      <w:proofErr w:type="spellStart"/>
      <w:r w:rsidRPr="00C714DB">
        <w:rPr>
          <w:rFonts w:cs="Arial"/>
          <w:color w:val="000000"/>
          <w:szCs w:val="20"/>
          <w:lang w:val="en-US" w:eastAsia="de-AT"/>
        </w:rPr>
        <w:t>internalisers</w:t>
      </w:r>
      <w:proofErr w:type="spellEnd"/>
      <w:r w:rsidRPr="00C714DB">
        <w:rPr>
          <w:rFonts w:cs="Arial"/>
          <w:color w:val="000000"/>
          <w:szCs w:val="20"/>
          <w:lang w:val="en-US" w:eastAsia="de-AT"/>
        </w:rPr>
        <w:t xml:space="preserve"> and investment firms trading outside a trading venue”. We appreciate clarification considering</w:t>
      </w:r>
      <w:r w:rsidR="001B3BD2" w:rsidRPr="00C714DB">
        <w:rPr>
          <w:rFonts w:cs="Arial"/>
          <w:color w:val="000000"/>
          <w:szCs w:val="20"/>
          <w:lang w:val="en-US" w:eastAsia="de-AT"/>
        </w:rPr>
        <w:t xml:space="preserve"> that Article 50 of MiFID II on</w:t>
      </w:r>
      <w:r w:rsidRPr="00C714DB">
        <w:rPr>
          <w:rFonts w:cs="Arial"/>
          <w:color w:val="000000"/>
          <w:szCs w:val="20"/>
          <w:lang w:val="en-US" w:eastAsia="de-AT"/>
        </w:rPr>
        <w:t>l</w:t>
      </w:r>
      <w:r w:rsidR="001B3BD2" w:rsidRPr="00C714DB">
        <w:rPr>
          <w:rFonts w:cs="Arial"/>
          <w:color w:val="000000"/>
          <w:szCs w:val="20"/>
          <w:lang w:val="en-US" w:eastAsia="de-AT"/>
        </w:rPr>
        <w:t>y</w:t>
      </w:r>
      <w:r w:rsidRPr="00C714DB">
        <w:rPr>
          <w:rFonts w:cs="Arial"/>
          <w:color w:val="000000"/>
          <w:szCs w:val="20"/>
          <w:lang w:val="en-US" w:eastAsia="de-AT"/>
        </w:rPr>
        <w:t xml:space="preserve"> applies to reportable ev</w:t>
      </w:r>
      <w:r w:rsidR="001B3BD2" w:rsidRPr="00C714DB">
        <w:rPr>
          <w:rFonts w:cs="Arial"/>
          <w:color w:val="000000"/>
          <w:szCs w:val="20"/>
          <w:lang w:val="en-US" w:eastAsia="de-AT"/>
        </w:rPr>
        <w:t>ents that take place on a tradi</w:t>
      </w:r>
      <w:r w:rsidRPr="00C714DB">
        <w:rPr>
          <w:rFonts w:cs="Arial"/>
          <w:color w:val="000000"/>
          <w:szCs w:val="20"/>
          <w:lang w:val="en-US" w:eastAsia="de-AT"/>
        </w:rPr>
        <w:t>n</w:t>
      </w:r>
      <w:r w:rsidR="001B3BD2" w:rsidRPr="00C714DB">
        <w:rPr>
          <w:rFonts w:cs="Arial"/>
          <w:color w:val="000000"/>
          <w:szCs w:val="20"/>
          <w:lang w:val="en-US" w:eastAsia="de-AT"/>
        </w:rPr>
        <w:t>g</w:t>
      </w:r>
      <w:r w:rsidRPr="00C714DB">
        <w:rPr>
          <w:rFonts w:cs="Arial"/>
          <w:color w:val="000000"/>
          <w:szCs w:val="20"/>
          <w:lang w:val="en-US" w:eastAsia="de-AT"/>
        </w:rPr>
        <w:t xml:space="preserve"> venue.</w:t>
      </w:r>
    </w:p>
    <w:permEnd w:id="1245995262"/>
    <w:p w14:paraId="38B9479F" w14:textId="346CAA90" w:rsidR="007352E5" w:rsidRDefault="007352E5" w:rsidP="007352E5"/>
    <w:p w14:paraId="38B947A0" w14:textId="77777777" w:rsidR="007352E5" w:rsidRDefault="00E01811" w:rsidP="007352E5">
      <w:r>
        <w:t>&lt;ESMA_QUESTION_CP_TR_ORK_CS_54</w:t>
      </w:r>
      <w:r w:rsidR="007352E5">
        <w:t>&gt;</w:t>
      </w:r>
    </w:p>
    <w:p w14:paraId="38B947A1" w14:textId="77777777" w:rsidR="007352E5" w:rsidRDefault="007352E5" w:rsidP="007352E5"/>
    <w:p w14:paraId="38B947A2" w14:textId="77777777" w:rsidR="007352E5" w:rsidRDefault="007352E5" w:rsidP="007352E5">
      <w:pPr>
        <w:pStyle w:val="QST"/>
      </w:pPr>
      <w:r w:rsidRPr="00F02A64">
        <w:t>Is it sufficiently clear at what point OTC transactions shall be time-stamped? If not, please elaborate.</w:t>
      </w:r>
    </w:p>
    <w:p w14:paraId="38B947A3" w14:textId="77777777" w:rsidR="007352E5" w:rsidRDefault="007352E5" w:rsidP="007352E5"/>
    <w:p w14:paraId="38B947A4" w14:textId="77777777" w:rsidR="007352E5" w:rsidRDefault="007352E5" w:rsidP="007352E5">
      <w:r>
        <w:t>&lt;</w:t>
      </w:r>
      <w:r w:rsidR="00E01811">
        <w:t>ESMA_QUESTION_CP_TR_ORK_CS_55</w:t>
      </w:r>
      <w:r>
        <w:t>&gt;</w:t>
      </w:r>
    </w:p>
    <w:p w14:paraId="38B947A5" w14:textId="77777777" w:rsidR="007352E5" w:rsidRDefault="007352E5" w:rsidP="007352E5">
      <w:permStart w:id="179200793" w:edGrp="everyone"/>
      <w:r>
        <w:t>TYPE YOUR TEXT HERE</w:t>
      </w:r>
      <w:permEnd w:id="179200793"/>
    </w:p>
    <w:p w14:paraId="38B947A6" w14:textId="77777777" w:rsidR="007352E5" w:rsidRDefault="00E01811" w:rsidP="007352E5">
      <w:r>
        <w:t>&lt;ESMA_QUESTION_CP_TR_ORK_CS_55</w:t>
      </w:r>
      <w:r w:rsidR="007352E5">
        <w:t>&gt;</w:t>
      </w:r>
    </w:p>
    <w:p w14:paraId="38B947A7" w14:textId="77777777" w:rsidR="007352E5" w:rsidRDefault="007352E5" w:rsidP="007352E5"/>
    <w:p w14:paraId="38B947A8" w14:textId="77777777" w:rsidR="007352E5" w:rsidRDefault="007352E5" w:rsidP="007352E5">
      <w:pPr>
        <w:pStyle w:val="QST"/>
      </w:pPr>
      <w:r w:rsidRPr="00F02A64">
        <w:t xml:space="preserve">Do you require further clarity on the content of Article </w:t>
      </w:r>
      <w:r>
        <w:t>4</w:t>
      </w:r>
      <w:r w:rsidRPr="00F02A64">
        <w:t xml:space="preserve"> of RTS 2</w:t>
      </w:r>
      <w:r>
        <w:t>5</w:t>
      </w:r>
      <w:r w:rsidRPr="00F02A64">
        <w:t>? Please elab</w:t>
      </w:r>
      <w:r w:rsidRPr="00F02A64">
        <w:t>o</w:t>
      </w:r>
      <w:r w:rsidRPr="00F02A64">
        <w:t>rate.</w:t>
      </w:r>
    </w:p>
    <w:p w14:paraId="38B947A9" w14:textId="77777777" w:rsidR="007352E5" w:rsidRDefault="007352E5" w:rsidP="007352E5">
      <w:pPr>
        <w:rPr>
          <w:rFonts w:eastAsiaTheme="minorEastAsia" w:cstheme="minorHAnsi"/>
          <w:b/>
          <w:szCs w:val="20"/>
        </w:rPr>
      </w:pPr>
    </w:p>
    <w:p w14:paraId="38B947AA" w14:textId="77777777" w:rsidR="007352E5" w:rsidRDefault="00E01811" w:rsidP="007352E5">
      <w:r>
        <w:t>&lt;ESMA_QUESTION_CP_TR_ORK_CS_56</w:t>
      </w:r>
      <w:r w:rsidR="007352E5">
        <w:t>&gt;</w:t>
      </w:r>
    </w:p>
    <w:p w14:paraId="7CE634D4" w14:textId="77777777" w:rsidR="00D15375" w:rsidRPr="00D15375" w:rsidRDefault="00D15375" w:rsidP="00D15375">
      <w:pPr>
        <w:rPr>
          <w:bCs/>
          <w:szCs w:val="20"/>
        </w:rPr>
      </w:pPr>
      <w:permStart w:id="934832990" w:edGrp="everyone"/>
      <w:r w:rsidRPr="00D15375">
        <w:rPr>
          <w:bCs/>
          <w:szCs w:val="20"/>
        </w:rPr>
        <w:t>Time stamp</w:t>
      </w:r>
    </w:p>
    <w:p w14:paraId="268591B1" w14:textId="77777777" w:rsidR="00D15375" w:rsidRPr="00D15375" w:rsidRDefault="00D15375" w:rsidP="00D15375">
      <w:pPr>
        <w:rPr>
          <w:bCs/>
          <w:szCs w:val="20"/>
        </w:rPr>
      </w:pPr>
    </w:p>
    <w:p w14:paraId="6D3303B2" w14:textId="500BD717" w:rsidR="00D15375" w:rsidRPr="00D15375" w:rsidRDefault="00D15375" w:rsidP="00D15375">
      <w:pPr>
        <w:rPr>
          <w:bCs/>
          <w:szCs w:val="20"/>
          <w:lang w:val="en-US"/>
        </w:rPr>
      </w:pPr>
      <w:r w:rsidRPr="00D15375">
        <w:rPr>
          <w:bCs/>
          <w:szCs w:val="20"/>
          <w:lang w:val="en-US"/>
        </w:rPr>
        <w:t xml:space="preserve">Can you confirm that investment firms that are not obliged to fulfil the same time-stamping requirements as trading </w:t>
      </w:r>
      <w:r w:rsidR="00742AE5" w:rsidRPr="00D15375">
        <w:rPr>
          <w:bCs/>
          <w:szCs w:val="20"/>
          <w:lang w:val="en-US"/>
        </w:rPr>
        <w:t>venues</w:t>
      </w:r>
      <w:r w:rsidRPr="00D15375">
        <w:rPr>
          <w:bCs/>
          <w:szCs w:val="20"/>
          <w:lang w:val="en-US"/>
        </w:rPr>
        <w:t xml:space="preserve"> can still do so? </w:t>
      </w:r>
    </w:p>
    <w:permEnd w:id="934832990"/>
    <w:p w14:paraId="38B947AB" w14:textId="3036E086" w:rsidR="007352E5" w:rsidRDefault="007352E5" w:rsidP="007352E5"/>
    <w:p w14:paraId="38B947AC" w14:textId="77777777" w:rsidR="007352E5" w:rsidRDefault="00E01811" w:rsidP="007352E5">
      <w:r>
        <w:t>&lt;ESMA_QUESTION_CP_TR_ORK_CS_56</w:t>
      </w:r>
      <w:r w:rsidR="007352E5">
        <w:t>&gt;</w:t>
      </w:r>
    </w:p>
    <w:p w14:paraId="38B947AD" w14:textId="77777777" w:rsidR="007352E5" w:rsidRDefault="007352E5" w:rsidP="007352E5"/>
    <w:p w14:paraId="38B947AE" w14:textId="77777777" w:rsidR="007352E5" w:rsidRDefault="007352E5" w:rsidP="007352E5">
      <w:pPr>
        <w:pStyle w:val="QST"/>
      </w:pPr>
      <w:r w:rsidRPr="0005381E">
        <w:t>Do you agree with the proposals made in section</w:t>
      </w:r>
      <w:r>
        <w:t>s</w:t>
      </w:r>
      <w:r w:rsidRPr="0005381E">
        <w:t xml:space="preserve"> 3</w:t>
      </w:r>
      <w:r>
        <w:t>.2 to 3.4</w:t>
      </w:r>
      <w:r w:rsidRPr="0005381E">
        <w:t>? Please elaborate. Are there any further clarifications required?</w:t>
      </w:r>
    </w:p>
    <w:p w14:paraId="38B947AF" w14:textId="77777777" w:rsidR="00E54670" w:rsidRDefault="00E54670" w:rsidP="00E54670">
      <w:pPr>
        <w:pStyle w:val="QST"/>
        <w:numPr>
          <w:ilvl w:val="0"/>
          <w:numId w:val="0"/>
        </w:numPr>
      </w:pPr>
    </w:p>
    <w:p w14:paraId="38B947B0" w14:textId="77777777" w:rsidR="007352E5" w:rsidRDefault="00E01811" w:rsidP="007352E5">
      <w:r>
        <w:t>&lt;ESMA_QUESTION_CP_TR_ORK_CS_57</w:t>
      </w:r>
      <w:r w:rsidR="007352E5">
        <w:t>&gt;</w:t>
      </w:r>
    </w:p>
    <w:p w14:paraId="38B947B1" w14:textId="77777777" w:rsidR="007352E5" w:rsidRDefault="007352E5" w:rsidP="007352E5">
      <w:permStart w:id="1402685119" w:edGrp="everyone"/>
      <w:r>
        <w:t>TYPE YOUR TEXT HERE</w:t>
      </w:r>
      <w:permEnd w:id="1402685119"/>
    </w:p>
    <w:p w14:paraId="38B947B2" w14:textId="77777777" w:rsidR="007352E5" w:rsidRDefault="00E01811" w:rsidP="007352E5">
      <w:r>
        <w:t>&lt;ESMA_QUESTION_CP_TR_ORK_CS_57</w:t>
      </w:r>
      <w:r w:rsidR="007352E5">
        <w:t>&gt;</w:t>
      </w:r>
    </w:p>
    <w:p w14:paraId="38B947B3" w14:textId="77777777" w:rsidR="007352E5" w:rsidRDefault="007352E5" w:rsidP="007352E5"/>
    <w:p w14:paraId="38B947B4" w14:textId="77777777" w:rsidR="00F32462" w:rsidRPr="001B2723" w:rsidRDefault="00F32462" w:rsidP="001B2723">
      <w:pPr>
        <w:pStyle w:val="CPQuestions"/>
        <w:numPr>
          <w:ilvl w:val="0"/>
          <w:numId w:val="0"/>
        </w:numPr>
      </w:pPr>
    </w:p>
    <w:sectPr w:rsidR="00F32462" w:rsidRPr="001B272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947BA" w14:textId="77777777" w:rsidR="00C733B2" w:rsidRDefault="00C733B2">
      <w:r>
        <w:separator/>
      </w:r>
    </w:p>
    <w:p w14:paraId="38B947BB" w14:textId="77777777" w:rsidR="00C733B2" w:rsidRDefault="00C733B2"/>
  </w:endnote>
  <w:endnote w:type="continuationSeparator" w:id="0">
    <w:p w14:paraId="38B947BC" w14:textId="77777777" w:rsidR="00C733B2" w:rsidRDefault="00C733B2">
      <w:r>
        <w:continuationSeparator/>
      </w:r>
    </w:p>
    <w:p w14:paraId="38B947BD" w14:textId="77777777" w:rsidR="00C733B2" w:rsidRDefault="00C733B2"/>
  </w:endnote>
  <w:endnote w:type="continuationNotice" w:id="1">
    <w:p w14:paraId="38B947BE" w14:textId="77777777" w:rsidR="00C733B2" w:rsidRDefault="00C73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8B947C2" w14:textId="77777777" w:rsidTr="00315E96">
      <w:trPr>
        <w:trHeight w:val="284"/>
      </w:trPr>
      <w:tc>
        <w:tcPr>
          <w:tcW w:w="8460" w:type="dxa"/>
        </w:tcPr>
        <w:p w14:paraId="38B947C0" w14:textId="77777777" w:rsidR="00811EDA" w:rsidRPr="00315E96" w:rsidRDefault="00811EDA" w:rsidP="00315E96">
          <w:pPr>
            <w:pStyle w:val="00Footer"/>
            <w:rPr>
              <w:lang w:val="fr-FR"/>
            </w:rPr>
          </w:pPr>
        </w:p>
      </w:tc>
      <w:tc>
        <w:tcPr>
          <w:tcW w:w="952" w:type="dxa"/>
        </w:tcPr>
        <w:p w14:paraId="38B947C1"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A73C4">
            <w:rPr>
              <w:rFonts w:cs="Arial"/>
              <w:noProof/>
              <w:sz w:val="22"/>
              <w:szCs w:val="22"/>
            </w:rPr>
            <w:t>15</w:t>
          </w:r>
          <w:r w:rsidRPr="00616B9B">
            <w:rPr>
              <w:rFonts w:cs="Arial"/>
              <w:noProof/>
              <w:sz w:val="22"/>
              <w:szCs w:val="22"/>
            </w:rPr>
            <w:fldChar w:fldCharType="end"/>
          </w:r>
        </w:p>
      </w:tc>
    </w:tr>
  </w:tbl>
  <w:p w14:paraId="38B947C3"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47D3"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947B5" w14:textId="77777777" w:rsidR="00C733B2" w:rsidRDefault="00C733B2">
      <w:r>
        <w:separator/>
      </w:r>
    </w:p>
    <w:p w14:paraId="38B947B6" w14:textId="77777777" w:rsidR="00C733B2" w:rsidRDefault="00C733B2"/>
  </w:footnote>
  <w:footnote w:type="continuationSeparator" w:id="0">
    <w:p w14:paraId="38B947B7" w14:textId="77777777" w:rsidR="00C733B2" w:rsidRDefault="00C733B2">
      <w:r>
        <w:continuationSeparator/>
      </w:r>
    </w:p>
    <w:p w14:paraId="38B947B8" w14:textId="77777777" w:rsidR="00C733B2" w:rsidRDefault="00C733B2"/>
  </w:footnote>
  <w:footnote w:type="continuationNotice" w:id="1">
    <w:p w14:paraId="38B947B9" w14:textId="77777777" w:rsidR="00C733B2" w:rsidRDefault="00C733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47BF" w14:textId="77777777" w:rsidR="00811EDA" w:rsidRDefault="00DE66EB">
    <w:pPr>
      <w:pStyle w:val="Kopfzeile"/>
    </w:pPr>
    <w:r>
      <w:rPr>
        <w:noProof/>
        <w:lang w:val="de-AT" w:eastAsia="de-AT"/>
      </w:rPr>
      <w:drawing>
        <wp:anchor distT="0" distB="0" distL="114300" distR="114300" simplePos="0" relativeHeight="251658240" behindDoc="0" locked="0" layoutInCell="1" allowOverlap="1" wp14:anchorId="38B947D4" wp14:editId="38B947D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38B947D6" wp14:editId="38B947D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47C4" w14:textId="77777777"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14:anchorId="38B947D8" wp14:editId="38B947D9">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38B947DA" wp14:editId="38B947D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47C5"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38B947C8" w14:textId="77777777" w:rsidTr="000C06C9">
      <w:trPr>
        <w:trHeight w:val="284"/>
      </w:trPr>
      <w:tc>
        <w:tcPr>
          <w:tcW w:w="8460" w:type="dxa"/>
        </w:tcPr>
        <w:p w14:paraId="38B947C6" w14:textId="77777777" w:rsidR="00811EDA" w:rsidRPr="000C3B6D" w:rsidRDefault="00811EDA" w:rsidP="000C06C9">
          <w:pPr>
            <w:pStyle w:val="00Footer"/>
            <w:rPr>
              <w:lang w:val="fr-FR"/>
            </w:rPr>
          </w:pPr>
        </w:p>
      </w:tc>
      <w:tc>
        <w:tcPr>
          <w:tcW w:w="952" w:type="dxa"/>
        </w:tcPr>
        <w:p w14:paraId="38B947C7" w14:textId="77777777" w:rsidR="00811EDA" w:rsidRPr="00146B34" w:rsidRDefault="00811EDA" w:rsidP="000C06C9">
          <w:pPr>
            <w:pStyle w:val="00aPagenumber"/>
            <w:rPr>
              <w:lang w:val="fr-FR"/>
            </w:rPr>
          </w:pPr>
        </w:p>
      </w:tc>
    </w:tr>
  </w:tbl>
  <w:p w14:paraId="38B947C9" w14:textId="77777777" w:rsidR="00811EDA" w:rsidRPr="00DB46C3" w:rsidRDefault="00811EDA">
    <w:pPr>
      <w:rPr>
        <w:lang w:val="fr-FR"/>
      </w:rPr>
    </w:pPr>
  </w:p>
  <w:p w14:paraId="38B947CA" w14:textId="77777777" w:rsidR="00811EDA" w:rsidRPr="002F4496" w:rsidRDefault="00811EDA">
    <w:pPr>
      <w:pStyle w:val="Kopfzeile"/>
      <w:rPr>
        <w:lang w:val="fr-FR"/>
      </w:rPr>
    </w:pPr>
  </w:p>
  <w:p w14:paraId="38B947CB" w14:textId="77777777" w:rsidR="00811EDA" w:rsidRPr="002F4496" w:rsidRDefault="00811EDA" w:rsidP="000C06C9">
    <w:pPr>
      <w:pStyle w:val="Kopfzeile"/>
      <w:tabs>
        <w:tab w:val="clear" w:pos="4536"/>
        <w:tab w:val="clear" w:pos="9072"/>
        <w:tab w:val="left" w:pos="8227"/>
      </w:tabs>
      <w:rPr>
        <w:lang w:val="fr-FR"/>
      </w:rPr>
    </w:pPr>
  </w:p>
  <w:p w14:paraId="38B947CC" w14:textId="77777777" w:rsidR="00811EDA" w:rsidRPr="002F4496" w:rsidRDefault="00811EDA" w:rsidP="000C06C9">
    <w:pPr>
      <w:pStyle w:val="Kopfzeile"/>
      <w:tabs>
        <w:tab w:val="clear" w:pos="4536"/>
        <w:tab w:val="clear" w:pos="9072"/>
        <w:tab w:val="left" w:pos="8227"/>
      </w:tabs>
      <w:rPr>
        <w:lang w:val="fr-FR"/>
      </w:rPr>
    </w:pPr>
  </w:p>
  <w:p w14:paraId="38B947CD" w14:textId="77777777" w:rsidR="00811EDA" w:rsidRPr="002F4496" w:rsidRDefault="00811EDA">
    <w:pPr>
      <w:pStyle w:val="Kopfzeile"/>
      <w:rPr>
        <w:lang w:val="fr-FR"/>
      </w:rPr>
    </w:pPr>
  </w:p>
  <w:p w14:paraId="38B947CE" w14:textId="77777777" w:rsidR="00811EDA" w:rsidRPr="002F4496" w:rsidRDefault="00811EDA">
    <w:pPr>
      <w:pStyle w:val="Kopfzeile"/>
      <w:rPr>
        <w:lang w:val="fr-FR"/>
      </w:rPr>
    </w:pPr>
  </w:p>
  <w:p w14:paraId="38B947CF" w14:textId="77777777" w:rsidR="00811EDA" w:rsidRPr="002F4496" w:rsidRDefault="00811EDA">
    <w:pPr>
      <w:pStyle w:val="Kopfzeile"/>
      <w:rPr>
        <w:lang w:val="fr-FR"/>
      </w:rPr>
    </w:pPr>
  </w:p>
  <w:p w14:paraId="38B947D0" w14:textId="77777777" w:rsidR="00811EDA" w:rsidRPr="002F4496" w:rsidRDefault="00811EDA">
    <w:pPr>
      <w:pStyle w:val="Kopfzeile"/>
      <w:rPr>
        <w:lang w:val="fr-FR"/>
      </w:rPr>
    </w:pPr>
  </w:p>
  <w:p w14:paraId="38B947D1" w14:textId="77777777" w:rsidR="00811EDA" w:rsidRPr="002F4496" w:rsidRDefault="00811EDA">
    <w:pPr>
      <w:pStyle w:val="Kopfzeile"/>
      <w:rPr>
        <w:highlight w:val="yellow"/>
        <w:lang w:val="fr-FR"/>
      </w:rPr>
    </w:pPr>
  </w:p>
  <w:p w14:paraId="38B947D2" w14:textId="77777777"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38B947DC" wp14:editId="38B947DD">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8B947DE" wp14:editId="38B947D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854B3D"/>
    <w:multiLevelType w:val="hybridMultilevel"/>
    <w:tmpl w:val="6040E4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4F6B4F"/>
    <w:multiLevelType w:val="hybridMultilevel"/>
    <w:tmpl w:val="10AA9200"/>
    <w:lvl w:ilvl="0" w:tplc="90B4D1D6">
      <w:start w:val="1"/>
      <w:numFmt w:val="decimal"/>
      <w:pStyle w:val="QST"/>
      <w:lvlText w:val="Q%1:"/>
      <w:lvlJc w:val="left"/>
      <w:pPr>
        <w:ind w:left="720" w:hanging="360"/>
      </w:pPr>
      <w:rPr>
        <w:rFonts w:ascii="Arial" w:hAnsi="Arial" w:hint="default"/>
        <w:b/>
        <w:i w:val="0"/>
        <w:color w:val="auto"/>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833329"/>
    <w:multiLevelType w:val="multilevel"/>
    <w:tmpl w:val="E4EE0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7"/>
  </w:num>
  <w:num w:numId="21">
    <w:abstractNumId w:val="36"/>
  </w:num>
  <w:num w:numId="22">
    <w:abstractNumId w:val="24"/>
  </w:num>
  <w:num w:numId="23">
    <w:abstractNumId w:val="9"/>
  </w:num>
  <w:num w:numId="24">
    <w:abstractNumId w:val="30"/>
  </w:num>
  <w:num w:numId="25">
    <w:abstractNumId w:val="29"/>
  </w:num>
  <w:num w:numId="26">
    <w:abstractNumId w:val="18"/>
  </w:num>
  <w:num w:numId="27">
    <w:abstractNumId w:val="33"/>
  </w:num>
  <w:num w:numId="28">
    <w:abstractNumId w:val="39"/>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26"/>
  </w:num>
  <w:num w:numId="51">
    <w:abstractNumId w:val="19"/>
  </w:num>
  <w:num w:numId="52">
    <w:abstractNumId w:val="37"/>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mMaNUkOcKfVeuoHjq+/Reo3ajbo=" w:salt="WWFErQqp0m23jsYdXECV/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5B9"/>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353"/>
    <w:rsid w:val="000E0CF3"/>
    <w:rsid w:val="000E18A8"/>
    <w:rsid w:val="000E1AEC"/>
    <w:rsid w:val="000E2950"/>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723"/>
    <w:rsid w:val="001B3138"/>
    <w:rsid w:val="001B3BD2"/>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1BC4"/>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14D"/>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1583"/>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B90"/>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CA"/>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220A"/>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572"/>
    <w:rsid w:val="005A767D"/>
    <w:rsid w:val="005B00F1"/>
    <w:rsid w:val="005B0CE7"/>
    <w:rsid w:val="005B0E65"/>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2E5"/>
    <w:rsid w:val="00735B8E"/>
    <w:rsid w:val="0073673C"/>
    <w:rsid w:val="00736935"/>
    <w:rsid w:val="00742AE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E9D"/>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FB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85D"/>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88"/>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495"/>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3C4"/>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E7EDA"/>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5F6D"/>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F44"/>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5F67"/>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1B8"/>
    <w:rsid w:val="00C1330F"/>
    <w:rsid w:val="00C13ED7"/>
    <w:rsid w:val="00C14615"/>
    <w:rsid w:val="00C14F48"/>
    <w:rsid w:val="00C15296"/>
    <w:rsid w:val="00C17750"/>
    <w:rsid w:val="00C2094B"/>
    <w:rsid w:val="00C20DC5"/>
    <w:rsid w:val="00C20E23"/>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4DB"/>
    <w:rsid w:val="00C729C7"/>
    <w:rsid w:val="00C733B2"/>
    <w:rsid w:val="00C74990"/>
    <w:rsid w:val="00C761D3"/>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5375"/>
    <w:rsid w:val="00D16EDC"/>
    <w:rsid w:val="00D17FDE"/>
    <w:rsid w:val="00D201CB"/>
    <w:rsid w:val="00D22786"/>
    <w:rsid w:val="00D228B4"/>
    <w:rsid w:val="00D25AC4"/>
    <w:rsid w:val="00D305F6"/>
    <w:rsid w:val="00D30B25"/>
    <w:rsid w:val="00D3175A"/>
    <w:rsid w:val="00D31A00"/>
    <w:rsid w:val="00D323E4"/>
    <w:rsid w:val="00D32871"/>
    <w:rsid w:val="00D32A05"/>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BF4"/>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E7F1D"/>
    <w:rsid w:val="00DF12E3"/>
    <w:rsid w:val="00DF3F1D"/>
    <w:rsid w:val="00DF595C"/>
    <w:rsid w:val="00DF7EA7"/>
    <w:rsid w:val="00E01811"/>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B0D"/>
    <w:rsid w:val="00E2585D"/>
    <w:rsid w:val="00E25DBD"/>
    <w:rsid w:val="00E25FA2"/>
    <w:rsid w:val="00E2723D"/>
    <w:rsid w:val="00E27C77"/>
    <w:rsid w:val="00E3179E"/>
    <w:rsid w:val="00E32AC9"/>
    <w:rsid w:val="00E354DA"/>
    <w:rsid w:val="00E354F5"/>
    <w:rsid w:val="00E35F0E"/>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670"/>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77F29"/>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8D9"/>
    <w:rsid w:val="00EB1003"/>
    <w:rsid w:val="00EB167E"/>
    <w:rsid w:val="00EB24ED"/>
    <w:rsid w:val="00EB2A00"/>
    <w:rsid w:val="00EB309B"/>
    <w:rsid w:val="00EB3AA2"/>
    <w:rsid w:val="00EB4763"/>
    <w:rsid w:val="00EB6CB7"/>
    <w:rsid w:val="00EC078B"/>
    <w:rsid w:val="00EC07A0"/>
    <w:rsid w:val="00EC08E4"/>
    <w:rsid w:val="00EC3CB4"/>
    <w:rsid w:val="00EC443E"/>
    <w:rsid w:val="00EC47C4"/>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043"/>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38B9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Standard"/>
    <w:link w:val="QSTChar"/>
    <w:qFormat/>
    <w:rsid w:val="00D87BF4"/>
    <w:pPr>
      <w:numPr>
        <w:numId w:val="50"/>
      </w:numPr>
      <w:spacing w:line="276" w:lineRule="auto"/>
      <w:ind w:left="0" w:firstLine="0"/>
      <w:contextualSpacing/>
      <w:jc w:val="both"/>
    </w:pPr>
    <w:rPr>
      <w:rFonts w:eastAsiaTheme="minorEastAsia" w:cstheme="minorHAnsi"/>
      <w:b/>
      <w:sz w:val="22"/>
      <w:szCs w:val="20"/>
      <w:lang w:eastAsia="en-US"/>
    </w:rPr>
  </w:style>
  <w:style w:type="character" w:customStyle="1" w:styleId="QSTChar">
    <w:name w:val="QST Char"/>
    <w:basedOn w:val="Absatz-Standardschriftart"/>
    <w:link w:val="QST"/>
    <w:rsid w:val="00D87BF4"/>
    <w:rPr>
      <w:rFonts w:ascii="Arial" w:eastAsiaTheme="minorEastAsia" w:hAnsi="Arial" w:cstheme="minorHAns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Standard"/>
    <w:link w:val="QSTChar"/>
    <w:qFormat/>
    <w:rsid w:val="00D87BF4"/>
    <w:pPr>
      <w:numPr>
        <w:numId w:val="50"/>
      </w:numPr>
      <w:spacing w:line="276" w:lineRule="auto"/>
      <w:ind w:left="0" w:firstLine="0"/>
      <w:contextualSpacing/>
      <w:jc w:val="both"/>
    </w:pPr>
    <w:rPr>
      <w:rFonts w:eastAsiaTheme="minorEastAsia" w:cstheme="minorHAnsi"/>
      <w:b/>
      <w:sz w:val="22"/>
      <w:szCs w:val="20"/>
      <w:lang w:eastAsia="en-US"/>
    </w:rPr>
  </w:style>
  <w:style w:type="character" w:customStyle="1" w:styleId="QSTChar">
    <w:name w:val="QST Char"/>
    <w:basedOn w:val="Absatz-Standardschriftart"/>
    <w:link w:val="QST"/>
    <w:rsid w:val="00D87BF4"/>
    <w:rPr>
      <w:rFonts w:ascii="Arial" w:eastAsiaTheme="minorEastAsia" w:hAnsi="Arial" w:cstheme="min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94402959">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75117426">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2683825">
      <w:bodyDiv w:val="1"/>
      <w:marLeft w:val="0"/>
      <w:marRight w:val="0"/>
      <w:marTop w:val="0"/>
      <w:marBottom w:val="0"/>
      <w:divBdr>
        <w:top w:val="none" w:sz="0" w:space="0" w:color="auto"/>
        <w:left w:val="none" w:sz="0" w:space="0" w:color="auto"/>
        <w:bottom w:val="none" w:sz="0" w:space="0" w:color="auto"/>
        <w:right w:val="none" w:sz="0" w:space="0" w:color="auto"/>
      </w:divBdr>
    </w:div>
    <w:div w:id="256446589">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8944460">
      <w:bodyDiv w:val="1"/>
      <w:marLeft w:val="0"/>
      <w:marRight w:val="0"/>
      <w:marTop w:val="0"/>
      <w:marBottom w:val="0"/>
      <w:divBdr>
        <w:top w:val="none" w:sz="0" w:space="0" w:color="auto"/>
        <w:left w:val="none" w:sz="0" w:space="0" w:color="auto"/>
        <w:bottom w:val="none" w:sz="0" w:space="0" w:color="auto"/>
        <w:right w:val="none" w:sz="0" w:space="0" w:color="auto"/>
      </w:divBdr>
    </w:div>
    <w:div w:id="3941640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0677343">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0430731">
      <w:bodyDiv w:val="1"/>
      <w:marLeft w:val="0"/>
      <w:marRight w:val="0"/>
      <w:marTop w:val="0"/>
      <w:marBottom w:val="0"/>
      <w:divBdr>
        <w:top w:val="none" w:sz="0" w:space="0" w:color="auto"/>
        <w:left w:val="none" w:sz="0" w:space="0" w:color="auto"/>
        <w:bottom w:val="none" w:sz="0" w:space="0" w:color="auto"/>
        <w:right w:val="none" w:sz="0" w:space="0" w:color="auto"/>
      </w:divBdr>
    </w:div>
    <w:div w:id="675572025">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92362686">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9732180">
      <w:bodyDiv w:val="1"/>
      <w:marLeft w:val="0"/>
      <w:marRight w:val="0"/>
      <w:marTop w:val="0"/>
      <w:marBottom w:val="0"/>
      <w:divBdr>
        <w:top w:val="none" w:sz="0" w:space="0" w:color="auto"/>
        <w:left w:val="none" w:sz="0" w:space="0" w:color="auto"/>
        <w:bottom w:val="none" w:sz="0" w:space="0" w:color="auto"/>
        <w:right w:val="none" w:sz="0" w:space="0" w:color="auto"/>
      </w:divBdr>
    </w:div>
    <w:div w:id="95194210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2368583">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4463847">
      <w:bodyDiv w:val="1"/>
      <w:marLeft w:val="0"/>
      <w:marRight w:val="0"/>
      <w:marTop w:val="0"/>
      <w:marBottom w:val="0"/>
      <w:divBdr>
        <w:top w:val="none" w:sz="0" w:space="0" w:color="auto"/>
        <w:left w:val="none" w:sz="0" w:space="0" w:color="auto"/>
        <w:bottom w:val="none" w:sz="0" w:space="0" w:color="auto"/>
        <w:right w:val="none" w:sz="0" w:space="0" w:color="auto"/>
      </w:divBdr>
    </w:div>
    <w:div w:id="1226910880">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350604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2980450">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047038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848919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2769811">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s://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229005ADFC024BBEA20AFE991DC7F7" ma:contentTypeVersion="" ma:contentTypeDescription="Ein neues Dokument erstellen." ma:contentTypeScope="" ma:versionID="0d9306285816c818db20842b693d145d">
  <xsd:schema xmlns:xsd="http://www.w3.org/2001/XMLSchema" xmlns:xs="http://www.w3.org/2001/XMLSchema" xmlns:p="http://schemas.microsoft.com/office/2006/metadata/properties" targetNamespace="http://schemas.microsoft.com/office/2006/metadata/properties" ma:root="true" ma:fieldsID="a3e3bd5b30da81adf0232bc759dde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92D2-CC88-4858-A060-CE9F17A9A9A5}">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5E9E01A-42F0-4426-994C-8BBF914E0174}">
  <ds:schemaRefs>
    <ds:schemaRef ds:uri="http://schemas.microsoft.com/sharepoint/v3/contenttype/forms"/>
  </ds:schemaRefs>
</ds:datastoreItem>
</file>

<file path=customXml/itemProps3.xml><?xml version="1.0" encoding="utf-8"?>
<ds:datastoreItem xmlns:ds="http://schemas.openxmlformats.org/officeDocument/2006/customXml" ds:itemID="{C964458F-9C63-4203-B04B-C56490A49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0D7B7D-1AA4-4C18-8697-051104205540}">
  <ds:schemaRefs>
    <ds:schemaRef ds:uri="http://schemas.openxmlformats.org/officeDocument/2006/bibliography"/>
  </ds:schemaRefs>
</ds:datastoreItem>
</file>

<file path=customXml/itemProps5.xml><?xml version="1.0" encoding="utf-8"?>
<ds:datastoreItem xmlns:ds="http://schemas.openxmlformats.org/officeDocument/2006/customXml" ds:itemID="{28B90D86-C99A-409B-AA81-60F542BF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4350</Words>
  <Characters>25343</Characters>
  <Application>Microsoft Office Word</Application>
  <DocSecurity>8</DocSecurity>
  <Lines>211</Lines>
  <Paragraphs>59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29634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Horvath Philipp, LL.M., WKÖ BSBV</cp:lastModifiedBy>
  <cp:revision>5</cp:revision>
  <cp:lastPrinted>2015-02-18T11:01:00Z</cp:lastPrinted>
  <dcterms:created xsi:type="dcterms:W3CDTF">2016-01-28T13:40:00Z</dcterms:created>
  <dcterms:modified xsi:type="dcterms:W3CDTF">2016-03-23T14:09:00Z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0x01010092229005ADFC024BBEA20AFE991DC7F7</vt:lpwstr>
  </property>
</Properties>
</file>