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F144B" w14:textId="77777777" w:rsidR="00963E37" w:rsidRDefault="00963E37" w:rsidP="00766A4F">
      <w:bookmarkStart w:id="0" w:name="_GoBack"/>
      <w:bookmarkEnd w:id="0"/>
    </w:p>
    <w:tbl>
      <w:tblPr>
        <w:tblW w:w="7338" w:type="dxa"/>
        <w:tblLayout w:type="fixed"/>
        <w:tblLook w:val="0000" w:firstRow="0" w:lastRow="0" w:firstColumn="0" w:lastColumn="0" w:noHBand="0" w:noVBand="0"/>
      </w:tblPr>
      <w:tblGrid>
        <w:gridCol w:w="7338"/>
      </w:tblGrid>
      <w:tr w:rsidR="00B93DEC" w14:paraId="05F04053" w14:textId="77777777">
        <w:trPr>
          <w:trHeight w:hRule="exact" w:val="2552"/>
        </w:trPr>
        <w:tc>
          <w:tcPr>
            <w:tcW w:w="7338" w:type="dxa"/>
          </w:tcPr>
          <w:p w14:paraId="479A4FB2" w14:textId="77777777" w:rsidR="00B93DEC" w:rsidRDefault="00B93DEC" w:rsidP="00766A4F">
            <w:pPr>
              <w:rPr>
                <w:lang w:val="en-US"/>
              </w:rPr>
            </w:pPr>
          </w:p>
        </w:tc>
      </w:tr>
    </w:tbl>
    <w:p w14:paraId="6CE06FC4" w14:textId="77777777" w:rsidR="00B93DEC" w:rsidRDefault="00024812" w:rsidP="00766A4F">
      <w:pPr>
        <w:pStyle w:val="Heading1"/>
        <w:rPr>
          <w:lang w:val="en-US"/>
        </w:rPr>
      </w:pPr>
      <w:bookmarkStart w:id="1" w:name="TR_START"/>
      <w:bookmarkEnd w:id="1"/>
      <w:r>
        <w:rPr>
          <w:lang w:val="en-US"/>
        </w:rPr>
        <w:t>ESMA Discussion Paper on Benchmarks Regulation</w:t>
      </w:r>
    </w:p>
    <w:p w14:paraId="792C9435" w14:textId="77777777" w:rsidR="00B93DEC" w:rsidRDefault="00B93DEC" w:rsidP="00766A4F">
      <w:pPr>
        <w:tabs>
          <w:tab w:val="clear" w:pos="284"/>
        </w:tabs>
        <w:rPr>
          <w:lang w:val="en-US"/>
        </w:rPr>
      </w:pPr>
    </w:p>
    <w:p w14:paraId="297EA833" w14:textId="586E8FC9" w:rsidR="007700DF" w:rsidRDefault="007700DF" w:rsidP="00766A4F">
      <w:pPr>
        <w:rPr>
          <w:lang w:val="en-US"/>
        </w:rPr>
      </w:pPr>
      <w:r>
        <w:rPr>
          <w:lang w:val="en-US"/>
        </w:rPr>
        <w:t xml:space="preserve">The Danish Bankers Association </w:t>
      </w:r>
      <w:r w:rsidR="00491460">
        <w:rPr>
          <w:lang w:val="en-US"/>
        </w:rPr>
        <w:t>in its capacity as representative of the Da</w:t>
      </w:r>
      <w:r w:rsidR="00491460">
        <w:rPr>
          <w:lang w:val="en-US"/>
        </w:rPr>
        <w:t>n</w:t>
      </w:r>
      <w:r w:rsidR="00491460">
        <w:rPr>
          <w:lang w:val="en-US"/>
        </w:rPr>
        <w:t xml:space="preserve">ish banking industry </w:t>
      </w:r>
      <w:r>
        <w:rPr>
          <w:lang w:val="en-US"/>
        </w:rPr>
        <w:t>welcomes the opportunity to submit comments to the ESMA Discussion Paper on Benchmark</w:t>
      </w:r>
      <w:r w:rsidR="002F1090">
        <w:rPr>
          <w:lang w:val="en-US"/>
        </w:rPr>
        <w:t>s</w:t>
      </w:r>
      <w:r>
        <w:rPr>
          <w:lang w:val="en-US"/>
        </w:rPr>
        <w:t xml:space="preserve"> Regulation.</w:t>
      </w:r>
      <w:r w:rsidR="00491460">
        <w:rPr>
          <w:lang w:val="en-US"/>
        </w:rPr>
        <w:t xml:space="preserve"> </w:t>
      </w:r>
    </w:p>
    <w:p w14:paraId="6A4A7ADD" w14:textId="77777777" w:rsidR="007700DF" w:rsidRDefault="007700DF" w:rsidP="00766A4F">
      <w:pPr>
        <w:rPr>
          <w:lang w:val="en-US"/>
        </w:rPr>
      </w:pPr>
    </w:p>
    <w:p w14:paraId="5810E351" w14:textId="139F493D" w:rsidR="007700DF" w:rsidRDefault="007700DF" w:rsidP="00766A4F">
      <w:pPr>
        <w:rPr>
          <w:lang w:val="en-US"/>
        </w:rPr>
      </w:pPr>
      <w:r w:rsidRPr="007700DF">
        <w:rPr>
          <w:lang w:val="en-US"/>
        </w:rPr>
        <w:t>Initial</w:t>
      </w:r>
      <w:r>
        <w:rPr>
          <w:lang w:val="en-US"/>
        </w:rPr>
        <w:t xml:space="preserve">ly the </w:t>
      </w:r>
      <w:r w:rsidRPr="007700DF">
        <w:rPr>
          <w:lang w:val="en-US"/>
        </w:rPr>
        <w:t>Danish Bankers Association</w:t>
      </w:r>
      <w:r>
        <w:rPr>
          <w:lang w:val="en-US"/>
        </w:rPr>
        <w:t xml:space="preserve"> would like to </w:t>
      </w:r>
      <w:r w:rsidR="006D4178">
        <w:rPr>
          <w:lang w:val="en-US"/>
        </w:rPr>
        <w:t xml:space="preserve">support the key issues </w:t>
      </w:r>
      <w:r>
        <w:rPr>
          <w:lang w:val="en-US"/>
        </w:rPr>
        <w:t>address</w:t>
      </w:r>
      <w:r w:rsidR="002F1090">
        <w:rPr>
          <w:lang w:val="en-US"/>
        </w:rPr>
        <w:t>ed</w:t>
      </w:r>
      <w:r>
        <w:rPr>
          <w:lang w:val="en-US"/>
        </w:rPr>
        <w:t xml:space="preserve"> </w:t>
      </w:r>
      <w:r w:rsidR="006D4178">
        <w:rPr>
          <w:lang w:val="en-US"/>
        </w:rPr>
        <w:t xml:space="preserve">by the EBF in </w:t>
      </w:r>
      <w:r w:rsidR="00C32845">
        <w:rPr>
          <w:lang w:val="en-US"/>
        </w:rPr>
        <w:t>its</w:t>
      </w:r>
      <w:r w:rsidR="006D4178">
        <w:rPr>
          <w:lang w:val="en-US"/>
        </w:rPr>
        <w:t xml:space="preserve"> response to the discussion </w:t>
      </w:r>
      <w:r w:rsidR="002F1090">
        <w:rPr>
          <w:lang w:val="en-US"/>
        </w:rPr>
        <w:t>P</w:t>
      </w:r>
      <w:r w:rsidR="006D4178">
        <w:rPr>
          <w:lang w:val="en-US"/>
        </w:rPr>
        <w:t xml:space="preserve">aper on </w:t>
      </w:r>
      <w:r w:rsidR="002F1090">
        <w:rPr>
          <w:lang w:val="en-US"/>
        </w:rPr>
        <w:t>B</w:t>
      </w:r>
      <w:r w:rsidR="006D4178">
        <w:rPr>
          <w:lang w:val="en-US"/>
        </w:rPr>
        <w:t xml:space="preserve">enchmarks </w:t>
      </w:r>
      <w:r w:rsidR="002F1090">
        <w:rPr>
          <w:lang w:val="en-US"/>
        </w:rPr>
        <w:t>R</w:t>
      </w:r>
      <w:r w:rsidR="006D4178">
        <w:rPr>
          <w:lang w:val="en-US"/>
        </w:rPr>
        <w:t xml:space="preserve">egulation. </w:t>
      </w:r>
    </w:p>
    <w:p w14:paraId="69CB3E4A" w14:textId="77777777" w:rsidR="007700DF" w:rsidRDefault="007700DF" w:rsidP="00766A4F">
      <w:pPr>
        <w:tabs>
          <w:tab w:val="clear" w:pos="284"/>
        </w:tabs>
        <w:rPr>
          <w:lang w:val="en-US"/>
        </w:rPr>
      </w:pPr>
    </w:p>
    <w:p w14:paraId="18D6244E" w14:textId="77777777" w:rsidR="004B18DE" w:rsidRPr="004B18DE" w:rsidRDefault="004B18DE" w:rsidP="00766A4F">
      <w:pPr>
        <w:tabs>
          <w:tab w:val="clear" w:pos="284"/>
        </w:tabs>
        <w:rPr>
          <w:lang w:val="en-US"/>
        </w:rPr>
      </w:pPr>
      <w:r w:rsidRPr="004B18DE">
        <w:rPr>
          <w:lang w:val="en-US"/>
        </w:rPr>
        <w:t>Q1: Do you agree that an index’s characteristic of being “made available to the public” should be defined in an open manner, possibly reflecting the cu</w:t>
      </w:r>
      <w:r w:rsidRPr="004B18DE">
        <w:rPr>
          <w:lang w:val="en-US"/>
        </w:rPr>
        <w:t>r</w:t>
      </w:r>
      <w:r w:rsidRPr="004B18DE">
        <w:rPr>
          <w:lang w:val="en-US"/>
        </w:rPr>
        <w:t>rent channels and modalities of publication of existing benchmarks, in order not to unduly restrict the number of benchmarks in scope?</w:t>
      </w:r>
    </w:p>
    <w:p w14:paraId="33FCF2CD" w14:textId="77777777" w:rsidR="004B18DE" w:rsidRDefault="004B18DE" w:rsidP="00766A4F">
      <w:pPr>
        <w:tabs>
          <w:tab w:val="clear" w:pos="284"/>
        </w:tabs>
        <w:rPr>
          <w:lang w:val="en-US"/>
        </w:rPr>
      </w:pPr>
    </w:p>
    <w:p w14:paraId="47E2D7DE" w14:textId="2B074774" w:rsidR="00E93D85" w:rsidRDefault="006D2363" w:rsidP="00766A4F">
      <w:pPr>
        <w:rPr>
          <w:lang w:val="en-US"/>
        </w:rPr>
      </w:pPr>
      <w:r>
        <w:rPr>
          <w:lang w:val="en-US"/>
        </w:rPr>
        <w:t xml:space="preserve">It is important to the future </w:t>
      </w:r>
      <w:r w:rsidR="00E93D85">
        <w:rPr>
          <w:lang w:val="en-US"/>
        </w:rPr>
        <w:t xml:space="preserve">possibilities to </w:t>
      </w:r>
      <w:r w:rsidR="002207C3">
        <w:rPr>
          <w:lang w:val="en-US"/>
        </w:rPr>
        <w:t xml:space="preserve">offer </w:t>
      </w:r>
      <w:r w:rsidR="00E93D85">
        <w:rPr>
          <w:lang w:val="en-US"/>
        </w:rPr>
        <w:t>tailor</w:t>
      </w:r>
      <w:r w:rsidR="003E2C64">
        <w:rPr>
          <w:lang w:val="en-US"/>
        </w:rPr>
        <w:t>-</w:t>
      </w:r>
      <w:r w:rsidR="00E93D85">
        <w:rPr>
          <w:lang w:val="en-US"/>
        </w:rPr>
        <w:t>made financial co</w:t>
      </w:r>
      <w:r w:rsidR="00E93D85">
        <w:rPr>
          <w:lang w:val="en-US"/>
        </w:rPr>
        <w:t>n</w:t>
      </w:r>
      <w:r w:rsidR="00E93D85">
        <w:rPr>
          <w:lang w:val="en-US"/>
        </w:rPr>
        <w:t>tracts and financial contracts only issued to cover special needs from a li</w:t>
      </w:r>
      <w:r w:rsidR="00E93D85">
        <w:rPr>
          <w:lang w:val="en-US"/>
        </w:rPr>
        <w:t>m</w:t>
      </w:r>
      <w:r w:rsidR="00E93D85">
        <w:rPr>
          <w:lang w:val="en-US"/>
        </w:rPr>
        <w:t>ited number of customers or investors that the definition of “made available to the public</w:t>
      </w:r>
      <w:r w:rsidR="002F1090">
        <w:rPr>
          <w:lang w:val="en-US"/>
        </w:rPr>
        <w:t>”</w:t>
      </w:r>
      <w:r w:rsidR="00E93D85">
        <w:rPr>
          <w:lang w:val="en-US"/>
        </w:rPr>
        <w:t xml:space="preserve"> is interpreted as limited as possible.</w:t>
      </w:r>
      <w:r w:rsidR="003D4B10">
        <w:rPr>
          <w:lang w:val="en-US"/>
        </w:rPr>
        <w:t xml:space="preserve"> This is also the case when a customer has the need of a currency hedge or the need to enter into other financial contract for hedging </w:t>
      </w:r>
      <w:r w:rsidR="003D4B10" w:rsidRPr="003D4B10">
        <w:rPr>
          <w:lang w:val="en-US"/>
        </w:rPr>
        <w:t>purpose</w:t>
      </w:r>
      <w:r w:rsidR="003D4B10">
        <w:rPr>
          <w:lang w:val="en-US"/>
        </w:rPr>
        <w:t xml:space="preserve">s. </w:t>
      </w:r>
    </w:p>
    <w:p w14:paraId="03AB0E91" w14:textId="77777777" w:rsidR="00E93D85" w:rsidRDefault="00E93D85" w:rsidP="00766A4F">
      <w:pPr>
        <w:rPr>
          <w:lang w:val="en-US"/>
        </w:rPr>
      </w:pPr>
    </w:p>
    <w:p w14:paraId="7F46195B" w14:textId="4F24F04B" w:rsidR="00E93D85" w:rsidRDefault="00E93D85" w:rsidP="00766A4F">
      <w:pPr>
        <w:rPr>
          <w:lang w:val="en-US"/>
        </w:rPr>
      </w:pPr>
      <w:r>
        <w:rPr>
          <w:lang w:val="en-US"/>
        </w:rPr>
        <w:t xml:space="preserve">This is especially important if the benchmark itself is </w:t>
      </w:r>
      <w:r w:rsidR="003D4B10">
        <w:rPr>
          <w:lang w:val="en-US"/>
        </w:rPr>
        <w:t xml:space="preserve">tailor-made for the use of a limited group of customers or investors. </w:t>
      </w:r>
      <w:r>
        <w:rPr>
          <w:lang w:val="en-US"/>
        </w:rPr>
        <w:t xml:space="preserve"> </w:t>
      </w:r>
    </w:p>
    <w:p w14:paraId="0DADDBB0" w14:textId="2597A8AE" w:rsidR="00E93D85" w:rsidRDefault="00E93D85" w:rsidP="00766A4F">
      <w:pPr>
        <w:tabs>
          <w:tab w:val="clear" w:pos="284"/>
        </w:tabs>
        <w:rPr>
          <w:lang w:val="en-US"/>
        </w:rPr>
      </w:pPr>
    </w:p>
    <w:p w14:paraId="6A3B8872" w14:textId="77777777" w:rsidR="004B18DE" w:rsidRPr="004B18DE" w:rsidRDefault="004B18DE" w:rsidP="00766A4F">
      <w:pPr>
        <w:tabs>
          <w:tab w:val="clear" w:pos="284"/>
        </w:tabs>
        <w:rPr>
          <w:lang w:val="en-US"/>
        </w:rPr>
      </w:pPr>
      <w:r w:rsidRPr="004B18DE">
        <w:rPr>
          <w:lang w:val="en-US"/>
        </w:rPr>
        <w:t>Q2: Do you have any proposals on which aspects of the publication process of an index should be considered in order for it to be deemed as having made the index available to the public, for the purpose of the BMR?</w:t>
      </w:r>
    </w:p>
    <w:p w14:paraId="6449C016" w14:textId="77777777" w:rsidR="00E93D85" w:rsidRDefault="00E93D85" w:rsidP="00766A4F">
      <w:pPr>
        <w:tabs>
          <w:tab w:val="clear" w:pos="284"/>
        </w:tabs>
        <w:rPr>
          <w:lang w:val="en-US"/>
        </w:rPr>
      </w:pPr>
    </w:p>
    <w:p w14:paraId="0D72D68B" w14:textId="3A677979" w:rsidR="004B18DE" w:rsidRDefault="00E93D85" w:rsidP="00766A4F">
      <w:pPr>
        <w:rPr>
          <w:lang w:val="en-US"/>
        </w:rPr>
      </w:pPr>
      <w:r w:rsidRPr="00E93D85">
        <w:rPr>
          <w:lang w:val="en-US"/>
        </w:rPr>
        <w:t>There is some lack of clarity whether normal bank rates</w:t>
      </w:r>
      <w:r w:rsidR="003E2C64">
        <w:rPr>
          <w:lang w:val="en-US"/>
        </w:rPr>
        <w:t>,</w:t>
      </w:r>
      <w:r w:rsidRPr="00E93D85">
        <w:rPr>
          <w:lang w:val="en-US"/>
        </w:rPr>
        <w:t xml:space="preserve"> which are dete</w:t>
      </w:r>
      <w:r w:rsidRPr="00E93D85">
        <w:rPr>
          <w:lang w:val="en-US"/>
        </w:rPr>
        <w:t>r</w:t>
      </w:r>
      <w:r w:rsidRPr="00E93D85">
        <w:rPr>
          <w:lang w:val="en-US"/>
        </w:rPr>
        <w:t>mined by the individual bank</w:t>
      </w:r>
      <w:r w:rsidR="003E2C64">
        <w:rPr>
          <w:lang w:val="en-US"/>
        </w:rPr>
        <w:t>,</w:t>
      </w:r>
      <w:r w:rsidRPr="00E93D85">
        <w:rPr>
          <w:lang w:val="en-US"/>
        </w:rPr>
        <w:t xml:space="preserve"> could be covered by the benchmark regul</w:t>
      </w:r>
      <w:r w:rsidRPr="00E93D85">
        <w:rPr>
          <w:lang w:val="en-US"/>
        </w:rPr>
        <w:t>a</w:t>
      </w:r>
      <w:r w:rsidRPr="00E93D85">
        <w:rPr>
          <w:lang w:val="en-US"/>
        </w:rPr>
        <w:t xml:space="preserve">tion. The mere lack of more than one submitter should keep these rates out of scope. </w:t>
      </w:r>
      <w:r>
        <w:rPr>
          <w:lang w:val="en-US"/>
        </w:rPr>
        <w:t>That said t</w:t>
      </w:r>
      <w:r w:rsidRPr="00E93D85">
        <w:rPr>
          <w:lang w:val="en-US"/>
        </w:rPr>
        <w:t>he banking industry would welcome a clear clarification from ESMA on this point.</w:t>
      </w:r>
    </w:p>
    <w:p w14:paraId="099D4933" w14:textId="77777777" w:rsidR="004B18DE" w:rsidRDefault="004B18DE" w:rsidP="00766A4F">
      <w:pPr>
        <w:tabs>
          <w:tab w:val="clear" w:pos="284"/>
        </w:tabs>
        <w:rPr>
          <w:lang w:val="en-US"/>
        </w:rPr>
      </w:pPr>
    </w:p>
    <w:p w14:paraId="08EE5B87" w14:textId="77777777" w:rsidR="004B18DE" w:rsidRPr="004B18DE" w:rsidRDefault="004B18DE" w:rsidP="00766A4F">
      <w:pPr>
        <w:tabs>
          <w:tab w:val="clear" w:pos="284"/>
        </w:tabs>
        <w:rPr>
          <w:lang w:val="en-US"/>
        </w:rPr>
      </w:pPr>
      <w:r w:rsidRPr="004B18DE">
        <w:rPr>
          <w:lang w:val="en-US"/>
        </w:rPr>
        <w:t>Q3: Do you agree with ESMA’s proposal to align the administering the a</w:t>
      </w:r>
      <w:r w:rsidRPr="004B18DE">
        <w:rPr>
          <w:lang w:val="en-US"/>
        </w:rPr>
        <w:t>r</w:t>
      </w:r>
      <w:r w:rsidRPr="004B18DE">
        <w:rPr>
          <w:lang w:val="en-US"/>
        </w:rPr>
        <w:t>rangements for determining a benchmark with the IOSCO principle on the overall responsibility of the administrator? Which other characteri</w:t>
      </w:r>
      <w:r w:rsidRPr="004B18DE">
        <w:rPr>
          <w:lang w:val="en-US"/>
        </w:rPr>
        <w:t>s</w:t>
      </w:r>
      <w:r w:rsidRPr="004B18DE">
        <w:rPr>
          <w:lang w:val="en-US"/>
        </w:rPr>
        <w:t>tics/activities would you regard as covered by Article 3(1) point 3(a)?</w:t>
      </w:r>
    </w:p>
    <w:p w14:paraId="720DCD91" w14:textId="77777777" w:rsidR="004B18DE" w:rsidRDefault="004B18DE" w:rsidP="00766A4F">
      <w:pPr>
        <w:tabs>
          <w:tab w:val="clear" w:pos="284"/>
        </w:tabs>
        <w:rPr>
          <w:lang w:val="en-US"/>
        </w:rPr>
      </w:pPr>
    </w:p>
    <w:p w14:paraId="3D39610E" w14:textId="573205E9" w:rsidR="00E93D85" w:rsidRDefault="00E93D85" w:rsidP="00766A4F">
      <w:pPr>
        <w:rPr>
          <w:lang w:val="en-US"/>
        </w:rPr>
      </w:pPr>
      <w:r>
        <w:rPr>
          <w:lang w:val="en-US"/>
        </w:rPr>
        <w:t>ESMA</w:t>
      </w:r>
      <w:r w:rsidR="003E2C64">
        <w:rPr>
          <w:lang w:val="en-US"/>
        </w:rPr>
        <w:t>’</w:t>
      </w:r>
      <w:r>
        <w:rPr>
          <w:lang w:val="en-US"/>
        </w:rPr>
        <w:t xml:space="preserve">s suggestion seems to go </w:t>
      </w:r>
      <w:r w:rsidR="004D4EDD" w:rsidRPr="004D4EDD">
        <w:rPr>
          <w:lang w:val="en-US"/>
        </w:rPr>
        <w:t>further</w:t>
      </w:r>
      <w:r>
        <w:rPr>
          <w:lang w:val="en-US"/>
        </w:rPr>
        <w:t xml:space="preserve"> than the level I text. It doesn’t seem in line with the level I text to widen the liabilities at level II. </w:t>
      </w:r>
    </w:p>
    <w:p w14:paraId="16941BAE" w14:textId="77777777" w:rsidR="004B18DE" w:rsidRDefault="004B18DE" w:rsidP="00766A4F">
      <w:pPr>
        <w:tabs>
          <w:tab w:val="clear" w:pos="284"/>
        </w:tabs>
        <w:rPr>
          <w:lang w:val="en-US"/>
        </w:rPr>
      </w:pPr>
    </w:p>
    <w:p w14:paraId="3B3A02EA" w14:textId="77777777" w:rsidR="004B18DE" w:rsidRPr="004B18DE" w:rsidRDefault="004B18DE" w:rsidP="00766A4F">
      <w:pPr>
        <w:tabs>
          <w:tab w:val="clear" w:pos="284"/>
        </w:tabs>
        <w:rPr>
          <w:lang w:val="en-US"/>
        </w:rPr>
      </w:pPr>
      <w:r w:rsidRPr="004B18DE">
        <w:rPr>
          <w:lang w:val="en-US"/>
        </w:rPr>
        <w:t>Q4: Do you agree with ESMA’s proposal for a definition of issuance of a f</w:t>
      </w:r>
      <w:r w:rsidRPr="004B18DE">
        <w:rPr>
          <w:lang w:val="en-US"/>
        </w:rPr>
        <w:t>i</w:t>
      </w:r>
      <w:r w:rsidRPr="004B18DE">
        <w:rPr>
          <w:lang w:val="en-US"/>
        </w:rPr>
        <w:t>nancial instrument? Are there additional aspects that this definition should cover?</w:t>
      </w:r>
    </w:p>
    <w:p w14:paraId="4AF69A2F" w14:textId="77777777" w:rsidR="004B18DE" w:rsidRDefault="004B18DE" w:rsidP="00766A4F">
      <w:pPr>
        <w:tabs>
          <w:tab w:val="clear" w:pos="284"/>
        </w:tabs>
        <w:rPr>
          <w:lang w:val="en-US"/>
        </w:rPr>
      </w:pPr>
    </w:p>
    <w:p w14:paraId="7185CAD9" w14:textId="672F8E70" w:rsidR="004B18DE" w:rsidRDefault="004D4EDD" w:rsidP="00766A4F">
      <w:pPr>
        <w:rPr>
          <w:lang w:val="en-US"/>
        </w:rPr>
      </w:pPr>
      <w:r w:rsidRPr="004D4EDD">
        <w:rPr>
          <w:lang w:val="en-US"/>
        </w:rPr>
        <w:t>ESMA</w:t>
      </w:r>
      <w:r w:rsidR="003E2C64">
        <w:rPr>
          <w:lang w:val="en-US"/>
        </w:rPr>
        <w:t>’</w:t>
      </w:r>
      <w:r w:rsidRPr="004D4EDD">
        <w:rPr>
          <w:lang w:val="en-US"/>
        </w:rPr>
        <w:t xml:space="preserve">s suggestion seems to go further than the level I text. </w:t>
      </w:r>
      <w:r>
        <w:rPr>
          <w:lang w:val="en-US"/>
        </w:rPr>
        <w:t xml:space="preserve">This could harm the </w:t>
      </w:r>
      <w:r w:rsidR="00727536" w:rsidRPr="00727536">
        <w:rPr>
          <w:lang w:val="en-US"/>
        </w:rPr>
        <w:t>option</w:t>
      </w:r>
      <w:r w:rsidR="00727536">
        <w:rPr>
          <w:lang w:val="en-US"/>
        </w:rPr>
        <w:t>s</w:t>
      </w:r>
      <w:r>
        <w:rPr>
          <w:lang w:val="en-US"/>
        </w:rPr>
        <w:t xml:space="preserve"> to issue financial contracts for hedging purposes. </w:t>
      </w:r>
    </w:p>
    <w:p w14:paraId="58CFE1CA" w14:textId="77777777" w:rsidR="004D4EDD" w:rsidRDefault="004D4EDD" w:rsidP="00766A4F">
      <w:pPr>
        <w:tabs>
          <w:tab w:val="clear" w:pos="284"/>
        </w:tabs>
        <w:rPr>
          <w:lang w:val="en-US"/>
        </w:rPr>
      </w:pPr>
    </w:p>
    <w:p w14:paraId="3B8E9FAD" w14:textId="77777777" w:rsidR="004B18DE" w:rsidRPr="004B18DE" w:rsidRDefault="004B18DE" w:rsidP="00766A4F">
      <w:pPr>
        <w:tabs>
          <w:tab w:val="clear" w:pos="284"/>
        </w:tabs>
        <w:rPr>
          <w:lang w:val="en-US"/>
        </w:rPr>
      </w:pPr>
      <w:r w:rsidRPr="004B18DE">
        <w:rPr>
          <w:lang w:val="en-US"/>
        </w:rPr>
        <w:t>Q5: Do you think that the business activities of market operators and CCPs in connection with possible creation of financial instruments for trading could fall under the specification of “issuance of a financial instrument which references an index or a combination of indices”? If not, which element of the “use of benchmark” definition could cover these business activities?</w:t>
      </w:r>
    </w:p>
    <w:p w14:paraId="34C3D581" w14:textId="77777777" w:rsidR="004B18DE" w:rsidRDefault="004B18DE" w:rsidP="00766A4F">
      <w:pPr>
        <w:tabs>
          <w:tab w:val="clear" w:pos="284"/>
        </w:tabs>
        <w:rPr>
          <w:lang w:val="en-US"/>
        </w:rPr>
      </w:pPr>
    </w:p>
    <w:p w14:paraId="57E27447" w14:textId="1828EDF7" w:rsidR="004B18DE" w:rsidRDefault="004D4EDD" w:rsidP="00766A4F">
      <w:pPr>
        <w:tabs>
          <w:tab w:val="clear" w:pos="284"/>
        </w:tabs>
        <w:rPr>
          <w:lang w:val="en-US"/>
        </w:rPr>
      </w:pPr>
      <w:r>
        <w:rPr>
          <w:lang w:val="en-US"/>
        </w:rPr>
        <w:t>N/A</w:t>
      </w:r>
    </w:p>
    <w:p w14:paraId="0B0CC82B" w14:textId="77777777" w:rsidR="004D4EDD" w:rsidRDefault="004D4EDD" w:rsidP="00766A4F">
      <w:pPr>
        <w:tabs>
          <w:tab w:val="clear" w:pos="284"/>
        </w:tabs>
        <w:rPr>
          <w:lang w:val="en-US"/>
        </w:rPr>
      </w:pPr>
    </w:p>
    <w:p w14:paraId="6990936D" w14:textId="271A40C7" w:rsidR="004B18DE" w:rsidRPr="004B18DE" w:rsidRDefault="004B18DE" w:rsidP="00766A4F">
      <w:pPr>
        <w:tabs>
          <w:tab w:val="clear" w:pos="284"/>
        </w:tabs>
        <w:rPr>
          <w:lang w:val="en-US"/>
        </w:rPr>
      </w:pPr>
      <w:r w:rsidRPr="004B18DE">
        <w:rPr>
          <w:lang w:val="en-US"/>
        </w:rPr>
        <w:t>Q6: Do you agree with the proposed list of appropriate governance a</w:t>
      </w:r>
      <w:r w:rsidRPr="004B18DE">
        <w:rPr>
          <w:lang w:val="en-US"/>
        </w:rPr>
        <w:t>r</w:t>
      </w:r>
      <w:r w:rsidR="00727536">
        <w:rPr>
          <w:lang w:val="en-US"/>
        </w:rPr>
        <w:t>r</w:t>
      </w:r>
      <w:r w:rsidRPr="004B18DE">
        <w:rPr>
          <w:lang w:val="en-US"/>
        </w:rPr>
        <w:t>angements for the oversight function? Would you propose any additional structure or changes to the proposed structures?</w:t>
      </w:r>
    </w:p>
    <w:p w14:paraId="2593AD66" w14:textId="77777777" w:rsidR="004B18DE" w:rsidRDefault="004B18DE" w:rsidP="00766A4F">
      <w:pPr>
        <w:tabs>
          <w:tab w:val="clear" w:pos="284"/>
        </w:tabs>
        <w:rPr>
          <w:lang w:val="en-US"/>
        </w:rPr>
      </w:pPr>
    </w:p>
    <w:p w14:paraId="48F35CDE" w14:textId="1F51F24D" w:rsidR="00420237" w:rsidRDefault="00420237" w:rsidP="00766A4F">
      <w:pPr>
        <w:rPr>
          <w:lang w:val="en-US"/>
        </w:rPr>
      </w:pPr>
      <w:r>
        <w:rPr>
          <w:lang w:val="en-US"/>
        </w:rPr>
        <w:t xml:space="preserve">In no 36 ESMA suggests that the oversight function oversees third parties. </w:t>
      </w:r>
    </w:p>
    <w:p w14:paraId="1FC7434B" w14:textId="2F0C0846" w:rsidR="00727536" w:rsidRDefault="00727536" w:rsidP="00766A4F">
      <w:pPr>
        <w:rPr>
          <w:lang w:val="en-US"/>
        </w:rPr>
      </w:pPr>
      <w:r>
        <w:rPr>
          <w:lang w:val="en-US"/>
        </w:rPr>
        <w:t>The level II should not go further than the rules laid out in the level I text aimed at reference rates. The main purpose should be control of the admi</w:t>
      </w:r>
      <w:r>
        <w:rPr>
          <w:lang w:val="en-US"/>
        </w:rPr>
        <w:t>n</w:t>
      </w:r>
      <w:r>
        <w:rPr>
          <w:lang w:val="en-US"/>
        </w:rPr>
        <w:t xml:space="preserve">istrator and not </w:t>
      </w:r>
      <w:r w:rsidRPr="00727536">
        <w:rPr>
          <w:lang w:val="en-US"/>
        </w:rPr>
        <w:t>supervision</w:t>
      </w:r>
      <w:r>
        <w:rPr>
          <w:lang w:val="en-US"/>
        </w:rPr>
        <w:t xml:space="preserve"> and inspection of the service provider(s). This could be the identification of appropriate rules</w:t>
      </w:r>
      <w:r w:rsidR="003E2C64">
        <w:rPr>
          <w:lang w:val="en-US"/>
        </w:rPr>
        <w:t xml:space="preserve"> and </w:t>
      </w:r>
      <w:r>
        <w:rPr>
          <w:lang w:val="en-US"/>
        </w:rPr>
        <w:t xml:space="preserve">seems difficult to </w:t>
      </w:r>
      <w:r w:rsidRPr="00727536">
        <w:rPr>
          <w:lang w:val="en-US"/>
        </w:rPr>
        <w:t>enforce</w:t>
      </w:r>
      <w:r>
        <w:rPr>
          <w:lang w:val="en-US"/>
        </w:rPr>
        <w:t xml:space="preserve"> according to </w:t>
      </w:r>
      <w:r w:rsidR="003E2C64">
        <w:rPr>
          <w:lang w:val="en-US"/>
        </w:rPr>
        <w:t>e.g.</w:t>
      </w:r>
      <w:r>
        <w:rPr>
          <w:lang w:val="en-US"/>
        </w:rPr>
        <w:t xml:space="preserve"> Danish national law.</w:t>
      </w:r>
    </w:p>
    <w:p w14:paraId="0FF79844" w14:textId="77777777" w:rsidR="00727536" w:rsidRDefault="00727536" w:rsidP="00766A4F">
      <w:pPr>
        <w:rPr>
          <w:lang w:val="en-US"/>
        </w:rPr>
      </w:pPr>
    </w:p>
    <w:p w14:paraId="3533CC5D" w14:textId="7BA62E7B" w:rsidR="00727536" w:rsidRDefault="00727536" w:rsidP="00766A4F">
      <w:pPr>
        <w:rPr>
          <w:lang w:val="en-US"/>
        </w:rPr>
      </w:pPr>
      <w:r>
        <w:rPr>
          <w:lang w:val="en-US"/>
        </w:rPr>
        <w:t>Especially if the service provider is already a supervised entity there is no need for this ad</w:t>
      </w:r>
      <w:r w:rsidR="003E2C64">
        <w:rPr>
          <w:lang w:val="en-US"/>
        </w:rPr>
        <w:t>d-</w:t>
      </w:r>
      <w:r>
        <w:rPr>
          <w:lang w:val="en-US"/>
        </w:rPr>
        <w:t xml:space="preserve">on supervision. </w:t>
      </w:r>
    </w:p>
    <w:p w14:paraId="2D6FE138" w14:textId="77777777" w:rsidR="004B18DE" w:rsidRDefault="004B18DE" w:rsidP="00766A4F">
      <w:pPr>
        <w:rPr>
          <w:lang w:val="en-US"/>
        </w:rPr>
      </w:pPr>
    </w:p>
    <w:p w14:paraId="694D2595" w14:textId="633511AA" w:rsidR="00420237" w:rsidRDefault="00420237" w:rsidP="00766A4F">
      <w:pPr>
        <w:rPr>
          <w:lang w:val="en-US"/>
        </w:rPr>
      </w:pPr>
      <w:r>
        <w:rPr>
          <w:lang w:val="en-US"/>
        </w:rPr>
        <w:t>No 36 also suggests that the oversight function takes action for breaches of the code of conduct. The wording seems to go too far. The oversight fun</w:t>
      </w:r>
      <w:r>
        <w:rPr>
          <w:lang w:val="en-US"/>
        </w:rPr>
        <w:t>c</w:t>
      </w:r>
      <w:r>
        <w:rPr>
          <w:lang w:val="en-US"/>
        </w:rPr>
        <w:t xml:space="preserve">tion should </w:t>
      </w:r>
      <w:r w:rsidRPr="00420237">
        <w:rPr>
          <w:lang w:val="en-US"/>
        </w:rPr>
        <w:t>call attention to</w:t>
      </w:r>
      <w:r>
        <w:rPr>
          <w:lang w:val="en-US"/>
        </w:rPr>
        <w:t xml:space="preserve"> any breaches and let the action be up to the requirement in the code of conduct itself. </w:t>
      </w:r>
    </w:p>
    <w:p w14:paraId="7BA44484" w14:textId="77777777" w:rsidR="00420237" w:rsidRDefault="00420237" w:rsidP="00766A4F">
      <w:pPr>
        <w:tabs>
          <w:tab w:val="clear" w:pos="284"/>
        </w:tabs>
        <w:rPr>
          <w:lang w:val="en-US"/>
        </w:rPr>
      </w:pPr>
    </w:p>
    <w:p w14:paraId="3A1D69D3" w14:textId="37F0838B" w:rsidR="00727536" w:rsidRDefault="00727536" w:rsidP="00766A4F">
      <w:pPr>
        <w:rPr>
          <w:lang w:val="en-US"/>
        </w:rPr>
      </w:pPr>
      <w:r>
        <w:rPr>
          <w:lang w:val="en-US"/>
        </w:rPr>
        <w:t xml:space="preserve">It should be possible to </w:t>
      </w:r>
      <w:r w:rsidR="007E69C8">
        <w:rPr>
          <w:lang w:val="en-US"/>
        </w:rPr>
        <w:t>compose</w:t>
      </w:r>
      <w:r>
        <w:rPr>
          <w:lang w:val="en-US"/>
        </w:rPr>
        <w:t xml:space="preserve"> an oversight function which could oversee at least </w:t>
      </w:r>
      <w:r w:rsidR="007E69C8">
        <w:rPr>
          <w:lang w:val="en-US"/>
        </w:rPr>
        <w:t>one</w:t>
      </w:r>
      <w:r>
        <w:rPr>
          <w:lang w:val="en-US"/>
        </w:rPr>
        <w:t xml:space="preserve"> family of benchmarks. When defining </w:t>
      </w:r>
      <w:r w:rsidR="007E69C8">
        <w:rPr>
          <w:lang w:val="en-US"/>
        </w:rPr>
        <w:t>a</w:t>
      </w:r>
      <w:r>
        <w:rPr>
          <w:lang w:val="en-US"/>
        </w:rPr>
        <w:t xml:space="preserve"> </w:t>
      </w:r>
      <w:r w:rsidR="007E69C8">
        <w:rPr>
          <w:lang w:val="en-US"/>
        </w:rPr>
        <w:t>family</w:t>
      </w:r>
      <w:r>
        <w:rPr>
          <w:lang w:val="en-US"/>
        </w:rPr>
        <w:t xml:space="preserve"> of benchmarks it should be </w:t>
      </w:r>
      <w:r w:rsidR="00766A4F">
        <w:rPr>
          <w:lang w:val="en-US"/>
        </w:rPr>
        <w:t xml:space="preserve">by a </w:t>
      </w:r>
      <w:r>
        <w:rPr>
          <w:lang w:val="en-US"/>
        </w:rPr>
        <w:t>broad definition.</w:t>
      </w:r>
      <w:r w:rsidR="007E69C8">
        <w:rPr>
          <w:lang w:val="en-US"/>
        </w:rPr>
        <w:t xml:space="preserve"> The main</w:t>
      </w:r>
      <w:r>
        <w:rPr>
          <w:lang w:val="en-US"/>
        </w:rPr>
        <w:t xml:space="preserve"> </w:t>
      </w:r>
      <w:r w:rsidR="007E69C8" w:rsidRPr="007E69C8">
        <w:rPr>
          <w:lang w:val="en-US"/>
        </w:rPr>
        <w:t>objective</w:t>
      </w:r>
      <w:r w:rsidR="007E69C8">
        <w:rPr>
          <w:lang w:val="en-US"/>
        </w:rPr>
        <w:t xml:space="preserve"> must be that the me</w:t>
      </w:r>
      <w:r w:rsidR="007E69C8">
        <w:rPr>
          <w:lang w:val="en-US"/>
        </w:rPr>
        <w:t>m</w:t>
      </w:r>
      <w:r w:rsidR="007E69C8">
        <w:rPr>
          <w:lang w:val="en-US"/>
        </w:rPr>
        <w:t xml:space="preserve">bers have sufficient insight into the benchmarks. This should be the case if </w:t>
      </w:r>
      <w:r w:rsidR="00766A4F">
        <w:rPr>
          <w:lang w:val="en-US"/>
        </w:rPr>
        <w:t xml:space="preserve">e.g. </w:t>
      </w:r>
      <w:r w:rsidR="007E69C8">
        <w:rPr>
          <w:lang w:val="en-US"/>
        </w:rPr>
        <w:t xml:space="preserve">one or more benchmarks are reference rates and others are not. </w:t>
      </w:r>
      <w:r w:rsidR="001C0380">
        <w:rPr>
          <w:lang w:val="en-US"/>
        </w:rPr>
        <w:t>Esp</w:t>
      </w:r>
      <w:r w:rsidR="001C0380">
        <w:rPr>
          <w:lang w:val="en-US"/>
        </w:rPr>
        <w:t>e</w:t>
      </w:r>
      <w:r w:rsidR="001C0380">
        <w:rPr>
          <w:lang w:val="en-US"/>
        </w:rPr>
        <w:t xml:space="preserve">cially in smaller currency </w:t>
      </w:r>
      <w:r w:rsidR="001C0380" w:rsidRPr="001C0380">
        <w:rPr>
          <w:lang w:val="en-US"/>
        </w:rPr>
        <w:t>area</w:t>
      </w:r>
      <w:r w:rsidR="001C0380">
        <w:rPr>
          <w:lang w:val="en-US"/>
        </w:rPr>
        <w:t>s and countries there are only a limited nu</w:t>
      </w:r>
      <w:r w:rsidR="001C0380">
        <w:rPr>
          <w:lang w:val="en-US"/>
        </w:rPr>
        <w:t>m</w:t>
      </w:r>
      <w:r w:rsidR="001C0380">
        <w:rPr>
          <w:lang w:val="en-US"/>
        </w:rPr>
        <w:t>ber of people who ha</w:t>
      </w:r>
      <w:r w:rsidR="00766A4F">
        <w:rPr>
          <w:lang w:val="en-US"/>
        </w:rPr>
        <w:t>ve</w:t>
      </w:r>
      <w:r w:rsidR="001C0380">
        <w:rPr>
          <w:lang w:val="en-US"/>
        </w:rPr>
        <w:t xml:space="preserve"> the </w:t>
      </w:r>
      <w:r w:rsidR="001C0380" w:rsidRPr="001C0380">
        <w:rPr>
          <w:lang w:val="en-US"/>
        </w:rPr>
        <w:t>necessary</w:t>
      </w:r>
      <w:r w:rsidR="001C0380">
        <w:rPr>
          <w:lang w:val="en-US"/>
        </w:rPr>
        <w:t xml:space="preserve"> qualifications to be members of some oversight </w:t>
      </w:r>
      <w:r w:rsidR="005C5A57">
        <w:rPr>
          <w:lang w:val="en-US"/>
        </w:rPr>
        <w:t>functions</w:t>
      </w:r>
      <w:r w:rsidR="001C0380">
        <w:rPr>
          <w:lang w:val="en-US"/>
        </w:rPr>
        <w:t xml:space="preserve">.  </w:t>
      </w:r>
      <w:r w:rsidR="007E69C8">
        <w:rPr>
          <w:lang w:val="en-US"/>
        </w:rPr>
        <w:t xml:space="preserve"> </w:t>
      </w:r>
    </w:p>
    <w:p w14:paraId="21A20168" w14:textId="3A3CB096" w:rsidR="00420237" w:rsidRDefault="00420237" w:rsidP="00766A4F">
      <w:pPr>
        <w:tabs>
          <w:tab w:val="clear" w:pos="284"/>
        </w:tabs>
        <w:rPr>
          <w:lang w:val="en-US"/>
        </w:rPr>
      </w:pPr>
    </w:p>
    <w:p w14:paraId="18DF540A" w14:textId="77777777" w:rsidR="00727536" w:rsidRDefault="00727536" w:rsidP="00766A4F">
      <w:pPr>
        <w:tabs>
          <w:tab w:val="clear" w:pos="284"/>
        </w:tabs>
        <w:rPr>
          <w:lang w:val="en-US"/>
        </w:rPr>
      </w:pPr>
    </w:p>
    <w:p w14:paraId="6A74A5CB" w14:textId="77777777" w:rsidR="004B18DE" w:rsidRPr="004B18DE" w:rsidRDefault="004B18DE" w:rsidP="00766A4F">
      <w:pPr>
        <w:tabs>
          <w:tab w:val="clear" w:pos="284"/>
        </w:tabs>
        <w:rPr>
          <w:lang w:val="en-US"/>
        </w:rPr>
      </w:pPr>
      <w:r w:rsidRPr="004B18DE">
        <w:rPr>
          <w:lang w:val="en-US"/>
        </w:rPr>
        <w:lastRenderedPageBreak/>
        <w:t>Q7: Do you believe these proposals sufficiently address the needs of all types of benchmarks and administrators? If not, what characteristics do such benchmarks have that would need to be addressed in the proposals?</w:t>
      </w:r>
    </w:p>
    <w:p w14:paraId="381FFFE7" w14:textId="77777777" w:rsidR="004B18DE" w:rsidRDefault="004B18DE" w:rsidP="00766A4F">
      <w:pPr>
        <w:tabs>
          <w:tab w:val="clear" w:pos="284"/>
        </w:tabs>
        <w:rPr>
          <w:lang w:val="en-US"/>
        </w:rPr>
      </w:pPr>
    </w:p>
    <w:p w14:paraId="3EA92399" w14:textId="20F33288" w:rsidR="004B18DE" w:rsidRDefault="007E69C8" w:rsidP="00766A4F">
      <w:pPr>
        <w:rPr>
          <w:lang w:val="en-US"/>
        </w:rPr>
      </w:pPr>
      <w:r>
        <w:rPr>
          <w:lang w:val="en-US"/>
        </w:rPr>
        <w:t>The more complex a benchmark is the more important it is that the me</w:t>
      </w:r>
      <w:r>
        <w:rPr>
          <w:lang w:val="en-US"/>
        </w:rPr>
        <w:t>m</w:t>
      </w:r>
      <w:r>
        <w:rPr>
          <w:lang w:val="en-US"/>
        </w:rPr>
        <w:t xml:space="preserve">bers have </w:t>
      </w:r>
      <w:r w:rsidRPr="007E69C8">
        <w:rPr>
          <w:lang w:val="en-US"/>
        </w:rPr>
        <w:t>profound</w:t>
      </w:r>
      <w:r>
        <w:rPr>
          <w:lang w:val="en-US"/>
        </w:rPr>
        <w:t xml:space="preserve"> </w:t>
      </w:r>
      <w:r w:rsidRPr="007E69C8">
        <w:rPr>
          <w:lang w:val="en-US"/>
        </w:rPr>
        <w:t>knowledge</w:t>
      </w:r>
      <w:r>
        <w:rPr>
          <w:lang w:val="en-US"/>
        </w:rPr>
        <w:t xml:space="preserve"> of the markets which </w:t>
      </w:r>
      <w:r w:rsidR="001225E9">
        <w:rPr>
          <w:lang w:val="en-US"/>
        </w:rPr>
        <w:t xml:space="preserve">reflects </w:t>
      </w:r>
      <w:r>
        <w:rPr>
          <w:lang w:val="en-US"/>
        </w:rPr>
        <w:t>the benc</w:t>
      </w:r>
      <w:r>
        <w:rPr>
          <w:lang w:val="en-US"/>
        </w:rPr>
        <w:t>h</w:t>
      </w:r>
      <w:r>
        <w:rPr>
          <w:lang w:val="en-US"/>
        </w:rPr>
        <w:t xml:space="preserve">mark. </w:t>
      </w:r>
    </w:p>
    <w:p w14:paraId="28793161" w14:textId="77777777" w:rsidR="007E69C8" w:rsidRDefault="007E69C8" w:rsidP="00766A4F">
      <w:pPr>
        <w:rPr>
          <w:lang w:val="en-US"/>
        </w:rPr>
      </w:pPr>
    </w:p>
    <w:p w14:paraId="18095DDA" w14:textId="77777777" w:rsidR="004B18DE" w:rsidRPr="004B18DE" w:rsidRDefault="004B18DE" w:rsidP="00766A4F">
      <w:pPr>
        <w:tabs>
          <w:tab w:val="clear" w:pos="284"/>
        </w:tabs>
        <w:rPr>
          <w:lang w:val="en-US"/>
        </w:rPr>
      </w:pPr>
      <w:r w:rsidRPr="004B18DE">
        <w:rPr>
          <w:lang w:val="en-US"/>
        </w:rPr>
        <w:t>Q8: To the extent that you provide benchmarks, do you have in place a pre-existing committee, introduced through other EU legislation, or otherwise, which could satisfy the requirements of an oversight function under Article 5a? Please describe the structure of the committee and the reasons for e</w:t>
      </w:r>
      <w:r w:rsidRPr="004B18DE">
        <w:rPr>
          <w:lang w:val="en-US"/>
        </w:rPr>
        <w:t>s</w:t>
      </w:r>
      <w:r w:rsidRPr="004B18DE">
        <w:rPr>
          <w:lang w:val="en-US"/>
        </w:rPr>
        <w:t>tablishing it.</w:t>
      </w:r>
    </w:p>
    <w:p w14:paraId="79C786E2" w14:textId="77777777" w:rsidR="004B18DE" w:rsidRDefault="004B18DE" w:rsidP="00766A4F">
      <w:pPr>
        <w:tabs>
          <w:tab w:val="clear" w:pos="284"/>
        </w:tabs>
        <w:rPr>
          <w:lang w:val="en-US"/>
        </w:rPr>
      </w:pPr>
    </w:p>
    <w:p w14:paraId="0C812F28" w14:textId="7B282362" w:rsidR="005C5A57" w:rsidRDefault="005C5A57" w:rsidP="00766A4F">
      <w:pPr>
        <w:rPr>
          <w:lang w:val="en-US"/>
        </w:rPr>
      </w:pPr>
      <w:r>
        <w:rPr>
          <w:lang w:val="en-US"/>
        </w:rPr>
        <w:t xml:space="preserve">In Denmark we already have existing legislation </w:t>
      </w:r>
      <w:r w:rsidR="001225E9">
        <w:rPr>
          <w:lang w:val="en-US"/>
        </w:rPr>
        <w:t xml:space="preserve">on </w:t>
      </w:r>
      <w:r>
        <w:rPr>
          <w:lang w:val="en-US"/>
        </w:rPr>
        <w:t xml:space="preserve">reference rates. The definition of reference rates is however much broader than in the </w:t>
      </w:r>
      <w:r w:rsidR="001225E9">
        <w:rPr>
          <w:lang w:val="en-US"/>
        </w:rPr>
        <w:t>B</w:t>
      </w:r>
      <w:r>
        <w:rPr>
          <w:lang w:val="en-US"/>
        </w:rPr>
        <w:t>enc</w:t>
      </w:r>
      <w:r>
        <w:rPr>
          <w:lang w:val="en-US"/>
        </w:rPr>
        <w:t>h</w:t>
      </w:r>
      <w:r>
        <w:rPr>
          <w:lang w:val="en-US"/>
        </w:rPr>
        <w:t>mark</w:t>
      </w:r>
      <w:r w:rsidR="001225E9">
        <w:rPr>
          <w:lang w:val="en-US"/>
        </w:rPr>
        <w:t>s</w:t>
      </w:r>
      <w:r>
        <w:rPr>
          <w:lang w:val="en-US"/>
        </w:rPr>
        <w:t xml:space="preserve"> </w:t>
      </w:r>
      <w:r w:rsidR="001225E9">
        <w:rPr>
          <w:lang w:val="en-US"/>
        </w:rPr>
        <w:t>R</w:t>
      </w:r>
      <w:r>
        <w:rPr>
          <w:lang w:val="en-US"/>
        </w:rPr>
        <w:t>egulation.</w:t>
      </w:r>
    </w:p>
    <w:p w14:paraId="37B02D6C" w14:textId="77777777" w:rsidR="005C5A57" w:rsidRDefault="005C5A57" w:rsidP="00766A4F">
      <w:pPr>
        <w:rPr>
          <w:lang w:val="en-US"/>
        </w:rPr>
      </w:pPr>
    </w:p>
    <w:p w14:paraId="1CF68FCC" w14:textId="7FAEB41A" w:rsidR="00597C4B" w:rsidRDefault="005C5A57" w:rsidP="00766A4F">
      <w:pPr>
        <w:rPr>
          <w:lang w:val="en-US"/>
        </w:rPr>
      </w:pPr>
      <w:r>
        <w:rPr>
          <w:lang w:val="en-US"/>
        </w:rPr>
        <w:t xml:space="preserve">The legislation requires that if the submitters of the benchmarks </w:t>
      </w:r>
      <w:r w:rsidRPr="005C5A57">
        <w:rPr>
          <w:lang w:val="en-US"/>
        </w:rPr>
        <w:t>constitute</w:t>
      </w:r>
      <w:r>
        <w:rPr>
          <w:lang w:val="en-US"/>
        </w:rPr>
        <w:t xml:space="preserve"> more than half of the members of the oversight committee</w:t>
      </w:r>
      <w:r w:rsidR="001225E9">
        <w:rPr>
          <w:lang w:val="en-US"/>
        </w:rPr>
        <w:t>,</w:t>
      </w:r>
      <w:r>
        <w:rPr>
          <w:lang w:val="en-US"/>
        </w:rPr>
        <w:t xml:space="preserve"> the members must not be the actual persons responsible for the submissions nor their immediate superiors. This leaves room for members wh</w:t>
      </w:r>
      <w:r w:rsidR="001225E9">
        <w:rPr>
          <w:lang w:val="en-US"/>
        </w:rPr>
        <w:t>o</w:t>
      </w:r>
      <w:r>
        <w:rPr>
          <w:lang w:val="en-US"/>
        </w:rPr>
        <w:t xml:space="preserve"> ha</w:t>
      </w:r>
      <w:r w:rsidR="001225E9">
        <w:rPr>
          <w:lang w:val="en-US"/>
        </w:rPr>
        <w:t>ve</w:t>
      </w:r>
      <w:r>
        <w:rPr>
          <w:lang w:val="en-US"/>
        </w:rPr>
        <w:t xml:space="preserve"> knowledge of the financial markets to be members. </w:t>
      </w:r>
      <w:r w:rsidR="00597C4B">
        <w:rPr>
          <w:lang w:val="en-US"/>
        </w:rPr>
        <w:t>(</w:t>
      </w:r>
      <w:r w:rsidR="00597C4B" w:rsidRPr="00597C4B">
        <w:rPr>
          <w:lang w:val="en-US"/>
        </w:rPr>
        <w:t>Act</w:t>
      </w:r>
      <w:r w:rsidR="00597C4B">
        <w:rPr>
          <w:lang w:val="en-US"/>
        </w:rPr>
        <w:t xml:space="preserve"> no 1299 of 14/11/2013)</w:t>
      </w:r>
    </w:p>
    <w:p w14:paraId="768E984A" w14:textId="77777777" w:rsidR="004B18DE" w:rsidRDefault="004B18DE" w:rsidP="00766A4F">
      <w:pPr>
        <w:tabs>
          <w:tab w:val="clear" w:pos="284"/>
        </w:tabs>
        <w:rPr>
          <w:lang w:val="en-US"/>
        </w:rPr>
      </w:pPr>
    </w:p>
    <w:p w14:paraId="3A622666" w14:textId="77777777" w:rsidR="004B18DE" w:rsidRPr="004B18DE" w:rsidRDefault="004B18DE" w:rsidP="00766A4F">
      <w:pPr>
        <w:tabs>
          <w:tab w:val="clear" w:pos="284"/>
        </w:tabs>
        <w:rPr>
          <w:lang w:val="en-US"/>
        </w:rPr>
      </w:pPr>
      <w:r w:rsidRPr="004B18DE">
        <w:rPr>
          <w:lang w:val="en-US"/>
        </w:rPr>
        <w:t>Q9: Do you agree that an administrator could establish one oversight fun</w:t>
      </w:r>
      <w:r w:rsidRPr="004B18DE">
        <w:rPr>
          <w:lang w:val="en-US"/>
        </w:rPr>
        <w:t>c</w:t>
      </w:r>
      <w:r w:rsidRPr="004B18DE">
        <w:rPr>
          <w:lang w:val="en-US"/>
        </w:rPr>
        <w:t>tion for all the benchmarks it provides? Do you think it is appropriate for an administrator to have multiple oversight functions where it provides benc</w:t>
      </w:r>
      <w:r w:rsidRPr="004B18DE">
        <w:rPr>
          <w:lang w:val="en-US"/>
        </w:rPr>
        <w:t>h</w:t>
      </w:r>
      <w:r w:rsidRPr="004B18DE">
        <w:rPr>
          <w:lang w:val="en-US"/>
        </w:rPr>
        <w:t>marks that have different methodologies, users or seek to measure very different markets or economic realities?</w:t>
      </w:r>
    </w:p>
    <w:p w14:paraId="57754964" w14:textId="77777777" w:rsidR="004B18DE" w:rsidRDefault="004B18DE" w:rsidP="00766A4F">
      <w:pPr>
        <w:tabs>
          <w:tab w:val="clear" w:pos="284"/>
        </w:tabs>
        <w:rPr>
          <w:lang w:val="en-US"/>
        </w:rPr>
      </w:pPr>
    </w:p>
    <w:p w14:paraId="498D5A91" w14:textId="2EC5A449" w:rsidR="004B18DE" w:rsidRDefault="001225E9" w:rsidP="00DE1D02">
      <w:pPr>
        <w:rPr>
          <w:lang w:val="en-US"/>
        </w:rPr>
      </w:pPr>
      <w:r>
        <w:rPr>
          <w:lang w:val="en-US"/>
        </w:rPr>
        <w:t xml:space="preserve">We agree that </w:t>
      </w:r>
      <w:r w:rsidR="00B629AD">
        <w:rPr>
          <w:lang w:val="en-US"/>
        </w:rPr>
        <w:t xml:space="preserve">the administrator should be able to only have </w:t>
      </w:r>
      <w:r w:rsidR="00B629AD" w:rsidRPr="00B629AD">
        <w:rPr>
          <w:lang w:val="en-US"/>
        </w:rPr>
        <w:t>one oversight function for all the benchmarks it provides</w:t>
      </w:r>
      <w:r w:rsidR="00B629AD">
        <w:rPr>
          <w:lang w:val="en-US"/>
        </w:rPr>
        <w:t xml:space="preserve">. But it might be appropriate to allow the administrator to have the option to have more oversight functions. </w:t>
      </w:r>
    </w:p>
    <w:p w14:paraId="33C90E83" w14:textId="21AD858D" w:rsidR="004B18DE" w:rsidRPr="004B18DE" w:rsidRDefault="004B18DE" w:rsidP="00766A4F">
      <w:pPr>
        <w:tabs>
          <w:tab w:val="clear" w:pos="284"/>
        </w:tabs>
        <w:rPr>
          <w:lang w:val="en-US"/>
        </w:rPr>
      </w:pPr>
      <w:r w:rsidRPr="004B18DE">
        <w:rPr>
          <w:lang w:val="en-US"/>
        </w:rPr>
        <w:t>Q10: If an administrator provides more than one critical benchmark, do you support the approach of one oversight function exercising oversight over all the critical</w:t>
      </w:r>
      <w:r>
        <w:rPr>
          <w:lang w:val="en-US"/>
        </w:rPr>
        <w:t xml:space="preserve"> </w:t>
      </w:r>
      <w:r w:rsidRPr="004B18DE">
        <w:rPr>
          <w:lang w:val="en-US"/>
        </w:rPr>
        <w:t>benchmarks? Do you think it is necessary for an oversight fun</w:t>
      </w:r>
      <w:r w:rsidRPr="004B18DE">
        <w:rPr>
          <w:lang w:val="en-US"/>
        </w:rPr>
        <w:t>c</w:t>
      </w:r>
      <w:r w:rsidRPr="004B18DE">
        <w:rPr>
          <w:lang w:val="en-US"/>
        </w:rPr>
        <w:t>tion to have sub-functions, to account for the different needs of different types of benchmarks?</w:t>
      </w:r>
    </w:p>
    <w:p w14:paraId="18E93416" w14:textId="77777777" w:rsidR="004B18DE" w:rsidRDefault="004B18DE" w:rsidP="00766A4F">
      <w:pPr>
        <w:tabs>
          <w:tab w:val="clear" w:pos="284"/>
        </w:tabs>
        <w:rPr>
          <w:lang w:val="en-US"/>
        </w:rPr>
      </w:pPr>
    </w:p>
    <w:p w14:paraId="12132F01" w14:textId="151121FD" w:rsidR="00B629AD" w:rsidRDefault="00B629AD" w:rsidP="00766A4F">
      <w:pPr>
        <w:rPr>
          <w:lang w:val="en-US"/>
        </w:rPr>
      </w:pPr>
      <w:r>
        <w:rPr>
          <w:lang w:val="en-US"/>
        </w:rPr>
        <w:t xml:space="preserve">It should be possible to establish one single oversight function for all critical benchmarks. This oversight function should also be able to cover other benchmarks. The most important thing is that the members should have insight in the related markets. </w:t>
      </w:r>
    </w:p>
    <w:p w14:paraId="457FFCDE" w14:textId="77777777" w:rsidR="004B18DE" w:rsidRDefault="004B18DE" w:rsidP="00766A4F">
      <w:pPr>
        <w:tabs>
          <w:tab w:val="clear" w:pos="284"/>
        </w:tabs>
        <w:rPr>
          <w:lang w:val="en-US"/>
        </w:rPr>
      </w:pPr>
    </w:p>
    <w:p w14:paraId="433E98D9" w14:textId="77777777" w:rsidR="004B18DE" w:rsidRPr="004B18DE" w:rsidRDefault="004B18DE" w:rsidP="00766A4F">
      <w:pPr>
        <w:tabs>
          <w:tab w:val="clear" w:pos="284"/>
        </w:tabs>
        <w:rPr>
          <w:lang w:val="en-US"/>
        </w:rPr>
      </w:pPr>
      <w:r w:rsidRPr="004B18DE">
        <w:rPr>
          <w:lang w:val="en-US"/>
        </w:rPr>
        <w:t>Q11: Where an administrator provides critical benchmarks and significant or non-significant benchmarks, do you think it should establish different ove</w:t>
      </w:r>
      <w:r w:rsidRPr="004B18DE">
        <w:rPr>
          <w:lang w:val="en-US"/>
        </w:rPr>
        <w:t>r</w:t>
      </w:r>
      <w:r w:rsidRPr="004B18DE">
        <w:rPr>
          <w:lang w:val="en-US"/>
        </w:rPr>
        <w:t>sight functions depending on the nature, scale and complexity of the critical benchmarks versus the significant or non-significant benchmarks?</w:t>
      </w:r>
    </w:p>
    <w:p w14:paraId="5A14B86C" w14:textId="77777777" w:rsidR="004B18DE" w:rsidRDefault="004B18DE" w:rsidP="00766A4F">
      <w:pPr>
        <w:tabs>
          <w:tab w:val="clear" w:pos="284"/>
        </w:tabs>
        <w:rPr>
          <w:lang w:val="en-US"/>
        </w:rPr>
      </w:pPr>
    </w:p>
    <w:p w14:paraId="4D5190F2" w14:textId="6F3C6254" w:rsidR="00B629AD" w:rsidRDefault="00B629AD" w:rsidP="00766A4F">
      <w:pPr>
        <w:tabs>
          <w:tab w:val="clear" w:pos="284"/>
        </w:tabs>
        <w:rPr>
          <w:lang w:val="en-US"/>
        </w:rPr>
      </w:pPr>
      <w:r>
        <w:rPr>
          <w:lang w:val="en-US"/>
        </w:rPr>
        <w:lastRenderedPageBreak/>
        <w:t xml:space="preserve">No. It could be much too difficult to find </w:t>
      </w:r>
      <w:r w:rsidR="00F60459">
        <w:rPr>
          <w:lang w:val="en-US"/>
        </w:rPr>
        <w:t>that</w:t>
      </w:r>
      <w:r>
        <w:rPr>
          <w:lang w:val="en-US"/>
        </w:rPr>
        <w:t xml:space="preserve"> many experts to establish more than one oversight function.</w:t>
      </w:r>
    </w:p>
    <w:p w14:paraId="67F3F706" w14:textId="77777777" w:rsidR="004B18DE" w:rsidRDefault="004B18DE" w:rsidP="00766A4F">
      <w:pPr>
        <w:tabs>
          <w:tab w:val="clear" w:pos="284"/>
        </w:tabs>
        <w:rPr>
          <w:lang w:val="en-US"/>
        </w:rPr>
      </w:pPr>
    </w:p>
    <w:p w14:paraId="537A8DD4" w14:textId="77777777" w:rsidR="004B18DE" w:rsidRPr="004B18DE" w:rsidRDefault="004B18DE" w:rsidP="00766A4F">
      <w:pPr>
        <w:tabs>
          <w:tab w:val="clear" w:pos="284"/>
        </w:tabs>
        <w:rPr>
          <w:lang w:val="en-US"/>
        </w:rPr>
      </w:pPr>
      <w:r w:rsidRPr="004B18DE">
        <w:rPr>
          <w:lang w:val="en-US"/>
        </w:rPr>
        <w:t>Q12: In which cases would you agree that contributors should be prevented from participating in oversight committees?</w:t>
      </w:r>
    </w:p>
    <w:p w14:paraId="1558A1AF" w14:textId="77777777" w:rsidR="004B18DE" w:rsidRDefault="004B18DE" w:rsidP="00766A4F">
      <w:pPr>
        <w:tabs>
          <w:tab w:val="clear" w:pos="284"/>
        </w:tabs>
        <w:rPr>
          <w:lang w:val="en-US"/>
        </w:rPr>
      </w:pPr>
    </w:p>
    <w:p w14:paraId="043F7DC3" w14:textId="451C7B63" w:rsidR="004B18DE" w:rsidRDefault="00F60459" w:rsidP="00766A4F">
      <w:pPr>
        <w:rPr>
          <w:lang w:val="en-US"/>
        </w:rPr>
      </w:pPr>
      <w:r>
        <w:rPr>
          <w:lang w:val="en-US"/>
        </w:rPr>
        <w:t xml:space="preserve">It </w:t>
      </w:r>
      <w:r w:rsidR="00B629AD">
        <w:rPr>
          <w:lang w:val="en-US"/>
        </w:rPr>
        <w:t>could be the case if more than half of the members are contributors to a critical benchmark or if the oversight function only consists of the physical persons wh</w:t>
      </w:r>
      <w:r>
        <w:rPr>
          <w:lang w:val="en-US"/>
        </w:rPr>
        <w:t>o</w:t>
      </w:r>
      <w:r w:rsidR="00B629AD">
        <w:rPr>
          <w:lang w:val="en-US"/>
        </w:rPr>
        <w:t xml:space="preserve"> are submitting the data of the benchmark. </w:t>
      </w:r>
    </w:p>
    <w:p w14:paraId="712B7465" w14:textId="77777777" w:rsidR="00B629AD" w:rsidRDefault="00B629AD" w:rsidP="00766A4F">
      <w:pPr>
        <w:tabs>
          <w:tab w:val="clear" w:pos="284"/>
        </w:tabs>
        <w:rPr>
          <w:lang w:val="en-US"/>
        </w:rPr>
      </w:pPr>
    </w:p>
    <w:p w14:paraId="1F9FE56B" w14:textId="77777777" w:rsidR="004B18DE" w:rsidRPr="004B18DE" w:rsidRDefault="004B18DE" w:rsidP="00766A4F">
      <w:pPr>
        <w:tabs>
          <w:tab w:val="clear" w:pos="284"/>
        </w:tabs>
        <w:rPr>
          <w:lang w:val="en-US"/>
        </w:rPr>
      </w:pPr>
      <w:r w:rsidRPr="004B18DE">
        <w:rPr>
          <w:lang w:val="en-US"/>
        </w:rPr>
        <w:t>Q13: Do you foresee additional costs to your business or, if you are not an administrator, to the business of others resulting from the establishment of multiple oversight functions in connection with the different businesses pe</w:t>
      </w:r>
      <w:r w:rsidRPr="004B18DE">
        <w:rPr>
          <w:lang w:val="en-US"/>
        </w:rPr>
        <w:t>r</w:t>
      </w:r>
      <w:r w:rsidRPr="004B18DE">
        <w:rPr>
          <w:lang w:val="en-US"/>
        </w:rPr>
        <w:t>formed and/or the different nature, scale and type of benchmarks provided? Please describe the nature, and where possible provide estimates, of these costs.</w:t>
      </w:r>
    </w:p>
    <w:p w14:paraId="12C84463" w14:textId="77777777" w:rsidR="004B18DE" w:rsidRDefault="004B18DE" w:rsidP="00766A4F">
      <w:pPr>
        <w:tabs>
          <w:tab w:val="clear" w:pos="284"/>
        </w:tabs>
        <w:rPr>
          <w:lang w:val="en-US"/>
        </w:rPr>
      </w:pPr>
    </w:p>
    <w:p w14:paraId="24EDF34F" w14:textId="70B66E16" w:rsidR="00995863" w:rsidRDefault="00995863" w:rsidP="00766A4F">
      <w:pPr>
        <w:rPr>
          <w:lang w:val="en-US"/>
        </w:rPr>
      </w:pPr>
      <w:r>
        <w:rPr>
          <w:lang w:val="en-US"/>
        </w:rPr>
        <w:t xml:space="preserve">It is beyond </w:t>
      </w:r>
      <w:r w:rsidRPr="00995863">
        <w:rPr>
          <w:lang w:val="en-US"/>
        </w:rPr>
        <w:t>doubt</w:t>
      </w:r>
      <w:r>
        <w:rPr>
          <w:lang w:val="en-US"/>
        </w:rPr>
        <w:t xml:space="preserve"> that there will be extensive additional costs</w:t>
      </w:r>
      <w:r w:rsidR="00F60459">
        <w:rPr>
          <w:lang w:val="en-US"/>
        </w:rPr>
        <w:t>,</w:t>
      </w:r>
      <w:r>
        <w:rPr>
          <w:lang w:val="en-US"/>
        </w:rPr>
        <w:t xml:space="preserve"> but it is not possible to give an exact estimate </w:t>
      </w:r>
      <w:r w:rsidR="00F60459">
        <w:rPr>
          <w:lang w:val="en-US"/>
        </w:rPr>
        <w:t xml:space="preserve">of the costs </w:t>
      </w:r>
      <w:r>
        <w:rPr>
          <w:lang w:val="en-US"/>
        </w:rPr>
        <w:t>at this point. If will be diff</w:t>
      </w:r>
      <w:r>
        <w:rPr>
          <w:lang w:val="en-US"/>
        </w:rPr>
        <w:t>i</w:t>
      </w:r>
      <w:r>
        <w:rPr>
          <w:lang w:val="en-US"/>
        </w:rPr>
        <w:t xml:space="preserve">cult to find the right members without paying them a substantial </w:t>
      </w:r>
      <w:r w:rsidRPr="00995863">
        <w:rPr>
          <w:lang w:val="en-US"/>
        </w:rPr>
        <w:t>remuner</w:t>
      </w:r>
      <w:r w:rsidRPr="00995863">
        <w:rPr>
          <w:lang w:val="en-US"/>
        </w:rPr>
        <w:t>a</w:t>
      </w:r>
      <w:r w:rsidRPr="00995863">
        <w:rPr>
          <w:lang w:val="en-US"/>
        </w:rPr>
        <w:t>tion</w:t>
      </w:r>
      <w:r>
        <w:rPr>
          <w:lang w:val="en-US"/>
        </w:rPr>
        <w:t xml:space="preserve"> for their services and the liability </w:t>
      </w:r>
      <w:r w:rsidR="00F60459">
        <w:rPr>
          <w:lang w:val="en-US"/>
        </w:rPr>
        <w:t xml:space="preserve">that </w:t>
      </w:r>
      <w:r>
        <w:rPr>
          <w:lang w:val="en-US"/>
        </w:rPr>
        <w:t xml:space="preserve">they </w:t>
      </w:r>
      <w:r w:rsidR="00F60459">
        <w:rPr>
          <w:lang w:val="en-US"/>
        </w:rPr>
        <w:t xml:space="preserve">would </w:t>
      </w:r>
      <w:r>
        <w:rPr>
          <w:lang w:val="en-US"/>
        </w:rPr>
        <w:t xml:space="preserve">be exposed to. </w:t>
      </w:r>
      <w:r w:rsidR="00555CB2">
        <w:rPr>
          <w:lang w:val="en-US"/>
        </w:rPr>
        <w:t xml:space="preserve">The only </w:t>
      </w:r>
      <w:r w:rsidR="00F60459">
        <w:rPr>
          <w:lang w:val="en-US"/>
        </w:rPr>
        <w:t xml:space="preserve">persons </w:t>
      </w:r>
      <w:r w:rsidR="00555CB2">
        <w:rPr>
          <w:lang w:val="en-US"/>
        </w:rPr>
        <w:t xml:space="preserve">who could be </w:t>
      </w:r>
      <w:r w:rsidR="00555CB2" w:rsidRPr="00555CB2">
        <w:rPr>
          <w:lang w:val="en-US"/>
        </w:rPr>
        <w:t>persuade</w:t>
      </w:r>
      <w:r w:rsidR="00555CB2">
        <w:rPr>
          <w:lang w:val="en-US"/>
        </w:rPr>
        <w:t xml:space="preserve">d to participate pro bono would be the contributors. </w:t>
      </w:r>
    </w:p>
    <w:p w14:paraId="27F43354" w14:textId="77777777" w:rsidR="004B18DE" w:rsidRDefault="004B18DE" w:rsidP="00766A4F">
      <w:pPr>
        <w:tabs>
          <w:tab w:val="clear" w:pos="284"/>
        </w:tabs>
        <w:rPr>
          <w:lang w:val="en-US"/>
        </w:rPr>
      </w:pPr>
    </w:p>
    <w:p w14:paraId="543106D2" w14:textId="77777777" w:rsidR="004B18DE" w:rsidRPr="004B18DE" w:rsidRDefault="004B18DE" w:rsidP="00766A4F">
      <w:pPr>
        <w:tabs>
          <w:tab w:val="clear" w:pos="284"/>
        </w:tabs>
        <w:rPr>
          <w:lang w:val="en-US"/>
        </w:rPr>
      </w:pPr>
      <w:r w:rsidRPr="004B18DE">
        <w:rPr>
          <w:lang w:val="en-US"/>
        </w:rPr>
        <w:t>Q14: Do you agree that, in all cases, an oversight function should not be responsible for overseeing the business decisions of the management body?</w:t>
      </w:r>
    </w:p>
    <w:p w14:paraId="5E61DB2E" w14:textId="77777777" w:rsidR="004B18DE" w:rsidRDefault="004B18DE" w:rsidP="00766A4F">
      <w:pPr>
        <w:tabs>
          <w:tab w:val="clear" w:pos="284"/>
        </w:tabs>
        <w:rPr>
          <w:lang w:val="en-US"/>
        </w:rPr>
      </w:pPr>
    </w:p>
    <w:p w14:paraId="6B22605B" w14:textId="7067EEFC" w:rsidR="004B18DE" w:rsidRDefault="00ED02E4" w:rsidP="00766A4F">
      <w:pPr>
        <w:rPr>
          <w:lang w:val="en-US"/>
        </w:rPr>
      </w:pPr>
      <w:r>
        <w:rPr>
          <w:lang w:val="en-US"/>
        </w:rPr>
        <w:t>ESMA</w:t>
      </w:r>
      <w:r w:rsidR="00F60459">
        <w:rPr>
          <w:lang w:val="en-US"/>
        </w:rPr>
        <w:t>’s</w:t>
      </w:r>
      <w:r>
        <w:rPr>
          <w:lang w:val="en-US"/>
        </w:rPr>
        <w:t xml:space="preserve"> suggestion would make the oversight function part of the manag</w:t>
      </w:r>
      <w:r>
        <w:rPr>
          <w:lang w:val="en-US"/>
        </w:rPr>
        <w:t>e</w:t>
      </w:r>
      <w:r>
        <w:rPr>
          <w:lang w:val="en-US"/>
        </w:rPr>
        <w:t xml:space="preserve">ment team. This composition is known in </w:t>
      </w:r>
      <w:r w:rsidR="00F60459">
        <w:rPr>
          <w:lang w:val="en-US"/>
        </w:rPr>
        <w:t>e.g.</w:t>
      </w:r>
      <w:r>
        <w:rPr>
          <w:lang w:val="en-US"/>
        </w:rPr>
        <w:t xml:space="preserve"> Danish law where the ma</w:t>
      </w:r>
      <w:r>
        <w:rPr>
          <w:lang w:val="en-US"/>
        </w:rPr>
        <w:t>n</w:t>
      </w:r>
      <w:r>
        <w:rPr>
          <w:lang w:val="en-US"/>
        </w:rPr>
        <w:t>agement typically is to</w:t>
      </w:r>
      <w:r w:rsidR="00F60459">
        <w:rPr>
          <w:lang w:val="en-US"/>
        </w:rPr>
        <w:t>o</w:t>
      </w:r>
      <w:r>
        <w:rPr>
          <w:lang w:val="en-US"/>
        </w:rPr>
        <w:t xml:space="preserve"> stringe</w:t>
      </w:r>
      <w:r w:rsidR="00F60459">
        <w:rPr>
          <w:lang w:val="en-US"/>
        </w:rPr>
        <w:t>nt</w:t>
      </w:r>
      <w:r>
        <w:rPr>
          <w:lang w:val="en-US"/>
        </w:rPr>
        <w:t xml:space="preserve">. </w:t>
      </w:r>
    </w:p>
    <w:p w14:paraId="669BFFFA" w14:textId="77777777" w:rsidR="00ED02E4" w:rsidRDefault="00ED02E4" w:rsidP="00766A4F">
      <w:pPr>
        <w:rPr>
          <w:lang w:val="en-US"/>
        </w:rPr>
      </w:pPr>
    </w:p>
    <w:p w14:paraId="0C5F7E89" w14:textId="5E483627" w:rsidR="00ED02E4" w:rsidRDefault="00ED02E4" w:rsidP="00766A4F">
      <w:pPr>
        <w:rPr>
          <w:lang w:val="en-US"/>
        </w:rPr>
      </w:pPr>
      <w:r>
        <w:rPr>
          <w:lang w:val="en-US"/>
        </w:rPr>
        <w:t xml:space="preserve">If the oversight function </w:t>
      </w:r>
      <w:r w:rsidR="00F60459">
        <w:rPr>
          <w:lang w:val="en-US"/>
        </w:rPr>
        <w:t xml:space="preserve">is to </w:t>
      </w:r>
      <w:r>
        <w:rPr>
          <w:lang w:val="en-US"/>
        </w:rPr>
        <w:t>add value</w:t>
      </w:r>
      <w:r w:rsidR="00F60459">
        <w:rPr>
          <w:lang w:val="en-US"/>
        </w:rPr>
        <w:t>,</w:t>
      </w:r>
      <w:r>
        <w:rPr>
          <w:lang w:val="en-US"/>
        </w:rPr>
        <w:t xml:space="preserve"> it should only be </w:t>
      </w:r>
      <w:r w:rsidR="00F60459">
        <w:rPr>
          <w:lang w:val="en-US"/>
        </w:rPr>
        <w:t xml:space="preserve">by </w:t>
      </w:r>
      <w:r>
        <w:rPr>
          <w:lang w:val="en-US"/>
        </w:rPr>
        <w:t xml:space="preserve">overseeing the benchmarks.  </w:t>
      </w:r>
    </w:p>
    <w:p w14:paraId="4897437C" w14:textId="77777777" w:rsidR="00ED02E4" w:rsidRDefault="00ED02E4" w:rsidP="00766A4F">
      <w:pPr>
        <w:tabs>
          <w:tab w:val="clear" w:pos="284"/>
        </w:tabs>
        <w:rPr>
          <w:lang w:val="en-US"/>
        </w:rPr>
      </w:pPr>
    </w:p>
    <w:p w14:paraId="77DF9508" w14:textId="77777777" w:rsidR="004B18DE" w:rsidRPr="004B18DE" w:rsidRDefault="004B18DE" w:rsidP="00766A4F">
      <w:pPr>
        <w:tabs>
          <w:tab w:val="clear" w:pos="284"/>
        </w:tabs>
        <w:rPr>
          <w:lang w:val="en-US"/>
        </w:rPr>
      </w:pPr>
      <w:r w:rsidRPr="004B18DE">
        <w:rPr>
          <w:lang w:val="en-US"/>
        </w:rPr>
        <w:t>Q15: Do you support the proposed positioning of the oversight function of an administrator? If not, please explain your reasons why this positioning may not be appropriate.</w:t>
      </w:r>
    </w:p>
    <w:p w14:paraId="20D76B70" w14:textId="77777777" w:rsidR="004B18DE" w:rsidRDefault="004B18DE" w:rsidP="00766A4F">
      <w:pPr>
        <w:tabs>
          <w:tab w:val="clear" w:pos="284"/>
        </w:tabs>
        <w:rPr>
          <w:lang w:val="en-US"/>
        </w:rPr>
      </w:pPr>
    </w:p>
    <w:p w14:paraId="1AD8DDFA" w14:textId="177B1F77" w:rsidR="002B4DA6" w:rsidRDefault="00420237" w:rsidP="00766A4F">
      <w:pPr>
        <w:tabs>
          <w:tab w:val="clear" w:pos="284"/>
        </w:tabs>
        <w:rPr>
          <w:lang w:val="en-US"/>
        </w:rPr>
      </w:pPr>
      <w:r>
        <w:rPr>
          <w:lang w:val="en-US"/>
        </w:rPr>
        <w:t>N/A</w:t>
      </w:r>
    </w:p>
    <w:p w14:paraId="03415C37" w14:textId="77777777" w:rsidR="004B18DE" w:rsidRDefault="004B18DE" w:rsidP="00766A4F">
      <w:pPr>
        <w:tabs>
          <w:tab w:val="clear" w:pos="284"/>
        </w:tabs>
        <w:rPr>
          <w:lang w:val="en-US"/>
        </w:rPr>
      </w:pPr>
    </w:p>
    <w:p w14:paraId="57653F94" w14:textId="77777777" w:rsidR="004B18DE" w:rsidRPr="004B18DE" w:rsidRDefault="004B18DE" w:rsidP="00766A4F">
      <w:pPr>
        <w:tabs>
          <w:tab w:val="clear" w:pos="284"/>
        </w:tabs>
        <w:rPr>
          <w:lang w:val="en-US"/>
        </w:rPr>
      </w:pPr>
      <w:r w:rsidRPr="004B18DE">
        <w:rPr>
          <w:lang w:val="en-US"/>
        </w:rPr>
        <w:t>Q16: Do you have any additional comments with regard to the procedures for the oversight function as well as the composition and positioning of the oversight function within an administrator’s organisation?</w:t>
      </w:r>
    </w:p>
    <w:p w14:paraId="7D7B6A1E" w14:textId="77777777" w:rsidR="004B18DE" w:rsidRDefault="004B18DE" w:rsidP="00766A4F">
      <w:pPr>
        <w:tabs>
          <w:tab w:val="clear" w:pos="284"/>
        </w:tabs>
        <w:rPr>
          <w:lang w:val="en-US"/>
        </w:rPr>
      </w:pPr>
    </w:p>
    <w:p w14:paraId="02A2ED53" w14:textId="70FE5EF5" w:rsidR="004B18DE" w:rsidRDefault="00420237" w:rsidP="00766A4F">
      <w:pPr>
        <w:tabs>
          <w:tab w:val="clear" w:pos="284"/>
        </w:tabs>
        <w:rPr>
          <w:lang w:val="en-US"/>
        </w:rPr>
      </w:pPr>
      <w:r>
        <w:rPr>
          <w:lang w:val="en-US"/>
        </w:rPr>
        <w:t>N/A</w:t>
      </w:r>
    </w:p>
    <w:p w14:paraId="6972DDFD" w14:textId="77777777" w:rsidR="00420237" w:rsidRDefault="00420237" w:rsidP="00766A4F">
      <w:pPr>
        <w:tabs>
          <w:tab w:val="clear" w:pos="284"/>
        </w:tabs>
        <w:rPr>
          <w:lang w:val="en-US"/>
        </w:rPr>
      </w:pPr>
    </w:p>
    <w:p w14:paraId="6244EB5A" w14:textId="77777777" w:rsidR="004B18DE" w:rsidRPr="004B18DE" w:rsidRDefault="004B18DE" w:rsidP="00766A4F">
      <w:pPr>
        <w:tabs>
          <w:tab w:val="clear" w:pos="284"/>
        </w:tabs>
        <w:rPr>
          <w:lang w:val="en-US"/>
        </w:rPr>
      </w:pPr>
      <w:r w:rsidRPr="004B18DE">
        <w:rPr>
          <w:lang w:val="en-US"/>
        </w:rPr>
        <w:t>Q17: Do you agree with the proposed list of elements of procedures r</w:t>
      </w:r>
      <w:r w:rsidRPr="004B18DE">
        <w:rPr>
          <w:lang w:val="en-US"/>
        </w:rPr>
        <w:t>e</w:t>
      </w:r>
      <w:r w:rsidRPr="004B18DE">
        <w:rPr>
          <w:lang w:val="en-US"/>
        </w:rPr>
        <w:t>quired for all oversight functions? Should different procedures be employed for different types of benchmarks?</w:t>
      </w:r>
    </w:p>
    <w:p w14:paraId="3F774D43" w14:textId="77777777" w:rsidR="004B18DE" w:rsidRDefault="004B18DE" w:rsidP="00766A4F">
      <w:pPr>
        <w:tabs>
          <w:tab w:val="clear" w:pos="284"/>
        </w:tabs>
        <w:rPr>
          <w:lang w:val="en-US"/>
        </w:rPr>
      </w:pPr>
    </w:p>
    <w:p w14:paraId="5EDBE173" w14:textId="44E41EF1" w:rsidR="004B18DE" w:rsidRDefault="003749DE" w:rsidP="00766A4F">
      <w:pPr>
        <w:rPr>
          <w:lang w:val="en-US"/>
        </w:rPr>
      </w:pPr>
      <w:r>
        <w:rPr>
          <w:lang w:val="en-US"/>
        </w:rPr>
        <w:t xml:space="preserve">It should be possible to employ different elements for different types of benchmarks. </w:t>
      </w:r>
    </w:p>
    <w:p w14:paraId="3E6EF47A" w14:textId="77777777" w:rsidR="00D32A63" w:rsidRDefault="00D32A63" w:rsidP="00766A4F">
      <w:pPr>
        <w:tabs>
          <w:tab w:val="clear" w:pos="284"/>
        </w:tabs>
        <w:rPr>
          <w:lang w:val="en-US"/>
        </w:rPr>
      </w:pPr>
    </w:p>
    <w:p w14:paraId="0905CCB1" w14:textId="77777777" w:rsidR="004B18DE" w:rsidRPr="004B18DE" w:rsidRDefault="004B18DE" w:rsidP="00766A4F">
      <w:pPr>
        <w:tabs>
          <w:tab w:val="clear" w:pos="284"/>
        </w:tabs>
        <w:rPr>
          <w:lang w:val="en-US"/>
        </w:rPr>
      </w:pPr>
      <w:r w:rsidRPr="004B18DE">
        <w:rPr>
          <w:lang w:val="en-US"/>
        </w:rPr>
        <w:t>Q18: Do you agree with the proposed treatment of conflicts of interest ari</w:t>
      </w:r>
      <w:r w:rsidRPr="004B18DE">
        <w:rPr>
          <w:lang w:val="en-US"/>
        </w:rPr>
        <w:t>s</w:t>
      </w:r>
      <w:r w:rsidRPr="004B18DE">
        <w:rPr>
          <w:lang w:val="en-US"/>
        </w:rPr>
        <w:t>ing from the composition of an oversight function? Have you identified any additional conflicts which ESMA should consider in drafting the RTS?</w:t>
      </w:r>
    </w:p>
    <w:p w14:paraId="3464EF04" w14:textId="77777777" w:rsidR="004B18DE" w:rsidRDefault="004B18DE" w:rsidP="00766A4F">
      <w:pPr>
        <w:tabs>
          <w:tab w:val="clear" w:pos="284"/>
        </w:tabs>
        <w:rPr>
          <w:lang w:val="en-US"/>
        </w:rPr>
      </w:pPr>
    </w:p>
    <w:p w14:paraId="7E83D8F7" w14:textId="1B2E7250" w:rsidR="003749DE" w:rsidRDefault="003749DE" w:rsidP="00766A4F">
      <w:pPr>
        <w:rPr>
          <w:lang w:val="en-US"/>
        </w:rPr>
      </w:pPr>
      <w:r>
        <w:rPr>
          <w:lang w:val="en-US"/>
        </w:rPr>
        <w:t>Possible conflict of interest should be disclosed but cannot be avoided at all times because some conflicts of interests could be the reason why the pe</w:t>
      </w:r>
      <w:r>
        <w:rPr>
          <w:lang w:val="en-US"/>
        </w:rPr>
        <w:t>r</w:t>
      </w:r>
      <w:r>
        <w:rPr>
          <w:lang w:val="en-US"/>
        </w:rPr>
        <w:t xml:space="preserve">son has the </w:t>
      </w:r>
      <w:r w:rsidRPr="003749DE">
        <w:rPr>
          <w:lang w:val="en-US"/>
        </w:rPr>
        <w:t>necessary</w:t>
      </w:r>
      <w:r>
        <w:rPr>
          <w:lang w:val="en-US"/>
        </w:rPr>
        <w:t xml:space="preserve"> knowledge and insight of the benchmark or benc</w:t>
      </w:r>
      <w:r>
        <w:rPr>
          <w:lang w:val="en-US"/>
        </w:rPr>
        <w:t>h</w:t>
      </w:r>
      <w:r>
        <w:rPr>
          <w:lang w:val="en-US"/>
        </w:rPr>
        <w:t>marks.</w:t>
      </w:r>
    </w:p>
    <w:p w14:paraId="1F32380F" w14:textId="77777777" w:rsidR="004B18DE" w:rsidRDefault="004B18DE" w:rsidP="00766A4F">
      <w:pPr>
        <w:tabs>
          <w:tab w:val="clear" w:pos="284"/>
        </w:tabs>
        <w:rPr>
          <w:lang w:val="en-US"/>
        </w:rPr>
      </w:pPr>
    </w:p>
    <w:p w14:paraId="3E8A527B" w14:textId="77777777" w:rsidR="004B18DE" w:rsidRPr="004B18DE" w:rsidRDefault="004B18DE" w:rsidP="00766A4F">
      <w:pPr>
        <w:tabs>
          <w:tab w:val="clear" w:pos="284"/>
        </w:tabs>
        <w:rPr>
          <w:lang w:val="en-US"/>
        </w:rPr>
      </w:pPr>
      <w:r w:rsidRPr="004B18DE">
        <w:rPr>
          <w:lang w:val="en-US"/>
        </w:rPr>
        <w:t>Q19: Do you agree with the list of records to be kept by the administrator for input data verification? If not, please specify which information is supe</w:t>
      </w:r>
      <w:r w:rsidRPr="004B18DE">
        <w:rPr>
          <w:lang w:val="en-US"/>
        </w:rPr>
        <w:t>r</w:t>
      </w:r>
      <w:r w:rsidRPr="004B18DE">
        <w:rPr>
          <w:lang w:val="en-US"/>
        </w:rPr>
        <w:t>fluous / which additional information is needed and why.</w:t>
      </w:r>
    </w:p>
    <w:p w14:paraId="649D557D" w14:textId="77777777" w:rsidR="004B18DE" w:rsidRDefault="004B18DE" w:rsidP="00766A4F">
      <w:pPr>
        <w:tabs>
          <w:tab w:val="clear" w:pos="284"/>
        </w:tabs>
        <w:rPr>
          <w:lang w:val="en-US"/>
        </w:rPr>
      </w:pPr>
    </w:p>
    <w:p w14:paraId="5FE4234E" w14:textId="03EBBC83" w:rsidR="003749DE" w:rsidRDefault="003749DE" w:rsidP="00766A4F">
      <w:pPr>
        <w:rPr>
          <w:lang w:val="en-US"/>
        </w:rPr>
      </w:pPr>
      <w:r>
        <w:rPr>
          <w:lang w:val="en-US"/>
        </w:rPr>
        <w:t xml:space="preserve">The elements in no 70 are out of proportion. </w:t>
      </w:r>
      <w:r w:rsidR="00CE4AF7">
        <w:rPr>
          <w:lang w:val="en-US"/>
        </w:rPr>
        <w:t xml:space="preserve">The administrative burden of these requirements is unnecessary. </w:t>
      </w:r>
      <w:r>
        <w:rPr>
          <w:lang w:val="en-US"/>
        </w:rPr>
        <w:t xml:space="preserve">This information should be recorded by the contributor and not the administrator. To have a </w:t>
      </w:r>
      <w:r w:rsidR="00240AB9" w:rsidRPr="00240AB9">
        <w:rPr>
          <w:lang w:val="en-US"/>
        </w:rPr>
        <w:t>double</w:t>
      </w:r>
      <w:r w:rsidR="00240AB9">
        <w:rPr>
          <w:lang w:val="en-US"/>
        </w:rPr>
        <w:t xml:space="preserve"> </w:t>
      </w:r>
      <w:r>
        <w:rPr>
          <w:lang w:val="en-US"/>
        </w:rPr>
        <w:t xml:space="preserve">record keeping at the administrators </w:t>
      </w:r>
      <w:r w:rsidR="002B58AF">
        <w:rPr>
          <w:lang w:val="en-US"/>
        </w:rPr>
        <w:t>gives</w:t>
      </w:r>
      <w:r w:rsidR="00240AB9">
        <w:rPr>
          <w:lang w:val="en-US"/>
        </w:rPr>
        <w:t xml:space="preserve"> no added value. Some of the information will not be possible for the administrator to record </w:t>
      </w:r>
      <w:r w:rsidR="001445A7">
        <w:rPr>
          <w:lang w:val="en-US"/>
        </w:rPr>
        <w:t>because</w:t>
      </w:r>
      <w:r w:rsidR="00240AB9">
        <w:rPr>
          <w:lang w:val="en-US"/>
        </w:rPr>
        <w:t xml:space="preserve"> the administrator has no access to this information such as </w:t>
      </w:r>
      <w:r w:rsidR="002B58AF">
        <w:rPr>
          <w:lang w:val="en-US"/>
        </w:rPr>
        <w:t xml:space="preserve">indicated in </w:t>
      </w:r>
      <w:r w:rsidR="00240AB9">
        <w:rPr>
          <w:lang w:val="en-US"/>
        </w:rPr>
        <w:t xml:space="preserve">bullet no 4. This information would be possible to keep </w:t>
      </w:r>
      <w:r w:rsidR="002B58AF">
        <w:rPr>
          <w:lang w:val="en-US"/>
        </w:rPr>
        <w:t>on</w:t>
      </w:r>
      <w:r w:rsidR="00240AB9">
        <w:rPr>
          <w:lang w:val="en-US"/>
        </w:rPr>
        <w:t xml:space="preserve"> a contributor level. The administrator could then get this information on request. Especially if the contributor is a supe</w:t>
      </w:r>
      <w:r w:rsidR="00240AB9">
        <w:rPr>
          <w:lang w:val="en-US"/>
        </w:rPr>
        <w:t>r</w:t>
      </w:r>
      <w:r w:rsidR="00240AB9">
        <w:rPr>
          <w:lang w:val="en-US"/>
        </w:rPr>
        <w:t xml:space="preserve">vised entity the NCA will have access to the information when on inspection. </w:t>
      </w:r>
      <w:r w:rsidR="004F025C">
        <w:rPr>
          <w:lang w:val="en-US"/>
        </w:rPr>
        <w:t xml:space="preserve">The benchmark could benefit from this. </w:t>
      </w:r>
      <w:r w:rsidR="00240AB9">
        <w:rPr>
          <w:lang w:val="en-US"/>
        </w:rPr>
        <w:t xml:space="preserve"> </w:t>
      </w:r>
    </w:p>
    <w:p w14:paraId="02E5858A" w14:textId="77777777" w:rsidR="004B18DE" w:rsidRDefault="004B18DE" w:rsidP="00766A4F">
      <w:pPr>
        <w:tabs>
          <w:tab w:val="clear" w:pos="284"/>
        </w:tabs>
        <w:rPr>
          <w:lang w:val="en-US"/>
        </w:rPr>
      </w:pPr>
    </w:p>
    <w:p w14:paraId="5B8B0AA7" w14:textId="77777777" w:rsidR="004B18DE" w:rsidRPr="004B18DE" w:rsidRDefault="004B18DE" w:rsidP="00766A4F">
      <w:pPr>
        <w:tabs>
          <w:tab w:val="clear" w:pos="284"/>
        </w:tabs>
        <w:rPr>
          <w:lang w:val="en-US"/>
        </w:rPr>
      </w:pPr>
      <w:r w:rsidRPr="004B18DE">
        <w:rPr>
          <w:lang w:val="en-US"/>
        </w:rPr>
        <w:t>Q20: Do you agree that, for the information to be transmitted to the admi</w:t>
      </w:r>
      <w:r w:rsidRPr="004B18DE">
        <w:rPr>
          <w:lang w:val="en-US"/>
        </w:rPr>
        <w:t>n</w:t>
      </w:r>
      <w:r w:rsidRPr="004B18DE">
        <w:rPr>
          <w:lang w:val="en-US"/>
        </w:rPr>
        <w:t>istrator in view of ensuring the verifiability of input data, weekly transmi</w:t>
      </w:r>
      <w:r w:rsidRPr="004B18DE">
        <w:rPr>
          <w:lang w:val="en-US"/>
        </w:rPr>
        <w:t>s</w:t>
      </w:r>
      <w:r w:rsidRPr="004B18DE">
        <w:rPr>
          <w:lang w:val="en-US"/>
        </w:rPr>
        <w:t>sion is sufficient? Would you instead consider it appropriate to leave the fr</w:t>
      </w:r>
      <w:r w:rsidRPr="004B18DE">
        <w:rPr>
          <w:lang w:val="en-US"/>
        </w:rPr>
        <w:t>e</w:t>
      </w:r>
      <w:r w:rsidRPr="004B18DE">
        <w:rPr>
          <w:lang w:val="en-US"/>
        </w:rPr>
        <w:t>quency of transmission to be defined by the administrator (i.e. in the code of conduct)?</w:t>
      </w:r>
    </w:p>
    <w:p w14:paraId="3A40AC8A" w14:textId="77777777" w:rsidR="004B18DE" w:rsidRDefault="004B18DE" w:rsidP="00766A4F">
      <w:pPr>
        <w:tabs>
          <w:tab w:val="clear" w:pos="284"/>
        </w:tabs>
        <w:rPr>
          <w:lang w:val="en-US"/>
        </w:rPr>
      </w:pPr>
    </w:p>
    <w:p w14:paraId="196E0BEC" w14:textId="354ED7C8" w:rsidR="00CE4AF7" w:rsidRDefault="00CE4AF7" w:rsidP="00766A4F">
      <w:pPr>
        <w:tabs>
          <w:tab w:val="clear" w:pos="284"/>
        </w:tabs>
        <w:rPr>
          <w:lang w:val="en-US"/>
        </w:rPr>
      </w:pPr>
      <w:r>
        <w:rPr>
          <w:lang w:val="en-US"/>
        </w:rPr>
        <w:t>Se Q19.</w:t>
      </w:r>
    </w:p>
    <w:p w14:paraId="5E2806D2" w14:textId="77777777" w:rsidR="004B18DE" w:rsidRDefault="004B18DE" w:rsidP="00766A4F">
      <w:pPr>
        <w:tabs>
          <w:tab w:val="clear" w:pos="284"/>
        </w:tabs>
        <w:rPr>
          <w:lang w:val="en-US"/>
        </w:rPr>
      </w:pPr>
    </w:p>
    <w:p w14:paraId="00249DEF" w14:textId="0B81EB22" w:rsidR="004B18DE" w:rsidRPr="004B18DE" w:rsidRDefault="004B18DE" w:rsidP="00766A4F">
      <w:pPr>
        <w:tabs>
          <w:tab w:val="clear" w:pos="284"/>
        </w:tabs>
        <w:rPr>
          <w:lang w:val="en-US"/>
        </w:rPr>
      </w:pPr>
      <w:r w:rsidRPr="004B18DE">
        <w:rPr>
          <w:lang w:val="en-US"/>
        </w:rPr>
        <w:t>Q21: Do you agree with the concept of approp</w:t>
      </w:r>
      <w:r>
        <w:rPr>
          <w:lang w:val="en-US"/>
        </w:rPr>
        <w:t xml:space="preserve">riateness as elaborated in this </w:t>
      </w:r>
      <w:r w:rsidRPr="004B18DE">
        <w:rPr>
          <w:lang w:val="en-US"/>
        </w:rPr>
        <w:t>section?</w:t>
      </w:r>
    </w:p>
    <w:p w14:paraId="17CB9791" w14:textId="1E0FBB9B" w:rsidR="004B18DE" w:rsidRDefault="004B18DE" w:rsidP="00766A4F">
      <w:pPr>
        <w:tabs>
          <w:tab w:val="clear" w:pos="284"/>
        </w:tabs>
        <w:rPr>
          <w:lang w:val="en-US"/>
        </w:rPr>
      </w:pPr>
    </w:p>
    <w:p w14:paraId="5FAE774F" w14:textId="05ABA2F1" w:rsidR="00DC175A" w:rsidRDefault="00DC175A" w:rsidP="00766A4F">
      <w:pPr>
        <w:rPr>
          <w:lang w:val="en-US"/>
        </w:rPr>
      </w:pPr>
      <w:r>
        <w:rPr>
          <w:lang w:val="en-US"/>
        </w:rPr>
        <w:t xml:space="preserve">It should be possible </w:t>
      </w:r>
      <w:r w:rsidR="002B58AF">
        <w:rPr>
          <w:lang w:val="en-US"/>
        </w:rPr>
        <w:t xml:space="preserve">by the administrator </w:t>
      </w:r>
      <w:r>
        <w:rPr>
          <w:lang w:val="en-US"/>
        </w:rPr>
        <w:t>to tailor the controls to each benchmark</w:t>
      </w:r>
      <w:r w:rsidR="002B58AF">
        <w:rPr>
          <w:lang w:val="en-US"/>
        </w:rPr>
        <w:t>’</w:t>
      </w:r>
      <w:r>
        <w:rPr>
          <w:lang w:val="en-US"/>
        </w:rPr>
        <w:t>s code of conduct/</w:t>
      </w:r>
      <w:r w:rsidRPr="00DC175A">
        <w:rPr>
          <w:lang w:val="en-US"/>
        </w:rPr>
        <w:t>methodology</w:t>
      </w:r>
      <w:r>
        <w:rPr>
          <w:lang w:val="en-US"/>
        </w:rPr>
        <w:t xml:space="preserve"> and the data available. </w:t>
      </w:r>
    </w:p>
    <w:p w14:paraId="57268268" w14:textId="77777777" w:rsidR="00DC175A" w:rsidRDefault="00DC175A" w:rsidP="00766A4F">
      <w:pPr>
        <w:rPr>
          <w:lang w:val="en-US"/>
        </w:rPr>
      </w:pPr>
    </w:p>
    <w:p w14:paraId="7207544F" w14:textId="2496B79E" w:rsidR="00DC175A" w:rsidRDefault="00DC175A" w:rsidP="00766A4F">
      <w:pPr>
        <w:rPr>
          <w:lang w:val="en-US"/>
        </w:rPr>
      </w:pPr>
      <w:r>
        <w:rPr>
          <w:lang w:val="en-US"/>
        </w:rPr>
        <w:t xml:space="preserve">The list should be an inspiration and not an </w:t>
      </w:r>
      <w:r w:rsidRPr="00DC175A">
        <w:rPr>
          <w:lang w:val="en-US"/>
        </w:rPr>
        <w:t>exhaustive</w:t>
      </w:r>
      <w:r>
        <w:rPr>
          <w:lang w:val="en-US"/>
        </w:rPr>
        <w:t xml:space="preserve"> list to which controls could </w:t>
      </w:r>
      <w:r w:rsidR="002B58AF">
        <w:rPr>
          <w:lang w:val="en-US"/>
        </w:rPr>
        <w:t>be made</w:t>
      </w:r>
      <w:r>
        <w:rPr>
          <w:lang w:val="en-US"/>
        </w:rPr>
        <w:t>.</w:t>
      </w:r>
    </w:p>
    <w:p w14:paraId="0DEB660D" w14:textId="77777777" w:rsidR="00DC175A" w:rsidRPr="004B18DE" w:rsidRDefault="00DC175A" w:rsidP="00766A4F">
      <w:pPr>
        <w:tabs>
          <w:tab w:val="clear" w:pos="284"/>
        </w:tabs>
        <w:rPr>
          <w:lang w:val="en-US"/>
        </w:rPr>
      </w:pPr>
    </w:p>
    <w:p w14:paraId="788262ED" w14:textId="18FA9573" w:rsidR="004B18DE" w:rsidRPr="004B18DE" w:rsidRDefault="004B18DE" w:rsidP="00766A4F">
      <w:pPr>
        <w:tabs>
          <w:tab w:val="clear" w:pos="284"/>
        </w:tabs>
        <w:rPr>
          <w:lang w:val="en-US"/>
        </w:rPr>
      </w:pPr>
      <w:r w:rsidRPr="004B18DE">
        <w:rPr>
          <w:lang w:val="en-US"/>
        </w:rPr>
        <w:t>Q22: Do you see any other checks an admini</w:t>
      </w:r>
      <w:r>
        <w:rPr>
          <w:lang w:val="en-US"/>
        </w:rPr>
        <w:t xml:space="preserve">strator could use to verify the </w:t>
      </w:r>
      <w:r w:rsidRPr="004B18DE">
        <w:rPr>
          <w:lang w:val="en-US"/>
        </w:rPr>
        <w:t>appropriateness of input data?</w:t>
      </w:r>
    </w:p>
    <w:p w14:paraId="09A0B341" w14:textId="77777777" w:rsidR="004B18DE" w:rsidRDefault="004B18DE" w:rsidP="00766A4F">
      <w:pPr>
        <w:rPr>
          <w:lang w:val="en-US"/>
        </w:rPr>
      </w:pPr>
    </w:p>
    <w:p w14:paraId="5E7B291D" w14:textId="12A38AD2" w:rsidR="001514B0" w:rsidRDefault="001514B0" w:rsidP="00766A4F">
      <w:pPr>
        <w:rPr>
          <w:lang w:val="en-US"/>
        </w:rPr>
      </w:pPr>
      <w:r>
        <w:rPr>
          <w:lang w:val="en-US"/>
        </w:rPr>
        <w:lastRenderedPageBreak/>
        <w:t>Especially where the contributors are supervised entities</w:t>
      </w:r>
      <w:r w:rsidR="002B58AF">
        <w:rPr>
          <w:lang w:val="en-US"/>
        </w:rPr>
        <w:t>,</w:t>
      </w:r>
      <w:r>
        <w:rPr>
          <w:lang w:val="en-US"/>
        </w:rPr>
        <w:t xml:space="preserve"> the administrators could request a compliance report or a report from the </w:t>
      </w:r>
      <w:r w:rsidRPr="001514B0">
        <w:rPr>
          <w:lang w:val="en-US"/>
        </w:rPr>
        <w:t>internal</w:t>
      </w:r>
      <w:r>
        <w:rPr>
          <w:lang w:val="en-US"/>
        </w:rPr>
        <w:t xml:space="preserve"> audit. </w:t>
      </w:r>
      <w:r w:rsidR="00EE4034">
        <w:rPr>
          <w:lang w:val="en-US"/>
        </w:rPr>
        <w:t xml:space="preserve">This could replace some of the daily controls made by the administrator. The contributor could </w:t>
      </w:r>
      <w:r w:rsidR="00EE4034" w:rsidRPr="00EE4034">
        <w:rPr>
          <w:lang w:val="en-US"/>
        </w:rPr>
        <w:t>document</w:t>
      </w:r>
      <w:r w:rsidR="00EE4034">
        <w:rPr>
          <w:lang w:val="en-US"/>
        </w:rPr>
        <w:t xml:space="preserve"> the submissions in a log book. </w:t>
      </w:r>
      <w:r>
        <w:rPr>
          <w:lang w:val="en-US"/>
        </w:rPr>
        <w:t>This document</w:t>
      </w:r>
      <w:r>
        <w:rPr>
          <w:lang w:val="en-US"/>
        </w:rPr>
        <w:t>a</w:t>
      </w:r>
      <w:r>
        <w:rPr>
          <w:lang w:val="en-US"/>
        </w:rPr>
        <w:t>tion could also be made available to the NCA.</w:t>
      </w:r>
    </w:p>
    <w:p w14:paraId="75097DB5" w14:textId="77777777" w:rsidR="004B18DE" w:rsidRDefault="004B18DE" w:rsidP="00766A4F">
      <w:pPr>
        <w:tabs>
          <w:tab w:val="clear" w:pos="284"/>
        </w:tabs>
        <w:rPr>
          <w:lang w:val="en-US"/>
        </w:rPr>
      </w:pPr>
    </w:p>
    <w:p w14:paraId="3D1A10B8" w14:textId="77777777" w:rsidR="004B18DE" w:rsidRPr="004B18DE" w:rsidRDefault="004B18DE" w:rsidP="00766A4F">
      <w:pPr>
        <w:tabs>
          <w:tab w:val="clear" w:pos="284"/>
        </w:tabs>
        <w:rPr>
          <w:lang w:val="en-US"/>
        </w:rPr>
      </w:pPr>
      <w:r w:rsidRPr="004B18DE">
        <w:rPr>
          <w:lang w:val="en-US"/>
        </w:rPr>
        <w:t>Q23: Would you consider it useful that the administrator maintains records of the analyses performed to evaluate the appropriateness of input data?</w:t>
      </w:r>
    </w:p>
    <w:p w14:paraId="60440C6E" w14:textId="77777777" w:rsidR="004B18DE" w:rsidRDefault="004B18DE" w:rsidP="00766A4F">
      <w:pPr>
        <w:tabs>
          <w:tab w:val="clear" w:pos="284"/>
        </w:tabs>
        <w:rPr>
          <w:lang w:val="en-US"/>
        </w:rPr>
      </w:pPr>
    </w:p>
    <w:p w14:paraId="6B000DD9" w14:textId="14BAEA88" w:rsidR="00EE4034" w:rsidRDefault="00EE4034" w:rsidP="00766A4F">
      <w:pPr>
        <w:tabs>
          <w:tab w:val="clear" w:pos="284"/>
        </w:tabs>
        <w:rPr>
          <w:lang w:val="en-US"/>
        </w:rPr>
      </w:pPr>
      <w:r>
        <w:rPr>
          <w:lang w:val="en-US"/>
        </w:rPr>
        <w:t>N/A</w:t>
      </w:r>
    </w:p>
    <w:p w14:paraId="2D9DC5E2" w14:textId="77777777" w:rsidR="004B18DE" w:rsidRDefault="004B18DE" w:rsidP="00766A4F">
      <w:pPr>
        <w:tabs>
          <w:tab w:val="clear" w:pos="284"/>
        </w:tabs>
        <w:rPr>
          <w:lang w:val="en-US"/>
        </w:rPr>
      </w:pPr>
    </w:p>
    <w:p w14:paraId="2C004108" w14:textId="77777777" w:rsidR="004B18DE" w:rsidRPr="004B18DE" w:rsidRDefault="004B18DE" w:rsidP="00766A4F">
      <w:pPr>
        <w:tabs>
          <w:tab w:val="clear" w:pos="284"/>
        </w:tabs>
        <w:rPr>
          <w:lang w:val="en-US"/>
        </w:rPr>
      </w:pPr>
      <w:r w:rsidRPr="004B18DE">
        <w:rPr>
          <w:lang w:val="en-US"/>
        </w:rPr>
        <w:t>Q24: Do you see other possible measures to ensure verifiability of input d</w:t>
      </w:r>
      <w:r w:rsidRPr="004B18DE">
        <w:rPr>
          <w:lang w:val="en-US"/>
        </w:rPr>
        <w:t>a</w:t>
      </w:r>
      <w:r w:rsidRPr="004B18DE">
        <w:rPr>
          <w:lang w:val="en-US"/>
        </w:rPr>
        <w:t>ta?</w:t>
      </w:r>
    </w:p>
    <w:p w14:paraId="18BD347D" w14:textId="77777777" w:rsidR="004B18DE" w:rsidRDefault="004B18DE" w:rsidP="00766A4F">
      <w:pPr>
        <w:tabs>
          <w:tab w:val="clear" w:pos="284"/>
        </w:tabs>
        <w:rPr>
          <w:lang w:val="en-US"/>
        </w:rPr>
      </w:pPr>
    </w:p>
    <w:p w14:paraId="0515A0E3" w14:textId="66BCE840" w:rsidR="002E3013" w:rsidRDefault="002E3013" w:rsidP="00766A4F">
      <w:pPr>
        <w:rPr>
          <w:lang w:val="en-US"/>
        </w:rPr>
      </w:pPr>
      <w:r>
        <w:rPr>
          <w:lang w:val="en-US"/>
        </w:rPr>
        <w:t xml:space="preserve">It should be possible to tailor the measures to each benchmark. </w:t>
      </w:r>
    </w:p>
    <w:p w14:paraId="0DBB8BDD" w14:textId="77777777" w:rsidR="002E3013" w:rsidRDefault="002E3013" w:rsidP="00766A4F">
      <w:pPr>
        <w:rPr>
          <w:lang w:val="en-US"/>
        </w:rPr>
      </w:pPr>
    </w:p>
    <w:p w14:paraId="43F0DF98" w14:textId="73717782" w:rsidR="002E3013" w:rsidRDefault="002E3013" w:rsidP="00766A4F">
      <w:pPr>
        <w:rPr>
          <w:lang w:val="en-US"/>
        </w:rPr>
      </w:pPr>
      <w:r>
        <w:rPr>
          <w:lang w:val="en-US"/>
        </w:rPr>
        <w:t xml:space="preserve">In some cases </w:t>
      </w:r>
      <w:r w:rsidRPr="002E3013">
        <w:rPr>
          <w:lang w:val="en-US"/>
        </w:rPr>
        <w:t>outlier</w:t>
      </w:r>
      <w:r>
        <w:rPr>
          <w:lang w:val="en-US"/>
        </w:rPr>
        <w:t xml:space="preserve"> or the highest and lowest submission could be disr</w:t>
      </w:r>
      <w:r>
        <w:rPr>
          <w:lang w:val="en-US"/>
        </w:rPr>
        <w:t>e</w:t>
      </w:r>
      <w:r>
        <w:rPr>
          <w:lang w:val="en-US"/>
        </w:rPr>
        <w:t xml:space="preserve">garded or other measures especially designed to meet the specific design to the benchmark. Measures like this would minimize the need for </w:t>
      </w:r>
      <w:r w:rsidR="002B58AF">
        <w:rPr>
          <w:lang w:val="en-US"/>
        </w:rPr>
        <w:t xml:space="preserve">a </w:t>
      </w:r>
      <w:r>
        <w:rPr>
          <w:lang w:val="en-US"/>
        </w:rPr>
        <w:t xml:space="preserve">daily in depth scrutiny. </w:t>
      </w:r>
    </w:p>
    <w:p w14:paraId="6B2788ED" w14:textId="77777777" w:rsidR="002E3013" w:rsidRDefault="002E3013" w:rsidP="00766A4F">
      <w:pPr>
        <w:tabs>
          <w:tab w:val="clear" w:pos="284"/>
        </w:tabs>
        <w:rPr>
          <w:lang w:val="en-US"/>
        </w:rPr>
      </w:pPr>
    </w:p>
    <w:p w14:paraId="20CB8FBF" w14:textId="77777777" w:rsidR="004B18DE" w:rsidRPr="004B18DE" w:rsidRDefault="004B18DE" w:rsidP="00766A4F">
      <w:pPr>
        <w:tabs>
          <w:tab w:val="clear" w:pos="284"/>
        </w:tabs>
        <w:rPr>
          <w:lang w:val="en-US"/>
        </w:rPr>
      </w:pPr>
      <w:r w:rsidRPr="004B18DE">
        <w:rPr>
          <w:lang w:val="en-US"/>
        </w:rPr>
        <w:t>Q25: Do you agree with the identification of the concepts and underpinning activities of evaluation, validation and verifiability, as used in this section?</w:t>
      </w:r>
    </w:p>
    <w:p w14:paraId="0904D2F3" w14:textId="77777777" w:rsidR="004B18DE" w:rsidRDefault="004B18DE" w:rsidP="00766A4F">
      <w:pPr>
        <w:tabs>
          <w:tab w:val="clear" w:pos="284"/>
        </w:tabs>
        <w:rPr>
          <w:lang w:val="en-US"/>
        </w:rPr>
      </w:pPr>
    </w:p>
    <w:p w14:paraId="5F1DF144" w14:textId="75C03E6B" w:rsidR="002E3013" w:rsidRDefault="002E3013" w:rsidP="00766A4F">
      <w:pPr>
        <w:tabs>
          <w:tab w:val="clear" w:pos="284"/>
        </w:tabs>
        <w:rPr>
          <w:lang w:val="en-US"/>
        </w:rPr>
      </w:pPr>
      <w:r>
        <w:rPr>
          <w:lang w:val="en-US"/>
        </w:rPr>
        <w:t>Se Q24.</w:t>
      </w:r>
    </w:p>
    <w:p w14:paraId="191D68F4" w14:textId="77777777" w:rsidR="004B18DE" w:rsidRDefault="004B18DE" w:rsidP="00766A4F">
      <w:pPr>
        <w:tabs>
          <w:tab w:val="clear" w:pos="284"/>
        </w:tabs>
        <w:rPr>
          <w:lang w:val="en-US"/>
        </w:rPr>
      </w:pPr>
    </w:p>
    <w:p w14:paraId="3C5662EF" w14:textId="77777777" w:rsidR="004B18DE" w:rsidRPr="004B18DE" w:rsidRDefault="004B18DE" w:rsidP="00766A4F">
      <w:pPr>
        <w:tabs>
          <w:tab w:val="clear" w:pos="284"/>
        </w:tabs>
        <w:rPr>
          <w:lang w:val="en-US"/>
        </w:rPr>
      </w:pPr>
      <w:r w:rsidRPr="004B18DE">
        <w:rPr>
          <w:lang w:val="en-US"/>
        </w:rPr>
        <w:t>Q26: Do you agree that all staff involved in input data submission should undergo training, but that such training should be more elaborate / should be repeated more frequently where it concerns front office staff contributing to benchmarks?</w:t>
      </w:r>
    </w:p>
    <w:p w14:paraId="185026B8" w14:textId="77777777" w:rsidR="004B18DE" w:rsidRDefault="004B18DE" w:rsidP="00766A4F">
      <w:pPr>
        <w:rPr>
          <w:lang w:val="en-US"/>
        </w:rPr>
      </w:pPr>
    </w:p>
    <w:p w14:paraId="312E3760" w14:textId="450EE77D" w:rsidR="002E3013" w:rsidRDefault="00DC4E17" w:rsidP="00766A4F">
      <w:pPr>
        <w:rPr>
          <w:lang w:val="en-US"/>
        </w:rPr>
      </w:pPr>
      <w:r>
        <w:rPr>
          <w:lang w:val="en-US"/>
        </w:rPr>
        <w:t xml:space="preserve">It is important that all </w:t>
      </w:r>
      <w:r w:rsidR="00FE7279">
        <w:rPr>
          <w:lang w:val="en-US"/>
        </w:rPr>
        <w:t xml:space="preserve">persons </w:t>
      </w:r>
      <w:r>
        <w:rPr>
          <w:lang w:val="en-US"/>
        </w:rPr>
        <w:t xml:space="preserve">involved in the benchmark setting receive education. </w:t>
      </w:r>
      <w:r w:rsidR="00384192">
        <w:rPr>
          <w:lang w:val="en-US"/>
        </w:rPr>
        <w:t>There is no evidence that front office staff are more likely to fo</w:t>
      </w:r>
      <w:r w:rsidR="00384192">
        <w:rPr>
          <w:lang w:val="en-US"/>
        </w:rPr>
        <w:t>r</w:t>
      </w:r>
      <w:r w:rsidR="00384192">
        <w:rPr>
          <w:lang w:val="en-US"/>
        </w:rPr>
        <w:t>get what they have learned than others.</w:t>
      </w:r>
    </w:p>
    <w:p w14:paraId="55EA1EA9" w14:textId="77777777" w:rsidR="004B18DE" w:rsidRDefault="004B18DE" w:rsidP="00766A4F">
      <w:pPr>
        <w:tabs>
          <w:tab w:val="clear" w:pos="284"/>
        </w:tabs>
        <w:rPr>
          <w:lang w:val="en-US"/>
        </w:rPr>
      </w:pPr>
    </w:p>
    <w:p w14:paraId="591E4EC7" w14:textId="77777777" w:rsidR="004B18DE" w:rsidRPr="004B18DE" w:rsidRDefault="004B18DE" w:rsidP="00766A4F">
      <w:pPr>
        <w:tabs>
          <w:tab w:val="clear" w:pos="284"/>
        </w:tabs>
        <w:rPr>
          <w:lang w:val="en-US"/>
        </w:rPr>
      </w:pPr>
      <w:r w:rsidRPr="004B18DE">
        <w:rPr>
          <w:lang w:val="en-US"/>
        </w:rPr>
        <w:t>Q27: Do you agree to the three lines of defence-principle as an ideal type of internal oversight architecture?</w:t>
      </w:r>
    </w:p>
    <w:p w14:paraId="11A70D9E" w14:textId="77777777" w:rsidR="004B18DE" w:rsidRDefault="004B18DE" w:rsidP="00766A4F">
      <w:pPr>
        <w:tabs>
          <w:tab w:val="clear" w:pos="284"/>
        </w:tabs>
        <w:rPr>
          <w:lang w:val="en-US"/>
        </w:rPr>
      </w:pPr>
    </w:p>
    <w:p w14:paraId="50C2202B" w14:textId="1AFA512F" w:rsidR="004B18DE" w:rsidRDefault="00E1774F" w:rsidP="00766A4F">
      <w:pPr>
        <w:tabs>
          <w:tab w:val="clear" w:pos="284"/>
        </w:tabs>
        <w:rPr>
          <w:lang w:val="en-US"/>
        </w:rPr>
      </w:pPr>
      <w:r>
        <w:rPr>
          <w:lang w:val="en-US"/>
        </w:rPr>
        <w:t>N/A</w:t>
      </w:r>
    </w:p>
    <w:p w14:paraId="61F54F91" w14:textId="77777777" w:rsidR="00E1774F" w:rsidRDefault="00E1774F" w:rsidP="00766A4F">
      <w:pPr>
        <w:tabs>
          <w:tab w:val="clear" w:pos="284"/>
        </w:tabs>
        <w:rPr>
          <w:lang w:val="en-US"/>
        </w:rPr>
      </w:pPr>
    </w:p>
    <w:p w14:paraId="7AC10DF8" w14:textId="77777777" w:rsidR="004B18DE" w:rsidRPr="004B18DE" w:rsidRDefault="004B18DE" w:rsidP="00766A4F">
      <w:pPr>
        <w:tabs>
          <w:tab w:val="clear" w:pos="284"/>
        </w:tabs>
        <w:rPr>
          <w:lang w:val="en-US"/>
        </w:rPr>
      </w:pPr>
      <w:r w:rsidRPr="004B18DE">
        <w:rPr>
          <w:lang w:val="en-US"/>
        </w:rPr>
        <w:t>Q28: Do you identify other elements that could improve oversight at co</w:t>
      </w:r>
      <w:r w:rsidRPr="004B18DE">
        <w:rPr>
          <w:lang w:val="en-US"/>
        </w:rPr>
        <w:t>n</w:t>
      </w:r>
      <w:r w:rsidRPr="004B18DE">
        <w:rPr>
          <w:lang w:val="en-US"/>
        </w:rPr>
        <w:t>tributor level?</w:t>
      </w:r>
    </w:p>
    <w:p w14:paraId="4258ED2F" w14:textId="77777777" w:rsidR="004B18DE" w:rsidRDefault="004B18DE" w:rsidP="00766A4F">
      <w:pPr>
        <w:tabs>
          <w:tab w:val="clear" w:pos="284"/>
        </w:tabs>
        <w:rPr>
          <w:lang w:val="en-US"/>
        </w:rPr>
      </w:pPr>
    </w:p>
    <w:p w14:paraId="688FFC90" w14:textId="2A88949F" w:rsidR="004B18DE" w:rsidRDefault="00E1774F" w:rsidP="00766A4F">
      <w:pPr>
        <w:rPr>
          <w:lang w:val="en-US"/>
        </w:rPr>
      </w:pPr>
      <w:r>
        <w:rPr>
          <w:lang w:val="en-US"/>
        </w:rPr>
        <w:t xml:space="preserve">The code of conduct could define the requirements. </w:t>
      </w:r>
    </w:p>
    <w:p w14:paraId="14D6C1F3" w14:textId="77777777" w:rsidR="00E1774F" w:rsidRDefault="00E1774F" w:rsidP="00766A4F">
      <w:pPr>
        <w:tabs>
          <w:tab w:val="clear" w:pos="284"/>
        </w:tabs>
        <w:rPr>
          <w:lang w:val="en-US"/>
        </w:rPr>
      </w:pPr>
    </w:p>
    <w:p w14:paraId="5B41CF97" w14:textId="77777777" w:rsidR="004B18DE" w:rsidRPr="004B18DE" w:rsidRDefault="004B18DE" w:rsidP="00766A4F">
      <w:pPr>
        <w:tabs>
          <w:tab w:val="clear" w:pos="284"/>
        </w:tabs>
        <w:rPr>
          <w:lang w:val="en-US"/>
        </w:rPr>
      </w:pPr>
      <w:r w:rsidRPr="004B18DE">
        <w:rPr>
          <w:lang w:val="en-US"/>
        </w:rPr>
        <w:t>Q29: Do you agree with the list of elements contained in a conflict of inte</w:t>
      </w:r>
      <w:r w:rsidRPr="004B18DE">
        <w:rPr>
          <w:lang w:val="en-US"/>
        </w:rPr>
        <w:t>r</w:t>
      </w:r>
      <w:r w:rsidRPr="004B18DE">
        <w:rPr>
          <w:lang w:val="en-US"/>
        </w:rPr>
        <w:t>est policy? If not, please state which elements should be added / which e</w:t>
      </w:r>
      <w:r w:rsidRPr="004B18DE">
        <w:rPr>
          <w:lang w:val="en-US"/>
        </w:rPr>
        <w:t>l</w:t>
      </w:r>
      <w:r w:rsidRPr="004B18DE">
        <w:rPr>
          <w:lang w:val="en-US"/>
        </w:rPr>
        <w:t>ements you consider superfluous and why.</w:t>
      </w:r>
    </w:p>
    <w:p w14:paraId="76D90E01" w14:textId="77777777" w:rsidR="004B18DE" w:rsidRDefault="004B18DE" w:rsidP="00766A4F">
      <w:pPr>
        <w:tabs>
          <w:tab w:val="clear" w:pos="284"/>
        </w:tabs>
        <w:rPr>
          <w:lang w:val="en-US"/>
        </w:rPr>
      </w:pPr>
    </w:p>
    <w:p w14:paraId="4DA6576B" w14:textId="6921C6DA" w:rsidR="00E1774F" w:rsidRDefault="00E1774F" w:rsidP="00766A4F">
      <w:pPr>
        <w:rPr>
          <w:lang w:val="en-US"/>
        </w:rPr>
      </w:pPr>
      <w:r>
        <w:rPr>
          <w:lang w:val="en-US"/>
        </w:rPr>
        <w:lastRenderedPageBreak/>
        <w:t>The suggestions in no 97 should not go further than the requirements in the level I text</w:t>
      </w:r>
      <w:r w:rsidR="00987A48">
        <w:rPr>
          <w:lang w:val="en-US"/>
        </w:rPr>
        <w:t>,</w:t>
      </w:r>
      <w:r>
        <w:rPr>
          <w:lang w:val="en-US"/>
        </w:rPr>
        <w:t xml:space="preserve"> annex I. To impose the requirements in annex I to all benc</w:t>
      </w:r>
      <w:r>
        <w:rPr>
          <w:lang w:val="en-US"/>
        </w:rPr>
        <w:t>h</w:t>
      </w:r>
      <w:r>
        <w:rPr>
          <w:lang w:val="en-US"/>
        </w:rPr>
        <w:t>marks seem</w:t>
      </w:r>
      <w:r w:rsidR="00987A48">
        <w:rPr>
          <w:lang w:val="en-US"/>
        </w:rPr>
        <w:t>s</w:t>
      </w:r>
      <w:r>
        <w:rPr>
          <w:lang w:val="en-US"/>
        </w:rPr>
        <w:t xml:space="preserve"> not to be in line with the level I text. </w:t>
      </w:r>
    </w:p>
    <w:p w14:paraId="6E3DF2D2" w14:textId="77777777" w:rsidR="00E1774F" w:rsidRDefault="00E1774F" w:rsidP="00766A4F">
      <w:pPr>
        <w:rPr>
          <w:lang w:val="en-US"/>
        </w:rPr>
      </w:pPr>
    </w:p>
    <w:p w14:paraId="42F5DC4E" w14:textId="67D37E00" w:rsidR="00E1774F" w:rsidRDefault="00E1774F" w:rsidP="00766A4F">
      <w:pPr>
        <w:rPr>
          <w:lang w:val="en-US"/>
        </w:rPr>
      </w:pPr>
      <w:r>
        <w:rPr>
          <w:lang w:val="en-US"/>
        </w:rPr>
        <w:t xml:space="preserve">Physical separation between submitters and approvers will in most cases make it impossible to get the data submitted </w:t>
      </w:r>
      <w:r w:rsidR="00987A48">
        <w:rPr>
          <w:lang w:val="en-US"/>
        </w:rPr>
        <w:t>with</w:t>
      </w:r>
      <w:r>
        <w:rPr>
          <w:lang w:val="en-US"/>
        </w:rPr>
        <w:t xml:space="preserve">in a reasonable timeframe. It will also be difficult to find </w:t>
      </w:r>
      <w:r w:rsidR="00DA5457">
        <w:rPr>
          <w:lang w:val="en-US"/>
        </w:rPr>
        <w:t xml:space="preserve">staff </w:t>
      </w:r>
      <w:r w:rsidR="00987A48">
        <w:rPr>
          <w:lang w:val="en-US"/>
        </w:rPr>
        <w:t>having</w:t>
      </w:r>
      <w:r>
        <w:rPr>
          <w:lang w:val="en-US"/>
        </w:rPr>
        <w:t xml:space="preserve"> the necessary insight to </w:t>
      </w:r>
      <w:r w:rsidRPr="00E1774F">
        <w:rPr>
          <w:lang w:val="en-US"/>
        </w:rPr>
        <w:t>perform</w:t>
      </w:r>
      <w:r>
        <w:rPr>
          <w:lang w:val="en-US"/>
        </w:rPr>
        <w:t xml:space="preserve"> a qualified control of the submission. </w:t>
      </w:r>
    </w:p>
    <w:p w14:paraId="4608802B" w14:textId="77777777" w:rsidR="00E1774F" w:rsidRDefault="00E1774F" w:rsidP="00766A4F">
      <w:pPr>
        <w:rPr>
          <w:lang w:val="en-US"/>
        </w:rPr>
      </w:pPr>
    </w:p>
    <w:p w14:paraId="7FFB3991" w14:textId="3795ACCD" w:rsidR="004B18DE" w:rsidRDefault="00DA5457" w:rsidP="00766A4F">
      <w:pPr>
        <w:rPr>
          <w:lang w:val="en-US"/>
        </w:rPr>
      </w:pPr>
      <w:r>
        <w:rPr>
          <w:lang w:val="en-US"/>
        </w:rPr>
        <w:t>To make the conflict of interest policy public</w:t>
      </w:r>
      <w:r w:rsidR="00987A48">
        <w:rPr>
          <w:lang w:val="en-US"/>
        </w:rPr>
        <w:t>ly</w:t>
      </w:r>
      <w:r>
        <w:rPr>
          <w:lang w:val="en-US"/>
        </w:rPr>
        <w:t xml:space="preserve"> available would possibly not ad</w:t>
      </w:r>
      <w:r w:rsidR="00987A48">
        <w:rPr>
          <w:lang w:val="en-US"/>
        </w:rPr>
        <w:t>d</w:t>
      </w:r>
      <w:r>
        <w:rPr>
          <w:lang w:val="en-US"/>
        </w:rPr>
        <w:t xml:space="preserve"> value to the benchmark. These policies could more appropriately be made available to the NCA and the administrators. </w:t>
      </w:r>
    </w:p>
    <w:p w14:paraId="7831B424" w14:textId="77777777" w:rsidR="00E1774F" w:rsidRDefault="00E1774F" w:rsidP="00766A4F">
      <w:pPr>
        <w:tabs>
          <w:tab w:val="clear" w:pos="284"/>
        </w:tabs>
        <w:rPr>
          <w:lang w:val="en-US"/>
        </w:rPr>
      </w:pPr>
    </w:p>
    <w:p w14:paraId="06C5AE4C" w14:textId="77777777" w:rsidR="004B18DE" w:rsidRPr="004B18DE" w:rsidRDefault="004B18DE" w:rsidP="00766A4F">
      <w:pPr>
        <w:tabs>
          <w:tab w:val="clear" w:pos="284"/>
        </w:tabs>
        <w:rPr>
          <w:lang w:val="en-US"/>
        </w:rPr>
      </w:pPr>
      <w:r w:rsidRPr="004B18DE">
        <w:rPr>
          <w:lang w:val="en-US"/>
        </w:rPr>
        <w:t>Q30: Do you agree that where expert judgement is relied on and/or discr</w:t>
      </w:r>
      <w:r w:rsidRPr="004B18DE">
        <w:rPr>
          <w:lang w:val="en-US"/>
        </w:rPr>
        <w:t>e</w:t>
      </w:r>
      <w:r w:rsidRPr="004B18DE">
        <w:rPr>
          <w:lang w:val="en-US"/>
        </w:rPr>
        <w:t>tion is used additional appropriate measures to ensure verifiability of input data should be imposed? If not, please specify examples and reasons why you disagree.</w:t>
      </w:r>
    </w:p>
    <w:p w14:paraId="63DC5D98" w14:textId="77777777" w:rsidR="004B18DE" w:rsidRDefault="004B18DE" w:rsidP="00766A4F">
      <w:pPr>
        <w:tabs>
          <w:tab w:val="clear" w:pos="284"/>
        </w:tabs>
        <w:rPr>
          <w:lang w:val="en-US"/>
        </w:rPr>
      </w:pPr>
    </w:p>
    <w:p w14:paraId="250B9724" w14:textId="04131668" w:rsidR="008D4A42" w:rsidRDefault="008D4A42" w:rsidP="00766A4F">
      <w:pPr>
        <w:rPr>
          <w:lang w:val="en-US"/>
        </w:rPr>
      </w:pPr>
      <w:r>
        <w:rPr>
          <w:lang w:val="en-US"/>
        </w:rPr>
        <w:t xml:space="preserve">It is important </w:t>
      </w:r>
      <w:r w:rsidR="002207C3">
        <w:rPr>
          <w:lang w:val="en-US"/>
        </w:rPr>
        <w:t xml:space="preserve">not </w:t>
      </w:r>
      <w:r>
        <w:rPr>
          <w:lang w:val="en-US"/>
        </w:rPr>
        <w:t>to impose a regime whi</w:t>
      </w:r>
      <w:r w:rsidR="00AF66FA">
        <w:rPr>
          <w:lang w:val="en-US"/>
        </w:rPr>
        <w:t>c</w:t>
      </w:r>
      <w:r>
        <w:rPr>
          <w:lang w:val="en-US"/>
        </w:rPr>
        <w:t xml:space="preserve">h de facto </w:t>
      </w:r>
      <w:r w:rsidRPr="008D4A42">
        <w:rPr>
          <w:lang w:val="en-US"/>
        </w:rPr>
        <w:t>prohibit</w:t>
      </w:r>
      <w:r w:rsidR="00AF66FA">
        <w:rPr>
          <w:lang w:val="en-US"/>
        </w:rPr>
        <w:t>s</w:t>
      </w:r>
      <w:r>
        <w:rPr>
          <w:lang w:val="en-US"/>
        </w:rPr>
        <w:t xml:space="preserve"> benchmarks based on expert judgments to continue. If the rules are not manageable in </w:t>
      </w:r>
      <w:r w:rsidRPr="008D4A42">
        <w:rPr>
          <w:lang w:val="en-US"/>
        </w:rPr>
        <w:t>practice</w:t>
      </w:r>
      <w:r w:rsidR="00AF66FA">
        <w:rPr>
          <w:lang w:val="en-US"/>
        </w:rPr>
        <w:t>,</w:t>
      </w:r>
      <w:r>
        <w:rPr>
          <w:lang w:val="en-US"/>
        </w:rPr>
        <w:t xml:space="preserve"> the administrators will have to make material changes to the benchmarks or </w:t>
      </w:r>
      <w:r w:rsidRPr="008D4A42">
        <w:rPr>
          <w:lang w:val="en-US"/>
        </w:rPr>
        <w:t>cease</w:t>
      </w:r>
      <w:r>
        <w:rPr>
          <w:lang w:val="en-US"/>
        </w:rPr>
        <w:t xml:space="preserve"> to publish them. Either way</w:t>
      </w:r>
      <w:r w:rsidR="00AF66FA">
        <w:rPr>
          <w:lang w:val="en-US"/>
        </w:rPr>
        <w:t>,</w:t>
      </w:r>
      <w:r>
        <w:rPr>
          <w:lang w:val="en-US"/>
        </w:rPr>
        <w:t xml:space="preserve"> all existing financial co</w:t>
      </w:r>
      <w:r>
        <w:rPr>
          <w:lang w:val="en-US"/>
        </w:rPr>
        <w:t>n</w:t>
      </w:r>
      <w:r>
        <w:rPr>
          <w:lang w:val="en-US"/>
        </w:rPr>
        <w:t xml:space="preserve">tracts will have to be renegotiated. </w:t>
      </w:r>
    </w:p>
    <w:p w14:paraId="17FF7C0B" w14:textId="77777777" w:rsidR="004B18DE" w:rsidRDefault="004B18DE" w:rsidP="00766A4F">
      <w:pPr>
        <w:tabs>
          <w:tab w:val="clear" w:pos="284"/>
        </w:tabs>
        <w:rPr>
          <w:lang w:val="en-US"/>
        </w:rPr>
      </w:pPr>
    </w:p>
    <w:p w14:paraId="68BC564D" w14:textId="77777777" w:rsidR="004B18DE" w:rsidRPr="004B18DE" w:rsidRDefault="004B18DE" w:rsidP="00766A4F">
      <w:pPr>
        <w:tabs>
          <w:tab w:val="clear" w:pos="284"/>
        </w:tabs>
        <w:rPr>
          <w:lang w:val="en-US"/>
        </w:rPr>
      </w:pPr>
      <w:r w:rsidRPr="004B18DE">
        <w:rPr>
          <w:lang w:val="en-US"/>
        </w:rPr>
        <w:t>Q31: Do you agree to the list of criteria that can justify differentiation? If not, please specify why you disagree.</w:t>
      </w:r>
    </w:p>
    <w:p w14:paraId="3F467415" w14:textId="77777777" w:rsidR="004B18DE" w:rsidRDefault="004B18DE" w:rsidP="00766A4F">
      <w:pPr>
        <w:tabs>
          <w:tab w:val="clear" w:pos="284"/>
        </w:tabs>
        <w:rPr>
          <w:lang w:val="en-US"/>
        </w:rPr>
      </w:pPr>
    </w:p>
    <w:p w14:paraId="0CE02B6A" w14:textId="2CEDCEF2" w:rsidR="004B18DE" w:rsidRDefault="00AF66FA" w:rsidP="00766A4F">
      <w:pPr>
        <w:rPr>
          <w:lang w:val="en-US"/>
        </w:rPr>
      </w:pPr>
      <w:r>
        <w:rPr>
          <w:lang w:val="en-US"/>
        </w:rPr>
        <w:t xml:space="preserve">It </w:t>
      </w:r>
      <w:r w:rsidR="00B34963">
        <w:rPr>
          <w:lang w:val="en-US"/>
        </w:rPr>
        <w:t>should be possible for the administrator to define which criteria are the most appropriate</w:t>
      </w:r>
      <w:r w:rsidR="004F3052">
        <w:rPr>
          <w:lang w:val="en-US"/>
        </w:rPr>
        <w:t>, e.g.</w:t>
      </w:r>
      <w:r w:rsidR="00B34963">
        <w:rPr>
          <w:lang w:val="en-US"/>
        </w:rPr>
        <w:t xml:space="preserve"> physical separation is not always possible and such a requirement could discharge relevant contributors. Instead </w:t>
      </w:r>
      <w:r w:rsidR="004F3052">
        <w:rPr>
          <w:lang w:val="en-US"/>
        </w:rPr>
        <w:t xml:space="preserve">it </w:t>
      </w:r>
      <w:r w:rsidR="00B34963">
        <w:rPr>
          <w:lang w:val="en-US"/>
        </w:rPr>
        <w:t>should be po</w:t>
      </w:r>
      <w:r w:rsidR="00B34963">
        <w:rPr>
          <w:lang w:val="en-US"/>
        </w:rPr>
        <w:t>s</w:t>
      </w:r>
      <w:r w:rsidR="00B34963">
        <w:rPr>
          <w:lang w:val="en-US"/>
        </w:rPr>
        <w:t xml:space="preserve">sible to have other measures to prevent physical closeness to be a major problem. </w:t>
      </w:r>
    </w:p>
    <w:p w14:paraId="03CCCD91" w14:textId="0E80CFB2" w:rsidR="00C91A38" w:rsidRDefault="00C91A38" w:rsidP="00766A4F">
      <w:pPr>
        <w:rPr>
          <w:lang w:val="en-US"/>
        </w:rPr>
      </w:pPr>
    </w:p>
    <w:p w14:paraId="3C727860" w14:textId="2343533D" w:rsidR="00C91A38" w:rsidRDefault="00C91A38" w:rsidP="00766A4F">
      <w:pPr>
        <w:rPr>
          <w:lang w:val="en-US"/>
        </w:rPr>
      </w:pPr>
      <w:r>
        <w:rPr>
          <w:lang w:val="en-US"/>
        </w:rPr>
        <w:t xml:space="preserve">Some of the suggestions in no 111 could be unnecessary if the staff is </w:t>
      </w:r>
      <w:r w:rsidR="004F3052" w:rsidRPr="00C91A38">
        <w:rPr>
          <w:lang w:val="en-US"/>
        </w:rPr>
        <w:t>tho</w:t>
      </w:r>
      <w:r w:rsidR="004F3052" w:rsidRPr="00C91A38">
        <w:rPr>
          <w:lang w:val="en-US"/>
        </w:rPr>
        <w:t>r</w:t>
      </w:r>
      <w:r w:rsidR="004F3052" w:rsidRPr="00C91A38">
        <w:rPr>
          <w:lang w:val="en-US"/>
        </w:rPr>
        <w:t>ough</w:t>
      </w:r>
      <w:r w:rsidR="004F3052">
        <w:rPr>
          <w:lang w:val="en-US"/>
        </w:rPr>
        <w:t xml:space="preserve">ly </w:t>
      </w:r>
      <w:r>
        <w:rPr>
          <w:lang w:val="en-US"/>
        </w:rPr>
        <w:t>educated</w:t>
      </w:r>
      <w:r w:rsidR="004F3052">
        <w:rPr>
          <w:lang w:val="en-US"/>
        </w:rPr>
        <w:t xml:space="preserve">, e.g. </w:t>
      </w:r>
      <w:r>
        <w:rPr>
          <w:lang w:val="en-US"/>
        </w:rPr>
        <w:t>the exchange of information is not necessarily pr</w:t>
      </w:r>
      <w:r>
        <w:rPr>
          <w:lang w:val="en-US"/>
        </w:rPr>
        <w:t>e</w:t>
      </w:r>
      <w:r>
        <w:rPr>
          <w:lang w:val="en-US"/>
        </w:rPr>
        <w:t>vented by physical separation. Education can often be much more effective than physical separation during working hours</w:t>
      </w:r>
      <w:r w:rsidR="004F3052">
        <w:rPr>
          <w:lang w:val="en-US"/>
        </w:rPr>
        <w:t>.</w:t>
      </w:r>
      <w:r>
        <w:rPr>
          <w:lang w:val="en-US"/>
        </w:rPr>
        <w:t xml:space="preserve">  </w:t>
      </w:r>
    </w:p>
    <w:p w14:paraId="2664C586" w14:textId="6FC93B3B" w:rsidR="00305E70" w:rsidRDefault="00305E70" w:rsidP="00766A4F">
      <w:pPr>
        <w:rPr>
          <w:lang w:val="en-US"/>
        </w:rPr>
      </w:pPr>
    </w:p>
    <w:p w14:paraId="575EED7A" w14:textId="53845715" w:rsidR="00305E70" w:rsidRDefault="00305E70" w:rsidP="00766A4F">
      <w:pPr>
        <w:rPr>
          <w:lang w:val="en-US"/>
        </w:rPr>
      </w:pPr>
      <w:r>
        <w:rPr>
          <w:lang w:val="en-US"/>
        </w:rPr>
        <w:t>The suggestion on remuneration of staff seems to go much further than le</w:t>
      </w:r>
      <w:r>
        <w:rPr>
          <w:lang w:val="en-US"/>
        </w:rPr>
        <w:t>v</w:t>
      </w:r>
      <w:r>
        <w:rPr>
          <w:lang w:val="en-US"/>
        </w:rPr>
        <w:t>el I. However remuneration of staff involved in submitting data for benc</w:t>
      </w:r>
      <w:r>
        <w:rPr>
          <w:lang w:val="en-US"/>
        </w:rPr>
        <w:t>h</w:t>
      </w:r>
      <w:r>
        <w:rPr>
          <w:lang w:val="en-US"/>
        </w:rPr>
        <w:t xml:space="preserve">marks should be </w:t>
      </w:r>
      <w:r w:rsidR="004F3052">
        <w:rPr>
          <w:lang w:val="en-US"/>
        </w:rPr>
        <w:t xml:space="preserve">that they are </w:t>
      </w:r>
      <w:r>
        <w:rPr>
          <w:lang w:val="en-US"/>
        </w:rPr>
        <w:t xml:space="preserve">able to get a bonus for not making mistakes and other similar matters.   </w:t>
      </w:r>
    </w:p>
    <w:p w14:paraId="2A3BCD3A" w14:textId="77777777" w:rsidR="00D137E4" w:rsidRDefault="00D137E4" w:rsidP="00766A4F">
      <w:pPr>
        <w:tabs>
          <w:tab w:val="clear" w:pos="284"/>
        </w:tabs>
        <w:rPr>
          <w:lang w:val="en-US"/>
        </w:rPr>
      </w:pPr>
    </w:p>
    <w:p w14:paraId="1C47A6C2" w14:textId="77777777" w:rsidR="004B18DE" w:rsidRPr="004B18DE" w:rsidRDefault="004B18DE" w:rsidP="00766A4F">
      <w:pPr>
        <w:tabs>
          <w:tab w:val="clear" w:pos="284"/>
        </w:tabs>
        <w:rPr>
          <w:lang w:val="en-US"/>
        </w:rPr>
      </w:pPr>
      <w:r w:rsidRPr="004B18DE">
        <w:rPr>
          <w:lang w:val="en-US"/>
        </w:rPr>
        <w:t>Q32: Do you agree to the list of elements that are amenable to proportional implementation? If not, please specify why you disagree.</w:t>
      </w:r>
    </w:p>
    <w:p w14:paraId="0E0A45C6" w14:textId="77777777" w:rsidR="00DB44CF" w:rsidRDefault="00DB44CF" w:rsidP="00766A4F">
      <w:pPr>
        <w:tabs>
          <w:tab w:val="clear" w:pos="284"/>
        </w:tabs>
        <w:rPr>
          <w:lang w:val="en-US"/>
        </w:rPr>
      </w:pPr>
    </w:p>
    <w:p w14:paraId="0EEE368F" w14:textId="68DD08F9" w:rsidR="004B18DE" w:rsidRDefault="00DB44CF" w:rsidP="00766A4F">
      <w:pPr>
        <w:rPr>
          <w:lang w:val="en-US"/>
        </w:rPr>
      </w:pPr>
      <w:r>
        <w:rPr>
          <w:lang w:val="en-US"/>
        </w:rPr>
        <w:t>If the requirements listed are only guiding principles</w:t>
      </w:r>
      <w:r w:rsidR="00BB40C5">
        <w:rPr>
          <w:lang w:val="en-US"/>
        </w:rPr>
        <w:t>,</w:t>
      </w:r>
      <w:r>
        <w:rPr>
          <w:lang w:val="en-US"/>
        </w:rPr>
        <w:t xml:space="preserve"> they would be ma</w:t>
      </w:r>
      <w:r>
        <w:rPr>
          <w:lang w:val="en-US"/>
        </w:rPr>
        <w:t>n</w:t>
      </w:r>
      <w:r>
        <w:rPr>
          <w:lang w:val="en-US"/>
        </w:rPr>
        <w:t xml:space="preserve">ageable. It is important to leave room to make a </w:t>
      </w:r>
      <w:r w:rsidRPr="00DB44CF">
        <w:rPr>
          <w:lang w:val="en-US"/>
        </w:rPr>
        <w:t xml:space="preserve">distinction </w:t>
      </w:r>
      <w:r>
        <w:rPr>
          <w:lang w:val="en-US"/>
        </w:rPr>
        <w:t xml:space="preserve">between large and smaller markets and for small and few contributors. </w:t>
      </w:r>
    </w:p>
    <w:p w14:paraId="63AFD680" w14:textId="77777777" w:rsidR="004B18DE" w:rsidRDefault="004B18DE" w:rsidP="00766A4F">
      <w:pPr>
        <w:tabs>
          <w:tab w:val="clear" w:pos="284"/>
        </w:tabs>
        <w:rPr>
          <w:lang w:val="en-US"/>
        </w:rPr>
      </w:pPr>
    </w:p>
    <w:p w14:paraId="03D531B4" w14:textId="77777777" w:rsidR="004B18DE" w:rsidRPr="004B18DE" w:rsidRDefault="004B18DE" w:rsidP="00766A4F">
      <w:pPr>
        <w:tabs>
          <w:tab w:val="clear" w:pos="284"/>
        </w:tabs>
        <w:rPr>
          <w:lang w:val="en-US"/>
        </w:rPr>
      </w:pPr>
      <w:r w:rsidRPr="004B18DE">
        <w:rPr>
          <w:lang w:val="en-US"/>
        </w:rPr>
        <w:t>Q33: Do you agree to the list of elements that are not amenable to propo</w:t>
      </w:r>
      <w:r w:rsidRPr="004B18DE">
        <w:rPr>
          <w:lang w:val="en-US"/>
        </w:rPr>
        <w:t>r</w:t>
      </w:r>
      <w:r w:rsidRPr="004B18DE">
        <w:rPr>
          <w:lang w:val="en-US"/>
        </w:rPr>
        <w:t>tional implementation? If not, please specify why you disagree.</w:t>
      </w:r>
    </w:p>
    <w:p w14:paraId="6BC4E26F" w14:textId="02D7D07B" w:rsidR="004B18DE" w:rsidRDefault="004B18DE" w:rsidP="00766A4F">
      <w:pPr>
        <w:tabs>
          <w:tab w:val="clear" w:pos="284"/>
        </w:tabs>
        <w:rPr>
          <w:lang w:val="en-US"/>
        </w:rPr>
      </w:pPr>
    </w:p>
    <w:p w14:paraId="7AB16760" w14:textId="272631E0" w:rsidR="00DB44CF" w:rsidRDefault="00DB44CF" w:rsidP="00766A4F">
      <w:pPr>
        <w:rPr>
          <w:lang w:val="en-US"/>
        </w:rPr>
      </w:pPr>
      <w:r>
        <w:rPr>
          <w:lang w:val="en-US"/>
        </w:rPr>
        <w:t>We agree. Proportionality is important.</w:t>
      </w:r>
    </w:p>
    <w:p w14:paraId="7B2FB8C7" w14:textId="77777777" w:rsidR="004B18DE" w:rsidRDefault="004B18DE" w:rsidP="00766A4F">
      <w:pPr>
        <w:tabs>
          <w:tab w:val="clear" w:pos="284"/>
        </w:tabs>
        <w:rPr>
          <w:lang w:val="en-US"/>
        </w:rPr>
      </w:pPr>
    </w:p>
    <w:p w14:paraId="736ED149" w14:textId="7A9472C1" w:rsidR="00DB44CF" w:rsidRDefault="00DB44CF" w:rsidP="00766A4F">
      <w:pPr>
        <w:tabs>
          <w:tab w:val="clear" w:pos="284"/>
        </w:tabs>
        <w:rPr>
          <w:lang w:val="en-US"/>
        </w:rPr>
      </w:pPr>
      <w:r>
        <w:rPr>
          <w:lang w:val="en-US"/>
        </w:rPr>
        <w:t>Chapter 5:</w:t>
      </w:r>
    </w:p>
    <w:p w14:paraId="587BAEF8" w14:textId="77777777" w:rsidR="00DB44CF" w:rsidRDefault="00DB44CF" w:rsidP="00766A4F">
      <w:pPr>
        <w:rPr>
          <w:lang w:val="en-US"/>
        </w:rPr>
      </w:pPr>
      <w:r>
        <w:rPr>
          <w:lang w:val="en-US"/>
        </w:rPr>
        <w:t xml:space="preserve">As a general remark to </w:t>
      </w:r>
      <w:r w:rsidRPr="00DB44CF">
        <w:rPr>
          <w:lang w:val="en-US"/>
        </w:rPr>
        <w:t>chapter</w:t>
      </w:r>
      <w:r>
        <w:rPr>
          <w:lang w:val="en-US"/>
        </w:rPr>
        <w:t xml:space="preserve"> 5: If the contributors are supervised entities the NCA’s should be the ones who have the main supervisory authority and not the administrators. It is therefore important the NSA’s role is highligh</w:t>
      </w:r>
      <w:r>
        <w:rPr>
          <w:lang w:val="en-US"/>
        </w:rPr>
        <w:t>t</w:t>
      </w:r>
      <w:r>
        <w:rPr>
          <w:lang w:val="en-US"/>
        </w:rPr>
        <w:t xml:space="preserve">ed.  </w:t>
      </w:r>
    </w:p>
    <w:p w14:paraId="2C034ADA" w14:textId="77777777" w:rsidR="00DB44CF" w:rsidRDefault="00DB44CF" w:rsidP="00766A4F">
      <w:pPr>
        <w:rPr>
          <w:lang w:val="en-US"/>
        </w:rPr>
      </w:pPr>
    </w:p>
    <w:p w14:paraId="160C81FD" w14:textId="6FE8E6C3" w:rsidR="00DB44CF" w:rsidRDefault="00BB40C5" w:rsidP="00766A4F">
      <w:pPr>
        <w:rPr>
          <w:lang w:val="en-US"/>
        </w:rPr>
      </w:pPr>
      <w:r>
        <w:rPr>
          <w:lang w:val="en-US"/>
        </w:rPr>
        <w:t>In</w:t>
      </w:r>
      <w:r w:rsidR="00DB44CF">
        <w:rPr>
          <w:lang w:val="en-US"/>
        </w:rPr>
        <w:t xml:space="preserve"> our view</w:t>
      </w:r>
      <w:r>
        <w:rPr>
          <w:lang w:val="en-US"/>
        </w:rPr>
        <w:t>,</w:t>
      </w:r>
      <w:r w:rsidR="00DB44CF">
        <w:rPr>
          <w:lang w:val="en-US"/>
        </w:rPr>
        <w:t xml:space="preserve"> transparency is the most important measure to ensure </w:t>
      </w:r>
      <w:r w:rsidR="00D5374A">
        <w:rPr>
          <w:lang w:val="en-US"/>
        </w:rPr>
        <w:t>the co</w:t>
      </w:r>
      <w:r w:rsidR="00D5374A">
        <w:rPr>
          <w:lang w:val="en-US"/>
        </w:rPr>
        <w:t>n</w:t>
      </w:r>
      <w:r w:rsidR="00D5374A">
        <w:rPr>
          <w:lang w:val="en-US"/>
        </w:rPr>
        <w:t xml:space="preserve">fidence in benchmarks. </w:t>
      </w:r>
    </w:p>
    <w:p w14:paraId="5563C27B" w14:textId="77777777" w:rsidR="00DB44CF" w:rsidRDefault="00DB44CF" w:rsidP="00766A4F">
      <w:pPr>
        <w:rPr>
          <w:lang w:val="en-US"/>
        </w:rPr>
      </w:pPr>
    </w:p>
    <w:p w14:paraId="24E075F9" w14:textId="01E046DB" w:rsidR="004B18DE" w:rsidRPr="004B18DE" w:rsidRDefault="004B18DE" w:rsidP="00766A4F">
      <w:pPr>
        <w:tabs>
          <w:tab w:val="clear" w:pos="284"/>
        </w:tabs>
        <w:rPr>
          <w:lang w:val="en-US"/>
        </w:rPr>
      </w:pPr>
      <w:r w:rsidRPr="004B18DE">
        <w:rPr>
          <w:lang w:val="en-US"/>
        </w:rPr>
        <w:t>Q34: Do you consider the proposed list of key elements sufficiently granular “to allow users to understand how a benchmark is provided and to assess its representativeness, its relevance to particular users and its appropriateness as a reference for financial instruments and contracts”?</w:t>
      </w:r>
    </w:p>
    <w:p w14:paraId="70D09F41" w14:textId="77777777" w:rsidR="004B18DE" w:rsidRDefault="004B18DE" w:rsidP="00766A4F">
      <w:pPr>
        <w:rPr>
          <w:lang w:val="en-US"/>
        </w:rPr>
      </w:pPr>
    </w:p>
    <w:p w14:paraId="140AEBEB" w14:textId="4ECEB7D0" w:rsidR="00DB44CF" w:rsidRDefault="00DB44CF" w:rsidP="00766A4F">
      <w:pPr>
        <w:rPr>
          <w:lang w:val="en-US"/>
        </w:rPr>
      </w:pPr>
      <w:r>
        <w:rPr>
          <w:lang w:val="en-US"/>
        </w:rPr>
        <w:t>Yes.</w:t>
      </w:r>
    </w:p>
    <w:p w14:paraId="07E9C19C" w14:textId="77777777" w:rsidR="00DB44CF" w:rsidRDefault="00DB44CF" w:rsidP="00766A4F">
      <w:pPr>
        <w:rPr>
          <w:lang w:val="en-US"/>
        </w:rPr>
      </w:pPr>
    </w:p>
    <w:p w14:paraId="521A920B" w14:textId="77777777" w:rsidR="004B18DE" w:rsidRPr="004B18DE" w:rsidRDefault="004B18DE" w:rsidP="00766A4F">
      <w:pPr>
        <w:tabs>
          <w:tab w:val="clear" w:pos="284"/>
        </w:tabs>
        <w:rPr>
          <w:lang w:val="en-US"/>
        </w:rPr>
      </w:pPr>
      <w:r w:rsidRPr="004B18DE">
        <w:rPr>
          <w:lang w:val="en-US"/>
        </w:rPr>
        <w:t>Q35: Beyond the list of key elements, could you identify other elements of benchmark methodology that should be disclosed? If yes, please explain the reason why these elements should be disclosed.</w:t>
      </w:r>
    </w:p>
    <w:p w14:paraId="60619FDD" w14:textId="35FD2220" w:rsidR="004B18DE" w:rsidRDefault="004B18DE" w:rsidP="00766A4F">
      <w:pPr>
        <w:tabs>
          <w:tab w:val="clear" w:pos="284"/>
        </w:tabs>
        <w:rPr>
          <w:lang w:val="en-US"/>
        </w:rPr>
      </w:pPr>
    </w:p>
    <w:p w14:paraId="6B6E7F6D" w14:textId="38C91CDC" w:rsidR="00DB44CF" w:rsidRPr="004B18DE" w:rsidRDefault="00D5374A" w:rsidP="00766A4F">
      <w:pPr>
        <w:tabs>
          <w:tab w:val="clear" w:pos="284"/>
        </w:tabs>
        <w:rPr>
          <w:lang w:val="en-US"/>
        </w:rPr>
      </w:pPr>
      <w:r>
        <w:rPr>
          <w:lang w:val="en-US"/>
        </w:rPr>
        <w:t>N/A</w:t>
      </w:r>
    </w:p>
    <w:p w14:paraId="4B13042F" w14:textId="77777777" w:rsidR="004B18DE" w:rsidRDefault="004B18DE" w:rsidP="00766A4F">
      <w:pPr>
        <w:tabs>
          <w:tab w:val="clear" w:pos="284"/>
        </w:tabs>
        <w:rPr>
          <w:lang w:val="en-US"/>
        </w:rPr>
      </w:pPr>
    </w:p>
    <w:p w14:paraId="1C3EC265" w14:textId="77777777" w:rsidR="004B18DE" w:rsidRPr="004B18DE" w:rsidRDefault="004B18DE" w:rsidP="00766A4F">
      <w:pPr>
        <w:tabs>
          <w:tab w:val="clear" w:pos="284"/>
        </w:tabs>
        <w:rPr>
          <w:lang w:val="en-US"/>
        </w:rPr>
      </w:pPr>
      <w:r w:rsidRPr="004B18DE">
        <w:rPr>
          <w:lang w:val="en-US"/>
        </w:rPr>
        <w:t>Q36: Do you agree that the proposed key elements must be disclosed to the public (linked to Article 3, para 1, subpara 1, point (a))? If not, please specify why not.</w:t>
      </w:r>
    </w:p>
    <w:p w14:paraId="339461C2" w14:textId="77777777" w:rsidR="004B18DE" w:rsidRDefault="004B18DE" w:rsidP="00766A4F">
      <w:pPr>
        <w:tabs>
          <w:tab w:val="clear" w:pos="284"/>
        </w:tabs>
        <w:rPr>
          <w:lang w:val="en-US"/>
        </w:rPr>
      </w:pPr>
    </w:p>
    <w:p w14:paraId="4BB00DE2" w14:textId="6EBAF9C2" w:rsidR="00DB44CF" w:rsidRDefault="00DB44CF" w:rsidP="00766A4F">
      <w:pPr>
        <w:tabs>
          <w:tab w:val="clear" w:pos="284"/>
        </w:tabs>
        <w:rPr>
          <w:lang w:val="en-US"/>
        </w:rPr>
      </w:pPr>
      <w:r>
        <w:rPr>
          <w:lang w:val="en-US"/>
        </w:rPr>
        <w:t>Yes.</w:t>
      </w:r>
    </w:p>
    <w:p w14:paraId="5E770B6B" w14:textId="77777777" w:rsidR="004B18DE" w:rsidRDefault="004B18DE" w:rsidP="00766A4F">
      <w:pPr>
        <w:tabs>
          <w:tab w:val="clear" w:pos="284"/>
        </w:tabs>
        <w:rPr>
          <w:lang w:val="en-US"/>
        </w:rPr>
      </w:pPr>
    </w:p>
    <w:p w14:paraId="2EB45FC1" w14:textId="7C9A5146" w:rsidR="004B18DE" w:rsidRPr="004B18DE" w:rsidRDefault="004B18DE" w:rsidP="00766A4F">
      <w:pPr>
        <w:tabs>
          <w:tab w:val="clear" w:pos="284"/>
        </w:tabs>
        <w:rPr>
          <w:lang w:val="en-US"/>
        </w:rPr>
      </w:pPr>
      <w:r w:rsidRPr="004B18DE">
        <w:rPr>
          <w:lang w:val="en-US"/>
        </w:rPr>
        <w:t>Q37: Do you agree with ESMA’s proposal a</w:t>
      </w:r>
      <w:r>
        <w:rPr>
          <w:lang w:val="en-US"/>
        </w:rPr>
        <w:t xml:space="preserve">bout the information to be made </w:t>
      </w:r>
      <w:r w:rsidRPr="004B18DE">
        <w:rPr>
          <w:lang w:val="en-US"/>
        </w:rPr>
        <w:t>public concerning the internal review of the methodology? Please suggest any other information you consider useful to disclose on the topic.</w:t>
      </w:r>
    </w:p>
    <w:p w14:paraId="472CF499" w14:textId="77777777" w:rsidR="004B18DE" w:rsidRDefault="004B18DE" w:rsidP="00766A4F">
      <w:pPr>
        <w:tabs>
          <w:tab w:val="clear" w:pos="284"/>
        </w:tabs>
        <w:rPr>
          <w:lang w:val="en-US"/>
        </w:rPr>
      </w:pPr>
    </w:p>
    <w:p w14:paraId="22B06953" w14:textId="3B5F24D8" w:rsidR="004B18DE" w:rsidRDefault="00D5374A" w:rsidP="00766A4F">
      <w:pPr>
        <w:rPr>
          <w:lang w:val="en-US"/>
        </w:rPr>
      </w:pPr>
      <w:r>
        <w:rPr>
          <w:lang w:val="en-US"/>
        </w:rPr>
        <w:t xml:space="preserve">Information to the public is important for the users to have confidence in the benchmark. </w:t>
      </w:r>
    </w:p>
    <w:p w14:paraId="1664EF61" w14:textId="77777777" w:rsidR="00D5374A" w:rsidRDefault="00D5374A" w:rsidP="00766A4F">
      <w:pPr>
        <w:tabs>
          <w:tab w:val="clear" w:pos="284"/>
        </w:tabs>
        <w:rPr>
          <w:lang w:val="en-US"/>
        </w:rPr>
      </w:pPr>
    </w:p>
    <w:p w14:paraId="58CA3864" w14:textId="1536EF09" w:rsidR="004B18DE" w:rsidRPr="004B18DE" w:rsidRDefault="004B18DE" w:rsidP="00766A4F">
      <w:pPr>
        <w:tabs>
          <w:tab w:val="clear" w:pos="284"/>
        </w:tabs>
        <w:rPr>
          <w:lang w:val="en-US"/>
        </w:rPr>
      </w:pPr>
      <w:r w:rsidRPr="004B18DE">
        <w:rPr>
          <w:lang w:val="en-US"/>
        </w:rPr>
        <w:t>Q38: Do you agree with the above proposal</w:t>
      </w:r>
      <w:r>
        <w:rPr>
          <w:lang w:val="en-US"/>
        </w:rPr>
        <w:t xml:space="preserve">s to specify the information to </w:t>
      </w:r>
      <w:r w:rsidRPr="004B18DE">
        <w:rPr>
          <w:lang w:val="en-US"/>
        </w:rPr>
        <w:t>be provided to benchmark users and, more in general, stakeholders regar</w:t>
      </w:r>
      <w:r w:rsidRPr="004B18DE">
        <w:rPr>
          <w:lang w:val="en-US"/>
        </w:rPr>
        <w:t>d</w:t>
      </w:r>
      <w:r w:rsidRPr="004B18DE">
        <w:rPr>
          <w:lang w:val="en-US"/>
        </w:rPr>
        <w:t>ing material changes in benchmark methodology?</w:t>
      </w:r>
    </w:p>
    <w:p w14:paraId="777CE789" w14:textId="77777777" w:rsidR="004B18DE" w:rsidRDefault="004B18DE" w:rsidP="00766A4F">
      <w:pPr>
        <w:rPr>
          <w:lang w:val="en-US"/>
        </w:rPr>
      </w:pPr>
    </w:p>
    <w:p w14:paraId="0DCB669D" w14:textId="69B336E7" w:rsidR="004B18DE" w:rsidRDefault="00D5374A" w:rsidP="00766A4F">
      <w:pPr>
        <w:rPr>
          <w:lang w:val="en-US"/>
        </w:rPr>
      </w:pPr>
      <w:r>
        <w:rPr>
          <w:lang w:val="en-US"/>
        </w:rPr>
        <w:t xml:space="preserve">Not </w:t>
      </w:r>
      <w:r w:rsidRPr="00D5374A">
        <w:rPr>
          <w:lang w:val="en-US"/>
        </w:rPr>
        <w:t>necessarily</w:t>
      </w:r>
      <w:r w:rsidR="00485E4F">
        <w:rPr>
          <w:lang w:val="en-US"/>
        </w:rPr>
        <w:t>,</w:t>
      </w:r>
      <w:r>
        <w:rPr>
          <w:lang w:val="en-US"/>
        </w:rPr>
        <w:t xml:space="preserve"> but transparency is the key element. </w:t>
      </w:r>
      <w:r w:rsidR="00586355">
        <w:rPr>
          <w:lang w:val="en-US"/>
        </w:rPr>
        <w:t xml:space="preserve">The </w:t>
      </w:r>
      <w:r w:rsidR="00586355" w:rsidRPr="00586355">
        <w:rPr>
          <w:lang w:val="en-US"/>
        </w:rPr>
        <w:t>intermediate r</w:t>
      </w:r>
      <w:r w:rsidR="00586355" w:rsidRPr="00586355">
        <w:rPr>
          <w:lang w:val="en-US"/>
        </w:rPr>
        <w:t>e</w:t>
      </w:r>
      <w:r w:rsidR="00586355" w:rsidRPr="00586355">
        <w:rPr>
          <w:lang w:val="en-US"/>
        </w:rPr>
        <w:t>sult</w:t>
      </w:r>
      <w:r w:rsidR="00586355">
        <w:rPr>
          <w:lang w:val="en-US"/>
        </w:rPr>
        <w:t>s are not always important</w:t>
      </w:r>
      <w:r w:rsidR="00485E4F">
        <w:rPr>
          <w:lang w:val="en-US"/>
        </w:rPr>
        <w:t>,</w:t>
      </w:r>
      <w:r w:rsidR="00586355">
        <w:rPr>
          <w:lang w:val="en-US"/>
        </w:rPr>
        <w:t xml:space="preserve"> but can confuse more than benefit the u</w:t>
      </w:r>
      <w:r w:rsidR="00586355">
        <w:rPr>
          <w:lang w:val="en-US"/>
        </w:rPr>
        <w:t>s</w:t>
      </w:r>
      <w:r w:rsidR="00586355">
        <w:rPr>
          <w:lang w:val="en-US"/>
        </w:rPr>
        <w:t>ers.</w:t>
      </w:r>
    </w:p>
    <w:p w14:paraId="3291A70D" w14:textId="77777777" w:rsidR="00D5374A" w:rsidRDefault="00D5374A" w:rsidP="00766A4F">
      <w:pPr>
        <w:tabs>
          <w:tab w:val="clear" w:pos="284"/>
        </w:tabs>
        <w:rPr>
          <w:lang w:val="en-US"/>
        </w:rPr>
      </w:pPr>
    </w:p>
    <w:p w14:paraId="60E246E4" w14:textId="77777777" w:rsidR="004B18DE" w:rsidRPr="004B18DE" w:rsidRDefault="004B18DE" w:rsidP="00766A4F">
      <w:pPr>
        <w:tabs>
          <w:tab w:val="clear" w:pos="284"/>
        </w:tabs>
        <w:rPr>
          <w:lang w:val="en-US"/>
        </w:rPr>
      </w:pPr>
      <w:r w:rsidRPr="004B18DE">
        <w:rPr>
          <w:lang w:val="en-US"/>
        </w:rPr>
        <w:lastRenderedPageBreak/>
        <w:t>Q39: Do you agree, in particular, on the opportunity that also the replies received in response to the consultation are made available to the public, where allowed by respondents?</w:t>
      </w:r>
    </w:p>
    <w:p w14:paraId="4F2C4178" w14:textId="77777777" w:rsidR="004B18DE" w:rsidRDefault="004B18DE" w:rsidP="00766A4F">
      <w:pPr>
        <w:tabs>
          <w:tab w:val="clear" w:pos="284"/>
        </w:tabs>
        <w:rPr>
          <w:lang w:val="en-US"/>
        </w:rPr>
      </w:pPr>
    </w:p>
    <w:p w14:paraId="0029CAA7" w14:textId="58713039" w:rsidR="00586355" w:rsidRDefault="00586355" w:rsidP="00766A4F">
      <w:pPr>
        <w:tabs>
          <w:tab w:val="clear" w:pos="284"/>
        </w:tabs>
        <w:rPr>
          <w:lang w:val="en-US"/>
        </w:rPr>
      </w:pPr>
      <w:r>
        <w:rPr>
          <w:lang w:val="en-US"/>
        </w:rPr>
        <w:t>Se Q38.</w:t>
      </w:r>
    </w:p>
    <w:p w14:paraId="6FD8676A" w14:textId="77777777" w:rsidR="004B18DE" w:rsidRDefault="004B18DE" w:rsidP="00766A4F">
      <w:pPr>
        <w:tabs>
          <w:tab w:val="clear" w:pos="284"/>
        </w:tabs>
        <w:rPr>
          <w:lang w:val="en-US"/>
        </w:rPr>
      </w:pPr>
    </w:p>
    <w:p w14:paraId="63C68E9D" w14:textId="77777777" w:rsidR="004B18DE" w:rsidRPr="004B18DE" w:rsidRDefault="004B18DE" w:rsidP="00766A4F">
      <w:pPr>
        <w:tabs>
          <w:tab w:val="clear" w:pos="284"/>
        </w:tabs>
        <w:rPr>
          <w:lang w:val="en-US"/>
        </w:rPr>
      </w:pPr>
      <w:r w:rsidRPr="004B18DE">
        <w:rPr>
          <w:lang w:val="en-US"/>
        </w:rPr>
        <w:t>Q40: Do you agree that the publication requirements for key elements of methodology apply regardless of benchmark type? If not, please state which type of benchmark would be exempt / which elements of methodology would be exempt and why.</w:t>
      </w:r>
    </w:p>
    <w:p w14:paraId="5C045101" w14:textId="77777777" w:rsidR="004B18DE" w:rsidRDefault="004B18DE" w:rsidP="00766A4F">
      <w:pPr>
        <w:tabs>
          <w:tab w:val="clear" w:pos="284"/>
        </w:tabs>
        <w:rPr>
          <w:lang w:val="en-US"/>
        </w:rPr>
      </w:pPr>
    </w:p>
    <w:p w14:paraId="347F8026" w14:textId="7B7593E0" w:rsidR="00FC0D62" w:rsidRDefault="00FC0D62" w:rsidP="00766A4F">
      <w:pPr>
        <w:tabs>
          <w:tab w:val="clear" w:pos="284"/>
        </w:tabs>
        <w:rPr>
          <w:lang w:val="en-US"/>
        </w:rPr>
      </w:pPr>
      <w:r>
        <w:rPr>
          <w:lang w:val="en-US"/>
        </w:rPr>
        <w:t>Yes.</w:t>
      </w:r>
    </w:p>
    <w:p w14:paraId="2CA48B2D" w14:textId="77777777" w:rsidR="004B18DE" w:rsidRDefault="004B18DE" w:rsidP="00766A4F">
      <w:pPr>
        <w:tabs>
          <w:tab w:val="clear" w:pos="284"/>
        </w:tabs>
        <w:rPr>
          <w:lang w:val="en-US"/>
        </w:rPr>
      </w:pPr>
    </w:p>
    <w:p w14:paraId="535A0B8E" w14:textId="77777777" w:rsidR="004B18DE" w:rsidRPr="004B18DE" w:rsidRDefault="004B18DE" w:rsidP="00766A4F">
      <w:pPr>
        <w:tabs>
          <w:tab w:val="clear" w:pos="284"/>
        </w:tabs>
        <w:rPr>
          <w:lang w:val="en-US"/>
        </w:rPr>
      </w:pPr>
      <w:r w:rsidRPr="004B18DE">
        <w:rPr>
          <w:lang w:val="en-US"/>
        </w:rPr>
        <w:t>Q41: Do you agree that the publication requirements for the internal review of methodology apply regardless of benchmark type? If not, please state which information regarding the internal review could be differentiated and according to which characteristic of the benchmark or of its input data or of its methodology.</w:t>
      </w:r>
    </w:p>
    <w:p w14:paraId="3F7C01D5" w14:textId="77777777" w:rsidR="004B18DE" w:rsidRDefault="004B18DE" w:rsidP="00766A4F">
      <w:pPr>
        <w:tabs>
          <w:tab w:val="clear" w:pos="284"/>
        </w:tabs>
        <w:rPr>
          <w:lang w:val="en-US"/>
        </w:rPr>
      </w:pPr>
    </w:p>
    <w:p w14:paraId="68B6EED6" w14:textId="67756605" w:rsidR="00FC0D62" w:rsidRDefault="00FC0D62" w:rsidP="00766A4F">
      <w:pPr>
        <w:tabs>
          <w:tab w:val="clear" w:pos="284"/>
        </w:tabs>
        <w:rPr>
          <w:lang w:val="en-US"/>
        </w:rPr>
      </w:pPr>
      <w:r>
        <w:rPr>
          <w:lang w:val="en-US"/>
        </w:rPr>
        <w:t>N/A</w:t>
      </w:r>
    </w:p>
    <w:p w14:paraId="135F22F8" w14:textId="77777777" w:rsidR="004B18DE" w:rsidRDefault="004B18DE" w:rsidP="00766A4F">
      <w:pPr>
        <w:tabs>
          <w:tab w:val="clear" w:pos="284"/>
        </w:tabs>
        <w:rPr>
          <w:lang w:val="en-US"/>
        </w:rPr>
      </w:pPr>
    </w:p>
    <w:p w14:paraId="407A1D5A" w14:textId="77777777" w:rsidR="004B18DE" w:rsidRPr="004B18DE" w:rsidRDefault="004B18DE" w:rsidP="00766A4F">
      <w:pPr>
        <w:tabs>
          <w:tab w:val="clear" w:pos="284"/>
        </w:tabs>
        <w:rPr>
          <w:lang w:val="en-US"/>
        </w:rPr>
      </w:pPr>
      <w:r w:rsidRPr="004B18DE">
        <w:rPr>
          <w:lang w:val="en-US"/>
        </w:rPr>
        <w:t>Q42: Do you agree that, in the requirements regarding the procedure for material change, the proportionality built into the Level 1 text covers all needs for proportional application?</w:t>
      </w:r>
    </w:p>
    <w:p w14:paraId="43CD4EB9" w14:textId="77777777" w:rsidR="004B18DE" w:rsidRDefault="004B18DE" w:rsidP="00766A4F">
      <w:pPr>
        <w:tabs>
          <w:tab w:val="clear" w:pos="284"/>
        </w:tabs>
        <w:rPr>
          <w:lang w:val="en-US"/>
        </w:rPr>
      </w:pPr>
    </w:p>
    <w:p w14:paraId="1DD7BDD6" w14:textId="46137DFA" w:rsidR="00FC0D62" w:rsidRDefault="00FC0D62" w:rsidP="00766A4F">
      <w:pPr>
        <w:tabs>
          <w:tab w:val="clear" w:pos="284"/>
        </w:tabs>
        <w:rPr>
          <w:lang w:val="en-US"/>
        </w:rPr>
      </w:pPr>
      <w:r>
        <w:rPr>
          <w:lang w:val="en-US"/>
        </w:rPr>
        <w:t>Yes.</w:t>
      </w:r>
    </w:p>
    <w:p w14:paraId="3651E5C0" w14:textId="77777777" w:rsidR="004B18DE" w:rsidRDefault="004B18DE" w:rsidP="00766A4F">
      <w:pPr>
        <w:tabs>
          <w:tab w:val="clear" w:pos="284"/>
        </w:tabs>
        <w:rPr>
          <w:lang w:val="en-US"/>
        </w:rPr>
      </w:pPr>
    </w:p>
    <w:p w14:paraId="27C4EC93" w14:textId="77777777" w:rsidR="004B18DE" w:rsidRPr="004B18DE" w:rsidRDefault="004B18DE" w:rsidP="00766A4F">
      <w:pPr>
        <w:tabs>
          <w:tab w:val="clear" w:pos="284"/>
        </w:tabs>
        <w:rPr>
          <w:lang w:val="en-US"/>
        </w:rPr>
      </w:pPr>
      <w:r w:rsidRPr="004B18DE">
        <w:rPr>
          <w:lang w:val="en-US"/>
        </w:rPr>
        <w:t>Q43: Do you agree that a benchmark administrator could have a standard code for all types of benchmarks? If not, should there be separate codes depending on whether a benchmark is critical, significant or non-significant? Please take into account your answer to this question when responding to all subsequent questions.</w:t>
      </w:r>
    </w:p>
    <w:p w14:paraId="7EE7C8B8" w14:textId="77777777" w:rsidR="004B18DE" w:rsidRDefault="004B18DE" w:rsidP="00766A4F">
      <w:pPr>
        <w:tabs>
          <w:tab w:val="clear" w:pos="284"/>
        </w:tabs>
        <w:rPr>
          <w:lang w:val="en-US"/>
        </w:rPr>
      </w:pPr>
    </w:p>
    <w:p w14:paraId="358D5A2F" w14:textId="54E9C8C4" w:rsidR="00FC0D62" w:rsidRDefault="00FC0D62" w:rsidP="00766A4F">
      <w:pPr>
        <w:rPr>
          <w:lang w:val="en-US"/>
        </w:rPr>
      </w:pPr>
      <w:r>
        <w:rPr>
          <w:lang w:val="en-US"/>
        </w:rPr>
        <w:t>The administrator should be able to have a standard code of conduct</w:t>
      </w:r>
      <w:r w:rsidR="00485E4F">
        <w:rPr>
          <w:lang w:val="en-US"/>
        </w:rPr>
        <w:t>,</w:t>
      </w:r>
      <w:r>
        <w:rPr>
          <w:lang w:val="en-US"/>
        </w:rPr>
        <w:t xml:space="preserve"> but should also have the </w:t>
      </w:r>
      <w:r w:rsidR="00485E4F">
        <w:rPr>
          <w:lang w:val="en-US"/>
        </w:rPr>
        <w:t xml:space="preserve">possibility </w:t>
      </w:r>
      <w:r>
        <w:rPr>
          <w:lang w:val="en-US"/>
        </w:rPr>
        <w:t xml:space="preserve">to </w:t>
      </w:r>
      <w:r w:rsidRPr="00FC0D62">
        <w:rPr>
          <w:lang w:val="en-US"/>
        </w:rPr>
        <w:t>differentiate</w:t>
      </w:r>
      <w:r>
        <w:rPr>
          <w:lang w:val="en-US"/>
        </w:rPr>
        <w:t xml:space="preserve"> the code of conduct. </w:t>
      </w:r>
    </w:p>
    <w:p w14:paraId="6F70A60D" w14:textId="77777777" w:rsidR="00FC0D62" w:rsidRDefault="00FC0D62" w:rsidP="00766A4F">
      <w:pPr>
        <w:rPr>
          <w:lang w:val="en-US"/>
        </w:rPr>
      </w:pPr>
    </w:p>
    <w:p w14:paraId="1D0C301C" w14:textId="50557E05" w:rsidR="004B18DE" w:rsidRDefault="00FC0D62" w:rsidP="00766A4F">
      <w:pPr>
        <w:rPr>
          <w:lang w:val="en-US"/>
        </w:rPr>
      </w:pPr>
      <w:r>
        <w:rPr>
          <w:lang w:val="en-US"/>
        </w:rPr>
        <w:t xml:space="preserve">It should also be allowed for the code of conduct to </w:t>
      </w:r>
      <w:r w:rsidRPr="00FC0D62">
        <w:rPr>
          <w:lang w:val="en-US"/>
        </w:rPr>
        <w:t>encompass</w:t>
      </w:r>
      <w:r>
        <w:rPr>
          <w:lang w:val="en-US"/>
        </w:rPr>
        <w:t xml:space="preserve"> the </w:t>
      </w:r>
      <w:r w:rsidR="00102025" w:rsidRPr="004B18DE">
        <w:rPr>
          <w:lang w:val="en-US"/>
        </w:rPr>
        <w:t>metho</w:t>
      </w:r>
      <w:r w:rsidR="00102025" w:rsidRPr="004B18DE">
        <w:rPr>
          <w:lang w:val="en-US"/>
        </w:rPr>
        <w:t>d</w:t>
      </w:r>
      <w:r w:rsidR="00102025" w:rsidRPr="004B18DE">
        <w:rPr>
          <w:lang w:val="en-US"/>
        </w:rPr>
        <w:t>ology</w:t>
      </w:r>
      <w:r>
        <w:rPr>
          <w:lang w:val="en-US"/>
        </w:rPr>
        <w:t xml:space="preserve">. </w:t>
      </w:r>
    </w:p>
    <w:p w14:paraId="66216EAA" w14:textId="77777777" w:rsidR="00FC0D62" w:rsidRDefault="00FC0D62" w:rsidP="00766A4F">
      <w:pPr>
        <w:tabs>
          <w:tab w:val="clear" w:pos="284"/>
        </w:tabs>
        <w:rPr>
          <w:lang w:val="en-US"/>
        </w:rPr>
      </w:pPr>
    </w:p>
    <w:p w14:paraId="48B485F0" w14:textId="77777777" w:rsidR="004B18DE" w:rsidRPr="004B18DE" w:rsidRDefault="004B18DE" w:rsidP="00766A4F">
      <w:pPr>
        <w:tabs>
          <w:tab w:val="clear" w:pos="284"/>
        </w:tabs>
        <w:rPr>
          <w:lang w:val="en-US"/>
        </w:rPr>
      </w:pPr>
      <w:r w:rsidRPr="004B18DE">
        <w:rPr>
          <w:lang w:val="en-US"/>
        </w:rPr>
        <w:t>Q44: Do you believe that an administrator should be mandated to tailor a code of conduct, depending on the market or economic reality it seeks to measure and/or the methodology applied for the determination of the benchmark? Please explain your answer using examples of different categ</w:t>
      </w:r>
      <w:r w:rsidRPr="004B18DE">
        <w:rPr>
          <w:lang w:val="en-US"/>
        </w:rPr>
        <w:t>o</w:t>
      </w:r>
      <w:r w:rsidRPr="004B18DE">
        <w:rPr>
          <w:lang w:val="en-US"/>
        </w:rPr>
        <w:t>ries or sectors of benchmarks, where applicable.</w:t>
      </w:r>
    </w:p>
    <w:p w14:paraId="779E5FFC" w14:textId="77777777" w:rsidR="004B18DE" w:rsidRDefault="004B18DE" w:rsidP="00766A4F">
      <w:pPr>
        <w:tabs>
          <w:tab w:val="clear" w:pos="284"/>
        </w:tabs>
        <w:rPr>
          <w:lang w:val="en-US"/>
        </w:rPr>
      </w:pPr>
    </w:p>
    <w:p w14:paraId="7CC5033C" w14:textId="022E9CE9" w:rsidR="00FC0D62" w:rsidRDefault="00FC0D62" w:rsidP="00766A4F">
      <w:pPr>
        <w:tabs>
          <w:tab w:val="clear" w:pos="284"/>
        </w:tabs>
        <w:rPr>
          <w:lang w:val="en-US"/>
        </w:rPr>
      </w:pPr>
      <w:r>
        <w:rPr>
          <w:lang w:val="en-US"/>
        </w:rPr>
        <w:t>Yes.</w:t>
      </w:r>
    </w:p>
    <w:p w14:paraId="11D54122" w14:textId="77777777" w:rsidR="004B18DE" w:rsidRDefault="004B18DE" w:rsidP="00766A4F">
      <w:pPr>
        <w:tabs>
          <w:tab w:val="clear" w:pos="284"/>
        </w:tabs>
        <w:rPr>
          <w:lang w:val="en-US"/>
        </w:rPr>
      </w:pPr>
    </w:p>
    <w:p w14:paraId="50832D6A" w14:textId="77777777" w:rsidR="004B18DE" w:rsidRPr="004B18DE" w:rsidRDefault="004B18DE" w:rsidP="00766A4F">
      <w:pPr>
        <w:tabs>
          <w:tab w:val="clear" w:pos="284"/>
        </w:tabs>
        <w:rPr>
          <w:lang w:val="en-US"/>
        </w:rPr>
      </w:pPr>
      <w:r w:rsidRPr="004B18DE">
        <w:rPr>
          <w:lang w:val="en-US"/>
        </w:rPr>
        <w:t>Q45: Do you agree with the above requirements for a contributor’s contr</w:t>
      </w:r>
      <w:r w:rsidRPr="004B18DE">
        <w:rPr>
          <w:lang w:val="en-US"/>
        </w:rPr>
        <w:t>i</w:t>
      </w:r>
      <w:r w:rsidRPr="004B18DE">
        <w:rPr>
          <w:lang w:val="en-US"/>
        </w:rPr>
        <w:t>bution process? Is there anything else that should be included?</w:t>
      </w:r>
    </w:p>
    <w:p w14:paraId="3D306F1F" w14:textId="77777777" w:rsidR="004B18DE" w:rsidRDefault="004B18DE" w:rsidP="00766A4F">
      <w:pPr>
        <w:tabs>
          <w:tab w:val="clear" w:pos="284"/>
        </w:tabs>
        <w:rPr>
          <w:lang w:val="en-US"/>
        </w:rPr>
      </w:pPr>
    </w:p>
    <w:p w14:paraId="5E50C12F" w14:textId="1A220C6B" w:rsidR="00D70AC5" w:rsidRDefault="00D70AC5" w:rsidP="00766A4F">
      <w:pPr>
        <w:rPr>
          <w:lang w:val="en-US"/>
        </w:rPr>
      </w:pPr>
      <w:r>
        <w:rPr>
          <w:lang w:val="en-US"/>
        </w:rPr>
        <w:t xml:space="preserve">The particular </w:t>
      </w:r>
      <w:r w:rsidRPr="00D70AC5">
        <w:rPr>
          <w:lang w:val="en-US"/>
        </w:rPr>
        <w:t>order</w:t>
      </w:r>
      <w:r>
        <w:rPr>
          <w:lang w:val="en-US"/>
        </w:rPr>
        <w:t xml:space="preserve"> of the elements in no 154 is not important. This is e</w:t>
      </w:r>
      <w:r>
        <w:rPr>
          <w:lang w:val="en-US"/>
        </w:rPr>
        <w:t>s</w:t>
      </w:r>
      <w:r>
        <w:rPr>
          <w:lang w:val="en-US"/>
        </w:rPr>
        <w:t xml:space="preserve">pecially the case if there has only been one single trade in the market. One trade cannot and should not be </w:t>
      </w:r>
      <w:r w:rsidRPr="00D70AC5">
        <w:rPr>
          <w:lang w:val="en-US"/>
        </w:rPr>
        <w:t>decisive</w:t>
      </w:r>
      <w:r>
        <w:rPr>
          <w:lang w:val="en-US"/>
        </w:rPr>
        <w:t xml:space="preserve"> for a benchmark. </w:t>
      </w:r>
    </w:p>
    <w:p w14:paraId="0623D3D4" w14:textId="77777777" w:rsidR="004B18DE" w:rsidRDefault="004B18DE" w:rsidP="00766A4F">
      <w:pPr>
        <w:rPr>
          <w:lang w:val="en-US"/>
        </w:rPr>
      </w:pPr>
    </w:p>
    <w:p w14:paraId="5372248E" w14:textId="77777777" w:rsidR="004B18DE" w:rsidRPr="004B18DE" w:rsidRDefault="004B18DE" w:rsidP="00766A4F">
      <w:pPr>
        <w:tabs>
          <w:tab w:val="clear" w:pos="284"/>
        </w:tabs>
        <w:rPr>
          <w:lang w:val="en-US"/>
        </w:rPr>
      </w:pPr>
      <w:r w:rsidRPr="004B18DE">
        <w:rPr>
          <w:lang w:val="en-US"/>
        </w:rPr>
        <w:t>Q46: Do you agree that the details of the code of conduct to be specified by ESMA may still allow administrators to tailor the details of their codes of conduct with respect to the specific benchmarks provided?</w:t>
      </w:r>
    </w:p>
    <w:p w14:paraId="5CF14EC0" w14:textId="204DDAC6" w:rsidR="004B18DE" w:rsidRDefault="004B18DE" w:rsidP="00766A4F">
      <w:pPr>
        <w:tabs>
          <w:tab w:val="clear" w:pos="284"/>
        </w:tabs>
        <w:rPr>
          <w:lang w:val="en-US"/>
        </w:rPr>
      </w:pPr>
    </w:p>
    <w:p w14:paraId="126B7DEF" w14:textId="5B4442BE" w:rsidR="00E05C45" w:rsidRDefault="00E05C45" w:rsidP="00766A4F">
      <w:pPr>
        <w:rPr>
          <w:lang w:val="en-US"/>
        </w:rPr>
      </w:pPr>
      <w:r>
        <w:rPr>
          <w:lang w:val="en-US"/>
        </w:rPr>
        <w:t xml:space="preserve">It is important that the administrator can tailor a code of conduct to one particular benchmark. </w:t>
      </w:r>
    </w:p>
    <w:p w14:paraId="65CEA569" w14:textId="77777777" w:rsidR="004B18DE" w:rsidRPr="004B18DE" w:rsidRDefault="004B18DE" w:rsidP="00766A4F">
      <w:pPr>
        <w:tabs>
          <w:tab w:val="clear" w:pos="284"/>
        </w:tabs>
        <w:rPr>
          <w:lang w:val="en-US"/>
        </w:rPr>
      </w:pPr>
    </w:p>
    <w:p w14:paraId="3066FC8F" w14:textId="77777777" w:rsidR="004B18DE" w:rsidRPr="004B18DE" w:rsidRDefault="004B18DE" w:rsidP="00766A4F">
      <w:pPr>
        <w:tabs>
          <w:tab w:val="clear" w:pos="284"/>
        </w:tabs>
        <w:rPr>
          <w:lang w:val="en-US"/>
        </w:rPr>
      </w:pPr>
      <w:r w:rsidRPr="004B18DE">
        <w:rPr>
          <w:lang w:val="en-US"/>
        </w:rPr>
        <w:t>Q47: Do you agree that such information should be required from contrib</w:t>
      </w:r>
      <w:r w:rsidRPr="004B18DE">
        <w:rPr>
          <w:lang w:val="en-US"/>
        </w:rPr>
        <w:t>u</w:t>
      </w:r>
      <w:r w:rsidRPr="004B18DE">
        <w:rPr>
          <w:lang w:val="en-US"/>
        </w:rPr>
        <w:t>tors under the code of conduct? Should any additional information be r</w:t>
      </w:r>
      <w:r w:rsidRPr="004B18DE">
        <w:rPr>
          <w:lang w:val="en-US"/>
        </w:rPr>
        <w:t>e</w:t>
      </w:r>
      <w:r w:rsidRPr="004B18DE">
        <w:rPr>
          <w:lang w:val="en-US"/>
        </w:rPr>
        <w:t>quested?</w:t>
      </w:r>
    </w:p>
    <w:p w14:paraId="43AC91EC" w14:textId="77777777" w:rsidR="004B18DE" w:rsidRDefault="004B18DE" w:rsidP="00766A4F">
      <w:pPr>
        <w:tabs>
          <w:tab w:val="clear" w:pos="284"/>
        </w:tabs>
        <w:rPr>
          <w:lang w:val="en-US"/>
        </w:rPr>
      </w:pPr>
    </w:p>
    <w:p w14:paraId="2B3B355B" w14:textId="06A54CEE" w:rsidR="00460C90" w:rsidRDefault="00460C90" w:rsidP="00766A4F">
      <w:pPr>
        <w:tabs>
          <w:tab w:val="clear" w:pos="284"/>
        </w:tabs>
        <w:rPr>
          <w:lang w:val="en-US"/>
        </w:rPr>
      </w:pPr>
      <w:r>
        <w:rPr>
          <w:lang w:val="en-US"/>
        </w:rPr>
        <w:t>N/A</w:t>
      </w:r>
    </w:p>
    <w:p w14:paraId="4E66F056" w14:textId="77777777" w:rsidR="004B18DE" w:rsidRDefault="004B18DE" w:rsidP="00766A4F">
      <w:pPr>
        <w:tabs>
          <w:tab w:val="clear" w:pos="284"/>
        </w:tabs>
        <w:rPr>
          <w:lang w:val="en-US"/>
        </w:rPr>
      </w:pPr>
    </w:p>
    <w:p w14:paraId="79F3C77F" w14:textId="77777777" w:rsidR="004B18DE" w:rsidRPr="004B18DE" w:rsidRDefault="004B18DE" w:rsidP="00766A4F">
      <w:pPr>
        <w:tabs>
          <w:tab w:val="clear" w:pos="284"/>
        </w:tabs>
        <w:rPr>
          <w:lang w:val="en-US"/>
        </w:rPr>
      </w:pPr>
      <w:r w:rsidRPr="004B18DE">
        <w:rPr>
          <w:lang w:val="en-US"/>
        </w:rPr>
        <w:t>Q48: Are their ways in which contributors may manage possible conflicts of interest at the level of the submitters? Should those conflicts, where ma</w:t>
      </w:r>
      <w:r w:rsidRPr="004B18DE">
        <w:rPr>
          <w:lang w:val="en-US"/>
        </w:rPr>
        <w:t>n</w:t>
      </w:r>
      <w:r w:rsidRPr="004B18DE">
        <w:rPr>
          <w:lang w:val="en-US"/>
        </w:rPr>
        <w:t>aged, be disclosed to the administrator?</w:t>
      </w:r>
    </w:p>
    <w:p w14:paraId="5E1EF8C5" w14:textId="77777777" w:rsidR="004B18DE" w:rsidRDefault="004B18DE" w:rsidP="00766A4F">
      <w:pPr>
        <w:tabs>
          <w:tab w:val="clear" w:pos="284"/>
        </w:tabs>
        <w:rPr>
          <w:lang w:val="en-US"/>
        </w:rPr>
      </w:pPr>
    </w:p>
    <w:p w14:paraId="0E84E9FB" w14:textId="045AE21A" w:rsidR="00460C90" w:rsidRDefault="00460C90" w:rsidP="00766A4F">
      <w:pPr>
        <w:tabs>
          <w:tab w:val="clear" w:pos="284"/>
        </w:tabs>
        <w:rPr>
          <w:lang w:val="en-US"/>
        </w:rPr>
      </w:pPr>
      <w:r>
        <w:rPr>
          <w:lang w:val="en-US"/>
        </w:rPr>
        <w:t>N/A</w:t>
      </w:r>
    </w:p>
    <w:p w14:paraId="653A7C20" w14:textId="77777777" w:rsidR="004B18DE" w:rsidRDefault="004B18DE" w:rsidP="00766A4F">
      <w:pPr>
        <w:tabs>
          <w:tab w:val="clear" w:pos="284"/>
        </w:tabs>
        <w:rPr>
          <w:lang w:val="en-US"/>
        </w:rPr>
      </w:pPr>
    </w:p>
    <w:p w14:paraId="18395344" w14:textId="77777777" w:rsidR="004B18DE" w:rsidRPr="004B18DE" w:rsidRDefault="004B18DE" w:rsidP="00766A4F">
      <w:pPr>
        <w:tabs>
          <w:tab w:val="clear" w:pos="284"/>
        </w:tabs>
        <w:rPr>
          <w:lang w:val="en-US"/>
        </w:rPr>
      </w:pPr>
      <w:r w:rsidRPr="004B18DE">
        <w:rPr>
          <w:lang w:val="en-US"/>
        </w:rPr>
        <w:t>Q49: Do you foresee any obstacles to the administrator’s ability to evaluate the authorisation of any submitters to contribute input data on behalf of a contributor?</w:t>
      </w:r>
    </w:p>
    <w:p w14:paraId="0FB8BA4F" w14:textId="77777777" w:rsidR="004B18DE" w:rsidRDefault="004B18DE" w:rsidP="00766A4F">
      <w:pPr>
        <w:tabs>
          <w:tab w:val="clear" w:pos="284"/>
        </w:tabs>
        <w:rPr>
          <w:lang w:val="en-US"/>
        </w:rPr>
      </w:pPr>
    </w:p>
    <w:p w14:paraId="2DA0BA0A" w14:textId="07EEDD7A" w:rsidR="00460C90" w:rsidRDefault="00460C90" w:rsidP="00766A4F">
      <w:pPr>
        <w:tabs>
          <w:tab w:val="clear" w:pos="284"/>
        </w:tabs>
        <w:rPr>
          <w:lang w:val="en-US"/>
        </w:rPr>
      </w:pPr>
      <w:r>
        <w:rPr>
          <w:lang w:val="en-US"/>
        </w:rPr>
        <w:t>N/A</w:t>
      </w:r>
    </w:p>
    <w:p w14:paraId="3CD024A4" w14:textId="77777777" w:rsidR="004B18DE" w:rsidRDefault="004B18DE" w:rsidP="00766A4F">
      <w:pPr>
        <w:tabs>
          <w:tab w:val="clear" w:pos="284"/>
        </w:tabs>
        <w:rPr>
          <w:lang w:val="en-US"/>
        </w:rPr>
      </w:pPr>
    </w:p>
    <w:p w14:paraId="6A3C2268" w14:textId="77777777" w:rsidR="004B18DE" w:rsidRPr="004B18DE" w:rsidRDefault="004B18DE" w:rsidP="00766A4F">
      <w:pPr>
        <w:tabs>
          <w:tab w:val="clear" w:pos="284"/>
        </w:tabs>
        <w:rPr>
          <w:lang w:val="en-US"/>
        </w:rPr>
      </w:pPr>
      <w:r w:rsidRPr="004B18DE">
        <w:rPr>
          <w:lang w:val="en-US"/>
        </w:rPr>
        <w:t>Q50: Do you agree that a contributor’s contribution process should foresee clear rules for the exclusion of data sources? Should any other information be supplied to administrators to allow them to ensure contributors have provided all relevant input data?</w:t>
      </w:r>
    </w:p>
    <w:p w14:paraId="181A8D69" w14:textId="77777777" w:rsidR="004B18DE" w:rsidRDefault="004B18DE" w:rsidP="00766A4F">
      <w:pPr>
        <w:tabs>
          <w:tab w:val="clear" w:pos="284"/>
        </w:tabs>
        <w:rPr>
          <w:lang w:val="en-US"/>
        </w:rPr>
      </w:pPr>
    </w:p>
    <w:p w14:paraId="71B3416C" w14:textId="4C29BA55" w:rsidR="00460C90" w:rsidRDefault="00460C90" w:rsidP="00766A4F">
      <w:pPr>
        <w:tabs>
          <w:tab w:val="clear" w:pos="284"/>
        </w:tabs>
        <w:rPr>
          <w:lang w:val="en-US"/>
        </w:rPr>
      </w:pPr>
      <w:r>
        <w:rPr>
          <w:lang w:val="en-US"/>
        </w:rPr>
        <w:t>N/A</w:t>
      </w:r>
    </w:p>
    <w:p w14:paraId="4DAFA2DA" w14:textId="77777777" w:rsidR="004B18DE" w:rsidRDefault="004B18DE" w:rsidP="00766A4F">
      <w:pPr>
        <w:tabs>
          <w:tab w:val="clear" w:pos="284"/>
        </w:tabs>
        <w:rPr>
          <w:lang w:val="en-US"/>
        </w:rPr>
      </w:pPr>
    </w:p>
    <w:p w14:paraId="2000CD4B" w14:textId="77777777" w:rsidR="004B18DE" w:rsidRPr="004B18DE" w:rsidRDefault="004B18DE" w:rsidP="00766A4F">
      <w:pPr>
        <w:tabs>
          <w:tab w:val="clear" w:pos="284"/>
        </w:tabs>
        <w:rPr>
          <w:lang w:val="en-US"/>
        </w:rPr>
      </w:pPr>
      <w:r w:rsidRPr="004B18DE">
        <w:rPr>
          <w:lang w:val="en-US"/>
        </w:rPr>
        <w:t>Q51: Do you think that the listed procedures for submitting input data are comprehensive? If not, what is missing?</w:t>
      </w:r>
    </w:p>
    <w:p w14:paraId="66075764" w14:textId="77777777" w:rsidR="004B18DE" w:rsidRDefault="004B18DE" w:rsidP="00766A4F">
      <w:pPr>
        <w:rPr>
          <w:lang w:val="en-US"/>
        </w:rPr>
      </w:pPr>
    </w:p>
    <w:p w14:paraId="42B07B22" w14:textId="16426A53" w:rsidR="004B18DE" w:rsidRDefault="00CF70C3" w:rsidP="00766A4F">
      <w:pPr>
        <w:rPr>
          <w:lang w:val="en-US"/>
        </w:rPr>
      </w:pPr>
      <w:r>
        <w:rPr>
          <w:lang w:val="en-US"/>
        </w:rPr>
        <w:t>The procedures should o</w:t>
      </w:r>
      <w:r w:rsidR="00460C90">
        <w:rPr>
          <w:lang w:val="en-US"/>
        </w:rPr>
        <w:t xml:space="preserve">nly </w:t>
      </w:r>
      <w:r>
        <w:rPr>
          <w:lang w:val="en-US"/>
        </w:rPr>
        <w:t xml:space="preserve">be regarded </w:t>
      </w:r>
      <w:r w:rsidR="00460C90">
        <w:rPr>
          <w:lang w:val="en-US"/>
        </w:rPr>
        <w:t>if the</w:t>
      </w:r>
      <w:r>
        <w:rPr>
          <w:lang w:val="en-US"/>
        </w:rPr>
        <w:t>y</w:t>
      </w:r>
      <w:r w:rsidR="00460C90">
        <w:rPr>
          <w:lang w:val="en-US"/>
        </w:rPr>
        <w:t xml:space="preserve"> are relevant</w:t>
      </w:r>
      <w:r w:rsidR="00A0039E">
        <w:rPr>
          <w:lang w:val="en-US"/>
        </w:rPr>
        <w:t xml:space="preserve">, e.g. </w:t>
      </w:r>
      <w:r w:rsidR="008342CE">
        <w:rPr>
          <w:lang w:val="en-US"/>
        </w:rPr>
        <w:t>if data is submitted on the basis of trades</w:t>
      </w:r>
      <w:r w:rsidR="00A0039E">
        <w:rPr>
          <w:lang w:val="en-US"/>
        </w:rPr>
        <w:t>,</w:t>
      </w:r>
      <w:r w:rsidR="008342CE">
        <w:rPr>
          <w:lang w:val="en-US"/>
        </w:rPr>
        <w:t xml:space="preserve"> it should be possible to send th</w:t>
      </w:r>
      <w:r w:rsidR="00A0039E">
        <w:rPr>
          <w:lang w:val="en-US"/>
        </w:rPr>
        <w:t>is</w:t>
      </w:r>
      <w:r w:rsidR="008342CE">
        <w:rPr>
          <w:lang w:val="en-US"/>
        </w:rPr>
        <w:t xml:space="preserve"> data </w:t>
      </w:r>
      <w:r w:rsidR="00A0039E">
        <w:rPr>
          <w:lang w:val="en-US"/>
        </w:rPr>
        <w:t>electronically</w:t>
      </w:r>
      <w:r w:rsidR="008342CE">
        <w:rPr>
          <w:lang w:val="en-US"/>
        </w:rPr>
        <w:t xml:space="preserve"> from the bookkeeping system without a daily 4-ey</w:t>
      </w:r>
      <w:r w:rsidR="00A0039E">
        <w:rPr>
          <w:lang w:val="en-US"/>
        </w:rPr>
        <w:t>e</w:t>
      </w:r>
      <w:r w:rsidR="008342CE">
        <w:rPr>
          <w:lang w:val="en-US"/>
        </w:rPr>
        <w:t>s</w:t>
      </w:r>
      <w:r w:rsidR="00A0039E">
        <w:rPr>
          <w:lang w:val="en-US"/>
        </w:rPr>
        <w:t xml:space="preserve"> ch</w:t>
      </w:r>
      <w:r w:rsidR="008342CE">
        <w:rPr>
          <w:lang w:val="en-US"/>
        </w:rPr>
        <w:t>e</w:t>
      </w:r>
      <w:r w:rsidR="00A0039E">
        <w:rPr>
          <w:lang w:val="en-US"/>
        </w:rPr>
        <w:t>c</w:t>
      </w:r>
      <w:r w:rsidR="008342CE">
        <w:rPr>
          <w:lang w:val="en-US"/>
        </w:rPr>
        <w:t xml:space="preserve">k. A manual procedure could be the source of mistakes. </w:t>
      </w:r>
    </w:p>
    <w:p w14:paraId="3A49248D" w14:textId="77777777" w:rsidR="008342CE" w:rsidRDefault="008342CE" w:rsidP="00766A4F">
      <w:pPr>
        <w:rPr>
          <w:lang w:val="en-US"/>
        </w:rPr>
      </w:pPr>
    </w:p>
    <w:p w14:paraId="59D08418" w14:textId="32637316" w:rsidR="004B18DE" w:rsidRPr="004B18DE" w:rsidRDefault="004B18DE" w:rsidP="00766A4F">
      <w:pPr>
        <w:tabs>
          <w:tab w:val="clear" w:pos="284"/>
        </w:tabs>
        <w:rPr>
          <w:lang w:val="en-US"/>
        </w:rPr>
      </w:pPr>
      <w:r w:rsidRPr="004B18DE">
        <w:rPr>
          <w:lang w:val="en-US"/>
        </w:rPr>
        <w:t>Q52: Do you agree that rules are necessary to provide consistency of co</w:t>
      </w:r>
      <w:r w:rsidRPr="004B18DE">
        <w:rPr>
          <w:lang w:val="en-US"/>
        </w:rPr>
        <w:t>n</w:t>
      </w:r>
      <w:r w:rsidRPr="004B18DE">
        <w:rPr>
          <w:lang w:val="en-US"/>
        </w:rPr>
        <w:t>tributors’ behaviour over the time? Should this be set out in the code of conduct or in the benchmark methodology, or both?</w:t>
      </w:r>
    </w:p>
    <w:p w14:paraId="07709F19" w14:textId="77777777" w:rsidR="004B18DE" w:rsidRDefault="004B18DE" w:rsidP="00766A4F">
      <w:pPr>
        <w:tabs>
          <w:tab w:val="clear" w:pos="284"/>
        </w:tabs>
        <w:rPr>
          <w:lang w:val="en-US"/>
        </w:rPr>
      </w:pPr>
    </w:p>
    <w:p w14:paraId="06942A19" w14:textId="3BF2E775" w:rsidR="004B18DE" w:rsidRDefault="008342CE" w:rsidP="00766A4F">
      <w:pPr>
        <w:tabs>
          <w:tab w:val="clear" w:pos="284"/>
        </w:tabs>
        <w:rPr>
          <w:lang w:val="en-US"/>
        </w:rPr>
      </w:pPr>
      <w:r>
        <w:rPr>
          <w:lang w:val="en-US"/>
        </w:rPr>
        <w:lastRenderedPageBreak/>
        <w:t>It could be both</w:t>
      </w:r>
      <w:r w:rsidR="006D3F4A">
        <w:rPr>
          <w:lang w:val="en-US"/>
        </w:rPr>
        <w:t>,</w:t>
      </w:r>
      <w:r>
        <w:rPr>
          <w:lang w:val="en-US"/>
        </w:rPr>
        <w:t xml:space="preserve"> but only one place ought to be sufficient. </w:t>
      </w:r>
    </w:p>
    <w:p w14:paraId="2092CDF5" w14:textId="77777777" w:rsidR="008342CE" w:rsidRDefault="008342CE" w:rsidP="00766A4F">
      <w:pPr>
        <w:tabs>
          <w:tab w:val="clear" w:pos="284"/>
        </w:tabs>
        <w:rPr>
          <w:lang w:val="en-US"/>
        </w:rPr>
      </w:pPr>
    </w:p>
    <w:p w14:paraId="2F68825C" w14:textId="77777777" w:rsidR="004B18DE" w:rsidRPr="004B18DE" w:rsidRDefault="004B18DE" w:rsidP="00766A4F">
      <w:pPr>
        <w:tabs>
          <w:tab w:val="clear" w:pos="284"/>
        </w:tabs>
        <w:rPr>
          <w:lang w:val="en-US"/>
        </w:rPr>
      </w:pPr>
      <w:r w:rsidRPr="004B18DE">
        <w:rPr>
          <w:lang w:val="en-US"/>
        </w:rPr>
        <w:t>Q53: Should policies, in addition to those set out in the methodology, be in place at the level of the contributors, regarding the use of discretion in providing input data?</w:t>
      </w:r>
    </w:p>
    <w:p w14:paraId="7D1FB468" w14:textId="77777777" w:rsidR="004B18DE" w:rsidRDefault="004B18DE" w:rsidP="00766A4F">
      <w:pPr>
        <w:tabs>
          <w:tab w:val="clear" w:pos="284"/>
        </w:tabs>
        <w:rPr>
          <w:lang w:val="en-US"/>
        </w:rPr>
      </w:pPr>
    </w:p>
    <w:p w14:paraId="4458E3E1" w14:textId="09D06603" w:rsidR="004B18DE" w:rsidRDefault="008342CE" w:rsidP="00766A4F">
      <w:pPr>
        <w:tabs>
          <w:tab w:val="clear" w:pos="284"/>
        </w:tabs>
        <w:rPr>
          <w:lang w:val="en-US"/>
        </w:rPr>
      </w:pPr>
      <w:r>
        <w:rPr>
          <w:lang w:val="en-US"/>
        </w:rPr>
        <w:t>N/A</w:t>
      </w:r>
    </w:p>
    <w:p w14:paraId="3A166FEB" w14:textId="77777777" w:rsidR="008342CE" w:rsidRDefault="008342CE" w:rsidP="00766A4F">
      <w:pPr>
        <w:tabs>
          <w:tab w:val="clear" w:pos="284"/>
        </w:tabs>
        <w:rPr>
          <w:lang w:val="en-US"/>
        </w:rPr>
      </w:pPr>
    </w:p>
    <w:p w14:paraId="575DBDA4" w14:textId="77777777" w:rsidR="004B18DE" w:rsidRPr="004B18DE" w:rsidRDefault="004B18DE" w:rsidP="00766A4F">
      <w:pPr>
        <w:tabs>
          <w:tab w:val="clear" w:pos="284"/>
        </w:tabs>
        <w:rPr>
          <w:lang w:val="en-US"/>
        </w:rPr>
      </w:pPr>
      <w:r w:rsidRPr="004B18DE">
        <w:rPr>
          <w:lang w:val="en-US"/>
        </w:rPr>
        <w:t>Q54: Do you agree with the list of checks for validation purposes? What other methods could be included?</w:t>
      </w:r>
    </w:p>
    <w:p w14:paraId="212B105F" w14:textId="77777777" w:rsidR="004B18DE" w:rsidRDefault="004B18DE" w:rsidP="00766A4F">
      <w:pPr>
        <w:rPr>
          <w:lang w:val="en-US"/>
        </w:rPr>
      </w:pPr>
    </w:p>
    <w:p w14:paraId="0C1FD9FE" w14:textId="554A7B3B" w:rsidR="004B18DE" w:rsidRDefault="008342CE" w:rsidP="00766A4F">
      <w:pPr>
        <w:rPr>
          <w:lang w:val="en-US"/>
        </w:rPr>
      </w:pPr>
      <w:r>
        <w:rPr>
          <w:lang w:val="en-US"/>
        </w:rPr>
        <w:t>If the 4-ey</w:t>
      </w:r>
      <w:r w:rsidR="006D3F4A">
        <w:rPr>
          <w:lang w:val="en-US"/>
        </w:rPr>
        <w:t>e</w:t>
      </w:r>
      <w:r>
        <w:rPr>
          <w:lang w:val="en-US"/>
        </w:rPr>
        <w:t xml:space="preserve">s principle requires a senior manager this could delay the benchmarks or be the basis of </w:t>
      </w:r>
      <w:r w:rsidRPr="008342CE">
        <w:rPr>
          <w:lang w:val="en-US"/>
        </w:rPr>
        <w:t>inconsistency</w:t>
      </w:r>
      <w:r>
        <w:rPr>
          <w:lang w:val="en-US"/>
        </w:rPr>
        <w:t xml:space="preserve"> in submitting data. The 4-ey</w:t>
      </w:r>
      <w:r w:rsidR="00975504">
        <w:rPr>
          <w:lang w:val="en-US"/>
        </w:rPr>
        <w:t>e</w:t>
      </w:r>
      <w:r>
        <w:rPr>
          <w:lang w:val="en-US"/>
        </w:rPr>
        <w:t>s check should be performed by someone with sufficient insight in the market to make the control relevant. (No 165)</w:t>
      </w:r>
    </w:p>
    <w:p w14:paraId="791BFF21" w14:textId="77777777" w:rsidR="008342CE" w:rsidRDefault="008342CE" w:rsidP="00766A4F">
      <w:pPr>
        <w:tabs>
          <w:tab w:val="clear" w:pos="284"/>
        </w:tabs>
        <w:rPr>
          <w:lang w:val="en-US"/>
        </w:rPr>
      </w:pPr>
    </w:p>
    <w:p w14:paraId="42411B96" w14:textId="77777777" w:rsidR="004B18DE" w:rsidRPr="004B18DE" w:rsidRDefault="004B18DE" w:rsidP="00766A4F">
      <w:pPr>
        <w:tabs>
          <w:tab w:val="clear" w:pos="284"/>
        </w:tabs>
        <w:rPr>
          <w:lang w:val="en-US"/>
        </w:rPr>
      </w:pPr>
      <w:r w:rsidRPr="004B18DE">
        <w:rPr>
          <w:lang w:val="en-US"/>
        </w:rPr>
        <w:t>Q55: Do you agree with the minimum information requirement for record keeping? If not would you propose additional/alternative information?</w:t>
      </w:r>
    </w:p>
    <w:p w14:paraId="3CFA91B5" w14:textId="77777777" w:rsidR="004B18DE" w:rsidRDefault="004B18DE" w:rsidP="00766A4F">
      <w:pPr>
        <w:tabs>
          <w:tab w:val="clear" w:pos="284"/>
        </w:tabs>
        <w:rPr>
          <w:lang w:val="en-US"/>
        </w:rPr>
      </w:pPr>
    </w:p>
    <w:p w14:paraId="6EB08EB7" w14:textId="7B07EEB6" w:rsidR="008342CE" w:rsidRDefault="008342CE" w:rsidP="00DE1D02">
      <w:pPr>
        <w:rPr>
          <w:lang w:val="en-US"/>
        </w:rPr>
      </w:pPr>
      <w:r>
        <w:rPr>
          <w:lang w:val="en-US"/>
        </w:rPr>
        <w:t>I</w:t>
      </w:r>
      <w:r w:rsidR="00850E4D">
        <w:rPr>
          <w:lang w:val="en-US"/>
        </w:rPr>
        <w:t>n</w:t>
      </w:r>
      <w:r>
        <w:rPr>
          <w:lang w:val="en-US"/>
        </w:rPr>
        <w:t xml:space="preserve"> </w:t>
      </w:r>
      <w:r w:rsidR="00850E4D">
        <w:rPr>
          <w:lang w:val="en-US"/>
        </w:rPr>
        <w:t>principle</w:t>
      </w:r>
      <w:r>
        <w:rPr>
          <w:lang w:val="en-US"/>
        </w:rPr>
        <w:t xml:space="preserve"> yes</w:t>
      </w:r>
      <w:r w:rsidR="00975504">
        <w:rPr>
          <w:lang w:val="en-US"/>
        </w:rPr>
        <w:t>,</w:t>
      </w:r>
      <w:r>
        <w:rPr>
          <w:lang w:val="en-US"/>
        </w:rPr>
        <w:t xml:space="preserve"> </w:t>
      </w:r>
      <w:r w:rsidR="00850E4D">
        <w:rPr>
          <w:lang w:val="en-US"/>
        </w:rPr>
        <w:t>t</w:t>
      </w:r>
      <w:r>
        <w:rPr>
          <w:lang w:val="en-US"/>
        </w:rPr>
        <w:t xml:space="preserve">he submitted data should be recorded. </w:t>
      </w:r>
      <w:r w:rsidR="00850E4D">
        <w:rPr>
          <w:lang w:val="en-US"/>
        </w:rPr>
        <w:t>But if</w:t>
      </w:r>
      <w:r>
        <w:rPr>
          <w:lang w:val="en-US"/>
        </w:rPr>
        <w:t xml:space="preserve"> the data is recorded by a service provider of the administrator</w:t>
      </w:r>
      <w:r w:rsidR="00975504">
        <w:rPr>
          <w:lang w:val="en-US"/>
        </w:rPr>
        <w:t>,</w:t>
      </w:r>
      <w:r>
        <w:rPr>
          <w:lang w:val="en-US"/>
        </w:rPr>
        <w:t xml:space="preserve"> this </w:t>
      </w:r>
      <w:r w:rsidR="00975504">
        <w:rPr>
          <w:lang w:val="en-US"/>
        </w:rPr>
        <w:t xml:space="preserve">should </w:t>
      </w:r>
      <w:r>
        <w:rPr>
          <w:lang w:val="en-US"/>
        </w:rPr>
        <w:t xml:space="preserve">be sufficient. </w:t>
      </w:r>
    </w:p>
    <w:p w14:paraId="56CC2F9E" w14:textId="77777777" w:rsidR="004B18DE" w:rsidRPr="004B18DE" w:rsidRDefault="004B18DE" w:rsidP="00766A4F">
      <w:pPr>
        <w:tabs>
          <w:tab w:val="clear" w:pos="284"/>
        </w:tabs>
        <w:rPr>
          <w:lang w:val="en-US"/>
        </w:rPr>
      </w:pPr>
      <w:r w:rsidRPr="004B18DE">
        <w:rPr>
          <w:lang w:val="en-US"/>
        </w:rPr>
        <w:t>Q56: Do you support the recording of the use of expert judgement and of discretion? Should administrators require the same records for all types of benchmarks?</w:t>
      </w:r>
    </w:p>
    <w:p w14:paraId="72C159E6" w14:textId="77777777" w:rsidR="004B18DE" w:rsidRDefault="004B18DE" w:rsidP="00766A4F">
      <w:pPr>
        <w:tabs>
          <w:tab w:val="clear" w:pos="284"/>
        </w:tabs>
        <w:rPr>
          <w:lang w:val="en-US"/>
        </w:rPr>
      </w:pPr>
    </w:p>
    <w:p w14:paraId="4BB47DCC" w14:textId="1ED7FEE9" w:rsidR="001445A7" w:rsidRDefault="001445A7" w:rsidP="00766A4F">
      <w:pPr>
        <w:rPr>
          <w:lang w:val="en-US"/>
        </w:rPr>
      </w:pPr>
      <w:r>
        <w:rPr>
          <w:lang w:val="en-US"/>
        </w:rPr>
        <w:t>It should be possible to differentiate</w:t>
      </w:r>
      <w:r w:rsidR="002207C3">
        <w:rPr>
          <w:lang w:val="en-US"/>
        </w:rPr>
        <w:t xml:space="preserve"> between which records to use depen</w:t>
      </w:r>
      <w:r w:rsidR="002207C3">
        <w:rPr>
          <w:lang w:val="en-US"/>
        </w:rPr>
        <w:t>d</w:t>
      </w:r>
      <w:r w:rsidR="002207C3">
        <w:rPr>
          <w:lang w:val="en-US"/>
        </w:rPr>
        <w:t>ing on the specific benchmark</w:t>
      </w:r>
      <w:r>
        <w:rPr>
          <w:lang w:val="en-US"/>
        </w:rPr>
        <w:t xml:space="preserve">. The contributor could keep a log book where </w:t>
      </w:r>
      <w:r w:rsidR="002207C3">
        <w:rPr>
          <w:lang w:val="en-US"/>
        </w:rPr>
        <w:t>the</w:t>
      </w:r>
      <w:r w:rsidR="00975504">
        <w:rPr>
          <w:lang w:val="en-US"/>
        </w:rPr>
        <w:t xml:space="preserve"> </w:t>
      </w:r>
      <w:r>
        <w:rPr>
          <w:lang w:val="en-US"/>
        </w:rPr>
        <w:t xml:space="preserve">data </w:t>
      </w:r>
      <w:r w:rsidR="00975504">
        <w:rPr>
          <w:lang w:val="en-US"/>
        </w:rPr>
        <w:t>is</w:t>
      </w:r>
      <w:r>
        <w:rPr>
          <w:lang w:val="en-US"/>
        </w:rPr>
        <w:t xml:space="preserve"> documented. This is </w:t>
      </w:r>
      <w:r w:rsidR="00975504">
        <w:rPr>
          <w:lang w:val="en-US"/>
        </w:rPr>
        <w:t xml:space="preserve">an </w:t>
      </w:r>
      <w:r>
        <w:rPr>
          <w:lang w:val="en-US"/>
        </w:rPr>
        <w:t xml:space="preserve">especially good solution if the contributor is a supervised entity. </w:t>
      </w:r>
    </w:p>
    <w:p w14:paraId="7EA2C45D" w14:textId="77777777" w:rsidR="004B18DE" w:rsidRDefault="004B18DE" w:rsidP="00766A4F">
      <w:pPr>
        <w:rPr>
          <w:lang w:val="en-US"/>
        </w:rPr>
      </w:pPr>
    </w:p>
    <w:p w14:paraId="724BB057" w14:textId="77777777" w:rsidR="004B18DE" w:rsidRPr="004B18DE" w:rsidRDefault="004B18DE" w:rsidP="00766A4F">
      <w:pPr>
        <w:tabs>
          <w:tab w:val="clear" w:pos="284"/>
        </w:tabs>
        <w:rPr>
          <w:lang w:val="en-US"/>
        </w:rPr>
      </w:pPr>
      <w:r w:rsidRPr="004B18DE">
        <w:rPr>
          <w:lang w:val="en-US"/>
        </w:rPr>
        <w:t>Q57: Do you agree that an administrator could require contributors to have in place a documented escalation process to report suspicious transactions?</w:t>
      </w:r>
    </w:p>
    <w:p w14:paraId="51634506" w14:textId="77777777" w:rsidR="001445A7" w:rsidRDefault="001445A7" w:rsidP="00766A4F">
      <w:pPr>
        <w:tabs>
          <w:tab w:val="clear" w:pos="284"/>
        </w:tabs>
        <w:rPr>
          <w:lang w:val="en-US"/>
        </w:rPr>
      </w:pPr>
    </w:p>
    <w:p w14:paraId="45540EB5" w14:textId="685BE925" w:rsidR="004B18DE" w:rsidRDefault="001445A7" w:rsidP="00766A4F">
      <w:pPr>
        <w:tabs>
          <w:tab w:val="clear" w:pos="284"/>
        </w:tabs>
        <w:rPr>
          <w:lang w:val="en-US"/>
        </w:rPr>
      </w:pPr>
      <w:r>
        <w:rPr>
          <w:lang w:val="en-US"/>
        </w:rPr>
        <w:t>N/A</w:t>
      </w:r>
    </w:p>
    <w:p w14:paraId="44C51763" w14:textId="77777777" w:rsidR="004B18DE" w:rsidRDefault="004B18DE" w:rsidP="00766A4F">
      <w:pPr>
        <w:tabs>
          <w:tab w:val="clear" w:pos="284"/>
        </w:tabs>
        <w:rPr>
          <w:lang w:val="en-US"/>
        </w:rPr>
      </w:pPr>
    </w:p>
    <w:p w14:paraId="5CB8E1AE" w14:textId="77777777" w:rsidR="004B18DE" w:rsidRPr="004B18DE" w:rsidRDefault="004B18DE" w:rsidP="00766A4F">
      <w:pPr>
        <w:tabs>
          <w:tab w:val="clear" w:pos="284"/>
        </w:tabs>
        <w:rPr>
          <w:lang w:val="en-US"/>
        </w:rPr>
      </w:pPr>
      <w:r w:rsidRPr="004B18DE">
        <w:rPr>
          <w:lang w:val="en-US"/>
        </w:rPr>
        <w:t>Q58: Do you agree with the list of policies, procedures and controls that would allow the identification and management of conflicts of interest? Should other requirements be included?</w:t>
      </w:r>
    </w:p>
    <w:p w14:paraId="581EFE71" w14:textId="77777777" w:rsidR="004B18DE" w:rsidRDefault="004B18DE" w:rsidP="00766A4F">
      <w:pPr>
        <w:tabs>
          <w:tab w:val="clear" w:pos="284"/>
        </w:tabs>
        <w:rPr>
          <w:lang w:val="en-US"/>
        </w:rPr>
      </w:pPr>
    </w:p>
    <w:p w14:paraId="381407D9" w14:textId="05049F44" w:rsidR="004B18DE" w:rsidRDefault="00975504" w:rsidP="00766A4F">
      <w:pPr>
        <w:tabs>
          <w:tab w:val="clear" w:pos="284"/>
        </w:tabs>
        <w:rPr>
          <w:lang w:val="en-US"/>
        </w:rPr>
      </w:pPr>
      <w:r>
        <w:rPr>
          <w:lang w:val="en-US"/>
        </w:rPr>
        <w:t>N/A</w:t>
      </w:r>
    </w:p>
    <w:p w14:paraId="4D2672FB" w14:textId="77777777" w:rsidR="00975504" w:rsidRDefault="00975504" w:rsidP="00766A4F">
      <w:pPr>
        <w:tabs>
          <w:tab w:val="clear" w:pos="284"/>
        </w:tabs>
        <w:rPr>
          <w:lang w:val="en-US"/>
        </w:rPr>
      </w:pPr>
    </w:p>
    <w:p w14:paraId="3BB6B597" w14:textId="77777777" w:rsidR="004B18DE" w:rsidRPr="004B18DE" w:rsidRDefault="004B18DE" w:rsidP="00766A4F">
      <w:pPr>
        <w:tabs>
          <w:tab w:val="clear" w:pos="284"/>
        </w:tabs>
        <w:rPr>
          <w:lang w:val="en-US"/>
        </w:rPr>
      </w:pPr>
      <w:r w:rsidRPr="004B18DE">
        <w:rPr>
          <w:lang w:val="en-US"/>
        </w:rPr>
        <w:t>Q59: Do you have any additional comments with regard to the contents of a code of conduct in accordance with Article 9(2)?</w:t>
      </w:r>
    </w:p>
    <w:p w14:paraId="737DDEA7" w14:textId="77777777" w:rsidR="004B18DE" w:rsidRDefault="004B18DE" w:rsidP="00766A4F">
      <w:pPr>
        <w:tabs>
          <w:tab w:val="clear" w:pos="284"/>
        </w:tabs>
        <w:rPr>
          <w:lang w:val="en-US"/>
        </w:rPr>
      </w:pPr>
    </w:p>
    <w:p w14:paraId="3ED3B02B" w14:textId="4EE24A82" w:rsidR="004B18DE" w:rsidRDefault="001445A7" w:rsidP="00766A4F">
      <w:pPr>
        <w:tabs>
          <w:tab w:val="clear" w:pos="284"/>
        </w:tabs>
        <w:rPr>
          <w:lang w:val="en-US"/>
        </w:rPr>
      </w:pPr>
      <w:r>
        <w:rPr>
          <w:lang w:val="en-US"/>
        </w:rPr>
        <w:t>N/A</w:t>
      </w:r>
    </w:p>
    <w:p w14:paraId="35D1DB99" w14:textId="77777777" w:rsidR="001445A7" w:rsidRDefault="001445A7" w:rsidP="00766A4F">
      <w:pPr>
        <w:tabs>
          <w:tab w:val="clear" w:pos="284"/>
        </w:tabs>
        <w:rPr>
          <w:lang w:val="en-US"/>
        </w:rPr>
      </w:pPr>
    </w:p>
    <w:p w14:paraId="6B61327A" w14:textId="77777777" w:rsidR="004B18DE" w:rsidRPr="004B18DE" w:rsidRDefault="004B18DE" w:rsidP="00766A4F">
      <w:pPr>
        <w:tabs>
          <w:tab w:val="clear" w:pos="284"/>
        </w:tabs>
        <w:rPr>
          <w:lang w:val="en-US"/>
        </w:rPr>
      </w:pPr>
      <w:r w:rsidRPr="004B18DE">
        <w:rPr>
          <w:lang w:val="en-US"/>
        </w:rPr>
        <w:t>Q60: Do you agree with the above list of requirements? Do you think that those requirements are appropriate for all benchmarks? If not what do you think should be the criteria we should use?</w:t>
      </w:r>
    </w:p>
    <w:p w14:paraId="0ADA5D3F" w14:textId="5E8F06C4" w:rsidR="004B18DE" w:rsidRDefault="004B18DE" w:rsidP="00766A4F">
      <w:pPr>
        <w:tabs>
          <w:tab w:val="clear" w:pos="284"/>
        </w:tabs>
        <w:rPr>
          <w:lang w:val="en-US"/>
        </w:rPr>
      </w:pPr>
    </w:p>
    <w:p w14:paraId="30037E32" w14:textId="26B385A7" w:rsidR="004B18DE" w:rsidRDefault="001445A7" w:rsidP="00766A4F">
      <w:pPr>
        <w:rPr>
          <w:lang w:val="en-US"/>
        </w:rPr>
      </w:pPr>
      <w:r>
        <w:rPr>
          <w:lang w:val="en-US"/>
        </w:rPr>
        <w:t xml:space="preserve">The current Danish law has a balanced approach and could easily be copied. </w:t>
      </w:r>
      <w:r w:rsidRPr="001445A7">
        <w:rPr>
          <w:lang w:val="en-US"/>
        </w:rPr>
        <w:t>(Act no 1299 of 14/11/2013)</w:t>
      </w:r>
    </w:p>
    <w:p w14:paraId="70E1EFA5" w14:textId="77777777" w:rsidR="001445A7" w:rsidRPr="004B18DE" w:rsidRDefault="001445A7" w:rsidP="00766A4F">
      <w:pPr>
        <w:rPr>
          <w:lang w:val="en-US"/>
        </w:rPr>
      </w:pPr>
    </w:p>
    <w:p w14:paraId="7637F527" w14:textId="77777777" w:rsidR="004B18DE" w:rsidRPr="004B18DE" w:rsidRDefault="004B18DE" w:rsidP="00766A4F">
      <w:pPr>
        <w:tabs>
          <w:tab w:val="clear" w:pos="284"/>
        </w:tabs>
        <w:rPr>
          <w:lang w:val="en-US"/>
        </w:rPr>
      </w:pPr>
      <w:r w:rsidRPr="004B18DE">
        <w:rPr>
          <w:lang w:val="en-US"/>
        </w:rPr>
        <w:t>Q61: Do you agree that information regarding breaches to the BMR or to Code of Conduct should also be made available to the Benchmark Admini</w:t>
      </w:r>
      <w:r w:rsidRPr="004B18DE">
        <w:rPr>
          <w:lang w:val="en-US"/>
        </w:rPr>
        <w:t>s</w:t>
      </w:r>
      <w:r w:rsidRPr="004B18DE">
        <w:rPr>
          <w:lang w:val="en-US"/>
        </w:rPr>
        <w:t>trator?</w:t>
      </w:r>
    </w:p>
    <w:p w14:paraId="110D1AB6" w14:textId="77777777" w:rsidR="004B18DE" w:rsidRDefault="004B18DE" w:rsidP="00766A4F">
      <w:pPr>
        <w:tabs>
          <w:tab w:val="clear" w:pos="284"/>
        </w:tabs>
        <w:rPr>
          <w:lang w:val="en-US"/>
        </w:rPr>
      </w:pPr>
    </w:p>
    <w:p w14:paraId="2AE3FE92" w14:textId="402A25B0" w:rsidR="000A6DB1" w:rsidRDefault="0058790F" w:rsidP="00766A4F">
      <w:pPr>
        <w:rPr>
          <w:lang w:val="en-US"/>
        </w:rPr>
      </w:pPr>
      <w:r>
        <w:rPr>
          <w:lang w:val="en-US"/>
        </w:rPr>
        <w:t>We agree</w:t>
      </w:r>
      <w:r w:rsidR="000A6DB1">
        <w:rPr>
          <w:lang w:val="en-US"/>
        </w:rPr>
        <w:t xml:space="preserve"> if it is not a </w:t>
      </w:r>
      <w:r w:rsidR="000A6DB1" w:rsidRPr="000A6DB1">
        <w:rPr>
          <w:lang w:val="en-US"/>
        </w:rPr>
        <w:t>continuous</w:t>
      </w:r>
      <w:r w:rsidR="000A6DB1">
        <w:rPr>
          <w:lang w:val="en-US"/>
        </w:rPr>
        <w:t xml:space="preserve"> requirement</w:t>
      </w:r>
      <w:r w:rsidR="00DE1D02">
        <w:rPr>
          <w:lang w:val="en-US"/>
        </w:rPr>
        <w:t>,</w:t>
      </w:r>
      <w:r w:rsidR="000A6DB1">
        <w:rPr>
          <w:lang w:val="en-US"/>
        </w:rPr>
        <w:t xml:space="preserve"> but only </w:t>
      </w:r>
      <w:r>
        <w:rPr>
          <w:lang w:val="en-US"/>
        </w:rPr>
        <w:t>on</w:t>
      </w:r>
      <w:r w:rsidR="000A6DB1">
        <w:rPr>
          <w:lang w:val="en-US"/>
        </w:rPr>
        <w:t xml:space="preserve"> a less frequent basis – for instance 4 times yearly. </w:t>
      </w:r>
    </w:p>
    <w:p w14:paraId="3EC663BA" w14:textId="77777777" w:rsidR="004B18DE" w:rsidRDefault="004B18DE" w:rsidP="00766A4F">
      <w:pPr>
        <w:tabs>
          <w:tab w:val="clear" w:pos="284"/>
        </w:tabs>
        <w:rPr>
          <w:lang w:val="en-US"/>
        </w:rPr>
      </w:pPr>
    </w:p>
    <w:p w14:paraId="5BC4CD01" w14:textId="77777777" w:rsidR="004B18DE" w:rsidRPr="004B18DE" w:rsidRDefault="004B18DE" w:rsidP="00766A4F">
      <w:pPr>
        <w:tabs>
          <w:tab w:val="clear" w:pos="284"/>
        </w:tabs>
        <w:rPr>
          <w:lang w:val="en-US"/>
        </w:rPr>
      </w:pPr>
      <w:r w:rsidRPr="004B18DE">
        <w:rPr>
          <w:lang w:val="en-US"/>
        </w:rPr>
        <w:t>Q62: Do you think that the external audit covering benchmark activities, where available, should also be made available, on request, to the Benc</w:t>
      </w:r>
      <w:r w:rsidRPr="004B18DE">
        <w:rPr>
          <w:lang w:val="en-US"/>
        </w:rPr>
        <w:t>h</w:t>
      </w:r>
      <w:r w:rsidRPr="004B18DE">
        <w:rPr>
          <w:lang w:val="en-US"/>
        </w:rPr>
        <w:t>mark Administrator?</w:t>
      </w:r>
    </w:p>
    <w:p w14:paraId="5BECA578" w14:textId="77777777" w:rsidR="004B18DE" w:rsidRDefault="004B18DE" w:rsidP="00766A4F">
      <w:pPr>
        <w:tabs>
          <w:tab w:val="clear" w:pos="284"/>
        </w:tabs>
        <w:rPr>
          <w:lang w:val="en-US"/>
        </w:rPr>
      </w:pPr>
    </w:p>
    <w:p w14:paraId="3E958C7C" w14:textId="2A990AED" w:rsidR="00B450BA" w:rsidRDefault="00B450BA" w:rsidP="00766A4F">
      <w:pPr>
        <w:tabs>
          <w:tab w:val="clear" w:pos="284"/>
        </w:tabs>
        <w:rPr>
          <w:lang w:val="en-US"/>
        </w:rPr>
      </w:pPr>
      <w:r>
        <w:rPr>
          <w:lang w:val="en-US"/>
        </w:rPr>
        <w:t>Yes.</w:t>
      </w:r>
    </w:p>
    <w:p w14:paraId="2094D0B3" w14:textId="77777777" w:rsidR="004B18DE" w:rsidRDefault="004B18DE" w:rsidP="00766A4F">
      <w:pPr>
        <w:tabs>
          <w:tab w:val="clear" w:pos="284"/>
        </w:tabs>
        <w:rPr>
          <w:lang w:val="en-US"/>
        </w:rPr>
      </w:pPr>
    </w:p>
    <w:p w14:paraId="27F99886" w14:textId="77777777" w:rsidR="004B18DE" w:rsidRPr="004B18DE" w:rsidRDefault="004B18DE" w:rsidP="00766A4F">
      <w:pPr>
        <w:tabs>
          <w:tab w:val="clear" w:pos="284"/>
        </w:tabs>
        <w:rPr>
          <w:lang w:val="en-US"/>
        </w:rPr>
      </w:pPr>
      <w:r w:rsidRPr="004B18DE">
        <w:rPr>
          <w:lang w:val="en-US"/>
        </w:rPr>
        <w:t>Q63: Do you agree with the proposed criteria for the specific elements of systems and controls as listed in Article 11(2)(a) to (c)? If not, what should be alternative criteria to substantiate these elements?</w:t>
      </w:r>
    </w:p>
    <w:p w14:paraId="08173048" w14:textId="77777777" w:rsidR="004B18DE" w:rsidRDefault="004B18DE" w:rsidP="00766A4F">
      <w:pPr>
        <w:tabs>
          <w:tab w:val="clear" w:pos="284"/>
        </w:tabs>
        <w:rPr>
          <w:lang w:val="en-US"/>
        </w:rPr>
      </w:pPr>
    </w:p>
    <w:p w14:paraId="7CA3F80B" w14:textId="3A83097C" w:rsidR="004B18DE" w:rsidRDefault="00B450BA" w:rsidP="00766A4F">
      <w:pPr>
        <w:tabs>
          <w:tab w:val="clear" w:pos="284"/>
        </w:tabs>
        <w:rPr>
          <w:lang w:val="en-US"/>
        </w:rPr>
      </w:pPr>
      <w:r>
        <w:rPr>
          <w:lang w:val="en-US"/>
        </w:rPr>
        <w:t>N/A</w:t>
      </w:r>
    </w:p>
    <w:p w14:paraId="00FE655B" w14:textId="77777777" w:rsidR="00B450BA" w:rsidRDefault="00B450BA" w:rsidP="00766A4F">
      <w:pPr>
        <w:tabs>
          <w:tab w:val="clear" w:pos="284"/>
        </w:tabs>
        <w:rPr>
          <w:lang w:val="en-US"/>
        </w:rPr>
      </w:pPr>
    </w:p>
    <w:p w14:paraId="2D5D1B81" w14:textId="77777777" w:rsidR="004B18DE" w:rsidRPr="004B18DE" w:rsidRDefault="004B18DE" w:rsidP="00766A4F">
      <w:pPr>
        <w:tabs>
          <w:tab w:val="clear" w:pos="284"/>
        </w:tabs>
        <w:rPr>
          <w:lang w:val="en-US"/>
        </w:rPr>
      </w:pPr>
      <w:r w:rsidRPr="004B18DE">
        <w:rPr>
          <w:lang w:val="en-US"/>
        </w:rPr>
        <w:t>Q64: Do you agree that the submitters should not be remunerated for the level of their contribution but could be remunerated for the quality of input and their ability to manage the conflicts of interest instead?</w:t>
      </w:r>
    </w:p>
    <w:p w14:paraId="396FBF8C" w14:textId="77777777" w:rsidR="004B18DE" w:rsidRDefault="004B18DE" w:rsidP="00766A4F">
      <w:pPr>
        <w:tabs>
          <w:tab w:val="clear" w:pos="284"/>
        </w:tabs>
        <w:rPr>
          <w:lang w:val="en-US"/>
        </w:rPr>
      </w:pPr>
    </w:p>
    <w:p w14:paraId="3F60BD6A" w14:textId="6EA99BD6" w:rsidR="00B450BA" w:rsidRDefault="00B450BA" w:rsidP="00766A4F">
      <w:pPr>
        <w:tabs>
          <w:tab w:val="clear" w:pos="284"/>
        </w:tabs>
        <w:rPr>
          <w:lang w:val="en-US"/>
        </w:rPr>
      </w:pPr>
      <w:r>
        <w:rPr>
          <w:lang w:val="en-US"/>
        </w:rPr>
        <w:t>Yes.</w:t>
      </w:r>
    </w:p>
    <w:p w14:paraId="0F1439F3" w14:textId="77777777" w:rsidR="004B18DE" w:rsidRDefault="004B18DE" w:rsidP="00766A4F">
      <w:pPr>
        <w:tabs>
          <w:tab w:val="clear" w:pos="284"/>
        </w:tabs>
        <w:rPr>
          <w:lang w:val="en-US"/>
        </w:rPr>
      </w:pPr>
    </w:p>
    <w:p w14:paraId="67F500FF" w14:textId="77777777" w:rsidR="004B18DE" w:rsidRPr="004B18DE" w:rsidRDefault="004B18DE" w:rsidP="00766A4F">
      <w:pPr>
        <w:tabs>
          <w:tab w:val="clear" w:pos="284"/>
        </w:tabs>
        <w:rPr>
          <w:lang w:val="en-US"/>
        </w:rPr>
      </w:pPr>
      <w:r w:rsidRPr="004B18DE">
        <w:rPr>
          <w:lang w:val="en-US"/>
        </w:rPr>
        <w:t>Q65: What would be a reasonable delay for signing-off on the contribution? What are the reasons that would justify a delay in the sign off?</w:t>
      </w:r>
    </w:p>
    <w:p w14:paraId="15FFDBD3" w14:textId="77777777" w:rsidR="004B18DE" w:rsidRDefault="004B18DE" w:rsidP="00766A4F">
      <w:pPr>
        <w:tabs>
          <w:tab w:val="clear" w:pos="284"/>
        </w:tabs>
        <w:rPr>
          <w:lang w:val="en-US"/>
        </w:rPr>
      </w:pPr>
    </w:p>
    <w:p w14:paraId="13A0D824" w14:textId="6493229A" w:rsidR="004B18DE" w:rsidRDefault="0058790F" w:rsidP="00766A4F">
      <w:pPr>
        <w:rPr>
          <w:lang w:val="en-US"/>
        </w:rPr>
      </w:pPr>
      <w:r>
        <w:rPr>
          <w:lang w:val="en-US"/>
        </w:rPr>
        <w:t xml:space="preserve">It </w:t>
      </w:r>
      <w:r w:rsidR="00B450BA">
        <w:rPr>
          <w:lang w:val="en-US"/>
        </w:rPr>
        <w:t xml:space="preserve">seems </w:t>
      </w:r>
      <w:r w:rsidR="00B450BA" w:rsidRPr="00B450BA">
        <w:rPr>
          <w:lang w:val="en-US"/>
        </w:rPr>
        <w:t>undesirable</w:t>
      </w:r>
      <w:r w:rsidR="00B450BA">
        <w:rPr>
          <w:lang w:val="en-US"/>
        </w:rPr>
        <w:t xml:space="preserve"> to delay the contribution</w:t>
      </w:r>
      <w:r>
        <w:rPr>
          <w:lang w:val="en-US"/>
        </w:rPr>
        <w:t>, which is</w:t>
      </w:r>
      <w:r w:rsidR="00B450BA">
        <w:rPr>
          <w:lang w:val="en-US"/>
        </w:rPr>
        <w:t xml:space="preserve"> especially the case in respect to reference rate</w:t>
      </w:r>
      <w:r>
        <w:rPr>
          <w:lang w:val="en-US"/>
        </w:rPr>
        <w:t>,</w:t>
      </w:r>
      <w:r w:rsidR="00B450BA">
        <w:rPr>
          <w:lang w:val="en-US"/>
        </w:rPr>
        <w:t xml:space="preserve"> where the time factor is crucial. </w:t>
      </w:r>
    </w:p>
    <w:p w14:paraId="2AB47694" w14:textId="77777777" w:rsidR="00B450BA" w:rsidRDefault="00B450BA" w:rsidP="00766A4F">
      <w:pPr>
        <w:tabs>
          <w:tab w:val="clear" w:pos="284"/>
        </w:tabs>
        <w:rPr>
          <w:lang w:val="en-US"/>
        </w:rPr>
      </w:pPr>
    </w:p>
    <w:p w14:paraId="3D342E5F" w14:textId="77777777" w:rsidR="004B18DE" w:rsidRPr="004B18DE" w:rsidRDefault="004B18DE" w:rsidP="00766A4F">
      <w:pPr>
        <w:tabs>
          <w:tab w:val="clear" w:pos="284"/>
        </w:tabs>
        <w:rPr>
          <w:lang w:val="en-US"/>
        </w:rPr>
      </w:pPr>
      <w:r w:rsidRPr="004B18DE">
        <w:rPr>
          <w:lang w:val="en-US"/>
        </w:rPr>
        <w:t>Q66: Is the mentioned delay an element that may be established by the administrator in line with the applicable methodology and in consideration of the underlying, of the type of input data and of supervised contributors?</w:t>
      </w:r>
    </w:p>
    <w:p w14:paraId="1C90902F" w14:textId="77777777" w:rsidR="004B18DE" w:rsidRDefault="004B18DE" w:rsidP="00766A4F">
      <w:pPr>
        <w:tabs>
          <w:tab w:val="clear" w:pos="284"/>
        </w:tabs>
        <w:rPr>
          <w:lang w:val="en-US"/>
        </w:rPr>
      </w:pPr>
    </w:p>
    <w:p w14:paraId="70F809E7" w14:textId="00CA3711" w:rsidR="004B18DE" w:rsidRDefault="00B450BA" w:rsidP="00766A4F">
      <w:pPr>
        <w:tabs>
          <w:tab w:val="clear" w:pos="284"/>
        </w:tabs>
        <w:rPr>
          <w:lang w:val="en-US"/>
        </w:rPr>
      </w:pPr>
      <w:r>
        <w:rPr>
          <w:lang w:val="en-US"/>
        </w:rPr>
        <w:t>N/A</w:t>
      </w:r>
    </w:p>
    <w:p w14:paraId="34DF97AA" w14:textId="77777777" w:rsidR="00B450BA" w:rsidRDefault="00B450BA" w:rsidP="00766A4F">
      <w:pPr>
        <w:tabs>
          <w:tab w:val="clear" w:pos="284"/>
        </w:tabs>
        <w:rPr>
          <w:lang w:val="en-US"/>
        </w:rPr>
      </w:pPr>
    </w:p>
    <w:p w14:paraId="15E3D665" w14:textId="77777777" w:rsidR="004B18DE" w:rsidRPr="004B18DE" w:rsidRDefault="004B18DE" w:rsidP="00766A4F">
      <w:pPr>
        <w:tabs>
          <w:tab w:val="clear" w:pos="284"/>
        </w:tabs>
        <w:rPr>
          <w:lang w:val="en-US"/>
        </w:rPr>
      </w:pPr>
      <w:r w:rsidRPr="004B18DE">
        <w:rPr>
          <w:lang w:val="en-US"/>
        </w:rPr>
        <w:t>Q67: In case of a contribution made through an automated process what should be the adequate level of seniority for signing-off?</w:t>
      </w:r>
    </w:p>
    <w:p w14:paraId="76A0D0E9" w14:textId="77777777" w:rsidR="004B18DE" w:rsidRDefault="004B18DE" w:rsidP="00766A4F">
      <w:pPr>
        <w:tabs>
          <w:tab w:val="clear" w:pos="284"/>
        </w:tabs>
        <w:rPr>
          <w:lang w:val="en-US"/>
        </w:rPr>
      </w:pPr>
    </w:p>
    <w:p w14:paraId="047AC586" w14:textId="7BA34F46" w:rsidR="00B450BA" w:rsidRDefault="00B450BA" w:rsidP="00766A4F">
      <w:pPr>
        <w:tabs>
          <w:tab w:val="clear" w:pos="284"/>
        </w:tabs>
        <w:rPr>
          <w:lang w:val="en-US"/>
        </w:rPr>
      </w:pPr>
      <w:r>
        <w:rPr>
          <w:lang w:val="en-US"/>
        </w:rPr>
        <w:t>If the contribution is automated the sign</w:t>
      </w:r>
      <w:r w:rsidR="0058790F">
        <w:rPr>
          <w:lang w:val="en-US"/>
        </w:rPr>
        <w:t>-</w:t>
      </w:r>
      <w:r>
        <w:rPr>
          <w:lang w:val="en-US"/>
        </w:rPr>
        <w:t xml:space="preserve">off </w:t>
      </w:r>
      <w:r w:rsidR="0058790F">
        <w:rPr>
          <w:lang w:val="en-US"/>
        </w:rPr>
        <w:t xml:space="preserve">action </w:t>
      </w:r>
      <w:r>
        <w:rPr>
          <w:lang w:val="en-US"/>
        </w:rPr>
        <w:t xml:space="preserve">seems unnecessary. </w:t>
      </w:r>
    </w:p>
    <w:p w14:paraId="127B6D5D" w14:textId="77777777" w:rsidR="004B18DE" w:rsidRDefault="004B18DE" w:rsidP="00766A4F">
      <w:pPr>
        <w:tabs>
          <w:tab w:val="clear" w:pos="284"/>
        </w:tabs>
        <w:rPr>
          <w:lang w:val="en-US"/>
        </w:rPr>
      </w:pPr>
    </w:p>
    <w:p w14:paraId="60A49909" w14:textId="77777777" w:rsidR="004B18DE" w:rsidRPr="004B18DE" w:rsidRDefault="004B18DE" w:rsidP="00766A4F">
      <w:pPr>
        <w:tabs>
          <w:tab w:val="clear" w:pos="284"/>
        </w:tabs>
        <w:rPr>
          <w:lang w:val="en-US"/>
        </w:rPr>
      </w:pPr>
      <w:r w:rsidRPr="004B18DE">
        <w:rPr>
          <w:lang w:val="en-US"/>
        </w:rPr>
        <w:t>Q68: Do you agree with the above policies? Are there any other policies that should be in place at contributor’s level when expert judgement is used?</w:t>
      </w:r>
    </w:p>
    <w:p w14:paraId="241F3FDC" w14:textId="77777777" w:rsidR="004B18DE" w:rsidRDefault="004B18DE" w:rsidP="00766A4F">
      <w:pPr>
        <w:tabs>
          <w:tab w:val="clear" w:pos="284"/>
        </w:tabs>
        <w:rPr>
          <w:lang w:val="en-US"/>
        </w:rPr>
      </w:pPr>
    </w:p>
    <w:p w14:paraId="5DE1A1CD" w14:textId="75F7588A" w:rsidR="004B18DE" w:rsidRDefault="00B450BA" w:rsidP="00766A4F">
      <w:pPr>
        <w:tabs>
          <w:tab w:val="clear" w:pos="284"/>
        </w:tabs>
        <w:rPr>
          <w:lang w:val="en-US"/>
        </w:rPr>
      </w:pPr>
      <w:r>
        <w:rPr>
          <w:lang w:val="en-US"/>
        </w:rPr>
        <w:lastRenderedPageBreak/>
        <w:t>Yes</w:t>
      </w:r>
      <w:r w:rsidR="00DE1D02">
        <w:rPr>
          <w:lang w:val="en-US"/>
        </w:rPr>
        <w:t>,</w:t>
      </w:r>
      <w:r w:rsidR="002207C3">
        <w:rPr>
          <w:lang w:val="en-US"/>
        </w:rPr>
        <w:t xml:space="preserve"> we agree with the suggested polities</w:t>
      </w:r>
      <w:r>
        <w:rPr>
          <w:lang w:val="en-US"/>
        </w:rPr>
        <w:t>.</w:t>
      </w:r>
      <w:r w:rsidR="002207C3">
        <w:rPr>
          <w:lang w:val="en-US"/>
        </w:rPr>
        <w:t xml:space="preserve"> We do not have any additional suggestions.</w:t>
      </w:r>
    </w:p>
    <w:p w14:paraId="7892C356" w14:textId="77777777" w:rsidR="00B450BA" w:rsidRDefault="00B450BA" w:rsidP="00766A4F">
      <w:pPr>
        <w:tabs>
          <w:tab w:val="clear" w:pos="284"/>
        </w:tabs>
        <w:rPr>
          <w:lang w:val="en-US"/>
        </w:rPr>
      </w:pPr>
    </w:p>
    <w:p w14:paraId="258FDEE4" w14:textId="77777777" w:rsidR="004B18DE" w:rsidRPr="004B18DE" w:rsidRDefault="004B18DE" w:rsidP="00766A4F">
      <w:pPr>
        <w:tabs>
          <w:tab w:val="clear" w:pos="284"/>
        </w:tabs>
        <w:rPr>
          <w:lang w:val="en-US"/>
        </w:rPr>
      </w:pPr>
      <w:r w:rsidRPr="004B18DE">
        <w:rPr>
          <w:lang w:val="en-US"/>
        </w:rPr>
        <w:t>Q69: Do you agree with this approach? If so, what do you think are the main distinctions – amid the identified detailed measures that a supervised contributor will be required to put in place - that it is possible to introduce to cater for the different types, characteristics of benchmarks and of supe</w:t>
      </w:r>
      <w:r w:rsidRPr="004B18DE">
        <w:rPr>
          <w:lang w:val="en-US"/>
        </w:rPr>
        <w:t>r</w:t>
      </w:r>
      <w:r w:rsidRPr="004B18DE">
        <w:rPr>
          <w:lang w:val="en-US"/>
        </w:rPr>
        <w:t>vised contributors?</w:t>
      </w:r>
    </w:p>
    <w:p w14:paraId="34092F3B" w14:textId="77777777" w:rsidR="004B18DE" w:rsidRDefault="004B18DE" w:rsidP="00766A4F">
      <w:pPr>
        <w:tabs>
          <w:tab w:val="clear" w:pos="284"/>
        </w:tabs>
        <w:rPr>
          <w:lang w:val="en-US"/>
        </w:rPr>
      </w:pPr>
    </w:p>
    <w:p w14:paraId="6F0866C5" w14:textId="097F7879" w:rsidR="00B450BA" w:rsidRDefault="00B450BA" w:rsidP="00766A4F">
      <w:pPr>
        <w:tabs>
          <w:tab w:val="clear" w:pos="284"/>
        </w:tabs>
        <w:rPr>
          <w:lang w:val="en-US"/>
        </w:rPr>
      </w:pPr>
      <w:r>
        <w:rPr>
          <w:lang w:val="en-US"/>
        </w:rPr>
        <w:t>Yes.</w:t>
      </w:r>
    </w:p>
    <w:p w14:paraId="5F65CAA4" w14:textId="77777777" w:rsidR="004B18DE" w:rsidRDefault="004B18DE" w:rsidP="00766A4F">
      <w:pPr>
        <w:tabs>
          <w:tab w:val="clear" w:pos="284"/>
        </w:tabs>
        <w:rPr>
          <w:lang w:val="en-US"/>
        </w:rPr>
      </w:pPr>
    </w:p>
    <w:p w14:paraId="1B668488" w14:textId="77777777" w:rsidR="004B18DE" w:rsidRPr="004B18DE" w:rsidRDefault="004B18DE" w:rsidP="00766A4F">
      <w:pPr>
        <w:tabs>
          <w:tab w:val="clear" w:pos="284"/>
        </w:tabs>
        <w:rPr>
          <w:lang w:val="en-US"/>
        </w:rPr>
      </w:pPr>
      <w:r w:rsidRPr="004B18DE">
        <w:rPr>
          <w:lang w:val="en-US"/>
        </w:rPr>
        <w:t>Q70: Do you foresee additional costs to your business or, if you are not a supervised contributor, to the business of others resulting from the impl</w:t>
      </w:r>
      <w:r w:rsidRPr="004B18DE">
        <w:rPr>
          <w:lang w:val="en-US"/>
        </w:rPr>
        <w:t>e</w:t>
      </w:r>
      <w:r w:rsidRPr="004B18DE">
        <w:rPr>
          <w:lang w:val="en-US"/>
        </w:rPr>
        <w:t>mentation of any of the listed requirements? Please describe the nature, and where possible provide estimates, of these costs.</w:t>
      </w:r>
    </w:p>
    <w:p w14:paraId="5F1BD81B" w14:textId="77777777" w:rsidR="004B18DE" w:rsidRDefault="004B18DE" w:rsidP="00766A4F">
      <w:pPr>
        <w:tabs>
          <w:tab w:val="clear" w:pos="284"/>
        </w:tabs>
        <w:rPr>
          <w:lang w:val="en-US"/>
        </w:rPr>
      </w:pPr>
    </w:p>
    <w:p w14:paraId="4A3E7E8A" w14:textId="7F0FD188" w:rsidR="004B18DE" w:rsidRDefault="00B450BA" w:rsidP="00766A4F">
      <w:pPr>
        <w:rPr>
          <w:lang w:val="en-US"/>
        </w:rPr>
      </w:pPr>
      <w:r>
        <w:rPr>
          <w:lang w:val="en-US"/>
        </w:rPr>
        <w:t>Yes. The cost</w:t>
      </w:r>
      <w:r w:rsidR="00772E8C">
        <w:rPr>
          <w:lang w:val="en-US"/>
        </w:rPr>
        <w:t>s</w:t>
      </w:r>
      <w:r>
        <w:rPr>
          <w:lang w:val="en-US"/>
        </w:rPr>
        <w:t xml:space="preserve"> will be substantial</w:t>
      </w:r>
      <w:r w:rsidR="00772E8C">
        <w:rPr>
          <w:lang w:val="en-US"/>
        </w:rPr>
        <w:t>,</w:t>
      </w:r>
      <w:r>
        <w:rPr>
          <w:lang w:val="en-US"/>
        </w:rPr>
        <w:t xml:space="preserve"> but it is not possible to give an exact e</w:t>
      </w:r>
      <w:r>
        <w:rPr>
          <w:lang w:val="en-US"/>
        </w:rPr>
        <w:t>s</w:t>
      </w:r>
      <w:r>
        <w:rPr>
          <w:lang w:val="en-US"/>
        </w:rPr>
        <w:t>timate</w:t>
      </w:r>
      <w:r w:rsidR="00772E8C">
        <w:rPr>
          <w:lang w:val="en-US"/>
        </w:rPr>
        <w:t xml:space="preserve"> of the costs</w:t>
      </w:r>
      <w:r>
        <w:rPr>
          <w:lang w:val="en-US"/>
        </w:rPr>
        <w:t xml:space="preserve">. </w:t>
      </w:r>
    </w:p>
    <w:p w14:paraId="31678B67" w14:textId="77777777" w:rsidR="00B450BA" w:rsidRDefault="00B450BA" w:rsidP="00766A4F">
      <w:pPr>
        <w:tabs>
          <w:tab w:val="clear" w:pos="284"/>
        </w:tabs>
        <w:rPr>
          <w:lang w:val="en-US"/>
        </w:rPr>
      </w:pPr>
    </w:p>
    <w:p w14:paraId="46F7159F" w14:textId="77777777" w:rsidR="004B18DE" w:rsidRPr="004B18DE" w:rsidRDefault="004B18DE" w:rsidP="00766A4F">
      <w:pPr>
        <w:tabs>
          <w:tab w:val="clear" w:pos="284"/>
        </w:tabs>
        <w:rPr>
          <w:lang w:val="en-US"/>
        </w:rPr>
      </w:pPr>
      <w:r w:rsidRPr="004B18DE">
        <w:rPr>
          <w:lang w:val="en-US"/>
        </w:rPr>
        <w:t>Q71: Could the approach proposed, i.e. the use of the field total issued nominal amount in the context of MiFIR / MAR reference data, be used for the assessment of the “nominal amount” under BMR Article 13(1)(i) for bonds, other forms of securitised debt and money-market instruments? If not, please suggest alternative approaches</w:t>
      </w:r>
    </w:p>
    <w:p w14:paraId="5A896234" w14:textId="77777777" w:rsidR="004B18DE" w:rsidRDefault="004B18DE" w:rsidP="00766A4F">
      <w:pPr>
        <w:tabs>
          <w:tab w:val="clear" w:pos="284"/>
        </w:tabs>
        <w:rPr>
          <w:lang w:val="en-US"/>
        </w:rPr>
      </w:pPr>
    </w:p>
    <w:p w14:paraId="2693CBE5" w14:textId="43252EC2" w:rsidR="007F1603" w:rsidRDefault="006D4178" w:rsidP="00766A4F">
      <w:pPr>
        <w:rPr>
          <w:lang w:val="en-US"/>
        </w:rPr>
      </w:pPr>
      <w:r>
        <w:rPr>
          <w:lang w:val="en-US"/>
        </w:rPr>
        <w:t>The task of calculati</w:t>
      </w:r>
      <w:r w:rsidR="00772E8C">
        <w:rPr>
          <w:lang w:val="en-US"/>
        </w:rPr>
        <w:t>ng</w:t>
      </w:r>
      <w:r>
        <w:rPr>
          <w:lang w:val="en-US"/>
        </w:rPr>
        <w:t xml:space="preserve"> the nominal amount of financial contracts related to benchmarks is truly a difficult one. </w:t>
      </w:r>
      <w:r w:rsidR="00616749">
        <w:rPr>
          <w:lang w:val="en-US"/>
        </w:rPr>
        <w:t>It is only possible to make a correct ca</w:t>
      </w:r>
      <w:r w:rsidR="00616749">
        <w:rPr>
          <w:lang w:val="en-US"/>
        </w:rPr>
        <w:t>l</w:t>
      </w:r>
      <w:r w:rsidR="00616749">
        <w:rPr>
          <w:lang w:val="en-US"/>
        </w:rPr>
        <w:t xml:space="preserve">culation </w:t>
      </w:r>
      <w:r>
        <w:rPr>
          <w:lang w:val="en-US"/>
        </w:rPr>
        <w:t>when it comes to listed securi</w:t>
      </w:r>
      <w:r w:rsidR="00616749">
        <w:rPr>
          <w:lang w:val="en-US"/>
        </w:rPr>
        <w:t>ties with a fixed issue size.</w:t>
      </w:r>
    </w:p>
    <w:p w14:paraId="79F56C88" w14:textId="77777777" w:rsidR="006D4178" w:rsidRDefault="006D4178" w:rsidP="00766A4F">
      <w:pPr>
        <w:rPr>
          <w:lang w:val="en-US"/>
        </w:rPr>
      </w:pPr>
    </w:p>
    <w:p w14:paraId="666E1B4A" w14:textId="6D4AB7D6" w:rsidR="006D4178" w:rsidRDefault="006D4178" w:rsidP="00766A4F">
      <w:pPr>
        <w:rPr>
          <w:lang w:val="en-US"/>
        </w:rPr>
      </w:pPr>
      <w:r>
        <w:rPr>
          <w:lang w:val="en-US"/>
        </w:rPr>
        <w:t>When it comes to all other financial instruments</w:t>
      </w:r>
      <w:r w:rsidR="00772E8C">
        <w:rPr>
          <w:lang w:val="en-US"/>
        </w:rPr>
        <w:t>,</w:t>
      </w:r>
      <w:r>
        <w:rPr>
          <w:lang w:val="en-US"/>
        </w:rPr>
        <w:t xml:space="preserve"> the calculations will never be exact no matter which method is used. The main task is to make the ca</w:t>
      </w:r>
      <w:r>
        <w:rPr>
          <w:lang w:val="en-US"/>
        </w:rPr>
        <w:t>l</w:t>
      </w:r>
      <w:r>
        <w:rPr>
          <w:lang w:val="en-US"/>
        </w:rPr>
        <w:t xml:space="preserve">culations as correct as possible. </w:t>
      </w:r>
    </w:p>
    <w:p w14:paraId="6F908E63" w14:textId="77777777" w:rsidR="00616749" w:rsidRDefault="00616749" w:rsidP="00766A4F">
      <w:pPr>
        <w:rPr>
          <w:lang w:val="en-US"/>
        </w:rPr>
      </w:pPr>
    </w:p>
    <w:p w14:paraId="003EDAD5" w14:textId="74A06A51" w:rsidR="00F7565D" w:rsidRDefault="00616749" w:rsidP="00766A4F">
      <w:pPr>
        <w:rPr>
          <w:lang w:val="en-US"/>
        </w:rPr>
      </w:pPr>
      <w:r>
        <w:rPr>
          <w:lang w:val="en-US"/>
        </w:rPr>
        <w:t xml:space="preserve">One method could be to </w:t>
      </w:r>
      <w:r w:rsidRPr="00616749">
        <w:rPr>
          <w:lang w:val="en-US"/>
        </w:rPr>
        <w:t xml:space="preserve">only take the </w:t>
      </w:r>
      <w:r>
        <w:rPr>
          <w:lang w:val="en-US"/>
        </w:rPr>
        <w:t xml:space="preserve">major </w:t>
      </w:r>
      <w:r w:rsidRPr="00616749">
        <w:rPr>
          <w:lang w:val="en-US"/>
        </w:rPr>
        <w:t>banks</w:t>
      </w:r>
      <w:r w:rsidR="00772E8C">
        <w:rPr>
          <w:lang w:val="en-US"/>
        </w:rPr>
        <w:t>’</w:t>
      </w:r>
      <w:r w:rsidRPr="00616749">
        <w:rPr>
          <w:lang w:val="en-US"/>
        </w:rPr>
        <w:t xml:space="preserve"> net value into the calc</w:t>
      </w:r>
      <w:r w:rsidRPr="00616749">
        <w:rPr>
          <w:lang w:val="en-US"/>
        </w:rPr>
        <w:t>u</w:t>
      </w:r>
      <w:r w:rsidRPr="00616749">
        <w:rPr>
          <w:lang w:val="en-US"/>
        </w:rPr>
        <w:t xml:space="preserve">lation or only </w:t>
      </w:r>
      <w:r>
        <w:rPr>
          <w:lang w:val="en-US"/>
        </w:rPr>
        <w:t xml:space="preserve">look at the </w:t>
      </w:r>
      <w:r w:rsidRPr="00616749">
        <w:rPr>
          <w:lang w:val="en-US"/>
        </w:rPr>
        <w:t>sell side. This would “clean” the data from a nu</w:t>
      </w:r>
      <w:r w:rsidRPr="00616749">
        <w:rPr>
          <w:lang w:val="en-US"/>
        </w:rPr>
        <w:t>m</w:t>
      </w:r>
      <w:r w:rsidRPr="00616749">
        <w:rPr>
          <w:lang w:val="en-US"/>
        </w:rPr>
        <w:t>ber of financial contracts</w:t>
      </w:r>
      <w:r w:rsidR="00772E8C">
        <w:rPr>
          <w:lang w:val="en-US"/>
        </w:rPr>
        <w:t>,</w:t>
      </w:r>
      <w:r w:rsidRPr="00616749">
        <w:rPr>
          <w:lang w:val="en-US"/>
        </w:rPr>
        <w:t xml:space="preserve"> which are sold and bought several times on one single day. </w:t>
      </w:r>
      <w:r w:rsidR="00F7565D">
        <w:rPr>
          <w:lang w:val="en-US"/>
        </w:rPr>
        <w:t>In ad</w:t>
      </w:r>
      <w:r w:rsidR="00772E8C">
        <w:rPr>
          <w:lang w:val="en-US"/>
        </w:rPr>
        <w:t>d</w:t>
      </w:r>
      <w:r w:rsidR="00F7565D">
        <w:rPr>
          <w:lang w:val="en-US"/>
        </w:rPr>
        <w:t>ition to this</w:t>
      </w:r>
      <w:r w:rsidR="00772E8C">
        <w:rPr>
          <w:lang w:val="en-US"/>
        </w:rPr>
        <w:t>,</w:t>
      </w:r>
      <w:r w:rsidR="00F7565D">
        <w:rPr>
          <w:lang w:val="en-US"/>
        </w:rPr>
        <w:t xml:space="preserve"> ESMA could con</w:t>
      </w:r>
      <w:r w:rsidR="00772E8C">
        <w:rPr>
          <w:lang w:val="en-US"/>
        </w:rPr>
        <w:t>s</w:t>
      </w:r>
      <w:r w:rsidR="00F7565D">
        <w:rPr>
          <w:lang w:val="en-US"/>
        </w:rPr>
        <w:t xml:space="preserve">ider to </w:t>
      </w:r>
      <w:r w:rsidR="00772E8C">
        <w:rPr>
          <w:lang w:val="en-US"/>
        </w:rPr>
        <w:t>limit</w:t>
      </w:r>
      <w:r w:rsidR="00F7565D">
        <w:rPr>
          <w:lang w:val="en-US"/>
        </w:rPr>
        <w:t xml:space="preserve"> the financial </w:t>
      </w:r>
      <w:r w:rsidR="00772E8C">
        <w:rPr>
          <w:lang w:val="en-US"/>
        </w:rPr>
        <w:t>contracts</w:t>
      </w:r>
      <w:r w:rsidR="00F7565D">
        <w:rPr>
          <w:lang w:val="en-US"/>
        </w:rPr>
        <w:t xml:space="preserve"> which are to be </w:t>
      </w:r>
      <w:r w:rsidR="00772E8C">
        <w:rPr>
          <w:lang w:val="en-US"/>
        </w:rPr>
        <w:t>considered</w:t>
      </w:r>
      <w:r w:rsidR="00F7565D">
        <w:rPr>
          <w:lang w:val="en-US"/>
        </w:rPr>
        <w:t xml:space="preserve"> to be limit</w:t>
      </w:r>
      <w:r w:rsidR="00772E8C">
        <w:rPr>
          <w:lang w:val="en-US"/>
        </w:rPr>
        <w:t>ing</w:t>
      </w:r>
      <w:r w:rsidR="00F7565D">
        <w:rPr>
          <w:lang w:val="en-US"/>
        </w:rPr>
        <w:t xml:space="preserve"> to CCP cleared instr</w:t>
      </w:r>
      <w:r w:rsidR="00F7565D">
        <w:rPr>
          <w:lang w:val="en-US"/>
        </w:rPr>
        <w:t>u</w:t>
      </w:r>
      <w:r w:rsidR="00F7565D">
        <w:rPr>
          <w:lang w:val="en-US"/>
        </w:rPr>
        <w:t xml:space="preserve">ments. </w:t>
      </w:r>
    </w:p>
    <w:p w14:paraId="563F48F5" w14:textId="77777777" w:rsidR="00F7565D" w:rsidRDefault="00F7565D" w:rsidP="00766A4F">
      <w:pPr>
        <w:rPr>
          <w:lang w:val="en-US"/>
        </w:rPr>
      </w:pPr>
    </w:p>
    <w:p w14:paraId="302087BC" w14:textId="491BA434" w:rsidR="00616749" w:rsidRDefault="00616749" w:rsidP="00766A4F">
      <w:pPr>
        <w:rPr>
          <w:lang w:val="en-US"/>
        </w:rPr>
      </w:pPr>
      <w:r w:rsidRPr="00616749">
        <w:rPr>
          <w:lang w:val="en-US"/>
        </w:rPr>
        <w:t xml:space="preserve">The </w:t>
      </w:r>
      <w:r w:rsidR="00F7565D">
        <w:rPr>
          <w:lang w:val="en-US"/>
        </w:rPr>
        <w:t xml:space="preserve">calculations made </w:t>
      </w:r>
      <w:r w:rsidR="00772E8C">
        <w:rPr>
          <w:lang w:val="en-US"/>
        </w:rPr>
        <w:t>on</w:t>
      </w:r>
      <w:r w:rsidR="00F7565D">
        <w:rPr>
          <w:lang w:val="en-US"/>
        </w:rPr>
        <w:t xml:space="preserve"> the basis on this will still not be </w:t>
      </w:r>
      <w:r w:rsidRPr="00616749">
        <w:rPr>
          <w:lang w:val="en-US"/>
        </w:rPr>
        <w:t>accurate</w:t>
      </w:r>
      <w:r w:rsidR="00772E8C">
        <w:rPr>
          <w:lang w:val="en-US"/>
        </w:rPr>
        <w:t>,</w:t>
      </w:r>
      <w:r w:rsidRPr="00616749">
        <w:rPr>
          <w:lang w:val="en-US"/>
        </w:rPr>
        <w:t xml:space="preserve"> but more accu</w:t>
      </w:r>
      <w:r w:rsidR="00F7565D">
        <w:rPr>
          <w:lang w:val="en-US"/>
        </w:rPr>
        <w:t>rate than other methods</w:t>
      </w:r>
      <w:r w:rsidRPr="00616749">
        <w:rPr>
          <w:lang w:val="en-US"/>
        </w:rPr>
        <w:t>.</w:t>
      </w:r>
      <w:r>
        <w:rPr>
          <w:lang w:val="en-US"/>
        </w:rPr>
        <w:t xml:space="preserve"> </w:t>
      </w:r>
      <w:r w:rsidR="00F7565D">
        <w:rPr>
          <w:lang w:val="en-US"/>
        </w:rPr>
        <w:t>The aim should be to limit the number of times one financial contract is counted</w:t>
      </w:r>
      <w:r w:rsidR="00772E8C">
        <w:rPr>
          <w:lang w:val="en-US"/>
        </w:rPr>
        <w:t>,</w:t>
      </w:r>
      <w:r w:rsidR="00F7565D">
        <w:rPr>
          <w:lang w:val="en-US"/>
        </w:rPr>
        <w:t xml:space="preserve"> because it could be traded more than once a day.  </w:t>
      </w:r>
    </w:p>
    <w:p w14:paraId="143AD299" w14:textId="77777777" w:rsidR="00616749" w:rsidRDefault="00616749" w:rsidP="00766A4F">
      <w:pPr>
        <w:rPr>
          <w:lang w:val="en-US"/>
        </w:rPr>
      </w:pPr>
    </w:p>
    <w:p w14:paraId="05D9CC0A" w14:textId="562003C8" w:rsidR="00616749" w:rsidRDefault="00616749" w:rsidP="00766A4F">
      <w:pPr>
        <w:rPr>
          <w:lang w:val="en-US"/>
        </w:rPr>
      </w:pPr>
      <w:r>
        <w:rPr>
          <w:lang w:val="en-US"/>
        </w:rPr>
        <w:t xml:space="preserve">It is also important to only take </w:t>
      </w:r>
      <w:r w:rsidRPr="00616749">
        <w:rPr>
          <w:lang w:val="en-US"/>
        </w:rPr>
        <w:t>financial contracts</w:t>
      </w:r>
      <w:r w:rsidR="00772E8C">
        <w:rPr>
          <w:lang w:val="en-US"/>
        </w:rPr>
        <w:t>,</w:t>
      </w:r>
      <w:r w:rsidRPr="00616749">
        <w:rPr>
          <w:lang w:val="en-US"/>
        </w:rPr>
        <w:t xml:space="preserve"> </w:t>
      </w:r>
      <w:r>
        <w:rPr>
          <w:lang w:val="en-US"/>
        </w:rPr>
        <w:t xml:space="preserve">which are </w:t>
      </w:r>
      <w:r w:rsidRPr="00616749">
        <w:rPr>
          <w:lang w:val="en-US"/>
        </w:rPr>
        <w:t>in scope</w:t>
      </w:r>
      <w:r w:rsidR="00772E8C">
        <w:rPr>
          <w:lang w:val="en-US"/>
        </w:rPr>
        <w:t>,</w:t>
      </w:r>
      <w:r w:rsidRPr="00616749">
        <w:rPr>
          <w:lang w:val="en-US"/>
        </w:rPr>
        <w:t xml:space="preserve"> into consideration when calculating the nominal value. </w:t>
      </w:r>
    </w:p>
    <w:p w14:paraId="695B967B" w14:textId="77777777" w:rsidR="00616749" w:rsidRDefault="00616749" w:rsidP="00766A4F">
      <w:pPr>
        <w:tabs>
          <w:tab w:val="clear" w:pos="284"/>
        </w:tabs>
        <w:rPr>
          <w:lang w:val="en-US"/>
        </w:rPr>
      </w:pPr>
    </w:p>
    <w:p w14:paraId="100541CB" w14:textId="77777777" w:rsidR="004B18DE" w:rsidRPr="004B18DE" w:rsidRDefault="004B18DE" w:rsidP="00766A4F">
      <w:pPr>
        <w:tabs>
          <w:tab w:val="clear" w:pos="284"/>
        </w:tabs>
        <w:rPr>
          <w:lang w:val="en-US"/>
        </w:rPr>
      </w:pPr>
      <w:r w:rsidRPr="004B18DE">
        <w:rPr>
          <w:lang w:val="en-US"/>
        </w:rPr>
        <w:t>Q72: Are you aware of any:</w:t>
      </w:r>
    </w:p>
    <w:p w14:paraId="34B9B1BC" w14:textId="77777777" w:rsidR="004B18DE" w:rsidRPr="004B18DE" w:rsidRDefault="004B18DE" w:rsidP="00766A4F">
      <w:pPr>
        <w:tabs>
          <w:tab w:val="clear" w:pos="284"/>
        </w:tabs>
        <w:rPr>
          <w:lang w:val="en-US"/>
        </w:rPr>
      </w:pPr>
      <w:r w:rsidRPr="004B18DE">
        <w:rPr>
          <w:lang w:val="en-US"/>
        </w:rPr>
        <w:lastRenderedPageBreak/>
        <w:t>i) shares in companies,</w:t>
      </w:r>
    </w:p>
    <w:p w14:paraId="18A481F0" w14:textId="77777777" w:rsidR="004B18DE" w:rsidRPr="004B18DE" w:rsidRDefault="004B18DE" w:rsidP="00766A4F">
      <w:pPr>
        <w:tabs>
          <w:tab w:val="clear" w:pos="284"/>
        </w:tabs>
        <w:rPr>
          <w:lang w:val="en-US"/>
        </w:rPr>
      </w:pPr>
      <w:r w:rsidRPr="004B18DE">
        <w:rPr>
          <w:lang w:val="en-US"/>
        </w:rPr>
        <w:t>ii) other securities equivalent to shares in companies, partnerships or other entities,</w:t>
      </w:r>
    </w:p>
    <w:p w14:paraId="7A199453" w14:textId="77777777" w:rsidR="004B18DE" w:rsidRPr="004B18DE" w:rsidRDefault="004B18DE" w:rsidP="00766A4F">
      <w:pPr>
        <w:tabs>
          <w:tab w:val="clear" w:pos="284"/>
        </w:tabs>
        <w:rPr>
          <w:lang w:val="en-US"/>
        </w:rPr>
      </w:pPr>
      <w:r w:rsidRPr="004B18DE">
        <w:rPr>
          <w:lang w:val="en-US"/>
        </w:rPr>
        <w:t>iii) depositary receipts in respect of shares,</w:t>
      </w:r>
    </w:p>
    <w:p w14:paraId="425C2093" w14:textId="77777777" w:rsidR="004B18DE" w:rsidRPr="004B18DE" w:rsidRDefault="004B18DE" w:rsidP="00766A4F">
      <w:pPr>
        <w:tabs>
          <w:tab w:val="clear" w:pos="284"/>
        </w:tabs>
        <w:rPr>
          <w:lang w:val="en-US"/>
        </w:rPr>
      </w:pPr>
      <w:r w:rsidRPr="004B18DE">
        <w:rPr>
          <w:lang w:val="en-US"/>
        </w:rPr>
        <w:t>iv) emission allowances</w:t>
      </w:r>
    </w:p>
    <w:p w14:paraId="635A7AF2" w14:textId="77777777" w:rsidR="004B18DE" w:rsidRPr="004B18DE" w:rsidRDefault="004B18DE" w:rsidP="00766A4F">
      <w:pPr>
        <w:tabs>
          <w:tab w:val="clear" w:pos="284"/>
        </w:tabs>
        <w:rPr>
          <w:lang w:val="en-US"/>
        </w:rPr>
      </w:pPr>
      <w:r w:rsidRPr="004B18DE">
        <w:rPr>
          <w:lang w:val="en-US"/>
        </w:rPr>
        <w:t>for which a benchmark is used as a reference?</w:t>
      </w:r>
    </w:p>
    <w:p w14:paraId="17D49144" w14:textId="77777777" w:rsidR="004B18DE" w:rsidRDefault="004B18DE" w:rsidP="00766A4F">
      <w:pPr>
        <w:tabs>
          <w:tab w:val="clear" w:pos="284"/>
        </w:tabs>
        <w:rPr>
          <w:lang w:val="en-US"/>
        </w:rPr>
      </w:pPr>
    </w:p>
    <w:p w14:paraId="50D59F44" w14:textId="7D973151" w:rsidR="004B18DE" w:rsidRDefault="006D4178" w:rsidP="00766A4F">
      <w:pPr>
        <w:tabs>
          <w:tab w:val="clear" w:pos="284"/>
        </w:tabs>
        <w:rPr>
          <w:lang w:val="en-US"/>
        </w:rPr>
      </w:pPr>
      <w:r>
        <w:rPr>
          <w:lang w:val="en-US"/>
        </w:rPr>
        <w:t>N/A</w:t>
      </w:r>
    </w:p>
    <w:p w14:paraId="542DD6D3" w14:textId="77777777" w:rsidR="006D4178" w:rsidRDefault="006D4178" w:rsidP="00766A4F">
      <w:pPr>
        <w:tabs>
          <w:tab w:val="clear" w:pos="284"/>
        </w:tabs>
        <w:rPr>
          <w:lang w:val="en-US"/>
        </w:rPr>
      </w:pPr>
    </w:p>
    <w:p w14:paraId="212B8410" w14:textId="77777777" w:rsidR="004B18DE" w:rsidRPr="004B18DE" w:rsidRDefault="004B18DE" w:rsidP="00766A4F">
      <w:pPr>
        <w:tabs>
          <w:tab w:val="clear" w:pos="284"/>
        </w:tabs>
        <w:rPr>
          <w:lang w:val="en-US"/>
        </w:rPr>
      </w:pPr>
      <w:r w:rsidRPr="004B18DE">
        <w:rPr>
          <w:lang w:val="en-US"/>
        </w:rPr>
        <w:t>Q73: Do you have any suggestion for defining the assessment of the nom</w:t>
      </w:r>
      <w:r w:rsidRPr="004B18DE">
        <w:rPr>
          <w:lang w:val="en-US"/>
        </w:rPr>
        <w:t>i</w:t>
      </w:r>
      <w:r w:rsidRPr="004B18DE">
        <w:rPr>
          <w:lang w:val="en-US"/>
        </w:rPr>
        <w:t>nal amount of these financial instruments when they refer to a benchmark?</w:t>
      </w:r>
    </w:p>
    <w:p w14:paraId="2E4BCB12" w14:textId="77777777" w:rsidR="004B18DE" w:rsidRDefault="004B18DE" w:rsidP="00766A4F">
      <w:pPr>
        <w:tabs>
          <w:tab w:val="clear" w:pos="284"/>
        </w:tabs>
        <w:rPr>
          <w:lang w:val="en-US"/>
        </w:rPr>
      </w:pPr>
    </w:p>
    <w:p w14:paraId="0360DB00" w14:textId="4B552EF4" w:rsidR="006D4178" w:rsidRDefault="006D4178" w:rsidP="00766A4F">
      <w:pPr>
        <w:tabs>
          <w:tab w:val="clear" w:pos="284"/>
        </w:tabs>
        <w:rPr>
          <w:lang w:val="en-US"/>
        </w:rPr>
      </w:pPr>
      <w:r>
        <w:rPr>
          <w:lang w:val="en-US"/>
        </w:rPr>
        <w:t>N/A</w:t>
      </w:r>
    </w:p>
    <w:p w14:paraId="2CBA4370" w14:textId="77777777" w:rsidR="004B18DE" w:rsidRDefault="004B18DE" w:rsidP="00766A4F">
      <w:pPr>
        <w:tabs>
          <w:tab w:val="clear" w:pos="284"/>
        </w:tabs>
        <w:rPr>
          <w:lang w:val="en-US"/>
        </w:rPr>
      </w:pPr>
    </w:p>
    <w:p w14:paraId="1D760DBE" w14:textId="77777777" w:rsidR="004B18DE" w:rsidRPr="004B18DE" w:rsidRDefault="004B18DE" w:rsidP="00766A4F">
      <w:pPr>
        <w:tabs>
          <w:tab w:val="clear" w:pos="284"/>
        </w:tabs>
        <w:rPr>
          <w:lang w:val="en-US"/>
        </w:rPr>
      </w:pPr>
      <w:r w:rsidRPr="004B18DE">
        <w:rPr>
          <w:lang w:val="en-US"/>
        </w:rPr>
        <w:t>Q74: Do you agree with ESMA proposal in relation to the value of units in collective investment undertakings? If not, please explain why</w:t>
      </w:r>
    </w:p>
    <w:p w14:paraId="76F7809F" w14:textId="77777777" w:rsidR="004B18DE" w:rsidRDefault="004B18DE" w:rsidP="00766A4F">
      <w:pPr>
        <w:tabs>
          <w:tab w:val="clear" w:pos="284"/>
        </w:tabs>
        <w:rPr>
          <w:lang w:val="en-US"/>
        </w:rPr>
      </w:pPr>
    </w:p>
    <w:p w14:paraId="253E061F" w14:textId="7FC3AC10" w:rsidR="00772E8C" w:rsidRDefault="00772E8C" w:rsidP="00766A4F">
      <w:pPr>
        <w:tabs>
          <w:tab w:val="clear" w:pos="284"/>
        </w:tabs>
        <w:rPr>
          <w:lang w:val="en-US"/>
        </w:rPr>
      </w:pPr>
      <w:r>
        <w:rPr>
          <w:lang w:val="en-US"/>
        </w:rPr>
        <w:t>N/A</w:t>
      </w:r>
    </w:p>
    <w:p w14:paraId="425AB08A" w14:textId="77777777" w:rsidR="00772E8C" w:rsidRDefault="00772E8C" w:rsidP="00766A4F">
      <w:pPr>
        <w:tabs>
          <w:tab w:val="clear" w:pos="284"/>
        </w:tabs>
        <w:rPr>
          <w:lang w:val="en-US"/>
        </w:rPr>
      </w:pPr>
    </w:p>
    <w:p w14:paraId="54F9E0C7" w14:textId="77777777" w:rsidR="004B18DE" w:rsidRPr="004B18DE" w:rsidRDefault="004B18DE" w:rsidP="00766A4F">
      <w:pPr>
        <w:tabs>
          <w:tab w:val="clear" w:pos="284"/>
        </w:tabs>
        <w:rPr>
          <w:lang w:val="en-US"/>
        </w:rPr>
      </w:pPr>
      <w:r w:rsidRPr="004B18DE">
        <w:rPr>
          <w:lang w:val="en-US"/>
        </w:rPr>
        <w:t>Q75: Do you agree with the approach of using the notional amount, as used and defined in the EMIR reporting regime, for the assessment of notional amount of derivatives under BMR Article 13(1)(i)? If not, please suggest alternative approaches.</w:t>
      </w:r>
    </w:p>
    <w:p w14:paraId="100E4701" w14:textId="77777777" w:rsidR="004B18DE" w:rsidRDefault="004B18DE" w:rsidP="00766A4F">
      <w:pPr>
        <w:tabs>
          <w:tab w:val="clear" w:pos="284"/>
        </w:tabs>
        <w:rPr>
          <w:lang w:val="en-US"/>
        </w:rPr>
      </w:pPr>
    </w:p>
    <w:p w14:paraId="046F3D6B" w14:textId="3CE2D262" w:rsidR="00F7565D" w:rsidRDefault="00F7565D" w:rsidP="00766A4F">
      <w:pPr>
        <w:tabs>
          <w:tab w:val="clear" w:pos="284"/>
        </w:tabs>
        <w:rPr>
          <w:lang w:val="en-US"/>
        </w:rPr>
      </w:pPr>
      <w:r>
        <w:rPr>
          <w:lang w:val="en-US"/>
        </w:rPr>
        <w:t>N/A</w:t>
      </w:r>
    </w:p>
    <w:p w14:paraId="0EC6BE51" w14:textId="77777777" w:rsidR="004B18DE" w:rsidRDefault="004B18DE" w:rsidP="00766A4F">
      <w:pPr>
        <w:tabs>
          <w:tab w:val="clear" w:pos="284"/>
        </w:tabs>
        <w:rPr>
          <w:lang w:val="en-US"/>
        </w:rPr>
      </w:pPr>
    </w:p>
    <w:p w14:paraId="11311953" w14:textId="77777777" w:rsidR="004B18DE" w:rsidRPr="004B18DE" w:rsidRDefault="004B18DE" w:rsidP="00766A4F">
      <w:pPr>
        <w:tabs>
          <w:tab w:val="clear" w:pos="284"/>
        </w:tabs>
        <w:rPr>
          <w:lang w:val="en-US"/>
        </w:rPr>
      </w:pPr>
      <w:r w:rsidRPr="004B18DE">
        <w:rPr>
          <w:lang w:val="en-US"/>
        </w:rPr>
        <w:t>Q76: Which are your views on the two options proposed to assess the net asset value of investment funds? Should you have a preference for an alte</w:t>
      </w:r>
      <w:r w:rsidRPr="004B18DE">
        <w:rPr>
          <w:lang w:val="en-US"/>
        </w:rPr>
        <w:t>r</w:t>
      </w:r>
      <w:r w:rsidRPr="004B18DE">
        <w:rPr>
          <w:lang w:val="en-US"/>
        </w:rPr>
        <w:t>native option, please provide details and explain the reasons for your pre</w:t>
      </w:r>
      <w:r w:rsidRPr="004B18DE">
        <w:rPr>
          <w:lang w:val="en-US"/>
        </w:rPr>
        <w:t>f</w:t>
      </w:r>
      <w:r w:rsidRPr="004B18DE">
        <w:rPr>
          <w:lang w:val="en-US"/>
        </w:rPr>
        <w:t>erence.</w:t>
      </w:r>
    </w:p>
    <w:p w14:paraId="797FF1CE" w14:textId="77777777" w:rsidR="004B18DE" w:rsidRDefault="004B18DE" w:rsidP="00766A4F">
      <w:pPr>
        <w:tabs>
          <w:tab w:val="clear" w:pos="284"/>
        </w:tabs>
        <w:rPr>
          <w:lang w:val="en-US"/>
        </w:rPr>
      </w:pPr>
    </w:p>
    <w:p w14:paraId="3C6C5782" w14:textId="1D1FEE03" w:rsidR="004B18DE" w:rsidRDefault="007A6222" w:rsidP="00766A4F">
      <w:pPr>
        <w:tabs>
          <w:tab w:val="clear" w:pos="284"/>
        </w:tabs>
        <w:rPr>
          <w:lang w:val="en-US"/>
        </w:rPr>
      </w:pPr>
      <w:r>
        <w:rPr>
          <w:lang w:val="en-US"/>
        </w:rPr>
        <w:t>The latest available net asset value would be the most accurate.</w:t>
      </w:r>
    </w:p>
    <w:p w14:paraId="6C7CFA2A" w14:textId="77777777" w:rsidR="007A6222" w:rsidRDefault="007A6222" w:rsidP="00766A4F">
      <w:pPr>
        <w:tabs>
          <w:tab w:val="clear" w:pos="284"/>
        </w:tabs>
        <w:rPr>
          <w:lang w:val="en-US"/>
        </w:rPr>
      </w:pPr>
    </w:p>
    <w:p w14:paraId="23A52F44" w14:textId="77777777" w:rsidR="004B18DE" w:rsidRPr="004B18DE" w:rsidRDefault="004B18DE" w:rsidP="00766A4F">
      <w:pPr>
        <w:tabs>
          <w:tab w:val="clear" w:pos="284"/>
        </w:tabs>
        <w:rPr>
          <w:lang w:val="en-US"/>
        </w:rPr>
      </w:pPr>
      <w:r w:rsidRPr="004B18DE">
        <w:rPr>
          <w:lang w:val="en-US"/>
        </w:rPr>
        <w:t>Q77: Which are your views on the two approaches proposed to assess the nominal amount of financial instruments other than derivatives, the notional amount of derivatives and the net asset value of an investment fund refe</w:t>
      </w:r>
      <w:r w:rsidRPr="004B18DE">
        <w:rPr>
          <w:lang w:val="en-US"/>
        </w:rPr>
        <w:t>r</w:t>
      </w:r>
      <w:r w:rsidRPr="004B18DE">
        <w:rPr>
          <w:lang w:val="en-US"/>
        </w:rPr>
        <w:t>encing a benchmark within a combination of benchmarks? Please provide details and explain the reasons for your preference. Do you think there are other possible approaches? If yes, please explain.</w:t>
      </w:r>
    </w:p>
    <w:p w14:paraId="2365F0D1" w14:textId="77777777" w:rsidR="004B18DE" w:rsidRDefault="004B18DE" w:rsidP="00766A4F">
      <w:pPr>
        <w:tabs>
          <w:tab w:val="clear" w:pos="284"/>
        </w:tabs>
        <w:rPr>
          <w:lang w:val="en-US"/>
        </w:rPr>
      </w:pPr>
    </w:p>
    <w:p w14:paraId="18D44C8F" w14:textId="11D2E3AF" w:rsidR="004B18DE" w:rsidRDefault="007A6222" w:rsidP="00766A4F">
      <w:pPr>
        <w:tabs>
          <w:tab w:val="clear" w:pos="284"/>
        </w:tabs>
        <w:rPr>
          <w:lang w:val="en-US"/>
        </w:rPr>
      </w:pPr>
      <w:r>
        <w:rPr>
          <w:lang w:val="en-US"/>
        </w:rPr>
        <w:t>N/A</w:t>
      </w:r>
    </w:p>
    <w:p w14:paraId="6CFAA58E" w14:textId="77777777" w:rsidR="007A6222" w:rsidRDefault="007A6222" w:rsidP="00766A4F">
      <w:pPr>
        <w:tabs>
          <w:tab w:val="clear" w:pos="284"/>
        </w:tabs>
        <w:rPr>
          <w:lang w:val="en-US"/>
        </w:rPr>
      </w:pPr>
    </w:p>
    <w:p w14:paraId="1312FA54" w14:textId="77777777" w:rsidR="004B18DE" w:rsidRPr="004B18DE" w:rsidRDefault="004B18DE" w:rsidP="00766A4F">
      <w:pPr>
        <w:tabs>
          <w:tab w:val="clear" w:pos="284"/>
        </w:tabs>
        <w:rPr>
          <w:lang w:val="en-US"/>
        </w:rPr>
      </w:pPr>
      <w:r w:rsidRPr="004B18DE">
        <w:rPr>
          <w:lang w:val="en-US"/>
        </w:rPr>
        <w:t>Q78: Do you agree with the ‘relative impact’ approach, i.e. define one or more value and “ratios” for each of the five areas (markets integrity; or f</w:t>
      </w:r>
      <w:r w:rsidRPr="004B18DE">
        <w:rPr>
          <w:lang w:val="en-US"/>
        </w:rPr>
        <w:t>i</w:t>
      </w:r>
      <w:r w:rsidRPr="004B18DE">
        <w:rPr>
          <w:lang w:val="en-US"/>
        </w:rPr>
        <w:t>nancial stability; or consumers; or the real economy; or the financing of households and corporations) that need to be assessed according to Article 13(1)(c), subparagraph (iii)? If not, please elaborate on other options that you consider more suitable.</w:t>
      </w:r>
    </w:p>
    <w:p w14:paraId="2389BA21" w14:textId="77777777" w:rsidR="004B18DE" w:rsidRDefault="004B18DE" w:rsidP="00766A4F">
      <w:pPr>
        <w:tabs>
          <w:tab w:val="clear" w:pos="284"/>
        </w:tabs>
        <w:rPr>
          <w:lang w:val="en-US"/>
        </w:rPr>
      </w:pPr>
    </w:p>
    <w:p w14:paraId="627558F5" w14:textId="233AF9D9" w:rsidR="007A6222" w:rsidRDefault="007A6222" w:rsidP="00766A4F">
      <w:pPr>
        <w:tabs>
          <w:tab w:val="clear" w:pos="284"/>
        </w:tabs>
        <w:rPr>
          <w:lang w:val="en-US"/>
        </w:rPr>
      </w:pPr>
      <w:r>
        <w:rPr>
          <w:lang w:val="en-US"/>
        </w:rPr>
        <w:lastRenderedPageBreak/>
        <w:t>N/A</w:t>
      </w:r>
    </w:p>
    <w:p w14:paraId="75B655F5" w14:textId="77777777" w:rsidR="004B18DE" w:rsidRDefault="004B18DE" w:rsidP="00766A4F">
      <w:pPr>
        <w:tabs>
          <w:tab w:val="clear" w:pos="284"/>
        </w:tabs>
        <w:rPr>
          <w:lang w:val="en-US"/>
        </w:rPr>
      </w:pPr>
    </w:p>
    <w:p w14:paraId="5A1A2BF3" w14:textId="77777777" w:rsidR="004B18DE" w:rsidRPr="004B18DE" w:rsidRDefault="004B18DE" w:rsidP="00766A4F">
      <w:pPr>
        <w:tabs>
          <w:tab w:val="clear" w:pos="284"/>
        </w:tabs>
        <w:rPr>
          <w:lang w:val="en-US"/>
        </w:rPr>
      </w:pPr>
      <w:r w:rsidRPr="004B18DE">
        <w:rPr>
          <w:lang w:val="en-US"/>
        </w:rPr>
        <w:t>Q79: What kind of other objective grounds could be used to assess the p</w:t>
      </w:r>
      <w:r w:rsidRPr="004B18DE">
        <w:rPr>
          <w:lang w:val="en-US"/>
        </w:rPr>
        <w:t>o</w:t>
      </w:r>
      <w:r w:rsidRPr="004B18DE">
        <w:rPr>
          <w:lang w:val="en-US"/>
        </w:rPr>
        <w:t>tential impact of the discontinuity or unreliability of the benchmark besides the ones mentioned above (e.g. GDP, consumer credit agreement etc.)?</w:t>
      </w:r>
    </w:p>
    <w:p w14:paraId="6F0C8D44" w14:textId="77777777" w:rsidR="004B18DE" w:rsidRDefault="004B18DE" w:rsidP="00766A4F">
      <w:pPr>
        <w:tabs>
          <w:tab w:val="clear" w:pos="284"/>
        </w:tabs>
        <w:rPr>
          <w:lang w:val="en-US"/>
        </w:rPr>
      </w:pPr>
    </w:p>
    <w:p w14:paraId="4F944DE2" w14:textId="35CA3643" w:rsidR="004B18DE" w:rsidRDefault="007A6222" w:rsidP="00766A4F">
      <w:pPr>
        <w:tabs>
          <w:tab w:val="clear" w:pos="284"/>
        </w:tabs>
        <w:rPr>
          <w:lang w:val="en-US"/>
        </w:rPr>
      </w:pPr>
      <w:r>
        <w:rPr>
          <w:lang w:val="en-US"/>
        </w:rPr>
        <w:t>N/A</w:t>
      </w:r>
    </w:p>
    <w:p w14:paraId="288FB5B4" w14:textId="77777777" w:rsidR="007A6222" w:rsidRDefault="007A6222" w:rsidP="00766A4F">
      <w:pPr>
        <w:tabs>
          <w:tab w:val="clear" w:pos="284"/>
        </w:tabs>
        <w:rPr>
          <w:lang w:val="en-US"/>
        </w:rPr>
      </w:pPr>
    </w:p>
    <w:p w14:paraId="3914F566" w14:textId="77777777" w:rsidR="004B18DE" w:rsidRPr="004B18DE" w:rsidRDefault="004B18DE" w:rsidP="00766A4F">
      <w:pPr>
        <w:tabs>
          <w:tab w:val="clear" w:pos="284"/>
        </w:tabs>
        <w:rPr>
          <w:lang w:val="en-US"/>
        </w:rPr>
      </w:pPr>
      <w:r w:rsidRPr="004B18DE">
        <w:rPr>
          <w:lang w:val="en-US"/>
        </w:rPr>
        <w:t>Q80: Do you agree with ESMA’s approach to further define the above crit</w:t>
      </w:r>
      <w:r w:rsidRPr="004B18DE">
        <w:rPr>
          <w:lang w:val="en-US"/>
        </w:rPr>
        <w:t>e</w:t>
      </w:r>
      <w:r w:rsidRPr="004B18DE">
        <w:rPr>
          <w:lang w:val="en-US"/>
        </w:rPr>
        <w:t>ria? Particularly, do you think that ESMA should develop more concrete guidance for the possible rejection of the NCA under Article 14c para 2? Do you believe that NCAs should take into consideration additional elements in their assessment?</w:t>
      </w:r>
    </w:p>
    <w:p w14:paraId="077CAB66" w14:textId="77777777" w:rsidR="004B18DE" w:rsidRDefault="004B18DE" w:rsidP="00766A4F">
      <w:pPr>
        <w:tabs>
          <w:tab w:val="clear" w:pos="284"/>
        </w:tabs>
        <w:rPr>
          <w:lang w:val="en-US"/>
        </w:rPr>
      </w:pPr>
    </w:p>
    <w:p w14:paraId="29906D5A" w14:textId="6ABE9E21" w:rsidR="007A6222" w:rsidRDefault="007A6222" w:rsidP="00766A4F">
      <w:pPr>
        <w:tabs>
          <w:tab w:val="clear" w:pos="284"/>
        </w:tabs>
        <w:rPr>
          <w:lang w:val="en-US"/>
        </w:rPr>
      </w:pPr>
      <w:r>
        <w:rPr>
          <w:lang w:val="en-US"/>
        </w:rPr>
        <w:t>N/A</w:t>
      </w:r>
    </w:p>
    <w:p w14:paraId="54C828CB" w14:textId="77777777" w:rsidR="004B18DE" w:rsidRDefault="004B18DE" w:rsidP="00766A4F">
      <w:pPr>
        <w:tabs>
          <w:tab w:val="clear" w:pos="284"/>
        </w:tabs>
        <w:rPr>
          <w:lang w:val="en-US"/>
        </w:rPr>
      </w:pPr>
    </w:p>
    <w:p w14:paraId="037B8CBD" w14:textId="50BD13DD" w:rsidR="004B18DE" w:rsidRPr="004B18DE" w:rsidRDefault="004B18DE" w:rsidP="00766A4F">
      <w:pPr>
        <w:tabs>
          <w:tab w:val="clear" w:pos="284"/>
        </w:tabs>
        <w:rPr>
          <w:lang w:val="en-US"/>
        </w:rPr>
      </w:pPr>
      <w:r w:rsidRPr="004B18DE">
        <w:rPr>
          <w:lang w:val="en-US"/>
        </w:rPr>
        <w:t>Q81: Do you think that the fields identified for the template are sufficient for the competent authority and the stakeho</w:t>
      </w:r>
      <w:r>
        <w:rPr>
          <w:lang w:val="en-US"/>
        </w:rPr>
        <w:t xml:space="preserve">lders to form an opinion on the </w:t>
      </w:r>
      <w:r w:rsidRPr="004B18DE">
        <w:rPr>
          <w:lang w:val="en-US"/>
        </w:rPr>
        <w:t>representativeness, reliability and integrity of a benchmark, notwithstanding the non-application of some material requirements? Could you suggest add</w:t>
      </w:r>
      <w:r w:rsidRPr="004B18DE">
        <w:rPr>
          <w:lang w:val="en-US"/>
        </w:rPr>
        <w:t>i</w:t>
      </w:r>
      <w:r w:rsidRPr="004B18DE">
        <w:rPr>
          <w:lang w:val="en-US"/>
        </w:rPr>
        <w:t>tional fields?</w:t>
      </w:r>
    </w:p>
    <w:p w14:paraId="00AFF6F5" w14:textId="77777777" w:rsidR="004B18DE" w:rsidRDefault="004B18DE" w:rsidP="00766A4F">
      <w:pPr>
        <w:tabs>
          <w:tab w:val="clear" w:pos="284"/>
        </w:tabs>
        <w:rPr>
          <w:lang w:val="en-US"/>
        </w:rPr>
      </w:pPr>
    </w:p>
    <w:p w14:paraId="79A1B72B" w14:textId="64A22ED0" w:rsidR="004B18DE" w:rsidRDefault="007A6222" w:rsidP="00766A4F">
      <w:pPr>
        <w:tabs>
          <w:tab w:val="clear" w:pos="284"/>
        </w:tabs>
        <w:rPr>
          <w:lang w:val="en-US"/>
        </w:rPr>
      </w:pPr>
      <w:r>
        <w:rPr>
          <w:lang w:val="en-US"/>
        </w:rPr>
        <w:t>N/A</w:t>
      </w:r>
    </w:p>
    <w:p w14:paraId="2DC537D3" w14:textId="77777777" w:rsidR="007A6222" w:rsidRDefault="007A6222" w:rsidP="00766A4F">
      <w:pPr>
        <w:tabs>
          <w:tab w:val="clear" w:pos="284"/>
        </w:tabs>
        <w:rPr>
          <w:lang w:val="en-US"/>
        </w:rPr>
      </w:pPr>
    </w:p>
    <w:p w14:paraId="35D2F219" w14:textId="77777777" w:rsidR="004B18DE" w:rsidRPr="004B18DE" w:rsidRDefault="004B18DE" w:rsidP="00766A4F">
      <w:pPr>
        <w:tabs>
          <w:tab w:val="clear" w:pos="284"/>
        </w:tabs>
        <w:rPr>
          <w:lang w:val="en-US"/>
        </w:rPr>
      </w:pPr>
      <w:r w:rsidRPr="004B18DE">
        <w:rPr>
          <w:lang w:val="en-US"/>
        </w:rPr>
        <w:t>Q82: Do you agree with the suggested minimum aspects for defining the market or economic reality measured by the benchmark?</w:t>
      </w:r>
    </w:p>
    <w:p w14:paraId="4BFCE63B" w14:textId="77777777" w:rsidR="004B18DE" w:rsidRDefault="004B18DE" w:rsidP="00766A4F">
      <w:pPr>
        <w:tabs>
          <w:tab w:val="clear" w:pos="284"/>
        </w:tabs>
        <w:rPr>
          <w:lang w:val="en-US"/>
        </w:rPr>
      </w:pPr>
    </w:p>
    <w:p w14:paraId="3CEAC7C4" w14:textId="53400E11" w:rsidR="007A6222" w:rsidRDefault="007A6222" w:rsidP="00766A4F">
      <w:pPr>
        <w:tabs>
          <w:tab w:val="clear" w:pos="284"/>
        </w:tabs>
        <w:rPr>
          <w:lang w:val="en-US"/>
        </w:rPr>
      </w:pPr>
      <w:r>
        <w:rPr>
          <w:lang w:val="en-US"/>
        </w:rPr>
        <w:t>N/A</w:t>
      </w:r>
    </w:p>
    <w:p w14:paraId="4019432B" w14:textId="77777777" w:rsidR="004B18DE" w:rsidRDefault="004B18DE" w:rsidP="00766A4F">
      <w:pPr>
        <w:tabs>
          <w:tab w:val="clear" w:pos="284"/>
        </w:tabs>
        <w:rPr>
          <w:lang w:val="en-US"/>
        </w:rPr>
      </w:pPr>
    </w:p>
    <w:p w14:paraId="789E6ED6" w14:textId="77777777" w:rsidR="004B18DE" w:rsidRPr="004B18DE" w:rsidRDefault="004B18DE" w:rsidP="00766A4F">
      <w:pPr>
        <w:tabs>
          <w:tab w:val="clear" w:pos="284"/>
        </w:tabs>
        <w:rPr>
          <w:lang w:val="en-US"/>
        </w:rPr>
      </w:pPr>
      <w:r w:rsidRPr="004B18DE">
        <w:rPr>
          <w:lang w:val="en-US"/>
        </w:rPr>
        <w:t>Q83: Do you think the circumstances under which a benchmark determin</w:t>
      </w:r>
      <w:r w:rsidRPr="004B18DE">
        <w:rPr>
          <w:lang w:val="en-US"/>
        </w:rPr>
        <w:t>a</w:t>
      </w:r>
      <w:r w:rsidRPr="004B18DE">
        <w:rPr>
          <w:lang w:val="en-US"/>
        </w:rPr>
        <w:t>tion may become unreliable can be sufficiently described by the suggested aspects?</w:t>
      </w:r>
    </w:p>
    <w:p w14:paraId="2432AB61" w14:textId="77777777" w:rsidR="004B18DE" w:rsidRDefault="004B18DE" w:rsidP="00766A4F">
      <w:pPr>
        <w:tabs>
          <w:tab w:val="clear" w:pos="284"/>
        </w:tabs>
        <w:rPr>
          <w:lang w:val="en-US"/>
        </w:rPr>
      </w:pPr>
    </w:p>
    <w:p w14:paraId="46E56B26" w14:textId="530D4B18" w:rsidR="004B18DE" w:rsidRDefault="007A6222" w:rsidP="00766A4F">
      <w:pPr>
        <w:tabs>
          <w:tab w:val="clear" w:pos="284"/>
        </w:tabs>
        <w:rPr>
          <w:lang w:val="en-US"/>
        </w:rPr>
      </w:pPr>
      <w:r>
        <w:rPr>
          <w:lang w:val="en-US"/>
        </w:rPr>
        <w:t>N/A</w:t>
      </w:r>
    </w:p>
    <w:p w14:paraId="5B688EAC" w14:textId="77777777" w:rsidR="007A6222" w:rsidRDefault="007A6222" w:rsidP="00766A4F">
      <w:pPr>
        <w:tabs>
          <w:tab w:val="clear" w:pos="284"/>
        </w:tabs>
        <w:rPr>
          <w:lang w:val="en-US"/>
        </w:rPr>
      </w:pPr>
    </w:p>
    <w:p w14:paraId="710F0C10" w14:textId="77777777" w:rsidR="004B18DE" w:rsidRPr="004B18DE" w:rsidRDefault="004B18DE" w:rsidP="00766A4F">
      <w:pPr>
        <w:tabs>
          <w:tab w:val="clear" w:pos="284"/>
        </w:tabs>
        <w:rPr>
          <w:lang w:val="en-US"/>
        </w:rPr>
      </w:pPr>
      <w:r w:rsidRPr="004B18DE">
        <w:rPr>
          <w:lang w:val="en-US"/>
        </w:rPr>
        <w:t>Q84: Do you agree with the minimum information on the exercise of discr</w:t>
      </w:r>
      <w:r w:rsidRPr="004B18DE">
        <w:rPr>
          <w:lang w:val="en-US"/>
        </w:rPr>
        <w:t>e</w:t>
      </w:r>
      <w:r w:rsidRPr="004B18DE">
        <w:rPr>
          <w:lang w:val="en-US"/>
        </w:rPr>
        <w:t>tion to be included in the benchmark statement?</w:t>
      </w:r>
    </w:p>
    <w:p w14:paraId="6A4C7282" w14:textId="77777777" w:rsidR="004B18DE" w:rsidRDefault="004B18DE" w:rsidP="00766A4F">
      <w:pPr>
        <w:tabs>
          <w:tab w:val="clear" w:pos="284"/>
        </w:tabs>
        <w:rPr>
          <w:lang w:val="en-US"/>
        </w:rPr>
      </w:pPr>
    </w:p>
    <w:p w14:paraId="4006C7BD" w14:textId="2E20276A" w:rsidR="007A6222" w:rsidRDefault="007A6222" w:rsidP="00766A4F">
      <w:pPr>
        <w:tabs>
          <w:tab w:val="clear" w:pos="284"/>
        </w:tabs>
        <w:rPr>
          <w:lang w:val="en-US"/>
        </w:rPr>
      </w:pPr>
      <w:r>
        <w:rPr>
          <w:lang w:val="en-US"/>
        </w:rPr>
        <w:t>N/A</w:t>
      </w:r>
    </w:p>
    <w:p w14:paraId="11D1E00A" w14:textId="77777777" w:rsidR="004B18DE" w:rsidRDefault="004B18DE" w:rsidP="00766A4F">
      <w:pPr>
        <w:tabs>
          <w:tab w:val="clear" w:pos="284"/>
        </w:tabs>
        <w:rPr>
          <w:lang w:val="en-US"/>
        </w:rPr>
      </w:pPr>
    </w:p>
    <w:p w14:paraId="694EB979" w14:textId="77777777" w:rsidR="004B18DE" w:rsidRPr="004B18DE" w:rsidRDefault="004B18DE" w:rsidP="00766A4F">
      <w:pPr>
        <w:tabs>
          <w:tab w:val="clear" w:pos="284"/>
        </w:tabs>
        <w:rPr>
          <w:lang w:val="en-US"/>
        </w:rPr>
      </w:pPr>
      <w:r w:rsidRPr="004B18DE">
        <w:rPr>
          <w:lang w:val="en-US"/>
        </w:rPr>
        <w:t>Q85: Are there any further precise minimum contents for a benchmark statement that should apply to each benchmark beyond those stated in Art. 15(2) points (a) to (g) BMR?</w:t>
      </w:r>
    </w:p>
    <w:p w14:paraId="3B8C87F2" w14:textId="77777777" w:rsidR="004B18DE" w:rsidRDefault="004B18DE" w:rsidP="00766A4F">
      <w:pPr>
        <w:tabs>
          <w:tab w:val="clear" w:pos="284"/>
        </w:tabs>
        <w:rPr>
          <w:lang w:val="en-US"/>
        </w:rPr>
      </w:pPr>
    </w:p>
    <w:p w14:paraId="19481E1E" w14:textId="1BCBB3A6" w:rsidR="004B18DE" w:rsidRDefault="000623E7" w:rsidP="00766A4F">
      <w:pPr>
        <w:tabs>
          <w:tab w:val="clear" w:pos="284"/>
        </w:tabs>
        <w:rPr>
          <w:lang w:val="en-US"/>
        </w:rPr>
      </w:pPr>
      <w:r>
        <w:rPr>
          <w:lang w:val="en-US"/>
        </w:rPr>
        <w:t>N/A</w:t>
      </w:r>
    </w:p>
    <w:p w14:paraId="0F31CB85" w14:textId="77777777" w:rsidR="000623E7" w:rsidRDefault="000623E7" w:rsidP="00766A4F">
      <w:pPr>
        <w:tabs>
          <w:tab w:val="clear" w:pos="284"/>
        </w:tabs>
        <w:rPr>
          <w:lang w:val="en-US"/>
        </w:rPr>
      </w:pPr>
    </w:p>
    <w:p w14:paraId="0C2E33F2" w14:textId="77777777" w:rsidR="004B18DE" w:rsidRPr="004B18DE" w:rsidRDefault="004B18DE" w:rsidP="00766A4F">
      <w:pPr>
        <w:tabs>
          <w:tab w:val="clear" w:pos="284"/>
        </w:tabs>
        <w:rPr>
          <w:lang w:val="en-US"/>
        </w:rPr>
      </w:pPr>
      <w:r w:rsidRPr="004B18DE">
        <w:rPr>
          <w:lang w:val="en-US"/>
        </w:rPr>
        <w:t>Q86: Do you agree that a concise description of the additional requirements including references, if any, would be sufficient for the information purposes of the benchmark statement for interest rate benchmarks?</w:t>
      </w:r>
    </w:p>
    <w:p w14:paraId="7EB81825" w14:textId="77777777" w:rsidR="004B18DE" w:rsidRDefault="004B18DE" w:rsidP="00766A4F">
      <w:pPr>
        <w:tabs>
          <w:tab w:val="clear" w:pos="284"/>
        </w:tabs>
        <w:rPr>
          <w:lang w:val="en-US"/>
        </w:rPr>
      </w:pPr>
    </w:p>
    <w:p w14:paraId="70B7A2A5" w14:textId="47D746AB" w:rsidR="000623E7" w:rsidRDefault="000623E7" w:rsidP="00766A4F">
      <w:pPr>
        <w:tabs>
          <w:tab w:val="clear" w:pos="284"/>
        </w:tabs>
        <w:rPr>
          <w:lang w:val="en-US"/>
        </w:rPr>
      </w:pPr>
      <w:r>
        <w:rPr>
          <w:lang w:val="en-US"/>
        </w:rPr>
        <w:t>N/A</w:t>
      </w:r>
    </w:p>
    <w:p w14:paraId="77834CEF" w14:textId="77777777" w:rsidR="004B18DE" w:rsidRDefault="004B18DE" w:rsidP="00766A4F">
      <w:pPr>
        <w:tabs>
          <w:tab w:val="clear" w:pos="284"/>
        </w:tabs>
        <w:rPr>
          <w:lang w:val="en-US"/>
        </w:rPr>
      </w:pPr>
    </w:p>
    <w:p w14:paraId="638B8E59" w14:textId="77777777" w:rsidR="004B18DE" w:rsidRPr="004B18DE" w:rsidRDefault="004B18DE" w:rsidP="00766A4F">
      <w:pPr>
        <w:tabs>
          <w:tab w:val="clear" w:pos="284"/>
        </w:tabs>
        <w:rPr>
          <w:lang w:val="en-US"/>
        </w:rPr>
      </w:pPr>
      <w:r w:rsidRPr="004B18DE">
        <w:rPr>
          <w:lang w:val="en-US"/>
        </w:rPr>
        <w:t>Q87: Do you agree that the statement for commodity benchmarks should be delimited as described? Otherwise, what other information would be e</w:t>
      </w:r>
      <w:r w:rsidRPr="004B18DE">
        <w:rPr>
          <w:lang w:val="en-US"/>
        </w:rPr>
        <w:t>s</w:t>
      </w:r>
      <w:r w:rsidRPr="004B18DE">
        <w:rPr>
          <w:lang w:val="en-US"/>
        </w:rPr>
        <w:t>sential in your opinion?</w:t>
      </w:r>
    </w:p>
    <w:p w14:paraId="032B52A8" w14:textId="77777777" w:rsidR="004B18DE" w:rsidRDefault="004B18DE" w:rsidP="00766A4F">
      <w:pPr>
        <w:tabs>
          <w:tab w:val="clear" w:pos="284"/>
        </w:tabs>
        <w:rPr>
          <w:lang w:val="en-US"/>
        </w:rPr>
      </w:pPr>
    </w:p>
    <w:p w14:paraId="28BEE39E" w14:textId="27AD10EB" w:rsidR="000623E7" w:rsidRDefault="000623E7" w:rsidP="00766A4F">
      <w:pPr>
        <w:tabs>
          <w:tab w:val="clear" w:pos="284"/>
        </w:tabs>
        <w:rPr>
          <w:lang w:val="en-US"/>
        </w:rPr>
      </w:pPr>
      <w:r>
        <w:rPr>
          <w:lang w:val="en-US"/>
        </w:rPr>
        <w:t>N/A</w:t>
      </w:r>
    </w:p>
    <w:p w14:paraId="300EA4D0" w14:textId="77777777" w:rsidR="004B18DE" w:rsidRDefault="004B18DE" w:rsidP="00766A4F">
      <w:pPr>
        <w:tabs>
          <w:tab w:val="clear" w:pos="284"/>
        </w:tabs>
        <w:rPr>
          <w:lang w:val="en-US"/>
        </w:rPr>
      </w:pPr>
    </w:p>
    <w:p w14:paraId="7BE0D873" w14:textId="77777777" w:rsidR="004B18DE" w:rsidRPr="004B18DE" w:rsidRDefault="004B18DE" w:rsidP="00766A4F">
      <w:pPr>
        <w:tabs>
          <w:tab w:val="clear" w:pos="284"/>
        </w:tabs>
        <w:rPr>
          <w:lang w:val="en-US"/>
        </w:rPr>
      </w:pPr>
      <w:r w:rsidRPr="004B18DE">
        <w:rPr>
          <w:lang w:val="en-US"/>
        </w:rPr>
        <w:t>Q88: Do you agree with ESMA's approach not to include further material requirements for the content of benchmark statements regarding regulated-data benchmarks?</w:t>
      </w:r>
    </w:p>
    <w:p w14:paraId="3CD598BB" w14:textId="77777777" w:rsidR="004B18DE" w:rsidRDefault="004B18DE" w:rsidP="00766A4F">
      <w:pPr>
        <w:tabs>
          <w:tab w:val="clear" w:pos="284"/>
        </w:tabs>
        <w:rPr>
          <w:lang w:val="en-US"/>
        </w:rPr>
      </w:pPr>
    </w:p>
    <w:p w14:paraId="356ECC28" w14:textId="0A07C8AE" w:rsidR="000623E7" w:rsidRDefault="000623E7" w:rsidP="00766A4F">
      <w:pPr>
        <w:tabs>
          <w:tab w:val="clear" w:pos="284"/>
        </w:tabs>
        <w:rPr>
          <w:lang w:val="en-US"/>
        </w:rPr>
      </w:pPr>
      <w:r>
        <w:rPr>
          <w:lang w:val="en-US"/>
        </w:rPr>
        <w:t>N/A</w:t>
      </w:r>
    </w:p>
    <w:p w14:paraId="69510E41" w14:textId="77777777" w:rsidR="004B18DE" w:rsidRDefault="004B18DE" w:rsidP="00766A4F">
      <w:pPr>
        <w:tabs>
          <w:tab w:val="clear" w:pos="284"/>
        </w:tabs>
        <w:rPr>
          <w:lang w:val="en-US"/>
        </w:rPr>
      </w:pPr>
    </w:p>
    <w:p w14:paraId="7BDCB819" w14:textId="77777777" w:rsidR="004B18DE" w:rsidRPr="004B18DE" w:rsidRDefault="004B18DE" w:rsidP="00766A4F">
      <w:pPr>
        <w:tabs>
          <w:tab w:val="clear" w:pos="284"/>
        </w:tabs>
        <w:rPr>
          <w:lang w:val="en-US"/>
        </w:rPr>
      </w:pPr>
      <w:r w:rsidRPr="004B18DE">
        <w:rPr>
          <w:lang w:val="en-US"/>
        </w:rPr>
        <w:t>Q89: Do you agree with the suggested additional content required for statements regarding critical benchmarks? If not, please precise why and indicate what alternative or additional information you consider appropriate in case a benchmark qualifies as critical.</w:t>
      </w:r>
    </w:p>
    <w:p w14:paraId="659CC906" w14:textId="77777777" w:rsidR="004B18DE" w:rsidRDefault="004B18DE" w:rsidP="00766A4F">
      <w:pPr>
        <w:tabs>
          <w:tab w:val="clear" w:pos="284"/>
        </w:tabs>
        <w:rPr>
          <w:lang w:val="en-US"/>
        </w:rPr>
      </w:pPr>
    </w:p>
    <w:p w14:paraId="67AA7F18" w14:textId="50538171" w:rsidR="000623E7" w:rsidRDefault="000623E7" w:rsidP="00766A4F">
      <w:pPr>
        <w:tabs>
          <w:tab w:val="clear" w:pos="284"/>
        </w:tabs>
        <w:rPr>
          <w:lang w:val="en-US"/>
        </w:rPr>
      </w:pPr>
      <w:r>
        <w:rPr>
          <w:lang w:val="en-US"/>
        </w:rPr>
        <w:t>N/A</w:t>
      </w:r>
    </w:p>
    <w:p w14:paraId="4AD8DD38" w14:textId="77777777" w:rsidR="004B18DE" w:rsidRDefault="004B18DE" w:rsidP="00766A4F">
      <w:pPr>
        <w:tabs>
          <w:tab w:val="clear" w:pos="284"/>
        </w:tabs>
        <w:rPr>
          <w:lang w:val="en-US"/>
        </w:rPr>
      </w:pPr>
    </w:p>
    <w:p w14:paraId="5D8F8EBE" w14:textId="77777777" w:rsidR="004B18DE" w:rsidRPr="004B18DE" w:rsidRDefault="004B18DE" w:rsidP="00766A4F">
      <w:pPr>
        <w:tabs>
          <w:tab w:val="clear" w:pos="284"/>
        </w:tabs>
        <w:rPr>
          <w:lang w:val="en-US"/>
        </w:rPr>
      </w:pPr>
      <w:r w:rsidRPr="004B18DE">
        <w:rPr>
          <w:lang w:val="en-US"/>
        </w:rPr>
        <w:t>Q90: Do you agree with the suggested additional requirements for signif</w:t>
      </w:r>
      <w:r w:rsidRPr="004B18DE">
        <w:rPr>
          <w:lang w:val="en-US"/>
        </w:rPr>
        <w:t>i</w:t>
      </w:r>
      <w:r w:rsidRPr="004B18DE">
        <w:rPr>
          <w:lang w:val="en-US"/>
        </w:rPr>
        <w:t>cant benchmarks? Which of the three options proposed you prefer, and why?</w:t>
      </w:r>
    </w:p>
    <w:p w14:paraId="7CAB98B6" w14:textId="77777777" w:rsidR="004B18DE" w:rsidRDefault="004B18DE" w:rsidP="00766A4F">
      <w:pPr>
        <w:tabs>
          <w:tab w:val="clear" w:pos="284"/>
        </w:tabs>
        <w:rPr>
          <w:lang w:val="en-US"/>
        </w:rPr>
      </w:pPr>
    </w:p>
    <w:p w14:paraId="2E99BA32" w14:textId="184D7252" w:rsidR="000623E7" w:rsidRDefault="000623E7" w:rsidP="00766A4F">
      <w:pPr>
        <w:tabs>
          <w:tab w:val="clear" w:pos="284"/>
        </w:tabs>
        <w:rPr>
          <w:lang w:val="en-US"/>
        </w:rPr>
      </w:pPr>
      <w:r>
        <w:rPr>
          <w:lang w:val="en-US"/>
        </w:rPr>
        <w:t>If any then option one.</w:t>
      </w:r>
    </w:p>
    <w:p w14:paraId="10ACDD4C" w14:textId="4D536FB7" w:rsidR="00772E8C" w:rsidRDefault="00772E8C" w:rsidP="00766A4F">
      <w:pPr>
        <w:tabs>
          <w:tab w:val="clear" w:pos="284"/>
        </w:tabs>
        <w:rPr>
          <w:lang w:val="en-US"/>
        </w:rPr>
      </w:pPr>
    </w:p>
    <w:p w14:paraId="5E0E897B" w14:textId="77777777" w:rsidR="004B18DE" w:rsidRDefault="004B18DE" w:rsidP="00766A4F">
      <w:pPr>
        <w:tabs>
          <w:tab w:val="clear" w:pos="284"/>
        </w:tabs>
        <w:rPr>
          <w:lang w:val="en-US"/>
        </w:rPr>
      </w:pPr>
    </w:p>
    <w:p w14:paraId="6763EC02" w14:textId="77777777" w:rsidR="004B18DE" w:rsidRPr="004B18DE" w:rsidRDefault="004B18DE" w:rsidP="00766A4F">
      <w:pPr>
        <w:tabs>
          <w:tab w:val="clear" w:pos="284"/>
        </w:tabs>
        <w:rPr>
          <w:lang w:val="en-US"/>
        </w:rPr>
      </w:pPr>
      <w:r w:rsidRPr="004B18DE">
        <w:rPr>
          <w:lang w:val="en-US"/>
        </w:rPr>
        <w:t>Q91: Do you agree with the suggested additional requirements for non-significant benchmarks? If not, please explain why and indicate what alte</w:t>
      </w:r>
      <w:r w:rsidRPr="004B18DE">
        <w:rPr>
          <w:lang w:val="en-US"/>
        </w:rPr>
        <w:t>r</w:t>
      </w:r>
      <w:r w:rsidRPr="004B18DE">
        <w:rPr>
          <w:lang w:val="en-US"/>
        </w:rPr>
        <w:t>native or additional information you consider appropriate in case a benc</w:t>
      </w:r>
      <w:r w:rsidRPr="004B18DE">
        <w:rPr>
          <w:lang w:val="en-US"/>
        </w:rPr>
        <w:t>h</w:t>
      </w:r>
      <w:r w:rsidRPr="004B18DE">
        <w:rPr>
          <w:lang w:val="en-US"/>
        </w:rPr>
        <w:t>mark is non-significant.</w:t>
      </w:r>
    </w:p>
    <w:p w14:paraId="6EBD2E30" w14:textId="77777777" w:rsidR="004B18DE" w:rsidRDefault="004B18DE" w:rsidP="00766A4F">
      <w:pPr>
        <w:tabs>
          <w:tab w:val="clear" w:pos="284"/>
        </w:tabs>
        <w:rPr>
          <w:lang w:val="en-US"/>
        </w:rPr>
      </w:pPr>
    </w:p>
    <w:p w14:paraId="6AA1E6F7" w14:textId="79A2E282" w:rsidR="004B18DE" w:rsidRDefault="000623E7" w:rsidP="00766A4F">
      <w:pPr>
        <w:tabs>
          <w:tab w:val="clear" w:pos="284"/>
        </w:tabs>
        <w:rPr>
          <w:lang w:val="en-US"/>
        </w:rPr>
      </w:pPr>
      <w:r>
        <w:rPr>
          <w:lang w:val="en-US"/>
        </w:rPr>
        <w:t>If any then option one.</w:t>
      </w:r>
    </w:p>
    <w:p w14:paraId="001BACA4" w14:textId="77777777" w:rsidR="000623E7" w:rsidRDefault="000623E7" w:rsidP="00766A4F">
      <w:pPr>
        <w:tabs>
          <w:tab w:val="clear" w:pos="284"/>
        </w:tabs>
        <w:rPr>
          <w:lang w:val="en-US"/>
        </w:rPr>
      </w:pPr>
    </w:p>
    <w:p w14:paraId="7602E05E" w14:textId="77777777" w:rsidR="00772E8C" w:rsidRDefault="00772E8C" w:rsidP="00766A4F">
      <w:pPr>
        <w:tabs>
          <w:tab w:val="clear" w:pos="284"/>
        </w:tabs>
        <w:rPr>
          <w:lang w:val="en-US"/>
        </w:rPr>
      </w:pPr>
    </w:p>
    <w:p w14:paraId="7F61F286" w14:textId="77777777" w:rsidR="004B18DE" w:rsidRPr="004B18DE" w:rsidRDefault="004B18DE" w:rsidP="00766A4F">
      <w:pPr>
        <w:tabs>
          <w:tab w:val="clear" w:pos="284"/>
        </w:tabs>
        <w:rPr>
          <w:lang w:val="en-US"/>
        </w:rPr>
      </w:pPr>
      <w:r w:rsidRPr="004B18DE">
        <w:rPr>
          <w:lang w:val="en-US"/>
        </w:rPr>
        <w:t>Q92: Are there any further contents for a benchmark statement that should apply to the various classes of benchmarks identified in this chapter?</w:t>
      </w:r>
    </w:p>
    <w:p w14:paraId="6026716A" w14:textId="77777777" w:rsidR="004B18DE" w:rsidRDefault="004B18DE" w:rsidP="00766A4F">
      <w:pPr>
        <w:tabs>
          <w:tab w:val="clear" w:pos="284"/>
        </w:tabs>
        <w:rPr>
          <w:lang w:val="en-US"/>
        </w:rPr>
      </w:pPr>
    </w:p>
    <w:p w14:paraId="78D8943A" w14:textId="72545D43" w:rsidR="000623E7" w:rsidRDefault="000623E7" w:rsidP="00766A4F">
      <w:pPr>
        <w:tabs>
          <w:tab w:val="clear" w:pos="284"/>
        </w:tabs>
        <w:rPr>
          <w:lang w:val="en-US"/>
        </w:rPr>
      </w:pPr>
      <w:r>
        <w:rPr>
          <w:lang w:val="en-US"/>
        </w:rPr>
        <w:t>N/A</w:t>
      </w:r>
    </w:p>
    <w:p w14:paraId="3DD9C7A0" w14:textId="77777777" w:rsidR="004B18DE" w:rsidRDefault="004B18DE" w:rsidP="00766A4F">
      <w:pPr>
        <w:tabs>
          <w:tab w:val="clear" w:pos="284"/>
        </w:tabs>
        <w:rPr>
          <w:lang w:val="en-US"/>
        </w:rPr>
      </w:pPr>
    </w:p>
    <w:p w14:paraId="6BA1EACD" w14:textId="77777777" w:rsidR="004B18DE" w:rsidRPr="004B18DE" w:rsidRDefault="004B18DE" w:rsidP="00766A4F">
      <w:pPr>
        <w:tabs>
          <w:tab w:val="clear" w:pos="284"/>
        </w:tabs>
        <w:rPr>
          <w:lang w:val="en-US"/>
        </w:rPr>
      </w:pPr>
      <w:r w:rsidRPr="004B18DE">
        <w:rPr>
          <w:lang w:val="en-US"/>
        </w:rPr>
        <w:t>Q93: Do you agree with the approach outlined above regarding information of a general nature and financial information? Do you see any particular cases, such as certain types of providers, for which these requirements need to be adapted?</w:t>
      </w:r>
    </w:p>
    <w:p w14:paraId="66CC0FFA" w14:textId="77777777" w:rsidR="004B18DE" w:rsidRDefault="004B18DE" w:rsidP="00766A4F">
      <w:pPr>
        <w:tabs>
          <w:tab w:val="clear" w:pos="284"/>
        </w:tabs>
        <w:rPr>
          <w:lang w:val="en-US"/>
        </w:rPr>
      </w:pPr>
    </w:p>
    <w:p w14:paraId="3D8DD545" w14:textId="68A79D12" w:rsidR="004B18DE" w:rsidRDefault="000623E7" w:rsidP="00766A4F">
      <w:pPr>
        <w:tabs>
          <w:tab w:val="clear" w:pos="284"/>
        </w:tabs>
        <w:rPr>
          <w:lang w:val="en-US"/>
        </w:rPr>
      </w:pPr>
      <w:r>
        <w:rPr>
          <w:lang w:val="en-US"/>
        </w:rPr>
        <w:lastRenderedPageBreak/>
        <w:t xml:space="preserve">When an investment company applies for an </w:t>
      </w:r>
      <w:r w:rsidR="00772E8C" w:rsidRPr="00DE1D02">
        <w:rPr>
          <w:lang w:val="en-GB"/>
        </w:rPr>
        <w:t>authorisation</w:t>
      </w:r>
      <w:r>
        <w:rPr>
          <w:lang w:val="en-US"/>
        </w:rPr>
        <w:t xml:space="preserve"> from the NCA</w:t>
      </w:r>
      <w:r w:rsidR="00772E8C">
        <w:rPr>
          <w:lang w:val="en-US"/>
        </w:rPr>
        <w:t>,</w:t>
      </w:r>
      <w:r>
        <w:rPr>
          <w:lang w:val="en-US"/>
        </w:rPr>
        <w:t xml:space="preserve"> the NCA should be able to use the information which is already has. This would limit unnecessary administrative burdens. </w:t>
      </w:r>
    </w:p>
    <w:p w14:paraId="2502B5A3" w14:textId="77777777" w:rsidR="000623E7" w:rsidRDefault="000623E7" w:rsidP="00766A4F">
      <w:pPr>
        <w:tabs>
          <w:tab w:val="clear" w:pos="284"/>
        </w:tabs>
        <w:rPr>
          <w:lang w:val="en-US"/>
        </w:rPr>
      </w:pPr>
    </w:p>
    <w:p w14:paraId="26231970" w14:textId="7648967E" w:rsidR="004B18DE" w:rsidRPr="004B18DE" w:rsidRDefault="004B18DE" w:rsidP="00766A4F">
      <w:pPr>
        <w:tabs>
          <w:tab w:val="clear" w:pos="284"/>
        </w:tabs>
        <w:rPr>
          <w:lang w:val="en-US"/>
        </w:rPr>
      </w:pPr>
      <w:r w:rsidRPr="004B18DE">
        <w:rPr>
          <w:lang w:val="en-US"/>
        </w:rPr>
        <w:t>Q94: Do you agree with ESMA’s approach to the above points? Do you b</w:t>
      </w:r>
      <w:r w:rsidRPr="004B18DE">
        <w:rPr>
          <w:lang w:val="en-US"/>
        </w:rPr>
        <w:t>e</w:t>
      </w:r>
      <w:r w:rsidRPr="004B18DE">
        <w:rPr>
          <w:lang w:val="en-US"/>
        </w:rPr>
        <w:t>lieve that any specific cases exist, related either to the type of prov</w:t>
      </w:r>
      <w:r>
        <w:rPr>
          <w:lang w:val="en-US"/>
        </w:rPr>
        <w:t xml:space="preserve">ider or the type of conflict of </w:t>
      </w:r>
      <w:r w:rsidRPr="004B18DE">
        <w:rPr>
          <w:lang w:val="en-US"/>
        </w:rPr>
        <w:t>interest, that require specific information to be pr</w:t>
      </w:r>
      <w:r w:rsidRPr="004B18DE">
        <w:rPr>
          <w:lang w:val="en-US"/>
        </w:rPr>
        <w:t>o</w:t>
      </w:r>
      <w:r w:rsidRPr="004B18DE">
        <w:rPr>
          <w:lang w:val="en-US"/>
        </w:rPr>
        <w:t>vided in addition to what initially identified by ESMA?</w:t>
      </w:r>
    </w:p>
    <w:p w14:paraId="3D4B4C53" w14:textId="77777777" w:rsidR="00D9044A" w:rsidRDefault="00D9044A" w:rsidP="00766A4F">
      <w:pPr>
        <w:tabs>
          <w:tab w:val="clear" w:pos="284"/>
        </w:tabs>
        <w:rPr>
          <w:lang w:val="en-US"/>
        </w:rPr>
      </w:pPr>
    </w:p>
    <w:p w14:paraId="0CBBE578" w14:textId="2C89EF5B" w:rsidR="00D9044A" w:rsidRDefault="000623E7" w:rsidP="00766A4F">
      <w:pPr>
        <w:tabs>
          <w:tab w:val="clear" w:pos="284"/>
        </w:tabs>
        <w:rPr>
          <w:lang w:val="en-US"/>
        </w:rPr>
      </w:pPr>
      <w:r>
        <w:rPr>
          <w:lang w:val="en-US"/>
        </w:rPr>
        <w:t>N/A</w:t>
      </w:r>
    </w:p>
    <w:p w14:paraId="67F66E5C" w14:textId="77777777" w:rsidR="000623E7" w:rsidRDefault="000623E7" w:rsidP="00766A4F">
      <w:pPr>
        <w:tabs>
          <w:tab w:val="clear" w:pos="284"/>
        </w:tabs>
        <w:rPr>
          <w:lang w:val="en-US"/>
        </w:rPr>
      </w:pPr>
    </w:p>
    <w:p w14:paraId="2B939669" w14:textId="77777777" w:rsidR="004B18DE" w:rsidRPr="004B18DE" w:rsidRDefault="004B18DE" w:rsidP="00766A4F">
      <w:pPr>
        <w:tabs>
          <w:tab w:val="clear" w:pos="284"/>
        </w:tabs>
        <w:rPr>
          <w:lang w:val="en-US"/>
        </w:rPr>
      </w:pPr>
      <w:r w:rsidRPr="004B18DE">
        <w:rPr>
          <w:lang w:val="en-US"/>
        </w:rPr>
        <w:t>Q95: Do you agree with the proposals outlined for the above points? Do you see any areas requiring particular attention or adaptation?</w:t>
      </w:r>
    </w:p>
    <w:p w14:paraId="1F5EF3DA" w14:textId="77777777" w:rsidR="00D9044A" w:rsidRDefault="00D9044A" w:rsidP="00766A4F">
      <w:pPr>
        <w:tabs>
          <w:tab w:val="clear" w:pos="284"/>
        </w:tabs>
        <w:rPr>
          <w:lang w:val="en-US"/>
        </w:rPr>
      </w:pPr>
    </w:p>
    <w:p w14:paraId="42B04F99" w14:textId="776B3A48" w:rsidR="000623E7" w:rsidRDefault="000623E7" w:rsidP="00766A4F">
      <w:pPr>
        <w:tabs>
          <w:tab w:val="clear" w:pos="284"/>
        </w:tabs>
        <w:rPr>
          <w:lang w:val="en-US"/>
        </w:rPr>
      </w:pPr>
      <w:r>
        <w:rPr>
          <w:lang w:val="en-US"/>
        </w:rPr>
        <w:t>N/A</w:t>
      </w:r>
    </w:p>
    <w:p w14:paraId="18BDC212" w14:textId="77777777" w:rsidR="00D9044A" w:rsidRDefault="00D9044A" w:rsidP="00766A4F">
      <w:pPr>
        <w:tabs>
          <w:tab w:val="clear" w:pos="284"/>
        </w:tabs>
        <w:rPr>
          <w:lang w:val="en-US"/>
        </w:rPr>
      </w:pPr>
    </w:p>
    <w:p w14:paraId="57FE00E0" w14:textId="7A0E94CE" w:rsidR="004B18DE" w:rsidRPr="004B18DE" w:rsidRDefault="004B18DE" w:rsidP="00766A4F">
      <w:pPr>
        <w:tabs>
          <w:tab w:val="clear" w:pos="284"/>
        </w:tabs>
        <w:rPr>
          <w:lang w:val="en-US"/>
        </w:rPr>
      </w:pPr>
      <w:r w:rsidRPr="004B18DE">
        <w:rPr>
          <w:lang w:val="en-US"/>
        </w:rPr>
        <w:t>Q96: Can you suggest other specific situatio</w:t>
      </w:r>
      <w:r w:rsidR="00D9044A">
        <w:rPr>
          <w:lang w:val="en-US"/>
        </w:rPr>
        <w:t xml:space="preserve">ns for which it is important to </w:t>
      </w:r>
      <w:r w:rsidRPr="004B18DE">
        <w:rPr>
          <w:lang w:val="en-US"/>
        </w:rPr>
        <w:t>identify the information elements to be provided in the authorisation appl</w:t>
      </w:r>
      <w:r w:rsidRPr="004B18DE">
        <w:rPr>
          <w:lang w:val="en-US"/>
        </w:rPr>
        <w:t>i</w:t>
      </w:r>
      <w:r w:rsidRPr="004B18DE">
        <w:rPr>
          <w:lang w:val="en-US"/>
        </w:rPr>
        <w:t>cation?</w:t>
      </w:r>
    </w:p>
    <w:p w14:paraId="1C6F9D0C" w14:textId="77777777" w:rsidR="00D9044A" w:rsidRDefault="00D9044A" w:rsidP="00766A4F">
      <w:pPr>
        <w:tabs>
          <w:tab w:val="clear" w:pos="284"/>
        </w:tabs>
        <w:rPr>
          <w:lang w:val="en-US"/>
        </w:rPr>
      </w:pPr>
    </w:p>
    <w:p w14:paraId="67A7C175" w14:textId="506BF09A" w:rsidR="000623E7" w:rsidRDefault="000623E7" w:rsidP="00766A4F">
      <w:pPr>
        <w:tabs>
          <w:tab w:val="clear" w:pos="284"/>
        </w:tabs>
        <w:rPr>
          <w:lang w:val="en-US"/>
        </w:rPr>
      </w:pPr>
      <w:r>
        <w:rPr>
          <w:lang w:val="en-US"/>
        </w:rPr>
        <w:t>N/A</w:t>
      </w:r>
    </w:p>
    <w:p w14:paraId="00E892BB" w14:textId="77777777" w:rsidR="00D9044A" w:rsidRDefault="00D9044A" w:rsidP="00766A4F">
      <w:pPr>
        <w:tabs>
          <w:tab w:val="clear" w:pos="284"/>
        </w:tabs>
        <w:rPr>
          <w:lang w:val="en-US"/>
        </w:rPr>
      </w:pPr>
    </w:p>
    <w:p w14:paraId="46747D32" w14:textId="77777777" w:rsidR="004B18DE" w:rsidRPr="004B18DE" w:rsidRDefault="004B18DE" w:rsidP="00766A4F">
      <w:pPr>
        <w:tabs>
          <w:tab w:val="clear" w:pos="284"/>
        </w:tabs>
        <w:rPr>
          <w:lang w:val="en-US"/>
        </w:rPr>
      </w:pPr>
      <w:r w:rsidRPr="004B18DE">
        <w:rPr>
          <w:lang w:val="en-US"/>
        </w:rPr>
        <w:t>Q97: Do you agree with the proposed approach towards registration? How should the information requirements for registration deviate from the r</w:t>
      </w:r>
      <w:r w:rsidRPr="004B18DE">
        <w:rPr>
          <w:lang w:val="en-US"/>
        </w:rPr>
        <w:t>e</w:t>
      </w:r>
      <w:r w:rsidRPr="004B18DE">
        <w:rPr>
          <w:lang w:val="en-US"/>
        </w:rPr>
        <w:t>quirements for authorisation?</w:t>
      </w:r>
    </w:p>
    <w:p w14:paraId="7551BA57" w14:textId="77777777" w:rsidR="00D9044A" w:rsidRDefault="00D9044A" w:rsidP="00766A4F">
      <w:pPr>
        <w:tabs>
          <w:tab w:val="clear" w:pos="284"/>
        </w:tabs>
        <w:rPr>
          <w:lang w:val="en-US"/>
        </w:rPr>
      </w:pPr>
    </w:p>
    <w:p w14:paraId="57FA3456" w14:textId="4EBA258F" w:rsidR="000623E7" w:rsidRDefault="000623E7" w:rsidP="00766A4F">
      <w:pPr>
        <w:tabs>
          <w:tab w:val="clear" w:pos="284"/>
        </w:tabs>
        <w:rPr>
          <w:lang w:val="en-US"/>
        </w:rPr>
      </w:pPr>
      <w:r>
        <w:rPr>
          <w:lang w:val="en-US"/>
        </w:rPr>
        <w:t>N/A</w:t>
      </w:r>
    </w:p>
    <w:p w14:paraId="5B669477" w14:textId="77777777" w:rsidR="00D9044A" w:rsidRDefault="00D9044A" w:rsidP="00766A4F">
      <w:pPr>
        <w:tabs>
          <w:tab w:val="clear" w:pos="284"/>
        </w:tabs>
        <w:rPr>
          <w:lang w:val="en-US"/>
        </w:rPr>
      </w:pPr>
    </w:p>
    <w:p w14:paraId="7DF3CF9C" w14:textId="77777777" w:rsidR="004B18DE" w:rsidRPr="004B18DE" w:rsidRDefault="004B18DE" w:rsidP="00766A4F">
      <w:pPr>
        <w:tabs>
          <w:tab w:val="clear" w:pos="284"/>
        </w:tabs>
        <w:rPr>
          <w:lang w:val="en-US"/>
        </w:rPr>
      </w:pPr>
      <w:r w:rsidRPr="004B18DE">
        <w:rPr>
          <w:lang w:val="en-US"/>
        </w:rPr>
        <w:t>Q98: Do you believe there are any specific types of supervised entities which would require special treatment within the registration regime? If yes, which ones and why?</w:t>
      </w:r>
    </w:p>
    <w:p w14:paraId="095A7E03" w14:textId="77777777" w:rsidR="00D9044A" w:rsidRDefault="00D9044A" w:rsidP="00766A4F">
      <w:pPr>
        <w:tabs>
          <w:tab w:val="clear" w:pos="284"/>
        </w:tabs>
        <w:rPr>
          <w:lang w:val="en-US"/>
        </w:rPr>
      </w:pPr>
    </w:p>
    <w:p w14:paraId="563FB8DD" w14:textId="1793F7C0" w:rsidR="000623E7" w:rsidRDefault="000623E7" w:rsidP="00766A4F">
      <w:pPr>
        <w:tabs>
          <w:tab w:val="clear" w:pos="284"/>
        </w:tabs>
        <w:rPr>
          <w:lang w:val="en-US"/>
        </w:rPr>
      </w:pPr>
      <w:r>
        <w:rPr>
          <w:lang w:val="en-US"/>
        </w:rPr>
        <w:t>N/A</w:t>
      </w:r>
    </w:p>
    <w:p w14:paraId="6FA0F854" w14:textId="77777777" w:rsidR="00D9044A" w:rsidRDefault="00D9044A" w:rsidP="00766A4F">
      <w:pPr>
        <w:tabs>
          <w:tab w:val="clear" w:pos="284"/>
        </w:tabs>
        <w:rPr>
          <w:lang w:val="en-US"/>
        </w:rPr>
      </w:pPr>
    </w:p>
    <w:p w14:paraId="0D709BD2" w14:textId="77777777" w:rsidR="004B18DE" w:rsidRPr="004B18DE" w:rsidRDefault="004B18DE" w:rsidP="00766A4F">
      <w:pPr>
        <w:tabs>
          <w:tab w:val="clear" w:pos="284"/>
        </w:tabs>
        <w:rPr>
          <w:lang w:val="en-US"/>
        </w:rPr>
      </w:pPr>
      <w:r w:rsidRPr="004B18DE">
        <w:rPr>
          <w:lang w:val="en-US"/>
        </w:rPr>
        <w:t>Q99: Do you have any suggestions on which information should be included in the application for the recognition of a third country administrator?</w:t>
      </w:r>
    </w:p>
    <w:p w14:paraId="0D63940C" w14:textId="77777777" w:rsidR="00D9044A" w:rsidRDefault="00D9044A" w:rsidP="00766A4F">
      <w:pPr>
        <w:tabs>
          <w:tab w:val="clear" w:pos="284"/>
        </w:tabs>
        <w:rPr>
          <w:lang w:val="en-US"/>
        </w:rPr>
      </w:pPr>
    </w:p>
    <w:p w14:paraId="229448FC" w14:textId="214058E7" w:rsidR="000623E7" w:rsidRDefault="000623E7" w:rsidP="00766A4F">
      <w:pPr>
        <w:tabs>
          <w:tab w:val="clear" w:pos="284"/>
        </w:tabs>
        <w:rPr>
          <w:lang w:val="en-US"/>
        </w:rPr>
      </w:pPr>
      <w:r>
        <w:rPr>
          <w:lang w:val="en-US"/>
        </w:rPr>
        <w:t>N/A</w:t>
      </w:r>
    </w:p>
    <w:p w14:paraId="403348A1" w14:textId="77777777" w:rsidR="00D9044A" w:rsidRDefault="00D9044A" w:rsidP="00766A4F">
      <w:pPr>
        <w:tabs>
          <w:tab w:val="clear" w:pos="284"/>
        </w:tabs>
        <w:rPr>
          <w:lang w:val="en-US"/>
        </w:rPr>
      </w:pPr>
    </w:p>
    <w:p w14:paraId="34167C6A" w14:textId="77777777" w:rsidR="004B18DE" w:rsidRPr="004B18DE" w:rsidRDefault="004B18DE" w:rsidP="00766A4F">
      <w:pPr>
        <w:tabs>
          <w:tab w:val="clear" w:pos="284"/>
        </w:tabs>
        <w:rPr>
          <w:lang w:val="en-US"/>
        </w:rPr>
      </w:pPr>
      <w:r w:rsidRPr="004B18DE">
        <w:rPr>
          <w:lang w:val="en-US"/>
        </w:rPr>
        <w:t>Q100: Do you agree with the general approach proposed by ESMA for the presentation of the information required in Article 21a(6) of the BMR?</w:t>
      </w:r>
    </w:p>
    <w:p w14:paraId="0A763224" w14:textId="77777777" w:rsidR="00D9044A" w:rsidRDefault="00D9044A" w:rsidP="00766A4F">
      <w:pPr>
        <w:tabs>
          <w:tab w:val="clear" w:pos="284"/>
        </w:tabs>
        <w:rPr>
          <w:lang w:val="en-US"/>
        </w:rPr>
      </w:pPr>
    </w:p>
    <w:p w14:paraId="736E46E6" w14:textId="43FF32F9" w:rsidR="00D9044A" w:rsidRDefault="000623E7" w:rsidP="00766A4F">
      <w:pPr>
        <w:tabs>
          <w:tab w:val="clear" w:pos="284"/>
        </w:tabs>
        <w:rPr>
          <w:lang w:val="en-US"/>
        </w:rPr>
      </w:pPr>
      <w:r>
        <w:rPr>
          <w:lang w:val="en-US"/>
        </w:rPr>
        <w:t>N/A</w:t>
      </w:r>
    </w:p>
    <w:p w14:paraId="0B2C77DE" w14:textId="77777777" w:rsidR="000623E7" w:rsidRDefault="000623E7" w:rsidP="00766A4F">
      <w:pPr>
        <w:tabs>
          <w:tab w:val="clear" w:pos="284"/>
        </w:tabs>
        <w:rPr>
          <w:lang w:val="en-US"/>
        </w:rPr>
      </w:pPr>
    </w:p>
    <w:p w14:paraId="5DAFC007" w14:textId="77777777" w:rsidR="004B18DE" w:rsidRPr="004B18DE" w:rsidRDefault="004B18DE" w:rsidP="00766A4F">
      <w:pPr>
        <w:tabs>
          <w:tab w:val="clear" w:pos="284"/>
        </w:tabs>
        <w:rPr>
          <w:lang w:val="en-US"/>
        </w:rPr>
      </w:pPr>
      <w:r w:rsidRPr="004B18DE">
        <w:rPr>
          <w:lang w:val="en-US"/>
        </w:rPr>
        <w:t>Q101: For each of the three above mentioned elements, please provide your views on what should be the measures to determine the conditions whether there is an ‘objective reason’ for the endorsement of a third country benc</w:t>
      </w:r>
      <w:r w:rsidRPr="004B18DE">
        <w:rPr>
          <w:lang w:val="en-US"/>
        </w:rPr>
        <w:t>h</w:t>
      </w:r>
      <w:r w:rsidRPr="004B18DE">
        <w:rPr>
          <w:lang w:val="en-US"/>
        </w:rPr>
        <w:t>mark.</w:t>
      </w:r>
    </w:p>
    <w:p w14:paraId="68A2CBC1" w14:textId="77777777" w:rsidR="00D9044A" w:rsidRDefault="00D9044A" w:rsidP="00766A4F">
      <w:pPr>
        <w:tabs>
          <w:tab w:val="clear" w:pos="284"/>
        </w:tabs>
        <w:rPr>
          <w:lang w:val="en-US"/>
        </w:rPr>
      </w:pPr>
    </w:p>
    <w:p w14:paraId="486FA206" w14:textId="7A131FF3" w:rsidR="00D9044A" w:rsidRDefault="000623E7" w:rsidP="00766A4F">
      <w:pPr>
        <w:tabs>
          <w:tab w:val="clear" w:pos="284"/>
        </w:tabs>
        <w:rPr>
          <w:lang w:val="en-US"/>
        </w:rPr>
      </w:pPr>
      <w:r>
        <w:rPr>
          <w:lang w:val="en-US"/>
        </w:rPr>
        <w:lastRenderedPageBreak/>
        <w:t>N/A</w:t>
      </w:r>
    </w:p>
    <w:p w14:paraId="4886E52F" w14:textId="77777777" w:rsidR="000623E7" w:rsidRDefault="000623E7" w:rsidP="00766A4F">
      <w:pPr>
        <w:tabs>
          <w:tab w:val="clear" w:pos="284"/>
        </w:tabs>
        <w:rPr>
          <w:lang w:val="en-US"/>
        </w:rPr>
      </w:pPr>
    </w:p>
    <w:p w14:paraId="3A66BE5C" w14:textId="4D590C7C" w:rsidR="004B18DE" w:rsidRPr="004B18DE" w:rsidRDefault="004B18DE" w:rsidP="00766A4F">
      <w:pPr>
        <w:tabs>
          <w:tab w:val="clear" w:pos="284"/>
        </w:tabs>
        <w:rPr>
          <w:lang w:val="en-US"/>
        </w:rPr>
      </w:pPr>
      <w:r w:rsidRPr="004B18DE">
        <w:rPr>
          <w:lang w:val="en-US"/>
        </w:rPr>
        <w:t>Q102: Do you consider that there are any other elements that could be ta</w:t>
      </w:r>
      <w:r w:rsidRPr="004B18DE">
        <w:rPr>
          <w:lang w:val="en-US"/>
        </w:rPr>
        <w:t>k</w:t>
      </w:r>
      <w:r w:rsidRPr="004B18DE">
        <w:rPr>
          <w:lang w:val="en-US"/>
        </w:rPr>
        <w:t>en into consideration to substantiate the ‘obje</w:t>
      </w:r>
      <w:r w:rsidR="00D9044A">
        <w:rPr>
          <w:lang w:val="en-US"/>
        </w:rPr>
        <w:t xml:space="preserve">ctive reason’ for the provision </w:t>
      </w:r>
      <w:r w:rsidRPr="004B18DE">
        <w:rPr>
          <w:lang w:val="en-US"/>
        </w:rPr>
        <w:t>and endorsement for use in the Union of a third country benchmark or fam</w:t>
      </w:r>
      <w:r w:rsidRPr="004B18DE">
        <w:rPr>
          <w:lang w:val="en-US"/>
        </w:rPr>
        <w:t>i</w:t>
      </w:r>
      <w:r w:rsidRPr="004B18DE">
        <w:rPr>
          <w:lang w:val="en-US"/>
        </w:rPr>
        <w:t>ly of benchmarks?</w:t>
      </w:r>
    </w:p>
    <w:p w14:paraId="7DA7A421" w14:textId="77777777" w:rsidR="00D9044A" w:rsidRDefault="00D9044A" w:rsidP="00766A4F">
      <w:pPr>
        <w:tabs>
          <w:tab w:val="clear" w:pos="284"/>
        </w:tabs>
        <w:rPr>
          <w:lang w:val="en-US"/>
        </w:rPr>
      </w:pPr>
    </w:p>
    <w:p w14:paraId="7A4E5F6A" w14:textId="51537F20" w:rsidR="00663087" w:rsidRDefault="00663087" w:rsidP="00766A4F">
      <w:pPr>
        <w:tabs>
          <w:tab w:val="clear" w:pos="284"/>
        </w:tabs>
        <w:rPr>
          <w:lang w:val="en-US"/>
        </w:rPr>
      </w:pPr>
      <w:r>
        <w:rPr>
          <w:lang w:val="en-US"/>
        </w:rPr>
        <w:t>It is important that the investors</w:t>
      </w:r>
      <w:r w:rsidR="00772E8C">
        <w:rPr>
          <w:lang w:val="en-US"/>
        </w:rPr>
        <w:t>,</w:t>
      </w:r>
      <w:r>
        <w:rPr>
          <w:lang w:val="en-US"/>
        </w:rPr>
        <w:t xml:space="preserve"> who own financial contract which are changed</w:t>
      </w:r>
      <w:r w:rsidR="00772E8C">
        <w:rPr>
          <w:lang w:val="en-US"/>
        </w:rPr>
        <w:t>,</w:t>
      </w:r>
      <w:r>
        <w:rPr>
          <w:lang w:val="en-US"/>
        </w:rPr>
        <w:t xml:space="preserve"> know what they should do in case of a change or cease of a benchmark. The current ISDA </w:t>
      </w:r>
      <w:r w:rsidR="004350D4">
        <w:rPr>
          <w:lang w:val="en-US"/>
        </w:rPr>
        <w:t xml:space="preserve">agreements </w:t>
      </w:r>
      <w:r>
        <w:rPr>
          <w:lang w:val="en-US"/>
        </w:rPr>
        <w:t xml:space="preserve">are probably not sufficient. A guideline </w:t>
      </w:r>
      <w:r w:rsidR="00772E8C">
        <w:rPr>
          <w:lang w:val="en-US"/>
        </w:rPr>
        <w:t xml:space="preserve">on </w:t>
      </w:r>
      <w:r>
        <w:rPr>
          <w:lang w:val="en-US"/>
        </w:rPr>
        <w:t>ho</w:t>
      </w:r>
      <w:r w:rsidR="00772E8C">
        <w:rPr>
          <w:lang w:val="en-US"/>
        </w:rPr>
        <w:t>w</w:t>
      </w:r>
      <w:r>
        <w:rPr>
          <w:lang w:val="en-US"/>
        </w:rPr>
        <w:t xml:space="preserve"> to behave in these situations would be essential. </w:t>
      </w:r>
    </w:p>
    <w:p w14:paraId="23509208" w14:textId="77777777" w:rsidR="00D9044A" w:rsidRDefault="00D9044A" w:rsidP="00766A4F">
      <w:pPr>
        <w:tabs>
          <w:tab w:val="clear" w:pos="284"/>
        </w:tabs>
        <w:rPr>
          <w:lang w:val="en-US"/>
        </w:rPr>
      </w:pPr>
    </w:p>
    <w:p w14:paraId="12A1A5E4" w14:textId="77777777" w:rsidR="004B18DE" w:rsidRPr="004B18DE" w:rsidRDefault="004B18DE" w:rsidP="00766A4F">
      <w:pPr>
        <w:tabs>
          <w:tab w:val="clear" w:pos="284"/>
        </w:tabs>
        <w:rPr>
          <w:lang w:val="en-US"/>
        </w:rPr>
      </w:pPr>
      <w:r w:rsidRPr="004B18DE">
        <w:rPr>
          <w:lang w:val="en-US"/>
        </w:rPr>
        <w:t>Q103: Do you agree that in the situations identified above by ESMA the ce</w:t>
      </w:r>
      <w:r w:rsidRPr="004B18DE">
        <w:rPr>
          <w:lang w:val="en-US"/>
        </w:rPr>
        <w:t>s</w:t>
      </w:r>
      <w:r w:rsidRPr="004B18DE">
        <w:rPr>
          <w:lang w:val="en-US"/>
        </w:rPr>
        <w:t>sation or the changing of an existing benchmark to conform with the r</w:t>
      </w:r>
      <w:r w:rsidRPr="004B18DE">
        <w:rPr>
          <w:lang w:val="en-US"/>
        </w:rPr>
        <w:t>e</w:t>
      </w:r>
      <w:r w:rsidRPr="004B18DE">
        <w:rPr>
          <w:lang w:val="en-US"/>
        </w:rPr>
        <w:t>quirements of this Regulation could reasonably result in a force majeure event, frustrate or otherwise breach the terms of any financial contract or financial instrument which references a benchmark? If not, please explain the reasons why.</w:t>
      </w:r>
    </w:p>
    <w:p w14:paraId="6C40D034" w14:textId="77777777" w:rsidR="00D9044A" w:rsidRDefault="00D9044A" w:rsidP="00766A4F">
      <w:pPr>
        <w:tabs>
          <w:tab w:val="clear" w:pos="284"/>
        </w:tabs>
        <w:rPr>
          <w:lang w:val="en-US"/>
        </w:rPr>
      </w:pPr>
    </w:p>
    <w:p w14:paraId="6E523F66" w14:textId="0B40DBA6" w:rsidR="00663087" w:rsidRDefault="00663087" w:rsidP="00766A4F">
      <w:pPr>
        <w:tabs>
          <w:tab w:val="clear" w:pos="284"/>
        </w:tabs>
        <w:rPr>
          <w:lang w:val="en-US"/>
        </w:rPr>
      </w:pPr>
      <w:r>
        <w:rPr>
          <w:lang w:val="en-US"/>
        </w:rPr>
        <w:t>Yes</w:t>
      </w:r>
      <w:r w:rsidR="009D661B">
        <w:rPr>
          <w:lang w:val="en-US"/>
        </w:rPr>
        <w:t>, a</w:t>
      </w:r>
      <w:r>
        <w:rPr>
          <w:lang w:val="en-US"/>
        </w:rPr>
        <w:t>nd because of this the procedures should be as open as possible to secure the investors.</w:t>
      </w:r>
      <w:r w:rsidR="00923C33">
        <w:rPr>
          <w:lang w:val="en-US"/>
        </w:rPr>
        <w:t xml:space="preserve"> </w:t>
      </w:r>
    </w:p>
    <w:p w14:paraId="0D804EF5" w14:textId="77777777" w:rsidR="00D9044A" w:rsidRDefault="00D9044A" w:rsidP="00766A4F">
      <w:pPr>
        <w:tabs>
          <w:tab w:val="clear" w:pos="284"/>
        </w:tabs>
        <w:rPr>
          <w:lang w:val="en-US"/>
        </w:rPr>
      </w:pPr>
    </w:p>
    <w:p w14:paraId="5E65E6D4" w14:textId="77777777" w:rsidR="004B18DE" w:rsidRPr="004B18DE" w:rsidRDefault="004B18DE" w:rsidP="00766A4F">
      <w:pPr>
        <w:tabs>
          <w:tab w:val="clear" w:pos="284"/>
        </w:tabs>
        <w:rPr>
          <w:lang w:val="en-US"/>
        </w:rPr>
      </w:pPr>
      <w:r w:rsidRPr="004B18DE">
        <w:rPr>
          <w:lang w:val="en-US"/>
        </w:rPr>
        <w:t>Q104: Which other circumstances could cause the consequences mentioned in Article 39(3) in case existing benchmarks are due to be adapted to the Regulation or to be ceased?</w:t>
      </w:r>
    </w:p>
    <w:p w14:paraId="0E61CE6B" w14:textId="77777777" w:rsidR="00D9044A" w:rsidRDefault="00D9044A" w:rsidP="00766A4F">
      <w:pPr>
        <w:tabs>
          <w:tab w:val="clear" w:pos="284"/>
        </w:tabs>
        <w:rPr>
          <w:lang w:val="en-US"/>
        </w:rPr>
      </w:pPr>
    </w:p>
    <w:p w14:paraId="59DFCB28" w14:textId="1E51D40F" w:rsidR="00923C33" w:rsidRDefault="00923C33" w:rsidP="00766A4F">
      <w:pPr>
        <w:tabs>
          <w:tab w:val="clear" w:pos="284"/>
        </w:tabs>
        <w:rPr>
          <w:lang w:val="en-US"/>
        </w:rPr>
      </w:pPr>
      <w:r>
        <w:rPr>
          <w:lang w:val="en-US"/>
        </w:rPr>
        <w:t>N/A</w:t>
      </w:r>
    </w:p>
    <w:p w14:paraId="5938A84D" w14:textId="77777777" w:rsidR="00D9044A" w:rsidRDefault="00D9044A" w:rsidP="00766A4F">
      <w:pPr>
        <w:tabs>
          <w:tab w:val="clear" w:pos="284"/>
        </w:tabs>
        <w:rPr>
          <w:lang w:val="en-US"/>
        </w:rPr>
      </w:pPr>
    </w:p>
    <w:p w14:paraId="06554C67" w14:textId="77777777" w:rsidR="004B18DE" w:rsidRPr="004B18DE" w:rsidRDefault="004B18DE" w:rsidP="00766A4F">
      <w:pPr>
        <w:tabs>
          <w:tab w:val="clear" w:pos="284"/>
        </w:tabs>
        <w:rPr>
          <w:lang w:val="en-US"/>
        </w:rPr>
      </w:pPr>
      <w:r w:rsidRPr="004B18DE">
        <w:rPr>
          <w:lang w:val="en-US"/>
        </w:rPr>
        <w:t>Q105: Do you agree with the proposed definition of “force majeure event”? If not, please explain the reasons and propose an alternative.</w:t>
      </w:r>
    </w:p>
    <w:p w14:paraId="04CF3F43" w14:textId="77777777" w:rsidR="00923C33" w:rsidRDefault="00923C33" w:rsidP="00766A4F">
      <w:pPr>
        <w:tabs>
          <w:tab w:val="clear" w:pos="284"/>
        </w:tabs>
        <w:rPr>
          <w:lang w:val="en-US"/>
        </w:rPr>
      </w:pPr>
    </w:p>
    <w:p w14:paraId="6D9D6C1C" w14:textId="7FD10EEF" w:rsidR="00D9044A" w:rsidRDefault="00923C33" w:rsidP="00766A4F">
      <w:pPr>
        <w:tabs>
          <w:tab w:val="clear" w:pos="284"/>
        </w:tabs>
        <w:rPr>
          <w:lang w:val="en-US"/>
        </w:rPr>
      </w:pPr>
      <w:r w:rsidRPr="00923C33">
        <w:rPr>
          <w:lang w:val="en-US"/>
        </w:rPr>
        <w:t>It is not evident that the change or cease of a benchmark would be consi</w:t>
      </w:r>
      <w:r w:rsidRPr="00923C33">
        <w:rPr>
          <w:lang w:val="en-US"/>
        </w:rPr>
        <w:t>d</w:t>
      </w:r>
      <w:r w:rsidRPr="00923C33">
        <w:rPr>
          <w:lang w:val="en-US"/>
        </w:rPr>
        <w:t>ered as force majeure.</w:t>
      </w:r>
      <w:r>
        <w:rPr>
          <w:lang w:val="en-US"/>
        </w:rPr>
        <w:t xml:space="preserve"> This would probably be different from one jurisdi</w:t>
      </w:r>
      <w:r>
        <w:rPr>
          <w:lang w:val="en-US"/>
        </w:rPr>
        <w:t>c</w:t>
      </w:r>
      <w:r>
        <w:rPr>
          <w:lang w:val="en-US"/>
        </w:rPr>
        <w:t xml:space="preserve">tion to another. </w:t>
      </w:r>
    </w:p>
    <w:p w14:paraId="4B495BB7" w14:textId="77777777" w:rsidR="00D9044A" w:rsidRDefault="00D9044A" w:rsidP="00766A4F">
      <w:pPr>
        <w:tabs>
          <w:tab w:val="clear" w:pos="284"/>
        </w:tabs>
        <w:rPr>
          <w:lang w:val="en-US"/>
        </w:rPr>
      </w:pPr>
    </w:p>
    <w:p w14:paraId="29E3193E" w14:textId="3DC6A96E" w:rsidR="004B18DE" w:rsidRPr="004B18DE" w:rsidRDefault="004B18DE" w:rsidP="00766A4F">
      <w:pPr>
        <w:tabs>
          <w:tab w:val="clear" w:pos="284"/>
        </w:tabs>
        <w:rPr>
          <w:lang w:val="en-US"/>
        </w:rPr>
      </w:pPr>
      <w:r w:rsidRPr="004B18DE">
        <w:rPr>
          <w:lang w:val="en-US"/>
        </w:rPr>
        <w:t>Q106: Are the two envisaged options (with respect to the term until which a non-compliant benchmark may be used) adequate: i.e. either (i) fix a time limit until when a non-compliant benchmark may be used or (ii) fix a min</w:t>
      </w:r>
      <w:r w:rsidRPr="004B18DE">
        <w:rPr>
          <w:lang w:val="en-US"/>
        </w:rPr>
        <w:t>i</w:t>
      </w:r>
      <w:r w:rsidR="00D9044A">
        <w:rPr>
          <w:lang w:val="en-US"/>
        </w:rPr>
        <w:t xml:space="preserve">mum threshold which will </w:t>
      </w:r>
      <w:r w:rsidRPr="004B18DE">
        <w:rPr>
          <w:lang w:val="en-US"/>
        </w:rPr>
        <w:t>trigger the prohibition to further use a non-compliant benchmark in existing financial instruments/financial contracts?</w:t>
      </w:r>
    </w:p>
    <w:p w14:paraId="095EAB25" w14:textId="77777777" w:rsidR="00D9044A" w:rsidRDefault="00D9044A" w:rsidP="00766A4F">
      <w:pPr>
        <w:tabs>
          <w:tab w:val="clear" w:pos="284"/>
        </w:tabs>
        <w:rPr>
          <w:lang w:val="en-US"/>
        </w:rPr>
      </w:pPr>
    </w:p>
    <w:p w14:paraId="1236DF76" w14:textId="63F36609" w:rsidR="00923C33" w:rsidRDefault="00923C33" w:rsidP="00766A4F">
      <w:pPr>
        <w:tabs>
          <w:tab w:val="clear" w:pos="284"/>
        </w:tabs>
        <w:rPr>
          <w:lang w:val="en-US"/>
        </w:rPr>
      </w:pPr>
      <w:r>
        <w:rPr>
          <w:lang w:val="en-US"/>
        </w:rPr>
        <w:t>N/A</w:t>
      </w:r>
    </w:p>
    <w:p w14:paraId="0FD8572D" w14:textId="77777777" w:rsidR="00D9044A" w:rsidRDefault="00D9044A" w:rsidP="00766A4F">
      <w:pPr>
        <w:tabs>
          <w:tab w:val="clear" w:pos="284"/>
        </w:tabs>
        <w:rPr>
          <w:lang w:val="en-US"/>
        </w:rPr>
      </w:pPr>
    </w:p>
    <w:p w14:paraId="084C38D7" w14:textId="77777777" w:rsidR="004B18DE" w:rsidRPr="004B18DE" w:rsidRDefault="004B18DE" w:rsidP="00766A4F">
      <w:pPr>
        <w:tabs>
          <w:tab w:val="clear" w:pos="284"/>
        </w:tabs>
        <w:rPr>
          <w:lang w:val="en-US"/>
        </w:rPr>
      </w:pPr>
      <w:r w:rsidRPr="004B18DE">
        <w:rPr>
          <w:lang w:val="en-US"/>
        </w:rPr>
        <w:t>Q107: Which thresholds would be appropriate to foresee and how might a time limit be fixed? Please detail the reasons behind any suggestion.</w:t>
      </w:r>
    </w:p>
    <w:p w14:paraId="79951DAE" w14:textId="77777777" w:rsidR="00D9044A" w:rsidRDefault="00D9044A" w:rsidP="00766A4F">
      <w:pPr>
        <w:tabs>
          <w:tab w:val="clear" w:pos="284"/>
        </w:tabs>
        <w:rPr>
          <w:lang w:val="en-US"/>
        </w:rPr>
      </w:pPr>
    </w:p>
    <w:p w14:paraId="68A08F39" w14:textId="70112D09" w:rsidR="00D9044A" w:rsidRDefault="00923C33" w:rsidP="00766A4F">
      <w:pPr>
        <w:tabs>
          <w:tab w:val="clear" w:pos="284"/>
        </w:tabs>
        <w:rPr>
          <w:lang w:val="en-US"/>
        </w:rPr>
      </w:pPr>
      <w:r>
        <w:rPr>
          <w:lang w:val="en-US"/>
        </w:rPr>
        <w:t>N/A</w:t>
      </w:r>
    </w:p>
    <w:p w14:paraId="0B9E648E" w14:textId="77777777" w:rsidR="00923C33" w:rsidRDefault="00923C33" w:rsidP="00766A4F">
      <w:pPr>
        <w:tabs>
          <w:tab w:val="clear" w:pos="284"/>
        </w:tabs>
        <w:rPr>
          <w:lang w:val="en-US"/>
        </w:rPr>
      </w:pPr>
    </w:p>
    <w:p w14:paraId="6F2D575C" w14:textId="68B05FDF" w:rsidR="004B18DE" w:rsidRPr="004B18DE" w:rsidRDefault="004B18DE" w:rsidP="00766A4F">
      <w:pPr>
        <w:tabs>
          <w:tab w:val="clear" w:pos="284"/>
        </w:tabs>
        <w:rPr>
          <w:lang w:val="en-US"/>
        </w:rPr>
      </w:pPr>
      <w:r w:rsidRPr="004B18DE">
        <w:rPr>
          <w:lang w:val="en-US"/>
        </w:rPr>
        <w:lastRenderedPageBreak/>
        <w:t>Q108: Is the envisaged identification proc</w:t>
      </w:r>
      <w:r w:rsidR="00D9044A">
        <w:rPr>
          <w:lang w:val="en-US"/>
        </w:rPr>
        <w:t xml:space="preserve">ess of non-compliant benchmarks </w:t>
      </w:r>
      <w:r w:rsidRPr="004B18DE">
        <w:rPr>
          <w:lang w:val="en-US"/>
        </w:rPr>
        <w:t>adequate? Do you have other suggestions?</w:t>
      </w:r>
    </w:p>
    <w:p w14:paraId="515AE67F" w14:textId="77777777" w:rsidR="00D9044A" w:rsidRDefault="00D9044A" w:rsidP="00766A4F">
      <w:pPr>
        <w:tabs>
          <w:tab w:val="clear" w:pos="284"/>
        </w:tabs>
        <w:rPr>
          <w:lang w:val="en-US"/>
        </w:rPr>
      </w:pPr>
    </w:p>
    <w:p w14:paraId="274972FA" w14:textId="1B850E69" w:rsidR="00D9044A" w:rsidRDefault="00923C33" w:rsidP="00766A4F">
      <w:pPr>
        <w:tabs>
          <w:tab w:val="clear" w:pos="284"/>
        </w:tabs>
        <w:rPr>
          <w:lang w:val="en-US"/>
        </w:rPr>
      </w:pPr>
      <w:r>
        <w:rPr>
          <w:lang w:val="en-US"/>
        </w:rPr>
        <w:t>N/A</w:t>
      </w:r>
    </w:p>
    <w:p w14:paraId="67B81185" w14:textId="77777777" w:rsidR="00923C33" w:rsidRDefault="00923C33" w:rsidP="00766A4F">
      <w:pPr>
        <w:tabs>
          <w:tab w:val="clear" w:pos="284"/>
        </w:tabs>
        <w:rPr>
          <w:lang w:val="en-US"/>
        </w:rPr>
      </w:pPr>
    </w:p>
    <w:p w14:paraId="397D5AA9" w14:textId="77777777" w:rsidR="004B18DE" w:rsidRPr="004B18DE" w:rsidRDefault="004B18DE" w:rsidP="00766A4F">
      <w:pPr>
        <w:tabs>
          <w:tab w:val="clear" w:pos="284"/>
        </w:tabs>
        <w:rPr>
          <w:lang w:val="en-US"/>
        </w:rPr>
      </w:pPr>
      <w:r w:rsidRPr="004B18DE">
        <w:rPr>
          <w:lang w:val="en-US"/>
        </w:rPr>
        <w:t>Q109: Is the envisaged procedure enabling the competent authority to pe</w:t>
      </w:r>
      <w:r w:rsidRPr="004B18DE">
        <w:rPr>
          <w:lang w:val="en-US"/>
        </w:rPr>
        <w:t>r</w:t>
      </w:r>
      <w:r w:rsidRPr="004B18DE">
        <w:rPr>
          <w:lang w:val="en-US"/>
        </w:rPr>
        <w:t>form the assessment required by Article 39(3) correct in your view? Please advise what shall be considered in addition.</w:t>
      </w:r>
    </w:p>
    <w:p w14:paraId="47CC9652" w14:textId="77777777" w:rsidR="00D9044A" w:rsidRDefault="00D9044A" w:rsidP="00766A4F">
      <w:pPr>
        <w:tabs>
          <w:tab w:val="clear" w:pos="284"/>
        </w:tabs>
        <w:rPr>
          <w:lang w:val="en-US"/>
        </w:rPr>
      </w:pPr>
    </w:p>
    <w:p w14:paraId="0EAF95CB" w14:textId="17560BD2" w:rsidR="00D9044A" w:rsidRDefault="00923C33" w:rsidP="00766A4F">
      <w:pPr>
        <w:tabs>
          <w:tab w:val="clear" w:pos="284"/>
        </w:tabs>
        <w:rPr>
          <w:lang w:val="en-US"/>
        </w:rPr>
      </w:pPr>
      <w:r>
        <w:rPr>
          <w:lang w:val="en-US"/>
        </w:rPr>
        <w:t>N/A</w:t>
      </w:r>
    </w:p>
    <w:p w14:paraId="726E94F9" w14:textId="77777777" w:rsidR="00923C33" w:rsidRDefault="00923C33" w:rsidP="00766A4F">
      <w:pPr>
        <w:tabs>
          <w:tab w:val="clear" w:pos="284"/>
        </w:tabs>
        <w:rPr>
          <w:lang w:val="en-US"/>
        </w:rPr>
      </w:pPr>
    </w:p>
    <w:p w14:paraId="190BD100" w14:textId="107AABB6" w:rsidR="004B18DE" w:rsidRPr="004B18DE" w:rsidRDefault="004B18DE" w:rsidP="00766A4F">
      <w:pPr>
        <w:tabs>
          <w:tab w:val="clear" w:pos="284"/>
        </w:tabs>
        <w:rPr>
          <w:lang w:val="en-US"/>
        </w:rPr>
      </w:pPr>
      <w:r w:rsidRPr="004B18DE">
        <w:rPr>
          <w:lang w:val="en-US"/>
        </w:rPr>
        <w:t>Q110: Which information it would be opportune to receive by benchmark providers on the one side and benchmark use</w:t>
      </w:r>
      <w:r w:rsidR="00D9044A">
        <w:rPr>
          <w:lang w:val="en-US"/>
        </w:rPr>
        <w:t xml:space="preserve">rs that are supervised entities </w:t>
      </w:r>
      <w:r w:rsidRPr="004B18DE">
        <w:rPr>
          <w:lang w:val="en-US"/>
        </w:rPr>
        <w:t>on the other side?</w:t>
      </w:r>
    </w:p>
    <w:p w14:paraId="4D1A2957" w14:textId="77777777" w:rsidR="00D9044A" w:rsidRDefault="00D9044A" w:rsidP="00766A4F">
      <w:pPr>
        <w:tabs>
          <w:tab w:val="clear" w:pos="284"/>
        </w:tabs>
        <w:rPr>
          <w:lang w:val="en-US"/>
        </w:rPr>
      </w:pPr>
    </w:p>
    <w:p w14:paraId="06B43656" w14:textId="1BBB1180" w:rsidR="00923C33" w:rsidRDefault="00923C33" w:rsidP="00766A4F">
      <w:pPr>
        <w:tabs>
          <w:tab w:val="clear" w:pos="284"/>
        </w:tabs>
        <w:rPr>
          <w:lang w:val="en-US"/>
        </w:rPr>
      </w:pPr>
      <w:r>
        <w:rPr>
          <w:lang w:val="en-US"/>
        </w:rPr>
        <w:t>N/A</w:t>
      </w:r>
    </w:p>
    <w:p w14:paraId="7FB0C3FC" w14:textId="77777777" w:rsidR="00D9044A" w:rsidRDefault="00D9044A" w:rsidP="00766A4F">
      <w:pPr>
        <w:tabs>
          <w:tab w:val="clear" w:pos="284"/>
        </w:tabs>
        <w:rPr>
          <w:lang w:val="en-US"/>
        </w:rPr>
      </w:pPr>
    </w:p>
    <w:p w14:paraId="755DAB0A" w14:textId="77777777" w:rsidR="004B18DE" w:rsidRPr="004B18DE" w:rsidRDefault="004B18DE" w:rsidP="00766A4F">
      <w:pPr>
        <w:tabs>
          <w:tab w:val="clear" w:pos="284"/>
        </w:tabs>
        <w:rPr>
          <w:lang w:val="en-US"/>
        </w:rPr>
      </w:pPr>
      <w:r w:rsidRPr="004B18DE">
        <w:rPr>
          <w:lang w:val="en-US"/>
        </w:rPr>
        <w:t>Q111: Do you agree that the different users of a benchmark that are supe</w:t>
      </w:r>
      <w:r w:rsidRPr="004B18DE">
        <w:rPr>
          <w:lang w:val="en-US"/>
        </w:rPr>
        <w:t>r</w:t>
      </w:r>
      <w:r w:rsidRPr="004B18DE">
        <w:rPr>
          <w:lang w:val="en-US"/>
        </w:rPr>
        <w:t>vised entities should liaise directly with the competent authority of the a</w:t>
      </w:r>
      <w:r w:rsidRPr="004B18DE">
        <w:rPr>
          <w:lang w:val="en-US"/>
        </w:rPr>
        <w:t>d</w:t>
      </w:r>
      <w:r w:rsidRPr="004B18DE">
        <w:rPr>
          <w:lang w:val="en-US"/>
        </w:rPr>
        <w:t>ministrator and not with the respective competent authorities (if different)?</w:t>
      </w:r>
    </w:p>
    <w:p w14:paraId="3B5B86D2" w14:textId="77777777" w:rsidR="00D9044A" w:rsidRDefault="00D9044A" w:rsidP="00766A4F">
      <w:pPr>
        <w:tabs>
          <w:tab w:val="clear" w:pos="284"/>
        </w:tabs>
        <w:rPr>
          <w:lang w:val="en-US"/>
        </w:rPr>
      </w:pPr>
    </w:p>
    <w:p w14:paraId="414FEBE6" w14:textId="21650751" w:rsidR="00D9044A" w:rsidRDefault="00923C33" w:rsidP="00766A4F">
      <w:pPr>
        <w:tabs>
          <w:tab w:val="clear" w:pos="284"/>
        </w:tabs>
        <w:rPr>
          <w:lang w:val="en-US"/>
        </w:rPr>
      </w:pPr>
      <w:r>
        <w:rPr>
          <w:lang w:val="en-US"/>
        </w:rPr>
        <w:t>N/A</w:t>
      </w:r>
    </w:p>
    <w:p w14:paraId="6DC10837" w14:textId="77777777" w:rsidR="00923C33" w:rsidRDefault="00923C33" w:rsidP="00766A4F">
      <w:pPr>
        <w:tabs>
          <w:tab w:val="clear" w:pos="284"/>
        </w:tabs>
        <w:rPr>
          <w:lang w:val="en-US"/>
        </w:rPr>
      </w:pPr>
    </w:p>
    <w:p w14:paraId="257787C2" w14:textId="6827BD10" w:rsidR="004B18DE" w:rsidRDefault="004B18DE" w:rsidP="00766A4F">
      <w:pPr>
        <w:tabs>
          <w:tab w:val="clear" w:pos="284"/>
        </w:tabs>
        <w:rPr>
          <w:lang w:val="en-US"/>
        </w:rPr>
      </w:pPr>
      <w:r w:rsidRPr="004B18DE">
        <w:rPr>
          <w:lang w:val="en-US"/>
        </w:rPr>
        <w:t>Q112: Would it be possible for relevant benchmark providers/users that are supervised entities to provide to the competent authority an estimate of the</w:t>
      </w:r>
      <w:r w:rsidR="00467443">
        <w:rPr>
          <w:lang w:val="en-US"/>
        </w:rPr>
        <w:t xml:space="preserve"> </w:t>
      </w:r>
      <w:r w:rsidRPr="004B18DE">
        <w:rPr>
          <w:lang w:val="en-US"/>
        </w:rPr>
        <w:t>number and value of financial instruments/contracts referencing to a non-compliant benchmark being affected by the cessation/adaptation of such benchmark?</w:t>
      </w:r>
    </w:p>
    <w:p w14:paraId="3EABCA7B" w14:textId="77777777" w:rsidR="00272EE7" w:rsidRPr="004B18DE" w:rsidRDefault="00272EE7" w:rsidP="00766A4F">
      <w:pPr>
        <w:tabs>
          <w:tab w:val="clear" w:pos="284"/>
        </w:tabs>
        <w:rPr>
          <w:lang w:val="en-US"/>
        </w:rPr>
      </w:pPr>
    </w:p>
    <w:p w14:paraId="3219A694" w14:textId="3B16D39C" w:rsidR="00D9044A" w:rsidRDefault="00272EE7" w:rsidP="00766A4F">
      <w:pPr>
        <w:tabs>
          <w:tab w:val="clear" w:pos="284"/>
        </w:tabs>
        <w:rPr>
          <w:lang w:val="en-US"/>
        </w:rPr>
      </w:pPr>
      <w:r>
        <w:rPr>
          <w:lang w:val="en-US"/>
        </w:rPr>
        <w:t>This might be possible. It would however require that the request for this information is very specific and the manner of how the estimates should be calculated is perfectly clear. Otherwise the estimates will not be made in the same way and will therefore be useless.</w:t>
      </w:r>
    </w:p>
    <w:p w14:paraId="3417183F" w14:textId="77777777" w:rsidR="00923C33" w:rsidRDefault="00923C33" w:rsidP="00766A4F">
      <w:pPr>
        <w:tabs>
          <w:tab w:val="clear" w:pos="284"/>
        </w:tabs>
        <w:rPr>
          <w:lang w:val="en-US"/>
        </w:rPr>
      </w:pPr>
    </w:p>
    <w:p w14:paraId="41CA0752" w14:textId="51AE8B02" w:rsidR="004B18DE" w:rsidRDefault="004B18DE" w:rsidP="00766A4F">
      <w:pPr>
        <w:tabs>
          <w:tab w:val="clear" w:pos="284"/>
        </w:tabs>
        <w:rPr>
          <w:lang w:val="en-US"/>
        </w:rPr>
      </w:pPr>
      <w:r w:rsidRPr="004B18DE">
        <w:rPr>
          <w:lang w:val="en-US"/>
        </w:rPr>
        <w:t>Q113: Would it be possible to evaluate how many out of these financial co</w:t>
      </w:r>
      <w:r w:rsidRPr="004B18DE">
        <w:rPr>
          <w:lang w:val="en-US"/>
        </w:rPr>
        <w:t>n</w:t>
      </w:r>
      <w:r w:rsidRPr="004B18DE">
        <w:rPr>
          <w:lang w:val="en-US"/>
        </w:rPr>
        <w:t>tracts or financial instruments are affected in a manner that the cess</w:t>
      </w:r>
      <w:r w:rsidRPr="004B18DE">
        <w:rPr>
          <w:lang w:val="en-US"/>
        </w:rPr>
        <w:t>a</w:t>
      </w:r>
      <w:r w:rsidRPr="004B18DE">
        <w:rPr>
          <w:lang w:val="en-US"/>
        </w:rPr>
        <w:t>tion/adaptation of the non-compliant benchmark would result in a force majeure event or frustration of contracts?</w:t>
      </w:r>
    </w:p>
    <w:p w14:paraId="498D6D7F" w14:textId="77777777" w:rsidR="00D9044A" w:rsidRDefault="00D9044A" w:rsidP="00766A4F">
      <w:pPr>
        <w:tabs>
          <w:tab w:val="clear" w:pos="284"/>
        </w:tabs>
        <w:rPr>
          <w:lang w:val="en-US"/>
        </w:rPr>
      </w:pPr>
    </w:p>
    <w:p w14:paraId="6902CBB6" w14:textId="2B9C7D88" w:rsidR="00D9044A" w:rsidRDefault="00272EE7" w:rsidP="00766A4F">
      <w:pPr>
        <w:tabs>
          <w:tab w:val="clear" w:pos="284"/>
        </w:tabs>
        <w:rPr>
          <w:lang w:val="en-US"/>
        </w:rPr>
      </w:pPr>
      <w:r>
        <w:rPr>
          <w:lang w:val="en-US"/>
        </w:rPr>
        <w:t xml:space="preserve">It would probably be most financial contracts. The assumption is that only the financial contract which clearly states what will happen in these cases will </w:t>
      </w:r>
      <w:r w:rsidR="00197484">
        <w:rPr>
          <w:lang w:val="en-US"/>
        </w:rPr>
        <w:t>stay in the clear</w:t>
      </w:r>
      <w:r>
        <w:rPr>
          <w:lang w:val="en-US"/>
        </w:rPr>
        <w:t>.</w:t>
      </w:r>
    </w:p>
    <w:sectPr w:rsidR="00D9044A">
      <w:headerReference w:type="default" r:id="rId14"/>
      <w:headerReference w:type="first" r:id="rId15"/>
      <w:pgSz w:w="11906" w:h="16838" w:code="9"/>
      <w:pgMar w:top="2211" w:right="3232"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27C32" w14:textId="77777777" w:rsidR="002207C3" w:rsidRDefault="002207C3">
      <w:r>
        <w:separator/>
      </w:r>
    </w:p>
  </w:endnote>
  <w:endnote w:type="continuationSeparator" w:id="0">
    <w:p w14:paraId="1061F2D6" w14:textId="77777777" w:rsidR="002207C3" w:rsidRDefault="0022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EA592" w14:textId="77777777" w:rsidR="002207C3" w:rsidRDefault="002207C3">
      <w:r>
        <w:separator/>
      </w:r>
    </w:p>
  </w:footnote>
  <w:footnote w:type="continuationSeparator" w:id="0">
    <w:p w14:paraId="5A0695C9" w14:textId="77777777" w:rsidR="002207C3" w:rsidRDefault="00220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3FACA" w14:textId="77777777" w:rsidR="002207C3" w:rsidRDefault="002207C3">
    <w:r>
      <w:rPr>
        <w:noProof/>
        <w:lang w:val="en-US"/>
      </w:rPr>
      <mc:AlternateContent>
        <mc:Choice Requires="wps">
          <w:drawing>
            <wp:anchor distT="0" distB="0" distL="114300" distR="114300" simplePos="0" relativeHeight="251656704" behindDoc="1" locked="0" layoutInCell="1" allowOverlap="1" wp14:anchorId="3C448C6F" wp14:editId="2CCC449C">
              <wp:simplePos x="0" y="0"/>
              <wp:positionH relativeFrom="page">
                <wp:posOffset>5894070</wp:posOffset>
              </wp:positionH>
              <wp:positionV relativeFrom="page">
                <wp:posOffset>1368425</wp:posOffset>
              </wp:positionV>
              <wp:extent cx="1483995" cy="1371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000" w:firstRow="0" w:lastRow="0" w:firstColumn="0" w:lastColumn="0" w:noHBand="0" w:noVBand="0"/>
                          </w:tblPr>
                          <w:tblGrid>
                            <w:gridCol w:w="2568"/>
                          </w:tblGrid>
                          <w:tr w:rsidR="002207C3" w14:paraId="5D13DC08" w14:textId="77777777">
                            <w:tc>
                              <w:tcPr>
                                <w:tcW w:w="2616" w:type="dxa"/>
                                <w:vAlign w:val="bottom"/>
                              </w:tcPr>
                              <w:p w14:paraId="2D92354F" w14:textId="77777777" w:rsidR="002207C3" w:rsidRDefault="002207C3">
                                <w:pPr>
                                  <w:pStyle w:val="Margintekst"/>
                                  <w:tabs>
                                    <w:tab w:val="left" w:pos="855"/>
                                  </w:tabs>
                                  <w:rPr>
                                    <w:lang w:val="en-US"/>
                                  </w:rPr>
                                </w:pPr>
                                <w:r>
                                  <w:rPr>
                                    <w:lang w:val="en-US"/>
                                  </w:rPr>
                                  <w:t xml:space="preserve">Page </w:t>
                                </w:r>
                                <w:r>
                                  <w:fldChar w:fldCharType="begin"/>
                                </w:r>
                                <w:r>
                                  <w:rPr>
                                    <w:lang w:val="en-US"/>
                                  </w:rPr>
                                  <w:instrText xml:space="preserve"> PAGE  \* MERGEFORMAT </w:instrText>
                                </w:r>
                                <w:r>
                                  <w:fldChar w:fldCharType="separate"/>
                                </w:r>
                                <w:r w:rsidR="00DF2A07">
                                  <w:rPr>
                                    <w:noProof/>
                                    <w:lang w:val="en-US"/>
                                  </w:rPr>
                                  <w:t>19</w:t>
                                </w:r>
                                <w:r>
                                  <w:fldChar w:fldCharType="end"/>
                                </w:r>
                              </w:p>
                            </w:tc>
                          </w:tr>
                          <w:tr w:rsidR="002207C3" w:rsidRPr="00491460" w14:paraId="30D7539B" w14:textId="77777777">
                            <w:tc>
                              <w:tcPr>
                                <w:tcW w:w="2616" w:type="dxa"/>
                                <w:vAlign w:val="bottom"/>
                              </w:tcPr>
                              <w:p w14:paraId="5DED11EB" w14:textId="77777777" w:rsidR="002207C3" w:rsidRDefault="002207C3">
                                <w:pPr>
                                  <w:pStyle w:val="Margintekst"/>
                                  <w:tabs>
                                    <w:tab w:val="left" w:pos="855"/>
                                  </w:tabs>
                                  <w:rPr>
                                    <w:lang w:val="en-US"/>
                                  </w:rPr>
                                </w:pPr>
                              </w:p>
                              <w:p w14:paraId="6AD55D9A" w14:textId="77777777" w:rsidR="002207C3" w:rsidRDefault="002207C3">
                                <w:pPr>
                                  <w:pStyle w:val="Margintekst"/>
                                  <w:tabs>
                                    <w:tab w:val="left" w:pos="855"/>
                                  </w:tabs>
                                  <w:rPr>
                                    <w:lang w:val="en-US"/>
                                  </w:rPr>
                                </w:pPr>
                              </w:p>
                              <w:p w14:paraId="1674D91B" w14:textId="77777777" w:rsidR="002207C3" w:rsidRDefault="002207C3">
                                <w:pPr>
                                  <w:pStyle w:val="Margintekst"/>
                                  <w:tabs>
                                    <w:tab w:val="left" w:pos="855"/>
                                  </w:tabs>
                                  <w:rPr>
                                    <w:lang w:val="en-US"/>
                                  </w:rPr>
                                </w:pPr>
                              </w:p>
                              <w:p w14:paraId="1BB9938A" w14:textId="77777777" w:rsidR="002207C3" w:rsidRDefault="002207C3">
                                <w:pPr>
                                  <w:pStyle w:val="Margintekst"/>
                                  <w:tabs>
                                    <w:tab w:val="left" w:pos="855"/>
                                  </w:tabs>
                                  <w:rPr>
                                    <w:lang w:val="en-US"/>
                                  </w:rPr>
                                </w:pPr>
                              </w:p>
                              <w:p w14:paraId="395DC77C" w14:textId="77777777" w:rsidR="002207C3" w:rsidRDefault="002207C3">
                                <w:pPr>
                                  <w:pStyle w:val="Margintekst"/>
                                  <w:tabs>
                                    <w:tab w:val="left" w:pos="855"/>
                                  </w:tabs>
                                  <w:rPr>
                                    <w:lang w:val="en-US"/>
                                  </w:rPr>
                                </w:pPr>
                                <w:r>
                                  <w:rPr>
                                    <w:lang w:val="en-US"/>
                                  </w:rPr>
                                  <w:t xml:space="preserve">File No </w:t>
                                </w:r>
                                <w:bookmarkStart w:id="2" w:name="TR2_FR_JOURNR_ID"/>
                                <w:bookmarkEnd w:id="2"/>
                                <w:sdt>
                                  <w:sdtPr>
                                    <w:rPr>
                                      <w:lang w:val="en-US"/>
                                    </w:rPr>
                                    <w:alias w:val="Journal Number"/>
                                    <w:tag w:val="fr_journalNo"/>
                                    <w:id w:val="-1640570194"/>
                                    <w:placeholder>
                                      <w:docPart w:val="04CC664D06174C9AB34344310DE4722E"/>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journalNo[1]" w:storeItemID="{F95D6BEC-8847-4AC3-9B2C-B4B7E821E700}"/>
                                    <w:text/>
                                  </w:sdtPr>
                                  <w:sdtEndPr/>
                                  <w:sdtContent>
                                    <w:r w:rsidRPr="007700DF">
                                      <w:rPr>
                                        <w:lang w:val="en-US"/>
                                      </w:rPr>
                                      <w:t>222/13</w:t>
                                    </w:r>
                                  </w:sdtContent>
                                </w:sdt>
                              </w:p>
                              <w:p w14:paraId="5DBABC48" w14:textId="77777777" w:rsidR="002207C3" w:rsidRDefault="002207C3">
                                <w:pPr>
                                  <w:pStyle w:val="Margintekst"/>
                                  <w:tabs>
                                    <w:tab w:val="left" w:pos="855"/>
                                  </w:tabs>
                                  <w:rPr>
                                    <w:lang w:val="en-US"/>
                                  </w:rPr>
                                </w:pPr>
                                <w:r>
                                  <w:rPr>
                                    <w:lang w:val="en-US"/>
                                  </w:rPr>
                                  <w:t xml:space="preserve">Doc. No </w:t>
                                </w:r>
                                <w:bookmarkStart w:id="3" w:name="TR2_DOCNUMBER"/>
                                <w:bookmarkEnd w:id="3"/>
                                <w:sdt>
                                  <w:sdtPr>
                                    <w:rPr>
                                      <w:lang w:val="en-US"/>
                                    </w:rPr>
                                    <w:alias w:val="Document ID Value"/>
                                    <w:tag w:val="_dlc_DocId"/>
                                    <w:id w:val="-1464957113"/>
                                    <w:lock w:val="contentLocked"/>
                                    <w:placeholder>
                                      <w:docPart w:val="5A23E19FBC9643AB9E82274809ACB822"/>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_dlc_DocId[1]" w:storeItemID="{F95D6BEC-8847-4AC3-9B2C-B4B7E821E700}"/>
                                    <w:text/>
                                  </w:sdtPr>
                                  <w:sdtEndPr/>
                                  <w:sdtContent>
                                    <w:r>
                                      <w:t>550913</w:t>
                                    </w:r>
                                  </w:sdtContent>
                                </w:sdt>
                                <w:r>
                                  <w:rPr>
                                    <w:lang w:val="en-US"/>
                                  </w:rPr>
                                  <w:t>-v</w:t>
                                </w:r>
                                <w:bookmarkStart w:id="4" w:name="TR2_PDDOCVERSION"/>
                                <w:bookmarkEnd w:id="4"/>
                                <w:sdt>
                                  <w:sdtPr>
                                    <w:rPr>
                                      <w:lang w:val="en-US"/>
                                    </w:rPr>
                                    <w:alias w:val="Version"/>
                                    <w:tag w:val="fr_version"/>
                                    <w:id w:val="-1823494757"/>
                                    <w:placeholder>
                                      <w:docPart w:val="FC5984FF2A704BE095EEE628260627B8"/>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version[1]" w:storeItemID="{F95D6BEC-8847-4AC3-9B2C-B4B7E821E700}"/>
                                    <w:text/>
                                  </w:sdtPr>
                                  <w:sdtEndPr/>
                                  <w:sdtContent>
                                    <w:r w:rsidRPr="00963E37">
                                      <w:rPr>
                                        <w:lang w:val="en-US"/>
                                      </w:rPr>
                                      <w:t>1</w:t>
                                    </w:r>
                                  </w:sdtContent>
                                </w:sdt>
                              </w:p>
                              <w:p w14:paraId="5FD606FF" w14:textId="77777777" w:rsidR="002207C3" w:rsidRDefault="002207C3">
                                <w:pPr>
                                  <w:pStyle w:val="Margintekst"/>
                                  <w:tabs>
                                    <w:tab w:val="left" w:pos="855"/>
                                  </w:tabs>
                                  <w:rPr>
                                    <w:lang w:val="en-US"/>
                                  </w:rPr>
                                </w:pPr>
                              </w:p>
                            </w:tc>
                          </w:tr>
                        </w:tbl>
                        <w:p w14:paraId="4FAF3B86" w14:textId="77777777" w:rsidR="002207C3" w:rsidRDefault="002207C3">
                          <w:pPr>
                            <w:pStyle w:val="Marginteks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4.1pt;margin-top:107.75pt;width:116.85pt;height:10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kurwIAAKo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" filled="f" stroked="f">
              <v:textbox inset="0,0,0,0">
                <w:txbxContent>
                  <w:tbl>
                    <w:tblPr>
                      <w:tblW w:w="0" w:type="auto"/>
                      <w:tblLook w:val="0000" w:firstRow="0" w:lastRow="0" w:firstColumn="0" w:lastColumn="0" w:noHBand="0" w:noVBand="0"/>
                    </w:tblPr>
                    <w:tblGrid>
                      <w:gridCol w:w="2568"/>
                    </w:tblGrid>
                    <w:tr w:rsidR="002207C3" w14:paraId="5D13DC08" w14:textId="77777777">
                      <w:tc>
                        <w:tcPr>
                          <w:tcW w:w="2616" w:type="dxa"/>
                          <w:vAlign w:val="bottom"/>
                        </w:tcPr>
                        <w:p w14:paraId="2D92354F" w14:textId="77777777" w:rsidR="002207C3" w:rsidRDefault="002207C3">
                          <w:pPr>
                            <w:pStyle w:val="Margintekst"/>
                            <w:tabs>
                              <w:tab w:val="left" w:pos="855"/>
                            </w:tabs>
                            <w:rPr>
                              <w:lang w:val="en-US"/>
                            </w:rPr>
                          </w:pPr>
                          <w:r>
                            <w:rPr>
                              <w:lang w:val="en-US"/>
                            </w:rPr>
                            <w:t xml:space="preserve">Page </w:t>
                          </w:r>
                          <w:r>
                            <w:fldChar w:fldCharType="begin"/>
                          </w:r>
                          <w:r>
                            <w:rPr>
                              <w:lang w:val="en-US"/>
                            </w:rPr>
                            <w:instrText xml:space="preserve"> PAGE  \* MERGEFORMAT </w:instrText>
                          </w:r>
                          <w:r>
                            <w:fldChar w:fldCharType="separate"/>
                          </w:r>
                          <w:r w:rsidR="00DF2A07">
                            <w:rPr>
                              <w:noProof/>
                              <w:lang w:val="en-US"/>
                            </w:rPr>
                            <w:t>19</w:t>
                          </w:r>
                          <w:r>
                            <w:fldChar w:fldCharType="end"/>
                          </w:r>
                        </w:p>
                      </w:tc>
                    </w:tr>
                    <w:tr w:rsidR="002207C3" w:rsidRPr="00491460" w14:paraId="30D7539B" w14:textId="77777777">
                      <w:tc>
                        <w:tcPr>
                          <w:tcW w:w="2616" w:type="dxa"/>
                          <w:vAlign w:val="bottom"/>
                        </w:tcPr>
                        <w:p w14:paraId="5DED11EB" w14:textId="77777777" w:rsidR="002207C3" w:rsidRDefault="002207C3">
                          <w:pPr>
                            <w:pStyle w:val="Margintekst"/>
                            <w:tabs>
                              <w:tab w:val="left" w:pos="855"/>
                            </w:tabs>
                            <w:rPr>
                              <w:lang w:val="en-US"/>
                            </w:rPr>
                          </w:pPr>
                        </w:p>
                        <w:p w14:paraId="6AD55D9A" w14:textId="77777777" w:rsidR="002207C3" w:rsidRDefault="002207C3">
                          <w:pPr>
                            <w:pStyle w:val="Margintekst"/>
                            <w:tabs>
                              <w:tab w:val="left" w:pos="855"/>
                            </w:tabs>
                            <w:rPr>
                              <w:lang w:val="en-US"/>
                            </w:rPr>
                          </w:pPr>
                        </w:p>
                        <w:p w14:paraId="1674D91B" w14:textId="77777777" w:rsidR="002207C3" w:rsidRDefault="002207C3">
                          <w:pPr>
                            <w:pStyle w:val="Margintekst"/>
                            <w:tabs>
                              <w:tab w:val="left" w:pos="855"/>
                            </w:tabs>
                            <w:rPr>
                              <w:lang w:val="en-US"/>
                            </w:rPr>
                          </w:pPr>
                        </w:p>
                        <w:p w14:paraId="1BB9938A" w14:textId="77777777" w:rsidR="002207C3" w:rsidRDefault="002207C3">
                          <w:pPr>
                            <w:pStyle w:val="Margintekst"/>
                            <w:tabs>
                              <w:tab w:val="left" w:pos="855"/>
                            </w:tabs>
                            <w:rPr>
                              <w:lang w:val="en-US"/>
                            </w:rPr>
                          </w:pPr>
                        </w:p>
                        <w:p w14:paraId="395DC77C" w14:textId="77777777" w:rsidR="002207C3" w:rsidRDefault="002207C3">
                          <w:pPr>
                            <w:pStyle w:val="Margintekst"/>
                            <w:tabs>
                              <w:tab w:val="left" w:pos="855"/>
                            </w:tabs>
                            <w:rPr>
                              <w:lang w:val="en-US"/>
                            </w:rPr>
                          </w:pPr>
                          <w:r>
                            <w:rPr>
                              <w:lang w:val="en-US"/>
                            </w:rPr>
                            <w:t xml:space="preserve">File No </w:t>
                          </w:r>
                          <w:bookmarkStart w:id="5" w:name="TR2_FR_JOURNR_ID"/>
                          <w:bookmarkEnd w:id="5"/>
                          <w:sdt>
                            <w:sdtPr>
                              <w:rPr>
                                <w:lang w:val="en-US"/>
                              </w:rPr>
                              <w:alias w:val="Journal Number"/>
                              <w:tag w:val="fr_journalNo"/>
                              <w:id w:val="-1640570194"/>
                              <w:placeholder>
                                <w:docPart w:val="04CC664D06174C9AB34344310DE4722E"/>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journalNo[1]" w:storeItemID="{F95D6BEC-8847-4AC3-9B2C-B4B7E821E700}"/>
                              <w:text/>
                            </w:sdtPr>
                            <w:sdtEndPr/>
                            <w:sdtContent>
                              <w:r w:rsidRPr="007700DF">
                                <w:rPr>
                                  <w:lang w:val="en-US"/>
                                </w:rPr>
                                <w:t>222/13</w:t>
                              </w:r>
                            </w:sdtContent>
                          </w:sdt>
                        </w:p>
                        <w:p w14:paraId="5DBABC48" w14:textId="77777777" w:rsidR="002207C3" w:rsidRDefault="002207C3">
                          <w:pPr>
                            <w:pStyle w:val="Margintekst"/>
                            <w:tabs>
                              <w:tab w:val="left" w:pos="855"/>
                            </w:tabs>
                            <w:rPr>
                              <w:lang w:val="en-US"/>
                            </w:rPr>
                          </w:pPr>
                          <w:r>
                            <w:rPr>
                              <w:lang w:val="en-US"/>
                            </w:rPr>
                            <w:t xml:space="preserve">Doc. No </w:t>
                          </w:r>
                          <w:bookmarkStart w:id="6" w:name="TR2_DOCNUMBER"/>
                          <w:bookmarkEnd w:id="6"/>
                          <w:sdt>
                            <w:sdtPr>
                              <w:rPr>
                                <w:lang w:val="en-US"/>
                              </w:rPr>
                              <w:alias w:val="Document ID Value"/>
                              <w:tag w:val="_dlc_DocId"/>
                              <w:id w:val="-1464957113"/>
                              <w:lock w:val="contentLocked"/>
                              <w:placeholder>
                                <w:docPart w:val="5A23E19FBC9643AB9E82274809ACB822"/>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_dlc_DocId[1]" w:storeItemID="{F95D6BEC-8847-4AC3-9B2C-B4B7E821E700}"/>
                              <w:text/>
                            </w:sdtPr>
                            <w:sdtEndPr/>
                            <w:sdtContent>
                              <w:r>
                                <w:t>550913</w:t>
                              </w:r>
                            </w:sdtContent>
                          </w:sdt>
                          <w:r>
                            <w:rPr>
                              <w:lang w:val="en-US"/>
                            </w:rPr>
                            <w:t>-v</w:t>
                          </w:r>
                          <w:bookmarkStart w:id="7" w:name="TR2_PDDOCVERSION"/>
                          <w:bookmarkEnd w:id="7"/>
                          <w:sdt>
                            <w:sdtPr>
                              <w:rPr>
                                <w:lang w:val="en-US"/>
                              </w:rPr>
                              <w:alias w:val="Version"/>
                              <w:tag w:val="fr_version"/>
                              <w:id w:val="-1823494757"/>
                              <w:placeholder>
                                <w:docPart w:val="FC5984FF2A704BE095EEE628260627B8"/>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version[1]" w:storeItemID="{F95D6BEC-8847-4AC3-9B2C-B4B7E821E700}"/>
                              <w:text/>
                            </w:sdtPr>
                            <w:sdtEndPr/>
                            <w:sdtContent>
                              <w:r w:rsidRPr="00963E37">
                                <w:rPr>
                                  <w:lang w:val="en-US"/>
                                </w:rPr>
                                <w:t>1</w:t>
                              </w:r>
                            </w:sdtContent>
                          </w:sdt>
                        </w:p>
                        <w:p w14:paraId="5FD606FF" w14:textId="77777777" w:rsidR="002207C3" w:rsidRDefault="002207C3">
                          <w:pPr>
                            <w:pStyle w:val="Margintekst"/>
                            <w:tabs>
                              <w:tab w:val="left" w:pos="855"/>
                            </w:tabs>
                            <w:rPr>
                              <w:lang w:val="en-US"/>
                            </w:rPr>
                          </w:pPr>
                        </w:p>
                      </w:tc>
                    </w:tr>
                  </w:tbl>
                  <w:p w14:paraId="4FAF3B86" w14:textId="77777777" w:rsidR="002207C3" w:rsidRDefault="002207C3">
                    <w:pPr>
                      <w:pStyle w:val="Margintekst"/>
                      <w:rPr>
                        <w:lang w:val="en-US"/>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7DDFF" w14:textId="77777777" w:rsidR="002207C3" w:rsidRDefault="002207C3">
    <w:pPr>
      <w:pStyle w:val="LOGO"/>
      <w:spacing w:before="840"/>
      <w:rPr>
        <w:lang w:val="en-US"/>
      </w:rPr>
    </w:pPr>
    <w:r>
      <w:rPr>
        <w:lang w:val="en-US"/>
      </w:rPr>
      <mc:AlternateContent>
        <mc:Choice Requires="wps">
          <w:drawing>
            <wp:anchor distT="0" distB="0" distL="114300" distR="114300" simplePos="0" relativeHeight="251657728" behindDoc="0" locked="0" layoutInCell="1" allowOverlap="1" wp14:anchorId="3370D6AF" wp14:editId="0AE8D264">
              <wp:simplePos x="0" y="0"/>
              <wp:positionH relativeFrom="page">
                <wp:posOffset>5886450</wp:posOffset>
              </wp:positionH>
              <wp:positionV relativeFrom="page">
                <wp:posOffset>3006090</wp:posOffset>
              </wp:positionV>
              <wp:extent cx="1628775" cy="319913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19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F1D2A" w14:textId="77777777" w:rsidR="002207C3" w:rsidRPr="00B93DEC" w:rsidRDefault="002207C3">
                          <w:pPr>
                            <w:spacing w:line="20" w:lineRule="exact"/>
                            <w:rPr>
                              <w:lang w:val="en-US"/>
                            </w:rPr>
                          </w:pPr>
                        </w:p>
                        <w:tbl>
                          <w:tblPr>
                            <w:tblW w:w="0" w:type="auto"/>
                            <w:tblLook w:val="0000" w:firstRow="0" w:lastRow="0" w:firstColumn="0" w:lastColumn="0" w:noHBand="0" w:noVBand="0"/>
                          </w:tblPr>
                          <w:tblGrid>
                            <w:gridCol w:w="2673"/>
                          </w:tblGrid>
                          <w:tr w:rsidR="002207C3" w:rsidRPr="00753A95" w14:paraId="26D3CC09" w14:textId="77777777">
                            <w:tc>
                              <w:tcPr>
                                <w:tcW w:w="2673" w:type="dxa"/>
                              </w:tcPr>
                              <w:bookmarkStart w:id="8" w:name="TR1_FR_DOKDATO" w:displacedByCustomXml="next"/>
                              <w:bookmarkEnd w:id="8" w:displacedByCustomXml="next"/>
                              <w:sdt>
                                <w:sdtPr>
                                  <w:rPr>
                                    <w:lang w:val="en-US"/>
                                  </w:rPr>
                                  <w:alias w:val="Document date"/>
                                  <w:tag w:val="fr_DocumentDate"/>
                                  <w:id w:val="461615715"/>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DocDate[1]" w:storeItemID="{F95D6BEC-8847-4AC3-9B2C-B4B7E821E700}"/>
                                  <w:date w:fullDate="2016-03-23T00:00:00Z">
                                    <w:dateFormat w:val="d MMMM yyyy"/>
                                    <w:lid w:val="en-US"/>
                                    <w:storeMappedDataAs w:val="dateTime"/>
                                    <w:calendar w:val="gregorian"/>
                                  </w:date>
                                </w:sdtPr>
                                <w:sdtEndPr/>
                                <w:sdtContent>
                                  <w:p w14:paraId="639EA45B" w14:textId="489669DB" w:rsidR="002207C3" w:rsidRPr="00B93DEC" w:rsidRDefault="00DE1D02">
                                    <w:pPr>
                                      <w:pStyle w:val="Margintekst"/>
                                      <w:rPr>
                                        <w:lang w:val="en-US"/>
                                      </w:rPr>
                                    </w:pPr>
                                    <w:r>
                                      <w:rPr>
                                        <w:lang w:val="en-US"/>
                                      </w:rPr>
                                      <w:t>23 March 2016</w:t>
                                    </w:r>
                                  </w:p>
                                </w:sdtContent>
                              </w:sdt>
                              <w:p w14:paraId="58141791" w14:textId="77777777" w:rsidR="002207C3" w:rsidRPr="00B93DEC" w:rsidRDefault="002207C3">
                                <w:pPr>
                                  <w:pStyle w:val="Margintekst"/>
                                  <w:rPr>
                                    <w:lang w:val="en-US"/>
                                  </w:rPr>
                                </w:pPr>
                              </w:p>
                              <w:p w14:paraId="15D8EDB8" w14:textId="77777777" w:rsidR="002207C3" w:rsidRPr="00B93DEC" w:rsidRDefault="002207C3">
                                <w:pPr>
                                  <w:pStyle w:val="Margintekst"/>
                                  <w:rPr>
                                    <w:lang w:val="en-US"/>
                                  </w:rPr>
                                </w:pPr>
                              </w:p>
                              <w:p w14:paraId="3E246FBB" w14:textId="77777777" w:rsidR="002207C3" w:rsidRPr="00B93DEC" w:rsidRDefault="002207C3">
                                <w:pPr>
                                  <w:pStyle w:val="Margintekst"/>
                                  <w:rPr>
                                    <w:lang w:val="en-US"/>
                                  </w:rPr>
                                </w:pPr>
                              </w:p>
                              <w:p w14:paraId="16DF2224" w14:textId="77777777" w:rsidR="002207C3" w:rsidRPr="00B93DEC" w:rsidRDefault="002207C3">
                                <w:pPr>
                                  <w:pStyle w:val="Margintekst"/>
                                  <w:rPr>
                                    <w:lang w:val="en-US"/>
                                  </w:rPr>
                                </w:pPr>
                              </w:p>
                              <w:p w14:paraId="092D8451" w14:textId="77777777" w:rsidR="002207C3" w:rsidRPr="00B93DEC" w:rsidRDefault="002207C3">
                                <w:pPr>
                                  <w:pStyle w:val="Margintekst"/>
                                  <w:rPr>
                                    <w:lang w:val="en-US"/>
                                  </w:rPr>
                                </w:pPr>
                                <w:r w:rsidRPr="00B93DEC">
                                  <w:rPr>
                                    <w:lang w:val="en-US"/>
                                  </w:rPr>
                                  <w:t xml:space="preserve">Contact  </w:t>
                                </w:r>
                                <w:bookmarkStart w:id="9" w:name="TR1_AUTHOR_FULL_NAME"/>
                                <w:bookmarkEnd w:id="9"/>
                                <w:sdt>
                                  <w:sdtPr>
                                    <w:rPr>
                                      <w:lang w:val="en-US"/>
                                    </w:rPr>
                                    <w:alias w:val="Responsible Display Name"/>
                                    <w:tag w:val="fr_responsibleDisplayName"/>
                                    <w:id w:val="2075387038"/>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responsibleDisplayName[1]" w:storeItemID="{F95D6BEC-8847-4AC3-9B2C-B4B7E821E700}"/>
                                    <w:text/>
                                  </w:sdtPr>
                                  <w:sdtEndPr/>
                                  <w:sdtContent>
                                    <w:r w:rsidRPr="00024812">
                                      <w:rPr>
                                        <w:lang w:val="en-US"/>
                                      </w:rPr>
                                      <w:t>Christine Habel</w:t>
                                    </w:r>
                                  </w:sdtContent>
                                </w:sdt>
                              </w:p>
                              <w:p w14:paraId="3239C49C" w14:textId="77777777" w:rsidR="002207C3" w:rsidRPr="00B93DEC" w:rsidRDefault="002207C3">
                                <w:pPr>
                                  <w:pStyle w:val="Margintekst"/>
                                  <w:rPr>
                                    <w:lang w:val="en-US"/>
                                  </w:rPr>
                                </w:pPr>
                                <w:r>
                                  <w:rPr>
                                    <w:lang w:val="en-US"/>
                                  </w:rPr>
                                  <w:t xml:space="preserve">Direct </w:t>
                                </w:r>
                                <w:r>
                                  <w:rPr>
                                    <w:lang w:val="en-US"/>
                                  </w:rPr>
                                  <w:tab/>
                                </w:r>
                                <w:r w:rsidRPr="00B93DEC">
                                  <w:rPr>
                                    <w:lang w:val="en-US"/>
                                  </w:rPr>
                                  <w:t xml:space="preserve"> </w:t>
                                </w:r>
                                <w:bookmarkStart w:id="10" w:name="TR1_PHONE"/>
                                <w:bookmarkEnd w:id="10"/>
                                <w:sdt>
                                  <w:sdtPr>
                                    <w:rPr>
                                      <w:lang w:val="en-US"/>
                                    </w:rPr>
                                    <w:alias w:val="Responsible phone"/>
                                    <w:tag w:val="fr_responsiblePhone"/>
                                    <w:id w:val="-1987084246"/>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responsiblePhone[1]" w:storeItemID="{F95D6BEC-8847-4AC3-9B2C-B4B7E821E700}"/>
                                    <w:text/>
                                  </w:sdtPr>
                                  <w:sdtEndPr/>
                                  <w:sdtContent>
                                    <w:r w:rsidRPr="00024812">
                                      <w:rPr>
                                        <w:lang w:val="en-US"/>
                                      </w:rPr>
                                      <w:t>+45 3370 1091</w:t>
                                    </w:r>
                                  </w:sdtContent>
                                </w:sdt>
                              </w:p>
                              <w:bookmarkStart w:id="11" w:name="TR2_AUTHOR_ID" w:displacedByCustomXml="next"/>
                              <w:bookmarkEnd w:id="11" w:displacedByCustomXml="next"/>
                              <w:sdt>
                                <w:sdtPr>
                                  <w:rPr>
                                    <w:lang w:val="en-US"/>
                                  </w:rPr>
                                  <w:alias w:val="Responsible email"/>
                                  <w:tag w:val="fr_responsibleEmail"/>
                                  <w:id w:val="1724095742"/>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responsibleEmail[1]" w:storeItemID="{F95D6BEC-8847-4AC3-9B2C-B4B7E821E700}"/>
                                  <w:text/>
                                </w:sdtPr>
                                <w:sdtEndPr/>
                                <w:sdtContent>
                                  <w:p w14:paraId="6D385C73" w14:textId="77777777" w:rsidR="002207C3" w:rsidRPr="00B93DEC" w:rsidRDefault="002207C3">
                                    <w:pPr>
                                      <w:pStyle w:val="Margintekst"/>
                                      <w:rPr>
                                        <w:lang w:val="en-US"/>
                                      </w:rPr>
                                    </w:pPr>
                                    <w:r w:rsidRPr="00024812">
                                      <w:rPr>
                                        <w:lang w:val="en-US"/>
                                      </w:rPr>
                                      <w:t>ceh@finansraadet.dk</w:t>
                                    </w:r>
                                  </w:p>
                                </w:sdtContent>
                              </w:sdt>
                              <w:p w14:paraId="263FA86E" w14:textId="77777777" w:rsidR="002207C3" w:rsidRPr="00B93DEC" w:rsidRDefault="002207C3">
                                <w:pPr>
                                  <w:pStyle w:val="Margintekst"/>
                                  <w:rPr>
                                    <w:sz w:val="20"/>
                                    <w:szCs w:val="20"/>
                                    <w:lang w:val="en-US"/>
                                  </w:rPr>
                                </w:pPr>
                              </w:p>
                              <w:p w14:paraId="732D5927" w14:textId="77777777" w:rsidR="002207C3" w:rsidRPr="00B93DEC" w:rsidRDefault="002207C3">
                                <w:pPr>
                                  <w:pStyle w:val="Margintekst"/>
                                  <w:tabs>
                                    <w:tab w:val="left" w:pos="855"/>
                                  </w:tabs>
                                  <w:rPr>
                                    <w:lang w:val="en-US"/>
                                  </w:rPr>
                                </w:pPr>
                                <w:r>
                                  <w:rPr>
                                    <w:lang w:val="en-US"/>
                                  </w:rPr>
                                  <w:t>File N</w:t>
                                </w:r>
                                <w:r w:rsidRPr="00B93DEC">
                                  <w:rPr>
                                    <w:lang w:val="en-US"/>
                                  </w:rPr>
                                  <w:t xml:space="preserve">o </w:t>
                                </w:r>
                                <w:bookmarkStart w:id="12" w:name="TR1_FR_JOURNR_ID"/>
                                <w:bookmarkEnd w:id="12"/>
                                <w:sdt>
                                  <w:sdtPr>
                                    <w:rPr>
                                      <w:lang w:val="en-US"/>
                                    </w:rPr>
                                    <w:alias w:val="Journal Number"/>
                                    <w:tag w:val="fr_journalNo"/>
                                    <w:id w:val="-54167678"/>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journalNo[1]" w:storeItemID="{F95D6BEC-8847-4AC3-9B2C-B4B7E821E700}"/>
                                    <w:text/>
                                  </w:sdtPr>
                                  <w:sdtEndPr/>
                                  <w:sdtContent>
                                    <w:r w:rsidRPr="007700DF">
                                      <w:rPr>
                                        <w:lang w:val="en-US"/>
                                      </w:rPr>
                                      <w:t>222/13</w:t>
                                    </w:r>
                                  </w:sdtContent>
                                </w:sdt>
                              </w:p>
                              <w:p w14:paraId="2DC21B2A" w14:textId="77777777" w:rsidR="002207C3" w:rsidRPr="00B93DEC" w:rsidRDefault="002207C3">
                                <w:pPr>
                                  <w:pStyle w:val="Margintekst"/>
                                  <w:tabs>
                                    <w:tab w:val="left" w:pos="855"/>
                                  </w:tabs>
                                  <w:rPr>
                                    <w:lang w:val="en-US"/>
                                  </w:rPr>
                                </w:pPr>
                                <w:r>
                                  <w:rPr>
                                    <w:lang w:val="en-US"/>
                                  </w:rPr>
                                  <w:t>Doc. N</w:t>
                                </w:r>
                                <w:r w:rsidRPr="00B93DEC">
                                  <w:rPr>
                                    <w:lang w:val="en-US"/>
                                  </w:rPr>
                                  <w:t xml:space="preserve">o </w:t>
                                </w:r>
                                <w:bookmarkStart w:id="13" w:name="TR1_DOCNUMBER"/>
                                <w:bookmarkEnd w:id="13"/>
                                <w:sdt>
                                  <w:sdtPr>
                                    <w:rPr>
                                      <w:lang w:val="en-US"/>
                                    </w:rPr>
                                    <w:alias w:val="Document ID Value"/>
                                    <w:tag w:val="_dlc_DocId"/>
                                    <w:id w:val="1923527723"/>
                                    <w:lock w:val="contentLocked"/>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_dlc_DocId[1]" w:storeItemID="{F95D6BEC-8847-4AC3-9B2C-B4B7E821E700}"/>
                                    <w:text/>
                                  </w:sdtPr>
                                  <w:sdtEndPr/>
                                  <w:sdtContent>
                                    <w:r>
                                      <w:t>550913</w:t>
                                    </w:r>
                                  </w:sdtContent>
                                </w:sdt>
                                <w:r w:rsidRPr="00B93DEC">
                                  <w:rPr>
                                    <w:lang w:val="en-US"/>
                                  </w:rPr>
                                  <w:t>-v</w:t>
                                </w:r>
                                <w:bookmarkStart w:id="14" w:name="TR1_PDDOCVERSION"/>
                                <w:bookmarkEnd w:id="14"/>
                                <w:sdt>
                                  <w:sdtPr>
                                    <w:rPr>
                                      <w:lang w:val="en-US"/>
                                    </w:rPr>
                                    <w:alias w:val="Version"/>
                                    <w:tag w:val="fr_version"/>
                                    <w:id w:val="-1756509840"/>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version[1]" w:storeItemID="{F95D6BEC-8847-4AC3-9B2C-B4B7E821E700}"/>
                                    <w:text/>
                                  </w:sdtPr>
                                  <w:sdtEndPr/>
                                  <w:sdtContent>
                                    <w:r w:rsidRPr="003A0697">
                                      <w:rPr>
                                        <w:lang w:val="en-US"/>
                                      </w:rPr>
                                      <w:t>1</w:t>
                                    </w:r>
                                  </w:sdtContent>
                                </w:sdt>
                              </w:p>
                              <w:p w14:paraId="0A98E69D" w14:textId="77777777" w:rsidR="002207C3" w:rsidRPr="00B93DEC" w:rsidRDefault="002207C3">
                                <w:pPr>
                                  <w:rPr>
                                    <w:lang w:val="en-US"/>
                                  </w:rPr>
                                </w:pPr>
                              </w:p>
                            </w:tc>
                          </w:tr>
                          <w:tr w:rsidR="002207C3" w:rsidRPr="00753A95" w14:paraId="14D02398" w14:textId="77777777">
                            <w:tc>
                              <w:tcPr>
                                <w:tcW w:w="2673" w:type="dxa"/>
                              </w:tcPr>
                              <w:p w14:paraId="2647352F" w14:textId="77777777" w:rsidR="002207C3" w:rsidRDefault="002207C3">
                                <w:pPr>
                                  <w:rPr>
                                    <w:lang w:val="en-US"/>
                                  </w:rPr>
                                </w:pPr>
                              </w:p>
                            </w:tc>
                          </w:tr>
                          <w:tr w:rsidR="002207C3" w:rsidRPr="00753A95" w14:paraId="5A4F40FD" w14:textId="77777777">
                            <w:tc>
                              <w:tcPr>
                                <w:tcW w:w="2673" w:type="dxa"/>
                              </w:tcPr>
                              <w:p w14:paraId="0FF237B1" w14:textId="77777777" w:rsidR="002207C3" w:rsidRDefault="002207C3">
                                <w:pPr>
                                  <w:rPr>
                                    <w:lang w:val="en-US"/>
                                  </w:rPr>
                                </w:pPr>
                              </w:p>
                            </w:tc>
                          </w:tr>
                        </w:tbl>
                        <w:p w14:paraId="2D7D12E3" w14:textId="77777777" w:rsidR="002207C3" w:rsidRDefault="002207C3">
                          <w:pPr>
                            <w:pStyle w:val="Margintekst"/>
                            <w:tabs>
                              <w:tab w:val="left" w:pos="855"/>
                            </w:tabs>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63.5pt;margin-top:236.7pt;width:128.25pt;height:25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" filled="f" stroked="f">
              <v:textbox inset="0,0,0,0">
                <w:txbxContent>
                  <w:p w14:paraId="4BCF1D2A" w14:textId="77777777" w:rsidR="002207C3" w:rsidRPr="00B93DEC" w:rsidRDefault="002207C3">
                    <w:pPr>
                      <w:spacing w:line="20" w:lineRule="exact"/>
                      <w:rPr>
                        <w:lang w:val="en-US"/>
                      </w:rPr>
                    </w:pPr>
                  </w:p>
                  <w:tbl>
                    <w:tblPr>
                      <w:tblW w:w="0" w:type="auto"/>
                      <w:tblLook w:val="0000" w:firstRow="0" w:lastRow="0" w:firstColumn="0" w:lastColumn="0" w:noHBand="0" w:noVBand="0"/>
                    </w:tblPr>
                    <w:tblGrid>
                      <w:gridCol w:w="2673"/>
                    </w:tblGrid>
                    <w:tr w:rsidR="002207C3" w:rsidRPr="00753A95" w14:paraId="26D3CC09" w14:textId="77777777">
                      <w:tc>
                        <w:tcPr>
                          <w:tcW w:w="2673" w:type="dxa"/>
                        </w:tcPr>
                        <w:bookmarkStart w:id="15" w:name="TR1_FR_DOKDATO" w:displacedByCustomXml="next"/>
                        <w:bookmarkEnd w:id="15" w:displacedByCustomXml="next"/>
                        <w:sdt>
                          <w:sdtPr>
                            <w:rPr>
                              <w:lang w:val="en-US"/>
                            </w:rPr>
                            <w:alias w:val="Document date"/>
                            <w:tag w:val="fr_DocumentDate"/>
                            <w:id w:val="461615715"/>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DocDate[1]" w:storeItemID="{F95D6BEC-8847-4AC3-9B2C-B4B7E821E700}"/>
                            <w:date w:fullDate="2016-03-23T00:00:00Z">
                              <w:dateFormat w:val="d MMMM yyyy"/>
                              <w:lid w:val="en-US"/>
                              <w:storeMappedDataAs w:val="dateTime"/>
                              <w:calendar w:val="gregorian"/>
                            </w:date>
                          </w:sdtPr>
                          <w:sdtEndPr/>
                          <w:sdtContent>
                            <w:p w14:paraId="639EA45B" w14:textId="489669DB" w:rsidR="002207C3" w:rsidRPr="00B93DEC" w:rsidRDefault="00DE1D02">
                              <w:pPr>
                                <w:pStyle w:val="Margintekst"/>
                                <w:rPr>
                                  <w:lang w:val="en-US"/>
                                </w:rPr>
                              </w:pPr>
                              <w:r>
                                <w:rPr>
                                  <w:lang w:val="en-US"/>
                                </w:rPr>
                                <w:t>23 March 2016</w:t>
                              </w:r>
                            </w:p>
                          </w:sdtContent>
                        </w:sdt>
                        <w:p w14:paraId="58141791" w14:textId="77777777" w:rsidR="002207C3" w:rsidRPr="00B93DEC" w:rsidRDefault="002207C3">
                          <w:pPr>
                            <w:pStyle w:val="Margintekst"/>
                            <w:rPr>
                              <w:lang w:val="en-US"/>
                            </w:rPr>
                          </w:pPr>
                        </w:p>
                        <w:p w14:paraId="15D8EDB8" w14:textId="77777777" w:rsidR="002207C3" w:rsidRPr="00B93DEC" w:rsidRDefault="002207C3">
                          <w:pPr>
                            <w:pStyle w:val="Margintekst"/>
                            <w:rPr>
                              <w:lang w:val="en-US"/>
                            </w:rPr>
                          </w:pPr>
                        </w:p>
                        <w:p w14:paraId="3E246FBB" w14:textId="77777777" w:rsidR="002207C3" w:rsidRPr="00B93DEC" w:rsidRDefault="002207C3">
                          <w:pPr>
                            <w:pStyle w:val="Margintekst"/>
                            <w:rPr>
                              <w:lang w:val="en-US"/>
                            </w:rPr>
                          </w:pPr>
                        </w:p>
                        <w:p w14:paraId="16DF2224" w14:textId="77777777" w:rsidR="002207C3" w:rsidRPr="00B93DEC" w:rsidRDefault="002207C3">
                          <w:pPr>
                            <w:pStyle w:val="Margintekst"/>
                            <w:rPr>
                              <w:lang w:val="en-US"/>
                            </w:rPr>
                          </w:pPr>
                        </w:p>
                        <w:p w14:paraId="092D8451" w14:textId="77777777" w:rsidR="002207C3" w:rsidRPr="00B93DEC" w:rsidRDefault="002207C3">
                          <w:pPr>
                            <w:pStyle w:val="Margintekst"/>
                            <w:rPr>
                              <w:lang w:val="en-US"/>
                            </w:rPr>
                          </w:pPr>
                          <w:r w:rsidRPr="00B93DEC">
                            <w:rPr>
                              <w:lang w:val="en-US"/>
                            </w:rPr>
                            <w:t xml:space="preserve">Contact  </w:t>
                          </w:r>
                          <w:bookmarkStart w:id="16" w:name="TR1_AUTHOR_FULL_NAME"/>
                          <w:bookmarkEnd w:id="16"/>
                          <w:sdt>
                            <w:sdtPr>
                              <w:rPr>
                                <w:lang w:val="en-US"/>
                              </w:rPr>
                              <w:alias w:val="Responsible Display Name"/>
                              <w:tag w:val="fr_responsibleDisplayName"/>
                              <w:id w:val="2075387038"/>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responsibleDisplayName[1]" w:storeItemID="{F95D6BEC-8847-4AC3-9B2C-B4B7E821E700}"/>
                              <w:text/>
                            </w:sdtPr>
                            <w:sdtEndPr/>
                            <w:sdtContent>
                              <w:r w:rsidRPr="00024812">
                                <w:rPr>
                                  <w:lang w:val="en-US"/>
                                </w:rPr>
                                <w:t>Christine Habel</w:t>
                              </w:r>
                            </w:sdtContent>
                          </w:sdt>
                        </w:p>
                        <w:p w14:paraId="3239C49C" w14:textId="77777777" w:rsidR="002207C3" w:rsidRPr="00B93DEC" w:rsidRDefault="002207C3">
                          <w:pPr>
                            <w:pStyle w:val="Margintekst"/>
                            <w:rPr>
                              <w:lang w:val="en-US"/>
                            </w:rPr>
                          </w:pPr>
                          <w:r>
                            <w:rPr>
                              <w:lang w:val="en-US"/>
                            </w:rPr>
                            <w:t xml:space="preserve">Direct </w:t>
                          </w:r>
                          <w:r>
                            <w:rPr>
                              <w:lang w:val="en-US"/>
                            </w:rPr>
                            <w:tab/>
                          </w:r>
                          <w:r w:rsidRPr="00B93DEC">
                            <w:rPr>
                              <w:lang w:val="en-US"/>
                            </w:rPr>
                            <w:t xml:space="preserve"> </w:t>
                          </w:r>
                          <w:bookmarkStart w:id="17" w:name="TR1_PHONE"/>
                          <w:bookmarkEnd w:id="17"/>
                          <w:sdt>
                            <w:sdtPr>
                              <w:rPr>
                                <w:lang w:val="en-US"/>
                              </w:rPr>
                              <w:alias w:val="Responsible phone"/>
                              <w:tag w:val="fr_responsiblePhone"/>
                              <w:id w:val="-1987084246"/>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responsiblePhone[1]" w:storeItemID="{F95D6BEC-8847-4AC3-9B2C-B4B7E821E700}"/>
                              <w:text/>
                            </w:sdtPr>
                            <w:sdtEndPr/>
                            <w:sdtContent>
                              <w:r w:rsidRPr="00024812">
                                <w:rPr>
                                  <w:lang w:val="en-US"/>
                                </w:rPr>
                                <w:t>+45 3370 1091</w:t>
                              </w:r>
                            </w:sdtContent>
                          </w:sdt>
                        </w:p>
                        <w:bookmarkStart w:id="18" w:name="TR2_AUTHOR_ID" w:displacedByCustomXml="next"/>
                        <w:bookmarkEnd w:id="18" w:displacedByCustomXml="next"/>
                        <w:sdt>
                          <w:sdtPr>
                            <w:rPr>
                              <w:lang w:val="en-US"/>
                            </w:rPr>
                            <w:alias w:val="Responsible email"/>
                            <w:tag w:val="fr_responsibleEmail"/>
                            <w:id w:val="1724095742"/>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responsibleEmail[1]" w:storeItemID="{F95D6BEC-8847-4AC3-9B2C-B4B7E821E700}"/>
                            <w:text/>
                          </w:sdtPr>
                          <w:sdtEndPr/>
                          <w:sdtContent>
                            <w:p w14:paraId="6D385C73" w14:textId="77777777" w:rsidR="002207C3" w:rsidRPr="00B93DEC" w:rsidRDefault="002207C3">
                              <w:pPr>
                                <w:pStyle w:val="Margintekst"/>
                                <w:rPr>
                                  <w:lang w:val="en-US"/>
                                </w:rPr>
                              </w:pPr>
                              <w:r w:rsidRPr="00024812">
                                <w:rPr>
                                  <w:lang w:val="en-US"/>
                                </w:rPr>
                                <w:t>ceh@finansraadet.dk</w:t>
                              </w:r>
                            </w:p>
                          </w:sdtContent>
                        </w:sdt>
                        <w:p w14:paraId="263FA86E" w14:textId="77777777" w:rsidR="002207C3" w:rsidRPr="00B93DEC" w:rsidRDefault="002207C3">
                          <w:pPr>
                            <w:pStyle w:val="Margintekst"/>
                            <w:rPr>
                              <w:sz w:val="20"/>
                              <w:szCs w:val="20"/>
                              <w:lang w:val="en-US"/>
                            </w:rPr>
                          </w:pPr>
                        </w:p>
                        <w:p w14:paraId="732D5927" w14:textId="77777777" w:rsidR="002207C3" w:rsidRPr="00B93DEC" w:rsidRDefault="002207C3">
                          <w:pPr>
                            <w:pStyle w:val="Margintekst"/>
                            <w:tabs>
                              <w:tab w:val="left" w:pos="855"/>
                            </w:tabs>
                            <w:rPr>
                              <w:lang w:val="en-US"/>
                            </w:rPr>
                          </w:pPr>
                          <w:r>
                            <w:rPr>
                              <w:lang w:val="en-US"/>
                            </w:rPr>
                            <w:t>File N</w:t>
                          </w:r>
                          <w:r w:rsidRPr="00B93DEC">
                            <w:rPr>
                              <w:lang w:val="en-US"/>
                            </w:rPr>
                            <w:t xml:space="preserve">o </w:t>
                          </w:r>
                          <w:bookmarkStart w:id="19" w:name="TR1_FR_JOURNR_ID"/>
                          <w:bookmarkEnd w:id="19"/>
                          <w:sdt>
                            <w:sdtPr>
                              <w:rPr>
                                <w:lang w:val="en-US"/>
                              </w:rPr>
                              <w:alias w:val="Journal Number"/>
                              <w:tag w:val="fr_journalNo"/>
                              <w:id w:val="-54167678"/>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journalNo[1]" w:storeItemID="{F95D6BEC-8847-4AC3-9B2C-B4B7E821E700}"/>
                              <w:text/>
                            </w:sdtPr>
                            <w:sdtEndPr/>
                            <w:sdtContent>
                              <w:r w:rsidRPr="007700DF">
                                <w:rPr>
                                  <w:lang w:val="en-US"/>
                                </w:rPr>
                                <w:t>222/13</w:t>
                              </w:r>
                            </w:sdtContent>
                          </w:sdt>
                        </w:p>
                        <w:p w14:paraId="2DC21B2A" w14:textId="77777777" w:rsidR="002207C3" w:rsidRPr="00B93DEC" w:rsidRDefault="002207C3">
                          <w:pPr>
                            <w:pStyle w:val="Margintekst"/>
                            <w:tabs>
                              <w:tab w:val="left" w:pos="855"/>
                            </w:tabs>
                            <w:rPr>
                              <w:lang w:val="en-US"/>
                            </w:rPr>
                          </w:pPr>
                          <w:r>
                            <w:rPr>
                              <w:lang w:val="en-US"/>
                            </w:rPr>
                            <w:t>Doc. N</w:t>
                          </w:r>
                          <w:r w:rsidRPr="00B93DEC">
                            <w:rPr>
                              <w:lang w:val="en-US"/>
                            </w:rPr>
                            <w:t xml:space="preserve">o </w:t>
                          </w:r>
                          <w:bookmarkStart w:id="20" w:name="TR1_DOCNUMBER"/>
                          <w:bookmarkEnd w:id="20"/>
                          <w:sdt>
                            <w:sdtPr>
                              <w:rPr>
                                <w:lang w:val="en-US"/>
                              </w:rPr>
                              <w:alias w:val="Document ID Value"/>
                              <w:tag w:val="_dlc_DocId"/>
                              <w:id w:val="1923527723"/>
                              <w:lock w:val="contentLocked"/>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_dlc_DocId[1]" w:storeItemID="{F95D6BEC-8847-4AC3-9B2C-B4B7E821E700}"/>
                              <w:text/>
                            </w:sdtPr>
                            <w:sdtEndPr/>
                            <w:sdtContent>
                              <w:r>
                                <w:t>550913</w:t>
                              </w:r>
                            </w:sdtContent>
                          </w:sdt>
                          <w:r w:rsidRPr="00B93DEC">
                            <w:rPr>
                              <w:lang w:val="en-US"/>
                            </w:rPr>
                            <w:t>-v</w:t>
                          </w:r>
                          <w:bookmarkStart w:id="21" w:name="TR1_PDDOCVERSION"/>
                          <w:bookmarkEnd w:id="21"/>
                          <w:sdt>
                            <w:sdtPr>
                              <w:rPr>
                                <w:lang w:val="en-US"/>
                              </w:rPr>
                              <w:alias w:val="Version"/>
                              <w:tag w:val="fr_version"/>
                              <w:id w:val="-1756509840"/>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fr_version[1]" w:storeItemID="{F95D6BEC-8847-4AC3-9B2C-B4B7E821E700}"/>
                              <w:text/>
                            </w:sdtPr>
                            <w:sdtEndPr/>
                            <w:sdtContent>
                              <w:r w:rsidRPr="003A0697">
                                <w:rPr>
                                  <w:lang w:val="en-US"/>
                                </w:rPr>
                                <w:t>1</w:t>
                              </w:r>
                            </w:sdtContent>
                          </w:sdt>
                        </w:p>
                        <w:p w14:paraId="0A98E69D" w14:textId="77777777" w:rsidR="002207C3" w:rsidRPr="00B93DEC" w:rsidRDefault="002207C3">
                          <w:pPr>
                            <w:rPr>
                              <w:lang w:val="en-US"/>
                            </w:rPr>
                          </w:pPr>
                        </w:p>
                      </w:tc>
                    </w:tr>
                    <w:tr w:rsidR="002207C3" w:rsidRPr="00753A95" w14:paraId="14D02398" w14:textId="77777777">
                      <w:tc>
                        <w:tcPr>
                          <w:tcW w:w="2673" w:type="dxa"/>
                        </w:tcPr>
                        <w:p w14:paraId="2647352F" w14:textId="77777777" w:rsidR="002207C3" w:rsidRDefault="002207C3">
                          <w:pPr>
                            <w:rPr>
                              <w:lang w:val="en-US"/>
                            </w:rPr>
                          </w:pPr>
                        </w:p>
                      </w:tc>
                    </w:tr>
                    <w:tr w:rsidR="002207C3" w:rsidRPr="00753A95" w14:paraId="5A4F40FD" w14:textId="77777777">
                      <w:tc>
                        <w:tcPr>
                          <w:tcW w:w="2673" w:type="dxa"/>
                        </w:tcPr>
                        <w:p w14:paraId="0FF237B1" w14:textId="77777777" w:rsidR="002207C3" w:rsidRDefault="002207C3">
                          <w:pPr>
                            <w:rPr>
                              <w:lang w:val="en-US"/>
                            </w:rPr>
                          </w:pPr>
                        </w:p>
                      </w:tc>
                    </w:tr>
                  </w:tbl>
                  <w:p w14:paraId="2D7D12E3" w14:textId="77777777" w:rsidR="002207C3" w:rsidRDefault="002207C3">
                    <w:pPr>
                      <w:pStyle w:val="Margintekst"/>
                      <w:tabs>
                        <w:tab w:val="left" w:pos="855"/>
                      </w:tabs>
                      <w:rPr>
                        <w:lang w:val="en-US"/>
                      </w:rPr>
                    </w:pPr>
                  </w:p>
                </w:txbxContent>
              </v:textbox>
              <w10:wrap anchorx="page" anchory="page"/>
            </v:shape>
          </w:pict>
        </mc:Fallback>
      </mc:AlternateContent>
    </w:r>
    <w:r>
      <w:rPr>
        <w:lang w:val="en-US"/>
      </w:rPr>
      <w:drawing>
        <wp:anchor distT="0" distB="0" distL="114300" distR="114300" simplePos="0" relativeHeight="251658752" behindDoc="0" locked="0" layoutInCell="1" allowOverlap="1" wp14:anchorId="20DBFF80" wp14:editId="32E59BAE">
          <wp:simplePos x="0" y="0"/>
          <wp:positionH relativeFrom="page">
            <wp:posOffset>3006090</wp:posOffset>
          </wp:positionH>
          <wp:positionV relativeFrom="page">
            <wp:posOffset>431800</wp:posOffset>
          </wp:positionV>
          <wp:extent cx="1695450" cy="428625"/>
          <wp:effectExtent l="0" t="0" r="0" b="9525"/>
          <wp:wrapNone/>
          <wp:docPr id="9" name="Picture 9" descr="ENDELIG VERSIO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DELIG VERSION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ab/>
    </w:r>
    <w:r>
      <w:rPr>
        <w:lang w:val="en-US"/>
      </w:rPr>
      <w:tab/>
      <w:t xml:space="preserve">DANISH BANKERS ASSOCIATION </w:t>
    </w:r>
  </w:p>
  <w:p w14:paraId="43BC6E02" w14:textId="77777777" w:rsidR="002207C3" w:rsidRDefault="002207C3">
    <w:pPr>
      <w:pStyle w:val="LOGO"/>
      <w:spacing w:before="120"/>
      <w:rPr>
        <w:lang w:val="en-US"/>
      </w:rPr>
    </w:pPr>
    <w:r>
      <w:rPr>
        <w:lang w:val="en-US"/>
      </w:rPr>
      <w:tab/>
    </w:r>
    <w:r>
      <w:rPr>
        <w:lang w:val="en-US"/>
      </w:rPr>
      <w:tab/>
      <w:t>memo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488E72"/>
    <w:lvl w:ilvl="0">
      <w:start w:val="1"/>
      <w:numFmt w:val="decimal"/>
      <w:lvlText w:val="%1."/>
      <w:lvlJc w:val="left"/>
      <w:pPr>
        <w:tabs>
          <w:tab w:val="num" w:pos="1492"/>
        </w:tabs>
        <w:ind w:left="1492" w:hanging="360"/>
      </w:pPr>
    </w:lvl>
  </w:abstractNum>
  <w:abstractNum w:abstractNumId="1">
    <w:nsid w:val="FFFFFF7D"/>
    <w:multiLevelType w:val="singleLevel"/>
    <w:tmpl w:val="2B2C7E28"/>
    <w:lvl w:ilvl="0">
      <w:start w:val="1"/>
      <w:numFmt w:val="decimal"/>
      <w:lvlText w:val="%1."/>
      <w:lvlJc w:val="left"/>
      <w:pPr>
        <w:tabs>
          <w:tab w:val="num" w:pos="1209"/>
        </w:tabs>
        <w:ind w:left="1209" w:hanging="360"/>
      </w:pPr>
    </w:lvl>
  </w:abstractNum>
  <w:abstractNum w:abstractNumId="2">
    <w:nsid w:val="FFFFFF7E"/>
    <w:multiLevelType w:val="singleLevel"/>
    <w:tmpl w:val="5DFA98B0"/>
    <w:lvl w:ilvl="0">
      <w:start w:val="1"/>
      <w:numFmt w:val="decimal"/>
      <w:lvlText w:val="%1."/>
      <w:lvlJc w:val="left"/>
      <w:pPr>
        <w:tabs>
          <w:tab w:val="num" w:pos="926"/>
        </w:tabs>
        <w:ind w:left="926" w:hanging="360"/>
      </w:pPr>
    </w:lvl>
  </w:abstractNum>
  <w:abstractNum w:abstractNumId="3">
    <w:nsid w:val="FFFFFF7F"/>
    <w:multiLevelType w:val="singleLevel"/>
    <w:tmpl w:val="E4B21E76"/>
    <w:lvl w:ilvl="0">
      <w:start w:val="1"/>
      <w:numFmt w:val="decimal"/>
      <w:lvlText w:val="%1."/>
      <w:lvlJc w:val="left"/>
      <w:pPr>
        <w:tabs>
          <w:tab w:val="num" w:pos="643"/>
        </w:tabs>
        <w:ind w:left="643" w:hanging="360"/>
      </w:pPr>
    </w:lvl>
  </w:abstractNum>
  <w:abstractNum w:abstractNumId="4">
    <w:nsid w:val="FFFFFF80"/>
    <w:multiLevelType w:val="singleLevel"/>
    <w:tmpl w:val="52BC6D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6C0C5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46B1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46BB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BC2214"/>
    <w:lvl w:ilvl="0">
      <w:start w:val="1"/>
      <w:numFmt w:val="decimal"/>
      <w:lvlText w:val="%1."/>
      <w:lvlJc w:val="left"/>
      <w:pPr>
        <w:tabs>
          <w:tab w:val="num" w:pos="360"/>
        </w:tabs>
        <w:ind w:left="360" w:hanging="360"/>
      </w:pPr>
    </w:lvl>
  </w:abstractNum>
  <w:abstractNum w:abstractNumId="9">
    <w:nsid w:val="FFFFFF89"/>
    <w:multiLevelType w:val="singleLevel"/>
    <w:tmpl w:val="E3A01300"/>
    <w:lvl w:ilvl="0">
      <w:start w:val="1"/>
      <w:numFmt w:val="bullet"/>
      <w:lvlText w:val=""/>
      <w:lvlJc w:val="left"/>
      <w:pPr>
        <w:tabs>
          <w:tab w:val="num" w:pos="360"/>
        </w:tabs>
        <w:ind w:left="360" w:hanging="360"/>
      </w:pPr>
      <w:rPr>
        <w:rFonts w:ascii="Symbol" w:hAnsi="Symbol" w:hint="default"/>
      </w:rPr>
    </w:lvl>
  </w:abstractNum>
  <w:abstractNum w:abstractNumId="10">
    <w:nsid w:val="0ABF7DB7"/>
    <w:multiLevelType w:val="hybridMultilevel"/>
    <w:tmpl w:val="6BF6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8E5D8F"/>
    <w:multiLevelType w:val="singleLevel"/>
    <w:tmpl w:val="D8EEB4F8"/>
    <w:lvl w:ilvl="0">
      <w:start w:val="1"/>
      <w:numFmt w:val="none"/>
      <w:pStyle w:val="indryk"/>
      <w:lvlText w:val="At"/>
      <w:lvlJc w:val="left"/>
      <w:pPr>
        <w:tabs>
          <w:tab w:val="num" w:pos="340"/>
        </w:tabs>
        <w:ind w:left="340" w:hanging="340"/>
      </w:pPr>
      <w:rPr>
        <w:rFonts w:ascii="Arial" w:hAnsi="Arial" w:hint="default"/>
        <w:b w:val="0"/>
        <w:i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1672EE1"/>
    <w:multiLevelType w:val="singleLevel"/>
    <w:tmpl w:val="563A55EA"/>
    <w:lvl w:ilvl="0">
      <w:start w:val="1"/>
      <w:numFmt w:val="none"/>
      <w:lvlText w:val="At"/>
      <w:lvlJc w:val="left"/>
      <w:pPr>
        <w:tabs>
          <w:tab w:val="num" w:pos="454"/>
        </w:tabs>
        <w:ind w:left="454" w:hanging="454"/>
      </w:pPr>
      <w:rPr>
        <w:rFonts w:ascii="Garamond" w:hAnsi="Garamond" w:hint="default"/>
        <w:b/>
        <w:i w:val="0"/>
        <w:sz w:val="24"/>
      </w:rPr>
    </w:lvl>
  </w:abstractNum>
  <w:abstractNum w:abstractNumId="13">
    <w:nsid w:val="30B12BBD"/>
    <w:multiLevelType w:val="hybridMultilevel"/>
    <w:tmpl w:val="ED30F910"/>
    <w:lvl w:ilvl="0" w:tplc="02224D74">
      <w:start w:val="7400"/>
      <w:numFmt w:val="decimal"/>
      <w:lvlText w:val="%1"/>
      <w:lvlJc w:val="left"/>
      <w:pPr>
        <w:tabs>
          <w:tab w:val="num" w:pos="960"/>
        </w:tabs>
        <w:ind w:left="960" w:hanging="600"/>
      </w:pPr>
      <w:rPr>
        <w:rFonts w:hint="default"/>
      </w:rPr>
    </w:lvl>
    <w:lvl w:ilvl="1" w:tplc="B50AC894" w:tentative="1">
      <w:start w:val="1"/>
      <w:numFmt w:val="lowerLetter"/>
      <w:lvlText w:val="%2."/>
      <w:lvlJc w:val="left"/>
      <w:pPr>
        <w:tabs>
          <w:tab w:val="num" w:pos="1440"/>
        </w:tabs>
        <w:ind w:left="1440" w:hanging="360"/>
      </w:pPr>
    </w:lvl>
    <w:lvl w:ilvl="2" w:tplc="6678A80E" w:tentative="1">
      <w:start w:val="1"/>
      <w:numFmt w:val="lowerRoman"/>
      <w:lvlText w:val="%3."/>
      <w:lvlJc w:val="right"/>
      <w:pPr>
        <w:tabs>
          <w:tab w:val="num" w:pos="2160"/>
        </w:tabs>
        <w:ind w:left="2160" w:hanging="180"/>
      </w:pPr>
    </w:lvl>
    <w:lvl w:ilvl="3" w:tplc="A5A08156" w:tentative="1">
      <w:start w:val="1"/>
      <w:numFmt w:val="decimal"/>
      <w:lvlText w:val="%4."/>
      <w:lvlJc w:val="left"/>
      <w:pPr>
        <w:tabs>
          <w:tab w:val="num" w:pos="2880"/>
        </w:tabs>
        <w:ind w:left="2880" w:hanging="360"/>
      </w:pPr>
    </w:lvl>
    <w:lvl w:ilvl="4" w:tplc="5C967264" w:tentative="1">
      <w:start w:val="1"/>
      <w:numFmt w:val="lowerLetter"/>
      <w:lvlText w:val="%5."/>
      <w:lvlJc w:val="left"/>
      <w:pPr>
        <w:tabs>
          <w:tab w:val="num" w:pos="3600"/>
        </w:tabs>
        <w:ind w:left="3600" w:hanging="360"/>
      </w:pPr>
    </w:lvl>
    <w:lvl w:ilvl="5" w:tplc="F906FCA0" w:tentative="1">
      <w:start w:val="1"/>
      <w:numFmt w:val="lowerRoman"/>
      <w:lvlText w:val="%6."/>
      <w:lvlJc w:val="right"/>
      <w:pPr>
        <w:tabs>
          <w:tab w:val="num" w:pos="4320"/>
        </w:tabs>
        <w:ind w:left="4320" w:hanging="180"/>
      </w:pPr>
    </w:lvl>
    <w:lvl w:ilvl="6" w:tplc="0ED2CA7C" w:tentative="1">
      <w:start w:val="1"/>
      <w:numFmt w:val="decimal"/>
      <w:lvlText w:val="%7."/>
      <w:lvlJc w:val="left"/>
      <w:pPr>
        <w:tabs>
          <w:tab w:val="num" w:pos="5040"/>
        </w:tabs>
        <w:ind w:left="5040" w:hanging="360"/>
      </w:pPr>
    </w:lvl>
    <w:lvl w:ilvl="7" w:tplc="8D509FCE" w:tentative="1">
      <w:start w:val="1"/>
      <w:numFmt w:val="lowerLetter"/>
      <w:lvlText w:val="%8."/>
      <w:lvlJc w:val="left"/>
      <w:pPr>
        <w:tabs>
          <w:tab w:val="num" w:pos="5760"/>
        </w:tabs>
        <w:ind w:left="5760" w:hanging="360"/>
      </w:pPr>
    </w:lvl>
    <w:lvl w:ilvl="8" w:tplc="3BA6C210" w:tentative="1">
      <w:start w:val="1"/>
      <w:numFmt w:val="lowerRoman"/>
      <w:lvlText w:val="%9."/>
      <w:lvlJc w:val="right"/>
      <w:pPr>
        <w:tabs>
          <w:tab w:val="num" w:pos="6480"/>
        </w:tabs>
        <w:ind w:left="6480" w:hanging="180"/>
      </w:pPr>
    </w:lvl>
  </w:abstractNum>
  <w:abstractNum w:abstractNumId="14">
    <w:nsid w:val="36E07D85"/>
    <w:multiLevelType w:val="singleLevel"/>
    <w:tmpl w:val="04D6F9D6"/>
    <w:lvl w:ilvl="0">
      <w:start w:val="1"/>
      <w:numFmt w:val="decimal"/>
      <w:pStyle w:val="Nummerliste"/>
      <w:lvlText w:val="%1."/>
      <w:lvlJc w:val="left"/>
      <w:pPr>
        <w:tabs>
          <w:tab w:val="num" w:pos="284"/>
        </w:tabs>
        <w:ind w:left="284" w:hanging="284"/>
      </w:pPr>
      <w:rPr>
        <w:rFonts w:ascii="Arial" w:hAnsi="Arial" w:hint="default"/>
        <w:b w:val="0"/>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8CD4D65"/>
    <w:multiLevelType w:val="hybridMultilevel"/>
    <w:tmpl w:val="1A8E3AE6"/>
    <w:lvl w:ilvl="0" w:tplc="6B24B4C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F177DC"/>
    <w:multiLevelType w:val="hybridMultilevel"/>
    <w:tmpl w:val="DA80D900"/>
    <w:lvl w:ilvl="0" w:tplc="9648E33E">
      <w:start w:val="7400"/>
      <w:numFmt w:val="decimal"/>
      <w:lvlText w:val="%1"/>
      <w:lvlJc w:val="left"/>
      <w:pPr>
        <w:tabs>
          <w:tab w:val="num" w:pos="960"/>
        </w:tabs>
        <w:ind w:left="960" w:hanging="600"/>
      </w:pPr>
      <w:rPr>
        <w:rFonts w:hint="default"/>
      </w:rPr>
    </w:lvl>
    <w:lvl w:ilvl="1" w:tplc="70003510" w:tentative="1">
      <w:start w:val="1"/>
      <w:numFmt w:val="lowerLetter"/>
      <w:lvlText w:val="%2."/>
      <w:lvlJc w:val="left"/>
      <w:pPr>
        <w:tabs>
          <w:tab w:val="num" w:pos="1440"/>
        </w:tabs>
        <w:ind w:left="1440" w:hanging="360"/>
      </w:pPr>
    </w:lvl>
    <w:lvl w:ilvl="2" w:tplc="390CFCEE" w:tentative="1">
      <w:start w:val="1"/>
      <w:numFmt w:val="lowerRoman"/>
      <w:lvlText w:val="%3."/>
      <w:lvlJc w:val="right"/>
      <w:pPr>
        <w:tabs>
          <w:tab w:val="num" w:pos="2160"/>
        </w:tabs>
        <w:ind w:left="2160" w:hanging="180"/>
      </w:pPr>
    </w:lvl>
    <w:lvl w:ilvl="3" w:tplc="BA387E30" w:tentative="1">
      <w:start w:val="1"/>
      <w:numFmt w:val="decimal"/>
      <w:lvlText w:val="%4."/>
      <w:lvlJc w:val="left"/>
      <w:pPr>
        <w:tabs>
          <w:tab w:val="num" w:pos="2880"/>
        </w:tabs>
        <w:ind w:left="2880" w:hanging="360"/>
      </w:pPr>
    </w:lvl>
    <w:lvl w:ilvl="4" w:tplc="678006D6" w:tentative="1">
      <w:start w:val="1"/>
      <w:numFmt w:val="lowerLetter"/>
      <w:lvlText w:val="%5."/>
      <w:lvlJc w:val="left"/>
      <w:pPr>
        <w:tabs>
          <w:tab w:val="num" w:pos="3600"/>
        </w:tabs>
        <w:ind w:left="3600" w:hanging="360"/>
      </w:pPr>
    </w:lvl>
    <w:lvl w:ilvl="5" w:tplc="8F9E4946" w:tentative="1">
      <w:start w:val="1"/>
      <w:numFmt w:val="lowerRoman"/>
      <w:lvlText w:val="%6."/>
      <w:lvlJc w:val="right"/>
      <w:pPr>
        <w:tabs>
          <w:tab w:val="num" w:pos="4320"/>
        </w:tabs>
        <w:ind w:left="4320" w:hanging="180"/>
      </w:pPr>
    </w:lvl>
    <w:lvl w:ilvl="6" w:tplc="798A03AE" w:tentative="1">
      <w:start w:val="1"/>
      <w:numFmt w:val="decimal"/>
      <w:lvlText w:val="%7."/>
      <w:lvlJc w:val="left"/>
      <w:pPr>
        <w:tabs>
          <w:tab w:val="num" w:pos="5040"/>
        </w:tabs>
        <w:ind w:left="5040" w:hanging="360"/>
      </w:pPr>
    </w:lvl>
    <w:lvl w:ilvl="7" w:tplc="757C76A6" w:tentative="1">
      <w:start w:val="1"/>
      <w:numFmt w:val="lowerLetter"/>
      <w:lvlText w:val="%8."/>
      <w:lvlJc w:val="left"/>
      <w:pPr>
        <w:tabs>
          <w:tab w:val="num" w:pos="5760"/>
        </w:tabs>
        <w:ind w:left="5760" w:hanging="360"/>
      </w:pPr>
    </w:lvl>
    <w:lvl w:ilvl="8" w:tplc="213EB96C" w:tentative="1">
      <w:start w:val="1"/>
      <w:numFmt w:val="lowerRoman"/>
      <w:lvlText w:val="%9."/>
      <w:lvlJc w:val="right"/>
      <w:pPr>
        <w:tabs>
          <w:tab w:val="num" w:pos="6480"/>
        </w:tabs>
        <w:ind w:left="6480" w:hanging="180"/>
      </w:pPr>
    </w:lvl>
  </w:abstractNum>
  <w:abstractNum w:abstractNumId="17">
    <w:nsid w:val="473E6B79"/>
    <w:multiLevelType w:val="singleLevel"/>
    <w:tmpl w:val="B0D0B9DA"/>
    <w:lvl w:ilvl="0">
      <w:start w:val="1"/>
      <w:numFmt w:val="bullet"/>
      <w:lvlText w:val="-"/>
      <w:lvlJc w:val="left"/>
      <w:pPr>
        <w:tabs>
          <w:tab w:val="num" w:pos="454"/>
        </w:tabs>
        <w:ind w:left="454" w:hanging="454"/>
      </w:pPr>
      <w:rPr>
        <w:rFonts w:ascii="Times New Roman" w:hAnsi="Times New Roman" w:hint="default"/>
      </w:rPr>
    </w:lvl>
  </w:abstractNum>
  <w:abstractNum w:abstractNumId="18">
    <w:nsid w:val="4DC255E5"/>
    <w:multiLevelType w:val="singleLevel"/>
    <w:tmpl w:val="6180C1C8"/>
    <w:lvl w:ilvl="0">
      <w:start w:val="1"/>
      <w:numFmt w:val="bullet"/>
      <w:pStyle w:val="Indryk0"/>
      <w:lvlText w:val="-"/>
      <w:lvlJc w:val="left"/>
      <w:pPr>
        <w:tabs>
          <w:tab w:val="num" w:pos="284"/>
        </w:tabs>
        <w:ind w:left="284" w:hanging="284"/>
      </w:pPr>
      <w:rPr>
        <w:rFonts w:ascii="Arial" w:hAnsi="Arial" w:hint="default"/>
        <w:b w:val="0"/>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5A1C327D"/>
    <w:multiLevelType w:val="singleLevel"/>
    <w:tmpl w:val="D5362FD0"/>
    <w:lvl w:ilvl="0">
      <w:start w:val="1"/>
      <w:numFmt w:val="decimal"/>
      <w:lvlText w:val="%1."/>
      <w:lvlJc w:val="left"/>
      <w:pPr>
        <w:tabs>
          <w:tab w:val="num" w:pos="454"/>
        </w:tabs>
        <w:ind w:left="454" w:hanging="454"/>
      </w:pPr>
    </w:lvl>
  </w:abstractNum>
  <w:abstractNum w:abstractNumId="20">
    <w:nsid w:val="7A8C18FE"/>
    <w:multiLevelType w:val="hybridMultilevel"/>
    <w:tmpl w:val="1A1AB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19"/>
  </w:num>
  <w:num w:numId="4">
    <w:abstractNumId w:val="19"/>
  </w:num>
  <w:num w:numId="5">
    <w:abstractNumId w:val="17"/>
  </w:num>
  <w:num w:numId="6">
    <w:abstractNumId w:val="12"/>
  </w:num>
  <w:num w:numId="7">
    <w:abstractNumId w:val="14"/>
  </w:num>
  <w:num w:numId="8">
    <w:abstractNumId w:val="18"/>
  </w:num>
  <w:num w:numId="9">
    <w:abstractNumId w:val="11"/>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57"/>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12"/>
    <w:rsid w:val="00024812"/>
    <w:rsid w:val="000315F4"/>
    <w:rsid w:val="000623E7"/>
    <w:rsid w:val="00085FE2"/>
    <w:rsid w:val="000A6DB1"/>
    <w:rsid w:val="000B5FD1"/>
    <w:rsid w:val="00102025"/>
    <w:rsid w:val="001225E9"/>
    <w:rsid w:val="001445A7"/>
    <w:rsid w:val="001514B0"/>
    <w:rsid w:val="00197484"/>
    <w:rsid w:val="001C0380"/>
    <w:rsid w:val="00203F6E"/>
    <w:rsid w:val="002207C3"/>
    <w:rsid w:val="00240AB9"/>
    <w:rsid w:val="00272EE7"/>
    <w:rsid w:val="002A7AEF"/>
    <w:rsid w:val="002B4DA6"/>
    <w:rsid w:val="002B58AF"/>
    <w:rsid w:val="002E3013"/>
    <w:rsid w:val="002F1090"/>
    <w:rsid w:val="00305E70"/>
    <w:rsid w:val="00333293"/>
    <w:rsid w:val="003749DE"/>
    <w:rsid w:val="00384192"/>
    <w:rsid w:val="003A0697"/>
    <w:rsid w:val="003D4B10"/>
    <w:rsid w:val="003E2C64"/>
    <w:rsid w:val="00420237"/>
    <w:rsid w:val="004350D4"/>
    <w:rsid w:val="00460C90"/>
    <w:rsid w:val="00467443"/>
    <w:rsid w:val="00485E4F"/>
    <w:rsid w:val="00491460"/>
    <w:rsid w:val="004B18DE"/>
    <w:rsid w:val="004D4EDD"/>
    <w:rsid w:val="004F025C"/>
    <w:rsid w:val="004F3052"/>
    <w:rsid w:val="00532194"/>
    <w:rsid w:val="00555CB2"/>
    <w:rsid w:val="00582B8C"/>
    <w:rsid w:val="00586355"/>
    <w:rsid w:val="0058790F"/>
    <w:rsid w:val="00597C4B"/>
    <w:rsid w:val="005C5A57"/>
    <w:rsid w:val="00616749"/>
    <w:rsid w:val="00663087"/>
    <w:rsid w:val="006D2363"/>
    <w:rsid w:val="006D3F4A"/>
    <w:rsid w:val="006D4178"/>
    <w:rsid w:val="00727536"/>
    <w:rsid w:val="00753A95"/>
    <w:rsid w:val="00766A4F"/>
    <w:rsid w:val="007700DF"/>
    <w:rsid w:val="00772E8C"/>
    <w:rsid w:val="007A6222"/>
    <w:rsid w:val="007E1DB2"/>
    <w:rsid w:val="007E5096"/>
    <w:rsid w:val="007E69C8"/>
    <w:rsid w:val="007F1603"/>
    <w:rsid w:val="008342CE"/>
    <w:rsid w:val="00850E4D"/>
    <w:rsid w:val="008D4A42"/>
    <w:rsid w:val="00923C33"/>
    <w:rsid w:val="00963E37"/>
    <w:rsid w:val="00975504"/>
    <w:rsid w:val="00987A48"/>
    <w:rsid w:val="00995863"/>
    <w:rsid w:val="009D661B"/>
    <w:rsid w:val="00A0039E"/>
    <w:rsid w:val="00A3502A"/>
    <w:rsid w:val="00A61E34"/>
    <w:rsid w:val="00AF46B6"/>
    <w:rsid w:val="00AF66FA"/>
    <w:rsid w:val="00B34963"/>
    <w:rsid w:val="00B450BA"/>
    <w:rsid w:val="00B629AD"/>
    <w:rsid w:val="00B93DEC"/>
    <w:rsid w:val="00BB40C5"/>
    <w:rsid w:val="00BE5665"/>
    <w:rsid w:val="00C32845"/>
    <w:rsid w:val="00C716E3"/>
    <w:rsid w:val="00C91A38"/>
    <w:rsid w:val="00CE4AF7"/>
    <w:rsid w:val="00CF70C3"/>
    <w:rsid w:val="00D137E4"/>
    <w:rsid w:val="00D32A63"/>
    <w:rsid w:val="00D455E0"/>
    <w:rsid w:val="00D5374A"/>
    <w:rsid w:val="00D70AC5"/>
    <w:rsid w:val="00D9044A"/>
    <w:rsid w:val="00DA5457"/>
    <w:rsid w:val="00DB44CF"/>
    <w:rsid w:val="00DC175A"/>
    <w:rsid w:val="00DC4E17"/>
    <w:rsid w:val="00DE1D02"/>
    <w:rsid w:val="00DF2A07"/>
    <w:rsid w:val="00E05C45"/>
    <w:rsid w:val="00E1774F"/>
    <w:rsid w:val="00E52CFE"/>
    <w:rsid w:val="00E93D85"/>
    <w:rsid w:val="00ED02E4"/>
    <w:rsid w:val="00EE4034"/>
    <w:rsid w:val="00F60459"/>
    <w:rsid w:val="00F7565D"/>
    <w:rsid w:val="00FC0D62"/>
    <w:rsid w:val="00FE7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2D0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284"/>
      </w:tabs>
      <w:spacing w:line="270" w:lineRule="exact"/>
    </w:pPr>
    <w:rPr>
      <w:rFonts w:ascii="Verdana" w:hAnsi="Verdana"/>
      <w:sz w:val="18"/>
      <w:szCs w:val="18"/>
      <w:lang w:val="da-DK" w:eastAsia="en-US"/>
    </w:rPr>
  </w:style>
  <w:style w:type="paragraph" w:styleId="Heading1">
    <w:name w:val="heading 1"/>
    <w:basedOn w:val="Normal"/>
    <w:next w:val="Normal"/>
    <w:qFormat/>
    <w:pPr>
      <w:keepNext/>
      <w:keepLines/>
      <w:outlineLvl w:val="0"/>
    </w:pPr>
    <w:rPr>
      <w:b/>
      <w:sz w:val="22"/>
      <w:szCs w:val="22"/>
    </w:rPr>
  </w:style>
  <w:style w:type="paragraph" w:styleId="Heading2">
    <w:name w:val="heading 2"/>
    <w:basedOn w:val="Normal"/>
    <w:next w:val="Normal"/>
    <w:qFormat/>
    <w:pPr>
      <w:keepNext/>
      <w:keepLines/>
      <w:outlineLvl w:val="1"/>
    </w:pPr>
    <w:rPr>
      <w:b/>
      <w:sz w:val="20"/>
      <w:szCs w:val="20"/>
    </w:rPr>
  </w:style>
  <w:style w:type="paragraph" w:styleId="Heading3">
    <w:name w:val="heading 3"/>
    <w:basedOn w:val="Normal"/>
    <w:next w:val="Normal"/>
    <w:qFormat/>
    <w:pPr>
      <w:keepNext/>
      <w:keepLine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pPr>
      <w:tabs>
        <w:tab w:val="center" w:pos="4275"/>
      </w:tabs>
      <w:spacing w:before="960"/>
    </w:pPr>
    <w:rPr>
      <w:rFonts w:ascii="Times New Roman" w:hAnsi="Times New Roman"/>
      <w:caps/>
      <w:noProof/>
      <w:spacing w:val="60"/>
      <w:sz w:val="20"/>
      <w:szCs w:val="20"/>
    </w:rPr>
  </w:style>
  <w:style w:type="paragraph" w:customStyle="1" w:styleId="Margintekst">
    <w:name w:val="Margintekst"/>
    <w:basedOn w:val="Normal"/>
    <w:rPr>
      <w:sz w:val="14"/>
      <w:szCs w:val="14"/>
    </w:rPr>
  </w:style>
  <w:style w:type="paragraph" w:customStyle="1" w:styleId="Nummerliste">
    <w:name w:val="Nummerliste"/>
    <w:basedOn w:val="Normal"/>
    <w:pPr>
      <w:numPr>
        <w:numId w:val="7"/>
      </w:numPr>
    </w:pPr>
  </w:style>
  <w:style w:type="paragraph" w:customStyle="1" w:styleId="Indryk0">
    <w:name w:val="Indryk"/>
    <w:basedOn w:val="Normal"/>
    <w:pPr>
      <w:numPr>
        <w:numId w:val="10"/>
      </w:numPr>
    </w:pPr>
  </w:style>
  <w:style w:type="paragraph" w:customStyle="1" w:styleId="indryk">
    <w:name w:val="_indryk"/>
    <w:basedOn w:val="Normal"/>
    <w:pPr>
      <w:numPr>
        <w:numId w:val="9"/>
      </w:numPr>
      <w:tabs>
        <w:tab w:val="clear" w:pos="284"/>
      </w:tabs>
    </w:pPr>
  </w:style>
  <w:style w:type="paragraph" w:styleId="Header">
    <w:name w:val="header"/>
    <w:basedOn w:val="Normal"/>
    <w:pPr>
      <w:tabs>
        <w:tab w:val="center" w:pos="4986"/>
        <w:tab w:val="right" w:pos="9972"/>
      </w:tabs>
    </w:pPr>
  </w:style>
  <w:style w:type="paragraph" w:styleId="Footer">
    <w:name w:val="footer"/>
    <w:basedOn w:val="Normal"/>
    <w:pPr>
      <w:tabs>
        <w:tab w:val="center" w:pos="4986"/>
        <w:tab w:val="right" w:pos="9972"/>
      </w:tabs>
    </w:pPr>
  </w:style>
  <w:style w:type="character" w:styleId="Hyperlink">
    <w:name w:val="Hyperlink"/>
    <w:basedOn w:val="DefaultParagraphFont"/>
    <w:rPr>
      <w:color w:val="0000FF"/>
      <w:u w:val="single"/>
    </w:rPr>
  </w:style>
  <w:style w:type="character" w:styleId="PlaceholderText">
    <w:name w:val="Placeholder Text"/>
    <w:basedOn w:val="DefaultParagraphFont"/>
    <w:uiPriority w:val="99"/>
    <w:semiHidden/>
    <w:rsid w:val="00085FE2"/>
    <w:rPr>
      <w:color w:val="808080"/>
    </w:rPr>
  </w:style>
  <w:style w:type="paragraph" w:styleId="BalloonText">
    <w:name w:val="Balloon Text"/>
    <w:basedOn w:val="Normal"/>
    <w:link w:val="BalloonTextChar"/>
    <w:rsid w:val="00085FE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85FE2"/>
    <w:rPr>
      <w:rFonts w:ascii="Tahoma" w:hAnsi="Tahoma" w:cs="Tahoma"/>
      <w:sz w:val="16"/>
      <w:szCs w:val="16"/>
      <w:lang w:val="da-DK" w:eastAsia="en-US"/>
    </w:rPr>
  </w:style>
  <w:style w:type="paragraph" w:styleId="ListParagraph">
    <w:name w:val="List Paragraph"/>
    <w:basedOn w:val="Normal"/>
    <w:uiPriority w:val="34"/>
    <w:qFormat/>
    <w:rsid w:val="00A3502A"/>
    <w:pPr>
      <w:ind w:left="720"/>
      <w:contextualSpacing/>
    </w:pPr>
  </w:style>
  <w:style w:type="character" w:styleId="CommentReference">
    <w:name w:val="annotation reference"/>
    <w:basedOn w:val="DefaultParagraphFont"/>
    <w:rsid w:val="002F1090"/>
    <w:rPr>
      <w:sz w:val="16"/>
      <w:szCs w:val="16"/>
    </w:rPr>
  </w:style>
  <w:style w:type="paragraph" w:styleId="CommentText">
    <w:name w:val="annotation text"/>
    <w:basedOn w:val="Normal"/>
    <w:link w:val="CommentTextChar"/>
    <w:rsid w:val="002F1090"/>
    <w:pPr>
      <w:spacing w:line="240" w:lineRule="auto"/>
    </w:pPr>
    <w:rPr>
      <w:sz w:val="20"/>
      <w:szCs w:val="20"/>
    </w:rPr>
  </w:style>
  <w:style w:type="character" w:customStyle="1" w:styleId="CommentTextChar">
    <w:name w:val="Comment Text Char"/>
    <w:basedOn w:val="DefaultParagraphFont"/>
    <w:link w:val="CommentText"/>
    <w:rsid w:val="002F1090"/>
    <w:rPr>
      <w:rFonts w:ascii="Verdana" w:hAnsi="Verdana"/>
      <w:lang w:val="da-DK" w:eastAsia="en-US"/>
    </w:rPr>
  </w:style>
  <w:style w:type="paragraph" w:styleId="CommentSubject">
    <w:name w:val="annotation subject"/>
    <w:basedOn w:val="CommentText"/>
    <w:next w:val="CommentText"/>
    <w:link w:val="CommentSubjectChar"/>
    <w:rsid w:val="002F1090"/>
    <w:rPr>
      <w:b/>
      <w:bCs/>
    </w:rPr>
  </w:style>
  <w:style w:type="character" w:customStyle="1" w:styleId="CommentSubjectChar">
    <w:name w:val="Comment Subject Char"/>
    <w:basedOn w:val="CommentTextChar"/>
    <w:link w:val="CommentSubject"/>
    <w:rsid w:val="002F1090"/>
    <w:rPr>
      <w:rFonts w:ascii="Verdana" w:hAnsi="Verdana"/>
      <w:b/>
      <w:bCs/>
      <w:lang w:val="da-D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284"/>
      </w:tabs>
      <w:spacing w:line="270" w:lineRule="exact"/>
    </w:pPr>
    <w:rPr>
      <w:rFonts w:ascii="Verdana" w:hAnsi="Verdana"/>
      <w:sz w:val="18"/>
      <w:szCs w:val="18"/>
      <w:lang w:val="da-DK" w:eastAsia="en-US"/>
    </w:rPr>
  </w:style>
  <w:style w:type="paragraph" w:styleId="Heading1">
    <w:name w:val="heading 1"/>
    <w:basedOn w:val="Normal"/>
    <w:next w:val="Normal"/>
    <w:qFormat/>
    <w:pPr>
      <w:keepNext/>
      <w:keepLines/>
      <w:outlineLvl w:val="0"/>
    </w:pPr>
    <w:rPr>
      <w:b/>
      <w:sz w:val="22"/>
      <w:szCs w:val="22"/>
    </w:rPr>
  </w:style>
  <w:style w:type="paragraph" w:styleId="Heading2">
    <w:name w:val="heading 2"/>
    <w:basedOn w:val="Normal"/>
    <w:next w:val="Normal"/>
    <w:qFormat/>
    <w:pPr>
      <w:keepNext/>
      <w:keepLines/>
      <w:outlineLvl w:val="1"/>
    </w:pPr>
    <w:rPr>
      <w:b/>
      <w:sz w:val="20"/>
      <w:szCs w:val="20"/>
    </w:rPr>
  </w:style>
  <w:style w:type="paragraph" w:styleId="Heading3">
    <w:name w:val="heading 3"/>
    <w:basedOn w:val="Normal"/>
    <w:next w:val="Normal"/>
    <w:qFormat/>
    <w:pPr>
      <w:keepNext/>
      <w:keepLines/>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pPr>
      <w:tabs>
        <w:tab w:val="center" w:pos="4275"/>
      </w:tabs>
      <w:spacing w:before="960"/>
    </w:pPr>
    <w:rPr>
      <w:rFonts w:ascii="Times New Roman" w:hAnsi="Times New Roman"/>
      <w:caps/>
      <w:noProof/>
      <w:spacing w:val="60"/>
      <w:sz w:val="20"/>
      <w:szCs w:val="20"/>
    </w:rPr>
  </w:style>
  <w:style w:type="paragraph" w:customStyle="1" w:styleId="Margintekst">
    <w:name w:val="Margintekst"/>
    <w:basedOn w:val="Normal"/>
    <w:rPr>
      <w:sz w:val="14"/>
      <w:szCs w:val="14"/>
    </w:rPr>
  </w:style>
  <w:style w:type="paragraph" w:customStyle="1" w:styleId="Nummerliste">
    <w:name w:val="Nummerliste"/>
    <w:basedOn w:val="Normal"/>
    <w:pPr>
      <w:numPr>
        <w:numId w:val="7"/>
      </w:numPr>
    </w:pPr>
  </w:style>
  <w:style w:type="paragraph" w:customStyle="1" w:styleId="Indryk0">
    <w:name w:val="Indryk"/>
    <w:basedOn w:val="Normal"/>
    <w:pPr>
      <w:numPr>
        <w:numId w:val="10"/>
      </w:numPr>
    </w:pPr>
  </w:style>
  <w:style w:type="paragraph" w:customStyle="1" w:styleId="indryk">
    <w:name w:val="_indryk"/>
    <w:basedOn w:val="Normal"/>
    <w:pPr>
      <w:numPr>
        <w:numId w:val="9"/>
      </w:numPr>
      <w:tabs>
        <w:tab w:val="clear" w:pos="284"/>
      </w:tabs>
    </w:pPr>
  </w:style>
  <w:style w:type="paragraph" w:styleId="Header">
    <w:name w:val="header"/>
    <w:basedOn w:val="Normal"/>
    <w:pPr>
      <w:tabs>
        <w:tab w:val="center" w:pos="4986"/>
        <w:tab w:val="right" w:pos="9972"/>
      </w:tabs>
    </w:pPr>
  </w:style>
  <w:style w:type="paragraph" w:styleId="Footer">
    <w:name w:val="footer"/>
    <w:basedOn w:val="Normal"/>
    <w:pPr>
      <w:tabs>
        <w:tab w:val="center" w:pos="4986"/>
        <w:tab w:val="right" w:pos="9972"/>
      </w:tabs>
    </w:pPr>
  </w:style>
  <w:style w:type="character" w:styleId="Hyperlink">
    <w:name w:val="Hyperlink"/>
    <w:basedOn w:val="DefaultParagraphFont"/>
    <w:rPr>
      <w:color w:val="0000FF"/>
      <w:u w:val="single"/>
    </w:rPr>
  </w:style>
  <w:style w:type="character" w:styleId="PlaceholderText">
    <w:name w:val="Placeholder Text"/>
    <w:basedOn w:val="DefaultParagraphFont"/>
    <w:uiPriority w:val="99"/>
    <w:semiHidden/>
    <w:rsid w:val="00085FE2"/>
    <w:rPr>
      <w:color w:val="808080"/>
    </w:rPr>
  </w:style>
  <w:style w:type="paragraph" w:styleId="BalloonText">
    <w:name w:val="Balloon Text"/>
    <w:basedOn w:val="Normal"/>
    <w:link w:val="BalloonTextChar"/>
    <w:rsid w:val="00085FE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85FE2"/>
    <w:rPr>
      <w:rFonts w:ascii="Tahoma" w:hAnsi="Tahoma" w:cs="Tahoma"/>
      <w:sz w:val="16"/>
      <w:szCs w:val="16"/>
      <w:lang w:val="da-DK" w:eastAsia="en-US"/>
    </w:rPr>
  </w:style>
  <w:style w:type="paragraph" w:styleId="ListParagraph">
    <w:name w:val="List Paragraph"/>
    <w:basedOn w:val="Normal"/>
    <w:uiPriority w:val="34"/>
    <w:qFormat/>
    <w:rsid w:val="00A3502A"/>
    <w:pPr>
      <w:ind w:left="720"/>
      <w:contextualSpacing/>
    </w:pPr>
  </w:style>
  <w:style w:type="character" w:styleId="CommentReference">
    <w:name w:val="annotation reference"/>
    <w:basedOn w:val="DefaultParagraphFont"/>
    <w:rsid w:val="002F1090"/>
    <w:rPr>
      <w:sz w:val="16"/>
      <w:szCs w:val="16"/>
    </w:rPr>
  </w:style>
  <w:style w:type="paragraph" w:styleId="CommentText">
    <w:name w:val="annotation text"/>
    <w:basedOn w:val="Normal"/>
    <w:link w:val="CommentTextChar"/>
    <w:rsid w:val="002F1090"/>
    <w:pPr>
      <w:spacing w:line="240" w:lineRule="auto"/>
    </w:pPr>
    <w:rPr>
      <w:sz w:val="20"/>
      <w:szCs w:val="20"/>
    </w:rPr>
  </w:style>
  <w:style w:type="character" w:customStyle="1" w:styleId="CommentTextChar">
    <w:name w:val="Comment Text Char"/>
    <w:basedOn w:val="DefaultParagraphFont"/>
    <w:link w:val="CommentText"/>
    <w:rsid w:val="002F1090"/>
    <w:rPr>
      <w:rFonts w:ascii="Verdana" w:hAnsi="Verdana"/>
      <w:lang w:val="da-DK" w:eastAsia="en-US"/>
    </w:rPr>
  </w:style>
  <w:style w:type="paragraph" w:styleId="CommentSubject">
    <w:name w:val="annotation subject"/>
    <w:basedOn w:val="CommentText"/>
    <w:next w:val="CommentText"/>
    <w:link w:val="CommentSubjectChar"/>
    <w:rsid w:val="002F1090"/>
    <w:rPr>
      <w:b/>
      <w:bCs/>
    </w:rPr>
  </w:style>
  <w:style w:type="character" w:customStyle="1" w:styleId="CommentSubjectChar">
    <w:name w:val="Comment Subject Char"/>
    <w:basedOn w:val="CommentTextChar"/>
    <w:link w:val="CommentSubject"/>
    <w:rsid w:val="002F1090"/>
    <w:rPr>
      <w:rFonts w:ascii="Verdana" w:hAnsi="Verdana"/>
      <w:b/>
      <w:bCs/>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4CC664D06174C9AB34344310DE4722E"/>
        <w:category>
          <w:name w:val="General"/>
          <w:gallery w:val="placeholder"/>
        </w:category>
        <w:types>
          <w:type w:val="bbPlcHdr"/>
        </w:types>
        <w:behaviors>
          <w:behavior w:val="content"/>
        </w:behaviors>
        <w:guid w:val="{8D602B55-64CF-49A9-897D-B62D4CC1F5F7}"/>
      </w:docPartPr>
      <w:docPartBody>
        <w:p w14:paraId="542E6E23" w14:textId="77777777" w:rsidR="0043122B" w:rsidRDefault="0043122B">
          <w:pPr>
            <w:pStyle w:val="04CC664D06174C9AB34344310DE4722E"/>
          </w:pPr>
          <w:r w:rsidRPr="008A11C7">
            <w:rPr>
              <w:rStyle w:val="PlaceholderText"/>
            </w:rPr>
            <w:t>[Journal Number]</w:t>
          </w:r>
        </w:p>
      </w:docPartBody>
    </w:docPart>
    <w:docPart>
      <w:docPartPr>
        <w:name w:val="5A23E19FBC9643AB9E82274809ACB822"/>
        <w:category>
          <w:name w:val="General"/>
          <w:gallery w:val="placeholder"/>
        </w:category>
        <w:types>
          <w:type w:val="bbPlcHdr"/>
        </w:types>
        <w:behaviors>
          <w:behavior w:val="content"/>
        </w:behaviors>
        <w:guid w:val="{B55F2856-B8F2-41CF-9A27-BB83ECC3ED4D}"/>
      </w:docPartPr>
      <w:docPartBody>
        <w:p w14:paraId="542E6E24" w14:textId="77777777" w:rsidR="0043122B" w:rsidRDefault="0043122B">
          <w:pPr>
            <w:pStyle w:val="5A23E19FBC9643AB9E82274809ACB822"/>
          </w:pPr>
          <w:r w:rsidRPr="00D452D9">
            <w:rPr>
              <w:rStyle w:val="PlaceholderText"/>
            </w:rPr>
            <w:t>[Document ID Value]</w:t>
          </w:r>
        </w:p>
      </w:docPartBody>
    </w:docPart>
    <w:docPart>
      <w:docPartPr>
        <w:name w:val="FC5984FF2A704BE095EEE628260627B8"/>
        <w:category>
          <w:name w:val="General"/>
          <w:gallery w:val="placeholder"/>
        </w:category>
        <w:types>
          <w:type w:val="bbPlcHdr"/>
        </w:types>
        <w:behaviors>
          <w:behavior w:val="content"/>
        </w:behaviors>
        <w:guid w:val="{7FE6A77B-60F9-465D-B81E-DE4E102DCCB0}"/>
      </w:docPartPr>
      <w:docPartBody>
        <w:p w14:paraId="542E6E25" w14:textId="77777777" w:rsidR="0043122B" w:rsidRDefault="0043122B">
          <w:pPr>
            <w:pStyle w:val="FC5984FF2A704BE095EEE628260627B8"/>
          </w:pPr>
          <w:r w:rsidRPr="00D452D9">
            <w:rPr>
              <w:rStyle w:val="PlaceholderText"/>
            </w:rPr>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22B"/>
    <w:rsid w:val="0043122B"/>
    <w:rsid w:val="005F3E3A"/>
    <w:rsid w:val="00944262"/>
    <w:rsid w:val="00C46EA7"/>
    <w:rsid w:val="00C51A87"/>
    <w:rsid w:val="00C84B41"/>
    <w:rsid w:val="00DC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E6E2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CC664D06174C9AB34344310DE4722E">
    <w:name w:val="04CC664D06174C9AB34344310DE4722E"/>
  </w:style>
  <w:style w:type="paragraph" w:customStyle="1" w:styleId="5A23E19FBC9643AB9E82274809ACB822">
    <w:name w:val="5A23E19FBC9643AB9E82274809ACB822"/>
  </w:style>
  <w:style w:type="paragraph" w:customStyle="1" w:styleId="FC5984FF2A704BE095EEE628260627B8">
    <w:name w:val="FC5984FF2A704BE095EEE628260627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CC664D06174C9AB34344310DE4722E">
    <w:name w:val="04CC664D06174C9AB34344310DE4722E"/>
  </w:style>
  <w:style w:type="paragraph" w:customStyle="1" w:styleId="5A23E19FBC9643AB9E82274809ACB822">
    <w:name w:val="5A23E19FBC9643AB9E82274809ACB822"/>
  </w:style>
  <w:style w:type="paragraph" w:customStyle="1" w:styleId="FC5984FF2A704BE095EEE628260627B8">
    <w:name w:val="FC5984FF2A704BE095EEE62826062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http://fidok/DocInfoPanels/FiDokDIP.xsn</xsnLocation>
  <cached>False</cached>
  <openByDefault>True</openByDefault>
  <xsnScope>http://fidok/system/cth</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TAT UK FR" ma:contentTypeID="0x010100A5297676F7DE438B8351549E8A6BBC7A00867C36561FB94A94980402A3A0467ADB00C68F2D38114B45E780AEC9601503AA24003E05D995AA62464AAE39646D4A486E2000A47E37CFC8554D4493F89B55F6A6D61E" ma:contentTypeVersion="1" ma:contentTypeDescription="NOTAT UK FR" ma:contentTypeScope="" ma:versionID="b732a9c0978f9094caff1cf3b30b69ee">
  <xsd:schema xmlns:xsd="http://www.w3.org/2001/XMLSchema" xmlns:xs="http://www.w3.org/2001/XMLSchema" xmlns:p="http://schemas.microsoft.com/office/2006/metadata/properties" xmlns:ns1="http://schemas.microsoft.com/sharepoint/v3" targetNamespace="http://schemas.microsoft.com/office/2006/metadata/properties" ma:root="true" ma:fieldsID="3afe6371caa90f274cb919ef3325ce49" ns1:_="">
    <xsd:import namespace="http://schemas.microsoft.com/sharepoint/v3"/>
    <xsd:element name="properties">
      <xsd:complexType>
        <xsd:sequence>
          <xsd:element name="documentManagement">
            <xsd:complexType>
              <xsd:all>
                <xsd:element ref="ns1:fr_responsible" minOccurs="0"/>
                <xsd:element ref="ns1:fr_DocDate"/>
                <xsd:element ref="ns1:fr_docType" minOccurs="0"/>
                <xsd:element ref="ns1:fr_docOrigin"/>
                <xsd:element ref="ns1:fr_docOwner" minOccurs="0"/>
                <xsd:element ref="ns1:fr_journalTaxHTField0" minOccurs="0"/>
                <xsd:element ref="ns1:fr_abstract" minOccurs="0"/>
                <xsd:element ref="ns1:fr_DocAdmin" minOccurs="0"/>
                <xsd:element ref="ns1:fr_DocReaders" minOccurs="0"/>
                <xsd:element ref="ns1:fr_responsibleEmail" minOccurs="0"/>
                <xsd:element ref="ns1:fr_responsiblePhone" minOccurs="0"/>
                <xsd:element ref="ns1:fr_ProfileSystemId" minOccurs="0"/>
                <xsd:element ref="ns1:fr_senderReceiver"/>
                <xsd:element ref="ns1:fr_keywordTaxHTField0" minOccurs="0"/>
                <xsd:element ref="ns1:fr_journalNo" minOccurs="0"/>
                <xsd:element ref="ns1:fr_ReadersTaxHTField0" minOccurs="0"/>
                <xsd:element ref="ns1:fr_EditorsTaxHTField0" minOccurs="0"/>
                <xsd:element ref="ns1:fr_version" minOccurs="0"/>
                <xsd:element ref="ns1:fr_departmentTaxHTField0" minOccurs="0"/>
                <xsd:element ref="ns1:fr_hasPermissions" minOccurs="0"/>
                <xsd:element ref="ns1:fr_declareAsRecordTonight" minOccurs="0"/>
                <xsd:element ref="ns1:fr_mailId" minOccurs="0"/>
                <xsd:element ref="ns1:fr_attachmentIndex" minOccurs="0"/>
                <xsd:element ref="ns1:fr_isFromTemplate" minOccurs="0"/>
                <xsd:element ref="ns1:fr_initialSaveLocation" minOccurs="0"/>
                <xsd:element ref="ns1:fr_serialNo" minOccurs="0"/>
                <xsd:element ref="ns1:TaxCatchAll" minOccurs="0"/>
                <xsd:element ref="ns1:TaxCatchAllLabel" minOccurs="0"/>
                <xsd:element ref="ns1:fr_responsibleInitials" minOccurs="0"/>
                <xsd:element ref="ns1:fr_approvedBy" minOccurs="0"/>
                <xsd:element ref="ns1:fr_formerResponsible" minOccurs="0"/>
                <xsd:element ref="ns1:fr_formerResponsibleInitials" minOccurs="0"/>
                <xsd:element ref="ns1:fr_documentIdCopy" minOccurs="0"/>
                <xsd:element ref="ns1:fr_approvalInfo" minOccurs="0"/>
                <xsd:element ref="ns1:fr_responsibleDisplayName" minOccurs="0"/>
                <xsd:element ref="ns1:fr_versionComment"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r_responsible" ma:index="9" nillable="true" ma:displayName="Responsible" ma:description="" ma:list="UserInfo" ma:SharePointGroup="0" ma:internalName="fr_responsibl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_DocDate" ma:index="10" ma:displayName="Document date" ma:default="[today]" ma:format="DateOnly" ma:internalName="fr_DocumentDate">
      <xsd:simpleType>
        <xsd:restriction base="dms:DateTime"/>
      </xsd:simpleType>
    </xsd:element>
    <xsd:element name="fr_docType" ma:index="11" nillable="true" ma:displayName="Doc Type" ma:default="DEFAULT" ma:format="Dropdown" ma:internalName="fr_docType">
      <xsd:simpleType>
        <xsd:restriction base="dms:Choice">
          <xsd:enumeration value="BREV"/>
          <xsd:enumeration value="DAG"/>
          <xsd:enumeration value="DEFAULT"/>
          <xsd:enumeration value="DIR"/>
          <xsd:enumeration value="FRO"/>
          <xsd:enumeration value="FRV"/>
          <xsd:enumeration value="HØRING"/>
          <xsd:enumeration value="KONTRAKT"/>
          <xsd:enumeration value="NOTAT"/>
          <xsd:enumeration value="NPS"/>
          <xsd:enumeration value="PRES"/>
          <xsd:enumeration value="REF"/>
          <xsd:enumeration value="REGN"/>
          <xsd:enumeration value="PM"/>
          <xsd:enumeration value="PUBLIKATION"/>
        </xsd:restriction>
      </xsd:simpleType>
    </xsd:element>
    <xsd:element name="fr_docOrigin" ma:index="12" ma:displayName="Doc Origin" ma:default="Intern" ma:format="Dropdown" ma:internalName="fr_docOrigin">
      <xsd:simpleType>
        <xsd:restriction base="dms:Choice">
          <xsd:enumeration value="Intern"/>
          <xsd:enumeration value="Ekstern"/>
        </xsd:restriction>
      </xsd:simpleType>
    </xsd:element>
    <xsd:element name="fr_docOwner" ma:index="13" nillable="true" ma:displayName="Doc Owner" ma:default="FR" ma:internalName="fr_docOwner" ma:requiredMultiChoice="true">
      <xsd:complexType>
        <xsd:complexContent>
          <xsd:extension base="dms:MultiChoice">
            <xsd:sequence>
              <xsd:element name="Value" maxOccurs="unbounded" minOccurs="0" nillable="true">
                <xsd:simpleType>
                  <xsd:restriction base="dms:Choice">
                    <xsd:enumeration value="FR"/>
                    <xsd:enumeration value="BMF"/>
                    <xsd:enumeration value="RKF"/>
                  </xsd:restriction>
                </xsd:simpleType>
              </xsd:element>
            </xsd:sequence>
          </xsd:extension>
        </xsd:complexContent>
      </xsd:complexType>
    </xsd:element>
    <xsd:element name="fr_journalTaxHTField0" ma:index="14" ma:taxonomy="true" ma:internalName="fr_journalTaxHTField0" ma:taxonomyFieldName="fr_journal" ma:displayName="Journal" ma:fieldId="{72a745b3-0656-4b96-9102-fbb9850f32f8}" ma:taxonomyMulti="true" ma:sspId="c054c6de-a3f1-4fd0-a9c3-8e62d8538b8f" ma:termSetId="eff4ded4-4221-4ac8-94b2-15177ff2d36d" ma:anchorId="00000000-0000-0000-0000-000000000000" ma:open="false" ma:isKeyword="false">
      <xsd:complexType>
        <xsd:sequence>
          <xsd:element ref="pc:Terms" minOccurs="0" maxOccurs="1"/>
        </xsd:sequence>
      </xsd:complexType>
    </xsd:element>
    <xsd:element name="fr_abstract" ma:index="16" nillable="true" ma:displayName="Abstract" ma:internalName="fr_abstract">
      <xsd:simpleType>
        <xsd:restriction base="dms:Note">
          <xsd:maxLength value="255"/>
        </xsd:restriction>
      </xsd:simpleType>
    </xsd:element>
    <xsd:element name="fr_DocAdmin" ma:index="17" nillable="true" ma:displayName="Document administrators" ma:description="" ma:list="UserInfo" ma:SharePointGroup="0" ma:internalName="fr_Doc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_DocReaders" ma:index="18" nillable="true" ma:displayName="Document readers" ma:description="" ma:list="UserInfo" ma:SharePointGroup="0" ma:internalName="fr_DocRea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_responsibleEmail" ma:index="19" nillable="true" ma:displayName="Responsible email" ma:description="" ma:SharePointGroup="0" ma:internalName="fr_responsibleEmail">
      <xsd:simpleType>
        <xsd:restriction base="dms:Text"/>
      </xsd:simpleType>
    </xsd:element>
    <xsd:element name="fr_responsiblePhone" ma:index="20" nillable="true" ma:displayName="Responsible phone" ma:description="" ma:SharePointGroup="0" ma:internalName="fr_responsiblePhone">
      <xsd:simpleType>
        <xsd:restriction base="dms:Text"/>
      </xsd:simpleType>
    </xsd:element>
    <xsd:element name="fr_ProfileSystemId" ma:index="21" nillable="true" ma:displayName="System Id" ma:decimals="0" ma:internalName="fr_ProfileSystemId" ma:showField="FALSE">
      <xsd:simpleType>
        <xsd:restriction base="dms:Number">
          <xsd:minInclusive value="0"/>
        </xsd:restriction>
      </xsd:simpleType>
    </xsd:element>
    <xsd:element name="fr_senderReceiver" ma:index="22" ma:displayName="External" ma:default="None" ma:description="" ma:SharePointGroup="0" ma:internalName="fr_senderReceiver">
      <xsd:simpleType>
        <xsd:restriction base="dms:Text"/>
      </xsd:simpleType>
    </xsd:element>
    <xsd:element name="fr_keywordTaxHTField0" ma:index="24" nillable="true" ma:taxonomy="true" ma:internalName="fr_keywordTaxHTField0" ma:taxonomyFieldName="fr_keyword" ma:displayName="Keyword" ma:fieldId="{e4e8552e-01b5-4b7b-b289-bc1f030e5e13}" ma:taxonomyMulti="true" ma:sspId="c054c6de-a3f1-4fd0-a9c3-8e62d8538b8f" ma:termSetId="69739fc4-80bc-462e-b167-93a9e6b90a70" ma:anchorId="00000000-0000-0000-0000-000000000000" ma:open="true" ma:isKeyword="false">
      <xsd:complexType>
        <xsd:sequence>
          <xsd:element ref="pc:Terms" minOccurs="0" maxOccurs="1"/>
        </xsd:sequence>
      </xsd:complexType>
    </xsd:element>
    <xsd:element name="fr_journalNo" ma:index="25" nillable="true" ma:displayName="Journal Number" ma:description="" ma:SharePointGroup="0" ma:internalName="fr_journalNo">
      <xsd:simpleType>
        <xsd:restriction base="dms:Text"/>
      </xsd:simpleType>
    </xsd:element>
    <xsd:element name="fr_ReadersTaxHTField0" ma:index="26" nillable="true" ma:taxonomy="true" ma:internalName="fr_ReadersTaxHTField0" ma:taxonomyFieldName="fr_Readers" ma:displayName="Groups who can read this document" ma:fieldId="{1123c26e-4b4f-4fa6-89e1-84c72cfacefd}" ma:taxonomyMulti="true" ma:sspId="c054c6de-a3f1-4fd0-a9c3-8e62d8538b8f" ma:termSetId="56b3f606-9584-4e23-b8ad-c0f0810ecebb" ma:anchorId="00000000-0000-0000-0000-000000000000" ma:open="false" ma:isKeyword="false">
      <xsd:complexType>
        <xsd:sequence>
          <xsd:element ref="pc:Terms" minOccurs="0" maxOccurs="1"/>
        </xsd:sequence>
      </xsd:complexType>
    </xsd:element>
    <xsd:element name="fr_EditorsTaxHTField0" ma:index="28" nillable="true" ma:taxonomy="true" ma:internalName="fr_EditorsTaxHTField0" ma:taxonomyFieldName="fr_Editors" ma:displayName="Groups who can edit this document" ma:fieldId="{1c3832ae-ee2f-40ba-b282-9df96bcd9ffa}" ma:taxonomyMulti="true" ma:sspId="c054c6de-a3f1-4fd0-a9c3-8e62d8538b8f" ma:termSetId="56b3f606-9584-4e23-b8ad-c0f0810ecebb" ma:anchorId="00000000-0000-0000-0000-000000000000" ma:open="false" ma:isKeyword="false">
      <xsd:complexType>
        <xsd:sequence>
          <xsd:element ref="pc:Terms" minOccurs="0" maxOccurs="1"/>
        </xsd:sequence>
      </xsd:complexType>
    </xsd:element>
    <xsd:element name="fr_version" ma:index="30" nillable="true" ma:displayName="Version" ma:description="" ma:SharePointGroup="0" ma:internalName="fr_version">
      <xsd:simpleType>
        <xsd:restriction base="dms:Text"/>
      </xsd:simpleType>
    </xsd:element>
    <xsd:element name="fr_departmentTaxHTField0" ma:index="32" nillable="true" ma:taxonomy="true" ma:internalName="fr_departmentTaxHTField0" ma:taxonomyFieldName="fr_department" ma:displayName="Department" ma:fieldId="{360b9a11-19a0-482c-9d0d-967bad131115}" ma:taxonomyMulti="true" ma:sspId="c054c6de-a3f1-4fd0-a9c3-8e62d8538b8f" ma:termSetId="3b4d382d-1a02-490d-ac76-77775ed5bcae" ma:anchorId="00000000-0000-0000-0000-000000000000" ma:open="false" ma:isKeyword="false">
      <xsd:complexType>
        <xsd:sequence>
          <xsd:element ref="pc:Terms" minOccurs="0" maxOccurs="1"/>
        </xsd:sequence>
      </xsd:complexType>
    </xsd:element>
    <xsd:element name="fr_hasPermissions" ma:index="33" nillable="true" ma:displayName="HasPermissions" ma:default="1" ma:description="" ma:SharePointGroup="0" ma:internalName="fr_hasPermissions">
      <xsd:simpleType>
        <xsd:restriction base="dms:Text"/>
      </xsd:simpleType>
    </xsd:element>
    <xsd:element name="fr_declareAsRecordTonight" ma:index="34" nillable="true" ma:displayName="Declare as record tonight" ma:description="" ma:SharePointGroup="0" ma:internalName="fr_declareAsRecordTonight">
      <xsd:simpleType>
        <xsd:restriction base="dms:Text"/>
      </xsd:simpleType>
    </xsd:element>
    <xsd:element name="fr_mailId" ma:index="35" nillable="true" ma:displayName="Mail Id" ma:description="" ma:SharePointGroup="0" ma:internalName="fr_mailId">
      <xsd:simpleType>
        <xsd:restriction base="dms:Text"/>
      </xsd:simpleType>
    </xsd:element>
    <xsd:element name="fr_attachmentIndex" ma:index="36" nillable="true" ma:displayName="Attachment Index" ma:description="" ma:SharePointGroup="0" ma:internalName="fr_attachmentIndex">
      <xsd:simpleType>
        <xsd:restriction base="dms:Text"/>
      </xsd:simpleType>
    </xsd:element>
    <xsd:element name="fr_isFromTemplate" ma:index="38" nillable="true" ma:displayName="IsFromTemplate" ma:description="" ma:SharePointGroup="0" ma:internalName="fr_isFromTemplate">
      <xsd:simpleType>
        <xsd:restriction base="dms:Text"/>
      </xsd:simpleType>
    </xsd:element>
    <xsd:element name="fr_initialSaveLocation" ma:index="39" nillable="true" ma:displayName="InitialSaveLocation" ma:description="" ma:SharePointGroup="0" ma:internalName="fr_initialSaveLocation">
      <xsd:simpleType>
        <xsd:restriction base="dms:Text"/>
      </xsd:simpleType>
    </xsd:element>
    <xsd:element name="fr_serialNo" ma:index="40" nillable="true" ma:displayName="Serial Number" ma:description="" ma:SharePointGroup="0" ma:internalName="fr_serialNo">
      <xsd:simpleType>
        <xsd:restriction base="dms:Text"/>
      </xsd:simpleType>
    </xsd:element>
    <xsd:element name="TaxCatchAll" ma:index="41" nillable="true" ma:displayName="Taxonomy Catch All Column" ma:hidden="true" ma:list="{d13d4f32-7b29-42d9-bd55-b33c54cfa7d8}" ma:internalName="TaxCatchAll" ma:showField="CatchAllData" ma:web="f7dbb99a-2b52-40d1-ba67-4f3b3d07010e">
      <xsd:complexType>
        <xsd:complexContent>
          <xsd:extension base="dms:MultiChoiceLookup">
            <xsd:sequence>
              <xsd:element name="Value" type="dms:Lookup" maxOccurs="unbounded" minOccurs="0" nillable="true"/>
            </xsd:sequence>
          </xsd:extension>
        </xsd:complexContent>
      </xsd:complexType>
    </xsd:element>
    <xsd:element name="TaxCatchAllLabel" ma:index="42" nillable="true" ma:displayName="Taxonomy Catch All Column1" ma:hidden="true" ma:list="{d13d4f32-7b29-42d9-bd55-b33c54cfa7d8}" ma:internalName="TaxCatchAllLabel" ma:readOnly="true" ma:showField="CatchAllDataLabel" ma:web="f7dbb99a-2b52-40d1-ba67-4f3b3d07010e">
      <xsd:complexType>
        <xsd:complexContent>
          <xsd:extension base="dms:MultiChoiceLookup">
            <xsd:sequence>
              <xsd:element name="Value" type="dms:Lookup" maxOccurs="unbounded" minOccurs="0" nillable="true"/>
            </xsd:sequence>
          </xsd:extension>
        </xsd:complexContent>
      </xsd:complexType>
    </xsd:element>
    <xsd:element name="fr_responsibleInitials" ma:index="43" nillable="true" ma:displayName="Responsible initials" ma:description="" ma:SharePointGroup="0" ma:internalName="fr_responsibleInitials">
      <xsd:simpleType>
        <xsd:restriction base="dms:Text"/>
      </xsd:simpleType>
    </xsd:element>
    <xsd:element name="fr_approvedBy" ma:index="44" nillable="true" ma:displayName="Approved by" ma:description="" ma:SharePointGroup="0" ma:internalName="fr_approvedBy">
      <xsd:simpleType>
        <xsd:restriction base="dms:Text"/>
      </xsd:simpleType>
    </xsd:element>
    <xsd:element name="fr_formerResponsible" ma:index="45" nillable="true" ma:displayName="Former Responsible" ma:description="" ma:SharePointGroup="0" ma:internalName="fr_formerResponsible">
      <xsd:simpleType>
        <xsd:restriction base="dms:Text"/>
      </xsd:simpleType>
    </xsd:element>
    <xsd:element name="fr_formerResponsibleInitials" ma:index="46" nillable="true" ma:displayName="Former Responsible initials" ma:description="" ma:SharePointGroup="0" ma:internalName="fr_formerResponsibleInitials">
      <xsd:simpleType>
        <xsd:restriction base="dms:Text"/>
      </xsd:simpleType>
    </xsd:element>
    <xsd:element name="fr_documentIdCopy" ma:index="47" nillable="true" ma:displayName="DocId Misc" ma:description="" ma:SharePointGroup="0" ma:internalName="fr_documentIdCopy">
      <xsd:simpleType>
        <xsd:restriction base="dms:Text"/>
      </xsd:simpleType>
    </xsd:element>
    <xsd:element name="fr_approvalInfo" ma:index="48" nillable="true" ma:displayName="Approval Info" ma:description="" ma:hidden="true" ma:SharePointGroup="0" ma:internalName="fr_approvalInfo">
      <xsd:simpleType>
        <xsd:restriction base="dms:Note"/>
      </xsd:simpleType>
    </xsd:element>
    <xsd:element name="fr_responsibleDisplayName" ma:index="49" nillable="true" ma:displayName="Responsible Display Name" ma:description="" ma:SharePointGroup="0" ma:internalName="fr_responsibleDisplayName">
      <xsd:simpleType>
        <xsd:restriction base="dms:Text"/>
      </xsd:simpleType>
    </xsd:element>
    <xsd:element name="fr_versionComment" ma:index="50" nillable="true" ma:displayName="Version Comment" ma:description="" ma:SharePointGroup="0" ma:internalName="fr_versionComment">
      <xsd:simpleType>
        <xsd:restriction base="dms:Text"/>
      </xsd:simpleType>
    </xsd:element>
    <xsd:element name="_dlc_DocId" ma:index="51"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r_hasPermissions xmlns="http://schemas.microsoft.com/sharepoint/v3">1</fr_hasPermissions>
    <fr_DocReaders xmlns="http://schemas.microsoft.com/sharepoint/v3">
      <UserInfo>
        <DisplayName/>
        <AccountId xsi:nil="true"/>
        <AccountType/>
      </UserInfo>
    </fr_DocReaders>
    <fr_abstract xmlns="http://schemas.microsoft.com/sharepoint/v3" xsi:nil="true"/>
    <fr_departmentTaxHTField0 xmlns="http://schemas.microsoft.com/sharepoint/v3">
      <Terms xmlns="http://schemas.microsoft.com/office/infopath/2007/PartnerControls">
        <TermInfo xmlns="http://schemas.microsoft.com/office/infopath/2007/PartnerControls">
          <TermName>Facility</TermName>
          <TermId>5fcfb1cf-d637-4a72-805a-a8eb399cb08e</TermId>
        </TermInfo>
        <TermInfo xmlns="http://schemas.microsoft.com/office/infopath/2007/PartnerControls">
          <TermName>Regulering - Økonomi</TermName>
          <TermId>40c40533-4678-4f81-b0e0-83c0cb48ba0f</TermId>
        </TermInfo>
      </Terms>
    </fr_departmentTaxHTField0>
    <fr_responsibleEmail xmlns="http://schemas.microsoft.com/sharepoint/v3">ceh@finansraadet.dk</fr_responsibleEmail>
    <fr_DocAdmin xmlns="http://schemas.microsoft.com/sharepoint/v3">
      <UserInfo>
        <DisplayName>Colette Albright</DisplayName>
        <AccountId>160</AccountId>
        <AccountType/>
      </UserInfo>
      <UserInfo>
        <DisplayName>FINANSRAADET\ceh</DisplayName>
        <AccountId>149</AccountId>
        <AccountType/>
      </UserInfo>
    </fr_DocAdmin>
    <fr_version xmlns="http://schemas.microsoft.com/sharepoint/v3">1</fr_version>
    <fr_ProfileSystemId xmlns="http://schemas.microsoft.com/sharepoint/v3" xsi:nil="true"/>
    <fr_declareAsRecordTonight xmlns="http://schemas.microsoft.com/sharepoint/v3">0</fr_declareAsRecordTonight>
    <fr_DocDate xmlns="http://schemas.microsoft.com/sharepoint/v3">2016-03-22T23:00:00+00:00</fr_DocDate>
    <fr_docType xmlns="http://schemas.microsoft.com/sharepoint/v3">NOTAT</fr_docType>
    <fr_senderReceiver xmlns="http://schemas.microsoft.com/sharepoint/v3">None</fr_senderReceiver>
    <fr_journalNo xmlns="http://schemas.microsoft.com/sharepoint/v3">222/13</fr_journalNo>
    <fr_journalTaxHTField0 xmlns="http://schemas.microsoft.com/sharepoint/v3">
      <Terms xmlns="http://schemas.microsoft.com/office/infopath/2007/PartnerControls">
        <TermInfo xmlns="http://schemas.microsoft.com/office/infopath/2007/PartnerControls">
          <TermName>222/13. Referencerenter/benchmarks – generelt og lovgivning</TermName>
          <TermId>57aba0c7-9b11-4fad-8df4-2515c1479c45</TermId>
        </TermInfo>
      </Terms>
    </fr_journalTaxHTField0>
    <fr_mailId xmlns="http://schemas.microsoft.com/sharepoint/v3">1</fr_mailId>
    <fr_keywordTaxHTField0 xmlns="http://schemas.microsoft.com/sharepoint/v3">
      <Terms xmlns="http://schemas.microsoft.com/office/infopath/2007/PartnerControls"/>
    </fr_keywordTaxHTField0>
    <fr_docOrigin xmlns="http://schemas.microsoft.com/sharepoint/v3">Intern</fr_docOrigin>
    <fr_docOwner xmlns="http://schemas.microsoft.com/sharepoint/v3">
      <Value>FR</Value>
    </fr_docOwner>
    <fr_responsiblePhone xmlns="http://schemas.microsoft.com/sharepoint/v3">+45 3370 1091</fr_responsiblePhone>
    <fr_attachmentIndex xmlns="http://schemas.microsoft.com/sharepoint/v3">1</fr_attachmentIndex>
    <fr_responsible xmlns="http://schemas.microsoft.com/sharepoint/v3">
      <UserInfo>
        <DisplayName>Christine Habel</DisplayName>
        <AccountId>149</AccountId>
        <AccountType/>
      </UserInfo>
    </fr_responsible>
    <TaxCatchAll xmlns="http://schemas.microsoft.com/sharepoint/v3">
      <Value>626</Value>
      <Value>29</Value>
      <Value>30</Value>
      <Value>7</Value>
      <Value>27</Value>
      <Value>14</Value>
      <Value>25</Value>
    </TaxCatchAll>
    <_dlc_DocId xmlns="http://schemas.microsoft.com/sharepoint/v3">550913</_dlc_DocId>
    <_dlc_DocIdUrl xmlns="http://schemas.microsoft.com/sharepoint/v3">
      <Url>http://fidok/system/frontpage/_layouts/DocIdRedir.aspx?ID=550913</Url>
      <Description>550913</Description>
    </_dlc_DocIdUrl>
    <fr_serialNo xmlns="http://schemas.microsoft.com/sharepoint/v3" xsi:nil="true"/>
    <fr_isFromTemplate xmlns="http://schemas.microsoft.com/sharepoint/v3">1</fr_isFromTemplate>
    <fr_initialSaveLocation xmlns="http://schemas.microsoft.com/sharepoint/v3">http://fidok/system/frontpage/Repository/201603/Documents</fr_initialSaveLocation>
    <fr_EditorsTaxHTField0 xmlns="http://schemas.microsoft.com/sharepoint/v3">
      <Terms xmlns="http://schemas.microsoft.com/office/infopath/2007/PartnerControls">
        <TermInfo xmlns="http://schemas.microsoft.com/office/infopath/2007/PartnerControls">
          <TermName>DOCS Open Supervisors</TermName>
          <TermId>4b43bd4b-ae4a-4fbc-9d67-a0856b0bb69a</TermId>
        </TermInfo>
        <TermInfo xmlns="http://schemas.microsoft.com/office/infopath/2007/PartnerControls">
          <TermName>Sekretærgruppen</TermName>
          <TermId>5fd1a7de-6a01-442d-b1cd-596ddfbab474</TermId>
        </TermInfo>
        <TermInfo xmlns="http://schemas.microsoft.com/office/infopath/2007/PartnerControls">
          <TermName>Regulering - Økonomi</TermName>
          <TermId>d3e96db9-3b24-4fb4-817e-47c7caf7741c</TermId>
        </TermInfo>
      </Terms>
    </fr_EditorsTaxHTField0>
    <fr_ReadersTaxHTField0 xmlns="http://schemas.microsoft.com/sharepoint/v3">
      <Terms xmlns="http://schemas.microsoft.com/office/infopath/2007/PartnerControls">
        <TermInfo xmlns="http://schemas.microsoft.com/office/infopath/2007/PartnerControls">
          <TermName>DOCS Open Users</TermName>
          <TermId>7796903b-129a-42b8-963b-80ffedd1f439</TermId>
        </TermInfo>
      </Terms>
    </fr_ReadersTaxHTField0>
    <fr_approvedBy xmlns="http://schemas.microsoft.com/sharepoint/v3" xsi:nil="true"/>
    <fr_responsibleInitials xmlns="http://schemas.microsoft.com/sharepoint/v3">ceh</fr_responsibleInitials>
    <fr_formerResponsibleInitials xmlns="http://schemas.microsoft.com/sharepoint/v3" xsi:nil="true"/>
    <fr_formerResponsible xmlns="http://schemas.microsoft.com/sharepoint/v3" xsi:nil="true"/>
    <fr_documentIdCopy xmlns="http://schemas.microsoft.com/sharepoint/v3">550913</fr_documentIdCopy>
    <fr_approvalInfo xmlns="http://schemas.microsoft.com/sharepoint/v3" xsi:nil="true"/>
    <fr_responsibleDisplayName xmlns="http://schemas.microsoft.com/sharepoint/v3">Christine Habel</fr_responsibleDisplayName>
    <fr_versionComment xmlns="http://schemas.microsoft.com/sharepoint/v3" xsi:nil="true"/>
  </documentManagement>
</p:properties>
</file>

<file path=customXml/item6.xml><?xml version="1.0" encoding="utf-8"?>
<?mso-contentType ?>
<SharedContentType xmlns="Microsoft.SharePoint.Taxonomy.ContentTypeSync" SourceId="c054c6de-a3f1-4fd0-a9c3-8e62d8538b8f" ContentTypeId="0x010100A5297676F7DE438B8351549E8A6BBC7A00867C36561FB94A94980402A3A0467ADB00C68F2D38114B45E780AEC9601503AA24003E05D995AA62464AAE39646D4A486E20" PreviousValue="false"/>
</file>

<file path=customXml/itemProps1.xml><?xml version="1.0" encoding="utf-8"?>
<ds:datastoreItem xmlns:ds="http://schemas.openxmlformats.org/officeDocument/2006/customXml" ds:itemID="{92786DD1-DA94-4970-9661-92DE22DD3E5C}">
  <ds:schemaRefs>
    <ds:schemaRef ds:uri="http://schemas.microsoft.com/office/2006/metadata/customXsn"/>
  </ds:schemaRefs>
</ds:datastoreItem>
</file>

<file path=customXml/itemProps2.xml><?xml version="1.0" encoding="utf-8"?>
<ds:datastoreItem xmlns:ds="http://schemas.openxmlformats.org/officeDocument/2006/customXml" ds:itemID="{5AC1F32E-F0F5-47F4-A06F-7D9F6B007CCA}">
  <ds:schemaRefs>
    <ds:schemaRef ds:uri="http://schemas.microsoft.com/sharepoint/events"/>
  </ds:schemaRefs>
</ds:datastoreItem>
</file>

<file path=customXml/itemProps3.xml><?xml version="1.0" encoding="utf-8"?>
<ds:datastoreItem xmlns:ds="http://schemas.openxmlformats.org/officeDocument/2006/customXml" ds:itemID="{4FF38BE5-8A70-45A4-BEB0-04A753A51A7C}">
  <ds:schemaRefs>
    <ds:schemaRef ds:uri="http://schemas.microsoft.com/sharepoint/v3/contenttype/forms"/>
  </ds:schemaRefs>
</ds:datastoreItem>
</file>

<file path=customXml/itemProps4.xml><?xml version="1.0" encoding="utf-8"?>
<ds:datastoreItem xmlns:ds="http://schemas.openxmlformats.org/officeDocument/2006/customXml" ds:itemID="{01019613-D265-44E6-ACB0-851D9AA54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D6BEC-8847-4AC3-9B2C-B4B7E821E700}">
  <ds:schemaRefs>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09812C8A-BE08-4DC2-862A-B53211170F1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5722</Words>
  <Characters>32621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FR svar på ESMA discussion paper on benchmarks regulation </vt:lpstr>
    </vt:vector>
  </TitlesOfParts>
  <Company>Finansrådet</Company>
  <LinksUpToDate>false</LinksUpToDate>
  <CharactersWithSpaces>38267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svar på ESMA discussion paper on benchmarks regulation</dc:title>
  <dc:creator>Christine Habel</dc:creator>
  <cp:lastModifiedBy>Christine Habel</cp:lastModifiedBy>
  <cp:revision>2</cp:revision>
  <dcterms:created xsi:type="dcterms:W3CDTF">2016-03-31T11:34:00Z</dcterms:created>
  <dcterms:modified xsi:type="dcterms:W3CDTF">2016-03-31T11:34:00Z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0x010100A5297676F7DE438B8351549E8A6BBC7A00867C36561FB94A94980402A3A0467ADB00C68F2D38114B45E780AEC9601503AA24003E05D995AA62464AAE39646D4A486E2000A47E37CFC8554D4493F89B55F6A6D61E</vt:lpwstr>
  </property>
  <property fmtid="{D5CDD505-2E9C-101B-9397-08002B2CF9AE}" pid="3" name="_dlc_DocIdItemGuid">
    <vt:lpwstr>b883b214-5fd6-4940-be1a-b49b9f7581cf</vt:lpwstr>
  </property>
  <property fmtid="{D5CDD505-2E9C-101B-9397-08002B2CF9AE}" pid="4" name="fr_journal">
    <vt:lpwstr>626;#222/13. Referencerenter/benchmarks – generelt og lovgivning|57aba0c7-9b11-4fad-8df4-2515c1479c45</vt:lpwstr>
  </property>
  <property fmtid="{D5CDD505-2E9C-101B-9397-08002B2CF9AE}" pid="5" name="fr_department">
    <vt:lpwstr>25;#Facility|5fcfb1cf-d637-4a72-805a-a8eb399cb08e;#30;#Regulering - Økonomi|40c40533-4678-4f81-b0e0-83c0cb48ba0f</vt:lpwstr>
  </property>
  <property fmtid="{D5CDD505-2E9C-101B-9397-08002B2CF9AE}" pid="6" name="fr_keyword">
    <vt:lpwstr/>
  </property>
  <property fmtid="{D5CDD505-2E9C-101B-9397-08002B2CF9AE}" pid="7" name="fr_Editors">
    <vt:lpwstr>27;#DOCS Open Supervisors|4b43bd4b-ae4a-4fbc-9d67-a0856b0bb69a;#14;#Sekretærgruppen|5fd1a7de-6a01-442d-b1cd-596ddfbab474;#29;#Regulering - Økonomi|d3e96db9-3b24-4fb4-817e-47c7caf7741c</vt:lpwstr>
  </property>
  <property fmtid="{D5CDD505-2E9C-101B-9397-08002B2CF9AE}" pid="8" name="fr_Readers">
    <vt:lpwstr>7;#DOCS Open Users|7796903b-129a-42b8-963b-80ffedd1f439</vt:lpwstr>
  </property>
</Properties>
</file>