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bookmarkStart w:id="0" w:name="_GoBack"/>
            <w:bookmarkEnd w:id="0"/>
            <w:r>
              <w:rPr>
                <w:rFonts w:cs="Arial"/>
              </w:rPr>
              <w:t>1</w:t>
            </w:r>
            <w:r w:rsidR="00847BB0">
              <w:rPr>
                <w:rFonts w:cs="Arial"/>
              </w:rPr>
              <w:t>0 November</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6646DF" w:rsidP="00C000A5">
            <w:pPr>
              <w:pStyle w:val="01aDBTitle"/>
              <w:rPr>
                <w:rFonts w:cs="Arial"/>
              </w:rPr>
            </w:pPr>
            <w:r>
              <w:rPr>
                <w:rFonts w:cs="Arial"/>
              </w:rPr>
              <w:t xml:space="preserve">Consultation Paper on </w:t>
            </w:r>
            <w:r>
              <w:t xml:space="preserve"> </w:t>
            </w:r>
            <w:r w:rsidRPr="006646DF">
              <w:rPr>
                <w:rFonts w:cs="Arial"/>
              </w:rPr>
              <w:t>PRIIPs Key Information Documents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847BB0">
              <w:rPr>
                <w:rFonts w:cs="Arial"/>
              </w:rPr>
              <w:t>0</w:t>
            </w:r>
            <w:r w:rsidR="004E49B0" w:rsidRPr="004E49B0">
              <w:rPr>
                <w:rFonts w:cs="Arial"/>
              </w:rPr>
              <w:t xml:space="preserve"> </w:t>
            </w:r>
            <w:r w:rsidR="00847BB0">
              <w:t xml:space="preserve"> </w:t>
            </w:r>
            <w:r w:rsidR="00847BB0" w:rsidRPr="00847BB0">
              <w:rPr>
                <w:rFonts w:cs="Arial"/>
              </w:rPr>
              <w:t xml:space="preserve">November </w:t>
            </w:r>
            <w:r w:rsidR="004E49B0" w:rsidRPr="004E49B0">
              <w:rPr>
                <w:rFonts w:cs="Arial"/>
              </w:rPr>
              <w:t>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6646DF" w:rsidRPr="006646DF">
        <w:rPr>
          <w:rFonts w:cs="Arial"/>
        </w:rPr>
        <w:t>PRIIPs Key Information Documents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QUESTION_</w:t>
      </w:r>
      <w:r w:rsidR="006646DF">
        <w:rPr>
          <w:rFonts w:cs="Arial"/>
        </w:rPr>
        <w:t>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6646DF" w:rsidRPr="00EF0769">
        <w:rPr>
          <w:rFonts w:cs="Arial"/>
        </w:rPr>
        <w:t xml:space="preserve"> </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6646DF">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332304">
        <w:rPr>
          <w:rFonts w:cs="Arial"/>
        </w:rPr>
        <w:t>_</w:t>
      </w:r>
      <w:r w:rsidR="006646DF">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90381" w:rsidRPr="00A90381">
        <w:rPr>
          <w:rFonts w:cs="Arial"/>
          <w:b/>
        </w:rPr>
        <w:t>29 January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D34282" w:rsidRPr="000E35CB" w:rsidRDefault="00332304" w:rsidP="000E35CB">
      <w:pPr>
        <w:rPr>
          <w:rFonts w:cs="Arial"/>
          <w:b/>
          <w:bCs/>
          <w:kern w:val="32"/>
          <w:sz w:val="24"/>
          <w:szCs w:val="32"/>
        </w:rPr>
      </w:pPr>
      <w:r>
        <w:br w:type="page"/>
      </w: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C33ACE" w:rsidRPr="00C33ACE" w:rsidRDefault="00C33ACE" w:rsidP="00C33ACE"/>
    <w:p w:rsidR="00D34282" w:rsidRDefault="00D34282" w:rsidP="00D34282">
      <w:pPr>
        <w:rPr>
          <w:rStyle w:val="IntenseEmphasis"/>
        </w:rPr>
      </w:pPr>
      <w:r w:rsidRPr="001D47A5">
        <w:rPr>
          <w:rStyle w:val="IntenseEmphasis"/>
        </w:rPr>
        <w:t>Please make your introductory comments below, if any:</w:t>
      </w:r>
    </w:p>
    <w:p w:rsidR="002E2BC1" w:rsidRPr="001D47A5" w:rsidRDefault="002E2BC1" w:rsidP="00D34282">
      <w:pPr>
        <w:rPr>
          <w:rStyle w:val="IntenseEmphasis"/>
        </w:rPr>
      </w:pPr>
    </w:p>
    <w:p w:rsidR="00D34282" w:rsidRPr="00C25863" w:rsidRDefault="00D34282" w:rsidP="00D34282">
      <w:r w:rsidRPr="00C25863">
        <w:t>&lt;</w:t>
      </w:r>
      <w:r>
        <w:t>ESMA_COMMENT</w:t>
      </w:r>
      <w:r w:rsidRPr="00C25863">
        <w:t>_</w:t>
      </w:r>
      <w:r w:rsidR="000E35CB">
        <w:rPr>
          <w:rFonts w:cs="Arial"/>
        </w:rPr>
        <w:t>PRIIPS</w:t>
      </w:r>
      <w:r w:rsidRPr="00C25863">
        <w:t>_1&gt;</w:t>
      </w:r>
    </w:p>
    <w:p w:rsidR="00B24669" w:rsidRDefault="00B24669" w:rsidP="00B24669">
      <w:pPr>
        <w:jc w:val="both"/>
        <w:rPr>
          <w:b/>
          <w:bCs/>
          <w:i/>
          <w:iCs/>
        </w:rPr>
      </w:pPr>
      <w:permStart w:id="0" w:edGrp="everyone"/>
      <w:r>
        <w:rPr>
          <w:b/>
          <w:bCs/>
          <w:i/>
          <w:iCs/>
        </w:rPr>
        <w:t>Founded in 2005, the Finnish Structured Products Association is the trade body of the structured products sector in Finland. The FSPA represents the interests of all local issuers and most of the distributors in the local market.</w:t>
      </w:r>
    </w:p>
    <w:p w:rsidR="00B24669" w:rsidRDefault="00B24669" w:rsidP="00B24669">
      <w:pPr>
        <w:pStyle w:val="Default"/>
        <w:rPr>
          <w:sz w:val="22"/>
          <w:szCs w:val="22"/>
          <w:lang w:val="en-GB"/>
        </w:rPr>
      </w:pPr>
    </w:p>
    <w:p w:rsidR="00B24669" w:rsidRDefault="00B24669" w:rsidP="00B24669">
      <w:pPr>
        <w:pStyle w:val="Default"/>
        <w:rPr>
          <w:b/>
          <w:bCs/>
          <w:lang w:val="en-US"/>
        </w:rPr>
      </w:pPr>
      <w:r>
        <w:rPr>
          <w:b/>
          <w:bCs/>
          <w:sz w:val="22"/>
          <w:szCs w:val="22"/>
          <w:lang w:val="en-GB"/>
        </w:rPr>
        <w:t>Scope</w:t>
      </w:r>
    </w:p>
    <w:p w:rsidR="00B24669" w:rsidRPr="009F4FA2" w:rsidRDefault="00B24669" w:rsidP="00B24669">
      <w:pPr>
        <w:pStyle w:val="Default"/>
        <w:rPr>
          <w:lang w:val="en-US"/>
        </w:rPr>
      </w:pPr>
      <w:r>
        <w:rPr>
          <w:sz w:val="22"/>
          <w:szCs w:val="22"/>
          <w:lang w:val="en-GB"/>
        </w:rPr>
        <w:t>PRIIPs being one part of a larger regulation package the FSPA would like to see a statement that the proposed KID is compliant or at least not in conflict with the other present and coming req</w:t>
      </w:r>
      <w:r>
        <w:rPr>
          <w:sz w:val="22"/>
          <w:szCs w:val="22"/>
          <w:lang w:val="en-GB"/>
        </w:rPr>
        <w:t>u</w:t>
      </w:r>
      <w:r>
        <w:rPr>
          <w:sz w:val="22"/>
          <w:szCs w:val="22"/>
          <w:lang w:val="en-GB"/>
        </w:rPr>
        <w:t>lation such as the Mifid regulation and that there are no additional requirements for the PRIIPs products.</w:t>
      </w:r>
    </w:p>
    <w:p w:rsidR="00B24669" w:rsidRDefault="00B24669" w:rsidP="00B24669">
      <w:pPr>
        <w:pStyle w:val="Default"/>
        <w:rPr>
          <w:sz w:val="22"/>
          <w:szCs w:val="22"/>
          <w:lang w:val="en-US"/>
        </w:rPr>
      </w:pPr>
    </w:p>
    <w:p w:rsidR="00B24669" w:rsidRPr="009F4FA2" w:rsidRDefault="00B24669" w:rsidP="00B24669">
      <w:pPr>
        <w:pStyle w:val="Default"/>
        <w:rPr>
          <w:lang w:val="en-US"/>
        </w:rPr>
      </w:pPr>
      <w:r>
        <w:rPr>
          <w:sz w:val="22"/>
          <w:szCs w:val="22"/>
          <w:lang w:val="en-GB"/>
        </w:rPr>
        <w:t>The FSPA is surprised of the broad definition that include all derivatives also those that are not used for “investments” which has all the time been the focus of the discussion. The FSPA believes that including hedging purpose would lead to opposite direction with the purposes of the Capital Markets Union and looks like a lapsus in the technical definitions.</w:t>
      </w:r>
    </w:p>
    <w:p w:rsidR="00B24669" w:rsidRDefault="00B24669" w:rsidP="00B24669">
      <w:pPr>
        <w:pStyle w:val="Default"/>
        <w:rPr>
          <w:sz w:val="22"/>
          <w:szCs w:val="22"/>
          <w:lang w:val="en-GB"/>
        </w:rPr>
      </w:pPr>
    </w:p>
    <w:p w:rsidR="00B24669" w:rsidRDefault="00B24669" w:rsidP="00B24669">
      <w:pPr>
        <w:pStyle w:val="Default"/>
        <w:rPr>
          <w:b/>
          <w:bCs/>
          <w:lang w:val="en-US"/>
        </w:rPr>
      </w:pPr>
      <w:r>
        <w:rPr>
          <w:b/>
          <w:bCs/>
          <w:sz w:val="22"/>
          <w:szCs w:val="22"/>
          <w:lang w:val="en-GB"/>
        </w:rPr>
        <w:t>KID</w:t>
      </w:r>
    </w:p>
    <w:p w:rsidR="00B24669" w:rsidRDefault="00B24669" w:rsidP="00B24669">
      <w:pPr>
        <w:pStyle w:val="Default"/>
        <w:rPr>
          <w:lang w:val="en-US"/>
        </w:rPr>
      </w:pPr>
      <w:r>
        <w:rPr>
          <w:sz w:val="22"/>
          <w:szCs w:val="22"/>
          <w:lang w:val="en-GB"/>
        </w:rPr>
        <w:t>The KID's are required when products are made available to investors. For non-continuous issues where the initial public offering has ended before 1</w:t>
      </w:r>
      <w:r>
        <w:rPr>
          <w:sz w:val="22"/>
          <w:szCs w:val="22"/>
          <w:vertAlign w:val="superscript"/>
          <w:lang w:val="en-GB"/>
        </w:rPr>
        <w:t>st</w:t>
      </w:r>
      <w:r>
        <w:rPr>
          <w:sz w:val="22"/>
          <w:szCs w:val="22"/>
          <w:lang w:val="en-GB"/>
        </w:rPr>
        <w:t xml:space="preserve"> of January 2017 should therefore not be needed a KID although the RTS does not clearly state this.</w:t>
      </w:r>
    </w:p>
    <w:p w:rsidR="00B24669" w:rsidRDefault="00B24669" w:rsidP="00B24669">
      <w:pPr>
        <w:pStyle w:val="Default"/>
        <w:rPr>
          <w:sz w:val="22"/>
          <w:szCs w:val="22"/>
          <w:lang w:val="en-GB"/>
        </w:rPr>
      </w:pPr>
    </w:p>
    <w:p w:rsidR="00B24669" w:rsidRDefault="00B24669" w:rsidP="00B24669">
      <w:pPr>
        <w:pStyle w:val="Default"/>
        <w:rPr>
          <w:b/>
          <w:bCs/>
          <w:lang w:val="en-US"/>
        </w:rPr>
      </w:pPr>
      <w:bookmarkStart w:id="4" w:name="__DdeLink__142_2010012272"/>
      <w:bookmarkEnd w:id="4"/>
      <w:r>
        <w:rPr>
          <w:b/>
          <w:bCs/>
          <w:sz w:val="22"/>
          <w:szCs w:val="22"/>
          <w:lang w:val="en-GB"/>
        </w:rPr>
        <w:t>Risks</w:t>
      </w:r>
    </w:p>
    <w:p w:rsidR="00B24669" w:rsidRPr="009F4FA2" w:rsidRDefault="00B24669" w:rsidP="00B24669">
      <w:pPr>
        <w:pStyle w:val="Default"/>
        <w:rPr>
          <w:lang w:val="en-US"/>
        </w:rPr>
      </w:pPr>
      <w:r>
        <w:rPr>
          <w:sz w:val="22"/>
          <w:szCs w:val="22"/>
          <w:lang w:val="en-GB"/>
        </w:rPr>
        <w:t>The FSPA is worried that the proposed SRI hides important information from the investors. Where as we do agree about the main risks and the concept of combined or collected risk info</w:t>
      </w:r>
      <w:r>
        <w:rPr>
          <w:sz w:val="22"/>
          <w:szCs w:val="22"/>
          <w:lang w:val="en-GB"/>
        </w:rPr>
        <w:t>r</w:t>
      </w:r>
      <w:r>
        <w:rPr>
          <w:sz w:val="22"/>
          <w:szCs w:val="22"/>
          <w:lang w:val="en-GB"/>
        </w:rPr>
        <w:t>mation we think that one should avoid choosing a “simple” solution that gives a “wrong” answer. Instead the FSPA favours using a model that is more transparent about the risks and allows comparisons on different levels although it would require the retail investors to consider several factors instead of one.</w:t>
      </w:r>
    </w:p>
    <w:p w:rsidR="00B24669" w:rsidRDefault="00B24669" w:rsidP="00B24669">
      <w:pPr>
        <w:pStyle w:val="Default"/>
        <w:rPr>
          <w:sz w:val="22"/>
          <w:szCs w:val="22"/>
          <w:lang w:val="en-GB"/>
        </w:rPr>
      </w:pPr>
      <w:bookmarkStart w:id="5" w:name="__DdeLink__142_20100122721"/>
      <w:bookmarkEnd w:id="5"/>
    </w:p>
    <w:p w:rsidR="00B24669" w:rsidRDefault="00B24669" w:rsidP="00B24669">
      <w:pPr>
        <w:pStyle w:val="Default"/>
        <w:rPr>
          <w:lang w:val="en-US"/>
        </w:rPr>
      </w:pPr>
      <w:r>
        <w:rPr>
          <w:b/>
          <w:bCs/>
          <w:sz w:val="22"/>
          <w:szCs w:val="22"/>
          <w:lang w:val="en-GB"/>
        </w:rPr>
        <w:t>Costs</w:t>
      </w:r>
    </w:p>
    <w:p w:rsidR="00B24669" w:rsidRDefault="00B24669" w:rsidP="00B24669">
      <w:pPr>
        <w:pStyle w:val="Default"/>
        <w:rPr>
          <w:sz w:val="22"/>
          <w:szCs w:val="22"/>
          <w:lang w:val="en-GB"/>
        </w:rPr>
      </w:pPr>
      <w:r>
        <w:rPr>
          <w:sz w:val="22"/>
          <w:szCs w:val="22"/>
          <w:lang w:val="en-GB"/>
        </w:rPr>
        <w:t xml:space="preserve">The FSPA does not agree that the underlying spread should be seen as a cost. It is impossible to trade at mid-price which is the indirect suggestion of the proposal. It also puts PRIIPs cost into different level of playing field with non-PRIIPs investments whose spread should be reported here. Furthermore we also note that gathering this information may be the most expensive part in implementing PRIIPs KID since we are not aware of data processing systems in use that would handle spreads as costs. </w:t>
      </w:r>
    </w:p>
    <w:p w:rsidR="00D34282" w:rsidRDefault="00D34282" w:rsidP="00D34282"/>
    <w:permEnd w:id="0"/>
    <w:p w:rsidR="00D34282" w:rsidRPr="00C25863" w:rsidRDefault="00D34282" w:rsidP="00D34282">
      <w:r w:rsidRPr="00C25863">
        <w:t>&lt;</w:t>
      </w:r>
      <w:r>
        <w:t>ESMA_COMMENT</w:t>
      </w:r>
      <w:r w:rsidRPr="00C25863">
        <w:t>_</w:t>
      </w:r>
      <w:r w:rsidR="000E35CB" w:rsidRPr="000E35CB">
        <w:rPr>
          <w:rFonts w:cs="Arial"/>
        </w:rPr>
        <w:t xml:space="preserve"> </w:t>
      </w:r>
      <w:r w:rsidR="000E35CB">
        <w:rPr>
          <w:rFonts w:cs="Arial"/>
        </w:rPr>
        <w:t>PRIIPS</w:t>
      </w:r>
      <w:r w:rsidRPr="00C25863">
        <w:t>_1&gt;</w:t>
      </w:r>
    </w:p>
    <w:p w:rsidR="00580880" w:rsidRDefault="00F32462" w:rsidP="00580880">
      <w:pPr>
        <w:pStyle w:val="QUESTIONSESMA"/>
      </w:pPr>
      <w:r>
        <w:rPr>
          <w:rFonts w:cs="Arial"/>
        </w:rPr>
        <w:br w:type="page"/>
      </w:r>
    </w:p>
    <w:p w:rsidR="00580880" w:rsidRPr="005A512B" w:rsidRDefault="00580880" w:rsidP="00580880">
      <w:pPr>
        <w:pBdr>
          <w:top w:val="single" w:sz="4" w:space="1" w:color="auto"/>
          <w:left w:val="single" w:sz="4" w:space="4" w:color="auto"/>
          <w:bottom w:val="single" w:sz="4" w:space="2" w:color="auto"/>
          <w:right w:val="single" w:sz="4" w:space="4" w:color="auto"/>
        </w:pBdr>
        <w:jc w:val="both"/>
        <w:rPr>
          <w:b/>
          <w:i/>
          <w:iCs/>
        </w:rPr>
      </w:pPr>
      <w:r w:rsidRPr="005A512B">
        <w:rPr>
          <w:b/>
          <w:i/>
          <w:iCs/>
        </w:rPr>
        <w:lastRenderedPageBreak/>
        <w:t>Question 1</w:t>
      </w:r>
    </w:p>
    <w:p w:rsidR="00580880" w:rsidRPr="005A512B" w:rsidRDefault="00580880" w:rsidP="00580880">
      <w:pPr>
        <w:pBdr>
          <w:top w:val="single" w:sz="4" w:space="1" w:color="auto"/>
          <w:left w:val="single" w:sz="4" w:space="4" w:color="auto"/>
          <w:bottom w:val="single" w:sz="4" w:space="2" w:color="auto"/>
          <w:right w:val="single" w:sz="4" w:space="4" w:color="auto"/>
        </w:pBdr>
        <w:jc w:val="both"/>
      </w:pPr>
      <w:r w:rsidRPr="005A512B">
        <w:rPr>
          <w:i/>
          <w:iCs/>
        </w:rPr>
        <w:t>Would you see merit in the ESAs clarifying further the criteria set out in Recital 18 mentioned above by way of guidelines?</w:t>
      </w:r>
    </w:p>
    <w:p w:rsidR="00580880" w:rsidRDefault="00580880" w:rsidP="00750796"/>
    <w:p w:rsidR="00750796" w:rsidRDefault="00750796" w:rsidP="00750796">
      <w:r>
        <w:t>&lt;ESMA_QUESTION_</w:t>
      </w:r>
      <w:r w:rsidR="003E4B00">
        <w:t>PRIIPS</w:t>
      </w:r>
      <w:r>
        <w:t>_1&gt;</w:t>
      </w:r>
    </w:p>
    <w:p w:rsidR="00B24669" w:rsidRPr="00B24669" w:rsidRDefault="00B24669" w:rsidP="00B24669">
      <w:pPr>
        <w:pStyle w:val="Default"/>
        <w:rPr>
          <w:sz w:val="22"/>
          <w:szCs w:val="22"/>
          <w:lang w:val="en-GB"/>
        </w:rPr>
      </w:pPr>
      <w:permStart w:id="1" w:edGrp="everyone"/>
      <w:r w:rsidRPr="00B24669">
        <w:rPr>
          <w:sz w:val="22"/>
          <w:szCs w:val="22"/>
          <w:lang w:val="en-GB"/>
        </w:rPr>
        <w:t>The FSPA would appreciate further guidelines, especially for OTC-derivatives used for hedging purposes. The products are included without exception but the KID and the technical standards do not in any way seem to apply to hedging (non-investment) products since there are no i</w:t>
      </w:r>
      <w:r w:rsidRPr="00B24669">
        <w:rPr>
          <w:sz w:val="22"/>
          <w:szCs w:val="22"/>
          <w:lang w:val="en-GB"/>
        </w:rPr>
        <w:t>n</w:t>
      </w:r>
      <w:r w:rsidRPr="00B24669">
        <w:rPr>
          <w:sz w:val="22"/>
          <w:szCs w:val="22"/>
          <w:lang w:val="en-GB"/>
        </w:rPr>
        <w:t>vestment scenarios and so on. “Packaged Investment and Insurance Products” – term also i</w:t>
      </w:r>
      <w:r w:rsidRPr="00B24669">
        <w:rPr>
          <w:sz w:val="22"/>
          <w:szCs w:val="22"/>
          <w:lang w:val="en-GB"/>
        </w:rPr>
        <w:t>m</w:t>
      </w:r>
      <w:r w:rsidRPr="00B24669">
        <w:rPr>
          <w:sz w:val="22"/>
          <w:szCs w:val="22"/>
          <w:lang w:val="en-GB"/>
        </w:rPr>
        <w:t>plies that the hedging purpose should perhaps not be included to the PRIIPs regulation. More guidelines are required for hedging products if they are included.</w:t>
      </w:r>
    </w:p>
    <w:permEnd w:id="1"/>
    <w:p w:rsidR="00750796" w:rsidRDefault="00750796" w:rsidP="00750796">
      <w:r>
        <w:t>&lt;ESMA_QUESTION_</w:t>
      </w:r>
      <w:r w:rsidR="003E4B00">
        <w:t>PRIIPS</w:t>
      </w:r>
      <w:r>
        <w:t>_1&gt;</w:t>
      </w:r>
    </w:p>
    <w:p w:rsidR="00580880" w:rsidRDefault="00580880" w:rsidP="00750796"/>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2</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sidRPr="00580880">
        <w:rPr>
          <w:rFonts w:ascii="Calibri" w:hAnsi="Calibri"/>
          <w:i/>
          <w:sz w:val="22"/>
          <w:lang w:eastAsia="en-US"/>
        </w:rPr>
        <w:t>Would you agree with the assumptions used for the proposed default amounts? Are you of the opinion that these prescribed amounts should be amended? If yes, how and why?</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sidRPr="00580880">
        <w:rPr>
          <w:rFonts w:ascii="Calibri" w:hAnsi="Calibri"/>
          <w:i/>
          <w:sz w:val="22"/>
          <w:lang w:eastAsia="en-US"/>
        </w:rPr>
        <w:t>Would you favour an approach in which the prescribed standardised amount is the default o</w:t>
      </w:r>
      <w:r w:rsidRPr="00580880">
        <w:rPr>
          <w:rFonts w:ascii="Calibri" w:hAnsi="Calibri"/>
          <w:i/>
          <w:sz w:val="22"/>
          <w:lang w:eastAsia="en-US"/>
        </w:rPr>
        <w:t>p</w:t>
      </w:r>
      <w:r w:rsidRPr="00580880">
        <w:rPr>
          <w:rFonts w:ascii="Calibri" w:hAnsi="Calibri"/>
          <w:i/>
          <w:sz w:val="22"/>
          <w:lang w:eastAsia="en-US"/>
        </w:rPr>
        <w:t>tion, unless the PRIIP has a known required investment amount and price which can be used i</w:t>
      </w:r>
      <w:r w:rsidRPr="00580880">
        <w:rPr>
          <w:rFonts w:ascii="Calibri" w:hAnsi="Calibri"/>
          <w:i/>
          <w:sz w:val="22"/>
          <w:lang w:eastAsia="en-US"/>
        </w:rPr>
        <w:t>n</w:t>
      </w:r>
      <w:r w:rsidRPr="00580880">
        <w:rPr>
          <w:rFonts w:ascii="Calibri" w:hAnsi="Calibri"/>
          <w:i/>
          <w:sz w:val="22"/>
          <w:lang w:eastAsia="en-US"/>
        </w:rPr>
        <w:t>stead?</w:t>
      </w:r>
    </w:p>
    <w:p w:rsidR="00580880" w:rsidRDefault="00580880" w:rsidP="00750796">
      <w:pPr>
        <w:rPr>
          <w:rFonts w:cstheme="minorBidi"/>
          <w:b/>
          <w:szCs w:val="22"/>
          <w:lang w:eastAsia="en-US"/>
        </w:rPr>
      </w:pPr>
    </w:p>
    <w:p w:rsidR="00750796" w:rsidRDefault="00750796" w:rsidP="00750796">
      <w:r>
        <w:t>&lt;ESMA_QUESTION_</w:t>
      </w:r>
      <w:r w:rsidR="003E4B00">
        <w:t>PRIIPS</w:t>
      </w:r>
      <w:r>
        <w:t>_2&gt;</w:t>
      </w:r>
    </w:p>
    <w:p w:rsidR="00B24669" w:rsidRPr="00B24669" w:rsidRDefault="00B24669" w:rsidP="00B24669">
      <w:pPr>
        <w:pStyle w:val="Default"/>
        <w:numPr>
          <w:ilvl w:val="0"/>
          <w:numId w:val="53"/>
        </w:numPr>
        <w:rPr>
          <w:sz w:val="22"/>
          <w:szCs w:val="22"/>
          <w:lang w:val="en-GB"/>
        </w:rPr>
      </w:pPr>
      <w:permStart w:id="2" w:edGrp="everyone"/>
      <w:r w:rsidRPr="00B24669">
        <w:rPr>
          <w:sz w:val="22"/>
          <w:szCs w:val="22"/>
          <w:lang w:val="en-GB"/>
        </w:rPr>
        <w:t>If the evidence shows that retail customers do not understand percentage figures only then the suggested default amounts are not the best possible. The percentage calculation from 15000 euro is more difficult to perform and the results in euro become more diff</w:t>
      </w:r>
      <w:r w:rsidRPr="00B24669">
        <w:rPr>
          <w:sz w:val="22"/>
          <w:szCs w:val="22"/>
          <w:lang w:val="en-GB"/>
        </w:rPr>
        <w:t>i</w:t>
      </w:r>
      <w:r w:rsidRPr="00B24669">
        <w:rPr>
          <w:sz w:val="22"/>
          <w:szCs w:val="22"/>
          <w:lang w:val="en-GB"/>
        </w:rPr>
        <w:t>cult to compare and thus less meaningful than if the amount would rather be 10000 euro. Difference between 1000 and 10000 euro is easier to calculate and understand. The FSPA suggests 10000 as the other a sta</w:t>
      </w:r>
      <w:r w:rsidRPr="00B24669">
        <w:rPr>
          <w:sz w:val="22"/>
          <w:szCs w:val="22"/>
          <w:lang w:val="en-GB"/>
        </w:rPr>
        <w:t>n</w:t>
      </w:r>
      <w:r w:rsidRPr="00B24669">
        <w:rPr>
          <w:sz w:val="22"/>
          <w:szCs w:val="22"/>
          <w:lang w:val="en-GB"/>
        </w:rPr>
        <w:t>dard amount.</w:t>
      </w:r>
    </w:p>
    <w:p w:rsidR="00B24669" w:rsidRPr="00B24669" w:rsidRDefault="00B24669" w:rsidP="00B24669">
      <w:pPr>
        <w:pStyle w:val="Default"/>
        <w:numPr>
          <w:ilvl w:val="0"/>
          <w:numId w:val="53"/>
        </w:numPr>
        <w:rPr>
          <w:sz w:val="22"/>
          <w:szCs w:val="22"/>
          <w:lang w:val="en-GB"/>
        </w:rPr>
      </w:pPr>
      <w:r w:rsidRPr="00B24669">
        <w:rPr>
          <w:sz w:val="22"/>
          <w:szCs w:val="22"/>
          <w:lang w:val="en-GB"/>
        </w:rPr>
        <w:t xml:space="preserve"> Yes, that is a good approach</w:t>
      </w:r>
    </w:p>
    <w:p w:rsidR="00750796" w:rsidRDefault="00750796" w:rsidP="00750796"/>
    <w:permEnd w:id="2"/>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_2&gt;</w:t>
      </w:r>
    </w:p>
    <w:p w:rsidR="00855D9F" w:rsidRDefault="00855D9F" w:rsidP="00750796">
      <w:pPr>
        <w:rPr>
          <w:lang w:val="fr-FR"/>
        </w:rPr>
      </w:pPr>
    </w:p>
    <w:p w:rsidR="00580880" w:rsidRPr="00580880" w:rsidRDefault="00580880" w:rsidP="00750796">
      <w:pPr>
        <w:rPr>
          <w:lang w:val="fr-FR"/>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b/>
          <w:i/>
          <w:lang w:val="fr-FR"/>
        </w:rPr>
      </w:pPr>
      <w:r w:rsidRPr="00580880">
        <w:rPr>
          <w:b/>
          <w:i/>
          <w:lang w:val="fr-FR"/>
        </w:rPr>
        <w:t>Question 3</w:t>
      </w:r>
    </w:p>
    <w:p w:rsidR="00580880" w:rsidRPr="00EF0F1C" w:rsidRDefault="00580880" w:rsidP="00580880">
      <w:pPr>
        <w:keepNext/>
        <w:keepLines/>
        <w:pBdr>
          <w:top w:val="single" w:sz="4" w:space="1" w:color="auto"/>
          <w:left w:val="single" w:sz="4" w:space="4" w:color="auto"/>
          <w:bottom w:val="single" w:sz="4" w:space="1" w:color="auto"/>
          <w:right w:val="single" w:sz="4" w:space="4" w:color="auto"/>
        </w:pBdr>
      </w:pPr>
      <w:r w:rsidRPr="00EF0F1C">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rsidR="00580880" w:rsidRDefault="00580880" w:rsidP="00750796"/>
    <w:p w:rsidR="00750796" w:rsidRDefault="00750796" w:rsidP="00750796">
      <w:r>
        <w:t>&lt;ESMA_QUESTION_</w:t>
      </w:r>
      <w:r w:rsidR="003E4B00">
        <w:t>PRIIPS</w:t>
      </w:r>
      <w:r>
        <w:t>_3&gt;</w:t>
      </w:r>
    </w:p>
    <w:p w:rsidR="00B24669" w:rsidRDefault="00B24669" w:rsidP="00B24669">
      <w:pPr>
        <w:rPr>
          <w:b/>
          <w:bCs/>
          <w:i/>
          <w:iCs/>
        </w:rPr>
      </w:pPr>
      <w:permStart w:id="3" w:edGrp="everyone"/>
      <w:r w:rsidRPr="00B24669">
        <w:rPr>
          <w:rFonts w:ascii="Georgia" w:hAnsi="Georgia" w:cs="Georgia"/>
          <w:color w:val="000000"/>
          <w:sz w:val="22"/>
          <w:szCs w:val="22"/>
          <w:lang w:eastAsia="en-GB"/>
        </w:rPr>
        <w:t>The FSPA has no definite opinion about this question. The important thing is that the inves</w:t>
      </w:r>
      <w:r w:rsidRPr="00B24669">
        <w:rPr>
          <w:rFonts w:ascii="Georgia" w:hAnsi="Georgia" w:cs="Georgia"/>
          <w:color w:val="000000"/>
          <w:sz w:val="22"/>
          <w:szCs w:val="22"/>
          <w:lang w:eastAsia="en-GB"/>
        </w:rPr>
        <w:t>t</w:t>
      </w:r>
      <w:r w:rsidRPr="00B24669">
        <w:rPr>
          <w:rFonts w:ascii="Georgia" w:hAnsi="Georgia" w:cs="Georgia"/>
          <w:color w:val="000000"/>
          <w:sz w:val="22"/>
          <w:szCs w:val="22"/>
          <w:lang w:eastAsia="en-GB"/>
        </w:rPr>
        <w:t>ments can be quantified to have market risks in similar buckets and can thereby be compared with relevant information</w:t>
      </w:r>
      <w:r>
        <w:rPr>
          <w:iCs/>
          <w:color w:val="7030A0"/>
        </w:rPr>
        <w:t>.</w:t>
      </w:r>
    </w:p>
    <w:permEnd w:id="3"/>
    <w:p w:rsidR="00750796" w:rsidRDefault="00750796" w:rsidP="00750796">
      <w:pPr>
        <w:rPr>
          <w:lang w:val="fr-FR"/>
        </w:rPr>
      </w:pPr>
      <w:r w:rsidRPr="00580880">
        <w:rPr>
          <w:lang w:val="fr-FR"/>
        </w:rPr>
        <w:t>&lt;ESMA_QUESTION_</w:t>
      </w:r>
      <w:r w:rsidR="003E4B00">
        <w:rPr>
          <w:lang w:val="fr-FR"/>
        </w:rPr>
        <w:t>PRIIPS</w:t>
      </w:r>
      <w:r w:rsidRPr="00580880">
        <w:rPr>
          <w:lang w:val="fr-FR"/>
        </w:rPr>
        <w:t>_3&gt;</w:t>
      </w:r>
    </w:p>
    <w:p w:rsidR="00580880" w:rsidRDefault="00580880" w:rsidP="00750796">
      <w:pPr>
        <w:rPr>
          <w:lang w:val="fr-FR"/>
        </w:rPr>
      </w:pPr>
    </w:p>
    <w:p w:rsidR="00580880" w:rsidRPr="00580880" w:rsidRDefault="0058088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4</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a different confidence interval to compute the VaR? If so, please explain which conf</w:t>
      </w:r>
      <w:r w:rsidRPr="00580880">
        <w:rPr>
          <w:rFonts w:ascii="Calibri" w:hAnsi="Calibri"/>
          <w:i/>
          <w:sz w:val="22"/>
          <w:lang w:eastAsia="en-US"/>
        </w:rPr>
        <w:t>i</w:t>
      </w:r>
      <w:r w:rsidRPr="00580880">
        <w:rPr>
          <w:rFonts w:ascii="Calibri" w:hAnsi="Calibri"/>
          <w:i/>
          <w:sz w:val="22"/>
          <w:lang w:eastAsia="en-US"/>
        </w:rPr>
        <w:t xml:space="preserve">dence interval you would use and state your reasons why. </w:t>
      </w:r>
    </w:p>
    <w:p w:rsidR="00580880" w:rsidRDefault="00580880" w:rsidP="00750796">
      <w:pPr>
        <w:rPr>
          <w:rFonts w:cstheme="minorBidi"/>
          <w:b/>
          <w:szCs w:val="22"/>
          <w:lang w:eastAsia="en-US"/>
        </w:rPr>
      </w:pPr>
    </w:p>
    <w:p w:rsidR="00750796" w:rsidRDefault="00750796" w:rsidP="00750796">
      <w:r>
        <w:t>&lt;ESMA_QUESTION_</w:t>
      </w:r>
      <w:r w:rsidR="003E4B00">
        <w:t>PRIIPS</w:t>
      </w:r>
      <w:r>
        <w:t>_4&gt;</w:t>
      </w:r>
    </w:p>
    <w:p w:rsidR="00750796" w:rsidRPr="00B24669" w:rsidRDefault="00B24669" w:rsidP="00750796">
      <w:pPr>
        <w:rPr>
          <w:rFonts w:ascii="Georgia" w:hAnsi="Georgia" w:cs="Georgia"/>
          <w:color w:val="000000"/>
          <w:sz w:val="22"/>
          <w:szCs w:val="22"/>
          <w:lang w:eastAsia="en-GB"/>
        </w:rPr>
      </w:pPr>
      <w:permStart w:id="4" w:edGrp="everyone"/>
      <w:r w:rsidRPr="00B24669">
        <w:rPr>
          <w:rFonts w:ascii="Georgia" w:hAnsi="Georgia" w:cs="Georgia"/>
          <w:color w:val="000000"/>
          <w:sz w:val="22"/>
          <w:szCs w:val="22"/>
          <w:lang w:eastAsia="en-GB"/>
        </w:rPr>
        <w:t xml:space="preserve">The FSPA believes that choosing VaR 97,5 would not provide results that would sufficiently reflect market risk differentiation. The FSPA supports instead the model chosen in Sweden (SPIS) with extreme or unlikely values measured by VaR 99 and an unfavourable case (in SPIS </w:t>
      </w:r>
      <w:r w:rsidRPr="00B24669">
        <w:rPr>
          <w:rFonts w:ascii="Georgia" w:hAnsi="Georgia" w:cs="Georgia"/>
          <w:color w:val="000000"/>
          <w:sz w:val="22"/>
          <w:szCs w:val="22"/>
          <w:lang w:eastAsia="en-GB"/>
        </w:rPr>
        <w:lastRenderedPageBreak/>
        <w:t>terms Expected Downside Value) as an average downside measure in more normal market co</w:t>
      </w:r>
      <w:r w:rsidRPr="00B24669">
        <w:rPr>
          <w:rFonts w:ascii="Georgia" w:hAnsi="Georgia" w:cs="Georgia"/>
          <w:color w:val="000000"/>
          <w:sz w:val="22"/>
          <w:szCs w:val="22"/>
          <w:lang w:eastAsia="en-GB"/>
        </w:rPr>
        <w:t>n</w:t>
      </w:r>
      <w:r w:rsidRPr="00B24669">
        <w:rPr>
          <w:rFonts w:ascii="Georgia" w:hAnsi="Georgia" w:cs="Georgia"/>
          <w:color w:val="000000"/>
          <w:sz w:val="22"/>
          <w:szCs w:val="22"/>
          <w:lang w:eastAsia="en-GB"/>
        </w:rPr>
        <w:t>ditions. These two measures reflect the market in both as it ‘normally develops’ and in the e</w:t>
      </w:r>
      <w:r w:rsidRPr="00B24669">
        <w:rPr>
          <w:rFonts w:ascii="Georgia" w:hAnsi="Georgia" w:cs="Georgia"/>
          <w:color w:val="000000"/>
          <w:sz w:val="22"/>
          <w:szCs w:val="22"/>
          <w:lang w:eastAsia="en-GB"/>
        </w:rPr>
        <w:t>x</w:t>
      </w:r>
      <w:r w:rsidRPr="00B24669">
        <w:rPr>
          <w:rFonts w:ascii="Georgia" w:hAnsi="Georgia" w:cs="Georgia"/>
          <w:color w:val="000000"/>
          <w:sz w:val="22"/>
          <w:szCs w:val="22"/>
          <w:lang w:eastAsia="en-GB"/>
        </w:rPr>
        <w:t>treme cases such as we saw a few years ago. The model also reflects better the pay-out structures of different types of PRIIPs</w:t>
      </w:r>
    </w:p>
    <w:permEnd w:id="4"/>
    <w:p w:rsidR="00750796" w:rsidRDefault="00750796" w:rsidP="00750796">
      <w:r>
        <w:t>&lt;ESMA_QUESTION_</w:t>
      </w:r>
      <w:r w:rsidR="003E4B00">
        <w:t>PRIIPS</w:t>
      </w:r>
      <w:r>
        <w:t>_4&gt;</w:t>
      </w:r>
    </w:p>
    <w:p w:rsidR="00580880" w:rsidRDefault="00580880" w:rsidP="00750796">
      <w:pPr>
        <w:rPr>
          <w:rFonts w:cstheme="minorBidi"/>
          <w:b/>
          <w:szCs w:val="22"/>
          <w:lang w:eastAsia="en-US"/>
        </w:rPr>
      </w:pPr>
    </w:p>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5</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sz w:val="22"/>
          <w:lang w:eastAsia="en-US"/>
        </w:rPr>
      </w:pPr>
      <w:r w:rsidRPr="00580880">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rsidR="00580880" w:rsidRDefault="00580880" w:rsidP="00750796">
      <w:pPr>
        <w:rPr>
          <w:rFonts w:cstheme="minorBidi"/>
          <w:b/>
          <w:szCs w:val="22"/>
          <w:lang w:eastAsia="en-US"/>
        </w:rPr>
      </w:pPr>
    </w:p>
    <w:p w:rsidR="00750796" w:rsidRDefault="00750796" w:rsidP="00750796">
      <w:r>
        <w:t>&lt;ESMA_QUESTION_</w:t>
      </w:r>
      <w:r w:rsidR="003E4B00">
        <w:t>PRIIPS</w:t>
      </w:r>
      <w:r>
        <w:t>_5&gt;</w:t>
      </w:r>
    </w:p>
    <w:p w:rsidR="00B24669" w:rsidRPr="00B24669" w:rsidRDefault="00B24669" w:rsidP="00B24669">
      <w:pPr>
        <w:rPr>
          <w:rFonts w:ascii="Georgia" w:hAnsi="Georgia" w:cs="Georgia"/>
          <w:color w:val="000000"/>
          <w:sz w:val="22"/>
          <w:szCs w:val="22"/>
          <w:lang w:eastAsia="en-GB"/>
        </w:rPr>
      </w:pPr>
      <w:permStart w:id="5" w:edGrp="everyone"/>
      <w:r w:rsidRPr="00B24669">
        <w:rPr>
          <w:rFonts w:ascii="Georgia" w:hAnsi="Georgia" w:cs="Georgia"/>
          <w:color w:val="000000"/>
          <w:sz w:val="22"/>
          <w:szCs w:val="22"/>
          <w:lang w:eastAsia="en-GB"/>
        </w:rPr>
        <w:t>No, the FSPA don’t think it should be taken into account because they are normally of secondary nature and the investor will suffer a delay at the minimum. On the other hand the information about such scheme is important and must be explained in the KID in the section “What happens if X is unable to pay?”</w:t>
      </w:r>
    </w:p>
    <w:permEnd w:id="5"/>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_5&gt;</w:t>
      </w:r>
    </w:p>
    <w:p w:rsidR="00855D9F" w:rsidRDefault="00855D9F" w:rsidP="00750796">
      <w:pPr>
        <w:rPr>
          <w:lang w:val="fr-FR"/>
        </w:rPr>
      </w:pPr>
    </w:p>
    <w:p w:rsidR="00847BB0" w:rsidRPr="00580880" w:rsidRDefault="00847BB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6</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PRIIP manufacturers having the option to voluntarily increase the disclosed SRI? In which circumstances? Would such an approach entail unintended consequences?</w:t>
      </w:r>
    </w:p>
    <w:p w:rsidR="00580880" w:rsidRDefault="00580880" w:rsidP="00580880">
      <w:pPr>
        <w:rPr>
          <w:rFonts w:ascii="Calibri" w:hAnsi="Calibri"/>
          <w:b/>
          <w:sz w:val="22"/>
          <w:lang w:eastAsia="en-US"/>
        </w:rPr>
      </w:pPr>
    </w:p>
    <w:p w:rsidR="003E4B00" w:rsidRDefault="003E4B00" w:rsidP="003E4B00">
      <w:r>
        <w:t>&lt;ESMA_QUESTION_PRIIPS_6&gt;</w:t>
      </w:r>
    </w:p>
    <w:p w:rsidR="00B24669" w:rsidRPr="00B24669" w:rsidRDefault="00B24669" w:rsidP="00B24669">
      <w:pPr>
        <w:rPr>
          <w:rFonts w:ascii="Georgia" w:hAnsi="Georgia" w:cs="Georgia"/>
          <w:color w:val="000000"/>
          <w:sz w:val="22"/>
          <w:szCs w:val="22"/>
          <w:lang w:eastAsia="en-GB"/>
        </w:rPr>
      </w:pPr>
      <w:permStart w:id="6" w:edGrp="everyone"/>
      <w:r w:rsidRPr="00B24669">
        <w:rPr>
          <w:rFonts w:ascii="Georgia" w:hAnsi="Georgia" w:cs="Georgia"/>
          <w:color w:val="000000"/>
          <w:sz w:val="22"/>
          <w:szCs w:val="22"/>
          <w:lang w:eastAsia="en-GB"/>
        </w:rPr>
        <w:t>No, the KID should not have variations between issuers or countries. Non standard SRI’s raises the production costs for different countries but above all the retail investors would need to u</w:t>
      </w:r>
      <w:r w:rsidRPr="00B24669">
        <w:rPr>
          <w:rFonts w:ascii="Georgia" w:hAnsi="Georgia" w:cs="Georgia"/>
          <w:color w:val="000000"/>
          <w:sz w:val="22"/>
          <w:szCs w:val="22"/>
          <w:lang w:eastAsia="en-GB"/>
        </w:rPr>
        <w:t>n</w:t>
      </w:r>
      <w:r w:rsidRPr="00B24669">
        <w:rPr>
          <w:rFonts w:ascii="Georgia" w:hAnsi="Georgia" w:cs="Georgia"/>
          <w:color w:val="000000"/>
          <w:sz w:val="22"/>
          <w:szCs w:val="22"/>
          <w:lang w:eastAsia="en-GB"/>
        </w:rPr>
        <w:t>derstand the diffe</w:t>
      </w:r>
      <w:r w:rsidRPr="00B24669">
        <w:rPr>
          <w:rFonts w:ascii="Georgia" w:hAnsi="Georgia" w:cs="Georgia"/>
          <w:color w:val="000000"/>
          <w:sz w:val="22"/>
          <w:szCs w:val="22"/>
          <w:lang w:eastAsia="en-GB"/>
        </w:rPr>
        <w:t>r</w:t>
      </w:r>
      <w:r w:rsidRPr="00B24669">
        <w:rPr>
          <w:rFonts w:ascii="Georgia" w:hAnsi="Georgia" w:cs="Georgia"/>
          <w:color w:val="000000"/>
          <w:sz w:val="22"/>
          <w:szCs w:val="22"/>
          <w:lang w:eastAsia="en-GB"/>
        </w:rPr>
        <w:t>ences between different SRI’s.</w:t>
      </w:r>
    </w:p>
    <w:p w:rsidR="00B24669" w:rsidRPr="00B24669" w:rsidRDefault="00B24669" w:rsidP="00B24669">
      <w:pPr>
        <w:rPr>
          <w:rFonts w:ascii="Georgia" w:hAnsi="Georgia" w:cs="Georgia"/>
          <w:color w:val="000000"/>
          <w:sz w:val="22"/>
          <w:szCs w:val="22"/>
          <w:lang w:eastAsia="en-GB"/>
        </w:rPr>
      </w:pPr>
      <w:r w:rsidRPr="00B24669">
        <w:rPr>
          <w:rFonts w:ascii="Georgia" w:hAnsi="Georgia" w:cs="Georgia"/>
          <w:color w:val="000000"/>
          <w:sz w:val="22"/>
          <w:szCs w:val="22"/>
          <w:lang w:eastAsia="en-GB"/>
        </w:rPr>
        <w:t>The proposed SRI is a concept that the FSPA finds difficult in the first place since it is introduced out of the blue sky and it cannot be referred to anywhere unlike all the components which are commonly in use. The FSPA thinks that the proposed SRI may lead to the need of having quant</w:t>
      </w:r>
      <w:r w:rsidRPr="00B24669">
        <w:rPr>
          <w:rFonts w:ascii="Georgia" w:hAnsi="Georgia" w:cs="Georgia"/>
          <w:color w:val="000000"/>
          <w:sz w:val="22"/>
          <w:szCs w:val="22"/>
          <w:lang w:eastAsia="en-GB"/>
        </w:rPr>
        <w:t>i</w:t>
      </w:r>
      <w:r w:rsidRPr="00B24669">
        <w:rPr>
          <w:rFonts w:ascii="Georgia" w:hAnsi="Georgia" w:cs="Georgia"/>
          <w:color w:val="000000"/>
          <w:sz w:val="22"/>
          <w:szCs w:val="22"/>
          <w:lang w:eastAsia="en-GB"/>
        </w:rPr>
        <w:t xml:space="preserve">fied market risk published separately in the marketing material since the SRI does not provide relevant information to compare a structured product with a fund or a non-PRIIP. </w:t>
      </w:r>
    </w:p>
    <w:permEnd w:id="6"/>
    <w:p w:rsidR="003E4B00" w:rsidRPr="00580880" w:rsidRDefault="003E4B00" w:rsidP="003E4B00">
      <w:pPr>
        <w:rPr>
          <w:lang w:val="fr-FR"/>
        </w:rPr>
      </w:pPr>
      <w:r w:rsidRPr="00580880">
        <w:rPr>
          <w:lang w:val="fr-FR"/>
        </w:rPr>
        <w:t>&lt;ESMA_QUESTION_</w:t>
      </w:r>
      <w:r>
        <w:rPr>
          <w:lang w:val="fr-FR"/>
        </w:rPr>
        <w:t>PRIIPS_6</w:t>
      </w:r>
      <w:r w:rsidRPr="00580880">
        <w:rPr>
          <w:lang w:val="fr-FR"/>
        </w:rPr>
        <w:t>&gt;</w:t>
      </w:r>
    </w:p>
    <w:p w:rsidR="003E4B00" w:rsidRDefault="003E4B00" w:rsidP="00580880">
      <w:pPr>
        <w:rPr>
          <w:rFonts w:ascii="Calibri" w:hAnsi="Calibri"/>
          <w:b/>
          <w:sz w:val="22"/>
          <w:lang w:eastAsia="en-US"/>
        </w:rPr>
      </w:pPr>
    </w:p>
    <w:p w:rsidR="003E4B00" w:rsidRPr="00580880" w:rsidRDefault="003E4B00" w:rsidP="00580880">
      <w:pPr>
        <w:rPr>
          <w:rFonts w:ascii="Calibri" w:hAnsi="Calibri"/>
          <w:b/>
          <w:sz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7</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Do you agree with an adjustment of the credit risk for the tenor, and how would you propose to make such an adjustment?</w:t>
      </w:r>
    </w:p>
    <w:p w:rsidR="003E4B00" w:rsidRDefault="003E4B00" w:rsidP="003E4B00"/>
    <w:p w:rsidR="003E4B00" w:rsidRDefault="003E4B00" w:rsidP="003E4B00">
      <w:r>
        <w:t>&lt;ESMA_QUESTION_PRIIPS_7&gt;</w:t>
      </w:r>
    </w:p>
    <w:p w:rsidR="00B24669" w:rsidRPr="00B24669" w:rsidRDefault="00B24669" w:rsidP="00B24669">
      <w:pPr>
        <w:rPr>
          <w:rFonts w:ascii="Georgia" w:hAnsi="Georgia" w:cs="Georgia"/>
          <w:color w:val="000000"/>
          <w:sz w:val="22"/>
          <w:szCs w:val="22"/>
          <w:lang w:eastAsia="en-GB"/>
        </w:rPr>
      </w:pPr>
      <w:permStart w:id="7" w:edGrp="everyone"/>
      <w:r w:rsidRPr="00B24669">
        <w:rPr>
          <w:rFonts w:ascii="Georgia" w:hAnsi="Georgia" w:cs="Georgia"/>
          <w:color w:val="000000"/>
          <w:sz w:val="22"/>
          <w:szCs w:val="22"/>
          <w:lang w:eastAsia="en-GB"/>
        </w:rPr>
        <w:t>In principle the FSPA does agree with the tenor argument but the FSPA is not in favour of gene</w:t>
      </w:r>
      <w:r w:rsidRPr="00B24669">
        <w:rPr>
          <w:rFonts w:ascii="Georgia" w:hAnsi="Georgia" w:cs="Georgia"/>
          <w:color w:val="000000"/>
          <w:sz w:val="22"/>
          <w:szCs w:val="22"/>
          <w:lang w:eastAsia="en-GB"/>
        </w:rPr>
        <w:t>r</w:t>
      </w:r>
      <w:r w:rsidRPr="00B24669">
        <w:rPr>
          <w:rFonts w:ascii="Georgia" w:hAnsi="Georgia" w:cs="Georgia"/>
          <w:color w:val="000000"/>
          <w:sz w:val="22"/>
          <w:szCs w:val="22"/>
          <w:lang w:eastAsia="en-GB"/>
        </w:rPr>
        <w:t>ating a new adjustment concepts and generating SRI’s that are not easy to compare to other investments nor studied in the financial literature. The FSPA notes that it is not logical to co</w:t>
      </w:r>
      <w:r w:rsidRPr="00B24669">
        <w:rPr>
          <w:rFonts w:ascii="Georgia" w:hAnsi="Georgia" w:cs="Georgia"/>
          <w:color w:val="000000"/>
          <w:sz w:val="22"/>
          <w:szCs w:val="22"/>
          <w:lang w:eastAsia="en-GB"/>
        </w:rPr>
        <w:t>m</w:t>
      </w:r>
      <w:r w:rsidRPr="00B24669">
        <w:rPr>
          <w:rFonts w:ascii="Georgia" w:hAnsi="Georgia" w:cs="Georgia"/>
          <w:color w:val="000000"/>
          <w:sz w:val="22"/>
          <w:szCs w:val="22"/>
          <w:lang w:eastAsia="en-GB"/>
        </w:rPr>
        <w:t xml:space="preserve">bine credit risk into a SRI for some type of bonds when other bond issues do not have any risk adjustments for their credit risk for any tenor, but a qualitative credit rating. A better way in our opinion would be noting the short/ long term rating for the issuer depending on what kind of an investment is proposed. </w:t>
      </w:r>
    </w:p>
    <w:p w:rsidR="003E4B00" w:rsidRPr="00580880" w:rsidRDefault="00B24669" w:rsidP="003E4B00">
      <w:pPr>
        <w:rPr>
          <w:lang w:val="fr-FR"/>
        </w:rPr>
      </w:pPr>
      <w:r w:rsidRPr="00B24669">
        <w:rPr>
          <w:rFonts w:ascii="Georgia" w:hAnsi="Georgia" w:cs="Georgia"/>
          <w:color w:val="000000"/>
          <w:sz w:val="22"/>
          <w:szCs w:val="22"/>
          <w:lang w:eastAsia="en-GB"/>
        </w:rPr>
        <w:t>There should always be a separate estimate of the credit risk in addition to the market risk. The FSPA finds that those local issuers who lack a proper rating should state that in the KID. That is not at all taken</w:t>
      </w:r>
      <w:r>
        <w:rPr>
          <w:iCs/>
          <w:color w:val="7030A0"/>
        </w:rPr>
        <w:t xml:space="preserve"> </w:t>
      </w:r>
      <w:r w:rsidRPr="00B24669">
        <w:rPr>
          <w:rFonts w:ascii="Georgia" w:hAnsi="Georgia" w:cs="Georgia"/>
          <w:color w:val="000000"/>
          <w:sz w:val="22"/>
          <w:szCs w:val="22"/>
          <w:lang w:eastAsia="en-GB"/>
        </w:rPr>
        <w:t xml:space="preserve">into account in the suggested SRI. The FSPA thinks that SRI could be a collection of existing concepts, market risk (as proposed here on 1-7 scale), issuer credit risk and narrative </w:t>
      </w:r>
      <w:r w:rsidRPr="00B24669">
        <w:rPr>
          <w:rFonts w:ascii="Georgia" w:hAnsi="Georgia" w:cs="Georgia"/>
          <w:color w:val="000000"/>
          <w:sz w:val="22"/>
          <w:szCs w:val="22"/>
          <w:lang w:eastAsia="en-GB"/>
        </w:rPr>
        <w:lastRenderedPageBreak/>
        <w:t>liquidity risk – all with their own values.  This kind of SRI would never ignore a main risk (see answer 8).</w:t>
      </w:r>
      <w:permEnd w:id="7"/>
      <w:r w:rsidR="003E4B00" w:rsidRPr="00580880">
        <w:rPr>
          <w:lang w:val="fr-FR"/>
        </w:rPr>
        <w:t>&lt;ESMA_QUESTION_</w:t>
      </w:r>
      <w:r w:rsidR="003E4B00">
        <w:rPr>
          <w:lang w:val="fr-FR"/>
        </w:rPr>
        <w:t>PRIIPS_7</w:t>
      </w:r>
      <w:r w:rsidR="003E4B00" w:rsidRPr="00580880">
        <w:rPr>
          <w:lang w:val="fr-FR"/>
        </w:rPr>
        <w:t>&gt;</w:t>
      </w:r>
    </w:p>
    <w:p w:rsidR="00F32462" w:rsidRDefault="00F32462"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8</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sz w:val="22"/>
          <w:lang w:eastAsia="en-US"/>
        </w:rPr>
      </w:pPr>
      <w:r w:rsidRPr="00580880">
        <w:rPr>
          <w:rFonts w:ascii="Calibri" w:hAnsi="Calibri"/>
          <w:i/>
          <w:sz w:val="22"/>
          <w:lang w:eastAsia="en-US"/>
        </w:rPr>
        <w:t xml:space="preserve">Do you agree with the scales of the classes MRM, CRM and SRI? If not, please specify your alternative proposal and include your reasoning. </w:t>
      </w:r>
    </w:p>
    <w:p w:rsidR="003E4B00" w:rsidRDefault="003E4B00" w:rsidP="003E4B00"/>
    <w:p w:rsidR="003E4B00" w:rsidRDefault="003E4B00" w:rsidP="003E4B00">
      <w:r>
        <w:t>&lt;ESMA_QUESTION_PRIIPS_8&gt;</w:t>
      </w:r>
    </w:p>
    <w:p w:rsidR="006B23F7" w:rsidRPr="006B23F7" w:rsidRDefault="006B23F7" w:rsidP="006B23F7">
      <w:pPr>
        <w:rPr>
          <w:rFonts w:ascii="Georgia" w:hAnsi="Georgia" w:cs="Georgia"/>
          <w:color w:val="000000"/>
          <w:sz w:val="22"/>
          <w:szCs w:val="22"/>
          <w:lang w:eastAsia="en-GB"/>
        </w:rPr>
      </w:pPr>
      <w:permStart w:id="8" w:edGrp="everyone"/>
      <w:r w:rsidRPr="006B23F7">
        <w:rPr>
          <w:rFonts w:ascii="Georgia" w:hAnsi="Georgia" w:cs="Georgia"/>
          <w:color w:val="000000"/>
          <w:sz w:val="22"/>
          <w:szCs w:val="22"/>
          <w:lang w:eastAsia="en-GB"/>
        </w:rPr>
        <w:t>The FSPA agrees with the MRM scale 1-7 and buckets that allow comparing products and allow meanin</w:t>
      </w:r>
      <w:r w:rsidRPr="006B23F7">
        <w:rPr>
          <w:rFonts w:ascii="Georgia" w:hAnsi="Georgia" w:cs="Georgia"/>
          <w:color w:val="000000"/>
          <w:sz w:val="22"/>
          <w:szCs w:val="22"/>
          <w:lang w:eastAsia="en-GB"/>
        </w:rPr>
        <w:t>g</w:t>
      </w:r>
      <w:r w:rsidRPr="006B23F7">
        <w:rPr>
          <w:rFonts w:ascii="Georgia" w:hAnsi="Georgia" w:cs="Georgia"/>
          <w:color w:val="000000"/>
          <w:sz w:val="22"/>
          <w:szCs w:val="22"/>
          <w:lang w:eastAsia="en-GB"/>
        </w:rPr>
        <w:t>ful informed information and advice to investors. The FSPA opinion is that dividing PRIIPs into different categories should not be allowed to give results that do not follow uniform principles for the risk definitions. The measures for MRM should be all quantitative (with poss</w:t>
      </w:r>
      <w:r w:rsidRPr="006B23F7">
        <w:rPr>
          <w:rFonts w:ascii="Georgia" w:hAnsi="Georgia" w:cs="Georgia"/>
          <w:color w:val="000000"/>
          <w:sz w:val="22"/>
          <w:szCs w:val="22"/>
          <w:lang w:eastAsia="en-GB"/>
        </w:rPr>
        <w:t>i</w:t>
      </w:r>
      <w:r w:rsidRPr="006B23F7">
        <w:rPr>
          <w:rFonts w:ascii="Georgia" w:hAnsi="Georgia" w:cs="Georgia"/>
          <w:color w:val="000000"/>
          <w:sz w:val="22"/>
          <w:szCs w:val="22"/>
          <w:lang w:eastAsia="en-GB"/>
        </w:rPr>
        <w:t xml:space="preserve">bly the exception in answer 9). Therefore we do not like the different qualitative classifications for example in the Category V. The FSPA does not think the German and Greek government bonds represent the same market risk and both just cannot be put qualitatively into government bond funds with MRM class 3. Also the categorical qualitative classification for structured PRIIPs to MRM class 6 does not even try to be correct since the structured PRIIPs can represent any of the MRM classes from 1 to 7. </w:t>
      </w:r>
    </w:p>
    <w:p w:rsidR="006B23F7" w:rsidRPr="006B23F7" w:rsidRDefault="006B23F7" w:rsidP="006B23F7">
      <w:pPr>
        <w:rPr>
          <w:rFonts w:ascii="Georgia" w:hAnsi="Georgia" w:cs="Georgia"/>
          <w:color w:val="000000"/>
          <w:sz w:val="22"/>
          <w:szCs w:val="22"/>
          <w:lang w:eastAsia="en-GB"/>
        </w:rPr>
      </w:pPr>
      <w:r w:rsidRPr="006B23F7">
        <w:rPr>
          <w:rFonts w:ascii="Georgia" w:hAnsi="Georgia" w:cs="Georgia"/>
          <w:color w:val="000000"/>
          <w:sz w:val="22"/>
          <w:szCs w:val="22"/>
          <w:lang w:eastAsia="en-GB"/>
        </w:rPr>
        <w:t>The FSPA thinks that CRM &amp; SRI scales are bound to confuse the investors, both retail and professional. If the MRM and CRM scales are combined into SRI the MRM scale should also be left as standalone besides the SRI indicator. The FSPA fears that PRIIPs SRI indicator will not fulfil the requirements in other regulation such as Mifid since it does not provide sufficient, comparable information, not even to the advisors to suggest an investment. For example the market risks of high yield funds are mainly 4 but the SRI would propose a much higher value for a structured note. The FSPA proposes a SRI which presents the main risks separately which would also be the case in the Swedish SPIS-model.</w:t>
      </w:r>
    </w:p>
    <w:p w:rsidR="006B23F7" w:rsidRPr="006B23F7" w:rsidRDefault="006B23F7" w:rsidP="006B23F7">
      <w:pPr>
        <w:rPr>
          <w:rFonts w:ascii="Georgia" w:hAnsi="Georgia" w:cs="Georgia"/>
          <w:color w:val="000000"/>
          <w:sz w:val="22"/>
          <w:szCs w:val="22"/>
          <w:lang w:eastAsia="en-GB"/>
        </w:rPr>
      </w:pPr>
      <w:r w:rsidRPr="006B23F7">
        <w:rPr>
          <w:rFonts w:ascii="Georgia" w:hAnsi="Georgia" w:cs="Georgia"/>
          <w:color w:val="000000"/>
          <w:sz w:val="22"/>
          <w:szCs w:val="22"/>
          <w:lang w:eastAsia="en-GB"/>
        </w:rPr>
        <w:t xml:space="preserve">In addition the FSPA questions the scale of the credit risk. The proposed scale of the credit risk has no effect to the SRI while the underlying market risk is high. But if the underlying market risk is low the credit risk has an effect on the SRI! What is the value added of a combined SRI if a high credit risk can be ignored or hidden in some cases? The FSPA opinion is that the issuer’s high credit risk should always be noted! </w:t>
      </w:r>
    </w:p>
    <w:p w:rsidR="006B23F7" w:rsidRPr="006B23F7" w:rsidRDefault="006B23F7" w:rsidP="006B23F7">
      <w:pPr>
        <w:rPr>
          <w:rFonts w:ascii="Georgia" w:hAnsi="Georgia" w:cs="Georgia"/>
          <w:color w:val="000000"/>
          <w:sz w:val="22"/>
          <w:szCs w:val="22"/>
          <w:lang w:eastAsia="en-GB"/>
        </w:rPr>
      </w:pPr>
      <w:r w:rsidRPr="006B23F7">
        <w:rPr>
          <w:rFonts w:ascii="Georgia" w:hAnsi="Georgia" w:cs="Georgia"/>
          <w:color w:val="000000"/>
          <w:sz w:val="22"/>
          <w:szCs w:val="22"/>
          <w:lang w:eastAsia="en-GB"/>
        </w:rPr>
        <w:t>The FSPA is especially worried that a possible result of undertaking two similar investments with higher market risk and SRI 7 in both cases might lead to an attractive income from the issuer with high credit rating and losses in the other case due to bankruptcy. And the KID would not have had any indication of the fact that the credit risks were not similar.</w:t>
      </w:r>
    </w:p>
    <w:permEnd w:id="8"/>
    <w:p w:rsidR="003E4B00" w:rsidRPr="00580880" w:rsidRDefault="003E4B00" w:rsidP="003E4B00">
      <w:pPr>
        <w:rPr>
          <w:lang w:val="fr-FR"/>
        </w:rPr>
      </w:pPr>
      <w:r w:rsidRPr="00580880">
        <w:rPr>
          <w:lang w:val="fr-FR"/>
        </w:rPr>
        <w:t>&lt;ESMA_QUESTION_</w:t>
      </w:r>
      <w:r>
        <w:rPr>
          <w:lang w:val="fr-FR"/>
        </w:rPr>
        <w:t>PRIIPS_8</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9</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for PRIIPs that offer a capital protection during their whole lifespan and can be redeemed against their initial investment at any time over the life of the PRIIP a qualitatively asses</w:t>
      </w:r>
      <w:r w:rsidRPr="00580880">
        <w:rPr>
          <w:rFonts w:ascii="Calibri" w:hAnsi="Calibri"/>
          <w:i/>
          <w:sz w:val="22"/>
          <w:lang w:eastAsia="en-US"/>
        </w:rPr>
        <w:t>s</w:t>
      </w:r>
      <w:r w:rsidRPr="00580880">
        <w:rPr>
          <w:rFonts w:ascii="Calibri" w:hAnsi="Calibri"/>
          <w:i/>
          <w:sz w:val="22"/>
          <w:lang w:eastAsia="en-US"/>
        </w:rPr>
        <w:t xml:space="preserve">ment and automatic allocation to MRM class 1 should be permitted? </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the criteria of the 5 year tenor is relevant, irrespective of the redemption characteristics?</w:t>
      </w:r>
    </w:p>
    <w:p w:rsidR="003E4B00" w:rsidRDefault="003E4B00" w:rsidP="003E4B00"/>
    <w:p w:rsidR="003E4B00" w:rsidRDefault="003E4B00" w:rsidP="003E4B00">
      <w:r>
        <w:t>&lt;ESMA_QUESTION_PRIIPS_9&gt;</w:t>
      </w:r>
    </w:p>
    <w:p w:rsidR="006B23F7" w:rsidRPr="006B23F7" w:rsidRDefault="006B23F7" w:rsidP="006B23F7">
      <w:pPr>
        <w:rPr>
          <w:rFonts w:ascii="Georgia" w:hAnsi="Georgia" w:cs="Georgia"/>
          <w:color w:val="000000"/>
          <w:sz w:val="22"/>
          <w:szCs w:val="22"/>
          <w:lang w:eastAsia="en-GB"/>
        </w:rPr>
      </w:pPr>
      <w:permStart w:id="9" w:edGrp="everyone"/>
      <w:r w:rsidRPr="006B23F7">
        <w:rPr>
          <w:rFonts w:ascii="Georgia" w:hAnsi="Georgia" w:cs="Georgia"/>
          <w:color w:val="000000"/>
          <w:sz w:val="22"/>
          <w:szCs w:val="22"/>
          <w:lang w:eastAsia="en-GB"/>
        </w:rPr>
        <w:t xml:space="preserve">The FSPA agrees with the opinion since quantitative and qualitative assessment is likely to lead to the same result although calculation with a quantitative method would be the correct way to get the MRM 1 result.  We find capital protection of initial investment at any time over the life of </w:t>
      </w:r>
      <w:r w:rsidRPr="006B23F7">
        <w:rPr>
          <w:rFonts w:ascii="Georgia" w:hAnsi="Georgia" w:cs="Georgia"/>
          <w:color w:val="000000"/>
          <w:sz w:val="22"/>
          <w:szCs w:val="22"/>
          <w:lang w:eastAsia="en-GB"/>
        </w:rPr>
        <w:lastRenderedPageBreak/>
        <w:t>the PRIIP being rare and note that Category I definition in Annex II paragraph 9. a) is different from the above definition in the question. The quantitative approach should be applied to Cat</w:t>
      </w:r>
      <w:r w:rsidRPr="006B23F7">
        <w:rPr>
          <w:rFonts w:ascii="Georgia" w:hAnsi="Georgia" w:cs="Georgia"/>
          <w:color w:val="000000"/>
          <w:sz w:val="22"/>
          <w:szCs w:val="22"/>
          <w:lang w:eastAsia="en-GB"/>
        </w:rPr>
        <w:t>e</w:t>
      </w:r>
      <w:r w:rsidRPr="006B23F7">
        <w:rPr>
          <w:rFonts w:ascii="Georgia" w:hAnsi="Georgia" w:cs="Georgia"/>
          <w:color w:val="000000"/>
          <w:sz w:val="22"/>
          <w:szCs w:val="22"/>
          <w:lang w:eastAsia="en-GB"/>
        </w:rPr>
        <w:t>gory I paragraph 9. b) and c) PRIIPs though they would most likely always receive MRM class 7.</w:t>
      </w:r>
    </w:p>
    <w:p w:rsidR="006B23F7" w:rsidRPr="006B23F7" w:rsidRDefault="006B23F7" w:rsidP="006B23F7">
      <w:pPr>
        <w:rPr>
          <w:rFonts w:ascii="Georgia" w:hAnsi="Georgia" w:cs="Georgia"/>
          <w:color w:val="000000"/>
          <w:sz w:val="22"/>
          <w:szCs w:val="22"/>
          <w:lang w:eastAsia="en-GB"/>
        </w:rPr>
      </w:pPr>
      <w:r w:rsidRPr="006B23F7">
        <w:rPr>
          <w:rFonts w:ascii="Georgia" w:hAnsi="Georgia" w:cs="Georgia"/>
          <w:color w:val="000000"/>
          <w:sz w:val="22"/>
          <w:szCs w:val="22"/>
          <w:lang w:eastAsia="en-GB"/>
        </w:rPr>
        <w:t>Yes, the FSPA is in favour of a long reference period rather than a very short period in the MRM calcul</w:t>
      </w:r>
      <w:r w:rsidRPr="006B23F7">
        <w:rPr>
          <w:rFonts w:ascii="Georgia" w:hAnsi="Georgia" w:cs="Georgia"/>
          <w:color w:val="000000"/>
          <w:sz w:val="22"/>
          <w:szCs w:val="22"/>
          <w:lang w:eastAsia="en-GB"/>
        </w:rPr>
        <w:t>a</w:t>
      </w:r>
      <w:r w:rsidRPr="006B23F7">
        <w:rPr>
          <w:rFonts w:ascii="Georgia" w:hAnsi="Georgia" w:cs="Georgia"/>
          <w:color w:val="000000"/>
          <w:sz w:val="22"/>
          <w:szCs w:val="22"/>
          <w:lang w:eastAsia="en-GB"/>
        </w:rPr>
        <w:t>tions. A longer period shows more of an economical cycle variations and five years cover the life of most investments with the clear exception of insurance products. The period should be adjusted to the length of the investments though.</w:t>
      </w:r>
    </w:p>
    <w:permEnd w:id="9"/>
    <w:p w:rsidR="003E4B00" w:rsidRPr="00580880" w:rsidRDefault="003E4B00" w:rsidP="003E4B00">
      <w:pPr>
        <w:rPr>
          <w:lang w:val="fr-FR"/>
        </w:rPr>
      </w:pPr>
      <w:r w:rsidRPr="00580880">
        <w:rPr>
          <w:lang w:val="fr-FR"/>
        </w:rPr>
        <w:t>&lt;ESMA_QUESTION_</w:t>
      </w:r>
      <w:r>
        <w:rPr>
          <w:lang w:val="fr-FR"/>
        </w:rPr>
        <w:t>PRIIPS_9</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10</w:t>
      </w: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aware of other circumstances in which the credit risk assessment should be assumed to be mit</w:t>
      </w:r>
      <w:r w:rsidRPr="00580880">
        <w:rPr>
          <w:rFonts w:ascii="Calibri" w:hAnsi="Calibri"/>
          <w:i/>
          <w:sz w:val="22"/>
          <w:lang w:eastAsia="en-US"/>
        </w:rPr>
        <w:t>i</w:t>
      </w:r>
      <w:r w:rsidRPr="00580880">
        <w:rPr>
          <w:rFonts w:ascii="Calibri" w:hAnsi="Calibri"/>
          <w:i/>
          <w:sz w:val="22"/>
          <w:lang w:eastAsia="en-US"/>
        </w:rPr>
        <w:t xml:space="preserve">gated? If so, please explain why and to what degree it should be assumed to be mitigated? </w:t>
      </w:r>
    </w:p>
    <w:p w:rsidR="003E4B00" w:rsidRDefault="003E4B00" w:rsidP="003E4B00"/>
    <w:p w:rsidR="003E4B00" w:rsidRDefault="003E4B00" w:rsidP="003E4B00">
      <w:r>
        <w:t>&lt;ESMA_QUESTION_PRIIPS_10&gt;</w:t>
      </w:r>
    </w:p>
    <w:p w:rsidR="003E4B00" w:rsidRPr="00580880" w:rsidRDefault="003E1067" w:rsidP="003E4B00">
      <w:pPr>
        <w:rPr>
          <w:lang w:val="fr-FR"/>
        </w:rPr>
      </w:pPr>
      <w:permStart w:id="10" w:edGrp="everyone"/>
      <w:r w:rsidRPr="003E1067">
        <w:rPr>
          <w:rFonts w:ascii="Georgia" w:hAnsi="Georgia" w:cs="Georgia"/>
          <w:color w:val="000000"/>
          <w:sz w:val="22"/>
          <w:szCs w:val="22"/>
          <w:lang w:eastAsia="en-GB"/>
        </w:rPr>
        <w:t>Yes, the FSPA notes that for certain products the credit itself can be the underlying of a stru</w:t>
      </w:r>
      <w:r w:rsidRPr="003E1067">
        <w:rPr>
          <w:rFonts w:ascii="Georgia" w:hAnsi="Georgia" w:cs="Georgia"/>
          <w:color w:val="000000"/>
          <w:sz w:val="22"/>
          <w:szCs w:val="22"/>
          <w:lang w:eastAsia="en-GB"/>
        </w:rPr>
        <w:t>c</w:t>
      </w:r>
      <w:r w:rsidRPr="003E1067">
        <w:rPr>
          <w:rFonts w:ascii="Georgia" w:hAnsi="Georgia" w:cs="Georgia"/>
          <w:color w:val="000000"/>
          <w:sz w:val="22"/>
          <w:szCs w:val="22"/>
          <w:lang w:eastAsia="en-GB"/>
        </w:rPr>
        <w:t>tured product. In these cases the FSPA opinion is that the risk from the underlying credit repr</w:t>
      </w:r>
      <w:r w:rsidRPr="003E1067">
        <w:rPr>
          <w:rFonts w:ascii="Georgia" w:hAnsi="Georgia" w:cs="Georgia"/>
          <w:color w:val="000000"/>
          <w:sz w:val="22"/>
          <w:szCs w:val="22"/>
          <w:lang w:eastAsia="en-GB"/>
        </w:rPr>
        <w:t>e</w:t>
      </w:r>
      <w:r w:rsidRPr="003E1067">
        <w:rPr>
          <w:rFonts w:ascii="Georgia" w:hAnsi="Georgia" w:cs="Georgia"/>
          <w:color w:val="000000"/>
          <w:sz w:val="22"/>
          <w:szCs w:val="22"/>
          <w:lang w:eastAsia="en-GB"/>
        </w:rPr>
        <w:t>sents MRM and should be quantitatively analysed as the market risk. Look through approach calculation of this “credit risk” together with CRM of the issuer would give a SRI that does not make sense to the FSPA</w:t>
      </w:r>
      <w:permEnd w:id="10"/>
      <w:r w:rsidR="003E4B00" w:rsidRPr="00580880">
        <w:rPr>
          <w:lang w:val="fr-FR"/>
        </w:rPr>
        <w:t>&lt;ESMA_QUESTION_</w:t>
      </w:r>
      <w:r w:rsidR="003E4B00">
        <w:rPr>
          <w:lang w:val="fr-FR"/>
        </w:rPr>
        <w:t>PRIIPS_10</w:t>
      </w:r>
      <w:r w:rsidR="003E4B00" w:rsidRPr="00580880">
        <w:rPr>
          <w:lang w:val="fr-FR"/>
        </w:rPr>
        <w:t>&gt;</w:t>
      </w:r>
    </w:p>
    <w:p w:rsidR="00580880" w:rsidRDefault="00580880"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11</w:t>
      </w: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Do you think that the look through approach to the assessment of credit risk for a PRIIP packaged into another PRIIP is appropriate? </w:t>
      </w:r>
    </w:p>
    <w:p w:rsidR="003E4B00" w:rsidRDefault="003E4B00" w:rsidP="003E4B00"/>
    <w:p w:rsidR="003E4B00" w:rsidRDefault="003E4B00" w:rsidP="003E4B00">
      <w:r>
        <w:t>&lt;ESMA_QUESTION_PRIIPS_11&gt;</w:t>
      </w:r>
    </w:p>
    <w:p w:rsidR="003E1067" w:rsidRPr="003E1067" w:rsidRDefault="003E1067" w:rsidP="003E1067">
      <w:pPr>
        <w:rPr>
          <w:rFonts w:ascii="Georgia" w:hAnsi="Georgia" w:cs="Georgia"/>
          <w:color w:val="000000"/>
          <w:sz w:val="22"/>
          <w:szCs w:val="22"/>
          <w:lang w:eastAsia="en-GB"/>
        </w:rPr>
      </w:pPr>
      <w:permStart w:id="11" w:edGrp="everyone"/>
      <w:r w:rsidRPr="003E1067">
        <w:rPr>
          <w:rFonts w:ascii="Georgia" w:hAnsi="Georgia" w:cs="Georgia"/>
          <w:color w:val="000000"/>
          <w:sz w:val="22"/>
          <w:szCs w:val="22"/>
          <w:lang w:eastAsia="en-GB"/>
        </w:rPr>
        <w:t>No, the FSPA does not agree that the look through approach should be applied to PRIIPs that take the sole responsibility of underlying arrangements thereby absorbing all other credit risks to the issuer. For example the credit risk of an OTC-derivative that forms a part of a capital pr</w:t>
      </w:r>
      <w:r w:rsidRPr="003E1067">
        <w:rPr>
          <w:rFonts w:ascii="Georgia" w:hAnsi="Georgia" w:cs="Georgia"/>
          <w:color w:val="000000"/>
          <w:sz w:val="22"/>
          <w:szCs w:val="22"/>
          <w:lang w:eastAsia="en-GB"/>
        </w:rPr>
        <w:t>o</w:t>
      </w:r>
      <w:r w:rsidRPr="003E1067">
        <w:rPr>
          <w:rFonts w:ascii="Georgia" w:hAnsi="Georgia" w:cs="Georgia"/>
          <w:color w:val="000000"/>
          <w:sz w:val="22"/>
          <w:szCs w:val="22"/>
          <w:lang w:eastAsia="en-GB"/>
        </w:rPr>
        <w:t>tected note’s final terms (the issuers hedge) should be seen as a credit risk to the issuer who is responsible of the whole note and thereby responsible to bear potential losses from the OTC counterparty’s failure. If the investor is exposed to separate risks to the different “parts” of a structure through for example ‘a portfolio management tec</w:t>
      </w:r>
      <w:r w:rsidRPr="003E1067">
        <w:rPr>
          <w:rFonts w:ascii="Georgia" w:hAnsi="Georgia" w:cs="Georgia"/>
          <w:color w:val="000000"/>
          <w:sz w:val="22"/>
          <w:szCs w:val="22"/>
          <w:lang w:eastAsia="en-GB"/>
        </w:rPr>
        <w:t>h</w:t>
      </w:r>
      <w:r w:rsidRPr="003E1067">
        <w:rPr>
          <w:rFonts w:ascii="Georgia" w:hAnsi="Georgia" w:cs="Georgia"/>
          <w:color w:val="000000"/>
          <w:sz w:val="22"/>
          <w:szCs w:val="22"/>
          <w:lang w:eastAsia="en-GB"/>
        </w:rPr>
        <w:t xml:space="preserve">nique’ the FSPA opinion is that the look through approach is appropriate. The FSPA has also given such a recommendation to the members. </w:t>
      </w:r>
    </w:p>
    <w:p w:rsidR="003E1067" w:rsidRPr="003E1067" w:rsidRDefault="003E1067" w:rsidP="003E1067">
      <w:pPr>
        <w:rPr>
          <w:rFonts w:ascii="Georgia" w:hAnsi="Georgia" w:cs="Georgia"/>
          <w:color w:val="000000"/>
          <w:sz w:val="22"/>
          <w:szCs w:val="22"/>
          <w:lang w:eastAsia="en-GB"/>
        </w:rPr>
      </w:pPr>
      <w:r w:rsidRPr="003E1067">
        <w:rPr>
          <w:rFonts w:ascii="Georgia" w:hAnsi="Georgia" w:cs="Georgia"/>
          <w:color w:val="000000"/>
          <w:sz w:val="22"/>
          <w:szCs w:val="22"/>
          <w:lang w:eastAsia="en-GB"/>
        </w:rPr>
        <w:t>We hope that the “material exposure” of Annex II paragraph 55. (b), (c) and (d) represents this idea since it is not covered by (e). But the text should be more specific or reformulated. The words in paragraph 53. “or indirectly” also lead to assigning the credit risk to wrong counterparty according to the above presented arguments.</w:t>
      </w:r>
    </w:p>
    <w:permEnd w:id="11"/>
    <w:p w:rsidR="003E4B00" w:rsidRPr="00580880" w:rsidRDefault="003E4B00" w:rsidP="003E4B00">
      <w:pPr>
        <w:rPr>
          <w:lang w:val="fr-FR"/>
        </w:rPr>
      </w:pPr>
      <w:r w:rsidRPr="00580880">
        <w:rPr>
          <w:lang w:val="fr-FR"/>
        </w:rPr>
        <w:t>&lt;ESMA_QUESTION_</w:t>
      </w:r>
      <w:r>
        <w:rPr>
          <w:lang w:val="fr-FR"/>
        </w:rPr>
        <w:t>PRIIPS_11</w:t>
      </w:r>
      <w:r w:rsidRPr="00580880">
        <w:rPr>
          <w:lang w:val="fr-FR"/>
        </w:rPr>
        <w:t>&gt;</w:t>
      </w:r>
    </w:p>
    <w:p w:rsidR="00580880" w:rsidRDefault="00580880" w:rsidP="00750796">
      <w:pPr>
        <w:pStyle w:val="CPQuestions"/>
        <w:numPr>
          <w:ilvl w:val="0"/>
          <w:numId w:val="0"/>
        </w:numPr>
        <w:rPr>
          <w:rFonts w:cs="Arial"/>
          <w:b w:val="0"/>
          <w:szCs w:val="22"/>
        </w:rPr>
      </w:pPr>
    </w:p>
    <w:p w:rsidR="00A2049D" w:rsidRPr="005A512B" w:rsidRDefault="00A2049D" w:rsidP="00A2049D">
      <w:pPr>
        <w:pBdr>
          <w:top w:val="single" w:sz="4" w:space="1" w:color="auto"/>
          <w:left w:val="single" w:sz="4" w:space="4" w:color="auto"/>
          <w:bottom w:val="single" w:sz="4" w:space="1" w:color="auto"/>
          <w:right w:val="single" w:sz="4" w:space="4" w:color="auto"/>
        </w:pBdr>
        <w:rPr>
          <w:b/>
          <w:i/>
        </w:rPr>
      </w:pPr>
      <w:r w:rsidRPr="005A512B">
        <w:rPr>
          <w:b/>
          <w:i/>
        </w:rPr>
        <w:t>Question 1</w:t>
      </w:r>
      <w:r>
        <w:rPr>
          <w:b/>
          <w:i/>
        </w:rPr>
        <w:t>2</w:t>
      </w:r>
    </w:p>
    <w:p w:rsidR="00A2049D" w:rsidRPr="005A512B" w:rsidRDefault="00A2049D" w:rsidP="00A2049D">
      <w:pPr>
        <w:pBdr>
          <w:top w:val="single" w:sz="4" w:space="1" w:color="auto"/>
          <w:left w:val="single" w:sz="4" w:space="4" w:color="auto"/>
          <w:bottom w:val="single" w:sz="4" w:space="1" w:color="auto"/>
          <w:right w:val="single" w:sz="4" w:space="4" w:color="auto"/>
        </w:pBdr>
        <w:rPr>
          <w:i/>
        </w:rPr>
      </w:pPr>
      <w:r w:rsidRPr="005A512B">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rsidR="003E4B00" w:rsidRDefault="003E4B00" w:rsidP="003E4B00"/>
    <w:p w:rsidR="003E4B00" w:rsidRDefault="003E4B00" w:rsidP="003E4B00">
      <w:r>
        <w:lastRenderedPageBreak/>
        <w:t>&lt;ESMA_QUESTION_PRIIPS_12&gt;</w:t>
      </w:r>
    </w:p>
    <w:p w:rsidR="003E4B00" w:rsidRPr="00580880" w:rsidRDefault="003E1067" w:rsidP="003E4B00">
      <w:pPr>
        <w:rPr>
          <w:lang w:val="fr-FR"/>
        </w:rPr>
      </w:pPr>
      <w:permStart w:id="12" w:edGrp="everyone"/>
      <w:r w:rsidRPr="003E1067">
        <w:rPr>
          <w:rFonts w:ascii="Georgia" w:hAnsi="Georgia" w:cs="Georgia"/>
          <w:color w:val="000000"/>
          <w:sz w:val="22"/>
          <w:szCs w:val="22"/>
          <w:lang w:eastAsia="en-GB"/>
        </w:rPr>
        <w:t>The FSPA opinion is that currency risk, if any, should be disclosed but not taken into account in the risk indicator. That solution would also serve an investor who is targeted but not subject to the currency risk due to her base curre</w:t>
      </w:r>
      <w:r w:rsidRPr="003E1067">
        <w:rPr>
          <w:rFonts w:ascii="Georgia" w:hAnsi="Georgia" w:cs="Georgia"/>
          <w:color w:val="000000"/>
          <w:sz w:val="22"/>
          <w:szCs w:val="22"/>
          <w:lang w:eastAsia="en-GB"/>
        </w:rPr>
        <w:t>n</w:t>
      </w:r>
      <w:r w:rsidRPr="003E1067">
        <w:rPr>
          <w:rFonts w:ascii="Georgia" w:hAnsi="Georgia" w:cs="Georgia"/>
          <w:color w:val="000000"/>
          <w:sz w:val="22"/>
          <w:szCs w:val="22"/>
          <w:lang w:eastAsia="en-GB"/>
        </w:rPr>
        <w:t>cy</w:t>
      </w:r>
      <w:permEnd w:id="12"/>
      <w:r w:rsidR="003E4B00" w:rsidRPr="00580880">
        <w:rPr>
          <w:lang w:val="fr-FR"/>
        </w:rPr>
        <w:t>&lt;ESMA_QUESTION_</w:t>
      </w:r>
      <w:r w:rsidR="003E4B00">
        <w:rPr>
          <w:lang w:val="fr-FR"/>
        </w:rPr>
        <w:t>PRIIPS_12</w:t>
      </w:r>
      <w:r w:rsidR="003E4B00"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13</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rsidR="00A2049D" w:rsidRPr="00A2049D" w:rsidRDefault="00A2049D" w:rsidP="00A2049D">
      <w:pPr>
        <w:rPr>
          <w:rFonts w:ascii="Calibri" w:hAnsi="Calibri"/>
          <w:color w:val="1F497D"/>
          <w:sz w:val="22"/>
          <w:lang w:eastAsia="en-US"/>
        </w:rPr>
      </w:pPr>
    </w:p>
    <w:p w:rsidR="003E4B00" w:rsidRDefault="003E4B00" w:rsidP="003E4B00">
      <w:r>
        <w:t>&lt;ESMA_QUESTION_PRIIPS_13&gt;</w:t>
      </w:r>
    </w:p>
    <w:p w:rsidR="003E1067" w:rsidRPr="003E1067" w:rsidRDefault="003E1067" w:rsidP="003E1067">
      <w:pPr>
        <w:rPr>
          <w:rFonts w:ascii="Georgia" w:hAnsi="Georgia" w:cs="Georgia"/>
          <w:color w:val="000000"/>
          <w:sz w:val="22"/>
          <w:szCs w:val="22"/>
          <w:lang w:eastAsia="en-GB"/>
        </w:rPr>
      </w:pPr>
      <w:permStart w:id="13" w:edGrp="everyone"/>
      <w:r w:rsidRPr="003E1067">
        <w:rPr>
          <w:rFonts w:ascii="Georgia" w:hAnsi="Georgia" w:cs="Georgia"/>
          <w:color w:val="000000"/>
          <w:sz w:val="22"/>
          <w:szCs w:val="22"/>
          <w:lang w:eastAsia="en-GB"/>
        </w:rPr>
        <w:t>The FSPA thinks that the example provided does not differ in any way of a 30 year fixed rate bond which could be an alternative investment to a PRIIP. Valuation with a quantitative model will lead to right yearly volatility bucket. A warning text about price possibly being less during the life than the value at maturity is already applied in the marketing material.</w:t>
      </w:r>
    </w:p>
    <w:permEnd w:id="13"/>
    <w:p w:rsidR="003E4B00" w:rsidRPr="00580880" w:rsidRDefault="003E4B00" w:rsidP="003E4B00">
      <w:pPr>
        <w:rPr>
          <w:lang w:val="fr-FR"/>
        </w:rPr>
      </w:pPr>
      <w:r w:rsidRPr="00580880">
        <w:rPr>
          <w:lang w:val="fr-FR"/>
        </w:rPr>
        <w:t>&lt;ESMA_QUESTION_</w:t>
      </w:r>
      <w:r>
        <w:rPr>
          <w:lang w:val="fr-FR"/>
        </w:rPr>
        <w:t>PRIIPS_13</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b/>
          <w:i/>
          <w:sz w:val="22"/>
          <w:lang w:eastAsia="en-US"/>
        </w:rPr>
      </w:pPr>
      <w:r w:rsidRPr="00A2049D">
        <w:rPr>
          <w:rFonts w:ascii="Calibri" w:hAnsi="Calibri"/>
          <w:b/>
          <w:i/>
          <w:sz w:val="22"/>
          <w:lang w:eastAsia="en-US"/>
        </w:rPr>
        <w:t>Question 14</w:t>
      </w: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i/>
          <w:sz w:val="22"/>
          <w:lang w:eastAsia="en-US"/>
        </w:rPr>
      </w:pPr>
      <w:r w:rsidRPr="00A2049D">
        <w:rPr>
          <w:rFonts w:ascii="Calibri" w:hAnsi="Calibri"/>
          <w:i/>
          <w:sz w:val="22"/>
          <w:lang w:eastAsia="en-US"/>
        </w:rPr>
        <w:t>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same benchmark return should be used for calculating performance fees for the unfavourable and f</w:t>
      </w:r>
      <w:r w:rsidRPr="00A2049D">
        <w:rPr>
          <w:rFonts w:ascii="Calibri" w:hAnsi="Calibri"/>
          <w:i/>
          <w:sz w:val="22"/>
          <w:lang w:eastAsia="en-US"/>
        </w:rPr>
        <w:t>a</w:t>
      </w:r>
      <w:r w:rsidRPr="00A2049D">
        <w:rPr>
          <w:rFonts w:ascii="Calibri" w:hAnsi="Calibri"/>
          <w:i/>
          <w:sz w:val="22"/>
          <w:lang w:eastAsia="en-US"/>
        </w:rPr>
        <w:t>vourable scenarios, or would you propose another approach, for instance automatically setting the pe</w:t>
      </w:r>
      <w:r w:rsidRPr="00A2049D">
        <w:rPr>
          <w:rFonts w:ascii="Calibri" w:hAnsi="Calibri"/>
          <w:i/>
          <w:sz w:val="22"/>
          <w:lang w:eastAsia="en-US"/>
        </w:rPr>
        <w:t>r</w:t>
      </w:r>
      <w:r w:rsidRPr="00A2049D">
        <w:rPr>
          <w:rFonts w:ascii="Calibri" w:hAnsi="Calibri"/>
          <w:i/>
          <w:sz w:val="22"/>
          <w:lang w:eastAsia="en-US"/>
        </w:rPr>
        <w:t>formance fees to zero for the unfavourable scenario? Please justify your proposal.</w:t>
      </w:r>
    </w:p>
    <w:p w:rsidR="003E4B00" w:rsidRDefault="003E4B00" w:rsidP="003E4B00"/>
    <w:p w:rsidR="003E4B00" w:rsidRDefault="003E4B00" w:rsidP="003E4B00">
      <w:r>
        <w:t>&lt;ESMA_QUESTION_PRIIPS_14&gt;</w:t>
      </w:r>
    </w:p>
    <w:p w:rsidR="003E1067" w:rsidRPr="004C64FD" w:rsidRDefault="003E1067" w:rsidP="003E1067">
      <w:pPr>
        <w:rPr>
          <w:rFonts w:ascii="Georgia" w:hAnsi="Georgia" w:cs="Georgia"/>
          <w:color w:val="000000"/>
          <w:sz w:val="22"/>
          <w:szCs w:val="22"/>
          <w:lang w:eastAsia="en-GB"/>
        </w:rPr>
      </w:pPr>
      <w:permStart w:id="14" w:edGrp="everyone"/>
      <w:r w:rsidRPr="004C64FD">
        <w:rPr>
          <w:rFonts w:ascii="Georgia" w:hAnsi="Georgia" w:cs="Georgia"/>
          <w:color w:val="000000"/>
          <w:sz w:val="22"/>
          <w:szCs w:val="22"/>
          <w:lang w:eastAsia="en-GB"/>
        </w:rPr>
        <w:t>The FSPA believes that the same benchmark should be used in all scenarios and performance fee should be calculated in those cases where it would be realised. That means that it would be unlikely used in the unfavourable scenario and likely used in the favourable scenario. The i</w:t>
      </w:r>
      <w:r w:rsidRPr="004C64FD">
        <w:rPr>
          <w:rFonts w:ascii="Georgia" w:hAnsi="Georgia" w:cs="Georgia"/>
          <w:color w:val="000000"/>
          <w:sz w:val="22"/>
          <w:szCs w:val="22"/>
          <w:lang w:eastAsia="en-GB"/>
        </w:rPr>
        <w:t>n</w:t>
      </w:r>
      <w:r w:rsidRPr="004C64FD">
        <w:rPr>
          <w:rFonts w:ascii="Georgia" w:hAnsi="Georgia" w:cs="Georgia"/>
          <w:color w:val="000000"/>
          <w:sz w:val="22"/>
          <w:szCs w:val="22"/>
          <w:lang w:eastAsia="en-GB"/>
        </w:rPr>
        <w:t>vestments final terms tell when performance fees are really charged. These facts should be r</w:t>
      </w:r>
      <w:r w:rsidRPr="004C64FD">
        <w:rPr>
          <w:rFonts w:ascii="Georgia" w:hAnsi="Georgia" w:cs="Georgia"/>
          <w:color w:val="000000"/>
          <w:sz w:val="22"/>
          <w:szCs w:val="22"/>
          <w:lang w:eastAsia="en-GB"/>
        </w:rPr>
        <w:t>e</w:t>
      </w:r>
      <w:r w:rsidRPr="004C64FD">
        <w:rPr>
          <w:rFonts w:ascii="Georgia" w:hAnsi="Georgia" w:cs="Georgia"/>
          <w:color w:val="000000"/>
          <w:sz w:val="22"/>
          <w:szCs w:val="22"/>
          <w:lang w:eastAsia="en-GB"/>
        </w:rPr>
        <w:t>flected in the scenarios which should be presented after deduction of the costs. The possibility to compare different results is one reason why the FSPA originally suggested that there should be more than three alternatives for the performance scena</w:t>
      </w:r>
      <w:r w:rsidRPr="004C64FD">
        <w:rPr>
          <w:rFonts w:ascii="Georgia" w:hAnsi="Georgia" w:cs="Georgia"/>
          <w:color w:val="000000"/>
          <w:sz w:val="22"/>
          <w:szCs w:val="22"/>
          <w:lang w:eastAsia="en-GB"/>
        </w:rPr>
        <w:t>r</w:t>
      </w:r>
      <w:r w:rsidRPr="004C64FD">
        <w:rPr>
          <w:rFonts w:ascii="Georgia" w:hAnsi="Georgia" w:cs="Georgia"/>
          <w:color w:val="000000"/>
          <w:sz w:val="22"/>
          <w:szCs w:val="22"/>
          <w:lang w:eastAsia="en-GB"/>
        </w:rPr>
        <w:t>ios.</w:t>
      </w:r>
    </w:p>
    <w:permEnd w:id="14"/>
    <w:p w:rsidR="00A2049D" w:rsidRPr="003E4B00" w:rsidRDefault="003E4B00" w:rsidP="003E4B00">
      <w:pPr>
        <w:rPr>
          <w:lang w:val="fr-FR"/>
        </w:rPr>
      </w:pPr>
      <w:r w:rsidRPr="00580880">
        <w:rPr>
          <w:lang w:val="fr-FR"/>
        </w:rPr>
        <w:t>&lt;ESMA_QUESTION_</w:t>
      </w:r>
      <w:r>
        <w:rPr>
          <w:lang w:val="fr-FR"/>
        </w:rPr>
        <w:t>PRIIPS_14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15</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Given the number of tables displayed in the KID and the to a degree mixed consumer testing results on whether presentation of performance scenarios as a table or a graph would be most effective, do you think a presentation of the performance scenarios in the form of a graph should be preferred, or both a table and a graph? </w:t>
      </w:r>
    </w:p>
    <w:p w:rsidR="003E4B00" w:rsidRDefault="003E4B00" w:rsidP="003E4B00"/>
    <w:p w:rsidR="003E4B00" w:rsidRDefault="003E4B00" w:rsidP="003E4B00">
      <w:r>
        <w:t>&lt;ESMA_QUESTION_PRIIPS_15&gt;</w:t>
      </w:r>
    </w:p>
    <w:p w:rsidR="003E4B00" w:rsidRPr="003E4B00" w:rsidRDefault="004C64FD" w:rsidP="003E4B00">
      <w:pPr>
        <w:rPr>
          <w:lang w:val="fr-FR"/>
        </w:rPr>
      </w:pPr>
      <w:permStart w:id="15" w:edGrp="everyone"/>
      <w:r w:rsidRPr="004C64FD">
        <w:rPr>
          <w:rFonts w:ascii="Georgia" w:hAnsi="Georgia" w:cs="Georgia"/>
          <w:color w:val="000000"/>
          <w:sz w:val="22"/>
          <w:szCs w:val="22"/>
          <w:lang w:eastAsia="en-GB"/>
        </w:rPr>
        <w:t>The FSPA finds the table format a very clear way of presenting although it requires that the reader concentrates on the figures and headings. The table should present both euros and pe</w:t>
      </w:r>
      <w:r w:rsidRPr="004C64FD">
        <w:rPr>
          <w:rFonts w:ascii="Georgia" w:hAnsi="Georgia" w:cs="Georgia"/>
          <w:color w:val="000000"/>
          <w:sz w:val="22"/>
          <w:szCs w:val="22"/>
          <w:lang w:eastAsia="en-GB"/>
        </w:rPr>
        <w:t>r</w:t>
      </w:r>
      <w:r w:rsidRPr="004C64FD">
        <w:rPr>
          <w:rFonts w:ascii="Georgia" w:hAnsi="Georgia" w:cs="Georgia"/>
          <w:color w:val="000000"/>
          <w:sz w:val="22"/>
          <w:szCs w:val="22"/>
          <w:lang w:eastAsia="en-GB"/>
        </w:rPr>
        <w:lastRenderedPageBreak/>
        <w:t>centages after costs. A graph is always a simplified description and may not contain enough relevant information. Both table and graph would not add information but they would emphasise this one thing above others and require too much space in the KID which is at least needed for description of the product.</w:t>
      </w:r>
      <w:r w:rsidRPr="0080525B">
        <w:rPr>
          <w:iCs/>
        </w:rPr>
        <w:t xml:space="preserve"> </w:t>
      </w:r>
      <w:permEnd w:id="15"/>
      <w:r w:rsidR="003E4B00" w:rsidRPr="00580880">
        <w:rPr>
          <w:lang w:val="fr-FR"/>
        </w:rPr>
        <w:t>&lt;E</w:t>
      </w:r>
      <w:r w:rsidR="003E4B00" w:rsidRPr="00580880">
        <w:rPr>
          <w:lang w:val="fr-FR"/>
        </w:rPr>
        <w:t>S</w:t>
      </w:r>
      <w:r w:rsidR="003E4B00" w:rsidRPr="00580880">
        <w:rPr>
          <w:lang w:val="fr-FR"/>
        </w:rPr>
        <w:t>MA_QUESTION_</w:t>
      </w:r>
      <w:r w:rsidR="003E4B00">
        <w:rPr>
          <w:lang w:val="fr-FR"/>
        </w:rPr>
        <w:t>PRIIPS_15</w:t>
      </w:r>
      <w:r w:rsidR="003E4B00"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16</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rsidR="00A2049D" w:rsidRDefault="00A2049D" w:rsidP="00A2049D">
      <w:pPr>
        <w:rPr>
          <w:rFonts w:ascii="Times New Roman" w:hAnsi="Times New Roman"/>
          <w:i/>
          <w:sz w:val="22"/>
          <w:szCs w:val="22"/>
          <w:lang w:eastAsia="en-US"/>
        </w:rPr>
      </w:pPr>
    </w:p>
    <w:p w:rsidR="003E4B00" w:rsidRDefault="003E4B00" w:rsidP="003E4B00">
      <w:r>
        <w:t>&lt;ESMA_QUESTION_PRIIPS_16&gt;</w:t>
      </w:r>
    </w:p>
    <w:p w:rsidR="004C64FD" w:rsidRPr="004C64FD" w:rsidRDefault="004C64FD" w:rsidP="004C64FD">
      <w:pPr>
        <w:rPr>
          <w:rFonts w:ascii="Georgia" w:hAnsi="Georgia" w:cs="Georgia"/>
          <w:color w:val="000000"/>
          <w:sz w:val="22"/>
          <w:szCs w:val="22"/>
          <w:lang w:eastAsia="en-GB"/>
        </w:rPr>
      </w:pPr>
      <w:permStart w:id="16" w:edGrp="everyone"/>
      <w:r w:rsidRPr="004C64FD">
        <w:rPr>
          <w:rFonts w:ascii="Georgia" w:hAnsi="Georgia" w:cs="Georgia"/>
          <w:color w:val="000000"/>
          <w:sz w:val="22"/>
          <w:szCs w:val="22"/>
          <w:lang w:eastAsia="en-GB"/>
        </w:rPr>
        <w:t>The FSPA thinks that using standard cost values gives really very little real investor information of a product costs. There are many sources of inaccurancy involved in the calculations anyway that we think that paragraphs 24 and 28 would cover the cost calculation for these assets as well.</w:t>
      </w:r>
    </w:p>
    <w:permEnd w:id="16"/>
    <w:p w:rsidR="003E4B00" w:rsidRPr="003E4B00" w:rsidRDefault="003E4B00" w:rsidP="003E4B00">
      <w:pPr>
        <w:rPr>
          <w:lang w:val="fr-FR"/>
        </w:rPr>
      </w:pPr>
      <w:r w:rsidRPr="00580880">
        <w:rPr>
          <w:lang w:val="fr-FR"/>
        </w:rPr>
        <w:t>&lt;ESMA_QUESTION_</w:t>
      </w:r>
      <w:r>
        <w:rPr>
          <w:lang w:val="fr-FR"/>
        </w:rPr>
        <w:t>PRIIPS_16</w:t>
      </w:r>
      <w:r w:rsidRPr="00580880">
        <w:rPr>
          <w:lang w:val="fr-FR"/>
        </w:rPr>
        <w:t>&gt;</w:t>
      </w:r>
    </w:p>
    <w:p w:rsidR="00A2049D" w:rsidRDefault="00A2049D" w:rsidP="00A2049D">
      <w:pPr>
        <w:rPr>
          <w:rFonts w:ascii="Times New Roman" w:hAnsi="Times New Roman"/>
          <w:i/>
          <w:sz w:val="22"/>
          <w:szCs w:val="22"/>
          <w:lang w:eastAsia="en-US"/>
        </w:rPr>
      </w:pPr>
    </w:p>
    <w:p w:rsidR="00A2049D" w:rsidRPr="00A2049D" w:rsidRDefault="00A2049D" w:rsidP="00A2049D">
      <w:pPr>
        <w:rPr>
          <w:rFonts w:ascii="Times New Roman" w:hAnsi="Times New Roman"/>
          <w:i/>
          <w:sz w:val="22"/>
          <w:szCs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17</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values of the figures included in this table? If not, which values would you suggest? (please note that this table could as well be included in guidelines, to allow for more flexibility in the revision of the figures)</w:t>
      </w:r>
    </w:p>
    <w:p w:rsidR="003E4B00" w:rsidRDefault="003E4B00" w:rsidP="003E4B00"/>
    <w:p w:rsidR="003E4B00" w:rsidRDefault="003E4B00" w:rsidP="003E4B00">
      <w:r>
        <w:t>&lt;ESMA_QUESTION_PRIIPS_17&gt;</w:t>
      </w:r>
    </w:p>
    <w:p w:rsidR="004C64FD" w:rsidRPr="004C64FD" w:rsidRDefault="004C64FD" w:rsidP="004C64FD">
      <w:pPr>
        <w:rPr>
          <w:rFonts w:ascii="Georgia" w:hAnsi="Georgia" w:cs="Georgia"/>
          <w:color w:val="000000"/>
          <w:sz w:val="22"/>
          <w:szCs w:val="22"/>
          <w:lang w:eastAsia="en-GB"/>
        </w:rPr>
      </w:pPr>
      <w:permStart w:id="17" w:edGrp="everyone"/>
      <w:r w:rsidRPr="004C64FD">
        <w:rPr>
          <w:rFonts w:ascii="Georgia" w:hAnsi="Georgia" w:cs="Georgia"/>
          <w:color w:val="000000"/>
          <w:sz w:val="22"/>
          <w:szCs w:val="22"/>
          <w:lang w:eastAsia="en-GB"/>
        </w:rPr>
        <w:t>The FSPA has no opinion of the values if standard cost is used.</w:t>
      </w:r>
    </w:p>
    <w:permEnd w:id="17"/>
    <w:p w:rsidR="003E4B00" w:rsidRPr="003E4B00" w:rsidRDefault="003E4B00" w:rsidP="003E4B00">
      <w:pPr>
        <w:rPr>
          <w:lang w:val="fr-FR"/>
        </w:rPr>
      </w:pPr>
      <w:r w:rsidRPr="00580880">
        <w:rPr>
          <w:lang w:val="fr-FR"/>
        </w:rPr>
        <w:t>&lt;ESMA_QUESTION_</w:t>
      </w:r>
      <w:r>
        <w:rPr>
          <w:lang w:val="fr-FR"/>
        </w:rPr>
        <w:t>PRIIPS_17</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18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w:t>
      </w:r>
      <w:r w:rsidRPr="00A2049D">
        <w:rPr>
          <w:rFonts w:ascii="Calibri" w:hAnsi="Calibri"/>
          <w:i/>
          <w:sz w:val="22"/>
          <w:lang w:eastAsia="en-US"/>
        </w:rPr>
        <w:t>s</w:t>
      </w:r>
      <w:r w:rsidRPr="00A2049D">
        <w:rPr>
          <w:rFonts w:ascii="Calibri" w:hAnsi="Calibri"/>
          <w:i/>
          <w:sz w:val="22"/>
          <w:lang w:eastAsia="en-US"/>
        </w:rPr>
        <w:t>counting effects)?</w:t>
      </w:r>
    </w:p>
    <w:p w:rsidR="003E4B00" w:rsidRDefault="003E4B00" w:rsidP="003E4B00"/>
    <w:p w:rsidR="003E4B00" w:rsidRDefault="003E4B00" w:rsidP="003E4B00">
      <w:r>
        <w:t>&lt;ESMA_QUESTION_PRIIPS_18&gt;</w:t>
      </w:r>
    </w:p>
    <w:p w:rsidR="004C64FD" w:rsidRPr="004C64FD" w:rsidRDefault="004C64FD" w:rsidP="004C64FD">
      <w:pPr>
        <w:rPr>
          <w:rFonts w:ascii="Georgia" w:hAnsi="Georgia" w:cs="Georgia"/>
          <w:color w:val="000000"/>
          <w:sz w:val="22"/>
          <w:szCs w:val="22"/>
          <w:lang w:eastAsia="en-GB"/>
        </w:rPr>
      </w:pPr>
      <w:permStart w:id="18" w:edGrp="everyone"/>
      <w:r w:rsidRPr="004C64FD">
        <w:rPr>
          <w:rFonts w:ascii="Georgia" w:hAnsi="Georgia" w:cs="Georgia"/>
          <w:color w:val="000000"/>
          <w:sz w:val="22"/>
          <w:szCs w:val="22"/>
          <w:lang w:eastAsia="en-GB"/>
        </w:rPr>
        <w:t>Annual base is according to the FSPA the only sensible base to compare costs for financial pro</w:t>
      </w:r>
      <w:r w:rsidRPr="004C64FD">
        <w:rPr>
          <w:rFonts w:ascii="Georgia" w:hAnsi="Georgia" w:cs="Georgia"/>
          <w:color w:val="000000"/>
          <w:sz w:val="22"/>
          <w:szCs w:val="22"/>
          <w:lang w:eastAsia="en-GB"/>
        </w:rPr>
        <w:t>d</w:t>
      </w:r>
      <w:r w:rsidRPr="004C64FD">
        <w:rPr>
          <w:rFonts w:ascii="Georgia" w:hAnsi="Georgia" w:cs="Georgia"/>
          <w:color w:val="000000"/>
          <w:sz w:val="22"/>
          <w:szCs w:val="22"/>
          <w:lang w:eastAsia="en-GB"/>
        </w:rPr>
        <w:t xml:space="preserve">ucts. Annual basis applies to many costs in genera also outside the financial industry and should be the most familiar to consumers. Therefore the costs should be annualised. </w:t>
      </w:r>
    </w:p>
    <w:p w:rsidR="004C64FD" w:rsidRPr="004C64FD" w:rsidRDefault="004C64FD" w:rsidP="004C64FD">
      <w:pPr>
        <w:rPr>
          <w:rFonts w:ascii="Georgia" w:hAnsi="Georgia" w:cs="Georgia"/>
          <w:color w:val="000000"/>
          <w:sz w:val="22"/>
          <w:szCs w:val="22"/>
          <w:lang w:eastAsia="en-GB"/>
        </w:rPr>
      </w:pPr>
      <w:r w:rsidRPr="004C64FD">
        <w:rPr>
          <w:rFonts w:ascii="Georgia" w:hAnsi="Georgia" w:cs="Georgia"/>
          <w:color w:val="000000"/>
          <w:sz w:val="22"/>
          <w:szCs w:val="22"/>
          <w:lang w:eastAsia="en-GB"/>
        </w:rPr>
        <w:t>On the other hand three and five year figures would have the same percentage and amount that would be 3 or 5 times bigger. Not the actual realised cost. The FSPA doubts that it would be relevant information. Although we admit that the costs might add to a big amount during years, the comparison of a 14-day ETN, 5 year bond and 20 year insurance in total cost does not make any sense. A table without 3 and 5 year figures should perhaps be used for the the sort term PRIIPs?</w:t>
      </w:r>
    </w:p>
    <w:p w:rsidR="004C64FD" w:rsidRPr="004C64FD" w:rsidRDefault="004C64FD" w:rsidP="004C64FD">
      <w:pPr>
        <w:rPr>
          <w:rFonts w:ascii="Georgia" w:hAnsi="Georgia" w:cs="Georgia"/>
          <w:color w:val="000000"/>
          <w:sz w:val="22"/>
          <w:szCs w:val="22"/>
          <w:lang w:eastAsia="en-GB"/>
        </w:rPr>
      </w:pPr>
      <w:r w:rsidRPr="004C64FD">
        <w:rPr>
          <w:rFonts w:ascii="Georgia" w:hAnsi="Georgia" w:cs="Georgia"/>
          <w:color w:val="000000"/>
          <w:sz w:val="22"/>
          <w:szCs w:val="22"/>
          <w:lang w:eastAsia="en-GB"/>
        </w:rPr>
        <w:t>Arithmetic average should be a good solution structured products up to reasonably long matur</w:t>
      </w:r>
      <w:r w:rsidRPr="004C64FD">
        <w:rPr>
          <w:rFonts w:ascii="Georgia" w:hAnsi="Georgia" w:cs="Georgia"/>
          <w:color w:val="000000"/>
          <w:sz w:val="22"/>
          <w:szCs w:val="22"/>
          <w:lang w:eastAsia="en-GB"/>
        </w:rPr>
        <w:t>i</w:t>
      </w:r>
      <w:r w:rsidRPr="004C64FD">
        <w:rPr>
          <w:rFonts w:ascii="Georgia" w:hAnsi="Georgia" w:cs="Georgia"/>
          <w:color w:val="000000"/>
          <w:sz w:val="22"/>
          <w:szCs w:val="22"/>
          <w:lang w:eastAsia="en-GB"/>
        </w:rPr>
        <w:t>ties. Discounting would not give better answer giving the extremely low interest rates. Discoun</w:t>
      </w:r>
      <w:r w:rsidRPr="004C64FD">
        <w:rPr>
          <w:rFonts w:ascii="Georgia" w:hAnsi="Georgia" w:cs="Georgia"/>
          <w:color w:val="000000"/>
          <w:sz w:val="22"/>
          <w:szCs w:val="22"/>
          <w:lang w:eastAsia="en-GB"/>
        </w:rPr>
        <w:t>t</w:t>
      </w:r>
      <w:r w:rsidRPr="004C64FD">
        <w:rPr>
          <w:rFonts w:ascii="Georgia" w:hAnsi="Georgia" w:cs="Georgia"/>
          <w:color w:val="000000"/>
          <w:sz w:val="22"/>
          <w:szCs w:val="22"/>
          <w:lang w:eastAsia="en-GB"/>
        </w:rPr>
        <w:t>ing would also be a problem for the open end UCITS. The FSPA does not have a definitive opi</w:t>
      </w:r>
      <w:r w:rsidRPr="004C64FD">
        <w:rPr>
          <w:rFonts w:ascii="Georgia" w:hAnsi="Georgia" w:cs="Georgia"/>
          <w:color w:val="000000"/>
          <w:sz w:val="22"/>
          <w:szCs w:val="22"/>
          <w:lang w:eastAsia="en-GB"/>
        </w:rPr>
        <w:t>n</w:t>
      </w:r>
      <w:r w:rsidRPr="004C64FD">
        <w:rPr>
          <w:rFonts w:ascii="Georgia" w:hAnsi="Georgia" w:cs="Georgia"/>
          <w:color w:val="000000"/>
          <w:sz w:val="22"/>
          <w:szCs w:val="22"/>
          <w:lang w:eastAsia="en-GB"/>
        </w:rPr>
        <w:t>ion on the method.</w:t>
      </w:r>
    </w:p>
    <w:p w:rsidR="003E4B00" w:rsidRPr="003E4B00" w:rsidRDefault="004C64FD" w:rsidP="003E4B00">
      <w:pPr>
        <w:rPr>
          <w:lang w:val="fr-FR"/>
        </w:rPr>
      </w:pPr>
      <w:r w:rsidRPr="004C64FD">
        <w:rPr>
          <w:rFonts w:ascii="Georgia" w:hAnsi="Georgia" w:cs="Georgia"/>
          <w:color w:val="000000"/>
          <w:sz w:val="22"/>
          <w:szCs w:val="22"/>
          <w:lang w:eastAsia="en-GB"/>
        </w:rPr>
        <w:t xml:space="preserve">Many of the PRIIPs that the FSPA represents are not recommended to be held for so long time as a year. And definitely not for three or five years although the products, for example ETP’s with </w:t>
      </w:r>
      <w:r w:rsidRPr="004C64FD">
        <w:rPr>
          <w:rFonts w:ascii="Georgia" w:hAnsi="Georgia" w:cs="Georgia"/>
          <w:color w:val="000000"/>
          <w:sz w:val="22"/>
          <w:szCs w:val="22"/>
          <w:lang w:eastAsia="en-GB"/>
        </w:rPr>
        <w:lastRenderedPageBreak/>
        <w:t xml:space="preserve">gearing, have long maturity or no maturity date at all. For these types of products there should not be any costs calculated for longer periods than one year because nobody should own them for so long and the cost should never be applicable. For the PRIIPs that have a maturity of less than one year the cost should probably be an annualised “reference cost” for comparison reasons although that can never realise for the investor. This concept has been introduced in Sweden by Setipa. A clear warning must be issued for products whose costs are calculated on annualised base but either cannot or are not recommended to be held for so long time.  </w:t>
      </w:r>
      <w:permEnd w:id="18"/>
      <w:r w:rsidR="003E4B00" w:rsidRPr="00580880">
        <w:rPr>
          <w:lang w:val="fr-FR"/>
        </w:rPr>
        <w:t>&lt;E</w:t>
      </w:r>
      <w:r w:rsidR="003E4B00" w:rsidRPr="00580880">
        <w:rPr>
          <w:lang w:val="fr-FR"/>
        </w:rPr>
        <w:t>S</w:t>
      </w:r>
      <w:r w:rsidR="003E4B00" w:rsidRPr="00580880">
        <w:rPr>
          <w:lang w:val="fr-FR"/>
        </w:rPr>
        <w:t>MA_QUESTION_</w:t>
      </w:r>
      <w:r w:rsidR="003E4B00">
        <w:rPr>
          <w:lang w:val="fr-FR"/>
        </w:rPr>
        <w:t>PRIIPS_18</w:t>
      </w:r>
      <w:r w:rsidR="003E4B00"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19</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think that estimating the fair value of biometric risk premiums as stated in paragraph 55(b) of Annex VI would raise any technical or practical difficulties?</w:t>
      </w:r>
    </w:p>
    <w:p w:rsidR="00A2049D" w:rsidRDefault="00A2049D" w:rsidP="00A2049D">
      <w:pPr>
        <w:jc w:val="both"/>
        <w:rPr>
          <w:rFonts w:ascii="Times New Roman" w:hAnsi="Times New Roman"/>
          <w:sz w:val="22"/>
          <w:lang w:eastAsia="en-US"/>
        </w:rPr>
      </w:pPr>
    </w:p>
    <w:p w:rsidR="003E4B00" w:rsidRDefault="003E4B00" w:rsidP="003E4B00">
      <w:r>
        <w:t>&lt;ESMA_QUESTION_PRIIPS_1</w:t>
      </w:r>
      <w:r w:rsidR="00491E49">
        <w:t>9</w:t>
      </w:r>
      <w:r>
        <w:t>&gt;</w:t>
      </w:r>
    </w:p>
    <w:p w:rsidR="003E4B00" w:rsidRDefault="004C64FD" w:rsidP="003E4B00">
      <w:permStart w:id="19" w:edGrp="everyone"/>
      <w:r>
        <w:t>N/A</w:t>
      </w:r>
    </w:p>
    <w:permEnd w:id="19"/>
    <w:p w:rsidR="003E4B00" w:rsidRPr="003E4B00" w:rsidRDefault="003E4B00" w:rsidP="003E4B00">
      <w:pPr>
        <w:rPr>
          <w:lang w:val="fr-FR"/>
        </w:rPr>
      </w:pPr>
      <w:r w:rsidRPr="00580880">
        <w:rPr>
          <w:lang w:val="fr-FR"/>
        </w:rPr>
        <w:t>&lt;ESMA_QUESTION_</w:t>
      </w:r>
      <w:r>
        <w:rPr>
          <w:lang w:val="fr-FR"/>
        </w:rPr>
        <w:t>PRIIPS_1</w:t>
      </w:r>
      <w:r w:rsidR="00491E49">
        <w:rPr>
          <w:lang w:val="fr-FR"/>
        </w:rPr>
        <w:t>9</w:t>
      </w:r>
      <w:r w:rsidRPr="00580880">
        <w:rPr>
          <w:lang w:val="fr-FR"/>
        </w:rPr>
        <w:t>&gt;</w:t>
      </w:r>
    </w:p>
    <w:p w:rsidR="003E4B00" w:rsidRDefault="003E4B00" w:rsidP="00A2049D">
      <w:pPr>
        <w:jc w:val="both"/>
        <w:rPr>
          <w:rFonts w:ascii="Times New Roman" w:hAnsi="Times New Roman"/>
          <w:sz w:val="22"/>
          <w:lang w:eastAsia="en-US"/>
        </w:rPr>
      </w:pPr>
    </w:p>
    <w:p w:rsidR="003E4B00" w:rsidRDefault="003E4B00"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20</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sidRPr="00A2049D">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w:t>
      </w:r>
      <w:r w:rsidRPr="00A2049D">
        <w:rPr>
          <w:rFonts w:ascii="Calibri" w:hAnsi="Calibri"/>
          <w:i/>
          <w:sz w:val="22"/>
          <w:lang w:eastAsia="en-US"/>
        </w:rPr>
        <w:t>d</w:t>
      </w:r>
      <w:r w:rsidRPr="00A2049D">
        <w:rPr>
          <w:rFonts w:ascii="Calibri" w:hAnsi="Calibri"/>
          <w:i/>
          <w:sz w:val="22"/>
          <w:lang w:eastAsia="en-US"/>
        </w:rPr>
        <w:t>uct?” section, where the draft RTS currently disclose biometric risk premiums in total, and/or in the pe</w:t>
      </w:r>
      <w:r w:rsidRPr="00A2049D">
        <w:rPr>
          <w:rFonts w:ascii="Calibri" w:hAnsi="Calibri"/>
          <w:i/>
          <w:sz w:val="22"/>
          <w:lang w:eastAsia="en-US"/>
        </w:rPr>
        <w:t>r</w:t>
      </w:r>
      <w:r w:rsidRPr="00A2049D">
        <w:rPr>
          <w:rFonts w:ascii="Calibri" w:hAnsi="Calibri"/>
          <w:i/>
          <w:sz w:val="22"/>
          <w:lang w:eastAsia="en-US"/>
        </w:rPr>
        <w:t xml:space="preserve">formance section)? What accompanying narrative text do you think is needed, and where should this be placed, including specifically narrative text in the cost section? </w:t>
      </w:r>
    </w:p>
    <w:p w:rsidR="00491E49" w:rsidRDefault="00491E49" w:rsidP="00491E49"/>
    <w:p w:rsidR="00491E49" w:rsidRDefault="00491E49" w:rsidP="00491E49">
      <w:r>
        <w:t>&lt;ESMA_QUESTION_PRIIPS_20&gt;</w:t>
      </w:r>
    </w:p>
    <w:p w:rsidR="00491E49" w:rsidRPr="003E4B00" w:rsidRDefault="004C64FD" w:rsidP="00491E49">
      <w:pPr>
        <w:rPr>
          <w:lang w:val="fr-FR"/>
        </w:rPr>
      </w:pPr>
      <w:permStart w:id="20" w:edGrp="everyone"/>
      <w:r>
        <w:t>N/A</w:t>
      </w:r>
      <w:permEnd w:id="20"/>
      <w:r w:rsidR="00491E49" w:rsidRPr="00580880">
        <w:rPr>
          <w:lang w:val="fr-FR"/>
        </w:rPr>
        <w:t>&lt;ESMA_QUESTION_</w:t>
      </w:r>
      <w:r w:rsidR="00491E49">
        <w:rPr>
          <w:lang w:val="fr-FR"/>
        </w:rPr>
        <w:t>PRIIPS_20</w:t>
      </w:r>
      <w:r w:rsidR="00491E49"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21</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evidence as to the difficulties consumers may have using percentage figures, would you prefer an alternative presentation of the second table, solely using monetary values instead? As with the first table, please also explain what difficulties you think might arise from calculating monetary values, and whether this should be on an annualized basis, and if so, how?</w:t>
      </w:r>
    </w:p>
    <w:p w:rsidR="00A2049D" w:rsidRDefault="00A2049D" w:rsidP="00A2049D">
      <w:pPr>
        <w:jc w:val="both"/>
        <w:rPr>
          <w:rFonts w:ascii="Calibri" w:hAnsi="Calibri"/>
          <w:b/>
          <w:sz w:val="22"/>
          <w:lang w:eastAsia="en-US"/>
        </w:rPr>
      </w:pPr>
    </w:p>
    <w:p w:rsidR="00491E49" w:rsidRDefault="00491E49" w:rsidP="00491E49">
      <w:r>
        <w:t>&lt;ESMA_QUESTION_PRIIPS_21&gt;</w:t>
      </w:r>
    </w:p>
    <w:p w:rsidR="004C64FD" w:rsidRPr="004C64FD" w:rsidRDefault="004C64FD" w:rsidP="004C64FD">
      <w:pPr>
        <w:rPr>
          <w:rFonts w:ascii="Georgia" w:hAnsi="Georgia" w:cs="Georgia"/>
          <w:color w:val="000000"/>
          <w:sz w:val="22"/>
          <w:szCs w:val="22"/>
          <w:lang w:eastAsia="en-GB"/>
        </w:rPr>
      </w:pPr>
      <w:permStart w:id="21" w:edGrp="everyone"/>
      <w:r w:rsidRPr="004C64FD">
        <w:rPr>
          <w:rFonts w:ascii="Georgia" w:hAnsi="Georgia" w:cs="Georgia"/>
          <w:color w:val="000000"/>
          <w:sz w:val="22"/>
          <w:szCs w:val="22"/>
          <w:lang w:eastAsia="en-GB"/>
        </w:rPr>
        <w:t>The FSPA thinks that the difficulty in understanding percentage figures is likely to apply both on cost and income and using suitable standard amounts might help the problem with monetary values (see Answer to Question 2). Both percentage and monetary value would still not add new information, it would emphasise this one feature above others. To avoid using too much space the relative and absolute values should be reported together in the same place and not in sep</w:t>
      </w:r>
      <w:r w:rsidRPr="004C64FD">
        <w:rPr>
          <w:rFonts w:ascii="Georgia" w:hAnsi="Georgia" w:cs="Georgia"/>
          <w:color w:val="000000"/>
          <w:sz w:val="22"/>
          <w:szCs w:val="22"/>
          <w:lang w:eastAsia="en-GB"/>
        </w:rPr>
        <w:t>a</w:t>
      </w:r>
      <w:r w:rsidRPr="004C64FD">
        <w:rPr>
          <w:rFonts w:ascii="Georgia" w:hAnsi="Georgia" w:cs="Georgia"/>
          <w:color w:val="000000"/>
          <w:sz w:val="22"/>
          <w:szCs w:val="22"/>
          <w:lang w:eastAsia="en-GB"/>
        </w:rPr>
        <w:t>rate tables or graphs. Comparison requires present</w:t>
      </w:r>
      <w:r w:rsidRPr="004C64FD">
        <w:rPr>
          <w:rFonts w:ascii="Georgia" w:hAnsi="Georgia" w:cs="Georgia"/>
          <w:color w:val="000000"/>
          <w:sz w:val="22"/>
          <w:szCs w:val="22"/>
          <w:lang w:eastAsia="en-GB"/>
        </w:rPr>
        <w:t>a</w:t>
      </w:r>
      <w:r w:rsidRPr="004C64FD">
        <w:rPr>
          <w:rFonts w:ascii="Georgia" w:hAnsi="Georgia" w:cs="Georgia"/>
          <w:color w:val="000000"/>
          <w:sz w:val="22"/>
          <w:szCs w:val="22"/>
          <w:lang w:eastAsia="en-GB"/>
        </w:rPr>
        <w:t>tions based on same length of time – annual basis is the FSPA preference.</w:t>
      </w:r>
    </w:p>
    <w:permEnd w:id="21"/>
    <w:p w:rsidR="00491E49" w:rsidRPr="003E4B00" w:rsidRDefault="00491E49" w:rsidP="00491E49">
      <w:pPr>
        <w:rPr>
          <w:lang w:val="fr-FR"/>
        </w:rPr>
      </w:pPr>
      <w:r w:rsidRPr="00580880">
        <w:rPr>
          <w:lang w:val="fr-FR"/>
        </w:rPr>
        <w:t>&lt;ESMA_QUESTION_</w:t>
      </w:r>
      <w:r>
        <w:rPr>
          <w:lang w:val="fr-FR"/>
        </w:rPr>
        <w:t>PRIIPS_21</w:t>
      </w:r>
      <w:r w:rsidRPr="00580880">
        <w:rPr>
          <w:lang w:val="fr-FR"/>
        </w:rPr>
        <w:t>&gt;</w:t>
      </w:r>
    </w:p>
    <w:p w:rsidR="00491E49" w:rsidRDefault="00491E49" w:rsidP="00A2049D">
      <w:pPr>
        <w:jc w:val="both"/>
        <w:rPr>
          <w:rFonts w:ascii="Calibri" w:hAnsi="Calibri"/>
          <w:b/>
          <w:sz w:val="22"/>
          <w:lang w:eastAsia="en-US"/>
        </w:rPr>
      </w:pPr>
    </w:p>
    <w:p w:rsidR="00491E49" w:rsidRPr="00A2049D" w:rsidRDefault="00491E49" w:rsidP="00A2049D">
      <w:pPr>
        <w:jc w:val="both"/>
        <w:rPr>
          <w:rFonts w:ascii="Calibri" w:hAnsi="Calibri"/>
          <w:b/>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22</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the number of tables shown in the KID, do you think a more graphic presentation of the breakout table should be preferred?</w:t>
      </w:r>
    </w:p>
    <w:p w:rsidR="00491E49" w:rsidRDefault="00491E49" w:rsidP="00491E49"/>
    <w:p w:rsidR="00491E49" w:rsidRDefault="00491E49" w:rsidP="00491E49">
      <w:r>
        <w:t>&lt;ESMA_QUESTION_PRIIPS_22&gt;</w:t>
      </w:r>
    </w:p>
    <w:p w:rsidR="00491E49" w:rsidRPr="003E4B00" w:rsidRDefault="004C64FD" w:rsidP="00491E49">
      <w:pPr>
        <w:rPr>
          <w:lang w:val="fr-FR"/>
        </w:rPr>
      </w:pPr>
      <w:permStart w:id="22" w:edGrp="everyone"/>
      <w:r w:rsidRPr="004C64FD">
        <w:rPr>
          <w:rFonts w:ascii="Georgia" w:hAnsi="Georgia" w:cs="Georgia"/>
          <w:color w:val="000000"/>
          <w:sz w:val="22"/>
          <w:szCs w:val="22"/>
          <w:lang w:eastAsia="en-GB"/>
        </w:rPr>
        <w:t>The FSPA finds the graphic presentation difficult since so much information has been wished to appear. If graphs are used then the table should be skipped. Presenting same information in two formats is not recommended and could even confuse the investor</w:t>
      </w:r>
      <w:permEnd w:id="22"/>
      <w:r w:rsidR="00491E49" w:rsidRPr="00580880">
        <w:rPr>
          <w:lang w:val="fr-FR"/>
        </w:rPr>
        <w:t>&lt;ESMA_QUESTION_</w:t>
      </w:r>
      <w:r w:rsidR="00491E49">
        <w:rPr>
          <w:lang w:val="fr-FR"/>
        </w:rPr>
        <w:t>PRIIPS_22</w:t>
      </w:r>
      <w:r w:rsidR="00491E49"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23</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The example presented above includes a possible way of showing the variability of performance fees, by showing the level for all three performance scenarios in the KID, highlighting the ‘moderate‘ scenario, which would be used for the calculation of the total costs. Do you believe that this additional information should be included in the KID?</w:t>
      </w:r>
    </w:p>
    <w:p w:rsidR="00A2049D" w:rsidRDefault="00A2049D" w:rsidP="00A2049D">
      <w:pPr>
        <w:jc w:val="both"/>
        <w:rPr>
          <w:rFonts w:ascii="Times New Roman" w:hAnsi="Times New Roman"/>
          <w:sz w:val="22"/>
          <w:lang w:eastAsia="en-US"/>
        </w:rPr>
      </w:pPr>
    </w:p>
    <w:p w:rsidR="00491E49" w:rsidRDefault="00491E49" w:rsidP="00491E49">
      <w:r>
        <w:t>&lt;ESMA_QUESTION_PRIIPS_23&gt;</w:t>
      </w:r>
    </w:p>
    <w:p w:rsidR="00F71DDD" w:rsidRPr="00F71DDD" w:rsidRDefault="00F71DDD" w:rsidP="00F71DDD">
      <w:pPr>
        <w:rPr>
          <w:rFonts w:ascii="Georgia" w:hAnsi="Georgia" w:cs="Georgia"/>
          <w:color w:val="000000"/>
          <w:sz w:val="22"/>
          <w:szCs w:val="22"/>
          <w:lang w:eastAsia="en-GB"/>
        </w:rPr>
      </w:pPr>
      <w:permStart w:id="23" w:edGrp="everyone"/>
      <w:r w:rsidRPr="00F71DDD">
        <w:rPr>
          <w:rFonts w:ascii="Georgia" w:hAnsi="Georgia" w:cs="Georgia"/>
          <w:color w:val="000000"/>
          <w:sz w:val="22"/>
          <w:szCs w:val="22"/>
          <w:lang w:eastAsia="en-GB"/>
        </w:rPr>
        <w:t xml:space="preserve">The FSPA finds the presentation acceptable but thinks that if this way to present costs is chosen the other ways should be dropped. This seems to be multiplying information that is already presented. (We refer to answers 14 and 22).  </w:t>
      </w:r>
    </w:p>
    <w:permEnd w:id="23"/>
    <w:p w:rsidR="00491E49" w:rsidRPr="003E4B00" w:rsidRDefault="00491E49" w:rsidP="00491E49">
      <w:pPr>
        <w:rPr>
          <w:lang w:val="fr-FR"/>
        </w:rPr>
      </w:pPr>
      <w:r w:rsidRPr="00580880">
        <w:rPr>
          <w:lang w:val="fr-FR"/>
        </w:rPr>
        <w:t>&lt;ESMA_QUESTION_</w:t>
      </w:r>
      <w:r>
        <w:rPr>
          <w:lang w:val="fr-FR"/>
        </w:rPr>
        <w:t>PRIIPS_23</w:t>
      </w:r>
      <w:r w:rsidRPr="00580880">
        <w:rPr>
          <w:lang w:val="fr-FR"/>
        </w:rPr>
        <w:t>&gt;</w:t>
      </w:r>
    </w:p>
    <w:p w:rsidR="00491E49" w:rsidRDefault="00491E49" w:rsidP="00A2049D">
      <w:pPr>
        <w:jc w:val="both"/>
        <w:rPr>
          <w:rFonts w:ascii="Times New Roman" w:hAnsi="Times New Roman"/>
          <w:sz w:val="22"/>
          <w:lang w:eastAsia="en-US"/>
        </w:rPr>
      </w:pPr>
    </w:p>
    <w:p w:rsidR="00491E49" w:rsidRDefault="00491E49"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24</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 xml:space="preserve">To reduce the volume of information, should the first and the second table of Annex VII be combined in one table? Should this be supplemented with a breakdown of costs as suggested in the graphic above? </w:t>
      </w:r>
    </w:p>
    <w:p w:rsidR="00491E49" w:rsidRDefault="00491E49" w:rsidP="00491E49"/>
    <w:p w:rsidR="00491E49" w:rsidRDefault="00491E49" w:rsidP="00491E49">
      <w:r>
        <w:t>&lt;ESMA_QUESTION_PRIIPS_24&gt;</w:t>
      </w:r>
    </w:p>
    <w:p w:rsidR="00F71DDD" w:rsidRPr="00F71DDD" w:rsidRDefault="00F71DDD" w:rsidP="00F71DDD">
      <w:pPr>
        <w:rPr>
          <w:rFonts w:ascii="Georgia" w:hAnsi="Georgia" w:cs="Georgia"/>
          <w:color w:val="000000"/>
          <w:sz w:val="22"/>
          <w:szCs w:val="22"/>
          <w:lang w:eastAsia="en-GB"/>
        </w:rPr>
      </w:pPr>
      <w:permStart w:id="24" w:edGrp="everyone"/>
      <w:r w:rsidRPr="00F71DDD">
        <w:rPr>
          <w:rFonts w:ascii="Georgia" w:hAnsi="Georgia" w:cs="Georgia"/>
          <w:color w:val="000000"/>
          <w:sz w:val="22"/>
          <w:szCs w:val="22"/>
          <w:lang w:eastAsia="en-GB"/>
        </w:rPr>
        <w:t>Yes, definitely. The FSPA would also like to point the facts presented earlier about some products short recommended holding periods and the annual basis for comparisons of investments.</w:t>
      </w:r>
    </w:p>
    <w:permEnd w:id="24"/>
    <w:p w:rsidR="00491E49" w:rsidRPr="003E4B00" w:rsidRDefault="00491E49" w:rsidP="00491E49">
      <w:pPr>
        <w:rPr>
          <w:lang w:val="fr-FR"/>
        </w:rPr>
      </w:pPr>
      <w:r w:rsidRPr="00580880">
        <w:rPr>
          <w:lang w:val="fr-FR"/>
        </w:rPr>
        <w:t>&lt;ESMA_QUESTION_</w:t>
      </w:r>
      <w:r>
        <w:rPr>
          <w:lang w:val="fr-FR"/>
        </w:rPr>
        <w:t>PRIIPS_24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25</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rsidR="00491E49" w:rsidRDefault="00491E49" w:rsidP="00491E49"/>
    <w:p w:rsidR="00491E49" w:rsidRDefault="00491E49" w:rsidP="00491E49">
      <w:r>
        <w:t>&lt;ESMA_QUESTION_PRIIPS_25&gt;</w:t>
      </w:r>
    </w:p>
    <w:p w:rsidR="00F71DDD" w:rsidRPr="00F71DDD" w:rsidRDefault="00F71DDD" w:rsidP="00F71DDD">
      <w:pPr>
        <w:rPr>
          <w:rFonts w:ascii="Georgia" w:hAnsi="Georgia" w:cs="Georgia"/>
          <w:color w:val="000000"/>
          <w:sz w:val="22"/>
          <w:szCs w:val="22"/>
          <w:lang w:eastAsia="en-GB"/>
        </w:rPr>
      </w:pPr>
      <w:permStart w:id="25" w:edGrp="everyone"/>
      <w:r w:rsidRPr="00F71DDD">
        <w:rPr>
          <w:rFonts w:ascii="Georgia" w:hAnsi="Georgia" w:cs="Georgia"/>
          <w:color w:val="000000"/>
          <w:sz w:val="22"/>
          <w:szCs w:val="22"/>
          <w:lang w:eastAsia="en-GB"/>
        </w:rPr>
        <w:t>The cost represents the valuable information. RIY represents to our understanding the percen</w:t>
      </w:r>
      <w:r w:rsidRPr="00F71DDD">
        <w:rPr>
          <w:rFonts w:ascii="Georgia" w:hAnsi="Georgia" w:cs="Georgia"/>
          <w:color w:val="000000"/>
          <w:sz w:val="22"/>
          <w:szCs w:val="22"/>
          <w:lang w:eastAsia="en-GB"/>
        </w:rPr>
        <w:t>t</w:t>
      </w:r>
      <w:r w:rsidRPr="00F71DDD">
        <w:rPr>
          <w:rFonts w:ascii="Georgia" w:hAnsi="Georgia" w:cs="Georgia"/>
          <w:color w:val="000000"/>
          <w:sz w:val="22"/>
          <w:szCs w:val="22"/>
          <w:lang w:eastAsia="en-GB"/>
        </w:rPr>
        <w:t>age value of the costs and should be called cost % to make it clearer.</w:t>
      </w:r>
    </w:p>
    <w:permEnd w:id="25"/>
    <w:p w:rsidR="00A2049D" w:rsidRPr="00491E49" w:rsidRDefault="00491E49" w:rsidP="00491E49">
      <w:pPr>
        <w:rPr>
          <w:lang w:val="fr-FR"/>
        </w:rPr>
      </w:pPr>
      <w:r w:rsidRPr="00580880">
        <w:rPr>
          <w:lang w:val="fr-FR"/>
        </w:rPr>
        <w:t>&lt;ESMA_QUESTION_</w:t>
      </w:r>
      <w:r>
        <w:rPr>
          <w:lang w:val="fr-FR"/>
        </w:rPr>
        <w:t>PRIIPS_25</w:t>
      </w:r>
      <w:r w:rsidRPr="00580880">
        <w:rPr>
          <w:lang w:val="fr-FR"/>
        </w:rPr>
        <w:t>&gt;</w:t>
      </w:r>
    </w:p>
    <w:p w:rsidR="00A2049D" w:rsidRDefault="00A2049D" w:rsidP="00750796">
      <w:pPr>
        <w:pStyle w:val="CPQuestions"/>
        <w:numPr>
          <w:ilvl w:val="0"/>
          <w:numId w:val="0"/>
        </w:numPr>
        <w:rPr>
          <w:rFonts w:cs="Arial"/>
          <w:b w:val="0"/>
          <w:szCs w:val="22"/>
        </w:rPr>
      </w:pP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26</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847BB0">
        <w:rPr>
          <w:rFonts w:ascii="Calibri" w:hAnsi="Calibri"/>
          <w:i/>
          <w:iCs/>
          <w:sz w:val="22"/>
          <w:lang w:eastAsia="en-US"/>
        </w:rPr>
        <w:lastRenderedPageBreak/>
        <w:t>Regarding the first table of the cost section presented in Annex VII, would you favour a detailed present</w:t>
      </w:r>
      <w:r w:rsidRPr="00847BB0">
        <w:rPr>
          <w:rFonts w:ascii="Calibri" w:hAnsi="Calibri"/>
          <w:i/>
          <w:iCs/>
          <w:sz w:val="22"/>
          <w:lang w:eastAsia="en-US"/>
        </w:rPr>
        <w:t>a</w:t>
      </w:r>
      <w:r w:rsidRPr="00847BB0">
        <w:rPr>
          <w:rFonts w:ascii="Calibri" w:hAnsi="Calibri"/>
          <w:i/>
          <w:iCs/>
          <w:sz w:val="22"/>
          <w:lang w:eastAsia="en-US"/>
        </w:rPr>
        <w:t>tion of the different types of costs, as suggested in the Annex, including a split between one-off, recurring and incidental costs? Alternatively, would you favour a shorter presentation of costs showing only the total costs and the RIY?</w:t>
      </w:r>
    </w:p>
    <w:p w:rsidR="00847BB0" w:rsidRDefault="00847BB0" w:rsidP="00847BB0"/>
    <w:p w:rsidR="00847BB0" w:rsidRDefault="00847BB0" w:rsidP="00847BB0">
      <w:r>
        <w:t>&lt;ESMA_QUESTION_PRIIPS_26&gt;</w:t>
      </w:r>
    </w:p>
    <w:p w:rsidR="00F71DDD" w:rsidRPr="00F71DDD" w:rsidRDefault="00F71DDD" w:rsidP="00F71DDD">
      <w:pPr>
        <w:rPr>
          <w:rFonts w:ascii="Georgia" w:hAnsi="Georgia" w:cs="Georgia"/>
          <w:color w:val="000000"/>
          <w:sz w:val="22"/>
          <w:szCs w:val="22"/>
          <w:lang w:eastAsia="en-GB"/>
        </w:rPr>
      </w:pPr>
      <w:permStart w:id="26" w:edGrp="everyone"/>
      <w:r w:rsidRPr="00F71DDD">
        <w:rPr>
          <w:rFonts w:ascii="Georgia" w:hAnsi="Georgia" w:cs="Georgia"/>
          <w:color w:val="000000"/>
          <w:sz w:val="22"/>
          <w:szCs w:val="22"/>
          <w:lang w:eastAsia="en-GB"/>
        </w:rPr>
        <w:t xml:space="preserve">The FSPA cannot understand why costs should be detailed in more specified items. Is that really an investor need? We understand that only the total cost is such a need. Specifying one-off, recurring and incidental costs is still reasonable and should be used if the other products use it. The FSPA notes that the 3 and 5 year periods are impossible for many products. We also note that the PRIIPs consumer testing shows that RIY should not be disclosed since </w:t>
      </w:r>
      <w:r>
        <w:rPr>
          <w:rFonts w:ascii="Georgia" w:hAnsi="Georgia" w:cs="Georgia"/>
          <w:color w:val="000000"/>
          <w:sz w:val="22"/>
          <w:szCs w:val="22"/>
          <w:lang w:eastAsia="en-GB"/>
        </w:rPr>
        <w:t>the concept would</w:t>
      </w:r>
      <w:r w:rsidRPr="00F71DDD">
        <w:rPr>
          <w:rFonts w:ascii="Georgia" w:hAnsi="Georgia" w:cs="Georgia"/>
          <w:color w:val="000000"/>
          <w:sz w:val="22"/>
          <w:szCs w:val="22"/>
          <w:lang w:eastAsia="en-GB"/>
        </w:rPr>
        <w:t xml:space="preserve"> most likely not be understood.</w:t>
      </w:r>
    </w:p>
    <w:permEnd w:id="26"/>
    <w:p w:rsidR="00847BB0" w:rsidRPr="00847BB0" w:rsidRDefault="00847BB0" w:rsidP="00847BB0">
      <w:r w:rsidRPr="00847BB0">
        <w:t>&lt;ESMA_QUESTION_PRIIPS_26&gt;</w:t>
      </w:r>
    </w:p>
    <w:p w:rsidR="00847BB0" w:rsidRDefault="00847BB0" w:rsidP="00750796">
      <w:pPr>
        <w:pStyle w:val="CPQuestions"/>
        <w:numPr>
          <w:ilvl w:val="0"/>
          <w:numId w:val="0"/>
        </w:numPr>
        <w:rPr>
          <w:rFonts w:cs="Arial"/>
          <w:b w:val="0"/>
          <w:szCs w:val="22"/>
        </w:rPr>
      </w:pPr>
    </w:p>
    <w:p w:rsidR="00847BB0" w:rsidRPr="00847BB0" w:rsidRDefault="00847BB0" w:rsidP="00847BB0">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27</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sidRPr="00847BB0">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w:t>
      </w:r>
      <w:r w:rsidRPr="00847BB0">
        <w:rPr>
          <w:rFonts w:ascii="Calibri" w:hAnsi="Calibri"/>
          <w:i/>
          <w:iCs/>
          <w:sz w:val="22"/>
          <w:lang w:eastAsia="en-US"/>
        </w:rPr>
        <w:t>n</w:t>
      </w:r>
      <w:r w:rsidRPr="00847BB0">
        <w:rPr>
          <w:rFonts w:ascii="Calibri" w:hAnsi="Calibri"/>
          <w:i/>
          <w:iCs/>
          <w:sz w:val="22"/>
          <w:lang w:eastAsia="en-US"/>
        </w:rPr>
        <w:t>tation of costs under which each type of costs line would be expressed differently, and not as a RIY figure -expressed as a percentage of the initial invested amount, NAV, etc.?</w:t>
      </w:r>
    </w:p>
    <w:p w:rsidR="00847BB0" w:rsidRDefault="00847BB0" w:rsidP="00847BB0"/>
    <w:p w:rsidR="00847BB0" w:rsidRDefault="00847BB0" w:rsidP="00847BB0">
      <w:r>
        <w:t>&lt;ESMA_QUESTION_PRIIPS_27&gt;</w:t>
      </w:r>
    </w:p>
    <w:p w:rsidR="00F71DDD" w:rsidRPr="00F71DDD" w:rsidRDefault="00F71DDD" w:rsidP="00F71DDD">
      <w:pPr>
        <w:rPr>
          <w:rFonts w:ascii="Georgia" w:hAnsi="Georgia" w:cs="Georgia"/>
          <w:color w:val="000000"/>
          <w:sz w:val="22"/>
          <w:szCs w:val="22"/>
          <w:lang w:eastAsia="en-GB"/>
        </w:rPr>
      </w:pPr>
      <w:permStart w:id="27" w:edGrp="everyone"/>
      <w:r w:rsidRPr="00F71DDD">
        <w:rPr>
          <w:rFonts w:ascii="Georgia" w:hAnsi="Georgia" w:cs="Georgia"/>
          <w:color w:val="000000"/>
          <w:sz w:val="22"/>
          <w:szCs w:val="22"/>
          <w:lang w:eastAsia="en-GB"/>
        </w:rPr>
        <w:t>The FSPA sees no value added, just more work in the specifications. All cost should be presented on same basis i.e. annual base.</w:t>
      </w:r>
    </w:p>
    <w:permEnd w:id="27"/>
    <w:p w:rsidR="00847BB0" w:rsidRPr="00847BB0" w:rsidRDefault="00847BB0" w:rsidP="00847BB0">
      <w:r w:rsidRPr="00847BB0">
        <w:t>&lt;ESMA_QUESTION_PRIIPS_2</w:t>
      </w:r>
      <w:r>
        <w:t>7</w:t>
      </w:r>
      <w:r w:rsidRPr="00847BB0">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comments on the problem definition provided in the Impact Assessment?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 policy issues that have been highlighted, in your view, the correct ones? If not, what issues would you highlight?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identified benefits and costs associated with each policy option?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Is there data or evidence on the highlighted impacts that you believe needs to be taken into account?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there significant impacts you are aware of that have not been addressed in the Impact Assessment? Please provide data on their scale and extent as far as possible.</w:t>
      </w:r>
    </w:p>
    <w:p w:rsidR="00491E49" w:rsidRDefault="00491E49" w:rsidP="00491E49"/>
    <w:p w:rsidR="00491E49" w:rsidRDefault="00491E49" w:rsidP="00491E49">
      <w:r>
        <w:t>&lt;ESMA_QUESTION_PRIIPS_28&gt;</w:t>
      </w:r>
    </w:p>
    <w:p w:rsidR="00F71DDD" w:rsidRPr="00F71DDD" w:rsidRDefault="00F71DDD" w:rsidP="00F71DDD">
      <w:pPr>
        <w:rPr>
          <w:rFonts w:ascii="Georgia" w:hAnsi="Georgia" w:cs="Georgia"/>
          <w:color w:val="000000"/>
          <w:sz w:val="22"/>
          <w:szCs w:val="22"/>
          <w:lang w:eastAsia="en-GB"/>
        </w:rPr>
      </w:pPr>
      <w:permStart w:id="28" w:edGrp="everyone"/>
      <w:r w:rsidRPr="00F71DDD">
        <w:rPr>
          <w:rFonts w:ascii="Georgia" w:hAnsi="Georgia" w:cs="Georgia"/>
          <w:color w:val="000000"/>
          <w:sz w:val="22"/>
          <w:szCs w:val="22"/>
          <w:lang w:eastAsia="en-GB"/>
        </w:rPr>
        <w:t xml:space="preserve">The FSPA fully agrees with the identification of the main risks and the investor reporting based on them. The Impact Assessment though is excessively relying on qualitative or opinion based </w:t>
      </w:r>
      <w:r w:rsidRPr="00F71DDD">
        <w:rPr>
          <w:rFonts w:ascii="Georgia" w:hAnsi="Georgia" w:cs="Georgia"/>
          <w:color w:val="000000"/>
          <w:sz w:val="22"/>
          <w:szCs w:val="22"/>
          <w:lang w:eastAsia="en-GB"/>
        </w:rPr>
        <w:lastRenderedPageBreak/>
        <w:t>analysis in judging the risk reporting pros and cons. For example in Option 2.1 adding the word “difficult” has turned an arg</w:t>
      </w:r>
      <w:r w:rsidRPr="00F71DDD">
        <w:rPr>
          <w:rFonts w:ascii="Georgia" w:hAnsi="Georgia" w:cs="Georgia"/>
          <w:color w:val="000000"/>
          <w:sz w:val="22"/>
          <w:szCs w:val="22"/>
          <w:lang w:eastAsia="en-GB"/>
        </w:rPr>
        <w:t>u</w:t>
      </w:r>
      <w:r w:rsidRPr="00F71DDD">
        <w:rPr>
          <w:rFonts w:ascii="Georgia" w:hAnsi="Georgia" w:cs="Georgia"/>
          <w:color w:val="000000"/>
          <w:sz w:val="22"/>
          <w:szCs w:val="22"/>
          <w:lang w:eastAsia="en-GB"/>
        </w:rPr>
        <w:t>ment to become a negative argument (a con) instead of being a positive argument. The FSPA answers to many of the other questions show how the comparabi</w:t>
      </w:r>
      <w:r w:rsidRPr="00F71DDD">
        <w:rPr>
          <w:rFonts w:ascii="Georgia" w:hAnsi="Georgia" w:cs="Georgia"/>
          <w:color w:val="000000"/>
          <w:sz w:val="22"/>
          <w:szCs w:val="22"/>
          <w:lang w:eastAsia="en-GB"/>
        </w:rPr>
        <w:t>l</w:t>
      </w:r>
      <w:r w:rsidRPr="00F71DDD">
        <w:rPr>
          <w:rFonts w:ascii="Georgia" w:hAnsi="Georgia" w:cs="Georgia"/>
          <w:color w:val="000000"/>
          <w:sz w:val="22"/>
          <w:szCs w:val="22"/>
          <w:lang w:eastAsia="en-GB"/>
        </w:rPr>
        <w:t>ity between different investments is weakened by such opinions thereby placing PRIIPs-type investments into a different level of playing field. The FSPA finds in general that relying strongly on qualitative measures or generating new concepts instead of using the existing quantitative measures cannot form a reliable base for risk analysis. For example the SRI that neglects the high credit risk when also the market risk is high.</w:t>
      </w:r>
    </w:p>
    <w:p w:rsidR="00F71DDD" w:rsidRPr="00F71DDD" w:rsidRDefault="00F71DDD" w:rsidP="00F71DDD">
      <w:pPr>
        <w:rPr>
          <w:rFonts w:ascii="Georgia" w:hAnsi="Georgia" w:cs="Georgia"/>
          <w:color w:val="000000"/>
          <w:sz w:val="22"/>
          <w:szCs w:val="22"/>
          <w:lang w:eastAsia="en-GB"/>
        </w:rPr>
      </w:pPr>
      <w:r w:rsidRPr="00F71DDD">
        <w:rPr>
          <w:rFonts w:ascii="Georgia" w:hAnsi="Georgia" w:cs="Georgia"/>
          <w:color w:val="000000"/>
          <w:sz w:val="22"/>
          <w:szCs w:val="22"/>
          <w:lang w:eastAsia="en-GB"/>
        </w:rPr>
        <w:t xml:space="preserve">The definition of 'cost' where parts of the spreads are calculated into the transaction costs have not been analysed in the Impact Assessment. The FSPA believes that such a definition will turn out to be very costly especially for the fund industry.  The systems development will be enormous since practically none of the present systems record these calculated ‘costs’ as a part of any transaction or it's cost. To track these non-deductible costs will be difficult. The FSPA sees the spread more a trading related than a product related item. This part of the transaction cost will also generate problems in comparison to non-PRIIPs. </w:t>
      </w:r>
    </w:p>
    <w:p w:rsidR="00F71DDD" w:rsidRPr="00F71DDD" w:rsidRDefault="00F71DDD" w:rsidP="00F71DDD">
      <w:pPr>
        <w:rPr>
          <w:rFonts w:ascii="Georgia" w:hAnsi="Georgia" w:cs="Georgia"/>
          <w:color w:val="000000"/>
          <w:sz w:val="22"/>
          <w:szCs w:val="22"/>
          <w:lang w:eastAsia="en-GB"/>
        </w:rPr>
      </w:pPr>
      <w:r w:rsidRPr="00F71DDD">
        <w:rPr>
          <w:rFonts w:ascii="Georgia" w:hAnsi="Georgia" w:cs="Georgia"/>
          <w:color w:val="000000"/>
          <w:sz w:val="22"/>
          <w:szCs w:val="22"/>
          <w:lang w:eastAsia="en-GB"/>
        </w:rPr>
        <w:t>The FSPA interprets the Impact Assessment of criteria for republication of the KID so that the non-continuous offers should not normally require an update. The FSPA agrees with this policy option. A very possible effect of such a requirement would be that the secondary market i.e. mainly selling before the maturity might be limited.</w:t>
      </w:r>
    </w:p>
    <w:permEnd w:id="28"/>
    <w:p w:rsidR="00491E49" w:rsidRPr="00491E49" w:rsidRDefault="00491E49" w:rsidP="00491E49">
      <w:pPr>
        <w:rPr>
          <w:lang w:val="fr-FR"/>
        </w:rPr>
      </w:pPr>
      <w:r w:rsidRPr="00580880">
        <w:rPr>
          <w:lang w:val="fr-FR"/>
        </w:rPr>
        <w:t>&lt;ESMA_QUESTION_</w:t>
      </w:r>
      <w:r>
        <w:rPr>
          <w:lang w:val="fr-FR"/>
        </w:rPr>
        <w:t>PRIIPS_28</w:t>
      </w:r>
      <w:r w:rsidRPr="00580880">
        <w:rPr>
          <w:lang w:val="fr-FR"/>
        </w:rPr>
        <w:t>&gt;</w:t>
      </w: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sectPr w:rsidR="00A2049D"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4FD" w:rsidRDefault="004C64FD">
      <w:r>
        <w:separator/>
      </w:r>
    </w:p>
    <w:p w:rsidR="004C64FD" w:rsidRDefault="004C64FD"/>
  </w:endnote>
  <w:endnote w:type="continuationSeparator" w:id="0">
    <w:p w:rsidR="004C64FD" w:rsidRDefault="004C64FD">
      <w:r>
        <w:continuationSeparator/>
      </w:r>
    </w:p>
    <w:p w:rsidR="004C64FD" w:rsidRDefault="004C64FD"/>
  </w:endnote>
  <w:endnote w:type="continuationNotice" w:id="1">
    <w:p w:rsidR="004C64FD" w:rsidRDefault="004C64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4C64FD" w:rsidRPr="00616B9B" w:rsidTr="00315E96">
      <w:trPr>
        <w:trHeight w:val="284"/>
      </w:trPr>
      <w:tc>
        <w:tcPr>
          <w:tcW w:w="8460" w:type="dxa"/>
        </w:tcPr>
        <w:p w:rsidR="004C64FD" w:rsidRPr="00315E96" w:rsidRDefault="004C64FD" w:rsidP="00315E96">
          <w:pPr>
            <w:pStyle w:val="00Footer"/>
            <w:rPr>
              <w:lang w:val="fr-FR"/>
            </w:rPr>
          </w:pPr>
        </w:p>
      </w:tc>
      <w:tc>
        <w:tcPr>
          <w:tcW w:w="952" w:type="dxa"/>
        </w:tcPr>
        <w:p w:rsidR="004C64FD" w:rsidRPr="00616B9B" w:rsidRDefault="004C64F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71DDD">
            <w:rPr>
              <w:rFonts w:cs="Arial"/>
              <w:noProof/>
              <w:sz w:val="22"/>
              <w:szCs w:val="22"/>
            </w:rPr>
            <w:t>14</w:t>
          </w:r>
          <w:r w:rsidRPr="00616B9B">
            <w:rPr>
              <w:rFonts w:cs="Arial"/>
              <w:noProof/>
              <w:sz w:val="22"/>
              <w:szCs w:val="22"/>
            </w:rPr>
            <w:fldChar w:fldCharType="end"/>
          </w:r>
        </w:p>
      </w:tc>
    </w:tr>
  </w:tbl>
  <w:p w:rsidR="004C64FD" w:rsidRDefault="004C64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D" w:rsidRDefault="004C64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4FD" w:rsidRDefault="004C64FD">
      <w:r>
        <w:separator/>
      </w:r>
    </w:p>
    <w:p w:rsidR="004C64FD" w:rsidRDefault="004C64FD"/>
  </w:footnote>
  <w:footnote w:type="continuationSeparator" w:id="0">
    <w:p w:rsidR="004C64FD" w:rsidRDefault="004C64FD">
      <w:r>
        <w:continuationSeparator/>
      </w:r>
    </w:p>
    <w:p w:rsidR="004C64FD" w:rsidRDefault="004C64FD"/>
  </w:footnote>
  <w:footnote w:type="continuationNotice" w:id="1">
    <w:p w:rsidR="004C64FD" w:rsidRDefault="004C64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D" w:rsidRDefault="004C64FD">
    <w:pPr>
      <w:pStyle w:val="Header"/>
    </w:pPr>
    <w:r>
      <w:rPr>
        <w:noProof/>
        <w:lang w:val="fi-FI" w:eastAsia="fi-FI"/>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Pr="005721FA">
      <w:rPr>
        <w:noProof/>
        <w:lang w:eastAsia="en-GB"/>
      </w:rPr>
      <w:pict>
        <v:line id="Line 16" o:spid="_x0000_s614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D" w:rsidRDefault="004C64FD" w:rsidP="00013CCE">
    <w:pPr>
      <w:pStyle w:val="Header"/>
      <w:jc w:val="right"/>
    </w:pPr>
    <w:r>
      <w:rPr>
        <w:noProof/>
        <w:lang w:val="fi-FI" w:eastAsia="fi-FI"/>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fi-FI" w:eastAsia="fi-FI"/>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D" w:rsidRDefault="004C64F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4C64FD" w:rsidRPr="002F4496" w:rsidTr="000C06C9">
      <w:trPr>
        <w:trHeight w:val="284"/>
      </w:trPr>
      <w:tc>
        <w:tcPr>
          <w:tcW w:w="8460" w:type="dxa"/>
        </w:tcPr>
        <w:p w:rsidR="004C64FD" w:rsidRPr="000C3B6D" w:rsidRDefault="004C64FD" w:rsidP="000C06C9">
          <w:pPr>
            <w:pStyle w:val="00Footer"/>
            <w:rPr>
              <w:lang w:val="fr-FR"/>
            </w:rPr>
          </w:pPr>
        </w:p>
      </w:tc>
      <w:tc>
        <w:tcPr>
          <w:tcW w:w="952" w:type="dxa"/>
        </w:tcPr>
        <w:p w:rsidR="004C64FD" w:rsidRPr="00146B34" w:rsidRDefault="004C64FD" w:rsidP="000C06C9">
          <w:pPr>
            <w:pStyle w:val="00aPagenumber"/>
            <w:rPr>
              <w:lang w:val="fr-FR"/>
            </w:rPr>
          </w:pPr>
        </w:p>
      </w:tc>
    </w:tr>
  </w:tbl>
  <w:p w:rsidR="004C64FD" w:rsidRPr="00DB46C3" w:rsidRDefault="004C64FD">
    <w:pPr>
      <w:rPr>
        <w:lang w:val="fr-FR"/>
      </w:rPr>
    </w:pPr>
  </w:p>
  <w:p w:rsidR="004C64FD" w:rsidRPr="002F4496" w:rsidRDefault="004C64FD">
    <w:pPr>
      <w:pStyle w:val="Header"/>
      <w:rPr>
        <w:lang w:val="fr-FR"/>
      </w:rPr>
    </w:pPr>
  </w:p>
  <w:p w:rsidR="004C64FD" w:rsidRPr="002F4496" w:rsidRDefault="004C64FD" w:rsidP="000C06C9">
    <w:pPr>
      <w:pStyle w:val="Header"/>
      <w:tabs>
        <w:tab w:val="clear" w:pos="4536"/>
        <w:tab w:val="clear" w:pos="9072"/>
        <w:tab w:val="left" w:pos="8227"/>
      </w:tabs>
      <w:rPr>
        <w:lang w:val="fr-FR"/>
      </w:rPr>
    </w:pPr>
  </w:p>
  <w:p w:rsidR="004C64FD" w:rsidRPr="002F4496" w:rsidRDefault="004C64FD" w:rsidP="000C06C9">
    <w:pPr>
      <w:pStyle w:val="Header"/>
      <w:tabs>
        <w:tab w:val="clear" w:pos="4536"/>
        <w:tab w:val="clear" w:pos="9072"/>
        <w:tab w:val="left" w:pos="8227"/>
      </w:tabs>
      <w:rPr>
        <w:lang w:val="fr-FR"/>
      </w:rPr>
    </w:pPr>
  </w:p>
  <w:p w:rsidR="004C64FD" w:rsidRPr="002F4496" w:rsidRDefault="004C64FD">
    <w:pPr>
      <w:pStyle w:val="Header"/>
      <w:rPr>
        <w:lang w:val="fr-FR"/>
      </w:rPr>
    </w:pPr>
  </w:p>
  <w:p w:rsidR="004C64FD" w:rsidRPr="002F4496" w:rsidRDefault="004C64FD">
    <w:pPr>
      <w:pStyle w:val="Header"/>
      <w:rPr>
        <w:lang w:val="fr-FR"/>
      </w:rPr>
    </w:pPr>
  </w:p>
  <w:p w:rsidR="004C64FD" w:rsidRPr="002F4496" w:rsidRDefault="004C64FD">
    <w:pPr>
      <w:pStyle w:val="Header"/>
      <w:rPr>
        <w:lang w:val="fr-FR"/>
      </w:rPr>
    </w:pPr>
  </w:p>
  <w:p w:rsidR="004C64FD" w:rsidRPr="002F4496" w:rsidRDefault="004C64FD">
    <w:pPr>
      <w:pStyle w:val="Header"/>
      <w:rPr>
        <w:lang w:val="fr-FR"/>
      </w:rPr>
    </w:pPr>
  </w:p>
  <w:p w:rsidR="004C64FD" w:rsidRPr="002F4496" w:rsidRDefault="004C64FD">
    <w:pPr>
      <w:pStyle w:val="Header"/>
      <w:rPr>
        <w:highlight w:val="yellow"/>
        <w:lang w:val="fr-FR"/>
      </w:rPr>
    </w:pPr>
  </w:p>
  <w:p w:rsidR="004C64FD" w:rsidRDefault="004C64FD">
    <w:pPr>
      <w:pStyle w:val="Header"/>
    </w:pPr>
    <w:r w:rsidRPr="005721FA">
      <w:rPr>
        <w:noProof/>
        <w:lang w:eastAsia="en-GB"/>
      </w:rPr>
      <w:pict>
        <v:line id="Straight Connector 138" o:spid="_x0000_s6145"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fi-FI" w:eastAsia="fi-FI"/>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5A6D28"/>
    <w:multiLevelType w:val="hybridMultilevel"/>
    <w:tmpl w:val="81B21408"/>
    <w:lvl w:ilvl="0" w:tplc="787A7F28">
      <w:start w:val="1"/>
      <w:numFmt w:val="lowerRoman"/>
      <w:lvlText w:val="(%1)"/>
      <w:lvlJc w:val="left"/>
      <w:pPr>
        <w:ind w:left="765" w:hanging="72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6D5B0D"/>
    <w:multiLevelType w:val="multilevel"/>
    <w:tmpl w:val="F836DB24"/>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2"/>
  </w:num>
  <w:num w:numId="4">
    <w:abstractNumId w:val="26"/>
  </w:num>
  <w:num w:numId="5">
    <w:abstractNumId w:val="28"/>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5"/>
  </w:num>
  <w:num w:numId="15">
    <w:abstractNumId w:val="11"/>
  </w:num>
  <w:num w:numId="16">
    <w:abstractNumId w:val="1"/>
  </w:num>
  <w:num w:numId="17">
    <w:abstractNumId w:val="15"/>
  </w:num>
  <w:num w:numId="18">
    <w:abstractNumId w:val="16"/>
  </w:num>
  <w:num w:numId="19">
    <w:abstractNumId w:val="19"/>
  </w:num>
  <w:num w:numId="20">
    <w:abstractNumId w:val="29"/>
  </w:num>
  <w:num w:numId="21">
    <w:abstractNumId w:val="38"/>
  </w:num>
  <w:num w:numId="22">
    <w:abstractNumId w:val="27"/>
  </w:num>
  <w:num w:numId="23">
    <w:abstractNumId w:val="10"/>
  </w:num>
  <w:num w:numId="24">
    <w:abstractNumId w:val="32"/>
  </w:num>
  <w:num w:numId="25">
    <w:abstractNumId w:val="31"/>
  </w:num>
  <w:num w:numId="26">
    <w:abstractNumId w:val="21"/>
  </w:num>
  <w:num w:numId="27">
    <w:abstractNumId w:val="35"/>
  </w:num>
  <w:num w:numId="28">
    <w:abstractNumId w:val="40"/>
  </w:num>
  <w:num w:numId="29">
    <w:abstractNumId w:val="8"/>
  </w:num>
  <w:num w:numId="30">
    <w:abstractNumId w:val="4"/>
  </w:num>
  <w:num w:numId="31">
    <w:abstractNumId w:val="24"/>
  </w:num>
  <w:num w:numId="32">
    <w:abstractNumId w:val="3"/>
  </w:num>
  <w:num w:numId="33">
    <w:abstractNumId w:val="7"/>
  </w:num>
  <w:num w:numId="34">
    <w:abstractNumId w:val="22"/>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13"/>
  </w:num>
  <w:num w:numId="51">
    <w:abstractNumId w:val="23"/>
  </w:num>
  <w:num w:numId="52">
    <w:abstractNumId w:val="17"/>
  </w:num>
  <w:num w:numId="53">
    <w:abstractNumId w:val="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F01"/>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6147">
      <o:colormru v:ext="edit" colors="#2d4491,#283583"/>
    </o:shapedefaults>
    <o:shapelayout v:ext="edit">
      <o:idmap v:ext="edit" data="6"/>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6A"/>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5CB"/>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067"/>
    <w:rsid w:val="003E1FF3"/>
    <w:rsid w:val="003E3ACA"/>
    <w:rsid w:val="003E4B00"/>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E49"/>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4FD"/>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21FA"/>
    <w:rsid w:val="00573569"/>
    <w:rsid w:val="00573871"/>
    <w:rsid w:val="0057389E"/>
    <w:rsid w:val="005765C0"/>
    <w:rsid w:val="005778DE"/>
    <w:rsid w:val="00580880"/>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6D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3F7"/>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47BB0"/>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A15"/>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049D"/>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7258"/>
    <w:rsid w:val="00A824A7"/>
    <w:rsid w:val="00A83644"/>
    <w:rsid w:val="00A83C07"/>
    <w:rsid w:val="00A83F40"/>
    <w:rsid w:val="00A84945"/>
    <w:rsid w:val="00A85543"/>
    <w:rsid w:val="00A8728B"/>
    <w:rsid w:val="00A90381"/>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669"/>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27F40"/>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1DDD"/>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qForma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rPr>
  </w:style>
  <w:style w:type="paragraph" w:customStyle="1" w:styleId="04fBodytextline">
    <w:name w:val="04f_Body text line"/>
    <w:basedOn w:val="04BodyText"/>
    <w:rsid w:val="000D2D0B"/>
    <w:pPr>
      <w:pBdr>
        <w:bottom w:val="single" w:sz="4" w:space="12" w:color="000000"/>
      </w:pBdr>
      <w:tabs>
        <w:tab w:val="left" w:pos="454"/>
      </w:tabs>
    </w:pPr>
    <w:rPr>
      <w:color w:val="000000"/>
      <w:lang/>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rPr>
  </w:style>
  <w:style w:type="character" w:customStyle="1" w:styleId="aStyle1Char">
    <w:name w:val="a. Style1 Char"/>
    <w:link w:val="aStyle1"/>
    <w:rsid w:val="000D2D0B"/>
    <w:rPr>
      <w:rFonts w:ascii="Georgia" w:hAnsi="Georgia"/>
      <w:lang/>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DE371-51CD-44FD-8FED-411512135B7C}">
  <ds:schemaRefs>
    <ds:schemaRef ds:uri="http://schemas.openxmlformats.org/officeDocument/2006/bibliography"/>
  </ds:schemaRefs>
</ds:datastoreItem>
</file>

<file path=customXml/itemProps2.xml><?xml version="1.0" encoding="utf-8"?>
<ds:datastoreItem xmlns:ds="http://schemas.openxmlformats.org/officeDocument/2006/customXml" ds:itemID="{D473A24D-41E9-4C05-B55A-6970B796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5161</Words>
  <Characters>26981</Characters>
  <Application>Microsoft Office Word</Application>
  <DocSecurity>8</DocSecurity>
  <Lines>224</Lines>
  <Paragraphs>64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32078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Jyrki Iisalo</cp:lastModifiedBy>
  <cp:revision>2</cp:revision>
  <cp:lastPrinted>2015-02-18T11:01:00Z</cp:lastPrinted>
  <dcterms:created xsi:type="dcterms:W3CDTF">2016-01-29T10:00:00Z</dcterms:created>
  <dcterms:modified xsi:type="dcterms:W3CDTF">2016-01-29T10:00:00Z</dcterms:modified>
</cp:coreProperties>
</file>