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3A5DAC" w:rsidP="00EF0769">
            <w:pPr>
              <w:pStyle w:val="00bDBInfo"/>
              <w:rPr>
                <w:rFonts w:cs="Arial"/>
              </w:rPr>
            </w:pPr>
            <w:r>
              <w:rPr>
                <w:rFonts w:cs="Arial"/>
              </w:rPr>
              <w:t>1</w:t>
            </w:r>
            <w:r w:rsidR="00847BB0">
              <w:rPr>
                <w:rFonts w:cs="Arial"/>
              </w:rPr>
              <w:t>0 November</w:t>
            </w:r>
            <w:r w:rsidR="00ED351E" w:rsidRPr="004E49B0">
              <w:rPr>
                <w:rFonts w:cs="Arial"/>
              </w:rPr>
              <w:t xml:space="preserve"> </w:t>
            </w:r>
            <w:r w:rsidR="006F4B04" w:rsidRPr="004E49B0">
              <w:rPr>
                <w:rFonts w:cs="Arial"/>
              </w:rPr>
              <w:t>20</w:t>
            </w:r>
            <w:r>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422A7D" w:rsidRPr="00616B9B" w:rsidRDefault="006646DF" w:rsidP="00C000A5">
            <w:pPr>
              <w:pStyle w:val="01aDBTitle"/>
              <w:rPr>
                <w:rFonts w:cs="Arial"/>
              </w:rPr>
            </w:pPr>
            <w:r>
              <w:rPr>
                <w:rFonts w:cs="Arial"/>
              </w:rPr>
              <w:t xml:space="preserve">Consultation Paper on </w:t>
            </w:r>
            <w:r>
              <w:t xml:space="preserve"> </w:t>
            </w:r>
            <w:r w:rsidRPr="006646DF">
              <w:rPr>
                <w:rFonts w:cs="Arial"/>
              </w:rPr>
              <w:t>PRIIPs Key Information Documents</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EF0769">
            <w:pPr>
              <w:pStyle w:val="02Date"/>
              <w:rPr>
                <w:rFonts w:cs="Arial"/>
              </w:rPr>
            </w:pPr>
            <w:r w:rsidRPr="004E49B0">
              <w:rPr>
                <w:rFonts w:cs="Arial"/>
              </w:rPr>
              <w:lastRenderedPageBreak/>
              <w:t xml:space="preserve">Date: </w:t>
            </w:r>
            <w:r w:rsidR="004E49B0" w:rsidRPr="004E49B0">
              <w:rPr>
                <w:rFonts w:cs="Arial"/>
              </w:rPr>
              <w:t>1</w:t>
            </w:r>
            <w:r w:rsidR="00847BB0">
              <w:rPr>
                <w:rFonts w:cs="Arial"/>
              </w:rPr>
              <w:t>0</w:t>
            </w:r>
            <w:r w:rsidR="004E49B0" w:rsidRPr="004E49B0">
              <w:rPr>
                <w:rFonts w:cs="Arial"/>
              </w:rPr>
              <w:t xml:space="preserve"> </w:t>
            </w:r>
            <w:r w:rsidR="00847BB0">
              <w:t xml:space="preserve"> </w:t>
            </w:r>
            <w:r w:rsidR="00847BB0" w:rsidRPr="00847BB0">
              <w:rPr>
                <w:rFonts w:cs="Arial"/>
              </w:rPr>
              <w:t xml:space="preserve">November </w:t>
            </w:r>
            <w:r w:rsidR="004E49B0" w:rsidRPr="004E49B0">
              <w:rPr>
                <w:rFonts w:cs="Arial"/>
              </w:rPr>
              <w:t>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332304" w:rsidRPr="00EF0769">
        <w:rPr>
          <w:rFonts w:cs="Arial"/>
        </w:rPr>
        <w:t xml:space="preserve">Consultation Paper </w:t>
      </w:r>
      <w:r w:rsidR="00332304">
        <w:rPr>
          <w:rFonts w:cs="Arial"/>
        </w:rPr>
        <w:t xml:space="preserve">on </w:t>
      </w:r>
      <w:r w:rsidR="006646DF" w:rsidRPr="006646DF">
        <w:rPr>
          <w:rFonts w:cs="Arial"/>
        </w:rPr>
        <w:t>PRIIPs Key Information Documents</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C95702">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QUESTION_</w:t>
      </w:r>
      <w:r w:rsidR="006646DF">
        <w:rPr>
          <w:rFonts w:cs="Arial"/>
        </w:rPr>
        <w:t>PRIIPS</w:t>
      </w:r>
      <w:r w:rsidR="00E9344E" w:rsidRPr="00EF0769">
        <w:rPr>
          <w:rFonts w:cs="Arial"/>
        </w:rPr>
        <w:t>_</w:t>
      </w:r>
      <w:r w:rsidR="00F574D0" w:rsidRPr="00EF0769">
        <w:rPr>
          <w:rFonts w:cs="Arial"/>
        </w:rPr>
        <w:t>1&gt; - i.e. the response to one que</w:t>
      </w:r>
      <w:r w:rsidR="00F574D0" w:rsidRPr="00EF0769">
        <w:rPr>
          <w:rFonts w:cs="Arial"/>
        </w:rPr>
        <w:t>s</w:t>
      </w:r>
      <w:r w:rsidR="00F574D0" w:rsidRPr="00EF0769">
        <w:rPr>
          <w:rFonts w:cs="Arial"/>
        </w:rPr>
        <w:t>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w:t>
      </w:r>
      <w:r w:rsidR="006646DF" w:rsidRPr="006646DF">
        <w:rPr>
          <w:rFonts w:cs="Arial"/>
        </w:rPr>
        <w:t xml:space="preserve"> </w:t>
      </w:r>
      <w:r w:rsidR="006646DF">
        <w:rPr>
          <w:rFonts w:cs="Arial"/>
        </w:rPr>
        <w:t>PRIIPS</w:t>
      </w:r>
      <w:r w:rsidR="006646DF" w:rsidRPr="00EF0769">
        <w:rPr>
          <w:rFonts w:cs="Arial"/>
        </w:rPr>
        <w:t xml:space="preserve"> </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6646DF">
        <w:rPr>
          <w:rFonts w:cs="Arial"/>
        </w:rPr>
        <w:t>XXXX</w:t>
      </w:r>
      <w:r w:rsidRPr="00EF0769">
        <w:rPr>
          <w:rFonts w:cs="Arial"/>
        </w:rPr>
        <w:t xml:space="preserve">,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w:t>
      </w:r>
      <w:r w:rsidR="006646DF" w:rsidRPr="006646DF">
        <w:rPr>
          <w:rFonts w:cs="Arial"/>
        </w:rPr>
        <w:t xml:space="preserve"> </w:t>
      </w:r>
      <w:r w:rsidR="006646DF">
        <w:rPr>
          <w:rFonts w:cs="Arial"/>
        </w:rPr>
        <w:t>PRIIPS</w:t>
      </w:r>
      <w:r w:rsidR="00332304">
        <w:rPr>
          <w:rFonts w:cs="Arial"/>
        </w:rPr>
        <w:t>_</w:t>
      </w:r>
      <w:r w:rsidR="006646DF">
        <w:rPr>
          <w:rFonts w:cs="Arial"/>
        </w:rPr>
        <w:t>XXXX</w:t>
      </w:r>
      <w:r w:rsidRPr="00EF0769">
        <w:rPr>
          <w:rFonts w:cs="Arial"/>
        </w:rPr>
        <w:t xml:space="preserve">_REPLYFORM or </w:t>
      </w:r>
    </w:p>
    <w:p w:rsidR="000D17AA" w:rsidRPr="00EF0769" w:rsidRDefault="00021E83" w:rsidP="000D17AA">
      <w:pPr>
        <w:pStyle w:val="04BodyText"/>
        <w:spacing w:before="120" w:after="120"/>
        <w:jc w:val="left"/>
        <w:rPr>
          <w:rFonts w:cs="Arial"/>
        </w:rPr>
      </w:pPr>
      <w:r w:rsidRPr="00EF0769">
        <w:rPr>
          <w:rFonts w:cs="Arial"/>
        </w:rPr>
        <w:t>ESMA_</w:t>
      </w:r>
      <w:r w:rsidR="006646DF" w:rsidRPr="006646DF">
        <w:rPr>
          <w:rFonts w:cs="Arial"/>
        </w:rPr>
        <w:t xml:space="preserve"> </w:t>
      </w:r>
      <w:r w:rsidR="006646DF">
        <w:rPr>
          <w:rFonts w:cs="Arial"/>
        </w:rPr>
        <w:t>PRIIPS_XXXX</w:t>
      </w:r>
      <w:r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A90381" w:rsidRPr="00A90381">
        <w:rPr>
          <w:rFonts w:cs="Arial"/>
          <w:b/>
        </w:rPr>
        <w:t>29 January 2016</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D34282" w:rsidRPr="000E35CB" w:rsidRDefault="00332304" w:rsidP="000E35CB">
      <w:pPr>
        <w:rPr>
          <w:rFonts w:cs="Arial"/>
          <w:b/>
          <w:bCs/>
          <w:kern w:val="32"/>
          <w:sz w:val="24"/>
          <w:szCs w:val="32"/>
        </w:rPr>
      </w:pPr>
      <w:r>
        <w:br w:type="page"/>
      </w:r>
    </w:p>
    <w:p w:rsidR="00D34282" w:rsidRDefault="00D34282" w:rsidP="00D34282">
      <w:pPr>
        <w:spacing w:after="120" w:line="264" w:lineRule="auto"/>
      </w:pPr>
    </w:p>
    <w:p w:rsidR="00D34282" w:rsidRDefault="00D34282" w:rsidP="00D34282">
      <w:pPr>
        <w:pStyle w:val="berschrift1"/>
        <w:numPr>
          <w:ilvl w:val="0"/>
          <w:numId w:val="0"/>
        </w:numPr>
        <w:ind w:left="431" w:hanging="431"/>
      </w:pPr>
      <w:r>
        <w:t>Introduction</w:t>
      </w:r>
    </w:p>
    <w:p w:rsidR="00C33ACE" w:rsidRPr="00C33ACE" w:rsidRDefault="00C33ACE" w:rsidP="00C33ACE"/>
    <w:p w:rsidR="00D34282" w:rsidRDefault="00D34282" w:rsidP="00D34282">
      <w:pPr>
        <w:rPr>
          <w:rStyle w:val="IntensiveHervorhebung"/>
        </w:rPr>
      </w:pPr>
      <w:r w:rsidRPr="001D47A5">
        <w:rPr>
          <w:rStyle w:val="IntensiveHervorhebung"/>
        </w:rPr>
        <w:t>Please make your introductory comments below, if any:</w:t>
      </w:r>
    </w:p>
    <w:p w:rsidR="002E2BC1" w:rsidRPr="001D47A5" w:rsidRDefault="002E2BC1" w:rsidP="00D34282">
      <w:pPr>
        <w:rPr>
          <w:rStyle w:val="IntensiveHervorhebung"/>
        </w:rPr>
      </w:pPr>
    </w:p>
    <w:p w:rsidR="00D34282" w:rsidRPr="00C25863" w:rsidRDefault="00D34282" w:rsidP="00D34282">
      <w:r w:rsidRPr="00C25863">
        <w:t>&lt;</w:t>
      </w:r>
      <w:r>
        <w:t>ESMA_COMMENT</w:t>
      </w:r>
      <w:r w:rsidRPr="00C25863">
        <w:t>_</w:t>
      </w:r>
      <w:r w:rsidR="000E35CB">
        <w:rPr>
          <w:rFonts w:cs="Arial"/>
        </w:rPr>
        <w:t>PRIIPS</w:t>
      </w:r>
      <w:r w:rsidRPr="00C25863">
        <w:t>_1&gt;</w:t>
      </w:r>
    </w:p>
    <w:p w:rsidR="00FF074F" w:rsidRPr="00247238" w:rsidRDefault="00FF074F" w:rsidP="00FF074F">
      <w:pPr>
        <w:rPr>
          <w:rFonts w:asciiTheme="majorHAnsi" w:hAnsiTheme="majorHAnsi" w:cstheme="majorHAnsi"/>
          <w:szCs w:val="22"/>
        </w:rPr>
      </w:pPr>
      <w:permStart w:id="1756566731" w:edGrp="everyone"/>
      <w:r w:rsidRPr="00247238">
        <w:rPr>
          <w:rFonts w:asciiTheme="majorHAnsi" w:hAnsiTheme="majorHAnsi" w:cstheme="majorHAnsi"/>
          <w:szCs w:val="22"/>
        </w:rPr>
        <w:t>The Austrian Insurance Association (VVO) welcomes the opportunity to comment on the ESAs’ Joint Consult</w:t>
      </w:r>
      <w:r w:rsidRPr="00247238">
        <w:rPr>
          <w:rFonts w:asciiTheme="majorHAnsi" w:hAnsiTheme="majorHAnsi" w:cstheme="majorHAnsi"/>
          <w:szCs w:val="22"/>
        </w:rPr>
        <w:t>a</w:t>
      </w:r>
      <w:r w:rsidRPr="00247238">
        <w:rPr>
          <w:rFonts w:asciiTheme="majorHAnsi" w:hAnsiTheme="majorHAnsi" w:cstheme="majorHAnsi"/>
          <w:szCs w:val="22"/>
        </w:rPr>
        <w:t>tion Paper regarding the draft regulatory technical standards (RTS) for the PRIIPs Key Information Document (KID).</w:t>
      </w:r>
    </w:p>
    <w:p w:rsidR="00FF074F" w:rsidRPr="00247238" w:rsidRDefault="00FF074F" w:rsidP="00FF074F">
      <w:pPr>
        <w:rPr>
          <w:rFonts w:asciiTheme="majorHAnsi" w:hAnsiTheme="majorHAnsi" w:cstheme="majorHAnsi"/>
          <w:szCs w:val="22"/>
        </w:rPr>
      </w:pPr>
    </w:p>
    <w:p w:rsidR="00FF074F" w:rsidRPr="00247238" w:rsidRDefault="00FF074F" w:rsidP="00FF074F">
      <w:pPr>
        <w:rPr>
          <w:rFonts w:asciiTheme="majorHAnsi" w:hAnsiTheme="majorHAnsi" w:cstheme="majorHAnsi"/>
          <w:szCs w:val="22"/>
        </w:rPr>
      </w:pPr>
      <w:r w:rsidRPr="00247238">
        <w:rPr>
          <w:rFonts w:asciiTheme="majorHAnsi" w:hAnsiTheme="majorHAnsi" w:cstheme="majorHAnsi"/>
          <w:szCs w:val="22"/>
        </w:rPr>
        <w:t>The VVO supports the objective of the PRIIPs regulation to enhance comparability between retail investment products, however it is essential to recognise that there are fundamental differences regarding product fe</w:t>
      </w:r>
      <w:r w:rsidRPr="00247238">
        <w:rPr>
          <w:rFonts w:asciiTheme="majorHAnsi" w:hAnsiTheme="majorHAnsi" w:cstheme="majorHAnsi"/>
          <w:szCs w:val="22"/>
        </w:rPr>
        <w:t>a</w:t>
      </w:r>
      <w:r w:rsidRPr="00247238">
        <w:rPr>
          <w:rFonts w:asciiTheme="majorHAnsi" w:hAnsiTheme="majorHAnsi" w:cstheme="majorHAnsi"/>
          <w:szCs w:val="22"/>
        </w:rPr>
        <w:t xml:space="preserve">tures of the different PRIIPs which have to be taken into account. </w:t>
      </w:r>
    </w:p>
    <w:p w:rsidR="00FF074F" w:rsidRPr="00247238" w:rsidRDefault="00FF074F" w:rsidP="00FF074F">
      <w:pPr>
        <w:rPr>
          <w:rFonts w:asciiTheme="majorHAnsi" w:hAnsiTheme="majorHAnsi" w:cstheme="majorHAnsi"/>
          <w:szCs w:val="22"/>
        </w:rPr>
      </w:pPr>
    </w:p>
    <w:p w:rsidR="00FF074F" w:rsidRPr="00247238" w:rsidRDefault="00FF074F" w:rsidP="00FF074F">
      <w:pPr>
        <w:rPr>
          <w:rFonts w:asciiTheme="majorHAnsi" w:hAnsiTheme="majorHAnsi" w:cstheme="majorHAnsi"/>
          <w:szCs w:val="22"/>
        </w:rPr>
      </w:pPr>
      <w:r w:rsidRPr="00247238">
        <w:rPr>
          <w:rFonts w:asciiTheme="majorHAnsi" w:hAnsiTheme="majorHAnsi" w:cstheme="majorHAnsi"/>
          <w:szCs w:val="22"/>
        </w:rPr>
        <w:t>Therefore, any design of the content of the KID has to reflect appropriately the particularities of insurance based PRIIPs. The KID for insurance based PRIIPs has to allow insurance companies to inform the consumer about product features which distinguish insurance based PRIIPs from other PRIIPs in an appropriate way. The consumer should be in a position to compare product features which are comparable and not those that are different.</w:t>
      </w:r>
    </w:p>
    <w:p w:rsidR="00FF074F" w:rsidRPr="00247238" w:rsidRDefault="00FF074F" w:rsidP="00FF074F">
      <w:pPr>
        <w:rPr>
          <w:rFonts w:asciiTheme="majorHAnsi" w:hAnsiTheme="majorHAnsi" w:cstheme="majorHAnsi"/>
          <w:szCs w:val="22"/>
        </w:rPr>
      </w:pPr>
    </w:p>
    <w:p w:rsidR="00FF074F" w:rsidRPr="00247238" w:rsidRDefault="00FF074F" w:rsidP="00FF074F">
      <w:pPr>
        <w:rPr>
          <w:rFonts w:asciiTheme="majorHAnsi" w:hAnsiTheme="majorHAnsi" w:cstheme="majorHAnsi"/>
          <w:szCs w:val="22"/>
        </w:rPr>
      </w:pPr>
      <w:r w:rsidRPr="00247238">
        <w:rPr>
          <w:rFonts w:asciiTheme="majorHAnsi" w:hAnsiTheme="majorHAnsi" w:cstheme="majorHAnsi"/>
          <w:szCs w:val="22"/>
        </w:rPr>
        <w:t xml:space="preserve">Furthermore, some methodologies presented in the draft RTS regarding the risk indicator, the performance scenarios and the cost indicator are currently designed in a way that would not fulfil the objectives set out in the </w:t>
      </w:r>
      <w:r>
        <w:rPr>
          <w:rFonts w:asciiTheme="majorHAnsi" w:hAnsiTheme="majorHAnsi" w:cstheme="majorHAnsi"/>
          <w:szCs w:val="22"/>
        </w:rPr>
        <w:t xml:space="preserve">Level 1 text. </w:t>
      </w:r>
      <w:r w:rsidRPr="00247238">
        <w:rPr>
          <w:rFonts w:asciiTheme="majorHAnsi" w:hAnsiTheme="majorHAnsi" w:cstheme="majorHAnsi"/>
          <w:szCs w:val="22"/>
        </w:rPr>
        <w:t>They would not enhance comparability and comprehensibility and thus would lead to mi</w:t>
      </w:r>
      <w:r w:rsidRPr="00247238">
        <w:rPr>
          <w:rFonts w:asciiTheme="majorHAnsi" w:hAnsiTheme="majorHAnsi" w:cstheme="majorHAnsi"/>
          <w:szCs w:val="22"/>
        </w:rPr>
        <w:t>s</w:t>
      </w:r>
      <w:r w:rsidRPr="00247238">
        <w:rPr>
          <w:rFonts w:asciiTheme="majorHAnsi" w:hAnsiTheme="majorHAnsi" w:cstheme="majorHAnsi"/>
          <w:szCs w:val="22"/>
        </w:rPr>
        <w:t xml:space="preserve">leading information for the consumers. </w:t>
      </w:r>
    </w:p>
    <w:p w:rsidR="00FF074F" w:rsidRPr="00247238" w:rsidRDefault="00FF074F" w:rsidP="00FF074F">
      <w:pPr>
        <w:rPr>
          <w:rFonts w:asciiTheme="majorHAnsi" w:hAnsiTheme="majorHAnsi" w:cstheme="majorHAnsi"/>
          <w:szCs w:val="22"/>
        </w:rPr>
      </w:pPr>
    </w:p>
    <w:p w:rsidR="00FF074F" w:rsidRPr="00247238" w:rsidRDefault="00FF074F" w:rsidP="00FF074F">
      <w:pPr>
        <w:rPr>
          <w:rFonts w:asciiTheme="majorHAnsi" w:hAnsiTheme="majorHAnsi" w:cstheme="majorHAnsi"/>
          <w:szCs w:val="22"/>
        </w:rPr>
      </w:pPr>
      <w:r w:rsidRPr="00247238">
        <w:rPr>
          <w:rFonts w:asciiTheme="majorHAnsi" w:hAnsiTheme="majorHAnsi" w:cstheme="majorHAnsi"/>
          <w:szCs w:val="22"/>
        </w:rPr>
        <w:t>According to our view, there are some further and essential clarifications missing that would allow for a proper calculation of the indicators as they are proposed in the draft RTS. Some adaptions and changes of the current draft RTS would be absolutely necessary to achieve legal certainty and comparability and to get a comprehensive, clear and workable key information document.</w:t>
      </w:r>
    </w:p>
    <w:p w:rsidR="00FF074F" w:rsidRPr="00247238" w:rsidRDefault="00FF074F" w:rsidP="00FF074F">
      <w:pPr>
        <w:rPr>
          <w:rFonts w:asciiTheme="majorHAnsi" w:hAnsiTheme="majorHAnsi" w:cstheme="majorHAnsi"/>
          <w:szCs w:val="22"/>
        </w:rPr>
      </w:pPr>
    </w:p>
    <w:p w:rsidR="00FF074F" w:rsidRPr="00247238" w:rsidRDefault="00FF074F" w:rsidP="00FF074F">
      <w:pPr>
        <w:rPr>
          <w:rFonts w:asciiTheme="majorHAnsi" w:hAnsiTheme="majorHAnsi" w:cstheme="majorHAnsi"/>
          <w:szCs w:val="22"/>
        </w:rPr>
      </w:pPr>
      <w:r w:rsidRPr="00247238">
        <w:rPr>
          <w:rFonts w:asciiTheme="majorHAnsi" w:hAnsiTheme="majorHAnsi" w:cstheme="majorHAnsi"/>
          <w:szCs w:val="22"/>
        </w:rPr>
        <w:t xml:space="preserve">The extremely short period provided for the industry to implement the KID for PRIIPs is of utmost concern. According to the timetable pursuant to the </w:t>
      </w:r>
      <w:r>
        <w:rPr>
          <w:rFonts w:asciiTheme="majorHAnsi" w:hAnsiTheme="majorHAnsi" w:cstheme="majorHAnsi"/>
          <w:szCs w:val="22"/>
        </w:rPr>
        <w:t>L</w:t>
      </w:r>
      <w:r w:rsidRPr="00247238">
        <w:rPr>
          <w:rFonts w:asciiTheme="majorHAnsi" w:hAnsiTheme="majorHAnsi" w:cstheme="majorHAnsi"/>
          <w:szCs w:val="22"/>
        </w:rPr>
        <w:t>evel</w:t>
      </w:r>
      <w:r>
        <w:rPr>
          <w:rFonts w:asciiTheme="majorHAnsi" w:hAnsiTheme="majorHAnsi" w:cstheme="majorHAnsi"/>
          <w:szCs w:val="22"/>
        </w:rPr>
        <w:t xml:space="preserve"> </w:t>
      </w:r>
      <w:r w:rsidRPr="00247238">
        <w:rPr>
          <w:rFonts w:asciiTheme="majorHAnsi" w:hAnsiTheme="majorHAnsi" w:cstheme="majorHAnsi"/>
          <w:szCs w:val="22"/>
        </w:rPr>
        <w:t>1</w:t>
      </w:r>
      <w:r>
        <w:rPr>
          <w:rFonts w:asciiTheme="majorHAnsi" w:hAnsiTheme="majorHAnsi" w:cstheme="majorHAnsi"/>
          <w:szCs w:val="22"/>
        </w:rPr>
        <w:t xml:space="preserve"> text </w:t>
      </w:r>
      <w:r w:rsidRPr="00247238">
        <w:rPr>
          <w:rFonts w:asciiTheme="majorHAnsi" w:hAnsiTheme="majorHAnsi" w:cstheme="majorHAnsi"/>
          <w:szCs w:val="22"/>
        </w:rPr>
        <w:t>and taking into account the expected date for the Commission’s adoption of the RTS, as well as the European Parliament’s and the Council’s period for objection, there will only be 3 to 4 months for the industry to implement the KID. Such a short implementation timeframe for such a sophisticated project is unrealistic. Manufacturers will definitely need more time to develop and implement methods which will result in trustworthy, meaningful, comparable, and stable info</w:t>
      </w:r>
      <w:r w:rsidRPr="00247238">
        <w:rPr>
          <w:rFonts w:asciiTheme="majorHAnsi" w:hAnsiTheme="majorHAnsi" w:cstheme="majorHAnsi"/>
          <w:szCs w:val="22"/>
        </w:rPr>
        <w:t>r</w:t>
      </w:r>
      <w:r w:rsidRPr="00247238">
        <w:rPr>
          <w:rFonts w:asciiTheme="majorHAnsi" w:hAnsiTheme="majorHAnsi" w:cstheme="majorHAnsi"/>
          <w:szCs w:val="22"/>
        </w:rPr>
        <w:t xml:space="preserve">mation for consumers. </w:t>
      </w:r>
    </w:p>
    <w:p w:rsidR="00FF074F" w:rsidRPr="00247238" w:rsidRDefault="00FF074F" w:rsidP="00FF074F">
      <w:pPr>
        <w:rPr>
          <w:rFonts w:asciiTheme="majorHAnsi" w:hAnsiTheme="majorHAnsi" w:cstheme="majorHAnsi"/>
          <w:szCs w:val="22"/>
        </w:rPr>
      </w:pPr>
    </w:p>
    <w:p w:rsidR="00FF074F" w:rsidRPr="00247238" w:rsidRDefault="00FF074F" w:rsidP="00FF074F">
      <w:pPr>
        <w:rPr>
          <w:rFonts w:asciiTheme="majorHAnsi" w:hAnsiTheme="majorHAnsi" w:cstheme="majorHAnsi"/>
          <w:szCs w:val="22"/>
        </w:rPr>
      </w:pPr>
      <w:r w:rsidRPr="00247238">
        <w:rPr>
          <w:rFonts w:asciiTheme="majorHAnsi" w:hAnsiTheme="majorHAnsi" w:cstheme="majorHAnsi"/>
          <w:szCs w:val="22"/>
        </w:rPr>
        <w:t xml:space="preserve">Therefore, the VVO calls for a one-year extension of the PRIIPs implementation deadline in order to give the ESAs enough time to develop better methodology for the customers and to allow the industry to effectively implement the KID. </w:t>
      </w:r>
    </w:p>
    <w:p w:rsidR="00FF074F" w:rsidRPr="00247238" w:rsidRDefault="00FF074F" w:rsidP="00FF074F">
      <w:pPr>
        <w:rPr>
          <w:rFonts w:asciiTheme="majorHAnsi" w:hAnsiTheme="majorHAnsi" w:cstheme="majorHAnsi"/>
          <w:szCs w:val="22"/>
        </w:rPr>
      </w:pPr>
    </w:p>
    <w:p w:rsidR="00FF074F" w:rsidRPr="00247238" w:rsidRDefault="00FF074F" w:rsidP="00FF074F">
      <w:pPr>
        <w:rPr>
          <w:rFonts w:asciiTheme="majorHAnsi" w:hAnsiTheme="majorHAnsi" w:cstheme="majorHAnsi"/>
          <w:szCs w:val="22"/>
        </w:rPr>
      </w:pPr>
      <w:r w:rsidRPr="00247238">
        <w:rPr>
          <w:rFonts w:asciiTheme="majorHAnsi" w:hAnsiTheme="majorHAnsi" w:cstheme="majorHAnsi"/>
          <w:szCs w:val="22"/>
        </w:rPr>
        <w:t>Before answering the consultation paper’s questions in detail, the VVO would like to take the opportunity to summarize the VVO’s key concerns:</w:t>
      </w:r>
    </w:p>
    <w:p w:rsidR="00FF074F" w:rsidRPr="00247238" w:rsidRDefault="00FF074F" w:rsidP="00FF074F">
      <w:pPr>
        <w:rPr>
          <w:rFonts w:asciiTheme="majorHAnsi" w:hAnsiTheme="majorHAnsi" w:cstheme="majorHAnsi"/>
          <w:szCs w:val="22"/>
        </w:rPr>
      </w:pPr>
    </w:p>
    <w:p w:rsidR="00FF074F" w:rsidRPr="00247238" w:rsidRDefault="00FF074F" w:rsidP="00FF074F">
      <w:pPr>
        <w:rPr>
          <w:rFonts w:asciiTheme="majorHAnsi" w:hAnsiTheme="majorHAnsi" w:cstheme="majorHAnsi"/>
          <w:b/>
          <w:i/>
          <w:szCs w:val="22"/>
        </w:rPr>
      </w:pPr>
    </w:p>
    <w:p w:rsidR="00FF074F" w:rsidRPr="00247238" w:rsidRDefault="00FF074F" w:rsidP="00FF074F">
      <w:pPr>
        <w:rPr>
          <w:rFonts w:asciiTheme="majorHAnsi" w:hAnsiTheme="majorHAnsi" w:cstheme="majorHAnsi"/>
          <w:b/>
          <w:i/>
          <w:szCs w:val="22"/>
        </w:rPr>
      </w:pPr>
      <w:r w:rsidRPr="00247238">
        <w:rPr>
          <w:rFonts w:asciiTheme="majorHAnsi" w:hAnsiTheme="majorHAnsi" w:cstheme="majorHAnsi"/>
          <w:b/>
          <w:i/>
          <w:szCs w:val="22"/>
        </w:rPr>
        <w:t>Summary Risk Indicator (SRI):</w:t>
      </w:r>
    </w:p>
    <w:p w:rsidR="00FF074F" w:rsidRPr="00247238" w:rsidRDefault="00FF074F" w:rsidP="00FF074F">
      <w:pPr>
        <w:rPr>
          <w:rFonts w:asciiTheme="majorHAnsi" w:hAnsiTheme="majorHAnsi" w:cstheme="majorHAnsi"/>
          <w:szCs w:val="22"/>
        </w:rPr>
      </w:pPr>
    </w:p>
    <w:p w:rsidR="00FF074F" w:rsidRPr="00247238" w:rsidRDefault="00FF074F" w:rsidP="00FF074F">
      <w:pPr>
        <w:pStyle w:val="Listenabsatz"/>
        <w:numPr>
          <w:ilvl w:val="0"/>
          <w:numId w:val="52"/>
        </w:numPr>
        <w:rPr>
          <w:rFonts w:asciiTheme="majorHAnsi" w:hAnsiTheme="majorHAnsi" w:cstheme="majorHAnsi"/>
          <w:szCs w:val="22"/>
        </w:rPr>
      </w:pPr>
      <w:r w:rsidRPr="00247238">
        <w:rPr>
          <w:rFonts w:asciiTheme="majorHAnsi" w:hAnsiTheme="majorHAnsi" w:cstheme="majorHAnsi"/>
          <w:szCs w:val="22"/>
        </w:rPr>
        <w:t>In order to reach comparability, same methodologies for calculating the market risk should apply to all PRIIPs which are subject to quantitative classification criteria. It should be avoided that manufa</w:t>
      </w:r>
      <w:r w:rsidRPr="00247238">
        <w:rPr>
          <w:rFonts w:asciiTheme="majorHAnsi" w:hAnsiTheme="majorHAnsi" w:cstheme="majorHAnsi"/>
          <w:szCs w:val="22"/>
        </w:rPr>
        <w:t>c</w:t>
      </w:r>
      <w:r w:rsidRPr="00247238">
        <w:rPr>
          <w:rFonts w:asciiTheme="majorHAnsi" w:hAnsiTheme="majorHAnsi" w:cstheme="majorHAnsi"/>
          <w:szCs w:val="22"/>
        </w:rPr>
        <w:t>turers have to introduce completely new and burdensome methodologies which are not suitable for products in their portfolio.</w:t>
      </w:r>
    </w:p>
    <w:p w:rsidR="00FF074F" w:rsidRPr="00247238" w:rsidRDefault="00FF074F" w:rsidP="00FF074F">
      <w:pPr>
        <w:rPr>
          <w:rFonts w:asciiTheme="majorHAnsi" w:hAnsiTheme="majorHAnsi" w:cstheme="majorHAnsi"/>
          <w:b/>
          <w:szCs w:val="22"/>
        </w:rPr>
      </w:pPr>
    </w:p>
    <w:p w:rsidR="00FF074F" w:rsidRPr="00247238" w:rsidRDefault="00FF074F" w:rsidP="00FF074F">
      <w:pPr>
        <w:pStyle w:val="Listenabsatz"/>
        <w:numPr>
          <w:ilvl w:val="0"/>
          <w:numId w:val="52"/>
        </w:numPr>
        <w:rPr>
          <w:rFonts w:asciiTheme="majorHAnsi" w:hAnsiTheme="majorHAnsi" w:cstheme="majorHAnsi"/>
          <w:szCs w:val="22"/>
        </w:rPr>
      </w:pPr>
      <w:r w:rsidRPr="00247238">
        <w:rPr>
          <w:rFonts w:asciiTheme="majorHAnsi" w:hAnsiTheme="majorHAnsi" w:cstheme="majorHAnsi"/>
          <w:szCs w:val="22"/>
        </w:rPr>
        <w:t xml:space="preserve">The credit risk is not that relevant for insurance companies and should not be included in the SRI. The business model of insurance obliges the insurance company to fulfil the contractual obligations at any </w:t>
      </w:r>
      <w:r w:rsidRPr="00247238">
        <w:rPr>
          <w:rFonts w:asciiTheme="majorHAnsi" w:hAnsiTheme="majorHAnsi" w:cstheme="majorHAnsi"/>
          <w:szCs w:val="22"/>
        </w:rPr>
        <w:lastRenderedPageBreak/>
        <w:t>time, and with the Solvency II regime even under stressed conditions. Insurance claims take prec</w:t>
      </w:r>
      <w:r w:rsidRPr="00247238">
        <w:rPr>
          <w:rFonts w:asciiTheme="majorHAnsi" w:hAnsiTheme="majorHAnsi" w:cstheme="majorHAnsi"/>
          <w:szCs w:val="22"/>
        </w:rPr>
        <w:t>e</w:t>
      </w:r>
      <w:r w:rsidRPr="00247238">
        <w:rPr>
          <w:rFonts w:asciiTheme="majorHAnsi" w:hAnsiTheme="majorHAnsi" w:cstheme="majorHAnsi"/>
          <w:szCs w:val="22"/>
        </w:rPr>
        <w:t>dence over other claims against the insurance undertaking (Solvency II, Article 275(1</w:t>
      </w:r>
      <w:proofErr w:type="gramStart"/>
      <w:r w:rsidRPr="00247238">
        <w:rPr>
          <w:rFonts w:asciiTheme="majorHAnsi" w:hAnsiTheme="majorHAnsi" w:cstheme="majorHAnsi"/>
          <w:szCs w:val="22"/>
        </w:rPr>
        <w:t>)(</w:t>
      </w:r>
      <w:proofErr w:type="gramEnd"/>
      <w:r w:rsidRPr="00247238">
        <w:rPr>
          <w:rFonts w:asciiTheme="majorHAnsi" w:hAnsiTheme="majorHAnsi" w:cstheme="majorHAnsi"/>
          <w:szCs w:val="22"/>
        </w:rPr>
        <w:t>a)). To ensure this, part of the asset of an insurance undertaking serves as security for the claims of the policyhol</w:t>
      </w:r>
      <w:r w:rsidRPr="00247238">
        <w:rPr>
          <w:rFonts w:asciiTheme="majorHAnsi" w:hAnsiTheme="majorHAnsi" w:cstheme="majorHAnsi"/>
          <w:szCs w:val="22"/>
        </w:rPr>
        <w:t>d</w:t>
      </w:r>
      <w:r w:rsidRPr="00247238">
        <w:rPr>
          <w:rFonts w:asciiTheme="majorHAnsi" w:hAnsiTheme="majorHAnsi" w:cstheme="majorHAnsi"/>
          <w:szCs w:val="22"/>
        </w:rPr>
        <w:t>ers in case of insurer’s insolvency.</w:t>
      </w:r>
    </w:p>
    <w:p w:rsidR="00FF074F" w:rsidRPr="00247238" w:rsidRDefault="00FF074F" w:rsidP="00FF074F">
      <w:pPr>
        <w:rPr>
          <w:rFonts w:asciiTheme="majorHAnsi" w:hAnsiTheme="majorHAnsi" w:cstheme="majorHAnsi"/>
          <w:szCs w:val="22"/>
        </w:rPr>
      </w:pPr>
    </w:p>
    <w:p w:rsidR="00FF074F" w:rsidRPr="00247238" w:rsidRDefault="00FF074F" w:rsidP="00FF074F">
      <w:pPr>
        <w:rPr>
          <w:rFonts w:asciiTheme="majorHAnsi" w:hAnsiTheme="majorHAnsi" w:cstheme="majorHAnsi"/>
          <w:szCs w:val="22"/>
        </w:rPr>
      </w:pPr>
    </w:p>
    <w:p w:rsidR="00FF074F" w:rsidRPr="00247238" w:rsidRDefault="00FF074F" w:rsidP="00FF074F">
      <w:pPr>
        <w:rPr>
          <w:rFonts w:asciiTheme="majorHAnsi" w:hAnsiTheme="majorHAnsi" w:cstheme="majorHAnsi"/>
          <w:b/>
          <w:i/>
          <w:szCs w:val="22"/>
        </w:rPr>
      </w:pPr>
      <w:r w:rsidRPr="00247238">
        <w:rPr>
          <w:rFonts w:asciiTheme="majorHAnsi" w:hAnsiTheme="majorHAnsi" w:cstheme="majorHAnsi"/>
          <w:b/>
          <w:i/>
          <w:szCs w:val="22"/>
        </w:rPr>
        <w:t>Presentation of costs</w:t>
      </w:r>
    </w:p>
    <w:p w:rsidR="00FF074F" w:rsidRPr="00247238" w:rsidRDefault="00FF074F" w:rsidP="00FF074F">
      <w:pPr>
        <w:rPr>
          <w:rFonts w:asciiTheme="majorHAnsi" w:hAnsiTheme="majorHAnsi" w:cstheme="majorHAnsi"/>
          <w:b/>
          <w:szCs w:val="22"/>
        </w:rPr>
      </w:pPr>
    </w:p>
    <w:p w:rsidR="00FF074F" w:rsidRPr="00247238" w:rsidRDefault="00FF074F" w:rsidP="00FF074F">
      <w:pPr>
        <w:pStyle w:val="Listenabsatz"/>
        <w:numPr>
          <w:ilvl w:val="0"/>
          <w:numId w:val="52"/>
        </w:numPr>
        <w:rPr>
          <w:rFonts w:asciiTheme="majorHAnsi" w:hAnsiTheme="majorHAnsi" w:cstheme="majorHAnsi"/>
          <w:szCs w:val="22"/>
        </w:rPr>
      </w:pPr>
      <w:r w:rsidRPr="00247238">
        <w:rPr>
          <w:rFonts w:asciiTheme="majorHAnsi" w:hAnsiTheme="majorHAnsi" w:cstheme="majorHAnsi"/>
          <w:szCs w:val="22"/>
        </w:rPr>
        <w:t xml:space="preserve">The presentation of the costs in two tables with in total 23 figures and the indication of intermediate values lead to an information overload and thus it reduces considerably the comprehensibility for the consumer. </w:t>
      </w:r>
    </w:p>
    <w:p w:rsidR="00FF074F" w:rsidRPr="00247238" w:rsidRDefault="00FF074F" w:rsidP="00FF074F">
      <w:pPr>
        <w:pStyle w:val="Listenabsatz"/>
        <w:rPr>
          <w:rFonts w:asciiTheme="majorHAnsi" w:hAnsiTheme="majorHAnsi" w:cstheme="majorHAnsi"/>
          <w:szCs w:val="22"/>
        </w:rPr>
      </w:pPr>
    </w:p>
    <w:p w:rsidR="00FF074F" w:rsidRPr="00247238" w:rsidRDefault="00FF074F" w:rsidP="00FF074F">
      <w:pPr>
        <w:pStyle w:val="Listenabsatz"/>
        <w:numPr>
          <w:ilvl w:val="0"/>
          <w:numId w:val="52"/>
        </w:numPr>
        <w:rPr>
          <w:rFonts w:asciiTheme="majorHAnsi" w:hAnsiTheme="majorHAnsi" w:cstheme="majorHAnsi"/>
          <w:szCs w:val="22"/>
        </w:rPr>
      </w:pPr>
      <w:r w:rsidRPr="00247238">
        <w:rPr>
          <w:rFonts w:asciiTheme="majorHAnsi" w:hAnsiTheme="majorHAnsi" w:cstheme="majorHAnsi"/>
          <w:szCs w:val="22"/>
        </w:rPr>
        <w:t xml:space="preserve">The total biometric risk premium is </w:t>
      </w:r>
      <w:r>
        <w:rPr>
          <w:rFonts w:asciiTheme="majorHAnsi" w:hAnsiTheme="majorHAnsi" w:cstheme="majorHAnsi"/>
          <w:szCs w:val="22"/>
        </w:rPr>
        <w:t xml:space="preserve">paid as price for the customer’s protection through </w:t>
      </w:r>
      <w:r w:rsidRPr="00247238">
        <w:rPr>
          <w:rFonts w:asciiTheme="majorHAnsi" w:hAnsiTheme="majorHAnsi" w:cstheme="majorHAnsi"/>
          <w:szCs w:val="22"/>
        </w:rPr>
        <w:t>insurance cover</w:t>
      </w:r>
      <w:r>
        <w:rPr>
          <w:rFonts w:asciiTheme="majorHAnsi" w:hAnsiTheme="majorHAnsi" w:cstheme="majorHAnsi"/>
          <w:szCs w:val="22"/>
        </w:rPr>
        <w:t xml:space="preserve"> against biometric risks. </w:t>
      </w:r>
      <w:r w:rsidRPr="00247238">
        <w:rPr>
          <w:rFonts w:asciiTheme="majorHAnsi" w:hAnsiTheme="majorHAnsi" w:cstheme="majorHAnsi"/>
          <w:szCs w:val="22"/>
        </w:rPr>
        <w:t xml:space="preserve">It should not be regarded as costs. </w:t>
      </w:r>
      <w:r>
        <w:rPr>
          <w:rFonts w:asciiTheme="majorHAnsi" w:hAnsiTheme="majorHAnsi" w:cstheme="majorHAnsi"/>
          <w:szCs w:val="22"/>
        </w:rPr>
        <w:t>I</w:t>
      </w:r>
      <w:r w:rsidRPr="00247238">
        <w:rPr>
          <w:rFonts w:asciiTheme="majorHAnsi" w:hAnsiTheme="majorHAnsi" w:cstheme="majorHAnsi"/>
          <w:szCs w:val="22"/>
        </w:rPr>
        <w:t>t should be included in the section “What is this product?”</w:t>
      </w:r>
      <w:r>
        <w:rPr>
          <w:rFonts w:asciiTheme="majorHAnsi" w:hAnsiTheme="majorHAnsi" w:cstheme="majorHAnsi"/>
          <w:szCs w:val="22"/>
        </w:rPr>
        <w:t xml:space="preserve"> describing insurance benefits</w:t>
      </w:r>
      <w:r w:rsidRPr="00247238">
        <w:rPr>
          <w:rFonts w:asciiTheme="majorHAnsi" w:hAnsiTheme="majorHAnsi" w:cstheme="majorHAnsi"/>
          <w:szCs w:val="22"/>
        </w:rPr>
        <w:t xml:space="preserve">. </w:t>
      </w:r>
    </w:p>
    <w:p w:rsidR="00FF074F" w:rsidRPr="00247238" w:rsidRDefault="00FF074F" w:rsidP="00FF074F">
      <w:pPr>
        <w:pStyle w:val="Listenabsatz"/>
        <w:rPr>
          <w:rFonts w:asciiTheme="majorHAnsi" w:hAnsiTheme="majorHAnsi" w:cstheme="majorHAnsi"/>
          <w:szCs w:val="22"/>
        </w:rPr>
      </w:pPr>
    </w:p>
    <w:p w:rsidR="00FF074F" w:rsidRPr="00247238" w:rsidRDefault="00FF074F" w:rsidP="00FF074F">
      <w:pPr>
        <w:pStyle w:val="Listenabsatz"/>
        <w:numPr>
          <w:ilvl w:val="0"/>
          <w:numId w:val="52"/>
        </w:numPr>
        <w:rPr>
          <w:rFonts w:asciiTheme="majorHAnsi" w:hAnsiTheme="majorHAnsi" w:cstheme="majorHAnsi"/>
          <w:szCs w:val="22"/>
        </w:rPr>
      </w:pPr>
      <w:r w:rsidRPr="00247238">
        <w:rPr>
          <w:rFonts w:asciiTheme="majorHAnsi" w:hAnsiTheme="majorHAnsi" w:cstheme="majorHAnsi"/>
          <w:szCs w:val="22"/>
        </w:rPr>
        <w:t xml:space="preserve">According to our view, the presentation of one number showing the average annualised total costs in monetary terms as well as the Reduction in Yield (RIY) would be the most </w:t>
      </w:r>
      <w:r>
        <w:rPr>
          <w:rFonts w:asciiTheme="majorHAnsi" w:hAnsiTheme="majorHAnsi" w:cstheme="majorHAnsi"/>
          <w:szCs w:val="22"/>
        </w:rPr>
        <w:t>comparable</w:t>
      </w:r>
      <w:r w:rsidRPr="00247238">
        <w:rPr>
          <w:rFonts w:asciiTheme="majorHAnsi" w:hAnsiTheme="majorHAnsi" w:cstheme="majorHAnsi"/>
          <w:szCs w:val="22"/>
        </w:rPr>
        <w:t xml:space="preserve"> and most u</w:t>
      </w:r>
      <w:r w:rsidRPr="00247238">
        <w:rPr>
          <w:rFonts w:asciiTheme="majorHAnsi" w:hAnsiTheme="majorHAnsi" w:cstheme="majorHAnsi"/>
          <w:szCs w:val="22"/>
        </w:rPr>
        <w:t>n</w:t>
      </w:r>
      <w:r w:rsidRPr="00247238">
        <w:rPr>
          <w:rFonts w:asciiTheme="majorHAnsi" w:hAnsiTheme="majorHAnsi" w:cstheme="majorHAnsi"/>
          <w:szCs w:val="22"/>
        </w:rPr>
        <w:t xml:space="preserve">derstandable way to communicate the costs of a product to the consumer. </w:t>
      </w:r>
    </w:p>
    <w:p w:rsidR="00FF074F" w:rsidRPr="00247238" w:rsidRDefault="00FF074F" w:rsidP="00FF074F">
      <w:pPr>
        <w:pStyle w:val="Listenabsatz"/>
        <w:rPr>
          <w:rFonts w:asciiTheme="majorHAnsi" w:hAnsiTheme="majorHAnsi" w:cstheme="majorHAnsi"/>
          <w:szCs w:val="22"/>
        </w:rPr>
      </w:pPr>
    </w:p>
    <w:p w:rsidR="00FF074F" w:rsidRPr="00247238" w:rsidRDefault="00FF074F" w:rsidP="00FF074F">
      <w:pPr>
        <w:pStyle w:val="Listenabsatz"/>
        <w:numPr>
          <w:ilvl w:val="0"/>
          <w:numId w:val="52"/>
        </w:numPr>
        <w:rPr>
          <w:rFonts w:asciiTheme="majorHAnsi" w:hAnsiTheme="majorHAnsi" w:cstheme="majorHAnsi"/>
          <w:szCs w:val="22"/>
        </w:rPr>
      </w:pPr>
      <w:r w:rsidRPr="00247238">
        <w:rPr>
          <w:rFonts w:asciiTheme="majorHAnsi" w:hAnsiTheme="majorHAnsi" w:cstheme="majorHAnsi"/>
          <w:szCs w:val="22"/>
        </w:rPr>
        <w:t>Furthermore, amounts retained from the investment return through profit sharing mechanisms shall not be considered as costs. It is part of the business model of insurance and the maximum amount which can be retained by the insurance company is defined by law.</w:t>
      </w:r>
    </w:p>
    <w:p w:rsidR="00FF074F" w:rsidRPr="00247238" w:rsidRDefault="00FF074F" w:rsidP="00FF074F">
      <w:pPr>
        <w:pStyle w:val="Listenabsatz"/>
        <w:rPr>
          <w:rFonts w:asciiTheme="majorHAnsi" w:hAnsiTheme="majorHAnsi" w:cstheme="majorHAnsi"/>
          <w:szCs w:val="22"/>
        </w:rPr>
      </w:pPr>
    </w:p>
    <w:p w:rsidR="00FF074F" w:rsidRPr="00247238" w:rsidRDefault="00FF074F" w:rsidP="00FF074F">
      <w:pPr>
        <w:pStyle w:val="Listenabsatz"/>
        <w:numPr>
          <w:ilvl w:val="0"/>
          <w:numId w:val="52"/>
        </w:numPr>
        <w:rPr>
          <w:rFonts w:asciiTheme="majorHAnsi" w:hAnsiTheme="majorHAnsi" w:cstheme="majorHAnsi"/>
          <w:szCs w:val="22"/>
        </w:rPr>
      </w:pPr>
      <w:r w:rsidRPr="00247238">
        <w:rPr>
          <w:rFonts w:asciiTheme="majorHAnsi" w:hAnsiTheme="majorHAnsi" w:cstheme="majorHAnsi"/>
          <w:szCs w:val="22"/>
        </w:rPr>
        <w:t>In order to avoid confusion and double counting the early redemption fee should neither be consi</w:t>
      </w:r>
      <w:r w:rsidRPr="00247238">
        <w:rPr>
          <w:rFonts w:asciiTheme="majorHAnsi" w:hAnsiTheme="majorHAnsi" w:cstheme="majorHAnsi"/>
          <w:szCs w:val="22"/>
        </w:rPr>
        <w:t>d</w:t>
      </w:r>
      <w:r w:rsidRPr="00247238">
        <w:rPr>
          <w:rFonts w:asciiTheme="majorHAnsi" w:hAnsiTheme="majorHAnsi" w:cstheme="majorHAnsi"/>
          <w:szCs w:val="22"/>
        </w:rPr>
        <w:t>ered as costs nor should they be integrated in the performance scenarios. They should be disclosed in the section dedicated to surrender</w:t>
      </w:r>
      <w:r>
        <w:rPr>
          <w:rFonts w:asciiTheme="majorHAnsi" w:hAnsiTheme="majorHAnsi" w:cstheme="majorHAnsi"/>
          <w:szCs w:val="22"/>
        </w:rPr>
        <w:t xml:space="preserve"> “How long should I hold it and can I take money out early?</w:t>
      </w:r>
      <w:proofErr w:type="gramStart"/>
      <w:r>
        <w:rPr>
          <w:rFonts w:asciiTheme="majorHAnsi" w:hAnsiTheme="majorHAnsi" w:cstheme="majorHAnsi"/>
          <w:szCs w:val="22"/>
        </w:rPr>
        <w:t>”</w:t>
      </w:r>
      <w:r w:rsidRPr="00247238">
        <w:rPr>
          <w:rFonts w:asciiTheme="majorHAnsi" w:hAnsiTheme="majorHAnsi" w:cstheme="majorHAnsi"/>
          <w:szCs w:val="22"/>
        </w:rPr>
        <w:t>.</w:t>
      </w:r>
      <w:proofErr w:type="gramEnd"/>
      <w:r w:rsidRPr="00247238">
        <w:rPr>
          <w:rFonts w:asciiTheme="majorHAnsi" w:hAnsiTheme="majorHAnsi" w:cstheme="majorHAnsi"/>
          <w:szCs w:val="22"/>
        </w:rPr>
        <w:t xml:space="preserve"> </w:t>
      </w:r>
    </w:p>
    <w:p w:rsidR="00FF074F" w:rsidRPr="00247238" w:rsidRDefault="00FF074F" w:rsidP="00FF074F">
      <w:pPr>
        <w:pStyle w:val="Listenabsatz"/>
        <w:rPr>
          <w:rFonts w:asciiTheme="majorHAnsi" w:hAnsiTheme="majorHAnsi" w:cstheme="majorHAnsi"/>
          <w:szCs w:val="22"/>
        </w:rPr>
      </w:pPr>
    </w:p>
    <w:p w:rsidR="00FF074F" w:rsidRPr="00247238" w:rsidRDefault="00FF074F" w:rsidP="00FF074F">
      <w:pPr>
        <w:rPr>
          <w:rFonts w:asciiTheme="majorHAnsi" w:hAnsiTheme="majorHAnsi" w:cstheme="majorHAnsi"/>
          <w:b/>
          <w:szCs w:val="22"/>
        </w:rPr>
      </w:pPr>
    </w:p>
    <w:p w:rsidR="00FF074F" w:rsidRPr="00247238" w:rsidRDefault="00FF074F" w:rsidP="00FF074F">
      <w:pPr>
        <w:rPr>
          <w:rFonts w:asciiTheme="majorHAnsi" w:hAnsiTheme="majorHAnsi" w:cstheme="majorHAnsi"/>
          <w:b/>
          <w:i/>
          <w:szCs w:val="22"/>
        </w:rPr>
      </w:pPr>
      <w:r w:rsidRPr="00247238">
        <w:rPr>
          <w:rFonts w:asciiTheme="majorHAnsi" w:hAnsiTheme="majorHAnsi" w:cstheme="majorHAnsi"/>
          <w:b/>
          <w:i/>
          <w:szCs w:val="22"/>
        </w:rPr>
        <w:t>Performance scenarios</w:t>
      </w:r>
    </w:p>
    <w:p w:rsidR="00FF074F" w:rsidRPr="00247238" w:rsidRDefault="00FF074F" w:rsidP="00FF074F">
      <w:pPr>
        <w:rPr>
          <w:rFonts w:asciiTheme="majorHAnsi" w:hAnsiTheme="majorHAnsi" w:cstheme="majorHAnsi"/>
          <w:b/>
          <w:i/>
          <w:szCs w:val="22"/>
        </w:rPr>
      </w:pPr>
    </w:p>
    <w:p w:rsidR="00FF074F" w:rsidRPr="00247238" w:rsidRDefault="00FF074F" w:rsidP="00FF074F">
      <w:pPr>
        <w:pStyle w:val="Listenabsatz"/>
        <w:numPr>
          <w:ilvl w:val="0"/>
          <w:numId w:val="52"/>
        </w:numPr>
        <w:rPr>
          <w:rFonts w:asciiTheme="majorHAnsi" w:hAnsiTheme="majorHAnsi" w:cstheme="majorHAnsi"/>
          <w:szCs w:val="22"/>
        </w:rPr>
      </w:pPr>
      <w:r w:rsidRPr="00247238">
        <w:rPr>
          <w:rFonts w:asciiTheme="majorHAnsi" w:hAnsiTheme="majorHAnsi" w:cstheme="majorHAnsi"/>
          <w:szCs w:val="22"/>
        </w:rPr>
        <w:t>More information and more details are needed in order to get more clarity about the calculation of performance scenarios. Otherwise comparability between different products cannot be ensured.</w:t>
      </w:r>
    </w:p>
    <w:p w:rsidR="00FF074F" w:rsidRPr="00247238" w:rsidRDefault="00FF074F" w:rsidP="00FF074F">
      <w:pPr>
        <w:pStyle w:val="Listenabsatz"/>
        <w:rPr>
          <w:rFonts w:asciiTheme="majorHAnsi" w:hAnsiTheme="majorHAnsi" w:cstheme="majorHAnsi"/>
          <w:szCs w:val="22"/>
        </w:rPr>
      </w:pPr>
    </w:p>
    <w:p w:rsidR="00FF074F" w:rsidRPr="00247238" w:rsidRDefault="00FF074F" w:rsidP="00FF074F">
      <w:pPr>
        <w:pStyle w:val="Listenabsatz"/>
        <w:numPr>
          <w:ilvl w:val="0"/>
          <w:numId w:val="52"/>
        </w:numPr>
        <w:rPr>
          <w:rFonts w:asciiTheme="majorHAnsi" w:hAnsiTheme="majorHAnsi" w:cstheme="majorHAnsi"/>
          <w:szCs w:val="22"/>
        </w:rPr>
      </w:pPr>
      <w:r w:rsidRPr="00247238">
        <w:rPr>
          <w:rFonts w:asciiTheme="majorHAnsi" w:hAnsiTheme="majorHAnsi" w:cstheme="majorHAnsi"/>
          <w:szCs w:val="22"/>
        </w:rPr>
        <w:t>Intermediate values</w:t>
      </w:r>
      <w:r>
        <w:rPr>
          <w:rFonts w:asciiTheme="majorHAnsi" w:hAnsiTheme="majorHAnsi" w:cstheme="majorHAnsi"/>
          <w:szCs w:val="22"/>
        </w:rPr>
        <w:t xml:space="preserve"> and surrender fees</w:t>
      </w:r>
      <w:r w:rsidRPr="00247238">
        <w:rPr>
          <w:rFonts w:asciiTheme="majorHAnsi" w:hAnsiTheme="majorHAnsi" w:cstheme="majorHAnsi"/>
          <w:szCs w:val="22"/>
        </w:rPr>
        <w:t xml:space="preserve"> should neither be considered for performance scenarios nor for costs. In order to ensure transparent information </w:t>
      </w:r>
      <w:r>
        <w:rPr>
          <w:rFonts w:asciiTheme="majorHAnsi" w:hAnsiTheme="majorHAnsi" w:cstheme="majorHAnsi"/>
          <w:szCs w:val="22"/>
        </w:rPr>
        <w:t xml:space="preserve">for </w:t>
      </w:r>
      <w:r w:rsidRPr="00247238">
        <w:rPr>
          <w:rFonts w:asciiTheme="majorHAnsi" w:hAnsiTheme="majorHAnsi" w:cstheme="majorHAnsi"/>
          <w:szCs w:val="22"/>
        </w:rPr>
        <w:t>client</w:t>
      </w:r>
      <w:r>
        <w:rPr>
          <w:rFonts w:asciiTheme="majorHAnsi" w:hAnsiTheme="majorHAnsi" w:cstheme="majorHAnsi"/>
          <w:szCs w:val="22"/>
        </w:rPr>
        <w:t>s</w:t>
      </w:r>
      <w:r w:rsidRPr="00247238">
        <w:rPr>
          <w:rFonts w:asciiTheme="majorHAnsi" w:hAnsiTheme="majorHAnsi" w:cstheme="majorHAnsi"/>
          <w:szCs w:val="22"/>
        </w:rPr>
        <w:t xml:space="preserve"> all the relevant information regarding early surrenders should be disclosed in the section of the KID which is dedicated by the level-1-regulation to the consequences of early surrenders.</w:t>
      </w:r>
    </w:p>
    <w:p w:rsidR="00FF074F" w:rsidRDefault="00FF074F" w:rsidP="00FF074F">
      <w:pPr>
        <w:pStyle w:val="Listenabsatz"/>
        <w:rPr>
          <w:rFonts w:asciiTheme="majorHAnsi" w:hAnsiTheme="majorHAnsi" w:cstheme="majorHAnsi"/>
          <w:szCs w:val="22"/>
        </w:rPr>
      </w:pPr>
    </w:p>
    <w:p w:rsidR="00FF074F" w:rsidRPr="00247238" w:rsidRDefault="00FF074F" w:rsidP="00FF074F">
      <w:pPr>
        <w:pStyle w:val="Listenabsatz"/>
        <w:rPr>
          <w:rFonts w:asciiTheme="majorHAnsi" w:hAnsiTheme="majorHAnsi" w:cstheme="majorHAnsi"/>
          <w:szCs w:val="22"/>
        </w:rPr>
      </w:pPr>
    </w:p>
    <w:p w:rsidR="00FF074F" w:rsidRPr="00247238" w:rsidRDefault="00FF074F" w:rsidP="00FF074F">
      <w:pPr>
        <w:rPr>
          <w:rFonts w:asciiTheme="majorHAnsi" w:hAnsiTheme="majorHAnsi" w:cstheme="majorHAnsi"/>
          <w:b/>
          <w:i/>
          <w:szCs w:val="22"/>
        </w:rPr>
      </w:pPr>
      <w:r w:rsidRPr="00247238">
        <w:rPr>
          <w:rFonts w:asciiTheme="majorHAnsi" w:hAnsiTheme="majorHAnsi" w:cstheme="majorHAnsi"/>
          <w:b/>
          <w:i/>
          <w:szCs w:val="22"/>
        </w:rPr>
        <w:t>Multi-investment-option products (MOPs)</w:t>
      </w:r>
    </w:p>
    <w:p w:rsidR="00FF074F" w:rsidRPr="00247238" w:rsidRDefault="00FF074F" w:rsidP="00FF074F">
      <w:pPr>
        <w:rPr>
          <w:rFonts w:asciiTheme="majorHAnsi" w:hAnsiTheme="majorHAnsi" w:cstheme="majorHAnsi"/>
          <w:szCs w:val="22"/>
        </w:rPr>
      </w:pPr>
    </w:p>
    <w:p w:rsidR="00FF074F" w:rsidRDefault="00FF074F" w:rsidP="00FF074F">
      <w:pPr>
        <w:rPr>
          <w:rFonts w:asciiTheme="majorHAnsi" w:hAnsiTheme="majorHAnsi" w:cstheme="majorHAnsi"/>
          <w:szCs w:val="22"/>
        </w:rPr>
      </w:pPr>
      <w:r w:rsidRPr="00247238">
        <w:rPr>
          <w:rFonts w:asciiTheme="majorHAnsi" w:hAnsiTheme="majorHAnsi" w:cstheme="majorHAnsi"/>
          <w:szCs w:val="22"/>
        </w:rPr>
        <w:t>In order to ensure a level playing field the VVO suggests that in line with the exemption in Art</w:t>
      </w:r>
      <w:r>
        <w:rPr>
          <w:rFonts w:asciiTheme="majorHAnsi" w:hAnsiTheme="majorHAnsi" w:cstheme="majorHAnsi"/>
          <w:szCs w:val="22"/>
        </w:rPr>
        <w:t>icle</w:t>
      </w:r>
      <w:r w:rsidRPr="00247238">
        <w:rPr>
          <w:rFonts w:asciiTheme="majorHAnsi" w:hAnsiTheme="majorHAnsi" w:cstheme="majorHAnsi"/>
          <w:szCs w:val="22"/>
        </w:rPr>
        <w:t xml:space="preserve"> 31 of the </w:t>
      </w:r>
      <w:r>
        <w:rPr>
          <w:rFonts w:asciiTheme="majorHAnsi" w:hAnsiTheme="majorHAnsi" w:cstheme="majorHAnsi"/>
          <w:szCs w:val="22"/>
        </w:rPr>
        <w:t>L</w:t>
      </w:r>
      <w:r w:rsidRPr="00247238">
        <w:rPr>
          <w:rFonts w:asciiTheme="majorHAnsi" w:hAnsiTheme="majorHAnsi" w:cstheme="majorHAnsi"/>
          <w:szCs w:val="22"/>
        </w:rPr>
        <w:t>evel</w:t>
      </w:r>
      <w:r>
        <w:rPr>
          <w:rFonts w:asciiTheme="majorHAnsi" w:hAnsiTheme="majorHAnsi" w:cstheme="majorHAnsi"/>
          <w:szCs w:val="22"/>
        </w:rPr>
        <w:t xml:space="preserve"> </w:t>
      </w:r>
      <w:r w:rsidRPr="00247238">
        <w:rPr>
          <w:rFonts w:asciiTheme="majorHAnsi" w:hAnsiTheme="majorHAnsi" w:cstheme="majorHAnsi"/>
          <w:szCs w:val="22"/>
        </w:rPr>
        <w:t>1</w:t>
      </w:r>
      <w:r>
        <w:rPr>
          <w:rFonts w:asciiTheme="majorHAnsi" w:hAnsiTheme="majorHAnsi" w:cstheme="majorHAnsi"/>
          <w:szCs w:val="22"/>
        </w:rPr>
        <w:t xml:space="preserve"> text </w:t>
      </w:r>
      <w:r w:rsidRPr="00247238">
        <w:rPr>
          <w:rFonts w:asciiTheme="majorHAnsi" w:hAnsiTheme="majorHAnsi" w:cstheme="majorHAnsi"/>
          <w:szCs w:val="22"/>
        </w:rPr>
        <w:t>insurance companies should be allowed to use the existing UCITS KIIDs</w:t>
      </w:r>
      <w:r>
        <w:rPr>
          <w:rFonts w:asciiTheme="majorHAnsi" w:hAnsiTheme="majorHAnsi" w:cstheme="majorHAnsi"/>
          <w:szCs w:val="22"/>
        </w:rPr>
        <w:t xml:space="preserve"> according to UCITS IV Directive</w:t>
      </w:r>
      <w:r w:rsidRPr="00247238">
        <w:rPr>
          <w:rFonts w:asciiTheme="majorHAnsi" w:hAnsiTheme="majorHAnsi" w:cstheme="majorHAnsi"/>
          <w:szCs w:val="22"/>
        </w:rPr>
        <w:t xml:space="preserve">. It cannot be expected from insurance companies to draft and to be liable for a KID for </w:t>
      </w:r>
      <w:r>
        <w:rPr>
          <w:rFonts w:asciiTheme="majorHAnsi" w:hAnsiTheme="majorHAnsi" w:cstheme="majorHAnsi"/>
          <w:szCs w:val="22"/>
        </w:rPr>
        <w:t>funds</w:t>
      </w:r>
      <w:r w:rsidRPr="00247238">
        <w:rPr>
          <w:rFonts w:asciiTheme="majorHAnsi" w:hAnsiTheme="majorHAnsi" w:cstheme="majorHAnsi"/>
          <w:szCs w:val="22"/>
        </w:rPr>
        <w:t xml:space="preserve"> which they do not manufacture. Therefore, if the underlying investment is a UCITS fund the information about the underlying investment options in accordance with Art</w:t>
      </w:r>
      <w:r>
        <w:rPr>
          <w:rFonts w:asciiTheme="majorHAnsi" w:hAnsiTheme="majorHAnsi" w:cstheme="majorHAnsi"/>
          <w:szCs w:val="22"/>
        </w:rPr>
        <w:t>icle</w:t>
      </w:r>
      <w:r w:rsidRPr="00247238">
        <w:rPr>
          <w:rFonts w:asciiTheme="majorHAnsi" w:hAnsiTheme="majorHAnsi" w:cstheme="majorHAnsi"/>
          <w:szCs w:val="22"/>
        </w:rPr>
        <w:t xml:space="preserve"> 12</w:t>
      </w:r>
      <w:r w:rsidR="00B3299F">
        <w:rPr>
          <w:rFonts w:asciiTheme="majorHAnsi" w:hAnsiTheme="majorHAnsi" w:cstheme="majorHAnsi"/>
          <w:szCs w:val="22"/>
        </w:rPr>
        <w:t xml:space="preserve"> to </w:t>
      </w:r>
      <w:r w:rsidRPr="00247238">
        <w:rPr>
          <w:rFonts w:asciiTheme="majorHAnsi" w:hAnsiTheme="majorHAnsi" w:cstheme="majorHAnsi"/>
          <w:szCs w:val="22"/>
        </w:rPr>
        <w:t>15 of the draft RTS should be given in the form of the UCITS KIID.</w:t>
      </w:r>
      <w:r>
        <w:rPr>
          <w:rFonts w:asciiTheme="majorHAnsi" w:hAnsiTheme="majorHAnsi" w:cstheme="majorHAnsi"/>
          <w:szCs w:val="22"/>
        </w:rPr>
        <w:t xml:space="preserve"> </w:t>
      </w:r>
    </w:p>
    <w:p w:rsidR="00FF074F" w:rsidRDefault="00FF074F" w:rsidP="00FF074F">
      <w:pPr>
        <w:rPr>
          <w:rFonts w:asciiTheme="majorHAnsi" w:hAnsiTheme="majorHAnsi" w:cstheme="majorHAnsi"/>
          <w:szCs w:val="22"/>
        </w:rPr>
      </w:pPr>
    </w:p>
    <w:p w:rsidR="00FF074F" w:rsidRPr="00247238" w:rsidRDefault="00FF074F" w:rsidP="00FF074F">
      <w:pPr>
        <w:rPr>
          <w:rFonts w:asciiTheme="majorHAnsi" w:hAnsiTheme="majorHAnsi" w:cstheme="majorHAnsi"/>
          <w:szCs w:val="22"/>
        </w:rPr>
      </w:pPr>
      <w:r w:rsidRPr="00247238">
        <w:rPr>
          <w:rFonts w:asciiTheme="majorHAnsi" w:hAnsiTheme="majorHAnsi" w:cstheme="majorHAnsi"/>
          <w:szCs w:val="22"/>
        </w:rPr>
        <w:t>It is of utmost importance that the RTS are not drafted in a way to restrict product variety or the options of underlying investments. The merit of the PRIIPs-KID is to provide comparability for consumers and not to limit the consumer’s choice</w:t>
      </w:r>
      <w:r>
        <w:rPr>
          <w:rFonts w:asciiTheme="majorHAnsi" w:hAnsiTheme="majorHAnsi" w:cstheme="majorHAnsi"/>
          <w:szCs w:val="22"/>
        </w:rPr>
        <w:t xml:space="preserve"> </w:t>
      </w:r>
      <w:r w:rsidRPr="00247238">
        <w:rPr>
          <w:rFonts w:asciiTheme="majorHAnsi" w:hAnsiTheme="majorHAnsi" w:cstheme="majorHAnsi"/>
          <w:szCs w:val="22"/>
        </w:rPr>
        <w:t xml:space="preserve">and options. </w:t>
      </w:r>
    </w:p>
    <w:p w:rsidR="00FF074F" w:rsidRPr="00247238" w:rsidRDefault="00FF074F" w:rsidP="00FF074F">
      <w:pPr>
        <w:rPr>
          <w:rFonts w:asciiTheme="majorHAnsi" w:hAnsiTheme="majorHAnsi" w:cstheme="majorHAnsi"/>
          <w:szCs w:val="22"/>
        </w:rPr>
      </w:pPr>
    </w:p>
    <w:p w:rsidR="00FF074F" w:rsidRDefault="00FF074F" w:rsidP="00FF074F">
      <w:pPr>
        <w:rPr>
          <w:rFonts w:asciiTheme="majorHAnsi" w:hAnsiTheme="majorHAnsi" w:cstheme="majorHAnsi"/>
          <w:b/>
          <w:szCs w:val="22"/>
        </w:rPr>
      </w:pPr>
    </w:p>
    <w:p w:rsidR="00FF074F" w:rsidRPr="00247238" w:rsidRDefault="00FF074F" w:rsidP="00FF074F">
      <w:pPr>
        <w:rPr>
          <w:rFonts w:asciiTheme="majorHAnsi" w:hAnsiTheme="majorHAnsi" w:cstheme="majorHAnsi"/>
          <w:b/>
          <w:szCs w:val="22"/>
        </w:rPr>
      </w:pPr>
    </w:p>
    <w:p w:rsidR="00FF074F" w:rsidRPr="00247238" w:rsidRDefault="00FF074F" w:rsidP="00FF074F">
      <w:pPr>
        <w:rPr>
          <w:rFonts w:asciiTheme="majorHAnsi" w:hAnsiTheme="majorHAnsi" w:cstheme="majorHAnsi"/>
          <w:b/>
          <w:i/>
          <w:szCs w:val="22"/>
        </w:rPr>
      </w:pPr>
      <w:r w:rsidRPr="00247238">
        <w:rPr>
          <w:rFonts w:asciiTheme="majorHAnsi" w:hAnsiTheme="majorHAnsi" w:cstheme="majorHAnsi"/>
          <w:b/>
          <w:i/>
          <w:szCs w:val="22"/>
        </w:rPr>
        <w:t>Delivery and review of the KID</w:t>
      </w:r>
    </w:p>
    <w:p w:rsidR="00FF074F" w:rsidRPr="00247238" w:rsidRDefault="00FF074F" w:rsidP="00FF074F">
      <w:pPr>
        <w:rPr>
          <w:rFonts w:asciiTheme="majorHAnsi" w:hAnsiTheme="majorHAnsi" w:cstheme="majorHAnsi"/>
          <w:b/>
          <w:szCs w:val="22"/>
        </w:rPr>
      </w:pPr>
    </w:p>
    <w:p w:rsidR="00FF074F" w:rsidRPr="00247238" w:rsidRDefault="00FF074F" w:rsidP="00FF074F">
      <w:pPr>
        <w:rPr>
          <w:rFonts w:asciiTheme="majorHAnsi" w:hAnsiTheme="majorHAnsi" w:cstheme="majorHAnsi"/>
          <w:szCs w:val="22"/>
        </w:rPr>
      </w:pPr>
      <w:r w:rsidRPr="00247238">
        <w:rPr>
          <w:rFonts w:asciiTheme="majorHAnsi" w:hAnsiTheme="majorHAnsi" w:cstheme="majorHAnsi"/>
          <w:szCs w:val="22"/>
        </w:rPr>
        <w:t xml:space="preserve">According to the insurance law there are existing mechanisms to protect the customer from the consequences of the premature conclusion of a contract. This should be taken into account when applying the good time requirement. In the case of insurance based investment products, Article 186 of the Solvency II Directive stipulates a mandatory cancellation right of 14 to 30 days that does not have any economic consequences for consumers. This unilateral cancellation right serves to provide the customer with additional time to reflect on the product and to reconsider its value. Applying the good time requirement without regard to this important instrument would not be appropriate. </w:t>
      </w:r>
    </w:p>
    <w:p w:rsidR="00FF074F" w:rsidRPr="00247238" w:rsidRDefault="00FF074F" w:rsidP="00FF074F">
      <w:pPr>
        <w:rPr>
          <w:rFonts w:asciiTheme="majorHAnsi" w:hAnsiTheme="majorHAnsi" w:cstheme="majorHAnsi"/>
          <w:szCs w:val="22"/>
        </w:rPr>
      </w:pPr>
    </w:p>
    <w:p w:rsidR="00FF074F" w:rsidRPr="00247238" w:rsidRDefault="00FF074F" w:rsidP="00FF074F">
      <w:pPr>
        <w:rPr>
          <w:rFonts w:asciiTheme="majorHAnsi" w:hAnsiTheme="majorHAnsi" w:cstheme="majorHAnsi"/>
          <w:iCs/>
          <w:szCs w:val="22"/>
        </w:rPr>
      </w:pPr>
      <w:r w:rsidRPr="00247238">
        <w:rPr>
          <w:rFonts w:asciiTheme="majorHAnsi" w:hAnsiTheme="majorHAnsi" w:cstheme="majorHAnsi"/>
          <w:szCs w:val="22"/>
        </w:rPr>
        <w:t xml:space="preserve">Furthermore, the </w:t>
      </w:r>
      <w:r w:rsidRPr="00247238">
        <w:rPr>
          <w:rFonts w:asciiTheme="majorHAnsi" w:hAnsiTheme="majorHAnsi" w:cstheme="majorHAnsi"/>
          <w:iCs/>
          <w:szCs w:val="22"/>
        </w:rPr>
        <w:t>proposed regulation on the review and revision of the KID for products which are not cu</w:t>
      </w:r>
      <w:r w:rsidRPr="00247238">
        <w:rPr>
          <w:rFonts w:asciiTheme="majorHAnsi" w:hAnsiTheme="majorHAnsi" w:cstheme="majorHAnsi"/>
          <w:iCs/>
          <w:szCs w:val="22"/>
        </w:rPr>
        <w:t>r</w:t>
      </w:r>
      <w:r w:rsidRPr="00247238">
        <w:rPr>
          <w:rFonts w:asciiTheme="majorHAnsi" w:hAnsiTheme="majorHAnsi" w:cstheme="majorHAnsi"/>
          <w:iCs/>
          <w:szCs w:val="22"/>
        </w:rPr>
        <w:t>rently available to retail investors needs to be clarified since the provisions in Article 20 would still be dispr</w:t>
      </w:r>
      <w:r w:rsidRPr="00247238">
        <w:rPr>
          <w:rFonts w:asciiTheme="majorHAnsi" w:hAnsiTheme="majorHAnsi" w:cstheme="majorHAnsi"/>
          <w:iCs/>
          <w:szCs w:val="22"/>
        </w:rPr>
        <w:t>o</w:t>
      </w:r>
      <w:r w:rsidRPr="00247238">
        <w:rPr>
          <w:rFonts w:asciiTheme="majorHAnsi" w:hAnsiTheme="majorHAnsi" w:cstheme="majorHAnsi"/>
          <w:iCs/>
          <w:szCs w:val="22"/>
        </w:rPr>
        <w:t xml:space="preserve">portionate.  There has to be a clarification in the RTS that the revision of the KID is only necessary for products which are currently being sold. Considering that KIDs aim to ensure comparability between PRIIPs at the pre-contractual stage, it is irrelevant for manufacturers to develop, publish and review KIDs for closed businesses which are not offered anymore on the market. </w:t>
      </w:r>
    </w:p>
    <w:permEnd w:id="1756566731"/>
    <w:p w:rsidR="00D34282" w:rsidRPr="00C25863" w:rsidRDefault="00D34282" w:rsidP="00D34282">
      <w:r w:rsidRPr="00C25863">
        <w:t>&lt;</w:t>
      </w:r>
      <w:r>
        <w:t>ESMA_COMMENT</w:t>
      </w:r>
      <w:r w:rsidRPr="00C25863">
        <w:t>_</w:t>
      </w:r>
      <w:r w:rsidR="000E35CB" w:rsidRPr="000E35CB">
        <w:rPr>
          <w:rFonts w:cs="Arial"/>
        </w:rPr>
        <w:t xml:space="preserve"> </w:t>
      </w:r>
      <w:r w:rsidR="000E35CB">
        <w:rPr>
          <w:rFonts w:cs="Arial"/>
        </w:rPr>
        <w:t>PRIIPS</w:t>
      </w:r>
      <w:r w:rsidRPr="00C25863">
        <w:t>_1&gt;</w:t>
      </w:r>
    </w:p>
    <w:p w:rsidR="00580880" w:rsidRDefault="00F32462" w:rsidP="00580880">
      <w:pPr>
        <w:pStyle w:val="QUESTIONSESMA"/>
      </w:pPr>
      <w:r>
        <w:rPr>
          <w:rFonts w:cs="Arial"/>
        </w:rPr>
        <w:br w:type="page"/>
      </w:r>
    </w:p>
    <w:p w:rsidR="00580880" w:rsidRPr="005A512B" w:rsidRDefault="00580880" w:rsidP="00580880">
      <w:pPr>
        <w:pBdr>
          <w:top w:val="single" w:sz="4" w:space="1" w:color="auto"/>
          <w:left w:val="single" w:sz="4" w:space="4" w:color="auto"/>
          <w:bottom w:val="single" w:sz="4" w:space="2" w:color="auto"/>
          <w:right w:val="single" w:sz="4" w:space="4" w:color="auto"/>
        </w:pBdr>
        <w:jc w:val="both"/>
        <w:rPr>
          <w:b/>
          <w:i/>
          <w:iCs/>
        </w:rPr>
      </w:pPr>
      <w:r w:rsidRPr="005A512B">
        <w:rPr>
          <w:b/>
          <w:i/>
          <w:iCs/>
        </w:rPr>
        <w:lastRenderedPageBreak/>
        <w:t>Question 1</w:t>
      </w:r>
    </w:p>
    <w:p w:rsidR="00580880" w:rsidRPr="005A512B" w:rsidRDefault="00580880" w:rsidP="00580880">
      <w:pPr>
        <w:pBdr>
          <w:top w:val="single" w:sz="4" w:space="1" w:color="auto"/>
          <w:left w:val="single" w:sz="4" w:space="4" w:color="auto"/>
          <w:bottom w:val="single" w:sz="4" w:space="2" w:color="auto"/>
          <w:right w:val="single" w:sz="4" w:space="4" w:color="auto"/>
        </w:pBdr>
        <w:jc w:val="both"/>
      </w:pPr>
      <w:r w:rsidRPr="005A512B">
        <w:rPr>
          <w:i/>
          <w:iCs/>
        </w:rPr>
        <w:t>Would you see merit in the ESAs clarifying further the criteria set out in Recital 18 mentioned above by way of guidelines?</w:t>
      </w:r>
    </w:p>
    <w:p w:rsidR="00580880" w:rsidRDefault="00580880" w:rsidP="00750796"/>
    <w:p w:rsidR="00750796" w:rsidRDefault="00750796" w:rsidP="00750796">
      <w:r>
        <w:t>&lt;ESMA_QUESTION_</w:t>
      </w:r>
      <w:r w:rsidR="003E4B00">
        <w:t>PRIIPS</w:t>
      </w:r>
      <w:r>
        <w:t>_1&gt;</w:t>
      </w:r>
    </w:p>
    <w:p w:rsidR="00750796" w:rsidRDefault="00750796" w:rsidP="00750796">
      <w:permStart w:id="1756716320" w:edGrp="everyone"/>
      <w:r>
        <w:t>TYPE YOUR TEXT HERE</w:t>
      </w:r>
    </w:p>
    <w:permEnd w:id="1756716320"/>
    <w:p w:rsidR="00750796" w:rsidRDefault="00750796" w:rsidP="00750796">
      <w:r>
        <w:t>&lt;ESMA_QUESTION_</w:t>
      </w:r>
      <w:r w:rsidR="003E4B00">
        <w:t>PRIIPS</w:t>
      </w:r>
      <w:r>
        <w:t>_1&gt;</w:t>
      </w:r>
    </w:p>
    <w:p w:rsidR="00580880" w:rsidRDefault="00580880" w:rsidP="00750796"/>
    <w:p w:rsidR="00580880" w:rsidRDefault="00580880" w:rsidP="00750796">
      <w:pPr>
        <w:rPr>
          <w:rFonts w:cstheme="minorBidi"/>
          <w:b/>
          <w:szCs w:val="22"/>
          <w:lang w:eastAsia="en-US"/>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2</w:t>
      </w:r>
    </w:p>
    <w:p w:rsidR="00580880" w:rsidRPr="00580880" w:rsidRDefault="00580880" w:rsidP="00580880">
      <w:pPr>
        <w:numPr>
          <w:ilvl w:val="0"/>
          <w:numId w:val="51"/>
        </w:numPr>
        <w:pBdr>
          <w:top w:val="single" w:sz="4" w:space="1" w:color="auto"/>
          <w:left w:val="single" w:sz="4" w:space="4" w:color="auto"/>
          <w:bottom w:val="single" w:sz="4" w:space="1" w:color="auto"/>
          <w:right w:val="single" w:sz="4" w:space="4" w:color="auto"/>
        </w:pBdr>
        <w:contextualSpacing/>
        <w:rPr>
          <w:rFonts w:ascii="Calibri" w:hAnsi="Calibri"/>
          <w:i/>
          <w:sz w:val="22"/>
          <w:lang w:eastAsia="en-US"/>
        </w:rPr>
      </w:pPr>
      <w:r w:rsidRPr="00580880">
        <w:rPr>
          <w:rFonts w:ascii="Calibri" w:hAnsi="Calibri"/>
          <w:i/>
          <w:sz w:val="22"/>
          <w:lang w:eastAsia="en-US"/>
        </w:rPr>
        <w:t>Would you agree with the assumptions used for the proposed default amounts? Are you of the opinion that these prescribed amounts should be amended? If yes, how and why?</w:t>
      </w:r>
    </w:p>
    <w:p w:rsidR="00580880" w:rsidRPr="00580880" w:rsidRDefault="00580880" w:rsidP="00580880">
      <w:pPr>
        <w:numPr>
          <w:ilvl w:val="0"/>
          <w:numId w:val="51"/>
        </w:numPr>
        <w:pBdr>
          <w:top w:val="single" w:sz="4" w:space="1" w:color="auto"/>
          <w:left w:val="single" w:sz="4" w:space="4" w:color="auto"/>
          <w:bottom w:val="single" w:sz="4" w:space="1" w:color="auto"/>
          <w:right w:val="single" w:sz="4" w:space="4" w:color="auto"/>
        </w:pBdr>
        <w:contextualSpacing/>
        <w:rPr>
          <w:rFonts w:ascii="Calibri" w:hAnsi="Calibri"/>
          <w:sz w:val="22"/>
          <w:lang w:eastAsia="en-US"/>
        </w:rPr>
      </w:pPr>
      <w:r w:rsidRPr="00580880">
        <w:rPr>
          <w:rFonts w:ascii="Calibri" w:hAnsi="Calibri"/>
          <w:i/>
          <w:sz w:val="22"/>
          <w:lang w:eastAsia="en-US"/>
        </w:rPr>
        <w:t>Would you favour an approach in which the prescribed standardised amount is the default o</w:t>
      </w:r>
      <w:r w:rsidRPr="00580880">
        <w:rPr>
          <w:rFonts w:ascii="Calibri" w:hAnsi="Calibri"/>
          <w:i/>
          <w:sz w:val="22"/>
          <w:lang w:eastAsia="en-US"/>
        </w:rPr>
        <w:t>p</w:t>
      </w:r>
      <w:r w:rsidRPr="00580880">
        <w:rPr>
          <w:rFonts w:ascii="Calibri" w:hAnsi="Calibri"/>
          <w:i/>
          <w:sz w:val="22"/>
          <w:lang w:eastAsia="en-US"/>
        </w:rPr>
        <w:t>tion, unless the PRIIP has a known required investment amount and price which can be used i</w:t>
      </w:r>
      <w:r w:rsidRPr="00580880">
        <w:rPr>
          <w:rFonts w:ascii="Calibri" w:hAnsi="Calibri"/>
          <w:i/>
          <w:sz w:val="22"/>
          <w:lang w:eastAsia="en-US"/>
        </w:rPr>
        <w:t>n</w:t>
      </w:r>
      <w:r w:rsidRPr="00580880">
        <w:rPr>
          <w:rFonts w:ascii="Calibri" w:hAnsi="Calibri"/>
          <w:i/>
          <w:sz w:val="22"/>
          <w:lang w:eastAsia="en-US"/>
        </w:rPr>
        <w:t>stead?</w:t>
      </w:r>
    </w:p>
    <w:p w:rsidR="00580880" w:rsidRDefault="00580880" w:rsidP="00750796">
      <w:pPr>
        <w:rPr>
          <w:rFonts w:cstheme="minorBidi"/>
          <w:b/>
          <w:szCs w:val="22"/>
          <w:lang w:eastAsia="en-US"/>
        </w:rPr>
      </w:pPr>
    </w:p>
    <w:p w:rsidR="00750796" w:rsidRDefault="00750796" w:rsidP="00750796">
      <w:r>
        <w:t>&lt;ESMA_QUESTION_</w:t>
      </w:r>
      <w:r w:rsidR="003E4B00">
        <w:t>PRIIPS</w:t>
      </w:r>
      <w:r>
        <w:t>_2&gt;</w:t>
      </w:r>
    </w:p>
    <w:p w:rsidR="00750796" w:rsidRPr="00580880" w:rsidRDefault="00FD711D" w:rsidP="00750796">
      <w:pPr>
        <w:rPr>
          <w:lang w:val="fr-FR"/>
        </w:rPr>
      </w:pPr>
      <w:permStart w:id="1570452138" w:edGrp="everyone"/>
      <w:r w:rsidRPr="00247238">
        <w:rPr>
          <w:rFonts w:asciiTheme="majorHAnsi" w:hAnsiTheme="majorHAnsi" w:cstheme="majorHAnsi"/>
          <w:szCs w:val="22"/>
        </w:rPr>
        <w:t xml:space="preserve">If the ESAs would envisage harmonizing the recommended holding period for all PRIIPs the VVO would like to emphasise that a harmonised holding period </w:t>
      </w:r>
      <w:r>
        <w:rPr>
          <w:rFonts w:asciiTheme="majorHAnsi" w:hAnsiTheme="majorHAnsi" w:cstheme="majorHAnsi"/>
          <w:szCs w:val="22"/>
        </w:rPr>
        <w:t>may</w:t>
      </w:r>
      <w:r w:rsidRPr="00247238">
        <w:rPr>
          <w:rFonts w:asciiTheme="majorHAnsi" w:hAnsiTheme="majorHAnsi" w:cstheme="majorHAnsi"/>
          <w:szCs w:val="22"/>
        </w:rPr>
        <w:t xml:space="preserve"> not be adequate for i</w:t>
      </w:r>
      <w:r>
        <w:rPr>
          <w:rFonts w:asciiTheme="majorHAnsi" w:hAnsiTheme="majorHAnsi" w:cstheme="majorHAnsi"/>
          <w:szCs w:val="22"/>
        </w:rPr>
        <w:t xml:space="preserve">nsurance based PRIIPs since their contract period may differ substantially from that of non-insurance based PRIIPs. </w:t>
      </w:r>
      <w:r w:rsidRPr="00247238">
        <w:rPr>
          <w:rFonts w:asciiTheme="majorHAnsi" w:hAnsiTheme="majorHAnsi" w:cstheme="majorHAnsi"/>
          <w:szCs w:val="22"/>
        </w:rPr>
        <w:t>For insurance based PRIIPs it is essential, that the term or the recommended holding period is appropriately chosen and</w:t>
      </w:r>
      <w:r>
        <w:rPr>
          <w:rFonts w:asciiTheme="majorHAnsi" w:hAnsiTheme="majorHAnsi" w:cstheme="majorHAnsi"/>
          <w:szCs w:val="22"/>
        </w:rPr>
        <w:t xml:space="preserve"> reflects realistic contract periods</w:t>
      </w:r>
      <w:r w:rsidRPr="00247238">
        <w:rPr>
          <w:rFonts w:asciiTheme="majorHAnsi" w:hAnsiTheme="majorHAnsi" w:cstheme="majorHAnsi"/>
          <w:szCs w:val="22"/>
        </w:rPr>
        <w:t>. Insurance business is a (very) long-term business. A term of 10 years which was chosen in the consumer testing is not realistic for insurance based PRIIPs. Many of the products have an average co</w:t>
      </w:r>
      <w:r w:rsidRPr="00247238">
        <w:rPr>
          <w:rFonts w:asciiTheme="majorHAnsi" w:hAnsiTheme="majorHAnsi" w:cstheme="majorHAnsi"/>
          <w:szCs w:val="22"/>
        </w:rPr>
        <w:t>n</w:t>
      </w:r>
      <w:r w:rsidRPr="00247238">
        <w:rPr>
          <w:rFonts w:asciiTheme="majorHAnsi" w:hAnsiTheme="majorHAnsi" w:cstheme="majorHAnsi"/>
          <w:szCs w:val="22"/>
        </w:rPr>
        <w:t xml:space="preserve">tract period of 30 years or longer. </w:t>
      </w:r>
      <w:permEnd w:id="1570452138"/>
      <w:r w:rsidR="00750796" w:rsidRPr="00580880">
        <w:rPr>
          <w:lang w:val="fr-FR"/>
        </w:rPr>
        <w:t>&lt;ESMA_QUESTION_</w:t>
      </w:r>
      <w:r w:rsidR="003E4B00">
        <w:rPr>
          <w:lang w:val="fr-FR"/>
        </w:rPr>
        <w:t>PRIIPS</w:t>
      </w:r>
      <w:r w:rsidR="00750796" w:rsidRPr="00580880">
        <w:rPr>
          <w:lang w:val="fr-FR"/>
        </w:rPr>
        <w:t>_2&gt;</w:t>
      </w:r>
    </w:p>
    <w:p w:rsidR="00855D9F" w:rsidRDefault="00855D9F" w:rsidP="00750796">
      <w:pPr>
        <w:rPr>
          <w:lang w:val="fr-FR"/>
        </w:rPr>
      </w:pPr>
    </w:p>
    <w:p w:rsidR="00580880" w:rsidRPr="00580880" w:rsidRDefault="00580880" w:rsidP="00750796">
      <w:pPr>
        <w:rPr>
          <w:lang w:val="fr-FR"/>
        </w:rPr>
      </w:pPr>
    </w:p>
    <w:p w:rsidR="00580880" w:rsidRPr="00580880" w:rsidRDefault="00580880" w:rsidP="00580880">
      <w:pPr>
        <w:keepNext/>
        <w:keepLines/>
        <w:pBdr>
          <w:top w:val="single" w:sz="4" w:space="1" w:color="auto"/>
          <w:left w:val="single" w:sz="4" w:space="4" w:color="auto"/>
          <w:bottom w:val="single" w:sz="4" w:space="1" w:color="auto"/>
          <w:right w:val="single" w:sz="4" w:space="4" w:color="auto"/>
        </w:pBdr>
        <w:rPr>
          <w:b/>
          <w:i/>
          <w:lang w:val="fr-FR"/>
        </w:rPr>
      </w:pPr>
      <w:r w:rsidRPr="00580880">
        <w:rPr>
          <w:b/>
          <w:i/>
          <w:lang w:val="fr-FR"/>
        </w:rPr>
        <w:t>Question 3</w:t>
      </w:r>
    </w:p>
    <w:p w:rsidR="00580880" w:rsidRPr="00EF0F1C" w:rsidRDefault="00580880" w:rsidP="00580880">
      <w:pPr>
        <w:keepNext/>
        <w:keepLines/>
        <w:pBdr>
          <w:top w:val="single" w:sz="4" w:space="1" w:color="auto"/>
          <w:left w:val="single" w:sz="4" w:space="4" w:color="auto"/>
          <w:bottom w:val="single" w:sz="4" w:space="1" w:color="auto"/>
          <w:right w:val="single" w:sz="4" w:space="4" w:color="auto"/>
        </w:pBdr>
      </w:pPr>
      <w:r w:rsidRPr="00EF0F1C">
        <w:rPr>
          <w:i/>
        </w:rPr>
        <w:t xml:space="preserve">For PRIIPs that fall into category II and for which the Cornish Fisher expansion is used as a methodology to compute the VaR equivalent Volatility do you think a bootstrapping approach should be used instead? Please explain the reasons for your opinion? </w:t>
      </w:r>
    </w:p>
    <w:p w:rsidR="00580880" w:rsidRDefault="00580880" w:rsidP="00750796"/>
    <w:p w:rsidR="00750796" w:rsidRDefault="00750796" w:rsidP="00750796">
      <w:r>
        <w:t>&lt;ESMA_QUESTION_</w:t>
      </w:r>
      <w:r w:rsidR="003E4B00">
        <w:t>PRIIPS</w:t>
      </w:r>
      <w:r>
        <w:t>_3&gt;</w:t>
      </w:r>
    </w:p>
    <w:p w:rsidR="00FD711D" w:rsidRPr="00247238" w:rsidRDefault="00FD711D" w:rsidP="00FD711D">
      <w:pPr>
        <w:rPr>
          <w:rFonts w:asciiTheme="majorHAnsi" w:hAnsiTheme="majorHAnsi" w:cstheme="majorHAnsi"/>
          <w:szCs w:val="22"/>
        </w:rPr>
      </w:pPr>
      <w:permStart w:id="1471238521" w:edGrp="everyone"/>
      <w:r w:rsidRPr="00247238">
        <w:rPr>
          <w:rFonts w:asciiTheme="majorHAnsi" w:hAnsiTheme="majorHAnsi" w:cstheme="majorHAnsi"/>
          <w:szCs w:val="22"/>
        </w:rPr>
        <w:t>It is essential to mention that the proposed bootstrapping methodology for category III and IV PRIIPs is very complex</w:t>
      </w:r>
      <w:r>
        <w:rPr>
          <w:rFonts w:asciiTheme="majorHAnsi" w:hAnsiTheme="majorHAnsi" w:cstheme="majorHAnsi"/>
          <w:szCs w:val="22"/>
        </w:rPr>
        <w:t xml:space="preserve">. There </w:t>
      </w:r>
      <w:r w:rsidRPr="00247238">
        <w:rPr>
          <w:rFonts w:asciiTheme="majorHAnsi" w:hAnsiTheme="majorHAnsi" w:cstheme="majorHAnsi"/>
          <w:szCs w:val="22"/>
        </w:rPr>
        <w:t>is a lack of some further definitions in order to analyse the method appropriately. The boo</w:t>
      </w:r>
      <w:r w:rsidRPr="00247238">
        <w:rPr>
          <w:rFonts w:asciiTheme="majorHAnsi" w:hAnsiTheme="majorHAnsi" w:cstheme="majorHAnsi"/>
          <w:szCs w:val="22"/>
        </w:rPr>
        <w:t>t</w:t>
      </w:r>
      <w:r w:rsidRPr="00247238">
        <w:rPr>
          <w:rFonts w:asciiTheme="majorHAnsi" w:hAnsiTheme="majorHAnsi" w:cstheme="majorHAnsi"/>
          <w:szCs w:val="22"/>
        </w:rPr>
        <w:t xml:space="preserve">strapping methodology is a calculation method which is so far not used on the insurance market and we doubt that it is the appropriate method for the calculation of the market risk of insurance products.   </w:t>
      </w:r>
    </w:p>
    <w:p w:rsidR="00FD711D" w:rsidRPr="00247238" w:rsidRDefault="00FD711D" w:rsidP="00FD711D">
      <w:pPr>
        <w:rPr>
          <w:rFonts w:asciiTheme="majorHAnsi" w:hAnsiTheme="majorHAnsi" w:cstheme="majorHAnsi"/>
          <w:szCs w:val="22"/>
        </w:rPr>
      </w:pPr>
    </w:p>
    <w:p w:rsidR="00FD711D" w:rsidRPr="00247238" w:rsidRDefault="00FD711D" w:rsidP="00FD711D">
      <w:pPr>
        <w:rPr>
          <w:rFonts w:asciiTheme="majorHAnsi" w:hAnsiTheme="majorHAnsi" w:cstheme="majorHAnsi"/>
          <w:szCs w:val="22"/>
        </w:rPr>
      </w:pPr>
      <w:r w:rsidRPr="00247238">
        <w:rPr>
          <w:rFonts w:asciiTheme="majorHAnsi" w:hAnsiTheme="majorHAnsi" w:cstheme="majorHAnsi"/>
          <w:szCs w:val="22"/>
        </w:rPr>
        <w:t>The method as proposed in the RTS would require 10.000 forward-looking simulations based on daily histor</w:t>
      </w:r>
      <w:r w:rsidRPr="00247238">
        <w:rPr>
          <w:rFonts w:asciiTheme="majorHAnsi" w:hAnsiTheme="majorHAnsi" w:cstheme="majorHAnsi"/>
          <w:szCs w:val="22"/>
        </w:rPr>
        <w:t>i</w:t>
      </w:r>
      <w:r w:rsidRPr="00247238">
        <w:rPr>
          <w:rFonts w:asciiTheme="majorHAnsi" w:hAnsiTheme="majorHAnsi" w:cstheme="majorHAnsi"/>
          <w:szCs w:val="22"/>
        </w:rPr>
        <w:t>cal performance data. It is not clear how the boot strapping should be applied to long-term insurance based investment products. It uses resampling of the daily past performance during the last five years. An insurance product has no “daily performance”, since they are not traded on the market. Furthermore the five years backward-looking character is not suitable for long-term insurance products with contract periods of around 30 to 40 years.</w:t>
      </w:r>
    </w:p>
    <w:p w:rsidR="00FD711D" w:rsidRPr="00247238" w:rsidRDefault="00FD711D" w:rsidP="00FD711D">
      <w:pPr>
        <w:rPr>
          <w:rFonts w:asciiTheme="majorHAnsi" w:hAnsiTheme="majorHAnsi" w:cstheme="majorHAnsi"/>
          <w:szCs w:val="22"/>
        </w:rPr>
      </w:pPr>
    </w:p>
    <w:p w:rsidR="00FD711D" w:rsidRPr="00247238" w:rsidRDefault="00FD711D" w:rsidP="00FD711D">
      <w:pPr>
        <w:rPr>
          <w:rFonts w:asciiTheme="majorHAnsi" w:hAnsiTheme="majorHAnsi" w:cstheme="majorHAnsi"/>
          <w:szCs w:val="22"/>
        </w:rPr>
      </w:pPr>
      <w:r w:rsidRPr="00247238">
        <w:rPr>
          <w:rFonts w:asciiTheme="majorHAnsi" w:hAnsiTheme="majorHAnsi" w:cstheme="majorHAnsi"/>
          <w:szCs w:val="22"/>
        </w:rPr>
        <w:t>The methodology for calculation of category IV products, in paragraphs 49 to 52 of the draft RTS, remains very unclear. Namely, it is not explained to which methodology the adjustments for factors not observed in the market should apply (e.g. the modelling of the profit distribution). Clarifications as to the expected adjus</w:t>
      </w:r>
      <w:r w:rsidRPr="00247238">
        <w:rPr>
          <w:rFonts w:asciiTheme="majorHAnsi" w:hAnsiTheme="majorHAnsi" w:cstheme="majorHAnsi"/>
          <w:szCs w:val="22"/>
        </w:rPr>
        <w:t>t</w:t>
      </w:r>
      <w:r w:rsidRPr="00247238">
        <w:rPr>
          <w:rFonts w:asciiTheme="majorHAnsi" w:hAnsiTheme="majorHAnsi" w:cstheme="majorHAnsi"/>
          <w:szCs w:val="22"/>
        </w:rPr>
        <w:t>ments for factors not observed in the market are necessary. Otherwise, the industry will not be able to follow the methodology.</w:t>
      </w:r>
    </w:p>
    <w:p w:rsidR="00FD711D" w:rsidRPr="00247238" w:rsidRDefault="00FD711D" w:rsidP="00FD711D">
      <w:pPr>
        <w:rPr>
          <w:rFonts w:asciiTheme="majorHAnsi" w:hAnsiTheme="majorHAnsi" w:cstheme="majorHAnsi"/>
          <w:szCs w:val="22"/>
        </w:rPr>
      </w:pPr>
    </w:p>
    <w:p w:rsidR="00FD711D" w:rsidRPr="00247238" w:rsidRDefault="00FD711D" w:rsidP="00FD711D">
      <w:pPr>
        <w:rPr>
          <w:rFonts w:asciiTheme="majorHAnsi" w:hAnsiTheme="majorHAnsi" w:cstheme="majorHAnsi"/>
          <w:szCs w:val="22"/>
        </w:rPr>
      </w:pPr>
      <w:r w:rsidRPr="00247238">
        <w:rPr>
          <w:rFonts w:asciiTheme="majorHAnsi" w:hAnsiTheme="majorHAnsi" w:cstheme="majorHAnsi"/>
          <w:szCs w:val="22"/>
        </w:rPr>
        <w:t>In our view it is essential that the same methodology is used for all products</w:t>
      </w:r>
      <w:r>
        <w:rPr>
          <w:rFonts w:asciiTheme="majorHAnsi" w:hAnsiTheme="majorHAnsi" w:cstheme="majorHAnsi"/>
          <w:szCs w:val="22"/>
        </w:rPr>
        <w:t xml:space="preserve"> that are subject to quantitative risk measurement</w:t>
      </w:r>
      <w:r w:rsidRPr="00247238">
        <w:rPr>
          <w:rFonts w:asciiTheme="majorHAnsi" w:hAnsiTheme="majorHAnsi" w:cstheme="majorHAnsi"/>
          <w:szCs w:val="22"/>
        </w:rPr>
        <w:t xml:space="preserve">. One of the main aims of the PRIIPs Regulation, namely to ensure comparability of different products, will not be achieved if different methods are used for different classes of PRIIPs. The ESAs should thoroughly assess and consider whether simpler, more uniform measures for most types of PRIIPs would lead to better comparability and to more cost-effective implementation for providers. </w:t>
      </w:r>
    </w:p>
    <w:p w:rsidR="00FD711D" w:rsidRPr="00247238" w:rsidRDefault="00FD711D" w:rsidP="00FD711D">
      <w:pPr>
        <w:rPr>
          <w:rFonts w:asciiTheme="majorHAnsi" w:hAnsiTheme="majorHAnsi" w:cstheme="majorHAnsi"/>
          <w:szCs w:val="22"/>
        </w:rPr>
      </w:pPr>
    </w:p>
    <w:p w:rsidR="00FD711D" w:rsidRPr="00247238" w:rsidRDefault="00FD711D" w:rsidP="00FD711D">
      <w:pPr>
        <w:rPr>
          <w:rFonts w:asciiTheme="majorHAnsi" w:hAnsiTheme="majorHAnsi" w:cstheme="majorHAnsi"/>
          <w:szCs w:val="22"/>
        </w:rPr>
      </w:pPr>
      <w:r w:rsidRPr="00247238">
        <w:rPr>
          <w:rFonts w:asciiTheme="majorHAnsi" w:hAnsiTheme="majorHAnsi" w:cstheme="majorHAnsi"/>
          <w:szCs w:val="22"/>
        </w:rPr>
        <w:t>We strongly believe that absolute clarity</w:t>
      </w:r>
      <w:r>
        <w:rPr>
          <w:rFonts w:asciiTheme="majorHAnsi" w:hAnsiTheme="majorHAnsi" w:cstheme="majorHAnsi"/>
          <w:szCs w:val="22"/>
        </w:rPr>
        <w:t xml:space="preserve"> and legal certainty</w:t>
      </w:r>
      <w:r w:rsidRPr="00247238">
        <w:rPr>
          <w:rFonts w:asciiTheme="majorHAnsi" w:hAnsiTheme="majorHAnsi" w:cstheme="majorHAnsi"/>
          <w:szCs w:val="22"/>
        </w:rPr>
        <w:t xml:space="preserve"> must be ensured whilst avoiding the elaboration of disproportionally complex measures.  </w:t>
      </w:r>
    </w:p>
    <w:permEnd w:id="1471238521"/>
    <w:p w:rsidR="00750796" w:rsidRDefault="00750796" w:rsidP="00750796">
      <w:pPr>
        <w:rPr>
          <w:lang w:val="fr-FR"/>
        </w:rPr>
      </w:pPr>
      <w:r w:rsidRPr="00580880">
        <w:rPr>
          <w:lang w:val="fr-FR"/>
        </w:rPr>
        <w:t>&lt;ESMA_QUESTION_</w:t>
      </w:r>
      <w:r w:rsidR="003E4B00">
        <w:rPr>
          <w:lang w:val="fr-FR"/>
        </w:rPr>
        <w:t>PRIIPS</w:t>
      </w:r>
      <w:r w:rsidRPr="00580880">
        <w:rPr>
          <w:lang w:val="fr-FR"/>
        </w:rPr>
        <w:t>_3&gt;</w:t>
      </w:r>
    </w:p>
    <w:p w:rsidR="00580880" w:rsidRDefault="00580880" w:rsidP="00750796">
      <w:pPr>
        <w:rPr>
          <w:lang w:val="fr-FR"/>
        </w:rPr>
      </w:pPr>
    </w:p>
    <w:p w:rsidR="00580880" w:rsidRPr="00580880" w:rsidRDefault="00580880" w:rsidP="00750796">
      <w:pPr>
        <w:rPr>
          <w:lang w:val="fr-FR"/>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val="fr-FR" w:eastAsia="en-US"/>
        </w:rPr>
      </w:pPr>
      <w:r w:rsidRPr="00580880">
        <w:rPr>
          <w:rFonts w:ascii="Calibri" w:hAnsi="Calibri"/>
          <w:b/>
          <w:i/>
          <w:sz w:val="22"/>
          <w:lang w:val="fr-FR" w:eastAsia="en-US"/>
        </w:rPr>
        <w:t>Question 4</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Would you favour a different confidence interval to compute the VaR? If so, please explain which conf</w:t>
      </w:r>
      <w:r w:rsidRPr="00580880">
        <w:rPr>
          <w:rFonts w:ascii="Calibri" w:hAnsi="Calibri"/>
          <w:i/>
          <w:sz w:val="22"/>
          <w:lang w:eastAsia="en-US"/>
        </w:rPr>
        <w:t>i</w:t>
      </w:r>
      <w:r w:rsidRPr="00580880">
        <w:rPr>
          <w:rFonts w:ascii="Calibri" w:hAnsi="Calibri"/>
          <w:i/>
          <w:sz w:val="22"/>
          <w:lang w:eastAsia="en-US"/>
        </w:rPr>
        <w:t xml:space="preserve">dence interval you would use and state your reasons why. </w:t>
      </w:r>
    </w:p>
    <w:p w:rsidR="00580880" w:rsidRDefault="00580880" w:rsidP="00750796">
      <w:pPr>
        <w:rPr>
          <w:rFonts w:cstheme="minorBidi"/>
          <w:b/>
          <w:szCs w:val="22"/>
          <w:lang w:eastAsia="en-US"/>
        </w:rPr>
      </w:pPr>
    </w:p>
    <w:p w:rsidR="00750796" w:rsidRDefault="00750796" w:rsidP="00750796">
      <w:r>
        <w:t>&lt;ESMA_QUESTION_</w:t>
      </w:r>
      <w:r w:rsidR="003E4B00">
        <w:t>PRIIPS</w:t>
      </w:r>
      <w:r>
        <w:t>_4&gt;</w:t>
      </w:r>
    </w:p>
    <w:p w:rsidR="00750796" w:rsidRDefault="00750796" w:rsidP="00750796">
      <w:permStart w:id="1480948729" w:edGrp="everyone"/>
      <w:r>
        <w:t>TYPE YOUR TEXT HERE</w:t>
      </w:r>
    </w:p>
    <w:permEnd w:id="1480948729"/>
    <w:p w:rsidR="00750796" w:rsidRDefault="00750796" w:rsidP="00750796">
      <w:r>
        <w:t>&lt;ESMA_QUESTION_</w:t>
      </w:r>
      <w:r w:rsidR="003E4B00">
        <w:t>PRIIPS</w:t>
      </w:r>
      <w:r>
        <w:t>_4&gt;</w:t>
      </w:r>
    </w:p>
    <w:p w:rsidR="00580880" w:rsidRDefault="00580880" w:rsidP="00750796">
      <w:pPr>
        <w:rPr>
          <w:rFonts w:cstheme="minorBidi"/>
          <w:b/>
          <w:szCs w:val="22"/>
          <w:lang w:eastAsia="en-US"/>
        </w:rPr>
      </w:pPr>
    </w:p>
    <w:p w:rsidR="00580880" w:rsidRDefault="00580880" w:rsidP="00750796">
      <w:pPr>
        <w:rPr>
          <w:rFonts w:cstheme="minorBidi"/>
          <w:b/>
          <w:szCs w:val="22"/>
          <w:lang w:eastAsia="en-US"/>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5</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sz w:val="22"/>
          <w:lang w:eastAsia="en-US"/>
        </w:rPr>
      </w:pPr>
      <w:r w:rsidRPr="00580880">
        <w:rPr>
          <w:rFonts w:ascii="Calibri" w:hAnsi="Calibri"/>
          <w:i/>
          <w:sz w:val="22"/>
          <w:lang w:eastAsia="en-US"/>
        </w:rPr>
        <w:t>Are you of the view that the existence of a compensation or guarantee scheme should be taken into account in the credit risk assessment of a PRIIP? And if you agree, how would you propose to do so?</w:t>
      </w:r>
    </w:p>
    <w:p w:rsidR="00580880" w:rsidRDefault="00580880" w:rsidP="00750796">
      <w:pPr>
        <w:rPr>
          <w:rFonts w:cstheme="minorBidi"/>
          <w:b/>
          <w:szCs w:val="22"/>
          <w:lang w:eastAsia="en-US"/>
        </w:rPr>
      </w:pPr>
    </w:p>
    <w:p w:rsidR="00750796" w:rsidRDefault="00750796" w:rsidP="00750796">
      <w:r>
        <w:t>&lt;ESMA_QUESTION_</w:t>
      </w:r>
      <w:r w:rsidR="003E4B00">
        <w:t>PRIIPS</w:t>
      </w:r>
      <w:r>
        <w:t>_5&gt;</w:t>
      </w:r>
    </w:p>
    <w:p w:rsidR="00B5258A" w:rsidRDefault="00B5258A" w:rsidP="00B5258A">
      <w:permStart w:id="1782321749" w:edGrp="everyone"/>
      <w:r>
        <w:t xml:space="preserve">For the VVO it is indispensable that all risk mitigating factors which are described below are taken into account in the credit risk assessment: </w:t>
      </w:r>
    </w:p>
    <w:p w:rsidR="00B5258A" w:rsidRDefault="00B5258A" w:rsidP="00B5258A"/>
    <w:p w:rsidR="00B5258A" w:rsidRDefault="00B5258A" w:rsidP="00B5258A">
      <w:r>
        <w:t>•</w:t>
      </w:r>
      <w:r>
        <w:tab/>
        <w:t xml:space="preserve">The very strict prudential regime that insurance companies are subject to (Solvency II) already incentivises the diversification of insurers’ risks and ensures the financial capability of insurers to fulfil their contractual obligations, even under stressed conditions. Furthermore, Solvency II allows regulators to intervene promptly when they suspect that an insurer face difficulties. </w:t>
      </w:r>
    </w:p>
    <w:p w:rsidR="00B5258A" w:rsidRDefault="00B5258A" w:rsidP="00B5258A">
      <w:r>
        <w:t>•</w:t>
      </w:r>
      <w:r>
        <w:tab/>
        <w:t xml:space="preserve">Premiums in life insurance are calculated on the basis of prudent assumptions and sufficient to meet all its liabilities, and in particular, to establish adequate premium reserves for the individual contracts. </w:t>
      </w:r>
    </w:p>
    <w:p w:rsidR="00B5258A" w:rsidRDefault="00B5258A" w:rsidP="00B5258A">
      <w:r>
        <w:t>•</w:t>
      </w:r>
      <w:r>
        <w:tab/>
        <w:t xml:space="preserve">Subordination of claims: Article 275(1a) of Solvency II clearly states that “with regard to assets representing the technical provisions, insurance claims shall take absolute precedence over any other claim on the insurance undertaking”. </w:t>
      </w:r>
    </w:p>
    <w:p w:rsidR="00B5258A" w:rsidRDefault="00B5258A" w:rsidP="00B5258A">
      <w:r>
        <w:t>•</w:t>
      </w:r>
      <w:r>
        <w:tab/>
        <w:t>Insurance Guarantee Schemes: In Austria the so called “</w:t>
      </w:r>
      <w:proofErr w:type="spellStart"/>
      <w:r>
        <w:t>Deckungsstocksystem</w:t>
      </w:r>
      <w:proofErr w:type="spellEnd"/>
      <w:r>
        <w:t>” protects the policy holder from the risk of losing money because of an insolvency of an insurance company. The Au</w:t>
      </w:r>
      <w:r>
        <w:t>s</w:t>
      </w:r>
      <w:r>
        <w:t>trian “</w:t>
      </w:r>
      <w:proofErr w:type="spellStart"/>
      <w:r>
        <w:t>Deckungsstock</w:t>
      </w:r>
      <w:proofErr w:type="spellEnd"/>
      <w:r>
        <w:t>” constitutes a special internal fund that is designed to satisfy the claims of polic</w:t>
      </w:r>
      <w:r>
        <w:t>y</w:t>
      </w:r>
      <w:r>
        <w:t>holders in the event of an insolvency of the insurance undertaking and is therefore exempt from creditors’ attachment. The “</w:t>
      </w:r>
      <w:proofErr w:type="spellStart"/>
      <w:r>
        <w:t>Deckungsstock</w:t>
      </w:r>
      <w:proofErr w:type="spellEnd"/>
      <w:r>
        <w:t>” is supervised by a trustee nominated by the Austrian Financial Market Authority (FMA). Assets which are dedicated to the “</w:t>
      </w:r>
      <w:proofErr w:type="spellStart"/>
      <w:r>
        <w:t>Deckungsstock</w:t>
      </w:r>
      <w:proofErr w:type="spellEnd"/>
      <w:r>
        <w:t>” are only at the disposal of the insu</w:t>
      </w:r>
      <w:r>
        <w:t>r</w:t>
      </w:r>
      <w:r>
        <w:t xml:space="preserve">ance company with the consent of the trustee. </w:t>
      </w:r>
    </w:p>
    <w:p w:rsidR="00B5258A" w:rsidRDefault="00B5258A" w:rsidP="00B5258A"/>
    <w:p w:rsidR="00B5258A" w:rsidRDefault="00B5258A" w:rsidP="00B5258A">
      <w:r>
        <w:t xml:space="preserve">In any case, the credit risk is less relevant for insurance based PRIIPs than for other PRIIPs. It should not be integrated generally in the SRI. </w:t>
      </w:r>
    </w:p>
    <w:p w:rsidR="00B5258A" w:rsidRDefault="00B5258A" w:rsidP="00B5258A"/>
    <w:p w:rsidR="00B5258A" w:rsidRDefault="00B5258A" w:rsidP="00B5258A">
      <w:r>
        <w:t>If the ESAs nevertheless envisage integrating the credit risk we suggest, taking into account the arg</w:t>
      </w:r>
      <w:r>
        <w:t>u</w:t>
      </w:r>
      <w:r>
        <w:t xml:space="preserve">ments above, that any insurance-based investment product manufactured by an insurer subject to the Solvency II regime is either automatically classified in the credit risk class 1 or the risk mitigating factors are taken into account accordingly so that insurance companies are appropriately classified.  </w:t>
      </w:r>
    </w:p>
    <w:p w:rsidR="00B5258A" w:rsidRDefault="00B5258A" w:rsidP="00B5258A"/>
    <w:p w:rsidR="00750796" w:rsidRPr="00580880" w:rsidRDefault="00B5258A" w:rsidP="00750796">
      <w:pPr>
        <w:rPr>
          <w:lang w:val="fr-FR"/>
        </w:rPr>
      </w:pPr>
      <w:r>
        <w:t xml:space="preserve">In the current draft RTS there is one further deficiency regarding the credit risk. The definition of the credit risk relies very much on external ratings. This is contradictory to all recent regulatory trends at EU level. Indeed, many insurers in Europe don’t have an external credit rating. According to the draft RTS, the default credit assessment is the credit risk class 3. In our view, this is an arbitrary and unfair classification. Insurance companies which do not have ratings will face a very high comparative disadvantage on the only basis that they do not have a rating. This will in particular affect small and medium insurers. </w:t>
      </w:r>
      <w:permEnd w:id="1782321749"/>
      <w:r w:rsidR="00750796" w:rsidRPr="00580880">
        <w:rPr>
          <w:lang w:val="fr-FR"/>
        </w:rPr>
        <w:t>&lt;E</w:t>
      </w:r>
      <w:r w:rsidR="00750796" w:rsidRPr="00580880">
        <w:rPr>
          <w:lang w:val="fr-FR"/>
        </w:rPr>
        <w:t>S</w:t>
      </w:r>
      <w:r w:rsidR="00750796" w:rsidRPr="00580880">
        <w:rPr>
          <w:lang w:val="fr-FR"/>
        </w:rPr>
        <w:t>MA_QUESTION_</w:t>
      </w:r>
      <w:r w:rsidR="003E4B00">
        <w:rPr>
          <w:lang w:val="fr-FR"/>
        </w:rPr>
        <w:t>PRIIPS</w:t>
      </w:r>
      <w:r w:rsidR="00750796" w:rsidRPr="00580880">
        <w:rPr>
          <w:lang w:val="fr-FR"/>
        </w:rPr>
        <w:t>_5&gt;</w:t>
      </w:r>
    </w:p>
    <w:p w:rsidR="00855D9F" w:rsidRDefault="00855D9F" w:rsidP="00750796">
      <w:pPr>
        <w:rPr>
          <w:lang w:val="fr-FR"/>
        </w:rPr>
      </w:pPr>
    </w:p>
    <w:p w:rsidR="00847BB0" w:rsidRPr="00580880" w:rsidRDefault="00847BB0" w:rsidP="00750796">
      <w:pPr>
        <w:rPr>
          <w:lang w:val="fr-FR"/>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val="fr-FR" w:eastAsia="en-US"/>
        </w:rPr>
      </w:pPr>
      <w:r w:rsidRPr="00580880">
        <w:rPr>
          <w:rFonts w:ascii="Calibri" w:hAnsi="Calibri"/>
          <w:b/>
          <w:i/>
          <w:sz w:val="22"/>
          <w:lang w:val="fr-FR" w:eastAsia="en-US"/>
        </w:rPr>
        <w:t>Question 6</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Would you favour PRIIP manufacturers having the option to voluntarily increase the disclosed SRI? In which circumstances? Would such an approach entail unintended consequences?</w:t>
      </w:r>
    </w:p>
    <w:p w:rsidR="00580880" w:rsidRDefault="00580880" w:rsidP="00580880">
      <w:pPr>
        <w:rPr>
          <w:rFonts w:ascii="Calibri" w:hAnsi="Calibri"/>
          <w:b/>
          <w:sz w:val="22"/>
          <w:lang w:eastAsia="en-US"/>
        </w:rPr>
      </w:pPr>
    </w:p>
    <w:p w:rsidR="003E4B00" w:rsidRDefault="003E4B00" w:rsidP="003E4B00">
      <w:r>
        <w:t>&lt;ESMA_QUESTION_PRIIPS_6&gt;</w:t>
      </w:r>
    </w:p>
    <w:p w:rsidR="003E4B00" w:rsidRDefault="00B5258A" w:rsidP="003E4B00">
      <w:permStart w:id="1259163468" w:edGrp="everyone"/>
      <w:r w:rsidRPr="00247238">
        <w:rPr>
          <w:rFonts w:asciiTheme="majorHAnsi" w:hAnsiTheme="majorHAnsi" w:cstheme="majorHAnsi"/>
          <w:szCs w:val="22"/>
        </w:rPr>
        <w:t>The manufacturers should not be able to increase the summary risk indicator voluntarily. The risk indicator has to be developed in a way that enables a clear classification to risk classes. If a manufacturer would be able to voluntarily increase the risk class this would lead to less comparability. In addition it would be misleading for the consumer since higher risk could be linked to higher reward possibilities which would not be the case if the presented risk class will be higher than the result of the calculation.</w:t>
      </w:r>
    </w:p>
    <w:permEnd w:id="1259163468"/>
    <w:p w:rsidR="003E4B00" w:rsidRPr="00580880" w:rsidRDefault="003E4B00" w:rsidP="003E4B00">
      <w:pPr>
        <w:rPr>
          <w:lang w:val="fr-FR"/>
        </w:rPr>
      </w:pPr>
      <w:r w:rsidRPr="00580880">
        <w:rPr>
          <w:lang w:val="fr-FR"/>
        </w:rPr>
        <w:t>&lt;ESMA_QUESTION_</w:t>
      </w:r>
      <w:r>
        <w:rPr>
          <w:lang w:val="fr-FR"/>
        </w:rPr>
        <w:t>PRIIPS_6</w:t>
      </w:r>
      <w:r w:rsidRPr="00580880">
        <w:rPr>
          <w:lang w:val="fr-FR"/>
        </w:rPr>
        <w:t>&gt;</w:t>
      </w:r>
    </w:p>
    <w:p w:rsidR="003E4B00" w:rsidRDefault="003E4B00" w:rsidP="00580880">
      <w:pPr>
        <w:rPr>
          <w:rFonts w:ascii="Calibri" w:hAnsi="Calibri"/>
          <w:b/>
          <w:sz w:val="22"/>
          <w:lang w:eastAsia="en-US"/>
        </w:rPr>
      </w:pPr>
    </w:p>
    <w:p w:rsidR="003E4B00" w:rsidRPr="00580880" w:rsidRDefault="003E4B00" w:rsidP="00580880">
      <w:pPr>
        <w:rPr>
          <w:rFonts w:ascii="Calibri" w:hAnsi="Calibri"/>
          <w:b/>
          <w:sz w:val="22"/>
          <w:lang w:eastAsia="en-US"/>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7</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Do you agree with an adjustment of the credit risk for the tenor, and how would you propose to make such an adjustment?</w:t>
      </w:r>
    </w:p>
    <w:p w:rsidR="003E4B00" w:rsidRDefault="003E4B00" w:rsidP="003E4B00"/>
    <w:p w:rsidR="003E4B00" w:rsidRDefault="003E4B00" w:rsidP="003E4B00">
      <w:r>
        <w:t>&lt;ESMA_QUESTION_PRIIPS_7&gt;</w:t>
      </w:r>
    </w:p>
    <w:p w:rsidR="003E4B00" w:rsidRPr="00580880" w:rsidRDefault="003E4B00" w:rsidP="003E4B00">
      <w:pPr>
        <w:rPr>
          <w:lang w:val="fr-FR"/>
        </w:rPr>
      </w:pPr>
      <w:permStart w:id="1604454275" w:edGrp="everyone"/>
      <w:permEnd w:id="1604454275"/>
      <w:r w:rsidRPr="00580880">
        <w:rPr>
          <w:lang w:val="fr-FR"/>
        </w:rPr>
        <w:t>&lt;ESMA_QUESTION_</w:t>
      </w:r>
      <w:r>
        <w:rPr>
          <w:lang w:val="fr-FR"/>
        </w:rPr>
        <w:t>PRIIPS_7</w:t>
      </w:r>
      <w:r w:rsidRPr="00580880">
        <w:rPr>
          <w:lang w:val="fr-FR"/>
        </w:rPr>
        <w:t>&gt;</w:t>
      </w:r>
    </w:p>
    <w:p w:rsidR="00F32462" w:rsidRDefault="00F32462" w:rsidP="00750796">
      <w:pPr>
        <w:pStyle w:val="CPQuestions"/>
        <w:numPr>
          <w:ilvl w:val="0"/>
          <w:numId w:val="0"/>
        </w:numPr>
        <w:rPr>
          <w:rFonts w:cs="Arial"/>
          <w:b w:val="0"/>
          <w:szCs w:val="22"/>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8</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sz w:val="22"/>
          <w:lang w:eastAsia="en-US"/>
        </w:rPr>
      </w:pPr>
      <w:r w:rsidRPr="00580880">
        <w:rPr>
          <w:rFonts w:ascii="Calibri" w:hAnsi="Calibri"/>
          <w:i/>
          <w:sz w:val="22"/>
          <w:lang w:eastAsia="en-US"/>
        </w:rPr>
        <w:t xml:space="preserve">Do you agree with the scales of the classes MRM, CRM and SRI? If not, please specify your alternative proposal and include your reasoning. </w:t>
      </w:r>
    </w:p>
    <w:p w:rsidR="003E4B00" w:rsidRDefault="003E4B00" w:rsidP="003E4B00"/>
    <w:p w:rsidR="003E4B00" w:rsidRDefault="003E4B00" w:rsidP="003E4B00">
      <w:r>
        <w:t>&lt;ESMA_QUESTION_PRIIPS_8&gt;</w:t>
      </w:r>
    </w:p>
    <w:p w:rsidR="00B5258A" w:rsidRPr="00247238" w:rsidRDefault="00B5258A" w:rsidP="00B5258A">
      <w:pPr>
        <w:rPr>
          <w:rFonts w:asciiTheme="majorHAnsi" w:hAnsiTheme="majorHAnsi" w:cstheme="majorHAnsi"/>
          <w:szCs w:val="22"/>
        </w:rPr>
      </w:pPr>
      <w:permStart w:id="1511661088" w:edGrp="everyone"/>
      <w:r w:rsidRPr="00247238">
        <w:rPr>
          <w:rFonts w:asciiTheme="majorHAnsi" w:hAnsiTheme="majorHAnsi" w:cstheme="majorHAnsi"/>
          <w:szCs w:val="22"/>
        </w:rPr>
        <w:t xml:space="preserve">The methodology behind the aggregation of different market risk classes and credit risk scales into a single summary risk indicator is not described in a transparent way and it remains unclear. The assignment in the table seems arbitrary. </w:t>
      </w:r>
    </w:p>
    <w:p w:rsidR="00B5258A" w:rsidRPr="00247238" w:rsidRDefault="00B5258A" w:rsidP="00B5258A">
      <w:pPr>
        <w:rPr>
          <w:rFonts w:asciiTheme="majorHAnsi" w:hAnsiTheme="majorHAnsi" w:cstheme="majorHAnsi"/>
          <w:szCs w:val="22"/>
        </w:rPr>
      </w:pPr>
    </w:p>
    <w:p w:rsidR="00B5258A" w:rsidRPr="00247238" w:rsidRDefault="00B5258A" w:rsidP="00B5258A">
      <w:pPr>
        <w:rPr>
          <w:rFonts w:asciiTheme="majorHAnsi" w:hAnsiTheme="majorHAnsi" w:cstheme="majorHAnsi"/>
          <w:szCs w:val="22"/>
        </w:rPr>
      </w:pPr>
      <w:r w:rsidRPr="00247238">
        <w:rPr>
          <w:rFonts w:asciiTheme="majorHAnsi" w:hAnsiTheme="majorHAnsi" w:cstheme="majorHAnsi"/>
          <w:szCs w:val="22"/>
        </w:rPr>
        <w:t xml:space="preserve">We would like to emphasise that the credit risk is not that relevant for insurance based PRIIPs (see answer to question 5). However, according to the aggregation method proposed, even if an insurance based PRIIP would have the market risk MRM 1 the summary risk indicator could be SRI 3, although the market risk is the more relevant risk for insurance based PRIIPs. </w:t>
      </w:r>
    </w:p>
    <w:p w:rsidR="00B5258A" w:rsidRPr="00247238" w:rsidRDefault="00B5258A" w:rsidP="00B5258A">
      <w:pPr>
        <w:rPr>
          <w:rFonts w:asciiTheme="majorHAnsi" w:hAnsiTheme="majorHAnsi" w:cstheme="majorHAnsi"/>
          <w:szCs w:val="22"/>
        </w:rPr>
      </w:pPr>
    </w:p>
    <w:p w:rsidR="00B5258A" w:rsidRPr="00247238" w:rsidRDefault="00B5258A" w:rsidP="00B5258A">
      <w:pPr>
        <w:rPr>
          <w:rFonts w:asciiTheme="majorHAnsi" w:hAnsiTheme="majorHAnsi" w:cstheme="majorHAnsi"/>
          <w:szCs w:val="22"/>
        </w:rPr>
      </w:pPr>
      <w:r w:rsidRPr="00247238">
        <w:rPr>
          <w:rFonts w:asciiTheme="majorHAnsi" w:hAnsiTheme="majorHAnsi" w:cstheme="majorHAnsi"/>
          <w:szCs w:val="22"/>
        </w:rPr>
        <w:t xml:space="preserve">Therefore, if the ESAs envisage integrating the credit risk in the SRI, insurance based PRIIPs should be either automatically classified in CRM 1 or the risk mitigating factors according to the answer to question 5 are taken into account accordingly so that insurance companies are </w:t>
      </w:r>
      <w:r>
        <w:rPr>
          <w:rFonts w:asciiTheme="majorHAnsi" w:hAnsiTheme="majorHAnsi" w:cstheme="majorHAnsi"/>
          <w:szCs w:val="22"/>
        </w:rPr>
        <w:t xml:space="preserve">appropriately </w:t>
      </w:r>
      <w:r w:rsidRPr="00247238">
        <w:rPr>
          <w:rFonts w:asciiTheme="majorHAnsi" w:hAnsiTheme="majorHAnsi" w:cstheme="majorHAnsi"/>
          <w:szCs w:val="22"/>
        </w:rPr>
        <w:t>classified</w:t>
      </w:r>
      <w:r>
        <w:rPr>
          <w:rFonts w:asciiTheme="majorHAnsi" w:hAnsiTheme="majorHAnsi" w:cstheme="majorHAnsi"/>
          <w:szCs w:val="22"/>
        </w:rPr>
        <w:t>.</w:t>
      </w:r>
    </w:p>
    <w:permEnd w:id="1511661088"/>
    <w:p w:rsidR="003E4B00" w:rsidRPr="00580880" w:rsidRDefault="003E4B00" w:rsidP="003E4B00">
      <w:pPr>
        <w:rPr>
          <w:lang w:val="fr-FR"/>
        </w:rPr>
      </w:pPr>
      <w:r w:rsidRPr="00580880">
        <w:rPr>
          <w:lang w:val="fr-FR"/>
        </w:rPr>
        <w:t>&lt;ESMA_QUESTION_</w:t>
      </w:r>
      <w:r>
        <w:rPr>
          <w:lang w:val="fr-FR"/>
        </w:rPr>
        <w:t>PRIIPS_8</w:t>
      </w:r>
      <w:r w:rsidRPr="00580880">
        <w:rPr>
          <w:lang w:val="fr-FR"/>
        </w:rPr>
        <w:t>&gt;</w:t>
      </w:r>
    </w:p>
    <w:p w:rsidR="00580880" w:rsidRDefault="00580880" w:rsidP="00750796">
      <w:pPr>
        <w:pStyle w:val="CPQuestions"/>
        <w:numPr>
          <w:ilvl w:val="0"/>
          <w:numId w:val="0"/>
        </w:numPr>
        <w:rPr>
          <w:rFonts w:cs="Arial"/>
          <w:b w:val="0"/>
          <w:szCs w:val="22"/>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9</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Are you of the opinion that for PRIIPs that offer a capital protection during their whole lifespan and can be redeemed against their initial investment at any time over the life of the PRIIP a qualitatively asses</w:t>
      </w:r>
      <w:r w:rsidRPr="00580880">
        <w:rPr>
          <w:rFonts w:ascii="Calibri" w:hAnsi="Calibri"/>
          <w:i/>
          <w:sz w:val="22"/>
          <w:lang w:eastAsia="en-US"/>
        </w:rPr>
        <w:t>s</w:t>
      </w:r>
      <w:r w:rsidRPr="00580880">
        <w:rPr>
          <w:rFonts w:ascii="Calibri" w:hAnsi="Calibri"/>
          <w:i/>
          <w:sz w:val="22"/>
          <w:lang w:eastAsia="en-US"/>
        </w:rPr>
        <w:t xml:space="preserve">ment and automatic allocation to MRM class 1 should be permitted? </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Are you of the opinion that the criteria of the 5 year tenor is relevant, irrespective of the redemption characteristics?</w:t>
      </w:r>
    </w:p>
    <w:p w:rsidR="003E4B00" w:rsidRDefault="003E4B00" w:rsidP="003E4B00"/>
    <w:p w:rsidR="003E4B00" w:rsidRDefault="003E4B00" w:rsidP="003E4B00">
      <w:r>
        <w:t>&lt;ESMA_QUESTION_PRIIPS_9&gt;</w:t>
      </w:r>
    </w:p>
    <w:p w:rsidR="00D35D84" w:rsidRPr="00247238" w:rsidRDefault="00D35D84" w:rsidP="00D35D84">
      <w:pPr>
        <w:rPr>
          <w:rFonts w:asciiTheme="majorHAnsi" w:hAnsiTheme="majorHAnsi" w:cstheme="majorHAnsi"/>
          <w:szCs w:val="22"/>
        </w:rPr>
      </w:pPr>
      <w:permStart w:id="2084530259" w:edGrp="everyone"/>
      <w:r w:rsidRPr="00247238">
        <w:rPr>
          <w:rFonts w:asciiTheme="majorHAnsi" w:hAnsiTheme="majorHAnsi" w:cstheme="majorHAnsi"/>
          <w:szCs w:val="22"/>
        </w:rPr>
        <w:lastRenderedPageBreak/>
        <w:t xml:space="preserve">The VVO is of the view that the five years tenor criteria selected by the ESAs is not relevant for insurance products. It should not be differentiated regarding the holding period when there is a guarantee at maturity. A product with a maturity of more than five years does not have a higher market risk than a similar product with a shorter tenor. </w:t>
      </w:r>
    </w:p>
    <w:p w:rsidR="00D35D84" w:rsidRPr="00247238" w:rsidRDefault="00D35D84" w:rsidP="00D35D84">
      <w:pPr>
        <w:rPr>
          <w:rFonts w:asciiTheme="majorHAnsi" w:hAnsiTheme="majorHAnsi" w:cstheme="majorHAnsi"/>
          <w:szCs w:val="22"/>
        </w:rPr>
      </w:pPr>
    </w:p>
    <w:p w:rsidR="00D35D84" w:rsidRPr="00247238" w:rsidRDefault="00D35D84" w:rsidP="00D35D84">
      <w:pPr>
        <w:rPr>
          <w:rFonts w:asciiTheme="majorHAnsi" w:hAnsiTheme="majorHAnsi" w:cstheme="majorHAnsi"/>
          <w:szCs w:val="22"/>
        </w:rPr>
      </w:pPr>
      <w:r w:rsidRPr="00247238">
        <w:rPr>
          <w:rFonts w:asciiTheme="majorHAnsi" w:hAnsiTheme="majorHAnsi" w:cstheme="majorHAnsi"/>
          <w:szCs w:val="22"/>
        </w:rPr>
        <w:t>It is essential that guarantees and capital protections are appropriately taken into account when designing the classification of the market risk of a product.</w:t>
      </w:r>
    </w:p>
    <w:permEnd w:id="2084530259"/>
    <w:p w:rsidR="003E4B00" w:rsidRPr="00580880" w:rsidRDefault="003E4B00" w:rsidP="003E4B00">
      <w:pPr>
        <w:rPr>
          <w:lang w:val="fr-FR"/>
        </w:rPr>
      </w:pPr>
      <w:r w:rsidRPr="00580880">
        <w:rPr>
          <w:lang w:val="fr-FR"/>
        </w:rPr>
        <w:t>&lt;ESMA_QUESTION_</w:t>
      </w:r>
      <w:r>
        <w:rPr>
          <w:lang w:val="fr-FR"/>
        </w:rPr>
        <w:t>PRIIPS_9</w:t>
      </w:r>
      <w:r w:rsidRPr="00580880">
        <w:rPr>
          <w:lang w:val="fr-FR"/>
        </w:rPr>
        <w:t>&gt;</w:t>
      </w:r>
    </w:p>
    <w:p w:rsidR="00580880" w:rsidRDefault="00580880" w:rsidP="00750796">
      <w:pPr>
        <w:pStyle w:val="CPQuestions"/>
        <w:numPr>
          <w:ilvl w:val="0"/>
          <w:numId w:val="0"/>
        </w:numPr>
        <w:rPr>
          <w:rFonts w:cs="Arial"/>
          <w:b w:val="0"/>
          <w:szCs w:val="22"/>
        </w:rPr>
      </w:pPr>
    </w:p>
    <w:p w:rsidR="00580880" w:rsidRPr="00580880" w:rsidRDefault="00580880" w:rsidP="00580880">
      <w:pPr>
        <w:keepNext/>
        <w:keepLines/>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10</w:t>
      </w:r>
    </w:p>
    <w:p w:rsidR="00580880" w:rsidRPr="00580880" w:rsidRDefault="00580880" w:rsidP="00580880">
      <w:pPr>
        <w:keepNext/>
        <w:keepLines/>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Are you aware of other circumstances in which the credit risk assessment should be assumed to be mit</w:t>
      </w:r>
      <w:r w:rsidRPr="00580880">
        <w:rPr>
          <w:rFonts w:ascii="Calibri" w:hAnsi="Calibri"/>
          <w:i/>
          <w:sz w:val="22"/>
          <w:lang w:eastAsia="en-US"/>
        </w:rPr>
        <w:t>i</w:t>
      </w:r>
      <w:r w:rsidRPr="00580880">
        <w:rPr>
          <w:rFonts w:ascii="Calibri" w:hAnsi="Calibri"/>
          <w:i/>
          <w:sz w:val="22"/>
          <w:lang w:eastAsia="en-US"/>
        </w:rPr>
        <w:t xml:space="preserve">gated? If so, please explain why and to what degree it should be assumed to be mitigated? </w:t>
      </w:r>
    </w:p>
    <w:p w:rsidR="003E4B00" w:rsidRDefault="003E4B00" w:rsidP="003E4B00"/>
    <w:p w:rsidR="003E4B00" w:rsidRDefault="003E4B00" w:rsidP="003E4B00">
      <w:r>
        <w:t>&lt;ESMA_QUESTION_PRIIPS_10&gt;</w:t>
      </w:r>
    </w:p>
    <w:p w:rsidR="003E4B00" w:rsidRDefault="004A2D19" w:rsidP="003E4B00">
      <w:permStart w:id="1685478658" w:edGrp="everyone"/>
      <w:r>
        <w:t>See answer to question 5</w:t>
      </w:r>
    </w:p>
    <w:permEnd w:id="1685478658"/>
    <w:p w:rsidR="003E4B00" w:rsidRPr="00580880" w:rsidRDefault="003E4B00" w:rsidP="003E4B00">
      <w:pPr>
        <w:rPr>
          <w:lang w:val="fr-FR"/>
        </w:rPr>
      </w:pPr>
      <w:r w:rsidRPr="00580880">
        <w:rPr>
          <w:lang w:val="fr-FR"/>
        </w:rPr>
        <w:t>&lt;ESMA_QUESTION_</w:t>
      </w:r>
      <w:r>
        <w:rPr>
          <w:lang w:val="fr-FR"/>
        </w:rPr>
        <w:t>PRIIPS_10</w:t>
      </w:r>
      <w:r w:rsidRPr="00580880">
        <w:rPr>
          <w:lang w:val="fr-FR"/>
        </w:rPr>
        <w:t>&gt;</w:t>
      </w:r>
    </w:p>
    <w:p w:rsidR="00580880" w:rsidRDefault="00580880" w:rsidP="00750796">
      <w:pPr>
        <w:pStyle w:val="CPQuestions"/>
        <w:numPr>
          <w:ilvl w:val="0"/>
          <w:numId w:val="0"/>
        </w:numPr>
        <w:rPr>
          <w:rFonts w:cs="Arial"/>
          <w:b w:val="0"/>
          <w:szCs w:val="22"/>
        </w:rPr>
      </w:pPr>
    </w:p>
    <w:p w:rsidR="00A2049D" w:rsidRPr="00A2049D" w:rsidRDefault="00A2049D" w:rsidP="00A2049D">
      <w:pPr>
        <w:keepNext/>
        <w:keepLines/>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A2049D">
        <w:rPr>
          <w:rFonts w:ascii="Calibri" w:hAnsi="Calibri"/>
          <w:b/>
          <w:i/>
          <w:sz w:val="22"/>
          <w:lang w:eastAsia="en-US"/>
        </w:rPr>
        <w:t>Question 11</w:t>
      </w:r>
    </w:p>
    <w:p w:rsidR="00A2049D" w:rsidRPr="00A2049D" w:rsidRDefault="00A2049D" w:rsidP="00A2049D">
      <w:pPr>
        <w:keepNext/>
        <w:keepLines/>
        <w:pBdr>
          <w:top w:val="single" w:sz="4" w:space="1" w:color="auto"/>
          <w:left w:val="single" w:sz="4" w:space="4" w:color="auto"/>
          <w:bottom w:val="single" w:sz="4" w:space="1" w:color="auto"/>
          <w:right w:val="single" w:sz="4" w:space="4" w:color="auto"/>
        </w:pBdr>
        <w:rPr>
          <w:rFonts w:ascii="Calibri" w:hAnsi="Calibri"/>
          <w:i/>
          <w:sz w:val="22"/>
          <w:lang w:eastAsia="en-US"/>
        </w:rPr>
      </w:pPr>
      <w:r w:rsidRPr="00A2049D">
        <w:rPr>
          <w:rFonts w:ascii="Calibri" w:hAnsi="Calibri"/>
          <w:i/>
          <w:sz w:val="22"/>
          <w:lang w:eastAsia="en-US"/>
        </w:rPr>
        <w:t xml:space="preserve">Do you think that the look through approach to the assessment of credit risk for a PRIIP packaged into another PRIIP is appropriate? </w:t>
      </w:r>
    </w:p>
    <w:p w:rsidR="003E4B00" w:rsidRDefault="003E4B00" w:rsidP="003E4B00"/>
    <w:p w:rsidR="003E4B00" w:rsidRDefault="003E4B00" w:rsidP="003E4B00">
      <w:r>
        <w:t>&lt;ESMA_QUESTION_PRIIPS_11&gt;</w:t>
      </w:r>
    </w:p>
    <w:p w:rsidR="004A2D19" w:rsidRPr="004A2D19" w:rsidRDefault="004A2D19" w:rsidP="004A2D19">
      <w:permStart w:id="481774957" w:edGrp="everyone"/>
      <w:r w:rsidRPr="004A2D19">
        <w:t>TYPE YOUR TEXT HERE</w:t>
      </w:r>
    </w:p>
    <w:permEnd w:id="481774957"/>
    <w:p w:rsidR="003E4B00" w:rsidRPr="00580880" w:rsidRDefault="003E4B00" w:rsidP="003E4B00">
      <w:pPr>
        <w:rPr>
          <w:lang w:val="fr-FR"/>
        </w:rPr>
      </w:pPr>
      <w:r w:rsidRPr="00580880">
        <w:rPr>
          <w:lang w:val="fr-FR"/>
        </w:rPr>
        <w:t>&lt;ESMA_QUESTION_</w:t>
      </w:r>
      <w:r>
        <w:rPr>
          <w:lang w:val="fr-FR"/>
        </w:rPr>
        <w:t>PRIIPS_11</w:t>
      </w:r>
      <w:r w:rsidRPr="00580880">
        <w:rPr>
          <w:lang w:val="fr-FR"/>
        </w:rPr>
        <w:t>&gt;</w:t>
      </w:r>
    </w:p>
    <w:p w:rsidR="00580880" w:rsidRDefault="00580880" w:rsidP="00750796">
      <w:pPr>
        <w:pStyle w:val="CPQuestions"/>
        <w:numPr>
          <w:ilvl w:val="0"/>
          <w:numId w:val="0"/>
        </w:numPr>
        <w:rPr>
          <w:rFonts w:cs="Arial"/>
          <w:b w:val="0"/>
          <w:szCs w:val="22"/>
        </w:rPr>
      </w:pPr>
    </w:p>
    <w:p w:rsidR="00A2049D" w:rsidRPr="005A512B" w:rsidRDefault="00A2049D" w:rsidP="00A2049D">
      <w:pPr>
        <w:pBdr>
          <w:top w:val="single" w:sz="4" w:space="1" w:color="auto"/>
          <w:left w:val="single" w:sz="4" w:space="4" w:color="auto"/>
          <w:bottom w:val="single" w:sz="4" w:space="1" w:color="auto"/>
          <w:right w:val="single" w:sz="4" w:space="4" w:color="auto"/>
        </w:pBdr>
        <w:rPr>
          <w:b/>
          <w:i/>
        </w:rPr>
      </w:pPr>
      <w:r w:rsidRPr="005A512B">
        <w:rPr>
          <w:b/>
          <w:i/>
        </w:rPr>
        <w:t>Question 1</w:t>
      </w:r>
      <w:r>
        <w:rPr>
          <w:b/>
          <w:i/>
        </w:rPr>
        <w:t>2</w:t>
      </w:r>
    </w:p>
    <w:p w:rsidR="00A2049D" w:rsidRPr="005A512B" w:rsidRDefault="00A2049D" w:rsidP="00A2049D">
      <w:pPr>
        <w:pBdr>
          <w:top w:val="single" w:sz="4" w:space="1" w:color="auto"/>
          <w:left w:val="single" w:sz="4" w:space="4" w:color="auto"/>
          <w:bottom w:val="single" w:sz="4" w:space="1" w:color="auto"/>
          <w:right w:val="single" w:sz="4" w:space="4" w:color="auto"/>
        </w:pBdr>
        <w:rPr>
          <w:i/>
        </w:rPr>
      </w:pPr>
      <w:r w:rsidRPr="005A512B">
        <w:rPr>
          <w:i/>
        </w:rPr>
        <w:t>Do you think the risk indicator should take into account currency risk when there is a difference between the currency of the PRIIP and the national currency of the investor targeted by the PRIIP manufacturer, even though this risk is not intrinsic to the PRIIP itself, but relates to the typical situation of the targeted investor?</w:t>
      </w:r>
    </w:p>
    <w:p w:rsidR="003E4B00" w:rsidRDefault="003E4B00" w:rsidP="003E4B00"/>
    <w:p w:rsidR="003E4B00" w:rsidRDefault="003E4B00" w:rsidP="003E4B00">
      <w:r>
        <w:t>&lt;ESMA_QUESTION_PRIIPS_12&gt;</w:t>
      </w:r>
    </w:p>
    <w:p w:rsidR="003E4B00" w:rsidRDefault="003E4B00" w:rsidP="003E4B00">
      <w:permStart w:id="1186813308" w:edGrp="everyone"/>
      <w:r>
        <w:t>TYPE YOUR TEXT HERE</w:t>
      </w:r>
    </w:p>
    <w:permEnd w:id="1186813308"/>
    <w:p w:rsidR="003E4B00" w:rsidRPr="00580880" w:rsidRDefault="003E4B00" w:rsidP="003E4B00">
      <w:pPr>
        <w:rPr>
          <w:lang w:val="fr-FR"/>
        </w:rPr>
      </w:pPr>
      <w:r w:rsidRPr="00580880">
        <w:rPr>
          <w:lang w:val="fr-FR"/>
        </w:rPr>
        <w:t>&lt;ESMA_QUESTION_</w:t>
      </w:r>
      <w:r>
        <w:rPr>
          <w:lang w:val="fr-FR"/>
        </w:rPr>
        <w:t>PRIIPS_12</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keepNext/>
        <w:keepLines/>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A2049D">
        <w:rPr>
          <w:rFonts w:ascii="Calibri" w:hAnsi="Calibri"/>
          <w:b/>
          <w:i/>
          <w:sz w:val="22"/>
          <w:lang w:eastAsia="en-US"/>
        </w:rPr>
        <w:t>Question 13</w:t>
      </w:r>
    </w:p>
    <w:p w:rsidR="00A2049D" w:rsidRPr="00A2049D" w:rsidRDefault="00A2049D" w:rsidP="00A2049D">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A2049D">
        <w:rPr>
          <w:rFonts w:ascii="Calibri" w:hAnsi="Calibri"/>
          <w:i/>
          <w:sz w:val="22"/>
          <w:lang w:eastAsia="en-US"/>
        </w:rPr>
        <w:t xml:space="preserve">Are you of the opinion that the current Consultation Paper sufficiently addresses this issue? Do you it is made sufficiently clear that the value of a PRIIP could be significantly less compared to the guaranteed value during the life of the PRIIP? Several alternatives are analysed in the Impact Assessment under policy option 5: do you see any additional analysis for these assessment? </w:t>
      </w:r>
    </w:p>
    <w:p w:rsidR="00A2049D" w:rsidRPr="00A2049D" w:rsidRDefault="00A2049D" w:rsidP="00A2049D">
      <w:pPr>
        <w:rPr>
          <w:rFonts w:ascii="Calibri" w:hAnsi="Calibri"/>
          <w:color w:val="1F497D"/>
          <w:sz w:val="22"/>
          <w:lang w:eastAsia="en-US"/>
        </w:rPr>
      </w:pPr>
    </w:p>
    <w:p w:rsidR="003E4B00" w:rsidRDefault="003E4B00" w:rsidP="003E4B00">
      <w:r>
        <w:t>&lt;ESMA_QUESTION_PRIIPS_13&gt;</w:t>
      </w:r>
    </w:p>
    <w:p w:rsidR="00FF6602" w:rsidRPr="00247238" w:rsidRDefault="00FF6602" w:rsidP="00FF6602">
      <w:pPr>
        <w:rPr>
          <w:rFonts w:asciiTheme="majorHAnsi" w:hAnsiTheme="majorHAnsi" w:cstheme="majorHAnsi"/>
          <w:szCs w:val="22"/>
        </w:rPr>
      </w:pPr>
      <w:permStart w:id="940799859" w:edGrp="everyone"/>
      <w:r w:rsidRPr="00247238">
        <w:rPr>
          <w:rFonts w:asciiTheme="majorHAnsi" w:hAnsiTheme="majorHAnsi" w:cstheme="majorHAnsi"/>
          <w:szCs w:val="22"/>
        </w:rPr>
        <w:t>The PRIIPs Regulation states that there is a single risk indicator (Article 8(3</w:t>
      </w:r>
      <w:proofErr w:type="gramStart"/>
      <w:r w:rsidRPr="00247238">
        <w:rPr>
          <w:rFonts w:asciiTheme="majorHAnsi" w:hAnsiTheme="majorHAnsi" w:cstheme="majorHAnsi"/>
          <w:szCs w:val="22"/>
        </w:rPr>
        <w:t>)(</w:t>
      </w:r>
      <w:proofErr w:type="gramEnd"/>
      <w:r w:rsidRPr="00247238">
        <w:rPr>
          <w:rFonts w:asciiTheme="majorHAnsi" w:hAnsiTheme="majorHAnsi" w:cstheme="majorHAnsi"/>
          <w:szCs w:val="22"/>
        </w:rPr>
        <w:t xml:space="preserve">d)). This is to be a summary indicator, which takes account of and combines the relevant factors. Thus, the presentation of several risk </w:t>
      </w:r>
      <w:r w:rsidRPr="00247238">
        <w:rPr>
          <w:rFonts w:asciiTheme="majorHAnsi" w:hAnsiTheme="majorHAnsi" w:cstheme="majorHAnsi"/>
          <w:szCs w:val="22"/>
        </w:rPr>
        <w:lastRenderedPageBreak/>
        <w:t xml:space="preserve">indicators for different intermediate stages as suggested in option 5.2 would be contrary to the </w:t>
      </w:r>
      <w:r>
        <w:rPr>
          <w:rFonts w:asciiTheme="majorHAnsi" w:hAnsiTheme="majorHAnsi" w:cstheme="majorHAnsi"/>
          <w:szCs w:val="22"/>
        </w:rPr>
        <w:t>L</w:t>
      </w:r>
      <w:r w:rsidRPr="00247238">
        <w:rPr>
          <w:rFonts w:asciiTheme="majorHAnsi" w:hAnsiTheme="majorHAnsi" w:cstheme="majorHAnsi"/>
          <w:szCs w:val="22"/>
        </w:rPr>
        <w:t>evel</w:t>
      </w:r>
      <w:r>
        <w:rPr>
          <w:rFonts w:asciiTheme="majorHAnsi" w:hAnsiTheme="majorHAnsi" w:cstheme="majorHAnsi"/>
          <w:szCs w:val="22"/>
        </w:rPr>
        <w:t xml:space="preserve"> 1 text.</w:t>
      </w:r>
      <w:r w:rsidRPr="00247238">
        <w:rPr>
          <w:rFonts w:asciiTheme="majorHAnsi" w:hAnsiTheme="majorHAnsi" w:cstheme="majorHAnsi"/>
          <w:szCs w:val="22"/>
        </w:rPr>
        <w:t xml:space="preserve"> The limitation of the risk indicator should be also explained. In our view, a reference to the boundaries of the risk indicator is sufficient.</w:t>
      </w:r>
    </w:p>
    <w:p w:rsidR="00FF6602" w:rsidRPr="00247238" w:rsidRDefault="00FF6602" w:rsidP="00FF6602">
      <w:pPr>
        <w:rPr>
          <w:rFonts w:asciiTheme="majorHAnsi" w:hAnsiTheme="majorHAnsi" w:cstheme="majorHAnsi"/>
          <w:szCs w:val="22"/>
        </w:rPr>
      </w:pPr>
    </w:p>
    <w:p w:rsidR="00FF6602" w:rsidRPr="00247238" w:rsidRDefault="00FF6602" w:rsidP="00FF6602">
      <w:pPr>
        <w:rPr>
          <w:rFonts w:asciiTheme="majorHAnsi" w:hAnsiTheme="majorHAnsi" w:cstheme="majorHAnsi"/>
          <w:szCs w:val="22"/>
        </w:rPr>
      </w:pPr>
      <w:r w:rsidRPr="00247238">
        <w:rPr>
          <w:rFonts w:asciiTheme="majorHAnsi" w:hAnsiTheme="majorHAnsi" w:cstheme="majorHAnsi"/>
          <w:szCs w:val="22"/>
        </w:rPr>
        <w:t>Furthermore, the PRIIPs Regulation foresees an entire section of the KID for the description of what happens if consumers take out money early (Article 8(3</w:t>
      </w:r>
      <w:proofErr w:type="gramStart"/>
      <w:r w:rsidRPr="00247238">
        <w:rPr>
          <w:rFonts w:asciiTheme="majorHAnsi" w:hAnsiTheme="majorHAnsi" w:cstheme="majorHAnsi"/>
          <w:szCs w:val="22"/>
        </w:rPr>
        <w:t>)(</w:t>
      </w:r>
      <w:proofErr w:type="gramEnd"/>
      <w:r w:rsidRPr="00247238">
        <w:rPr>
          <w:rFonts w:asciiTheme="majorHAnsi" w:hAnsiTheme="majorHAnsi" w:cstheme="majorHAnsi"/>
          <w:szCs w:val="22"/>
        </w:rPr>
        <w:t>g)(iv)). Thus, consumers are informed in this section about what happens when they surrender early. If the same information is included differently in different sections, this would only lead to confusion.</w:t>
      </w:r>
    </w:p>
    <w:p w:rsidR="00FF6602" w:rsidRPr="00247238" w:rsidRDefault="00FF6602" w:rsidP="00FF6602">
      <w:pPr>
        <w:rPr>
          <w:rFonts w:asciiTheme="majorHAnsi" w:hAnsiTheme="majorHAnsi" w:cstheme="majorHAnsi"/>
          <w:szCs w:val="22"/>
        </w:rPr>
      </w:pPr>
    </w:p>
    <w:p w:rsidR="00FF6602" w:rsidRPr="00247238" w:rsidRDefault="00FF6602" w:rsidP="00FF6602">
      <w:pPr>
        <w:rPr>
          <w:rFonts w:asciiTheme="majorHAnsi" w:hAnsiTheme="majorHAnsi" w:cstheme="majorHAnsi"/>
          <w:szCs w:val="22"/>
        </w:rPr>
      </w:pPr>
      <w:r w:rsidRPr="00247238">
        <w:rPr>
          <w:rFonts w:asciiTheme="majorHAnsi" w:hAnsiTheme="majorHAnsi" w:cstheme="majorHAnsi"/>
          <w:szCs w:val="22"/>
        </w:rPr>
        <w:t>The same arguments apply to the option 5.1. Consumers will be confused if the term for the risk indicator was shorter than the term of the product displayed in Article 8(3</w:t>
      </w:r>
      <w:proofErr w:type="gramStart"/>
      <w:r w:rsidRPr="00247238">
        <w:rPr>
          <w:rFonts w:asciiTheme="majorHAnsi" w:hAnsiTheme="majorHAnsi" w:cstheme="majorHAnsi"/>
          <w:szCs w:val="22"/>
        </w:rPr>
        <w:t>)(</w:t>
      </w:r>
      <w:proofErr w:type="gramEnd"/>
      <w:r w:rsidRPr="00247238">
        <w:rPr>
          <w:rFonts w:asciiTheme="majorHAnsi" w:hAnsiTheme="majorHAnsi" w:cstheme="majorHAnsi"/>
          <w:szCs w:val="22"/>
        </w:rPr>
        <w:t>d). Moreover, a risk indicator based on short and standardised holding period for all products is not meaningful since for long-term products, such as insurance-based investment products, consumers will receive a wrong impression about the real risk of the product.</w:t>
      </w:r>
    </w:p>
    <w:permEnd w:id="940799859"/>
    <w:p w:rsidR="003E4B00" w:rsidRPr="00580880" w:rsidRDefault="003E4B00" w:rsidP="003E4B00">
      <w:pPr>
        <w:rPr>
          <w:lang w:val="fr-FR"/>
        </w:rPr>
      </w:pPr>
      <w:r w:rsidRPr="00580880">
        <w:rPr>
          <w:lang w:val="fr-FR"/>
        </w:rPr>
        <w:t>&lt;ESMA_QUESTION_</w:t>
      </w:r>
      <w:r>
        <w:rPr>
          <w:lang w:val="fr-FR"/>
        </w:rPr>
        <w:t>PRIIPS_13</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0" w:color="auto"/>
          <w:right w:val="single" w:sz="4" w:space="4" w:color="auto"/>
        </w:pBdr>
        <w:rPr>
          <w:rFonts w:ascii="Calibri" w:hAnsi="Calibri"/>
          <w:b/>
          <w:i/>
          <w:sz w:val="22"/>
          <w:lang w:eastAsia="en-US"/>
        </w:rPr>
      </w:pPr>
      <w:r w:rsidRPr="00A2049D">
        <w:rPr>
          <w:rFonts w:ascii="Calibri" w:hAnsi="Calibri"/>
          <w:b/>
          <w:i/>
          <w:sz w:val="22"/>
          <w:lang w:eastAsia="en-US"/>
        </w:rPr>
        <w:t>Question 14</w:t>
      </w:r>
    </w:p>
    <w:p w:rsidR="00A2049D" w:rsidRPr="00A2049D" w:rsidRDefault="00A2049D" w:rsidP="00A2049D">
      <w:pPr>
        <w:pBdr>
          <w:top w:val="single" w:sz="4" w:space="1" w:color="auto"/>
          <w:left w:val="single" w:sz="4" w:space="4" w:color="auto"/>
          <w:bottom w:val="single" w:sz="4" w:space="0" w:color="auto"/>
          <w:right w:val="single" w:sz="4" w:space="4" w:color="auto"/>
        </w:pBdr>
        <w:rPr>
          <w:rFonts w:ascii="Calibri" w:hAnsi="Calibri"/>
          <w:i/>
          <w:sz w:val="22"/>
          <w:lang w:eastAsia="en-US"/>
        </w:rPr>
      </w:pPr>
      <w:r w:rsidRPr="00A2049D">
        <w:rPr>
          <w:rFonts w:ascii="Calibri" w:hAnsi="Calibri"/>
          <w:i/>
          <w:sz w:val="22"/>
          <w:lang w:eastAsia="en-US"/>
        </w:rPr>
        <w:t>Do you agree to use the performance fee, as prescribed in the cost section, as a basis for the calculations in the performance section (i.e. calculate the return of the benchmark for the moderate scenario in such a way that the return generates the performance fee as prescribed in the cost section)?  Do you agree the same benchmark return should be used for calculating performance fees for the unfavourable and f</w:t>
      </w:r>
      <w:r w:rsidRPr="00A2049D">
        <w:rPr>
          <w:rFonts w:ascii="Calibri" w:hAnsi="Calibri"/>
          <w:i/>
          <w:sz w:val="22"/>
          <w:lang w:eastAsia="en-US"/>
        </w:rPr>
        <w:t>a</w:t>
      </w:r>
      <w:r w:rsidRPr="00A2049D">
        <w:rPr>
          <w:rFonts w:ascii="Calibri" w:hAnsi="Calibri"/>
          <w:i/>
          <w:sz w:val="22"/>
          <w:lang w:eastAsia="en-US"/>
        </w:rPr>
        <w:t>vourable scenarios, or would you propose another approach, for instance automatically setting the pe</w:t>
      </w:r>
      <w:r w:rsidRPr="00A2049D">
        <w:rPr>
          <w:rFonts w:ascii="Calibri" w:hAnsi="Calibri"/>
          <w:i/>
          <w:sz w:val="22"/>
          <w:lang w:eastAsia="en-US"/>
        </w:rPr>
        <w:t>r</w:t>
      </w:r>
      <w:r w:rsidRPr="00A2049D">
        <w:rPr>
          <w:rFonts w:ascii="Calibri" w:hAnsi="Calibri"/>
          <w:i/>
          <w:sz w:val="22"/>
          <w:lang w:eastAsia="en-US"/>
        </w:rPr>
        <w:t>formance fees to zero for the unfavourable scenario? Please justify your proposal.</w:t>
      </w:r>
    </w:p>
    <w:p w:rsidR="003E4B00" w:rsidRDefault="003E4B00" w:rsidP="003E4B00"/>
    <w:p w:rsidR="003E4B00" w:rsidRDefault="003E4B00" w:rsidP="003E4B00">
      <w:r>
        <w:t>&lt;ESMA_QUESTION_PRIIPS_14&gt;</w:t>
      </w:r>
    </w:p>
    <w:p w:rsidR="003E4B00" w:rsidRDefault="003E4B00" w:rsidP="003E4B00">
      <w:permStart w:id="630356714" w:edGrp="everyone"/>
      <w:r>
        <w:t>TYPE YOUR TEXT HERE</w:t>
      </w:r>
    </w:p>
    <w:permEnd w:id="630356714"/>
    <w:p w:rsidR="00A2049D" w:rsidRPr="003E4B00" w:rsidRDefault="003E4B00" w:rsidP="003E4B00">
      <w:pPr>
        <w:rPr>
          <w:lang w:val="fr-FR"/>
        </w:rPr>
      </w:pPr>
      <w:r w:rsidRPr="00580880">
        <w:rPr>
          <w:lang w:val="fr-FR"/>
        </w:rPr>
        <w:t>&lt;ESMA_QUESTION_</w:t>
      </w:r>
      <w:r>
        <w:rPr>
          <w:lang w:val="fr-FR"/>
        </w:rPr>
        <w:t>PRIIPS_14</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A2049D">
        <w:rPr>
          <w:rFonts w:ascii="Calibri" w:hAnsi="Calibri"/>
          <w:b/>
          <w:i/>
          <w:sz w:val="22"/>
          <w:lang w:eastAsia="en-US"/>
        </w:rPr>
        <w:t>Question 15</w:t>
      </w:r>
    </w:p>
    <w:p w:rsidR="00A2049D" w:rsidRPr="00A2049D" w:rsidRDefault="00A2049D" w:rsidP="00A2049D">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A2049D">
        <w:rPr>
          <w:rFonts w:ascii="Calibri" w:hAnsi="Calibri"/>
          <w:i/>
          <w:sz w:val="22"/>
          <w:lang w:eastAsia="en-US"/>
        </w:rPr>
        <w:t xml:space="preserve">Given the number of tables displayed in the KID and the to a degree mixed consumer testing results on whether presentation of performance scenarios as a table or a graph would be most effective, do you think a presentation of the performance scenarios in the form of a graph should be preferred, or both a table and a graph? </w:t>
      </w:r>
    </w:p>
    <w:p w:rsidR="003E4B00" w:rsidRDefault="003E4B00" w:rsidP="003E4B00"/>
    <w:p w:rsidR="003E4B00" w:rsidRDefault="003E4B00" w:rsidP="003E4B00">
      <w:r>
        <w:t>&lt;ESMA_QUESTION_PRIIPS_15&gt;</w:t>
      </w:r>
    </w:p>
    <w:p w:rsidR="00FF6602" w:rsidRDefault="00FF6602" w:rsidP="00FF6602">
      <w:pPr>
        <w:rPr>
          <w:rFonts w:asciiTheme="majorHAnsi" w:hAnsiTheme="majorHAnsi" w:cstheme="majorHAnsi"/>
          <w:szCs w:val="22"/>
        </w:rPr>
      </w:pPr>
      <w:permStart w:id="459086322" w:edGrp="everyone"/>
      <w:r w:rsidRPr="00247238">
        <w:rPr>
          <w:rFonts w:asciiTheme="majorHAnsi" w:hAnsiTheme="majorHAnsi" w:cstheme="majorHAnsi"/>
          <w:szCs w:val="22"/>
        </w:rPr>
        <w:t xml:space="preserve">The proposed performance scenarios contradict the provisions of the Regulation on the structure of the KID. For products with a fixed term, the Regulation envisages the KID to describe the characteristics of the PRIIP under the assumption that the regular term is adhered to. Insurance-based investment products tend to be long-term products and are selected by retail investors also for this feature. Showing in the KID returns after 1 or 3 years is completely irrelevant for insurance-based investment products. Insurance-based PRIIPs would be put in a competitive disadvantage compared to other PRIIPs. </w:t>
      </w:r>
    </w:p>
    <w:p w:rsidR="00FF6602" w:rsidRPr="00247238" w:rsidRDefault="00FF6602" w:rsidP="00FF6602">
      <w:pPr>
        <w:rPr>
          <w:rFonts w:asciiTheme="majorHAnsi" w:hAnsiTheme="majorHAnsi" w:cstheme="majorHAnsi"/>
          <w:szCs w:val="22"/>
        </w:rPr>
      </w:pPr>
    </w:p>
    <w:p w:rsidR="00FF6602" w:rsidRDefault="00FF6602" w:rsidP="00FF6602">
      <w:pPr>
        <w:rPr>
          <w:rFonts w:asciiTheme="majorHAnsi" w:hAnsiTheme="majorHAnsi" w:cstheme="majorHAnsi"/>
          <w:szCs w:val="22"/>
        </w:rPr>
      </w:pPr>
      <w:r>
        <w:rPr>
          <w:rFonts w:asciiTheme="majorHAnsi" w:hAnsiTheme="majorHAnsi" w:cstheme="majorHAnsi"/>
          <w:szCs w:val="22"/>
        </w:rPr>
        <w:t xml:space="preserve">In addition, </w:t>
      </w:r>
      <w:r w:rsidRPr="00247238">
        <w:rPr>
          <w:rFonts w:asciiTheme="majorHAnsi" w:hAnsiTheme="majorHAnsi" w:cstheme="majorHAnsi"/>
          <w:szCs w:val="22"/>
        </w:rPr>
        <w:t>early redemption fee</w:t>
      </w:r>
      <w:r>
        <w:rPr>
          <w:rFonts w:asciiTheme="majorHAnsi" w:hAnsiTheme="majorHAnsi" w:cstheme="majorHAnsi"/>
          <w:szCs w:val="22"/>
        </w:rPr>
        <w:t>s should not be t</w:t>
      </w:r>
      <w:r w:rsidRPr="00247238">
        <w:rPr>
          <w:rFonts w:asciiTheme="majorHAnsi" w:hAnsiTheme="majorHAnsi" w:cstheme="majorHAnsi"/>
          <w:szCs w:val="22"/>
        </w:rPr>
        <w:t xml:space="preserve">reated as a cost and </w:t>
      </w:r>
      <w:r>
        <w:rPr>
          <w:rFonts w:asciiTheme="majorHAnsi" w:hAnsiTheme="majorHAnsi" w:cstheme="majorHAnsi"/>
          <w:szCs w:val="22"/>
        </w:rPr>
        <w:t>they should not be integrated</w:t>
      </w:r>
      <w:r w:rsidRPr="00247238">
        <w:rPr>
          <w:rFonts w:asciiTheme="majorHAnsi" w:hAnsiTheme="majorHAnsi" w:cstheme="majorHAnsi"/>
          <w:szCs w:val="22"/>
        </w:rPr>
        <w:t xml:space="preserve"> </w:t>
      </w:r>
      <w:r>
        <w:rPr>
          <w:rFonts w:asciiTheme="majorHAnsi" w:hAnsiTheme="majorHAnsi" w:cstheme="majorHAnsi"/>
          <w:szCs w:val="22"/>
        </w:rPr>
        <w:t>i</w:t>
      </w:r>
      <w:r w:rsidRPr="00247238">
        <w:rPr>
          <w:rFonts w:asciiTheme="majorHAnsi" w:hAnsiTheme="majorHAnsi" w:cstheme="majorHAnsi"/>
          <w:szCs w:val="22"/>
        </w:rPr>
        <w:t>n the performance scenarios</w:t>
      </w:r>
      <w:r>
        <w:rPr>
          <w:rFonts w:asciiTheme="majorHAnsi" w:hAnsiTheme="majorHAnsi" w:cstheme="majorHAnsi"/>
          <w:szCs w:val="22"/>
        </w:rPr>
        <w:t xml:space="preserve"> i</w:t>
      </w:r>
      <w:r w:rsidRPr="00247238">
        <w:rPr>
          <w:rFonts w:asciiTheme="majorHAnsi" w:hAnsiTheme="majorHAnsi" w:cstheme="majorHAnsi"/>
          <w:szCs w:val="22"/>
        </w:rPr>
        <w:t>n order to avoid confusion and double-counting of the</w:t>
      </w:r>
      <w:r>
        <w:rPr>
          <w:rFonts w:asciiTheme="majorHAnsi" w:hAnsiTheme="majorHAnsi" w:cstheme="majorHAnsi"/>
          <w:szCs w:val="22"/>
        </w:rPr>
        <w:t xml:space="preserve"> surrender fee.</w:t>
      </w:r>
    </w:p>
    <w:p w:rsidR="00FF6602" w:rsidRDefault="00FF6602" w:rsidP="00FF6602">
      <w:pPr>
        <w:rPr>
          <w:rFonts w:asciiTheme="majorHAnsi" w:hAnsiTheme="majorHAnsi" w:cstheme="majorHAnsi"/>
          <w:szCs w:val="22"/>
        </w:rPr>
      </w:pPr>
    </w:p>
    <w:p w:rsidR="00FF6602" w:rsidRPr="00247238" w:rsidRDefault="00FF6602" w:rsidP="00FF6602">
      <w:pPr>
        <w:rPr>
          <w:rFonts w:asciiTheme="majorHAnsi" w:hAnsiTheme="majorHAnsi" w:cstheme="majorHAnsi"/>
          <w:szCs w:val="22"/>
        </w:rPr>
      </w:pPr>
      <w:r>
        <w:rPr>
          <w:rFonts w:asciiTheme="majorHAnsi" w:hAnsiTheme="majorHAnsi" w:cstheme="majorHAnsi"/>
          <w:szCs w:val="22"/>
        </w:rPr>
        <w:t>T</w:t>
      </w:r>
      <w:r w:rsidRPr="00247238">
        <w:rPr>
          <w:rFonts w:asciiTheme="majorHAnsi" w:hAnsiTheme="majorHAnsi" w:cstheme="majorHAnsi"/>
          <w:szCs w:val="22"/>
        </w:rPr>
        <w:t xml:space="preserve">o avoid misleading information </w:t>
      </w:r>
      <w:r>
        <w:rPr>
          <w:rFonts w:asciiTheme="majorHAnsi" w:hAnsiTheme="majorHAnsi" w:cstheme="majorHAnsi"/>
          <w:szCs w:val="22"/>
        </w:rPr>
        <w:t>for</w:t>
      </w:r>
      <w:r w:rsidRPr="00247238">
        <w:rPr>
          <w:rFonts w:asciiTheme="majorHAnsi" w:hAnsiTheme="majorHAnsi" w:cstheme="majorHAnsi"/>
          <w:szCs w:val="22"/>
        </w:rPr>
        <w:t xml:space="preserve"> the client all the information about early surrenders should be shown in the specific section of the KID which is dedicated by the PRIIPs </w:t>
      </w:r>
      <w:r>
        <w:rPr>
          <w:rFonts w:asciiTheme="majorHAnsi" w:hAnsiTheme="majorHAnsi" w:cstheme="majorHAnsi"/>
          <w:szCs w:val="22"/>
        </w:rPr>
        <w:t>L</w:t>
      </w:r>
      <w:r w:rsidRPr="00247238">
        <w:rPr>
          <w:rFonts w:asciiTheme="majorHAnsi" w:hAnsiTheme="majorHAnsi" w:cstheme="majorHAnsi"/>
          <w:szCs w:val="22"/>
        </w:rPr>
        <w:t>evel</w:t>
      </w:r>
      <w:r>
        <w:rPr>
          <w:rFonts w:asciiTheme="majorHAnsi" w:hAnsiTheme="majorHAnsi" w:cstheme="majorHAnsi"/>
          <w:szCs w:val="22"/>
        </w:rPr>
        <w:t xml:space="preserve"> 1 text </w:t>
      </w:r>
      <w:r w:rsidRPr="00247238">
        <w:rPr>
          <w:rFonts w:asciiTheme="majorHAnsi" w:hAnsiTheme="majorHAnsi" w:cstheme="majorHAnsi"/>
          <w:szCs w:val="22"/>
        </w:rPr>
        <w:t xml:space="preserve">to the surrender. </w:t>
      </w:r>
      <w:r>
        <w:rPr>
          <w:rFonts w:asciiTheme="majorHAnsi" w:hAnsiTheme="majorHAnsi" w:cstheme="majorHAnsi"/>
          <w:szCs w:val="22"/>
        </w:rPr>
        <w:t xml:space="preserve">All other sections of the KID should disclose information assuming that the consumer fulfils the complete contract period. </w:t>
      </w:r>
      <w:r>
        <w:rPr>
          <w:rFonts w:asciiTheme="majorHAnsi" w:hAnsiTheme="majorHAnsi" w:cstheme="majorHAnsi"/>
          <w:szCs w:val="22"/>
        </w:rPr>
        <w:lastRenderedPageBreak/>
        <w:t>Especially in the insurance sector costumers should not be encouraged to take the money out early in order to protect policyholders which keep the insurance product until the end of the contract period.</w:t>
      </w:r>
    </w:p>
    <w:p w:rsidR="00FF6602" w:rsidRPr="00247238" w:rsidRDefault="00FF6602" w:rsidP="00FF6602">
      <w:pPr>
        <w:rPr>
          <w:rFonts w:asciiTheme="majorHAnsi" w:hAnsiTheme="majorHAnsi" w:cstheme="majorHAnsi"/>
          <w:szCs w:val="22"/>
        </w:rPr>
      </w:pPr>
    </w:p>
    <w:p w:rsidR="00FF6602" w:rsidRPr="00247238" w:rsidRDefault="00FF6602" w:rsidP="00FF6602">
      <w:pPr>
        <w:rPr>
          <w:rFonts w:asciiTheme="majorHAnsi" w:hAnsiTheme="majorHAnsi" w:cstheme="majorHAnsi"/>
          <w:szCs w:val="22"/>
        </w:rPr>
      </w:pPr>
      <w:r w:rsidRPr="00247238">
        <w:rPr>
          <w:rFonts w:asciiTheme="majorHAnsi" w:hAnsiTheme="majorHAnsi" w:cstheme="majorHAnsi"/>
          <w:szCs w:val="22"/>
        </w:rPr>
        <w:t>Additional insurance benefits (e.g. for covering biometric risks like death) should not be disclosed in the performance scenarios.  They should rather be prescribed in the section “What is the product” where the complete information about insurance specific characteristics should be summarized.</w:t>
      </w:r>
    </w:p>
    <w:p w:rsidR="00FF6602" w:rsidRPr="00247238" w:rsidRDefault="00FF6602" w:rsidP="00FF6602">
      <w:pPr>
        <w:rPr>
          <w:rFonts w:asciiTheme="majorHAnsi" w:hAnsiTheme="majorHAnsi" w:cstheme="majorHAnsi"/>
          <w:szCs w:val="22"/>
        </w:rPr>
      </w:pPr>
    </w:p>
    <w:p w:rsidR="00FF6602" w:rsidRPr="00247238" w:rsidRDefault="003707F7" w:rsidP="00FF6602">
      <w:pPr>
        <w:rPr>
          <w:rFonts w:asciiTheme="majorHAnsi" w:hAnsiTheme="majorHAnsi" w:cstheme="majorHAnsi"/>
          <w:szCs w:val="22"/>
        </w:rPr>
      </w:pPr>
      <w:r>
        <w:rPr>
          <w:rFonts w:asciiTheme="majorHAnsi" w:hAnsiTheme="majorHAnsi" w:cstheme="majorHAnsi"/>
          <w:szCs w:val="22"/>
        </w:rPr>
        <w:t>If,</w:t>
      </w:r>
      <w:r w:rsidR="00FF6602">
        <w:rPr>
          <w:rFonts w:asciiTheme="majorHAnsi" w:hAnsiTheme="majorHAnsi" w:cstheme="majorHAnsi"/>
          <w:szCs w:val="22"/>
        </w:rPr>
        <w:t xml:space="preserve"> nevertheless</w:t>
      </w:r>
      <w:r>
        <w:rPr>
          <w:rFonts w:asciiTheme="majorHAnsi" w:hAnsiTheme="majorHAnsi" w:cstheme="majorHAnsi"/>
          <w:szCs w:val="22"/>
        </w:rPr>
        <w:t>,</w:t>
      </w:r>
      <w:r w:rsidR="00FF6602" w:rsidRPr="00247238">
        <w:rPr>
          <w:rFonts w:asciiTheme="majorHAnsi" w:hAnsiTheme="majorHAnsi" w:cstheme="majorHAnsi"/>
          <w:szCs w:val="22"/>
        </w:rPr>
        <w:t xml:space="preserve"> the ESAs envisage showing intermediate terms for insurance products at all they should not refer to surrender values at given point in times. They should rather be used to disclose contractual maturity insurance benefits in case of shorter</w:t>
      </w:r>
      <w:r w:rsidR="00FF6602">
        <w:rPr>
          <w:rFonts w:asciiTheme="majorHAnsi" w:hAnsiTheme="majorHAnsi" w:cstheme="majorHAnsi"/>
          <w:szCs w:val="22"/>
        </w:rPr>
        <w:t xml:space="preserve"> contractual</w:t>
      </w:r>
      <w:r w:rsidR="00FF6602" w:rsidRPr="00247238">
        <w:rPr>
          <w:rFonts w:asciiTheme="majorHAnsi" w:hAnsiTheme="majorHAnsi" w:cstheme="majorHAnsi"/>
          <w:szCs w:val="22"/>
        </w:rPr>
        <w:t xml:space="preserve"> holding periods, e.g. to disclose the insurance benefits at maturity if the contract term would be 15 years, 25 years or 35 years.</w:t>
      </w:r>
    </w:p>
    <w:p w:rsidR="00FF6602" w:rsidRPr="00247238" w:rsidRDefault="00FF6602" w:rsidP="00FF6602">
      <w:pPr>
        <w:rPr>
          <w:rFonts w:asciiTheme="majorHAnsi" w:hAnsiTheme="majorHAnsi" w:cstheme="majorHAnsi"/>
          <w:szCs w:val="22"/>
        </w:rPr>
      </w:pPr>
      <w:r w:rsidRPr="00247238">
        <w:rPr>
          <w:rFonts w:asciiTheme="majorHAnsi" w:hAnsiTheme="majorHAnsi" w:cstheme="majorHAnsi"/>
          <w:szCs w:val="22"/>
        </w:rPr>
        <w:t xml:space="preserve"> </w:t>
      </w:r>
      <w:r w:rsidRPr="00247238">
        <w:rPr>
          <w:rFonts w:asciiTheme="majorHAnsi" w:hAnsiTheme="majorHAnsi" w:cstheme="majorHAnsi"/>
          <w:szCs w:val="22"/>
        </w:rPr>
        <w:tab/>
      </w:r>
    </w:p>
    <w:p w:rsidR="00FF6602" w:rsidRPr="00247238" w:rsidRDefault="00FF6602" w:rsidP="00FF6602">
      <w:pPr>
        <w:rPr>
          <w:rFonts w:asciiTheme="majorHAnsi" w:hAnsiTheme="majorHAnsi" w:cstheme="majorHAnsi"/>
          <w:szCs w:val="22"/>
        </w:rPr>
      </w:pPr>
      <w:r w:rsidRPr="00247238">
        <w:rPr>
          <w:rFonts w:asciiTheme="majorHAnsi" w:hAnsiTheme="majorHAnsi" w:cstheme="majorHAnsi"/>
          <w:szCs w:val="22"/>
        </w:rPr>
        <w:t>As regards performance scenarios in general, we regret the fact that too many details might be left up to manufacturers’ discretion. The VVO believes that further details are necessary in order to avoid arbitrariness and to ensure comparability.  Moreover, only prescribed scenarios ensure legal certainty for the PRIIPs man</w:t>
      </w:r>
      <w:r w:rsidRPr="00247238">
        <w:rPr>
          <w:rFonts w:asciiTheme="majorHAnsi" w:hAnsiTheme="majorHAnsi" w:cstheme="majorHAnsi"/>
          <w:szCs w:val="22"/>
        </w:rPr>
        <w:t>u</w:t>
      </w:r>
      <w:r w:rsidRPr="00247238">
        <w:rPr>
          <w:rFonts w:asciiTheme="majorHAnsi" w:hAnsiTheme="majorHAnsi" w:cstheme="majorHAnsi"/>
          <w:szCs w:val="22"/>
        </w:rPr>
        <w:t xml:space="preserve">facturers. </w:t>
      </w:r>
    </w:p>
    <w:permEnd w:id="459086322"/>
    <w:p w:rsidR="003E4B00" w:rsidRPr="003E4B00" w:rsidRDefault="003E4B00" w:rsidP="003E4B00">
      <w:pPr>
        <w:rPr>
          <w:lang w:val="fr-FR"/>
        </w:rPr>
      </w:pPr>
      <w:r w:rsidRPr="00580880">
        <w:rPr>
          <w:lang w:val="fr-FR"/>
        </w:rPr>
        <w:t>&lt;ESMA_QUESTION_</w:t>
      </w:r>
      <w:r>
        <w:rPr>
          <w:lang w:val="fr-FR"/>
        </w:rPr>
        <w:t>PRIIPS_15</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16</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agree with the scope of the assets mentioned in paragraph 25 of Annex VI on transaction costs for which this methodology is prescribed? If not, what alternative scope would you recommend?</w:t>
      </w:r>
    </w:p>
    <w:p w:rsidR="00A2049D" w:rsidRDefault="00A2049D" w:rsidP="00A2049D">
      <w:pPr>
        <w:rPr>
          <w:rFonts w:ascii="Times New Roman" w:hAnsi="Times New Roman"/>
          <w:i/>
          <w:sz w:val="22"/>
          <w:szCs w:val="22"/>
          <w:lang w:eastAsia="en-US"/>
        </w:rPr>
      </w:pPr>
    </w:p>
    <w:p w:rsidR="003E4B00" w:rsidRDefault="003E4B00" w:rsidP="003E4B00">
      <w:r>
        <w:t>&lt;ESMA_QUESTION_PRIIPS_16&gt;</w:t>
      </w:r>
    </w:p>
    <w:p w:rsidR="00FF6602" w:rsidRPr="00247238" w:rsidRDefault="00FF6602" w:rsidP="00FF6602">
      <w:pPr>
        <w:rPr>
          <w:rFonts w:asciiTheme="majorHAnsi" w:hAnsiTheme="majorHAnsi" w:cstheme="majorHAnsi"/>
          <w:szCs w:val="22"/>
        </w:rPr>
      </w:pPr>
      <w:permStart w:id="1892770531" w:edGrp="everyone"/>
      <w:r w:rsidRPr="00247238">
        <w:rPr>
          <w:rFonts w:asciiTheme="majorHAnsi" w:hAnsiTheme="majorHAnsi" w:cstheme="majorHAnsi"/>
          <w:szCs w:val="22"/>
        </w:rPr>
        <w:t>The VVO would like to point out that the table on transaction costs in paragraph 25 of Annex VI cannot be extended, as such, for insurance based investment products. The specificities of the insurance products should be duly taken into account particularly for the costs structure.</w:t>
      </w:r>
    </w:p>
    <w:p w:rsidR="00FF6602" w:rsidRPr="00247238" w:rsidRDefault="00FF6602" w:rsidP="00FF6602">
      <w:pPr>
        <w:rPr>
          <w:rFonts w:asciiTheme="majorHAnsi" w:hAnsiTheme="majorHAnsi" w:cstheme="majorHAnsi"/>
          <w:szCs w:val="22"/>
        </w:rPr>
      </w:pPr>
    </w:p>
    <w:p w:rsidR="00FF6602" w:rsidRPr="00247238" w:rsidRDefault="00FF6602" w:rsidP="00FF6602">
      <w:pPr>
        <w:rPr>
          <w:rFonts w:asciiTheme="majorHAnsi" w:hAnsiTheme="majorHAnsi" w:cstheme="majorHAnsi"/>
          <w:szCs w:val="22"/>
        </w:rPr>
      </w:pPr>
      <w:r w:rsidRPr="00247238">
        <w:rPr>
          <w:rFonts w:asciiTheme="majorHAnsi" w:hAnsiTheme="majorHAnsi" w:cstheme="majorHAnsi"/>
          <w:szCs w:val="22"/>
        </w:rPr>
        <w:t>Transaction costs that are already included in the costs for managing capital investments should not be double counted. For life insurance products the total costs for managing capital investments are already to be di</w:t>
      </w:r>
      <w:r w:rsidRPr="00247238">
        <w:rPr>
          <w:rFonts w:asciiTheme="majorHAnsi" w:hAnsiTheme="majorHAnsi" w:cstheme="majorHAnsi"/>
          <w:szCs w:val="22"/>
        </w:rPr>
        <w:t>s</w:t>
      </w:r>
      <w:r w:rsidRPr="00247238">
        <w:rPr>
          <w:rFonts w:asciiTheme="majorHAnsi" w:hAnsiTheme="majorHAnsi" w:cstheme="majorHAnsi"/>
          <w:szCs w:val="22"/>
        </w:rPr>
        <w:t>closed according to Articles 34 (II) (9) and 42 of the Directive on the annual accounts and consolidated a</w:t>
      </w:r>
      <w:r w:rsidRPr="00247238">
        <w:rPr>
          <w:rFonts w:asciiTheme="majorHAnsi" w:hAnsiTheme="majorHAnsi" w:cstheme="majorHAnsi"/>
          <w:szCs w:val="22"/>
        </w:rPr>
        <w:t>c</w:t>
      </w:r>
      <w:r w:rsidRPr="00247238">
        <w:rPr>
          <w:rFonts w:asciiTheme="majorHAnsi" w:hAnsiTheme="majorHAnsi" w:cstheme="majorHAnsi"/>
          <w:szCs w:val="22"/>
        </w:rPr>
        <w:t>counts of insurance undertakings (91/674/EEC).</w:t>
      </w:r>
    </w:p>
    <w:p w:rsidR="00FF6602" w:rsidRPr="00247238" w:rsidRDefault="00FF6602" w:rsidP="00FF6602">
      <w:pPr>
        <w:rPr>
          <w:rFonts w:asciiTheme="majorHAnsi" w:hAnsiTheme="majorHAnsi" w:cstheme="majorHAnsi"/>
          <w:szCs w:val="22"/>
        </w:rPr>
      </w:pPr>
    </w:p>
    <w:p w:rsidR="00FF6602" w:rsidRPr="00247238" w:rsidRDefault="00FF6602" w:rsidP="00FF6602">
      <w:pPr>
        <w:rPr>
          <w:rFonts w:asciiTheme="majorHAnsi" w:hAnsiTheme="majorHAnsi" w:cstheme="majorHAnsi"/>
          <w:szCs w:val="22"/>
        </w:rPr>
      </w:pPr>
      <w:r w:rsidRPr="00247238">
        <w:rPr>
          <w:rFonts w:asciiTheme="majorHAnsi" w:hAnsiTheme="majorHAnsi" w:cstheme="majorHAnsi"/>
          <w:szCs w:val="22"/>
        </w:rPr>
        <w:t>In addition, life insurers provide long-term products, resulting in the fact that the investments of life insurers are mainly long term oriented, so the assets in their portfolios have often mid- to long-term maturities. Thus, the frequency of reallocation is relatively rare compared to other PRIIPs. As a result, implicit transaction costs are marginal, negligible and without relevance for retail investors.</w:t>
      </w:r>
    </w:p>
    <w:permEnd w:id="1892770531"/>
    <w:p w:rsidR="003E4B00" w:rsidRPr="003E4B00" w:rsidRDefault="003E4B00" w:rsidP="003E4B00">
      <w:pPr>
        <w:rPr>
          <w:lang w:val="fr-FR"/>
        </w:rPr>
      </w:pPr>
      <w:r w:rsidRPr="00580880">
        <w:rPr>
          <w:lang w:val="fr-FR"/>
        </w:rPr>
        <w:t>&lt;ESMA_QUESTION_</w:t>
      </w:r>
      <w:r>
        <w:rPr>
          <w:lang w:val="fr-FR"/>
        </w:rPr>
        <w:t>PRIIPS_16</w:t>
      </w:r>
      <w:r w:rsidRPr="00580880">
        <w:rPr>
          <w:lang w:val="fr-FR"/>
        </w:rPr>
        <w:t>&gt;</w:t>
      </w:r>
    </w:p>
    <w:p w:rsidR="00A2049D" w:rsidRDefault="00A2049D" w:rsidP="00A2049D">
      <w:pPr>
        <w:rPr>
          <w:rFonts w:ascii="Times New Roman" w:hAnsi="Times New Roman"/>
          <w:i/>
          <w:sz w:val="22"/>
          <w:szCs w:val="22"/>
          <w:lang w:eastAsia="en-US"/>
        </w:rPr>
      </w:pPr>
    </w:p>
    <w:p w:rsidR="00A2049D" w:rsidRPr="00A2049D" w:rsidRDefault="00A2049D" w:rsidP="00A2049D">
      <w:pPr>
        <w:rPr>
          <w:rFonts w:ascii="Times New Roman" w:hAnsi="Times New Roman"/>
          <w:i/>
          <w:sz w:val="22"/>
          <w:szCs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17</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agree with the values of the figures included in this table? If not, which values would you suggest? (please note that this table could as well be included in guidelines, to allow for more flexibility in the revision of the figures)</w:t>
      </w:r>
    </w:p>
    <w:p w:rsidR="003E4B00" w:rsidRDefault="003E4B00" w:rsidP="003E4B00"/>
    <w:p w:rsidR="003E4B00" w:rsidRDefault="003E4B00" w:rsidP="003E4B00">
      <w:r>
        <w:t>&lt;ESMA_QUESTION_PRIIPS_17&gt;</w:t>
      </w:r>
    </w:p>
    <w:p w:rsidR="003E4B00" w:rsidRDefault="003E4B00" w:rsidP="003E4B00">
      <w:permStart w:id="409231323" w:edGrp="everyone"/>
      <w:r>
        <w:t>TYPE YOUR TEXT HERE</w:t>
      </w:r>
    </w:p>
    <w:permEnd w:id="409231323"/>
    <w:p w:rsidR="003E4B00" w:rsidRPr="003E4B00" w:rsidRDefault="003E4B00" w:rsidP="003E4B00">
      <w:pPr>
        <w:rPr>
          <w:lang w:val="fr-FR"/>
        </w:rPr>
      </w:pPr>
      <w:r w:rsidRPr="00580880">
        <w:rPr>
          <w:lang w:val="fr-FR"/>
        </w:rPr>
        <w:t>&lt;ESMA_QUESTION_</w:t>
      </w:r>
      <w:r>
        <w:rPr>
          <w:lang w:val="fr-FR"/>
        </w:rPr>
        <w:t>PRIIPS_17</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sidRPr="00A2049D">
        <w:rPr>
          <w:rFonts w:ascii="Calibri" w:hAnsi="Calibri"/>
          <w:b/>
          <w:i/>
          <w:sz w:val="22"/>
          <w:lang w:eastAsia="en-US"/>
        </w:rPr>
        <w:t>Question 18</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sz w:val="22"/>
          <w:lang w:eastAsia="en-US"/>
        </w:rPr>
        <w:lastRenderedPageBreak/>
        <w:t>Do you agree that the monetary values indicated in the first table are a sum of costs over the respective holding periods? Or should the values reflect annualized amounts? If you prefer annualized amounts, which method for annualisation should be used (e.g. arithmetic average or methods that consider di</w:t>
      </w:r>
      <w:r w:rsidRPr="00A2049D">
        <w:rPr>
          <w:rFonts w:ascii="Calibri" w:hAnsi="Calibri"/>
          <w:i/>
          <w:sz w:val="22"/>
          <w:lang w:eastAsia="en-US"/>
        </w:rPr>
        <w:t>s</w:t>
      </w:r>
      <w:r w:rsidRPr="00A2049D">
        <w:rPr>
          <w:rFonts w:ascii="Calibri" w:hAnsi="Calibri"/>
          <w:i/>
          <w:sz w:val="22"/>
          <w:lang w:eastAsia="en-US"/>
        </w:rPr>
        <w:t>counting effects)?</w:t>
      </w:r>
    </w:p>
    <w:p w:rsidR="003E4B00" w:rsidRDefault="003E4B00" w:rsidP="003E4B00"/>
    <w:p w:rsidR="003E4B00" w:rsidRDefault="003E4B00" w:rsidP="003E4B00">
      <w:r>
        <w:t>&lt;ESMA_QUESTION_PRIIPS_18&gt;</w:t>
      </w:r>
    </w:p>
    <w:p w:rsidR="00FF6602" w:rsidRPr="00247238" w:rsidRDefault="00FF6602" w:rsidP="00FF6602">
      <w:pPr>
        <w:rPr>
          <w:rFonts w:asciiTheme="majorHAnsi" w:hAnsiTheme="majorHAnsi" w:cstheme="majorHAnsi"/>
          <w:szCs w:val="22"/>
        </w:rPr>
      </w:pPr>
      <w:permStart w:id="513696521" w:edGrp="everyone"/>
      <w:r w:rsidRPr="00247238">
        <w:rPr>
          <w:rFonts w:asciiTheme="majorHAnsi" w:hAnsiTheme="majorHAnsi" w:cstheme="majorHAnsi"/>
          <w:szCs w:val="22"/>
        </w:rPr>
        <w:t xml:space="preserve">For the comparability of products and level playing field of manufacturers </w:t>
      </w:r>
      <w:r>
        <w:rPr>
          <w:rFonts w:asciiTheme="majorHAnsi" w:hAnsiTheme="majorHAnsi" w:cstheme="majorHAnsi"/>
          <w:szCs w:val="22"/>
        </w:rPr>
        <w:t xml:space="preserve">one number showing </w:t>
      </w:r>
      <w:r w:rsidRPr="00247238">
        <w:rPr>
          <w:rFonts w:asciiTheme="majorHAnsi" w:hAnsiTheme="majorHAnsi" w:cstheme="majorHAnsi"/>
          <w:szCs w:val="22"/>
        </w:rPr>
        <w:t xml:space="preserve">annualised costs in monetary terms should be presented together with the </w:t>
      </w:r>
      <w:r>
        <w:rPr>
          <w:rFonts w:asciiTheme="majorHAnsi" w:hAnsiTheme="majorHAnsi" w:cstheme="majorHAnsi"/>
          <w:szCs w:val="22"/>
        </w:rPr>
        <w:t>RIY</w:t>
      </w:r>
      <w:r w:rsidRPr="00247238">
        <w:rPr>
          <w:rFonts w:asciiTheme="majorHAnsi" w:hAnsiTheme="majorHAnsi" w:cstheme="majorHAnsi"/>
          <w:szCs w:val="22"/>
        </w:rPr>
        <w:t xml:space="preserve"> indicator. A presentation of the total costs for the whole investment period would not allow for an effective comparison between, for example, a product with a few months investment period and one characterised by a 30 years investment period. The disclosure of total costs would be misleading for consumers.</w:t>
      </w:r>
    </w:p>
    <w:permEnd w:id="513696521"/>
    <w:p w:rsidR="003E4B00" w:rsidRPr="003E4B00" w:rsidRDefault="003E4B00" w:rsidP="003E4B00">
      <w:pPr>
        <w:rPr>
          <w:lang w:val="fr-FR"/>
        </w:rPr>
      </w:pPr>
      <w:r w:rsidRPr="00580880">
        <w:rPr>
          <w:lang w:val="fr-FR"/>
        </w:rPr>
        <w:t>&lt;ESMA_QUESTION_</w:t>
      </w:r>
      <w:r>
        <w:rPr>
          <w:lang w:val="fr-FR"/>
        </w:rPr>
        <w:t>PRIIPS_18</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19</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think that estimating the fair value of biometric risk premiums as stated in paragraph 55(b) of Annex VI would raise any technical or practical difficulties?</w:t>
      </w:r>
    </w:p>
    <w:p w:rsidR="00A2049D" w:rsidRDefault="00A2049D" w:rsidP="00A2049D">
      <w:pPr>
        <w:jc w:val="both"/>
        <w:rPr>
          <w:rFonts w:ascii="Times New Roman" w:hAnsi="Times New Roman"/>
          <w:sz w:val="22"/>
          <w:lang w:eastAsia="en-US"/>
        </w:rPr>
      </w:pPr>
    </w:p>
    <w:p w:rsidR="003E4B00" w:rsidRDefault="003E4B00" w:rsidP="003E4B00">
      <w:r>
        <w:t>&lt;ESMA_QUESTION_PRIIPS_1</w:t>
      </w:r>
      <w:r w:rsidR="00491E49">
        <w:t>9</w:t>
      </w:r>
      <w:r>
        <w:t>&gt;</w:t>
      </w:r>
    </w:p>
    <w:p w:rsidR="006136C5" w:rsidRPr="00247238" w:rsidRDefault="006136C5" w:rsidP="006136C5">
      <w:pPr>
        <w:rPr>
          <w:rFonts w:asciiTheme="majorHAnsi" w:hAnsiTheme="majorHAnsi" w:cstheme="majorHAnsi"/>
          <w:szCs w:val="22"/>
        </w:rPr>
      </w:pPr>
      <w:permStart w:id="1442728479" w:edGrp="everyone"/>
      <w:r w:rsidRPr="00247238">
        <w:rPr>
          <w:rFonts w:asciiTheme="majorHAnsi" w:hAnsiTheme="majorHAnsi" w:cstheme="majorHAnsi"/>
          <w:szCs w:val="22"/>
        </w:rPr>
        <w:t>The VVO is of the opinion that the biometric risk premium should be excluded from the calculation of costs. In our view, an aggregation of the risk premium would not seem to be in line with the</w:t>
      </w:r>
      <w:r>
        <w:rPr>
          <w:rFonts w:asciiTheme="majorHAnsi" w:hAnsiTheme="majorHAnsi" w:cstheme="majorHAnsi"/>
          <w:szCs w:val="22"/>
        </w:rPr>
        <w:t xml:space="preserve"> Level 1 text</w:t>
      </w:r>
      <w:r w:rsidRPr="00247238">
        <w:rPr>
          <w:rFonts w:asciiTheme="majorHAnsi" w:hAnsiTheme="majorHAnsi" w:cstheme="majorHAnsi"/>
          <w:szCs w:val="22"/>
        </w:rPr>
        <w:t xml:space="preserve"> of the PRIIPs Regulation which states the costs linked to the investment should be disclosed. Consumers should be able to compare what is comparable. Including the risk premium in the cost indicator would undermine the comp</w:t>
      </w:r>
      <w:r w:rsidRPr="00247238">
        <w:rPr>
          <w:rFonts w:asciiTheme="majorHAnsi" w:hAnsiTheme="majorHAnsi" w:cstheme="majorHAnsi"/>
          <w:szCs w:val="22"/>
        </w:rPr>
        <w:t>a</w:t>
      </w:r>
      <w:r w:rsidRPr="00247238">
        <w:rPr>
          <w:rFonts w:asciiTheme="majorHAnsi" w:hAnsiTheme="majorHAnsi" w:cstheme="majorHAnsi"/>
          <w:szCs w:val="22"/>
        </w:rPr>
        <w:t>rability of the PRIIPs since the risk premium is not related to the savings process</w:t>
      </w:r>
      <w:r>
        <w:rPr>
          <w:rFonts w:asciiTheme="majorHAnsi" w:hAnsiTheme="majorHAnsi" w:cstheme="majorHAnsi"/>
          <w:szCs w:val="22"/>
        </w:rPr>
        <w:t xml:space="preserve">. </w:t>
      </w:r>
      <w:r w:rsidRPr="00247238">
        <w:rPr>
          <w:rFonts w:asciiTheme="majorHAnsi" w:hAnsiTheme="majorHAnsi" w:cstheme="majorHAnsi"/>
          <w:szCs w:val="22"/>
        </w:rPr>
        <w:t xml:space="preserve">In addition, it would lead to an unlevelled playing field for insurance-based investment products which would seem much more expensive than other investment products. However this is not true, since retail investors receive insurance benefits for these payments. The biometric risk premium and the corresponding additional benefits should be deemed a “price” rather than a cost and it should be shown in the section “What is the product”. </w:t>
      </w:r>
    </w:p>
    <w:permEnd w:id="1442728479"/>
    <w:p w:rsidR="003E4B00" w:rsidRPr="003E4B00" w:rsidRDefault="003E4B00" w:rsidP="003E4B00">
      <w:pPr>
        <w:rPr>
          <w:lang w:val="fr-FR"/>
        </w:rPr>
      </w:pPr>
      <w:r w:rsidRPr="00580880">
        <w:rPr>
          <w:lang w:val="fr-FR"/>
        </w:rPr>
        <w:t>&lt;ESMA_QUESTION_</w:t>
      </w:r>
      <w:r>
        <w:rPr>
          <w:lang w:val="fr-FR"/>
        </w:rPr>
        <w:t>PRIIPS_1</w:t>
      </w:r>
      <w:r w:rsidR="00491E49">
        <w:rPr>
          <w:lang w:val="fr-FR"/>
        </w:rPr>
        <w:t>9</w:t>
      </w:r>
      <w:r w:rsidRPr="00580880">
        <w:rPr>
          <w:lang w:val="fr-FR"/>
        </w:rPr>
        <w:t>&gt;</w:t>
      </w:r>
    </w:p>
    <w:p w:rsidR="003E4B00" w:rsidRDefault="003E4B00" w:rsidP="00A2049D">
      <w:pPr>
        <w:jc w:val="both"/>
        <w:rPr>
          <w:rFonts w:ascii="Times New Roman" w:hAnsi="Times New Roman"/>
          <w:sz w:val="22"/>
          <w:lang w:eastAsia="en-US"/>
        </w:rPr>
      </w:pPr>
    </w:p>
    <w:p w:rsidR="003E4B00" w:rsidRDefault="003E4B00" w:rsidP="00A2049D">
      <w:pPr>
        <w:jc w:val="both"/>
        <w:rPr>
          <w:rFonts w:ascii="Times New Roman" w:hAnsi="Times New Roman"/>
          <w:sz w:val="22"/>
          <w:lang w:eastAsia="en-US"/>
        </w:rPr>
      </w:pPr>
    </w:p>
    <w:p w:rsidR="00491E49" w:rsidRPr="00A2049D" w:rsidRDefault="00491E49" w:rsidP="00A2049D">
      <w:pPr>
        <w:jc w:val="both"/>
        <w:rPr>
          <w:rFonts w:ascii="Times New Roman" w:hAnsi="Times New Roman"/>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sidRPr="00A2049D">
        <w:rPr>
          <w:rFonts w:ascii="Calibri" w:hAnsi="Calibri"/>
          <w:b/>
          <w:i/>
          <w:sz w:val="22"/>
          <w:lang w:eastAsia="en-US"/>
        </w:rPr>
        <w:t>Question 20</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sz w:val="22"/>
          <w:lang w:eastAsia="en-US"/>
        </w:rPr>
      </w:pPr>
      <w:r w:rsidRPr="00A2049D">
        <w:rPr>
          <w:rFonts w:ascii="Calibri" w:hAnsi="Calibri"/>
          <w:i/>
          <w:sz w:val="22"/>
          <w:lang w:eastAsia="en-US"/>
        </w:rPr>
        <w:t>Knowing that the cost element of the biometric risk premium is included in the total costs calculation, how do you think the investor might be most efficiently informed about the other part of the biometric risk premium (i.e. the fair value), and/or the size of biometric risk premium overall? Do you consider it useful to include the fair value in a separate line in the first table, potentially below the RIY? Or should information on the fair value be disclosed in another part of the KID (for instance, the “What is this pro</w:t>
      </w:r>
      <w:r w:rsidRPr="00A2049D">
        <w:rPr>
          <w:rFonts w:ascii="Calibri" w:hAnsi="Calibri"/>
          <w:i/>
          <w:sz w:val="22"/>
          <w:lang w:eastAsia="en-US"/>
        </w:rPr>
        <w:t>d</w:t>
      </w:r>
      <w:r w:rsidRPr="00A2049D">
        <w:rPr>
          <w:rFonts w:ascii="Calibri" w:hAnsi="Calibri"/>
          <w:i/>
          <w:sz w:val="22"/>
          <w:lang w:eastAsia="en-US"/>
        </w:rPr>
        <w:t>uct?” section, where the draft RTS currently disclose biometric risk premiums in total, and/or in the pe</w:t>
      </w:r>
      <w:r w:rsidRPr="00A2049D">
        <w:rPr>
          <w:rFonts w:ascii="Calibri" w:hAnsi="Calibri"/>
          <w:i/>
          <w:sz w:val="22"/>
          <w:lang w:eastAsia="en-US"/>
        </w:rPr>
        <w:t>r</w:t>
      </w:r>
      <w:r w:rsidRPr="00A2049D">
        <w:rPr>
          <w:rFonts w:ascii="Calibri" w:hAnsi="Calibri"/>
          <w:i/>
          <w:sz w:val="22"/>
          <w:lang w:eastAsia="en-US"/>
        </w:rPr>
        <w:t xml:space="preserve">formance section)? What accompanying narrative text do you think is needed, and where should this be placed, including specifically narrative text in the cost section? </w:t>
      </w:r>
    </w:p>
    <w:p w:rsidR="00491E49" w:rsidRDefault="00491E49" w:rsidP="00491E49"/>
    <w:p w:rsidR="00491E49" w:rsidRDefault="00491E49" w:rsidP="00491E49">
      <w:r>
        <w:t>&lt;ESMA_QUESTION_PRIIPS_20&gt;</w:t>
      </w:r>
    </w:p>
    <w:p w:rsidR="00491E49" w:rsidRDefault="006136C5" w:rsidP="00491E49">
      <w:permStart w:id="194717601" w:edGrp="everyone"/>
      <w:r>
        <w:t>See answer to question 19</w:t>
      </w:r>
    </w:p>
    <w:permEnd w:id="194717601"/>
    <w:p w:rsidR="00491E49" w:rsidRPr="003E4B00" w:rsidRDefault="00491E49" w:rsidP="00491E49">
      <w:pPr>
        <w:rPr>
          <w:lang w:val="fr-FR"/>
        </w:rPr>
      </w:pPr>
      <w:r w:rsidRPr="00580880">
        <w:rPr>
          <w:lang w:val="fr-FR"/>
        </w:rPr>
        <w:t>&lt;ESMA_QUESTION_</w:t>
      </w:r>
      <w:r>
        <w:rPr>
          <w:lang w:val="fr-FR"/>
        </w:rPr>
        <w:t>PRIIPS_20</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sidRPr="00A2049D">
        <w:rPr>
          <w:rFonts w:ascii="Calibri" w:hAnsi="Calibri"/>
          <w:b/>
          <w:i/>
          <w:sz w:val="22"/>
          <w:lang w:eastAsia="en-US"/>
        </w:rPr>
        <w:t>Question 21</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sz w:val="22"/>
          <w:lang w:eastAsia="en-US"/>
        </w:rPr>
        <w:t xml:space="preserve">Given evidence as to the difficulties consumers may have using percentage figures, would you prefer an alternative presentation of the second table, solely using monetary values instead? As with the first table, </w:t>
      </w:r>
      <w:r w:rsidRPr="00A2049D">
        <w:rPr>
          <w:rFonts w:ascii="Calibri" w:hAnsi="Calibri"/>
          <w:i/>
          <w:sz w:val="22"/>
          <w:lang w:eastAsia="en-US"/>
        </w:rPr>
        <w:lastRenderedPageBreak/>
        <w:t>please also explain what difficulties you think might arise from calculating monetary values, and whether this should be on an annualized basis, and if so, how?</w:t>
      </w:r>
    </w:p>
    <w:p w:rsidR="00A2049D" w:rsidRDefault="00A2049D" w:rsidP="00A2049D">
      <w:pPr>
        <w:jc w:val="both"/>
        <w:rPr>
          <w:rFonts w:ascii="Calibri" w:hAnsi="Calibri"/>
          <w:b/>
          <w:sz w:val="22"/>
          <w:lang w:eastAsia="en-US"/>
        </w:rPr>
      </w:pPr>
    </w:p>
    <w:p w:rsidR="00491E49" w:rsidRDefault="00491E49" w:rsidP="00491E49">
      <w:r>
        <w:t>&lt;ESMA_QUESTION_PRIIPS_21&gt;</w:t>
      </w:r>
    </w:p>
    <w:p w:rsidR="003707F7" w:rsidRDefault="003707F7" w:rsidP="003707F7">
      <w:pPr>
        <w:rPr>
          <w:rFonts w:asciiTheme="majorHAnsi" w:hAnsiTheme="majorHAnsi" w:cstheme="majorHAnsi"/>
          <w:szCs w:val="22"/>
        </w:rPr>
      </w:pPr>
      <w:permStart w:id="158491207" w:edGrp="everyone"/>
      <w:r w:rsidRPr="00247238">
        <w:rPr>
          <w:rFonts w:asciiTheme="majorHAnsi" w:hAnsiTheme="majorHAnsi" w:cstheme="majorHAnsi"/>
          <w:szCs w:val="22"/>
        </w:rPr>
        <w:t>Regarding the cost indicator information overload and complexity of costs representation should be reduced. The two tables suggested by the ESAs are n</w:t>
      </w:r>
      <w:r>
        <w:rPr>
          <w:rFonts w:asciiTheme="majorHAnsi" w:hAnsiTheme="majorHAnsi" w:cstheme="majorHAnsi"/>
          <w:szCs w:val="22"/>
        </w:rPr>
        <w:t xml:space="preserve">ot even in line with the Level 1 text. </w:t>
      </w:r>
      <w:r w:rsidRPr="00247238">
        <w:rPr>
          <w:rFonts w:asciiTheme="majorHAnsi" w:hAnsiTheme="majorHAnsi" w:cstheme="majorHAnsi"/>
          <w:szCs w:val="22"/>
        </w:rPr>
        <w:t xml:space="preserve">The high number of figures would lead to confusion and thus </w:t>
      </w:r>
      <w:r>
        <w:rPr>
          <w:rFonts w:asciiTheme="majorHAnsi" w:hAnsiTheme="majorHAnsi" w:cstheme="majorHAnsi"/>
          <w:szCs w:val="22"/>
        </w:rPr>
        <w:t xml:space="preserve">to </w:t>
      </w:r>
      <w:r w:rsidRPr="00247238">
        <w:rPr>
          <w:rFonts w:asciiTheme="majorHAnsi" w:hAnsiTheme="majorHAnsi" w:cstheme="majorHAnsi"/>
          <w:szCs w:val="22"/>
        </w:rPr>
        <w:t xml:space="preserve">less comprehensibility for the consumer. </w:t>
      </w:r>
    </w:p>
    <w:p w:rsidR="003707F7" w:rsidRPr="00247238" w:rsidRDefault="003707F7" w:rsidP="003707F7">
      <w:pPr>
        <w:rPr>
          <w:rFonts w:asciiTheme="majorHAnsi" w:hAnsiTheme="majorHAnsi" w:cstheme="majorHAnsi"/>
          <w:szCs w:val="22"/>
        </w:rPr>
      </w:pPr>
    </w:p>
    <w:p w:rsidR="003707F7" w:rsidRDefault="003707F7" w:rsidP="003707F7">
      <w:pPr>
        <w:rPr>
          <w:rFonts w:asciiTheme="majorHAnsi" w:hAnsiTheme="majorHAnsi" w:cstheme="majorHAnsi"/>
          <w:szCs w:val="22"/>
        </w:rPr>
      </w:pPr>
      <w:r>
        <w:rPr>
          <w:rFonts w:asciiTheme="majorHAnsi" w:hAnsiTheme="majorHAnsi" w:cstheme="majorHAnsi"/>
          <w:szCs w:val="22"/>
        </w:rPr>
        <w:t>The</w:t>
      </w:r>
      <w:r w:rsidRPr="00247238">
        <w:rPr>
          <w:rFonts w:asciiTheme="majorHAnsi" w:hAnsiTheme="majorHAnsi" w:cstheme="majorHAnsi"/>
          <w:szCs w:val="22"/>
        </w:rPr>
        <w:t xml:space="preserve"> intermediate values in the costs section are misleading for consumers and </w:t>
      </w:r>
      <w:r>
        <w:rPr>
          <w:rFonts w:asciiTheme="majorHAnsi" w:hAnsiTheme="majorHAnsi" w:cstheme="majorHAnsi"/>
          <w:szCs w:val="22"/>
        </w:rPr>
        <w:t xml:space="preserve">are also </w:t>
      </w:r>
      <w:r w:rsidRPr="00247238">
        <w:rPr>
          <w:rFonts w:asciiTheme="majorHAnsi" w:hAnsiTheme="majorHAnsi" w:cstheme="majorHAnsi"/>
          <w:szCs w:val="22"/>
        </w:rPr>
        <w:t xml:space="preserve">not in line with the </w:t>
      </w:r>
      <w:r>
        <w:rPr>
          <w:rFonts w:asciiTheme="majorHAnsi" w:hAnsiTheme="majorHAnsi" w:cstheme="majorHAnsi"/>
          <w:szCs w:val="22"/>
        </w:rPr>
        <w:t xml:space="preserve">Level 1 text. </w:t>
      </w:r>
      <w:r w:rsidRPr="00247238">
        <w:rPr>
          <w:rFonts w:asciiTheme="majorHAnsi" w:hAnsiTheme="majorHAnsi" w:cstheme="majorHAnsi"/>
          <w:szCs w:val="22"/>
        </w:rPr>
        <w:t xml:space="preserve">If intermediate values should have to be disclosed </w:t>
      </w:r>
      <w:r>
        <w:rPr>
          <w:rFonts w:asciiTheme="majorHAnsi" w:hAnsiTheme="majorHAnsi" w:cstheme="majorHAnsi"/>
          <w:szCs w:val="22"/>
        </w:rPr>
        <w:t xml:space="preserve">at all </w:t>
      </w:r>
      <w:r w:rsidRPr="00247238">
        <w:rPr>
          <w:rFonts w:asciiTheme="majorHAnsi" w:hAnsiTheme="majorHAnsi" w:cstheme="majorHAnsi"/>
          <w:szCs w:val="22"/>
        </w:rPr>
        <w:t xml:space="preserve">they should be </w:t>
      </w:r>
      <w:r>
        <w:rPr>
          <w:rFonts w:asciiTheme="majorHAnsi" w:hAnsiTheme="majorHAnsi" w:cstheme="majorHAnsi"/>
          <w:szCs w:val="22"/>
        </w:rPr>
        <w:t>shown</w:t>
      </w:r>
      <w:r w:rsidRPr="00247238">
        <w:rPr>
          <w:rFonts w:asciiTheme="majorHAnsi" w:hAnsiTheme="majorHAnsi" w:cstheme="majorHAnsi"/>
          <w:szCs w:val="22"/>
        </w:rPr>
        <w:t xml:space="preserve"> in the section about early surrenders. Intermediate values are not the same as final </w:t>
      </w:r>
      <w:r>
        <w:rPr>
          <w:rFonts w:asciiTheme="majorHAnsi" w:hAnsiTheme="majorHAnsi" w:cstheme="majorHAnsi"/>
          <w:szCs w:val="22"/>
        </w:rPr>
        <w:t xml:space="preserve">maturity </w:t>
      </w:r>
      <w:r w:rsidRPr="00247238">
        <w:rPr>
          <w:rFonts w:asciiTheme="majorHAnsi" w:hAnsiTheme="majorHAnsi" w:cstheme="majorHAnsi"/>
          <w:szCs w:val="22"/>
        </w:rPr>
        <w:t xml:space="preserve">values of a product with a shorter holding period, i.e. the value after 15 years of a product with a term of 30 years is not the same as the final value of a product with a term of 15 years. </w:t>
      </w:r>
    </w:p>
    <w:p w:rsidR="003707F7" w:rsidRDefault="003707F7" w:rsidP="003707F7">
      <w:pPr>
        <w:rPr>
          <w:rFonts w:asciiTheme="majorHAnsi" w:hAnsiTheme="majorHAnsi" w:cstheme="majorHAnsi"/>
          <w:szCs w:val="22"/>
        </w:rPr>
      </w:pPr>
    </w:p>
    <w:p w:rsidR="003707F7" w:rsidRDefault="003707F7" w:rsidP="003707F7">
      <w:pPr>
        <w:rPr>
          <w:rFonts w:asciiTheme="majorHAnsi" w:hAnsiTheme="majorHAnsi" w:cstheme="majorHAnsi"/>
          <w:szCs w:val="22"/>
        </w:rPr>
      </w:pPr>
      <w:r>
        <w:rPr>
          <w:rFonts w:asciiTheme="majorHAnsi" w:hAnsiTheme="majorHAnsi" w:cstheme="majorHAnsi"/>
          <w:szCs w:val="22"/>
        </w:rPr>
        <w:t>T</w:t>
      </w:r>
      <w:r w:rsidRPr="001A7251">
        <w:rPr>
          <w:rFonts w:asciiTheme="majorHAnsi" w:hAnsiTheme="majorHAnsi" w:cstheme="majorHAnsi"/>
          <w:szCs w:val="22"/>
        </w:rPr>
        <w:t xml:space="preserve">o </w:t>
      </w:r>
      <w:r>
        <w:rPr>
          <w:rFonts w:asciiTheme="majorHAnsi" w:hAnsiTheme="majorHAnsi" w:cstheme="majorHAnsi"/>
          <w:szCs w:val="22"/>
        </w:rPr>
        <w:t xml:space="preserve">give the client a clear picture about the product </w:t>
      </w:r>
      <w:r w:rsidRPr="001A7251">
        <w:rPr>
          <w:rFonts w:asciiTheme="majorHAnsi" w:hAnsiTheme="majorHAnsi" w:cstheme="majorHAnsi"/>
          <w:szCs w:val="22"/>
        </w:rPr>
        <w:t>the</w:t>
      </w:r>
      <w:r>
        <w:rPr>
          <w:rFonts w:asciiTheme="majorHAnsi" w:hAnsiTheme="majorHAnsi" w:cstheme="majorHAnsi"/>
          <w:szCs w:val="22"/>
        </w:rPr>
        <w:t xml:space="preserve"> complete</w:t>
      </w:r>
      <w:r w:rsidRPr="001A7251">
        <w:rPr>
          <w:rFonts w:asciiTheme="majorHAnsi" w:hAnsiTheme="majorHAnsi" w:cstheme="majorHAnsi"/>
          <w:szCs w:val="22"/>
        </w:rPr>
        <w:t xml:space="preserve"> information about early surrender should be shown in the specific section of the KID wh</w:t>
      </w:r>
      <w:r>
        <w:rPr>
          <w:rFonts w:asciiTheme="majorHAnsi" w:hAnsiTheme="majorHAnsi" w:cstheme="majorHAnsi"/>
          <w:szCs w:val="22"/>
        </w:rPr>
        <w:t>ich is dedicated by the PRIIPs L</w:t>
      </w:r>
      <w:r w:rsidRPr="001A7251">
        <w:rPr>
          <w:rFonts w:asciiTheme="majorHAnsi" w:hAnsiTheme="majorHAnsi" w:cstheme="majorHAnsi"/>
          <w:szCs w:val="22"/>
        </w:rPr>
        <w:t>evel</w:t>
      </w:r>
      <w:r>
        <w:rPr>
          <w:rFonts w:asciiTheme="majorHAnsi" w:hAnsiTheme="majorHAnsi" w:cstheme="majorHAnsi"/>
          <w:szCs w:val="22"/>
        </w:rPr>
        <w:t xml:space="preserve"> 1text</w:t>
      </w:r>
      <w:r w:rsidRPr="001A7251">
        <w:rPr>
          <w:rFonts w:asciiTheme="majorHAnsi" w:hAnsiTheme="majorHAnsi" w:cstheme="majorHAnsi"/>
          <w:szCs w:val="22"/>
        </w:rPr>
        <w:t xml:space="preserve"> to the surrender. All other sections of the KID should disclose information assuming that the consumer fulfils the complete contract period. Especially in the insurance sector costumers should not be encouraged to take the money out early in order to protect policyholders which keep the insurance product until the end of the contract period.</w:t>
      </w:r>
    </w:p>
    <w:p w:rsidR="003707F7" w:rsidRDefault="003707F7" w:rsidP="003707F7">
      <w:pPr>
        <w:rPr>
          <w:rFonts w:asciiTheme="majorHAnsi" w:hAnsiTheme="majorHAnsi" w:cstheme="majorHAnsi"/>
          <w:szCs w:val="22"/>
        </w:rPr>
      </w:pPr>
    </w:p>
    <w:p w:rsidR="003707F7" w:rsidRDefault="003707F7" w:rsidP="003707F7">
      <w:pPr>
        <w:rPr>
          <w:rFonts w:asciiTheme="majorHAnsi" w:hAnsiTheme="majorHAnsi" w:cstheme="majorHAnsi"/>
          <w:szCs w:val="22"/>
        </w:rPr>
      </w:pPr>
      <w:r>
        <w:rPr>
          <w:rFonts w:asciiTheme="majorHAnsi" w:hAnsiTheme="majorHAnsi" w:cstheme="majorHAnsi"/>
          <w:szCs w:val="22"/>
        </w:rPr>
        <w:t>I</w:t>
      </w:r>
      <w:r w:rsidRPr="0072250A">
        <w:rPr>
          <w:rFonts w:asciiTheme="majorHAnsi" w:hAnsiTheme="majorHAnsi" w:cstheme="majorHAnsi"/>
          <w:szCs w:val="22"/>
        </w:rPr>
        <w:t>f</w:t>
      </w:r>
      <w:r>
        <w:rPr>
          <w:rFonts w:asciiTheme="majorHAnsi" w:hAnsiTheme="majorHAnsi" w:cstheme="majorHAnsi"/>
          <w:szCs w:val="22"/>
        </w:rPr>
        <w:t>,</w:t>
      </w:r>
      <w:r w:rsidRPr="0072250A">
        <w:rPr>
          <w:rFonts w:asciiTheme="majorHAnsi" w:hAnsiTheme="majorHAnsi" w:cstheme="majorHAnsi"/>
          <w:szCs w:val="22"/>
        </w:rPr>
        <w:t xml:space="preserve"> </w:t>
      </w:r>
      <w:r>
        <w:rPr>
          <w:rFonts w:asciiTheme="majorHAnsi" w:hAnsiTheme="majorHAnsi" w:cstheme="majorHAnsi"/>
          <w:szCs w:val="22"/>
        </w:rPr>
        <w:t>nevertheless,</w:t>
      </w:r>
      <w:r w:rsidRPr="0072250A">
        <w:rPr>
          <w:rFonts w:asciiTheme="majorHAnsi" w:hAnsiTheme="majorHAnsi" w:cstheme="majorHAnsi"/>
          <w:szCs w:val="22"/>
        </w:rPr>
        <w:t xml:space="preserve"> the ESAs envisage showing intermediate terms for insurance products at all they should not refer to surrender values at given point in times. They should rather be used to disclose contractual maturity insurance benefits in case of shorter contractual holding periods, e.g. to disclose the insurance benefits at maturity if the contract term would be 15 years, 25 years or 35 years.</w:t>
      </w:r>
    </w:p>
    <w:p w:rsidR="003707F7" w:rsidRDefault="003707F7" w:rsidP="003707F7">
      <w:pPr>
        <w:rPr>
          <w:rFonts w:asciiTheme="majorHAnsi" w:hAnsiTheme="majorHAnsi" w:cstheme="majorHAnsi"/>
          <w:szCs w:val="22"/>
        </w:rPr>
      </w:pPr>
    </w:p>
    <w:p w:rsidR="003707F7" w:rsidRDefault="003707F7" w:rsidP="003707F7">
      <w:pPr>
        <w:rPr>
          <w:rFonts w:asciiTheme="majorHAnsi" w:hAnsiTheme="majorHAnsi" w:cstheme="majorHAnsi"/>
          <w:szCs w:val="22"/>
        </w:rPr>
      </w:pPr>
      <w:r>
        <w:rPr>
          <w:rFonts w:asciiTheme="majorHAnsi" w:hAnsiTheme="majorHAnsi" w:cstheme="majorHAnsi"/>
          <w:szCs w:val="22"/>
        </w:rPr>
        <w:t xml:space="preserve">As regards the calculation of costs, </w:t>
      </w:r>
      <w:r w:rsidRPr="001A7251">
        <w:rPr>
          <w:rFonts w:asciiTheme="majorHAnsi" w:hAnsiTheme="majorHAnsi" w:cstheme="majorHAnsi"/>
          <w:szCs w:val="22"/>
        </w:rPr>
        <w:t>early redemption fees should not be treated as a cost in order to avoid confusion and double-counting of the surrender fee.</w:t>
      </w:r>
      <w:r>
        <w:rPr>
          <w:rFonts w:asciiTheme="majorHAnsi" w:hAnsiTheme="majorHAnsi" w:cstheme="majorHAnsi"/>
          <w:szCs w:val="22"/>
        </w:rPr>
        <w:t xml:space="preserve"> Surrender fees should be disclosed in the relevant section of the KID about surrenders. </w:t>
      </w:r>
    </w:p>
    <w:p w:rsidR="003707F7" w:rsidRDefault="003707F7" w:rsidP="003707F7">
      <w:pPr>
        <w:rPr>
          <w:rFonts w:asciiTheme="majorHAnsi" w:hAnsiTheme="majorHAnsi" w:cstheme="majorHAnsi"/>
          <w:szCs w:val="22"/>
        </w:rPr>
      </w:pPr>
    </w:p>
    <w:p w:rsidR="003707F7" w:rsidRPr="001A7251" w:rsidRDefault="003707F7" w:rsidP="003707F7">
      <w:pPr>
        <w:rPr>
          <w:rFonts w:asciiTheme="majorHAnsi" w:hAnsiTheme="majorHAnsi" w:cstheme="majorHAnsi"/>
          <w:szCs w:val="22"/>
        </w:rPr>
      </w:pPr>
      <w:r w:rsidRPr="001D5743">
        <w:rPr>
          <w:rFonts w:asciiTheme="majorHAnsi" w:hAnsiTheme="majorHAnsi" w:cstheme="majorHAnsi"/>
          <w:szCs w:val="22"/>
        </w:rPr>
        <w:t>Furthermore, amounts retained from the investment return through profit sharing mechanisms shall not be considered as costs</w:t>
      </w:r>
      <w:r>
        <w:rPr>
          <w:rFonts w:asciiTheme="majorHAnsi" w:hAnsiTheme="majorHAnsi" w:cstheme="majorHAnsi"/>
          <w:szCs w:val="22"/>
        </w:rPr>
        <w:t xml:space="preserve"> either</w:t>
      </w:r>
      <w:r w:rsidRPr="001D5743">
        <w:rPr>
          <w:rFonts w:asciiTheme="majorHAnsi" w:hAnsiTheme="majorHAnsi" w:cstheme="majorHAnsi"/>
          <w:szCs w:val="22"/>
        </w:rPr>
        <w:t>. It is part of the business model of insurance and the maximum amount which can be retained by the insurance company is defined by law.</w:t>
      </w:r>
    </w:p>
    <w:permEnd w:id="158491207"/>
    <w:p w:rsidR="00491E49" w:rsidRPr="003E4B00" w:rsidRDefault="00491E49" w:rsidP="00491E49">
      <w:pPr>
        <w:rPr>
          <w:lang w:val="fr-FR"/>
        </w:rPr>
      </w:pPr>
      <w:r w:rsidRPr="00580880">
        <w:rPr>
          <w:lang w:val="fr-FR"/>
        </w:rPr>
        <w:t>&lt;ESMA_QUESTION_</w:t>
      </w:r>
      <w:r>
        <w:rPr>
          <w:lang w:val="fr-FR"/>
        </w:rPr>
        <w:t>PRIIPS_21</w:t>
      </w:r>
      <w:r w:rsidRPr="00580880">
        <w:rPr>
          <w:lang w:val="fr-FR"/>
        </w:rPr>
        <w:t>&gt;</w:t>
      </w:r>
    </w:p>
    <w:p w:rsidR="00491E49" w:rsidRDefault="00491E49" w:rsidP="00A2049D">
      <w:pPr>
        <w:jc w:val="both"/>
        <w:rPr>
          <w:rFonts w:ascii="Calibri" w:hAnsi="Calibri"/>
          <w:b/>
          <w:sz w:val="22"/>
          <w:lang w:eastAsia="en-US"/>
        </w:rPr>
      </w:pPr>
    </w:p>
    <w:p w:rsidR="00491E49" w:rsidRPr="00A2049D" w:rsidRDefault="00491E49" w:rsidP="00A2049D">
      <w:pPr>
        <w:jc w:val="both"/>
        <w:rPr>
          <w:rFonts w:ascii="Calibri" w:hAnsi="Calibri"/>
          <w:b/>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sidRPr="00A2049D">
        <w:rPr>
          <w:rFonts w:ascii="Calibri" w:hAnsi="Calibri"/>
          <w:b/>
          <w:i/>
          <w:sz w:val="22"/>
          <w:lang w:eastAsia="en-US"/>
        </w:rPr>
        <w:t>Question 22</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sz w:val="22"/>
          <w:lang w:eastAsia="en-US"/>
        </w:rPr>
        <w:t>Given the number of tables shown in the KID, do you think a more graphic presentation of the breakout table should be preferred?</w:t>
      </w:r>
    </w:p>
    <w:p w:rsidR="00491E49" w:rsidRDefault="00491E49" w:rsidP="00491E49"/>
    <w:p w:rsidR="00491E49" w:rsidRDefault="00491E49" w:rsidP="00491E49">
      <w:r>
        <w:t>&lt;ESMA_QUESTION_PRIIPS_22&gt;</w:t>
      </w:r>
    </w:p>
    <w:p w:rsidR="00491E49" w:rsidRDefault="004F5A4C" w:rsidP="00491E49">
      <w:permStart w:id="1470696373" w:edGrp="everyone"/>
      <w:r>
        <w:t>See answer to question 18</w:t>
      </w:r>
    </w:p>
    <w:permEnd w:id="1470696373"/>
    <w:p w:rsidR="00491E49" w:rsidRPr="003E4B00" w:rsidRDefault="00491E49" w:rsidP="00491E49">
      <w:pPr>
        <w:rPr>
          <w:lang w:val="fr-FR"/>
        </w:rPr>
      </w:pPr>
      <w:r w:rsidRPr="00580880">
        <w:rPr>
          <w:lang w:val="fr-FR"/>
        </w:rPr>
        <w:t>&lt;ESMA_QUESTION_</w:t>
      </w:r>
      <w:r>
        <w:rPr>
          <w:lang w:val="fr-FR"/>
        </w:rPr>
        <w:t>PRIIPS_22</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23</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The example presented above includes a possible way of showing the variability of performance fees, by showing the level for all three performance scenarios in the KID, highlighting the ‘moderate‘ scenario, which would be used for the calculation of the total costs. Do you believe that this additional information should be included in the KID?</w:t>
      </w:r>
    </w:p>
    <w:p w:rsidR="00A2049D" w:rsidRDefault="00A2049D" w:rsidP="00A2049D">
      <w:pPr>
        <w:jc w:val="both"/>
        <w:rPr>
          <w:rFonts w:ascii="Times New Roman" w:hAnsi="Times New Roman"/>
          <w:sz w:val="22"/>
          <w:lang w:eastAsia="en-US"/>
        </w:rPr>
      </w:pPr>
    </w:p>
    <w:p w:rsidR="00491E49" w:rsidRDefault="00491E49" w:rsidP="00491E49">
      <w:r>
        <w:t>&lt;ESMA_QUESTION_PRIIPS_23&gt;</w:t>
      </w:r>
    </w:p>
    <w:p w:rsidR="004F5A4C" w:rsidRDefault="004F5A4C" w:rsidP="004F5A4C">
      <w:pPr>
        <w:rPr>
          <w:rFonts w:asciiTheme="majorHAnsi" w:hAnsiTheme="majorHAnsi" w:cstheme="majorHAnsi"/>
          <w:szCs w:val="22"/>
        </w:rPr>
      </w:pPr>
      <w:permStart w:id="1072575172" w:edGrp="everyone"/>
      <w:r>
        <w:rPr>
          <w:rFonts w:asciiTheme="majorHAnsi" w:hAnsiTheme="majorHAnsi" w:cstheme="majorHAnsi"/>
          <w:szCs w:val="22"/>
        </w:rPr>
        <w:lastRenderedPageBreak/>
        <w:t>The</w:t>
      </w:r>
      <w:r w:rsidRPr="00247238">
        <w:rPr>
          <w:rFonts w:asciiTheme="majorHAnsi" w:hAnsiTheme="majorHAnsi" w:cstheme="majorHAnsi"/>
          <w:szCs w:val="22"/>
        </w:rPr>
        <w:t xml:space="preserve"> intermediate values in the costs section are misleading for consumers and </w:t>
      </w:r>
      <w:r>
        <w:rPr>
          <w:rFonts w:asciiTheme="majorHAnsi" w:hAnsiTheme="majorHAnsi" w:cstheme="majorHAnsi"/>
          <w:szCs w:val="22"/>
        </w:rPr>
        <w:t xml:space="preserve">are also </w:t>
      </w:r>
      <w:r w:rsidRPr="00247238">
        <w:rPr>
          <w:rFonts w:asciiTheme="majorHAnsi" w:hAnsiTheme="majorHAnsi" w:cstheme="majorHAnsi"/>
          <w:szCs w:val="22"/>
        </w:rPr>
        <w:t xml:space="preserve">not in line with the </w:t>
      </w:r>
      <w:r>
        <w:rPr>
          <w:rFonts w:asciiTheme="majorHAnsi" w:hAnsiTheme="majorHAnsi" w:cstheme="majorHAnsi"/>
          <w:szCs w:val="22"/>
        </w:rPr>
        <w:t xml:space="preserve">Level 1 text. </w:t>
      </w:r>
      <w:r w:rsidRPr="00247238">
        <w:rPr>
          <w:rFonts w:asciiTheme="majorHAnsi" w:hAnsiTheme="majorHAnsi" w:cstheme="majorHAnsi"/>
          <w:szCs w:val="22"/>
        </w:rPr>
        <w:t xml:space="preserve">If intermediate values should have to be disclosed </w:t>
      </w:r>
      <w:r>
        <w:rPr>
          <w:rFonts w:asciiTheme="majorHAnsi" w:hAnsiTheme="majorHAnsi" w:cstheme="majorHAnsi"/>
          <w:szCs w:val="22"/>
        </w:rPr>
        <w:t xml:space="preserve">at all </w:t>
      </w:r>
      <w:r w:rsidRPr="00247238">
        <w:rPr>
          <w:rFonts w:asciiTheme="majorHAnsi" w:hAnsiTheme="majorHAnsi" w:cstheme="majorHAnsi"/>
          <w:szCs w:val="22"/>
        </w:rPr>
        <w:t xml:space="preserve">they should be </w:t>
      </w:r>
      <w:r>
        <w:rPr>
          <w:rFonts w:asciiTheme="majorHAnsi" w:hAnsiTheme="majorHAnsi" w:cstheme="majorHAnsi"/>
          <w:szCs w:val="22"/>
        </w:rPr>
        <w:t>shown</w:t>
      </w:r>
      <w:r w:rsidRPr="00247238">
        <w:rPr>
          <w:rFonts w:asciiTheme="majorHAnsi" w:hAnsiTheme="majorHAnsi" w:cstheme="majorHAnsi"/>
          <w:szCs w:val="22"/>
        </w:rPr>
        <w:t xml:space="preserve"> in the section about early surrenders. Intermediate values are not the same as final </w:t>
      </w:r>
      <w:r>
        <w:rPr>
          <w:rFonts w:asciiTheme="majorHAnsi" w:hAnsiTheme="majorHAnsi" w:cstheme="majorHAnsi"/>
          <w:szCs w:val="22"/>
        </w:rPr>
        <w:t xml:space="preserve">maturity </w:t>
      </w:r>
      <w:r w:rsidRPr="00247238">
        <w:rPr>
          <w:rFonts w:asciiTheme="majorHAnsi" w:hAnsiTheme="majorHAnsi" w:cstheme="majorHAnsi"/>
          <w:szCs w:val="22"/>
        </w:rPr>
        <w:t xml:space="preserve">values of a product with a shorter holding period, i.e. the value after 15 years of a product with a term of 30 years is not the same as the final value of a product with a term of 15 years. </w:t>
      </w:r>
    </w:p>
    <w:p w:rsidR="004F5A4C" w:rsidRDefault="004F5A4C" w:rsidP="004F5A4C">
      <w:pPr>
        <w:rPr>
          <w:rFonts w:asciiTheme="majorHAnsi" w:hAnsiTheme="majorHAnsi" w:cstheme="majorHAnsi"/>
          <w:szCs w:val="22"/>
        </w:rPr>
      </w:pPr>
    </w:p>
    <w:p w:rsidR="004F5A4C" w:rsidRDefault="004F5A4C" w:rsidP="004F5A4C">
      <w:pPr>
        <w:rPr>
          <w:rFonts w:asciiTheme="majorHAnsi" w:hAnsiTheme="majorHAnsi" w:cstheme="majorHAnsi"/>
          <w:szCs w:val="22"/>
        </w:rPr>
      </w:pPr>
      <w:r>
        <w:rPr>
          <w:rFonts w:asciiTheme="majorHAnsi" w:hAnsiTheme="majorHAnsi" w:cstheme="majorHAnsi"/>
          <w:szCs w:val="22"/>
        </w:rPr>
        <w:t>T</w:t>
      </w:r>
      <w:r w:rsidRPr="001A7251">
        <w:rPr>
          <w:rFonts w:asciiTheme="majorHAnsi" w:hAnsiTheme="majorHAnsi" w:cstheme="majorHAnsi"/>
          <w:szCs w:val="22"/>
        </w:rPr>
        <w:t xml:space="preserve">o </w:t>
      </w:r>
      <w:r>
        <w:rPr>
          <w:rFonts w:asciiTheme="majorHAnsi" w:hAnsiTheme="majorHAnsi" w:cstheme="majorHAnsi"/>
          <w:szCs w:val="22"/>
        </w:rPr>
        <w:t xml:space="preserve">give the client a clear picture about the product </w:t>
      </w:r>
      <w:r w:rsidRPr="001A7251">
        <w:rPr>
          <w:rFonts w:asciiTheme="majorHAnsi" w:hAnsiTheme="majorHAnsi" w:cstheme="majorHAnsi"/>
          <w:szCs w:val="22"/>
        </w:rPr>
        <w:t>the</w:t>
      </w:r>
      <w:r>
        <w:rPr>
          <w:rFonts w:asciiTheme="majorHAnsi" w:hAnsiTheme="majorHAnsi" w:cstheme="majorHAnsi"/>
          <w:szCs w:val="22"/>
        </w:rPr>
        <w:t xml:space="preserve"> complete</w:t>
      </w:r>
      <w:r w:rsidRPr="001A7251">
        <w:rPr>
          <w:rFonts w:asciiTheme="majorHAnsi" w:hAnsiTheme="majorHAnsi" w:cstheme="majorHAnsi"/>
          <w:szCs w:val="22"/>
        </w:rPr>
        <w:t xml:space="preserve"> information about early surrender should be shown in the specific section of the KID wh</w:t>
      </w:r>
      <w:r>
        <w:rPr>
          <w:rFonts w:asciiTheme="majorHAnsi" w:hAnsiTheme="majorHAnsi" w:cstheme="majorHAnsi"/>
          <w:szCs w:val="22"/>
        </w:rPr>
        <w:t>ich is dedicated by the PRIIPs L</w:t>
      </w:r>
      <w:r w:rsidRPr="001A7251">
        <w:rPr>
          <w:rFonts w:asciiTheme="majorHAnsi" w:hAnsiTheme="majorHAnsi" w:cstheme="majorHAnsi"/>
          <w:szCs w:val="22"/>
        </w:rPr>
        <w:t>evel</w:t>
      </w:r>
      <w:r>
        <w:rPr>
          <w:rFonts w:asciiTheme="majorHAnsi" w:hAnsiTheme="majorHAnsi" w:cstheme="majorHAnsi"/>
          <w:szCs w:val="22"/>
        </w:rPr>
        <w:t xml:space="preserve"> 1text</w:t>
      </w:r>
      <w:r w:rsidRPr="001A7251">
        <w:rPr>
          <w:rFonts w:asciiTheme="majorHAnsi" w:hAnsiTheme="majorHAnsi" w:cstheme="majorHAnsi"/>
          <w:szCs w:val="22"/>
        </w:rPr>
        <w:t xml:space="preserve"> to the surrender. All other sections of the KID should disclose information assuming that the consumer fulfils the complete contract period. Especially in the insurance sector costumers should not be encouraged to take the money out early in order to protect policyholders which keep the insurance product until the end of the contract period.</w:t>
      </w:r>
    </w:p>
    <w:permEnd w:id="1072575172"/>
    <w:p w:rsidR="00491E49" w:rsidRPr="003E4B00" w:rsidRDefault="00491E49" w:rsidP="00491E49">
      <w:pPr>
        <w:rPr>
          <w:lang w:val="fr-FR"/>
        </w:rPr>
      </w:pPr>
      <w:r w:rsidRPr="00580880">
        <w:rPr>
          <w:lang w:val="fr-FR"/>
        </w:rPr>
        <w:t>&lt;ESMA_QUESTION_</w:t>
      </w:r>
      <w:r>
        <w:rPr>
          <w:lang w:val="fr-FR"/>
        </w:rPr>
        <w:t>PRIIPS_23</w:t>
      </w:r>
      <w:r w:rsidRPr="00580880">
        <w:rPr>
          <w:lang w:val="fr-FR"/>
        </w:rPr>
        <w:t>&gt;</w:t>
      </w:r>
    </w:p>
    <w:p w:rsidR="00491E49" w:rsidRDefault="00491E49" w:rsidP="00A2049D">
      <w:pPr>
        <w:jc w:val="both"/>
        <w:rPr>
          <w:rFonts w:ascii="Times New Roman" w:hAnsi="Times New Roman"/>
          <w:sz w:val="22"/>
          <w:lang w:eastAsia="en-US"/>
        </w:rPr>
      </w:pPr>
    </w:p>
    <w:p w:rsidR="00491E49" w:rsidRDefault="00491E49" w:rsidP="00A2049D">
      <w:pPr>
        <w:jc w:val="both"/>
        <w:rPr>
          <w:rFonts w:ascii="Times New Roman" w:hAnsi="Times New Roman"/>
          <w:sz w:val="22"/>
          <w:lang w:eastAsia="en-US"/>
        </w:rPr>
      </w:pPr>
    </w:p>
    <w:p w:rsidR="00491E49" w:rsidRPr="00A2049D" w:rsidRDefault="00491E49" w:rsidP="00A2049D">
      <w:pPr>
        <w:jc w:val="both"/>
        <w:rPr>
          <w:rFonts w:ascii="Times New Roman" w:hAnsi="Times New Roman"/>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24</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 xml:space="preserve">To reduce the volume of information, should the first and the second table of Annex VII be combined in one table? Should this be supplemented with a breakdown of costs as suggested in the graphic above? </w:t>
      </w:r>
    </w:p>
    <w:p w:rsidR="00491E49" w:rsidRDefault="00491E49" w:rsidP="00491E49"/>
    <w:p w:rsidR="00491E49" w:rsidRDefault="00491E49" w:rsidP="00491E49">
      <w:r>
        <w:t>&lt;ESMA_QUESTION_PRIIPS_24&gt;</w:t>
      </w:r>
    </w:p>
    <w:p w:rsidR="00491E49" w:rsidRDefault="004F5A4C" w:rsidP="00491E49">
      <w:permStart w:id="2114671914" w:edGrp="everyone"/>
      <w:r>
        <w:t>See answer to question 18</w:t>
      </w:r>
    </w:p>
    <w:permEnd w:id="2114671914"/>
    <w:p w:rsidR="00491E49" w:rsidRPr="003E4B00" w:rsidRDefault="00491E49" w:rsidP="00491E49">
      <w:pPr>
        <w:rPr>
          <w:lang w:val="fr-FR"/>
        </w:rPr>
      </w:pPr>
      <w:r w:rsidRPr="00580880">
        <w:rPr>
          <w:lang w:val="fr-FR"/>
        </w:rPr>
        <w:t>&lt;ESMA_QUESTION_</w:t>
      </w:r>
      <w:r>
        <w:rPr>
          <w:lang w:val="fr-FR"/>
        </w:rPr>
        <w:t>PRIIPS_24</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25</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In relation to paragraph 68 a) of Annex VI: Shall the RTS specify that for structured products calculations for the cost free scenario have always to be based on an adjustment of the payments by the investor?</w:t>
      </w:r>
    </w:p>
    <w:p w:rsidR="00491E49" w:rsidRDefault="00491E49" w:rsidP="00491E49"/>
    <w:p w:rsidR="00491E49" w:rsidRDefault="00491E49" w:rsidP="00491E49">
      <w:r>
        <w:t>&lt;ESMA_QUESTION_PRIIPS_25&gt;</w:t>
      </w:r>
    </w:p>
    <w:p w:rsidR="00491E49" w:rsidRDefault="00491E49" w:rsidP="00491E49">
      <w:permStart w:id="889273759" w:edGrp="everyone"/>
      <w:r>
        <w:t>TYPE YOUR TEXT HERE</w:t>
      </w:r>
    </w:p>
    <w:permEnd w:id="889273759"/>
    <w:p w:rsidR="00A2049D" w:rsidRPr="00491E49" w:rsidRDefault="00491E49" w:rsidP="00491E49">
      <w:pPr>
        <w:rPr>
          <w:lang w:val="fr-FR"/>
        </w:rPr>
      </w:pPr>
      <w:r w:rsidRPr="00580880">
        <w:rPr>
          <w:lang w:val="fr-FR"/>
        </w:rPr>
        <w:t>&lt;ESMA_QUESTION_</w:t>
      </w:r>
      <w:r>
        <w:rPr>
          <w:lang w:val="fr-FR"/>
        </w:rPr>
        <w:t>PRIIPS_25</w:t>
      </w:r>
      <w:r w:rsidRPr="00580880">
        <w:rPr>
          <w:lang w:val="fr-FR"/>
        </w:rPr>
        <w:t>&gt;</w:t>
      </w:r>
    </w:p>
    <w:p w:rsidR="00A2049D" w:rsidRDefault="00A2049D" w:rsidP="00750796">
      <w:pPr>
        <w:pStyle w:val="CPQuestions"/>
        <w:numPr>
          <w:ilvl w:val="0"/>
          <w:numId w:val="0"/>
        </w:numPr>
        <w:rPr>
          <w:rFonts w:cs="Arial"/>
          <w:b w:val="0"/>
          <w:szCs w:val="22"/>
        </w:rPr>
      </w:pPr>
    </w:p>
    <w:p w:rsidR="00847BB0" w:rsidRPr="00847BB0" w:rsidRDefault="00847BB0" w:rsidP="00847BB0">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847BB0">
        <w:rPr>
          <w:rFonts w:ascii="Calibri" w:hAnsi="Calibri"/>
          <w:b/>
          <w:i/>
          <w:iCs/>
          <w:sz w:val="22"/>
          <w:lang w:eastAsia="en-US"/>
        </w:rPr>
        <w:t>Question 26</w:t>
      </w:r>
    </w:p>
    <w:p w:rsidR="00847BB0" w:rsidRPr="00847BB0" w:rsidRDefault="00847BB0" w:rsidP="00847BB0">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847BB0">
        <w:rPr>
          <w:rFonts w:ascii="Calibri" w:hAnsi="Calibri"/>
          <w:i/>
          <w:iCs/>
          <w:sz w:val="22"/>
          <w:lang w:eastAsia="en-US"/>
        </w:rPr>
        <w:t>Regarding the first table of the cost section presented in Annex VII, would you favour a detailed present</w:t>
      </w:r>
      <w:r w:rsidRPr="00847BB0">
        <w:rPr>
          <w:rFonts w:ascii="Calibri" w:hAnsi="Calibri"/>
          <w:i/>
          <w:iCs/>
          <w:sz w:val="22"/>
          <w:lang w:eastAsia="en-US"/>
        </w:rPr>
        <w:t>a</w:t>
      </w:r>
      <w:r w:rsidRPr="00847BB0">
        <w:rPr>
          <w:rFonts w:ascii="Calibri" w:hAnsi="Calibri"/>
          <w:i/>
          <w:iCs/>
          <w:sz w:val="22"/>
          <w:lang w:eastAsia="en-US"/>
        </w:rPr>
        <w:t>tion of the different types of costs, as suggested in the Annex, including a split between one-off, recurring and incidental costs? Alternatively, would you favour a shorter presentation of costs showing only the total costs and the RIY?</w:t>
      </w:r>
    </w:p>
    <w:p w:rsidR="00847BB0" w:rsidRDefault="00847BB0" w:rsidP="00847BB0"/>
    <w:p w:rsidR="00847BB0" w:rsidRDefault="00847BB0" w:rsidP="00847BB0">
      <w:r>
        <w:t>&lt;ESMA_QUESTION_PRIIPS_26&gt;</w:t>
      </w:r>
    </w:p>
    <w:p w:rsidR="00847BB0" w:rsidRDefault="004F5A4C" w:rsidP="00847BB0">
      <w:permStart w:id="1275999243" w:edGrp="everyone"/>
      <w:r>
        <w:t>See answer to question 18</w:t>
      </w:r>
    </w:p>
    <w:permEnd w:id="1275999243"/>
    <w:p w:rsidR="00847BB0" w:rsidRPr="00847BB0" w:rsidRDefault="00847BB0" w:rsidP="00847BB0">
      <w:r w:rsidRPr="00847BB0">
        <w:t>&lt;ESMA_QUESTION_PRIIPS_26&gt;</w:t>
      </w:r>
    </w:p>
    <w:p w:rsidR="00847BB0" w:rsidRDefault="00847BB0" w:rsidP="00750796">
      <w:pPr>
        <w:pStyle w:val="CPQuestions"/>
        <w:numPr>
          <w:ilvl w:val="0"/>
          <w:numId w:val="0"/>
        </w:numPr>
        <w:rPr>
          <w:rFonts w:cs="Arial"/>
          <w:b w:val="0"/>
          <w:szCs w:val="22"/>
        </w:rPr>
      </w:pPr>
    </w:p>
    <w:p w:rsidR="00847BB0" w:rsidRPr="00847BB0" w:rsidRDefault="00847BB0" w:rsidP="00847BB0">
      <w:pPr>
        <w:keepNext/>
        <w:keepLines/>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847BB0">
        <w:rPr>
          <w:rFonts w:ascii="Calibri" w:hAnsi="Calibri"/>
          <w:b/>
          <w:i/>
          <w:iCs/>
          <w:sz w:val="22"/>
          <w:lang w:eastAsia="en-US"/>
        </w:rPr>
        <w:t>Question 27</w:t>
      </w:r>
    </w:p>
    <w:p w:rsidR="00847BB0" w:rsidRPr="00847BB0" w:rsidRDefault="00847BB0" w:rsidP="00847BB0">
      <w:pPr>
        <w:pBdr>
          <w:top w:val="single" w:sz="4" w:space="1" w:color="auto"/>
          <w:left w:val="single" w:sz="4" w:space="4" w:color="auto"/>
          <w:bottom w:val="single" w:sz="4" w:space="1" w:color="auto"/>
          <w:right w:val="single" w:sz="4" w:space="4" w:color="auto"/>
        </w:pBdr>
        <w:jc w:val="both"/>
        <w:rPr>
          <w:rFonts w:ascii="Calibri" w:hAnsi="Calibri"/>
          <w:sz w:val="22"/>
          <w:lang w:eastAsia="en-US"/>
        </w:rPr>
      </w:pPr>
      <w:r w:rsidRPr="00847BB0">
        <w:rPr>
          <w:rFonts w:ascii="Calibri" w:hAnsi="Calibri"/>
          <w:i/>
          <w:iCs/>
          <w:sz w:val="22"/>
          <w:lang w:eastAsia="en-US"/>
        </w:rPr>
        <w:t>Regarding the second table of the cost section presented in Annex VII, would you favour a presentation of the different types of costs showing RIY figures, as suggested in the Annex, or would you favour a prese</w:t>
      </w:r>
      <w:r w:rsidRPr="00847BB0">
        <w:rPr>
          <w:rFonts w:ascii="Calibri" w:hAnsi="Calibri"/>
          <w:i/>
          <w:iCs/>
          <w:sz w:val="22"/>
          <w:lang w:eastAsia="en-US"/>
        </w:rPr>
        <w:t>n</w:t>
      </w:r>
      <w:r w:rsidRPr="00847BB0">
        <w:rPr>
          <w:rFonts w:ascii="Calibri" w:hAnsi="Calibri"/>
          <w:i/>
          <w:iCs/>
          <w:sz w:val="22"/>
          <w:lang w:eastAsia="en-US"/>
        </w:rPr>
        <w:t>tation of costs under which each type of costs line would be expressed differently, and not as a RIY figure -expressed as a percentage of the initial invested amount, NAV, etc.?</w:t>
      </w:r>
    </w:p>
    <w:p w:rsidR="00847BB0" w:rsidRDefault="00847BB0" w:rsidP="00847BB0"/>
    <w:p w:rsidR="00847BB0" w:rsidRDefault="00847BB0" w:rsidP="00847BB0">
      <w:r>
        <w:t>&lt;ESMA_QUESTION_PRIIPS_27&gt;</w:t>
      </w:r>
    </w:p>
    <w:p w:rsidR="00847BB0" w:rsidRDefault="004F5A4C" w:rsidP="00847BB0">
      <w:permStart w:id="908028789" w:edGrp="everyone"/>
      <w:r>
        <w:t>See answer to question 18</w:t>
      </w:r>
    </w:p>
    <w:permEnd w:id="908028789"/>
    <w:p w:rsidR="00847BB0" w:rsidRPr="00847BB0" w:rsidRDefault="00847BB0" w:rsidP="00847BB0">
      <w:r w:rsidRPr="00847BB0">
        <w:t>&lt;ESMA_QUESTION_PRIIPS_2</w:t>
      </w:r>
      <w:r>
        <w:t>7</w:t>
      </w:r>
      <w:r w:rsidRPr="00847BB0">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28</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have any comments on the problem definition provided in the Impact Assessment?</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Are the policy issues that have been highlighted, in your view, the correct ones? If not, what issues would you highlight?</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have any views on the identified benefits and costs associated with each policy option?</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Is there data or evidence on the highlighted impacts that you believe needs to be taken into account?</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have any views on the possible impacts for providers of underlying investments for multi-option products, and in particular indirect impacts for manufacturers of underlying investments used by these products, including where these manufacturers benefit from the arrangements foreseen until the end of 2019 under Article 32 of the PRIIPs Regulation?</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Are there significant impacts you are aware of that have not been addressed in the Impact Assessment? Please provide data on their scale and extent as far as possible.</w:t>
      </w:r>
    </w:p>
    <w:p w:rsidR="00491E49" w:rsidRDefault="00491E49" w:rsidP="00491E49"/>
    <w:p w:rsidR="00491E49" w:rsidRDefault="00491E49" w:rsidP="00491E49">
      <w:r>
        <w:t>&lt;ESMA_QUESTION_PRIIPS_28&gt;</w:t>
      </w:r>
    </w:p>
    <w:p w:rsidR="00507A6B" w:rsidRPr="00247238" w:rsidRDefault="00507A6B" w:rsidP="00507A6B">
      <w:pPr>
        <w:rPr>
          <w:rFonts w:asciiTheme="majorHAnsi" w:hAnsiTheme="majorHAnsi" w:cstheme="majorHAnsi"/>
          <w:szCs w:val="22"/>
        </w:rPr>
      </w:pPr>
      <w:permStart w:id="293275351" w:edGrp="everyone"/>
      <w:r w:rsidRPr="00247238">
        <w:rPr>
          <w:rFonts w:asciiTheme="majorHAnsi" w:hAnsiTheme="majorHAnsi" w:cstheme="majorHAnsi"/>
          <w:szCs w:val="22"/>
        </w:rPr>
        <w:t>The VVO is concerned that the application of the PRIIPs Regulation for UCITS funds which is not foreseen until the end of 2019 could lead to difficulties when it comes to the calculation of the indicators for unit linked life insurance products whose underlying investments are UCITS funds. Since providers of UCITS funds are not obliged to calculate the indicators according to the PRIIPs regulation until the end of 2019 it would be impo</w:t>
      </w:r>
      <w:r w:rsidRPr="00247238">
        <w:rPr>
          <w:rFonts w:asciiTheme="majorHAnsi" w:hAnsiTheme="majorHAnsi" w:cstheme="majorHAnsi"/>
          <w:szCs w:val="22"/>
        </w:rPr>
        <w:t>s</w:t>
      </w:r>
      <w:r w:rsidRPr="00247238">
        <w:rPr>
          <w:rFonts w:asciiTheme="majorHAnsi" w:hAnsiTheme="majorHAnsi" w:cstheme="majorHAnsi"/>
          <w:szCs w:val="22"/>
        </w:rPr>
        <w:t xml:space="preserve">sible for insurance companies to calculate or to present these indicators according to the PRIIPs regulation without having corresponding calculations by the UCITS providers. </w:t>
      </w:r>
    </w:p>
    <w:p w:rsidR="00507A6B" w:rsidRPr="00247238" w:rsidRDefault="00507A6B" w:rsidP="00507A6B">
      <w:pPr>
        <w:rPr>
          <w:rFonts w:asciiTheme="majorHAnsi" w:hAnsiTheme="majorHAnsi" w:cstheme="majorHAnsi"/>
          <w:szCs w:val="22"/>
        </w:rPr>
      </w:pPr>
    </w:p>
    <w:p w:rsidR="00507A6B" w:rsidRPr="009C312B" w:rsidRDefault="00507A6B" w:rsidP="00507A6B">
      <w:pPr>
        <w:rPr>
          <w:rFonts w:asciiTheme="majorHAnsi" w:hAnsiTheme="majorHAnsi" w:cstheme="majorHAnsi"/>
          <w:szCs w:val="22"/>
        </w:rPr>
      </w:pPr>
      <w:r w:rsidRPr="009C312B">
        <w:rPr>
          <w:rFonts w:asciiTheme="majorHAnsi" w:hAnsiTheme="majorHAnsi" w:cstheme="majorHAnsi"/>
          <w:szCs w:val="22"/>
        </w:rPr>
        <w:t>In order to ensure a level playing field the VVO suggests that in line with the exemption in Art</w:t>
      </w:r>
      <w:r>
        <w:rPr>
          <w:rFonts w:asciiTheme="majorHAnsi" w:hAnsiTheme="majorHAnsi" w:cstheme="majorHAnsi"/>
          <w:szCs w:val="22"/>
        </w:rPr>
        <w:t>icle</w:t>
      </w:r>
      <w:r w:rsidRPr="009C312B">
        <w:rPr>
          <w:rFonts w:asciiTheme="majorHAnsi" w:hAnsiTheme="majorHAnsi" w:cstheme="majorHAnsi"/>
          <w:szCs w:val="22"/>
        </w:rPr>
        <w:t xml:space="preserve"> 31 of the </w:t>
      </w:r>
      <w:r>
        <w:rPr>
          <w:rFonts w:asciiTheme="majorHAnsi" w:hAnsiTheme="majorHAnsi" w:cstheme="majorHAnsi"/>
          <w:szCs w:val="22"/>
        </w:rPr>
        <w:t>L</w:t>
      </w:r>
      <w:r w:rsidRPr="009C312B">
        <w:rPr>
          <w:rFonts w:asciiTheme="majorHAnsi" w:hAnsiTheme="majorHAnsi" w:cstheme="majorHAnsi"/>
          <w:szCs w:val="22"/>
        </w:rPr>
        <w:t>evel</w:t>
      </w:r>
      <w:r>
        <w:rPr>
          <w:rFonts w:asciiTheme="majorHAnsi" w:hAnsiTheme="majorHAnsi" w:cstheme="majorHAnsi"/>
          <w:szCs w:val="22"/>
        </w:rPr>
        <w:t xml:space="preserve"> 1 text </w:t>
      </w:r>
      <w:r w:rsidRPr="009C312B">
        <w:rPr>
          <w:rFonts w:asciiTheme="majorHAnsi" w:hAnsiTheme="majorHAnsi" w:cstheme="majorHAnsi"/>
          <w:szCs w:val="22"/>
        </w:rPr>
        <w:t>insurance companies should be allowed to use the existing UCITS KIIDs according to UCITS IV-directive. It cannot be expected from insurance companies to draft and to be liable for a KID for funds which they do not manufacture. Therefore, if the underlying investment is a UCITS fund the information about the underlying investment options in accordance with Art</w:t>
      </w:r>
      <w:r>
        <w:rPr>
          <w:rFonts w:asciiTheme="majorHAnsi" w:hAnsiTheme="majorHAnsi" w:cstheme="majorHAnsi"/>
          <w:szCs w:val="22"/>
        </w:rPr>
        <w:t>icle 12 to</w:t>
      </w:r>
      <w:r w:rsidRPr="009C312B">
        <w:rPr>
          <w:rFonts w:asciiTheme="majorHAnsi" w:hAnsiTheme="majorHAnsi" w:cstheme="majorHAnsi"/>
          <w:szCs w:val="22"/>
        </w:rPr>
        <w:t xml:space="preserve">15 of the draft RTS should be given in the form of the UCITS KIID. </w:t>
      </w:r>
    </w:p>
    <w:p w:rsidR="00507A6B" w:rsidRPr="009C312B" w:rsidRDefault="00507A6B" w:rsidP="00507A6B">
      <w:pPr>
        <w:rPr>
          <w:rFonts w:asciiTheme="majorHAnsi" w:hAnsiTheme="majorHAnsi" w:cstheme="majorHAnsi"/>
          <w:szCs w:val="22"/>
        </w:rPr>
      </w:pPr>
    </w:p>
    <w:p w:rsidR="00507A6B" w:rsidRPr="00247238" w:rsidRDefault="00507A6B" w:rsidP="00507A6B">
      <w:pPr>
        <w:rPr>
          <w:rFonts w:asciiTheme="majorHAnsi" w:hAnsiTheme="majorHAnsi" w:cstheme="majorHAnsi"/>
          <w:b/>
          <w:szCs w:val="22"/>
        </w:rPr>
      </w:pPr>
      <w:r w:rsidRPr="009C312B">
        <w:rPr>
          <w:rFonts w:asciiTheme="majorHAnsi" w:hAnsiTheme="majorHAnsi" w:cstheme="majorHAnsi"/>
          <w:szCs w:val="22"/>
        </w:rPr>
        <w:t>It is of utmost importance that the RTS are not drafted in a way to restrict product variety or the options of underlying investments. The merit of the PRIIPs-KID is to provide comparability for consumers and not to limit the consumer’s choices and options.</w:t>
      </w:r>
    </w:p>
    <w:permEnd w:id="293275351"/>
    <w:p w:rsidR="00491E49" w:rsidRPr="00491E49" w:rsidRDefault="00491E49" w:rsidP="00491E49">
      <w:pPr>
        <w:rPr>
          <w:lang w:val="fr-FR"/>
        </w:rPr>
      </w:pPr>
      <w:r w:rsidRPr="00580880">
        <w:rPr>
          <w:lang w:val="fr-FR"/>
        </w:rPr>
        <w:t>&lt;ESMA_QUESTION_</w:t>
      </w:r>
      <w:r>
        <w:rPr>
          <w:lang w:val="fr-FR"/>
        </w:rPr>
        <w:t>PRIIPS_28</w:t>
      </w:r>
      <w:r w:rsidRPr="00580880">
        <w:rPr>
          <w:lang w:val="fr-FR"/>
        </w:rPr>
        <w:t>&gt;</w:t>
      </w:r>
      <w:bookmarkStart w:id="3" w:name="_GoBack"/>
      <w:bookmarkEnd w:id="3"/>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sectPr w:rsidR="00A2049D"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258" w:rsidRDefault="00A77258">
      <w:r>
        <w:separator/>
      </w:r>
    </w:p>
    <w:p w:rsidR="00A77258" w:rsidRDefault="00A77258"/>
  </w:endnote>
  <w:endnote w:type="continuationSeparator" w:id="0">
    <w:p w:rsidR="00A77258" w:rsidRDefault="00A77258">
      <w:r>
        <w:continuationSeparator/>
      </w:r>
    </w:p>
    <w:p w:rsidR="00A77258" w:rsidRDefault="00A77258"/>
  </w:endnote>
  <w:endnote w:type="continuationNotice" w:id="1">
    <w:p w:rsidR="00A77258" w:rsidRDefault="00A77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B3299F">
            <w:rPr>
              <w:rFonts w:cs="Arial"/>
              <w:noProof/>
              <w:sz w:val="22"/>
              <w:szCs w:val="22"/>
            </w:rPr>
            <w:t>3</w:t>
          </w:r>
          <w:r w:rsidRPr="00616B9B">
            <w:rPr>
              <w:rFonts w:cs="Arial"/>
              <w:noProof/>
              <w:sz w:val="22"/>
              <w:szCs w:val="22"/>
            </w:rPr>
            <w:fldChar w:fldCharType="end"/>
          </w:r>
        </w:p>
      </w:tc>
    </w:tr>
  </w:tbl>
  <w:p w:rsidR="00811EDA" w:rsidRDefault="00811ED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258" w:rsidRDefault="00A77258">
      <w:r>
        <w:separator/>
      </w:r>
    </w:p>
    <w:p w:rsidR="00A77258" w:rsidRDefault="00A77258"/>
  </w:footnote>
  <w:footnote w:type="continuationSeparator" w:id="0">
    <w:p w:rsidR="00A77258" w:rsidRDefault="00A77258">
      <w:r>
        <w:continuationSeparator/>
      </w:r>
    </w:p>
    <w:p w:rsidR="00A77258" w:rsidRDefault="00A77258"/>
  </w:footnote>
  <w:footnote w:type="continuationNotice" w:id="1">
    <w:p w:rsidR="00A77258" w:rsidRDefault="00A772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Kopfzeile"/>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Kopfzeile"/>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Kopfzeile"/>
      <w:rPr>
        <w:lang w:val="fr-FR"/>
      </w:rPr>
    </w:pPr>
  </w:p>
  <w:p w:rsidR="00811EDA" w:rsidRPr="002F4496" w:rsidRDefault="00811EDA" w:rsidP="000C06C9">
    <w:pPr>
      <w:pStyle w:val="Kopfzeile"/>
      <w:tabs>
        <w:tab w:val="clear" w:pos="4536"/>
        <w:tab w:val="clear" w:pos="9072"/>
        <w:tab w:val="left" w:pos="8227"/>
      </w:tabs>
      <w:rPr>
        <w:lang w:val="fr-FR"/>
      </w:rPr>
    </w:pPr>
  </w:p>
  <w:p w:rsidR="00811EDA" w:rsidRPr="002F4496" w:rsidRDefault="00811EDA" w:rsidP="000C06C9">
    <w:pPr>
      <w:pStyle w:val="Kopfzeile"/>
      <w:tabs>
        <w:tab w:val="clear" w:pos="4536"/>
        <w:tab w:val="clear" w:pos="9072"/>
        <w:tab w:val="left" w:pos="8227"/>
      </w:tabs>
      <w:rPr>
        <w:lang w:val="fr-FR"/>
      </w:rPr>
    </w:pPr>
  </w:p>
  <w:p w:rsidR="00811EDA" w:rsidRPr="002F4496" w:rsidRDefault="00811EDA">
    <w:pPr>
      <w:pStyle w:val="Kopfzeile"/>
      <w:rPr>
        <w:lang w:val="fr-FR"/>
      </w:rPr>
    </w:pPr>
  </w:p>
  <w:p w:rsidR="00811EDA" w:rsidRPr="002F4496" w:rsidRDefault="00811EDA">
    <w:pPr>
      <w:pStyle w:val="Kopfzeile"/>
      <w:rPr>
        <w:lang w:val="fr-FR"/>
      </w:rPr>
    </w:pPr>
  </w:p>
  <w:p w:rsidR="00811EDA" w:rsidRPr="002F4496" w:rsidRDefault="00811EDA">
    <w:pPr>
      <w:pStyle w:val="Kopfzeile"/>
      <w:rPr>
        <w:lang w:val="fr-FR"/>
      </w:rPr>
    </w:pPr>
  </w:p>
  <w:p w:rsidR="00811EDA" w:rsidRPr="002F4496" w:rsidRDefault="00811EDA">
    <w:pPr>
      <w:pStyle w:val="Kopfzeile"/>
      <w:rPr>
        <w:lang w:val="fr-FR"/>
      </w:rPr>
    </w:pPr>
  </w:p>
  <w:p w:rsidR="00811EDA" w:rsidRPr="002F4496" w:rsidRDefault="00811EDA">
    <w:pPr>
      <w:pStyle w:val="Kopfzeile"/>
      <w:rPr>
        <w:highlight w:val="yellow"/>
        <w:lang w:val="fr-FR"/>
      </w:rPr>
    </w:pPr>
  </w:p>
  <w:p w:rsidR="00811EDA" w:rsidRDefault="00DE66EB">
    <w:pPr>
      <w:pStyle w:val="Kopfzeile"/>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3E498F"/>
    <w:multiLevelType w:val="hybridMultilevel"/>
    <w:tmpl w:val="9404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2232B"/>
    <w:multiLevelType w:val="hybridMultilevel"/>
    <w:tmpl w:val="FE8A8E64"/>
    <w:lvl w:ilvl="0" w:tplc="C4C8C0B2">
      <w:start w:val="1"/>
      <w:numFmt w:val="decimal"/>
      <w:pStyle w:val="QUESTIONSESMA"/>
      <w:lvlText w:val="Q%1"/>
      <w:lvlJc w:val="left"/>
      <w:pPr>
        <w:ind w:left="142" w:firstLine="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314E20"/>
    <w:multiLevelType w:val="hybridMultilevel"/>
    <w:tmpl w:val="F1363300"/>
    <w:lvl w:ilvl="0" w:tplc="E27AFA40">
      <w:start w:val="1"/>
      <w:numFmt w:val="lowerRoman"/>
      <w:lvlText w:val="(%1)"/>
      <w:lvlJc w:val="left"/>
      <w:pPr>
        <w:ind w:left="720" w:hanging="72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2"/>
  </w:num>
  <w:num w:numId="4">
    <w:abstractNumId w:val="25"/>
  </w:num>
  <w:num w:numId="5">
    <w:abstractNumId w:val="27"/>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4"/>
  </w:num>
  <w:num w:numId="15">
    <w:abstractNumId w:val="11"/>
  </w:num>
  <w:num w:numId="16">
    <w:abstractNumId w:val="1"/>
  </w:num>
  <w:num w:numId="17">
    <w:abstractNumId w:val="15"/>
  </w:num>
  <w:num w:numId="18">
    <w:abstractNumId w:val="16"/>
  </w:num>
  <w:num w:numId="19">
    <w:abstractNumId w:val="18"/>
  </w:num>
  <w:num w:numId="20">
    <w:abstractNumId w:val="28"/>
  </w:num>
  <w:num w:numId="21">
    <w:abstractNumId w:val="37"/>
  </w:num>
  <w:num w:numId="22">
    <w:abstractNumId w:val="26"/>
  </w:num>
  <w:num w:numId="23">
    <w:abstractNumId w:val="10"/>
  </w:num>
  <w:num w:numId="24">
    <w:abstractNumId w:val="31"/>
  </w:num>
  <w:num w:numId="25">
    <w:abstractNumId w:val="30"/>
  </w:num>
  <w:num w:numId="26">
    <w:abstractNumId w:val="20"/>
  </w:num>
  <w:num w:numId="27">
    <w:abstractNumId w:val="34"/>
  </w:num>
  <w:num w:numId="28">
    <w:abstractNumId w:val="39"/>
  </w:num>
  <w:num w:numId="29">
    <w:abstractNumId w:val="8"/>
  </w:num>
  <w:num w:numId="30">
    <w:abstractNumId w:val="3"/>
  </w:num>
  <w:num w:numId="31">
    <w:abstractNumId w:val="23"/>
  </w:num>
  <w:num w:numId="32">
    <w:abstractNumId w:val="2"/>
  </w:num>
  <w:num w:numId="33">
    <w:abstractNumId w:val="7"/>
  </w:num>
  <w:num w:numId="34">
    <w:abstractNumId w:val="21"/>
  </w:num>
  <w:num w:numId="35">
    <w:abstractNumId w:val="36"/>
  </w:num>
  <w:num w:numId="36">
    <w:abstractNumId w:val="36"/>
    <w:lvlOverride w:ilvl="0">
      <w:startOverride w:val="1"/>
    </w:lvlOverride>
  </w:num>
  <w:num w:numId="37">
    <w:abstractNumId w:val="36"/>
    <w:lvlOverride w:ilvl="0">
      <w:startOverride w:val="1"/>
    </w:lvlOverride>
  </w:num>
  <w:num w:numId="38">
    <w:abstractNumId w:val="36"/>
    <w:lvlOverride w:ilvl="0">
      <w:startOverride w:val="1"/>
    </w:lvlOverride>
  </w:num>
  <w:num w:numId="39">
    <w:abstractNumId w:val="36"/>
    <w:lvlOverride w:ilvl="0">
      <w:startOverride w:val="1"/>
    </w:lvlOverride>
  </w:num>
  <w:num w:numId="40">
    <w:abstractNumId w:val="36"/>
    <w:lvlOverride w:ilvl="0">
      <w:startOverride w:val="1"/>
    </w:lvlOverride>
  </w:num>
  <w:num w:numId="41">
    <w:abstractNumId w:val="36"/>
  </w:num>
  <w:num w:numId="42">
    <w:abstractNumId w:val="36"/>
    <w:lvlOverride w:ilvl="0">
      <w:startOverride w:val="1"/>
    </w:lvlOverride>
  </w:num>
  <w:num w:numId="43">
    <w:abstractNumId w:val="36"/>
    <w:lvlOverride w:ilvl="0">
      <w:startOverride w:val="1"/>
    </w:lvlOverride>
  </w:num>
  <w:num w:numId="44">
    <w:abstractNumId w:val="36"/>
    <w:lvlOverride w:ilvl="0">
      <w:startOverride w:val="1"/>
    </w:lvlOverride>
  </w:num>
  <w:num w:numId="45">
    <w:abstractNumId w:val="36"/>
    <w:lvlOverride w:ilvl="0">
      <w:startOverride w:val="1"/>
    </w:lvlOverride>
  </w:num>
  <w:num w:numId="46">
    <w:abstractNumId w:val="36"/>
    <w:lvlOverride w:ilvl="0">
      <w:startOverride w:val="1"/>
    </w:lvlOverride>
  </w:num>
  <w:num w:numId="47">
    <w:abstractNumId w:val="35"/>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num>
  <w:num w:numId="50">
    <w:abstractNumId w:val="13"/>
  </w:num>
  <w:num w:numId="51">
    <w:abstractNumId w:val="22"/>
  </w:num>
  <w:num w:numId="52">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uLUYmNbrz4JiE86QVmYXRrTxMUo=" w:salt="bwWIKoZBezExpOy3oq12Pg=="/>
  <w:defaultTabStop w:val="709"/>
  <w:autoHyphenation/>
  <w:hyphenationZone w:val="567"/>
  <w:characterSpacingControl w:val="doNotCompress"/>
  <w:hdrShapeDefaults>
    <o:shapedefaults v:ext="edit" spidmax="819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6A"/>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5CB"/>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27E2B"/>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2BC1"/>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07F7"/>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4B00"/>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1E49"/>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2D19"/>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5A4C"/>
    <w:rsid w:val="004F6376"/>
    <w:rsid w:val="004F6A93"/>
    <w:rsid w:val="004F6F14"/>
    <w:rsid w:val="004F76D9"/>
    <w:rsid w:val="004F79A6"/>
    <w:rsid w:val="00501BF5"/>
    <w:rsid w:val="00501D8B"/>
    <w:rsid w:val="00503A3E"/>
    <w:rsid w:val="00503F59"/>
    <w:rsid w:val="005049A7"/>
    <w:rsid w:val="005053B2"/>
    <w:rsid w:val="00506331"/>
    <w:rsid w:val="00507A6B"/>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880"/>
    <w:rsid w:val="00580B3F"/>
    <w:rsid w:val="005825F2"/>
    <w:rsid w:val="005860AF"/>
    <w:rsid w:val="00587F1D"/>
    <w:rsid w:val="00590348"/>
    <w:rsid w:val="00591161"/>
    <w:rsid w:val="00592318"/>
    <w:rsid w:val="00593133"/>
    <w:rsid w:val="0059575D"/>
    <w:rsid w:val="00596825"/>
    <w:rsid w:val="005A150A"/>
    <w:rsid w:val="005A1F5C"/>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36C5"/>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6D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796"/>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47BB0"/>
    <w:rsid w:val="008503DA"/>
    <w:rsid w:val="00850B68"/>
    <w:rsid w:val="00850E82"/>
    <w:rsid w:val="0085122D"/>
    <w:rsid w:val="008519E8"/>
    <w:rsid w:val="008525FF"/>
    <w:rsid w:val="00852C03"/>
    <w:rsid w:val="0085590C"/>
    <w:rsid w:val="00855D9F"/>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96A15"/>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220"/>
    <w:rsid w:val="009D55CA"/>
    <w:rsid w:val="009D5EF0"/>
    <w:rsid w:val="009D6401"/>
    <w:rsid w:val="009D6574"/>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049D"/>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77258"/>
    <w:rsid w:val="00A824A7"/>
    <w:rsid w:val="00A83644"/>
    <w:rsid w:val="00A83C07"/>
    <w:rsid w:val="00A83F40"/>
    <w:rsid w:val="00A84945"/>
    <w:rsid w:val="00A85543"/>
    <w:rsid w:val="00A8728B"/>
    <w:rsid w:val="00A90381"/>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99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8A"/>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27F40"/>
    <w:rsid w:val="00C30A54"/>
    <w:rsid w:val="00C316F7"/>
    <w:rsid w:val="00C31DF0"/>
    <w:rsid w:val="00C33916"/>
    <w:rsid w:val="00C33ACE"/>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95702"/>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5D84"/>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1A08"/>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11D"/>
    <w:rsid w:val="00FD7858"/>
    <w:rsid w:val="00FD7A8D"/>
    <w:rsid w:val="00FE1330"/>
    <w:rsid w:val="00FE1CE5"/>
    <w:rsid w:val="00FE2832"/>
    <w:rsid w:val="00FE2D38"/>
    <w:rsid w:val="00FE3929"/>
    <w:rsid w:val="00FF074F"/>
    <w:rsid w:val="00FF097B"/>
    <w:rsid w:val="00FF0B6E"/>
    <w:rsid w:val="00FF1C1B"/>
    <w:rsid w:val="00FF2067"/>
    <w:rsid w:val="00FF3BC4"/>
    <w:rsid w:val="00FF4B66"/>
    <w:rsid w:val="00FF6602"/>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A2D1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Georgia" w:hAnsi="Georgia"/>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ESMA">
    <w:name w:val="QUESTIONS_ESMA"/>
    <w:basedOn w:val="Listenabsatz"/>
    <w:link w:val="QUESTIONSESMAChar"/>
    <w:qFormat/>
    <w:rsid w:val="002E2BC1"/>
    <w:pPr>
      <w:numPr>
        <w:numId w:val="50"/>
      </w:numPr>
      <w:spacing w:after="250" w:line="276" w:lineRule="auto"/>
      <w:contextualSpacing w:val="0"/>
      <w:jc w:val="both"/>
    </w:pPr>
    <w:rPr>
      <w:rFonts w:cstheme="minorBidi"/>
      <w:b/>
      <w:szCs w:val="22"/>
      <w:lang w:eastAsia="en-US"/>
    </w:rPr>
  </w:style>
  <w:style w:type="character" w:customStyle="1" w:styleId="QUESTIONSESMAChar">
    <w:name w:val="QUESTIONS_ESMA Char"/>
    <w:basedOn w:val="Absatz-Standardschriftart"/>
    <w:link w:val="QUESTIONSESMA"/>
    <w:rsid w:val="002E2BC1"/>
    <w:rPr>
      <w:rFonts w:ascii="Arial" w:hAnsi="Arial" w:cstheme="minorBidi"/>
      <w:b/>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A2D1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Georgia" w:hAnsi="Georgia"/>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ESMA">
    <w:name w:val="QUESTIONS_ESMA"/>
    <w:basedOn w:val="Listenabsatz"/>
    <w:link w:val="QUESTIONSESMAChar"/>
    <w:qFormat/>
    <w:rsid w:val="002E2BC1"/>
    <w:pPr>
      <w:numPr>
        <w:numId w:val="50"/>
      </w:numPr>
      <w:spacing w:after="250" w:line="276" w:lineRule="auto"/>
      <w:contextualSpacing w:val="0"/>
      <w:jc w:val="both"/>
    </w:pPr>
    <w:rPr>
      <w:rFonts w:cstheme="minorBidi"/>
      <w:b/>
      <w:szCs w:val="22"/>
      <w:lang w:eastAsia="en-US"/>
    </w:rPr>
  </w:style>
  <w:style w:type="character" w:customStyle="1" w:styleId="QUESTIONSESMAChar">
    <w:name w:val="QUESTIONS_ESMA Char"/>
    <w:basedOn w:val="Absatz-Standardschriftart"/>
    <w:link w:val="QUESTIONSESMA"/>
    <w:rsid w:val="002E2BC1"/>
    <w:rPr>
      <w:rFonts w:ascii="Arial" w:hAnsi="Arial" w:cstheme="minorBidi"/>
      <w:b/>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35DA3-21E5-43D6-AEEB-6277A3173CC0}">
  <ds:schemaRefs>
    <ds:schemaRef ds:uri="http://schemas.openxmlformats.org/officeDocument/2006/bibliography"/>
  </ds:schemaRefs>
</ds:datastoreItem>
</file>

<file path=customXml/itemProps2.xml><?xml version="1.0" encoding="utf-8"?>
<ds:datastoreItem xmlns:ds="http://schemas.openxmlformats.org/officeDocument/2006/customXml" ds:itemID="{F076C379-C24E-4739-BF30-51A50B421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6178</Words>
  <Characters>33599</Characters>
  <Application>Microsoft Office Word</Application>
  <DocSecurity>8</DocSecurity>
  <Lines>279</Lines>
  <Paragraphs>79</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39698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Wührer Christina, Dipl. Kulturwirtin</cp:lastModifiedBy>
  <cp:revision>9</cp:revision>
  <cp:lastPrinted>2015-02-18T11:01:00Z</cp:lastPrinted>
  <dcterms:created xsi:type="dcterms:W3CDTF">2016-01-28T10:27:00Z</dcterms:created>
  <dcterms:modified xsi:type="dcterms:W3CDTF">2016-01-29T10:51:00Z</dcterms:modified>
</cp:coreProperties>
</file>