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r>
              <w:rPr>
                <w:rFonts w:cs="Arial"/>
              </w:rPr>
              <w:t>1</w:t>
            </w:r>
            <w:r w:rsidR="00847BB0">
              <w:rPr>
                <w:rFonts w:cs="Arial"/>
              </w:rPr>
              <w:t>0 November</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6646DF" w:rsidP="00C000A5">
            <w:pPr>
              <w:pStyle w:val="01aDBTitle"/>
              <w:rPr>
                <w:rFonts w:cs="Arial"/>
              </w:rPr>
            </w:pPr>
            <w:r>
              <w:rPr>
                <w:rFonts w:cs="Arial"/>
              </w:rPr>
              <w:t xml:space="preserve">Consultation Paper on </w:t>
            </w:r>
            <w:r>
              <w:t xml:space="preserve"> </w:t>
            </w:r>
            <w:r w:rsidRPr="006646DF">
              <w:rPr>
                <w:rFonts w:cs="Arial"/>
              </w:rPr>
              <w:t>PRIIPs Key Information Documents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847BB0">
              <w:rPr>
                <w:rFonts w:cs="Arial"/>
              </w:rPr>
              <w:t>0</w:t>
            </w:r>
            <w:r w:rsidR="004E49B0" w:rsidRPr="004E49B0">
              <w:rPr>
                <w:rFonts w:cs="Arial"/>
              </w:rPr>
              <w:t xml:space="preserve"> </w:t>
            </w:r>
            <w:r w:rsidR="00847BB0">
              <w:t xml:space="preserve"> </w:t>
            </w:r>
            <w:r w:rsidR="00847BB0" w:rsidRPr="00847BB0">
              <w:rPr>
                <w:rFonts w:cs="Arial"/>
              </w:rPr>
              <w:t xml:space="preserve">November </w:t>
            </w:r>
            <w:r w:rsidR="004E49B0" w:rsidRPr="004E49B0">
              <w:rPr>
                <w:rFonts w:cs="Arial"/>
              </w:rPr>
              <w:t>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6646DF" w:rsidRPr="006646DF">
        <w:rPr>
          <w:rFonts w:cs="Arial"/>
        </w:rPr>
        <w:t>PRIIPs Key Information Documents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QUESTION_</w:t>
      </w:r>
      <w:r w:rsidR="006646DF">
        <w:rPr>
          <w:rFonts w:cs="Arial"/>
        </w:rPr>
        <w:t>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6646DF" w:rsidRPr="00EF0769">
        <w:rPr>
          <w:rFonts w:cs="Arial"/>
        </w:rPr>
        <w:t xml:space="preserve"> </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6646DF">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bookmarkStart w:id="1" w:name="_GoBack"/>
      <w:r w:rsidRPr="00EF0769">
        <w:rPr>
          <w:rFonts w:cs="Arial"/>
        </w:rPr>
        <w:t>ESMA_</w:t>
      </w:r>
      <w:r w:rsidR="006646DF" w:rsidRPr="006646DF">
        <w:rPr>
          <w:rFonts w:cs="Arial"/>
        </w:rPr>
        <w:t xml:space="preserve"> </w:t>
      </w:r>
      <w:r w:rsidR="006646DF">
        <w:rPr>
          <w:rFonts w:cs="Arial"/>
        </w:rPr>
        <w:t>PRIIPS</w:t>
      </w:r>
      <w:r w:rsidR="00332304">
        <w:rPr>
          <w:rFonts w:cs="Arial"/>
        </w:rPr>
        <w:t>_</w:t>
      </w:r>
      <w:r w:rsidR="006646DF">
        <w:rPr>
          <w:rFonts w:cs="Arial"/>
        </w:rPr>
        <w:t>XXXX</w:t>
      </w:r>
      <w:r w:rsidRPr="00EF0769">
        <w:rPr>
          <w:rFonts w:cs="Arial"/>
        </w:rPr>
        <w:t xml:space="preserve">_REPLYFORM </w:t>
      </w:r>
      <w:bookmarkEnd w:id="1"/>
      <w:r w:rsidRPr="00EF0769">
        <w:rPr>
          <w:rFonts w:cs="Arial"/>
        </w:rPr>
        <w:t xml:space="preserve">or </w:t>
      </w:r>
    </w:p>
    <w:p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90381" w:rsidRPr="00A90381">
        <w:rPr>
          <w:rFonts w:cs="Arial"/>
          <w:b/>
        </w:rPr>
        <w:t>29 January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D34282" w:rsidRPr="000E35CB" w:rsidRDefault="00332304" w:rsidP="000E35CB">
      <w:pPr>
        <w:rPr>
          <w:rFonts w:cs="Arial"/>
          <w:b/>
          <w:bCs/>
          <w:kern w:val="32"/>
          <w:sz w:val="24"/>
          <w:szCs w:val="32"/>
        </w:rPr>
      </w:pPr>
      <w:r>
        <w:br w:type="page"/>
      </w: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C33ACE" w:rsidRPr="00C33ACE" w:rsidRDefault="00C33ACE" w:rsidP="00C33ACE"/>
    <w:p w:rsidR="00D34282" w:rsidRDefault="00D34282" w:rsidP="00D34282">
      <w:pPr>
        <w:rPr>
          <w:rStyle w:val="IntenseEmphasis"/>
        </w:rPr>
      </w:pPr>
      <w:r w:rsidRPr="001D47A5">
        <w:rPr>
          <w:rStyle w:val="IntenseEmphasis"/>
        </w:rPr>
        <w:t>Please make your introductory comments below, if any:</w:t>
      </w:r>
    </w:p>
    <w:p w:rsidR="002E2BC1" w:rsidRPr="001D47A5" w:rsidRDefault="002E2BC1" w:rsidP="00D34282">
      <w:pPr>
        <w:rPr>
          <w:rStyle w:val="IntenseEmphasis"/>
        </w:rPr>
      </w:pPr>
    </w:p>
    <w:p w:rsidR="00D34282" w:rsidRPr="00C25863" w:rsidRDefault="00D34282" w:rsidP="00D34282">
      <w:r w:rsidRPr="00C25863">
        <w:t>&lt;</w:t>
      </w:r>
      <w:r>
        <w:t>ESMA_COMMENT</w:t>
      </w:r>
      <w:r w:rsidRPr="00C25863">
        <w:t>_</w:t>
      </w:r>
      <w:r w:rsidR="000E35CB">
        <w:rPr>
          <w:rFonts w:cs="Arial"/>
        </w:rPr>
        <w:t>PRIIPS</w:t>
      </w:r>
      <w:r w:rsidRPr="00C25863">
        <w:t>_1&gt;</w:t>
      </w:r>
    </w:p>
    <w:p w:rsidR="00A74127" w:rsidRDefault="00A74127" w:rsidP="00D34282">
      <w:permStart w:id="515536751" w:edGrp="everyone"/>
      <w:proofErr w:type="spellStart"/>
      <w:r>
        <w:t>Robeco</w:t>
      </w:r>
      <w:proofErr w:type="spellEnd"/>
      <w:r>
        <w:t xml:space="preserve"> support the responses of EFAMA and DUFAS to this consultation. In addition we give some further comments on the summary risk indicator and cost disclosure parts of the proposed framework</w:t>
      </w:r>
    </w:p>
    <w:p w:rsidR="00A74127" w:rsidRDefault="00A74127" w:rsidP="00D34282"/>
    <w:p w:rsidR="00D34282" w:rsidRDefault="005F0636" w:rsidP="00D34282">
      <w:r>
        <w:t xml:space="preserve">The methodology for estimating the risk indicator for </w:t>
      </w:r>
      <w:r w:rsidR="00E10F04">
        <w:t xml:space="preserve">category II and III PRIIPS will be applicable for a large </w:t>
      </w:r>
      <w:r w:rsidR="00A74127">
        <w:t>range of funds. It is striking</w:t>
      </w:r>
      <w:r w:rsidR="00E10F04">
        <w:t xml:space="preserve"> that so</w:t>
      </w:r>
      <w:r w:rsidR="00A74127">
        <w:t xml:space="preserve"> few relevant questions (only 2</w:t>
      </w:r>
      <w:r w:rsidR="00E10F04">
        <w:t>) on this methodology are asked in this reply form.</w:t>
      </w:r>
      <w:r w:rsidR="00EC07F8">
        <w:t xml:space="preserve"> For this reason, we have added an Annex with detailed comments on the market risk metho</w:t>
      </w:r>
      <w:r w:rsidR="00EC07F8">
        <w:t>d</w:t>
      </w:r>
      <w:r w:rsidR="00EC07F8">
        <w:t>ology.</w:t>
      </w:r>
    </w:p>
    <w:permEnd w:id="515536751"/>
    <w:p w:rsidR="00D34282" w:rsidRPr="00C25863" w:rsidRDefault="00D34282" w:rsidP="00D34282">
      <w:r w:rsidRPr="00C25863">
        <w:t>&lt;</w:t>
      </w:r>
      <w:r>
        <w:t>ESMA_COMMENT</w:t>
      </w:r>
      <w:r w:rsidRPr="00C25863">
        <w:t>_</w:t>
      </w:r>
      <w:r w:rsidR="000E35CB" w:rsidRPr="000E35CB">
        <w:rPr>
          <w:rFonts w:cs="Arial"/>
        </w:rPr>
        <w:t xml:space="preserve"> </w:t>
      </w:r>
      <w:r w:rsidR="000E35CB">
        <w:rPr>
          <w:rFonts w:cs="Arial"/>
        </w:rPr>
        <w:t>PRIIPS</w:t>
      </w:r>
      <w:r w:rsidRPr="00C25863">
        <w:t>_1&gt;</w:t>
      </w:r>
    </w:p>
    <w:p w:rsidR="00580880" w:rsidRDefault="00F32462" w:rsidP="00580880">
      <w:pPr>
        <w:pStyle w:val="QUESTIONSESMA"/>
      </w:pPr>
      <w:r>
        <w:rPr>
          <w:rFonts w:cs="Arial"/>
        </w:rPr>
        <w:br w:type="page"/>
      </w:r>
    </w:p>
    <w:p w:rsidR="00580880" w:rsidRPr="005A512B" w:rsidRDefault="00580880" w:rsidP="00580880">
      <w:pPr>
        <w:pBdr>
          <w:top w:val="single" w:sz="4" w:space="1" w:color="auto"/>
          <w:left w:val="single" w:sz="4" w:space="4" w:color="auto"/>
          <w:bottom w:val="single" w:sz="4" w:space="2" w:color="auto"/>
          <w:right w:val="single" w:sz="4" w:space="4" w:color="auto"/>
        </w:pBdr>
        <w:jc w:val="both"/>
        <w:rPr>
          <w:b/>
          <w:i/>
          <w:iCs/>
        </w:rPr>
      </w:pPr>
      <w:r w:rsidRPr="005A512B">
        <w:rPr>
          <w:b/>
          <w:i/>
          <w:iCs/>
        </w:rPr>
        <w:lastRenderedPageBreak/>
        <w:t>Question 1</w:t>
      </w:r>
    </w:p>
    <w:p w:rsidR="00580880" w:rsidRPr="005A512B" w:rsidRDefault="00580880" w:rsidP="00580880">
      <w:pPr>
        <w:pBdr>
          <w:top w:val="single" w:sz="4" w:space="1" w:color="auto"/>
          <w:left w:val="single" w:sz="4" w:space="4" w:color="auto"/>
          <w:bottom w:val="single" w:sz="4" w:space="2" w:color="auto"/>
          <w:right w:val="single" w:sz="4" w:space="4" w:color="auto"/>
        </w:pBdr>
        <w:jc w:val="both"/>
      </w:pPr>
      <w:r w:rsidRPr="005A512B">
        <w:rPr>
          <w:i/>
          <w:iCs/>
        </w:rPr>
        <w:t>Would you see merit in the ESAs clarifying further the criteria set out in Recital 18 mentioned above by way of guidelines?</w:t>
      </w:r>
    </w:p>
    <w:p w:rsidR="00580880" w:rsidRDefault="00580880" w:rsidP="00750796"/>
    <w:p w:rsidR="00750796" w:rsidRDefault="00750796" w:rsidP="00750796">
      <w:r>
        <w:t>&lt;ESMA_QUESTION_</w:t>
      </w:r>
      <w:r w:rsidR="003E4B00">
        <w:t>PRIIPS</w:t>
      </w:r>
      <w:r>
        <w:t>_1&gt;</w:t>
      </w:r>
    </w:p>
    <w:p w:rsidR="00750796" w:rsidRDefault="00750796" w:rsidP="00750796">
      <w:permStart w:id="435752867" w:edGrp="everyone"/>
      <w:r>
        <w:t>TYPE YOUR TEXT HERE</w:t>
      </w:r>
    </w:p>
    <w:permEnd w:id="435752867"/>
    <w:p w:rsidR="00750796" w:rsidRDefault="00750796" w:rsidP="00750796">
      <w:r>
        <w:t>&lt;ESMA_QUESTION_</w:t>
      </w:r>
      <w:r w:rsidR="003E4B00">
        <w:t>PRIIPS</w:t>
      </w:r>
      <w:r>
        <w:t>_1&gt;</w:t>
      </w:r>
    </w:p>
    <w:p w:rsidR="00580880" w:rsidRDefault="00580880" w:rsidP="00750796"/>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2</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i/>
          <w:sz w:val="22"/>
          <w:lang w:eastAsia="en-US"/>
        </w:rPr>
      </w:pPr>
      <w:r w:rsidRPr="00580880">
        <w:rPr>
          <w:rFonts w:ascii="Calibri" w:hAnsi="Calibri"/>
          <w:i/>
          <w:sz w:val="22"/>
          <w:lang w:eastAsia="en-US"/>
        </w:rPr>
        <w:t>Would you agree with the assumptions used for the proposed default amounts? Are you of the opinion that these prescribed amounts should be amended? If yes, how and why?</w:t>
      </w:r>
    </w:p>
    <w:p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sz w:val="22"/>
          <w:lang w:eastAsia="en-US"/>
        </w:rPr>
      </w:pPr>
      <w:r w:rsidRPr="00580880">
        <w:rPr>
          <w:rFonts w:ascii="Calibri" w:hAnsi="Calibri"/>
          <w:i/>
          <w:sz w:val="22"/>
          <w:lang w:eastAsia="en-US"/>
        </w:rPr>
        <w:t>Would you favour an approach in which the prescribed standardised amount is the default o</w:t>
      </w:r>
      <w:r w:rsidRPr="00580880">
        <w:rPr>
          <w:rFonts w:ascii="Calibri" w:hAnsi="Calibri"/>
          <w:i/>
          <w:sz w:val="22"/>
          <w:lang w:eastAsia="en-US"/>
        </w:rPr>
        <w:t>p</w:t>
      </w:r>
      <w:r w:rsidRPr="00580880">
        <w:rPr>
          <w:rFonts w:ascii="Calibri" w:hAnsi="Calibri"/>
          <w:i/>
          <w:sz w:val="22"/>
          <w:lang w:eastAsia="en-US"/>
        </w:rPr>
        <w:t>tion, unless the PRIIP has a known required investment amount and price which can be used i</w:t>
      </w:r>
      <w:r w:rsidRPr="00580880">
        <w:rPr>
          <w:rFonts w:ascii="Calibri" w:hAnsi="Calibri"/>
          <w:i/>
          <w:sz w:val="22"/>
          <w:lang w:eastAsia="en-US"/>
        </w:rPr>
        <w:t>n</w:t>
      </w:r>
      <w:r w:rsidRPr="00580880">
        <w:rPr>
          <w:rFonts w:ascii="Calibri" w:hAnsi="Calibri"/>
          <w:i/>
          <w:sz w:val="22"/>
          <w:lang w:eastAsia="en-US"/>
        </w:rPr>
        <w:t>stead?</w:t>
      </w:r>
    </w:p>
    <w:p w:rsidR="00580880" w:rsidRDefault="00580880" w:rsidP="00750796">
      <w:pPr>
        <w:rPr>
          <w:rFonts w:cstheme="minorBidi"/>
          <w:b/>
          <w:szCs w:val="22"/>
          <w:lang w:eastAsia="en-US"/>
        </w:rPr>
      </w:pPr>
    </w:p>
    <w:p w:rsidR="00750796" w:rsidRDefault="00750796" w:rsidP="00750796">
      <w:r>
        <w:t>&lt;ESMA_QUESTION_</w:t>
      </w:r>
      <w:r w:rsidR="003E4B00">
        <w:t>PRIIPS</w:t>
      </w:r>
      <w:r>
        <w:t>_2&gt;</w:t>
      </w:r>
    </w:p>
    <w:p w:rsidR="00750796" w:rsidRDefault="00750796" w:rsidP="00750796">
      <w:permStart w:id="1000804330" w:edGrp="everyone"/>
      <w:r>
        <w:t>TYPE YOUR TEXT HERE</w:t>
      </w:r>
    </w:p>
    <w:permEnd w:id="1000804330"/>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_2&gt;</w:t>
      </w:r>
    </w:p>
    <w:p w:rsidR="00855D9F" w:rsidRDefault="00855D9F" w:rsidP="00750796">
      <w:pPr>
        <w:rPr>
          <w:lang w:val="fr-FR"/>
        </w:rPr>
      </w:pPr>
    </w:p>
    <w:p w:rsidR="00580880" w:rsidRPr="00580880" w:rsidRDefault="00580880" w:rsidP="00750796">
      <w:pPr>
        <w:rPr>
          <w:lang w:val="fr-FR"/>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b/>
          <w:i/>
          <w:lang w:val="fr-FR"/>
        </w:rPr>
      </w:pPr>
      <w:r w:rsidRPr="00580880">
        <w:rPr>
          <w:b/>
          <w:i/>
          <w:lang w:val="fr-FR"/>
        </w:rPr>
        <w:t>Question 3</w:t>
      </w:r>
    </w:p>
    <w:p w:rsidR="00580880" w:rsidRPr="00EF0F1C" w:rsidRDefault="00580880" w:rsidP="00580880">
      <w:pPr>
        <w:keepNext/>
        <w:keepLines/>
        <w:pBdr>
          <w:top w:val="single" w:sz="4" w:space="1" w:color="auto"/>
          <w:left w:val="single" w:sz="4" w:space="4" w:color="auto"/>
          <w:bottom w:val="single" w:sz="4" w:space="1" w:color="auto"/>
          <w:right w:val="single" w:sz="4" w:space="4" w:color="auto"/>
        </w:pBdr>
      </w:pPr>
      <w:r w:rsidRPr="00EF0F1C">
        <w:rPr>
          <w:i/>
        </w:rPr>
        <w:t xml:space="preserve">For PRIIPs that fall into category II and for which the Cornish Fisher expansion is used as a methodology to compute the VaR equivalent Volatility do you think a bootstrapping approach should be used instead? Please explain the reasons for your opinion? </w:t>
      </w:r>
    </w:p>
    <w:p w:rsidR="00580880" w:rsidRDefault="00580880" w:rsidP="00750796"/>
    <w:p w:rsidR="00750796" w:rsidRDefault="00750796" w:rsidP="00750796">
      <w:r>
        <w:t>&lt;ESMA_QUESTION_</w:t>
      </w:r>
      <w:r w:rsidR="003E4B00">
        <w:t>PRIIPS</w:t>
      </w:r>
      <w:r>
        <w:t>_3&gt;</w:t>
      </w:r>
    </w:p>
    <w:p w:rsidR="00750796" w:rsidRDefault="007A3903" w:rsidP="007B2655">
      <w:permStart w:id="1356412699" w:edGrp="everyone"/>
      <w:r>
        <w:t xml:space="preserve">We see no valid reason to apply bootstrapping to Category II PRIIPS. The funds that fall into this category represent unconditional claims on the returns of financial assets – hence these funds give linear payoffs. For this reason, we even deem the Cornish-Fisher adjustment of the VaR superfluous. After all, we do not expect </w:t>
      </w:r>
      <w:r w:rsidR="0041357F">
        <w:t>significant skewness and/or kurtosis effects in outright asset return distributions.</w:t>
      </w:r>
      <w:r>
        <w:t xml:space="preserve"> </w:t>
      </w:r>
      <w:r w:rsidR="0041357F">
        <w:t xml:space="preserve">Admittedly, one always finds a numerical outcome for the skewness / kurtosis calculations but the relevant question is whether these numbers represent information or reflect noise (sampling error). </w:t>
      </w:r>
      <w:r w:rsidR="007B2655">
        <w:t xml:space="preserve">See for example D. Martin &amp; R. Arora [2015] “Inefficiency of Modified VaR and ES”, download from </w:t>
      </w:r>
      <w:hyperlink r:id="rId15" w:history="1">
        <w:r w:rsidR="007B2655" w:rsidRPr="00427FC9">
          <w:rPr>
            <w:rStyle w:val="Hyperlink"/>
          </w:rPr>
          <w:t>http://ssrn.com/abstract=2692543</w:t>
        </w:r>
      </w:hyperlink>
      <w:r w:rsidR="007B2655">
        <w:t>, who show that the use of skewness and kurtosis estimators in the Cornish-Fisher expansion can lead to highly inflated standard errors.</w:t>
      </w:r>
      <w:r w:rsidR="00185CD1">
        <w:t xml:space="preserve"> </w:t>
      </w:r>
      <w:r w:rsidR="0041357F">
        <w:t xml:space="preserve">Finally, </w:t>
      </w:r>
      <w:r w:rsidR="005659B3">
        <w:t xml:space="preserve">it is common to </w:t>
      </w:r>
      <w:r w:rsidR="0041357F">
        <w:t>confus</w:t>
      </w:r>
      <w:r w:rsidR="005659B3">
        <w:t>e</w:t>
      </w:r>
      <w:r w:rsidR="0041357F">
        <w:t xml:space="preserve"> the skewness and kurtosis parameters of the </w:t>
      </w:r>
      <w:r w:rsidR="005659B3">
        <w:t xml:space="preserve">Cornish-Fisher </w:t>
      </w:r>
      <w:r w:rsidR="0041357F">
        <w:t>formula</w:t>
      </w:r>
      <w:r w:rsidR="005659B3">
        <w:t xml:space="preserve"> </w:t>
      </w:r>
      <w:r w:rsidR="0041357F">
        <w:t>with the actual skewness and kurtosis of the distribution</w:t>
      </w:r>
      <w:r w:rsidR="005659B3">
        <w:t xml:space="preserve"> – see D. </w:t>
      </w:r>
      <w:proofErr w:type="spellStart"/>
      <w:r w:rsidR="005659B3">
        <w:t>Maillard</w:t>
      </w:r>
      <w:proofErr w:type="spellEnd"/>
      <w:r w:rsidR="005659B3">
        <w:t xml:space="preserve"> [2012] “</w:t>
      </w:r>
      <w:r w:rsidR="005659B3" w:rsidRPr="007A3903">
        <w:t>A User’s Guide to the Cornish Fisher Expansion</w:t>
      </w:r>
      <w:r w:rsidR="005659B3">
        <w:t xml:space="preserve">”, download from SSRN </w:t>
      </w:r>
      <w:hyperlink r:id="rId16" w:history="1">
        <w:r w:rsidR="005659B3" w:rsidRPr="00172492">
          <w:rPr>
            <w:rStyle w:val="Hyperlink"/>
          </w:rPr>
          <w:t>http://ssrn.com/abstract=1997178</w:t>
        </w:r>
      </w:hyperlink>
      <w:r w:rsidR="00713BBC">
        <w:t>.</w:t>
      </w:r>
    </w:p>
    <w:p w:rsidR="00185CD1" w:rsidRDefault="00713BBC" w:rsidP="0041357F">
      <w:r>
        <w:t xml:space="preserve">To sketch a broader context, we note that we have been closely involved with the development of the UCITS KID synthetic risk indicator. In contrast to common opinion, the underlying risk indicator for the volatility classification is not volatility but VaR – and this VaR is next translated into volatility. However, we realized that for unconditional returns (non-contingent claims) the VaR is just a multiple of the volatility. For this reason, and for reducing computational complexity, we proposed estimating the volatility directly for non-structured UCITS (unconditional returns). Only for structured UCITS the VaR should be estimated in an appropriate fashion, viz. by using bootstrapping under the risk neutral valuation assumption. </w:t>
      </w:r>
    </w:p>
    <w:p w:rsidR="00713BBC" w:rsidRDefault="00185CD1" w:rsidP="0041357F">
      <w:r>
        <w:t>See also our Annex (attached).</w:t>
      </w:r>
      <w:r w:rsidR="00713BBC">
        <w:t xml:space="preserve"> </w:t>
      </w:r>
    </w:p>
    <w:permEnd w:id="1356412699"/>
    <w:p w:rsidR="00750796" w:rsidRDefault="00750796" w:rsidP="00750796">
      <w:pPr>
        <w:rPr>
          <w:lang w:val="fr-FR"/>
        </w:rPr>
      </w:pPr>
      <w:r w:rsidRPr="00580880">
        <w:rPr>
          <w:lang w:val="fr-FR"/>
        </w:rPr>
        <w:t>&lt;ESMA_QUESTION_</w:t>
      </w:r>
      <w:r w:rsidR="003E4B00">
        <w:rPr>
          <w:lang w:val="fr-FR"/>
        </w:rPr>
        <w:t>PRIIPS</w:t>
      </w:r>
      <w:r w:rsidRPr="00580880">
        <w:rPr>
          <w:lang w:val="fr-FR"/>
        </w:rPr>
        <w:t>_3&gt;</w:t>
      </w:r>
    </w:p>
    <w:p w:rsidR="00580880" w:rsidRDefault="00580880" w:rsidP="00750796">
      <w:pPr>
        <w:rPr>
          <w:lang w:val="fr-FR"/>
        </w:rPr>
      </w:pPr>
    </w:p>
    <w:p w:rsidR="00580880" w:rsidRPr="00580880" w:rsidRDefault="0058088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4</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a different confidence interval to compute the VaR? If so, please explain which conf</w:t>
      </w:r>
      <w:r w:rsidRPr="00580880">
        <w:rPr>
          <w:rFonts w:ascii="Calibri" w:hAnsi="Calibri"/>
          <w:i/>
          <w:sz w:val="22"/>
          <w:lang w:eastAsia="en-US"/>
        </w:rPr>
        <w:t>i</w:t>
      </w:r>
      <w:r w:rsidRPr="00580880">
        <w:rPr>
          <w:rFonts w:ascii="Calibri" w:hAnsi="Calibri"/>
          <w:i/>
          <w:sz w:val="22"/>
          <w:lang w:eastAsia="en-US"/>
        </w:rPr>
        <w:t xml:space="preserve">dence interval you would use and state your reasons why. </w:t>
      </w:r>
    </w:p>
    <w:p w:rsidR="00580880" w:rsidRDefault="00580880" w:rsidP="00750796">
      <w:pPr>
        <w:rPr>
          <w:rFonts w:cstheme="minorBidi"/>
          <w:b/>
          <w:szCs w:val="22"/>
          <w:lang w:eastAsia="en-US"/>
        </w:rPr>
      </w:pPr>
    </w:p>
    <w:p w:rsidR="00750796" w:rsidRDefault="00750796" w:rsidP="00750796">
      <w:r>
        <w:t>&lt;ESMA_QUESTION_</w:t>
      </w:r>
      <w:r w:rsidR="003E4B00">
        <w:t>PRIIPS</w:t>
      </w:r>
      <w:r>
        <w:t>_4&gt;</w:t>
      </w:r>
    </w:p>
    <w:p w:rsidR="00750796" w:rsidRDefault="007A3903" w:rsidP="00750796">
      <w:pPr>
        <w:rPr>
          <w:rStyle w:val="Hyperlink"/>
        </w:rPr>
      </w:pPr>
      <w:permStart w:id="1749439008" w:edGrp="everyone"/>
      <w:r>
        <w:lastRenderedPageBreak/>
        <w:t xml:space="preserve">Given the irregularities that can occur when applying the Cornish-Fisher expansion (which essentially is an approximation) deeper in the tail, a higher confidence level than 97.5% is certainly not recommended. For a study on the domain of validity of the expansion, see for example D. </w:t>
      </w:r>
      <w:proofErr w:type="spellStart"/>
      <w:r>
        <w:t>Maillard</w:t>
      </w:r>
      <w:proofErr w:type="spellEnd"/>
      <w:r>
        <w:t xml:space="preserve"> [2012] “</w:t>
      </w:r>
      <w:r w:rsidRPr="007A3903">
        <w:t>A User’s Guide to the Cornish Fisher Expansion</w:t>
      </w:r>
      <w:r>
        <w:t xml:space="preserve">”, download from SSRN </w:t>
      </w:r>
      <w:hyperlink r:id="rId17" w:history="1">
        <w:r w:rsidRPr="00172492">
          <w:rPr>
            <w:rStyle w:val="Hyperlink"/>
          </w:rPr>
          <w:t>http://ssrn.com/abstract=1997178</w:t>
        </w:r>
      </w:hyperlink>
      <w:r w:rsidR="00185CD1">
        <w:rPr>
          <w:rStyle w:val="Hyperlink"/>
        </w:rPr>
        <w:t xml:space="preserve"> .</w:t>
      </w:r>
    </w:p>
    <w:p w:rsidR="00185CD1" w:rsidRDefault="00185CD1" w:rsidP="00750796">
      <w:r>
        <w:t>See also our Annex (attached).</w:t>
      </w:r>
    </w:p>
    <w:permEnd w:id="1749439008"/>
    <w:p w:rsidR="00750796" w:rsidRDefault="00750796" w:rsidP="00750796">
      <w:r>
        <w:t>&lt;ESMA_QUESTION_</w:t>
      </w:r>
      <w:r w:rsidR="003E4B00">
        <w:t>PRIIPS</w:t>
      </w:r>
      <w:r>
        <w:t>_4&gt;</w:t>
      </w:r>
    </w:p>
    <w:p w:rsidR="00580880" w:rsidRDefault="00580880" w:rsidP="00750796">
      <w:pPr>
        <w:rPr>
          <w:rFonts w:cstheme="minorBidi"/>
          <w:b/>
          <w:szCs w:val="22"/>
          <w:lang w:eastAsia="en-US"/>
        </w:rPr>
      </w:pPr>
    </w:p>
    <w:p w:rsidR="00580880" w:rsidRDefault="00580880" w:rsidP="00750796">
      <w:pPr>
        <w:rPr>
          <w:rFonts w:cstheme="minorBidi"/>
          <w:b/>
          <w:szCs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5</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sz w:val="22"/>
          <w:lang w:eastAsia="en-US"/>
        </w:rPr>
      </w:pPr>
      <w:r w:rsidRPr="00580880">
        <w:rPr>
          <w:rFonts w:ascii="Calibri" w:hAnsi="Calibri"/>
          <w:i/>
          <w:sz w:val="22"/>
          <w:lang w:eastAsia="en-US"/>
        </w:rPr>
        <w:t>Are you of the view that the existence of a compensation or guarantee scheme should be taken into account in the credit risk assessment of a PRIIP? And if you agree, how would you propose to do so?</w:t>
      </w:r>
    </w:p>
    <w:p w:rsidR="00580880" w:rsidRDefault="00580880" w:rsidP="00750796">
      <w:pPr>
        <w:rPr>
          <w:rFonts w:cstheme="minorBidi"/>
          <w:b/>
          <w:szCs w:val="22"/>
          <w:lang w:eastAsia="en-US"/>
        </w:rPr>
      </w:pPr>
    </w:p>
    <w:p w:rsidR="00750796" w:rsidRDefault="00750796" w:rsidP="00750796">
      <w:r>
        <w:t>&lt;ESMA_QUESTION_</w:t>
      </w:r>
      <w:r w:rsidR="003E4B00">
        <w:t>PRIIPS</w:t>
      </w:r>
      <w:r>
        <w:t>_5&gt;</w:t>
      </w:r>
    </w:p>
    <w:p w:rsidR="00750796" w:rsidRDefault="00750796" w:rsidP="00750796">
      <w:permStart w:id="1924733802" w:edGrp="everyone"/>
      <w:r>
        <w:t>TYPE YOUR TEXT HERE</w:t>
      </w:r>
    </w:p>
    <w:permEnd w:id="1924733802"/>
    <w:p w:rsidR="00750796" w:rsidRPr="00580880" w:rsidRDefault="00750796" w:rsidP="00750796">
      <w:pPr>
        <w:rPr>
          <w:lang w:val="fr-FR"/>
        </w:rPr>
      </w:pPr>
      <w:r w:rsidRPr="00580880">
        <w:rPr>
          <w:lang w:val="fr-FR"/>
        </w:rPr>
        <w:t>&lt;ESMA_QUESTION_</w:t>
      </w:r>
      <w:r w:rsidR="003E4B00">
        <w:rPr>
          <w:lang w:val="fr-FR"/>
        </w:rPr>
        <w:t>PRIIPS</w:t>
      </w:r>
      <w:r w:rsidRPr="00580880">
        <w:rPr>
          <w:lang w:val="fr-FR"/>
        </w:rPr>
        <w:t>_5&gt;</w:t>
      </w:r>
    </w:p>
    <w:p w:rsidR="00855D9F" w:rsidRDefault="00855D9F" w:rsidP="00750796">
      <w:pPr>
        <w:rPr>
          <w:lang w:val="fr-FR"/>
        </w:rPr>
      </w:pPr>
    </w:p>
    <w:p w:rsidR="00847BB0" w:rsidRPr="00580880" w:rsidRDefault="00847BB0" w:rsidP="00750796">
      <w:pPr>
        <w:rPr>
          <w:lang w:val="fr-FR"/>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6</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PRIIP manufacturers having the option to voluntarily increase the disclosed SRI? In which circumstances? Would such an approach entail unintended consequences?</w:t>
      </w:r>
    </w:p>
    <w:p w:rsidR="00580880" w:rsidRDefault="00580880" w:rsidP="00580880">
      <w:pPr>
        <w:rPr>
          <w:rFonts w:ascii="Calibri" w:hAnsi="Calibri"/>
          <w:b/>
          <w:sz w:val="22"/>
          <w:lang w:eastAsia="en-US"/>
        </w:rPr>
      </w:pPr>
    </w:p>
    <w:p w:rsidR="003E4B00" w:rsidRDefault="003E4B00" w:rsidP="003E4B00">
      <w:r>
        <w:t>&lt;ESMA_QUESTION_PRIIPS_6&gt;</w:t>
      </w:r>
    </w:p>
    <w:p w:rsidR="003E4B00" w:rsidRDefault="00097EA1" w:rsidP="003E4B00">
      <w:permStart w:id="1024353971" w:edGrp="everyone"/>
      <w:r>
        <w:t xml:space="preserve">Regarding changes in risk </w:t>
      </w:r>
      <w:proofErr w:type="gramStart"/>
      <w:r>
        <w:t>class :</w:t>
      </w:r>
      <w:proofErr w:type="gramEnd"/>
      <w:r w:rsidRPr="00097EA1">
        <w:t xml:space="preserve"> the effect of oscillations of the SRI should be tackled with explicit risk class migration rules</w:t>
      </w:r>
      <w:r w:rsidR="00094F3F">
        <w:t>.</w:t>
      </w:r>
      <w:r w:rsidRPr="00097EA1">
        <w:t xml:space="preserve"> How often should the risk estimation be </w:t>
      </w:r>
      <w:proofErr w:type="gramStart"/>
      <w:r w:rsidRPr="00097EA1">
        <w:t xml:space="preserve">repeated </w:t>
      </w:r>
      <w:r w:rsidR="00094F3F">
        <w:t>?</w:t>
      </w:r>
      <w:proofErr w:type="gramEnd"/>
      <w:r w:rsidRPr="00097EA1">
        <w:t xml:space="preserve"> When does a PRIIPS migrate to another risk </w:t>
      </w:r>
      <w:proofErr w:type="gramStart"/>
      <w:r w:rsidRPr="00097EA1">
        <w:t>class ?</w:t>
      </w:r>
      <w:proofErr w:type="gramEnd"/>
      <w:r w:rsidR="00094F3F">
        <w:t xml:space="preserve"> The UCITS migration rules can serve as an </w:t>
      </w:r>
      <w:proofErr w:type="spellStart"/>
      <w:r w:rsidR="00094F3F">
        <w:t>example.</w:t>
      </w:r>
      <w:r w:rsidR="003E4B00">
        <w:t>TYPE</w:t>
      </w:r>
      <w:proofErr w:type="spellEnd"/>
      <w:r w:rsidR="003E4B00">
        <w:t xml:space="preserve"> YOUR TEXT HERE</w:t>
      </w:r>
    </w:p>
    <w:permEnd w:id="1024353971"/>
    <w:p w:rsidR="003E4B00" w:rsidRPr="00580880" w:rsidRDefault="003E4B00" w:rsidP="003E4B00">
      <w:pPr>
        <w:rPr>
          <w:lang w:val="fr-FR"/>
        </w:rPr>
      </w:pPr>
      <w:r w:rsidRPr="00580880">
        <w:rPr>
          <w:lang w:val="fr-FR"/>
        </w:rPr>
        <w:t>&lt;ESMA_QUESTION_</w:t>
      </w:r>
      <w:r>
        <w:rPr>
          <w:lang w:val="fr-FR"/>
        </w:rPr>
        <w:t>PRIIPS_6</w:t>
      </w:r>
      <w:r w:rsidRPr="00580880">
        <w:rPr>
          <w:lang w:val="fr-FR"/>
        </w:rPr>
        <w:t>&gt;</w:t>
      </w:r>
    </w:p>
    <w:p w:rsidR="003E4B00" w:rsidRDefault="003E4B00" w:rsidP="00580880">
      <w:pPr>
        <w:rPr>
          <w:rFonts w:ascii="Calibri" w:hAnsi="Calibri"/>
          <w:b/>
          <w:sz w:val="22"/>
          <w:lang w:eastAsia="en-US"/>
        </w:rPr>
      </w:pPr>
    </w:p>
    <w:p w:rsidR="003E4B00" w:rsidRPr="00580880" w:rsidRDefault="003E4B00" w:rsidP="00580880">
      <w:pPr>
        <w:rPr>
          <w:rFonts w:ascii="Calibri" w:hAnsi="Calibri"/>
          <w:b/>
          <w:sz w:val="22"/>
          <w:lang w:eastAsia="en-US"/>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7</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Do you agree with an adjustment of the credit risk for the tenor, and how would you propose to make such an adjustment?</w:t>
      </w:r>
    </w:p>
    <w:p w:rsidR="003E4B00" w:rsidRDefault="003E4B00" w:rsidP="003E4B00"/>
    <w:p w:rsidR="003E4B00" w:rsidRDefault="003E4B00" w:rsidP="003E4B00">
      <w:r>
        <w:t>&lt;ESMA_QUESTION_PRIIPS_7&gt;</w:t>
      </w:r>
    </w:p>
    <w:p w:rsidR="003E4B00" w:rsidRDefault="003E4B00" w:rsidP="003E4B00">
      <w:permStart w:id="2091914534" w:edGrp="everyone"/>
      <w:r>
        <w:t>TYPE YOUR TEXT HERE</w:t>
      </w:r>
    </w:p>
    <w:permEnd w:id="2091914534"/>
    <w:p w:rsidR="003E4B00" w:rsidRPr="00580880" w:rsidRDefault="003E4B00" w:rsidP="003E4B00">
      <w:pPr>
        <w:rPr>
          <w:lang w:val="fr-FR"/>
        </w:rPr>
      </w:pPr>
      <w:r w:rsidRPr="00580880">
        <w:rPr>
          <w:lang w:val="fr-FR"/>
        </w:rPr>
        <w:t>&lt;ESMA_QUESTION_</w:t>
      </w:r>
      <w:r>
        <w:rPr>
          <w:lang w:val="fr-FR"/>
        </w:rPr>
        <w:t>PRIIPS_7</w:t>
      </w:r>
      <w:r w:rsidRPr="00580880">
        <w:rPr>
          <w:lang w:val="fr-FR"/>
        </w:rPr>
        <w:t>&gt;</w:t>
      </w:r>
    </w:p>
    <w:p w:rsidR="00F32462" w:rsidRDefault="00F32462"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8</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sz w:val="22"/>
          <w:lang w:eastAsia="en-US"/>
        </w:rPr>
      </w:pPr>
      <w:r w:rsidRPr="00580880">
        <w:rPr>
          <w:rFonts w:ascii="Calibri" w:hAnsi="Calibri"/>
          <w:i/>
          <w:sz w:val="22"/>
          <w:lang w:eastAsia="en-US"/>
        </w:rPr>
        <w:t xml:space="preserve">Do you agree with the scales of the classes MRM, CRM and SRI? If not, please specify your alternative proposal and include your reasoning. </w:t>
      </w:r>
    </w:p>
    <w:p w:rsidR="003E4B00" w:rsidRDefault="003E4B00" w:rsidP="003E4B00"/>
    <w:p w:rsidR="003E4B00" w:rsidRDefault="003E4B00" w:rsidP="003E4B00">
      <w:r>
        <w:t>&lt;ESMA_QUESTION_PRIIPS_8&gt;</w:t>
      </w:r>
    </w:p>
    <w:p w:rsidR="003E4B00" w:rsidRDefault="003E4B00" w:rsidP="003E4B00">
      <w:permStart w:id="562638401" w:edGrp="everyone"/>
      <w:r>
        <w:t>TYPE YOUR TEXT HERE</w:t>
      </w:r>
    </w:p>
    <w:permEnd w:id="562638401"/>
    <w:p w:rsidR="003E4B00" w:rsidRPr="00580880" w:rsidRDefault="003E4B00" w:rsidP="003E4B00">
      <w:pPr>
        <w:rPr>
          <w:lang w:val="fr-FR"/>
        </w:rPr>
      </w:pPr>
      <w:r w:rsidRPr="00580880">
        <w:rPr>
          <w:lang w:val="fr-FR"/>
        </w:rPr>
        <w:t>&lt;ESMA_QUESTION_</w:t>
      </w:r>
      <w:r>
        <w:rPr>
          <w:lang w:val="fr-FR"/>
        </w:rPr>
        <w:t>PRIIPS_8</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9</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for PRIIPs that offer a capital protection during their whole lifespan and can be redeemed against their initial investment at any time over the life of the PRIIP a qualitatively asses</w:t>
      </w:r>
      <w:r w:rsidRPr="00580880">
        <w:rPr>
          <w:rFonts w:ascii="Calibri" w:hAnsi="Calibri"/>
          <w:i/>
          <w:sz w:val="22"/>
          <w:lang w:eastAsia="en-US"/>
        </w:rPr>
        <w:t>s</w:t>
      </w:r>
      <w:r w:rsidRPr="00580880">
        <w:rPr>
          <w:rFonts w:ascii="Calibri" w:hAnsi="Calibri"/>
          <w:i/>
          <w:sz w:val="22"/>
          <w:lang w:eastAsia="en-US"/>
        </w:rPr>
        <w:t xml:space="preserve">ment and automatic allocation to MRM class 1 should be permitted? </w:t>
      </w:r>
    </w:p>
    <w:p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lastRenderedPageBreak/>
        <w:t>Are you of the opinion that the criteria of the 5 year tenor is relevant, irrespective of the redemption characteristics?</w:t>
      </w:r>
    </w:p>
    <w:p w:rsidR="003E4B00" w:rsidRDefault="003E4B00" w:rsidP="003E4B00"/>
    <w:p w:rsidR="003E4B00" w:rsidRDefault="003E4B00" w:rsidP="003E4B00">
      <w:r>
        <w:t>&lt;ESMA_QUESTION_PRIIPS_9&gt;</w:t>
      </w:r>
    </w:p>
    <w:p w:rsidR="003E4B00" w:rsidRDefault="003E4B00" w:rsidP="003E4B00">
      <w:permStart w:id="556417956" w:edGrp="everyone"/>
      <w:r>
        <w:t>TYPE YOUR TEXT HERE</w:t>
      </w:r>
    </w:p>
    <w:permEnd w:id="556417956"/>
    <w:p w:rsidR="003E4B00" w:rsidRPr="00580880" w:rsidRDefault="003E4B00" w:rsidP="003E4B00">
      <w:pPr>
        <w:rPr>
          <w:lang w:val="fr-FR"/>
        </w:rPr>
      </w:pPr>
      <w:r w:rsidRPr="00580880">
        <w:rPr>
          <w:lang w:val="fr-FR"/>
        </w:rPr>
        <w:t>&lt;ESMA_QUESTION_</w:t>
      </w:r>
      <w:r>
        <w:rPr>
          <w:lang w:val="fr-FR"/>
        </w:rPr>
        <w:t>PRIIPS_9</w:t>
      </w:r>
      <w:r w:rsidRPr="00580880">
        <w:rPr>
          <w:lang w:val="fr-FR"/>
        </w:rPr>
        <w:t>&gt;</w:t>
      </w:r>
    </w:p>
    <w:p w:rsidR="00580880" w:rsidRDefault="00580880" w:rsidP="00750796">
      <w:pPr>
        <w:pStyle w:val="CPQuestions"/>
        <w:numPr>
          <w:ilvl w:val="0"/>
          <w:numId w:val="0"/>
        </w:numPr>
        <w:rPr>
          <w:rFonts w:cs="Arial"/>
          <w:b w:val="0"/>
          <w:szCs w:val="22"/>
        </w:rPr>
      </w:pP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10</w:t>
      </w:r>
    </w:p>
    <w:p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aware of other circumstances in which the credit risk assessment should be assumed to be mit</w:t>
      </w:r>
      <w:r w:rsidRPr="00580880">
        <w:rPr>
          <w:rFonts w:ascii="Calibri" w:hAnsi="Calibri"/>
          <w:i/>
          <w:sz w:val="22"/>
          <w:lang w:eastAsia="en-US"/>
        </w:rPr>
        <w:t>i</w:t>
      </w:r>
      <w:r w:rsidRPr="00580880">
        <w:rPr>
          <w:rFonts w:ascii="Calibri" w:hAnsi="Calibri"/>
          <w:i/>
          <w:sz w:val="22"/>
          <w:lang w:eastAsia="en-US"/>
        </w:rPr>
        <w:t xml:space="preserve">gated? If so, please explain why and to what degree it should be assumed to be mitigated? </w:t>
      </w:r>
    </w:p>
    <w:p w:rsidR="003E4B00" w:rsidRDefault="003E4B00" w:rsidP="003E4B00"/>
    <w:p w:rsidR="003E4B00" w:rsidRDefault="003E4B00" w:rsidP="003E4B00">
      <w:r>
        <w:t>&lt;ESMA_QUESTION_PRIIPS_10&gt;</w:t>
      </w:r>
    </w:p>
    <w:p w:rsidR="003E4B00" w:rsidRDefault="003E4B00" w:rsidP="003E4B00">
      <w:permStart w:id="839220009" w:edGrp="everyone"/>
      <w:r>
        <w:t>TYPE YOUR TEXT HERE</w:t>
      </w:r>
    </w:p>
    <w:permEnd w:id="839220009"/>
    <w:p w:rsidR="003E4B00" w:rsidRPr="00580880" w:rsidRDefault="003E4B00" w:rsidP="003E4B00">
      <w:pPr>
        <w:rPr>
          <w:lang w:val="fr-FR"/>
        </w:rPr>
      </w:pPr>
      <w:r w:rsidRPr="00580880">
        <w:rPr>
          <w:lang w:val="fr-FR"/>
        </w:rPr>
        <w:t>&lt;ESMA_QUESTION_</w:t>
      </w:r>
      <w:r>
        <w:rPr>
          <w:lang w:val="fr-FR"/>
        </w:rPr>
        <w:t>PRIIPS_10</w:t>
      </w:r>
      <w:r w:rsidRPr="00580880">
        <w:rPr>
          <w:lang w:val="fr-FR"/>
        </w:rPr>
        <w:t>&gt;</w:t>
      </w:r>
    </w:p>
    <w:p w:rsidR="00580880" w:rsidRDefault="00580880"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11</w:t>
      </w: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Do you think that the look through approach to the assessment of credit risk for a PRIIP packaged into another PRIIP is appropriate? </w:t>
      </w:r>
    </w:p>
    <w:p w:rsidR="003E4B00" w:rsidRDefault="003E4B00" w:rsidP="003E4B00"/>
    <w:p w:rsidR="003E4B00" w:rsidRDefault="003E4B00" w:rsidP="003E4B00">
      <w:r>
        <w:t>&lt;ESMA_QUESTION_PRIIPS_11&gt;</w:t>
      </w:r>
    </w:p>
    <w:p w:rsidR="003E4B00" w:rsidRDefault="003E4B00" w:rsidP="003E4B00">
      <w:permStart w:id="1054485724" w:edGrp="everyone"/>
      <w:r>
        <w:t>TYPE YOUR TEXT HERE</w:t>
      </w:r>
    </w:p>
    <w:permEnd w:id="1054485724"/>
    <w:p w:rsidR="003E4B00" w:rsidRPr="00580880" w:rsidRDefault="003E4B00" w:rsidP="003E4B00">
      <w:pPr>
        <w:rPr>
          <w:lang w:val="fr-FR"/>
        </w:rPr>
      </w:pPr>
      <w:r w:rsidRPr="00580880">
        <w:rPr>
          <w:lang w:val="fr-FR"/>
        </w:rPr>
        <w:t>&lt;ESMA_QUESTION_</w:t>
      </w:r>
      <w:r>
        <w:rPr>
          <w:lang w:val="fr-FR"/>
        </w:rPr>
        <w:t>PRIIPS_11</w:t>
      </w:r>
      <w:r w:rsidRPr="00580880">
        <w:rPr>
          <w:lang w:val="fr-FR"/>
        </w:rPr>
        <w:t>&gt;</w:t>
      </w:r>
    </w:p>
    <w:p w:rsidR="00580880" w:rsidRDefault="00580880" w:rsidP="00750796">
      <w:pPr>
        <w:pStyle w:val="CPQuestions"/>
        <w:numPr>
          <w:ilvl w:val="0"/>
          <w:numId w:val="0"/>
        </w:numPr>
        <w:rPr>
          <w:rFonts w:cs="Arial"/>
          <w:b w:val="0"/>
          <w:szCs w:val="22"/>
        </w:rPr>
      </w:pPr>
    </w:p>
    <w:p w:rsidR="00A2049D" w:rsidRPr="005A512B" w:rsidRDefault="00A2049D" w:rsidP="00A2049D">
      <w:pPr>
        <w:pBdr>
          <w:top w:val="single" w:sz="4" w:space="1" w:color="auto"/>
          <w:left w:val="single" w:sz="4" w:space="4" w:color="auto"/>
          <w:bottom w:val="single" w:sz="4" w:space="1" w:color="auto"/>
          <w:right w:val="single" w:sz="4" w:space="4" w:color="auto"/>
        </w:pBdr>
        <w:rPr>
          <w:b/>
          <w:i/>
        </w:rPr>
      </w:pPr>
      <w:r w:rsidRPr="005A512B">
        <w:rPr>
          <w:b/>
          <w:i/>
        </w:rPr>
        <w:t>Question 1</w:t>
      </w:r>
      <w:r>
        <w:rPr>
          <w:b/>
          <w:i/>
        </w:rPr>
        <w:t>2</w:t>
      </w:r>
    </w:p>
    <w:p w:rsidR="00A2049D" w:rsidRPr="005A512B" w:rsidRDefault="00A2049D" w:rsidP="00A2049D">
      <w:pPr>
        <w:pBdr>
          <w:top w:val="single" w:sz="4" w:space="1" w:color="auto"/>
          <w:left w:val="single" w:sz="4" w:space="4" w:color="auto"/>
          <w:bottom w:val="single" w:sz="4" w:space="1" w:color="auto"/>
          <w:right w:val="single" w:sz="4" w:space="4" w:color="auto"/>
        </w:pBdr>
        <w:rPr>
          <w:i/>
        </w:rPr>
      </w:pPr>
      <w:r w:rsidRPr="005A512B">
        <w:rPr>
          <w:i/>
        </w:rPr>
        <w:t>Do you think the risk indicator should take into account currency risk when there is a difference between the currency of the PRIIP and the national currency of the investor targeted by the PRIIP manufacturer, even though this risk is not intrinsic to the PRIIP itself, but relates to the typical situation of the targeted investor?</w:t>
      </w:r>
    </w:p>
    <w:p w:rsidR="003E4B00" w:rsidRDefault="003E4B00" w:rsidP="003E4B00"/>
    <w:p w:rsidR="003E4B00" w:rsidRDefault="003E4B00" w:rsidP="003E4B00">
      <w:r>
        <w:t>&lt;ESMA_QUESTION_PRIIPS_12&gt;</w:t>
      </w:r>
    </w:p>
    <w:p w:rsidR="003E4B00" w:rsidRDefault="003E4B00" w:rsidP="003E4B00">
      <w:permStart w:id="1136748495" w:edGrp="everyone"/>
      <w:r>
        <w:t>TYPE YOUR TEXT HERE</w:t>
      </w:r>
    </w:p>
    <w:permEnd w:id="1136748495"/>
    <w:p w:rsidR="003E4B00" w:rsidRPr="00580880" w:rsidRDefault="003E4B00" w:rsidP="003E4B00">
      <w:pPr>
        <w:rPr>
          <w:lang w:val="fr-FR"/>
        </w:rPr>
      </w:pPr>
      <w:r w:rsidRPr="00580880">
        <w:rPr>
          <w:lang w:val="fr-FR"/>
        </w:rPr>
        <w:t>&lt;ESMA_QUESTION_</w:t>
      </w:r>
      <w:r>
        <w:rPr>
          <w:lang w:val="fr-FR"/>
        </w:rPr>
        <w:t>PRIIPS_12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13</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Are you of the opinion that the current Consultation Paper sufficiently addresses this issue? Do you it is made sufficiently clear that the value of a PRIIP could be significantly less compared to the guaranteed value during the life of the PRIIP? Several alternatives are analysed in the Impact Assessment under policy option 5: do you see any additional analysis for these assessment? </w:t>
      </w:r>
    </w:p>
    <w:p w:rsidR="00A2049D" w:rsidRPr="00A2049D" w:rsidRDefault="00A2049D" w:rsidP="00A2049D">
      <w:pPr>
        <w:rPr>
          <w:rFonts w:ascii="Calibri" w:hAnsi="Calibri"/>
          <w:color w:val="1F497D"/>
          <w:sz w:val="22"/>
          <w:lang w:eastAsia="en-US"/>
        </w:rPr>
      </w:pPr>
    </w:p>
    <w:p w:rsidR="003E4B00" w:rsidRDefault="003E4B00" w:rsidP="003E4B00">
      <w:r>
        <w:t>&lt;ESMA_QUESTION_PRIIPS_13&gt;</w:t>
      </w:r>
    </w:p>
    <w:p w:rsidR="003E4B00" w:rsidRDefault="003E4B00" w:rsidP="003E4B00">
      <w:permStart w:id="304483355" w:edGrp="everyone"/>
      <w:r>
        <w:t>TYPE YOUR TEXT HERE</w:t>
      </w:r>
    </w:p>
    <w:permEnd w:id="304483355"/>
    <w:p w:rsidR="003E4B00" w:rsidRPr="00580880" w:rsidRDefault="003E4B00" w:rsidP="003E4B00">
      <w:pPr>
        <w:rPr>
          <w:lang w:val="fr-FR"/>
        </w:rPr>
      </w:pPr>
      <w:r w:rsidRPr="00580880">
        <w:rPr>
          <w:lang w:val="fr-FR"/>
        </w:rPr>
        <w:t>&lt;ESMA_QUESTION_</w:t>
      </w:r>
      <w:r>
        <w:rPr>
          <w:lang w:val="fr-FR"/>
        </w:rPr>
        <w:t>PRIIPS_13</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b/>
          <w:i/>
          <w:sz w:val="22"/>
          <w:lang w:eastAsia="en-US"/>
        </w:rPr>
      </w:pPr>
      <w:r w:rsidRPr="00A2049D">
        <w:rPr>
          <w:rFonts w:ascii="Calibri" w:hAnsi="Calibri"/>
          <w:b/>
          <w:i/>
          <w:sz w:val="22"/>
          <w:lang w:eastAsia="en-US"/>
        </w:rPr>
        <w:lastRenderedPageBreak/>
        <w:t>Question 14</w:t>
      </w:r>
    </w:p>
    <w:p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i/>
          <w:sz w:val="22"/>
          <w:lang w:eastAsia="en-US"/>
        </w:rPr>
      </w:pPr>
      <w:r w:rsidRPr="00A2049D">
        <w:rPr>
          <w:rFonts w:ascii="Calibri" w:hAnsi="Calibri"/>
          <w:i/>
          <w:sz w:val="22"/>
          <w:lang w:eastAsia="en-US"/>
        </w:rPr>
        <w:t>Do you agree to use the performance fee, as prescribed in the cost section, as a basis for the calculations in the performance section (i.e. calculate the return of the benchmark for the moderate scenario in such a way that the return generates the performance fee as prescribed in the cost section)?  Do you agree the same benchmark return should be used for calculating performance fees for the unfavourable and f</w:t>
      </w:r>
      <w:r w:rsidRPr="00A2049D">
        <w:rPr>
          <w:rFonts w:ascii="Calibri" w:hAnsi="Calibri"/>
          <w:i/>
          <w:sz w:val="22"/>
          <w:lang w:eastAsia="en-US"/>
        </w:rPr>
        <w:t>a</w:t>
      </w:r>
      <w:r w:rsidRPr="00A2049D">
        <w:rPr>
          <w:rFonts w:ascii="Calibri" w:hAnsi="Calibri"/>
          <w:i/>
          <w:sz w:val="22"/>
          <w:lang w:eastAsia="en-US"/>
        </w:rPr>
        <w:t>vourable scenarios, or would you propose another approach, for instance automatically setting the pe</w:t>
      </w:r>
      <w:r w:rsidRPr="00A2049D">
        <w:rPr>
          <w:rFonts w:ascii="Calibri" w:hAnsi="Calibri"/>
          <w:i/>
          <w:sz w:val="22"/>
          <w:lang w:eastAsia="en-US"/>
        </w:rPr>
        <w:t>r</w:t>
      </w:r>
      <w:r w:rsidRPr="00A2049D">
        <w:rPr>
          <w:rFonts w:ascii="Calibri" w:hAnsi="Calibri"/>
          <w:i/>
          <w:sz w:val="22"/>
          <w:lang w:eastAsia="en-US"/>
        </w:rPr>
        <w:t>formance fees to zero for the unfavourable scenario? Please justify your proposal.</w:t>
      </w:r>
    </w:p>
    <w:p w:rsidR="003E4B00" w:rsidRDefault="003E4B00" w:rsidP="003E4B00"/>
    <w:p w:rsidR="003E4B00" w:rsidRDefault="003E4B00" w:rsidP="003E4B00">
      <w:r>
        <w:t>&lt;ESMA_QUESTION_PRIIPS_14&gt;</w:t>
      </w:r>
    </w:p>
    <w:p w:rsidR="003E4B00" w:rsidRDefault="003E4B00" w:rsidP="003E4B00">
      <w:permStart w:id="2095152379" w:edGrp="everyone"/>
      <w:r>
        <w:t>TYPE YOUR TEXT HERE</w:t>
      </w:r>
    </w:p>
    <w:permEnd w:id="2095152379"/>
    <w:p w:rsidR="00A2049D" w:rsidRPr="003E4B00" w:rsidRDefault="003E4B00" w:rsidP="003E4B00">
      <w:pPr>
        <w:rPr>
          <w:lang w:val="fr-FR"/>
        </w:rPr>
      </w:pPr>
      <w:r w:rsidRPr="00580880">
        <w:rPr>
          <w:lang w:val="fr-FR"/>
        </w:rPr>
        <w:t>&lt;ESMA_QUESTION_</w:t>
      </w:r>
      <w:r>
        <w:rPr>
          <w:lang w:val="fr-FR"/>
        </w:rPr>
        <w:t>PRIIPS_14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15</w:t>
      </w:r>
    </w:p>
    <w:p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Given the number of tables displayed in the KID and the to a degree mixed consumer testing results on whether presentation of performance scenarios as a table or a graph would be most effective, do you think a presentation of the performance scenarios in the form of a graph should be preferred, or both a table and a graph? </w:t>
      </w:r>
    </w:p>
    <w:p w:rsidR="003E4B00" w:rsidRDefault="003E4B00" w:rsidP="003E4B00"/>
    <w:p w:rsidR="003E4B00" w:rsidRDefault="003E4B00" w:rsidP="003E4B00">
      <w:r>
        <w:t>&lt;ESMA_QUESTION_PRIIPS_15&gt;</w:t>
      </w:r>
    </w:p>
    <w:p w:rsidR="003E4B00" w:rsidRDefault="003E4B00" w:rsidP="003E4B00">
      <w:permStart w:id="351214633" w:edGrp="everyone"/>
      <w:r>
        <w:t>TYPE YOUR TEXT HERE</w:t>
      </w:r>
    </w:p>
    <w:permEnd w:id="351214633"/>
    <w:p w:rsidR="003E4B00" w:rsidRPr="003E4B00" w:rsidRDefault="003E4B00" w:rsidP="003E4B00">
      <w:pPr>
        <w:rPr>
          <w:lang w:val="fr-FR"/>
        </w:rPr>
      </w:pPr>
      <w:r w:rsidRPr="00580880">
        <w:rPr>
          <w:lang w:val="fr-FR"/>
        </w:rPr>
        <w:t>&lt;ESMA_QUESTION_</w:t>
      </w:r>
      <w:r>
        <w:rPr>
          <w:lang w:val="fr-FR"/>
        </w:rPr>
        <w:t>PRIIPS_15</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16</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scope of the assets mentioned in paragraph 25 of Annex VI on transaction costs for which this methodology is prescribed? If not, what alternative scope would you recommend?</w:t>
      </w:r>
    </w:p>
    <w:p w:rsidR="00A2049D" w:rsidRDefault="00A2049D" w:rsidP="00A2049D">
      <w:pPr>
        <w:rPr>
          <w:rFonts w:ascii="Times New Roman" w:hAnsi="Times New Roman"/>
          <w:i/>
          <w:sz w:val="22"/>
          <w:szCs w:val="22"/>
          <w:lang w:eastAsia="en-US"/>
        </w:rPr>
      </w:pPr>
    </w:p>
    <w:p w:rsidR="003E4B00" w:rsidRDefault="003E4B00" w:rsidP="003E4B00">
      <w:r>
        <w:t>&lt;ESMA_QUESTION_PRIIPS_16&gt;</w:t>
      </w:r>
    </w:p>
    <w:p w:rsidR="00A74127" w:rsidRPr="000B1867" w:rsidRDefault="00A74127" w:rsidP="00A74127">
      <w:pPr>
        <w:rPr>
          <w:rFonts w:cs="Arial"/>
          <w:szCs w:val="20"/>
        </w:rPr>
      </w:pPr>
      <w:permStart w:id="169691407" w:edGrp="everyone"/>
      <w:proofErr w:type="spellStart"/>
      <w:r w:rsidRPr="000B1867">
        <w:rPr>
          <w:rFonts w:cs="Arial"/>
          <w:szCs w:val="20"/>
        </w:rPr>
        <w:t>Robeco</w:t>
      </w:r>
      <w:proofErr w:type="spellEnd"/>
      <w:r w:rsidRPr="000B1867">
        <w:rPr>
          <w:rFonts w:cs="Arial"/>
          <w:szCs w:val="20"/>
        </w:rPr>
        <w:t xml:space="preserve"> would suggest not to including market impact costs in a transaction costs calculation for </w:t>
      </w:r>
      <w:r w:rsidRPr="000B1867">
        <w:rPr>
          <w:rFonts w:cs="Arial"/>
          <w:b/>
          <w:szCs w:val="20"/>
        </w:rPr>
        <w:t>equity</w:t>
      </w:r>
      <w:r w:rsidRPr="000B1867">
        <w:rPr>
          <w:rFonts w:cs="Arial"/>
          <w:szCs w:val="20"/>
        </w:rPr>
        <w:t xml:space="preserve"> for several reasons. </w:t>
      </w:r>
    </w:p>
    <w:p w:rsidR="00A74127" w:rsidRPr="000B1867" w:rsidRDefault="00A74127" w:rsidP="00A74127">
      <w:pPr>
        <w:rPr>
          <w:rFonts w:cs="Arial"/>
          <w:szCs w:val="20"/>
        </w:rPr>
      </w:pPr>
      <w:r w:rsidRPr="000B1867">
        <w:rPr>
          <w:rFonts w:cs="Arial"/>
          <w:szCs w:val="20"/>
        </w:rPr>
        <w:t>1.         In the first place, market impact is not costs, but it is part of market risk. What you are calculating is whether or not you have timed your order well. If for example a portfolio manager wants to purchase a share in company X at the end of the day. He sends this order to the trading department at some time during the day. The transaction costs in the current model are equal to the exercise price at closing minus the mid-market price at the time the portfolio manager sent off the order. If the share of X has gone up in price by 1%, then that 1% is your transaction costs in the model proposed. But that does not sound log</w:t>
      </w:r>
      <w:r w:rsidRPr="000B1867">
        <w:rPr>
          <w:rFonts w:cs="Arial"/>
          <w:szCs w:val="20"/>
        </w:rPr>
        <w:t>i</w:t>
      </w:r>
      <w:r w:rsidRPr="000B1867">
        <w:rPr>
          <w:rFonts w:cs="Arial"/>
          <w:szCs w:val="20"/>
        </w:rPr>
        <w:t>cal. The mixing with performance is so great and the added value is so limited, that we question its desi</w:t>
      </w:r>
      <w:r w:rsidRPr="000B1867">
        <w:rPr>
          <w:rFonts w:cs="Arial"/>
          <w:szCs w:val="20"/>
        </w:rPr>
        <w:t>r</w:t>
      </w:r>
      <w:r w:rsidRPr="000B1867">
        <w:rPr>
          <w:rFonts w:cs="Arial"/>
          <w:szCs w:val="20"/>
        </w:rPr>
        <w:t xml:space="preserve">ability. </w:t>
      </w:r>
    </w:p>
    <w:p w:rsidR="00A74127" w:rsidRPr="000B1867" w:rsidRDefault="00A74127" w:rsidP="00A74127">
      <w:pPr>
        <w:rPr>
          <w:rFonts w:cs="Arial"/>
          <w:szCs w:val="20"/>
        </w:rPr>
      </w:pPr>
      <w:r w:rsidRPr="000B1867">
        <w:rPr>
          <w:rFonts w:cs="Arial"/>
          <w:szCs w:val="20"/>
        </w:rPr>
        <w:t xml:space="preserve">2.         Market impact is not a cost which has to be paid to anyone. Why would it be logical to add them to costs which do have to be paid? </w:t>
      </w:r>
      <w:proofErr w:type="spellStart"/>
      <w:r w:rsidRPr="000B1867">
        <w:rPr>
          <w:rFonts w:cs="Arial"/>
          <w:szCs w:val="20"/>
        </w:rPr>
        <w:t>Robeco</w:t>
      </w:r>
      <w:proofErr w:type="spellEnd"/>
      <w:r w:rsidRPr="000B1867">
        <w:rPr>
          <w:rFonts w:cs="Arial"/>
          <w:szCs w:val="20"/>
        </w:rPr>
        <w:t xml:space="preserve"> doubts whether a retail investor would understand that. </w:t>
      </w:r>
    </w:p>
    <w:p w:rsidR="00A74127" w:rsidRPr="000B1867" w:rsidRDefault="00A74127" w:rsidP="00A74127">
      <w:pPr>
        <w:rPr>
          <w:rFonts w:cs="Arial"/>
          <w:szCs w:val="20"/>
        </w:rPr>
      </w:pPr>
      <w:r w:rsidRPr="000B1867">
        <w:rPr>
          <w:rFonts w:cs="Arial"/>
          <w:szCs w:val="20"/>
        </w:rPr>
        <w:t xml:space="preserve">3.         The model even allows negative transaction costs. This is because the market may collapse after the order is sent.   </w:t>
      </w:r>
    </w:p>
    <w:p w:rsidR="00A74127" w:rsidRPr="000B1867" w:rsidRDefault="00A74127" w:rsidP="00A74127">
      <w:pPr>
        <w:rPr>
          <w:rFonts w:cs="Arial"/>
          <w:szCs w:val="20"/>
        </w:rPr>
      </w:pPr>
      <w:r w:rsidRPr="000B1867">
        <w:rPr>
          <w:rFonts w:cs="Arial"/>
          <w:szCs w:val="20"/>
        </w:rPr>
        <w:t>4.         As the costs on paper will depend largely on the trading model, it is unlikely to promote compar</w:t>
      </w:r>
      <w:r w:rsidRPr="000B1867">
        <w:rPr>
          <w:rFonts w:cs="Arial"/>
          <w:szCs w:val="20"/>
        </w:rPr>
        <w:t>a</w:t>
      </w:r>
      <w:r w:rsidRPr="000B1867">
        <w:rPr>
          <w:rFonts w:cs="Arial"/>
          <w:szCs w:val="20"/>
        </w:rPr>
        <w:t xml:space="preserve">bility or predictability of costs for the retail investor.  </w:t>
      </w:r>
    </w:p>
    <w:p w:rsidR="00A74127" w:rsidRPr="000B1867" w:rsidRDefault="00A74127" w:rsidP="00A74127">
      <w:pPr>
        <w:rPr>
          <w:rFonts w:cs="Arial"/>
          <w:szCs w:val="20"/>
        </w:rPr>
      </w:pPr>
      <w:r w:rsidRPr="000B1867">
        <w:rPr>
          <w:rFonts w:cs="Arial"/>
          <w:szCs w:val="20"/>
        </w:rPr>
        <w:t xml:space="preserve">5.         Managers may adapt their transactions by trying to time the market, or by cutting orders into smaller parts. This is not because that will be more cost-effective for the investor (the larger number of orders suggest it may become more expensive), but because the proposed calculation method makes it appear more cost effective. </w:t>
      </w:r>
    </w:p>
    <w:p w:rsidR="00A74127" w:rsidRPr="000B1867" w:rsidRDefault="00A74127" w:rsidP="00A74127">
      <w:pPr>
        <w:rPr>
          <w:rFonts w:cs="Arial"/>
          <w:szCs w:val="20"/>
        </w:rPr>
      </w:pPr>
      <w:r w:rsidRPr="000B1867">
        <w:rPr>
          <w:rFonts w:cs="Arial"/>
          <w:szCs w:val="20"/>
        </w:rPr>
        <w:lastRenderedPageBreak/>
        <w:t xml:space="preserve">This is because the arrival price is different in the case of each small part-order (namely the mid-market price at the time of sending the order), while it is one arrival price in the case of a large order. In a rising market this leads to lower transaction costs on paper. </w:t>
      </w:r>
    </w:p>
    <w:p w:rsidR="00A74127" w:rsidRPr="000B1867" w:rsidRDefault="00A74127" w:rsidP="00A74127">
      <w:pPr>
        <w:rPr>
          <w:rFonts w:cs="Arial"/>
          <w:szCs w:val="20"/>
        </w:rPr>
      </w:pPr>
      <w:r w:rsidRPr="000B1867">
        <w:rPr>
          <w:rFonts w:cs="Arial"/>
          <w:szCs w:val="20"/>
        </w:rPr>
        <w:t xml:space="preserve">6.         Managers may also time the sending of the order instructions closer to the execution time to reduce reportable costs. </w:t>
      </w:r>
    </w:p>
    <w:p w:rsidR="00A74127" w:rsidRPr="000B1867" w:rsidRDefault="00A74127" w:rsidP="00A74127">
      <w:pPr>
        <w:rPr>
          <w:rFonts w:cs="Arial"/>
          <w:szCs w:val="20"/>
        </w:rPr>
      </w:pPr>
      <w:r w:rsidRPr="000B1867">
        <w:rPr>
          <w:rFonts w:cs="Arial"/>
          <w:szCs w:val="20"/>
        </w:rPr>
        <w:t>7.         While it tries, the model does not calculate reals costs. To be sure, a one-size-fits-all market i</w:t>
      </w:r>
      <w:r w:rsidRPr="000B1867">
        <w:rPr>
          <w:rFonts w:cs="Arial"/>
          <w:szCs w:val="20"/>
        </w:rPr>
        <w:t>m</w:t>
      </w:r>
      <w:r w:rsidRPr="000B1867">
        <w:rPr>
          <w:rFonts w:cs="Arial"/>
          <w:szCs w:val="20"/>
        </w:rPr>
        <w:t xml:space="preserve">pact model makes this essentially impossible. </w:t>
      </w:r>
    </w:p>
    <w:p w:rsidR="00A74127" w:rsidRPr="000B1867" w:rsidRDefault="00A74127" w:rsidP="00A74127">
      <w:pPr>
        <w:rPr>
          <w:rFonts w:cs="Arial"/>
          <w:szCs w:val="20"/>
        </w:rPr>
      </w:pPr>
    </w:p>
    <w:p w:rsidR="00A74127" w:rsidRPr="000B1867" w:rsidRDefault="00A74127" w:rsidP="00A74127">
      <w:pPr>
        <w:rPr>
          <w:rFonts w:cs="Arial"/>
          <w:szCs w:val="20"/>
        </w:rPr>
      </w:pPr>
      <w:proofErr w:type="spellStart"/>
      <w:r w:rsidRPr="000B1867">
        <w:rPr>
          <w:rFonts w:cs="Arial"/>
          <w:szCs w:val="20"/>
        </w:rPr>
        <w:t>Robeco</w:t>
      </w:r>
      <w:proofErr w:type="spellEnd"/>
      <w:r w:rsidRPr="000B1867">
        <w:rPr>
          <w:rFonts w:cs="Arial"/>
          <w:szCs w:val="20"/>
        </w:rPr>
        <w:t xml:space="preserve"> believes it is much more logical to look at actual costs and to not include market impact. The actual costs are the sum of the commissions and taxes, or in other words, the brokers’ bill. </w:t>
      </w:r>
    </w:p>
    <w:p w:rsidR="00A74127" w:rsidRPr="000B1867" w:rsidRDefault="00A74127" w:rsidP="00A74127">
      <w:pPr>
        <w:rPr>
          <w:rFonts w:cs="Arial"/>
          <w:szCs w:val="20"/>
        </w:rPr>
      </w:pPr>
    </w:p>
    <w:p w:rsidR="00A74127" w:rsidRPr="000B1867" w:rsidRDefault="00A74127" w:rsidP="00A74127">
      <w:pPr>
        <w:rPr>
          <w:rFonts w:cs="Arial"/>
          <w:szCs w:val="20"/>
        </w:rPr>
      </w:pPr>
      <w:r w:rsidRPr="000B1867">
        <w:rPr>
          <w:rFonts w:cs="Arial"/>
          <w:szCs w:val="20"/>
        </w:rPr>
        <w:t xml:space="preserve">Should market impact costs be included, </w:t>
      </w:r>
      <w:proofErr w:type="spellStart"/>
      <w:r w:rsidRPr="000B1867">
        <w:rPr>
          <w:rFonts w:cs="Arial"/>
          <w:szCs w:val="20"/>
        </w:rPr>
        <w:t>Robeco</w:t>
      </w:r>
      <w:proofErr w:type="spellEnd"/>
      <w:r w:rsidRPr="000B1867">
        <w:rPr>
          <w:rFonts w:cs="Arial"/>
          <w:szCs w:val="20"/>
        </w:rPr>
        <w:t xml:space="preserve"> would strongly prefer a different model than the one proposed, because of the disadvantages mentioned above. This will have to be a model which takes into account more the trading at the close. We would prefer to include the order instructions of the portfolio manager. Since each company is organized in a different way, this will be hard to capture in rules. Ther</w:t>
      </w:r>
      <w:r w:rsidRPr="000B1867">
        <w:rPr>
          <w:rFonts w:cs="Arial"/>
          <w:szCs w:val="20"/>
        </w:rPr>
        <w:t>e</w:t>
      </w:r>
      <w:r w:rsidRPr="000B1867">
        <w:rPr>
          <w:rFonts w:cs="Arial"/>
          <w:szCs w:val="20"/>
        </w:rPr>
        <w:t xml:space="preserve">fore, if the legislator is determined to include market impact, </w:t>
      </w:r>
      <w:proofErr w:type="spellStart"/>
      <w:r w:rsidRPr="000B1867">
        <w:rPr>
          <w:rFonts w:cs="Arial"/>
          <w:szCs w:val="20"/>
        </w:rPr>
        <w:t>Robeco</w:t>
      </w:r>
      <w:proofErr w:type="spellEnd"/>
      <w:r w:rsidRPr="000B1867">
        <w:rPr>
          <w:rFonts w:cs="Arial"/>
          <w:szCs w:val="20"/>
        </w:rPr>
        <w:t xml:space="preserve"> would prefer to do it through the proposed table. The proposed rate of reviewing the table is once every 3 years. </w:t>
      </w:r>
      <w:proofErr w:type="spellStart"/>
      <w:r w:rsidRPr="000B1867">
        <w:rPr>
          <w:rFonts w:cs="Arial"/>
          <w:szCs w:val="20"/>
        </w:rPr>
        <w:t>Robeco</w:t>
      </w:r>
      <w:proofErr w:type="spellEnd"/>
      <w:r w:rsidRPr="000B1867">
        <w:rPr>
          <w:rFonts w:cs="Arial"/>
          <w:szCs w:val="20"/>
        </w:rPr>
        <w:t xml:space="preserve"> believes this is not realistic. The market circumstances change so rapidly that once a month would be more realistic. In times of high volatility it may have to be an even higher frequency.</w:t>
      </w:r>
    </w:p>
    <w:p w:rsidR="00A74127" w:rsidRDefault="00A74127" w:rsidP="00A74127">
      <w:pPr>
        <w:rPr>
          <w:rFonts w:ascii="Gill Sans MT" w:hAnsi="Gill Sans MT"/>
          <w:color w:val="1F497D"/>
          <w:sz w:val="24"/>
        </w:rPr>
      </w:pPr>
    </w:p>
    <w:p w:rsidR="00A74127" w:rsidRDefault="00A74127" w:rsidP="00A74127">
      <w:pPr>
        <w:rPr>
          <w:rFonts w:ascii="Gill Sans MT" w:hAnsi="Gill Sans MT"/>
          <w:color w:val="1F497D"/>
          <w:sz w:val="24"/>
        </w:rPr>
      </w:pPr>
      <w:r>
        <w:t xml:space="preserve">For </w:t>
      </w:r>
      <w:r w:rsidRPr="000B1867">
        <w:rPr>
          <w:b/>
        </w:rPr>
        <w:t>non-equity</w:t>
      </w:r>
      <w:r>
        <w:t xml:space="preserve"> it is neither</w:t>
      </w:r>
      <w:r w:rsidRPr="00ED5671">
        <w:t xml:space="preserve"> feasible to calculate transaction costs for fixed-income trades on the basis of the proposed methodology due to the lack of reference data for establishing the relevant arrival prices. Since the arrival price shall reflect the mid-market price at the time the order to transact is initiated, the calculation of the arrival price necessarily implies availability of the relevant data on market prices. In the fixed-income market, however, market prices are not yet transparent enough to assume this</w:t>
      </w:r>
      <w:r>
        <w:t xml:space="preserve">. </w:t>
      </w:r>
      <w:r w:rsidRPr="00796B40">
        <w:t>It is therefore essential to acknowledge that calculations on the basis of such indicative prices are not capable of esta</w:t>
      </w:r>
      <w:r w:rsidRPr="00796B40">
        <w:t>b</w:t>
      </w:r>
      <w:r w:rsidRPr="00796B40">
        <w:t>lishing real transaction costs for fixed-income trades</w:t>
      </w:r>
      <w:r w:rsidRPr="00ED5671">
        <w:rPr>
          <w:b/>
        </w:rPr>
        <w:t>.</w:t>
      </w:r>
    </w:p>
    <w:p w:rsidR="003E4B00" w:rsidRDefault="003E4B00" w:rsidP="003E4B00">
      <w:r>
        <w:t>TYPE YOUR TEXT HERE</w:t>
      </w:r>
    </w:p>
    <w:permEnd w:id="169691407"/>
    <w:p w:rsidR="003E4B00" w:rsidRPr="003E4B00" w:rsidRDefault="003E4B00" w:rsidP="003E4B00">
      <w:pPr>
        <w:rPr>
          <w:lang w:val="fr-FR"/>
        </w:rPr>
      </w:pPr>
      <w:r w:rsidRPr="00580880">
        <w:rPr>
          <w:lang w:val="fr-FR"/>
        </w:rPr>
        <w:t>&lt;ESMA_QUESTION_</w:t>
      </w:r>
      <w:r>
        <w:rPr>
          <w:lang w:val="fr-FR"/>
        </w:rPr>
        <w:t>PRIIPS_16</w:t>
      </w:r>
      <w:r w:rsidRPr="00580880">
        <w:rPr>
          <w:lang w:val="fr-FR"/>
        </w:rPr>
        <w:t>&gt;</w:t>
      </w:r>
    </w:p>
    <w:p w:rsidR="00A2049D" w:rsidRDefault="00A2049D" w:rsidP="00A2049D">
      <w:pPr>
        <w:rPr>
          <w:rFonts w:ascii="Times New Roman" w:hAnsi="Times New Roman"/>
          <w:i/>
          <w:sz w:val="22"/>
          <w:szCs w:val="22"/>
          <w:lang w:eastAsia="en-US"/>
        </w:rPr>
      </w:pPr>
    </w:p>
    <w:p w:rsidR="00A2049D" w:rsidRPr="00A2049D" w:rsidRDefault="00A2049D" w:rsidP="00A2049D">
      <w:pPr>
        <w:rPr>
          <w:rFonts w:ascii="Times New Roman" w:hAnsi="Times New Roman"/>
          <w:i/>
          <w:sz w:val="22"/>
          <w:szCs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17</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values of the figures included in this table? If not, which values would you suggest? (please note that this table could as well be included in guidelines, to allow for more flexibility in the revision of the figures)</w:t>
      </w:r>
    </w:p>
    <w:p w:rsidR="003E4B00" w:rsidRDefault="003E4B00" w:rsidP="003E4B00"/>
    <w:p w:rsidR="003E4B00" w:rsidRDefault="003E4B00" w:rsidP="003E4B00">
      <w:r>
        <w:t>&lt;ESMA_QUESTION_PRIIPS_17&gt;</w:t>
      </w:r>
    </w:p>
    <w:p w:rsidR="003E4B00" w:rsidRDefault="003E4B00" w:rsidP="003E4B00">
      <w:permStart w:id="694559283" w:edGrp="everyone"/>
      <w:r>
        <w:t>TYPE YOUR TEXT HERE</w:t>
      </w:r>
    </w:p>
    <w:permEnd w:id="694559283"/>
    <w:p w:rsidR="003E4B00" w:rsidRPr="003E4B00" w:rsidRDefault="003E4B00" w:rsidP="003E4B00">
      <w:pPr>
        <w:rPr>
          <w:lang w:val="fr-FR"/>
        </w:rPr>
      </w:pPr>
      <w:r w:rsidRPr="00580880">
        <w:rPr>
          <w:lang w:val="fr-FR"/>
        </w:rPr>
        <w:t>&lt;ESMA_QUESTION_</w:t>
      </w:r>
      <w:r>
        <w:rPr>
          <w:lang w:val="fr-FR"/>
        </w:rPr>
        <w:t>PRIIPS_17</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18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Do you agree that the monetary values indicated in the first table are a sum of costs over the respective holding periods? Or should the values reflect annualized amounts? If you prefer annualized amounts, which method for annualisation should be used (e.g. arithmetic average or methods that consider di</w:t>
      </w:r>
      <w:r w:rsidRPr="00A2049D">
        <w:rPr>
          <w:rFonts w:ascii="Calibri" w:hAnsi="Calibri"/>
          <w:i/>
          <w:sz w:val="22"/>
          <w:lang w:eastAsia="en-US"/>
        </w:rPr>
        <w:t>s</w:t>
      </w:r>
      <w:r w:rsidRPr="00A2049D">
        <w:rPr>
          <w:rFonts w:ascii="Calibri" w:hAnsi="Calibri"/>
          <w:i/>
          <w:sz w:val="22"/>
          <w:lang w:eastAsia="en-US"/>
        </w:rPr>
        <w:t>counting effects)?</w:t>
      </w:r>
    </w:p>
    <w:p w:rsidR="003E4B00" w:rsidRDefault="003E4B00" w:rsidP="003E4B00"/>
    <w:p w:rsidR="003E4B00" w:rsidRDefault="003E4B00" w:rsidP="003E4B00">
      <w:r>
        <w:t>&lt;ESMA_QUESTION_PRIIPS_18&gt;</w:t>
      </w:r>
    </w:p>
    <w:p w:rsidR="003E4B00" w:rsidRDefault="003E4B00" w:rsidP="003E4B00">
      <w:permStart w:id="967925173" w:edGrp="everyone"/>
      <w:r>
        <w:t>TYPE YOUR TEXT HERE</w:t>
      </w:r>
    </w:p>
    <w:permEnd w:id="967925173"/>
    <w:p w:rsidR="003E4B00" w:rsidRPr="003E4B00" w:rsidRDefault="003E4B00" w:rsidP="003E4B00">
      <w:pPr>
        <w:rPr>
          <w:lang w:val="fr-FR"/>
        </w:rPr>
      </w:pPr>
      <w:r w:rsidRPr="00580880">
        <w:rPr>
          <w:lang w:val="fr-FR"/>
        </w:rPr>
        <w:t>&lt;ESMA_QUESTION_</w:t>
      </w:r>
      <w:r>
        <w:rPr>
          <w:lang w:val="fr-FR"/>
        </w:rPr>
        <w:t>PRIIPS_18</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lastRenderedPageBreak/>
        <w:t>Question 19</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think that estimating the fair value of biometric risk premiums as stated in paragraph 55(b) of Annex VI would raise any technical or practical difficulties?</w:t>
      </w:r>
    </w:p>
    <w:p w:rsidR="00A2049D" w:rsidRDefault="00A2049D" w:rsidP="00A2049D">
      <w:pPr>
        <w:jc w:val="both"/>
        <w:rPr>
          <w:rFonts w:ascii="Times New Roman" w:hAnsi="Times New Roman"/>
          <w:sz w:val="22"/>
          <w:lang w:eastAsia="en-US"/>
        </w:rPr>
      </w:pPr>
    </w:p>
    <w:p w:rsidR="003E4B00" w:rsidRDefault="003E4B00" w:rsidP="003E4B00">
      <w:r>
        <w:t>&lt;ESMA_QUESTION_PRIIPS_1</w:t>
      </w:r>
      <w:r w:rsidR="00491E49">
        <w:t>9</w:t>
      </w:r>
      <w:r>
        <w:t>&gt;</w:t>
      </w:r>
    </w:p>
    <w:p w:rsidR="003E4B00" w:rsidRDefault="003E4B00" w:rsidP="003E4B00">
      <w:permStart w:id="212105577" w:edGrp="everyone"/>
      <w:r>
        <w:t>TYPE YOUR TEXT HERE</w:t>
      </w:r>
    </w:p>
    <w:permEnd w:id="212105577"/>
    <w:p w:rsidR="003E4B00" w:rsidRPr="003E4B00" w:rsidRDefault="003E4B00" w:rsidP="003E4B00">
      <w:pPr>
        <w:rPr>
          <w:lang w:val="fr-FR"/>
        </w:rPr>
      </w:pPr>
      <w:r w:rsidRPr="00580880">
        <w:rPr>
          <w:lang w:val="fr-FR"/>
        </w:rPr>
        <w:t>&lt;ESMA_QUESTION_</w:t>
      </w:r>
      <w:r>
        <w:rPr>
          <w:lang w:val="fr-FR"/>
        </w:rPr>
        <w:t>PRIIPS_1</w:t>
      </w:r>
      <w:r w:rsidR="00491E49">
        <w:rPr>
          <w:lang w:val="fr-FR"/>
        </w:rPr>
        <w:t>9</w:t>
      </w:r>
      <w:r w:rsidRPr="00580880">
        <w:rPr>
          <w:lang w:val="fr-FR"/>
        </w:rPr>
        <w:t>&gt;</w:t>
      </w:r>
    </w:p>
    <w:p w:rsidR="003E4B00" w:rsidRDefault="003E4B00" w:rsidP="00A2049D">
      <w:pPr>
        <w:jc w:val="both"/>
        <w:rPr>
          <w:rFonts w:ascii="Times New Roman" w:hAnsi="Times New Roman"/>
          <w:sz w:val="22"/>
          <w:lang w:eastAsia="en-US"/>
        </w:rPr>
      </w:pPr>
    </w:p>
    <w:p w:rsidR="003E4B00" w:rsidRDefault="003E4B00"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20</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sz w:val="22"/>
          <w:lang w:eastAsia="en-US"/>
        </w:rPr>
      </w:pPr>
      <w:r w:rsidRPr="00A2049D">
        <w:rPr>
          <w:rFonts w:ascii="Calibri" w:hAnsi="Calibri"/>
          <w:i/>
          <w:sz w:val="22"/>
          <w:lang w:eastAsia="en-US"/>
        </w:rPr>
        <w:t>Knowing that the cost element of the biometric risk premium is included in the total costs calculation, how do you think the investor might be most efficiently informed about the other part of the biometric risk premium (i.e. the fair value), and/or the size of biometric risk premium overall? Do you consider it useful to include the fair value in a separate line in the first table, potentially below the RIY? Or should information on the fair value be disclosed in another part of the KID (for instance, the “What is this pro</w:t>
      </w:r>
      <w:r w:rsidRPr="00A2049D">
        <w:rPr>
          <w:rFonts w:ascii="Calibri" w:hAnsi="Calibri"/>
          <w:i/>
          <w:sz w:val="22"/>
          <w:lang w:eastAsia="en-US"/>
        </w:rPr>
        <w:t>d</w:t>
      </w:r>
      <w:r w:rsidRPr="00A2049D">
        <w:rPr>
          <w:rFonts w:ascii="Calibri" w:hAnsi="Calibri"/>
          <w:i/>
          <w:sz w:val="22"/>
          <w:lang w:eastAsia="en-US"/>
        </w:rPr>
        <w:t>uct?” section, where the draft RTS currently disclose biometric risk premiums in total, and/or in the pe</w:t>
      </w:r>
      <w:r w:rsidRPr="00A2049D">
        <w:rPr>
          <w:rFonts w:ascii="Calibri" w:hAnsi="Calibri"/>
          <w:i/>
          <w:sz w:val="22"/>
          <w:lang w:eastAsia="en-US"/>
        </w:rPr>
        <w:t>r</w:t>
      </w:r>
      <w:r w:rsidRPr="00A2049D">
        <w:rPr>
          <w:rFonts w:ascii="Calibri" w:hAnsi="Calibri"/>
          <w:i/>
          <w:sz w:val="22"/>
          <w:lang w:eastAsia="en-US"/>
        </w:rPr>
        <w:t xml:space="preserve">formance section)? What accompanying narrative text do you think is needed, and where should this be placed, including specifically narrative text in the cost section? </w:t>
      </w:r>
    </w:p>
    <w:p w:rsidR="00491E49" w:rsidRDefault="00491E49" w:rsidP="00491E49"/>
    <w:p w:rsidR="00491E49" w:rsidRDefault="00491E49" w:rsidP="00491E49">
      <w:r>
        <w:t>&lt;ESMA_QUESTION_PRIIPS_20&gt;</w:t>
      </w:r>
    </w:p>
    <w:p w:rsidR="00491E49" w:rsidRDefault="00491E49" w:rsidP="00491E49">
      <w:permStart w:id="404165986" w:edGrp="everyone"/>
      <w:r>
        <w:t>TYPE YOUR TEXT HERE</w:t>
      </w:r>
    </w:p>
    <w:permEnd w:id="404165986"/>
    <w:p w:rsidR="00491E49" w:rsidRPr="003E4B00" w:rsidRDefault="00491E49" w:rsidP="00491E49">
      <w:pPr>
        <w:rPr>
          <w:lang w:val="fr-FR"/>
        </w:rPr>
      </w:pPr>
      <w:r w:rsidRPr="00580880">
        <w:rPr>
          <w:lang w:val="fr-FR"/>
        </w:rPr>
        <w:t>&lt;ESMA_QUESTION_</w:t>
      </w:r>
      <w:r>
        <w:rPr>
          <w:lang w:val="fr-FR"/>
        </w:rPr>
        <w:t>PRIIPS_20</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21</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evidence as to the difficulties consumers may have using percentage figures, would you prefer an alternative presentation of the second table, solely using monetary values instead? As with the first table, please also explain what difficulties you think might arise from calculating monetary values, and whether this should be on an annualized basis, and if so, how?</w:t>
      </w:r>
    </w:p>
    <w:p w:rsidR="00A2049D" w:rsidRDefault="00A2049D" w:rsidP="00A2049D">
      <w:pPr>
        <w:jc w:val="both"/>
        <w:rPr>
          <w:rFonts w:ascii="Calibri" w:hAnsi="Calibri"/>
          <w:b/>
          <w:sz w:val="22"/>
          <w:lang w:eastAsia="en-US"/>
        </w:rPr>
      </w:pPr>
    </w:p>
    <w:p w:rsidR="00491E49" w:rsidRDefault="00491E49" w:rsidP="00491E49">
      <w:r>
        <w:t>&lt;ESMA_QUESTION_PRIIPS_21&gt;</w:t>
      </w:r>
    </w:p>
    <w:p w:rsidR="00491E49" w:rsidRDefault="00491E49" w:rsidP="00491E49">
      <w:permStart w:id="2031577544" w:edGrp="everyone"/>
      <w:r>
        <w:t>TYPE YOUR TEXT HERE</w:t>
      </w:r>
    </w:p>
    <w:permEnd w:id="2031577544"/>
    <w:p w:rsidR="00491E49" w:rsidRPr="003E4B00" w:rsidRDefault="00491E49" w:rsidP="00491E49">
      <w:pPr>
        <w:rPr>
          <w:lang w:val="fr-FR"/>
        </w:rPr>
      </w:pPr>
      <w:r w:rsidRPr="00580880">
        <w:rPr>
          <w:lang w:val="fr-FR"/>
        </w:rPr>
        <w:t>&lt;ESMA_QUESTION_</w:t>
      </w:r>
      <w:r>
        <w:rPr>
          <w:lang w:val="fr-FR"/>
        </w:rPr>
        <w:t>PRIIPS_21</w:t>
      </w:r>
      <w:r w:rsidRPr="00580880">
        <w:rPr>
          <w:lang w:val="fr-FR"/>
        </w:rPr>
        <w:t>&gt;</w:t>
      </w:r>
    </w:p>
    <w:p w:rsidR="00491E49" w:rsidRDefault="00491E49" w:rsidP="00A2049D">
      <w:pPr>
        <w:jc w:val="both"/>
        <w:rPr>
          <w:rFonts w:ascii="Calibri" w:hAnsi="Calibri"/>
          <w:b/>
          <w:sz w:val="22"/>
          <w:lang w:eastAsia="en-US"/>
        </w:rPr>
      </w:pPr>
    </w:p>
    <w:p w:rsidR="00491E49" w:rsidRPr="00A2049D" w:rsidRDefault="00491E49" w:rsidP="00A2049D">
      <w:pPr>
        <w:jc w:val="both"/>
        <w:rPr>
          <w:rFonts w:ascii="Calibri" w:hAnsi="Calibri"/>
          <w:b/>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22</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the number of tables shown in the KID, do you think a more graphic presentation of the breakout table should be preferred?</w:t>
      </w:r>
    </w:p>
    <w:p w:rsidR="00491E49" w:rsidRDefault="00491E49" w:rsidP="00491E49"/>
    <w:p w:rsidR="00491E49" w:rsidRDefault="00491E49" w:rsidP="00491E49">
      <w:r>
        <w:t>&lt;ESMA_QUESTION_PRIIPS_22&gt;</w:t>
      </w:r>
    </w:p>
    <w:p w:rsidR="00491E49" w:rsidRDefault="00491E49" w:rsidP="00491E49">
      <w:permStart w:id="1174874286" w:edGrp="everyone"/>
      <w:r>
        <w:t>TYPE YOUR TEXT HERE</w:t>
      </w:r>
    </w:p>
    <w:permEnd w:id="1174874286"/>
    <w:p w:rsidR="00491E49" w:rsidRPr="003E4B00" w:rsidRDefault="00491E49" w:rsidP="00491E49">
      <w:pPr>
        <w:rPr>
          <w:lang w:val="fr-FR"/>
        </w:rPr>
      </w:pPr>
      <w:r w:rsidRPr="00580880">
        <w:rPr>
          <w:lang w:val="fr-FR"/>
        </w:rPr>
        <w:t>&lt;ESMA_QUESTION_</w:t>
      </w:r>
      <w:r>
        <w:rPr>
          <w:lang w:val="fr-FR"/>
        </w:rPr>
        <w:t>PRIIPS_22</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23</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 xml:space="preserve">The example presented above includes a possible way of showing the variability of performance fees, by showing the level for all three performance scenarios in the KID, highlighting the ‘moderate‘ scenario, </w:t>
      </w:r>
      <w:r w:rsidRPr="00A2049D">
        <w:rPr>
          <w:rFonts w:ascii="Calibri" w:hAnsi="Calibri"/>
          <w:i/>
          <w:iCs/>
          <w:sz w:val="22"/>
          <w:lang w:eastAsia="en-US"/>
        </w:rPr>
        <w:lastRenderedPageBreak/>
        <w:t>which would be used for the calculation of the total costs. Do you believe that this additional information should be included in the KID?</w:t>
      </w:r>
    </w:p>
    <w:p w:rsidR="00A2049D" w:rsidRDefault="00A2049D" w:rsidP="00A2049D">
      <w:pPr>
        <w:jc w:val="both"/>
        <w:rPr>
          <w:rFonts w:ascii="Times New Roman" w:hAnsi="Times New Roman"/>
          <w:sz w:val="22"/>
          <w:lang w:eastAsia="en-US"/>
        </w:rPr>
      </w:pPr>
    </w:p>
    <w:p w:rsidR="00491E49" w:rsidRDefault="00491E49" w:rsidP="00491E49">
      <w:r>
        <w:t>&lt;ESMA_QUESTION_PRIIPS_23&gt;</w:t>
      </w:r>
    </w:p>
    <w:p w:rsidR="00491E49" w:rsidRDefault="00491E49" w:rsidP="00491E49">
      <w:permStart w:id="1074544602" w:edGrp="everyone"/>
      <w:r>
        <w:t>TYPE YOUR TEXT HERE</w:t>
      </w:r>
    </w:p>
    <w:permEnd w:id="1074544602"/>
    <w:p w:rsidR="00491E49" w:rsidRPr="003E4B00" w:rsidRDefault="00491E49" w:rsidP="00491E49">
      <w:pPr>
        <w:rPr>
          <w:lang w:val="fr-FR"/>
        </w:rPr>
      </w:pPr>
      <w:r w:rsidRPr="00580880">
        <w:rPr>
          <w:lang w:val="fr-FR"/>
        </w:rPr>
        <w:t>&lt;ESMA_QUESTION_</w:t>
      </w:r>
      <w:r>
        <w:rPr>
          <w:lang w:val="fr-FR"/>
        </w:rPr>
        <w:t>PRIIPS_23</w:t>
      </w:r>
      <w:r w:rsidRPr="00580880">
        <w:rPr>
          <w:lang w:val="fr-FR"/>
        </w:rPr>
        <w:t>&gt;</w:t>
      </w:r>
    </w:p>
    <w:p w:rsidR="00491E49" w:rsidRDefault="00491E49" w:rsidP="00A2049D">
      <w:pPr>
        <w:jc w:val="both"/>
        <w:rPr>
          <w:rFonts w:ascii="Times New Roman" w:hAnsi="Times New Roman"/>
          <w:sz w:val="22"/>
          <w:lang w:eastAsia="en-US"/>
        </w:rPr>
      </w:pPr>
    </w:p>
    <w:p w:rsidR="00491E49" w:rsidRDefault="00491E49" w:rsidP="00A2049D">
      <w:pPr>
        <w:jc w:val="both"/>
        <w:rPr>
          <w:rFonts w:ascii="Times New Roman" w:hAnsi="Times New Roman"/>
          <w:sz w:val="22"/>
          <w:lang w:eastAsia="en-US"/>
        </w:rPr>
      </w:pPr>
    </w:p>
    <w:p w:rsidR="00491E49" w:rsidRPr="00A2049D" w:rsidRDefault="00491E49" w:rsidP="00A2049D">
      <w:pPr>
        <w:jc w:val="both"/>
        <w:rPr>
          <w:rFonts w:ascii="Times New Roman" w:hAnsi="Times New Roman"/>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24</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 xml:space="preserve">To reduce the volume of information, should the first and the second table of Annex VII be combined in one table? Should this be supplemented with a breakdown of costs as suggested in the graphic above? </w:t>
      </w:r>
    </w:p>
    <w:p w:rsidR="00491E49" w:rsidRDefault="00491E49" w:rsidP="00491E49"/>
    <w:p w:rsidR="00491E49" w:rsidRDefault="00491E49" w:rsidP="00491E49">
      <w:r>
        <w:t>&lt;ESMA_QUESTION_PRIIPS_24&gt;</w:t>
      </w:r>
    </w:p>
    <w:p w:rsidR="00491E49" w:rsidRDefault="00491E49" w:rsidP="00491E49">
      <w:permStart w:id="1470651623" w:edGrp="everyone"/>
      <w:r>
        <w:t>TYPE YOUR TEXT HERE</w:t>
      </w:r>
    </w:p>
    <w:permEnd w:id="1470651623"/>
    <w:p w:rsidR="00491E49" w:rsidRPr="003E4B00" w:rsidRDefault="00491E49" w:rsidP="00491E49">
      <w:pPr>
        <w:rPr>
          <w:lang w:val="fr-FR"/>
        </w:rPr>
      </w:pPr>
      <w:r w:rsidRPr="00580880">
        <w:rPr>
          <w:lang w:val="fr-FR"/>
        </w:rPr>
        <w:t>&lt;ESMA_QUESTION_</w:t>
      </w:r>
      <w:r>
        <w:rPr>
          <w:lang w:val="fr-FR"/>
        </w:rPr>
        <w:t>PRIIPS_24</w:t>
      </w:r>
      <w:r w:rsidRPr="00580880">
        <w:rPr>
          <w:lang w:val="fr-FR"/>
        </w:rPr>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25</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In relation to paragraph 68 a) of Annex VI: Shall the RTS specify that for structured products calculations for the cost free scenario have always to be based on an adjustment of the payments by the investor?</w:t>
      </w:r>
    </w:p>
    <w:p w:rsidR="00491E49" w:rsidRDefault="00491E49" w:rsidP="00491E49"/>
    <w:p w:rsidR="00491E49" w:rsidRDefault="00491E49" w:rsidP="00491E49">
      <w:r>
        <w:t>&lt;ESMA_QUESTION_PRIIPS_25&gt;</w:t>
      </w:r>
    </w:p>
    <w:p w:rsidR="00491E49" w:rsidRDefault="00491E49" w:rsidP="00491E49">
      <w:permStart w:id="475268776" w:edGrp="everyone"/>
      <w:r>
        <w:t>TYPE YOUR TEXT HERE</w:t>
      </w:r>
    </w:p>
    <w:permEnd w:id="475268776"/>
    <w:p w:rsidR="00A2049D" w:rsidRPr="00491E49" w:rsidRDefault="00491E49" w:rsidP="00491E49">
      <w:pPr>
        <w:rPr>
          <w:lang w:val="fr-FR"/>
        </w:rPr>
      </w:pPr>
      <w:r w:rsidRPr="00580880">
        <w:rPr>
          <w:lang w:val="fr-FR"/>
        </w:rPr>
        <w:t>&lt;ESMA_QUESTION_</w:t>
      </w:r>
      <w:r>
        <w:rPr>
          <w:lang w:val="fr-FR"/>
        </w:rPr>
        <w:t>PRIIPS_25</w:t>
      </w:r>
      <w:r w:rsidRPr="00580880">
        <w:rPr>
          <w:lang w:val="fr-FR"/>
        </w:rPr>
        <w:t>&gt;</w:t>
      </w:r>
    </w:p>
    <w:p w:rsidR="00A2049D" w:rsidRDefault="00A2049D" w:rsidP="00750796">
      <w:pPr>
        <w:pStyle w:val="CPQuestions"/>
        <w:numPr>
          <w:ilvl w:val="0"/>
          <w:numId w:val="0"/>
        </w:numPr>
        <w:rPr>
          <w:rFonts w:cs="Arial"/>
          <w:b w:val="0"/>
          <w:szCs w:val="22"/>
        </w:rPr>
      </w:pP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26</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847BB0">
        <w:rPr>
          <w:rFonts w:ascii="Calibri" w:hAnsi="Calibri"/>
          <w:i/>
          <w:iCs/>
          <w:sz w:val="22"/>
          <w:lang w:eastAsia="en-US"/>
        </w:rPr>
        <w:t>Regarding the first table of the cost section presented in Annex VII, would you favour a detailed present</w:t>
      </w:r>
      <w:r w:rsidRPr="00847BB0">
        <w:rPr>
          <w:rFonts w:ascii="Calibri" w:hAnsi="Calibri"/>
          <w:i/>
          <w:iCs/>
          <w:sz w:val="22"/>
          <w:lang w:eastAsia="en-US"/>
        </w:rPr>
        <w:t>a</w:t>
      </w:r>
      <w:r w:rsidRPr="00847BB0">
        <w:rPr>
          <w:rFonts w:ascii="Calibri" w:hAnsi="Calibri"/>
          <w:i/>
          <w:iCs/>
          <w:sz w:val="22"/>
          <w:lang w:eastAsia="en-US"/>
        </w:rPr>
        <w:t>tion of the different types of costs, as suggested in the Annex, including a split between one-off, recurring and incidental costs? Alternatively, would you favour a shorter presentation of costs showing only the total costs and the RIY?</w:t>
      </w:r>
    </w:p>
    <w:p w:rsidR="00847BB0" w:rsidRDefault="00847BB0" w:rsidP="00847BB0"/>
    <w:p w:rsidR="00847BB0" w:rsidRDefault="00847BB0" w:rsidP="00847BB0">
      <w:r>
        <w:t>&lt;ESMA_QUESTION_PRIIPS_26&gt;</w:t>
      </w:r>
    </w:p>
    <w:p w:rsidR="00847BB0" w:rsidRDefault="00847BB0" w:rsidP="00847BB0">
      <w:permStart w:id="371485710" w:edGrp="everyone"/>
      <w:r>
        <w:t>TYPE YOUR TEXT HERE</w:t>
      </w:r>
    </w:p>
    <w:permEnd w:id="371485710"/>
    <w:p w:rsidR="00847BB0" w:rsidRPr="00847BB0" w:rsidRDefault="00847BB0" w:rsidP="00847BB0">
      <w:r w:rsidRPr="00847BB0">
        <w:t>&lt;ESMA_QUESTION_PRIIPS_26&gt;</w:t>
      </w:r>
    </w:p>
    <w:p w:rsidR="00847BB0" w:rsidRDefault="00847BB0" w:rsidP="00750796">
      <w:pPr>
        <w:pStyle w:val="CPQuestions"/>
        <w:numPr>
          <w:ilvl w:val="0"/>
          <w:numId w:val="0"/>
        </w:numPr>
        <w:rPr>
          <w:rFonts w:cs="Arial"/>
          <w:b w:val="0"/>
          <w:szCs w:val="22"/>
        </w:rPr>
      </w:pPr>
    </w:p>
    <w:p w:rsidR="00847BB0" w:rsidRPr="00847BB0" w:rsidRDefault="00847BB0" w:rsidP="00847BB0">
      <w:pPr>
        <w:keepNext/>
        <w:keepLines/>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27</w:t>
      </w:r>
    </w:p>
    <w:p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sz w:val="22"/>
          <w:lang w:eastAsia="en-US"/>
        </w:rPr>
      </w:pPr>
      <w:r w:rsidRPr="00847BB0">
        <w:rPr>
          <w:rFonts w:ascii="Calibri" w:hAnsi="Calibri"/>
          <w:i/>
          <w:iCs/>
          <w:sz w:val="22"/>
          <w:lang w:eastAsia="en-US"/>
        </w:rPr>
        <w:t>Regarding the second table of the cost section presented in Annex VII, would you favour a presentation of the different types of costs showing RIY figures, as suggested in the Annex, or would you favour a prese</w:t>
      </w:r>
      <w:r w:rsidRPr="00847BB0">
        <w:rPr>
          <w:rFonts w:ascii="Calibri" w:hAnsi="Calibri"/>
          <w:i/>
          <w:iCs/>
          <w:sz w:val="22"/>
          <w:lang w:eastAsia="en-US"/>
        </w:rPr>
        <w:t>n</w:t>
      </w:r>
      <w:r w:rsidRPr="00847BB0">
        <w:rPr>
          <w:rFonts w:ascii="Calibri" w:hAnsi="Calibri"/>
          <w:i/>
          <w:iCs/>
          <w:sz w:val="22"/>
          <w:lang w:eastAsia="en-US"/>
        </w:rPr>
        <w:t>tation of costs under which each type of costs line would be expressed differently, and not as a RIY figure -expressed as a percentage of the initial invested amount, NAV, etc.?</w:t>
      </w:r>
    </w:p>
    <w:p w:rsidR="00847BB0" w:rsidRDefault="00847BB0" w:rsidP="00847BB0"/>
    <w:p w:rsidR="00847BB0" w:rsidRDefault="00847BB0" w:rsidP="00847BB0">
      <w:r>
        <w:t>&lt;ESMA_QUESTION_PRIIPS_27&gt;</w:t>
      </w:r>
    </w:p>
    <w:p w:rsidR="00847BB0" w:rsidRDefault="00847BB0" w:rsidP="00847BB0">
      <w:permStart w:id="925050583" w:edGrp="everyone"/>
      <w:r>
        <w:t>TYPE YOUR TEXT HERE</w:t>
      </w:r>
    </w:p>
    <w:permEnd w:id="925050583"/>
    <w:p w:rsidR="00847BB0" w:rsidRPr="00847BB0" w:rsidRDefault="00847BB0" w:rsidP="00847BB0">
      <w:r w:rsidRPr="00847BB0">
        <w:t>&lt;ESMA_QUESTION_PRIIPS_2</w:t>
      </w:r>
      <w:r>
        <w:t>7</w:t>
      </w:r>
      <w:r w:rsidRPr="00847BB0">
        <w:t>&gt;</w:t>
      </w:r>
    </w:p>
    <w:p w:rsidR="00A2049D" w:rsidRDefault="00A2049D" w:rsidP="00750796">
      <w:pPr>
        <w:pStyle w:val="CPQuestions"/>
        <w:numPr>
          <w:ilvl w:val="0"/>
          <w:numId w:val="0"/>
        </w:numPr>
        <w:rPr>
          <w:rFonts w:cs="Arial"/>
          <w:b w:val="0"/>
          <w:szCs w:val="22"/>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28</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comments on the problem definition provided in the Impact Assessment?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 policy issues that have been highlighted, in your view, the correct ones? If not, what issues would you highlight?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identified benefits and costs associated with each policy option?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Is there data or evidence on the highlighted impacts that you believe needs to be taken into account?</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possible impacts for providers of underlying investments for multi-option products, and in particular indirect impacts for manufacturers of underlying investments used by these products, including where these manufacturers benefit from the arrangements foreseen until the end of 2019 under Article 32 of the PRIIPs Regulation?</w:t>
      </w: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there significant impacts you are aware of that have not been addressed in the Impact Assessment? Please provide data on their scale and extent as far as possible.</w:t>
      </w:r>
    </w:p>
    <w:p w:rsidR="00491E49" w:rsidRDefault="00491E49" w:rsidP="00491E49"/>
    <w:p w:rsidR="00491E49" w:rsidRDefault="00491E49" w:rsidP="00491E49">
      <w:r>
        <w:t>&lt;ESMA_QUESTION_PRIIPS_28&gt;</w:t>
      </w:r>
    </w:p>
    <w:p w:rsidR="00491E49" w:rsidRDefault="00491E49" w:rsidP="00491E49">
      <w:permStart w:id="1470526330" w:edGrp="everyone"/>
      <w:r>
        <w:t>TYPE YOUR TEXT HERE</w:t>
      </w:r>
    </w:p>
    <w:permEnd w:id="1470526330"/>
    <w:p w:rsidR="00491E49" w:rsidRPr="00491E49" w:rsidRDefault="00491E49" w:rsidP="00491E49">
      <w:pPr>
        <w:rPr>
          <w:lang w:val="fr-FR"/>
        </w:rPr>
      </w:pPr>
      <w:r w:rsidRPr="00580880">
        <w:rPr>
          <w:lang w:val="fr-FR"/>
        </w:rPr>
        <w:t>&lt;ESMA_QUESTION_</w:t>
      </w:r>
      <w:r>
        <w:rPr>
          <w:lang w:val="fr-FR"/>
        </w:rPr>
        <w:t>PRIIPS_28</w:t>
      </w:r>
      <w:r w:rsidRPr="00580880">
        <w:rPr>
          <w:lang w:val="fr-FR"/>
        </w:rPr>
        <w:t>&gt;</w:t>
      </w: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p w:rsidR="00A2049D" w:rsidRDefault="00A2049D" w:rsidP="00750796">
      <w:pPr>
        <w:pStyle w:val="CPQuestions"/>
        <w:numPr>
          <w:ilvl w:val="0"/>
          <w:numId w:val="0"/>
        </w:numPr>
        <w:rPr>
          <w:rFonts w:cs="Arial"/>
          <w:b w:val="0"/>
          <w:szCs w:val="22"/>
        </w:rPr>
      </w:pPr>
    </w:p>
    <w:sectPr w:rsidR="00A2049D"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58" w:rsidRDefault="00A77258">
      <w:r>
        <w:separator/>
      </w:r>
    </w:p>
    <w:p w:rsidR="00A77258" w:rsidRDefault="00A77258"/>
  </w:endnote>
  <w:endnote w:type="continuationSeparator" w:id="0">
    <w:p w:rsidR="00A77258" w:rsidRDefault="00A77258">
      <w:r>
        <w:continuationSeparator/>
      </w:r>
    </w:p>
    <w:p w:rsidR="00A77258" w:rsidRDefault="00A77258"/>
  </w:endnote>
  <w:endnote w:type="continuationNotice" w:id="1">
    <w:p w:rsidR="00A77258" w:rsidRDefault="00A7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74127">
            <w:rPr>
              <w:rFonts w:cs="Arial"/>
              <w:noProof/>
              <w:sz w:val="22"/>
              <w:szCs w:val="22"/>
            </w:rPr>
            <w:t>10</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58" w:rsidRDefault="00A77258">
      <w:r>
        <w:separator/>
      </w:r>
    </w:p>
    <w:p w:rsidR="00A77258" w:rsidRDefault="00A77258"/>
  </w:footnote>
  <w:footnote w:type="continuationSeparator" w:id="0">
    <w:p w:rsidR="00A77258" w:rsidRDefault="00A77258">
      <w:r>
        <w:continuationSeparator/>
      </w:r>
    </w:p>
    <w:p w:rsidR="00A77258" w:rsidRDefault="00A77258"/>
  </w:footnote>
  <w:footnote w:type="continuationNotice" w:id="1">
    <w:p w:rsidR="00A77258" w:rsidRDefault="00A772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2232B"/>
    <w:multiLevelType w:val="hybridMultilevel"/>
    <w:tmpl w:val="FE8A8E64"/>
    <w:lvl w:ilvl="0" w:tplc="C4C8C0B2">
      <w:start w:val="1"/>
      <w:numFmt w:val="decimal"/>
      <w:pStyle w:val="QUESTIONSESMA"/>
      <w:lvlText w:val="Q%1"/>
      <w:lvlJc w:val="left"/>
      <w:pPr>
        <w:ind w:left="142" w:firstLine="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314E20"/>
    <w:multiLevelType w:val="hybridMultilevel"/>
    <w:tmpl w:val="F1363300"/>
    <w:lvl w:ilvl="0" w:tplc="E27AFA40">
      <w:start w:val="1"/>
      <w:numFmt w:val="lowerRoman"/>
      <w:lvlText w:val="(%1)"/>
      <w:lvlJc w:val="left"/>
      <w:pPr>
        <w:ind w:left="720" w:hanging="72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0"/>
  </w:num>
  <w:num w:numId="16">
    <w:abstractNumId w:val="1"/>
  </w:num>
  <w:num w:numId="17">
    <w:abstractNumId w:val="14"/>
  </w:num>
  <w:num w:numId="18">
    <w:abstractNumId w:val="15"/>
  </w:num>
  <w:num w:numId="19">
    <w:abstractNumId w:val="17"/>
  </w:num>
  <w:num w:numId="20">
    <w:abstractNumId w:val="27"/>
  </w:num>
  <w:num w:numId="21">
    <w:abstractNumId w:val="36"/>
  </w:num>
  <w:num w:numId="22">
    <w:abstractNumId w:val="25"/>
  </w:num>
  <w:num w:numId="23">
    <w:abstractNumId w:val="9"/>
  </w:num>
  <w:num w:numId="24">
    <w:abstractNumId w:val="30"/>
  </w:num>
  <w:num w:numId="25">
    <w:abstractNumId w:val="29"/>
  </w:num>
  <w:num w:numId="26">
    <w:abstractNumId w:val="19"/>
  </w:num>
  <w:num w:numId="27">
    <w:abstractNumId w:val="33"/>
  </w:num>
  <w:num w:numId="28">
    <w:abstractNumId w:val="38"/>
  </w:num>
  <w:num w:numId="29">
    <w:abstractNumId w:val="7"/>
  </w:num>
  <w:num w:numId="30">
    <w:abstractNumId w:val="3"/>
  </w:num>
  <w:num w:numId="31">
    <w:abstractNumId w:val="22"/>
  </w:num>
  <w:num w:numId="32">
    <w:abstractNumId w:val="2"/>
  </w:num>
  <w:num w:numId="33">
    <w:abstractNumId w:val="6"/>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12"/>
  </w:num>
  <w:num w:numId="51">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uLUYmNbrz4JiE86QVmYXRrTxMUo=" w:salt="bwWIKoZBezExpOy3oq12Pg=="/>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6A"/>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67D6D"/>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4F3F"/>
    <w:rsid w:val="00096762"/>
    <w:rsid w:val="000969C8"/>
    <w:rsid w:val="0009752D"/>
    <w:rsid w:val="00097AEE"/>
    <w:rsid w:val="00097EA1"/>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5CB"/>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5CD1"/>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5CA9"/>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B00"/>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357F"/>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E49"/>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59B3"/>
    <w:rsid w:val="00566C6A"/>
    <w:rsid w:val="00566CE5"/>
    <w:rsid w:val="00566D36"/>
    <w:rsid w:val="00573569"/>
    <w:rsid w:val="00573871"/>
    <w:rsid w:val="0057389E"/>
    <w:rsid w:val="005765C0"/>
    <w:rsid w:val="005778DE"/>
    <w:rsid w:val="00580880"/>
    <w:rsid w:val="00580B3F"/>
    <w:rsid w:val="005825F2"/>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0636"/>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6D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3BBC"/>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903"/>
    <w:rsid w:val="007A411B"/>
    <w:rsid w:val="007A45E6"/>
    <w:rsid w:val="007A4B28"/>
    <w:rsid w:val="007A5C2C"/>
    <w:rsid w:val="007A7678"/>
    <w:rsid w:val="007B0CD8"/>
    <w:rsid w:val="007B0DE0"/>
    <w:rsid w:val="007B21DE"/>
    <w:rsid w:val="007B2655"/>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47BB0"/>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A15"/>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92F"/>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049D"/>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127"/>
    <w:rsid w:val="00A74F9F"/>
    <w:rsid w:val="00A750B3"/>
    <w:rsid w:val="00A75559"/>
    <w:rsid w:val="00A7623D"/>
    <w:rsid w:val="00A77258"/>
    <w:rsid w:val="00A824A7"/>
    <w:rsid w:val="00A83644"/>
    <w:rsid w:val="00A83C07"/>
    <w:rsid w:val="00A83F40"/>
    <w:rsid w:val="00A84945"/>
    <w:rsid w:val="00A85543"/>
    <w:rsid w:val="00A8728B"/>
    <w:rsid w:val="00A90381"/>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27F40"/>
    <w:rsid w:val="00C30A54"/>
    <w:rsid w:val="00C316F7"/>
    <w:rsid w:val="00C31DF0"/>
    <w:rsid w:val="00C33916"/>
    <w:rsid w:val="00C33ACE"/>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570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0F04"/>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7F8"/>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1A08"/>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sid w:val="002E2BC1"/>
    <w:rPr>
      <w:rFonts w:ascii="Arial" w:hAnsi="Arial" w:cstheme="minorBidi"/>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sid w:val="002E2BC1"/>
    <w:rPr>
      <w:rFonts w:ascii="Arial" w:hAnsi="Arial"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srn.com/abstract=1997178" TargetMode="External"/><Relationship Id="rId2" Type="http://schemas.openxmlformats.org/officeDocument/2006/relationships/customXml" Target="../customXml/item2.xml"/><Relationship Id="rId16" Type="http://schemas.openxmlformats.org/officeDocument/2006/relationships/hyperlink" Target="http://ssrn.com/abstract=199717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srn.com/abstract=2692543"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67661-4938-4CA6-9C52-21B6797DE3AE}">
  <ds:schemaRefs>
    <ds:schemaRef ds:uri="http://schemas.openxmlformats.org/officeDocument/2006/bibliography"/>
  </ds:schemaRefs>
</ds:datastoreItem>
</file>

<file path=customXml/itemProps2.xml><?xml version="1.0" encoding="utf-8"?>
<ds:datastoreItem xmlns:ds="http://schemas.openxmlformats.org/officeDocument/2006/customXml" ds:itemID="{584694E7-C67C-4617-BD60-92EFD4E8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3231</Words>
  <Characters>17909</Characters>
  <Application>Microsoft Office Word</Application>
  <DocSecurity>12</DocSecurity>
  <Lines>149</Lines>
  <Paragraphs>42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21098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Kuijpers, Wouter</cp:lastModifiedBy>
  <cp:revision>2</cp:revision>
  <cp:lastPrinted>2015-02-18T11:01:00Z</cp:lastPrinted>
  <dcterms:created xsi:type="dcterms:W3CDTF">2016-01-29T10:55:00Z</dcterms:created>
  <dcterms:modified xsi:type="dcterms:W3CDTF">2016-01-29T10:55:00Z</dcterms:modified>
</cp:coreProperties>
</file>