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D34282" w:rsidRDefault="007621B2" w:rsidP="00D34282">
      <w:permStart w:id="1408794324" w:edGrp="everyone"/>
      <w:r>
        <w:t>Insurance Ireland represents Irish insurance companies selling both domestically and into other EU cou</w:t>
      </w:r>
      <w:r>
        <w:t>n</w:t>
      </w:r>
      <w:r>
        <w:t>tries. Many of our members offer Multi</w:t>
      </w:r>
      <w:r w:rsidR="005377AA">
        <w:t>-</w:t>
      </w:r>
      <w:r>
        <w:t>Option Products and our response deals with Question 28 only as this raises key issues for our members.</w:t>
      </w:r>
    </w:p>
    <w:permEnd w:id="1408794324"/>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750796" w:rsidP="00750796">
      <w:permStart w:id="2053773372" w:edGrp="everyone"/>
      <w:r>
        <w:t>TYPE YOUR TEXT HERE</w:t>
      </w:r>
    </w:p>
    <w:permEnd w:id="2053773372"/>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Default="00750796" w:rsidP="00750796">
      <w:permStart w:id="316676537" w:edGrp="everyone"/>
      <w:r>
        <w:t>TYPE YOUR TEXT HERE</w:t>
      </w:r>
    </w:p>
    <w:permEnd w:id="316676537"/>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825376709" w:edGrp="everyone"/>
      <w:r>
        <w:t>TYPE YOUR TEXT HERE</w:t>
      </w:r>
    </w:p>
    <w:permEnd w:id="825376709"/>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2021792318" w:edGrp="everyone"/>
      <w:r>
        <w:t>TYPE YOUR TEXT HERE</w:t>
      </w:r>
    </w:p>
    <w:permEnd w:id="2021792318"/>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560820332" w:edGrp="everyone"/>
      <w:r>
        <w:t>TYPE YOUR TEXT HERE</w:t>
      </w:r>
    </w:p>
    <w:permEnd w:id="560820332"/>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lastRenderedPageBreak/>
        <w:t>&lt;ESMA_QUESTION_PRIIPS_6&gt;</w:t>
      </w:r>
    </w:p>
    <w:p w:rsidR="003E4B00" w:rsidRDefault="003E4B00" w:rsidP="003E4B00">
      <w:permStart w:id="658013910" w:edGrp="everyone"/>
      <w:r>
        <w:t>TYPE YOUR TEXT HERE</w:t>
      </w:r>
    </w:p>
    <w:permEnd w:id="658013910"/>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203372741" w:edGrp="everyone"/>
      <w:r>
        <w:t>TYPE YOUR TEXT HERE</w:t>
      </w:r>
    </w:p>
    <w:permEnd w:id="203372741"/>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3E4B00" w:rsidP="003E4B00">
      <w:permStart w:id="554911091" w:edGrp="everyone"/>
      <w:r>
        <w:t>TYPE YOUR TEXT HERE</w:t>
      </w:r>
    </w:p>
    <w:permEnd w:id="554911091"/>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1871871393" w:edGrp="everyone"/>
      <w:r>
        <w:t>TYPE YOUR TEXT HERE</w:t>
      </w:r>
    </w:p>
    <w:permEnd w:id="1871871393"/>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659255534" w:edGrp="everyone"/>
      <w:r>
        <w:t>TYPE YOUR TEXT HERE</w:t>
      </w:r>
    </w:p>
    <w:permEnd w:id="659255534"/>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2125343889" w:edGrp="everyone"/>
      <w:r>
        <w:t>TYPE YOUR TEXT HERE</w:t>
      </w:r>
    </w:p>
    <w:permEnd w:id="2125343889"/>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3E4B00" w:rsidP="003E4B00">
      <w:permStart w:id="1253583839" w:edGrp="everyone"/>
      <w:r>
        <w:t>TYPE YOUR TEXT HERE</w:t>
      </w:r>
    </w:p>
    <w:permEnd w:id="1253583839"/>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2055554452" w:edGrp="everyone"/>
      <w:r>
        <w:t>TYPE YOUR TEXT HERE</w:t>
      </w:r>
    </w:p>
    <w:permEnd w:id="2055554452"/>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924523302" w:edGrp="everyone"/>
      <w:r>
        <w:t>TYPE YOUR TEXT HERE</w:t>
      </w:r>
    </w:p>
    <w:permEnd w:id="924523302"/>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3E4B00" w:rsidP="003E4B00">
      <w:permStart w:id="410863287" w:edGrp="everyone"/>
      <w:r>
        <w:t>TYPE YOUR TEXT HERE</w:t>
      </w:r>
    </w:p>
    <w:permEnd w:id="410863287"/>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2140937671" w:edGrp="everyone"/>
      <w:r>
        <w:t>TYPE YOUR TEXT HERE</w:t>
      </w:r>
    </w:p>
    <w:permEnd w:id="2140937671"/>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660821525" w:edGrp="everyone"/>
      <w:r>
        <w:t>TYPE YOUR TEXT HERE</w:t>
      </w:r>
    </w:p>
    <w:permEnd w:id="660821525"/>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Default="003E4B00" w:rsidP="003E4B00">
      <w:permStart w:id="1510093589" w:edGrp="everyone"/>
      <w:r>
        <w:t>TYPE YOUR TEXT HERE</w:t>
      </w:r>
    </w:p>
    <w:permEnd w:id="1510093589"/>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1994013879" w:edGrp="everyone"/>
      <w:r>
        <w:t>TYPE YOUR TEXT HERE</w:t>
      </w:r>
    </w:p>
    <w:permEnd w:id="1994013879"/>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588996988" w:edGrp="everyone"/>
      <w:r>
        <w:t>TYPE YOUR TEXT HERE</w:t>
      </w:r>
    </w:p>
    <w:permEnd w:id="588996988"/>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491E49" w:rsidP="00491E49">
      <w:permStart w:id="433220718" w:edGrp="everyone"/>
      <w:r>
        <w:t>TYPE YOUR TEXT HERE</w:t>
      </w:r>
    </w:p>
    <w:permEnd w:id="433220718"/>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1302544116" w:edGrp="everyone"/>
      <w:r>
        <w:t>TYPE YOUR TEXT HERE</w:t>
      </w:r>
    </w:p>
    <w:permEnd w:id="1302544116"/>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614806488" w:edGrp="everyone"/>
      <w:r>
        <w:t>TYPE YOUR TEXT HERE</w:t>
      </w:r>
    </w:p>
    <w:permEnd w:id="614806488"/>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1116107905" w:edGrp="everyone"/>
      <w:r>
        <w:t>TYPE YOUR TEXT HERE</w:t>
      </w:r>
    </w:p>
    <w:permEnd w:id="1116107905"/>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915757560" w:edGrp="everyone"/>
      <w:r>
        <w:t>TYPE YOUR TEXT HERE</w:t>
      </w:r>
    </w:p>
    <w:permEnd w:id="915757560"/>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847BB0" w:rsidP="00847BB0">
      <w:permStart w:id="749024306" w:edGrp="everyone"/>
      <w:r>
        <w:t>TYPE YOUR TEXT HERE</w:t>
      </w:r>
    </w:p>
    <w:permEnd w:id="749024306"/>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978220768" w:edGrp="everyone"/>
      <w:r>
        <w:t>TYPE YOUR TEXT HERE</w:t>
      </w:r>
    </w:p>
    <w:permEnd w:id="978220768"/>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E869D4" w:rsidRPr="00943294" w:rsidRDefault="00E869D4" w:rsidP="00E869D4">
      <w:permStart w:id="920259985" w:edGrp="everyone"/>
      <w:r>
        <w:t xml:space="preserve"> Insurance Ireland </w:t>
      </w:r>
      <w:r w:rsidRPr="00943294">
        <w:t>believes that the current draft RTS impose</w:t>
      </w:r>
      <w:r w:rsidR="003B17FC">
        <w:t>s</w:t>
      </w:r>
      <w:r w:rsidRPr="00943294">
        <w:t xml:space="preserve"> requirements on MOP providers that e</w:t>
      </w:r>
      <w:r w:rsidRPr="00943294">
        <w:t>x</w:t>
      </w:r>
      <w:r w:rsidRPr="00943294">
        <w:t xml:space="preserve">ceed the mandate provided by the PRIIPS Regulation </w:t>
      </w:r>
      <w:r w:rsidR="003B17FC">
        <w:t xml:space="preserve">and </w:t>
      </w:r>
      <w:r w:rsidRPr="00943294">
        <w:t xml:space="preserve">is </w:t>
      </w:r>
      <w:r>
        <w:t>without legal basis</w:t>
      </w:r>
      <w:r w:rsidRPr="00943294">
        <w:t xml:space="preserve">.  </w:t>
      </w:r>
      <w:r>
        <w:t xml:space="preserve">The regulation does not permit any RTS to be made in conjunction with Article 6(3) as confirmed in Article 31.  </w:t>
      </w:r>
      <w:r w:rsidRPr="00943294">
        <w:t>Even if per se within the scope of the mandate it would represent a disproportionate and unduly costly additional burden on MOP providers relative to other PRIIPs providers with no discernible consumer benefit but clear risk of consu</w:t>
      </w:r>
      <w:r w:rsidRPr="00943294">
        <w:t>m</w:t>
      </w:r>
      <w:r w:rsidRPr="00943294">
        <w:t>er confusion when comparing direct investment into an underlying PRIIP as against a MOP.</w:t>
      </w:r>
    </w:p>
    <w:p w:rsidR="00E869D4" w:rsidRPr="00943294" w:rsidRDefault="00E869D4" w:rsidP="00E869D4"/>
    <w:p w:rsidR="00E869D4" w:rsidRPr="00943294" w:rsidRDefault="00E869D4" w:rsidP="00E869D4">
      <w:r w:rsidRPr="00943294">
        <w:t xml:space="preserve">Article 6(3) states that by way of derogation from Article </w:t>
      </w:r>
      <w:r>
        <w:t>6</w:t>
      </w:r>
      <w:r w:rsidRPr="00943294">
        <w:t>(</w:t>
      </w:r>
      <w:r>
        <w:t>2</w:t>
      </w:r>
      <w:r w:rsidRPr="00943294">
        <w:t>), for a MOP the KID shall provide at least a generic description of the underlying investment options and state where and how more detailed pre-contractual information documentation relating to the investment products backing the underlying inves</w:t>
      </w:r>
      <w:r w:rsidRPr="00943294">
        <w:t>t</w:t>
      </w:r>
      <w:r w:rsidRPr="00943294">
        <w:t>ment options can be found.</w:t>
      </w:r>
    </w:p>
    <w:p w:rsidR="00E869D4" w:rsidRPr="00943294" w:rsidRDefault="00E869D4" w:rsidP="00E869D4"/>
    <w:p w:rsidR="00E869D4" w:rsidRPr="00943294" w:rsidRDefault="00E869D4" w:rsidP="00E869D4">
      <w:r w:rsidRPr="00943294">
        <w:t>As compared to the Regulation</w:t>
      </w:r>
      <w:r w:rsidR="003B17FC">
        <w:t>,</w:t>
      </w:r>
      <w:r w:rsidRPr="00943294">
        <w:t xml:space="preserve"> the draft RTS require a MOP provider to either (a) provide a complete KID reflecting the combined MOP and investment option or (b) a generic KID and specific pre-contractual information document about each underlying investment option in excess of that required currently by legislation for, say, a UCITS.</w:t>
      </w:r>
    </w:p>
    <w:p w:rsidR="00E869D4" w:rsidRPr="00943294" w:rsidRDefault="00E869D4" w:rsidP="00E869D4"/>
    <w:p w:rsidR="00E869D4" w:rsidRPr="00943294" w:rsidRDefault="00E869D4" w:rsidP="00E869D4">
      <w:r w:rsidRPr="00943294">
        <w:t>The RTS then proceeds to say that these documents shall be the sole responsibility of the MOP provider.</w:t>
      </w:r>
    </w:p>
    <w:p w:rsidR="00E869D4" w:rsidRPr="00943294" w:rsidRDefault="00E869D4" w:rsidP="00E869D4"/>
    <w:p w:rsidR="00E869D4" w:rsidRPr="00943294" w:rsidRDefault="00E869D4" w:rsidP="00E869D4">
      <w:r>
        <w:t xml:space="preserve">We would </w:t>
      </w:r>
      <w:r w:rsidRPr="00943294">
        <w:t>contend that this exceeds the scope of the Regulation which only requires that the MOP provi</w:t>
      </w:r>
      <w:r w:rsidRPr="00943294">
        <w:t>d</w:t>
      </w:r>
      <w:r w:rsidRPr="00943294">
        <w:t>er state where and how more detailed information can be obtained.  Further the regulation does not for</w:t>
      </w:r>
      <w:r w:rsidRPr="00943294">
        <w:t>e</w:t>
      </w:r>
      <w:r w:rsidRPr="00943294">
        <w:t>see a specified format for this information whereas the RTS appears to.</w:t>
      </w:r>
    </w:p>
    <w:p w:rsidR="00E869D4" w:rsidRPr="00943294" w:rsidRDefault="00E869D4" w:rsidP="00E869D4"/>
    <w:p w:rsidR="00E869D4" w:rsidRPr="00943294" w:rsidRDefault="00E869D4" w:rsidP="00E869D4">
      <w:r>
        <w:t xml:space="preserve">Insurance Ireland </w:t>
      </w:r>
      <w:r w:rsidRPr="00943294">
        <w:t>represents many companies that offer fully flexible and open architecture products that allow customers to link to an almost unlimited range of underlying PRIIP</w:t>
      </w:r>
      <w:r w:rsidR="003B17FC">
        <w:t>s</w:t>
      </w:r>
      <w:r w:rsidRPr="00943294">
        <w:t>.  If adopted as currently draf</w:t>
      </w:r>
      <w:r w:rsidRPr="00943294">
        <w:t>t</w:t>
      </w:r>
      <w:r w:rsidRPr="00943294">
        <w:t>ed the</w:t>
      </w:r>
      <w:r w:rsidR="003B17FC">
        <w:t xml:space="preserve"> </w:t>
      </w:r>
      <w:r w:rsidRPr="00943294">
        <w:t>RTS would place an enormous burden on such MOP providers to create additional pre-contractual information for almost every other PRIIP in existence.  This is clearly disproportionate to such companies and goes far beyond the regulation.</w:t>
      </w:r>
    </w:p>
    <w:p w:rsidR="00E869D4" w:rsidRPr="00943294" w:rsidRDefault="00E869D4" w:rsidP="00E869D4"/>
    <w:p w:rsidR="00E869D4" w:rsidRPr="00943294" w:rsidRDefault="00E869D4" w:rsidP="00E869D4">
      <w:r>
        <w:t>The P</w:t>
      </w:r>
      <w:r w:rsidRPr="00943294">
        <w:t>roposed Solution</w:t>
      </w:r>
    </w:p>
    <w:p w:rsidR="00E869D4" w:rsidRPr="00943294" w:rsidRDefault="00E869D4" w:rsidP="00E869D4"/>
    <w:p w:rsidR="00E869D4" w:rsidRPr="00943294" w:rsidRDefault="00E869D4" w:rsidP="00E869D4">
      <w:r>
        <w:t xml:space="preserve">We </w:t>
      </w:r>
      <w:r w:rsidRPr="00943294">
        <w:t>strongly suggest that for MOP providers the RTS should be amended as follows:</w:t>
      </w:r>
    </w:p>
    <w:p w:rsidR="00E869D4" w:rsidRPr="00943294" w:rsidRDefault="00E869D4" w:rsidP="00E869D4">
      <w:pPr>
        <w:pStyle w:val="ListParagraph"/>
        <w:numPr>
          <w:ilvl w:val="0"/>
          <w:numId w:val="52"/>
        </w:numPr>
        <w:spacing w:after="240"/>
        <w:ind w:left="419" w:hanging="357"/>
        <w:contextualSpacing w:val="0"/>
      </w:pPr>
      <w:r w:rsidRPr="00943294">
        <w:t>to reflect a generic KID similar to that currently envisaged.  This generic KID would have either a range for the SRI or a statement that the SRI of the MOP will depend on the SRI of the chosen i</w:t>
      </w:r>
      <w:r w:rsidRPr="00943294">
        <w:t>n</w:t>
      </w:r>
      <w:r w:rsidRPr="00943294">
        <w:t>vestment option.  The cost indicator for the MOP should reflect only the costs of the MOP (excluding the costs of the underlying investment options) and add a statement that the total cost will depend on the investment option chosen.</w:t>
      </w:r>
      <w:r w:rsidRPr="00943294">
        <w:br/>
      </w:r>
      <w:r w:rsidRPr="00943294">
        <w:br/>
        <w:t>The current proposal for a range based on all the possible options will lead to very large ranges that do not provide any meaningful information to the customer and may risk the customer then discoun</w:t>
      </w:r>
      <w:r w:rsidRPr="00943294">
        <w:t>t</w:t>
      </w:r>
      <w:r w:rsidRPr="00943294">
        <w:t>ing the information provided in the generic KID.</w:t>
      </w:r>
    </w:p>
    <w:p w:rsidR="00E869D4" w:rsidRPr="00943294" w:rsidRDefault="00E869D4" w:rsidP="00E869D4">
      <w:pPr>
        <w:pStyle w:val="ListParagraph"/>
        <w:numPr>
          <w:ilvl w:val="0"/>
          <w:numId w:val="52"/>
        </w:numPr>
        <w:spacing w:after="240"/>
        <w:ind w:left="419" w:hanging="357"/>
        <w:contextualSpacing w:val="0"/>
      </w:pPr>
      <w:r w:rsidRPr="00943294">
        <w:t>The RTS should recognise that for many MOPs the investment options available may be other PRIIP</w:t>
      </w:r>
      <w:r w:rsidR="003B17FC">
        <w:t>s</w:t>
      </w:r>
      <w:r w:rsidRPr="00943294">
        <w:t xml:space="preserve"> created by the MOP manufacturer (own PRIIP</w:t>
      </w:r>
      <w:r w:rsidR="003B17FC">
        <w:t>s</w:t>
      </w:r>
      <w:r w:rsidRPr="00943294">
        <w:t>) and/or those of other manufacturers (exte</w:t>
      </w:r>
      <w:r w:rsidRPr="00943294">
        <w:t>r</w:t>
      </w:r>
      <w:r w:rsidRPr="00943294">
        <w:t>nal PRIIP</w:t>
      </w:r>
      <w:r w:rsidR="003B17FC">
        <w:t>s</w:t>
      </w:r>
      <w:r w:rsidRPr="00943294">
        <w:t>).</w:t>
      </w:r>
    </w:p>
    <w:p w:rsidR="00E869D4" w:rsidRPr="00943294" w:rsidRDefault="00E869D4" w:rsidP="00E869D4">
      <w:pPr>
        <w:pStyle w:val="ListParagraph"/>
        <w:numPr>
          <w:ilvl w:val="0"/>
          <w:numId w:val="52"/>
        </w:numPr>
        <w:spacing w:after="240"/>
        <w:ind w:left="419" w:hanging="357"/>
        <w:contextualSpacing w:val="0"/>
      </w:pPr>
      <w:r w:rsidRPr="00943294">
        <w:t>The generic KID should direct the customer to where more detailed information of the underlying options may be obtained as required by Article 6(3).  We suggest that for own PRIIP</w:t>
      </w:r>
      <w:r w:rsidR="003B17FC">
        <w:t>s</w:t>
      </w:r>
      <w:r w:rsidRPr="00943294">
        <w:t xml:space="preserve"> they are d</w:t>
      </w:r>
      <w:r w:rsidRPr="00943294">
        <w:t>i</w:t>
      </w:r>
      <w:r w:rsidRPr="00943294">
        <w:t>rected to the company website and for external PRIIPs they are directed to the external manufactu</w:t>
      </w:r>
      <w:r w:rsidRPr="00943294">
        <w:t>r</w:t>
      </w:r>
      <w:r w:rsidRPr="00943294">
        <w:t>er’s website.</w:t>
      </w:r>
    </w:p>
    <w:p w:rsidR="00E869D4" w:rsidRPr="00943294" w:rsidRDefault="00E869D4" w:rsidP="00E869D4">
      <w:pPr>
        <w:pStyle w:val="ListParagraph"/>
        <w:numPr>
          <w:ilvl w:val="0"/>
          <w:numId w:val="52"/>
        </w:numPr>
        <w:spacing w:after="240"/>
        <w:ind w:left="419" w:hanging="357"/>
        <w:contextualSpacing w:val="0"/>
      </w:pPr>
      <w:r w:rsidRPr="00943294">
        <w:t>It should not be a requirement for the MOP provider to create a KID or specific information document for an external PRIIP unless the provider has altered the PRIIP (i.e. remanufactured the PRIIP).</w:t>
      </w:r>
    </w:p>
    <w:p w:rsidR="00E869D4" w:rsidRPr="00943294" w:rsidRDefault="00E869D4" w:rsidP="00E869D4">
      <w:pPr>
        <w:pStyle w:val="ListParagraph"/>
        <w:numPr>
          <w:ilvl w:val="0"/>
          <w:numId w:val="52"/>
        </w:numPr>
        <w:spacing w:after="240"/>
        <w:ind w:left="419" w:hanging="357"/>
        <w:contextualSpacing w:val="0"/>
      </w:pPr>
      <w:r w:rsidRPr="00943294">
        <w:t>The RTS should clarify what is considered remanufacturing.</w:t>
      </w:r>
      <w:r w:rsidRPr="00943294">
        <w:br/>
      </w:r>
      <w:r w:rsidRPr="00943294">
        <w:br/>
      </w:r>
      <w:r>
        <w:t xml:space="preserve">We </w:t>
      </w:r>
      <w:r w:rsidRPr="00943294">
        <w:t>suggest that this should be limited to</w:t>
      </w:r>
      <w:r w:rsidRPr="00943294">
        <w:br/>
        <w:t xml:space="preserve">(a) where the cost structure of the PRIIP has been increased by the MOP provider or </w:t>
      </w:r>
      <w:r w:rsidRPr="00943294">
        <w:br/>
        <w:t>(b) where the investment profile or performance of the PRIIP is altered.</w:t>
      </w:r>
      <w:r w:rsidRPr="00943294">
        <w:br/>
      </w:r>
      <w:r w:rsidRPr="00943294">
        <w:br/>
        <w:t>For the avoidance of doubt we believe the RTS should make clear that simply linking a MOP to an external PRIIP is not in itself remanufacturing.</w:t>
      </w:r>
    </w:p>
    <w:p w:rsidR="00E869D4" w:rsidRPr="00943294" w:rsidRDefault="00E869D4" w:rsidP="00E869D4">
      <w:pPr>
        <w:pStyle w:val="ListParagraph"/>
        <w:numPr>
          <w:ilvl w:val="0"/>
          <w:numId w:val="52"/>
        </w:numPr>
        <w:spacing w:after="240"/>
        <w:ind w:left="419" w:hanging="357"/>
        <w:contextualSpacing w:val="0"/>
      </w:pPr>
      <w:r w:rsidRPr="00943294">
        <w:t>Where the MOP invests into other PRIIPs (as opposed to direct instruments such as shares or bonds) either own or external then the KID for that PRIIP should be provided to the customer by the distrib</w:t>
      </w:r>
      <w:r w:rsidRPr="00943294">
        <w:t>u</w:t>
      </w:r>
      <w:r w:rsidRPr="00943294">
        <w:t>tor.</w:t>
      </w:r>
    </w:p>
    <w:p w:rsidR="00E869D4" w:rsidRPr="00943294" w:rsidRDefault="00E869D4" w:rsidP="00E869D4">
      <w:pPr>
        <w:pStyle w:val="ListParagraph"/>
        <w:numPr>
          <w:ilvl w:val="0"/>
          <w:numId w:val="52"/>
        </w:numPr>
        <w:spacing w:after="240"/>
        <w:ind w:left="419" w:hanging="357"/>
        <w:contextualSpacing w:val="0"/>
      </w:pPr>
      <w:r w:rsidRPr="00943294">
        <w:t>Where customers have researched the market themselves and wish to select an investment product within a MOP that is external to the MOP provider the MOP provider should be able to seek a decl</w:t>
      </w:r>
      <w:r w:rsidRPr="00943294">
        <w:t>a</w:t>
      </w:r>
      <w:r w:rsidRPr="00943294">
        <w:t>ration from the customer that the customer has obtained either a KID or has otherwise satisfied themselves that they have received sufficient information on the chosen PRIIP.</w:t>
      </w:r>
      <w:r w:rsidRPr="00943294">
        <w:br/>
      </w:r>
      <w:r w:rsidRPr="00943294">
        <w:br/>
        <w:t>This will facilitate greater access to financial products on a cross border basis and empower the co</w:t>
      </w:r>
      <w:r w:rsidRPr="00943294">
        <w:t>n</w:t>
      </w:r>
      <w:r w:rsidRPr="00943294">
        <w:t>sumer to select from a much greater universe of PRIIP</w:t>
      </w:r>
      <w:r w:rsidR="003B17FC">
        <w:t>s</w:t>
      </w:r>
      <w:r w:rsidRPr="00943294">
        <w:t xml:space="preserve"> without unduly increasing the legal risk for e</w:t>
      </w:r>
      <w:r w:rsidRPr="00943294">
        <w:t>i</w:t>
      </w:r>
      <w:r w:rsidRPr="00943294">
        <w:t>ther the PRIIP</w:t>
      </w:r>
      <w:r w:rsidR="003B17FC">
        <w:t>s</w:t>
      </w:r>
      <w:r w:rsidRPr="00943294">
        <w:t xml:space="preserve"> manufacturer or the MOP provider.</w:t>
      </w:r>
    </w:p>
    <w:p w:rsidR="00E869D4" w:rsidRPr="00943294" w:rsidRDefault="00E869D4" w:rsidP="00E869D4">
      <w:pPr>
        <w:pStyle w:val="ListParagraph"/>
        <w:numPr>
          <w:ilvl w:val="0"/>
          <w:numId w:val="52"/>
        </w:numPr>
        <w:spacing w:after="240"/>
        <w:ind w:left="419" w:hanging="357"/>
        <w:contextualSpacing w:val="0"/>
      </w:pPr>
      <w:r w:rsidRPr="00943294">
        <w:t>Equally the customer should be free to select the language of the KID if the PRIIP is available in another language and the MOP manufacturer should be able to rely on a customer declaration that they accept the KID in that language.</w:t>
      </w:r>
    </w:p>
    <w:p w:rsidR="00E869D4" w:rsidRPr="00943294" w:rsidRDefault="00E869D4" w:rsidP="00E869D4"/>
    <w:p w:rsidR="00E869D4" w:rsidRPr="00943294" w:rsidRDefault="00E869D4" w:rsidP="00E869D4">
      <w:r>
        <w:t xml:space="preserve">We </w:t>
      </w:r>
      <w:r w:rsidRPr="00943294">
        <w:t>believe</w:t>
      </w:r>
      <w:r>
        <w:t xml:space="preserve"> </w:t>
      </w:r>
      <w:r w:rsidRPr="00943294">
        <w:t>the proposed model fully addresses the PRIIP</w:t>
      </w:r>
      <w:r w:rsidR="003B17FC">
        <w:t>s</w:t>
      </w:r>
      <w:r w:rsidRPr="00943294">
        <w:t xml:space="preserve"> regulation without placing a disproportio</w:t>
      </w:r>
      <w:r w:rsidRPr="00943294">
        <w:t>n</w:t>
      </w:r>
      <w:r w:rsidRPr="00943294">
        <w:t>ate burden on MOP</w:t>
      </w:r>
      <w:r w:rsidR="003B17FC">
        <w:t xml:space="preserve"> </w:t>
      </w:r>
      <w:r w:rsidRPr="00943294">
        <w:t>providers.  The customer will receive full information on the costs as this will be the sum of the costs for the MOP as disclosed in the generic KID and the costs from the underlying PRIIP.  As regards the SRI this will be in the underlying investment KID.</w:t>
      </w:r>
    </w:p>
    <w:p w:rsidR="00E869D4" w:rsidRPr="00943294" w:rsidRDefault="00E869D4" w:rsidP="00E869D4"/>
    <w:p w:rsidR="00E869D4" w:rsidRPr="00943294" w:rsidRDefault="00E869D4" w:rsidP="00E869D4">
      <w:r w:rsidRPr="00943294">
        <w:t>For many MOPS providers the purpose of their product is to provide access to other PRIIP</w:t>
      </w:r>
      <w:r w:rsidR="003B17FC">
        <w:t>s</w:t>
      </w:r>
      <w:r w:rsidRPr="00943294">
        <w:t xml:space="preserve"> in a tax efficient way or in a way that is portable from one member state to another.  The PRIIP</w:t>
      </w:r>
      <w:r w:rsidR="003B17FC">
        <w:t>s</w:t>
      </w:r>
      <w:r w:rsidRPr="00943294">
        <w:t xml:space="preserve"> </w:t>
      </w:r>
      <w:r>
        <w:t>R</w:t>
      </w:r>
      <w:r w:rsidRPr="00943294">
        <w:t>TS should not seek to make these product providers responsible for the disclosure information of the external PRIIP</w:t>
      </w:r>
      <w:r w:rsidR="003B17FC">
        <w:t>s</w:t>
      </w:r>
      <w:bookmarkStart w:id="3" w:name="_GoBack"/>
      <w:bookmarkEnd w:id="3"/>
      <w:r w:rsidRPr="00943294">
        <w:t xml:space="preserve"> they allow access to.</w:t>
      </w:r>
    </w:p>
    <w:p w:rsidR="00E869D4" w:rsidRPr="00943294" w:rsidRDefault="00E869D4" w:rsidP="00E869D4"/>
    <w:p w:rsidR="00491E49" w:rsidRDefault="00E869D4" w:rsidP="00491E49">
      <w:r w:rsidRPr="00943294">
        <w:t xml:space="preserve">Following the introduction of PRIIPs all products offered in the EU will have a KID available.  Therefore the model proposed </w:t>
      </w:r>
      <w:r>
        <w:t xml:space="preserve">above </w:t>
      </w:r>
      <w:r w:rsidRPr="00943294">
        <w:t>will ensure consumers have all the information required for the MOP as well as all the information on the underlying PRIIP without creating duplication at the MOP provider level.</w:t>
      </w:r>
    </w:p>
    <w:permEnd w:id="920259985"/>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B17FC">
            <w:rPr>
              <w:rFonts w:cs="Arial"/>
              <w:noProof/>
              <w:sz w:val="22"/>
              <w:szCs w:val="22"/>
            </w:rPr>
            <w:t>13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B93"/>
    <w:multiLevelType w:val="hybridMultilevel"/>
    <w:tmpl w:val="9694256E"/>
    <w:lvl w:ilvl="0" w:tplc="CE9A803A">
      <w:start w:val="6"/>
      <w:numFmt w:val="bullet"/>
      <w:lvlText w:val="-"/>
      <w:lvlJc w:val="left"/>
      <w:pPr>
        <w:ind w:left="420" w:hanging="360"/>
      </w:pPr>
      <w:rPr>
        <w:rFonts w:ascii="Arial" w:eastAsia="Times New Roman"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1"/>
  </w:num>
  <w:num w:numId="16">
    <w:abstractNumId w:val="2"/>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4"/>
  </w:num>
  <w:num w:numId="31">
    <w:abstractNumId w:val="23"/>
  </w:num>
  <w:num w:numId="32">
    <w:abstractNumId w:val="3"/>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13"/>
  </w:num>
  <w:num w:numId="51">
    <w:abstractNumId w:val="22"/>
  </w:num>
  <w:num w:numId="52">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17FC"/>
    <w:rsid w:val="003B2567"/>
    <w:rsid w:val="003B381A"/>
    <w:rsid w:val="003B4976"/>
    <w:rsid w:val="003B4B3F"/>
    <w:rsid w:val="003B6258"/>
    <w:rsid w:val="003B7A99"/>
    <w:rsid w:val="003C0343"/>
    <w:rsid w:val="003C1C32"/>
    <w:rsid w:val="003C40DA"/>
    <w:rsid w:val="003C42BA"/>
    <w:rsid w:val="003C462F"/>
    <w:rsid w:val="003C4A02"/>
    <w:rsid w:val="003C4F05"/>
    <w:rsid w:val="003C4FAD"/>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7AA"/>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1B2"/>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9A3"/>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69D4"/>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3109-BF2F-49B0-950A-B3882724FCDB}">
  <ds:schemaRefs>
    <ds:schemaRef ds:uri="http://schemas.openxmlformats.org/officeDocument/2006/bibliography"/>
  </ds:schemaRefs>
</ds:datastoreItem>
</file>

<file path=customXml/itemProps2.xml><?xml version="1.0" encoding="utf-8"?>
<ds:datastoreItem xmlns:ds="http://schemas.openxmlformats.org/officeDocument/2006/customXml" ds:itemID="{05B4F069-6C66-46D1-99D0-43391ED0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3121</Words>
  <Characters>17064</Characters>
  <Application>Microsoft Office Word</Application>
  <DocSecurity>12</DocSecurity>
  <Lines>142</Lines>
  <Paragraphs>40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20145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Jennifer Hoban</cp:lastModifiedBy>
  <cp:revision>2</cp:revision>
  <cp:lastPrinted>2015-02-18T11:01:00Z</cp:lastPrinted>
  <dcterms:created xsi:type="dcterms:W3CDTF">2016-01-29T12:02:00Z</dcterms:created>
  <dcterms:modified xsi:type="dcterms:W3CDTF">2016-01-29T12:02:00Z</dcterms:modified>
</cp:coreProperties>
</file>