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berschrift1"/>
        <w:numPr>
          <w:ilvl w:val="0"/>
          <w:numId w:val="0"/>
        </w:numPr>
        <w:ind w:left="431" w:hanging="431"/>
      </w:pPr>
      <w:r>
        <w:t>Introduction</w:t>
      </w:r>
    </w:p>
    <w:p w:rsidR="00C33ACE" w:rsidRPr="00C33ACE" w:rsidRDefault="00C33ACE" w:rsidP="00C33ACE"/>
    <w:p w:rsidR="00D34282" w:rsidRDefault="00D34282" w:rsidP="00D34282">
      <w:pPr>
        <w:rPr>
          <w:rStyle w:val="IntensiveHervorhebung"/>
        </w:rPr>
      </w:pPr>
      <w:r w:rsidRPr="001D47A5">
        <w:rPr>
          <w:rStyle w:val="IntensiveHervorhebung"/>
        </w:rPr>
        <w:t>Please make your introductory comments below, if any:</w:t>
      </w:r>
    </w:p>
    <w:p w:rsidR="002E2BC1" w:rsidRPr="001D47A5" w:rsidRDefault="002E2BC1" w:rsidP="00D34282">
      <w:pPr>
        <w:rPr>
          <w:rStyle w:val="IntensiveHervorhebung"/>
        </w:rPr>
      </w:pPr>
    </w:p>
    <w:p w:rsidR="00D34282" w:rsidRPr="00C25863" w:rsidRDefault="00D34282" w:rsidP="00D34282">
      <w:r w:rsidRPr="00C25863">
        <w:t>&lt;</w:t>
      </w:r>
      <w:r>
        <w:t>ESMA_COMMENT</w:t>
      </w:r>
      <w:r w:rsidRPr="00C25863">
        <w:t>_</w:t>
      </w:r>
      <w:r w:rsidR="000E35CB">
        <w:rPr>
          <w:rFonts w:cs="Arial"/>
        </w:rPr>
        <w:t>PRIIPS</w:t>
      </w:r>
      <w:r w:rsidRPr="00C25863">
        <w:t>_1&gt;</w:t>
      </w:r>
    </w:p>
    <w:p w:rsidR="00B710D3" w:rsidRDefault="001244CE" w:rsidP="001244CE">
      <w:permStart w:id="0" w:edGrp="everyone"/>
      <w:r>
        <w:t>The German</w:t>
      </w:r>
      <w:r w:rsidR="005234D4">
        <w:t xml:space="preserve"> Contracts for Difference </w:t>
      </w:r>
      <w:proofErr w:type="spellStart"/>
      <w:r w:rsidR="005234D4">
        <w:t>Verband</w:t>
      </w:r>
      <w:proofErr w:type="spellEnd"/>
      <w:r w:rsidR="005234D4">
        <w:t xml:space="preserve"> </w:t>
      </w:r>
      <w:proofErr w:type="spellStart"/>
      <w:r w:rsidR="005234D4">
        <w:t>e.V</w:t>
      </w:r>
      <w:proofErr w:type="spellEnd"/>
      <w:r w:rsidR="005234D4">
        <w:t xml:space="preserve">. (CFD </w:t>
      </w:r>
      <w:r w:rsidR="00535222">
        <w:t>Association</w:t>
      </w:r>
      <w:r w:rsidR="005234D4">
        <w:t>)</w:t>
      </w:r>
      <w:r>
        <w:t xml:space="preserve"> </w:t>
      </w:r>
      <w:r w:rsidRPr="001244CE">
        <w:t xml:space="preserve">appreciates the opportunity to </w:t>
      </w:r>
      <w:r w:rsidR="00B710D3">
        <w:t>introduce itself and comments below</w:t>
      </w:r>
      <w:r w:rsidRPr="001244CE">
        <w:t xml:space="preserve"> on the ESMA Consultation Paper on PRIIPs Key Information Doc</w:t>
      </w:r>
      <w:r w:rsidRPr="001244CE">
        <w:t>u</w:t>
      </w:r>
      <w:r w:rsidRPr="001244CE">
        <w:t>ments (the "Consultation Paper") published by EBA, EIOPA, and ESMA (the "ESAs").</w:t>
      </w:r>
    </w:p>
    <w:p w:rsidR="00B710D3" w:rsidRDefault="00B710D3" w:rsidP="001244CE"/>
    <w:p w:rsidR="001244CE" w:rsidRPr="001244CE" w:rsidRDefault="001244CE" w:rsidP="001244CE">
      <w:pPr>
        <w:rPr>
          <w:lang w:val="en-US"/>
        </w:rPr>
      </w:pPr>
      <w:r w:rsidRPr="001244CE">
        <w:rPr>
          <w:lang w:val="en-US"/>
        </w:rPr>
        <w:t xml:space="preserve">The CFD Association represents the interests of the </w:t>
      </w:r>
      <w:r>
        <w:rPr>
          <w:lang w:val="en-US"/>
        </w:rPr>
        <w:t xml:space="preserve">German </w:t>
      </w:r>
      <w:r w:rsidRPr="001244CE">
        <w:rPr>
          <w:lang w:val="en-US"/>
        </w:rPr>
        <w:t xml:space="preserve">CFD </w:t>
      </w:r>
      <w:r w:rsidR="00847005">
        <w:rPr>
          <w:lang w:val="en-US"/>
        </w:rPr>
        <w:t>&amp;</w:t>
      </w:r>
      <w:r w:rsidRPr="001244CE">
        <w:rPr>
          <w:lang w:val="en-US"/>
        </w:rPr>
        <w:t xml:space="preserve"> </w:t>
      </w:r>
      <w:r w:rsidR="00847005">
        <w:rPr>
          <w:lang w:val="en-US"/>
        </w:rPr>
        <w:t>FX</w:t>
      </w:r>
      <w:r w:rsidRPr="001244CE">
        <w:rPr>
          <w:lang w:val="en-US"/>
        </w:rPr>
        <w:t xml:space="preserve"> trading </w:t>
      </w:r>
      <w:r w:rsidR="00535760">
        <w:rPr>
          <w:lang w:val="en-US"/>
        </w:rPr>
        <w:t xml:space="preserve">brokers and </w:t>
      </w:r>
      <w:r>
        <w:rPr>
          <w:lang w:val="en-US"/>
        </w:rPr>
        <w:t>market ma</w:t>
      </w:r>
      <w:r>
        <w:rPr>
          <w:lang w:val="en-US"/>
        </w:rPr>
        <w:t>k</w:t>
      </w:r>
      <w:r>
        <w:rPr>
          <w:lang w:val="en-US"/>
        </w:rPr>
        <w:t>er</w:t>
      </w:r>
      <w:r w:rsidR="00535760">
        <w:rPr>
          <w:lang w:val="en-US"/>
        </w:rPr>
        <w:t>s</w:t>
      </w:r>
      <w:r w:rsidRPr="001244CE">
        <w:rPr>
          <w:lang w:val="en-US"/>
        </w:rPr>
        <w:t>. The CFD Association</w:t>
      </w:r>
      <w:r w:rsidR="00535760">
        <w:rPr>
          <w:lang w:val="en-US"/>
        </w:rPr>
        <w:t xml:space="preserve"> consists of 12 me</w:t>
      </w:r>
      <w:r w:rsidRPr="001244CE">
        <w:rPr>
          <w:lang w:val="en-US"/>
        </w:rPr>
        <w:t>mbers</w:t>
      </w:r>
      <w:r w:rsidR="00535760">
        <w:rPr>
          <w:lang w:val="en-US"/>
        </w:rPr>
        <w:t xml:space="preserve"> and represents </w:t>
      </w:r>
      <w:r w:rsidRPr="001244CE">
        <w:rPr>
          <w:lang w:val="en-US"/>
        </w:rPr>
        <w:t>a broad cross-section of the German CFD market.</w:t>
      </w:r>
    </w:p>
    <w:p w:rsidR="001244CE" w:rsidRPr="001244CE" w:rsidRDefault="001244CE" w:rsidP="001244CE">
      <w:pPr>
        <w:rPr>
          <w:lang w:val="en-US"/>
        </w:rPr>
      </w:pPr>
    </w:p>
    <w:p w:rsidR="001244CE" w:rsidRPr="001244CE" w:rsidRDefault="001244CE" w:rsidP="001244CE">
      <w:pPr>
        <w:rPr>
          <w:lang w:val="en-US"/>
        </w:rPr>
      </w:pPr>
      <w:r w:rsidRPr="001244CE">
        <w:rPr>
          <w:lang w:val="en-US"/>
        </w:rPr>
        <w:t xml:space="preserve">The CFD Association strives to improve the political and regulatory conditions for the CFD </w:t>
      </w:r>
      <w:r w:rsidR="00847005">
        <w:rPr>
          <w:lang w:val="en-US"/>
        </w:rPr>
        <w:t>&amp;</w:t>
      </w:r>
      <w:r w:rsidR="003F621E">
        <w:rPr>
          <w:lang w:val="en-US"/>
        </w:rPr>
        <w:t xml:space="preserve"> </w:t>
      </w:r>
      <w:r w:rsidR="00847005">
        <w:rPr>
          <w:lang w:val="en-US"/>
        </w:rPr>
        <w:t xml:space="preserve">FX </w:t>
      </w:r>
      <w:r w:rsidRPr="001244CE">
        <w:rPr>
          <w:lang w:val="en-US"/>
        </w:rPr>
        <w:t>trading in Germany</w:t>
      </w:r>
      <w:r w:rsidR="00847005">
        <w:rPr>
          <w:lang w:val="en-US"/>
        </w:rPr>
        <w:t xml:space="preserve"> and promotes</w:t>
      </w:r>
      <w:r w:rsidRPr="001244CE">
        <w:rPr>
          <w:lang w:val="en-US"/>
        </w:rPr>
        <w:t xml:space="preserve"> the increasingly popular asset class Contracts for Difference. </w:t>
      </w:r>
      <w:r w:rsidR="00535760">
        <w:rPr>
          <w:lang w:val="en-US"/>
        </w:rPr>
        <w:t>T</w:t>
      </w:r>
      <w:r w:rsidRPr="001244CE">
        <w:rPr>
          <w:lang w:val="en-US"/>
        </w:rPr>
        <w:t xml:space="preserve">he Association acts as a competence center, </w:t>
      </w:r>
      <w:r w:rsidR="00847005">
        <w:rPr>
          <w:lang w:val="en-US"/>
        </w:rPr>
        <w:t>improves</w:t>
      </w:r>
      <w:r w:rsidRPr="001244CE">
        <w:rPr>
          <w:lang w:val="en-US"/>
        </w:rPr>
        <w:t xml:space="preserve"> the publicity for this market segment and set</w:t>
      </w:r>
      <w:r w:rsidR="00847005">
        <w:rPr>
          <w:lang w:val="en-US"/>
        </w:rPr>
        <w:t>s</w:t>
      </w:r>
      <w:r w:rsidRPr="001244CE">
        <w:rPr>
          <w:lang w:val="en-US"/>
        </w:rPr>
        <w:t xml:space="preserve"> an even </w:t>
      </w:r>
      <w:r w:rsidR="003F621E">
        <w:rPr>
          <w:lang w:val="en-US"/>
        </w:rPr>
        <w:t>sharper</w:t>
      </w:r>
      <w:r w:rsidRPr="001244CE">
        <w:rPr>
          <w:lang w:val="en-US"/>
        </w:rPr>
        <w:t xml:space="preserve"> focus on investor protection. In addition, </w:t>
      </w:r>
      <w:r w:rsidR="003F621E">
        <w:rPr>
          <w:lang w:val="en-US"/>
        </w:rPr>
        <w:t xml:space="preserve">the </w:t>
      </w:r>
      <w:r w:rsidR="009B574D">
        <w:rPr>
          <w:lang w:val="en-US"/>
        </w:rPr>
        <w:t>a</w:t>
      </w:r>
      <w:r w:rsidR="003F621E" w:rsidRPr="001244CE">
        <w:rPr>
          <w:lang w:val="en-US"/>
        </w:rPr>
        <w:t>ssociation</w:t>
      </w:r>
      <w:r w:rsidRPr="001244CE">
        <w:rPr>
          <w:lang w:val="en-US"/>
        </w:rPr>
        <w:t xml:space="preserve"> operate</w:t>
      </w:r>
      <w:r w:rsidR="003F621E">
        <w:rPr>
          <w:lang w:val="en-US"/>
        </w:rPr>
        <w:t>s</w:t>
      </w:r>
      <w:r w:rsidRPr="001244CE">
        <w:rPr>
          <w:lang w:val="en-US"/>
        </w:rPr>
        <w:t xml:space="preserve"> as a point of contac</w:t>
      </w:r>
      <w:r>
        <w:rPr>
          <w:lang w:val="en-US"/>
        </w:rPr>
        <w:t xml:space="preserve">t </w:t>
      </w:r>
      <w:r w:rsidR="00535760">
        <w:rPr>
          <w:lang w:val="en-US"/>
        </w:rPr>
        <w:t>to</w:t>
      </w:r>
      <w:r w:rsidR="00847005">
        <w:rPr>
          <w:lang w:val="en-US"/>
        </w:rPr>
        <w:t xml:space="preserve"> the</w:t>
      </w:r>
      <w:r>
        <w:rPr>
          <w:lang w:val="en-US"/>
        </w:rPr>
        <w:t xml:space="preserve"> media, </w:t>
      </w:r>
      <w:r w:rsidR="00535760">
        <w:rPr>
          <w:lang w:val="en-US"/>
        </w:rPr>
        <w:t>define</w:t>
      </w:r>
      <w:r w:rsidR="003F621E">
        <w:rPr>
          <w:lang w:val="en-US"/>
        </w:rPr>
        <w:t>s</w:t>
      </w:r>
      <w:r w:rsidRPr="001244CE">
        <w:rPr>
          <w:lang w:val="en-US"/>
        </w:rPr>
        <w:t xml:space="preserve"> guidelines and </w:t>
      </w:r>
      <w:r w:rsidR="003F621E">
        <w:rPr>
          <w:lang w:val="en-US"/>
        </w:rPr>
        <w:t>expresses</w:t>
      </w:r>
      <w:r w:rsidRPr="001244CE">
        <w:rPr>
          <w:lang w:val="en-US"/>
        </w:rPr>
        <w:t xml:space="preserve"> recommendations on </w:t>
      </w:r>
      <w:r w:rsidR="00535760">
        <w:rPr>
          <w:lang w:val="en-US"/>
        </w:rPr>
        <w:t>contemporary questions</w:t>
      </w:r>
      <w:r w:rsidRPr="001244CE">
        <w:rPr>
          <w:lang w:val="en-US"/>
        </w:rPr>
        <w:t xml:space="preserve"> </w:t>
      </w:r>
      <w:r w:rsidR="003F621E">
        <w:rPr>
          <w:lang w:val="en-US"/>
        </w:rPr>
        <w:t>of</w:t>
      </w:r>
      <w:r w:rsidRPr="001244CE">
        <w:rPr>
          <w:lang w:val="en-US"/>
        </w:rPr>
        <w:t xml:space="preserve"> the CFD market.</w:t>
      </w:r>
    </w:p>
    <w:p w:rsidR="001244CE" w:rsidRPr="001244CE" w:rsidRDefault="001244CE" w:rsidP="001244CE">
      <w:pPr>
        <w:rPr>
          <w:lang w:val="en-US"/>
        </w:rPr>
      </w:pPr>
    </w:p>
    <w:p w:rsidR="00535222" w:rsidRPr="001244CE" w:rsidRDefault="001244CE" w:rsidP="001244CE">
      <w:pPr>
        <w:rPr>
          <w:lang w:val="en-US"/>
        </w:rPr>
      </w:pPr>
      <w:r w:rsidRPr="001244CE">
        <w:rPr>
          <w:lang w:val="en-US"/>
        </w:rPr>
        <w:t xml:space="preserve">The association is </w:t>
      </w:r>
      <w:r>
        <w:rPr>
          <w:lang w:val="en-US"/>
        </w:rPr>
        <w:t xml:space="preserve">committed to </w:t>
      </w:r>
      <w:r w:rsidRPr="001244CE">
        <w:rPr>
          <w:lang w:val="en-US"/>
        </w:rPr>
        <w:t xml:space="preserve">European financial standards and </w:t>
      </w:r>
      <w:r w:rsidR="00783315">
        <w:rPr>
          <w:lang w:val="en-US"/>
        </w:rPr>
        <w:t>aims</w:t>
      </w:r>
      <w:r w:rsidRPr="001244CE">
        <w:rPr>
          <w:lang w:val="en-US"/>
        </w:rPr>
        <w:t xml:space="preserve"> to implement them consistently. </w:t>
      </w:r>
      <w:r>
        <w:rPr>
          <w:lang w:val="en-US"/>
        </w:rPr>
        <w:t>V</w:t>
      </w:r>
      <w:r w:rsidRPr="001244CE">
        <w:rPr>
          <w:lang w:val="en-US"/>
        </w:rPr>
        <w:t>alues ​​such as transparency, fairness and integrity</w:t>
      </w:r>
      <w:r>
        <w:rPr>
          <w:lang w:val="en-US"/>
        </w:rPr>
        <w:t xml:space="preserve"> are </w:t>
      </w:r>
      <w:r w:rsidR="00847005">
        <w:rPr>
          <w:lang w:val="en-US"/>
        </w:rPr>
        <w:t>utmost</w:t>
      </w:r>
      <w:r>
        <w:rPr>
          <w:lang w:val="en-US"/>
        </w:rPr>
        <w:t xml:space="preserve"> important </w:t>
      </w:r>
      <w:r w:rsidR="009716F9">
        <w:rPr>
          <w:lang w:val="en-US"/>
        </w:rPr>
        <w:t xml:space="preserve">for the </w:t>
      </w:r>
      <w:proofErr w:type="spellStart"/>
      <w:r w:rsidR="009716F9">
        <w:rPr>
          <w:lang w:val="en-US"/>
        </w:rPr>
        <w:t>reali</w:t>
      </w:r>
      <w:r w:rsidR="00535760">
        <w:rPr>
          <w:lang w:val="en-US"/>
        </w:rPr>
        <w:t>s</w:t>
      </w:r>
      <w:r w:rsidR="009716F9">
        <w:rPr>
          <w:lang w:val="en-US"/>
        </w:rPr>
        <w:t>ation</w:t>
      </w:r>
      <w:proofErr w:type="spellEnd"/>
      <w:r w:rsidR="009716F9">
        <w:rPr>
          <w:lang w:val="en-US"/>
        </w:rPr>
        <w:t xml:space="preserve"> of these </w:t>
      </w:r>
      <w:r w:rsidR="00847005">
        <w:rPr>
          <w:lang w:val="en-US"/>
        </w:rPr>
        <w:t>goals</w:t>
      </w:r>
      <w:r w:rsidRPr="001244CE">
        <w:rPr>
          <w:lang w:val="en-US"/>
        </w:rPr>
        <w:t xml:space="preserve">. </w:t>
      </w:r>
      <w:r w:rsidR="00783315">
        <w:rPr>
          <w:lang w:val="en-US"/>
        </w:rPr>
        <w:t>In terms of</w:t>
      </w:r>
      <w:r w:rsidRPr="001244CE">
        <w:rPr>
          <w:lang w:val="en-US"/>
        </w:rPr>
        <w:t xml:space="preserve"> investor protection the recommendations </w:t>
      </w:r>
      <w:r w:rsidR="00783315">
        <w:rPr>
          <w:lang w:val="en-US"/>
        </w:rPr>
        <w:t>published</w:t>
      </w:r>
      <w:r w:rsidRPr="001244CE">
        <w:rPr>
          <w:lang w:val="en-US"/>
        </w:rPr>
        <w:t xml:space="preserve"> by the ESMA serve as a guideline for </w:t>
      </w:r>
      <w:r w:rsidR="00304949">
        <w:rPr>
          <w:lang w:val="en-US"/>
        </w:rPr>
        <w:t xml:space="preserve">all </w:t>
      </w:r>
      <w:r w:rsidRPr="001244CE">
        <w:rPr>
          <w:lang w:val="en-US"/>
        </w:rPr>
        <w:t xml:space="preserve">common </w:t>
      </w:r>
      <w:r w:rsidR="00783315">
        <w:rPr>
          <w:lang w:val="en-US"/>
        </w:rPr>
        <w:t>activity</w:t>
      </w:r>
      <w:r w:rsidRPr="001244CE">
        <w:rPr>
          <w:lang w:val="en-US"/>
        </w:rPr>
        <w:t>.</w:t>
      </w:r>
    </w:p>
    <w:p w:rsidR="00535222" w:rsidRPr="00783315" w:rsidRDefault="00535222" w:rsidP="005234D4">
      <w:pPr>
        <w:rPr>
          <w:lang w:val="en-US"/>
        </w:rPr>
      </w:pPr>
    </w:p>
    <w:p w:rsidR="005234D4" w:rsidRDefault="00783315" w:rsidP="005234D4">
      <w:r>
        <w:t>Some g</w:t>
      </w:r>
      <w:r w:rsidR="005234D4">
        <w:t>eneral remarks to contracts for difference (CFD) in the context of key investor documents</w:t>
      </w:r>
      <w:r>
        <w:t xml:space="preserve"> are</w:t>
      </w:r>
      <w:r w:rsidR="005234D4">
        <w:t>:</w:t>
      </w:r>
    </w:p>
    <w:p w:rsidR="005234D4" w:rsidRDefault="005234D4" w:rsidP="005234D4">
      <w:r>
        <w:t xml:space="preserve">Contracts for difference (CFD) are financial instruments that are used for speculative purposes and might be difficult to assess in their complexity and scope. </w:t>
      </w:r>
      <w:r w:rsidR="00783315">
        <w:t xml:space="preserve">Therefore </w:t>
      </w:r>
      <w:r>
        <w:t xml:space="preserve">CFDs are not comparable to conventional investment products and </w:t>
      </w:r>
      <w:r w:rsidR="00783315">
        <w:t xml:space="preserve">are not suitable for </w:t>
      </w:r>
      <w:r>
        <w:t>every investor.</w:t>
      </w:r>
    </w:p>
    <w:p w:rsidR="005234D4" w:rsidRDefault="005234D4" w:rsidP="005234D4"/>
    <w:p w:rsidR="005234D4" w:rsidRDefault="005E0B73" w:rsidP="005234D4">
      <w:r>
        <w:t xml:space="preserve">With a CFD clients </w:t>
      </w:r>
      <w:r w:rsidR="005234D4">
        <w:t>speculate on a price performance of a particular exchange-traded (</w:t>
      </w:r>
      <w:proofErr w:type="spellStart"/>
      <w:r w:rsidR="005234D4">
        <w:t>eg</w:t>
      </w:r>
      <w:proofErr w:type="spellEnd"/>
      <w:r w:rsidR="005234D4">
        <w:t>. stocks or co</w:t>
      </w:r>
      <w:r w:rsidR="005234D4">
        <w:t>m</w:t>
      </w:r>
      <w:r w:rsidR="005234D4">
        <w:t xml:space="preserve">modities) or OTC underlying (e.g.  indices and FX). </w:t>
      </w:r>
      <w:r w:rsidR="00783315">
        <w:t>The decisive factor to the investor is the</w:t>
      </w:r>
      <w:r w:rsidR="005234D4">
        <w:t xml:space="preserve"> difference between the price at inception of the CFD transaction (i.e. opening of a CFD position) and the price at the end of the CFD transaction (i.e. t</w:t>
      </w:r>
      <w:r w:rsidR="00783315">
        <w:t>he closing of the CFD position). A</w:t>
      </w:r>
      <w:r w:rsidR="005234D4">
        <w:t xml:space="preserve">n actual purchase or trading of the underlying does not take place. </w:t>
      </w:r>
      <w:r w:rsidR="000537BA">
        <w:t>As a result the investor</w:t>
      </w:r>
      <w:r w:rsidR="00783315">
        <w:t>s</w:t>
      </w:r>
      <w:r w:rsidR="000537BA">
        <w:t xml:space="preserve"> </w:t>
      </w:r>
      <w:r w:rsidR="00783315">
        <w:t>do</w:t>
      </w:r>
      <w:r w:rsidR="000537BA">
        <w:t xml:space="preserve"> not earn a yield on </w:t>
      </w:r>
      <w:r w:rsidR="00783315">
        <w:t>their</w:t>
      </w:r>
      <w:r w:rsidR="000537BA">
        <w:t xml:space="preserve"> investment but </w:t>
      </w:r>
      <w:r w:rsidR="00783315">
        <w:t>ge</w:t>
      </w:r>
      <w:r w:rsidR="00783315">
        <w:t>n</w:t>
      </w:r>
      <w:r w:rsidR="00783315">
        <w:t xml:space="preserve">erate </w:t>
      </w:r>
      <w:r w:rsidR="000537BA">
        <w:t xml:space="preserve">a profit or loss </w:t>
      </w:r>
      <w:r w:rsidR="00783315">
        <w:t>on</w:t>
      </w:r>
      <w:r w:rsidR="000537BA">
        <w:t xml:space="preserve"> the difference between </w:t>
      </w:r>
      <w:r w:rsidR="00783315">
        <w:t>their</w:t>
      </w:r>
      <w:r w:rsidR="000537BA">
        <w:t xml:space="preserve"> opening and closing price.</w:t>
      </w:r>
    </w:p>
    <w:p w:rsidR="005234D4" w:rsidRDefault="005234D4" w:rsidP="005234D4"/>
    <w:p w:rsidR="005234D4" w:rsidRDefault="005234D4" w:rsidP="005234D4">
      <w:r>
        <w:t>CFD</w:t>
      </w:r>
      <w:r w:rsidR="00656846">
        <w:t>s</w:t>
      </w:r>
      <w:r>
        <w:t xml:space="preserve"> are products featured with a leverage effect ("leverage"), i.e. CFD</w:t>
      </w:r>
      <w:r w:rsidR="00656846">
        <w:t>s</w:t>
      </w:r>
      <w:r>
        <w:t xml:space="preserve"> offer the opportunity to trade with a small percentage of the notional of the underlying asset and </w:t>
      </w:r>
      <w:r w:rsidR="00634D92">
        <w:t xml:space="preserve">thus </w:t>
      </w:r>
      <w:r>
        <w:t xml:space="preserve">to participate </w:t>
      </w:r>
      <w:r w:rsidR="00656846">
        <w:t>from</w:t>
      </w:r>
      <w:r>
        <w:t xml:space="preserve"> </w:t>
      </w:r>
      <w:r w:rsidR="00656846">
        <w:t xml:space="preserve">entire </w:t>
      </w:r>
      <w:r>
        <w:t>perfor</w:t>
      </w:r>
      <w:r>
        <w:t>m</w:t>
      </w:r>
      <w:r>
        <w:t xml:space="preserve">ance of the respective </w:t>
      </w:r>
      <w:r w:rsidR="00656846">
        <w:t>underlying</w:t>
      </w:r>
      <w:r>
        <w:t xml:space="preserve">. Investors can trade both rising and falling prices of </w:t>
      </w:r>
      <w:r w:rsidR="00634D92">
        <w:t>an</w:t>
      </w:r>
      <w:r>
        <w:t xml:space="preserve"> underlying by either buying (long position) or selling (short position) CFD</w:t>
      </w:r>
      <w:r w:rsidR="00656846">
        <w:t>s</w:t>
      </w:r>
      <w:r>
        <w:t>.</w:t>
      </w:r>
    </w:p>
    <w:p w:rsidR="005234D4" w:rsidRDefault="005234D4" w:rsidP="005234D4">
      <w:r>
        <w:t>CFD</w:t>
      </w:r>
      <w:r w:rsidR="00656846">
        <w:t>s</w:t>
      </w:r>
      <w:r>
        <w:t xml:space="preserve"> therefore differ from </w:t>
      </w:r>
      <w:r w:rsidR="00656846">
        <w:t xml:space="preserve">classical </w:t>
      </w:r>
      <w:r>
        <w:t xml:space="preserve">investments such as stocks because the investor never actually acquires or possesses the underlying security, i.e. neither holding a participation in a company </w:t>
      </w:r>
      <w:r w:rsidR="00634D92">
        <w:t>n</w:t>
      </w:r>
      <w:r>
        <w:t xml:space="preserve">or </w:t>
      </w:r>
      <w:r w:rsidR="00634D92">
        <w:t>a</w:t>
      </w:r>
      <w:r w:rsidR="00634D92">
        <w:t>n</w:t>
      </w:r>
      <w:r w:rsidR="00634D92">
        <w:t>other</w:t>
      </w:r>
      <w:r>
        <w:t xml:space="preserve"> </w:t>
      </w:r>
      <w:r w:rsidR="00656846">
        <w:t xml:space="preserve">tangible </w:t>
      </w:r>
      <w:r>
        <w:t>asset. A CFD is a linear product; all price-forming factors of the underlying assets also have an effect on the price development of the CFD and are significantly enhanced by the leverage in their profit and loss effects.</w:t>
      </w:r>
    </w:p>
    <w:p w:rsidR="005234D4" w:rsidRDefault="005234D4" w:rsidP="005234D4"/>
    <w:p w:rsidR="005234D4" w:rsidRDefault="005234D4" w:rsidP="005234D4">
      <w:r>
        <w:t xml:space="preserve">With an investment in CFD products, the investor does not acquire a freely </w:t>
      </w:r>
      <w:r w:rsidR="00656846">
        <w:t xml:space="preserve">transferable </w:t>
      </w:r>
      <w:r>
        <w:t xml:space="preserve">financial product, </w:t>
      </w:r>
      <w:r w:rsidR="00634D92">
        <w:t>because the investor only</w:t>
      </w:r>
      <w:r>
        <w:t xml:space="preserve"> </w:t>
      </w:r>
      <w:r w:rsidR="00634D92">
        <w:t>enters into</w:t>
      </w:r>
      <w:r>
        <w:t xml:space="preserve"> a contract with his respective trading partner. </w:t>
      </w:r>
      <w:r w:rsidR="00656846">
        <w:t xml:space="preserve">As a </w:t>
      </w:r>
      <w:r>
        <w:t xml:space="preserve">result an investor can close the CFD position only with the </w:t>
      </w:r>
      <w:r w:rsidR="00634D92">
        <w:t xml:space="preserve">very </w:t>
      </w:r>
      <w:r>
        <w:t xml:space="preserve">same trading partner. CFD positions are to a </w:t>
      </w:r>
      <w:r w:rsidR="00634D92">
        <w:t>large extant</w:t>
      </w:r>
      <w:r>
        <w:t xml:space="preserve"> traded on an intraday basis; i.e. only a minority </w:t>
      </w:r>
      <w:r w:rsidR="00656846">
        <w:t>of investors are</w:t>
      </w:r>
      <w:r>
        <w:t xml:space="preserve"> holding their investment for 2 days or longer. </w:t>
      </w:r>
    </w:p>
    <w:p w:rsidR="005234D4" w:rsidRDefault="005234D4" w:rsidP="005234D4"/>
    <w:p w:rsidR="005234D4" w:rsidRDefault="00650EDD" w:rsidP="00D34282">
      <w:r>
        <w:t xml:space="preserve">Investors of </w:t>
      </w:r>
      <w:r w:rsidR="00535222" w:rsidRPr="00535222">
        <w:t>CFD</w:t>
      </w:r>
      <w:r>
        <w:t>s</w:t>
      </w:r>
      <w:r w:rsidR="00535222" w:rsidRPr="00535222">
        <w:t xml:space="preserve"> are </w:t>
      </w:r>
      <w:r>
        <w:t>trading a number of</w:t>
      </w:r>
      <w:r w:rsidR="00535222" w:rsidRPr="00535222">
        <w:t xml:space="preserve"> contracts rather than investing a fixed amount of money. </w:t>
      </w:r>
      <w:r>
        <w:t xml:space="preserve">Therefore the investment amount </w:t>
      </w:r>
      <w:r w:rsidR="005234D4">
        <w:t xml:space="preserve">differs between a few USD for some commodities, e.g. 10.000 EUR for the DAX Index and 150 EUR for e.g. the Allianz share. The costs associated with CFD are typically </w:t>
      </w:r>
      <w:r w:rsidR="005234D4">
        <w:lastRenderedPageBreak/>
        <w:t xml:space="preserve">spreads, commissions and overnight-financing costs. Spreads and commissions can easily be expressed </w:t>
      </w:r>
      <w:r>
        <w:t>as</w:t>
      </w:r>
      <w:r w:rsidR="005234D4">
        <w:t xml:space="preserve"> a monetary amount and </w:t>
      </w:r>
      <w:r w:rsidR="00656846">
        <w:t xml:space="preserve">can </w:t>
      </w:r>
      <w:r w:rsidR="005234D4">
        <w:t xml:space="preserve">therefore be compared between different CFD producers. Overnight-financing costs </w:t>
      </w:r>
      <w:r w:rsidR="00656846">
        <w:t xml:space="preserve">can also be compared easily on a </w:t>
      </w:r>
      <w:r w:rsidR="005234D4">
        <w:t>one</w:t>
      </w:r>
      <w:r>
        <w:t>-</w:t>
      </w:r>
      <w:r w:rsidR="005234D4">
        <w:t xml:space="preserve">day </w:t>
      </w:r>
      <w:r w:rsidR="00656846">
        <w:t>basis</w:t>
      </w:r>
      <w:r w:rsidR="005234D4">
        <w:t xml:space="preserve"> between CFD brokers.</w:t>
      </w:r>
    </w:p>
    <w:permEnd w:id="0"/>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5234D4" w:rsidRDefault="00BB47B8" w:rsidP="005234D4">
      <w:pPr>
        <w:rPr>
          <w:b/>
          <w:iCs/>
          <w:lang w:val="en-US"/>
        </w:rPr>
      </w:pPr>
      <w:permStart w:id="1" w:edGrp="everyone"/>
      <w:r>
        <w:rPr>
          <w:iCs/>
        </w:rPr>
        <w:t>We consider t</w:t>
      </w:r>
      <w:r>
        <w:rPr>
          <w:iCs/>
          <w:lang w:val="en-US"/>
        </w:rPr>
        <w:t>he further detailed</w:t>
      </w:r>
      <w:r w:rsidR="005234D4" w:rsidRPr="00310A28">
        <w:rPr>
          <w:iCs/>
          <w:lang w:val="en-US"/>
        </w:rPr>
        <w:t xml:space="preserve"> Comprehension Alert </w:t>
      </w:r>
      <w:r>
        <w:rPr>
          <w:iCs/>
          <w:lang w:val="en-US"/>
        </w:rPr>
        <w:t>a</w:t>
      </w:r>
      <w:r w:rsidR="005234D4">
        <w:rPr>
          <w:iCs/>
          <w:lang w:val="en-US"/>
        </w:rPr>
        <w:t xml:space="preserve">s not </w:t>
      </w:r>
      <w:r w:rsidR="004C6492">
        <w:rPr>
          <w:iCs/>
          <w:lang w:val="en-US"/>
        </w:rPr>
        <w:t>applicable</w:t>
      </w:r>
      <w:r w:rsidR="005234D4">
        <w:rPr>
          <w:iCs/>
          <w:lang w:val="en-US"/>
        </w:rPr>
        <w:t xml:space="preserve"> for CFD</w:t>
      </w:r>
      <w:r w:rsidR="004C6492">
        <w:rPr>
          <w:iCs/>
          <w:lang w:val="en-US"/>
        </w:rPr>
        <w:t>s</w:t>
      </w:r>
      <w:r w:rsidR="005234D4">
        <w:rPr>
          <w:iCs/>
          <w:lang w:val="en-US"/>
        </w:rPr>
        <w:t xml:space="preserve"> </w:t>
      </w:r>
      <w:r w:rsidR="004C6492">
        <w:rPr>
          <w:iCs/>
          <w:lang w:val="en-US"/>
        </w:rPr>
        <w:t>since</w:t>
      </w:r>
      <w:r w:rsidR="005234D4">
        <w:rPr>
          <w:iCs/>
          <w:lang w:val="en-US"/>
        </w:rPr>
        <w:t xml:space="preserve"> CFD</w:t>
      </w:r>
      <w:r w:rsidR="004C6492">
        <w:rPr>
          <w:iCs/>
          <w:lang w:val="en-US"/>
        </w:rPr>
        <w:t>s</w:t>
      </w:r>
      <w:r w:rsidR="005234D4">
        <w:rPr>
          <w:iCs/>
          <w:lang w:val="en-US"/>
        </w:rPr>
        <w:t xml:space="preserve"> are plain vanilla products</w:t>
      </w:r>
      <w:r w:rsidR="005234D4" w:rsidRPr="00310A28">
        <w:rPr>
          <w:iCs/>
          <w:lang w:val="en-US"/>
        </w:rPr>
        <w:t>.</w:t>
      </w:r>
    </w:p>
    <w:permEnd w:id="1"/>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5234D4" w:rsidRPr="003A2B8D" w:rsidRDefault="005234D4" w:rsidP="005234D4">
      <w:pPr>
        <w:pStyle w:val="Listenabsatz"/>
        <w:numPr>
          <w:ilvl w:val="0"/>
          <w:numId w:val="52"/>
        </w:numPr>
        <w:spacing w:after="160" w:line="259" w:lineRule="auto"/>
        <w:ind w:left="720"/>
        <w:rPr>
          <w:iCs/>
          <w:lang w:val="en-US"/>
        </w:rPr>
      </w:pPr>
      <w:permStart w:id="2" w:edGrp="everyone"/>
      <w:r w:rsidRPr="003A2B8D">
        <w:rPr>
          <w:iCs/>
          <w:lang w:val="en-US"/>
        </w:rPr>
        <w:t xml:space="preserve">We suggest </w:t>
      </w:r>
      <w:r w:rsidRPr="003A2B8D">
        <w:rPr>
          <w:iCs/>
          <w:u w:val="single"/>
          <w:lang w:val="en-US"/>
        </w:rPr>
        <w:t xml:space="preserve">not </w:t>
      </w:r>
      <w:proofErr w:type="gramStart"/>
      <w:r>
        <w:rPr>
          <w:iCs/>
          <w:u w:val="single"/>
          <w:lang w:val="en-US"/>
        </w:rPr>
        <w:t xml:space="preserve">to </w:t>
      </w:r>
      <w:r w:rsidRPr="003A2B8D">
        <w:rPr>
          <w:iCs/>
          <w:u w:val="single"/>
          <w:lang w:val="en-US"/>
        </w:rPr>
        <w:t>use</w:t>
      </w:r>
      <w:proofErr w:type="gramEnd"/>
      <w:r w:rsidRPr="003A2B8D">
        <w:rPr>
          <w:iCs/>
          <w:lang w:val="en-US"/>
        </w:rPr>
        <w:t xml:space="preserve"> a default amount for presentation of figures both in the Risk/Reward and the Costs section of the KID. </w:t>
      </w:r>
    </w:p>
    <w:p w:rsidR="005234D4" w:rsidRPr="003A2B8D" w:rsidRDefault="004C6492" w:rsidP="005234D4">
      <w:pPr>
        <w:pStyle w:val="Listenabsatz"/>
        <w:rPr>
          <w:iCs/>
          <w:lang w:val="en-US"/>
        </w:rPr>
      </w:pPr>
      <w:r>
        <w:rPr>
          <w:iCs/>
          <w:lang w:val="en-US"/>
        </w:rPr>
        <w:t xml:space="preserve">The rationale behind this concern: </w:t>
      </w:r>
      <w:r w:rsidR="00F627CE">
        <w:rPr>
          <w:iCs/>
          <w:lang w:val="en-US"/>
        </w:rPr>
        <w:t xml:space="preserve">As laid out in the introduction the risk of a CFD is linear to the underlying. </w:t>
      </w:r>
      <w:r>
        <w:rPr>
          <w:iCs/>
          <w:lang w:val="en-US"/>
        </w:rPr>
        <w:t>R</w:t>
      </w:r>
      <w:r w:rsidR="005234D4" w:rsidRPr="003A2B8D">
        <w:rPr>
          <w:iCs/>
          <w:lang w:val="en-US"/>
        </w:rPr>
        <w:t>etail CFD client</w:t>
      </w:r>
      <w:r w:rsidR="005234D4">
        <w:rPr>
          <w:iCs/>
          <w:lang w:val="en-US"/>
        </w:rPr>
        <w:t xml:space="preserve">s </w:t>
      </w:r>
      <w:r>
        <w:rPr>
          <w:iCs/>
          <w:lang w:val="en-US"/>
        </w:rPr>
        <w:t xml:space="preserve">are used to </w:t>
      </w:r>
      <w:r w:rsidR="005234D4">
        <w:rPr>
          <w:iCs/>
          <w:lang w:val="en-US"/>
        </w:rPr>
        <w:t xml:space="preserve">trade </w:t>
      </w:r>
      <w:r w:rsidR="00BB47B8" w:rsidRPr="00BB47B8">
        <w:rPr>
          <w:iCs/>
          <w:lang w:val="en-US"/>
        </w:rPr>
        <w:t xml:space="preserve">CFDs in </w:t>
      </w:r>
      <w:r>
        <w:rPr>
          <w:iCs/>
          <w:lang w:val="en-US"/>
        </w:rPr>
        <w:t xml:space="preserve">a number of </w:t>
      </w:r>
      <w:r w:rsidR="00BB47B8" w:rsidRPr="00BB47B8">
        <w:rPr>
          <w:iCs/>
          <w:lang w:val="en-US"/>
        </w:rPr>
        <w:t>contracts rather than inves</w:t>
      </w:r>
      <w:r w:rsidR="00BB47B8" w:rsidRPr="00BB47B8">
        <w:rPr>
          <w:iCs/>
          <w:lang w:val="en-US"/>
        </w:rPr>
        <w:t>t</w:t>
      </w:r>
      <w:r w:rsidR="00BB47B8" w:rsidRPr="00BB47B8">
        <w:rPr>
          <w:iCs/>
          <w:lang w:val="en-US"/>
        </w:rPr>
        <w:t>ing a fixed amount of money</w:t>
      </w:r>
      <w:r w:rsidR="005234D4" w:rsidRPr="003A2B8D">
        <w:rPr>
          <w:iCs/>
          <w:lang w:val="en-US"/>
        </w:rPr>
        <w:t>.</w:t>
      </w:r>
      <w:r>
        <w:rPr>
          <w:iCs/>
          <w:lang w:val="en-US"/>
        </w:rPr>
        <w:t xml:space="preserve"> </w:t>
      </w:r>
      <w:r w:rsidR="005234D4" w:rsidRPr="003A2B8D">
        <w:rPr>
          <w:iCs/>
          <w:lang w:val="en-US"/>
        </w:rPr>
        <w:t>If</w:t>
      </w:r>
      <w:r w:rsidR="00D97783">
        <w:rPr>
          <w:iCs/>
          <w:lang w:val="en-US"/>
        </w:rPr>
        <w:t xml:space="preserve"> we</w:t>
      </w:r>
      <w:r w:rsidR="005234D4" w:rsidRPr="003A2B8D">
        <w:rPr>
          <w:iCs/>
          <w:lang w:val="en-US"/>
        </w:rPr>
        <w:t xml:space="preserve"> </w:t>
      </w:r>
      <w:r>
        <w:rPr>
          <w:iCs/>
          <w:lang w:val="en-US"/>
        </w:rPr>
        <w:t>were to</w:t>
      </w:r>
      <w:r w:rsidR="005234D4" w:rsidRPr="003A2B8D">
        <w:rPr>
          <w:iCs/>
          <w:lang w:val="en-US"/>
        </w:rPr>
        <w:t xml:space="preserve"> describe </w:t>
      </w:r>
      <w:r w:rsidR="00D97783">
        <w:rPr>
          <w:iCs/>
          <w:lang w:val="en-US"/>
        </w:rPr>
        <w:t xml:space="preserve">costs, </w:t>
      </w:r>
      <w:r>
        <w:rPr>
          <w:iCs/>
          <w:lang w:val="en-US"/>
        </w:rPr>
        <w:t>risks and rewards based on</w:t>
      </w:r>
      <w:r w:rsidR="005234D4" w:rsidRPr="003A2B8D">
        <w:rPr>
          <w:iCs/>
          <w:lang w:val="en-US"/>
        </w:rPr>
        <w:t xml:space="preserve"> a standard investment amount the </w:t>
      </w:r>
      <w:r w:rsidR="00D97783">
        <w:rPr>
          <w:iCs/>
          <w:lang w:val="en-US"/>
        </w:rPr>
        <w:t>transparency of costs and risk/reward per</w:t>
      </w:r>
      <w:r w:rsidR="005234D4">
        <w:rPr>
          <w:iCs/>
          <w:lang w:val="en-US"/>
        </w:rPr>
        <w:t xml:space="preserve"> contracts</w:t>
      </w:r>
      <w:r w:rsidR="005234D4" w:rsidRPr="003A2B8D">
        <w:rPr>
          <w:iCs/>
          <w:lang w:val="en-US"/>
        </w:rPr>
        <w:t xml:space="preserve"> would be </w:t>
      </w:r>
      <w:r w:rsidR="00D97783">
        <w:rPr>
          <w:iCs/>
          <w:lang w:val="en-US"/>
        </w:rPr>
        <w:t>lost and we would be acting against market standards</w:t>
      </w:r>
      <w:r w:rsidR="005234D4" w:rsidRPr="003A2B8D">
        <w:rPr>
          <w:iCs/>
          <w:lang w:val="en-US"/>
        </w:rPr>
        <w:t xml:space="preserve">. </w:t>
      </w:r>
    </w:p>
    <w:p w:rsidR="005234D4" w:rsidRDefault="005234D4" w:rsidP="005234D4">
      <w:pPr>
        <w:ind w:left="710" w:hanging="709"/>
        <w:rPr>
          <w:iCs/>
          <w:lang w:val="en-US"/>
        </w:rPr>
      </w:pPr>
      <w:r w:rsidRPr="00427550">
        <w:rPr>
          <w:iCs/>
          <w:lang w:val="en-US"/>
        </w:rPr>
        <w:t xml:space="preserve">(ii) </w:t>
      </w:r>
      <w:r>
        <w:rPr>
          <w:iCs/>
          <w:lang w:val="en-US"/>
        </w:rPr>
        <w:t xml:space="preserve">         </w:t>
      </w:r>
      <w:r w:rsidRPr="00427550">
        <w:rPr>
          <w:iCs/>
          <w:lang w:val="en-US"/>
        </w:rPr>
        <w:t xml:space="preserve">Yes, </w:t>
      </w:r>
      <w:r>
        <w:rPr>
          <w:iCs/>
          <w:lang w:val="en-US"/>
        </w:rPr>
        <w:t xml:space="preserve">as </w:t>
      </w:r>
      <w:r w:rsidR="00F627CE">
        <w:rPr>
          <w:iCs/>
          <w:lang w:val="en-US"/>
        </w:rPr>
        <w:t xml:space="preserve">laid out </w:t>
      </w:r>
      <w:r>
        <w:rPr>
          <w:iCs/>
          <w:lang w:val="en-US"/>
        </w:rPr>
        <w:t xml:space="preserve">in our </w:t>
      </w:r>
      <w:r w:rsidRPr="00427550">
        <w:rPr>
          <w:iCs/>
          <w:lang w:val="en-US"/>
        </w:rPr>
        <w:t>answer (</w:t>
      </w:r>
      <w:proofErr w:type="spellStart"/>
      <w:r w:rsidRPr="00427550">
        <w:rPr>
          <w:iCs/>
          <w:lang w:val="en-US"/>
        </w:rPr>
        <w:t>i</w:t>
      </w:r>
      <w:proofErr w:type="spellEnd"/>
      <w:r w:rsidRPr="00427550">
        <w:rPr>
          <w:iCs/>
          <w:lang w:val="en-US"/>
        </w:rPr>
        <w:t xml:space="preserve">). </w:t>
      </w:r>
    </w:p>
    <w:permEnd w:id="2"/>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5234D4" w:rsidRDefault="005234D4" w:rsidP="005234D4">
      <w:pPr>
        <w:rPr>
          <w:iCs/>
          <w:lang w:val="en-US"/>
        </w:rPr>
      </w:pPr>
      <w:permStart w:id="3" w:edGrp="everyone"/>
      <w:r>
        <w:rPr>
          <w:iCs/>
          <w:lang w:val="en-US"/>
        </w:rPr>
        <w:t>Not applicable to CFD</w:t>
      </w:r>
      <w:r w:rsidR="00D97783">
        <w:rPr>
          <w:iCs/>
          <w:lang w:val="en-US"/>
        </w:rPr>
        <w:t>s</w:t>
      </w:r>
      <w:r>
        <w:rPr>
          <w:iCs/>
          <w:lang w:val="en-US"/>
        </w:rPr>
        <w:t xml:space="preserve"> </w:t>
      </w:r>
      <w:r w:rsidR="00D97783">
        <w:rPr>
          <w:iCs/>
          <w:lang w:val="en-US"/>
        </w:rPr>
        <w:t>since</w:t>
      </w:r>
      <w:r>
        <w:rPr>
          <w:iCs/>
          <w:lang w:val="en-US"/>
        </w:rPr>
        <w:t xml:space="preserve"> CFD</w:t>
      </w:r>
      <w:r w:rsidR="00D97783">
        <w:rPr>
          <w:iCs/>
          <w:lang w:val="en-US"/>
        </w:rPr>
        <w:t>s</w:t>
      </w:r>
      <w:r>
        <w:rPr>
          <w:iCs/>
          <w:lang w:val="en-US"/>
        </w:rPr>
        <w:t xml:space="preserve"> are category I instruments.</w:t>
      </w:r>
    </w:p>
    <w:permEnd w:id="3"/>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5234D4" w:rsidRDefault="005234D4" w:rsidP="005234D4">
      <w:pPr>
        <w:rPr>
          <w:iCs/>
          <w:lang w:val="en-US"/>
        </w:rPr>
      </w:pPr>
      <w:permStart w:id="4" w:edGrp="everyone"/>
      <w:r>
        <w:rPr>
          <w:iCs/>
          <w:lang w:val="en-US"/>
        </w:rPr>
        <w:t>As outlined in the Introduction CFD</w:t>
      </w:r>
      <w:r w:rsidR="00F627CE">
        <w:rPr>
          <w:iCs/>
          <w:lang w:val="en-US"/>
        </w:rPr>
        <w:t>s</w:t>
      </w:r>
      <w:r>
        <w:rPr>
          <w:iCs/>
          <w:lang w:val="en-US"/>
        </w:rPr>
        <w:t xml:space="preserve"> are linear products and mirror the underlying’s performance. Add</w:t>
      </w:r>
      <w:r>
        <w:rPr>
          <w:iCs/>
          <w:lang w:val="en-US"/>
        </w:rPr>
        <w:t>i</w:t>
      </w:r>
      <w:r>
        <w:rPr>
          <w:iCs/>
          <w:lang w:val="en-US"/>
        </w:rPr>
        <w:t>tionally CFD have a liquidation feature attached in case the required margin cannot be covered by the client’s account capital. We would prefer to calculate with standard price movements in percentages and a monetary amount instead of probability calculations like Value-at-Risk and a %-loss.</w:t>
      </w:r>
    </w:p>
    <w:permEnd w:id="4"/>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5234D4" w:rsidRDefault="005234D4" w:rsidP="005234D4">
      <w:pPr>
        <w:rPr>
          <w:iCs/>
          <w:lang w:val="en-US"/>
        </w:rPr>
      </w:pPr>
      <w:permStart w:id="5" w:edGrp="everyone"/>
      <w:r>
        <w:rPr>
          <w:iCs/>
          <w:lang w:val="en-US"/>
        </w:rPr>
        <w:t>Not relevant for CFD. CFD</w:t>
      </w:r>
      <w:r w:rsidR="00F627CE">
        <w:rPr>
          <w:iCs/>
          <w:lang w:val="en-US"/>
        </w:rPr>
        <w:t>s</w:t>
      </w:r>
      <w:r>
        <w:rPr>
          <w:iCs/>
          <w:lang w:val="en-US"/>
        </w:rPr>
        <w:t xml:space="preserve"> are assigned to SRI 7 and to include guarantee schemes into the CRM would not change the SRI at all.</w:t>
      </w:r>
    </w:p>
    <w:permEnd w:id="5"/>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0537BA" w:rsidRDefault="000537BA" w:rsidP="000537BA">
      <w:pPr>
        <w:rPr>
          <w:iCs/>
          <w:lang w:val="en-US"/>
        </w:rPr>
      </w:pPr>
      <w:permStart w:id="6" w:edGrp="everyone"/>
      <w:r>
        <w:rPr>
          <w:iCs/>
          <w:lang w:val="en-US"/>
        </w:rPr>
        <w:t>Not applicable to CFD as CFD will by default have SRI 7.</w:t>
      </w:r>
    </w:p>
    <w:permEnd w:id="6"/>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0537BA" w:rsidRDefault="000537BA" w:rsidP="000537BA">
      <w:pPr>
        <w:rPr>
          <w:iCs/>
          <w:lang w:val="en-US"/>
        </w:rPr>
      </w:pPr>
      <w:permStart w:id="7" w:edGrp="everyone"/>
      <w:r>
        <w:rPr>
          <w:iCs/>
          <w:lang w:val="en-US"/>
        </w:rPr>
        <w:t>Not applicable to CFD</w:t>
      </w:r>
      <w:r w:rsidR="00F627CE">
        <w:rPr>
          <w:iCs/>
          <w:lang w:val="en-US"/>
        </w:rPr>
        <w:t>s: A</w:t>
      </w:r>
      <w:r>
        <w:rPr>
          <w:iCs/>
          <w:lang w:val="en-US"/>
        </w:rPr>
        <w:t>s mentioned in the Introduction a tenor of 1, 3, 5 years does not suite for day-trading products like CFD.</w:t>
      </w:r>
    </w:p>
    <w:permEnd w:id="7"/>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0537BA" w:rsidRDefault="000537BA" w:rsidP="000537BA">
      <w:pPr>
        <w:rPr>
          <w:iCs/>
          <w:lang w:val="en-US"/>
        </w:rPr>
      </w:pPr>
      <w:permStart w:id="8" w:edGrp="everyone"/>
      <w:r>
        <w:rPr>
          <w:iCs/>
          <w:lang w:val="en-US"/>
        </w:rPr>
        <w:t xml:space="preserve">We agree with this scale as it is </w:t>
      </w:r>
      <w:r w:rsidR="00A945FC">
        <w:rPr>
          <w:iCs/>
          <w:lang w:val="en-US"/>
        </w:rPr>
        <w:t>straight forward</w:t>
      </w:r>
      <w:r>
        <w:rPr>
          <w:iCs/>
          <w:lang w:val="en-US"/>
        </w:rPr>
        <w:t xml:space="preserve"> to understand. </w:t>
      </w:r>
    </w:p>
    <w:permEnd w:id="8"/>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0537BA" w:rsidRDefault="000537BA" w:rsidP="000537BA">
      <w:pPr>
        <w:pStyle w:val="Default"/>
        <w:rPr>
          <w:rFonts w:asciiTheme="minorHAnsi" w:hAnsiTheme="minorHAnsi" w:cstheme="minorBidi"/>
          <w:iCs/>
          <w:color w:val="auto"/>
          <w:sz w:val="22"/>
          <w:szCs w:val="22"/>
          <w:lang w:val="en-US"/>
        </w:rPr>
      </w:pPr>
      <w:permStart w:id="9" w:edGrp="everyone"/>
      <w:r w:rsidRPr="00BB47B8">
        <w:rPr>
          <w:rFonts w:ascii="Arial" w:hAnsi="Arial" w:cs="Times New Roman"/>
          <w:iCs/>
          <w:color w:val="auto"/>
          <w:sz w:val="20"/>
          <w:lang w:val="en-US" w:eastAsia="de-DE"/>
        </w:rPr>
        <w:t>Not applicable for CFD as a CFD</w:t>
      </w:r>
      <w:r w:rsidR="00F627CE">
        <w:rPr>
          <w:rFonts w:ascii="Arial" w:hAnsi="Arial" w:cs="Times New Roman"/>
          <w:iCs/>
          <w:color w:val="auto"/>
          <w:sz w:val="20"/>
          <w:lang w:val="en-US" w:eastAsia="de-DE"/>
        </w:rPr>
        <w:t>s</w:t>
      </w:r>
      <w:r w:rsidRPr="00BB47B8">
        <w:rPr>
          <w:rFonts w:ascii="Arial" w:hAnsi="Arial" w:cs="Times New Roman"/>
          <w:iCs/>
          <w:color w:val="auto"/>
          <w:sz w:val="20"/>
          <w:lang w:val="en-US" w:eastAsia="de-DE"/>
        </w:rPr>
        <w:t xml:space="preserve"> does not contain a capital protection feature</w:t>
      </w:r>
      <w:r>
        <w:rPr>
          <w:rFonts w:asciiTheme="minorHAnsi" w:hAnsiTheme="minorHAnsi" w:cstheme="minorBidi"/>
          <w:iCs/>
          <w:color w:val="auto"/>
          <w:sz w:val="22"/>
          <w:szCs w:val="22"/>
          <w:lang w:val="en-US"/>
        </w:rPr>
        <w:t>.</w:t>
      </w:r>
    </w:p>
    <w:permEnd w:id="9"/>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lastRenderedPageBreak/>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0537BA" w:rsidRPr="00A64289" w:rsidRDefault="000537BA" w:rsidP="000537BA">
      <w:pPr>
        <w:pStyle w:val="Default"/>
        <w:rPr>
          <w:rFonts w:asciiTheme="minorHAnsi" w:hAnsiTheme="minorHAnsi" w:cstheme="minorBidi"/>
          <w:iCs/>
          <w:color w:val="auto"/>
          <w:sz w:val="22"/>
          <w:szCs w:val="22"/>
          <w:lang w:val="en-US"/>
        </w:rPr>
      </w:pPr>
      <w:permStart w:id="10" w:edGrp="everyone"/>
      <w:r>
        <w:rPr>
          <w:rFonts w:asciiTheme="minorHAnsi" w:hAnsiTheme="minorHAnsi" w:cstheme="minorBidi"/>
          <w:iCs/>
          <w:color w:val="auto"/>
          <w:sz w:val="22"/>
          <w:szCs w:val="22"/>
          <w:lang w:val="en-US"/>
        </w:rPr>
        <w:t xml:space="preserve">Not applicable </w:t>
      </w:r>
      <w:r w:rsidR="00F627CE">
        <w:rPr>
          <w:rFonts w:asciiTheme="minorHAnsi" w:hAnsiTheme="minorHAnsi" w:cstheme="minorBidi"/>
          <w:iCs/>
          <w:color w:val="auto"/>
          <w:sz w:val="22"/>
          <w:szCs w:val="22"/>
          <w:lang w:val="en-US"/>
        </w:rPr>
        <w:t>to</w:t>
      </w:r>
      <w:r>
        <w:rPr>
          <w:rFonts w:asciiTheme="minorHAnsi" w:hAnsiTheme="minorHAnsi" w:cstheme="minorBidi"/>
          <w:iCs/>
          <w:color w:val="auto"/>
          <w:sz w:val="22"/>
          <w:szCs w:val="22"/>
          <w:lang w:val="en-US"/>
        </w:rPr>
        <w:t xml:space="preserve"> CFD.</w:t>
      </w:r>
    </w:p>
    <w:permEnd w:id="10"/>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0537BA" w:rsidRDefault="000537BA" w:rsidP="000537BA">
      <w:pPr>
        <w:rPr>
          <w:iCs/>
          <w:lang w:val="en-US"/>
        </w:rPr>
      </w:pPr>
      <w:permStart w:id="11" w:edGrp="everyone"/>
      <w:r>
        <w:rPr>
          <w:iCs/>
          <w:lang w:val="en-US"/>
        </w:rPr>
        <w:t>Usually</w:t>
      </w:r>
      <w:r w:rsidR="00F627CE">
        <w:rPr>
          <w:iCs/>
          <w:lang w:val="en-US"/>
        </w:rPr>
        <w:t xml:space="preserve"> the underlying of a</w:t>
      </w:r>
      <w:r>
        <w:rPr>
          <w:iCs/>
          <w:lang w:val="en-US"/>
        </w:rPr>
        <w:t xml:space="preserve"> CFD does not </w:t>
      </w:r>
      <w:r w:rsidR="00F627CE">
        <w:rPr>
          <w:iCs/>
          <w:lang w:val="en-US"/>
        </w:rPr>
        <w:t xml:space="preserve">in itself </w:t>
      </w:r>
      <w:r>
        <w:rPr>
          <w:iCs/>
          <w:lang w:val="en-US"/>
        </w:rPr>
        <w:t xml:space="preserve">contain another PRIIP </w:t>
      </w:r>
      <w:r w:rsidR="00F627CE">
        <w:rPr>
          <w:iCs/>
          <w:lang w:val="en-US"/>
        </w:rPr>
        <w:t xml:space="preserve">with </w:t>
      </w:r>
      <w:r>
        <w:rPr>
          <w:iCs/>
          <w:lang w:val="en-US"/>
        </w:rPr>
        <w:t>counterparty credit risk</w:t>
      </w:r>
      <w:r w:rsidR="00F627CE">
        <w:rPr>
          <w:iCs/>
          <w:lang w:val="en-US"/>
        </w:rPr>
        <w:t xml:space="preserve"> embedded</w:t>
      </w:r>
      <w:r>
        <w:rPr>
          <w:iCs/>
          <w:lang w:val="en-US"/>
        </w:rPr>
        <w:t xml:space="preserve">. </w:t>
      </w:r>
      <w:r w:rsidR="00F627CE">
        <w:rPr>
          <w:iCs/>
          <w:lang w:val="en-US"/>
        </w:rPr>
        <w:t>Should</w:t>
      </w:r>
      <w:r>
        <w:rPr>
          <w:iCs/>
          <w:lang w:val="en-US"/>
        </w:rPr>
        <w:t xml:space="preserve"> a CFD contains another PRIIP with credit risk we </w:t>
      </w:r>
      <w:r w:rsidR="00F627CE">
        <w:rPr>
          <w:iCs/>
          <w:lang w:val="en-US"/>
        </w:rPr>
        <w:t>consider</w:t>
      </w:r>
      <w:r>
        <w:rPr>
          <w:iCs/>
          <w:lang w:val="en-US"/>
        </w:rPr>
        <w:t xml:space="preserve"> a look through approach is appropriate.</w:t>
      </w:r>
    </w:p>
    <w:permEnd w:id="11"/>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0537BA" w:rsidRDefault="000537BA" w:rsidP="000537BA">
      <w:pPr>
        <w:rPr>
          <w:iCs/>
          <w:lang w:val="en-US"/>
        </w:rPr>
      </w:pPr>
      <w:permStart w:id="12" w:edGrp="everyone"/>
      <w:r>
        <w:rPr>
          <w:iCs/>
          <w:lang w:val="en-US"/>
        </w:rPr>
        <w:t>The risk indicator for CFD is 7 by default; therefore not relevant for CFD.</w:t>
      </w:r>
    </w:p>
    <w:permEnd w:id="12"/>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0537BA" w:rsidRDefault="000537BA" w:rsidP="000537BA">
      <w:pPr>
        <w:pStyle w:val="Listenabsatz"/>
        <w:ind w:left="0"/>
        <w:rPr>
          <w:iCs/>
          <w:lang w:val="en-US"/>
        </w:rPr>
      </w:pPr>
      <w:permStart w:id="13" w:edGrp="everyone"/>
      <w:r>
        <w:rPr>
          <w:iCs/>
          <w:lang w:val="en-US"/>
        </w:rPr>
        <w:t>Not applicable for CFD as stated in the introduction,</w:t>
      </w:r>
    </w:p>
    <w:p w:rsidR="000537BA" w:rsidRDefault="000537BA" w:rsidP="000537BA">
      <w:pPr>
        <w:pStyle w:val="Listenabsatz"/>
        <w:numPr>
          <w:ilvl w:val="0"/>
          <w:numId w:val="53"/>
        </w:numPr>
        <w:spacing w:after="160" w:line="259" w:lineRule="auto"/>
        <w:ind w:left="371"/>
        <w:rPr>
          <w:iCs/>
          <w:lang w:val="en-US"/>
        </w:rPr>
      </w:pPr>
      <w:r>
        <w:rPr>
          <w:iCs/>
          <w:lang w:val="en-US"/>
        </w:rPr>
        <w:t>a CFD is a linear product with a constant risk profile</w:t>
      </w:r>
    </w:p>
    <w:p w:rsidR="000537BA" w:rsidRDefault="000537BA" w:rsidP="000537BA">
      <w:pPr>
        <w:pStyle w:val="Listenabsatz"/>
        <w:numPr>
          <w:ilvl w:val="0"/>
          <w:numId w:val="53"/>
        </w:numPr>
        <w:spacing w:after="160" w:line="259" w:lineRule="auto"/>
        <w:ind w:left="371"/>
        <w:rPr>
          <w:iCs/>
          <w:lang w:val="en-US"/>
        </w:rPr>
      </w:pPr>
      <w:r>
        <w:rPr>
          <w:iCs/>
          <w:lang w:val="en-US"/>
        </w:rPr>
        <w:t>CFD do not have a maturity; except some CFD on Future underlyings</w:t>
      </w:r>
    </w:p>
    <w:permEnd w:id="13"/>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 xml:space="preserve">Do you agree to use the performance fee, as prescribed in the cost section, as a basis for the calculations in the performance section (i.e. calculate the return of the benchmark for the moderate scenario in such a </w:t>
      </w:r>
      <w:r w:rsidRPr="00A2049D">
        <w:rPr>
          <w:rFonts w:ascii="Calibri" w:hAnsi="Calibri"/>
          <w:i/>
          <w:sz w:val="22"/>
          <w:lang w:eastAsia="en-US"/>
        </w:rPr>
        <w:lastRenderedPageBreak/>
        <w:t>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0537BA" w:rsidRDefault="000537BA" w:rsidP="000537BA">
      <w:pPr>
        <w:rPr>
          <w:iCs/>
          <w:lang w:val="en-US"/>
        </w:rPr>
      </w:pPr>
      <w:permStart w:id="14" w:edGrp="everyone"/>
      <w:r>
        <w:rPr>
          <w:iCs/>
          <w:lang w:val="en-US"/>
        </w:rPr>
        <w:t>Not applicable for CFD.</w:t>
      </w:r>
    </w:p>
    <w:permEnd w:id="14"/>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0537BA" w:rsidRDefault="000537BA" w:rsidP="000537BA">
      <w:pPr>
        <w:rPr>
          <w:iCs/>
          <w:lang w:val="en-US"/>
        </w:rPr>
      </w:pPr>
      <w:permStart w:id="15" w:edGrp="everyone"/>
      <w:r>
        <w:rPr>
          <w:iCs/>
          <w:lang w:val="en-US"/>
        </w:rPr>
        <w:t xml:space="preserve">In our </w:t>
      </w:r>
      <w:r w:rsidR="0036492A">
        <w:rPr>
          <w:iCs/>
          <w:lang w:val="en-US"/>
        </w:rPr>
        <w:t>view</w:t>
      </w:r>
      <w:r>
        <w:rPr>
          <w:iCs/>
          <w:lang w:val="en-US"/>
        </w:rPr>
        <w:t xml:space="preserve"> the performance scenarios </w:t>
      </w:r>
      <w:r w:rsidR="0036492A">
        <w:rPr>
          <w:iCs/>
          <w:lang w:val="en-US"/>
        </w:rPr>
        <w:t>should</w:t>
      </w:r>
      <w:r>
        <w:rPr>
          <w:iCs/>
          <w:lang w:val="en-US"/>
        </w:rPr>
        <w:t xml:space="preserve"> be displayed </w:t>
      </w:r>
      <w:r w:rsidR="0036492A">
        <w:rPr>
          <w:iCs/>
          <w:lang w:val="en-US"/>
        </w:rPr>
        <w:t>in</w:t>
      </w:r>
      <w:r>
        <w:rPr>
          <w:iCs/>
          <w:lang w:val="en-US"/>
        </w:rPr>
        <w:t xml:space="preserve"> tables</w:t>
      </w:r>
      <w:r w:rsidR="006042CC">
        <w:rPr>
          <w:iCs/>
          <w:lang w:val="en-US"/>
        </w:rPr>
        <w:t xml:space="preserve">; this </w:t>
      </w:r>
      <w:r>
        <w:rPr>
          <w:iCs/>
          <w:lang w:val="en-US"/>
        </w:rPr>
        <w:t>will give a clearer overview</w:t>
      </w:r>
      <w:r w:rsidR="0036492A">
        <w:rPr>
          <w:iCs/>
          <w:lang w:val="en-US"/>
        </w:rPr>
        <w:t xml:space="preserve"> - especially</w:t>
      </w:r>
      <w:r>
        <w:rPr>
          <w:iCs/>
          <w:lang w:val="en-US"/>
        </w:rPr>
        <w:t xml:space="preserve"> in case the performance is shown in percentage movements of the underlying and monetary movements of the CFD.</w:t>
      </w:r>
    </w:p>
    <w:permEnd w:id="15"/>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0537BA" w:rsidRPr="00DB58F9" w:rsidRDefault="000537BA" w:rsidP="000537BA">
      <w:pPr>
        <w:rPr>
          <w:iCs/>
          <w:lang w:val="en-US"/>
        </w:rPr>
      </w:pPr>
      <w:permStart w:id="16" w:edGrp="everyone"/>
      <w:r>
        <w:rPr>
          <w:iCs/>
          <w:lang w:val="en-US"/>
        </w:rPr>
        <w:t>We do not agree as CFD are missing.</w:t>
      </w:r>
    </w:p>
    <w:permEnd w:id="16"/>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0537BA" w:rsidRDefault="0036492A" w:rsidP="000537BA">
      <w:pPr>
        <w:rPr>
          <w:iCs/>
          <w:lang w:val="en-US"/>
        </w:rPr>
      </w:pPr>
      <w:permStart w:id="17" w:edGrp="everyone"/>
      <w:r>
        <w:rPr>
          <w:iCs/>
          <w:lang w:val="en-US"/>
        </w:rPr>
        <w:t>We disagree in this point. A</w:t>
      </w:r>
      <w:r w:rsidR="000537BA">
        <w:rPr>
          <w:iCs/>
          <w:lang w:val="en-US"/>
        </w:rPr>
        <w:t>s mentioned in the introduction the cost categories for CFD are Spread, Co</w:t>
      </w:r>
      <w:r w:rsidR="000537BA">
        <w:rPr>
          <w:iCs/>
          <w:lang w:val="en-US"/>
        </w:rPr>
        <w:t>m</w:t>
      </w:r>
      <w:r w:rsidR="000537BA">
        <w:rPr>
          <w:iCs/>
          <w:lang w:val="en-US"/>
        </w:rPr>
        <w:t xml:space="preserve">mission and Overnight-Financing. We would like to express the costs not in Bps but in a monetary amount. </w:t>
      </w:r>
    </w:p>
    <w:permEnd w:id="17"/>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 xml:space="preserve">Do you agree that the monetary values indicated in the first table are a sum of costs over the respective holding periods? Or should the values reflect annualized amounts? If you prefer annualized amounts, </w:t>
      </w:r>
      <w:r w:rsidRPr="00A2049D">
        <w:rPr>
          <w:rFonts w:ascii="Calibri" w:hAnsi="Calibri"/>
          <w:i/>
          <w:sz w:val="22"/>
          <w:lang w:eastAsia="en-US"/>
        </w:rPr>
        <w:lastRenderedPageBreak/>
        <w:t>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0537BA" w:rsidRDefault="000537BA" w:rsidP="003E4B00">
      <w:pPr>
        <w:rPr>
          <w:iCs/>
          <w:lang w:val="en-US"/>
        </w:rPr>
      </w:pPr>
      <w:permStart w:id="18" w:edGrp="everyone"/>
      <w:r>
        <w:rPr>
          <w:iCs/>
          <w:lang w:val="en-US"/>
        </w:rPr>
        <w:t xml:space="preserve">We do not agree with the presentation of costs in the first table as outlined in Q18 and the introduction. Cost categories should be </w:t>
      </w:r>
      <w:r w:rsidR="0036492A">
        <w:rPr>
          <w:iCs/>
          <w:lang w:val="en-US"/>
        </w:rPr>
        <w:t>s</w:t>
      </w:r>
      <w:r>
        <w:rPr>
          <w:iCs/>
          <w:lang w:val="en-US"/>
        </w:rPr>
        <w:t xml:space="preserve">pread, </w:t>
      </w:r>
      <w:r w:rsidR="0036492A">
        <w:rPr>
          <w:iCs/>
          <w:lang w:val="en-US"/>
        </w:rPr>
        <w:t>c</w:t>
      </w:r>
      <w:r>
        <w:rPr>
          <w:iCs/>
          <w:lang w:val="en-US"/>
        </w:rPr>
        <w:t>ommission and ON-</w:t>
      </w:r>
      <w:r w:rsidR="0036492A">
        <w:rPr>
          <w:iCs/>
          <w:lang w:val="en-US"/>
        </w:rPr>
        <w:t>c</w:t>
      </w:r>
      <w:r>
        <w:rPr>
          <w:iCs/>
          <w:lang w:val="en-US"/>
        </w:rPr>
        <w:t xml:space="preserve">osts for CFD. </w:t>
      </w:r>
      <w:r w:rsidR="0036492A">
        <w:rPr>
          <w:iCs/>
          <w:lang w:val="en-US"/>
        </w:rPr>
        <w:t xml:space="preserve">Displaying annualized </w:t>
      </w:r>
      <w:r>
        <w:rPr>
          <w:iCs/>
          <w:lang w:val="en-US"/>
        </w:rPr>
        <w:t xml:space="preserve">costs </w:t>
      </w:r>
      <w:r w:rsidR="0036492A">
        <w:rPr>
          <w:iCs/>
          <w:lang w:val="en-US"/>
        </w:rPr>
        <w:t xml:space="preserve">or costs </w:t>
      </w:r>
      <w:r>
        <w:rPr>
          <w:iCs/>
          <w:lang w:val="en-US"/>
        </w:rPr>
        <w:t xml:space="preserve">after 1, 3 and </w:t>
      </w:r>
      <w:r w:rsidR="006042CC">
        <w:rPr>
          <w:iCs/>
          <w:lang w:val="en-US"/>
        </w:rPr>
        <w:t xml:space="preserve">5 </w:t>
      </w:r>
      <w:r>
        <w:rPr>
          <w:iCs/>
          <w:lang w:val="en-US"/>
        </w:rPr>
        <w:t xml:space="preserve">years </w:t>
      </w:r>
      <w:r w:rsidR="0036492A">
        <w:rPr>
          <w:iCs/>
          <w:lang w:val="en-US"/>
        </w:rPr>
        <w:t>is</w:t>
      </w:r>
      <w:r>
        <w:rPr>
          <w:iCs/>
          <w:lang w:val="en-US"/>
        </w:rPr>
        <w:t xml:space="preserve"> not applicable for CFD</w:t>
      </w:r>
      <w:r w:rsidR="0036492A">
        <w:rPr>
          <w:iCs/>
          <w:lang w:val="en-US"/>
        </w:rPr>
        <w:t xml:space="preserve">s. </w:t>
      </w:r>
      <w:r>
        <w:rPr>
          <w:iCs/>
          <w:lang w:val="en-US"/>
        </w:rPr>
        <w:t>CFD</w:t>
      </w:r>
      <w:r w:rsidR="0036492A">
        <w:rPr>
          <w:iCs/>
          <w:lang w:val="en-US"/>
        </w:rPr>
        <w:t>s</w:t>
      </w:r>
      <w:r>
        <w:rPr>
          <w:iCs/>
          <w:lang w:val="en-US"/>
        </w:rPr>
        <w:t xml:space="preserve"> are mostly traded intra-day</w:t>
      </w:r>
      <w:r w:rsidR="0036492A">
        <w:rPr>
          <w:iCs/>
          <w:lang w:val="en-US"/>
        </w:rPr>
        <w:t xml:space="preserve"> - s</w:t>
      </w:r>
      <w:r>
        <w:rPr>
          <w:iCs/>
          <w:lang w:val="en-US"/>
        </w:rPr>
        <w:t xml:space="preserve">ee </w:t>
      </w:r>
      <w:r w:rsidR="0036492A">
        <w:rPr>
          <w:iCs/>
          <w:lang w:val="en-US"/>
        </w:rPr>
        <w:t xml:space="preserve">also </w:t>
      </w:r>
      <w:r>
        <w:rPr>
          <w:iCs/>
          <w:lang w:val="en-US"/>
        </w:rPr>
        <w:t>intr</w:t>
      </w:r>
      <w:r>
        <w:rPr>
          <w:iCs/>
          <w:lang w:val="en-US"/>
        </w:rPr>
        <w:t>o</w:t>
      </w:r>
      <w:r>
        <w:rPr>
          <w:iCs/>
          <w:lang w:val="en-US"/>
        </w:rPr>
        <w:t xml:space="preserve">duction </w:t>
      </w:r>
      <w:r w:rsidR="0036492A">
        <w:rPr>
          <w:iCs/>
          <w:lang w:val="en-US"/>
        </w:rPr>
        <w:t>above</w:t>
      </w:r>
      <w:r>
        <w:rPr>
          <w:iCs/>
          <w:lang w:val="en-US"/>
        </w:rPr>
        <w:t>.</w:t>
      </w:r>
    </w:p>
    <w:permEnd w:id="18"/>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0537BA" w:rsidRDefault="000537BA" w:rsidP="000537BA">
      <w:pPr>
        <w:rPr>
          <w:iCs/>
          <w:lang w:val="en-US"/>
        </w:rPr>
      </w:pPr>
      <w:permStart w:id="19" w:edGrp="everyone"/>
      <w:r>
        <w:rPr>
          <w:iCs/>
          <w:lang w:val="en-US"/>
        </w:rPr>
        <w:t xml:space="preserve">Not applicable </w:t>
      </w:r>
      <w:r w:rsidR="0036492A">
        <w:rPr>
          <w:iCs/>
          <w:lang w:val="en-US"/>
        </w:rPr>
        <w:t>to</w:t>
      </w:r>
      <w:r>
        <w:rPr>
          <w:iCs/>
          <w:lang w:val="en-US"/>
        </w:rPr>
        <w:t xml:space="preserve"> CFD.</w:t>
      </w:r>
    </w:p>
    <w:permEnd w:id="19"/>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0537BA" w:rsidRDefault="000537BA" w:rsidP="000537BA">
      <w:pPr>
        <w:rPr>
          <w:iCs/>
          <w:lang w:val="en-US"/>
        </w:rPr>
      </w:pPr>
      <w:permStart w:id="20" w:edGrp="everyone"/>
      <w:r>
        <w:rPr>
          <w:iCs/>
          <w:lang w:val="en-US"/>
        </w:rPr>
        <w:t xml:space="preserve">Not applicable </w:t>
      </w:r>
      <w:r w:rsidR="0036492A">
        <w:rPr>
          <w:iCs/>
          <w:lang w:val="en-US"/>
        </w:rPr>
        <w:t>to</w:t>
      </w:r>
      <w:r>
        <w:rPr>
          <w:iCs/>
          <w:lang w:val="en-US"/>
        </w:rPr>
        <w:t xml:space="preserve"> CFD.</w:t>
      </w:r>
    </w:p>
    <w:permEnd w:id="20"/>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0537BA" w:rsidRDefault="000537BA" w:rsidP="000537BA">
      <w:pPr>
        <w:rPr>
          <w:lang w:val="en-US"/>
        </w:rPr>
      </w:pPr>
      <w:permStart w:id="21" w:edGrp="everyone"/>
      <w:r>
        <w:rPr>
          <w:lang w:val="en-US"/>
        </w:rPr>
        <w:t>See answer 18.</w:t>
      </w:r>
    </w:p>
    <w:permEnd w:id="21"/>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lastRenderedPageBreak/>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0537BA" w:rsidRDefault="000537BA" w:rsidP="000537BA">
      <w:pPr>
        <w:rPr>
          <w:iCs/>
          <w:lang w:val="en-US"/>
        </w:rPr>
      </w:pPr>
      <w:permStart w:id="22" w:edGrp="everyone"/>
      <w:r>
        <w:rPr>
          <w:iCs/>
          <w:lang w:val="en-US"/>
        </w:rPr>
        <w:t xml:space="preserve">We believe retail clients will get a clearer picture </w:t>
      </w:r>
      <w:r w:rsidR="0036492A">
        <w:rPr>
          <w:iCs/>
          <w:lang w:val="en-US"/>
        </w:rPr>
        <w:t>from</w:t>
      </w:r>
      <w:r>
        <w:rPr>
          <w:iCs/>
          <w:lang w:val="en-US"/>
        </w:rPr>
        <w:t xml:space="preserve"> showing </w:t>
      </w:r>
      <w:r w:rsidR="0036492A">
        <w:rPr>
          <w:iCs/>
          <w:lang w:val="en-US"/>
        </w:rPr>
        <w:t xml:space="preserve">the </w:t>
      </w:r>
      <w:r>
        <w:rPr>
          <w:iCs/>
          <w:lang w:val="en-US"/>
        </w:rPr>
        <w:t>information in tables.</w:t>
      </w:r>
    </w:p>
    <w:permEnd w:id="22"/>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0537BA" w:rsidRDefault="000537BA" w:rsidP="000537BA">
      <w:pPr>
        <w:rPr>
          <w:iCs/>
          <w:lang w:val="en-US"/>
        </w:rPr>
      </w:pPr>
      <w:permStart w:id="23" w:edGrp="everyone"/>
      <w:r>
        <w:rPr>
          <w:iCs/>
          <w:lang w:val="en-US"/>
        </w:rPr>
        <w:t xml:space="preserve">Not applicable </w:t>
      </w:r>
      <w:r w:rsidR="0036492A">
        <w:rPr>
          <w:iCs/>
          <w:lang w:val="en-US"/>
        </w:rPr>
        <w:t>to</w:t>
      </w:r>
      <w:r>
        <w:rPr>
          <w:iCs/>
          <w:lang w:val="en-US"/>
        </w:rPr>
        <w:t xml:space="preserve"> CFD.</w:t>
      </w:r>
    </w:p>
    <w:permEnd w:id="23"/>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0537BA" w:rsidRDefault="000537BA" w:rsidP="000537BA">
      <w:pPr>
        <w:pStyle w:val="Listenabsatz"/>
        <w:ind w:left="0"/>
        <w:rPr>
          <w:iCs/>
          <w:lang w:val="en-US"/>
        </w:rPr>
      </w:pPr>
      <w:permStart w:id="24" w:edGrp="everyone"/>
      <w:r>
        <w:rPr>
          <w:iCs/>
          <w:lang w:val="en-US"/>
        </w:rPr>
        <w:t>Yes</w:t>
      </w:r>
      <w:r w:rsidR="006042CC">
        <w:rPr>
          <w:iCs/>
          <w:lang w:val="en-US"/>
        </w:rPr>
        <w:t>,</w:t>
      </w:r>
      <w:r>
        <w:rPr>
          <w:iCs/>
          <w:lang w:val="en-US"/>
        </w:rPr>
        <w:t xml:space="preserve"> we support a representation in one table </w:t>
      </w:r>
      <w:r w:rsidR="00E437CF">
        <w:rPr>
          <w:iCs/>
          <w:lang w:val="en-US"/>
        </w:rPr>
        <w:t xml:space="preserve">since </w:t>
      </w:r>
      <w:r>
        <w:rPr>
          <w:iCs/>
          <w:lang w:val="en-US"/>
        </w:rPr>
        <w:t>for CFD</w:t>
      </w:r>
      <w:r w:rsidR="00E437CF">
        <w:rPr>
          <w:iCs/>
          <w:lang w:val="en-US"/>
        </w:rPr>
        <w:t>s</w:t>
      </w:r>
      <w:r>
        <w:rPr>
          <w:iCs/>
          <w:lang w:val="en-US"/>
        </w:rPr>
        <w:t xml:space="preserve"> the cost categories are fix</w:t>
      </w:r>
      <w:r w:rsidR="00E437CF">
        <w:rPr>
          <w:iCs/>
          <w:lang w:val="en-US"/>
        </w:rPr>
        <w:t>ed</w:t>
      </w:r>
      <w:r>
        <w:rPr>
          <w:iCs/>
          <w:lang w:val="en-US"/>
        </w:rPr>
        <w:t xml:space="preserve"> and should be expressed </w:t>
      </w:r>
      <w:r w:rsidR="00E437CF">
        <w:rPr>
          <w:iCs/>
          <w:lang w:val="en-US"/>
        </w:rPr>
        <w:t>as a</w:t>
      </w:r>
      <w:r>
        <w:rPr>
          <w:iCs/>
          <w:lang w:val="en-US"/>
        </w:rPr>
        <w:t xml:space="preserve"> monetary amount only.</w:t>
      </w:r>
    </w:p>
    <w:permEnd w:id="24"/>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0537BA" w:rsidRDefault="006042CC" w:rsidP="000537BA">
      <w:pPr>
        <w:rPr>
          <w:iCs/>
          <w:lang w:val="en-US"/>
        </w:rPr>
      </w:pPr>
      <w:permStart w:id="25" w:edGrp="everyone"/>
      <w:r>
        <w:rPr>
          <w:iCs/>
          <w:lang w:val="en-US"/>
        </w:rPr>
        <w:t>As mentioned in the I</w:t>
      </w:r>
      <w:r w:rsidR="000537BA">
        <w:rPr>
          <w:iCs/>
          <w:lang w:val="en-US"/>
        </w:rPr>
        <w:t>ntroduction CFD will not show a % yield per year. CFD are linear products and the</w:t>
      </w:r>
      <w:r>
        <w:rPr>
          <w:iCs/>
          <w:lang w:val="en-US"/>
        </w:rPr>
        <w:t>y</w:t>
      </w:r>
      <w:r w:rsidR="000537BA">
        <w:rPr>
          <w:iCs/>
          <w:lang w:val="en-US"/>
        </w:rPr>
        <w:t xml:space="preserve"> mirror the performance of the underlying. </w:t>
      </w:r>
      <w:r w:rsidR="00E437CF">
        <w:rPr>
          <w:iCs/>
          <w:lang w:val="en-US"/>
        </w:rPr>
        <w:t>C</w:t>
      </w:r>
      <w:r w:rsidR="000537BA">
        <w:rPr>
          <w:iCs/>
          <w:lang w:val="en-US"/>
        </w:rPr>
        <w:t xml:space="preserve">osts shall be expressed </w:t>
      </w:r>
      <w:r w:rsidR="00E437CF">
        <w:rPr>
          <w:iCs/>
          <w:lang w:val="en-US"/>
        </w:rPr>
        <w:t>as</w:t>
      </w:r>
      <w:r w:rsidR="000537BA">
        <w:rPr>
          <w:iCs/>
          <w:lang w:val="en-US"/>
        </w:rPr>
        <w:t xml:space="preserve"> a monetary amount.</w:t>
      </w:r>
    </w:p>
    <w:permEnd w:id="25"/>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0537BA" w:rsidRDefault="000537BA" w:rsidP="000537BA">
      <w:pPr>
        <w:rPr>
          <w:iCs/>
          <w:lang w:val="en-US"/>
        </w:rPr>
      </w:pPr>
      <w:permStart w:id="26" w:edGrp="everyone"/>
      <w:r>
        <w:rPr>
          <w:iCs/>
          <w:lang w:val="en-US"/>
        </w:rPr>
        <w:lastRenderedPageBreak/>
        <w:t xml:space="preserve">We </w:t>
      </w:r>
      <w:r w:rsidR="00E437CF">
        <w:rPr>
          <w:iCs/>
          <w:lang w:val="en-US"/>
        </w:rPr>
        <w:t xml:space="preserve">believe </w:t>
      </w:r>
      <w:r>
        <w:rPr>
          <w:iCs/>
          <w:lang w:val="en-US"/>
        </w:rPr>
        <w:t>the most transparent way of cost display is necessary for CFD. Please see answer 17 where we highlighted to show the “only” costs of CFD (spread, commission and ON-financing) separately.</w:t>
      </w:r>
    </w:p>
    <w:permEnd w:id="26"/>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0537BA" w:rsidRDefault="006042CC" w:rsidP="000537BA">
      <w:pPr>
        <w:rPr>
          <w:iCs/>
          <w:lang w:val="en-US"/>
        </w:rPr>
      </w:pPr>
      <w:permStart w:id="27" w:edGrp="everyone"/>
      <w:r>
        <w:rPr>
          <w:iCs/>
          <w:lang w:val="en-US"/>
        </w:rPr>
        <w:t>As stated before and in the I</w:t>
      </w:r>
      <w:r w:rsidR="000537BA">
        <w:rPr>
          <w:iCs/>
          <w:lang w:val="en-US"/>
        </w:rPr>
        <w:t>ntroduction we would not like to show a Yield for CFD but inform about the costs per contract and the profit and loss as a monetary amount for certain percentage moves.</w:t>
      </w:r>
    </w:p>
    <w:permEnd w:id="27"/>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0537BA" w:rsidRDefault="000537BA" w:rsidP="000537BA">
      <w:pPr>
        <w:rPr>
          <w:iCs/>
          <w:lang w:val="en-US"/>
        </w:rPr>
      </w:pPr>
      <w:permStart w:id="28" w:edGrp="everyone"/>
      <w:r>
        <w:rPr>
          <w:iCs/>
          <w:lang w:val="en-US"/>
        </w:rPr>
        <w:t>We would like to add, that CFD</w:t>
      </w:r>
      <w:r w:rsidR="00E437CF">
        <w:rPr>
          <w:iCs/>
          <w:lang w:val="en-US"/>
        </w:rPr>
        <w:t>s</w:t>
      </w:r>
      <w:r>
        <w:rPr>
          <w:iCs/>
          <w:lang w:val="en-US"/>
        </w:rPr>
        <w:t xml:space="preserve"> are not comparable to the target products fo</w:t>
      </w:r>
      <w:r w:rsidR="006042CC">
        <w:rPr>
          <w:iCs/>
          <w:lang w:val="en-US"/>
        </w:rPr>
        <w:t>r this regulation with all the i</w:t>
      </w:r>
      <w:r>
        <w:rPr>
          <w:iCs/>
          <w:lang w:val="en-US"/>
        </w:rPr>
        <w:t>nformation which is taken into account for a KID. CFD</w:t>
      </w:r>
      <w:r w:rsidR="00E437CF">
        <w:rPr>
          <w:iCs/>
          <w:lang w:val="en-US"/>
        </w:rPr>
        <w:t>s</w:t>
      </w:r>
      <w:r>
        <w:rPr>
          <w:iCs/>
          <w:lang w:val="en-US"/>
        </w:rPr>
        <w:t xml:space="preserve"> are not structured products like UCITS funds, bonds combined with options or other derivatives and have underlyings, which are traded on exchanges.   </w:t>
      </w:r>
    </w:p>
    <w:p w:rsidR="00E437CF" w:rsidRDefault="00E437CF" w:rsidP="000537BA">
      <w:pPr>
        <w:rPr>
          <w:iCs/>
          <w:lang w:val="en-US"/>
        </w:rPr>
      </w:pPr>
    </w:p>
    <w:p w:rsidR="000537BA" w:rsidRDefault="000537BA" w:rsidP="00491E49">
      <w:pPr>
        <w:rPr>
          <w:iCs/>
          <w:lang w:val="en-US"/>
        </w:rPr>
      </w:pPr>
      <w:r>
        <w:rPr>
          <w:iCs/>
          <w:lang w:val="en-US"/>
        </w:rPr>
        <w:t xml:space="preserve">The remaining question for </w:t>
      </w:r>
      <w:r w:rsidR="00E437CF">
        <w:rPr>
          <w:iCs/>
          <w:lang w:val="en-US"/>
        </w:rPr>
        <w:t>any type of</w:t>
      </w:r>
      <w:r>
        <w:rPr>
          <w:iCs/>
          <w:lang w:val="en-US"/>
        </w:rPr>
        <w:t xml:space="preserve"> PRIIP would be what </w:t>
      </w:r>
      <w:r w:rsidR="00E437CF">
        <w:rPr>
          <w:iCs/>
          <w:lang w:val="en-US"/>
        </w:rPr>
        <w:t xml:space="preserve">information we should insert </w:t>
      </w:r>
      <w:r>
        <w:rPr>
          <w:iCs/>
          <w:lang w:val="en-US"/>
        </w:rPr>
        <w:t>if the informati</w:t>
      </w:r>
      <w:r w:rsidR="006042CC">
        <w:rPr>
          <w:iCs/>
          <w:lang w:val="en-US"/>
        </w:rPr>
        <w:t xml:space="preserve">on in question is not available, not </w:t>
      </w:r>
      <w:r>
        <w:rPr>
          <w:iCs/>
          <w:lang w:val="en-US"/>
        </w:rPr>
        <w:t>relevant</w:t>
      </w:r>
      <w:r w:rsidR="006042CC">
        <w:rPr>
          <w:iCs/>
          <w:lang w:val="en-US"/>
        </w:rPr>
        <w:t xml:space="preserve"> or not me</w:t>
      </w:r>
      <w:r w:rsidR="00E437CF">
        <w:rPr>
          <w:iCs/>
          <w:lang w:val="en-US"/>
        </w:rPr>
        <w:t>a</w:t>
      </w:r>
      <w:r w:rsidR="006042CC">
        <w:rPr>
          <w:iCs/>
          <w:lang w:val="en-US"/>
        </w:rPr>
        <w:t>ningful</w:t>
      </w:r>
      <w:r>
        <w:rPr>
          <w:iCs/>
          <w:lang w:val="en-US"/>
        </w:rPr>
        <w:t xml:space="preserve"> for </w:t>
      </w:r>
      <w:r w:rsidR="00E437CF">
        <w:rPr>
          <w:iCs/>
          <w:lang w:val="en-US"/>
        </w:rPr>
        <w:t>the</w:t>
      </w:r>
      <w:r>
        <w:rPr>
          <w:iCs/>
          <w:lang w:val="en-US"/>
        </w:rPr>
        <w:t xml:space="preserve"> PRIIP. This should </w:t>
      </w:r>
      <w:r w:rsidR="00E437CF">
        <w:rPr>
          <w:iCs/>
          <w:lang w:val="en-US"/>
        </w:rPr>
        <w:t xml:space="preserve">also be </w:t>
      </w:r>
      <w:proofErr w:type="spellStart"/>
      <w:r w:rsidR="00E437CF">
        <w:rPr>
          <w:iCs/>
          <w:lang w:val="en-US"/>
        </w:rPr>
        <w:t>standardis</w:t>
      </w:r>
      <w:r>
        <w:rPr>
          <w:iCs/>
          <w:lang w:val="en-US"/>
        </w:rPr>
        <w:t>ed</w:t>
      </w:r>
      <w:proofErr w:type="spellEnd"/>
      <w:r>
        <w:rPr>
          <w:iCs/>
          <w:lang w:val="en-US"/>
        </w:rPr>
        <w:t>. We would appreciate guidance for how to document this missing</w:t>
      </w:r>
      <w:r w:rsidR="00847005">
        <w:rPr>
          <w:iCs/>
          <w:lang w:val="en-US"/>
        </w:rPr>
        <w:t xml:space="preserve"> piece of</w:t>
      </w:r>
      <w:r>
        <w:rPr>
          <w:iCs/>
          <w:lang w:val="en-US"/>
        </w:rPr>
        <w:t xml:space="preserve"> information.</w:t>
      </w:r>
    </w:p>
    <w:permEnd w:id="28"/>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9F3" w:rsidRDefault="00C909F3">
      <w:r>
        <w:separator/>
      </w:r>
    </w:p>
    <w:p w:rsidR="00C909F3" w:rsidRDefault="00C909F3"/>
  </w:endnote>
  <w:endnote w:type="continuationSeparator" w:id="0">
    <w:p w:rsidR="00C909F3" w:rsidRDefault="00C909F3">
      <w:r>
        <w:continuationSeparator/>
      </w:r>
    </w:p>
    <w:p w:rsidR="00C909F3" w:rsidRDefault="00C909F3"/>
  </w:endnote>
  <w:endnote w:type="continuationNotice" w:id="1">
    <w:p w:rsidR="00C909F3" w:rsidRDefault="00C909F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2C51A4"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9B574D">
            <w:rPr>
              <w:rFonts w:cs="Arial"/>
              <w:noProof/>
              <w:sz w:val="22"/>
              <w:szCs w:val="22"/>
            </w:rPr>
            <w:t>8</w:t>
          </w:r>
          <w:r w:rsidRPr="00616B9B">
            <w:rPr>
              <w:rFonts w:cs="Arial"/>
              <w:noProof/>
              <w:sz w:val="22"/>
              <w:szCs w:val="22"/>
            </w:rPr>
            <w:fldChar w:fldCharType="end"/>
          </w:r>
        </w:p>
      </w:tc>
    </w:tr>
  </w:tbl>
  <w:p w:rsidR="00811EDA" w:rsidRDefault="00811ED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9F3" w:rsidRDefault="00C909F3">
      <w:r>
        <w:separator/>
      </w:r>
    </w:p>
    <w:p w:rsidR="00C909F3" w:rsidRDefault="00C909F3"/>
  </w:footnote>
  <w:footnote w:type="continuationSeparator" w:id="0">
    <w:p w:rsidR="00C909F3" w:rsidRDefault="00C909F3">
      <w:r>
        <w:continuationSeparator/>
      </w:r>
    </w:p>
    <w:p w:rsidR="00C909F3" w:rsidRDefault="00C909F3"/>
  </w:footnote>
  <w:footnote w:type="continuationNotice" w:id="1">
    <w:p w:rsidR="00C909F3" w:rsidRDefault="00C909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2C51A4" w:rsidRPr="002C51A4">
      <w:rPr>
        <w:noProof/>
        <w:lang w:eastAsia="en-GB"/>
      </w:rPr>
      <w:pict>
        <v:line id="Line 16" o:spid="_x0000_s4098"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2C51A4">
    <w:pPr>
      <w:pStyle w:val="Kopfzeile"/>
    </w:pPr>
    <w:r w:rsidRPr="002C51A4">
      <w:rPr>
        <w:noProof/>
        <w:lang w:eastAsia="en-GB"/>
      </w:rPr>
      <w:pict>
        <v:line id="Straight Connector 138" o:spid="_x0000_s4097"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de-DE"/>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47C"/>
    <w:multiLevelType w:val="hybridMultilevel"/>
    <w:tmpl w:val="E9028166"/>
    <w:lvl w:ilvl="0" w:tplc="148ECADC">
      <w:start w:val="1"/>
      <w:numFmt w:val="low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A63374"/>
    <w:multiLevelType w:val="hybridMultilevel"/>
    <w:tmpl w:val="CDC224AC"/>
    <w:lvl w:ilvl="0" w:tplc="649065C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2"/>
  </w:num>
  <w:num w:numId="4">
    <w:abstractNumId w:val="26"/>
  </w:num>
  <w:num w:numId="5">
    <w:abstractNumId w:val="28"/>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1"/>
  </w:num>
  <w:num w:numId="16">
    <w:abstractNumId w:val="2"/>
  </w:num>
  <w:num w:numId="17">
    <w:abstractNumId w:val="15"/>
  </w:num>
  <w:num w:numId="18">
    <w:abstractNumId w:val="17"/>
  </w:num>
  <w:num w:numId="19">
    <w:abstractNumId w:val="19"/>
  </w:num>
  <w:num w:numId="20">
    <w:abstractNumId w:val="29"/>
  </w:num>
  <w:num w:numId="21">
    <w:abstractNumId w:val="38"/>
  </w:num>
  <w:num w:numId="22">
    <w:abstractNumId w:val="27"/>
  </w:num>
  <w:num w:numId="23">
    <w:abstractNumId w:val="10"/>
  </w:num>
  <w:num w:numId="24">
    <w:abstractNumId w:val="32"/>
  </w:num>
  <w:num w:numId="25">
    <w:abstractNumId w:val="31"/>
  </w:num>
  <w:num w:numId="26">
    <w:abstractNumId w:val="21"/>
  </w:num>
  <w:num w:numId="27">
    <w:abstractNumId w:val="35"/>
  </w:num>
  <w:num w:numId="28">
    <w:abstractNumId w:val="40"/>
  </w:num>
  <w:num w:numId="29">
    <w:abstractNumId w:val="8"/>
  </w:num>
  <w:num w:numId="30">
    <w:abstractNumId w:val="4"/>
  </w:num>
  <w:num w:numId="31">
    <w:abstractNumId w:val="24"/>
  </w:num>
  <w:num w:numId="32">
    <w:abstractNumId w:val="3"/>
  </w:num>
  <w:num w:numId="33">
    <w:abstractNumId w:val="7"/>
  </w:num>
  <w:num w:numId="34">
    <w:abstractNumId w:val="22"/>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13"/>
  </w:num>
  <w:num w:numId="51">
    <w:abstractNumId w:val="23"/>
  </w:num>
  <w:num w:numId="52">
    <w:abstractNumId w:val="0"/>
  </w:num>
  <w:num w:numId="53">
    <w:abstractNumId w:val="1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F01"/>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5122">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A"/>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C35"/>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44CE"/>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1A4"/>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949"/>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492A"/>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3F621E"/>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63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492"/>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4D4"/>
    <w:rsid w:val="0052360A"/>
    <w:rsid w:val="005242BA"/>
    <w:rsid w:val="005243B8"/>
    <w:rsid w:val="005252DD"/>
    <w:rsid w:val="00530A8D"/>
    <w:rsid w:val="00531C6D"/>
    <w:rsid w:val="00532EF4"/>
    <w:rsid w:val="005347CE"/>
    <w:rsid w:val="00535222"/>
    <w:rsid w:val="00535477"/>
    <w:rsid w:val="00535760"/>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0B73"/>
    <w:rsid w:val="005E10BF"/>
    <w:rsid w:val="005E1834"/>
    <w:rsid w:val="005E49E5"/>
    <w:rsid w:val="005E5481"/>
    <w:rsid w:val="005E55E4"/>
    <w:rsid w:val="005E6C5F"/>
    <w:rsid w:val="005E7636"/>
    <w:rsid w:val="005F028E"/>
    <w:rsid w:val="005F04B4"/>
    <w:rsid w:val="005F11A4"/>
    <w:rsid w:val="005F19F8"/>
    <w:rsid w:val="005F3FB1"/>
    <w:rsid w:val="005F504C"/>
    <w:rsid w:val="005F5ACF"/>
    <w:rsid w:val="005F60DC"/>
    <w:rsid w:val="006000DD"/>
    <w:rsid w:val="00600F63"/>
    <w:rsid w:val="006012E1"/>
    <w:rsid w:val="00602253"/>
    <w:rsid w:val="006023E1"/>
    <w:rsid w:val="006042CC"/>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4D92"/>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0EDD"/>
    <w:rsid w:val="006521F3"/>
    <w:rsid w:val="006524D5"/>
    <w:rsid w:val="00652BBD"/>
    <w:rsid w:val="00653633"/>
    <w:rsid w:val="00653F69"/>
    <w:rsid w:val="00654936"/>
    <w:rsid w:val="00655485"/>
    <w:rsid w:val="006558B3"/>
    <w:rsid w:val="00656846"/>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2636"/>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315"/>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005"/>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148"/>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6F9"/>
    <w:rsid w:val="00971DA3"/>
    <w:rsid w:val="00972161"/>
    <w:rsid w:val="0097261B"/>
    <w:rsid w:val="00974881"/>
    <w:rsid w:val="0097606C"/>
    <w:rsid w:val="009771D1"/>
    <w:rsid w:val="0098012D"/>
    <w:rsid w:val="00980845"/>
    <w:rsid w:val="00981BD9"/>
    <w:rsid w:val="0098225F"/>
    <w:rsid w:val="009832C4"/>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574D"/>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45FC"/>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0D3"/>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7B8"/>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09F3"/>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583E"/>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7783"/>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7CF"/>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27CE"/>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gitternetz">
    <w:name w:val="Table Grid"/>
    <w:basedOn w:val="NormaleTabelle"/>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rPr>
  </w:style>
  <w:style w:type="character" w:customStyle="1" w:styleId="aStyle1Char">
    <w:name w:val="a. Style1 Char"/>
    <w:link w:val="aStyle1"/>
    <w:rsid w:val="000D2D0B"/>
    <w:rPr>
      <w:rFonts w:ascii="Georgia" w:hAnsi="Georgia"/>
      <w:lang/>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gitternetz"/>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89311508">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4CA1E-6C42-4D13-BE8B-0E3331E5D8EF}">
  <ds:schemaRefs>
    <ds:schemaRef ds:uri="http://schemas.openxmlformats.org/officeDocument/2006/bibliography"/>
  </ds:schemaRefs>
</ds:datastoreItem>
</file>

<file path=customXml/itemProps2.xml><?xml version="1.0" encoding="utf-8"?>
<ds:datastoreItem xmlns:ds="http://schemas.openxmlformats.org/officeDocument/2006/customXml" ds:itemID="{B6C8EB69-DB70-4EAA-8B45-8FF83983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3004</Words>
  <Characters>18929</Characters>
  <Application>Microsoft Office Word</Application>
  <DocSecurity>8</DocSecurity>
  <Lines>157</Lines>
  <Paragraphs>43</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21890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Markus Kegler</cp:lastModifiedBy>
  <cp:revision>2</cp:revision>
  <cp:lastPrinted>2016-01-26T14:10:00Z</cp:lastPrinted>
  <dcterms:created xsi:type="dcterms:W3CDTF">2016-01-27T14:16:00Z</dcterms:created>
  <dcterms:modified xsi:type="dcterms:W3CDTF">2016-01-27T14:16:00Z</dcterms:modified>
</cp:coreProperties>
</file>