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w:t>
        </w:r>
        <w:bookmarkStart w:id="1" w:name="_GoBack"/>
        <w:bookmarkEnd w:id="1"/>
        <w:r w:rsidRPr="00EF0769">
          <w:rPr>
            <w:rStyle w:val="Hyperlink"/>
            <w:rFonts w:cs="Arial"/>
          </w:rPr>
          <w:t>m</w:t>
        </w:r>
        <w:r w:rsidRPr="00EF0769">
          <w:rPr>
            <w:rStyle w:val="Hyperlink"/>
            <w:rFonts w:cs="Arial"/>
          </w:rPr>
          <w:t>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F2581F" w:rsidRPr="00F2581F" w:rsidRDefault="00F2581F" w:rsidP="00F2581F">
      <w:pPr>
        <w:rPr>
          <w:lang w:val="en-US"/>
        </w:rPr>
      </w:pPr>
      <w:permStart w:id="1694176929" w:edGrp="everyone"/>
      <w:r w:rsidRPr="00F2581F">
        <w:rPr>
          <w:lang w:val="en-US"/>
        </w:rPr>
        <w:t>AMICE, the voice of the mutual and cooperative insurance sector in Europe welcomes the opportunity to respond to the ESAs Joint consultation paper on PRIIPs Key Information Documents (KIDs).</w:t>
      </w:r>
    </w:p>
    <w:p w:rsidR="00F2581F" w:rsidRPr="00F2581F" w:rsidRDefault="00F2581F" w:rsidP="00F2581F">
      <w:r w:rsidRPr="00F2581F">
        <w:t xml:space="preserve">The idea of having a standard key information document which makes it easier for customers to compare different investment products is a good thing. However, it is necessary that the comparison is fair between different products. If comparison formulas favour certain types of investment products, then some products will appear less favourable than they actually are. </w:t>
      </w:r>
    </w:p>
    <w:p w:rsidR="00F2581F" w:rsidRPr="00F2581F" w:rsidRDefault="00F2581F" w:rsidP="00F2581F"/>
    <w:p w:rsidR="00F2581F" w:rsidRPr="00F2581F" w:rsidRDefault="00F2581F" w:rsidP="00F2581F">
      <w:r w:rsidRPr="00F2581F">
        <w:t>For example, the risk classes in the draft technical standards are constructed in such a way that they favour complicated and high risk investment products such as structured products where the customer can lose up to 100% of the invested capital and discriminate against insurance products with a high level of protection for the customer such as long term "with profits" life insurance where often the biggest part of the capital is guaranteed.</w:t>
      </w:r>
    </w:p>
    <w:p w:rsidR="00F2581F" w:rsidRPr="00F2581F" w:rsidRDefault="00F2581F" w:rsidP="00F2581F"/>
    <w:p w:rsidR="00945E5F" w:rsidRDefault="00F2581F" w:rsidP="00D34282">
      <w:pPr>
        <w:rPr>
          <w:lang w:val="en-US"/>
        </w:rPr>
      </w:pPr>
      <w:r w:rsidRPr="00F2581F">
        <w:rPr>
          <w:lang w:val="en-US"/>
        </w:rPr>
        <w:t xml:space="preserve">One aspect from the point of view of a mutual with traditional life insurance products is that business is driven in the pure interest of the clients. The investment strategy is decided by the Board with the sole purpose of investing client capital based on the interest of the </w:t>
      </w:r>
      <w:r w:rsidRPr="00F2581F">
        <w:rPr>
          <w:iCs/>
          <w:lang w:val="en-US"/>
        </w:rPr>
        <w:t>whole collective of customers over time</w:t>
      </w:r>
      <w:r w:rsidRPr="00F2581F">
        <w:rPr>
          <w:lang w:val="en-US"/>
        </w:rPr>
        <w:t>. Hence, it is not possible without a certain level of complexity to describe the relevant aspects of a product on an individual level to customers, since the customers share each other’s investment risk over time. Shared risk also means lower risk.</w:t>
      </w:r>
    </w:p>
    <w:permEnd w:id="1694176929"/>
    <w:p w:rsidR="00D34282" w:rsidRPr="00C25863" w:rsidRDefault="00D34282" w:rsidP="00D34282">
      <w:proofErr w:type="gramStart"/>
      <w:r w:rsidRPr="00C25863">
        <w:t>&lt;</w:t>
      </w:r>
      <w:proofErr w:type="gramEnd"/>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22037614" w:edGrp="everyone"/>
      <w:r>
        <w:t>TYPE YOUR TEXT HERE</w:t>
      </w:r>
    </w:p>
    <w:permEnd w:id="22037614"/>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646741695" w:edGrp="everyone"/>
      <w:r>
        <w:t>TYPE YOUR TEXT HERE</w:t>
      </w:r>
    </w:p>
    <w:permEnd w:id="64674169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1579842223" w:edGrp="everyone"/>
      <w:r>
        <w:t>TYPE YOUR TEXT HERE</w:t>
      </w:r>
    </w:p>
    <w:permEnd w:id="1579842223"/>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921449733" w:edGrp="everyone"/>
      <w:r>
        <w:t>TYPE YOUR TEXT HERE</w:t>
      </w:r>
    </w:p>
    <w:permEnd w:id="921449733"/>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632190443" w:edGrp="everyone"/>
      <w:r>
        <w:t>TYPE YOUR TEXT HERE</w:t>
      </w:r>
    </w:p>
    <w:permEnd w:id="163219044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2118846513" w:edGrp="everyone"/>
      <w:r>
        <w:t>TYPE YOUR TEXT HERE</w:t>
      </w:r>
    </w:p>
    <w:permEnd w:id="2118846513"/>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882265491" w:edGrp="everyone"/>
      <w:r>
        <w:t>TYPE YOUR TEXT HERE</w:t>
      </w:r>
    </w:p>
    <w:permEnd w:id="882265491"/>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F2581F" w:rsidRPr="00F2581F" w:rsidRDefault="00F2581F" w:rsidP="00F2581F">
      <w:permStart w:id="1087840339" w:edGrp="everyone"/>
      <w:r w:rsidRPr="00F2581F">
        <w:t>The PRIIP manufacturer is required to define ex-ante one or more external credit rating agencies certified or registered with ESMA whose credit assessments will consistently be referred to for the purpose of the credit risk assessment.</w:t>
      </w:r>
    </w:p>
    <w:p w:rsidR="00F2581F" w:rsidRPr="00F2581F" w:rsidRDefault="00F2581F" w:rsidP="00F2581F"/>
    <w:p w:rsidR="00F2581F" w:rsidRPr="00F2581F" w:rsidRDefault="00F2581F" w:rsidP="00F2581F">
      <w:r w:rsidRPr="00F2581F">
        <w:t>AMICE members believe that it is prejudicial that the level of credit risk is assessed on the basis of the credit risk assessment given by external rating agencies.  Unquoted companies including mutual and cooperative insurers have no need for external ratings provided by commercial credit rating agencies as they are not in need of external investments. Under the current proposal, the default rate will be given, which will make products provided by mutual and cooperative insurers less attractive. This is a clear case of distortion of competition.</w:t>
      </w:r>
    </w:p>
    <w:permEnd w:id="1087840339"/>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733576263" w:edGrp="everyone"/>
      <w:r>
        <w:t>TYPE YOUR TEXT HERE</w:t>
      </w:r>
    </w:p>
    <w:permEnd w:id="1733576263"/>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lastRenderedPageBreak/>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939475750" w:edGrp="everyone"/>
      <w:r>
        <w:t>TYPE YOUR TEXT HERE</w:t>
      </w:r>
    </w:p>
    <w:permEnd w:id="939475750"/>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872050739" w:edGrp="everyone"/>
      <w:r>
        <w:t>TYPE YOUR TEXT HERE</w:t>
      </w:r>
    </w:p>
    <w:permEnd w:id="872050739"/>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318850172" w:edGrp="everyone"/>
      <w:r>
        <w:t>TYPE YOUR TEXT HERE</w:t>
      </w:r>
    </w:p>
    <w:permEnd w:id="318850172"/>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1460817750" w:edGrp="everyone"/>
      <w:r>
        <w:t>TYPE YOUR TEXT HERE</w:t>
      </w:r>
    </w:p>
    <w:permEnd w:id="1460817750"/>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 xml:space="preserve">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w:t>
      </w:r>
      <w:r w:rsidRPr="00A2049D">
        <w:rPr>
          <w:rFonts w:ascii="Calibri" w:hAnsi="Calibri"/>
          <w:i/>
          <w:sz w:val="22"/>
          <w:lang w:eastAsia="en-US"/>
        </w:rPr>
        <w:lastRenderedPageBreak/>
        <w:t>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681317024" w:edGrp="everyone"/>
      <w:r>
        <w:t>TYPE YOUR TEXT HERE</w:t>
      </w:r>
    </w:p>
    <w:permEnd w:id="68131702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1661802242" w:edGrp="everyone"/>
      <w:r>
        <w:t>TYPE YOUR TEXT HERE</w:t>
      </w:r>
    </w:p>
    <w:permEnd w:id="1661802242"/>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834157392" w:edGrp="everyone"/>
      <w:r>
        <w:t>TYPE YOUR TEXT HERE</w:t>
      </w:r>
    </w:p>
    <w:permEnd w:id="834157392"/>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298141666" w:edGrp="everyone"/>
      <w:r>
        <w:t>TYPE YOUR TEXT HERE</w:t>
      </w:r>
    </w:p>
    <w:permEnd w:id="1298141666"/>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3E4B00" w:rsidRDefault="003E4B00" w:rsidP="003E4B00">
      <w:permStart w:id="1028860751" w:edGrp="everyone"/>
      <w:r>
        <w:t>TYPE YOUR TEXT HERE</w:t>
      </w:r>
    </w:p>
    <w:permEnd w:id="1028860751"/>
    <w:p w:rsidR="003E4B00" w:rsidRPr="003E4B00" w:rsidRDefault="003E4B00" w:rsidP="003E4B00">
      <w:pPr>
        <w:rPr>
          <w:lang w:val="fr-FR"/>
        </w:rPr>
      </w:pPr>
      <w:r w:rsidRPr="00580880">
        <w:rPr>
          <w:lang w:val="fr-FR"/>
        </w:rPr>
        <w:lastRenderedPageBreak/>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83972444" w:edGrp="everyone"/>
      <w:r>
        <w:t>TYPE YOUR TEXT HERE</w:t>
      </w:r>
    </w:p>
    <w:permEnd w:id="83972444"/>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2D44A0" w:rsidRPr="002D44A0" w:rsidRDefault="002D44A0" w:rsidP="002D44A0">
      <w:permStart w:id="562902897" w:edGrp="everyone"/>
      <w:r w:rsidRPr="002D44A0">
        <w:t>AMICE members consider that it is misleading to include the biometric risk premium in the cost section. The biometric risk premium would be difficult to summarise in the KID given the fact that it differs depending on the age categories. It would be better to use a link where the customer can find more detailed information about the different risk premiums for different age categories.</w:t>
      </w:r>
    </w:p>
    <w:permEnd w:id="562902897"/>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1744460484" w:edGrp="everyone"/>
      <w:r>
        <w:t>TYPE YOUR TEXT HERE</w:t>
      </w:r>
    </w:p>
    <w:permEnd w:id="1744460484"/>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1176775811" w:edGrp="everyone"/>
      <w:r>
        <w:t>TYPE YOUR TEXT HERE</w:t>
      </w:r>
    </w:p>
    <w:permEnd w:id="1176775811"/>
    <w:p w:rsidR="00491E49" w:rsidRPr="003E4B00" w:rsidRDefault="00491E49" w:rsidP="00491E49">
      <w:pPr>
        <w:rPr>
          <w:lang w:val="fr-FR"/>
        </w:rPr>
      </w:pPr>
      <w:r w:rsidRPr="00580880">
        <w:rPr>
          <w:lang w:val="fr-FR"/>
        </w:rPr>
        <w:lastRenderedPageBreak/>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968239181" w:edGrp="everyone"/>
      <w:r>
        <w:t>TYPE YOUR TEXT HERE</w:t>
      </w:r>
    </w:p>
    <w:permEnd w:id="968239181"/>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846675272" w:edGrp="everyone"/>
      <w:r>
        <w:t>TYPE YOUR TEXT HERE</w:t>
      </w:r>
    </w:p>
    <w:permEnd w:id="846675272"/>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683686532" w:edGrp="everyone"/>
      <w:r>
        <w:t>TYPE YOUR TEXT HERE</w:t>
      </w:r>
    </w:p>
    <w:permEnd w:id="683686532"/>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794130187" w:edGrp="everyone"/>
      <w:r>
        <w:t>TYPE YOUR TEXT HERE</w:t>
      </w:r>
    </w:p>
    <w:permEnd w:id="794130187"/>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lastRenderedPageBreak/>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2120160313" w:edGrp="everyone"/>
      <w:r>
        <w:t>TYPE YOUR TEXT HERE</w:t>
      </w:r>
    </w:p>
    <w:permEnd w:id="2120160313"/>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F2581F" w:rsidRPr="00F2581F" w:rsidRDefault="00F2581F" w:rsidP="00F2581F">
      <w:pPr>
        <w:rPr>
          <w:lang w:bidi="en-GB"/>
        </w:rPr>
      </w:pPr>
      <w:permStart w:id="228744792" w:edGrp="everyone"/>
      <w:r w:rsidRPr="00F2581F">
        <w:rPr>
          <w:lang w:val="en-US"/>
        </w:rPr>
        <w:t>AMICE members call</w:t>
      </w:r>
      <w:r w:rsidRPr="00F2581F">
        <w:rPr>
          <w:b/>
          <w:lang w:val="en-US"/>
        </w:rPr>
        <w:t xml:space="preserve"> </w:t>
      </w:r>
      <w:r w:rsidRPr="00F2581F">
        <w:rPr>
          <w:lang w:val="en-US"/>
        </w:rPr>
        <w:t xml:space="preserve">for a simplification of the conditions for implementing the PRIIPs Regulation with regards to </w:t>
      </w:r>
      <w:r w:rsidRPr="00F2581F">
        <w:rPr>
          <w:lang w:bidi="en-GB"/>
        </w:rPr>
        <w:t xml:space="preserve">life insurance policies made up of unit-linked funds/UCITSs. When life insurance policies are policies made up almost exclusively of unit-linked funds/UCITSs, they fall within the category of "products offering multiple investment options" or "MOPs" within the PRIIPs Regulation. </w:t>
      </w:r>
    </w:p>
    <w:p w:rsidR="00F2581F" w:rsidRPr="00F2581F" w:rsidRDefault="00F2581F" w:rsidP="00F2581F">
      <w:pPr>
        <w:rPr>
          <w:lang w:bidi="en-GB"/>
        </w:rPr>
      </w:pPr>
    </w:p>
    <w:p w:rsidR="00F2581F" w:rsidRPr="00F2581F" w:rsidRDefault="00F2581F" w:rsidP="00F2581F">
      <w:pPr>
        <w:rPr>
          <w:lang w:bidi="en-GB"/>
        </w:rPr>
      </w:pPr>
      <w:r w:rsidRPr="00F2581F">
        <w:rPr>
          <w:lang w:bidi="en-GB"/>
        </w:rPr>
        <w:t>In accordance with the ESAs’ draft RTS, insurers must provide the following documents before a "MOPs" type life insurance policy can be entered into:</w:t>
      </w:r>
    </w:p>
    <w:p w:rsidR="00F2581F" w:rsidRPr="00F2581F" w:rsidRDefault="00F2581F" w:rsidP="00F2581F">
      <w:pPr>
        <w:numPr>
          <w:ilvl w:val="0"/>
          <w:numId w:val="53"/>
        </w:numPr>
        <w:rPr>
          <w:lang w:bidi="en-GB"/>
        </w:rPr>
      </w:pPr>
      <w:r w:rsidRPr="00F2581F">
        <w:rPr>
          <w:lang w:bidi="en-GB"/>
        </w:rPr>
        <w:t>a "generic" KID, showing the characteristics of the life insurance policy and the range of possible investment options;</w:t>
      </w:r>
    </w:p>
    <w:p w:rsidR="00F2581F" w:rsidRPr="00F2581F" w:rsidRDefault="00F2581F" w:rsidP="00F2581F">
      <w:pPr>
        <w:numPr>
          <w:ilvl w:val="0"/>
          <w:numId w:val="53"/>
        </w:numPr>
        <w:rPr>
          <w:lang w:bidi="en-GB"/>
        </w:rPr>
      </w:pPr>
      <w:proofErr w:type="gramStart"/>
      <w:r w:rsidRPr="00F2581F">
        <w:rPr>
          <w:lang w:bidi="en-GB"/>
        </w:rPr>
        <w:t>one</w:t>
      </w:r>
      <w:proofErr w:type="gramEnd"/>
      <w:r w:rsidRPr="00F2581F">
        <w:rPr>
          <w:lang w:bidi="en-GB"/>
        </w:rPr>
        <w:t xml:space="preserve"> or more information document(s) separate from the "generic" KID , specifying the risk indicator, the 3 performance scenarios and the cost indicators for each fund.</w:t>
      </w:r>
    </w:p>
    <w:p w:rsidR="00F2581F" w:rsidRPr="00F2581F" w:rsidRDefault="00F2581F" w:rsidP="00F2581F">
      <w:pPr>
        <w:rPr>
          <w:lang w:bidi="en-GB"/>
        </w:rPr>
      </w:pPr>
    </w:p>
    <w:p w:rsidR="00F2581F" w:rsidRPr="00F2581F" w:rsidRDefault="00F2581F" w:rsidP="00F2581F">
      <w:pPr>
        <w:rPr>
          <w:lang w:bidi="en-GB"/>
        </w:rPr>
      </w:pPr>
      <w:r w:rsidRPr="00F2581F">
        <w:rPr>
          <w:lang w:bidi="en-GB"/>
        </w:rPr>
        <w:t>This pre-contractual information will be in addition to:</w:t>
      </w:r>
    </w:p>
    <w:p w:rsidR="00F2581F" w:rsidRPr="00F2581F" w:rsidRDefault="00F2581F" w:rsidP="00F2581F">
      <w:pPr>
        <w:numPr>
          <w:ilvl w:val="0"/>
          <w:numId w:val="52"/>
        </w:numPr>
        <w:rPr>
          <w:lang w:bidi="en-GB"/>
        </w:rPr>
      </w:pPr>
      <w:r w:rsidRPr="00F2581F">
        <w:rPr>
          <w:lang w:bidi="en-GB"/>
        </w:rPr>
        <w:t>the Key Investor Information Document (KIID) for each unit/UCITS selected by the policyholder in accordance with Commission Regulation (EU) No 583/2010 of 1 July 2010 01/07/2010 on KIIDs for UCITSs; and</w:t>
      </w:r>
    </w:p>
    <w:p w:rsidR="00F2581F" w:rsidRPr="00F2581F" w:rsidRDefault="00F2581F" w:rsidP="00F2581F">
      <w:pPr>
        <w:numPr>
          <w:ilvl w:val="0"/>
          <w:numId w:val="52"/>
        </w:numPr>
        <w:rPr>
          <w:lang w:bidi="en-GB"/>
        </w:rPr>
      </w:pPr>
      <w:r w:rsidRPr="00F2581F">
        <w:rPr>
          <w:lang w:bidi="en-GB"/>
        </w:rPr>
        <w:t>information notice (or note) for the life insurance policy as required under Directive 2009/138/EC known as Solvency 2.</w:t>
      </w:r>
    </w:p>
    <w:p w:rsidR="00F2581F" w:rsidRPr="00F2581F" w:rsidRDefault="00F2581F" w:rsidP="00F2581F">
      <w:pPr>
        <w:rPr>
          <w:lang w:bidi="en-GB"/>
        </w:rPr>
      </w:pPr>
    </w:p>
    <w:p w:rsidR="00F2581F" w:rsidRPr="00F2581F" w:rsidRDefault="00F2581F" w:rsidP="00F2581F">
      <w:pPr>
        <w:rPr>
          <w:lang w:bidi="en-GB"/>
        </w:rPr>
      </w:pPr>
      <w:r w:rsidRPr="00F2581F">
        <w:rPr>
          <w:lang w:bidi="en-GB"/>
        </w:rPr>
        <w:t>The overlapping of all of the disclosure requirements described above poses a real problem of application for insurance undertakings and is proving to go against the principles of the PRIIPs Regulation.</w:t>
      </w:r>
    </w:p>
    <w:p w:rsidR="00F2581F" w:rsidRPr="00F2581F" w:rsidRDefault="00F2581F" w:rsidP="00F2581F">
      <w:pPr>
        <w:rPr>
          <w:lang w:bidi="en-GB"/>
        </w:rPr>
      </w:pPr>
    </w:p>
    <w:p w:rsidR="00F2581F" w:rsidRPr="00F2581F" w:rsidRDefault="00F2581F" w:rsidP="00F2581F">
      <w:pPr>
        <w:rPr>
          <w:lang w:bidi="en-GB"/>
        </w:rPr>
      </w:pPr>
      <w:r w:rsidRPr="00F2581F">
        <w:rPr>
          <w:lang w:bidi="en-GB"/>
        </w:rPr>
        <w:t>For "MOP" type policies, policyholders are likely to receive hundreds of pages of pre-contractual information documents, which goes against the objectives of transparency and comparability of information sought by the European authorities.</w:t>
      </w:r>
    </w:p>
    <w:p w:rsidR="00F2581F" w:rsidRPr="00F2581F" w:rsidRDefault="00F2581F" w:rsidP="00F2581F">
      <w:pPr>
        <w:rPr>
          <w:lang w:bidi="en-GB"/>
        </w:rPr>
      </w:pPr>
    </w:p>
    <w:p w:rsidR="00F2581F" w:rsidRPr="00F2581F" w:rsidRDefault="00F2581F" w:rsidP="00F2581F">
      <w:pPr>
        <w:rPr>
          <w:b/>
          <w:lang w:bidi="en-GB"/>
        </w:rPr>
      </w:pPr>
      <w:r w:rsidRPr="00F2581F">
        <w:rPr>
          <w:lang w:bidi="en-GB"/>
        </w:rPr>
        <w:t>The implementation of the legislation would create a distortion of competition between the different methods of distribution of the UCITSs (financial intermediaries or life insurers) to the detriment of insurance undertakings,</w:t>
      </w:r>
      <w:r w:rsidRPr="00F2581F">
        <w:rPr>
          <w:b/>
          <w:lang w:bidi="en-GB"/>
        </w:rPr>
        <w:t xml:space="preserve"> </w:t>
      </w:r>
      <w:r w:rsidRPr="00F2581F">
        <w:rPr>
          <w:lang w:bidi="en-GB"/>
        </w:rPr>
        <w:t>which goes against the principle of free competition</w:t>
      </w:r>
      <w:r w:rsidRPr="00F2581F">
        <w:rPr>
          <w:b/>
          <w:lang w:bidi="en-GB"/>
        </w:rPr>
        <w:t>.</w:t>
      </w:r>
    </w:p>
    <w:p w:rsidR="00F2581F" w:rsidRPr="00F2581F" w:rsidRDefault="00F2581F" w:rsidP="00F2581F">
      <w:pPr>
        <w:rPr>
          <w:lang w:bidi="en-GB"/>
        </w:rPr>
      </w:pPr>
    </w:p>
    <w:p w:rsidR="00F2581F" w:rsidRPr="00F2581F" w:rsidRDefault="00F2581F" w:rsidP="00F2581F">
      <w:pPr>
        <w:rPr>
          <w:lang w:bidi="en-GB"/>
        </w:rPr>
      </w:pPr>
      <w:r w:rsidRPr="00F2581F">
        <w:rPr>
          <w:lang w:bidi="en-GB"/>
        </w:rPr>
        <w:t>Life insurers selling policies made up of UCITS unit-linked funds will be obliged to provide KIDs from 31 December 2016 in accordance with the PRIIPs regulation. And yet, in accordance with Article 32 of PRIIPs Regulation, management companies that produce UCITSs and those that sell them directly are exempt from the obligations of the PRIIPs Regulation and therefore from the obligation to provide a KID until 31 December 2019.</w:t>
      </w:r>
    </w:p>
    <w:p w:rsidR="00F2581F" w:rsidRPr="00F2581F" w:rsidRDefault="00F2581F" w:rsidP="00F2581F">
      <w:pPr>
        <w:rPr>
          <w:lang w:bidi="en-GB"/>
        </w:rPr>
      </w:pPr>
    </w:p>
    <w:p w:rsidR="00F2581F" w:rsidRPr="00F2581F" w:rsidRDefault="00F2581F" w:rsidP="00F2581F">
      <w:pPr>
        <w:rPr>
          <w:lang w:bidi="en-GB"/>
        </w:rPr>
      </w:pPr>
      <w:r w:rsidRPr="00F2581F">
        <w:rPr>
          <w:lang w:bidi="en-GB"/>
        </w:rPr>
        <w:t xml:space="preserve">Life insurers will be responsible for drawing up the KID for the unit-linked funds/UCITSs, the characteristics of which are only known by the management company, which goes against the objectives of transparency of financial information. It is inconceivable to give insurance companies the responsibility of drawing up a document based on information provided by third parties, even though all relevant information must however be provided to the client. </w:t>
      </w:r>
    </w:p>
    <w:p w:rsidR="00F2581F" w:rsidRPr="00F2581F" w:rsidRDefault="00F2581F" w:rsidP="00F2581F">
      <w:pPr>
        <w:rPr>
          <w:lang w:bidi="en-GB"/>
        </w:rPr>
      </w:pPr>
    </w:p>
    <w:p w:rsidR="00F2581F" w:rsidRPr="00F2581F" w:rsidRDefault="00F2581F" w:rsidP="00F2581F">
      <w:pPr>
        <w:rPr>
          <w:lang w:bidi="en-GB"/>
        </w:rPr>
      </w:pPr>
      <w:r w:rsidRPr="00F2581F">
        <w:rPr>
          <w:lang w:bidi="en-GB"/>
        </w:rPr>
        <w:t>Finally, contrary to the rules of transparency and harmonisation of the EU legislation, clients will be provided with differentiated information, with those who invest directly in UCITSs being provided with a KIID and those who invest in the same type of products via a multi-fund life insurance policy being provided with a KID, a KIID and an information notice. The KIID provides information on the past performance of the UCITS, whereas the KID provides 3 future performance scenarios. The KIID only states the expenses of the UCITS, whereas the KID provides, for the same product, information about the</w:t>
      </w:r>
      <w:r w:rsidRPr="00F2581F">
        <w:rPr>
          <w:i/>
          <w:iCs/>
          <w:lang w:bidi="en-GB"/>
        </w:rPr>
        <w:t xml:space="preserve"> </w:t>
      </w:r>
      <w:r w:rsidRPr="00F2581F">
        <w:rPr>
          <w:lang w:bidi="en-GB"/>
        </w:rPr>
        <w:t>direct and indirect costs and the total aggregate cost for the PRIIPs.</w:t>
      </w:r>
    </w:p>
    <w:p w:rsidR="00F2581F" w:rsidRPr="00F2581F" w:rsidRDefault="00F2581F" w:rsidP="00F2581F">
      <w:pPr>
        <w:rPr>
          <w:lang w:bidi="en-GB"/>
        </w:rPr>
      </w:pPr>
    </w:p>
    <w:p w:rsidR="00F2581F" w:rsidRPr="00F2581F" w:rsidRDefault="00F2581F" w:rsidP="00F2581F">
      <w:pPr>
        <w:rPr>
          <w:b/>
          <w:lang w:bidi="en-GB"/>
        </w:rPr>
      </w:pPr>
      <w:r w:rsidRPr="00F2581F">
        <w:rPr>
          <w:lang w:bidi="en-GB"/>
        </w:rPr>
        <w:t>In view of the aforementioned inconsistencies, we urge the ESAs to rationalise the life insurance pre-contractual information for "MOP" type policies by providing clients for unit-linked funds/UCITSs, until 31 December 2019, with the KIIDs of the UCITSs instead of the KIDs (or separate information documents) laid down by the PRIIPs Regulation.</w:t>
      </w:r>
    </w:p>
    <w:permEnd w:id="228744792"/>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E8" w:rsidRDefault="00E84BE8">
      <w:r>
        <w:separator/>
      </w:r>
    </w:p>
    <w:p w:rsidR="00E84BE8" w:rsidRDefault="00E84BE8"/>
  </w:endnote>
  <w:endnote w:type="continuationSeparator" w:id="0">
    <w:p w:rsidR="00E84BE8" w:rsidRDefault="00E84BE8">
      <w:r>
        <w:continuationSeparator/>
      </w:r>
    </w:p>
    <w:p w:rsidR="00E84BE8" w:rsidRDefault="00E84BE8"/>
  </w:endnote>
  <w:endnote w:type="continuationNotice" w:id="1">
    <w:p w:rsidR="00E84BE8" w:rsidRDefault="00E84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45E5F">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E8" w:rsidRDefault="00E84BE8">
      <w:r>
        <w:separator/>
      </w:r>
    </w:p>
    <w:p w:rsidR="00E84BE8" w:rsidRDefault="00E84BE8"/>
  </w:footnote>
  <w:footnote w:type="continuationSeparator" w:id="0">
    <w:p w:rsidR="00E84BE8" w:rsidRDefault="00E84BE8">
      <w:r>
        <w:continuationSeparator/>
      </w:r>
    </w:p>
    <w:p w:rsidR="00E84BE8" w:rsidRDefault="00E84BE8"/>
  </w:footnote>
  <w:footnote w:type="continuationNotice" w:id="1">
    <w:p w:rsidR="00E84BE8" w:rsidRDefault="00E84B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D32A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66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82AA2"/>
    <w:multiLevelType w:val="hybridMultilevel"/>
    <w:tmpl w:val="9DF2B488"/>
    <w:lvl w:ilvl="0" w:tplc="D0A022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022E2"/>
    <w:multiLevelType w:val="hybridMultilevel"/>
    <w:tmpl w:val="739EED64"/>
    <w:lvl w:ilvl="0" w:tplc="669CEE60">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3"/>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3"/>
  </w:num>
  <w:num w:numId="51">
    <w:abstractNumId w:val="22"/>
  </w:num>
  <w:num w:numId="52">
    <w:abstractNumId w:val="37"/>
  </w:num>
  <w:num w:numId="5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4A0"/>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05D"/>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7E0"/>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E5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3D7B"/>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250"/>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BE8"/>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784"/>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81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2D48585E-2150-438F-9E60-28F7B178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EB11-0CE2-477D-984B-0BD478CCDDE2}">
  <ds:schemaRefs>
    <ds:schemaRef ds:uri="http://schemas.openxmlformats.org/officeDocument/2006/bibliography"/>
  </ds:schemaRefs>
</ds:datastoreItem>
</file>

<file path=customXml/itemProps2.xml><?xml version="1.0" encoding="utf-8"?>
<ds:datastoreItem xmlns:ds="http://schemas.openxmlformats.org/officeDocument/2006/customXml" ds:itemID="{79D1C253-7936-45AA-B09C-F3732F79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3047</Words>
  <Characters>17369</Characters>
  <Application>Microsoft Office Word</Application>
  <DocSecurity>8</DocSecurity>
  <Lines>144</Lines>
  <Paragraphs>40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20376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Belma Yasharova</cp:lastModifiedBy>
  <cp:revision>6</cp:revision>
  <cp:lastPrinted>2015-02-18T11:01:00Z</cp:lastPrinted>
  <dcterms:created xsi:type="dcterms:W3CDTF">2016-01-28T15:30:00Z</dcterms:created>
  <dcterms:modified xsi:type="dcterms:W3CDTF">2016-01-29T16:07:00Z</dcterms:modified>
</cp:coreProperties>
</file>