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sz w:val="28"/>
          <w:szCs w:val="24"/>
        </w:rPr>
        <w:id w:val="-973058580"/>
        <w:docPartObj>
          <w:docPartGallery w:val="Cover Pages"/>
          <w:docPartUnique/>
        </w:docPartObj>
      </w:sdtPr>
      <w:sdtEndPr>
        <w:rPr>
          <w:b w:val="0"/>
        </w:rPr>
      </w:sdtEndPr>
      <w:sdtContent>
        <w:p w:rsidR="007E7997" w:rsidRPr="005B6B12" w:rsidRDefault="007E7997">
          <w:pPr>
            <w:rPr>
              <w:color w:val="FF0000"/>
            </w:rPr>
          </w:pPr>
        </w:p>
        <w:tbl>
          <w:tblPr>
            <w:tblpPr w:leftFromText="8505" w:vertAnchor="page" w:horzAnchor="margin" w:tblpXSpec="right" w:tblpY="4441"/>
            <w:tblW w:w="9983" w:type="dxa"/>
            <w:tblLayout w:type="fixed"/>
            <w:tblCellMar>
              <w:left w:w="0" w:type="dxa"/>
              <w:right w:w="0" w:type="dxa"/>
            </w:tblCellMar>
            <w:tblLook w:val="01E0" w:firstRow="1" w:lastRow="1" w:firstColumn="1" w:lastColumn="1" w:noHBand="0" w:noVBand="0"/>
          </w:tblPr>
          <w:tblGrid>
            <w:gridCol w:w="9983"/>
          </w:tblGrid>
          <w:tr w:rsidR="007E7997" w:rsidRPr="005B6B12" w:rsidTr="00712BBE">
            <w:trPr>
              <w:trHeight w:hRule="exact" w:val="1249"/>
            </w:trPr>
            <w:tc>
              <w:tcPr>
                <w:tcW w:w="9983" w:type="dxa"/>
                <w:vAlign w:val="bottom"/>
              </w:tcPr>
              <w:p w:rsidR="007E7997" w:rsidRPr="00712BBE" w:rsidRDefault="00712BBE" w:rsidP="00712BBE">
                <w:pPr>
                  <w:pStyle w:val="01aDBTitle"/>
                  <w:rPr>
                    <w:rFonts w:cs="Arial"/>
                  </w:rPr>
                </w:pPr>
                <w:r w:rsidRPr="00712BBE">
                  <w:rPr>
                    <w:rFonts w:cs="Arial"/>
                  </w:rPr>
                  <w:t>Reply form for the</w:t>
                </w:r>
              </w:p>
              <w:p w:rsidR="00712BBE" w:rsidRPr="00712BBE" w:rsidRDefault="00712BBE" w:rsidP="00712BBE">
                <w:pPr>
                  <w:pStyle w:val="01aDBTitle"/>
                </w:pPr>
                <w:r>
                  <w:rPr>
                    <w:rFonts w:cs="Arial"/>
                  </w:rPr>
                  <w:t>c</w:t>
                </w:r>
                <w:r w:rsidRPr="00712BBE">
                  <w:rPr>
                    <w:rFonts w:cs="Arial"/>
                  </w:rPr>
                  <w:t xml:space="preserve">onsultation </w:t>
                </w:r>
                <w:r>
                  <w:rPr>
                    <w:rFonts w:cs="Arial"/>
                  </w:rPr>
                  <w:t>p</w:t>
                </w:r>
                <w:r w:rsidRPr="00712BBE">
                  <w:rPr>
                    <w:rFonts w:cs="Arial"/>
                  </w:rPr>
                  <w:t>aper</w:t>
                </w:r>
                <w:r>
                  <w:rPr>
                    <w:rFonts w:cs="Arial"/>
                  </w:rPr>
                  <w:t xml:space="preserve"> on indirect clearing arrangements under EMIR and MiFIR</w:t>
                </w:r>
              </w:p>
            </w:tc>
          </w:tr>
          <w:tr w:rsidR="007E7997" w:rsidRPr="005B6B12" w:rsidTr="00712BBE">
            <w:trPr>
              <w:trHeight w:hRule="exact" w:val="625"/>
            </w:trPr>
            <w:tc>
              <w:tcPr>
                <w:tcW w:w="9983" w:type="dxa"/>
                <w:tcMar>
                  <w:top w:w="142" w:type="dxa"/>
                </w:tcMar>
              </w:tcPr>
              <w:p w:rsidR="00B50534" w:rsidRPr="00B50534" w:rsidRDefault="00B50534" w:rsidP="00712BBE">
                <w:pPr>
                  <w:pStyle w:val="Subtitle"/>
                </w:pPr>
              </w:p>
            </w:tc>
          </w:tr>
        </w:tbl>
        <w:p w:rsidR="007E7997" w:rsidRPr="00D61B32" w:rsidRDefault="007E7997">
          <w:pPr>
            <w:spacing w:after="120" w:line="264" w:lineRule="auto"/>
            <w:sectPr w:rsidR="007E7997" w:rsidRPr="00D61B32" w:rsidSect="007E7997">
              <w:headerReference w:type="first" r:id="rId9"/>
              <w:footerReference w:type="first" r:id="rId10"/>
              <w:pgSz w:w="11906" w:h="16838"/>
              <w:pgMar w:top="1417" w:right="1417" w:bottom="1417" w:left="1417" w:header="708" w:footer="708" w:gutter="0"/>
              <w:pgNumType w:start="0"/>
              <w:cols w:space="708"/>
              <w:titlePg/>
              <w:docGrid w:linePitch="360"/>
            </w:sectPr>
          </w:pPr>
          <w:r w:rsidRPr="005B6B12">
            <w:rPr>
              <w:color w:val="FF0000"/>
            </w:rPr>
            <w:br w:type="page"/>
          </w:r>
        </w:p>
        <w:p w:rsidR="00D40767" w:rsidRDefault="007F67D1" w:rsidP="003F39B1">
          <w:pPr>
            <w:pStyle w:val="Subtitle"/>
            <w:rPr>
              <w:b w:val="0"/>
            </w:rPr>
          </w:pPr>
        </w:p>
      </w:sdtContent>
    </w:sdt>
    <w:p w:rsidR="007E7997" w:rsidRPr="00D61B32" w:rsidRDefault="007E7997" w:rsidP="003F39B1">
      <w:pPr>
        <w:pStyle w:val="Subtitle"/>
        <w:rPr>
          <w:highlight w:val="yellow"/>
        </w:rPr>
      </w:pPr>
      <w:r w:rsidRPr="005B6B12">
        <w:t xml:space="preserve">Responding to this paper </w:t>
      </w:r>
    </w:p>
    <w:p w:rsidR="00656CD3" w:rsidRDefault="00D61B32" w:rsidP="00D61B32">
      <w:pPr>
        <w:pStyle w:val="04BodyText"/>
        <w:rPr>
          <w:rFonts w:asciiTheme="majorHAnsi" w:hAnsiTheme="majorHAnsi" w:cstheme="majorHAnsi"/>
          <w:sz w:val="22"/>
          <w:szCs w:val="22"/>
        </w:rPr>
      </w:pPr>
      <w:r w:rsidRPr="00D61B32">
        <w:rPr>
          <w:rFonts w:asciiTheme="majorHAnsi" w:hAnsiTheme="majorHAnsi" w:cstheme="majorHAnsi"/>
          <w:sz w:val="22"/>
          <w:szCs w:val="22"/>
        </w:rPr>
        <w:t xml:space="preserve">The European Securities and Markets Authority (ESMA) invites responses to the questions listed in this Consultation Paper on </w:t>
      </w:r>
      <w:r w:rsidR="009A3562">
        <w:rPr>
          <w:rFonts w:asciiTheme="majorHAnsi" w:hAnsiTheme="majorHAnsi" w:cstheme="majorHAnsi"/>
          <w:sz w:val="22"/>
          <w:szCs w:val="22"/>
        </w:rPr>
        <w:t>Indirect clearing arrangements</w:t>
      </w:r>
      <w:r w:rsidRPr="00D61B32">
        <w:rPr>
          <w:rFonts w:asciiTheme="majorHAnsi" w:hAnsiTheme="majorHAnsi" w:cstheme="majorHAnsi"/>
          <w:sz w:val="22"/>
          <w:szCs w:val="22"/>
        </w:rPr>
        <w:t xml:space="preserve"> under EMIR</w:t>
      </w:r>
      <w:r w:rsidR="00712BBE">
        <w:rPr>
          <w:rFonts w:asciiTheme="majorHAnsi" w:hAnsiTheme="majorHAnsi" w:cstheme="majorHAnsi"/>
          <w:sz w:val="22"/>
          <w:szCs w:val="22"/>
        </w:rPr>
        <w:t xml:space="preserve"> and MiFIR</w:t>
      </w:r>
      <w:r w:rsidR="00656CD3" w:rsidRPr="00656CD3">
        <w:rPr>
          <w:rFonts w:asciiTheme="majorHAnsi" w:hAnsiTheme="majorHAnsi" w:cstheme="majorHAnsi"/>
          <w:sz w:val="22"/>
          <w:szCs w:val="22"/>
        </w:rPr>
        <w:t>, published on the ESMA website</w:t>
      </w:r>
      <w:r w:rsidRPr="00D61B32">
        <w:rPr>
          <w:rFonts w:asciiTheme="majorHAnsi" w:hAnsiTheme="majorHAnsi" w:cstheme="majorHAnsi"/>
          <w:sz w:val="22"/>
          <w:szCs w:val="22"/>
        </w:rPr>
        <w:t>.</w:t>
      </w:r>
    </w:p>
    <w:p w:rsidR="00656CD3" w:rsidRDefault="00656CD3" w:rsidP="00D61B32">
      <w:pPr>
        <w:pStyle w:val="04BodyText"/>
        <w:rPr>
          <w:rFonts w:asciiTheme="majorHAnsi" w:hAnsiTheme="majorHAnsi" w:cstheme="majorHAnsi"/>
          <w:sz w:val="22"/>
          <w:szCs w:val="22"/>
        </w:rPr>
      </w:pPr>
    </w:p>
    <w:p w:rsidR="00656CD3" w:rsidRPr="00656CD3" w:rsidRDefault="00656CD3" w:rsidP="00656CD3">
      <w:pPr>
        <w:autoSpaceDE w:val="0"/>
        <w:autoSpaceDN w:val="0"/>
        <w:adjustRightInd w:val="0"/>
        <w:spacing w:before="120" w:after="120"/>
        <w:rPr>
          <w:rStyle w:val="Strong4"/>
          <w:rFonts w:cs="Arial"/>
        </w:rPr>
      </w:pPr>
      <w:r w:rsidRPr="00656CD3">
        <w:rPr>
          <w:rStyle w:val="Strong4"/>
          <w:rFonts w:cs="Arial"/>
        </w:rPr>
        <w:t>Instructions</w:t>
      </w:r>
    </w:p>
    <w:p w:rsidR="00656CD3" w:rsidRPr="00656CD3" w:rsidRDefault="00656CD3" w:rsidP="00656CD3">
      <w:pPr>
        <w:pStyle w:val="04BodyText"/>
        <w:spacing w:before="120" w:after="120"/>
        <w:rPr>
          <w:rFonts w:asciiTheme="majorHAnsi" w:hAnsiTheme="majorHAnsi" w:cstheme="majorHAnsi"/>
          <w:sz w:val="22"/>
          <w:szCs w:val="22"/>
        </w:rPr>
      </w:pPr>
      <w:r w:rsidRPr="00656CD3">
        <w:rPr>
          <w:rFonts w:asciiTheme="majorHAnsi" w:hAnsiTheme="majorHAnsi" w:cstheme="majorHAnsi"/>
          <w:sz w:val="22"/>
          <w:szCs w:val="22"/>
        </w:rPr>
        <w:t>Please note that, in order to facilitate the analysis of the large number of responses expected, you are requested to use this file to send your response to ESMA so as to allow us to process it properly. Therefore, ESMA will only be able to consider responses which follow the instructions described below:</w:t>
      </w:r>
    </w:p>
    <w:p w:rsidR="00656CD3" w:rsidRPr="00656CD3" w:rsidRDefault="00656CD3" w:rsidP="00656CD3">
      <w:pPr>
        <w:pStyle w:val="04bList"/>
        <w:numPr>
          <w:ilvl w:val="0"/>
          <w:numId w:val="40"/>
        </w:numPr>
        <w:spacing w:before="120" w:after="120"/>
        <w:rPr>
          <w:rFonts w:asciiTheme="majorHAnsi" w:hAnsiTheme="majorHAnsi" w:cstheme="majorHAnsi"/>
          <w:sz w:val="22"/>
          <w:szCs w:val="22"/>
        </w:rPr>
      </w:pPr>
      <w:r w:rsidRPr="00656CD3">
        <w:rPr>
          <w:rFonts w:asciiTheme="majorHAnsi" w:hAnsiTheme="majorHAnsi" w:cstheme="majorHAnsi"/>
          <w:sz w:val="22"/>
          <w:szCs w:val="22"/>
        </w:rPr>
        <w:t>use this form and send your responses in Word format (pdf documents will not be considered except for annexes);</w:t>
      </w:r>
    </w:p>
    <w:p w:rsidR="00656CD3" w:rsidRPr="00656CD3" w:rsidRDefault="00656CD3" w:rsidP="00656CD3">
      <w:pPr>
        <w:pStyle w:val="04bList"/>
        <w:numPr>
          <w:ilvl w:val="0"/>
          <w:numId w:val="40"/>
        </w:numPr>
        <w:spacing w:before="120" w:after="120"/>
        <w:rPr>
          <w:rFonts w:asciiTheme="majorHAnsi" w:hAnsiTheme="majorHAnsi" w:cstheme="majorHAnsi"/>
          <w:sz w:val="22"/>
          <w:szCs w:val="22"/>
        </w:rPr>
      </w:pPr>
      <w:r w:rsidRPr="00656CD3">
        <w:rPr>
          <w:rFonts w:asciiTheme="majorHAnsi" w:hAnsiTheme="majorHAnsi" w:cstheme="majorHAnsi"/>
          <w:sz w:val="22"/>
          <w:szCs w:val="22"/>
        </w:rPr>
        <w:t>do not remove the tags of type &lt;ESMA_QUESTION_RTS_</w:t>
      </w:r>
      <w:r>
        <w:rPr>
          <w:rFonts w:asciiTheme="majorHAnsi" w:hAnsiTheme="majorHAnsi" w:cstheme="majorHAnsi"/>
          <w:sz w:val="22"/>
          <w:szCs w:val="22"/>
        </w:rPr>
        <w:t>INDIRECT_CLEARING</w:t>
      </w:r>
      <w:r w:rsidRPr="00656CD3">
        <w:rPr>
          <w:rFonts w:asciiTheme="majorHAnsi" w:hAnsiTheme="majorHAnsi" w:cstheme="majorHAnsi"/>
          <w:sz w:val="22"/>
          <w:szCs w:val="22"/>
        </w:rPr>
        <w:t>_1&gt; - i.e. the response to one question has to be framed by the 2 tags corresponding to the question; and</w:t>
      </w:r>
    </w:p>
    <w:p w:rsidR="00656CD3" w:rsidRPr="00656CD3" w:rsidRDefault="00656CD3" w:rsidP="00656CD3">
      <w:pPr>
        <w:pStyle w:val="04bList"/>
        <w:numPr>
          <w:ilvl w:val="0"/>
          <w:numId w:val="40"/>
        </w:numPr>
        <w:spacing w:before="120" w:after="120"/>
        <w:rPr>
          <w:rFonts w:asciiTheme="majorHAnsi" w:hAnsiTheme="majorHAnsi" w:cstheme="majorHAnsi"/>
          <w:sz w:val="22"/>
          <w:szCs w:val="22"/>
        </w:rPr>
      </w:pPr>
      <w:r w:rsidRPr="00656CD3">
        <w:rPr>
          <w:rFonts w:asciiTheme="majorHAnsi" w:hAnsiTheme="majorHAnsi" w:cstheme="majorHAnsi"/>
          <w:sz w:val="22"/>
          <w:szCs w:val="22"/>
        </w:rPr>
        <w:t>if you do not have a response to a question, do not delete it and leave the text “TYPE YOUR TEXT HERE” between the tags.</w:t>
      </w:r>
    </w:p>
    <w:p w:rsidR="00656CD3" w:rsidRPr="00656CD3" w:rsidRDefault="00656CD3" w:rsidP="00656CD3">
      <w:pPr>
        <w:pStyle w:val="04bList"/>
        <w:numPr>
          <w:ilvl w:val="0"/>
          <w:numId w:val="0"/>
        </w:numPr>
        <w:spacing w:before="120" w:after="120"/>
        <w:rPr>
          <w:rFonts w:asciiTheme="majorHAnsi" w:hAnsiTheme="majorHAnsi" w:cstheme="majorHAnsi"/>
          <w:sz w:val="22"/>
          <w:szCs w:val="22"/>
        </w:rPr>
      </w:pPr>
      <w:r w:rsidRPr="00656CD3">
        <w:rPr>
          <w:rFonts w:asciiTheme="majorHAnsi" w:hAnsiTheme="majorHAnsi" w:cstheme="majorHAnsi"/>
          <w:sz w:val="22"/>
          <w:szCs w:val="22"/>
        </w:rPr>
        <w:t>Responses are most helpful:</w:t>
      </w:r>
    </w:p>
    <w:p w:rsidR="00656CD3" w:rsidRPr="00656CD3" w:rsidRDefault="00656CD3" w:rsidP="00656CD3">
      <w:pPr>
        <w:pStyle w:val="04bList"/>
        <w:numPr>
          <w:ilvl w:val="0"/>
          <w:numId w:val="41"/>
        </w:numPr>
        <w:spacing w:before="120" w:after="120"/>
        <w:rPr>
          <w:rFonts w:asciiTheme="majorHAnsi" w:hAnsiTheme="majorHAnsi" w:cstheme="majorHAnsi"/>
          <w:sz w:val="22"/>
          <w:szCs w:val="22"/>
        </w:rPr>
      </w:pPr>
      <w:r w:rsidRPr="00656CD3">
        <w:rPr>
          <w:rFonts w:asciiTheme="majorHAnsi" w:hAnsiTheme="majorHAnsi" w:cstheme="majorHAnsi"/>
          <w:sz w:val="22"/>
          <w:szCs w:val="22"/>
        </w:rPr>
        <w:t>if they respond to the question stated;</w:t>
      </w:r>
    </w:p>
    <w:p w:rsidR="00656CD3" w:rsidRDefault="00656CD3" w:rsidP="00656CD3">
      <w:pPr>
        <w:pStyle w:val="04bList"/>
        <w:numPr>
          <w:ilvl w:val="0"/>
          <w:numId w:val="41"/>
        </w:numPr>
        <w:spacing w:before="120" w:after="120"/>
        <w:rPr>
          <w:rFonts w:asciiTheme="majorHAnsi" w:hAnsiTheme="majorHAnsi" w:cstheme="majorHAnsi"/>
          <w:sz w:val="22"/>
          <w:szCs w:val="22"/>
        </w:rPr>
      </w:pPr>
      <w:r w:rsidRPr="00656CD3">
        <w:rPr>
          <w:rFonts w:asciiTheme="majorHAnsi" w:hAnsiTheme="majorHAnsi" w:cstheme="majorHAnsi"/>
          <w:sz w:val="22"/>
          <w:szCs w:val="22"/>
        </w:rPr>
        <w:t>contain a clear rationale, including on any related costs and benefits; and</w:t>
      </w:r>
    </w:p>
    <w:p w:rsidR="00656CD3" w:rsidRPr="00656CD3" w:rsidRDefault="00656CD3" w:rsidP="00656CD3">
      <w:pPr>
        <w:pStyle w:val="04bList"/>
        <w:numPr>
          <w:ilvl w:val="0"/>
          <w:numId w:val="41"/>
        </w:numPr>
        <w:spacing w:before="120" w:after="120"/>
        <w:rPr>
          <w:rFonts w:asciiTheme="majorHAnsi" w:hAnsiTheme="majorHAnsi" w:cstheme="majorHAnsi"/>
          <w:sz w:val="22"/>
          <w:szCs w:val="22"/>
        </w:rPr>
      </w:pPr>
      <w:r w:rsidRPr="00656CD3">
        <w:rPr>
          <w:rFonts w:asciiTheme="majorHAnsi" w:hAnsiTheme="majorHAnsi" w:cstheme="majorHAnsi"/>
          <w:sz w:val="22"/>
          <w:szCs w:val="22"/>
        </w:rPr>
        <w:t>describe any alternatives that ESMA should consider</w:t>
      </w:r>
    </w:p>
    <w:p w:rsidR="00656CD3" w:rsidRPr="00656CD3" w:rsidRDefault="00656CD3" w:rsidP="00656CD3">
      <w:pPr>
        <w:pStyle w:val="04BodyText"/>
        <w:spacing w:before="120" w:after="120"/>
        <w:jc w:val="left"/>
        <w:rPr>
          <w:rStyle w:val="Strong4"/>
          <w:rFonts w:asciiTheme="minorHAnsi" w:eastAsiaTheme="minorEastAsia" w:hAnsiTheme="minorHAnsi" w:cs="Arial"/>
          <w:sz w:val="22"/>
          <w:szCs w:val="20"/>
          <w:lang w:eastAsia="en-US"/>
        </w:rPr>
      </w:pPr>
      <w:r w:rsidRPr="00656CD3">
        <w:rPr>
          <w:rStyle w:val="Strong4"/>
          <w:rFonts w:asciiTheme="minorHAnsi" w:eastAsiaTheme="minorEastAsia" w:hAnsiTheme="minorHAnsi" w:cs="Arial"/>
          <w:sz w:val="22"/>
          <w:szCs w:val="20"/>
          <w:lang w:eastAsia="en-US"/>
        </w:rPr>
        <w:t>Naming protocol</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In order to facilitate the handling of stakeholders responses please save your document using the following format:</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ESMA_ RTS_</w:t>
      </w:r>
      <w:r>
        <w:rPr>
          <w:rFonts w:asciiTheme="majorHAnsi" w:hAnsiTheme="majorHAnsi" w:cstheme="majorHAnsi"/>
          <w:sz w:val="22"/>
          <w:szCs w:val="22"/>
        </w:rPr>
        <w:t>INDIRECT_CLEARING</w:t>
      </w:r>
      <w:r w:rsidRPr="00656CD3">
        <w:rPr>
          <w:rFonts w:asciiTheme="majorHAnsi" w:hAnsiTheme="majorHAnsi" w:cstheme="majorHAnsi"/>
          <w:sz w:val="22"/>
          <w:szCs w:val="22"/>
        </w:rPr>
        <w:t>_NAMEOFCOMPANY_NAMEOFDOCUMENT.</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E.g. if the respondent were XXXX, the name of the reply form would be:</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 xml:space="preserve">ESMA_RTS_ </w:t>
      </w:r>
      <w:r>
        <w:rPr>
          <w:rFonts w:asciiTheme="majorHAnsi" w:hAnsiTheme="majorHAnsi" w:cstheme="majorHAnsi"/>
          <w:sz w:val="22"/>
          <w:szCs w:val="22"/>
        </w:rPr>
        <w:t>INDIRECT_CLEARING</w:t>
      </w:r>
      <w:r w:rsidRPr="00656CD3">
        <w:rPr>
          <w:rFonts w:asciiTheme="majorHAnsi" w:hAnsiTheme="majorHAnsi" w:cstheme="majorHAnsi"/>
          <w:sz w:val="22"/>
          <w:szCs w:val="22"/>
        </w:rPr>
        <w:t xml:space="preserve">_XXXX_REPLYFORM or </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 xml:space="preserve">ESMA_RTS_ </w:t>
      </w:r>
      <w:r>
        <w:rPr>
          <w:rFonts w:asciiTheme="majorHAnsi" w:hAnsiTheme="majorHAnsi" w:cstheme="majorHAnsi"/>
          <w:sz w:val="22"/>
          <w:szCs w:val="22"/>
        </w:rPr>
        <w:t>INDIRECT_CLEARING</w:t>
      </w:r>
      <w:r w:rsidRPr="00656CD3">
        <w:rPr>
          <w:rFonts w:asciiTheme="majorHAnsi" w:hAnsiTheme="majorHAnsi" w:cstheme="majorHAnsi"/>
          <w:sz w:val="22"/>
          <w:szCs w:val="22"/>
        </w:rPr>
        <w:t>_XXXX_ANNEX1</w:t>
      </w:r>
    </w:p>
    <w:p w:rsidR="00656CD3" w:rsidRPr="00656CD3" w:rsidRDefault="00656CD3" w:rsidP="00656CD3">
      <w:pPr>
        <w:pStyle w:val="04bList"/>
        <w:numPr>
          <w:ilvl w:val="0"/>
          <w:numId w:val="0"/>
        </w:numPr>
        <w:spacing w:before="120" w:after="120"/>
        <w:rPr>
          <w:rFonts w:asciiTheme="majorHAnsi" w:hAnsiTheme="majorHAnsi" w:cstheme="majorHAnsi"/>
          <w:sz w:val="22"/>
          <w:szCs w:val="22"/>
        </w:rPr>
      </w:pPr>
      <w:r w:rsidRPr="00656CD3">
        <w:rPr>
          <w:rFonts w:asciiTheme="majorHAnsi" w:hAnsiTheme="majorHAnsi" w:cstheme="majorHAnsi"/>
          <w:sz w:val="22"/>
          <w:szCs w:val="22"/>
        </w:rPr>
        <w:t>To help you navigate this document more easily, bookmarks are available in “Navigation Pane” for Word 2010 and in “Document Map” for Word 2007.</w:t>
      </w:r>
    </w:p>
    <w:p w:rsidR="00656CD3" w:rsidRPr="00656CD3" w:rsidRDefault="00656CD3" w:rsidP="00656CD3">
      <w:pPr>
        <w:pStyle w:val="04BodyText"/>
        <w:spacing w:before="120" w:after="120"/>
        <w:jc w:val="left"/>
        <w:rPr>
          <w:rStyle w:val="Strong4"/>
          <w:rFonts w:asciiTheme="minorHAnsi" w:eastAsiaTheme="minorEastAsia" w:hAnsiTheme="minorHAnsi" w:cs="Arial"/>
          <w:sz w:val="22"/>
          <w:szCs w:val="20"/>
          <w:lang w:eastAsia="en-US"/>
        </w:rPr>
      </w:pPr>
      <w:r w:rsidRPr="00656CD3">
        <w:rPr>
          <w:rStyle w:val="Strong4"/>
          <w:rFonts w:asciiTheme="minorHAnsi" w:eastAsiaTheme="minorEastAsia" w:hAnsiTheme="minorHAnsi" w:cs="Arial"/>
          <w:sz w:val="22"/>
          <w:szCs w:val="20"/>
          <w:lang w:eastAsia="en-US"/>
        </w:rPr>
        <w:t>Deadline</w:t>
      </w:r>
    </w:p>
    <w:p w:rsidR="00656CD3" w:rsidRPr="00EF0769" w:rsidRDefault="00656CD3" w:rsidP="00656CD3">
      <w:pPr>
        <w:pStyle w:val="04BodyText"/>
        <w:spacing w:before="120" w:after="120"/>
        <w:rPr>
          <w:rFonts w:cs="Arial"/>
        </w:rPr>
      </w:pPr>
      <w:r w:rsidRPr="00656CD3">
        <w:rPr>
          <w:rFonts w:asciiTheme="majorHAnsi" w:hAnsiTheme="majorHAnsi" w:cstheme="majorHAnsi"/>
          <w:sz w:val="22"/>
          <w:szCs w:val="22"/>
        </w:rPr>
        <w:t xml:space="preserve">Responses must reach </w:t>
      </w:r>
      <w:r>
        <w:rPr>
          <w:rFonts w:asciiTheme="majorHAnsi" w:hAnsiTheme="majorHAnsi" w:cstheme="majorHAnsi"/>
          <w:sz w:val="22"/>
          <w:szCs w:val="22"/>
        </w:rPr>
        <w:t>ESMA</w:t>
      </w:r>
      <w:r w:rsidRPr="00656CD3">
        <w:rPr>
          <w:rFonts w:asciiTheme="majorHAnsi" w:hAnsiTheme="majorHAnsi" w:cstheme="majorHAnsi"/>
          <w:sz w:val="22"/>
          <w:szCs w:val="22"/>
        </w:rPr>
        <w:t xml:space="preserve"> by</w:t>
      </w:r>
      <w:r w:rsidRPr="00EF0769">
        <w:rPr>
          <w:rFonts w:cs="Arial"/>
        </w:rPr>
        <w:t xml:space="preserve"> </w:t>
      </w:r>
      <w:r>
        <w:rPr>
          <w:rStyle w:val="Strong4"/>
          <w:rFonts w:asciiTheme="minorHAnsi" w:eastAsiaTheme="minorEastAsia" w:hAnsiTheme="minorHAnsi" w:cs="Arial"/>
          <w:sz w:val="22"/>
          <w:szCs w:val="20"/>
          <w:lang w:eastAsia="en-US"/>
        </w:rPr>
        <w:t>17 December</w:t>
      </w:r>
      <w:r w:rsidRPr="00656CD3">
        <w:rPr>
          <w:rStyle w:val="Strong4"/>
          <w:rFonts w:asciiTheme="minorHAnsi" w:eastAsiaTheme="minorEastAsia" w:hAnsiTheme="minorHAnsi" w:cs="Arial"/>
          <w:sz w:val="22"/>
          <w:szCs w:val="20"/>
          <w:lang w:eastAsia="en-US"/>
        </w:rPr>
        <w:t xml:space="preserve"> 2015</w:t>
      </w:r>
      <w:r w:rsidRPr="00656CD3">
        <w:rPr>
          <w:rStyle w:val="Strong4"/>
          <w:rFonts w:asciiTheme="minorHAnsi" w:eastAsiaTheme="minorEastAsia" w:hAnsiTheme="minorHAnsi"/>
          <w:b w:val="0"/>
          <w:sz w:val="22"/>
          <w:szCs w:val="20"/>
          <w:lang w:eastAsia="en-US"/>
        </w:rPr>
        <w:t>.</w:t>
      </w:r>
    </w:p>
    <w:p w:rsidR="00D61B32" w:rsidRPr="00656CD3" w:rsidRDefault="00656CD3" w:rsidP="00656CD3">
      <w:pPr>
        <w:pStyle w:val="04BodyText"/>
        <w:spacing w:before="120" w:after="120"/>
        <w:rPr>
          <w:rFonts w:cs="Arial"/>
          <w:b/>
          <w:bCs/>
          <w:i/>
          <w:color w:val="000000"/>
          <w:szCs w:val="20"/>
          <w:lang w:eastAsia="en-GB"/>
        </w:rPr>
      </w:pPr>
      <w:r w:rsidRPr="00656CD3">
        <w:rPr>
          <w:rFonts w:asciiTheme="majorHAnsi" w:hAnsiTheme="majorHAnsi" w:cstheme="majorHAnsi"/>
          <w:sz w:val="22"/>
          <w:szCs w:val="22"/>
        </w:rPr>
        <w:lastRenderedPageBreak/>
        <w:t xml:space="preserve">All contributions should be submitted online at </w:t>
      </w:r>
      <w:hyperlink r:id="rId11" w:history="1">
        <w:r w:rsidRPr="00656CD3">
          <w:rPr>
            <w:rStyle w:val="Hyperlink"/>
            <w:rFonts w:asciiTheme="majorHAnsi" w:hAnsiTheme="majorHAnsi" w:cstheme="majorHAnsi"/>
            <w:sz w:val="22"/>
            <w:szCs w:val="22"/>
          </w:rPr>
          <w:t>www.esma.europa.eu</w:t>
        </w:r>
      </w:hyperlink>
      <w:r w:rsidRPr="00656CD3">
        <w:rPr>
          <w:rFonts w:asciiTheme="majorHAnsi" w:hAnsiTheme="majorHAnsi" w:cstheme="majorHAnsi"/>
          <w:sz w:val="22"/>
          <w:szCs w:val="22"/>
        </w:rPr>
        <w:t xml:space="preserve"> under the heading ‘Your input/Consultations’. </w:t>
      </w:r>
    </w:p>
    <w:p w:rsidR="007E7997" w:rsidRPr="005B6B12" w:rsidRDefault="007E7997" w:rsidP="00656CD3">
      <w:pPr>
        <w:spacing w:before="240"/>
        <w:rPr>
          <w:b/>
        </w:rPr>
      </w:pPr>
      <w:r w:rsidRPr="005B6B12">
        <w:rPr>
          <w:b/>
        </w:rPr>
        <w:t>Publication of responses</w:t>
      </w:r>
    </w:p>
    <w:p w:rsidR="00656CD3" w:rsidRPr="005B6B12" w:rsidRDefault="007E7997" w:rsidP="007E7997">
      <w:r w:rsidRPr="005B6B12">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w:t>
      </w:r>
      <w:r w:rsidR="003F39B1" w:rsidRPr="005B6B12">
        <w:t>eal and the European Ombudsman.</w:t>
      </w:r>
    </w:p>
    <w:p w:rsidR="007E7997" w:rsidRPr="005B6B12" w:rsidRDefault="007E7997" w:rsidP="003F39B1">
      <w:pPr>
        <w:rPr>
          <w:b/>
        </w:rPr>
      </w:pPr>
      <w:r w:rsidRPr="005B6B12">
        <w:rPr>
          <w:b/>
        </w:rPr>
        <w:t>Data protection</w:t>
      </w:r>
    </w:p>
    <w:p w:rsidR="007E7997" w:rsidRPr="005B6B12" w:rsidRDefault="007E7997" w:rsidP="007E7997">
      <w:r w:rsidRPr="005B6B12">
        <w:t xml:space="preserve">Information on data protection can be found at </w:t>
      </w:r>
      <w:hyperlink r:id="rId12" w:history="1">
        <w:r w:rsidR="00B655D1" w:rsidRPr="005B6B12">
          <w:rPr>
            <w:rStyle w:val="Hyperlink"/>
          </w:rPr>
          <w:t>www.esma.europa.eu</w:t>
        </w:r>
      </w:hyperlink>
      <w:r w:rsidR="00B655D1" w:rsidRPr="005B6B12">
        <w:t xml:space="preserve"> </w:t>
      </w:r>
      <w:r w:rsidR="003F39B1" w:rsidRPr="005B6B12">
        <w:t xml:space="preserve">under the heading </w:t>
      </w:r>
      <w:hyperlink r:id="rId13" w:history="1">
        <w:r w:rsidR="003F39B1" w:rsidRPr="005B6B12">
          <w:rPr>
            <w:rStyle w:val="Hyperlink"/>
          </w:rPr>
          <w:t>Legal Notice</w:t>
        </w:r>
      </w:hyperlink>
      <w:r w:rsidR="003F39B1" w:rsidRPr="005B6B12">
        <w:t>.</w:t>
      </w:r>
    </w:p>
    <w:p w:rsidR="00656CD3" w:rsidRDefault="00CD0F94" w:rsidP="00656CD3">
      <w:pPr>
        <w:pStyle w:val="Heading1"/>
        <w:numPr>
          <w:ilvl w:val="0"/>
          <w:numId w:val="0"/>
        </w:numPr>
        <w:ind w:left="431" w:hanging="431"/>
      </w:pPr>
      <w:r>
        <w:br w:type="page"/>
      </w:r>
      <w:r w:rsidR="00656CD3">
        <w:lastRenderedPageBreak/>
        <w:t>Introduction</w:t>
      </w:r>
    </w:p>
    <w:p w:rsidR="00656CD3" w:rsidRPr="00815671" w:rsidRDefault="00656CD3" w:rsidP="00656CD3">
      <w:pPr>
        <w:rPr>
          <w:rStyle w:val="IntenseEmphasis"/>
          <w:i w:val="0"/>
        </w:rPr>
      </w:pPr>
      <w:r w:rsidRPr="00815671">
        <w:rPr>
          <w:rStyle w:val="IntenseEmphasis"/>
          <w:i w:val="0"/>
        </w:rPr>
        <w:t>Please make your introductory comments below, if any:</w:t>
      </w:r>
    </w:p>
    <w:p w:rsidR="00656CD3" w:rsidRPr="00C25863" w:rsidRDefault="00656CD3" w:rsidP="00656CD3">
      <w:pPr>
        <w:spacing w:after="0"/>
      </w:pPr>
      <w:r w:rsidRPr="00C25863">
        <w:t>&lt;</w:t>
      </w:r>
      <w:r>
        <w:t>ESMA_COMMENT</w:t>
      </w:r>
      <w:r w:rsidRPr="00C25863">
        <w:t>_</w:t>
      </w:r>
      <w:r>
        <w:rPr>
          <w:rFonts w:cs="Arial"/>
        </w:rPr>
        <w:t>RTS_INDIRECT_CLEARING</w:t>
      </w:r>
      <w:r w:rsidRPr="00C25863">
        <w:t>_</w:t>
      </w:r>
      <w:r w:rsidR="00036453">
        <w:t>1</w:t>
      </w:r>
      <w:r w:rsidRPr="00C25863">
        <w:t>&gt;</w:t>
      </w:r>
    </w:p>
    <w:p w:rsidR="00B74B7E" w:rsidRDefault="00656CD3" w:rsidP="003D1FEF">
      <w:pPr>
        <w:pStyle w:val="NormalWeb"/>
        <w:shd w:val="clear" w:color="auto" w:fill="FFFFFF"/>
        <w:spacing w:line="240" w:lineRule="atLeast"/>
        <w:jc w:val="both"/>
        <w:rPr>
          <w:rFonts w:asciiTheme="minorHAnsi" w:eastAsiaTheme="minorEastAsia" w:hAnsiTheme="minorHAnsi" w:cstheme="minorBidi"/>
          <w:sz w:val="22"/>
          <w:szCs w:val="20"/>
          <w:lang w:val="en-GB" w:eastAsia="en-US"/>
        </w:rPr>
      </w:pPr>
      <w:r w:rsidRPr="003D1FEF">
        <w:rPr>
          <w:lang w:val="en-US"/>
        </w:rPr>
        <w:t>[</w:t>
      </w:r>
      <w:r w:rsidR="003D1FEF" w:rsidRPr="003D1FEF">
        <w:rPr>
          <w:rFonts w:asciiTheme="minorHAnsi" w:eastAsiaTheme="minorEastAsia" w:hAnsiTheme="minorHAnsi" w:cstheme="minorBidi"/>
          <w:sz w:val="22"/>
          <w:szCs w:val="20"/>
          <w:lang w:val="en-GB" w:eastAsia="en-US"/>
        </w:rPr>
        <w:t xml:space="preserve">Nasdaq Clearing AB (Nasdaq Clearing) </w:t>
      </w:r>
      <w:r w:rsidR="00B74B7E">
        <w:rPr>
          <w:rFonts w:asciiTheme="minorHAnsi" w:eastAsiaTheme="minorEastAsia" w:hAnsiTheme="minorHAnsi" w:cstheme="minorBidi"/>
          <w:sz w:val="22"/>
          <w:szCs w:val="20"/>
          <w:lang w:val="en-GB" w:eastAsia="en-US"/>
        </w:rPr>
        <w:t>appreciates</w:t>
      </w:r>
      <w:r w:rsidR="003D1FEF" w:rsidRPr="003D1FEF">
        <w:rPr>
          <w:rFonts w:asciiTheme="minorHAnsi" w:eastAsiaTheme="minorEastAsia" w:hAnsiTheme="minorHAnsi" w:cstheme="minorBidi"/>
          <w:sz w:val="22"/>
          <w:szCs w:val="20"/>
          <w:lang w:val="en-GB" w:eastAsia="en-US"/>
        </w:rPr>
        <w:t xml:space="preserve"> the opportunity to provide comments o</w:t>
      </w:r>
      <w:r w:rsidR="00802EAF">
        <w:rPr>
          <w:rFonts w:asciiTheme="minorHAnsi" w:eastAsiaTheme="minorEastAsia" w:hAnsiTheme="minorHAnsi" w:cstheme="minorBidi"/>
          <w:sz w:val="22"/>
          <w:szCs w:val="20"/>
          <w:lang w:val="en-GB" w:eastAsia="en-US"/>
        </w:rPr>
        <w:t>n ESMA’s Consultation Paper on i</w:t>
      </w:r>
      <w:bookmarkStart w:id="0" w:name="_GoBack"/>
      <w:bookmarkEnd w:id="0"/>
      <w:r w:rsidR="003D1FEF" w:rsidRPr="003D1FEF">
        <w:rPr>
          <w:rFonts w:asciiTheme="minorHAnsi" w:eastAsiaTheme="minorEastAsia" w:hAnsiTheme="minorHAnsi" w:cstheme="minorBidi"/>
          <w:sz w:val="22"/>
          <w:szCs w:val="20"/>
          <w:lang w:val="en-GB" w:eastAsia="en-US"/>
        </w:rPr>
        <w:t xml:space="preserve">ndirect clearing arrangements under EMIR and MiFIR. </w:t>
      </w:r>
    </w:p>
    <w:p w:rsidR="003D1FEF" w:rsidRDefault="003D1FEF" w:rsidP="003D1FEF">
      <w:pPr>
        <w:spacing w:after="0"/>
      </w:pPr>
      <w:r w:rsidRPr="003D1FEF">
        <w:t xml:space="preserve">Nasdaq Clearing operates central counterparty clearing for derivative instruments and offers clearing of equity and index derivatives on Swedish, Norwegian, Finnish and Danish instruments; fixed income derivatives on Swedish, Norwegian and Danish underlying; commodity derivatives on Nordic power, emission rights, gas, German and Dutch power as well as freight, iron ore, fuel oil, electricity certificates and salmon derivatives and derivative contracts on the British electricity market. Nasdaq Clearing clears exchange transactions as well as OTC trades </w:t>
      </w:r>
      <w:r w:rsidR="00716380">
        <w:t>entered into</w:t>
      </w:r>
      <w:r w:rsidRPr="003D1FEF">
        <w:t xml:space="preserve"> outside the regulated markets and reported to the clearing house for clearing. </w:t>
      </w:r>
    </w:p>
    <w:p w:rsidR="00716380" w:rsidRDefault="00716380" w:rsidP="003D1FEF">
      <w:pPr>
        <w:spacing w:after="0"/>
      </w:pPr>
    </w:p>
    <w:p w:rsidR="00716380" w:rsidRDefault="00716380" w:rsidP="003D1FEF">
      <w:pPr>
        <w:spacing w:after="0"/>
      </w:pPr>
      <w:r>
        <w:t xml:space="preserve">Our comments below are limited to the questions that will have </w:t>
      </w:r>
      <w:r w:rsidR="006F0A3C">
        <w:t xml:space="preserve">the </w:t>
      </w:r>
      <w:r>
        <w:t>largest impact on us. It should be mentioned though, that we have had the opportunity to review the responses of the European Association of CCP Clearing Houses (EACH) and fully support them.</w:t>
      </w:r>
    </w:p>
    <w:p w:rsidR="003D1FEF" w:rsidRPr="003D1FEF" w:rsidRDefault="003D1FEF" w:rsidP="003D1FEF">
      <w:pPr>
        <w:spacing w:after="0"/>
      </w:pPr>
    </w:p>
    <w:p w:rsidR="00656CD3" w:rsidRDefault="003D1FEF" w:rsidP="00656CD3">
      <w:pPr>
        <w:spacing w:after="0"/>
      </w:pPr>
      <w:r w:rsidRPr="003D1FEF">
        <w:t>Plea</w:t>
      </w:r>
      <w:r w:rsidR="00716380">
        <w:t>se do not hesitate to contact Nasdaq Clearing</w:t>
      </w:r>
      <w:r w:rsidRPr="003D1FEF">
        <w:t xml:space="preserve"> if you have any questions or if there is anything you would like to discuss.</w:t>
      </w:r>
      <w:r w:rsidR="00656CD3">
        <w:t>]</w:t>
      </w:r>
    </w:p>
    <w:p w:rsidR="00656CD3" w:rsidRPr="00C25863" w:rsidRDefault="00656CD3" w:rsidP="00656CD3">
      <w:r w:rsidRPr="00C25863">
        <w:t>&lt;</w:t>
      </w:r>
      <w:r>
        <w:t>ESMA_COMMENT</w:t>
      </w:r>
      <w:r w:rsidRPr="00C25863">
        <w:t>_</w:t>
      </w:r>
      <w:r w:rsidRPr="00F62D30">
        <w:rPr>
          <w:rFonts w:cs="Arial"/>
        </w:rPr>
        <w:t xml:space="preserve"> </w:t>
      </w:r>
      <w:r>
        <w:rPr>
          <w:rFonts w:cs="Arial"/>
        </w:rPr>
        <w:t>RTS_</w:t>
      </w:r>
      <w:r w:rsidRPr="00656CD3">
        <w:rPr>
          <w:rFonts w:cs="Arial"/>
        </w:rPr>
        <w:t xml:space="preserve"> </w:t>
      </w:r>
      <w:r>
        <w:rPr>
          <w:rFonts w:cs="Arial"/>
        </w:rPr>
        <w:t>INDIRECT_CLEARING</w:t>
      </w:r>
      <w:r>
        <w:t>_</w:t>
      </w:r>
      <w:r w:rsidR="00036453">
        <w:t>1</w:t>
      </w:r>
      <w:r w:rsidRPr="00C25863">
        <w:t>&gt;</w:t>
      </w:r>
    </w:p>
    <w:p w:rsidR="00CD0F94" w:rsidRDefault="00CD0F94">
      <w:pPr>
        <w:spacing w:after="120" w:line="264" w:lineRule="auto"/>
        <w:jc w:val="left"/>
      </w:pPr>
    </w:p>
    <w:p w:rsidR="00656CD3" w:rsidRDefault="00656CD3">
      <w:pPr>
        <w:spacing w:after="120" w:line="264" w:lineRule="auto"/>
        <w:jc w:val="left"/>
      </w:pPr>
      <w:r>
        <w:br w:type="page"/>
      </w:r>
    </w:p>
    <w:p w:rsidR="001D2F44" w:rsidRPr="00EC5C5F" w:rsidRDefault="00EC5C5F" w:rsidP="00EC5C5F">
      <w:pPr>
        <w:pStyle w:val="CPQuestions"/>
        <w:numPr>
          <w:ilvl w:val="0"/>
          <w:numId w:val="0"/>
        </w:numPr>
        <w:rPr>
          <w:rFonts w:asciiTheme="majorHAnsi" w:eastAsiaTheme="majorEastAsia" w:hAnsiTheme="majorHAnsi" w:cstheme="majorBidi"/>
          <w:sz w:val="32"/>
          <w:szCs w:val="32"/>
        </w:rPr>
      </w:pPr>
      <w:r w:rsidRPr="00EC5C5F">
        <w:rPr>
          <w:rFonts w:asciiTheme="majorHAnsi" w:eastAsiaTheme="majorEastAsia" w:hAnsiTheme="majorHAnsi" w:cstheme="majorBidi"/>
          <w:sz w:val="32"/>
          <w:szCs w:val="32"/>
        </w:rPr>
        <w:lastRenderedPageBreak/>
        <w:t>Questions from the consultation paper</w:t>
      </w:r>
    </w:p>
    <w:p w:rsidR="00656CD3" w:rsidRPr="00DD478C" w:rsidRDefault="000F2EFC" w:rsidP="00656CD3">
      <w:pPr>
        <w:pStyle w:val="CPQuestions"/>
      </w:pPr>
      <w:r>
        <w:t>Do you agree with the proposed approach to require the choice between an omnibus indirect account and a gross omnibus indirect account with margin at the level of the CCP?</w:t>
      </w:r>
    </w:p>
    <w:p w:rsidR="00656CD3" w:rsidRDefault="00656CD3" w:rsidP="00036453">
      <w:pPr>
        <w:spacing w:after="0"/>
      </w:pPr>
      <w:r>
        <w:t>&lt;ESMA_</w:t>
      </w:r>
      <w:r w:rsidR="00036453">
        <w:t>QUESTION</w:t>
      </w:r>
      <w:r w:rsidRPr="00C25863">
        <w:t>_</w:t>
      </w:r>
      <w:r>
        <w:rPr>
          <w:rFonts w:cs="Arial"/>
        </w:rPr>
        <w:t>RTS_INDIRECT_CLEARING</w:t>
      </w:r>
      <w:r w:rsidRPr="00C25863">
        <w:t>_</w:t>
      </w:r>
      <w:r>
        <w:t>1&gt;</w:t>
      </w:r>
    </w:p>
    <w:p w:rsidR="007A601E" w:rsidRDefault="007A601E" w:rsidP="00036453">
      <w:pPr>
        <w:spacing w:after="0"/>
      </w:pPr>
      <w:r>
        <w:t>[</w:t>
      </w:r>
      <w:r w:rsidR="006306DF">
        <w:t xml:space="preserve">Nasdaq Clearing agrees with the intent of the draft RTS to offer appropriate protection to indirect clients, including indirect clients further down a longer chain. Nasdaq Clearing also </w:t>
      </w:r>
      <w:r>
        <w:t>understand</w:t>
      </w:r>
      <w:r w:rsidR="00395FA0">
        <w:t>s</w:t>
      </w:r>
      <w:r>
        <w:t xml:space="preserve"> that the indirect </w:t>
      </w:r>
      <w:r w:rsidR="003032C5">
        <w:t>client</w:t>
      </w:r>
      <w:r>
        <w:t xml:space="preserve"> must be given a choice between at least two account types and we agree in principal that the choice can be between omnibus net and omnibus gross, with the added option for the direct </w:t>
      </w:r>
      <w:r w:rsidR="003032C5">
        <w:t>client</w:t>
      </w:r>
      <w:r>
        <w:t>/member to offer individually segregated accounts if this is agreed and requested by the indirect client</w:t>
      </w:r>
      <w:r w:rsidR="00933CD8">
        <w:t>, as proposed in the draft RTS</w:t>
      </w:r>
      <w:r>
        <w:t xml:space="preserve">. </w:t>
      </w:r>
    </w:p>
    <w:p w:rsidR="00C71D1E" w:rsidRDefault="00C71D1E" w:rsidP="00036453">
      <w:pPr>
        <w:spacing w:after="0"/>
      </w:pPr>
    </w:p>
    <w:p w:rsidR="007A601E" w:rsidRDefault="007A601E" w:rsidP="00036453">
      <w:pPr>
        <w:spacing w:after="0"/>
      </w:pPr>
      <w:r>
        <w:t xml:space="preserve">Nasdaq Clearing has a joint account model for OTC and ETD and we are in favour of applying the same choices of accounts for OTC and ETD. </w:t>
      </w:r>
    </w:p>
    <w:p w:rsidR="00C71D1E" w:rsidRDefault="00C71D1E" w:rsidP="00036453">
      <w:pPr>
        <w:spacing w:after="0"/>
      </w:pPr>
    </w:p>
    <w:p w:rsidR="00437165" w:rsidRDefault="00437165" w:rsidP="00036453">
      <w:pPr>
        <w:spacing w:after="0"/>
      </w:pPr>
      <w:r>
        <w:t>Nasdaq Clearing understands from the draft RTS that the proposed minimum requirement would be for the CCP to hold separate omnibus accounts (net or gross) for each direct client offering indirect clearing. Our understanding of the proposed solution implies a proliferation of accounts, mainly at the CCP and the clearing member, not least in the case of a longer chain where the member has multiple direct clients, with multiple indirect clients etc. Although Nasdaq Clearing is well placed to handle a large number of accounts (and currently has more than 70,000 client accounts in the system), we believe that the operational cost for managing this type of account structure in the industry would be prohibitive and lead to unintended consequences. The costs would increase through increased technical requirements, resources needed for reconciliation, etc. These increased costs would be passed on down the chain and might prevent clients and indirect clients from participating in central clearing, which in turn would lead to increased systemic risk.</w:t>
      </w:r>
    </w:p>
    <w:p w:rsidR="00437165" w:rsidRDefault="00437165" w:rsidP="00036453">
      <w:pPr>
        <w:spacing w:after="0"/>
      </w:pPr>
    </w:p>
    <w:p w:rsidR="00437165" w:rsidRDefault="004B034D" w:rsidP="00036453">
      <w:pPr>
        <w:spacing w:after="0"/>
      </w:pPr>
      <w:r>
        <w:t>Nasdaq Clearing considers that i</w:t>
      </w:r>
      <w:r w:rsidR="00437165">
        <w:t xml:space="preserve">n order to avoid the negative consequences described above, the ideal solution would be to allow single omnibus accounts to be held at member level, i.e. one net and/or gross omnibus account per member, at the CCP. </w:t>
      </w:r>
      <w:r>
        <w:t xml:space="preserve">We see broad industry support for this solution </w:t>
      </w:r>
      <w:r w:rsidR="00290460">
        <w:t>and</w:t>
      </w:r>
      <w:r>
        <w:t xml:space="preserve"> it</w:t>
      </w:r>
      <w:r w:rsidR="00290460">
        <w:t xml:space="preserve"> is described in more detail in the consultation responses from EACH and FIA Europe.</w:t>
      </w:r>
    </w:p>
    <w:p w:rsidR="0035092A" w:rsidRDefault="0035092A" w:rsidP="00036453">
      <w:pPr>
        <w:spacing w:after="0"/>
      </w:pPr>
    </w:p>
    <w:p w:rsidR="0035092A" w:rsidRDefault="00432B12" w:rsidP="00036453">
      <w:pPr>
        <w:spacing w:after="0"/>
      </w:pPr>
      <w:r>
        <w:t xml:space="preserve">If, despite broad industry support, this option is not chosen by ESMA, Nasdaq Clearing would like to propose a solution based on allowing a single gross omnibus account per member, as a third minimum alternative, in addition to the two omnibus alternatives described by Esme in the draft RTS (i.e. omnibus accounts held at direct client level). </w:t>
      </w:r>
      <w:r w:rsidR="0035092A">
        <w:t>We believe that this option would provide increased protection for the indirect client compared to many current setups, while reducing the cost to the industry, and ultimately the indirect client, compared with the proposals in the draft RTS.</w:t>
      </w:r>
    </w:p>
    <w:p w:rsidR="0035092A" w:rsidRDefault="0035092A" w:rsidP="00036453">
      <w:pPr>
        <w:spacing w:after="0"/>
      </w:pPr>
    </w:p>
    <w:p w:rsidR="0035092A" w:rsidRDefault="0035092A" w:rsidP="0035092A">
      <w:pPr>
        <w:spacing w:after="0"/>
      </w:pPr>
      <w:r>
        <w:t>The proposed solution is described below.</w:t>
      </w:r>
    </w:p>
    <w:p w:rsidR="0035092A" w:rsidRDefault="0035092A" w:rsidP="00036453">
      <w:pPr>
        <w:spacing w:after="0"/>
      </w:pPr>
    </w:p>
    <w:p w:rsidR="00B457F0" w:rsidRDefault="00B457F0" w:rsidP="00B457F0">
      <w:pPr>
        <w:spacing w:after="0"/>
      </w:pPr>
    </w:p>
    <w:p w:rsidR="00B457F0" w:rsidRDefault="00B457F0" w:rsidP="00B457F0">
      <w:pPr>
        <w:spacing w:after="0"/>
      </w:pPr>
    </w:p>
    <w:p w:rsidR="00B457F0" w:rsidRDefault="00B457F0" w:rsidP="00B457F0">
      <w:pPr>
        <w:spacing w:after="0"/>
      </w:pPr>
    </w:p>
    <w:p w:rsidR="00B457F0" w:rsidRDefault="00B457F0" w:rsidP="00B457F0">
      <w:pPr>
        <w:spacing w:after="0"/>
      </w:pPr>
    </w:p>
    <w:p w:rsidR="00B457F0" w:rsidRDefault="00B457F0" w:rsidP="00B457F0">
      <w:pPr>
        <w:spacing w:after="0"/>
      </w:pPr>
      <w:r>
        <w:t xml:space="preserve">In </w:t>
      </w:r>
      <w:r w:rsidR="00EE7FB3">
        <w:t xml:space="preserve">relation to </w:t>
      </w:r>
      <w:r>
        <w:t xml:space="preserve">all </w:t>
      </w:r>
      <w:r w:rsidR="00A2029D">
        <w:t xml:space="preserve">alternatives </w:t>
      </w:r>
      <w:r w:rsidR="00EE7FB3">
        <w:t>mentioned above</w:t>
      </w:r>
      <w:r>
        <w:t xml:space="preserve">, the direct client must ask its clearing member to hold its house positions and collateral in an account with the CCP that is separate from the account where the </w:t>
      </w:r>
      <w:r w:rsidR="0069664A">
        <w:t xml:space="preserve">direct </w:t>
      </w:r>
      <w:r>
        <w:t>client’s indirect client positions and collateral are held. This account can be an omnibus account where the house positions and collateral for the member’s other direct clients are also held. This is in line with our understanding of the draft RTS.</w:t>
      </w:r>
    </w:p>
    <w:p w:rsidR="00B457F0" w:rsidRDefault="00B457F0" w:rsidP="00B457F0">
      <w:pPr>
        <w:spacing w:after="0"/>
      </w:pPr>
    </w:p>
    <w:p w:rsidR="00B457F0" w:rsidRDefault="00B457F0" w:rsidP="00B457F0">
      <w:pPr>
        <w:spacing w:after="0"/>
      </w:pPr>
    </w:p>
    <w:p w:rsidR="00B457F0" w:rsidRPr="00756AC2" w:rsidRDefault="00B457F0" w:rsidP="00B457F0">
      <w:pPr>
        <w:spacing w:after="0"/>
        <w:rPr>
          <w:u w:val="single"/>
        </w:rPr>
      </w:pPr>
      <w:r>
        <w:rPr>
          <w:u w:val="single"/>
        </w:rPr>
        <w:t xml:space="preserve">Single omnibus account </w:t>
      </w:r>
      <w:r w:rsidRPr="008A5E26">
        <w:rPr>
          <w:b/>
          <w:u w:val="single"/>
        </w:rPr>
        <w:t>per member</w:t>
      </w:r>
      <w:r>
        <w:rPr>
          <w:u w:val="single"/>
        </w:rPr>
        <w:t xml:space="preserve"> - gross</w:t>
      </w:r>
    </w:p>
    <w:p w:rsidR="00B457F0" w:rsidRDefault="00B457F0" w:rsidP="00B457F0">
      <w:pPr>
        <w:spacing w:after="0"/>
      </w:pPr>
      <w:r>
        <w:t xml:space="preserve">One single omnibus gross account would be set up for a member, with the CCP, holding the positions and collateral for all the indirect clients under the member. The account could thus hold positions and accounts for indirect clients belonging to different direct clients, but only those direct clients belonging to the particular member. </w:t>
      </w:r>
    </w:p>
    <w:p w:rsidR="00B457F0" w:rsidRDefault="00B457F0" w:rsidP="00B457F0">
      <w:pPr>
        <w:spacing w:after="0"/>
      </w:pPr>
    </w:p>
    <w:p w:rsidR="00B457F0" w:rsidRDefault="00B457F0" w:rsidP="00B457F0">
      <w:pPr>
        <w:spacing w:after="0"/>
      </w:pPr>
      <w:r>
        <w:t xml:space="preserve">The member would be responsible for allocating positions to </w:t>
      </w:r>
      <w:r w:rsidR="0069664A">
        <w:t>each</w:t>
      </w:r>
      <w:r>
        <w:t xml:space="preserve"> indirect client, in the CCP system</w:t>
      </w:r>
      <w:r w:rsidR="0069664A">
        <w:t xml:space="preserve"> (e.g. in position sub-accounts)</w:t>
      </w:r>
      <w:r>
        <w:t xml:space="preserve">. </w:t>
      </w:r>
      <w:r w:rsidR="00DB24FC">
        <w:t>The CCP would calculate a margin requirement for each indirect client and aggregate these requirements to a single gross amount per omnibus account. The member would</w:t>
      </w:r>
      <w:r>
        <w:t xml:space="preserve"> be responsible for posting this amount to the corresponding collateral account</w:t>
      </w:r>
      <w:r w:rsidR="0069664A">
        <w:t xml:space="preserve"> (i.e. one single collateral account per member</w:t>
      </w:r>
      <w:r w:rsidR="00DB24FC">
        <w:t xml:space="preserve"> for its indirect clients</w:t>
      </w:r>
      <w:r w:rsidR="0069664A">
        <w:t>)</w:t>
      </w:r>
      <w:r>
        <w:t xml:space="preserve">. As indicated in the draft RTS, the handling of excess collateral would be regulated in the agreement between the direct and indirect clients, implying that excess would normally not be posted to the CCP for indirect clients. Any excess collateral posted to the </w:t>
      </w:r>
      <w:r w:rsidR="00DB24FC">
        <w:t xml:space="preserve">member’s indirect client </w:t>
      </w:r>
      <w:r>
        <w:t>collateral account with the CCP would not be automatically allocated to an individual indirect client and would be subject to fellowship risk between the indirect clients</w:t>
      </w:r>
      <w:r w:rsidR="000D4F03">
        <w:t xml:space="preserve"> belonging to that member</w:t>
      </w:r>
      <w:r>
        <w:t xml:space="preserve">. </w:t>
      </w:r>
    </w:p>
    <w:p w:rsidR="00B457F0" w:rsidRDefault="00B457F0" w:rsidP="00B457F0">
      <w:pPr>
        <w:spacing w:after="0"/>
      </w:pPr>
    </w:p>
    <w:p w:rsidR="00B457F0" w:rsidRPr="00F25643" w:rsidRDefault="00B457F0" w:rsidP="00B457F0">
      <w:pPr>
        <w:spacing w:after="0"/>
        <w:rPr>
          <w:color w:val="FF0000"/>
        </w:rPr>
      </w:pPr>
      <w:r>
        <w:t xml:space="preserve">In the default of a direct client, the indirect clients belonging to the defaulting direct client would have the possibility to attempt to port positions and collateral to another direct client belonging to the member for which the gross omnibus account has been set up. This would be handled by the member and would only need limited support from the </w:t>
      </w:r>
      <w:r w:rsidRPr="00B457F0">
        <w:t>CCP in the form of transferring positions between subaccounts. Provided that the member continu</w:t>
      </w:r>
      <w:r>
        <w:t xml:space="preserve">es to post the required collateral amount for the gross omnibus account, the CCP would have no reason to act. </w:t>
      </w:r>
    </w:p>
    <w:p w:rsidR="00B457F0" w:rsidRDefault="00B457F0" w:rsidP="00B457F0">
      <w:pPr>
        <w:spacing w:after="0"/>
      </w:pPr>
    </w:p>
    <w:p w:rsidR="00395FA0" w:rsidRDefault="00B457F0" w:rsidP="00036453">
      <w:pPr>
        <w:spacing w:after="0"/>
      </w:pPr>
      <w:r>
        <w:t xml:space="preserve">Porting to a direct client of a different member would also be possible, but the likelihood of this succeeding would be lower than the likelihood of porting to a direct client belonging to the same </w:t>
      </w:r>
      <w:r w:rsidRPr="00B457F0">
        <w:t>member. The reason for this is that the porting would</w:t>
      </w:r>
      <w:r w:rsidR="0069664A">
        <w:t xml:space="preserve"> be more complex and </w:t>
      </w:r>
      <w:r w:rsidR="00C85105">
        <w:t>would</w:t>
      </w:r>
      <w:r w:rsidRPr="00B457F0">
        <w:t xml:space="preserve"> </w:t>
      </w:r>
      <w:r>
        <w:t>require</w:t>
      </w:r>
      <w:r w:rsidR="00C85105">
        <w:t xml:space="preserve"> an</w:t>
      </w:r>
      <w:r>
        <w:t xml:space="preserve"> </w:t>
      </w:r>
      <w:r w:rsidR="0069664A">
        <w:t>agreement between the give-up and take-up member on collateral value and unrealised settlement obligations</w:t>
      </w:r>
      <w:r w:rsidRPr="00B457F0">
        <w:t>.</w:t>
      </w:r>
    </w:p>
    <w:p w:rsidR="0069664A" w:rsidRDefault="0069664A" w:rsidP="00036453">
      <w:pPr>
        <w:spacing w:after="0"/>
      </w:pPr>
    </w:p>
    <w:p w:rsidR="00036453" w:rsidRPr="00894E21" w:rsidRDefault="0069664A" w:rsidP="00036453">
      <w:pPr>
        <w:spacing w:after="0"/>
        <w:rPr>
          <w:lang w:val="en-US"/>
        </w:rPr>
      </w:pPr>
      <w:r>
        <w:t>Nasdaq Clearing is of the view that this model would provide appropriate protection for the indirect client, as both the position and the collateral value of each individual indirect client would be held at the CCP and porting would</w:t>
      </w:r>
      <w:r w:rsidR="002863B7">
        <w:t xml:space="preserve"> at least</w:t>
      </w:r>
      <w:r>
        <w:t xml:space="preserve"> be more likely compared to the alternative involving a net omnibus model.</w:t>
      </w:r>
      <w:r w:rsidR="002863B7">
        <w:t xml:space="preserve"> It should still be noted that porting of collateral in any omnibus account is less likely to succeed compared to porting of an individually segregated account.</w:t>
      </w:r>
      <w:r w:rsidR="00036453" w:rsidRPr="00894E21">
        <w:rPr>
          <w:lang w:val="en-US"/>
        </w:rPr>
        <w:t>]</w:t>
      </w:r>
    </w:p>
    <w:p w:rsidR="00656CD3" w:rsidRDefault="00656CD3" w:rsidP="00656CD3">
      <w:r>
        <w:t>&lt;ESMA_</w:t>
      </w:r>
      <w:r w:rsidR="00036453">
        <w:t>QUESTION</w:t>
      </w:r>
      <w:r w:rsidRPr="00C25863">
        <w:t>_</w:t>
      </w:r>
      <w:r>
        <w:rPr>
          <w:rFonts w:cs="Arial"/>
        </w:rPr>
        <w:t>RTS_INDIRECT_CLEARING</w:t>
      </w:r>
      <w:r w:rsidRPr="00C25863">
        <w:t>_</w:t>
      </w:r>
      <w:r>
        <w:t>1&gt;</w:t>
      </w:r>
    </w:p>
    <w:p w:rsidR="00656CD3" w:rsidRDefault="000F2EFC" w:rsidP="00656CD3">
      <w:pPr>
        <w:pStyle w:val="CPQuestions"/>
      </w:pPr>
      <w:r w:rsidRPr="00452D62">
        <w:lastRenderedPageBreak/>
        <w:t xml:space="preserve">Do you agree with the proposed approach for the requirements related to default management? Do you think there are alternative level 2 requirements </w:t>
      </w:r>
      <w:r>
        <w:t>(</w:t>
      </w:r>
      <w:r w:rsidRPr="00452D62">
        <w:t>compatible with the relevant insolvency regime situations and the level 1 mandate</w:t>
      </w:r>
      <w:r>
        <w:t xml:space="preserve">) </w:t>
      </w:r>
      <w:r w:rsidRPr="00452D62">
        <w:t xml:space="preserve">that would achieve </w:t>
      </w:r>
      <w:r>
        <w:t>better protections</w:t>
      </w:r>
      <w:r w:rsidR="00656CD3" w:rsidRPr="009D3687">
        <w:t>?</w:t>
      </w:r>
    </w:p>
    <w:p w:rsidR="00036453" w:rsidRDefault="00036453" w:rsidP="00036453">
      <w:pPr>
        <w:spacing w:after="0"/>
      </w:pPr>
      <w:r>
        <w:t>&lt;ESMA_QUESTION_RTS_INDIRECT_CLEARING_2&gt;</w:t>
      </w:r>
    </w:p>
    <w:p w:rsidR="000D4F03" w:rsidRDefault="002E3F54" w:rsidP="00036453">
      <w:pPr>
        <w:spacing w:after="0"/>
      </w:pPr>
      <w:r>
        <w:t xml:space="preserve"> </w:t>
      </w:r>
      <w:r w:rsidR="00933CD8">
        <w:t>[</w:t>
      </w:r>
      <w:r w:rsidR="007F7DDC">
        <w:t xml:space="preserve">The main responsibility in a default, at any level in a chain, lies with the party directly above the defaulting party. </w:t>
      </w:r>
      <w:r w:rsidR="000D4F03">
        <w:t xml:space="preserve">For example, a CCP has a limited, or no, role in the case of a default of a direct client in an omnibus account (i.e. two levels down the chain from the CCP). The only role of the CCP in such a situation is to offer support to the member, e.g. simulation of margin calculations and possible transfers between accounts. </w:t>
      </w:r>
      <w:r w:rsidR="008A4128">
        <w:t>If the direct client has an individually segregated account, the CCP has a slightly larger role and will support the clearing member in porting or closeout of the account.</w:t>
      </w:r>
    </w:p>
    <w:p w:rsidR="000D4F03" w:rsidRDefault="000D4F03" w:rsidP="00036453">
      <w:pPr>
        <w:spacing w:after="0"/>
      </w:pPr>
    </w:p>
    <w:p w:rsidR="008A4128" w:rsidRDefault="008A4128" w:rsidP="008A4128">
      <w:pPr>
        <w:spacing w:after="0"/>
      </w:pPr>
      <w:r>
        <w:t>If the client in the example above has indirect clients, the main responsibilities for protecting the indirect client lies with the clearing member and the CCP has a very limited role.</w:t>
      </w:r>
      <w:r w:rsidR="00456D98">
        <w:t xml:space="preserve"> </w:t>
      </w:r>
    </w:p>
    <w:p w:rsidR="008A4128" w:rsidRDefault="008A4128" w:rsidP="008A4128">
      <w:pPr>
        <w:spacing w:after="0"/>
      </w:pPr>
    </w:p>
    <w:p w:rsidR="008A4128" w:rsidRPr="002E3F54" w:rsidRDefault="008A4128" w:rsidP="008A4128">
      <w:pPr>
        <w:spacing w:after="0"/>
      </w:pPr>
      <w:r>
        <w:t>The limited role of the CCP in a default further down the chain should be considered when deciding how much information should be passed up the chain.</w:t>
      </w:r>
      <w:r w:rsidRPr="00084223">
        <w:rPr>
          <w:lang w:val="en-US"/>
        </w:rPr>
        <w:t>]</w:t>
      </w:r>
    </w:p>
    <w:p w:rsidR="008A4128" w:rsidRDefault="008A4128" w:rsidP="00036453">
      <w:pPr>
        <w:spacing w:after="0"/>
      </w:pPr>
    </w:p>
    <w:p w:rsidR="002E3F54" w:rsidRDefault="002E3F54" w:rsidP="00036453">
      <w:pPr>
        <w:spacing w:after="0"/>
      </w:pPr>
    </w:p>
    <w:p w:rsidR="00656CD3" w:rsidRDefault="00036453" w:rsidP="00036453">
      <w:r>
        <w:t>&lt;ESMA_QUESTION_RTS_INDIRECT_CLEARING_2&gt;</w:t>
      </w:r>
    </w:p>
    <w:p w:rsidR="00656CD3" w:rsidRPr="00B62727" w:rsidRDefault="000F2EFC" w:rsidP="00656CD3">
      <w:pPr>
        <w:pStyle w:val="CPQuestions"/>
      </w:pPr>
      <w:r>
        <w:t>Do you agree that the proposed approach adequately</w:t>
      </w:r>
      <w:r w:rsidDel="00F9799A">
        <w:t xml:space="preserve"> </w:t>
      </w:r>
      <w:r>
        <w:t>addresses counterparty risk throughout the longer chain by ensuring an appropriate level of protection to indirect clients? If not, are there alternative approaches compatible with Level 1?</w:t>
      </w:r>
    </w:p>
    <w:p w:rsidR="00656CD3" w:rsidRDefault="00656CD3" w:rsidP="00036453">
      <w:pPr>
        <w:spacing w:after="0"/>
      </w:pPr>
      <w:r>
        <w:t>&lt;</w:t>
      </w:r>
      <w:r w:rsidR="00036453">
        <w:t>ESMA_QUESTION</w:t>
      </w:r>
      <w:r w:rsidR="00036453" w:rsidRPr="00C25863">
        <w:t>_</w:t>
      </w:r>
      <w:r w:rsidR="00036453">
        <w:rPr>
          <w:rFonts w:cs="Arial"/>
        </w:rPr>
        <w:t>RTS_INDIRECT_CLEARING</w:t>
      </w:r>
      <w:r>
        <w:t>_3&gt;</w:t>
      </w:r>
    </w:p>
    <w:p w:rsidR="00225A23" w:rsidRDefault="00841C7B" w:rsidP="00756AC2">
      <w:pPr>
        <w:spacing w:after="0"/>
      </w:pPr>
      <w:r>
        <w:t>[</w:t>
      </w:r>
      <w:r w:rsidR="00225A23">
        <w:t>As described above, the CCP has a limited rol</w:t>
      </w:r>
      <w:r w:rsidR="00824BD6">
        <w:t xml:space="preserve">e in managing a default of a </w:t>
      </w:r>
      <w:r w:rsidR="00225A23">
        <w:t>direct client</w:t>
      </w:r>
      <w:r w:rsidR="00CD6108">
        <w:t xml:space="preserve"> of a clearing member</w:t>
      </w:r>
      <w:r w:rsidR="008A5E26">
        <w:t>, where the direct client has chosen an omnibus account setup. In the case of longer chains, where the aim is to protect clients of indirect clients, in the default of an indirect client, the CCP would have no role at all</w:t>
      </w:r>
      <w:r w:rsidR="00225A23">
        <w:t xml:space="preserve">. It is therefore logical to restrict the level of detail held in the account structure of the CCP to the </w:t>
      </w:r>
      <w:r w:rsidR="00CE67B0">
        <w:t xml:space="preserve">first </w:t>
      </w:r>
      <w:r w:rsidR="00225A23">
        <w:t>four levels</w:t>
      </w:r>
      <w:r w:rsidR="00CD6108">
        <w:t>, which</w:t>
      </w:r>
      <w:r w:rsidR="00225A23">
        <w:t xml:space="preserve"> includ</w:t>
      </w:r>
      <w:r w:rsidR="00CD6108">
        <w:t>es</w:t>
      </w:r>
      <w:r w:rsidR="00225A23">
        <w:t xml:space="preserve"> the direct client and its indirect clients. </w:t>
      </w:r>
    </w:p>
    <w:p w:rsidR="00CE67B0" w:rsidRDefault="00CE67B0" w:rsidP="00756AC2">
      <w:pPr>
        <w:spacing w:after="0"/>
      </w:pPr>
    </w:p>
    <w:p w:rsidR="00CE67B0" w:rsidRDefault="00CE67B0" w:rsidP="00756AC2">
      <w:pPr>
        <w:spacing w:after="0"/>
      </w:pPr>
      <w:r>
        <w:t xml:space="preserve">In a situation where there are five levels in a chain, i.e. where the indirect client in turn has clients of its own, Nasdaq Clearing proposes that details of the fifth level would be held </w:t>
      </w:r>
      <w:r w:rsidR="008130AD">
        <w:t>by</w:t>
      </w:r>
      <w:r>
        <w:t xml:space="preserve"> the direct client and clearing member, </w:t>
      </w:r>
      <w:r w:rsidR="008130AD">
        <w:t xml:space="preserve">i.e. </w:t>
      </w:r>
      <w:r>
        <w:t xml:space="preserve">not </w:t>
      </w:r>
      <w:r w:rsidR="008130AD">
        <w:t xml:space="preserve">by </w:t>
      </w:r>
      <w:r>
        <w:t xml:space="preserve">the CCP. This logic would continue </w:t>
      </w:r>
      <w:r w:rsidR="008130AD">
        <w:t xml:space="preserve">further </w:t>
      </w:r>
      <w:r>
        <w:t>down</w:t>
      </w:r>
      <w:r w:rsidR="00A73E14">
        <w:t xml:space="preserve"> the </w:t>
      </w:r>
      <w:r>
        <w:t xml:space="preserve">chain, giving each indirect client the same options of segregation and protection, where the accounts reflecting these choices are maintained at the level directly above, two levels above and three levels above the indirect client in question. Each entity in the chain would thus have to hold accounts for a maximum of three levels below its own entity. </w:t>
      </w:r>
      <w:r w:rsidR="008A5E26">
        <w:t xml:space="preserve">It could possibly even be argued that it should be sufficient to hold accounts for a maximum of two levels below the own entity. </w:t>
      </w:r>
    </w:p>
    <w:p w:rsidR="00CE67B0" w:rsidRDefault="00CE67B0" w:rsidP="00756AC2">
      <w:pPr>
        <w:spacing w:after="0"/>
      </w:pPr>
    </w:p>
    <w:p w:rsidR="00CE67B0" w:rsidRDefault="00CE67B0" w:rsidP="00756AC2">
      <w:pPr>
        <w:spacing w:after="0"/>
      </w:pPr>
      <w:r>
        <w:t xml:space="preserve">In a default in a longer chain as described above, those potentially involved in porting or liquidating accounts would be restricted to the entities directly above and two levels above the defaulting entity. </w:t>
      </w:r>
    </w:p>
    <w:p w:rsidR="003032C5" w:rsidRDefault="003032C5" w:rsidP="00756AC2">
      <w:pPr>
        <w:spacing w:after="0"/>
      </w:pPr>
    </w:p>
    <w:p w:rsidR="009C3B73" w:rsidRDefault="00CE67B0" w:rsidP="00756AC2">
      <w:pPr>
        <w:spacing w:after="0"/>
      </w:pPr>
      <w:r>
        <w:lastRenderedPageBreak/>
        <w:t xml:space="preserve">Nasdaq Clearing believes that this approach would limit the proliferation of accounts required while offering </w:t>
      </w:r>
      <w:r w:rsidR="00FC482C">
        <w:t xml:space="preserve">appropriate protection to indirect clients, including </w:t>
      </w:r>
      <w:r w:rsidR="00A73E14">
        <w:t xml:space="preserve">clients in </w:t>
      </w:r>
      <w:r w:rsidR="00FC482C">
        <w:t>longer chains. W</w:t>
      </w:r>
      <w:r w:rsidR="009C3B73">
        <w:t>ith the gross calculation and posting of positions and collateral, the protection of the individual indirect client is deemed to be significantly higher than in the net omnibus case</w:t>
      </w:r>
      <w:r w:rsidR="00FC482C">
        <w:t xml:space="preserve"> and</w:t>
      </w:r>
      <w:r w:rsidR="009C3B73">
        <w:t xml:space="preserve"> the likelihood of being able to achieve porting is </w:t>
      </w:r>
      <w:r w:rsidR="00FC482C">
        <w:t xml:space="preserve">also </w:t>
      </w:r>
      <w:r w:rsidR="009C3B73">
        <w:t>higher. It could therefore be argued that the level of protection</w:t>
      </w:r>
      <w:r w:rsidR="00FC482C">
        <w:t xml:space="preserve"> for all indirect clients</w:t>
      </w:r>
      <w:r w:rsidR="009C3B73">
        <w:t xml:space="preserve"> is equivalent to </w:t>
      </w:r>
      <w:r w:rsidR="008A5E26">
        <w:t>Articles 39 and 48 of EMIR</w:t>
      </w:r>
      <w:r w:rsidR="009C3B73">
        <w:t xml:space="preserve">. </w:t>
      </w:r>
    </w:p>
    <w:p w:rsidR="00756AC2" w:rsidRDefault="005A4566" w:rsidP="00756AC2">
      <w:pPr>
        <w:spacing w:after="0"/>
      </w:pPr>
      <w:r>
        <w:t xml:space="preserve"> </w:t>
      </w:r>
    </w:p>
    <w:p w:rsidR="00656CD3" w:rsidRDefault="00656CD3" w:rsidP="00656CD3">
      <w:r>
        <w:t>&lt;</w:t>
      </w:r>
      <w:r w:rsidR="00036453">
        <w:t>ESMA_QUESTION</w:t>
      </w:r>
      <w:r w:rsidR="00036453" w:rsidRPr="00C25863">
        <w:t>_</w:t>
      </w:r>
      <w:r w:rsidR="00036453">
        <w:rPr>
          <w:rFonts w:cs="Arial"/>
        </w:rPr>
        <w:t>RTS_INDIRECT_CLEARING</w:t>
      </w:r>
      <w:r w:rsidR="00036453" w:rsidRPr="00C25863">
        <w:t>_</w:t>
      </w:r>
      <w:r>
        <w:t>3&gt;</w:t>
      </w:r>
    </w:p>
    <w:p w:rsidR="00656CD3" w:rsidRPr="00B62727" w:rsidRDefault="000F2EFC" w:rsidP="00656CD3">
      <w:pPr>
        <w:pStyle w:val="CPQuestions"/>
      </w:pPr>
      <w:r>
        <w:t>For longer chains, what other details (liquidation trigger and steps, flow and content of information, other) should be taken into account or what additional requirements or clarification should be provided in order to avoid potential difficulties when handling the default of a client or an indirect client facilitating clearing services?</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_4&gt;</w:t>
      </w:r>
    </w:p>
    <w:p w:rsidR="00C74FBD" w:rsidRDefault="00C74FBD" w:rsidP="00C74FBD">
      <w:pPr>
        <w:spacing w:after="0"/>
      </w:pPr>
      <w:r>
        <w:t>[TYPE YOUR TEXT HERE]</w:t>
      </w:r>
    </w:p>
    <w:p w:rsidR="00656CD3" w:rsidRDefault="00C74FBD" w:rsidP="00C74FBD">
      <w:pPr>
        <w:spacing w:after="0"/>
      </w:pPr>
      <w:r>
        <w:t>&lt;ESMA_QUESTION</w:t>
      </w:r>
      <w:r w:rsidRPr="00C25863">
        <w:t>_</w:t>
      </w:r>
      <w:r>
        <w:rPr>
          <w:rFonts w:cs="Arial"/>
        </w:rPr>
        <w:t>RTS_INDIRECT_CLEARING</w:t>
      </w:r>
      <w:r w:rsidRPr="00C25863">
        <w:t>_</w:t>
      </w:r>
      <w:r>
        <w:t>4</w:t>
      </w:r>
      <w:r w:rsidR="00656CD3">
        <w:t>&gt;</w:t>
      </w:r>
    </w:p>
    <w:p w:rsidR="00656CD3" w:rsidRPr="00B62727" w:rsidRDefault="000F2EFC" w:rsidP="00656CD3">
      <w:pPr>
        <w:pStyle w:val="CPQuestions"/>
      </w:pPr>
      <w:r>
        <w:t>Do you consider that the new provision assigning by default to the indirect client the choice of an omnibus indirect account following reasonable efforts from the client to receive an instruction is appropriate? If not, what other considerations should be taken into account</w:t>
      </w:r>
      <w:r w:rsidR="00656CD3" w:rsidRPr="002A38B9">
        <w:t>?</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_5&gt;</w:t>
      </w:r>
    </w:p>
    <w:p w:rsidR="00C74FBD" w:rsidRDefault="00C74FBD" w:rsidP="00C74FBD">
      <w:pPr>
        <w:spacing w:after="0"/>
      </w:pPr>
      <w:r>
        <w:t>[TYPE YOUR TEXT HERE]</w:t>
      </w:r>
    </w:p>
    <w:p w:rsidR="00656CD3" w:rsidRDefault="00C74FBD" w:rsidP="00C74FBD">
      <w:r>
        <w:t>&lt;ESMA_QUESTION</w:t>
      </w:r>
      <w:r w:rsidRPr="00C25863">
        <w:t>_</w:t>
      </w:r>
      <w:r>
        <w:rPr>
          <w:rFonts w:cs="Arial"/>
        </w:rPr>
        <w:t>RTS_INDIRECT_CLEARING</w:t>
      </w:r>
      <w:r w:rsidRPr="00C25863">
        <w:t>_</w:t>
      </w:r>
      <w:r w:rsidR="00656CD3">
        <w:t>5&gt;</w:t>
      </w:r>
    </w:p>
    <w:p w:rsidR="00656CD3" w:rsidRDefault="000F2EFC" w:rsidP="00656CD3">
      <w:pPr>
        <w:pStyle w:val="CPQuestions"/>
      </w:pPr>
      <w:r>
        <w:t>Do you consider appropriate that the collateral provided on top of the amount of margin the indirect client is called for is treated in accordance with the contractual arrangements</w:t>
      </w:r>
      <w:r w:rsidR="00656CD3" w:rsidRPr="002A38B9">
        <w:t>?</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_6&gt;</w:t>
      </w:r>
    </w:p>
    <w:p w:rsidR="00C74FBD" w:rsidRDefault="00C74FBD" w:rsidP="00C74FBD">
      <w:pPr>
        <w:spacing w:after="0"/>
      </w:pPr>
      <w:r>
        <w:t>[TYPE YOUR TEXT HERE]</w:t>
      </w:r>
    </w:p>
    <w:p w:rsidR="00656CD3" w:rsidRDefault="00C74FBD" w:rsidP="00C74FBD">
      <w:r>
        <w:t>&lt;ESMA_QUESTION</w:t>
      </w:r>
      <w:r w:rsidRPr="00C25863">
        <w:t>_</w:t>
      </w:r>
      <w:r>
        <w:rPr>
          <w:rFonts w:cs="Arial"/>
        </w:rPr>
        <w:t>RTS_INDIRECT_CLEARING</w:t>
      </w:r>
      <w:r w:rsidRPr="00C25863">
        <w:t>_</w:t>
      </w:r>
      <w:r>
        <w:t>6</w:t>
      </w:r>
      <w:r w:rsidR="00656CD3">
        <w:t>&gt;</w:t>
      </w:r>
    </w:p>
    <w:p w:rsidR="00656CD3" w:rsidRPr="00C24BCA" w:rsidRDefault="000F2EFC" w:rsidP="00656CD3">
      <w:pPr>
        <w:pStyle w:val="CPQuestions"/>
      </w:pPr>
      <w:r>
        <w:t>In view of the different amendments described above, do you consider that this set of requirements ensures a level of protection with equivalent effect as referred to in Articles 39 and 48 of EMIR for indirect clients</w:t>
      </w:r>
      <w:r w:rsidR="00656CD3" w:rsidRPr="002A38B9">
        <w:t>?</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_7&gt;</w:t>
      </w:r>
    </w:p>
    <w:p w:rsidR="00C74FBD" w:rsidRDefault="00C74FBD" w:rsidP="00C74FBD">
      <w:pPr>
        <w:spacing w:after="0"/>
      </w:pPr>
      <w:r>
        <w:t>[TYPE YOUR TEXT HERE]</w:t>
      </w:r>
    </w:p>
    <w:p w:rsidR="00656CD3" w:rsidRDefault="00C74FBD" w:rsidP="00C74FBD">
      <w:r>
        <w:t>&lt;ESMA_QUESTION</w:t>
      </w:r>
      <w:r w:rsidRPr="00C25863">
        <w:t>_</w:t>
      </w:r>
      <w:r>
        <w:rPr>
          <w:rFonts w:cs="Arial"/>
        </w:rPr>
        <w:t>RTS_INDIRECT_CLEARING</w:t>
      </w:r>
      <w:r w:rsidRPr="00C25863">
        <w:t>_</w:t>
      </w:r>
      <w:r w:rsidR="00656CD3">
        <w:t>7&gt;</w:t>
      </w:r>
    </w:p>
    <w:p w:rsidR="00656CD3" w:rsidRPr="00C24BCA" w:rsidRDefault="000F2EFC" w:rsidP="00656CD3">
      <w:pPr>
        <w:pStyle w:val="CPQuestions"/>
      </w:pPr>
      <w:r>
        <w:t>Please indicate your answers to the cost-benefit survey</w:t>
      </w:r>
      <w:r w:rsidR="00656CD3" w:rsidRPr="002A38B9">
        <w:t xml:space="preserve">? </w:t>
      </w:r>
      <w:r w:rsidR="00656CD3">
        <w:t xml:space="preserve"> </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_8&gt;</w:t>
      </w:r>
    </w:p>
    <w:p w:rsidR="00C74FBD" w:rsidRDefault="00756AC2" w:rsidP="00C74FBD">
      <w:pPr>
        <w:spacing w:after="0"/>
      </w:pPr>
      <w:r>
        <w:lastRenderedPageBreak/>
        <w:t>[Nasdaq Clearing would be able to set up a large number of position accounts for the benefit of indirect clients with low/medium costs</w:t>
      </w:r>
      <w:r w:rsidR="00A73E14">
        <w:t xml:space="preserve">; </w:t>
      </w:r>
      <w:r w:rsidR="00894E21">
        <w:t>the costs would mainly be</w:t>
      </w:r>
      <w:r>
        <w:t xml:space="preserve"> due to additional resources in account operations. </w:t>
      </w:r>
      <w:r w:rsidR="00894E21">
        <w:t xml:space="preserve">With regard to holding the value of posted collateral for each indirect client, in a gross omnibus model, the cost would depend on the detailed requirements. If the CCP can use the calculated margin requirement as the basis for this value, this would not create significant additional costs. </w:t>
      </w:r>
      <w:r w:rsidR="00A2029D">
        <w:t xml:space="preserve">However, </w:t>
      </w:r>
      <w:r w:rsidR="00894E21">
        <w:t xml:space="preserve">if the CCP is required to receive and hold information from the clearing member, including specific excess collateral values for each individual indirect client, </w:t>
      </w:r>
      <w:r>
        <w:t xml:space="preserve">this would require system changes </w:t>
      </w:r>
      <w:r w:rsidR="00A2029D">
        <w:t>which would involve significant costs</w:t>
      </w:r>
      <w:r w:rsidR="00456D98">
        <w:t>.</w:t>
      </w:r>
      <w:r>
        <w:t xml:space="preserve"> </w:t>
      </w:r>
      <w:r w:rsidR="00C74FBD">
        <w:t>]</w:t>
      </w:r>
    </w:p>
    <w:p w:rsidR="00656CD3" w:rsidRDefault="00C74FBD" w:rsidP="00C74FBD">
      <w:r>
        <w:t>&lt;ESMA_QUESTION</w:t>
      </w:r>
      <w:r w:rsidRPr="00C25863">
        <w:t>_</w:t>
      </w:r>
      <w:r>
        <w:rPr>
          <w:rFonts w:cs="Arial"/>
        </w:rPr>
        <w:t>RTS_INDIRECT_CLEARING</w:t>
      </w:r>
      <w:r w:rsidRPr="00C25863">
        <w:t>_</w:t>
      </w:r>
      <w:r>
        <w:t>8</w:t>
      </w:r>
      <w:r w:rsidR="00656CD3">
        <w:t>&gt;</w:t>
      </w:r>
    </w:p>
    <w:p w:rsidR="000F2EFC" w:rsidRDefault="000F2EFC" w:rsidP="000F2EFC">
      <w:pPr>
        <w:pStyle w:val="CPQuestions"/>
      </w:pPr>
      <w:r>
        <w:t>Do you have any comments on the draft RTS under EMIR not already covered in the previous questions?</w:t>
      </w:r>
    </w:p>
    <w:p w:rsidR="000F2EFC" w:rsidRDefault="000F2EFC" w:rsidP="000F2EFC">
      <w:pPr>
        <w:spacing w:after="0"/>
      </w:pPr>
      <w:r>
        <w:t>&lt;ESMA_QUESTION</w:t>
      </w:r>
      <w:r w:rsidRPr="00C25863">
        <w:t>_</w:t>
      </w:r>
      <w:r>
        <w:rPr>
          <w:rFonts w:cs="Arial"/>
        </w:rPr>
        <w:t>RTS_INDIRECT_CLEARING</w:t>
      </w:r>
      <w:r>
        <w:t>_9&gt;</w:t>
      </w:r>
    </w:p>
    <w:p w:rsidR="000F2EFC" w:rsidRDefault="000F2EFC" w:rsidP="000F2EFC">
      <w:pPr>
        <w:spacing w:after="0"/>
      </w:pPr>
      <w:r>
        <w:t>[TYPE YOUR TEXT HERE]</w:t>
      </w:r>
    </w:p>
    <w:p w:rsidR="000F2EFC" w:rsidRDefault="000F2EFC" w:rsidP="000F2EFC">
      <w:r>
        <w:t>&lt;ESMA_QUESTION</w:t>
      </w:r>
      <w:r w:rsidRPr="00C25863">
        <w:t>_</w:t>
      </w:r>
      <w:r>
        <w:rPr>
          <w:rFonts w:cs="Arial"/>
        </w:rPr>
        <w:t>RTS_INDIRECT_CLEARING</w:t>
      </w:r>
      <w:r w:rsidRPr="00C25863">
        <w:t>_</w:t>
      </w:r>
      <w:r>
        <w:t>9&gt;</w:t>
      </w:r>
    </w:p>
    <w:p w:rsidR="000F2EFC" w:rsidRDefault="000F2EFC" w:rsidP="000F2EFC">
      <w:pPr>
        <w:pStyle w:val="CPQuestions"/>
      </w:pPr>
      <w:r>
        <w:t>Do you have any comments on the draft RTS under MiFIR not already covered in the previous questions?</w:t>
      </w:r>
    </w:p>
    <w:p w:rsidR="000F2EFC" w:rsidRDefault="000F2EFC" w:rsidP="000F2EFC">
      <w:pPr>
        <w:spacing w:after="0"/>
      </w:pPr>
      <w:r>
        <w:t>&lt;ESMA_QUESTION</w:t>
      </w:r>
      <w:r w:rsidRPr="00C25863">
        <w:t>_</w:t>
      </w:r>
      <w:r>
        <w:rPr>
          <w:rFonts w:cs="Arial"/>
        </w:rPr>
        <w:t>RTS_INDIRECT_CLEARING</w:t>
      </w:r>
      <w:r>
        <w:t>_10&gt;</w:t>
      </w:r>
    </w:p>
    <w:p w:rsidR="000F2EFC" w:rsidRDefault="000F2EFC" w:rsidP="000F2EFC">
      <w:pPr>
        <w:spacing w:after="0"/>
      </w:pPr>
      <w:r>
        <w:t>[TYPE YOUR TEXT HERE]</w:t>
      </w:r>
    </w:p>
    <w:p w:rsidR="000F2EFC" w:rsidRDefault="000F2EFC" w:rsidP="000F2EFC">
      <w:r>
        <w:t>&lt;ESMA_QUESTION</w:t>
      </w:r>
      <w:r w:rsidRPr="00C25863">
        <w:t>_</w:t>
      </w:r>
      <w:r>
        <w:rPr>
          <w:rFonts w:cs="Arial"/>
        </w:rPr>
        <w:t>RTS_INDIRECT_CLEARING</w:t>
      </w:r>
      <w:r w:rsidRPr="00C25863">
        <w:t>_</w:t>
      </w:r>
      <w:r w:rsidR="00143AE6">
        <w:t>10</w:t>
      </w:r>
      <w:r>
        <w:t>&gt;</w:t>
      </w:r>
    </w:p>
    <w:p w:rsidR="00656CD3" w:rsidRDefault="00656CD3">
      <w:pPr>
        <w:spacing w:after="120" w:line="264" w:lineRule="auto"/>
        <w:jc w:val="left"/>
      </w:pPr>
    </w:p>
    <w:sectPr w:rsidR="00656CD3" w:rsidSect="0042048F">
      <w:headerReference w:type="default" r:id="rId14"/>
      <w:footerReference w:type="default" r:id="rId15"/>
      <w:pgSz w:w="11906" w:h="16838"/>
      <w:pgMar w:top="1417" w:right="707" w:bottom="1417" w:left="1417" w:header="708" w:footer="708" w:gutter="0"/>
      <w:cols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7D1" w:rsidRDefault="007F67D1" w:rsidP="007E7997">
      <w:pPr>
        <w:spacing w:line="240" w:lineRule="auto"/>
      </w:pPr>
      <w:r>
        <w:separator/>
      </w:r>
    </w:p>
  </w:endnote>
  <w:endnote w:type="continuationSeparator" w:id="0">
    <w:p w:rsidR="007F67D1" w:rsidRDefault="007F67D1"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93" w:rsidRDefault="004746F4">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5 November</w:t>
    </w:r>
    <w:r w:rsidR="00712BBE">
      <w:rPr>
        <w:rFonts w:asciiTheme="majorHAnsi" w:hAnsiTheme="majorHAnsi"/>
        <w:color w:val="FFFFFF" w:themeColor="background1"/>
      </w:rPr>
      <w:t xml:space="preserve">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43036"/>
      <w:docPartObj>
        <w:docPartGallery w:val="Page Numbers (Bottom of Page)"/>
        <w:docPartUnique/>
      </w:docPartObj>
    </w:sdtPr>
    <w:sdtEndPr>
      <w:rPr>
        <w:noProof/>
      </w:rPr>
    </w:sdtEndPr>
    <w:sdtContent>
      <w:p w:rsidR="00367693" w:rsidRDefault="00367693" w:rsidP="00B73281">
        <w:pPr>
          <w:pStyle w:val="Footer"/>
          <w:jc w:val="right"/>
        </w:pPr>
        <w:r>
          <w:fldChar w:fldCharType="begin"/>
        </w:r>
        <w:r>
          <w:instrText xml:space="preserve"> PAGE   \* MERGEFORMAT </w:instrText>
        </w:r>
        <w:r>
          <w:fldChar w:fldCharType="separate"/>
        </w:r>
        <w:r w:rsidR="00802EAF">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7D1" w:rsidRDefault="007F67D1" w:rsidP="007E7997">
      <w:pPr>
        <w:spacing w:line="240" w:lineRule="auto"/>
      </w:pPr>
      <w:r>
        <w:separator/>
      </w:r>
    </w:p>
  </w:footnote>
  <w:footnote w:type="continuationSeparator" w:id="0">
    <w:p w:rsidR="007F67D1" w:rsidRDefault="007F67D1" w:rsidP="007E79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93" w:rsidRDefault="00367693">
    <w:pPr>
      <w:pStyle w:val="Header"/>
    </w:pPr>
    <w:r>
      <w:rPr>
        <w:noProof/>
        <w:lang w:val="sv-SE" w:eastAsia="sv-SE"/>
      </w:rPr>
      <w:drawing>
        <wp:anchor distT="0" distB="0" distL="114300" distR="114300" simplePos="0" relativeHeight="251661312" behindDoc="0" locked="0" layoutInCell="1" allowOverlap="1" wp14:anchorId="6BA626C2" wp14:editId="6029BF09">
          <wp:simplePos x="0" y="0"/>
          <wp:positionH relativeFrom="page">
            <wp:posOffset>366395</wp:posOffset>
          </wp:positionH>
          <wp:positionV relativeFrom="page">
            <wp:posOffset>372745</wp:posOffset>
          </wp:positionV>
          <wp:extent cx="2209800" cy="904875"/>
          <wp:effectExtent l="0" t="0" r="0" b="9525"/>
          <wp:wrapNone/>
          <wp:docPr id="3" name="Picture 3"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9264" behindDoc="1" locked="0" layoutInCell="1" allowOverlap="1" wp14:anchorId="3C929F1A" wp14:editId="5FEE7253">
          <wp:simplePos x="0" y="0"/>
          <wp:positionH relativeFrom="page">
            <wp:align>right</wp:align>
          </wp:positionH>
          <wp:positionV relativeFrom="page">
            <wp:align>bottom</wp:align>
          </wp:positionV>
          <wp:extent cx="7560310" cy="6800850"/>
          <wp:effectExtent l="0" t="0" r="2540" b="0"/>
          <wp:wrapNone/>
          <wp:docPr id="6" name="Picture 6"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93" w:rsidRDefault="00367693" w:rsidP="00B50534">
    <w:pPr>
      <w:pStyle w:val="Header"/>
      <w:jc w:val="right"/>
      <w:rPr>
        <w:b/>
        <w:color w:val="FF0000"/>
        <w:sz w:val="20"/>
      </w:rPr>
    </w:pPr>
  </w:p>
  <w:p w:rsidR="00367693" w:rsidRPr="00D73444" w:rsidRDefault="00367693" w:rsidP="00B50534">
    <w:pPr>
      <w:pStyle w:val="Header"/>
      <w:jc w:val="right"/>
      <w:rPr>
        <w:b/>
        <w:color w:val="FF0000"/>
        <w:sz w:val="20"/>
      </w:rPr>
    </w:pPr>
    <w:r w:rsidRPr="00D73444">
      <w:rPr>
        <w:rFonts w:ascii="Arial" w:hAnsi="Arial" w:cs="Arial"/>
        <w:noProof/>
        <w:sz w:val="20"/>
        <w:lang w:val="sv-SE" w:eastAsia="sv-SE"/>
      </w:rPr>
      <mc:AlternateContent>
        <mc:Choice Requires="wps">
          <w:drawing>
            <wp:anchor distT="0" distB="0" distL="114300" distR="114300" simplePos="0" relativeHeight="251672576" behindDoc="0" locked="0" layoutInCell="1" allowOverlap="1" wp14:anchorId="522729C2" wp14:editId="4379CA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367693" w:rsidRPr="00B50534" w:rsidRDefault="00367693" w:rsidP="00B50534">
    <w:pPr>
      <w:pStyle w:val="Header"/>
      <w:jc w:val="right"/>
      <w:rPr>
        <w:b/>
        <w:color w:val="FF0000"/>
      </w:rPr>
    </w:pPr>
    <w:r w:rsidRPr="00D73444">
      <w:rPr>
        <w:b/>
        <w:noProof/>
        <w:color w:val="FF0000"/>
        <w:sz w:val="20"/>
        <w:lang w:val="sv-SE" w:eastAsia="sv-SE"/>
      </w:rPr>
      <w:drawing>
        <wp:anchor distT="0" distB="0" distL="114300" distR="114300" simplePos="0" relativeHeight="251668480" behindDoc="0" locked="0" layoutInCell="1" allowOverlap="1" wp14:anchorId="3268AD39" wp14:editId="74CA1FDF">
          <wp:simplePos x="0" y="0"/>
          <wp:positionH relativeFrom="page">
            <wp:posOffset>899795</wp:posOffset>
          </wp:positionH>
          <wp:positionV relativeFrom="page">
            <wp:posOffset>448945</wp:posOffset>
          </wp:positionV>
          <wp:extent cx="561975" cy="561975"/>
          <wp:effectExtent l="0" t="0" r="9525" b="9525"/>
          <wp:wrapNone/>
          <wp:docPr id="39" name="Picture 39"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A34FE7"/>
    <w:multiLevelType w:val="hybridMultilevel"/>
    <w:tmpl w:val="152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A442C"/>
    <w:multiLevelType w:val="hybridMultilevel"/>
    <w:tmpl w:val="0BFE5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169E8"/>
    <w:multiLevelType w:val="multilevel"/>
    <w:tmpl w:val="1D8CEFF6"/>
    <w:lvl w:ilvl="0">
      <w:start w:val="1"/>
      <w:numFmt w:val="none"/>
      <w:pStyle w:val="RTSLevel1"/>
      <w:suff w:val="space"/>
      <w:lvlText w:val=""/>
      <w:lvlJc w:val="left"/>
      <w:pPr>
        <w:ind w:left="0" w:firstLine="0"/>
      </w:pPr>
      <w:rPr>
        <w:rFonts w:ascii="Arial" w:hAnsi="Arial" w:hint="default"/>
        <w:b/>
        <w:i w:val="0"/>
        <w:sz w:val="32"/>
      </w:rPr>
    </w:lvl>
    <w:lvl w:ilvl="1">
      <w:start w:val="1"/>
      <w:numFmt w:val="none"/>
      <w:lvlRestart w:val="0"/>
      <w:pStyle w:val="RTSLevel2"/>
      <w:suff w:val="nothing"/>
      <w:lvlText w:val="%2"/>
      <w:lvlJc w:val="left"/>
      <w:pPr>
        <w:ind w:left="0" w:firstLine="0"/>
      </w:pPr>
      <w:rPr>
        <w:rFonts w:hint="default"/>
      </w:rPr>
    </w:lvl>
    <w:lvl w:ilvl="2">
      <w:start w:val="1"/>
      <w:numFmt w:val="none"/>
      <w:lvlRestart w:val="0"/>
      <w:pStyle w:val="RTSLevel3"/>
      <w:suff w:val="nothing"/>
      <w:lvlText w:val="%3"/>
      <w:lvlJc w:val="center"/>
      <w:pPr>
        <w:ind w:left="0" w:firstLine="0"/>
      </w:pPr>
      <w:rPr>
        <w:rFonts w:hint="default"/>
      </w:rPr>
    </w:lvl>
    <w:lvl w:ilvl="3">
      <w:start w:val="1"/>
      <w:numFmt w:val="none"/>
      <w:lvlRestart w:val="0"/>
      <w:pStyle w:val="RTSLevel4"/>
      <w:suff w:val="nothing"/>
      <w:lvlText w:val="%4"/>
      <w:lvlJc w:val="center"/>
      <w:pPr>
        <w:ind w:left="0" w:firstLine="0"/>
      </w:pPr>
      <w:rPr>
        <w:rFonts w:hint="default"/>
      </w:rPr>
    </w:lvl>
    <w:lvl w:ilvl="4">
      <w:start w:val="1"/>
      <w:numFmt w:val="decimal"/>
      <w:lvlText w:val="%5."/>
      <w:lvlJc w:val="left"/>
      <w:pPr>
        <w:tabs>
          <w:tab w:val="num" w:pos="425"/>
        </w:tabs>
        <w:ind w:left="0" w:firstLine="0"/>
      </w:pPr>
      <w:rPr>
        <w:rFonts w:hint="default"/>
      </w:rPr>
    </w:lvl>
    <w:lvl w:ilvl="5">
      <w:start w:val="1"/>
      <w:numFmt w:val="decimal"/>
      <w:pStyle w:val="RTS1Par"/>
      <w:lvlText w:val="(%6)"/>
      <w:lvlJc w:val="left"/>
      <w:pPr>
        <w:ind w:left="425" w:hanging="4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RTSaPar"/>
      <w:lvlText w:val="(%7)"/>
      <w:lvlJc w:val="left"/>
      <w:pPr>
        <w:ind w:left="851" w:hanging="426"/>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Roman"/>
      <w:pStyle w:val="RTSi"/>
      <w:lvlText w:val="(%8)"/>
      <w:lvlJc w:val="left"/>
      <w:pPr>
        <w:ind w:left="1276" w:hanging="425"/>
      </w:pPr>
      <w:rPr>
        <w:rFonts w:hint="default"/>
      </w:rPr>
    </w:lvl>
    <w:lvl w:ilvl="8">
      <w:start w:val="1"/>
      <w:numFmt w:val="lowerRoman"/>
      <w:lvlText w:val="%9."/>
      <w:lvlJc w:val="right"/>
      <w:pPr>
        <w:ind w:left="6480" w:hanging="180"/>
      </w:pPr>
      <w:rPr>
        <w:rFonts w:hint="default"/>
      </w:rPr>
    </w:lvl>
  </w:abstractNum>
  <w:abstractNum w:abstractNumId="4">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12F1590"/>
    <w:multiLevelType w:val="multilevel"/>
    <w:tmpl w:val="E1841B74"/>
    <w:lvl w:ilvl="0">
      <w:start w:val="2"/>
      <w:numFmt w:val="upperRoman"/>
      <w:lvlText w:val="%1."/>
      <w:lvlJc w:val="left"/>
      <w:pPr>
        <w:tabs>
          <w:tab w:val="num" w:pos="567"/>
        </w:tabs>
        <w:ind w:left="567" w:hanging="567"/>
      </w:pPr>
      <w:rPr>
        <w:rFonts w:ascii="Georgia" w:hAnsi="Georgia" w:hint="default"/>
        <w:b/>
        <w:i w:val="0"/>
        <w:sz w:val="20"/>
      </w:rPr>
    </w:lvl>
    <w:lvl w:ilvl="1">
      <w:start w:val="2"/>
      <w:numFmt w:val="decimal"/>
      <w:pStyle w:val="ListParagraph"/>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41D6808"/>
    <w:multiLevelType w:val="hybridMultilevel"/>
    <w:tmpl w:val="E5965DAE"/>
    <w:lvl w:ilvl="0" w:tplc="502E89C4">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5A7A63"/>
    <w:multiLevelType w:val="hybridMultilevel"/>
    <w:tmpl w:val="D7BA852A"/>
    <w:lvl w:ilvl="0" w:tplc="277284B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1FF0BFE8">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97E5A13"/>
    <w:multiLevelType w:val="hybridMultilevel"/>
    <w:tmpl w:val="A5ECEA2A"/>
    <w:lvl w:ilvl="0" w:tplc="EB6A0684">
      <w:start w:val="1"/>
      <w:numFmt w:val="decimal"/>
      <w:pStyle w:val="AnnexHeading1"/>
      <w:lvlText w:val="%1."/>
      <w:lvlJc w:val="left"/>
      <w:pPr>
        <w:ind w:left="720" w:hanging="360"/>
      </w:pPr>
    </w:lvl>
    <w:lvl w:ilvl="1" w:tplc="08090019" w:tentative="1">
      <w:start w:val="1"/>
      <w:numFmt w:val="lowerLetter"/>
      <w:pStyle w:val="AnnexHeading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846409"/>
    <w:multiLevelType w:val="hybridMultilevel"/>
    <w:tmpl w:val="9536B416"/>
    <w:lvl w:ilvl="0" w:tplc="81B0B234">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261A85"/>
    <w:multiLevelType w:val="hybridMultilevel"/>
    <w:tmpl w:val="A59AA36A"/>
    <w:lvl w:ilvl="0" w:tplc="8E68A54A">
      <w:start w:val="1"/>
      <w:numFmt w:val="decimal"/>
      <w:pStyle w:val="04aNumbering"/>
      <w:lvlText w:val="%1."/>
      <w:lvlJc w:val="left"/>
      <w:pPr>
        <w:tabs>
          <w:tab w:val="num" w:pos="4679"/>
        </w:tabs>
        <w:ind w:left="4679" w:hanging="284"/>
      </w:pPr>
      <w:rPr>
        <w:rFonts w:ascii="Georgia" w:hAnsi="Georgia" w:hint="default"/>
        <w:b w:val="0"/>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A34640D"/>
    <w:multiLevelType w:val="hybridMultilevel"/>
    <w:tmpl w:val="FC6C6D2C"/>
    <w:lvl w:ilvl="0" w:tplc="56AA4C28">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4">
    <w:nsid w:val="4A8501C1"/>
    <w:multiLevelType w:val="hybridMultilevel"/>
    <w:tmpl w:val="24566D9E"/>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260F13"/>
    <w:multiLevelType w:val="multilevel"/>
    <w:tmpl w:val="EC120F24"/>
    <w:lvl w:ilvl="0">
      <w:start w:val="2"/>
      <w:numFmt w:val="upperRoman"/>
      <w:lvlText w:val="%1."/>
      <w:lvlJc w:val="left"/>
      <w:pPr>
        <w:tabs>
          <w:tab w:val="num" w:pos="567"/>
        </w:tabs>
        <w:ind w:left="567" w:hanging="567"/>
      </w:pPr>
      <w:rPr>
        <w:rFonts w:ascii="Georgia" w:hAnsi="Georgia" w:hint="default"/>
        <w:b/>
        <w:i w:val="0"/>
        <w:sz w:val="20"/>
      </w:rPr>
    </w:lvl>
    <w:lvl w:ilvl="1">
      <w:start w:val="4"/>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4F17769"/>
    <w:multiLevelType w:val="hybridMultilevel"/>
    <w:tmpl w:val="DC984FB8"/>
    <w:lvl w:ilvl="0" w:tplc="D818C6E6">
      <w:start w:val="1"/>
      <w:numFmt w:val="decimal"/>
      <w:pStyle w:val="RTS1Par0"/>
      <w:lvlText w:val="%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5616613E"/>
    <w:multiLevelType w:val="hybridMultilevel"/>
    <w:tmpl w:val="CAE09E6E"/>
    <w:lvl w:ilvl="0" w:tplc="82B84314">
      <w:start w:val="1"/>
      <w:numFmt w:val="decimal"/>
      <w:lvlText w:val="%1."/>
      <w:lvlJc w:val="left"/>
      <w:pPr>
        <w:ind w:left="360" w:hanging="360"/>
      </w:pPr>
      <w:rPr>
        <w:rFonts w:hint="default"/>
      </w:rPr>
    </w:lvl>
    <w:lvl w:ilvl="1" w:tplc="6E2ACFA8">
      <w:start w:val="1"/>
      <w:numFmt w:val="bullet"/>
      <w:pStyle w:val="Style1"/>
      <w:lvlText w:val=""/>
      <w:lvlJc w:val="left"/>
      <w:pPr>
        <w:ind w:left="785"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nsid w:val="59E15316"/>
    <w:multiLevelType w:val="multilevel"/>
    <w:tmpl w:val="8456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2E0353"/>
    <w:multiLevelType w:val="hybridMultilevel"/>
    <w:tmpl w:val="637C1214"/>
    <w:lvl w:ilvl="0" w:tplc="82B84314">
      <w:start w:val="1"/>
      <w:numFmt w:val="decimal"/>
      <w:lvlText w:val="%1."/>
      <w:lvlJc w:val="left"/>
      <w:pPr>
        <w:ind w:left="360" w:hanging="360"/>
      </w:pPr>
      <w:rPr>
        <w:rFonts w:hint="default"/>
      </w:rPr>
    </w:lvl>
    <w:lvl w:ilvl="1" w:tplc="AA1C88FE">
      <w:start w:val="1"/>
      <w:numFmt w:val="lowerLetter"/>
      <w:lvlText w:val="(%2)"/>
      <w:lvlJc w:val="left"/>
      <w:pPr>
        <w:ind w:left="785" w:hanging="360"/>
      </w:pPr>
      <w:rPr>
        <w:rFont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nsid w:val="618332DF"/>
    <w:multiLevelType w:val="hybridMultilevel"/>
    <w:tmpl w:val="080E48C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nsid w:val="69C16182"/>
    <w:multiLevelType w:val="hybridMultilevel"/>
    <w:tmpl w:val="4E383C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AD1101"/>
    <w:multiLevelType w:val="multilevel"/>
    <w:tmpl w:val="2E62C9E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5"/>
  </w:num>
  <w:num w:numId="3">
    <w:abstractNumId w:val="23"/>
  </w:num>
  <w:num w:numId="4">
    <w:abstractNumId w:val="12"/>
  </w:num>
  <w:num w:numId="5">
    <w:abstractNumId w:val="9"/>
  </w:num>
  <w:num w:numId="6">
    <w:abstractNumId w:val="1"/>
  </w:num>
  <w:num w:numId="7">
    <w:abstractNumId w:val="15"/>
  </w:num>
  <w:num w:numId="8">
    <w:abstractNumId w:val="11"/>
    <w:lvlOverride w:ilvl="0">
      <w:startOverride w:val="1"/>
    </w:lvlOverride>
  </w:num>
  <w:num w:numId="9">
    <w:abstractNumId w:val="11"/>
  </w:num>
  <w:num w:numId="10">
    <w:abstractNumId w:val="17"/>
  </w:num>
  <w:num w:numId="11">
    <w:abstractNumId w:val="20"/>
  </w:num>
  <w:num w:numId="12">
    <w:abstractNumId w:val="7"/>
  </w:num>
  <w:num w:numId="13">
    <w:abstractNumId w:val="10"/>
  </w:num>
  <w:num w:numId="14">
    <w:abstractNumId w:val="13"/>
  </w:num>
  <w:num w:numId="15">
    <w:abstractNumId w:val="8"/>
  </w:num>
  <w:num w:numId="16">
    <w:abstractNumId w:val="8"/>
    <w:lvlOverride w:ilvl="0">
      <w:startOverride w:val="1"/>
    </w:lvlOverride>
  </w:num>
  <w:num w:numId="17">
    <w:abstractNumId w:val="19"/>
  </w:num>
  <w:num w:numId="18">
    <w:abstractNumId w:val="2"/>
  </w:num>
  <w:num w:numId="19">
    <w:abstractNumId w:val="8"/>
  </w:num>
  <w:num w:numId="20">
    <w:abstractNumId w:val="8"/>
    <w:lvlOverride w:ilvl="0">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3">
    <w:abstractNumId w:val="16"/>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6"/>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3"/>
  </w:num>
  <w:num w:numId="36">
    <w:abstractNumId w:val="23"/>
  </w:num>
  <w:num w:numId="37">
    <w:abstractNumId w:val="3"/>
  </w:num>
  <w:num w:numId="38">
    <w:abstractNumId w:val="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4"/>
  </w:num>
  <w:num w:numId="42">
    <w:abstractNumId w:val="14"/>
  </w:num>
  <w:num w:numId="43">
    <w:abstractNumId w:val="14"/>
    <w:lvlOverride w:ilvl="0">
      <w:startOverride w:val="1"/>
    </w:lvlOverride>
  </w:num>
  <w:num w:numId="44">
    <w:abstractNumId w:val="14"/>
    <w:lvlOverride w:ilvl="0">
      <w:startOverride w:val="1"/>
    </w:lvlOverride>
  </w:num>
  <w:num w:numId="45">
    <w:abstractNumId w:val="22"/>
  </w:num>
  <w:num w:numId="46">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32"/>
    <w:rsid w:val="00000E36"/>
    <w:rsid w:val="00000EE8"/>
    <w:rsid w:val="00001C90"/>
    <w:rsid w:val="00001EC0"/>
    <w:rsid w:val="00005A9D"/>
    <w:rsid w:val="00006413"/>
    <w:rsid w:val="0000796B"/>
    <w:rsid w:val="00011510"/>
    <w:rsid w:val="00012C5D"/>
    <w:rsid w:val="00012D68"/>
    <w:rsid w:val="00013585"/>
    <w:rsid w:val="00015DDD"/>
    <w:rsid w:val="0001600E"/>
    <w:rsid w:val="0001781C"/>
    <w:rsid w:val="00020300"/>
    <w:rsid w:val="000240E4"/>
    <w:rsid w:val="000335F0"/>
    <w:rsid w:val="00036453"/>
    <w:rsid w:val="00036888"/>
    <w:rsid w:val="000369D4"/>
    <w:rsid w:val="00036AC6"/>
    <w:rsid w:val="00036B12"/>
    <w:rsid w:val="000372BF"/>
    <w:rsid w:val="00040E6C"/>
    <w:rsid w:val="0004185C"/>
    <w:rsid w:val="00041DF9"/>
    <w:rsid w:val="00042B77"/>
    <w:rsid w:val="0004325E"/>
    <w:rsid w:val="00043F2A"/>
    <w:rsid w:val="00044C5A"/>
    <w:rsid w:val="00045C83"/>
    <w:rsid w:val="0004696E"/>
    <w:rsid w:val="00052AC6"/>
    <w:rsid w:val="00055DF0"/>
    <w:rsid w:val="0006147C"/>
    <w:rsid w:val="00063981"/>
    <w:rsid w:val="00064B7A"/>
    <w:rsid w:val="0006502D"/>
    <w:rsid w:val="0006662D"/>
    <w:rsid w:val="00073676"/>
    <w:rsid w:val="000742B5"/>
    <w:rsid w:val="0007452D"/>
    <w:rsid w:val="00076380"/>
    <w:rsid w:val="0007681E"/>
    <w:rsid w:val="000768F7"/>
    <w:rsid w:val="000804C2"/>
    <w:rsid w:val="00083924"/>
    <w:rsid w:val="00084223"/>
    <w:rsid w:val="00085BCD"/>
    <w:rsid w:val="00086597"/>
    <w:rsid w:val="00090B9C"/>
    <w:rsid w:val="00093A06"/>
    <w:rsid w:val="00096695"/>
    <w:rsid w:val="00097E32"/>
    <w:rsid w:val="000A1026"/>
    <w:rsid w:val="000A41F6"/>
    <w:rsid w:val="000A5FBA"/>
    <w:rsid w:val="000A74C2"/>
    <w:rsid w:val="000B1699"/>
    <w:rsid w:val="000B51B5"/>
    <w:rsid w:val="000B5D3D"/>
    <w:rsid w:val="000B63FD"/>
    <w:rsid w:val="000C0CE0"/>
    <w:rsid w:val="000C24FB"/>
    <w:rsid w:val="000C2EC0"/>
    <w:rsid w:val="000C2EF2"/>
    <w:rsid w:val="000C3FEB"/>
    <w:rsid w:val="000C4453"/>
    <w:rsid w:val="000C4A0A"/>
    <w:rsid w:val="000C514F"/>
    <w:rsid w:val="000C5ACF"/>
    <w:rsid w:val="000D1038"/>
    <w:rsid w:val="000D302B"/>
    <w:rsid w:val="000D3539"/>
    <w:rsid w:val="000D48A2"/>
    <w:rsid w:val="000D4AE0"/>
    <w:rsid w:val="000D4F03"/>
    <w:rsid w:val="000D51E9"/>
    <w:rsid w:val="000D54C1"/>
    <w:rsid w:val="000D5935"/>
    <w:rsid w:val="000D63C3"/>
    <w:rsid w:val="000D7D50"/>
    <w:rsid w:val="000E2C3F"/>
    <w:rsid w:val="000E443A"/>
    <w:rsid w:val="000E5047"/>
    <w:rsid w:val="000E55F7"/>
    <w:rsid w:val="000F0771"/>
    <w:rsid w:val="000F0BDF"/>
    <w:rsid w:val="000F0C1B"/>
    <w:rsid w:val="000F2EFC"/>
    <w:rsid w:val="000F405A"/>
    <w:rsid w:val="000F46FE"/>
    <w:rsid w:val="000F5E19"/>
    <w:rsid w:val="000F6F03"/>
    <w:rsid w:val="000F72F5"/>
    <w:rsid w:val="00100541"/>
    <w:rsid w:val="00104A6C"/>
    <w:rsid w:val="00106272"/>
    <w:rsid w:val="0011041B"/>
    <w:rsid w:val="00110BA9"/>
    <w:rsid w:val="00111D6D"/>
    <w:rsid w:val="0011206D"/>
    <w:rsid w:val="00112109"/>
    <w:rsid w:val="001137FE"/>
    <w:rsid w:val="0011410F"/>
    <w:rsid w:val="00114392"/>
    <w:rsid w:val="00115E88"/>
    <w:rsid w:val="0011645B"/>
    <w:rsid w:val="001227B5"/>
    <w:rsid w:val="00124616"/>
    <w:rsid w:val="001248B9"/>
    <w:rsid w:val="00130EF9"/>
    <w:rsid w:val="0013143E"/>
    <w:rsid w:val="001315BC"/>
    <w:rsid w:val="00135CFE"/>
    <w:rsid w:val="00136D6F"/>
    <w:rsid w:val="00143AE6"/>
    <w:rsid w:val="00144AAD"/>
    <w:rsid w:val="0014562E"/>
    <w:rsid w:val="001472F3"/>
    <w:rsid w:val="00151995"/>
    <w:rsid w:val="0015355F"/>
    <w:rsid w:val="001535A7"/>
    <w:rsid w:val="00154950"/>
    <w:rsid w:val="00155366"/>
    <w:rsid w:val="00165267"/>
    <w:rsid w:val="00165640"/>
    <w:rsid w:val="00171F71"/>
    <w:rsid w:val="00176F81"/>
    <w:rsid w:val="0017701D"/>
    <w:rsid w:val="00177377"/>
    <w:rsid w:val="00177821"/>
    <w:rsid w:val="00177B40"/>
    <w:rsid w:val="00180B0D"/>
    <w:rsid w:val="00181C90"/>
    <w:rsid w:val="001907D0"/>
    <w:rsid w:val="00194163"/>
    <w:rsid w:val="00194440"/>
    <w:rsid w:val="001949DF"/>
    <w:rsid w:val="001A0052"/>
    <w:rsid w:val="001A0286"/>
    <w:rsid w:val="001A02B7"/>
    <w:rsid w:val="001A098A"/>
    <w:rsid w:val="001A1099"/>
    <w:rsid w:val="001A27CF"/>
    <w:rsid w:val="001A337D"/>
    <w:rsid w:val="001A594C"/>
    <w:rsid w:val="001A67CC"/>
    <w:rsid w:val="001A77C2"/>
    <w:rsid w:val="001B2151"/>
    <w:rsid w:val="001B4996"/>
    <w:rsid w:val="001B6F4B"/>
    <w:rsid w:val="001B7025"/>
    <w:rsid w:val="001C23FA"/>
    <w:rsid w:val="001C3F45"/>
    <w:rsid w:val="001C4031"/>
    <w:rsid w:val="001C4D12"/>
    <w:rsid w:val="001C6676"/>
    <w:rsid w:val="001D0DC0"/>
    <w:rsid w:val="001D152F"/>
    <w:rsid w:val="001D2F44"/>
    <w:rsid w:val="001D4DBB"/>
    <w:rsid w:val="001E39CC"/>
    <w:rsid w:val="001E3F76"/>
    <w:rsid w:val="001E4F92"/>
    <w:rsid w:val="001E7DF7"/>
    <w:rsid w:val="001F0318"/>
    <w:rsid w:val="001F0712"/>
    <w:rsid w:val="001F1214"/>
    <w:rsid w:val="001F4193"/>
    <w:rsid w:val="001F512A"/>
    <w:rsid w:val="002011E1"/>
    <w:rsid w:val="00202090"/>
    <w:rsid w:val="00206321"/>
    <w:rsid w:val="00207CC9"/>
    <w:rsid w:val="002124F6"/>
    <w:rsid w:val="00214A02"/>
    <w:rsid w:val="0022168D"/>
    <w:rsid w:val="00221B30"/>
    <w:rsid w:val="00222596"/>
    <w:rsid w:val="00225A23"/>
    <w:rsid w:val="0023212B"/>
    <w:rsid w:val="002367EC"/>
    <w:rsid w:val="00236BF9"/>
    <w:rsid w:val="00237AF3"/>
    <w:rsid w:val="00240389"/>
    <w:rsid w:val="00245078"/>
    <w:rsid w:val="00245630"/>
    <w:rsid w:val="00245FA1"/>
    <w:rsid w:val="00253DAE"/>
    <w:rsid w:val="00255F57"/>
    <w:rsid w:val="00256B22"/>
    <w:rsid w:val="002574D1"/>
    <w:rsid w:val="00260087"/>
    <w:rsid w:val="00260256"/>
    <w:rsid w:val="002648DE"/>
    <w:rsid w:val="0027167B"/>
    <w:rsid w:val="00271DDF"/>
    <w:rsid w:val="00271E41"/>
    <w:rsid w:val="00272993"/>
    <w:rsid w:val="00272DCF"/>
    <w:rsid w:val="0027308F"/>
    <w:rsid w:val="002736FD"/>
    <w:rsid w:val="002769D0"/>
    <w:rsid w:val="0027745A"/>
    <w:rsid w:val="0027745B"/>
    <w:rsid w:val="002863B7"/>
    <w:rsid w:val="002869C0"/>
    <w:rsid w:val="00286E4C"/>
    <w:rsid w:val="00286EB2"/>
    <w:rsid w:val="00287A38"/>
    <w:rsid w:val="00290460"/>
    <w:rsid w:val="00292B49"/>
    <w:rsid w:val="002941CC"/>
    <w:rsid w:val="00294E5E"/>
    <w:rsid w:val="0029682C"/>
    <w:rsid w:val="0029715F"/>
    <w:rsid w:val="002A0C4F"/>
    <w:rsid w:val="002A116A"/>
    <w:rsid w:val="002A570E"/>
    <w:rsid w:val="002A67B8"/>
    <w:rsid w:val="002B0430"/>
    <w:rsid w:val="002B2AE5"/>
    <w:rsid w:val="002B4EC1"/>
    <w:rsid w:val="002B657E"/>
    <w:rsid w:val="002B6BE2"/>
    <w:rsid w:val="002B7220"/>
    <w:rsid w:val="002C0882"/>
    <w:rsid w:val="002C0B03"/>
    <w:rsid w:val="002C0C12"/>
    <w:rsid w:val="002C27A0"/>
    <w:rsid w:val="002D16E7"/>
    <w:rsid w:val="002D30B1"/>
    <w:rsid w:val="002D557C"/>
    <w:rsid w:val="002E117F"/>
    <w:rsid w:val="002E1C11"/>
    <w:rsid w:val="002E289E"/>
    <w:rsid w:val="002E3671"/>
    <w:rsid w:val="002E3873"/>
    <w:rsid w:val="002E3F54"/>
    <w:rsid w:val="002E51A5"/>
    <w:rsid w:val="002F16C6"/>
    <w:rsid w:val="002F7657"/>
    <w:rsid w:val="002F7903"/>
    <w:rsid w:val="002F7BA6"/>
    <w:rsid w:val="0030187E"/>
    <w:rsid w:val="00301937"/>
    <w:rsid w:val="003032C5"/>
    <w:rsid w:val="003035A3"/>
    <w:rsid w:val="00303A21"/>
    <w:rsid w:val="003052CF"/>
    <w:rsid w:val="00312215"/>
    <w:rsid w:val="003128E1"/>
    <w:rsid w:val="00313E90"/>
    <w:rsid w:val="00314117"/>
    <w:rsid w:val="00316CF4"/>
    <w:rsid w:val="00316D82"/>
    <w:rsid w:val="00317EDF"/>
    <w:rsid w:val="00321552"/>
    <w:rsid w:val="00323C1B"/>
    <w:rsid w:val="00326A1C"/>
    <w:rsid w:val="003279E7"/>
    <w:rsid w:val="00331173"/>
    <w:rsid w:val="00332D0C"/>
    <w:rsid w:val="0033324D"/>
    <w:rsid w:val="0033367E"/>
    <w:rsid w:val="00334E2C"/>
    <w:rsid w:val="0033594E"/>
    <w:rsid w:val="0033702F"/>
    <w:rsid w:val="00337320"/>
    <w:rsid w:val="00340148"/>
    <w:rsid w:val="003416B2"/>
    <w:rsid w:val="003422B5"/>
    <w:rsid w:val="0034292D"/>
    <w:rsid w:val="003454ED"/>
    <w:rsid w:val="003472DD"/>
    <w:rsid w:val="0035092A"/>
    <w:rsid w:val="00350E69"/>
    <w:rsid w:val="0035149E"/>
    <w:rsid w:val="00351C26"/>
    <w:rsid w:val="003530F8"/>
    <w:rsid w:val="0035791C"/>
    <w:rsid w:val="00364488"/>
    <w:rsid w:val="00366D42"/>
    <w:rsid w:val="00366D60"/>
    <w:rsid w:val="00367693"/>
    <w:rsid w:val="00370C87"/>
    <w:rsid w:val="0037177D"/>
    <w:rsid w:val="0037306F"/>
    <w:rsid w:val="00373FC2"/>
    <w:rsid w:val="003750D6"/>
    <w:rsid w:val="00376282"/>
    <w:rsid w:val="003773B1"/>
    <w:rsid w:val="003824C4"/>
    <w:rsid w:val="00384B8C"/>
    <w:rsid w:val="003853B6"/>
    <w:rsid w:val="00391079"/>
    <w:rsid w:val="003910C9"/>
    <w:rsid w:val="00391AD5"/>
    <w:rsid w:val="00392E3F"/>
    <w:rsid w:val="00395FA0"/>
    <w:rsid w:val="00397D1F"/>
    <w:rsid w:val="003A1D28"/>
    <w:rsid w:val="003A58FD"/>
    <w:rsid w:val="003B10F8"/>
    <w:rsid w:val="003B247D"/>
    <w:rsid w:val="003B2E19"/>
    <w:rsid w:val="003B3BD8"/>
    <w:rsid w:val="003B4375"/>
    <w:rsid w:val="003B5202"/>
    <w:rsid w:val="003B54D2"/>
    <w:rsid w:val="003B6724"/>
    <w:rsid w:val="003B73BA"/>
    <w:rsid w:val="003B7C7C"/>
    <w:rsid w:val="003C12D5"/>
    <w:rsid w:val="003C4EB5"/>
    <w:rsid w:val="003C54BF"/>
    <w:rsid w:val="003C62DA"/>
    <w:rsid w:val="003D0AB6"/>
    <w:rsid w:val="003D1C98"/>
    <w:rsid w:val="003D1FEF"/>
    <w:rsid w:val="003D3599"/>
    <w:rsid w:val="003D37AE"/>
    <w:rsid w:val="003D4BAE"/>
    <w:rsid w:val="003D5C79"/>
    <w:rsid w:val="003D6DA1"/>
    <w:rsid w:val="003D7226"/>
    <w:rsid w:val="003E0B61"/>
    <w:rsid w:val="003E12A9"/>
    <w:rsid w:val="003E684D"/>
    <w:rsid w:val="003F0667"/>
    <w:rsid w:val="003F263E"/>
    <w:rsid w:val="003F3164"/>
    <w:rsid w:val="003F317E"/>
    <w:rsid w:val="003F3838"/>
    <w:rsid w:val="003F39B1"/>
    <w:rsid w:val="003F3D1B"/>
    <w:rsid w:val="00401E5F"/>
    <w:rsid w:val="00402907"/>
    <w:rsid w:val="0040640C"/>
    <w:rsid w:val="00407A30"/>
    <w:rsid w:val="00407AA0"/>
    <w:rsid w:val="004114AF"/>
    <w:rsid w:val="004116B1"/>
    <w:rsid w:val="00411F04"/>
    <w:rsid w:val="0042048F"/>
    <w:rsid w:val="004206B2"/>
    <w:rsid w:val="00421291"/>
    <w:rsid w:val="0042383C"/>
    <w:rsid w:val="00424573"/>
    <w:rsid w:val="00426F84"/>
    <w:rsid w:val="00432B12"/>
    <w:rsid w:val="00434028"/>
    <w:rsid w:val="0043433F"/>
    <w:rsid w:val="00434D29"/>
    <w:rsid w:val="0043522A"/>
    <w:rsid w:val="00435B86"/>
    <w:rsid w:val="00435FE9"/>
    <w:rsid w:val="00437165"/>
    <w:rsid w:val="00441373"/>
    <w:rsid w:val="004433B9"/>
    <w:rsid w:val="00445696"/>
    <w:rsid w:val="00450C7C"/>
    <w:rsid w:val="00452D62"/>
    <w:rsid w:val="0045377D"/>
    <w:rsid w:val="00455FF7"/>
    <w:rsid w:val="004561BB"/>
    <w:rsid w:val="004566D9"/>
    <w:rsid w:val="00456D98"/>
    <w:rsid w:val="00457CEC"/>
    <w:rsid w:val="00457E6A"/>
    <w:rsid w:val="004622EB"/>
    <w:rsid w:val="0046392B"/>
    <w:rsid w:val="00463BD8"/>
    <w:rsid w:val="00470ABD"/>
    <w:rsid w:val="00471083"/>
    <w:rsid w:val="00471464"/>
    <w:rsid w:val="00473F2B"/>
    <w:rsid w:val="004746AA"/>
    <w:rsid w:val="004746F4"/>
    <w:rsid w:val="0048000F"/>
    <w:rsid w:val="00481C61"/>
    <w:rsid w:val="00481E99"/>
    <w:rsid w:val="004828BC"/>
    <w:rsid w:val="004849C7"/>
    <w:rsid w:val="00484C21"/>
    <w:rsid w:val="004900E9"/>
    <w:rsid w:val="00490FE0"/>
    <w:rsid w:val="0049111E"/>
    <w:rsid w:val="00491FA1"/>
    <w:rsid w:val="004928B9"/>
    <w:rsid w:val="00492FA4"/>
    <w:rsid w:val="0049373A"/>
    <w:rsid w:val="0049496C"/>
    <w:rsid w:val="00496ADE"/>
    <w:rsid w:val="004A09DE"/>
    <w:rsid w:val="004A13D6"/>
    <w:rsid w:val="004A2903"/>
    <w:rsid w:val="004A52F7"/>
    <w:rsid w:val="004A5621"/>
    <w:rsid w:val="004A66CB"/>
    <w:rsid w:val="004A67B0"/>
    <w:rsid w:val="004A6C4B"/>
    <w:rsid w:val="004A703B"/>
    <w:rsid w:val="004A7630"/>
    <w:rsid w:val="004A76F7"/>
    <w:rsid w:val="004B034D"/>
    <w:rsid w:val="004B5C9B"/>
    <w:rsid w:val="004B7325"/>
    <w:rsid w:val="004C0E63"/>
    <w:rsid w:val="004C255D"/>
    <w:rsid w:val="004C78FB"/>
    <w:rsid w:val="004D1217"/>
    <w:rsid w:val="004D2DCC"/>
    <w:rsid w:val="004D2FAF"/>
    <w:rsid w:val="004D4899"/>
    <w:rsid w:val="004D4C4E"/>
    <w:rsid w:val="004D528A"/>
    <w:rsid w:val="004D5FD6"/>
    <w:rsid w:val="004D6E93"/>
    <w:rsid w:val="004D703D"/>
    <w:rsid w:val="004D7430"/>
    <w:rsid w:val="004E087B"/>
    <w:rsid w:val="004E3445"/>
    <w:rsid w:val="004E52A6"/>
    <w:rsid w:val="004F0AAC"/>
    <w:rsid w:val="004F362D"/>
    <w:rsid w:val="004F5D42"/>
    <w:rsid w:val="004F71E2"/>
    <w:rsid w:val="0051190D"/>
    <w:rsid w:val="0051552F"/>
    <w:rsid w:val="0051603A"/>
    <w:rsid w:val="00516CB6"/>
    <w:rsid w:val="00523D85"/>
    <w:rsid w:val="005256B8"/>
    <w:rsid w:val="00526E5D"/>
    <w:rsid w:val="00527690"/>
    <w:rsid w:val="00530F35"/>
    <w:rsid w:val="00531CB9"/>
    <w:rsid w:val="005356A4"/>
    <w:rsid w:val="00540052"/>
    <w:rsid w:val="00541D2B"/>
    <w:rsid w:val="00543C9D"/>
    <w:rsid w:val="00543FCB"/>
    <w:rsid w:val="005442AF"/>
    <w:rsid w:val="00544891"/>
    <w:rsid w:val="00550754"/>
    <w:rsid w:val="00554823"/>
    <w:rsid w:val="00555A18"/>
    <w:rsid w:val="0055634B"/>
    <w:rsid w:val="00557550"/>
    <w:rsid w:val="005604B5"/>
    <w:rsid w:val="005647A1"/>
    <w:rsid w:val="00565193"/>
    <w:rsid w:val="0057181B"/>
    <w:rsid w:val="005748A7"/>
    <w:rsid w:val="005755CF"/>
    <w:rsid w:val="00582809"/>
    <w:rsid w:val="00584D85"/>
    <w:rsid w:val="00585992"/>
    <w:rsid w:val="00585FF5"/>
    <w:rsid w:val="0058616E"/>
    <w:rsid w:val="00587568"/>
    <w:rsid w:val="0059716C"/>
    <w:rsid w:val="005A31A4"/>
    <w:rsid w:val="005A36CD"/>
    <w:rsid w:val="005A3AD0"/>
    <w:rsid w:val="005A426F"/>
    <w:rsid w:val="005A4566"/>
    <w:rsid w:val="005A7FC4"/>
    <w:rsid w:val="005B0A22"/>
    <w:rsid w:val="005B12FF"/>
    <w:rsid w:val="005B269A"/>
    <w:rsid w:val="005B6B12"/>
    <w:rsid w:val="005C7C98"/>
    <w:rsid w:val="005D1039"/>
    <w:rsid w:val="005D1DD6"/>
    <w:rsid w:val="005D3940"/>
    <w:rsid w:val="005D3EDB"/>
    <w:rsid w:val="005D4AC4"/>
    <w:rsid w:val="005D6E82"/>
    <w:rsid w:val="005D7008"/>
    <w:rsid w:val="005D712B"/>
    <w:rsid w:val="005E4FC7"/>
    <w:rsid w:val="005E64DF"/>
    <w:rsid w:val="005F2F6D"/>
    <w:rsid w:val="005F4568"/>
    <w:rsid w:val="005F7530"/>
    <w:rsid w:val="0060014B"/>
    <w:rsid w:val="006009B0"/>
    <w:rsid w:val="00605B2A"/>
    <w:rsid w:val="006069F3"/>
    <w:rsid w:val="006111EE"/>
    <w:rsid w:val="00611928"/>
    <w:rsid w:val="00613F36"/>
    <w:rsid w:val="0061624C"/>
    <w:rsid w:val="0062249A"/>
    <w:rsid w:val="0062300E"/>
    <w:rsid w:val="006234E7"/>
    <w:rsid w:val="0062455F"/>
    <w:rsid w:val="00624703"/>
    <w:rsid w:val="00624B3F"/>
    <w:rsid w:val="006257F3"/>
    <w:rsid w:val="006272EE"/>
    <w:rsid w:val="0062748E"/>
    <w:rsid w:val="00627A12"/>
    <w:rsid w:val="006300AF"/>
    <w:rsid w:val="00630566"/>
    <w:rsid w:val="006306DF"/>
    <w:rsid w:val="00634903"/>
    <w:rsid w:val="00634C8F"/>
    <w:rsid w:val="0063565E"/>
    <w:rsid w:val="006359BD"/>
    <w:rsid w:val="00636E02"/>
    <w:rsid w:val="006419C6"/>
    <w:rsid w:val="00641F00"/>
    <w:rsid w:val="00642297"/>
    <w:rsid w:val="00644A34"/>
    <w:rsid w:val="00645628"/>
    <w:rsid w:val="00645AD3"/>
    <w:rsid w:val="00646BB2"/>
    <w:rsid w:val="00651BBD"/>
    <w:rsid w:val="00655249"/>
    <w:rsid w:val="00656CD3"/>
    <w:rsid w:val="00656D9C"/>
    <w:rsid w:val="00662882"/>
    <w:rsid w:val="00665A7C"/>
    <w:rsid w:val="00666DED"/>
    <w:rsid w:val="00667AD1"/>
    <w:rsid w:val="00671363"/>
    <w:rsid w:val="00672563"/>
    <w:rsid w:val="00672FBE"/>
    <w:rsid w:val="00675B43"/>
    <w:rsid w:val="0067692B"/>
    <w:rsid w:val="00676DE2"/>
    <w:rsid w:val="00681AE9"/>
    <w:rsid w:val="00683094"/>
    <w:rsid w:val="00683928"/>
    <w:rsid w:val="00685435"/>
    <w:rsid w:val="006854FD"/>
    <w:rsid w:val="0069103B"/>
    <w:rsid w:val="006911DC"/>
    <w:rsid w:val="00692E69"/>
    <w:rsid w:val="00695598"/>
    <w:rsid w:val="00695807"/>
    <w:rsid w:val="0069664A"/>
    <w:rsid w:val="0069788E"/>
    <w:rsid w:val="0069794A"/>
    <w:rsid w:val="006A2EBA"/>
    <w:rsid w:val="006A6304"/>
    <w:rsid w:val="006A6374"/>
    <w:rsid w:val="006A7A10"/>
    <w:rsid w:val="006B0DA4"/>
    <w:rsid w:val="006B1B6B"/>
    <w:rsid w:val="006B1C6D"/>
    <w:rsid w:val="006B2684"/>
    <w:rsid w:val="006B271F"/>
    <w:rsid w:val="006B3169"/>
    <w:rsid w:val="006B44DC"/>
    <w:rsid w:val="006B541E"/>
    <w:rsid w:val="006B700F"/>
    <w:rsid w:val="006C0537"/>
    <w:rsid w:val="006C1186"/>
    <w:rsid w:val="006C257F"/>
    <w:rsid w:val="006C4B5F"/>
    <w:rsid w:val="006D1492"/>
    <w:rsid w:val="006D5784"/>
    <w:rsid w:val="006D5894"/>
    <w:rsid w:val="006D7566"/>
    <w:rsid w:val="006E08A8"/>
    <w:rsid w:val="006E2297"/>
    <w:rsid w:val="006E38BE"/>
    <w:rsid w:val="006E4D30"/>
    <w:rsid w:val="006E6DDF"/>
    <w:rsid w:val="006F0A3C"/>
    <w:rsid w:val="006F0E9E"/>
    <w:rsid w:val="006F3DEF"/>
    <w:rsid w:val="006F4121"/>
    <w:rsid w:val="006F4714"/>
    <w:rsid w:val="006F53E8"/>
    <w:rsid w:val="006F73F4"/>
    <w:rsid w:val="006F7FC9"/>
    <w:rsid w:val="00700F59"/>
    <w:rsid w:val="00704715"/>
    <w:rsid w:val="00706072"/>
    <w:rsid w:val="0070629A"/>
    <w:rsid w:val="00706ED1"/>
    <w:rsid w:val="00707046"/>
    <w:rsid w:val="0070722C"/>
    <w:rsid w:val="00707926"/>
    <w:rsid w:val="007100A0"/>
    <w:rsid w:val="00712BBE"/>
    <w:rsid w:val="00713918"/>
    <w:rsid w:val="00714908"/>
    <w:rsid w:val="007151BF"/>
    <w:rsid w:val="00716380"/>
    <w:rsid w:val="00716F6F"/>
    <w:rsid w:val="00717488"/>
    <w:rsid w:val="00724328"/>
    <w:rsid w:val="0072782E"/>
    <w:rsid w:val="0073218E"/>
    <w:rsid w:val="00732A82"/>
    <w:rsid w:val="00734057"/>
    <w:rsid w:val="0073539C"/>
    <w:rsid w:val="00736999"/>
    <w:rsid w:val="00737DB3"/>
    <w:rsid w:val="00740C04"/>
    <w:rsid w:val="0074269D"/>
    <w:rsid w:val="007452F0"/>
    <w:rsid w:val="007465E6"/>
    <w:rsid w:val="0074731D"/>
    <w:rsid w:val="0075013C"/>
    <w:rsid w:val="007552F1"/>
    <w:rsid w:val="0075667F"/>
    <w:rsid w:val="00756AC2"/>
    <w:rsid w:val="00762719"/>
    <w:rsid w:val="007640B6"/>
    <w:rsid w:val="00767F98"/>
    <w:rsid w:val="00770540"/>
    <w:rsid w:val="00771121"/>
    <w:rsid w:val="0077236B"/>
    <w:rsid w:val="0077336F"/>
    <w:rsid w:val="00777EE4"/>
    <w:rsid w:val="0078371E"/>
    <w:rsid w:val="00784F49"/>
    <w:rsid w:val="00786DAC"/>
    <w:rsid w:val="007921EB"/>
    <w:rsid w:val="00792D18"/>
    <w:rsid w:val="0079316C"/>
    <w:rsid w:val="00793A49"/>
    <w:rsid w:val="0079716C"/>
    <w:rsid w:val="00797D2C"/>
    <w:rsid w:val="00797E0C"/>
    <w:rsid w:val="007A0A39"/>
    <w:rsid w:val="007A1998"/>
    <w:rsid w:val="007A4A23"/>
    <w:rsid w:val="007A4C0B"/>
    <w:rsid w:val="007A5B31"/>
    <w:rsid w:val="007A601E"/>
    <w:rsid w:val="007B18A0"/>
    <w:rsid w:val="007B2DA2"/>
    <w:rsid w:val="007B5680"/>
    <w:rsid w:val="007B5EC6"/>
    <w:rsid w:val="007B6D02"/>
    <w:rsid w:val="007C01F8"/>
    <w:rsid w:val="007C0ECE"/>
    <w:rsid w:val="007C25D9"/>
    <w:rsid w:val="007C65AA"/>
    <w:rsid w:val="007C6A68"/>
    <w:rsid w:val="007D50D4"/>
    <w:rsid w:val="007D5397"/>
    <w:rsid w:val="007D7886"/>
    <w:rsid w:val="007E1AF8"/>
    <w:rsid w:val="007E38D6"/>
    <w:rsid w:val="007E53DD"/>
    <w:rsid w:val="007E5EEA"/>
    <w:rsid w:val="007E7997"/>
    <w:rsid w:val="007F0B57"/>
    <w:rsid w:val="007F3DC9"/>
    <w:rsid w:val="007F52EA"/>
    <w:rsid w:val="007F538D"/>
    <w:rsid w:val="007F67D1"/>
    <w:rsid w:val="007F6E3C"/>
    <w:rsid w:val="007F7DDC"/>
    <w:rsid w:val="00800863"/>
    <w:rsid w:val="00800BEF"/>
    <w:rsid w:val="00802EAF"/>
    <w:rsid w:val="00804EFA"/>
    <w:rsid w:val="00806A31"/>
    <w:rsid w:val="008073FD"/>
    <w:rsid w:val="00810C3D"/>
    <w:rsid w:val="00811476"/>
    <w:rsid w:val="008130AD"/>
    <w:rsid w:val="008150E3"/>
    <w:rsid w:val="00815671"/>
    <w:rsid w:val="00815B07"/>
    <w:rsid w:val="00817900"/>
    <w:rsid w:val="00820FBC"/>
    <w:rsid w:val="0082121D"/>
    <w:rsid w:val="008212F3"/>
    <w:rsid w:val="00824BD6"/>
    <w:rsid w:val="00824F5E"/>
    <w:rsid w:val="008274A6"/>
    <w:rsid w:val="0083729B"/>
    <w:rsid w:val="00840D29"/>
    <w:rsid w:val="0084197B"/>
    <w:rsid w:val="00841C7B"/>
    <w:rsid w:val="00842F5B"/>
    <w:rsid w:val="00847A12"/>
    <w:rsid w:val="00852947"/>
    <w:rsid w:val="00852B48"/>
    <w:rsid w:val="00861E6E"/>
    <w:rsid w:val="00870225"/>
    <w:rsid w:val="00870F96"/>
    <w:rsid w:val="008735F0"/>
    <w:rsid w:val="00873A10"/>
    <w:rsid w:val="00874C2D"/>
    <w:rsid w:val="008767F2"/>
    <w:rsid w:val="00876D7F"/>
    <w:rsid w:val="0087749A"/>
    <w:rsid w:val="00884129"/>
    <w:rsid w:val="00884D40"/>
    <w:rsid w:val="0089052A"/>
    <w:rsid w:val="0089075A"/>
    <w:rsid w:val="00891D0A"/>
    <w:rsid w:val="00894E21"/>
    <w:rsid w:val="0089552A"/>
    <w:rsid w:val="0089580A"/>
    <w:rsid w:val="008965DD"/>
    <w:rsid w:val="008A2BA8"/>
    <w:rsid w:val="008A2C60"/>
    <w:rsid w:val="008A3671"/>
    <w:rsid w:val="008A3DDE"/>
    <w:rsid w:val="008A4128"/>
    <w:rsid w:val="008A41C1"/>
    <w:rsid w:val="008A5E26"/>
    <w:rsid w:val="008A702D"/>
    <w:rsid w:val="008B2822"/>
    <w:rsid w:val="008B36E2"/>
    <w:rsid w:val="008B3AF9"/>
    <w:rsid w:val="008B55FF"/>
    <w:rsid w:val="008B671C"/>
    <w:rsid w:val="008B76A2"/>
    <w:rsid w:val="008C03CC"/>
    <w:rsid w:val="008C633A"/>
    <w:rsid w:val="008C767A"/>
    <w:rsid w:val="008C76FE"/>
    <w:rsid w:val="008D252F"/>
    <w:rsid w:val="008D2928"/>
    <w:rsid w:val="008D5152"/>
    <w:rsid w:val="008D54A4"/>
    <w:rsid w:val="008D5A5A"/>
    <w:rsid w:val="008D5C28"/>
    <w:rsid w:val="008D78EF"/>
    <w:rsid w:val="008E10C5"/>
    <w:rsid w:val="008E472D"/>
    <w:rsid w:val="008E66C8"/>
    <w:rsid w:val="008E6F16"/>
    <w:rsid w:val="008E7267"/>
    <w:rsid w:val="008E750E"/>
    <w:rsid w:val="008E7FEB"/>
    <w:rsid w:val="008F11C3"/>
    <w:rsid w:val="008F30F2"/>
    <w:rsid w:val="008F48BB"/>
    <w:rsid w:val="008F4AAD"/>
    <w:rsid w:val="008F4B13"/>
    <w:rsid w:val="008F568F"/>
    <w:rsid w:val="008F5FCE"/>
    <w:rsid w:val="008F793A"/>
    <w:rsid w:val="00906176"/>
    <w:rsid w:val="0090645C"/>
    <w:rsid w:val="009108BD"/>
    <w:rsid w:val="00910ECF"/>
    <w:rsid w:val="00911BA3"/>
    <w:rsid w:val="00913CDA"/>
    <w:rsid w:val="00917B57"/>
    <w:rsid w:val="0092001E"/>
    <w:rsid w:val="00923931"/>
    <w:rsid w:val="00925B12"/>
    <w:rsid w:val="00926469"/>
    <w:rsid w:val="00926DD6"/>
    <w:rsid w:val="009329E5"/>
    <w:rsid w:val="0093320B"/>
    <w:rsid w:val="00933CD8"/>
    <w:rsid w:val="00934C4F"/>
    <w:rsid w:val="00935F0F"/>
    <w:rsid w:val="0093601D"/>
    <w:rsid w:val="00944029"/>
    <w:rsid w:val="00944DC5"/>
    <w:rsid w:val="009518B0"/>
    <w:rsid w:val="009525F6"/>
    <w:rsid w:val="009536A6"/>
    <w:rsid w:val="00956A40"/>
    <w:rsid w:val="00962DEB"/>
    <w:rsid w:val="009659A1"/>
    <w:rsid w:val="0096679B"/>
    <w:rsid w:val="0097191E"/>
    <w:rsid w:val="00973722"/>
    <w:rsid w:val="00975DD5"/>
    <w:rsid w:val="00976174"/>
    <w:rsid w:val="00977486"/>
    <w:rsid w:val="009828D9"/>
    <w:rsid w:val="009830AF"/>
    <w:rsid w:val="009843AE"/>
    <w:rsid w:val="00985096"/>
    <w:rsid w:val="00987F5C"/>
    <w:rsid w:val="009906FA"/>
    <w:rsid w:val="00991432"/>
    <w:rsid w:val="00993E99"/>
    <w:rsid w:val="00993FF3"/>
    <w:rsid w:val="0099526D"/>
    <w:rsid w:val="009A0719"/>
    <w:rsid w:val="009A1D02"/>
    <w:rsid w:val="009A2773"/>
    <w:rsid w:val="009A2D19"/>
    <w:rsid w:val="009A2E1F"/>
    <w:rsid w:val="009A3562"/>
    <w:rsid w:val="009B05CB"/>
    <w:rsid w:val="009B26E3"/>
    <w:rsid w:val="009B36CB"/>
    <w:rsid w:val="009B5379"/>
    <w:rsid w:val="009C1839"/>
    <w:rsid w:val="009C1962"/>
    <w:rsid w:val="009C3B73"/>
    <w:rsid w:val="009C5016"/>
    <w:rsid w:val="009C5EAC"/>
    <w:rsid w:val="009C7694"/>
    <w:rsid w:val="009D02CA"/>
    <w:rsid w:val="009D32FE"/>
    <w:rsid w:val="009D5AB7"/>
    <w:rsid w:val="009D71E8"/>
    <w:rsid w:val="009D7294"/>
    <w:rsid w:val="009E2896"/>
    <w:rsid w:val="009E301D"/>
    <w:rsid w:val="009E61B3"/>
    <w:rsid w:val="009E7959"/>
    <w:rsid w:val="009F08EE"/>
    <w:rsid w:val="009F1EB8"/>
    <w:rsid w:val="009F5681"/>
    <w:rsid w:val="009F5C76"/>
    <w:rsid w:val="009F610F"/>
    <w:rsid w:val="00A00C98"/>
    <w:rsid w:val="00A026A4"/>
    <w:rsid w:val="00A04698"/>
    <w:rsid w:val="00A06923"/>
    <w:rsid w:val="00A169B5"/>
    <w:rsid w:val="00A16E51"/>
    <w:rsid w:val="00A2029D"/>
    <w:rsid w:val="00A20384"/>
    <w:rsid w:val="00A20707"/>
    <w:rsid w:val="00A25BF2"/>
    <w:rsid w:val="00A26C88"/>
    <w:rsid w:val="00A333F4"/>
    <w:rsid w:val="00A33EEF"/>
    <w:rsid w:val="00A34508"/>
    <w:rsid w:val="00A347F4"/>
    <w:rsid w:val="00A3537B"/>
    <w:rsid w:val="00A35B12"/>
    <w:rsid w:val="00A36908"/>
    <w:rsid w:val="00A37387"/>
    <w:rsid w:val="00A410CC"/>
    <w:rsid w:val="00A412E3"/>
    <w:rsid w:val="00A42A06"/>
    <w:rsid w:val="00A43213"/>
    <w:rsid w:val="00A43F09"/>
    <w:rsid w:val="00A457AE"/>
    <w:rsid w:val="00A461F5"/>
    <w:rsid w:val="00A4655B"/>
    <w:rsid w:val="00A513E2"/>
    <w:rsid w:val="00A527C3"/>
    <w:rsid w:val="00A52B21"/>
    <w:rsid w:val="00A533D8"/>
    <w:rsid w:val="00A53EDB"/>
    <w:rsid w:val="00A547EB"/>
    <w:rsid w:val="00A6203F"/>
    <w:rsid w:val="00A622EB"/>
    <w:rsid w:val="00A6306C"/>
    <w:rsid w:val="00A66D5D"/>
    <w:rsid w:val="00A7107B"/>
    <w:rsid w:val="00A72298"/>
    <w:rsid w:val="00A73E14"/>
    <w:rsid w:val="00A762F5"/>
    <w:rsid w:val="00A76BF5"/>
    <w:rsid w:val="00A82D1B"/>
    <w:rsid w:val="00A859F2"/>
    <w:rsid w:val="00A86B00"/>
    <w:rsid w:val="00A90F07"/>
    <w:rsid w:val="00A91673"/>
    <w:rsid w:val="00A91D91"/>
    <w:rsid w:val="00A92565"/>
    <w:rsid w:val="00A92595"/>
    <w:rsid w:val="00A9533C"/>
    <w:rsid w:val="00A95E60"/>
    <w:rsid w:val="00A96C72"/>
    <w:rsid w:val="00AA054E"/>
    <w:rsid w:val="00AA12F3"/>
    <w:rsid w:val="00AA3A92"/>
    <w:rsid w:val="00AB065A"/>
    <w:rsid w:val="00AB3D9C"/>
    <w:rsid w:val="00AB4940"/>
    <w:rsid w:val="00AB6180"/>
    <w:rsid w:val="00AB62F8"/>
    <w:rsid w:val="00AB70A3"/>
    <w:rsid w:val="00AB7542"/>
    <w:rsid w:val="00AB75FA"/>
    <w:rsid w:val="00AC3F9F"/>
    <w:rsid w:val="00AC425E"/>
    <w:rsid w:val="00AC5458"/>
    <w:rsid w:val="00AC59F7"/>
    <w:rsid w:val="00AC6856"/>
    <w:rsid w:val="00AC7081"/>
    <w:rsid w:val="00AC79E0"/>
    <w:rsid w:val="00AD106D"/>
    <w:rsid w:val="00AD3C40"/>
    <w:rsid w:val="00AD49FC"/>
    <w:rsid w:val="00AD6CE7"/>
    <w:rsid w:val="00AD6CF5"/>
    <w:rsid w:val="00AE27D8"/>
    <w:rsid w:val="00AE29EE"/>
    <w:rsid w:val="00AE2A06"/>
    <w:rsid w:val="00AE37EE"/>
    <w:rsid w:val="00AE389A"/>
    <w:rsid w:val="00AE4308"/>
    <w:rsid w:val="00AE4FC7"/>
    <w:rsid w:val="00AE53E7"/>
    <w:rsid w:val="00AE7063"/>
    <w:rsid w:val="00AE7781"/>
    <w:rsid w:val="00AF00C5"/>
    <w:rsid w:val="00AF29E8"/>
    <w:rsid w:val="00AF4884"/>
    <w:rsid w:val="00AF60D7"/>
    <w:rsid w:val="00AF6466"/>
    <w:rsid w:val="00AF682E"/>
    <w:rsid w:val="00AF6895"/>
    <w:rsid w:val="00AF7434"/>
    <w:rsid w:val="00B00FAA"/>
    <w:rsid w:val="00B01C8C"/>
    <w:rsid w:val="00B02C96"/>
    <w:rsid w:val="00B04283"/>
    <w:rsid w:val="00B05B37"/>
    <w:rsid w:val="00B0780F"/>
    <w:rsid w:val="00B07AF3"/>
    <w:rsid w:val="00B1030B"/>
    <w:rsid w:val="00B1342C"/>
    <w:rsid w:val="00B15411"/>
    <w:rsid w:val="00B15C0B"/>
    <w:rsid w:val="00B16182"/>
    <w:rsid w:val="00B17623"/>
    <w:rsid w:val="00B17AF3"/>
    <w:rsid w:val="00B22FEE"/>
    <w:rsid w:val="00B2400F"/>
    <w:rsid w:val="00B242C7"/>
    <w:rsid w:val="00B26393"/>
    <w:rsid w:val="00B26610"/>
    <w:rsid w:val="00B2691B"/>
    <w:rsid w:val="00B27499"/>
    <w:rsid w:val="00B307C6"/>
    <w:rsid w:val="00B31781"/>
    <w:rsid w:val="00B34076"/>
    <w:rsid w:val="00B37208"/>
    <w:rsid w:val="00B37C04"/>
    <w:rsid w:val="00B37F37"/>
    <w:rsid w:val="00B40B94"/>
    <w:rsid w:val="00B40D81"/>
    <w:rsid w:val="00B4164A"/>
    <w:rsid w:val="00B45452"/>
    <w:rsid w:val="00B457F0"/>
    <w:rsid w:val="00B47F9E"/>
    <w:rsid w:val="00B50534"/>
    <w:rsid w:val="00B50923"/>
    <w:rsid w:val="00B50AB0"/>
    <w:rsid w:val="00B52E10"/>
    <w:rsid w:val="00B53263"/>
    <w:rsid w:val="00B54CE4"/>
    <w:rsid w:val="00B55A72"/>
    <w:rsid w:val="00B55CF9"/>
    <w:rsid w:val="00B56646"/>
    <w:rsid w:val="00B56EA3"/>
    <w:rsid w:val="00B60558"/>
    <w:rsid w:val="00B606A2"/>
    <w:rsid w:val="00B62075"/>
    <w:rsid w:val="00B647FD"/>
    <w:rsid w:val="00B655D1"/>
    <w:rsid w:val="00B667DB"/>
    <w:rsid w:val="00B73281"/>
    <w:rsid w:val="00B74B7E"/>
    <w:rsid w:val="00B7765E"/>
    <w:rsid w:val="00B81AC2"/>
    <w:rsid w:val="00B81C83"/>
    <w:rsid w:val="00B87AE5"/>
    <w:rsid w:val="00B90945"/>
    <w:rsid w:val="00B91A8C"/>
    <w:rsid w:val="00B91B6E"/>
    <w:rsid w:val="00B92DCE"/>
    <w:rsid w:val="00B94DF8"/>
    <w:rsid w:val="00B94F32"/>
    <w:rsid w:val="00BA179A"/>
    <w:rsid w:val="00BA53B7"/>
    <w:rsid w:val="00BA717B"/>
    <w:rsid w:val="00BA7703"/>
    <w:rsid w:val="00BA7DF5"/>
    <w:rsid w:val="00BB0419"/>
    <w:rsid w:val="00BB449C"/>
    <w:rsid w:val="00BB4B72"/>
    <w:rsid w:val="00BB4D38"/>
    <w:rsid w:val="00BB5B7A"/>
    <w:rsid w:val="00BB5C41"/>
    <w:rsid w:val="00BC00C1"/>
    <w:rsid w:val="00BC0CBE"/>
    <w:rsid w:val="00BC0E05"/>
    <w:rsid w:val="00BC10C2"/>
    <w:rsid w:val="00BC1539"/>
    <w:rsid w:val="00BC15CC"/>
    <w:rsid w:val="00BC1713"/>
    <w:rsid w:val="00BC2561"/>
    <w:rsid w:val="00BC422A"/>
    <w:rsid w:val="00BC497F"/>
    <w:rsid w:val="00BC6A89"/>
    <w:rsid w:val="00BD0895"/>
    <w:rsid w:val="00BD24FA"/>
    <w:rsid w:val="00BD5CC8"/>
    <w:rsid w:val="00BE0BD7"/>
    <w:rsid w:val="00BE225E"/>
    <w:rsid w:val="00BE2B4F"/>
    <w:rsid w:val="00BE4CA9"/>
    <w:rsid w:val="00BE702C"/>
    <w:rsid w:val="00BF2088"/>
    <w:rsid w:val="00BF25CD"/>
    <w:rsid w:val="00BF3C57"/>
    <w:rsid w:val="00BF6958"/>
    <w:rsid w:val="00BF7928"/>
    <w:rsid w:val="00C0696A"/>
    <w:rsid w:val="00C11C77"/>
    <w:rsid w:val="00C123AA"/>
    <w:rsid w:val="00C13F39"/>
    <w:rsid w:val="00C14871"/>
    <w:rsid w:val="00C17153"/>
    <w:rsid w:val="00C21A4A"/>
    <w:rsid w:val="00C2492F"/>
    <w:rsid w:val="00C24E9F"/>
    <w:rsid w:val="00C261FB"/>
    <w:rsid w:val="00C317B1"/>
    <w:rsid w:val="00C32866"/>
    <w:rsid w:val="00C3528C"/>
    <w:rsid w:val="00C3538A"/>
    <w:rsid w:val="00C35CA3"/>
    <w:rsid w:val="00C36046"/>
    <w:rsid w:val="00C366EB"/>
    <w:rsid w:val="00C37F64"/>
    <w:rsid w:val="00C404EE"/>
    <w:rsid w:val="00C4171D"/>
    <w:rsid w:val="00C41958"/>
    <w:rsid w:val="00C433CC"/>
    <w:rsid w:val="00C43D3A"/>
    <w:rsid w:val="00C44969"/>
    <w:rsid w:val="00C45B03"/>
    <w:rsid w:val="00C50AD1"/>
    <w:rsid w:val="00C50B69"/>
    <w:rsid w:val="00C50C17"/>
    <w:rsid w:val="00C51B69"/>
    <w:rsid w:val="00C51EC5"/>
    <w:rsid w:val="00C52BAA"/>
    <w:rsid w:val="00C57FFE"/>
    <w:rsid w:val="00C614DE"/>
    <w:rsid w:val="00C64214"/>
    <w:rsid w:val="00C64909"/>
    <w:rsid w:val="00C66E03"/>
    <w:rsid w:val="00C6739C"/>
    <w:rsid w:val="00C71D1E"/>
    <w:rsid w:val="00C735B3"/>
    <w:rsid w:val="00C73ABA"/>
    <w:rsid w:val="00C73C45"/>
    <w:rsid w:val="00C74FBD"/>
    <w:rsid w:val="00C80C33"/>
    <w:rsid w:val="00C81C0E"/>
    <w:rsid w:val="00C84A0F"/>
    <w:rsid w:val="00C85105"/>
    <w:rsid w:val="00C8728B"/>
    <w:rsid w:val="00C87F76"/>
    <w:rsid w:val="00C907BE"/>
    <w:rsid w:val="00C91E08"/>
    <w:rsid w:val="00C9260D"/>
    <w:rsid w:val="00C957E9"/>
    <w:rsid w:val="00C960DA"/>
    <w:rsid w:val="00C97280"/>
    <w:rsid w:val="00CA324D"/>
    <w:rsid w:val="00CA4152"/>
    <w:rsid w:val="00CA5707"/>
    <w:rsid w:val="00CB084F"/>
    <w:rsid w:val="00CB14FC"/>
    <w:rsid w:val="00CB163C"/>
    <w:rsid w:val="00CB3DD9"/>
    <w:rsid w:val="00CB50EF"/>
    <w:rsid w:val="00CB5C08"/>
    <w:rsid w:val="00CB680D"/>
    <w:rsid w:val="00CB68FA"/>
    <w:rsid w:val="00CB7465"/>
    <w:rsid w:val="00CB791A"/>
    <w:rsid w:val="00CB7E07"/>
    <w:rsid w:val="00CC017F"/>
    <w:rsid w:val="00CC17DA"/>
    <w:rsid w:val="00CC1FE5"/>
    <w:rsid w:val="00CC3698"/>
    <w:rsid w:val="00CC44DC"/>
    <w:rsid w:val="00CC56F0"/>
    <w:rsid w:val="00CC57BF"/>
    <w:rsid w:val="00CC5808"/>
    <w:rsid w:val="00CC6842"/>
    <w:rsid w:val="00CD02E4"/>
    <w:rsid w:val="00CD0783"/>
    <w:rsid w:val="00CD0F94"/>
    <w:rsid w:val="00CD1060"/>
    <w:rsid w:val="00CD47B2"/>
    <w:rsid w:val="00CD6108"/>
    <w:rsid w:val="00CD665A"/>
    <w:rsid w:val="00CE019C"/>
    <w:rsid w:val="00CE06A1"/>
    <w:rsid w:val="00CE07BB"/>
    <w:rsid w:val="00CE2187"/>
    <w:rsid w:val="00CE2A21"/>
    <w:rsid w:val="00CE31DC"/>
    <w:rsid w:val="00CE4529"/>
    <w:rsid w:val="00CE49F8"/>
    <w:rsid w:val="00CE5403"/>
    <w:rsid w:val="00CE66AA"/>
    <w:rsid w:val="00CE67B0"/>
    <w:rsid w:val="00CF31E5"/>
    <w:rsid w:val="00CF36C9"/>
    <w:rsid w:val="00CF4CEB"/>
    <w:rsid w:val="00CF56D1"/>
    <w:rsid w:val="00CF682E"/>
    <w:rsid w:val="00CF6BB6"/>
    <w:rsid w:val="00CF6DF8"/>
    <w:rsid w:val="00D0266D"/>
    <w:rsid w:val="00D02D3D"/>
    <w:rsid w:val="00D02D8E"/>
    <w:rsid w:val="00D07902"/>
    <w:rsid w:val="00D07BE6"/>
    <w:rsid w:val="00D1180F"/>
    <w:rsid w:val="00D11A49"/>
    <w:rsid w:val="00D12EDE"/>
    <w:rsid w:val="00D16A47"/>
    <w:rsid w:val="00D204C0"/>
    <w:rsid w:val="00D21ED3"/>
    <w:rsid w:val="00D22F2F"/>
    <w:rsid w:val="00D232E8"/>
    <w:rsid w:val="00D23A01"/>
    <w:rsid w:val="00D2651B"/>
    <w:rsid w:val="00D2659E"/>
    <w:rsid w:val="00D27627"/>
    <w:rsid w:val="00D27AEB"/>
    <w:rsid w:val="00D3372F"/>
    <w:rsid w:val="00D352DF"/>
    <w:rsid w:val="00D36DBB"/>
    <w:rsid w:val="00D40767"/>
    <w:rsid w:val="00D40F91"/>
    <w:rsid w:val="00D41621"/>
    <w:rsid w:val="00D41EEB"/>
    <w:rsid w:val="00D46275"/>
    <w:rsid w:val="00D4721E"/>
    <w:rsid w:val="00D5022D"/>
    <w:rsid w:val="00D52812"/>
    <w:rsid w:val="00D52941"/>
    <w:rsid w:val="00D55264"/>
    <w:rsid w:val="00D60C99"/>
    <w:rsid w:val="00D61B32"/>
    <w:rsid w:val="00D62DA4"/>
    <w:rsid w:val="00D64A17"/>
    <w:rsid w:val="00D664E6"/>
    <w:rsid w:val="00D71CA5"/>
    <w:rsid w:val="00D7274D"/>
    <w:rsid w:val="00D73338"/>
    <w:rsid w:val="00D73444"/>
    <w:rsid w:val="00D73824"/>
    <w:rsid w:val="00D73E75"/>
    <w:rsid w:val="00D774CA"/>
    <w:rsid w:val="00D77A96"/>
    <w:rsid w:val="00D83FD1"/>
    <w:rsid w:val="00D8636F"/>
    <w:rsid w:val="00D91780"/>
    <w:rsid w:val="00D92E27"/>
    <w:rsid w:val="00D93AF3"/>
    <w:rsid w:val="00DA1CE7"/>
    <w:rsid w:val="00DA1DB1"/>
    <w:rsid w:val="00DA3AD6"/>
    <w:rsid w:val="00DA434A"/>
    <w:rsid w:val="00DA58BC"/>
    <w:rsid w:val="00DA5ACD"/>
    <w:rsid w:val="00DA5D4C"/>
    <w:rsid w:val="00DA684E"/>
    <w:rsid w:val="00DA74C1"/>
    <w:rsid w:val="00DB24FC"/>
    <w:rsid w:val="00DB3895"/>
    <w:rsid w:val="00DB4AD8"/>
    <w:rsid w:val="00DC1CB0"/>
    <w:rsid w:val="00DC41DA"/>
    <w:rsid w:val="00DC767F"/>
    <w:rsid w:val="00DD0CA7"/>
    <w:rsid w:val="00DD1BAD"/>
    <w:rsid w:val="00DD2CCF"/>
    <w:rsid w:val="00DD35E9"/>
    <w:rsid w:val="00DD3E52"/>
    <w:rsid w:val="00DD478A"/>
    <w:rsid w:val="00DD6A2E"/>
    <w:rsid w:val="00DD6C42"/>
    <w:rsid w:val="00DE26CF"/>
    <w:rsid w:val="00DE2D77"/>
    <w:rsid w:val="00DE31BA"/>
    <w:rsid w:val="00DE3731"/>
    <w:rsid w:val="00DE38E2"/>
    <w:rsid w:val="00DE45E6"/>
    <w:rsid w:val="00DE56CC"/>
    <w:rsid w:val="00DF1446"/>
    <w:rsid w:val="00DF192F"/>
    <w:rsid w:val="00DF299A"/>
    <w:rsid w:val="00DF3785"/>
    <w:rsid w:val="00DF5319"/>
    <w:rsid w:val="00DF552D"/>
    <w:rsid w:val="00E001E3"/>
    <w:rsid w:val="00E01C92"/>
    <w:rsid w:val="00E02A15"/>
    <w:rsid w:val="00E07700"/>
    <w:rsid w:val="00E07A2E"/>
    <w:rsid w:val="00E07EE5"/>
    <w:rsid w:val="00E115FB"/>
    <w:rsid w:val="00E15E28"/>
    <w:rsid w:val="00E204D2"/>
    <w:rsid w:val="00E22187"/>
    <w:rsid w:val="00E22CA7"/>
    <w:rsid w:val="00E24806"/>
    <w:rsid w:val="00E2781C"/>
    <w:rsid w:val="00E30065"/>
    <w:rsid w:val="00E3156B"/>
    <w:rsid w:val="00E31AC9"/>
    <w:rsid w:val="00E3456B"/>
    <w:rsid w:val="00E34D08"/>
    <w:rsid w:val="00E3529D"/>
    <w:rsid w:val="00E35F8E"/>
    <w:rsid w:val="00E43ED1"/>
    <w:rsid w:val="00E50EDC"/>
    <w:rsid w:val="00E5445D"/>
    <w:rsid w:val="00E54F31"/>
    <w:rsid w:val="00E60E5D"/>
    <w:rsid w:val="00E61248"/>
    <w:rsid w:val="00E618AD"/>
    <w:rsid w:val="00E61BEB"/>
    <w:rsid w:val="00E67447"/>
    <w:rsid w:val="00E67D24"/>
    <w:rsid w:val="00E67F9C"/>
    <w:rsid w:val="00E70AED"/>
    <w:rsid w:val="00E73B4A"/>
    <w:rsid w:val="00E74562"/>
    <w:rsid w:val="00E76F42"/>
    <w:rsid w:val="00E82FE5"/>
    <w:rsid w:val="00E901F7"/>
    <w:rsid w:val="00E914CC"/>
    <w:rsid w:val="00E91E45"/>
    <w:rsid w:val="00E9511F"/>
    <w:rsid w:val="00E96669"/>
    <w:rsid w:val="00E97EF9"/>
    <w:rsid w:val="00EA21A7"/>
    <w:rsid w:val="00EA3D18"/>
    <w:rsid w:val="00EA46A7"/>
    <w:rsid w:val="00EA6CEE"/>
    <w:rsid w:val="00EA73CB"/>
    <w:rsid w:val="00EA7EAD"/>
    <w:rsid w:val="00EB4898"/>
    <w:rsid w:val="00EC106B"/>
    <w:rsid w:val="00EC5C5F"/>
    <w:rsid w:val="00EC5C87"/>
    <w:rsid w:val="00EC6826"/>
    <w:rsid w:val="00EC6BD8"/>
    <w:rsid w:val="00ED0BA6"/>
    <w:rsid w:val="00ED0E19"/>
    <w:rsid w:val="00ED20AC"/>
    <w:rsid w:val="00ED21F8"/>
    <w:rsid w:val="00ED40B5"/>
    <w:rsid w:val="00ED5AEE"/>
    <w:rsid w:val="00ED6E77"/>
    <w:rsid w:val="00ED708F"/>
    <w:rsid w:val="00ED74D7"/>
    <w:rsid w:val="00ED78A3"/>
    <w:rsid w:val="00EE2096"/>
    <w:rsid w:val="00EE3478"/>
    <w:rsid w:val="00EE47CB"/>
    <w:rsid w:val="00EE55E6"/>
    <w:rsid w:val="00EE7B2C"/>
    <w:rsid w:val="00EE7FB3"/>
    <w:rsid w:val="00EF6B95"/>
    <w:rsid w:val="00EF7646"/>
    <w:rsid w:val="00F023E8"/>
    <w:rsid w:val="00F04F3B"/>
    <w:rsid w:val="00F14EE4"/>
    <w:rsid w:val="00F1522E"/>
    <w:rsid w:val="00F15A6D"/>
    <w:rsid w:val="00F15EE0"/>
    <w:rsid w:val="00F226E0"/>
    <w:rsid w:val="00F24B9D"/>
    <w:rsid w:val="00F25643"/>
    <w:rsid w:val="00F256DB"/>
    <w:rsid w:val="00F260BA"/>
    <w:rsid w:val="00F26493"/>
    <w:rsid w:val="00F27E67"/>
    <w:rsid w:val="00F31805"/>
    <w:rsid w:val="00F31903"/>
    <w:rsid w:val="00F33474"/>
    <w:rsid w:val="00F33EED"/>
    <w:rsid w:val="00F34422"/>
    <w:rsid w:val="00F346D0"/>
    <w:rsid w:val="00F36A40"/>
    <w:rsid w:val="00F37214"/>
    <w:rsid w:val="00F4087A"/>
    <w:rsid w:val="00F43212"/>
    <w:rsid w:val="00F4524E"/>
    <w:rsid w:val="00F46A67"/>
    <w:rsid w:val="00F51277"/>
    <w:rsid w:val="00F515FB"/>
    <w:rsid w:val="00F52105"/>
    <w:rsid w:val="00F5210E"/>
    <w:rsid w:val="00F53A19"/>
    <w:rsid w:val="00F53E50"/>
    <w:rsid w:val="00F5405A"/>
    <w:rsid w:val="00F552B0"/>
    <w:rsid w:val="00F55EB2"/>
    <w:rsid w:val="00F578D8"/>
    <w:rsid w:val="00F61565"/>
    <w:rsid w:val="00F61903"/>
    <w:rsid w:val="00F6349E"/>
    <w:rsid w:val="00F637DB"/>
    <w:rsid w:val="00F67E25"/>
    <w:rsid w:val="00F67EBD"/>
    <w:rsid w:val="00F71EC7"/>
    <w:rsid w:val="00F71F91"/>
    <w:rsid w:val="00F734E4"/>
    <w:rsid w:val="00F73595"/>
    <w:rsid w:val="00F74209"/>
    <w:rsid w:val="00F76B30"/>
    <w:rsid w:val="00F80103"/>
    <w:rsid w:val="00F801FC"/>
    <w:rsid w:val="00F80FAB"/>
    <w:rsid w:val="00F81A31"/>
    <w:rsid w:val="00F82981"/>
    <w:rsid w:val="00F87D9F"/>
    <w:rsid w:val="00F9083A"/>
    <w:rsid w:val="00F93A6D"/>
    <w:rsid w:val="00F94870"/>
    <w:rsid w:val="00F95705"/>
    <w:rsid w:val="00F9799A"/>
    <w:rsid w:val="00FA0C95"/>
    <w:rsid w:val="00FA2EC8"/>
    <w:rsid w:val="00FA64EC"/>
    <w:rsid w:val="00FA6E43"/>
    <w:rsid w:val="00FA76D6"/>
    <w:rsid w:val="00FA770C"/>
    <w:rsid w:val="00FA79F0"/>
    <w:rsid w:val="00FB0312"/>
    <w:rsid w:val="00FB05F9"/>
    <w:rsid w:val="00FB0D46"/>
    <w:rsid w:val="00FB1A27"/>
    <w:rsid w:val="00FB5DC2"/>
    <w:rsid w:val="00FB5FCB"/>
    <w:rsid w:val="00FC043A"/>
    <w:rsid w:val="00FC12FC"/>
    <w:rsid w:val="00FC1A08"/>
    <w:rsid w:val="00FC3BED"/>
    <w:rsid w:val="00FC3DA5"/>
    <w:rsid w:val="00FC3E92"/>
    <w:rsid w:val="00FC482C"/>
    <w:rsid w:val="00FC5456"/>
    <w:rsid w:val="00FC7672"/>
    <w:rsid w:val="00FD03C3"/>
    <w:rsid w:val="00FD13D8"/>
    <w:rsid w:val="00FD4230"/>
    <w:rsid w:val="00FD4C0F"/>
    <w:rsid w:val="00FE1A54"/>
    <w:rsid w:val="00FE23E5"/>
    <w:rsid w:val="00FE28D3"/>
    <w:rsid w:val="00FE2EF1"/>
    <w:rsid w:val="00FE2F87"/>
    <w:rsid w:val="00FE3647"/>
    <w:rsid w:val="00FE4683"/>
    <w:rsid w:val="00FE49BB"/>
    <w:rsid w:val="00FE53C8"/>
    <w:rsid w:val="00FE6D8F"/>
    <w:rsid w:val="00FE7F23"/>
    <w:rsid w:val="00FF0328"/>
    <w:rsid w:val="00FF3B8C"/>
    <w:rsid w:val="00FF6839"/>
    <w:rsid w:val="00FF6860"/>
    <w:rsid w:val="00FF74F4"/>
    <w:rsid w:val="00FF759D"/>
    <w:rsid w:val="00FF77FA"/>
    <w:rsid w:val="00FF7FE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44"/>
    <w:pPr>
      <w:spacing w:after="250" w:line="276" w:lineRule="auto"/>
      <w:jc w:val="both"/>
    </w:pPr>
    <w:rPr>
      <w:sz w:val="22"/>
      <w:lang w:val="en-GB"/>
    </w:rPr>
  </w:style>
  <w:style w:type="paragraph" w:styleId="Heading1">
    <w:name w:val="heading 1"/>
    <w:basedOn w:val="Normal"/>
    <w:next w:val="Normal"/>
    <w:link w:val="Heading1Char"/>
    <w:uiPriority w:val="9"/>
    <w:qFormat/>
    <w:rsid w:val="0048000F"/>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8616E"/>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Heading6"/>
    <w:next w:val="Normal"/>
    <w:link w:val="Heading5Char"/>
    <w:uiPriority w:val="9"/>
    <w:unhideWhenUsed/>
    <w:qFormat/>
    <w:rsid w:val="002E117F"/>
    <w:pPr>
      <w:numPr>
        <w:ilvl w:val="4"/>
      </w:numPr>
      <w:outlineLvl w:val="4"/>
    </w:pPr>
  </w:style>
  <w:style w:type="paragraph" w:styleId="Heading6">
    <w:name w:val="heading 6"/>
    <w:basedOn w:val="Normal"/>
    <w:next w:val="Normal"/>
    <w:link w:val="Heading6Char"/>
    <w:unhideWhenUsed/>
    <w:qFormat/>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48000F"/>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58616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ilvl w:val="0"/>
        <w:numId w:val="0"/>
      </w:numPr>
      <w:ind w:left="792" w:hanging="432"/>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aliases w:val="Paragraphe EI,Paragraphe de liste1,EC,Paragraphe de liste"/>
    <w:basedOn w:val="Normal"/>
    <w:link w:val="ListParagraphChar"/>
    <w:autoRedefine/>
    <w:uiPriority w:val="34"/>
    <w:qFormat/>
    <w:rsid w:val="0046392B"/>
    <w:pPr>
      <w:numPr>
        <w:ilvl w:val="1"/>
        <w:numId w:val="32"/>
      </w:numPr>
    </w:pPr>
    <w:rPr>
      <w:sz w:val="20"/>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lang w:val="en-GB"/>
    </w:rPr>
  </w:style>
  <w:style w:type="paragraph" w:customStyle="1" w:styleId="Title2">
    <w:name w:val="Title 2"/>
    <w:basedOn w:val="Title1"/>
    <w:link w:val="Title2Char"/>
    <w:autoRedefine/>
    <w:rsid w:val="002574D1"/>
    <w:pPr>
      <w:spacing w:after="0"/>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2E117F"/>
    <w:rPr>
      <w:rFonts w:asciiTheme="majorHAnsi" w:eastAsiaTheme="majorEastAsia" w:hAnsiTheme="majorHAnsi" w:cstheme="majorBidi"/>
      <w:i/>
      <w:iCs/>
      <w:color w:val="44546A" w:themeColor="text2"/>
      <w:sz w:val="21"/>
      <w:szCs w:val="21"/>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link w:val="CaptionChar"/>
    <w:unhideWhenUsed/>
    <w:qFormat/>
    <w:rsid w:val="00B53263"/>
    <w:pPr>
      <w:keepNext/>
      <w:spacing w:before="120" w:after="120" w:line="240" w:lineRule="auto"/>
      <w:ind w:left="709"/>
      <w:jc w:val="left"/>
    </w:pPr>
    <w:rPr>
      <w:b/>
      <w:bCs/>
      <w:color w:val="000000" w:themeColor="text1"/>
      <w:spacing w:val="6"/>
      <w:sz w:val="20"/>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ind w:left="432" w:hanging="432"/>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CA324D"/>
    <w:pPr>
      <w:tabs>
        <w:tab w:val="left" w:pos="709"/>
        <w:tab w:val="right" w:leader="dot" w:pos="9781"/>
      </w:tabs>
      <w:spacing w:after="100"/>
    </w:pPr>
  </w:style>
  <w:style w:type="paragraph" w:styleId="TOC2">
    <w:name w:val="toc 2"/>
    <w:basedOn w:val="Normal"/>
    <w:next w:val="Normal"/>
    <w:autoRedefine/>
    <w:uiPriority w:val="39"/>
    <w:unhideWhenUsed/>
    <w:rsid w:val="00CA324D"/>
    <w:pPr>
      <w:tabs>
        <w:tab w:val="left" w:pos="709"/>
        <w:tab w:val="right" w:leader="dot" w:pos="9781"/>
      </w:tabs>
      <w:spacing w:after="10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B91B6E"/>
    <w:pPr>
      <w:contextualSpacing/>
    </w:pPr>
    <w:rPr>
      <w:b/>
    </w:rPr>
  </w:style>
  <w:style w:type="character" w:customStyle="1" w:styleId="QuestionstyleChar">
    <w:name w:val="Question style Char"/>
    <w:basedOn w:val="DefaultParagraphFont"/>
    <w:link w:val="Questionstyle"/>
    <w:rsid w:val="00B91B6E"/>
    <w:rPr>
      <w:b/>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ar,Char3,Footnote text,Testo nota a piè di pagina_Rientro,stile 1,Footnote1,Footnote2,Footnote3,Footnote4,Footnote5,Footnote6,Footnote7,Footnote8,Footnote9,Footnote10,Footnote11,Footnote21,Footnote31,Footnote41,Footnote51,Footnote61"/>
    <w:basedOn w:val="Normal"/>
    <w:link w:val="FootnoteTextChar"/>
    <w:autoRedefine/>
    <w:uiPriority w:val="99"/>
    <w:unhideWhenUsed/>
    <w:qFormat/>
    <w:rsid w:val="006F53E8"/>
    <w:pPr>
      <w:spacing w:after="0" w:line="240" w:lineRule="auto"/>
    </w:pPr>
    <w:rPr>
      <w:sz w:val="16"/>
    </w:rPr>
  </w:style>
  <w:style w:type="character" w:customStyle="1" w:styleId="FootnoteTextChar">
    <w:name w:val="Footnote Text Char"/>
    <w:aliases w:val="Car Char,Char3 Char,Footnote text Char,Testo nota a piè di pagina_Rientro Char,stile 1 Char,Footnote1 Char,Footnote2 Char,Footnote3 Char,Footnote4 Char,Footnote5 Char,Footnote6 Char,Footnote7 Char,Footnote8 Char,Footnote9 Char"/>
    <w:basedOn w:val="DefaultParagraphFont"/>
    <w:link w:val="FootnoteText"/>
    <w:uiPriority w:val="99"/>
    <w:rsid w:val="006F53E8"/>
    <w:rPr>
      <w:sz w:val="16"/>
      <w:lang w:val="en-GB"/>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E Fußnotenzeichen"/>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customStyle="1" w:styleId="04BodyText">
    <w:name w:val="04_Body Text"/>
    <w:basedOn w:val="Normal"/>
    <w:link w:val="04BodyTextChar"/>
    <w:rsid w:val="00D61B32"/>
    <w:rPr>
      <w:rFonts w:ascii="Georgia" w:eastAsia="Times New Roman" w:hAnsi="Georgia" w:cs="Times New Roman"/>
      <w:sz w:val="20"/>
      <w:szCs w:val="24"/>
      <w:lang w:eastAsia="de-DE"/>
    </w:rPr>
  </w:style>
  <w:style w:type="paragraph" w:customStyle="1" w:styleId="04aNumbering">
    <w:name w:val="04a_Numbering"/>
    <w:basedOn w:val="04BodyText"/>
    <w:link w:val="04aNumberingChar"/>
    <w:uiPriority w:val="99"/>
    <w:rsid w:val="00D61B32"/>
    <w:pPr>
      <w:numPr>
        <w:numId w:val="4"/>
      </w:numPr>
      <w:tabs>
        <w:tab w:val="clear" w:pos="4679"/>
      </w:tabs>
      <w:ind w:left="360" w:hanging="360"/>
    </w:pPr>
  </w:style>
  <w:style w:type="paragraph" w:customStyle="1" w:styleId="04bList">
    <w:name w:val="04b_List"/>
    <w:basedOn w:val="04BodyText"/>
    <w:uiPriority w:val="99"/>
    <w:rsid w:val="00D61B32"/>
    <w:pPr>
      <w:numPr>
        <w:numId w:val="5"/>
      </w:numPr>
      <w:tabs>
        <w:tab w:val="clear" w:pos="568"/>
      </w:tabs>
      <w:ind w:left="567" w:hanging="340"/>
    </w:pPr>
  </w:style>
  <w:style w:type="character" w:customStyle="1" w:styleId="04BodyTextChar">
    <w:name w:val="04_Body Text Char"/>
    <w:basedOn w:val="DefaultParagraphFont"/>
    <w:link w:val="04BodyText"/>
    <w:rsid w:val="00D61B32"/>
    <w:rPr>
      <w:rFonts w:ascii="Georgia" w:eastAsia="Times New Roman" w:hAnsi="Georgia" w:cs="Times New Roman"/>
      <w:szCs w:val="24"/>
      <w:lang w:val="en-GB" w:eastAsia="de-DE"/>
    </w:rPr>
  </w:style>
  <w:style w:type="paragraph" w:customStyle="1" w:styleId="05aTitle">
    <w:name w:val="05a_Title"/>
    <w:basedOn w:val="Normal"/>
    <w:rsid w:val="00D61B32"/>
    <w:pPr>
      <w:spacing w:after="0" w:line="340" w:lineRule="exact"/>
      <w:jc w:val="left"/>
    </w:pPr>
    <w:rPr>
      <w:rFonts w:ascii="Georgia" w:eastAsia="Times New Roman" w:hAnsi="Georgia" w:cs="Times New Roman"/>
      <w:b/>
      <w:color w:val="000000"/>
      <w:sz w:val="28"/>
      <w:szCs w:val="24"/>
      <w:lang w:eastAsia="de-DE"/>
    </w:rPr>
  </w:style>
  <w:style w:type="paragraph" w:customStyle="1" w:styleId="04eBodytextleft">
    <w:name w:val="04e_Body text left"/>
    <w:basedOn w:val="04BodyText"/>
    <w:rsid w:val="00D61B32"/>
    <w:pPr>
      <w:spacing w:after="0"/>
      <w:jc w:val="left"/>
    </w:pPr>
  </w:style>
  <w:style w:type="character" w:customStyle="1" w:styleId="04aNumberingChar">
    <w:name w:val="04a_Numbering Char"/>
    <w:basedOn w:val="04BodyTextChar"/>
    <w:link w:val="04aNumbering"/>
    <w:uiPriority w:val="99"/>
    <w:rsid w:val="00D61B32"/>
    <w:rPr>
      <w:rFonts w:ascii="Georgia" w:eastAsia="Times New Roman" w:hAnsi="Georgia" w:cs="Times New Roman"/>
      <w:szCs w:val="24"/>
      <w:lang w:val="en-GB" w:eastAsia="de-DE"/>
    </w:rPr>
  </w:style>
  <w:style w:type="paragraph" w:customStyle="1" w:styleId="05Headline1">
    <w:name w:val="05_Headline 1"/>
    <w:basedOn w:val="04BodyText"/>
    <w:uiPriority w:val="99"/>
    <w:rsid w:val="00D61B32"/>
    <w:pPr>
      <w:spacing w:line="300" w:lineRule="exact"/>
    </w:pPr>
    <w:rPr>
      <w:b/>
      <w:sz w:val="24"/>
    </w:rPr>
  </w:style>
  <w:style w:type="paragraph" w:customStyle="1" w:styleId="04fBodytextblue">
    <w:name w:val="04f_Body text blue"/>
    <w:basedOn w:val="04BodyText"/>
    <w:rsid w:val="00D61B32"/>
    <w:pPr>
      <w:pBdr>
        <w:bottom w:val="single" w:sz="4" w:space="12" w:color="283583"/>
      </w:pBdr>
    </w:pPr>
    <w:rPr>
      <w:color w:val="2D4190"/>
    </w:rPr>
  </w:style>
  <w:style w:type="paragraph" w:customStyle="1" w:styleId="05HeadlinenoIndex">
    <w:name w:val="05_Headline no Index"/>
    <w:basedOn w:val="04BodyText"/>
    <w:rsid w:val="00D27627"/>
    <w:pPr>
      <w:spacing w:line="300" w:lineRule="exact"/>
    </w:pPr>
    <w:rPr>
      <w:b/>
      <w:sz w:val="24"/>
    </w:rPr>
  </w:style>
  <w:style w:type="paragraph" w:customStyle="1" w:styleId="05cHeadline1">
    <w:name w:val="05c_Headline 1"/>
    <w:basedOn w:val="05HeadlinenoIndex"/>
    <w:next w:val="04BodyText"/>
    <w:rsid w:val="00D27627"/>
    <w:pPr>
      <w:keepNext/>
      <w:tabs>
        <w:tab w:val="left" w:pos="284"/>
        <w:tab w:val="left" w:pos="397"/>
      </w:tabs>
      <w:spacing w:after="280" w:line="280" w:lineRule="exact"/>
      <w:ind w:left="284" w:hanging="284"/>
    </w:pPr>
    <w:rPr>
      <w:sz w:val="20"/>
    </w:rPr>
  </w:style>
  <w:style w:type="paragraph" w:customStyle="1" w:styleId="Style2">
    <w:name w:val="Style2"/>
    <w:basedOn w:val="04BodyText"/>
    <w:link w:val="Style2Char"/>
    <w:qFormat/>
    <w:rsid w:val="00D27627"/>
    <w:pPr>
      <w:numPr>
        <w:numId w:val="8"/>
      </w:numPr>
    </w:pPr>
  </w:style>
  <w:style w:type="character" w:customStyle="1" w:styleId="Style2Char">
    <w:name w:val="Style2 Char"/>
    <w:basedOn w:val="04BodyTextChar"/>
    <w:link w:val="Style2"/>
    <w:rsid w:val="00D27627"/>
    <w:rPr>
      <w:rFonts w:ascii="Georgia" w:eastAsia="Times New Roman" w:hAnsi="Georgia" w:cs="Times New Roman"/>
      <w:szCs w:val="24"/>
      <w:lang w:val="en-GB" w:eastAsia="de-DE"/>
    </w:rPr>
  </w:style>
  <w:style w:type="character" w:customStyle="1" w:styleId="ListParagraphChar">
    <w:name w:val="List Paragraph Char"/>
    <w:aliases w:val="Paragraphe EI Char,Paragraphe de liste1 Char,EC Char,Paragraphe de liste Char"/>
    <w:link w:val="ListParagraph"/>
    <w:uiPriority w:val="34"/>
    <w:rsid w:val="0046392B"/>
    <w:rPr>
      <w:lang w:val="en-GB"/>
    </w:rPr>
  </w:style>
  <w:style w:type="paragraph" w:customStyle="1" w:styleId="MYNORMAL">
    <w:name w:val="MYNORMAL"/>
    <w:basedOn w:val="04aNumbering"/>
    <w:link w:val="MYNORMALChar"/>
    <w:qFormat/>
    <w:rsid w:val="001E4F92"/>
    <w:pPr>
      <w:numPr>
        <w:numId w:val="0"/>
      </w:numPr>
      <w:ind w:left="142" w:hanging="426"/>
    </w:pPr>
  </w:style>
  <w:style w:type="character" w:customStyle="1" w:styleId="MYNORMALChar">
    <w:name w:val="MYNORMAL Char"/>
    <w:basedOn w:val="04aNumberingChar"/>
    <w:link w:val="MYNORMAL"/>
    <w:rsid w:val="001E4F92"/>
    <w:rPr>
      <w:rFonts w:ascii="Georgia" w:eastAsia="Times New Roman" w:hAnsi="Georgia" w:cs="Times New Roman"/>
      <w:szCs w:val="24"/>
      <w:lang w:val="en-GB" w:eastAsia="de-DE"/>
    </w:rPr>
  </w:style>
  <w:style w:type="character" w:customStyle="1" w:styleId="CaptionChar">
    <w:name w:val="Caption Char"/>
    <w:basedOn w:val="DefaultParagraphFont"/>
    <w:link w:val="Caption"/>
    <w:rsid w:val="00B53263"/>
    <w:rPr>
      <w:b/>
      <w:bCs/>
      <w:color w:val="000000" w:themeColor="text1"/>
      <w:spacing w:val="6"/>
      <w:lang w:val="en-GB"/>
    </w:rPr>
  </w:style>
  <w:style w:type="paragraph" w:customStyle="1" w:styleId="Questions">
    <w:name w:val="Questions"/>
    <w:basedOn w:val="Caption"/>
    <w:link w:val="QuestionsChar"/>
    <w:qFormat/>
    <w:rsid w:val="00452D62"/>
    <w:pPr>
      <w:spacing w:before="0" w:after="200" w:line="276" w:lineRule="auto"/>
      <w:jc w:val="both"/>
    </w:pPr>
    <w:rPr>
      <w:rFonts w:asciiTheme="majorHAnsi" w:eastAsia="Times New Roman" w:hAnsiTheme="majorHAnsi" w:cstheme="majorHAnsi"/>
      <w:sz w:val="22"/>
      <w:szCs w:val="22"/>
      <w:lang w:eastAsia="de-DE"/>
    </w:rPr>
  </w:style>
  <w:style w:type="character" w:customStyle="1" w:styleId="QuestionsChar">
    <w:name w:val="Questions Char"/>
    <w:basedOn w:val="CaptionChar"/>
    <w:link w:val="Questions"/>
    <w:rsid w:val="00452D62"/>
    <w:rPr>
      <w:rFonts w:asciiTheme="majorHAnsi" w:eastAsia="Times New Roman" w:hAnsiTheme="majorHAnsi" w:cstheme="majorHAnsi"/>
      <w:b/>
      <w:bCs/>
      <w:color w:val="000000" w:themeColor="text1"/>
      <w:spacing w:val="6"/>
      <w:sz w:val="22"/>
      <w:szCs w:val="22"/>
      <w:lang w:val="en-GB" w:eastAsia="de-DE"/>
    </w:rPr>
  </w:style>
  <w:style w:type="character" w:styleId="CommentReference">
    <w:name w:val="annotation reference"/>
    <w:basedOn w:val="DefaultParagraphFont"/>
    <w:uiPriority w:val="99"/>
    <w:semiHidden/>
    <w:unhideWhenUsed/>
    <w:rsid w:val="00090B9C"/>
    <w:rPr>
      <w:sz w:val="16"/>
      <w:szCs w:val="16"/>
    </w:rPr>
  </w:style>
  <w:style w:type="paragraph" w:styleId="CommentText">
    <w:name w:val="annotation text"/>
    <w:basedOn w:val="Normal"/>
    <w:link w:val="CommentTextChar"/>
    <w:uiPriority w:val="99"/>
    <w:unhideWhenUsed/>
    <w:rsid w:val="00090B9C"/>
    <w:pPr>
      <w:spacing w:line="240" w:lineRule="auto"/>
    </w:pPr>
    <w:rPr>
      <w:sz w:val="20"/>
    </w:rPr>
  </w:style>
  <w:style w:type="character" w:customStyle="1" w:styleId="CommentTextChar">
    <w:name w:val="Comment Text Char"/>
    <w:basedOn w:val="DefaultParagraphFont"/>
    <w:link w:val="CommentText"/>
    <w:uiPriority w:val="99"/>
    <w:rsid w:val="00090B9C"/>
    <w:rPr>
      <w:lang w:val="en-GB"/>
    </w:rPr>
  </w:style>
  <w:style w:type="paragraph" w:styleId="CommentSubject">
    <w:name w:val="annotation subject"/>
    <w:basedOn w:val="CommentText"/>
    <w:next w:val="CommentText"/>
    <w:link w:val="CommentSubjectChar"/>
    <w:uiPriority w:val="99"/>
    <w:semiHidden/>
    <w:unhideWhenUsed/>
    <w:rsid w:val="00090B9C"/>
    <w:rPr>
      <w:b/>
      <w:bCs/>
    </w:rPr>
  </w:style>
  <w:style w:type="character" w:customStyle="1" w:styleId="CommentSubjectChar">
    <w:name w:val="Comment Subject Char"/>
    <w:basedOn w:val="CommentTextChar"/>
    <w:link w:val="CommentSubject"/>
    <w:uiPriority w:val="99"/>
    <w:semiHidden/>
    <w:rsid w:val="00090B9C"/>
    <w:rPr>
      <w:b/>
      <w:bCs/>
      <w:lang w:val="en-GB"/>
    </w:rPr>
  </w:style>
  <w:style w:type="paragraph" w:customStyle="1" w:styleId="MyNormal0">
    <w:name w:val="MyNormal"/>
    <w:basedOn w:val="04aNumbering"/>
    <w:link w:val="MyNormalChar0"/>
    <w:qFormat/>
    <w:rsid w:val="00F15EE0"/>
    <w:pPr>
      <w:numPr>
        <w:numId w:val="0"/>
      </w:numPr>
      <w:ind w:left="567" w:hanging="567"/>
    </w:pPr>
  </w:style>
  <w:style w:type="character" w:customStyle="1" w:styleId="MyNormalChar0">
    <w:name w:val="MyNormal Char"/>
    <w:basedOn w:val="04aNumberingChar"/>
    <w:link w:val="MyNormal0"/>
    <w:rsid w:val="00F15EE0"/>
    <w:rPr>
      <w:rFonts w:ascii="Georgia" w:eastAsia="Times New Roman" w:hAnsi="Georgia" w:cs="Times New Roman"/>
      <w:szCs w:val="24"/>
      <w:lang w:val="en-GB" w:eastAsia="de-DE"/>
    </w:rPr>
  </w:style>
  <w:style w:type="paragraph" w:styleId="Revision">
    <w:name w:val="Revision"/>
    <w:hidden/>
    <w:uiPriority w:val="99"/>
    <w:semiHidden/>
    <w:rsid w:val="004622EB"/>
    <w:pPr>
      <w:spacing w:after="0" w:line="240" w:lineRule="auto"/>
    </w:pPr>
    <w:rPr>
      <w:sz w:val="22"/>
      <w:lang w:val="en-GB"/>
    </w:rPr>
  </w:style>
  <w:style w:type="paragraph" w:customStyle="1" w:styleId="Default">
    <w:name w:val="Default"/>
    <w:rsid w:val="00F82981"/>
    <w:pPr>
      <w:autoSpaceDE w:val="0"/>
      <w:autoSpaceDN w:val="0"/>
      <w:adjustRightInd w:val="0"/>
      <w:spacing w:after="0" w:line="240" w:lineRule="auto"/>
    </w:pPr>
    <w:rPr>
      <w:rFonts w:ascii="Georgia" w:hAnsi="Georgia" w:cs="Georgia"/>
      <w:color w:val="000000"/>
      <w:sz w:val="24"/>
      <w:szCs w:val="24"/>
      <w:lang w:val="en-US"/>
    </w:rPr>
  </w:style>
  <w:style w:type="character" w:customStyle="1" w:styleId="FootnoteTextChar1">
    <w:name w:val="Footnote Text Char1"/>
    <w:aliases w:val="Car Char1"/>
    <w:rsid w:val="00114392"/>
    <w:rPr>
      <w:lang w:val="en-GB"/>
    </w:rPr>
  </w:style>
  <w:style w:type="paragraph" w:customStyle="1" w:styleId="Style1">
    <w:name w:val="Style1"/>
    <w:basedOn w:val="ListParagraph"/>
    <w:link w:val="Style1Char"/>
    <w:qFormat/>
    <w:rsid w:val="00FA64EC"/>
    <w:pPr>
      <w:numPr>
        <w:numId w:val="10"/>
      </w:numPr>
    </w:pPr>
  </w:style>
  <w:style w:type="paragraph" w:customStyle="1" w:styleId="Underline">
    <w:name w:val="Underline"/>
    <w:basedOn w:val="MYNORMAL"/>
    <w:link w:val="UnderlineChar"/>
    <w:qFormat/>
    <w:rsid w:val="00055DF0"/>
    <w:pPr>
      <w:ind w:left="0" w:firstLine="0"/>
    </w:pPr>
    <w:rPr>
      <w:u w:val="single"/>
    </w:rPr>
  </w:style>
  <w:style w:type="character" w:customStyle="1" w:styleId="Style1Char">
    <w:name w:val="Style1 Char"/>
    <w:basedOn w:val="ListParagraphChar"/>
    <w:link w:val="Style1"/>
    <w:rsid w:val="00FA64EC"/>
    <w:rPr>
      <w:lang w:val="en-GB"/>
    </w:rPr>
  </w:style>
  <w:style w:type="character" w:customStyle="1" w:styleId="UnderlineChar">
    <w:name w:val="Underline Char"/>
    <w:basedOn w:val="MYNORMALChar"/>
    <w:link w:val="Underline"/>
    <w:rsid w:val="00055DF0"/>
    <w:rPr>
      <w:rFonts w:ascii="Georgia" w:eastAsia="Times New Roman" w:hAnsi="Georgia" w:cs="Times New Roman"/>
      <w:szCs w:val="24"/>
      <w:u w:val="single"/>
      <w:lang w:val="en-GB" w:eastAsia="de-DE"/>
    </w:rPr>
  </w:style>
  <w:style w:type="paragraph" w:customStyle="1" w:styleId="MyBullet">
    <w:name w:val="My Bullet"/>
    <w:basedOn w:val="05aTitle"/>
    <w:link w:val="MyBulletChar"/>
    <w:qFormat/>
    <w:rsid w:val="003052CF"/>
    <w:pPr>
      <w:numPr>
        <w:numId w:val="12"/>
      </w:numPr>
      <w:spacing w:before="60" w:afterLines="60" w:after="144" w:line="276" w:lineRule="auto"/>
      <w:ind w:left="714" w:hanging="357"/>
      <w:jc w:val="both"/>
    </w:pPr>
    <w:rPr>
      <w:b w:val="0"/>
      <w:sz w:val="20"/>
      <w:szCs w:val="20"/>
    </w:rPr>
  </w:style>
  <w:style w:type="character" w:customStyle="1" w:styleId="MyBulletChar">
    <w:name w:val="My Bullet Char"/>
    <w:link w:val="MyBullet"/>
    <w:rsid w:val="003052CF"/>
    <w:rPr>
      <w:rFonts w:ascii="Georgia" w:eastAsia="Times New Roman" w:hAnsi="Georgia" w:cs="Times New Roman"/>
      <w:color w:val="000000"/>
      <w:lang w:val="en-GB" w:eastAsia="de-DE"/>
    </w:rPr>
  </w:style>
  <w:style w:type="paragraph" w:customStyle="1" w:styleId="AnnexHeading1">
    <w:name w:val="AnnexHeading1"/>
    <w:basedOn w:val="ListParagraph"/>
    <w:link w:val="AnnexHeading1Char"/>
    <w:qFormat/>
    <w:rsid w:val="003052CF"/>
    <w:pPr>
      <w:numPr>
        <w:numId w:val="13"/>
      </w:numPr>
      <w:spacing w:before="240" w:after="240" w:line="240" w:lineRule="auto"/>
      <w:ind w:left="567" w:hanging="567"/>
      <w:contextualSpacing/>
      <w:jc w:val="left"/>
    </w:pPr>
    <w:rPr>
      <w:rFonts w:ascii="Georgia" w:eastAsia="Times New Roman" w:hAnsi="Georgia" w:cs="Times New Roman"/>
      <w:b/>
      <w:sz w:val="32"/>
      <w:szCs w:val="32"/>
      <w:lang w:eastAsia="de-DE"/>
    </w:rPr>
  </w:style>
  <w:style w:type="character" w:customStyle="1" w:styleId="AnnexHeading1Char">
    <w:name w:val="AnnexHeading1 Char"/>
    <w:basedOn w:val="Heading1Char"/>
    <w:link w:val="AnnexHeading1"/>
    <w:rsid w:val="003052CF"/>
    <w:rPr>
      <w:rFonts w:ascii="Georgia" w:eastAsia="Times New Roman" w:hAnsi="Georgia" w:cs="Times New Roman"/>
      <w:b/>
      <w:sz w:val="32"/>
      <w:szCs w:val="32"/>
      <w:lang w:val="en-GB" w:eastAsia="de-DE"/>
    </w:rPr>
  </w:style>
  <w:style w:type="paragraph" w:customStyle="1" w:styleId="MYSource">
    <w:name w:val="MY Source"/>
    <w:basedOn w:val="Normal"/>
    <w:link w:val="MYSourceChar"/>
    <w:qFormat/>
    <w:rsid w:val="00B53263"/>
    <w:pPr>
      <w:ind w:left="709"/>
    </w:pPr>
    <w:rPr>
      <w:i/>
      <w:sz w:val="20"/>
    </w:rPr>
  </w:style>
  <w:style w:type="character" w:customStyle="1" w:styleId="MYSourceChar">
    <w:name w:val="MY Source Char"/>
    <w:basedOn w:val="DefaultParagraphFont"/>
    <w:link w:val="MYSource"/>
    <w:rsid w:val="00B53263"/>
    <w:rPr>
      <w:i/>
      <w:lang w:val="en-GB"/>
    </w:rPr>
  </w:style>
  <w:style w:type="paragraph" w:customStyle="1" w:styleId="RTSLevel1">
    <w:name w:val="RTS_Level1"/>
    <w:basedOn w:val="Heading1"/>
    <w:qFormat/>
    <w:rsid w:val="00321552"/>
    <w:pPr>
      <w:numPr>
        <w:numId w:val="21"/>
      </w:numPr>
      <w:spacing w:before="250"/>
    </w:pPr>
    <w:rPr>
      <w:rFonts w:cstheme="majorHAnsi"/>
      <w:lang w:val="en-US"/>
    </w:rPr>
  </w:style>
  <w:style w:type="paragraph" w:customStyle="1" w:styleId="RTSLevel2">
    <w:name w:val="RTS_Level2"/>
    <w:basedOn w:val="Heading2"/>
    <w:qFormat/>
    <w:rsid w:val="00321552"/>
    <w:pPr>
      <w:numPr>
        <w:numId w:val="21"/>
      </w:numPr>
      <w:spacing w:before="250"/>
    </w:pPr>
    <w:rPr>
      <w:rFonts w:ascii="Times New Roman" w:hAnsi="Times New Roman" w:cstheme="majorHAnsi"/>
      <w:lang w:val="en-US"/>
    </w:rPr>
  </w:style>
  <w:style w:type="paragraph" w:customStyle="1" w:styleId="RTSLevel3">
    <w:name w:val="RTS_Level3"/>
    <w:basedOn w:val="Normal"/>
    <w:qFormat/>
    <w:rsid w:val="00321552"/>
    <w:pPr>
      <w:numPr>
        <w:ilvl w:val="2"/>
        <w:numId w:val="21"/>
      </w:numPr>
      <w:spacing w:after="0"/>
      <w:contextualSpacing/>
      <w:jc w:val="center"/>
    </w:pPr>
    <w:rPr>
      <w:rFonts w:asciiTheme="majorHAnsi" w:hAnsiTheme="majorHAnsi" w:cstheme="majorHAnsi"/>
      <w:sz w:val="24"/>
      <w:lang w:val="en-US"/>
    </w:rPr>
  </w:style>
  <w:style w:type="paragraph" w:customStyle="1" w:styleId="RTSLevel4">
    <w:name w:val="RTS_Level4"/>
    <w:basedOn w:val="Normal"/>
    <w:qFormat/>
    <w:rsid w:val="00321552"/>
    <w:pPr>
      <w:numPr>
        <w:ilvl w:val="3"/>
        <w:numId w:val="21"/>
      </w:numPr>
      <w:jc w:val="center"/>
    </w:pPr>
    <w:rPr>
      <w:rFonts w:asciiTheme="majorHAnsi" w:hAnsiTheme="majorHAnsi" w:cstheme="majorHAnsi"/>
      <w:b/>
      <w:sz w:val="24"/>
      <w:lang w:val="fr-FR"/>
    </w:rPr>
  </w:style>
  <w:style w:type="paragraph" w:customStyle="1" w:styleId="CPNoNumPar">
    <w:name w:val="CP_NoNumPar"/>
    <w:basedOn w:val="Normal"/>
    <w:link w:val="CPNoNumParChar"/>
    <w:qFormat/>
    <w:rsid w:val="00321552"/>
    <w:pPr>
      <w:spacing w:before="250"/>
    </w:pPr>
    <w:rPr>
      <w:rFonts w:ascii="Times New Roman" w:hAnsi="Times New Roman"/>
      <w:sz w:val="24"/>
    </w:rPr>
  </w:style>
  <w:style w:type="character" w:customStyle="1" w:styleId="CPNoNumParChar">
    <w:name w:val="CP_NoNumPar Char"/>
    <w:basedOn w:val="DefaultParagraphFont"/>
    <w:link w:val="CPNoNumPar"/>
    <w:rsid w:val="00321552"/>
    <w:rPr>
      <w:rFonts w:ascii="Times New Roman" w:hAnsi="Times New Roman"/>
      <w:sz w:val="24"/>
      <w:lang w:val="en-GB"/>
    </w:rPr>
  </w:style>
  <w:style w:type="paragraph" w:customStyle="1" w:styleId="RTS1Par">
    <w:name w:val="RTS_(1)Par"/>
    <w:basedOn w:val="Normal"/>
    <w:next w:val="RTSaPar"/>
    <w:link w:val="RTS1ParChar"/>
    <w:qFormat/>
    <w:rsid w:val="00321552"/>
    <w:pPr>
      <w:numPr>
        <w:ilvl w:val="5"/>
        <w:numId w:val="21"/>
      </w:numPr>
      <w:spacing w:before="250"/>
    </w:pPr>
    <w:rPr>
      <w:rFonts w:ascii="Times New Roman" w:hAnsi="Times New Roman"/>
      <w:sz w:val="24"/>
    </w:rPr>
  </w:style>
  <w:style w:type="paragraph" w:customStyle="1" w:styleId="RTSaPar">
    <w:name w:val="RTS_(a)Par"/>
    <w:basedOn w:val="Normal"/>
    <w:next w:val="Normal"/>
    <w:link w:val="RTSaParChar"/>
    <w:qFormat/>
    <w:rsid w:val="00321552"/>
    <w:pPr>
      <w:numPr>
        <w:ilvl w:val="6"/>
        <w:numId w:val="21"/>
      </w:numPr>
      <w:spacing w:before="250"/>
      <w:ind w:left="709" w:hanging="709"/>
    </w:pPr>
    <w:rPr>
      <w:rFonts w:ascii="Times New Roman" w:hAnsi="Times New Roman"/>
      <w:sz w:val="24"/>
    </w:rPr>
  </w:style>
  <w:style w:type="character" w:customStyle="1" w:styleId="RTS1ParChar">
    <w:name w:val="RTS_(1)Par Char"/>
    <w:basedOn w:val="DefaultParagraphFont"/>
    <w:link w:val="RTS1Par"/>
    <w:rsid w:val="00321552"/>
    <w:rPr>
      <w:rFonts w:ascii="Times New Roman" w:hAnsi="Times New Roman"/>
      <w:sz w:val="24"/>
      <w:lang w:val="en-GB"/>
    </w:rPr>
  </w:style>
  <w:style w:type="paragraph" w:customStyle="1" w:styleId="RTSi">
    <w:name w:val="RTS_(i)"/>
    <w:basedOn w:val="Normal"/>
    <w:link w:val="RTSiChar"/>
    <w:qFormat/>
    <w:rsid w:val="00321552"/>
    <w:pPr>
      <w:numPr>
        <w:ilvl w:val="7"/>
        <w:numId w:val="21"/>
      </w:numPr>
      <w:spacing w:before="250"/>
      <w:ind w:left="1418" w:hanging="709"/>
    </w:pPr>
    <w:rPr>
      <w:rFonts w:ascii="Times New Roman" w:hAnsi="Times New Roman"/>
      <w:sz w:val="24"/>
    </w:rPr>
  </w:style>
  <w:style w:type="character" w:customStyle="1" w:styleId="RTSaParChar">
    <w:name w:val="RTS_(a)Par Char"/>
    <w:basedOn w:val="DefaultParagraphFont"/>
    <w:link w:val="RTSaPar"/>
    <w:rsid w:val="00321552"/>
    <w:rPr>
      <w:rFonts w:ascii="Times New Roman" w:hAnsi="Times New Roman"/>
      <w:sz w:val="24"/>
      <w:lang w:val="en-GB"/>
    </w:rPr>
  </w:style>
  <w:style w:type="paragraph" w:customStyle="1" w:styleId="RTSArticle">
    <w:name w:val="RTS_Article"/>
    <w:basedOn w:val="Normal"/>
    <w:qFormat/>
    <w:rsid w:val="00321552"/>
    <w:pPr>
      <w:spacing w:before="250"/>
      <w:jc w:val="center"/>
    </w:pPr>
    <w:rPr>
      <w:rFonts w:ascii="Times New Roman" w:eastAsiaTheme="minorHAnsi" w:hAnsi="Times New Roman"/>
      <w:i/>
      <w:sz w:val="24"/>
      <w:szCs w:val="22"/>
      <w:lang w:val="en-US"/>
    </w:rPr>
  </w:style>
  <w:style w:type="paragraph" w:customStyle="1" w:styleId="RTSArticleTitle">
    <w:name w:val="RTS_Article Title"/>
    <w:basedOn w:val="Normal"/>
    <w:next w:val="RTS1Par0"/>
    <w:qFormat/>
    <w:rsid w:val="00321552"/>
    <w:pPr>
      <w:spacing w:before="250"/>
      <w:jc w:val="center"/>
    </w:pPr>
    <w:rPr>
      <w:rFonts w:ascii="Times New Roman" w:eastAsiaTheme="minorHAnsi" w:hAnsi="Times New Roman"/>
      <w:b/>
      <w:sz w:val="24"/>
      <w:szCs w:val="22"/>
      <w:lang w:val="en-US"/>
    </w:rPr>
  </w:style>
  <w:style w:type="paragraph" w:customStyle="1" w:styleId="RTS1Par0">
    <w:name w:val="RTS_ .1.Par"/>
    <w:basedOn w:val="Normal"/>
    <w:qFormat/>
    <w:rsid w:val="00321552"/>
    <w:pPr>
      <w:numPr>
        <w:numId w:val="23"/>
      </w:numPr>
      <w:tabs>
        <w:tab w:val="left" w:pos="709"/>
      </w:tabs>
      <w:spacing w:before="250"/>
      <w:ind w:left="0" w:firstLine="0"/>
    </w:pPr>
    <w:rPr>
      <w:rFonts w:ascii="Times New Roman" w:eastAsiaTheme="minorHAnsi" w:hAnsi="Times New Roman"/>
      <w:sz w:val="24"/>
      <w:szCs w:val="22"/>
    </w:rPr>
  </w:style>
  <w:style w:type="paragraph" w:customStyle="1" w:styleId="Institutionquisigne">
    <w:name w:val="Institution qui signe"/>
    <w:basedOn w:val="Normal"/>
    <w:next w:val="Personnequisigne"/>
    <w:rsid w:val="00321552"/>
    <w:pPr>
      <w:keepNext/>
      <w:tabs>
        <w:tab w:val="left" w:pos="4252"/>
      </w:tabs>
      <w:spacing w:before="720" w:after="0" w:line="240" w:lineRule="auto"/>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rsid w:val="00321552"/>
    <w:pPr>
      <w:tabs>
        <w:tab w:val="left" w:pos="4252"/>
      </w:tabs>
      <w:spacing w:after="0" w:line="240" w:lineRule="auto"/>
      <w:jc w:val="left"/>
    </w:pPr>
    <w:rPr>
      <w:rFonts w:ascii="Times New Roman" w:eastAsia="Times New Roman" w:hAnsi="Times New Roman" w:cs="Times New Roman"/>
      <w:i/>
      <w:sz w:val="24"/>
      <w:szCs w:val="24"/>
    </w:rPr>
  </w:style>
  <w:style w:type="character" w:customStyle="1" w:styleId="RTSiChar">
    <w:name w:val="RTS_(i) Char"/>
    <w:basedOn w:val="DefaultParagraphFont"/>
    <w:link w:val="RTSi"/>
    <w:rsid w:val="00321552"/>
    <w:rPr>
      <w:rFonts w:ascii="Times New Roman" w:hAnsi="Times New Roman"/>
      <w:sz w:val="24"/>
      <w:lang w:val="en-GB"/>
    </w:rPr>
  </w:style>
  <w:style w:type="paragraph" w:customStyle="1" w:styleId="01aDBTitle">
    <w:name w:val="01a_DB_Title"/>
    <w:basedOn w:val="05aTitle"/>
    <w:rsid w:val="00712BBE"/>
    <w:pPr>
      <w:spacing w:line="400" w:lineRule="exact"/>
      <w:jc w:val="right"/>
    </w:pPr>
    <w:rPr>
      <w:rFonts w:ascii="Arial" w:hAnsi="Arial"/>
      <w:color w:val="2D4190"/>
      <w:sz w:val="40"/>
    </w:rPr>
  </w:style>
  <w:style w:type="paragraph" w:styleId="DocumentMap">
    <w:name w:val="Document Map"/>
    <w:basedOn w:val="Normal"/>
    <w:link w:val="DocumentMapChar"/>
    <w:rsid w:val="00656CD3"/>
    <w:pPr>
      <w:spacing w:after="0" w:line="240" w:lineRule="auto"/>
      <w:jc w:val="left"/>
    </w:pPr>
    <w:rPr>
      <w:rFonts w:ascii="Tahoma" w:eastAsia="Times New Roman" w:hAnsi="Tahoma" w:cs="Tahoma"/>
      <w:sz w:val="16"/>
      <w:szCs w:val="16"/>
      <w:lang w:eastAsia="de-DE"/>
    </w:rPr>
  </w:style>
  <w:style w:type="character" w:customStyle="1" w:styleId="DocumentMapChar">
    <w:name w:val="Document Map Char"/>
    <w:basedOn w:val="DefaultParagraphFont"/>
    <w:link w:val="DocumentMap"/>
    <w:rsid w:val="00656CD3"/>
    <w:rPr>
      <w:rFonts w:ascii="Tahoma" w:eastAsia="Times New Roman" w:hAnsi="Tahoma" w:cs="Tahoma"/>
      <w:sz w:val="16"/>
      <w:szCs w:val="16"/>
      <w:lang w:val="en-GB" w:eastAsia="de-DE"/>
    </w:rPr>
  </w:style>
  <w:style w:type="character" w:customStyle="1" w:styleId="Strong4">
    <w:name w:val="Strong4"/>
    <w:uiPriority w:val="22"/>
    <w:qFormat/>
    <w:rsid w:val="00656CD3"/>
    <w:rPr>
      <w:b/>
      <w:bCs/>
    </w:rPr>
  </w:style>
  <w:style w:type="paragraph" w:customStyle="1" w:styleId="CPQuestions">
    <w:name w:val="CP_Questions"/>
    <w:basedOn w:val="Normal"/>
    <w:link w:val="CPQuestionsChar"/>
    <w:qFormat/>
    <w:rsid w:val="00656CD3"/>
    <w:pPr>
      <w:numPr>
        <w:numId w:val="42"/>
      </w:numPr>
      <w:spacing w:before="250"/>
    </w:pPr>
    <w:rPr>
      <w:rFonts w:ascii="Arial" w:hAnsi="Arial"/>
      <w:b/>
    </w:rPr>
  </w:style>
  <w:style w:type="character" w:customStyle="1" w:styleId="CPQuestionsChar">
    <w:name w:val="CP_Questions Char"/>
    <w:basedOn w:val="DefaultParagraphFont"/>
    <w:link w:val="CPQuestions"/>
    <w:rsid w:val="00656CD3"/>
    <w:rPr>
      <w:rFonts w:ascii="Arial" w:hAnsi="Arial"/>
      <w:b/>
      <w:sz w:val="22"/>
      <w:lang w:val="en-GB"/>
    </w:rPr>
  </w:style>
  <w:style w:type="paragraph" w:styleId="NormalWeb">
    <w:name w:val="Normal (Web)"/>
    <w:basedOn w:val="Normal"/>
    <w:uiPriority w:val="99"/>
    <w:semiHidden/>
    <w:unhideWhenUsed/>
    <w:rsid w:val="003D1FEF"/>
    <w:pPr>
      <w:spacing w:before="100" w:beforeAutospacing="1" w:after="100" w:afterAutospacing="1" w:line="240" w:lineRule="auto"/>
      <w:jc w:val="left"/>
    </w:pPr>
    <w:rPr>
      <w:rFonts w:ascii="Times New Roman" w:eastAsia="Times New Roman" w:hAnsi="Times New Roman" w:cs="Times New Roman"/>
      <w:sz w:val="24"/>
      <w:szCs w:val="24"/>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44"/>
    <w:pPr>
      <w:spacing w:after="250" w:line="276" w:lineRule="auto"/>
      <w:jc w:val="both"/>
    </w:pPr>
    <w:rPr>
      <w:sz w:val="22"/>
      <w:lang w:val="en-GB"/>
    </w:rPr>
  </w:style>
  <w:style w:type="paragraph" w:styleId="Heading1">
    <w:name w:val="heading 1"/>
    <w:basedOn w:val="Normal"/>
    <w:next w:val="Normal"/>
    <w:link w:val="Heading1Char"/>
    <w:uiPriority w:val="9"/>
    <w:qFormat/>
    <w:rsid w:val="0048000F"/>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8616E"/>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Heading6"/>
    <w:next w:val="Normal"/>
    <w:link w:val="Heading5Char"/>
    <w:uiPriority w:val="9"/>
    <w:unhideWhenUsed/>
    <w:qFormat/>
    <w:rsid w:val="002E117F"/>
    <w:pPr>
      <w:numPr>
        <w:ilvl w:val="4"/>
      </w:numPr>
      <w:outlineLvl w:val="4"/>
    </w:pPr>
  </w:style>
  <w:style w:type="paragraph" w:styleId="Heading6">
    <w:name w:val="heading 6"/>
    <w:basedOn w:val="Normal"/>
    <w:next w:val="Normal"/>
    <w:link w:val="Heading6Char"/>
    <w:unhideWhenUsed/>
    <w:qFormat/>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48000F"/>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58616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ilvl w:val="0"/>
        <w:numId w:val="0"/>
      </w:numPr>
      <w:ind w:left="792" w:hanging="432"/>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aliases w:val="Paragraphe EI,Paragraphe de liste1,EC,Paragraphe de liste"/>
    <w:basedOn w:val="Normal"/>
    <w:link w:val="ListParagraphChar"/>
    <w:autoRedefine/>
    <w:uiPriority w:val="34"/>
    <w:qFormat/>
    <w:rsid w:val="0046392B"/>
    <w:pPr>
      <w:numPr>
        <w:ilvl w:val="1"/>
        <w:numId w:val="32"/>
      </w:numPr>
    </w:pPr>
    <w:rPr>
      <w:sz w:val="20"/>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lang w:val="en-GB"/>
    </w:rPr>
  </w:style>
  <w:style w:type="paragraph" w:customStyle="1" w:styleId="Title2">
    <w:name w:val="Title 2"/>
    <w:basedOn w:val="Title1"/>
    <w:link w:val="Title2Char"/>
    <w:autoRedefine/>
    <w:rsid w:val="002574D1"/>
    <w:pPr>
      <w:spacing w:after="0"/>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2E117F"/>
    <w:rPr>
      <w:rFonts w:asciiTheme="majorHAnsi" w:eastAsiaTheme="majorEastAsia" w:hAnsiTheme="majorHAnsi" w:cstheme="majorBidi"/>
      <w:i/>
      <w:iCs/>
      <w:color w:val="44546A" w:themeColor="text2"/>
      <w:sz w:val="21"/>
      <w:szCs w:val="21"/>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link w:val="CaptionChar"/>
    <w:unhideWhenUsed/>
    <w:qFormat/>
    <w:rsid w:val="00B53263"/>
    <w:pPr>
      <w:keepNext/>
      <w:spacing w:before="120" w:after="120" w:line="240" w:lineRule="auto"/>
      <w:ind w:left="709"/>
      <w:jc w:val="left"/>
    </w:pPr>
    <w:rPr>
      <w:b/>
      <w:bCs/>
      <w:color w:val="000000" w:themeColor="text1"/>
      <w:spacing w:val="6"/>
      <w:sz w:val="20"/>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ind w:left="432" w:hanging="432"/>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CA324D"/>
    <w:pPr>
      <w:tabs>
        <w:tab w:val="left" w:pos="709"/>
        <w:tab w:val="right" w:leader="dot" w:pos="9781"/>
      </w:tabs>
      <w:spacing w:after="100"/>
    </w:pPr>
  </w:style>
  <w:style w:type="paragraph" w:styleId="TOC2">
    <w:name w:val="toc 2"/>
    <w:basedOn w:val="Normal"/>
    <w:next w:val="Normal"/>
    <w:autoRedefine/>
    <w:uiPriority w:val="39"/>
    <w:unhideWhenUsed/>
    <w:rsid w:val="00CA324D"/>
    <w:pPr>
      <w:tabs>
        <w:tab w:val="left" w:pos="709"/>
        <w:tab w:val="right" w:leader="dot" w:pos="9781"/>
      </w:tabs>
      <w:spacing w:after="10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B91B6E"/>
    <w:pPr>
      <w:contextualSpacing/>
    </w:pPr>
    <w:rPr>
      <w:b/>
    </w:rPr>
  </w:style>
  <w:style w:type="character" w:customStyle="1" w:styleId="QuestionstyleChar">
    <w:name w:val="Question style Char"/>
    <w:basedOn w:val="DefaultParagraphFont"/>
    <w:link w:val="Questionstyle"/>
    <w:rsid w:val="00B91B6E"/>
    <w:rPr>
      <w:b/>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ar,Char3,Footnote text,Testo nota a piè di pagina_Rientro,stile 1,Footnote1,Footnote2,Footnote3,Footnote4,Footnote5,Footnote6,Footnote7,Footnote8,Footnote9,Footnote10,Footnote11,Footnote21,Footnote31,Footnote41,Footnote51,Footnote61"/>
    <w:basedOn w:val="Normal"/>
    <w:link w:val="FootnoteTextChar"/>
    <w:autoRedefine/>
    <w:uiPriority w:val="99"/>
    <w:unhideWhenUsed/>
    <w:qFormat/>
    <w:rsid w:val="006F53E8"/>
    <w:pPr>
      <w:spacing w:after="0" w:line="240" w:lineRule="auto"/>
    </w:pPr>
    <w:rPr>
      <w:sz w:val="16"/>
    </w:rPr>
  </w:style>
  <w:style w:type="character" w:customStyle="1" w:styleId="FootnoteTextChar">
    <w:name w:val="Footnote Text Char"/>
    <w:aliases w:val="Car Char,Char3 Char,Footnote text Char,Testo nota a piè di pagina_Rientro Char,stile 1 Char,Footnote1 Char,Footnote2 Char,Footnote3 Char,Footnote4 Char,Footnote5 Char,Footnote6 Char,Footnote7 Char,Footnote8 Char,Footnote9 Char"/>
    <w:basedOn w:val="DefaultParagraphFont"/>
    <w:link w:val="FootnoteText"/>
    <w:uiPriority w:val="99"/>
    <w:rsid w:val="006F53E8"/>
    <w:rPr>
      <w:sz w:val="16"/>
      <w:lang w:val="en-GB"/>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E Fußnotenzeichen"/>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customStyle="1" w:styleId="04BodyText">
    <w:name w:val="04_Body Text"/>
    <w:basedOn w:val="Normal"/>
    <w:link w:val="04BodyTextChar"/>
    <w:rsid w:val="00D61B32"/>
    <w:rPr>
      <w:rFonts w:ascii="Georgia" w:eastAsia="Times New Roman" w:hAnsi="Georgia" w:cs="Times New Roman"/>
      <w:sz w:val="20"/>
      <w:szCs w:val="24"/>
      <w:lang w:eastAsia="de-DE"/>
    </w:rPr>
  </w:style>
  <w:style w:type="paragraph" w:customStyle="1" w:styleId="04aNumbering">
    <w:name w:val="04a_Numbering"/>
    <w:basedOn w:val="04BodyText"/>
    <w:link w:val="04aNumberingChar"/>
    <w:uiPriority w:val="99"/>
    <w:rsid w:val="00D61B32"/>
    <w:pPr>
      <w:numPr>
        <w:numId w:val="4"/>
      </w:numPr>
      <w:tabs>
        <w:tab w:val="clear" w:pos="4679"/>
      </w:tabs>
      <w:ind w:left="360" w:hanging="360"/>
    </w:pPr>
  </w:style>
  <w:style w:type="paragraph" w:customStyle="1" w:styleId="04bList">
    <w:name w:val="04b_List"/>
    <w:basedOn w:val="04BodyText"/>
    <w:uiPriority w:val="99"/>
    <w:rsid w:val="00D61B32"/>
    <w:pPr>
      <w:numPr>
        <w:numId w:val="5"/>
      </w:numPr>
      <w:tabs>
        <w:tab w:val="clear" w:pos="568"/>
      </w:tabs>
      <w:ind w:left="567" w:hanging="340"/>
    </w:pPr>
  </w:style>
  <w:style w:type="character" w:customStyle="1" w:styleId="04BodyTextChar">
    <w:name w:val="04_Body Text Char"/>
    <w:basedOn w:val="DefaultParagraphFont"/>
    <w:link w:val="04BodyText"/>
    <w:rsid w:val="00D61B32"/>
    <w:rPr>
      <w:rFonts w:ascii="Georgia" w:eastAsia="Times New Roman" w:hAnsi="Georgia" w:cs="Times New Roman"/>
      <w:szCs w:val="24"/>
      <w:lang w:val="en-GB" w:eastAsia="de-DE"/>
    </w:rPr>
  </w:style>
  <w:style w:type="paragraph" w:customStyle="1" w:styleId="05aTitle">
    <w:name w:val="05a_Title"/>
    <w:basedOn w:val="Normal"/>
    <w:rsid w:val="00D61B32"/>
    <w:pPr>
      <w:spacing w:after="0" w:line="340" w:lineRule="exact"/>
      <w:jc w:val="left"/>
    </w:pPr>
    <w:rPr>
      <w:rFonts w:ascii="Georgia" w:eastAsia="Times New Roman" w:hAnsi="Georgia" w:cs="Times New Roman"/>
      <w:b/>
      <w:color w:val="000000"/>
      <w:sz w:val="28"/>
      <w:szCs w:val="24"/>
      <w:lang w:eastAsia="de-DE"/>
    </w:rPr>
  </w:style>
  <w:style w:type="paragraph" w:customStyle="1" w:styleId="04eBodytextleft">
    <w:name w:val="04e_Body text left"/>
    <w:basedOn w:val="04BodyText"/>
    <w:rsid w:val="00D61B32"/>
    <w:pPr>
      <w:spacing w:after="0"/>
      <w:jc w:val="left"/>
    </w:pPr>
  </w:style>
  <w:style w:type="character" w:customStyle="1" w:styleId="04aNumberingChar">
    <w:name w:val="04a_Numbering Char"/>
    <w:basedOn w:val="04BodyTextChar"/>
    <w:link w:val="04aNumbering"/>
    <w:uiPriority w:val="99"/>
    <w:rsid w:val="00D61B32"/>
    <w:rPr>
      <w:rFonts w:ascii="Georgia" w:eastAsia="Times New Roman" w:hAnsi="Georgia" w:cs="Times New Roman"/>
      <w:szCs w:val="24"/>
      <w:lang w:val="en-GB" w:eastAsia="de-DE"/>
    </w:rPr>
  </w:style>
  <w:style w:type="paragraph" w:customStyle="1" w:styleId="05Headline1">
    <w:name w:val="05_Headline 1"/>
    <w:basedOn w:val="04BodyText"/>
    <w:uiPriority w:val="99"/>
    <w:rsid w:val="00D61B32"/>
    <w:pPr>
      <w:spacing w:line="300" w:lineRule="exact"/>
    </w:pPr>
    <w:rPr>
      <w:b/>
      <w:sz w:val="24"/>
    </w:rPr>
  </w:style>
  <w:style w:type="paragraph" w:customStyle="1" w:styleId="04fBodytextblue">
    <w:name w:val="04f_Body text blue"/>
    <w:basedOn w:val="04BodyText"/>
    <w:rsid w:val="00D61B32"/>
    <w:pPr>
      <w:pBdr>
        <w:bottom w:val="single" w:sz="4" w:space="12" w:color="283583"/>
      </w:pBdr>
    </w:pPr>
    <w:rPr>
      <w:color w:val="2D4190"/>
    </w:rPr>
  </w:style>
  <w:style w:type="paragraph" w:customStyle="1" w:styleId="05HeadlinenoIndex">
    <w:name w:val="05_Headline no Index"/>
    <w:basedOn w:val="04BodyText"/>
    <w:rsid w:val="00D27627"/>
    <w:pPr>
      <w:spacing w:line="300" w:lineRule="exact"/>
    </w:pPr>
    <w:rPr>
      <w:b/>
      <w:sz w:val="24"/>
    </w:rPr>
  </w:style>
  <w:style w:type="paragraph" w:customStyle="1" w:styleId="05cHeadline1">
    <w:name w:val="05c_Headline 1"/>
    <w:basedOn w:val="05HeadlinenoIndex"/>
    <w:next w:val="04BodyText"/>
    <w:rsid w:val="00D27627"/>
    <w:pPr>
      <w:keepNext/>
      <w:tabs>
        <w:tab w:val="left" w:pos="284"/>
        <w:tab w:val="left" w:pos="397"/>
      </w:tabs>
      <w:spacing w:after="280" w:line="280" w:lineRule="exact"/>
      <w:ind w:left="284" w:hanging="284"/>
    </w:pPr>
    <w:rPr>
      <w:sz w:val="20"/>
    </w:rPr>
  </w:style>
  <w:style w:type="paragraph" w:customStyle="1" w:styleId="Style2">
    <w:name w:val="Style2"/>
    <w:basedOn w:val="04BodyText"/>
    <w:link w:val="Style2Char"/>
    <w:qFormat/>
    <w:rsid w:val="00D27627"/>
    <w:pPr>
      <w:numPr>
        <w:numId w:val="8"/>
      </w:numPr>
    </w:pPr>
  </w:style>
  <w:style w:type="character" w:customStyle="1" w:styleId="Style2Char">
    <w:name w:val="Style2 Char"/>
    <w:basedOn w:val="04BodyTextChar"/>
    <w:link w:val="Style2"/>
    <w:rsid w:val="00D27627"/>
    <w:rPr>
      <w:rFonts w:ascii="Georgia" w:eastAsia="Times New Roman" w:hAnsi="Georgia" w:cs="Times New Roman"/>
      <w:szCs w:val="24"/>
      <w:lang w:val="en-GB" w:eastAsia="de-DE"/>
    </w:rPr>
  </w:style>
  <w:style w:type="character" w:customStyle="1" w:styleId="ListParagraphChar">
    <w:name w:val="List Paragraph Char"/>
    <w:aliases w:val="Paragraphe EI Char,Paragraphe de liste1 Char,EC Char,Paragraphe de liste Char"/>
    <w:link w:val="ListParagraph"/>
    <w:uiPriority w:val="34"/>
    <w:rsid w:val="0046392B"/>
    <w:rPr>
      <w:lang w:val="en-GB"/>
    </w:rPr>
  </w:style>
  <w:style w:type="paragraph" w:customStyle="1" w:styleId="MYNORMAL">
    <w:name w:val="MYNORMAL"/>
    <w:basedOn w:val="04aNumbering"/>
    <w:link w:val="MYNORMALChar"/>
    <w:qFormat/>
    <w:rsid w:val="001E4F92"/>
    <w:pPr>
      <w:numPr>
        <w:numId w:val="0"/>
      </w:numPr>
      <w:ind w:left="142" w:hanging="426"/>
    </w:pPr>
  </w:style>
  <w:style w:type="character" w:customStyle="1" w:styleId="MYNORMALChar">
    <w:name w:val="MYNORMAL Char"/>
    <w:basedOn w:val="04aNumberingChar"/>
    <w:link w:val="MYNORMAL"/>
    <w:rsid w:val="001E4F92"/>
    <w:rPr>
      <w:rFonts w:ascii="Georgia" w:eastAsia="Times New Roman" w:hAnsi="Georgia" w:cs="Times New Roman"/>
      <w:szCs w:val="24"/>
      <w:lang w:val="en-GB" w:eastAsia="de-DE"/>
    </w:rPr>
  </w:style>
  <w:style w:type="character" w:customStyle="1" w:styleId="CaptionChar">
    <w:name w:val="Caption Char"/>
    <w:basedOn w:val="DefaultParagraphFont"/>
    <w:link w:val="Caption"/>
    <w:rsid w:val="00B53263"/>
    <w:rPr>
      <w:b/>
      <w:bCs/>
      <w:color w:val="000000" w:themeColor="text1"/>
      <w:spacing w:val="6"/>
      <w:lang w:val="en-GB"/>
    </w:rPr>
  </w:style>
  <w:style w:type="paragraph" w:customStyle="1" w:styleId="Questions">
    <w:name w:val="Questions"/>
    <w:basedOn w:val="Caption"/>
    <w:link w:val="QuestionsChar"/>
    <w:qFormat/>
    <w:rsid w:val="00452D62"/>
    <w:pPr>
      <w:spacing w:before="0" w:after="200" w:line="276" w:lineRule="auto"/>
      <w:jc w:val="both"/>
    </w:pPr>
    <w:rPr>
      <w:rFonts w:asciiTheme="majorHAnsi" w:eastAsia="Times New Roman" w:hAnsiTheme="majorHAnsi" w:cstheme="majorHAnsi"/>
      <w:sz w:val="22"/>
      <w:szCs w:val="22"/>
      <w:lang w:eastAsia="de-DE"/>
    </w:rPr>
  </w:style>
  <w:style w:type="character" w:customStyle="1" w:styleId="QuestionsChar">
    <w:name w:val="Questions Char"/>
    <w:basedOn w:val="CaptionChar"/>
    <w:link w:val="Questions"/>
    <w:rsid w:val="00452D62"/>
    <w:rPr>
      <w:rFonts w:asciiTheme="majorHAnsi" w:eastAsia="Times New Roman" w:hAnsiTheme="majorHAnsi" w:cstheme="majorHAnsi"/>
      <w:b/>
      <w:bCs/>
      <w:color w:val="000000" w:themeColor="text1"/>
      <w:spacing w:val="6"/>
      <w:sz w:val="22"/>
      <w:szCs w:val="22"/>
      <w:lang w:val="en-GB" w:eastAsia="de-DE"/>
    </w:rPr>
  </w:style>
  <w:style w:type="character" w:styleId="CommentReference">
    <w:name w:val="annotation reference"/>
    <w:basedOn w:val="DefaultParagraphFont"/>
    <w:uiPriority w:val="99"/>
    <w:semiHidden/>
    <w:unhideWhenUsed/>
    <w:rsid w:val="00090B9C"/>
    <w:rPr>
      <w:sz w:val="16"/>
      <w:szCs w:val="16"/>
    </w:rPr>
  </w:style>
  <w:style w:type="paragraph" w:styleId="CommentText">
    <w:name w:val="annotation text"/>
    <w:basedOn w:val="Normal"/>
    <w:link w:val="CommentTextChar"/>
    <w:uiPriority w:val="99"/>
    <w:unhideWhenUsed/>
    <w:rsid w:val="00090B9C"/>
    <w:pPr>
      <w:spacing w:line="240" w:lineRule="auto"/>
    </w:pPr>
    <w:rPr>
      <w:sz w:val="20"/>
    </w:rPr>
  </w:style>
  <w:style w:type="character" w:customStyle="1" w:styleId="CommentTextChar">
    <w:name w:val="Comment Text Char"/>
    <w:basedOn w:val="DefaultParagraphFont"/>
    <w:link w:val="CommentText"/>
    <w:uiPriority w:val="99"/>
    <w:rsid w:val="00090B9C"/>
    <w:rPr>
      <w:lang w:val="en-GB"/>
    </w:rPr>
  </w:style>
  <w:style w:type="paragraph" w:styleId="CommentSubject">
    <w:name w:val="annotation subject"/>
    <w:basedOn w:val="CommentText"/>
    <w:next w:val="CommentText"/>
    <w:link w:val="CommentSubjectChar"/>
    <w:uiPriority w:val="99"/>
    <w:semiHidden/>
    <w:unhideWhenUsed/>
    <w:rsid w:val="00090B9C"/>
    <w:rPr>
      <w:b/>
      <w:bCs/>
    </w:rPr>
  </w:style>
  <w:style w:type="character" w:customStyle="1" w:styleId="CommentSubjectChar">
    <w:name w:val="Comment Subject Char"/>
    <w:basedOn w:val="CommentTextChar"/>
    <w:link w:val="CommentSubject"/>
    <w:uiPriority w:val="99"/>
    <w:semiHidden/>
    <w:rsid w:val="00090B9C"/>
    <w:rPr>
      <w:b/>
      <w:bCs/>
      <w:lang w:val="en-GB"/>
    </w:rPr>
  </w:style>
  <w:style w:type="paragraph" w:customStyle="1" w:styleId="MyNormal0">
    <w:name w:val="MyNormal"/>
    <w:basedOn w:val="04aNumbering"/>
    <w:link w:val="MyNormalChar0"/>
    <w:qFormat/>
    <w:rsid w:val="00F15EE0"/>
    <w:pPr>
      <w:numPr>
        <w:numId w:val="0"/>
      </w:numPr>
      <w:ind w:left="567" w:hanging="567"/>
    </w:pPr>
  </w:style>
  <w:style w:type="character" w:customStyle="1" w:styleId="MyNormalChar0">
    <w:name w:val="MyNormal Char"/>
    <w:basedOn w:val="04aNumberingChar"/>
    <w:link w:val="MyNormal0"/>
    <w:rsid w:val="00F15EE0"/>
    <w:rPr>
      <w:rFonts w:ascii="Georgia" w:eastAsia="Times New Roman" w:hAnsi="Georgia" w:cs="Times New Roman"/>
      <w:szCs w:val="24"/>
      <w:lang w:val="en-GB" w:eastAsia="de-DE"/>
    </w:rPr>
  </w:style>
  <w:style w:type="paragraph" w:styleId="Revision">
    <w:name w:val="Revision"/>
    <w:hidden/>
    <w:uiPriority w:val="99"/>
    <w:semiHidden/>
    <w:rsid w:val="004622EB"/>
    <w:pPr>
      <w:spacing w:after="0" w:line="240" w:lineRule="auto"/>
    </w:pPr>
    <w:rPr>
      <w:sz w:val="22"/>
      <w:lang w:val="en-GB"/>
    </w:rPr>
  </w:style>
  <w:style w:type="paragraph" w:customStyle="1" w:styleId="Default">
    <w:name w:val="Default"/>
    <w:rsid w:val="00F82981"/>
    <w:pPr>
      <w:autoSpaceDE w:val="0"/>
      <w:autoSpaceDN w:val="0"/>
      <w:adjustRightInd w:val="0"/>
      <w:spacing w:after="0" w:line="240" w:lineRule="auto"/>
    </w:pPr>
    <w:rPr>
      <w:rFonts w:ascii="Georgia" w:hAnsi="Georgia" w:cs="Georgia"/>
      <w:color w:val="000000"/>
      <w:sz w:val="24"/>
      <w:szCs w:val="24"/>
      <w:lang w:val="en-US"/>
    </w:rPr>
  </w:style>
  <w:style w:type="character" w:customStyle="1" w:styleId="FootnoteTextChar1">
    <w:name w:val="Footnote Text Char1"/>
    <w:aliases w:val="Car Char1"/>
    <w:rsid w:val="00114392"/>
    <w:rPr>
      <w:lang w:val="en-GB"/>
    </w:rPr>
  </w:style>
  <w:style w:type="paragraph" w:customStyle="1" w:styleId="Style1">
    <w:name w:val="Style1"/>
    <w:basedOn w:val="ListParagraph"/>
    <w:link w:val="Style1Char"/>
    <w:qFormat/>
    <w:rsid w:val="00FA64EC"/>
    <w:pPr>
      <w:numPr>
        <w:numId w:val="10"/>
      </w:numPr>
    </w:pPr>
  </w:style>
  <w:style w:type="paragraph" w:customStyle="1" w:styleId="Underline">
    <w:name w:val="Underline"/>
    <w:basedOn w:val="MYNORMAL"/>
    <w:link w:val="UnderlineChar"/>
    <w:qFormat/>
    <w:rsid w:val="00055DF0"/>
    <w:pPr>
      <w:ind w:left="0" w:firstLine="0"/>
    </w:pPr>
    <w:rPr>
      <w:u w:val="single"/>
    </w:rPr>
  </w:style>
  <w:style w:type="character" w:customStyle="1" w:styleId="Style1Char">
    <w:name w:val="Style1 Char"/>
    <w:basedOn w:val="ListParagraphChar"/>
    <w:link w:val="Style1"/>
    <w:rsid w:val="00FA64EC"/>
    <w:rPr>
      <w:lang w:val="en-GB"/>
    </w:rPr>
  </w:style>
  <w:style w:type="character" w:customStyle="1" w:styleId="UnderlineChar">
    <w:name w:val="Underline Char"/>
    <w:basedOn w:val="MYNORMALChar"/>
    <w:link w:val="Underline"/>
    <w:rsid w:val="00055DF0"/>
    <w:rPr>
      <w:rFonts w:ascii="Georgia" w:eastAsia="Times New Roman" w:hAnsi="Georgia" w:cs="Times New Roman"/>
      <w:szCs w:val="24"/>
      <w:u w:val="single"/>
      <w:lang w:val="en-GB" w:eastAsia="de-DE"/>
    </w:rPr>
  </w:style>
  <w:style w:type="paragraph" w:customStyle="1" w:styleId="MyBullet">
    <w:name w:val="My Bullet"/>
    <w:basedOn w:val="05aTitle"/>
    <w:link w:val="MyBulletChar"/>
    <w:qFormat/>
    <w:rsid w:val="003052CF"/>
    <w:pPr>
      <w:numPr>
        <w:numId w:val="12"/>
      </w:numPr>
      <w:spacing w:before="60" w:afterLines="60" w:after="144" w:line="276" w:lineRule="auto"/>
      <w:ind w:left="714" w:hanging="357"/>
      <w:jc w:val="both"/>
    </w:pPr>
    <w:rPr>
      <w:b w:val="0"/>
      <w:sz w:val="20"/>
      <w:szCs w:val="20"/>
    </w:rPr>
  </w:style>
  <w:style w:type="character" w:customStyle="1" w:styleId="MyBulletChar">
    <w:name w:val="My Bullet Char"/>
    <w:link w:val="MyBullet"/>
    <w:rsid w:val="003052CF"/>
    <w:rPr>
      <w:rFonts w:ascii="Georgia" w:eastAsia="Times New Roman" w:hAnsi="Georgia" w:cs="Times New Roman"/>
      <w:color w:val="000000"/>
      <w:lang w:val="en-GB" w:eastAsia="de-DE"/>
    </w:rPr>
  </w:style>
  <w:style w:type="paragraph" w:customStyle="1" w:styleId="AnnexHeading1">
    <w:name w:val="AnnexHeading1"/>
    <w:basedOn w:val="ListParagraph"/>
    <w:link w:val="AnnexHeading1Char"/>
    <w:qFormat/>
    <w:rsid w:val="003052CF"/>
    <w:pPr>
      <w:numPr>
        <w:numId w:val="13"/>
      </w:numPr>
      <w:spacing w:before="240" w:after="240" w:line="240" w:lineRule="auto"/>
      <w:ind w:left="567" w:hanging="567"/>
      <w:contextualSpacing/>
      <w:jc w:val="left"/>
    </w:pPr>
    <w:rPr>
      <w:rFonts w:ascii="Georgia" w:eastAsia="Times New Roman" w:hAnsi="Georgia" w:cs="Times New Roman"/>
      <w:b/>
      <w:sz w:val="32"/>
      <w:szCs w:val="32"/>
      <w:lang w:eastAsia="de-DE"/>
    </w:rPr>
  </w:style>
  <w:style w:type="character" w:customStyle="1" w:styleId="AnnexHeading1Char">
    <w:name w:val="AnnexHeading1 Char"/>
    <w:basedOn w:val="Heading1Char"/>
    <w:link w:val="AnnexHeading1"/>
    <w:rsid w:val="003052CF"/>
    <w:rPr>
      <w:rFonts w:ascii="Georgia" w:eastAsia="Times New Roman" w:hAnsi="Georgia" w:cs="Times New Roman"/>
      <w:b/>
      <w:sz w:val="32"/>
      <w:szCs w:val="32"/>
      <w:lang w:val="en-GB" w:eastAsia="de-DE"/>
    </w:rPr>
  </w:style>
  <w:style w:type="paragraph" w:customStyle="1" w:styleId="MYSource">
    <w:name w:val="MY Source"/>
    <w:basedOn w:val="Normal"/>
    <w:link w:val="MYSourceChar"/>
    <w:qFormat/>
    <w:rsid w:val="00B53263"/>
    <w:pPr>
      <w:ind w:left="709"/>
    </w:pPr>
    <w:rPr>
      <w:i/>
      <w:sz w:val="20"/>
    </w:rPr>
  </w:style>
  <w:style w:type="character" w:customStyle="1" w:styleId="MYSourceChar">
    <w:name w:val="MY Source Char"/>
    <w:basedOn w:val="DefaultParagraphFont"/>
    <w:link w:val="MYSource"/>
    <w:rsid w:val="00B53263"/>
    <w:rPr>
      <w:i/>
      <w:lang w:val="en-GB"/>
    </w:rPr>
  </w:style>
  <w:style w:type="paragraph" w:customStyle="1" w:styleId="RTSLevel1">
    <w:name w:val="RTS_Level1"/>
    <w:basedOn w:val="Heading1"/>
    <w:qFormat/>
    <w:rsid w:val="00321552"/>
    <w:pPr>
      <w:numPr>
        <w:numId w:val="21"/>
      </w:numPr>
      <w:spacing w:before="250"/>
    </w:pPr>
    <w:rPr>
      <w:rFonts w:cstheme="majorHAnsi"/>
      <w:lang w:val="en-US"/>
    </w:rPr>
  </w:style>
  <w:style w:type="paragraph" w:customStyle="1" w:styleId="RTSLevel2">
    <w:name w:val="RTS_Level2"/>
    <w:basedOn w:val="Heading2"/>
    <w:qFormat/>
    <w:rsid w:val="00321552"/>
    <w:pPr>
      <w:numPr>
        <w:numId w:val="21"/>
      </w:numPr>
      <w:spacing w:before="250"/>
    </w:pPr>
    <w:rPr>
      <w:rFonts w:ascii="Times New Roman" w:hAnsi="Times New Roman" w:cstheme="majorHAnsi"/>
      <w:lang w:val="en-US"/>
    </w:rPr>
  </w:style>
  <w:style w:type="paragraph" w:customStyle="1" w:styleId="RTSLevel3">
    <w:name w:val="RTS_Level3"/>
    <w:basedOn w:val="Normal"/>
    <w:qFormat/>
    <w:rsid w:val="00321552"/>
    <w:pPr>
      <w:numPr>
        <w:ilvl w:val="2"/>
        <w:numId w:val="21"/>
      </w:numPr>
      <w:spacing w:after="0"/>
      <w:contextualSpacing/>
      <w:jc w:val="center"/>
    </w:pPr>
    <w:rPr>
      <w:rFonts w:asciiTheme="majorHAnsi" w:hAnsiTheme="majorHAnsi" w:cstheme="majorHAnsi"/>
      <w:sz w:val="24"/>
      <w:lang w:val="en-US"/>
    </w:rPr>
  </w:style>
  <w:style w:type="paragraph" w:customStyle="1" w:styleId="RTSLevel4">
    <w:name w:val="RTS_Level4"/>
    <w:basedOn w:val="Normal"/>
    <w:qFormat/>
    <w:rsid w:val="00321552"/>
    <w:pPr>
      <w:numPr>
        <w:ilvl w:val="3"/>
        <w:numId w:val="21"/>
      </w:numPr>
      <w:jc w:val="center"/>
    </w:pPr>
    <w:rPr>
      <w:rFonts w:asciiTheme="majorHAnsi" w:hAnsiTheme="majorHAnsi" w:cstheme="majorHAnsi"/>
      <w:b/>
      <w:sz w:val="24"/>
      <w:lang w:val="fr-FR"/>
    </w:rPr>
  </w:style>
  <w:style w:type="paragraph" w:customStyle="1" w:styleId="CPNoNumPar">
    <w:name w:val="CP_NoNumPar"/>
    <w:basedOn w:val="Normal"/>
    <w:link w:val="CPNoNumParChar"/>
    <w:qFormat/>
    <w:rsid w:val="00321552"/>
    <w:pPr>
      <w:spacing w:before="250"/>
    </w:pPr>
    <w:rPr>
      <w:rFonts w:ascii="Times New Roman" w:hAnsi="Times New Roman"/>
      <w:sz w:val="24"/>
    </w:rPr>
  </w:style>
  <w:style w:type="character" w:customStyle="1" w:styleId="CPNoNumParChar">
    <w:name w:val="CP_NoNumPar Char"/>
    <w:basedOn w:val="DefaultParagraphFont"/>
    <w:link w:val="CPNoNumPar"/>
    <w:rsid w:val="00321552"/>
    <w:rPr>
      <w:rFonts w:ascii="Times New Roman" w:hAnsi="Times New Roman"/>
      <w:sz w:val="24"/>
      <w:lang w:val="en-GB"/>
    </w:rPr>
  </w:style>
  <w:style w:type="paragraph" w:customStyle="1" w:styleId="RTS1Par">
    <w:name w:val="RTS_(1)Par"/>
    <w:basedOn w:val="Normal"/>
    <w:next w:val="RTSaPar"/>
    <w:link w:val="RTS1ParChar"/>
    <w:qFormat/>
    <w:rsid w:val="00321552"/>
    <w:pPr>
      <w:numPr>
        <w:ilvl w:val="5"/>
        <w:numId w:val="21"/>
      </w:numPr>
      <w:spacing w:before="250"/>
    </w:pPr>
    <w:rPr>
      <w:rFonts w:ascii="Times New Roman" w:hAnsi="Times New Roman"/>
      <w:sz w:val="24"/>
    </w:rPr>
  </w:style>
  <w:style w:type="paragraph" w:customStyle="1" w:styleId="RTSaPar">
    <w:name w:val="RTS_(a)Par"/>
    <w:basedOn w:val="Normal"/>
    <w:next w:val="Normal"/>
    <w:link w:val="RTSaParChar"/>
    <w:qFormat/>
    <w:rsid w:val="00321552"/>
    <w:pPr>
      <w:numPr>
        <w:ilvl w:val="6"/>
        <w:numId w:val="21"/>
      </w:numPr>
      <w:spacing w:before="250"/>
      <w:ind w:left="709" w:hanging="709"/>
    </w:pPr>
    <w:rPr>
      <w:rFonts w:ascii="Times New Roman" w:hAnsi="Times New Roman"/>
      <w:sz w:val="24"/>
    </w:rPr>
  </w:style>
  <w:style w:type="character" w:customStyle="1" w:styleId="RTS1ParChar">
    <w:name w:val="RTS_(1)Par Char"/>
    <w:basedOn w:val="DefaultParagraphFont"/>
    <w:link w:val="RTS1Par"/>
    <w:rsid w:val="00321552"/>
    <w:rPr>
      <w:rFonts w:ascii="Times New Roman" w:hAnsi="Times New Roman"/>
      <w:sz w:val="24"/>
      <w:lang w:val="en-GB"/>
    </w:rPr>
  </w:style>
  <w:style w:type="paragraph" w:customStyle="1" w:styleId="RTSi">
    <w:name w:val="RTS_(i)"/>
    <w:basedOn w:val="Normal"/>
    <w:link w:val="RTSiChar"/>
    <w:qFormat/>
    <w:rsid w:val="00321552"/>
    <w:pPr>
      <w:numPr>
        <w:ilvl w:val="7"/>
        <w:numId w:val="21"/>
      </w:numPr>
      <w:spacing w:before="250"/>
      <w:ind w:left="1418" w:hanging="709"/>
    </w:pPr>
    <w:rPr>
      <w:rFonts w:ascii="Times New Roman" w:hAnsi="Times New Roman"/>
      <w:sz w:val="24"/>
    </w:rPr>
  </w:style>
  <w:style w:type="character" w:customStyle="1" w:styleId="RTSaParChar">
    <w:name w:val="RTS_(a)Par Char"/>
    <w:basedOn w:val="DefaultParagraphFont"/>
    <w:link w:val="RTSaPar"/>
    <w:rsid w:val="00321552"/>
    <w:rPr>
      <w:rFonts w:ascii="Times New Roman" w:hAnsi="Times New Roman"/>
      <w:sz w:val="24"/>
      <w:lang w:val="en-GB"/>
    </w:rPr>
  </w:style>
  <w:style w:type="paragraph" w:customStyle="1" w:styleId="RTSArticle">
    <w:name w:val="RTS_Article"/>
    <w:basedOn w:val="Normal"/>
    <w:qFormat/>
    <w:rsid w:val="00321552"/>
    <w:pPr>
      <w:spacing w:before="250"/>
      <w:jc w:val="center"/>
    </w:pPr>
    <w:rPr>
      <w:rFonts w:ascii="Times New Roman" w:eastAsiaTheme="minorHAnsi" w:hAnsi="Times New Roman"/>
      <w:i/>
      <w:sz w:val="24"/>
      <w:szCs w:val="22"/>
      <w:lang w:val="en-US"/>
    </w:rPr>
  </w:style>
  <w:style w:type="paragraph" w:customStyle="1" w:styleId="RTSArticleTitle">
    <w:name w:val="RTS_Article Title"/>
    <w:basedOn w:val="Normal"/>
    <w:next w:val="RTS1Par0"/>
    <w:qFormat/>
    <w:rsid w:val="00321552"/>
    <w:pPr>
      <w:spacing w:before="250"/>
      <w:jc w:val="center"/>
    </w:pPr>
    <w:rPr>
      <w:rFonts w:ascii="Times New Roman" w:eastAsiaTheme="minorHAnsi" w:hAnsi="Times New Roman"/>
      <w:b/>
      <w:sz w:val="24"/>
      <w:szCs w:val="22"/>
      <w:lang w:val="en-US"/>
    </w:rPr>
  </w:style>
  <w:style w:type="paragraph" w:customStyle="1" w:styleId="RTS1Par0">
    <w:name w:val="RTS_ .1.Par"/>
    <w:basedOn w:val="Normal"/>
    <w:qFormat/>
    <w:rsid w:val="00321552"/>
    <w:pPr>
      <w:numPr>
        <w:numId w:val="23"/>
      </w:numPr>
      <w:tabs>
        <w:tab w:val="left" w:pos="709"/>
      </w:tabs>
      <w:spacing w:before="250"/>
      <w:ind w:left="0" w:firstLine="0"/>
    </w:pPr>
    <w:rPr>
      <w:rFonts w:ascii="Times New Roman" w:eastAsiaTheme="minorHAnsi" w:hAnsi="Times New Roman"/>
      <w:sz w:val="24"/>
      <w:szCs w:val="22"/>
    </w:rPr>
  </w:style>
  <w:style w:type="paragraph" w:customStyle="1" w:styleId="Institutionquisigne">
    <w:name w:val="Institution qui signe"/>
    <w:basedOn w:val="Normal"/>
    <w:next w:val="Personnequisigne"/>
    <w:rsid w:val="00321552"/>
    <w:pPr>
      <w:keepNext/>
      <w:tabs>
        <w:tab w:val="left" w:pos="4252"/>
      </w:tabs>
      <w:spacing w:before="720" w:after="0" w:line="240" w:lineRule="auto"/>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rsid w:val="00321552"/>
    <w:pPr>
      <w:tabs>
        <w:tab w:val="left" w:pos="4252"/>
      </w:tabs>
      <w:spacing w:after="0" w:line="240" w:lineRule="auto"/>
      <w:jc w:val="left"/>
    </w:pPr>
    <w:rPr>
      <w:rFonts w:ascii="Times New Roman" w:eastAsia="Times New Roman" w:hAnsi="Times New Roman" w:cs="Times New Roman"/>
      <w:i/>
      <w:sz w:val="24"/>
      <w:szCs w:val="24"/>
    </w:rPr>
  </w:style>
  <w:style w:type="character" w:customStyle="1" w:styleId="RTSiChar">
    <w:name w:val="RTS_(i) Char"/>
    <w:basedOn w:val="DefaultParagraphFont"/>
    <w:link w:val="RTSi"/>
    <w:rsid w:val="00321552"/>
    <w:rPr>
      <w:rFonts w:ascii="Times New Roman" w:hAnsi="Times New Roman"/>
      <w:sz w:val="24"/>
      <w:lang w:val="en-GB"/>
    </w:rPr>
  </w:style>
  <w:style w:type="paragraph" w:customStyle="1" w:styleId="01aDBTitle">
    <w:name w:val="01a_DB_Title"/>
    <w:basedOn w:val="05aTitle"/>
    <w:rsid w:val="00712BBE"/>
    <w:pPr>
      <w:spacing w:line="400" w:lineRule="exact"/>
      <w:jc w:val="right"/>
    </w:pPr>
    <w:rPr>
      <w:rFonts w:ascii="Arial" w:hAnsi="Arial"/>
      <w:color w:val="2D4190"/>
      <w:sz w:val="40"/>
    </w:rPr>
  </w:style>
  <w:style w:type="paragraph" w:styleId="DocumentMap">
    <w:name w:val="Document Map"/>
    <w:basedOn w:val="Normal"/>
    <w:link w:val="DocumentMapChar"/>
    <w:rsid w:val="00656CD3"/>
    <w:pPr>
      <w:spacing w:after="0" w:line="240" w:lineRule="auto"/>
      <w:jc w:val="left"/>
    </w:pPr>
    <w:rPr>
      <w:rFonts w:ascii="Tahoma" w:eastAsia="Times New Roman" w:hAnsi="Tahoma" w:cs="Tahoma"/>
      <w:sz w:val="16"/>
      <w:szCs w:val="16"/>
      <w:lang w:eastAsia="de-DE"/>
    </w:rPr>
  </w:style>
  <w:style w:type="character" w:customStyle="1" w:styleId="DocumentMapChar">
    <w:name w:val="Document Map Char"/>
    <w:basedOn w:val="DefaultParagraphFont"/>
    <w:link w:val="DocumentMap"/>
    <w:rsid w:val="00656CD3"/>
    <w:rPr>
      <w:rFonts w:ascii="Tahoma" w:eastAsia="Times New Roman" w:hAnsi="Tahoma" w:cs="Tahoma"/>
      <w:sz w:val="16"/>
      <w:szCs w:val="16"/>
      <w:lang w:val="en-GB" w:eastAsia="de-DE"/>
    </w:rPr>
  </w:style>
  <w:style w:type="character" w:customStyle="1" w:styleId="Strong4">
    <w:name w:val="Strong4"/>
    <w:uiPriority w:val="22"/>
    <w:qFormat/>
    <w:rsid w:val="00656CD3"/>
    <w:rPr>
      <w:b/>
      <w:bCs/>
    </w:rPr>
  </w:style>
  <w:style w:type="paragraph" w:customStyle="1" w:styleId="CPQuestions">
    <w:name w:val="CP_Questions"/>
    <w:basedOn w:val="Normal"/>
    <w:link w:val="CPQuestionsChar"/>
    <w:qFormat/>
    <w:rsid w:val="00656CD3"/>
    <w:pPr>
      <w:numPr>
        <w:numId w:val="42"/>
      </w:numPr>
      <w:spacing w:before="250"/>
    </w:pPr>
    <w:rPr>
      <w:rFonts w:ascii="Arial" w:hAnsi="Arial"/>
      <w:b/>
    </w:rPr>
  </w:style>
  <w:style w:type="character" w:customStyle="1" w:styleId="CPQuestionsChar">
    <w:name w:val="CP_Questions Char"/>
    <w:basedOn w:val="DefaultParagraphFont"/>
    <w:link w:val="CPQuestions"/>
    <w:rsid w:val="00656CD3"/>
    <w:rPr>
      <w:rFonts w:ascii="Arial" w:hAnsi="Arial"/>
      <w:b/>
      <w:sz w:val="22"/>
      <w:lang w:val="en-GB"/>
    </w:rPr>
  </w:style>
  <w:style w:type="paragraph" w:styleId="NormalWeb">
    <w:name w:val="Normal (Web)"/>
    <w:basedOn w:val="Normal"/>
    <w:uiPriority w:val="99"/>
    <w:semiHidden/>
    <w:unhideWhenUsed/>
    <w:rsid w:val="003D1FEF"/>
    <w:pPr>
      <w:spacing w:before="100" w:beforeAutospacing="1" w:after="100" w:afterAutospacing="1" w:line="240" w:lineRule="auto"/>
      <w:jc w:val="left"/>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3046">
      <w:bodyDiv w:val="1"/>
      <w:marLeft w:val="0"/>
      <w:marRight w:val="0"/>
      <w:marTop w:val="0"/>
      <w:marBottom w:val="0"/>
      <w:divBdr>
        <w:top w:val="none" w:sz="0" w:space="0" w:color="auto"/>
        <w:left w:val="none" w:sz="0" w:space="0" w:color="auto"/>
        <w:bottom w:val="none" w:sz="0" w:space="0" w:color="auto"/>
        <w:right w:val="none" w:sz="0" w:space="0" w:color="auto"/>
      </w:divBdr>
    </w:div>
    <w:div w:id="202450583">
      <w:bodyDiv w:val="1"/>
      <w:marLeft w:val="0"/>
      <w:marRight w:val="0"/>
      <w:marTop w:val="0"/>
      <w:marBottom w:val="0"/>
      <w:divBdr>
        <w:top w:val="none" w:sz="0" w:space="0" w:color="auto"/>
        <w:left w:val="none" w:sz="0" w:space="0" w:color="auto"/>
        <w:bottom w:val="none" w:sz="0" w:space="0" w:color="auto"/>
        <w:right w:val="none" w:sz="0" w:space="0" w:color="auto"/>
      </w:divBdr>
    </w:div>
    <w:div w:id="336618147">
      <w:bodyDiv w:val="1"/>
      <w:marLeft w:val="0"/>
      <w:marRight w:val="0"/>
      <w:marTop w:val="0"/>
      <w:marBottom w:val="0"/>
      <w:divBdr>
        <w:top w:val="none" w:sz="0" w:space="0" w:color="auto"/>
        <w:left w:val="none" w:sz="0" w:space="0" w:color="auto"/>
        <w:bottom w:val="none" w:sz="0" w:space="0" w:color="auto"/>
        <w:right w:val="none" w:sz="0" w:space="0" w:color="auto"/>
      </w:divBdr>
    </w:div>
    <w:div w:id="963925688">
      <w:bodyDiv w:val="1"/>
      <w:marLeft w:val="0"/>
      <w:marRight w:val="0"/>
      <w:marTop w:val="0"/>
      <w:marBottom w:val="0"/>
      <w:divBdr>
        <w:top w:val="none" w:sz="0" w:space="0" w:color="auto"/>
        <w:left w:val="none" w:sz="0" w:space="0" w:color="auto"/>
        <w:bottom w:val="none" w:sz="0" w:space="0" w:color="auto"/>
        <w:right w:val="none" w:sz="0" w:space="0" w:color="auto"/>
      </w:divBdr>
    </w:div>
    <w:div w:id="1025863617">
      <w:bodyDiv w:val="1"/>
      <w:marLeft w:val="0"/>
      <w:marRight w:val="0"/>
      <w:marTop w:val="0"/>
      <w:marBottom w:val="0"/>
      <w:divBdr>
        <w:top w:val="none" w:sz="0" w:space="0" w:color="auto"/>
        <w:left w:val="none" w:sz="0" w:space="0" w:color="auto"/>
        <w:bottom w:val="none" w:sz="0" w:space="0" w:color="auto"/>
        <w:right w:val="none" w:sz="0" w:space="0" w:color="auto"/>
      </w:divBdr>
    </w:div>
    <w:div w:id="1038773369">
      <w:bodyDiv w:val="1"/>
      <w:marLeft w:val="0"/>
      <w:marRight w:val="0"/>
      <w:marTop w:val="0"/>
      <w:marBottom w:val="0"/>
      <w:divBdr>
        <w:top w:val="none" w:sz="0" w:space="0" w:color="auto"/>
        <w:left w:val="none" w:sz="0" w:space="0" w:color="auto"/>
        <w:bottom w:val="none" w:sz="0" w:space="0" w:color="auto"/>
        <w:right w:val="none" w:sz="0" w:space="0" w:color="auto"/>
      </w:divBdr>
    </w:div>
    <w:div w:id="1066222053">
      <w:bodyDiv w:val="1"/>
      <w:marLeft w:val="0"/>
      <w:marRight w:val="0"/>
      <w:marTop w:val="0"/>
      <w:marBottom w:val="0"/>
      <w:divBdr>
        <w:top w:val="none" w:sz="0" w:space="0" w:color="auto"/>
        <w:left w:val="none" w:sz="0" w:space="0" w:color="auto"/>
        <w:bottom w:val="none" w:sz="0" w:space="0" w:color="auto"/>
        <w:right w:val="none" w:sz="0" w:space="0" w:color="auto"/>
      </w:divBdr>
      <w:divsChild>
        <w:div w:id="604963898">
          <w:marLeft w:val="0"/>
          <w:marRight w:val="0"/>
          <w:marTop w:val="0"/>
          <w:marBottom w:val="0"/>
          <w:divBdr>
            <w:top w:val="none" w:sz="0" w:space="0" w:color="auto"/>
            <w:left w:val="none" w:sz="0" w:space="0" w:color="auto"/>
            <w:bottom w:val="none" w:sz="0" w:space="0" w:color="auto"/>
            <w:right w:val="none" w:sz="0" w:space="0" w:color="auto"/>
          </w:divBdr>
          <w:divsChild>
            <w:div w:id="835459461">
              <w:marLeft w:val="0"/>
              <w:marRight w:val="0"/>
              <w:marTop w:val="0"/>
              <w:marBottom w:val="0"/>
              <w:divBdr>
                <w:top w:val="none" w:sz="0" w:space="0" w:color="auto"/>
                <w:left w:val="none" w:sz="0" w:space="0" w:color="auto"/>
                <w:bottom w:val="single" w:sz="12" w:space="0" w:color="EDEDED"/>
                <w:right w:val="none" w:sz="0" w:space="0" w:color="auto"/>
              </w:divBdr>
              <w:divsChild>
                <w:div w:id="15255097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86706852">
      <w:bodyDiv w:val="1"/>
      <w:marLeft w:val="0"/>
      <w:marRight w:val="0"/>
      <w:marTop w:val="0"/>
      <w:marBottom w:val="0"/>
      <w:divBdr>
        <w:top w:val="none" w:sz="0" w:space="0" w:color="auto"/>
        <w:left w:val="none" w:sz="0" w:space="0" w:color="auto"/>
        <w:bottom w:val="none" w:sz="0" w:space="0" w:color="auto"/>
        <w:right w:val="none" w:sz="0" w:space="0" w:color="auto"/>
      </w:divBdr>
    </w:div>
    <w:div w:id="1886944926">
      <w:bodyDiv w:val="1"/>
      <w:marLeft w:val="0"/>
      <w:marRight w:val="0"/>
      <w:marTop w:val="0"/>
      <w:marBottom w:val="0"/>
      <w:divBdr>
        <w:top w:val="none" w:sz="0" w:space="0" w:color="auto"/>
        <w:left w:val="none" w:sz="0" w:space="0" w:color="auto"/>
        <w:bottom w:val="none" w:sz="0" w:space="0" w:color="auto"/>
        <w:right w:val="none" w:sz="0" w:space="0" w:color="auto"/>
      </w:divBdr>
    </w:div>
    <w:div w:id="20951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legal-notic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ma.europa.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3A9D7-A4E8-4FA8-AE99-D2E073C2A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2680</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 Nasdaq OMX Group, Inc.</Company>
  <LinksUpToDate>false</LinksUpToDate>
  <CharactersWithSpaces>16851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Picandet</dc:creator>
  <cp:lastModifiedBy>Erica Johansson</cp:lastModifiedBy>
  <cp:revision>11</cp:revision>
  <cp:lastPrinted>2015-12-16T12:12:00Z</cp:lastPrinted>
  <dcterms:created xsi:type="dcterms:W3CDTF">2015-12-17T14:05:00Z</dcterms:created>
  <dcterms:modified xsi:type="dcterms:W3CDTF">2015-12-17T15:52:00Z</dcterms:modified>
</cp:coreProperties>
</file>