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b/>
          <w:sz w:val="28"/>
          <w:szCs w:val="24"/>
        </w:rPr>
        <w:id w:val="-973058580"/>
        <w:docPartObj>
          <w:docPartGallery w:val="Cover Pages"/>
          <w:docPartUnique/>
        </w:docPartObj>
      </w:sdtPr>
      <w:sdtEndPr>
        <w:rPr>
          <w:b w:val="0"/>
        </w:rPr>
      </w:sdtEndPr>
      <w:sdtContent>
        <w:p w:rsidR="007E7997" w:rsidRPr="005B6B12" w:rsidRDefault="007E7997">
          <w:pPr>
            <w:rPr>
              <w:color w:val="FF0000"/>
            </w:rPr>
          </w:pPr>
        </w:p>
        <w:tbl>
          <w:tblPr>
            <w:tblpPr w:leftFromText="8505" w:vertAnchor="page" w:horzAnchor="margin" w:tblpXSpec="right" w:tblpY="4441"/>
            <w:tblW w:w="9983" w:type="dxa"/>
            <w:tblLayout w:type="fixed"/>
            <w:tblCellMar>
              <w:left w:w="0" w:type="dxa"/>
              <w:right w:w="0" w:type="dxa"/>
            </w:tblCellMar>
            <w:tblLook w:val="01E0" w:firstRow="1" w:lastRow="1" w:firstColumn="1" w:lastColumn="1" w:noHBand="0" w:noVBand="0"/>
          </w:tblPr>
          <w:tblGrid>
            <w:gridCol w:w="9983"/>
          </w:tblGrid>
          <w:tr w:rsidR="007E7997" w:rsidRPr="005B6B12" w:rsidTr="00712BBE">
            <w:trPr>
              <w:trHeight w:hRule="exact" w:val="1249"/>
            </w:trPr>
            <w:tc>
              <w:tcPr>
                <w:tcW w:w="9983" w:type="dxa"/>
                <w:vAlign w:val="bottom"/>
              </w:tcPr>
              <w:p w:rsidR="007E7997" w:rsidRPr="00712BBE" w:rsidRDefault="00712BBE" w:rsidP="00712BBE">
                <w:pPr>
                  <w:pStyle w:val="01aDBTitle"/>
                  <w:rPr>
                    <w:rFonts w:cs="Arial"/>
                  </w:rPr>
                </w:pPr>
                <w:r w:rsidRPr="00712BBE">
                  <w:rPr>
                    <w:rFonts w:cs="Arial"/>
                  </w:rPr>
                  <w:t>Reply form for the</w:t>
                </w:r>
              </w:p>
              <w:p w:rsidR="00712BBE" w:rsidRPr="00712BBE" w:rsidRDefault="00712BBE" w:rsidP="00712BBE">
                <w:pPr>
                  <w:pStyle w:val="01aDBTitle"/>
                </w:pPr>
                <w:r>
                  <w:rPr>
                    <w:rFonts w:cs="Arial"/>
                  </w:rPr>
                  <w:t>c</w:t>
                </w:r>
                <w:r w:rsidRPr="00712BBE">
                  <w:rPr>
                    <w:rFonts w:cs="Arial"/>
                  </w:rPr>
                  <w:t xml:space="preserve">onsultation </w:t>
                </w:r>
                <w:r>
                  <w:rPr>
                    <w:rFonts w:cs="Arial"/>
                  </w:rPr>
                  <w:t>p</w:t>
                </w:r>
                <w:r w:rsidRPr="00712BBE">
                  <w:rPr>
                    <w:rFonts w:cs="Arial"/>
                  </w:rPr>
                  <w:t>aper</w:t>
                </w:r>
                <w:r>
                  <w:rPr>
                    <w:rFonts w:cs="Arial"/>
                  </w:rPr>
                  <w:t xml:space="preserve"> on indirect clearing arrangements under EMIR and </w:t>
                </w:r>
                <w:proofErr w:type="spellStart"/>
                <w:r>
                  <w:rPr>
                    <w:rFonts w:cs="Arial"/>
                  </w:rPr>
                  <w:t>MiFIR</w:t>
                </w:r>
                <w:proofErr w:type="spellEnd"/>
              </w:p>
            </w:tc>
          </w:tr>
          <w:tr w:rsidR="007E7997" w:rsidRPr="005B6B12" w:rsidTr="00712BBE">
            <w:trPr>
              <w:trHeight w:hRule="exact" w:val="625"/>
            </w:trPr>
            <w:tc>
              <w:tcPr>
                <w:tcW w:w="9983" w:type="dxa"/>
                <w:tcMar>
                  <w:top w:w="142" w:type="dxa"/>
                </w:tcMar>
              </w:tcPr>
              <w:p w:rsidR="00B50534" w:rsidRPr="00B50534" w:rsidRDefault="00B50534" w:rsidP="00712BBE">
                <w:pPr>
                  <w:pStyle w:val="Untertitel"/>
                </w:pPr>
              </w:p>
            </w:tc>
          </w:tr>
        </w:tbl>
        <w:p w:rsidR="007E7997" w:rsidRPr="00D61B32" w:rsidRDefault="007E7997">
          <w:pPr>
            <w:spacing w:after="120" w:line="264" w:lineRule="auto"/>
            <w:sectPr w:rsidR="007E7997" w:rsidRPr="00D61B32" w:rsidSect="007E7997">
              <w:headerReference w:type="first" r:id="rId8"/>
              <w:footerReference w:type="first" r:id="rId9"/>
              <w:pgSz w:w="11906" w:h="16838"/>
              <w:pgMar w:top="1417" w:right="1417" w:bottom="1417" w:left="1417" w:header="708" w:footer="708" w:gutter="0"/>
              <w:pgNumType w:start="0"/>
              <w:cols w:space="708"/>
              <w:titlePg/>
              <w:docGrid w:linePitch="360"/>
            </w:sectPr>
          </w:pPr>
          <w:r w:rsidRPr="005B6B12">
            <w:rPr>
              <w:color w:val="FF0000"/>
            </w:rPr>
            <w:br w:type="page"/>
          </w:r>
        </w:p>
        <w:p w:rsidR="00D40767" w:rsidRDefault="00145EEB" w:rsidP="003F39B1">
          <w:pPr>
            <w:pStyle w:val="Untertitel"/>
            <w:rPr>
              <w:b w:val="0"/>
            </w:rPr>
          </w:pPr>
        </w:p>
      </w:sdtContent>
    </w:sdt>
    <w:p w:rsidR="007E7997" w:rsidRPr="00D61B32" w:rsidRDefault="007E7997" w:rsidP="003F39B1">
      <w:pPr>
        <w:pStyle w:val="Untertitel"/>
        <w:rPr>
          <w:highlight w:val="yellow"/>
        </w:rPr>
      </w:pPr>
      <w:r w:rsidRPr="005B6B12">
        <w:t xml:space="preserve">Responding to this paper </w:t>
      </w:r>
    </w:p>
    <w:p w:rsidR="00656CD3" w:rsidRDefault="00D61B32" w:rsidP="00D61B32">
      <w:pPr>
        <w:pStyle w:val="04BodyText"/>
        <w:rPr>
          <w:rFonts w:asciiTheme="majorHAnsi" w:hAnsiTheme="majorHAnsi" w:cstheme="majorHAnsi"/>
          <w:sz w:val="22"/>
          <w:szCs w:val="22"/>
        </w:rPr>
      </w:pPr>
      <w:r w:rsidRPr="00D61B32">
        <w:rPr>
          <w:rFonts w:asciiTheme="majorHAnsi" w:hAnsiTheme="majorHAnsi" w:cstheme="majorHAnsi"/>
          <w:sz w:val="22"/>
          <w:szCs w:val="22"/>
        </w:rPr>
        <w:t xml:space="preserve">The European Securities and Markets Authority (ESMA) invites responses to the questions listed in this Consultation Paper on </w:t>
      </w:r>
      <w:r w:rsidR="009A3562">
        <w:rPr>
          <w:rFonts w:asciiTheme="majorHAnsi" w:hAnsiTheme="majorHAnsi" w:cstheme="majorHAnsi"/>
          <w:sz w:val="22"/>
          <w:szCs w:val="22"/>
        </w:rPr>
        <w:t>Indirect clearing arrangements</w:t>
      </w:r>
      <w:r w:rsidRPr="00D61B32">
        <w:rPr>
          <w:rFonts w:asciiTheme="majorHAnsi" w:hAnsiTheme="majorHAnsi" w:cstheme="majorHAnsi"/>
          <w:sz w:val="22"/>
          <w:szCs w:val="22"/>
        </w:rPr>
        <w:t xml:space="preserve"> under EMIR</w:t>
      </w:r>
      <w:r w:rsidR="00712BBE">
        <w:rPr>
          <w:rFonts w:asciiTheme="majorHAnsi" w:hAnsiTheme="majorHAnsi" w:cstheme="majorHAnsi"/>
          <w:sz w:val="22"/>
          <w:szCs w:val="22"/>
        </w:rPr>
        <w:t xml:space="preserve"> and </w:t>
      </w:r>
      <w:proofErr w:type="spellStart"/>
      <w:r w:rsidR="00712BBE">
        <w:rPr>
          <w:rFonts w:asciiTheme="majorHAnsi" w:hAnsiTheme="majorHAnsi" w:cstheme="majorHAnsi"/>
          <w:sz w:val="22"/>
          <w:szCs w:val="22"/>
        </w:rPr>
        <w:t>MiFIR</w:t>
      </w:r>
      <w:proofErr w:type="spellEnd"/>
      <w:r w:rsidR="00656CD3" w:rsidRPr="00656CD3">
        <w:rPr>
          <w:rFonts w:asciiTheme="majorHAnsi" w:hAnsiTheme="majorHAnsi" w:cstheme="majorHAnsi"/>
          <w:sz w:val="22"/>
          <w:szCs w:val="22"/>
        </w:rPr>
        <w:t>, published on the ESMA website</w:t>
      </w:r>
      <w:r w:rsidRPr="00D61B32">
        <w:rPr>
          <w:rFonts w:asciiTheme="majorHAnsi" w:hAnsiTheme="majorHAnsi" w:cstheme="majorHAnsi"/>
          <w:sz w:val="22"/>
          <w:szCs w:val="22"/>
        </w:rPr>
        <w:t>.</w:t>
      </w:r>
    </w:p>
    <w:p w:rsidR="00656CD3" w:rsidRDefault="00656CD3" w:rsidP="00D61B32">
      <w:pPr>
        <w:pStyle w:val="04BodyText"/>
        <w:rPr>
          <w:rFonts w:asciiTheme="majorHAnsi" w:hAnsiTheme="majorHAnsi" w:cstheme="majorHAnsi"/>
          <w:sz w:val="22"/>
          <w:szCs w:val="22"/>
        </w:rPr>
      </w:pPr>
    </w:p>
    <w:p w:rsidR="00656CD3" w:rsidRPr="00656CD3" w:rsidRDefault="00656CD3" w:rsidP="00656CD3">
      <w:pPr>
        <w:autoSpaceDE w:val="0"/>
        <w:autoSpaceDN w:val="0"/>
        <w:adjustRightInd w:val="0"/>
        <w:spacing w:before="120" w:after="120"/>
        <w:rPr>
          <w:rStyle w:val="Strong4"/>
          <w:rFonts w:cs="Arial"/>
        </w:rPr>
      </w:pPr>
      <w:r w:rsidRPr="00656CD3">
        <w:rPr>
          <w:rStyle w:val="Strong4"/>
          <w:rFonts w:cs="Arial"/>
        </w:rPr>
        <w:t>Instructions</w:t>
      </w:r>
    </w:p>
    <w:p w:rsidR="00656CD3" w:rsidRPr="00656CD3" w:rsidRDefault="00656CD3" w:rsidP="00656CD3">
      <w:pPr>
        <w:pStyle w:val="04BodyText"/>
        <w:spacing w:before="120" w:after="120"/>
        <w:rPr>
          <w:rFonts w:asciiTheme="majorHAnsi" w:hAnsiTheme="majorHAnsi" w:cstheme="majorHAnsi"/>
          <w:sz w:val="22"/>
          <w:szCs w:val="22"/>
        </w:rPr>
      </w:pPr>
      <w:r w:rsidRPr="00656CD3">
        <w:rPr>
          <w:rFonts w:asciiTheme="majorHAnsi" w:hAnsiTheme="majorHAnsi" w:cstheme="majorHAnsi"/>
          <w:sz w:val="22"/>
          <w:szCs w:val="22"/>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use this form and send your responses in Word format (pdf documents will not be considered except for annexes);</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do not remove the tags of type &lt;ESMA_QUESTION_RTS_</w:t>
      </w:r>
      <w:r>
        <w:rPr>
          <w:rFonts w:asciiTheme="majorHAnsi" w:hAnsiTheme="majorHAnsi" w:cstheme="majorHAnsi"/>
          <w:sz w:val="22"/>
          <w:szCs w:val="22"/>
        </w:rPr>
        <w:t>INDIRECT_CLEARING</w:t>
      </w:r>
      <w:r w:rsidRPr="00656CD3">
        <w:rPr>
          <w:rFonts w:asciiTheme="majorHAnsi" w:hAnsiTheme="majorHAnsi" w:cstheme="majorHAnsi"/>
          <w:sz w:val="22"/>
          <w:szCs w:val="22"/>
        </w:rPr>
        <w:t>_1&gt; - i.e. the response to one question has to be framed by the 2 tags corresponding to the question; and</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proofErr w:type="gramStart"/>
      <w:r w:rsidRPr="00656CD3">
        <w:rPr>
          <w:rFonts w:asciiTheme="majorHAnsi" w:hAnsiTheme="majorHAnsi" w:cstheme="majorHAnsi"/>
          <w:sz w:val="22"/>
          <w:szCs w:val="22"/>
        </w:rPr>
        <w:t>if</w:t>
      </w:r>
      <w:proofErr w:type="gramEnd"/>
      <w:r w:rsidRPr="00656CD3">
        <w:rPr>
          <w:rFonts w:asciiTheme="majorHAnsi" w:hAnsiTheme="majorHAnsi" w:cstheme="majorHAnsi"/>
          <w:sz w:val="22"/>
          <w:szCs w:val="22"/>
        </w:rPr>
        <w:t xml:space="preserve"> you do not have a response to a question, do not delete it and leave the text “TYPE YOUR TEXT HERE” between the tags.</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Responses are most helpful:</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if they respond to the question stated;</w:t>
      </w:r>
    </w:p>
    <w:p w:rsid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contain a clear rationale, including on any related costs and benefits; and</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describe any alternatives that ESMA should consider</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Naming protocol</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In order to facilitate the handling of stakeholders responses please save your document using the following format:</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ESMA_ RTS_</w:t>
      </w:r>
      <w:r>
        <w:rPr>
          <w:rFonts w:asciiTheme="majorHAnsi" w:hAnsiTheme="majorHAnsi" w:cstheme="majorHAnsi"/>
          <w:sz w:val="22"/>
          <w:szCs w:val="22"/>
        </w:rPr>
        <w:t>INDIRECT_CLEARING</w:t>
      </w:r>
      <w:r w:rsidRPr="00656CD3">
        <w:rPr>
          <w:rFonts w:asciiTheme="majorHAnsi" w:hAnsiTheme="majorHAnsi" w:cstheme="majorHAnsi"/>
          <w:sz w:val="22"/>
          <w:szCs w:val="22"/>
        </w:rPr>
        <w:t>_NAMEOFCOMPANY_NAMEOFDOCUMENT.</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E.g. if the respondent were XXXX, the name of the reply form would be:</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 xml:space="preserve">_XXXX_REPLYFORM or </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_XXXX_ANNEX1</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To help you navigate this document more easily, bookmarks are available in “Navigation Pane” for Word 2010 and in “Document Map” for Word 2007.</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Deadline</w:t>
      </w:r>
    </w:p>
    <w:p w:rsidR="00656CD3" w:rsidRPr="00EF0769" w:rsidRDefault="00656CD3" w:rsidP="00656CD3">
      <w:pPr>
        <w:pStyle w:val="04BodyText"/>
        <w:spacing w:before="120" w:after="120"/>
        <w:rPr>
          <w:rFonts w:cs="Arial"/>
        </w:rPr>
      </w:pPr>
      <w:r w:rsidRPr="00656CD3">
        <w:rPr>
          <w:rFonts w:asciiTheme="majorHAnsi" w:hAnsiTheme="majorHAnsi" w:cstheme="majorHAnsi"/>
          <w:sz w:val="22"/>
          <w:szCs w:val="22"/>
        </w:rPr>
        <w:t xml:space="preserve">Responses must reach </w:t>
      </w:r>
      <w:r>
        <w:rPr>
          <w:rFonts w:asciiTheme="majorHAnsi" w:hAnsiTheme="majorHAnsi" w:cstheme="majorHAnsi"/>
          <w:sz w:val="22"/>
          <w:szCs w:val="22"/>
        </w:rPr>
        <w:t>ESMA</w:t>
      </w:r>
      <w:r w:rsidRPr="00656CD3">
        <w:rPr>
          <w:rFonts w:asciiTheme="majorHAnsi" w:hAnsiTheme="majorHAnsi" w:cstheme="majorHAnsi"/>
          <w:sz w:val="22"/>
          <w:szCs w:val="22"/>
        </w:rPr>
        <w:t xml:space="preserve"> by</w:t>
      </w:r>
      <w:r w:rsidRPr="00EF0769">
        <w:rPr>
          <w:rFonts w:cs="Arial"/>
        </w:rPr>
        <w:t xml:space="preserve"> </w:t>
      </w:r>
      <w:r>
        <w:rPr>
          <w:rStyle w:val="Strong4"/>
          <w:rFonts w:asciiTheme="minorHAnsi" w:eastAsiaTheme="minorEastAsia" w:hAnsiTheme="minorHAnsi" w:cs="Arial"/>
          <w:sz w:val="22"/>
          <w:szCs w:val="20"/>
          <w:lang w:eastAsia="en-US"/>
        </w:rPr>
        <w:t>17 December</w:t>
      </w:r>
      <w:r w:rsidRPr="00656CD3">
        <w:rPr>
          <w:rStyle w:val="Strong4"/>
          <w:rFonts w:asciiTheme="minorHAnsi" w:eastAsiaTheme="minorEastAsia" w:hAnsiTheme="minorHAnsi" w:cs="Arial"/>
          <w:sz w:val="22"/>
          <w:szCs w:val="20"/>
          <w:lang w:eastAsia="en-US"/>
        </w:rPr>
        <w:t xml:space="preserve"> 2015</w:t>
      </w:r>
      <w:r w:rsidRPr="00656CD3">
        <w:rPr>
          <w:rStyle w:val="Strong4"/>
          <w:rFonts w:asciiTheme="minorHAnsi" w:eastAsiaTheme="minorEastAsia" w:hAnsiTheme="minorHAnsi"/>
          <w:b w:val="0"/>
          <w:sz w:val="22"/>
          <w:szCs w:val="20"/>
          <w:lang w:eastAsia="en-US"/>
        </w:rPr>
        <w:t>.</w:t>
      </w:r>
    </w:p>
    <w:p w:rsidR="00D61B32" w:rsidRPr="00656CD3" w:rsidRDefault="00656CD3" w:rsidP="00656CD3">
      <w:pPr>
        <w:pStyle w:val="04BodyText"/>
        <w:spacing w:before="120" w:after="120"/>
        <w:rPr>
          <w:rFonts w:cs="Arial"/>
          <w:b/>
          <w:bCs/>
          <w:i/>
          <w:color w:val="000000"/>
          <w:szCs w:val="20"/>
          <w:lang w:eastAsia="en-GB"/>
        </w:rPr>
      </w:pPr>
      <w:r w:rsidRPr="00656CD3">
        <w:rPr>
          <w:rFonts w:asciiTheme="majorHAnsi" w:hAnsiTheme="majorHAnsi" w:cstheme="majorHAnsi"/>
          <w:sz w:val="22"/>
          <w:szCs w:val="22"/>
        </w:rPr>
        <w:lastRenderedPageBreak/>
        <w:t xml:space="preserve">All contributions should be submitted online at </w:t>
      </w:r>
      <w:hyperlink r:id="rId10" w:history="1">
        <w:r w:rsidRPr="00656CD3">
          <w:rPr>
            <w:rStyle w:val="Hyperlink"/>
            <w:rFonts w:asciiTheme="majorHAnsi" w:hAnsiTheme="majorHAnsi" w:cstheme="majorHAnsi"/>
            <w:sz w:val="22"/>
            <w:szCs w:val="22"/>
          </w:rPr>
          <w:t>www.esma.europa.eu</w:t>
        </w:r>
      </w:hyperlink>
      <w:r w:rsidRPr="00656CD3">
        <w:rPr>
          <w:rFonts w:asciiTheme="majorHAnsi" w:hAnsiTheme="majorHAnsi" w:cstheme="majorHAnsi"/>
          <w:sz w:val="22"/>
          <w:szCs w:val="22"/>
        </w:rPr>
        <w:t xml:space="preserve"> under the heading ‘Your input/Consultations’. </w:t>
      </w:r>
    </w:p>
    <w:p w:rsidR="007E7997" w:rsidRPr="005B6B12" w:rsidRDefault="007E7997" w:rsidP="00656CD3">
      <w:pPr>
        <w:spacing w:before="240"/>
        <w:rPr>
          <w:b/>
        </w:rPr>
      </w:pPr>
      <w:r w:rsidRPr="005B6B12">
        <w:rPr>
          <w:b/>
        </w:rPr>
        <w:t>Publication of responses</w:t>
      </w:r>
    </w:p>
    <w:p w:rsidR="00656CD3" w:rsidRPr="005B6B12" w:rsidRDefault="007E7997" w:rsidP="007E7997">
      <w:r w:rsidRPr="005B6B12">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5B6B12">
        <w:t>eal and the European Ombudsman.</w:t>
      </w:r>
    </w:p>
    <w:p w:rsidR="007E7997" w:rsidRPr="005B6B12" w:rsidRDefault="007E7997" w:rsidP="003F39B1">
      <w:pPr>
        <w:rPr>
          <w:b/>
        </w:rPr>
      </w:pPr>
      <w:r w:rsidRPr="005B6B12">
        <w:rPr>
          <w:b/>
        </w:rPr>
        <w:t>Data protection</w:t>
      </w:r>
    </w:p>
    <w:p w:rsidR="007E7997" w:rsidRPr="005B6B12" w:rsidRDefault="007E7997" w:rsidP="007E7997">
      <w:r w:rsidRPr="005B6B12">
        <w:t xml:space="preserve">Information on data protection can be found at </w:t>
      </w:r>
      <w:hyperlink r:id="rId11" w:history="1">
        <w:r w:rsidR="00B655D1" w:rsidRPr="005B6B12">
          <w:rPr>
            <w:rStyle w:val="Hyperlink"/>
          </w:rPr>
          <w:t>www.esma.europa.eu</w:t>
        </w:r>
      </w:hyperlink>
      <w:r w:rsidR="00B655D1" w:rsidRPr="005B6B12">
        <w:t xml:space="preserve"> </w:t>
      </w:r>
      <w:r w:rsidR="003F39B1" w:rsidRPr="005B6B12">
        <w:t xml:space="preserve">under the heading </w:t>
      </w:r>
      <w:hyperlink r:id="rId12" w:history="1">
        <w:r w:rsidR="003F39B1" w:rsidRPr="005B6B12">
          <w:rPr>
            <w:rStyle w:val="Hyperlink"/>
          </w:rPr>
          <w:t>Legal Notice</w:t>
        </w:r>
      </w:hyperlink>
      <w:r w:rsidR="003F39B1" w:rsidRPr="005B6B12">
        <w:t>.</w:t>
      </w:r>
    </w:p>
    <w:p w:rsidR="00656CD3" w:rsidRDefault="00CD0F94" w:rsidP="00656CD3">
      <w:pPr>
        <w:pStyle w:val="berschrift1"/>
        <w:numPr>
          <w:ilvl w:val="0"/>
          <w:numId w:val="0"/>
        </w:numPr>
        <w:ind w:left="431" w:hanging="431"/>
      </w:pPr>
      <w:r>
        <w:br w:type="page"/>
      </w:r>
      <w:r w:rsidR="00656CD3">
        <w:lastRenderedPageBreak/>
        <w:t>Introduction</w:t>
      </w:r>
    </w:p>
    <w:p w:rsidR="00656CD3" w:rsidRPr="00815671" w:rsidRDefault="00656CD3" w:rsidP="00656CD3">
      <w:pPr>
        <w:rPr>
          <w:rStyle w:val="IntensiveHervorhebung"/>
          <w:i w:val="0"/>
        </w:rPr>
      </w:pPr>
      <w:r w:rsidRPr="00815671">
        <w:rPr>
          <w:rStyle w:val="IntensiveHervorhebung"/>
          <w:i w:val="0"/>
        </w:rPr>
        <w:t>Please make your introductory comments below, if any:</w:t>
      </w:r>
    </w:p>
    <w:p w:rsidR="00656CD3" w:rsidRPr="00C25863" w:rsidRDefault="00656CD3" w:rsidP="00656CD3">
      <w:pPr>
        <w:spacing w:after="0"/>
      </w:pPr>
      <w:r w:rsidRPr="00C25863">
        <w:t>&lt;</w:t>
      </w:r>
      <w:r>
        <w:t>ESMA_COMMENT</w:t>
      </w:r>
      <w:r w:rsidRPr="00C25863">
        <w:t>_</w:t>
      </w:r>
      <w:r>
        <w:rPr>
          <w:rFonts w:cs="Arial"/>
        </w:rPr>
        <w:t>RTS_INDIRECT_CLEARING</w:t>
      </w:r>
      <w:r w:rsidRPr="00C25863">
        <w:t>_</w:t>
      </w:r>
      <w:r w:rsidR="00036453">
        <w:t>1</w:t>
      </w:r>
      <w:r w:rsidRPr="00C25863">
        <w:t>&gt;</w:t>
      </w:r>
    </w:p>
    <w:p w:rsidR="00656CD3" w:rsidRDefault="00656CD3" w:rsidP="00656CD3">
      <w:pPr>
        <w:spacing w:after="0"/>
      </w:pPr>
      <w:r>
        <w:t>[</w:t>
      </w:r>
      <w:r w:rsidR="00EC5EC5">
        <w:t xml:space="preserve">As a general matter, </w:t>
      </w:r>
      <w:r w:rsidR="00145EEB">
        <w:t>the German Industry Committee (GBIC)</w:t>
      </w:r>
      <w:bookmarkStart w:id="0" w:name="_GoBack"/>
      <w:bookmarkEnd w:id="0"/>
      <w:r w:rsidR="00EC5EC5">
        <w:t xml:space="preserve"> would suggest that the RTS clarify the territorial scope of the indirect clearing requirements. In particular, it </w:t>
      </w:r>
      <w:r w:rsidR="00EC5EC5" w:rsidRPr="00AC7D49">
        <w:t>should be clarified, that the RTS do not apply if, for example, a clearing member (or a direct client) located in the EEA offers indirect clearing via a CCP which is located outside the EEA. In such case, the Art. 3 of the draft RTS would not apply to the third-country CCP and it is unlikely that a CCP domiciled outside the EU will adjust it</w:t>
      </w:r>
      <w:r w:rsidR="00AA2232">
        <w:t>s</w:t>
      </w:r>
      <w:r w:rsidR="00EC5EC5" w:rsidRPr="00AC7D49">
        <w:t xml:space="preserve"> account structures to those required under Art. 3(2) and Art. 4(2) of the draft RTS. This should, however, not result in a shut-off of clients and clearing members intending to offer (indirect) client clearing services outside the EEA.</w:t>
      </w:r>
      <w:r>
        <w:t>]</w:t>
      </w:r>
    </w:p>
    <w:p w:rsidR="00656CD3" w:rsidRPr="00C25863" w:rsidRDefault="00656CD3" w:rsidP="00656CD3">
      <w:r w:rsidRPr="00C25863">
        <w:t>&lt;</w:t>
      </w:r>
      <w:r>
        <w:t>ESMA_COMMENT</w:t>
      </w:r>
      <w:r w:rsidRPr="00C25863">
        <w:t>_</w:t>
      </w:r>
      <w:r w:rsidRPr="00F62D30">
        <w:rPr>
          <w:rFonts w:cs="Arial"/>
        </w:rPr>
        <w:t xml:space="preserve"> </w:t>
      </w:r>
      <w:r>
        <w:rPr>
          <w:rFonts w:cs="Arial"/>
        </w:rPr>
        <w:t>RTS_</w:t>
      </w:r>
      <w:r w:rsidRPr="00656CD3">
        <w:rPr>
          <w:rFonts w:cs="Arial"/>
        </w:rPr>
        <w:t xml:space="preserve"> </w:t>
      </w:r>
      <w:r>
        <w:rPr>
          <w:rFonts w:cs="Arial"/>
        </w:rPr>
        <w:t>INDIRECT_CLEARING</w:t>
      </w:r>
      <w:r>
        <w:t>_</w:t>
      </w:r>
      <w:r w:rsidR="00036453">
        <w:t>1</w:t>
      </w:r>
      <w:r w:rsidRPr="00C25863">
        <w:t>&gt;</w:t>
      </w:r>
    </w:p>
    <w:p w:rsidR="00CD0F94" w:rsidRDefault="00CD0F94">
      <w:pPr>
        <w:spacing w:after="120" w:line="264" w:lineRule="auto"/>
        <w:jc w:val="left"/>
      </w:pPr>
    </w:p>
    <w:p w:rsidR="00656CD3" w:rsidRDefault="00656CD3">
      <w:pPr>
        <w:spacing w:after="120" w:line="264" w:lineRule="auto"/>
        <w:jc w:val="left"/>
      </w:pPr>
      <w:r>
        <w:br w:type="page"/>
      </w:r>
    </w:p>
    <w:p w:rsidR="001D2F44" w:rsidRPr="00EC5C5F" w:rsidRDefault="00EC5C5F" w:rsidP="00EC5C5F">
      <w:pPr>
        <w:pStyle w:val="CPQuestions"/>
        <w:numPr>
          <w:ilvl w:val="0"/>
          <w:numId w:val="0"/>
        </w:numPr>
        <w:rPr>
          <w:rFonts w:asciiTheme="majorHAnsi" w:eastAsiaTheme="majorEastAsia" w:hAnsiTheme="majorHAnsi" w:cstheme="majorBidi"/>
          <w:sz w:val="32"/>
          <w:szCs w:val="32"/>
        </w:rPr>
      </w:pPr>
      <w:r w:rsidRPr="00EC5C5F">
        <w:rPr>
          <w:rFonts w:asciiTheme="majorHAnsi" w:eastAsiaTheme="majorEastAsia" w:hAnsiTheme="majorHAnsi" w:cstheme="majorBidi"/>
          <w:sz w:val="32"/>
          <w:szCs w:val="32"/>
        </w:rPr>
        <w:lastRenderedPageBreak/>
        <w:t>Questions from the consultation paper</w:t>
      </w:r>
    </w:p>
    <w:p w:rsidR="00656CD3" w:rsidRPr="00DD478C" w:rsidRDefault="000F2EFC" w:rsidP="00656CD3">
      <w:pPr>
        <w:pStyle w:val="CPQuestions"/>
      </w:pPr>
      <w:r>
        <w:t>Do you agree with the proposed approach to require the choice between an omnibus indirect account and a gross omnibus indirect account with margin at the level of the CCP?</w:t>
      </w:r>
    </w:p>
    <w:p w:rsidR="00656CD3" w:rsidRDefault="00656CD3" w:rsidP="00036453">
      <w:pPr>
        <w:spacing w:after="0"/>
      </w:pPr>
      <w:r>
        <w:t>&lt;ESMA_</w:t>
      </w:r>
      <w:r w:rsidR="00036453">
        <w:t>QUESTION</w:t>
      </w:r>
      <w:r w:rsidRPr="00C25863">
        <w:t>_</w:t>
      </w:r>
      <w:r>
        <w:rPr>
          <w:rFonts w:cs="Arial"/>
        </w:rPr>
        <w:t>RTS_INDIRECT_CLEARING</w:t>
      </w:r>
      <w:r w:rsidRPr="00C25863">
        <w:t>_</w:t>
      </w:r>
      <w:r>
        <w:t>1&gt;</w:t>
      </w:r>
    </w:p>
    <w:p w:rsidR="00C5468A" w:rsidRPr="00C5468A" w:rsidRDefault="00036453" w:rsidP="00C5468A">
      <w:pPr>
        <w:spacing w:after="0"/>
        <w:rPr>
          <w:rFonts w:ascii="Arial" w:eastAsia="Times New Roman" w:hAnsi="Arial" w:cs="Times New Roman"/>
        </w:rPr>
      </w:pPr>
      <w:r>
        <w:t>[</w:t>
      </w:r>
      <w:r w:rsidR="00C5468A" w:rsidRPr="00C5468A">
        <w:rPr>
          <w:rFonts w:ascii="Arial" w:eastAsia="Times New Roman" w:hAnsi="Arial" w:cs="Times New Roman"/>
        </w:rPr>
        <w:t xml:space="preserve">We understand that collateral transformation is possible. According to the wording of Art. 4(4) of the two draft RTS, the clearing member “shall transfer to the CCP the collateral value … it received from its client”. We </w:t>
      </w:r>
      <w:r w:rsidR="00AA2232">
        <w:rPr>
          <w:rFonts w:ascii="Arial" w:eastAsia="Times New Roman" w:hAnsi="Arial" w:cs="Times New Roman"/>
        </w:rPr>
        <w:t>assume</w:t>
      </w:r>
      <w:r w:rsidR="00C5468A" w:rsidRPr="00C5468A">
        <w:rPr>
          <w:rFonts w:ascii="Arial" w:eastAsia="Times New Roman" w:hAnsi="Arial" w:cs="Times New Roman"/>
        </w:rPr>
        <w:t xml:space="preserve"> that this only requires the collateral which the clearing member transfers to the CCP to </w:t>
      </w:r>
      <w:r w:rsidR="00AA2232">
        <w:rPr>
          <w:rFonts w:ascii="Arial" w:eastAsia="Times New Roman" w:hAnsi="Arial" w:cs="Times New Roman"/>
        </w:rPr>
        <w:t xml:space="preserve">be of </w:t>
      </w:r>
      <w:r w:rsidR="00C5468A" w:rsidRPr="00C5468A">
        <w:rPr>
          <w:rFonts w:ascii="Arial" w:eastAsia="Times New Roman" w:hAnsi="Arial" w:cs="Times New Roman"/>
        </w:rPr>
        <w:t xml:space="preserve">the same value as the collateral which the clearing member receives from the client, but such collateral does not necessarily have to be the same type of collateral. We understand that the same should apply further down the chain of intermediaries, i.e. that the client does not have to transfer to the clearing member the same type of collateral which it received from the indirect client, but only collateral having the same value. We would suggest to clarify this point in Art. 5 of the draft RTS. We would also suggest that the draft RTS </w:t>
      </w:r>
      <w:r w:rsidR="00AA2232">
        <w:rPr>
          <w:rFonts w:ascii="Arial" w:eastAsia="Times New Roman" w:hAnsi="Arial" w:cs="Times New Roman"/>
        </w:rPr>
        <w:t>make it clear</w:t>
      </w:r>
      <w:r w:rsidR="00C5468A" w:rsidRPr="00C5468A">
        <w:rPr>
          <w:rFonts w:ascii="Arial" w:eastAsia="Times New Roman" w:hAnsi="Arial" w:cs="Times New Roman"/>
        </w:rPr>
        <w:t xml:space="preserve"> that in </w:t>
      </w:r>
      <w:r w:rsidR="00AA2232">
        <w:rPr>
          <w:rFonts w:ascii="Arial" w:eastAsia="Times New Roman" w:hAnsi="Arial" w:cs="Times New Roman"/>
        </w:rPr>
        <w:t>cases of an</w:t>
      </w:r>
      <w:r w:rsidR="00C5468A" w:rsidRPr="00C5468A">
        <w:rPr>
          <w:rFonts w:ascii="Arial" w:eastAsia="Times New Roman" w:hAnsi="Arial" w:cs="Times New Roman"/>
        </w:rPr>
        <w:t xml:space="preserve"> omnibus indirect account structure collateral transformation is possible</w:t>
      </w:r>
      <w:r w:rsidR="00AA2232">
        <w:rPr>
          <w:rFonts w:ascii="Arial" w:eastAsia="Times New Roman" w:hAnsi="Arial" w:cs="Times New Roman"/>
        </w:rPr>
        <w:t xml:space="preserve"> as well</w:t>
      </w:r>
      <w:r w:rsidR="00C5468A" w:rsidRPr="00C5468A">
        <w:rPr>
          <w:rFonts w:ascii="Arial" w:eastAsia="Times New Roman" w:hAnsi="Arial" w:cs="Times New Roman"/>
        </w:rPr>
        <w:t>.</w:t>
      </w:r>
    </w:p>
    <w:p w:rsidR="00C5468A" w:rsidRPr="00C5468A" w:rsidRDefault="00C5468A" w:rsidP="00C5468A">
      <w:pPr>
        <w:spacing w:after="0"/>
        <w:rPr>
          <w:rFonts w:ascii="Arial" w:eastAsia="Times New Roman" w:hAnsi="Arial" w:cs="Times New Roman"/>
        </w:rPr>
      </w:pPr>
    </w:p>
    <w:p w:rsidR="00036453" w:rsidRDefault="00C5468A" w:rsidP="00C5468A">
      <w:pPr>
        <w:spacing w:after="0"/>
      </w:pPr>
      <w:r w:rsidRPr="00C5468A">
        <w:rPr>
          <w:rFonts w:ascii="Arial" w:eastAsia="Times New Roman" w:hAnsi="Arial" w:cs="Times New Roman"/>
        </w:rPr>
        <w:t>Furthermore, we would appreciate</w:t>
      </w:r>
      <w:r w:rsidR="007C7588">
        <w:rPr>
          <w:rFonts w:ascii="Arial" w:eastAsia="Times New Roman" w:hAnsi="Arial" w:cs="Times New Roman"/>
        </w:rPr>
        <w:t xml:space="preserve"> it</w:t>
      </w:r>
      <w:r w:rsidRPr="00C5468A">
        <w:rPr>
          <w:rFonts w:ascii="Arial" w:eastAsia="Times New Roman" w:hAnsi="Arial" w:cs="Times New Roman"/>
        </w:rPr>
        <w:t xml:space="preserve"> if the RTS clarified that a daily settlement of calls for collateral, i.e. both, initial and variation margin would comply with the requirements of Art. 41 para 3 of EMIR (and, thus, </w:t>
      </w:r>
      <w:proofErr w:type="spellStart"/>
      <w:r w:rsidRPr="00C5468A">
        <w:rPr>
          <w:rFonts w:ascii="Arial" w:eastAsia="Times New Roman" w:hAnsi="Arial" w:cs="Times New Roman"/>
        </w:rPr>
        <w:t>MiFIR</w:t>
      </w:r>
      <w:proofErr w:type="spellEnd"/>
      <w:r w:rsidRPr="00C5468A">
        <w:rPr>
          <w:rFonts w:ascii="Arial" w:eastAsia="Times New Roman" w:hAnsi="Arial" w:cs="Times New Roman"/>
        </w:rPr>
        <w:t>).</w:t>
      </w:r>
      <w:r w:rsidR="00036453">
        <w:t>]</w:t>
      </w:r>
    </w:p>
    <w:p w:rsidR="00656CD3" w:rsidRDefault="00656CD3" w:rsidP="00656CD3">
      <w:r>
        <w:t>&lt;ESMA_</w:t>
      </w:r>
      <w:r w:rsidR="00036453">
        <w:t>QUESTION</w:t>
      </w:r>
      <w:r w:rsidRPr="00C25863">
        <w:t>_</w:t>
      </w:r>
      <w:r>
        <w:rPr>
          <w:rFonts w:cs="Arial"/>
        </w:rPr>
        <w:t>RTS_INDIRECT_CLEARING</w:t>
      </w:r>
      <w:r w:rsidRPr="00C25863">
        <w:t>_</w:t>
      </w:r>
      <w:r>
        <w:t>1&gt;</w:t>
      </w:r>
    </w:p>
    <w:p w:rsidR="00656CD3" w:rsidRDefault="000F2EFC" w:rsidP="00656CD3">
      <w:pPr>
        <w:pStyle w:val="CPQuestions"/>
      </w:pPr>
      <w:r w:rsidRPr="00452D62">
        <w:t xml:space="preserve">Do you agree with the proposed approach for the requirements related to default management? Do you think there are alternative level 2 requirements </w:t>
      </w:r>
      <w:r>
        <w:t>(</w:t>
      </w:r>
      <w:r w:rsidRPr="00452D62">
        <w:t>compatible with the relevant insolvency regime situations and the level 1 mandate</w:t>
      </w:r>
      <w:r>
        <w:t xml:space="preserve">) </w:t>
      </w:r>
      <w:r w:rsidRPr="00452D62">
        <w:t xml:space="preserve">that would achieve </w:t>
      </w:r>
      <w:r>
        <w:t>better protections</w:t>
      </w:r>
      <w:r w:rsidR="00656CD3" w:rsidRPr="009D3687">
        <w:t>?</w:t>
      </w:r>
    </w:p>
    <w:p w:rsidR="00036453" w:rsidRDefault="00036453" w:rsidP="00036453">
      <w:pPr>
        <w:spacing w:after="0"/>
      </w:pPr>
      <w:r>
        <w:t>&lt;ESMA_QUESTION_RTS_INDIRECT_CLEARING_2&gt;</w:t>
      </w:r>
    </w:p>
    <w:p w:rsidR="00C5468A" w:rsidRPr="001A12C2" w:rsidRDefault="00036453" w:rsidP="00C5468A">
      <w:pPr>
        <w:spacing w:after="0"/>
      </w:pPr>
      <w:r>
        <w:t>[</w:t>
      </w:r>
      <w:r w:rsidR="00C5468A" w:rsidRPr="001A12C2">
        <w:t xml:space="preserve">For the ETD market, it should not be required to make an effort to effect porting before liquidating the position. As ESMA acknowledges, porting will hardly be possible in the ETD market. We </w:t>
      </w:r>
      <w:r w:rsidR="007C7588">
        <w:t xml:space="preserve">also </w:t>
      </w:r>
      <w:r w:rsidR="00C5468A" w:rsidRPr="001A12C2">
        <w:t xml:space="preserve">do not think that Level 1 requires ESMA to implement a porting requirement. Art. 30(1) </w:t>
      </w:r>
      <w:proofErr w:type="spellStart"/>
      <w:r w:rsidR="00C5468A" w:rsidRPr="001A12C2">
        <w:t>MiFIR</w:t>
      </w:r>
      <w:proofErr w:type="spellEnd"/>
      <w:r w:rsidR="00C5468A" w:rsidRPr="001A12C2">
        <w:t xml:space="preserve"> only requires “protection with equivalent effect” to that provided for in Art. 39 and Art. 48 EMIR and the wording “equivalent effect” does not require implementing identical mechanisms. </w:t>
      </w:r>
    </w:p>
    <w:p w:rsidR="00036453" w:rsidRDefault="00C5468A" w:rsidP="00C5468A">
      <w:pPr>
        <w:spacing w:after="0"/>
      </w:pPr>
      <w:r w:rsidRPr="001A12C2">
        <w:t xml:space="preserve">In particular, given the differences between the OTC and the ETD market – mainly being that the ETD market is far more liquid and, thus, replacement transactions being easily at hand </w:t>
      </w:r>
      <w:r w:rsidR="007C7588">
        <w:t>–</w:t>
      </w:r>
      <w:r w:rsidRPr="001A12C2">
        <w:t xml:space="preserve"> and that porting (as ESMA also notices) will hardly be possible in the ETD market, it would in our view be justified to provide for a different default management approach in the ETD market, i.e. to move directly to liquidation. This would also cater to the interests of the (indirect) clients, because a mere formalistic effort to port positions (even though it is conceivable that porting cannot be effected) prior to liquidating the positions of a defaulting client would be detrimental to</w:t>
      </w:r>
      <w:r w:rsidR="007C7588">
        <w:t xml:space="preserve"> the</w:t>
      </w:r>
      <w:r w:rsidRPr="001A12C2">
        <w:t xml:space="preserve"> interest</w:t>
      </w:r>
      <w:r w:rsidR="007C7588">
        <w:t>s</w:t>
      </w:r>
      <w:r w:rsidRPr="001A12C2">
        <w:t xml:space="preserve"> of the indirect client.</w:t>
      </w:r>
      <w:r w:rsidR="00036453">
        <w:t>]</w:t>
      </w:r>
    </w:p>
    <w:p w:rsidR="00656CD3" w:rsidRDefault="00036453" w:rsidP="00036453">
      <w:r>
        <w:t>&lt;ESMA_QUESTION_RTS_INDIRECT_CLEARING_2&gt;</w:t>
      </w:r>
    </w:p>
    <w:p w:rsidR="00656CD3" w:rsidRPr="00B62727" w:rsidRDefault="000F2EFC" w:rsidP="00656CD3">
      <w:pPr>
        <w:pStyle w:val="CPQuestions"/>
      </w:pPr>
      <w:r>
        <w:lastRenderedPageBreak/>
        <w:t>Do you agree that the proposed approach adequately</w:t>
      </w:r>
      <w:r w:rsidDel="00F9799A">
        <w:t xml:space="preserve"> </w:t>
      </w:r>
      <w:r>
        <w:t>addresses counterparty risk throughout the longer chain by ensuring an appropriate level of protection to indirect clients? If not, are there alternative approaches compatible with Level 1?</w:t>
      </w:r>
    </w:p>
    <w:p w:rsidR="00656CD3" w:rsidRDefault="00656CD3" w:rsidP="00036453">
      <w:pPr>
        <w:spacing w:after="0"/>
      </w:pPr>
      <w:r>
        <w:t>&lt;</w:t>
      </w:r>
      <w:r w:rsidR="00036453">
        <w:t>ESMA_QUESTION</w:t>
      </w:r>
      <w:r w:rsidR="00036453" w:rsidRPr="00C25863">
        <w:t>_</w:t>
      </w:r>
      <w:r w:rsidR="00036453">
        <w:rPr>
          <w:rFonts w:cs="Arial"/>
        </w:rPr>
        <w:t>RTS_INDIRECT_CLEARING</w:t>
      </w:r>
      <w:r>
        <w:t>_3&gt;</w:t>
      </w:r>
    </w:p>
    <w:p w:rsidR="00C5468A" w:rsidRPr="001A12C2" w:rsidRDefault="00036453" w:rsidP="00C5468A">
      <w:pPr>
        <w:spacing w:after="0"/>
      </w:pPr>
      <w:r>
        <w:t>[</w:t>
      </w:r>
      <w:r w:rsidR="00C5468A" w:rsidRPr="001A12C2">
        <w:t xml:space="preserve">We do not deem the proposed approach necessary to comply with Level 1. Art. 4(3) EMIR refers to an indirect client as the client of a client of a clearing member. Accordingly, Art. 1(a) of Commission Delegated Regulation (EU) No 149/2013 defines an indirect client as “the client of a client of a clearing member”. Art. 30(2) </w:t>
      </w:r>
      <w:proofErr w:type="spellStart"/>
      <w:r w:rsidR="00C5468A" w:rsidRPr="001A12C2">
        <w:t>MiFIR</w:t>
      </w:r>
      <w:proofErr w:type="spellEnd"/>
      <w:r w:rsidR="00C5468A" w:rsidRPr="001A12C2">
        <w:t xml:space="preserve"> refers to such definition of “indirect client” and requires the RTS to be consistent with Commission Delegated Regulation (EU) No 149/2013. Neither EMIR nor MIFIR require the level of protection for the client of an indirect client (let alone the client of a client of an indirect client etc.) to be equivalent to the protection of the indirect client. </w:t>
      </w:r>
    </w:p>
    <w:p w:rsidR="00C5468A" w:rsidRPr="001A12C2" w:rsidRDefault="00C5468A" w:rsidP="00C5468A">
      <w:pPr>
        <w:spacing w:after="0"/>
      </w:pPr>
      <w:r w:rsidRPr="001A12C2">
        <w:t xml:space="preserve">Against this backdrop, in the December 2014 Consultation Paper, ESMA has correctly concluded that: “In the ETD case, a requirement similar to the one of Article 4(3) of EMIR does not exist. The mandate under </w:t>
      </w:r>
      <w:proofErr w:type="spellStart"/>
      <w:r w:rsidRPr="001A12C2">
        <w:t>MiFIR</w:t>
      </w:r>
      <w:proofErr w:type="spellEnd"/>
      <w:r w:rsidRPr="001A12C2">
        <w:t xml:space="preserve"> does not require ESMA to address the additional layers of clients beyond the indirect client with the draft RTS. In summary, the draft RTS for ETD applies to all clearing arrangements including an indirect client, i.e. a client of a client of a clearing member, but these requirements are not applicable to clients of indirect clients and other entities below”. </w:t>
      </w:r>
    </w:p>
    <w:p w:rsidR="00C5468A" w:rsidRPr="001A12C2" w:rsidRDefault="00C5468A" w:rsidP="00C5468A">
      <w:pPr>
        <w:spacing w:after="0"/>
      </w:pPr>
      <w:r w:rsidRPr="001A12C2">
        <w:t xml:space="preserve">Consequently, longer chains are permissible, and similarly the indirect client does not have to provide for an equivalent level of protection in favour of its clients. This lower level of protection can be justified by the fact that systemic risk decreases the further down the chain a defaulting intermediary is located, because default risk is less concentrated given the increased number of potential intermediaries and the </w:t>
      </w:r>
      <w:r>
        <w:t>presumably</w:t>
      </w:r>
      <w:r w:rsidRPr="001A12C2">
        <w:t xml:space="preserve"> smaller size of those intermediaries. We would therefore suggest that the requirements set out in the draft RTS only apply to a chain of four participants and that longer chains </w:t>
      </w:r>
      <w:r w:rsidR="00F871EE">
        <w:t>remain</w:t>
      </w:r>
      <w:r w:rsidRPr="001A12C2">
        <w:t xml:space="preserve"> permissible.</w:t>
      </w:r>
    </w:p>
    <w:p w:rsidR="00036453" w:rsidRDefault="00C5468A" w:rsidP="00C5468A">
      <w:pPr>
        <w:spacing w:after="0"/>
      </w:pPr>
      <w:r w:rsidRPr="001A12C2">
        <w:t>Furthermore, we would like ESMA to consider, that two legal entities forming part of the same group (as defined in Art. 2 no. 16 EMIR) should not count as separate members in the chain of intermediaries within the meaning of this RTS. For example, the clearing member and the clearing broker may be separate legal entities but belong to the same group. We suggest that in such case, the clearing broker should not qualify as the “client” of the clearing member within the meaning of this RTS. This would be in line with the general approach taken by EMIR to provide for the possibility of exemptions from the clearing requirements for groups of companies (as defined in Art. 2 no. 16 EMIR). Rather, the entire group is a service provider for its external clients (i.e. clients that do not belong to the group).</w:t>
      </w:r>
      <w:r w:rsidR="00036453">
        <w:t>]</w:t>
      </w:r>
    </w:p>
    <w:p w:rsidR="00656CD3" w:rsidRDefault="00656CD3" w:rsidP="00656CD3">
      <w:r>
        <w:t>&lt;</w:t>
      </w:r>
      <w:r w:rsidR="00036453">
        <w:t>ESMA_QUESTION</w:t>
      </w:r>
      <w:r w:rsidR="00036453" w:rsidRPr="00C25863">
        <w:t>_</w:t>
      </w:r>
      <w:r w:rsidR="00036453">
        <w:rPr>
          <w:rFonts w:cs="Arial"/>
        </w:rPr>
        <w:t>RTS_INDIRECT_CLEARING</w:t>
      </w:r>
      <w:r w:rsidR="00036453" w:rsidRPr="00C25863">
        <w:t>_</w:t>
      </w:r>
      <w:r>
        <w:t>3&gt;</w:t>
      </w:r>
    </w:p>
    <w:p w:rsidR="00656CD3" w:rsidRPr="00B62727" w:rsidRDefault="000F2EFC" w:rsidP="00656CD3">
      <w:pPr>
        <w:pStyle w:val="CPQuestions"/>
      </w:pPr>
      <w:r>
        <w:t>For longer chains, what other details (liquidation trigger and steps, flow and content of information, other) should be taken into account or what additional requirements or clarification should be provided in order to avoid potential difficulties when handling the default of a client or an indirect client facilitating clearing services?</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_4&gt;</w:t>
      </w:r>
    </w:p>
    <w:p w:rsidR="00C74FBD" w:rsidRDefault="00C74FBD" w:rsidP="00C74FBD">
      <w:pPr>
        <w:spacing w:after="0"/>
      </w:pPr>
      <w:r>
        <w:t>[TYPE YOUR TEXT HERE]</w:t>
      </w:r>
    </w:p>
    <w:p w:rsidR="00656CD3" w:rsidRDefault="00C74FBD" w:rsidP="00C74FBD">
      <w:pPr>
        <w:spacing w:after="0"/>
      </w:pPr>
      <w:r>
        <w:t>&lt;ESMA_QUESTION</w:t>
      </w:r>
      <w:r w:rsidRPr="00C25863">
        <w:t>_</w:t>
      </w:r>
      <w:r>
        <w:rPr>
          <w:rFonts w:cs="Arial"/>
        </w:rPr>
        <w:t>RTS_INDIRECT_CLEARING</w:t>
      </w:r>
      <w:r w:rsidRPr="00C25863">
        <w:t>_</w:t>
      </w:r>
      <w:r>
        <w:t>4</w:t>
      </w:r>
      <w:r w:rsidR="00656CD3">
        <w:t>&gt;</w:t>
      </w:r>
    </w:p>
    <w:p w:rsidR="00656CD3" w:rsidRPr="00B62727" w:rsidRDefault="000F2EFC" w:rsidP="00656CD3">
      <w:pPr>
        <w:pStyle w:val="CPQuestions"/>
      </w:pPr>
      <w:r>
        <w:lastRenderedPageBreak/>
        <w:t>Do you consider that the new provision assigning by default to the indirect client the choice of an omnibus indirect account following reasonable efforts from the client to receive an instruction is appropriate? If not, what other considerations should be taken into account</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_5&gt;</w:t>
      </w:r>
    </w:p>
    <w:p w:rsidR="00C74FBD" w:rsidRDefault="00C74FBD" w:rsidP="00C74FBD">
      <w:pPr>
        <w:spacing w:after="0"/>
      </w:pPr>
      <w:r>
        <w:t>[TYPE YOUR TEXT HERE]</w:t>
      </w:r>
    </w:p>
    <w:p w:rsidR="00656CD3" w:rsidRDefault="00C74FBD" w:rsidP="00C74FBD">
      <w:r>
        <w:t>&lt;ESMA_QUESTION</w:t>
      </w:r>
      <w:r w:rsidRPr="00C25863">
        <w:t>_</w:t>
      </w:r>
      <w:r>
        <w:rPr>
          <w:rFonts w:cs="Arial"/>
        </w:rPr>
        <w:t>RTS_INDIRECT_CLEARING</w:t>
      </w:r>
      <w:r w:rsidRPr="00C25863">
        <w:t>_</w:t>
      </w:r>
      <w:r w:rsidR="00656CD3">
        <w:t>5&gt;</w:t>
      </w:r>
    </w:p>
    <w:p w:rsidR="00656CD3" w:rsidRDefault="000F2EFC" w:rsidP="00656CD3">
      <w:pPr>
        <w:pStyle w:val="CPQuestions"/>
      </w:pPr>
      <w:r>
        <w:t>Do you consider appropriate that the collateral provided on top of the amount of margin the indirect client is called for is treated in accordance with the contractual arrangements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_6&gt;</w:t>
      </w:r>
    </w:p>
    <w:p w:rsidR="00C74FBD" w:rsidRDefault="00C74FBD" w:rsidP="00C74FBD">
      <w:pPr>
        <w:spacing w:after="0"/>
      </w:pPr>
      <w:r>
        <w:t>[</w:t>
      </w:r>
      <w:r w:rsidR="00C5468A" w:rsidRPr="00C5468A">
        <w:t>We concur with ESMA’s proposal that the direct client and the indirect client may agree on the direct client to call collateral on top of the amount called for by the CCP/clearing member. There is no need to further regulate such access collateral, i.e. it should be up to the contractual arrangement between the client and the indirect client to agree on the amount of additional collateral and further details such as the account on which such collateral will be booked.</w:t>
      </w:r>
      <w:r>
        <w:t>]</w:t>
      </w:r>
    </w:p>
    <w:p w:rsidR="00656CD3" w:rsidRDefault="00C74FBD" w:rsidP="00C74FBD">
      <w:r>
        <w:t>&lt;ESMA_QUESTION</w:t>
      </w:r>
      <w:r w:rsidRPr="00C25863">
        <w:t>_</w:t>
      </w:r>
      <w:r>
        <w:rPr>
          <w:rFonts w:cs="Arial"/>
        </w:rPr>
        <w:t>RTS_INDIRECT_CLEARING</w:t>
      </w:r>
      <w:r w:rsidRPr="00C25863">
        <w:t>_</w:t>
      </w:r>
      <w:r>
        <w:t>6</w:t>
      </w:r>
      <w:r w:rsidR="00656CD3">
        <w:t>&gt;</w:t>
      </w:r>
    </w:p>
    <w:p w:rsidR="00656CD3" w:rsidRPr="00C24BCA" w:rsidRDefault="000F2EFC" w:rsidP="00656CD3">
      <w:pPr>
        <w:pStyle w:val="CPQuestions"/>
      </w:pPr>
      <w:r>
        <w:t>In view of the different amendments described above, do you consider that this set of requirements ensures a level of protection with equivalent effect as referred to in Articles 39 and 48 of EMIR for indirect clients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_7&gt;</w:t>
      </w:r>
    </w:p>
    <w:p w:rsidR="00C5468A" w:rsidRDefault="00C74FBD" w:rsidP="00C5468A">
      <w:pPr>
        <w:spacing w:after="0"/>
      </w:pPr>
      <w:r>
        <w:t>[</w:t>
      </w:r>
      <w:r w:rsidR="00C5468A">
        <w:t xml:space="preserve">No. </w:t>
      </w:r>
      <w:r w:rsidR="00C5468A" w:rsidRPr="001A12C2">
        <w:t xml:space="preserve">We do not think that ESMA’s proposal ensures a level of protection with equivalent effect as referred to in Articles 39 and 48 of EMIR. </w:t>
      </w:r>
      <w:r w:rsidR="00C5468A">
        <w:t xml:space="preserve">This is because the proposal stipulates requirements </w:t>
      </w:r>
      <w:r w:rsidR="00F871EE">
        <w:t xml:space="preserve">only </w:t>
      </w:r>
      <w:r w:rsidR="00C5468A">
        <w:t>regarding the contractual arrangements to be used by clients as a basis for indirect client clearing services. However, whether or not these contractual arrangements can provide the requisite level of protection ultimately depends on the applicable insolvency laws. These insolvency laws may, for example, invalidate or preclude contractual arrangements favouring counterparties in the case of an insolvency. In order to ensure that clients can offer the requisite level of legal protection, it will be necessary to introduce binding provisions requiring national insolvency laws to recognise and accept contractual arrangements having the purpose of protecting the indirect clients within the RTS. In relation to “leapfrog” payments, for example, it would need to be clarified that an insolvency administrator of the intermediary in question will have not any compensation or damage claims against the party making such leapfrog payment.</w:t>
      </w:r>
    </w:p>
    <w:p w:rsidR="00C5468A" w:rsidRDefault="00C5468A" w:rsidP="00C5468A">
      <w:pPr>
        <w:spacing w:after="0"/>
      </w:pPr>
    </w:p>
    <w:p w:rsidR="00C5468A" w:rsidRDefault="00C5468A" w:rsidP="00C5468A">
      <w:pPr>
        <w:spacing w:after="0"/>
      </w:pPr>
      <w:r w:rsidRPr="001A12C2">
        <w:t xml:space="preserve">We note that such provision was contained in recital 5 of draft RTS 38 of the December 2014 Consultation Paper. We </w:t>
      </w:r>
      <w:r>
        <w:t xml:space="preserve">fully </w:t>
      </w:r>
      <w:r w:rsidRPr="001A12C2">
        <w:t xml:space="preserve">agree with the view of many participants in the December 2014 consultation, that such provision </w:t>
      </w:r>
      <w:r>
        <w:t>needs to be included</w:t>
      </w:r>
      <w:r w:rsidRPr="001A12C2">
        <w:t xml:space="preserve"> in the articles of the RTS,</w:t>
      </w:r>
      <w:r>
        <w:t xml:space="preserve"> and that an a </w:t>
      </w:r>
      <w:r w:rsidRPr="001A12C2">
        <w:t xml:space="preserve"> recital</w:t>
      </w:r>
      <w:r>
        <w:t xml:space="preserve"> </w:t>
      </w:r>
      <w:r w:rsidR="00F871EE">
        <w:t xml:space="preserve">alone </w:t>
      </w:r>
      <w:r>
        <w:t>will not be sufficient</w:t>
      </w:r>
      <w:r w:rsidRPr="001A12C2">
        <w:t xml:space="preserve">, since a recital does not constitute directly applicable law. </w:t>
      </w:r>
      <w:r>
        <w:t>Alternatively, such provision would need to be included in an</w:t>
      </w:r>
      <w:r w:rsidRPr="00C12F19">
        <w:t>other European legal instrument</w:t>
      </w:r>
      <w:r>
        <w:t xml:space="preserve"> (i.e. EMIR itself or another level 1 instrument).</w:t>
      </w:r>
    </w:p>
    <w:p w:rsidR="00C5468A" w:rsidRPr="001A12C2" w:rsidRDefault="00C5468A" w:rsidP="00C5468A">
      <w:pPr>
        <w:spacing w:after="0"/>
      </w:pPr>
    </w:p>
    <w:p w:rsidR="00C5468A" w:rsidRDefault="00C5468A" w:rsidP="00C5468A">
      <w:pPr>
        <w:spacing w:after="0"/>
      </w:pPr>
      <w:r w:rsidRPr="001A12C2">
        <w:lastRenderedPageBreak/>
        <w:t>We understand that ESMA’s focus is not on guaranteeing outcomes (i.e. that porting and the leapfrog payment would actually be enforceable in the insolvency of a client), but on implementing the relevant contractual agreement. However, the requirements set out in the draft RTS</w:t>
      </w:r>
      <w:r>
        <w:t xml:space="preserve"> necessarily presuppose a recognition or acceptance under national insolvency laws: </w:t>
      </w:r>
      <w:r w:rsidRPr="001A12C2">
        <w:t xml:space="preserve">In particular, Art. 5(7) of the draft RTS requires that “the client that provides indirect clearing services shall include, in its contractual arrangement with indirect clients, terms to </w:t>
      </w:r>
      <w:r w:rsidRPr="001A12C2">
        <w:rPr>
          <w:b/>
        </w:rPr>
        <w:t>facilitate</w:t>
      </w:r>
      <w:r w:rsidRPr="001A12C2">
        <w:t xml:space="preserve"> the prompt return”. Moreover, Art. 5(8) of the draft RTS provides that the “client shall have the necessary arrangements in place to </w:t>
      </w:r>
      <w:r w:rsidRPr="001A12C2">
        <w:rPr>
          <w:b/>
        </w:rPr>
        <w:t>ensure</w:t>
      </w:r>
      <w:r w:rsidRPr="001A12C2">
        <w:t xml:space="preserve"> that any liquidation proceeds received by the client for the account of one or more indirect clients does not form part of the client’s insolvency estate”. </w:t>
      </w:r>
    </w:p>
    <w:p w:rsidR="00C5468A" w:rsidRDefault="00C5468A" w:rsidP="00C5468A">
      <w:pPr>
        <w:spacing w:after="0"/>
      </w:pPr>
    </w:p>
    <w:p w:rsidR="00C74FBD" w:rsidRDefault="00C5468A" w:rsidP="00C5468A">
      <w:pPr>
        <w:spacing w:after="0"/>
      </w:pPr>
      <w:r>
        <w:t>Both</w:t>
      </w:r>
      <w:r w:rsidRPr="002A4543">
        <w:t xml:space="preserve"> requirement</w:t>
      </w:r>
      <w:r w:rsidR="00F871EE">
        <w:t>s</w:t>
      </w:r>
      <w:r w:rsidRPr="002A4543">
        <w:t xml:space="preserve"> may, in many cases and under many insolvency laws of the members states be impossible to fulfil since it may well be impossible to set up a contractual arrangement which is able to provide such a level of insolvency protection in such a chain of relationships.</w:t>
      </w:r>
      <w:r w:rsidR="00C74FBD">
        <w:t>]</w:t>
      </w:r>
    </w:p>
    <w:p w:rsidR="00656CD3" w:rsidRDefault="00C74FBD" w:rsidP="00C74FBD">
      <w:r>
        <w:t>&lt;ESMA_QUESTION</w:t>
      </w:r>
      <w:r w:rsidRPr="00C25863">
        <w:t>_</w:t>
      </w:r>
      <w:r>
        <w:rPr>
          <w:rFonts w:cs="Arial"/>
        </w:rPr>
        <w:t>RTS_INDIRECT_CLEARING</w:t>
      </w:r>
      <w:r w:rsidRPr="00C25863">
        <w:t>_</w:t>
      </w:r>
      <w:r w:rsidR="00656CD3">
        <w:t>7&gt;</w:t>
      </w:r>
    </w:p>
    <w:p w:rsidR="00656CD3" w:rsidRPr="00C24BCA" w:rsidRDefault="000F2EFC" w:rsidP="00656CD3">
      <w:pPr>
        <w:pStyle w:val="CPQuestions"/>
      </w:pPr>
      <w:r>
        <w:t>Please indicate your answers to the cost-benefit survey</w:t>
      </w:r>
      <w:r w:rsidR="00656CD3" w:rsidRPr="002A38B9">
        <w:t xml:space="preserve">? </w:t>
      </w:r>
      <w:r w:rsidR="00656CD3">
        <w:t xml:space="preserve"> </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_8&gt;</w:t>
      </w:r>
    </w:p>
    <w:p w:rsidR="00C74FBD" w:rsidRDefault="00C74FBD" w:rsidP="00C74FBD">
      <w:pPr>
        <w:spacing w:after="0"/>
      </w:pPr>
      <w:r>
        <w:t>[TYPE YOUR TEXT HERE]</w:t>
      </w:r>
    </w:p>
    <w:p w:rsidR="00656CD3" w:rsidRDefault="00C74FBD" w:rsidP="00C74FBD">
      <w:r>
        <w:t>&lt;ESMA_QUESTION</w:t>
      </w:r>
      <w:r w:rsidRPr="00C25863">
        <w:t>_</w:t>
      </w:r>
      <w:r>
        <w:rPr>
          <w:rFonts w:cs="Arial"/>
        </w:rPr>
        <w:t>RTS_INDIRECT_CLEARING</w:t>
      </w:r>
      <w:r w:rsidRPr="00C25863">
        <w:t>_</w:t>
      </w:r>
      <w:r>
        <w:t>8</w:t>
      </w:r>
      <w:r w:rsidR="00656CD3">
        <w:t>&gt;</w:t>
      </w:r>
    </w:p>
    <w:p w:rsidR="000F2EFC" w:rsidRDefault="000F2EFC" w:rsidP="000F2EFC">
      <w:pPr>
        <w:pStyle w:val="CPQuestions"/>
      </w:pPr>
      <w:r>
        <w:t>Do you have any comments on the draft RTS under EMIR not already covered in the previous questions?</w:t>
      </w:r>
    </w:p>
    <w:p w:rsidR="000F2EFC" w:rsidRDefault="000F2EFC" w:rsidP="000F2EFC">
      <w:pPr>
        <w:spacing w:after="0"/>
      </w:pPr>
      <w:r>
        <w:t>&lt;ESMA_QUESTION</w:t>
      </w:r>
      <w:r w:rsidRPr="00C25863">
        <w:t>_</w:t>
      </w:r>
      <w:r>
        <w:rPr>
          <w:rFonts w:cs="Arial"/>
        </w:rPr>
        <w:t>RTS_INDIRECT_CLEARING</w:t>
      </w:r>
      <w:r>
        <w:t>_9&gt;</w:t>
      </w:r>
    </w:p>
    <w:p w:rsidR="00C5468A" w:rsidRPr="001A12C2" w:rsidRDefault="000F2EFC" w:rsidP="00C5468A">
      <w:pPr>
        <w:spacing w:after="0"/>
      </w:pPr>
      <w:r>
        <w:t>[</w:t>
      </w:r>
      <w:r w:rsidR="00C5468A" w:rsidRPr="001A12C2">
        <w:t>Several provisions of the draft RTS require the client to disclose information to the indirect client on the risks associated with the relevant account structure (Recital 14; Art. 5(2); Art. 5(6); Art. 5(9) of the draft RTS). These requirement</w:t>
      </w:r>
      <w:r w:rsidR="00F871EE">
        <w:t>s</w:t>
      </w:r>
      <w:r w:rsidR="00C5468A" w:rsidRPr="001A12C2">
        <w:t xml:space="preserve"> go beyond the level of disclosure required from the clearing member under Art. 4(6) of the draft RTS and Art. 39(7) EMIR. In particular, Art. 5(9) of the draft RTS requires the client to specify the chain of intermediaries (for example, the jurisdictions where the intermediaries are located). We do not think that such an increased level of disclosure is justified. </w:t>
      </w:r>
    </w:p>
    <w:p w:rsidR="000F2EFC" w:rsidRDefault="00C5468A" w:rsidP="00C5468A">
      <w:pPr>
        <w:spacing w:after="0"/>
      </w:pPr>
      <w:r w:rsidRPr="001A12C2">
        <w:t>We would therefore suggest limiting the level of disclosure to the level provided for in Art. 4(6) of the draft RTS and Art. 39(7) EMIR. At least the draft RTS should clarify that the disclosure obligations of the direct client do not necessitate ongoing disclosure of information any time a change in the chain of intermediar</w:t>
      </w:r>
      <w:r w:rsidR="009F4B42">
        <w:t>ies</w:t>
      </w:r>
      <w:r w:rsidRPr="001A12C2">
        <w:t xml:space="preserve"> takes place (for example, any time the client chooses a new clearing member), as such ongoing disclosure would be disproportionally burdensome.</w:t>
      </w:r>
      <w:r w:rsidR="000F2EFC">
        <w:t>]</w:t>
      </w:r>
    </w:p>
    <w:p w:rsidR="000F2EFC" w:rsidRDefault="000F2EFC" w:rsidP="000F2EFC">
      <w:r>
        <w:t>&lt;ESMA_QUESTION</w:t>
      </w:r>
      <w:r w:rsidRPr="00C25863">
        <w:t>_</w:t>
      </w:r>
      <w:r>
        <w:rPr>
          <w:rFonts w:cs="Arial"/>
        </w:rPr>
        <w:t>RTS_INDIRECT_CLEARING</w:t>
      </w:r>
      <w:r w:rsidRPr="00C25863">
        <w:t>_</w:t>
      </w:r>
      <w:r>
        <w:t>9&gt;</w:t>
      </w:r>
    </w:p>
    <w:p w:rsidR="000F2EFC" w:rsidRDefault="000F2EFC" w:rsidP="000F2EFC">
      <w:pPr>
        <w:pStyle w:val="CPQuestions"/>
      </w:pPr>
      <w:r>
        <w:t xml:space="preserve">Do you have any comments on the draft RTS under </w:t>
      </w:r>
      <w:proofErr w:type="spellStart"/>
      <w:r>
        <w:t>MiFIR</w:t>
      </w:r>
      <w:proofErr w:type="spellEnd"/>
      <w:r>
        <w:t xml:space="preserve"> not already covered in the previous questions?</w:t>
      </w:r>
    </w:p>
    <w:p w:rsidR="000F2EFC" w:rsidRDefault="000F2EFC" w:rsidP="000F2EFC">
      <w:pPr>
        <w:spacing w:after="0"/>
      </w:pPr>
      <w:r>
        <w:t>&lt;ESMA_QUESTION</w:t>
      </w:r>
      <w:r w:rsidRPr="00C25863">
        <w:t>_</w:t>
      </w:r>
      <w:r>
        <w:rPr>
          <w:rFonts w:cs="Arial"/>
        </w:rPr>
        <w:t>RTS_INDIRECT_CLEARING</w:t>
      </w:r>
      <w:r>
        <w:t>_10&gt;</w:t>
      </w:r>
    </w:p>
    <w:p w:rsidR="000F2EFC" w:rsidRDefault="000F2EFC" w:rsidP="000F2EFC">
      <w:pPr>
        <w:spacing w:after="0"/>
      </w:pPr>
      <w:r>
        <w:t>[TYPE YOUR TEXT HERE]</w:t>
      </w:r>
    </w:p>
    <w:p w:rsidR="000F2EFC" w:rsidRDefault="000F2EFC" w:rsidP="000F2EFC">
      <w:r>
        <w:t>&lt;ESMA_QUESTION</w:t>
      </w:r>
      <w:r w:rsidRPr="00C25863">
        <w:t>_</w:t>
      </w:r>
      <w:r>
        <w:rPr>
          <w:rFonts w:cs="Arial"/>
        </w:rPr>
        <w:t>RTS_INDIRECT_CLEARING</w:t>
      </w:r>
      <w:r w:rsidRPr="00C25863">
        <w:t>_</w:t>
      </w:r>
      <w:r w:rsidR="00143AE6">
        <w:t>10</w:t>
      </w:r>
      <w:r>
        <w:t>&gt;</w:t>
      </w:r>
    </w:p>
    <w:p w:rsidR="00656CD3" w:rsidRDefault="00656CD3">
      <w:pPr>
        <w:spacing w:after="120" w:line="264" w:lineRule="auto"/>
        <w:jc w:val="left"/>
      </w:pPr>
    </w:p>
    <w:sectPr w:rsidR="00656CD3" w:rsidSect="0042048F">
      <w:headerReference w:type="default" r:id="rId13"/>
      <w:footerReference w:type="default" r:id="rId14"/>
      <w:pgSz w:w="11906" w:h="16838"/>
      <w:pgMar w:top="1417" w:right="707" w:bottom="1417" w:left="1417" w:header="708" w:footer="708" w:gutter="0"/>
      <w:cols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693" w:rsidRDefault="00367693" w:rsidP="007E7997">
      <w:pPr>
        <w:spacing w:line="240" w:lineRule="auto"/>
      </w:pPr>
      <w:r>
        <w:separator/>
      </w:r>
    </w:p>
  </w:endnote>
  <w:endnote w:type="continuationSeparator" w:id="0">
    <w:p w:rsidR="00367693" w:rsidRDefault="00367693"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93" w:rsidRDefault="004746F4">
    <w:pPr>
      <w:pStyle w:val="Fuzeile"/>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5 November</w:t>
    </w:r>
    <w:r w:rsidR="00712BBE">
      <w:rPr>
        <w:rFonts w:asciiTheme="majorHAnsi" w:hAnsiTheme="majorHAnsi"/>
        <w:color w:val="FFFFFF" w:themeColor="background1"/>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743036"/>
      <w:docPartObj>
        <w:docPartGallery w:val="Page Numbers (Bottom of Page)"/>
        <w:docPartUnique/>
      </w:docPartObj>
    </w:sdtPr>
    <w:sdtEndPr>
      <w:rPr>
        <w:noProof/>
      </w:rPr>
    </w:sdtEndPr>
    <w:sdtContent>
      <w:p w:rsidR="00367693" w:rsidRDefault="00367693" w:rsidP="00B73281">
        <w:pPr>
          <w:pStyle w:val="Fuzeile"/>
          <w:jc w:val="right"/>
        </w:pPr>
        <w:r>
          <w:fldChar w:fldCharType="begin"/>
        </w:r>
        <w:r>
          <w:instrText xml:space="preserve"> PAGE   \* MERGEFORMAT </w:instrText>
        </w:r>
        <w:r>
          <w:fldChar w:fldCharType="separate"/>
        </w:r>
        <w:r w:rsidR="00145EE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693" w:rsidRDefault="00367693" w:rsidP="007E7997">
      <w:pPr>
        <w:spacing w:line="240" w:lineRule="auto"/>
      </w:pPr>
      <w:r>
        <w:separator/>
      </w:r>
    </w:p>
  </w:footnote>
  <w:footnote w:type="continuationSeparator" w:id="0">
    <w:p w:rsidR="00367693" w:rsidRDefault="00367693" w:rsidP="007E79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93" w:rsidRDefault="00367693">
    <w:pPr>
      <w:pStyle w:val="Kopfzeile"/>
    </w:pPr>
    <w:r>
      <w:rPr>
        <w:noProof/>
        <w:lang w:val="de-DE" w:eastAsia="de-DE"/>
      </w:rPr>
      <w:drawing>
        <wp:anchor distT="0" distB="0" distL="114300" distR="114300" simplePos="0" relativeHeight="251661312" behindDoc="0" locked="0" layoutInCell="1" allowOverlap="1" wp14:anchorId="2D4D4D9A" wp14:editId="09A6D5A1">
          <wp:simplePos x="0" y="0"/>
          <wp:positionH relativeFrom="page">
            <wp:posOffset>366395</wp:posOffset>
          </wp:positionH>
          <wp:positionV relativeFrom="page">
            <wp:posOffset>372745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05E3C4E" wp14:editId="1A3C6CBB">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93" w:rsidRDefault="00367693" w:rsidP="00B50534">
    <w:pPr>
      <w:pStyle w:val="Kopfzeile"/>
      <w:jc w:val="right"/>
      <w:rPr>
        <w:b/>
        <w:color w:val="FF0000"/>
        <w:sz w:val="20"/>
      </w:rPr>
    </w:pPr>
  </w:p>
  <w:p w:rsidR="00367693" w:rsidRPr="00D73444" w:rsidRDefault="00367693" w:rsidP="00B50534">
    <w:pPr>
      <w:pStyle w:val="Kopfzeile"/>
      <w:jc w:val="right"/>
      <w:rPr>
        <w:b/>
        <w:color w:val="FF0000"/>
        <w:sz w:val="20"/>
      </w:rPr>
    </w:pPr>
    <w:r w:rsidRPr="00D73444">
      <w:rPr>
        <w:rFonts w:ascii="Arial" w:hAnsi="Arial" w:cs="Arial"/>
        <w:noProof/>
        <w:sz w:val="20"/>
        <w:lang w:val="de-DE" w:eastAsia="de-DE"/>
      </w:rPr>
      <mc:AlternateContent>
        <mc:Choice Requires="wps">
          <w:drawing>
            <wp:anchor distT="0" distB="0" distL="114300" distR="114300" simplePos="0" relativeHeight="251672576" behindDoc="0" locked="0" layoutInCell="1" allowOverlap="1" wp14:anchorId="522729C2" wp14:editId="4379CA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24773"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367693" w:rsidRPr="00B50534" w:rsidRDefault="00367693" w:rsidP="00B50534">
    <w:pPr>
      <w:pStyle w:val="Kopfzeile"/>
      <w:jc w:val="right"/>
      <w:rPr>
        <w:b/>
        <w:color w:val="FF0000"/>
      </w:rPr>
    </w:pPr>
    <w:r w:rsidRPr="00D73444">
      <w:rPr>
        <w:b/>
        <w:noProof/>
        <w:color w:val="FF0000"/>
        <w:sz w:val="20"/>
        <w:lang w:val="de-DE" w:eastAsia="de-DE"/>
      </w:rPr>
      <w:drawing>
        <wp:anchor distT="0" distB="0" distL="114300" distR="114300" simplePos="0" relativeHeight="251668480" behindDoc="0" locked="0" layoutInCell="1" allowOverlap="1" wp14:anchorId="3268AD39" wp14:editId="74CA1FDF">
          <wp:simplePos x="0" y="0"/>
          <wp:positionH relativeFrom="page">
            <wp:posOffset>899795</wp:posOffset>
          </wp:positionH>
          <wp:positionV relativeFrom="page">
            <wp:posOffset>448945</wp:posOffset>
          </wp:positionV>
          <wp:extent cx="561975" cy="561975"/>
          <wp:effectExtent l="0" t="0" r="9525" b="9525"/>
          <wp:wrapNone/>
          <wp:docPr id="39" name="Picture 39"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A442C"/>
    <w:multiLevelType w:val="hybridMultilevel"/>
    <w:tmpl w:val="0BFE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169E8"/>
    <w:multiLevelType w:val="multilevel"/>
    <w:tmpl w:val="1D8CEFF6"/>
    <w:lvl w:ilvl="0">
      <w:start w:val="1"/>
      <w:numFmt w:val="none"/>
      <w:pStyle w:val="RTSLevel1"/>
      <w:suff w:val="space"/>
      <w:lvlText w:val=""/>
      <w:lvlJc w:val="left"/>
      <w:pPr>
        <w:ind w:left="0" w:firstLine="0"/>
      </w:pPr>
      <w:rPr>
        <w:rFonts w:ascii="Arial" w:hAnsi="Arial" w:hint="default"/>
        <w:b/>
        <w:i w:val="0"/>
        <w:sz w:val="32"/>
      </w:rPr>
    </w:lvl>
    <w:lvl w:ilvl="1">
      <w:start w:val="1"/>
      <w:numFmt w:val="none"/>
      <w:lvlRestart w:val="0"/>
      <w:pStyle w:val="RTSLevel2"/>
      <w:suff w:val="nothing"/>
      <w:lvlText w:val="%2"/>
      <w:lvlJc w:val="left"/>
      <w:pPr>
        <w:ind w:left="0" w:firstLine="0"/>
      </w:pPr>
      <w:rPr>
        <w:rFonts w:hint="default"/>
      </w:rPr>
    </w:lvl>
    <w:lvl w:ilvl="2">
      <w:start w:val="1"/>
      <w:numFmt w:val="none"/>
      <w:lvlRestart w:val="0"/>
      <w:pStyle w:val="RTSLevel3"/>
      <w:suff w:val="nothing"/>
      <w:lvlText w:val="%3"/>
      <w:lvlJc w:val="center"/>
      <w:pPr>
        <w:ind w:left="0" w:firstLine="0"/>
      </w:pPr>
      <w:rPr>
        <w:rFonts w:hint="default"/>
      </w:rPr>
    </w:lvl>
    <w:lvl w:ilvl="3">
      <w:start w:val="1"/>
      <w:numFmt w:val="none"/>
      <w:lvlRestart w:val="0"/>
      <w:pStyle w:val="RTSLevel4"/>
      <w:suff w:val="nothing"/>
      <w:lvlText w:val="%4"/>
      <w:lvlJc w:val="center"/>
      <w:pPr>
        <w:ind w:left="0" w:firstLine="0"/>
      </w:pPr>
      <w:rPr>
        <w:rFonts w:hint="default"/>
      </w:rPr>
    </w:lvl>
    <w:lvl w:ilvl="4">
      <w:start w:val="1"/>
      <w:numFmt w:val="decimal"/>
      <w:lvlText w:val="%5."/>
      <w:lvlJc w:val="left"/>
      <w:pPr>
        <w:tabs>
          <w:tab w:val="num" w:pos="425"/>
        </w:tabs>
        <w:ind w:left="0" w:firstLine="0"/>
      </w:pPr>
      <w:rPr>
        <w:rFonts w:hint="default"/>
      </w:rPr>
    </w:lvl>
    <w:lvl w:ilvl="5">
      <w:start w:val="1"/>
      <w:numFmt w:val="decimal"/>
      <w:pStyle w:val="RTS1Par"/>
      <w:lvlText w:val="(%6)"/>
      <w:lvlJc w:val="left"/>
      <w:pPr>
        <w:ind w:left="425" w:hanging="4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RTSaPar"/>
      <w:lvlText w:val="(%7)"/>
      <w:lvlJc w:val="left"/>
      <w:pPr>
        <w:ind w:left="851" w:hanging="42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pStyle w:val="RTSi"/>
      <w:lvlText w:val="(%8)"/>
      <w:lvlJc w:val="left"/>
      <w:pPr>
        <w:ind w:left="1276" w:hanging="425"/>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2F1590"/>
    <w:multiLevelType w:val="multilevel"/>
    <w:tmpl w:val="E1841B74"/>
    <w:lvl w:ilvl="0">
      <w:start w:val="2"/>
      <w:numFmt w:val="upperRoman"/>
      <w:lvlText w:val="%1."/>
      <w:lvlJc w:val="left"/>
      <w:pPr>
        <w:tabs>
          <w:tab w:val="num" w:pos="567"/>
        </w:tabs>
        <w:ind w:left="567" w:hanging="567"/>
      </w:pPr>
      <w:rPr>
        <w:rFonts w:ascii="Georgia" w:hAnsi="Georgia" w:hint="default"/>
        <w:b/>
        <w:i w:val="0"/>
        <w:sz w:val="20"/>
      </w:rPr>
    </w:lvl>
    <w:lvl w:ilvl="1">
      <w:start w:val="2"/>
      <w:numFmt w:val="decimal"/>
      <w:pStyle w:val="Listenabsatz"/>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1D6808"/>
    <w:multiLevelType w:val="hybridMultilevel"/>
    <w:tmpl w:val="E5965DAE"/>
    <w:lvl w:ilvl="0" w:tplc="502E89C4">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A7A63"/>
    <w:multiLevelType w:val="hybridMultilevel"/>
    <w:tmpl w:val="D7BA852A"/>
    <w:lvl w:ilvl="0" w:tplc="277284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1FF0BFE8">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E5A13"/>
    <w:multiLevelType w:val="hybridMultilevel"/>
    <w:tmpl w:val="A5ECEA2A"/>
    <w:lvl w:ilvl="0" w:tplc="EB6A0684">
      <w:start w:val="1"/>
      <w:numFmt w:val="decimal"/>
      <w:pStyle w:val="AnnexHeading1"/>
      <w:lvlText w:val="%1."/>
      <w:lvlJc w:val="left"/>
      <w:pPr>
        <w:ind w:left="720" w:hanging="360"/>
      </w:pPr>
    </w:lvl>
    <w:lvl w:ilvl="1" w:tplc="08090019" w:tentative="1">
      <w:start w:val="1"/>
      <w:numFmt w:val="lowerLetter"/>
      <w:pStyle w:val="AnnexHeading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846409"/>
    <w:multiLevelType w:val="hybridMultilevel"/>
    <w:tmpl w:val="9536B416"/>
    <w:lvl w:ilvl="0" w:tplc="81B0B234">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61A85"/>
    <w:multiLevelType w:val="hybridMultilevel"/>
    <w:tmpl w:val="A59AA36A"/>
    <w:lvl w:ilvl="0" w:tplc="8E68A54A">
      <w:start w:val="1"/>
      <w:numFmt w:val="decimal"/>
      <w:pStyle w:val="04aNumbering"/>
      <w:lvlText w:val="%1."/>
      <w:lvlJc w:val="left"/>
      <w:pPr>
        <w:tabs>
          <w:tab w:val="num" w:pos="4679"/>
        </w:tabs>
        <w:ind w:left="4679" w:hanging="284"/>
      </w:pPr>
      <w:rPr>
        <w:rFonts w:ascii="Georgia" w:hAnsi="Georgia" w:hint="default"/>
        <w:b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A34640D"/>
    <w:multiLevelType w:val="hybridMultilevel"/>
    <w:tmpl w:val="FC6C6D2C"/>
    <w:lvl w:ilvl="0" w:tplc="56AA4C28">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4A8501C1"/>
    <w:multiLevelType w:val="hybridMultilevel"/>
    <w:tmpl w:val="24566D9E"/>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60F13"/>
    <w:multiLevelType w:val="multilevel"/>
    <w:tmpl w:val="EC120F24"/>
    <w:lvl w:ilvl="0">
      <w:start w:val="2"/>
      <w:numFmt w:val="upperRoman"/>
      <w:lvlText w:val="%1."/>
      <w:lvlJc w:val="left"/>
      <w:pPr>
        <w:tabs>
          <w:tab w:val="num" w:pos="567"/>
        </w:tabs>
        <w:ind w:left="567" w:hanging="567"/>
      </w:pPr>
      <w:rPr>
        <w:rFonts w:ascii="Georgia" w:hAnsi="Georgia" w:hint="default"/>
        <w:b/>
        <w:i w:val="0"/>
        <w:sz w:val="20"/>
      </w:rPr>
    </w:lvl>
    <w:lvl w:ilvl="1">
      <w:start w:val="4"/>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4F17769"/>
    <w:multiLevelType w:val="hybridMultilevel"/>
    <w:tmpl w:val="DC984FB8"/>
    <w:lvl w:ilvl="0" w:tplc="D818C6E6">
      <w:start w:val="1"/>
      <w:numFmt w:val="decimal"/>
      <w:pStyle w:val="RTS1Par0"/>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5616613E"/>
    <w:multiLevelType w:val="hybridMultilevel"/>
    <w:tmpl w:val="CAE09E6E"/>
    <w:lvl w:ilvl="0" w:tplc="82B84314">
      <w:start w:val="1"/>
      <w:numFmt w:val="decimal"/>
      <w:lvlText w:val="%1."/>
      <w:lvlJc w:val="left"/>
      <w:pPr>
        <w:ind w:left="360" w:hanging="360"/>
      </w:pPr>
      <w:rPr>
        <w:rFonts w:hint="default"/>
      </w:rPr>
    </w:lvl>
    <w:lvl w:ilvl="1" w:tplc="6E2ACFA8">
      <w:start w:val="1"/>
      <w:numFmt w:val="bullet"/>
      <w:pStyle w:val="Style1"/>
      <w:lvlText w:val=""/>
      <w:lvlJc w:val="left"/>
      <w:pPr>
        <w:ind w:left="785"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E0353"/>
    <w:multiLevelType w:val="hybridMultilevel"/>
    <w:tmpl w:val="637C1214"/>
    <w:lvl w:ilvl="0" w:tplc="82B84314">
      <w:start w:val="1"/>
      <w:numFmt w:val="decimal"/>
      <w:lvlText w:val="%1."/>
      <w:lvlJc w:val="left"/>
      <w:pPr>
        <w:ind w:left="360" w:hanging="360"/>
      </w:pPr>
      <w:rPr>
        <w:rFonts w:hint="default"/>
      </w:rPr>
    </w:lvl>
    <w:lvl w:ilvl="1" w:tplc="AA1C88FE">
      <w:start w:val="1"/>
      <w:numFmt w:val="lowerLetter"/>
      <w:lvlText w:val="(%2)"/>
      <w:lvlJc w:val="left"/>
      <w:pPr>
        <w:ind w:left="785" w:hanging="360"/>
      </w:pPr>
      <w:rPr>
        <w:rFont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618332DF"/>
    <w:multiLevelType w:val="hybridMultilevel"/>
    <w:tmpl w:val="080E4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BAD1101"/>
    <w:multiLevelType w:val="multilevel"/>
    <w:tmpl w:val="2E62C9E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5"/>
  </w:num>
  <w:num w:numId="3">
    <w:abstractNumId w:val="21"/>
  </w:num>
  <w:num w:numId="4">
    <w:abstractNumId w:val="12"/>
  </w:num>
  <w:num w:numId="5">
    <w:abstractNumId w:val="9"/>
  </w:num>
  <w:num w:numId="6">
    <w:abstractNumId w:val="1"/>
  </w:num>
  <w:num w:numId="7">
    <w:abstractNumId w:val="15"/>
  </w:num>
  <w:num w:numId="8">
    <w:abstractNumId w:val="11"/>
    <w:lvlOverride w:ilvl="0">
      <w:startOverride w:val="1"/>
    </w:lvlOverride>
  </w:num>
  <w:num w:numId="9">
    <w:abstractNumId w:val="11"/>
  </w:num>
  <w:num w:numId="10">
    <w:abstractNumId w:val="17"/>
  </w:num>
  <w:num w:numId="11">
    <w:abstractNumId w:val="19"/>
  </w:num>
  <w:num w:numId="12">
    <w:abstractNumId w:val="7"/>
  </w:num>
  <w:num w:numId="13">
    <w:abstractNumId w:val="10"/>
  </w:num>
  <w:num w:numId="14">
    <w:abstractNumId w:val="13"/>
  </w:num>
  <w:num w:numId="15">
    <w:abstractNumId w:val="8"/>
  </w:num>
  <w:num w:numId="16">
    <w:abstractNumId w:val="8"/>
    <w:lvlOverride w:ilvl="0">
      <w:startOverride w:val="1"/>
    </w:lvlOverride>
  </w:num>
  <w:num w:numId="17">
    <w:abstractNumId w:val="18"/>
  </w:num>
  <w:num w:numId="18">
    <w:abstractNumId w:val="2"/>
  </w:num>
  <w:num w:numId="19">
    <w:abstractNumId w:val="8"/>
  </w:num>
  <w:num w:numId="20">
    <w:abstractNumId w:val="8"/>
    <w:lvlOverride w:ilvl="0">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3">
    <w:abstractNumId w:val="1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21"/>
  </w:num>
  <w:num w:numId="37">
    <w:abstractNumId w:val="3"/>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
  </w:num>
  <w:num w:numId="42">
    <w:abstractNumId w:val="14"/>
  </w:num>
  <w:num w:numId="43">
    <w:abstractNumId w:val="14"/>
    <w:lvlOverride w:ilvl="0">
      <w:startOverride w:val="1"/>
    </w:lvlOverride>
  </w:num>
  <w:num w:numId="44">
    <w:abstractNumId w:val="14"/>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9"/>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32"/>
    <w:rsid w:val="00000E36"/>
    <w:rsid w:val="00000EE8"/>
    <w:rsid w:val="00001C90"/>
    <w:rsid w:val="00001EC0"/>
    <w:rsid w:val="00005A9D"/>
    <w:rsid w:val="00006413"/>
    <w:rsid w:val="000074D4"/>
    <w:rsid w:val="0000796B"/>
    <w:rsid w:val="00011510"/>
    <w:rsid w:val="00012C5D"/>
    <w:rsid w:val="00012D68"/>
    <w:rsid w:val="00013585"/>
    <w:rsid w:val="00015DDD"/>
    <w:rsid w:val="0001600E"/>
    <w:rsid w:val="0001781C"/>
    <w:rsid w:val="00020300"/>
    <w:rsid w:val="000240E4"/>
    <w:rsid w:val="000335F0"/>
    <w:rsid w:val="00036453"/>
    <w:rsid w:val="00036888"/>
    <w:rsid w:val="000369D4"/>
    <w:rsid w:val="00036AC6"/>
    <w:rsid w:val="00036B12"/>
    <w:rsid w:val="000372BF"/>
    <w:rsid w:val="00040E6C"/>
    <w:rsid w:val="0004185C"/>
    <w:rsid w:val="00042B77"/>
    <w:rsid w:val="0004325E"/>
    <w:rsid w:val="00043F2A"/>
    <w:rsid w:val="00044C5A"/>
    <w:rsid w:val="00045C83"/>
    <w:rsid w:val="0004696E"/>
    <w:rsid w:val="00052AC6"/>
    <w:rsid w:val="00055DF0"/>
    <w:rsid w:val="0006147C"/>
    <w:rsid w:val="00063981"/>
    <w:rsid w:val="00064B7A"/>
    <w:rsid w:val="0006502D"/>
    <w:rsid w:val="0006662D"/>
    <w:rsid w:val="00073676"/>
    <w:rsid w:val="000742B5"/>
    <w:rsid w:val="0007452D"/>
    <w:rsid w:val="00076380"/>
    <w:rsid w:val="0007681E"/>
    <w:rsid w:val="000768F7"/>
    <w:rsid w:val="000804C2"/>
    <w:rsid w:val="00083924"/>
    <w:rsid w:val="00085BCD"/>
    <w:rsid w:val="00086597"/>
    <w:rsid w:val="00090B9C"/>
    <w:rsid w:val="00093A06"/>
    <w:rsid w:val="00096695"/>
    <w:rsid w:val="00097E32"/>
    <w:rsid w:val="000A1026"/>
    <w:rsid w:val="000A41F6"/>
    <w:rsid w:val="000A5FBA"/>
    <w:rsid w:val="000A74C2"/>
    <w:rsid w:val="000B1699"/>
    <w:rsid w:val="000B51B5"/>
    <w:rsid w:val="000B5D3D"/>
    <w:rsid w:val="000B63FD"/>
    <w:rsid w:val="000C0CE0"/>
    <w:rsid w:val="000C24FB"/>
    <w:rsid w:val="000C2EC0"/>
    <w:rsid w:val="000C2EF2"/>
    <w:rsid w:val="000C3FEB"/>
    <w:rsid w:val="000C4453"/>
    <w:rsid w:val="000C4A0A"/>
    <w:rsid w:val="000C514F"/>
    <w:rsid w:val="000C5ACF"/>
    <w:rsid w:val="000D1038"/>
    <w:rsid w:val="000D302B"/>
    <w:rsid w:val="000D48A2"/>
    <w:rsid w:val="000D4AE0"/>
    <w:rsid w:val="000D51E9"/>
    <w:rsid w:val="000D54C1"/>
    <w:rsid w:val="000D5935"/>
    <w:rsid w:val="000D63C3"/>
    <w:rsid w:val="000D7D50"/>
    <w:rsid w:val="000E2C3F"/>
    <w:rsid w:val="000E443A"/>
    <w:rsid w:val="000E5047"/>
    <w:rsid w:val="000E55F7"/>
    <w:rsid w:val="000F0771"/>
    <w:rsid w:val="000F0BDF"/>
    <w:rsid w:val="000F0C1B"/>
    <w:rsid w:val="000F2EFC"/>
    <w:rsid w:val="000F405A"/>
    <w:rsid w:val="000F46FE"/>
    <w:rsid w:val="000F5E19"/>
    <w:rsid w:val="000F6F03"/>
    <w:rsid w:val="000F72F5"/>
    <w:rsid w:val="00100541"/>
    <w:rsid w:val="00104A6C"/>
    <w:rsid w:val="00106272"/>
    <w:rsid w:val="0011041B"/>
    <w:rsid w:val="00110BA9"/>
    <w:rsid w:val="00111D6D"/>
    <w:rsid w:val="0011206D"/>
    <w:rsid w:val="00112109"/>
    <w:rsid w:val="001137FE"/>
    <w:rsid w:val="0011410F"/>
    <w:rsid w:val="00114392"/>
    <w:rsid w:val="00115E88"/>
    <w:rsid w:val="0011645B"/>
    <w:rsid w:val="00124616"/>
    <w:rsid w:val="001248B9"/>
    <w:rsid w:val="00130EF9"/>
    <w:rsid w:val="0013143E"/>
    <w:rsid w:val="001315BC"/>
    <w:rsid w:val="00136D6F"/>
    <w:rsid w:val="00143AE6"/>
    <w:rsid w:val="00144AAD"/>
    <w:rsid w:val="0014562E"/>
    <w:rsid w:val="00145EEB"/>
    <w:rsid w:val="001472F3"/>
    <w:rsid w:val="00151995"/>
    <w:rsid w:val="0015355F"/>
    <w:rsid w:val="001535A7"/>
    <w:rsid w:val="00154950"/>
    <w:rsid w:val="00155366"/>
    <w:rsid w:val="00165267"/>
    <w:rsid w:val="00165640"/>
    <w:rsid w:val="00171F71"/>
    <w:rsid w:val="00176F81"/>
    <w:rsid w:val="0017701D"/>
    <w:rsid w:val="00177377"/>
    <w:rsid w:val="00177821"/>
    <w:rsid w:val="00177B40"/>
    <w:rsid w:val="00180B0D"/>
    <w:rsid w:val="00181C90"/>
    <w:rsid w:val="001907D0"/>
    <w:rsid w:val="00194163"/>
    <w:rsid w:val="00194440"/>
    <w:rsid w:val="001949DF"/>
    <w:rsid w:val="001A0052"/>
    <w:rsid w:val="001A0286"/>
    <w:rsid w:val="001A02B7"/>
    <w:rsid w:val="001A098A"/>
    <w:rsid w:val="001A1099"/>
    <w:rsid w:val="001A27CF"/>
    <w:rsid w:val="001A337D"/>
    <w:rsid w:val="001A594C"/>
    <w:rsid w:val="001A67CC"/>
    <w:rsid w:val="001A77C2"/>
    <w:rsid w:val="001B2151"/>
    <w:rsid w:val="001B4996"/>
    <w:rsid w:val="001B6F4B"/>
    <w:rsid w:val="001B7025"/>
    <w:rsid w:val="001C23FA"/>
    <w:rsid w:val="001C3F45"/>
    <w:rsid w:val="001C4031"/>
    <w:rsid w:val="001C6676"/>
    <w:rsid w:val="001D0DC0"/>
    <w:rsid w:val="001D152F"/>
    <w:rsid w:val="001D2F44"/>
    <w:rsid w:val="001D4DBB"/>
    <w:rsid w:val="001E39CC"/>
    <w:rsid w:val="001E3F76"/>
    <w:rsid w:val="001E4F92"/>
    <w:rsid w:val="001E7DF7"/>
    <w:rsid w:val="001F0318"/>
    <w:rsid w:val="001F0712"/>
    <w:rsid w:val="001F1214"/>
    <w:rsid w:val="001F4193"/>
    <w:rsid w:val="001F512A"/>
    <w:rsid w:val="002011E1"/>
    <w:rsid w:val="00202090"/>
    <w:rsid w:val="00206321"/>
    <w:rsid w:val="00207CC9"/>
    <w:rsid w:val="002124F6"/>
    <w:rsid w:val="00214A02"/>
    <w:rsid w:val="0022168D"/>
    <w:rsid w:val="00221B30"/>
    <w:rsid w:val="00222596"/>
    <w:rsid w:val="0023212B"/>
    <w:rsid w:val="002367EC"/>
    <w:rsid w:val="00236BF9"/>
    <w:rsid w:val="00237AF3"/>
    <w:rsid w:val="00240389"/>
    <w:rsid w:val="00245078"/>
    <w:rsid w:val="00245630"/>
    <w:rsid w:val="00245FA1"/>
    <w:rsid w:val="00253DAE"/>
    <w:rsid w:val="00255F57"/>
    <w:rsid w:val="00256B22"/>
    <w:rsid w:val="002574D1"/>
    <w:rsid w:val="00260087"/>
    <w:rsid w:val="00260256"/>
    <w:rsid w:val="002648DE"/>
    <w:rsid w:val="0027167B"/>
    <w:rsid w:val="00271DDF"/>
    <w:rsid w:val="00271E41"/>
    <w:rsid w:val="00272993"/>
    <w:rsid w:val="00272DCF"/>
    <w:rsid w:val="0027308F"/>
    <w:rsid w:val="002736FD"/>
    <w:rsid w:val="002769D0"/>
    <w:rsid w:val="0027745A"/>
    <w:rsid w:val="0027745B"/>
    <w:rsid w:val="002869C0"/>
    <w:rsid w:val="00286E4C"/>
    <w:rsid w:val="00286EB2"/>
    <w:rsid w:val="00287A38"/>
    <w:rsid w:val="00292B49"/>
    <w:rsid w:val="002941CC"/>
    <w:rsid w:val="00294E5E"/>
    <w:rsid w:val="0029682C"/>
    <w:rsid w:val="0029715F"/>
    <w:rsid w:val="002A0C4F"/>
    <w:rsid w:val="002A116A"/>
    <w:rsid w:val="002A570E"/>
    <w:rsid w:val="002A67B8"/>
    <w:rsid w:val="002B0430"/>
    <w:rsid w:val="002B2AE5"/>
    <w:rsid w:val="002B4EC1"/>
    <w:rsid w:val="002B657E"/>
    <w:rsid w:val="002B6BE2"/>
    <w:rsid w:val="002B7220"/>
    <w:rsid w:val="002C0882"/>
    <w:rsid w:val="002C0B03"/>
    <w:rsid w:val="002C0C12"/>
    <w:rsid w:val="002C27A0"/>
    <w:rsid w:val="002D16E7"/>
    <w:rsid w:val="002D30B1"/>
    <w:rsid w:val="002D557C"/>
    <w:rsid w:val="002E117F"/>
    <w:rsid w:val="002E1C11"/>
    <w:rsid w:val="002E289E"/>
    <w:rsid w:val="002E3671"/>
    <w:rsid w:val="002E3873"/>
    <w:rsid w:val="002E51A5"/>
    <w:rsid w:val="002F16C6"/>
    <w:rsid w:val="002F7657"/>
    <w:rsid w:val="0030187E"/>
    <w:rsid w:val="00301937"/>
    <w:rsid w:val="003035A3"/>
    <w:rsid w:val="00303A21"/>
    <w:rsid w:val="003052CF"/>
    <w:rsid w:val="00312215"/>
    <w:rsid w:val="003128E1"/>
    <w:rsid w:val="00313E90"/>
    <w:rsid w:val="00314117"/>
    <w:rsid w:val="00316CF4"/>
    <w:rsid w:val="00316D82"/>
    <w:rsid w:val="00317EDF"/>
    <w:rsid w:val="00321552"/>
    <w:rsid w:val="00323C1B"/>
    <w:rsid w:val="00326A1C"/>
    <w:rsid w:val="003279E7"/>
    <w:rsid w:val="00331173"/>
    <w:rsid w:val="00332D0C"/>
    <w:rsid w:val="0033324D"/>
    <w:rsid w:val="0033367E"/>
    <w:rsid w:val="00334E2C"/>
    <w:rsid w:val="0033594E"/>
    <w:rsid w:val="0033702F"/>
    <w:rsid w:val="00337320"/>
    <w:rsid w:val="00340148"/>
    <w:rsid w:val="003416B2"/>
    <w:rsid w:val="003422B5"/>
    <w:rsid w:val="0034292D"/>
    <w:rsid w:val="003454ED"/>
    <w:rsid w:val="003472DD"/>
    <w:rsid w:val="00350E69"/>
    <w:rsid w:val="0035149E"/>
    <w:rsid w:val="00351C26"/>
    <w:rsid w:val="003530F8"/>
    <w:rsid w:val="0035791C"/>
    <w:rsid w:val="00364488"/>
    <w:rsid w:val="00366D42"/>
    <w:rsid w:val="00366D60"/>
    <w:rsid w:val="00367693"/>
    <w:rsid w:val="00370C87"/>
    <w:rsid w:val="0037177D"/>
    <w:rsid w:val="0037306F"/>
    <w:rsid w:val="00373FC2"/>
    <w:rsid w:val="003750D6"/>
    <w:rsid w:val="00376282"/>
    <w:rsid w:val="003773B1"/>
    <w:rsid w:val="003824C4"/>
    <w:rsid w:val="00384B8C"/>
    <w:rsid w:val="003853B6"/>
    <w:rsid w:val="00391079"/>
    <w:rsid w:val="003910C9"/>
    <w:rsid w:val="00391AD5"/>
    <w:rsid w:val="00392E3F"/>
    <w:rsid w:val="00397D1F"/>
    <w:rsid w:val="003A1D28"/>
    <w:rsid w:val="003A58FD"/>
    <w:rsid w:val="003B10F8"/>
    <w:rsid w:val="003B247D"/>
    <w:rsid w:val="003B2E19"/>
    <w:rsid w:val="003B3BD8"/>
    <w:rsid w:val="003B4375"/>
    <w:rsid w:val="003B5202"/>
    <w:rsid w:val="003B54D2"/>
    <w:rsid w:val="003B6724"/>
    <w:rsid w:val="003B73BA"/>
    <w:rsid w:val="003B7C7C"/>
    <w:rsid w:val="003C12D5"/>
    <w:rsid w:val="003C4EB5"/>
    <w:rsid w:val="003C54BF"/>
    <w:rsid w:val="003C62DA"/>
    <w:rsid w:val="003D0AB6"/>
    <w:rsid w:val="003D1C98"/>
    <w:rsid w:val="003D3599"/>
    <w:rsid w:val="003D37AE"/>
    <w:rsid w:val="003D4BAE"/>
    <w:rsid w:val="003D5C79"/>
    <w:rsid w:val="003D6DA1"/>
    <w:rsid w:val="003D7226"/>
    <w:rsid w:val="003E0B61"/>
    <w:rsid w:val="003E12A9"/>
    <w:rsid w:val="003E684D"/>
    <w:rsid w:val="003F0667"/>
    <w:rsid w:val="003F263E"/>
    <w:rsid w:val="003F3164"/>
    <w:rsid w:val="003F317E"/>
    <w:rsid w:val="003F3838"/>
    <w:rsid w:val="003F39B1"/>
    <w:rsid w:val="003F3D1B"/>
    <w:rsid w:val="00401E5F"/>
    <w:rsid w:val="0040640C"/>
    <w:rsid w:val="00407A30"/>
    <w:rsid w:val="00407AA0"/>
    <w:rsid w:val="004114AF"/>
    <w:rsid w:val="004116B1"/>
    <w:rsid w:val="00411F04"/>
    <w:rsid w:val="0042048F"/>
    <w:rsid w:val="004206B2"/>
    <w:rsid w:val="00421291"/>
    <w:rsid w:val="0042383C"/>
    <w:rsid w:val="00424573"/>
    <w:rsid w:val="00426F84"/>
    <w:rsid w:val="00434028"/>
    <w:rsid w:val="0043433F"/>
    <w:rsid w:val="00434D29"/>
    <w:rsid w:val="0043522A"/>
    <w:rsid w:val="00435FE9"/>
    <w:rsid w:val="00441373"/>
    <w:rsid w:val="004433B9"/>
    <w:rsid w:val="00445696"/>
    <w:rsid w:val="00450C7C"/>
    <w:rsid w:val="00452D62"/>
    <w:rsid w:val="0045377D"/>
    <w:rsid w:val="00455FF7"/>
    <w:rsid w:val="004561BB"/>
    <w:rsid w:val="004566D9"/>
    <w:rsid w:val="00457CEC"/>
    <w:rsid w:val="00457E6A"/>
    <w:rsid w:val="004622EB"/>
    <w:rsid w:val="0046392B"/>
    <w:rsid w:val="00463BD8"/>
    <w:rsid w:val="00470ABD"/>
    <w:rsid w:val="00471083"/>
    <w:rsid w:val="00471464"/>
    <w:rsid w:val="00473F2B"/>
    <w:rsid w:val="004746AA"/>
    <w:rsid w:val="004746F4"/>
    <w:rsid w:val="0048000F"/>
    <w:rsid w:val="00481C61"/>
    <w:rsid w:val="00481E99"/>
    <w:rsid w:val="004828BC"/>
    <w:rsid w:val="004849C7"/>
    <w:rsid w:val="00484C21"/>
    <w:rsid w:val="004900E9"/>
    <w:rsid w:val="00490FE0"/>
    <w:rsid w:val="0049111E"/>
    <w:rsid w:val="00491FA1"/>
    <w:rsid w:val="004928B9"/>
    <w:rsid w:val="00492FA4"/>
    <w:rsid w:val="0049373A"/>
    <w:rsid w:val="0049496C"/>
    <w:rsid w:val="004A09DE"/>
    <w:rsid w:val="004A13D6"/>
    <w:rsid w:val="004A2903"/>
    <w:rsid w:val="004A52F7"/>
    <w:rsid w:val="004A5621"/>
    <w:rsid w:val="004A66CB"/>
    <w:rsid w:val="004A6C4B"/>
    <w:rsid w:val="004A703B"/>
    <w:rsid w:val="004A7630"/>
    <w:rsid w:val="004A76F7"/>
    <w:rsid w:val="004B5C9B"/>
    <w:rsid w:val="004B7325"/>
    <w:rsid w:val="004C255D"/>
    <w:rsid w:val="004C78FB"/>
    <w:rsid w:val="004D1217"/>
    <w:rsid w:val="004D2DCC"/>
    <w:rsid w:val="004D2FAF"/>
    <w:rsid w:val="004D4899"/>
    <w:rsid w:val="004D4C4E"/>
    <w:rsid w:val="004D528A"/>
    <w:rsid w:val="004D5FD6"/>
    <w:rsid w:val="004D6E93"/>
    <w:rsid w:val="004D703D"/>
    <w:rsid w:val="004D7430"/>
    <w:rsid w:val="004E087B"/>
    <w:rsid w:val="004E3445"/>
    <w:rsid w:val="004E52A6"/>
    <w:rsid w:val="004F0AAC"/>
    <w:rsid w:val="004F362D"/>
    <w:rsid w:val="004F5D42"/>
    <w:rsid w:val="0051190D"/>
    <w:rsid w:val="0051552F"/>
    <w:rsid w:val="0051603A"/>
    <w:rsid w:val="00516CB6"/>
    <w:rsid w:val="00523D85"/>
    <w:rsid w:val="005256B8"/>
    <w:rsid w:val="00526E5D"/>
    <w:rsid w:val="00527690"/>
    <w:rsid w:val="00530F35"/>
    <w:rsid w:val="00531CB9"/>
    <w:rsid w:val="005356A4"/>
    <w:rsid w:val="00540052"/>
    <w:rsid w:val="00541D2B"/>
    <w:rsid w:val="00543C9D"/>
    <w:rsid w:val="00543FCB"/>
    <w:rsid w:val="005442AF"/>
    <w:rsid w:val="00544891"/>
    <w:rsid w:val="00550754"/>
    <w:rsid w:val="00554823"/>
    <w:rsid w:val="00555A18"/>
    <w:rsid w:val="0055634B"/>
    <w:rsid w:val="00557550"/>
    <w:rsid w:val="005604B5"/>
    <w:rsid w:val="005647A1"/>
    <w:rsid w:val="00565193"/>
    <w:rsid w:val="0057181B"/>
    <w:rsid w:val="005748A7"/>
    <w:rsid w:val="005755CF"/>
    <w:rsid w:val="00582809"/>
    <w:rsid w:val="00584D85"/>
    <w:rsid w:val="00585992"/>
    <w:rsid w:val="00585FF5"/>
    <w:rsid w:val="0058616E"/>
    <w:rsid w:val="00587568"/>
    <w:rsid w:val="0059716C"/>
    <w:rsid w:val="005A31A4"/>
    <w:rsid w:val="005A36CD"/>
    <w:rsid w:val="005A3AD0"/>
    <w:rsid w:val="005A426F"/>
    <w:rsid w:val="005A7FC4"/>
    <w:rsid w:val="005B0A22"/>
    <w:rsid w:val="005B12FF"/>
    <w:rsid w:val="005B269A"/>
    <w:rsid w:val="005B6B12"/>
    <w:rsid w:val="005C7C98"/>
    <w:rsid w:val="005D1039"/>
    <w:rsid w:val="005D1DD6"/>
    <w:rsid w:val="005D3940"/>
    <w:rsid w:val="005D3EDB"/>
    <w:rsid w:val="005D4AC4"/>
    <w:rsid w:val="005D6E82"/>
    <w:rsid w:val="005D7008"/>
    <w:rsid w:val="005D712B"/>
    <w:rsid w:val="005E64DF"/>
    <w:rsid w:val="005F2F6D"/>
    <w:rsid w:val="005F4568"/>
    <w:rsid w:val="005F7530"/>
    <w:rsid w:val="0060014B"/>
    <w:rsid w:val="006009B0"/>
    <w:rsid w:val="00605B2A"/>
    <w:rsid w:val="006069F3"/>
    <w:rsid w:val="006111EE"/>
    <w:rsid w:val="00611928"/>
    <w:rsid w:val="00613F36"/>
    <w:rsid w:val="0061624C"/>
    <w:rsid w:val="0062249A"/>
    <w:rsid w:val="0062300E"/>
    <w:rsid w:val="006234E7"/>
    <w:rsid w:val="0062455F"/>
    <w:rsid w:val="00624703"/>
    <w:rsid w:val="00624B3F"/>
    <w:rsid w:val="006257F3"/>
    <w:rsid w:val="006272EE"/>
    <w:rsid w:val="0062748E"/>
    <w:rsid w:val="00627A12"/>
    <w:rsid w:val="006300AF"/>
    <w:rsid w:val="00630566"/>
    <w:rsid w:val="00634903"/>
    <w:rsid w:val="00634C8F"/>
    <w:rsid w:val="0063565E"/>
    <w:rsid w:val="006359BD"/>
    <w:rsid w:val="00636E02"/>
    <w:rsid w:val="0063792E"/>
    <w:rsid w:val="006419C6"/>
    <w:rsid w:val="00641F00"/>
    <w:rsid w:val="00642297"/>
    <w:rsid w:val="00644A34"/>
    <w:rsid w:val="00645628"/>
    <w:rsid w:val="00645AD3"/>
    <w:rsid w:val="00646BB2"/>
    <w:rsid w:val="00651BBD"/>
    <w:rsid w:val="00655249"/>
    <w:rsid w:val="00656CD3"/>
    <w:rsid w:val="00656D9C"/>
    <w:rsid w:val="00662882"/>
    <w:rsid w:val="00665A7C"/>
    <w:rsid w:val="00666DED"/>
    <w:rsid w:val="00667AD1"/>
    <w:rsid w:val="00671363"/>
    <w:rsid w:val="00672563"/>
    <w:rsid w:val="00672FBE"/>
    <w:rsid w:val="00675B43"/>
    <w:rsid w:val="0067692B"/>
    <w:rsid w:val="00676DE2"/>
    <w:rsid w:val="00681AE9"/>
    <w:rsid w:val="00683094"/>
    <w:rsid w:val="00683928"/>
    <w:rsid w:val="00685435"/>
    <w:rsid w:val="006854FD"/>
    <w:rsid w:val="0069103B"/>
    <w:rsid w:val="006911DC"/>
    <w:rsid w:val="00692E69"/>
    <w:rsid w:val="00695598"/>
    <w:rsid w:val="00695807"/>
    <w:rsid w:val="0069788E"/>
    <w:rsid w:val="0069794A"/>
    <w:rsid w:val="006A2EBA"/>
    <w:rsid w:val="006A6374"/>
    <w:rsid w:val="006A7A10"/>
    <w:rsid w:val="006B0DA4"/>
    <w:rsid w:val="006B1B6B"/>
    <w:rsid w:val="006B1C6D"/>
    <w:rsid w:val="006B2684"/>
    <w:rsid w:val="006B271F"/>
    <w:rsid w:val="006B3169"/>
    <w:rsid w:val="006B44DC"/>
    <w:rsid w:val="006B541E"/>
    <w:rsid w:val="006C0537"/>
    <w:rsid w:val="006C1186"/>
    <w:rsid w:val="006C257F"/>
    <w:rsid w:val="006C4B5F"/>
    <w:rsid w:val="006D1492"/>
    <w:rsid w:val="006D5784"/>
    <w:rsid w:val="006D5894"/>
    <w:rsid w:val="006D7566"/>
    <w:rsid w:val="006E08A8"/>
    <w:rsid w:val="006E2297"/>
    <w:rsid w:val="006E38BE"/>
    <w:rsid w:val="006E4D30"/>
    <w:rsid w:val="006E6DDF"/>
    <w:rsid w:val="006F0E9E"/>
    <w:rsid w:val="006F3DEF"/>
    <w:rsid w:val="006F4121"/>
    <w:rsid w:val="006F4714"/>
    <w:rsid w:val="006F53E8"/>
    <w:rsid w:val="006F73F4"/>
    <w:rsid w:val="006F7FC9"/>
    <w:rsid w:val="00700F59"/>
    <w:rsid w:val="00704715"/>
    <w:rsid w:val="00706072"/>
    <w:rsid w:val="0070629A"/>
    <w:rsid w:val="00706ED1"/>
    <w:rsid w:val="00707046"/>
    <w:rsid w:val="0070722C"/>
    <w:rsid w:val="00707926"/>
    <w:rsid w:val="007100A0"/>
    <w:rsid w:val="00712BBE"/>
    <w:rsid w:val="00713918"/>
    <w:rsid w:val="00714908"/>
    <w:rsid w:val="007151BF"/>
    <w:rsid w:val="00716F6F"/>
    <w:rsid w:val="00717488"/>
    <w:rsid w:val="00724328"/>
    <w:rsid w:val="0072782E"/>
    <w:rsid w:val="0073218E"/>
    <w:rsid w:val="00732A82"/>
    <w:rsid w:val="00734057"/>
    <w:rsid w:val="0073539C"/>
    <w:rsid w:val="00736999"/>
    <w:rsid w:val="00737DB3"/>
    <w:rsid w:val="00740C04"/>
    <w:rsid w:val="0074269D"/>
    <w:rsid w:val="007452F0"/>
    <w:rsid w:val="007465E6"/>
    <w:rsid w:val="0075013C"/>
    <w:rsid w:val="007552F1"/>
    <w:rsid w:val="0075667F"/>
    <w:rsid w:val="00762719"/>
    <w:rsid w:val="007640B6"/>
    <w:rsid w:val="00767F98"/>
    <w:rsid w:val="00770540"/>
    <w:rsid w:val="00771121"/>
    <w:rsid w:val="0077236B"/>
    <w:rsid w:val="0077336F"/>
    <w:rsid w:val="00777EE4"/>
    <w:rsid w:val="0078371E"/>
    <w:rsid w:val="00784F49"/>
    <w:rsid w:val="00786DAC"/>
    <w:rsid w:val="007921EB"/>
    <w:rsid w:val="00792D18"/>
    <w:rsid w:val="0079316C"/>
    <w:rsid w:val="00793A49"/>
    <w:rsid w:val="0079716C"/>
    <w:rsid w:val="00797D2C"/>
    <w:rsid w:val="00797E0C"/>
    <w:rsid w:val="007A0A39"/>
    <w:rsid w:val="007A1998"/>
    <w:rsid w:val="007A4A23"/>
    <w:rsid w:val="007A4C0B"/>
    <w:rsid w:val="007A5B31"/>
    <w:rsid w:val="007B18A0"/>
    <w:rsid w:val="007B2DA2"/>
    <w:rsid w:val="007B5680"/>
    <w:rsid w:val="007B5EC6"/>
    <w:rsid w:val="007B6D02"/>
    <w:rsid w:val="007C01F8"/>
    <w:rsid w:val="007C0ECE"/>
    <w:rsid w:val="007C25D9"/>
    <w:rsid w:val="007C65AA"/>
    <w:rsid w:val="007C6A68"/>
    <w:rsid w:val="007C7588"/>
    <w:rsid w:val="007D50D4"/>
    <w:rsid w:val="007D5397"/>
    <w:rsid w:val="007D7886"/>
    <w:rsid w:val="007E1AF8"/>
    <w:rsid w:val="007E38D6"/>
    <w:rsid w:val="007E53DD"/>
    <w:rsid w:val="007E5EEA"/>
    <w:rsid w:val="007E7997"/>
    <w:rsid w:val="007F0B57"/>
    <w:rsid w:val="007F3DC9"/>
    <w:rsid w:val="007F52EA"/>
    <w:rsid w:val="007F538D"/>
    <w:rsid w:val="007F6E3C"/>
    <w:rsid w:val="00800863"/>
    <w:rsid w:val="00800BEF"/>
    <w:rsid w:val="00804EFA"/>
    <w:rsid w:val="00806A31"/>
    <w:rsid w:val="008073FD"/>
    <w:rsid w:val="00810C3D"/>
    <w:rsid w:val="00811476"/>
    <w:rsid w:val="008150E3"/>
    <w:rsid w:val="00815671"/>
    <w:rsid w:val="00815B07"/>
    <w:rsid w:val="00817900"/>
    <w:rsid w:val="00820FBC"/>
    <w:rsid w:val="0082121D"/>
    <w:rsid w:val="008212F3"/>
    <w:rsid w:val="00824F5E"/>
    <w:rsid w:val="008274A6"/>
    <w:rsid w:val="0083729B"/>
    <w:rsid w:val="00840D29"/>
    <w:rsid w:val="0084197B"/>
    <w:rsid w:val="00842F5B"/>
    <w:rsid w:val="00847A12"/>
    <w:rsid w:val="00852947"/>
    <w:rsid w:val="00852B48"/>
    <w:rsid w:val="00861E6E"/>
    <w:rsid w:val="00870225"/>
    <w:rsid w:val="00870F96"/>
    <w:rsid w:val="008735F0"/>
    <w:rsid w:val="00873A10"/>
    <w:rsid w:val="00874C2D"/>
    <w:rsid w:val="008767F2"/>
    <w:rsid w:val="00876D7F"/>
    <w:rsid w:val="0087749A"/>
    <w:rsid w:val="00884129"/>
    <w:rsid w:val="00884D40"/>
    <w:rsid w:val="0089052A"/>
    <w:rsid w:val="0089075A"/>
    <w:rsid w:val="00891D0A"/>
    <w:rsid w:val="0089552A"/>
    <w:rsid w:val="0089580A"/>
    <w:rsid w:val="008965DD"/>
    <w:rsid w:val="008A2BA8"/>
    <w:rsid w:val="008A2C60"/>
    <w:rsid w:val="008A3671"/>
    <w:rsid w:val="008A3DDE"/>
    <w:rsid w:val="008A41C1"/>
    <w:rsid w:val="008A702D"/>
    <w:rsid w:val="008B2822"/>
    <w:rsid w:val="008B36E2"/>
    <w:rsid w:val="008B3AF9"/>
    <w:rsid w:val="008B55FF"/>
    <w:rsid w:val="008B671C"/>
    <w:rsid w:val="008B76A2"/>
    <w:rsid w:val="008C633A"/>
    <w:rsid w:val="008C767A"/>
    <w:rsid w:val="008C76FE"/>
    <w:rsid w:val="008D252F"/>
    <w:rsid w:val="008D2928"/>
    <w:rsid w:val="008D5152"/>
    <w:rsid w:val="008D54A4"/>
    <w:rsid w:val="008D5A5A"/>
    <w:rsid w:val="008D5C28"/>
    <w:rsid w:val="008D78EF"/>
    <w:rsid w:val="008E10C5"/>
    <w:rsid w:val="008E472D"/>
    <w:rsid w:val="008E6F16"/>
    <w:rsid w:val="008E7267"/>
    <w:rsid w:val="008E750E"/>
    <w:rsid w:val="008E7FEB"/>
    <w:rsid w:val="008F11C3"/>
    <w:rsid w:val="008F30F2"/>
    <w:rsid w:val="008F48BB"/>
    <w:rsid w:val="008F4AAD"/>
    <w:rsid w:val="008F4B13"/>
    <w:rsid w:val="008F568F"/>
    <w:rsid w:val="008F5FCE"/>
    <w:rsid w:val="008F793A"/>
    <w:rsid w:val="00906176"/>
    <w:rsid w:val="0090645C"/>
    <w:rsid w:val="009108BD"/>
    <w:rsid w:val="00910ECF"/>
    <w:rsid w:val="00911BA3"/>
    <w:rsid w:val="00913CDA"/>
    <w:rsid w:val="00917B57"/>
    <w:rsid w:val="0092001E"/>
    <w:rsid w:val="00923931"/>
    <w:rsid w:val="00925B12"/>
    <w:rsid w:val="00926469"/>
    <w:rsid w:val="009329E5"/>
    <w:rsid w:val="0093320B"/>
    <w:rsid w:val="00934C4F"/>
    <w:rsid w:val="00935F0F"/>
    <w:rsid w:val="0093601D"/>
    <w:rsid w:val="00944029"/>
    <w:rsid w:val="00944DC5"/>
    <w:rsid w:val="009518B0"/>
    <w:rsid w:val="009525F6"/>
    <w:rsid w:val="009536A6"/>
    <w:rsid w:val="00956A40"/>
    <w:rsid w:val="00962DEB"/>
    <w:rsid w:val="0096679B"/>
    <w:rsid w:val="0097191E"/>
    <w:rsid w:val="00973722"/>
    <w:rsid w:val="00975DD5"/>
    <w:rsid w:val="00976174"/>
    <w:rsid w:val="00977486"/>
    <w:rsid w:val="009828D9"/>
    <w:rsid w:val="009830AF"/>
    <w:rsid w:val="009843AE"/>
    <w:rsid w:val="00985096"/>
    <w:rsid w:val="00987F5C"/>
    <w:rsid w:val="009906FA"/>
    <w:rsid w:val="00991432"/>
    <w:rsid w:val="00993E99"/>
    <w:rsid w:val="00993FF3"/>
    <w:rsid w:val="0099526D"/>
    <w:rsid w:val="009A0719"/>
    <w:rsid w:val="009A1D02"/>
    <w:rsid w:val="009A2773"/>
    <w:rsid w:val="009A2D19"/>
    <w:rsid w:val="009A3562"/>
    <w:rsid w:val="009B05CB"/>
    <w:rsid w:val="009B26E3"/>
    <w:rsid w:val="009B36CB"/>
    <w:rsid w:val="009B5379"/>
    <w:rsid w:val="009C1839"/>
    <w:rsid w:val="009C1962"/>
    <w:rsid w:val="009C5016"/>
    <w:rsid w:val="009C5EAC"/>
    <w:rsid w:val="009C7694"/>
    <w:rsid w:val="009D02CA"/>
    <w:rsid w:val="009D32FE"/>
    <w:rsid w:val="009D5AB7"/>
    <w:rsid w:val="009D71E8"/>
    <w:rsid w:val="009D7294"/>
    <w:rsid w:val="009E2896"/>
    <w:rsid w:val="009E301D"/>
    <w:rsid w:val="009E61B3"/>
    <w:rsid w:val="009E7959"/>
    <w:rsid w:val="009F08EE"/>
    <w:rsid w:val="009F1EB8"/>
    <w:rsid w:val="009F4B42"/>
    <w:rsid w:val="009F5681"/>
    <w:rsid w:val="009F5C76"/>
    <w:rsid w:val="009F610F"/>
    <w:rsid w:val="00A00C98"/>
    <w:rsid w:val="00A026A4"/>
    <w:rsid w:val="00A04698"/>
    <w:rsid w:val="00A06923"/>
    <w:rsid w:val="00A169B5"/>
    <w:rsid w:val="00A20384"/>
    <w:rsid w:val="00A20707"/>
    <w:rsid w:val="00A25BF2"/>
    <w:rsid w:val="00A26C88"/>
    <w:rsid w:val="00A333F4"/>
    <w:rsid w:val="00A33EEF"/>
    <w:rsid w:val="00A34508"/>
    <w:rsid w:val="00A347F4"/>
    <w:rsid w:val="00A3537B"/>
    <w:rsid w:val="00A35B12"/>
    <w:rsid w:val="00A36908"/>
    <w:rsid w:val="00A37387"/>
    <w:rsid w:val="00A410CC"/>
    <w:rsid w:val="00A412E3"/>
    <w:rsid w:val="00A42A06"/>
    <w:rsid w:val="00A43213"/>
    <w:rsid w:val="00A43F09"/>
    <w:rsid w:val="00A457AE"/>
    <w:rsid w:val="00A461F5"/>
    <w:rsid w:val="00A4655B"/>
    <w:rsid w:val="00A513E2"/>
    <w:rsid w:val="00A527C3"/>
    <w:rsid w:val="00A52B21"/>
    <w:rsid w:val="00A533D8"/>
    <w:rsid w:val="00A53EDB"/>
    <w:rsid w:val="00A547EB"/>
    <w:rsid w:val="00A622EB"/>
    <w:rsid w:val="00A6306C"/>
    <w:rsid w:val="00A66D5D"/>
    <w:rsid w:val="00A7107B"/>
    <w:rsid w:val="00A72298"/>
    <w:rsid w:val="00A762F5"/>
    <w:rsid w:val="00A76BF5"/>
    <w:rsid w:val="00A82D1B"/>
    <w:rsid w:val="00A859F2"/>
    <w:rsid w:val="00A86B00"/>
    <w:rsid w:val="00A90F07"/>
    <w:rsid w:val="00A91673"/>
    <w:rsid w:val="00A91D91"/>
    <w:rsid w:val="00A92565"/>
    <w:rsid w:val="00A92595"/>
    <w:rsid w:val="00A9533C"/>
    <w:rsid w:val="00A95E60"/>
    <w:rsid w:val="00A96C72"/>
    <w:rsid w:val="00AA054E"/>
    <w:rsid w:val="00AA12F3"/>
    <w:rsid w:val="00AA2232"/>
    <w:rsid w:val="00AA3A92"/>
    <w:rsid w:val="00AB065A"/>
    <w:rsid w:val="00AB3D9C"/>
    <w:rsid w:val="00AB4940"/>
    <w:rsid w:val="00AB6180"/>
    <w:rsid w:val="00AB62F8"/>
    <w:rsid w:val="00AB70A3"/>
    <w:rsid w:val="00AB7542"/>
    <w:rsid w:val="00AB75FA"/>
    <w:rsid w:val="00AC3F9F"/>
    <w:rsid w:val="00AC425E"/>
    <w:rsid w:val="00AC5458"/>
    <w:rsid w:val="00AC59F7"/>
    <w:rsid w:val="00AC6856"/>
    <w:rsid w:val="00AC7081"/>
    <w:rsid w:val="00AC79E0"/>
    <w:rsid w:val="00AD106D"/>
    <w:rsid w:val="00AD3C40"/>
    <w:rsid w:val="00AD49FC"/>
    <w:rsid w:val="00AD6CE7"/>
    <w:rsid w:val="00AD6CF5"/>
    <w:rsid w:val="00AE27D8"/>
    <w:rsid w:val="00AE29EE"/>
    <w:rsid w:val="00AE2A06"/>
    <w:rsid w:val="00AE37EE"/>
    <w:rsid w:val="00AE389A"/>
    <w:rsid w:val="00AE4308"/>
    <w:rsid w:val="00AE4FC7"/>
    <w:rsid w:val="00AE53E7"/>
    <w:rsid w:val="00AE7063"/>
    <w:rsid w:val="00AE7781"/>
    <w:rsid w:val="00AF00C5"/>
    <w:rsid w:val="00AF29E8"/>
    <w:rsid w:val="00AF4884"/>
    <w:rsid w:val="00AF60D7"/>
    <w:rsid w:val="00AF6466"/>
    <w:rsid w:val="00AF682E"/>
    <w:rsid w:val="00AF6895"/>
    <w:rsid w:val="00AF7434"/>
    <w:rsid w:val="00B00FAA"/>
    <w:rsid w:val="00B01C8C"/>
    <w:rsid w:val="00B02C96"/>
    <w:rsid w:val="00B04283"/>
    <w:rsid w:val="00B05B37"/>
    <w:rsid w:val="00B0780F"/>
    <w:rsid w:val="00B07AF3"/>
    <w:rsid w:val="00B1030B"/>
    <w:rsid w:val="00B1342C"/>
    <w:rsid w:val="00B15411"/>
    <w:rsid w:val="00B15C0B"/>
    <w:rsid w:val="00B16182"/>
    <w:rsid w:val="00B17623"/>
    <w:rsid w:val="00B17AF3"/>
    <w:rsid w:val="00B22FEE"/>
    <w:rsid w:val="00B2400F"/>
    <w:rsid w:val="00B242C7"/>
    <w:rsid w:val="00B26393"/>
    <w:rsid w:val="00B26610"/>
    <w:rsid w:val="00B2691B"/>
    <w:rsid w:val="00B27499"/>
    <w:rsid w:val="00B307C6"/>
    <w:rsid w:val="00B31781"/>
    <w:rsid w:val="00B34076"/>
    <w:rsid w:val="00B37208"/>
    <w:rsid w:val="00B37C04"/>
    <w:rsid w:val="00B37F37"/>
    <w:rsid w:val="00B40B94"/>
    <w:rsid w:val="00B40D81"/>
    <w:rsid w:val="00B4164A"/>
    <w:rsid w:val="00B45452"/>
    <w:rsid w:val="00B47F9E"/>
    <w:rsid w:val="00B50534"/>
    <w:rsid w:val="00B50923"/>
    <w:rsid w:val="00B50AB0"/>
    <w:rsid w:val="00B52E10"/>
    <w:rsid w:val="00B53263"/>
    <w:rsid w:val="00B54CE4"/>
    <w:rsid w:val="00B55A72"/>
    <w:rsid w:val="00B55CF9"/>
    <w:rsid w:val="00B56646"/>
    <w:rsid w:val="00B56EA3"/>
    <w:rsid w:val="00B60558"/>
    <w:rsid w:val="00B606A2"/>
    <w:rsid w:val="00B62075"/>
    <w:rsid w:val="00B647FD"/>
    <w:rsid w:val="00B655D1"/>
    <w:rsid w:val="00B667DB"/>
    <w:rsid w:val="00B73281"/>
    <w:rsid w:val="00B7765E"/>
    <w:rsid w:val="00B81AC2"/>
    <w:rsid w:val="00B81C83"/>
    <w:rsid w:val="00B87AE5"/>
    <w:rsid w:val="00B90945"/>
    <w:rsid w:val="00B91A8C"/>
    <w:rsid w:val="00B91B6E"/>
    <w:rsid w:val="00B92DCE"/>
    <w:rsid w:val="00B94DF8"/>
    <w:rsid w:val="00B94F32"/>
    <w:rsid w:val="00BA179A"/>
    <w:rsid w:val="00BA53B7"/>
    <w:rsid w:val="00BA717B"/>
    <w:rsid w:val="00BA7703"/>
    <w:rsid w:val="00BB0419"/>
    <w:rsid w:val="00BB449C"/>
    <w:rsid w:val="00BB4B72"/>
    <w:rsid w:val="00BB4D38"/>
    <w:rsid w:val="00BB5C41"/>
    <w:rsid w:val="00BC00C1"/>
    <w:rsid w:val="00BC0CBE"/>
    <w:rsid w:val="00BC0E05"/>
    <w:rsid w:val="00BC10C2"/>
    <w:rsid w:val="00BC1539"/>
    <w:rsid w:val="00BC15CC"/>
    <w:rsid w:val="00BC1713"/>
    <w:rsid w:val="00BC2561"/>
    <w:rsid w:val="00BC422A"/>
    <w:rsid w:val="00BC497F"/>
    <w:rsid w:val="00BC6A89"/>
    <w:rsid w:val="00BD0895"/>
    <w:rsid w:val="00BD24FA"/>
    <w:rsid w:val="00BD5CC8"/>
    <w:rsid w:val="00BE0BD7"/>
    <w:rsid w:val="00BE225E"/>
    <w:rsid w:val="00BE2B4F"/>
    <w:rsid w:val="00BE4CA9"/>
    <w:rsid w:val="00BE702C"/>
    <w:rsid w:val="00BF2088"/>
    <w:rsid w:val="00BF25CD"/>
    <w:rsid w:val="00BF3C57"/>
    <w:rsid w:val="00BF6958"/>
    <w:rsid w:val="00BF7928"/>
    <w:rsid w:val="00C0696A"/>
    <w:rsid w:val="00C11C77"/>
    <w:rsid w:val="00C123AA"/>
    <w:rsid w:val="00C13F39"/>
    <w:rsid w:val="00C14871"/>
    <w:rsid w:val="00C17153"/>
    <w:rsid w:val="00C21A4A"/>
    <w:rsid w:val="00C2492F"/>
    <w:rsid w:val="00C24E9F"/>
    <w:rsid w:val="00C261FB"/>
    <w:rsid w:val="00C317B1"/>
    <w:rsid w:val="00C3528C"/>
    <w:rsid w:val="00C3538A"/>
    <w:rsid w:val="00C35CA3"/>
    <w:rsid w:val="00C36046"/>
    <w:rsid w:val="00C366EB"/>
    <w:rsid w:val="00C37F64"/>
    <w:rsid w:val="00C404EE"/>
    <w:rsid w:val="00C4171D"/>
    <w:rsid w:val="00C41958"/>
    <w:rsid w:val="00C433CC"/>
    <w:rsid w:val="00C43D3A"/>
    <w:rsid w:val="00C44969"/>
    <w:rsid w:val="00C45B03"/>
    <w:rsid w:val="00C50AD1"/>
    <w:rsid w:val="00C50B69"/>
    <w:rsid w:val="00C50C17"/>
    <w:rsid w:val="00C51B69"/>
    <w:rsid w:val="00C51EC5"/>
    <w:rsid w:val="00C52BAA"/>
    <w:rsid w:val="00C5468A"/>
    <w:rsid w:val="00C57FFE"/>
    <w:rsid w:val="00C614DE"/>
    <w:rsid w:val="00C64214"/>
    <w:rsid w:val="00C64909"/>
    <w:rsid w:val="00C66E03"/>
    <w:rsid w:val="00C6739C"/>
    <w:rsid w:val="00C735B3"/>
    <w:rsid w:val="00C73ABA"/>
    <w:rsid w:val="00C73C45"/>
    <w:rsid w:val="00C74FBD"/>
    <w:rsid w:val="00C80C33"/>
    <w:rsid w:val="00C81C0E"/>
    <w:rsid w:val="00C84A0F"/>
    <w:rsid w:val="00C8728B"/>
    <w:rsid w:val="00C87F76"/>
    <w:rsid w:val="00C907BE"/>
    <w:rsid w:val="00C91E08"/>
    <w:rsid w:val="00C9260D"/>
    <w:rsid w:val="00C957E9"/>
    <w:rsid w:val="00C960DA"/>
    <w:rsid w:val="00C97280"/>
    <w:rsid w:val="00CA324D"/>
    <w:rsid w:val="00CA4152"/>
    <w:rsid w:val="00CA5707"/>
    <w:rsid w:val="00CB084F"/>
    <w:rsid w:val="00CB14FC"/>
    <w:rsid w:val="00CB163C"/>
    <w:rsid w:val="00CB3DD9"/>
    <w:rsid w:val="00CB50EF"/>
    <w:rsid w:val="00CB5C08"/>
    <w:rsid w:val="00CB680D"/>
    <w:rsid w:val="00CB68FA"/>
    <w:rsid w:val="00CB7465"/>
    <w:rsid w:val="00CB791A"/>
    <w:rsid w:val="00CB7E07"/>
    <w:rsid w:val="00CC017F"/>
    <w:rsid w:val="00CC1FE5"/>
    <w:rsid w:val="00CC3698"/>
    <w:rsid w:val="00CC44DC"/>
    <w:rsid w:val="00CC56F0"/>
    <w:rsid w:val="00CC57BF"/>
    <w:rsid w:val="00CC5808"/>
    <w:rsid w:val="00CC6842"/>
    <w:rsid w:val="00CD02E4"/>
    <w:rsid w:val="00CD0783"/>
    <w:rsid w:val="00CD0F94"/>
    <w:rsid w:val="00CD1060"/>
    <w:rsid w:val="00CD47B2"/>
    <w:rsid w:val="00CD665A"/>
    <w:rsid w:val="00CE019C"/>
    <w:rsid w:val="00CE06A1"/>
    <w:rsid w:val="00CE07BB"/>
    <w:rsid w:val="00CE2187"/>
    <w:rsid w:val="00CE2A21"/>
    <w:rsid w:val="00CE31DC"/>
    <w:rsid w:val="00CE4529"/>
    <w:rsid w:val="00CE49F8"/>
    <w:rsid w:val="00CE5403"/>
    <w:rsid w:val="00CE66AA"/>
    <w:rsid w:val="00CF31E5"/>
    <w:rsid w:val="00CF36C9"/>
    <w:rsid w:val="00CF4CEB"/>
    <w:rsid w:val="00CF56D1"/>
    <w:rsid w:val="00CF682E"/>
    <w:rsid w:val="00CF6BB6"/>
    <w:rsid w:val="00D0266D"/>
    <w:rsid w:val="00D02D3D"/>
    <w:rsid w:val="00D02D8E"/>
    <w:rsid w:val="00D07902"/>
    <w:rsid w:val="00D07BE6"/>
    <w:rsid w:val="00D1180F"/>
    <w:rsid w:val="00D11A49"/>
    <w:rsid w:val="00D12EDE"/>
    <w:rsid w:val="00D16A47"/>
    <w:rsid w:val="00D204C0"/>
    <w:rsid w:val="00D21ED3"/>
    <w:rsid w:val="00D22F2F"/>
    <w:rsid w:val="00D232E8"/>
    <w:rsid w:val="00D23A01"/>
    <w:rsid w:val="00D2651B"/>
    <w:rsid w:val="00D2659E"/>
    <w:rsid w:val="00D27627"/>
    <w:rsid w:val="00D27AEB"/>
    <w:rsid w:val="00D3372F"/>
    <w:rsid w:val="00D36DBB"/>
    <w:rsid w:val="00D40767"/>
    <w:rsid w:val="00D40F91"/>
    <w:rsid w:val="00D41621"/>
    <w:rsid w:val="00D41EEB"/>
    <w:rsid w:val="00D46275"/>
    <w:rsid w:val="00D4721E"/>
    <w:rsid w:val="00D5022D"/>
    <w:rsid w:val="00D52812"/>
    <w:rsid w:val="00D52941"/>
    <w:rsid w:val="00D55264"/>
    <w:rsid w:val="00D60C99"/>
    <w:rsid w:val="00D61B32"/>
    <w:rsid w:val="00D62DA4"/>
    <w:rsid w:val="00D64A17"/>
    <w:rsid w:val="00D664E6"/>
    <w:rsid w:val="00D71CA5"/>
    <w:rsid w:val="00D7274D"/>
    <w:rsid w:val="00D73338"/>
    <w:rsid w:val="00D73444"/>
    <w:rsid w:val="00D73824"/>
    <w:rsid w:val="00D73E75"/>
    <w:rsid w:val="00D774CA"/>
    <w:rsid w:val="00D77A96"/>
    <w:rsid w:val="00D83FD1"/>
    <w:rsid w:val="00D8636F"/>
    <w:rsid w:val="00D91780"/>
    <w:rsid w:val="00D92E27"/>
    <w:rsid w:val="00D93AF3"/>
    <w:rsid w:val="00DA1CE7"/>
    <w:rsid w:val="00DA1DB1"/>
    <w:rsid w:val="00DA3AD6"/>
    <w:rsid w:val="00DA434A"/>
    <w:rsid w:val="00DA58BC"/>
    <w:rsid w:val="00DA5ACD"/>
    <w:rsid w:val="00DA5D4C"/>
    <w:rsid w:val="00DA684E"/>
    <w:rsid w:val="00DA74C1"/>
    <w:rsid w:val="00DB3895"/>
    <w:rsid w:val="00DB4AD8"/>
    <w:rsid w:val="00DC1CB0"/>
    <w:rsid w:val="00DC41DA"/>
    <w:rsid w:val="00DC767F"/>
    <w:rsid w:val="00DD0CA7"/>
    <w:rsid w:val="00DD1BAD"/>
    <w:rsid w:val="00DD2CCF"/>
    <w:rsid w:val="00DD35E9"/>
    <w:rsid w:val="00DD3E52"/>
    <w:rsid w:val="00DD478A"/>
    <w:rsid w:val="00DD6A2E"/>
    <w:rsid w:val="00DD6C42"/>
    <w:rsid w:val="00DE26CF"/>
    <w:rsid w:val="00DE2D77"/>
    <w:rsid w:val="00DE31BA"/>
    <w:rsid w:val="00DE3731"/>
    <w:rsid w:val="00DE38E2"/>
    <w:rsid w:val="00DE45E6"/>
    <w:rsid w:val="00DE56CC"/>
    <w:rsid w:val="00DF1446"/>
    <w:rsid w:val="00DF192F"/>
    <w:rsid w:val="00DF299A"/>
    <w:rsid w:val="00DF3785"/>
    <w:rsid w:val="00DF5319"/>
    <w:rsid w:val="00DF552D"/>
    <w:rsid w:val="00E001E3"/>
    <w:rsid w:val="00E01C92"/>
    <w:rsid w:val="00E02A15"/>
    <w:rsid w:val="00E07700"/>
    <w:rsid w:val="00E07A2E"/>
    <w:rsid w:val="00E07EE5"/>
    <w:rsid w:val="00E115FB"/>
    <w:rsid w:val="00E15E28"/>
    <w:rsid w:val="00E204D2"/>
    <w:rsid w:val="00E22187"/>
    <w:rsid w:val="00E22CA7"/>
    <w:rsid w:val="00E24806"/>
    <w:rsid w:val="00E2781C"/>
    <w:rsid w:val="00E30065"/>
    <w:rsid w:val="00E3156B"/>
    <w:rsid w:val="00E31AC9"/>
    <w:rsid w:val="00E3456B"/>
    <w:rsid w:val="00E34D08"/>
    <w:rsid w:val="00E3529D"/>
    <w:rsid w:val="00E35F8E"/>
    <w:rsid w:val="00E43ED1"/>
    <w:rsid w:val="00E50EDC"/>
    <w:rsid w:val="00E5445D"/>
    <w:rsid w:val="00E54F31"/>
    <w:rsid w:val="00E60E5D"/>
    <w:rsid w:val="00E61248"/>
    <w:rsid w:val="00E618AD"/>
    <w:rsid w:val="00E61BEB"/>
    <w:rsid w:val="00E67447"/>
    <w:rsid w:val="00E67F9C"/>
    <w:rsid w:val="00E73B4A"/>
    <w:rsid w:val="00E76F42"/>
    <w:rsid w:val="00E82FE5"/>
    <w:rsid w:val="00E901F7"/>
    <w:rsid w:val="00E914CC"/>
    <w:rsid w:val="00E91E45"/>
    <w:rsid w:val="00E9511F"/>
    <w:rsid w:val="00E96669"/>
    <w:rsid w:val="00E97EF9"/>
    <w:rsid w:val="00EA21A7"/>
    <w:rsid w:val="00EA3D18"/>
    <w:rsid w:val="00EA46A7"/>
    <w:rsid w:val="00EA6CEE"/>
    <w:rsid w:val="00EA73CB"/>
    <w:rsid w:val="00EA7EAD"/>
    <w:rsid w:val="00EB4898"/>
    <w:rsid w:val="00EC106B"/>
    <w:rsid w:val="00EC5C5F"/>
    <w:rsid w:val="00EC5C87"/>
    <w:rsid w:val="00EC5EC5"/>
    <w:rsid w:val="00EC6826"/>
    <w:rsid w:val="00EC6BD8"/>
    <w:rsid w:val="00ED0BA6"/>
    <w:rsid w:val="00ED0E19"/>
    <w:rsid w:val="00ED20AC"/>
    <w:rsid w:val="00ED21F8"/>
    <w:rsid w:val="00ED40B5"/>
    <w:rsid w:val="00ED5AEE"/>
    <w:rsid w:val="00ED6E77"/>
    <w:rsid w:val="00ED708F"/>
    <w:rsid w:val="00ED74D7"/>
    <w:rsid w:val="00ED78A3"/>
    <w:rsid w:val="00EE2096"/>
    <w:rsid w:val="00EE3478"/>
    <w:rsid w:val="00EE47CB"/>
    <w:rsid w:val="00EE55E6"/>
    <w:rsid w:val="00EE7B2C"/>
    <w:rsid w:val="00EF6B95"/>
    <w:rsid w:val="00EF7646"/>
    <w:rsid w:val="00F023E8"/>
    <w:rsid w:val="00F04F3B"/>
    <w:rsid w:val="00F14EE4"/>
    <w:rsid w:val="00F1522E"/>
    <w:rsid w:val="00F15A6D"/>
    <w:rsid w:val="00F15EE0"/>
    <w:rsid w:val="00F226E0"/>
    <w:rsid w:val="00F24B9D"/>
    <w:rsid w:val="00F256DB"/>
    <w:rsid w:val="00F260BA"/>
    <w:rsid w:val="00F26493"/>
    <w:rsid w:val="00F27E67"/>
    <w:rsid w:val="00F31805"/>
    <w:rsid w:val="00F31903"/>
    <w:rsid w:val="00F33474"/>
    <w:rsid w:val="00F33EED"/>
    <w:rsid w:val="00F34422"/>
    <w:rsid w:val="00F346D0"/>
    <w:rsid w:val="00F36A40"/>
    <w:rsid w:val="00F37214"/>
    <w:rsid w:val="00F4087A"/>
    <w:rsid w:val="00F43212"/>
    <w:rsid w:val="00F4524E"/>
    <w:rsid w:val="00F51277"/>
    <w:rsid w:val="00F515FB"/>
    <w:rsid w:val="00F52105"/>
    <w:rsid w:val="00F5210E"/>
    <w:rsid w:val="00F53A19"/>
    <w:rsid w:val="00F53E50"/>
    <w:rsid w:val="00F5405A"/>
    <w:rsid w:val="00F552B0"/>
    <w:rsid w:val="00F55EB2"/>
    <w:rsid w:val="00F578D8"/>
    <w:rsid w:val="00F61565"/>
    <w:rsid w:val="00F61903"/>
    <w:rsid w:val="00F6349E"/>
    <w:rsid w:val="00F637DB"/>
    <w:rsid w:val="00F67E25"/>
    <w:rsid w:val="00F67EBD"/>
    <w:rsid w:val="00F71EC7"/>
    <w:rsid w:val="00F71F91"/>
    <w:rsid w:val="00F734E4"/>
    <w:rsid w:val="00F73595"/>
    <w:rsid w:val="00F74209"/>
    <w:rsid w:val="00F76B30"/>
    <w:rsid w:val="00F80103"/>
    <w:rsid w:val="00F801FC"/>
    <w:rsid w:val="00F80FAB"/>
    <w:rsid w:val="00F81A31"/>
    <w:rsid w:val="00F82981"/>
    <w:rsid w:val="00F871EE"/>
    <w:rsid w:val="00F87D9F"/>
    <w:rsid w:val="00F9083A"/>
    <w:rsid w:val="00F93A6D"/>
    <w:rsid w:val="00F94870"/>
    <w:rsid w:val="00F95705"/>
    <w:rsid w:val="00F9799A"/>
    <w:rsid w:val="00FA0C95"/>
    <w:rsid w:val="00FA2EC8"/>
    <w:rsid w:val="00FA64EC"/>
    <w:rsid w:val="00FA6E43"/>
    <w:rsid w:val="00FA76D6"/>
    <w:rsid w:val="00FA770C"/>
    <w:rsid w:val="00FA79F0"/>
    <w:rsid w:val="00FB0312"/>
    <w:rsid w:val="00FB05F9"/>
    <w:rsid w:val="00FB0D46"/>
    <w:rsid w:val="00FB1A27"/>
    <w:rsid w:val="00FB5DC2"/>
    <w:rsid w:val="00FB5FCB"/>
    <w:rsid w:val="00FC043A"/>
    <w:rsid w:val="00FC12FC"/>
    <w:rsid w:val="00FC1A08"/>
    <w:rsid w:val="00FC3BED"/>
    <w:rsid w:val="00FC3DA5"/>
    <w:rsid w:val="00FC5456"/>
    <w:rsid w:val="00FC7672"/>
    <w:rsid w:val="00FD03C3"/>
    <w:rsid w:val="00FD4230"/>
    <w:rsid w:val="00FD4C0F"/>
    <w:rsid w:val="00FE1A54"/>
    <w:rsid w:val="00FE23E5"/>
    <w:rsid w:val="00FE28D3"/>
    <w:rsid w:val="00FE2EF1"/>
    <w:rsid w:val="00FE2F87"/>
    <w:rsid w:val="00FE3647"/>
    <w:rsid w:val="00FE4683"/>
    <w:rsid w:val="00FE49BB"/>
    <w:rsid w:val="00FE53C8"/>
    <w:rsid w:val="00FE6D8F"/>
    <w:rsid w:val="00FE7F23"/>
    <w:rsid w:val="00FF0328"/>
    <w:rsid w:val="00FF3B8C"/>
    <w:rsid w:val="00FF6839"/>
    <w:rsid w:val="00FF6860"/>
    <w:rsid w:val="00FF759D"/>
    <w:rsid w:val="00FF77FA"/>
    <w:rsid w:val="00FF7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963D613C-A4A7-44B4-9E43-F0F0524E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3444"/>
    <w:pPr>
      <w:spacing w:after="250" w:line="276" w:lineRule="auto"/>
      <w:jc w:val="both"/>
    </w:pPr>
    <w:rPr>
      <w:sz w:val="22"/>
      <w:lang w:val="en-GB"/>
    </w:rPr>
  </w:style>
  <w:style w:type="paragraph" w:styleId="berschrift1">
    <w:name w:val="heading 1"/>
    <w:basedOn w:val="Standard"/>
    <w:next w:val="Standard"/>
    <w:link w:val="berschrift1Zchn"/>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berschrift6"/>
    <w:next w:val="Standard"/>
    <w:link w:val="berschrift5Zchn"/>
    <w:uiPriority w:val="9"/>
    <w:unhideWhenUsed/>
    <w:qFormat/>
    <w:rsid w:val="002E117F"/>
    <w:pPr>
      <w:numPr>
        <w:ilvl w:val="4"/>
      </w:numPr>
      <w:outlineLvl w:val="4"/>
    </w:pPr>
  </w:style>
  <w:style w:type="paragraph" w:styleId="berschrift6">
    <w:name w:val="heading 6"/>
    <w:basedOn w:val="Standard"/>
    <w:next w:val="Standard"/>
    <w:link w:val="berschrift6Zchn"/>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lang w:val="en-GB"/>
    </w:rPr>
  </w:style>
  <w:style w:type="character" w:customStyle="1" w:styleId="berschrift1Zchn">
    <w:name w:val="Überschrift 1 Zchn"/>
    <w:basedOn w:val="Absatz-Standardschriftart"/>
    <w:link w:val="berschrift1"/>
    <w:uiPriority w:val="9"/>
    <w:rsid w:val="0048000F"/>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lang w:val="en-GB"/>
    </w:rPr>
  </w:style>
  <w:style w:type="paragraph" w:styleId="Listenabsatz">
    <w:name w:val="List Paragraph"/>
    <w:aliases w:val="Paragraphe EI,Paragraphe de liste1,EC,Paragraphe de liste"/>
    <w:basedOn w:val="Standard"/>
    <w:link w:val="ListenabsatzZchn"/>
    <w:autoRedefine/>
    <w:uiPriority w:val="34"/>
    <w:qFormat/>
    <w:rsid w:val="0046392B"/>
    <w:pPr>
      <w:numPr>
        <w:ilvl w:val="1"/>
        <w:numId w:val="32"/>
      </w:numPr>
    </w:pPr>
    <w:rPr>
      <w:sz w:val="20"/>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2E117F"/>
    <w:rPr>
      <w:rFonts w:asciiTheme="majorHAnsi" w:eastAsiaTheme="majorEastAsia" w:hAnsiTheme="majorHAnsi" w:cstheme="majorBidi"/>
      <w:i/>
      <w:iCs/>
      <w:color w:val="44546A" w:themeColor="text2"/>
      <w:sz w:val="21"/>
      <w:szCs w:val="21"/>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rPr>
  </w:style>
  <w:style w:type="paragraph" w:styleId="Titel">
    <w:name w:val="Title"/>
    <w:basedOn w:val="Standard"/>
    <w:next w:val="Standard"/>
    <w:link w:val="TitelZchn"/>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2"/>
      <w:lang w:val="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2"/>
      <w:lang w:val="en-GB"/>
    </w:rPr>
  </w:style>
  <w:style w:type="paragraph" w:styleId="Beschriftung">
    <w:name w:val="caption"/>
    <w:basedOn w:val="Standard"/>
    <w:next w:val="Standard"/>
    <w:link w:val="BeschriftungZchn"/>
    <w:unhideWhenUsed/>
    <w:qFormat/>
    <w:rsid w:val="00B53263"/>
    <w:pPr>
      <w:keepNext/>
      <w:spacing w:before="120" w:after="120" w:line="240" w:lineRule="auto"/>
      <w:ind w:left="709"/>
      <w:jc w:val="left"/>
    </w:pPr>
    <w:rPr>
      <w:b/>
      <w:bCs/>
      <w:color w:val="000000" w:themeColor="text1"/>
      <w:spacing w:val="6"/>
      <w:sz w:val="20"/>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AA054E"/>
    <w:rPr>
      <w:i/>
      <w:iCs/>
      <w:color w:val="404040"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ind w:left="432" w:hanging="432"/>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CA324D"/>
    <w:pPr>
      <w:tabs>
        <w:tab w:val="left" w:pos="709"/>
        <w:tab w:val="right" w:leader="dot" w:pos="9781"/>
      </w:tabs>
      <w:spacing w:after="100"/>
    </w:pPr>
  </w:style>
  <w:style w:type="paragraph" w:styleId="Verzeichnis2">
    <w:name w:val="toc 2"/>
    <w:basedOn w:val="Standard"/>
    <w:next w:val="Standard"/>
    <w:autoRedefine/>
    <w:uiPriority w:val="39"/>
    <w:unhideWhenUsed/>
    <w:rsid w:val="00CA324D"/>
    <w:pPr>
      <w:tabs>
        <w:tab w:val="left" w:pos="709"/>
        <w:tab w:val="right" w:leader="dot" w:pos="9781"/>
      </w:tabs>
      <w:spacing w:after="10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B91B6E"/>
    <w:pPr>
      <w:contextualSpacing/>
    </w:pPr>
    <w:rPr>
      <w:b/>
    </w:rPr>
  </w:style>
  <w:style w:type="character" w:customStyle="1" w:styleId="QuestionstyleChar">
    <w:name w:val="Question style Char"/>
    <w:basedOn w:val="Absatz-Standardschriftart"/>
    <w:link w:val="Questionstyle"/>
    <w:rsid w:val="00B91B6E"/>
    <w:rPr>
      <w:b/>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ar,Char3,Footnote text,Testo nota a piè di pagina_Rientro,stile 1,Footnote1,Footnote2,Footnote3,Footnote4,Footnote5,Footnote6,Footnote7,Footnote8,Footnote9,Footnote10,Footnote11,Footnote21,Footnote31,Footnote41,Footnote51,Footnote61"/>
    <w:basedOn w:val="Standard"/>
    <w:link w:val="FunotentextZchn"/>
    <w:autoRedefine/>
    <w:uiPriority w:val="99"/>
    <w:unhideWhenUsed/>
    <w:qFormat/>
    <w:rsid w:val="006F53E8"/>
    <w:pPr>
      <w:spacing w:after="0" w:line="240" w:lineRule="auto"/>
    </w:pPr>
    <w:rPr>
      <w:sz w:val="16"/>
    </w:rPr>
  </w:style>
  <w:style w:type="character" w:customStyle="1" w:styleId="FunotentextZchn">
    <w:name w:val="Fußnotentext Zchn"/>
    <w:aliases w:val="Car Zchn,Char3 Zchn,Footnote text Zchn,Testo nota a piè di pagina_Rientro Zchn,stile 1 Zchn,Footnote1 Zchn,Footnote2 Zchn,Footnote3 Zchn,Footnote4 Zchn,Footnote5 Zchn,Footnote6 Zchn,Footnote7 Zchn,Footnote8 Zchn,Footnote9 Zchn"/>
    <w:basedOn w:val="Absatz-Standardschriftart"/>
    <w:link w:val="Funotentext"/>
    <w:uiPriority w:val="99"/>
    <w:rsid w:val="006F53E8"/>
    <w:rPr>
      <w:sz w:val="16"/>
      <w:lang w:val="en-GB"/>
    </w:rPr>
  </w:style>
  <w:style w:type="character" w:styleId="Funotenzeichen">
    <w:name w:val="footnote reference"/>
    <w:aliases w:val="BVI fnr,Footnote Reference Superscript,SUPERS,Footnote symbol,(Footnote Reference),Footnote reference number,note TESI,EN Footnote Reference,Voetnootverwijzing,Times 10 Point,Exposant 3 Point,Appel note de bas de,-E Fußnotenzeichen"/>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itternetztabelle4Akzent11">
    <w:name w:val="Gitternetztabelle 4 – Akz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customStyle="1" w:styleId="04BodyText">
    <w:name w:val="04_Body Text"/>
    <w:basedOn w:val="Standard"/>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Absatz-Standardschriftart"/>
    <w:link w:val="04BodyText"/>
    <w:rsid w:val="00D61B32"/>
    <w:rPr>
      <w:rFonts w:ascii="Georgia" w:eastAsia="Times New Roman" w:hAnsi="Georgia" w:cs="Times New Roman"/>
      <w:szCs w:val="24"/>
      <w:lang w:val="en-GB" w:eastAsia="de-DE"/>
    </w:rPr>
  </w:style>
  <w:style w:type="paragraph" w:customStyle="1" w:styleId="05aTitle">
    <w:name w:val="05a_Title"/>
    <w:basedOn w:val="Standard"/>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enabsatzZchn">
    <w:name w:val="Listenabsatz Zchn"/>
    <w:aliases w:val="Paragraphe EI Zchn,Paragraphe de liste1 Zchn,EC Zchn,Paragraphe de liste Zchn"/>
    <w:link w:val="Listenabsatz"/>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BeschriftungZchn">
    <w:name w:val="Beschriftung Zchn"/>
    <w:basedOn w:val="Absatz-Standardschriftart"/>
    <w:link w:val="Beschriftung"/>
    <w:rsid w:val="00B53263"/>
    <w:rPr>
      <w:b/>
      <w:bCs/>
      <w:color w:val="000000" w:themeColor="text1"/>
      <w:spacing w:val="6"/>
      <w:lang w:val="en-GB"/>
    </w:rPr>
  </w:style>
  <w:style w:type="paragraph" w:customStyle="1" w:styleId="Questions">
    <w:name w:val="Questions"/>
    <w:basedOn w:val="Beschriftung"/>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BeschriftungZchn"/>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Kommentarzeichen">
    <w:name w:val="annotation reference"/>
    <w:basedOn w:val="Absatz-Standardschriftart"/>
    <w:uiPriority w:val="99"/>
    <w:semiHidden/>
    <w:unhideWhenUsed/>
    <w:rsid w:val="00090B9C"/>
    <w:rPr>
      <w:sz w:val="16"/>
      <w:szCs w:val="16"/>
    </w:rPr>
  </w:style>
  <w:style w:type="paragraph" w:styleId="Kommentartext">
    <w:name w:val="annotation text"/>
    <w:basedOn w:val="Standard"/>
    <w:link w:val="KommentartextZchn"/>
    <w:uiPriority w:val="99"/>
    <w:unhideWhenUsed/>
    <w:rsid w:val="00090B9C"/>
    <w:pPr>
      <w:spacing w:line="240" w:lineRule="auto"/>
    </w:pPr>
    <w:rPr>
      <w:sz w:val="20"/>
    </w:rPr>
  </w:style>
  <w:style w:type="character" w:customStyle="1" w:styleId="KommentartextZchn">
    <w:name w:val="Kommentartext Zchn"/>
    <w:basedOn w:val="Absatz-Standardschriftart"/>
    <w:link w:val="Kommentartext"/>
    <w:uiPriority w:val="99"/>
    <w:rsid w:val="00090B9C"/>
    <w:rPr>
      <w:lang w:val="en-GB"/>
    </w:rPr>
  </w:style>
  <w:style w:type="paragraph" w:styleId="Kommentarthema">
    <w:name w:val="annotation subject"/>
    <w:basedOn w:val="Kommentartext"/>
    <w:next w:val="Kommentartext"/>
    <w:link w:val="KommentarthemaZchn"/>
    <w:uiPriority w:val="99"/>
    <w:semiHidden/>
    <w:unhideWhenUsed/>
    <w:rsid w:val="00090B9C"/>
    <w:rPr>
      <w:b/>
      <w:bCs/>
    </w:rPr>
  </w:style>
  <w:style w:type="character" w:customStyle="1" w:styleId="KommentarthemaZchn">
    <w:name w:val="Kommentarthema Zchn"/>
    <w:basedOn w:val="KommentartextZchn"/>
    <w:link w:val="Kommentarthema"/>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berarbeitung">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enabsatz"/>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enabsatzZchn"/>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enabsatz"/>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berschrift1Zchn"/>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Standard"/>
    <w:link w:val="MYSourceChar"/>
    <w:qFormat/>
    <w:rsid w:val="00B53263"/>
    <w:pPr>
      <w:ind w:left="709"/>
    </w:pPr>
    <w:rPr>
      <w:i/>
      <w:sz w:val="20"/>
    </w:rPr>
  </w:style>
  <w:style w:type="character" w:customStyle="1" w:styleId="MYSourceChar">
    <w:name w:val="MY Source Char"/>
    <w:basedOn w:val="Absatz-Standardschriftart"/>
    <w:link w:val="MYSource"/>
    <w:rsid w:val="00B53263"/>
    <w:rPr>
      <w:i/>
      <w:lang w:val="en-GB"/>
    </w:rPr>
  </w:style>
  <w:style w:type="paragraph" w:customStyle="1" w:styleId="RTSLevel1">
    <w:name w:val="RTS_Level1"/>
    <w:basedOn w:val="berschrift1"/>
    <w:qFormat/>
    <w:rsid w:val="00321552"/>
    <w:pPr>
      <w:numPr>
        <w:numId w:val="21"/>
      </w:numPr>
      <w:spacing w:before="250"/>
    </w:pPr>
    <w:rPr>
      <w:rFonts w:cstheme="majorHAnsi"/>
      <w:lang w:val="en-US"/>
    </w:rPr>
  </w:style>
  <w:style w:type="paragraph" w:customStyle="1" w:styleId="RTSLevel2">
    <w:name w:val="RTS_Level2"/>
    <w:basedOn w:val="berschrift2"/>
    <w:qFormat/>
    <w:rsid w:val="00321552"/>
    <w:pPr>
      <w:numPr>
        <w:numId w:val="21"/>
      </w:numPr>
      <w:spacing w:before="250"/>
    </w:pPr>
    <w:rPr>
      <w:rFonts w:ascii="Times New Roman" w:hAnsi="Times New Roman" w:cstheme="majorHAnsi"/>
      <w:lang w:val="en-US"/>
    </w:rPr>
  </w:style>
  <w:style w:type="paragraph" w:customStyle="1" w:styleId="RTSLevel3">
    <w:name w:val="RTS_Level3"/>
    <w:basedOn w:val="Standard"/>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Standard"/>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Standard"/>
    <w:link w:val="CPNoNumParChar"/>
    <w:qFormat/>
    <w:rsid w:val="00321552"/>
    <w:pPr>
      <w:spacing w:before="250"/>
    </w:pPr>
    <w:rPr>
      <w:rFonts w:ascii="Times New Roman" w:hAnsi="Times New Roman"/>
      <w:sz w:val="24"/>
    </w:rPr>
  </w:style>
  <w:style w:type="character" w:customStyle="1" w:styleId="CPNoNumParChar">
    <w:name w:val="CP_NoNumPar Char"/>
    <w:basedOn w:val="Absatz-Standardschriftart"/>
    <w:link w:val="CPNoNumPar"/>
    <w:rsid w:val="00321552"/>
    <w:rPr>
      <w:rFonts w:ascii="Times New Roman" w:hAnsi="Times New Roman"/>
      <w:sz w:val="24"/>
      <w:lang w:val="en-GB"/>
    </w:rPr>
  </w:style>
  <w:style w:type="paragraph" w:customStyle="1" w:styleId="RTS1Par">
    <w:name w:val="RTS_(1)Par"/>
    <w:basedOn w:val="Standard"/>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Standard"/>
    <w:next w:val="Standard"/>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Absatz-Standardschriftart"/>
    <w:link w:val="RTS1Par"/>
    <w:rsid w:val="00321552"/>
    <w:rPr>
      <w:rFonts w:ascii="Times New Roman" w:hAnsi="Times New Roman"/>
      <w:sz w:val="24"/>
      <w:lang w:val="en-GB"/>
    </w:rPr>
  </w:style>
  <w:style w:type="paragraph" w:customStyle="1" w:styleId="RTSi">
    <w:name w:val="RTS_(i)"/>
    <w:basedOn w:val="Standard"/>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Absatz-Standardschriftart"/>
    <w:link w:val="RTSaPar"/>
    <w:rsid w:val="00321552"/>
    <w:rPr>
      <w:rFonts w:ascii="Times New Roman" w:hAnsi="Times New Roman"/>
      <w:sz w:val="24"/>
      <w:lang w:val="en-GB"/>
    </w:rPr>
  </w:style>
  <w:style w:type="paragraph" w:customStyle="1" w:styleId="RTSArticle">
    <w:name w:val="RTS_Article"/>
    <w:basedOn w:val="Standard"/>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Standard"/>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Standard"/>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Standard"/>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Standard"/>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Absatz-Standardschriftar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kumentstruktur">
    <w:name w:val="Document Map"/>
    <w:basedOn w:val="Standard"/>
    <w:link w:val="DokumentstrukturZchn"/>
    <w:rsid w:val="00656CD3"/>
    <w:pPr>
      <w:spacing w:after="0" w:line="240" w:lineRule="auto"/>
      <w:jc w:val="left"/>
    </w:pPr>
    <w:rPr>
      <w:rFonts w:ascii="Tahoma" w:eastAsia="Times New Roman" w:hAnsi="Tahoma" w:cs="Tahoma"/>
      <w:sz w:val="16"/>
      <w:szCs w:val="16"/>
      <w:lang w:eastAsia="de-DE"/>
    </w:rPr>
  </w:style>
  <w:style w:type="character" w:customStyle="1" w:styleId="DokumentstrukturZchn">
    <w:name w:val="Dokumentstruktur Zchn"/>
    <w:basedOn w:val="Absatz-Standardschriftart"/>
    <w:link w:val="Dokumentstruktur"/>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Standard"/>
    <w:link w:val="CPQuestionsChar"/>
    <w:qFormat/>
    <w:rsid w:val="00656CD3"/>
    <w:pPr>
      <w:numPr>
        <w:numId w:val="42"/>
      </w:numPr>
      <w:spacing w:before="250"/>
    </w:pPr>
    <w:rPr>
      <w:rFonts w:ascii="Arial" w:hAnsi="Arial"/>
      <w:b/>
    </w:rPr>
  </w:style>
  <w:style w:type="character" w:customStyle="1" w:styleId="CPQuestionsChar">
    <w:name w:val="CP_Questions Char"/>
    <w:basedOn w:val="Absatz-Standardschriftart"/>
    <w:link w:val="CPQuestions"/>
    <w:rsid w:val="00656CD3"/>
    <w:rPr>
      <w:rFonts w:ascii="Arial" w:hAnsi="Arial"/>
      <w:b/>
      <w:sz w:val="22"/>
      <w:lang w:val="en-GB"/>
    </w:rPr>
  </w:style>
  <w:style w:type="character" w:styleId="BesuchterHyperlink">
    <w:name w:val="FollowedHyperlink"/>
    <w:basedOn w:val="Absatz-Standardschriftart"/>
    <w:uiPriority w:val="99"/>
    <w:semiHidden/>
    <w:unhideWhenUsed/>
    <w:rsid w:val="00EC5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046">
      <w:bodyDiv w:val="1"/>
      <w:marLeft w:val="0"/>
      <w:marRight w:val="0"/>
      <w:marTop w:val="0"/>
      <w:marBottom w:val="0"/>
      <w:divBdr>
        <w:top w:val="none" w:sz="0" w:space="0" w:color="auto"/>
        <w:left w:val="none" w:sz="0" w:space="0" w:color="auto"/>
        <w:bottom w:val="none" w:sz="0" w:space="0" w:color="auto"/>
        <w:right w:val="none" w:sz="0" w:space="0" w:color="auto"/>
      </w:divBdr>
    </w:div>
    <w:div w:id="202450583">
      <w:bodyDiv w:val="1"/>
      <w:marLeft w:val="0"/>
      <w:marRight w:val="0"/>
      <w:marTop w:val="0"/>
      <w:marBottom w:val="0"/>
      <w:divBdr>
        <w:top w:val="none" w:sz="0" w:space="0" w:color="auto"/>
        <w:left w:val="none" w:sz="0" w:space="0" w:color="auto"/>
        <w:bottom w:val="none" w:sz="0" w:space="0" w:color="auto"/>
        <w:right w:val="none" w:sz="0" w:space="0" w:color="auto"/>
      </w:divBdr>
    </w:div>
    <w:div w:id="336618147">
      <w:bodyDiv w:val="1"/>
      <w:marLeft w:val="0"/>
      <w:marRight w:val="0"/>
      <w:marTop w:val="0"/>
      <w:marBottom w:val="0"/>
      <w:divBdr>
        <w:top w:val="none" w:sz="0" w:space="0" w:color="auto"/>
        <w:left w:val="none" w:sz="0" w:space="0" w:color="auto"/>
        <w:bottom w:val="none" w:sz="0" w:space="0" w:color="auto"/>
        <w:right w:val="none" w:sz="0" w:space="0" w:color="auto"/>
      </w:divBdr>
    </w:div>
    <w:div w:id="963925688">
      <w:bodyDiv w:val="1"/>
      <w:marLeft w:val="0"/>
      <w:marRight w:val="0"/>
      <w:marTop w:val="0"/>
      <w:marBottom w:val="0"/>
      <w:divBdr>
        <w:top w:val="none" w:sz="0" w:space="0" w:color="auto"/>
        <w:left w:val="none" w:sz="0" w:space="0" w:color="auto"/>
        <w:bottom w:val="none" w:sz="0" w:space="0" w:color="auto"/>
        <w:right w:val="none" w:sz="0" w:space="0" w:color="auto"/>
      </w:divBdr>
    </w:div>
    <w:div w:id="1025863617">
      <w:bodyDiv w:val="1"/>
      <w:marLeft w:val="0"/>
      <w:marRight w:val="0"/>
      <w:marTop w:val="0"/>
      <w:marBottom w:val="0"/>
      <w:divBdr>
        <w:top w:val="none" w:sz="0" w:space="0" w:color="auto"/>
        <w:left w:val="none" w:sz="0" w:space="0" w:color="auto"/>
        <w:bottom w:val="none" w:sz="0" w:space="0" w:color="auto"/>
        <w:right w:val="none" w:sz="0" w:space="0" w:color="auto"/>
      </w:divBdr>
    </w:div>
    <w:div w:id="103877336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886944926">
      <w:bodyDiv w:val="1"/>
      <w:marLeft w:val="0"/>
      <w:marRight w:val="0"/>
      <w:marTop w:val="0"/>
      <w:marBottom w:val="0"/>
      <w:divBdr>
        <w:top w:val="none" w:sz="0" w:space="0" w:color="auto"/>
        <w:left w:val="none" w:sz="0" w:space="0" w:color="auto"/>
        <w:bottom w:val="none" w:sz="0" w:space="0" w:color="auto"/>
        <w:right w:val="none" w:sz="0" w:space="0" w:color="auto"/>
      </w:divBdr>
    </w:div>
    <w:div w:id="2095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legal-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ma.europ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1C2A3-373B-4BBB-91F3-EC474453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2203</Words>
  <Characters>13885</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Picandet</dc:creator>
  <cp:lastModifiedBy>Patrick Buescher</cp:lastModifiedBy>
  <cp:revision>7</cp:revision>
  <cp:lastPrinted>2015-12-16T14:22:00Z</cp:lastPrinted>
  <dcterms:created xsi:type="dcterms:W3CDTF">2015-12-16T11:00:00Z</dcterms:created>
  <dcterms:modified xsi:type="dcterms:W3CDTF">2015-12-16T15:23:00Z</dcterms:modified>
</cp:coreProperties>
</file>