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bookmarkStart w:id="0" w:name="_GoBack"/>
            <w:bookmarkEnd w:id="0"/>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ipervnculo"/>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ipervnculo"/>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Default="00D34282" w:rsidP="00D34282">
      <w:pPr>
        <w:pStyle w:val="Ttulo1"/>
        <w:numPr>
          <w:ilvl w:val="0"/>
          <w:numId w:val="0"/>
        </w:numPr>
        <w:ind w:left="431" w:hanging="431"/>
      </w:pPr>
      <w:r>
        <w:lastRenderedPageBreak/>
        <w:t>Introduction</w:t>
      </w:r>
    </w:p>
    <w:p w:rsidR="00D34282" w:rsidRPr="001D47A5" w:rsidRDefault="00D34282" w:rsidP="00D34282">
      <w:pPr>
        <w:rPr>
          <w:rStyle w:val="nfasisintenso"/>
        </w:rPr>
      </w:pPr>
      <w:r w:rsidRPr="001D47A5">
        <w:rPr>
          <w:rStyle w:val="nfasisintenso"/>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D34282" w:rsidRDefault="00D34282" w:rsidP="00D34282">
      <w:permStart w:id="0" w:edGrp="everyone"/>
      <w:r>
        <w:t>TYPE YOUR TEXT HERE</w:t>
      </w:r>
    </w:p>
    <w:permEnd w:id="0"/>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w:t>
      </w:r>
      <w:r w:rsidRPr="008701E5">
        <w:rPr>
          <w:b/>
          <w:lang w:eastAsia="en-US"/>
        </w:rPr>
        <w:t>s</w:t>
      </w:r>
      <w:r w:rsidRPr="008701E5">
        <w:rPr>
          <w:b/>
          <w:lang w:eastAsia="en-US"/>
        </w:rPr>
        <w:t>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0D45DB" w:rsidRDefault="000D45DB" w:rsidP="008701E5">
      <w:pPr>
        <w:rPr>
          <w:lang w:val="en-US"/>
        </w:rPr>
      </w:pPr>
      <w:permStart w:id="1" w:edGrp="everyone"/>
      <w:proofErr w:type="gramStart"/>
      <w:r w:rsidRPr="00C328A8">
        <w:rPr>
          <w:lang w:val="en-US"/>
        </w:rPr>
        <w:t>Further assessments seems</w:t>
      </w:r>
      <w:proofErr w:type="gramEnd"/>
      <w:r w:rsidRPr="00C328A8">
        <w:rPr>
          <w:lang w:val="en-US"/>
        </w:rPr>
        <w:t xml:space="preserve"> to be redundant in providing relevant additional inputs. The empirical ev</w:t>
      </w:r>
      <w:r w:rsidRPr="00C328A8">
        <w:rPr>
          <w:lang w:val="en-US"/>
        </w:rPr>
        <w:t>i</w:t>
      </w:r>
      <w:r w:rsidRPr="00C328A8">
        <w:rPr>
          <w:lang w:val="en-US"/>
        </w:rPr>
        <w:t>dence, as highlighted in the comprehensive Cost/benefit analysis of this CP (Annex III) is conclusive enough. Moreover, the experience of the ESMA’s sisters Authorities in Banking (EBA) and Insurance (EIOPA) are a clear baseline of practical experiences</w:t>
      </w:r>
    </w:p>
    <w:permEnd w:id="1"/>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0D45DB" w:rsidRDefault="000D45DB" w:rsidP="003B605B">
      <w:pPr>
        <w:rPr>
          <w:lang w:val="en-US"/>
        </w:rPr>
      </w:pPr>
      <w:permStart w:id="2" w:edGrp="everyone"/>
      <w:r w:rsidRPr="008C111E">
        <w:rPr>
          <w:i/>
          <w:lang w:val="en-US"/>
        </w:rPr>
        <w:t>Policy objective 1: The electronic reporting should be easier for issuers compared to the current practices</w:t>
      </w:r>
      <w:r w:rsidRPr="004C7359">
        <w:rPr>
          <w:lang w:val="en-US"/>
        </w:rPr>
        <w:t>.</w:t>
      </w:r>
    </w:p>
    <w:p w:rsidR="000D45DB" w:rsidRDefault="000D45DB" w:rsidP="008701E5">
      <w:pPr>
        <w:rPr>
          <w:lang w:val="en-US"/>
        </w:rPr>
      </w:pPr>
      <w:r w:rsidRPr="0018483A">
        <w:rPr>
          <w:lang w:val="en-US"/>
        </w:rPr>
        <w:t xml:space="preserve">In general, the easiest practice is the current practice. But the current practices, as they are, would not be compatible with the Transparency Directive. Therefore, new practices are to be implemented, well at NCAs/OAMS side only (transform National format </w:t>
      </w:r>
      <w:proofErr w:type="gramStart"/>
      <w:r w:rsidRPr="0018483A">
        <w:rPr>
          <w:lang w:val="en-US"/>
        </w:rPr>
        <w:t>into  European</w:t>
      </w:r>
      <w:proofErr w:type="gramEnd"/>
      <w:r w:rsidRPr="0018483A">
        <w:rPr>
          <w:lang w:val="en-US"/>
        </w:rPr>
        <w:t xml:space="preserve"> format) or issuers (use European format instead National format) or both. European users must deal with the new European format in any case.  Rewording </w:t>
      </w:r>
      <w:r w:rsidRPr="0018483A">
        <w:rPr>
          <w:i/>
          <w:lang w:val="en-US"/>
        </w:rPr>
        <w:t>Policy objective 1</w:t>
      </w:r>
      <w:r w:rsidRPr="0018483A">
        <w:rPr>
          <w:lang w:val="en-US"/>
        </w:rPr>
        <w:t xml:space="preserve"> might be advisable. </w:t>
      </w:r>
    </w:p>
    <w:permEnd w:id="2"/>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0D45DB" w:rsidRPr="0018483A" w:rsidRDefault="000D45DB" w:rsidP="003B605B">
      <w:pPr>
        <w:rPr>
          <w:lang w:val="en-US"/>
        </w:rPr>
      </w:pPr>
      <w:permStart w:id="3" w:edGrp="everyone"/>
      <w:r w:rsidRPr="0018483A">
        <w:rPr>
          <w:lang w:val="en-US"/>
        </w:rPr>
        <w:t xml:space="preserve">Yes. </w:t>
      </w:r>
    </w:p>
    <w:p w:rsidR="000D45DB" w:rsidRPr="0018483A" w:rsidRDefault="000D45DB" w:rsidP="003B605B">
      <w:pPr>
        <w:rPr>
          <w:lang w:val="en-US"/>
        </w:rPr>
      </w:pPr>
      <w:r w:rsidRPr="0018483A">
        <w:rPr>
          <w:lang w:val="en-US"/>
        </w:rPr>
        <w:t xml:space="preserve">As the data is more and more consumed in electronic structured format by the users, such data should benefit of be audited, for the same reasons than the traditional paper-based data. </w:t>
      </w:r>
    </w:p>
    <w:p w:rsidR="000D45DB" w:rsidRDefault="000D45DB" w:rsidP="008701E5">
      <w:pPr>
        <w:rPr>
          <w:lang w:val="en-US"/>
        </w:rPr>
      </w:pPr>
      <w:r w:rsidRPr="0018483A">
        <w:rPr>
          <w:lang w:val="en-US"/>
        </w:rPr>
        <w:t xml:space="preserve">Moreover, the Integrity of the report (data cannot be modified in an unauthorized or undetected manner) and consequently the </w:t>
      </w:r>
      <w:proofErr w:type="gramStart"/>
      <w:r>
        <w:rPr>
          <w:lang w:val="en-US"/>
        </w:rPr>
        <w:t>authentication  (</w:t>
      </w:r>
      <w:proofErr w:type="gramEnd"/>
      <w:r>
        <w:rPr>
          <w:lang w:val="en-US"/>
        </w:rPr>
        <w:t xml:space="preserve">identification of the issuer) and </w:t>
      </w:r>
      <w:r w:rsidRPr="0018483A">
        <w:rPr>
          <w:lang w:val="en-US"/>
        </w:rPr>
        <w:t>non-repudiation (issuer cannot deny having sent the report) should be enforcement (i.e. digital signature</w:t>
      </w:r>
      <w:r>
        <w:rPr>
          <w:lang w:val="en-US"/>
        </w:rPr>
        <w:t>)</w:t>
      </w:r>
    </w:p>
    <w:permEnd w:id="3"/>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0D45DB" w:rsidRPr="00C328A8" w:rsidRDefault="000D45DB" w:rsidP="003B605B">
      <w:pPr>
        <w:rPr>
          <w:lang w:val="en-US"/>
        </w:rPr>
      </w:pPr>
      <w:permStart w:id="4" w:edGrp="everyone"/>
      <w:r w:rsidRPr="00C328A8">
        <w:rPr>
          <w:lang w:val="en-US"/>
        </w:rPr>
        <w:t xml:space="preserve">At supra-national level, the need of translation is also a requirement. Not all the users are fluent in a language customary in the sphere of international finance and not all the information </w:t>
      </w:r>
      <w:proofErr w:type="gramStart"/>
      <w:r w:rsidRPr="00C328A8">
        <w:rPr>
          <w:lang w:val="en-US"/>
        </w:rPr>
        <w:t>is  published</w:t>
      </w:r>
      <w:proofErr w:type="gramEnd"/>
      <w:r w:rsidRPr="00C328A8">
        <w:rPr>
          <w:lang w:val="en-US"/>
        </w:rPr>
        <w:t xml:space="preserve"> in such language.  Some standards (as XBRL) have intrinsic properties facilitating pre-defined translations, as in the IFRS taxonomy. </w:t>
      </w:r>
    </w:p>
    <w:p w:rsidR="000D45DB" w:rsidRPr="00C328A8" w:rsidRDefault="000D45DB" w:rsidP="003B605B">
      <w:pPr>
        <w:rPr>
          <w:lang w:val="en-US"/>
        </w:rPr>
      </w:pPr>
    </w:p>
    <w:p w:rsidR="000D45DB" w:rsidRDefault="000D45DB" w:rsidP="008701E5">
      <w:pPr>
        <w:rPr>
          <w:lang w:val="en-US"/>
        </w:rPr>
      </w:pPr>
      <w:r w:rsidRPr="00C328A8">
        <w:rPr>
          <w:lang w:val="en-US"/>
        </w:rPr>
        <w:t>As a growing tendency, the data is transmitted in a machine readable format and then are routinely re</w:t>
      </w:r>
      <w:r w:rsidRPr="00C328A8">
        <w:rPr>
          <w:lang w:val="en-US"/>
        </w:rPr>
        <w:t>n</w:t>
      </w:r>
      <w:r w:rsidRPr="00C328A8">
        <w:rPr>
          <w:lang w:val="en-US"/>
        </w:rPr>
        <w:t xml:space="preserve">dered and published with human readable format (PDF) of other convenience formats (spreadsheet), sometimes at NCA level. However the reverse process (human readable to machine readable, as </w:t>
      </w:r>
      <w:proofErr w:type="gramStart"/>
      <w:r w:rsidRPr="00C328A8">
        <w:rPr>
          <w:lang w:val="en-US"/>
        </w:rPr>
        <w:t>well  as</w:t>
      </w:r>
      <w:proofErr w:type="gramEnd"/>
      <w:r w:rsidRPr="00C328A8">
        <w:rPr>
          <w:lang w:val="en-US"/>
        </w:rPr>
        <w:t xml:space="preserve"> non-structured format into structured format) is challenging. Paper documents should be processed by OCR (Optical Character Recognition) but with inaccurate results. The same applies for PDF based on images. On PDF, only well prepared documents (i.e. generated directly from a text editor) are prone for minimum accurate extraction of text, which is a pre-requisite for transl</w:t>
      </w:r>
      <w:r w:rsidRPr="00C328A8">
        <w:rPr>
          <w:lang w:val="en-US"/>
        </w:rPr>
        <w:t>a</w:t>
      </w:r>
      <w:r w:rsidRPr="00C328A8">
        <w:rPr>
          <w:lang w:val="en-US"/>
        </w:rPr>
        <w:t>tion.</w:t>
      </w:r>
    </w:p>
    <w:permEnd w:id="4"/>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lastRenderedPageBreak/>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0D45DB" w:rsidRPr="00FE23B0" w:rsidRDefault="000D45DB" w:rsidP="000D45DB">
      <w:pPr>
        <w:rPr>
          <w:lang w:val="en-US"/>
        </w:rPr>
      </w:pPr>
      <w:permStart w:id="5" w:edGrp="everyone"/>
      <w:r w:rsidRPr="00FE23B0">
        <w:rPr>
          <w:lang w:val="en-US"/>
        </w:rPr>
        <w:t xml:space="preserve">The International and European format for e-books is EPUB (see bookshop.europa.eu). </w:t>
      </w:r>
      <w:r>
        <w:rPr>
          <w:lang w:val="en-US"/>
        </w:rPr>
        <w:t xml:space="preserve">Mora and more </w:t>
      </w:r>
      <w:r w:rsidRPr="00FE23B0">
        <w:rPr>
          <w:lang w:val="en-US"/>
        </w:rPr>
        <w:t xml:space="preserve">management reports merit to be considered e-books.  Transforming EPUB into PDF is immediate. EPUB runs in a variety of devices while PDF is usually oriented to </w:t>
      </w:r>
      <w:proofErr w:type="gramStart"/>
      <w:r w:rsidRPr="00FE23B0">
        <w:rPr>
          <w:lang w:val="en-US"/>
        </w:rPr>
        <w:t>a</w:t>
      </w:r>
      <w:r>
        <w:rPr>
          <w:lang w:val="en-US"/>
        </w:rPr>
        <w:t>n</w:t>
      </w:r>
      <w:proofErr w:type="gramEnd"/>
      <w:r w:rsidRPr="00FE23B0">
        <w:rPr>
          <w:lang w:val="en-US"/>
        </w:rPr>
        <w:t xml:space="preserve"> DIN A4 sheet. The internal structure of EPUB is based in XHTML, allowing automatic extraction (and hence translation) of text.</w:t>
      </w:r>
    </w:p>
    <w:p w:rsidR="000D45DB" w:rsidRDefault="000D45DB" w:rsidP="008701E5">
      <w:pPr>
        <w:rPr>
          <w:lang w:val="en-US"/>
        </w:rPr>
      </w:pPr>
      <w:r w:rsidRPr="00FE23B0">
        <w:rPr>
          <w:lang w:val="en-US"/>
        </w:rPr>
        <w:t xml:space="preserve">Such advantages would be leveraged by including EPUB as </w:t>
      </w:r>
      <w:r>
        <w:rPr>
          <w:lang w:val="en-US"/>
        </w:rPr>
        <w:t xml:space="preserve">an </w:t>
      </w:r>
      <w:r w:rsidRPr="00FE23B0">
        <w:rPr>
          <w:lang w:val="en-US"/>
        </w:rPr>
        <w:t>optional non-structured fo</w:t>
      </w:r>
      <w:r w:rsidRPr="00FE23B0">
        <w:rPr>
          <w:lang w:val="en-US"/>
        </w:rPr>
        <w:t>r</w:t>
      </w:r>
      <w:r w:rsidRPr="00FE23B0">
        <w:rPr>
          <w:lang w:val="en-US"/>
        </w:rPr>
        <w:t>mat</w:t>
      </w:r>
      <w:r w:rsidRPr="0038390E">
        <w:rPr>
          <w:lang w:val="en-US"/>
        </w:rPr>
        <w:t>.</w:t>
      </w:r>
    </w:p>
    <w:permEnd w:id="5"/>
    <w:p w:rsidR="008701E5" w:rsidRDefault="008701E5" w:rsidP="008701E5">
      <w:pPr>
        <w:rPr>
          <w:lang w:eastAsia="en-US"/>
        </w:rPr>
      </w:pPr>
      <w:proofErr w:type="gramStart"/>
      <w:r w:rsidRPr="008701E5">
        <w:rPr>
          <w:lang w:eastAsia="en-US"/>
        </w:rPr>
        <w:t>&lt;</w:t>
      </w:r>
      <w:proofErr w:type="gramEnd"/>
      <w:r w:rsidRPr="008701E5">
        <w:rPr>
          <w:lang w:eastAsia="en-US"/>
        </w:rPr>
        <w: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ermStart w:id="6" w:edGrp="everyone"/>
      <w:r w:rsidRPr="008701E5">
        <w:rPr>
          <w:lang w:eastAsia="en-US"/>
        </w:rPr>
        <w:t>TYPE YOUR TEXT HERE</w:t>
      </w:r>
    </w:p>
    <w:permEnd w:id="6"/>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ermStart w:id="7" w:edGrp="everyone"/>
      <w:r w:rsidRPr="008701E5">
        <w:rPr>
          <w:lang w:eastAsia="en-US"/>
        </w:rPr>
        <w:t>TYPE YOUR TEXT HERE</w:t>
      </w:r>
    </w:p>
    <w:permEnd w:id="7"/>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0D45DB" w:rsidRDefault="000D45DB" w:rsidP="008701E5">
      <w:pPr>
        <w:rPr>
          <w:lang w:val="en-US"/>
        </w:rPr>
      </w:pPr>
      <w:permStart w:id="8" w:edGrp="everyone"/>
      <w:r w:rsidRPr="00C328A8">
        <w:rPr>
          <w:lang w:val="en-US"/>
        </w:rPr>
        <w:t>In the case of the E</w:t>
      </w:r>
      <w:r>
        <w:rPr>
          <w:lang w:val="en-US"/>
        </w:rPr>
        <w:t>uropean Banking Authority</w:t>
      </w:r>
      <w:r w:rsidRPr="00C328A8">
        <w:rPr>
          <w:lang w:val="en-US"/>
        </w:rPr>
        <w:t xml:space="preserve">, each </w:t>
      </w:r>
      <w:r>
        <w:rPr>
          <w:lang w:val="en-US"/>
        </w:rPr>
        <w:t>N</w:t>
      </w:r>
      <w:r w:rsidRPr="00C328A8">
        <w:rPr>
          <w:lang w:val="en-US"/>
        </w:rPr>
        <w:t>ational jurisdictio</w:t>
      </w:r>
      <w:r>
        <w:rPr>
          <w:lang w:val="en-US"/>
        </w:rPr>
        <w:t>n is allowed to introduce local</w:t>
      </w:r>
      <w:r w:rsidRPr="00C328A8">
        <w:rPr>
          <w:lang w:val="en-US"/>
        </w:rPr>
        <w:t xml:space="preserve"> regulatory concepts. However, such concepts should be deleted when the data is transmitted to the E</w:t>
      </w:r>
      <w:r>
        <w:rPr>
          <w:lang w:val="en-US"/>
        </w:rPr>
        <w:t>ur</w:t>
      </w:r>
      <w:r>
        <w:rPr>
          <w:lang w:val="en-US"/>
        </w:rPr>
        <w:t>o</w:t>
      </w:r>
      <w:r>
        <w:rPr>
          <w:lang w:val="en-US"/>
        </w:rPr>
        <w:t>pean Banking Authority</w:t>
      </w:r>
      <w:r w:rsidRPr="00C328A8">
        <w:rPr>
          <w:lang w:val="en-US"/>
        </w:rPr>
        <w:t>.  National jurisdictions do not generally allow Co</w:t>
      </w:r>
      <w:r>
        <w:rPr>
          <w:lang w:val="en-US"/>
        </w:rPr>
        <w:t>mpany concepts. While A</w:t>
      </w:r>
      <w:r w:rsidRPr="00C328A8">
        <w:rPr>
          <w:lang w:val="en-US"/>
        </w:rPr>
        <w:t>cademy research founds exte</w:t>
      </w:r>
      <w:r w:rsidRPr="00C328A8">
        <w:rPr>
          <w:lang w:val="en-US"/>
        </w:rPr>
        <w:t>n</w:t>
      </w:r>
      <w:r w:rsidRPr="00C328A8">
        <w:rPr>
          <w:lang w:val="en-US"/>
        </w:rPr>
        <w:t xml:space="preserve">sions as a source of inaccuracy, each </w:t>
      </w:r>
      <w:r>
        <w:rPr>
          <w:lang w:val="en-US"/>
        </w:rPr>
        <w:t>National jurisdiction and each C</w:t>
      </w:r>
      <w:r w:rsidRPr="00C328A8">
        <w:rPr>
          <w:lang w:val="en-US"/>
        </w:rPr>
        <w:t>ompany retains the freedom to publish extended info</w:t>
      </w:r>
      <w:r w:rsidRPr="00C328A8">
        <w:rPr>
          <w:lang w:val="en-US"/>
        </w:rPr>
        <w:t>r</w:t>
      </w:r>
      <w:r w:rsidRPr="00C328A8">
        <w:rPr>
          <w:lang w:val="en-US"/>
        </w:rPr>
        <w:t xml:space="preserve">mation in their own website.  </w:t>
      </w:r>
    </w:p>
    <w:permEnd w:id="8"/>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9: Do you agree with the proposed approach in relation to the taxonomies of third cou</w:t>
      </w:r>
      <w:r w:rsidRPr="008701E5">
        <w:rPr>
          <w:b/>
          <w:lang w:eastAsia="en-US"/>
        </w:rPr>
        <w:t>n</w:t>
      </w:r>
      <w:r w:rsidRPr="008701E5">
        <w:rPr>
          <w:b/>
          <w:lang w:eastAsia="en-US"/>
        </w:rPr>
        <w:t xml:space="preserve">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ermStart w:id="9" w:edGrp="everyone"/>
      <w:r w:rsidRPr="008701E5">
        <w:rPr>
          <w:lang w:eastAsia="en-US"/>
        </w:rPr>
        <w:t>TYPE YOUR TEXT HERE</w:t>
      </w:r>
    </w:p>
    <w:permEnd w:id="9"/>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0D45DB" w:rsidRPr="00C328A8" w:rsidRDefault="000D45DB" w:rsidP="003B605B">
      <w:pPr>
        <w:rPr>
          <w:lang w:val="en-US"/>
        </w:rPr>
      </w:pPr>
      <w:permStart w:id="10" w:edGrp="everyone"/>
      <w:r w:rsidRPr="00C328A8">
        <w:rPr>
          <w:lang w:val="en-US"/>
        </w:rPr>
        <w:t>Yes</w:t>
      </w:r>
    </w:p>
    <w:p w:rsidR="000D45DB" w:rsidRDefault="000D45DB" w:rsidP="008701E5">
      <w:pPr>
        <w:rPr>
          <w:lang w:val="en-US"/>
        </w:rPr>
      </w:pPr>
      <w:r w:rsidRPr="00C328A8">
        <w:rPr>
          <w:lang w:val="en-US"/>
        </w:rPr>
        <w:t>Even the no structured data would benefit from automatic processing (browse, translate…) when ma</w:t>
      </w:r>
      <w:r w:rsidRPr="00C328A8">
        <w:rPr>
          <w:lang w:val="en-US"/>
        </w:rPr>
        <w:t>n</w:t>
      </w:r>
      <w:r w:rsidRPr="00C328A8">
        <w:rPr>
          <w:lang w:val="en-US"/>
        </w:rPr>
        <w:t>aged embed inside a structured format. Initiatives are on course for structuring non- financial data, as Corporate Social Responsibility, Integrated Reporting and Carbon Disclosure, among ot</w:t>
      </w:r>
      <w:r w:rsidRPr="00C328A8">
        <w:rPr>
          <w:lang w:val="en-US"/>
        </w:rPr>
        <w:t>h</w:t>
      </w:r>
      <w:r w:rsidRPr="00C328A8">
        <w:rPr>
          <w:lang w:val="en-US"/>
        </w:rPr>
        <w:t>ers</w:t>
      </w:r>
      <w:r>
        <w:rPr>
          <w:lang w:val="en-US"/>
        </w:rPr>
        <w:t>.</w:t>
      </w:r>
    </w:p>
    <w:permEnd w:id="10"/>
    <w:p w:rsidR="008701E5" w:rsidRDefault="008701E5" w:rsidP="008701E5">
      <w:pPr>
        <w:rPr>
          <w:lang w:eastAsia="en-US"/>
        </w:rPr>
      </w:pPr>
      <w:proofErr w:type="gramStart"/>
      <w:r w:rsidRPr="008701E5">
        <w:rPr>
          <w:lang w:eastAsia="en-US"/>
        </w:rPr>
        <w:t>&lt;</w:t>
      </w:r>
      <w:proofErr w:type="gramEnd"/>
      <w:r w:rsidRPr="008701E5">
        <w:rPr>
          <w:lang w:eastAsia="en-US"/>
        </w:rPr>
        <w: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ermStart w:id="11" w:edGrp="everyone"/>
      <w:r w:rsidRPr="008701E5">
        <w:rPr>
          <w:lang w:eastAsia="en-US"/>
        </w:rPr>
        <w:t>TYPE YOUR TEXT HERE</w:t>
      </w:r>
    </w:p>
    <w:permEnd w:id="11"/>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ermStart w:id="12" w:edGrp="everyone"/>
      <w:r w:rsidRPr="008701E5">
        <w:rPr>
          <w:lang w:eastAsia="en-US"/>
        </w:rPr>
        <w:t>TYPE YOUR TEXT HERE</w:t>
      </w:r>
    </w:p>
    <w:permEnd w:id="12"/>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ermStart w:id="13" w:edGrp="everyone"/>
      <w:r w:rsidRPr="008701E5">
        <w:rPr>
          <w:lang w:eastAsia="en-US"/>
        </w:rPr>
        <w:t>TYPE YOUR TEXT HERE</w:t>
      </w:r>
    </w:p>
    <w:permEnd w:id="13"/>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0D45DB" w:rsidRDefault="000D45DB" w:rsidP="000D45DB">
      <w:pPr>
        <w:rPr>
          <w:lang w:val="en-US"/>
        </w:rPr>
      </w:pPr>
      <w:permStart w:id="14" w:edGrp="everyone"/>
      <w:r w:rsidRPr="00C328A8">
        <w:rPr>
          <w:lang w:val="en-US"/>
        </w:rPr>
        <w:t xml:space="preserve">As </w:t>
      </w:r>
      <w:proofErr w:type="spellStart"/>
      <w:r w:rsidRPr="00C328A8">
        <w:rPr>
          <w:lang w:val="en-US"/>
        </w:rPr>
        <w:t>iXBRL</w:t>
      </w:r>
      <w:proofErr w:type="spellEnd"/>
      <w:r w:rsidRPr="00C328A8">
        <w:rPr>
          <w:lang w:val="en-US"/>
        </w:rPr>
        <w:t xml:space="preserve"> is an Specification to be used on top of XBRL</w:t>
      </w:r>
      <w:r>
        <w:rPr>
          <w:lang w:val="en-US"/>
        </w:rPr>
        <w:t xml:space="preserve"> format</w:t>
      </w:r>
      <w:r w:rsidRPr="00C328A8">
        <w:rPr>
          <w:lang w:val="en-US"/>
        </w:rPr>
        <w:t>,</w:t>
      </w:r>
      <w:r>
        <w:rPr>
          <w:lang w:val="en-US"/>
        </w:rPr>
        <w:t xml:space="preserve"> therefore</w:t>
      </w:r>
      <w:r w:rsidRPr="00C328A8">
        <w:rPr>
          <w:lang w:val="en-US"/>
        </w:rPr>
        <w:t xml:space="preserve"> </w:t>
      </w:r>
      <w:proofErr w:type="spellStart"/>
      <w:r w:rsidRPr="00C328A8">
        <w:rPr>
          <w:lang w:val="en-US"/>
        </w:rPr>
        <w:t>iXBRL</w:t>
      </w:r>
      <w:proofErr w:type="spellEnd"/>
      <w:r w:rsidRPr="00C328A8">
        <w:rPr>
          <w:lang w:val="en-US"/>
        </w:rPr>
        <w:t xml:space="preserve"> implies in fact the use of XBRL, </w:t>
      </w:r>
      <w:r>
        <w:rPr>
          <w:lang w:val="en-US"/>
        </w:rPr>
        <w:t>and also</w:t>
      </w:r>
      <w:r w:rsidRPr="00C328A8">
        <w:rPr>
          <w:lang w:val="en-US"/>
        </w:rPr>
        <w:t xml:space="preserve"> creating lesser or bigger additional regulatory burden in relation with the XBRL-only issuer. </w:t>
      </w:r>
    </w:p>
    <w:p w:rsidR="000D45DB" w:rsidRDefault="000D45DB" w:rsidP="000D45DB">
      <w:pPr>
        <w:rPr>
          <w:lang w:val="en-US"/>
        </w:rPr>
      </w:pPr>
    </w:p>
    <w:p w:rsidR="000D45DB" w:rsidRPr="00C328A8" w:rsidRDefault="000D45DB" w:rsidP="000D45DB">
      <w:pPr>
        <w:rPr>
          <w:lang w:val="en-US"/>
        </w:rPr>
      </w:pPr>
      <w:r w:rsidRPr="00C328A8">
        <w:rPr>
          <w:lang w:val="en-US"/>
        </w:rPr>
        <w:t>The XBRL standard has several other methods for defining the rendering layout, as the basic XBRL Present</w:t>
      </w:r>
      <w:r w:rsidRPr="00C328A8">
        <w:rPr>
          <w:lang w:val="en-US"/>
        </w:rPr>
        <w:t>a</w:t>
      </w:r>
      <w:r w:rsidRPr="00C328A8">
        <w:rPr>
          <w:lang w:val="en-US"/>
        </w:rPr>
        <w:t xml:space="preserve">tion </w:t>
      </w:r>
      <w:proofErr w:type="spellStart"/>
      <w:r w:rsidRPr="00C328A8">
        <w:rPr>
          <w:lang w:val="en-US"/>
        </w:rPr>
        <w:t>Linkbase</w:t>
      </w:r>
      <w:proofErr w:type="spellEnd"/>
      <w:r w:rsidRPr="00C328A8">
        <w:rPr>
          <w:lang w:val="en-US"/>
        </w:rPr>
        <w:t xml:space="preserve"> or the Table </w:t>
      </w:r>
      <w:proofErr w:type="spellStart"/>
      <w:r w:rsidRPr="00C328A8">
        <w:rPr>
          <w:lang w:val="en-US"/>
        </w:rPr>
        <w:t>Linkbase</w:t>
      </w:r>
      <w:proofErr w:type="spellEnd"/>
      <w:r w:rsidRPr="00C328A8">
        <w:rPr>
          <w:lang w:val="en-US"/>
        </w:rPr>
        <w:t xml:space="preserve">. </w:t>
      </w:r>
    </w:p>
    <w:p w:rsidR="000D45DB" w:rsidRDefault="000D45DB" w:rsidP="000D45DB">
      <w:pPr>
        <w:rPr>
          <w:lang w:val="en-US"/>
        </w:rPr>
      </w:pPr>
    </w:p>
    <w:p w:rsidR="000D45DB" w:rsidRDefault="000D45DB" w:rsidP="000D45DB">
      <w:pPr>
        <w:rPr>
          <w:lang w:val="en-US"/>
        </w:rPr>
      </w:pPr>
      <w:r w:rsidRPr="00C328A8">
        <w:rPr>
          <w:lang w:val="en-US"/>
        </w:rPr>
        <w:t>The main disjunctive is if the rendering layout is to defined by each issuer (</w:t>
      </w:r>
      <w:proofErr w:type="spellStart"/>
      <w:r w:rsidRPr="00C328A8">
        <w:rPr>
          <w:lang w:val="en-US"/>
        </w:rPr>
        <w:t>iXBRL</w:t>
      </w:r>
      <w:proofErr w:type="spellEnd"/>
      <w:r w:rsidRPr="00C328A8">
        <w:rPr>
          <w:lang w:val="en-US"/>
        </w:rPr>
        <w:t xml:space="preserve"> is an advantage for </w:t>
      </w:r>
      <w:proofErr w:type="gramStart"/>
      <w:r w:rsidRPr="00C328A8">
        <w:rPr>
          <w:lang w:val="en-US"/>
        </w:rPr>
        <w:t>issuer’s  customization</w:t>
      </w:r>
      <w:proofErr w:type="gramEnd"/>
      <w:r w:rsidRPr="00C328A8">
        <w:rPr>
          <w:lang w:val="en-US"/>
        </w:rPr>
        <w:t xml:space="preserve">, as in UK) or by the regulator (XBRL with Table </w:t>
      </w:r>
      <w:proofErr w:type="spellStart"/>
      <w:r w:rsidRPr="00C328A8">
        <w:rPr>
          <w:lang w:val="en-US"/>
        </w:rPr>
        <w:t>Linkbase</w:t>
      </w:r>
      <w:proofErr w:type="spellEnd"/>
      <w:r w:rsidRPr="00C328A8">
        <w:rPr>
          <w:lang w:val="en-US"/>
        </w:rPr>
        <w:t xml:space="preserve">  is enough for EBA and EIOPA). </w:t>
      </w:r>
      <w:r>
        <w:rPr>
          <w:lang w:val="en-US"/>
        </w:rPr>
        <w:t>We prefer a common rendering, being the XBRL format enough, without additional burden</w:t>
      </w:r>
      <w:proofErr w:type="gramStart"/>
      <w:r>
        <w:rPr>
          <w:lang w:val="en-US"/>
        </w:rPr>
        <w:t>..</w:t>
      </w:r>
      <w:proofErr w:type="gramEnd"/>
    </w:p>
    <w:p w:rsidR="000D45DB" w:rsidRDefault="000D45DB" w:rsidP="000D45DB">
      <w:pPr>
        <w:rPr>
          <w:lang w:val="en-US"/>
        </w:rPr>
      </w:pPr>
    </w:p>
    <w:p w:rsidR="000D45DB" w:rsidRDefault="000D45DB" w:rsidP="000D45DB">
      <w:pPr>
        <w:rPr>
          <w:lang w:val="en-US"/>
        </w:rPr>
      </w:pPr>
      <w:r w:rsidRPr="00C328A8">
        <w:rPr>
          <w:lang w:val="en-US"/>
        </w:rPr>
        <w:t xml:space="preserve">In any case, </w:t>
      </w:r>
      <w:proofErr w:type="spellStart"/>
      <w:r w:rsidRPr="00C328A8">
        <w:rPr>
          <w:lang w:val="en-US"/>
        </w:rPr>
        <w:t>iXBRL</w:t>
      </w:r>
      <w:proofErr w:type="spellEnd"/>
      <w:r w:rsidRPr="00C328A8">
        <w:rPr>
          <w:lang w:val="en-US"/>
        </w:rPr>
        <w:t xml:space="preserve"> would be optional for issuers wishing layout customization, while the ESMA might provide a default taxonomy layout for the other less proactive iss</w:t>
      </w:r>
      <w:r w:rsidRPr="00C328A8">
        <w:rPr>
          <w:lang w:val="en-US"/>
        </w:rPr>
        <w:t>u</w:t>
      </w:r>
      <w:r w:rsidRPr="00C328A8">
        <w:rPr>
          <w:lang w:val="en-US"/>
        </w:rPr>
        <w:t>ers.</w:t>
      </w:r>
    </w:p>
    <w:permEnd w:id="14"/>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ermStart w:id="15" w:edGrp="everyone"/>
      <w:r w:rsidRPr="008701E5">
        <w:rPr>
          <w:lang w:eastAsia="en-US"/>
        </w:rPr>
        <w:t>TYPE YOUR TEXT HERE</w:t>
      </w:r>
    </w:p>
    <w:permEnd w:id="15"/>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ermStart w:id="16" w:edGrp="everyone"/>
      <w:r w:rsidRPr="008701E5">
        <w:rPr>
          <w:lang w:eastAsia="en-US"/>
        </w:rPr>
        <w:t>TYPE YOUR TEXT HERE</w:t>
      </w:r>
    </w:p>
    <w:permEnd w:id="16"/>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lastRenderedPageBreak/>
        <w:t>&lt;ESMA_QUESTION_ESEF_16b&gt;</w:t>
      </w:r>
    </w:p>
    <w:p w:rsidR="008701E5" w:rsidRPr="008701E5" w:rsidRDefault="008701E5" w:rsidP="008701E5">
      <w:pPr>
        <w:rPr>
          <w:lang w:eastAsia="en-US"/>
        </w:rPr>
      </w:pPr>
      <w:permStart w:id="17" w:edGrp="everyone"/>
      <w:r w:rsidRPr="008701E5">
        <w:rPr>
          <w:lang w:eastAsia="en-US"/>
        </w:rPr>
        <w:t>TYPE YOUR TEXT HERE</w:t>
      </w:r>
    </w:p>
    <w:permEnd w:id="17"/>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ermStart w:id="18" w:edGrp="everyone"/>
      <w:r w:rsidRPr="008701E5">
        <w:rPr>
          <w:lang w:eastAsia="en-US"/>
        </w:rPr>
        <w:t>TYPE YOUR TEXT HERE</w:t>
      </w:r>
    </w:p>
    <w:permEnd w:id="18"/>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0D45DB" w:rsidRDefault="000D45DB" w:rsidP="008701E5">
      <w:pPr>
        <w:rPr>
          <w:lang w:val="en-US"/>
        </w:rPr>
      </w:pPr>
      <w:permStart w:id="19" w:edGrp="everyone"/>
      <w:r w:rsidRPr="00C328A8">
        <w:rPr>
          <w:lang w:val="en-US"/>
        </w:rPr>
        <w:t>The ESEF will dramatically increase the critical mass of for common SMEs supplies, hence allowing economies of scale and creating opportunities for entrepreneurs. ESEF may create an European market of Tools for Reporting (issuers), Tools for Analysis (investors) and Financial Agencies (adding value to public information), among other initiatives.</w:t>
      </w:r>
    </w:p>
    <w:permEnd w:id="19"/>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0D45DB" w:rsidRPr="00C328A8" w:rsidRDefault="000D45DB" w:rsidP="000D45DB">
      <w:pPr>
        <w:rPr>
          <w:lang w:val="en-US"/>
        </w:rPr>
      </w:pPr>
      <w:permStart w:id="20" w:edGrp="everyone"/>
      <w:r w:rsidRPr="00C328A8">
        <w:rPr>
          <w:lang w:val="en-US"/>
        </w:rPr>
        <w:t xml:space="preserve">The European Commission has convened the European Multi-Stakeholders Platform on ICT </w:t>
      </w:r>
      <w:proofErr w:type="spellStart"/>
      <w:r w:rsidRPr="00C328A8">
        <w:rPr>
          <w:lang w:val="en-US"/>
        </w:rPr>
        <w:t>Standardis</w:t>
      </w:r>
      <w:r w:rsidRPr="00C328A8">
        <w:rPr>
          <w:lang w:val="en-US"/>
        </w:rPr>
        <w:t>a</w:t>
      </w:r>
      <w:r w:rsidRPr="00C328A8">
        <w:rPr>
          <w:lang w:val="en-US"/>
        </w:rPr>
        <w:t>tion</w:t>
      </w:r>
      <w:proofErr w:type="spellEnd"/>
      <w:r w:rsidRPr="00C328A8">
        <w:rPr>
          <w:lang w:val="en-US"/>
        </w:rPr>
        <w:t xml:space="preserve"> (MSP-ICT), which is promoting XBRL (among other specifications) as “Identified Standard”, according to the REGULATION (EU) No 1025/2012.  See details at </w:t>
      </w:r>
      <w:hyperlink r:id="rId14" w:history="1">
        <w:r w:rsidRPr="00DE3ADE">
          <w:rPr>
            <w:rStyle w:val="Hipervnculo"/>
            <w:lang w:val="en-US"/>
          </w:rPr>
          <w:t>http://standards.eurofiling.info/</w:t>
        </w:r>
      </w:hyperlink>
      <w:r>
        <w:rPr>
          <w:lang w:val="en-US"/>
        </w:rPr>
        <w:t xml:space="preserve"> </w:t>
      </w:r>
      <w:r w:rsidRPr="00C328A8">
        <w:rPr>
          <w:lang w:val="en-US"/>
        </w:rPr>
        <w:t xml:space="preserve">  </w:t>
      </w:r>
    </w:p>
    <w:p w:rsidR="008701E5" w:rsidRPr="008701E5" w:rsidRDefault="000D45DB" w:rsidP="008701E5">
      <w:pPr>
        <w:rPr>
          <w:lang w:eastAsia="en-US"/>
        </w:rPr>
      </w:pPr>
      <w:r w:rsidRPr="00C328A8">
        <w:rPr>
          <w:lang w:val="en-US"/>
        </w:rPr>
        <w:t xml:space="preserve">The European Committee for Standardization (CEN) convened the CEN Workshop 'WS XBRL' (Improving transparency in financial reporting) to </w:t>
      </w:r>
      <w:proofErr w:type="spellStart"/>
      <w:r w:rsidRPr="00C328A8">
        <w:rPr>
          <w:lang w:val="en-US"/>
        </w:rPr>
        <w:t>standardise</w:t>
      </w:r>
      <w:proofErr w:type="spellEnd"/>
      <w:r w:rsidRPr="00C328A8">
        <w:rPr>
          <w:lang w:val="en-US"/>
        </w:rPr>
        <w:t xml:space="preserve"> the usage of XBRL within the European and National Supervisory Authorities community.  The final results were adopted by the CEN, and then officially pu</w:t>
      </w:r>
      <w:r w:rsidRPr="00C328A8">
        <w:rPr>
          <w:lang w:val="en-US"/>
        </w:rPr>
        <w:t>b</w:t>
      </w:r>
      <w:r w:rsidRPr="00C328A8">
        <w:rPr>
          <w:lang w:val="en-US"/>
        </w:rPr>
        <w:t xml:space="preserve">lished at </w:t>
      </w:r>
      <w:hyperlink r:id="rId15" w:history="1">
        <w:r w:rsidRPr="00DE3ADE">
          <w:rPr>
            <w:rStyle w:val="Hipervnculo"/>
            <w:lang w:val="en-US"/>
          </w:rPr>
          <w:t>http://www.cen.eu/work/areas/ICT/eBusiness/Pages/WS-XBRL.aspx</w:t>
        </w:r>
      </w:hyperlink>
      <w:r>
        <w:rPr>
          <w:lang w:val="en-US"/>
        </w:rPr>
        <w:t xml:space="preserve"> </w:t>
      </w:r>
      <w:r w:rsidRPr="00C328A8">
        <w:rPr>
          <w:lang w:val="en-US"/>
        </w:rPr>
        <w:t xml:space="preserve">  </w:t>
      </w:r>
      <w:permEnd w:id="20"/>
      <w:r w:rsidR="008701E5"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6"/>
      <w:headerReference w:type="first" r:id="rId17"/>
      <w:footerReference w:type="first" r:id="rId18"/>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A66" w:rsidRDefault="00760A66">
      <w:r>
        <w:separator/>
      </w:r>
    </w:p>
    <w:p w:rsidR="00760A66" w:rsidRDefault="00760A66"/>
  </w:endnote>
  <w:endnote w:type="continuationSeparator" w:id="0">
    <w:p w:rsidR="00760A66" w:rsidRDefault="00760A66">
      <w:r>
        <w:continuationSeparator/>
      </w:r>
    </w:p>
    <w:p w:rsidR="00760A66" w:rsidRDefault="00760A66"/>
  </w:endnote>
  <w:endnote w:type="continuationNotice" w:id="1">
    <w:p w:rsidR="00760A66" w:rsidRDefault="00760A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395A9F" w:rsidP="002C5B2D">
          <w:pPr>
            <w:pStyle w:val="00aPagenumber"/>
            <w:rPr>
              <w:rFonts w:cs="Arial"/>
              <w:sz w:val="22"/>
              <w:szCs w:val="22"/>
            </w:rPr>
          </w:pPr>
          <w:r w:rsidRPr="00616B9B">
            <w:rPr>
              <w:rFonts w:cs="Arial"/>
              <w:sz w:val="22"/>
              <w:szCs w:val="22"/>
            </w:rPr>
            <w:fldChar w:fldCharType="begin"/>
          </w:r>
          <w:r w:rsidR="00811EDA" w:rsidRPr="00616B9B">
            <w:rPr>
              <w:rFonts w:cs="Arial"/>
              <w:sz w:val="22"/>
              <w:szCs w:val="22"/>
            </w:rPr>
            <w:instrText xml:space="preserve"> PAGE </w:instrText>
          </w:r>
          <w:r w:rsidRPr="00616B9B">
            <w:rPr>
              <w:rFonts w:cs="Arial"/>
              <w:sz w:val="22"/>
              <w:szCs w:val="22"/>
            </w:rPr>
            <w:fldChar w:fldCharType="separate"/>
          </w:r>
          <w:r w:rsidR="000D45DB">
            <w:rPr>
              <w:rFonts w:cs="Arial"/>
              <w:noProof/>
              <w:sz w:val="22"/>
              <w:szCs w:val="22"/>
            </w:rPr>
            <w:t>8</w:t>
          </w:r>
          <w:r w:rsidRPr="00616B9B">
            <w:rPr>
              <w:rFonts w:cs="Arial"/>
              <w:noProof/>
              <w:sz w:val="22"/>
              <w:szCs w:val="22"/>
            </w:rPr>
            <w:fldChar w:fldCharType="end"/>
          </w:r>
        </w:p>
      </w:tc>
    </w:tr>
  </w:tbl>
  <w:p w:rsidR="00811EDA" w:rsidRDefault="00811ED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A66" w:rsidRDefault="00760A66">
      <w:r>
        <w:separator/>
      </w:r>
    </w:p>
    <w:p w:rsidR="00760A66" w:rsidRDefault="00760A66"/>
  </w:footnote>
  <w:footnote w:type="continuationSeparator" w:id="0">
    <w:p w:rsidR="00760A66" w:rsidRDefault="00760A66">
      <w:r>
        <w:continuationSeparator/>
      </w:r>
    </w:p>
    <w:p w:rsidR="00760A66" w:rsidRDefault="00760A66"/>
  </w:footnote>
  <w:footnote w:type="continuationNotice" w:id="1">
    <w:p w:rsidR="00760A66" w:rsidRDefault="00760A6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DE66EB">
    <w:pPr>
      <w:pStyle w:val="Encabezado"/>
    </w:pPr>
    <w:r>
      <w:rPr>
        <w:noProof/>
        <w:lang w:val="es-ES_tradnl" w:eastAsia="es-ES_tradnl"/>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395A9F" w:rsidRPr="00395A9F">
      <w:rPr>
        <w:noProof/>
        <w:lang w:eastAsia="en-GB"/>
      </w:rPr>
      <w:pict>
        <v:line id="Line 16" o:spid="_x0000_s6146"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DE66EB" w:rsidP="00013CCE">
    <w:pPr>
      <w:pStyle w:val="Encabezado"/>
      <w:jc w:val="right"/>
    </w:pPr>
    <w:r>
      <w:rPr>
        <w:noProof/>
        <w:lang w:val="es-ES_tradnl" w:eastAsia="es-ES_tradnl"/>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s-ES_tradnl" w:eastAsia="es-ES_tradnl"/>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cabezado"/>
      <w:rPr>
        <w:lang w:val="fr-FR"/>
      </w:rPr>
    </w:pPr>
  </w:p>
  <w:p w:rsidR="00811EDA" w:rsidRPr="002F4496" w:rsidRDefault="00811EDA" w:rsidP="000C06C9">
    <w:pPr>
      <w:pStyle w:val="Encabezado"/>
      <w:tabs>
        <w:tab w:val="clear" w:pos="4536"/>
        <w:tab w:val="clear" w:pos="9072"/>
        <w:tab w:val="left" w:pos="8227"/>
      </w:tabs>
      <w:rPr>
        <w:lang w:val="fr-FR"/>
      </w:rPr>
    </w:pPr>
  </w:p>
  <w:p w:rsidR="00811EDA" w:rsidRPr="002F4496" w:rsidRDefault="00811EDA" w:rsidP="000C06C9">
    <w:pPr>
      <w:pStyle w:val="Encabezado"/>
      <w:tabs>
        <w:tab w:val="clear" w:pos="4536"/>
        <w:tab w:val="clear" w:pos="9072"/>
        <w:tab w:val="left" w:pos="8227"/>
      </w:tabs>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highlight w:val="yellow"/>
        <w:lang w:val="fr-FR"/>
      </w:rPr>
    </w:pPr>
  </w:p>
  <w:p w:rsidR="00811EDA" w:rsidRDefault="00395A9F">
    <w:pPr>
      <w:pStyle w:val="Encabezado"/>
    </w:pPr>
    <w:r w:rsidRPr="00395A9F">
      <w:rPr>
        <w:noProof/>
        <w:lang w:eastAsia="en-GB"/>
      </w:rPr>
      <w:pict>
        <v:line id="Straight Connector 138" o:spid="_x0000_s6145"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DE66EB">
      <w:rPr>
        <w:noProof/>
        <w:lang w:val="es-ES_tradnl" w:eastAsia="es-ES_tradnl"/>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F01"/>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7170">
      <o:colormru v:ext="edit" colors="#2d4491,#283583"/>
    </o:shapedefaults>
    <o:shapelayout v:ext="edit">
      <o:idmap v:ext="edit" data="6"/>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5D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A9F"/>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A66"/>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76438"/>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967"/>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uiPriority w:val="3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uiPriority w:val="99"/>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Georgia" w:hAnsi="Georgia"/>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rPr>
  </w:style>
  <w:style w:type="paragraph" w:customStyle="1" w:styleId="04fBodytextline">
    <w:name w:val="04f_Body text line"/>
    <w:basedOn w:val="04BodyText"/>
    <w:rsid w:val="000D2D0B"/>
    <w:pPr>
      <w:pBdr>
        <w:bottom w:val="single" w:sz="4" w:space="12" w:color="000000"/>
      </w:pBdr>
      <w:tabs>
        <w:tab w:val="left" w:pos="454"/>
      </w:tabs>
    </w:pPr>
    <w:rPr>
      <w:color w:val="000000"/>
      <w:lang/>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rPr>
  </w:style>
  <w:style w:type="character" w:customStyle="1" w:styleId="aStyle1Char">
    <w:name w:val="a. Style1 Char"/>
    <w:link w:val="aStyle1"/>
    <w:rsid w:val="000D2D0B"/>
    <w:rPr>
      <w:rFonts w:ascii="Georgia" w:hAnsi="Georgia"/>
      <w:lang/>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Fuentedeprrafopredeter"/>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Fuentedeprrafopredeter"/>
    <w:link w:val="Questionstyle"/>
    <w:rsid w:val="008701E5"/>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en.eu/work/areas/ICT/eBusiness/Pages/WS-XBRL.asp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tandards.eurofiling.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6438-324A-49E4-B3E4-528E1B50C079}">
  <ds:schemaRefs>
    <ds:schemaRef ds:uri="http://schemas.openxmlformats.org/officeDocument/2006/bibliography"/>
  </ds:schemaRefs>
</ds:datastoreItem>
</file>

<file path=customXml/itemProps2.xml><?xml version="1.0" encoding="utf-8"?>
<ds:datastoreItem xmlns:ds="http://schemas.openxmlformats.org/officeDocument/2006/customXml" ds:itemID="{9DB4B5F5-8FE7-4147-8087-A0CF4D88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2097</Words>
  <Characters>11536</Characters>
  <Application>Microsoft Office Word</Application>
  <DocSecurity>8</DocSecurity>
  <Lines>96</Lines>
  <Paragraphs>27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13606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z-usuario</cp:lastModifiedBy>
  <cp:revision>3</cp:revision>
  <cp:lastPrinted>2015-02-18T11:01:00Z</cp:lastPrinted>
  <dcterms:created xsi:type="dcterms:W3CDTF">2015-12-01T11:54:00Z</dcterms:created>
  <dcterms:modified xsi:type="dcterms:W3CDTF">2015-12-01T12:07:00Z</dcterms:modified>
</cp:coreProperties>
</file>