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CB8" w:rsidRDefault="00051CB8" w:rsidP="00051CB8">
      <w:pPr>
        <w:rPr>
          <w:sz w:val="18"/>
          <w:szCs w:val="18"/>
        </w:rPr>
      </w:pPr>
    </w:p>
    <w:p w:rsidR="00104AF8" w:rsidRDefault="00104AF8" w:rsidP="00051CB8">
      <w:pPr>
        <w:rPr>
          <w:sz w:val="18"/>
          <w:szCs w:val="18"/>
        </w:rPr>
      </w:pPr>
    </w:p>
    <w:p w:rsidR="00104AF8" w:rsidRPr="0077525A" w:rsidRDefault="00352386" w:rsidP="00051CB8">
      <w:pPr>
        <w:rPr>
          <w:sz w:val="18"/>
          <w:szCs w:val="18"/>
        </w:rPr>
      </w:pPr>
      <w:bookmarkStart w:id="0" w:name="bmourref"/>
      <w:bookmarkEnd w:id="0"/>
      <w:r>
        <w:rPr>
          <w:b/>
          <w:sz w:val="18"/>
          <w:szCs w:val="18"/>
        </w:rPr>
        <w:t>Our Reference:</w:t>
      </w:r>
      <w:r>
        <w:rPr>
          <w:b/>
          <w:sz w:val="18"/>
          <w:szCs w:val="18"/>
        </w:rPr>
        <w:tab/>
      </w:r>
      <w:r>
        <w:rPr>
          <w:sz w:val="18"/>
          <w:szCs w:val="18"/>
        </w:rPr>
        <w:t>KJM</w:t>
      </w:r>
    </w:p>
    <w:p w:rsidR="00051CB8" w:rsidRPr="0077525A" w:rsidRDefault="00051CB8" w:rsidP="00051CB8">
      <w:pPr>
        <w:rPr>
          <w:sz w:val="18"/>
          <w:szCs w:val="18"/>
        </w:rPr>
      </w:pPr>
      <w:bookmarkStart w:id="1" w:name="bmyourref"/>
      <w:bookmarkEnd w:id="1"/>
    </w:p>
    <w:p w:rsidR="00307C11" w:rsidRDefault="00307C11" w:rsidP="00051CB8">
      <w:pPr>
        <w:ind w:firstLine="5"/>
        <w:rPr>
          <w:b/>
          <w:szCs w:val="22"/>
        </w:rPr>
      </w:pPr>
    </w:p>
    <w:p w:rsidR="0018702B" w:rsidRPr="00051CB8" w:rsidRDefault="0018702B" w:rsidP="00051CB8">
      <w:pPr>
        <w:ind w:firstLine="5"/>
        <w:rPr>
          <w:szCs w:val="22"/>
        </w:rPr>
      </w:pPr>
      <w:proofErr w:type="gramStart"/>
      <w:r w:rsidRPr="00051CB8">
        <w:rPr>
          <w:b/>
          <w:szCs w:val="22"/>
        </w:rPr>
        <w:t>From :</w:t>
      </w:r>
      <w:proofErr w:type="gramEnd"/>
      <w:r w:rsidR="00E5093B">
        <w:rPr>
          <w:b/>
          <w:szCs w:val="22"/>
        </w:rPr>
        <w:tab/>
      </w:r>
      <w:r w:rsidRPr="00051CB8">
        <w:rPr>
          <w:szCs w:val="22"/>
        </w:rPr>
        <w:tab/>
      </w:r>
      <w:bookmarkStart w:id="2" w:name="bmfrom"/>
      <w:bookmarkEnd w:id="2"/>
      <w:r w:rsidR="00352386">
        <w:rPr>
          <w:szCs w:val="22"/>
        </w:rPr>
        <w:t>Kevin Murphy</w:t>
      </w:r>
      <w:bookmarkStart w:id="3" w:name="_GoBack"/>
      <w:bookmarkEnd w:id="3"/>
    </w:p>
    <w:p w:rsidR="0018702B" w:rsidRPr="00051CB8" w:rsidRDefault="0018702B" w:rsidP="00051CB8">
      <w:pPr>
        <w:ind w:firstLine="5"/>
        <w:rPr>
          <w:szCs w:val="22"/>
        </w:rPr>
      </w:pPr>
      <w:proofErr w:type="gramStart"/>
      <w:r w:rsidRPr="00051CB8">
        <w:rPr>
          <w:b/>
          <w:szCs w:val="22"/>
        </w:rPr>
        <w:t>Telephone :</w:t>
      </w:r>
      <w:proofErr w:type="gramEnd"/>
      <w:r w:rsidRPr="00051CB8">
        <w:rPr>
          <w:szCs w:val="22"/>
        </w:rPr>
        <w:tab/>
        <w:t xml:space="preserve">+ 353 1 </w:t>
      </w:r>
      <w:bookmarkStart w:id="4" w:name="bmtelephone"/>
      <w:bookmarkEnd w:id="4"/>
      <w:r w:rsidR="00352386">
        <w:rPr>
          <w:szCs w:val="22"/>
        </w:rPr>
        <w:t>618 0515</w:t>
      </w:r>
    </w:p>
    <w:p w:rsidR="0018702B" w:rsidRPr="00051CB8" w:rsidRDefault="0018702B" w:rsidP="00051CB8">
      <w:pPr>
        <w:ind w:firstLine="5"/>
        <w:rPr>
          <w:szCs w:val="22"/>
        </w:rPr>
      </w:pPr>
      <w:proofErr w:type="gramStart"/>
      <w:r w:rsidRPr="00051CB8">
        <w:rPr>
          <w:b/>
          <w:szCs w:val="22"/>
        </w:rPr>
        <w:t>Fax :</w:t>
      </w:r>
      <w:proofErr w:type="gramEnd"/>
      <w:r w:rsidRPr="00051CB8">
        <w:rPr>
          <w:szCs w:val="22"/>
        </w:rPr>
        <w:tab/>
      </w:r>
      <w:r w:rsidR="00051CB8">
        <w:rPr>
          <w:szCs w:val="22"/>
        </w:rPr>
        <w:tab/>
      </w:r>
      <w:r w:rsidRPr="00051CB8">
        <w:rPr>
          <w:szCs w:val="22"/>
        </w:rPr>
        <w:t xml:space="preserve">+ 353 1 </w:t>
      </w:r>
      <w:bookmarkStart w:id="5" w:name="bmfaxno"/>
      <w:bookmarkEnd w:id="5"/>
      <w:r w:rsidR="00352386">
        <w:rPr>
          <w:szCs w:val="22"/>
        </w:rPr>
        <w:t>616 3822</w:t>
      </w:r>
    </w:p>
    <w:p w:rsidR="0018702B" w:rsidRPr="00051CB8" w:rsidRDefault="0018702B" w:rsidP="00051CB8">
      <w:pPr>
        <w:ind w:firstLine="5"/>
        <w:rPr>
          <w:szCs w:val="22"/>
        </w:rPr>
      </w:pPr>
      <w:r w:rsidRPr="00051CB8">
        <w:rPr>
          <w:b/>
          <w:szCs w:val="22"/>
        </w:rPr>
        <w:t>E-</w:t>
      </w:r>
      <w:proofErr w:type="gramStart"/>
      <w:r w:rsidRPr="00051CB8">
        <w:rPr>
          <w:b/>
          <w:szCs w:val="22"/>
        </w:rPr>
        <w:t>Mail :</w:t>
      </w:r>
      <w:proofErr w:type="gramEnd"/>
      <w:r w:rsidRPr="00051CB8">
        <w:rPr>
          <w:szCs w:val="22"/>
        </w:rPr>
        <w:tab/>
      </w:r>
      <w:bookmarkStart w:id="6" w:name="bmemailadd"/>
      <w:bookmarkEnd w:id="6"/>
      <w:r w:rsidR="00352386">
        <w:rPr>
          <w:szCs w:val="22"/>
        </w:rPr>
        <w:t>kevin.murphy@arthurcox.com</w:t>
      </w:r>
    </w:p>
    <w:p w:rsidR="0018702B" w:rsidRPr="00051CB8" w:rsidRDefault="0018702B" w:rsidP="00051CB8">
      <w:pPr>
        <w:ind w:firstLine="5"/>
        <w:rPr>
          <w:szCs w:val="22"/>
        </w:rPr>
      </w:pPr>
      <w:r w:rsidRPr="00051CB8">
        <w:rPr>
          <w:szCs w:val="22"/>
        </w:rPr>
        <w:t>__________________________________________</w:t>
      </w:r>
    </w:p>
    <w:p w:rsidR="0018702B" w:rsidRPr="00051CB8" w:rsidRDefault="0018702B" w:rsidP="00051CB8">
      <w:pPr>
        <w:pStyle w:val="Footer"/>
        <w:rPr>
          <w:szCs w:val="22"/>
        </w:rPr>
      </w:pPr>
    </w:p>
    <w:p w:rsidR="00352386" w:rsidRDefault="00352386" w:rsidP="00352386">
      <w:pPr>
        <w:tabs>
          <w:tab w:val="left" w:pos="-720"/>
          <w:tab w:val="left" w:pos="0"/>
        </w:tabs>
      </w:pPr>
      <w:r>
        <w:t>23 October 2015</w:t>
      </w:r>
    </w:p>
    <w:p w:rsidR="00352386" w:rsidRDefault="00352386" w:rsidP="00352386">
      <w:pPr>
        <w:tabs>
          <w:tab w:val="left" w:pos="-720"/>
          <w:tab w:val="left" w:pos="0"/>
        </w:tabs>
      </w:pPr>
    </w:p>
    <w:p w:rsidR="00352386" w:rsidRPr="006E659B" w:rsidRDefault="00352386" w:rsidP="00352386">
      <w:bookmarkStart w:id="7" w:name="bminstructions"/>
      <w:bookmarkStart w:id="8" w:name="bmaddress"/>
      <w:bookmarkStart w:id="9" w:name="bmContract"/>
      <w:bookmarkEnd w:id="7"/>
      <w:bookmarkEnd w:id="8"/>
      <w:bookmarkEnd w:id="9"/>
      <w:r w:rsidRPr="006E659B">
        <w:t>European Securities and Markets Authority</w:t>
      </w:r>
    </w:p>
    <w:p w:rsidR="00352386" w:rsidRPr="006E659B" w:rsidRDefault="00352386" w:rsidP="00352386">
      <w:r w:rsidRPr="006E659B">
        <w:t>CS 60747 – 103 rue de Grenelle</w:t>
      </w:r>
    </w:p>
    <w:p w:rsidR="00352386" w:rsidRPr="006E659B" w:rsidRDefault="00352386" w:rsidP="00352386">
      <w:r w:rsidRPr="006E659B">
        <w:t>75345 Paris Cedex 07</w:t>
      </w:r>
    </w:p>
    <w:p w:rsidR="00352386" w:rsidRPr="006E659B" w:rsidRDefault="00352386" w:rsidP="00352386">
      <w:r w:rsidRPr="006E659B">
        <w:t>France</w:t>
      </w:r>
    </w:p>
    <w:p w:rsidR="00352386" w:rsidRDefault="00352386" w:rsidP="00352386">
      <w:pPr>
        <w:tabs>
          <w:tab w:val="left" w:pos="-720"/>
          <w:tab w:val="left" w:pos="0"/>
        </w:tabs>
        <w:jc w:val="center"/>
      </w:pPr>
    </w:p>
    <w:p w:rsidR="00352386" w:rsidRDefault="00352386" w:rsidP="00352386"/>
    <w:p w:rsidR="00352386" w:rsidRDefault="00352386" w:rsidP="00352386">
      <w:pPr>
        <w:ind w:left="709" w:hanging="709"/>
        <w:rPr>
          <w:b/>
        </w:rPr>
      </w:pPr>
      <w:bookmarkStart w:id="10" w:name="bmsubject"/>
      <w:bookmarkEnd w:id="10"/>
      <w:r>
        <w:rPr>
          <w:b/>
        </w:rPr>
        <w:t>Re:</w:t>
      </w:r>
      <w:r>
        <w:rPr>
          <w:b/>
        </w:rPr>
        <w:tab/>
        <w:t>Consultation Paper: Guidelines on Sound Remuneration Policies under the UCITS Directive and AIFMD (the “Consultation Paper”)</w:t>
      </w:r>
    </w:p>
    <w:p w:rsidR="00352386" w:rsidRDefault="00352386" w:rsidP="00352386"/>
    <w:p w:rsidR="00352386" w:rsidRDefault="00352386" w:rsidP="00352386">
      <w:pPr>
        <w:pStyle w:val="Body"/>
      </w:pPr>
      <w:r>
        <w:rPr>
          <w:noProof/>
          <w:lang w:eastAsia="en-IE"/>
        </w:rPr>
        <mc:AlternateContent>
          <mc:Choice Requires="wps">
            <w:drawing>
              <wp:anchor distT="0" distB="0" distL="114300" distR="114300" simplePos="0" relativeHeight="251659264" behindDoc="0" locked="0" layoutInCell="0" allowOverlap="0">
                <wp:simplePos x="0" y="0"/>
                <wp:positionH relativeFrom="page">
                  <wp:posOffset>5175250</wp:posOffset>
                </wp:positionH>
                <wp:positionV relativeFrom="page">
                  <wp:posOffset>10287000</wp:posOffset>
                </wp:positionV>
                <wp:extent cx="2169795" cy="208280"/>
                <wp:effectExtent l="3175"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795"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2386" w:rsidRPr="00D7784D" w:rsidRDefault="00352386" w:rsidP="00352386">
                            <w:pPr>
                              <w:jc w:val="right"/>
                              <w:rPr>
                                <w:i/>
                                <w:sz w:val="16"/>
                                <w:szCs w:val="16"/>
                              </w:rPr>
                            </w:pPr>
                            <w:r>
                              <w:rPr>
                                <w:i/>
                                <w:iCs/>
                                <w:sz w:val="16"/>
                              </w:rPr>
                              <w:fldChar w:fldCharType="begin"/>
                            </w:r>
                            <w:r>
                              <w:rPr>
                                <w:i/>
                                <w:iCs/>
                                <w:sz w:val="16"/>
                              </w:rPr>
                              <w:instrText xml:space="preserve"> DOCPROPERTY "ACMatter" \* MERGEFORMAT </w:instrText>
                            </w:r>
                            <w:r>
                              <w:rPr>
                                <w:i/>
                                <w:iCs/>
                                <w:sz w:val="16"/>
                              </w:rPr>
                              <w:fldChar w:fldCharType="separate"/>
                            </w:r>
                            <w:r w:rsidR="007845B6">
                              <w:rPr>
                                <w:i/>
                                <w:iCs/>
                                <w:sz w:val="16"/>
                              </w:rPr>
                              <w:t>AUTH/781/</w:t>
                            </w:r>
                            <w:r>
                              <w:rPr>
                                <w:i/>
                                <w:iCs/>
                                <w:sz w:val="16"/>
                              </w:rPr>
                              <w:fldChar w:fldCharType="end"/>
                            </w:r>
                            <w:r w:rsidRPr="00D7784D">
                              <w:rPr>
                                <w:i/>
                                <w:sz w:val="16"/>
                                <w:szCs w:val="16"/>
                              </w:rPr>
                              <w:fldChar w:fldCharType="begin"/>
                            </w:r>
                            <w:r w:rsidRPr="00D7784D">
                              <w:rPr>
                                <w:i/>
                                <w:sz w:val="16"/>
                                <w:szCs w:val="16"/>
                              </w:rPr>
                              <w:instrText xml:space="preserve"> DOCPROPERTY  ACDocRef  \* MERGEFORMAT </w:instrText>
                            </w:r>
                            <w:r w:rsidRPr="00D7784D">
                              <w:rPr>
                                <w:i/>
                                <w:sz w:val="16"/>
                                <w:szCs w:val="16"/>
                              </w:rPr>
                              <w:fldChar w:fldCharType="separate"/>
                            </w:r>
                            <w:r w:rsidR="007845B6">
                              <w:rPr>
                                <w:i/>
                                <w:sz w:val="16"/>
                                <w:szCs w:val="16"/>
                              </w:rPr>
                              <w:t>AC#18931528.1</w:t>
                            </w:r>
                            <w:r w:rsidRPr="00D7784D">
                              <w:rPr>
                                <w:i/>
                                <w:sz w:val="16"/>
                                <w:szCs w:val="16"/>
                              </w:rPr>
                              <w:fldChar w:fldCharType="end"/>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07.5pt;margin-top:810pt;width:170.85pt;height:16.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" o:allowincell="f" o:allowoverlap="f" stroked="f">
                <v:textbox style="mso-fit-shape-to-text:t">
                  <w:txbxContent>
                    <w:p w:rsidR="00352386" w:rsidRPr="00D7784D" w:rsidRDefault="00352386" w:rsidP="00352386">
                      <w:pPr>
                        <w:jc w:val="right"/>
                        <w:rPr>
                          <w:i/>
                          <w:sz w:val="16"/>
                          <w:szCs w:val="16"/>
                        </w:rPr>
                      </w:pPr>
                      <w:r>
                        <w:rPr>
                          <w:i/>
                          <w:iCs/>
                          <w:sz w:val="16"/>
                        </w:rPr>
                        <w:fldChar w:fldCharType="begin"/>
                      </w:r>
                      <w:r>
                        <w:rPr>
                          <w:i/>
                          <w:iCs/>
                          <w:sz w:val="16"/>
                        </w:rPr>
                        <w:instrText xml:space="preserve"> DOCPROPERTY "ACMatter" \* MERGEFORMAT </w:instrText>
                      </w:r>
                      <w:r>
                        <w:rPr>
                          <w:i/>
                          <w:iCs/>
                          <w:sz w:val="16"/>
                        </w:rPr>
                        <w:fldChar w:fldCharType="separate"/>
                      </w:r>
                      <w:r w:rsidR="007845B6">
                        <w:rPr>
                          <w:i/>
                          <w:iCs/>
                          <w:sz w:val="16"/>
                        </w:rPr>
                        <w:t>AUTH/781/</w:t>
                      </w:r>
                      <w:r>
                        <w:rPr>
                          <w:i/>
                          <w:iCs/>
                          <w:sz w:val="16"/>
                        </w:rPr>
                        <w:fldChar w:fldCharType="end"/>
                      </w:r>
                      <w:r w:rsidRPr="00D7784D">
                        <w:rPr>
                          <w:i/>
                          <w:sz w:val="16"/>
                          <w:szCs w:val="16"/>
                        </w:rPr>
                        <w:fldChar w:fldCharType="begin"/>
                      </w:r>
                      <w:r w:rsidRPr="00D7784D">
                        <w:rPr>
                          <w:i/>
                          <w:sz w:val="16"/>
                          <w:szCs w:val="16"/>
                        </w:rPr>
                        <w:instrText xml:space="preserve"> DOCPROPERTY  ACDocRef  \* MERGEFORMAT </w:instrText>
                      </w:r>
                      <w:r w:rsidRPr="00D7784D">
                        <w:rPr>
                          <w:i/>
                          <w:sz w:val="16"/>
                          <w:szCs w:val="16"/>
                        </w:rPr>
                        <w:fldChar w:fldCharType="separate"/>
                      </w:r>
                      <w:r w:rsidR="007845B6">
                        <w:rPr>
                          <w:i/>
                          <w:sz w:val="16"/>
                          <w:szCs w:val="16"/>
                        </w:rPr>
                        <w:t>AC#18931528.1</w:t>
                      </w:r>
                      <w:r w:rsidRPr="00D7784D">
                        <w:rPr>
                          <w:i/>
                          <w:sz w:val="16"/>
                          <w:szCs w:val="16"/>
                        </w:rPr>
                        <w:fldChar w:fldCharType="end"/>
                      </w:r>
                    </w:p>
                  </w:txbxContent>
                </v:textbox>
                <w10:wrap anchorx="page" anchory="page"/>
              </v:shape>
            </w:pict>
          </mc:Fallback>
        </mc:AlternateContent>
      </w:r>
      <w:r>
        <w:t xml:space="preserve">Dear </w:t>
      </w:r>
      <w:bookmarkStart w:id="11" w:name="bmdear"/>
      <w:bookmarkStart w:id="12" w:name="bmstart"/>
      <w:bookmarkEnd w:id="11"/>
      <w:bookmarkEnd w:id="12"/>
      <w:r>
        <w:t>Sir/Madam</w:t>
      </w:r>
    </w:p>
    <w:p w:rsidR="00072853" w:rsidRPr="00072853" w:rsidRDefault="00072853" w:rsidP="00352386">
      <w:pPr>
        <w:pStyle w:val="Body"/>
        <w:rPr>
          <w:b/>
        </w:rPr>
      </w:pPr>
      <w:r w:rsidRPr="00072853">
        <w:rPr>
          <w:b/>
        </w:rPr>
        <w:t>Introduction</w:t>
      </w:r>
    </w:p>
    <w:p w:rsidR="00352386" w:rsidRDefault="00072853" w:rsidP="00352386">
      <w:pPr>
        <w:widowControl w:val="0"/>
      </w:pPr>
      <w:r>
        <w:rPr>
          <w:szCs w:val="22"/>
        </w:rPr>
        <w:t xml:space="preserve">&lt;ESMA_COMMENT_UCITS_V_AIMFD_REM_1&gt; </w:t>
      </w:r>
      <w:r w:rsidR="00742612">
        <w:rPr>
          <w:szCs w:val="22"/>
        </w:rPr>
        <w:t xml:space="preserve">Arthur Cox is </w:t>
      </w:r>
      <w:r w:rsidR="00352386">
        <w:t xml:space="preserve">a law firm in Ireland representing promoters and investment managers, </w:t>
      </w:r>
      <w:r w:rsidR="00742612">
        <w:t xml:space="preserve">with </w:t>
      </w:r>
      <w:r w:rsidR="00352386">
        <w:t>over €12 trillion in assets under management</w:t>
      </w:r>
      <w:r w:rsidR="00742612">
        <w:t xml:space="preserve">, who have established and manage </w:t>
      </w:r>
      <w:r w:rsidR="00352386">
        <w:t xml:space="preserve">UCITS funds.  </w:t>
      </w:r>
      <w:r w:rsidR="00742612">
        <w:t xml:space="preserve">We have investment manager clients regulated in EU and </w:t>
      </w:r>
      <w:r w:rsidR="008F765D">
        <w:t>non-</w:t>
      </w:r>
      <w:r w:rsidR="00742612">
        <w:t xml:space="preserve"> EU</w:t>
      </w:r>
      <w:r w:rsidR="008F765D">
        <w:t xml:space="preserve"> jurisdictions</w:t>
      </w:r>
      <w:r w:rsidR="00742612">
        <w:t xml:space="preserve">.  </w:t>
      </w:r>
    </w:p>
    <w:p w:rsidR="00352386" w:rsidRDefault="00352386" w:rsidP="00352386">
      <w:pPr>
        <w:widowControl w:val="0"/>
      </w:pPr>
    </w:p>
    <w:p w:rsidR="00352386" w:rsidRDefault="00352386" w:rsidP="00352386">
      <w:pPr>
        <w:widowControl w:val="0"/>
      </w:pPr>
      <w:r>
        <w:t xml:space="preserve">We welcome ESMA’s decision to take the guidelines on remuneration policies under AIFMD </w:t>
      </w:r>
      <w:proofErr w:type="gramStart"/>
      <w:r>
        <w:t>(</w:t>
      </w:r>
      <w:r w:rsidRPr="00A5214C">
        <w:rPr>
          <w:b/>
        </w:rPr>
        <w:t>“AIFMD Remuneration Guidelines”</w:t>
      </w:r>
      <w:r>
        <w:t>) as a starting point for developing the UCITS V remuneration guidelines and to “</w:t>
      </w:r>
      <w:r w:rsidRPr="00A5214C">
        <w:rPr>
          <w:i/>
        </w:rPr>
        <w:t>depart from them only if and when strictly necessary</w:t>
      </w:r>
      <w:r>
        <w:t>”.</w:t>
      </w:r>
      <w:proofErr w:type="gramEnd"/>
      <w:r>
        <w:t xml:space="preserve">  </w:t>
      </w:r>
    </w:p>
    <w:p w:rsidR="00352386" w:rsidRDefault="00352386" w:rsidP="00352386">
      <w:pPr>
        <w:widowControl w:val="0"/>
      </w:pPr>
    </w:p>
    <w:p w:rsidR="00352386" w:rsidRDefault="00352386" w:rsidP="00352386">
      <w:pPr>
        <w:widowControl w:val="0"/>
      </w:pPr>
      <w:r>
        <w:t xml:space="preserve">From a risk profile and complexity perspective, there are significant differences between an AIF (which can be subject to minimal investment restrictions) and a UCITS fund (which is required under the UCITS Directive to be highly diversified and subject to various investment restrictions including </w:t>
      </w:r>
      <w:r w:rsidR="008F765D">
        <w:t xml:space="preserve">asset eligibility and </w:t>
      </w:r>
      <w:r>
        <w:t xml:space="preserve">liquidity requirements and restrictions on counterparty exposure).  The purpose of the UCITS Remuneration Guidelines is to require UCITS management companies to establish and apply remuneration policies and practices that are consistent with, and promote, effective risk management.  These policies and procedures must not encourage </w:t>
      </w:r>
      <w:r w:rsidRPr="008D49DB">
        <w:rPr>
          <w:u w:val="single"/>
        </w:rPr>
        <w:t>excessive</w:t>
      </w:r>
      <w:r>
        <w:t xml:space="preserve"> risk taking which is inconsistent with the profile of the relevant UCITS or which affects the management company's duties to act in the best interest of the UCITS.  Given the significant differences between an AIF and a UCITS, we do not believe that a more enhanced or restrictive approach to that set out in the AIFMD Remuneration Guidelines would ever be “</w:t>
      </w:r>
      <w:r w:rsidRPr="00A5214C">
        <w:rPr>
          <w:i/>
        </w:rPr>
        <w:t>strictly necessary</w:t>
      </w:r>
      <w:r>
        <w:t xml:space="preserve">” to ensure an individual managing a UCITS did not engage in excessive risk taking.   If anything, any difference in approach should be in terms of relaxing the application of the provisions in the AIFMD Remuneration Guidelines for UCITS management companies to take account of the </w:t>
      </w:r>
      <w:r w:rsidR="008F765D">
        <w:t>lower</w:t>
      </w:r>
      <w:r>
        <w:t xml:space="preserve"> risk profile and </w:t>
      </w:r>
      <w:r w:rsidR="008F765D">
        <w:t xml:space="preserve">reduced </w:t>
      </w:r>
      <w:r>
        <w:t xml:space="preserve">complexity of a UCITS compared to an AIF.    </w:t>
      </w:r>
    </w:p>
    <w:p w:rsidR="00352386" w:rsidRDefault="00352386" w:rsidP="00352386">
      <w:pPr>
        <w:widowControl w:val="0"/>
      </w:pPr>
    </w:p>
    <w:p w:rsidR="00072853" w:rsidRDefault="00072853" w:rsidP="00352386">
      <w:pPr>
        <w:widowControl w:val="0"/>
        <w:rPr>
          <w:b/>
        </w:rPr>
      </w:pPr>
    </w:p>
    <w:p w:rsidR="00352386" w:rsidRDefault="00352386" w:rsidP="00352386">
      <w:pPr>
        <w:widowControl w:val="0"/>
      </w:pPr>
      <w:r>
        <w:rPr>
          <w:b/>
        </w:rPr>
        <w:t>Proportionality</w:t>
      </w:r>
    </w:p>
    <w:p w:rsidR="00352386" w:rsidRDefault="00352386" w:rsidP="00352386">
      <w:pPr>
        <w:widowControl w:val="0"/>
      </w:pPr>
    </w:p>
    <w:p w:rsidR="00352386" w:rsidRDefault="00352386" w:rsidP="00352386">
      <w:pPr>
        <w:widowControl w:val="0"/>
      </w:pPr>
      <w:r>
        <w:t>We note ESMA’s request for feedback on its commentary on proportionality in the CP.  We support ESMA’s conclusion that in the interests of ensuring consistency between the UCITS Remuneration Guidelines and the AIFMD Remuneration Guidelines, a similar approach should be taken in the UCITS Remuneration Guidelines with respect to proportionality.  We agree with the FCA in the UK that the principle of proportionality is a cornerstone of the UCITS Directive.  As such, the principle of proportionality needs to be applied consistently when addressing the shared objective under the UCITS Directive and AIFMD of not encouraging excessive risk taking.  A common approach to proportionality is also consistent with any desire for a convergence of rules on remuneration of asset managers to tackle the issue of excessive risk taking.  To take this to its logical conclusion, the proposal for a more restrictive approach to proportionality under the UCITS Remuneration Guidelines implies that UCITS funds have a higher risk profile and are more complex than AIFs</w:t>
      </w:r>
      <w:r w:rsidR="008F765D">
        <w:t xml:space="preserve">.  This would not be a </w:t>
      </w:r>
      <w:r>
        <w:t>logical concl</w:t>
      </w:r>
      <w:r w:rsidR="008F765D">
        <w:t>usion from a policy perspective.</w:t>
      </w:r>
      <w:r>
        <w:t xml:space="preserve">  </w:t>
      </w:r>
    </w:p>
    <w:p w:rsidR="00352386" w:rsidRDefault="00352386" w:rsidP="00352386">
      <w:pPr>
        <w:widowControl w:val="0"/>
      </w:pPr>
    </w:p>
    <w:p w:rsidR="00742612" w:rsidRDefault="00742612" w:rsidP="00352386">
      <w:pPr>
        <w:widowControl w:val="0"/>
        <w:rPr>
          <w:b/>
        </w:rPr>
      </w:pPr>
      <w:r>
        <w:rPr>
          <w:b/>
        </w:rPr>
        <w:t>Application of UCITS Remuneration Guidelines to Delegates</w:t>
      </w:r>
    </w:p>
    <w:p w:rsidR="00742612" w:rsidRDefault="00742612" w:rsidP="00352386">
      <w:pPr>
        <w:widowControl w:val="0"/>
        <w:rPr>
          <w:b/>
        </w:rPr>
      </w:pPr>
    </w:p>
    <w:p w:rsidR="00742612" w:rsidRDefault="00742612" w:rsidP="00352386">
      <w:pPr>
        <w:widowControl w:val="0"/>
      </w:pPr>
      <w:r>
        <w:t xml:space="preserve">In anticipation of a challenge to the application of the proposed UCITS Remuneration Guidelines to delegates of management companies, we would urge ESMA to ensure it applies these guidelines in accordance with the operative provisions of the UCITS V Directive.  </w:t>
      </w:r>
    </w:p>
    <w:p w:rsidR="00072853" w:rsidRDefault="00072853" w:rsidP="00352386">
      <w:pPr>
        <w:widowControl w:val="0"/>
      </w:pPr>
      <w:r>
        <w:rPr>
          <w:szCs w:val="22"/>
        </w:rPr>
        <w:t>&lt;ESMA_COMMENT_UCITS_V_AIMFD_REM_1&gt;</w:t>
      </w:r>
    </w:p>
    <w:p w:rsidR="00352386" w:rsidRDefault="00352386" w:rsidP="00352386">
      <w:pPr>
        <w:widowControl w:val="0"/>
      </w:pPr>
    </w:p>
    <w:p w:rsidR="00352386" w:rsidRDefault="00352386" w:rsidP="00352386">
      <w:pPr>
        <w:widowControl w:val="0"/>
        <w:rPr>
          <w:rFonts w:ascii="Times New Roman Bold" w:hAnsi="Times New Roman Bold"/>
          <w:b/>
          <w:smallCaps/>
        </w:rPr>
      </w:pPr>
    </w:p>
    <w:tbl>
      <w:tblPr>
        <w:tblW w:w="903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039"/>
      </w:tblGrid>
      <w:tr w:rsidR="00352386" w:rsidRPr="00155A61" w:rsidTr="009D0960">
        <w:tc>
          <w:tcPr>
            <w:tcW w:w="9039" w:type="dxa"/>
            <w:tcBorders>
              <w:top w:val="single" w:sz="4" w:space="0" w:color="auto"/>
              <w:bottom w:val="single" w:sz="4" w:space="0" w:color="auto"/>
            </w:tcBorders>
            <w:tcMar>
              <w:left w:w="108" w:type="dxa"/>
              <w:right w:w="108" w:type="dxa"/>
            </w:tcMar>
          </w:tcPr>
          <w:p w:rsidR="00352386" w:rsidRPr="00155A61" w:rsidRDefault="00352386" w:rsidP="009D0960">
            <w:pPr>
              <w:pStyle w:val="Default"/>
              <w:shd w:val="clear" w:color="auto" w:fill="auto"/>
              <w:ind w:right="96"/>
              <w:jc w:val="both"/>
              <w:rPr>
                <w:rFonts w:ascii="Times New Roman" w:hAnsi="Times New Roman" w:cs="Times New Roman"/>
                <w:b/>
                <w:sz w:val="22"/>
                <w:szCs w:val="22"/>
                <w:lang w:val="en-IE" w:eastAsia="en-US"/>
              </w:rPr>
            </w:pPr>
            <w:r>
              <w:rPr>
                <w:sz w:val="22"/>
                <w:szCs w:val="22"/>
                <w:lang w:val="en-IE" w:eastAsia="en-US"/>
              </w:rPr>
              <w:br w:type="page"/>
            </w:r>
            <w:bookmarkStart w:id="13" w:name="Question1"/>
            <w:r>
              <w:rPr>
                <w:sz w:val="22"/>
                <w:szCs w:val="22"/>
                <w:lang w:val="en-IE" w:eastAsia="en-US"/>
              </w:rPr>
              <w:t xml:space="preserve">&lt;ESMA_QUESTION_UCITS_V_AIMFD_REM_1&gt; </w:t>
            </w:r>
            <w:bookmarkEnd w:id="13"/>
            <w:r w:rsidRPr="00155A61">
              <w:rPr>
                <w:rFonts w:ascii="Times New Roman" w:hAnsi="Times New Roman" w:cs="Times New Roman"/>
                <w:b/>
                <w:sz w:val="22"/>
                <w:szCs w:val="22"/>
                <w:lang w:val="en-IE" w:eastAsia="en-US"/>
              </w:rPr>
              <w:t>Q1: In this consultation paper ESMA proposes an approach on proportionality which is in line with the AIFMD Remuneration Guidelines and allows for the disapplication of certain requirements on an exceptional basis and taking into account specific facts. Notwithstanding this, ESMA is interested in assessing the impact from a general perspective and more precisely in terms of costs and administrative burden that a different approach would have on management companies. For this reason, management companies are invited to provide ESMA with information and data on the following aspects:</w:t>
            </w:r>
          </w:p>
          <w:p w:rsidR="00352386" w:rsidRPr="00155A61" w:rsidRDefault="00352386" w:rsidP="009D0960">
            <w:pPr>
              <w:pStyle w:val="Default"/>
              <w:shd w:val="clear" w:color="auto" w:fill="auto"/>
              <w:ind w:right="96"/>
              <w:jc w:val="both"/>
              <w:rPr>
                <w:rFonts w:ascii="Times New Roman" w:hAnsi="Times New Roman" w:cs="Times New Roman"/>
                <w:b/>
                <w:sz w:val="22"/>
                <w:szCs w:val="22"/>
                <w:lang w:val="en-IE" w:eastAsia="en-US"/>
              </w:rPr>
            </w:pPr>
          </w:p>
          <w:p w:rsidR="00352386" w:rsidRPr="00155A61" w:rsidRDefault="00352386" w:rsidP="009D0960">
            <w:pPr>
              <w:pStyle w:val="Default"/>
              <w:shd w:val="clear" w:color="auto" w:fill="auto"/>
              <w:ind w:right="96"/>
              <w:jc w:val="both"/>
              <w:rPr>
                <w:rFonts w:ascii="Times New Roman" w:hAnsi="Times New Roman" w:cs="Times New Roman"/>
                <w:b/>
                <w:sz w:val="22"/>
                <w:szCs w:val="22"/>
                <w:lang w:val="en-IE" w:eastAsia="en-US"/>
              </w:rPr>
            </w:pPr>
            <w:r w:rsidRPr="00155A61">
              <w:rPr>
                <w:rFonts w:ascii="Times New Roman" w:hAnsi="Times New Roman" w:cs="Times New Roman"/>
                <w:b/>
                <w:sz w:val="22"/>
                <w:szCs w:val="22"/>
                <w:lang w:val="en-IE" w:eastAsia="en-US"/>
              </w:rPr>
              <w:t>1) All management companies (i.e. those that hold a separate AIFMD licence and those that do not) are invited to provide details on the following:</w:t>
            </w:r>
          </w:p>
          <w:p w:rsidR="00352386" w:rsidRPr="00155A61" w:rsidRDefault="00352386" w:rsidP="009D0960">
            <w:pPr>
              <w:pStyle w:val="Default"/>
              <w:shd w:val="clear" w:color="auto" w:fill="auto"/>
              <w:ind w:right="96"/>
              <w:jc w:val="both"/>
              <w:rPr>
                <w:rFonts w:ascii="Times New Roman" w:hAnsi="Times New Roman" w:cs="Times New Roman"/>
                <w:b/>
                <w:sz w:val="22"/>
                <w:szCs w:val="22"/>
                <w:lang w:val="en-IE" w:eastAsia="en-US"/>
              </w:rPr>
            </w:pPr>
          </w:p>
          <w:p w:rsidR="00352386" w:rsidRPr="00155A61" w:rsidRDefault="00352386" w:rsidP="00352386">
            <w:pPr>
              <w:pStyle w:val="Default"/>
              <w:numPr>
                <w:ilvl w:val="0"/>
                <w:numId w:val="17"/>
              </w:numPr>
              <w:shd w:val="clear" w:color="auto" w:fill="auto"/>
              <w:ind w:left="426" w:right="96" w:hanging="426"/>
              <w:jc w:val="both"/>
              <w:rPr>
                <w:rFonts w:ascii="Times New Roman" w:hAnsi="Times New Roman" w:cs="Times New Roman"/>
                <w:b/>
                <w:sz w:val="22"/>
                <w:szCs w:val="22"/>
                <w:lang w:val="en-IE" w:eastAsia="en-US"/>
              </w:rPr>
            </w:pPr>
            <w:r w:rsidRPr="00155A61">
              <w:rPr>
                <w:rFonts w:ascii="Times New Roman" w:hAnsi="Times New Roman" w:cs="Times New Roman"/>
                <w:b/>
                <w:sz w:val="22"/>
                <w:szCs w:val="22"/>
                <w:lang w:val="en-IE" w:eastAsia="en-US"/>
              </w:rPr>
              <w:t>compliance impacts and costs (one-off and ongoing costs, encompassing technological/ IT costs and human resources), and</w:t>
            </w:r>
          </w:p>
          <w:p w:rsidR="00352386" w:rsidRPr="00155A61" w:rsidRDefault="00352386" w:rsidP="00352386">
            <w:pPr>
              <w:pStyle w:val="Default"/>
              <w:numPr>
                <w:ilvl w:val="0"/>
                <w:numId w:val="17"/>
              </w:numPr>
              <w:shd w:val="clear" w:color="auto" w:fill="auto"/>
              <w:ind w:left="426" w:right="96" w:hanging="426"/>
              <w:jc w:val="both"/>
              <w:rPr>
                <w:rFonts w:ascii="Times New Roman" w:hAnsi="Times New Roman" w:cs="Times New Roman"/>
                <w:b/>
                <w:sz w:val="22"/>
                <w:szCs w:val="22"/>
                <w:lang w:val="en-IE" w:eastAsia="en-US"/>
              </w:rPr>
            </w:pPr>
            <w:proofErr w:type="gramStart"/>
            <w:r w:rsidRPr="00155A61">
              <w:rPr>
                <w:rFonts w:ascii="Times New Roman" w:hAnsi="Times New Roman" w:cs="Times New Roman"/>
                <w:b/>
                <w:sz w:val="22"/>
                <w:szCs w:val="22"/>
                <w:lang w:val="en-IE" w:eastAsia="en-US"/>
              </w:rPr>
              <w:t>difficulties</w:t>
            </w:r>
            <w:proofErr w:type="gramEnd"/>
            <w:r w:rsidRPr="00155A61">
              <w:rPr>
                <w:rFonts w:ascii="Times New Roman" w:hAnsi="Times New Roman" w:cs="Times New Roman"/>
                <w:b/>
                <w:sz w:val="22"/>
                <w:szCs w:val="22"/>
                <w:lang w:val="en-IE" w:eastAsia="en-US"/>
              </w:rPr>
              <w:t xml:space="preserve"> in applying in any circumstances the remuneration principles that could otherwise be disapplied according to the provisions under Section 7.1 of the draft UCITS Remuneration Guidelines (Annex IV to this consultation paper).</w:t>
            </w:r>
          </w:p>
          <w:p w:rsidR="00352386" w:rsidRPr="00155A61" w:rsidRDefault="00352386" w:rsidP="009D0960">
            <w:pPr>
              <w:pStyle w:val="Default"/>
              <w:shd w:val="clear" w:color="auto" w:fill="auto"/>
              <w:ind w:left="360" w:right="96"/>
              <w:jc w:val="both"/>
              <w:rPr>
                <w:rFonts w:ascii="Times New Roman" w:hAnsi="Times New Roman" w:cs="Times New Roman"/>
                <w:b/>
                <w:sz w:val="22"/>
                <w:szCs w:val="22"/>
                <w:lang w:val="en-IE" w:eastAsia="en-US"/>
              </w:rPr>
            </w:pPr>
          </w:p>
          <w:p w:rsidR="00352386" w:rsidRPr="00155A61" w:rsidRDefault="00352386" w:rsidP="009D0960">
            <w:pPr>
              <w:pStyle w:val="Default"/>
              <w:shd w:val="clear" w:color="auto" w:fill="auto"/>
              <w:ind w:right="96"/>
              <w:jc w:val="both"/>
              <w:rPr>
                <w:rFonts w:ascii="Times New Roman" w:hAnsi="Times New Roman" w:cs="Times New Roman"/>
                <w:b/>
                <w:sz w:val="22"/>
                <w:szCs w:val="22"/>
                <w:lang w:val="en-IE" w:eastAsia="en-US"/>
              </w:rPr>
            </w:pPr>
            <w:r w:rsidRPr="00155A61">
              <w:rPr>
                <w:rFonts w:ascii="Times New Roman" w:hAnsi="Times New Roman" w:cs="Times New Roman"/>
                <w:b/>
                <w:sz w:val="22"/>
                <w:szCs w:val="22"/>
                <w:lang w:val="en-IE" w:eastAsia="en-US"/>
              </w:rPr>
              <w:t>2) Management companies that also hold an AIFMD licence and benefit from the disapplication of certain of the remuneration rules under the AIFMD Remuneration Guidelines are asked to provide an estimate of the compliance costs in absolute and relative terms and to identify impediments resulting from their nature, including their legal form, if they were required to apply, for the variable remuneration of identified staff:</w:t>
            </w:r>
          </w:p>
          <w:p w:rsidR="00352386" w:rsidRPr="00155A61" w:rsidRDefault="00352386" w:rsidP="009D0960">
            <w:pPr>
              <w:pStyle w:val="Default"/>
              <w:shd w:val="clear" w:color="auto" w:fill="auto"/>
              <w:ind w:right="96"/>
              <w:jc w:val="both"/>
              <w:rPr>
                <w:rFonts w:ascii="Times New Roman" w:hAnsi="Times New Roman" w:cs="Times New Roman"/>
                <w:b/>
                <w:sz w:val="22"/>
                <w:szCs w:val="22"/>
                <w:lang w:val="en-IE" w:eastAsia="en-US"/>
              </w:rPr>
            </w:pPr>
          </w:p>
          <w:p w:rsidR="00352386" w:rsidRPr="00155A61" w:rsidRDefault="00352386" w:rsidP="00352386">
            <w:pPr>
              <w:pStyle w:val="Default"/>
              <w:numPr>
                <w:ilvl w:val="0"/>
                <w:numId w:val="18"/>
              </w:numPr>
              <w:shd w:val="clear" w:color="auto" w:fill="auto"/>
              <w:ind w:left="426" w:right="96" w:hanging="426"/>
              <w:jc w:val="both"/>
              <w:rPr>
                <w:rFonts w:ascii="Times New Roman" w:hAnsi="Times New Roman" w:cs="Times New Roman"/>
                <w:b/>
                <w:sz w:val="22"/>
                <w:szCs w:val="22"/>
                <w:lang w:val="en-IE" w:eastAsia="en-US"/>
              </w:rPr>
            </w:pPr>
            <w:r w:rsidRPr="00155A61">
              <w:rPr>
                <w:rFonts w:ascii="Times New Roman" w:hAnsi="Times New Roman" w:cs="Times New Roman"/>
                <w:b/>
                <w:sz w:val="22"/>
                <w:szCs w:val="22"/>
                <w:lang w:val="en-IE" w:eastAsia="en-US"/>
              </w:rPr>
              <w:t>deferral arrangements (in particular, a minimum deferral period of three years);</w:t>
            </w:r>
          </w:p>
          <w:p w:rsidR="00352386" w:rsidRPr="00155A61" w:rsidRDefault="00352386" w:rsidP="00352386">
            <w:pPr>
              <w:pStyle w:val="Default"/>
              <w:numPr>
                <w:ilvl w:val="0"/>
                <w:numId w:val="18"/>
              </w:numPr>
              <w:shd w:val="clear" w:color="auto" w:fill="auto"/>
              <w:ind w:left="426" w:right="96" w:hanging="426"/>
              <w:jc w:val="both"/>
              <w:rPr>
                <w:rFonts w:ascii="Times New Roman" w:hAnsi="Times New Roman" w:cs="Times New Roman"/>
                <w:b/>
                <w:sz w:val="22"/>
                <w:szCs w:val="22"/>
                <w:lang w:val="en-IE" w:eastAsia="en-US"/>
              </w:rPr>
            </w:pPr>
            <w:r w:rsidRPr="00155A61">
              <w:rPr>
                <w:rFonts w:ascii="Times New Roman" w:hAnsi="Times New Roman" w:cs="Times New Roman"/>
                <w:b/>
                <w:sz w:val="22"/>
                <w:szCs w:val="22"/>
                <w:lang w:val="en-IE" w:eastAsia="en-US"/>
              </w:rPr>
              <w:t>retention;</w:t>
            </w:r>
          </w:p>
          <w:p w:rsidR="00352386" w:rsidRPr="00155A61" w:rsidRDefault="00352386" w:rsidP="00352386">
            <w:pPr>
              <w:pStyle w:val="Default"/>
              <w:numPr>
                <w:ilvl w:val="0"/>
                <w:numId w:val="18"/>
              </w:numPr>
              <w:shd w:val="clear" w:color="auto" w:fill="auto"/>
              <w:ind w:left="426" w:right="96" w:hanging="426"/>
              <w:jc w:val="both"/>
              <w:rPr>
                <w:rFonts w:ascii="Times New Roman" w:hAnsi="Times New Roman" w:cs="Times New Roman"/>
                <w:b/>
                <w:sz w:val="22"/>
                <w:szCs w:val="22"/>
                <w:lang w:val="en-IE" w:eastAsia="en-US"/>
              </w:rPr>
            </w:pPr>
            <w:r w:rsidRPr="00155A61">
              <w:rPr>
                <w:rFonts w:ascii="Times New Roman" w:hAnsi="Times New Roman" w:cs="Times New Roman"/>
                <w:b/>
                <w:sz w:val="22"/>
                <w:szCs w:val="22"/>
                <w:lang w:val="en-IE" w:eastAsia="en-US"/>
              </w:rPr>
              <w:t>the pay out in instruments; and</w:t>
            </w:r>
          </w:p>
          <w:p w:rsidR="00352386" w:rsidRPr="00155A61" w:rsidRDefault="00352386" w:rsidP="00352386">
            <w:pPr>
              <w:pStyle w:val="Default"/>
              <w:numPr>
                <w:ilvl w:val="0"/>
                <w:numId w:val="18"/>
              </w:numPr>
              <w:shd w:val="clear" w:color="auto" w:fill="auto"/>
              <w:ind w:left="426" w:right="96" w:hanging="426"/>
              <w:jc w:val="both"/>
              <w:rPr>
                <w:rFonts w:ascii="Times New Roman" w:hAnsi="Times New Roman" w:cs="Times New Roman"/>
                <w:b/>
                <w:sz w:val="22"/>
                <w:szCs w:val="22"/>
                <w:lang w:val="en-IE" w:eastAsia="en-US"/>
              </w:rPr>
            </w:pPr>
            <w:proofErr w:type="gramStart"/>
            <w:r w:rsidRPr="00155A61">
              <w:rPr>
                <w:rFonts w:ascii="Times New Roman" w:hAnsi="Times New Roman" w:cs="Times New Roman"/>
                <w:b/>
                <w:sz w:val="22"/>
                <w:szCs w:val="22"/>
                <w:lang w:val="en-IE" w:eastAsia="en-US"/>
              </w:rPr>
              <w:t>malus</w:t>
            </w:r>
            <w:proofErr w:type="gramEnd"/>
            <w:r w:rsidRPr="00155A61">
              <w:rPr>
                <w:rFonts w:ascii="Times New Roman" w:hAnsi="Times New Roman" w:cs="Times New Roman"/>
                <w:b/>
                <w:sz w:val="22"/>
                <w:szCs w:val="22"/>
                <w:lang w:val="en-IE" w:eastAsia="en-US"/>
              </w:rPr>
              <w:t xml:space="preserve"> (with respect to the deferred variable remuneration).</w:t>
            </w:r>
          </w:p>
          <w:p w:rsidR="00352386" w:rsidRPr="00155A61" w:rsidRDefault="00352386" w:rsidP="009D0960">
            <w:pPr>
              <w:pStyle w:val="Default"/>
              <w:shd w:val="clear" w:color="auto" w:fill="auto"/>
              <w:ind w:right="96"/>
              <w:jc w:val="both"/>
              <w:rPr>
                <w:rFonts w:ascii="Times New Roman" w:hAnsi="Times New Roman" w:cs="Times New Roman"/>
                <w:b/>
                <w:sz w:val="22"/>
                <w:szCs w:val="22"/>
                <w:lang w:val="en-IE" w:eastAsia="en-US"/>
              </w:rPr>
            </w:pPr>
          </w:p>
          <w:p w:rsidR="00352386" w:rsidRPr="00155A61" w:rsidRDefault="00352386" w:rsidP="009D0960">
            <w:pPr>
              <w:pStyle w:val="Default"/>
              <w:shd w:val="clear" w:color="auto" w:fill="auto"/>
              <w:ind w:right="96"/>
              <w:jc w:val="both"/>
              <w:rPr>
                <w:rFonts w:ascii="Times New Roman" w:hAnsi="Times New Roman" w:cs="Times New Roman"/>
                <w:b/>
                <w:sz w:val="22"/>
                <w:szCs w:val="22"/>
                <w:lang w:val="en-IE" w:eastAsia="en-US"/>
              </w:rPr>
            </w:pPr>
            <w:r w:rsidRPr="00155A61">
              <w:rPr>
                <w:rFonts w:ascii="Times New Roman" w:hAnsi="Times New Roman" w:cs="Times New Roman"/>
                <w:b/>
                <w:sz w:val="22"/>
                <w:szCs w:val="22"/>
                <w:lang w:val="en-IE" w:eastAsia="en-US"/>
              </w:rPr>
              <w:t xml:space="preserve">Wherever possible, the estimated impact and costs should be quantified, supported by a short explanation of the methodology applied for their estimation and provided separately, if </w:t>
            </w:r>
            <w:r w:rsidRPr="00155A61">
              <w:rPr>
                <w:rFonts w:ascii="Times New Roman" w:hAnsi="Times New Roman" w:cs="Times New Roman"/>
                <w:b/>
                <w:sz w:val="22"/>
                <w:szCs w:val="22"/>
                <w:lang w:val="en-IE" w:eastAsia="en-US"/>
              </w:rPr>
              <w:lastRenderedPageBreak/>
              <w:t>possible, for the four listed aspects.</w:t>
            </w:r>
            <w:r>
              <w:rPr>
                <w:rFonts w:ascii="Times New Roman" w:hAnsi="Times New Roman" w:cs="Times New Roman"/>
                <w:b/>
                <w:sz w:val="22"/>
                <w:szCs w:val="22"/>
                <w:lang w:val="en-IE" w:eastAsia="en-US"/>
              </w:rPr>
              <w:t xml:space="preserve"> </w:t>
            </w:r>
            <w:r>
              <w:rPr>
                <w:sz w:val="22"/>
                <w:szCs w:val="22"/>
                <w:lang w:val="en-IE" w:eastAsia="en-US"/>
              </w:rPr>
              <w:t>&lt;ESMA_QUESTION_UCITS_V_AIMFD_REM_1&gt;</w:t>
            </w:r>
          </w:p>
        </w:tc>
      </w:tr>
    </w:tbl>
    <w:p w:rsidR="00352386" w:rsidRPr="00BA0CDC" w:rsidRDefault="00352386" w:rsidP="00352386">
      <w:pPr>
        <w:widowControl w:val="0"/>
        <w:rPr>
          <w:rFonts w:ascii="Times New Roman Bold" w:hAnsi="Times New Roman Bold"/>
          <w:b/>
          <w:smallCaps/>
        </w:rPr>
      </w:pPr>
    </w:p>
    <w:p w:rsidR="00352386" w:rsidRDefault="00352386" w:rsidP="00352386">
      <w:pPr>
        <w:widowControl w:val="0"/>
      </w:pPr>
      <w:r>
        <w:rPr>
          <w:szCs w:val="22"/>
        </w:rPr>
        <w:t xml:space="preserve">&lt;ESMA_QUESTION_UCITS_V_AIMFD_REM_1&gt;  </w:t>
      </w:r>
      <w:r>
        <w:t xml:space="preserve">As a preliminary point, we note that (1) despite ESMA proposing in the CP a common approach to proportionality under the AIFMD Remuneration Guidelines and UCITS Remuneration Guidelines and (2) the statement in the CP that ESMA has considered the possible impact that an alternative approach to proportionality might have on the UCITS sector, nevertheless, ESMA is assessing the impact of applying a different approach to proportionality under the UCITS Remuneration Guidelines in the CP.  We query why it is necessary for ESMA to engage in an assessment of an approach it has decided not to take and whether the CP should have been confined to assessing the impact of the approach ESMA has decided to take in relation to the UCITS Remuneration Guidelines.   </w:t>
      </w:r>
    </w:p>
    <w:p w:rsidR="00352386" w:rsidRDefault="00352386" w:rsidP="00352386">
      <w:pPr>
        <w:widowControl w:val="0"/>
      </w:pPr>
    </w:p>
    <w:p w:rsidR="00352386" w:rsidRDefault="00352386" w:rsidP="00352386">
      <w:pPr>
        <w:widowControl w:val="0"/>
      </w:pPr>
      <w:r>
        <w:t>In terms of the costs and the administrative burden arising for UCITS management companies in applying a different approach to proportionality under the UCITS Remuneration Guidelines, we defer to individual investment managers to highlight specific implementation and ongoing costs and administrative burdens.  However, in our opinion, the real cost of such an approach will be the cost to the UCITS product, which has become a global brand over its 30-year history, and the impact on investors in those funds as we would expect this approach to lead to a significant reduction in the number of UCITS funds for a number of reasons including the following:</w:t>
      </w:r>
    </w:p>
    <w:p w:rsidR="00352386" w:rsidRDefault="00352386" w:rsidP="00352386">
      <w:pPr>
        <w:widowControl w:val="0"/>
      </w:pPr>
    </w:p>
    <w:p w:rsidR="00352386" w:rsidRDefault="00352386" w:rsidP="00352386">
      <w:pPr>
        <w:pStyle w:val="ACLevel3"/>
        <w:widowControl w:val="0"/>
        <w:numPr>
          <w:ilvl w:val="2"/>
          <w:numId w:val="6"/>
        </w:numPr>
        <w:tabs>
          <w:tab w:val="clear" w:pos="2160"/>
          <w:tab w:val="num" w:pos="567"/>
        </w:tabs>
        <w:adjustRightInd w:val="0"/>
        <w:spacing w:after="0"/>
        <w:ind w:left="567" w:hanging="567"/>
      </w:pPr>
      <w:r>
        <w:t xml:space="preserve">As a practical matter, the investment strategy of a UCITS can be replicated in an AIF.  With the benefit of the EU-wide passport available to an EU AIFM under AIFMD, it should be possible for a fund promoter to offer a regulated AIF rather than a UCITS to most if not all of its intended EU investors.  If UCITS management companies are subject to a more restrictive approach to proportionality than an AIFM, UCITS management companies could convert to AIFMs and those AIFMs could advise AIFs that pursue a UCITS strategy and avoid the impact of the more restrictive UCITS Remuneration Guidelines.    </w:t>
      </w:r>
    </w:p>
    <w:p w:rsidR="00352386" w:rsidRDefault="00352386" w:rsidP="00352386">
      <w:pPr>
        <w:pStyle w:val="ACLevel3"/>
        <w:widowControl w:val="0"/>
        <w:numPr>
          <w:ilvl w:val="0"/>
          <w:numId w:val="0"/>
        </w:numPr>
        <w:spacing w:after="0"/>
        <w:ind w:left="1440"/>
      </w:pPr>
    </w:p>
    <w:p w:rsidR="00352386" w:rsidRDefault="00352386" w:rsidP="00352386">
      <w:pPr>
        <w:pStyle w:val="ACLevel3"/>
        <w:widowControl w:val="0"/>
        <w:numPr>
          <w:ilvl w:val="2"/>
          <w:numId w:val="6"/>
        </w:numPr>
        <w:tabs>
          <w:tab w:val="clear" w:pos="2160"/>
          <w:tab w:val="num" w:pos="567"/>
        </w:tabs>
        <w:adjustRightInd w:val="0"/>
        <w:spacing w:after="0"/>
        <w:ind w:left="567" w:hanging="567"/>
      </w:pPr>
      <w:r>
        <w:t xml:space="preserve">The issue for UCITS management companies is not just the additional costs in meeting all of the remuneration principles set out under the UCITS V Directive, a point acknowledged by ESMA in the CP.  There is also the impact on the identified staff in the UCITS management company.  If the identified staff can perform the same role in an AIFM that is managing an AIF with a UCITS strategy, the relevant </w:t>
      </w:r>
      <w:proofErr w:type="gramStart"/>
      <w:r>
        <w:t>staff in the UCITS management company are</w:t>
      </w:r>
      <w:proofErr w:type="gramEnd"/>
      <w:r>
        <w:t xml:space="preserve"> likely to insist that the management company become an AIFM and that new products are established as AIFMs rather than as UCITS funds.  Alternatively, those staff could leave the UCITS management company and join an AIFM.  </w:t>
      </w:r>
    </w:p>
    <w:p w:rsidR="00352386" w:rsidRDefault="00352386" w:rsidP="00352386">
      <w:pPr>
        <w:pStyle w:val="ACLevel3"/>
        <w:widowControl w:val="0"/>
        <w:numPr>
          <w:ilvl w:val="0"/>
          <w:numId w:val="0"/>
        </w:numPr>
        <w:spacing w:after="0"/>
        <w:ind w:left="1440"/>
      </w:pPr>
    </w:p>
    <w:p w:rsidR="00352386" w:rsidRDefault="00352386" w:rsidP="00352386">
      <w:pPr>
        <w:pStyle w:val="ACLevel3"/>
        <w:widowControl w:val="0"/>
        <w:numPr>
          <w:ilvl w:val="2"/>
          <w:numId w:val="6"/>
        </w:numPr>
        <w:tabs>
          <w:tab w:val="clear" w:pos="2160"/>
          <w:tab w:val="num" w:pos="567"/>
        </w:tabs>
        <w:adjustRightInd w:val="0"/>
        <w:spacing w:after="0"/>
        <w:ind w:left="567" w:hanging="567"/>
      </w:pPr>
      <w:r>
        <w:t>Staff within investment firms, whether EU based or not, may be unwilling to manage UCITS funds if there is a different approach under the UCITS Remuneration Guidelines.  From a practical perspective, this means that EU investors investing in UCITS may not get access to leading portfolio managers and investment management teams who</w:t>
      </w:r>
      <w:r w:rsidR="008F765D">
        <w:t>,</w:t>
      </w:r>
      <w:r>
        <w:t xml:space="preserve"> up to now</w:t>
      </w:r>
      <w:r w:rsidR="008F765D">
        <w:t>,</w:t>
      </w:r>
      <w:r>
        <w:t xml:space="preserve"> have been managing UCITS funds.</w:t>
      </w:r>
    </w:p>
    <w:p w:rsidR="00352386" w:rsidRDefault="00352386" w:rsidP="00352386">
      <w:pPr>
        <w:pStyle w:val="ACLevel3"/>
        <w:widowControl w:val="0"/>
        <w:numPr>
          <w:ilvl w:val="0"/>
          <w:numId w:val="0"/>
        </w:numPr>
        <w:spacing w:after="0"/>
        <w:ind w:left="1440"/>
      </w:pPr>
    </w:p>
    <w:p w:rsidR="00352386" w:rsidRDefault="00352386" w:rsidP="00352386">
      <w:pPr>
        <w:pStyle w:val="ACLevel3"/>
        <w:widowControl w:val="0"/>
        <w:numPr>
          <w:ilvl w:val="2"/>
          <w:numId w:val="6"/>
        </w:numPr>
        <w:tabs>
          <w:tab w:val="clear" w:pos="2160"/>
          <w:tab w:val="num" w:pos="567"/>
        </w:tabs>
        <w:adjustRightInd w:val="0"/>
        <w:spacing w:after="0"/>
        <w:ind w:left="567" w:hanging="567"/>
      </w:pPr>
      <w:r>
        <w:t xml:space="preserve">Many UCITS funds are managed by non-EU investment managers giving EU investors exposure to many of the leading investment firms in the world.  These funds also give EU investors access to the investment managers with perceived local expertise of non-EU markets.  If the principle of proportionality is applied on a more restrictive basis for UCITS management companies, many of those non-EU managers, although willing to comply with the principle of proportionality as set out under the AIFMD Remuneration Guidelines, are likely to close their UCITS funds, particularly if those UCITS funds are small relative to their overall assets under management.   </w:t>
      </w:r>
    </w:p>
    <w:p w:rsidR="00352386" w:rsidRDefault="00352386" w:rsidP="00352386">
      <w:pPr>
        <w:pStyle w:val="ACLevel3"/>
        <w:widowControl w:val="0"/>
        <w:numPr>
          <w:ilvl w:val="0"/>
          <w:numId w:val="0"/>
        </w:numPr>
        <w:spacing w:after="0"/>
        <w:ind w:left="1440"/>
      </w:pPr>
    </w:p>
    <w:p w:rsidR="00352386" w:rsidRDefault="00352386" w:rsidP="00352386">
      <w:pPr>
        <w:pStyle w:val="ACLevel1"/>
        <w:widowControl w:val="0"/>
        <w:numPr>
          <w:ilvl w:val="0"/>
          <w:numId w:val="0"/>
        </w:numPr>
        <w:spacing w:after="0"/>
      </w:pPr>
      <w:r>
        <w:t xml:space="preserve">In summary, we believe that applying a more restrictive approach to proportionality under the UCITS Remuneration Guidelines will lead to managers closing their UCITS funds and establishing replacement AIFs pursuing similar UCITS strategies.  If there are concerns about circumventing the </w:t>
      </w:r>
      <w:r>
        <w:lastRenderedPageBreak/>
        <w:t xml:space="preserve">UCITS Remuneration Guidelines, existing UCITS will simply be closed down with new product being offered in the form of an AIF.  If one accepts the premise that UCITS are, as a general matter, less risky and less complex than an AIF, surely we must question any policy that would have the effect of encouraging managers to establish AIFs rather than UCITS - a converse outcome would make more sense. </w:t>
      </w:r>
      <w:r>
        <w:rPr>
          <w:szCs w:val="22"/>
        </w:rPr>
        <w:t>&lt;ESMA_QUESTION_UCITS_V_AIMFD_REM_1&gt;</w:t>
      </w:r>
    </w:p>
    <w:p w:rsidR="00352386" w:rsidRDefault="00352386" w:rsidP="00352386">
      <w:pPr>
        <w:pStyle w:val="ACLevel1"/>
        <w:widowControl w:val="0"/>
        <w:numPr>
          <w:ilvl w:val="0"/>
          <w:numId w:val="0"/>
        </w:numPr>
        <w:spacing w:after="0"/>
      </w:pPr>
    </w:p>
    <w:p w:rsidR="00352386" w:rsidRDefault="00352386" w:rsidP="00352386">
      <w:pPr>
        <w:pStyle w:val="ACLevel1"/>
        <w:widowControl w:val="0"/>
        <w:numPr>
          <w:ilvl w:val="0"/>
          <w:numId w:val="0"/>
        </w:numPr>
        <w:spacing w:after="0"/>
        <w:rPr>
          <w:rFonts w:ascii="Times New Roman Bold" w:hAnsi="Times New Roman Bold"/>
          <w:b/>
          <w:smallCaps/>
        </w:rPr>
      </w:pPr>
    </w:p>
    <w:tbl>
      <w:tblPr>
        <w:tblW w:w="903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039"/>
      </w:tblGrid>
      <w:tr w:rsidR="00352386" w:rsidRPr="00155A61" w:rsidTr="009D0960">
        <w:tc>
          <w:tcPr>
            <w:tcW w:w="9039" w:type="dxa"/>
            <w:tcBorders>
              <w:top w:val="single" w:sz="4" w:space="0" w:color="auto"/>
              <w:bottom w:val="single" w:sz="4" w:space="0" w:color="auto"/>
            </w:tcBorders>
            <w:tcMar>
              <w:left w:w="108" w:type="dxa"/>
              <w:right w:w="108" w:type="dxa"/>
            </w:tcMar>
          </w:tcPr>
          <w:p w:rsidR="00352386" w:rsidRPr="00155A61" w:rsidRDefault="00352386" w:rsidP="00352386">
            <w:pPr>
              <w:pStyle w:val="Default"/>
              <w:shd w:val="clear" w:color="auto" w:fill="auto"/>
              <w:ind w:right="96"/>
              <w:jc w:val="both"/>
              <w:rPr>
                <w:rFonts w:ascii="Times New Roman" w:hAnsi="Times New Roman" w:cs="Times New Roman"/>
                <w:b/>
                <w:sz w:val="22"/>
                <w:szCs w:val="22"/>
                <w:lang w:val="en-IE" w:eastAsia="en-US"/>
              </w:rPr>
            </w:pPr>
            <w:bookmarkStart w:id="14" w:name="Question2"/>
            <w:r>
              <w:rPr>
                <w:sz w:val="22"/>
                <w:szCs w:val="22"/>
                <w:lang w:val="en-IE" w:eastAsia="en-US"/>
              </w:rPr>
              <w:t>&lt;ESMA_QUESTION_UCITS_V_AIMFD_REM_2</w:t>
            </w:r>
            <w:proofErr w:type="gramStart"/>
            <w:r>
              <w:rPr>
                <w:sz w:val="22"/>
                <w:szCs w:val="22"/>
                <w:lang w:val="en-IE" w:eastAsia="en-US"/>
              </w:rPr>
              <w:t xml:space="preserve">&gt;  </w:t>
            </w:r>
            <w:bookmarkEnd w:id="14"/>
            <w:r w:rsidRPr="00155A61">
              <w:rPr>
                <w:rFonts w:ascii="Times New Roman" w:hAnsi="Times New Roman" w:cs="Times New Roman"/>
                <w:b/>
                <w:sz w:val="22"/>
                <w:szCs w:val="22"/>
                <w:lang w:val="en-IE" w:eastAsia="en-US"/>
              </w:rPr>
              <w:t>Q2</w:t>
            </w:r>
            <w:proofErr w:type="gramEnd"/>
            <w:r w:rsidRPr="00155A61">
              <w:rPr>
                <w:rFonts w:ascii="Times New Roman" w:hAnsi="Times New Roman" w:cs="Times New Roman"/>
                <w:b/>
                <w:sz w:val="22"/>
                <w:szCs w:val="22"/>
                <w:lang w:val="en-IE" w:eastAsia="en-US"/>
              </w:rPr>
              <w:t>: Do you agree with the proposal to set out a definition of “performance fees” and with the proposed definition? If not, please explain the reasons why and provide an alternative definition supported by a justification.</w:t>
            </w:r>
            <w:r>
              <w:rPr>
                <w:rFonts w:ascii="Times New Roman" w:hAnsi="Times New Roman" w:cs="Times New Roman"/>
                <w:b/>
                <w:sz w:val="22"/>
                <w:szCs w:val="22"/>
                <w:lang w:val="en-IE" w:eastAsia="en-US"/>
              </w:rPr>
              <w:t xml:space="preserve"> </w:t>
            </w:r>
            <w:r>
              <w:rPr>
                <w:sz w:val="22"/>
                <w:szCs w:val="22"/>
                <w:lang w:val="en-IE" w:eastAsia="en-US"/>
              </w:rPr>
              <w:t xml:space="preserve">&lt;ESMA_QUESTION_UCITS_V_AIMFD_REM_2&gt;  </w:t>
            </w:r>
          </w:p>
        </w:tc>
      </w:tr>
    </w:tbl>
    <w:p w:rsidR="00352386" w:rsidRPr="00BA0CDC" w:rsidRDefault="00352386" w:rsidP="00352386">
      <w:pPr>
        <w:pStyle w:val="ACLevel1"/>
        <w:widowControl w:val="0"/>
        <w:numPr>
          <w:ilvl w:val="0"/>
          <w:numId w:val="0"/>
        </w:numPr>
        <w:spacing w:after="0"/>
        <w:rPr>
          <w:rFonts w:ascii="Times New Roman Bold" w:hAnsi="Times New Roman Bold"/>
          <w:smallCaps/>
        </w:rPr>
      </w:pPr>
    </w:p>
    <w:p w:rsidR="00352386" w:rsidRDefault="00352386" w:rsidP="00352386">
      <w:pPr>
        <w:pStyle w:val="ACLevel1"/>
        <w:widowControl w:val="0"/>
        <w:numPr>
          <w:ilvl w:val="0"/>
          <w:numId w:val="0"/>
        </w:numPr>
        <w:spacing w:after="0"/>
      </w:pPr>
      <w:r>
        <w:rPr>
          <w:szCs w:val="22"/>
        </w:rPr>
        <w:t>&lt;ESMA_QUESTION_UCITS_V_AIMFD_REM_2</w:t>
      </w:r>
      <w:proofErr w:type="gramStart"/>
      <w:r>
        <w:rPr>
          <w:szCs w:val="22"/>
        </w:rPr>
        <w:t xml:space="preserve">&gt;  </w:t>
      </w:r>
      <w:r>
        <w:t>We</w:t>
      </w:r>
      <w:proofErr w:type="gramEnd"/>
      <w:r>
        <w:t xml:space="preserve"> agree with the definition in the draft guidelines of “</w:t>
      </w:r>
      <w:r w:rsidRPr="00A5214C">
        <w:rPr>
          <w:i/>
        </w:rPr>
        <w:t>performance fees</w:t>
      </w:r>
      <w:r>
        <w:t xml:space="preserve">”. </w:t>
      </w:r>
      <w:r>
        <w:rPr>
          <w:szCs w:val="22"/>
        </w:rPr>
        <w:t xml:space="preserve">&lt;ESMA_QUESTION_UCITS_V_AIMFD_REM_2&gt;  </w:t>
      </w:r>
    </w:p>
    <w:p w:rsidR="00352386" w:rsidRDefault="00352386" w:rsidP="00352386">
      <w:pPr>
        <w:pStyle w:val="ACLevel1"/>
        <w:widowControl w:val="0"/>
        <w:numPr>
          <w:ilvl w:val="0"/>
          <w:numId w:val="0"/>
        </w:numPr>
        <w:spacing w:after="0"/>
      </w:pPr>
    </w:p>
    <w:p w:rsidR="00352386" w:rsidRDefault="00352386" w:rsidP="00352386">
      <w:pPr>
        <w:pStyle w:val="ACLevel1"/>
        <w:widowControl w:val="0"/>
        <w:numPr>
          <w:ilvl w:val="0"/>
          <w:numId w:val="0"/>
        </w:numPr>
        <w:spacing w:after="0"/>
        <w:rPr>
          <w:rFonts w:ascii="Times New Roman Bold" w:hAnsi="Times New Roman Bold"/>
          <w:b/>
          <w:smallCaps/>
        </w:rPr>
      </w:pPr>
    </w:p>
    <w:tbl>
      <w:tblPr>
        <w:tblW w:w="903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039"/>
      </w:tblGrid>
      <w:tr w:rsidR="00352386" w:rsidRPr="00155A61" w:rsidTr="009D0960">
        <w:tc>
          <w:tcPr>
            <w:tcW w:w="9039" w:type="dxa"/>
            <w:tcBorders>
              <w:top w:val="single" w:sz="4" w:space="0" w:color="auto"/>
              <w:bottom w:val="single" w:sz="4" w:space="0" w:color="auto"/>
            </w:tcBorders>
            <w:tcMar>
              <w:left w:w="108" w:type="dxa"/>
              <w:right w:w="108" w:type="dxa"/>
            </w:tcMar>
          </w:tcPr>
          <w:p w:rsidR="00352386" w:rsidRPr="00155A61" w:rsidRDefault="00352386" w:rsidP="00352386">
            <w:pPr>
              <w:pStyle w:val="Default"/>
              <w:shd w:val="clear" w:color="auto" w:fill="auto"/>
              <w:ind w:right="96"/>
              <w:jc w:val="both"/>
              <w:rPr>
                <w:rFonts w:ascii="Times New Roman" w:hAnsi="Times New Roman" w:cs="Times New Roman"/>
                <w:b/>
                <w:sz w:val="22"/>
                <w:szCs w:val="22"/>
                <w:lang w:val="en-IE" w:eastAsia="en-US"/>
              </w:rPr>
            </w:pPr>
            <w:r>
              <w:rPr>
                <w:sz w:val="22"/>
                <w:szCs w:val="22"/>
                <w:lang w:val="en-IE" w:eastAsia="en-US"/>
              </w:rPr>
              <w:t>&lt;ESMA_QUESTION_UCITS_V_AIMFD_REM_3</w:t>
            </w:r>
            <w:proofErr w:type="gramStart"/>
            <w:r>
              <w:rPr>
                <w:sz w:val="22"/>
                <w:szCs w:val="22"/>
                <w:lang w:val="en-IE" w:eastAsia="en-US"/>
              </w:rPr>
              <w:t xml:space="preserve">&gt;  </w:t>
            </w:r>
            <w:r w:rsidRPr="00155A61">
              <w:rPr>
                <w:rFonts w:ascii="Times New Roman" w:hAnsi="Times New Roman" w:cs="Times New Roman"/>
                <w:b/>
                <w:sz w:val="22"/>
                <w:szCs w:val="22"/>
                <w:lang w:val="en-IE" w:eastAsia="en-US"/>
              </w:rPr>
              <w:t>Q3</w:t>
            </w:r>
            <w:proofErr w:type="gramEnd"/>
            <w:r w:rsidRPr="00155A61">
              <w:rPr>
                <w:rFonts w:ascii="Times New Roman" w:hAnsi="Times New Roman" w:cs="Times New Roman"/>
                <w:b/>
                <w:sz w:val="22"/>
                <w:szCs w:val="22"/>
                <w:lang w:val="en-IE" w:eastAsia="en-US"/>
              </w:rPr>
              <w:t>: Do you see any overlap between the proposed definition of ‘supervisory function’ in the UCITS Remuneration Guidelines and the definition of ‘management body’ in the UCITS V Level 1 text? If yes, please provide details and suggest how the definition of ‘supervisory function’ should be amended in the UCITS V Guidelines.</w:t>
            </w:r>
            <w:r>
              <w:rPr>
                <w:rFonts w:ascii="Times New Roman" w:hAnsi="Times New Roman" w:cs="Times New Roman"/>
                <w:b/>
                <w:sz w:val="22"/>
                <w:szCs w:val="22"/>
                <w:lang w:val="en-IE" w:eastAsia="en-US"/>
              </w:rPr>
              <w:t xml:space="preserve"> </w:t>
            </w:r>
            <w:r>
              <w:rPr>
                <w:sz w:val="22"/>
                <w:szCs w:val="22"/>
                <w:lang w:val="en-IE" w:eastAsia="en-US"/>
              </w:rPr>
              <w:t xml:space="preserve">&lt;ESMA_QUESTION_UCITS_V_AIMFD_REM_3&gt;  </w:t>
            </w:r>
          </w:p>
        </w:tc>
      </w:tr>
    </w:tbl>
    <w:p w:rsidR="00352386" w:rsidRPr="00BA0CDC" w:rsidRDefault="00352386" w:rsidP="00352386">
      <w:pPr>
        <w:pStyle w:val="ACLevel1"/>
        <w:widowControl w:val="0"/>
        <w:numPr>
          <w:ilvl w:val="0"/>
          <w:numId w:val="0"/>
        </w:numPr>
        <w:spacing w:after="0"/>
        <w:rPr>
          <w:rFonts w:ascii="Times New Roman Bold" w:hAnsi="Times New Roman Bold"/>
          <w:smallCaps/>
        </w:rPr>
      </w:pPr>
    </w:p>
    <w:p w:rsidR="00352386" w:rsidRDefault="00352386" w:rsidP="00352386">
      <w:pPr>
        <w:pStyle w:val="ACLevel1"/>
        <w:widowControl w:val="0"/>
        <w:numPr>
          <w:ilvl w:val="0"/>
          <w:numId w:val="0"/>
        </w:numPr>
        <w:spacing w:after="0"/>
      </w:pPr>
      <w:r>
        <w:rPr>
          <w:szCs w:val="22"/>
        </w:rPr>
        <w:t>&lt;ESMA_QUESTION_UCITS_V_AIMFD_REM_3</w:t>
      </w:r>
      <w:proofErr w:type="gramStart"/>
      <w:r>
        <w:rPr>
          <w:szCs w:val="22"/>
        </w:rPr>
        <w:t xml:space="preserve">&gt;  </w:t>
      </w:r>
      <w:r>
        <w:t>We</w:t>
      </w:r>
      <w:proofErr w:type="gramEnd"/>
      <w:r>
        <w:t xml:space="preserve"> do not see an overlap in the proposed text. </w:t>
      </w:r>
      <w:r>
        <w:rPr>
          <w:szCs w:val="22"/>
        </w:rPr>
        <w:t xml:space="preserve">&lt;ESMA_QUESTION_UCITS_V_AIMFD_REM_3&gt;  </w:t>
      </w:r>
    </w:p>
    <w:p w:rsidR="00352386" w:rsidRDefault="00352386" w:rsidP="00352386">
      <w:pPr>
        <w:pStyle w:val="ACLevel1"/>
        <w:widowControl w:val="0"/>
        <w:numPr>
          <w:ilvl w:val="0"/>
          <w:numId w:val="0"/>
        </w:numPr>
        <w:spacing w:after="0"/>
      </w:pPr>
    </w:p>
    <w:p w:rsidR="00352386" w:rsidRPr="00BA0CDC" w:rsidRDefault="00352386" w:rsidP="00352386">
      <w:pPr>
        <w:pStyle w:val="ACLevel1"/>
        <w:widowControl w:val="0"/>
        <w:numPr>
          <w:ilvl w:val="0"/>
          <w:numId w:val="0"/>
        </w:numPr>
        <w:spacing w:after="0"/>
        <w:rPr>
          <w:rFonts w:ascii="Times New Roman Bold" w:hAnsi="Times New Roman Bold"/>
          <w:smallCaps/>
        </w:rPr>
      </w:pPr>
    </w:p>
    <w:tbl>
      <w:tblPr>
        <w:tblW w:w="903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039"/>
      </w:tblGrid>
      <w:tr w:rsidR="00352386" w:rsidRPr="00155A61" w:rsidTr="009D0960">
        <w:tc>
          <w:tcPr>
            <w:tcW w:w="9039" w:type="dxa"/>
            <w:tcBorders>
              <w:top w:val="single" w:sz="4" w:space="0" w:color="auto"/>
              <w:bottom w:val="single" w:sz="4" w:space="0" w:color="auto"/>
            </w:tcBorders>
            <w:tcMar>
              <w:left w:w="108" w:type="dxa"/>
              <w:right w:w="108" w:type="dxa"/>
            </w:tcMar>
          </w:tcPr>
          <w:p w:rsidR="00352386" w:rsidRPr="00155A61" w:rsidRDefault="00352386" w:rsidP="00352386">
            <w:pPr>
              <w:pStyle w:val="Default"/>
              <w:shd w:val="clear" w:color="auto" w:fill="auto"/>
              <w:ind w:right="96"/>
              <w:jc w:val="both"/>
              <w:rPr>
                <w:rFonts w:ascii="Times New Roman" w:hAnsi="Times New Roman" w:cs="Times New Roman"/>
                <w:b/>
                <w:sz w:val="22"/>
                <w:szCs w:val="22"/>
                <w:lang w:val="en-IE" w:eastAsia="en-US"/>
              </w:rPr>
            </w:pPr>
            <w:r>
              <w:rPr>
                <w:sz w:val="22"/>
                <w:szCs w:val="22"/>
                <w:lang w:val="en-IE" w:eastAsia="en-US"/>
              </w:rPr>
              <w:t>&lt;ESMA_QUESTION_UCITS_V_AIMFD_REM_4</w:t>
            </w:r>
            <w:proofErr w:type="gramStart"/>
            <w:r>
              <w:rPr>
                <w:sz w:val="22"/>
                <w:szCs w:val="22"/>
                <w:lang w:val="en-IE" w:eastAsia="en-US"/>
              </w:rPr>
              <w:t xml:space="preserve">&gt;  </w:t>
            </w:r>
            <w:r w:rsidRPr="00155A61">
              <w:rPr>
                <w:rFonts w:ascii="Times New Roman" w:hAnsi="Times New Roman" w:cs="Times New Roman"/>
                <w:b/>
                <w:sz w:val="22"/>
                <w:szCs w:val="22"/>
                <w:lang w:val="en-IE" w:eastAsia="en-US"/>
              </w:rPr>
              <w:t>Q4</w:t>
            </w:r>
            <w:proofErr w:type="gramEnd"/>
            <w:r w:rsidRPr="00155A61">
              <w:rPr>
                <w:rFonts w:ascii="Times New Roman" w:hAnsi="Times New Roman" w:cs="Times New Roman"/>
                <w:b/>
                <w:sz w:val="22"/>
                <w:szCs w:val="22"/>
                <w:lang w:val="en-IE" w:eastAsia="en-US"/>
              </w:rPr>
              <w:t xml:space="preserve">: Please explain how services subject to different sectoral remuneration principles are performed in practice. E.g. </w:t>
            </w:r>
            <w:proofErr w:type="gramStart"/>
            <w:r w:rsidRPr="00155A61">
              <w:rPr>
                <w:rFonts w:ascii="Times New Roman" w:hAnsi="Times New Roman" w:cs="Times New Roman"/>
                <w:b/>
                <w:sz w:val="22"/>
                <w:szCs w:val="22"/>
                <w:lang w:val="en-IE" w:eastAsia="en-US"/>
              </w:rPr>
              <w:t>is</w:t>
            </w:r>
            <w:proofErr w:type="gramEnd"/>
            <w:r w:rsidRPr="00155A61">
              <w:rPr>
                <w:rFonts w:ascii="Times New Roman" w:hAnsi="Times New Roman" w:cs="Times New Roman"/>
                <w:b/>
                <w:sz w:val="22"/>
                <w:szCs w:val="22"/>
                <w:lang w:val="en-IE" w:eastAsia="en-US"/>
              </w:rPr>
              <w:t xml:space="preserve"> there a common trading desk/an investment firm providing portfolio management services to UCITS, AIFs and/or individual portfolios of investments? Please provide details on how these services are operated.</w:t>
            </w:r>
            <w:r>
              <w:rPr>
                <w:rFonts w:ascii="Times New Roman" w:hAnsi="Times New Roman" w:cs="Times New Roman"/>
                <w:b/>
                <w:sz w:val="22"/>
                <w:szCs w:val="22"/>
                <w:lang w:val="en-IE" w:eastAsia="en-US"/>
              </w:rPr>
              <w:t xml:space="preserve"> </w:t>
            </w:r>
            <w:r>
              <w:rPr>
                <w:sz w:val="22"/>
                <w:szCs w:val="22"/>
                <w:lang w:val="en-IE" w:eastAsia="en-US"/>
              </w:rPr>
              <w:t xml:space="preserve">&lt;ESMA_QUESTION_UCITS_V_AIMFD_REM_4&gt;  </w:t>
            </w:r>
          </w:p>
        </w:tc>
      </w:tr>
    </w:tbl>
    <w:p w:rsidR="00352386" w:rsidRDefault="00352386" w:rsidP="00352386">
      <w:pPr>
        <w:pStyle w:val="ACLevel1"/>
        <w:widowControl w:val="0"/>
        <w:numPr>
          <w:ilvl w:val="0"/>
          <w:numId w:val="0"/>
        </w:numPr>
        <w:spacing w:after="0"/>
      </w:pPr>
    </w:p>
    <w:p w:rsidR="00352386" w:rsidRDefault="00352386" w:rsidP="00352386">
      <w:pPr>
        <w:pStyle w:val="ACLevel1"/>
        <w:widowControl w:val="0"/>
        <w:numPr>
          <w:ilvl w:val="0"/>
          <w:numId w:val="0"/>
        </w:numPr>
        <w:spacing w:after="0"/>
      </w:pPr>
      <w:r>
        <w:rPr>
          <w:szCs w:val="22"/>
        </w:rPr>
        <w:t>&lt;ESMA_QUESTION_UCITS_V_AIMFD_REM_4</w:t>
      </w:r>
      <w:proofErr w:type="gramStart"/>
      <w:r>
        <w:rPr>
          <w:szCs w:val="22"/>
        </w:rPr>
        <w:t xml:space="preserve">&gt;  </w:t>
      </w:r>
      <w:r>
        <w:t>We</w:t>
      </w:r>
      <w:proofErr w:type="gramEnd"/>
      <w:r>
        <w:t xml:space="preserve"> defer to investment managers replying to the CP to outline how the sectoral remuneration principles may be performed in practice. </w:t>
      </w:r>
      <w:r>
        <w:rPr>
          <w:szCs w:val="22"/>
        </w:rPr>
        <w:t xml:space="preserve">&lt;ESMA_QUESTION_UCITS_V_AIMFD_REM_4&gt;  </w:t>
      </w:r>
    </w:p>
    <w:p w:rsidR="00352386" w:rsidRDefault="00352386" w:rsidP="00352386">
      <w:pPr>
        <w:pStyle w:val="ACLevel1"/>
        <w:widowControl w:val="0"/>
        <w:numPr>
          <w:ilvl w:val="0"/>
          <w:numId w:val="0"/>
        </w:numPr>
        <w:spacing w:after="0"/>
      </w:pPr>
    </w:p>
    <w:p w:rsidR="00352386" w:rsidRPr="00BA0CDC" w:rsidRDefault="00352386" w:rsidP="00352386">
      <w:pPr>
        <w:pStyle w:val="ACLevel1"/>
        <w:widowControl w:val="0"/>
        <w:numPr>
          <w:ilvl w:val="0"/>
          <w:numId w:val="0"/>
        </w:numPr>
        <w:spacing w:after="0"/>
        <w:rPr>
          <w:rFonts w:ascii="Times New Roman Bold" w:hAnsi="Times New Roman Bold"/>
          <w:b/>
          <w:smallCaps/>
        </w:rPr>
      </w:pPr>
    </w:p>
    <w:tbl>
      <w:tblPr>
        <w:tblW w:w="903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039"/>
      </w:tblGrid>
      <w:tr w:rsidR="00352386" w:rsidRPr="00155A61" w:rsidTr="009D0960">
        <w:tc>
          <w:tcPr>
            <w:tcW w:w="9039" w:type="dxa"/>
            <w:tcBorders>
              <w:top w:val="single" w:sz="4" w:space="0" w:color="auto"/>
              <w:bottom w:val="single" w:sz="4" w:space="0" w:color="auto"/>
            </w:tcBorders>
            <w:tcMar>
              <w:left w:w="108" w:type="dxa"/>
              <w:right w:w="108" w:type="dxa"/>
            </w:tcMar>
          </w:tcPr>
          <w:p w:rsidR="00352386" w:rsidRPr="00155A61" w:rsidRDefault="00352386" w:rsidP="00352386">
            <w:pPr>
              <w:pStyle w:val="Default"/>
              <w:shd w:val="clear" w:color="auto" w:fill="auto"/>
              <w:ind w:right="96"/>
              <w:jc w:val="both"/>
              <w:rPr>
                <w:rFonts w:ascii="Times New Roman" w:hAnsi="Times New Roman" w:cs="Times New Roman"/>
                <w:b/>
                <w:sz w:val="22"/>
                <w:szCs w:val="22"/>
                <w:lang w:val="en-IE" w:eastAsia="en-US"/>
              </w:rPr>
            </w:pPr>
            <w:r>
              <w:rPr>
                <w:sz w:val="22"/>
                <w:szCs w:val="22"/>
                <w:lang w:val="en-IE" w:eastAsia="en-US"/>
              </w:rPr>
              <w:t>&lt;ESMA_QUESTION_UCITS_V_AIMFD_REM_5</w:t>
            </w:r>
            <w:proofErr w:type="gramStart"/>
            <w:r>
              <w:rPr>
                <w:sz w:val="22"/>
                <w:szCs w:val="22"/>
                <w:lang w:val="en-IE" w:eastAsia="en-US"/>
              </w:rPr>
              <w:t xml:space="preserve">&gt;  </w:t>
            </w:r>
            <w:r w:rsidRPr="00155A61">
              <w:rPr>
                <w:rFonts w:ascii="Times New Roman" w:hAnsi="Times New Roman" w:cs="Times New Roman"/>
                <w:b/>
                <w:sz w:val="22"/>
                <w:szCs w:val="22"/>
                <w:lang w:val="en-IE" w:eastAsia="en-US"/>
              </w:rPr>
              <w:t>Q5</w:t>
            </w:r>
            <w:proofErr w:type="gramEnd"/>
            <w:r w:rsidRPr="00155A61">
              <w:rPr>
                <w:rFonts w:ascii="Times New Roman" w:hAnsi="Times New Roman" w:cs="Times New Roman"/>
                <w:b/>
                <w:sz w:val="22"/>
                <w:szCs w:val="22"/>
                <w:lang w:val="en-IE" w:eastAsia="en-US"/>
              </w:rPr>
              <w:t>: Do you consider that the proposed ‘pro rata’ approach would raise any operational difficulties? If yes, please explain why and provide an alternative solution.</w:t>
            </w:r>
            <w:r>
              <w:rPr>
                <w:rFonts w:ascii="Times New Roman" w:hAnsi="Times New Roman" w:cs="Times New Roman"/>
                <w:b/>
                <w:sz w:val="22"/>
                <w:szCs w:val="22"/>
                <w:lang w:val="en-IE" w:eastAsia="en-US"/>
              </w:rPr>
              <w:t xml:space="preserve"> </w:t>
            </w:r>
            <w:r>
              <w:rPr>
                <w:sz w:val="22"/>
                <w:szCs w:val="22"/>
                <w:lang w:val="en-IE" w:eastAsia="en-US"/>
              </w:rPr>
              <w:t xml:space="preserve">&lt;ESMA_QUESTION_UCITS_V_AIMFD_REM_5&gt;  </w:t>
            </w:r>
          </w:p>
        </w:tc>
      </w:tr>
    </w:tbl>
    <w:p w:rsidR="00352386" w:rsidRDefault="00352386" w:rsidP="00352386">
      <w:pPr>
        <w:pStyle w:val="ACLevel1"/>
        <w:widowControl w:val="0"/>
        <w:numPr>
          <w:ilvl w:val="0"/>
          <w:numId w:val="0"/>
        </w:numPr>
        <w:spacing w:after="0"/>
      </w:pPr>
    </w:p>
    <w:p w:rsidR="00352386" w:rsidRDefault="00352386" w:rsidP="00352386">
      <w:pPr>
        <w:pStyle w:val="ACLevel1"/>
        <w:widowControl w:val="0"/>
        <w:numPr>
          <w:ilvl w:val="0"/>
          <w:numId w:val="0"/>
        </w:numPr>
        <w:spacing w:after="0"/>
      </w:pPr>
      <w:r>
        <w:rPr>
          <w:szCs w:val="22"/>
        </w:rPr>
        <w:t>&lt;ESMA_QUESTION_UCITS_V_AIMFD_REM_5</w:t>
      </w:r>
      <w:proofErr w:type="gramStart"/>
      <w:r>
        <w:rPr>
          <w:szCs w:val="22"/>
        </w:rPr>
        <w:t xml:space="preserve">&gt;  </w:t>
      </w:r>
      <w:r>
        <w:t>The</w:t>
      </w:r>
      <w:proofErr w:type="gramEnd"/>
      <w:r>
        <w:t xml:space="preserve"> question posed presumes that the identified staff are subject to different EU remuneration principles.  The question does not address the situation of staff working for non-EU investment managers appointed as delegates of UCITS management companies who may be subject to EU remuneration principles.  In those cases, as between the two approaches reflected in Question 5 and 6, we believe the pro rata approach is the better approach as it would not be possible to apply the approach outlined in Question 6 below to such staff.  Applying the pro rata approach in those circumstances would also be subject to applying the principle of proportionality to determine the extent to which </w:t>
      </w:r>
      <w:proofErr w:type="gramStart"/>
      <w:r>
        <w:t>staff were</w:t>
      </w:r>
      <w:proofErr w:type="gramEnd"/>
      <w:r>
        <w:t xml:space="preserve"> subject to the UCITS Remuneration Guidelines.</w:t>
      </w:r>
      <w:r>
        <w:rPr>
          <w:szCs w:val="22"/>
        </w:rPr>
        <w:t xml:space="preserve">  </w:t>
      </w:r>
      <w:r>
        <w:t xml:space="preserve">    </w:t>
      </w:r>
    </w:p>
    <w:p w:rsidR="00352386" w:rsidRDefault="00352386" w:rsidP="00352386">
      <w:pPr>
        <w:pStyle w:val="ACLevel1"/>
        <w:widowControl w:val="0"/>
        <w:numPr>
          <w:ilvl w:val="0"/>
          <w:numId w:val="0"/>
        </w:numPr>
        <w:spacing w:after="0"/>
      </w:pPr>
    </w:p>
    <w:p w:rsidR="00352386" w:rsidRDefault="00352386" w:rsidP="00352386">
      <w:pPr>
        <w:pStyle w:val="ACLevel1"/>
        <w:widowControl w:val="0"/>
        <w:numPr>
          <w:ilvl w:val="0"/>
          <w:numId w:val="0"/>
        </w:numPr>
        <w:spacing w:after="0"/>
      </w:pPr>
      <w:r>
        <w:t xml:space="preserve">In considering this issue and its application to ‘identified staff’, it would be very helpful if ESMA issued guidelines similar to those issued in response to Question 5 of its Questions and Answers on the Application of AIFMD dated 21 July 2015 to assist in assessing whether staff are ‘identified staff’ </w:t>
      </w:r>
      <w:r>
        <w:lastRenderedPageBreak/>
        <w:t xml:space="preserve">for the purposes of the UCITS Remuneration Guidelines.  Any such guidelines would need to reflect the difference in the risk profile and complexity of UCITS relative to AIFs which is currently not reflected in the list of staff presumed to be ‘identified staff’ for the purposes of the UCITS Remuneration Guidelines.  In particular, this list should reflect the fact that there are various investment strategies for UCITS funds, such as money market funds, that do not give staff an opportunity to engage in excessive risk taking in respect of the portfolio. </w:t>
      </w:r>
      <w:r>
        <w:rPr>
          <w:szCs w:val="22"/>
        </w:rPr>
        <w:t>&lt;ESMA_QUESTION_UCITS_V_AIMFD_REM_5&gt;</w:t>
      </w:r>
      <w:r>
        <w:t xml:space="preserve">  </w:t>
      </w:r>
    </w:p>
    <w:p w:rsidR="00352386" w:rsidRDefault="00352386" w:rsidP="00352386">
      <w:pPr>
        <w:pStyle w:val="ACLevel1"/>
        <w:widowControl w:val="0"/>
        <w:numPr>
          <w:ilvl w:val="0"/>
          <w:numId w:val="0"/>
        </w:numPr>
        <w:spacing w:after="0"/>
      </w:pPr>
    </w:p>
    <w:p w:rsidR="00352386" w:rsidRPr="00BA0CDC" w:rsidRDefault="00352386" w:rsidP="00352386">
      <w:pPr>
        <w:pStyle w:val="ACLevel1"/>
        <w:widowControl w:val="0"/>
        <w:numPr>
          <w:ilvl w:val="0"/>
          <w:numId w:val="0"/>
        </w:numPr>
        <w:spacing w:after="0"/>
        <w:rPr>
          <w:rFonts w:ascii="Times New Roman Bold" w:hAnsi="Times New Roman Bold"/>
          <w:smallCaps/>
        </w:rPr>
      </w:pPr>
    </w:p>
    <w:tbl>
      <w:tblPr>
        <w:tblW w:w="903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039"/>
      </w:tblGrid>
      <w:tr w:rsidR="00352386" w:rsidRPr="00155A61" w:rsidTr="009D0960">
        <w:tc>
          <w:tcPr>
            <w:tcW w:w="9039" w:type="dxa"/>
            <w:tcBorders>
              <w:top w:val="single" w:sz="4" w:space="0" w:color="auto"/>
              <w:bottom w:val="single" w:sz="4" w:space="0" w:color="auto"/>
            </w:tcBorders>
            <w:tcMar>
              <w:left w:w="108" w:type="dxa"/>
              <w:right w:w="108" w:type="dxa"/>
            </w:tcMar>
          </w:tcPr>
          <w:p w:rsidR="00352386" w:rsidRPr="00155A61" w:rsidRDefault="00352386" w:rsidP="00352386">
            <w:pPr>
              <w:pStyle w:val="Default"/>
              <w:shd w:val="clear" w:color="auto" w:fill="auto"/>
              <w:ind w:right="96"/>
              <w:jc w:val="both"/>
              <w:rPr>
                <w:rFonts w:ascii="Times New Roman" w:hAnsi="Times New Roman" w:cs="Times New Roman"/>
                <w:b/>
                <w:sz w:val="22"/>
                <w:szCs w:val="22"/>
                <w:lang w:val="en-IE" w:eastAsia="en-US"/>
              </w:rPr>
            </w:pPr>
            <w:r>
              <w:rPr>
                <w:sz w:val="22"/>
                <w:szCs w:val="22"/>
                <w:lang w:val="en-IE" w:eastAsia="en-US"/>
              </w:rPr>
              <w:t xml:space="preserve">&lt;ESMA_QUESTION_UCITS_V_AIMFD_REM_6&gt; </w:t>
            </w:r>
            <w:r w:rsidRPr="00155A61">
              <w:rPr>
                <w:rFonts w:ascii="Times New Roman" w:hAnsi="Times New Roman" w:cs="Times New Roman"/>
                <w:sz w:val="22"/>
                <w:szCs w:val="22"/>
                <w:lang w:val="en-IE" w:eastAsia="en-US"/>
              </w:rPr>
              <w:br w:type="page"/>
            </w:r>
            <w:r w:rsidRPr="00155A61">
              <w:rPr>
                <w:rFonts w:ascii="Times New Roman" w:hAnsi="Times New Roman" w:cs="Times New Roman"/>
                <w:b/>
                <w:sz w:val="22"/>
                <w:szCs w:val="22"/>
                <w:lang w:val="en-IE" w:eastAsia="en-US"/>
              </w:rPr>
              <w:t>Q6: Do you favour also the proposed alternative approach according to which management companies could decide to voluntarily opt for the sectoral remuneration rules which are deemed more effective in terms of avoiding excessive risk taking and ensuring risk alignment and apply them to all the staff performing services subject to different sectoral remuneration rules? Please explain the reasons behind your answer.</w:t>
            </w:r>
            <w:r>
              <w:rPr>
                <w:rFonts w:ascii="Times New Roman" w:hAnsi="Times New Roman" w:cs="Times New Roman"/>
                <w:b/>
                <w:sz w:val="22"/>
                <w:szCs w:val="22"/>
                <w:lang w:val="en-IE" w:eastAsia="en-US"/>
              </w:rPr>
              <w:t xml:space="preserve"> </w:t>
            </w:r>
            <w:r>
              <w:rPr>
                <w:sz w:val="22"/>
                <w:szCs w:val="22"/>
                <w:lang w:val="en-IE" w:eastAsia="en-US"/>
              </w:rPr>
              <w:t>&lt;ESMA_QUESTION_UCITS_V_AIMFD_REM_6&gt;</w:t>
            </w:r>
          </w:p>
        </w:tc>
      </w:tr>
    </w:tbl>
    <w:p w:rsidR="00352386" w:rsidRDefault="00352386" w:rsidP="00352386">
      <w:pPr>
        <w:pStyle w:val="ACLevel1"/>
        <w:widowControl w:val="0"/>
        <w:numPr>
          <w:ilvl w:val="0"/>
          <w:numId w:val="0"/>
        </w:numPr>
        <w:spacing w:after="0"/>
      </w:pPr>
    </w:p>
    <w:p w:rsidR="00352386" w:rsidRDefault="00352386" w:rsidP="00352386">
      <w:pPr>
        <w:pStyle w:val="ACLevel1"/>
        <w:widowControl w:val="0"/>
        <w:numPr>
          <w:ilvl w:val="0"/>
          <w:numId w:val="0"/>
        </w:numPr>
        <w:spacing w:after="0"/>
      </w:pPr>
      <w:proofErr w:type="gramStart"/>
      <w:r>
        <w:rPr>
          <w:szCs w:val="22"/>
        </w:rPr>
        <w:t xml:space="preserve">&lt;ESMA_QUESTION_UCITS_V_AIMFD_REM_6&gt; </w:t>
      </w:r>
      <w:r>
        <w:t>See response to Question 5.</w:t>
      </w:r>
      <w:proofErr w:type="gramEnd"/>
      <w:r>
        <w:t xml:space="preserve"> </w:t>
      </w:r>
      <w:r w:rsidR="005C4282">
        <w:t xml:space="preserve"> </w:t>
      </w:r>
      <w:r>
        <w:rPr>
          <w:szCs w:val="22"/>
        </w:rPr>
        <w:t>&lt;ESMA_QUESTION_UCITS_V_AIMFD_REM_6&gt;</w:t>
      </w:r>
    </w:p>
    <w:p w:rsidR="00352386" w:rsidRDefault="00352386" w:rsidP="00352386">
      <w:pPr>
        <w:pStyle w:val="ACLevel1"/>
        <w:widowControl w:val="0"/>
        <w:numPr>
          <w:ilvl w:val="0"/>
          <w:numId w:val="0"/>
        </w:numPr>
        <w:spacing w:after="0"/>
        <w:rPr>
          <w:rFonts w:ascii="Times New Roman Bold" w:hAnsi="Times New Roman Bold"/>
          <w:b/>
          <w:smallCaps/>
        </w:rPr>
      </w:pPr>
    </w:p>
    <w:p w:rsidR="00352386" w:rsidRPr="00BA0CDC" w:rsidRDefault="00352386" w:rsidP="00352386">
      <w:pPr>
        <w:pStyle w:val="ACLevel1"/>
        <w:widowControl w:val="0"/>
        <w:numPr>
          <w:ilvl w:val="0"/>
          <w:numId w:val="0"/>
        </w:numPr>
        <w:spacing w:after="0"/>
        <w:rPr>
          <w:rFonts w:ascii="Times New Roman Bold" w:hAnsi="Times New Roman Bold"/>
          <w:smallCaps/>
        </w:rPr>
      </w:pPr>
    </w:p>
    <w:tbl>
      <w:tblPr>
        <w:tblW w:w="903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039"/>
      </w:tblGrid>
      <w:tr w:rsidR="00352386" w:rsidRPr="00155A61" w:rsidTr="009D0960">
        <w:tc>
          <w:tcPr>
            <w:tcW w:w="9039" w:type="dxa"/>
            <w:tcBorders>
              <w:top w:val="single" w:sz="4" w:space="0" w:color="auto"/>
              <w:bottom w:val="single" w:sz="4" w:space="0" w:color="auto"/>
            </w:tcBorders>
            <w:tcMar>
              <w:left w:w="108" w:type="dxa"/>
              <w:right w:w="108" w:type="dxa"/>
            </w:tcMar>
          </w:tcPr>
          <w:p w:rsidR="00352386" w:rsidRPr="00155A61" w:rsidRDefault="00352386" w:rsidP="00352386">
            <w:pPr>
              <w:pStyle w:val="Default"/>
              <w:shd w:val="clear" w:color="auto" w:fill="auto"/>
              <w:ind w:right="96"/>
              <w:jc w:val="both"/>
              <w:rPr>
                <w:rFonts w:ascii="Times New Roman" w:hAnsi="Times New Roman" w:cs="Times New Roman"/>
                <w:b/>
                <w:sz w:val="22"/>
                <w:szCs w:val="22"/>
                <w:lang w:val="en-IE" w:eastAsia="en-US"/>
              </w:rPr>
            </w:pPr>
            <w:r>
              <w:rPr>
                <w:sz w:val="22"/>
                <w:szCs w:val="22"/>
                <w:lang w:val="en-IE" w:eastAsia="en-US"/>
              </w:rPr>
              <w:t xml:space="preserve">&lt;ESMA_QUESTION_UCITS_V_AIMFD_REM_7&gt; </w:t>
            </w:r>
            <w:r w:rsidRPr="00155A61">
              <w:rPr>
                <w:rFonts w:ascii="Times New Roman" w:hAnsi="Times New Roman" w:cs="Times New Roman"/>
                <w:b/>
                <w:sz w:val="22"/>
                <w:szCs w:val="22"/>
                <w:lang w:val="en-IE" w:eastAsia="en-US"/>
              </w:rPr>
              <w:t>Q7: Do you agree that the performance of ancillary services under Article 6(3) of the UCITS Directive or under Article 6(4) of the AIFMD by personnel of a management company or an AIFM should be subject to the remuneration principles under the UCITS Directive or AIFMD, as applicable? Or do you consider that that MiFID ancillary services do not represent portfolio/risk management types of activities (Annex I of the AIFMD) nor investment management activities (Annex II of the UCITS Directive) and should not be covered by the rules under Article 14b of the UCITS Directive and Annex II of the AIFMD which specifically refer to the UCITS/AIFs that a UCITS/AIFM manages? Please explain the reasons of your response.</w:t>
            </w:r>
            <w:r>
              <w:rPr>
                <w:rFonts w:ascii="Times New Roman" w:hAnsi="Times New Roman" w:cs="Times New Roman"/>
                <w:b/>
                <w:sz w:val="22"/>
                <w:szCs w:val="22"/>
                <w:lang w:val="en-IE" w:eastAsia="en-US"/>
              </w:rPr>
              <w:t xml:space="preserve"> </w:t>
            </w:r>
            <w:r>
              <w:rPr>
                <w:sz w:val="22"/>
                <w:szCs w:val="22"/>
                <w:lang w:val="en-IE" w:eastAsia="en-US"/>
              </w:rPr>
              <w:t>&lt;ESMA_QUESTION_UCITS_V_AIMFD_REM_7&gt;</w:t>
            </w:r>
          </w:p>
        </w:tc>
      </w:tr>
    </w:tbl>
    <w:p w:rsidR="00352386" w:rsidRDefault="00352386" w:rsidP="00352386">
      <w:pPr>
        <w:pStyle w:val="ACLevel1"/>
        <w:widowControl w:val="0"/>
        <w:numPr>
          <w:ilvl w:val="0"/>
          <w:numId w:val="0"/>
        </w:numPr>
        <w:spacing w:after="0"/>
      </w:pPr>
    </w:p>
    <w:p w:rsidR="00352386" w:rsidRDefault="00352386" w:rsidP="00352386">
      <w:pPr>
        <w:pStyle w:val="ACLevel1"/>
        <w:widowControl w:val="0"/>
        <w:numPr>
          <w:ilvl w:val="0"/>
          <w:numId w:val="0"/>
        </w:numPr>
        <w:spacing w:after="0"/>
      </w:pPr>
      <w:r>
        <w:rPr>
          <w:szCs w:val="22"/>
        </w:rPr>
        <w:t xml:space="preserve">&lt;ESMA_QUESTION_UCITS_V_AIMFD_REM_7&gt; </w:t>
      </w:r>
      <w:proofErr w:type="gramStart"/>
      <w:r>
        <w:t>We</w:t>
      </w:r>
      <w:proofErr w:type="gramEnd"/>
      <w:r>
        <w:t xml:space="preserve"> are in favour of the second approach. </w:t>
      </w:r>
      <w:r>
        <w:rPr>
          <w:szCs w:val="22"/>
        </w:rPr>
        <w:t>&lt;ESMA_QUESTION_UCITS_V_AIMFD_REM_7&gt;</w:t>
      </w:r>
    </w:p>
    <w:p w:rsidR="00352386" w:rsidRDefault="00352386" w:rsidP="00352386">
      <w:pPr>
        <w:pStyle w:val="ACLevel1"/>
        <w:widowControl w:val="0"/>
        <w:numPr>
          <w:ilvl w:val="0"/>
          <w:numId w:val="0"/>
        </w:numPr>
        <w:spacing w:after="0"/>
      </w:pPr>
    </w:p>
    <w:p w:rsidR="00352386" w:rsidRPr="00BA0CDC" w:rsidRDefault="00352386" w:rsidP="00352386">
      <w:pPr>
        <w:pStyle w:val="ACLevel1"/>
        <w:widowControl w:val="0"/>
        <w:numPr>
          <w:ilvl w:val="0"/>
          <w:numId w:val="0"/>
        </w:numPr>
        <w:spacing w:after="0"/>
        <w:rPr>
          <w:rFonts w:ascii="Times New Roman Bold" w:hAnsi="Times New Roman Bold"/>
          <w:smallCaps/>
        </w:rPr>
      </w:pPr>
    </w:p>
    <w:tbl>
      <w:tblPr>
        <w:tblW w:w="903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039"/>
      </w:tblGrid>
      <w:tr w:rsidR="00352386" w:rsidRPr="00155A61" w:rsidTr="009D0960">
        <w:tc>
          <w:tcPr>
            <w:tcW w:w="9039" w:type="dxa"/>
            <w:tcBorders>
              <w:top w:val="single" w:sz="4" w:space="0" w:color="auto"/>
              <w:bottom w:val="single" w:sz="4" w:space="0" w:color="auto"/>
            </w:tcBorders>
            <w:tcMar>
              <w:left w:w="108" w:type="dxa"/>
              <w:right w:w="108" w:type="dxa"/>
            </w:tcMar>
          </w:tcPr>
          <w:p w:rsidR="00352386" w:rsidRPr="00155A61" w:rsidRDefault="00352386" w:rsidP="00352386">
            <w:pPr>
              <w:pStyle w:val="Default"/>
              <w:shd w:val="clear" w:color="auto" w:fill="auto"/>
              <w:ind w:right="96"/>
              <w:jc w:val="both"/>
              <w:rPr>
                <w:rFonts w:ascii="Times New Roman" w:hAnsi="Times New Roman" w:cs="Times New Roman"/>
                <w:b/>
                <w:sz w:val="22"/>
                <w:szCs w:val="22"/>
                <w:lang w:val="en-IE" w:eastAsia="en-US"/>
              </w:rPr>
            </w:pPr>
            <w:r>
              <w:rPr>
                <w:sz w:val="22"/>
                <w:szCs w:val="22"/>
                <w:lang w:val="en-IE" w:eastAsia="en-US"/>
              </w:rPr>
              <w:t xml:space="preserve">&lt;ESMA_QUESTION_UCITS_V_AIMFD_REM_8&gt; </w:t>
            </w:r>
            <w:r w:rsidRPr="00155A61">
              <w:rPr>
                <w:rFonts w:ascii="Times New Roman" w:hAnsi="Times New Roman" w:cs="Times New Roman"/>
                <w:b/>
                <w:sz w:val="22"/>
                <w:szCs w:val="22"/>
                <w:lang w:val="en-IE" w:eastAsia="en-US"/>
              </w:rPr>
              <w:t>Q8: Do you agree with the proposal to look at individual entities for the purpose of the payment in instruments of at least 50% of the variable remuneration or consider that it would risk favouring the asset managers with a bigger portfolio of UCITS assets under management? Should you disagree, please propose an alternative approach and provide an appropriate justification.</w:t>
            </w:r>
            <w:r>
              <w:rPr>
                <w:rFonts w:ascii="Times New Roman" w:hAnsi="Times New Roman" w:cs="Times New Roman"/>
                <w:b/>
                <w:sz w:val="22"/>
                <w:szCs w:val="22"/>
                <w:lang w:val="en-IE" w:eastAsia="en-US"/>
              </w:rPr>
              <w:t xml:space="preserve"> </w:t>
            </w:r>
            <w:r>
              <w:rPr>
                <w:sz w:val="22"/>
                <w:szCs w:val="22"/>
                <w:lang w:val="en-IE" w:eastAsia="en-US"/>
              </w:rPr>
              <w:t>&lt;ESMA_QUESTION_UCITS_V_AIMFD_REM_8&gt;</w:t>
            </w:r>
          </w:p>
        </w:tc>
      </w:tr>
    </w:tbl>
    <w:p w:rsidR="00352386" w:rsidRDefault="00352386" w:rsidP="00352386">
      <w:pPr>
        <w:pStyle w:val="ACLevel1"/>
        <w:widowControl w:val="0"/>
        <w:numPr>
          <w:ilvl w:val="0"/>
          <w:numId w:val="0"/>
        </w:numPr>
        <w:spacing w:after="0"/>
      </w:pPr>
    </w:p>
    <w:p w:rsidR="00352386" w:rsidRDefault="00352386" w:rsidP="00352386">
      <w:pPr>
        <w:pStyle w:val="ACLevel1"/>
        <w:widowControl w:val="0"/>
        <w:numPr>
          <w:ilvl w:val="0"/>
          <w:numId w:val="0"/>
        </w:numPr>
        <w:spacing w:after="0"/>
      </w:pPr>
      <w:r>
        <w:rPr>
          <w:szCs w:val="22"/>
        </w:rPr>
        <w:t xml:space="preserve">&lt;ESMA_QUESTION_UCITS_V_AIMFD_REM_8&gt; </w:t>
      </w:r>
      <w:r>
        <w:t xml:space="preserve">We agree with the proposal to look at individual entities for the purposes of the payment in instruments of at least 50% of the variable remuneration </w:t>
      </w:r>
      <w:r w:rsidRPr="005D7D9F">
        <w:rPr>
          <w:u w:val="single"/>
        </w:rPr>
        <w:t>subject to the following clarifications</w:t>
      </w:r>
      <w:r>
        <w:t>:</w:t>
      </w:r>
    </w:p>
    <w:p w:rsidR="00352386" w:rsidRDefault="00352386" w:rsidP="00352386">
      <w:pPr>
        <w:pStyle w:val="ACLevel1"/>
        <w:widowControl w:val="0"/>
        <w:numPr>
          <w:ilvl w:val="0"/>
          <w:numId w:val="0"/>
        </w:numPr>
        <w:spacing w:after="0"/>
      </w:pPr>
    </w:p>
    <w:p w:rsidR="00352386" w:rsidRDefault="00352386" w:rsidP="00352386">
      <w:pPr>
        <w:pStyle w:val="ACLevel3"/>
        <w:widowControl w:val="0"/>
        <w:numPr>
          <w:ilvl w:val="2"/>
          <w:numId w:val="16"/>
        </w:numPr>
        <w:tabs>
          <w:tab w:val="clear" w:pos="2160"/>
          <w:tab w:val="num" w:pos="567"/>
        </w:tabs>
        <w:adjustRightInd w:val="0"/>
        <w:spacing w:after="0"/>
        <w:ind w:left="567" w:hanging="567"/>
      </w:pPr>
      <w:r>
        <w:t xml:space="preserve">We do not agree with ESMA’s application of Article </w:t>
      </w:r>
      <w:proofErr w:type="gramStart"/>
      <w:r>
        <w:t>14b(</w:t>
      </w:r>
      <w:proofErr w:type="gramEnd"/>
      <w:r>
        <w:t>1)(m) of the UCITS Directive insofar as it limits the total portfolio managed by the UCITS management company to only the UCITS managed by that management company.  We believe that in determining the portfolio managed by a UCITS management company, in the same way that all of the portfolios managed by an AIFM are taken into account for the equivalent purposes under AIFMD, all of the portfolios managed by a UCITS management company (such as separately managed accounts) should be included;</w:t>
      </w:r>
    </w:p>
    <w:p w:rsidR="00352386" w:rsidRDefault="00352386" w:rsidP="00352386">
      <w:pPr>
        <w:pStyle w:val="ACLevel3"/>
        <w:widowControl w:val="0"/>
        <w:numPr>
          <w:ilvl w:val="0"/>
          <w:numId w:val="0"/>
        </w:numPr>
        <w:spacing w:after="0"/>
        <w:ind w:left="1440"/>
      </w:pPr>
    </w:p>
    <w:p w:rsidR="00352386" w:rsidRPr="00BA0CDC" w:rsidRDefault="00352386" w:rsidP="00352386">
      <w:pPr>
        <w:pStyle w:val="ACLevel3"/>
        <w:widowControl w:val="0"/>
        <w:numPr>
          <w:ilvl w:val="2"/>
          <w:numId w:val="16"/>
        </w:numPr>
        <w:tabs>
          <w:tab w:val="clear" w:pos="2160"/>
          <w:tab w:val="num" w:pos="567"/>
        </w:tabs>
        <w:adjustRightInd w:val="0"/>
        <w:spacing w:after="0"/>
        <w:ind w:left="567" w:hanging="567"/>
      </w:pPr>
      <w:r>
        <w:lastRenderedPageBreak/>
        <w:t xml:space="preserve">For the avoidance of doubt, and in accordance with the UCITS Directive, we assume the reference in Article </w:t>
      </w:r>
      <w:proofErr w:type="gramStart"/>
      <w:r>
        <w:t>14b(</w:t>
      </w:r>
      <w:proofErr w:type="gramEnd"/>
      <w:r>
        <w:t>1)(m) to “</w:t>
      </w:r>
      <w:r w:rsidRPr="00A5214C">
        <w:rPr>
          <w:i/>
        </w:rPr>
        <w:t>UCITS accounts</w:t>
      </w:r>
      <w:r>
        <w:t>” includes sub-funds or compartments of a UCITS fund.  Otherwise, if a “</w:t>
      </w:r>
      <w:r w:rsidRPr="00A5214C">
        <w:rPr>
          <w:i/>
        </w:rPr>
        <w:t>UCITS account</w:t>
      </w:r>
      <w:r>
        <w:t xml:space="preserve">” does not include a sub-fund or compartment of a UCITS, promoters of UCITS funds are likely to establish stand-alone UCITS funds rather than UCITS funds with sub-funds or compartments to avoid exceeding the 50% threshold.  This would lead to a further proliferation of stand-alone UCITS funds across the EU and it would needlessly increase the expense in operating UCITS funds by discouraging promoters from establishing umbrella fund structures that could benefit from economies of scale and resulting lower total expense ratios yielding higher returns to investors. </w:t>
      </w:r>
      <w:r>
        <w:rPr>
          <w:szCs w:val="22"/>
        </w:rPr>
        <w:t>&lt;ESMA_QUESTION_UCITS_V_AIMFD_REM_8&gt;</w:t>
      </w:r>
    </w:p>
    <w:p w:rsidR="00352386" w:rsidRDefault="00352386" w:rsidP="00352386">
      <w:pPr>
        <w:pStyle w:val="ACLevel1"/>
        <w:widowControl w:val="0"/>
        <w:numPr>
          <w:ilvl w:val="0"/>
          <w:numId w:val="0"/>
        </w:numPr>
        <w:spacing w:after="0"/>
      </w:pPr>
    </w:p>
    <w:p w:rsidR="00352386" w:rsidRDefault="00352386" w:rsidP="00352386">
      <w:pPr>
        <w:pStyle w:val="ACLevel1"/>
        <w:widowControl w:val="0"/>
        <w:numPr>
          <w:ilvl w:val="0"/>
          <w:numId w:val="0"/>
        </w:numPr>
        <w:spacing w:after="0"/>
      </w:pPr>
    </w:p>
    <w:tbl>
      <w:tblPr>
        <w:tblW w:w="903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039"/>
      </w:tblGrid>
      <w:tr w:rsidR="00352386" w:rsidRPr="00155A61" w:rsidTr="009D0960">
        <w:tc>
          <w:tcPr>
            <w:tcW w:w="9039" w:type="dxa"/>
            <w:tcBorders>
              <w:top w:val="single" w:sz="4" w:space="0" w:color="auto"/>
              <w:bottom w:val="single" w:sz="4" w:space="0" w:color="auto"/>
            </w:tcBorders>
            <w:tcMar>
              <w:left w:w="108" w:type="dxa"/>
              <w:right w:w="108" w:type="dxa"/>
            </w:tcMar>
          </w:tcPr>
          <w:p w:rsidR="00352386" w:rsidRPr="00155A61" w:rsidRDefault="00352386" w:rsidP="00352386">
            <w:pPr>
              <w:pStyle w:val="Default"/>
              <w:shd w:val="clear" w:color="auto" w:fill="auto"/>
              <w:ind w:right="96"/>
              <w:jc w:val="both"/>
              <w:rPr>
                <w:rFonts w:ascii="Times New Roman" w:hAnsi="Times New Roman" w:cs="Times New Roman"/>
                <w:sz w:val="22"/>
                <w:szCs w:val="22"/>
                <w:lang w:val="en-IE" w:eastAsia="en-US"/>
              </w:rPr>
            </w:pPr>
            <w:r>
              <w:rPr>
                <w:sz w:val="22"/>
                <w:szCs w:val="22"/>
                <w:lang w:val="en-IE" w:eastAsia="en-US"/>
              </w:rPr>
              <w:t xml:space="preserve">&lt;ESMA_QUESTION_UCITS_V_AIMFD_REM_9&gt; </w:t>
            </w:r>
            <w:r w:rsidRPr="00155A61">
              <w:rPr>
                <w:rFonts w:ascii="Times New Roman" w:hAnsi="Times New Roman" w:cs="Times New Roman"/>
                <w:b/>
                <w:sz w:val="22"/>
                <w:szCs w:val="22"/>
                <w:lang w:val="en-IE" w:eastAsia="en-US"/>
              </w:rPr>
              <w:t xml:space="preserve">Q9: Do you consider that there is any specific need to include some transitional provisions relating to the date of application of the UCITS Remuneration Guidelines? If yes, please provide details on which sections of the guidelines would deserve any transitional provisions and explain the reasons why, also highlighting the additional costs implied by the proposed date of application. Please be as precise as possible in your answer in order for ESMA to assess the merit of your needs. </w:t>
            </w:r>
            <w:r>
              <w:rPr>
                <w:sz w:val="22"/>
                <w:szCs w:val="22"/>
                <w:lang w:val="en-IE" w:eastAsia="en-US"/>
              </w:rPr>
              <w:t>&lt;ESMA_QUESTION_UCITS_V_AIMFD_REM_9&gt;</w:t>
            </w:r>
          </w:p>
        </w:tc>
      </w:tr>
    </w:tbl>
    <w:p w:rsidR="00352386" w:rsidRPr="00155A61" w:rsidRDefault="00352386" w:rsidP="00352386">
      <w:pPr>
        <w:pStyle w:val="Default"/>
        <w:shd w:val="clear" w:color="auto" w:fill="auto"/>
        <w:ind w:right="95"/>
        <w:jc w:val="both"/>
        <w:rPr>
          <w:rFonts w:ascii="Times New Roman" w:hAnsi="Times New Roman" w:cs="Times New Roman"/>
          <w:b/>
          <w:sz w:val="22"/>
          <w:szCs w:val="22"/>
          <w:lang w:val="en-IE" w:eastAsia="en-US"/>
        </w:rPr>
      </w:pPr>
    </w:p>
    <w:p w:rsidR="00352386" w:rsidRDefault="00352386" w:rsidP="00352386">
      <w:pPr>
        <w:pStyle w:val="Default"/>
        <w:shd w:val="clear" w:color="auto" w:fill="auto"/>
        <w:ind w:right="96"/>
        <w:jc w:val="both"/>
        <w:rPr>
          <w:rFonts w:ascii="Times New Roman" w:hAnsi="Times New Roman" w:cs="Times New Roman"/>
          <w:sz w:val="22"/>
          <w:szCs w:val="22"/>
          <w:lang w:val="en-IE" w:eastAsia="en-US"/>
        </w:rPr>
      </w:pPr>
      <w:r>
        <w:rPr>
          <w:sz w:val="22"/>
          <w:szCs w:val="22"/>
          <w:lang w:val="en-IE" w:eastAsia="en-US"/>
        </w:rPr>
        <w:t xml:space="preserve">&lt;ESMA_QUESTION_UCITS_V_AIMFD_REM_9&gt; </w:t>
      </w:r>
      <w:proofErr w:type="gramStart"/>
      <w:r>
        <w:rPr>
          <w:rFonts w:ascii="Times New Roman" w:hAnsi="Times New Roman" w:cs="Times New Roman"/>
          <w:sz w:val="22"/>
          <w:szCs w:val="22"/>
          <w:lang w:val="en-IE" w:eastAsia="en-US"/>
        </w:rPr>
        <w:t>It</w:t>
      </w:r>
      <w:proofErr w:type="gramEnd"/>
      <w:r>
        <w:rPr>
          <w:rFonts w:ascii="Times New Roman" w:hAnsi="Times New Roman" w:cs="Times New Roman"/>
          <w:sz w:val="22"/>
          <w:szCs w:val="22"/>
          <w:lang w:val="en-IE" w:eastAsia="en-US"/>
        </w:rPr>
        <w:t xml:space="preserve"> is essential that there are transitional provisions relating to the application of the UCITS Remuneration Guidelines.  The issue for UCITS management companies in complying with the UCITS Remuneration Guidelines are no different to the issues experienced by AIFMs with the AIFMD Remuneration Guidelines and AIFMS were given a 17 month transition period to comply with those rules.  The first issue with the proposed UCITS Remuneration Guidelines is that they should not be implemented retroactively which means they should only apply to an accounting period commencing after 18 March 2016.  The second issue is that the CP provides that a final report is expected by early Q1 2016 which is at best seven or eight weeks (or possibly a lot shorter) before the transposition deadline of 18 March 2016.  UCITS management companies and UCITS funds will not have enough time during that very short period to revise their remuneration arrangements with key staff,</w:t>
      </w:r>
      <w:r w:rsidR="00345D10">
        <w:rPr>
          <w:rFonts w:ascii="Times New Roman" w:hAnsi="Times New Roman" w:cs="Times New Roman"/>
          <w:sz w:val="22"/>
          <w:szCs w:val="22"/>
          <w:lang w:val="en-IE" w:eastAsia="en-US"/>
        </w:rPr>
        <w:t xml:space="preserve"> revise contracts,</w:t>
      </w:r>
      <w:r>
        <w:rPr>
          <w:rFonts w:ascii="Times New Roman" w:hAnsi="Times New Roman" w:cs="Times New Roman"/>
          <w:sz w:val="22"/>
          <w:szCs w:val="22"/>
          <w:lang w:val="en-IE" w:eastAsia="en-US"/>
        </w:rPr>
        <w:t xml:space="preserve"> document new policies, agree new investment management agreements with delegate investment managers and</w:t>
      </w:r>
      <w:r w:rsidR="008F765D">
        <w:rPr>
          <w:rFonts w:ascii="Times New Roman" w:hAnsi="Times New Roman" w:cs="Times New Roman"/>
          <w:sz w:val="22"/>
          <w:szCs w:val="22"/>
          <w:lang w:val="en-IE" w:eastAsia="en-US"/>
        </w:rPr>
        <w:t>,</w:t>
      </w:r>
      <w:r>
        <w:rPr>
          <w:rFonts w:ascii="Times New Roman" w:hAnsi="Times New Roman" w:cs="Times New Roman"/>
          <w:sz w:val="22"/>
          <w:szCs w:val="22"/>
          <w:lang w:val="en-IE" w:eastAsia="en-US"/>
        </w:rPr>
        <w:t xml:space="preserve"> if necessary</w:t>
      </w:r>
      <w:r w:rsidR="008F765D">
        <w:rPr>
          <w:rFonts w:ascii="Times New Roman" w:hAnsi="Times New Roman" w:cs="Times New Roman"/>
          <w:sz w:val="22"/>
          <w:szCs w:val="22"/>
          <w:lang w:val="en-IE" w:eastAsia="en-US"/>
        </w:rPr>
        <w:t>,</w:t>
      </w:r>
      <w:r>
        <w:rPr>
          <w:rFonts w:ascii="Times New Roman" w:hAnsi="Times New Roman" w:cs="Times New Roman"/>
          <w:sz w:val="22"/>
          <w:szCs w:val="22"/>
          <w:lang w:val="en-IE" w:eastAsia="en-US"/>
        </w:rPr>
        <w:t xml:space="preserve"> appoint new investment managers to replace existing investment managers who are not willing to be subject to the new UCITS Remuneration Guidelines.  For those reasons, we believe there should be a minimum transition period of 18 months to comply with the new requirements. </w:t>
      </w:r>
      <w:r>
        <w:rPr>
          <w:sz w:val="22"/>
          <w:szCs w:val="22"/>
          <w:lang w:val="en-IE" w:eastAsia="en-US"/>
        </w:rPr>
        <w:t>&lt;ESMA_QUESTION_UCITS_V_AIMFD_REM_9&gt;</w:t>
      </w:r>
    </w:p>
    <w:p w:rsidR="00352386" w:rsidRDefault="00352386" w:rsidP="00352386">
      <w:pPr>
        <w:pStyle w:val="ACLevel1"/>
        <w:widowControl w:val="0"/>
        <w:numPr>
          <w:ilvl w:val="0"/>
          <w:numId w:val="0"/>
        </w:numPr>
        <w:spacing w:after="0"/>
      </w:pPr>
    </w:p>
    <w:p w:rsidR="00352386" w:rsidRDefault="00352386" w:rsidP="00352386">
      <w:pPr>
        <w:pStyle w:val="ACLevel1"/>
        <w:widowControl w:val="0"/>
        <w:numPr>
          <w:ilvl w:val="0"/>
          <w:numId w:val="0"/>
        </w:numPr>
        <w:spacing w:after="0"/>
      </w:pPr>
    </w:p>
    <w:tbl>
      <w:tblPr>
        <w:tblW w:w="903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039"/>
      </w:tblGrid>
      <w:tr w:rsidR="00352386" w:rsidRPr="00155A61" w:rsidTr="009D0960">
        <w:tc>
          <w:tcPr>
            <w:tcW w:w="9039" w:type="dxa"/>
            <w:tcBorders>
              <w:top w:val="single" w:sz="4" w:space="0" w:color="auto"/>
              <w:bottom w:val="single" w:sz="4" w:space="0" w:color="auto"/>
            </w:tcBorders>
            <w:tcMar>
              <w:left w:w="108" w:type="dxa"/>
              <w:right w:w="108" w:type="dxa"/>
            </w:tcMar>
          </w:tcPr>
          <w:p w:rsidR="00352386" w:rsidRPr="00155A61" w:rsidRDefault="00352386" w:rsidP="00352386">
            <w:pPr>
              <w:pStyle w:val="Default"/>
              <w:shd w:val="clear" w:color="auto" w:fill="auto"/>
              <w:ind w:right="96"/>
              <w:jc w:val="both"/>
              <w:rPr>
                <w:rFonts w:ascii="Times New Roman" w:hAnsi="Times New Roman" w:cs="Times New Roman"/>
                <w:sz w:val="22"/>
                <w:szCs w:val="22"/>
                <w:lang w:val="en-IE" w:eastAsia="en-US"/>
              </w:rPr>
            </w:pPr>
            <w:r>
              <w:rPr>
                <w:sz w:val="22"/>
                <w:szCs w:val="22"/>
                <w:lang w:val="en-IE" w:eastAsia="en-US"/>
              </w:rPr>
              <w:t xml:space="preserve">&lt;ESMA_QUESTION_UCITS_V_AIMFD_REM_10&gt; </w:t>
            </w:r>
            <w:r w:rsidRPr="00155A61">
              <w:rPr>
                <w:rFonts w:ascii="Times New Roman" w:hAnsi="Times New Roman" w:cs="Times New Roman"/>
                <w:b/>
                <w:sz w:val="22"/>
                <w:szCs w:val="22"/>
                <w:lang w:val="en-IE" w:eastAsia="en-US"/>
              </w:rPr>
              <w:t>Q10: Do you agree with the assessment of costs and benefits above for the proposal on proportionality? If not, please explain why and provide any available quantitative data on the one-off and ongoing costs that the proposal would imply.</w:t>
            </w:r>
            <w:r>
              <w:rPr>
                <w:rFonts w:ascii="Times New Roman" w:hAnsi="Times New Roman" w:cs="Times New Roman"/>
                <w:b/>
                <w:sz w:val="22"/>
                <w:szCs w:val="22"/>
                <w:lang w:val="en-IE" w:eastAsia="en-US"/>
              </w:rPr>
              <w:t xml:space="preserve"> </w:t>
            </w:r>
            <w:r>
              <w:rPr>
                <w:sz w:val="22"/>
                <w:szCs w:val="22"/>
                <w:lang w:val="en-IE" w:eastAsia="en-US"/>
              </w:rPr>
              <w:t>&lt;ESMA_QUESTION_UCITS_V_AIMFD_REM_10&gt;</w:t>
            </w:r>
            <w:r w:rsidRPr="00155A61">
              <w:rPr>
                <w:rFonts w:ascii="Times New Roman" w:hAnsi="Times New Roman" w:cs="Times New Roman"/>
                <w:b/>
                <w:sz w:val="22"/>
                <w:szCs w:val="22"/>
                <w:lang w:val="en-IE" w:eastAsia="en-US"/>
              </w:rPr>
              <w:t xml:space="preserve"> </w:t>
            </w:r>
          </w:p>
        </w:tc>
      </w:tr>
    </w:tbl>
    <w:p w:rsidR="00352386" w:rsidRDefault="00352386" w:rsidP="00352386">
      <w:pPr>
        <w:pStyle w:val="ACLevel1"/>
        <w:widowControl w:val="0"/>
        <w:numPr>
          <w:ilvl w:val="0"/>
          <w:numId w:val="0"/>
        </w:numPr>
        <w:spacing w:after="0"/>
      </w:pPr>
    </w:p>
    <w:p w:rsidR="00352386" w:rsidRDefault="00352386" w:rsidP="00352386">
      <w:pPr>
        <w:pStyle w:val="ACLevel1"/>
        <w:widowControl w:val="0"/>
        <w:numPr>
          <w:ilvl w:val="0"/>
          <w:numId w:val="0"/>
        </w:numPr>
        <w:spacing w:after="0"/>
      </w:pPr>
      <w:r>
        <w:rPr>
          <w:szCs w:val="22"/>
        </w:rPr>
        <w:t xml:space="preserve">&lt;ESMA_QUESTION_UCITS_V_AIMFD_REM_10&gt; </w:t>
      </w:r>
      <w:proofErr w:type="gramStart"/>
      <w:r>
        <w:t>We</w:t>
      </w:r>
      <w:proofErr w:type="gramEnd"/>
      <w:r>
        <w:t xml:space="preserve"> agree with the principle of applying proportionality on the same basis under the UCITS Remuneration Guidelines and AIFMD Remuneration Guidelines.  </w:t>
      </w:r>
      <w:r>
        <w:rPr>
          <w:szCs w:val="22"/>
        </w:rPr>
        <w:t>&lt;ESMA_QUESTION_UCITS_V_AIMFD_REM_10&gt;</w:t>
      </w:r>
    </w:p>
    <w:p w:rsidR="00352386" w:rsidRDefault="00352386" w:rsidP="00352386">
      <w:pPr>
        <w:pStyle w:val="ACLevel1"/>
        <w:widowControl w:val="0"/>
        <w:numPr>
          <w:ilvl w:val="0"/>
          <w:numId w:val="0"/>
        </w:numPr>
        <w:spacing w:after="0"/>
      </w:pPr>
    </w:p>
    <w:p w:rsidR="00352386" w:rsidRPr="00BA0CDC" w:rsidRDefault="00352386" w:rsidP="00352386">
      <w:pPr>
        <w:pStyle w:val="ACLevel1"/>
        <w:widowControl w:val="0"/>
        <w:numPr>
          <w:ilvl w:val="0"/>
          <w:numId w:val="0"/>
        </w:numPr>
        <w:spacing w:after="0"/>
        <w:rPr>
          <w:rFonts w:ascii="Times New Roman Bold" w:hAnsi="Times New Roman Bold"/>
          <w:smallCaps/>
        </w:rPr>
      </w:pPr>
    </w:p>
    <w:tbl>
      <w:tblPr>
        <w:tblW w:w="903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039"/>
      </w:tblGrid>
      <w:tr w:rsidR="00352386" w:rsidRPr="00155A61" w:rsidTr="009D0960">
        <w:tc>
          <w:tcPr>
            <w:tcW w:w="9039" w:type="dxa"/>
            <w:tcBorders>
              <w:top w:val="single" w:sz="4" w:space="0" w:color="auto"/>
              <w:bottom w:val="single" w:sz="4" w:space="0" w:color="auto"/>
            </w:tcBorders>
            <w:tcMar>
              <w:left w:w="108" w:type="dxa"/>
              <w:right w:w="108" w:type="dxa"/>
            </w:tcMar>
          </w:tcPr>
          <w:p w:rsidR="00352386" w:rsidRPr="00155A61" w:rsidRDefault="00352386" w:rsidP="00352386">
            <w:pPr>
              <w:pStyle w:val="Default"/>
              <w:shd w:val="clear" w:color="auto" w:fill="auto"/>
              <w:ind w:right="96"/>
              <w:jc w:val="both"/>
              <w:rPr>
                <w:rFonts w:ascii="Times New Roman" w:hAnsi="Times New Roman" w:cs="Times New Roman"/>
                <w:sz w:val="22"/>
                <w:szCs w:val="22"/>
                <w:lang w:val="en-IE" w:eastAsia="en-US"/>
              </w:rPr>
            </w:pPr>
            <w:r>
              <w:rPr>
                <w:sz w:val="22"/>
                <w:szCs w:val="22"/>
                <w:lang w:val="en-IE" w:eastAsia="en-US"/>
              </w:rPr>
              <w:t xml:space="preserve">&lt;ESMA_QUESTION_UCITS_V_AIMFD_REM_11&gt; </w:t>
            </w:r>
            <w:r w:rsidRPr="00155A61">
              <w:rPr>
                <w:rFonts w:ascii="Times New Roman" w:hAnsi="Times New Roman" w:cs="Times New Roman"/>
                <w:b/>
                <w:sz w:val="22"/>
                <w:szCs w:val="22"/>
                <w:lang w:val="en-IE" w:eastAsia="en-US"/>
              </w:rPr>
              <w:t xml:space="preserve">Q11: Do you agree with the assessment of costs and benefits above for the proposal on the application of different sectoral rules to staff? If not, please explain why and provide any available quantitative data on the one-off and ongoing costs that the proposal would imply. </w:t>
            </w:r>
            <w:r>
              <w:rPr>
                <w:sz w:val="22"/>
                <w:szCs w:val="22"/>
                <w:lang w:val="en-IE" w:eastAsia="en-US"/>
              </w:rPr>
              <w:t>&lt;ESMA_QUESTION_UCITS_V_AIMFD_REM_11&gt;</w:t>
            </w:r>
          </w:p>
        </w:tc>
      </w:tr>
    </w:tbl>
    <w:p w:rsidR="00352386" w:rsidRDefault="00352386" w:rsidP="00352386">
      <w:pPr>
        <w:pStyle w:val="ACLevel1"/>
        <w:widowControl w:val="0"/>
        <w:numPr>
          <w:ilvl w:val="0"/>
          <w:numId w:val="0"/>
        </w:numPr>
        <w:spacing w:after="0"/>
      </w:pPr>
    </w:p>
    <w:p w:rsidR="00352386" w:rsidRDefault="00352386" w:rsidP="00352386">
      <w:pPr>
        <w:pStyle w:val="ACLevel1"/>
        <w:widowControl w:val="0"/>
        <w:numPr>
          <w:ilvl w:val="0"/>
          <w:numId w:val="0"/>
        </w:numPr>
        <w:spacing w:after="0"/>
      </w:pPr>
      <w:r>
        <w:rPr>
          <w:szCs w:val="22"/>
        </w:rPr>
        <w:t xml:space="preserve">&lt;ESMA_QUESTION_UCITS_V_AIMFD_REM_11&gt; </w:t>
      </w:r>
      <w:proofErr w:type="gramStart"/>
      <w:r>
        <w:t>As</w:t>
      </w:r>
      <w:proofErr w:type="gramEnd"/>
      <w:r>
        <w:t xml:space="preserve"> noted above in our response to Question 5, </w:t>
      </w:r>
      <w:r>
        <w:lastRenderedPageBreak/>
        <w:t xml:space="preserve">we defer to investment managers who are in a better position to assess the assessment of costs and benefits for the proposal and application of different sectoral rules to staff. </w:t>
      </w:r>
      <w:r>
        <w:rPr>
          <w:szCs w:val="22"/>
        </w:rPr>
        <w:t>&lt;ESMA_QUESTION_UCITS_V_AIMFD_REM_11&gt;</w:t>
      </w:r>
    </w:p>
    <w:p w:rsidR="00352386" w:rsidRDefault="00352386" w:rsidP="00352386"/>
    <w:p w:rsidR="00352386" w:rsidRDefault="00352386" w:rsidP="00352386"/>
    <w:p w:rsidR="00352386" w:rsidRDefault="00352386" w:rsidP="00352386">
      <w:r>
        <w:t>Yours faithfully</w:t>
      </w:r>
    </w:p>
    <w:p w:rsidR="00352386" w:rsidRDefault="00352386" w:rsidP="00352386"/>
    <w:p w:rsidR="00352386" w:rsidRDefault="00352386" w:rsidP="00352386"/>
    <w:p w:rsidR="00352386" w:rsidRDefault="00352386" w:rsidP="00352386">
      <w:bookmarkStart w:id="15" w:name="ACSignature"/>
      <w:bookmarkEnd w:id="15"/>
    </w:p>
    <w:p w:rsidR="0018702B" w:rsidRPr="00051CB8" w:rsidRDefault="00352386" w:rsidP="00352386">
      <w:pPr>
        <w:rPr>
          <w:szCs w:val="22"/>
        </w:rPr>
      </w:pPr>
      <w:r>
        <w:t>ARTHUR COX</w:t>
      </w:r>
    </w:p>
    <w:sectPr w:rsidR="0018702B" w:rsidRPr="00051CB8" w:rsidSect="00300710">
      <w:footerReference w:type="default" r:id="rId9"/>
      <w:headerReference w:type="first" r:id="rId10"/>
      <w:footerReference w:type="first" r:id="rId11"/>
      <w:type w:val="continuous"/>
      <w:pgSz w:w="11909" w:h="16834" w:code="9"/>
      <w:pgMar w:top="1440" w:right="1440" w:bottom="1440" w:left="1440" w:header="432" w:footer="432"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386" w:rsidRDefault="00352386">
      <w:r>
        <w:separator/>
      </w:r>
    </w:p>
  </w:endnote>
  <w:endnote w:type="continuationSeparator" w:id="0">
    <w:p w:rsidR="00352386" w:rsidRDefault="0035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339596"/>
      <w:docPartObj>
        <w:docPartGallery w:val="Page Numbers (Bottom of Page)"/>
        <w:docPartUnique/>
      </w:docPartObj>
    </w:sdtPr>
    <w:sdtEndPr>
      <w:rPr>
        <w:noProof/>
      </w:rPr>
    </w:sdtEndPr>
    <w:sdtContent>
      <w:p w:rsidR="00481E55" w:rsidRDefault="00481E55">
        <w:pPr>
          <w:pStyle w:val="Footer"/>
          <w:jc w:val="center"/>
        </w:pPr>
        <w:r>
          <w:fldChar w:fldCharType="begin"/>
        </w:r>
        <w:r>
          <w:instrText xml:space="preserve"> PAGE   \* MERGEFORMAT </w:instrText>
        </w:r>
        <w:r>
          <w:fldChar w:fldCharType="separate"/>
        </w:r>
        <w:r w:rsidR="00162145">
          <w:rPr>
            <w:noProof/>
          </w:rPr>
          <w:t>2</w:t>
        </w:r>
        <w:r>
          <w:rPr>
            <w:noProof/>
          </w:rPr>
          <w:fldChar w:fldCharType="end"/>
        </w:r>
      </w:p>
    </w:sdtContent>
  </w:sdt>
  <w:p w:rsidR="00300710" w:rsidRDefault="00300710">
    <w:pPr>
      <w:pStyle w:val="Footer"/>
      <w:ind w:left="-144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710" w:rsidRDefault="00162145">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2.9pt;width:597pt;height:11.25pt;z-index:251657728">
          <v:imagedata r:id="rId1" o:title="Dublin Base" croptop="44781f" cropbottom="14074f"/>
          <w10:wrap type="squar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386" w:rsidRDefault="00352386">
      <w:r>
        <w:separator/>
      </w:r>
    </w:p>
  </w:footnote>
  <w:footnote w:type="continuationSeparator" w:id="0">
    <w:p w:rsidR="00352386" w:rsidRDefault="00352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710" w:rsidRDefault="00162145" w:rsidP="000136A0">
    <w:pPr>
      <w:pStyle w:val="Header"/>
      <w:ind w:left="-144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6.75pt;height:90.75pt">
          <v:imagedata r:id="rId1" o:title="Dublin Header"/>
        </v:shape>
      </w:pict>
    </w:r>
  </w:p>
  <w:p w:rsidR="00300710" w:rsidRDefault="003007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EB4"/>
    <w:multiLevelType w:val="hybridMultilevel"/>
    <w:tmpl w:val="B4444BDA"/>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1">
    <w:nsid w:val="384E4152"/>
    <w:multiLevelType w:val="multilevel"/>
    <w:tmpl w:val="23583D2A"/>
    <w:lvl w:ilvl="0">
      <w:start w:val="1"/>
      <w:numFmt w:val="decimal"/>
      <w:pStyle w:val="ACSchLv1"/>
      <w:lvlText w:val="%1."/>
      <w:lvlJc w:val="left"/>
      <w:pPr>
        <w:tabs>
          <w:tab w:val="num" w:pos="720"/>
        </w:tabs>
        <w:ind w:left="720" w:hanging="720"/>
      </w:pPr>
      <w:rPr>
        <w:b w:val="0"/>
        <w:i w:val="0"/>
        <w:caps w:val="0"/>
        <w:smallCaps w:val="0"/>
        <w:strike w:val="0"/>
        <w:dstrike w:val="0"/>
        <w:outline w:val="0"/>
        <w:shadow w:val="0"/>
        <w:emboss w:val="0"/>
        <w:imprint w:val="0"/>
        <w:vanish w:val="0"/>
        <w:color w:val="auto"/>
        <w:u w:val="none"/>
        <w:effect w:val="none"/>
        <w:vertAlign w:val="baseline"/>
      </w:rPr>
    </w:lvl>
    <w:lvl w:ilvl="1">
      <w:start w:val="1"/>
      <w:numFmt w:val="lowerLetter"/>
      <w:pStyle w:val="ACSchLv2"/>
      <w:lvlText w:val="(%2)"/>
      <w:lvlJc w:val="left"/>
      <w:pPr>
        <w:tabs>
          <w:tab w:val="num" w:pos="1440"/>
        </w:tabs>
        <w:ind w:left="1440" w:hanging="720"/>
      </w:pPr>
      <w:rPr>
        <w:b w:val="0"/>
        <w:i w:val="0"/>
        <w:caps w:val="0"/>
        <w:smallCaps w:val="0"/>
        <w:strike w:val="0"/>
        <w:dstrike w:val="0"/>
        <w:outline w:val="0"/>
        <w:shadow w:val="0"/>
        <w:emboss w:val="0"/>
        <w:imprint w:val="0"/>
        <w:vanish w:val="0"/>
        <w:color w:val="auto"/>
        <w:u w:val="none"/>
        <w:effect w:val="none"/>
        <w:vertAlign w:val="baseline"/>
      </w:rPr>
    </w:lvl>
    <w:lvl w:ilvl="2">
      <w:start w:val="1"/>
      <w:numFmt w:val="lowerRoman"/>
      <w:pStyle w:val="ACSchLv3"/>
      <w:lvlText w:val="(%3)"/>
      <w:lvlJc w:val="left"/>
      <w:pPr>
        <w:tabs>
          <w:tab w:val="num" w:pos="2160"/>
        </w:tabs>
        <w:ind w:left="2160" w:hanging="720"/>
      </w:pPr>
      <w:rPr>
        <w:b w:val="0"/>
        <w:i w:val="0"/>
        <w:caps w:val="0"/>
        <w:smallCaps w:val="0"/>
        <w:strike w:val="0"/>
        <w:dstrike w:val="0"/>
        <w:outline w:val="0"/>
        <w:shadow w:val="0"/>
        <w:emboss w:val="0"/>
        <w:imprint w:val="0"/>
        <w:vanish w:val="0"/>
        <w:color w:val="auto"/>
        <w:u w:val="none"/>
        <w:effect w:val="none"/>
        <w:vertAlign w:val="baseline"/>
      </w:rPr>
    </w:lvl>
    <w:lvl w:ilvl="3">
      <w:start w:val="1"/>
      <w:numFmt w:val="upperLetter"/>
      <w:pStyle w:val="ACSchLv4"/>
      <w:lvlText w:val="(%4)"/>
      <w:lvlJc w:val="left"/>
      <w:pPr>
        <w:tabs>
          <w:tab w:val="num" w:pos="2880"/>
        </w:tabs>
        <w:ind w:left="2880" w:hanging="720"/>
      </w:pPr>
      <w:rPr>
        <w:b w:val="0"/>
        <w:i w:val="0"/>
        <w:caps w:val="0"/>
        <w:smallCaps w:val="0"/>
        <w:strike w:val="0"/>
        <w:dstrike w:val="0"/>
        <w:outline w:val="0"/>
        <w:shadow w:val="0"/>
        <w:emboss w:val="0"/>
        <w:imprint w:val="0"/>
        <w:vanish w:val="0"/>
        <w:color w:val="auto"/>
        <w:u w:val="none"/>
        <w:effect w:val="none"/>
        <w:vertAlign w:val="baseline"/>
      </w:rPr>
    </w:lvl>
    <w:lvl w:ilvl="4">
      <w:start w:val="1"/>
      <w:numFmt w:val="upperRoman"/>
      <w:pStyle w:val="ACSchLv5"/>
      <w:lvlText w:val="(%5)"/>
      <w:lvlJc w:val="left"/>
      <w:pPr>
        <w:tabs>
          <w:tab w:val="num" w:pos="3600"/>
        </w:tabs>
        <w:ind w:left="3600" w:hanging="720"/>
      </w:pPr>
      <w:rPr>
        <w:b w:val="0"/>
        <w:i w:val="0"/>
        <w:caps w:val="0"/>
        <w:smallCaps w:val="0"/>
        <w:strike w:val="0"/>
        <w:dstrike w:val="0"/>
        <w:outline w:val="0"/>
        <w:shadow w:val="0"/>
        <w:emboss w:val="0"/>
        <w:imprint w:val="0"/>
        <w:vanish w:val="0"/>
        <w:color w:val="auto"/>
        <w:u w:val="none"/>
        <w:effect w:val="none"/>
        <w:vertAlign w:val="baseline"/>
      </w:rPr>
    </w:lvl>
    <w:lvl w:ilvl="5">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6">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7">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8">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abstractNum>
  <w:abstractNum w:abstractNumId="2">
    <w:nsid w:val="41F50623"/>
    <w:multiLevelType w:val="hybridMultilevel"/>
    <w:tmpl w:val="293EA8FC"/>
    <w:lvl w:ilvl="0" w:tplc="FFFFFFFF">
      <w:start w:val="1"/>
      <w:numFmt w:val="lowerLetter"/>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3">
    <w:nsid w:val="61746258"/>
    <w:multiLevelType w:val="multilevel"/>
    <w:tmpl w:val="D8A4B29C"/>
    <w:lvl w:ilvl="0">
      <w:start w:val="1"/>
      <w:numFmt w:val="bullet"/>
      <w:lvlRestart w:val="0"/>
      <w:pStyle w:val="ACBulletLv1"/>
      <w:lvlText w:val=""/>
      <w:lvlJc w:val="left"/>
      <w:pPr>
        <w:tabs>
          <w:tab w:val="num" w:pos="720"/>
        </w:tabs>
        <w:ind w:left="720" w:hanging="720"/>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1">
      <w:start w:val="1"/>
      <w:numFmt w:val="bullet"/>
      <w:pStyle w:val="ACBulletLv2"/>
      <w:lvlText w:val=""/>
      <w:lvlJc w:val="left"/>
      <w:pPr>
        <w:tabs>
          <w:tab w:val="num" w:pos="1440"/>
        </w:tabs>
        <w:ind w:left="1440" w:hanging="720"/>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2">
      <w:start w:val="1"/>
      <w:numFmt w:val="bullet"/>
      <w:pStyle w:val="ACBulletLv3"/>
      <w:lvlText w:val=""/>
      <w:lvlJc w:val="left"/>
      <w:pPr>
        <w:tabs>
          <w:tab w:val="num" w:pos="2160"/>
        </w:tabs>
        <w:ind w:left="2160" w:hanging="720"/>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3">
      <w:start w:val="1"/>
      <w:numFmt w:val="bullet"/>
      <w:pStyle w:val="ACBulletLv4"/>
      <w:lvlText w:val=""/>
      <w:lvlJc w:val="left"/>
      <w:pPr>
        <w:tabs>
          <w:tab w:val="num" w:pos="2880"/>
        </w:tabs>
        <w:ind w:left="2880" w:hanging="720"/>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4">
      <w:start w:val="1"/>
      <w:numFmt w:val="bullet"/>
      <w:pStyle w:val="ACBulletLv5"/>
      <w:lvlText w:val=""/>
      <w:lvlJc w:val="left"/>
      <w:pPr>
        <w:tabs>
          <w:tab w:val="num" w:pos="3600"/>
        </w:tabs>
        <w:ind w:left="3600" w:hanging="720"/>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5">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6">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7">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8">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abstractNum>
  <w:abstractNum w:abstractNumId="4">
    <w:nsid w:val="6C181BEC"/>
    <w:multiLevelType w:val="multilevel"/>
    <w:tmpl w:val="BBCCFE5A"/>
    <w:lvl w:ilvl="0">
      <w:start w:val="1"/>
      <w:numFmt w:val="decimal"/>
      <w:lvlRestart w:val="0"/>
      <w:pStyle w:val="ACLevel1"/>
      <w:lvlText w:val="%1."/>
      <w:lvlJc w:val="left"/>
      <w:pPr>
        <w:tabs>
          <w:tab w:val="num" w:pos="720"/>
        </w:tabs>
        <w:ind w:left="720" w:hanging="720"/>
      </w:pPr>
      <w:rPr>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ACLevel2"/>
      <w:lvlText w:val="%1.%2"/>
      <w:lvlJc w:val="left"/>
      <w:pPr>
        <w:tabs>
          <w:tab w:val="num" w:pos="1440"/>
        </w:tabs>
        <w:ind w:left="1440" w:hanging="720"/>
      </w:pPr>
      <w:rPr>
        <w:b w:val="0"/>
        <w:i w:val="0"/>
        <w:caps w:val="0"/>
        <w:smallCaps w:val="0"/>
        <w:strike w:val="0"/>
        <w:dstrike w:val="0"/>
        <w:outline w:val="0"/>
        <w:shadow w:val="0"/>
        <w:emboss w:val="0"/>
        <w:imprint w:val="0"/>
        <w:vanish w:val="0"/>
        <w:color w:val="auto"/>
        <w:u w:val="none"/>
        <w:effect w:val="none"/>
        <w:vertAlign w:val="baseline"/>
      </w:rPr>
    </w:lvl>
    <w:lvl w:ilvl="2">
      <w:start w:val="1"/>
      <w:numFmt w:val="lowerLetter"/>
      <w:pStyle w:val="ACLevel3"/>
      <w:lvlText w:val="(%3)"/>
      <w:lvlJc w:val="left"/>
      <w:pPr>
        <w:tabs>
          <w:tab w:val="num" w:pos="2160"/>
        </w:tabs>
        <w:ind w:left="2160" w:hanging="720"/>
      </w:pPr>
      <w:rPr>
        <w:b w:val="0"/>
        <w:i w:val="0"/>
        <w:caps w:val="0"/>
        <w:smallCaps w:val="0"/>
        <w:strike w:val="0"/>
        <w:dstrike w:val="0"/>
        <w:outline w:val="0"/>
        <w:shadow w:val="0"/>
        <w:emboss w:val="0"/>
        <w:imprint w:val="0"/>
        <w:vanish w:val="0"/>
        <w:color w:val="auto"/>
        <w:u w:val="none"/>
        <w:effect w:val="none"/>
        <w:vertAlign w:val="baseline"/>
      </w:rPr>
    </w:lvl>
    <w:lvl w:ilvl="3">
      <w:start w:val="1"/>
      <w:numFmt w:val="lowerRoman"/>
      <w:pStyle w:val="ACLevel4"/>
      <w:lvlText w:val="(%4)"/>
      <w:lvlJc w:val="left"/>
      <w:pPr>
        <w:tabs>
          <w:tab w:val="num" w:pos="2880"/>
        </w:tabs>
        <w:ind w:left="2880" w:hanging="720"/>
      </w:pPr>
      <w:rPr>
        <w:b w:val="0"/>
        <w:i w:val="0"/>
        <w:caps w:val="0"/>
        <w:smallCaps w:val="0"/>
        <w:strike w:val="0"/>
        <w:dstrike w:val="0"/>
        <w:outline w:val="0"/>
        <w:shadow w:val="0"/>
        <w:emboss w:val="0"/>
        <w:imprint w:val="0"/>
        <w:vanish w:val="0"/>
        <w:color w:val="auto"/>
        <w:u w:val="none"/>
        <w:effect w:val="none"/>
        <w:vertAlign w:val="baseline"/>
      </w:rPr>
    </w:lvl>
    <w:lvl w:ilvl="4">
      <w:start w:val="1"/>
      <w:numFmt w:val="upperLetter"/>
      <w:pStyle w:val="ACLevel5"/>
      <w:lvlText w:val="(%5)"/>
      <w:lvlJc w:val="left"/>
      <w:pPr>
        <w:tabs>
          <w:tab w:val="num" w:pos="3600"/>
        </w:tabs>
        <w:ind w:left="3600" w:hanging="720"/>
      </w:pPr>
      <w:rPr>
        <w:b w:val="0"/>
        <w:i w:val="0"/>
        <w:caps w:val="0"/>
        <w:smallCaps w:val="0"/>
        <w:strike w:val="0"/>
        <w:dstrike w:val="0"/>
        <w:outline w:val="0"/>
        <w:shadow w:val="0"/>
        <w:emboss w:val="0"/>
        <w:imprint w:val="0"/>
        <w:vanish w:val="0"/>
        <w:color w:val="auto"/>
        <w:u w:val="none"/>
        <w:effect w:val="none"/>
        <w:vertAlign w:val="baseline"/>
      </w:rPr>
    </w:lvl>
    <w:lvl w:ilvl="5">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6">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7">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8">
      <w:start w:val="1"/>
      <w:numFmt w:val="none"/>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abstractNum>
  <w:num w:numId="1">
    <w:abstractNumId w:val="3"/>
  </w:num>
  <w:num w:numId="2">
    <w:abstractNumId w:val="3"/>
  </w:num>
  <w:num w:numId="3">
    <w:abstractNumId w:val="3"/>
  </w:num>
  <w:num w:numId="4">
    <w:abstractNumId w:val="3"/>
  </w:num>
  <w:num w:numId="5">
    <w:abstractNumId w:val="3"/>
  </w:num>
  <w:num w:numId="6">
    <w:abstractNumId w:val="4"/>
  </w:num>
  <w:num w:numId="7">
    <w:abstractNumId w:val="4"/>
  </w:num>
  <w:num w:numId="8">
    <w:abstractNumId w:val="4"/>
  </w:num>
  <w:num w:numId="9">
    <w:abstractNumId w:val="4"/>
  </w:num>
  <w:num w:numId="10">
    <w:abstractNumId w:val="4"/>
  </w:num>
  <w:num w:numId="11">
    <w:abstractNumId w:val="1"/>
  </w:num>
  <w:num w:numId="12">
    <w:abstractNumId w:val="1"/>
  </w:num>
  <w:num w:numId="13">
    <w:abstractNumId w:val="1"/>
  </w:num>
  <w:num w:numId="14">
    <w:abstractNumId w:val="1"/>
  </w:num>
  <w:num w:numId="15">
    <w:abstractNumId w:val="1"/>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2386"/>
    <w:rsid w:val="000136A0"/>
    <w:rsid w:val="00027BF0"/>
    <w:rsid w:val="00051CB8"/>
    <w:rsid w:val="00072853"/>
    <w:rsid w:val="000E70A3"/>
    <w:rsid w:val="00104AF8"/>
    <w:rsid w:val="00162145"/>
    <w:rsid w:val="0018702B"/>
    <w:rsid w:val="00221784"/>
    <w:rsid w:val="00250B8C"/>
    <w:rsid w:val="00282563"/>
    <w:rsid w:val="00300710"/>
    <w:rsid w:val="00307C11"/>
    <w:rsid w:val="00345D10"/>
    <w:rsid w:val="00352386"/>
    <w:rsid w:val="003E75EF"/>
    <w:rsid w:val="00432F5E"/>
    <w:rsid w:val="00457993"/>
    <w:rsid w:val="00481E55"/>
    <w:rsid w:val="004B31D7"/>
    <w:rsid w:val="005B366F"/>
    <w:rsid w:val="005C4282"/>
    <w:rsid w:val="00742612"/>
    <w:rsid w:val="007556D4"/>
    <w:rsid w:val="007845B6"/>
    <w:rsid w:val="008321E3"/>
    <w:rsid w:val="008F765D"/>
    <w:rsid w:val="00E5093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784"/>
    <w:pPr>
      <w:jc w:val="both"/>
    </w:pPr>
    <w:rPr>
      <w:rFonts w:ascii="Times New Roman" w:eastAsia="Times New Roman" w:hAnsi="Times New Roman"/>
      <w:sz w:val="22"/>
      <w:szCs w:val="24"/>
      <w:lang w:eastAsia="en-US"/>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1784"/>
    <w:pPr>
      <w:tabs>
        <w:tab w:val="center" w:pos="4153"/>
        <w:tab w:val="right" w:pos="8306"/>
      </w:tabs>
    </w:pPr>
  </w:style>
  <w:style w:type="paragraph" w:styleId="Footer">
    <w:name w:val="footer"/>
    <w:basedOn w:val="Normal"/>
    <w:link w:val="FooterChar"/>
    <w:uiPriority w:val="99"/>
    <w:rsid w:val="00221784"/>
    <w:pPr>
      <w:tabs>
        <w:tab w:val="center" w:pos="4153"/>
        <w:tab w:val="right" w:pos="8306"/>
      </w:tabs>
    </w:pPr>
  </w:style>
  <w:style w:type="paragraph" w:customStyle="1" w:styleId="Body">
    <w:name w:val="Body"/>
    <w:basedOn w:val="Normal"/>
    <w:rsid w:val="00221784"/>
    <w:pPr>
      <w:spacing w:after="240"/>
    </w:pPr>
  </w:style>
  <w:style w:type="paragraph" w:customStyle="1" w:styleId="ACBody1">
    <w:name w:val="AC Body 1"/>
    <w:basedOn w:val="Body"/>
    <w:rsid w:val="00221784"/>
    <w:pPr>
      <w:ind w:left="720"/>
    </w:pPr>
  </w:style>
  <w:style w:type="paragraph" w:customStyle="1" w:styleId="ACBody2">
    <w:name w:val="AC Body 2"/>
    <w:basedOn w:val="Body"/>
    <w:rsid w:val="00221784"/>
    <w:pPr>
      <w:ind w:left="1440"/>
    </w:pPr>
  </w:style>
  <w:style w:type="paragraph" w:customStyle="1" w:styleId="ACBody3">
    <w:name w:val="AC Body 3"/>
    <w:basedOn w:val="Body"/>
    <w:rsid w:val="00221784"/>
    <w:pPr>
      <w:ind w:left="2160"/>
    </w:pPr>
  </w:style>
  <w:style w:type="paragraph" w:customStyle="1" w:styleId="ACBody4">
    <w:name w:val="AC Body 4"/>
    <w:basedOn w:val="Body"/>
    <w:rsid w:val="00221784"/>
    <w:pPr>
      <w:ind w:left="2880"/>
    </w:pPr>
  </w:style>
  <w:style w:type="paragraph" w:customStyle="1" w:styleId="ACBody5">
    <w:name w:val="AC Body 5"/>
    <w:basedOn w:val="Body"/>
    <w:rsid w:val="00221784"/>
    <w:pPr>
      <w:ind w:left="3600"/>
    </w:pPr>
  </w:style>
  <w:style w:type="paragraph" w:customStyle="1" w:styleId="ACBulletLv1">
    <w:name w:val="AC Bullet Lv 1"/>
    <w:basedOn w:val="ACBody1"/>
    <w:rsid w:val="00221784"/>
    <w:pPr>
      <w:numPr>
        <w:numId w:val="5"/>
      </w:numPr>
      <w:outlineLvl w:val="0"/>
    </w:pPr>
  </w:style>
  <w:style w:type="paragraph" w:customStyle="1" w:styleId="ACBulletLv2">
    <w:name w:val="AC Bullet Lv 2"/>
    <w:basedOn w:val="ACBody2"/>
    <w:rsid w:val="00221784"/>
    <w:pPr>
      <w:numPr>
        <w:ilvl w:val="1"/>
        <w:numId w:val="5"/>
      </w:numPr>
      <w:outlineLvl w:val="1"/>
    </w:pPr>
  </w:style>
  <w:style w:type="paragraph" w:customStyle="1" w:styleId="ACBulletLv3">
    <w:name w:val="AC Bullet Lv 3"/>
    <w:basedOn w:val="ACBody3"/>
    <w:rsid w:val="00221784"/>
    <w:pPr>
      <w:numPr>
        <w:ilvl w:val="2"/>
        <w:numId w:val="5"/>
      </w:numPr>
      <w:outlineLvl w:val="2"/>
    </w:pPr>
  </w:style>
  <w:style w:type="paragraph" w:customStyle="1" w:styleId="ACBulletLv4">
    <w:name w:val="AC Bullet Lv 4"/>
    <w:basedOn w:val="ACBody4"/>
    <w:rsid w:val="00221784"/>
    <w:pPr>
      <w:numPr>
        <w:ilvl w:val="3"/>
        <w:numId w:val="5"/>
      </w:numPr>
      <w:outlineLvl w:val="3"/>
    </w:pPr>
  </w:style>
  <w:style w:type="paragraph" w:customStyle="1" w:styleId="ACBulletLv5">
    <w:name w:val="AC Bullet Lv 5"/>
    <w:basedOn w:val="ACBody5"/>
    <w:rsid w:val="00221784"/>
    <w:pPr>
      <w:numPr>
        <w:ilvl w:val="4"/>
        <w:numId w:val="5"/>
      </w:numPr>
      <w:outlineLvl w:val="4"/>
    </w:pPr>
  </w:style>
  <w:style w:type="paragraph" w:customStyle="1" w:styleId="ACLevel1">
    <w:name w:val="AC Level 1"/>
    <w:basedOn w:val="ACBody1"/>
    <w:uiPriority w:val="99"/>
    <w:rsid w:val="00221784"/>
    <w:pPr>
      <w:numPr>
        <w:numId w:val="10"/>
      </w:numPr>
      <w:outlineLvl w:val="0"/>
    </w:pPr>
  </w:style>
  <w:style w:type="character" w:customStyle="1" w:styleId="ACLevel1asheadingtext">
    <w:name w:val="AC Level 1 as heading (text)"/>
    <w:basedOn w:val="DefaultParagraphFont"/>
    <w:rsid w:val="00221784"/>
    <w:rPr>
      <w:b/>
    </w:rPr>
  </w:style>
  <w:style w:type="paragraph" w:customStyle="1" w:styleId="ACLevel2">
    <w:name w:val="AC Level 2"/>
    <w:basedOn w:val="ACBody2"/>
    <w:uiPriority w:val="99"/>
    <w:rsid w:val="00221784"/>
    <w:pPr>
      <w:numPr>
        <w:ilvl w:val="1"/>
        <w:numId w:val="10"/>
      </w:numPr>
      <w:outlineLvl w:val="1"/>
    </w:pPr>
  </w:style>
  <w:style w:type="character" w:customStyle="1" w:styleId="ACLevel2asheadingtext">
    <w:name w:val="AC Level 2 as heading (text)"/>
    <w:basedOn w:val="DefaultParagraphFont"/>
    <w:rsid w:val="00221784"/>
    <w:rPr>
      <w:b/>
    </w:rPr>
  </w:style>
  <w:style w:type="paragraph" w:customStyle="1" w:styleId="ACLevel3">
    <w:name w:val="AC Level 3"/>
    <w:basedOn w:val="ACBody3"/>
    <w:uiPriority w:val="99"/>
    <w:rsid w:val="00221784"/>
    <w:pPr>
      <w:numPr>
        <w:ilvl w:val="2"/>
        <w:numId w:val="10"/>
      </w:numPr>
      <w:outlineLvl w:val="2"/>
    </w:pPr>
  </w:style>
  <w:style w:type="character" w:customStyle="1" w:styleId="ACLevel3asheadingtext">
    <w:name w:val="AC Level 3 as heading (text)"/>
    <w:basedOn w:val="DefaultParagraphFont"/>
    <w:rsid w:val="00221784"/>
    <w:rPr>
      <w:b/>
    </w:rPr>
  </w:style>
  <w:style w:type="paragraph" w:customStyle="1" w:styleId="ACLevel4">
    <w:name w:val="AC Level 4"/>
    <w:basedOn w:val="ACBody4"/>
    <w:uiPriority w:val="99"/>
    <w:rsid w:val="00221784"/>
    <w:pPr>
      <w:numPr>
        <w:ilvl w:val="3"/>
        <w:numId w:val="10"/>
      </w:numPr>
      <w:outlineLvl w:val="3"/>
    </w:pPr>
  </w:style>
  <w:style w:type="paragraph" w:customStyle="1" w:styleId="ACLevel5">
    <w:name w:val="AC Level 5"/>
    <w:basedOn w:val="ACBody5"/>
    <w:uiPriority w:val="99"/>
    <w:rsid w:val="00221784"/>
    <w:pPr>
      <w:numPr>
        <w:ilvl w:val="4"/>
        <w:numId w:val="10"/>
      </w:numPr>
      <w:outlineLvl w:val="4"/>
    </w:pPr>
  </w:style>
  <w:style w:type="paragraph" w:customStyle="1" w:styleId="ACSchLv1">
    <w:name w:val="AC Sch Lv 1"/>
    <w:basedOn w:val="ACBody1"/>
    <w:rsid w:val="00221784"/>
    <w:pPr>
      <w:numPr>
        <w:numId w:val="15"/>
      </w:numPr>
      <w:outlineLvl w:val="0"/>
    </w:pPr>
  </w:style>
  <w:style w:type="character" w:customStyle="1" w:styleId="ACSchLv1asheadingtext">
    <w:name w:val="AC Sch Lv 1 as heading (text)"/>
    <w:basedOn w:val="DefaultParagraphFont"/>
    <w:rsid w:val="00221784"/>
    <w:rPr>
      <w:b/>
    </w:rPr>
  </w:style>
  <w:style w:type="paragraph" w:customStyle="1" w:styleId="ACSchLv2">
    <w:name w:val="AC Sch Lv 2"/>
    <w:basedOn w:val="ACBody2"/>
    <w:rsid w:val="00221784"/>
    <w:pPr>
      <w:numPr>
        <w:ilvl w:val="1"/>
        <w:numId w:val="15"/>
      </w:numPr>
      <w:outlineLvl w:val="1"/>
    </w:pPr>
  </w:style>
  <w:style w:type="character" w:customStyle="1" w:styleId="ACSchLv2asheadingtext">
    <w:name w:val="AC Sch Lv 2 as heading (text)"/>
    <w:basedOn w:val="DefaultParagraphFont"/>
    <w:rsid w:val="00221784"/>
    <w:rPr>
      <w:b/>
    </w:rPr>
  </w:style>
  <w:style w:type="paragraph" w:customStyle="1" w:styleId="ACSchLv3">
    <w:name w:val="AC Sch Lv 3"/>
    <w:basedOn w:val="ACBody3"/>
    <w:rsid w:val="00221784"/>
    <w:pPr>
      <w:numPr>
        <w:ilvl w:val="2"/>
        <w:numId w:val="15"/>
      </w:numPr>
      <w:outlineLvl w:val="2"/>
    </w:pPr>
  </w:style>
  <w:style w:type="character" w:customStyle="1" w:styleId="ACSchLv3asheadingtext">
    <w:name w:val="AC Sch Lv 3 as heading (text)"/>
    <w:basedOn w:val="DefaultParagraphFont"/>
    <w:rsid w:val="00221784"/>
    <w:rPr>
      <w:b/>
    </w:rPr>
  </w:style>
  <w:style w:type="paragraph" w:customStyle="1" w:styleId="ACSchLv4">
    <w:name w:val="AC Sch Lv 4"/>
    <w:basedOn w:val="ACBody4"/>
    <w:rsid w:val="00221784"/>
    <w:pPr>
      <w:numPr>
        <w:ilvl w:val="3"/>
        <w:numId w:val="15"/>
      </w:numPr>
      <w:outlineLvl w:val="3"/>
    </w:pPr>
  </w:style>
  <w:style w:type="paragraph" w:customStyle="1" w:styleId="ACSchLv5">
    <w:name w:val="AC Sch Lv 5"/>
    <w:basedOn w:val="ACBody5"/>
    <w:rsid w:val="00221784"/>
    <w:pPr>
      <w:numPr>
        <w:ilvl w:val="4"/>
        <w:numId w:val="15"/>
      </w:numPr>
      <w:outlineLvl w:val="4"/>
    </w:pPr>
  </w:style>
  <w:style w:type="character" w:styleId="CommentReference">
    <w:name w:val="annotation reference"/>
    <w:basedOn w:val="DefaultParagraphFont"/>
    <w:semiHidden/>
    <w:rsid w:val="00221784"/>
    <w:rPr>
      <w:sz w:val="16"/>
      <w:szCs w:val="16"/>
    </w:rPr>
  </w:style>
  <w:style w:type="paragraph" w:styleId="CommentText">
    <w:name w:val="annotation text"/>
    <w:basedOn w:val="Normal"/>
    <w:semiHidden/>
    <w:rsid w:val="00221784"/>
    <w:rPr>
      <w:sz w:val="18"/>
      <w:szCs w:val="20"/>
    </w:rPr>
  </w:style>
  <w:style w:type="character" w:styleId="EndnoteReference">
    <w:name w:val="endnote reference"/>
    <w:basedOn w:val="DefaultParagraphFont"/>
    <w:semiHidden/>
    <w:rsid w:val="00221784"/>
    <w:rPr>
      <w:vertAlign w:val="superscript"/>
    </w:rPr>
  </w:style>
  <w:style w:type="paragraph" w:styleId="EndnoteText">
    <w:name w:val="endnote text"/>
    <w:basedOn w:val="Normal"/>
    <w:semiHidden/>
    <w:rsid w:val="00221784"/>
    <w:pPr>
      <w:spacing w:after="100"/>
    </w:pPr>
    <w:rPr>
      <w:sz w:val="18"/>
    </w:rPr>
  </w:style>
  <w:style w:type="character" w:styleId="FootnoteReference">
    <w:name w:val="footnote reference"/>
    <w:basedOn w:val="DefaultParagraphFont"/>
    <w:semiHidden/>
    <w:rsid w:val="00221784"/>
    <w:rPr>
      <w:vertAlign w:val="superscript"/>
    </w:rPr>
  </w:style>
  <w:style w:type="paragraph" w:styleId="FootnoteText">
    <w:name w:val="footnote text"/>
    <w:basedOn w:val="Normal"/>
    <w:semiHidden/>
    <w:rsid w:val="00221784"/>
    <w:pPr>
      <w:spacing w:after="100"/>
    </w:pPr>
    <w:rPr>
      <w:sz w:val="18"/>
    </w:rPr>
  </w:style>
  <w:style w:type="paragraph" w:styleId="Index1">
    <w:name w:val="index 1"/>
    <w:basedOn w:val="Normal"/>
    <w:next w:val="Normal"/>
    <w:semiHidden/>
    <w:rsid w:val="00221784"/>
    <w:pPr>
      <w:ind w:left="240" w:hanging="240"/>
    </w:pPr>
  </w:style>
  <w:style w:type="paragraph" w:styleId="Index2">
    <w:name w:val="index 2"/>
    <w:basedOn w:val="Normal"/>
    <w:next w:val="Normal"/>
    <w:semiHidden/>
    <w:rsid w:val="00221784"/>
    <w:pPr>
      <w:ind w:left="480" w:hanging="240"/>
    </w:pPr>
  </w:style>
  <w:style w:type="paragraph" w:styleId="Index3">
    <w:name w:val="index 3"/>
    <w:basedOn w:val="Normal"/>
    <w:next w:val="Normal"/>
    <w:semiHidden/>
    <w:rsid w:val="00221784"/>
    <w:pPr>
      <w:ind w:left="720" w:hanging="240"/>
    </w:pPr>
  </w:style>
  <w:style w:type="paragraph" w:styleId="Index4">
    <w:name w:val="index 4"/>
    <w:basedOn w:val="Normal"/>
    <w:next w:val="Normal"/>
    <w:semiHidden/>
    <w:rsid w:val="00221784"/>
    <w:pPr>
      <w:ind w:left="960" w:hanging="240"/>
    </w:pPr>
  </w:style>
  <w:style w:type="paragraph" w:styleId="Index5">
    <w:name w:val="index 5"/>
    <w:basedOn w:val="Normal"/>
    <w:next w:val="Normal"/>
    <w:semiHidden/>
    <w:rsid w:val="00221784"/>
    <w:pPr>
      <w:ind w:left="1200" w:hanging="240"/>
    </w:pPr>
  </w:style>
  <w:style w:type="paragraph" w:styleId="Index6">
    <w:name w:val="index 6"/>
    <w:basedOn w:val="Normal"/>
    <w:next w:val="Normal"/>
    <w:semiHidden/>
    <w:rsid w:val="00221784"/>
    <w:pPr>
      <w:ind w:left="1440" w:hanging="240"/>
    </w:pPr>
  </w:style>
  <w:style w:type="paragraph" w:styleId="Index7">
    <w:name w:val="index 7"/>
    <w:basedOn w:val="Normal"/>
    <w:next w:val="Normal"/>
    <w:semiHidden/>
    <w:rsid w:val="00221784"/>
    <w:pPr>
      <w:ind w:left="1680" w:hanging="240"/>
    </w:pPr>
  </w:style>
  <w:style w:type="paragraph" w:styleId="Index8">
    <w:name w:val="index 8"/>
    <w:basedOn w:val="Normal"/>
    <w:next w:val="Normal"/>
    <w:semiHidden/>
    <w:rsid w:val="00221784"/>
    <w:pPr>
      <w:ind w:left="1920" w:hanging="240"/>
    </w:pPr>
  </w:style>
  <w:style w:type="paragraph" w:styleId="Index9">
    <w:name w:val="index 9"/>
    <w:basedOn w:val="Normal"/>
    <w:next w:val="Normal"/>
    <w:semiHidden/>
    <w:rsid w:val="00221784"/>
    <w:pPr>
      <w:ind w:left="2160" w:hanging="240"/>
    </w:pPr>
  </w:style>
  <w:style w:type="paragraph" w:styleId="TOC1">
    <w:name w:val="toc 1"/>
    <w:basedOn w:val="Normal"/>
    <w:next w:val="Normal"/>
    <w:semiHidden/>
    <w:rsid w:val="00221784"/>
    <w:pPr>
      <w:tabs>
        <w:tab w:val="right" w:leader="dot" w:pos="9000"/>
      </w:tabs>
      <w:ind w:left="720" w:right="720" w:hanging="720"/>
    </w:pPr>
  </w:style>
  <w:style w:type="paragraph" w:styleId="TOC2">
    <w:name w:val="toc 2"/>
    <w:basedOn w:val="TOC1"/>
    <w:next w:val="Normal"/>
    <w:semiHidden/>
    <w:rsid w:val="00221784"/>
    <w:pPr>
      <w:ind w:left="1440"/>
    </w:pPr>
  </w:style>
  <w:style w:type="paragraph" w:styleId="TOC3">
    <w:name w:val="toc 3"/>
    <w:basedOn w:val="TOC1"/>
    <w:next w:val="Normal"/>
    <w:semiHidden/>
    <w:rsid w:val="00221784"/>
    <w:pPr>
      <w:ind w:left="2160"/>
    </w:pPr>
  </w:style>
  <w:style w:type="paragraph" w:styleId="TOC4">
    <w:name w:val="toc 4"/>
    <w:basedOn w:val="TOC1"/>
    <w:next w:val="Normal"/>
    <w:semiHidden/>
    <w:rsid w:val="00221784"/>
    <w:pPr>
      <w:spacing w:before="240"/>
      <w:ind w:left="0" w:firstLine="0"/>
    </w:pPr>
    <w:rPr>
      <w:b/>
    </w:rPr>
  </w:style>
  <w:style w:type="paragraph" w:styleId="TOC5">
    <w:name w:val="toc 5"/>
    <w:basedOn w:val="TOC1"/>
    <w:next w:val="Normal"/>
    <w:semiHidden/>
    <w:rsid w:val="00221784"/>
    <w:pPr>
      <w:ind w:left="0" w:firstLine="0"/>
    </w:pPr>
  </w:style>
  <w:style w:type="paragraph" w:styleId="TOC6">
    <w:name w:val="toc 6"/>
    <w:basedOn w:val="TOC1"/>
    <w:next w:val="Normal"/>
    <w:semiHidden/>
    <w:rsid w:val="00221784"/>
    <w:pPr>
      <w:ind w:firstLine="0"/>
    </w:pPr>
  </w:style>
  <w:style w:type="paragraph" w:styleId="TOC7">
    <w:name w:val="toc 7"/>
    <w:basedOn w:val="Normal"/>
    <w:next w:val="Normal"/>
    <w:semiHidden/>
    <w:rsid w:val="00221784"/>
    <w:pPr>
      <w:ind w:left="1440"/>
    </w:pPr>
  </w:style>
  <w:style w:type="paragraph" w:styleId="TOC8">
    <w:name w:val="toc 8"/>
    <w:basedOn w:val="Normal"/>
    <w:next w:val="Normal"/>
    <w:semiHidden/>
    <w:rsid w:val="00221784"/>
    <w:pPr>
      <w:ind w:left="1680"/>
    </w:pPr>
  </w:style>
  <w:style w:type="paragraph" w:styleId="TOC9">
    <w:name w:val="toc 9"/>
    <w:basedOn w:val="Normal"/>
    <w:next w:val="Normal"/>
    <w:semiHidden/>
    <w:rsid w:val="00221784"/>
    <w:pPr>
      <w:ind w:left="1920"/>
    </w:pPr>
  </w:style>
  <w:style w:type="paragraph" w:customStyle="1" w:styleId="Default">
    <w:name w:val="Default"/>
    <w:rsid w:val="00352386"/>
    <w:pPr>
      <w:widowControl w:val="0"/>
      <w:shd w:val="clear" w:color="auto" w:fill="FFFFFF"/>
      <w:autoSpaceDE w:val="0"/>
      <w:autoSpaceDN w:val="0"/>
      <w:adjustRightInd w:val="0"/>
    </w:pPr>
    <w:rPr>
      <w:rFonts w:ascii="Calibri" w:eastAsia="Times New Roman" w:hAnsi="Calibri" w:cs="Calibri"/>
      <w:color w:val="000000"/>
      <w:sz w:val="24"/>
      <w:szCs w:val="24"/>
      <w:lang w:val="en-GB" w:eastAsia="en-GB"/>
    </w:rPr>
  </w:style>
  <w:style w:type="character" w:customStyle="1" w:styleId="FooterChar">
    <w:name w:val="Footer Char"/>
    <w:basedOn w:val="DefaultParagraphFont"/>
    <w:link w:val="Footer"/>
    <w:uiPriority w:val="99"/>
    <w:rsid w:val="00481E55"/>
    <w:rPr>
      <w:rFonts w:ascii="Times New Roman" w:eastAsia="Times New Roman" w:hAnsi="Times New Roman"/>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784"/>
    <w:pPr>
      <w:jc w:val="both"/>
    </w:pPr>
    <w:rPr>
      <w:rFonts w:ascii="Times New Roman" w:eastAsia="Times New Roman" w:hAnsi="Times New Roman"/>
      <w:sz w:val="22"/>
      <w:szCs w:val="24"/>
      <w:lang w:eastAsia="en-US"/>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1784"/>
    <w:pPr>
      <w:tabs>
        <w:tab w:val="center" w:pos="4153"/>
        <w:tab w:val="right" w:pos="8306"/>
      </w:tabs>
    </w:pPr>
  </w:style>
  <w:style w:type="paragraph" w:styleId="Footer">
    <w:name w:val="footer"/>
    <w:basedOn w:val="Normal"/>
    <w:link w:val="FooterChar"/>
    <w:uiPriority w:val="99"/>
    <w:rsid w:val="00221784"/>
    <w:pPr>
      <w:tabs>
        <w:tab w:val="center" w:pos="4153"/>
        <w:tab w:val="right" w:pos="8306"/>
      </w:tabs>
    </w:pPr>
  </w:style>
  <w:style w:type="paragraph" w:customStyle="1" w:styleId="Body">
    <w:name w:val="Body"/>
    <w:basedOn w:val="Normal"/>
    <w:rsid w:val="00221784"/>
    <w:pPr>
      <w:spacing w:after="240"/>
    </w:pPr>
  </w:style>
  <w:style w:type="paragraph" w:customStyle="1" w:styleId="ACBody1">
    <w:name w:val="AC Body 1"/>
    <w:basedOn w:val="Body"/>
    <w:rsid w:val="00221784"/>
    <w:pPr>
      <w:ind w:left="720"/>
    </w:pPr>
  </w:style>
  <w:style w:type="paragraph" w:customStyle="1" w:styleId="ACBody2">
    <w:name w:val="AC Body 2"/>
    <w:basedOn w:val="Body"/>
    <w:rsid w:val="00221784"/>
    <w:pPr>
      <w:ind w:left="1440"/>
    </w:pPr>
  </w:style>
  <w:style w:type="paragraph" w:customStyle="1" w:styleId="ACBody3">
    <w:name w:val="AC Body 3"/>
    <w:basedOn w:val="Body"/>
    <w:rsid w:val="00221784"/>
    <w:pPr>
      <w:ind w:left="2160"/>
    </w:pPr>
  </w:style>
  <w:style w:type="paragraph" w:customStyle="1" w:styleId="ACBody4">
    <w:name w:val="AC Body 4"/>
    <w:basedOn w:val="Body"/>
    <w:rsid w:val="00221784"/>
    <w:pPr>
      <w:ind w:left="2880"/>
    </w:pPr>
  </w:style>
  <w:style w:type="paragraph" w:customStyle="1" w:styleId="ACBody5">
    <w:name w:val="AC Body 5"/>
    <w:basedOn w:val="Body"/>
    <w:rsid w:val="00221784"/>
    <w:pPr>
      <w:ind w:left="3600"/>
    </w:pPr>
  </w:style>
  <w:style w:type="paragraph" w:customStyle="1" w:styleId="ACBulletLv1">
    <w:name w:val="AC Bullet Lv 1"/>
    <w:basedOn w:val="ACBody1"/>
    <w:rsid w:val="00221784"/>
    <w:pPr>
      <w:numPr>
        <w:numId w:val="5"/>
      </w:numPr>
      <w:outlineLvl w:val="0"/>
    </w:pPr>
  </w:style>
  <w:style w:type="paragraph" w:customStyle="1" w:styleId="ACBulletLv2">
    <w:name w:val="AC Bullet Lv 2"/>
    <w:basedOn w:val="ACBody2"/>
    <w:rsid w:val="00221784"/>
    <w:pPr>
      <w:numPr>
        <w:ilvl w:val="1"/>
        <w:numId w:val="5"/>
      </w:numPr>
      <w:outlineLvl w:val="1"/>
    </w:pPr>
  </w:style>
  <w:style w:type="paragraph" w:customStyle="1" w:styleId="ACBulletLv3">
    <w:name w:val="AC Bullet Lv 3"/>
    <w:basedOn w:val="ACBody3"/>
    <w:rsid w:val="00221784"/>
    <w:pPr>
      <w:numPr>
        <w:ilvl w:val="2"/>
        <w:numId w:val="5"/>
      </w:numPr>
      <w:outlineLvl w:val="2"/>
    </w:pPr>
  </w:style>
  <w:style w:type="paragraph" w:customStyle="1" w:styleId="ACBulletLv4">
    <w:name w:val="AC Bullet Lv 4"/>
    <w:basedOn w:val="ACBody4"/>
    <w:rsid w:val="00221784"/>
    <w:pPr>
      <w:numPr>
        <w:ilvl w:val="3"/>
        <w:numId w:val="5"/>
      </w:numPr>
      <w:outlineLvl w:val="3"/>
    </w:pPr>
  </w:style>
  <w:style w:type="paragraph" w:customStyle="1" w:styleId="ACBulletLv5">
    <w:name w:val="AC Bullet Lv 5"/>
    <w:basedOn w:val="ACBody5"/>
    <w:rsid w:val="00221784"/>
    <w:pPr>
      <w:numPr>
        <w:ilvl w:val="4"/>
        <w:numId w:val="5"/>
      </w:numPr>
      <w:outlineLvl w:val="4"/>
    </w:pPr>
  </w:style>
  <w:style w:type="paragraph" w:customStyle="1" w:styleId="ACLevel1">
    <w:name w:val="AC Level 1"/>
    <w:basedOn w:val="ACBody1"/>
    <w:uiPriority w:val="99"/>
    <w:rsid w:val="00221784"/>
    <w:pPr>
      <w:numPr>
        <w:numId w:val="10"/>
      </w:numPr>
      <w:outlineLvl w:val="0"/>
    </w:pPr>
  </w:style>
  <w:style w:type="character" w:customStyle="1" w:styleId="ACLevel1asheadingtext">
    <w:name w:val="AC Level 1 as heading (text)"/>
    <w:basedOn w:val="DefaultParagraphFont"/>
    <w:rsid w:val="00221784"/>
    <w:rPr>
      <w:b/>
    </w:rPr>
  </w:style>
  <w:style w:type="paragraph" w:customStyle="1" w:styleId="ACLevel2">
    <w:name w:val="AC Level 2"/>
    <w:basedOn w:val="ACBody2"/>
    <w:uiPriority w:val="99"/>
    <w:rsid w:val="00221784"/>
    <w:pPr>
      <w:numPr>
        <w:ilvl w:val="1"/>
        <w:numId w:val="10"/>
      </w:numPr>
      <w:outlineLvl w:val="1"/>
    </w:pPr>
  </w:style>
  <w:style w:type="character" w:customStyle="1" w:styleId="ACLevel2asheadingtext">
    <w:name w:val="AC Level 2 as heading (text)"/>
    <w:basedOn w:val="DefaultParagraphFont"/>
    <w:rsid w:val="00221784"/>
    <w:rPr>
      <w:b/>
    </w:rPr>
  </w:style>
  <w:style w:type="paragraph" w:customStyle="1" w:styleId="ACLevel3">
    <w:name w:val="AC Level 3"/>
    <w:basedOn w:val="ACBody3"/>
    <w:uiPriority w:val="99"/>
    <w:rsid w:val="00221784"/>
    <w:pPr>
      <w:numPr>
        <w:ilvl w:val="2"/>
        <w:numId w:val="10"/>
      </w:numPr>
      <w:outlineLvl w:val="2"/>
    </w:pPr>
  </w:style>
  <w:style w:type="character" w:customStyle="1" w:styleId="ACLevel3asheadingtext">
    <w:name w:val="AC Level 3 as heading (text)"/>
    <w:basedOn w:val="DefaultParagraphFont"/>
    <w:rsid w:val="00221784"/>
    <w:rPr>
      <w:b/>
    </w:rPr>
  </w:style>
  <w:style w:type="paragraph" w:customStyle="1" w:styleId="ACLevel4">
    <w:name w:val="AC Level 4"/>
    <w:basedOn w:val="ACBody4"/>
    <w:uiPriority w:val="99"/>
    <w:rsid w:val="00221784"/>
    <w:pPr>
      <w:numPr>
        <w:ilvl w:val="3"/>
        <w:numId w:val="10"/>
      </w:numPr>
      <w:outlineLvl w:val="3"/>
    </w:pPr>
  </w:style>
  <w:style w:type="paragraph" w:customStyle="1" w:styleId="ACLevel5">
    <w:name w:val="AC Level 5"/>
    <w:basedOn w:val="ACBody5"/>
    <w:uiPriority w:val="99"/>
    <w:rsid w:val="00221784"/>
    <w:pPr>
      <w:numPr>
        <w:ilvl w:val="4"/>
        <w:numId w:val="10"/>
      </w:numPr>
      <w:outlineLvl w:val="4"/>
    </w:pPr>
  </w:style>
  <w:style w:type="paragraph" w:customStyle="1" w:styleId="ACSchLv1">
    <w:name w:val="AC Sch Lv 1"/>
    <w:basedOn w:val="ACBody1"/>
    <w:rsid w:val="00221784"/>
    <w:pPr>
      <w:numPr>
        <w:numId w:val="15"/>
      </w:numPr>
      <w:outlineLvl w:val="0"/>
    </w:pPr>
  </w:style>
  <w:style w:type="character" w:customStyle="1" w:styleId="ACSchLv1asheadingtext">
    <w:name w:val="AC Sch Lv 1 as heading (text)"/>
    <w:basedOn w:val="DefaultParagraphFont"/>
    <w:rsid w:val="00221784"/>
    <w:rPr>
      <w:b/>
    </w:rPr>
  </w:style>
  <w:style w:type="paragraph" w:customStyle="1" w:styleId="ACSchLv2">
    <w:name w:val="AC Sch Lv 2"/>
    <w:basedOn w:val="ACBody2"/>
    <w:rsid w:val="00221784"/>
    <w:pPr>
      <w:numPr>
        <w:ilvl w:val="1"/>
        <w:numId w:val="15"/>
      </w:numPr>
      <w:outlineLvl w:val="1"/>
    </w:pPr>
  </w:style>
  <w:style w:type="character" w:customStyle="1" w:styleId="ACSchLv2asheadingtext">
    <w:name w:val="AC Sch Lv 2 as heading (text)"/>
    <w:basedOn w:val="DefaultParagraphFont"/>
    <w:rsid w:val="00221784"/>
    <w:rPr>
      <w:b/>
    </w:rPr>
  </w:style>
  <w:style w:type="paragraph" w:customStyle="1" w:styleId="ACSchLv3">
    <w:name w:val="AC Sch Lv 3"/>
    <w:basedOn w:val="ACBody3"/>
    <w:rsid w:val="00221784"/>
    <w:pPr>
      <w:numPr>
        <w:ilvl w:val="2"/>
        <w:numId w:val="15"/>
      </w:numPr>
      <w:outlineLvl w:val="2"/>
    </w:pPr>
  </w:style>
  <w:style w:type="character" w:customStyle="1" w:styleId="ACSchLv3asheadingtext">
    <w:name w:val="AC Sch Lv 3 as heading (text)"/>
    <w:basedOn w:val="DefaultParagraphFont"/>
    <w:rsid w:val="00221784"/>
    <w:rPr>
      <w:b/>
    </w:rPr>
  </w:style>
  <w:style w:type="paragraph" w:customStyle="1" w:styleId="ACSchLv4">
    <w:name w:val="AC Sch Lv 4"/>
    <w:basedOn w:val="ACBody4"/>
    <w:rsid w:val="00221784"/>
    <w:pPr>
      <w:numPr>
        <w:ilvl w:val="3"/>
        <w:numId w:val="15"/>
      </w:numPr>
      <w:outlineLvl w:val="3"/>
    </w:pPr>
  </w:style>
  <w:style w:type="paragraph" w:customStyle="1" w:styleId="ACSchLv5">
    <w:name w:val="AC Sch Lv 5"/>
    <w:basedOn w:val="ACBody5"/>
    <w:rsid w:val="00221784"/>
    <w:pPr>
      <w:numPr>
        <w:ilvl w:val="4"/>
        <w:numId w:val="15"/>
      </w:numPr>
      <w:outlineLvl w:val="4"/>
    </w:pPr>
  </w:style>
  <w:style w:type="character" w:styleId="CommentReference">
    <w:name w:val="annotation reference"/>
    <w:basedOn w:val="DefaultParagraphFont"/>
    <w:semiHidden/>
    <w:rsid w:val="00221784"/>
    <w:rPr>
      <w:sz w:val="16"/>
      <w:szCs w:val="16"/>
    </w:rPr>
  </w:style>
  <w:style w:type="paragraph" w:styleId="CommentText">
    <w:name w:val="annotation text"/>
    <w:basedOn w:val="Normal"/>
    <w:semiHidden/>
    <w:rsid w:val="00221784"/>
    <w:rPr>
      <w:sz w:val="18"/>
      <w:szCs w:val="20"/>
    </w:rPr>
  </w:style>
  <w:style w:type="character" w:styleId="EndnoteReference">
    <w:name w:val="endnote reference"/>
    <w:basedOn w:val="DefaultParagraphFont"/>
    <w:semiHidden/>
    <w:rsid w:val="00221784"/>
    <w:rPr>
      <w:vertAlign w:val="superscript"/>
    </w:rPr>
  </w:style>
  <w:style w:type="paragraph" w:styleId="EndnoteText">
    <w:name w:val="endnote text"/>
    <w:basedOn w:val="Normal"/>
    <w:semiHidden/>
    <w:rsid w:val="00221784"/>
    <w:pPr>
      <w:spacing w:after="100"/>
    </w:pPr>
    <w:rPr>
      <w:sz w:val="18"/>
    </w:rPr>
  </w:style>
  <w:style w:type="character" w:styleId="FootnoteReference">
    <w:name w:val="footnote reference"/>
    <w:basedOn w:val="DefaultParagraphFont"/>
    <w:semiHidden/>
    <w:rsid w:val="00221784"/>
    <w:rPr>
      <w:vertAlign w:val="superscript"/>
    </w:rPr>
  </w:style>
  <w:style w:type="paragraph" w:styleId="FootnoteText">
    <w:name w:val="footnote text"/>
    <w:basedOn w:val="Normal"/>
    <w:semiHidden/>
    <w:rsid w:val="00221784"/>
    <w:pPr>
      <w:spacing w:after="100"/>
    </w:pPr>
    <w:rPr>
      <w:sz w:val="18"/>
    </w:rPr>
  </w:style>
  <w:style w:type="paragraph" w:styleId="Index1">
    <w:name w:val="index 1"/>
    <w:basedOn w:val="Normal"/>
    <w:next w:val="Normal"/>
    <w:semiHidden/>
    <w:rsid w:val="00221784"/>
    <w:pPr>
      <w:ind w:left="240" w:hanging="240"/>
    </w:pPr>
  </w:style>
  <w:style w:type="paragraph" w:styleId="Index2">
    <w:name w:val="index 2"/>
    <w:basedOn w:val="Normal"/>
    <w:next w:val="Normal"/>
    <w:semiHidden/>
    <w:rsid w:val="00221784"/>
    <w:pPr>
      <w:ind w:left="480" w:hanging="240"/>
    </w:pPr>
  </w:style>
  <w:style w:type="paragraph" w:styleId="Index3">
    <w:name w:val="index 3"/>
    <w:basedOn w:val="Normal"/>
    <w:next w:val="Normal"/>
    <w:semiHidden/>
    <w:rsid w:val="00221784"/>
    <w:pPr>
      <w:ind w:left="720" w:hanging="240"/>
    </w:pPr>
  </w:style>
  <w:style w:type="paragraph" w:styleId="Index4">
    <w:name w:val="index 4"/>
    <w:basedOn w:val="Normal"/>
    <w:next w:val="Normal"/>
    <w:semiHidden/>
    <w:rsid w:val="00221784"/>
    <w:pPr>
      <w:ind w:left="960" w:hanging="240"/>
    </w:pPr>
  </w:style>
  <w:style w:type="paragraph" w:styleId="Index5">
    <w:name w:val="index 5"/>
    <w:basedOn w:val="Normal"/>
    <w:next w:val="Normal"/>
    <w:semiHidden/>
    <w:rsid w:val="00221784"/>
    <w:pPr>
      <w:ind w:left="1200" w:hanging="240"/>
    </w:pPr>
  </w:style>
  <w:style w:type="paragraph" w:styleId="Index6">
    <w:name w:val="index 6"/>
    <w:basedOn w:val="Normal"/>
    <w:next w:val="Normal"/>
    <w:semiHidden/>
    <w:rsid w:val="00221784"/>
    <w:pPr>
      <w:ind w:left="1440" w:hanging="240"/>
    </w:pPr>
  </w:style>
  <w:style w:type="paragraph" w:styleId="Index7">
    <w:name w:val="index 7"/>
    <w:basedOn w:val="Normal"/>
    <w:next w:val="Normal"/>
    <w:semiHidden/>
    <w:rsid w:val="00221784"/>
    <w:pPr>
      <w:ind w:left="1680" w:hanging="240"/>
    </w:pPr>
  </w:style>
  <w:style w:type="paragraph" w:styleId="Index8">
    <w:name w:val="index 8"/>
    <w:basedOn w:val="Normal"/>
    <w:next w:val="Normal"/>
    <w:semiHidden/>
    <w:rsid w:val="00221784"/>
    <w:pPr>
      <w:ind w:left="1920" w:hanging="240"/>
    </w:pPr>
  </w:style>
  <w:style w:type="paragraph" w:styleId="Index9">
    <w:name w:val="index 9"/>
    <w:basedOn w:val="Normal"/>
    <w:next w:val="Normal"/>
    <w:semiHidden/>
    <w:rsid w:val="00221784"/>
    <w:pPr>
      <w:ind w:left="2160" w:hanging="240"/>
    </w:pPr>
  </w:style>
  <w:style w:type="paragraph" w:styleId="TOC1">
    <w:name w:val="toc 1"/>
    <w:basedOn w:val="Normal"/>
    <w:next w:val="Normal"/>
    <w:semiHidden/>
    <w:rsid w:val="00221784"/>
    <w:pPr>
      <w:tabs>
        <w:tab w:val="right" w:leader="dot" w:pos="9000"/>
      </w:tabs>
      <w:ind w:left="720" w:right="720" w:hanging="720"/>
    </w:pPr>
  </w:style>
  <w:style w:type="paragraph" w:styleId="TOC2">
    <w:name w:val="toc 2"/>
    <w:basedOn w:val="TOC1"/>
    <w:next w:val="Normal"/>
    <w:semiHidden/>
    <w:rsid w:val="00221784"/>
    <w:pPr>
      <w:ind w:left="1440"/>
    </w:pPr>
  </w:style>
  <w:style w:type="paragraph" w:styleId="TOC3">
    <w:name w:val="toc 3"/>
    <w:basedOn w:val="TOC1"/>
    <w:next w:val="Normal"/>
    <w:semiHidden/>
    <w:rsid w:val="00221784"/>
    <w:pPr>
      <w:ind w:left="2160"/>
    </w:pPr>
  </w:style>
  <w:style w:type="paragraph" w:styleId="TOC4">
    <w:name w:val="toc 4"/>
    <w:basedOn w:val="TOC1"/>
    <w:next w:val="Normal"/>
    <w:semiHidden/>
    <w:rsid w:val="00221784"/>
    <w:pPr>
      <w:spacing w:before="240"/>
      <w:ind w:left="0" w:firstLine="0"/>
    </w:pPr>
    <w:rPr>
      <w:b/>
    </w:rPr>
  </w:style>
  <w:style w:type="paragraph" w:styleId="TOC5">
    <w:name w:val="toc 5"/>
    <w:basedOn w:val="TOC1"/>
    <w:next w:val="Normal"/>
    <w:semiHidden/>
    <w:rsid w:val="00221784"/>
    <w:pPr>
      <w:ind w:left="0" w:firstLine="0"/>
    </w:pPr>
  </w:style>
  <w:style w:type="paragraph" w:styleId="TOC6">
    <w:name w:val="toc 6"/>
    <w:basedOn w:val="TOC1"/>
    <w:next w:val="Normal"/>
    <w:semiHidden/>
    <w:rsid w:val="00221784"/>
    <w:pPr>
      <w:ind w:firstLine="0"/>
    </w:pPr>
  </w:style>
  <w:style w:type="paragraph" w:styleId="TOC7">
    <w:name w:val="toc 7"/>
    <w:basedOn w:val="Normal"/>
    <w:next w:val="Normal"/>
    <w:semiHidden/>
    <w:rsid w:val="00221784"/>
    <w:pPr>
      <w:ind w:left="1440"/>
    </w:pPr>
  </w:style>
  <w:style w:type="paragraph" w:styleId="TOC8">
    <w:name w:val="toc 8"/>
    <w:basedOn w:val="Normal"/>
    <w:next w:val="Normal"/>
    <w:semiHidden/>
    <w:rsid w:val="00221784"/>
    <w:pPr>
      <w:ind w:left="1680"/>
    </w:pPr>
  </w:style>
  <w:style w:type="paragraph" w:styleId="TOC9">
    <w:name w:val="toc 9"/>
    <w:basedOn w:val="Normal"/>
    <w:next w:val="Normal"/>
    <w:semiHidden/>
    <w:rsid w:val="00221784"/>
    <w:pPr>
      <w:ind w:left="1920"/>
    </w:pPr>
  </w:style>
  <w:style w:type="paragraph" w:customStyle="1" w:styleId="Default">
    <w:name w:val="Default"/>
    <w:rsid w:val="00352386"/>
    <w:pPr>
      <w:widowControl w:val="0"/>
      <w:shd w:val="clear" w:color="auto" w:fill="FFFFFF"/>
      <w:autoSpaceDE w:val="0"/>
      <w:autoSpaceDN w:val="0"/>
      <w:adjustRightInd w:val="0"/>
    </w:pPr>
    <w:rPr>
      <w:rFonts w:ascii="Calibri" w:eastAsia="Times New Roman" w:hAnsi="Calibri" w:cs="Calibri"/>
      <w:color w:val="000000"/>
      <w:sz w:val="24"/>
      <w:szCs w:val="24"/>
      <w:lang w:val="en-GB" w:eastAsia="en-GB"/>
    </w:rPr>
  </w:style>
  <w:style w:type="character" w:customStyle="1" w:styleId="FooterChar">
    <w:name w:val="Footer Char"/>
    <w:basedOn w:val="DefaultParagraphFont"/>
    <w:link w:val="Footer"/>
    <w:uiPriority w:val="99"/>
    <w:rsid w:val="00481E55"/>
    <w:rPr>
      <w:rFonts w:ascii="Times New Roman" w:eastAsia="Times New Roman" w:hAnsi="Times New Roman"/>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0969E-D290-4F58-807E-2D183EE62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3031</Words>
  <Characters>17683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WE ARE TRANSMITTING     PAGE(S) INCLUDING THIS COVER NOTE</vt:lpstr>
    </vt:vector>
  </TitlesOfParts>
  <Company>dynamo</Company>
  <LinksUpToDate>false</LinksUpToDate>
  <CharactersWithSpaces>20673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TRANSMITTING     PAGE(S) INCLUDING THIS COVER NOTE</dc:title>
  <dc:creator>Arthur Cox</dc:creator>
  <cp:lastModifiedBy>Arthur Cox</cp:lastModifiedBy>
  <cp:revision>2</cp:revision>
  <cp:lastPrinted>2015-10-23T16:15:00Z</cp:lastPrinted>
  <dcterms:created xsi:type="dcterms:W3CDTF">2015-10-23T16:28:00Z</dcterms:created>
  <dcterms:modified xsi:type="dcterms:W3CDTF">2015-10-23T16:28:00Z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AC#18931528.1</vt:lpwstr>
  </property>
  <property fmtid="{D5CDD505-2E9C-101B-9397-08002B2CF9AE}" pid="3" name="ACMatter">
    <vt:lpwstr>AUTH/781/</vt:lpwstr>
  </property>
  <property fmtid="{D5CDD505-2E9C-101B-9397-08002B2CF9AE}" pid="4" name="ACDocType">
    <vt:lpwstr/>
  </property>
</Properties>
</file>