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C81798" w:rsidP="00C81798">
            <w:pPr>
              <w:pStyle w:val="00bDBInfo"/>
              <w:rPr>
                <w:rFonts w:cs="Arial"/>
              </w:rPr>
            </w:pPr>
            <w:permStart w:id="1484279635" w:edGrp="everyone"/>
            <w:permEnd w:id="1484279635"/>
            <w:r>
              <w:rPr>
                <w:rFonts w:cs="Arial"/>
              </w:rPr>
              <w:t>31</w:t>
            </w:r>
            <w:r w:rsidR="003A5DAC">
              <w:rPr>
                <w:rFonts w:cs="Arial"/>
              </w:rPr>
              <w:t xml:space="preserve"> </w:t>
            </w:r>
            <w:r>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3A5DAC">
              <w:rPr>
                <w:rFonts w:cs="Arial"/>
              </w:rPr>
              <w:t xml:space="preserve">Consultation Paper </w:t>
            </w:r>
            <w:r w:rsidR="00EF0769">
              <w:rPr>
                <w:rFonts w:cs="Arial"/>
              </w:rPr>
              <w:t xml:space="preserve">on </w:t>
            </w:r>
            <w:r w:rsidR="00C81798">
              <w:rPr>
                <w:rFonts w:cs="Arial"/>
              </w:rPr>
              <w:t xml:space="preserve">Draft Implementing Technical Standards under </w:t>
            </w:r>
            <w:r w:rsidR="00EF0769">
              <w:rPr>
                <w:rFonts w:cs="Arial"/>
              </w:rPr>
              <w:t>MiFID II</w:t>
            </w:r>
            <w:r w:rsidR="00422A7D" w:rsidRPr="00616B9B">
              <w:rPr>
                <w:rFonts w:cs="Arial"/>
              </w:rPr>
              <w:t xml:space="preserve"> </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C81798">
            <w:pPr>
              <w:pStyle w:val="02Date"/>
              <w:rPr>
                <w:rFonts w:cs="Arial"/>
              </w:rPr>
            </w:pPr>
            <w:r w:rsidRPr="004E49B0">
              <w:rPr>
                <w:rFonts w:cs="Arial"/>
              </w:rPr>
              <w:lastRenderedPageBreak/>
              <w:t xml:space="preserve">Date: </w:t>
            </w:r>
            <w:r w:rsidR="00C81798">
              <w:rPr>
                <w:rFonts w:cs="Arial"/>
              </w:rPr>
              <w:t>31</w:t>
            </w:r>
            <w:r w:rsidR="004E49B0" w:rsidRPr="004E49B0">
              <w:rPr>
                <w:rFonts w:cs="Arial"/>
              </w:rPr>
              <w:t xml:space="preserve"> </w:t>
            </w:r>
            <w:r w:rsidR="00C81798">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332304" w:rsidRPr="00EF0769">
        <w:rPr>
          <w:rFonts w:cs="Arial"/>
        </w:rPr>
        <w:t xml:space="preserve">Consultation Paper </w:t>
      </w:r>
      <w:r w:rsidR="00332304">
        <w:rPr>
          <w:rFonts w:cs="Arial"/>
        </w:rPr>
        <w:t xml:space="preserve">on </w:t>
      </w:r>
      <w:r w:rsidR="00E90774">
        <w:rPr>
          <w:rFonts w:cs="Arial"/>
        </w:rPr>
        <w:t>Draft Implementing Technical Standards under MiFID II</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E90774">
        <w:rPr>
          <w:rFonts w:cs="Arial"/>
        </w:rPr>
        <w:t>ITS</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E90774">
        <w:rPr>
          <w:rFonts w:cs="Arial"/>
        </w:rPr>
        <w:t>ITS</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E90774">
        <w:rPr>
          <w:rFonts w:cs="Arial"/>
        </w:rPr>
        <w:t>ITS</w:t>
      </w:r>
      <w:r w:rsidRPr="00EF0769">
        <w:rPr>
          <w:rFonts w:cs="Arial"/>
        </w:rPr>
        <w:t>_ESMA_ANNEX1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E90774">
        <w:rPr>
          <w:rFonts w:cs="Arial"/>
          <w:b/>
        </w:rPr>
        <w:t>31 October</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1F03CA">
        <w:tc>
          <w:tcPr>
            <w:tcW w:w="3929" w:type="dxa"/>
            <w:shd w:val="clear" w:color="auto" w:fill="auto"/>
          </w:tcPr>
          <w:p w:rsidR="00D34282" w:rsidRPr="00AB6D88" w:rsidRDefault="00D34282" w:rsidP="001F03CA">
            <w:pPr>
              <w:rPr>
                <w:rFonts w:cs="Arial"/>
              </w:rPr>
            </w:pPr>
            <w:permStart w:id="484389614" w:edGrp="everyone" w:colFirst="1" w:colLast="1"/>
            <w:r w:rsidRPr="00AB6D88">
              <w:rPr>
                <w:rFonts w:cs="Arial"/>
              </w:rPr>
              <w:t>Name of the company / organisation</w:t>
            </w:r>
          </w:p>
        </w:tc>
        <w:sdt>
          <w:sdtPr>
            <w:rPr>
              <w:rStyle w:val="PlaceholderText"/>
              <w:rFonts w:cs="Arial"/>
            </w:rPr>
            <w:id w:val="-1905066999"/>
            <w:text/>
          </w:sdtPr>
          <w:sdtEndPr>
            <w:rPr>
              <w:rStyle w:val="PlaceholderText"/>
            </w:rPr>
          </w:sdtEndPr>
          <w:sdtContent>
            <w:permStart w:id="1712529365" w:edGrp="everyone" w:displacedByCustomXml="prev"/>
            <w:tc>
              <w:tcPr>
                <w:tcW w:w="5595" w:type="dxa"/>
                <w:shd w:val="clear" w:color="auto" w:fill="auto"/>
              </w:tcPr>
              <w:p w:rsidR="00D34282" w:rsidRPr="00AB6D88" w:rsidRDefault="00B4397A" w:rsidP="00B4397A">
                <w:pPr>
                  <w:rPr>
                    <w:rStyle w:val="PlaceholderText"/>
                    <w:rFonts w:cs="Arial"/>
                  </w:rPr>
                </w:pPr>
                <w:r>
                  <w:rPr>
                    <w:rStyle w:val="PlaceholderText"/>
                    <w:rFonts w:cs="Arial"/>
                  </w:rPr>
                  <w:t>SOMO</w:t>
                </w:r>
              </w:p>
            </w:tc>
            <w:permEnd w:id="1712529365" w:displacedByCustomXml="next"/>
          </w:sdtContent>
        </w:sdt>
      </w:tr>
      <w:tr w:rsidR="00D34282" w:rsidRPr="00AB6D88" w:rsidTr="001F03CA">
        <w:tc>
          <w:tcPr>
            <w:tcW w:w="3929" w:type="dxa"/>
            <w:shd w:val="clear" w:color="auto" w:fill="auto"/>
          </w:tcPr>
          <w:p w:rsidR="00D34282" w:rsidRPr="00AB6D88" w:rsidRDefault="00D34282" w:rsidP="001F03CA">
            <w:pPr>
              <w:rPr>
                <w:rFonts w:cs="Arial"/>
              </w:rPr>
            </w:pPr>
            <w:permStart w:id="638212709" w:edGrp="everyone" w:colFirst="1" w:colLast="1"/>
            <w:permEnd w:id="484389614"/>
            <w:r w:rsidRPr="00AB6D88">
              <w:rPr>
                <w:rFonts w:cs="Arial"/>
              </w:rPr>
              <w:t>Activity</w:t>
            </w:r>
          </w:p>
        </w:tc>
        <w:tc>
          <w:tcPr>
            <w:tcW w:w="5595" w:type="dxa"/>
            <w:shd w:val="clear" w:color="auto" w:fill="auto"/>
          </w:tcPr>
          <w:p w:rsidR="00D34282" w:rsidRPr="00AB6D88" w:rsidRDefault="00714B17" w:rsidP="001F03CA">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64169234" w:edGrp="everyone"/>
                <w:r w:rsidR="00B4397A">
                  <w:rPr>
                    <w:rFonts w:cs="Arial"/>
                  </w:rPr>
                  <w:t>Audit/Legal/Individual</w:t>
                </w:r>
                <w:permEnd w:id="164169234"/>
              </w:sdtContent>
            </w:sdt>
          </w:p>
        </w:tc>
      </w:tr>
      <w:tr w:rsidR="00D34282" w:rsidRPr="00AB6D88" w:rsidTr="001F03CA">
        <w:tc>
          <w:tcPr>
            <w:tcW w:w="3929" w:type="dxa"/>
            <w:shd w:val="clear" w:color="auto" w:fill="auto"/>
          </w:tcPr>
          <w:p w:rsidR="00D34282" w:rsidRPr="00AB6D88" w:rsidRDefault="00D34282" w:rsidP="001F03CA">
            <w:pPr>
              <w:rPr>
                <w:rFonts w:cs="Arial"/>
              </w:rPr>
            </w:pPr>
            <w:permStart w:id="139663701" w:edGrp="everyone" w:colFirst="1" w:colLast="1"/>
            <w:permEnd w:id="638212709"/>
            <w:r w:rsidRPr="00AB6D88">
              <w:rPr>
                <w:rFonts w:cs="Arial"/>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D34282" w:rsidRPr="00AB6D88" w:rsidRDefault="00B4397A" w:rsidP="001F03CA">
                <w:pPr>
                  <w:rPr>
                    <w:rFonts w:cs="Arial"/>
                  </w:rPr>
                </w:pPr>
                <w:r>
                  <w:rPr>
                    <w:rFonts w:ascii="MS Gothic" w:eastAsia="MS Gothic" w:hAnsi="MS Gothic" w:cs="Arial" w:hint="eastAsia"/>
                  </w:rPr>
                  <w:t>☐</w:t>
                </w:r>
              </w:p>
            </w:tc>
          </w:sdtContent>
        </w:sdt>
      </w:tr>
      <w:tr w:rsidR="00D34282" w:rsidRPr="00AB6D88" w:rsidTr="001F03CA">
        <w:tc>
          <w:tcPr>
            <w:tcW w:w="3929" w:type="dxa"/>
            <w:shd w:val="clear" w:color="auto" w:fill="auto"/>
          </w:tcPr>
          <w:p w:rsidR="00D34282" w:rsidRPr="00AB6D88" w:rsidRDefault="00D34282" w:rsidP="001F03CA">
            <w:pPr>
              <w:rPr>
                <w:rFonts w:cs="Arial"/>
              </w:rPr>
            </w:pPr>
            <w:permStart w:id="378276257" w:edGrp="everyone" w:colFirst="1" w:colLast="1"/>
            <w:permEnd w:id="139663701"/>
            <w:r w:rsidRPr="00AB6D88">
              <w:rPr>
                <w:rFonts w:cs="Arial"/>
              </w:rPr>
              <w:t>Country/Region</w:t>
            </w:r>
          </w:p>
        </w:tc>
        <w:permStart w:id="498287871"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D34282" w:rsidRPr="00AB6D88" w:rsidRDefault="00B4397A" w:rsidP="001F03CA">
                <w:pPr>
                  <w:rPr>
                    <w:rFonts w:cs="Arial"/>
                  </w:rPr>
                </w:pPr>
                <w:r>
                  <w:rPr>
                    <w:rFonts w:cs="Arial"/>
                  </w:rPr>
                  <w:t>Netherlands</w:t>
                </w:r>
              </w:p>
            </w:tc>
          </w:sdtContent>
        </w:sdt>
        <w:permEnd w:id="498287871" w:displacedByCustomXml="prev"/>
      </w:tr>
      <w:permEnd w:id="378276257"/>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00D920D1">
        <w:t>_MIFID_ITS</w:t>
      </w:r>
      <w:r w:rsidRPr="00C25863">
        <w:t>_1&gt;</w:t>
      </w:r>
    </w:p>
    <w:p w:rsidR="00D34282" w:rsidRPr="00C25863" w:rsidRDefault="00B4397A" w:rsidP="00D34282">
      <w:permStart w:id="603265779" w:edGrp="everyone"/>
      <w:r>
        <w:t>The range of “activity” for the potential respon</w:t>
      </w:r>
      <w:r w:rsidR="00D10BDA">
        <w:t xml:space="preserve">dents from which a choice has to be made </w:t>
      </w:r>
      <w:r>
        <w:t>as above</w:t>
      </w:r>
      <w:r w:rsidR="00D10BDA">
        <w:t xml:space="preserve"> fai</w:t>
      </w:r>
      <w:r w:rsidR="00D10BDA">
        <w:t>l</w:t>
      </w:r>
      <w:r w:rsidR="00D10BDA">
        <w:t xml:space="preserve">s to </w:t>
      </w:r>
      <w:r>
        <w:t xml:space="preserve">include consumers or </w:t>
      </w:r>
      <w:r>
        <w:t>producers</w:t>
      </w:r>
      <w:r w:rsidR="00D10BDA">
        <w:t xml:space="preserve"> who are not (directly) trading </w:t>
      </w:r>
      <w:r>
        <w:t xml:space="preserve">or civil society organisations, </w:t>
      </w:r>
      <w:r w:rsidR="00D10BDA">
        <w:t>or even ac</w:t>
      </w:r>
      <w:r w:rsidR="00D10BDA">
        <w:t>a</w:t>
      </w:r>
      <w:r w:rsidR="00D10BDA">
        <w:t xml:space="preserve">demics/researchers </w:t>
      </w:r>
      <w:r>
        <w:t>who might be interested in price</w:t>
      </w:r>
      <w:r w:rsidR="00D10BDA">
        <w:t xml:space="preserve">s resulting from trading on exchanges. ESMA has to ensure its questions and consultations are not only address to or tailored for </w:t>
      </w:r>
      <w:proofErr w:type="gramStart"/>
      <w:r w:rsidR="00D10BDA">
        <w:t>the those</w:t>
      </w:r>
      <w:proofErr w:type="gramEnd"/>
      <w:r w:rsidR="00D10BDA">
        <w:t xml:space="preserve"> directly using the derivatives ma</w:t>
      </w:r>
      <w:r w:rsidR="00D10BDA">
        <w:t>r</w:t>
      </w:r>
      <w:r w:rsidR="00D10BDA">
        <w:t>kets.</w:t>
      </w:r>
      <w:r>
        <w:br/>
      </w:r>
      <w:permEnd w:id="603265779"/>
      <w:r w:rsidR="00D34282" w:rsidRPr="00C25863">
        <w:t>&lt;</w:t>
      </w:r>
      <w:r w:rsidR="00D34282" w:rsidRPr="00D74C9D">
        <w:t xml:space="preserve"> </w:t>
      </w:r>
      <w:r w:rsidR="00D34282">
        <w:t>ESMA_COMMENT</w:t>
      </w:r>
      <w:r w:rsidR="00D920D1">
        <w:t>_MIFID_ITS</w:t>
      </w:r>
      <w:r w:rsidR="00D34282" w:rsidRPr="00C25863">
        <w:t>_1&gt;</w:t>
      </w:r>
    </w:p>
    <w:p w:rsidR="00A8728B" w:rsidRPr="00B62727" w:rsidRDefault="00F32462" w:rsidP="00A8728B">
      <w:pPr>
        <w:pStyle w:val="CPQuestions"/>
        <w:ind w:left="714" w:hanging="357"/>
      </w:pPr>
      <w:r>
        <w:rPr>
          <w:rFonts w:cs="Arial"/>
          <w:szCs w:val="22"/>
        </w:rPr>
        <w:br w:type="page"/>
      </w:r>
      <w:r w:rsidR="00431DA4" w:rsidRPr="00431DA4">
        <w:lastRenderedPageBreak/>
        <w:t>Do you agree with the draft ITS on the timing and format of communications and publications?</w:t>
      </w:r>
    </w:p>
    <w:p w:rsidR="00A8728B" w:rsidRDefault="00A8728B" w:rsidP="00A8728B">
      <w:r>
        <w:t>&lt;ESMA_QUESTION</w:t>
      </w:r>
      <w:r w:rsidR="00D920D1">
        <w:t>_MIFID_ITS</w:t>
      </w:r>
      <w:r>
        <w:t>_1&gt;</w:t>
      </w:r>
    </w:p>
    <w:p w:rsidR="00A8728B" w:rsidRDefault="00A8728B" w:rsidP="00A8728B">
      <w:permStart w:id="869539969" w:edGrp="everyone"/>
      <w:r>
        <w:t>TYPE YOUR TEXT HERE</w:t>
      </w:r>
    </w:p>
    <w:permEnd w:id="869539969"/>
    <w:p w:rsidR="00A8728B" w:rsidRDefault="00A8728B" w:rsidP="00A8728B">
      <w:r>
        <w:t>&lt;ESMA_QUESTION</w:t>
      </w:r>
      <w:r w:rsidR="00D920D1">
        <w:t>_MIFID_ITS</w:t>
      </w:r>
      <w:r>
        <w:t>_1&gt;</w:t>
      </w:r>
    </w:p>
    <w:p w:rsidR="00431DA4" w:rsidRPr="00431DA4" w:rsidRDefault="00431DA4" w:rsidP="00431DA4">
      <w:pPr>
        <w:pStyle w:val="CPQuestions"/>
      </w:pPr>
      <w:r w:rsidRPr="00431DA4">
        <w:t>Do you agree with the draft implementing technical standards for data reporting services providers? Please provide reasons.</w:t>
      </w:r>
    </w:p>
    <w:p w:rsidR="00A8728B" w:rsidRDefault="00A8728B" w:rsidP="00A8728B">
      <w:r>
        <w:t>&lt;ESMA_QUESTION</w:t>
      </w:r>
      <w:r w:rsidR="00D920D1">
        <w:t>_MIFID_ITS</w:t>
      </w:r>
      <w:r>
        <w:t>_2&gt;</w:t>
      </w:r>
    </w:p>
    <w:p w:rsidR="00A8728B" w:rsidRDefault="00A8728B" w:rsidP="00A8728B">
      <w:permStart w:id="962987919" w:edGrp="everyone"/>
      <w:r>
        <w:t>TYPE YOUR TEXT HERE</w:t>
      </w:r>
    </w:p>
    <w:permEnd w:id="962987919"/>
    <w:p w:rsidR="00A8728B" w:rsidRDefault="00A8728B" w:rsidP="00A8728B">
      <w:r>
        <w:t>&lt;ESMA_QUESTION</w:t>
      </w:r>
      <w:r w:rsidR="00D920D1">
        <w:t>_MIFID_ITS</w:t>
      </w:r>
      <w:r>
        <w:t>_2&gt;</w:t>
      </w:r>
    </w:p>
    <w:p w:rsidR="00A8728B" w:rsidRPr="00B62727" w:rsidRDefault="00431DA4" w:rsidP="00431DA4">
      <w:pPr>
        <w:pStyle w:val="CPQuestions"/>
      </w:pPr>
      <w:r w:rsidRPr="00431DA4">
        <w:t>Do you agree with the proposed time and day for submission? If not, please e</w:t>
      </w:r>
      <w:r w:rsidRPr="00431DA4">
        <w:t>x</w:t>
      </w:r>
      <w:r w:rsidRPr="00431DA4">
        <w:t>plain why and provide an alternative time and/or day.</w:t>
      </w:r>
    </w:p>
    <w:p w:rsidR="00A8728B" w:rsidRDefault="00A8728B" w:rsidP="00A8728B">
      <w:r>
        <w:t>&lt;ESMA_QUESTION</w:t>
      </w:r>
      <w:r w:rsidR="00D920D1">
        <w:t>_MIFID_ITS</w:t>
      </w:r>
      <w:r>
        <w:t>_3&gt;</w:t>
      </w:r>
    </w:p>
    <w:p w:rsidR="00A8728B" w:rsidRDefault="00D10BDA" w:rsidP="00A8728B">
      <w:permStart w:id="1549810113" w:edGrp="everyone"/>
      <w:r>
        <w:t xml:space="preserve"> </w:t>
      </w:r>
      <w:r w:rsidR="001459A4">
        <w:t xml:space="preserve">If this time and day provides the guarantee that the submitted information is correct and reliable, </w:t>
      </w:r>
      <w:r w:rsidR="00EA5BA9">
        <w:t xml:space="preserve">as well as enough time for ESMA to publish the reports as soon as possible, and certainly not later than the end of that week, </w:t>
      </w:r>
      <w:r w:rsidR="001459A4">
        <w:t xml:space="preserve">then I agree. </w:t>
      </w:r>
    </w:p>
    <w:permEnd w:id="1549810113"/>
    <w:p w:rsidR="00A8728B" w:rsidRDefault="00A8728B" w:rsidP="00A8728B">
      <w:r>
        <w:t>&lt;ESMA_QUESTION</w:t>
      </w:r>
      <w:r w:rsidR="00D920D1">
        <w:t>_MIFID_ITS</w:t>
      </w:r>
      <w:r>
        <w:t>_3&gt;</w:t>
      </w:r>
    </w:p>
    <w:p w:rsidR="00A8728B" w:rsidRPr="00B62727" w:rsidRDefault="00431DA4" w:rsidP="00431DA4">
      <w:pPr>
        <w:pStyle w:val="CPQuestions"/>
      </w:pPr>
      <w:r w:rsidRPr="00431DA4">
        <w:t>Do you have any comments on the format or fields for the weekly position report?</w:t>
      </w:r>
    </w:p>
    <w:p w:rsidR="00A8728B" w:rsidRDefault="00A8728B" w:rsidP="00A8728B">
      <w:r>
        <w:t>&lt;ESMA_QUESTION</w:t>
      </w:r>
      <w:r w:rsidR="00D920D1">
        <w:t>_MIFID_ITS</w:t>
      </w:r>
      <w:r>
        <w:t>_4&gt;</w:t>
      </w:r>
    </w:p>
    <w:p w:rsidR="00EA5BA9" w:rsidRDefault="00EA5BA9" w:rsidP="00A8728B">
      <w:permStart w:id="1580796009" w:edGrp="everyone"/>
      <w:r>
        <w:t xml:space="preserve"> It would be important that ESMA adds footnotes for each of the categories</w:t>
      </w:r>
      <w:r w:rsidR="00C9057D">
        <w:t xml:space="preserve"> of trading firms, to describe under which category each trading firm belongs, according to Art. 58.4 </w:t>
      </w:r>
      <w:proofErr w:type="gramStart"/>
      <w:r w:rsidR="00C9057D">
        <w:t>of</w:t>
      </w:r>
      <w:proofErr w:type="gramEnd"/>
      <w:r w:rsidR="00C9057D">
        <w:t xml:space="preserve"> MiFID II as well as for tra</w:t>
      </w:r>
      <w:r w:rsidR="00C9057D">
        <w:t>d</w:t>
      </w:r>
      <w:r w:rsidR="00C9057D">
        <w:t>ers that might not be mentioned in that article, such as high frequency traders. This might also help to e</w:t>
      </w:r>
      <w:r w:rsidR="00C9057D">
        <w:t>n</w:t>
      </w:r>
      <w:r w:rsidR="00C9057D">
        <w:t xml:space="preserve">sure that third country based traders who are categorised differently </w:t>
      </w:r>
      <w:r w:rsidR="003F312B">
        <w:t xml:space="preserve">in </w:t>
      </w:r>
      <w:r w:rsidR="00C9057D">
        <w:t xml:space="preserve">other </w:t>
      </w:r>
      <w:proofErr w:type="gramStart"/>
      <w:r w:rsidR="00C9057D">
        <w:t>jurisdictions,</w:t>
      </w:r>
      <w:proofErr w:type="gramEnd"/>
      <w:r w:rsidR="00C9057D">
        <w:t xml:space="preserve"> and the trading venues and i</w:t>
      </w:r>
      <w:r w:rsidR="00C9057D">
        <w:t>n</w:t>
      </w:r>
      <w:r w:rsidR="00C9057D">
        <w:t>vestment firms that have to report them, know exactly under which category of firms to report. This will ensure consistency and reli</w:t>
      </w:r>
      <w:r w:rsidR="00C9057D">
        <w:t>a</w:t>
      </w:r>
      <w:r w:rsidR="00C9057D">
        <w:t xml:space="preserve">bility of the ESMA reports. </w:t>
      </w:r>
      <w:r w:rsidR="00AA0266">
        <w:t>In general, the CFTC has for instance Explanatory Note and Disaggregated Explanatory Notes on its website and it is advisable to ESMA to do the same.</w:t>
      </w:r>
      <w:r w:rsidR="00C9057D">
        <w:t xml:space="preserve">   </w:t>
      </w:r>
      <w:r>
        <w:t xml:space="preserve"> </w:t>
      </w:r>
    </w:p>
    <w:p w:rsidR="00F06923" w:rsidRDefault="00F06923" w:rsidP="00A8728B">
      <w:r>
        <w:t>Regarding “name of the commodity derivative contract”, i</w:t>
      </w:r>
      <w:r w:rsidR="00EA5BA9">
        <w:t xml:space="preserve">t is imperative that ESMA publishes aggregate reports for each commodity derivative contract and </w:t>
      </w:r>
      <w:r w:rsidR="00C9057D">
        <w:t xml:space="preserve">not </w:t>
      </w:r>
      <w:r w:rsidR="00EA5BA9">
        <w:t>for aggregate categories of contracts, for instance not for AGRI contracts</w:t>
      </w:r>
      <w:r w:rsidR="00C9057D">
        <w:t xml:space="preserve"> as a whole</w:t>
      </w:r>
      <w:r w:rsidR="00EA5BA9">
        <w:t>, o</w:t>
      </w:r>
      <w:r w:rsidR="00C9057D">
        <w:t xml:space="preserve">r not for </w:t>
      </w:r>
      <w:r w:rsidR="00EA5BA9">
        <w:t>SOFT</w:t>
      </w:r>
      <w:r w:rsidR="00C9057D">
        <w:t xml:space="preserve"> as a </w:t>
      </w:r>
      <w:r>
        <w:t>whole</w:t>
      </w:r>
      <w:r w:rsidR="00EA5BA9">
        <w:t>, but for i</w:t>
      </w:r>
      <w:r w:rsidR="00EA5BA9">
        <w:t>n</w:t>
      </w:r>
      <w:r w:rsidR="00EA5BA9">
        <w:t xml:space="preserve">stance for each </w:t>
      </w:r>
      <w:r w:rsidR="00C9057D">
        <w:t>CCOA con</w:t>
      </w:r>
      <w:r w:rsidR="00EA5BA9">
        <w:t>tracts.</w:t>
      </w:r>
      <w:r>
        <w:t xml:space="preserve"> </w:t>
      </w:r>
    </w:p>
    <w:p w:rsidR="00A8728B" w:rsidRDefault="00F06923" w:rsidP="00A8728B">
      <w:proofErr w:type="gramStart"/>
      <w:r>
        <w:t>Since ITS 3 Art.</w:t>
      </w:r>
      <w:proofErr w:type="gramEnd"/>
      <w:r>
        <w:t xml:space="preserve"> </w:t>
      </w:r>
      <w:proofErr w:type="gramStart"/>
      <w:r>
        <w:t>2</w:t>
      </w:r>
      <w:r w:rsidR="00AA0266">
        <w:t xml:space="preserve"> and</w:t>
      </w:r>
      <w:r>
        <w:t xml:space="preserve"> preamble Art.</w:t>
      </w:r>
      <w:proofErr w:type="gramEnd"/>
      <w:r>
        <w:t xml:space="preserve"> (3) of ITS</w:t>
      </w:r>
      <w:r w:rsidR="00AA0266">
        <w:t xml:space="preserve"> 3</w:t>
      </w:r>
      <w:r>
        <w:t xml:space="preserve"> </w:t>
      </w:r>
      <w:r w:rsidR="00AA0266">
        <w:t xml:space="preserve">do not </w:t>
      </w:r>
      <w:r>
        <w:t>make it fully clear what it meant by “current week’s report”</w:t>
      </w:r>
      <w:r w:rsidR="00AA0266">
        <w:t xml:space="preserve">, ESMA has to clearly state whether the report would mention </w:t>
      </w:r>
      <w:r>
        <w:t>the positions held at the close of business on Friday</w:t>
      </w:r>
      <w:r w:rsidR="00AA0266">
        <w:t xml:space="preserve">, or any other point in time (e.g. the CFTC specifies in its </w:t>
      </w:r>
      <w:r w:rsidR="00AA0266">
        <w:t>Disaggregated E</w:t>
      </w:r>
      <w:r w:rsidR="00AA0266">
        <w:t>x</w:t>
      </w:r>
      <w:r w:rsidR="00AA0266">
        <w:t>planatory Notes</w:t>
      </w:r>
      <w:r w:rsidR="00AA0266">
        <w:t xml:space="preserve"> that “[a]</w:t>
      </w:r>
      <w:proofErr w:type="spellStart"/>
      <w:r w:rsidR="00AA0266" w:rsidRPr="00AA0266">
        <w:t>ll</w:t>
      </w:r>
      <w:proofErr w:type="spellEnd"/>
      <w:r w:rsidR="00AA0266" w:rsidRPr="00AA0266">
        <w:t xml:space="preserve"> of the COT reports provide a breakdown of each Tuesday's open interest</w:t>
      </w:r>
      <w:r w:rsidR="00AA0266">
        <w:t>”</w:t>
      </w:r>
      <w:r w:rsidR="005F6AC5">
        <w:t>)</w:t>
      </w:r>
      <w:r w:rsidR="00AA0266">
        <w:t xml:space="preserve">, </w:t>
      </w:r>
      <w:r>
        <w:t xml:space="preserve">or </w:t>
      </w:r>
      <w:r w:rsidR="00AA0266">
        <w:t>have a</w:t>
      </w:r>
      <w:r>
        <w:t>n</w:t>
      </w:r>
      <w:r w:rsidR="00AA0266">
        <w:t xml:space="preserve"> accum</w:t>
      </w:r>
      <w:r w:rsidR="00AA0266">
        <w:t>u</w:t>
      </w:r>
      <w:r w:rsidR="00AA0266">
        <w:t>lated number of the contracts traded from Monday morning to Friday evening</w:t>
      </w:r>
      <w:r w:rsidR="005F6AC5">
        <w:t xml:space="preserve">, which seems to be suggested by Level 1 </w:t>
      </w:r>
      <w:r w:rsidR="00AA0266">
        <w:t>. ESMA has to take into account that reporting on one point in time might lead to trading activ</w:t>
      </w:r>
      <w:r w:rsidR="00AA0266">
        <w:t>i</w:t>
      </w:r>
      <w:r w:rsidR="00AA0266">
        <w:t>ties that make the reports less relevant e.g. by participants diminishing their trading or open interests at the time of reporting.</w:t>
      </w:r>
      <w:r w:rsidR="00EA5BA9">
        <w:t xml:space="preserve"> </w:t>
      </w:r>
    </w:p>
    <w:permEnd w:id="1580796009"/>
    <w:p w:rsidR="00A8728B" w:rsidRDefault="00A8728B" w:rsidP="00A8728B">
      <w:r>
        <w:t>&lt;ESMA_QUESTION</w:t>
      </w:r>
      <w:r w:rsidR="00D920D1">
        <w:t>_MIFID_ITS</w:t>
      </w:r>
      <w:r>
        <w:t>_4&gt;</w:t>
      </w:r>
    </w:p>
    <w:p w:rsidR="00431DA4" w:rsidRPr="00B62727" w:rsidRDefault="00431DA4" w:rsidP="00431DA4">
      <w:pPr>
        <w:pStyle w:val="CPQuestions"/>
      </w:pPr>
      <w:r w:rsidRPr="00431DA4">
        <w:t>Do you have any comments on the validation and error management checks pr</w:t>
      </w:r>
      <w:r w:rsidRPr="00431DA4">
        <w:t>o</w:t>
      </w:r>
      <w:r w:rsidRPr="00431DA4">
        <w:t>posed?</w:t>
      </w:r>
    </w:p>
    <w:p w:rsidR="00A8728B" w:rsidRDefault="00A8728B" w:rsidP="00A8728B">
      <w:r>
        <w:t>&lt;ESMA_QUESTION</w:t>
      </w:r>
      <w:r w:rsidR="00D920D1">
        <w:t>_MIFID_ITS</w:t>
      </w:r>
      <w:r>
        <w:t>_5&gt;</w:t>
      </w:r>
    </w:p>
    <w:p w:rsidR="00A8728B" w:rsidRDefault="00D93DD5" w:rsidP="00A8728B">
      <w:permStart w:id="1619225195" w:edGrp="everyone"/>
      <w:r>
        <w:t xml:space="preserve"> ESMA should ensure regular testing whether the automated system is sufficiently working and covering </w:t>
      </w:r>
      <w:proofErr w:type="spellStart"/>
      <w:r>
        <w:t>al</w:t>
      </w:r>
      <w:proofErr w:type="spellEnd"/>
      <w:r>
        <w:t xml:space="preserve"> the reports that are due to be submitted.</w:t>
      </w:r>
      <w:r w:rsidR="004D3FF8">
        <w:t xml:space="preserve"> There should be sufficient budget allocated to that.</w:t>
      </w:r>
    </w:p>
    <w:p w:rsidR="00B11B58" w:rsidRDefault="00B11B58" w:rsidP="00A8728B">
      <w:r>
        <w:lastRenderedPageBreak/>
        <w:t>Given that ESMA needs to protect</w:t>
      </w:r>
      <w:r w:rsidR="004D3FF8">
        <w:t>,</w:t>
      </w:r>
      <w:r>
        <w:t xml:space="preserve"> and give priority to</w:t>
      </w:r>
      <w:r w:rsidR="004D3FF8">
        <w:t>,</w:t>
      </w:r>
      <w:r>
        <w:t xml:space="preserve"> the public interest of more transparency, as </w:t>
      </w:r>
      <w:r w:rsidR="004D3FF8">
        <w:t>an important objective of the Level 1 text, ESMA should keep its proposal that where there are 4 or fewer pos</w:t>
      </w:r>
      <w:r w:rsidR="004D3FF8">
        <w:t>i</w:t>
      </w:r>
      <w:r w:rsidR="004D3FF8">
        <w:t xml:space="preserve">tion holders active in a given category, the number of position holders in that category is not reported. ESMA should not increase that number from which position holders are not reported as is asked by the industry. </w:t>
      </w:r>
    </w:p>
    <w:p w:rsidR="004D3FF8" w:rsidRDefault="004D3FF8" w:rsidP="00A8728B">
      <w:r>
        <w:t>ESMA needs to continue to publicly report on contracts after they have reached the two reporting thres</w:t>
      </w:r>
      <w:r>
        <w:t>h</w:t>
      </w:r>
      <w:r>
        <w:t>olds for a period of six months, or preferably a year, and not 3 months</w:t>
      </w:r>
      <w:r w:rsidR="005F6AC5">
        <w:t xml:space="preserve">. </w:t>
      </w:r>
      <w:proofErr w:type="gramStart"/>
      <w:r w:rsidR="005F6AC5">
        <w:t>The  longer</w:t>
      </w:r>
      <w:proofErr w:type="gramEnd"/>
      <w:r w:rsidR="005F6AC5">
        <w:t xml:space="preserve"> reporting period is important since </w:t>
      </w:r>
      <w:r>
        <w:t>quite some contracts might have seasonal aspects which could mean that every six months there might be a low or a high, resulting some contract to be reported twice for 3 months a year, which is undesirable to have clarity of the trading and trends in respecting the pos</w:t>
      </w:r>
      <w:r>
        <w:t>i</w:t>
      </w:r>
      <w:r>
        <w:t xml:space="preserve">tion limits. </w:t>
      </w:r>
    </w:p>
    <w:permEnd w:id="1619225195"/>
    <w:p w:rsidR="00A8728B" w:rsidRDefault="00A8728B" w:rsidP="00A8728B">
      <w:r>
        <w:t>&lt;ESMA_QUESTION</w:t>
      </w:r>
      <w:r w:rsidR="00D920D1">
        <w:t>_MIFID_ITS</w:t>
      </w:r>
      <w:r>
        <w:t>_5&gt;</w:t>
      </w:r>
    </w:p>
    <w:p w:rsidR="00431DA4" w:rsidRPr="000E6B5B" w:rsidRDefault="00431DA4" w:rsidP="00431DA4">
      <w:pPr>
        <w:pStyle w:val="CPQuestions"/>
      </w:pPr>
      <w:r w:rsidRPr="00431DA4">
        <w:t>Do you agree with ESMA’s proposals? Please specify those proposals with which you do not agree, with the reasons why, and provide an alternative proposal.</w:t>
      </w:r>
    </w:p>
    <w:p w:rsidR="00A8728B" w:rsidRDefault="00A8728B" w:rsidP="00A8728B">
      <w:r>
        <w:t>&lt;ESMA_QUESTION</w:t>
      </w:r>
      <w:r w:rsidR="00D920D1">
        <w:t>_MIFID_ITS</w:t>
      </w:r>
      <w:r>
        <w:t>_6&gt;</w:t>
      </w:r>
    </w:p>
    <w:p w:rsidR="0014030B" w:rsidRDefault="0014030B" w:rsidP="00A8728B">
      <w:permStart w:id="323902343" w:edGrp="everyone"/>
      <w:r>
        <w:t xml:space="preserve">I do not agree that ESMA will retain the data for minimum 5 years, it should be minimum 10 years with access to historical data thereafter, as is the case by the CFTC which goes back to 1995 (see : </w:t>
      </w:r>
      <w:hyperlink r:id="rId15" w:history="1">
        <w:r w:rsidRPr="00875ABA">
          <w:rPr>
            <w:rStyle w:val="Hyperlink"/>
          </w:rPr>
          <w:t>http://www.cftc.gov/MarketReports/CommitmentsofTraders/HistoricalCompressed/index.htm</w:t>
        </w:r>
      </w:hyperlink>
      <w:r>
        <w:t xml:space="preserve"> ). It is i</w:t>
      </w:r>
      <w:r>
        <w:t>m</w:t>
      </w:r>
      <w:r>
        <w:t>portant to at least make the data available for 10 years since MiFID II is to be reviewed after the</w:t>
      </w:r>
      <w:r w:rsidR="003F312B">
        <w:t xml:space="preserve"> </w:t>
      </w:r>
      <w:proofErr w:type="spellStart"/>
      <w:r w:rsidR="003F312B">
        <w:t>Comi</w:t>
      </w:r>
      <w:r w:rsidR="003F312B">
        <w:t>s</w:t>
      </w:r>
      <w:r w:rsidR="003F312B">
        <w:t>sion</w:t>
      </w:r>
      <w:proofErr w:type="spellEnd"/>
      <w:r w:rsidR="003F312B">
        <w:t xml:space="preserve"> has presented a report to the European P</w:t>
      </w:r>
      <w:r w:rsidR="005F6AC5">
        <w:t>arliament and the Council by 3 M</w:t>
      </w:r>
      <w:r w:rsidR="003F312B">
        <w:t xml:space="preserve">arch 2019. If a new </w:t>
      </w:r>
      <w:proofErr w:type="spellStart"/>
      <w:r w:rsidR="003F312B">
        <w:t>legi</w:t>
      </w:r>
      <w:r w:rsidR="003F312B">
        <w:t>l</w:t>
      </w:r>
      <w:r w:rsidR="003F312B">
        <w:t>sative</w:t>
      </w:r>
      <w:proofErr w:type="spellEnd"/>
      <w:r w:rsidR="003F312B">
        <w:t xml:space="preserve"> process will follow</w:t>
      </w:r>
      <w:r w:rsidR="005F6AC5">
        <w:t>, which might include</w:t>
      </w:r>
      <w:r w:rsidR="003F312B">
        <w:t xml:space="preserve"> level 2 </w:t>
      </w:r>
      <w:r w:rsidR="005F6AC5">
        <w:t xml:space="preserve">and level 3 </w:t>
      </w:r>
      <w:r w:rsidR="003F312B">
        <w:t>decisions after a new law might have past, this might well result in more than 5 years for which figures for the period before and after MiFID II-</w:t>
      </w:r>
      <w:proofErr w:type="spellStart"/>
      <w:r w:rsidR="003F312B">
        <w:t>MiFIR</w:t>
      </w:r>
      <w:proofErr w:type="spellEnd"/>
      <w:r w:rsidR="003F312B">
        <w:t xml:space="preserve"> came into force should be available to inform the discussions and decision-making. </w:t>
      </w:r>
    </w:p>
    <w:p w:rsidR="003F312B" w:rsidRDefault="003F312B" w:rsidP="00A8728B">
      <w:r>
        <w:t xml:space="preserve">ESMA should be more specific when it will publish the weekly reports, since “as soon as possible after they have been received and validated” could result in unregularly publishing and late reporting. </w:t>
      </w:r>
      <w:r w:rsidR="005F6AC5">
        <w:t>Given the aut</w:t>
      </w:r>
      <w:r w:rsidR="005F6AC5">
        <w:t>o</w:t>
      </w:r>
      <w:r w:rsidR="005F6AC5">
        <w:t xml:space="preserve">mated system, ESMA should attempt to publish 3 days after the date that the trading venues and investment firms had to submit their reports. </w:t>
      </w:r>
      <w:r>
        <w:t xml:space="preserve">ESMA should announce a schedule of reporting, as is the case by the SFTC (as mentioned in: </w:t>
      </w:r>
      <w:hyperlink r:id="rId16" w:history="1">
        <w:r w:rsidRPr="00875ABA">
          <w:rPr>
            <w:rStyle w:val="Hyperlink"/>
          </w:rPr>
          <w:t>http://www.cftc.gov/MarketReports/CommitmentsofTraders/ReleaseSchedule/index.htm</w:t>
        </w:r>
      </w:hyperlink>
      <w:r>
        <w:t xml:space="preserve"> ). </w:t>
      </w:r>
    </w:p>
    <w:p w:rsidR="00B11B58" w:rsidRDefault="003F312B" w:rsidP="00A8728B">
      <w:r>
        <w:t>In the proposed preamble (3) of ITS 3, ESMA mentions that “ESMA should in any case not publish these reports before they have been published individually by the respective trading venues.” I do not agree with this proposal, since a delay of publishing a weekly report by a trading venue or investment firm can have different reasons (e.g. technical)  which should not lead to depriv</w:t>
      </w:r>
      <w:r w:rsidR="005F6AC5">
        <w:t>ing</w:t>
      </w:r>
      <w:r>
        <w:t xml:space="preserve"> interested stakeholders from info</w:t>
      </w:r>
      <w:r>
        <w:t>r</w:t>
      </w:r>
      <w:r>
        <w:t>mation of aggregate EU wide reports to be published by ESMA. Given the aggregate information of the ESMA reports, the publication of the ESMA reports should not be considered as too commercially sens</w:t>
      </w:r>
      <w:r>
        <w:t>i</w:t>
      </w:r>
      <w:r>
        <w:t>tive. In any case, the Level 1 text does not stipulate that ESMA should wait to publish the weekly reports after all the trading venues and investment firms have published their report.</w:t>
      </w:r>
      <w:r>
        <w:t xml:space="preserve"> </w:t>
      </w:r>
      <w:r w:rsidR="00A61EC5">
        <w:t xml:space="preserve"> </w:t>
      </w:r>
    </w:p>
    <w:permEnd w:id="323902343"/>
    <w:p w:rsidR="00A8728B" w:rsidRDefault="00A8728B" w:rsidP="00A8728B">
      <w:r>
        <w:t>&lt;ESMA_QUESTION</w:t>
      </w:r>
      <w:r w:rsidR="00D920D1">
        <w:t>_MIFID_ITS</w:t>
      </w:r>
      <w:r>
        <w:t>_6&gt;</w:t>
      </w:r>
    </w:p>
    <w:p w:rsidR="00A8728B" w:rsidRDefault="00A8728B" w:rsidP="00A8728B"/>
    <w:p w:rsidR="00F32462" w:rsidRDefault="00F32462">
      <w:pPr>
        <w:rPr>
          <w:rFonts w:cs="Arial"/>
          <w:b/>
          <w:sz w:val="22"/>
          <w:szCs w:val="22"/>
          <w:lang w:eastAsia="en-US"/>
        </w:rPr>
      </w:pPr>
      <w:bookmarkStart w:id="3" w:name="_GoBack"/>
      <w:bookmarkEnd w:id="3"/>
    </w:p>
    <w:sectPr w:rsidR="00F32462"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57" w:rsidRDefault="00B55C57">
      <w:r>
        <w:separator/>
      </w:r>
    </w:p>
    <w:p w:rsidR="00B55C57" w:rsidRDefault="00B55C57"/>
  </w:endnote>
  <w:endnote w:type="continuationSeparator" w:id="0">
    <w:p w:rsidR="00B55C57" w:rsidRDefault="00B55C57">
      <w:r>
        <w:continuationSeparator/>
      </w:r>
    </w:p>
    <w:p w:rsidR="00B55C57" w:rsidRDefault="00B55C57"/>
  </w:endnote>
  <w:endnote w:type="continuationNotice" w:id="1">
    <w:p w:rsidR="00B55C57" w:rsidRDefault="00B55C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714B17">
            <w:rPr>
              <w:rFonts w:cs="Arial"/>
              <w:noProof/>
              <w:sz w:val="22"/>
              <w:szCs w:val="22"/>
            </w:rPr>
            <w:t>4</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57" w:rsidRDefault="00B55C57">
      <w:r>
        <w:separator/>
      </w:r>
    </w:p>
    <w:p w:rsidR="00B55C57" w:rsidRDefault="00B55C57"/>
  </w:footnote>
  <w:footnote w:type="continuationSeparator" w:id="0">
    <w:p w:rsidR="00B55C57" w:rsidRDefault="00B55C57">
      <w:r>
        <w:continuationSeparator/>
      </w:r>
    </w:p>
    <w:p w:rsidR="00B55C57" w:rsidRDefault="00B55C57"/>
  </w:footnote>
  <w:footnote w:type="continuationNotice" w:id="1">
    <w:p w:rsidR="00B55C57" w:rsidRDefault="00B55C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6">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8">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9">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1">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3">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2"/>
  </w:num>
  <w:num w:numId="5">
    <w:abstractNumId w:val="24"/>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9"/>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5"/>
  </w:num>
  <w:num w:numId="21">
    <w:abstractNumId w:val="34"/>
  </w:num>
  <w:num w:numId="22">
    <w:abstractNumId w:val="23"/>
  </w:num>
  <w:num w:numId="23">
    <w:abstractNumId w:val="9"/>
  </w:num>
  <w:num w:numId="24">
    <w:abstractNumId w:val="28"/>
  </w:num>
  <w:num w:numId="25">
    <w:abstractNumId w:val="27"/>
  </w:num>
  <w:num w:numId="26">
    <w:abstractNumId w:val="18"/>
  </w:num>
  <w:num w:numId="27">
    <w:abstractNumId w:val="31"/>
  </w:num>
  <w:num w:numId="28">
    <w:abstractNumId w:val="36"/>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3"/>
  </w:num>
  <w:num w:numId="36">
    <w:abstractNumId w:val="33"/>
    <w:lvlOverride w:ilvl="0">
      <w:startOverride w:val="1"/>
    </w:lvlOverride>
  </w:num>
  <w:num w:numId="37">
    <w:abstractNumId w:val="33"/>
    <w:lvlOverride w:ilvl="0">
      <w:startOverride w:val="1"/>
    </w:lvlOverride>
  </w:num>
  <w:num w:numId="38">
    <w:abstractNumId w:val="33"/>
    <w:lvlOverride w:ilvl="0">
      <w:startOverride w:val="1"/>
    </w:lvlOverride>
  </w:num>
  <w:num w:numId="39">
    <w:abstractNumId w:val="33"/>
    <w:lvlOverride w:ilvl="0">
      <w:startOverride w:val="1"/>
    </w:lvlOverride>
  </w:num>
  <w:num w:numId="40">
    <w:abstractNumId w:val="33"/>
    <w:lvlOverride w:ilvl="0">
      <w:startOverride w:val="1"/>
    </w:lvlOverride>
  </w:num>
  <w:num w:numId="41">
    <w:abstractNumId w:val="33"/>
  </w:num>
  <w:num w:numId="42">
    <w:abstractNumId w:val="33"/>
    <w:lvlOverride w:ilvl="0">
      <w:startOverride w:val="1"/>
    </w:lvlOverride>
  </w:num>
  <w:num w:numId="43">
    <w:abstractNumId w:val="33"/>
    <w:lvlOverride w:ilvl="0">
      <w:startOverride w:val="1"/>
    </w:lvlOverride>
  </w:num>
  <w:num w:numId="44">
    <w:abstractNumId w:val="33"/>
    <w:lvlOverride w:ilvl="0">
      <w:startOverride w:val="1"/>
    </w:lvlOverride>
  </w:num>
  <w:num w:numId="45">
    <w:abstractNumId w:val="33"/>
    <w:lvlOverride w:ilvl="0">
      <w:startOverride w:val="1"/>
    </w:lvlOverride>
  </w:num>
  <w:num w:numId="46">
    <w:abstractNumId w:val="33"/>
    <w:lvlOverride w:ilvl="0">
      <w:startOverride w:val="1"/>
    </w:lvlOverride>
  </w:num>
  <w:num w:numId="47">
    <w:abstractNumId w:val="3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num>
  <w:num w:numId="50">
    <w:abstractNumId w:val="1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3sjFH0M+JbBT4mUV/aHHoXh3RVw=" w:salt="YoamJveZbxAcv4DL2dM/8A=="/>
  <w:defaultTabStop w:val="709"/>
  <w:autoHyphenation/>
  <w:hyphenationZone w:val="567"/>
  <w:characterSpacingControl w:val="doNotCompress"/>
  <w:hdrShapeDefaults>
    <o:shapedefaults v:ext="edit" spidmax="8193">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30B"/>
    <w:rsid w:val="001405BA"/>
    <w:rsid w:val="00141497"/>
    <w:rsid w:val="0014253A"/>
    <w:rsid w:val="001425C8"/>
    <w:rsid w:val="001431AE"/>
    <w:rsid w:val="00143B87"/>
    <w:rsid w:val="001459A4"/>
    <w:rsid w:val="001459E3"/>
    <w:rsid w:val="00146A0B"/>
    <w:rsid w:val="0014761E"/>
    <w:rsid w:val="00151907"/>
    <w:rsid w:val="00154299"/>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3FE1"/>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3255"/>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12B"/>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1C2"/>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3FF8"/>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5F6AC5"/>
    <w:rsid w:val="006000DD"/>
    <w:rsid w:val="00600F63"/>
    <w:rsid w:val="006012E1"/>
    <w:rsid w:val="00602253"/>
    <w:rsid w:val="006023E1"/>
    <w:rsid w:val="00605531"/>
    <w:rsid w:val="006061DD"/>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4B17"/>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1EC5"/>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0266"/>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1B58"/>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397A"/>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0AE1"/>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57D"/>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0BDA"/>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93DD5"/>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1BA1"/>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5BA9"/>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06923"/>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ftc.gov/MarketReports/CommitmentsofTraders/ReleaseSchedule/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cftc.gov/MarketReports/CommitmentsofTraders/HistoricalCompressed/index.htm"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76BCB-8954-4234-8F4C-4A80D9F73875}">
  <ds:schemaRefs>
    <ds:schemaRef ds:uri="http://schemas.openxmlformats.org/officeDocument/2006/bibliography"/>
  </ds:schemaRefs>
</ds:datastoreItem>
</file>

<file path=customXml/itemProps2.xml><?xml version="1.0" encoding="utf-8"?>
<ds:datastoreItem xmlns:ds="http://schemas.openxmlformats.org/officeDocument/2006/customXml" ds:itemID="{14D0350C-EF50-45B5-8EE7-1D8A2133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1552</Words>
  <Characters>8631</Characters>
  <Application>Microsoft Office Word</Application>
  <DocSecurity>8</DocSecurity>
  <Lines>176</Lines>
  <Paragraphs>48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10135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Myriam Vander Stichele</cp:lastModifiedBy>
  <cp:revision>2</cp:revision>
  <cp:lastPrinted>2015-02-18T11:01:00Z</cp:lastPrinted>
  <dcterms:created xsi:type="dcterms:W3CDTF">2015-10-31T22:41:00Z</dcterms:created>
  <dcterms:modified xsi:type="dcterms:W3CDTF">2015-10-31T22:41:00Z</dcterms:modified>
</cp:coreProperties>
</file>