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D57481" w:rsidP="00EF0769">
            <w:pPr>
              <w:pStyle w:val="00bDBInfo"/>
              <w:rPr>
                <w:rFonts w:cs="Arial"/>
              </w:rPr>
            </w:pPr>
            <w:r>
              <w:rPr>
                <w:rFonts w:cs="Arial"/>
              </w:rPr>
              <w:t>31 July</w:t>
            </w:r>
            <w:r w:rsidR="00ED351E" w:rsidRPr="004E49B0">
              <w:rPr>
                <w:rFonts w:cs="Arial"/>
              </w:rPr>
              <w:t xml:space="preserve">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9D6574" w:rsidP="00C000A5">
            <w:pPr>
              <w:pStyle w:val="01aDBTitle"/>
              <w:rPr>
                <w:rFonts w:cs="Arial"/>
              </w:rPr>
            </w:pPr>
            <w:r w:rsidRPr="009D6574">
              <w:rPr>
                <w:rFonts w:cs="Arial"/>
              </w:rPr>
              <w:t>Draft regulatory technical standards under the ELTIF Regulation</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Default="00620D7C" w:rsidP="00D57481">
            <w:pPr>
              <w:pStyle w:val="02Date"/>
              <w:rPr>
                <w:rFonts w:cs="Arial"/>
              </w:rPr>
            </w:pPr>
            <w:r w:rsidRPr="004E49B0">
              <w:rPr>
                <w:rFonts w:cs="Arial"/>
              </w:rPr>
              <w:lastRenderedPageBreak/>
              <w:t xml:space="preserve">Date: </w:t>
            </w:r>
            <w:r w:rsidR="00D57481">
              <w:rPr>
                <w:rFonts w:cs="Arial"/>
              </w:rPr>
              <w:t>31 July</w:t>
            </w:r>
            <w:r w:rsidR="004E49B0" w:rsidRPr="004E49B0">
              <w:rPr>
                <w:rFonts w:cs="Arial"/>
              </w:rPr>
              <w:t xml:space="preserve"> 201</w:t>
            </w:r>
            <w:r w:rsidR="003A5DAC">
              <w:rPr>
                <w:rFonts w:cs="Arial"/>
              </w:rPr>
              <w:t>5</w:t>
            </w:r>
          </w:p>
          <w:p w:rsidR="00CD6C5A" w:rsidRPr="004E49B0" w:rsidRDefault="00CD6C5A" w:rsidP="00CD6C5A">
            <w:pPr>
              <w:pStyle w:val="02Date"/>
              <w:rPr>
                <w:rFonts w:cs="Arial"/>
              </w:rPr>
            </w:pPr>
            <w:r w:rsidRPr="00CD6C5A">
              <w:rPr>
                <w:rFonts w:cs="Arial"/>
              </w:rPr>
              <w:t>2015/ESMA/12</w:t>
            </w:r>
            <w:r>
              <w:rPr>
                <w:rFonts w:cs="Arial"/>
              </w:rPr>
              <w:t>41</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9D5220" w:rsidRPr="009D5220">
        <w:rPr>
          <w:rFonts w:cs="Arial"/>
        </w:rPr>
        <w:t>Draft regulatory technical standards under the ELTIF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bookmarkStart w:id="1" w:name="_GoBack"/>
      <w:bookmarkEnd w:id="1"/>
      <w:r w:rsidR="00F574D0" w:rsidRPr="00EF0769">
        <w:rPr>
          <w:rFonts w:cs="Arial"/>
        </w:rPr>
        <w:t>ESMA_</w:t>
      </w:r>
      <w:r w:rsidR="00955F48" w:rsidRPr="00EF0769">
        <w:rPr>
          <w:rFonts w:cs="Arial"/>
        </w:rPr>
        <w:t xml:space="preserve"> QUESTION_</w:t>
      </w:r>
      <w:r w:rsidR="00C95702">
        <w:rPr>
          <w:rFonts w:cs="Arial"/>
        </w:rPr>
        <w:t>ELTIF_RTS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B8610B">
        <w:rPr>
          <w:rFonts w:cs="Arial"/>
          <w:b/>
        </w:rPr>
        <w:t>14</w:t>
      </w:r>
      <w:r w:rsidR="00021E83" w:rsidRPr="00EF0769">
        <w:rPr>
          <w:rFonts w:cs="Arial"/>
          <w:b/>
        </w:rPr>
        <w:t xml:space="preserve"> </w:t>
      </w:r>
      <w:r w:rsidR="00B8610B">
        <w:rPr>
          <w:rFonts w:cs="Arial"/>
          <w:b/>
        </w:rPr>
        <w:t>October</w:t>
      </w:r>
      <w:r w:rsidR="00021E83" w:rsidRPr="00EF0769">
        <w:rPr>
          <w:rFonts w:cs="Arial"/>
          <w:b/>
        </w:rPr>
        <w:t xml:space="preserve"> 2015.</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Collegamentoipertestual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Titol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D34282" w:rsidRPr="00AB6D88" w:rsidTr="001F03CA">
        <w:tc>
          <w:tcPr>
            <w:tcW w:w="3929" w:type="dxa"/>
            <w:shd w:val="clear" w:color="auto" w:fill="auto"/>
          </w:tcPr>
          <w:p w:rsidR="00D34282" w:rsidRPr="00AB6D88" w:rsidRDefault="00D34282" w:rsidP="001F03CA">
            <w:pPr>
              <w:rPr>
                <w:rFonts w:cs="Arial"/>
              </w:rPr>
            </w:pPr>
            <w:permStart w:id="0" w:edGrp="everyone" w:colFirst="1" w:colLast="1"/>
            <w:r w:rsidRPr="00AB6D88">
              <w:rPr>
                <w:rFonts w:cs="Arial"/>
              </w:rPr>
              <w:t>Name of the company / organisation</w:t>
            </w:r>
          </w:p>
        </w:tc>
        <w:sdt>
          <w:sdtPr>
            <w:rPr>
              <w:rStyle w:val="Testosegnaposto"/>
              <w:rFonts w:cs="Arial"/>
            </w:rPr>
            <w:id w:val="-1905066999"/>
            <w:text/>
          </w:sdtPr>
          <w:sdtContent>
            <w:permStart w:id="1" w:edGrp="everyone" w:displacedByCustomXml="prev"/>
            <w:tc>
              <w:tcPr>
                <w:tcW w:w="5595" w:type="dxa"/>
                <w:shd w:val="clear" w:color="auto" w:fill="auto"/>
              </w:tcPr>
              <w:p w:rsidR="00D34282" w:rsidRPr="00AB6D88" w:rsidRDefault="001A2B3B" w:rsidP="001A2B3B">
                <w:pPr>
                  <w:rPr>
                    <w:rStyle w:val="Testosegnaposto"/>
                    <w:rFonts w:cs="Arial"/>
                  </w:rPr>
                </w:pPr>
                <w:r>
                  <w:rPr>
                    <w:rStyle w:val="Testosegnaposto"/>
                    <w:rFonts w:cs="Arial"/>
                  </w:rPr>
                  <w:t xml:space="preserve">Assogestioni </w:t>
                </w:r>
              </w:p>
            </w:tc>
            <w:permEnd w:id="1" w:displacedByCustomXml="next"/>
          </w:sdtContent>
        </w:sdt>
      </w:tr>
      <w:tr w:rsidR="00D34282" w:rsidRPr="00AB6D88" w:rsidTr="001F03CA">
        <w:tc>
          <w:tcPr>
            <w:tcW w:w="3929" w:type="dxa"/>
            <w:shd w:val="clear" w:color="auto" w:fill="auto"/>
          </w:tcPr>
          <w:p w:rsidR="00D34282" w:rsidRPr="00AB6D88" w:rsidRDefault="00D34282" w:rsidP="001F03CA">
            <w:pPr>
              <w:rPr>
                <w:rFonts w:cs="Arial"/>
              </w:rPr>
            </w:pPr>
            <w:permStart w:id="2" w:edGrp="everyone" w:colFirst="1" w:colLast="1"/>
            <w:permEnd w:id="0"/>
            <w:r w:rsidRPr="00AB6D88">
              <w:rPr>
                <w:rFonts w:cs="Arial"/>
              </w:rPr>
              <w:t>Confidential</w:t>
            </w:r>
            <w:r w:rsidRPr="00AB6D88">
              <w:rPr>
                <w:rStyle w:val="Rimandonotaapidipagina"/>
                <w:rFonts w:cs="Arial"/>
              </w:rPr>
              <w:footnoteReference w:id="2"/>
            </w:r>
          </w:p>
        </w:tc>
        <w:sdt>
          <w:sdtPr>
            <w:rPr>
              <w:rStyle w:val="Testosegnaposto"/>
              <w:rFonts w:cs="Arial"/>
            </w:rPr>
            <w:id w:val="-2035031634"/>
          </w:sdtPr>
          <w:sdtContent>
            <w:tc>
              <w:tcPr>
                <w:tcW w:w="5595" w:type="dxa"/>
                <w:shd w:val="clear" w:color="auto" w:fill="auto"/>
              </w:tcPr>
              <w:p w:rsidR="00D34282" w:rsidRPr="00AB6D88" w:rsidRDefault="00D34282" w:rsidP="001F03CA">
                <w:pPr>
                  <w:rPr>
                    <w:rStyle w:val="Testosegnaposto"/>
                    <w:rFonts w:cs="Arial"/>
                  </w:rPr>
                </w:pPr>
                <w:r>
                  <w:rPr>
                    <w:rStyle w:val="Testosegnaposto"/>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3" w:edGrp="everyone" w:colFirst="1" w:colLast="1"/>
            <w:permEnd w:id="2"/>
            <w:r w:rsidRPr="00AB6D88">
              <w:rPr>
                <w:rFonts w:cs="Arial"/>
              </w:rPr>
              <w:t>Activity</w:t>
            </w:r>
          </w:p>
        </w:tc>
        <w:tc>
          <w:tcPr>
            <w:tcW w:w="5595" w:type="dxa"/>
            <w:shd w:val="clear" w:color="auto" w:fill="auto"/>
          </w:tcPr>
          <w:p w:rsidR="00D34282" w:rsidRPr="00AB6D88" w:rsidRDefault="009C37D1" w:rsidP="001F03CA">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 w:edGrp="everyone"/>
                <w:r w:rsidR="001A2B3B">
                  <w:rPr>
                    <w:rFonts w:cs="Arial"/>
                  </w:rPr>
                  <w:t>Investment Services</w:t>
                </w:r>
                <w:permEnd w:id="4"/>
              </w:sdtContent>
            </w:sdt>
          </w:p>
        </w:tc>
      </w:tr>
      <w:tr w:rsidR="00D34282" w:rsidRPr="00AB6D88" w:rsidTr="001F03CA">
        <w:tc>
          <w:tcPr>
            <w:tcW w:w="3929" w:type="dxa"/>
            <w:shd w:val="clear" w:color="auto" w:fill="auto"/>
          </w:tcPr>
          <w:p w:rsidR="00D34282" w:rsidRPr="00AB6D88" w:rsidRDefault="00D34282" w:rsidP="001F03CA">
            <w:pPr>
              <w:rPr>
                <w:rFonts w:cs="Arial"/>
              </w:rPr>
            </w:pPr>
            <w:permStart w:id="5" w:edGrp="everyone" w:colFirst="1" w:colLast="1"/>
            <w:permEnd w:id="3"/>
            <w:r w:rsidRPr="00AB6D88">
              <w:rPr>
                <w:rFonts w:cs="Arial"/>
              </w:rPr>
              <w:t>Are you representing an association?</w:t>
            </w:r>
          </w:p>
        </w:tc>
        <w:sdt>
          <w:sdtPr>
            <w:rPr>
              <w:rFonts w:cs="Arial"/>
            </w:rPr>
            <w:id w:val="-242871467"/>
          </w:sdtPr>
          <w:sdtContent>
            <w:tc>
              <w:tcPr>
                <w:tcW w:w="5595" w:type="dxa"/>
                <w:shd w:val="clear" w:color="auto" w:fill="auto"/>
              </w:tcPr>
              <w:p w:rsidR="00D34282" w:rsidRPr="00AB6D88" w:rsidRDefault="001A2B3B" w:rsidP="001A2B3B">
                <w:pPr>
                  <w:rPr>
                    <w:rFonts w:cs="Arial"/>
                  </w:rPr>
                </w:pPr>
                <w:r>
                  <w:rPr>
                    <w:rFonts w:ascii="MS Gothic" w:eastAsia="MS Gothic" w:hAnsi="MS Gothic" w:cs="MS Gothic" w:hint="eastAsia"/>
                  </w:rPr>
                  <w:sym w:font="Wingdings" w:char="F0FD"/>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6" w:edGrp="everyone" w:colFirst="1" w:colLast="1"/>
            <w:permEnd w:id="5"/>
            <w:r w:rsidRPr="00AB6D88">
              <w:rPr>
                <w:rFonts w:cs="Arial"/>
              </w:rPr>
              <w:t>Country/Region</w:t>
            </w:r>
          </w:p>
        </w:tc>
        <w:permStart w:id="7" w:edGrp="everyone" w:displacedByCustomXml="next"/>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D34282" w:rsidRPr="00AB6D88" w:rsidRDefault="001A2B3B" w:rsidP="001F03CA">
                <w:pPr>
                  <w:rPr>
                    <w:rFonts w:cs="Arial"/>
                  </w:rPr>
                </w:pPr>
                <w:r>
                  <w:rPr>
                    <w:rFonts w:cs="Arial"/>
                  </w:rPr>
                  <w:t>Italy</w:t>
                </w:r>
              </w:p>
            </w:tc>
          </w:sdtContent>
        </w:sdt>
        <w:permEnd w:id="7" w:displacedByCustomXml="prev"/>
      </w:tr>
      <w:permEnd w:id="6"/>
    </w:tbl>
    <w:p w:rsidR="00D34282" w:rsidRDefault="00D34282" w:rsidP="00D34282">
      <w:pPr>
        <w:spacing w:after="120" w:line="264" w:lineRule="auto"/>
      </w:pPr>
    </w:p>
    <w:p w:rsidR="00D34282" w:rsidRDefault="00D34282" w:rsidP="00D34282">
      <w:pPr>
        <w:spacing w:after="120" w:line="264" w:lineRule="auto"/>
      </w:pPr>
    </w:p>
    <w:p w:rsidR="00D34282" w:rsidRDefault="00D34282" w:rsidP="00D34282">
      <w:pPr>
        <w:pStyle w:val="Titolo1"/>
        <w:numPr>
          <w:ilvl w:val="0"/>
          <w:numId w:val="0"/>
        </w:numPr>
        <w:ind w:left="431" w:hanging="431"/>
      </w:pPr>
      <w:r>
        <w:t>Introduction</w:t>
      </w:r>
    </w:p>
    <w:p w:rsidR="00C33ACE" w:rsidRPr="00C33ACE" w:rsidRDefault="00C33ACE" w:rsidP="00C33ACE"/>
    <w:p w:rsidR="00D34282" w:rsidRDefault="00D34282" w:rsidP="00D34282">
      <w:pPr>
        <w:rPr>
          <w:rStyle w:val="Enfasiintensa"/>
        </w:rPr>
      </w:pPr>
      <w:r w:rsidRPr="001D47A5">
        <w:rPr>
          <w:rStyle w:val="Enfasiintensa"/>
        </w:rPr>
        <w:t>Please make your introductory comments below, if any:</w:t>
      </w:r>
    </w:p>
    <w:p w:rsidR="002E2BC1" w:rsidRPr="001D47A5" w:rsidRDefault="002E2BC1" w:rsidP="00D34282">
      <w:pPr>
        <w:rPr>
          <w:rStyle w:val="Enfasiintensa"/>
        </w:rPr>
      </w:pPr>
    </w:p>
    <w:p w:rsidR="00D34282" w:rsidRPr="00C25863" w:rsidRDefault="00D34282" w:rsidP="00D34282">
      <w:r w:rsidRPr="00C25863">
        <w:t>&lt;</w:t>
      </w:r>
      <w:r>
        <w:t>ESMA_COMMENT</w:t>
      </w:r>
      <w:r w:rsidRPr="00C25863">
        <w:t>_</w:t>
      </w:r>
      <w:r w:rsidR="00C33ACE">
        <w:rPr>
          <w:rFonts w:cs="Arial"/>
        </w:rPr>
        <w:t>ELTIF_RTS</w:t>
      </w:r>
      <w:r w:rsidRPr="00C25863">
        <w:t>_1&gt;</w:t>
      </w:r>
    </w:p>
    <w:p w:rsidR="00DD4665" w:rsidRPr="00497C52" w:rsidRDefault="00DD4665" w:rsidP="00DD4665">
      <w:pPr>
        <w:jc w:val="both"/>
        <w:rPr>
          <w:rFonts w:ascii="Lucida Sans" w:hAnsi="Lucida Sans"/>
          <w:sz w:val="22"/>
          <w:szCs w:val="22"/>
          <w:lang w:val="en-US"/>
        </w:rPr>
      </w:pPr>
      <w:permStart w:id="8" w:edGrp="everyone"/>
      <w:r w:rsidRPr="00BE475F">
        <w:rPr>
          <w:rFonts w:ascii="Lucida Sans" w:hAnsi="Lucida Sans"/>
          <w:sz w:val="22"/>
          <w:szCs w:val="22"/>
          <w:lang w:val="en-US"/>
        </w:rPr>
        <w:t>Assogestioni</w:t>
      </w:r>
      <w:r w:rsidRPr="00BE475F">
        <w:rPr>
          <w:rStyle w:val="Rimandonotaapidipagina"/>
          <w:rFonts w:ascii="Lucida Sans" w:hAnsi="Lucida Sans"/>
          <w:sz w:val="22"/>
          <w:szCs w:val="22"/>
          <w:lang w:val="en-US"/>
        </w:rPr>
        <w:footnoteReference w:id="3"/>
      </w:r>
      <w:r>
        <w:rPr>
          <w:rFonts w:ascii="Lucida Sans" w:hAnsi="Lucida Sans"/>
          <w:sz w:val="22"/>
          <w:szCs w:val="22"/>
          <w:lang w:val="en-US"/>
        </w:rPr>
        <w:t xml:space="preserve"> welcomes the opportunity to respond to ESMA’s Consultation Paper on </w:t>
      </w:r>
      <w:r w:rsidRPr="003B4860">
        <w:rPr>
          <w:rFonts w:ascii="Lucida Sans" w:hAnsi="Lucida Sans" w:cs="Arial"/>
          <w:bCs/>
          <w:sz w:val="22"/>
          <w:szCs w:val="22"/>
          <w:bdr w:val="none" w:sz="0" w:space="0" w:color="auto" w:frame="1"/>
          <w:shd w:val="clear" w:color="auto" w:fill="FFFFFF"/>
          <w:lang w:val="en-US"/>
        </w:rPr>
        <w:t xml:space="preserve">Draft Regulatory Technical Standards under the ELTIF Regulation </w:t>
      </w:r>
      <w:r>
        <w:rPr>
          <w:rFonts w:ascii="Lucida Sans" w:hAnsi="Lucida Sans"/>
          <w:sz w:val="22"/>
          <w:szCs w:val="22"/>
          <w:lang w:val="en-US"/>
        </w:rPr>
        <w:t>(ESMA/2015/1239</w:t>
      </w:r>
      <w:r w:rsidR="000A120F">
        <w:rPr>
          <w:rFonts w:ascii="Lucida Sans" w:hAnsi="Lucida Sans"/>
          <w:sz w:val="22"/>
          <w:szCs w:val="22"/>
          <w:lang w:val="en-US"/>
        </w:rPr>
        <w:t>).</w:t>
      </w:r>
    </w:p>
    <w:permEnd w:id="8"/>
    <w:p w:rsidR="00D34282" w:rsidRPr="00C25863" w:rsidRDefault="00D34282" w:rsidP="00D34282">
      <w:r w:rsidRPr="00C25863">
        <w:t>&lt;</w:t>
      </w:r>
      <w:r>
        <w:t>ESMA_COMMENT</w:t>
      </w:r>
      <w:r w:rsidRPr="00C25863">
        <w:t>_</w:t>
      </w:r>
      <w:r w:rsidR="00C33ACE">
        <w:rPr>
          <w:rFonts w:cs="Arial"/>
        </w:rPr>
        <w:t>ELTIF_RTS</w:t>
      </w:r>
      <w:r w:rsidRPr="00C25863">
        <w:t>_1&gt;</w:t>
      </w:r>
    </w:p>
    <w:p w:rsidR="00750796" w:rsidRDefault="00F32462" w:rsidP="002E2BC1">
      <w:pPr>
        <w:pStyle w:val="QUESTIONSESMA"/>
      </w:pPr>
      <w:r>
        <w:rPr>
          <w:rFonts w:cs="Arial"/>
        </w:rPr>
        <w:br w:type="page"/>
      </w:r>
      <w:r w:rsidR="00750796" w:rsidRPr="006354A0">
        <w:lastRenderedPageBreak/>
        <w:t>Do you agree that the abovementioned pieces of legislation and associated regulatory framework are relevant for the purpose of the present advice on Article 9(3) of the ELTIFs Regul</w:t>
      </w:r>
      <w:r w:rsidR="00750796" w:rsidRPr="006354A0">
        <w:t>a</w:t>
      </w:r>
      <w:r w:rsidR="00750796" w:rsidRPr="006354A0">
        <w:t>tion? Which other pieces of legislation and associated regulatory framework do you identify for that purpose?</w:t>
      </w:r>
    </w:p>
    <w:p w:rsidR="00750796" w:rsidRDefault="00750796" w:rsidP="00750796">
      <w:r>
        <w:t>&lt;ESMA_QUESTION_ELTIF_RTS_1&gt;</w:t>
      </w:r>
    </w:p>
    <w:p w:rsidR="00106745" w:rsidRPr="00012A43" w:rsidRDefault="00106745" w:rsidP="00106745">
      <w:pPr>
        <w:autoSpaceDE w:val="0"/>
        <w:autoSpaceDN w:val="0"/>
        <w:adjustRightInd w:val="0"/>
        <w:jc w:val="both"/>
        <w:rPr>
          <w:rFonts w:ascii="Lucida Sans" w:hAnsi="Lucida Sans" w:cs="Georgia,Italic"/>
          <w:iCs/>
          <w:sz w:val="22"/>
          <w:szCs w:val="22"/>
          <w:lang w:val="en-US"/>
        </w:rPr>
      </w:pPr>
      <w:permStart w:id="9" w:edGrp="everyone"/>
      <w:r w:rsidRPr="00012A43">
        <w:rPr>
          <w:rFonts w:ascii="Lucida Sans" w:hAnsi="Lucida Sans" w:cs="Georgia,Italic"/>
          <w:iCs/>
          <w:sz w:val="22"/>
          <w:szCs w:val="22"/>
          <w:lang w:val="en-US"/>
        </w:rPr>
        <w:t>In relation to the definition of “hedging”</w:t>
      </w:r>
      <w:r>
        <w:rPr>
          <w:rFonts w:ascii="Lucida Sans" w:hAnsi="Lucida Sans" w:cs="Georgia,Italic"/>
          <w:iCs/>
          <w:sz w:val="22"/>
          <w:szCs w:val="22"/>
          <w:lang w:val="en-US"/>
        </w:rPr>
        <w:t>,</w:t>
      </w:r>
      <w:r w:rsidRPr="00012A43">
        <w:rPr>
          <w:rFonts w:ascii="Lucida Sans" w:hAnsi="Lucida Sans" w:cs="Georgia,Italic"/>
          <w:iCs/>
          <w:sz w:val="22"/>
          <w:szCs w:val="22"/>
          <w:lang w:val="en-US"/>
        </w:rPr>
        <w:t xml:space="preserve"> </w:t>
      </w:r>
      <w:r>
        <w:rPr>
          <w:rFonts w:ascii="Lucida Sans" w:hAnsi="Lucida Sans" w:cs="Georgia,Italic"/>
          <w:iCs/>
          <w:sz w:val="22"/>
          <w:szCs w:val="22"/>
          <w:lang w:val="en-US"/>
        </w:rPr>
        <w:t xml:space="preserve">in draft RTS 1 </w:t>
      </w:r>
      <w:r w:rsidRPr="00012A43">
        <w:rPr>
          <w:rFonts w:ascii="Lucida Sans" w:hAnsi="Lucida Sans" w:cs="Georgia,Italic"/>
          <w:iCs/>
          <w:sz w:val="22"/>
          <w:szCs w:val="22"/>
          <w:lang w:val="en-US"/>
        </w:rPr>
        <w:t>ESMA propose</w:t>
      </w:r>
      <w:r>
        <w:rPr>
          <w:rFonts w:ascii="Lucida Sans" w:hAnsi="Lucida Sans" w:cs="Georgia,Italic"/>
          <w:iCs/>
          <w:sz w:val="22"/>
          <w:szCs w:val="22"/>
          <w:lang w:val="en-US"/>
        </w:rPr>
        <w:t>s</w:t>
      </w:r>
      <w:r w:rsidRPr="00012A43">
        <w:rPr>
          <w:rFonts w:ascii="Lucida Sans" w:hAnsi="Lucida Sans" w:cs="Georgia,Italic"/>
          <w:iCs/>
          <w:sz w:val="22"/>
          <w:szCs w:val="22"/>
          <w:lang w:val="en-US"/>
        </w:rPr>
        <w:t xml:space="preserve"> to use IFRS 9 after taking into account</w:t>
      </w:r>
      <w:r>
        <w:rPr>
          <w:rFonts w:ascii="Lucida Sans" w:hAnsi="Lucida Sans" w:cs="Georgia,Italic"/>
          <w:iCs/>
          <w:sz w:val="22"/>
          <w:szCs w:val="22"/>
          <w:lang w:val="en-US"/>
        </w:rPr>
        <w:t xml:space="preserve"> the definitions contained in: (</w:t>
      </w:r>
      <w:proofErr w:type="spellStart"/>
      <w:r w:rsidRPr="00012A43">
        <w:rPr>
          <w:rFonts w:ascii="Lucida Sans" w:hAnsi="Lucida Sans" w:cs="Georgia,Italic"/>
          <w:iCs/>
          <w:sz w:val="22"/>
          <w:szCs w:val="22"/>
          <w:lang w:val="en-US"/>
        </w:rPr>
        <w:t>i</w:t>
      </w:r>
      <w:proofErr w:type="spellEnd"/>
      <w:r w:rsidRPr="00012A43">
        <w:rPr>
          <w:rFonts w:ascii="Lucida Sans" w:hAnsi="Lucida Sans" w:cs="Georgia,Italic"/>
          <w:iCs/>
          <w:sz w:val="22"/>
          <w:szCs w:val="22"/>
          <w:lang w:val="en-US"/>
        </w:rPr>
        <w:t xml:space="preserve">) </w:t>
      </w:r>
      <w:r>
        <w:rPr>
          <w:rFonts w:ascii="Lucida Sans" w:hAnsi="Lucida Sans" w:cs="Georgia,Italic"/>
          <w:iCs/>
          <w:sz w:val="22"/>
          <w:szCs w:val="22"/>
          <w:lang w:val="en-US"/>
        </w:rPr>
        <w:t xml:space="preserve">the </w:t>
      </w:r>
      <w:r w:rsidRPr="00012A43">
        <w:rPr>
          <w:rFonts w:ascii="Lucida Sans" w:hAnsi="Lucida Sans" w:cs="Georgia,Italic"/>
          <w:iCs/>
          <w:sz w:val="22"/>
          <w:szCs w:val="22"/>
          <w:lang w:val="en-US"/>
        </w:rPr>
        <w:t>International Financial Reporting Standards (IFRS) 9</w:t>
      </w:r>
      <w:r>
        <w:rPr>
          <w:rFonts w:ascii="Lucida Sans" w:hAnsi="Lucida Sans" w:cs="Georgia,Italic"/>
          <w:iCs/>
          <w:sz w:val="22"/>
          <w:szCs w:val="22"/>
          <w:lang w:val="en-US"/>
        </w:rPr>
        <w:t>;</w:t>
      </w:r>
      <w:r w:rsidRPr="00012A43">
        <w:rPr>
          <w:rFonts w:ascii="Lucida Sans" w:hAnsi="Lucida Sans" w:cs="Georgia,Italic"/>
          <w:iCs/>
          <w:sz w:val="22"/>
          <w:szCs w:val="22"/>
          <w:lang w:val="en-US"/>
        </w:rPr>
        <w:t xml:space="preserve"> </w:t>
      </w:r>
      <w:r>
        <w:rPr>
          <w:rFonts w:ascii="Lucida Sans" w:hAnsi="Lucida Sans" w:cs="Georgia,Italic"/>
          <w:iCs/>
          <w:sz w:val="22"/>
          <w:szCs w:val="22"/>
          <w:lang w:val="en-US"/>
        </w:rPr>
        <w:t>(</w:t>
      </w:r>
      <w:r w:rsidRPr="00012A43">
        <w:rPr>
          <w:rFonts w:ascii="Lucida Sans" w:hAnsi="Lucida Sans" w:cs="Georgia,Italic"/>
          <w:iCs/>
          <w:sz w:val="22"/>
          <w:szCs w:val="22"/>
          <w:lang w:val="en-US"/>
        </w:rPr>
        <w:t>ii) Regulation 149/2013</w:t>
      </w:r>
      <w:r>
        <w:rPr>
          <w:rFonts w:ascii="Lucida Sans" w:hAnsi="Lucida Sans" w:cs="Georgia,Italic"/>
          <w:iCs/>
          <w:sz w:val="22"/>
          <w:szCs w:val="22"/>
          <w:lang w:val="en-US"/>
        </w:rPr>
        <w:t xml:space="preserve"> (EMIR delegated Regulation),</w:t>
      </w:r>
      <w:r w:rsidRPr="00012A43">
        <w:rPr>
          <w:rFonts w:ascii="Lucida Sans" w:hAnsi="Lucida Sans" w:cs="Georgia,Italic"/>
          <w:iCs/>
          <w:sz w:val="22"/>
          <w:szCs w:val="22"/>
          <w:lang w:val="en-US"/>
        </w:rPr>
        <w:t xml:space="preserve"> and </w:t>
      </w:r>
      <w:r>
        <w:rPr>
          <w:rFonts w:ascii="Lucida Sans" w:hAnsi="Lucida Sans" w:cs="Georgia,Italic"/>
          <w:iCs/>
          <w:sz w:val="22"/>
          <w:szCs w:val="22"/>
          <w:lang w:val="en-US"/>
        </w:rPr>
        <w:t>(</w:t>
      </w:r>
      <w:r w:rsidRPr="00012A43">
        <w:rPr>
          <w:rFonts w:ascii="Lucida Sans" w:hAnsi="Lucida Sans" w:cs="Georgia,Italic"/>
          <w:iCs/>
          <w:sz w:val="22"/>
          <w:szCs w:val="22"/>
          <w:lang w:val="en-US"/>
        </w:rPr>
        <w:t>iii) CESR’s guidelines on Risk Measurement and the Calculation of Global Exposure and Counterparty risk for UCITS (CESR/10-788).</w:t>
      </w:r>
    </w:p>
    <w:p w:rsidR="00106745" w:rsidRPr="00012A43" w:rsidRDefault="00106745" w:rsidP="00106745">
      <w:pPr>
        <w:autoSpaceDE w:val="0"/>
        <w:autoSpaceDN w:val="0"/>
        <w:adjustRightInd w:val="0"/>
        <w:jc w:val="both"/>
        <w:rPr>
          <w:rFonts w:ascii="Lucida Sans" w:hAnsi="Lucida Sans" w:cs="Georgia,Italic"/>
          <w:iCs/>
          <w:sz w:val="22"/>
          <w:szCs w:val="22"/>
          <w:lang w:val="en-US"/>
        </w:rPr>
      </w:pPr>
    </w:p>
    <w:p w:rsidR="00106745" w:rsidRPr="00012A43" w:rsidRDefault="00106745" w:rsidP="00106745">
      <w:pPr>
        <w:autoSpaceDE w:val="0"/>
        <w:autoSpaceDN w:val="0"/>
        <w:adjustRightInd w:val="0"/>
        <w:jc w:val="both"/>
        <w:rPr>
          <w:rFonts w:ascii="Lucida Sans" w:hAnsi="Lucida Sans" w:cs="Georgia,Italic"/>
          <w:iCs/>
          <w:sz w:val="22"/>
          <w:szCs w:val="22"/>
          <w:lang w:val="en-US"/>
        </w:rPr>
      </w:pPr>
      <w:r w:rsidRPr="00012A43">
        <w:rPr>
          <w:rFonts w:ascii="Lucida Sans" w:hAnsi="Lucida Sans" w:cs="Georgia,Italic"/>
          <w:iCs/>
          <w:sz w:val="22"/>
          <w:szCs w:val="22"/>
          <w:lang w:val="en-US"/>
        </w:rPr>
        <w:t>We agree with ESMA that Regulation</w:t>
      </w:r>
      <w:r>
        <w:rPr>
          <w:rFonts w:ascii="Lucida Sans" w:hAnsi="Lucida Sans" w:cs="Georgia,Italic"/>
          <w:iCs/>
          <w:sz w:val="22"/>
          <w:szCs w:val="22"/>
          <w:lang w:val="en-US"/>
        </w:rPr>
        <w:t xml:space="preserve"> (EU) No.</w:t>
      </w:r>
      <w:r w:rsidRPr="00012A43">
        <w:rPr>
          <w:rFonts w:ascii="Lucida Sans" w:hAnsi="Lucida Sans" w:cs="Georgia,Italic"/>
          <w:iCs/>
          <w:sz w:val="22"/>
          <w:szCs w:val="22"/>
          <w:lang w:val="en-US"/>
        </w:rPr>
        <w:t xml:space="preserve"> 149/2013 is not relevant for an inves</w:t>
      </w:r>
      <w:r w:rsidRPr="00012A43">
        <w:rPr>
          <w:rFonts w:ascii="Lucida Sans" w:hAnsi="Lucida Sans" w:cs="Georgia,Italic"/>
          <w:iCs/>
          <w:sz w:val="22"/>
          <w:szCs w:val="22"/>
          <w:lang w:val="en-US"/>
        </w:rPr>
        <w:t>t</w:t>
      </w:r>
      <w:r w:rsidRPr="00012A43">
        <w:rPr>
          <w:rFonts w:ascii="Lucida Sans" w:hAnsi="Lucida Sans" w:cs="Georgia,Italic"/>
          <w:iCs/>
          <w:sz w:val="22"/>
          <w:szCs w:val="22"/>
          <w:lang w:val="en-US"/>
        </w:rPr>
        <w:t xml:space="preserve">ment fund and </w:t>
      </w:r>
      <w:r>
        <w:rPr>
          <w:rFonts w:ascii="Lucida Sans" w:hAnsi="Lucida Sans" w:cs="Georgia,Italic"/>
          <w:iCs/>
          <w:sz w:val="22"/>
          <w:szCs w:val="22"/>
          <w:lang w:val="en-US"/>
        </w:rPr>
        <w:t xml:space="preserve">that </w:t>
      </w:r>
      <w:r w:rsidRPr="00012A43">
        <w:rPr>
          <w:rFonts w:ascii="Lucida Sans" w:hAnsi="Lucida Sans" w:cs="Georgia,Italic"/>
          <w:iCs/>
          <w:sz w:val="22"/>
          <w:szCs w:val="22"/>
          <w:lang w:val="en-US"/>
        </w:rPr>
        <w:t>the “hedging” criteria developed within the UCITS framework do not suit the risks that ought to be covered by hedging arrangements due the different type</w:t>
      </w:r>
      <w:r>
        <w:rPr>
          <w:rFonts w:ascii="Lucida Sans" w:hAnsi="Lucida Sans" w:cs="Georgia,Italic"/>
          <w:iCs/>
          <w:sz w:val="22"/>
          <w:szCs w:val="22"/>
          <w:lang w:val="en-US"/>
        </w:rPr>
        <w:t>s</w:t>
      </w:r>
      <w:r w:rsidRPr="00012A43">
        <w:rPr>
          <w:rFonts w:ascii="Lucida Sans" w:hAnsi="Lucida Sans" w:cs="Georgia,Italic"/>
          <w:iCs/>
          <w:sz w:val="22"/>
          <w:szCs w:val="22"/>
          <w:lang w:val="en-US"/>
        </w:rPr>
        <w:t xml:space="preserve"> of eligible assets (not only financial instruments) and its different scope (contribute to the financing of the Union’s real economy).  </w:t>
      </w:r>
    </w:p>
    <w:p w:rsidR="00106745" w:rsidRPr="00012A43" w:rsidRDefault="00106745" w:rsidP="00106745">
      <w:pPr>
        <w:autoSpaceDE w:val="0"/>
        <w:autoSpaceDN w:val="0"/>
        <w:adjustRightInd w:val="0"/>
        <w:jc w:val="both"/>
        <w:rPr>
          <w:rFonts w:ascii="Lucida Sans" w:hAnsi="Lucida Sans" w:cs="Georgia,Italic"/>
          <w:iCs/>
          <w:sz w:val="22"/>
          <w:szCs w:val="22"/>
          <w:lang w:val="en-US"/>
        </w:rPr>
      </w:pPr>
    </w:p>
    <w:p w:rsidR="00106745" w:rsidRPr="00012A43" w:rsidRDefault="00106745" w:rsidP="00106745">
      <w:pPr>
        <w:autoSpaceDE w:val="0"/>
        <w:autoSpaceDN w:val="0"/>
        <w:adjustRightInd w:val="0"/>
        <w:jc w:val="both"/>
        <w:rPr>
          <w:rFonts w:ascii="Lucida Sans" w:hAnsi="Lucida Sans" w:cs="Georgia,Italic"/>
          <w:iCs/>
          <w:sz w:val="22"/>
          <w:szCs w:val="22"/>
          <w:lang w:val="en-US"/>
        </w:rPr>
      </w:pPr>
      <w:r w:rsidRPr="00012A43">
        <w:rPr>
          <w:rFonts w:ascii="Lucida Sans" w:hAnsi="Lucida Sans" w:cs="Georgia,Italic"/>
          <w:iCs/>
          <w:sz w:val="22"/>
          <w:szCs w:val="22"/>
          <w:lang w:val="en-US"/>
        </w:rPr>
        <w:t>As regards IFRS criteria</w:t>
      </w:r>
      <w:r>
        <w:rPr>
          <w:rFonts w:ascii="Lucida Sans" w:hAnsi="Lucida Sans" w:cs="Georgia,Italic"/>
          <w:iCs/>
          <w:sz w:val="22"/>
          <w:szCs w:val="22"/>
          <w:lang w:val="en-US"/>
        </w:rPr>
        <w:t>,</w:t>
      </w:r>
      <w:r w:rsidRPr="00012A43">
        <w:rPr>
          <w:rFonts w:ascii="Lucida Sans" w:hAnsi="Lucida Sans" w:cs="Georgia,Italic"/>
          <w:iCs/>
          <w:sz w:val="22"/>
          <w:szCs w:val="22"/>
          <w:lang w:val="en-US"/>
        </w:rPr>
        <w:t xml:space="preserve"> we </w:t>
      </w:r>
      <w:r>
        <w:rPr>
          <w:rFonts w:ascii="Lucida Sans" w:hAnsi="Lucida Sans" w:cs="Georgia,Italic"/>
          <w:iCs/>
          <w:sz w:val="22"/>
          <w:szCs w:val="22"/>
          <w:lang w:val="en-US"/>
        </w:rPr>
        <w:t xml:space="preserve">question whether </w:t>
      </w:r>
      <w:r w:rsidRPr="00012A43">
        <w:rPr>
          <w:rFonts w:ascii="Lucida Sans" w:hAnsi="Lucida Sans" w:cs="Georgia,Italic"/>
          <w:iCs/>
          <w:sz w:val="22"/>
          <w:szCs w:val="22"/>
          <w:lang w:val="en-US"/>
        </w:rPr>
        <w:t>such criteria should be included in the ELTIF framework for the following considerations.</w:t>
      </w:r>
    </w:p>
    <w:p w:rsidR="00106745" w:rsidRPr="00012A43" w:rsidRDefault="00106745" w:rsidP="00106745">
      <w:pPr>
        <w:autoSpaceDE w:val="0"/>
        <w:autoSpaceDN w:val="0"/>
        <w:adjustRightInd w:val="0"/>
        <w:jc w:val="both"/>
        <w:rPr>
          <w:rFonts w:ascii="Lucida Sans" w:hAnsi="Lucida Sans" w:cs="Georgia,Italic"/>
          <w:iCs/>
          <w:sz w:val="22"/>
          <w:szCs w:val="22"/>
          <w:lang w:val="en-US"/>
        </w:rPr>
      </w:pPr>
    </w:p>
    <w:p w:rsidR="00106745" w:rsidRPr="00012A43" w:rsidRDefault="00106745" w:rsidP="00106745">
      <w:pPr>
        <w:autoSpaceDE w:val="0"/>
        <w:autoSpaceDN w:val="0"/>
        <w:adjustRightInd w:val="0"/>
        <w:jc w:val="both"/>
        <w:rPr>
          <w:rFonts w:ascii="Lucida Sans" w:hAnsi="Lucida Sans" w:cs="Georgia,Italic"/>
          <w:iCs/>
          <w:sz w:val="22"/>
          <w:szCs w:val="22"/>
          <w:lang w:val="en-US"/>
        </w:rPr>
      </w:pPr>
      <w:r>
        <w:rPr>
          <w:rFonts w:ascii="Lucida Sans" w:hAnsi="Lucida Sans" w:cs="Georgia,Italic"/>
          <w:iCs/>
          <w:sz w:val="22"/>
          <w:szCs w:val="22"/>
          <w:lang w:val="en-US"/>
        </w:rPr>
        <w:t>In particular, we would like to recall that l</w:t>
      </w:r>
      <w:r w:rsidRPr="00012A43">
        <w:rPr>
          <w:rFonts w:ascii="Lucida Sans" w:hAnsi="Lucida Sans" w:cs="Georgia,Italic"/>
          <w:iCs/>
          <w:sz w:val="22"/>
          <w:szCs w:val="22"/>
          <w:lang w:val="en-US"/>
        </w:rPr>
        <w:t xml:space="preserve">ocal accounting standards usually apply </w:t>
      </w:r>
      <w:r>
        <w:rPr>
          <w:rFonts w:ascii="Lucida Sans" w:hAnsi="Lucida Sans" w:cs="Georgia,Italic"/>
          <w:iCs/>
          <w:sz w:val="22"/>
          <w:szCs w:val="22"/>
          <w:lang w:val="en-US"/>
        </w:rPr>
        <w:t xml:space="preserve">to </w:t>
      </w:r>
      <w:r w:rsidRPr="00012A43">
        <w:rPr>
          <w:rFonts w:ascii="Lucida Sans" w:hAnsi="Lucida Sans" w:cs="Georgia,Italic"/>
          <w:iCs/>
          <w:sz w:val="22"/>
          <w:szCs w:val="22"/>
          <w:lang w:val="en-US"/>
        </w:rPr>
        <w:t>investments funds</w:t>
      </w:r>
      <w:r>
        <w:rPr>
          <w:rFonts w:ascii="Lucida Sans" w:hAnsi="Lucida Sans" w:cs="Georgia,Italic"/>
          <w:iCs/>
          <w:sz w:val="22"/>
          <w:szCs w:val="22"/>
          <w:lang w:val="en-US"/>
        </w:rPr>
        <w:t>,</w:t>
      </w:r>
      <w:r w:rsidRPr="00012A43">
        <w:rPr>
          <w:rFonts w:ascii="Lucida Sans" w:hAnsi="Lucida Sans" w:cs="Georgia,Italic"/>
          <w:iCs/>
          <w:sz w:val="22"/>
          <w:szCs w:val="22"/>
          <w:lang w:val="en-US"/>
        </w:rPr>
        <w:t xml:space="preserve"> not IFRS. Asset managers have no particular experience and </w:t>
      </w:r>
      <w:r>
        <w:rPr>
          <w:rFonts w:ascii="Lucida Sans" w:hAnsi="Lucida Sans" w:cs="Georgia,Italic"/>
          <w:iCs/>
          <w:sz w:val="22"/>
          <w:szCs w:val="22"/>
          <w:lang w:val="en-US"/>
        </w:rPr>
        <w:t>in-</w:t>
      </w:r>
      <w:r w:rsidRPr="00012A43">
        <w:rPr>
          <w:rFonts w:ascii="Lucida Sans" w:hAnsi="Lucida Sans" w:cs="Georgia,Italic"/>
          <w:iCs/>
          <w:sz w:val="22"/>
          <w:szCs w:val="22"/>
          <w:lang w:val="en-US"/>
        </w:rPr>
        <w:t>depth knowledge to understand the possible drawback</w:t>
      </w:r>
      <w:r>
        <w:rPr>
          <w:rFonts w:ascii="Lucida Sans" w:hAnsi="Lucida Sans" w:cs="Georgia,Italic"/>
          <w:iCs/>
          <w:sz w:val="22"/>
          <w:szCs w:val="22"/>
          <w:lang w:val="en-US"/>
        </w:rPr>
        <w:t>s</w:t>
      </w:r>
      <w:r w:rsidRPr="00012A43">
        <w:rPr>
          <w:rFonts w:ascii="Lucida Sans" w:hAnsi="Lucida Sans" w:cs="Georgia,Italic"/>
          <w:iCs/>
          <w:sz w:val="22"/>
          <w:szCs w:val="22"/>
          <w:lang w:val="en-US"/>
        </w:rPr>
        <w:t xml:space="preserve"> o</w:t>
      </w:r>
      <w:r>
        <w:rPr>
          <w:rFonts w:ascii="Lucida Sans" w:hAnsi="Lucida Sans" w:cs="Georgia,Italic"/>
          <w:iCs/>
          <w:sz w:val="22"/>
          <w:szCs w:val="22"/>
          <w:lang w:val="en-US"/>
        </w:rPr>
        <w:t>f</w:t>
      </w:r>
      <w:r w:rsidRPr="00012A43">
        <w:rPr>
          <w:rFonts w:ascii="Lucida Sans" w:hAnsi="Lucida Sans" w:cs="Georgia,Italic"/>
          <w:iCs/>
          <w:sz w:val="22"/>
          <w:szCs w:val="22"/>
          <w:lang w:val="en-US"/>
        </w:rPr>
        <w:t xml:space="preserve"> IFRS’s adoption </w:t>
      </w:r>
      <w:r>
        <w:rPr>
          <w:rFonts w:ascii="Lucida Sans" w:hAnsi="Lucida Sans" w:cs="Georgia,Italic"/>
          <w:iCs/>
          <w:sz w:val="22"/>
          <w:szCs w:val="22"/>
          <w:lang w:val="en-US"/>
        </w:rPr>
        <w:t xml:space="preserve">and </w:t>
      </w:r>
      <w:r w:rsidRPr="00012A43">
        <w:rPr>
          <w:rFonts w:ascii="Lucida Sans" w:hAnsi="Lucida Sans" w:cs="Georgia,Italic"/>
          <w:iCs/>
          <w:sz w:val="22"/>
          <w:szCs w:val="22"/>
          <w:lang w:val="en-US"/>
        </w:rPr>
        <w:t>to verify whether criteria for hedge accounting are actually in line with the risk management procedure</w:t>
      </w:r>
      <w:r>
        <w:rPr>
          <w:rFonts w:ascii="Lucida Sans" w:hAnsi="Lucida Sans" w:cs="Georgia,Italic"/>
          <w:iCs/>
          <w:sz w:val="22"/>
          <w:szCs w:val="22"/>
          <w:lang w:val="en-US"/>
        </w:rPr>
        <w:t>s</w:t>
      </w:r>
      <w:r w:rsidRPr="00012A43">
        <w:rPr>
          <w:rFonts w:ascii="Lucida Sans" w:hAnsi="Lucida Sans" w:cs="Georgia,Italic"/>
          <w:iCs/>
          <w:sz w:val="22"/>
          <w:szCs w:val="22"/>
          <w:lang w:val="en-US"/>
        </w:rPr>
        <w:t xml:space="preserve"> already </w:t>
      </w:r>
      <w:r>
        <w:rPr>
          <w:rFonts w:ascii="Lucida Sans" w:hAnsi="Lucida Sans" w:cs="Georgia,Italic"/>
          <w:iCs/>
          <w:sz w:val="22"/>
          <w:szCs w:val="22"/>
          <w:lang w:val="en-US"/>
        </w:rPr>
        <w:t>in place</w:t>
      </w:r>
      <w:r w:rsidRPr="00012A43">
        <w:rPr>
          <w:rFonts w:ascii="Lucida Sans" w:hAnsi="Lucida Sans" w:cs="Georgia,Italic"/>
          <w:iCs/>
          <w:sz w:val="22"/>
          <w:szCs w:val="22"/>
          <w:lang w:val="en-US"/>
        </w:rPr>
        <w:t>.</w:t>
      </w:r>
      <w:r>
        <w:rPr>
          <w:rFonts w:ascii="Lucida Sans" w:hAnsi="Lucida Sans" w:cs="Georgia,Italic"/>
          <w:iCs/>
          <w:sz w:val="22"/>
          <w:szCs w:val="22"/>
          <w:lang w:val="en-US"/>
        </w:rPr>
        <w:t xml:space="preserve"> For</w:t>
      </w:r>
      <w:r w:rsidRPr="00012A43">
        <w:rPr>
          <w:rFonts w:ascii="Lucida Sans" w:hAnsi="Lucida Sans" w:cs="Georgia,Italic"/>
          <w:iCs/>
          <w:sz w:val="22"/>
          <w:szCs w:val="22"/>
          <w:lang w:val="en-US"/>
        </w:rPr>
        <w:t xml:space="preserve"> example, where all hedge accounting standards apply </w:t>
      </w:r>
      <w:r>
        <w:rPr>
          <w:rFonts w:ascii="Lucida Sans" w:hAnsi="Lucida Sans" w:cs="Georgia,Italic"/>
          <w:iCs/>
          <w:sz w:val="22"/>
          <w:szCs w:val="22"/>
          <w:lang w:val="en-US"/>
        </w:rPr>
        <w:t>to identify</w:t>
      </w:r>
      <w:r w:rsidRPr="00012A43">
        <w:rPr>
          <w:rFonts w:ascii="Lucida Sans" w:hAnsi="Lucida Sans" w:cs="Georgia,Italic"/>
          <w:iCs/>
          <w:sz w:val="22"/>
          <w:szCs w:val="22"/>
          <w:lang w:val="en-US"/>
        </w:rPr>
        <w:t xml:space="preserve"> w</w:t>
      </w:r>
      <w:r>
        <w:rPr>
          <w:rFonts w:ascii="Lucida Sans" w:hAnsi="Lucida Sans" w:cs="Georgia,Italic"/>
          <w:iCs/>
          <w:sz w:val="22"/>
          <w:szCs w:val="22"/>
          <w:lang w:val="en-US"/>
        </w:rPr>
        <w:t>hether</w:t>
      </w:r>
      <w:r w:rsidRPr="00012A43">
        <w:rPr>
          <w:rFonts w:ascii="Lucida Sans" w:hAnsi="Lucida Sans" w:cs="Georgia,Italic"/>
          <w:iCs/>
          <w:sz w:val="22"/>
          <w:szCs w:val="22"/>
          <w:lang w:val="en-US"/>
        </w:rPr>
        <w:t xml:space="preserve"> an hedging position is considered admissible in the ELTIF fram</w:t>
      </w:r>
      <w:r w:rsidRPr="00012A43">
        <w:rPr>
          <w:rFonts w:ascii="Lucida Sans" w:hAnsi="Lucida Sans" w:cs="Georgia,Italic"/>
          <w:iCs/>
          <w:sz w:val="22"/>
          <w:szCs w:val="22"/>
          <w:lang w:val="en-US"/>
        </w:rPr>
        <w:t>e</w:t>
      </w:r>
      <w:r w:rsidRPr="00012A43">
        <w:rPr>
          <w:rFonts w:ascii="Lucida Sans" w:hAnsi="Lucida Sans" w:cs="Georgia,Italic"/>
          <w:iCs/>
          <w:sz w:val="22"/>
          <w:szCs w:val="22"/>
          <w:lang w:val="en-US"/>
        </w:rPr>
        <w:t>work</w:t>
      </w:r>
      <w:r>
        <w:rPr>
          <w:rFonts w:ascii="Lucida Sans" w:hAnsi="Lucida Sans" w:cs="Georgia,Italic"/>
          <w:iCs/>
          <w:sz w:val="22"/>
          <w:szCs w:val="22"/>
          <w:lang w:val="en-US"/>
        </w:rPr>
        <w:t>,</w:t>
      </w:r>
      <w:r w:rsidRPr="00012A43">
        <w:rPr>
          <w:rFonts w:ascii="Lucida Sans" w:hAnsi="Lucida Sans" w:cs="Georgia,Italic"/>
          <w:iCs/>
          <w:sz w:val="22"/>
          <w:szCs w:val="22"/>
          <w:lang w:val="en-US"/>
        </w:rPr>
        <w:t xml:space="preserve"> asset managers </w:t>
      </w:r>
      <w:r>
        <w:rPr>
          <w:rFonts w:ascii="Lucida Sans" w:hAnsi="Lucida Sans" w:cs="Georgia,Italic"/>
          <w:iCs/>
          <w:sz w:val="22"/>
          <w:szCs w:val="22"/>
          <w:lang w:val="en-US"/>
        </w:rPr>
        <w:t xml:space="preserve">would </w:t>
      </w:r>
      <w:r w:rsidRPr="00012A43">
        <w:rPr>
          <w:rFonts w:ascii="Lucida Sans" w:hAnsi="Lucida Sans" w:cs="Georgia,Italic"/>
          <w:iCs/>
          <w:sz w:val="22"/>
          <w:szCs w:val="22"/>
          <w:lang w:val="en-US"/>
        </w:rPr>
        <w:t>first</w:t>
      </w:r>
      <w:r>
        <w:rPr>
          <w:rFonts w:ascii="Lucida Sans" w:hAnsi="Lucida Sans" w:cs="Georgia,Italic"/>
          <w:iCs/>
          <w:sz w:val="22"/>
          <w:szCs w:val="22"/>
          <w:lang w:val="en-US"/>
        </w:rPr>
        <w:t xml:space="preserve"> need to</w:t>
      </w:r>
      <w:r w:rsidRPr="00012A43">
        <w:rPr>
          <w:rFonts w:ascii="Lucida Sans" w:hAnsi="Lucida Sans" w:cs="Georgia,Italic"/>
          <w:iCs/>
          <w:sz w:val="22"/>
          <w:szCs w:val="22"/>
          <w:lang w:val="en-US"/>
        </w:rPr>
        <w:t xml:space="preserve"> know the relevant principles applicable and then adapt, interpret and apply them taking also into account the local rules for the evaluation of the assets (</w:t>
      </w:r>
      <w:r w:rsidRPr="005B156A">
        <w:rPr>
          <w:rFonts w:ascii="Lucida Sans" w:hAnsi="Lucida Sans" w:cs="Georgia,Italic"/>
          <w:iCs/>
          <w:sz w:val="22"/>
          <w:szCs w:val="22"/>
          <w:lang w:val="en-US"/>
        </w:rPr>
        <w:t>NAV). In such a case, some criteria could conflicts with the existing local accounting rules or with the risk management procedure.</w:t>
      </w:r>
      <w:r w:rsidRPr="00012A43">
        <w:rPr>
          <w:rFonts w:ascii="Lucida Sans" w:hAnsi="Lucida Sans" w:cs="Georgia,Italic"/>
          <w:iCs/>
          <w:sz w:val="22"/>
          <w:szCs w:val="22"/>
          <w:lang w:val="en-US"/>
        </w:rPr>
        <w:t xml:space="preserve"> </w:t>
      </w:r>
    </w:p>
    <w:p w:rsidR="00106745" w:rsidRPr="00012A43" w:rsidRDefault="00106745" w:rsidP="00106745">
      <w:pPr>
        <w:autoSpaceDE w:val="0"/>
        <w:autoSpaceDN w:val="0"/>
        <w:adjustRightInd w:val="0"/>
        <w:jc w:val="both"/>
        <w:rPr>
          <w:rFonts w:ascii="Lucida Sans" w:hAnsi="Lucida Sans" w:cs="Georgia,Italic"/>
          <w:iCs/>
          <w:sz w:val="22"/>
          <w:szCs w:val="22"/>
          <w:lang w:val="en-US"/>
        </w:rPr>
      </w:pPr>
    </w:p>
    <w:p w:rsidR="00106745" w:rsidRPr="00012A43" w:rsidRDefault="00106745" w:rsidP="00106745">
      <w:pPr>
        <w:autoSpaceDE w:val="0"/>
        <w:autoSpaceDN w:val="0"/>
        <w:adjustRightInd w:val="0"/>
        <w:jc w:val="both"/>
        <w:rPr>
          <w:rFonts w:ascii="Lucida Sans" w:hAnsi="Lucida Sans" w:cs="Georgia,Italic"/>
          <w:iCs/>
          <w:sz w:val="22"/>
          <w:szCs w:val="22"/>
          <w:lang w:val="en-US"/>
        </w:rPr>
      </w:pPr>
      <w:r w:rsidRPr="00012A43">
        <w:rPr>
          <w:rFonts w:ascii="Lucida Sans" w:hAnsi="Lucida Sans" w:cs="Georgia,Italic"/>
          <w:iCs/>
          <w:sz w:val="22"/>
          <w:szCs w:val="22"/>
          <w:lang w:val="en-US"/>
        </w:rPr>
        <w:t xml:space="preserve">As a general consideration, for </w:t>
      </w:r>
      <w:r>
        <w:rPr>
          <w:rFonts w:ascii="Lucida Sans" w:hAnsi="Lucida Sans" w:cs="Georgia,Italic"/>
          <w:iCs/>
          <w:sz w:val="22"/>
          <w:szCs w:val="22"/>
          <w:lang w:val="en-US"/>
        </w:rPr>
        <w:t xml:space="preserve">the sake of </w:t>
      </w:r>
      <w:r w:rsidRPr="00012A43">
        <w:rPr>
          <w:rFonts w:ascii="Lucida Sans" w:hAnsi="Lucida Sans" w:cs="Georgia,Italic"/>
          <w:iCs/>
          <w:sz w:val="22"/>
          <w:szCs w:val="22"/>
          <w:lang w:val="en-US"/>
        </w:rPr>
        <w:t xml:space="preserve">consistency and </w:t>
      </w:r>
      <w:r>
        <w:rPr>
          <w:rFonts w:ascii="Lucida Sans" w:hAnsi="Lucida Sans" w:cs="Georgia,Italic"/>
          <w:iCs/>
          <w:sz w:val="22"/>
          <w:szCs w:val="22"/>
          <w:lang w:val="en-US"/>
        </w:rPr>
        <w:t xml:space="preserve">in order </w:t>
      </w:r>
      <w:r w:rsidRPr="00012A43">
        <w:rPr>
          <w:rFonts w:ascii="Lucida Sans" w:hAnsi="Lucida Sans" w:cs="Georgia,Italic"/>
          <w:iCs/>
          <w:sz w:val="22"/>
          <w:szCs w:val="22"/>
          <w:lang w:val="en-US"/>
        </w:rPr>
        <w:t xml:space="preserve">to avoid </w:t>
      </w:r>
      <w:r>
        <w:rPr>
          <w:rFonts w:ascii="Lucida Sans" w:hAnsi="Lucida Sans" w:cs="Georgia,Italic"/>
          <w:iCs/>
          <w:sz w:val="22"/>
          <w:szCs w:val="22"/>
          <w:lang w:val="en-US"/>
        </w:rPr>
        <w:t>un</w:t>
      </w:r>
      <w:r w:rsidRPr="00012A43">
        <w:rPr>
          <w:rFonts w:ascii="Lucida Sans" w:hAnsi="Lucida Sans" w:cs="Georgia,Italic"/>
          <w:iCs/>
          <w:sz w:val="22"/>
          <w:szCs w:val="22"/>
          <w:lang w:val="en-US"/>
        </w:rPr>
        <w:t>nece</w:t>
      </w:r>
      <w:r w:rsidRPr="00012A43">
        <w:rPr>
          <w:rFonts w:ascii="Lucida Sans" w:hAnsi="Lucida Sans" w:cs="Georgia,Italic"/>
          <w:iCs/>
          <w:sz w:val="22"/>
          <w:szCs w:val="22"/>
          <w:lang w:val="en-US"/>
        </w:rPr>
        <w:t>s</w:t>
      </w:r>
      <w:r w:rsidRPr="00012A43">
        <w:rPr>
          <w:rFonts w:ascii="Lucida Sans" w:hAnsi="Lucida Sans" w:cs="Georgia,Italic"/>
          <w:iCs/>
          <w:sz w:val="22"/>
          <w:szCs w:val="22"/>
          <w:lang w:val="en-US"/>
        </w:rPr>
        <w:t>sary burden</w:t>
      </w:r>
      <w:r>
        <w:rPr>
          <w:rFonts w:ascii="Lucida Sans" w:hAnsi="Lucida Sans" w:cs="Georgia,Italic"/>
          <w:iCs/>
          <w:sz w:val="22"/>
          <w:szCs w:val="22"/>
          <w:lang w:val="en-US"/>
        </w:rPr>
        <w:t>s</w:t>
      </w:r>
      <w:r w:rsidRPr="00012A43">
        <w:rPr>
          <w:rFonts w:ascii="Lucida Sans" w:hAnsi="Lucida Sans" w:cs="Georgia,Italic"/>
          <w:iCs/>
          <w:sz w:val="22"/>
          <w:szCs w:val="22"/>
          <w:lang w:val="en-US"/>
        </w:rPr>
        <w:t xml:space="preserve"> for asset manager</w:t>
      </w:r>
      <w:r>
        <w:rPr>
          <w:rFonts w:ascii="Lucida Sans" w:hAnsi="Lucida Sans" w:cs="Georgia,Italic"/>
          <w:iCs/>
          <w:sz w:val="22"/>
          <w:szCs w:val="22"/>
          <w:lang w:val="en-US"/>
        </w:rPr>
        <w:t>s</w:t>
      </w:r>
      <w:r w:rsidRPr="00012A43">
        <w:rPr>
          <w:rFonts w:ascii="Lucida Sans" w:hAnsi="Lucida Sans" w:cs="Georgia,Italic"/>
          <w:iCs/>
          <w:sz w:val="22"/>
          <w:szCs w:val="22"/>
          <w:lang w:val="en-US"/>
        </w:rPr>
        <w:t xml:space="preserve"> that are not </w:t>
      </w:r>
      <w:r>
        <w:rPr>
          <w:rFonts w:ascii="Lucida Sans" w:hAnsi="Lucida Sans" w:cs="Georgia,Italic"/>
          <w:iCs/>
          <w:sz w:val="22"/>
          <w:szCs w:val="22"/>
          <w:lang w:val="en-US"/>
        </w:rPr>
        <w:t xml:space="preserve">familiar </w:t>
      </w:r>
      <w:r w:rsidRPr="00012A43">
        <w:rPr>
          <w:rFonts w:ascii="Lucida Sans" w:hAnsi="Lucida Sans" w:cs="Georgia,Italic"/>
          <w:iCs/>
          <w:sz w:val="22"/>
          <w:szCs w:val="22"/>
          <w:lang w:val="en-US"/>
        </w:rPr>
        <w:t>with IFRS rules, the</w:t>
      </w:r>
      <w:r>
        <w:rPr>
          <w:rFonts w:ascii="Lucida Sans" w:hAnsi="Lucida Sans" w:cs="Georgia,Italic"/>
          <w:iCs/>
          <w:sz w:val="22"/>
          <w:szCs w:val="22"/>
          <w:lang w:val="en-US"/>
        </w:rPr>
        <w:t xml:space="preserve"> future</w:t>
      </w:r>
      <w:r w:rsidRPr="00012A43">
        <w:rPr>
          <w:rFonts w:ascii="Lucida Sans" w:hAnsi="Lucida Sans" w:cs="Georgia,Italic"/>
          <w:iCs/>
          <w:sz w:val="22"/>
          <w:szCs w:val="22"/>
          <w:lang w:val="en-US"/>
        </w:rPr>
        <w:t xml:space="preserve"> ELTIF </w:t>
      </w:r>
      <w:r>
        <w:rPr>
          <w:rFonts w:ascii="Lucida Sans" w:hAnsi="Lucida Sans" w:cs="Georgia,Italic"/>
          <w:iCs/>
          <w:sz w:val="22"/>
          <w:szCs w:val="22"/>
          <w:lang w:val="en-US"/>
        </w:rPr>
        <w:t>RTS</w:t>
      </w:r>
      <w:r w:rsidRPr="00012A43">
        <w:rPr>
          <w:rFonts w:ascii="Lucida Sans" w:hAnsi="Lucida Sans" w:cs="Georgia,Italic"/>
          <w:iCs/>
          <w:sz w:val="22"/>
          <w:szCs w:val="22"/>
          <w:lang w:val="en-US"/>
        </w:rPr>
        <w:t xml:space="preserve"> </w:t>
      </w:r>
      <w:r>
        <w:rPr>
          <w:rFonts w:ascii="Lucida Sans" w:hAnsi="Lucida Sans" w:cs="Georgia,Italic"/>
          <w:iCs/>
          <w:sz w:val="22"/>
          <w:szCs w:val="22"/>
          <w:lang w:val="en-US"/>
        </w:rPr>
        <w:t xml:space="preserve">should avoid to make reference </w:t>
      </w:r>
      <w:r w:rsidRPr="00012A43">
        <w:rPr>
          <w:rFonts w:ascii="Lucida Sans" w:hAnsi="Lucida Sans" w:cs="Georgia,Italic"/>
          <w:iCs/>
          <w:sz w:val="22"/>
          <w:szCs w:val="22"/>
          <w:lang w:val="en-US"/>
        </w:rPr>
        <w:t xml:space="preserve">to a </w:t>
      </w:r>
      <w:r>
        <w:rPr>
          <w:rFonts w:ascii="Lucida Sans" w:hAnsi="Lucida Sans" w:cs="Georgia,Italic"/>
          <w:iCs/>
          <w:sz w:val="22"/>
          <w:szCs w:val="22"/>
          <w:lang w:val="en-US"/>
        </w:rPr>
        <w:t xml:space="preserve">general </w:t>
      </w:r>
      <w:r w:rsidRPr="00012A43">
        <w:rPr>
          <w:rFonts w:ascii="Lucida Sans" w:hAnsi="Lucida Sans" w:cs="Georgia,Italic"/>
          <w:iCs/>
          <w:sz w:val="22"/>
          <w:szCs w:val="22"/>
          <w:lang w:val="en-US"/>
        </w:rPr>
        <w:t>part of IFRS accounting rules.</w:t>
      </w:r>
    </w:p>
    <w:p w:rsidR="00106745" w:rsidRPr="00012A43" w:rsidRDefault="00106745" w:rsidP="00106745">
      <w:pPr>
        <w:autoSpaceDE w:val="0"/>
        <w:autoSpaceDN w:val="0"/>
        <w:adjustRightInd w:val="0"/>
        <w:jc w:val="both"/>
        <w:rPr>
          <w:rFonts w:ascii="Lucida Sans" w:hAnsi="Lucida Sans" w:cs="Georgia,Italic"/>
          <w:iCs/>
          <w:sz w:val="22"/>
          <w:szCs w:val="22"/>
          <w:lang w:val="en-US"/>
        </w:rPr>
      </w:pPr>
    </w:p>
    <w:p w:rsidR="00106745" w:rsidRPr="00012A43" w:rsidRDefault="00106745" w:rsidP="00106745">
      <w:pPr>
        <w:autoSpaceDE w:val="0"/>
        <w:autoSpaceDN w:val="0"/>
        <w:adjustRightInd w:val="0"/>
        <w:jc w:val="both"/>
        <w:rPr>
          <w:rFonts w:ascii="Lucida Sans" w:hAnsi="Lucida Sans" w:cs="Georgia,Italic"/>
          <w:iCs/>
          <w:sz w:val="22"/>
          <w:szCs w:val="22"/>
          <w:lang w:val="en-US"/>
        </w:rPr>
      </w:pPr>
      <w:r>
        <w:rPr>
          <w:rFonts w:ascii="Lucida Sans" w:hAnsi="Lucida Sans" w:cs="Georgia,Italic"/>
          <w:iCs/>
          <w:sz w:val="22"/>
          <w:szCs w:val="22"/>
          <w:lang w:val="en-US"/>
        </w:rPr>
        <w:t>Following the remark above,</w:t>
      </w:r>
      <w:r w:rsidRPr="00012A43">
        <w:rPr>
          <w:rFonts w:ascii="Lucida Sans" w:hAnsi="Lucida Sans" w:cs="Georgia,Italic"/>
          <w:iCs/>
          <w:sz w:val="22"/>
          <w:szCs w:val="22"/>
          <w:lang w:val="en-US"/>
        </w:rPr>
        <w:t xml:space="preserve"> we </w:t>
      </w:r>
      <w:r>
        <w:rPr>
          <w:rFonts w:ascii="Lucida Sans" w:hAnsi="Lucida Sans" w:cs="Georgia,Italic"/>
          <w:iCs/>
          <w:sz w:val="22"/>
          <w:szCs w:val="22"/>
          <w:lang w:val="en-US"/>
        </w:rPr>
        <w:t xml:space="preserve">conversely </w:t>
      </w:r>
      <w:r w:rsidRPr="00012A43">
        <w:rPr>
          <w:rFonts w:ascii="Lucida Sans" w:hAnsi="Lucida Sans" w:cs="Georgia,Italic"/>
          <w:iCs/>
          <w:sz w:val="22"/>
          <w:szCs w:val="22"/>
          <w:lang w:val="en-US"/>
        </w:rPr>
        <w:t xml:space="preserve">support a direct reference in the </w:t>
      </w:r>
      <w:r>
        <w:rPr>
          <w:rFonts w:ascii="Lucida Sans" w:hAnsi="Lucida Sans" w:cs="Georgia,Italic"/>
          <w:iCs/>
          <w:sz w:val="22"/>
          <w:szCs w:val="22"/>
          <w:lang w:val="en-US"/>
        </w:rPr>
        <w:t xml:space="preserve">future </w:t>
      </w:r>
      <w:r w:rsidRPr="00012A43">
        <w:rPr>
          <w:rFonts w:ascii="Lucida Sans" w:hAnsi="Lucida Sans" w:cs="Georgia,Italic"/>
          <w:iCs/>
          <w:sz w:val="22"/>
          <w:szCs w:val="22"/>
          <w:lang w:val="en-US"/>
        </w:rPr>
        <w:t xml:space="preserve">regulatory </w:t>
      </w:r>
      <w:r>
        <w:rPr>
          <w:rFonts w:ascii="Lucida Sans" w:hAnsi="Lucida Sans" w:cs="Georgia,Italic"/>
          <w:iCs/>
          <w:sz w:val="22"/>
          <w:szCs w:val="22"/>
          <w:lang w:val="en-US"/>
        </w:rPr>
        <w:t xml:space="preserve">technical </w:t>
      </w:r>
      <w:r w:rsidRPr="00012A43">
        <w:rPr>
          <w:rFonts w:ascii="Lucida Sans" w:hAnsi="Lucida Sans" w:cs="Georgia,Italic"/>
          <w:iCs/>
          <w:sz w:val="22"/>
          <w:szCs w:val="22"/>
          <w:lang w:val="en-US"/>
        </w:rPr>
        <w:t xml:space="preserve">standards </w:t>
      </w:r>
      <w:r>
        <w:rPr>
          <w:rFonts w:ascii="Lucida Sans" w:hAnsi="Lucida Sans" w:cs="Georgia,Italic"/>
          <w:iCs/>
          <w:sz w:val="22"/>
          <w:szCs w:val="22"/>
          <w:lang w:val="en-US"/>
        </w:rPr>
        <w:t>to</w:t>
      </w:r>
      <w:r w:rsidRPr="00012A43">
        <w:rPr>
          <w:rFonts w:ascii="Lucida Sans" w:hAnsi="Lucida Sans" w:cs="Georgia,Italic"/>
          <w:iCs/>
          <w:sz w:val="22"/>
          <w:szCs w:val="22"/>
          <w:lang w:val="en-US"/>
        </w:rPr>
        <w:t xml:space="preserve"> the principle that </w:t>
      </w:r>
      <w:r>
        <w:rPr>
          <w:rFonts w:ascii="Lucida Sans" w:hAnsi="Lucida Sans" w:cs="Georgia,Italic"/>
          <w:iCs/>
          <w:sz w:val="22"/>
          <w:szCs w:val="22"/>
          <w:lang w:val="en-US"/>
        </w:rPr>
        <w:t xml:space="preserve">is </w:t>
      </w:r>
      <w:r w:rsidRPr="00012A43">
        <w:rPr>
          <w:rFonts w:ascii="Lucida Sans" w:hAnsi="Lucida Sans" w:cs="Georgia,Italic"/>
          <w:iCs/>
          <w:sz w:val="22"/>
          <w:szCs w:val="22"/>
          <w:lang w:val="en-US"/>
        </w:rPr>
        <w:t>behind such a choice: the hed</w:t>
      </w:r>
      <w:r w:rsidRPr="00012A43">
        <w:rPr>
          <w:rFonts w:ascii="Lucida Sans" w:hAnsi="Lucida Sans" w:cs="Georgia,Italic"/>
          <w:iCs/>
          <w:sz w:val="22"/>
          <w:szCs w:val="22"/>
          <w:lang w:val="en-US"/>
        </w:rPr>
        <w:t>g</w:t>
      </w:r>
      <w:r w:rsidRPr="00012A43">
        <w:rPr>
          <w:rFonts w:ascii="Lucida Sans" w:hAnsi="Lucida Sans" w:cs="Georgia,Italic"/>
          <w:iCs/>
          <w:sz w:val="22"/>
          <w:szCs w:val="22"/>
          <w:lang w:val="en-US"/>
        </w:rPr>
        <w:t xml:space="preserve">ing items should be larger than those referred </w:t>
      </w:r>
      <w:r>
        <w:rPr>
          <w:rFonts w:ascii="Lucida Sans" w:hAnsi="Lucida Sans" w:cs="Georgia,Italic"/>
          <w:iCs/>
          <w:sz w:val="22"/>
          <w:szCs w:val="22"/>
          <w:lang w:val="en-US"/>
        </w:rPr>
        <w:t>to in</w:t>
      </w:r>
      <w:r w:rsidRPr="00012A43">
        <w:rPr>
          <w:rFonts w:ascii="Lucida Sans" w:hAnsi="Lucida Sans" w:cs="Georgia,Italic"/>
          <w:iCs/>
          <w:sz w:val="22"/>
          <w:szCs w:val="22"/>
          <w:lang w:val="en-US"/>
        </w:rPr>
        <w:t xml:space="preserve"> the UCITS rules (</w:t>
      </w:r>
      <w:r>
        <w:rPr>
          <w:rFonts w:ascii="Lucida Sans" w:hAnsi="Lucida Sans" w:cs="Georgia,Italic"/>
          <w:iCs/>
          <w:sz w:val="22"/>
          <w:szCs w:val="22"/>
          <w:lang w:val="en-US"/>
        </w:rPr>
        <w:t>i.e. also compri</w:t>
      </w:r>
      <w:r>
        <w:rPr>
          <w:rFonts w:ascii="Lucida Sans" w:hAnsi="Lucida Sans" w:cs="Georgia,Italic"/>
          <w:iCs/>
          <w:sz w:val="22"/>
          <w:szCs w:val="22"/>
          <w:lang w:val="en-US"/>
        </w:rPr>
        <w:t>s</w:t>
      </w:r>
      <w:r>
        <w:rPr>
          <w:rFonts w:ascii="Lucida Sans" w:hAnsi="Lucida Sans" w:cs="Georgia,Italic"/>
          <w:iCs/>
          <w:sz w:val="22"/>
          <w:szCs w:val="22"/>
          <w:lang w:val="en-US"/>
        </w:rPr>
        <w:t xml:space="preserve">ing </w:t>
      </w:r>
      <w:r w:rsidRPr="00681969">
        <w:rPr>
          <w:rFonts w:ascii="Lucida Sans" w:hAnsi="Lucida Sans" w:cs="Georgia,Italic"/>
          <w:iCs/>
          <w:sz w:val="22"/>
          <w:szCs w:val="22"/>
          <w:lang w:val="en-US"/>
        </w:rPr>
        <w:t>loans</w:t>
      </w:r>
      <w:r>
        <w:rPr>
          <w:rFonts w:ascii="Lucida Sans" w:hAnsi="Lucida Sans" w:cs="Georgia,Italic"/>
          <w:iCs/>
          <w:sz w:val="22"/>
          <w:szCs w:val="22"/>
          <w:lang w:val="en-US"/>
        </w:rPr>
        <w:t xml:space="preserve">, </w:t>
      </w:r>
      <w:r w:rsidRPr="00012A43">
        <w:rPr>
          <w:rFonts w:ascii="Lucida Sans" w:hAnsi="Lucida Sans" w:cs="Georgia,Italic"/>
          <w:iCs/>
          <w:sz w:val="22"/>
          <w:szCs w:val="22"/>
          <w:lang w:val="en-US"/>
        </w:rPr>
        <w:t xml:space="preserve">real assets, </w:t>
      </w:r>
      <w:r>
        <w:rPr>
          <w:rFonts w:ascii="Lucida Sans" w:hAnsi="Lucida Sans" w:cs="Georgia,Italic"/>
          <w:iCs/>
          <w:sz w:val="22"/>
          <w:szCs w:val="22"/>
          <w:lang w:val="en-US"/>
        </w:rPr>
        <w:t>borrowing of cash</w:t>
      </w:r>
      <w:r w:rsidRPr="00012A43">
        <w:rPr>
          <w:rFonts w:ascii="Lucida Sans" w:hAnsi="Lucida Sans" w:cs="Georgia,Italic"/>
          <w:iCs/>
          <w:sz w:val="22"/>
          <w:szCs w:val="22"/>
          <w:lang w:val="en-US"/>
        </w:rPr>
        <w:t xml:space="preserve">) and the hedging activities should mitigate the risks. </w:t>
      </w:r>
    </w:p>
    <w:p w:rsidR="00106745" w:rsidRPr="00012A43" w:rsidRDefault="00106745" w:rsidP="00106745">
      <w:pPr>
        <w:autoSpaceDE w:val="0"/>
        <w:autoSpaceDN w:val="0"/>
        <w:adjustRightInd w:val="0"/>
        <w:jc w:val="both"/>
        <w:rPr>
          <w:rFonts w:ascii="Lucida Sans" w:hAnsi="Lucida Sans" w:cs="Georgia,Italic"/>
          <w:iCs/>
          <w:sz w:val="22"/>
          <w:szCs w:val="22"/>
          <w:lang w:val="en-US"/>
        </w:rPr>
      </w:pPr>
      <w:r w:rsidRPr="00012A43">
        <w:rPr>
          <w:rFonts w:ascii="Lucida Sans" w:hAnsi="Lucida Sans" w:cs="Georgia,Italic"/>
          <w:iCs/>
          <w:sz w:val="22"/>
          <w:szCs w:val="22"/>
          <w:lang w:val="en-US"/>
        </w:rPr>
        <w:t xml:space="preserve"> </w:t>
      </w:r>
    </w:p>
    <w:p w:rsidR="00106745" w:rsidRPr="00012A43" w:rsidRDefault="00106745" w:rsidP="00106745">
      <w:pPr>
        <w:autoSpaceDE w:val="0"/>
        <w:autoSpaceDN w:val="0"/>
        <w:adjustRightInd w:val="0"/>
        <w:jc w:val="both"/>
        <w:rPr>
          <w:rFonts w:ascii="Lucida Sans" w:hAnsi="Lucida Sans" w:cs="Georgia,Italic"/>
          <w:iCs/>
          <w:sz w:val="22"/>
          <w:szCs w:val="22"/>
          <w:lang w:val="en-US"/>
        </w:rPr>
      </w:pPr>
      <w:r>
        <w:rPr>
          <w:rFonts w:ascii="Lucida Sans" w:hAnsi="Lucida Sans" w:cs="Georgia,Italic"/>
          <w:iCs/>
          <w:sz w:val="22"/>
          <w:szCs w:val="22"/>
          <w:lang w:val="en-US"/>
        </w:rPr>
        <w:t xml:space="preserve">In case </w:t>
      </w:r>
      <w:r w:rsidRPr="00012A43">
        <w:rPr>
          <w:rFonts w:ascii="Lucida Sans" w:hAnsi="Lucida Sans" w:cs="Georgia,Italic"/>
          <w:iCs/>
          <w:sz w:val="22"/>
          <w:szCs w:val="22"/>
          <w:lang w:val="en-US"/>
        </w:rPr>
        <w:t xml:space="preserve">the </w:t>
      </w:r>
      <w:r>
        <w:rPr>
          <w:rFonts w:ascii="Lucida Sans" w:hAnsi="Lucida Sans" w:cs="Georgia,Italic"/>
          <w:iCs/>
          <w:sz w:val="22"/>
          <w:szCs w:val="22"/>
          <w:lang w:val="en-US"/>
        </w:rPr>
        <w:t xml:space="preserve">general </w:t>
      </w:r>
      <w:r w:rsidRPr="00012A43">
        <w:rPr>
          <w:rFonts w:ascii="Lucida Sans" w:hAnsi="Lucida Sans" w:cs="Georgia,Italic"/>
          <w:iCs/>
          <w:sz w:val="22"/>
          <w:szCs w:val="22"/>
          <w:lang w:val="en-US"/>
        </w:rPr>
        <w:t xml:space="preserve">reference to IFRS 9 </w:t>
      </w:r>
      <w:r>
        <w:rPr>
          <w:rFonts w:ascii="Lucida Sans" w:hAnsi="Lucida Sans" w:cs="Georgia,Italic"/>
          <w:iCs/>
          <w:sz w:val="22"/>
          <w:szCs w:val="22"/>
          <w:lang w:val="en-US"/>
        </w:rPr>
        <w:t>is nevertheless maintained</w:t>
      </w:r>
      <w:r w:rsidRPr="00012A43">
        <w:rPr>
          <w:rFonts w:ascii="Lucida Sans" w:hAnsi="Lucida Sans" w:cs="Georgia,Italic"/>
          <w:iCs/>
          <w:sz w:val="22"/>
          <w:szCs w:val="22"/>
          <w:lang w:val="en-US"/>
        </w:rPr>
        <w:t>, we suggest</w:t>
      </w:r>
      <w:r>
        <w:rPr>
          <w:rFonts w:ascii="Lucida Sans" w:hAnsi="Lucida Sans" w:cs="Georgia,Italic"/>
          <w:iCs/>
          <w:sz w:val="22"/>
          <w:szCs w:val="22"/>
          <w:lang w:val="en-US"/>
        </w:rPr>
        <w:t xml:space="preserve"> to clarify </w:t>
      </w:r>
      <w:r w:rsidRPr="00012A43">
        <w:rPr>
          <w:rFonts w:ascii="Lucida Sans" w:hAnsi="Lucida Sans" w:cs="Georgia,Italic"/>
          <w:iCs/>
          <w:sz w:val="22"/>
          <w:szCs w:val="22"/>
          <w:lang w:val="en-US"/>
        </w:rPr>
        <w:t>the reference framework</w:t>
      </w:r>
      <w:r>
        <w:rPr>
          <w:rFonts w:ascii="Lucida Sans" w:hAnsi="Lucida Sans" w:cs="Georgia,Italic"/>
          <w:iCs/>
          <w:sz w:val="22"/>
          <w:szCs w:val="22"/>
          <w:lang w:val="en-US"/>
        </w:rPr>
        <w:t>:</w:t>
      </w:r>
      <w:r w:rsidRPr="00012A43">
        <w:rPr>
          <w:rFonts w:ascii="Lucida Sans" w:hAnsi="Lucida Sans" w:cs="Georgia,Italic"/>
          <w:iCs/>
          <w:sz w:val="22"/>
          <w:szCs w:val="22"/>
          <w:lang w:val="en-US"/>
        </w:rPr>
        <w:t xml:space="preserve"> </w:t>
      </w:r>
      <w:r>
        <w:rPr>
          <w:rFonts w:ascii="Lucida Sans" w:hAnsi="Lucida Sans" w:cs="Georgia,Italic"/>
          <w:iCs/>
          <w:sz w:val="22"/>
          <w:szCs w:val="22"/>
          <w:lang w:val="en-US"/>
        </w:rPr>
        <w:t>i</w:t>
      </w:r>
      <w:r w:rsidRPr="00012A43">
        <w:rPr>
          <w:rFonts w:ascii="Lucida Sans" w:hAnsi="Lucida Sans" w:cs="Georgia,Italic"/>
          <w:iCs/>
          <w:sz w:val="22"/>
          <w:szCs w:val="22"/>
          <w:lang w:val="en-US"/>
        </w:rPr>
        <w:t xml:space="preserve">n the </w:t>
      </w:r>
      <w:r>
        <w:rPr>
          <w:rFonts w:ascii="Lucida Sans" w:hAnsi="Lucida Sans" w:cs="Georgia,Italic"/>
          <w:iCs/>
          <w:sz w:val="22"/>
          <w:szCs w:val="22"/>
          <w:lang w:val="en-US"/>
        </w:rPr>
        <w:t>C</w:t>
      </w:r>
      <w:r w:rsidRPr="00012A43">
        <w:rPr>
          <w:rFonts w:ascii="Lucida Sans" w:hAnsi="Lucida Sans" w:cs="Georgia,Italic"/>
          <w:iCs/>
          <w:sz w:val="22"/>
          <w:szCs w:val="22"/>
          <w:lang w:val="en-US"/>
        </w:rPr>
        <w:t xml:space="preserve">onsultation </w:t>
      </w:r>
      <w:r>
        <w:rPr>
          <w:rFonts w:ascii="Lucida Sans" w:hAnsi="Lucida Sans" w:cs="Georgia,Italic"/>
          <w:iCs/>
          <w:sz w:val="22"/>
          <w:szCs w:val="22"/>
          <w:lang w:val="en-US"/>
        </w:rPr>
        <w:t xml:space="preserve">paper, </w:t>
      </w:r>
      <w:r w:rsidRPr="00012A43">
        <w:rPr>
          <w:rFonts w:ascii="Lucida Sans" w:hAnsi="Lucida Sans" w:cs="Georgia,Italic"/>
          <w:iCs/>
          <w:sz w:val="22"/>
          <w:szCs w:val="22"/>
          <w:lang w:val="en-US"/>
        </w:rPr>
        <w:t xml:space="preserve">ESMA </w:t>
      </w:r>
      <w:r>
        <w:rPr>
          <w:rFonts w:ascii="Lucida Sans" w:hAnsi="Lucida Sans" w:cs="Georgia,Italic"/>
          <w:iCs/>
          <w:sz w:val="22"/>
          <w:szCs w:val="22"/>
          <w:lang w:val="en-US"/>
        </w:rPr>
        <w:t xml:space="preserve">focuses  only </w:t>
      </w:r>
      <w:r w:rsidRPr="00012A43">
        <w:rPr>
          <w:rFonts w:ascii="Lucida Sans" w:hAnsi="Lucida Sans" w:cs="Georgia,Italic"/>
          <w:iCs/>
          <w:sz w:val="22"/>
          <w:szCs w:val="22"/>
          <w:lang w:val="en-US"/>
        </w:rPr>
        <w:t xml:space="preserve"> to the defin</w:t>
      </w:r>
      <w:r w:rsidRPr="00012A43">
        <w:rPr>
          <w:rFonts w:ascii="Lucida Sans" w:hAnsi="Lucida Sans" w:cs="Georgia,Italic"/>
          <w:iCs/>
          <w:sz w:val="22"/>
          <w:szCs w:val="22"/>
          <w:lang w:val="en-US"/>
        </w:rPr>
        <w:t>i</w:t>
      </w:r>
      <w:r w:rsidRPr="00012A43">
        <w:rPr>
          <w:rFonts w:ascii="Lucida Sans" w:hAnsi="Lucida Sans" w:cs="Georgia,Italic"/>
          <w:iCs/>
          <w:sz w:val="22"/>
          <w:szCs w:val="22"/>
          <w:lang w:val="en-US"/>
        </w:rPr>
        <w:t>tion of “</w:t>
      </w:r>
      <w:r w:rsidRPr="00EB01AF">
        <w:rPr>
          <w:rFonts w:ascii="Lucida Sans" w:hAnsi="Lucida Sans" w:cs="Georgia,Italic"/>
          <w:i/>
          <w:iCs/>
          <w:sz w:val="22"/>
          <w:szCs w:val="22"/>
          <w:lang w:val="en-US"/>
        </w:rPr>
        <w:t>hedging instruments</w:t>
      </w:r>
      <w:r w:rsidRPr="00012A43">
        <w:rPr>
          <w:rFonts w:ascii="Lucida Sans" w:hAnsi="Lucida Sans" w:cs="Georgia,Italic"/>
          <w:iCs/>
          <w:sz w:val="22"/>
          <w:szCs w:val="22"/>
          <w:lang w:val="en-US"/>
        </w:rPr>
        <w:t>” and “</w:t>
      </w:r>
      <w:r w:rsidRPr="00EB01AF">
        <w:rPr>
          <w:rFonts w:ascii="Lucida Sans" w:hAnsi="Lucida Sans" w:cs="Georgia,Italic"/>
          <w:i/>
          <w:iCs/>
          <w:sz w:val="22"/>
          <w:szCs w:val="22"/>
          <w:lang w:val="en-US"/>
        </w:rPr>
        <w:t>hedged items</w:t>
      </w:r>
      <w:r w:rsidRPr="00012A43">
        <w:rPr>
          <w:rFonts w:ascii="Lucida Sans" w:hAnsi="Lucida Sans" w:cs="Georgia,Italic"/>
          <w:iCs/>
          <w:sz w:val="22"/>
          <w:szCs w:val="22"/>
          <w:lang w:val="en-US"/>
        </w:rPr>
        <w:t>”</w:t>
      </w:r>
      <w:r>
        <w:rPr>
          <w:rFonts w:ascii="Lucida Sans" w:hAnsi="Lucida Sans" w:cs="Georgia,Italic"/>
          <w:iCs/>
          <w:sz w:val="22"/>
          <w:szCs w:val="22"/>
          <w:lang w:val="en-US"/>
        </w:rPr>
        <w:t xml:space="preserve">, as per </w:t>
      </w:r>
      <w:r w:rsidRPr="00012A43">
        <w:rPr>
          <w:rFonts w:ascii="Lucida Sans" w:hAnsi="Lucida Sans" w:cs="Georgia,Italic"/>
          <w:iCs/>
          <w:sz w:val="22"/>
          <w:szCs w:val="22"/>
          <w:lang w:val="en-US"/>
        </w:rPr>
        <w:t>paragraphs</w:t>
      </w:r>
      <w:r>
        <w:rPr>
          <w:rFonts w:ascii="Lucida Sans" w:hAnsi="Lucida Sans" w:cs="Georgia,Italic"/>
          <w:iCs/>
          <w:sz w:val="22"/>
          <w:szCs w:val="22"/>
          <w:lang w:val="en-US"/>
        </w:rPr>
        <w:t xml:space="preserve"> from</w:t>
      </w:r>
      <w:r w:rsidRPr="00012A43">
        <w:rPr>
          <w:rFonts w:ascii="Lucida Sans" w:hAnsi="Lucida Sans" w:cs="Georgia,Italic"/>
          <w:iCs/>
          <w:sz w:val="22"/>
          <w:szCs w:val="22"/>
          <w:lang w:val="en-US"/>
        </w:rPr>
        <w:t xml:space="preserve"> 6.1.1 to 6.3.7 of IFRS 9</w:t>
      </w:r>
      <w:r>
        <w:rPr>
          <w:rFonts w:ascii="Lucida Sans" w:hAnsi="Lucida Sans" w:cs="Georgia,Italic"/>
          <w:iCs/>
          <w:sz w:val="22"/>
          <w:szCs w:val="22"/>
          <w:lang w:val="en-US"/>
        </w:rPr>
        <w:t>,</w:t>
      </w:r>
      <w:r w:rsidRPr="00012A43">
        <w:rPr>
          <w:rFonts w:ascii="Lucida Sans" w:hAnsi="Lucida Sans" w:cs="Georgia,Italic"/>
          <w:iCs/>
          <w:sz w:val="22"/>
          <w:szCs w:val="22"/>
          <w:lang w:val="en-US"/>
        </w:rPr>
        <w:t xml:space="preserve"> while the </w:t>
      </w:r>
      <w:r>
        <w:rPr>
          <w:rFonts w:ascii="Lucida Sans" w:hAnsi="Lucida Sans" w:cs="Georgia,Italic"/>
          <w:iCs/>
          <w:sz w:val="22"/>
          <w:szCs w:val="22"/>
          <w:lang w:val="en-US"/>
        </w:rPr>
        <w:t xml:space="preserve">text itself of the </w:t>
      </w:r>
      <w:r w:rsidRPr="00012A43">
        <w:rPr>
          <w:rFonts w:ascii="Lucida Sans" w:hAnsi="Lucida Sans" w:cs="Georgia,Italic"/>
          <w:iCs/>
          <w:sz w:val="22"/>
          <w:szCs w:val="22"/>
          <w:lang w:val="en-US"/>
        </w:rPr>
        <w:t>draft</w:t>
      </w:r>
      <w:r>
        <w:rPr>
          <w:rFonts w:ascii="Lucida Sans" w:hAnsi="Lucida Sans" w:cs="Georgia,Italic"/>
          <w:iCs/>
          <w:sz w:val="22"/>
          <w:szCs w:val="22"/>
          <w:lang w:val="en-US"/>
        </w:rPr>
        <w:t xml:space="preserve"> RTS </w:t>
      </w:r>
      <w:r w:rsidRPr="00012A43">
        <w:rPr>
          <w:rFonts w:ascii="Lucida Sans" w:hAnsi="Lucida Sans" w:cs="Georgia,Italic"/>
          <w:iCs/>
          <w:sz w:val="22"/>
          <w:szCs w:val="22"/>
          <w:lang w:val="en-US"/>
        </w:rPr>
        <w:t xml:space="preserve">seems </w:t>
      </w:r>
      <w:r>
        <w:rPr>
          <w:rFonts w:ascii="Lucida Sans" w:hAnsi="Lucida Sans" w:cs="Georgia,Italic"/>
          <w:iCs/>
          <w:sz w:val="22"/>
          <w:szCs w:val="22"/>
          <w:lang w:val="en-US"/>
        </w:rPr>
        <w:t>to also require the applic</w:t>
      </w:r>
      <w:r>
        <w:rPr>
          <w:rFonts w:ascii="Lucida Sans" w:hAnsi="Lucida Sans" w:cs="Georgia,Italic"/>
          <w:iCs/>
          <w:sz w:val="22"/>
          <w:szCs w:val="22"/>
          <w:lang w:val="en-US"/>
        </w:rPr>
        <w:t>a</w:t>
      </w:r>
      <w:r>
        <w:rPr>
          <w:rFonts w:ascii="Lucida Sans" w:hAnsi="Lucida Sans" w:cs="Georgia,Italic"/>
          <w:iCs/>
          <w:sz w:val="22"/>
          <w:szCs w:val="22"/>
          <w:lang w:val="en-US"/>
        </w:rPr>
        <w:t xml:space="preserve">tion of </w:t>
      </w:r>
      <w:r w:rsidRPr="00012A43">
        <w:rPr>
          <w:rFonts w:ascii="Lucida Sans" w:hAnsi="Lucida Sans" w:cs="Georgia,Italic"/>
          <w:iCs/>
          <w:sz w:val="22"/>
          <w:szCs w:val="22"/>
          <w:lang w:val="en-US"/>
        </w:rPr>
        <w:t>all hedge accounting standards (chapter 6 and r</w:t>
      </w:r>
      <w:r>
        <w:rPr>
          <w:rFonts w:ascii="Lucida Sans" w:hAnsi="Lucida Sans" w:cs="Georgia,Italic"/>
          <w:iCs/>
          <w:sz w:val="22"/>
          <w:szCs w:val="22"/>
          <w:lang w:val="en-US"/>
        </w:rPr>
        <w:t>elative part in the appendix B)</w:t>
      </w:r>
      <w:r w:rsidRPr="00012A43">
        <w:rPr>
          <w:rFonts w:ascii="Lucida Sans" w:hAnsi="Lucida Sans" w:cs="Georgia,Italic"/>
          <w:iCs/>
          <w:sz w:val="22"/>
          <w:szCs w:val="22"/>
          <w:lang w:val="en-US"/>
        </w:rPr>
        <w:t xml:space="preserve"> and, among others, </w:t>
      </w:r>
      <w:r>
        <w:rPr>
          <w:rFonts w:ascii="Lucida Sans" w:hAnsi="Lucida Sans" w:cs="Georgia,Italic"/>
          <w:iCs/>
          <w:sz w:val="22"/>
          <w:szCs w:val="22"/>
          <w:lang w:val="en-US"/>
        </w:rPr>
        <w:t xml:space="preserve">of </w:t>
      </w:r>
      <w:r w:rsidRPr="00012A43">
        <w:rPr>
          <w:rFonts w:ascii="Lucida Sans" w:hAnsi="Lucida Sans" w:cs="Georgia,Italic"/>
          <w:iCs/>
          <w:sz w:val="22"/>
          <w:szCs w:val="22"/>
          <w:lang w:val="en-US"/>
        </w:rPr>
        <w:t>paragraph 6.4 “</w:t>
      </w:r>
      <w:r w:rsidRPr="00D775D9">
        <w:rPr>
          <w:rFonts w:ascii="Lucida Sans" w:hAnsi="Lucida Sans" w:cs="Georgia,Italic"/>
          <w:i/>
          <w:iCs/>
          <w:sz w:val="22"/>
          <w:szCs w:val="22"/>
          <w:lang w:val="en-US"/>
        </w:rPr>
        <w:t>Qualifying criteria for hedge accounting</w:t>
      </w:r>
      <w:r w:rsidRPr="00012A43">
        <w:rPr>
          <w:rFonts w:ascii="Lucida Sans" w:hAnsi="Lucida Sans" w:cs="Georgia,Italic"/>
          <w:iCs/>
          <w:sz w:val="22"/>
          <w:szCs w:val="22"/>
          <w:lang w:val="en-US"/>
        </w:rPr>
        <w:t xml:space="preserve">”. </w:t>
      </w:r>
      <w:r>
        <w:rPr>
          <w:rFonts w:ascii="Lucida Sans" w:hAnsi="Lucida Sans" w:cs="Georgia,Italic"/>
          <w:iCs/>
          <w:sz w:val="22"/>
          <w:szCs w:val="22"/>
          <w:lang w:val="en-US"/>
        </w:rPr>
        <w:t>In addition and for</w:t>
      </w:r>
      <w:r w:rsidRPr="00012A43">
        <w:rPr>
          <w:rFonts w:ascii="Lucida Sans" w:hAnsi="Lucida Sans" w:cs="Georgia,Italic"/>
          <w:iCs/>
          <w:sz w:val="22"/>
          <w:szCs w:val="22"/>
          <w:lang w:val="en-US"/>
        </w:rPr>
        <w:t xml:space="preserve"> the sake of clarity, we </w:t>
      </w:r>
      <w:r>
        <w:rPr>
          <w:rFonts w:ascii="Lucida Sans" w:hAnsi="Lucida Sans" w:cs="Georgia,Italic"/>
          <w:iCs/>
          <w:sz w:val="22"/>
          <w:szCs w:val="22"/>
          <w:lang w:val="en-US"/>
        </w:rPr>
        <w:t>encourage ESMA</w:t>
      </w:r>
      <w:r w:rsidRPr="00012A43">
        <w:rPr>
          <w:rFonts w:ascii="Lucida Sans" w:hAnsi="Lucida Sans" w:cs="Georgia,Italic"/>
          <w:iCs/>
          <w:sz w:val="22"/>
          <w:szCs w:val="22"/>
          <w:lang w:val="en-US"/>
        </w:rPr>
        <w:t xml:space="preserve"> </w:t>
      </w:r>
      <w:r>
        <w:rPr>
          <w:rFonts w:ascii="Lucida Sans" w:hAnsi="Lucida Sans" w:cs="Georgia,Italic"/>
          <w:iCs/>
          <w:sz w:val="22"/>
          <w:szCs w:val="22"/>
          <w:lang w:val="en-US"/>
        </w:rPr>
        <w:t xml:space="preserve">to </w:t>
      </w:r>
      <w:r w:rsidRPr="00012A43">
        <w:rPr>
          <w:rFonts w:ascii="Lucida Sans" w:hAnsi="Lucida Sans" w:cs="Georgia,Italic"/>
          <w:iCs/>
          <w:sz w:val="22"/>
          <w:szCs w:val="22"/>
          <w:lang w:val="en-US"/>
        </w:rPr>
        <w:t>introduc</w:t>
      </w:r>
      <w:r>
        <w:rPr>
          <w:rFonts w:ascii="Lucida Sans" w:hAnsi="Lucida Sans" w:cs="Georgia,Italic"/>
          <w:iCs/>
          <w:sz w:val="22"/>
          <w:szCs w:val="22"/>
          <w:lang w:val="en-US"/>
        </w:rPr>
        <w:t>e</w:t>
      </w:r>
      <w:r w:rsidRPr="00012A43">
        <w:rPr>
          <w:rFonts w:ascii="Lucida Sans" w:hAnsi="Lucida Sans" w:cs="Georgia,Italic"/>
          <w:iCs/>
          <w:sz w:val="22"/>
          <w:szCs w:val="22"/>
          <w:lang w:val="en-US"/>
        </w:rPr>
        <w:t xml:space="preserve"> a specific stat</w:t>
      </w:r>
      <w:r w:rsidRPr="00012A43">
        <w:rPr>
          <w:rFonts w:ascii="Lucida Sans" w:hAnsi="Lucida Sans" w:cs="Georgia,Italic"/>
          <w:iCs/>
          <w:sz w:val="22"/>
          <w:szCs w:val="22"/>
          <w:lang w:val="en-US"/>
        </w:rPr>
        <w:t>e</w:t>
      </w:r>
      <w:r w:rsidRPr="00012A43">
        <w:rPr>
          <w:rFonts w:ascii="Lucida Sans" w:hAnsi="Lucida Sans" w:cs="Georgia,Italic"/>
          <w:iCs/>
          <w:sz w:val="22"/>
          <w:szCs w:val="22"/>
          <w:lang w:val="en-US"/>
        </w:rPr>
        <w:t>ment that clarif</w:t>
      </w:r>
      <w:r>
        <w:rPr>
          <w:rFonts w:ascii="Lucida Sans" w:hAnsi="Lucida Sans" w:cs="Georgia,Italic"/>
          <w:iCs/>
          <w:sz w:val="22"/>
          <w:szCs w:val="22"/>
          <w:lang w:val="en-US"/>
        </w:rPr>
        <w:t>ies</w:t>
      </w:r>
      <w:r w:rsidRPr="00012A43">
        <w:rPr>
          <w:rFonts w:ascii="Lucida Sans" w:hAnsi="Lucida Sans" w:cs="Georgia,Italic"/>
          <w:iCs/>
          <w:sz w:val="22"/>
          <w:szCs w:val="22"/>
          <w:lang w:val="en-US"/>
        </w:rPr>
        <w:t xml:space="preserve"> that the </w:t>
      </w:r>
      <w:r>
        <w:rPr>
          <w:rFonts w:ascii="Lucida Sans" w:hAnsi="Lucida Sans" w:cs="Georgia,Italic"/>
          <w:iCs/>
          <w:sz w:val="22"/>
          <w:szCs w:val="22"/>
          <w:lang w:val="en-US"/>
        </w:rPr>
        <w:t>reference</w:t>
      </w:r>
      <w:r w:rsidRPr="00012A43">
        <w:rPr>
          <w:rFonts w:ascii="Lucida Sans" w:hAnsi="Lucida Sans" w:cs="Georgia,Italic"/>
          <w:iCs/>
          <w:sz w:val="22"/>
          <w:szCs w:val="22"/>
          <w:lang w:val="en-US"/>
        </w:rPr>
        <w:t xml:space="preserve"> </w:t>
      </w:r>
      <w:r>
        <w:rPr>
          <w:rFonts w:ascii="Lucida Sans" w:hAnsi="Lucida Sans" w:cs="Georgia,Italic"/>
          <w:iCs/>
          <w:sz w:val="22"/>
          <w:szCs w:val="22"/>
          <w:lang w:val="en-US"/>
        </w:rPr>
        <w:t xml:space="preserve">to </w:t>
      </w:r>
      <w:r w:rsidRPr="00012A43">
        <w:rPr>
          <w:rFonts w:ascii="Lucida Sans" w:hAnsi="Lucida Sans" w:cs="Georgia,Italic"/>
          <w:iCs/>
          <w:sz w:val="22"/>
          <w:szCs w:val="22"/>
          <w:lang w:val="en-US"/>
        </w:rPr>
        <w:t>IFRS hedge accounting standard</w:t>
      </w:r>
      <w:r>
        <w:rPr>
          <w:rFonts w:ascii="Lucida Sans" w:hAnsi="Lucida Sans" w:cs="Georgia,Italic"/>
          <w:iCs/>
          <w:sz w:val="22"/>
          <w:szCs w:val="22"/>
          <w:lang w:val="en-US"/>
        </w:rPr>
        <w:t>s</w:t>
      </w:r>
      <w:r w:rsidRPr="00012A43">
        <w:rPr>
          <w:rFonts w:ascii="Lucida Sans" w:hAnsi="Lucida Sans" w:cs="Georgia,Italic"/>
          <w:iCs/>
          <w:sz w:val="22"/>
          <w:szCs w:val="22"/>
          <w:lang w:val="en-US"/>
        </w:rPr>
        <w:t xml:space="preserve"> is only </w:t>
      </w:r>
      <w:r>
        <w:rPr>
          <w:rFonts w:ascii="Lucida Sans" w:hAnsi="Lucida Sans" w:cs="Georgia,Italic"/>
          <w:iCs/>
          <w:sz w:val="22"/>
          <w:szCs w:val="22"/>
          <w:lang w:val="en-US"/>
        </w:rPr>
        <w:t>made for the purpose of</w:t>
      </w:r>
      <w:r w:rsidRPr="00012A43">
        <w:rPr>
          <w:rFonts w:ascii="Lucida Sans" w:hAnsi="Lucida Sans" w:cs="Georgia,Italic"/>
          <w:iCs/>
          <w:sz w:val="22"/>
          <w:szCs w:val="22"/>
          <w:lang w:val="en-US"/>
        </w:rPr>
        <w:t xml:space="preserve"> identify</w:t>
      </w:r>
      <w:r>
        <w:rPr>
          <w:rFonts w:ascii="Lucida Sans" w:hAnsi="Lucida Sans" w:cs="Georgia,Italic"/>
          <w:iCs/>
          <w:sz w:val="22"/>
          <w:szCs w:val="22"/>
          <w:lang w:val="en-US"/>
        </w:rPr>
        <w:t>ing</w:t>
      </w:r>
      <w:r w:rsidRPr="00012A43">
        <w:rPr>
          <w:rFonts w:ascii="Lucida Sans" w:hAnsi="Lucida Sans" w:cs="Georgia,Italic"/>
          <w:iCs/>
          <w:sz w:val="22"/>
          <w:szCs w:val="22"/>
          <w:lang w:val="en-US"/>
        </w:rPr>
        <w:t xml:space="preserve"> hedging activities and not </w:t>
      </w:r>
      <w:r>
        <w:rPr>
          <w:rFonts w:ascii="Lucida Sans" w:hAnsi="Lucida Sans" w:cs="Georgia,Italic"/>
          <w:iCs/>
          <w:sz w:val="22"/>
          <w:szCs w:val="22"/>
          <w:lang w:val="en-US"/>
        </w:rPr>
        <w:t>for the valuation of the assets.</w:t>
      </w:r>
    </w:p>
    <w:permEnd w:id="9"/>
    <w:p w:rsidR="00750796" w:rsidRDefault="00750796" w:rsidP="00750796">
      <w:r>
        <w:lastRenderedPageBreak/>
        <w:t>&lt;ESMA_QUESTION_ELTIF_RTS_1&gt;</w:t>
      </w:r>
    </w:p>
    <w:p w:rsidR="00855D9F" w:rsidRDefault="00855D9F" w:rsidP="00750796"/>
    <w:p w:rsidR="00750796" w:rsidRDefault="00750796" w:rsidP="00750796">
      <w:pPr>
        <w:pStyle w:val="QUESTIONSESMA"/>
      </w:pPr>
      <w:r w:rsidRPr="006354A0">
        <w:t>Do you think that the main risks that are necessary to be covered at the level of the ELTIF are currency, inflation and interest rate risks? If no, which types of risk would the manager of an ELTIF potentially have to cover in your view?</w:t>
      </w:r>
    </w:p>
    <w:p w:rsidR="00750796" w:rsidRDefault="00750796" w:rsidP="00750796">
      <w:r>
        <w:t>&lt;ESMA_QUESTION_ELTIF_RTS_2&gt;</w:t>
      </w:r>
    </w:p>
    <w:p w:rsidR="003D5072" w:rsidRPr="00DC49DF" w:rsidRDefault="003D5072" w:rsidP="003D5072">
      <w:pPr>
        <w:jc w:val="both"/>
        <w:rPr>
          <w:rFonts w:ascii="Lucida Sans" w:hAnsi="Lucida Sans"/>
          <w:sz w:val="22"/>
          <w:szCs w:val="22"/>
          <w:lang w:val="en-US"/>
        </w:rPr>
      </w:pPr>
      <w:permStart w:id="10" w:edGrp="everyone"/>
      <w:r w:rsidRPr="00DC49DF">
        <w:rPr>
          <w:rFonts w:ascii="Lucida Sans" w:hAnsi="Lucida Sans"/>
          <w:sz w:val="22"/>
          <w:szCs w:val="22"/>
          <w:lang w:val="en-US"/>
        </w:rPr>
        <w:t xml:space="preserve">As further specified in our replies to Q3 and Q4, we believe that the scope of risks to </w:t>
      </w:r>
      <w:r>
        <w:rPr>
          <w:rFonts w:ascii="Lucida Sans" w:hAnsi="Lucida Sans"/>
          <w:sz w:val="22"/>
          <w:szCs w:val="22"/>
          <w:lang w:val="en-US"/>
        </w:rPr>
        <w:t xml:space="preserve">be covered for hedging purposes </w:t>
      </w:r>
      <w:r w:rsidRPr="00DC49DF">
        <w:rPr>
          <w:rFonts w:ascii="Lucida Sans" w:hAnsi="Lucida Sans"/>
          <w:sz w:val="22"/>
          <w:szCs w:val="22"/>
          <w:lang w:val="en-US"/>
        </w:rPr>
        <w:t xml:space="preserve">should not be limited and, </w:t>
      </w:r>
      <w:r>
        <w:rPr>
          <w:rFonts w:ascii="Lucida Sans" w:hAnsi="Lucida Sans"/>
          <w:sz w:val="22"/>
          <w:szCs w:val="22"/>
          <w:lang w:val="en-US"/>
        </w:rPr>
        <w:t>thus,</w:t>
      </w:r>
      <w:r w:rsidRPr="00DC49DF">
        <w:rPr>
          <w:rFonts w:ascii="Lucida Sans" w:hAnsi="Lucida Sans"/>
          <w:sz w:val="22"/>
          <w:szCs w:val="22"/>
          <w:lang w:val="en-US"/>
        </w:rPr>
        <w:t xml:space="preserve"> should not lead to the identification of an exhaustive list of risks.</w:t>
      </w:r>
      <w:r>
        <w:rPr>
          <w:rFonts w:ascii="Lucida Sans" w:hAnsi="Lucida Sans"/>
          <w:sz w:val="22"/>
          <w:szCs w:val="22"/>
          <w:lang w:val="en-US"/>
        </w:rPr>
        <w:t xml:space="preserve"> No exhaustive list is foreseen in the UCITS and AIFMD frameworks and we believe that ESMA should refrain from inserting one in the context of the ELTIF regulation. </w:t>
      </w:r>
    </w:p>
    <w:p w:rsidR="003D5072" w:rsidRDefault="003D5072" w:rsidP="003D5072">
      <w:pPr>
        <w:jc w:val="both"/>
        <w:rPr>
          <w:rFonts w:ascii="Lucida Sans" w:hAnsi="Lucida Sans"/>
          <w:sz w:val="22"/>
          <w:szCs w:val="22"/>
          <w:lang w:val="en-US"/>
        </w:rPr>
      </w:pPr>
    </w:p>
    <w:p w:rsidR="003D5072" w:rsidRDefault="003D5072" w:rsidP="003D5072">
      <w:pPr>
        <w:jc w:val="both"/>
        <w:rPr>
          <w:rFonts w:ascii="Lucida Sans" w:hAnsi="Lucida Sans"/>
          <w:sz w:val="22"/>
          <w:szCs w:val="22"/>
          <w:lang w:val="en-US"/>
        </w:rPr>
      </w:pPr>
      <w:r w:rsidRPr="00BA17A4">
        <w:rPr>
          <w:rFonts w:ascii="Lucida Sans" w:hAnsi="Lucida Sans"/>
          <w:sz w:val="22"/>
          <w:szCs w:val="22"/>
          <w:lang w:val="en-US"/>
        </w:rPr>
        <w:t>We agree with ESMA that currency, inflation and interest rate risks are amongst the risks that will require a hedging arrangement</w:t>
      </w:r>
      <w:r>
        <w:rPr>
          <w:rFonts w:ascii="Lucida Sans" w:hAnsi="Lucida Sans"/>
          <w:sz w:val="22"/>
          <w:szCs w:val="22"/>
          <w:lang w:val="en-US"/>
        </w:rPr>
        <w:t>. However,</w:t>
      </w:r>
      <w:r w:rsidRPr="00BA17A4">
        <w:rPr>
          <w:rFonts w:ascii="Lucida Sans" w:hAnsi="Lucida Sans"/>
          <w:sz w:val="22"/>
          <w:szCs w:val="22"/>
          <w:lang w:val="en-US"/>
        </w:rPr>
        <w:t xml:space="preserve"> we believe that these are not the only ones</w:t>
      </w:r>
      <w:r>
        <w:rPr>
          <w:rFonts w:ascii="Lucida Sans" w:hAnsi="Lucida Sans"/>
          <w:sz w:val="22"/>
          <w:szCs w:val="22"/>
          <w:lang w:val="en-US"/>
        </w:rPr>
        <w:t xml:space="preserve"> that are necessary to be covered. Amongst other risks which we deem the manager of an ELTIF potentially have to cover we mention</w:t>
      </w:r>
      <w:r w:rsidRPr="00BA17A4">
        <w:rPr>
          <w:rFonts w:ascii="Lucida Sans" w:hAnsi="Lucida Sans"/>
          <w:sz w:val="22"/>
          <w:szCs w:val="22"/>
          <w:lang w:val="en-US"/>
        </w:rPr>
        <w:t xml:space="preserve"> c</w:t>
      </w:r>
      <w:r>
        <w:rPr>
          <w:rFonts w:ascii="Lucida Sans" w:hAnsi="Lucida Sans"/>
          <w:sz w:val="22"/>
          <w:szCs w:val="22"/>
          <w:lang w:val="en-US"/>
        </w:rPr>
        <w:t xml:space="preserve">redit </w:t>
      </w:r>
      <w:r w:rsidRPr="00BA17A4">
        <w:rPr>
          <w:rFonts w:ascii="Lucida Sans" w:hAnsi="Lucida Sans"/>
          <w:sz w:val="22"/>
          <w:szCs w:val="22"/>
          <w:lang w:val="en-US"/>
        </w:rPr>
        <w:t xml:space="preserve">risks. </w:t>
      </w:r>
    </w:p>
    <w:p w:rsidR="003D5072" w:rsidRDefault="003D5072" w:rsidP="003D5072">
      <w:pPr>
        <w:jc w:val="both"/>
        <w:rPr>
          <w:rFonts w:ascii="Lucida Sans" w:hAnsi="Lucida Sans"/>
          <w:sz w:val="22"/>
          <w:szCs w:val="22"/>
          <w:lang w:val="en-US"/>
        </w:rPr>
      </w:pPr>
    </w:p>
    <w:p w:rsidR="003D5072" w:rsidRPr="00BA17A4" w:rsidRDefault="003D5072" w:rsidP="003D5072">
      <w:pPr>
        <w:jc w:val="both"/>
        <w:rPr>
          <w:rFonts w:ascii="Lucida Sans" w:hAnsi="Lucida Sans"/>
          <w:sz w:val="22"/>
          <w:szCs w:val="22"/>
          <w:lang w:val="en-US"/>
        </w:rPr>
      </w:pPr>
      <w:r>
        <w:rPr>
          <w:rFonts w:ascii="Lucida Sans" w:hAnsi="Lucida Sans"/>
          <w:sz w:val="22"/>
          <w:szCs w:val="22"/>
          <w:lang w:val="en-US"/>
        </w:rPr>
        <w:t xml:space="preserve">For these reasons, we believe that the risks to be considered for hedging purposes should not be limited </w:t>
      </w:r>
      <w:r w:rsidRPr="008B1556">
        <w:rPr>
          <w:rFonts w:ascii="Lucida Sans" w:hAnsi="Lucida Sans"/>
          <w:i/>
          <w:sz w:val="22"/>
          <w:szCs w:val="22"/>
          <w:lang w:val="en-US"/>
        </w:rPr>
        <w:t>ex ante</w:t>
      </w:r>
      <w:r>
        <w:rPr>
          <w:rFonts w:ascii="Lucida Sans" w:hAnsi="Lucida Sans"/>
          <w:sz w:val="22"/>
          <w:szCs w:val="22"/>
          <w:lang w:val="en-US"/>
        </w:rPr>
        <w:t xml:space="preserve"> by the RTS.</w:t>
      </w:r>
    </w:p>
    <w:permEnd w:id="10"/>
    <w:p w:rsidR="00750796" w:rsidRDefault="00750796" w:rsidP="00750796">
      <w:r>
        <w:t>&lt;ESMA_QUESTION_ELTIF_RTS_2&gt;</w:t>
      </w:r>
    </w:p>
    <w:p w:rsidR="00855D9F" w:rsidRDefault="00855D9F" w:rsidP="00750796"/>
    <w:p w:rsidR="00750796" w:rsidRDefault="00C17881" w:rsidP="00750796">
      <w:pPr>
        <w:pStyle w:val="QUESTIONSESMA"/>
      </w:pPr>
      <w:r w:rsidRPr="00C17881">
        <w:t>Do you think that the approach to hedging should not limit ex ante the scope of risks that ought to be covered by the manager of the ELTIF?</w:t>
      </w:r>
    </w:p>
    <w:p w:rsidR="00750796" w:rsidRDefault="00750796" w:rsidP="00750796">
      <w:r>
        <w:t>&lt;ESMA_QUESTION_ELTIF_RTS_3&gt;</w:t>
      </w:r>
    </w:p>
    <w:p w:rsidR="00750796" w:rsidRPr="003D5072" w:rsidRDefault="003D5072" w:rsidP="003D5072">
      <w:pPr>
        <w:autoSpaceDE w:val="0"/>
        <w:autoSpaceDN w:val="0"/>
        <w:adjustRightInd w:val="0"/>
        <w:jc w:val="both"/>
        <w:rPr>
          <w:rFonts w:ascii="Lucida Sans" w:hAnsi="Lucida Sans"/>
          <w:sz w:val="22"/>
          <w:szCs w:val="22"/>
          <w:lang w:val="en-US"/>
        </w:rPr>
      </w:pPr>
      <w:permStart w:id="11" w:edGrp="everyone"/>
      <w:r>
        <w:rPr>
          <w:rFonts w:ascii="Lucida Sans" w:hAnsi="Lucida Sans"/>
          <w:sz w:val="22"/>
          <w:szCs w:val="22"/>
          <w:lang w:val="en-US"/>
        </w:rPr>
        <w:t xml:space="preserve">Yes, we agree with ESMA’s position that the scope of the risks that might have to be covered at the level of the ELTIF is indeed difficult to assess and limit </w:t>
      </w:r>
      <w:r w:rsidRPr="000360CE">
        <w:rPr>
          <w:rFonts w:ascii="Lucida Sans" w:hAnsi="Lucida Sans"/>
          <w:i/>
          <w:sz w:val="22"/>
          <w:szCs w:val="22"/>
          <w:lang w:val="en-US"/>
        </w:rPr>
        <w:t>ex ante</w:t>
      </w:r>
      <w:r>
        <w:rPr>
          <w:rFonts w:ascii="Lucida Sans" w:hAnsi="Lucida Sans"/>
          <w:sz w:val="22"/>
          <w:szCs w:val="22"/>
          <w:lang w:val="en-US"/>
        </w:rPr>
        <w:t>. We ther</w:t>
      </w:r>
      <w:r>
        <w:rPr>
          <w:rFonts w:ascii="Lucida Sans" w:hAnsi="Lucida Sans"/>
          <w:sz w:val="22"/>
          <w:szCs w:val="22"/>
          <w:lang w:val="en-US"/>
        </w:rPr>
        <w:t>e</w:t>
      </w:r>
      <w:r>
        <w:rPr>
          <w:rFonts w:ascii="Lucida Sans" w:hAnsi="Lucida Sans"/>
          <w:sz w:val="22"/>
          <w:szCs w:val="22"/>
          <w:lang w:val="en-US"/>
        </w:rPr>
        <w:t xml:space="preserve">fore support that the approach to hedging should not limit </w:t>
      </w:r>
      <w:r w:rsidRPr="00F55FF3">
        <w:rPr>
          <w:rFonts w:ascii="Lucida Sans" w:hAnsi="Lucida Sans"/>
          <w:i/>
          <w:sz w:val="22"/>
          <w:szCs w:val="22"/>
          <w:lang w:val="en-US"/>
        </w:rPr>
        <w:t>ex ante</w:t>
      </w:r>
      <w:r>
        <w:rPr>
          <w:rFonts w:ascii="Lucida Sans" w:hAnsi="Lucida Sans"/>
          <w:sz w:val="22"/>
          <w:szCs w:val="22"/>
          <w:lang w:val="en-US"/>
        </w:rPr>
        <w:t xml:space="preserve"> the scope of risks to be covered.</w:t>
      </w:r>
    </w:p>
    <w:permEnd w:id="11"/>
    <w:p w:rsidR="00750796" w:rsidRDefault="00750796" w:rsidP="00750796">
      <w:r>
        <w:t>&lt;ESMA_QUESTION_ELTIF_RTS_3&gt;</w:t>
      </w:r>
    </w:p>
    <w:p w:rsidR="00855D9F" w:rsidRDefault="00855D9F" w:rsidP="00750796"/>
    <w:p w:rsidR="00750796" w:rsidRDefault="00750796" w:rsidP="00750796">
      <w:pPr>
        <w:pStyle w:val="QUESTIONSESMA"/>
      </w:pPr>
      <w:r w:rsidRPr="006354A0">
        <w:t>On the contrary, do you think that the approach to hedging should be tailored to the sp</w:t>
      </w:r>
      <w:r w:rsidRPr="006354A0">
        <w:t>e</w:t>
      </w:r>
      <w:r w:rsidRPr="006354A0">
        <w:t>cific case of ELTIFs, and their possible eligible investments? Do you think that in this case the risks that might have to be covered by the manager of the ELTIF should be limited to the types of risk that were mentioned in question 2?</w:t>
      </w:r>
    </w:p>
    <w:p w:rsidR="00750796" w:rsidRDefault="00750796" w:rsidP="00750796">
      <w:r>
        <w:t>&lt;ESMA_QUESTION_ELTIF_RTS_4&gt;</w:t>
      </w:r>
    </w:p>
    <w:p w:rsidR="00750796" w:rsidRPr="003D5072" w:rsidRDefault="003D5072" w:rsidP="003D5072">
      <w:pPr>
        <w:jc w:val="both"/>
        <w:rPr>
          <w:rFonts w:ascii="Lucida Sans" w:hAnsi="Lucida Sans"/>
          <w:sz w:val="22"/>
          <w:szCs w:val="22"/>
          <w:lang w:val="en-US"/>
        </w:rPr>
      </w:pPr>
      <w:permStart w:id="12" w:edGrp="everyone"/>
      <w:r w:rsidRPr="005D401C">
        <w:rPr>
          <w:rFonts w:ascii="Lucida Sans" w:hAnsi="Lucida Sans"/>
          <w:sz w:val="22"/>
          <w:szCs w:val="22"/>
          <w:lang w:val="en-US"/>
        </w:rPr>
        <w:t>Related to our reply to Q3, we believe that the future RTS should not limit the possibi</w:t>
      </w:r>
      <w:r w:rsidRPr="005D401C">
        <w:rPr>
          <w:rFonts w:ascii="Lucida Sans" w:hAnsi="Lucida Sans"/>
          <w:sz w:val="22"/>
          <w:szCs w:val="22"/>
          <w:lang w:val="en-US"/>
        </w:rPr>
        <w:t>l</w:t>
      </w:r>
      <w:r w:rsidRPr="005D401C">
        <w:rPr>
          <w:rFonts w:ascii="Lucida Sans" w:hAnsi="Lucida Sans"/>
          <w:sz w:val="22"/>
          <w:szCs w:val="22"/>
          <w:lang w:val="en-US"/>
        </w:rPr>
        <w:t>ity to the ELTIF’s manager to tailor the hedging policies based on the specific needs of each ELTIF: the choice of the risks to be hedged should remain in the discretion of the manager of the ELTIF. While we agree with the approach of ESMA’s draft RTS to set the principles for the eligibility of a hedging arrangement, we are of the view that such indications should not be prescriptive as to limit the scope or hedged risks. It should be for the rules or instruments of incorporation of each ELTIF to specify the use of derivatives for hedging purposes, appropriate</w:t>
      </w:r>
      <w:r>
        <w:rPr>
          <w:rFonts w:ascii="Lucida Sans" w:hAnsi="Lucida Sans"/>
          <w:sz w:val="22"/>
          <w:szCs w:val="22"/>
          <w:lang w:val="en-US"/>
        </w:rPr>
        <w:t>ly</w:t>
      </w:r>
      <w:r w:rsidRPr="005D401C">
        <w:rPr>
          <w:rFonts w:ascii="Lucida Sans" w:hAnsi="Lucida Sans"/>
          <w:sz w:val="22"/>
          <w:szCs w:val="22"/>
          <w:lang w:val="en-US"/>
        </w:rPr>
        <w:t xml:space="preserve"> </w:t>
      </w:r>
      <w:r>
        <w:rPr>
          <w:rFonts w:ascii="Lucida Sans" w:hAnsi="Lucida Sans"/>
          <w:sz w:val="22"/>
          <w:szCs w:val="22"/>
          <w:lang w:val="en-US"/>
        </w:rPr>
        <w:t xml:space="preserve">taking into account the characteristics of </w:t>
      </w:r>
      <w:r w:rsidRPr="005D401C">
        <w:rPr>
          <w:rFonts w:ascii="Lucida Sans" w:hAnsi="Lucida Sans"/>
          <w:sz w:val="22"/>
          <w:szCs w:val="22"/>
          <w:lang w:val="en-US"/>
        </w:rPr>
        <w:t>its underlying assets and investment strategy</w:t>
      </w:r>
      <w:r>
        <w:rPr>
          <w:rFonts w:ascii="Lucida Sans" w:hAnsi="Lucida Sans"/>
          <w:sz w:val="22"/>
          <w:szCs w:val="22"/>
          <w:lang w:val="en-US"/>
        </w:rPr>
        <w:t>.</w:t>
      </w:r>
    </w:p>
    <w:permEnd w:id="12"/>
    <w:p w:rsidR="00750796" w:rsidRDefault="00750796" w:rsidP="00750796">
      <w:r>
        <w:t>&lt;ESMA_QUESTION_ELTIF_RTS_4&gt;</w:t>
      </w:r>
    </w:p>
    <w:p w:rsidR="00855D9F" w:rsidRDefault="00855D9F" w:rsidP="00750796"/>
    <w:p w:rsidR="00750796" w:rsidRDefault="00750796" w:rsidP="00750796">
      <w:pPr>
        <w:pStyle w:val="QUESTIONSESMA"/>
      </w:pPr>
      <w:r w:rsidRPr="006354A0">
        <w:t>Do you identify any consequences in terms of costs or scope of the eligible investments of the ELTIF if the risks that might be covered at the level of the ELTIF are limited to those that were mentioned in the impact assessment of the Commission?</w:t>
      </w:r>
    </w:p>
    <w:p w:rsidR="00750796" w:rsidRDefault="00750796" w:rsidP="00750796">
      <w:r>
        <w:lastRenderedPageBreak/>
        <w:t>&lt;ESMA_QUESTION_ELTIF_RTS_5&gt;</w:t>
      </w:r>
    </w:p>
    <w:p w:rsidR="00750796" w:rsidRDefault="003D5072" w:rsidP="00DD47A7">
      <w:pPr>
        <w:jc w:val="both"/>
      </w:pPr>
      <w:permStart w:id="13" w:edGrp="everyone"/>
      <w:r w:rsidRPr="007117F8">
        <w:rPr>
          <w:rFonts w:ascii="Lucida Sans" w:hAnsi="Lucida Sans"/>
          <w:sz w:val="22"/>
          <w:szCs w:val="22"/>
          <w:lang w:val="en-US"/>
        </w:rPr>
        <w:t>In terms of consequences deriving from the limitation in the scope of risks to be co</w:t>
      </w:r>
      <w:r w:rsidRPr="007117F8">
        <w:rPr>
          <w:rFonts w:ascii="Lucida Sans" w:hAnsi="Lucida Sans"/>
          <w:sz w:val="22"/>
          <w:szCs w:val="22"/>
          <w:lang w:val="en-US"/>
        </w:rPr>
        <w:t>v</w:t>
      </w:r>
      <w:r w:rsidRPr="007117F8">
        <w:rPr>
          <w:rFonts w:ascii="Lucida Sans" w:hAnsi="Lucida Sans"/>
          <w:sz w:val="22"/>
          <w:szCs w:val="22"/>
          <w:lang w:val="en-US"/>
        </w:rPr>
        <w:t>ered by hedging arrangements, we believe that such an approach could potentially have the result to: (a) increase risks for the ELTIF investors (by restricting the possibility to cover</w:t>
      </w:r>
      <w:r>
        <w:rPr>
          <w:rFonts w:ascii="Lucida Sans" w:hAnsi="Lucida Sans"/>
          <w:sz w:val="22"/>
          <w:szCs w:val="22"/>
          <w:lang w:val="en-US"/>
        </w:rPr>
        <w:t xml:space="preserve"> to only some predefined risk</w:t>
      </w:r>
      <w:r w:rsidRPr="007117F8">
        <w:rPr>
          <w:rFonts w:ascii="Lucida Sans" w:hAnsi="Lucida Sans"/>
          <w:sz w:val="22"/>
          <w:szCs w:val="22"/>
          <w:lang w:val="en-US"/>
        </w:rPr>
        <w:t>); and (b) lead to exclude particular asset classes</w:t>
      </w:r>
      <w:r>
        <w:rPr>
          <w:rFonts w:ascii="Lucida Sans" w:hAnsi="Lucida Sans"/>
          <w:sz w:val="22"/>
          <w:szCs w:val="22"/>
          <w:lang w:val="en-US"/>
        </w:rPr>
        <w:t xml:space="preserve"> (where some risk linked to the characteristic of the asset classes could not be hedged)</w:t>
      </w:r>
      <w:r w:rsidRPr="007117F8">
        <w:rPr>
          <w:rFonts w:ascii="Lucida Sans" w:hAnsi="Lucida Sans"/>
          <w:sz w:val="22"/>
          <w:szCs w:val="22"/>
          <w:lang w:val="en-US"/>
        </w:rPr>
        <w:t>, limiting the investment options. Both these factors can lead to losses for investors and disadvantages for ELTIFs compared to other types of investment funds.</w:t>
      </w:r>
    </w:p>
    <w:permEnd w:id="13"/>
    <w:p w:rsidR="00750796" w:rsidRDefault="00750796" w:rsidP="00750796">
      <w:r>
        <w:t>&lt;ESMA_QUESTION_ELTIF_RTS_5&gt;</w:t>
      </w:r>
    </w:p>
    <w:p w:rsidR="00855D9F" w:rsidRDefault="00855D9F" w:rsidP="00750796"/>
    <w:p w:rsidR="00750796" w:rsidRDefault="00750796" w:rsidP="00750796">
      <w:pPr>
        <w:pStyle w:val="QUESTIONSESMA"/>
      </w:pPr>
      <w:r w:rsidRPr="006354A0">
        <w:t>Do you agree with the proposed approach? Should you disagree, please provide reasons and propose an alternative approach and justify it.</w:t>
      </w:r>
    </w:p>
    <w:p w:rsidR="00750796" w:rsidRDefault="00750796" w:rsidP="00750796">
      <w:r>
        <w:t>&lt;ESMA_QUESTION_ELTIF_RTS_6&gt;</w:t>
      </w:r>
    </w:p>
    <w:p w:rsidR="003D5072" w:rsidRDefault="003D5072" w:rsidP="003D5072">
      <w:pPr>
        <w:autoSpaceDE w:val="0"/>
        <w:autoSpaceDN w:val="0"/>
        <w:adjustRightInd w:val="0"/>
        <w:jc w:val="both"/>
        <w:rPr>
          <w:rFonts w:ascii="Lucida Sans" w:hAnsi="Lucida Sans"/>
          <w:sz w:val="22"/>
          <w:szCs w:val="22"/>
          <w:lang w:val="en-US"/>
        </w:rPr>
      </w:pPr>
      <w:permStart w:id="14" w:edGrp="everyone"/>
      <w:r>
        <w:rPr>
          <w:rFonts w:ascii="Lucida Sans" w:hAnsi="Lucida Sans"/>
          <w:sz w:val="22"/>
          <w:szCs w:val="22"/>
          <w:lang w:val="en-US"/>
        </w:rPr>
        <w:t>We agree with the approach proposed by ESMA.</w:t>
      </w:r>
    </w:p>
    <w:permEnd w:id="14"/>
    <w:p w:rsidR="00750796" w:rsidRDefault="00750796" w:rsidP="00750796">
      <w:r>
        <w:t>&lt;ESMA_QUESTION_ELTIF_RTS_6&gt;</w:t>
      </w:r>
    </w:p>
    <w:p w:rsidR="00855D9F" w:rsidRDefault="00855D9F" w:rsidP="00750796"/>
    <w:p w:rsidR="00750796" w:rsidRDefault="00750796" w:rsidP="00750796">
      <w:pPr>
        <w:pStyle w:val="QUESTIONSESMA"/>
      </w:pPr>
      <w:r w:rsidRPr="006354A0">
        <w:t>Do you agree with the risks identified and the related proposed criteria? Would you su</w:t>
      </w:r>
      <w:r w:rsidRPr="006354A0">
        <w:t>g</w:t>
      </w:r>
      <w:r w:rsidRPr="006354A0">
        <w:t>gest the introduction of any additional/alternative risks/criteria? Please provide details and explain your position.</w:t>
      </w:r>
    </w:p>
    <w:p w:rsidR="00750796" w:rsidRDefault="00750796" w:rsidP="00750796">
      <w:r>
        <w:t>&lt;ESMA_QUESTION_ELTIF_RTS_7&gt;</w:t>
      </w:r>
    </w:p>
    <w:p w:rsidR="003D5072" w:rsidRPr="00BB7742" w:rsidRDefault="003D5072" w:rsidP="003D5072">
      <w:pPr>
        <w:jc w:val="both"/>
        <w:rPr>
          <w:rFonts w:ascii="Lucida Sans" w:hAnsi="Lucida Sans"/>
          <w:sz w:val="22"/>
          <w:szCs w:val="22"/>
          <w:lang w:val="en-US"/>
        </w:rPr>
      </w:pPr>
      <w:permStart w:id="15" w:edGrp="everyone"/>
      <w:r w:rsidRPr="00BB7742">
        <w:rPr>
          <w:rFonts w:ascii="Lucida Sans" w:hAnsi="Lucida Sans"/>
          <w:sz w:val="22"/>
          <w:szCs w:val="22"/>
          <w:lang w:val="en-US"/>
        </w:rPr>
        <w:t>We agree with ESMA’s draft RTS in the part that specifies that the risks to be taken into account for the purpose of the valuation of the market of potential buyers should only relate to the eligible investment assets as defined in Article 10 of the ELTIF Regulation.</w:t>
      </w:r>
    </w:p>
    <w:p w:rsidR="003D5072" w:rsidRDefault="003D5072" w:rsidP="003D5072">
      <w:pPr>
        <w:rPr>
          <w:lang w:val="en-US"/>
        </w:rPr>
      </w:pPr>
    </w:p>
    <w:p w:rsidR="003D5072" w:rsidRPr="005D22D6" w:rsidRDefault="003D5072" w:rsidP="003D5072">
      <w:pPr>
        <w:jc w:val="both"/>
        <w:rPr>
          <w:rFonts w:ascii="Lucida Sans" w:hAnsi="Lucida Sans"/>
          <w:sz w:val="22"/>
          <w:szCs w:val="22"/>
          <w:lang w:val="en-US"/>
        </w:rPr>
      </w:pPr>
      <w:r w:rsidRPr="005D22D6">
        <w:rPr>
          <w:rFonts w:ascii="Lucida Sans" w:hAnsi="Lucida Sans"/>
          <w:sz w:val="22"/>
          <w:szCs w:val="22"/>
          <w:lang w:val="en-US"/>
        </w:rPr>
        <w:t>As to the criteria mentioned in draft RTS 3, we suggest that the reference to risk in lit. (e) (“</w:t>
      </w:r>
      <w:r w:rsidRPr="005D22D6">
        <w:rPr>
          <w:rFonts w:ascii="Lucida Sans" w:hAnsi="Lucida Sans"/>
          <w:i/>
          <w:sz w:val="22"/>
          <w:szCs w:val="22"/>
          <w:lang w:val="en-US"/>
        </w:rPr>
        <w:t>[…] risk associated with legislative changes that could affect the market for pote</w:t>
      </w:r>
      <w:r w:rsidRPr="005D22D6">
        <w:rPr>
          <w:rFonts w:ascii="Lucida Sans" w:hAnsi="Lucida Sans"/>
          <w:i/>
          <w:sz w:val="22"/>
          <w:szCs w:val="22"/>
          <w:lang w:val="en-US"/>
        </w:rPr>
        <w:t>n</w:t>
      </w:r>
      <w:r w:rsidRPr="005D22D6">
        <w:rPr>
          <w:rFonts w:ascii="Lucida Sans" w:hAnsi="Lucida Sans"/>
          <w:i/>
          <w:sz w:val="22"/>
          <w:szCs w:val="22"/>
          <w:lang w:val="en-US"/>
        </w:rPr>
        <w:t>tial buyers</w:t>
      </w:r>
      <w:r w:rsidRPr="005D22D6">
        <w:rPr>
          <w:rFonts w:ascii="Lucida Sans" w:hAnsi="Lucida Sans"/>
          <w:sz w:val="22"/>
          <w:szCs w:val="22"/>
          <w:lang w:val="en-US"/>
        </w:rPr>
        <w:t>”) and lit. (f)  (“</w:t>
      </w:r>
      <w:r w:rsidRPr="005D22D6">
        <w:rPr>
          <w:rFonts w:ascii="Lucida Sans" w:hAnsi="Lucida Sans"/>
          <w:i/>
          <w:sz w:val="22"/>
          <w:szCs w:val="22"/>
          <w:lang w:val="en-US"/>
        </w:rPr>
        <w:t>[…] political risk that could affect the market for potential buyers</w:t>
      </w:r>
      <w:r>
        <w:rPr>
          <w:rFonts w:ascii="Lucida Sans" w:hAnsi="Lucida Sans"/>
          <w:sz w:val="22"/>
          <w:szCs w:val="22"/>
          <w:lang w:val="en-US"/>
        </w:rPr>
        <w:t xml:space="preserve">”) </w:t>
      </w:r>
      <w:r w:rsidRPr="005D22D6">
        <w:rPr>
          <w:rFonts w:ascii="Lucida Sans" w:hAnsi="Lucida Sans"/>
          <w:sz w:val="22"/>
          <w:szCs w:val="22"/>
          <w:lang w:val="en-US"/>
        </w:rPr>
        <w:t>should not be included in</w:t>
      </w:r>
      <w:r>
        <w:rPr>
          <w:rFonts w:ascii="Lucida Sans" w:hAnsi="Lucida Sans"/>
          <w:sz w:val="22"/>
          <w:szCs w:val="22"/>
          <w:lang w:val="en-US"/>
        </w:rPr>
        <w:t xml:space="preserve"> the</w:t>
      </w:r>
      <w:r w:rsidRPr="005D22D6">
        <w:rPr>
          <w:rFonts w:ascii="Lucida Sans" w:hAnsi="Lucida Sans"/>
          <w:sz w:val="22"/>
          <w:szCs w:val="22"/>
          <w:lang w:val="en-US"/>
        </w:rPr>
        <w:t xml:space="preserve"> risks to be considered. Indeed, it could not a</w:t>
      </w:r>
      <w:r w:rsidRPr="005D22D6">
        <w:rPr>
          <w:rFonts w:ascii="Lucida Sans" w:hAnsi="Lucida Sans"/>
          <w:sz w:val="22"/>
          <w:szCs w:val="22"/>
          <w:lang w:val="en-US"/>
        </w:rPr>
        <w:t>l</w:t>
      </w:r>
      <w:r w:rsidRPr="005D22D6">
        <w:rPr>
          <w:rFonts w:ascii="Lucida Sans" w:hAnsi="Lucida Sans"/>
          <w:sz w:val="22"/>
          <w:szCs w:val="22"/>
          <w:lang w:val="en-US"/>
        </w:rPr>
        <w:t xml:space="preserve">ways be feasible to assess these type of risks at a previous stage, i.e. at the time the schedule for orderly disposal is adopted </w:t>
      </w:r>
      <w:r>
        <w:rPr>
          <w:rFonts w:ascii="Lucida Sans" w:hAnsi="Lucida Sans"/>
          <w:sz w:val="22"/>
          <w:szCs w:val="22"/>
          <w:lang w:val="en-US"/>
        </w:rPr>
        <w:t xml:space="preserve">- </w:t>
      </w:r>
      <w:r w:rsidRPr="005D22D6">
        <w:rPr>
          <w:rFonts w:ascii="Lucida Sans" w:hAnsi="Lucida Sans"/>
          <w:sz w:val="22"/>
          <w:szCs w:val="22"/>
          <w:lang w:val="en-US"/>
        </w:rPr>
        <w:t xml:space="preserve">which needs to take place </w:t>
      </w:r>
      <w:r>
        <w:rPr>
          <w:rFonts w:ascii="Lucida Sans" w:hAnsi="Lucida Sans"/>
          <w:sz w:val="22"/>
          <w:szCs w:val="22"/>
          <w:lang w:val="en-US"/>
        </w:rPr>
        <w:t>“</w:t>
      </w:r>
      <w:r w:rsidRPr="00B41701">
        <w:rPr>
          <w:rFonts w:ascii="Lucida Sans" w:hAnsi="Lucida Sans"/>
          <w:i/>
          <w:sz w:val="22"/>
          <w:szCs w:val="22"/>
          <w:lang w:val="en-US"/>
        </w:rPr>
        <w:t>no later than a year before the end of the life of the ELTIF</w:t>
      </w:r>
      <w:r>
        <w:rPr>
          <w:rFonts w:ascii="Lucida Sans" w:hAnsi="Lucida Sans"/>
          <w:sz w:val="22"/>
          <w:szCs w:val="22"/>
          <w:lang w:val="en-US"/>
        </w:rPr>
        <w:t>”</w:t>
      </w:r>
      <w:r w:rsidRPr="005D22D6">
        <w:rPr>
          <w:rFonts w:ascii="Lucida Sans" w:hAnsi="Lucida Sans"/>
          <w:sz w:val="22"/>
          <w:szCs w:val="22"/>
          <w:lang w:val="en-US"/>
        </w:rPr>
        <w:t xml:space="preserve">, according to art. 21 paragraph 1 of the ELTIF Regulation. </w:t>
      </w:r>
    </w:p>
    <w:p w:rsidR="003D5072" w:rsidRDefault="003D5072" w:rsidP="003D5072">
      <w:pPr>
        <w:rPr>
          <w:lang w:val="en-US"/>
        </w:rPr>
      </w:pPr>
    </w:p>
    <w:p w:rsidR="003D5072" w:rsidRPr="00C87B4D" w:rsidRDefault="003D5072" w:rsidP="003D5072">
      <w:pPr>
        <w:jc w:val="both"/>
        <w:rPr>
          <w:rFonts w:ascii="Lucida Sans" w:hAnsi="Lucida Sans"/>
          <w:sz w:val="22"/>
          <w:szCs w:val="22"/>
          <w:lang w:val="en-US"/>
        </w:rPr>
      </w:pPr>
      <w:r w:rsidRPr="00702DD2">
        <w:rPr>
          <w:rFonts w:ascii="Lucida Sans" w:hAnsi="Lucida Sans"/>
          <w:sz w:val="22"/>
          <w:szCs w:val="22"/>
          <w:lang w:val="en-US"/>
        </w:rPr>
        <w:t>In addition, we would also like to note that the risk contained in lit. (b) [“</w:t>
      </w:r>
      <w:r w:rsidRPr="00702DD2">
        <w:rPr>
          <w:rFonts w:ascii="Lucida Sans" w:hAnsi="Lucida Sans"/>
          <w:i/>
          <w:sz w:val="22"/>
          <w:szCs w:val="22"/>
          <w:lang w:val="en-US"/>
        </w:rPr>
        <w:t>whether the potential buyers are dependent on external financing</w:t>
      </w:r>
      <w:r w:rsidRPr="00702DD2">
        <w:rPr>
          <w:rFonts w:ascii="Lucida Sans" w:hAnsi="Lucida Sans"/>
          <w:sz w:val="22"/>
          <w:szCs w:val="22"/>
          <w:lang w:val="en-US"/>
        </w:rPr>
        <w:t xml:space="preserve">”] could not </w:t>
      </w:r>
      <w:r>
        <w:rPr>
          <w:rFonts w:ascii="Lucida Sans" w:hAnsi="Lucida Sans"/>
          <w:sz w:val="22"/>
          <w:szCs w:val="22"/>
          <w:lang w:val="en-US"/>
        </w:rPr>
        <w:t xml:space="preserve">always </w:t>
      </w:r>
      <w:r w:rsidRPr="00702DD2">
        <w:rPr>
          <w:rFonts w:ascii="Lucida Sans" w:hAnsi="Lucida Sans"/>
          <w:sz w:val="22"/>
          <w:szCs w:val="22"/>
          <w:lang w:val="en-US"/>
        </w:rPr>
        <w:t xml:space="preserve">be possible to be assessed </w:t>
      </w:r>
      <w:r>
        <w:rPr>
          <w:rFonts w:ascii="Lucida Sans" w:hAnsi="Lucida Sans"/>
          <w:sz w:val="22"/>
          <w:szCs w:val="22"/>
          <w:lang w:val="en-US"/>
        </w:rPr>
        <w:t>by the ELTIF manager. Indeed, at</w:t>
      </w:r>
      <w:r w:rsidRPr="00702DD2">
        <w:rPr>
          <w:rFonts w:ascii="Lucida Sans" w:hAnsi="Lucida Sans"/>
          <w:sz w:val="22"/>
          <w:szCs w:val="22"/>
          <w:lang w:val="en-US"/>
        </w:rPr>
        <w:t xml:space="preserve"> the time the valuation of potential buyers is </w:t>
      </w:r>
      <w:r>
        <w:rPr>
          <w:rFonts w:ascii="Lucida Sans" w:hAnsi="Lucida Sans"/>
          <w:sz w:val="22"/>
          <w:szCs w:val="22"/>
          <w:lang w:val="en-US"/>
        </w:rPr>
        <w:t xml:space="preserve">to be </w:t>
      </w:r>
      <w:r w:rsidRPr="00702DD2">
        <w:rPr>
          <w:rFonts w:ascii="Lucida Sans" w:hAnsi="Lucida Sans"/>
          <w:sz w:val="22"/>
          <w:szCs w:val="22"/>
          <w:lang w:val="en-US"/>
        </w:rPr>
        <w:t xml:space="preserve">carried out, </w:t>
      </w:r>
      <w:r>
        <w:rPr>
          <w:rFonts w:ascii="Lucida Sans" w:hAnsi="Lucida Sans"/>
          <w:sz w:val="22"/>
          <w:szCs w:val="22"/>
          <w:lang w:val="en-US"/>
        </w:rPr>
        <w:t>it may not be possible for the manager to make such an asses</w:t>
      </w:r>
      <w:r>
        <w:rPr>
          <w:rFonts w:ascii="Lucida Sans" w:hAnsi="Lucida Sans"/>
          <w:sz w:val="22"/>
          <w:szCs w:val="22"/>
          <w:lang w:val="en-US"/>
        </w:rPr>
        <w:t>s</w:t>
      </w:r>
      <w:r>
        <w:rPr>
          <w:rFonts w:ascii="Lucida Sans" w:hAnsi="Lucida Sans"/>
          <w:sz w:val="22"/>
          <w:szCs w:val="22"/>
          <w:lang w:val="en-US"/>
        </w:rPr>
        <w:t xml:space="preserve">ment. </w:t>
      </w:r>
      <w:r w:rsidRPr="00C87B4D">
        <w:rPr>
          <w:rFonts w:ascii="Lucida Sans" w:hAnsi="Lucida Sans"/>
          <w:sz w:val="22"/>
          <w:szCs w:val="22"/>
          <w:lang w:val="en-US"/>
        </w:rPr>
        <w:t>Moreover, the source of financing of each buyer is not an information that can always be obtained by the manager.</w:t>
      </w:r>
      <w:r>
        <w:rPr>
          <w:rFonts w:ascii="Lucida Sans" w:hAnsi="Lucida Sans"/>
          <w:sz w:val="22"/>
          <w:szCs w:val="22"/>
          <w:lang w:val="en-US"/>
        </w:rPr>
        <w:t xml:space="preserve"> </w:t>
      </w:r>
      <w:r w:rsidRPr="00C87B4D">
        <w:rPr>
          <w:rFonts w:ascii="Lucida Sans" w:hAnsi="Lucida Sans"/>
          <w:sz w:val="22"/>
          <w:szCs w:val="22"/>
          <w:lang w:val="en-US"/>
        </w:rPr>
        <w:t>For t</w:t>
      </w:r>
      <w:r>
        <w:rPr>
          <w:rFonts w:ascii="Lucida Sans" w:hAnsi="Lucida Sans"/>
          <w:sz w:val="22"/>
          <w:szCs w:val="22"/>
          <w:lang w:val="en-US"/>
        </w:rPr>
        <w:t>he</w:t>
      </w:r>
      <w:r w:rsidRPr="00C87B4D">
        <w:rPr>
          <w:rFonts w:ascii="Lucida Sans" w:hAnsi="Lucida Sans"/>
          <w:sz w:val="22"/>
          <w:szCs w:val="22"/>
          <w:lang w:val="en-US"/>
        </w:rPr>
        <w:t>s</w:t>
      </w:r>
      <w:r>
        <w:rPr>
          <w:rFonts w:ascii="Lucida Sans" w:hAnsi="Lucida Sans"/>
          <w:sz w:val="22"/>
          <w:szCs w:val="22"/>
          <w:lang w:val="en-US"/>
        </w:rPr>
        <w:t>e</w:t>
      </w:r>
      <w:r w:rsidRPr="00C87B4D">
        <w:rPr>
          <w:rFonts w:ascii="Lucida Sans" w:hAnsi="Lucida Sans"/>
          <w:sz w:val="22"/>
          <w:szCs w:val="22"/>
          <w:lang w:val="en-US"/>
        </w:rPr>
        <w:t xml:space="preserve"> reason, we suggest ESMA to remove the reference to this risk from the</w:t>
      </w:r>
      <w:r w:rsidR="00DD47A7">
        <w:rPr>
          <w:rFonts w:ascii="Lucida Sans" w:hAnsi="Lucida Sans"/>
          <w:sz w:val="22"/>
          <w:szCs w:val="22"/>
          <w:lang w:val="en-US"/>
        </w:rPr>
        <w:t xml:space="preserve"> list contained in draft RTS 3.</w:t>
      </w:r>
    </w:p>
    <w:permEnd w:id="15"/>
    <w:p w:rsidR="00750796" w:rsidRDefault="00750796" w:rsidP="00750796">
      <w:r>
        <w:t>&lt;ESMA_QUESTION_ELTIF_RTS_7&gt;</w:t>
      </w:r>
    </w:p>
    <w:p w:rsidR="00855D9F" w:rsidRDefault="00855D9F" w:rsidP="00750796"/>
    <w:p w:rsidR="00750796" w:rsidRDefault="00750796" w:rsidP="00750796">
      <w:pPr>
        <w:pStyle w:val="QUESTIONSESMA"/>
      </w:pPr>
      <w:r w:rsidRPr="006354A0">
        <w:t>Do you agree with the proposed valuation criteria? Would you suggest the introduction of any additional/alternative criteria? Please provide details and explain your position.</w:t>
      </w:r>
    </w:p>
    <w:p w:rsidR="00750796" w:rsidRDefault="00750796" w:rsidP="00750796">
      <w:r>
        <w:t>&lt;ESMA_QUESTION_ELTIF_RTS_8&gt;</w:t>
      </w:r>
    </w:p>
    <w:p w:rsidR="003D5072" w:rsidRDefault="003D5072" w:rsidP="003D5072">
      <w:pPr>
        <w:jc w:val="both"/>
        <w:rPr>
          <w:rFonts w:ascii="Lucida Sans" w:hAnsi="Lucida Sans"/>
          <w:sz w:val="22"/>
          <w:szCs w:val="22"/>
          <w:lang w:val="en-US"/>
        </w:rPr>
      </w:pPr>
      <w:permStart w:id="16" w:edGrp="everyone"/>
      <w:r w:rsidRPr="0062637E">
        <w:rPr>
          <w:rFonts w:ascii="Lucida Sans" w:hAnsi="Lucida Sans"/>
          <w:sz w:val="22"/>
          <w:szCs w:val="22"/>
          <w:lang w:val="en-US"/>
        </w:rPr>
        <w:t xml:space="preserve">In relation to the valuation criteria identified by ESMA in draft RTS 4, </w:t>
      </w:r>
      <w:r>
        <w:rPr>
          <w:rFonts w:ascii="Lucida Sans" w:hAnsi="Lucida Sans"/>
          <w:sz w:val="22"/>
          <w:szCs w:val="22"/>
          <w:lang w:val="en-US"/>
        </w:rPr>
        <w:t xml:space="preserve">we agree with paragraph </w:t>
      </w:r>
      <w:r w:rsidRPr="00EA10A2">
        <w:rPr>
          <w:rFonts w:ascii="Lucida Sans" w:hAnsi="Lucida Sans"/>
          <w:i/>
          <w:sz w:val="22"/>
          <w:szCs w:val="22"/>
          <w:lang w:val="en-US"/>
        </w:rPr>
        <w:t>sub</w:t>
      </w:r>
      <w:r>
        <w:rPr>
          <w:rFonts w:ascii="Lucida Sans" w:hAnsi="Lucida Sans"/>
          <w:sz w:val="22"/>
          <w:szCs w:val="22"/>
          <w:lang w:val="en-US"/>
        </w:rPr>
        <w:t xml:space="preserve"> (a) that requires that the valuation shall take place no more than 6 months before the schedule referred to in Article 21(1) of the ELTIF Regulation. </w:t>
      </w:r>
    </w:p>
    <w:p w:rsidR="003D5072" w:rsidRDefault="003D5072" w:rsidP="003D5072">
      <w:pPr>
        <w:jc w:val="both"/>
        <w:rPr>
          <w:rFonts w:ascii="Lucida Sans" w:hAnsi="Lucida Sans"/>
          <w:sz w:val="22"/>
          <w:szCs w:val="22"/>
          <w:lang w:val="en-US"/>
        </w:rPr>
      </w:pPr>
    </w:p>
    <w:p w:rsidR="003D5072" w:rsidRDefault="003D5072" w:rsidP="003D5072">
      <w:pPr>
        <w:jc w:val="both"/>
        <w:rPr>
          <w:rFonts w:ascii="Lucida Sans" w:hAnsi="Lucida Sans"/>
          <w:sz w:val="22"/>
          <w:szCs w:val="22"/>
          <w:lang w:val="en-US"/>
        </w:rPr>
      </w:pPr>
      <w:r>
        <w:rPr>
          <w:rFonts w:ascii="Lucida Sans" w:hAnsi="Lucida Sans"/>
          <w:sz w:val="22"/>
          <w:szCs w:val="22"/>
          <w:lang w:val="en-US"/>
        </w:rPr>
        <w:lastRenderedPageBreak/>
        <w:t xml:space="preserve">As far as subparagraph </w:t>
      </w:r>
      <w:r w:rsidRPr="00EA10A2">
        <w:rPr>
          <w:rFonts w:ascii="Lucida Sans" w:hAnsi="Lucida Sans"/>
          <w:i/>
          <w:sz w:val="22"/>
          <w:szCs w:val="22"/>
          <w:lang w:val="en-US"/>
        </w:rPr>
        <w:t>sub</w:t>
      </w:r>
      <w:r>
        <w:rPr>
          <w:rFonts w:ascii="Lucida Sans" w:hAnsi="Lucida Sans"/>
          <w:sz w:val="22"/>
          <w:szCs w:val="22"/>
          <w:lang w:val="en-US"/>
        </w:rPr>
        <w:t xml:space="preserve"> (b) is concerned, it is not clear to us what purpose the re</w:t>
      </w:r>
      <w:r>
        <w:rPr>
          <w:rFonts w:ascii="Lucida Sans" w:hAnsi="Lucida Sans"/>
          <w:sz w:val="22"/>
          <w:szCs w:val="22"/>
          <w:lang w:val="en-US"/>
        </w:rPr>
        <w:t>f</w:t>
      </w:r>
      <w:r>
        <w:rPr>
          <w:rFonts w:ascii="Lucida Sans" w:hAnsi="Lucida Sans"/>
          <w:sz w:val="22"/>
          <w:szCs w:val="22"/>
          <w:lang w:val="en-US"/>
        </w:rPr>
        <w:t>erence to the definition of “fair value” of IFRS 13 (Fair Value Measurement) serves. In particular, it is not clear whether such reference is asking to apply IFRS 13 for the val</w:t>
      </w:r>
      <w:r>
        <w:rPr>
          <w:rFonts w:ascii="Lucida Sans" w:hAnsi="Lucida Sans"/>
          <w:sz w:val="22"/>
          <w:szCs w:val="22"/>
          <w:lang w:val="en-US"/>
        </w:rPr>
        <w:t>u</w:t>
      </w:r>
      <w:r>
        <w:rPr>
          <w:rFonts w:ascii="Lucida Sans" w:hAnsi="Lucida Sans"/>
          <w:sz w:val="22"/>
          <w:szCs w:val="22"/>
          <w:lang w:val="en-US"/>
        </w:rPr>
        <w:t xml:space="preserve">ation of the assets. As already mentioned in our answer to Q1, local accounting (and valuation) rules generally apply to investments funds, not IFRS accounting rules. In order not to impose too burdensome requirements, as the criteria may differ (especially for not liquid asset), we </w:t>
      </w:r>
      <w:r w:rsidRPr="0062637E">
        <w:rPr>
          <w:rFonts w:ascii="Lucida Sans" w:hAnsi="Lucida Sans"/>
          <w:sz w:val="22"/>
          <w:szCs w:val="22"/>
          <w:lang w:val="en-US"/>
        </w:rPr>
        <w:t>would like to point out that the reference to the “Fair Value Measurement” as provided in IFRS 13 should</w:t>
      </w:r>
      <w:r>
        <w:rPr>
          <w:rFonts w:ascii="Lucida Sans" w:hAnsi="Lucida Sans"/>
          <w:sz w:val="22"/>
          <w:szCs w:val="22"/>
          <w:lang w:val="en-US"/>
        </w:rPr>
        <w:t xml:space="preserve"> only</w:t>
      </w:r>
      <w:r w:rsidRPr="0062637E">
        <w:rPr>
          <w:rFonts w:ascii="Lucida Sans" w:hAnsi="Lucida Sans"/>
          <w:sz w:val="22"/>
          <w:szCs w:val="22"/>
          <w:lang w:val="en-US"/>
        </w:rPr>
        <w:t xml:space="preserve"> be considered as one of the possible reference criteria when performing the valuation of the assets to be divested</w:t>
      </w:r>
      <w:r>
        <w:rPr>
          <w:rFonts w:ascii="Lucida Sans" w:hAnsi="Lucida Sans"/>
          <w:sz w:val="22"/>
          <w:szCs w:val="22"/>
          <w:lang w:val="en-US"/>
        </w:rPr>
        <w:t xml:space="preserve"> and also local accounting rules could also be applied</w:t>
      </w:r>
      <w:r w:rsidRPr="0062637E">
        <w:rPr>
          <w:rFonts w:ascii="Lucida Sans" w:hAnsi="Lucida Sans"/>
          <w:sz w:val="22"/>
          <w:szCs w:val="22"/>
          <w:lang w:val="en-US"/>
        </w:rPr>
        <w:t xml:space="preserve">. </w:t>
      </w:r>
    </w:p>
    <w:p w:rsidR="003D5072" w:rsidRPr="0062637E" w:rsidRDefault="003D5072" w:rsidP="003D5072">
      <w:pPr>
        <w:jc w:val="both"/>
        <w:rPr>
          <w:rFonts w:ascii="Lucida Sans" w:hAnsi="Lucida Sans"/>
          <w:sz w:val="22"/>
          <w:szCs w:val="22"/>
          <w:lang w:val="en-US"/>
        </w:rPr>
      </w:pPr>
    </w:p>
    <w:p w:rsidR="003D5072" w:rsidRPr="00026681" w:rsidRDefault="003D5072" w:rsidP="003D5072">
      <w:pPr>
        <w:jc w:val="both"/>
        <w:rPr>
          <w:rFonts w:ascii="Lucida Sans" w:hAnsi="Lucida Sans"/>
          <w:sz w:val="22"/>
          <w:szCs w:val="22"/>
          <w:lang w:val="en-US"/>
        </w:rPr>
      </w:pPr>
      <w:r w:rsidRPr="00026681">
        <w:rPr>
          <w:rFonts w:ascii="Lucida Sans" w:hAnsi="Lucida Sans"/>
          <w:sz w:val="22"/>
          <w:szCs w:val="22"/>
          <w:lang w:val="en-US"/>
        </w:rPr>
        <w:t>ESMA should therefore not be prescriptive in this regard and a more general reference to the AIFMD provisions and valuation requirements deriving from L</w:t>
      </w:r>
      <w:r>
        <w:rPr>
          <w:rFonts w:ascii="Lucida Sans" w:hAnsi="Lucida Sans"/>
          <w:sz w:val="22"/>
          <w:szCs w:val="22"/>
          <w:lang w:val="en-US"/>
        </w:rPr>
        <w:t>1 and L</w:t>
      </w:r>
      <w:r w:rsidRPr="00026681">
        <w:rPr>
          <w:rFonts w:ascii="Lucida Sans" w:hAnsi="Lucida Sans"/>
          <w:sz w:val="22"/>
          <w:szCs w:val="22"/>
          <w:lang w:val="en-US"/>
        </w:rPr>
        <w:t xml:space="preserve">2 text of the AIFMD should also be provided as alternative valuation criteria in RTS 4. </w:t>
      </w:r>
      <w:r>
        <w:rPr>
          <w:rFonts w:ascii="Lucida Sans" w:hAnsi="Lucida Sans"/>
          <w:sz w:val="22"/>
          <w:szCs w:val="22"/>
          <w:lang w:val="en-US"/>
        </w:rPr>
        <w:t xml:space="preserve"> This would be in line with article 19 of ELTIF Regulation, which states that “</w:t>
      </w:r>
      <w:r w:rsidRPr="00DC7382">
        <w:rPr>
          <w:rFonts w:ascii="Lucida Sans" w:hAnsi="Lucida Sans"/>
          <w:i/>
          <w:sz w:val="22"/>
          <w:szCs w:val="22"/>
          <w:lang w:val="en-US"/>
        </w:rPr>
        <w:t>[…] a proper val</w:t>
      </w:r>
      <w:r>
        <w:rPr>
          <w:rFonts w:ascii="Lucida Sans" w:hAnsi="Lucida Sans"/>
          <w:i/>
          <w:sz w:val="22"/>
          <w:szCs w:val="22"/>
          <w:lang w:val="en-US"/>
        </w:rPr>
        <w:t xml:space="preserve">uation of the assets of the AIF </w:t>
      </w:r>
      <w:r w:rsidRPr="00DC7382">
        <w:rPr>
          <w:rFonts w:ascii="Lucida Sans" w:hAnsi="Lucida Sans"/>
          <w:i/>
          <w:sz w:val="22"/>
          <w:szCs w:val="22"/>
          <w:lang w:val="en-US"/>
        </w:rPr>
        <w:t>can be performed in accordance with this Article, the applicable national law and the AIF rules of instruments of incorporation</w:t>
      </w:r>
      <w:r w:rsidR="000A2A88">
        <w:rPr>
          <w:rFonts w:ascii="Lucida Sans" w:hAnsi="Lucida Sans"/>
          <w:sz w:val="22"/>
          <w:szCs w:val="22"/>
          <w:lang w:val="en-US"/>
        </w:rPr>
        <w:t>”.</w:t>
      </w:r>
    </w:p>
    <w:permEnd w:id="16"/>
    <w:p w:rsidR="00750796" w:rsidRDefault="00750796" w:rsidP="00750796">
      <w:r>
        <w:t>&lt;ESMA_QUESTION_ELTIF_RTS_8&gt;</w:t>
      </w:r>
    </w:p>
    <w:p w:rsidR="00855D9F" w:rsidRDefault="00855D9F" w:rsidP="00750796"/>
    <w:p w:rsidR="00750796" w:rsidRDefault="00750796" w:rsidP="00750796">
      <w:pPr>
        <w:pStyle w:val="QUESTIONSESMA"/>
      </w:pPr>
      <w:r w:rsidRPr="006354A0">
        <w:t>Do you agree that the abovementioned pieces of legislation and regulatory material are relevant for the purpose of the RTS on Article 25(3) of the ELTIFs Regulation? Which other pieces of legislation and regulatory material do you consider relevant for that purpose?</w:t>
      </w:r>
    </w:p>
    <w:p w:rsidR="00750796" w:rsidRDefault="00750796" w:rsidP="00750796">
      <w:r>
        <w:t>&lt;ESMA_QUESTION_ELTIF_RTS_9&gt;</w:t>
      </w:r>
    </w:p>
    <w:p w:rsidR="003D5072" w:rsidRPr="00D35A3D" w:rsidRDefault="003D5072" w:rsidP="003D5072">
      <w:pPr>
        <w:autoSpaceDE w:val="0"/>
        <w:autoSpaceDN w:val="0"/>
        <w:adjustRightInd w:val="0"/>
        <w:jc w:val="both"/>
        <w:rPr>
          <w:rFonts w:ascii="Lucida Sans" w:hAnsi="Lucida Sans"/>
          <w:sz w:val="22"/>
          <w:szCs w:val="22"/>
          <w:lang w:val="en-US"/>
        </w:rPr>
      </w:pPr>
      <w:permStart w:id="17" w:edGrp="everyone"/>
      <w:r w:rsidRPr="00D35A3D">
        <w:rPr>
          <w:rFonts w:ascii="Lucida Sans" w:hAnsi="Lucida Sans"/>
          <w:sz w:val="22"/>
          <w:szCs w:val="22"/>
          <w:lang w:val="en-US"/>
        </w:rPr>
        <w:t>We agree with ESMA’s reference to the relevant pieces of legislation, regulation and L3 measures</w:t>
      </w:r>
      <w:r>
        <w:rPr>
          <w:rFonts w:ascii="Lucida Sans" w:hAnsi="Lucida Sans"/>
          <w:sz w:val="22"/>
          <w:szCs w:val="22"/>
          <w:lang w:val="en-US"/>
        </w:rPr>
        <w:t xml:space="preserve"> in relation to costs</w:t>
      </w:r>
      <w:r w:rsidRPr="00D35A3D">
        <w:rPr>
          <w:rFonts w:ascii="Lucida Sans" w:hAnsi="Lucida Sans"/>
          <w:sz w:val="22"/>
          <w:szCs w:val="22"/>
          <w:lang w:val="en-US"/>
        </w:rPr>
        <w:t>. We also agree with the approach indicated in the Consu</w:t>
      </w:r>
      <w:r w:rsidRPr="00D35A3D">
        <w:rPr>
          <w:rFonts w:ascii="Lucida Sans" w:hAnsi="Lucida Sans"/>
          <w:sz w:val="22"/>
          <w:szCs w:val="22"/>
          <w:lang w:val="en-US"/>
        </w:rPr>
        <w:t>l</w:t>
      </w:r>
      <w:r w:rsidRPr="00D35A3D">
        <w:rPr>
          <w:rFonts w:ascii="Lucida Sans" w:hAnsi="Lucida Sans"/>
          <w:sz w:val="22"/>
          <w:szCs w:val="22"/>
          <w:lang w:val="en-US"/>
        </w:rPr>
        <w:t xml:space="preserve">tation Paper </w:t>
      </w:r>
      <w:r>
        <w:rPr>
          <w:rFonts w:ascii="Lucida Sans" w:hAnsi="Lucida Sans"/>
          <w:sz w:val="22"/>
          <w:szCs w:val="22"/>
          <w:lang w:val="en-US"/>
        </w:rPr>
        <w:t xml:space="preserve">which, </w:t>
      </w:r>
      <w:r w:rsidRPr="00D35A3D">
        <w:rPr>
          <w:rFonts w:ascii="Lucida Sans" w:hAnsi="Lucida Sans"/>
          <w:sz w:val="22"/>
          <w:szCs w:val="22"/>
          <w:lang w:val="en-US"/>
        </w:rPr>
        <w:t xml:space="preserve">given the still on-going discussions in relation to the content of the PRIIPs KID, </w:t>
      </w:r>
      <w:r>
        <w:rPr>
          <w:rFonts w:ascii="Lucida Sans" w:hAnsi="Lucida Sans"/>
          <w:sz w:val="22"/>
          <w:szCs w:val="22"/>
          <w:lang w:val="en-US"/>
        </w:rPr>
        <w:t>refers to</w:t>
      </w:r>
      <w:r w:rsidRPr="00D35A3D">
        <w:rPr>
          <w:rFonts w:ascii="Lucida Sans" w:hAnsi="Lucida Sans"/>
          <w:sz w:val="22"/>
          <w:szCs w:val="22"/>
          <w:lang w:val="en-US"/>
        </w:rPr>
        <w:t xml:space="preserve"> the di</w:t>
      </w:r>
      <w:r>
        <w:rPr>
          <w:rFonts w:ascii="Lucida Sans" w:hAnsi="Lucida Sans"/>
          <w:sz w:val="22"/>
          <w:szCs w:val="22"/>
          <w:lang w:val="en-US"/>
        </w:rPr>
        <w:t>sclosure requirements foreseen in</w:t>
      </w:r>
      <w:r w:rsidRPr="00D35A3D">
        <w:rPr>
          <w:rFonts w:ascii="Lucida Sans" w:hAnsi="Lucida Sans"/>
          <w:sz w:val="22"/>
          <w:szCs w:val="22"/>
          <w:lang w:val="en-US"/>
        </w:rPr>
        <w:t xml:space="preserve"> the UCITS KII Regulation and </w:t>
      </w:r>
      <w:r>
        <w:rPr>
          <w:rFonts w:ascii="Lucida Sans" w:hAnsi="Lucida Sans"/>
          <w:sz w:val="22"/>
          <w:szCs w:val="22"/>
          <w:lang w:val="en-US"/>
        </w:rPr>
        <w:t xml:space="preserve">related </w:t>
      </w:r>
      <w:r w:rsidRPr="00D35A3D">
        <w:rPr>
          <w:rFonts w:ascii="Lucida Sans" w:hAnsi="Lucida Sans"/>
          <w:sz w:val="22"/>
          <w:szCs w:val="22"/>
          <w:lang w:val="en-US"/>
        </w:rPr>
        <w:t xml:space="preserve">L3 measures as the basis </w:t>
      </w:r>
      <w:r>
        <w:rPr>
          <w:rFonts w:ascii="Lucida Sans" w:hAnsi="Lucida Sans"/>
          <w:sz w:val="22"/>
          <w:szCs w:val="22"/>
          <w:lang w:val="en-US"/>
        </w:rPr>
        <w:t>discipline</w:t>
      </w:r>
      <w:r w:rsidRPr="00D35A3D">
        <w:rPr>
          <w:rFonts w:ascii="Lucida Sans" w:hAnsi="Lucida Sans"/>
          <w:sz w:val="22"/>
          <w:szCs w:val="22"/>
          <w:lang w:val="en-US"/>
        </w:rPr>
        <w:t xml:space="preserve"> for the elaboration of the </w:t>
      </w:r>
      <w:r>
        <w:rPr>
          <w:rFonts w:ascii="Lucida Sans" w:hAnsi="Lucida Sans"/>
          <w:sz w:val="22"/>
          <w:szCs w:val="22"/>
          <w:lang w:val="en-US"/>
        </w:rPr>
        <w:t>ELTIF RTS on costs.</w:t>
      </w:r>
    </w:p>
    <w:permEnd w:id="17"/>
    <w:p w:rsidR="00750796" w:rsidRDefault="00750796" w:rsidP="00750796">
      <w:r>
        <w:t>&lt;ESMA_QUESTION_ELTIF_RTS_9&gt;</w:t>
      </w:r>
    </w:p>
    <w:p w:rsidR="00855D9F" w:rsidRDefault="00855D9F" w:rsidP="00750796"/>
    <w:p w:rsidR="00750796" w:rsidRDefault="00750796" w:rsidP="00750796">
      <w:pPr>
        <w:pStyle w:val="QUESTIONSESMA"/>
      </w:pPr>
      <w:r w:rsidRPr="006354A0">
        <w:t>Do you agree with the abovementioned assumptions?</w:t>
      </w:r>
    </w:p>
    <w:p w:rsidR="00750796" w:rsidRDefault="00750796" w:rsidP="00750796">
      <w:r>
        <w:t>&lt;ESMA_QUESTION_ELTIF_RTS_10&gt;</w:t>
      </w:r>
    </w:p>
    <w:p w:rsidR="003D5072" w:rsidRPr="00FD6740" w:rsidRDefault="003D5072" w:rsidP="003D5072">
      <w:pPr>
        <w:autoSpaceDE w:val="0"/>
        <w:autoSpaceDN w:val="0"/>
        <w:adjustRightInd w:val="0"/>
        <w:jc w:val="both"/>
        <w:rPr>
          <w:rFonts w:ascii="Lucida Sans" w:hAnsi="Lucida Sans"/>
          <w:sz w:val="22"/>
          <w:szCs w:val="22"/>
          <w:lang w:val="en-US"/>
        </w:rPr>
      </w:pPr>
      <w:permStart w:id="18" w:edGrp="everyone"/>
      <w:r w:rsidRPr="00FD6740">
        <w:rPr>
          <w:rFonts w:ascii="Lucida Sans" w:hAnsi="Lucida Sans"/>
          <w:sz w:val="22"/>
          <w:szCs w:val="22"/>
          <w:lang w:val="en-US"/>
        </w:rPr>
        <w:t xml:space="preserve">Before providing an answer </w:t>
      </w:r>
      <w:r>
        <w:rPr>
          <w:rFonts w:ascii="Lucida Sans" w:hAnsi="Lucida Sans"/>
          <w:sz w:val="22"/>
          <w:szCs w:val="22"/>
          <w:lang w:val="en-US"/>
        </w:rPr>
        <w:t xml:space="preserve">to </w:t>
      </w:r>
      <w:r w:rsidRPr="00FD6740">
        <w:rPr>
          <w:rFonts w:ascii="Lucida Sans" w:hAnsi="Lucida Sans"/>
          <w:sz w:val="22"/>
          <w:szCs w:val="22"/>
          <w:lang w:val="en-US"/>
        </w:rPr>
        <w:t>the following specific question, we would like to make s</w:t>
      </w:r>
      <w:r>
        <w:rPr>
          <w:rFonts w:ascii="Lucida Sans" w:hAnsi="Lucida Sans"/>
          <w:sz w:val="22"/>
          <w:szCs w:val="22"/>
          <w:lang w:val="en-US"/>
        </w:rPr>
        <w:t xml:space="preserve">ome preliminary comments on </w:t>
      </w:r>
      <w:r w:rsidRPr="00FD6740">
        <w:rPr>
          <w:rFonts w:ascii="Lucida Sans" w:hAnsi="Lucida Sans"/>
          <w:sz w:val="22"/>
          <w:szCs w:val="22"/>
          <w:lang w:val="en-US"/>
        </w:rPr>
        <w:t>cost disclosure.</w:t>
      </w:r>
    </w:p>
    <w:p w:rsidR="003D5072" w:rsidRPr="00FD6740" w:rsidRDefault="003D5072" w:rsidP="003D5072">
      <w:pPr>
        <w:autoSpaceDE w:val="0"/>
        <w:autoSpaceDN w:val="0"/>
        <w:adjustRightInd w:val="0"/>
        <w:jc w:val="both"/>
        <w:rPr>
          <w:rFonts w:ascii="Lucida Sans" w:hAnsi="Lucida Sans"/>
          <w:sz w:val="22"/>
          <w:szCs w:val="22"/>
          <w:lang w:val="en-US"/>
        </w:rPr>
      </w:pPr>
    </w:p>
    <w:p w:rsidR="003D5072" w:rsidRDefault="003D5072" w:rsidP="003D5072">
      <w:pPr>
        <w:autoSpaceDE w:val="0"/>
        <w:autoSpaceDN w:val="0"/>
        <w:adjustRightInd w:val="0"/>
        <w:jc w:val="both"/>
        <w:rPr>
          <w:rFonts w:ascii="Lucida Sans" w:hAnsi="Lucida Sans"/>
          <w:sz w:val="22"/>
          <w:szCs w:val="22"/>
          <w:lang w:val="en-US"/>
        </w:rPr>
      </w:pPr>
      <w:r w:rsidRPr="00581214">
        <w:rPr>
          <w:rFonts w:ascii="Lucida Sans" w:hAnsi="Lucida Sans"/>
          <w:sz w:val="22"/>
          <w:szCs w:val="22"/>
          <w:lang w:val="en-US"/>
        </w:rPr>
        <w:t>With specific regard to the disclosure of the overall costs to capital ratio for the ELTIF, RTS 5(11) indicates that “</w:t>
      </w:r>
      <w:r w:rsidRPr="00581214">
        <w:rPr>
          <w:rFonts w:ascii="Lucida Sans" w:hAnsi="Lucida Sans"/>
          <w:i/>
          <w:iCs/>
          <w:sz w:val="22"/>
          <w:szCs w:val="22"/>
          <w:lang w:val="en-US"/>
        </w:rPr>
        <w:t>the overall ratio shall be calculated at least once a year</w:t>
      </w:r>
      <w:r w:rsidRPr="00581214">
        <w:rPr>
          <w:rFonts w:ascii="Lucida Sans" w:hAnsi="Lucida Sans"/>
          <w:sz w:val="22"/>
          <w:szCs w:val="22"/>
          <w:lang w:val="en-US"/>
        </w:rPr>
        <w:t>”. In our understanding, it seems that the information on the overall ratio should be r</w:t>
      </w:r>
      <w:r w:rsidRPr="00581214">
        <w:rPr>
          <w:rFonts w:ascii="Lucida Sans" w:hAnsi="Lucida Sans"/>
          <w:sz w:val="22"/>
          <w:szCs w:val="22"/>
          <w:lang w:val="en-US"/>
        </w:rPr>
        <w:t>e</w:t>
      </w:r>
      <w:r w:rsidRPr="00581214">
        <w:rPr>
          <w:rFonts w:ascii="Lucida Sans" w:hAnsi="Lucida Sans"/>
          <w:sz w:val="22"/>
          <w:szCs w:val="22"/>
          <w:lang w:val="en-US"/>
        </w:rPr>
        <w:t>viewed at least yearly and an update of the prospectus should be made where the changes are material. We question whether our understanding is correct and in such a case if an yearly frequency is appropriate, given the close-ended type and long-term nature of the fund.</w:t>
      </w:r>
    </w:p>
    <w:p w:rsidR="003D5072" w:rsidRDefault="003D5072" w:rsidP="003D5072">
      <w:pPr>
        <w:autoSpaceDE w:val="0"/>
        <w:autoSpaceDN w:val="0"/>
        <w:adjustRightInd w:val="0"/>
        <w:jc w:val="both"/>
        <w:rPr>
          <w:rFonts w:ascii="Lucida Sans" w:hAnsi="Lucida Sans"/>
          <w:sz w:val="22"/>
          <w:szCs w:val="22"/>
          <w:lang w:val="en-US"/>
        </w:rPr>
      </w:pPr>
    </w:p>
    <w:p w:rsidR="003D5072" w:rsidRPr="00FD6740" w:rsidRDefault="003D5072" w:rsidP="003D5072">
      <w:pPr>
        <w:autoSpaceDE w:val="0"/>
        <w:autoSpaceDN w:val="0"/>
        <w:adjustRightInd w:val="0"/>
        <w:jc w:val="both"/>
        <w:rPr>
          <w:rFonts w:ascii="Lucida Sans" w:hAnsi="Lucida Sans"/>
          <w:sz w:val="22"/>
          <w:szCs w:val="22"/>
          <w:lang w:val="en-US"/>
        </w:rPr>
      </w:pPr>
      <w:r w:rsidRPr="00FD6740">
        <w:rPr>
          <w:rFonts w:ascii="Lucida Sans" w:hAnsi="Lucida Sans"/>
          <w:sz w:val="22"/>
          <w:szCs w:val="22"/>
          <w:lang w:val="en-US"/>
        </w:rPr>
        <w:t>Furthermore</w:t>
      </w:r>
      <w:r>
        <w:rPr>
          <w:rFonts w:ascii="Lucida Sans" w:hAnsi="Lucida Sans"/>
          <w:sz w:val="22"/>
          <w:szCs w:val="22"/>
          <w:lang w:val="en-US"/>
        </w:rPr>
        <w:t>,</w:t>
      </w:r>
      <w:r w:rsidRPr="00FD6740">
        <w:rPr>
          <w:rFonts w:ascii="Lucida Sans" w:hAnsi="Lucida Sans"/>
          <w:sz w:val="22"/>
          <w:szCs w:val="22"/>
          <w:lang w:val="en-US"/>
        </w:rPr>
        <w:t xml:space="preserve"> we suggest to improve the structure of the draft RTS</w:t>
      </w:r>
      <w:r>
        <w:rPr>
          <w:rFonts w:ascii="Lucida Sans" w:hAnsi="Lucida Sans"/>
          <w:sz w:val="22"/>
          <w:szCs w:val="22"/>
          <w:lang w:val="en-US"/>
        </w:rPr>
        <w:t xml:space="preserve"> 5</w:t>
      </w:r>
      <w:r w:rsidRPr="00FD6740">
        <w:rPr>
          <w:rFonts w:ascii="Lucida Sans" w:hAnsi="Lucida Sans"/>
          <w:sz w:val="22"/>
          <w:szCs w:val="22"/>
          <w:lang w:val="en-US"/>
        </w:rPr>
        <w:t xml:space="preserve"> itself to make </w:t>
      </w:r>
      <w:r>
        <w:rPr>
          <w:rFonts w:ascii="Lucida Sans" w:hAnsi="Lucida Sans"/>
          <w:sz w:val="22"/>
          <w:szCs w:val="22"/>
          <w:lang w:val="en-US"/>
        </w:rPr>
        <w:t xml:space="preserve">it </w:t>
      </w:r>
      <w:r w:rsidRPr="00FD6740">
        <w:rPr>
          <w:rFonts w:ascii="Lucida Sans" w:hAnsi="Lucida Sans"/>
          <w:sz w:val="22"/>
          <w:szCs w:val="22"/>
          <w:lang w:val="en-US"/>
        </w:rPr>
        <w:t>clearer how different type</w:t>
      </w:r>
      <w:r>
        <w:rPr>
          <w:rFonts w:ascii="Lucida Sans" w:hAnsi="Lucida Sans"/>
          <w:sz w:val="22"/>
          <w:szCs w:val="22"/>
          <w:lang w:val="en-US"/>
        </w:rPr>
        <w:t>s</w:t>
      </w:r>
      <w:r w:rsidRPr="00FD6740">
        <w:rPr>
          <w:rFonts w:ascii="Lucida Sans" w:hAnsi="Lucida Sans"/>
          <w:sz w:val="22"/>
          <w:szCs w:val="22"/>
          <w:lang w:val="en-US"/>
        </w:rPr>
        <w:t xml:space="preserve"> of costs should be disclosed. For example, paragraph 1 and 2 seem to be linked together. Point (c) under paragraph 2 seems to be linked </w:t>
      </w:r>
      <w:r>
        <w:rPr>
          <w:rFonts w:ascii="Lucida Sans" w:hAnsi="Lucida Sans"/>
          <w:sz w:val="22"/>
          <w:szCs w:val="22"/>
          <w:lang w:val="en-US"/>
        </w:rPr>
        <w:t>to</w:t>
      </w:r>
      <w:r w:rsidRPr="00FD6740">
        <w:rPr>
          <w:rFonts w:ascii="Lucida Sans" w:hAnsi="Lucida Sans"/>
          <w:sz w:val="22"/>
          <w:szCs w:val="22"/>
          <w:lang w:val="en-US"/>
        </w:rPr>
        <w:t xml:space="preserve"> par</w:t>
      </w:r>
      <w:r w:rsidRPr="00FD6740">
        <w:rPr>
          <w:rFonts w:ascii="Lucida Sans" w:hAnsi="Lucida Sans"/>
          <w:sz w:val="22"/>
          <w:szCs w:val="22"/>
          <w:lang w:val="en-US"/>
        </w:rPr>
        <w:t>a</w:t>
      </w:r>
      <w:r w:rsidRPr="00FD6740">
        <w:rPr>
          <w:rFonts w:ascii="Lucida Sans" w:hAnsi="Lucida Sans"/>
          <w:sz w:val="22"/>
          <w:szCs w:val="22"/>
          <w:lang w:val="en-US"/>
        </w:rPr>
        <w:t xml:space="preserve">graph 3 and not </w:t>
      </w:r>
      <w:r>
        <w:rPr>
          <w:rFonts w:ascii="Lucida Sans" w:hAnsi="Lucida Sans"/>
          <w:sz w:val="22"/>
          <w:szCs w:val="22"/>
          <w:lang w:val="en-US"/>
        </w:rPr>
        <w:t>to</w:t>
      </w:r>
      <w:r w:rsidRPr="00FD6740">
        <w:rPr>
          <w:rFonts w:ascii="Lucida Sans" w:hAnsi="Lucida Sans"/>
          <w:sz w:val="22"/>
          <w:szCs w:val="22"/>
          <w:lang w:val="en-US"/>
        </w:rPr>
        <w:t xml:space="preserve"> paragraph 2. Similar doubts arise on the correct reading o</w:t>
      </w:r>
      <w:r>
        <w:rPr>
          <w:rFonts w:ascii="Lucida Sans" w:hAnsi="Lucida Sans"/>
          <w:sz w:val="22"/>
          <w:szCs w:val="22"/>
          <w:lang w:val="en-US"/>
        </w:rPr>
        <w:t>f</w:t>
      </w:r>
      <w:r w:rsidRPr="00FD6740">
        <w:rPr>
          <w:rFonts w:ascii="Lucida Sans" w:hAnsi="Lucida Sans"/>
          <w:sz w:val="22"/>
          <w:szCs w:val="22"/>
          <w:lang w:val="en-US"/>
        </w:rPr>
        <w:t xml:space="preserve"> the </w:t>
      </w:r>
      <w:r w:rsidRPr="00FD6740">
        <w:rPr>
          <w:rFonts w:ascii="Lucida Sans" w:hAnsi="Lucida Sans"/>
          <w:sz w:val="22"/>
          <w:szCs w:val="22"/>
          <w:lang w:val="en-US"/>
        </w:rPr>
        <w:lastRenderedPageBreak/>
        <w:t xml:space="preserve">following paragraphs. </w:t>
      </w:r>
      <w:r>
        <w:rPr>
          <w:rFonts w:ascii="Lucida Sans" w:hAnsi="Lucida Sans"/>
          <w:sz w:val="22"/>
          <w:szCs w:val="22"/>
          <w:lang w:val="en-US"/>
        </w:rPr>
        <w:t>In addition, letter (e) in paragraph 12 seems to refer to art. 25(1)(e) in the ELTIF Regulation instead of “</w:t>
      </w:r>
      <w:r w:rsidRPr="009B6D21">
        <w:rPr>
          <w:rFonts w:ascii="Lucida Sans" w:hAnsi="Lucida Sans"/>
          <w:i/>
          <w:sz w:val="22"/>
          <w:szCs w:val="22"/>
          <w:lang w:val="en-US"/>
        </w:rPr>
        <w:t>(e) above</w:t>
      </w:r>
      <w:r>
        <w:rPr>
          <w:rFonts w:ascii="Lucida Sans" w:hAnsi="Lucida Sans"/>
          <w:sz w:val="22"/>
          <w:szCs w:val="22"/>
          <w:lang w:val="en-US"/>
        </w:rPr>
        <w:t xml:space="preserve">”. </w:t>
      </w:r>
    </w:p>
    <w:p w:rsidR="003D5072" w:rsidRPr="00FD6740" w:rsidRDefault="003D5072" w:rsidP="003D5072">
      <w:pPr>
        <w:autoSpaceDE w:val="0"/>
        <w:autoSpaceDN w:val="0"/>
        <w:adjustRightInd w:val="0"/>
        <w:jc w:val="both"/>
        <w:rPr>
          <w:rFonts w:ascii="Lucida Sans" w:hAnsi="Lucida Sans"/>
          <w:sz w:val="22"/>
          <w:szCs w:val="22"/>
          <w:lang w:val="en-US"/>
        </w:rPr>
      </w:pPr>
    </w:p>
    <w:p w:rsidR="003D5072" w:rsidRDefault="003D5072" w:rsidP="003D5072">
      <w:pPr>
        <w:autoSpaceDE w:val="0"/>
        <w:autoSpaceDN w:val="0"/>
        <w:adjustRightInd w:val="0"/>
        <w:jc w:val="both"/>
        <w:rPr>
          <w:rFonts w:ascii="Lucida Sans" w:hAnsi="Lucida Sans"/>
          <w:sz w:val="22"/>
          <w:szCs w:val="22"/>
          <w:lang w:val="en-US"/>
        </w:rPr>
      </w:pPr>
      <w:r w:rsidRPr="00FD6740">
        <w:rPr>
          <w:rFonts w:ascii="Lucida Sans" w:hAnsi="Lucida Sans"/>
          <w:sz w:val="22"/>
          <w:szCs w:val="22"/>
          <w:lang w:val="en-US"/>
        </w:rPr>
        <w:t>To respond to th</w:t>
      </w:r>
      <w:r>
        <w:rPr>
          <w:rFonts w:ascii="Lucida Sans" w:hAnsi="Lucida Sans"/>
          <w:sz w:val="22"/>
          <w:szCs w:val="22"/>
          <w:lang w:val="en-US"/>
        </w:rPr>
        <w:t>e</w:t>
      </w:r>
      <w:r w:rsidRPr="00FD6740">
        <w:rPr>
          <w:rFonts w:ascii="Lucida Sans" w:hAnsi="Lucida Sans"/>
          <w:sz w:val="22"/>
          <w:szCs w:val="22"/>
          <w:lang w:val="en-US"/>
        </w:rPr>
        <w:t xml:space="preserve"> question</w:t>
      </w:r>
      <w:r>
        <w:rPr>
          <w:rFonts w:ascii="Lucida Sans" w:hAnsi="Lucida Sans"/>
          <w:sz w:val="22"/>
          <w:szCs w:val="22"/>
          <w:lang w:val="en-US"/>
        </w:rPr>
        <w:t>,</w:t>
      </w:r>
      <w:r w:rsidRPr="00FD6740">
        <w:rPr>
          <w:rFonts w:ascii="Lucida Sans" w:hAnsi="Lucida Sans"/>
          <w:sz w:val="22"/>
          <w:szCs w:val="22"/>
          <w:lang w:val="en-US"/>
        </w:rPr>
        <w:t xml:space="preserve"> we agree with ESMA that</w:t>
      </w:r>
      <w:r>
        <w:rPr>
          <w:rFonts w:ascii="Lucida Sans" w:hAnsi="Lucida Sans"/>
          <w:sz w:val="22"/>
          <w:szCs w:val="22"/>
          <w:lang w:val="en-US"/>
        </w:rPr>
        <w:t xml:space="preserve"> it</w:t>
      </w:r>
      <w:r w:rsidRPr="00FD6740">
        <w:rPr>
          <w:rFonts w:ascii="Lucida Sans" w:hAnsi="Lucida Sans"/>
          <w:sz w:val="22"/>
          <w:szCs w:val="22"/>
          <w:lang w:val="en-US"/>
        </w:rPr>
        <w:t xml:space="preserve"> is appropriate to use the exis</w:t>
      </w:r>
      <w:r w:rsidRPr="00FD6740">
        <w:rPr>
          <w:rFonts w:ascii="Lucida Sans" w:hAnsi="Lucida Sans"/>
          <w:sz w:val="22"/>
          <w:szCs w:val="22"/>
          <w:lang w:val="en-US"/>
        </w:rPr>
        <w:t>t</w:t>
      </w:r>
      <w:r w:rsidRPr="00FD6740">
        <w:rPr>
          <w:rFonts w:ascii="Lucida Sans" w:hAnsi="Lucida Sans"/>
          <w:sz w:val="22"/>
          <w:szCs w:val="22"/>
          <w:lang w:val="en-US"/>
        </w:rPr>
        <w:t xml:space="preserve">ing </w:t>
      </w:r>
      <w:r>
        <w:rPr>
          <w:rFonts w:ascii="Lucida Sans" w:hAnsi="Lucida Sans"/>
          <w:sz w:val="22"/>
          <w:szCs w:val="22"/>
          <w:lang w:val="en-US"/>
        </w:rPr>
        <w:t>frame</w:t>
      </w:r>
      <w:r w:rsidRPr="00FD6740">
        <w:rPr>
          <w:rFonts w:ascii="Lucida Sans" w:hAnsi="Lucida Sans"/>
          <w:sz w:val="22"/>
          <w:szCs w:val="22"/>
          <w:lang w:val="en-US"/>
        </w:rPr>
        <w:t xml:space="preserve">work on cost disclosure under </w:t>
      </w:r>
      <w:r>
        <w:rPr>
          <w:rFonts w:ascii="Lucida Sans" w:hAnsi="Lucida Sans"/>
          <w:sz w:val="22"/>
          <w:szCs w:val="22"/>
          <w:lang w:val="en-US"/>
        </w:rPr>
        <w:t xml:space="preserve">the </w:t>
      </w:r>
      <w:r w:rsidRPr="00FD6740">
        <w:rPr>
          <w:rFonts w:ascii="Lucida Sans" w:hAnsi="Lucida Sans"/>
          <w:sz w:val="22"/>
          <w:szCs w:val="22"/>
          <w:lang w:val="en-US"/>
        </w:rPr>
        <w:t xml:space="preserve">UCITS directive as a basis </w:t>
      </w:r>
      <w:r>
        <w:rPr>
          <w:rFonts w:ascii="Lucida Sans" w:hAnsi="Lucida Sans"/>
          <w:sz w:val="22"/>
          <w:szCs w:val="22"/>
          <w:lang w:val="en-US"/>
        </w:rPr>
        <w:t xml:space="preserve">for the ELTIF regulation on prospectus </w:t>
      </w:r>
      <w:r w:rsidRPr="00FD6740">
        <w:rPr>
          <w:rFonts w:ascii="Lucida Sans" w:hAnsi="Lucida Sans"/>
          <w:sz w:val="22"/>
          <w:szCs w:val="22"/>
          <w:lang w:val="en-US"/>
        </w:rPr>
        <w:t xml:space="preserve">and </w:t>
      </w:r>
      <w:r>
        <w:rPr>
          <w:rFonts w:ascii="Lucida Sans" w:hAnsi="Lucida Sans"/>
          <w:sz w:val="22"/>
          <w:szCs w:val="22"/>
          <w:lang w:val="en-US"/>
        </w:rPr>
        <w:t xml:space="preserve">that </w:t>
      </w:r>
      <w:r w:rsidRPr="00FD6740">
        <w:rPr>
          <w:rFonts w:ascii="Lucida Sans" w:hAnsi="Lucida Sans"/>
          <w:sz w:val="22"/>
          <w:szCs w:val="22"/>
          <w:lang w:val="en-US"/>
        </w:rPr>
        <w:t xml:space="preserve">it may be necessary to reassess the cost disclosure </w:t>
      </w:r>
      <w:r>
        <w:rPr>
          <w:rFonts w:ascii="Lucida Sans" w:hAnsi="Lucida Sans"/>
          <w:sz w:val="22"/>
          <w:szCs w:val="22"/>
          <w:lang w:val="en-US"/>
        </w:rPr>
        <w:t xml:space="preserve">requirements </w:t>
      </w:r>
      <w:r w:rsidRPr="00FD6740">
        <w:rPr>
          <w:rFonts w:ascii="Lucida Sans" w:hAnsi="Lucida Sans"/>
          <w:sz w:val="22"/>
          <w:szCs w:val="22"/>
          <w:lang w:val="en-US"/>
        </w:rPr>
        <w:t>set out in these technical standards once the future technical standards on the PRIIPs Regulation have been finalized</w:t>
      </w:r>
      <w:r>
        <w:rPr>
          <w:rFonts w:ascii="Lucida Sans" w:hAnsi="Lucida Sans"/>
          <w:sz w:val="22"/>
          <w:szCs w:val="22"/>
          <w:lang w:val="en-US"/>
        </w:rPr>
        <w:t>, to align the information on costs co</w:t>
      </w:r>
      <w:r>
        <w:rPr>
          <w:rFonts w:ascii="Lucida Sans" w:hAnsi="Lucida Sans"/>
          <w:sz w:val="22"/>
          <w:szCs w:val="22"/>
          <w:lang w:val="en-US"/>
        </w:rPr>
        <w:t>n</w:t>
      </w:r>
      <w:r>
        <w:rPr>
          <w:rFonts w:ascii="Lucida Sans" w:hAnsi="Lucida Sans"/>
          <w:sz w:val="22"/>
          <w:szCs w:val="22"/>
          <w:lang w:val="en-US"/>
        </w:rPr>
        <w:t>tained in the two documents</w:t>
      </w:r>
      <w:r w:rsidRPr="00FD6740">
        <w:rPr>
          <w:rFonts w:ascii="Lucida Sans" w:hAnsi="Lucida Sans"/>
          <w:sz w:val="22"/>
          <w:szCs w:val="22"/>
          <w:lang w:val="en-US"/>
        </w:rPr>
        <w:t>.</w:t>
      </w:r>
      <w:r>
        <w:rPr>
          <w:rFonts w:ascii="Lucida Sans" w:hAnsi="Lucida Sans"/>
          <w:sz w:val="22"/>
          <w:szCs w:val="22"/>
          <w:lang w:val="en-US"/>
        </w:rPr>
        <w:t xml:space="preserve"> </w:t>
      </w:r>
    </w:p>
    <w:p w:rsidR="003D5072" w:rsidRDefault="003D5072" w:rsidP="003D5072">
      <w:pPr>
        <w:autoSpaceDE w:val="0"/>
        <w:autoSpaceDN w:val="0"/>
        <w:adjustRightInd w:val="0"/>
        <w:jc w:val="both"/>
        <w:rPr>
          <w:rFonts w:ascii="Lucida Sans" w:hAnsi="Lucida Sans"/>
          <w:sz w:val="22"/>
          <w:szCs w:val="22"/>
          <w:lang w:val="en-US"/>
        </w:rPr>
      </w:pPr>
    </w:p>
    <w:p w:rsidR="003D5072" w:rsidRDefault="003D5072" w:rsidP="003D5072">
      <w:pPr>
        <w:autoSpaceDE w:val="0"/>
        <w:autoSpaceDN w:val="0"/>
        <w:adjustRightInd w:val="0"/>
        <w:jc w:val="both"/>
        <w:rPr>
          <w:rFonts w:ascii="Lucida Sans" w:hAnsi="Lucida Sans"/>
          <w:sz w:val="22"/>
          <w:szCs w:val="22"/>
          <w:lang w:val="en-US"/>
        </w:rPr>
      </w:pPr>
      <w:r>
        <w:rPr>
          <w:rFonts w:ascii="Lucida Sans" w:hAnsi="Lucida Sans"/>
          <w:sz w:val="22"/>
          <w:szCs w:val="22"/>
          <w:lang w:val="en-US"/>
        </w:rPr>
        <w:t>However, d</w:t>
      </w:r>
      <w:r w:rsidRPr="00FD6740">
        <w:rPr>
          <w:rFonts w:ascii="Lucida Sans" w:hAnsi="Lucida Sans"/>
          <w:sz w:val="22"/>
          <w:szCs w:val="22"/>
          <w:lang w:val="en-US"/>
        </w:rPr>
        <w:t xml:space="preserve">ifferently from </w:t>
      </w:r>
      <w:r>
        <w:rPr>
          <w:rFonts w:ascii="Lucida Sans" w:hAnsi="Lucida Sans"/>
          <w:sz w:val="22"/>
          <w:szCs w:val="22"/>
          <w:lang w:val="en-US"/>
        </w:rPr>
        <w:t xml:space="preserve">the </w:t>
      </w:r>
      <w:r w:rsidRPr="00FD6740">
        <w:rPr>
          <w:rFonts w:ascii="Lucida Sans" w:hAnsi="Lucida Sans"/>
          <w:sz w:val="22"/>
          <w:szCs w:val="22"/>
          <w:lang w:val="en-US"/>
        </w:rPr>
        <w:t>UCITS methodologies</w:t>
      </w:r>
      <w:r>
        <w:rPr>
          <w:rFonts w:ascii="Lucida Sans" w:hAnsi="Lucida Sans"/>
          <w:sz w:val="22"/>
          <w:szCs w:val="22"/>
          <w:lang w:val="en-US"/>
        </w:rPr>
        <w:t>,</w:t>
      </w:r>
      <w:r w:rsidRPr="00FD6740">
        <w:rPr>
          <w:rFonts w:ascii="Lucida Sans" w:hAnsi="Lucida Sans"/>
          <w:sz w:val="22"/>
          <w:szCs w:val="22"/>
          <w:lang w:val="en-US"/>
        </w:rPr>
        <w:t xml:space="preserve"> the disclosure o</w:t>
      </w:r>
      <w:r>
        <w:rPr>
          <w:rFonts w:ascii="Lucida Sans" w:hAnsi="Lucida Sans"/>
          <w:sz w:val="22"/>
          <w:szCs w:val="22"/>
          <w:lang w:val="en-US"/>
        </w:rPr>
        <w:t>n</w:t>
      </w:r>
      <w:r w:rsidRPr="00FD6740">
        <w:rPr>
          <w:rFonts w:ascii="Lucida Sans" w:hAnsi="Lucida Sans"/>
          <w:sz w:val="22"/>
          <w:szCs w:val="22"/>
          <w:lang w:val="en-US"/>
        </w:rPr>
        <w:t xml:space="preserve"> cost</w:t>
      </w:r>
      <w:r>
        <w:rPr>
          <w:rFonts w:ascii="Lucida Sans" w:hAnsi="Lucida Sans"/>
          <w:sz w:val="22"/>
          <w:szCs w:val="22"/>
          <w:lang w:val="en-US"/>
        </w:rPr>
        <w:t xml:space="preserve">s </w:t>
      </w:r>
      <w:r w:rsidRPr="00FD6740">
        <w:rPr>
          <w:rFonts w:ascii="Lucida Sans" w:hAnsi="Lucida Sans"/>
          <w:sz w:val="22"/>
          <w:szCs w:val="22"/>
          <w:lang w:val="en-US"/>
        </w:rPr>
        <w:t>borne indirectly by the investors</w:t>
      </w:r>
      <w:r>
        <w:rPr>
          <w:rFonts w:ascii="Lucida Sans" w:hAnsi="Lucida Sans"/>
          <w:sz w:val="22"/>
          <w:szCs w:val="22"/>
          <w:lang w:val="en-US"/>
        </w:rPr>
        <w:t>, according to draft RTS 5,</w:t>
      </w:r>
      <w:r w:rsidRPr="00FD6740">
        <w:rPr>
          <w:rFonts w:ascii="Lucida Sans" w:hAnsi="Lucida Sans"/>
          <w:sz w:val="22"/>
          <w:szCs w:val="22"/>
          <w:lang w:val="en-US"/>
        </w:rPr>
        <w:t xml:space="preserve"> are all based on “capital” and not </w:t>
      </w:r>
      <w:r>
        <w:rPr>
          <w:rFonts w:ascii="Lucida Sans" w:hAnsi="Lucida Sans"/>
          <w:sz w:val="22"/>
          <w:szCs w:val="22"/>
          <w:lang w:val="en-US"/>
        </w:rPr>
        <w:t xml:space="preserve">on </w:t>
      </w:r>
      <w:r w:rsidRPr="00FD6740">
        <w:rPr>
          <w:rFonts w:ascii="Lucida Sans" w:hAnsi="Lucida Sans"/>
          <w:sz w:val="22"/>
          <w:szCs w:val="22"/>
          <w:lang w:val="en-US"/>
        </w:rPr>
        <w:t xml:space="preserve">the total </w:t>
      </w:r>
      <w:r>
        <w:rPr>
          <w:rFonts w:ascii="Lucida Sans" w:hAnsi="Lucida Sans"/>
          <w:sz w:val="22"/>
          <w:szCs w:val="22"/>
          <w:lang w:val="en-US"/>
        </w:rPr>
        <w:t xml:space="preserve">net </w:t>
      </w:r>
      <w:r w:rsidRPr="00FD6740">
        <w:rPr>
          <w:rFonts w:ascii="Lucida Sans" w:hAnsi="Lucida Sans"/>
          <w:sz w:val="22"/>
          <w:szCs w:val="22"/>
          <w:lang w:val="en-US"/>
        </w:rPr>
        <w:t>asset value (NAV)</w:t>
      </w:r>
      <w:r>
        <w:rPr>
          <w:rFonts w:ascii="Lucida Sans" w:hAnsi="Lucida Sans"/>
          <w:sz w:val="22"/>
          <w:szCs w:val="22"/>
          <w:lang w:val="en-US"/>
        </w:rPr>
        <w:t xml:space="preserve">. We understand that this reference to capital does not only cover </w:t>
      </w:r>
      <w:r w:rsidRPr="00FD6740">
        <w:rPr>
          <w:rFonts w:ascii="Lucida Sans" w:hAnsi="Lucida Sans"/>
          <w:sz w:val="22"/>
          <w:szCs w:val="22"/>
          <w:lang w:val="en-US"/>
        </w:rPr>
        <w:t>the overall ratio indicator</w:t>
      </w:r>
      <w:r>
        <w:rPr>
          <w:rFonts w:ascii="Lucida Sans" w:hAnsi="Lucida Sans"/>
          <w:sz w:val="22"/>
          <w:szCs w:val="22"/>
          <w:lang w:val="en-US"/>
        </w:rPr>
        <w:t>,</w:t>
      </w:r>
      <w:r w:rsidRPr="00FD6740">
        <w:rPr>
          <w:rFonts w:ascii="Lucida Sans" w:hAnsi="Lucida Sans"/>
          <w:sz w:val="22"/>
          <w:szCs w:val="22"/>
          <w:lang w:val="en-US"/>
        </w:rPr>
        <w:t xml:space="preserve"> </w:t>
      </w:r>
      <w:r>
        <w:rPr>
          <w:rFonts w:ascii="Lucida Sans" w:hAnsi="Lucida Sans"/>
          <w:sz w:val="22"/>
          <w:szCs w:val="22"/>
          <w:lang w:val="en-US"/>
        </w:rPr>
        <w:t xml:space="preserve">as mentioned in art. 25(2) of the ELTIF Regulation, but </w:t>
      </w:r>
      <w:r w:rsidRPr="00FD6740">
        <w:rPr>
          <w:rFonts w:ascii="Lucida Sans" w:hAnsi="Lucida Sans"/>
          <w:sz w:val="22"/>
          <w:szCs w:val="22"/>
          <w:lang w:val="en-US"/>
        </w:rPr>
        <w:t xml:space="preserve">also the representation of </w:t>
      </w:r>
      <w:r>
        <w:rPr>
          <w:rFonts w:ascii="Lucida Sans" w:hAnsi="Lucida Sans"/>
          <w:sz w:val="22"/>
          <w:szCs w:val="22"/>
          <w:lang w:val="en-US"/>
        </w:rPr>
        <w:t xml:space="preserve">the different </w:t>
      </w:r>
      <w:r w:rsidRPr="00FD6740">
        <w:rPr>
          <w:rFonts w:ascii="Lucida Sans" w:hAnsi="Lucida Sans"/>
          <w:sz w:val="22"/>
          <w:szCs w:val="22"/>
          <w:lang w:val="en-US"/>
        </w:rPr>
        <w:t>cost</w:t>
      </w:r>
      <w:r>
        <w:rPr>
          <w:rFonts w:ascii="Lucida Sans" w:hAnsi="Lucida Sans"/>
          <w:sz w:val="22"/>
          <w:szCs w:val="22"/>
          <w:lang w:val="en-US"/>
        </w:rPr>
        <w:t>s</w:t>
      </w:r>
      <w:r w:rsidRPr="00FD6740">
        <w:rPr>
          <w:rFonts w:ascii="Lucida Sans" w:hAnsi="Lucida Sans"/>
          <w:sz w:val="22"/>
          <w:szCs w:val="22"/>
          <w:lang w:val="en-US"/>
        </w:rPr>
        <w:t xml:space="preserve"> of </w:t>
      </w:r>
      <w:r>
        <w:rPr>
          <w:rFonts w:ascii="Lucida Sans" w:hAnsi="Lucida Sans"/>
          <w:sz w:val="22"/>
          <w:szCs w:val="22"/>
          <w:lang w:val="en-US"/>
        </w:rPr>
        <w:t>art.</w:t>
      </w:r>
      <w:r w:rsidRPr="00FD6740">
        <w:rPr>
          <w:rFonts w:ascii="Lucida Sans" w:hAnsi="Lucida Sans"/>
          <w:sz w:val="22"/>
          <w:szCs w:val="22"/>
          <w:lang w:val="en-US"/>
        </w:rPr>
        <w:t xml:space="preserve"> 25</w:t>
      </w:r>
      <w:r>
        <w:rPr>
          <w:rFonts w:ascii="Lucida Sans" w:hAnsi="Lucida Sans"/>
          <w:sz w:val="22"/>
          <w:szCs w:val="22"/>
          <w:lang w:val="en-US"/>
        </w:rPr>
        <w:t>(1)</w:t>
      </w:r>
      <w:r w:rsidRPr="00FD6740">
        <w:rPr>
          <w:rFonts w:ascii="Lucida Sans" w:hAnsi="Lucida Sans"/>
          <w:sz w:val="22"/>
          <w:szCs w:val="22"/>
          <w:lang w:val="en-US"/>
        </w:rPr>
        <w:t xml:space="preserve">, </w:t>
      </w:r>
      <w:r>
        <w:rPr>
          <w:rFonts w:ascii="Lucida Sans" w:hAnsi="Lucida Sans"/>
          <w:sz w:val="22"/>
          <w:szCs w:val="22"/>
          <w:lang w:val="en-US"/>
        </w:rPr>
        <w:t>even though no explicit mention to “capital” is foreseen in such an article. To address this specific issue, we encourage ESMA to consider the possibility to express the list of costs in art. 25(1) of the ELTIF Regulation not in relation to the “capital” but in accordance with to the met</w:t>
      </w:r>
      <w:r>
        <w:rPr>
          <w:rFonts w:ascii="Lucida Sans" w:hAnsi="Lucida Sans"/>
          <w:sz w:val="22"/>
          <w:szCs w:val="22"/>
          <w:lang w:val="en-US"/>
        </w:rPr>
        <w:t>h</w:t>
      </w:r>
      <w:r>
        <w:rPr>
          <w:rFonts w:ascii="Lucida Sans" w:hAnsi="Lucida Sans"/>
          <w:sz w:val="22"/>
          <w:szCs w:val="22"/>
          <w:lang w:val="en-US"/>
        </w:rPr>
        <w:t>odologi</w:t>
      </w:r>
      <w:r w:rsidR="000A2A88">
        <w:rPr>
          <w:rFonts w:ascii="Lucida Sans" w:hAnsi="Lucida Sans"/>
          <w:sz w:val="22"/>
          <w:szCs w:val="22"/>
          <w:lang w:val="en-US"/>
        </w:rPr>
        <w:t>es indicated in the fund rules.</w:t>
      </w:r>
    </w:p>
    <w:permEnd w:id="18"/>
    <w:p w:rsidR="00750796" w:rsidRDefault="00750796" w:rsidP="00750796">
      <w:r>
        <w:t>&lt;ESMA_QUESTION_ELTIF_RTS_10&gt;</w:t>
      </w:r>
    </w:p>
    <w:p w:rsidR="00855D9F" w:rsidRDefault="00855D9F" w:rsidP="00750796"/>
    <w:p w:rsidR="00750796" w:rsidRDefault="00750796" w:rsidP="00750796">
      <w:pPr>
        <w:pStyle w:val="QUESTIONSESMA"/>
      </w:pPr>
      <w:r w:rsidRPr="006354A0">
        <w:t>Do you agree that the types of costs mentioned in the present paragraph are annual costs that could be expressed as a percentage of the capital?</w:t>
      </w:r>
    </w:p>
    <w:p w:rsidR="00750796" w:rsidRDefault="00750796" w:rsidP="00750796">
      <w:r>
        <w:t>&lt;ESMA_QUESTION_ELTIF_RTS_11&gt;</w:t>
      </w:r>
    </w:p>
    <w:p w:rsidR="003D5072" w:rsidRDefault="003D5072" w:rsidP="003D5072">
      <w:pPr>
        <w:autoSpaceDE w:val="0"/>
        <w:autoSpaceDN w:val="0"/>
        <w:adjustRightInd w:val="0"/>
        <w:jc w:val="both"/>
        <w:rPr>
          <w:rFonts w:ascii="Lucida Sans" w:hAnsi="Lucida Sans"/>
          <w:sz w:val="22"/>
          <w:szCs w:val="22"/>
          <w:lang w:val="en-US"/>
        </w:rPr>
      </w:pPr>
      <w:permStart w:id="19" w:edGrp="everyone"/>
      <w:r>
        <w:rPr>
          <w:rFonts w:ascii="Lucida Sans" w:hAnsi="Lucida Sans"/>
          <w:sz w:val="22"/>
          <w:szCs w:val="22"/>
          <w:lang w:val="en-US"/>
        </w:rPr>
        <w:t>As regards management fees and other costs including administrative, regulatory, depositary, custodial, professional service ad audit costs, we notice that these costs are usually annual costs expressed as a percentage of an identified basis, as indicated in the fund rule. This could be the net asset value, the capital or another basis. As already indicated in our reply to Q10, we encourage ESMA to consider the possibility to express these costs not in relation to “capital” but in accordance with the methodologies ind</w:t>
      </w:r>
      <w:r>
        <w:rPr>
          <w:rFonts w:ascii="Lucida Sans" w:hAnsi="Lucida Sans"/>
          <w:sz w:val="22"/>
          <w:szCs w:val="22"/>
          <w:lang w:val="en-US"/>
        </w:rPr>
        <w:t>i</w:t>
      </w:r>
      <w:r>
        <w:rPr>
          <w:rFonts w:ascii="Lucida Sans" w:hAnsi="Lucida Sans"/>
          <w:sz w:val="22"/>
          <w:szCs w:val="22"/>
          <w:lang w:val="en-US"/>
        </w:rPr>
        <w:t xml:space="preserve">cated in the fund rules. </w:t>
      </w:r>
    </w:p>
    <w:p w:rsidR="003D5072" w:rsidRDefault="003D5072" w:rsidP="003D5072">
      <w:pPr>
        <w:autoSpaceDE w:val="0"/>
        <w:autoSpaceDN w:val="0"/>
        <w:adjustRightInd w:val="0"/>
        <w:jc w:val="both"/>
        <w:rPr>
          <w:rFonts w:ascii="Lucida Sans" w:hAnsi="Lucida Sans"/>
          <w:sz w:val="22"/>
          <w:szCs w:val="22"/>
          <w:lang w:val="en-US"/>
        </w:rPr>
      </w:pPr>
    </w:p>
    <w:p w:rsidR="003D5072" w:rsidRDefault="003D5072" w:rsidP="003D5072">
      <w:pPr>
        <w:autoSpaceDE w:val="0"/>
        <w:autoSpaceDN w:val="0"/>
        <w:adjustRightInd w:val="0"/>
        <w:jc w:val="both"/>
        <w:rPr>
          <w:rFonts w:ascii="Lucida Sans" w:hAnsi="Lucida Sans"/>
          <w:sz w:val="22"/>
          <w:szCs w:val="22"/>
          <w:lang w:val="en-US"/>
        </w:rPr>
      </w:pPr>
      <w:r w:rsidRPr="005B156A">
        <w:rPr>
          <w:rFonts w:ascii="Lucida Sans" w:hAnsi="Lucida Sans" w:cs="Georgia,Italic"/>
          <w:iCs/>
          <w:sz w:val="22"/>
          <w:szCs w:val="22"/>
          <w:lang w:val="en-US"/>
        </w:rPr>
        <w:t>In case the reference to “capital</w:t>
      </w:r>
      <w:r>
        <w:rPr>
          <w:rFonts w:ascii="Lucida Sans" w:hAnsi="Lucida Sans" w:cs="Georgia,Italic"/>
          <w:iCs/>
          <w:sz w:val="22"/>
          <w:szCs w:val="22"/>
          <w:lang w:val="en-US"/>
        </w:rPr>
        <w:t>”</w:t>
      </w:r>
      <w:r w:rsidRPr="00580EB1">
        <w:rPr>
          <w:rFonts w:ascii="Lucida Sans" w:hAnsi="Lucida Sans" w:cs="Georgia,Italic"/>
          <w:iCs/>
          <w:sz w:val="22"/>
          <w:szCs w:val="22"/>
          <w:lang w:val="en-US"/>
        </w:rPr>
        <w:t xml:space="preserve"> </w:t>
      </w:r>
      <w:r w:rsidRPr="005B156A">
        <w:rPr>
          <w:rFonts w:ascii="Lucida Sans" w:hAnsi="Lucida Sans" w:cs="Georgia,Italic"/>
          <w:iCs/>
          <w:sz w:val="22"/>
          <w:szCs w:val="22"/>
          <w:lang w:val="en-US"/>
        </w:rPr>
        <w:t xml:space="preserve">is </w:t>
      </w:r>
      <w:r>
        <w:rPr>
          <w:rFonts w:ascii="Lucida Sans" w:hAnsi="Lucida Sans" w:cs="Georgia,Italic"/>
          <w:iCs/>
          <w:sz w:val="22"/>
          <w:szCs w:val="22"/>
          <w:lang w:val="en-US"/>
        </w:rPr>
        <w:t xml:space="preserve">nevertheless </w:t>
      </w:r>
      <w:r w:rsidRPr="005B156A">
        <w:rPr>
          <w:rFonts w:ascii="Lucida Sans" w:hAnsi="Lucida Sans" w:cs="Georgia,Italic"/>
          <w:iCs/>
          <w:sz w:val="22"/>
          <w:szCs w:val="22"/>
          <w:lang w:val="en-US"/>
        </w:rPr>
        <w:t>made</w:t>
      </w:r>
      <w:r w:rsidRPr="005B156A">
        <w:rPr>
          <w:rFonts w:ascii="Lucida Sans" w:hAnsi="Lucida Sans"/>
          <w:sz w:val="22"/>
          <w:szCs w:val="22"/>
          <w:lang w:val="en-US"/>
        </w:rPr>
        <w:t xml:space="preserve">, we agree with ESMA’s proposed definition of capital contained in draft RTS 5, paragraph 2, </w:t>
      </w:r>
      <w:r w:rsidRPr="005B156A">
        <w:rPr>
          <w:rFonts w:ascii="Lucida Sans" w:hAnsi="Lucida Sans"/>
          <w:i/>
          <w:sz w:val="22"/>
          <w:szCs w:val="22"/>
          <w:lang w:val="en-US"/>
        </w:rPr>
        <w:t>et seq.</w:t>
      </w:r>
      <w:r>
        <w:rPr>
          <w:rFonts w:ascii="Lucida Sans" w:hAnsi="Lucida Sans"/>
          <w:sz w:val="22"/>
          <w:szCs w:val="22"/>
          <w:lang w:val="en-US"/>
        </w:rPr>
        <w:t>,</w:t>
      </w:r>
      <w:r w:rsidRPr="005B156A">
        <w:rPr>
          <w:rFonts w:ascii="Lucida Sans" w:hAnsi="Lucida Sans"/>
          <w:i/>
          <w:sz w:val="22"/>
          <w:szCs w:val="22"/>
          <w:lang w:val="en-US"/>
        </w:rPr>
        <w:t xml:space="preserve"> </w:t>
      </w:r>
      <w:r>
        <w:rPr>
          <w:rFonts w:ascii="Lucida Sans" w:hAnsi="Lucida Sans"/>
          <w:sz w:val="22"/>
          <w:szCs w:val="22"/>
          <w:lang w:val="en-US"/>
        </w:rPr>
        <w:t xml:space="preserve">for the purpose of the Section on costs </w:t>
      </w:r>
      <w:r w:rsidRPr="005B156A">
        <w:rPr>
          <w:rFonts w:ascii="Lucida Sans" w:hAnsi="Lucida Sans"/>
          <w:sz w:val="22"/>
          <w:szCs w:val="22"/>
          <w:lang w:val="en-US"/>
        </w:rPr>
        <w:t>(“”</w:t>
      </w:r>
      <w:r w:rsidRPr="005B156A">
        <w:rPr>
          <w:rFonts w:ascii="Lucida Sans" w:hAnsi="Lucida Sans"/>
          <w:i/>
          <w:sz w:val="22"/>
          <w:szCs w:val="22"/>
          <w:lang w:val="en-US"/>
        </w:rPr>
        <w:t>total capital contributions and uncalled committed</w:t>
      </w:r>
      <w:r w:rsidRPr="00BA2C95">
        <w:rPr>
          <w:rFonts w:ascii="Lucida Sans" w:hAnsi="Lucida Sans"/>
          <w:i/>
          <w:sz w:val="22"/>
          <w:szCs w:val="22"/>
          <w:lang w:val="en-US"/>
        </w:rPr>
        <w:t xml:space="preserve"> capital</w:t>
      </w:r>
      <w:r>
        <w:rPr>
          <w:rFonts w:ascii="Lucida Sans" w:hAnsi="Lucida Sans"/>
          <w:sz w:val="22"/>
          <w:szCs w:val="22"/>
          <w:lang w:val="en-US"/>
        </w:rPr>
        <w:t>”), replacing the definition of capital indicated in art. 2, n. 1) of the ELTIF Regulation (“</w:t>
      </w:r>
      <w:r w:rsidRPr="00F55711">
        <w:rPr>
          <w:rFonts w:ascii="Lucida Sans" w:hAnsi="Lucida Sans"/>
          <w:i/>
          <w:sz w:val="22"/>
          <w:szCs w:val="22"/>
          <w:lang w:val="en-US"/>
        </w:rPr>
        <w:t>a</w:t>
      </w:r>
      <w:r w:rsidRPr="00F55711">
        <w:rPr>
          <w:rFonts w:ascii="Lucida Sans" w:hAnsi="Lucida Sans"/>
          <w:i/>
          <w:sz w:val="22"/>
          <w:szCs w:val="22"/>
          <w:lang w:val="en-US"/>
        </w:rPr>
        <w:t>g</w:t>
      </w:r>
      <w:r w:rsidRPr="00F55711">
        <w:rPr>
          <w:rFonts w:ascii="Lucida Sans" w:hAnsi="Lucida Sans"/>
          <w:i/>
          <w:sz w:val="22"/>
          <w:szCs w:val="22"/>
          <w:lang w:val="en-US"/>
        </w:rPr>
        <w:t>gregate capital contributions and uncalled committed capital, calculated on the basis of the amounts investible after deduction of all fees, charges and expenses that are direc</w:t>
      </w:r>
      <w:r w:rsidRPr="00F55711">
        <w:rPr>
          <w:rFonts w:ascii="Lucida Sans" w:hAnsi="Lucida Sans"/>
          <w:i/>
          <w:sz w:val="22"/>
          <w:szCs w:val="22"/>
          <w:lang w:val="en-US"/>
        </w:rPr>
        <w:t>t</w:t>
      </w:r>
      <w:r w:rsidRPr="00F55711">
        <w:rPr>
          <w:rFonts w:ascii="Lucida Sans" w:hAnsi="Lucida Sans"/>
          <w:i/>
          <w:sz w:val="22"/>
          <w:szCs w:val="22"/>
          <w:lang w:val="en-US"/>
        </w:rPr>
        <w:t>ly or indirectly borne by investors</w:t>
      </w:r>
      <w:r>
        <w:rPr>
          <w:rFonts w:ascii="Lucida Sans" w:hAnsi="Lucida Sans"/>
          <w:sz w:val="22"/>
          <w:szCs w:val="22"/>
          <w:lang w:val="en-US"/>
        </w:rPr>
        <w:t>”).</w:t>
      </w:r>
    </w:p>
    <w:p w:rsidR="003D5072" w:rsidRDefault="003D5072" w:rsidP="003D5072">
      <w:pPr>
        <w:autoSpaceDE w:val="0"/>
        <w:autoSpaceDN w:val="0"/>
        <w:adjustRightInd w:val="0"/>
        <w:jc w:val="both"/>
        <w:rPr>
          <w:rFonts w:ascii="Lucida Sans" w:hAnsi="Lucida Sans"/>
          <w:sz w:val="22"/>
          <w:szCs w:val="22"/>
          <w:lang w:val="en-US"/>
        </w:rPr>
      </w:pPr>
    </w:p>
    <w:p w:rsidR="003D5072" w:rsidRDefault="003D5072" w:rsidP="003D5072">
      <w:pPr>
        <w:autoSpaceDE w:val="0"/>
        <w:autoSpaceDN w:val="0"/>
        <w:adjustRightInd w:val="0"/>
        <w:jc w:val="both"/>
        <w:rPr>
          <w:rFonts w:ascii="Lucida Sans" w:hAnsi="Lucida Sans"/>
          <w:sz w:val="22"/>
          <w:szCs w:val="22"/>
          <w:lang w:val="en-US"/>
        </w:rPr>
      </w:pPr>
      <w:r>
        <w:rPr>
          <w:rFonts w:ascii="Lucida Sans" w:hAnsi="Lucida Sans"/>
          <w:sz w:val="22"/>
          <w:szCs w:val="22"/>
          <w:lang w:val="en-US"/>
        </w:rPr>
        <w:t xml:space="preserve">As regards performance fees (and the costs related to the acquisition of assets), it is important to highlight that the level of </w:t>
      </w:r>
      <w:r w:rsidRPr="00307B53">
        <w:rPr>
          <w:rFonts w:ascii="Lucida Sans" w:hAnsi="Lucida Sans"/>
          <w:sz w:val="22"/>
          <w:szCs w:val="22"/>
          <w:lang w:val="en-US"/>
        </w:rPr>
        <w:t xml:space="preserve">such incidental </w:t>
      </w:r>
      <w:r>
        <w:rPr>
          <w:rFonts w:ascii="Lucida Sans" w:hAnsi="Lucida Sans"/>
          <w:sz w:val="22"/>
          <w:szCs w:val="22"/>
          <w:lang w:val="en-US"/>
        </w:rPr>
        <w:t xml:space="preserve">costs </w:t>
      </w:r>
      <w:r w:rsidRPr="00307B53">
        <w:rPr>
          <w:rFonts w:ascii="Lucida Sans" w:hAnsi="Lucida Sans"/>
          <w:sz w:val="22"/>
          <w:szCs w:val="22"/>
          <w:lang w:val="en-US"/>
        </w:rPr>
        <w:t xml:space="preserve">cannot be exactly asserted in the </w:t>
      </w:r>
      <w:r w:rsidRPr="002E6A0F">
        <w:rPr>
          <w:rFonts w:ascii="Lucida Sans" w:hAnsi="Lucida Sans"/>
          <w:i/>
          <w:sz w:val="22"/>
          <w:szCs w:val="22"/>
          <w:lang w:val="en-US"/>
        </w:rPr>
        <w:t>ex-ante</w:t>
      </w:r>
      <w:r w:rsidRPr="00307B53">
        <w:rPr>
          <w:rFonts w:ascii="Lucida Sans" w:hAnsi="Lucida Sans"/>
          <w:sz w:val="22"/>
          <w:szCs w:val="22"/>
          <w:lang w:val="en-US"/>
        </w:rPr>
        <w:t xml:space="preserve"> disclosure</w:t>
      </w:r>
      <w:r>
        <w:rPr>
          <w:rFonts w:ascii="Lucida Sans" w:hAnsi="Lucida Sans"/>
          <w:sz w:val="22"/>
          <w:szCs w:val="22"/>
          <w:lang w:val="en-US"/>
        </w:rPr>
        <w:t xml:space="preserve"> and can </w:t>
      </w:r>
      <w:r w:rsidRPr="00307B53">
        <w:rPr>
          <w:rFonts w:ascii="Lucida Sans" w:hAnsi="Lucida Sans"/>
          <w:sz w:val="22"/>
          <w:szCs w:val="22"/>
          <w:lang w:val="en-US"/>
        </w:rPr>
        <w:t>lead to</w:t>
      </w:r>
      <w:r>
        <w:rPr>
          <w:rFonts w:ascii="Lucida Sans" w:hAnsi="Lucida Sans"/>
          <w:sz w:val="22"/>
          <w:szCs w:val="22"/>
          <w:lang w:val="en-US"/>
        </w:rPr>
        <w:t xml:space="preserve"> convey</w:t>
      </w:r>
      <w:r w:rsidRPr="00307B53">
        <w:rPr>
          <w:rFonts w:ascii="Lucida Sans" w:hAnsi="Lucida Sans"/>
          <w:sz w:val="22"/>
          <w:szCs w:val="22"/>
          <w:lang w:val="en-US"/>
        </w:rPr>
        <w:t xml:space="preserve"> misleading information</w:t>
      </w:r>
      <w:r>
        <w:rPr>
          <w:rFonts w:ascii="Lucida Sans" w:hAnsi="Lucida Sans"/>
          <w:sz w:val="22"/>
          <w:szCs w:val="22"/>
          <w:lang w:val="en-US"/>
        </w:rPr>
        <w:t xml:space="preserve"> to investors. </w:t>
      </w:r>
      <w:r w:rsidRPr="00307B53">
        <w:rPr>
          <w:rFonts w:ascii="Lucida Sans" w:hAnsi="Lucida Sans"/>
          <w:sz w:val="22"/>
          <w:szCs w:val="22"/>
          <w:lang w:val="en-US"/>
        </w:rPr>
        <w:t>To better enhance investors’ understanding</w:t>
      </w:r>
      <w:r>
        <w:rPr>
          <w:rFonts w:ascii="Lucida Sans" w:hAnsi="Lucida Sans"/>
          <w:sz w:val="22"/>
          <w:szCs w:val="22"/>
          <w:lang w:val="en-US"/>
        </w:rPr>
        <w:t>, we agree with ESMA to include a separate presentation of such costs, accompanied by a narrative explanation, as indicated in the Annex of the draft RTS</w:t>
      </w:r>
      <w:r w:rsidRPr="00307B53">
        <w:rPr>
          <w:rFonts w:ascii="Lucida Sans" w:hAnsi="Lucida Sans"/>
          <w:sz w:val="22"/>
          <w:szCs w:val="22"/>
          <w:lang w:val="en-US"/>
        </w:rPr>
        <w:t xml:space="preserve">. </w:t>
      </w:r>
    </w:p>
    <w:p w:rsidR="003D5072" w:rsidRDefault="003D5072" w:rsidP="003D5072">
      <w:pPr>
        <w:autoSpaceDE w:val="0"/>
        <w:autoSpaceDN w:val="0"/>
        <w:adjustRightInd w:val="0"/>
        <w:jc w:val="both"/>
        <w:rPr>
          <w:rFonts w:ascii="Lucida Sans" w:hAnsi="Lucida Sans"/>
          <w:sz w:val="22"/>
          <w:szCs w:val="22"/>
          <w:lang w:val="en-US"/>
        </w:rPr>
      </w:pPr>
    </w:p>
    <w:p w:rsidR="003D5072" w:rsidRDefault="003D5072" w:rsidP="003D5072">
      <w:pPr>
        <w:autoSpaceDE w:val="0"/>
        <w:autoSpaceDN w:val="0"/>
        <w:adjustRightInd w:val="0"/>
        <w:jc w:val="both"/>
        <w:rPr>
          <w:rFonts w:ascii="Lucida Sans" w:hAnsi="Lucida Sans"/>
          <w:sz w:val="22"/>
          <w:szCs w:val="22"/>
          <w:lang w:val="en-US"/>
        </w:rPr>
      </w:pPr>
      <w:r>
        <w:rPr>
          <w:rFonts w:ascii="Lucida Sans" w:hAnsi="Lucida Sans"/>
          <w:sz w:val="22"/>
          <w:szCs w:val="22"/>
          <w:lang w:val="en-US"/>
        </w:rPr>
        <w:t>It should also be noted that the performance fee structure may vary from an ELTIF to another and that the reference period may be also be longer than one year (for exa</w:t>
      </w:r>
      <w:r>
        <w:rPr>
          <w:rFonts w:ascii="Lucida Sans" w:hAnsi="Lucida Sans"/>
          <w:sz w:val="22"/>
          <w:szCs w:val="22"/>
          <w:lang w:val="en-US"/>
        </w:rPr>
        <w:t>m</w:t>
      </w:r>
      <w:r>
        <w:rPr>
          <w:rFonts w:ascii="Lucida Sans" w:hAnsi="Lucida Sans"/>
          <w:sz w:val="22"/>
          <w:szCs w:val="22"/>
          <w:lang w:val="en-US"/>
        </w:rPr>
        <w:t xml:space="preserve">ple, it could also be the entire life of an ELTIF). In such a case, assumptions on the </w:t>
      </w:r>
      <w:r>
        <w:rPr>
          <w:rFonts w:ascii="Lucida Sans" w:hAnsi="Lucida Sans"/>
          <w:sz w:val="22"/>
          <w:szCs w:val="22"/>
          <w:lang w:val="en-US"/>
        </w:rPr>
        <w:lastRenderedPageBreak/>
        <w:t>duration of the period of the performance fees are necessary to calculate the corr</w:t>
      </w:r>
      <w:r>
        <w:rPr>
          <w:rFonts w:ascii="Lucida Sans" w:hAnsi="Lucida Sans"/>
          <w:sz w:val="22"/>
          <w:szCs w:val="22"/>
          <w:lang w:val="en-US"/>
        </w:rPr>
        <w:t>e</w:t>
      </w:r>
      <w:r>
        <w:rPr>
          <w:rFonts w:ascii="Lucida Sans" w:hAnsi="Lucida Sans"/>
          <w:sz w:val="22"/>
          <w:szCs w:val="22"/>
          <w:lang w:val="en-US"/>
        </w:rPr>
        <w:t>sponding annual cost.</w:t>
      </w:r>
    </w:p>
    <w:permEnd w:id="19"/>
    <w:p w:rsidR="00750796" w:rsidRDefault="00750796" w:rsidP="00750796">
      <w:r>
        <w:t>&lt;ESMA_QUESTION_ELTIF_RTS_11&gt;</w:t>
      </w:r>
    </w:p>
    <w:p w:rsidR="00855D9F" w:rsidRDefault="00855D9F" w:rsidP="00750796"/>
    <w:p w:rsidR="00750796" w:rsidRDefault="00750796" w:rsidP="00750796">
      <w:pPr>
        <w:pStyle w:val="QUESTIONSESMA"/>
      </w:pPr>
      <w:r w:rsidRPr="006354A0">
        <w:t>Do you think that performance related fees would be relevant costs to be taken into a</w:t>
      </w:r>
      <w:r w:rsidRPr="006354A0">
        <w:t>c</w:t>
      </w:r>
      <w:r w:rsidRPr="006354A0">
        <w:t>count in the case of ELTIFs?</w:t>
      </w:r>
    </w:p>
    <w:p w:rsidR="00750796" w:rsidRDefault="00750796" w:rsidP="00750796">
      <w:r>
        <w:t>&lt;ESMA_QUESTION_ELTIF_RTS_12&gt;</w:t>
      </w:r>
    </w:p>
    <w:p w:rsidR="003D5072" w:rsidRPr="00A82DA1" w:rsidRDefault="003D5072" w:rsidP="003D5072">
      <w:pPr>
        <w:autoSpaceDE w:val="0"/>
        <w:autoSpaceDN w:val="0"/>
        <w:adjustRightInd w:val="0"/>
        <w:jc w:val="both"/>
        <w:rPr>
          <w:rFonts w:ascii="Lucida Sans" w:hAnsi="Lucida Sans"/>
          <w:sz w:val="22"/>
          <w:szCs w:val="22"/>
          <w:lang w:val="en-US"/>
        </w:rPr>
      </w:pPr>
      <w:permStart w:id="20" w:edGrp="everyone"/>
      <w:r w:rsidRPr="00A82DA1">
        <w:rPr>
          <w:rFonts w:ascii="Lucida Sans" w:hAnsi="Lucida Sans"/>
          <w:sz w:val="22"/>
          <w:szCs w:val="22"/>
          <w:lang w:val="en-US"/>
        </w:rPr>
        <w:t xml:space="preserve">We agree that performance fees should be taken into account. However, as stressed in our reply to the </w:t>
      </w:r>
      <w:r w:rsidRPr="00A82DA1">
        <w:rPr>
          <w:rFonts w:ascii="Lucida Sans" w:hAnsi="Lucida Sans"/>
          <w:i/>
          <w:sz w:val="22"/>
          <w:szCs w:val="22"/>
          <w:lang w:val="en-US"/>
        </w:rPr>
        <w:t>ESA’s Technical Discussion Pape</w:t>
      </w:r>
      <w:r>
        <w:rPr>
          <w:rFonts w:ascii="Lucida Sans" w:hAnsi="Lucida Sans"/>
          <w:i/>
          <w:sz w:val="22"/>
          <w:szCs w:val="22"/>
          <w:lang w:val="en-US"/>
        </w:rPr>
        <w:t>r</w:t>
      </w:r>
      <w:r w:rsidRPr="00A82DA1">
        <w:rPr>
          <w:rFonts w:ascii="Lucida Sans" w:hAnsi="Lucida Sans"/>
          <w:i/>
          <w:sz w:val="22"/>
          <w:szCs w:val="22"/>
          <w:lang w:val="en-US"/>
        </w:rPr>
        <w:t xml:space="preserve"> on</w:t>
      </w:r>
      <w:r w:rsidRPr="00A82DA1">
        <w:rPr>
          <w:rFonts w:ascii="Lucida Sans" w:hAnsi="Lucida Sans"/>
          <w:sz w:val="22"/>
          <w:szCs w:val="22"/>
          <w:lang w:val="en-US"/>
        </w:rPr>
        <w:t xml:space="preserve"> </w:t>
      </w:r>
      <w:r>
        <w:rPr>
          <w:rFonts w:ascii="Lucida Sans" w:hAnsi="Lucida Sans"/>
          <w:i/>
          <w:sz w:val="22"/>
          <w:szCs w:val="22"/>
          <w:lang w:val="en-US"/>
        </w:rPr>
        <w:t xml:space="preserve">Risk, Performance Scenarios and Cost Disclosures in Key Information Documents for Packaged Retail and Insurance-based Investment Products </w:t>
      </w:r>
      <w:r>
        <w:rPr>
          <w:rFonts w:ascii="Lucida Sans" w:hAnsi="Lucida Sans"/>
          <w:sz w:val="22"/>
          <w:szCs w:val="22"/>
          <w:lang w:val="en-US"/>
        </w:rPr>
        <w:t>(</w:t>
      </w:r>
      <w:r w:rsidRPr="00332611">
        <w:rPr>
          <w:rFonts w:ascii="Lucida Sans" w:hAnsi="Lucida Sans" w:cs="Tahoma"/>
          <w:sz w:val="22"/>
          <w:szCs w:val="22"/>
          <w:shd w:val="clear" w:color="auto" w:fill="FFFFFF"/>
          <w:lang w:val="en-US"/>
        </w:rPr>
        <w:t>JC/DC/2015/01</w:t>
      </w:r>
      <w:r>
        <w:rPr>
          <w:rFonts w:ascii="Lucida Sans" w:hAnsi="Lucida Sans"/>
          <w:sz w:val="22"/>
          <w:szCs w:val="22"/>
          <w:lang w:val="en-US"/>
        </w:rPr>
        <w:t>)</w:t>
      </w:r>
      <w:r w:rsidRPr="00A82DA1">
        <w:rPr>
          <w:rStyle w:val="Rimandonotaapidipagina"/>
          <w:rFonts w:ascii="Lucida Sans" w:hAnsi="Lucida Sans"/>
          <w:sz w:val="22"/>
          <w:szCs w:val="22"/>
          <w:lang w:val="en-US"/>
        </w:rPr>
        <w:footnoteReference w:id="4"/>
      </w:r>
      <w:r w:rsidRPr="00A82DA1">
        <w:rPr>
          <w:rFonts w:ascii="Lucida Sans" w:hAnsi="Lucida Sans"/>
          <w:sz w:val="22"/>
          <w:szCs w:val="22"/>
          <w:lang w:val="en-US"/>
        </w:rPr>
        <w:t>, given the contingent nature of such costs and in order not to convey misleading information to clie</w:t>
      </w:r>
      <w:r>
        <w:rPr>
          <w:rFonts w:ascii="Lucida Sans" w:hAnsi="Lucida Sans"/>
          <w:sz w:val="22"/>
          <w:szCs w:val="22"/>
          <w:lang w:val="en-US"/>
        </w:rPr>
        <w:t>n</w:t>
      </w:r>
      <w:r w:rsidRPr="00A82DA1">
        <w:rPr>
          <w:rFonts w:ascii="Lucida Sans" w:hAnsi="Lucida Sans"/>
          <w:sz w:val="22"/>
          <w:szCs w:val="22"/>
          <w:lang w:val="en-US"/>
        </w:rPr>
        <w:t xml:space="preserve">ts, these fees should be disclosed separately from </w:t>
      </w:r>
      <w:r>
        <w:rPr>
          <w:rFonts w:ascii="Lucida Sans" w:hAnsi="Lucida Sans"/>
          <w:sz w:val="22"/>
          <w:szCs w:val="22"/>
          <w:lang w:val="en-US"/>
        </w:rPr>
        <w:t>other costs</w:t>
      </w:r>
      <w:r w:rsidRPr="00A82DA1">
        <w:rPr>
          <w:rFonts w:ascii="Lucida Sans" w:hAnsi="Lucida Sans"/>
          <w:sz w:val="22"/>
          <w:szCs w:val="22"/>
          <w:lang w:val="en-US"/>
        </w:rPr>
        <w:t>. For further considerations, pl</w:t>
      </w:r>
      <w:r w:rsidR="000A2A88">
        <w:rPr>
          <w:rFonts w:ascii="Lucida Sans" w:hAnsi="Lucida Sans"/>
          <w:sz w:val="22"/>
          <w:szCs w:val="22"/>
          <w:lang w:val="en-US"/>
        </w:rPr>
        <w:t>ease refer to our reply to Q13.</w:t>
      </w:r>
    </w:p>
    <w:permEnd w:id="20"/>
    <w:p w:rsidR="00750796" w:rsidRDefault="00750796" w:rsidP="00750796">
      <w:r>
        <w:t>&lt;ESMA_QUESTION_ELTIF_RTS_12&gt;</w:t>
      </w:r>
    </w:p>
    <w:p w:rsidR="00855D9F" w:rsidRDefault="00855D9F" w:rsidP="00750796"/>
    <w:p w:rsidR="00750796" w:rsidRDefault="00750796" w:rsidP="00750796">
      <w:pPr>
        <w:pStyle w:val="QUESTIONSESMA"/>
      </w:pPr>
      <w:r w:rsidRPr="006354A0">
        <w:t xml:space="preserve">How would you include performance related fees in the </w:t>
      </w:r>
      <w:r w:rsidRPr="00B23083">
        <w:t>overall ratio referred to in par</w:t>
      </w:r>
      <w:r w:rsidRPr="00B23083">
        <w:t>a</w:t>
      </w:r>
      <w:r w:rsidRPr="00B23083">
        <w:t xml:space="preserve">graph 2 of Article </w:t>
      </w:r>
      <w:r w:rsidRPr="006354A0">
        <w:t>25</w:t>
      </w:r>
      <w:r w:rsidRPr="00B23083">
        <w:t>?</w:t>
      </w:r>
    </w:p>
    <w:p w:rsidR="00750796" w:rsidRDefault="00750796" w:rsidP="00750796">
      <w:r>
        <w:t>&lt;ESMA_QUESTION_ELTIF_RTS_13&gt;</w:t>
      </w:r>
    </w:p>
    <w:p w:rsidR="003D5072" w:rsidRDefault="003D5072" w:rsidP="003D5072">
      <w:pPr>
        <w:jc w:val="both"/>
        <w:rPr>
          <w:rFonts w:ascii="Lucida Sans" w:hAnsi="Lucida Sans"/>
          <w:sz w:val="22"/>
          <w:szCs w:val="22"/>
          <w:lang w:val="en-US"/>
        </w:rPr>
      </w:pPr>
      <w:permStart w:id="21" w:edGrp="everyone"/>
      <w:r>
        <w:rPr>
          <w:rFonts w:ascii="Lucida Sans" w:hAnsi="Lucida Sans"/>
          <w:sz w:val="22"/>
          <w:szCs w:val="22"/>
          <w:lang w:val="en-US"/>
        </w:rPr>
        <w:t>W</w:t>
      </w:r>
      <w:r w:rsidRPr="00244ED2">
        <w:rPr>
          <w:rFonts w:ascii="Lucida Sans" w:hAnsi="Lucida Sans"/>
          <w:sz w:val="22"/>
          <w:szCs w:val="22"/>
          <w:lang w:val="en-US"/>
        </w:rPr>
        <w:t>e support the indication of performance fees as costs excluded from the total cost indicator, as indicated in draft RTS</w:t>
      </w:r>
      <w:r>
        <w:rPr>
          <w:rFonts w:ascii="Lucida Sans" w:hAnsi="Lucida Sans"/>
          <w:sz w:val="22"/>
          <w:szCs w:val="22"/>
          <w:lang w:val="en-US"/>
        </w:rPr>
        <w:t xml:space="preserve"> 5, paragraph 12</w:t>
      </w:r>
      <w:r w:rsidRPr="00244ED2">
        <w:rPr>
          <w:rFonts w:ascii="Lucida Sans" w:hAnsi="Lucida Sans"/>
          <w:sz w:val="22"/>
          <w:szCs w:val="22"/>
          <w:lang w:val="en-US"/>
        </w:rPr>
        <w:t xml:space="preserve">. </w:t>
      </w:r>
      <w:r>
        <w:rPr>
          <w:rFonts w:ascii="Lucida Sans" w:hAnsi="Lucida Sans"/>
          <w:sz w:val="22"/>
          <w:szCs w:val="22"/>
          <w:lang w:val="en-US"/>
        </w:rPr>
        <w:t xml:space="preserve">Accordingly, the description of the table used for the illustration of the overall ratio should also be updated in the Annex, where the overall ratio aggregates all the costs and charged above, with the exclusion of performance fees. </w:t>
      </w:r>
      <w:r w:rsidRPr="00244ED2">
        <w:rPr>
          <w:rFonts w:ascii="Lucida Sans" w:hAnsi="Lucida Sans"/>
          <w:sz w:val="22"/>
          <w:szCs w:val="22"/>
          <w:lang w:val="en-US"/>
        </w:rPr>
        <w:t>This</w:t>
      </w:r>
      <w:r>
        <w:rPr>
          <w:rFonts w:ascii="Lucida Sans" w:hAnsi="Lucida Sans"/>
          <w:sz w:val="22"/>
          <w:szCs w:val="22"/>
          <w:lang w:val="en-US"/>
        </w:rPr>
        <w:t xml:space="preserve"> approach</w:t>
      </w:r>
      <w:r w:rsidRPr="00244ED2">
        <w:rPr>
          <w:rFonts w:ascii="Lucida Sans" w:hAnsi="Lucida Sans"/>
          <w:sz w:val="22"/>
          <w:szCs w:val="22"/>
          <w:lang w:val="en-US"/>
        </w:rPr>
        <w:t xml:space="preserve"> is best suited to reflect the conditional nature of </w:t>
      </w:r>
      <w:r>
        <w:rPr>
          <w:rFonts w:ascii="Lucida Sans" w:hAnsi="Lucida Sans"/>
          <w:sz w:val="22"/>
          <w:szCs w:val="22"/>
          <w:lang w:val="en-US"/>
        </w:rPr>
        <w:t>such costs.</w:t>
      </w:r>
    </w:p>
    <w:permEnd w:id="21"/>
    <w:p w:rsidR="00750796" w:rsidRDefault="00750796" w:rsidP="00750796">
      <w:r>
        <w:t>&lt;ESMA_QUESTION_ELTIF_RTS_13&gt;</w:t>
      </w:r>
    </w:p>
    <w:p w:rsidR="00855D9F" w:rsidRDefault="00855D9F" w:rsidP="00750796"/>
    <w:p w:rsidR="00750796" w:rsidRDefault="00C17881" w:rsidP="00750796">
      <w:pPr>
        <w:pStyle w:val="QUESTIONSESMA"/>
      </w:pPr>
      <w:r w:rsidRPr="00C17881">
        <w:t>Do you agree that the types of costs mentioned in paragraph 54 are fixed costs and that an assumption on the duration of the investment is necessary to calculate these costs in the numer</w:t>
      </w:r>
      <w:r w:rsidRPr="00C17881">
        <w:t>a</w:t>
      </w:r>
      <w:r w:rsidRPr="00C17881">
        <w:t>tor of the overall ratio mentioned in Article25(2), provided that this overall ratio is a yearly ratio?</w:t>
      </w:r>
    </w:p>
    <w:p w:rsidR="00750796" w:rsidRDefault="00750796" w:rsidP="00750796">
      <w:r>
        <w:t>&lt;ESMA_QUESTION_ELTIF_RTS_14&gt;</w:t>
      </w:r>
    </w:p>
    <w:p w:rsidR="00750796" w:rsidRPr="003D5072" w:rsidRDefault="003D5072" w:rsidP="003D5072">
      <w:pPr>
        <w:autoSpaceDE w:val="0"/>
        <w:autoSpaceDN w:val="0"/>
        <w:adjustRightInd w:val="0"/>
        <w:jc w:val="both"/>
        <w:rPr>
          <w:rFonts w:ascii="Lucida Sans" w:hAnsi="Lucida Sans"/>
          <w:sz w:val="22"/>
          <w:szCs w:val="22"/>
          <w:lang w:val="en-US"/>
        </w:rPr>
      </w:pPr>
      <w:permStart w:id="22" w:edGrp="everyone"/>
      <w:r>
        <w:rPr>
          <w:rFonts w:ascii="Lucida Sans" w:hAnsi="Lucida Sans"/>
          <w:sz w:val="22"/>
          <w:szCs w:val="22"/>
          <w:lang w:val="en-US"/>
        </w:rPr>
        <w:t>Paragraph 54 refers to the cost of setting up the ELTIF and the distribution costs. We agree with ESMA that some assumptions on the duration of the investment is necessary to calculate these costs (that could be structured in different ways) in the numerat</w:t>
      </w:r>
      <w:r w:rsidR="000A2A88">
        <w:rPr>
          <w:rFonts w:ascii="Lucida Sans" w:hAnsi="Lucida Sans"/>
          <w:sz w:val="22"/>
          <w:szCs w:val="22"/>
          <w:lang w:val="en-US"/>
        </w:rPr>
        <w:t>or of the overall yearly ratio.</w:t>
      </w:r>
    </w:p>
    <w:permEnd w:id="22"/>
    <w:p w:rsidR="00750796" w:rsidRDefault="00750796" w:rsidP="00750796">
      <w:r>
        <w:t>&lt;ESMA_QUESTION_ELTIF_RTS_14&gt;</w:t>
      </w:r>
    </w:p>
    <w:p w:rsidR="00855D9F" w:rsidRDefault="00855D9F" w:rsidP="00750796"/>
    <w:p w:rsidR="00750796" w:rsidRDefault="00C17881" w:rsidP="00750796">
      <w:pPr>
        <w:pStyle w:val="QUESTIONSESMA"/>
      </w:pPr>
      <w:r w:rsidRPr="00C17881">
        <w:t>Do you agree that the types of costs mentioned in paragraph 54 may be considered as fixed costs in the case of an ELTIF?</w:t>
      </w:r>
    </w:p>
    <w:p w:rsidR="00750796" w:rsidRDefault="00750796" w:rsidP="00750796">
      <w:r>
        <w:t>&lt;ESMA_QUESTION_ELTIF_RTS_15&gt;</w:t>
      </w:r>
    </w:p>
    <w:p w:rsidR="003D5072" w:rsidRDefault="003D5072" w:rsidP="003D5072">
      <w:pPr>
        <w:autoSpaceDE w:val="0"/>
        <w:autoSpaceDN w:val="0"/>
        <w:adjustRightInd w:val="0"/>
        <w:jc w:val="both"/>
        <w:rPr>
          <w:rFonts w:ascii="Lucida Sans" w:hAnsi="Lucida Sans"/>
          <w:sz w:val="22"/>
          <w:szCs w:val="22"/>
          <w:lang w:val="en-US"/>
        </w:rPr>
      </w:pPr>
      <w:permStart w:id="23" w:edGrp="everyone"/>
      <w:r>
        <w:rPr>
          <w:rFonts w:ascii="Lucida Sans" w:hAnsi="Lucida Sans"/>
          <w:sz w:val="22"/>
          <w:szCs w:val="22"/>
          <w:lang w:val="en-US"/>
        </w:rPr>
        <w:t>We suppose that this question refers to paragraph 55-57 of the Consultation paper, and not to paragraph 54, as indicated in the text of the question, as the previous Q14 a</w:t>
      </w:r>
      <w:r>
        <w:rPr>
          <w:rFonts w:ascii="Lucida Sans" w:hAnsi="Lucida Sans"/>
          <w:sz w:val="22"/>
          <w:szCs w:val="22"/>
          <w:lang w:val="en-US"/>
        </w:rPr>
        <w:t>l</w:t>
      </w:r>
      <w:r>
        <w:rPr>
          <w:rFonts w:ascii="Lucida Sans" w:hAnsi="Lucida Sans"/>
          <w:sz w:val="22"/>
          <w:szCs w:val="22"/>
          <w:lang w:val="en-US"/>
        </w:rPr>
        <w:t xml:space="preserve">ready deals with paragraph 54. </w:t>
      </w:r>
    </w:p>
    <w:p w:rsidR="003D5072" w:rsidRDefault="003D5072" w:rsidP="003D5072">
      <w:pPr>
        <w:autoSpaceDE w:val="0"/>
        <w:autoSpaceDN w:val="0"/>
        <w:adjustRightInd w:val="0"/>
        <w:jc w:val="both"/>
        <w:rPr>
          <w:rFonts w:ascii="Lucida Sans" w:hAnsi="Lucida Sans"/>
          <w:sz w:val="22"/>
          <w:szCs w:val="22"/>
          <w:lang w:val="en-US"/>
        </w:rPr>
      </w:pPr>
    </w:p>
    <w:p w:rsidR="003D5072" w:rsidRDefault="003D5072" w:rsidP="003D5072">
      <w:pPr>
        <w:autoSpaceDE w:val="0"/>
        <w:autoSpaceDN w:val="0"/>
        <w:adjustRightInd w:val="0"/>
        <w:jc w:val="both"/>
        <w:rPr>
          <w:rFonts w:ascii="Lucida Sans" w:hAnsi="Lucida Sans"/>
          <w:sz w:val="22"/>
          <w:szCs w:val="22"/>
          <w:lang w:val="en-US"/>
        </w:rPr>
      </w:pPr>
      <w:r>
        <w:rPr>
          <w:rFonts w:ascii="Lucida Sans" w:hAnsi="Lucida Sans"/>
          <w:sz w:val="22"/>
          <w:szCs w:val="22"/>
          <w:lang w:val="en-US"/>
        </w:rPr>
        <w:lastRenderedPageBreak/>
        <w:t>As a first comment, we would like to express some concerns in relation to the calcul</w:t>
      </w:r>
      <w:r>
        <w:rPr>
          <w:rFonts w:ascii="Lucida Sans" w:hAnsi="Lucida Sans"/>
          <w:sz w:val="22"/>
          <w:szCs w:val="22"/>
          <w:lang w:val="en-US"/>
        </w:rPr>
        <w:t>a</w:t>
      </w:r>
      <w:r>
        <w:rPr>
          <w:rFonts w:ascii="Lucida Sans" w:hAnsi="Lucida Sans"/>
          <w:sz w:val="22"/>
          <w:szCs w:val="22"/>
          <w:lang w:val="en-US"/>
        </w:rPr>
        <w:t>tion of the overall ratio, provided that the overall ratio is a yearly ratio. In particular, as for paragraph 56, we deem it not necessary to divide the total value of the costs by the life of the ELTIF for the referred costs in paragraph 53, that are already expressed on a yearly basis (please also see our answer to Q11). Paragraph 12 of draft RTS 5 seems to support this approach where it states: “</w:t>
      </w:r>
      <w:r w:rsidRPr="00FD6740">
        <w:rPr>
          <w:rFonts w:ascii="Lucida Sans" w:hAnsi="Lucida Sans"/>
          <w:i/>
          <w:sz w:val="22"/>
          <w:szCs w:val="22"/>
          <w:lang w:val="en-US"/>
        </w:rPr>
        <w:t>The total costs shall equal the sum of the ma</w:t>
      </w:r>
      <w:r w:rsidRPr="00FD6740">
        <w:rPr>
          <w:rFonts w:ascii="Lucida Sans" w:hAnsi="Lucida Sans"/>
          <w:i/>
          <w:sz w:val="22"/>
          <w:szCs w:val="22"/>
          <w:lang w:val="en-US"/>
        </w:rPr>
        <w:t>n</w:t>
      </w:r>
      <w:r w:rsidRPr="00FD6740">
        <w:rPr>
          <w:rFonts w:ascii="Lucida Sans" w:hAnsi="Lucida Sans"/>
          <w:i/>
          <w:sz w:val="22"/>
          <w:szCs w:val="22"/>
          <w:lang w:val="en-US"/>
        </w:rPr>
        <w:t xml:space="preserve">agements fees and the other costs as referred to in (e) above, plus the sum of the costs of setting up the ELTIF, </w:t>
      </w:r>
      <w:r w:rsidRPr="00EE33A9">
        <w:rPr>
          <w:rFonts w:ascii="Lucida Sans" w:hAnsi="Lucida Sans"/>
          <w:i/>
          <w:sz w:val="22"/>
          <w:szCs w:val="22"/>
          <w:u w:val="single"/>
          <w:lang w:val="en-US"/>
        </w:rPr>
        <w:t>the costs related to the acquisition of assets and the distribution costs, divided by the life of the ELTIF</w:t>
      </w:r>
      <w:r>
        <w:rPr>
          <w:rFonts w:ascii="Lucida Sans" w:hAnsi="Lucida Sans"/>
          <w:i/>
          <w:sz w:val="22"/>
          <w:szCs w:val="22"/>
          <w:lang w:val="en-US"/>
        </w:rPr>
        <w:t xml:space="preserve"> [emphasis added]”.</w:t>
      </w:r>
      <w:r>
        <w:rPr>
          <w:rFonts w:ascii="Lucida Sans" w:hAnsi="Lucida Sans"/>
          <w:sz w:val="22"/>
          <w:szCs w:val="22"/>
          <w:lang w:val="en-US"/>
        </w:rPr>
        <w:t xml:space="preserve"> Further clarifications by ESMA on this issue are welcome.</w:t>
      </w:r>
    </w:p>
    <w:p w:rsidR="003D5072" w:rsidRDefault="003D5072" w:rsidP="003D5072">
      <w:pPr>
        <w:autoSpaceDE w:val="0"/>
        <w:autoSpaceDN w:val="0"/>
        <w:adjustRightInd w:val="0"/>
        <w:jc w:val="both"/>
        <w:rPr>
          <w:rFonts w:ascii="Lucida Sans" w:hAnsi="Lucida Sans"/>
          <w:sz w:val="22"/>
          <w:szCs w:val="22"/>
          <w:lang w:val="en-US"/>
        </w:rPr>
      </w:pPr>
    </w:p>
    <w:p w:rsidR="00750796" w:rsidRPr="003D5072" w:rsidRDefault="003D5072" w:rsidP="003D5072">
      <w:pPr>
        <w:jc w:val="both"/>
        <w:rPr>
          <w:rFonts w:ascii="Lucida Sans" w:hAnsi="Lucida Sans"/>
          <w:sz w:val="22"/>
          <w:szCs w:val="22"/>
          <w:lang w:val="en-US"/>
        </w:rPr>
      </w:pPr>
      <w:r>
        <w:rPr>
          <w:rFonts w:ascii="Lucida Sans" w:hAnsi="Lucida Sans"/>
          <w:sz w:val="22"/>
          <w:szCs w:val="22"/>
          <w:lang w:val="en-US"/>
        </w:rPr>
        <w:t xml:space="preserve">As regards paragraph 57, we agree with ESMA that, for costs related to the acquisition of assets, an assumption on the duration of the investment is necessary to calculate these costs in the numerator of the overall ratio. We should also highlight that the cost related to the acquisition of assets and its estimation could be difficult to assess </w:t>
      </w:r>
      <w:r w:rsidRPr="00784268">
        <w:rPr>
          <w:rFonts w:ascii="Lucida Sans" w:hAnsi="Lucida Sans"/>
          <w:i/>
          <w:sz w:val="22"/>
          <w:szCs w:val="22"/>
          <w:lang w:val="en-US"/>
        </w:rPr>
        <w:t>ex ante</w:t>
      </w:r>
      <w:r>
        <w:rPr>
          <w:rFonts w:ascii="Lucida Sans" w:hAnsi="Lucida Sans"/>
          <w:sz w:val="22"/>
          <w:szCs w:val="22"/>
          <w:lang w:val="en-US"/>
        </w:rPr>
        <w:t>, given the broad range of assets that might fall in the scope of the eligible assets of an ELTIF.</w:t>
      </w:r>
    </w:p>
    <w:permEnd w:id="23"/>
    <w:p w:rsidR="00750796" w:rsidRDefault="00750796" w:rsidP="00750796">
      <w:r>
        <w:t>&lt;ESMA_QUESTION_ELTIF_RTS_15&gt;</w:t>
      </w:r>
    </w:p>
    <w:p w:rsidR="00855D9F" w:rsidRDefault="00855D9F" w:rsidP="00750796"/>
    <w:p w:rsidR="00750796" w:rsidRDefault="00750796" w:rsidP="00750796">
      <w:pPr>
        <w:pStyle w:val="QUESTIONSESMA"/>
      </w:pPr>
      <w:r w:rsidRPr="006354A0">
        <w:t>Do you agree with the proposed requirements? Would you suggest the introduction of any additional/alternative requirements? Please provide details and explain your position.</w:t>
      </w:r>
    </w:p>
    <w:p w:rsidR="00750796" w:rsidRDefault="00750796" w:rsidP="00750796">
      <w:r>
        <w:t>&lt;ESMA_QUESTION_ELTIF_RTS_16&gt;</w:t>
      </w:r>
    </w:p>
    <w:p w:rsidR="003D5072" w:rsidRDefault="003D5072" w:rsidP="003D5072">
      <w:pPr>
        <w:jc w:val="both"/>
        <w:rPr>
          <w:rFonts w:ascii="Lucida Sans" w:hAnsi="Lucida Sans"/>
          <w:sz w:val="22"/>
          <w:szCs w:val="22"/>
          <w:lang w:val="en-US"/>
        </w:rPr>
      </w:pPr>
      <w:permStart w:id="24" w:edGrp="everyone"/>
      <w:r w:rsidRPr="007C71BF">
        <w:rPr>
          <w:rFonts w:ascii="Lucida Sans" w:hAnsi="Lucida Sans"/>
          <w:sz w:val="22"/>
          <w:szCs w:val="22"/>
          <w:lang w:val="en-US"/>
        </w:rPr>
        <w:t xml:space="preserve">Assogestioni agrees with the proposed </w:t>
      </w:r>
      <w:r>
        <w:rPr>
          <w:rFonts w:ascii="Lucida Sans" w:hAnsi="Lucida Sans"/>
          <w:sz w:val="22"/>
          <w:szCs w:val="22"/>
          <w:lang w:val="en-US"/>
        </w:rPr>
        <w:t xml:space="preserve">list of </w:t>
      </w:r>
      <w:r w:rsidRPr="007C71BF">
        <w:rPr>
          <w:rFonts w:ascii="Lucida Sans" w:hAnsi="Lucida Sans"/>
          <w:sz w:val="22"/>
          <w:szCs w:val="22"/>
          <w:lang w:val="en-US"/>
        </w:rPr>
        <w:t>requirements related to facilities</w:t>
      </w:r>
      <w:r>
        <w:rPr>
          <w:rFonts w:ascii="Lucida Sans" w:hAnsi="Lucida Sans"/>
          <w:sz w:val="22"/>
          <w:szCs w:val="22"/>
          <w:lang w:val="en-US"/>
        </w:rPr>
        <w:t xml:space="preserve"> to be made</w:t>
      </w:r>
      <w:r w:rsidRPr="007C71BF">
        <w:rPr>
          <w:rFonts w:ascii="Lucida Sans" w:hAnsi="Lucida Sans"/>
          <w:sz w:val="22"/>
          <w:szCs w:val="22"/>
          <w:lang w:val="en-US"/>
        </w:rPr>
        <w:t xml:space="preserve"> available to retail investors, which are in line with practice</w:t>
      </w:r>
      <w:r>
        <w:rPr>
          <w:rFonts w:ascii="Lucida Sans" w:hAnsi="Lucida Sans"/>
          <w:sz w:val="22"/>
          <w:szCs w:val="22"/>
          <w:lang w:val="en-US"/>
        </w:rPr>
        <w:t>s under the UCITS D</w:t>
      </w:r>
      <w:r>
        <w:rPr>
          <w:rFonts w:ascii="Lucida Sans" w:hAnsi="Lucida Sans"/>
          <w:sz w:val="22"/>
          <w:szCs w:val="22"/>
          <w:lang w:val="en-US"/>
        </w:rPr>
        <w:t>i</w:t>
      </w:r>
      <w:r>
        <w:rPr>
          <w:rFonts w:ascii="Lucida Sans" w:hAnsi="Lucida Sans"/>
          <w:sz w:val="22"/>
          <w:szCs w:val="22"/>
          <w:lang w:val="en-US"/>
        </w:rPr>
        <w:t xml:space="preserve">rective. </w:t>
      </w:r>
    </w:p>
    <w:p w:rsidR="003D5072" w:rsidRDefault="003D5072" w:rsidP="003D5072">
      <w:pPr>
        <w:jc w:val="both"/>
        <w:rPr>
          <w:rFonts w:ascii="Lucida Sans" w:hAnsi="Lucida Sans"/>
          <w:sz w:val="22"/>
          <w:szCs w:val="22"/>
          <w:lang w:val="en-US"/>
        </w:rPr>
      </w:pPr>
    </w:p>
    <w:p w:rsidR="00750796" w:rsidRPr="003D5072" w:rsidRDefault="003D5072" w:rsidP="003D5072">
      <w:pPr>
        <w:jc w:val="both"/>
        <w:rPr>
          <w:rFonts w:ascii="Lucida Sans" w:hAnsi="Lucida Sans"/>
          <w:sz w:val="22"/>
          <w:szCs w:val="22"/>
          <w:lang w:val="en-US"/>
        </w:rPr>
      </w:pPr>
      <w:r w:rsidRPr="007C71BF">
        <w:rPr>
          <w:rFonts w:ascii="Lucida Sans" w:hAnsi="Lucida Sans"/>
          <w:sz w:val="22"/>
          <w:szCs w:val="22"/>
          <w:lang w:val="en-US"/>
        </w:rPr>
        <w:t>We would like to highlight, however</w:t>
      </w:r>
      <w:r>
        <w:rPr>
          <w:rFonts w:ascii="Lucida Sans" w:hAnsi="Lucida Sans"/>
          <w:sz w:val="22"/>
          <w:szCs w:val="22"/>
          <w:lang w:val="en-US"/>
        </w:rPr>
        <w:t>,</w:t>
      </w:r>
      <w:r w:rsidRPr="007C71BF">
        <w:rPr>
          <w:rFonts w:ascii="Lucida Sans" w:hAnsi="Lucida Sans"/>
          <w:sz w:val="22"/>
          <w:szCs w:val="22"/>
          <w:lang w:val="en-US"/>
        </w:rPr>
        <w:t xml:space="preserve"> that </w:t>
      </w:r>
      <w:r>
        <w:rPr>
          <w:rFonts w:ascii="Lucida Sans" w:hAnsi="Lucida Sans"/>
          <w:sz w:val="22"/>
          <w:szCs w:val="22"/>
          <w:lang w:val="en-US"/>
        </w:rPr>
        <w:t xml:space="preserve">it should be made possible for the </w:t>
      </w:r>
      <w:r w:rsidRPr="007C71BF">
        <w:rPr>
          <w:rFonts w:ascii="Lucida Sans" w:hAnsi="Lucida Sans"/>
          <w:sz w:val="22"/>
          <w:szCs w:val="22"/>
          <w:lang w:val="en-US"/>
        </w:rPr>
        <w:t>ELTIF ma</w:t>
      </w:r>
      <w:r w:rsidRPr="007C71BF">
        <w:rPr>
          <w:rFonts w:ascii="Lucida Sans" w:hAnsi="Lucida Sans"/>
          <w:sz w:val="22"/>
          <w:szCs w:val="22"/>
          <w:lang w:val="en-US"/>
        </w:rPr>
        <w:t>n</w:t>
      </w:r>
      <w:r w:rsidRPr="007C71BF">
        <w:rPr>
          <w:rFonts w:ascii="Lucida Sans" w:hAnsi="Lucida Sans"/>
          <w:sz w:val="22"/>
          <w:szCs w:val="22"/>
          <w:lang w:val="en-US"/>
        </w:rPr>
        <w:t xml:space="preserve">ager to </w:t>
      </w:r>
      <w:r>
        <w:rPr>
          <w:rFonts w:ascii="Lucida Sans" w:hAnsi="Lucida Sans"/>
          <w:sz w:val="22"/>
          <w:szCs w:val="22"/>
          <w:lang w:val="en-US"/>
        </w:rPr>
        <w:t xml:space="preserve">make </w:t>
      </w:r>
      <w:r w:rsidRPr="007C71BF">
        <w:rPr>
          <w:rFonts w:ascii="Lucida Sans" w:hAnsi="Lucida Sans"/>
          <w:sz w:val="22"/>
          <w:szCs w:val="22"/>
          <w:lang w:val="en-US"/>
        </w:rPr>
        <w:t>use</w:t>
      </w:r>
      <w:r>
        <w:rPr>
          <w:rFonts w:ascii="Lucida Sans" w:hAnsi="Lucida Sans"/>
          <w:sz w:val="22"/>
          <w:szCs w:val="22"/>
          <w:lang w:val="en-US"/>
        </w:rPr>
        <w:t xml:space="preserve"> of</w:t>
      </w:r>
      <w:r w:rsidRPr="007C71BF">
        <w:rPr>
          <w:rFonts w:ascii="Lucida Sans" w:hAnsi="Lucida Sans"/>
          <w:sz w:val="22"/>
          <w:szCs w:val="22"/>
          <w:lang w:val="en-US"/>
        </w:rPr>
        <w:t xml:space="preserve"> either physical facilities or on-line and telephone </w:t>
      </w:r>
      <w:r>
        <w:rPr>
          <w:rFonts w:ascii="Lucida Sans" w:hAnsi="Lucida Sans"/>
          <w:sz w:val="22"/>
          <w:szCs w:val="22"/>
          <w:lang w:val="en-US"/>
        </w:rPr>
        <w:t>facilitie</w:t>
      </w:r>
      <w:r w:rsidRPr="007C71BF">
        <w:rPr>
          <w:rFonts w:ascii="Lucida Sans" w:hAnsi="Lucida Sans"/>
          <w:sz w:val="22"/>
          <w:szCs w:val="22"/>
          <w:lang w:val="en-US"/>
        </w:rPr>
        <w:t>s</w:t>
      </w:r>
      <w:r>
        <w:rPr>
          <w:rFonts w:ascii="Lucida Sans" w:hAnsi="Lucida Sans"/>
          <w:sz w:val="22"/>
          <w:szCs w:val="22"/>
          <w:lang w:val="en-US"/>
        </w:rPr>
        <w:t>.</w:t>
      </w:r>
      <w:r w:rsidRPr="007C71BF">
        <w:rPr>
          <w:rFonts w:ascii="Lucida Sans" w:hAnsi="Lucida Sans"/>
          <w:sz w:val="22"/>
          <w:szCs w:val="22"/>
          <w:lang w:val="en-US"/>
        </w:rPr>
        <w:t xml:space="preserve"> </w:t>
      </w:r>
      <w:r>
        <w:rPr>
          <w:rFonts w:ascii="Lucida Sans" w:hAnsi="Lucida Sans"/>
          <w:sz w:val="22"/>
          <w:szCs w:val="22"/>
          <w:lang w:val="en-US"/>
        </w:rPr>
        <w:t>We therefore</w:t>
      </w:r>
      <w:r w:rsidRPr="007C71BF">
        <w:rPr>
          <w:rFonts w:ascii="Lucida Sans" w:hAnsi="Lucida Sans"/>
          <w:sz w:val="22"/>
          <w:szCs w:val="22"/>
          <w:lang w:val="en-US"/>
        </w:rPr>
        <w:t xml:space="preserve"> </w:t>
      </w:r>
      <w:r>
        <w:rPr>
          <w:rFonts w:ascii="Lucida Sans" w:hAnsi="Lucida Sans"/>
          <w:sz w:val="22"/>
          <w:szCs w:val="22"/>
          <w:lang w:val="en-US"/>
        </w:rPr>
        <w:t>suggest</w:t>
      </w:r>
      <w:r w:rsidRPr="007C71BF">
        <w:rPr>
          <w:rFonts w:ascii="Lucida Sans" w:hAnsi="Lucida Sans"/>
          <w:sz w:val="22"/>
          <w:szCs w:val="22"/>
          <w:lang w:val="en-US"/>
        </w:rPr>
        <w:t xml:space="preserve"> ESMA </w:t>
      </w:r>
      <w:r>
        <w:rPr>
          <w:rFonts w:ascii="Lucida Sans" w:hAnsi="Lucida Sans"/>
          <w:sz w:val="22"/>
          <w:szCs w:val="22"/>
          <w:lang w:val="en-US"/>
        </w:rPr>
        <w:t>to expressly include</w:t>
      </w:r>
      <w:r w:rsidRPr="007C71BF">
        <w:rPr>
          <w:rFonts w:ascii="Lucida Sans" w:hAnsi="Lucida Sans"/>
          <w:sz w:val="22"/>
          <w:szCs w:val="22"/>
          <w:lang w:val="en-US"/>
        </w:rPr>
        <w:t xml:space="preserve"> such an option</w:t>
      </w:r>
      <w:r>
        <w:rPr>
          <w:rFonts w:ascii="Lucida Sans" w:hAnsi="Lucida Sans"/>
          <w:sz w:val="22"/>
          <w:szCs w:val="22"/>
          <w:lang w:val="en-US"/>
        </w:rPr>
        <w:t xml:space="preserve"> and modify the draft reg</w:t>
      </w:r>
      <w:r>
        <w:rPr>
          <w:rFonts w:ascii="Lucida Sans" w:hAnsi="Lucida Sans"/>
          <w:sz w:val="22"/>
          <w:szCs w:val="22"/>
          <w:lang w:val="en-US"/>
        </w:rPr>
        <w:t>u</w:t>
      </w:r>
      <w:r>
        <w:rPr>
          <w:rFonts w:ascii="Lucida Sans" w:hAnsi="Lucida Sans"/>
          <w:sz w:val="22"/>
          <w:szCs w:val="22"/>
          <w:lang w:val="en-US"/>
        </w:rPr>
        <w:t>latory technical standard accordingly.</w:t>
      </w:r>
    </w:p>
    <w:permEnd w:id="24"/>
    <w:p w:rsidR="00750796" w:rsidRDefault="00750796" w:rsidP="00750796">
      <w:r>
        <w:t>&lt;ESMA_QUESTION_ELTIF_RTS_16&gt;</w:t>
      </w:r>
    </w:p>
    <w:p w:rsidR="00855D9F" w:rsidRDefault="00855D9F" w:rsidP="00750796"/>
    <w:p w:rsidR="00750796" w:rsidRDefault="00750796" w:rsidP="00750796">
      <w:pPr>
        <w:pStyle w:val="QUESTIONSESMA"/>
      </w:pPr>
      <w:r w:rsidRPr="006354A0">
        <w:t>What would you consider as appropriate specifications for the technical infrastructure of the facilities?</w:t>
      </w:r>
    </w:p>
    <w:p w:rsidR="00750796" w:rsidRDefault="00750796" w:rsidP="00750796">
      <w:r>
        <w:t>&lt;ESMA_QUESTION_ELTIF_RTS_17&gt;</w:t>
      </w:r>
    </w:p>
    <w:p w:rsidR="003D5072" w:rsidRDefault="003D5072" w:rsidP="003D5072">
      <w:pPr>
        <w:autoSpaceDE w:val="0"/>
        <w:autoSpaceDN w:val="0"/>
        <w:adjustRightInd w:val="0"/>
        <w:jc w:val="both"/>
        <w:rPr>
          <w:rFonts w:ascii="Lucida Sans" w:hAnsi="Lucida Sans"/>
          <w:sz w:val="22"/>
          <w:szCs w:val="22"/>
          <w:lang w:val="en-US"/>
        </w:rPr>
      </w:pPr>
      <w:permStart w:id="25" w:edGrp="everyone"/>
      <w:r>
        <w:rPr>
          <w:rFonts w:ascii="Lucida Sans" w:hAnsi="Lucida Sans"/>
          <w:sz w:val="22"/>
          <w:szCs w:val="22"/>
          <w:lang w:val="en-US"/>
        </w:rPr>
        <w:t>In relation to the technical infrastructure of the facilities, as expressed in our reply to Q16, we believe that it could also be appropriate to allow the use of online/telephone instruments in order to make such facilities easily available to the retail.</w:t>
      </w:r>
    </w:p>
    <w:permEnd w:id="25"/>
    <w:p w:rsidR="00750796" w:rsidRDefault="00750796" w:rsidP="00750796">
      <w:r>
        <w:t>&lt;ESMA_QUESTION_ELTIF_RTS_17&gt;</w:t>
      </w:r>
    </w:p>
    <w:p w:rsidR="00855D9F" w:rsidRDefault="00855D9F" w:rsidP="00750796"/>
    <w:p w:rsidR="00750796" w:rsidRDefault="00750796" w:rsidP="00750796">
      <w:pPr>
        <w:pStyle w:val="QUESTIONSESMA"/>
      </w:pPr>
      <w:r w:rsidRPr="006354A0">
        <w:t>In the event that the RTS enter into force after the date of application of the ELTIF Regul</w:t>
      </w:r>
      <w:r w:rsidRPr="006354A0">
        <w:t>a</w:t>
      </w:r>
      <w:r w:rsidRPr="006354A0">
        <w:t>tion and authorisations are granted between the date of application of the ELTIF Regulation and the date of application of the proposed RTS, do respondents see a need for specific trans</w:t>
      </w:r>
      <w:r w:rsidRPr="006354A0">
        <w:t>i</w:t>
      </w:r>
      <w:r w:rsidRPr="006354A0">
        <w:t>tional/grandfathering provisions for the proposed RTS?</w:t>
      </w:r>
    </w:p>
    <w:p w:rsidR="00750796" w:rsidRDefault="00750796" w:rsidP="00750796">
      <w:r>
        <w:t>&lt;ESMA_QUESTION_ELTIF_RTS_18&gt;</w:t>
      </w:r>
    </w:p>
    <w:p w:rsidR="003D5072" w:rsidRDefault="003D5072" w:rsidP="003D5072">
      <w:pPr>
        <w:autoSpaceDE w:val="0"/>
        <w:autoSpaceDN w:val="0"/>
        <w:adjustRightInd w:val="0"/>
        <w:jc w:val="both"/>
        <w:rPr>
          <w:rFonts w:ascii="Lucida Sans" w:hAnsi="Lucida Sans"/>
          <w:sz w:val="22"/>
          <w:szCs w:val="22"/>
          <w:lang w:val="en-US"/>
        </w:rPr>
      </w:pPr>
      <w:permStart w:id="26" w:edGrp="everyone"/>
      <w:r>
        <w:rPr>
          <w:rFonts w:ascii="Lucida Sans" w:hAnsi="Lucida Sans"/>
          <w:sz w:val="22"/>
          <w:szCs w:val="22"/>
          <w:lang w:val="en-US"/>
        </w:rPr>
        <w:t xml:space="preserve">Yes, we see a need for transitional provisions in case the RTS enter into force after the date of application of the ELTIF Regulation. </w:t>
      </w:r>
    </w:p>
    <w:p w:rsidR="003D5072" w:rsidRDefault="003D5072" w:rsidP="003D5072">
      <w:pPr>
        <w:autoSpaceDE w:val="0"/>
        <w:autoSpaceDN w:val="0"/>
        <w:adjustRightInd w:val="0"/>
        <w:jc w:val="both"/>
        <w:rPr>
          <w:rFonts w:ascii="Lucida Sans" w:hAnsi="Lucida Sans"/>
          <w:sz w:val="22"/>
          <w:szCs w:val="22"/>
          <w:lang w:val="en-US"/>
        </w:rPr>
      </w:pPr>
    </w:p>
    <w:p w:rsidR="00750796" w:rsidRPr="003D5072" w:rsidRDefault="003D5072" w:rsidP="003D5072">
      <w:pPr>
        <w:autoSpaceDE w:val="0"/>
        <w:autoSpaceDN w:val="0"/>
        <w:adjustRightInd w:val="0"/>
        <w:jc w:val="both"/>
        <w:rPr>
          <w:rFonts w:ascii="Lucida Sans" w:hAnsi="Lucida Sans"/>
          <w:sz w:val="22"/>
          <w:szCs w:val="22"/>
          <w:lang w:val="en-US"/>
        </w:rPr>
      </w:pPr>
      <w:r w:rsidRPr="00537981">
        <w:rPr>
          <w:rFonts w:ascii="Lucida Sans" w:hAnsi="Lucida Sans"/>
          <w:sz w:val="22"/>
          <w:szCs w:val="22"/>
          <w:lang w:val="en-US"/>
        </w:rPr>
        <w:lastRenderedPageBreak/>
        <w:t>In addition, we encourage ESMA to clarify what discipline would apply to an ELTIF ma</w:t>
      </w:r>
      <w:r w:rsidRPr="00537981">
        <w:rPr>
          <w:rFonts w:ascii="Lucida Sans" w:hAnsi="Lucida Sans"/>
          <w:sz w:val="22"/>
          <w:szCs w:val="22"/>
          <w:lang w:val="en-US"/>
        </w:rPr>
        <w:t>r</w:t>
      </w:r>
      <w:r w:rsidRPr="00537981">
        <w:rPr>
          <w:rFonts w:ascii="Lucida Sans" w:hAnsi="Lucida Sans"/>
          <w:sz w:val="22"/>
          <w:szCs w:val="22"/>
          <w:lang w:val="en-US"/>
        </w:rPr>
        <w:t>keted to retail investors in the period between the application of the ELTIF Regulation and the application of the PRIIPs KID. Art. 23(1) of the ELTIF Regulation establishes that ”</w:t>
      </w:r>
      <w:r w:rsidRPr="00537981">
        <w:rPr>
          <w:rFonts w:ascii="Lucida Sans" w:hAnsi="Lucida Sans"/>
          <w:i/>
          <w:iCs/>
          <w:sz w:val="22"/>
          <w:szCs w:val="22"/>
          <w:lang w:val="en-US"/>
        </w:rPr>
        <w:t>The units or shares of an ELTIF shall not be marketed to retail investors in the Union without prior publication of a key information document in accordance with Regulation (EU) n. 1286/2014”</w:t>
      </w:r>
      <w:r w:rsidRPr="00537981">
        <w:rPr>
          <w:rFonts w:ascii="Lucida Sans" w:hAnsi="Lucida Sans"/>
          <w:sz w:val="22"/>
          <w:szCs w:val="22"/>
          <w:lang w:val="en-US"/>
        </w:rPr>
        <w:t>. We ask whether the prospectus will be sufficient or whether a UCITS KIID will have to be provided.</w:t>
      </w:r>
    </w:p>
    <w:permEnd w:id="26"/>
    <w:p w:rsidR="00750796" w:rsidRDefault="00750796" w:rsidP="00750796">
      <w:r>
        <w:t>&lt;ESMA_QUESTION_ELTIF_RTS_18&gt;</w:t>
      </w:r>
    </w:p>
    <w:p w:rsidR="00855D9F" w:rsidRDefault="00855D9F" w:rsidP="00750796"/>
    <w:p w:rsidR="00750796" w:rsidRPr="00855D9F" w:rsidRDefault="00750796" w:rsidP="00750796">
      <w:pPr>
        <w:pStyle w:val="QUESTIONSESMA"/>
        <w:rPr>
          <w:rFonts w:cs="Times New Roman"/>
          <w:bCs/>
        </w:rPr>
      </w:pPr>
      <w:r w:rsidRPr="006354A0">
        <w:t>Do you agree with the above-mentioned reasoning in relation to the possible costs and benefits of the options as regards hedging? Which other costs or benefits would you consider in this context?</w:t>
      </w:r>
    </w:p>
    <w:p w:rsidR="00750796" w:rsidRDefault="00750796" w:rsidP="00750796">
      <w:r>
        <w:t>&lt;ESMA_QUESTION_ELTIF_RTS_19&gt;</w:t>
      </w:r>
    </w:p>
    <w:p w:rsidR="003D5072" w:rsidRDefault="003D5072" w:rsidP="00750796">
      <w:pPr>
        <w:rPr>
          <w:rFonts w:ascii="Lucida Sans" w:hAnsi="Lucida Sans"/>
          <w:sz w:val="22"/>
          <w:szCs w:val="22"/>
          <w:lang w:val="fr-FR"/>
        </w:rPr>
      </w:pPr>
      <w:permStart w:id="27" w:edGrp="everyone"/>
      <w:r w:rsidRPr="003D5072">
        <w:rPr>
          <w:rFonts w:ascii="Lucida Sans" w:hAnsi="Lucida Sans"/>
          <w:sz w:val="22"/>
          <w:szCs w:val="22"/>
          <w:lang w:val="fr-FR"/>
        </w:rPr>
        <w:t>N/A</w:t>
      </w:r>
      <w:r w:rsidR="000A2A88">
        <w:rPr>
          <w:rFonts w:ascii="Lucida Sans" w:hAnsi="Lucida Sans"/>
          <w:sz w:val="22"/>
          <w:szCs w:val="22"/>
          <w:lang w:val="fr-FR"/>
        </w:rPr>
        <w:t>.</w:t>
      </w:r>
    </w:p>
    <w:permEnd w:id="27"/>
    <w:p w:rsidR="00750796" w:rsidRDefault="00750796" w:rsidP="00750796">
      <w:r>
        <w:t>&lt;ESMA_QUESTION_ELTIF_RTS_19&gt;</w:t>
      </w:r>
    </w:p>
    <w:p w:rsidR="00855D9F" w:rsidRDefault="00855D9F" w:rsidP="00750796"/>
    <w:p w:rsidR="00750796" w:rsidRPr="00855D9F" w:rsidRDefault="00750796" w:rsidP="002E2BC1">
      <w:pPr>
        <w:pStyle w:val="QUESTIONSESMA"/>
      </w:pPr>
      <w:r w:rsidRPr="001F0319">
        <w:t>Do you agree with the assessment of costs and benefits above for the proposal on the sufficient length of the life of the ELTIF? If not, please explain why and provide any available qua</w:t>
      </w:r>
      <w:r w:rsidRPr="001F0319">
        <w:t>n</w:t>
      </w:r>
      <w:r w:rsidRPr="001F0319">
        <w:t>titative data on the one-off and ongoing costs (if any) that the proposal would imply.</w:t>
      </w:r>
    </w:p>
    <w:p w:rsidR="00750796" w:rsidRDefault="00750796" w:rsidP="00750796">
      <w:r>
        <w:t>&lt;ESMA_QUESTION_ELTIF_RTS_20&gt;</w:t>
      </w:r>
    </w:p>
    <w:p w:rsidR="00750796" w:rsidRDefault="003D5072" w:rsidP="00750796">
      <w:permStart w:id="28" w:edGrp="everyone"/>
      <w:r>
        <w:t>N/A</w:t>
      </w:r>
      <w:r w:rsidR="000A2A88">
        <w:t>.</w:t>
      </w:r>
    </w:p>
    <w:permEnd w:id="28"/>
    <w:p w:rsidR="00750796" w:rsidRDefault="00750796" w:rsidP="00750796">
      <w:r>
        <w:t>&lt;ESMA_QUESTION_ELTIF_RTS_20&gt;</w:t>
      </w:r>
    </w:p>
    <w:p w:rsidR="00855D9F" w:rsidRDefault="00855D9F" w:rsidP="00750796"/>
    <w:p w:rsidR="00855D9F" w:rsidRPr="00855D9F" w:rsidRDefault="00750796" w:rsidP="002E2BC1">
      <w:pPr>
        <w:pStyle w:val="QUESTIONSESMA"/>
      </w:pPr>
      <w:r w:rsidRPr="001F0319">
        <w:t xml:space="preserve">Do you agree with the assessment of costs and benefits above for the proposal on </w:t>
      </w:r>
      <w:r w:rsidRPr="001F0319">
        <w:rPr>
          <w:bCs/>
        </w:rPr>
        <w:t>the criteria for the assessment of the market for potential buyers</w:t>
      </w:r>
      <w:r w:rsidRPr="001F0319">
        <w:t>? If not, please explain why and pr</w:t>
      </w:r>
      <w:r w:rsidRPr="001F0319">
        <w:t>o</w:t>
      </w:r>
      <w:r w:rsidRPr="001F0319">
        <w:t>vide any available quantitative data on the one-off and ongoing costs (if any) that the proposal would imply.</w:t>
      </w:r>
    </w:p>
    <w:p w:rsidR="00750796" w:rsidRDefault="00750796" w:rsidP="00750796">
      <w:r>
        <w:t>&lt;ESMA_QUESTION_ELTIF_RTS_21&gt;</w:t>
      </w:r>
    </w:p>
    <w:p w:rsidR="00750796" w:rsidRDefault="003D5072" w:rsidP="00750796">
      <w:permStart w:id="29" w:edGrp="everyone"/>
      <w:r>
        <w:t>N/A</w:t>
      </w:r>
      <w:r w:rsidR="000A2A88">
        <w:t>.</w:t>
      </w:r>
    </w:p>
    <w:permEnd w:id="29"/>
    <w:p w:rsidR="00750796" w:rsidRDefault="00750796" w:rsidP="00750796">
      <w:r>
        <w:t>&lt;ESMA_QUESTION_ELTIF_RTS_21&gt;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criteria </w:t>
      </w:r>
      <w:r w:rsidRPr="002E2BC1">
        <w:t>for</w:t>
      </w:r>
      <w:r w:rsidRPr="001F0319">
        <w:t xml:space="preserve"> the valuation of the assets to be divested? If not, please explain why and provide any available quantitative data on the one-off and ongoing costs (if any) that the proposal would imply.</w:t>
      </w:r>
    </w:p>
    <w:p w:rsidR="00750796" w:rsidRDefault="00750796" w:rsidP="00750796">
      <w:r>
        <w:t>&lt;ESMA_QUESTION_ELTIF_RTS_22&gt;</w:t>
      </w:r>
    </w:p>
    <w:p w:rsidR="00750796" w:rsidRDefault="003D5072" w:rsidP="00750796">
      <w:permStart w:id="30" w:edGrp="everyone"/>
      <w:r>
        <w:t>N/A</w:t>
      </w:r>
      <w:r w:rsidR="000A2A88">
        <w:t>.</w:t>
      </w:r>
    </w:p>
    <w:permEnd w:id="30"/>
    <w:p w:rsidR="00750796" w:rsidRDefault="00750796" w:rsidP="00750796">
      <w:r>
        <w:t>&lt;ESMA_QUESTION_ELTIF_RTS_22&gt;</w:t>
      </w:r>
    </w:p>
    <w:p w:rsidR="00855D9F" w:rsidRDefault="00855D9F" w:rsidP="00750796"/>
    <w:p w:rsidR="00750796" w:rsidRPr="00855D9F" w:rsidRDefault="00750796" w:rsidP="002E2BC1">
      <w:pPr>
        <w:pStyle w:val="QUESTIONSESMA"/>
      </w:pPr>
      <w:r w:rsidRPr="001F0319">
        <w:t xml:space="preserve">Do you agree with the above-mentioned reasoning in relation to the possible costs and benefits of the </w:t>
      </w:r>
      <w:r w:rsidRPr="002E2BC1">
        <w:t>option</w:t>
      </w:r>
      <w:r w:rsidRPr="001F0319">
        <w:t xml:space="preserve"> taken by ESMA as regards common definitions, calculation methodologies and presentation formats of costs of ELTIFs? Which other types of costs or benefits would you consider in this context?</w:t>
      </w:r>
    </w:p>
    <w:p w:rsidR="00750796" w:rsidRDefault="00750796" w:rsidP="00750796">
      <w:r>
        <w:t>&lt;ESMA_QUESTION_ELTIF_RTS_23&gt;</w:t>
      </w:r>
    </w:p>
    <w:p w:rsidR="00750796" w:rsidRDefault="003D5072" w:rsidP="00750796">
      <w:permStart w:id="31" w:edGrp="everyone"/>
      <w:r>
        <w:t>N/A</w:t>
      </w:r>
      <w:r w:rsidR="000A2A88">
        <w:t>.</w:t>
      </w:r>
    </w:p>
    <w:permEnd w:id="31"/>
    <w:p w:rsidR="00750796" w:rsidRDefault="00750796" w:rsidP="00750796">
      <w:r>
        <w:t>&lt;ESMA_QUESTION_ELTIF_RTS_23&gt;</w:t>
      </w:r>
    </w:p>
    <w:p w:rsidR="00855D9F" w:rsidRDefault="00855D9F" w:rsidP="00750796"/>
    <w:p w:rsidR="00750796" w:rsidRPr="00855D9F" w:rsidRDefault="00750796" w:rsidP="002E2BC1">
      <w:pPr>
        <w:pStyle w:val="QUESTIONSESMA"/>
      </w:pPr>
      <w:r w:rsidRPr="001F0319">
        <w:lastRenderedPageBreak/>
        <w:t xml:space="preserve">Do you agree with the assessment of costs and benefits above for the proposal on the </w:t>
      </w:r>
      <w:r w:rsidRPr="001F0319">
        <w:rPr>
          <w:bCs/>
        </w:rPr>
        <w:t xml:space="preserve">facilities </w:t>
      </w:r>
      <w:r w:rsidRPr="002E2BC1">
        <w:t>available</w:t>
      </w:r>
      <w:r w:rsidRPr="001F0319">
        <w:rPr>
          <w:bCs/>
        </w:rPr>
        <w:t xml:space="preserve"> to retail investors</w:t>
      </w:r>
      <w:r w:rsidRPr="001F0319">
        <w:t>? If not, please explain why and provide any available quantit</w:t>
      </w:r>
      <w:r w:rsidRPr="001F0319">
        <w:t>a</w:t>
      </w:r>
      <w:r w:rsidRPr="001F0319">
        <w:t>tive data on the one-off and ongoing costs that the proposal would imply.</w:t>
      </w:r>
    </w:p>
    <w:p w:rsidR="00750796" w:rsidRDefault="00750796" w:rsidP="00750796">
      <w:r>
        <w:t>&lt;ESMA_QUESTION_ELTIF_RTS_24&gt;</w:t>
      </w:r>
    </w:p>
    <w:p w:rsidR="00750796" w:rsidRDefault="003D5072" w:rsidP="00750796">
      <w:permStart w:id="32" w:edGrp="everyone"/>
      <w:r>
        <w:t>N/A</w:t>
      </w:r>
      <w:r w:rsidR="000A2A88">
        <w:t>.</w:t>
      </w:r>
    </w:p>
    <w:permEnd w:id="32"/>
    <w:p w:rsidR="00750796" w:rsidRDefault="00750796" w:rsidP="00750796">
      <w:r>
        <w:t>&lt;ESMA_QUESTION_ELTIF_RTS_24&gt;</w:t>
      </w:r>
    </w:p>
    <w:p w:rsidR="00F32462" w:rsidRDefault="00F32462" w:rsidP="00750796">
      <w:pPr>
        <w:pStyle w:val="CPQuestions"/>
        <w:numPr>
          <w:ilvl w:val="0"/>
          <w:numId w:val="0"/>
        </w:numPr>
        <w:rPr>
          <w:rFonts w:cs="Arial"/>
          <w:b w:val="0"/>
          <w:szCs w:val="22"/>
        </w:rPr>
      </w:pP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5C6" w:rsidRDefault="003975C6">
      <w:r>
        <w:separator/>
      </w:r>
    </w:p>
    <w:p w:rsidR="003975C6" w:rsidRDefault="003975C6"/>
  </w:endnote>
  <w:endnote w:type="continuationSeparator" w:id="0">
    <w:p w:rsidR="003975C6" w:rsidRDefault="003975C6">
      <w:r>
        <w:continuationSeparator/>
      </w:r>
    </w:p>
    <w:p w:rsidR="003975C6" w:rsidRDefault="003975C6"/>
  </w:endnote>
  <w:endnote w:type="continuationNotice" w:id="1">
    <w:p w:rsidR="003975C6" w:rsidRDefault="003975C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Georgia,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9C37D1"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0A2A88">
            <w:rPr>
              <w:rFonts w:cs="Arial"/>
              <w:noProof/>
              <w:sz w:val="22"/>
              <w:szCs w:val="22"/>
            </w:rPr>
            <w:t>13</w:t>
          </w:r>
          <w:r w:rsidRPr="00616B9B">
            <w:rPr>
              <w:rFonts w:cs="Arial"/>
              <w:noProof/>
              <w:sz w:val="22"/>
              <w:szCs w:val="22"/>
            </w:rPr>
            <w:fldChar w:fldCharType="end"/>
          </w:r>
        </w:p>
      </w:tc>
    </w:tr>
  </w:tbl>
  <w:p w:rsidR="00811EDA" w:rsidRDefault="00811ED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5C6" w:rsidRDefault="003975C6">
      <w:r>
        <w:separator/>
      </w:r>
    </w:p>
    <w:p w:rsidR="003975C6" w:rsidRDefault="003975C6"/>
  </w:footnote>
  <w:footnote w:type="continuationSeparator" w:id="0">
    <w:p w:rsidR="003975C6" w:rsidRDefault="003975C6">
      <w:r>
        <w:continuationSeparator/>
      </w:r>
    </w:p>
    <w:p w:rsidR="003975C6" w:rsidRDefault="003975C6"/>
  </w:footnote>
  <w:footnote w:type="continuationNotice" w:id="1">
    <w:p w:rsidR="003975C6" w:rsidRDefault="003975C6"/>
  </w:footnote>
  <w:footnote w:id="2">
    <w:p w:rsidR="00D34282" w:rsidRPr="00AA7A30" w:rsidRDefault="00D34282" w:rsidP="00D34282">
      <w:pPr>
        <w:pStyle w:val="Testonotaapidipagina"/>
        <w:rPr>
          <w:rFonts w:cs="Arial"/>
        </w:rPr>
      </w:pPr>
      <w:r w:rsidRPr="00AA7A30">
        <w:rPr>
          <w:rStyle w:val="Rimandonotaapidipagina"/>
          <w:rFonts w:cs="Arial"/>
        </w:rPr>
        <w:footnoteRef/>
      </w:r>
      <w:r w:rsidRPr="00AA7A30">
        <w:rPr>
          <w:rFonts w:cs="Arial"/>
        </w:rPr>
        <w:t xml:space="preserve"> The field will used for consistency checks. If its value is different from the value indicated during submission on the website form, the latest one will be taken into account.</w:t>
      </w:r>
    </w:p>
  </w:footnote>
  <w:footnote w:id="3">
    <w:p w:rsidR="00DD4665" w:rsidRPr="006216B7" w:rsidRDefault="00DD4665" w:rsidP="00DD4665">
      <w:pPr>
        <w:pStyle w:val="Testonotaapidipagina"/>
        <w:rPr>
          <w:lang w:val="en-US"/>
        </w:rPr>
      </w:pPr>
      <w:r>
        <w:rPr>
          <w:rStyle w:val="Rimandonotaapidipagina"/>
        </w:rPr>
        <w:footnoteRef/>
      </w:r>
      <w:r w:rsidRPr="00CE586C">
        <w:rPr>
          <w:lang w:val="en-US"/>
        </w:rPr>
        <w:t xml:space="preserve"> </w:t>
      </w:r>
      <w:r w:rsidRPr="00F424EE">
        <w:t xml:space="preserve">Assogestioni is the </w:t>
      </w:r>
      <w:r>
        <w:t>trade body for Italian investment</w:t>
      </w:r>
      <w:r w:rsidRPr="00F424EE">
        <w:t xml:space="preserve"> management </w:t>
      </w:r>
      <w:r>
        <w:t xml:space="preserve">industry </w:t>
      </w:r>
      <w:r w:rsidRPr="00F424EE">
        <w:t>and represents the interest</w:t>
      </w:r>
      <w:r>
        <w:t>s</w:t>
      </w:r>
      <w:r w:rsidRPr="00F424EE">
        <w:t xml:space="preserve"> of members </w:t>
      </w:r>
      <w:r>
        <w:t>managing funds and discretionary mandates around € 1.717 billion (as of August 2015).</w:t>
      </w:r>
    </w:p>
    <w:p w:rsidR="00DD4665" w:rsidRPr="00CE586C" w:rsidRDefault="00DD4665" w:rsidP="00DD4665">
      <w:pPr>
        <w:pStyle w:val="Testonotaapidipagina"/>
        <w:rPr>
          <w:lang w:val="en-US"/>
        </w:rPr>
      </w:pPr>
    </w:p>
  </w:footnote>
  <w:footnote w:id="4">
    <w:p w:rsidR="003D5072" w:rsidRPr="00F058F2" w:rsidRDefault="003D5072" w:rsidP="003D5072">
      <w:pPr>
        <w:pStyle w:val="Testonotaapidipagina"/>
        <w:rPr>
          <w:lang w:val="en-US"/>
        </w:rPr>
      </w:pPr>
      <w:r>
        <w:rPr>
          <w:rStyle w:val="Rimandonotaapidipagina"/>
        </w:rPr>
        <w:footnoteRef/>
      </w:r>
      <w:r w:rsidRPr="00F058F2">
        <w:rPr>
          <w:lang w:val="en-US"/>
        </w:rPr>
        <w:t xml:space="preserve"> Our reply is available at: </w:t>
      </w:r>
      <w:hyperlink r:id="rId1" w:anchor="responses" w:history="1">
        <w:r w:rsidRPr="0096496B">
          <w:rPr>
            <w:rStyle w:val="Collegamentoipertestuale"/>
            <w:lang w:val="en-US"/>
          </w:rPr>
          <w:t>https://www.esma.europa.eu/consultation/Joint-Committee-consultation-Key-Information-Document-PRIIPS#responses</w:t>
        </w:r>
      </w:hyperlink>
      <w:r>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Intestazione"/>
    </w:pPr>
    <w:r>
      <w:rPr>
        <w:noProof/>
        <w:lang w:val="it-IT" w:eastAsia="it-I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9C37D1" w:rsidRPr="009C37D1">
      <w:rPr>
        <w:noProof/>
        <w:lang w:eastAsia="en-GB"/>
      </w:rPr>
      <w:pict>
        <v:line id="Line 16" o:spid="_x0000_s4098"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Intestazione"/>
      <w:jc w:val="right"/>
    </w:pPr>
    <w:r>
      <w:rPr>
        <w:noProof/>
        <w:lang w:val="it-IT" w:eastAsia="it-I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it-IT" w:eastAsia="it-I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Intestazione"/>
      <w:rPr>
        <w:lang w:val="fr-FR"/>
      </w:rPr>
    </w:pPr>
  </w:p>
  <w:p w:rsidR="00811EDA" w:rsidRPr="002F4496" w:rsidRDefault="00811EDA" w:rsidP="000C06C9">
    <w:pPr>
      <w:pStyle w:val="Intestazione"/>
      <w:tabs>
        <w:tab w:val="clear" w:pos="4536"/>
        <w:tab w:val="clear" w:pos="9072"/>
        <w:tab w:val="left" w:pos="8227"/>
      </w:tabs>
      <w:rPr>
        <w:lang w:val="fr-FR"/>
      </w:rPr>
    </w:pPr>
  </w:p>
  <w:p w:rsidR="00811EDA" w:rsidRPr="002F4496" w:rsidRDefault="00811EDA" w:rsidP="000C06C9">
    <w:pPr>
      <w:pStyle w:val="Intestazione"/>
      <w:tabs>
        <w:tab w:val="clear" w:pos="4536"/>
        <w:tab w:val="clear" w:pos="9072"/>
        <w:tab w:val="left" w:pos="8227"/>
      </w:tabs>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highlight w:val="yellow"/>
        <w:lang w:val="fr-FR"/>
      </w:rPr>
    </w:pPr>
  </w:p>
  <w:p w:rsidR="00811EDA" w:rsidRDefault="009C37D1">
    <w:pPr>
      <w:pStyle w:val="Intestazione"/>
    </w:pPr>
    <w:r w:rsidRPr="009C37D1">
      <w:rPr>
        <w:noProof/>
        <w:lang w:eastAsia="en-GB"/>
      </w:rPr>
      <w:pict>
        <v:line id="Straight Connector 138" o:spid="_x0000_s4097"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val="it-IT" w:eastAsia="it-I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Corpodel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2232B"/>
    <w:multiLevelType w:val="hybridMultilevel"/>
    <w:tmpl w:val="FE8A8E64"/>
    <w:lvl w:ilvl="0" w:tplc="C4C8C0B2">
      <w:start w:val="1"/>
      <w:numFmt w:val="decimal"/>
      <w:pStyle w:val="QUESTIONSESMA"/>
      <w:lvlText w:val="Q%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5"/>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7"/>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4"/>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34"/>
  </w:num>
  <w:num w:numId="42">
    <w:abstractNumId w:val="34"/>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num>
  <w:num w:numId="50">
    <w:abstractNumId w:val="1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F01"/>
  <w:documentProtection w:edit="readOnly" w:enforcement="1" w:cryptProviderType="rsaFull" w:cryptAlgorithmClass="hash" w:cryptAlgorithmType="typeAny" w:cryptAlgorithmSid="4" w:cryptSpinCount="100000" w:hash="zCONSVi0ouvZeYqUR0TDfVy/C+0=" w:salt="81jbgvdrIEHa0YsIYIIN1A=="/>
  <w:defaultTabStop w:val="709"/>
  <w:autoHyphenation/>
  <w:hyphenationZone w:val="567"/>
  <w:characterSpacingControl w:val="doNotCompress"/>
  <w:hdrShapeDefaults>
    <o:shapedefaults v:ext="edit" spidmax="9218">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20F"/>
    <w:rsid w:val="000A1BD2"/>
    <w:rsid w:val="000A2127"/>
    <w:rsid w:val="000A2A88"/>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6745"/>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4BE9"/>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2B3B"/>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975C6"/>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5072"/>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80"/>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3D3"/>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B78BF"/>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5E7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4222"/>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79E"/>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37D1"/>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05"/>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10B"/>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17881"/>
    <w:rsid w:val="00C2094B"/>
    <w:rsid w:val="00C20DC5"/>
    <w:rsid w:val="00C2294E"/>
    <w:rsid w:val="00C22A5B"/>
    <w:rsid w:val="00C23412"/>
    <w:rsid w:val="00C264C7"/>
    <w:rsid w:val="00C271C4"/>
    <w:rsid w:val="00C274F3"/>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C5A"/>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57481"/>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665"/>
    <w:rsid w:val="00DD47A7"/>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46B"/>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deltesto">
    <w:name w:val="Body Text"/>
    <w:basedOn w:val="Normale"/>
    <w:link w:val="Corpodel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deltestoCarattere">
    <w:name w:val="Corpo del testo Carattere"/>
    <w:link w:val="Corpodel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Georgia" w:hAnsi="Georgia"/>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aragrafoelenco"/>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Carpredefinitoparagrafo"/>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consultation/Joint-Committee-consultation-Key-Information-Document-PRI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0BFB-A37B-4705-94DC-8A364DD7E571}">
  <ds:schemaRefs>
    <ds:schemaRef ds:uri="http://schemas.openxmlformats.org/officeDocument/2006/bibliography"/>
  </ds:schemaRefs>
</ds:datastoreItem>
</file>

<file path=customXml/itemProps2.xml><?xml version="1.0" encoding="utf-8"?>
<ds:datastoreItem xmlns:ds="http://schemas.openxmlformats.org/officeDocument/2006/customXml" ds:itemID="{8F5D190B-2258-4461-8AD0-9D252304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4103</Words>
  <Characters>23389</Characters>
  <Application>Microsoft Office Word</Application>
  <DocSecurity>8</DocSecurity>
  <Lines>194</Lines>
  <Paragraphs>54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27438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cocciolillom</cp:lastModifiedBy>
  <cp:revision>14</cp:revision>
  <cp:lastPrinted>2015-02-18T11:01:00Z</cp:lastPrinted>
  <dcterms:created xsi:type="dcterms:W3CDTF">2015-10-14T12:41:00Z</dcterms:created>
  <dcterms:modified xsi:type="dcterms:W3CDTF">2015-10-14T14:43:00Z</dcterms:modified>
</cp:coreProperties>
</file>