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D57481" w:rsidP="00EF0769">
            <w:pPr>
              <w:pStyle w:val="00bDBInfo"/>
              <w:rPr>
                <w:rFonts w:cs="Arial"/>
              </w:rPr>
            </w:pPr>
            <w:r>
              <w:rPr>
                <w:rFonts w:cs="Arial"/>
              </w:rPr>
              <w:t>31 July</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9D6574" w:rsidP="00C000A5">
            <w:pPr>
              <w:pStyle w:val="01aDBTitle"/>
              <w:rPr>
                <w:rFonts w:cs="Arial"/>
              </w:rPr>
            </w:pPr>
            <w:r w:rsidRPr="009D6574">
              <w:rPr>
                <w:rFonts w:cs="Arial"/>
              </w:rPr>
              <w:t>Draft regulatory technical standards under the ELTIF Regulation</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D57481">
            <w:pPr>
              <w:pStyle w:val="02Date"/>
              <w:rPr>
                <w:rFonts w:cs="Arial"/>
              </w:rPr>
            </w:pPr>
            <w:r w:rsidRPr="004E49B0">
              <w:rPr>
                <w:rFonts w:cs="Arial"/>
              </w:rPr>
              <w:lastRenderedPageBreak/>
              <w:t xml:space="preserve">Date: </w:t>
            </w:r>
            <w:r w:rsidR="00D57481">
              <w:rPr>
                <w:rFonts w:cs="Arial"/>
              </w:rPr>
              <w:t>31 July</w:t>
            </w:r>
            <w:r w:rsidR="004E49B0" w:rsidRPr="004E49B0">
              <w:rPr>
                <w:rFonts w:cs="Arial"/>
              </w:rPr>
              <w:t xml:space="preserve"> 201</w:t>
            </w:r>
            <w:r w:rsidR="003A5DAC">
              <w:rPr>
                <w:rFonts w:cs="Arial"/>
              </w:rPr>
              <w:t>5</w:t>
            </w:r>
          </w:p>
          <w:p w:rsidR="00CD6C5A" w:rsidRPr="004E49B0" w:rsidRDefault="00CD6C5A" w:rsidP="00CD6C5A">
            <w:pPr>
              <w:pStyle w:val="02Date"/>
              <w:rPr>
                <w:rFonts w:cs="Arial"/>
              </w:rPr>
            </w:pPr>
            <w:r w:rsidRPr="00CD6C5A">
              <w:rPr>
                <w:rFonts w:cs="Arial"/>
              </w:rPr>
              <w:t>2015/ESMA/12</w:t>
            </w:r>
            <w:r>
              <w:rPr>
                <w:rFonts w:cs="Arial"/>
              </w:rPr>
              <w:t>41</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9D5220" w:rsidRPr="009D5220">
        <w:rPr>
          <w:rFonts w:cs="Arial"/>
        </w:rPr>
        <w:t>Draft regulatory technical standards under the ELTIF Regulation</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C95702">
        <w:rPr>
          <w:rFonts w:cs="Arial"/>
        </w:rPr>
        <w:t>ELTIF_RTS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8610B">
        <w:rPr>
          <w:rFonts w:cs="Arial"/>
          <w:b/>
        </w:rPr>
        <w:t>14</w:t>
      </w:r>
      <w:r w:rsidR="00021E83" w:rsidRPr="00EF0769">
        <w:rPr>
          <w:rFonts w:cs="Arial"/>
          <w:b/>
        </w:rPr>
        <w:t xml:space="preserve"> </w:t>
      </w:r>
      <w:r w:rsidR="00B8610B">
        <w:rPr>
          <w:rFonts w:cs="Arial"/>
          <w:b/>
        </w:rPr>
        <w:t>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Collegamentoipertestuale"/>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22167501" w:edGrp="everyone" w:colFirst="1" w:colLast="1"/>
            <w:r w:rsidRPr="00AB6D88">
              <w:rPr>
                <w:rFonts w:cs="Arial"/>
              </w:rPr>
              <w:t>Name of the company / organisation</w:t>
            </w:r>
          </w:p>
        </w:tc>
        <w:sdt>
          <w:sdtPr>
            <w:rPr>
              <w:rFonts w:ascii="Cambria" w:hAnsi="Cambria"/>
              <w:lang w:val="it-IT"/>
            </w:rPr>
            <w:id w:val="-1905066999"/>
            <w:text/>
          </w:sdtPr>
          <w:sdtContent>
            <w:permStart w:id="787230263" w:edGrp="everyone" w:displacedByCustomXml="prev"/>
            <w:tc>
              <w:tcPr>
                <w:tcW w:w="5595" w:type="dxa"/>
                <w:shd w:val="clear" w:color="auto" w:fill="auto"/>
              </w:tcPr>
              <w:p w:rsidR="00D34282" w:rsidRPr="00445DBF" w:rsidRDefault="00445DBF" w:rsidP="001F03CA">
                <w:pPr>
                  <w:rPr>
                    <w:rStyle w:val="Testosegnaposto"/>
                    <w:rFonts w:cs="Arial"/>
                    <w:lang w:val="it-IT"/>
                  </w:rPr>
                </w:pPr>
                <w:r w:rsidRPr="00445DBF">
                  <w:rPr>
                    <w:rFonts w:ascii="Cambria" w:hAnsi="Cambria"/>
                    <w:lang w:val="it-IT"/>
                  </w:rPr>
                  <w:t>ANASF (Associazione nazionale promotori finanziari</w:t>
                </w:r>
                <w:r>
                  <w:rPr>
                    <w:rFonts w:ascii="Cambria" w:hAnsi="Cambria"/>
                    <w:lang w:val="it-IT"/>
                  </w:rPr>
                  <w:t>)</w:t>
                </w:r>
              </w:p>
            </w:tc>
            <w:permEnd w:id="787230263"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1441399035" w:edGrp="everyone" w:colFirst="1" w:colLast="1"/>
            <w:permEnd w:id="122167501"/>
            <w:r w:rsidRPr="00AB6D88">
              <w:rPr>
                <w:rFonts w:cs="Arial"/>
              </w:rPr>
              <w:t>Confidential</w:t>
            </w:r>
            <w:r w:rsidRPr="00AB6D88">
              <w:rPr>
                <w:rStyle w:val="Rimandonotaapidipagina"/>
                <w:rFonts w:cs="Arial"/>
              </w:rPr>
              <w:footnoteReference w:id="2"/>
            </w:r>
          </w:p>
        </w:tc>
        <w:sdt>
          <w:sdtPr>
            <w:rPr>
              <w:rStyle w:val="Testosegnaposto"/>
              <w:rFonts w:cs="Arial"/>
            </w:rPr>
            <w:id w:val="-2035031634"/>
            <w14:checkbox>
              <w14:checked w14:val="0"/>
              <w14:checkedState w14:val="2612" w14:font="MS Gothic"/>
              <w14:uncheckedState w14:val="2610" w14:font="MS Gothic"/>
            </w14:checkbox>
          </w:sdtPr>
          <w:sdtEndPr>
            <w:rPr>
              <w:rStyle w:val="Testosegnaposto"/>
            </w:rPr>
          </w:sdtEndPr>
          <w:sdtContent>
            <w:tc>
              <w:tcPr>
                <w:tcW w:w="5595" w:type="dxa"/>
                <w:shd w:val="clear" w:color="auto" w:fill="auto"/>
              </w:tcPr>
              <w:p w:rsidR="00D34282" w:rsidRPr="00AB6D88" w:rsidRDefault="00D34282" w:rsidP="001F03CA">
                <w:pPr>
                  <w:rPr>
                    <w:rStyle w:val="Testosegnaposto"/>
                    <w:rFonts w:cs="Arial"/>
                  </w:rPr>
                </w:pPr>
                <w:r>
                  <w:rPr>
                    <w:rStyle w:val="Testosegnaposto"/>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925727686" w:edGrp="everyone" w:colFirst="1" w:colLast="1"/>
            <w:permEnd w:id="1441399035"/>
            <w:r w:rsidRPr="00AB6D88">
              <w:rPr>
                <w:rFonts w:cs="Arial"/>
              </w:rPr>
              <w:t>Activity</w:t>
            </w:r>
          </w:p>
        </w:tc>
        <w:tc>
          <w:tcPr>
            <w:tcW w:w="5595" w:type="dxa"/>
            <w:shd w:val="clear" w:color="auto" w:fill="auto"/>
          </w:tcPr>
          <w:p w:rsidR="00D34282" w:rsidRPr="00AB6D88" w:rsidRDefault="00A63DC1"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74566622" w:edGrp="everyone"/>
                <w:r w:rsidR="00A86B52">
                  <w:rPr>
                    <w:rFonts w:cs="Arial"/>
                  </w:rPr>
                  <w:t>Investment Services</w:t>
                </w:r>
                <w:permEnd w:id="374566622"/>
              </w:sdtContent>
            </w:sdt>
          </w:p>
        </w:tc>
      </w:tr>
      <w:tr w:rsidR="00D34282" w:rsidRPr="00AB6D88" w:rsidTr="001F03CA">
        <w:tc>
          <w:tcPr>
            <w:tcW w:w="3929" w:type="dxa"/>
            <w:shd w:val="clear" w:color="auto" w:fill="auto"/>
          </w:tcPr>
          <w:p w:rsidR="00D34282" w:rsidRPr="00AB6D88" w:rsidRDefault="00D34282" w:rsidP="001F03CA">
            <w:pPr>
              <w:rPr>
                <w:rFonts w:cs="Arial"/>
              </w:rPr>
            </w:pPr>
            <w:permStart w:id="405743598" w:edGrp="everyone" w:colFirst="1" w:colLast="1"/>
            <w:permEnd w:id="1925727686"/>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A86B52"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721487412" w:edGrp="everyone" w:colFirst="1" w:colLast="1"/>
            <w:permEnd w:id="405743598"/>
            <w:r w:rsidRPr="00AB6D88">
              <w:rPr>
                <w:rFonts w:cs="Arial"/>
              </w:rPr>
              <w:t>Country/Region</w:t>
            </w:r>
          </w:p>
        </w:tc>
        <w:permStart w:id="82439709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A86B52" w:rsidP="001F03CA">
                <w:pPr>
                  <w:rPr>
                    <w:rFonts w:cs="Arial"/>
                  </w:rPr>
                </w:pPr>
                <w:r>
                  <w:rPr>
                    <w:rFonts w:cs="Arial"/>
                  </w:rPr>
                  <w:t>Italy</w:t>
                </w:r>
              </w:p>
            </w:tc>
          </w:sdtContent>
        </w:sdt>
        <w:permEnd w:id="824397096" w:displacedByCustomXml="prev"/>
      </w:tr>
      <w:permEnd w:id="721487412"/>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olo1"/>
        <w:numPr>
          <w:ilvl w:val="0"/>
          <w:numId w:val="0"/>
        </w:numPr>
        <w:ind w:left="431" w:hanging="431"/>
      </w:pPr>
      <w:r>
        <w:t>Introduction</w:t>
      </w:r>
    </w:p>
    <w:p w:rsidR="00C33ACE" w:rsidRPr="00C33ACE" w:rsidRDefault="00C33ACE" w:rsidP="00C33ACE"/>
    <w:p w:rsidR="00D34282" w:rsidRDefault="00D34282" w:rsidP="00D34282">
      <w:pPr>
        <w:rPr>
          <w:rStyle w:val="Enfasiintensa"/>
        </w:rPr>
      </w:pPr>
      <w:r w:rsidRPr="001D47A5">
        <w:rPr>
          <w:rStyle w:val="Enfasiintensa"/>
        </w:rPr>
        <w:t>Please make your introductory comments below, if any:</w:t>
      </w:r>
    </w:p>
    <w:p w:rsidR="002E2BC1" w:rsidRPr="001D47A5" w:rsidRDefault="002E2BC1" w:rsidP="00D34282">
      <w:pPr>
        <w:rPr>
          <w:rStyle w:val="Enfasiintensa"/>
        </w:rPr>
      </w:pPr>
    </w:p>
    <w:p w:rsidR="00D34282" w:rsidRPr="00C25863" w:rsidRDefault="00D34282" w:rsidP="00D34282">
      <w:r w:rsidRPr="00C25863">
        <w:t>&lt;</w:t>
      </w:r>
      <w:r>
        <w:t>ESMA_COMMENT</w:t>
      </w:r>
      <w:r w:rsidRPr="00C25863">
        <w:t>_</w:t>
      </w:r>
      <w:r w:rsidR="00C33ACE">
        <w:rPr>
          <w:rFonts w:cs="Arial"/>
        </w:rPr>
        <w:t>ELTIF_RTS</w:t>
      </w:r>
      <w:r w:rsidRPr="00C25863">
        <w:t>_1&gt;</w:t>
      </w:r>
    </w:p>
    <w:p w:rsidR="00A86B52" w:rsidRPr="00B601B4" w:rsidRDefault="00A86B52" w:rsidP="00A86B52">
      <w:pPr>
        <w:tabs>
          <w:tab w:val="num" w:pos="284"/>
        </w:tabs>
        <w:spacing w:line="276" w:lineRule="auto"/>
        <w:jc w:val="both"/>
        <w:rPr>
          <w:rFonts w:ascii="Cambria" w:hAnsi="Cambria"/>
          <w:b/>
        </w:rPr>
      </w:pPr>
      <w:permStart w:id="1993831204" w:edGrp="everyone"/>
      <w:r w:rsidRPr="00B601B4">
        <w:rPr>
          <w:rFonts w:ascii="Cambria" w:hAnsi="Cambria"/>
          <w:b/>
        </w:rPr>
        <w:t>Introductory comments.</w:t>
      </w:r>
    </w:p>
    <w:p w:rsidR="00A86B52" w:rsidRPr="00B601B4" w:rsidRDefault="00A86B52" w:rsidP="00A86B52">
      <w:pPr>
        <w:tabs>
          <w:tab w:val="num" w:pos="284"/>
        </w:tabs>
        <w:spacing w:line="276" w:lineRule="auto"/>
        <w:jc w:val="both"/>
        <w:rPr>
          <w:rFonts w:ascii="Cambria" w:hAnsi="Cambria"/>
          <w:b/>
        </w:rPr>
      </w:pPr>
      <w:r w:rsidRPr="00B601B4">
        <w:rPr>
          <w:rFonts w:ascii="Cambria" w:hAnsi="Cambria"/>
          <w:b/>
        </w:rPr>
        <w:t>1. ANASF.</w:t>
      </w:r>
    </w:p>
    <w:p w:rsidR="00A86B52" w:rsidRPr="00B601B4" w:rsidRDefault="00A86B52" w:rsidP="00A86B52">
      <w:pPr>
        <w:tabs>
          <w:tab w:val="num" w:pos="284"/>
        </w:tabs>
        <w:spacing w:line="276" w:lineRule="auto"/>
        <w:jc w:val="both"/>
        <w:rPr>
          <w:rFonts w:ascii="Cambria" w:hAnsi="Cambria"/>
        </w:rPr>
      </w:pPr>
      <w:r w:rsidRPr="00B601B4">
        <w:rPr>
          <w:rFonts w:ascii="Cambria" w:hAnsi="Cambria"/>
        </w:rPr>
        <w:t>ANASF is the only national association representing Italian tied agents (</w:t>
      </w:r>
      <w:proofErr w:type="spellStart"/>
      <w:r w:rsidRPr="00B601B4">
        <w:rPr>
          <w:rFonts w:ascii="Cambria" w:hAnsi="Cambria"/>
          <w:i/>
        </w:rPr>
        <w:t>promotori</w:t>
      </w:r>
      <w:proofErr w:type="spellEnd"/>
      <w:r w:rsidRPr="00B601B4">
        <w:rPr>
          <w:rFonts w:ascii="Cambria" w:hAnsi="Cambria"/>
          <w:i/>
        </w:rPr>
        <w:t xml:space="preserve"> </w:t>
      </w:r>
      <w:proofErr w:type="spellStart"/>
      <w:r w:rsidRPr="00B601B4">
        <w:rPr>
          <w:rFonts w:ascii="Cambria" w:hAnsi="Cambria"/>
          <w:i/>
        </w:rPr>
        <w:t>finanziari</w:t>
      </w:r>
      <w:proofErr w:type="spellEnd"/>
      <w:r w:rsidRPr="00B601B4">
        <w:rPr>
          <w:rFonts w:ascii="Cambria" w:hAnsi="Cambria"/>
        </w:rPr>
        <w:t>) registered in the national register. Our Association was founded in 1977 and currently has about 12,000 members. ANASF actively supports the professional development of tied agents and investor protection.</w:t>
      </w:r>
    </w:p>
    <w:p w:rsidR="00A86B52" w:rsidRPr="000D0698" w:rsidRDefault="00A86B52" w:rsidP="00A86B52">
      <w:pPr>
        <w:tabs>
          <w:tab w:val="num" w:pos="284"/>
        </w:tabs>
        <w:spacing w:line="276" w:lineRule="auto"/>
        <w:jc w:val="both"/>
        <w:rPr>
          <w:rFonts w:ascii="Cambria" w:hAnsi="Cambria"/>
        </w:rPr>
      </w:pPr>
      <w:bookmarkStart w:id="3" w:name="_GoBack"/>
      <w:bookmarkEnd w:id="3"/>
    </w:p>
    <w:p w:rsidR="00A86B52" w:rsidRPr="00B601B4" w:rsidRDefault="00A86B52" w:rsidP="00A86B52">
      <w:pPr>
        <w:tabs>
          <w:tab w:val="num" w:pos="284"/>
        </w:tabs>
        <w:spacing w:line="276" w:lineRule="auto"/>
        <w:jc w:val="both"/>
        <w:rPr>
          <w:rFonts w:ascii="Cambria" w:hAnsi="Cambria"/>
          <w:b/>
        </w:rPr>
      </w:pPr>
      <w:r w:rsidRPr="00B601B4">
        <w:rPr>
          <w:rFonts w:ascii="Cambria" w:hAnsi="Cambria"/>
          <w:b/>
        </w:rPr>
        <w:t>2. Preliminary remarks.</w:t>
      </w:r>
    </w:p>
    <w:p w:rsidR="00A86B52" w:rsidRPr="00B10A62" w:rsidRDefault="00A86B52" w:rsidP="00A86B52">
      <w:pPr>
        <w:tabs>
          <w:tab w:val="num" w:pos="284"/>
        </w:tabs>
        <w:spacing w:line="276" w:lineRule="auto"/>
        <w:jc w:val="both"/>
        <w:rPr>
          <w:rFonts w:ascii="Cambria" w:hAnsi="Cambria"/>
          <w:color w:val="0070C0"/>
        </w:rPr>
      </w:pPr>
      <w:r w:rsidRPr="00C0719F">
        <w:rPr>
          <w:rFonts w:ascii="Cambria" w:hAnsi="Cambria"/>
        </w:rPr>
        <w:t>Since they aim at boosting long-term investments in the real economy, ELTIFs are an effective tool for conveying financial education and entrepreneurship. It is appropriate to mention</w:t>
      </w:r>
      <w:r w:rsidRPr="00B10A62">
        <w:rPr>
          <w:rFonts w:ascii="Cambria" w:hAnsi="Cambria"/>
          <w:color w:val="0070C0"/>
        </w:rPr>
        <w:t xml:space="preserve"> </w:t>
      </w:r>
      <w:r w:rsidRPr="00B10A62">
        <w:rPr>
          <w:rFonts w:ascii="Cambria" w:hAnsi="Cambria"/>
        </w:rPr>
        <w:t>art. 30 of the ELTIF Regulation, which acknowledges the possibility to market an ELTIF to retail investors on the condition that retail investors are provided with appropriate investment advice.</w:t>
      </w:r>
      <w:r>
        <w:rPr>
          <w:rFonts w:ascii="Cambria" w:hAnsi="Cambria"/>
        </w:rPr>
        <w:t xml:space="preserve"> For an effective application of art. 30, financial advisors (including tied agents </w:t>
      </w:r>
      <w:r w:rsidRPr="00285A18">
        <w:rPr>
          <w:rFonts w:ascii="Cambria" w:hAnsi="Cambria"/>
        </w:rPr>
        <w:t>appointed by investment firms</w:t>
      </w:r>
      <w:r>
        <w:rPr>
          <w:rFonts w:ascii="Cambria" w:hAnsi="Cambria"/>
        </w:rPr>
        <w:t xml:space="preserve"> pursuant to art. 29 of Directive 2014/65/EU</w:t>
      </w:r>
      <w:r w:rsidRPr="00E66B00">
        <w:rPr>
          <w:rFonts w:ascii="Cambria" w:hAnsi="Cambria"/>
        </w:rPr>
        <w:t xml:space="preserve"> </w:t>
      </w:r>
      <w:r>
        <w:rPr>
          <w:rFonts w:ascii="Cambria" w:hAnsi="Cambria"/>
        </w:rPr>
        <w:t xml:space="preserve">- MiFID II) should receive all relevant information from providers and distributors, particularly to perform the suitability test. </w:t>
      </w:r>
      <w:r w:rsidRPr="008E0D55">
        <w:rPr>
          <w:rFonts w:ascii="Cambria" w:hAnsi="Cambria"/>
        </w:rPr>
        <w:t>All market operators shall be aware that retail investors’ access to ELTIFs is perfectly consistent with the MiFID framework – especially with regard to investor profiling and the assessment of risks – because ELTIFs have their own suitability test (art. 28, ELTIF Regulation).</w:t>
      </w:r>
      <w:r>
        <w:rPr>
          <w:rFonts w:ascii="Cambria" w:hAnsi="Cambria"/>
          <w:color w:val="0070C0"/>
        </w:rPr>
        <w:t xml:space="preserve"> </w:t>
      </w:r>
    </w:p>
    <w:p w:rsidR="00A86B52" w:rsidRDefault="00A86B52" w:rsidP="00A86B52">
      <w:pPr>
        <w:tabs>
          <w:tab w:val="num" w:pos="284"/>
        </w:tabs>
        <w:spacing w:line="276" w:lineRule="auto"/>
        <w:jc w:val="both"/>
        <w:rPr>
          <w:rFonts w:ascii="Cambria" w:hAnsi="Cambria"/>
        </w:rPr>
      </w:pPr>
      <w:r>
        <w:rPr>
          <w:rFonts w:ascii="Cambria" w:hAnsi="Cambria"/>
        </w:rPr>
        <w:t>Secondly, we believe that</w:t>
      </w:r>
      <w:r w:rsidRPr="004478A8">
        <w:rPr>
          <w:rFonts w:ascii="Cambria" w:hAnsi="Cambria"/>
        </w:rPr>
        <w:t xml:space="preserve"> </w:t>
      </w:r>
      <w:r>
        <w:rPr>
          <w:rFonts w:ascii="Cambria" w:hAnsi="Cambria"/>
        </w:rPr>
        <w:t>the content of recital 7 of the proposed RTS should be emphasised. The disclosure of costs for retail ELTIFs should be harmonised between its prospectus and KID: the more information tools are standardised across investment products and documents, the more investors become acquainted with financial markets.</w:t>
      </w:r>
    </w:p>
    <w:p w:rsidR="00A86B52" w:rsidRDefault="00A86B52" w:rsidP="00A86B52">
      <w:pPr>
        <w:tabs>
          <w:tab w:val="num" w:pos="284"/>
        </w:tabs>
        <w:spacing w:line="276" w:lineRule="auto"/>
        <w:jc w:val="both"/>
        <w:rPr>
          <w:rFonts w:ascii="Cambria" w:hAnsi="Cambria"/>
        </w:rPr>
      </w:pPr>
      <w:r>
        <w:rPr>
          <w:rFonts w:ascii="Cambria" w:hAnsi="Cambria"/>
        </w:rPr>
        <w:t>Finally, w</w:t>
      </w:r>
      <w:r w:rsidRPr="00B601B4">
        <w:rPr>
          <w:rFonts w:ascii="Cambria" w:hAnsi="Cambria"/>
        </w:rPr>
        <w:t xml:space="preserve">e </w:t>
      </w:r>
      <w:r>
        <w:rPr>
          <w:rFonts w:ascii="Cambria" w:hAnsi="Cambria"/>
        </w:rPr>
        <w:t>point out</w:t>
      </w:r>
      <w:r w:rsidRPr="00B601B4">
        <w:rPr>
          <w:rFonts w:ascii="Cambria" w:hAnsi="Cambria"/>
        </w:rPr>
        <w:t xml:space="preserve"> that an increasing number of potential investors are</w:t>
      </w:r>
      <w:r>
        <w:rPr>
          <w:rFonts w:ascii="Cambria" w:hAnsi="Cambria"/>
        </w:rPr>
        <w:t xml:space="preserve"> looking for financial advisors/</w:t>
      </w:r>
      <w:r w:rsidRPr="00B601B4">
        <w:rPr>
          <w:rFonts w:ascii="Cambria" w:hAnsi="Cambria"/>
        </w:rPr>
        <w:t xml:space="preserve">tied agents with specific knowledge and competence pertaining to ESG (Environment, Social and Governance) investments. ELTIFs are particularly suitable for ESG investments, in light of their search for risk diversification </w:t>
      </w:r>
      <w:r>
        <w:rPr>
          <w:rFonts w:ascii="Cambria" w:hAnsi="Cambria"/>
        </w:rPr>
        <w:t xml:space="preserve">and their focus on boosting </w:t>
      </w:r>
      <w:r w:rsidRPr="00B601B4">
        <w:rPr>
          <w:rFonts w:ascii="Cambria" w:hAnsi="Cambria"/>
        </w:rPr>
        <w:t>long-</w:t>
      </w:r>
      <w:r w:rsidRPr="000E2102">
        <w:rPr>
          <w:rFonts w:ascii="Cambria" w:hAnsi="Cambria"/>
        </w:rPr>
        <w:t>term investments in the real economy</w:t>
      </w:r>
      <w:r w:rsidRPr="00B601B4">
        <w:rPr>
          <w:rFonts w:ascii="Cambria" w:hAnsi="Cambria"/>
        </w:rPr>
        <w:t>.</w:t>
      </w:r>
      <w:r>
        <w:rPr>
          <w:rFonts w:ascii="Cambria" w:hAnsi="Cambria"/>
        </w:rPr>
        <w:t xml:space="preserve"> </w:t>
      </w:r>
    </w:p>
    <w:permEnd w:id="1993831204"/>
    <w:p w:rsidR="00D34282" w:rsidRPr="00C25863" w:rsidRDefault="00D34282" w:rsidP="00D34282">
      <w:r w:rsidRPr="00C25863">
        <w:t>&lt;</w:t>
      </w:r>
      <w:r>
        <w:t>ESMA_COMMENT</w:t>
      </w:r>
      <w:r w:rsidRPr="00C25863">
        <w:t>_</w:t>
      </w:r>
      <w:r w:rsidR="00C33ACE">
        <w:rPr>
          <w:rFonts w:cs="Arial"/>
        </w:rPr>
        <w:t>ELTIF_RTS</w:t>
      </w:r>
      <w:r w:rsidRPr="00C25863">
        <w:t>_1&gt;</w:t>
      </w:r>
    </w:p>
    <w:p w:rsidR="00750796" w:rsidRDefault="00F32462" w:rsidP="002E2BC1">
      <w:pPr>
        <w:pStyle w:val="QUESTIONSESMA"/>
      </w:pPr>
      <w:r>
        <w:rPr>
          <w:rFonts w:cs="Arial"/>
        </w:rPr>
        <w:br w:type="page"/>
      </w:r>
      <w:r w:rsidR="00750796" w:rsidRPr="006354A0">
        <w:lastRenderedPageBreak/>
        <w:t>Do you agree that the abovementioned pieces of legislation and associated regulatory framework are relevant for the purpose of the present advice on Article 9(3) of the ELTIFs Regulation? Which other pieces of legislation and associated regulatory framework do you identify for that purpose?</w:t>
      </w:r>
    </w:p>
    <w:p w:rsidR="00750796" w:rsidRDefault="00750796" w:rsidP="00750796">
      <w:r>
        <w:t>&lt;ESMA_QUESTION_ELTIF_RTS_1&gt;</w:t>
      </w:r>
    </w:p>
    <w:p w:rsidR="00750796" w:rsidRDefault="00750796" w:rsidP="00750796">
      <w:permStart w:id="448817052" w:edGrp="everyone"/>
      <w:r>
        <w:t>TYPE YOUR TEXT HERE</w:t>
      </w:r>
    </w:p>
    <w:permEnd w:id="448817052"/>
    <w:p w:rsidR="00750796" w:rsidRDefault="00750796" w:rsidP="00750796">
      <w:r>
        <w:t>&lt;ESMA_QUESTION_ELTIF_RTS_1&gt;</w:t>
      </w:r>
    </w:p>
    <w:p w:rsidR="00855D9F" w:rsidRDefault="00855D9F" w:rsidP="00750796"/>
    <w:p w:rsidR="00750796" w:rsidRDefault="00750796" w:rsidP="00750796">
      <w:pPr>
        <w:pStyle w:val="QUESTIONSESMA"/>
      </w:pPr>
      <w:r w:rsidRPr="006354A0">
        <w:t>Do you think that the main risks that are necessary to be covered at the level of the ELTIF are currency, inflation and interest rate risks? If no, which types of risk would the manager of an ELTIF potentially have to cover in your view?</w:t>
      </w:r>
    </w:p>
    <w:p w:rsidR="00750796" w:rsidRDefault="00750796" w:rsidP="00750796">
      <w:r>
        <w:t>&lt;ESMA_QUESTION_ELTIF_RTS_2&gt;</w:t>
      </w:r>
    </w:p>
    <w:p w:rsidR="00750796" w:rsidRDefault="00750796" w:rsidP="00750796">
      <w:permStart w:id="454260027" w:edGrp="everyone"/>
      <w:r>
        <w:t>TYPE YOUR TEXT HERE</w:t>
      </w:r>
    </w:p>
    <w:permEnd w:id="454260027"/>
    <w:p w:rsidR="00750796" w:rsidRDefault="00750796" w:rsidP="00750796">
      <w:r>
        <w:t>&lt;ESMA_QUESTION_ELTIF_RTS_2&gt;</w:t>
      </w:r>
    </w:p>
    <w:p w:rsidR="00855D9F" w:rsidRDefault="00855D9F" w:rsidP="00750796"/>
    <w:p w:rsidR="00750796" w:rsidRDefault="00C17881" w:rsidP="00750796">
      <w:pPr>
        <w:pStyle w:val="QUESTIONSESMA"/>
      </w:pPr>
      <w:r w:rsidRPr="00C17881">
        <w:t>Do you think that the approach to hedging should not limit ex ante the scope of risks that ought to be covered by the manager of the ELTIF?</w:t>
      </w:r>
    </w:p>
    <w:p w:rsidR="00750796" w:rsidRDefault="00750796" w:rsidP="00750796">
      <w:r>
        <w:t>&lt;ESMA_QUESTION_ELTIF_RTS_3&gt;</w:t>
      </w:r>
    </w:p>
    <w:p w:rsidR="00750796" w:rsidRDefault="00750796" w:rsidP="00750796">
      <w:permStart w:id="680225436" w:edGrp="everyone"/>
      <w:r>
        <w:t>TYPE YOUR TEXT HERE</w:t>
      </w:r>
    </w:p>
    <w:permEnd w:id="680225436"/>
    <w:p w:rsidR="00750796" w:rsidRDefault="00750796" w:rsidP="00750796">
      <w:r>
        <w:t>&lt;ESMA_QUESTION_ELTIF_RTS_3&gt;</w:t>
      </w:r>
    </w:p>
    <w:p w:rsidR="00855D9F" w:rsidRDefault="00855D9F" w:rsidP="00750796"/>
    <w:p w:rsidR="00750796" w:rsidRDefault="00750796" w:rsidP="00750796">
      <w:pPr>
        <w:pStyle w:val="QUESTIONSESMA"/>
      </w:pPr>
      <w:r w:rsidRPr="006354A0">
        <w:t>On the contrary, do you think that the approach to hedging should be tailored to the specific case of ELTIFs, and their possible eligible investments? Do you think that in this case the risks that might have to be covered by the manager of the ELTIF should be limited to the types of risk that were mentioned in question 2?</w:t>
      </w:r>
    </w:p>
    <w:p w:rsidR="00750796" w:rsidRDefault="00750796" w:rsidP="00750796">
      <w:r>
        <w:t>&lt;ESMA_QUESTION_ELTIF_RTS_4&gt;</w:t>
      </w:r>
    </w:p>
    <w:p w:rsidR="00750796" w:rsidRDefault="00750796" w:rsidP="00750796">
      <w:permStart w:id="1816404726" w:edGrp="everyone"/>
      <w:r>
        <w:t>TYPE YOUR TEXT HERE</w:t>
      </w:r>
    </w:p>
    <w:permEnd w:id="1816404726"/>
    <w:p w:rsidR="00750796" w:rsidRDefault="00750796" w:rsidP="00750796">
      <w:r>
        <w:t>&lt;ESMA_QUESTION_ELTIF_RTS_4&gt;</w:t>
      </w:r>
    </w:p>
    <w:p w:rsidR="00855D9F" w:rsidRDefault="00855D9F" w:rsidP="00750796"/>
    <w:p w:rsidR="00750796" w:rsidRDefault="00750796" w:rsidP="00750796">
      <w:pPr>
        <w:pStyle w:val="QUESTIONSESMA"/>
      </w:pPr>
      <w:r w:rsidRPr="006354A0">
        <w:t>Do you identify any consequences in terms of costs or scope of the eligible investments of the ELTIF if the risks that might be covered at the level of the ELTIF are limited to those that were mentioned in the impact assessment of the Commission?</w:t>
      </w:r>
    </w:p>
    <w:p w:rsidR="00750796" w:rsidRDefault="00750796" w:rsidP="00750796">
      <w:r>
        <w:t>&lt;ESMA_QUESTION_ELTIF_RTS_5&gt;</w:t>
      </w:r>
    </w:p>
    <w:p w:rsidR="00750796" w:rsidRDefault="00750796" w:rsidP="00750796">
      <w:permStart w:id="1420900157" w:edGrp="everyone"/>
      <w:r>
        <w:t>TYPE YOUR TEXT HERE</w:t>
      </w:r>
    </w:p>
    <w:permEnd w:id="1420900157"/>
    <w:p w:rsidR="00750796" w:rsidRDefault="00750796" w:rsidP="00750796">
      <w:r>
        <w:t>&lt;ESMA_QUESTION_ELTIF_RTS_5&gt;</w:t>
      </w:r>
    </w:p>
    <w:p w:rsidR="00855D9F" w:rsidRDefault="00855D9F" w:rsidP="00750796"/>
    <w:p w:rsidR="00750796" w:rsidRDefault="00750796" w:rsidP="00750796">
      <w:pPr>
        <w:pStyle w:val="QUESTIONSESMA"/>
      </w:pPr>
      <w:r w:rsidRPr="006354A0">
        <w:t>Do you agree with the proposed approach? Should you disagree, please provide reasons and propose an alternative approach and justify it.</w:t>
      </w:r>
    </w:p>
    <w:p w:rsidR="00750796" w:rsidRDefault="00750796" w:rsidP="00750796">
      <w:r>
        <w:t>&lt;ESMA_QUESTION_ELTIF_RTS_6&gt;</w:t>
      </w:r>
    </w:p>
    <w:p w:rsidR="00A86B52" w:rsidRDefault="00A86B52" w:rsidP="00A86B52">
      <w:pPr>
        <w:tabs>
          <w:tab w:val="num" w:pos="284"/>
        </w:tabs>
        <w:spacing w:line="276" w:lineRule="auto"/>
        <w:jc w:val="both"/>
        <w:rPr>
          <w:rFonts w:ascii="Cambria" w:hAnsi="Cambria"/>
        </w:rPr>
      </w:pPr>
      <w:permStart w:id="664886742" w:edGrp="everyone"/>
      <w:r>
        <w:rPr>
          <w:rFonts w:ascii="Cambria" w:hAnsi="Cambria"/>
        </w:rPr>
        <w:t xml:space="preserve">As a general comment, we agree that the life of an ELTIF shall be set in a way that takes into account </w:t>
      </w:r>
      <w:r w:rsidRPr="00712B7D">
        <w:rPr>
          <w:rFonts w:ascii="Cambria" w:hAnsi="Cambria"/>
          <w:i/>
        </w:rPr>
        <w:t>each and all</w:t>
      </w:r>
      <w:r>
        <w:rPr>
          <w:rFonts w:ascii="Cambria" w:hAnsi="Cambria"/>
        </w:rPr>
        <w:t xml:space="preserve"> individual assets of its portfolio, as this approach is the only one consistent with art. 18(3) of the ELTIF Regulation. Two issues should be particularly considered:</w:t>
      </w:r>
    </w:p>
    <w:p w:rsidR="00A86B52" w:rsidRDefault="00A86B52" w:rsidP="00A86B52">
      <w:pPr>
        <w:numPr>
          <w:ilvl w:val="0"/>
          <w:numId w:val="51"/>
        </w:numPr>
        <w:spacing w:line="276" w:lineRule="auto"/>
        <w:ind w:left="284" w:hanging="349"/>
        <w:jc w:val="both"/>
        <w:rPr>
          <w:rFonts w:ascii="Cambria" w:hAnsi="Cambria"/>
        </w:rPr>
      </w:pPr>
      <w:r>
        <w:rPr>
          <w:rFonts w:ascii="Cambria" w:hAnsi="Cambria"/>
        </w:rPr>
        <w:t xml:space="preserve">investors should be appropriately informed on the long-term nature of the ELTIF. In this respect, it is important to consider the role of both providers and distributors – including financial advisors/tied agents – pursuant to </w:t>
      </w:r>
      <w:r w:rsidRPr="00E82D97">
        <w:rPr>
          <w:rFonts w:ascii="Cambria" w:hAnsi="Cambria"/>
        </w:rPr>
        <w:t>art. 30 of the ELTIF Regulation</w:t>
      </w:r>
      <w:r>
        <w:rPr>
          <w:rFonts w:ascii="Cambria" w:hAnsi="Cambria"/>
        </w:rPr>
        <w:t xml:space="preserve"> (as mentioned above);</w:t>
      </w:r>
    </w:p>
    <w:p w:rsidR="00A86B52" w:rsidRDefault="00A86B52" w:rsidP="00A86B52">
      <w:pPr>
        <w:numPr>
          <w:ilvl w:val="0"/>
          <w:numId w:val="51"/>
        </w:numPr>
        <w:spacing w:line="276" w:lineRule="auto"/>
        <w:ind w:left="284" w:hanging="349"/>
        <w:jc w:val="both"/>
        <w:rPr>
          <w:rFonts w:ascii="Cambria" w:hAnsi="Cambria"/>
        </w:rPr>
      </w:pPr>
      <w:r w:rsidRPr="00A0518D">
        <w:rPr>
          <w:rFonts w:ascii="Cambria" w:hAnsi="Cambria"/>
        </w:rPr>
        <w:t xml:space="preserve">the proposed RTS relating to investments made </w:t>
      </w:r>
      <w:r w:rsidRPr="00A0518D">
        <w:rPr>
          <w:rFonts w:ascii="Cambria" w:hAnsi="Cambria"/>
          <w:i/>
        </w:rPr>
        <w:t>after</w:t>
      </w:r>
      <w:r w:rsidRPr="00A0518D">
        <w:rPr>
          <w:rFonts w:ascii="Cambria" w:hAnsi="Cambria"/>
        </w:rPr>
        <w:t xml:space="preserve"> the length of the life of the ELTIF is </w:t>
      </w:r>
      <w:r>
        <w:rPr>
          <w:rFonts w:ascii="Cambria" w:hAnsi="Cambria"/>
        </w:rPr>
        <w:t>determined</w:t>
      </w:r>
      <w:r w:rsidRPr="00A0518D">
        <w:rPr>
          <w:rFonts w:ascii="Cambria" w:hAnsi="Cambria"/>
        </w:rPr>
        <w:t xml:space="preserve"> needs further clarification. </w:t>
      </w:r>
      <w:r>
        <w:rPr>
          <w:rFonts w:ascii="Cambria" w:hAnsi="Cambria"/>
        </w:rPr>
        <w:t>Indeed, we believe that in</w:t>
      </w:r>
      <w:r w:rsidRPr="00A0518D">
        <w:rPr>
          <w:rFonts w:ascii="Cambria" w:hAnsi="Cambria"/>
        </w:rPr>
        <w:t xml:space="preserve"> the selection of the underlying investments </w:t>
      </w:r>
      <w:r>
        <w:rPr>
          <w:rFonts w:ascii="Cambria" w:hAnsi="Cambria"/>
        </w:rPr>
        <w:t>i</w:t>
      </w:r>
      <w:r w:rsidRPr="00A0518D">
        <w:rPr>
          <w:rFonts w:ascii="Cambria" w:hAnsi="Cambria"/>
        </w:rPr>
        <w:t>t is</w:t>
      </w:r>
      <w:r>
        <w:rPr>
          <w:rFonts w:ascii="Cambria" w:hAnsi="Cambria"/>
        </w:rPr>
        <w:t xml:space="preserve"> important </w:t>
      </w:r>
      <w:r>
        <w:rPr>
          <w:rFonts w:ascii="Cambria" w:hAnsi="Cambria"/>
        </w:rPr>
        <w:lastRenderedPageBreak/>
        <w:t xml:space="preserve">to remember that </w:t>
      </w:r>
      <w:r w:rsidRPr="00A0518D">
        <w:rPr>
          <w:rFonts w:ascii="Cambria" w:hAnsi="Cambria"/>
        </w:rPr>
        <w:t xml:space="preserve">the </w:t>
      </w:r>
      <w:r>
        <w:rPr>
          <w:rFonts w:ascii="Cambria" w:hAnsi="Cambria"/>
        </w:rPr>
        <w:t xml:space="preserve">relevant </w:t>
      </w:r>
      <w:r w:rsidRPr="00A0518D">
        <w:rPr>
          <w:rFonts w:ascii="Cambria" w:hAnsi="Cambria"/>
        </w:rPr>
        <w:t xml:space="preserve">assets </w:t>
      </w:r>
      <w:r>
        <w:rPr>
          <w:rFonts w:ascii="Cambria" w:hAnsi="Cambria"/>
        </w:rPr>
        <w:t xml:space="preserve">(i.e. the assets </w:t>
      </w:r>
      <w:r w:rsidRPr="00A0518D">
        <w:rPr>
          <w:rFonts w:ascii="Cambria" w:hAnsi="Cambria"/>
        </w:rPr>
        <w:t>to be divested</w:t>
      </w:r>
      <w:r>
        <w:rPr>
          <w:rFonts w:ascii="Cambria" w:hAnsi="Cambria"/>
        </w:rPr>
        <w:t xml:space="preserve"> after the end of the ELTIF life) must preserve some residual value, so as to ensure a proper realisation for the benefit of the investors.</w:t>
      </w:r>
    </w:p>
    <w:permEnd w:id="664886742"/>
    <w:p w:rsidR="00750796" w:rsidRDefault="00750796" w:rsidP="00750796">
      <w:r>
        <w:t>&lt;ESMA_QUESTION_ELTIF_RTS_6&gt;</w:t>
      </w:r>
    </w:p>
    <w:p w:rsidR="00855D9F" w:rsidRDefault="00855D9F" w:rsidP="00750796"/>
    <w:p w:rsidR="00750796" w:rsidRDefault="00750796" w:rsidP="00750796">
      <w:pPr>
        <w:pStyle w:val="QUESTIONSESMA"/>
      </w:pPr>
      <w:r w:rsidRPr="006354A0">
        <w:t>Do you agree with the risks identified and the related proposed criteria? Would you suggest the introduction of any additional/alternative risks/criteria? Please provide details and explain your position.</w:t>
      </w:r>
    </w:p>
    <w:p w:rsidR="00750796" w:rsidRDefault="00750796" w:rsidP="00750796">
      <w:r>
        <w:t>&lt;ESMA_QUESTION_ELTIF_RTS_7&gt;</w:t>
      </w:r>
    </w:p>
    <w:p w:rsidR="00750796" w:rsidRDefault="00750796" w:rsidP="00750796">
      <w:permStart w:id="847382342" w:edGrp="everyone"/>
      <w:r>
        <w:t>TYPE YOUR TEXT HERE</w:t>
      </w:r>
    </w:p>
    <w:permEnd w:id="847382342"/>
    <w:p w:rsidR="00750796" w:rsidRDefault="00750796" w:rsidP="00750796">
      <w:r>
        <w:t>&lt;ESMA_QUESTION_ELTIF_RTS_7&gt;</w:t>
      </w:r>
    </w:p>
    <w:p w:rsidR="00855D9F" w:rsidRDefault="00855D9F" w:rsidP="00750796"/>
    <w:p w:rsidR="00750796" w:rsidRDefault="00750796" w:rsidP="00750796">
      <w:pPr>
        <w:pStyle w:val="QUESTIONSESMA"/>
      </w:pPr>
      <w:r w:rsidRPr="006354A0">
        <w:t>Do you agree with the proposed valuation criteria? Would you suggest the introduction of any additional/alternative criteria? Please provide details and explain your position.</w:t>
      </w:r>
    </w:p>
    <w:p w:rsidR="00750796" w:rsidRDefault="00750796" w:rsidP="00750796">
      <w:r>
        <w:t>&lt;ESMA_QUESTION_ELTIF_RTS_8&gt;</w:t>
      </w:r>
    </w:p>
    <w:p w:rsidR="00750796" w:rsidRDefault="00750796" w:rsidP="00750796">
      <w:permStart w:id="1088778011" w:edGrp="everyone"/>
      <w:r>
        <w:t>TYPE YOUR TEXT HERE</w:t>
      </w:r>
    </w:p>
    <w:permEnd w:id="1088778011"/>
    <w:p w:rsidR="00750796" w:rsidRDefault="00750796" w:rsidP="00750796">
      <w:r>
        <w:t>&lt;ESMA_QUESTION_ELTIF_RTS_8&gt;</w:t>
      </w:r>
    </w:p>
    <w:p w:rsidR="00855D9F" w:rsidRDefault="00855D9F" w:rsidP="00750796"/>
    <w:p w:rsidR="00750796" w:rsidRDefault="00750796" w:rsidP="00750796">
      <w:pPr>
        <w:pStyle w:val="QUESTIONSESMA"/>
      </w:pPr>
      <w:r w:rsidRPr="006354A0">
        <w:t>Do you agree that the abovementioned pieces of legislation and regulatory material are relevant for the purpose of the RTS on Article 25(3) of the ELTIFs Regulation? Which other pieces of legislation and regulatory material do you consider relevant for that purpose?</w:t>
      </w:r>
    </w:p>
    <w:p w:rsidR="00750796" w:rsidRDefault="00750796" w:rsidP="00750796">
      <w:r>
        <w:t>&lt;ESMA_QUESTION_ELTIF_RTS_9&gt;</w:t>
      </w:r>
    </w:p>
    <w:p w:rsidR="00A86B52" w:rsidRDefault="00A86B52" w:rsidP="00A86B52">
      <w:pPr>
        <w:tabs>
          <w:tab w:val="num" w:pos="284"/>
        </w:tabs>
        <w:spacing w:line="276" w:lineRule="auto"/>
        <w:jc w:val="both"/>
        <w:rPr>
          <w:rFonts w:ascii="Cambria" w:hAnsi="Cambria"/>
        </w:rPr>
      </w:pPr>
      <w:permStart w:id="1382569190" w:edGrp="everyone"/>
      <w:r>
        <w:rPr>
          <w:rFonts w:ascii="Cambria" w:hAnsi="Cambria"/>
        </w:rPr>
        <w:t>We</w:t>
      </w:r>
      <w:r w:rsidRPr="00C04F36">
        <w:rPr>
          <w:rFonts w:ascii="Cambria" w:hAnsi="Cambria"/>
        </w:rPr>
        <w:t xml:space="preserve"> agree with the general aim to </w:t>
      </w:r>
      <w:r>
        <w:rPr>
          <w:rFonts w:ascii="Cambria" w:hAnsi="Cambria"/>
        </w:rPr>
        <w:t xml:space="preserve">harmonise </w:t>
      </w:r>
      <w:r w:rsidRPr="00C04F36">
        <w:rPr>
          <w:rFonts w:ascii="Cambria" w:hAnsi="Cambria"/>
        </w:rPr>
        <w:t>cost disclosure</w:t>
      </w:r>
      <w:r>
        <w:rPr>
          <w:rFonts w:ascii="Cambria" w:hAnsi="Cambria"/>
        </w:rPr>
        <w:t>: c</w:t>
      </w:r>
      <w:r w:rsidRPr="00C04F36">
        <w:rPr>
          <w:rFonts w:ascii="Cambria" w:hAnsi="Cambria"/>
        </w:rPr>
        <w:t>ost disclosure for ELTIFs</w:t>
      </w:r>
      <w:r>
        <w:rPr>
          <w:rFonts w:ascii="Cambria" w:hAnsi="Cambria"/>
        </w:rPr>
        <w:t xml:space="preserve"> (both the prospectus and the KID) </w:t>
      </w:r>
      <w:r w:rsidRPr="00C04F36">
        <w:rPr>
          <w:rFonts w:ascii="Cambria" w:hAnsi="Cambria"/>
        </w:rPr>
        <w:t xml:space="preserve">should be aligned with </w:t>
      </w:r>
      <w:r>
        <w:rPr>
          <w:rFonts w:ascii="Cambria" w:hAnsi="Cambria"/>
        </w:rPr>
        <w:t xml:space="preserve">the </w:t>
      </w:r>
      <w:r w:rsidRPr="00C04F36">
        <w:rPr>
          <w:rFonts w:ascii="Cambria" w:hAnsi="Cambria"/>
        </w:rPr>
        <w:t xml:space="preserve">disclosure </w:t>
      </w:r>
      <w:r>
        <w:rPr>
          <w:rFonts w:ascii="Cambria" w:hAnsi="Cambria"/>
        </w:rPr>
        <w:t>requirements</w:t>
      </w:r>
      <w:r w:rsidRPr="00C04F36">
        <w:rPr>
          <w:rFonts w:ascii="Cambria" w:hAnsi="Cambria"/>
        </w:rPr>
        <w:t xml:space="preserve"> </w:t>
      </w:r>
      <w:r>
        <w:rPr>
          <w:rFonts w:ascii="Cambria" w:hAnsi="Cambria"/>
        </w:rPr>
        <w:t>under the PRIIPs Regulation</w:t>
      </w:r>
      <w:r w:rsidRPr="00C04F36">
        <w:rPr>
          <w:rFonts w:ascii="Cambria" w:hAnsi="Cambria"/>
        </w:rPr>
        <w:t xml:space="preserve">. </w:t>
      </w:r>
    </w:p>
    <w:p w:rsidR="00A86B52" w:rsidRDefault="00A86B52" w:rsidP="00A86B52">
      <w:pPr>
        <w:tabs>
          <w:tab w:val="num" w:pos="284"/>
        </w:tabs>
        <w:spacing w:line="276" w:lineRule="auto"/>
        <w:jc w:val="both"/>
        <w:rPr>
          <w:rFonts w:ascii="Cambria" w:hAnsi="Cambria"/>
        </w:rPr>
      </w:pPr>
      <w:r>
        <w:rPr>
          <w:rFonts w:ascii="Cambria" w:hAnsi="Cambria"/>
        </w:rPr>
        <w:t>While w</w:t>
      </w:r>
      <w:r w:rsidRPr="00C04F36">
        <w:rPr>
          <w:rFonts w:ascii="Cambria" w:hAnsi="Cambria"/>
        </w:rPr>
        <w:t xml:space="preserve">e </w:t>
      </w:r>
      <w:r>
        <w:rPr>
          <w:rFonts w:ascii="Cambria" w:hAnsi="Cambria"/>
        </w:rPr>
        <w:t xml:space="preserve">generally </w:t>
      </w:r>
      <w:r w:rsidRPr="00C04F36">
        <w:rPr>
          <w:rFonts w:ascii="Cambria" w:hAnsi="Cambria"/>
        </w:rPr>
        <w:t xml:space="preserve">acknowledge the problem mentioned in the Consultation </w:t>
      </w:r>
      <w:r>
        <w:rPr>
          <w:rFonts w:ascii="Cambria" w:hAnsi="Cambria"/>
        </w:rPr>
        <w:t>Paper (i.e. the RTS</w:t>
      </w:r>
      <w:r w:rsidRPr="00C04F36">
        <w:rPr>
          <w:rFonts w:ascii="Cambria" w:hAnsi="Cambria"/>
        </w:rPr>
        <w:t xml:space="preserve"> requested by the PRIIPs Regulation are yet to be delivered</w:t>
      </w:r>
      <w:r>
        <w:rPr>
          <w:rFonts w:ascii="Cambria" w:hAnsi="Cambria"/>
        </w:rPr>
        <w:t>),</w:t>
      </w:r>
      <w:r w:rsidRPr="00C04F36">
        <w:rPr>
          <w:rFonts w:ascii="Cambria" w:hAnsi="Cambria"/>
        </w:rPr>
        <w:t xml:space="preserve"> </w:t>
      </w:r>
      <w:r>
        <w:rPr>
          <w:rFonts w:ascii="Cambria" w:hAnsi="Cambria"/>
        </w:rPr>
        <w:t xml:space="preserve">we believe that the </w:t>
      </w:r>
      <w:r w:rsidRPr="00C04F36">
        <w:rPr>
          <w:rFonts w:ascii="Cambria" w:hAnsi="Cambria"/>
        </w:rPr>
        <w:t xml:space="preserve">CESR’s guidelines </w:t>
      </w:r>
      <w:r>
        <w:rPr>
          <w:rFonts w:ascii="Cambria" w:hAnsi="Cambria"/>
        </w:rPr>
        <w:t xml:space="preserve">on UCITS </w:t>
      </w:r>
      <w:r w:rsidRPr="00C04F36">
        <w:rPr>
          <w:rFonts w:ascii="Cambria" w:hAnsi="Cambria"/>
        </w:rPr>
        <w:t>and the KII Regulation</w:t>
      </w:r>
      <w:r>
        <w:rPr>
          <w:rFonts w:ascii="Cambria" w:hAnsi="Cambria"/>
        </w:rPr>
        <w:t xml:space="preserve"> (2010) </w:t>
      </w:r>
      <w:r w:rsidRPr="00C04F36">
        <w:rPr>
          <w:rFonts w:ascii="Cambria" w:hAnsi="Cambria"/>
        </w:rPr>
        <w:t xml:space="preserve">may be considered relevant </w:t>
      </w:r>
      <w:r w:rsidRPr="00525D45">
        <w:rPr>
          <w:rFonts w:ascii="Cambria" w:hAnsi="Cambria"/>
          <w:i/>
        </w:rPr>
        <w:t>only</w:t>
      </w:r>
      <w:r w:rsidRPr="00C04F36">
        <w:rPr>
          <w:rFonts w:ascii="Cambria" w:hAnsi="Cambria"/>
        </w:rPr>
        <w:t xml:space="preserve"> as a starting point</w:t>
      </w:r>
      <w:r>
        <w:rPr>
          <w:rFonts w:ascii="Cambria" w:hAnsi="Cambria"/>
        </w:rPr>
        <w:t xml:space="preserve">. Rather, the most important issue is to ensure </w:t>
      </w:r>
      <w:r w:rsidRPr="00C04F36">
        <w:rPr>
          <w:rFonts w:ascii="Cambria" w:hAnsi="Cambria"/>
        </w:rPr>
        <w:t xml:space="preserve">harmonisation with cost disclosure </w:t>
      </w:r>
      <w:r>
        <w:rPr>
          <w:rFonts w:ascii="Cambria" w:hAnsi="Cambria"/>
        </w:rPr>
        <w:t>requirements</w:t>
      </w:r>
      <w:r w:rsidRPr="00C04F36">
        <w:rPr>
          <w:rFonts w:ascii="Cambria" w:hAnsi="Cambria"/>
        </w:rPr>
        <w:t xml:space="preserve"> </w:t>
      </w:r>
      <w:r>
        <w:rPr>
          <w:rFonts w:ascii="Cambria" w:hAnsi="Cambria"/>
        </w:rPr>
        <w:t>under</w:t>
      </w:r>
      <w:r w:rsidRPr="00C04F36">
        <w:rPr>
          <w:rFonts w:ascii="Cambria" w:hAnsi="Cambria"/>
        </w:rPr>
        <w:t xml:space="preserve"> the PRIIPs Regulation</w:t>
      </w:r>
      <w:r>
        <w:rPr>
          <w:rFonts w:ascii="Cambria" w:hAnsi="Cambria"/>
        </w:rPr>
        <w:t>:</w:t>
      </w:r>
      <w:r w:rsidRPr="007C330E">
        <w:rPr>
          <w:rFonts w:ascii="Cambria" w:hAnsi="Cambria"/>
        </w:rPr>
        <w:t xml:space="preserve"> </w:t>
      </w:r>
      <w:r>
        <w:rPr>
          <w:rFonts w:ascii="Cambria" w:hAnsi="Cambria"/>
        </w:rPr>
        <w:t>e</w:t>
      </w:r>
      <w:r w:rsidRPr="00C04F36">
        <w:rPr>
          <w:rFonts w:ascii="Cambria" w:hAnsi="Cambria"/>
        </w:rPr>
        <w:t xml:space="preserve">ffective </w:t>
      </w:r>
      <w:r>
        <w:rPr>
          <w:rFonts w:ascii="Cambria" w:hAnsi="Cambria"/>
        </w:rPr>
        <w:t>investor</w:t>
      </w:r>
      <w:r w:rsidRPr="00C04F36">
        <w:rPr>
          <w:rFonts w:ascii="Cambria" w:hAnsi="Cambria"/>
        </w:rPr>
        <w:t xml:space="preserve"> education requires familiarity with standardised information tools</w:t>
      </w:r>
      <w:r>
        <w:rPr>
          <w:rFonts w:ascii="Cambria" w:hAnsi="Cambria"/>
        </w:rPr>
        <w:t xml:space="preserve"> (</w:t>
      </w:r>
      <w:r w:rsidRPr="00C04F36">
        <w:rPr>
          <w:rFonts w:ascii="Cambria" w:hAnsi="Cambria"/>
        </w:rPr>
        <w:t xml:space="preserve">i.e. the same information set and formats should be used for </w:t>
      </w:r>
      <w:r>
        <w:rPr>
          <w:rFonts w:ascii="Cambria" w:hAnsi="Cambria"/>
        </w:rPr>
        <w:t xml:space="preserve">both </w:t>
      </w:r>
      <w:r w:rsidRPr="00C04F36">
        <w:rPr>
          <w:rFonts w:ascii="Cambria" w:hAnsi="Cambria"/>
        </w:rPr>
        <w:t>PRIIPs and ELTIFs</w:t>
      </w:r>
      <w:r>
        <w:rPr>
          <w:rFonts w:ascii="Cambria" w:hAnsi="Cambria"/>
        </w:rPr>
        <w:t>)</w:t>
      </w:r>
      <w:r w:rsidRPr="00C04F36">
        <w:rPr>
          <w:rFonts w:ascii="Cambria" w:hAnsi="Cambria"/>
        </w:rPr>
        <w:t xml:space="preserve">. The possible solution may be </w:t>
      </w:r>
      <w:r>
        <w:rPr>
          <w:rFonts w:ascii="Cambria" w:hAnsi="Cambria"/>
        </w:rPr>
        <w:t xml:space="preserve">a transitional provision </w:t>
      </w:r>
      <w:r w:rsidRPr="00C04F36">
        <w:rPr>
          <w:rFonts w:ascii="Cambria" w:hAnsi="Cambria"/>
        </w:rPr>
        <w:t xml:space="preserve">to acknowledge the future adoption of the </w:t>
      </w:r>
      <w:r>
        <w:rPr>
          <w:rFonts w:ascii="Cambria" w:hAnsi="Cambria"/>
        </w:rPr>
        <w:t xml:space="preserve">PRIIPs </w:t>
      </w:r>
      <w:r w:rsidRPr="00C04F36">
        <w:rPr>
          <w:rFonts w:ascii="Cambria" w:hAnsi="Cambria"/>
        </w:rPr>
        <w:t>RTS</w:t>
      </w:r>
      <w:r>
        <w:rPr>
          <w:rFonts w:ascii="Cambria" w:hAnsi="Cambria"/>
        </w:rPr>
        <w:t>.</w:t>
      </w:r>
    </w:p>
    <w:p w:rsidR="00A86B52" w:rsidRDefault="00A86B52" w:rsidP="00A86B52">
      <w:pPr>
        <w:tabs>
          <w:tab w:val="num" w:pos="284"/>
        </w:tabs>
        <w:spacing w:line="276" w:lineRule="auto"/>
        <w:jc w:val="both"/>
        <w:rPr>
          <w:rFonts w:ascii="Cambria" w:hAnsi="Cambria"/>
        </w:rPr>
      </w:pPr>
      <w:r w:rsidRPr="000479C6">
        <w:rPr>
          <w:rFonts w:ascii="Cambria" w:hAnsi="Cambria"/>
        </w:rPr>
        <w:t>Ultimately, we do not agree with section 58 of the Consultation Paper (</w:t>
      </w:r>
      <w:r>
        <w:rPr>
          <w:rFonts w:ascii="Cambria" w:hAnsi="Cambria"/>
        </w:rPr>
        <w:t>i.e.</w:t>
      </w:r>
      <w:r w:rsidRPr="000479C6">
        <w:rPr>
          <w:rFonts w:ascii="Cambria" w:hAnsi="Cambria"/>
        </w:rPr>
        <w:t xml:space="preserve"> the detailed design of the presentation formats should</w:t>
      </w:r>
      <w:r>
        <w:rPr>
          <w:rFonts w:ascii="Cambria" w:hAnsi="Cambria"/>
        </w:rPr>
        <w:t xml:space="preserve"> not be standardized in the RTS</w:t>
      </w:r>
      <w:r w:rsidRPr="000479C6">
        <w:rPr>
          <w:rFonts w:ascii="Cambria" w:hAnsi="Cambria"/>
        </w:rPr>
        <w:t xml:space="preserve">): </w:t>
      </w:r>
      <w:r w:rsidRPr="008E0D55">
        <w:rPr>
          <w:rFonts w:ascii="Cambria" w:hAnsi="Cambria"/>
        </w:rPr>
        <w:t xml:space="preserve">for the sake of a level playing field, </w:t>
      </w:r>
      <w:r>
        <w:rPr>
          <w:rFonts w:ascii="Cambria" w:hAnsi="Cambria"/>
        </w:rPr>
        <w:t>financial</w:t>
      </w:r>
      <w:r w:rsidRPr="000479C6">
        <w:rPr>
          <w:rFonts w:ascii="Cambria" w:hAnsi="Cambria"/>
        </w:rPr>
        <w:t xml:space="preserve"> education requires familiarity with standardised information tools</w:t>
      </w:r>
      <w:r>
        <w:rPr>
          <w:rFonts w:ascii="Cambria" w:hAnsi="Cambria"/>
        </w:rPr>
        <w:t>, also in the case of the prospectus of the ELTIF.</w:t>
      </w:r>
    </w:p>
    <w:permEnd w:id="1382569190"/>
    <w:p w:rsidR="00750796" w:rsidRDefault="00750796" w:rsidP="00750796">
      <w:r>
        <w:t>&lt;ESMA_QUESTION_ELTIF_RTS_9&gt;</w:t>
      </w:r>
    </w:p>
    <w:p w:rsidR="00855D9F" w:rsidRDefault="00855D9F" w:rsidP="00750796"/>
    <w:p w:rsidR="00750796" w:rsidRDefault="00750796" w:rsidP="00750796">
      <w:pPr>
        <w:pStyle w:val="QUESTIONSESMA"/>
      </w:pPr>
      <w:r w:rsidRPr="006354A0">
        <w:t>Do you agree with the abovementioned assumptions?</w:t>
      </w:r>
    </w:p>
    <w:p w:rsidR="00750796" w:rsidRDefault="00750796" w:rsidP="00750796">
      <w:r>
        <w:t>&lt;ESMA_QUESTION_ELTIF_RTS_10&gt;</w:t>
      </w:r>
    </w:p>
    <w:p w:rsidR="00A86B52" w:rsidRDefault="00A86B52" w:rsidP="00A86B52">
      <w:pPr>
        <w:tabs>
          <w:tab w:val="num" w:pos="284"/>
        </w:tabs>
        <w:spacing w:line="276" w:lineRule="auto"/>
        <w:jc w:val="both"/>
        <w:rPr>
          <w:rFonts w:ascii="Cambria" w:hAnsi="Cambria"/>
        </w:rPr>
      </w:pPr>
      <w:permStart w:id="260909895" w:edGrp="everyone"/>
      <w:r>
        <w:rPr>
          <w:rFonts w:ascii="Cambria" w:hAnsi="Cambria"/>
        </w:rPr>
        <w:t xml:space="preserve">As a preliminary remark, we point out that the scope of the </w:t>
      </w:r>
      <w:r w:rsidRPr="00FE6AD6">
        <w:rPr>
          <w:rFonts w:ascii="Cambria" w:hAnsi="Cambria"/>
        </w:rPr>
        <w:t>CESR’s</w:t>
      </w:r>
      <w:r>
        <w:rPr>
          <w:rFonts w:ascii="Cambria" w:hAnsi="Cambria"/>
        </w:rPr>
        <w:t xml:space="preserve"> </w:t>
      </w:r>
      <w:r w:rsidRPr="00FE6AD6">
        <w:rPr>
          <w:rFonts w:ascii="Cambria" w:hAnsi="Cambria"/>
        </w:rPr>
        <w:t>guidelines</w:t>
      </w:r>
      <w:r>
        <w:rPr>
          <w:rFonts w:ascii="Cambria" w:hAnsi="Cambria"/>
        </w:rPr>
        <w:t xml:space="preserve"> </w:t>
      </w:r>
      <w:r w:rsidRPr="00FE6AD6">
        <w:rPr>
          <w:rFonts w:ascii="Cambria" w:hAnsi="Cambria"/>
        </w:rPr>
        <w:t>10-674</w:t>
      </w:r>
      <w:r>
        <w:rPr>
          <w:rFonts w:ascii="Cambria" w:hAnsi="Cambria"/>
        </w:rPr>
        <w:t xml:space="preserve"> is narrower than those envisaged under the ELTIF Regulation: the </w:t>
      </w:r>
      <w:r w:rsidRPr="00FE6AD6">
        <w:rPr>
          <w:rFonts w:ascii="Cambria" w:hAnsi="Cambria"/>
        </w:rPr>
        <w:t>CESR’s</w:t>
      </w:r>
      <w:r>
        <w:rPr>
          <w:rFonts w:ascii="Cambria" w:hAnsi="Cambria"/>
        </w:rPr>
        <w:t xml:space="preserve"> </w:t>
      </w:r>
      <w:r w:rsidRPr="00FE6AD6">
        <w:rPr>
          <w:rFonts w:ascii="Cambria" w:hAnsi="Cambria"/>
        </w:rPr>
        <w:t>guidelines</w:t>
      </w:r>
      <w:r>
        <w:rPr>
          <w:rFonts w:ascii="Cambria" w:hAnsi="Cambria"/>
        </w:rPr>
        <w:t xml:space="preserve"> are limited to </w:t>
      </w:r>
      <w:r w:rsidRPr="00FE6AD6">
        <w:rPr>
          <w:rFonts w:ascii="Cambria" w:hAnsi="Cambria"/>
        </w:rPr>
        <w:t>the</w:t>
      </w:r>
      <w:r>
        <w:rPr>
          <w:rFonts w:ascii="Cambria" w:hAnsi="Cambria"/>
        </w:rPr>
        <w:t xml:space="preserve"> </w:t>
      </w:r>
      <w:r w:rsidRPr="00FE6AD6">
        <w:rPr>
          <w:rFonts w:ascii="Cambria" w:hAnsi="Cambria"/>
          <w:i/>
        </w:rPr>
        <w:t>ongoing charges figure</w:t>
      </w:r>
      <w:r>
        <w:rPr>
          <w:rFonts w:ascii="Cambria" w:hAnsi="Cambria"/>
        </w:rPr>
        <w:t xml:space="preserve">, whereas the proposed RTS encompass </w:t>
      </w:r>
      <w:r w:rsidRPr="00EE2FB5">
        <w:rPr>
          <w:rFonts w:ascii="Cambria" w:hAnsi="Cambria"/>
          <w:u w:val="single"/>
        </w:rPr>
        <w:t>all</w:t>
      </w:r>
      <w:r>
        <w:rPr>
          <w:rFonts w:ascii="Cambria" w:hAnsi="Cambria"/>
        </w:rPr>
        <w:t xml:space="preserve"> the costs related to an ELTIF. </w:t>
      </w:r>
    </w:p>
    <w:p w:rsidR="00A86B52" w:rsidRDefault="00A86B52" w:rsidP="00A86B52">
      <w:pPr>
        <w:tabs>
          <w:tab w:val="num" w:pos="284"/>
        </w:tabs>
        <w:spacing w:line="276" w:lineRule="auto"/>
        <w:jc w:val="both"/>
        <w:rPr>
          <w:rFonts w:ascii="Cambria" w:hAnsi="Cambria"/>
        </w:rPr>
      </w:pPr>
      <w:r>
        <w:rPr>
          <w:rFonts w:ascii="Cambria" w:hAnsi="Cambria"/>
        </w:rPr>
        <w:t xml:space="preserve">Secondly, we agree with section 52 of the Consultation Paper: the costs listed in art. 25(1) of the ELTIF Regulation are </w:t>
      </w:r>
      <w:r w:rsidRPr="00E1246B">
        <w:rPr>
          <w:rFonts w:ascii="Cambria" w:hAnsi="Cambria"/>
        </w:rPr>
        <w:t>the costs borne by the ELT</w:t>
      </w:r>
      <w:r>
        <w:rPr>
          <w:rFonts w:ascii="Cambria" w:hAnsi="Cambria"/>
        </w:rPr>
        <w:t>IF (the fund, taken as a whole)</w:t>
      </w:r>
      <w:r w:rsidRPr="00E1246B">
        <w:rPr>
          <w:rFonts w:ascii="Cambria" w:hAnsi="Cambria"/>
        </w:rPr>
        <w:t xml:space="preserve"> </w:t>
      </w:r>
      <w:r>
        <w:rPr>
          <w:rFonts w:ascii="Cambria" w:hAnsi="Cambria"/>
        </w:rPr>
        <w:t>and not</w:t>
      </w:r>
      <w:r w:rsidRPr="00E1246B">
        <w:rPr>
          <w:rFonts w:ascii="Cambria" w:hAnsi="Cambria"/>
        </w:rPr>
        <w:t xml:space="preserve"> the f</w:t>
      </w:r>
      <w:r>
        <w:rPr>
          <w:rFonts w:ascii="Cambria" w:hAnsi="Cambria"/>
        </w:rPr>
        <w:t>ees paid by a specific investor. This point should be properly clarified: a written alert may be useful; investors should also refer to the financial advisor</w:t>
      </w:r>
      <w:r w:rsidRPr="008E0D55">
        <w:rPr>
          <w:rFonts w:ascii="Cambria" w:hAnsi="Cambria"/>
        </w:rPr>
        <w:t>/tied agent</w:t>
      </w:r>
      <w:r>
        <w:rPr>
          <w:rFonts w:ascii="Cambria" w:hAnsi="Cambria"/>
        </w:rPr>
        <w:t>.</w:t>
      </w:r>
    </w:p>
    <w:permEnd w:id="260909895"/>
    <w:p w:rsidR="00750796" w:rsidRDefault="00750796" w:rsidP="00750796">
      <w:r>
        <w:t>&lt;ESMA_QUESTION_ELTIF_RTS_10&gt;</w:t>
      </w:r>
    </w:p>
    <w:p w:rsidR="00855D9F" w:rsidRDefault="00855D9F" w:rsidP="00750796"/>
    <w:p w:rsidR="00750796" w:rsidRDefault="00750796" w:rsidP="00750796">
      <w:pPr>
        <w:pStyle w:val="QUESTIONSESMA"/>
      </w:pPr>
      <w:r w:rsidRPr="006354A0">
        <w:t>Do you agree that the types of costs mentioned in the present paragraph are annual costs that could be expressed as a percentage of the capital?</w:t>
      </w:r>
    </w:p>
    <w:p w:rsidR="00750796" w:rsidRDefault="00750796" w:rsidP="00750796">
      <w:r>
        <w:lastRenderedPageBreak/>
        <w:t>&lt;ESMA_QUESTION_ELTIF_RTS_11&gt;</w:t>
      </w:r>
    </w:p>
    <w:p w:rsidR="00A86B52" w:rsidRPr="00835078" w:rsidRDefault="00A86B52" w:rsidP="00A86B52">
      <w:pPr>
        <w:tabs>
          <w:tab w:val="num" w:pos="284"/>
        </w:tabs>
        <w:spacing w:line="276" w:lineRule="auto"/>
        <w:jc w:val="both"/>
        <w:rPr>
          <w:rFonts w:ascii="Cambria" w:hAnsi="Cambria"/>
          <w:color w:val="000000"/>
        </w:rPr>
      </w:pPr>
      <w:permStart w:id="1551585077" w:edGrp="everyone"/>
      <w:r>
        <w:rPr>
          <w:rFonts w:ascii="Cambria" w:hAnsi="Cambria"/>
        </w:rPr>
        <w:t xml:space="preserve">We generally agree that these costs are annual costs. Specifically, we agree that the heading </w:t>
      </w:r>
      <w:r w:rsidRPr="00D472CE">
        <w:rPr>
          <w:rFonts w:ascii="Cambria" w:hAnsi="Cambria"/>
        </w:rPr>
        <w:t>“charges</w:t>
      </w:r>
      <w:r>
        <w:rPr>
          <w:rFonts w:ascii="Cambria" w:hAnsi="Cambria"/>
        </w:rPr>
        <w:t xml:space="preserve"> </w:t>
      </w:r>
      <w:r w:rsidRPr="00D472CE">
        <w:rPr>
          <w:rFonts w:ascii="Cambria" w:hAnsi="Cambria"/>
        </w:rPr>
        <w:t>taken</w:t>
      </w:r>
      <w:r>
        <w:rPr>
          <w:rFonts w:ascii="Cambria" w:hAnsi="Cambria"/>
        </w:rPr>
        <w:t xml:space="preserve"> </w:t>
      </w:r>
      <w:r w:rsidRPr="00D472CE">
        <w:rPr>
          <w:rFonts w:ascii="Cambria" w:hAnsi="Cambria"/>
        </w:rPr>
        <w:t>from</w:t>
      </w:r>
      <w:r>
        <w:rPr>
          <w:rFonts w:ascii="Cambria" w:hAnsi="Cambria"/>
        </w:rPr>
        <w:t xml:space="preserve"> </w:t>
      </w:r>
      <w:r w:rsidRPr="00D472CE">
        <w:rPr>
          <w:rFonts w:ascii="Cambria" w:hAnsi="Cambria"/>
        </w:rPr>
        <w:t>the ELTIF over a year</w:t>
      </w:r>
      <w:r>
        <w:rPr>
          <w:rFonts w:ascii="Cambria" w:hAnsi="Cambria"/>
        </w:rPr>
        <w:t xml:space="preserve">” </w:t>
      </w:r>
      <w:r w:rsidRPr="00D472CE">
        <w:rPr>
          <w:rFonts w:ascii="Cambria" w:hAnsi="Cambria"/>
        </w:rPr>
        <w:t>should</w:t>
      </w:r>
      <w:r>
        <w:rPr>
          <w:rFonts w:ascii="Cambria" w:hAnsi="Cambria"/>
        </w:rPr>
        <w:t xml:space="preserve"> encompass the </w:t>
      </w:r>
      <w:r w:rsidRPr="00D472CE">
        <w:rPr>
          <w:rFonts w:ascii="Cambria" w:hAnsi="Cambria"/>
        </w:rPr>
        <w:t>management fees</w:t>
      </w:r>
      <w:r>
        <w:rPr>
          <w:rFonts w:ascii="Cambria" w:hAnsi="Cambria"/>
        </w:rPr>
        <w:t xml:space="preserve"> </w:t>
      </w:r>
      <w:r w:rsidRPr="00835078">
        <w:rPr>
          <w:rFonts w:ascii="Cambria" w:hAnsi="Cambria"/>
          <w:color w:val="000000"/>
        </w:rPr>
        <w:t>and the other costs, calculated over a one year period. In both cases, the relevant percentage should be calculated on an ex-post basis, unless ex-post figures are not available (cf. CESR’s guidelines 10-674 with regard to the calculation of the ongoing charges).</w:t>
      </w:r>
    </w:p>
    <w:p w:rsidR="00A86B52" w:rsidRPr="00835078" w:rsidRDefault="00A86B52" w:rsidP="00A86B52">
      <w:pPr>
        <w:tabs>
          <w:tab w:val="num" w:pos="284"/>
        </w:tabs>
        <w:spacing w:line="276" w:lineRule="auto"/>
        <w:jc w:val="both"/>
        <w:rPr>
          <w:rFonts w:ascii="Cambria" w:hAnsi="Cambria"/>
          <w:color w:val="000000"/>
        </w:rPr>
      </w:pPr>
      <w:r w:rsidRPr="00835078">
        <w:rPr>
          <w:rFonts w:ascii="Cambria" w:hAnsi="Cambria"/>
          <w:color w:val="000000"/>
        </w:rPr>
        <w:t xml:space="preserve">We find it appropriate a separate disclosure of performance fees and management fees. Specifically: </w:t>
      </w:r>
    </w:p>
    <w:p w:rsidR="00A86B52" w:rsidRPr="00835078" w:rsidRDefault="00A86B52" w:rsidP="00A86B52">
      <w:pPr>
        <w:numPr>
          <w:ilvl w:val="0"/>
          <w:numId w:val="52"/>
        </w:numPr>
        <w:tabs>
          <w:tab w:val="num" w:pos="284"/>
        </w:tabs>
        <w:spacing w:line="276" w:lineRule="auto"/>
        <w:jc w:val="both"/>
        <w:rPr>
          <w:rFonts w:ascii="Cambria" w:hAnsi="Cambria"/>
          <w:color w:val="000000"/>
        </w:rPr>
      </w:pPr>
      <w:r w:rsidRPr="00835078">
        <w:rPr>
          <w:rFonts w:ascii="Cambria" w:hAnsi="Cambria"/>
          <w:color w:val="000000"/>
          <w:u w:val="single"/>
        </w:rPr>
        <w:t>on the occasion of the setting up of the ELTIF</w:t>
      </w:r>
      <w:r w:rsidRPr="00835078">
        <w:rPr>
          <w:rFonts w:ascii="Cambria" w:hAnsi="Cambria"/>
          <w:color w:val="000000"/>
        </w:rPr>
        <w:t xml:space="preserve">, a viable presentation of the performance fees based on ex-ante estimates is </w:t>
      </w:r>
      <w:r w:rsidRPr="00835078">
        <w:rPr>
          <w:rFonts w:ascii="Cambria" w:hAnsi="Cambria"/>
          <w:color w:val="000000"/>
          <w:u w:val="single"/>
        </w:rPr>
        <w:t>not</w:t>
      </w:r>
      <w:r w:rsidRPr="00835078">
        <w:rPr>
          <w:rFonts w:ascii="Cambria" w:hAnsi="Cambria"/>
          <w:color w:val="000000"/>
        </w:rPr>
        <w:t xml:space="preserve"> possible (neither in the prospectus, nor in the KID) given the variability of these fees. Rather, the KID should only present the “theoretical” definition of the performance fees, based on contractual terms: i.e., the triggering conditions and the basis on which these fees are calculated should be presented (cf. Commission Regulation 583/2010, art.10(2)(c));</w:t>
      </w:r>
    </w:p>
    <w:p w:rsidR="00A86B52" w:rsidRPr="00835078" w:rsidRDefault="00A86B52" w:rsidP="00A86B52">
      <w:pPr>
        <w:numPr>
          <w:ilvl w:val="0"/>
          <w:numId w:val="52"/>
        </w:numPr>
        <w:tabs>
          <w:tab w:val="num" w:pos="284"/>
        </w:tabs>
        <w:spacing w:line="276" w:lineRule="auto"/>
        <w:jc w:val="both"/>
        <w:rPr>
          <w:rFonts w:ascii="Cambria" w:hAnsi="Cambria"/>
          <w:color w:val="000000"/>
        </w:rPr>
      </w:pPr>
      <w:r w:rsidRPr="00835078">
        <w:rPr>
          <w:rFonts w:ascii="Cambria" w:hAnsi="Cambria"/>
          <w:color w:val="000000"/>
          <w:u w:val="single"/>
        </w:rPr>
        <w:t>over the life-cycle of the ELTIF</w:t>
      </w:r>
      <w:r w:rsidRPr="00835078">
        <w:rPr>
          <w:rFonts w:ascii="Cambria" w:hAnsi="Cambria"/>
          <w:color w:val="000000"/>
        </w:rPr>
        <w:t>, the KID may instead present the performance fees taken from the fund over the year (as the ex-post figure is set and clear from the investor’s point of view).</w:t>
      </w:r>
    </w:p>
    <w:permEnd w:id="1551585077"/>
    <w:p w:rsidR="00750796" w:rsidRDefault="00750796" w:rsidP="00750796">
      <w:r>
        <w:t>&lt;ESMA_QUESTION_ELTIF_RTS_11&gt;</w:t>
      </w:r>
    </w:p>
    <w:p w:rsidR="00855D9F" w:rsidRDefault="00855D9F" w:rsidP="00750796"/>
    <w:p w:rsidR="00750796" w:rsidRDefault="00750796" w:rsidP="00750796">
      <w:pPr>
        <w:pStyle w:val="QUESTIONSESMA"/>
      </w:pPr>
      <w:r w:rsidRPr="006354A0">
        <w:t>Do you think that performance related fees would be relevant costs to be taken into account in the case of ELTIFs?</w:t>
      </w:r>
    </w:p>
    <w:p w:rsidR="00750796" w:rsidRDefault="00750796" w:rsidP="00750796">
      <w:r>
        <w:t>&lt;ESMA_QUESTION_ELTIF_RTS_12&gt;</w:t>
      </w:r>
    </w:p>
    <w:p w:rsidR="00750796" w:rsidRDefault="00750796" w:rsidP="00750796">
      <w:permStart w:id="1507927848" w:edGrp="everyone"/>
      <w:r>
        <w:t>TYPE YOUR TEXT HERE</w:t>
      </w:r>
    </w:p>
    <w:permEnd w:id="1507927848"/>
    <w:p w:rsidR="00750796" w:rsidRDefault="00750796" w:rsidP="00750796">
      <w:r>
        <w:t>&lt;ESMA_QUESTION_ELTIF_RTS_12&gt;</w:t>
      </w:r>
    </w:p>
    <w:p w:rsidR="00855D9F" w:rsidRDefault="00855D9F" w:rsidP="00750796"/>
    <w:p w:rsidR="00750796" w:rsidRDefault="00750796" w:rsidP="00750796">
      <w:pPr>
        <w:pStyle w:val="QUESTIONSESMA"/>
      </w:pPr>
      <w:r w:rsidRPr="006354A0">
        <w:t xml:space="preserve">How would you include performance related fees in the </w:t>
      </w:r>
      <w:r w:rsidRPr="00B23083">
        <w:t xml:space="preserve">overall ratio referred to in paragraph 2 of Article </w:t>
      </w:r>
      <w:r w:rsidRPr="006354A0">
        <w:t>25</w:t>
      </w:r>
      <w:r w:rsidRPr="00B23083">
        <w:t>?</w:t>
      </w:r>
    </w:p>
    <w:p w:rsidR="00750796" w:rsidRDefault="00750796" w:rsidP="00750796">
      <w:r>
        <w:t>&lt;ESMA_QUESTION_ELTIF_RTS_13&gt;</w:t>
      </w:r>
    </w:p>
    <w:p w:rsidR="00A86B52" w:rsidRPr="00835078" w:rsidRDefault="00A86B52" w:rsidP="00A86B52">
      <w:pPr>
        <w:tabs>
          <w:tab w:val="num" w:pos="284"/>
        </w:tabs>
        <w:spacing w:line="276" w:lineRule="auto"/>
        <w:jc w:val="both"/>
        <w:rPr>
          <w:rFonts w:ascii="Cambria" w:hAnsi="Cambria"/>
          <w:color w:val="000000"/>
        </w:rPr>
      </w:pPr>
      <w:permStart w:id="1373917808" w:edGrp="everyone"/>
      <w:r>
        <w:rPr>
          <w:rFonts w:ascii="Cambria" w:hAnsi="Cambria"/>
          <w:color w:val="000000"/>
        </w:rPr>
        <w:t xml:space="preserve">We do not agree with the inclusion of performance related fees in the overall ratio. </w:t>
      </w:r>
      <w:r w:rsidRPr="00835078">
        <w:rPr>
          <w:rFonts w:ascii="Cambria" w:hAnsi="Cambria"/>
          <w:color w:val="000000"/>
        </w:rPr>
        <w:t xml:space="preserve">Considering their variability, performance fees should be presented as a separate figure and should </w:t>
      </w:r>
      <w:r w:rsidRPr="00835078">
        <w:rPr>
          <w:rFonts w:ascii="Cambria" w:hAnsi="Cambria"/>
          <w:color w:val="000000"/>
          <w:u w:val="single"/>
        </w:rPr>
        <w:t>not</w:t>
      </w:r>
      <w:r w:rsidRPr="00835078">
        <w:rPr>
          <w:rFonts w:ascii="Cambria" w:hAnsi="Cambria"/>
          <w:color w:val="000000"/>
        </w:rPr>
        <w:t xml:space="preserve"> be included in the overall ratio. A separate and ex-post presentation is the only viable solution which enables investors to understand the triggering conditions and the basis on which these fees are calculated.</w:t>
      </w:r>
    </w:p>
    <w:p w:rsidR="00A86B52" w:rsidRPr="00835078" w:rsidRDefault="00A86B52" w:rsidP="00A86B52">
      <w:pPr>
        <w:tabs>
          <w:tab w:val="num" w:pos="284"/>
        </w:tabs>
        <w:spacing w:line="276" w:lineRule="auto"/>
        <w:jc w:val="both"/>
        <w:rPr>
          <w:rFonts w:ascii="Cambria" w:hAnsi="Cambria"/>
          <w:color w:val="000000"/>
        </w:rPr>
      </w:pPr>
      <w:r w:rsidRPr="00835078">
        <w:rPr>
          <w:rFonts w:ascii="Cambria" w:hAnsi="Cambria"/>
          <w:color w:val="000000"/>
        </w:rPr>
        <w:t xml:space="preserve">To account for the variability of these charges, the performance fees charged for the last three years might be presented when updating the prospectus and the KID (in analogy with the past performance presented the “Past performance” section in the Key Investor Information document for UCITS). </w:t>
      </w:r>
    </w:p>
    <w:permEnd w:id="1373917808"/>
    <w:p w:rsidR="00750796" w:rsidRDefault="00750796" w:rsidP="00750796">
      <w:r>
        <w:t>&lt;ESMA_QUESTION_ELTIF_RTS_13&gt;</w:t>
      </w:r>
    </w:p>
    <w:p w:rsidR="00855D9F" w:rsidRDefault="00855D9F" w:rsidP="00750796"/>
    <w:p w:rsidR="00750796" w:rsidRDefault="00C17881" w:rsidP="00750796">
      <w:pPr>
        <w:pStyle w:val="QUESTIONSESMA"/>
      </w:pPr>
      <w:r w:rsidRPr="00C17881">
        <w:t>Do you agree that the types of costs mentioned in paragraph 54 are fixed costs and that an assumption on the duration of the investment is necessary to calculate these costs in the numerator of the overall ratio mentioned in Article25(2), provided that this overall ratio is a yearly ratio?</w:t>
      </w:r>
    </w:p>
    <w:p w:rsidR="00750796" w:rsidRDefault="00750796" w:rsidP="00750796">
      <w:r>
        <w:t>&lt;ESMA_QUESTION_ELTIF_RTS_14&gt;</w:t>
      </w:r>
    </w:p>
    <w:p w:rsidR="00A86B52" w:rsidRDefault="00A86B52" w:rsidP="00A86B52">
      <w:pPr>
        <w:tabs>
          <w:tab w:val="num" w:pos="284"/>
        </w:tabs>
        <w:spacing w:line="276" w:lineRule="auto"/>
        <w:jc w:val="both"/>
        <w:rPr>
          <w:rFonts w:ascii="Cambria" w:hAnsi="Cambria"/>
        </w:rPr>
      </w:pPr>
      <w:permStart w:id="1082285030" w:edGrp="everyone"/>
      <w:r>
        <w:rPr>
          <w:rFonts w:ascii="Cambria" w:hAnsi="Cambria"/>
        </w:rPr>
        <w:t xml:space="preserve">The </w:t>
      </w:r>
      <w:r w:rsidRPr="00835078">
        <w:rPr>
          <w:rFonts w:ascii="Cambria" w:hAnsi="Cambria"/>
          <w:color w:val="000000"/>
        </w:rPr>
        <w:t xml:space="preserve">costs of setting up an ELTIF and the distribution costs are fixed costs (or better, </w:t>
      </w:r>
      <w:r w:rsidRPr="00835078">
        <w:rPr>
          <w:rFonts w:ascii="Cambria" w:hAnsi="Cambria"/>
          <w:i/>
          <w:color w:val="000000"/>
        </w:rPr>
        <w:t>entry costs</w:t>
      </w:r>
      <w:r w:rsidRPr="00835078">
        <w:rPr>
          <w:rFonts w:ascii="Cambria" w:hAnsi="Cambria"/>
          <w:color w:val="000000"/>
        </w:rPr>
        <w:t xml:space="preserve">): for the sake of a fair and clear investor information, we consider that the proposal to disclose </w:t>
      </w:r>
      <w:r w:rsidRPr="00835078">
        <w:rPr>
          <w:rFonts w:ascii="Cambria" w:hAnsi="Cambria"/>
          <w:i/>
          <w:color w:val="000000"/>
        </w:rPr>
        <w:t>from the beginning</w:t>
      </w:r>
      <w:r w:rsidRPr="00835078">
        <w:rPr>
          <w:rFonts w:ascii="Cambria" w:hAnsi="Cambria"/>
          <w:color w:val="000000"/>
        </w:rPr>
        <w:t xml:space="preserve"> all the costs of setting up the fund is particularly useful.</w:t>
      </w:r>
      <w:r>
        <w:rPr>
          <w:rFonts w:ascii="Cambria" w:hAnsi="Cambria"/>
          <w:color w:val="0070C0"/>
        </w:rPr>
        <w:t xml:space="preserve"> </w:t>
      </w:r>
      <w:r>
        <w:rPr>
          <w:rFonts w:ascii="Cambria" w:hAnsi="Cambria"/>
        </w:rPr>
        <w:t xml:space="preserve">It is also appropriate to apply the same narrative explanation provided by CESR/10-1320: </w:t>
      </w:r>
      <w:proofErr w:type="spellStart"/>
      <w:r>
        <w:rPr>
          <w:rFonts w:ascii="Cambria" w:hAnsi="Cambria"/>
        </w:rPr>
        <w:t>i</w:t>
      </w:r>
      <w:proofErr w:type="spellEnd"/>
      <w:r>
        <w:rPr>
          <w:rFonts w:ascii="Cambria" w:hAnsi="Cambria"/>
        </w:rPr>
        <w:t>) the entry costs are the maximum amounts which could be taken, but</w:t>
      </w:r>
      <w:r w:rsidRPr="008F75B0">
        <w:rPr>
          <w:rFonts w:ascii="Cambria" w:hAnsi="Cambria"/>
        </w:rPr>
        <w:t xml:space="preserve"> in some cases the investor might pay less</w:t>
      </w:r>
      <w:r>
        <w:rPr>
          <w:rFonts w:ascii="Cambria" w:hAnsi="Cambria"/>
        </w:rPr>
        <w:t>; ii) investors should be referred to the financial advisor</w:t>
      </w:r>
      <w:r w:rsidRPr="002A47EA">
        <w:rPr>
          <w:rFonts w:ascii="Cambria" w:hAnsi="Cambria"/>
        </w:rPr>
        <w:t>/tied agent</w:t>
      </w:r>
      <w:r>
        <w:rPr>
          <w:rFonts w:ascii="Cambria" w:hAnsi="Cambria"/>
        </w:rPr>
        <w:t xml:space="preserve"> where it is possible that lower charges may apply.</w:t>
      </w:r>
    </w:p>
    <w:p w:rsidR="00A86B52" w:rsidRDefault="00A86B52" w:rsidP="00A86B52">
      <w:pPr>
        <w:tabs>
          <w:tab w:val="num" w:pos="284"/>
        </w:tabs>
        <w:spacing w:line="276" w:lineRule="auto"/>
        <w:jc w:val="both"/>
        <w:rPr>
          <w:rFonts w:ascii="Cambria" w:hAnsi="Cambria"/>
        </w:rPr>
      </w:pPr>
      <w:r w:rsidRPr="00835078">
        <w:rPr>
          <w:rFonts w:ascii="Cambria" w:hAnsi="Cambria"/>
          <w:color w:val="000000"/>
        </w:rPr>
        <w:t xml:space="preserve">We do not agree with the proposal to include in the same overall ratio one-off costs and the costs charged on an annual basis, because investors would not receive fair and clear information: in light of the long-term nature of ELTIFs, it is </w:t>
      </w:r>
      <w:r w:rsidRPr="00835078">
        <w:rPr>
          <w:rFonts w:ascii="Cambria" w:hAnsi="Cambria"/>
          <w:color w:val="000000"/>
          <w:u w:val="single"/>
        </w:rPr>
        <w:t>not</w:t>
      </w:r>
      <w:r w:rsidRPr="00835078">
        <w:rPr>
          <w:rFonts w:ascii="Cambria" w:hAnsi="Cambria"/>
          <w:color w:val="000000"/>
        </w:rPr>
        <w:t xml:space="preserve"> appropriate to disaggregate one-off costs by amortising them over multiple years (for example, more than 10 years) and adding them to other figures (i.e., management and performance fees and ancillary costs) which, by definition, vary on an annual basis.</w:t>
      </w:r>
    </w:p>
    <w:permEnd w:id="1082285030"/>
    <w:p w:rsidR="00750796" w:rsidRDefault="00750796" w:rsidP="00750796">
      <w:r>
        <w:lastRenderedPageBreak/>
        <w:t>&lt;ESMA_QUESTION_ELTIF_RTS_14&gt;</w:t>
      </w:r>
    </w:p>
    <w:p w:rsidR="00855D9F" w:rsidRDefault="00855D9F" w:rsidP="00750796"/>
    <w:p w:rsidR="00750796" w:rsidRDefault="00C17881" w:rsidP="00750796">
      <w:pPr>
        <w:pStyle w:val="QUESTIONSESMA"/>
      </w:pPr>
      <w:r w:rsidRPr="00C17881">
        <w:t>Do you agree that the types of costs mentioned in paragraph 54 may be considered as fixed costs in the case of an ELTIF?</w:t>
      </w:r>
    </w:p>
    <w:p w:rsidR="00750796" w:rsidRDefault="00750796" w:rsidP="00750796">
      <w:r>
        <w:t>&lt;ESMA_QUESTION_ELTIF_RTS_15&gt;</w:t>
      </w:r>
    </w:p>
    <w:p w:rsidR="00A86B52" w:rsidRPr="00F74C18" w:rsidRDefault="00A86B52" w:rsidP="00A86B52">
      <w:pPr>
        <w:tabs>
          <w:tab w:val="num" w:pos="284"/>
        </w:tabs>
        <w:spacing w:line="276" w:lineRule="auto"/>
        <w:jc w:val="both"/>
        <w:rPr>
          <w:rFonts w:ascii="Cambria" w:hAnsi="Cambria"/>
          <w:color w:val="0070C0"/>
        </w:rPr>
      </w:pPr>
      <w:permStart w:id="1854436555" w:edGrp="everyone"/>
      <w:r w:rsidRPr="00835078">
        <w:rPr>
          <w:rFonts w:ascii="Cambria" w:hAnsi="Cambria"/>
          <w:color w:val="000000"/>
        </w:rPr>
        <w:t>Also the costs related to the acquisition of assets are fixed costs.</w:t>
      </w:r>
      <w:r w:rsidRPr="00F74C18">
        <w:rPr>
          <w:rFonts w:ascii="Cambria" w:hAnsi="Cambria"/>
          <w:color w:val="0070C0"/>
        </w:rPr>
        <w:t xml:space="preserve"> </w:t>
      </w:r>
      <w:r w:rsidRPr="00835078">
        <w:rPr>
          <w:rFonts w:ascii="Cambria" w:hAnsi="Cambria"/>
          <w:color w:val="000000"/>
        </w:rPr>
        <w:t>Therefore, the same rationale of Q14 applies: in order not to confuse investors, the three macro-categories (one-off costs, ongoing costs taken over the year and performance fees) should not be included in the same overall ratio. Conversely, a clear presentation of the three macro-categories is needed, since investors are primarily sensitive to the quality of their investments, i.e. the ability to achieve good performance over time.</w:t>
      </w:r>
    </w:p>
    <w:permEnd w:id="1854436555"/>
    <w:p w:rsidR="00750796" w:rsidRDefault="00750796" w:rsidP="00750796">
      <w:r>
        <w:t>&lt;ESMA_QUESTION_ELTIF_RTS_15&gt;</w:t>
      </w:r>
    </w:p>
    <w:p w:rsidR="00855D9F" w:rsidRDefault="00855D9F" w:rsidP="00750796"/>
    <w:p w:rsidR="00750796" w:rsidRDefault="00750796" w:rsidP="00750796">
      <w:pPr>
        <w:pStyle w:val="QUESTIONSESMA"/>
      </w:pPr>
      <w:r w:rsidRPr="006354A0">
        <w:t>Do you agree with the proposed requirements? Would you suggest the introduction of any additional/alternative requirements? Please provide details and explain your position.</w:t>
      </w:r>
    </w:p>
    <w:p w:rsidR="00750796" w:rsidRDefault="00750796" w:rsidP="00750796">
      <w:r>
        <w:t>&lt;ESMA_QUESTION_ELTIF_RTS_16&gt;</w:t>
      </w:r>
    </w:p>
    <w:p w:rsidR="00A86B52" w:rsidRPr="00835078" w:rsidRDefault="00A86B52" w:rsidP="00A86B52">
      <w:pPr>
        <w:tabs>
          <w:tab w:val="num" w:pos="284"/>
        </w:tabs>
        <w:spacing w:line="276" w:lineRule="auto"/>
        <w:jc w:val="both"/>
        <w:rPr>
          <w:rFonts w:ascii="Cambria" w:hAnsi="Cambria"/>
          <w:color w:val="000000"/>
        </w:rPr>
      </w:pPr>
      <w:permStart w:id="246881348" w:edGrp="everyone"/>
      <w:r w:rsidRPr="00835078">
        <w:rPr>
          <w:rFonts w:ascii="Cambria" w:hAnsi="Cambria"/>
          <w:color w:val="000000"/>
        </w:rPr>
        <w:t>No, we do not agree. As ELTIFs may be marketed also to retail investors, the entities providing the facilities (for instance, the reception and transmission of orders) should belong to certain specific categories only (i.e. entities authorised to provide investment and ancillary services under MiFID, the UCITS Directive or the AIFMD) to achieve an effective level playing field among operators.</w:t>
      </w:r>
    </w:p>
    <w:p w:rsidR="00A86B52" w:rsidRDefault="00A86B52" w:rsidP="00A86B52">
      <w:pPr>
        <w:tabs>
          <w:tab w:val="num" w:pos="284"/>
        </w:tabs>
        <w:spacing w:line="276" w:lineRule="auto"/>
        <w:jc w:val="both"/>
        <w:rPr>
          <w:rFonts w:ascii="Cambria" w:hAnsi="Cambria"/>
        </w:rPr>
      </w:pPr>
      <w:r>
        <w:rPr>
          <w:rFonts w:ascii="Cambria" w:hAnsi="Cambria"/>
        </w:rPr>
        <w:t>The facilities available to retail investors should be appreciated also as a means to provide investment advice financial advisors/tied agents.</w:t>
      </w:r>
    </w:p>
    <w:permEnd w:id="246881348"/>
    <w:p w:rsidR="00750796" w:rsidRDefault="00750796" w:rsidP="00750796">
      <w:r>
        <w:t>&lt;ESMA_QUESTION_ELTIF_RTS_16&gt;</w:t>
      </w:r>
    </w:p>
    <w:p w:rsidR="00855D9F" w:rsidRDefault="00855D9F" w:rsidP="00750796"/>
    <w:p w:rsidR="00750796" w:rsidRDefault="00750796" w:rsidP="00750796">
      <w:pPr>
        <w:pStyle w:val="QUESTIONSESMA"/>
      </w:pPr>
      <w:r w:rsidRPr="006354A0">
        <w:t>What would you consider as appropriate specifications for the technical infrastructure of the facilities?</w:t>
      </w:r>
    </w:p>
    <w:p w:rsidR="00750796" w:rsidRDefault="00750796" w:rsidP="00750796">
      <w:r>
        <w:t>&lt;ESMA_QUESTION_ELTIF_RTS_17&gt;</w:t>
      </w:r>
    </w:p>
    <w:p w:rsidR="00750796" w:rsidRDefault="00750796" w:rsidP="00750796">
      <w:permStart w:id="2142780002" w:edGrp="everyone"/>
      <w:r>
        <w:t>TYPE YOUR TEXT HERE</w:t>
      </w:r>
    </w:p>
    <w:permEnd w:id="2142780002"/>
    <w:p w:rsidR="00750796" w:rsidRDefault="00750796" w:rsidP="00750796">
      <w:r>
        <w:t>&lt;ESMA_QUESTION_ELTIF_RTS_17&gt;</w:t>
      </w:r>
    </w:p>
    <w:p w:rsidR="00855D9F" w:rsidRDefault="00855D9F" w:rsidP="00750796"/>
    <w:p w:rsidR="00750796" w:rsidRDefault="00750796" w:rsidP="00750796">
      <w:pPr>
        <w:pStyle w:val="QUESTIONSESMA"/>
      </w:pPr>
      <w:r w:rsidRPr="006354A0">
        <w:t>In the event that the RTS enter into force after the date of application of the ELTIF Regulation and authorisations are granted between the date of application of the ELTIF Regulation and the date of application of the proposed RTS, do respondents see a need for specific transitional/grandfathering provisions for the proposed RTS?</w:t>
      </w:r>
    </w:p>
    <w:p w:rsidR="00750796" w:rsidRDefault="00750796" w:rsidP="00750796">
      <w:r>
        <w:t>&lt;ESMA_QUESTION_ELTIF_RTS_18&gt;</w:t>
      </w:r>
    </w:p>
    <w:p w:rsidR="00A86B52" w:rsidRPr="00766C04" w:rsidRDefault="00A86B52" w:rsidP="00A86B52">
      <w:pPr>
        <w:tabs>
          <w:tab w:val="num" w:pos="284"/>
        </w:tabs>
        <w:spacing w:line="276" w:lineRule="auto"/>
        <w:jc w:val="both"/>
        <w:rPr>
          <w:rFonts w:ascii="Cambria" w:hAnsi="Cambria"/>
        </w:rPr>
      </w:pPr>
      <w:permStart w:id="509020377" w:edGrp="everyone"/>
      <w:r>
        <w:rPr>
          <w:rFonts w:ascii="Cambria" w:hAnsi="Cambria"/>
        </w:rPr>
        <w:t xml:space="preserve">Yes, we believe that </w:t>
      </w:r>
      <w:r w:rsidRPr="00A07A54">
        <w:rPr>
          <w:rFonts w:ascii="Cambria" w:hAnsi="Cambria"/>
        </w:rPr>
        <w:t xml:space="preserve">specific </w:t>
      </w:r>
      <w:r>
        <w:rPr>
          <w:rFonts w:ascii="Cambria" w:hAnsi="Cambria"/>
        </w:rPr>
        <w:t>grandfathering provisions</w:t>
      </w:r>
      <w:r w:rsidRPr="00A07A54">
        <w:rPr>
          <w:rFonts w:ascii="Cambria" w:hAnsi="Cambria"/>
        </w:rPr>
        <w:t xml:space="preserve"> for the proposed RTS</w:t>
      </w:r>
      <w:r>
        <w:rPr>
          <w:rFonts w:ascii="Cambria" w:hAnsi="Cambria"/>
        </w:rPr>
        <w:t xml:space="preserve"> </w:t>
      </w:r>
      <w:r w:rsidRPr="00733AF7">
        <w:rPr>
          <w:rFonts w:ascii="Cambria" w:hAnsi="Cambria"/>
        </w:rPr>
        <w:t>may be useful to</w:t>
      </w:r>
      <w:r w:rsidRPr="00766C04">
        <w:rPr>
          <w:rFonts w:ascii="Cambria" w:hAnsi="Cambria"/>
        </w:rPr>
        <w:t xml:space="preserve"> </w:t>
      </w:r>
      <w:r>
        <w:rPr>
          <w:rFonts w:ascii="Cambria" w:hAnsi="Cambria"/>
        </w:rPr>
        <w:t>promote the European market for ELTIFs. If this is the case, the</w:t>
      </w:r>
      <w:r w:rsidRPr="00766C04">
        <w:rPr>
          <w:rFonts w:ascii="Cambria" w:hAnsi="Cambria"/>
        </w:rPr>
        <w:t xml:space="preserve"> transitional regime for the funds whose authorisation is granted before the date of application of the proposed RTS should be clearly set (6-12 months) to avoid legal </w:t>
      </w:r>
      <w:r>
        <w:rPr>
          <w:rFonts w:ascii="Cambria" w:hAnsi="Cambria"/>
        </w:rPr>
        <w:t>uncertainty.</w:t>
      </w:r>
    </w:p>
    <w:permEnd w:id="509020377"/>
    <w:p w:rsidR="00750796" w:rsidRDefault="00750796" w:rsidP="00750796">
      <w:r>
        <w:t>&lt;ESMA_QUESTION_ELTIF_RTS_18&gt;</w:t>
      </w:r>
    </w:p>
    <w:p w:rsidR="00855D9F" w:rsidRDefault="00855D9F" w:rsidP="00750796"/>
    <w:p w:rsidR="00750796" w:rsidRPr="00855D9F" w:rsidRDefault="00750796" w:rsidP="00750796">
      <w:pPr>
        <w:pStyle w:val="QUESTIONSESMA"/>
        <w:rPr>
          <w:rFonts w:cs="Times New Roman"/>
          <w:bCs/>
        </w:rPr>
      </w:pPr>
      <w:r w:rsidRPr="006354A0">
        <w:t>Do you agree with the above-mentioned reasoning in relation to the possible costs and benefits of the options as regards hedging? Which other costs or benefits would you consider in this context?</w:t>
      </w:r>
    </w:p>
    <w:p w:rsidR="00750796" w:rsidRDefault="00750796" w:rsidP="00750796">
      <w:r>
        <w:t>&lt;ESMA_QUESTION_ELTIF_RTS_19&gt;</w:t>
      </w:r>
    </w:p>
    <w:p w:rsidR="00750796" w:rsidRDefault="00750796" w:rsidP="00750796">
      <w:permStart w:id="1937189409" w:edGrp="everyone"/>
      <w:r>
        <w:t>TYPE YOUR TEXT HERE</w:t>
      </w:r>
    </w:p>
    <w:permEnd w:id="1937189409"/>
    <w:p w:rsidR="00750796" w:rsidRDefault="00750796" w:rsidP="00750796">
      <w:r>
        <w:t>&lt;ESMA_QUESTION_ELTIF_RTS_19&gt;</w:t>
      </w:r>
    </w:p>
    <w:p w:rsidR="00855D9F" w:rsidRDefault="00855D9F" w:rsidP="00750796"/>
    <w:p w:rsidR="00750796" w:rsidRPr="00855D9F" w:rsidRDefault="00750796" w:rsidP="002E2BC1">
      <w:pPr>
        <w:pStyle w:val="QUESTIONSESMA"/>
      </w:pPr>
      <w:r w:rsidRPr="001F0319">
        <w:lastRenderedPageBreak/>
        <w:t>Do you agree with the assessment of costs and benefits above for the proposal on the sufficient length of the life of the ELTIF? If not, please explain why and provide any available quantitative data on the one-off and ongoing costs (if any) that the proposal would imply.</w:t>
      </w:r>
    </w:p>
    <w:p w:rsidR="00750796" w:rsidRDefault="00750796" w:rsidP="00750796">
      <w:r>
        <w:t>&lt;ESMA_QUESTION_ELTIF_RTS_20&gt;</w:t>
      </w:r>
    </w:p>
    <w:p w:rsidR="00750796" w:rsidRDefault="00750796" w:rsidP="00750796">
      <w:permStart w:id="187136661" w:edGrp="everyone"/>
      <w:r>
        <w:t>TYPE YOUR TEXT HERE</w:t>
      </w:r>
    </w:p>
    <w:permEnd w:id="187136661"/>
    <w:p w:rsidR="00750796" w:rsidRDefault="00750796" w:rsidP="00750796">
      <w:r>
        <w:t>&lt;ESMA_QUESTION_ELTIF_RTS_20&gt;</w:t>
      </w:r>
    </w:p>
    <w:p w:rsidR="00855D9F" w:rsidRDefault="00855D9F" w:rsidP="00750796"/>
    <w:p w:rsidR="00855D9F" w:rsidRPr="00855D9F" w:rsidRDefault="00750796" w:rsidP="002E2BC1">
      <w:pPr>
        <w:pStyle w:val="QUESTIONSESMA"/>
      </w:pPr>
      <w:r w:rsidRPr="001F0319">
        <w:t xml:space="preserve">Do you agree with the assessment of costs and benefits above for the proposal on </w:t>
      </w:r>
      <w:r w:rsidRPr="001F0319">
        <w:rPr>
          <w:bCs/>
        </w:rPr>
        <w:t>the criteria for the assessment of the market for potential buyers</w:t>
      </w:r>
      <w:r w:rsidRPr="001F0319">
        <w:t>? If not, please explain why and provide any available quantitative data on the one-off and ongoing costs (if any) that the proposal would imply.</w:t>
      </w:r>
    </w:p>
    <w:p w:rsidR="00750796" w:rsidRDefault="00750796" w:rsidP="00750796">
      <w:r>
        <w:t>&lt;ESMA_QUESTION_ELTIF_RTS_21&gt;</w:t>
      </w:r>
    </w:p>
    <w:p w:rsidR="00750796" w:rsidRDefault="00750796" w:rsidP="00750796">
      <w:permStart w:id="141367310" w:edGrp="everyone"/>
      <w:r>
        <w:t>TYPE YOUR TEXT HERE</w:t>
      </w:r>
    </w:p>
    <w:permEnd w:id="141367310"/>
    <w:p w:rsidR="00750796" w:rsidRDefault="00750796" w:rsidP="00750796">
      <w:r>
        <w:t>&lt;ESMA_QUESTION_ELTIF_RTS_21&gt;</w:t>
      </w:r>
    </w:p>
    <w:p w:rsidR="00855D9F" w:rsidRDefault="00855D9F" w:rsidP="00750796"/>
    <w:p w:rsidR="00750796" w:rsidRPr="00855D9F" w:rsidRDefault="00750796" w:rsidP="002E2BC1">
      <w:pPr>
        <w:pStyle w:val="QUESTIONSESMA"/>
      </w:pPr>
      <w:r w:rsidRPr="001F0319">
        <w:t xml:space="preserve">Do you agree with the assessment of costs and benefits above for the proposal on the criteria </w:t>
      </w:r>
      <w:r w:rsidRPr="002E2BC1">
        <w:t>for</w:t>
      </w:r>
      <w:r w:rsidRPr="001F0319">
        <w:t xml:space="preserve"> the valuation of the assets to be divested? If not, please explain why and provide any available quantitative data on the one-off and ongoing costs (if any) that the proposal would imply.</w:t>
      </w:r>
    </w:p>
    <w:p w:rsidR="00750796" w:rsidRDefault="00750796" w:rsidP="00750796">
      <w:r>
        <w:t>&lt;ESMA_QUESTION_ELTIF_RTS_22&gt;</w:t>
      </w:r>
    </w:p>
    <w:p w:rsidR="00750796" w:rsidRDefault="00750796" w:rsidP="00750796">
      <w:permStart w:id="2131196218" w:edGrp="everyone"/>
      <w:r>
        <w:t>TYPE YOUR TEXT HERE</w:t>
      </w:r>
    </w:p>
    <w:permEnd w:id="2131196218"/>
    <w:p w:rsidR="00750796" w:rsidRDefault="00750796" w:rsidP="00750796">
      <w:r>
        <w:t>&lt;ESMA_QUESTION_ELTIF_RTS_22&gt;</w:t>
      </w:r>
    </w:p>
    <w:p w:rsidR="00855D9F" w:rsidRDefault="00855D9F" w:rsidP="00750796"/>
    <w:p w:rsidR="00750796" w:rsidRPr="00855D9F" w:rsidRDefault="00750796" w:rsidP="002E2BC1">
      <w:pPr>
        <w:pStyle w:val="QUESTIONSESMA"/>
      </w:pPr>
      <w:r w:rsidRPr="001F0319">
        <w:t xml:space="preserve">Do you agree with the above-mentioned reasoning in relation to the possible costs and benefits of the </w:t>
      </w:r>
      <w:r w:rsidRPr="002E2BC1">
        <w:t>option</w:t>
      </w:r>
      <w:r w:rsidRPr="001F0319">
        <w:t xml:space="preserve"> taken by ESMA as regards common definitions, calculation methodologies and presentation formats of costs of ELTIFs? Which other types of costs or benefits would you consider in this context?</w:t>
      </w:r>
    </w:p>
    <w:p w:rsidR="00750796" w:rsidRDefault="00750796" w:rsidP="00750796">
      <w:r>
        <w:t>&lt;ESMA_QUESTION_ELTIF_RTS_23&gt;</w:t>
      </w:r>
    </w:p>
    <w:p w:rsidR="00750796" w:rsidRDefault="00750796" w:rsidP="00750796">
      <w:permStart w:id="2040626063" w:edGrp="everyone"/>
      <w:r>
        <w:t>TYPE YOUR TEXT HERE</w:t>
      </w:r>
    </w:p>
    <w:permEnd w:id="2040626063"/>
    <w:p w:rsidR="00750796" w:rsidRDefault="00750796" w:rsidP="00750796">
      <w:r>
        <w:t>&lt;ESMA_QUESTION_ELTIF_RTS_23&gt;</w:t>
      </w:r>
    </w:p>
    <w:p w:rsidR="00855D9F" w:rsidRDefault="00855D9F" w:rsidP="00750796"/>
    <w:p w:rsidR="00750796" w:rsidRPr="00855D9F" w:rsidRDefault="00750796" w:rsidP="002E2BC1">
      <w:pPr>
        <w:pStyle w:val="QUESTIONSESMA"/>
      </w:pPr>
      <w:r w:rsidRPr="001F0319">
        <w:t xml:space="preserve">Do you agree with the assessment of costs and benefits above for the proposal on the </w:t>
      </w:r>
      <w:r w:rsidRPr="001F0319">
        <w:rPr>
          <w:bCs/>
        </w:rPr>
        <w:t xml:space="preserve">facilities </w:t>
      </w:r>
      <w:r w:rsidRPr="002E2BC1">
        <w:t>available</w:t>
      </w:r>
      <w:r w:rsidRPr="001F0319">
        <w:rPr>
          <w:bCs/>
        </w:rPr>
        <w:t xml:space="preserve"> to retail investors</w:t>
      </w:r>
      <w:r w:rsidRPr="001F0319">
        <w:t>? If not, please explain why and provide any available quantitative data on the one-off and ongoing costs that the proposal would imply.</w:t>
      </w:r>
    </w:p>
    <w:p w:rsidR="00750796" w:rsidRDefault="00750796" w:rsidP="00750796">
      <w:r>
        <w:t>&lt;ESMA_QUESTION_ELTIF_RTS_24&gt;</w:t>
      </w:r>
    </w:p>
    <w:p w:rsidR="00750796" w:rsidRDefault="00750796" w:rsidP="00750796">
      <w:permStart w:id="818045632" w:edGrp="everyone"/>
      <w:r>
        <w:t>TYPE YOUR TEXT HERE</w:t>
      </w:r>
    </w:p>
    <w:permEnd w:id="818045632"/>
    <w:p w:rsidR="00750796" w:rsidRDefault="00750796" w:rsidP="00750796">
      <w:r>
        <w:t>&lt;ESMA_QUESTION_ELTIF_RTS_24&gt;</w:t>
      </w:r>
    </w:p>
    <w:p w:rsidR="00F32462" w:rsidRDefault="00F32462" w:rsidP="00750796">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DC1" w:rsidRDefault="00A63DC1">
      <w:r>
        <w:separator/>
      </w:r>
    </w:p>
    <w:p w:rsidR="00A63DC1" w:rsidRDefault="00A63DC1"/>
  </w:endnote>
  <w:endnote w:type="continuationSeparator" w:id="0">
    <w:p w:rsidR="00A63DC1" w:rsidRDefault="00A63DC1">
      <w:r>
        <w:continuationSeparator/>
      </w:r>
    </w:p>
    <w:p w:rsidR="00A63DC1" w:rsidRDefault="00A63DC1"/>
  </w:endnote>
  <w:endnote w:type="continuationNotice" w:id="1">
    <w:p w:rsidR="00A63DC1" w:rsidRDefault="00A63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45DBF">
            <w:rPr>
              <w:rFonts w:cs="Arial"/>
              <w:noProof/>
              <w:sz w:val="22"/>
              <w:szCs w:val="22"/>
            </w:rPr>
            <w:t>9</w:t>
          </w:r>
          <w:r w:rsidRPr="00616B9B">
            <w:rPr>
              <w:rFonts w:cs="Arial"/>
              <w:noProof/>
              <w:sz w:val="22"/>
              <w:szCs w:val="22"/>
            </w:rPr>
            <w:fldChar w:fldCharType="end"/>
          </w:r>
        </w:p>
      </w:tc>
    </w:tr>
  </w:tbl>
  <w:p w:rsidR="00811EDA" w:rsidRDefault="00811E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DC1" w:rsidRDefault="00A63DC1">
      <w:r>
        <w:separator/>
      </w:r>
    </w:p>
    <w:p w:rsidR="00A63DC1" w:rsidRDefault="00A63DC1"/>
  </w:footnote>
  <w:footnote w:type="continuationSeparator" w:id="0">
    <w:p w:rsidR="00A63DC1" w:rsidRDefault="00A63DC1">
      <w:r>
        <w:continuationSeparator/>
      </w:r>
    </w:p>
    <w:p w:rsidR="00A63DC1" w:rsidRDefault="00A63DC1"/>
  </w:footnote>
  <w:footnote w:type="continuationNotice" w:id="1">
    <w:p w:rsidR="00A63DC1" w:rsidRDefault="00A63DC1"/>
  </w:footnote>
  <w:footnote w:id="2">
    <w:p w:rsidR="00D34282" w:rsidRPr="00AA7A30" w:rsidRDefault="00D34282" w:rsidP="00D34282">
      <w:pPr>
        <w:pStyle w:val="Testonotaapidipagina"/>
        <w:rPr>
          <w:rFonts w:cs="Arial"/>
        </w:rPr>
      </w:pPr>
      <w:r w:rsidRPr="00AA7A30">
        <w:rPr>
          <w:rStyle w:val="Rimandonotaapidipagina"/>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Intestazione"/>
    </w:pPr>
    <w:r>
      <w:rPr>
        <w:noProof/>
        <w:lang w:val="it-IT" w:eastAsia="it-IT"/>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EEE7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Intestazione"/>
      <w:jc w:val="right"/>
    </w:pPr>
    <w:r>
      <w:rPr>
        <w:noProof/>
        <w:lang w:val="it-IT" w:eastAsia="it-IT"/>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Intestazione"/>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highlight w:val="yellow"/>
        <w:lang w:val="fr-FR"/>
      </w:rPr>
    </w:pPr>
  </w:p>
  <w:p w:rsidR="00811EDA" w:rsidRDefault="00DE66EB">
    <w:pPr>
      <w:pStyle w:val="Intestazione"/>
    </w:pPr>
    <w:r>
      <w:rPr>
        <w:noProof/>
        <w:lang w:val="it-IT" w:eastAsia="it-IT"/>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C0A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22021C"/>
    <w:multiLevelType w:val="hybridMultilevel"/>
    <w:tmpl w:val="FA88DD1E"/>
    <w:lvl w:ilvl="0" w:tplc="18CA658A">
      <w:start w:val="2"/>
      <w:numFmt w:val="bullet"/>
      <w:lvlText w:val="-"/>
      <w:lvlJc w:val="left"/>
      <w:pPr>
        <w:ind w:left="360" w:hanging="360"/>
      </w:pPr>
      <w:rPr>
        <w:rFonts w:ascii="Cambria" w:eastAsia="Times New Roman" w:hAnsi="Cambri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FE8A8E64"/>
    <w:lvl w:ilvl="0" w:tplc="C4C8C0B2">
      <w:start w:val="1"/>
      <w:numFmt w:val="decimal"/>
      <w:pStyle w:val="QUESTIONSESMA"/>
      <w:lvlText w:val="Q%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8A94871"/>
    <w:multiLevelType w:val="hybridMultilevel"/>
    <w:tmpl w:val="043A94B2"/>
    <w:lvl w:ilvl="0" w:tplc="0658CA7A">
      <w:start w:val="1"/>
      <w:numFmt w:val="lowerRoman"/>
      <w:lvlText w:val="%1)"/>
      <w:lvlJc w:val="left"/>
      <w:pPr>
        <w:ind w:left="1080" w:hanging="72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1"/>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3"/>
  </w:num>
  <w:num w:numId="32">
    <w:abstractNumId w:val="2"/>
  </w:num>
  <w:num w:numId="33">
    <w:abstractNumId w:val="7"/>
  </w:num>
  <w:num w:numId="34">
    <w:abstractNumId w:val="22"/>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13"/>
  </w:num>
  <w:num w:numId="51">
    <w:abstractNumId w:val="21"/>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zCONSVi0ouvZeYqUR0TDfVy/C+0=" w:salt="81jbgvdrIEHa0YsIYIIN1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4BE9"/>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180"/>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5DBF"/>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23D3"/>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3DC1"/>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6B52"/>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10B"/>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17881"/>
    <w:rsid w:val="00C2094B"/>
    <w:rsid w:val="00C20DC5"/>
    <w:rsid w:val="00C2294E"/>
    <w:rsid w:val="00C22A5B"/>
    <w:rsid w:val="00C23412"/>
    <w:rsid w:val="00C264C7"/>
    <w:rsid w:val="00C271C4"/>
    <w:rsid w:val="00C274F3"/>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C5A"/>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57481"/>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F81998D9-EF54-4088-8114-99843321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Georgia" w:hAnsi="Georgia"/>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Paragrafoelenco"/>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Carpredefinitoparagrafo"/>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105B-DAD9-4415-A002-8EC2447F695E}">
  <ds:schemaRefs>
    <ds:schemaRef ds:uri="http://schemas.openxmlformats.org/officeDocument/2006/bibliography"/>
  </ds:schemaRefs>
</ds:datastoreItem>
</file>

<file path=customXml/itemProps2.xml><?xml version="1.0" encoding="utf-8"?>
<ds:datastoreItem xmlns:ds="http://schemas.openxmlformats.org/officeDocument/2006/customXml" ds:itemID="{E1F7B752-8446-4928-9CE4-59BB3B03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2877</Words>
  <Characters>16399</Characters>
  <Application>Microsoft Office Word</Application>
  <DocSecurity>8</DocSecurity>
  <Lines>136</Lines>
  <Paragraphs>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19238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Mattia Suardi</cp:lastModifiedBy>
  <cp:revision>5</cp:revision>
  <cp:lastPrinted>2015-02-18T11:01:00Z</cp:lastPrinted>
  <dcterms:created xsi:type="dcterms:W3CDTF">2015-07-31T12:55:00Z</dcterms:created>
  <dcterms:modified xsi:type="dcterms:W3CDTF">2015-10-13T15:31:00Z</dcterms:modified>
</cp:coreProperties>
</file>