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8643A6" w:rsidP="00BF557C">
            <w:pPr>
              <w:pStyle w:val="00bDBInfo"/>
              <w:rPr>
                <w:rFonts w:cs="Arial"/>
              </w:rPr>
            </w:pPr>
            <w:r>
              <w:rPr>
                <w:rFonts w:cs="Arial"/>
              </w:rPr>
              <w:t>23 July 2015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791EB4" w:rsidRPr="009A053D" w:rsidRDefault="009A053D" w:rsidP="009A053D">
            <w:pPr>
              <w:pStyle w:val="01aDBTitle"/>
              <w:rPr>
                <w:rFonts w:cs="Arial"/>
                <w:sz w:val="32"/>
              </w:rPr>
            </w:pPr>
            <w:r w:rsidRPr="009A053D">
              <w:rPr>
                <w:sz w:val="32"/>
              </w:rPr>
              <w:t>Guidelines on sound remuneration policies under the UCITS Directive and AIFMD</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Default="00620D7C" w:rsidP="008643A6">
            <w:pPr>
              <w:pStyle w:val="02Date"/>
              <w:rPr>
                <w:rFonts w:cs="Arial"/>
              </w:rPr>
            </w:pPr>
            <w:r w:rsidRPr="004E49B0">
              <w:rPr>
                <w:rFonts w:cs="Arial"/>
              </w:rPr>
              <w:lastRenderedPageBreak/>
              <w:t xml:space="preserve">Date: </w:t>
            </w:r>
            <w:r w:rsidR="008643A6">
              <w:rPr>
                <w:rFonts w:cs="Arial"/>
              </w:rPr>
              <w:t>23 July</w:t>
            </w:r>
            <w:r w:rsidR="004E49B0" w:rsidRPr="004E49B0">
              <w:rPr>
                <w:rFonts w:cs="Arial"/>
              </w:rPr>
              <w:t xml:space="preserve"> 201</w:t>
            </w:r>
            <w:r w:rsidR="003A5DAC">
              <w:rPr>
                <w:rFonts w:cs="Arial"/>
              </w:rPr>
              <w:t>5</w:t>
            </w:r>
          </w:p>
          <w:p w:rsidR="00404159" w:rsidRPr="004E49B0" w:rsidRDefault="00404159" w:rsidP="008643A6">
            <w:pPr>
              <w:pStyle w:val="02Date"/>
              <w:rPr>
                <w:rFonts w:cs="Arial"/>
              </w:rPr>
            </w:pPr>
            <w:r>
              <w:rPr>
                <w:rFonts w:cs="Arial"/>
              </w:rPr>
              <w:t>2015/ESMA/1210</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BF557C">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824EAF" w:rsidRPr="00824EAF">
        <w:rPr>
          <w:rFonts w:cs="Arial"/>
        </w:rPr>
        <w:t xml:space="preserve">Consultation Paper </w:t>
      </w:r>
      <w:r w:rsidR="00BF557C">
        <w:rPr>
          <w:rFonts w:cs="Arial"/>
        </w:rPr>
        <w:t>“</w:t>
      </w:r>
      <w:r w:rsidR="00824EAF" w:rsidRPr="00824EAF">
        <w:rPr>
          <w:rFonts w:cs="Arial"/>
        </w:rPr>
        <w:t>Guidelines on sound remuneration policies under the UCITS Directive and AIFMD</w:t>
      </w:r>
      <w:r w:rsidR="00BF557C">
        <w:rPr>
          <w:rFonts w:cs="Arial"/>
        </w:rPr>
        <w:t>”</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A10776">
        <w:t>UCITS_V_AIMFD_REM</w:t>
      </w:r>
      <w:r w:rsidR="00E9344E" w:rsidRPr="00EF0769">
        <w:rPr>
          <w:rFonts w:cs="Arial"/>
        </w:rPr>
        <w:t>_</w:t>
      </w:r>
      <w:r w:rsidR="00F574D0" w:rsidRPr="00EF0769">
        <w:rPr>
          <w:rFonts w:cs="Arial"/>
        </w:rPr>
        <w:t>1&gt; - i.e. the r</w:t>
      </w:r>
      <w:r w:rsidR="00F574D0" w:rsidRPr="00EF0769">
        <w:rPr>
          <w:rFonts w:cs="Arial"/>
        </w:rPr>
        <w:t>e</w:t>
      </w:r>
      <w:r w:rsidR="00F574D0" w:rsidRPr="00EF0769">
        <w:rPr>
          <w:rFonts w:cs="Arial"/>
        </w:rPr>
        <w:t>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9252EC">
        <w:t>UCITS_V_AIMFD_REM</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ESMA_</w:t>
      </w:r>
      <w:r w:rsidR="009252EC" w:rsidRPr="009252EC">
        <w:t xml:space="preserve"> </w:t>
      </w:r>
      <w:r w:rsidR="009252EC">
        <w:t>UCITS_V_AIMFD_REM</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ESMA_</w:t>
      </w:r>
      <w:r w:rsidR="009252EC" w:rsidRPr="009252EC">
        <w:t xml:space="preserve"> </w:t>
      </w:r>
      <w:r w:rsidR="009252EC">
        <w:t>UCITS_V_AIMFD_REM</w:t>
      </w:r>
      <w:r>
        <w:rPr>
          <w:rFonts w:cs="Arial"/>
        </w:rPr>
        <w:t>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BF6E3E" w:rsidRPr="00BF6E3E">
        <w:rPr>
          <w:rFonts w:cs="Arial"/>
          <w:b/>
        </w:rPr>
        <w:t>23 October 2015</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2E635B">
        <w:tc>
          <w:tcPr>
            <w:tcW w:w="3929" w:type="dxa"/>
            <w:shd w:val="clear" w:color="auto" w:fill="auto"/>
          </w:tcPr>
          <w:p w:rsidR="00D34282" w:rsidRPr="00AB6D88" w:rsidRDefault="00D34282" w:rsidP="002E635B">
            <w:pPr>
              <w:rPr>
                <w:rFonts w:cs="Arial"/>
              </w:rPr>
            </w:pPr>
            <w:permStart w:id="1742754113" w:edGrp="everyone" w:colFirst="1" w:colLast="1"/>
            <w:r w:rsidRPr="00AB6D88">
              <w:rPr>
                <w:rFonts w:cs="Arial"/>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rsidR="00D34282" w:rsidRPr="00AB6D88" w:rsidRDefault="009A0ACE" w:rsidP="009A0ACE">
                <w:pPr>
                  <w:rPr>
                    <w:rStyle w:val="PlaceholderText"/>
                    <w:rFonts w:cs="Arial"/>
                  </w:rPr>
                </w:pPr>
                <w:r>
                  <w:rPr>
                    <w:rStyle w:val="PlaceholderText"/>
                    <w:rFonts w:cs="Arial"/>
                  </w:rPr>
                  <w:t>Simmons &amp; Simmons LLP</w:t>
                </w:r>
              </w:p>
            </w:tc>
          </w:sdtContent>
        </w:sdt>
      </w:tr>
      <w:tr w:rsidR="00D34282" w:rsidRPr="00AB6D88" w:rsidTr="002E635B">
        <w:tc>
          <w:tcPr>
            <w:tcW w:w="3929" w:type="dxa"/>
            <w:shd w:val="clear" w:color="auto" w:fill="auto"/>
          </w:tcPr>
          <w:p w:rsidR="00D34282" w:rsidRPr="00AB6D88" w:rsidRDefault="00D34282" w:rsidP="002E635B">
            <w:pPr>
              <w:rPr>
                <w:rFonts w:cs="Arial"/>
              </w:rPr>
            </w:pPr>
            <w:permStart w:id="383336672" w:edGrp="everyone" w:colFirst="1" w:colLast="1"/>
            <w:permEnd w:id="1742754113"/>
            <w:r w:rsidRPr="00AB6D88">
              <w:rPr>
                <w:rFonts w:cs="Arial"/>
              </w:rPr>
              <w:t>Activity</w:t>
            </w:r>
          </w:p>
        </w:tc>
        <w:tc>
          <w:tcPr>
            <w:tcW w:w="5595" w:type="dxa"/>
            <w:shd w:val="clear" w:color="auto" w:fill="auto"/>
          </w:tcPr>
          <w:p w:rsidR="00D34282" w:rsidRPr="00AB6D88" w:rsidRDefault="00891E7C" w:rsidP="002E635B">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2063094935" w:edGrp="everyone"/>
                <w:r w:rsidR="009A0ACE">
                  <w:rPr>
                    <w:rFonts w:cs="Arial"/>
                  </w:rPr>
                  <w:t>Audit/Legal/Individual</w:t>
                </w:r>
                <w:permEnd w:id="2063094935"/>
              </w:sdtContent>
            </w:sdt>
          </w:p>
        </w:tc>
      </w:tr>
      <w:tr w:rsidR="00D34282" w:rsidRPr="00AB6D88" w:rsidTr="002E635B">
        <w:tc>
          <w:tcPr>
            <w:tcW w:w="3929" w:type="dxa"/>
            <w:shd w:val="clear" w:color="auto" w:fill="auto"/>
          </w:tcPr>
          <w:p w:rsidR="00D34282" w:rsidRPr="00AB6D88" w:rsidRDefault="00D34282" w:rsidP="002E635B">
            <w:pPr>
              <w:rPr>
                <w:rFonts w:cs="Arial"/>
              </w:rPr>
            </w:pPr>
            <w:permStart w:id="1415921943" w:edGrp="everyone" w:colFirst="1" w:colLast="1"/>
            <w:permEnd w:id="383336672"/>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rsidR="00D34282" w:rsidRPr="00AB6D88" w:rsidRDefault="009A0ACE" w:rsidP="002E635B">
                <w:pPr>
                  <w:rPr>
                    <w:rFonts w:cs="Arial"/>
                  </w:rPr>
                </w:pPr>
                <w:r>
                  <w:rPr>
                    <w:rFonts w:ascii="MS Gothic" w:eastAsia="MS Gothic" w:hAnsi="MS Gothic" w:cs="Arial" w:hint="eastAsia"/>
                  </w:rPr>
                  <w:t>☒</w:t>
                </w:r>
              </w:p>
            </w:tc>
          </w:sdtContent>
        </w:sdt>
      </w:tr>
      <w:tr w:rsidR="00D34282" w:rsidRPr="00AB6D88" w:rsidTr="002E635B">
        <w:tc>
          <w:tcPr>
            <w:tcW w:w="3929" w:type="dxa"/>
            <w:shd w:val="clear" w:color="auto" w:fill="auto"/>
          </w:tcPr>
          <w:p w:rsidR="00D34282" w:rsidRPr="00AB6D88" w:rsidRDefault="00D34282" w:rsidP="002E635B">
            <w:pPr>
              <w:rPr>
                <w:rFonts w:cs="Arial"/>
              </w:rPr>
            </w:pPr>
            <w:permStart w:id="486629759" w:edGrp="everyone" w:colFirst="1" w:colLast="1"/>
            <w:permEnd w:id="1415921943"/>
            <w:r w:rsidRPr="00AB6D88">
              <w:rPr>
                <w:rFonts w:cs="Arial"/>
              </w:rPr>
              <w:t>Country/Region</w:t>
            </w:r>
          </w:p>
        </w:tc>
        <w:permStart w:id="578829626"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60627450" w:edGrp="everyone" w:displacedByCustomXml="prev"/>
            <w:tc>
              <w:tcPr>
                <w:tcW w:w="5595" w:type="dxa"/>
                <w:shd w:val="clear" w:color="auto" w:fill="auto"/>
              </w:tcPr>
              <w:p w:rsidR="00D34282" w:rsidRPr="00AB6D88" w:rsidRDefault="009A0ACE" w:rsidP="002E635B">
                <w:pPr>
                  <w:rPr>
                    <w:rFonts w:cs="Arial"/>
                  </w:rPr>
                </w:pPr>
                <w:r>
                  <w:rPr>
                    <w:rFonts w:cs="Arial"/>
                  </w:rPr>
                  <w:t>UK</w:t>
                </w:r>
              </w:p>
            </w:tc>
            <w:permEnd w:id="1560627450" w:displacedByCustomXml="next"/>
          </w:sdtContent>
        </w:sdt>
        <w:permEnd w:id="578829626" w:displacedByCustomXml="prev"/>
      </w:tr>
      <w:permEnd w:id="486629759"/>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8643A6" w:rsidRDefault="00AD7675" w:rsidP="00D34282"/>
    <w:p w:rsidR="00D34282" w:rsidRPr="00D61A37" w:rsidRDefault="00D34282" w:rsidP="00D34282">
      <w:pPr>
        <w:rPr>
          <w:lang w:val="fr-FR"/>
        </w:rPr>
      </w:pPr>
      <w:r w:rsidRPr="00D61A37">
        <w:rPr>
          <w:lang w:val="fr-FR"/>
        </w:rPr>
        <w:t>&lt;</w:t>
      </w:r>
      <w:r w:rsidR="00D61A37" w:rsidRPr="00D61A37">
        <w:rPr>
          <w:lang w:val="fr-FR"/>
        </w:rPr>
        <w:t>ESMA_COMMENT_UCITS_V_AIMFD_REM_1</w:t>
      </w:r>
      <w:r w:rsidRPr="00D61A37">
        <w:rPr>
          <w:lang w:val="fr-FR"/>
        </w:rPr>
        <w:t>&gt;</w:t>
      </w:r>
    </w:p>
    <w:p w:rsidR="009A0ACE" w:rsidRDefault="009A0ACE" w:rsidP="00D34282">
      <w:permStart w:id="2111659520" w:edGrp="everyone"/>
      <w:r>
        <w:t>Dear Sirs,</w:t>
      </w:r>
    </w:p>
    <w:p w:rsidR="009A0ACE" w:rsidRDefault="009A0ACE" w:rsidP="00D34282"/>
    <w:p w:rsidR="00F27825" w:rsidRDefault="00D07548" w:rsidP="00F27825">
      <w:r>
        <w:t>Simmons &amp; Simmons LLP is a leading global</w:t>
      </w:r>
      <w:r w:rsidR="00F27825">
        <w:t xml:space="preserve"> law firm </w:t>
      </w:r>
      <w:r>
        <w:t xml:space="preserve">with acknowledged expertise in asset management and investment funds. </w:t>
      </w:r>
      <w:r w:rsidR="00F27825">
        <w:t>We have a presence in over 20 countries including many of the more important UCITS jurisdic</w:t>
      </w:r>
      <w:r w:rsidR="005B72D7">
        <w:t>tions such as the UK and</w:t>
      </w:r>
      <w:r w:rsidR="00F27825">
        <w:t xml:space="preserve"> Luxembourg. </w:t>
      </w:r>
      <w:r>
        <w:t>Our cli</w:t>
      </w:r>
      <w:r w:rsidR="00DD69C3">
        <w:t>ents include multiple</w:t>
      </w:r>
      <w:r>
        <w:t xml:space="preserve"> asset management businesses and investment banks which operate and m</w:t>
      </w:r>
      <w:bookmarkStart w:id="3" w:name="_GoBack"/>
      <w:bookmarkEnd w:id="3"/>
      <w:r>
        <w:t>anage UCITS schemes</w:t>
      </w:r>
      <w:r w:rsidR="005B72D7">
        <w:t>. We advise</w:t>
      </w:r>
      <w:r w:rsidR="00F27825">
        <w:t xml:space="preserve"> </w:t>
      </w:r>
      <w:r w:rsidR="00DD69C3">
        <w:t xml:space="preserve">clients on </w:t>
      </w:r>
      <w:proofErr w:type="gramStart"/>
      <w:r w:rsidR="00DD69C3">
        <w:t>a global basis who manage</w:t>
      </w:r>
      <w:proofErr w:type="gramEnd"/>
      <w:r w:rsidR="00DD69C3">
        <w:t xml:space="preserve"> UCITS as a strategic component</w:t>
      </w:r>
      <w:r w:rsidR="00891E7C">
        <w:t xml:space="preserve"> of their investment management arms. </w:t>
      </w:r>
      <w:r>
        <w:rPr>
          <w:rFonts w:cs="Arial"/>
          <w:szCs w:val="20"/>
        </w:rPr>
        <w:t>This r</w:t>
      </w:r>
      <w:r>
        <w:rPr>
          <w:rFonts w:cs="Arial"/>
          <w:szCs w:val="20"/>
        </w:rPr>
        <w:t>e</w:t>
      </w:r>
      <w:r>
        <w:rPr>
          <w:rFonts w:cs="Arial"/>
          <w:szCs w:val="20"/>
        </w:rPr>
        <w:t xml:space="preserve">sponse contains our view as a firm of </w:t>
      </w:r>
      <w:r w:rsidR="00DD69C3">
        <w:rPr>
          <w:rFonts w:cs="Arial"/>
          <w:szCs w:val="20"/>
        </w:rPr>
        <w:t xml:space="preserve">legal advisors as well as the views </w:t>
      </w:r>
      <w:r>
        <w:rPr>
          <w:rFonts w:cs="Arial"/>
          <w:szCs w:val="20"/>
        </w:rPr>
        <w:t>of a range of our clients.</w:t>
      </w:r>
    </w:p>
    <w:p w:rsidR="00F27825" w:rsidRDefault="00F27825" w:rsidP="00F27825"/>
    <w:p w:rsidR="00F27825" w:rsidRDefault="00F27825" w:rsidP="00F27825">
      <w:r>
        <w:t>We welcome the opportunity to respond to certain questions within this consultation paper.</w:t>
      </w:r>
    </w:p>
    <w:p w:rsidR="00F27825" w:rsidRDefault="00F27825" w:rsidP="00F27825"/>
    <w:p w:rsidR="00F27825" w:rsidRDefault="00F27825" w:rsidP="00F27825">
      <w:r>
        <w:t>Please do not hesitate to contact us if you require any further clarification on our responses.</w:t>
      </w:r>
    </w:p>
    <w:p w:rsidR="009A0ACE" w:rsidRDefault="009A0ACE" w:rsidP="00D34282"/>
    <w:p w:rsidR="00D34282" w:rsidRDefault="009A0ACE" w:rsidP="00D34282">
      <w:r>
        <w:t>Simmons &amp; Simmons LLP</w:t>
      </w:r>
    </w:p>
    <w:permEnd w:id="2111659520"/>
    <w:p w:rsidR="00D34282" w:rsidRPr="008643A6" w:rsidRDefault="00D34282" w:rsidP="00D34282">
      <w:r w:rsidRPr="008643A6">
        <w:t>&lt;</w:t>
      </w:r>
      <w:r w:rsidR="00D61A37" w:rsidRPr="008643A6">
        <w:t>ESMA_COMMENT_UCITS_V_AIMFD_REM_1</w:t>
      </w:r>
      <w:r w:rsidRPr="008643A6">
        <w:t>&gt;</w:t>
      </w:r>
    </w:p>
    <w:p w:rsidR="00F31E57" w:rsidRPr="008643A6" w:rsidRDefault="00F31E57" w:rsidP="00D34282"/>
    <w:p w:rsidR="0075015C" w:rsidRDefault="00F31E57" w:rsidP="0075015C">
      <w:pPr>
        <w:pStyle w:val="QuestionsFORM"/>
        <w:ind w:left="284" w:hanging="284"/>
      </w:pPr>
      <w:r w:rsidRPr="0075015C">
        <w:br w:type="page"/>
      </w:r>
      <w:r w:rsidR="0075015C">
        <w:lastRenderedPageBreak/>
        <w:t xml:space="preserve">In this consultation paper ESMA proposes an approach on proportionality which is in line with the AIFMD Remuneration Guidelines and allows for the disapplication of certain requirements </w:t>
      </w:r>
      <w:r w:rsidR="0075015C" w:rsidRPr="003D52D7">
        <w:t>on an exceptional basis and taking into account specific facts</w:t>
      </w:r>
      <w:r w:rsidR="0075015C">
        <w:t xml:space="preserve">. Notwithstanding this, ESMA is interested in assessing the impact </w:t>
      </w:r>
      <w:r w:rsidR="0075015C" w:rsidRPr="00B24B4A">
        <w:t xml:space="preserve">from a general perspective and more precisely </w:t>
      </w:r>
      <w:r w:rsidR="0075015C">
        <w:t>in terms of costs and admi</w:t>
      </w:r>
      <w:r w:rsidR="0075015C">
        <w:t>n</w:t>
      </w:r>
      <w:r w:rsidR="0075015C">
        <w:t>istrative burden that a different approach would have</w:t>
      </w:r>
      <w:r w:rsidR="0075015C" w:rsidRPr="002C160E">
        <w:t xml:space="preserve"> </w:t>
      </w:r>
      <w:r w:rsidR="0075015C">
        <w:t xml:space="preserve">on management companies. For this reason, management companies are invited to provide ESMA with </w:t>
      </w:r>
      <w:r w:rsidR="0075015C" w:rsidRPr="00B24B4A">
        <w:t xml:space="preserve">information and </w:t>
      </w:r>
      <w:r w:rsidR="0075015C">
        <w:t>data on the following aspects:</w:t>
      </w:r>
    </w:p>
    <w:p w:rsidR="00081148" w:rsidRDefault="00081148" w:rsidP="00081148">
      <w:pPr>
        <w:pStyle w:val="FORM2"/>
        <w:numPr>
          <w:ilvl w:val="0"/>
          <w:numId w:val="52"/>
        </w:numPr>
      </w:pPr>
      <w:r>
        <w:t>All management companies (i.e. those that hold a separate AIFMD licence and those that do not) are invited to provide details on the following:</w:t>
      </w:r>
    </w:p>
    <w:p w:rsidR="00081148" w:rsidRDefault="00081148" w:rsidP="00081148">
      <w:pPr>
        <w:pStyle w:val="FORM2"/>
        <w:numPr>
          <w:ilvl w:val="1"/>
          <w:numId w:val="52"/>
        </w:numPr>
      </w:pPr>
      <w:r>
        <w:t>compliance impacts and costs (one-off and ongoing costs, encompassing techn</w:t>
      </w:r>
      <w:r>
        <w:t>o</w:t>
      </w:r>
      <w:r>
        <w:t xml:space="preserve">logical/ IT costs and human resources), and </w:t>
      </w:r>
    </w:p>
    <w:p w:rsidR="00081148" w:rsidRDefault="00081148" w:rsidP="00081148">
      <w:pPr>
        <w:pStyle w:val="FORM2"/>
        <w:numPr>
          <w:ilvl w:val="1"/>
          <w:numId w:val="52"/>
        </w:numPr>
      </w:pPr>
      <w:r w:rsidRPr="00081148">
        <w:t>difficulties in applying in any circumstances the remuneration principles that could otherwise be disapplied according to the provisions under Section 7.1 of the draft UCITS Remuneration Guidelines (Annex IV to this consultation paper).</w:t>
      </w:r>
    </w:p>
    <w:p w:rsidR="00081148" w:rsidRDefault="00081148" w:rsidP="00081148">
      <w:pPr>
        <w:pStyle w:val="FORM2"/>
        <w:numPr>
          <w:ilvl w:val="0"/>
          <w:numId w:val="52"/>
        </w:numPr>
      </w:pPr>
      <w:r w:rsidRPr="00081148">
        <w:t>Management companies that also hold an AIFMD licence and benefit from the disappl</w:t>
      </w:r>
      <w:r w:rsidRPr="00081148">
        <w:t>i</w:t>
      </w:r>
      <w:r w:rsidRPr="00081148">
        <w:t>cation of certain of the remuneration rules under the AIFMD Remuneration Guidelines are asked to provide an estimate of the compliance costs in absolute and relative terms and to identify impediments resulting from their nature, including their legal form, if they were required to apply, for the variable remuneration of identified staff:</w:t>
      </w:r>
    </w:p>
    <w:p w:rsidR="00081148" w:rsidRDefault="00081148" w:rsidP="00081148">
      <w:pPr>
        <w:pStyle w:val="FORM2"/>
        <w:numPr>
          <w:ilvl w:val="1"/>
          <w:numId w:val="52"/>
        </w:numPr>
      </w:pPr>
      <w:r>
        <w:t>deferral arrangements (in particular, a minimum deferral period of three years);</w:t>
      </w:r>
    </w:p>
    <w:p w:rsidR="00081148" w:rsidRDefault="00081148" w:rsidP="00081148">
      <w:pPr>
        <w:pStyle w:val="FORM2"/>
        <w:numPr>
          <w:ilvl w:val="1"/>
          <w:numId w:val="52"/>
        </w:numPr>
      </w:pPr>
      <w:r>
        <w:t xml:space="preserve">retention; </w:t>
      </w:r>
    </w:p>
    <w:p w:rsidR="00081148" w:rsidRDefault="00081148" w:rsidP="00081148">
      <w:pPr>
        <w:pStyle w:val="FORM2"/>
        <w:numPr>
          <w:ilvl w:val="1"/>
          <w:numId w:val="52"/>
        </w:numPr>
      </w:pPr>
      <w:r>
        <w:t xml:space="preserve">the pay out in instruments; and </w:t>
      </w:r>
    </w:p>
    <w:p w:rsidR="00081148" w:rsidRDefault="00081148" w:rsidP="00081148">
      <w:pPr>
        <w:pStyle w:val="FORM2"/>
        <w:numPr>
          <w:ilvl w:val="1"/>
          <w:numId w:val="52"/>
        </w:numPr>
      </w:pPr>
      <w:r>
        <w:t xml:space="preserve">malus (with respect to the deferred variable remuneration). </w:t>
      </w:r>
    </w:p>
    <w:p w:rsidR="00081148" w:rsidRDefault="00081148" w:rsidP="00081148">
      <w:pPr>
        <w:pStyle w:val="QuestionsFORM"/>
        <w:numPr>
          <w:ilvl w:val="0"/>
          <w:numId w:val="0"/>
        </w:numPr>
        <w:ind w:left="284"/>
      </w:pPr>
      <w:r>
        <w:t>Wherever possible, the estimated impact and costs should be quantified, supported by a short e</w:t>
      </w:r>
      <w:r>
        <w:t>x</w:t>
      </w:r>
      <w:r>
        <w:t>planation of the methodology applied for their estimation and provided separately, if possible, for the four listed aspects.</w:t>
      </w:r>
    </w:p>
    <w:p w:rsidR="0075015C" w:rsidRDefault="0075015C" w:rsidP="0075015C">
      <w:r>
        <w:t>&lt;ESMA_QUESTION_UCITS_V_AIMFD_REM_1&gt;</w:t>
      </w:r>
    </w:p>
    <w:p w:rsidR="002E635B" w:rsidRPr="00886DEE" w:rsidRDefault="002E635B" w:rsidP="00886DEE">
      <w:pPr>
        <w:rPr>
          <w:b/>
        </w:rPr>
      </w:pPr>
      <w:permStart w:id="1680696559" w:edGrp="everyone"/>
      <w:r w:rsidRPr="00886DEE">
        <w:rPr>
          <w:b/>
        </w:rPr>
        <w:t>General Position</w:t>
      </w:r>
    </w:p>
    <w:p w:rsidR="002E635B" w:rsidRDefault="002E635B" w:rsidP="00886DEE">
      <w:r>
        <w:t xml:space="preserve">Our clients strongly support ESMA’s proposed approach on proportionality. We would encourage ESMA to continue to permit organisations to dis-apply certain requirements </w:t>
      </w:r>
      <w:r w:rsidRPr="003D52D7">
        <w:t>on an exceptional basis and taking into account specific fact</w:t>
      </w:r>
      <w:r>
        <w:t xml:space="preserve">s where it is appropriate to do so. </w:t>
      </w:r>
    </w:p>
    <w:p w:rsidR="00886DEE" w:rsidRDefault="00886DEE" w:rsidP="00886DEE"/>
    <w:p w:rsidR="00886DEE" w:rsidRDefault="002E635B" w:rsidP="00886DEE">
      <w:pPr>
        <w:pStyle w:val="ssPara1"/>
        <w:jc w:val="left"/>
        <w:rPr>
          <w:b/>
        </w:rPr>
      </w:pPr>
      <w:proofErr w:type="gramStart"/>
      <w:r w:rsidRPr="00195FF1">
        <w:rPr>
          <w:b/>
        </w:rPr>
        <w:t>Q1(</w:t>
      </w:r>
      <w:proofErr w:type="gramEnd"/>
      <w:r w:rsidRPr="00195FF1">
        <w:rPr>
          <w:b/>
        </w:rPr>
        <w:t>a)</w:t>
      </w:r>
    </w:p>
    <w:p w:rsidR="00195FF1" w:rsidRDefault="00423877" w:rsidP="00886DEE">
      <w:r>
        <w:t>The</w:t>
      </w:r>
      <w:r w:rsidR="002E635B">
        <w:t xml:space="preserve"> cost and compliance implication</w:t>
      </w:r>
      <w:r w:rsidR="00421345">
        <w:t>s</w:t>
      </w:r>
      <w:r w:rsidR="002E635B">
        <w:t xml:space="preserve"> in the event</w:t>
      </w:r>
      <w:r w:rsidR="00421345">
        <w:t xml:space="preserve"> that</w:t>
      </w:r>
      <w:r w:rsidR="002E635B">
        <w:t xml:space="preserve"> the ability to rely on proportionality i</w:t>
      </w:r>
      <w:r w:rsidR="00421345">
        <w:t>s (a) limited; or (b) removed are</w:t>
      </w:r>
      <w:r w:rsidR="002E635B">
        <w:t xml:space="preserve"> extremely difficult </w:t>
      </w:r>
      <w:r>
        <w:t xml:space="preserve">to </w:t>
      </w:r>
      <w:r w:rsidR="002E635B">
        <w:t xml:space="preserve">quantify </w:t>
      </w:r>
      <w:r>
        <w:t>in abstract</w:t>
      </w:r>
      <w:r w:rsidR="00195FF1">
        <w:t xml:space="preserve">. </w:t>
      </w:r>
      <w:r w:rsidR="002E635B">
        <w:t xml:space="preserve"> Any attempt to do so would be an extremely time consuming and expensive exercise. </w:t>
      </w:r>
      <w:r w:rsidR="00195FF1">
        <w:t>Although r</w:t>
      </w:r>
      <w:r w:rsidR="002E635B">
        <w:t xml:space="preserve">ecognising that any such information is of interest to ESMA, our clients felt either under resourced to carry out this exercise or felt that any number derived </w:t>
      </w:r>
      <w:r w:rsidR="00195FF1">
        <w:t xml:space="preserve">from such an exercise </w:t>
      </w:r>
      <w:r w:rsidR="002E635B">
        <w:t xml:space="preserve">would be arbitrary in nature and unlikely to be a true representation of the costs which they are likely to bear. </w:t>
      </w:r>
    </w:p>
    <w:p w:rsidR="00421345" w:rsidRDefault="00421345" w:rsidP="00886DEE"/>
    <w:p w:rsidR="00423877" w:rsidRDefault="00423877" w:rsidP="00886DEE">
      <w:r>
        <w:lastRenderedPageBreak/>
        <w:t>Our clients who would expect (if ESMA’s proposed approach is retained) to be able to dis</w:t>
      </w:r>
      <w:r w:rsidR="005B37F9">
        <w:t>-</w:t>
      </w:r>
      <w:r>
        <w:t>apply these requirements on an exceptional basis, by reason of their size, or scope of their business, believe that costs could be significant. In particular</w:t>
      </w:r>
      <w:r w:rsidR="004F2F6D">
        <w:t xml:space="preserve"> their current HR and p</w:t>
      </w:r>
      <w:r w:rsidR="00F27825">
        <w:t>ayroll systems have not been ada</w:t>
      </w:r>
      <w:r w:rsidR="004F2F6D">
        <w:t xml:space="preserve">pted to account for the complex pay-out process rules envisaged under UCITS V. It is likely that smaller asset managers would </w:t>
      </w:r>
      <w:r>
        <w:t>need to employ new staff</w:t>
      </w:r>
      <w:r w:rsidR="004F2F6D">
        <w:t xml:space="preserve"> to ensure that the pay</w:t>
      </w:r>
      <w:r w:rsidR="00E60899">
        <w:t>-</w:t>
      </w:r>
      <w:r w:rsidR="004F2F6D">
        <w:t>out process</w:t>
      </w:r>
      <w:r>
        <w:t xml:space="preserve"> rules are effectively applied and change their remuneration and payroll systems. They would also incur one off costs in setting up such systems and arrangements and ongoing external support (including legal advice) on operation. </w:t>
      </w:r>
      <w:r w:rsidR="00E60899">
        <w:t xml:space="preserve"> </w:t>
      </w:r>
    </w:p>
    <w:p w:rsidR="00423877" w:rsidRDefault="00423877" w:rsidP="00886DEE"/>
    <w:p w:rsidR="00E60899" w:rsidRDefault="00BF5194" w:rsidP="00886DEE">
      <w:r>
        <w:t xml:space="preserve">Smaller managers, while they may engage external advisers to assist with the overall policy and with the high level principles of </w:t>
      </w:r>
      <w:r w:rsidR="00421345">
        <w:t>the pay</w:t>
      </w:r>
      <w:r>
        <w:t>-out process rules, are likely to have difficulty in sourcing and recruiting full-time administrative staff with the expertise to ensure the practical pay-out of remuneration is correct and accurate.</w:t>
      </w:r>
    </w:p>
    <w:p w:rsidR="00A9171B" w:rsidRDefault="00A9171B" w:rsidP="00886DEE"/>
    <w:p w:rsidR="005B37F9" w:rsidRPr="005B37F9" w:rsidRDefault="005B37F9" w:rsidP="00886DEE">
      <w:pPr>
        <w:rPr>
          <w:b/>
        </w:rPr>
      </w:pPr>
      <w:r w:rsidRPr="005B37F9">
        <w:rPr>
          <w:b/>
        </w:rPr>
        <w:t xml:space="preserve">Q1b </w:t>
      </w:r>
    </w:p>
    <w:p w:rsidR="005B37F9" w:rsidRDefault="005B37F9" w:rsidP="00886DEE"/>
    <w:p w:rsidR="00BF5194" w:rsidRDefault="00BF5194" w:rsidP="00886DEE">
      <w:r>
        <w:t xml:space="preserve">Clients have also expressed concerns that they could </w:t>
      </w:r>
      <w:r w:rsidR="004F2F6D">
        <w:t>face a particular challenge in recruiting and retai</w:t>
      </w:r>
      <w:r w:rsidR="004F2F6D">
        <w:t>n</w:t>
      </w:r>
      <w:r w:rsidR="004F2F6D">
        <w:t>ing talented staff for the management of UCITS strategies. Where an asset manager manages both forms of funds (AIFs and UCITS)</w:t>
      </w:r>
      <w:r>
        <w:t xml:space="preserve"> and currently relies on proportionality for </w:t>
      </w:r>
      <w:r w:rsidR="00421345">
        <w:t>the dis-application of the pay-o</w:t>
      </w:r>
      <w:r>
        <w:t xml:space="preserve">ut process rules, </w:t>
      </w:r>
      <w:r w:rsidR="004F2F6D">
        <w:t xml:space="preserve">there is a concern that staff would be more </w:t>
      </w:r>
      <w:r w:rsidR="00F27825">
        <w:t xml:space="preserve">attracted to manage the assets of </w:t>
      </w:r>
      <w:r>
        <w:t>AIFs rather than UCITS and there would be a general “brain-drain” in favour of alternative funds over UCITS</w:t>
      </w:r>
      <w:r w:rsidR="00F27825">
        <w:t xml:space="preserve"> to the detriment of the retail investor</w:t>
      </w:r>
      <w:r>
        <w:t>.</w:t>
      </w:r>
    </w:p>
    <w:p w:rsidR="00421345" w:rsidRDefault="00421345" w:rsidP="00886DEE"/>
    <w:p w:rsidR="00BF5194" w:rsidRDefault="00BF5194" w:rsidP="00BF5194">
      <w:pPr>
        <w:pStyle w:val="ssPara1"/>
        <w:jc w:val="left"/>
        <w:rPr>
          <w:b/>
          <w:lang w:val="fr-FR"/>
        </w:rPr>
      </w:pPr>
      <w:r w:rsidRPr="00BF5194">
        <w:rPr>
          <w:b/>
          <w:lang w:val="fr-FR"/>
        </w:rPr>
        <w:t>Q2</w:t>
      </w:r>
    </w:p>
    <w:p w:rsidR="00BF5194" w:rsidRPr="00BF5194" w:rsidRDefault="00BF5194" w:rsidP="00BF5194">
      <w:pPr>
        <w:pStyle w:val="ssPara1"/>
        <w:jc w:val="left"/>
        <w:rPr>
          <w:b/>
        </w:rPr>
      </w:pPr>
      <w:r w:rsidRPr="00BF5194">
        <w:t xml:space="preserve">Please see our </w:t>
      </w:r>
      <w:r w:rsidR="008B32FB" w:rsidRPr="00BF5194">
        <w:t>responses</w:t>
      </w:r>
      <w:r w:rsidRPr="00BF5194">
        <w:t xml:space="preserve"> above under </w:t>
      </w:r>
      <w:proofErr w:type="gramStart"/>
      <w:r w:rsidRPr="00BF5194">
        <w:t>Q</w:t>
      </w:r>
      <w:r>
        <w:t>1(</w:t>
      </w:r>
      <w:proofErr w:type="gramEnd"/>
      <w:r>
        <w:t>a) and Q1(b)</w:t>
      </w:r>
    </w:p>
    <w:permEnd w:id="1680696559"/>
    <w:p w:rsidR="0075015C" w:rsidRDefault="0075015C" w:rsidP="0075015C">
      <w:r>
        <w:t>&lt;ESMA_QUESTION_UCITS_V_AIMFD_REM_1&gt;</w:t>
      </w:r>
    </w:p>
    <w:p w:rsidR="0075015C" w:rsidRDefault="0075015C" w:rsidP="0075015C"/>
    <w:p w:rsidR="0075015C" w:rsidRDefault="0075015C" w:rsidP="0075015C">
      <w:pPr>
        <w:pStyle w:val="QuestionsFORM"/>
        <w:ind w:left="284" w:hanging="284"/>
      </w:pPr>
      <w:r w:rsidRPr="00736B0C">
        <w:t>Do you agree with the proposal to set out a definition of “performance fees” and with the proposed definition? If not, please explain the reasons why and provide an alternative definition supported by a justification.</w:t>
      </w:r>
    </w:p>
    <w:p w:rsidR="0075015C" w:rsidRDefault="0075015C" w:rsidP="0075015C">
      <w:r>
        <w:t>&lt;ESMA_QUESTION_UCITS_V_AIMFD_REM_2&gt;</w:t>
      </w:r>
    </w:p>
    <w:p w:rsidR="00584A21" w:rsidRDefault="00BF5194" w:rsidP="0075015C">
      <w:permStart w:id="1101552844" w:edGrp="everyone"/>
      <w:r>
        <w:t xml:space="preserve">Our clients have expressed concern with </w:t>
      </w:r>
      <w:r w:rsidR="008B32FB">
        <w:t xml:space="preserve">the current statement that </w:t>
      </w:r>
      <w:r>
        <w:t>“performance fees” are expressed as being included in the definition of “remuneration”</w:t>
      </w:r>
      <w:r w:rsidR="008B32FB">
        <w:t xml:space="preserve"> without any further clarity on how identified </w:t>
      </w:r>
      <w:proofErr w:type="gramStart"/>
      <w:r w:rsidR="008B32FB">
        <w:t>staff are</w:t>
      </w:r>
      <w:proofErr w:type="gramEnd"/>
      <w:r w:rsidR="008B32FB">
        <w:t xml:space="preserve"> remunerated from such </w:t>
      </w:r>
      <w:r w:rsidR="00686D2D">
        <w:t xml:space="preserve">fees. </w:t>
      </w:r>
      <w:r>
        <w:t>Having spoken to a range of asset managers, it is clear that UCITS pay performance fees to the Management Company</w:t>
      </w:r>
      <w:r w:rsidR="000D57FF">
        <w:t xml:space="preserve"> as a f</w:t>
      </w:r>
      <w:r w:rsidR="008B32FB">
        <w:t xml:space="preserve">ee for the services rendered </w:t>
      </w:r>
      <w:r w:rsidR="000D57FF">
        <w:t>by the Management Company</w:t>
      </w:r>
      <w:r w:rsidR="008B32FB">
        <w:t xml:space="preserve"> to the UCITS</w:t>
      </w:r>
      <w:r w:rsidR="000D57FF">
        <w:t xml:space="preserve">. UCITS </w:t>
      </w:r>
      <w:r w:rsidR="005B37F9">
        <w:t xml:space="preserve">do not </w:t>
      </w:r>
      <w:r w:rsidR="000D57FF">
        <w:t>pay performance fee</w:t>
      </w:r>
      <w:r w:rsidR="008B32FB">
        <w:t>s</w:t>
      </w:r>
      <w:r w:rsidR="000D57FF">
        <w:t xml:space="preserve"> directly </w:t>
      </w:r>
      <w:r w:rsidR="008B32FB">
        <w:t xml:space="preserve">or indirectly via the Management Company </w:t>
      </w:r>
      <w:r w:rsidR="000D57FF">
        <w:t>to any one or more identified staff</w:t>
      </w:r>
      <w:r w:rsidR="008B32FB">
        <w:t xml:space="preserve">. UCITS are highly regulated products and the disclosure of how performance fees are calculated and paid must be included in the prospectus. Our clients have expressed concern that the current drafting causes </w:t>
      </w:r>
      <w:r w:rsidR="00584A21">
        <w:t>confusion and would prefer if some additional qualif</w:t>
      </w:r>
      <w:r w:rsidR="00584A21">
        <w:t>i</w:t>
      </w:r>
      <w:r w:rsidR="00584A21">
        <w:t>cation would be included along the lines of the following:</w:t>
      </w:r>
    </w:p>
    <w:p w:rsidR="00584A21" w:rsidRDefault="00584A21" w:rsidP="0075015C"/>
    <w:p w:rsidR="00584A21" w:rsidRDefault="00584A21" w:rsidP="0075015C">
      <w:r>
        <w:t xml:space="preserve">“(ii) any amount paid by the UCITS itself, including </w:t>
      </w:r>
      <w:r w:rsidRPr="00584A21">
        <w:rPr>
          <w:u w:val="single"/>
        </w:rPr>
        <w:t>some or all of the</w:t>
      </w:r>
      <w:r>
        <w:t xml:space="preserve"> performance fees, </w:t>
      </w:r>
      <w:r w:rsidRPr="00584A21">
        <w:rPr>
          <w:u w:val="single"/>
        </w:rPr>
        <w:t>directly to or indirectly for the benefit of identified staff</w:t>
      </w:r>
      <w:r>
        <w:rPr>
          <w:u w:val="single"/>
        </w:rPr>
        <w:t xml:space="preserve"> </w:t>
      </w:r>
      <w:r w:rsidRPr="00584A21">
        <w:t>and</w:t>
      </w:r>
      <w:r>
        <w:t>”</w:t>
      </w:r>
    </w:p>
    <w:p w:rsidR="0075015C" w:rsidRDefault="00BF5194" w:rsidP="0075015C">
      <w:r>
        <w:t>”</w:t>
      </w:r>
    </w:p>
    <w:permEnd w:id="1101552844"/>
    <w:p w:rsidR="0075015C" w:rsidRDefault="0075015C" w:rsidP="0075015C">
      <w:r>
        <w:t>&lt;ESMA_QUESTION_UCITS_V_AIMFD_REM_2&gt;</w:t>
      </w:r>
    </w:p>
    <w:p w:rsidR="0075015C" w:rsidRDefault="0075015C" w:rsidP="0075015C"/>
    <w:p w:rsidR="0075015C" w:rsidRDefault="0075015C" w:rsidP="0075015C">
      <w:pPr>
        <w:pStyle w:val="QuestionsFORM"/>
        <w:ind w:left="284" w:hanging="284"/>
      </w:pPr>
      <w:r w:rsidRPr="00736B0C">
        <w:t xml:space="preserve">Do you see any overlap between the proposed definition of ‘supervisory function’ in the UCITS </w:t>
      </w:r>
      <w:r>
        <w:t>Remuneration</w:t>
      </w:r>
      <w:r w:rsidRPr="00736B0C">
        <w:t xml:space="preserve"> Guidelines and the definition of ‘management body’ in the UCTS V Level 1 text? If yes, please provide details and suggest how the definition of ‘supervisory function’ should be amended in the UCITS V Guidelines.</w:t>
      </w:r>
    </w:p>
    <w:p w:rsidR="0075015C" w:rsidRDefault="0075015C" w:rsidP="0075015C">
      <w:r>
        <w:t>&lt;ESMA_QUESTION_UCITS_V_AIMFD_REM_3&gt;</w:t>
      </w:r>
    </w:p>
    <w:p w:rsidR="0075015C" w:rsidRDefault="0075015C" w:rsidP="0075015C">
      <w:permStart w:id="335682628" w:edGrp="everyone"/>
      <w:r>
        <w:lastRenderedPageBreak/>
        <w:t>TYPE YOUR TEXT HERE</w:t>
      </w:r>
    </w:p>
    <w:permEnd w:id="335682628"/>
    <w:p w:rsidR="0075015C" w:rsidRDefault="0075015C" w:rsidP="0075015C">
      <w:r>
        <w:t>&lt;ESMA_QUESTION_UCITS_V_AIMFD_REM_3&gt;</w:t>
      </w:r>
    </w:p>
    <w:p w:rsidR="0075015C" w:rsidRDefault="0075015C" w:rsidP="0075015C"/>
    <w:p w:rsidR="0075015C" w:rsidRDefault="0075015C" w:rsidP="0075015C">
      <w:pPr>
        <w:pStyle w:val="QuestionsFORM"/>
        <w:ind w:left="284" w:hanging="284"/>
      </w:pPr>
      <w:r w:rsidRPr="00736B0C">
        <w:t>Please explain how services subject to different sectoral remuneration principles are pe</w:t>
      </w:r>
      <w:r w:rsidRPr="00736B0C">
        <w:t>r</w:t>
      </w:r>
      <w:r w:rsidRPr="00736B0C">
        <w:t xml:space="preserve">formed in practice. E.g. is there a common trading desk/an investment firm providing portfolio management services to UCITS, AIFs and/or individual portfolios of investments? Please provide details on how these services are operated. </w:t>
      </w:r>
    </w:p>
    <w:p w:rsidR="0075015C" w:rsidRDefault="0075015C" w:rsidP="0075015C">
      <w:r>
        <w:t>&lt;ESMA_QUESTION_UCITS_V_AIMFD_REM_4&gt;</w:t>
      </w:r>
    </w:p>
    <w:p w:rsidR="0075015C" w:rsidRDefault="00584A21" w:rsidP="0075015C">
      <w:permStart w:id="853429157" w:edGrp="everyone"/>
      <w:r>
        <w:t xml:space="preserve">Our client will regularly carry out portfolio management for a range of clients which may include, at any one time, UCITS, AIFs and discretionary managed account clients. In practice there will be a strategy developed for each product range, which may be identical in certain circumstances or which may be, if not identical, very similar in practice. Positions will be bought and sold on behalf of </w:t>
      </w:r>
      <w:r w:rsidR="006D00D2">
        <w:t>the portfolio, which may comprise the assets of a</w:t>
      </w:r>
      <w:r>
        <w:t xml:space="preserve"> range of clients</w:t>
      </w:r>
      <w:r w:rsidR="006D00D2">
        <w:t>,</w:t>
      </w:r>
      <w:r>
        <w:t xml:space="preserve"> and </w:t>
      </w:r>
      <w:r w:rsidR="006D00D2">
        <w:t xml:space="preserve">will then be </w:t>
      </w:r>
      <w:r>
        <w:t xml:space="preserve">allocated </w:t>
      </w:r>
      <w:r w:rsidR="006D00D2">
        <w:t xml:space="preserve">to each client </w:t>
      </w:r>
      <w:r>
        <w:t>using a client order allocation policy, the details of which will be disclosed in advance to clients.</w:t>
      </w:r>
      <w:r w:rsidR="006D00D2">
        <w:t xml:space="preserve"> This is a very common i</w:t>
      </w:r>
      <w:r w:rsidR="006D00D2">
        <w:t>n</w:t>
      </w:r>
      <w:r w:rsidR="006D00D2">
        <w:t>vestment management structure which allows for (</w:t>
      </w:r>
      <w:proofErr w:type="spellStart"/>
      <w:r w:rsidR="006D00D2">
        <w:t>i</w:t>
      </w:r>
      <w:proofErr w:type="spellEnd"/>
      <w:r w:rsidR="006D00D2">
        <w:t>) the concentration of expertise within a specific ma</w:t>
      </w:r>
      <w:r w:rsidR="006D00D2">
        <w:t>n</w:t>
      </w:r>
      <w:r w:rsidR="006D00D2">
        <w:t xml:space="preserve">agement sector; (ii) the ability to negotiate lower brokerage fees for trades of a larger volume; and the; (iii) overall reduction of expenses for clients with the spread of costs across a larger pool of assets. </w:t>
      </w:r>
    </w:p>
    <w:permEnd w:id="853429157"/>
    <w:p w:rsidR="0075015C" w:rsidRDefault="0075015C" w:rsidP="0075015C">
      <w:r>
        <w:t>&lt;ESMA_QUESTION_UCITS_V_AIMFD_REM_4&gt;</w:t>
      </w:r>
    </w:p>
    <w:p w:rsidR="0075015C" w:rsidRDefault="0075015C" w:rsidP="0075015C"/>
    <w:p w:rsidR="0075015C" w:rsidRPr="00736B0C" w:rsidRDefault="0075015C" w:rsidP="0075015C">
      <w:pPr>
        <w:pStyle w:val="QuestionsFORM"/>
        <w:ind w:left="284" w:hanging="284"/>
      </w:pPr>
      <w:r w:rsidRPr="00736B0C">
        <w:t>Do you consider that the proposed ‘pro rata’ approach would raise any operational difficulties? If yes, please explain why and provide an alternative solution.</w:t>
      </w:r>
    </w:p>
    <w:p w:rsidR="0075015C" w:rsidRDefault="0075015C" w:rsidP="0075015C"/>
    <w:p w:rsidR="0075015C" w:rsidRDefault="0075015C" w:rsidP="0075015C">
      <w:r>
        <w:t>&lt;ESMA_QUESTION_UCITS_V_AIMFD_REM_5&gt;</w:t>
      </w:r>
    </w:p>
    <w:p w:rsidR="0075015C" w:rsidRDefault="006D00D2" w:rsidP="0075015C">
      <w:permStart w:id="977087828" w:edGrp="everyone"/>
      <w:r>
        <w:t xml:space="preserve">Our clients, in general, appreciate ESMA’s approach </w:t>
      </w:r>
      <w:r w:rsidR="004C32D2">
        <w:t>in</w:t>
      </w:r>
      <w:r>
        <w:t xml:space="preserve"> </w:t>
      </w:r>
      <w:r w:rsidR="009A213F">
        <w:t xml:space="preserve">proposing to allow </w:t>
      </w:r>
      <w:r>
        <w:t xml:space="preserve">management companies the ability to apply the remuneration principles on either </w:t>
      </w:r>
      <w:r w:rsidR="00B26E64">
        <w:t xml:space="preserve">(a) </w:t>
      </w:r>
      <w:r>
        <w:t xml:space="preserve">a pro rata basis or </w:t>
      </w:r>
      <w:r w:rsidR="00B26E64">
        <w:t xml:space="preserve">(b) </w:t>
      </w:r>
      <w:r>
        <w:t xml:space="preserve">by the election of the more “effective” sectoral remuneration principles. </w:t>
      </w:r>
    </w:p>
    <w:p w:rsidR="00B26E64" w:rsidRDefault="00B26E64" w:rsidP="0075015C"/>
    <w:p w:rsidR="004C32D2" w:rsidRDefault="00B26E64" w:rsidP="0075015C">
      <w:r>
        <w:t>Whilst the approach under (a) is welcom</w:t>
      </w:r>
      <w:r w:rsidR="005B37F9">
        <w:t>e, it is likely to be difficult</w:t>
      </w:r>
      <w:r>
        <w:t xml:space="preserve"> to manage in practice. The guidelines provide that a pr</w:t>
      </w:r>
      <w:r w:rsidR="004C32D2">
        <w:t xml:space="preserve">o rata approach should be based on objective criteria and ESMA provides one suggested approach – a time spent basis.  Another possible alternative may be on an asset under management basis. The challenge with such an approach is that time is often unevenly distributed across activities covered by different sectoral legislation and the proportions may fluctuate significantly across periods of time. Assets under management also vary significantly and can change on a daily basis, given the liquidity profile of UCITS and general market movements. </w:t>
      </w:r>
    </w:p>
    <w:p w:rsidR="004C32D2" w:rsidRDefault="004C32D2" w:rsidP="0075015C"/>
    <w:p w:rsidR="009A213F" w:rsidRDefault="00F0736E" w:rsidP="0075015C">
      <w:r>
        <w:t>Many managers d</w:t>
      </w:r>
      <w:r w:rsidR="004C32D2">
        <w:t>o not have</w:t>
      </w:r>
      <w:r w:rsidR="00F27825">
        <w:t xml:space="preserve"> the required infrastructure </w:t>
      </w:r>
      <w:r w:rsidR="004C32D2">
        <w:t>accurately</w:t>
      </w:r>
      <w:r w:rsidR="00F27825">
        <w:t xml:space="preserve"> to</w:t>
      </w:r>
      <w:r w:rsidR="004C32D2">
        <w:t xml:space="preserve"> record time spent on individual elements of their range of products. </w:t>
      </w:r>
      <w:r w:rsidR="0032111E">
        <w:t xml:space="preserve">There is also a significant issue presented by high-level work which cannot be allocated neatly across sectors. There is </w:t>
      </w:r>
      <w:r w:rsidR="004C32D2">
        <w:t>also likely to be a significant administrative burden to monitor the</w:t>
      </w:r>
      <w:r w:rsidR="00025789">
        <w:t xml:space="preserve"> daily </w:t>
      </w:r>
      <w:r w:rsidR="004C32D2">
        <w:t xml:space="preserve">fluctuating assets under management </w:t>
      </w:r>
      <w:r w:rsidR="00025789">
        <w:t>and ensure that any remuneration costs are effe</w:t>
      </w:r>
      <w:r w:rsidR="00025789">
        <w:t>c</w:t>
      </w:r>
      <w:r w:rsidR="00025789">
        <w:t>tively spread across the correct products in question.</w:t>
      </w:r>
      <w:r w:rsidR="009A213F">
        <w:t xml:space="preserve"> </w:t>
      </w:r>
    </w:p>
    <w:p w:rsidR="009A213F" w:rsidRDefault="009A213F" w:rsidP="0075015C"/>
    <w:p w:rsidR="00013A46" w:rsidRDefault="009A213F" w:rsidP="0075015C">
      <w:r>
        <w:t>An alternative approa</w:t>
      </w:r>
      <w:r w:rsidR="00F27825">
        <w:t xml:space="preserve">ch would be to allow managers flexibility </w:t>
      </w:r>
      <w:r>
        <w:t>to implement the remuneration rules</w:t>
      </w:r>
      <w:r w:rsidR="00013A46">
        <w:t xml:space="preserve"> of one or more of the relevant sectoral remuneration principles</w:t>
      </w:r>
      <w:r w:rsidR="005B37F9">
        <w:t xml:space="preserve"> in a proportionate manner. Our clients would welcome recognition from ESMA that in the context of a manager within a banking group or which carries out activities in relation to UCITS, AIFs and discretionary managed accounts and where individuals’ se</w:t>
      </w:r>
      <w:r w:rsidR="005B37F9">
        <w:t>r</w:t>
      </w:r>
      <w:r w:rsidR="005B37F9">
        <w:t>vices may relate to numerous different funds, it may be appropriate to reward variable remuneration in parent company stock or another form which aligns risk appropriately rather than units in a specific fund according to time sp</w:t>
      </w:r>
      <w:r w:rsidR="00C36F87">
        <w:t>ent or cost.</w:t>
      </w:r>
    </w:p>
    <w:permEnd w:id="977087828"/>
    <w:p w:rsidR="0075015C" w:rsidRDefault="0075015C" w:rsidP="0075015C">
      <w:r>
        <w:t>&lt;ESMA_QUESTION_UCITS_V_AIMFD_REM_5&gt;</w:t>
      </w:r>
    </w:p>
    <w:p w:rsidR="0075015C" w:rsidRDefault="0075015C" w:rsidP="0075015C"/>
    <w:p w:rsidR="0075015C" w:rsidRDefault="0075015C" w:rsidP="0075015C">
      <w:pPr>
        <w:pStyle w:val="QuestionsFORM"/>
        <w:ind w:left="284" w:hanging="284"/>
      </w:pPr>
      <w:r w:rsidRPr="00736B0C">
        <w:t>Do you favour also the proposed alternative approach according to which management co</w:t>
      </w:r>
      <w:r w:rsidRPr="00736B0C">
        <w:t>m</w:t>
      </w:r>
      <w:r w:rsidRPr="00736B0C">
        <w:t xml:space="preserve">panies could decide to voluntarily opt for the sectoral remuneration rules which are deemed more </w:t>
      </w:r>
      <w:r w:rsidRPr="00736B0C">
        <w:lastRenderedPageBreak/>
        <w:t>effective in terms of avoiding excessive risk taking and ensuring risk alignment and apply them to all the staff performing services subject to different sectoral remuneration rules? Please explain the reasons behind your answer.</w:t>
      </w:r>
    </w:p>
    <w:p w:rsidR="0075015C" w:rsidRDefault="0075015C" w:rsidP="0075015C">
      <w:r>
        <w:t>&lt;ESMA_QUESTION_UCITS_V_AIMFD_REM_6&gt;</w:t>
      </w:r>
    </w:p>
    <w:p w:rsidR="00C36F87" w:rsidRDefault="00C36F87" w:rsidP="0075015C">
      <w:permStart w:id="1414164352" w:edGrp="everyone"/>
      <w:r>
        <w:t>We think this option could be helpful in some organisations but is unrealistic in organisations where ind</w:t>
      </w:r>
      <w:r>
        <w:t>i</w:t>
      </w:r>
      <w:r>
        <w:t xml:space="preserve">viduals provide services in relation to many funds and strategies across 3 or more regulated sectors. We think firms should have flexibility to apply these requirements in a proportionate way by adopting a single remuneration strategy for its staff in the most appropriate way given risks and activities and in accordance with the general requirement of the different sectoral Directives. </w:t>
      </w:r>
    </w:p>
    <w:p w:rsidR="00212C59" w:rsidRDefault="00212C59" w:rsidP="0075015C"/>
    <w:p w:rsidR="00212C59" w:rsidRDefault="00C36F87" w:rsidP="0075015C">
      <w:r>
        <w:t>In particular, w</w:t>
      </w:r>
      <w:r w:rsidR="00212C59">
        <w:t xml:space="preserve">e would urge ESMA to consider </w:t>
      </w:r>
      <w:r w:rsidR="00454500">
        <w:t xml:space="preserve">allowing clients who have opted </w:t>
      </w:r>
      <w:r w:rsidR="00212C59">
        <w:t>to</w:t>
      </w:r>
      <w:r w:rsidR="00454500">
        <w:t xml:space="preserve"> pay out </w:t>
      </w:r>
      <w:r w:rsidR="00212C59">
        <w:t>under</w:t>
      </w:r>
      <w:r w:rsidR="00454500">
        <w:t xml:space="preserve"> the</w:t>
      </w:r>
      <w:r w:rsidR="00212C59">
        <w:t xml:space="preserve"> sectoral</w:t>
      </w:r>
      <w:r w:rsidR="00454500">
        <w:t xml:space="preserve"> remuneration rules, the flexibility to </w:t>
      </w:r>
      <w:r w:rsidR="00212C59">
        <w:t>determine which stock to deliver</w:t>
      </w:r>
      <w:r w:rsidR="00454500">
        <w:t xml:space="preserve"> to identified staff</w:t>
      </w:r>
      <w:r w:rsidR="00212C59">
        <w:t>, for exa</w:t>
      </w:r>
      <w:r w:rsidR="00212C59">
        <w:t>m</w:t>
      </w:r>
      <w:r w:rsidR="00212C59">
        <w:t xml:space="preserve">ple stocks in the parent company or </w:t>
      </w:r>
      <w:proofErr w:type="gramStart"/>
      <w:r w:rsidR="00212C59">
        <w:t>management company</w:t>
      </w:r>
      <w:proofErr w:type="gramEnd"/>
      <w:r w:rsidR="00212C59">
        <w:t xml:space="preserve"> rather than units in each UCITS/AIF.</w:t>
      </w:r>
      <w:r w:rsidR="00454500">
        <w:t xml:space="preserve"> Where identified staff work across a range of products, it is unworkable to track on a continuous basis the exp</w:t>
      </w:r>
      <w:r w:rsidR="00454500">
        <w:t>o</w:t>
      </w:r>
      <w:r w:rsidR="00454500">
        <w:t xml:space="preserve">sure each identified staff member has to each product. </w:t>
      </w:r>
      <w:r w:rsidR="00212C59">
        <w:t xml:space="preserve">In practice, the obligation to pay out in this fashion is unworkable and adds </w:t>
      </w:r>
      <w:r w:rsidR="00454500">
        <w:t>a significant</w:t>
      </w:r>
      <w:r w:rsidR="00212C59">
        <w:t xml:space="preserve"> administrative burden to our client</w:t>
      </w:r>
      <w:r w:rsidR="00454500">
        <w:t>s.</w:t>
      </w:r>
    </w:p>
    <w:permEnd w:id="1414164352"/>
    <w:p w:rsidR="0075015C" w:rsidRDefault="0075015C" w:rsidP="0075015C">
      <w:r>
        <w:t>&lt;ESMA_QUESTION_UCITS_V_AIMFD_REM_6&gt;</w:t>
      </w:r>
    </w:p>
    <w:p w:rsidR="0075015C" w:rsidRDefault="0075015C" w:rsidP="0075015C"/>
    <w:p w:rsidR="0075015C" w:rsidRDefault="0075015C" w:rsidP="0075015C">
      <w:pPr>
        <w:pStyle w:val="QuestionsFORM"/>
        <w:ind w:left="284" w:hanging="284"/>
      </w:pPr>
      <w:r w:rsidRPr="00736B0C">
        <w:t>Do you agree that the performance of ancillary services under Article 6(3) of the UCITS D</w:t>
      </w:r>
      <w:r w:rsidRPr="00736B0C">
        <w:t>i</w:t>
      </w:r>
      <w:r w:rsidRPr="00736B0C">
        <w:t>rective or under Article 6(4) of the AIFMD by personnel of a management company or an AIFM should be subject to the remuneration principles under the UCITS Directive or AIFMD, as applic</w:t>
      </w:r>
      <w:r w:rsidRPr="00736B0C">
        <w:t>a</w:t>
      </w:r>
      <w:r w:rsidRPr="00736B0C">
        <w:t>ble? Or do you consider that that MiFID ancillary services do not represent portfolio/risk manag</w:t>
      </w:r>
      <w:r w:rsidRPr="00736B0C">
        <w:t>e</w:t>
      </w:r>
      <w:r w:rsidRPr="00736B0C">
        <w:t>ment types of activities (Annex I of the AIFMD) nor investment management activities (Annex II of the UCITS Directive) and should not be covered by the rules under Article 14b of the UCITS Directive and Annex II of the AIFMD which specifically refer to the UCITS/AIFs that a UCITS/AIFM manages? Please explain the reasons of your response.</w:t>
      </w:r>
    </w:p>
    <w:p w:rsidR="0075015C" w:rsidRDefault="0075015C" w:rsidP="0075015C">
      <w:r>
        <w:t>&lt;ESMA_QUESTION_UCITS_V_AIMFD_REM_7&gt;</w:t>
      </w:r>
    </w:p>
    <w:p w:rsidR="002B0D5E" w:rsidRDefault="00013A46" w:rsidP="0075015C">
      <w:permStart w:id="1910076359" w:edGrp="everyone"/>
      <w:r>
        <w:t>Our clients, in</w:t>
      </w:r>
      <w:r w:rsidR="00792439">
        <w:t xml:space="preserve"> general, do not agree with the approach that </w:t>
      </w:r>
      <w:r w:rsidR="00792439" w:rsidRPr="00736B0C">
        <w:t>the performance of ancillary services under Article 6(3) of the UCITS Directive or under Article 6(4) of the AIFMD</w:t>
      </w:r>
      <w:r w:rsidR="00451729">
        <w:t xml:space="preserve"> (the “top-up services”)</w:t>
      </w:r>
      <w:r w:rsidR="00792439" w:rsidRPr="00736B0C">
        <w:t xml:space="preserve"> by personnel of a management company or an AIFM should be subject to the</w:t>
      </w:r>
      <w:r w:rsidR="00792439">
        <w:t xml:space="preserve"> current</w:t>
      </w:r>
      <w:r w:rsidR="00792439" w:rsidRPr="00736B0C">
        <w:t xml:space="preserve"> remuneration principles under</w:t>
      </w:r>
      <w:r w:rsidR="00792439">
        <w:t xml:space="preserve"> </w:t>
      </w:r>
      <w:r w:rsidR="00792439" w:rsidRPr="00736B0C">
        <w:t>the UCITS Directive or AIFMD, as applicable</w:t>
      </w:r>
      <w:r w:rsidR="00792439">
        <w:t>.</w:t>
      </w:r>
    </w:p>
    <w:p w:rsidR="002B0D5E" w:rsidRDefault="002B0D5E" w:rsidP="0075015C"/>
    <w:p w:rsidR="002B0D5E" w:rsidRDefault="002B0D5E" w:rsidP="0075015C">
      <w:r>
        <w:t xml:space="preserve">The </w:t>
      </w:r>
      <w:r w:rsidR="00451729">
        <w:t>top-up services are</w:t>
      </w:r>
      <w:r>
        <w:t xml:space="preserve"> often portfolio management (Annex I of AIFMD) or investment management activities (Annex II of the UCITS Directive).</w:t>
      </w:r>
    </w:p>
    <w:p w:rsidR="002B0D5E" w:rsidRDefault="002B0D5E" w:rsidP="0075015C"/>
    <w:p w:rsidR="0075015C" w:rsidRDefault="00451729" w:rsidP="0075015C">
      <w:r>
        <w:t xml:space="preserve">While </w:t>
      </w:r>
      <w:r w:rsidR="002B0D5E">
        <w:t xml:space="preserve">the ability to offer the </w:t>
      </w:r>
      <w:r>
        <w:t xml:space="preserve">top-up services </w:t>
      </w:r>
      <w:r w:rsidR="002B0D5E">
        <w:t xml:space="preserve">is </w:t>
      </w:r>
      <w:r>
        <w:t>permitted</w:t>
      </w:r>
      <w:r w:rsidR="002B0D5E">
        <w:t xml:space="preserve"> under the framework of the UCITS Directive or </w:t>
      </w:r>
      <w:r>
        <w:t xml:space="preserve">the AIFMD, </w:t>
      </w:r>
      <w:r w:rsidR="002B0D5E">
        <w:t xml:space="preserve">the </w:t>
      </w:r>
      <w:r>
        <w:t xml:space="preserve">top-up services themselves are </w:t>
      </w:r>
      <w:r w:rsidR="002B0D5E">
        <w:t>not subject to the general requirements of either the AIFMD or the UCITS Directive. It seems unreasonable that certain elements of the AIFMD or the UCITS Directive will apply for the provi</w:t>
      </w:r>
      <w:r>
        <w:t xml:space="preserve">sion of the </w:t>
      </w:r>
      <w:r w:rsidR="002B0D5E">
        <w:t>top-up</w:t>
      </w:r>
      <w:r>
        <w:t xml:space="preserve"> services when no other element</w:t>
      </w:r>
      <w:r w:rsidR="002B0D5E">
        <w:t xml:space="preserve"> of </w:t>
      </w:r>
      <w:r>
        <w:t>either</w:t>
      </w:r>
      <w:r w:rsidR="002B0D5E">
        <w:t xml:space="preserve"> direc</w:t>
      </w:r>
      <w:r>
        <w:t>tive a</w:t>
      </w:r>
      <w:r>
        <w:t>p</w:t>
      </w:r>
      <w:r>
        <w:t>plies</w:t>
      </w:r>
      <w:r w:rsidR="002B0D5E">
        <w:t xml:space="preserve"> in respect of this business. </w:t>
      </w:r>
      <w:r w:rsidR="00792439">
        <w:t xml:space="preserve">A significant portion of the assets under management for a range of our clients can be attributable to managed account services </w:t>
      </w:r>
      <w:r w:rsidR="002B0D5E">
        <w:t xml:space="preserve">which are managed under the </w:t>
      </w:r>
      <w:r>
        <w:t>top-up services</w:t>
      </w:r>
      <w:r w:rsidR="002B0D5E">
        <w:t>.  In practice, our clients have opted to become authorised as one or both of an AIFM or a UCIT</w:t>
      </w:r>
      <w:r w:rsidR="00421345">
        <w:t>S management company to allow them</w:t>
      </w:r>
      <w:r w:rsidR="002B0D5E">
        <w:t xml:space="preserve"> the flexibility to provide portfolio management services to a range of clients, inclu</w:t>
      </w:r>
      <w:r w:rsidR="002B0D5E">
        <w:t>d</w:t>
      </w:r>
      <w:r w:rsidR="002B0D5E">
        <w:t>ing UCITS and/or AIFs and to avoid having multi</w:t>
      </w:r>
      <w:r w:rsidR="00421345">
        <w:t>ple service providers within their</w:t>
      </w:r>
      <w:r w:rsidR="002B0D5E">
        <w:t xml:space="preserve"> group</w:t>
      </w:r>
      <w:r w:rsidR="00421345">
        <w:t>s</w:t>
      </w:r>
      <w:r w:rsidR="002B0D5E">
        <w:t xml:space="preserve">. There would be a distortion of standards between the </w:t>
      </w:r>
      <w:r w:rsidR="00792439">
        <w:t xml:space="preserve">remuneration </w:t>
      </w:r>
      <w:r w:rsidR="002B0D5E">
        <w:t>paid to</w:t>
      </w:r>
      <w:r w:rsidR="00792439">
        <w:t xml:space="preserve"> </w:t>
      </w:r>
      <w:proofErr w:type="gramStart"/>
      <w:r w:rsidR="00792439">
        <w:t>identified</w:t>
      </w:r>
      <w:proofErr w:type="gramEnd"/>
      <w:r w:rsidR="00792439">
        <w:t xml:space="preserve"> staff providing </w:t>
      </w:r>
      <w:r>
        <w:t xml:space="preserve">top-up services </w:t>
      </w:r>
      <w:r w:rsidR="002B0D5E">
        <w:t xml:space="preserve">and those offering similar services but regulated by CRD IV and/or the ESMA guidelines on remuneration policies and practices under </w:t>
      </w:r>
      <w:proofErr w:type="spellStart"/>
      <w:r w:rsidR="002B0D5E">
        <w:t>MiFID</w:t>
      </w:r>
      <w:proofErr w:type="spellEnd"/>
      <w:r w:rsidR="002B0D5E">
        <w:t xml:space="preserve">. To ensure a level playing field between these providers, </w:t>
      </w:r>
      <w:r>
        <w:t>management companies and AIFMs should have the discretion to apply the remuneration principles to the performance of ancillary services.</w:t>
      </w:r>
      <w:r w:rsidR="00792439" w:rsidRPr="00736B0C">
        <w:t xml:space="preserve"> </w:t>
      </w:r>
    </w:p>
    <w:permEnd w:id="1910076359"/>
    <w:p w:rsidR="0075015C" w:rsidRDefault="0075015C" w:rsidP="0075015C">
      <w:r>
        <w:t>&lt;ESMA_QUESTION_UCITS_V_AIMFD_REM_7&gt;</w:t>
      </w:r>
    </w:p>
    <w:p w:rsidR="0075015C" w:rsidRDefault="0075015C" w:rsidP="0075015C"/>
    <w:p w:rsidR="0075015C" w:rsidRDefault="0075015C" w:rsidP="0075015C">
      <w:pPr>
        <w:pStyle w:val="QuestionsFORM"/>
        <w:ind w:left="284" w:hanging="284"/>
      </w:pPr>
      <w:r w:rsidRPr="00736B0C">
        <w:lastRenderedPageBreak/>
        <w:t>Do you agree with the proposal to look at individual entities for the purpose of the payment in instruments of at least 50% of the variable remuneration or consider that it would risk favouring the asset managers with a bigger portfolio of UCITS assets under management? Should you dis</w:t>
      </w:r>
      <w:r w:rsidRPr="00736B0C">
        <w:t>a</w:t>
      </w:r>
      <w:r w:rsidRPr="00736B0C">
        <w:t>gree, please propose an alternative approach and provide an appropriate justification.</w:t>
      </w:r>
    </w:p>
    <w:p w:rsidR="0075015C" w:rsidRDefault="0075015C" w:rsidP="0075015C">
      <w:r>
        <w:t>&lt;ESMA_QUESTION_UCITS_V_AIMFD_REM_8&gt;</w:t>
      </w:r>
    </w:p>
    <w:p w:rsidR="00212C59" w:rsidRDefault="00451729" w:rsidP="0075015C">
      <w:permStart w:id="1223647773" w:edGrp="everyone"/>
      <w:r>
        <w:t xml:space="preserve">While we have no comments on the proposed approach, we </w:t>
      </w:r>
      <w:r w:rsidR="00CB68FF">
        <w:t xml:space="preserve">would </w:t>
      </w:r>
      <w:r w:rsidR="00C36F87">
        <w:t>ask</w:t>
      </w:r>
      <w:r w:rsidR="00CB68FF">
        <w:t xml:space="preserve"> </w:t>
      </w:r>
      <w:r w:rsidR="00C36F87">
        <w:t>ESMA to</w:t>
      </w:r>
      <w:r w:rsidR="00CB68FF">
        <w:t xml:space="preserve"> clarify</w:t>
      </w:r>
      <w:r w:rsidR="00212C59">
        <w:t xml:space="preserve"> in more detail how this is intended to operate in practice.</w:t>
      </w:r>
    </w:p>
    <w:p w:rsidR="00454500" w:rsidRDefault="00454500" w:rsidP="0075015C"/>
    <w:p w:rsidR="00212C59" w:rsidRDefault="00212C59" w:rsidP="0075015C"/>
    <w:p w:rsidR="00212C59" w:rsidRDefault="00212C59" w:rsidP="00212C59">
      <w:pPr>
        <w:pStyle w:val="ListParagraph"/>
        <w:numPr>
          <w:ilvl w:val="0"/>
          <w:numId w:val="53"/>
        </w:numPr>
      </w:pPr>
      <w:r>
        <w:t>When considering the ‘total portfolio’</w:t>
      </w:r>
      <w:r w:rsidR="002E34AF">
        <w:t xml:space="preserve"> managed by a management company</w:t>
      </w:r>
      <w:r w:rsidR="006E2383">
        <w:t xml:space="preserve">, can ESMA clarify whether the individual portfolios managed under article 6(3) top-up permissions should be </w:t>
      </w:r>
      <w:r>
        <w:t>inclu</w:t>
      </w:r>
      <w:r>
        <w:t>d</w:t>
      </w:r>
      <w:r>
        <w:t>ed</w:t>
      </w:r>
      <w:r w:rsidR="000F2943">
        <w:t xml:space="preserve"> in the calculations</w:t>
      </w:r>
      <w:r>
        <w:t>?</w:t>
      </w:r>
    </w:p>
    <w:p w:rsidR="00212C59" w:rsidRDefault="00212C59" w:rsidP="00212C59">
      <w:pPr>
        <w:pStyle w:val="ListParagraph"/>
      </w:pPr>
    </w:p>
    <w:p w:rsidR="00212C59" w:rsidRDefault="006E2383" w:rsidP="002E34AF">
      <w:pPr>
        <w:pStyle w:val="ListParagraph"/>
        <w:numPr>
          <w:ilvl w:val="0"/>
          <w:numId w:val="53"/>
        </w:numPr>
      </w:pPr>
      <w:r>
        <w:t>If not, can ESMA confirm that it is only the assets under management (</w:t>
      </w:r>
      <w:proofErr w:type="spellStart"/>
      <w:r>
        <w:t>AuM</w:t>
      </w:r>
      <w:proofErr w:type="spellEnd"/>
      <w:r>
        <w:t xml:space="preserve">) of the UCITS which should be included in the calculation of the “total portfolio”? If our understanding is correct, we would assume that both the numerator and denominator in the determination of the 50% relate to the </w:t>
      </w:r>
      <w:proofErr w:type="spellStart"/>
      <w:r>
        <w:t>AuM</w:t>
      </w:r>
      <w:proofErr w:type="spellEnd"/>
      <w:r>
        <w:t xml:space="preserve"> of the UCITS managed by the management company (the denominator being the total </w:t>
      </w:r>
      <w:proofErr w:type="spellStart"/>
      <w:r>
        <w:t>AuM</w:t>
      </w:r>
      <w:proofErr w:type="spellEnd"/>
      <w:r>
        <w:t xml:space="preserve"> of the UCITS managed and the numerator being the individual </w:t>
      </w:r>
      <w:proofErr w:type="spellStart"/>
      <w:r>
        <w:t>AuM</w:t>
      </w:r>
      <w:proofErr w:type="spellEnd"/>
      <w:r>
        <w:t xml:space="preserve"> of each UCITS).</w:t>
      </w:r>
      <w:r w:rsidR="00212C59">
        <w:t xml:space="preserve"> Accor</w:t>
      </w:r>
      <w:r w:rsidR="00212C59">
        <w:t>d</w:t>
      </w:r>
      <w:r w:rsidR="00212C59">
        <w:t>ingly, a management com</w:t>
      </w:r>
      <w:r>
        <w:t>pany would have to manage one</w:t>
      </w:r>
      <w:r w:rsidR="00212C59">
        <w:t xml:space="preserve"> </w:t>
      </w:r>
      <w:r>
        <w:t>UCITS</w:t>
      </w:r>
      <w:r w:rsidR="00212C59">
        <w:t xml:space="preserve"> </w:t>
      </w:r>
      <w:r>
        <w:t xml:space="preserve">with assets under management </w:t>
      </w:r>
      <w:r w:rsidR="00212C59">
        <w:t xml:space="preserve">of at least </w:t>
      </w:r>
      <w:r w:rsidR="00131921">
        <w:t>half</w:t>
      </w:r>
      <w:r w:rsidR="00212C59">
        <w:t xml:space="preserve"> of its overall UCITS instructions</w:t>
      </w:r>
      <w:r w:rsidR="00686D2D">
        <w:t xml:space="preserve"> to </w:t>
      </w:r>
      <w:r>
        <w:t xml:space="preserve">be required to </w:t>
      </w:r>
      <w:r w:rsidR="00686D2D">
        <w:t xml:space="preserve">pay </w:t>
      </w:r>
      <w:r w:rsidR="00131921">
        <w:t xml:space="preserve">any </w:t>
      </w:r>
      <w:r w:rsidR="00686D2D">
        <w:t>remuneration in instr</w:t>
      </w:r>
      <w:r w:rsidR="00686D2D">
        <w:t>u</w:t>
      </w:r>
      <w:r w:rsidR="00686D2D">
        <w:t>ments</w:t>
      </w:r>
      <w:r w:rsidR="00212C59">
        <w:t>.</w:t>
      </w:r>
      <w:r w:rsidR="00131921">
        <w:t xml:space="preserve"> Would ESMA be able to confirm if this understanding is correct?</w:t>
      </w:r>
    </w:p>
    <w:p w:rsidR="00212C59" w:rsidRDefault="00212C59" w:rsidP="00212C59">
      <w:pPr>
        <w:pStyle w:val="ListParagraph"/>
      </w:pPr>
    </w:p>
    <w:p w:rsidR="00131921" w:rsidRDefault="006E2383" w:rsidP="00220B37">
      <w:pPr>
        <w:pStyle w:val="ListParagraph"/>
        <w:numPr>
          <w:ilvl w:val="0"/>
          <w:numId w:val="53"/>
        </w:numPr>
      </w:pPr>
      <w:r>
        <w:t>Where a management company subject to different sectoral remuneration principles elects to pay remuneration under the</w:t>
      </w:r>
      <w:r w:rsidR="00495C28">
        <w:t xml:space="preserve"> approach </w:t>
      </w:r>
      <w:r>
        <w:t xml:space="preserve">set out in paragraph 32 (b) and </w:t>
      </w:r>
      <w:r w:rsidR="00131921">
        <w:t xml:space="preserve">decides to pay </w:t>
      </w:r>
      <w:r>
        <w:t xml:space="preserve">identified staff under the requirements of </w:t>
      </w:r>
      <w:r w:rsidR="00495C28">
        <w:t>CRD IV, paragraph 34 makes it clear that</w:t>
      </w:r>
      <w:r w:rsidR="002E34AF">
        <w:t>,</w:t>
      </w:r>
      <w:r w:rsidR="00495C28">
        <w:t xml:space="preserve"> </w:t>
      </w:r>
      <w:r w:rsidR="00131921">
        <w:t>where there</w:t>
      </w:r>
      <w:r w:rsidR="00495C28">
        <w:t xml:space="preserve"> is an obligation to pay variable remuneration in instruments</w:t>
      </w:r>
      <w:r w:rsidR="00131921">
        <w:t>, this should be satisfied by paying out UCITS instr</w:t>
      </w:r>
      <w:r w:rsidR="00131921">
        <w:t>u</w:t>
      </w:r>
      <w:r w:rsidR="00131921">
        <w:t xml:space="preserve">ments. </w:t>
      </w:r>
      <w:r w:rsidR="00495C28">
        <w:t>However,</w:t>
      </w:r>
      <w:r w:rsidR="00131921">
        <w:t xml:space="preserve"> </w:t>
      </w:r>
      <w:r w:rsidR="002E34AF">
        <w:t>looking</w:t>
      </w:r>
      <w:r w:rsidR="00131921">
        <w:t xml:space="preserve"> at the obligations under the UCITS remuneration guidelines, it appears that the </w:t>
      </w:r>
      <w:r w:rsidR="00495C28">
        <w:t>obligation to pay UCITS instru</w:t>
      </w:r>
      <w:r w:rsidR="00131921">
        <w:t xml:space="preserve">ments is only triggered when </w:t>
      </w:r>
      <w:r w:rsidR="00495C28">
        <w:t>at least</w:t>
      </w:r>
      <w:r>
        <w:t xml:space="preserve"> one</w:t>
      </w:r>
      <w:r w:rsidR="005F78C6">
        <w:t xml:space="preserve"> </w:t>
      </w:r>
      <w:r w:rsidR="00131921">
        <w:t xml:space="preserve">of the </w:t>
      </w:r>
      <w:r w:rsidR="005F78C6">
        <w:t>UCITS</w:t>
      </w:r>
      <w:r>
        <w:t xml:space="preserve"> b</w:t>
      </w:r>
      <w:r>
        <w:t>e</w:t>
      </w:r>
      <w:r>
        <w:t xml:space="preserve">ing managed by the management company </w:t>
      </w:r>
      <w:r w:rsidR="00495C28">
        <w:t xml:space="preserve">represents an </w:t>
      </w:r>
      <w:proofErr w:type="spellStart"/>
      <w:r w:rsidR="00495C28">
        <w:t>AuM</w:t>
      </w:r>
      <w:proofErr w:type="spellEnd"/>
      <w:r w:rsidR="00495C28">
        <w:t xml:space="preserve"> of greater than 50% of all the </w:t>
      </w:r>
      <w:proofErr w:type="spellStart"/>
      <w:r w:rsidR="00495C28">
        <w:t>AuMs</w:t>
      </w:r>
      <w:proofErr w:type="spellEnd"/>
      <w:r w:rsidR="00495C28">
        <w:t xml:space="preserve"> of the UCITS</w:t>
      </w:r>
      <w:r w:rsidR="005F78C6">
        <w:t>.</w:t>
      </w:r>
      <w:r w:rsidR="00220B37">
        <w:t xml:space="preserve"> </w:t>
      </w:r>
      <w:r w:rsidR="00131921">
        <w:t xml:space="preserve">We would have the following </w:t>
      </w:r>
      <w:r w:rsidR="002E34AF">
        <w:t>questions</w:t>
      </w:r>
      <w:r w:rsidR="00131921">
        <w:t>:</w:t>
      </w:r>
    </w:p>
    <w:p w:rsidR="00131921" w:rsidRDefault="00131921" w:rsidP="00131921">
      <w:pPr>
        <w:pStyle w:val="ListParagraph"/>
        <w:numPr>
          <w:ilvl w:val="1"/>
          <w:numId w:val="53"/>
        </w:numPr>
      </w:pPr>
      <w:r>
        <w:t xml:space="preserve">What should occur where there are no UCITS with an </w:t>
      </w:r>
      <w:proofErr w:type="spellStart"/>
      <w:r>
        <w:t>AuM</w:t>
      </w:r>
      <w:proofErr w:type="spellEnd"/>
      <w:r>
        <w:t xml:space="preserve"> of greater than 50% (and therefore no trigger to pay out in instruments) – it is satisfactory to pay out this portion</w:t>
      </w:r>
      <w:r w:rsidR="002E34AF">
        <w:t xml:space="preserve"> of remuneration</w:t>
      </w:r>
      <w:r>
        <w:t xml:space="preserve"> in cash?</w:t>
      </w:r>
    </w:p>
    <w:p w:rsidR="00131921" w:rsidRDefault="00131921" w:rsidP="00131921">
      <w:pPr>
        <w:pStyle w:val="ListParagraph"/>
        <w:numPr>
          <w:ilvl w:val="1"/>
          <w:numId w:val="53"/>
        </w:numPr>
      </w:pPr>
      <w:r>
        <w:t>Where there is a UCITS which is greater than 50% of the portfolio managed by the ma</w:t>
      </w:r>
      <w:r>
        <w:t>n</w:t>
      </w:r>
      <w:r>
        <w:t>agement company but the individual in question does not perform services for this portf</w:t>
      </w:r>
      <w:r>
        <w:t>o</w:t>
      </w:r>
      <w:r>
        <w:t>lio, is it again satisfactory to pay out in cash?</w:t>
      </w:r>
    </w:p>
    <w:p w:rsidR="005F78C6" w:rsidRDefault="005F78C6" w:rsidP="00131921">
      <w:pPr>
        <w:pStyle w:val="ListParagraph"/>
        <w:numPr>
          <w:ilvl w:val="1"/>
          <w:numId w:val="53"/>
        </w:numPr>
      </w:pPr>
    </w:p>
    <w:p w:rsidR="005F78C6" w:rsidRDefault="005F78C6" w:rsidP="005F78C6">
      <w:pPr>
        <w:pStyle w:val="ListParagraph"/>
      </w:pPr>
    </w:p>
    <w:p w:rsidR="002E34AF" w:rsidRDefault="002E34AF" w:rsidP="002E34AF">
      <w:pPr>
        <w:pStyle w:val="ListParagraph"/>
        <w:numPr>
          <w:ilvl w:val="0"/>
          <w:numId w:val="53"/>
        </w:numPr>
      </w:pPr>
      <w:r>
        <w:t xml:space="preserve">Can ESMA clarify that when it states “”individual UCITS” does this mean “umbrella UCITS as a whole” or “each individual sub-fund within an umbrella”?  </w:t>
      </w:r>
    </w:p>
    <w:p w:rsidR="002E34AF" w:rsidRDefault="002E34AF" w:rsidP="002E34AF">
      <w:pPr>
        <w:pStyle w:val="ListParagraph"/>
      </w:pPr>
    </w:p>
    <w:p w:rsidR="00DD41B6" w:rsidRDefault="002E34AF" w:rsidP="00DD41B6">
      <w:pPr>
        <w:pStyle w:val="ListParagraph"/>
        <w:numPr>
          <w:ilvl w:val="0"/>
          <w:numId w:val="53"/>
        </w:numPr>
      </w:pPr>
      <w:r>
        <w:t>Finally, can ESMA confirm whether management companies managing multiple umbrellas should calculate the 50% threshold using the combined AUM of all umbrellas or whether it should calc</w:t>
      </w:r>
      <w:r>
        <w:t>u</w:t>
      </w:r>
      <w:r>
        <w:t xml:space="preserve">late each umbrella on an individual </w:t>
      </w:r>
      <w:proofErr w:type="gramStart"/>
      <w:r>
        <w:t>basis.</w:t>
      </w:r>
      <w:proofErr w:type="gramEnd"/>
    </w:p>
    <w:permEnd w:id="1223647773"/>
    <w:p w:rsidR="0075015C" w:rsidRDefault="0075015C" w:rsidP="0075015C">
      <w:r>
        <w:t>&lt;ESMA_QUESTION_UCITS_V_AIMFD_REM_8&gt;</w:t>
      </w:r>
    </w:p>
    <w:p w:rsidR="0075015C" w:rsidRDefault="0075015C" w:rsidP="0075015C"/>
    <w:p w:rsidR="0075015C" w:rsidRDefault="0075015C" w:rsidP="0075015C">
      <w:pPr>
        <w:pStyle w:val="QuestionsFORM"/>
        <w:ind w:left="284" w:hanging="284"/>
      </w:pPr>
      <w:r w:rsidRPr="00736B0C">
        <w:t xml:space="preserve">Do you consider that there is any specific need to include some transitional provisions relating to the date of application of the </w:t>
      </w:r>
      <w:r>
        <w:t>UCITS Remuneration G</w:t>
      </w:r>
      <w:r w:rsidRPr="00736B0C">
        <w:t>uidelines? If yes, please provide details on which sections of the guidelines would deserve any transitional provisions and explain the reasons why, also highlighting the additional costs implied by the proposed date of application. Please be as precise as possible in your answer in order for ESMA to assess the merit of your needs.</w:t>
      </w:r>
    </w:p>
    <w:p w:rsidR="0075015C" w:rsidRDefault="0075015C" w:rsidP="0075015C">
      <w:r>
        <w:t>&lt;ESMA_QUESTION_UCITS_V_AIMFD_REM_9&gt;</w:t>
      </w:r>
    </w:p>
    <w:p w:rsidR="00CB68FF" w:rsidRDefault="00CB68FF" w:rsidP="00CB68FF">
      <w:permStart w:id="2120757951" w:edGrp="everyone"/>
      <w:r>
        <w:lastRenderedPageBreak/>
        <w:t xml:space="preserve"> </w:t>
      </w:r>
      <w:r w:rsidRPr="00E65897">
        <w:t>Our clients feel strongly that there is a requirement for a</w:t>
      </w:r>
      <w:r w:rsidRPr="00CB68FF">
        <w:t xml:space="preserve"> </w:t>
      </w:r>
      <w:r w:rsidRPr="00E65897">
        <w:t>transition period to be built into the implement</w:t>
      </w:r>
      <w:r w:rsidRPr="00E65897">
        <w:t>a</w:t>
      </w:r>
      <w:r w:rsidRPr="00E65897">
        <w:t>tion timeline.</w:t>
      </w:r>
      <w:r>
        <w:t xml:space="preserve"> </w:t>
      </w:r>
    </w:p>
    <w:p w:rsidR="00CB68FF" w:rsidRDefault="00CB68FF" w:rsidP="00CB68FF"/>
    <w:p w:rsidR="00CB68FF" w:rsidRDefault="00CB68FF" w:rsidP="00CB68FF">
      <w:r>
        <w:t>The preferred alternative would be to require implementation for the first full performance year following 18 March 2016. This would prevent strained implementation of new policies part way through the perfo</w:t>
      </w:r>
      <w:r>
        <w:t>r</w:t>
      </w:r>
      <w:r>
        <w:t xml:space="preserve">mance year and allows a natural transition to the new regime. Replacing policies </w:t>
      </w:r>
      <w:r w:rsidR="00C36F87">
        <w:t>mid-year</w:t>
      </w:r>
      <w:r>
        <w:t xml:space="preserve"> would be extremely problematic.</w:t>
      </w:r>
    </w:p>
    <w:p w:rsidR="00CB68FF" w:rsidRDefault="00CB68FF" w:rsidP="00CB68FF"/>
    <w:p w:rsidR="00CB68FF" w:rsidRDefault="00CB68FF" w:rsidP="00CB68FF">
      <w:r>
        <w:t>Individuals subject to the new regimes, particularly when they have not been previously subject to similar requirements under CRD or AIFMD, will also require warning of the changes to their personal remuner</w:t>
      </w:r>
      <w:r>
        <w:t>a</w:t>
      </w:r>
      <w:r>
        <w:t>tion. This can be most easily provided by allowing them to complete the currently performance year on the terms previously agreed, and then transitioning at the start of the next performance year to the new r</w:t>
      </w:r>
      <w:r>
        <w:t>e</w:t>
      </w:r>
      <w:r>
        <w:t>quirements.</w:t>
      </w:r>
    </w:p>
    <w:p w:rsidR="00CB68FF" w:rsidRDefault="00CB68FF" w:rsidP="00CB68FF"/>
    <w:p w:rsidR="00CB68FF" w:rsidRDefault="00CB68FF" w:rsidP="00CB68FF">
      <w:r>
        <w:t>With the abundance of new financial sector regulation which clients are currently dealing with, many are concerned that 18 March 2016 would be an extremely tight turnaround for the new policies, especially</w:t>
      </w:r>
      <w:r w:rsidR="00886DEE">
        <w:t xml:space="preserve"> where final guidelines are not yet released. </w:t>
      </w:r>
      <w:r>
        <w:t xml:space="preserve"> </w:t>
      </w:r>
    </w:p>
    <w:p w:rsidR="00886DEE" w:rsidRDefault="00886DEE" w:rsidP="00CB68FF"/>
    <w:p w:rsidR="00886DEE" w:rsidRDefault="00CB68FF" w:rsidP="00CB68FF">
      <w:r>
        <w:t xml:space="preserve">In a similar fashion, we feel it is appropriate that the updating of fund documentation to include new </w:t>
      </w:r>
      <w:r w:rsidR="00886DEE">
        <w:t>rem</w:t>
      </w:r>
      <w:r w:rsidR="00886DEE">
        <w:t>u</w:t>
      </w:r>
      <w:r w:rsidR="00886DEE">
        <w:t xml:space="preserve">neration </w:t>
      </w:r>
      <w:r>
        <w:t xml:space="preserve">disclosures </w:t>
      </w:r>
      <w:r w:rsidR="00886DEE">
        <w:t xml:space="preserve">should be aligned with the </w:t>
      </w:r>
      <w:r>
        <w:t>natural updating of these documents</w:t>
      </w:r>
      <w:r w:rsidR="00886DEE">
        <w:t xml:space="preserve"> or a specific pre-determined cut-off period, such as six months post 18 March 2018. </w:t>
      </w:r>
    </w:p>
    <w:p w:rsidR="00886DEE" w:rsidRDefault="00886DEE" w:rsidP="00CB68FF"/>
    <w:p w:rsidR="00886DEE" w:rsidRDefault="00886DEE" w:rsidP="00CB68FF">
      <w:r>
        <w:t>Our clients are also extremely concerned with the potential obligation to update each key investor info</w:t>
      </w:r>
      <w:r>
        <w:t>r</w:t>
      </w:r>
      <w:r w:rsidR="003A2697">
        <w:t>mation document (KIID</w:t>
      </w:r>
      <w:r>
        <w:t>) by 18 March 2016. Clients will be obliged to produce updated KIIDs by 19 Febr</w:t>
      </w:r>
      <w:r>
        <w:t>u</w:t>
      </w:r>
      <w:r>
        <w:t>ary 2016 as part of their annual update process. If they are subsequently obliged to update their full su</w:t>
      </w:r>
      <w:r w:rsidR="003A2697">
        <w:t>ite of documents within 4 weeks</w:t>
      </w:r>
      <w:r>
        <w:t xml:space="preserve"> this would cause significant administrative costs, costs to re-processing every KIID, translation costs, filing costs to ensure home state regulators are provided with the revised KIID and every host regulator where a share class is notified for sale under the UCITS passporting pr</w:t>
      </w:r>
      <w:r>
        <w:t>o</w:t>
      </w:r>
      <w:r>
        <w:t>cess would need to be updated of the change in the KIIDs,</w:t>
      </w:r>
      <w:r w:rsidR="003A2697">
        <w:t xml:space="preserve"> and</w:t>
      </w:r>
      <w:r>
        <w:t xml:space="preserve"> website administration costs to remove and update every KIID. </w:t>
      </w:r>
    </w:p>
    <w:p w:rsidR="003A2697" w:rsidRDefault="003A2697" w:rsidP="00CB68FF"/>
    <w:p w:rsidR="00886DEE" w:rsidRDefault="00886DEE" w:rsidP="00CB68FF">
      <w:r>
        <w:t>We would urge ESMA to consider including:</w:t>
      </w:r>
    </w:p>
    <w:p w:rsidR="00886DEE" w:rsidRDefault="00886DEE" w:rsidP="00CB68FF">
      <w:r>
        <w:t xml:space="preserve">(a) </w:t>
      </w:r>
      <w:proofErr w:type="gramStart"/>
      <w:r>
        <w:t>a</w:t>
      </w:r>
      <w:proofErr w:type="gramEnd"/>
      <w:r>
        <w:t xml:space="preserve"> </w:t>
      </w:r>
      <w:r w:rsidR="003A2697">
        <w:t>transitional provision permitting</w:t>
      </w:r>
      <w:r>
        <w:t xml:space="preserve"> the application of the UCITS Remuneration Guidelines to become effective as of the first full performance year post 18 March 2015; and</w:t>
      </w:r>
    </w:p>
    <w:p w:rsidR="0075015C" w:rsidRDefault="00886DEE" w:rsidP="00CB68FF">
      <w:r>
        <w:t xml:space="preserve">(b) </w:t>
      </w:r>
      <w:proofErr w:type="gramStart"/>
      <w:r>
        <w:t>a</w:t>
      </w:r>
      <w:proofErr w:type="gramEnd"/>
      <w:r w:rsidR="003A2697">
        <w:t xml:space="preserve"> transitional period </w:t>
      </w:r>
      <w:r>
        <w:t>f</w:t>
      </w:r>
      <w:r w:rsidR="003A2697">
        <w:t>or</w:t>
      </w:r>
      <w:r>
        <w:t xml:space="preserve"> the update of the KIIDs so that the remuneration disclosure is not required in any KIID dated between 18 March 2016 and the date of the next annual update (between 1 January 2017 and 19 February 2017). </w:t>
      </w:r>
    </w:p>
    <w:permEnd w:id="2120757951"/>
    <w:p w:rsidR="0075015C" w:rsidRDefault="0075015C" w:rsidP="0075015C">
      <w:r>
        <w:t>&lt;ESMA_QUESTION_UCITS_V_AIMFD_REM_9&gt;</w:t>
      </w:r>
    </w:p>
    <w:p w:rsidR="0075015C" w:rsidRDefault="0075015C" w:rsidP="0075015C"/>
    <w:p w:rsidR="0075015C" w:rsidRPr="0075015C" w:rsidRDefault="0075015C" w:rsidP="0075015C">
      <w:pPr>
        <w:pStyle w:val="QuestionsFORM"/>
        <w:ind w:left="284" w:hanging="284"/>
        <w:rPr>
          <w:rFonts w:ascii="Arial" w:eastAsia="Times New Roman" w:hAnsi="Arial" w:cs="Times New Roman"/>
        </w:rPr>
      </w:pPr>
      <w:r w:rsidRPr="002828A1">
        <w:rPr>
          <w:rFonts w:ascii="Arial" w:eastAsia="Times New Roman" w:hAnsi="Arial" w:cs="Times New Roman"/>
        </w:rPr>
        <w:t>Do you agree with the assessment of costs and benefits above for the proposal on proportionality? If not, please explain why and provide any available quantitative data on the one-off and ongoing costs that the proposal would imply.</w:t>
      </w:r>
    </w:p>
    <w:p w:rsidR="0075015C" w:rsidRDefault="0075015C" w:rsidP="0075015C">
      <w:r>
        <w:t>&lt;ESMA_QUESTION_UCITS_V_AIMFD_REM_10&gt;</w:t>
      </w:r>
    </w:p>
    <w:p w:rsidR="0075015C" w:rsidRDefault="0075015C" w:rsidP="0075015C">
      <w:permStart w:id="1693589064" w:edGrp="everyone"/>
      <w:r>
        <w:t>TYPE YOUR TEXT HERE</w:t>
      </w:r>
    </w:p>
    <w:permEnd w:id="1693589064"/>
    <w:p w:rsidR="0075015C" w:rsidRDefault="0075015C" w:rsidP="0075015C">
      <w:r>
        <w:t>&lt;ESMA_QUESTION_UCITS_V_AIMFD_REM_10&gt;</w:t>
      </w:r>
    </w:p>
    <w:p w:rsidR="0075015C" w:rsidRDefault="0075015C" w:rsidP="0075015C"/>
    <w:p w:rsidR="0075015C" w:rsidRPr="0075015C" w:rsidRDefault="0075015C" w:rsidP="0075015C">
      <w:pPr>
        <w:pStyle w:val="QuestionsFORM"/>
        <w:ind w:left="284" w:hanging="284"/>
        <w:rPr>
          <w:rFonts w:ascii="Arial" w:eastAsia="Times New Roman" w:hAnsi="Arial" w:cs="Times New Roman"/>
        </w:rPr>
      </w:pPr>
      <w:r w:rsidRPr="002828A1">
        <w:rPr>
          <w:rFonts w:ascii="Arial" w:eastAsia="Times New Roman" w:hAnsi="Arial" w:cs="Times New Roman"/>
        </w:rPr>
        <w:t>Do you agree with the assessment of costs and benefits above for the proposal on the application of different sectoral rules to staff? If not, please explain why and pr</w:t>
      </w:r>
      <w:r w:rsidRPr="002828A1">
        <w:rPr>
          <w:rFonts w:ascii="Arial" w:eastAsia="Times New Roman" w:hAnsi="Arial" w:cs="Times New Roman"/>
        </w:rPr>
        <w:t>o</w:t>
      </w:r>
      <w:r w:rsidRPr="002828A1">
        <w:rPr>
          <w:rFonts w:ascii="Arial" w:eastAsia="Times New Roman" w:hAnsi="Arial" w:cs="Times New Roman"/>
        </w:rPr>
        <w:t>vide any available quantitative data on the one-off and ongoing costs that the proposal would imply.</w:t>
      </w:r>
    </w:p>
    <w:p w:rsidR="0075015C" w:rsidRDefault="0075015C" w:rsidP="0075015C">
      <w:r>
        <w:t>&lt;ESMA_QUESTION_UCITS_V_AIMFD_REM_11&gt;</w:t>
      </w:r>
    </w:p>
    <w:p w:rsidR="0075015C" w:rsidRDefault="0075015C" w:rsidP="0075015C">
      <w:permStart w:id="998665374" w:edGrp="everyone"/>
      <w:r>
        <w:t>TYPE YOUR TEXT HERE</w:t>
      </w:r>
    </w:p>
    <w:permEnd w:id="998665374"/>
    <w:p w:rsidR="0075015C" w:rsidRDefault="0075015C" w:rsidP="0075015C">
      <w:r>
        <w:t>&lt;ESMA_QUESTION_UCITS_V_AIMFD_REM_11&gt;</w:t>
      </w:r>
    </w:p>
    <w:p w:rsidR="0075015C" w:rsidRDefault="0075015C" w:rsidP="0075015C"/>
    <w:p w:rsidR="0075015C" w:rsidRPr="0075015C" w:rsidRDefault="0075015C" w:rsidP="0075015C">
      <w:r w:rsidRPr="0075015C">
        <w:t xml:space="preserve"> </w:t>
      </w:r>
    </w:p>
    <w:p w:rsidR="00F31E57" w:rsidRPr="0075015C" w:rsidRDefault="00F31E57">
      <w:pPr>
        <w:rPr>
          <w:lang w:val="fr-FR"/>
        </w:rPr>
      </w:pPr>
    </w:p>
    <w:sectPr w:rsidR="00F31E57" w:rsidRPr="0075015C"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8F6" w:rsidRDefault="001B28F6">
      <w:r>
        <w:separator/>
      </w:r>
    </w:p>
    <w:p w:rsidR="001B28F6" w:rsidRDefault="001B28F6"/>
  </w:endnote>
  <w:endnote w:type="continuationSeparator" w:id="0">
    <w:p w:rsidR="001B28F6" w:rsidRDefault="001B28F6">
      <w:r>
        <w:continuationSeparator/>
      </w:r>
    </w:p>
    <w:p w:rsidR="001B28F6" w:rsidRDefault="001B28F6"/>
  </w:endnote>
  <w:endnote w:type="continuationNotice" w:id="1">
    <w:p w:rsidR="001B28F6" w:rsidRDefault="001B2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86DEE" w:rsidRPr="00616B9B" w:rsidTr="00315E96">
      <w:trPr>
        <w:trHeight w:val="284"/>
      </w:trPr>
      <w:tc>
        <w:tcPr>
          <w:tcW w:w="8460" w:type="dxa"/>
        </w:tcPr>
        <w:p w:rsidR="00886DEE" w:rsidRPr="00315E96" w:rsidRDefault="00886DEE" w:rsidP="00315E96">
          <w:pPr>
            <w:pStyle w:val="00Footer"/>
            <w:rPr>
              <w:lang w:val="fr-FR"/>
            </w:rPr>
          </w:pPr>
        </w:p>
      </w:tc>
      <w:tc>
        <w:tcPr>
          <w:tcW w:w="952" w:type="dxa"/>
        </w:tcPr>
        <w:p w:rsidR="00886DEE" w:rsidRPr="00616B9B" w:rsidRDefault="00886DEE"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891E7C">
            <w:rPr>
              <w:rFonts w:cs="Arial"/>
              <w:noProof/>
              <w:sz w:val="22"/>
              <w:szCs w:val="22"/>
            </w:rPr>
            <w:t>4</w:t>
          </w:r>
          <w:r w:rsidRPr="00616B9B">
            <w:rPr>
              <w:rFonts w:cs="Arial"/>
              <w:noProof/>
              <w:sz w:val="22"/>
              <w:szCs w:val="22"/>
            </w:rPr>
            <w:fldChar w:fldCharType="end"/>
          </w:r>
        </w:p>
      </w:tc>
    </w:tr>
  </w:tbl>
  <w:p w:rsidR="00886DEE" w:rsidRDefault="00886D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EE" w:rsidRDefault="00886D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8F6" w:rsidRDefault="001B28F6">
      <w:r>
        <w:separator/>
      </w:r>
    </w:p>
    <w:p w:rsidR="001B28F6" w:rsidRDefault="001B28F6"/>
  </w:footnote>
  <w:footnote w:type="continuationSeparator" w:id="0">
    <w:p w:rsidR="001B28F6" w:rsidRDefault="001B28F6">
      <w:r>
        <w:continuationSeparator/>
      </w:r>
    </w:p>
    <w:p w:rsidR="001B28F6" w:rsidRDefault="001B28F6"/>
  </w:footnote>
  <w:footnote w:type="continuationNotice" w:id="1">
    <w:p w:rsidR="001B28F6" w:rsidRDefault="001B28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EE" w:rsidRDefault="00886DEE">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EE" w:rsidRDefault="00886DEE"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EE" w:rsidRDefault="00886DE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86DEE" w:rsidRPr="002F4496" w:rsidTr="000C06C9">
      <w:trPr>
        <w:trHeight w:val="284"/>
      </w:trPr>
      <w:tc>
        <w:tcPr>
          <w:tcW w:w="8460" w:type="dxa"/>
        </w:tcPr>
        <w:p w:rsidR="00886DEE" w:rsidRPr="000C3B6D" w:rsidRDefault="00886DEE" w:rsidP="000C06C9">
          <w:pPr>
            <w:pStyle w:val="00Footer"/>
            <w:rPr>
              <w:lang w:val="fr-FR"/>
            </w:rPr>
          </w:pPr>
        </w:p>
      </w:tc>
      <w:tc>
        <w:tcPr>
          <w:tcW w:w="952" w:type="dxa"/>
        </w:tcPr>
        <w:p w:rsidR="00886DEE" w:rsidRPr="00146B34" w:rsidRDefault="00886DEE" w:rsidP="000C06C9">
          <w:pPr>
            <w:pStyle w:val="00aPagenumber"/>
            <w:rPr>
              <w:lang w:val="fr-FR"/>
            </w:rPr>
          </w:pPr>
        </w:p>
      </w:tc>
    </w:tr>
  </w:tbl>
  <w:p w:rsidR="00886DEE" w:rsidRPr="00DB46C3" w:rsidRDefault="00886DEE">
    <w:pPr>
      <w:rPr>
        <w:lang w:val="fr-FR"/>
      </w:rPr>
    </w:pPr>
  </w:p>
  <w:p w:rsidR="00886DEE" w:rsidRPr="002F4496" w:rsidRDefault="00886DEE">
    <w:pPr>
      <w:pStyle w:val="Header"/>
      <w:rPr>
        <w:lang w:val="fr-FR"/>
      </w:rPr>
    </w:pPr>
  </w:p>
  <w:p w:rsidR="00886DEE" w:rsidRPr="002F4496" w:rsidRDefault="00886DEE" w:rsidP="000C06C9">
    <w:pPr>
      <w:pStyle w:val="Header"/>
      <w:tabs>
        <w:tab w:val="clear" w:pos="4536"/>
        <w:tab w:val="clear" w:pos="9072"/>
        <w:tab w:val="left" w:pos="8227"/>
      </w:tabs>
      <w:rPr>
        <w:lang w:val="fr-FR"/>
      </w:rPr>
    </w:pPr>
  </w:p>
  <w:p w:rsidR="00886DEE" w:rsidRPr="002F4496" w:rsidRDefault="00886DEE" w:rsidP="000C06C9">
    <w:pPr>
      <w:pStyle w:val="Header"/>
      <w:tabs>
        <w:tab w:val="clear" w:pos="4536"/>
        <w:tab w:val="clear" w:pos="9072"/>
        <w:tab w:val="left" w:pos="8227"/>
      </w:tabs>
      <w:rPr>
        <w:lang w:val="fr-FR"/>
      </w:rPr>
    </w:pPr>
  </w:p>
  <w:p w:rsidR="00886DEE" w:rsidRPr="002F4496" w:rsidRDefault="00886DEE">
    <w:pPr>
      <w:pStyle w:val="Header"/>
      <w:rPr>
        <w:lang w:val="fr-FR"/>
      </w:rPr>
    </w:pPr>
  </w:p>
  <w:p w:rsidR="00886DEE" w:rsidRPr="002F4496" w:rsidRDefault="00886DEE">
    <w:pPr>
      <w:pStyle w:val="Header"/>
      <w:rPr>
        <w:lang w:val="fr-FR"/>
      </w:rPr>
    </w:pPr>
  </w:p>
  <w:p w:rsidR="00886DEE" w:rsidRPr="002F4496" w:rsidRDefault="00886DEE">
    <w:pPr>
      <w:pStyle w:val="Header"/>
      <w:rPr>
        <w:lang w:val="fr-FR"/>
      </w:rPr>
    </w:pPr>
  </w:p>
  <w:p w:rsidR="00886DEE" w:rsidRPr="002F4496" w:rsidRDefault="00886DEE">
    <w:pPr>
      <w:pStyle w:val="Header"/>
      <w:rPr>
        <w:lang w:val="fr-FR"/>
      </w:rPr>
    </w:pPr>
  </w:p>
  <w:p w:rsidR="00886DEE" w:rsidRPr="002F4496" w:rsidRDefault="00886DEE">
    <w:pPr>
      <w:pStyle w:val="Header"/>
      <w:rPr>
        <w:highlight w:val="yellow"/>
        <w:lang w:val="fr-FR"/>
      </w:rPr>
    </w:pPr>
  </w:p>
  <w:p w:rsidR="00886DEE" w:rsidRDefault="00886DEE">
    <w:pPr>
      <w:pStyle w:val="Header"/>
    </w:pPr>
    <w:r>
      <w:rPr>
        <w:noProof/>
        <w:lang w:eastAsia="en-GB"/>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0">
    <w:nsid w:val="7F1B0868"/>
    <w:multiLevelType w:val="hybridMultilevel"/>
    <w:tmpl w:val="94FE40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0"/>
  </w:num>
  <w:num w:numId="24">
    <w:abstractNumId w:val="31"/>
  </w:num>
  <w:num w:numId="25">
    <w:abstractNumId w:val="30"/>
  </w:num>
  <w:num w:numId="26">
    <w:abstractNumId w:val="20"/>
  </w:num>
  <w:num w:numId="27">
    <w:abstractNumId w:val="34"/>
  </w:num>
  <w:num w:numId="28">
    <w:abstractNumId w:val="39"/>
  </w:num>
  <w:num w:numId="29">
    <w:abstractNumId w:val="8"/>
  </w:num>
  <w:num w:numId="30">
    <w:abstractNumId w:val="3"/>
  </w:num>
  <w:num w:numId="31">
    <w:abstractNumId w:val="22"/>
  </w:num>
  <w:num w:numId="32">
    <w:abstractNumId w:val="2"/>
  </w:num>
  <w:num w:numId="33">
    <w:abstractNumId w:val="7"/>
  </w:num>
  <w:num w:numId="34">
    <w:abstractNumId w:val="21"/>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 w:numId="53">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NfpGizdGrCwtbR478DCxEO5mnGk=" w:salt="86RQcmYaU+W3sIUlgxX43g=="/>
  <w:defaultTabStop w:val="709"/>
  <w:autoHyphenation/>
  <w:hyphenationZone w:val="567"/>
  <w:characterSpacingControl w:val="doNotCompress"/>
  <w:hdrShapeDefaults>
    <o:shapedefaults v:ext="edit" spidmax="1843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A46"/>
    <w:rsid w:val="00013CCE"/>
    <w:rsid w:val="000140D5"/>
    <w:rsid w:val="0001410B"/>
    <w:rsid w:val="000141D6"/>
    <w:rsid w:val="00014A95"/>
    <w:rsid w:val="00015B5E"/>
    <w:rsid w:val="00015F1D"/>
    <w:rsid w:val="0001774B"/>
    <w:rsid w:val="00020D0F"/>
    <w:rsid w:val="000215EB"/>
    <w:rsid w:val="00021E83"/>
    <w:rsid w:val="00023713"/>
    <w:rsid w:val="00023C4D"/>
    <w:rsid w:val="00025789"/>
    <w:rsid w:val="00025E71"/>
    <w:rsid w:val="00026269"/>
    <w:rsid w:val="00027154"/>
    <w:rsid w:val="00027ECF"/>
    <w:rsid w:val="000303BE"/>
    <w:rsid w:val="000344D6"/>
    <w:rsid w:val="00034960"/>
    <w:rsid w:val="00036FAE"/>
    <w:rsid w:val="00041858"/>
    <w:rsid w:val="00041E2E"/>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7FF"/>
    <w:rsid w:val="000D705D"/>
    <w:rsid w:val="000D7EB9"/>
    <w:rsid w:val="000E0223"/>
    <w:rsid w:val="000E0CF3"/>
    <w:rsid w:val="000E18A8"/>
    <w:rsid w:val="000E1AEC"/>
    <w:rsid w:val="000E3937"/>
    <w:rsid w:val="000E4926"/>
    <w:rsid w:val="000E5F7F"/>
    <w:rsid w:val="000E7086"/>
    <w:rsid w:val="000E7C65"/>
    <w:rsid w:val="000F04D2"/>
    <w:rsid w:val="000F2943"/>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1921"/>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5FF1"/>
    <w:rsid w:val="001960D8"/>
    <w:rsid w:val="001A1642"/>
    <w:rsid w:val="001A371B"/>
    <w:rsid w:val="001A4766"/>
    <w:rsid w:val="001A5E5C"/>
    <w:rsid w:val="001A6A0D"/>
    <w:rsid w:val="001A6C51"/>
    <w:rsid w:val="001A6FAA"/>
    <w:rsid w:val="001A7D73"/>
    <w:rsid w:val="001B0363"/>
    <w:rsid w:val="001B1355"/>
    <w:rsid w:val="001B28F6"/>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2C59"/>
    <w:rsid w:val="00214FB4"/>
    <w:rsid w:val="00215940"/>
    <w:rsid w:val="00217C23"/>
    <w:rsid w:val="00220561"/>
    <w:rsid w:val="00220B37"/>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07"/>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6EAC"/>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0D5E"/>
    <w:rsid w:val="002B1166"/>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4AF"/>
    <w:rsid w:val="002E387F"/>
    <w:rsid w:val="002E635B"/>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111E"/>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5AC0"/>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2697"/>
    <w:rsid w:val="003A5DAC"/>
    <w:rsid w:val="003A6591"/>
    <w:rsid w:val="003A6E9A"/>
    <w:rsid w:val="003B08C8"/>
    <w:rsid w:val="003B2567"/>
    <w:rsid w:val="003B381A"/>
    <w:rsid w:val="003B4976"/>
    <w:rsid w:val="003B49E9"/>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159"/>
    <w:rsid w:val="00404284"/>
    <w:rsid w:val="004042C4"/>
    <w:rsid w:val="00406E90"/>
    <w:rsid w:val="00410240"/>
    <w:rsid w:val="00412253"/>
    <w:rsid w:val="004142ED"/>
    <w:rsid w:val="0041634D"/>
    <w:rsid w:val="00417EF7"/>
    <w:rsid w:val="00421345"/>
    <w:rsid w:val="00422A7D"/>
    <w:rsid w:val="00422BFC"/>
    <w:rsid w:val="00423877"/>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29"/>
    <w:rsid w:val="0045175A"/>
    <w:rsid w:val="00451ED9"/>
    <w:rsid w:val="00452180"/>
    <w:rsid w:val="00453072"/>
    <w:rsid w:val="004539F8"/>
    <w:rsid w:val="00453F26"/>
    <w:rsid w:val="00454500"/>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5C28"/>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2D2"/>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2F6D"/>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28F7"/>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4A21"/>
    <w:rsid w:val="00584C5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37F9"/>
    <w:rsid w:val="005B4079"/>
    <w:rsid w:val="005B428E"/>
    <w:rsid w:val="005B5B3C"/>
    <w:rsid w:val="005B64CB"/>
    <w:rsid w:val="005B65C0"/>
    <w:rsid w:val="005B6AAA"/>
    <w:rsid w:val="005B72D7"/>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78C6"/>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551"/>
    <w:rsid w:val="00644F4D"/>
    <w:rsid w:val="006458DF"/>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D2D"/>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812"/>
    <w:rsid w:val="006C2CCB"/>
    <w:rsid w:val="006C4334"/>
    <w:rsid w:val="006C4B0F"/>
    <w:rsid w:val="006C5E96"/>
    <w:rsid w:val="006D00D2"/>
    <w:rsid w:val="006D399F"/>
    <w:rsid w:val="006D4F0C"/>
    <w:rsid w:val="006D5645"/>
    <w:rsid w:val="006E0C8A"/>
    <w:rsid w:val="006E2383"/>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2A69"/>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773C"/>
    <w:rsid w:val="00791EB4"/>
    <w:rsid w:val="00792439"/>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36"/>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E73FA"/>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159"/>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43A6"/>
    <w:rsid w:val="00865B01"/>
    <w:rsid w:val="00866D7A"/>
    <w:rsid w:val="00866EE3"/>
    <w:rsid w:val="00871F04"/>
    <w:rsid w:val="008746C1"/>
    <w:rsid w:val="00880224"/>
    <w:rsid w:val="0088244C"/>
    <w:rsid w:val="00883367"/>
    <w:rsid w:val="00884C47"/>
    <w:rsid w:val="00885E6F"/>
    <w:rsid w:val="008861AC"/>
    <w:rsid w:val="008868E4"/>
    <w:rsid w:val="00886A60"/>
    <w:rsid w:val="00886DEE"/>
    <w:rsid w:val="0088759B"/>
    <w:rsid w:val="008909B4"/>
    <w:rsid w:val="00891E7C"/>
    <w:rsid w:val="008922E8"/>
    <w:rsid w:val="00893916"/>
    <w:rsid w:val="0089442C"/>
    <w:rsid w:val="00895818"/>
    <w:rsid w:val="008A2585"/>
    <w:rsid w:val="008A2718"/>
    <w:rsid w:val="008A30EF"/>
    <w:rsid w:val="008A4CF6"/>
    <w:rsid w:val="008A4E42"/>
    <w:rsid w:val="008A51AA"/>
    <w:rsid w:val="008A6A12"/>
    <w:rsid w:val="008B0DC6"/>
    <w:rsid w:val="008B2B9E"/>
    <w:rsid w:val="008B31F5"/>
    <w:rsid w:val="008B32FB"/>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ABB"/>
    <w:rsid w:val="00991276"/>
    <w:rsid w:val="009923E7"/>
    <w:rsid w:val="00992697"/>
    <w:rsid w:val="00992D4E"/>
    <w:rsid w:val="00994621"/>
    <w:rsid w:val="009947FF"/>
    <w:rsid w:val="0099544B"/>
    <w:rsid w:val="009A053D"/>
    <w:rsid w:val="009A07A6"/>
    <w:rsid w:val="009A0ACE"/>
    <w:rsid w:val="009A0D56"/>
    <w:rsid w:val="009A213F"/>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171B"/>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8C8"/>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E64"/>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194"/>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8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4698"/>
    <w:rsid w:val="00C56438"/>
    <w:rsid w:val="00C570B3"/>
    <w:rsid w:val="00C6009F"/>
    <w:rsid w:val="00C60417"/>
    <w:rsid w:val="00C6046F"/>
    <w:rsid w:val="00C638C2"/>
    <w:rsid w:val="00C64458"/>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68FF"/>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548"/>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1B6"/>
    <w:rsid w:val="00DD61F5"/>
    <w:rsid w:val="00DD69C3"/>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761"/>
    <w:rsid w:val="00E44B80"/>
    <w:rsid w:val="00E47430"/>
    <w:rsid w:val="00E50FB7"/>
    <w:rsid w:val="00E5199F"/>
    <w:rsid w:val="00E526DF"/>
    <w:rsid w:val="00E53C15"/>
    <w:rsid w:val="00E54EE6"/>
    <w:rsid w:val="00E56715"/>
    <w:rsid w:val="00E56C2C"/>
    <w:rsid w:val="00E57F8E"/>
    <w:rsid w:val="00E60899"/>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9EE"/>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0736E"/>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825"/>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uiPriority w:val="22"/>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ssPara1">
    <w:name w:val="ssPara1"/>
    <w:basedOn w:val="Normal"/>
    <w:uiPriority w:val="34"/>
    <w:qFormat/>
    <w:rsid w:val="002E635B"/>
    <w:pPr>
      <w:spacing w:after="260"/>
      <w:jc w:val="both"/>
    </w:pPr>
    <w:rPr>
      <w:rFonts w:asciiTheme="minorHAnsi" w:eastAsia="MingLiU" w:hAnsiTheme="minorHAnsi"/>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uiPriority w:val="22"/>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ssPara1">
    <w:name w:val="ssPara1"/>
    <w:basedOn w:val="Normal"/>
    <w:uiPriority w:val="34"/>
    <w:qFormat/>
    <w:rsid w:val="002E635B"/>
    <w:pPr>
      <w:spacing w:after="260"/>
      <w:jc w:val="both"/>
    </w:pPr>
    <w:rPr>
      <w:rFonts w:asciiTheme="minorHAnsi" w:eastAsia="MingLiU" w:hAnsiTheme="minorHAns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7FE41-127E-4FDE-97B2-03338558FAFA}">
  <ds:schemaRefs>
    <ds:schemaRef ds:uri="http://schemas.openxmlformats.org/officeDocument/2006/bibliography"/>
  </ds:schemaRefs>
</ds:datastoreItem>
</file>

<file path=customXml/itemProps2.xml><?xml version="1.0" encoding="utf-8"?>
<ds:datastoreItem xmlns:ds="http://schemas.openxmlformats.org/officeDocument/2006/customXml" ds:itemID="{9235265D-FB02-4258-9088-F3676D2B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3744</Words>
  <Characters>21346</Characters>
  <Application>Microsoft Office Word</Application>
  <DocSecurity>8</DocSecurity>
  <Lines>177</Lines>
  <Paragraphs>50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25040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Simmons &amp; Simmons</cp:lastModifiedBy>
  <cp:revision>2</cp:revision>
  <cp:lastPrinted>2015-02-18T11:01:00Z</cp:lastPrinted>
  <dcterms:created xsi:type="dcterms:W3CDTF">2015-10-21T16:29:00Z</dcterms:created>
  <dcterms:modified xsi:type="dcterms:W3CDTF">2015-10-21T16:29:00Z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WS_TRACKING_ID">
    <vt:lpwstr>8bb34b3f-2820-4bd0-bc86-dba889317630</vt:lpwstr>
  </property>
</Properties>
</file>