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6D" w:rsidRDefault="0020676D" w:rsidP="00512DF9">
      <w:pPr>
        <w:spacing w:line="360" w:lineRule="auto"/>
        <w:ind w:right="-284"/>
        <w:rPr>
          <w:rFonts w:ascii="Arial" w:hAnsi="Arial" w:cs="Arial"/>
          <w:b/>
          <w:sz w:val="28"/>
          <w:lang w:val="en-US"/>
        </w:rPr>
      </w:pPr>
    </w:p>
    <w:p w:rsidR="0020676D" w:rsidRDefault="0020676D" w:rsidP="00512DF9">
      <w:pPr>
        <w:spacing w:line="360" w:lineRule="auto"/>
        <w:ind w:right="-284"/>
        <w:rPr>
          <w:rFonts w:ascii="Arial" w:hAnsi="Arial" w:cs="Arial"/>
          <w:b/>
          <w:sz w:val="28"/>
          <w:lang w:val="en-US"/>
        </w:rPr>
      </w:pPr>
    </w:p>
    <w:p w:rsidR="00512DF9" w:rsidRPr="00512DF9" w:rsidRDefault="00FA7430" w:rsidP="00512DF9">
      <w:pPr>
        <w:spacing w:line="360" w:lineRule="auto"/>
        <w:ind w:right="-284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C</w:t>
      </w:r>
      <w:r w:rsidR="00512DF9" w:rsidRPr="00512DF9">
        <w:rPr>
          <w:rFonts w:ascii="Arial" w:hAnsi="Arial" w:cs="Arial"/>
          <w:b/>
          <w:sz w:val="28"/>
          <w:lang w:val="en-US"/>
        </w:rPr>
        <w:t>ommon reply</w:t>
      </w:r>
    </w:p>
    <w:p w:rsidR="00512DF9" w:rsidRPr="00512DF9" w:rsidRDefault="00512DF9" w:rsidP="00512DF9">
      <w:pPr>
        <w:spacing w:line="360" w:lineRule="auto"/>
        <w:ind w:right="-284"/>
        <w:rPr>
          <w:rFonts w:ascii="Arial" w:hAnsi="Arial" w:cs="Arial"/>
          <w:lang w:val="en-US"/>
        </w:rPr>
      </w:pPr>
    </w:p>
    <w:p w:rsidR="00414138" w:rsidRPr="00126B70" w:rsidRDefault="004368D9" w:rsidP="00512DF9">
      <w:pPr>
        <w:spacing w:line="360" w:lineRule="auto"/>
        <w:ind w:right="-284"/>
        <w:rPr>
          <w:rFonts w:ascii="Arial" w:hAnsi="Arial" w:cs="Arial"/>
          <w:lang w:val="en-US"/>
        </w:rPr>
      </w:pPr>
      <w:r w:rsidRPr="00126B70">
        <w:rPr>
          <w:rFonts w:ascii="Arial" w:hAnsi="Arial" w:cs="Arial"/>
          <w:lang w:val="en-US"/>
        </w:rPr>
        <w:t xml:space="preserve">As national </w:t>
      </w:r>
      <w:proofErr w:type="spellStart"/>
      <w:r w:rsidRPr="00126B70">
        <w:rPr>
          <w:rFonts w:ascii="Arial" w:hAnsi="Arial" w:cs="Arial"/>
          <w:lang w:val="en-US"/>
        </w:rPr>
        <w:t>OAMs</w:t>
      </w:r>
      <w:proofErr w:type="spellEnd"/>
      <w:r w:rsidRPr="00126B70">
        <w:rPr>
          <w:rFonts w:ascii="Arial" w:hAnsi="Arial" w:cs="Arial"/>
          <w:lang w:val="en-US"/>
        </w:rPr>
        <w:t xml:space="preserve"> we have been asked to review and comment the “Consultation Paper about the Regulatory Technical Standards on European Electronic Access Point (</w:t>
      </w:r>
      <w:proofErr w:type="spellStart"/>
      <w:r w:rsidRPr="00126B70">
        <w:rPr>
          <w:rFonts w:ascii="Arial" w:hAnsi="Arial" w:cs="Arial"/>
          <w:lang w:val="en-US"/>
        </w:rPr>
        <w:t>EEAP</w:t>
      </w:r>
      <w:proofErr w:type="spellEnd"/>
      <w:r w:rsidRPr="00126B70">
        <w:rPr>
          <w:rFonts w:ascii="Arial" w:hAnsi="Arial" w:cs="Arial"/>
          <w:lang w:val="en-US"/>
        </w:rPr>
        <w:t xml:space="preserve">)”. </w:t>
      </w:r>
      <w:r w:rsidR="00414138" w:rsidRPr="00126B70">
        <w:rPr>
          <w:rFonts w:ascii="Arial" w:hAnsi="Arial" w:cs="Arial"/>
          <w:lang w:val="en-US"/>
        </w:rPr>
        <w:t xml:space="preserve">After </w:t>
      </w:r>
      <w:r w:rsidRPr="00126B70">
        <w:rPr>
          <w:rFonts w:ascii="Arial" w:hAnsi="Arial" w:cs="Arial"/>
          <w:lang w:val="en-US"/>
        </w:rPr>
        <w:t>review</w:t>
      </w:r>
      <w:r w:rsidR="00414138" w:rsidRPr="00126B70">
        <w:rPr>
          <w:rFonts w:ascii="Arial" w:hAnsi="Arial" w:cs="Arial"/>
          <w:lang w:val="en-US"/>
        </w:rPr>
        <w:t>ing the paper</w:t>
      </w:r>
      <w:r w:rsidRPr="00126B70">
        <w:rPr>
          <w:rFonts w:ascii="Arial" w:hAnsi="Arial" w:cs="Arial"/>
          <w:lang w:val="en-US"/>
        </w:rPr>
        <w:t xml:space="preserve"> </w:t>
      </w:r>
      <w:r w:rsidR="00414138" w:rsidRPr="00126B70">
        <w:rPr>
          <w:rFonts w:ascii="Arial" w:hAnsi="Arial" w:cs="Arial"/>
          <w:lang w:val="en-US"/>
        </w:rPr>
        <w:t xml:space="preserve">we have </w:t>
      </w:r>
      <w:r w:rsidRPr="00126B70">
        <w:rPr>
          <w:rFonts w:ascii="Arial" w:hAnsi="Arial" w:cs="Arial"/>
          <w:lang w:val="en-US"/>
        </w:rPr>
        <w:t>subsequent</w:t>
      </w:r>
      <w:r w:rsidR="00414138" w:rsidRPr="00126B70">
        <w:rPr>
          <w:rFonts w:ascii="Arial" w:hAnsi="Arial" w:cs="Arial"/>
          <w:lang w:val="en-US"/>
        </w:rPr>
        <w:t xml:space="preserve">ly discussed it </w:t>
      </w:r>
      <w:r w:rsidRPr="00126B70">
        <w:rPr>
          <w:rFonts w:ascii="Arial" w:hAnsi="Arial" w:cs="Arial"/>
          <w:lang w:val="en-US"/>
        </w:rPr>
        <w:t xml:space="preserve">with some of the </w:t>
      </w:r>
      <w:proofErr w:type="spellStart"/>
      <w:r w:rsidRPr="00126B70">
        <w:rPr>
          <w:rFonts w:ascii="Arial" w:hAnsi="Arial" w:cs="Arial"/>
          <w:lang w:val="en-US"/>
        </w:rPr>
        <w:t>OAMs</w:t>
      </w:r>
      <w:proofErr w:type="spellEnd"/>
      <w:r w:rsidR="00414138" w:rsidRPr="00126B70">
        <w:rPr>
          <w:rFonts w:ascii="Arial" w:hAnsi="Arial" w:cs="Arial"/>
          <w:lang w:val="en-US"/>
        </w:rPr>
        <w:t>. In this discussion</w:t>
      </w:r>
      <w:r w:rsidRPr="00126B70">
        <w:rPr>
          <w:rFonts w:ascii="Arial" w:hAnsi="Arial" w:cs="Arial"/>
          <w:lang w:val="en-US"/>
        </w:rPr>
        <w:t xml:space="preserve"> we have identified a number of issues, </w:t>
      </w:r>
      <w:r w:rsidR="00414138" w:rsidRPr="00126B70">
        <w:rPr>
          <w:rFonts w:ascii="Arial" w:hAnsi="Arial" w:cs="Arial"/>
          <w:lang w:val="en-US"/>
        </w:rPr>
        <w:t xml:space="preserve">which commonly affect the </w:t>
      </w:r>
      <w:proofErr w:type="spellStart"/>
      <w:r w:rsidR="00414138" w:rsidRPr="00126B70">
        <w:rPr>
          <w:rFonts w:ascii="Arial" w:hAnsi="Arial" w:cs="Arial"/>
          <w:lang w:val="en-US"/>
        </w:rPr>
        <w:t>OAMs</w:t>
      </w:r>
      <w:proofErr w:type="spellEnd"/>
      <w:r w:rsidR="00414138" w:rsidRPr="00126B70">
        <w:rPr>
          <w:rFonts w:ascii="Arial" w:hAnsi="Arial" w:cs="Arial"/>
          <w:lang w:val="en-US"/>
        </w:rPr>
        <w:t xml:space="preserve">. </w:t>
      </w:r>
    </w:p>
    <w:p w:rsidR="004368D9" w:rsidRPr="00126B70" w:rsidRDefault="00414138" w:rsidP="00512DF9">
      <w:pPr>
        <w:spacing w:line="360" w:lineRule="auto"/>
        <w:ind w:right="-284"/>
        <w:rPr>
          <w:rFonts w:ascii="Arial" w:hAnsi="Arial" w:cs="Arial"/>
          <w:lang w:val="en-US"/>
        </w:rPr>
      </w:pPr>
      <w:r w:rsidRPr="00126B70">
        <w:rPr>
          <w:rFonts w:ascii="Arial" w:hAnsi="Arial" w:cs="Arial"/>
          <w:lang w:val="en-US"/>
        </w:rPr>
        <w:t>Therefor</w:t>
      </w:r>
      <w:r w:rsidR="00512DF9" w:rsidRPr="00126B70">
        <w:rPr>
          <w:rFonts w:ascii="Arial" w:hAnsi="Arial" w:cs="Arial"/>
          <w:lang w:val="en-US"/>
        </w:rPr>
        <w:t>e,</w:t>
      </w:r>
      <w:r w:rsidRPr="00126B70">
        <w:rPr>
          <w:rFonts w:ascii="Arial" w:hAnsi="Arial" w:cs="Arial"/>
          <w:lang w:val="en-US"/>
        </w:rPr>
        <w:t xml:space="preserve"> </w:t>
      </w:r>
      <w:r w:rsidR="004368D9" w:rsidRPr="00126B70">
        <w:rPr>
          <w:rFonts w:ascii="Arial" w:hAnsi="Arial" w:cs="Arial"/>
          <w:lang w:val="en-US"/>
        </w:rPr>
        <w:t xml:space="preserve">we would like to bring </w:t>
      </w:r>
      <w:r w:rsidRPr="00126B70">
        <w:rPr>
          <w:rFonts w:ascii="Arial" w:hAnsi="Arial" w:cs="Arial"/>
          <w:lang w:val="en-US"/>
        </w:rPr>
        <w:t xml:space="preserve">this </w:t>
      </w:r>
      <w:r w:rsidR="004368D9" w:rsidRPr="00126B70">
        <w:rPr>
          <w:rFonts w:ascii="Arial" w:hAnsi="Arial" w:cs="Arial"/>
          <w:lang w:val="en-US"/>
        </w:rPr>
        <w:t xml:space="preserve">to </w:t>
      </w:r>
      <w:proofErr w:type="spellStart"/>
      <w:r w:rsidR="004368D9" w:rsidRPr="00126B70">
        <w:rPr>
          <w:rFonts w:ascii="Arial" w:hAnsi="Arial" w:cs="Arial"/>
          <w:lang w:val="en-US"/>
        </w:rPr>
        <w:t>ESMAs</w:t>
      </w:r>
      <w:proofErr w:type="spellEnd"/>
      <w:r w:rsidR="004368D9" w:rsidRPr="00126B70">
        <w:rPr>
          <w:rFonts w:ascii="Arial" w:hAnsi="Arial" w:cs="Arial"/>
          <w:lang w:val="en-US"/>
        </w:rPr>
        <w:t xml:space="preserve"> attention besides each national </w:t>
      </w:r>
      <w:proofErr w:type="spellStart"/>
      <w:r w:rsidR="004368D9" w:rsidRPr="00126B70">
        <w:rPr>
          <w:rFonts w:ascii="Arial" w:hAnsi="Arial" w:cs="Arial"/>
          <w:lang w:val="en-US"/>
        </w:rPr>
        <w:t>OAMs</w:t>
      </w:r>
      <w:proofErr w:type="spellEnd"/>
      <w:r w:rsidR="004368D9" w:rsidRPr="00126B70">
        <w:rPr>
          <w:rFonts w:ascii="Arial" w:hAnsi="Arial" w:cs="Arial"/>
          <w:lang w:val="en-US"/>
        </w:rPr>
        <w:t xml:space="preserve"> reply to the question</w:t>
      </w:r>
      <w:r w:rsidRPr="00126B70">
        <w:rPr>
          <w:rFonts w:ascii="Arial" w:hAnsi="Arial" w:cs="Arial"/>
          <w:lang w:val="en-US"/>
        </w:rPr>
        <w:t>n</w:t>
      </w:r>
      <w:r w:rsidR="004368D9" w:rsidRPr="00126B70">
        <w:rPr>
          <w:rFonts w:ascii="Arial" w:hAnsi="Arial" w:cs="Arial"/>
          <w:lang w:val="en-US"/>
        </w:rPr>
        <w:t>aire.</w:t>
      </w:r>
    </w:p>
    <w:p w:rsidR="003A5426" w:rsidRPr="00126B70" w:rsidRDefault="003A5426" w:rsidP="00512DF9">
      <w:pPr>
        <w:spacing w:line="360" w:lineRule="auto"/>
        <w:ind w:right="-284"/>
        <w:rPr>
          <w:rFonts w:ascii="Arial" w:hAnsi="Arial" w:cs="Arial"/>
          <w:lang w:val="en-US"/>
        </w:rPr>
      </w:pPr>
    </w:p>
    <w:p w:rsidR="003A5426" w:rsidRPr="00126B70" w:rsidRDefault="001F482A" w:rsidP="00126B70">
      <w:pPr>
        <w:pStyle w:val="Listenabsatz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  <w:lang w:val="en-US"/>
        </w:rPr>
      </w:pPr>
      <w:r w:rsidRPr="00126B70">
        <w:rPr>
          <w:rFonts w:ascii="Arial" w:hAnsi="Arial" w:cs="Arial"/>
          <w:lang w:val="en-US"/>
        </w:rPr>
        <w:t>Some f</w:t>
      </w:r>
      <w:r w:rsidR="003A5426" w:rsidRPr="00126B70">
        <w:rPr>
          <w:rFonts w:ascii="Arial" w:hAnsi="Arial" w:cs="Arial"/>
          <w:lang w:val="en-US"/>
        </w:rPr>
        <w:t xml:space="preserve">undamental and general concerns as regards the draft </w:t>
      </w:r>
      <w:proofErr w:type="spellStart"/>
      <w:r w:rsidR="003A5426" w:rsidRPr="00126B70">
        <w:rPr>
          <w:rFonts w:ascii="Arial" w:hAnsi="Arial" w:cs="Arial"/>
          <w:lang w:val="en-US"/>
        </w:rPr>
        <w:t>RTS</w:t>
      </w:r>
      <w:proofErr w:type="spellEnd"/>
      <w:r w:rsidR="003A5426" w:rsidRPr="00126B70">
        <w:rPr>
          <w:rFonts w:ascii="Arial" w:hAnsi="Arial" w:cs="Arial"/>
          <w:lang w:val="en-US"/>
        </w:rPr>
        <w:t xml:space="preserve"> on the </w:t>
      </w:r>
      <w:proofErr w:type="spellStart"/>
      <w:r w:rsidR="003A5426" w:rsidRPr="00126B70">
        <w:rPr>
          <w:rFonts w:ascii="Arial" w:hAnsi="Arial" w:cs="Arial"/>
          <w:lang w:val="en-US"/>
        </w:rPr>
        <w:t>EEAP</w:t>
      </w:r>
      <w:proofErr w:type="spellEnd"/>
      <w:r w:rsidRPr="00126B70">
        <w:rPr>
          <w:rFonts w:ascii="Arial" w:hAnsi="Arial" w:cs="Arial"/>
          <w:lang w:val="en-US"/>
        </w:rPr>
        <w:t>:</w:t>
      </w:r>
    </w:p>
    <w:p w:rsidR="003A5426" w:rsidRPr="00126B70" w:rsidRDefault="003A5426" w:rsidP="00126B70">
      <w:pPr>
        <w:spacing w:line="360" w:lineRule="auto"/>
        <w:rPr>
          <w:rFonts w:ascii="Arial" w:hAnsi="Arial" w:cs="Arial"/>
          <w:lang w:val="en-US"/>
        </w:rPr>
      </w:pPr>
    </w:p>
    <w:p w:rsidR="003A5426" w:rsidRPr="00126B70" w:rsidRDefault="003A5426" w:rsidP="00126B70">
      <w:pPr>
        <w:pStyle w:val="Listenabsatz"/>
        <w:numPr>
          <w:ilvl w:val="0"/>
          <w:numId w:val="3"/>
        </w:numPr>
        <w:spacing w:after="200" w:line="360" w:lineRule="auto"/>
        <w:rPr>
          <w:rFonts w:ascii="Arial" w:hAnsi="Arial" w:cs="Arial"/>
          <w:lang w:val="en-US"/>
        </w:rPr>
      </w:pPr>
      <w:r w:rsidRPr="00126B70">
        <w:rPr>
          <w:rFonts w:ascii="Arial" w:hAnsi="Arial" w:cs="Arial"/>
          <w:lang w:val="en-US"/>
        </w:rPr>
        <w:t xml:space="preserve">Some parts of the </w:t>
      </w:r>
      <w:proofErr w:type="spellStart"/>
      <w:r w:rsidRPr="00126B70">
        <w:rPr>
          <w:rFonts w:ascii="Arial" w:hAnsi="Arial" w:cs="Arial"/>
          <w:lang w:val="en-US"/>
        </w:rPr>
        <w:t>RTS</w:t>
      </w:r>
      <w:proofErr w:type="spellEnd"/>
      <w:r w:rsidRPr="00126B70">
        <w:rPr>
          <w:rFonts w:ascii="Arial" w:hAnsi="Arial" w:cs="Arial"/>
          <w:lang w:val="en-US"/>
        </w:rPr>
        <w:t xml:space="preserve"> seem to be</w:t>
      </w:r>
      <w:r w:rsidR="001F482A" w:rsidRPr="00126B70">
        <w:rPr>
          <w:rFonts w:ascii="Arial" w:hAnsi="Arial" w:cs="Arial"/>
          <w:lang w:val="en-US"/>
        </w:rPr>
        <w:t xml:space="preserve"> a little </w:t>
      </w:r>
      <w:r w:rsidRPr="00126B70">
        <w:rPr>
          <w:rFonts w:ascii="Arial" w:hAnsi="Arial" w:cs="Arial"/>
          <w:lang w:val="en-US"/>
        </w:rPr>
        <w:t>too vague, a more specific language is needed (e.g. Art 4 ‘Communication technologies, support and maintenance’).</w:t>
      </w:r>
    </w:p>
    <w:p w:rsidR="003A5426" w:rsidRPr="00126B70" w:rsidRDefault="003A5426" w:rsidP="00126B70">
      <w:pPr>
        <w:pStyle w:val="Listenabsatz"/>
        <w:numPr>
          <w:ilvl w:val="0"/>
          <w:numId w:val="3"/>
        </w:numPr>
        <w:spacing w:after="200" w:line="360" w:lineRule="auto"/>
        <w:rPr>
          <w:rFonts w:ascii="Arial" w:hAnsi="Arial" w:cs="Arial"/>
          <w:lang w:val="en-US"/>
        </w:rPr>
      </w:pPr>
      <w:r w:rsidRPr="00126B70">
        <w:rPr>
          <w:rFonts w:ascii="Arial" w:hAnsi="Arial" w:cs="Arial"/>
          <w:lang w:val="en-US"/>
        </w:rPr>
        <w:t>European data protection law must not be violated, therefore we do not agree to the involvement of third parties such as commercial search engines.</w:t>
      </w:r>
    </w:p>
    <w:p w:rsidR="00435598" w:rsidRPr="00126B70" w:rsidRDefault="00435598" w:rsidP="00126B70">
      <w:pPr>
        <w:pStyle w:val="Listenabsatz"/>
        <w:numPr>
          <w:ilvl w:val="0"/>
          <w:numId w:val="3"/>
        </w:numPr>
        <w:spacing w:after="200" w:line="360" w:lineRule="auto"/>
        <w:rPr>
          <w:rFonts w:ascii="Arial" w:hAnsi="Arial" w:cs="Arial"/>
          <w:lang w:val="en-US"/>
        </w:rPr>
      </w:pPr>
      <w:proofErr w:type="spellStart"/>
      <w:r w:rsidRPr="00126B70">
        <w:rPr>
          <w:rFonts w:ascii="Arial" w:hAnsi="Arial" w:cs="Arial"/>
          <w:lang w:val="en-US"/>
        </w:rPr>
        <w:t>OAMs</w:t>
      </w:r>
      <w:proofErr w:type="spellEnd"/>
      <w:r w:rsidRPr="00126B70">
        <w:rPr>
          <w:rFonts w:ascii="Arial" w:hAnsi="Arial" w:cs="Arial"/>
          <w:lang w:val="en-US"/>
        </w:rPr>
        <w:t xml:space="preserve"> should be closely associated to further technical requirements on the operation of their systems; in the case of future </w:t>
      </w:r>
      <w:proofErr w:type="spellStart"/>
      <w:r w:rsidRPr="00126B70">
        <w:rPr>
          <w:rFonts w:ascii="Arial" w:hAnsi="Arial" w:cs="Arial"/>
          <w:lang w:val="en-US"/>
        </w:rPr>
        <w:t>ESMA</w:t>
      </w:r>
      <w:proofErr w:type="spellEnd"/>
      <w:r w:rsidRPr="00126B70">
        <w:rPr>
          <w:rFonts w:ascii="Arial" w:hAnsi="Arial" w:cs="Arial"/>
          <w:lang w:val="en-US"/>
        </w:rPr>
        <w:t xml:space="preserve"> Guidelines </w:t>
      </w:r>
      <w:proofErr w:type="spellStart"/>
      <w:r w:rsidRPr="00126B70">
        <w:rPr>
          <w:rFonts w:ascii="Arial" w:hAnsi="Arial" w:cs="Arial"/>
          <w:lang w:val="en-US"/>
        </w:rPr>
        <w:t>OAMs</w:t>
      </w:r>
      <w:proofErr w:type="spellEnd"/>
      <w:r w:rsidRPr="00126B70">
        <w:rPr>
          <w:rFonts w:ascii="Arial" w:hAnsi="Arial" w:cs="Arial"/>
          <w:lang w:val="en-US"/>
        </w:rPr>
        <w:t xml:space="preserve"> should be involved at the earliest possible stage of the drafting procedure; in any case prior to the public consultation process.</w:t>
      </w:r>
    </w:p>
    <w:p w:rsidR="003A5426" w:rsidRPr="00126B70" w:rsidRDefault="003A5426" w:rsidP="00126B70">
      <w:pPr>
        <w:pStyle w:val="Listenabsatz"/>
        <w:numPr>
          <w:ilvl w:val="0"/>
          <w:numId w:val="3"/>
        </w:numPr>
        <w:spacing w:after="200" w:line="360" w:lineRule="auto"/>
        <w:rPr>
          <w:rFonts w:ascii="Arial" w:hAnsi="Arial" w:cs="Arial"/>
          <w:lang w:val="en-US"/>
        </w:rPr>
      </w:pPr>
      <w:r w:rsidRPr="00126B70">
        <w:rPr>
          <w:rFonts w:ascii="Arial" w:hAnsi="Arial" w:cs="Arial"/>
          <w:lang w:val="en-US"/>
        </w:rPr>
        <w:t xml:space="preserve">The mandatory language of support </w:t>
      </w:r>
      <w:r w:rsidR="001F482A" w:rsidRPr="00126B70">
        <w:rPr>
          <w:rFonts w:ascii="Arial" w:hAnsi="Arial" w:cs="Arial"/>
          <w:lang w:val="en-US"/>
        </w:rPr>
        <w:t>has to b</w:t>
      </w:r>
      <w:r w:rsidRPr="00126B70">
        <w:rPr>
          <w:rFonts w:ascii="Arial" w:hAnsi="Arial" w:cs="Arial"/>
          <w:lang w:val="en-US"/>
        </w:rPr>
        <w:t xml:space="preserve">e limited to the national </w:t>
      </w:r>
      <w:proofErr w:type="spellStart"/>
      <w:r w:rsidRPr="00126B70">
        <w:rPr>
          <w:rFonts w:ascii="Arial" w:hAnsi="Arial" w:cs="Arial"/>
          <w:lang w:val="en-US"/>
        </w:rPr>
        <w:t>OAM</w:t>
      </w:r>
      <w:r w:rsidR="001F482A" w:rsidRPr="00126B70">
        <w:rPr>
          <w:rFonts w:ascii="Arial" w:hAnsi="Arial" w:cs="Arial"/>
          <w:lang w:val="en-US"/>
        </w:rPr>
        <w:t>s</w:t>
      </w:r>
      <w:proofErr w:type="spellEnd"/>
      <w:r w:rsidR="001F482A" w:rsidRPr="00126B70">
        <w:rPr>
          <w:rFonts w:ascii="Arial" w:hAnsi="Arial" w:cs="Arial"/>
          <w:lang w:val="en-US"/>
        </w:rPr>
        <w:t xml:space="preserve"> language, as well as </w:t>
      </w:r>
      <w:r w:rsidR="002F56B4" w:rsidRPr="00126B70">
        <w:rPr>
          <w:rFonts w:ascii="Arial" w:hAnsi="Arial" w:cs="Arial"/>
          <w:lang w:val="en-US"/>
        </w:rPr>
        <w:t>English.</w:t>
      </w:r>
    </w:p>
    <w:p w:rsidR="004368D9" w:rsidRPr="00D12D4F" w:rsidRDefault="004368D9" w:rsidP="00512DF9">
      <w:pPr>
        <w:spacing w:line="360" w:lineRule="auto"/>
        <w:ind w:right="-284"/>
        <w:rPr>
          <w:rFonts w:ascii="Arial" w:hAnsi="Arial" w:cs="Arial"/>
          <w:i/>
          <w:lang w:val="en-US"/>
        </w:rPr>
      </w:pPr>
    </w:p>
    <w:p w:rsidR="003A5426" w:rsidRPr="00512DF9" w:rsidRDefault="003A5426" w:rsidP="00512DF9">
      <w:pPr>
        <w:spacing w:line="360" w:lineRule="auto"/>
        <w:ind w:right="-284"/>
        <w:rPr>
          <w:rFonts w:ascii="Arial" w:hAnsi="Arial" w:cs="Arial"/>
          <w:lang w:val="en-US"/>
        </w:rPr>
      </w:pPr>
    </w:p>
    <w:p w:rsidR="004368D9" w:rsidRPr="003A5426" w:rsidRDefault="00414138" w:rsidP="00BE5164">
      <w:pPr>
        <w:pStyle w:val="Listenabsatz"/>
        <w:numPr>
          <w:ilvl w:val="0"/>
          <w:numId w:val="4"/>
        </w:numPr>
        <w:spacing w:line="360" w:lineRule="auto"/>
        <w:ind w:left="567" w:right="-284" w:hanging="567"/>
        <w:rPr>
          <w:rFonts w:ascii="Arial" w:hAnsi="Arial" w:cs="Arial"/>
          <w:lang w:val="en-US"/>
        </w:rPr>
      </w:pPr>
      <w:r w:rsidRPr="003A5426">
        <w:rPr>
          <w:rFonts w:ascii="Arial" w:hAnsi="Arial" w:cs="Arial"/>
          <w:lang w:val="en-US"/>
        </w:rPr>
        <w:t>The following issues are in no specific order. The order that is being used does not reflect the importance of these issues or whatsoever in any way.</w:t>
      </w:r>
    </w:p>
    <w:p w:rsidR="00414138" w:rsidRDefault="00414138" w:rsidP="00512DF9">
      <w:pPr>
        <w:spacing w:line="360" w:lineRule="auto"/>
        <w:ind w:right="-284"/>
        <w:rPr>
          <w:rFonts w:ascii="Arial" w:hAnsi="Arial" w:cs="Arial"/>
          <w:lang w:val="en-US"/>
        </w:rPr>
      </w:pPr>
    </w:p>
    <w:p w:rsidR="00126B70" w:rsidRDefault="00126B70" w:rsidP="00512DF9">
      <w:pPr>
        <w:spacing w:line="360" w:lineRule="auto"/>
        <w:ind w:right="-284"/>
        <w:rPr>
          <w:rFonts w:ascii="Arial" w:hAnsi="Arial" w:cs="Arial"/>
          <w:lang w:val="en-US"/>
        </w:rPr>
      </w:pPr>
    </w:p>
    <w:p w:rsidR="00126B70" w:rsidRDefault="00126B70" w:rsidP="00512DF9">
      <w:pPr>
        <w:spacing w:line="360" w:lineRule="auto"/>
        <w:ind w:right="-284"/>
        <w:rPr>
          <w:rFonts w:ascii="Arial" w:hAnsi="Arial" w:cs="Arial"/>
          <w:lang w:val="en-US"/>
        </w:rPr>
      </w:pPr>
    </w:p>
    <w:p w:rsidR="00126B70" w:rsidRPr="00512DF9" w:rsidRDefault="00126B70" w:rsidP="00512DF9">
      <w:pPr>
        <w:spacing w:line="360" w:lineRule="auto"/>
        <w:ind w:right="-284"/>
        <w:rPr>
          <w:rFonts w:ascii="Arial" w:hAnsi="Arial" w:cs="Arial"/>
          <w:lang w:val="en-US"/>
        </w:rPr>
      </w:pPr>
    </w:p>
    <w:p w:rsidR="00414138" w:rsidRPr="00512DF9" w:rsidRDefault="00414138" w:rsidP="00512DF9">
      <w:pPr>
        <w:spacing w:line="360" w:lineRule="auto"/>
        <w:ind w:right="-284"/>
        <w:rPr>
          <w:rFonts w:ascii="Arial" w:hAnsi="Arial" w:cs="Arial"/>
          <w:lang w:val="en-US"/>
        </w:rPr>
      </w:pPr>
    </w:p>
    <w:p w:rsidR="00512DF9" w:rsidRDefault="003D31BB" w:rsidP="00512DF9">
      <w:pPr>
        <w:pStyle w:val="Listenabsatz"/>
        <w:numPr>
          <w:ilvl w:val="0"/>
          <w:numId w:val="2"/>
        </w:numPr>
        <w:spacing w:line="360" w:lineRule="auto"/>
        <w:ind w:left="0" w:right="-284" w:firstLine="0"/>
        <w:rPr>
          <w:rFonts w:ascii="Arial" w:hAnsi="Arial" w:cs="Arial"/>
          <w:lang w:val="en-US"/>
        </w:rPr>
      </w:pPr>
      <w:r w:rsidRPr="00512DF9">
        <w:rPr>
          <w:rFonts w:ascii="Arial" w:hAnsi="Arial" w:cs="Arial"/>
          <w:lang w:val="en-US"/>
        </w:rPr>
        <w:t>Support (time, working language, ticket system)</w:t>
      </w:r>
    </w:p>
    <w:p w:rsidR="00BD4477" w:rsidRPr="00126B70" w:rsidRDefault="00414138" w:rsidP="00512DF9">
      <w:pPr>
        <w:pStyle w:val="Listenabsatz"/>
        <w:spacing w:line="360" w:lineRule="auto"/>
        <w:ind w:left="708" w:right="-284"/>
        <w:rPr>
          <w:rFonts w:ascii="Arial" w:hAnsi="Arial" w:cs="Arial"/>
          <w:lang w:val="en-US"/>
        </w:rPr>
      </w:pPr>
      <w:r w:rsidRPr="00512DF9">
        <w:rPr>
          <w:rFonts w:ascii="Arial" w:hAnsi="Arial" w:cs="Arial"/>
          <w:lang w:val="en-US"/>
        </w:rPr>
        <w:t>In items 58 and 59 / p. 2</w:t>
      </w:r>
      <w:r w:rsidR="00920BFB" w:rsidRPr="00512DF9">
        <w:rPr>
          <w:rFonts w:ascii="Arial" w:hAnsi="Arial" w:cs="Arial"/>
          <w:lang w:val="en-US"/>
        </w:rPr>
        <w:t>2</w:t>
      </w:r>
      <w:r w:rsidRPr="00512DF9">
        <w:rPr>
          <w:rFonts w:ascii="Arial" w:hAnsi="Arial" w:cs="Arial"/>
          <w:lang w:val="en-US"/>
        </w:rPr>
        <w:t xml:space="preserve"> </w:t>
      </w:r>
      <w:proofErr w:type="spellStart"/>
      <w:r w:rsidRPr="00512DF9">
        <w:rPr>
          <w:rFonts w:ascii="Arial" w:hAnsi="Arial" w:cs="Arial"/>
          <w:lang w:val="en-US"/>
        </w:rPr>
        <w:t>ESMA</w:t>
      </w:r>
      <w:proofErr w:type="spellEnd"/>
      <w:r w:rsidRPr="00512DF9">
        <w:rPr>
          <w:rFonts w:ascii="Arial" w:hAnsi="Arial" w:cs="Arial"/>
          <w:lang w:val="en-US"/>
        </w:rPr>
        <w:t xml:space="preserve"> requires all </w:t>
      </w:r>
      <w:proofErr w:type="spellStart"/>
      <w:r w:rsidRPr="00512DF9">
        <w:rPr>
          <w:rFonts w:ascii="Arial" w:hAnsi="Arial" w:cs="Arial"/>
          <w:lang w:val="en-US"/>
        </w:rPr>
        <w:t>OAMs</w:t>
      </w:r>
      <w:proofErr w:type="spellEnd"/>
      <w:r w:rsidRPr="00512DF9">
        <w:rPr>
          <w:rFonts w:ascii="Arial" w:hAnsi="Arial" w:cs="Arial"/>
          <w:lang w:val="en-US"/>
        </w:rPr>
        <w:t xml:space="preserve"> to supply support to solve any access related issues. </w:t>
      </w:r>
      <w:proofErr w:type="spellStart"/>
      <w:r w:rsidR="0071506E" w:rsidRPr="00512DF9">
        <w:rPr>
          <w:rFonts w:ascii="Arial" w:hAnsi="Arial" w:cs="Arial"/>
          <w:lang w:val="en-US"/>
        </w:rPr>
        <w:t>ESMA</w:t>
      </w:r>
      <w:proofErr w:type="spellEnd"/>
      <w:r w:rsidR="0071506E" w:rsidRPr="00512DF9">
        <w:rPr>
          <w:rFonts w:ascii="Arial" w:hAnsi="Arial" w:cs="Arial"/>
          <w:lang w:val="en-US"/>
        </w:rPr>
        <w:t xml:space="preserve"> refers</w:t>
      </w:r>
      <w:r w:rsidRPr="00512DF9">
        <w:rPr>
          <w:rFonts w:ascii="Arial" w:hAnsi="Arial" w:cs="Arial"/>
          <w:lang w:val="en-US"/>
        </w:rPr>
        <w:t xml:space="preserve"> to its own support</w:t>
      </w:r>
      <w:r w:rsidR="00920BFB" w:rsidRPr="00512DF9">
        <w:rPr>
          <w:rFonts w:ascii="Arial" w:hAnsi="Arial" w:cs="Arial"/>
          <w:lang w:val="en-US"/>
        </w:rPr>
        <w:t>, especially to its working hours</w:t>
      </w:r>
      <w:r w:rsidRPr="00512DF9">
        <w:rPr>
          <w:rFonts w:ascii="Arial" w:hAnsi="Arial" w:cs="Arial"/>
          <w:lang w:val="en-US"/>
        </w:rPr>
        <w:t xml:space="preserve">. This should be reflected by the support all </w:t>
      </w:r>
      <w:proofErr w:type="spellStart"/>
      <w:r w:rsidRPr="00512DF9">
        <w:rPr>
          <w:rFonts w:ascii="Arial" w:hAnsi="Arial" w:cs="Arial"/>
          <w:lang w:val="en-US"/>
        </w:rPr>
        <w:t>OAMs</w:t>
      </w:r>
      <w:proofErr w:type="spellEnd"/>
      <w:r w:rsidRPr="00512DF9">
        <w:rPr>
          <w:rFonts w:ascii="Arial" w:hAnsi="Arial" w:cs="Arial"/>
          <w:lang w:val="en-US"/>
        </w:rPr>
        <w:t xml:space="preserve"> provide.</w:t>
      </w:r>
      <w:r w:rsidR="00CD20D5" w:rsidRPr="00512DF9">
        <w:rPr>
          <w:rFonts w:ascii="Arial" w:hAnsi="Arial" w:cs="Arial"/>
          <w:lang w:val="en-US"/>
        </w:rPr>
        <w:br/>
        <w:t xml:space="preserve">In item 107/p. 32 </w:t>
      </w:r>
      <w:proofErr w:type="spellStart"/>
      <w:r w:rsidR="00CD20D5" w:rsidRPr="00512DF9">
        <w:rPr>
          <w:rFonts w:ascii="Arial" w:hAnsi="Arial" w:cs="Arial"/>
          <w:lang w:val="en-US"/>
        </w:rPr>
        <w:t>ESMA</w:t>
      </w:r>
      <w:proofErr w:type="spellEnd"/>
      <w:r w:rsidR="00CD20D5" w:rsidRPr="00512DF9">
        <w:rPr>
          <w:rFonts w:ascii="Arial" w:hAnsi="Arial" w:cs="Arial"/>
          <w:lang w:val="en-US"/>
        </w:rPr>
        <w:t xml:space="preserve"> implies </w:t>
      </w:r>
      <w:proofErr w:type="spellStart"/>
      <w:r w:rsidR="00CD20D5" w:rsidRPr="00512DF9">
        <w:rPr>
          <w:rFonts w:ascii="Arial" w:hAnsi="Arial" w:cs="Arial"/>
          <w:lang w:val="en-US"/>
        </w:rPr>
        <w:t>OAMs</w:t>
      </w:r>
      <w:proofErr w:type="spellEnd"/>
      <w:r w:rsidR="00CD20D5" w:rsidRPr="00512DF9">
        <w:rPr>
          <w:rFonts w:ascii="Arial" w:hAnsi="Arial" w:cs="Arial"/>
          <w:lang w:val="en-US"/>
        </w:rPr>
        <w:t xml:space="preserve"> </w:t>
      </w:r>
      <w:r w:rsidR="007532CA" w:rsidRPr="00512DF9">
        <w:rPr>
          <w:rFonts w:ascii="Arial" w:hAnsi="Arial" w:cs="Arial"/>
          <w:lang w:val="en-US"/>
        </w:rPr>
        <w:t>would have to adjust their support procedures.</w:t>
      </w:r>
      <w:r w:rsidR="00920BFB" w:rsidRPr="00512DF9">
        <w:rPr>
          <w:rFonts w:ascii="Arial" w:hAnsi="Arial" w:cs="Arial"/>
          <w:lang w:val="en-US"/>
        </w:rPr>
        <w:br/>
      </w:r>
      <w:r w:rsidR="00920BFB" w:rsidRPr="00512DF9">
        <w:rPr>
          <w:rFonts w:ascii="Arial" w:hAnsi="Arial" w:cs="Arial"/>
          <w:lang w:val="en-US"/>
        </w:rPr>
        <w:br/>
        <w:t xml:space="preserve">Here it seems to be unclear how the support responsibilities of </w:t>
      </w:r>
      <w:proofErr w:type="spellStart"/>
      <w:r w:rsidR="00920BFB" w:rsidRPr="00512DF9">
        <w:rPr>
          <w:rFonts w:ascii="Arial" w:hAnsi="Arial" w:cs="Arial"/>
          <w:lang w:val="en-US"/>
        </w:rPr>
        <w:t>OAMs</w:t>
      </w:r>
      <w:proofErr w:type="spellEnd"/>
      <w:r w:rsidR="00920BFB" w:rsidRPr="00512DF9">
        <w:rPr>
          <w:rFonts w:ascii="Arial" w:hAnsi="Arial" w:cs="Arial"/>
          <w:lang w:val="en-US"/>
        </w:rPr>
        <w:t xml:space="preserve"> are precisely defined. </w:t>
      </w:r>
      <w:r w:rsidR="00920BFB" w:rsidRPr="00512DF9">
        <w:rPr>
          <w:rFonts w:ascii="Arial" w:hAnsi="Arial" w:cs="Arial"/>
          <w:lang w:val="en-US"/>
        </w:rPr>
        <w:br/>
      </w:r>
      <w:r w:rsidR="00920BFB" w:rsidRPr="00512DF9">
        <w:rPr>
          <w:rFonts w:ascii="Arial" w:hAnsi="Arial" w:cs="Arial"/>
          <w:lang w:val="en-US"/>
        </w:rPr>
        <w:br/>
      </w:r>
      <w:r w:rsidR="00406E09" w:rsidRPr="00126B70">
        <w:rPr>
          <w:rFonts w:ascii="Arial" w:hAnsi="Arial" w:cs="Arial"/>
          <w:lang w:val="en-US"/>
        </w:rPr>
        <w:t xml:space="preserve">In order for this to be made </w:t>
      </w:r>
      <w:proofErr w:type="gramStart"/>
      <w:r w:rsidR="00406E09" w:rsidRPr="00126B70">
        <w:rPr>
          <w:rFonts w:ascii="Arial" w:hAnsi="Arial" w:cs="Arial"/>
          <w:lang w:val="en-US"/>
        </w:rPr>
        <w:t>more clear</w:t>
      </w:r>
      <w:proofErr w:type="gramEnd"/>
      <w:r w:rsidR="00406E09" w:rsidRPr="00126B70">
        <w:rPr>
          <w:rFonts w:ascii="Arial" w:hAnsi="Arial" w:cs="Arial"/>
          <w:lang w:val="en-US"/>
        </w:rPr>
        <w:t xml:space="preserve">, </w:t>
      </w:r>
      <w:proofErr w:type="spellStart"/>
      <w:r w:rsidR="00406E09" w:rsidRPr="00126B70">
        <w:rPr>
          <w:rFonts w:ascii="Arial" w:hAnsi="Arial" w:cs="Arial"/>
          <w:lang w:val="en-US"/>
        </w:rPr>
        <w:t>OAMs</w:t>
      </w:r>
      <w:proofErr w:type="spellEnd"/>
      <w:r w:rsidR="00406E09" w:rsidRPr="00126B70">
        <w:rPr>
          <w:rFonts w:ascii="Arial" w:hAnsi="Arial" w:cs="Arial"/>
          <w:lang w:val="en-US"/>
        </w:rPr>
        <w:t xml:space="preserve"> suggest the following:</w:t>
      </w:r>
    </w:p>
    <w:p w:rsidR="00406E09" w:rsidRPr="00512DF9" w:rsidRDefault="00406E09" w:rsidP="00512DF9">
      <w:pPr>
        <w:pStyle w:val="Listenabsatz"/>
        <w:spacing w:line="360" w:lineRule="auto"/>
        <w:ind w:left="708" w:right="-284"/>
        <w:rPr>
          <w:rFonts w:ascii="Arial" w:hAnsi="Arial" w:cs="Arial"/>
          <w:lang w:val="en-US"/>
        </w:rPr>
      </w:pPr>
    </w:p>
    <w:p w:rsidR="00512DF9" w:rsidRDefault="00920BFB" w:rsidP="00512DF9">
      <w:pPr>
        <w:pStyle w:val="Listenabsatz"/>
        <w:numPr>
          <w:ilvl w:val="1"/>
          <w:numId w:val="2"/>
        </w:numPr>
        <w:spacing w:line="360" w:lineRule="auto"/>
        <w:ind w:left="708" w:right="-284" w:firstLine="0"/>
        <w:rPr>
          <w:rFonts w:ascii="Arial" w:hAnsi="Arial" w:cs="Arial"/>
          <w:lang w:val="en-US"/>
        </w:rPr>
      </w:pPr>
      <w:r w:rsidRPr="00512DF9">
        <w:rPr>
          <w:rFonts w:ascii="Arial" w:hAnsi="Arial" w:cs="Arial"/>
          <w:lang w:val="en-US"/>
        </w:rPr>
        <w:t xml:space="preserve">Recipients of support provided by </w:t>
      </w:r>
      <w:proofErr w:type="spellStart"/>
      <w:r w:rsidRPr="00512DF9">
        <w:rPr>
          <w:rFonts w:ascii="Arial" w:hAnsi="Arial" w:cs="Arial"/>
          <w:lang w:val="en-US"/>
        </w:rPr>
        <w:t>OAMs</w:t>
      </w:r>
      <w:proofErr w:type="spellEnd"/>
      <w:r w:rsidRPr="00512DF9">
        <w:rPr>
          <w:rFonts w:ascii="Arial" w:hAnsi="Arial" w:cs="Arial"/>
          <w:lang w:val="en-US"/>
        </w:rPr>
        <w:t xml:space="preserve"> are the </w:t>
      </w:r>
      <w:proofErr w:type="spellStart"/>
      <w:r w:rsidRPr="00512DF9">
        <w:rPr>
          <w:rFonts w:ascii="Arial" w:hAnsi="Arial" w:cs="Arial"/>
          <w:lang w:val="en-US"/>
        </w:rPr>
        <w:t>OAMs</w:t>
      </w:r>
      <w:proofErr w:type="spellEnd"/>
      <w:r w:rsidRPr="00512DF9">
        <w:rPr>
          <w:rFonts w:ascii="Arial" w:hAnsi="Arial" w:cs="Arial"/>
          <w:lang w:val="en-US"/>
        </w:rPr>
        <w:t xml:space="preserve"> </w:t>
      </w:r>
      <w:r w:rsidRPr="00512DF9">
        <w:rPr>
          <w:rFonts w:ascii="Arial" w:hAnsi="Arial" w:cs="Arial"/>
          <w:u w:val="single"/>
          <w:lang w:val="en-US"/>
        </w:rPr>
        <w:t>end-users only</w:t>
      </w:r>
      <w:r w:rsidRPr="00512DF9">
        <w:rPr>
          <w:rFonts w:ascii="Arial" w:hAnsi="Arial" w:cs="Arial"/>
          <w:lang w:val="en-US"/>
        </w:rPr>
        <w:t xml:space="preserve">. </w:t>
      </w:r>
    </w:p>
    <w:p w:rsidR="00512DF9" w:rsidRDefault="00512DF9" w:rsidP="00512DF9">
      <w:pPr>
        <w:pStyle w:val="Listenabsatz"/>
        <w:spacing w:line="360" w:lineRule="auto"/>
        <w:ind w:left="708" w:right="-284" w:firstLine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="00920BFB" w:rsidRPr="00512DF9">
        <w:rPr>
          <w:rFonts w:ascii="Arial" w:hAnsi="Arial" w:cs="Arial"/>
          <w:lang w:val="en-US"/>
        </w:rPr>
        <w:t xml:space="preserve">n additional help desk will be </w:t>
      </w:r>
      <w:r w:rsidR="00E839CC" w:rsidRPr="00512DF9">
        <w:rPr>
          <w:rFonts w:ascii="Arial" w:hAnsi="Arial" w:cs="Arial"/>
          <w:lang w:val="en-US"/>
        </w:rPr>
        <w:t xml:space="preserve">made </w:t>
      </w:r>
      <w:r w:rsidR="00920BFB" w:rsidRPr="00512DF9">
        <w:rPr>
          <w:rFonts w:ascii="Arial" w:hAnsi="Arial" w:cs="Arial"/>
          <w:lang w:val="en-US"/>
        </w:rPr>
        <w:t xml:space="preserve">available to the </w:t>
      </w:r>
      <w:proofErr w:type="spellStart"/>
      <w:r w:rsidR="00920BFB" w:rsidRPr="00512DF9">
        <w:rPr>
          <w:rFonts w:ascii="Arial" w:hAnsi="Arial" w:cs="Arial"/>
          <w:lang w:val="en-US"/>
        </w:rPr>
        <w:t>ESMA</w:t>
      </w:r>
      <w:proofErr w:type="spellEnd"/>
      <w:r w:rsidR="00920BFB" w:rsidRPr="00512DF9">
        <w:rPr>
          <w:rFonts w:ascii="Arial" w:hAnsi="Arial" w:cs="Arial"/>
          <w:lang w:val="en-US"/>
        </w:rPr>
        <w:t xml:space="preserve"> administrators </w:t>
      </w:r>
    </w:p>
    <w:p w:rsidR="00920BFB" w:rsidRPr="00512DF9" w:rsidRDefault="00920BFB" w:rsidP="00512DF9">
      <w:pPr>
        <w:pStyle w:val="Listenabsatz"/>
        <w:spacing w:line="360" w:lineRule="auto"/>
        <w:ind w:left="708" w:right="-284" w:firstLine="708"/>
        <w:rPr>
          <w:rFonts w:ascii="Arial" w:hAnsi="Arial" w:cs="Arial"/>
          <w:lang w:val="en-US"/>
        </w:rPr>
      </w:pPr>
      <w:proofErr w:type="gramStart"/>
      <w:r w:rsidRPr="00512DF9">
        <w:rPr>
          <w:rFonts w:ascii="Arial" w:hAnsi="Arial" w:cs="Arial"/>
          <w:lang w:val="en-US"/>
        </w:rPr>
        <w:t>only</w:t>
      </w:r>
      <w:proofErr w:type="gramEnd"/>
      <w:r w:rsidRPr="00512DF9">
        <w:rPr>
          <w:rFonts w:ascii="Arial" w:hAnsi="Arial" w:cs="Arial"/>
          <w:lang w:val="en-US"/>
        </w:rPr>
        <w:t>.</w:t>
      </w:r>
    </w:p>
    <w:p w:rsidR="00512DF9" w:rsidRDefault="00920BFB" w:rsidP="00512DF9">
      <w:pPr>
        <w:pStyle w:val="Listenabsatz"/>
        <w:numPr>
          <w:ilvl w:val="1"/>
          <w:numId w:val="2"/>
        </w:numPr>
        <w:spacing w:line="360" w:lineRule="auto"/>
        <w:ind w:left="708" w:right="-284" w:firstLine="0"/>
        <w:rPr>
          <w:rFonts w:ascii="Arial" w:hAnsi="Arial" w:cs="Arial"/>
          <w:lang w:val="en-US"/>
        </w:rPr>
      </w:pPr>
      <w:r w:rsidRPr="00512DF9">
        <w:rPr>
          <w:rFonts w:ascii="Arial" w:hAnsi="Arial" w:cs="Arial"/>
          <w:lang w:val="en-US"/>
        </w:rPr>
        <w:t xml:space="preserve">Helpdesk and </w:t>
      </w:r>
      <w:r w:rsidR="00E839CC" w:rsidRPr="00512DF9">
        <w:rPr>
          <w:rFonts w:ascii="Arial" w:hAnsi="Arial" w:cs="Arial"/>
          <w:lang w:val="en-US"/>
        </w:rPr>
        <w:t>s</w:t>
      </w:r>
      <w:r w:rsidRPr="00512DF9">
        <w:rPr>
          <w:rFonts w:ascii="Arial" w:hAnsi="Arial" w:cs="Arial"/>
          <w:lang w:val="en-US"/>
        </w:rPr>
        <w:t xml:space="preserve">upport by </w:t>
      </w:r>
      <w:proofErr w:type="spellStart"/>
      <w:r w:rsidRPr="00512DF9">
        <w:rPr>
          <w:rFonts w:ascii="Arial" w:hAnsi="Arial" w:cs="Arial"/>
          <w:lang w:val="en-US"/>
        </w:rPr>
        <w:t>OAMs</w:t>
      </w:r>
      <w:proofErr w:type="spellEnd"/>
      <w:r w:rsidRPr="00512DF9">
        <w:rPr>
          <w:rFonts w:ascii="Arial" w:hAnsi="Arial" w:cs="Arial"/>
          <w:lang w:val="en-US"/>
        </w:rPr>
        <w:t xml:space="preserve"> will be provided within the </w:t>
      </w:r>
      <w:r w:rsidRPr="00512DF9">
        <w:rPr>
          <w:rFonts w:ascii="Arial" w:hAnsi="Arial" w:cs="Arial"/>
          <w:u w:val="single"/>
          <w:lang w:val="en-US"/>
        </w:rPr>
        <w:t>local</w:t>
      </w:r>
      <w:r w:rsidRPr="00512DF9">
        <w:rPr>
          <w:rFonts w:ascii="Arial" w:hAnsi="Arial" w:cs="Arial"/>
          <w:lang w:val="en-US"/>
        </w:rPr>
        <w:t xml:space="preserve"> working</w:t>
      </w:r>
    </w:p>
    <w:p w:rsidR="00920BFB" w:rsidRPr="00512DF9" w:rsidRDefault="00920BFB" w:rsidP="00512DF9">
      <w:pPr>
        <w:pStyle w:val="Listenabsatz"/>
        <w:spacing w:line="360" w:lineRule="auto"/>
        <w:ind w:left="708" w:right="-284" w:firstLine="708"/>
        <w:rPr>
          <w:rFonts w:ascii="Arial" w:hAnsi="Arial" w:cs="Arial"/>
          <w:lang w:val="en-US"/>
        </w:rPr>
      </w:pPr>
      <w:proofErr w:type="gramStart"/>
      <w:r w:rsidRPr="00512DF9">
        <w:rPr>
          <w:rFonts w:ascii="Arial" w:hAnsi="Arial" w:cs="Arial"/>
          <w:lang w:val="en-US"/>
        </w:rPr>
        <w:t>hours</w:t>
      </w:r>
      <w:proofErr w:type="gramEnd"/>
      <w:r w:rsidRPr="00512DF9">
        <w:rPr>
          <w:rFonts w:ascii="Arial" w:hAnsi="Arial" w:cs="Arial"/>
          <w:lang w:val="en-US"/>
        </w:rPr>
        <w:t xml:space="preserve"> of the respective </w:t>
      </w:r>
      <w:proofErr w:type="spellStart"/>
      <w:r w:rsidRPr="00512DF9">
        <w:rPr>
          <w:rFonts w:ascii="Arial" w:hAnsi="Arial" w:cs="Arial"/>
          <w:lang w:val="en-US"/>
        </w:rPr>
        <w:t>OAM</w:t>
      </w:r>
      <w:proofErr w:type="spellEnd"/>
      <w:r w:rsidRPr="00512DF9">
        <w:rPr>
          <w:rFonts w:ascii="Arial" w:hAnsi="Arial" w:cs="Arial"/>
          <w:lang w:val="en-US"/>
        </w:rPr>
        <w:t xml:space="preserve"> only.</w:t>
      </w:r>
    </w:p>
    <w:p w:rsidR="00512DF9" w:rsidRDefault="00E839CC" w:rsidP="00512DF9">
      <w:pPr>
        <w:pStyle w:val="Listenabsatz"/>
        <w:numPr>
          <w:ilvl w:val="1"/>
          <w:numId w:val="2"/>
        </w:numPr>
        <w:spacing w:line="360" w:lineRule="auto"/>
        <w:ind w:left="708" w:right="-284" w:firstLine="0"/>
        <w:rPr>
          <w:rFonts w:ascii="Arial" w:hAnsi="Arial" w:cs="Arial"/>
          <w:lang w:val="en-US"/>
        </w:rPr>
      </w:pPr>
      <w:r w:rsidRPr="00512DF9">
        <w:rPr>
          <w:rFonts w:ascii="Arial" w:hAnsi="Arial" w:cs="Arial"/>
          <w:lang w:val="en-US"/>
        </w:rPr>
        <w:t xml:space="preserve">Mandatory languages in which </w:t>
      </w:r>
      <w:proofErr w:type="spellStart"/>
      <w:r w:rsidRPr="00512DF9">
        <w:rPr>
          <w:rFonts w:ascii="Arial" w:hAnsi="Arial" w:cs="Arial"/>
          <w:lang w:val="en-US"/>
        </w:rPr>
        <w:t>OAMs</w:t>
      </w:r>
      <w:proofErr w:type="spellEnd"/>
      <w:r w:rsidRPr="00512DF9">
        <w:rPr>
          <w:rFonts w:ascii="Arial" w:hAnsi="Arial" w:cs="Arial"/>
          <w:lang w:val="en-US"/>
        </w:rPr>
        <w:t xml:space="preserve"> will supply support and helpdesk are </w:t>
      </w:r>
    </w:p>
    <w:p w:rsidR="00512DF9" w:rsidRDefault="00E839CC" w:rsidP="00512DF9">
      <w:pPr>
        <w:spacing w:line="360" w:lineRule="auto"/>
        <w:ind w:left="708" w:right="-284" w:firstLine="708"/>
        <w:rPr>
          <w:rFonts w:ascii="Arial" w:hAnsi="Arial" w:cs="Arial"/>
          <w:lang w:val="en-US"/>
        </w:rPr>
      </w:pPr>
      <w:proofErr w:type="gramStart"/>
      <w:r w:rsidRPr="00512DF9">
        <w:rPr>
          <w:rFonts w:ascii="Arial" w:hAnsi="Arial" w:cs="Arial"/>
          <w:u w:val="single"/>
          <w:lang w:val="en-US"/>
        </w:rPr>
        <w:t>limited</w:t>
      </w:r>
      <w:proofErr w:type="gramEnd"/>
      <w:r w:rsidRPr="00512DF9">
        <w:rPr>
          <w:rFonts w:ascii="Arial" w:hAnsi="Arial" w:cs="Arial"/>
          <w:u w:val="single"/>
          <w:lang w:val="en-US"/>
        </w:rPr>
        <w:t xml:space="preserve"> to the national native language</w:t>
      </w:r>
      <w:r w:rsidRPr="00512DF9">
        <w:rPr>
          <w:rFonts w:ascii="Arial" w:hAnsi="Arial" w:cs="Arial"/>
          <w:lang w:val="en-US"/>
        </w:rPr>
        <w:t xml:space="preserve"> of the respective </w:t>
      </w:r>
      <w:proofErr w:type="spellStart"/>
      <w:r w:rsidRPr="00512DF9">
        <w:rPr>
          <w:rFonts w:ascii="Arial" w:hAnsi="Arial" w:cs="Arial"/>
          <w:lang w:val="en-US"/>
        </w:rPr>
        <w:t>OAM</w:t>
      </w:r>
      <w:proofErr w:type="spellEnd"/>
      <w:r w:rsidRPr="00512DF9">
        <w:rPr>
          <w:rFonts w:ascii="Arial" w:hAnsi="Arial" w:cs="Arial"/>
          <w:lang w:val="en-US"/>
        </w:rPr>
        <w:t xml:space="preserve"> </w:t>
      </w:r>
      <w:r w:rsidRPr="00512DF9">
        <w:rPr>
          <w:rFonts w:ascii="Arial" w:hAnsi="Arial" w:cs="Arial"/>
          <w:u w:val="single"/>
          <w:lang w:val="en-US"/>
        </w:rPr>
        <w:t>and English</w:t>
      </w:r>
      <w:r w:rsidRPr="00512DF9">
        <w:rPr>
          <w:rFonts w:ascii="Arial" w:hAnsi="Arial" w:cs="Arial"/>
          <w:lang w:val="en-US"/>
        </w:rPr>
        <w:t xml:space="preserve">. </w:t>
      </w:r>
    </w:p>
    <w:p w:rsidR="00512DF9" w:rsidRDefault="00E839CC" w:rsidP="00512DF9">
      <w:pPr>
        <w:spacing w:line="360" w:lineRule="auto"/>
        <w:ind w:left="708" w:right="-284" w:firstLine="708"/>
        <w:rPr>
          <w:rFonts w:ascii="Arial" w:hAnsi="Arial" w:cs="Arial"/>
          <w:lang w:val="en-US"/>
        </w:rPr>
      </w:pPr>
      <w:r w:rsidRPr="00512DF9">
        <w:rPr>
          <w:rFonts w:ascii="Arial" w:hAnsi="Arial" w:cs="Arial"/>
          <w:lang w:val="en-US"/>
        </w:rPr>
        <w:t xml:space="preserve">Other languages that support and helpdesk will be provided in are </w:t>
      </w:r>
    </w:p>
    <w:p w:rsidR="00920BFB" w:rsidRPr="00512DF9" w:rsidRDefault="00E839CC" w:rsidP="00512DF9">
      <w:pPr>
        <w:spacing w:line="360" w:lineRule="auto"/>
        <w:ind w:left="708" w:right="-284" w:firstLine="708"/>
        <w:rPr>
          <w:rFonts w:ascii="Arial" w:hAnsi="Arial" w:cs="Arial"/>
          <w:lang w:val="en-US"/>
        </w:rPr>
      </w:pPr>
      <w:proofErr w:type="gramStart"/>
      <w:r w:rsidRPr="00512DF9">
        <w:rPr>
          <w:rFonts w:ascii="Arial" w:hAnsi="Arial" w:cs="Arial"/>
          <w:lang w:val="en-US"/>
        </w:rPr>
        <w:t>completely</w:t>
      </w:r>
      <w:proofErr w:type="gramEnd"/>
      <w:r w:rsidRPr="00512DF9">
        <w:rPr>
          <w:rFonts w:ascii="Arial" w:hAnsi="Arial" w:cs="Arial"/>
          <w:lang w:val="en-US"/>
        </w:rPr>
        <w:t xml:space="preserve"> optional and free of choice by the </w:t>
      </w:r>
      <w:proofErr w:type="spellStart"/>
      <w:r w:rsidRPr="00512DF9">
        <w:rPr>
          <w:rFonts w:ascii="Arial" w:hAnsi="Arial" w:cs="Arial"/>
          <w:lang w:val="en-US"/>
        </w:rPr>
        <w:t>OAMs</w:t>
      </w:r>
      <w:proofErr w:type="spellEnd"/>
      <w:r w:rsidRPr="00512DF9">
        <w:rPr>
          <w:rFonts w:ascii="Arial" w:hAnsi="Arial" w:cs="Arial"/>
          <w:lang w:val="en-US"/>
        </w:rPr>
        <w:t xml:space="preserve"> themselves.</w:t>
      </w:r>
    </w:p>
    <w:p w:rsidR="00512DF9" w:rsidRDefault="00E839CC" w:rsidP="00512DF9">
      <w:pPr>
        <w:pStyle w:val="Listenabsatz"/>
        <w:numPr>
          <w:ilvl w:val="1"/>
          <w:numId w:val="2"/>
        </w:numPr>
        <w:spacing w:line="360" w:lineRule="auto"/>
        <w:ind w:left="708" w:right="-284" w:firstLine="0"/>
        <w:rPr>
          <w:rFonts w:ascii="Arial" w:hAnsi="Arial" w:cs="Arial"/>
          <w:lang w:val="en-US"/>
        </w:rPr>
      </w:pPr>
      <w:r w:rsidRPr="00512DF9">
        <w:rPr>
          <w:rFonts w:ascii="Arial" w:hAnsi="Arial" w:cs="Arial"/>
          <w:lang w:val="en-US"/>
        </w:rPr>
        <w:t>The exten</w:t>
      </w:r>
      <w:r w:rsidR="0071506E" w:rsidRPr="00512DF9">
        <w:rPr>
          <w:rFonts w:ascii="Arial" w:hAnsi="Arial" w:cs="Arial"/>
          <w:lang w:val="en-US"/>
        </w:rPr>
        <w:t>t</w:t>
      </w:r>
      <w:r w:rsidRPr="00512DF9">
        <w:rPr>
          <w:rFonts w:ascii="Arial" w:hAnsi="Arial" w:cs="Arial"/>
          <w:lang w:val="en-US"/>
        </w:rPr>
        <w:t xml:space="preserve"> of the support that will be supplied by the </w:t>
      </w:r>
      <w:proofErr w:type="spellStart"/>
      <w:r w:rsidRPr="00512DF9">
        <w:rPr>
          <w:rFonts w:ascii="Arial" w:hAnsi="Arial" w:cs="Arial"/>
          <w:lang w:val="en-US"/>
        </w:rPr>
        <w:t>OAM</w:t>
      </w:r>
      <w:r w:rsidR="00512DF9">
        <w:rPr>
          <w:rFonts w:ascii="Arial" w:hAnsi="Arial" w:cs="Arial"/>
          <w:lang w:val="en-US"/>
        </w:rPr>
        <w:t>s</w:t>
      </w:r>
      <w:proofErr w:type="spellEnd"/>
      <w:r w:rsidRPr="00512DF9">
        <w:rPr>
          <w:rFonts w:ascii="Arial" w:hAnsi="Arial" w:cs="Arial"/>
          <w:lang w:val="en-US"/>
        </w:rPr>
        <w:t xml:space="preserve"> to the end-</w:t>
      </w:r>
    </w:p>
    <w:p w:rsidR="00E839CC" w:rsidRPr="00512DF9" w:rsidRDefault="00E839CC" w:rsidP="00512DF9">
      <w:pPr>
        <w:spacing w:line="360" w:lineRule="auto"/>
        <w:ind w:left="1416" w:right="-284"/>
        <w:rPr>
          <w:rFonts w:ascii="Arial" w:hAnsi="Arial" w:cs="Arial"/>
          <w:lang w:val="en-US"/>
        </w:rPr>
      </w:pPr>
      <w:proofErr w:type="gramStart"/>
      <w:r w:rsidRPr="00512DF9">
        <w:rPr>
          <w:rFonts w:ascii="Arial" w:hAnsi="Arial" w:cs="Arial"/>
          <w:lang w:val="en-US"/>
        </w:rPr>
        <w:t>user</w:t>
      </w:r>
      <w:proofErr w:type="gramEnd"/>
      <w:r w:rsidRPr="00512DF9">
        <w:rPr>
          <w:rFonts w:ascii="Arial" w:hAnsi="Arial" w:cs="Arial"/>
          <w:lang w:val="en-US"/>
        </w:rPr>
        <w:t xml:space="preserve"> is </w:t>
      </w:r>
      <w:r w:rsidRPr="00512DF9">
        <w:rPr>
          <w:rFonts w:ascii="Arial" w:hAnsi="Arial" w:cs="Arial"/>
          <w:u w:val="single"/>
          <w:lang w:val="en-US"/>
        </w:rPr>
        <w:t>limited</w:t>
      </w:r>
      <w:r w:rsidRPr="00512DF9">
        <w:rPr>
          <w:rFonts w:ascii="Arial" w:hAnsi="Arial" w:cs="Arial"/>
          <w:lang w:val="en-US"/>
        </w:rPr>
        <w:t xml:space="preserve"> to the </w:t>
      </w:r>
      <w:r w:rsidR="0071506E" w:rsidRPr="00512DF9">
        <w:rPr>
          <w:rFonts w:ascii="Arial" w:hAnsi="Arial" w:cs="Arial"/>
          <w:lang w:val="en-US"/>
        </w:rPr>
        <w:t>extent</w:t>
      </w:r>
      <w:r w:rsidRPr="00512DF9">
        <w:rPr>
          <w:rFonts w:ascii="Arial" w:hAnsi="Arial" w:cs="Arial"/>
          <w:lang w:val="en-US"/>
        </w:rPr>
        <w:t xml:space="preserve"> of the support that the local </w:t>
      </w:r>
      <w:proofErr w:type="spellStart"/>
      <w:r w:rsidRPr="00512DF9">
        <w:rPr>
          <w:rFonts w:ascii="Arial" w:hAnsi="Arial" w:cs="Arial"/>
          <w:lang w:val="en-US"/>
        </w:rPr>
        <w:t>OAMs</w:t>
      </w:r>
      <w:proofErr w:type="spellEnd"/>
      <w:r w:rsidRPr="00512DF9">
        <w:rPr>
          <w:rFonts w:ascii="Arial" w:hAnsi="Arial" w:cs="Arial"/>
          <w:lang w:val="en-US"/>
        </w:rPr>
        <w:t xml:space="preserve"> are currently already providing. </w:t>
      </w:r>
    </w:p>
    <w:p w:rsidR="00046E11" w:rsidRPr="00512DF9" w:rsidRDefault="00046E11" w:rsidP="00375730">
      <w:pPr>
        <w:spacing w:line="360" w:lineRule="auto"/>
        <w:ind w:left="1413" w:right="-284"/>
        <w:rPr>
          <w:rFonts w:ascii="Arial" w:hAnsi="Arial" w:cs="Arial"/>
          <w:lang w:val="en-US"/>
        </w:rPr>
      </w:pPr>
      <w:r w:rsidRPr="00512DF9">
        <w:rPr>
          <w:rFonts w:ascii="Arial" w:hAnsi="Arial" w:cs="Arial"/>
          <w:lang w:val="en-US"/>
        </w:rPr>
        <w:t xml:space="preserve">It is common understanding that the </w:t>
      </w:r>
      <w:proofErr w:type="spellStart"/>
      <w:r w:rsidRPr="00512DF9">
        <w:rPr>
          <w:rFonts w:ascii="Arial" w:hAnsi="Arial" w:cs="Arial"/>
          <w:lang w:val="en-US"/>
        </w:rPr>
        <w:t>OAMs</w:t>
      </w:r>
      <w:proofErr w:type="spellEnd"/>
      <w:r w:rsidRPr="00512DF9">
        <w:rPr>
          <w:rFonts w:ascii="Arial" w:hAnsi="Arial" w:cs="Arial"/>
          <w:lang w:val="en-US"/>
        </w:rPr>
        <w:t xml:space="preserve"> would encourage </w:t>
      </w:r>
      <w:proofErr w:type="spellStart"/>
      <w:r w:rsidRPr="00512DF9">
        <w:rPr>
          <w:rFonts w:ascii="Arial" w:hAnsi="Arial" w:cs="Arial"/>
          <w:lang w:val="en-US"/>
        </w:rPr>
        <w:t>ESMA</w:t>
      </w:r>
      <w:proofErr w:type="spellEnd"/>
      <w:r w:rsidRPr="00512DF9">
        <w:rPr>
          <w:rFonts w:ascii="Arial" w:hAnsi="Arial" w:cs="Arial"/>
          <w:lang w:val="en-US"/>
        </w:rPr>
        <w:t xml:space="preserve"> so </w:t>
      </w:r>
      <w:r w:rsidRPr="00512DF9">
        <w:rPr>
          <w:rFonts w:ascii="Arial" w:hAnsi="Arial" w:cs="Arial"/>
          <w:u w:val="single"/>
          <w:lang w:val="en-US"/>
        </w:rPr>
        <w:t xml:space="preserve">set </w:t>
      </w:r>
      <w:r w:rsidR="00375730" w:rsidRPr="00375730">
        <w:rPr>
          <w:rFonts w:ascii="Arial" w:hAnsi="Arial" w:cs="Arial"/>
          <w:lang w:val="en-US"/>
        </w:rPr>
        <w:tab/>
      </w:r>
      <w:r w:rsidRPr="00512DF9">
        <w:rPr>
          <w:rFonts w:ascii="Arial" w:hAnsi="Arial" w:cs="Arial"/>
          <w:u w:val="single"/>
          <w:lang w:val="en-US"/>
        </w:rPr>
        <w:t>up a unified ticketing system</w:t>
      </w:r>
      <w:r w:rsidRPr="00512DF9">
        <w:rPr>
          <w:rFonts w:ascii="Arial" w:hAnsi="Arial" w:cs="Arial"/>
          <w:lang w:val="en-US"/>
        </w:rPr>
        <w:t xml:space="preserve"> in order to support communication processes between </w:t>
      </w:r>
      <w:proofErr w:type="spellStart"/>
      <w:r w:rsidRPr="00512DF9">
        <w:rPr>
          <w:rFonts w:ascii="Arial" w:hAnsi="Arial" w:cs="Arial"/>
          <w:lang w:val="en-US"/>
        </w:rPr>
        <w:t>ESMA</w:t>
      </w:r>
      <w:proofErr w:type="spellEnd"/>
      <w:r w:rsidRPr="00512DF9">
        <w:rPr>
          <w:rFonts w:ascii="Arial" w:hAnsi="Arial" w:cs="Arial"/>
          <w:lang w:val="en-US"/>
        </w:rPr>
        <w:t xml:space="preserve"> and </w:t>
      </w:r>
      <w:proofErr w:type="spellStart"/>
      <w:r w:rsidRPr="00512DF9">
        <w:rPr>
          <w:rFonts w:ascii="Arial" w:hAnsi="Arial" w:cs="Arial"/>
          <w:lang w:val="en-US"/>
        </w:rPr>
        <w:t>OAMs</w:t>
      </w:r>
      <w:proofErr w:type="spellEnd"/>
      <w:r w:rsidRPr="00512DF9">
        <w:rPr>
          <w:rFonts w:ascii="Arial" w:hAnsi="Arial" w:cs="Arial"/>
          <w:lang w:val="en-US"/>
        </w:rPr>
        <w:t xml:space="preserve"> as well as between </w:t>
      </w:r>
      <w:proofErr w:type="spellStart"/>
      <w:r w:rsidRPr="00512DF9">
        <w:rPr>
          <w:rFonts w:ascii="Arial" w:hAnsi="Arial" w:cs="Arial"/>
          <w:lang w:val="en-US"/>
        </w:rPr>
        <w:t>OAMs</w:t>
      </w:r>
      <w:proofErr w:type="spellEnd"/>
      <w:r w:rsidRPr="00512DF9">
        <w:rPr>
          <w:rFonts w:ascii="Arial" w:hAnsi="Arial" w:cs="Arial"/>
          <w:lang w:val="en-US"/>
        </w:rPr>
        <w:t xml:space="preserve">. This could also be used for incident / downtime reporting in case of errors or maintenance on </w:t>
      </w:r>
      <w:proofErr w:type="spellStart"/>
      <w:r w:rsidRPr="00512DF9">
        <w:rPr>
          <w:rFonts w:ascii="Arial" w:hAnsi="Arial" w:cs="Arial"/>
          <w:lang w:val="en-US"/>
        </w:rPr>
        <w:t>OAM</w:t>
      </w:r>
      <w:proofErr w:type="spellEnd"/>
      <w:r w:rsidR="0071506E" w:rsidRPr="00512DF9">
        <w:rPr>
          <w:rFonts w:ascii="Arial" w:hAnsi="Arial" w:cs="Arial"/>
          <w:lang w:val="en-US"/>
        </w:rPr>
        <w:t xml:space="preserve"> pla</w:t>
      </w:r>
      <w:r w:rsidRPr="00512DF9">
        <w:rPr>
          <w:rFonts w:ascii="Arial" w:hAnsi="Arial" w:cs="Arial"/>
          <w:lang w:val="en-US"/>
        </w:rPr>
        <w:t>tforms.</w:t>
      </w:r>
    </w:p>
    <w:p w:rsidR="00414138" w:rsidRPr="00512DF9" w:rsidRDefault="00414138" w:rsidP="00512DF9">
      <w:pPr>
        <w:pStyle w:val="Listenabsatz"/>
        <w:spacing w:line="360" w:lineRule="auto"/>
        <w:ind w:left="0" w:right="-284"/>
        <w:rPr>
          <w:rFonts w:ascii="Arial" w:hAnsi="Arial" w:cs="Arial"/>
          <w:lang w:val="en-US"/>
        </w:rPr>
      </w:pPr>
    </w:p>
    <w:p w:rsidR="004E7D7A" w:rsidRDefault="004E7D7A" w:rsidP="00512DF9">
      <w:pPr>
        <w:pStyle w:val="Listenabsatz"/>
        <w:spacing w:line="360" w:lineRule="auto"/>
        <w:ind w:left="0" w:right="-284"/>
        <w:rPr>
          <w:rFonts w:ascii="Arial" w:hAnsi="Arial" w:cs="Arial"/>
          <w:lang w:val="en-US"/>
        </w:rPr>
      </w:pPr>
    </w:p>
    <w:p w:rsidR="00126B70" w:rsidRDefault="00126B70" w:rsidP="00512DF9">
      <w:pPr>
        <w:pStyle w:val="Listenabsatz"/>
        <w:spacing w:line="360" w:lineRule="auto"/>
        <w:ind w:left="0" w:right="-284"/>
        <w:rPr>
          <w:rFonts w:ascii="Arial" w:hAnsi="Arial" w:cs="Arial"/>
          <w:lang w:val="en-US"/>
        </w:rPr>
      </w:pPr>
    </w:p>
    <w:p w:rsidR="00126B70" w:rsidRPr="00512DF9" w:rsidRDefault="00126B70" w:rsidP="00512DF9">
      <w:pPr>
        <w:pStyle w:val="Listenabsatz"/>
        <w:spacing w:line="360" w:lineRule="auto"/>
        <w:ind w:left="0" w:right="-284"/>
        <w:rPr>
          <w:rFonts w:ascii="Arial" w:hAnsi="Arial" w:cs="Arial"/>
          <w:lang w:val="en-US"/>
        </w:rPr>
      </w:pPr>
    </w:p>
    <w:p w:rsidR="00375730" w:rsidRDefault="00AF65AE" w:rsidP="00512DF9">
      <w:pPr>
        <w:pStyle w:val="Listenabsatz"/>
        <w:numPr>
          <w:ilvl w:val="0"/>
          <w:numId w:val="2"/>
        </w:numPr>
        <w:spacing w:line="360" w:lineRule="auto"/>
        <w:ind w:left="0" w:right="-284" w:firstLine="0"/>
        <w:rPr>
          <w:rFonts w:ascii="Arial" w:hAnsi="Arial" w:cs="Arial"/>
          <w:lang w:val="en-US"/>
        </w:rPr>
      </w:pPr>
      <w:r w:rsidRPr="00512DF9">
        <w:rPr>
          <w:rFonts w:ascii="Arial" w:hAnsi="Arial" w:cs="Arial"/>
          <w:lang w:val="en-US"/>
        </w:rPr>
        <w:t>Commercial s</w:t>
      </w:r>
      <w:r w:rsidR="003D31BB" w:rsidRPr="00512DF9">
        <w:rPr>
          <w:rFonts w:ascii="Arial" w:hAnsi="Arial" w:cs="Arial"/>
          <w:lang w:val="en-US"/>
        </w:rPr>
        <w:t>earch engine</w:t>
      </w:r>
      <w:r w:rsidRPr="00512DF9">
        <w:rPr>
          <w:rFonts w:ascii="Arial" w:hAnsi="Arial" w:cs="Arial"/>
          <w:lang w:val="en-US"/>
        </w:rPr>
        <w:br/>
      </w:r>
      <w:r w:rsidR="00375730">
        <w:rPr>
          <w:rFonts w:ascii="Arial" w:hAnsi="Arial" w:cs="Arial"/>
          <w:lang w:val="en-US"/>
        </w:rPr>
        <w:tab/>
      </w:r>
      <w:r w:rsidRPr="00512DF9">
        <w:rPr>
          <w:rFonts w:ascii="Arial" w:hAnsi="Arial" w:cs="Arial"/>
          <w:lang w:val="en-US"/>
        </w:rPr>
        <w:t xml:space="preserve">In spite of the general acceptance of </w:t>
      </w:r>
      <w:proofErr w:type="spellStart"/>
      <w:r w:rsidRPr="00512DF9">
        <w:rPr>
          <w:rFonts w:ascii="Arial" w:hAnsi="Arial" w:cs="Arial"/>
          <w:lang w:val="en-US"/>
        </w:rPr>
        <w:t>ESMA</w:t>
      </w:r>
      <w:r w:rsidR="0071506E" w:rsidRPr="00512DF9">
        <w:rPr>
          <w:rFonts w:ascii="Arial" w:hAnsi="Arial" w:cs="Arial"/>
          <w:lang w:val="en-US"/>
        </w:rPr>
        <w:t>s</w:t>
      </w:r>
      <w:proofErr w:type="spellEnd"/>
      <w:r w:rsidRPr="00512DF9">
        <w:rPr>
          <w:rFonts w:ascii="Arial" w:hAnsi="Arial" w:cs="Arial"/>
          <w:lang w:val="en-US"/>
        </w:rPr>
        <w:t xml:space="preserve"> recommendation to the choice of </w:t>
      </w:r>
    </w:p>
    <w:p w:rsidR="00944588" w:rsidRDefault="0071506E" w:rsidP="00375730">
      <w:pPr>
        <w:pStyle w:val="Listenabsatz"/>
        <w:spacing w:line="360" w:lineRule="auto"/>
        <w:ind w:left="705" w:right="-284"/>
        <w:rPr>
          <w:rFonts w:ascii="Arial" w:hAnsi="Arial" w:cs="Arial"/>
          <w:lang w:val="en-US"/>
        </w:rPr>
      </w:pPr>
      <w:proofErr w:type="gramStart"/>
      <w:r w:rsidRPr="00512DF9">
        <w:rPr>
          <w:rFonts w:ascii="Arial" w:hAnsi="Arial" w:cs="Arial"/>
          <w:lang w:val="en-US"/>
        </w:rPr>
        <w:t>technical</w:t>
      </w:r>
      <w:proofErr w:type="gramEnd"/>
      <w:r w:rsidRPr="00512DF9">
        <w:rPr>
          <w:rFonts w:ascii="Arial" w:hAnsi="Arial" w:cs="Arial"/>
          <w:lang w:val="en-US"/>
        </w:rPr>
        <w:t xml:space="preserve"> </w:t>
      </w:r>
      <w:r w:rsidR="00AF65AE" w:rsidRPr="00512DF9">
        <w:rPr>
          <w:rFonts w:ascii="Arial" w:hAnsi="Arial" w:cs="Arial"/>
          <w:lang w:val="en-US"/>
        </w:rPr>
        <w:t xml:space="preserve">infrastructure </w:t>
      </w:r>
      <w:r w:rsidRPr="00512DF9">
        <w:rPr>
          <w:rFonts w:ascii="Arial" w:hAnsi="Arial" w:cs="Arial"/>
          <w:lang w:val="en-US"/>
        </w:rPr>
        <w:t>model</w:t>
      </w:r>
      <w:r w:rsidR="00AF65AE" w:rsidRPr="00512DF9">
        <w:rPr>
          <w:rFonts w:ascii="Arial" w:hAnsi="Arial" w:cs="Arial"/>
          <w:lang w:val="en-US"/>
        </w:rPr>
        <w:t xml:space="preserve"> </w:t>
      </w:r>
      <w:r w:rsidRPr="00512DF9">
        <w:rPr>
          <w:rFonts w:ascii="Arial" w:hAnsi="Arial" w:cs="Arial"/>
          <w:lang w:val="en-US"/>
        </w:rPr>
        <w:t>(Option 4) t</w:t>
      </w:r>
      <w:r w:rsidR="00AF65AE" w:rsidRPr="00512DF9">
        <w:rPr>
          <w:rFonts w:ascii="Arial" w:hAnsi="Arial" w:cs="Arial"/>
          <w:lang w:val="en-US"/>
        </w:rPr>
        <w:t xml:space="preserve">he </w:t>
      </w:r>
      <w:proofErr w:type="spellStart"/>
      <w:r w:rsidR="00AF65AE" w:rsidRPr="00512DF9">
        <w:rPr>
          <w:rFonts w:ascii="Arial" w:hAnsi="Arial" w:cs="Arial"/>
          <w:lang w:val="en-US"/>
        </w:rPr>
        <w:t>OAMs</w:t>
      </w:r>
      <w:proofErr w:type="spellEnd"/>
      <w:r w:rsidR="00AF65AE" w:rsidRPr="00512DF9">
        <w:rPr>
          <w:rFonts w:ascii="Arial" w:hAnsi="Arial" w:cs="Arial"/>
          <w:lang w:val="en-US"/>
        </w:rPr>
        <w:t xml:space="preserve"> would speak out </w:t>
      </w:r>
      <w:r w:rsidR="00AF65AE" w:rsidRPr="00512DF9">
        <w:rPr>
          <w:rFonts w:ascii="Arial" w:hAnsi="Arial" w:cs="Arial"/>
          <w:u w:val="single"/>
          <w:lang w:val="en-US"/>
        </w:rPr>
        <w:t>against the involvement of commercial</w:t>
      </w:r>
      <w:r w:rsidR="003D31BB" w:rsidRPr="00512DF9">
        <w:rPr>
          <w:rFonts w:ascii="Arial" w:hAnsi="Arial" w:cs="Arial"/>
          <w:u w:val="single"/>
          <w:lang w:val="en-US"/>
        </w:rPr>
        <w:t xml:space="preserve"> search engine</w:t>
      </w:r>
      <w:r w:rsidR="00AF65AE" w:rsidRPr="00512DF9">
        <w:rPr>
          <w:rFonts w:ascii="Arial" w:hAnsi="Arial" w:cs="Arial"/>
          <w:u w:val="single"/>
          <w:lang w:val="en-US"/>
        </w:rPr>
        <w:t xml:space="preserve"> providers</w:t>
      </w:r>
      <w:r w:rsidR="00AF65AE" w:rsidRPr="00512DF9">
        <w:rPr>
          <w:rFonts w:ascii="Arial" w:hAnsi="Arial" w:cs="Arial"/>
          <w:lang w:val="en-US"/>
        </w:rPr>
        <w:t xml:space="preserve"> in the </w:t>
      </w:r>
      <w:proofErr w:type="spellStart"/>
      <w:r w:rsidR="00AF65AE" w:rsidRPr="00512DF9">
        <w:rPr>
          <w:rFonts w:ascii="Arial" w:hAnsi="Arial" w:cs="Arial"/>
          <w:lang w:val="en-US"/>
        </w:rPr>
        <w:t>EEAP</w:t>
      </w:r>
      <w:proofErr w:type="spellEnd"/>
      <w:r w:rsidR="00AF65AE" w:rsidRPr="00512DF9">
        <w:rPr>
          <w:rFonts w:ascii="Arial" w:hAnsi="Arial" w:cs="Arial"/>
          <w:lang w:val="en-US"/>
        </w:rPr>
        <w:t xml:space="preserve"> portal</w:t>
      </w:r>
      <w:r w:rsidRPr="00512DF9">
        <w:rPr>
          <w:rFonts w:ascii="Arial" w:hAnsi="Arial" w:cs="Arial"/>
          <w:lang w:val="en-US"/>
        </w:rPr>
        <w:t xml:space="preserve"> (sub-option </w:t>
      </w:r>
      <w:proofErr w:type="spellStart"/>
      <w:r w:rsidRPr="00512DF9">
        <w:rPr>
          <w:rFonts w:ascii="Arial" w:hAnsi="Arial" w:cs="Arial"/>
          <w:lang w:val="en-US"/>
        </w:rPr>
        <w:t>4b</w:t>
      </w:r>
      <w:proofErr w:type="spellEnd"/>
      <w:r w:rsidRPr="00512DF9">
        <w:rPr>
          <w:rFonts w:ascii="Arial" w:hAnsi="Arial" w:cs="Arial"/>
          <w:lang w:val="en-US"/>
        </w:rPr>
        <w:t>)</w:t>
      </w:r>
      <w:r w:rsidR="00AF65AE" w:rsidRPr="00512DF9">
        <w:rPr>
          <w:rFonts w:ascii="Arial" w:hAnsi="Arial" w:cs="Arial"/>
          <w:lang w:val="en-US"/>
        </w:rPr>
        <w:t>.</w:t>
      </w:r>
      <w:r w:rsidRPr="00512DF9">
        <w:rPr>
          <w:rFonts w:ascii="Arial" w:hAnsi="Arial" w:cs="Arial"/>
          <w:lang w:val="en-US"/>
        </w:rPr>
        <w:br/>
      </w:r>
    </w:p>
    <w:p w:rsidR="0071506E" w:rsidRPr="00512DF9" w:rsidRDefault="0071506E" w:rsidP="00375730">
      <w:pPr>
        <w:pStyle w:val="Listenabsatz"/>
        <w:spacing w:line="360" w:lineRule="auto"/>
        <w:ind w:left="705" w:right="-284"/>
        <w:rPr>
          <w:rFonts w:ascii="Arial" w:hAnsi="Arial" w:cs="Arial"/>
          <w:lang w:val="en-US"/>
        </w:rPr>
      </w:pPr>
      <w:r w:rsidRPr="00512DF9">
        <w:rPr>
          <w:rFonts w:ascii="Arial" w:hAnsi="Arial" w:cs="Arial"/>
          <w:lang w:val="en-US"/>
        </w:rPr>
        <w:t xml:space="preserve">The use of commercial search engines, outside of European jurisdiction, can be problematic with regard to </w:t>
      </w:r>
      <w:r w:rsidRPr="00512DF9">
        <w:rPr>
          <w:rFonts w:ascii="Arial" w:hAnsi="Arial" w:cs="Arial"/>
          <w:u w:val="single"/>
          <w:lang w:val="en-US"/>
        </w:rPr>
        <w:t>European legal regulations</w:t>
      </w:r>
      <w:r w:rsidRPr="00512DF9">
        <w:rPr>
          <w:rFonts w:ascii="Arial" w:hAnsi="Arial" w:cs="Arial"/>
          <w:lang w:val="en-US"/>
        </w:rPr>
        <w:t xml:space="preserve">, </w:t>
      </w:r>
      <w:r w:rsidRPr="00512DF9">
        <w:rPr>
          <w:rFonts w:ascii="Arial" w:hAnsi="Arial" w:cs="Arial"/>
          <w:u w:val="single"/>
          <w:lang w:val="en-US"/>
        </w:rPr>
        <w:t>European data protection</w:t>
      </w:r>
      <w:r w:rsidRPr="00512DF9">
        <w:rPr>
          <w:rFonts w:ascii="Arial" w:hAnsi="Arial" w:cs="Arial"/>
          <w:lang w:val="en-US"/>
        </w:rPr>
        <w:t xml:space="preserve"> provisions. Furthermore monitoring the use of data by commercial search engines is impossible or significantly difficult for </w:t>
      </w:r>
      <w:proofErr w:type="spellStart"/>
      <w:r w:rsidRPr="00512DF9">
        <w:rPr>
          <w:rFonts w:ascii="Arial" w:hAnsi="Arial" w:cs="Arial"/>
          <w:lang w:val="en-US"/>
        </w:rPr>
        <w:t>OAMs</w:t>
      </w:r>
      <w:proofErr w:type="spellEnd"/>
      <w:r w:rsidRPr="00512DF9">
        <w:rPr>
          <w:rFonts w:ascii="Arial" w:hAnsi="Arial" w:cs="Arial"/>
          <w:lang w:val="en-US"/>
        </w:rPr>
        <w:t>/</w:t>
      </w:r>
      <w:proofErr w:type="spellStart"/>
      <w:r w:rsidRPr="00512DF9">
        <w:rPr>
          <w:rFonts w:ascii="Arial" w:hAnsi="Arial" w:cs="Arial"/>
          <w:lang w:val="en-US"/>
        </w:rPr>
        <w:t>EEAP</w:t>
      </w:r>
      <w:proofErr w:type="spellEnd"/>
      <w:r w:rsidRPr="00512DF9">
        <w:rPr>
          <w:rFonts w:ascii="Arial" w:hAnsi="Arial" w:cs="Arial"/>
          <w:lang w:val="en-US"/>
        </w:rPr>
        <w:t xml:space="preserve">. Especially the terms &amp; conditions of commercial search engines can be </w:t>
      </w:r>
      <w:r w:rsidRPr="00512DF9">
        <w:rPr>
          <w:rFonts w:ascii="Arial" w:hAnsi="Arial" w:cs="Arial"/>
          <w:u w:val="single"/>
          <w:lang w:val="en-US"/>
        </w:rPr>
        <w:t xml:space="preserve">unilaterally changed by commercial search engine providers </w:t>
      </w:r>
      <w:r w:rsidRPr="00512DF9">
        <w:rPr>
          <w:rFonts w:ascii="Arial" w:hAnsi="Arial" w:cs="Arial"/>
          <w:lang w:val="en-US"/>
        </w:rPr>
        <w:t>on short notice and at any time.</w:t>
      </w:r>
      <w:r w:rsidRPr="00512DF9">
        <w:rPr>
          <w:rFonts w:ascii="Arial" w:hAnsi="Arial" w:cs="Arial"/>
          <w:lang w:val="en-US"/>
        </w:rPr>
        <w:br/>
      </w:r>
      <w:r w:rsidRPr="00512DF9">
        <w:rPr>
          <w:rFonts w:ascii="Arial" w:hAnsi="Arial" w:cs="Arial"/>
          <w:lang w:val="en-US"/>
        </w:rPr>
        <w:br/>
        <w:t xml:space="preserve">In regard to </w:t>
      </w:r>
      <w:r w:rsidRPr="00512DF9">
        <w:rPr>
          <w:rFonts w:ascii="Arial" w:hAnsi="Arial" w:cs="Arial"/>
          <w:u w:val="single"/>
          <w:lang w:val="en-US"/>
        </w:rPr>
        <w:t>data security</w:t>
      </w:r>
      <w:r w:rsidRPr="00512DF9">
        <w:rPr>
          <w:rFonts w:ascii="Arial" w:hAnsi="Arial" w:cs="Arial"/>
          <w:lang w:val="en-US"/>
        </w:rPr>
        <w:t>, which is emphasized in the consultation paper (item 83/p. 28), this sub-option is conflicting.</w:t>
      </w:r>
      <w:r w:rsidRPr="00512DF9">
        <w:rPr>
          <w:rFonts w:ascii="Arial" w:hAnsi="Arial" w:cs="Arial"/>
          <w:lang w:val="en-US"/>
        </w:rPr>
        <w:br/>
      </w:r>
      <w:r w:rsidR="004E7D7A" w:rsidRPr="00512DF9">
        <w:rPr>
          <w:rFonts w:ascii="Arial" w:hAnsi="Arial" w:cs="Arial"/>
          <w:lang w:val="en-US"/>
        </w:rPr>
        <w:br/>
      </w:r>
    </w:p>
    <w:p w:rsidR="00375730" w:rsidRDefault="003D31BB" w:rsidP="00512DF9">
      <w:pPr>
        <w:pStyle w:val="Listenabsatz"/>
        <w:numPr>
          <w:ilvl w:val="0"/>
          <w:numId w:val="2"/>
        </w:numPr>
        <w:spacing w:line="360" w:lineRule="auto"/>
        <w:ind w:left="0" w:right="-284" w:firstLine="0"/>
        <w:rPr>
          <w:rFonts w:ascii="Arial" w:hAnsi="Arial" w:cs="Arial"/>
          <w:lang w:val="en-US"/>
        </w:rPr>
      </w:pPr>
      <w:r w:rsidRPr="00512DF9">
        <w:rPr>
          <w:rFonts w:ascii="Arial" w:hAnsi="Arial" w:cs="Arial"/>
          <w:lang w:val="en-US"/>
        </w:rPr>
        <w:t xml:space="preserve">Classification </w:t>
      </w:r>
    </w:p>
    <w:p w:rsidR="00375730" w:rsidRDefault="002834A8" w:rsidP="00375730">
      <w:pPr>
        <w:pStyle w:val="Listenabsatz"/>
        <w:spacing w:line="360" w:lineRule="auto"/>
        <w:ind w:left="0" w:right="-284" w:firstLine="708"/>
        <w:rPr>
          <w:rFonts w:ascii="Arial" w:hAnsi="Arial" w:cs="Arial"/>
          <w:lang w:val="en-US"/>
        </w:rPr>
      </w:pPr>
      <w:r w:rsidRPr="00512DF9">
        <w:rPr>
          <w:rFonts w:ascii="Arial" w:hAnsi="Arial" w:cs="Arial"/>
          <w:lang w:val="en-US"/>
        </w:rPr>
        <w:t xml:space="preserve">In general the </w:t>
      </w:r>
      <w:proofErr w:type="spellStart"/>
      <w:r w:rsidRPr="00512DF9">
        <w:rPr>
          <w:rFonts w:ascii="Arial" w:hAnsi="Arial" w:cs="Arial"/>
          <w:lang w:val="en-US"/>
        </w:rPr>
        <w:t>OAMs</w:t>
      </w:r>
      <w:proofErr w:type="spellEnd"/>
      <w:r w:rsidRPr="00512DF9">
        <w:rPr>
          <w:rFonts w:ascii="Arial" w:hAnsi="Arial" w:cs="Arial"/>
          <w:lang w:val="en-US"/>
        </w:rPr>
        <w:t xml:space="preserve"> would agree to the proposed list of common classification of </w:t>
      </w:r>
    </w:p>
    <w:p w:rsidR="00375730" w:rsidRDefault="002834A8" w:rsidP="00375730">
      <w:pPr>
        <w:pStyle w:val="Listenabsatz"/>
        <w:spacing w:line="360" w:lineRule="auto"/>
        <w:ind w:left="0" w:right="-284" w:firstLine="708"/>
        <w:rPr>
          <w:rFonts w:ascii="Arial" w:hAnsi="Arial" w:cs="Arial"/>
          <w:u w:val="single"/>
          <w:lang w:val="en-US"/>
        </w:rPr>
      </w:pPr>
      <w:proofErr w:type="gramStart"/>
      <w:r w:rsidRPr="00512DF9">
        <w:rPr>
          <w:rFonts w:ascii="Arial" w:hAnsi="Arial" w:cs="Arial"/>
          <w:lang w:val="en-US"/>
        </w:rPr>
        <w:t>regulated</w:t>
      </w:r>
      <w:proofErr w:type="gramEnd"/>
      <w:r w:rsidRPr="00512DF9">
        <w:rPr>
          <w:rFonts w:ascii="Arial" w:hAnsi="Arial" w:cs="Arial"/>
          <w:lang w:val="en-US"/>
        </w:rPr>
        <w:t xml:space="preserve"> information. However the suggestions on sub-classifications </w:t>
      </w:r>
      <w:r w:rsidRPr="00512DF9">
        <w:rPr>
          <w:rFonts w:ascii="Arial" w:hAnsi="Arial" w:cs="Arial"/>
          <w:u w:val="single"/>
          <w:lang w:val="en-US"/>
        </w:rPr>
        <w:t xml:space="preserve">contain </w:t>
      </w:r>
    </w:p>
    <w:p w:rsidR="00126B70" w:rsidRDefault="002834A8" w:rsidP="00375730">
      <w:pPr>
        <w:pStyle w:val="Listenabsatz"/>
        <w:spacing w:line="360" w:lineRule="auto"/>
        <w:ind w:left="708" w:right="-284"/>
        <w:rPr>
          <w:rFonts w:ascii="Arial" w:hAnsi="Arial" w:cs="Arial"/>
          <w:lang w:val="en-US"/>
        </w:rPr>
      </w:pPr>
      <w:proofErr w:type="gramStart"/>
      <w:r w:rsidRPr="00512DF9">
        <w:rPr>
          <w:rFonts w:ascii="Arial" w:hAnsi="Arial" w:cs="Arial"/>
          <w:u w:val="single"/>
          <w:lang w:val="en-US"/>
        </w:rPr>
        <w:t>risks</w:t>
      </w:r>
      <w:proofErr w:type="gramEnd"/>
      <w:r w:rsidRPr="00512DF9">
        <w:rPr>
          <w:rFonts w:ascii="Arial" w:hAnsi="Arial" w:cs="Arial"/>
          <w:lang w:val="en-US"/>
        </w:rPr>
        <w:t xml:space="preserve"> for </w:t>
      </w:r>
      <w:r w:rsidR="00435598" w:rsidRPr="00126B70">
        <w:rPr>
          <w:rFonts w:ascii="Arial" w:hAnsi="Arial" w:cs="Arial"/>
          <w:lang w:val="en-US"/>
        </w:rPr>
        <w:t>several</w:t>
      </w:r>
      <w:r w:rsidRPr="00126B70">
        <w:rPr>
          <w:rFonts w:ascii="Arial" w:hAnsi="Arial" w:cs="Arial"/>
          <w:lang w:val="en-US"/>
        </w:rPr>
        <w:t xml:space="preserve"> </w:t>
      </w:r>
      <w:r w:rsidR="00435598" w:rsidRPr="00126B70">
        <w:rPr>
          <w:rFonts w:ascii="Arial" w:hAnsi="Arial" w:cs="Arial"/>
          <w:lang w:val="en-US"/>
        </w:rPr>
        <w:t>other</w:t>
      </w:r>
      <w:r w:rsidR="00435598">
        <w:rPr>
          <w:rFonts w:ascii="Arial" w:hAnsi="Arial" w:cs="Arial"/>
          <w:lang w:val="en-US"/>
        </w:rPr>
        <w:t xml:space="preserve"> </w:t>
      </w:r>
      <w:proofErr w:type="spellStart"/>
      <w:r w:rsidRPr="00512DF9">
        <w:rPr>
          <w:rFonts w:ascii="Arial" w:hAnsi="Arial" w:cs="Arial"/>
          <w:lang w:val="en-US"/>
        </w:rPr>
        <w:t>OAMs</w:t>
      </w:r>
      <w:proofErr w:type="spellEnd"/>
      <w:r w:rsidRPr="00512DF9">
        <w:rPr>
          <w:rFonts w:ascii="Arial" w:hAnsi="Arial" w:cs="Arial"/>
          <w:lang w:val="en-US"/>
        </w:rPr>
        <w:t xml:space="preserve">. </w:t>
      </w:r>
      <w:r w:rsidR="00646151" w:rsidRPr="00512DF9">
        <w:rPr>
          <w:rFonts w:ascii="Arial" w:hAnsi="Arial" w:cs="Arial"/>
          <w:lang w:val="en-US"/>
        </w:rPr>
        <w:t xml:space="preserve">Although some </w:t>
      </w:r>
      <w:proofErr w:type="spellStart"/>
      <w:r w:rsidR="00646151" w:rsidRPr="00512DF9">
        <w:rPr>
          <w:rFonts w:ascii="Arial" w:hAnsi="Arial" w:cs="Arial"/>
          <w:lang w:val="en-US"/>
        </w:rPr>
        <w:t>OAMs</w:t>
      </w:r>
      <w:proofErr w:type="spellEnd"/>
      <w:r w:rsidR="00646151" w:rsidRPr="00512DF9">
        <w:rPr>
          <w:rFonts w:ascii="Arial" w:hAnsi="Arial" w:cs="Arial"/>
          <w:lang w:val="en-US"/>
        </w:rPr>
        <w:t xml:space="preserve"> seem to be already prepared to implement the sub-classifications in either of the suggested options</w:t>
      </w:r>
      <w:r w:rsidR="00436DC7" w:rsidRPr="00512DF9">
        <w:rPr>
          <w:rFonts w:ascii="Arial" w:hAnsi="Arial" w:cs="Arial"/>
          <w:lang w:val="en-US"/>
        </w:rPr>
        <w:t xml:space="preserve"> other </w:t>
      </w:r>
      <w:proofErr w:type="spellStart"/>
      <w:r w:rsidR="00436DC7" w:rsidRPr="00512DF9">
        <w:rPr>
          <w:rFonts w:ascii="Arial" w:hAnsi="Arial" w:cs="Arial"/>
          <w:lang w:val="en-US"/>
        </w:rPr>
        <w:t>OAMs</w:t>
      </w:r>
      <w:proofErr w:type="spellEnd"/>
      <w:r w:rsidR="00646151" w:rsidRPr="00512DF9">
        <w:rPr>
          <w:rFonts w:ascii="Arial" w:hAnsi="Arial" w:cs="Arial"/>
          <w:lang w:val="en-US"/>
        </w:rPr>
        <w:t xml:space="preserve"> see </w:t>
      </w:r>
      <w:r w:rsidR="00436DC7" w:rsidRPr="00512DF9">
        <w:rPr>
          <w:rFonts w:ascii="Arial" w:hAnsi="Arial" w:cs="Arial"/>
          <w:lang w:val="en-US"/>
        </w:rPr>
        <w:t>problems arise with this requirement.</w:t>
      </w:r>
      <w:r w:rsidR="00436DC7" w:rsidRPr="00512DF9">
        <w:rPr>
          <w:rFonts w:ascii="Arial" w:hAnsi="Arial" w:cs="Arial"/>
          <w:lang w:val="en-US"/>
        </w:rPr>
        <w:br/>
        <w:t xml:space="preserve">Due to the fact that other </w:t>
      </w:r>
      <w:proofErr w:type="spellStart"/>
      <w:r w:rsidR="00436DC7" w:rsidRPr="00512DF9">
        <w:rPr>
          <w:rFonts w:ascii="Arial" w:hAnsi="Arial" w:cs="Arial"/>
          <w:lang w:val="en-US"/>
        </w:rPr>
        <w:t>OAM</w:t>
      </w:r>
      <w:proofErr w:type="spellEnd"/>
      <w:r w:rsidR="00436DC7" w:rsidRPr="00512DF9">
        <w:rPr>
          <w:rFonts w:ascii="Arial" w:hAnsi="Arial" w:cs="Arial"/>
          <w:lang w:val="en-US"/>
        </w:rPr>
        <w:t xml:space="preserve"> need to </w:t>
      </w:r>
      <w:r w:rsidR="00436DC7" w:rsidRPr="00512DF9">
        <w:rPr>
          <w:rFonts w:ascii="Arial" w:hAnsi="Arial" w:cs="Arial"/>
          <w:u w:val="single"/>
          <w:lang w:val="en-US"/>
        </w:rPr>
        <w:t>comply with other statutory requirements</w:t>
      </w:r>
      <w:r w:rsidR="00436DC7" w:rsidRPr="00512DF9">
        <w:rPr>
          <w:rFonts w:ascii="Arial" w:hAnsi="Arial" w:cs="Arial"/>
          <w:lang w:val="en-US"/>
        </w:rPr>
        <w:t xml:space="preserve">, the changes regarding the sub-classifications for the national </w:t>
      </w:r>
      <w:proofErr w:type="spellStart"/>
      <w:r w:rsidR="00436DC7" w:rsidRPr="00512DF9">
        <w:rPr>
          <w:rFonts w:ascii="Arial" w:hAnsi="Arial" w:cs="Arial"/>
          <w:lang w:val="en-US"/>
        </w:rPr>
        <w:t>OAMs</w:t>
      </w:r>
      <w:proofErr w:type="spellEnd"/>
      <w:r w:rsidR="00436DC7" w:rsidRPr="00512DF9">
        <w:rPr>
          <w:rFonts w:ascii="Arial" w:hAnsi="Arial" w:cs="Arial"/>
          <w:lang w:val="en-US"/>
        </w:rPr>
        <w:t xml:space="preserve"> would very likely have significant effects on the existing structures and processes. There might be risks that the changes required by </w:t>
      </w:r>
      <w:proofErr w:type="spellStart"/>
      <w:r w:rsidR="00436DC7" w:rsidRPr="00512DF9">
        <w:rPr>
          <w:rFonts w:ascii="Arial" w:hAnsi="Arial" w:cs="Arial"/>
          <w:lang w:val="en-US"/>
        </w:rPr>
        <w:t>ESMA</w:t>
      </w:r>
      <w:proofErr w:type="spellEnd"/>
      <w:r w:rsidR="00436DC7" w:rsidRPr="00512DF9">
        <w:rPr>
          <w:rFonts w:ascii="Arial" w:hAnsi="Arial" w:cs="Arial"/>
          <w:lang w:val="en-US"/>
        </w:rPr>
        <w:t xml:space="preserve"> </w:t>
      </w:r>
      <w:r w:rsidR="00436DC7" w:rsidRPr="00512DF9">
        <w:rPr>
          <w:rFonts w:ascii="Arial" w:hAnsi="Arial" w:cs="Arial"/>
          <w:u w:val="single"/>
          <w:lang w:val="en-US"/>
        </w:rPr>
        <w:t>could run counter to other national, statutory requirements</w:t>
      </w:r>
      <w:r w:rsidR="00436DC7" w:rsidRPr="00512DF9">
        <w:rPr>
          <w:rFonts w:ascii="Arial" w:hAnsi="Arial" w:cs="Arial"/>
          <w:lang w:val="en-US"/>
        </w:rPr>
        <w:t>.</w:t>
      </w:r>
      <w:r w:rsidR="00436DC7" w:rsidRPr="00512DF9">
        <w:rPr>
          <w:rFonts w:ascii="Arial" w:hAnsi="Arial" w:cs="Arial"/>
          <w:lang w:val="en-US"/>
        </w:rPr>
        <w:br/>
      </w:r>
    </w:p>
    <w:p w:rsidR="00126B70" w:rsidRDefault="00126B70" w:rsidP="00375730">
      <w:pPr>
        <w:pStyle w:val="Listenabsatz"/>
        <w:spacing w:line="360" w:lineRule="auto"/>
        <w:ind w:left="708" w:right="-284"/>
        <w:rPr>
          <w:rFonts w:ascii="Arial" w:hAnsi="Arial" w:cs="Arial"/>
          <w:lang w:val="en-US"/>
        </w:rPr>
      </w:pPr>
    </w:p>
    <w:p w:rsidR="00126B70" w:rsidRDefault="00126B70" w:rsidP="00375730">
      <w:pPr>
        <w:pStyle w:val="Listenabsatz"/>
        <w:spacing w:line="360" w:lineRule="auto"/>
        <w:ind w:left="708" w:right="-284"/>
        <w:rPr>
          <w:rFonts w:ascii="Arial" w:hAnsi="Arial" w:cs="Arial"/>
          <w:lang w:val="en-US"/>
        </w:rPr>
      </w:pPr>
    </w:p>
    <w:p w:rsidR="003D31BB" w:rsidRDefault="004E7D7A" w:rsidP="00375730">
      <w:pPr>
        <w:pStyle w:val="Listenabsatz"/>
        <w:spacing w:line="360" w:lineRule="auto"/>
        <w:ind w:left="708" w:right="-284"/>
        <w:rPr>
          <w:rFonts w:ascii="Arial" w:hAnsi="Arial" w:cs="Arial"/>
          <w:lang w:val="en-US"/>
        </w:rPr>
      </w:pPr>
      <w:r w:rsidRPr="00512DF9">
        <w:rPr>
          <w:rFonts w:ascii="Arial" w:hAnsi="Arial" w:cs="Arial"/>
          <w:lang w:val="en-US"/>
        </w:rPr>
        <w:br/>
      </w:r>
    </w:p>
    <w:p w:rsidR="000B367C" w:rsidRDefault="000B367C" w:rsidP="00375730">
      <w:pPr>
        <w:pStyle w:val="Listenabsatz"/>
        <w:spacing w:line="360" w:lineRule="auto"/>
        <w:ind w:left="708" w:right="-284"/>
        <w:rPr>
          <w:rFonts w:ascii="Arial" w:hAnsi="Arial" w:cs="Arial"/>
          <w:lang w:val="en-US"/>
        </w:rPr>
      </w:pPr>
    </w:p>
    <w:p w:rsidR="000B367C" w:rsidRPr="00512DF9" w:rsidRDefault="000B367C" w:rsidP="00375730">
      <w:pPr>
        <w:pStyle w:val="Listenabsatz"/>
        <w:spacing w:line="360" w:lineRule="auto"/>
        <w:ind w:left="708" w:right="-284"/>
        <w:rPr>
          <w:rFonts w:ascii="Arial" w:hAnsi="Arial" w:cs="Arial"/>
          <w:lang w:val="en-US"/>
        </w:rPr>
      </w:pPr>
      <w:bookmarkStart w:id="0" w:name="_GoBack"/>
      <w:bookmarkEnd w:id="0"/>
    </w:p>
    <w:p w:rsidR="00375730" w:rsidRDefault="003D31BB" w:rsidP="00512DF9">
      <w:pPr>
        <w:pStyle w:val="Listenabsatz"/>
        <w:numPr>
          <w:ilvl w:val="0"/>
          <w:numId w:val="2"/>
        </w:numPr>
        <w:spacing w:line="360" w:lineRule="auto"/>
        <w:ind w:left="0" w:right="-284" w:firstLine="0"/>
        <w:rPr>
          <w:rFonts w:ascii="Arial" w:hAnsi="Arial" w:cs="Arial"/>
          <w:lang w:val="en-US"/>
        </w:rPr>
      </w:pPr>
      <w:r w:rsidRPr="00512DF9">
        <w:rPr>
          <w:rFonts w:ascii="Arial" w:hAnsi="Arial" w:cs="Arial"/>
          <w:lang w:val="en-US"/>
        </w:rPr>
        <w:t>Future technology standards</w:t>
      </w:r>
    </w:p>
    <w:p w:rsidR="00375730" w:rsidRDefault="00970DF4" w:rsidP="00375730">
      <w:pPr>
        <w:pStyle w:val="Listenabsatz"/>
        <w:spacing w:line="360" w:lineRule="auto"/>
        <w:ind w:left="0" w:right="-284" w:firstLine="708"/>
        <w:rPr>
          <w:rFonts w:ascii="Arial" w:hAnsi="Arial" w:cs="Arial"/>
          <w:lang w:val="en-US"/>
        </w:rPr>
      </w:pPr>
      <w:r w:rsidRPr="00512DF9">
        <w:rPr>
          <w:rFonts w:ascii="Arial" w:hAnsi="Arial" w:cs="Arial"/>
          <w:lang w:val="en-US"/>
        </w:rPr>
        <w:t xml:space="preserve">Item 100/p. 31 requires that all </w:t>
      </w:r>
      <w:proofErr w:type="spellStart"/>
      <w:r w:rsidRPr="00512DF9">
        <w:rPr>
          <w:rFonts w:ascii="Arial" w:hAnsi="Arial" w:cs="Arial"/>
          <w:lang w:val="en-US"/>
        </w:rPr>
        <w:t>OAMs</w:t>
      </w:r>
      <w:proofErr w:type="spellEnd"/>
      <w:r w:rsidRPr="00512DF9">
        <w:rPr>
          <w:rFonts w:ascii="Arial" w:hAnsi="Arial" w:cs="Arial"/>
          <w:lang w:val="en-US"/>
        </w:rPr>
        <w:t xml:space="preserve"> must follow the technical leadership that </w:t>
      </w:r>
    </w:p>
    <w:p w:rsidR="00375730" w:rsidRDefault="00970DF4" w:rsidP="00375730">
      <w:pPr>
        <w:pStyle w:val="Listenabsatz"/>
        <w:spacing w:line="360" w:lineRule="auto"/>
        <w:ind w:left="0" w:right="-284" w:firstLine="708"/>
        <w:rPr>
          <w:rFonts w:ascii="Arial" w:hAnsi="Arial" w:cs="Arial"/>
          <w:lang w:val="en-US"/>
        </w:rPr>
      </w:pPr>
      <w:proofErr w:type="spellStart"/>
      <w:r w:rsidRPr="00512DF9">
        <w:rPr>
          <w:rFonts w:ascii="Arial" w:hAnsi="Arial" w:cs="Arial"/>
          <w:lang w:val="en-US"/>
        </w:rPr>
        <w:t>EEAP</w:t>
      </w:r>
      <w:proofErr w:type="spellEnd"/>
      <w:r w:rsidRPr="00512DF9">
        <w:rPr>
          <w:rFonts w:ascii="Arial" w:hAnsi="Arial" w:cs="Arial"/>
          <w:lang w:val="en-US"/>
        </w:rPr>
        <w:t xml:space="preserve"> pursues. All technical adjustments made to the </w:t>
      </w:r>
      <w:proofErr w:type="spellStart"/>
      <w:r w:rsidRPr="00512DF9">
        <w:rPr>
          <w:rFonts w:ascii="Arial" w:hAnsi="Arial" w:cs="Arial"/>
          <w:lang w:val="en-US"/>
        </w:rPr>
        <w:t>EEAP</w:t>
      </w:r>
      <w:proofErr w:type="spellEnd"/>
      <w:r w:rsidRPr="00512DF9">
        <w:rPr>
          <w:rFonts w:ascii="Arial" w:hAnsi="Arial" w:cs="Arial"/>
          <w:lang w:val="en-US"/>
        </w:rPr>
        <w:t xml:space="preserve"> would automatically </w:t>
      </w:r>
    </w:p>
    <w:p w:rsidR="00375730" w:rsidRDefault="00970DF4" w:rsidP="00375730">
      <w:pPr>
        <w:pStyle w:val="Listenabsatz"/>
        <w:spacing w:line="360" w:lineRule="auto"/>
        <w:ind w:left="0" w:right="-284" w:firstLine="708"/>
        <w:rPr>
          <w:rFonts w:ascii="Arial" w:hAnsi="Arial" w:cs="Arial"/>
          <w:lang w:val="en-US"/>
        </w:rPr>
      </w:pPr>
      <w:proofErr w:type="gramStart"/>
      <w:r w:rsidRPr="00512DF9">
        <w:rPr>
          <w:rFonts w:ascii="Arial" w:hAnsi="Arial" w:cs="Arial"/>
          <w:lang w:val="en-US"/>
        </w:rPr>
        <w:t>ap</w:t>
      </w:r>
      <w:r w:rsidR="00375730">
        <w:rPr>
          <w:rFonts w:ascii="Arial" w:hAnsi="Arial" w:cs="Arial"/>
          <w:lang w:val="en-US"/>
        </w:rPr>
        <w:t>p</w:t>
      </w:r>
      <w:r w:rsidRPr="00512DF9">
        <w:rPr>
          <w:rFonts w:ascii="Arial" w:hAnsi="Arial" w:cs="Arial"/>
          <w:lang w:val="en-US"/>
        </w:rPr>
        <w:t>ly</w:t>
      </w:r>
      <w:proofErr w:type="gramEnd"/>
      <w:r w:rsidRPr="00512DF9">
        <w:rPr>
          <w:rFonts w:ascii="Arial" w:hAnsi="Arial" w:cs="Arial"/>
          <w:lang w:val="en-US"/>
        </w:rPr>
        <w:t xml:space="preserve"> to all </w:t>
      </w:r>
      <w:proofErr w:type="spellStart"/>
      <w:r w:rsidRPr="00512DF9">
        <w:rPr>
          <w:rFonts w:ascii="Arial" w:hAnsi="Arial" w:cs="Arial"/>
          <w:lang w:val="en-US"/>
        </w:rPr>
        <w:t>OAMs</w:t>
      </w:r>
      <w:proofErr w:type="spellEnd"/>
      <w:r w:rsidRPr="00512DF9">
        <w:rPr>
          <w:rFonts w:ascii="Arial" w:hAnsi="Arial" w:cs="Arial"/>
          <w:lang w:val="en-US"/>
        </w:rPr>
        <w:t xml:space="preserve"> which timely need to adopt. </w:t>
      </w:r>
    </w:p>
    <w:p w:rsidR="003D31BB" w:rsidRPr="00512DF9" w:rsidRDefault="004E7D7A" w:rsidP="00375730">
      <w:pPr>
        <w:pStyle w:val="Listenabsatz"/>
        <w:spacing w:line="360" w:lineRule="auto"/>
        <w:ind w:left="708" w:right="-284"/>
        <w:rPr>
          <w:rFonts w:ascii="Arial" w:hAnsi="Arial" w:cs="Arial"/>
          <w:lang w:val="en-US"/>
        </w:rPr>
      </w:pPr>
      <w:r w:rsidRPr="00512DF9">
        <w:rPr>
          <w:rFonts w:ascii="Arial" w:hAnsi="Arial" w:cs="Arial"/>
          <w:lang w:val="en-US"/>
        </w:rPr>
        <w:t xml:space="preserve">To keep the costs and coordination effort as low as possible, future technology standards should </w:t>
      </w:r>
      <w:r w:rsidR="00435598" w:rsidRPr="00126B70">
        <w:rPr>
          <w:rFonts w:ascii="Arial" w:hAnsi="Arial" w:cs="Arial"/>
          <w:lang w:val="en-US"/>
        </w:rPr>
        <w:t>in any event</w:t>
      </w:r>
      <w:r w:rsidR="00435598">
        <w:rPr>
          <w:rFonts w:ascii="Arial" w:hAnsi="Arial" w:cs="Arial"/>
          <w:lang w:val="en-US"/>
        </w:rPr>
        <w:t xml:space="preserve"> </w:t>
      </w:r>
      <w:r w:rsidRPr="00512DF9">
        <w:rPr>
          <w:rFonts w:ascii="Arial" w:hAnsi="Arial" w:cs="Arial"/>
          <w:lang w:val="en-US"/>
        </w:rPr>
        <w:t xml:space="preserve">be </w:t>
      </w:r>
      <w:r w:rsidRPr="00512DF9">
        <w:rPr>
          <w:rFonts w:ascii="Arial" w:hAnsi="Arial" w:cs="Arial"/>
          <w:u w:val="single"/>
          <w:lang w:val="en-US"/>
        </w:rPr>
        <w:t>coordinated in advance</w:t>
      </w:r>
      <w:r w:rsidRPr="00512DF9">
        <w:rPr>
          <w:rFonts w:ascii="Arial" w:hAnsi="Arial" w:cs="Arial"/>
          <w:lang w:val="en-US"/>
        </w:rPr>
        <w:t xml:space="preserve"> with the </w:t>
      </w:r>
      <w:proofErr w:type="spellStart"/>
      <w:r w:rsidRPr="00512DF9">
        <w:rPr>
          <w:rFonts w:ascii="Arial" w:hAnsi="Arial" w:cs="Arial"/>
          <w:lang w:val="en-US"/>
        </w:rPr>
        <w:t>OAMs</w:t>
      </w:r>
      <w:proofErr w:type="spellEnd"/>
      <w:r w:rsidRPr="00512DF9">
        <w:rPr>
          <w:rFonts w:ascii="Arial" w:hAnsi="Arial" w:cs="Arial"/>
          <w:lang w:val="en-US"/>
        </w:rPr>
        <w:t xml:space="preserve"> and not specified by the </w:t>
      </w:r>
      <w:proofErr w:type="spellStart"/>
      <w:r w:rsidRPr="00512DF9">
        <w:rPr>
          <w:rFonts w:ascii="Arial" w:hAnsi="Arial" w:cs="Arial"/>
          <w:lang w:val="en-US"/>
        </w:rPr>
        <w:t>ESMA</w:t>
      </w:r>
      <w:proofErr w:type="spellEnd"/>
      <w:r w:rsidRPr="00512DF9">
        <w:rPr>
          <w:rFonts w:ascii="Arial" w:hAnsi="Arial" w:cs="Arial"/>
          <w:lang w:val="en-US"/>
        </w:rPr>
        <w:t xml:space="preserve"> alone.</w:t>
      </w:r>
      <w:r w:rsidR="00970DF4" w:rsidRPr="00512DF9">
        <w:rPr>
          <w:rFonts w:ascii="Arial" w:hAnsi="Arial" w:cs="Arial"/>
          <w:lang w:val="en-US"/>
        </w:rPr>
        <w:br/>
      </w:r>
    </w:p>
    <w:p w:rsidR="00375730" w:rsidRDefault="003D31BB" w:rsidP="00512DF9">
      <w:pPr>
        <w:pStyle w:val="Listenabsatz"/>
        <w:numPr>
          <w:ilvl w:val="0"/>
          <w:numId w:val="2"/>
        </w:numPr>
        <w:spacing w:line="360" w:lineRule="auto"/>
        <w:ind w:left="0" w:right="-284" w:firstLine="0"/>
        <w:rPr>
          <w:rFonts w:ascii="Arial" w:hAnsi="Arial" w:cs="Arial"/>
          <w:lang w:val="en-US"/>
        </w:rPr>
      </w:pPr>
      <w:r w:rsidRPr="00512DF9">
        <w:rPr>
          <w:rFonts w:ascii="Arial" w:hAnsi="Arial" w:cs="Arial"/>
          <w:lang w:val="en-US"/>
        </w:rPr>
        <w:t>Saf</w:t>
      </w:r>
      <w:r w:rsidR="00436DC7" w:rsidRPr="00512DF9">
        <w:rPr>
          <w:rFonts w:ascii="Arial" w:hAnsi="Arial" w:cs="Arial"/>
          <w:lang w:val="en-US"/>
        </w:rPr>
        <w:t>e</w:t>
      </w:r>
      <w:r w:rsidRPr="00512DF9">
        <w:rPr>
          <w:rFonts w:ascii="Arial" w:hAnsi="Arial" w:cs="Arial"/>
          <w:lang w:val="en-US"/>
        </w:rPr>
        <w:t>ty concept (data protection</w:t>
      </w:r>
      <w:r w:rsidR="00375730">
        <w:rPr>
          <w:rFonts w:ascii="Arial" w:hAnsi="Arial" w:cs="Arial"/>
          <w:lang w:val="en-US"/>
        </w:rPr>
        <w:t>)</w:t>
      </w:r>
    </w:p>
    <w:p w:rsidR="003D31BB" w:rsidRPr="00375730" w:rsidRDefault="0065054B" w:rsidP="00375730">
      <w:pPr>
        <w:spacing w:line="360" w:lineRule="auto"/>
        <w:ind w:left="708" w:right="-284"/>
        <w:rPr>
          <w:rFonts w:ascii="Arial" w:hAnsi="Arial" w:cs="Arial"/>
          <w:lang w:val="en-US"/>
        </w:rPr>
      </w:pPr>
      <w:r w:rsidRPr="00375730">
        <w:rPr>
          <w:rFonts w:ascii="Arial" w:hAnsi="Arial" w:cs="Arial"/>
          <w:lang w:val="en-US"/>
        </w:rPr>
        <w:t xml:space="preserve">Generally the </w:t>
      </w:r>
      <w:proofErr w:type="spellStart"/>
      <w:r w:rsidRPr="00375730">
        <w:rPr>
          <w:rFonts w:ascii="Arial" w:hAnsi="Arial" w:cs="Arial"/>
          <w:lang w:val="en-US"/>
        </w:rPr>
        <w:t>OAMs</w:t>
      </w:r>
      <w:proofErr w:type="spellEnd"/>
      <w:r w:rsidRPr="00375730">
        <w:rPr>
          <w:rFonts w:ascii="Arial" w:hAnsi="Arial" w:cs="Arial"/>
          <w:lang w:val="en-US"/>
        </w:rPr>
        <w:t xml:space="preserve"> suggest that a </w:t>
      </w:r>
      <w:r w:rsidRPr="00375730">
        <w:rPr>
          <w:rFonts w:ascii="Arial" w:hAnsi="Arial" w:cs="Arial"/>
          <w:u w:val="single"/>
          <w:lang w:val="en-US"/>
        </w:rPr>
        <w:t>safety concept</w:t>
      </w:r>
      <w:r w:rsidRPr="00375730">
        <w:rPr>
          <w:rFonts w:ascii="Arial" w:hAnsi="Arial" w:cs="Arial"/>
          <w:lang w:val="en-US"/>
        </w:rPr>
        <w:t xml:space="preserve"> (organizational and technical) should be created for the </w:t>
      </w:r>
      <w:proofErr w:type="spellStart"/>
      <w:r w:rsidRPr="00375730">
        <w:rPr>
          <w:rFonts w:ascii="Arial" w:hAnsi="Arial" w:cs="Arial"/>
          <w:lang w:val="en-US"/>
        </w:rPr>
        <w:t>EEAP</w:t>
      </w:r>
      <w:proofErr w:type="spellEnd"/>
      <w:r w:rsidRPr="00375730">
        <w:rPr>
          <w:rFonts w:ascii="Arial" w:hAnsi="Arial" w:cs="Arial"/>
          <w:lang w:val="en-US"/>
        </w:rPr>
        <w:t xml:space="preserve"> e.g. on how unauthorized access to metadata by third parties can be prevented and if and how the use of the data supplied by the </w:t>
      </w:r>
      <w:proofErr w:type="spellStart"/>
      <w:r w:rsidRPr="00375730">
        <w:rPr>
          <w:rFonts w:ascii="Arial" w:hAnsi="Arial" w:cs="Arial"/>
          <w:lang w:val="en-US"/>
        </w:rPr>
        <w:t>OAMs</w:t>
      </w:r>
      <w:proofErr w:type="spellEnd"/>
      <w:r w:rsidRPr="00375730">
        <w:rPr>
          <w:rFonts w:ascii="Arial" w:hAnsi="Arial" w:cs="Arial"/>
          <w:lang w:val="en-US"/>
        </w:rPr>
        <w:t xml:space="preserve"> should be limited.</w:t>
      </w:r>
      <w:r w:rsidRPr="00375730">
        <w:rPr>
          <w:rFonts w:ascii="Arial" w:hAnsi="Arial" w:cs="Arial"/>
          <w:lang w:val="en-US"/>
        </w:rPr>
        <w:br/>
      </w:r>
    </w:p>
    <w:p w:rsidR="00375730" w:rsidRDefault="0065054B" w:rsidP="00512DF9">
      <w:pPr>
        <w:pStyle w:val="Listenabsatz"/>
        <w:numPr>
          <w:ilvl w:val="0"/>
          <w:numId w:val="2"/>
        </w:numPr>
        <w:spacing w:line="360" w:lineRule="auto"/>
        <w:ind w:left="0" w:right="-284" w:firstLine="0"/>
        <w:rPr>
          <w:rFonts w:ascii="Arial" w:hAnsi="Arial" w:cs="Arial"/>
          <w:lang w:val="en-US"/>
        </w:rPr>
      </w:pPr>
      <w:r w:rsidRPr="00512DF9">
        <w:rPr>
          <w:rFonts w:ascii="Arial" w:hAnsi="Arial" w:cs="Arial"/>
          <w:lang w:val="en-US"/>
        </w:rPr>
        <w:t>Regulation of searches and h</w:t>
      </w:r>
      <w:r w:rsidR="003D31BB" w:rsidRPr="00512DF9">
        <w:rPr>
          <w:rFonts w:ascii="Arial" w:hAnsi="Arial" w:cs="Arial"/>
          <w:lang w:val="en-US"/>
        </w:rPr>
        <w:t>it list</w:t>
      </w:r>
      <w:r w:rsidRPr="00512DF9">
        <w:rPr>
          <w:rFonts w:ascii="Arial" w:hAnsi="Arial" w:cs="Arial"/>
          <w:lang w:val="en-US"/>
        </w:rPr>
        <w:t xml:space="preserve">s on </w:t>
      </w:r>
      <w:proofErr w:type="spellStart"/>
      <w:r w:rsidRPr="00512DF9">
        <w:rPr>
          <w:rFonts w:ascii="Arial" w:hAnsi="Arial" w:cs="Arial"/>
          <w:lang w:val="en-US"/>
        </w:rPr>
        <w:t>OAM’s</w:t>
      </w:r>
      <w:proofErr w:type="spellEnd"/>
      <w:r w:rsidRPr="00512DF9">
        <w:rPr>
          <w:rFonts w:ascii="Arial" w:hAnsi="Arial" w:cs="Arial"/>
          <w:lang w:val="en-US"/>
        </w:rPr>
        <w:t xml:space="preserve"> sites</w:t>
      </w:r>
    </w:p>
    <w:p w:rsidR="00375730" w:rsidRDefault="00970DF4" w:rsidP="00375730">
      <w:pPr>
        <w:pStyle w:val="Listenabsatz"/>
        <w:spacing w:line="360" w:lineRule="auto"/>
        <w:ind w:left="0" w:right="-284" w:firstLine="708"/>
        <w:rPr>
          <w:rFonts w:ascii="Arial" w:hAnsi="Arial" w:cs="Arial"/>
          <w:lang w:val="en-US"/>
        </w:rPr>
      </w:pPr>
      <w:r w:rsidRPr="00512DF9">
        <w:rPr>
          <w:rFonts w:ascii="Arial" w:hAnsi="Arial" w:cs="Arial"/>
          <w:lang w:val="en-US"/>
        </w:rPr>
        <w:t xml:space="preserve">Items 37 and 39/p. 18 as well as </w:t>
      </w:r>
      <w:proofErr w:type="spellStart"/>
      <w:r w:rsidR="0065054B" w:rsidRPr="00512DF9">
        <w:rPr>
          <w:rFonts w:ascii="Arial" w:hAnsi="Arial" w:cs="Arial"/>
          <w:lang w:val="en-US"/>
        </w:rPr>
        <w:t>Q14</w:t>
      </w:r>
      <w:proofErr w:type="spellEnd"/>
      <w:r w:rsidRPr="00512DF9">
        <w:rPr>
          <w:rFonts w:ascii="Arial" w:hAnsi="Arial" w:cs="Arial"/>
          <w:lang w:val="en-US"/>
        </w:rPr>
        <w:t xml:space="preserve"> c</w:t>
      </w:r>
      <w:r w:rsidR="0065054B" w:rsidRPr="00512DF9">
        <w:rPr>
          <w:rFonts w:ascii="Arial" w:hAnsi="Arial" w:cs="Arial"/>
          <w:lang w:val="en-US"/>
        </w:rPr>
        <w:t xml:space="preserve">ontain some language on suggestions or </w:t>
      </w:r>
    </w:p>
    <w:p w:rsidR="00375730" w:rsidRDefault="0065054B" w:rsidP="00375730">
      <w:pPr>
        <w:pStyle w:val="Listenabsatz"/>
        <w:spacing w:line="360" w:lineRule="auto"/>
        <w:ind w:left="0" w:right="-284" w:firstLine="708"/>
        <w:rPr>
          <w:rFonts w:ascii="Arial" w:hAnsi="Arial" w:cs="Arial"/>
          <w:lang w:val="en-US"/>
        </w:rPr>
      </w:pPr>
      <w:proofErr w:type="gramStart"/>
      <w:r w:rsidRPr="00512DF9">
        <w:rPr>
          <w:rFonts w:ascii="Arial" w:hAnsi="Arial" w:cs="Arial"/>
          <w:lang w:val="en-US"/>
        </w:rPr>
        <w:t>requirements</w:t>
      </w:r>
      <w:proofErr w:type="gramEnd"/>
      <w:r w:rsidRPr="00512DF9">
        <w:rPr>
          <w:rFonts w:ascii="Arial" w:hAnsi="Arial" w:cs="Arial"/>
          <w:lang w:val="en-US"/>
        </w:rPr>
        <w:t xml:space="preserve"> regarding the </w:t>
      </w:r>
      <w:r w:rsidR="00970DF4" w:rsidRPr="00512DF9">
        <w:rPr>
          <w:rFonts w:ascii="Arial" w:hAnsi="Arial" w:cs="Arial"/>
          <w:lang w:val="en-US"/>
        </w:rPr>
        <w:t xml:space="preserve">visualization of search results or hit lists on the </w:t>
      </w:r>
    </w:p>
    <w:p w:rsidR="003D31BB" w:rsidRDefault="0065054B" w:rsidP="00375730">
      <w:pPr>
        <w:pStyle w:val="Listenabsatz"/>
        <w:spacing w:line="360" w:lineRule="auto"/>
        <w:ind w:left="708" w:right="-284"/>
        <w:rPr>
          <w:rFonts w:ascii="Arial" w:hAnsi="Arial" w:cs="Arial"/>
          <w:lang w:val="en-US"/>
        </w:rPr>
      </w:pPr>
      <w:proofErr w:type="gramStart"/>
      <w:r w:rsidRPr="00512DF9">
        <w:rPr>
          <w:rFonts w:ascii="Arial" w:hAnsi="Arial" w:cs="Arial"/>
          <w:lang w:val="en-US"/>
        </w:rPr>
        <w:t>websites</w:t>
      </w:r>
      <w:proofErr w:type="gramEnd"/>
      <w:r w:rsidRPr="00512DF9">
        <w:rPr>
          <w:rFonts w:ascii="Arial" w:hAnsi="Arial" w:cs="Arial"/>
          <w:lang w:val="en-US"/>
        </w:rPr>
        <w:t xml:space="preserve"> of local </w:t>
      </w:r>
      <w:proofErr w:type="spellStart"/>
      <w:r w:rsidRPr="00512DF9">
        <w:rPr>
          <w:rFonts w:ascii="Arial" w:hAnsi="Arial" w:cs="Arial"/>
          <w:lang w:val="en-US"/>
        </w:rPr>
        <w:t>OAM</w:t>
      </w:r>
      <w:r w:rsidR="00CA09CF" w:rsidRPr="00512DF9">
        <w:rPr>
          <w:rFonts w:ascii="Arial" w:hAnsi="Arial" w:cs="Arial"/>
          <w:lang w:val="en-US"/>
        </w:rPr>
        <w:t>s</w:t>
      </w:r>
      <w:proofErr w:type="spellEnd"/>
      <w:r w:rsidR="00CA09CF" w:rsidRPr="00512DF9">
        <w:rPr>
          <w:rFonts w:ascii="Arial" w:hAnsi="Arial" w:cs="Arial"/>
          <w:lang w:val="en-US"/>
        </w:rPr>
        <w:t>.</w:t>
      </w:r>
      <w:r w:rsidR="00970DF4" w:rsidRPr="00512DF9">
        <w:rPr>
          <w:rFonts w:ascii="Arial" w:hAnsi="Arial" w:cs="Arial"/>
          <w:lang w:val="en-US"/>
        </w:rPr>
        <w:t xml:space="preserve"> It would be highly appreciated if the requirements could clearly indicate that </w:t>
      </w:r>
      <w:r w:rsidR="003D31BB" w:rsidRPr="00512DF9">
        <w:rPr>
          <w:rFonts w:ascii="Arial" w:hAnsi="Arial" w:cs="Arial"/>
          <w:lang w:val="en-US"/>
        </w:rPr>
        <w:t xml:space="preserve">only </w:t>
      </w:r>
      <w:r w:rsidR="00970DF4" w:rsidRPr="00512DF9">
        <w:rPr>
          <w:rFonts w:ascii="Arial" w:hAnsi="Arial" w:cs="Arial"/>
          <w:lang w:val="en-US"/>
        </w:rPr>
        <w:t xml:space="preserve">the visualization </w:t>
      </w:r>
      <w:r w:rsidR="003D31BB" w:rsidRPr="00512DF9">
        <w:rPr>
          <w:rFonts w:ascii="Arial" w:hAnsi="Arial" w:cs="Arial"/>
          <w:lang w:val="en-US"/>
        </w:rPr>
        <w:t xml:space="preserve">on the </w:t>
      </w:r>
      <w:proofErr w:type="spellStart"/>
      <w:r w:rsidR="003D31BB" w:rsidRPr="00512DF9">
        <w:rPr>
          <w:rFonts w:ascii="Arial" w:hAnsi="Arial" w:cs="Arial"/>
          <w:lang w:val="en-US"/>
        </w:rPr>
        <w:t>EEAP</w:t>
      </w:r>
      <w:proofErr w:type="spellEnd"/>
      <w:r w:rsidR="00970DF4" w:rsidRPr="00512DF9">
        <w:rPr>
          <w:rFonts w:ascii="Arial" w:hAnsi="Arial" w:cs="Arial"/>
          <w:lang w:val="en-US"/>
        </w:rPr>
        <w:t xml:space="preserve"> should be regulated by </w:t>
      </w:r>
      <w:proofErr w:type="spellStart"/>
      <w:r w:rsidR="00970DF4" w:rsidRPr="00512DF9">
        <w:rPr>
          <w:rFonts w:ascii="Arial" w:hAnsi="Arial" w:cs="Arial"/>
          <w:lang w:val="en-US"/>
        </w:rPr>
        <w:t>ESMA</w:t>
      </w:r>
      <w:proofErr w:type="spellEnd"/>
      <w:r w:rsidR="00970DF4" w:rsidRPr="00512DF9">
        <w:rPr>
          <w:rFonts w:ascii="Arial" w:hAnsi="Arial" w:cs="Arial"/>
          <w:lang w:val="en-US"/>
        </w:rPr>
        <w:t xml:space="preserve">. National </w:t>
      </w:r>
      <w:proofErr w:type="spellStart"/>
      <w:r w:rsidR="00970DF4" w:rsidRPr="00512DF9">
        <w:rPr>
          <w:rFonts w:ascii="Arial" w:hAnsi="Arial" w:cs="Arial"/>
          <w:lang w:val="en-US"/>
        </w:rPr>
        <w:t>OAM</w:t>
      </w:r>
      <w:proofErr w:type="spellEnd"/>
      <w:r w:rsidR="00970DF4" w:rsidRPr="00512DF9">
        <w:rPr>
          <w:rFonts w:ascii="Arial" w:hAnsi="Arial" w:cs="Arial"/>
          <w:lang w:val="en-US"/>
        </w:rPr>
        <w:t xml:space="preserve"> searches must not be regulated, rather only the presentation in </w:t>
      </w:r>
      <w:proofErr w:type="spellStart"/>
      <w:r w:rsidR="00970DF4" w:rsidRPr="00512DF9">
        <w:rPr>
          <w:rFonts w:ascii="Arial" w:hAnsi="Arial" w:cs="Arial"/>
          <w:lang w:val="en-US"/>
        </w:rPr>
        <w:t>EEAP</w:t>
      </w:r>
      <w:proofErr w:type="spellEnd"/>
      <w:r w:rsidR="00970DF4" w:rsidRPr="00512DF9">
        <w:rPr>
          <w:rFonts w:ascii="Arial" w:hAnsi="Arial" w:cs="Arial"/>
          <w:lang w:val="en-US"/>
        </w:rPr>
        <w:t xml:space="preserve">. Everything else would limit the </w:t>
      </w:r>
      <w:proofErr w:type="spellStart"/>
      <w:r w:rsidR="00970DF4" w:rsidRPr="00512DF9">
        <w:rPr>
          <w:rFonts w:ascii="Arial" w:hAnsi="Arial" w:cs="Arial"/>
          <w:lang w:val="en-US"/>
        </w:rPr>
        <w:t>OAMs</w:t>
      </w:r>
      <w:proofErr w:type="spellEnd"/>
      <w:r w:rsidR="00970DF4" w:rsidRPr="00512DF9">
        <w:rPr>
          <w:rFonts w:ascii="Arial" w:hAnsi="Arial" w:cs="Arial"/>
          <w:lang w:val="en-US"/>
        </w:rPr>
        <w:t>’ autonomy.</w:t>
      </w:r>
      <w:r w:rsidR="00970DF4" w:rsidRPr="00512DF9">
        <w:rPr>
          <w:rFonts w:ascii="Arial" w:hAnsi="Arial" w:cs="Arial"/>
          <w:lang w:val="en-US"/>
        </w:rPr>
        <w:br/>
      </w:r>
      <w:r w:rsidR="00970DF4" w:rsidRPr="00512DF9">
        <w:rPr>
          <w:rFonts w:ascii="Arial" w:hAnsi="Arial" w:cs="Arial"/>
          <w:lang w:val="en-US"/>
        </w:rPr>
        <w:br/>
        <w:t xml:space="preserve">All searches should trigger queries and produce hit lists on the </w:t>
      </w:r>
      <w:proofErr w:type="spellStart"/>
      <w:r w:rsidR="00970DF4" w:rsidRPr="00512DF9">
        <w:rPr>
          <w:rFonts w:ascii="Arial" w:hAnsi="Arial" w:cs="Arial"/>
          <w:lang w:val="en-US"/>
        </w:rPr>
        <w:t>EEAP</w:t>
      </w:r>
      <w:proofErr w:type="spellEnd"/>
      <w:r w:rsidR="00970DF4" w:rsidRPr="00512DF9">
        <w:rPr>
          <w:rFonts w:ascii="Arial" w:hAnsi="Arial" w:cs="Arial"/>
          <w:lang w:val="en-US"/>
        </w:rPr>
        <w:t xml:space="preserve"> portal only. </w:t>
      </w:r>
      <w:r w:rsidR="00970DF4" w:rsidRPr="00512DF9">
        <w:rPr>
          <w:rFonts w:ascii="Arial" w:hAnsi="Arial" w:cs="Arial"/>
          <w:lang w:val="en-US"/>
        </w:rPr>
        <w:br/>
        <w:t xml:space="preserve">All links to </w:t>
      </w:r>
      <w:proofErr w:type="spellStart"/>
      <w:r w:rsidR="00970DF4" w:rsidRPr="00512DF9">
        <w:rPr>
          <w:rFonts w:ascii="Arial" w:hAnsi="Arial" w:cs="Arial"/>
          <w:lang w:val="en-US"/>
        </w:rPr>
        <w:t>OAM’s</w:t>
      </w:r>
      <w:proofErr w:type="spellEnd"/>
      <w:r w:rsidR="00970DF4" w:rsidRPr="00512DF9">
        <w:rPr>
          <w:rFonts w:ascii="Arial" w:hAnsi="Arial" w:cs="Arial"/>
          <w:lang w:val="en-US"/>
        </w:rPr>
        <w:t xml:space="preserve"> websites should redirect to pages that are being controlled by </w:t>
      </w:r>
      <w:proofErr w:type="spellStart"/>
      <w:r w:rsidR="00970DF4" w:rsidRPr="00512DF9">
        <w:rPr>
          <w:rFonts w:ascii="Arial" w:hAnsi="Arial" w:cs="Arial"/>
          <w:lang w:val="en-US"/>
        </w:rPr>
        <w:t>OAMs</w:t>
      </w:r>
      <w:proofErr w:type="spellEnd"/>
      <w:r w:rsidR="00970DF4" w:rsidRPr="00512DF9">
        <w:rPr>
          <w:rFonts w:ascii="Arial" w:hAnsi="Arial" w:cs="Arial"/>
          <w:lang w:val="en-US"/>
        </w:rPr>
        <w:t xml:space="preserve"> only and do not need to interpret any query strings contained in the call other than the identi</w:t>
      </w:r>
      <w:r w:rsidR="00FA0AB5">
        <w:rPr>
          <w:rFonts w:ascii="Arial" w:hAnsi="Arial" w:cs="Arial"/>
          <w:lang w:val="en-US"/>
        </w:rPr>
        <w:t>fier of the requested document.</w:t>
      </w:r>
    </w:p>
    <w:p w:rsidR="00FA0AB5" w:rsidRDefault="00FA0AB5" w:rsidP="00375730">
      <w:pPr>
        <w:pStyle w:val="Listenabsatz"/>
        <w:spacing w:line="360" w:lineRule="auto"/>
        <w:ind w:left="708" w:right="-284"/>
        <w:rPr>
          <w:rFonts w:ascii="Arial" w:hAnsi="Arial" w:cs="Arial"/>
          <w:lang w:val="en-US"/>
        </w:rPr>
      </w:pPr>
    </w:p>
    <w:p w:rsidR="00FA0AB5" w:rsidRDefault="00FA0AB5" w:rsidP="00375730">
      <w:pPr>
        <w:pStyle w:val="Listenabsatz"/>
        <w:spacing w:line="360" w:lineRule="auto"/>
        <w:ind w:left="708" w:right="-284"/>
        <w:rPr>
          <w:rFonts w:ascii="Arial" w:hAnsi="Arial" w:cs="Arial"/>
          <w:lang w:val="en-US"/>
        </w:rPr>
      </w:pPr>
    </w:p>
    <w:p w:rsidR="003E5401" w:rsidRDefault="003E5401" w:rsidP="00375730">
      <w:pPr>
        <w:pStyle w:val="Listenabsatz"/>
        <w:spacing w:line="360" w:lineRule="auto"/>
        <w:ind w:left="708" w:right="-284"/>
        <w:rPr>
          <w:rFonts w:ascii="Arial" w:hAnsi="Arial" w:cs="Arial"/>
          <w:lang w:val="en-US"/>
        </w:rPr>
      </w:pPr>
    </w:p>
    <w:p w:rsidR="003E5401" w:rsidRDefault="003E5401" w:rsidP="00375730">
      <w:pPr>
        <w:pStyle w:val="Listenabsatz"/>
        <w:spacing w:line="360" w:lineRule="auto"/>
        <w:ind w:left="708" w:right="-284"/>
        <w:rPr>
          <w:rFonts w:ascii="Arial" w:hAnsi="Arial" w:cs="Arial"/>
          <w:lang w:val="en-US"/>
        </w:rPr>
      </w:pPr>
    </w:p>
    <w:p w:rsidR="003E5401" w:rsidRDefault="003E5401" w:rsidP="00375730">
      <w:pPr>
        <w:pStyle w:val="Listenabsatz"/>
        <w:spacing w:line="360" w:lineRule="auto"/>
        <w:ind w:left="708" w:right="-284"/>
        <w:rPr>
          <w:rFonts w:ascii="Arial" w:hAnsi="Arial" w:cs="Arial"/>
          <w:lang w:val="en-US"/>
        </w:rPr>
      </w:pPr>
    </w:p>
    <w:p w:rsidR="003E5401" w:rsidRDefault="003E5401" w:rsidP="00375730">
      <w:pPr>
        <w:pStyle w:val="Listenabsatz"/>
        <w:spacing w:line="360" w:lineRule="auto"/>
        <w:ind w:left="708" w:right="-284"/>
        <w:rPr>
          <w:rFonts w:ascii="Arial" w:hAnsi="Arial" w:cs="Arial"/>
          <w:lang w:val="en-US"/>
        </w:rPr>
      </w:pPr>
    </w:p>
    <w:p w:rsidR="003E5401" w:rsidRDefault="003E5401" w:rsidP="00375730">
      <w:pPr>
        <w:pStyle w:val="Listenabsatz"/>
        <w:spacing w:line="360" w:lineRule="auto"/>
        <w:ind w:left="708" w:right="-284"/>
        <w:rPr>
          <w:rFonts w:ascii="Arial" w:hAnsi="Arial" w:cs="Arial"/>
          <w:lang w:val="en-US"/>
        </w:rPr>
      </w:pPr>
    </w:p>
    <w:p w:rsidR="003E5401" w:rsidRPr="0099668F" w:rsidRDefault="003E5401" w:rsidP="003E5401">
      <w:pPr>
        <w:pStyle w:val="Listenabsatz"/>
        <w:spacing w:line="360" w:lineRule="auto"/>
        <w:ind w:left="0" w:right="-284"/>
        <w:rPr>
          <w:rFonts w:ascii="Arial" w:hAnsi="Arial" w:cs="Arial"/>
        </w:rPr>
      </w:pPr>
      <w:r w:rsidRPr="0099668F">
        <w:rPr>
          <w:rFonts w:ascii="Arial" w:hAnsi="Arial" w:cs="Arial"/>
        </w:rPr>
        <w:t xml:space="preserve">Cologne, </w:t>
      </w:r>
      <w:proofErr w:type="spellStart"/>
      <w:r w:rsidRPr="0099668F">
        <w:rPr>
          <w:rFonts w:ascii="Arial" w:hAnsi="Arial" w:cs="Arial"/>
        </w:rPr>
        <w:t>2</w:t>
      </w:r>
      <w:r w:rsidR="00F41CAF">
        <w:rPr>
          <w:rFonts w:ascii="Arial" w:hAnsi="Arial" w:cs="Arial"/>
        </w:rPr>
        <w:t>7</w:t>
      </w:r>
      <w:r w:rsidRPr="0099668F">
        <w:rPr>
          <w:rFonts w:ascii="Arial" w:hAnsi="Arial" w:cs="Arial"/>
          <w:vertAlign w:val="superscript"/>
        </w:rPr>
        <w:t>th</w:t>
      </w:r>
      <w:proofErr w:type="spellEnd"/>
      <w:r w:rsidRPr="0099668F">
        <w:rPr>
          <w:rFonts w:ascii="Arial" w:hAnsi="Arial" w:cs="Arial"/>
        </w:rPr>
        <w:t xml:space="preserve"> March 2015</w:t>
      </w:r>
    </w:p>
    <w:p w:rsidR="00FA0AB5" w:rsidRPr="0099668F" w:rsidRDefault="00FA0AB5" w:rsidP="00375730">
      <w:pPr>
        <w:pStyle w:val="Listenabsatz"/>
        <w:spacing w:line="360" w:lineRule="auto"/>
        <w:ind w:left="708" w:right="-284"/>
        <w:rPr>
          <w:rFonts w:ascii="Arial" w:hAnsi="Arial" w:cs="Arial"/>
        </w:rPr>
      </w:pPr>
    </w:p>
    <w:p w:rsidR="00FA0AB5" w:rsidRPr="0099668F" w:rsidRDefault="00FA0AB5" w:rsidP="00375730">
      <w:pPr>
        <w:pStyle w:val="Listenabsatz"/>
        <w:spacing w:line="360" w:lineRule="auto"/>
        <w:ind w:left="708" w:right="-284"/>
        <w:rPr>
          <w:rFonts w:ascii="Arial" w:hAnsi="Arial" w:cs="Arial"/>
        </w:rPr>
      </w:pPr>
    </w:p>
    <w:p w:rsidR="00FA0AB5" w:rsidRPr="0099668F" w:rsidRDefault="00FA0AB5" w:rsidP="00523B2E">
      <w:pPr>
        <w:pStyle w:val="berschrift4"/>
        <w:spacing w:after="240" w:line="360" w:lineRule="auto"/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</w:pPr>
      <w:r w:rsidRPr="0099668F"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  <w:t>Bundesanzeiger, Germany</w:t>
      </w:r>
    </w:p>
    <w:p w:rsidR="00FA0AB5" w:rsidRPr="0099668F" w:rsidRDefault="0099668F" w:rsidP="00523B2E">
      <w:pPr>
        <w:pStyle w:val="berschrift4"/>
        <w:spacing w:after="240" w:line="360" w:lineRule="auto"/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</w:pPr>
      <w:proofErr w:type="spellStart"/>
      <w:r w:rsidRPr="0099668F">
        <w:rPr>
          <w:rFonts w:ascii="Arial" w:eastAsia="Times New Roman" w:hAnsi="Arial" w:cs="Arial"/>
          <w:b w:val="0"/>
          <w:bCs w:val="0"/>
          <w:i w:val="0"/>
          <w:iCs w:val="0"/>
          <w:color w:val="auto"/>
          <w:lang w:val="en-US"/>
        </w:rPr>
        <w:t>Oesterreichische</w:t>
      </w:r>
      <w:proofErr w:type="spellEnd"/>
      <w:r w:rsidRPr="0099668F">
        <w:rPr>
          <w:rFonts w:ascii="Arial" w:eastAsia="Times New Roman" w:hAnsi="Arial" w:cs="Arial"/>
          <w:b w:val="0"/>
          <w:bCs w:val="0"/>
          <w:i w:val="0"/>
          <w:iCs w:val="0"/>
          <w:color w:val="auto"/>
          <w:lang w:val="en-US"/>
        </w:rPr>
        <w:t xml:space="preserve"> Kontrollbank Aktiengesellschaft</w:t>
      </w:r>
      <w:r w:rsidR="00FA0AB5" w:rsidRPr="0099668F"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  <w:t>, Austria</w:t>
      </w:r>
    </w:p>
    <w:p w:rsidR="00FA0AB5" w:rsidRPr="0099668F" w:rsidRDefault="00FA0AB5" w:rsidP="00523B2E">
      <w:pPr>
        <w:pStyle w:val="berschrift4"/>
        <w:spacing w:after="240" w:line="360" w:lineRule="auto"/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</w:pPr>
      <w:proofErr w:type="spellStart"/>
      <w:r w:rsidRPr="0099668F"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  <w:t>FSMA</w:t>
      </w:r>
      <w:proofErr w:type="spellEnd"/>
      <w:r w:rsidRPr="0099668F"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  <w:t xml:space="preserve">, </w:t>
      </w:r>
      <w:proofErr w:type="spellStart"/>
      <w:r w:rsidRPr="0099668F">
        <w:rPr>
          <w:rFonts w:ascii="Arial" w:eastAsia="Times New Roman" w:hAnsi="Arial" w:cs="Arial"/>
          <w:b w:val="0"/>
          <w:bCs w:val="0"/>
          <w:i w:val="0"/>
          <w:iCs w:val="0"/>
          <w:color w:val="auto"/>
        </w:rPr>
        <w:t>Belgium</w:t>
      </w:r>
      <w:proofErr w:type="spellEnd"/>
    </w:p>
    <w:p w:rsidR="00FA0AB5" w:rsidRPr="00FA0AB5" w:rsidRDefault="00FA0AB5" w:rsidP="00523B2E">
      <w:pPr>
        <w:pStyle w:val="berschrift4"/>
        <w:spacing w:after="240" w:line="360" w:lineRule="auto"/>
        <w:rPr>
          <w:rFonts w:ascii="Arial" w:eastAsia="Times New Roman" w:hAnsi="Arial" w:cs="Arial"/>
          <w:b w:val="0"/>
          <w:bCs w:val="0"/>
          <w:i w:val="0"/>
          <w:iCs w:val="0"/>
          <w:color w:val="auto"/>
          <w:lang w:val="en-US"/>
        </w:rPr>
      </w:pPr>
      <w:r>
        <w:rPr>
          <w:rFonts w:ascii="Arial" w:eastAsia="Times New Roman" w:hAnsi="Arial" w:cs="Arial"/>
          <w:b w:val="0"/>
          <w:bCs w:val="0"/>
          <w:i w:val="0"/>
          <w:iCs w:val="0"/>
          <w:color w:val="auto"/>
          <w:lang w:val="en-US"/>
        </w:rPr>
        <w:t>Cyprus Stock Exchange, Cyprus</w:t>
      </w:r>
    </w:p>
    <w:p w:rsidR="00FA0AB5" w:rsidRPr="00FA0AB5" w:rsidRDefault="00FA0AB5" w:rsidP="00523B2E">
      <w:pPr>
        <w:pStyle w:val="berschrift4"/>
        <w:spacing w:after="240" w:line="360" w:lineRule="auto"/>
        <w:rPr>
          <w:rFonts w:ascii="Arial" w:eastAsia="Times New Roman" w:hAnsi="Arial" w:cs="Arial"/>
          <w:b w:val="0"/>
          <w:bCs w:val="0"/>
          <w:i w:val="0"/>
          <w:iCs w:val="0"/>
          <w:color w:val="auto"/>
          <w:lang w:val="en-US"/>
        </w:rPr>
      </w:pPr>
      <w:proofErr w:type="spellStart"/>
      <w:r>
        <w:rPr>
          <w:rFonts w:ascii="Arial" w:eastAsia="Times New Roman" w:hAnsi="Arial" w:cs="Arial"/>
          <w:b w:val="0"/>
          <w:bCs w:val="0"/>
          <w:i w:val="0"/>
          <w:iCs w:val="0"/>
          <w:color w:val="auto"/>
          <w:lang w:val="en-US"/>
        </w:rPr>
        <w:t>DILA</w:t>
      </w:r>
      <w:proofErr w:type="spellEnd"/>
      <w:r>
        <w:rPr>
          <w:rFonts w:ascii="Arial" w:eastAsia="Times New Roman" w:hAnsi="Arial" w:cs="Arial"/>
          <w:b w:val="0"/>
          <w:bCs w:val="0"/>
          <w:i w:val="0"/>
          <w:iCs w:val="0"/>
          <w:color w:val="auto"/>
          <w:lang w:val="en-US"/>
        </w:rPr>
        <w:t>, France</w:t>
      </w:r>
    </w:p>
    <w:p w:rsidR="00FA0AB5" w:rsidRPr="00FA0AB5" w:rsidRDefault="00FA0AB5" w:rsidP="00523B2E">
      <w:pPr>
        <w:pStyle w:val="berschrift4"/>
        <w:spacing w:after="240" w:line="360" w:lineRule="auto"/>
        <w:rPr>
          <w:rFonts w:ascii="Arial" w:eastAsia="Times New Roman" w:hAnsi="Arial" w:cs="Arial"/>
          <w:b w:val="0"/>
          <w:bCs w:val="0"/>
          <w:i w:val="0"/>
          <w:iCs w:val="0"/>
          <w:color w:val="auto"/>
          <w:lang w:val="en-US"/>
        </w:rPr>
      </w:pPr>
      <w:proofErr w:type="spellStart"/>
      <w:r>
        <w:rPr>
          <w:rFonts w:ascii="Arial" w:eastAsia="Times New Roman" w:hAnsi="Arial" w:cs="Arial"/>
          <w:b w:val="0"/>
          <w:bCs w:val="0"/>
          <w:i w:val="0"/>
          <w:iCs w:val="0"/>
          <w:color w:val="auto"/>
          <w:lang w:val="en-US"/>
        </w:rPr>
        <w:t>Athexgroup</w:t>
      </w:r>
      <w:proofErr w:type="spellEnd"/>
      <w:r>
        <w:rPr>
          <w:rFonts w:ascii="Arial" w:eastAsia="Times New Roman" w:hAnsi="Arial" w:cs="Arial"/>
          <w:b w:val="0"/>
          <w:bCs w:val="0"/>
          <w:i w:val="0"/>
          <w:iCs w:val="0"/>
          <w:color w:val="auto"/>
          <w:lang w:val="en-US"/>
        </w:rPr>
        <w:t>, Greece</w:t>
      </w:r>
    </w:p>
    <w:p w:rsidR="00FA0AB5" w:rsidRPr="00FA0AB5" w:rsidRDefault="00FA0AB5" w:rsidP="00523B2E">
      <w:pPr>
        <w:pStyle w:val="berschrift4"/>
        <w:spacing w:after="240" w:line="360" w:lineRule="auto"/>
        <w:rPr>
          <w:rFonts w:ascii="Arial" w:eastAsia="Times New Roman" w:hAnsi="Arial" w:cs="Arial"/>
          <w:b w:val="0"/>
          <w:bCs w:val="0"/>
          <w:i w:val="0"/>
          <w:iCs w:val="0"/>
          <w:color w:val="auto"/>
          <w:lang w:val="en-US"/>
        </w:rPr>
      </w:pPr>
      <w:proofErr w:type="spellStart"/>
      <w:proofErr w:type="gramStart"/>
      <w:r w:rsidRPr="00FA0AB5">
        <w:rPr>
          <w:rFonts w:ascii="Arial" w:eastAsia="Times New Roman" w:hAnsi="Arial" w:cs="Arial"/>
          <w:b w:val="0"/>
          <w:bCs w:val="0"/>
          <w:i w:val="0"/>
          <w:iCs w:val="0"/>
          <w:color w:val="auto"/>
          <w:lang w:val="en-US"/>
        </w:rPr>
        <w:t>Blt</w:t>
      </w:r>
      <w:proofErr w:type="spellEnd"/>
      <w:proofErr w:type="gramEnd"/>
      <w:r w:rsidR="00094BB9">
        <w:rPr>
          <w:rFonts w:ascii="Arial" w:eastAsia="Times New Roman" w:hAnsi="Arial" w:cs="Arial"/>
          <w:b w:val="0"/>
          <w:bCs w:val="0"/>
          <w:i w:val="0"/>
          <w:iCs w:val="0"/>
          <w:color w:val="auto"/>
          <w:lang w:val="en-US"/>
        </w:rPr>
        <w:t xml:space="preserve"> Market Services</w:t>
      </w:r>
      <w:r w:rsidRPr="00FA0AB5">
        <w:rPr>
          <w:rFonts w:ascii="Arial" w:eastAsia="Times New Roman" w:hAnsi="Arial" w:cs="Arial"/>
          <w:b w:val="0"/>
          <w:bCs w:val="0"/>
          <w:i w:val="0"/>
          <w:iCs w:val="0"/>
          <w:color w:val="auto"/>
          <w:lang w:val="en-US"/>
        </w:rPr>
        <w:t xml:space="preserve">, </w:t>
      </w:r>
      <w:r>
        <w:rPr>
          <w:rFonts w:ascii="Arial" w:eastAsia="Times New Roman" w:hAnsi="Arial" w:cs="Arial"/>
          <w:b w:val="0"/>
          <w:bCs w:val="0"/>
          <w:i w:val="0"/>
          <w:iCs w:val="0"/>
          <w:color w:val="auto"/>
          <w:lang w:val="en-US"/>
        </w:rPr>
        <w:t>Italy</w:t>
      </w:r>
    </w:p>
    <w:p w:rsidR="00FA0AB5" w:rsidRPr="00FA0AB5" w:rsidRDefault="00FA0AB5" w:rsidP="00523B2E">
      <w:pPr>
        <w:pStyle w:val="berschrift4"/>
        <w:spacing w:after="240" w:line="360" w:lineRule="auto"/>
        <w:rPr>
          <w:rFonts w:ascii="Arial" w:eastAsia="Times New Roman" w:hAnsi="Arial" w:cs="Arial"/>
          <w:b w:val="0"/>
          <w:bCs w:val="0"/>
          <w:i w:val="0"/>
          <w:iCs w:val="0"/>
          <w:color w:val="auto"/>
          <w:lang w:val="en-US"/>
        </w:rPr>
      </w:pPr>
      <w:r w:rsidRPr="00FA0AB5">
        <w:rPr>
          <w:rFonts w:ascii="Arial" w:eastAsia="Times New Roman" w:hAnsi="Arial" w:cs="Arial"/>
          <w:b w:val="0"/>
          <w:bCs w:val="0"/>
          <w:i w:val="0"/>
          <w:iCs w:val="0"/>
          <w:color w:val="auto"/>
          <w:lang w:val="en-US"/>
        </w:rPr>
        <w:t xml:space="preserve">Malta Stock Exchange, </w:t>
      </w:r>
      <w:r>
        <w:rPr>
          <w:rFonts w:ascii="Arial" w:eastAsia="Times New Roman" w:hAnsi="Arial" w:cs="Arial"/>
          <w:b w:val="0"/>
          <w:bCs w:val="0"/>
          <w:i w:val="0"/>
          <w:iCs w:val="0"/>
          <w:color w:val="auto"/>
          <w:lang w:val="en-US"/>
        </w:rPr>
        <w:t>Malta</w:t>
      </w:r>
    </w:p>
    <w:p w:rsidR="00FA0AB5" w:rsidRDefault="00FA0AB5" w:rsidP="00523B2E">
      <w:pPr>
        <w:spacing w:after="240" w:line="360" w:lineRule="auto"/>
        <w:ind w:right="-284"/>
        <w:rPr>
          <w:rFonts w:ascii="Arial" w:hAnsi="Arial" w:cs="Arial"/>
          <w:lang w:val="en-US"/>
        </w:rPr>
      </w:pPr>
      <w:proofErr w:type="gramStart"/>
      <w:r w:rsidRPr="00FA0AB5">
        <w:rPr>
          <w:rFonts w:ascii="Arial" w:hAnsi="Arial" w:cs="Arial"/>
          <w:lang w:val="en-US"/>
        </w:rPr>
        <w:t>Nasdaq</w:t>
      </w:r>
      <w:proofErr w:type="gramEnd"/>
      <w:r w:rsidRPr="00FA0AB5">
        <w:rPr>
          <w:rFonts w:ascii="Arial" w:hAnsi="Arial" w:cs="Arial"/>
          <w:lang w:val="en-US"/>
        </w:rPr>
        <w:t xml:space="preserve">, </w:t>
      </w:r>
      <w:r w:rsidR="001C063D">
        <w:rPr>
          <w:rFonts w:ascii="Arial" w:hAnsi="Arial" w:cs="Arial"/>
          <w:lang w:val="en-US"/>
        </w:rPr>
        <w:t xml:space="preserve">Operator of the </w:t>
      </w:r>
      <w:proofErr w:type="spellStart"/>
      <w:r w:rsidR="001C063D">
        <w:rPr>
          <w:rFonts w:ascii="Arial" w:hAnsi="Arial" w:cs="Arial"/>
          <w:lang w:val="en-US"/>
        </w:rPr>
        <w:t>OAMs</w:t>
      </w:r>
      <w:proofErr w:type="spellEnd"/>
      <w:r w:rsidR="001C063D">
        <w:rPr>
          <w:rFonts w:ascii="Arial" w:hAnsi="Arial" w:cs="Arial"/>
          <w:lang w:val="en-US"/>
        </w:rPr>
        <w:t xml:space="preserve">: </w:t>
      </w:r>
      <w:r w:rsidRPr="00FA0AB5">
        <w:rPr>
          <w:rFonts w:ascii="Arial" w:hAnsi="Arial" w:cs="Arial"/>
          <w:lang w:val="en-US"/>
        </w:rPr>
        <w:t>Finland, Lithuania, Iceland</w:t>
      </w:r>
    </w:p>
    <w:p w:rsidR="00393390" w:rsidRPr="00FA0AB5" w:rsidRDefault="00393390" w:rsidP="00523B2E">
      <w:pPr>
        <w:spacing w:after="240" w:line="360" w:lineRule="auto"/>
        <w:ind w:right="-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Irish Stock Exchange, Ireland</w:t>
      </w:r>
    </w:p>
    <w:sectPr w:rsidR="00393390" w:rsidRPr="00FA0AB5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6D" w:rsidRDefault="0020676D" w:rsidP="0020676D">
      <w:r>
        <w:separator/>
      </w:r>
    </w:p>
  </w:endnote>
  <w:endnote w:type="continuationSeparator" w:id="0">
    <w:p w:rsidR="0020676D" w:rsidRDefault="0020676D" w:rsidP="0020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6D" w:rsidRPr="0020676D" w:rsidRDefault="0020676D" w:rsidP="0020676D">
    <w:pPr>
      <w:pStyle w:val="Fuzeile"/>
      <w:jc w:val="center"/>
      <w:rPr>
        <w:rFonts w:ascii="Arial" w:hAnsi="Arial" w:cs="Arial"/>
        <w:color w:val="1F497D" w:themeColor="text2"/>
        <w:sz w:val="22"/>
      </w:rPr>
    </w:pPr>
    <w:r w:rsidRPr="0020676D">
      <w:rPr>
        <w:rFonts w:ascii="Arial" w:hAnsi="Arial" w:cs="Arial"/>
        <w:color w:val="1F497D" w:themeColor="text2"/>
        <w:sz w:val="22"/>
      </w:rPr>
      <w:t xml:space="preserve">Page </w:t>
    </w:r>
    <w:r w:rsidRPr="0020676D">
      <w:rPr>
        <w:rFonts w:ascii="Arial" w:hAnsi="Arial" w:cs="Arial"/>
        <w:b/>
        <w:color w:val="1F497D" w:themeColor="text2"/>
        <w:sz w:val="22"/>
      </w:rPr>
      <w:fldChar w:fldCharType="begin"/>
    </w:r>
    <w:r w:rsidRPr="0020676D">
      <w:rPr>
        <w:rFonts w:ascii="Arial" w:hAnsi="Arial" w:cs="Arial"/>
        <w:b/>
        <w:color w:val="1F497D" w:themeColor="text2"/>
        <w:sz w:val="22"/>
      </w:rPr>
      <w:instrText>PAGE  \* Arabic  \* MERGEFORMAT</w:instrText>
    </w:r>
    <w:r w:rsidRPr="0020676D">
      <w:rPr>
        <w:rFonts w:ascii="Arial" w:hAnsi="Arial" w:cs="Arial"/>
        <w:b/>
        <w:color w:val="1F497D" w:themeColor="text2"/>
        <w:sz w:val="22"/>
      </w:rPr>
      <w:fldChar w:fldCharType="separate"/>
    </w:r>
    <w:r w:rsidR="00FE03DB">
      <w:rPr>
        <w:rFonts w:ascii="Arial" w:hAnsi="Arial" w:cs="Arial"/>
        <w:b/>
        <w:noProof/>
        <w:color w:val="1F497D" w:themeColor="text2"/>
        <w:sz w:val="22"/>
      </w:rPr>
      <w:t>5</w:t>
    </w:r>
    <w:r w:rsidRPr="0020676D">
      <w:rPr>
        <w:rFonts w:ascii="Arial" w:hAnsi="Arial" w:cs="Arial"/>
        <w:b/>
        <w:color w:val="1F497D" w:themeColor="text2"/>
        <w:sz w:val="22"/>
      </w:rPr>
      <w:fldChar w:fldCharType="end"/>
    </w:r>
    <w:r w:rsidRPr="0020676D">
      <w:rPr>
        <w:rFonts w:ascii="Arial" w:hAnsi="Arial" w:cs="Arial"/>
        <w:color w:val="1F497D" w:themeColor="text2"/>
        <w:sz w:val="22"/>
      </w:rPr>
      <w:t xml:space="preserve"> </w:t>
    </w:r>
    <w:proofErr w:type="spellStart"/>
    <w:r w:rsidRPr="0020676D">
      <w:rPr>
        <w:rFonts w:ascii="Arial" w:hAnsi="Arial" w:cs="Arial"/>
        <w:color w:val="1F497D" w:themeColor="text2"/>
        <w:sz w:val="22"/>
      </w:rPr>
      <w:t>of</w:t>
    </w:r>
    <w:proofErr w:type="spellEnd"/>
    <w:r w:rsidRPr="0020676D">
      <w:rPr>
        <w:rFonts w:ascii="Arial" w:hAnsi="Arial" w:cs="Arial"/>
        <w:color w:val="1F497D" w:themeColor="text2"/>
        <w:sz w:val="22"/>
      </w:rPr>
      <w:t xml:space="preserve"> </w:t>
    </w:r>
    <w:r w:rsidRPr="0020676D">
      <w:rPr>
        <w:rFonts w:ascii="Arial" w:hAnsi="Arial" w:cs="Arial"/>
        <w:b/>
        <w:color w:val="1F497D" w:themeColor="text2"/>
        <w:sz w:val="22"/>
      </w:rPr>
      <w:fldChar w:fldCharType="begin"/>
    </w:r>
    <w:r w:rsidRPr="0020676D">
      <w:rPr>
        <w:rFonts w:ascii="Arial" w:hAnsi="Arial" w:cs="Arial"/>
        <w:b/>
        <w:color w:val="1F497D" w:themeColor="text2"/>
        <w:sz w:val="22"/>
      </w:rPr>
      <w:instrText>NUMPAGES  \* Arabic  \* MERGEFORMAT</w:instrText>
    </w:r>
    <w:r w:rsidRPr="0020676D">
      <w:rPr>
        <w:rFonts w:ascii="Arial" w:hAnsi="Arial" w:cs="Arial"/>
        <w:b/>
        <w:color w:val="1F497D" w:themeColor="text2"/>
        <w:sz w:val="22"/>
      </w:rPr>
      <w:fldChar w:fldCharType="separate"/>
    </w:r>
    <w:r w:rsidR="00FE03DB">
      <w:rPr>
        <w:rFonts w:ascii="Arial" w:hAnsi="Arial" w:cs="Arial"/>
        <w:b/>
        <w:noProof/>
        <w:color w:val="1F497D" w:themeColor="text2"/>
        <w:sz w:val="22"/>
      </w:rPr>
      <w:t>5</w:t>
    </w:r>
    <w:r w:rsidRPr="0020676D">
      <w:rPr>
        <w:rFonts w:ascii="Arial" w:hAnsi="Arial" w:cs="Arial"/>
        <w:b/>
        <w:color w:val="1F497D" w:themeColor="text2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6D" w:rsidRDefault="0020676D" w:rsidP="0020676D">
      <w:r>
        <w:separator/>
      </w:r>
    </w:p>
  </w:footnote>
  <w:footnote w:type="continuationSeparator" w:id="0">
    <w:p w:rsidR="0020676D" w:rsidRDefault="0020676D" w:rsidP="00206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6D" w:rsidRPr="0020676D" w:rsidRDefault="0020676D">
    <w:pPr>
      <w:pStyle w:val="Kopfzeile"/>
      <w:rPr>
        <w:rFonts w:ascii="Arial" w:hAnsi="Arial" w:cs="Arial"/>
        <w:b/>
        <w:color w:val="1F497D" w:themeColor="text2"/>
        <w:sz w:val="22"/>
        <w:lang w:val="en-US"/>
      </w:rPr>
    </w:pPr>
    <w:r w:rsidRPr="0020676D">
      <w:rPr>
        <w:rFonts w:ascii="Arial" w:hAnsi="Arial" w:cs="Arial"/>
        <w:b/>
        <w:color w:val="1F497D" w:themeColor="text2"/>
        <w:sz w:val="22"/>
        <w:lang w:val="en-US"/>
      </w:rPr>
      <w:t xml:space="preserve">Common </w:t>
    </w:r>
    <w:r w:rsidR="00944588">
      <w:rPr>
        <w:rFonts w:ascii="Arial" w:hAnsi="Arial" w:cs="Arial"/>
        <w:b/>
        <w:color w:val="1F497D" w:themeColor="text2"/>
        <w:sz w:val="22"/>
        <w:lang w:val="en-US"/>
      </w:rPr>
      <w:t>r</w:t>
    </w:r>
    <w:r w:rsidRPr="0020676D">
      <w:rPr>
        <w:rFonts w:ascii="Arial" w:hAnsi="Arial" w:cs="Arial"/>
        <w:b/>
        <w:color w:val="1F497D" w:themeColor="text2"/>
        <w:sz w:val="22"/>
        <w:lang w:val="en-US"/>
      </w:rPr>
      <w:t>eply to the Consultation Paper Draft Regulatory Technical Standards on European Ele</w:t>
    </w:r>
    <w:r w:rsidR="002F56B4">
      <w:rPr>
        <w:rFonts w:ascii="Arial" w:hAnsi="Arial" w:cs="Arial"/>
        <w:b/>
        <w:color w:val="1F497D" w:themeColor="text2"/>
        <w:sz w:val="22"/>
        <w:lang w:val="en-US"/>
      </w:rPr>
      <w:t>c</w:t>
    </w:r>
    <w:r w:rsidRPr="0020676D">
      <w:rPr>
        <w:rFonts w:ascii="Arial" w:hAnsi="Arial" w:cs="Arial"/>
        <w:b/>
        <w:color w:val="1F497D" w:themeColor="text2"/>
        <w:sz w:val="22"/>
        <w:lang w:val="en-US"/>
      </w:rPr>
      <w:t>tronic Access Point (</w:t>
    </w:r>
    <w:proofErr w:type="spellStart"/>
    <w:r w:rsidRPr="0020676D">
      <w:rPr>
        <w:rFonts w:ascii="Arial" w:hAnsi="Arial" w:cs="Arial"/>
        <w:b/>
        <w:color w:val="1F497D" w:themeColor="text2"/>
        <w:sz w:val="22"/>
        <w:lang w:val="en-US"/>
      </w:rPr>
      <w:t>EEAP</w:t>
    </w:r>
    <w:proofErr w:type="spellEnd"/>
    <w:r w:rsidRPr="0020676D">
      <w:rPr>
        <w:rFonts w:ascii="Arial" w:hAnsi="Arial" w:cs="Arial"/>
        <w:b/>
        <w:color w:val="1F497D" w:themeColor="text2"/>
        <w:sz w:val="22"/>
        <w:lang w:val="en-US"/>
      </w:rPr>
      <w:t xml:space="preserve">) of 19th December 2014/ </w:t>
    </w:r>
    <w:proofErr w:type="spellStart"/>
    <w:r w:rsidRPr="0020676D">
      <w:rPr>
        <w:rFonts w:ascii="Arial" w:hAnsi="Arial" w:cs="Arial"/>
        <w:b/>
        <w:color w:val="1F497D" w:themeColor="text2"/>
        <w:sz w:val="22"/>
        <w:lang w:val="en-US"/>
      </w:rPr>
      <w:t>ESMA</w:t>
    </w:r>
    <w:proofErr w:type="spellEnd"/>
    <w:r w:rsidRPr="0020676D">
      <w:rPr>
        <w:rFonts w:ascii="Arial" w:hAnsi="Arial" w:cs="Arial"/>
        <w:b/>
        <w:color w:val="1F497D" w:themeColor="text2"/>
        <w:sz w:val="22"/>
        <w:lang w:val="en-US"/>
      </w:rPr>
      <w:t>/2014/1566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4C8F"/>
    <w:multiLevelType w:val="hybridMultilevel"/>
    <w:tmpl w:val="AE52ED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642C3"/>
    <w:multiLevelType w:val="hybridMultilevel"/>
    <w:tmpl w:val="E530F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A4F71"/>
    <w:multiLevelType w:val="hybridMultilevel"/>
    <w:tmpl w:val="45ECC618"/>
    <w:lvl w:ilvl="0" w:tplc="0407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856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ABA5585"/>
    <w:multiLevelType w:val="hybridMultilevel"/>
    <w:tmpl w:val="EBAE20B0"/>
    <w:lvl w:ilvl="0" w:tplc="025E1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BB"/>
    <w:rsid w:val="00046E11"/>
    <w:rsid w:val="00094BB9"/>
    <w:rsid w:val="000B367C"/>
    <w:rsid w:val="00126B70"/>
    <w:rsid w:val="001C063D"/>
    <w:rsid w:val="001F482A"/>
    <w:rsid w:val="0020676D"/>
    <w:rsid w:val="002834A8"/>
    <w:rsid w:val="002F56B4"/>
    <w:rsid w:val="00375730"/>
    <w:rsid w:val="00393390"/>
    <w:rsid w:val="003A5426"/>
    <w:rsid w:val="003D31BB"/>
    <w:rsid w:val="003E5401"/>
    <w:rsid w:val="00406E09"/>
    <w:rsid w:val="00414138"/>
    <w:rsid w:val="00415CCD"/>
    <w:rsid w:val="00435598"/>
    <w:rsid w:val="004368D9"/>
    <w:rsid w:val="00436DC7"/>
    <w:rsid w:val="004E7D7A"/>
    <w:rsid w:val="00512DF9"/>
    <w:rsid w:val="00523B2E"/>
    <w:rsid w:val="00581924"/>
    <w:rsid w:val="00646151"/>
    <w:rsid w:val="0065054B"/>
    <w:rsid w:val="0071506E"/>
    <w:rsid w:val="00736E39"/>
    <w:rsid w:val="007532CA"/>
    <w:rsid w:val="00771710"/>
    <w:rsid w:val="00920BFB"/>
    <w:rsid w:val="00944588"/>
    <w:rsid w:val="00970DF4"/>
    <w:rsid w:val="0099668F"/>
    <w:rsid w:val="00AF65AE"/>
    <w:rsid w:val="00B5242D"/>
    <w:rsid w:val="00BD4477"/>
    <w:rsid w:val="00BE5164"/>
    <w:rsid w:val="00C74B33"/>
    <w:rsid w:val="00CA09CF"/>
    <w:rsid w:val="00CD20D5"/>
    <w:rsid w:val="00D12D4F"/>
    <w:rsid w:val="00E43843"/>
    <w:rsid w:val="00E839CC"/>
    <w:rsid w:val="00EC2751"/>
    <w:rsid w:val="00F41CAF"/>
    <w:rsid w:val="00FA0AB5"/>
    <w:rsid w:val="00FA7430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5CCD"/>
    <w:pPr>
      <w:spacing w:after="0" w:line="240" w:lineRule="auto"/>
    </w:pPr>
    <w:rPr>
      <w:rFonts w:ascii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242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242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242D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5242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242D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242D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242D"/>
    <w:rPr>
      <w:rFonts w:ascii="Times New Roman" w:eastAsiaTheme="majorEastAsia" w:hAnsi="Times New Roman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5242D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B5242D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5242D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3D31BB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FA0AB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067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676D"/>
    <w:rPr>
      <w:rFonts w:ascii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067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676D"/>
    <w:rPr>
      <w:rFonts w:ascii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67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676D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5CCD"/>
    <w:pPr>
      <w:spacing w:after="0" w:line="240" w:lineRule="auto"/>
    </w:pPr>
    <w:rPr>
      <w:rFonts w:ascii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242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242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242D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5242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242D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242D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242D"/>
    <w:rPr>
      <w:rFonts w:ascii="Times New Roman" w:eastAsiaTheme="majorEastAsia" w:hAnsi="Times New Roman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5242D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B5242D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5242D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3D31BB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FA0AB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067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676D"/>
    <w:rPr>
      <w:rFonts w:ascii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067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676D"/>
    <w:rPr>
      <w:rFonts w:ascii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67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676D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B9B6-0DFD-4212-8D93-C6864576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Verlag M. DuMont Schauberg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Reiland, Holger</dc:creator>
  <cp:lastModifiedBy>slenger</cp:lastModifiedBy>
  <cp:revision>13</cp:revision>
  <cp:lastPrinted>2015-03-27T12:51:00Z</cp:lastPrinted>
  <dcterms:created xsi:type="dcterms:W3CDTF">2015-03-23T15:27:00Z</dcterms:created>
  <dcterms:modified xsi:type="dcterms:W3CDTF">2015-03-27T12:52:00Z</dcterms:modified>
</cp:coreProperties>
</file>