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96138D" w:rsidRPr="00E679BA" w:rsidTr="00AA2682">
        <w:trPr>
          <w:trHeight w:hRule="exact" w:val="1209"/>
        </w:trPr>
        <w:tc>
          <w:tcPr>
            <w:tcW w:w="9397" w:type="dxa"/>
            <w:vAlign w:val="bottom"/>
          </w:tcPr>
          <w:p w:rsidR="0096138D" w:rsidRDefault="0096138D" w:rsidP="00AA2682">
            <w:pPr>
              <w:pStyle w:val="01aDBTitle"/>
            </w:pPr>
            <w:bookmarkStart w:id="0" w:name="_Toc398029983"/>
            <w:r>
              <w:t xml:space="preserve">Reply form for the </w:t>
            </w:r>
          </w:p>
          <w:p w:rsidR="0096138D" w:rsidRDefault="0096138D" w:rsidP="00AA2682">
            <w:pPr>
              <w:pStyle w:val="01aDBTitle"/>
            </w:pPr>
            <w:r>
              <w:t>T</w:t>
            </w:r>
            <w:r w:rsidRPr="008319C1">
              <w:t xml:space="preserve">echnical </w:t>
            </w:r>
            <w:r>
              <w:t>A</w:t>
            </w:r>
            <w:r w:rsidRPr="008319C1">
              <w:t>dvice the on delegated acts required by the UCITS V Directive</w:t>
            </w:r>
            <w:r w:rsidRPr="00C8677B">
              <w:t xml:space="preserve"> </w:t>
            </w:r>
          </w:p>
          <w:p w:rsidR="0096138D" w:rsidRDefault="0096138D" w:rsidP="00AA2682">
            <w:pPr>
              <w:pStyle w:val="01aDBTitle"/>
            </w:pPr>
            <w:r>
              <w:t xml:space="preserve"> </w:t>
            </w:r>
          </w:p>
          <w:p w:rsidR="0096138D" w:rsidRDefault="0096138D" w:rsidP="00AA2682">
            <w:pPr>
              <w:pStyle w:val="01aDBTitle"/>
            </w:pPr>
            <w:r>
              <w:t>Template for comments</w:t>
            </w:r>
          </w:p>
          <w:p w:rsidR="0096138D" w:rsidRPr="00E679BA" w:rsidRDefault="0096138D" w:rsidP="00AA2682">
            <w:pPr>
              <w:pStyle w:val="01aDBTitle"/>
            </w:pPr>
            <w:r>
              <w:t xml:space="preserve">for the ESMA </w:t>
            </w:r>
            <w:proofErr w:type="spellStart"/>
            <w:r>
              <w:t>MiFID</w:t>
            </w:r>
            <w:proofErr w:type="spellEnd"/>
            <w:r>
              <w:t xml:space="preserve"> II/</w:t>
            </w:r>
            <w:proofErr w:type="spellStart"/>
            <w:r>
              <w:t>MiFIR</w:t>
            </w:r>
            <w:proofErr w:type="spellEnd"/>
            <w:r>
              <w:t xml:space="preserve"> Discussion Paper  </w:t>
            </w:r>
            <w:r w:rsidRPr="00E679BA">
              <w:t xml:space="preserve"> </w:t>
            </w:r>
          </w:p>
        </w:tc>
      </w:tr>
      <w:tr w:rsidR="0096138D" w:rsidRPr="00E679BA" w:rsidTr="00AA2682">
        <w:trPr>
          <w:trHeight w:hRule="exact" w:val="605"/>
        </w:trPr>
        <w:tc>
          <w:tcPr>
            <w:tcW w:w="9397" w:type="dxa"/>
            <w:tcMar>
              <w:top w:w="142" w:type="dxa"/>
            </w:tcMar>
          </w:tcPr>
          <w:p w:rsidR="0096138D" w:rsidRPr="00E679BA" w:rsidRDefault="0096138D" w:rsidP="00AA2682">
            <w:pPr>
              <w:pStyle w:val="01bDBSubtitle"/>
            </w:pPr>
            <w:r w:rsidRPr="00E679BA">
              <w:t xml:space="preserve"> </w:t>
            </w:r>
          </w:p>
        </w:tc>
      </w:tr>
    </w:tbl>
    <w:p w:rsidR="0096138D" w:rsidRPr="00E679BA" w:rsidRDefault="0096138D" w:rsidP="0096138D">
      <w:pPr>
        <w:pStyle w:val="05HeadlinenoIndex"/>
        <w:sectPr w:rsidR="0096138D" w:rsidRPr="00E679BA" w:rsidSect="006E3C72">
          <w:headerReference w:type="default" r:id="rId9"/>
          <w:footerReference w:type="default" r:id="rId10"/>
          <w:headerReference w:type="first" r:id="rId11"/>
          <w:foot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96138D" w:rsidRPr="00E679BA" w:rsidTr="00AA2682">
        <w:trPr>
          <w:trHeight w:hRule="exact" w:val="964"/>
        </w:trPr>
        <w:tc>
          <w:tcPr>
            <w:tcW w:w="2325" w:type="dxa"/>
          </w:tcPr>
          <w:p w:rsidR="0096138D" w:rsidRPr="00E679BA" w:rsidRDefault="0096138D" w:rsidP="00AA2682">
            <w:pPr>
              <w:pStyle w:val="02Date"/>
            </w:pPr>
            <w:r w:rsidRPr="00222D9B">
              <w:lastRenderedPageBreak/>
              <w:t xml:space="preserve">Date: </w:t>
            </w:r>
            <w:r>
              <w:t>26 September</w:t>
            </w:r>
            <w:r w:rsidRPr="00222D9B">
              <w:t xml:space="preserve"> 2014</w:t>
            </w:r>
          </w:p>
        </w:tc>
      </w:tr>
    </w:tbl>
    <w:p w:rsidR="0096138D" w:rsidRDefault="0096138D" w:rsidP="0096138D">
      <w:pPr>
        <w:pStyle w:val="05HeadlinenoIndex"/>
      </w:pPr>
      <w:bookmarkStart w:id="1" w:name="_Toc280628648"/>
    </w:p>
    <w:p w:rsidR="0096138D" w:rsidRPr="00321CD3" w:rsidRDefault="0096138D" w:rsidP="0096138D">
      <w:pPr>
        <w:pStyle w:val="05HeadlinenoIndex"/>
      </w:pPr>
      <w:r>
        <w:br w:type="page"/>
      </w:r>
      <w:r w:rsidRPr="00321CD3">
        <w:lastRenderedPageBreak/>
        <w:t xml:space="preserve">Responding to this paper </w:t>
      </w:r>
    </w:p>
    <w:p w:rsidR="0096138D" w:rsidRDefault="0096138D" w:rsidP="0096138D">
      <w:pPr>
        <w:pStyle w:val="04BodyText"/>
        <w:spacing w:before="120" w:after="120"/>
      </w:pPr>
      <w:r w:rsidRPr="00321CD3">
        <w:t>The European Securities and Markets Autho</w:t>
      </w:r>
      <w:r>
        <w:t>rity (ESMA) invites responses</w:t>
      </w:r>
      <w:r w:rsidRPr="00321CD3">
        <w:t xml:space="preserve"> </w:t>
      </w:r>
      <w:r>
        <w:t xml:space="preserve">to </w:t>
      </w:r>
      <w:r w:rsidRPr="00321CD3">
        <w:t xml:space="preserve">the specific questions listed in </w:t>
      </w:r>
      <w:r>
        <w:t xml:space="preserve">the ESMA </w:t>
      </w:r>
      <w:r w:rsidRPr="0060674A">
        <w:t xml:space="preserve">Consultation Paper - </w:t>
      </w:r>
      <w:r w:rsidRPr="00F23C3D">
        <w:t>ESMA's technical advice to the European Commission on delegated acts required by the UCITS V Directive</w:t>
      </w:r>
      <w:r>
        <w:t xml:space="preserve">, </w:t>
      </w:r>
      <w:r w:rsidRPr="00015B5E">
        <w:t>published</w:t>
      </w:r>
      <w:r>
        <w:t xml:space="preserve"> on the ESMA website (</w:t>
      </w:r>
      <w:hyperlink r:id="rId13" w:history="1">
        <w:r w:rsidRPr="00015B5E">
          <w:rPr>
            <w:rStyle w:val="Lienhypertexte"/>
          </w:rPr>
          <w:t>here</w:t>
        </w:r>
      </w:hyperlink>
      <w:r>
        <w:t>).</w:t>
      </w:r>
    </w:p>
    <w:p w:rsidR="0096138D" w:rsidRDefault="0096138D" w:rsidP="0096138D">
      <w:pPr>
        <w:pStyle w:val="04BodyText"/>
        <w:spacing w:before="120" w:after="120"/>
      </w:pPr>
    </w:p>
    <w:p w:rsidR="0096138D" w:rsidRPr="00F574D0" w:rsidRDefault="0096138D" w:rsidP="0096138D">
      <w:pPr>
        <w:autoSpaceDE w:val="0"/>
        <w:autoSpaceDN w:val="0"/>
        <w:adjustRightInd w:val="0"/>
        <w:spacing w:before="120" w:after="120"/>
        <w:jc w:val="both"/>
        <w:rPr>
          <w:rFonts w:cs="Georgia"/>
          <w:b/>
          <w:bCs/>
          <w:i/>
          <w:color w:val="000000"/>
          <w:szCs w:val="20"/>
          <w:lang w:eastAsia="en-GB"/>
        </w:rPr>
      </w:pPr>
      <w:r w:rsidRPr="00F574D0">
        <w:rPr>
          <w:rFonts w:cs="Georgia"/>
          <w:b/>
          <w:bCs/>
          <w:i/>
          <w:color w:val="000000"/>
          <w:szCs w:val="20"/>
          <w:lang w:eastAsia="en-GB"/>
        </w:rPr>
        <w:t>Instructions</w:t>
      </w:r>
    </w:p>
    <w:p w:rsidR="0096138D" w:rsidRPr="0081710D" w:rsidRDefault="0096138D" w:rsidP="0096138D">
      <w:pPr>
        <w:pStyle w:val="04BodyText"/>
        <w:spacing w:before="120" w:after="120"/>
      </w:pPr>
      <w:r w:rsidRPr="00D75FEE">
        <w:t xml:space="preserve">Please note that, in order to facilitate the analysis of the large number of responses expected, you are requested to use this file to send your response to ESMA so as to allow us to process it properly. Therefore, please follow </w:t>
      </w:r>
      <w:r>
        <w:t>the instructions described below</w:t>
      </w:r>
      <w:r w:rsidRPr="0081710D">
        <w:t>:</w:t>
      </w:r>
    </w:p>
    <w:p w:rsidR="0096138D" w:rsidRPr="00C0197A" w:rsidRDefault="0096138D" w:rsidP="0096138D">
      <w:pPr>
        <w:pStyle w:val="04bList"/>
        <w:numPr>
          <w:ilvl w:val="0"/>
          <w:numId w:val="16"/>
        </w:numPr>
        <w:spacing w:before="120" w:after="120"/>
        <w:ind w:left="720"/>
      </w:pPr>
      <w:r w:rsidRPr="00C0197A">
        <w:t xml:space="preserve">use this </w:t>
      </w:r>
      <w:r>
        <w:t>form</w:t>
      </w:r>
      <w:r w:rsidRPr="00C0197A">
        <w:t xml:space="preserve"> and send </w:t>
      </w:r>
      <w:r>
        <w:t>your</w:t>
      </w:r>
      <w:r w:rsidRPr="00C0197A">
        <w:t xml:space="preserve"> response</w:t>
      </w:r>
      <w:r>
        <w:t>s</w:t>
      </w:r>
      <w:r w:rsidRPr="00C0197A">
        <w:t xml:space="preserve"> in Word format;</w:t>
      </w:r>
    </w:p>
    <w:p w:rsidR="0096138D" w:rsidRPr="0081710D" w:rsidRDefault="0096138D" w:rsidP="0096138D">
      <w:pPr>
        <w:pStyle w:val="04bList"/>
        <w:numPr>
          <w:ilvl w:val="0"/>
          <w:numId w:val="16"/>
        </w:numPr>
        <w:spacing w:before="120" w:after="120"/>
        <w:ind w:left="720"/>
      </w:pPr>
      <w:r>
        <w:t xml:space="preserve">do </w:t>
      </w:r>
      <w:r w:rsidRPr="0081710D">
        <w:t>not remove the tags of type &lt;</w:t>
      </w:r>
      <w:r w:rsidRPr="00395EF9">
        <w:t xml:space="preserve"> </w:t>
      </w:r>
      <w:r>
        <w:t>ESMA_UCITS_QUESTION_</w:t>
      </w:r>
      <w:r w:rsidRPr="0081710D">
        <w:t>1&gt; - i.e. the response to one question has to be framed by the 2 tags corresponding to the question; and</w:t>
      </w:r>
    </w:p>
    <w:p w:rsidR="0096138D" w:rsidRPr="0081710D" w:rsidRDefault="0096138D" w:rsidP="0096138D">
      <w:pPr>
        <w:pStyle w:val="04bList"/>
        <w:numPr>
          <w:ilvl w:val="0"/>
          <w:numId w:val="16"/>
        </w:numPr>
        <w:spacing w:before="120" w:after="120"/>
        <w:ind w:left="720"/>
      </w:pPr>
      <w:proofErr w:type="gramStart"/>
      <w:r w:rsidRPr="0081710D">
        <w:t>if</w:t>
      </w:r>
      <w:proofErr w:type="gramEnd"/>
      <w:r w:rsidRPr="0081710D">
        <w:t xml:space="preserve"> </w:t>
      </w:r>
      <w:r>
        <w:t>you do not have a</w:t>
      </w:r>
      <w:r w:rsidRPr="0081710D">
        <w:t xml:space="preserve"> response to a question, </w:t>
      </w:r>
      <w:r>
        <w:t xml:space="preserve">do </w:t>
      </w:r>
      <w:r w:rsidRPr="0081710D">
        <w:t>not delete it and leave the text “TYPE YOUR TEXT HERE” between the tags.</w:t>
      </w:r>
    </w:p>
    <w:p w:rsidR="0096138D" w:rsidRPr="0081710D" w:rsidRDefault="0096138D" w:rsidP="0096138D">
      <w:pPr>
        <w:pStyle w:val="04bList"/>
        <w:numPr>
          <w:ilvl w:val="0"/>
          <w:numId w:val="0"/>
        </w:numPr>
        <w:spacing w:before="120" w:after="120"/>
      </w:pPr>
      <w:r w:rsidRPr="0081710D">
        <w:t>Responses are most helpful:</w:t>
      </w:r>
    </w:p>
    <w:p w:rsidR="0096138D" w:rsidRPr="0081710D" w:rsidRDefault="0096138D" w:rsidP="0096138D">
      <w:pPr>
        <w:pStyle w:val="04bList"/>
        <w:numPr>
          <w:ilvl w:val="0"/>
          <w:numId w:val="17"/>
        </w:numPr>
        <w:spacing w:before="120" w:after="120"/>
      </w:pPr>
      <w:r w:rsidRPr="0081710D">
        <w:t>if they respond to the question stated;</w:t>
      </w:r>
    </w:p>
    <w:p w:rsidR="0096138D" w:rsidRPr="0081710D" w:rsidRDefault="0096138D" w:rsidP="0096138D">
      <w:pPr>
        <w:pStyle w:val="04bList"/>
        <w:numPr>
          <w:ilvl w:val="0"/>
          <w:numId w:val="17"/>
        </w:numPr>
        <w:spacing w:before="120" w:after="120"/>
      </w:pPr>
      <w:r w:rsidRPr="0081710D">
        <w:t>contain a clear rationale, including on any related costs and benefits; and</w:t>
      </w:r>
    </w:p>
    <w:p w:rsidR="0096138D" w:rsidRPr="0081710D" w:rsidRDefault="0096138D" w:rsidP="0096138D">
      <w:pPr>
        <w:pStyle w:val="04bList"/>
        <w:numPr>
          <w:ilvl w:val="0"/>
          <w:numId w:val="17"/>
        </w:numPr>
        <w:spacing w:before="120" w:after="120"/>
      </w:pPr>
      <w:r w:rsidRPr="0081710D">
        <w:t>describe any alternatives that ESMA should consider</w:t>
      </w:r>
    </w:p>
    <w:p w:rsidR="0096138D" w:rsidRDefault="0096138D" w:rsidP="0096138D">
      <w:pPr>
        <w:pStyle w:val="04bList"/>
        <w:numPr>
          <w:ilvl w:val="0"/>
          <w:numId w:val="0"/>
        </w:numPr>
        <w:spacing w:before="120" w:after="120"/>
      </w:pPr>
      <w:r w:rsidRPr="0081710D">
        <w:t>Given the breadth of issues covered, ESMA expects and encourages respondents to specially answer those questions relevant to their business, interest and experience.</w:t>
      </w:r>
    </w:p>
    <w:p w:rsidR="0096138D" w:rsidRPr="0081710D" w:rsidRDefault="0096138D" w:rsidP="0096138D">
      <w:pPr>
        <w:pStyle w:val="04bList"/>
        <w:numPr>
          <w:ilvl w:val="0"/>
          <w:numId w:val="0"/>
        </w:numPr>
        <w:spacing w:before="120" w:after="120"/>
      </w:pPr>
      <w:r w:rsidRPr="004E1A0F">
        <w:t>To help you navigate this document more easily, bookmarks are available in “Navigation Pane” for Word 2010 and in “Document Map” for Word 2007.</w:t>
      </w:r>
    </w:p>
    <w:p w:rsidR="0096138D" w:rsidRPr="0081710D" w:rsidRDefault="0096138D" w:rsidP="0096138D">
      <w:pPr>
        <w:pStyle w:val="04BodyText"/>
        <w:spacing w:before="120" w:after="120"/>
      </w:pPr>
      <w:r w:rsidRPr="0081710D">
        <w:t xml:space="preserve">Responses must reach us by </w:t>
      </w:r>
      <w:r>
        <w:rPr>
          <w:b/>
        </w:rPr>
        <w:t xml:space="preserve">24 October </w:t>
      </w:r>
      <w:r w:rsidRPr="0081710D">
        <w:rPr>
          <w:b/>
        </w:rPr>
        <w:t>2014</w:t>
      </w:r>
      <w:r w:rsidRPr="0081710D">
        <w:t xml:space="preserve">. </w:t>
      </w:r>
    </w:p>
    <w:p w:rsidR="0096138D" w:rsidRDefault="0096138D" w:rsidP="0096138D">
      <w:pPr>
        <w:pStyle w:val="04BodyText"/>
        <w:spacing w:before="120" w:after="120"/>
      </w:pPr>
      <w:r w:rsidRPr="00321CD3">
        <w:t xml:space="preserve">All contributions should be submitted online at </w:t>
      </w:r>
      <w:hyperlink r:id="rId14" w:history="1">
        <w:r w:rsidRPr="00321CD3">
          <w:rPr>
            <w:rStyle w:val="Lienhypertexte"/>
          </w:rPr>
          <w:t>www.esma.europa.eu</w:t>
        </w:r>
      </w:hyperlink>
      <w:r w:rsidRPr="00321CD3">
        <w:t xml:space="preserve"> under the heading ‘Your input/Consultations’. </w:t>
      </w:r>
    </w:p>
    <w:p w:rsidR="0096138D" w:rsidRPr="00321CD3" w:rsidRDefault="0096138D" w:rsidP="0096138D">
      <w:pPr>
        <w:pStyle w:val="04BodyText"/>
        <w:spacing w:before="120" w:after="120"/>
      </w:pPr>
    </w:p>
    <w:p w:rsidR="0096138D" w:rsidRPr="00F574D0" w:rsidRDefault="0096138D" w:rsidP="0096138D">
      <w:pPr>
        <w:autoSpaceDE w:val="0"/>
        <w:autoSpaceDN w:val="0"/>
        <w:adjustRightInd w:val="0"/>
        <w:spacing w:before="120" w:after="120"/>
        <w:jc w:val="both"/>
        <w:rPr>
          <w:rFonts w:cs="Georgia"/>
          <w:b/>
          <w:bCs/>
          <w:i/>
          <w:color w:val="000000"/>
          <w:szCs w:val="20"/>
          <w:lang w:eastAsia="en-GB"/>
        </w:rPr>
      </w:pPr>
      <w:bookmarkStart w:id="2" w:name="_Toc335141334"/>
      <w:r w:rsidRPr="00F574D0">
        <w:rPr>
          <w:rFonts w:cs="Georgia"/>
          <w:b/>
          <w:bCs/>
          <w:i/>
          <w:color w:val="000000"/>
          <w:szCs w:val="20"/>
          <w:lang w:eastAsia="en-GB"/>
        </w:rPr>
        <w:t>Publication of responses</w:t>
      </w:r>
      <w:bookmarkEnd w:id="2"/>
    </w:p>
    <w:p w:rsidR="0096138D" w:rsidRDefault="0096138D" w:rsidP="0096138D">
      <w:pPr>
        <w:pStyle w:val="04BodyText"/>
        <w:spacing w:before="120" w:after="120"/>
      </w:pPr>
      <w:r w:rsidRPr="0081710D">
        <w:t xml:space="preserve">All contributions received will be published following the end of the consultation period, unless otherwise requested. </w:t>
      </w:r>
      <w:r w:rsidRPr="0081710D">
        <w:rPr>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81710D">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96138D" w:rsidRPr="0081710D" w:rsidRDefault="0096138D" w:rsidP="0096138D">
      <w:pPr>
        <w:pStyle w:val="04BodyText"/>
        <w:spacing w:before="120" w:after="120"/>
      </w:pPr>
    </w:p>
    <w:p w:rsidR="0096138D" w:rsidRPr="00F574D0" w:rsidRDefault="0096138D" w:rsidP="0096138D">
      <w:pPr>
        <w:autoSpaceDE w:val="0"/>
        <w:autoSpaceDN w:val="0"/>
        <w:adjustRightInd w:val="0"/>
        <w:spacing w:before="120" w:after="120"/>
        <w:jc w:val="both"/>
        <w:rPr>
          <w:rFonts w:cs="Georgia"/>
          <w:b/>
          <w:bCs/>
          <w:i/>
          <w:color w:val="000000"/>
          <w:szCs w:val="20"/>
          <w:lang w:eastAsia="en-GB"/>
        </w:rPr>
      </w:pPr>
      <w:bookmarkStart w:id="3" w:name="_Toc335141335"/>
      <w:r w:rsidRPr="00F574D0">
        <w:rPr>
          <w:rFonts w:cs="Georgia"/>
          <w:b/>
          <w:bCs/>
          <w:i/>
          <w:color w:val="000000"/>
          <w:szCs w:val="20"/>
          <w:lang w:eastAsia="en-GB"/>
        </w:rPr>
        <w:t>Data protection</w:t>
      </w:r>
      <w:bookmarkEnd w:id="3"/>
    </w:p>
    <w:p w:rsidR="0096138D" w:rsidRDefault="0096138D" w:rsidP="0096138D">
      <w:pPr>
        <w:autoSpaceDE w:val="0"/>
        <w:autoSpaceDN w:val="0"/>
        <w:adjustRightInd w:val="0"/>
        <w:spacing w:before="120" w:after="120"/>
        <w:jc w:val="both"/>
        <w:rPr>
          <w:szCs w:val="20"/>
        </w:rPr>
      </w:pPr>
      <w:r w:rsidRPr="00321CD3">
        <w:rPr>
          <w:szCs w:val="20"/>
        </w:rPr>
        <w:t xml:space="preserve">Information on data protection can be found at </w:t>
      </w:r>
      <w:hyperlink r:id="rId15" w:history="1">
        <w:r w:rsidRPr="00321CD3">
          <w:rPr>
            <w:rStyle w:val="Lienhypertexte"/>
            <w:szCs w:val="20"/>
          </w:rPr>
          <w:t>www.esma.europa.eu</w:t>
        </w:r>
      </w:hyperlink>
      <w:r w:rsidRPr="00321CD3">
        <w:rPr>
          <w:szCs w:val="20"/>
        </w:rPr>
        <w:t xml:space="preserve"> under the heading ‘Disclaimer’.</w:t>
      </w:r>
    </w:p>
    <w:p w:rsidR="00241000" w:rsidRPr="00241000" w:rsidRDefault="0096138D" w:rsidP="0096138D">
      <w:pPr>
        <w:spacing w:after="250"/>
        <w:jc w:val="both"/>
        <w:outlineLvl w:val="4"/>
        <w:rPr>
          <w:rFonts w:ascii="Georgia" w:eastAsia="Times New Roman" w:hAnsi="Georgia" w:cs="Times New Roman"/>
          <w:b/>
          <w:sz w:val="20"/>
          <w:szCs w:val="24"/>
          <w:lang w:eastAsia="de-DE"/>
        </w:rPr>
      </w:pPr>
      <w:r w:rsidRPr="00321CD3">
        <w:br w:type="page"/>
      </w:r>
      <w:bookmarkEnd w:id="1"/>
      <w:r w:rsidR="00241000" w:rsidRPr="00241000">
        <w:rPr>
          <w:rFonts w:ascii="Georgia" w:eastAsia="Times New Roman" w:hAnsi="Georgia" w:cs="Times New Roman"/>
          <w:b/>
          <w:sz w:val="20"/>
          <w:szCs w:val="24"/>
          <w:lang w:eastAsia="de-DE"/>
        </w:rPr>
        <w:t xml:space="preserve">III. Advice on the insolvency protection of UCITS assets when delegating safekeeping (Art. </w:t>
      </w:r>
      <w:proofErr w:type="gramStart"/>
      <w:r w:rsidR="00241000" w:rsidRPr="00241000">
        <w:rPr>
          <w:rFonts w:ascii="Georgia" w:eastAsia="Times New Roman" w:hAnsi="Georgia" w:cs="Times New Roman"/>
          <w:b/>
          <w:sz w:val="20"/>
          <w:szCs w:val="24"/>
          <w:lang w:eastAsia="de-DE"/>
        </w:rPr>
        <w:t>22a(</w:t>
      </w:r>
      <w:proofErr w:type="gramEnd"/>
      <w:r w:rsidR="00241000" w:rsidRPr="00241000">
        <w:rPr>
          <w:rFonts w:ascii="Georgia" w:eastAsia="Times New Roman" w:hAnsi="Georgia" w:cs="Times New Roman"/>
          <w:b/>
          <w:sz w:val="20"/>
          <w:szCs w:val="24"/>
          <w:lang w:eastAsia="de-DE"/>
        </w:rPr>
        <w:t>3)(e)</w:t>
      </w:r>
      <w:r w:rsidR="00241000" w:rsidRPr="00241000">
        <w:rPr>
          <w:rFonts w:ascii="Georgia" w:eastAsia="Times New Roman" w:hAnsi="Georgia" w:cs="Times New Roman"/>
          <w:b/>
          <w:sz w:val="20"/>
          <w:szCs w:val="24"/>
          <w:vertAlign w:val="superscript"/>
          <w:lang w:eastAsia="de-DE"/>
        </w:rPr>
        <w:footnoteReference w:id="1"/>
      </w:r>
      <w:r w:rsidR="00241000" w:rsidRPr="00241000">
        <w:rPr>
          <w:rFonts w:ascii="Georgia" w:eastAsia="Times New Roman" w:hAnsi="Georgia" w:cs="Times New Roman"/>
          <w:b/>
          <w:sz w:val="20"/>
          <w:szCs w:val="24"/>
          <w:lang w:eastAsia="de-DE"/>
        </w:rPr>
        <w:t xml:space="preserve"> and 26b(e) UCITS V)</w:t>
      </w:r>
      <w:bookmarkEnd w:id="0"/>
    </w:p>
    <w:p w:rsidR="00241000" w:rsidRPr="00241000" w:rsidRDefault="00241000" w:rsidP="00241000">
      <w:pPr>
        <w:numPr>
          <w:ilvl w:val="0"/>
          <w:numId w:val="1"/>
        </w:numPr>
        <w:spacing w:after="250" w:line="240" w:lineRule="auto"/>
        <w:jc w:val="both"/>
        <w:outlineLvl w:val="4"/>
        <w:rPr>
          <w:rFonts w:ascii="Georgia" w:eastAsia="Times New Roman" w:hAnsi="Georgia" w:cs="Times New Roman"/>
          <w:b/>
          <w:sz w:val="20"/>
          <w:szCs w:val="24"/>
          <w:lang w:eastAsia="de-DE"/>
        </w:rPr>
      </w:pPr>
      <w:r w:rsidRPr="00241000">
        <w:rPr>
          <w:rFonts w:ascii="Georgia" w:eastAsia="Times New Roman" w:hAnsi="Georgia" w:cs="Times New Roman"/>
          <w:b/>
          <w:sz w:val="20"/>
          <w:szCs w:val="24"/>
          <w:lang w:eastAsia="de-DE"/>
        </w:rPr>
        <w:t>Do you agree that the steps to be taken by the third party are ultimately intended to ensure that the level of segregation foreseen under 22a(3)(d) of the UCITS Directive is recognised in the context of an insolvency proceeding involving the third party?</w:t>
      </w:r>
    </w:p>
    <w:p w:rsidR="00241000" w:rsidRPr="00241000" w:rsidRDefault="00241000" w:rsidP="00241000">
      <w:pPr>
        <w:spacing w:line="240" w:lineRule="auto"/>
        <w:rPr>
          <w:rFonts w:ascii="Georgia" w:eastAsia="Times New Roman" w:hAnsi="Georgia" w:cs="Times New Roman"/>
          <w:sz w:val="20"/>
          <w:szCs w:val="24"/>
          <w:lang w:eastAsia="de-DE"/>
        </w:rPr>
      </w:pPr>
      <w:r w:rsidRPr="00241000">
        <w:rPr>
          <w:rFonts w:ascii="Georgia" w:eastAsia="Times New Roman" w:hAnsi="Georgia" w:cs="Times New Roman"/>
          <w:sz w:val="20"/>
          <w:szCs w:val="24"/>
          <w:lang w:eastAsia="de-DE"/>
        </w:rPr>
        <w:t>&lt;ESMA_UCITS_QUESTION_1&gt;</w:t>
      </w:r>
    </w:p>
    <w:p w:rsidR="0054602D" w:rsidRDefault="0054602D" w:rsidP="00241000">
      <w:pPr>
        <w:spacing w:line="240" w:lineRule="auto"/>
        <w:jc w:val="both"/>
        <w:rPr>
          <w:rFonts w:ascii="Georgia" w:eastAsia="Times New Roman" w:hAnsi="Georgia" w:cs="Times New Roman"/>
          <w:sz w:val="20"/>
          <w:szCs w:val="24"/>
          <w:lang w:eastAsia="de-DE"/>
        </w:rPr>
      </w:pPr>
    </w:p>
    <w:p w:rsidR="0007603F" w:rsidRPr="0007603F" w:rsidRDefault="00B96B2D" w:rsidP="0007603F">
      <w:pPr>
        <w:pStyle w:val="Pa4"/>
        <w:rPr>
          <w:rFonts w:ascii="Georgia" w:hAnsi="Georgia" w:cs="Arial"/>
          <w:color w:val="000000"/>
          <w:sz w:val="20"/>
          <w:szCs w:val="20"/>
          <w:lang w:val="en-GB"/>
        </w:rPr>
      </w:pPr>
      <w:r w:rsidRPr="0007603F">
        <w:rPr>
          <w:rFonts w:ascii="Georgia" w:hAnsi="Georgia" w:cs="Tahoma"/>
          <w:sz w:val="20"/>
          <w:szCs w:val="20"/>
          <w:lang w:val="en-US"/>
        </w:rPr>
        <w:t>(</w:t>
      </w:r>
      <w:r w:rsidR="0007603F" w:rsidRPr="0007603F">
        <w:rPr>
          <w:rStyle w:val="A3"/>
          <w:rFonts w:ascii="Georgia" w:hAnsi="Georgia" w:cs="Arial"/>
          <w:lang w:val="en-GB"/>
        </w:rPr>
        <w:t>BNP Paribas Securities Services</w:t>
      </w:r>
      <w:r w:rsidR="0007603F" w:rsidRPr="0007603F">
        <w:rPr>
          <w:rFonts w:ascii="Georgia" w:hAnsi="Georgia" w:cs="Arial"/>
          <w:color w:val="000000"/>
          <w:sz w:val="20"/>
          <w:szCs w:val="20"/>
          <w:lang w:val="en-GB"/>
        </w:rPr>
        <w:t xml:space="preserve">, a wholly owned subsidiary of BNP Paribas Group, is a leading global custodian and provides specialist securities services and investment operations support to a wide range of financial intermediaries, asset managers, asset owners and issuers. </w:t>
      </w:r>
    </w:p>
    <w:p w:rsidR="0054602D" w:rsidRPr="0007603F" w:rsidRDefault="0007603F" w:rsidP="0007603F">
      <w:pPr>
        <w:autoSpaceDE w:val="0"/>
        <w:autoSpaceDN w:val="0"/>
        <w:adjustRightInd w:val="0"/>
        <w:spacing w:line="240" w:lineRule="auto"/>
        <w:jc w:val="both"/>
        <w:rPr>
          <w:rFonts w:ascii="Georgia" w:hAnsi="Georgia" w:cs="Tahoma"/>
          <w:sz w:val="20"/>
          <w:szCs w:val="20"/>
        </w:rPr>
      </w:pPr>
      <w:proofErr w:type="gramStart"/>
      <w:r w:rsidRPr="0007603F">
        <w:rPr>
          <w:rFonts w:ascii="Georgia" w:hAnsi="Georgia" w:cs="Arial"/>
          <w:color w:val="000000"/>
          <w:sz w:val="20"/>
          <w:szCs w:val="20"/>
        </w:rPr>
        <w:t>Its  network</w:t>
      </w:r>
      <w:proofErr w:type="gramEnd"/>
      <w:r w:rsidRPr="0007603F">
        <w:rPr>
          <w:rFonts w:ascii="Georgia" w:hAnsi="Georgia" w:cs="Arial"/>
          <w:color w:val="000000"/>
          <w:sz w:val="20"/>
          <w:szCs w:val="20"/>
        </w:rPr>
        <w:t xml:space="preserve"> is one of the most extensive in the industry, covering over 100 markets with its own offices in 34 countries across five continents</w:t>
      </w:r>
      <w:r w:rsidRPr="0007603F">
        <w:rPr>
          <w:rFonts w:ascii="Georgia" w:hAnsi="Georgia" w:cs="Arial"/>
          <w:color w:val="000000"/>
          <w:sz w:val="20"/>
          <w:szCs w:val="20"/>
        </w:rPr>
        <w:t>.</w:t>
      </w:r>
      <w:r w:rsidR="00B96B2D" w:rsidRPr="0007603F">
        <w:rPr>
          <w:rFonts w:ascii="Georgia" w:hAnsi="Georgia" w:cs="Tahoma"/>
          <w:sz w:val="20"/>
          <w:szCs w:val="20"/>
        </w:rPr>
        <w:t>)</w:t>
      </w:r>
      <w:r w:rsidR="0054602D" w:rsidRPr="0007603F">
        <w:rPr>
          <w:rFonts w:ascii="Georgia" w:hAnsi="Georgia" w:cs="Tahoma"/>
          <w:sz w:val="20"/>
          <w:szCs w:val="20"/>
        </w:rPr>
        <w:t xml:space="preserve"> </w:t>
      </w:r>
    </w:p>
    <w:p w:rsidR="0054602D" w:rsidRPr="0054602D" w:rsidRDefault="0054602D" w:rsidP="0054602D">
      <w:pPr>
        <w:spacing w:line="240" w:lineRule="auto"/>
        <w:jc w:val="both"/>
        <w:rPr>
          <w:rFonts w:ascii="Georgia" w:eastAsia="Times New Roman" w:hAnsi="Georgia" w:cs="Times New Roman"/>
          <w:sz w:val="20"/>
          <w:szCs w:val="20"/>
          <w:lang w:eastAsia="de-DE"/>
        </w:rPr>
      </w:pPr>
    </w:p>
    <w:p w:rsidR="0054602D" w:rsidRDefault="0054602D" w:rsidP="00241000">
      <w:pPr>
        <w:spacing w:line="240" w:lineRule="auto"/>
        <w:jc w:val="both"/>
        <w:rPr>
          <w:rFonts w:ascii="Georgia" w:eastAsia="Times New Roman" w:hAnsi="Georgia" w:cs="Times New Roman"/>
          <w:sz w:val="20"/>
          <w:szCs w:val="24"/>
          <w:lang w:eastAsia="de-DE"/>
        </w:rPr>
      </w:pPr>
    </w:p>
    <w:p w:rsidR="00844A7C" w:rsidRDefault="00241000" w:rsidP="00241000">
      <w:pPr>
        <w:spacing w:line="240" w:lineRule="auto"/>
        <w:jc w:val="both"/>
        <w:rPr>
          <w:rFonts w:ascii="Georgia" w:eastAsia="Times New Roman" w:hAnsi="Georgia" w:cs="Times New Roman"/>
          <w:sz w:val="20"/>
          <w:szCs w:val="24"/>
          <w:lang w:eastAsia="de-DE"/>
        </w:rPr>
      </w:pPr>
      <w:r w:rsidRPr="00241000">
        <w:rPr>
          <w:rFonts w:ascii="Georgia" w:eastAsia="Times New Roman" w:hAnsi="Georgia" w:cs="Times New Roman"/>
          <w:sz w:val="20"/>
          <w:szCs w:val="24"/>
          <w:lang w:eastAsia="de-DE"/>
        </w:rPr>
        <w:t>Yes</w:t>
      </w:r>
      <w:r w:rsidR="008B1E0C">
        <w:rPr>
          <w:rFonts w:ascii="Georgia" w:eastAsia="Times New Roman" w:hAnsi="Georgia" w:cs="Times New Roman"/>
          <w:sz w:val="20"/>
          <w:szCs w:val="24"/>
          <w:lang w:eastAsia="de-DE"/>
        </w:rPr>
        <w:t>.</w:t>
      </w:r>
    </w:p>
    <w:p w:rsidR="00241000" w:rsidRPr="00241000" w:rsidRDefault="00B728F7" w:rsidP="00241000">
      <w:pPr>
        <w:spacing w:line="240" w:lineRule="auto"/>
        <w:jc w:val="both"/>
        <w:rPr>
          <w:rFonts w:ascii="Georgia" w:eastAsia="Times New Roman" w:hAnsi="Georgia" w:cs="Times New Roman"/>
          <w:sz w:val="20"/>
          <w:szCs w:val="24"/>
          <w:lang w:eastAsia="de-DE"/>
        </w:rPr>
      </w:pPr>
      <w:r>
        <w:rPr>
          <w:rFonts w:ascii="Georgia" w:eastAsia="Times New Roman" w:hAnsi="Georgia" w:cs="Times New Roman"/>
          <w:sz w:val="20"/>
          <w:szCs w:val="24"/>
          <w:lang w:eastAsia="de-DE"/>
        </w:rPr>
        <w:t>It is worth highlighting that</w:t>
      </w:r>
      <w:r w:rsidR="00241000" w:rsidRPr="00241000">
        <w:rPr>
          <w:rFonts w:ascii="Georgia" w:eastAsia="Times New Roman" w:hAnsi="Georgia" w:cs="Times New Roman"/>
          <w:sz w:val="20"/>
          <w:szCs w:val="24"/>
          <w:lang w:eastAsia="de-DE"/>
        </w:rPr>
        <w:t xml:space="preserve"> confusion can arise from the use of the term</w:t>
      </w:r>
      <w:r>
        <w:rPr>
          <w:rFonts w:ascii="Georgia" w:eastAsia="Times New Roman" w:hAnsi="Georgia" w:cs="Times New Roman"/>
          <w:sz w:val="20"/>
          <w:szCs w:val="24"/>
          <w:lang w:eastAsia="de-DE"/>
        </w:rPr>
        <w:t xml:space="preserve"> in regulatory papers</w:t>
      </w:r>
      <w:r w:rsidR="00241000" w:rsidRPr="00241000">
        <w:rPr>
          <w:rFonts w:ascii="Georgia" w:eastAsia="Times New Roman" w:hAnsi="Georgia" w:cs="Times New Roman"/>
          <w:sz w:val="20"/>
          <w:szCs w:val="24"/>
          <w:lang w:eastAsia="de-DE"/>
        </w:rPr>
        <w:t xml:space="preserve"> </w:t>
      </w:r>
      <w:r w:rsidR="008B1E0C">
        <w:rPr>
          <w:rFonts w:ascii="Georgia" w:eastAsia="Times New Roman" w:hAnsi="Georgia" w:cs="Times New Roman"/>
          <w:sz w:val="20"/>
          <w:szCs w:val="24"/>
          <w:lang w:eastAsia="de-DE"/>
        </w:rPr>
        <w:t xml:space="preserve">as a </w:t>
      </w:r>
      <w:r w:rsidR="00241000" w:rsidRPr="00241000">
        <w:rPr>
          <w:rFonts w:ascii="Georgia" w:eastAsia="Times New Roman" w:hAnsi="Georgia" w:cs="Times New Roman"/>
          <w:sz w:val="20"/>
          <w:szCs w:val="24"/>
          <w:lang w:eastAsia="de-DE"/>
        </w:rPr>
        <w:t>‘third party’ where sub-delegation takes</w:t>
      </w:r>
      <w:r w:rsidR="00F03D75">
        <w:rPr>
          <w:rFonts w:ascii="Georgia" w:eastAsia="Times New Roman" w:hAnsi="Georgia" w:cs="Times New Roman"/>
          <w:sz w:val="20"/>
          <w:szCs w:val="24"/>
          <w:lang w:eastAsia="de-DE"/>
        </w:rPr>
        <w:t xml:space="preserve"> place</w:t>
      </w:r>
      <w:r w:rsidR="00241000" w:rsidRPr="00241000">
        <w:rPr>
          <w:rFonts w:ascii="Georgia" w:eastAsia="Times New Roman" w:hAnsi="Georgia" w:cs="Times New Roman"/>
          <w:sz w:val="20"/>
          <w:szCs w:val="24"/>
          <w:lang w:eastAsia="de-DE"/>
        </w:rPr>
        <w:t xml:space="preserve">.  </w:t>
      </w:r>
      <w:r w:rsidR="00F03D75">
        <w:rPr>
          <w:rFonts w:ascii="Georgia" w:eastAsia="Times New Roman" w:hAnsi="Georgia" w:cs="Times New Roman"/>
          <w:sz w:val="20"/>
          <w:szCs w:val="24"/>
          <w:lang w:eastAsia="de-DE"/>
        </w:rPr>
        <w:t>In the UCITS Directive, the meaning of</w:t>
      </w:r>
      <w:r w:rsidR="008B1E0C">
        <w:rPr>
          <w:rFonts w:ascii="Georgia" w:eastAsia="Times New Roman" w:hAnsi="Georgia" w:cs="Times New Roman"/>
          <w:sz w:val="20"/>
          <w:szCs w:val="24"/>
          <w:lang w:eastAsia="de-DE"/>
        </w:rPr>
        <w:t xml:space="preserve"> a</w:t>
      </w:r>
      <w:r w:rsidR="00F03D75">
        <w:rPr>
          <w:rFonts w:ascii="Georgia" w:eastAsia="Times New Roman" w:hAnsi="Georgia" w:cs="Times New Roman"/>
          <w:sz w:val="20"/>
          <w:szCs w:val="24"/>
          <w:lang w:eastAsia="de-DE"/>
        </w:rPr>
        <w:t xml:space="preserve"> third party is clear. </w:t>
      </w:r>
      <w:r w:rsidR="00241000" w:rsidRPr="00241000">
        <w:rPr>
          <w:rFonts w:ascii="Georgia" w:eastAsia="Times New Roman" w:hAnsi="Georgia" w:cs="Times New Roman"/>
          <w:sz w:val="20"/>
          <w:szCs w:val="24"/>
          <w:lang w:eastAsia="de-DE"/>
        </w:rPr>
        <w:t xml:space="preserve"> Given the wording of Art 22a and the last paragraph of </w:t>
      </w:r>
      <w:proofErr w:type="gramStart"/>
      <w:r w:rsidR="00241000" w:rsidRPr="00241000">
        <w:rPr>
          <w:rFonts w:ascii="Georgia" w:eastAsia="Times New Roman" w:hAnsi="Georgia" w:cs="Times New Roman"/>
          <w:sz w:val="20"/>
          <w:szCs w:val="24"/>
          <w:lang w:eastAsia="de-DE"/>
        </w:rPr>
        <w:t>22a(</w:t>
      </w:r>
      <w:proofErr w:type="gramEnd"/>
      <w:r w:rsidR="00241000" w:rsidRPr="00241000">
        <w:rPr>
          <w:rFonts w:ascii="Georgia" w:eastAsia="Times New Roman" w:hAnsi="Georgia" w:cs="Times New Roman"/>
          <w:sz w:val="20"/>
          <w:szCs w:val="24"/>
          <w:lang w:eastAsia="de-DE"/>
        </w:rPr>
        <w:t xml:space="preserve">3), </w:t>
      </w:r>
      <w:r w:rsidR="0007603F">
        <w:rPr>
          <w:rFonts w:ascii="Georgia" w:eastAsia="Times New Roman" w:hAnsi="Georgia" w:cs="Times New Roman"/>
          <w:sz w:val="20"/>
          <w:szCs w:val="24"/>
          <w:lang w:eastAsia="de-DE"/>
        </w:rPr>
        <w:t>BNP PARIBAS SECURITIES SERVICES</w:t>
      </w:r>
      <w:r w:rsidR="00584A6C">
        <w:rPr>
          <w:rFonts w:ascii="Georgia" w:eastAsia="Times New Roman" w:hAnsi="Georgia" w:cs="Times New Roman"/>
          <w:sz w:val="20"/>
          <w:szCs w:val="24"/>
          <w:lang w:eastAsia="de-DE"/>
        </w:rPr>
        <w:t xml:space="preserve"> </w:t>
      </w:r>
      <w:r w:rsidR="00241000" w:rsidRPr="00241000">
        <w:rPr>
          <w:rFonts w:ascii="Georgia" w:eastAsia="Times New Roman" w:hAnsi="Georgia" w:cs="Times New Roman"/>
          <w:sz w:val="20"/>
          <w:szCs w:val="24"/>
          <w:lang w:eastAsia="de-DE"/>
        </w:rPr>
        <w:t xml:space="preserve"> understand</w:t>
      </w:r>
      <w:r w:rsidR="00584A6C">
        <w:rPr>
          <w:rFonts w:ascii="Georgia" w:eastAsia="Times New Roman" w:hAnsi="Georgia" w:cs="Times New Roman"/>
          <w:sz w:val="20"/>
          <w:szCs w:val="24"/>
          <w:lang w:eastAsia="de-DE"/>
        </w:rPr>
        <w:t xml:space="preserve">s </w:t>
      </w:r>
      <w:r w:rsidR="00241000" w:rsidRPr="00241000">
        <w:rPr>
          <w:rFonts w:ascii="Georgia" w:eastAsia="Times New Roman" w:hAnsi="Georgia" w:cs="Times New Roman"/>
          <w:sz w:val="20"/>
          <w:szCs w:val="24"/>
          <w:lang w:eastAsia="de-DE"/>
        </w:rPr>
        <w:t xml:space="preserve"> ‘third party’ to mean the party or parties which the depositary appoints as custodian.  If that custodian (the ‘third party’) then delegates to another party,  that relationship is captured by the last paragraph of 22a(3) and the third party has to ensure that its sub-delegates meet all the requirements of  Art 22a(3).  </w:t>
      </w:r>
      <w:r w:rsidR="0007603F">
        <w:rPr>
          <w:rFonts w:ascii="Georgia" w:eastAsia="Times New Roman" w:hAnsi="Georgia" w:cs="Times New Roman"/>
          <w:sz w:val="20"/>
          <w:szCs w:val="24"/>
          <w:lang w:eastAsia="de-DE"/>
        </w:rPr>
        <w:t>BNP PARIBAS SECURITIES SERVICES</w:t>
      </w:r>
      <w:r w:rsidR="00584A6C">
        <w:rPr>
          <w:rFonts w:ascii="Georgia" w:eastAsia="Times New Roman" w:hAnsi="Georgia" w:cs="Times New Roman"/>
          <w:sz w:val="20"/>
          <w:szCs w:val="24"/>
          <w:lang w:eastAsia="de-DE"/>
        </w:rPr>
        <w:t xml:space="preserve">’ </w:t>
      </w:r>
      <w:r>
        <w:rPr>
          <w:rFonts w:ascii="Georgia" w:eastAsia="Times New Roman" w:hAnsi="Georgia" w:cs="Times New Roman"/>
          <w:sz w:val="20"/>
          <w:szCs w:val="24"/>
          <w:lang w:eastAsia="de-DE"/>
        </w:rPr>
        <w:t>response is based upon this understanding.</w:t>
      </w:r>
    </w:p>
    <w:p w:rsidR="00241000" w:rsidRPr="00241000" w:rsidRDefault="00241000" w:rsidP="00241000">
      <w:pPr>
        <w:spacing w:line="240" w:lineRule="auto"/>
        <w:rPr>
          <w:rFonts w:ascii="Georgia" w:eastAsia="Times New Roman" w:hAnsi="Georgia" w:cs="Times New Roman"/>
          <w:sz w:val="20"/>
          <w:szCs w:val="24"/>
          <w:lang w:eastAsia="de-DE"/>
        </w:rPr>
      </w:pPr>
    </w:p>
    <w:p w:rsidR="00241000" w:rsidRPr="00241000" w:rsidRDefault="00241000" w:rsidP="00241000">
      <w:pPr>
        <w:spacing w:line="240" w:lineRule="auto"/>
        <w:rPr>
          <w:rFonts w:ascii="Georgia" w:eastAsia="Times New Roman" w:hAnsi="Georgia" w:cs="Times New Roman"/>
          <w:sz w:val="20"/>
          <w:szCs w:val="24"/>
          <w:lang w:eastAsia="de-DE"/>
        </w:rPr>
      </w:pPr>
    </w:p>
    <w:p w:rsidR="00241000" w:rsidRPr="00241000" w:rsidRDefault="00241000" w:rsidP="00241000">
      <w:pPr>
        <w:spacing w:line="240" w:lineRule="auto"/>
        <w:rPr>
          <w:rFonts w:ascii="Georgia" w:eastAsia="Times New Roman" w:hAnsi="Georgia" w:cs="Times New Roman"/>
          <w:sz w:val="20"/>
          <w:szCs w:val="24"/>
          <w:lang w:eastAsia="de-DE"/>
        </w:rPr>
      </w:pPr>
      <w:r w:rsidRPr="00241000">
        <w:rPr>
          <w:rFonts w:ascii="Georgia" w:eastAsia="Times New Roman" w:hAnsi="Georgia" w:cs="Times New Roman"/>
          <w:sz w:val="20"/>
          <w:szCs w:val="24"/>
          <w:lang w:eastAsia="de-DE"/>
        </w:rPr>
        <w:t>&lt;ESMA_UCITS_QUESTION_1&gt;</w:t>
      </w:r>
    </w:p>
    <w:p w:rsidR="00241000" w:rsidRPr="00241000" w:rsidRDefault="00241000" w:rsidP="00241000">
      <w:pPr>
        <w:spacing w:line="240" w:lineRule="auto"/>
        <w:rPr>
          <w:rFonts w:ascii="Georgia" w:eastAsia="Times New Roman" w:hAnsi="Georgia" w:cs="Times New Roman"/>
          <w:sz w:val="20"/>
          <w:szCs w:val="24"/>
          <w:lang w:eastAsia="de-DE"/>
        </w:rPr>
      </w:pPr>
    </w:p>
    <w:p w:rsidR="00241000" w:rsidRPr="00241000" w:rsidRDefault="00241000" w:rsidP="00241000">
      <w:pPr>
        <w:numPr>
          <w:ilvl w:val="0"/>
          <w:numId w:val="1"/>
        </w:numPr>
        <w:spacing w:after="250" w:line="240" w:lineRule="auto"/>
        <w:jc w:val="both"/>
        <w:outlineLvl w:val="4"/>
        <w:rPr>
          <w:rFonts w:ascii="Georgia" w:eastAsia="Times New Roman" w:hAnsi="Georgia" w:cs="Times New Roman"/>
          <w:b/>
          <w:sz w:val="20"/>
          <w:szCs w:val="24"/>
          <w:lang w:eastAsia="de-DE"/>
        </w:rPr>
      </w:pPr>
      <w:r w:rsidRPr="00241000">
        <w:rPr>
          <w:rFonts w:ascii="Georgia" w:eastAsia="Times New Roman" w:hAnsi="Georgia" w:cs="Times New Roman"/>
          <w:b/>
          <w:sz w:val="20"/>
          <w:szCs w:val="24"/>
          <w:lang w:eastAsia="de-DE"/>
        </w:rPr>
        <w:t xml:space="preserve">Do you consider that the level of segregation foreseen under Art </w:t>
      </w:r>
      <w:proofErr w:type="gramStart"/>
      <w:r w:rsidRPr="00241000">
        <w:rPr>
          <w:rFonts w:ascii="Georgia" w:eastAsia="Times New Roman" w:hAnsi="Georgia" w:cs="Times New Roman"/>
          <w:b/>
          <w:sz w:val="20"/>
          <w:szCs w:val="24"/>
          <w:lang w:eastAsia="de-DE"/>
        </w:rPr>
        <w:t>22a(</w:t>
      </w:r>
      <w:proofErr w:type="gramEnd"/>
      <w:r w:rsidRPr="00241000">
        <w:rPr>
          <w:rFonts w:ascii="Georgia" w:eastAsia="Times New Roman" w:hAnsi="Georgia" w:cs="Times New Roman"/>
          <w:b/>
          <w:sz w:val="20"/>
          <w:szCs w:val="24"/>
          <w:lang w:eastAsia="de-DE"/>
        </w:rPr>
        <w:t>3)(d) of the UCITS Directive should protect UCITS assets from claims by creditors of an insolvent third party which had been delegated the safekeeping of the assets by the UCITS' depositary?</w:t>
      </w:r>
    </w:p>
    <w:p w:rsidR="00241000" w:rsidRPr="00241000" w:rsidRDefault="00241000" w:rsidP="00241000">
      <w:pPr>
        <w:spacing w:line="240" w:lineRule="auto"/>
        <w:rPr>
          <w:rFonts w:ascii="Georgia" w:eastAsia="Times New Roman" w:hAnsi="Georgia" w:cs="Times New Roman"/>
          <w:sz w:val="20"/>
          <w:szCs w:val="24"/>
          <w:lang w:eastAsia="de-DE"/>
        </w:rPr>
      </w:pPr>
      <w:r w:rsidRPr="00241000">
        <w:rPr>
          <w:rFonts w:ascii="Georgia" w:eastAsia="Times New Roman" w:hAnsi="Georgia" w:cs="Times New Roman"/>
          <w:sz w:val="20"/>
          <w:szCs w:val="24"/>
          <w:lang w:eastAsia="de-DE"/>
        </w:rPr>
        <w:t>&lt;ESMA_UCITS_QUESTION_2&gt;</w:t>
      </w:r>
    </w:p>
    <w:p w:rsidR="00241000" w:rsidRPr="00B728F7" w:rsidRDefault="00241000" w:rsidP="00241000">
      <w:pPr>
        <w:spacing w:line="240" w:lineRule="auto"/>
        <w:rPr>
          <w:rFonts w:ascii="Georgia" w:eastAsia="Times New Roman" w:hAnsi="Georgia" w:cs="Times New Roman"/>
          <w:sz w:val="20"/>
          <w:szCs w:val="24"/>
          <w:lang w:eastAsia="de-DE"/>
        </w:rPr>
      </w:pPr>
      <w:r w:rsidRPr="00B728F7">
        <w:rPr>
          <w:rFonts w:ascii="Georgia" w:eastAsia="Times New Roman" w:hAnsi="Georgia" w:cs="Times New Roman"/>
          <w:sz w:val="20"/>
          <w:szCs w:val="24"/>
          <w:lang w:eastAsia="de-DE"/>
        </w:rPr>
        <w:t xml:space="preserve">Yes it should.  It is, however, subject to any developments </w:t>
      </w:r>
      <w:proofErr w:type="gramStart"/>
      <w:r w:rsidRPr="00B728F7">
        <w:rPr>
          <w:rFonts w:ascii="Georgia" w:eastAsia="Times New Roman" w:hAnsi="Georgia" w:cs="Times New Roman"/>
          <w:sz w:val="20"/>
          <w:szCs w:val="24"/>
          <w:lang w:eastAsia="de-DE"/>
        </w:rPr>
        <w:t>in  insolvency</w:t>
      </w:r>
      <w:proofErr w:type="gramEnd"/>
      <w:r w:rsidRPr="00B728F7">
        <w:rPr>
          <w:rFonts w:ascii="Georgia" w:eastAsia="Times New Roman" w:hAnsi="Georgia" w:cs="Times New Roman"/>
          <w:sz w:val="20"/>
          <w:szCs w:val="24"/>
          <w:lang w:eastAsia="de-DE"/>
        </w:rPr>
        <w:t xml:space="preserve"> laws and jurisprudence.  Therefore</w:t>
      </w:r>
      <w:r w:rsidR="00B728F7">
        <w:rPr>
          <w:rFonts w:ascii="Georgia" w:eastAsia="Times New Roman" w:hAnsi="Georgia" w:cs="Times New Roman"/>
          <w:sz w:val="20"/>
          <w:szCs w:val="24"/>
          <w:lang w:eastAsia="de-DE"/>
        </w:rPr>
        <w:t>,</w:t>
      </w:r>
      <w:r w:rsidRPr="00B728F7">
        <w:rPr>
          <w:rFonts w:ascii="Georgia" w:eastAsia="Times New Roman" w:hAnsi="Georgia" w:cs="Times New Roman"/>
          <w:sz w:val="20"/>
          <w:szCs w:val="24"/>
          <w:lang w:eastAsia="de-DE"/>
        </w:rPr>
        <w:t xml:space="preserve"> </w:t>
      </w:r>
      <w:r w:rsidR="0007603F">
        <w:rPr>
          <w:rFonts w:ascii="Georgia" w:eastAsia="Times New Roman" w:hAnsi="Georgia" w:cs="Times New Roman"/>
          <w:sz w:val="20"/>
          <w:szCs w:val="24"/>
          <w:lang w:eastAsia="de-DE"/>
        </w:rPr>
        <w:t>BNP PARIBAS SECURITIES SERVICES</w:t>
      </w:r>
      <w:r w:rsidRPr="00B728F7">
        <w:rPr>
          <w:rFonts w:ascii="Georgia" w:eastAsia="Times New Roman" w:hAnsi="Georgia" w:cs="Times New Roman"/>
          <w:sz w:val="20"/>
          <w:szCs w:val="24"/>
          <w:lang w:eastAsia="de-DE"/>
        </w:rPr>
        <w:t xml:space="preserve"> </w:t>
      </w:r>
      <w:r w:rsidR="00B728F7" w:rsidRPr="00B728F7">
        <w:rPr>
          <w:rFonts w:ascii="Georgia" w:eastAsia="Times New Roman" w:hAnsi="Georgia" w:cs="Times New Roman"/>
          <w:sz w:val="20"/>
          <w:szCs w:val="24"/>
          <w:lang w:eastAsia="de-DE"/>
        </w:rPr>
        <w:t xml:space="preserve">also </w:t>
      </w:r>
      <w:r w:rsidRPr="00B728F7">
        <w:rPr>
          <w:rFonts w:ascii="Georgia" w:eastAsia="Times New Roman" w:hAnsi="Georgia" w:cs="Times New Roman"/>
          <w:sz w:val="20"/>
          <w:szCs w:val="24"/>
          <w:lang w:eastAsia="de-DE"/>
        </w:rPr>
        <w:t>strongly recommend</w:t>
      </w:r>
      <w:r w:rsidR="00584A6C">
        <w:rPr>
          <w:rFonts w:ascii="Georgia" w:eastAsia="Times New Roman" w:hAnsi="Georgia" w:cs="Times New Roman"/>
          <w:sz w:val="20"/>
          <w:szCs w:val="24"/>
          <w:lang w:eastAsia="de-DE"/>
        </w:rPr>
        <w:t xml:space="preserve">s </w:t>
      </w:r>
      <w:r w:rsidR="00B728F7" w:rsidRPr="00B728F7">
        <w:rPr>
          <w:rFonts w:ascii="Georgia" w:eastAsia="Times New Roman" w:hAnsi="Georgia" w:cs="Times New Roman"/>
          <w:sz w:val="20"/>
          <w:szCs w:val="24"/>
          <w:lang w:eastAsia="de-DE"/>
        </w:rPr>
        <w:t xml:space="preserve">that </w:t>
      </w:r>
      <w:r w:rsidRPr="00B728F7">
        <w:rPr>
          <w:rFonts w:ascii="Georgia" w:eastAsia="Times New Roman" w:hAnsi="Georgia" w:cs="Times New Roman"/>
          <w:sz w:val="20"/>
          <w:szCs w:val="24"/>
          <w:lang w:eastAsia="de-DE"/>
        </w:rPr>
        <w:t xml:space="preserve">ESMA and the EU Commission </w:t>
      </w:r>
      <w:r w:rsidR="00B728F7" w:rsidRPr="00B728F7">
        <w:rPr>
          <w:rFonts w:ascii="Georgia" w:eastAsia="Times New Roman" w:hAnsi="Georgia" w:cs="Times New Roman"/>
          <w:sz w:val="20"/>
          <w:szCs w:val="24"/>
          <w:lang w:eastAsia="de-DE"/>
        </w:rPr>
        <w:t xml:space="preserve">pursue the goal </w:t>
      </w:r>
      <w:r w:rsidR="00B728F7">
        <w:rPr>
          <w:rFonts w:ascii="Georgia" w:eastAsia="Times New Roman" w:hAnsi="Georgia" w:cs="Times New Roman"/>
          <w:sz w:val="20"/>
          <w:szCs w:val="24"/>
          <w:lang w:eastAsia="de-DE"/>
        </w:rPr>
        <w:t>of achieving</w:t>
      </w:r>
      <w:r w:rsidR="00844A7C">
        <w:rPr>
          <w:rFonts w:ascii="Georgia" w:eastAsia="Times New Roman" w:hAnsi="Georgia" w:cs="Times New Roman"/>
          <w:sz w:val="20"/>
          <w:szCs w:val="24"/>
          <w:lang w:eastAsia="de-DE"/>
        </w:rPr>
        <w:t xml:space="preserve"> </w:t>
      </w:r>
      <w:r w:rsidRPr="00B728F7">
        <w:rPr>
          <w:rFonts w:ascii="Georgia" w:eastAsia="Times New Roman" w:hAnsi="Georgia" w:cs="Times New Roman"/>
          <w:sz w:val="20"/>
          <w:szCs w:val="24"/>
          <w:lang w:eastAsia="de-DE"/>
        </w:rPr>
        <w:t xml:space="preserve">harmonisation at </w:t>
      </w:r>
      <w:r w:rsidR="00B728F7" w:rsidRPr="00B728F7">
        <w:rPr>
          <w:rFonts w:ascii="Georgia" w:eastAsia="Times New Roman" w:hAnsi="Georgia" w:cs="Times New Roman"/>
          <w:sz w:val="20"/>
          <w:szCs w:val="24"/>
          <w:lang w:eastAsia="de-DE"/>
        </w:rPr>
        <w:t xml:space="preserve">an </w:t>
      </w:r>
      <w:r w:rsidRPr="00B728F7">
        <w:rPr>
          <w:rFonts w:ascii="Georgia" w:eastAsia="Times New Roman" w:hAnsi="Georgia" w:cs="Times New Roman"/>
          <w:sz w:val="20"/>
          <w:szCs w:val="24"/>
          <w:lang w:eastAsia="de-DE"/>
        </w:rPr>
        <w:t>International level (i.e. IOSCO level) of the insolvency laws in third</w:t>
      </w:r>
      <w:r w:rsidR="00B728F7" w:rsidRPr="00B728F7">
        <w:rPr>
          <w:rFonts w:ascii="Georgia" w:eastAsia="Times New Roman" w:hAnsi="Georgia" w:cs="Times New Roman"/>
          <w:sz w:val="20"/>
          <w:szCs w:val="24"/>
          <w:lang w:eastAsia="de-DE"/>
        </w:rPr>
        <w:t xml:space="preserve"> country</w:t>
      </w:r>
      <w:r w:rsidRPr="00B728F7">
        <w:rPr>
          <w:rFonts w:ascii="Georgia" w:eastAsia="Times New Roman" w:hAnsi="Georgia" w:cs="Times New Roman"/>
          <w:sz w:val="20"/>
          <w:szCs w:val="24"/>
          <w:lang w:eastAsia="de-DE"/>
        </w:rPr>
        <w:t xml:space="preserve"> jurisdictions </w:t>
      </w:r>
      <w:r w:rsidR="00B728F7">
        <w:rPr>
          <w:rFonts w:ascii="Georgia" w:eastAsia="Times New Roman" w:hAnsi="Georgia" w:cs="Times New Roman"/>
          <w:sz w:val="20"/>
          <w:szCs w:val="24"/>
          <w:lang w:eastAsia="de-DE"/>
        </w:rPr>
        <w:t>so as to deliver</w:t>
      </w:r>
      <w:r w:rsidR="00B728F7" w:rsidRPr="00B728F7">
        <w:rPr>
          <w:rFonts w:ascii="Georgia" w:eastAsia="Times New Roman" w:hAnsi="Georgia" w:cs="Times New Roman"/>
          <w:sz w:val="20"/>
          <w:szCs w:val="24"/>
          <w:lang w:eastAsia="de-DE"/>
        </w:rPr>
        <w:t xml:space="preserve"> effective asset segregation and protection.</w:t>
      </w:r>
    </w:p>
    <w:p w:rsidR="00241000" w:rsidRPr="00241000" w:rsidRDefault="00241000" w:rsidP="00241000">
      <w:pPr>
        <w:spacing w:line="240" w:lineRule="auto"/>
        <w:rPr>
          <w:rFonts w:ascii="Georgia" w:eastAsia="Times New Roman" w:hAnsi="Georgia" w:cs="Times New Roman"/>
          <w:sz w:val="20"/>
          <w:szCs w:val="24"/>
          <w:lang w:eastAsia="de-DE"/>
        </w:rPr>
      </w:pPr>
    </w:p>
    <w:p w:rsidR="00241000" w:rsidRPr="00241000" w:rsidRDefault="00241000" w:rsidP="00241000">
      <w:pPr>
        <w:spacing w:line="240" w:lineRule="auto"/>
        <w:rPr>
          <w:rFonts w:ascii="Georgia" w:eastAsia="Times New Roman" w:hAnsi="Georgia" w:cs="Times New Roman"/>
          <w:sz w:val="20"/>
          <w:szCs w:val="24"/>
          <w:lang w:eastAsia="de-DE"/>
        </w:rPr>
      </w:pPr>
    </w:p>
    <w:p w:rsidR="00241000" w:rsidRPr="00241000" w:rsidRDefault="00241000" w:rsidP="00241000">
      <w:pPr>
        <w:spacing w:line="240" w:lineRule="auto"/>
        <w:rPr>
          <w:rFonts w:ascii="Georgia" w:eastAsia="Times New Roman" w:hAnsi="Georgia" w:cs="Times New Roman"/>
          <w:sz w:val="20"/>
          <w:szCs w:val="24"/>
          <w:lang w:eastAsia="de-DE"/>
        </w:rPr>
      </w:pPr>
      <w:r w:rsidRPr="00241000">
        <w:rPr>
          <w:rFonts w:ascii="Georgia" w:eastAsia="Times New Roman" w:hAnsi="Georgia" w:cs="Times New Roman"/>
          <w:sz w:val="20"/>
          <w:szCs w:val="24"/>
          <w:lang w:eastAsia="de-DE"/>
        </w:rPr>
        <w:t>&lt;ESMA_UCITS_QUESTION_2&gt;</w:t>
      </w:r>
    </w:p>
    <w:p w:rsidR="00241000" w:rsidRPr="00241000" w:rsidRDefault="00241000" w:rsidP="00241000">
      <w:pPr>
        <w:spacing w:line="240" w:lineRule="auto"/>
        <w:rPr>
          <w:rFonts w:ascii="Georgia" w:eastAsia="Times New Roman" w:hAnsi="Georgia" w:cs="Times New Roman"/>
          <w:sz w:val="20"/>
          <w:szCs w:val="24"/>
          <w:lang w:eastAsia="de-DE"/>
        </w:rPr>
      </w:pPr>
    </w:p>
    <w:p w:rsidR="00241000" w:rsidRPr="00241000" w:rsidRDefault="00241000" w:rsidP="00241000">
      <w:pPr>
        <w:numPr>
          <w:ilvl w:val="0"/>
          <w:numId w:val="1"/>
        </w:numPr>
        <w:spacing w:after="250" w:line="240" w:lineRule="auto"/>
        <w:jc w:val="both"/>
        <w:outlineLvl w:val="4"/>
        <w:rPr>
          <w:rFonts w:ascii="Georgia" w:eastAsia="Times New Roman" w:hAnsi="Georgia" w:cs="Times New Roman"/>
          <w:b/>
          <w:sz w:val="20"/>
          <w:szCs w:val="24"/>
          <w:lang w:eastAsia="de-DE"/>
        </w:rPr>
      </w:pPr>
      <w:r w:rsidRPr="00241000">
        <w:rPr>
          <w:rFonts w:ascii="Georgia" w:eastAsia="Times New Roman" w:hAnsi="Georgia" w:cs="Times New Roman"/>
          <w:b/>
          <w:sz w:val="20"/>
          <w:szCs w:val="24"/>
          <w:lang w:eastAsia="de-DE"/>
        </w:rPr>
        <w:t>Are there other measures which could also help achieve this objective?</w:t>
      </w:r>
    </w:p>
    <w:p w:rsidR="00241000" w:rsidRPr="00241000" w:rsidRDefault="00241000" w:rsidP="00241000">
      <w:pPr>
        <w:spacing w:line="240" w:lineRule="auto"/>
        <w:rPr>
          <w:rFonts w:ascii="Georgia" w:eastAsia="Times New Roman" w:hAnsi="Georgia" w:cs="Times New Roman"/>
          <w:sz w:val="20"/>
          <w:szCs w:val="24"/>
          <w:lang w:eastAsia="de-DE"/>
        </w:rPr>
      </w:pPr>
      <w:r w:rsidRPr="00241000">
        <w:rPr>
          <w:rFonts w:ascii="Georgia" w:eastAsia="Times New Roman" w:hAnsi="Georgia" w:cs="Times New Roman"/>
          <w:sz w:val="20"/>
          <w:szCs w:val="24"/>
          <w:lang w:eastAsia="de-DE"/>
        </w:rPr>
        <w:t>&lt;ESMA_UCITS_QUESTION_3&gt;</w:t>
      </w:r>
    </w:p>
    <w:p w:rsidR="008B7E9C" w:rsidRPr="008B7E9C" w:rsidRDefault="008B7E9C" w:rsidP="008B7E9C">
      <w:pPr>
        <w:spacing w:line="240" w:lineRule="auto"/>
        <w:rPr>
          <w:rFonts w:ascii="Times New Roman" w:eastAsia="Times New Roman" w:hAnsi="Times New Roman" w:cs="Times New Roman"/>
          <w:sz w:val="24"/>
          <w:szCs w:val="24"/>
          <w:lang w:eastAsia="fr-FR"/>
        </w:rPr>
      </w:pPr>
      <w:r w:rsidRPr="00B01C7E">
        <w:rPr>
          <w:rFonts w:ascii="Georgia" w:eastAsia="Times New Roman" w:hAnsi="Georgia" w:cs="Calibri"/>
          <w:sz w:val="20"/>
          <w:szCs w:val="20"/>
          <w:lang w:eastAsia="fr-FR"/>
        </w:rPr>
        <w:t xml:space="preserve">Whilst </w:t>
      </w:r>
      <w:r w:rsidR="0007603F">
        <w:rPr>
          <w:rFonts w:ascii="Georgia" w:eastAsia="Times New Roman" w:hAnsi="Georgia" w:cs="Calibri"/>
          <w:sz w:val="20"/>
          <w:szCs w:val="20"/>
          <w:lang w:eastAsia="fr-FR"/>
        </w:rPr>
        <w:t>BNP PARIBAS SECURITIES SERVICES</w:t>
      </w:r>
      <w:r w:rsidRPr="00B01C7E">
        <w:rPr>
          <w:rFonts w:ascii="Georgia" w:eastAsia="Times New Roman" w:hAnsi="Georgia" w:cs="Calibri"/>
          <w:sz w:val="20"/>
          <w:szCs w:val="20"/>
          <w:lang w:eastAsia="fr-FR"/>
        </w:rPr>
        <w:t xml:space="preserve"> agrees with the ESMA advice, it believes the proposed steps are not sufficien</w:t>
      </w:r>
      <w:r w:rsidRPr="00B01C7E">
        <w:rPr>
          <w:rFonts w:ascii="Georgia" w:eastAsia="Times New Roman" w:hAnsi="Georgia" w:cs="Times New Roman"/>
          <w:sz w:val="20"/>
          <w:szCs w:val="20"/>
          <w:lang w:eastAsia="fr-FR"/>
        </w:rPr>
        <w:t xml:space="preserve">t. </w:t>
      </w:r>
      <w:r w:rsidR="0007603F">
        <w:rPr>
          <w:rFonts w:ascii="Georgia" w:eastAsia="Times New Roman" w:hAnsi="Georgia" w:cs="Times New Roman"/>
          <w:sz w:val="20"/>
          <w:szCs w:val="20"/>
          <w:lang w:eastAsia="fr-FR"/>
        </w:rPr>
        <w:t>BNP PARIBAS SECURITIES SERVICES</w:t>
      </w:r>
      <w:r w:rsidRPr="008B7E9C">
        <w:rPr>
          <w:rFonts w:ascii="Georgia" w:eastAsia="Times New Roman" w:hAnsi="Georgia" w:cs="Times New Roman"/>
          <w:sz w:val="20"/>
          <w:szCs w:val="20"/>
          <w:lang w:eastAsia="fr-FR"/>
        </w:rPr>
        <w:t xml:space="preserve"> strongly recommends that ESMA develops guidelines for Depositaries, Management Company/UCITS Board and Competent Authorities on the action that should be taken in the event that the depositary makes a notification that it has becomes aware that the applicable insolvency laws and jurisprudence no longer guarantees the segregation of UCITS assets in the event of the insolvency of the entity holding the financial instruments. </w:t>
      </w:r>
    </w:p>
    <w:p w:rsidR="008B7E9C" w:rsidRPr="008B7E9C" w:rsidRDefault="008B7E9C" w:rsidP="008B7E9C">
      <w:pPr>
        <w:spacing w:line="240" w:lineRule="auto"/>
        <w:rPr>
          <w:rFonts w:ascii="Times New Roman" w:eastAsia="Times New Roman" w:hAnsi="Times New Roman" w:cs="Times New Roman"/>
          <w:sz w:val="24"/>
          <w:szCs w:val="24"/>
          <w:lang w:eastAsia="fr-FR"/>
        </w:rPr>
      </w:pPr>
      <w:r w:rsidRPr="008B7E9C">
        <w:rPr>
          <w:rFonts w:ascii="Times New Roman" w:eastAsia="Times New Roman" w:hAnsi="Times New Roman" w:cs="Times New Roman"/>
          <w:sz w:val="24"/>
          <w:szCs w:val="24"/>
          <w:lang w:eastAsia="fr-FR"/>
        </w:rPr>
        <w:br/>
      </w:r>
      <w:r w:rsidRPr="008B7E9C">
        <w:rPr>
          <w:rFonts w:ascii="Georgia" w:eastAsia="Times New Roman" w:hAnsi="Georgia" w:cs="Times New Roman"/>
          <w:sz w:val="20"/>
          <w:szCs w:val="20"/>
          <w:lang w:eastAsia="fr-FR"/>
        </w:rPr>
        <w:t>In the event where the local law no longer recognises segregation on insolvency we would suggest the following:</w:t>
      </w:r>
      <w:r w:rsidRPr="008B7E9C">
        <w:rPr>
          <w:rFonts w:ascii="Times New Roman" w:eastAsia="Times New Roman" w:hAnsi="Times New Roman" w:cs="Times New Roman"/>
          <w:sz w:val="24"/>
          <w:szCs w:val="24"/>
          <w:lang w:eastAsia="fr-FR"/>
        </w:rPr>
        <w:t xml:space="preserve"> </w:t>
      </w:r>
    </w:p>
    <w:p w:rsidR="008B7E9C" w:rsidRPr="008B7E9C" w:rsidRDefault="008B7E9C" w:rsidP="008B7E9C">
      <w:pPr>
        <w:spacing w:line="240" w:lineRule="auto"/>
        <w:rPr>
          <w:rFonts w:ascii="Times New Roman" w:eastAsia="Times New Roman" w:hAnsi="Times New Roman" w:cs="Times New Roman"/>
          <w:sz w:val="24"/>
          <w:szCs w:val="24"/>
          <w:lang w:eastAsia="fr-FR"/>
        </w:rPr>
      </w:pPr>
      <w:r w:rsidRPr="008B7E9C">
        <w:rPr>
          <w:rFonts w:ascii="Times New Roman" w:eastAsia="Times New Roman" w:hAnsi="Times New Roman" w:cs="Times New Roman"/>
          <w:sz w:val="24"/>
          <w:szCs w:val="24"/>
          <w:lang w:eastAsia="fr-FR"/>
        </w:rPr>
        <w:br/>
      </w:r>
      <w:r w:rsidRPr="008B7E9C">
        <w:rPr>
          <w:rFonts w:ascii="Georgia" w:eastAsia="Times New Roman" w:hAnsi="Georgia" w:cs="Times New Roman"/>
          <w:sz w:val="20"/>
          <w:szCs w:val="20"/>
          <w:lang w:eastAsia="fr-FR"/>
        </w:rPr>
        <w:t>a) The depositary shall notify the Management Company or UCITS, if self-managed, and the UCITS’s Competent Authority as soon as is practicable after it becomes aware of the change in local law.</w:t>
      </w:r>
      <w:r w:rsidRPr="008B7E9C">
        <w:rPr>
          <w:rFonts w:ascii="Times New Roman" w:eastAsia="Times New Roman" w:hAnsi="Times New Roman" w:cs="Times New Roman"/>
          <w:sz w:val="24"/>
          <w:szCs w:val="24"/>
          <w:lang w:eastAsia="fr-FR"/>
        </w:rPr>
        <w:t xml:space="preserve"> </w:t>
      </w:r>
      <w:r w:rsidRPr="008B7E9C">
        <w:rPr>
          <w:rFonts w:ascii="Times New Roman" w:eastAsia="Times New Roman" w:hAnsi="Times New Roman" w:cs="Times New Roman"/>
          <w:sz w:val="24"/>
          <w:szCs w:val="24"/>
          <w:lang w:eastAsia="fr-FR"/>
        </w:rPr>
        <w:br/>
      </w:r>
      <w:r w:rsidRPr="008B7E9C">
        <w:rPr>
          <w:rFonts w:ascii="Times New Roman" w:eastAsia="Times New Roman" w:hAnsi="Times New Roman" w:cs="Times New Roman"/>
          <w:sz w:val="24"/>
          <w:szCs w:val="24"/>
          <w:lang w:eastAsia="fr-FR"/>
        </w:rPr>
        <w:br/>
      </w:r>
      <w:r w:rsidRPr="008B7E9C">
        <w:rPr>
          <w:rFonts w:ascii="Georgia" w:eastAsia="Times New Roman" w:hAnsi="Georgia" w:cs="Times New Roman"/>
          <w:sz w:val="20"/>
          <w:szCs w:val="20"/>
          <w:lang w:eastAsia="fr-FR"/>
        </w:rPr>
        <w:t>b) The relevant Competent Authority shall have measures in place to ensure that the Management Company or UCITS, if self-managed, takes appropriate and prompt action (and for such action to be supervised by the Competent Authority of the UCITS) and where relevant to immediately sell the assets because in most instances it would be impossible for a depositary to locate an alternative sub-custodian or local agent if there is an issue in a particular market.</w:t>
      </w:r>
      <w:r w:rsidR="00B01C7E">
        <w:rPr>
          <w:rFonts w:ascii="Georgia" w:eastAsia="Times New Roman" w:hAnsi="Georgia" w:cs="Times New Roman"/>
          <w:sz w:val="20"/>
          <w:szCs w:val="20"/>
          <w:lang w:eastAsia="fr-FR"/>
        </w:rPr>
        <w:t xml:space="preserve"> </w:t>
      </w:r>
      <w:r w:rsidRPr="008B7E9C">
        <w:rPr>
          <w:rFonts w:ascii="Georgia" w:eastAsia="Times New Roman" w:hAnsi="Georgia" w:cs="Times New Roman"/>
          <w:sz w:val="20"/>
          <w:szCs w:val="20"/>
          <w:lang w:eastAsia="fr-FR"/>
        </w:rPr>
        <w:t xml:space="preserve">Indeed a security is issued by an entity in a country where it is located and it is not possible for the depositary to select a third party which is not located in this </w:t>
      </w:r>
      <w:proofErr w:type="gramStart"/>
      <w:r w:rsidRPr="008B7E9C">
        <w:rPr>
          <w:rFonts w:ascii="Georgia" w:eastAsia="Times New Roman" w:hAnsi="Georgia" w:cs="Times New Roman"/>
          <w:sz w:val="20"/>
          <w:szCs w:val="20"/>
          <w:lang w:eastAsia="fr-FR"/>
        </w:rPr>
        <w:t>country .</w:t>
      </w:r>
      <w:proofErr w:type="gramEnd"/>
      <w:r w:rsidRPr="008B7E9C">
        <w:rPr>
          <w:rFonts w:ascii="Georgia" w:eastAsia="Times New Roman" w:hAnsi="Georgia" w:cs="Times New Roman"/>
          <w:sz w:val="20"/>
          <w:szCs w:val="20"/>
          <w:lang w:eastAsia="fr-FR"/>
        </w:rPr>
        <w:t xml:space="preserve"> A transfer of assets to another country is not a realistic protective measure. This will typically not be feasible at all (e.g. the assets are ultimately held by a local CSD of which only local sub-custodians can be members) as the assets ultimately are held in any case in the original jurisdiction because this will be required in order to trade the assets. Therefore </w:t>
      </w:r>
      <w:r w:rsidR="0007603F">
        <w:rPr>
          <w:rFonts w:ascii="Georgia" w:eastAsia="Times New Roman" w:hAnsi="Georgia" w:cs="Times New Roman"/>
          <w:sz w:val="20"/>
          <w:szCs w:val="20"/>
          <w:lang w:eastAsia="fr-FR"/>
        </w:rPr>
        <w:t>BNP PARIBAS SECURITIES SERVICES</w:t>
      </w:r>
      <w:r w:rsidRPr="008B7E9C">
        <w:rPr>
          <w:rFonts w:ascii="Georgia" w:eastAsia="Times New Roman" w:hAnsi="Georgia" w:cs="Times New Roman"/>
          <w:sz w:val="20"/>
          <w:szCs w:val="20"/>
          <w:lang w:eastAsia="fr-FR"/>
        </w:rPr>
        <w:t xml:space="preserve"> believes that there would be only two ways to meet the level 1 text requirement (i.e. assets held in custody are not entrusted to a third party subject to an insolvency law which does not recognize the effects of </w:t>
      </w:r>
      <w:proofErr w:type="gramStart"/>
      <w:r w:rsidRPr="008B7E9C">
        <w:rPr>
          <w:rFonts w:ascii="Georgia" w:eastAsia="Times New Roman" w:hAnsi="Georgia" w:cs="Times New Roman"/>
          <w:sz w:val="20"/>
          <w:szCs w:val="20"/>
          <w:lang w:eastAsia="fr-FR"/>
        </w:rPr>
        <w:t xml:space="preserve">segregation </w:t>
      </w:r>
      <w:r>
        <w:rPr>
          <w:rFonts w:ascii="Georgia" w:eastAsia="Times New Roman" w:hAnsi="Georgia" w:cs="Times New Roman"/>
          <w:sz w:val="20"/>
          <w:szCs w:val="20"/>
          <w:lang w:eastAsia="fr-FR"/>
        </w:rPr>
        <w:t>)</w:t>
      </w:r>
      <w:proofErr w:type="gramEnd"/>
      <w:r w:rsidRPr="008B7E9C">
        <w:rPr>
          <w:rFonts w:ascii="Georgia" w:eastAsia="Times New Roman" w:hAnsi="Georgia" w:cs="Times New Roman"/>
          <w:sz w:val="20"/>
          <w:szCs w:val="20"/>
          <w:lang w:eastAsia="fr-FR"/>
        </w:rPr>
        <w:t>:</w:t>
      </w:r>
      <w:r>
        <w:rPr>
          <w:rFonts w:ascii="Georgia" w:eastAsia="Times New Roman" w:hAnsi="Georgia" w:cs="Times New Roman"/>
          <w:sz w:val="20"/>
          <w:szCs w:val="20"/>
          <w:lang w:eastAsia="fr-FR"/>
        </w:rPr>
        <w:t xml:space="preserve"> </w:t>
      </w:r>
      <w:proofErr w:type="spellStart"/>
      <w:r w:rsidRPr="008B7E9C">
        <w:rPr>
          <w:rFonts w:ascii="Georgia" w:eastAsia="Times New Roman" w:hAnsi="Georgia" w:cs="Times New Roman"/>
          <w:sz w:val="20"/>
          <w:szCs w:val="20"/>
          <w:lang w:eastAsia="fr-FR"/>
        </w:rPr>
        <w:t>i</w:t>
      </w:r>
      <w:proofErr w:type="spellEnd"/>
      <w:r w:rsidRPr="008B7E9C">
        <w:rPr>
          <w:rFonts w:ascii="Georgia" w:eastAsia="Times New Roman" w:hAnsi="Georgia" w:cs="Times New Roman"/>
          <w:sz w:val="20"/>
          <w:szCs w:val="20"/>
          <w:lang w:eastAsia="fr-FR"/>
        </w:rPr>
        <w:t>) to dispose of these securities or , ii) these securities should be converted from a bearer form to a registered form (a security that is registered in the books of the issuer in the name of the owner).</w:t>
      </w:r>
      <w:r w:rsidRPr="008B7E9C">
        <w:rPr>
          <w:rFonts w:ascii="Georgia" w:eastAsia="Times New Roman" w:hAnsi="Georgia" w:cs="Times New Roman"/>
          <w:color w:val="808080"/>
          <w:sz w:val="20"/>
          <w:szCs w:val="20"/>
          <w:lang w:eastAsia="fr-FR"/>
        </w:rPr>
        <w:t xml:space="preserve"> </w:t>
      </w:r>
      <w:r w:rsidRPr="008B7E9C">
        <w:rPr>
          <w:rFonts w:ascii="Times New Roman" w:eastAsia="Times New Roman" w:hAnsi="Times New Roman" w:cs="Times New Roman"/>
          <w:sz w:val="24"/>
          <w:szCs w:val="24"/>
          <w:lang w:eastAsia="fr-FR"/>
        </w:rPr>
        <w:br/>
      </w:r>
      <w:r w:rsidRPr="008B7E9C">
        <w:rPr>
          <w:rFonts w:ascii="Times New Roman" w:eastAsia="Times New Roman" w:hAnsi="Times New Roman" w:cs="Times New Roman"/>
          <w:sz w:val="24"/>
          <w:szCs w:val="24"/>
          <w:lang w:eastAsia="fr-FR"/>
        </w:rPr>
        <w:br/>
      </w:r>
      <w:r w:rsidRPr="008B7E9C">
        <w:rPr>
          <w:rFonts w:ascii="Georgia" w:eastAsia="Times New Roman" w:hAnsi="Georgia" w:cs="Times New Roman"/>
          <w:sz w:val="20"/>
          <w:szCs w:val="20"/>
          <w:lang w:eastAsia="fr-FR"/>
        </w:rPr>
        <w:t>In the event of a loss of a financial instrument due to the local law not recognising segregation on insolvency, we do not believe the depositary’s liability under Article 24 of Directive 2014/19/EU should be triggered be</w:t>
      </w:r>
      <w:r w:rsidR="00250727">
        <w:rPr>
          <w:rFonts w:ascii="Georgia" w:eastAsia="Times New Roman" w:hAnsi="Georgia" w:cs="Times New Roman"/>
          <w:sz w:val="20"/>
          <w:szCs w:val="20"/>
          <w:lang w:eastAsia="fr-FR"/>
        </w:rPr>
        <w:t>c</w:t>
      </w:r>
      <w:r w:rsidRPr="008B7E9C">
        <w:rPr>
          <w:rFonts w:ascii="Georgia" w:eastAsia="Times New Roman" w:hAnsi="Georgia" w:cs="Times New Roman"/>
          <w:sz w:val="20"/>
          <w:szCs w:val="20"/>
          <w:lang w:eastAsia="fr-FR"/>
        </w:rPr>
        <w:t>ause in line with the wording of Article 101(</w:t>
      </w:r>
      <w:proofErr w:type="spellStart"/>
      <w:r w:rsidRPr="008B7E9C">
        <w:rPr>
          <w:rFonts w:ascii="Georgia" w:eastAsia="Times New Roman" w:hAnsi="Georgia" w:cs="Times New Roman"/>
          <w:sz w:val="20"/>
          <w:szCs w:val="20"/>
          <w:lang w:eastAsia="fr-FR"/>
        </w:rPr>
        <w:t>i</w:t>
      </w:r>
      <w:proofErr w:type="spellEnd"/>
      <w:r w:rsidRPr="008B7E9C">
        <w:rPr>
          <w:rFonts w:ascii="Georgia" w:eastAsia="Times New Roman" w:hAnsi="Georgia" w:cs="Times New Roman"/>
          <w:sz w:val="20"/>
          <w:szCs w:val="20"/>
          <w:lang w:eastAsia="fr-FR"/>
        </w:rPr>
        <w:t>)(c) of AIFMR, we believe that the depositary could not have reasonably prevented the occurrence of the event which led to the loss despite adopting all precautions incumbent on a diligent depositary as reflected in common industry practice.</w:t>
      </w:r>
      <w:r w:rsidRPr="008B7E9C">
        <w:rPr>
          <w:rFonts w:ascii="Times New Roman" w:eastAsia="Times New Roman" w:hAnsi="Times New Roman" w:cs="Times New Roman"/>
          <w:sz w:val="24"/>
          <w:szCs w:val="24"/>
          <w:lang w:eastAsia="fr-FR"/>
        </w:rPr>
        <w:t xml:space="preserve"> </w:t>
      </w:r>
    </w:p>
    <w:p w:rsidR="0075763E" w:rsidRPr="008B7E9C" w:rsidRDefault="008B7E9C" w:rsidP="0075763E">
      <w:pPr>
        <w:spacing w:line="240" w:lineRule="auto"/>
        <w:rPr>
          <w:rFonts w:ascii="Times New Roman" w:eastAsia="Times New Roman" w:hAnsi="Times New Roman" w:cs="Times New Roman"/>
          <w:sz w:val="24"/>
          <w:szCs w:val="24"/>
          <w:lang w:eastAsia="fr-FR"/>
        </w:rPr>
      </w:pPr>
      <w:r w:rsidRPr="008B7E9C">
        <w:rPr>
          <w:rFonts w:ascii="Times New Roman" w:eastAsia="Times New Roman" w:hAnsi="Times New Roman" w:cs="Times New Roman"/>
          <w:sz w:val="24"/>
          <w:szCs w:val="24"/>
          <w:lang w:eastAsia="fr-FR"/>
        </w:rPr>
        <w:br/>
      </w:r>
      <w:r w:rsidR="0075763E" w:rsidRPr="008B7E9C">
        <w:rPr>
          <w:rFonts w:ascii="Times New Roman" w:eastAsia="Times New Roman" w:hAnsi="Times New Roman" w:cs="Times New Roman"/>
          <w:sz w:val="24"/>
          <w:szCs w:val="24"/>
          <w:lang w:eastAsia="fr-FR"/>
        </w:rPr>
        <w:br/>
      </w:r>
      <w:r w:rsidR="0075763E" w:rsidRPr="008B7E9C">
        <w:rPr>
          <w:rFonts w:ascii="Georgia" w:eastAsia="Times New Roman" w:hAnsi="Georgia" w:cs="Times New Roman"/>
          <w:sz w:val="20"/>
          <w:szCs w:val="20"/>
          <w:lang w:eastAsia="fr-FR"/>
        </w:rPr>
        <w:t>It should not be unreasonable to expect the Competent Authority to have a responsibility to ensure that the Management Company/UCITS Board is acting in a manner that is not going to cause investor detriment or potentially create greater systemic risk. That would be more consistent with the current arrangements for the roles and responsibilities of public agencies charged with overseeing markets including funds.</w:t>
      </w:r>
      <w:r w:rsidR="0075763E" w:rsidRPr="008B7E9C">
        <w:rPr>
          <w:rFonts w:ascii="Times New Roman" w:eastAsia="Times New Roman" w:hAnsi="Times New Roman" w:cs="Times New Roman"/>
          <w:sz w:val="24"/>
          <w:szCs w:val="24"/>
          <w:lang w:eastAsia="fr-FR"/>
        </w:rPr>
        <w:t xml:space="preserve"> </w:t>
      </w:r>
    </w:p>
    <w:p w:rsidR="0075763E" w:rsidRPr="008B7E9C" w:rsidRDefault="0075763E" w:rsidP="0075763E">
      <w:pPr>
        <w:spacing w:after="240" w:line="240" w:lineRule="auto"/>
        <w:rPr>
          <w:rFonts w:ascii="Times New Roman" w:eastAsia="Times New Roman" w:hAnsi="Times New Roman" w:cs="Times New Roman"/>
          <w:sz w:val="24"/>
          <w:szCs w:val="24"/>
          <w:lang w:eastAsia="fr-FR"/>
        </w:rPr>
      </w:pPr>
      <w:r w:rsidRPr="008B7E9C">
        <w:rPr>
          <w:rFonts w:ascii="Times New Roman" w:eastAsia="Times New Roman" w:hAnsi="Times New Roman" w:cs="Times New Roman"/>
          <w:sz w:val="24"/>
          <w:szCs w:val="24"/>
          <w:lang w:eastAsia="fr-FR"/>
        </w:rPr>
        <w:br/>
      </w:r>
      <w:r w:rsidRPr="008B7E9C">
        <w:rPr>
          <w:rFonts w:ascii="Times New Roman" w:eastAsia="Times New Roman" w:hAnsi="Times New Roman" w:cs="Times New Roman"/>
          <w:sz w:val="24"/>
          <w:szCs w:val="24"/>
          <w:lang w:eastAsia="fr-FR"/>
        </w:rPr>
        <w:br/>
      </w:r>
      <w:r>
        <w:rPr>
          <w:rFonts w:ascii="Georgia" w:eastAsia="Times New Roman" w:hAnsi="Georgia" w:cs="Times New Roman"/>
          <w:sz w:val="20"/>
          <w:szCs w:val="20"/>
          <w:lang w:eastAsia="fr-FR"/>
        </w:rPr>
        <w:t xml:space="preserve">The above approach </w:t>
      </w:r>
      <w:r w:rsidRPr="008B7E9C">
        <w:rPr>
          <w:rFonts w:ascii="Georgia" w:eastAsia="Times New Roman" w:hAnsi="Georgia" w:cs="Times New Roman"/>
          <w:sz w:val="20"/>
          <w:szCs w:val="20"/>
          <w:lang w:eastAsia="fr-FR"/>
        </w:rPr>
        <w:t>recognise</w:t>
      </w:r>
      <w:r>
        <w:rPr>
          <w:rFonts w:ascii="Georgia" w:eastAsia="Times New Roman" w:hAnsi="Georgia" w:cs="Times New Roman"/>
          <w:sz w:val="20"/>
          <w:szCs w:val="20"/>
          <w:lang w:eastAsia="fr-FR"/>
        </w:rPr>
        <w:t>s</w:t>
      </w:r>
      <w:r w:rsidRPr="008B7E9C">
        <w:rPr>
          <w:rFonts w:ascii="Georgia" w:eastAsia="Times New Roman" w:hAnsi="Georgia" w:cs="Times New Roman"/>
          <w:sz w:val="20"/>
          <w:szCs w:val="20"/>
          <w:lang w:eastAsia="fr-FR"/>
        </w:rPr>
        <w:t xml:space="preserve"> the fiduciary role of the Management Company/UCITS Board. It, rather than the depositary, is responsible for making investment decisions for the UCITS and must take swift steps to act upon the information received from the depositary. Immediately upon receipt of such notification, there should be a burden of proof upon the Management Company/UCITS Board to demonstrate that any steps it takes are taken in the best interests of the UCITS. </w:t>
      </w:r>
    </w:p>
    <w:p w:rsidR="0075763E" w:rsidRDefault="0075763E" w:rsidP="0075763E">
      <w:pPr>
        <w:spacing w:line="240" w:lineRule="auto"/>
        <w:jc w:val="both"/>
        <w:rPr>
          <w:rFonts w:ascii="Georgia" w:eastAsia="Times New Roman" w:hAnsi="Georgia" w:cs="Times New Roman"/>
          <w:sz w:val="20"/>
          <w:szCs w:val="24"/>
          <w:lang w:eastAsia="de-DE"/>
        </w:rPr>
      </w:pPr>
      <w:r w:rsidRPr="008B7E9C">
        <w:rPr>
          <w:rFonts w:ascii="Georgia" w:eastAsia="Times New Roman" w:hAnsi="Georgia" w:cs="Times New Roman"/>
          <w:sz w:val="20"/>
          <w:szCs w:val="20"/>
          <w:lang w:eastAsia="fr-FR"/>
        </w:rPr>
        <w:t>If this is not the case, it leaves a depositary with open-ended liability until such time as it is able to terminate the contract in respect of something it has made all reasonable efforts to address.</w:t>
      </w:r>
      <w:r>
        <w:rPr>
          <w:rFonts w:ascii="Georgia" w:eastAsia="Times New Roman" w:hAnsi="Georgia" w:cs="Times New Roman"/>
          <w:sz w:val="20"/>
          <w:szCs w:val="20"/>
          <w:lang w:eastAsia="fr-FR"/>
        </w:rPr>
        <w:t xml:space="preserve"> </w:t>
      </w:r>
    </w:p>
    <w:p w:rsidR="0075763E" w:rsidRDefault="0075763E" w:rsidP="0075763E">
      <w:pPr>
        <w:spacing w:line="240" w:lineRule="auto"/>
        <w:rPr>
          <w:rFonts w:ascii="Georgia" w:eastAsia="Times New Roman" w:hAnsi="Georgia" w:cs="Georgia"/>
          <w:sz w:val="20"/>
          <w:szCs w:val="20"/>
          <w:lang w:val="en-US" w:eastAsia="de-DE"/>
        </w:rPr>
      </w:pPr>
    </w:p>
    <w:p w:rsidR="00161DAE" w:rsidRDefault="008B7E9C" w:rsidP="00160DFC">
      <w:pPr>
        <w:spacing w:line="240" w:lineRule="auto"/>
        <w:rPr>
          <w:rFonts w:ascii="Georgia" w:eastAsia="Times New Roman" w:hAnsi="Georgia" w:cs="Times New Roman"/>
          <w:sz w:val="20"/>
          <w:szCs w:val="24"/>
          <w:lang w:eastAsia="de-DE"/>
        </w:rPr>
      </w:pPr>
      <w:r w:rsidRPr="008B7E9C">
        <w:rPr>
          <w:rFonts w:ascii="Times New Roman" w:eastAsia="Times New Roman" w:hAnsi="Times New Roman" w:cs="Times New Roman"/>
          <w:sz w:val="24"/>
          <w:szCs w:val="24"/>
          <w:lang w:eastAsia="fr-FR"/>
        </w:rPr>
        <w:br/>
      </w:r>
    </w:p>
    <w:p w:rsidR="00844A7C" w:rsidRDefault="00844A7C" w:rsidP="00844A7C">
      <w:pPr>
        <w:spacing w:line="240" w:lineRule="auto"/>
        <w:rPr>
          <w:rFonts w:ascii="Georgia" w:eastAsia="Times New Roman" w:hAnsi="Georgia" w:cs="Georgia"/>
          <w:sz w:val="20"/>
          <w:szCs w:val="20"/>
          <w:lang w:val="en-US" w:eastAsia="de-DE"/>
        </w:rPr>
      </w:pPr>
    </w:p>
    <w:p w:rsidR="00241000" w:rsidRPr="00241000" w:rsidRDefault="00241000" w:rsidP="00241000">
      <w:pPr>
        <w:spacing w:line="240" w:lineRule="auto"/>
        <w:rPr>
          <w:rFonts w:ascii="Georgia" w:eastAsia="Times New Roman" w:hAnsi="Georgia" w:cs="Times New Roman"/>
          <w:sz w:val="20"/>
          <w:szCs w:val="24"/>
          <w:lang w:eastAsia="de-DE"/>
        </w:rPr>
      </w:pPr>
      <w:r w:rsidRPr="00241000">
        <w:rPr>
          <w:rFonts w:ascii="Georgia" w:eastAsia="Times New Roman" w:hAnsi="Georgia" w:cs="Times New Roman"/>
          <w:sz w:val="20"/>
          <w:szCs w:val="24"/>
          <w:lang w:eastAsia="de-DE"/>
        </w:rPr>
        <w:t>&lt;ESMA_UCITS_QUESTION_3&gt;</w:t>
      </w:r>
    </w:p>
    <w:p w:rsidR="00241000" w:rsidRPr="00241000" w:rsidRDefault="00241000" w:rsidP="00241000">
      <w:pPr>
        <w:spacing w:line="240" w:lineRule="auto"/>
        <w:rPr>
          <w:rFonts w:ascii="Georgia" w:eastAsia="Times New Roman" w:hAnsi="Georgia" w:cs="Times New Roman"/>
          <w:sz w:val="20"/>
          <w:szCs w:val="24"/>
          <w:lang w:eastAsia="de-DE"/>
        </w:rPr>
      </w:pPr>
    </w:p>
    <w:p w:rsidR="00241000" w:rsidRPr="00241000" w:rsidRDefault="00241000" w:rsidP="00241000">
      <w:pPr>
        <w:numPr>
          <w:ilvl w:val="0"/>
          <w:numId w:val="1"/>
        </w:numPr>
        <w:spacing w:after="250" w:line="240" w:lineRule="auto"/>
        <w:jc w:val="both"/>
        <w:outlineLvl w:val="4"/>
        <w:rPr>
          <w:rFonts w:ascii="Georgia" w:eastAsia="Times New Roman" w:hAnsi="Georgia" w:cs="Times New Roman"/>
          <w:b/>
          <w:sz w:val="20"/>
          <w:szCs w:val="24"/>
          <w:lang w:eastAsia="de-DE"/>
        </w:rPr>
      </w:pPr>
      <w:r w:rsidRPr="00241000">
        <w:rPr>
          <w:rFonts w:ascii="Georgia" w:eastAsia="Times New Roman" w:hAnsi="Georgia" w:cs="Times New Roman"/>
          <w:b/>
          <w:sz w:val="20"/>
          <w:szCs w:val="24"/>
          <w:lang w:eastAsia="de-DE"/>
        </w:rPr>
        <w:t>Do you agree with the steps to be taken by the third party as identified above? If not, please explain the reasons.</w:t>
      </w:r>
    </w:p>
    <w:p w:rsidR="00241000" w:rsidRPr="00241000" w:rsidRDefault="00241000" w:rsidP="00241000">
      <w:pPr>
        <w:spacing w:line="240" w:lineRule="auto"/>
        <w:rPr>
          <w:rFonts w:ascii="Georgia" w:eastAsia="Times New Roman" w:hAnsi="Georgia" w:cs="Times New Roman"/>
          <w:sz w:val="20"/>
          <w:szCs w:val="24"/>
          <w:lang w:eastAsia="de-DE"/>
        </w:rPr>
      </w:pPr>
      <w:r w:rsidRPr="00241000">
        <w:rPr>
          <w:rFonts w:ascii="Georgia" w:eastAsia="Times New Roman" w:hAnsi="Georgia" w:cs="Times New Roman"/>
          <w:sz w:val="20"/>
          <w:szCs w:val="24"/>
          <w:lang w:eastAsia="de-DE"/>
        </w:rPr>
        <w:t>&lt;ESMA_UCITS_QUESTION_4&gt;</w:t>
      </w:r>
    </w:p>
    <w:p w:rsidR="00241000" w:rsidRPr="00241000" w:rsidRDefault="00241000" w:rsidP="00241000">
      <w:pPr>
        <w:spacing w:line="240" w:lineRule="auto"/>
        <w:rPr>
          <w:rFonts w:ascii="Georgia" w:eastAsia="Times New Roman" w:hAnsi="Georgia" w:cs="Times New Roman"/>
          <w:sz w:val="20"/>
          <w:szCs w:val="24"/>
          <w:lang w:eastAsia="de-DE"/>
        </w:rPr>
      </w:pPr>
      <w:r w:rsidRPr="00241000">
        <w:rPr>
          <w:rFonts w:ascii="Georgia" w:eastAsia="Times New Roman" w:hAnsi="Georgia" w:cs="Times New Roman"/>
          <w:sz w:val="20"/>
          <w:szCs w:val="24"/>
          <w:lang w:eastAsia="de-DE"/>
        </w:rPr>
        <w:t xml:space="preserve">Yes </w:t>
      </w:r>
      <w:r w:rsidR="0007603F">
        <w:rPr>
          <w:rFonts w:ascii="Georgia" w:eastAsia="Times New Roman" w:hAnsi="Georgia" w:cs="Times New Roman"/>
          <w:sz w:val="20"/>
          <w:szCs w:val="24"/>
          <w:lang w:eastAsia="de-DE"/>
        </w:rPr>
        <w:t>BNP PARIBAS SECURITIES SERVICES</w:t>
      </w:r>
      <w:r w:rsidR="00584A6C">
        <w:rPr>
          <w:rFonts w:ascii="Georgia" w:eastAsia="Times New Roman" w:hAnsi="Georgia" w:cs="Times New Roman"/>
          <w:sz w:val="20"/>
          <w:szCs w:val="24"/>
          <w:lang w:eastAsia="de-DE"/>
        </w:rPr>
        <w:t xml:space="preserve"> </w:t>
      </w:r>
      <w:r w:rsidRPr="00241000">
        <w:rPr>
          <w:rFonts w:ascii="Georgia" w:eastAsia="Times New Roman" w:hAnsi="Georgia" w:cs="Times New Roman"/>
          <w:sz w:val="20"/>
          <w:szCs w:val="24"/>
          <w:lang w:eastAsia="de-DE"/>
        </w:rPr>
        <w:t>do</w:t>
      </w:r>
      <w:r w:rsidR="00584A6C">
        <w:rPr>
          <w:rFonts w:ascii="Georgia" w:eastAsia="Times New Roman" w:hAnsi="Georgia" w:cs="Times New Roman"/>
          <w:sz w:val="20"/>
          <w:szCs w:val="24"/>
          <w:lang w:eastAsia="de-DE"/>
        </w:rPr>
        <w:t>es</w:t>
      </w:r>
      <w:r w:rsidRPr="00241000">
        <w:rPr>
          <w:rFonts w:ascii="Georgia" w:eastAsia="Times New Roman" w:hAnsi="Georgia" w:cs="Times New Roman"/>
          <w:sz w:val="20"/>
          <w:szCs w:val="24"/>
          <w:lang w:eastAsia="de-DE"/>
        </w:rPr>
        <w:t xml:space="preserve">.  However  for the sake of clarity, </w:t>
      </w:r>
      <w:r w:rsidR="0007603F">
        <w:rPr>
          <w:rFonts w:ascii="Georgia" w:eastAsia="Times New Roman" w:hAnsi="Georgia" w:cs="Times New Roman"/>
          <w:sz w:val="20"/>
          <w:szCs w:val="24"/>
          <w:lang w:eastAsia="de-DE"/>
        </w:rPr>
        <w:t>BNP PARIBAS SECURITIES SERVICES</w:t>
      </w:r>
      <w:r w:rsidR="00584A6C">
        <w:rPr>
          <w:rFonts w:ascii="Georgia" w:eastAsia="Times New Roman" w:hAnsi="Georgia" w:cs="Times New Roman"/>
          <w:sz w:val="20"/>
          <w:szCs w:val="24"/>
          <w:lang w:eastAsia="de-DE"/>
        </w:rPr>
        <w:t xml:space="preserve"> </w:t>
      </w:r>
      <w:r w:rsidRPr="00241000">
        <w:rPr>
          <w:rFonts w:ascii="Georgia" w:eastAsia="Times New Roman" w:hAnsi="Georgia" w:cs="Times New Roman"/>
          <w:sz w:val="20"/>
          <w:szCs w:val="24"/>
          <w:lang w:eastAsia="de-DE"/>
        </w:rPr>
        <w:t xml:space="preserve"> recommend</w:t>
      </w:r>
      <w:r w:rsidR="00584A6C">
        <w:rPr>
          <w:rFonts w:ascii="Georgia" w:eastAsia="Times New Roman" w:hAnsi="Georgia" w:cs="Times New Roman"/>
          <w:sz w:val="20"/>
          <w:szCs w:val="24"/>
          <w:lang w:eastAsia="de-DE"/>
        </w:rPr>
        <w:t xml:space="preserve">s </w:t>
      </w:r>
      <w:r w:rsidRPr="00241000">
        <w:rPr>
          <w:rFonts w:ascii="Georgia" w:eastAsia="Times New Roman" w:hAnsi="Georgia" w:cs="Times New Roman"/>
          <w:sz w:val="20"/>
          <w:szCs w:val="24"/>
          <w:lang w:eastAsia="de-DE"/>
        </w:rPr>
        <w:t xml:space="preserve"> that the draft advice includes a paragraph to the effect that if the third party to whom the depositary has delegated functions referred to in Art 22(5), in turn sub-delegates those functions, such sub-delegation </w:t>
      </w:r>
      <w:r w:rsidR="006338DF">
        <w:rPr>
          <w:rFonts w:ascii="Georgia" w:eastAsia="Times New Roman" w:hAnsi="Georgia" w:cs="Times New Roman"/>
          <w:sz w:val="20"/>
          <w:szCs w:val="24"/>
          <w:lang w:eastAsia="de-DE"/>
        </w:rPr>
        <w:t>should be</w:t>
      </w:r>
      <w:r w:rsidRPr="00241000">
        <w:rPr>
          <w:rFonts w:ascii="Georgia" w:eastAsia="Times New Roman" w:hAnsi="Georgia" w:cs="Times New Roman"/>
          <w:sz w:val="20"/>
          <w:szCs w:val="24"/>
          <w:lang w:eastAsia="de-DE"/>
        </w:rPr>
        <w:t xml:space="preserve"> subject to the same requirements (i</w:t>
      </w:r>
      <w:r w:rsidR="00B01C7E">
        <w:rPr>
          <w:rFonts w:ascii="Georgia" w:eastAsia="Times New Roman" w:hAnsi="Georgia" w:cs="Times New Roman"/>
          <w:sz w:val="20"/>
          <w:szCs w:val="24"/>
          <w:lang w:eastAsia="de-DE"/>
        </w:rPr>
        <w:t>.</w:t>
      </w:r>
      <w:r w:rsidRPr="00241000">
        <w:rPr>
          <w:rFonts w:ascii="Georgia" w:eastAsia="Times New Roman" w:hAnsi="Georgia" w:cs="Times New Roman"/>
          <w:sz w:val="20"/>
          <w:szCs w:val="24"/>
          <w:lang w:eastAsia="de-DE"/>
        </w:rPr>
        <w:t>e</w:t>
      </w:r>
      <w:r w:rsidR="00B01C7E">
        <w:rPr>
          <w:rFonts w:ascii="Georgia" w:eastAsia="Times New Roman" w:hAnsi="Georgia" w:cs="Times New Roman"/>
          <w:sz w:val="20"/>
          <w:szCs w:val="24"/>
          <w:lang w:eastAsia="de-DE"/>
        </w:rPr>
        <w:t>.</w:t>
      </w:r>
      <w:r w:rsidRPr="00241000">
        <w:rPr>
          <w:rFonts w:ascii="Georgia" w:eastAsia="Times New Roman" w:hAnsi="Georgia" w:cs="Times New Roman"/>
          <w:sz w:val="20"/>
          <w:szCs w:val="24"/>
          <w:lang w:eastAsia="de-DE"/>
        </w:rPr>
        <w:t xml:space="preserve"> application mutatis mutandis).  Whilst this is already the case by virtue of the last paragraph of Art </w:t>
      </w:r>
      <w:proofErr w:type="gramStart"/>
      <w:r w:rsidRPr="00241000">
        <w:rPr>
          <w:rFonts w:ascii="Georgia" w:eastAsia="Times New Roman" w:hAnsi="Georgia" w:cs="Times New Roman"/>
          <w:sz w:val="20"/>
          <w:szCs w:val="24"/>
          <w:lang w:eastAsia="de-DE"/>
        </w:rPr>
        <w:t>22a(</w:t>
      </w:r>
      <w:proofErr w:type="gramEnd"/>
      <w:r w:rsidRPr="00241000">
        <w:rPr>
          <w:rFonts w:ascii="Georgia" w:eastAsia="Times New Roman" w:hAnsi="Georgia" w:cs="Times New Roman"/>
          <w:sz w:val="20"/>
          <w:szCs w:val="24"/>
          <w:lang w:eastAsia="de-DE"/>
        </w:rPr>
        <w:t>3), it would be helpful for it to be included in L2 measures.  This would also be consistent with the approach taken in AIFMR (e</w:t>
      </w:r>
      <w:r w:rsidR="00B01C7E">
        <w:rPr>
          <w:rFonts w:ascii="Georgia" w:eastAsia="Times New Roman" w:hAnsi="Georgia" w:cs="Times New Roman"/>
          <w:sz w:val="20"/>
          <w:szCs w:val="24"/>
          <w:lang w:eastAsia="de-DE"/>
        </w:rPr>
        <w:t>.</w:t>
      </w:r>
      <w:r w:rsidRPr="00241000">
        <w:rPr>
          <w:rFonts w:ascii="Georgia" w:eastAsia="Times New Roman" w:hAnsi="Georgia" w:cs="Times New Roman"/>
          <w:sz w:val="20"/>
          <w:szCs w:val="24"/>
          <w:lang w:eastAsia="de-DE"/>
        </w:rPr>
        <w:t>g</w:t>
      </w:r>
      <w:r w:rsidR="00B01C7E">
        <w:rPr>
          <w:rFonts w:ascii="Georgia" w:eastAsia="Times New Roman" w:hAnsi="Georgia" w:cs="Times New Roman"/>
          <w:sz w:val="20"/>
          <w:szCs w:val="24"/>
          <w:lang w:eastAsia="de-DE"/>
        </w:rPr>
        <w:t>.</w:t>
      </w:r>
      <w:r w:rsidRPr="00241000">
        <w:rPr>
          <w:rFonts w:ascii="Georgia" w:eastAsia="Times New Roman" w:hAnsi="Georgia" w:cs="Times New Roman"/>
          <w:sz w:val="20"/>
          <w:szCs w:val="24"/>
          <w:lang w:eastAsia="de-DE"/>
        </w:rPr>
        <w:t xml:space="preserve"> Art 98(4)). </w:t>
      </w:r>
    </w:p>
    <w:p w:rsidR="00241000" w:rsidRPr="00241000" w:rsidRDefault="00241000" w:rsidP="00241000">
      <w:pPr>
        <w:spacing w:line="240" w:lineRule="auto"/>
        <w:rPr>
          <w:rFonts w:ascii="Georgia" w:eastAsia="Times New Roman" w:hAnsi="Georgia" w:cs="Times New Roman"/>
          <w:sz w:val="20"/>
          <w:szCs w:val="24"/>
          <w:lang w:eastAsia="de-DE"/>
        </w:rPr>
      </w:pPr>
    </w:p>
    <w:p w:rsidR="009D3A70" w:rsidRPr="006B1AAB" w:rsidRDefault="00241000" w:rsidP="00B01C7E">
      <w:pPr>
        <w:spacing w:line="240" w:lineRule="auto"/>
      </w:pPr>
      <w:r w:rsidRPr="00241000">
        <w:rPr>
          <w:rFonts w:ascii="Georgia" w:eastAsia="Times New Roman" w:hAnsi="Georgia" w:cs="Times New Roman"/>
          <w:sz w:val="20"/>
          <w:szCs w:val="24"/>
          <w:lang w:eastAsia="de-DE"/>
        </w:rPr>
        <w:t xml:space="preserve">It is not uncommon for a depositary to delegate custody to a Global Custodian (the third party) who, in turn, may delegate to other parties. The clarity mentioned regarding a third party sub-delegating, above would therefore be helpful. </w:t>
      </w:r>
      <w:r w:rsidR="009D3A70" w:rsidRPr="00844A7C">
        <w:rPr>
          <w:rFonts w:ascii="Georgia" w:hAnsi="Georgia"/>
          <w:sz w:val="20"/>
          <w:szCs w:val="20"/>
        </w:rPr>
        <w:t>In addition specific means such as the obtaining of a legal advice from independent legal counsel should be recommended but not prescribed, where</w:t>
      </w:r>
      <w:r w:rsidR="006338DF">
        <w:rPr>
          <w:rFonts w:ascii="Georgia" w:hAnsi="Georgia"/>
          <w:sz w:val="20"/>
          <w:szCs w:val="20"/>
        </w:rPr>
        <w:t xml:space="preserve">, </w:t>
      </w:r>
      <w:r w:rsidR="009D3A70" w:rsidRPr="00844A7C">
        <w:rPr>
          <w:rFonts w:ascii="Georgia" w:hAnsi="Georgia"/>
          <w:sz w:val="20"/>
          <w:szCs w:val="20"/>
        </w:rPr>
        <w:t xml:space="preserve">depending on the </w:t>
      </w:r>
      <w:proofErr w:type="gramStart"/>
      <w:r w:rsidR="009D3A70" w:rsidRPr="00844A7C">
        <w:rPr>
          <w:rFonts w:ascii="Georgia" w:hAnsi="Georgia"/>
          <w:sz w:val="20"/>
          <w:szCs w:val="20"/>
        </w:rPr>
        <w:t>circumstances</w:t>
      </w:r>
      <w:r w:rsidR="006338DF">
        <w:rPr>
          <w:rFonts w:ascii="Georgia" w:hAnsi="Georgia"/>
          <w:sz w:val="20"/>
          <w:szCs w:val="20"/>
        </w:rPr>
        <w:t>,</w:t>
      </w:r>
      <w:proofErr w:type="gramEnd"/>
      <w:r w:rsidR="006338DF">
        <w:rPr>
          <w:rFonts w:ascii="Georgia" w:hAnsi="Georgia"/>
          <w:sz w:val="20"/>
          <w:szCs w:val="20"/>
        </w:rPr>
        <w:t xml:space="preserve"> </w:t>
      </w:r>
      <w:r w:rsidR="009D3A70" w:rsidRPr="00844A7C">
        <w:rPr>
          <w:rFonts w:ascii="Georgia" w:hAnsi="Georgia"/>
          <w:sz w:val="20"/>
          <w:szCs w:val="20"/>
        </w:rPr>
        <w:t xml:space="preserve">the assessment of the depositary’s internal legal services may be an alternative. </w:t>
      </w:r>
    </w:p>
    <w:p w:rsidR="00241000" w:rsidRPr="00241000" w:rsidRDefault="00241000" w:rsidP="00241000">
      <w:pPr>
        <w:spacing w:line="240" w:lineRule="auto"/>
        <w:rPr>
          <w:rFonts w:ascii="Georgia" w:eastAsia="Times New Roman" w:hAnsi="Georgia" w:cs="Times New Roman"/>
          <w:sz w:val="20"/>
          <w:szCs w:val="24"/>
          <w:lang w:eastAsia="de-DE"/>
        </w:rPr>
      </w:pPr>
      <w:r w:rsidRPr="00241000">
        <w:rPr>
          <w:rFonts w:ascii="Georgia" w:eastAsia="Times New Roman" w:hAnsi="Georgia" w:cs="Times New Roman"/>
          <w:sz w:val="20"/>
          <w:szCs w:val="24"/>
          <w:lang w:eastAsia="de-DE"/>
        </w:rPr>
        <w:t>&lt;ESMA_UCITS_QUESTION_4&gt;</w:t>
      </w:r>
    </w:p>
    <w:p w:rsidR="00241000" w:rsidRPr="00241000" w:rsidRDefault="00241000" w:rsidP="00241000">
      <w:pPr>
        <w:spacing w:line="240" w:lineRule="auto"/>
        <w:rPr>
          <w:rFonts w:ascii="Georgia" w:eastAsia="Times New Roman" w:hAnsi="Georgia" w:cs="Times New Roman"/>
          <w:sz w:val="20"/>
          <w:szCs w:val="24"/>
          <w:lang w:eastAsia="de-DE"/>
        </w:rPr>
      </w:pPr>
    </w:p>
    <w:p w:rsidR="00241000" w:rsidRPr="00241000" w:rsidRDefault="00241000" w:rsidP="00241000">
      <w:pPr>
        <w:numPr>
          <w:ilvl w:val="0"/>
          <w:numId w:val="1"/>
        </w:numPr>
        <w:spacing w:after="250" w:line="240" w:lineRule="auto"/>
        <w:jc w:val="both"/>
        <w:outlineLvl w:val="4"/>
        <w:rPr>
          <w:rFonts w:ascii="Georgia" w:eastAsia="Times New Roman" w:hAnsi="Georgia" w:cs="Times New Roman"/>
          <w:b/>
          <w:sz w:val="20"/>
          <w:szCs w:val="24"/>
          <w:lang w:eastAsia="de-DE"/>
        </w:rPr>
      </w:pPr>
      <w:r w:rsidRPr="00241000">
        <w:rPr>
          <w:rFonts w:ascii="Georgia" w:eastAsia="Times New Roman" w:hAnsi="Georgia" w:cs="Times New Roman"/>
          <w:b/>
          <w:sz w:val="20"/>
          <w:szCs w:val="24"/>
          <w:lang w:eastAsia="de-DE"/>
        </w:rPr>
        <w:t>Do you consider that there are any specific difficulties that may arise in verifying the applicable insolvency regime that makes the proposed rules difficult to be complied with? In particular, do you consider the requirement for the third party located in a jurisdiction outside the Union to obtain independent legal advice could give rise to specific issues?</w:t>
      </w:r>
    </w:p>
    <w:p w:rsidR="00241000" w:rsidRPr="00241000" w:rsidRDefault="00241000" w:rsidP="00241000">
      <w:pPr>
        <w:spacing w:line="240" w:lineRule="auto"/>
        <w:rPr>
          <w:rFonts w:ascii="Georgia" w:eastAsia="Times New Roman" w:hAnsi="Georgia" w:cs="Times New Roman"/>
          <w:sz w:val="20"/>
          <w:szCs w:val="24"/>
          <w:lang w:eastAsia="de-DE"/>
        </w:rPr>
      </w:pPr>
      <w:r w:rsidRPr="00241000">
        <w:rPr>
          <w:rFonts w:ascii="Georgia" w:eastAsia="Times New Roman" w:hAnsi="Georgia" w:cs="Times New Roman"/>
          <w:sz w:val="20"/>
          <w:szCs w:val="24"/>
          <w:lang w:eastAsia="de-DE"/>
        </w:rPr>
        <w:t>&lt;ESMA_UCITS_QUESTION_5&gt;</w:t>
      </w:r>
    </w:p>
    <w:p w:rsidR="001B0DC3" w:rsidRPr="00844A7C" w:rsidRDefault="00241000" w:rsidP="00B01C7E">
      <w:pPr>
        <w:spacing w:line="240" w:lineRule="auto"/>
        <w:rPr>
          <w:rFonts w:ascii="Georgia" w:hAnsi="Georgia" w:cs="Arial"/>
          <w:sz w:val="20"/>
          <w:szCs w:val="20"/>
        </w:rPr>
      </w:pPr>
      <w:r w:rsidRPr="00241000">
        <w:rPr>
          <w:rFonts w:ascii="Georgia" w:eastAsia="Times New Roman" w:hAnsi="Georgia" w:cs="Times New Roman"/>
          <w:sz w:val="20"/>
          <w:szCs w:val="24"/>
          <w:lang w:eastAsia="de-DE"/>
        </w:rPr>
        <w:t xml:space="preserve"> </w:t>
      </w:r>
      <w:proofErr w:type="gramStart"/>
      <w:r w:rsidRPr="00241000">
        <w:rPr>
          <w:rFonts w:ascii="Georgia" w:eastAsia="Times New Roman" w:hAnsi="Georgia" w:cs="Times New Roman"/>
          <w:sz w:val="20"/>
          <w:szCs w:val="24"/>
          <w:lang w:eastAsia="de-DE"/>
        </w:rPr>
        <w:t xml:space="preserve">Yes </w:t>
      </w:r>
      <w:r w:rsidR="00584A6C">
        <w:rPr>
          <w:rFonts w:ascii="Georgia" w:eastAsia="Times New Roman" w:hAnsi="Georgia" w:cs="Times New Roman"/>
          <w:sz w:val="20"/>
          <w:szCs w:val="24"/>
          <w:lang w:eastAsia="de-DE"/>
        </w:rPr>
        <w:t xml:space="preserve"> </w:t>
      </w:r>
      <w:r w:rsidR="0007603F">
        <w:rPr>
          <w:rFonts w:ascii="Georgia" w:eastAsia="Times New Roman" w:hAnsi="Georgia" w:cs="Times New Roman"/>
          <w:sz w:val="20"/>
          <w:szCs w:val="24"/>
          <w:lang w:eastAsia="de-DE"/>
        </w:rPr>
        <w:t>BNP</w:t>
      </w:r>
      <w:proofErr w:type="gramEnd"/>
      <w:r w:rsidR="0007603F">
        <w:rPr>
          <w:rFonts w:ascii="Georgia" w:eastAsia="Times New Roman" w:hAnsi="Georgia" w:cs="Times New Roman"/>
          <w:sz w:val="20"/>
          <w:szCs w:val="24"/>
          <w:lang w:eastAsia="de-DE"/>
        </w:rPr>
        <w:t xml:space="preserve"> PARIBAS SECURITIES SERVICES</w:t>
      </w:r>
      <w:r w:rsidR="00584A6C">
        <w:rPr>
          <w:rFonts w:ascii="Georgia" w:eastAsia="Times New Roman" w:hAnsi="Georgia" w:cs="Times New Roman"/>
          <w:sz w:val="20"/>
          <w:szCs w:val="24"/>
          <w:lang w:eastAsia="de-DE"/>
        </w:rPr>
        <w:t xml:space="preserve"> </w:t>
      </w:r>
      <w:r w:rsidRPr="00241000">
        <w:rPr>
          <w:rFonts w:ascii="Georgia" w:eastAsia="Times New Roman" w:hAnsi="Georgia" w:cs="Times New Roman"/>
          <w:sz w:val="20"/>
          <w:szCs w:val="24"/>
          <w:lang w:eastAsia="de-DE"/>
        </w:rPr>
        <w:t xml:space="preserve"> do</w:t>
      </w:r>
      <w:r w:rsidR="00584A6C">
        <w:rPr>
          <w:rFonts w:ascii="Georgia" w:eastAsia="Times New Roman" w:hAnsi="Georgia" w:cs="Times New Roman"/>
          <w:sz w:val="20"/>
          <w:szCs w:val="24"/>
          <w:lang w:eastAsia="de-DE"/>
        </w:rPr>
        <w:t>es</w:t>
      </w:r>
      <w:r w:rsidRPr="00241000">
        <w:rPr>
          <w:rFonts w:ascii="Georgia" w:eastAsia="Times New Roman" w:hAnsi="Georgia" w:cs="Times New Roman"/>
          <w:sz w:val="20"/>
          <w:szCs w:val="24"/>
          <w:lang w:eastAsia="de-DE"/>
        </w:rPr>
        <w:t xml:space="preserve">. It may depend upon how complex the applicable insolvency regime is, whether </w:t>
      </w:r>
      <w:proofErr w:type="gramStart"/>
      <w:r w:rsidRPr="00241000">
        <w:rPr>
          <w:rFonts w:ascii="Georgia" w:eastAsia="Times New Roman" w:hAnsi="Georgia" w:cs="Times New Roman"/>
          <w:sz w:val="20"/>
          <w:szCs w:val="24"/>
          <w:lang w:eastAsia="de-DE"/>
        </w:rPr>
        <w:t>there  is</w:t>
      </w:r>
      <w:proofErr w:type="gramEnd"/>
      <w:r w:rsidRPr="00241000">
        <w:rPr>
          <w:rFonts w:ascii="Georgia" w:eastAsia="Times New Roman" w:hAnsi="Georgia" w:cs="Times New Roman"/>
          <w:sz w:val="20"/>
          <w:szCs w:val="24"/>
          <w:lang w:eastAsia="de-DE"/>
        </w:rPr>
        <w:t xml:space="preserve"> an existing jurisprudence or how certain the legal advice is.</w:t>
      </w:r>
      <w:r w:rsidR="006338DF">
        <w:rPr>
          <w:rFonts w:ascii="Georgia" w:eastAsia="Times New Roman" w:hAnsi="Georgia" w:cs="Times New Roman"/>
          <w:sz w:val="20"/>
          <w:szCs w:val="24"/>
          <w:lang w:eastAsia="de-DE"/>
        </w:rPr>
        <w:t xml:space="preserve"> </w:t>
      </w:r>
      <w:r w:rsidR="001B0DC3" w:rsidRPr="00844A7C">
        <w:rPr>
          <w:rFonts w:ascii="Georgia" w:eastAsia="Times New Roman" w:hAnsi="Georgia" w:cs="Arial"/>
          <w:color w:val="727272"/>
          <w:sz w:val="20"/>
          <w:szCs w:val="20"/>
          <w:lang w:eastAsia="de-DE"/>
        </w:rPr>
        <w:t>I</w:t>
      </w:r>
      <w:r w:rsidR="001B0DC3" w:rsidRPr="00844A7C">
        <w:rPr>
          <w:rFonts w:ascii="Georgia" w:hAnsi="Georgia" w:cs="Arial"/>
          <w:sz w:val="20"/>
          <w:szCs w:val="20"/>
        </w:rPr>
        <w:t>t is   important to note that the risk of loss of assets in insolvency proceedings by a third party cannot be completely alleviated. As pointed out by IOSCO</w:t>
      </w:r>
      <w:r w:rsidR="00277FD1">
        <w:rPr>
          <w:rFonts w:ascii="Georgia" w:hAnsi="Georgia" w:cs="Arial"/>
          <w:sz w:val="20"/>
          <w:szCs w:val="20"/>
        </w:rPr>
        <w:t xml:space="preserve"> (in </w:t>
      </w:r>
      <w:r w:rsidR="00277FD1" w:rsidRPr="00EE7CA6">
        <w:rPr>
          <w:rFonts w:ascii="Georgia" w:hAnsi="Georgia" w:cs="Georgia"/>
          <w:sz w:val="20"/>
          <w:szCs w:val="20"/>
          <w:lang w:val="en-US"/>
        </w:rPr>
        <w:t>the recent Recommendations Regarding the Protection of Client Assets issued by IOSCO in January 2014 (the “IOSCO Recommendations”)</w:t>
      </w:r>
      <w:r w:rsidR="00277FD1" w:rsidRPr="00844A7C">
        <w:rPr>
          <w:rFonts w:ascii="Georgia" w:hAnsi="Georgia" w:cs="Arial"/>
          <w:sz w:val="20"/>
          <w:szCs w:val="20"/>
        </w:rPr>
        <w:t>,</w:t>
      </w:r>
      <w:r w:rsidR="001B0DC3" w:rsidRPr="00844A7C">
        <w:rPr>
          <w:rFonts w:ascii="Georgia" w:hAnsi="Georgia" w:cs="Arial"/>
          <w:sz w:val="20"/>
          <w:szCs w:val="20"/>
        </w:rPr>
        <w:t xml:space="preserve"> </w:t>
      </w:r>
      <w:r w:rsidR="0007603F">
        <w:rPr>
          <w:rFonts w:ascii="Georgia" w:hAnsi="Georgia" w:cs="Arial"/>
          <w:sz w:val="20"/>
          <w:szCs w:val="20"/>
        </w:rPr>
        <w:t>BNP PARIBAS SECURITIES SERVICES</w:t>
      </w:r>
      <w:r w:rsidR="001B0DC3" w:rsidRPr="00844A7C">
        <w:rPr>
          <w:rFonts w:ascii="Georgia" w:hAnsi="Georgia" w:cs="Arial"/>
          <w:sz w:val="20"/>
          <w:szCs w:val="20"/>
        </w:rPr>
        <w:t xml:space="preserve"> would like to remind ESMA that the ultimate regulatory and market risk of each domestic securities market remains and is beyond the control of the depositary. As IOSCO stresses, “where assets are held in foreign jurisdictions, there may be specific country risks that should be taken into account, e.g. the effectiveness of the local regulatory regime, whether a judgement can be enforced effectively and other factors that make it difficult to repatriate CIS assets</w:t>
      </w:r>
      <w:r w:rsidR="001B0DC3" w:rsidRPr="00844A7C">
        <w:rPr>
          <w:rFonts w:ascii="Georgia" w:hAnsi="Georgia" w:cs="Arial"/>
          <w:sz w:val="20"/>
          <w:szCs w:val="20"/>
          <w:vertAlign w:val="superscript"/>
        </w:rPr>
        <w:footnoteReference w:id="2"/>
      </w:r>
      <w:r w:rsidR="001B0DC3" w:rsidRPr="00844A7C">
        <w:rPr>
          <w:rFonts w:ascii="Georgia" w:hAnsi="Georgia" w:cs="Arial"/>
          <w:sz w:val="20"/>
          <w:szCs w:val="20"/>
        </w:rPr>
        <w:t xml:space="preserve">” – factors for which clearly we believe the depositary as well as any appointed third party have no influence on.  </w:t>
      </w:r>
    </w:p>
    <w:p w:rsidR="001B0DC3" w:rsidRPr="00844A7C" w:rsidRDefault="001B0DC3" w:rsidP="00844A7C">
      <w:pPr>
        <w:spacing w:line="240" w:lineRule="auto"/>
        <w:rPr>
          <w:rFonts w:ascii="Georgia" w:eastAsia="Times New Roman" w:hAnsi="Georgia" w:cs="Times New Roman"/>
          <w:sz w:val="20"/>
          <w:szCs w:val="20"/>
          <w:lang w:eastAsia="de-DE"/>
        </w:rPr>
      </w:pPr>
    </w:p>
    <w:p w:rsidR="009D3A70" w:rsidRPr="00844A7C" w:rsidRDefault="009D3A70" w:rsidP="00844A7C">
      <w:pPr>
        <w:spacing w:line="240" w:lineRule="auto"/>
        <w:rPr>
          <w:rFonts w:ascii="Georgia" w:hAnsi="Georgia"/>
          <w:sz w:val="20"/>
          <w:szCs w:val="20"/>
        </w:rPr>
      </w:pPr>
      <w:r w:rsidRPr="00844A7C">
        <w:rPr>
          <w:rFonts w:ascii="Georgia" w:hAnsi="Georgia"/>
          <w:sz w:val="20"/>
          <w:szCs w:val="20"/>
        </w:rPr>
        <w:t>There are many difficulties such as:</w:t>
      </w:r>
    </w:p>
    <w:p w:rsidR="009D3A70" w:rsidRPr="00844A7C" w:rsidRDefault="009D3A70" w:rsidP="00844A7C">
      <w:pPr>
        <w:numPr>
          <w:ilvl w:val="0"/>
          <w:numId w:val="6"/>
        </w:numPr>
        <w:spacing w:line="240" w:lineRule="auto"/>
        <w:rPr>
          <w:rFonts w:ascii="Georgia" w:hAnsi="Georgia"/>
          <w:sz w:val="20"/>
          <w:szCs w:val="20"/>
        </w:rPr>
      </w:pPr>
      <w:r w:rsidRPr="00844A7C">
        <w:rPr>
          <w:rFonts w:ascii="Georgia" w:hAnsi="Georgia"/>
          <w:sz w:val="20"/>
          <w:szCs w:val="20"/>
        </w:rPr>
        <w:t>Insolvency regimes are based on legal concepts which are not necessarily comparable in nature and whose assessment may prove difficult;</w:t>
      </w:r>
    </w:p>
    <w:p w:rsidR="009D3A70" w:rsidRPr="00844A7C" w:rsidRDefault="009D3A70" w:rsidP="00844A7C">
      <w:pPr>
        <w:numPr>
          <w:ilvl w:val="0"/>
          <w:numId w:val="6"/>
        </w:numPr>
        <w:spacing w:line="240" w:lineRule="auto"/>
        <w:rPr>
          <w:rFonts w:ascii="Georgia" w:hAnsi="Georgia"/>
          <w:sz w:val="20"/>
          <w:szCs w:val="20"/>
        </w:rPr>
      </w:pPr>
      <w:r w:rsidRPr="00844A7C">
        <w:rPr>
          <w:rFonts w:ascii="Georgia" w:hAnsi="Georgia"/>
          <w:sz w:val="20"/>
          <w:szCs w:val="20"/>
        </w:rPr>
        <w:t xml:space="preserve">Legal regimes do not always warrant the actual enforcement before the courts; </w:t>
      </w:r>
    </w:p>
    <w:p w:rsidR="009D3A70" w:rsidRPr="00844A7C" w:rsidRDefault="009D3A70" w:rsidP="00844A7C">
      <w:pPr>
        <w:numPr>
          <w:ilvl w:val="0"/>
          <w:numId w:val="6"/>
        </w:numPr>
        <w:spacing w:line="240" w:lineRule="auto"/>
        <w:rPr>
          <w:rFonts w:ascii="Georgia" w:hAnsi="Georgia"/>
          <w:sz w:val="20"/>
          <w:szCs w:val="20"/>
        </w:rPr>
      </w:pPr>
      <w:r w:rsidRPr="00844A7C">
        <w:rPr>
          <w:rFonts w:ascii="Georgia" w:hAnsi="Georgia"/>
          <w:sz w:val="20"/>
          <w:szCs w:val="20"/>
        </w:rPr>
        <w:t xml:space="preserve">The evaluation of the insolvency regimes may vary between legal advisers as this may be subject to interpretation; </w:t>
      </w:r>
    </w:p>
    <w:p w:rsidR="009D3A70" w:rsidRPr="00844A7C" w:rsidRDefault="009D3A70" w:rsidP="00844A7C">
      <w:pPr>
        <w:numPr>
          <w:ilvl w:val="0"/>
          <w:numId w:val="6"/>
        </w:numPr>
        <w:spacing w:line="240" w:lineRule="auto"/>
        <w:rPr>
          <w:rFonts w:ascii="Georgia" w:hAnsi="Georgia"/>
          <w:sz w:val="20"/>
          <w:szCs w:val="20"/>
        </w:rPr>
      </w:pPr>
      <w:r w:rsidRPr="00844A7C">
        <w:rPr>
          <w:rFonts w:ascii="Georgia" w:hAnsi="Georgia"/>
          <w:sz w:val="20"/>
          <w:szCs w:val="20"/>
        </w:rPr>
        <w:t>Quality legal advice might not always be available in all jurisdictions to the extent needed in this context;</w:t>
      </w:r>
    </w:p>
    <w:p w:rsidR="009D3A70" w:rsidRPr="00844A7C" w:rsidRDefault="009D3A70" w:rsidP="00844A7C">
      <w:pPr>
        <w:numPr>
          <w:ilvl w:val="0"/>
          <w:numId w:val="6"/>
        </w:numPr>
        <w:spacing w:line="240" w:lineRule="auto"/>
        <w:rPr>
          <w:rFonts w:ascii="Georgia" w:hAnsi="Georgia"/>
          <w:sz w:val="20"/>
          <w:szCs w:val="20"/>
        </w:rPr>
      </w:pPr>
      <w:r w:rsidRPr="00844A7C">
        <w:rPr>
          <w:rFonts w:ascii="Georgia" w:hAnsi="Georgia"/>
          <w:sz w:val="20"/>
          <w:szCs w:val="20"/>
        </w:rPr>
        <w:t>Independent legal advice is not necessarily more desirable, especially where in-house legal advice is available, notably for depositaries which have a local presence in the markets at stake;</w:t>
      </w:r>
    </w:p>
    <w:p w:rsidR="009D3A70" w:rsidRPr="00844A7C" w:rsidRDefault="009D3A70" w:rsidP="00844A7C">
      <w:pPr>
        <w:numPr>
          <w:ilvl w:val="0"/>
          <w:numId w:val="6"/>
        </w:numPr>
        <w:spacing w:line="240" w:lineRule="auto"/>
        <w:rPr>
          <w:rFonts w:ascii="Georgia" w:hAnsi="Georgia"/>
          <w:sz w:val="20"/>
          <w:szCs w:val="20"/>
        </w:rPr>
      </w:pPr>
      <w:r w:rsidRPr="00844A7C">
        <w:rPr>
          <w:rFonts w:ascii="Georgia" w:hAnsi="Georgia"/>
          <w:sz w:val="20"/>
          <w:szCs w:val="20"/>
        </w:rPr>
        <w:t>Finally, a legal advice is only valid as on its issuance and may not foresee future developments which may be sudden.</w:t>
      </w:r>
    </w:p>
    <w:p w:rsidR="009D3A70" w:rsidRPr="00844A7C" w:rsidRDefault="009D3A70" w:rsidP="00241000">
      <w:pPr>
        <w:spacing w:line="240" w:lineRule="auto"/>
        <w:rPr>
          <w:rFonts w:ascii="Georgia" w:eastAsia="Times New Roman" w:hAnsi="Georgia" w:cs="Times New Roman"/>
          <w:sz w:val="20"/>
          <w:szCs w:val="24"/>
          <w:lang w:eastAsia="de-DE"/>
        </w:rPr>
      </w:pPr>
    </w:p>
    <w:p w:rsidR="00241000" w:rsidRPr="00241000" w:rsidRDefault="00241000" w:rsidP="00241000">
      <w:pPr>
        <w:spacing w:line="240" w:lineRule="auto"/>
        <w:rPr>
          <w:rFonts w:ascii="Georgia" w:eastAsia="Times New Roman" w:hAnsi="Georgia" w:cs="Times New Roman"/>
          <w:sz w:val="20"/>
          <w:szCs w:val="24"/>
          <w:lang w:eastAsia="de-DE"/>
        </w:rPr>
      </w:pPr>
      <w:r w:rsidRPr="00241000">
        <w:rPr>
          <w:rFonts w:ascii="Georgia" w:eastAsia="Times New Roman" w:hAnsi="Georgia" w:cs="Times New Roman"/>
          <w:sz w:val="20"/>
          <w:szCs w:val="24"/>
          <w:lang w:eastAsia="de-DE"/>
        </w:rPr>
        <w:t xml:space="preserve">It is also important to be clear what entity constitutes the ‘third party’.  </w:t>
      </w:r>
      <w:r w:rsidR="006678CD">
        <w:rPr>
          <w:rFonts w:ascii="Georgia" w:eastAsia="Times New Roman" w:hAnsi="Georgia" w:cs="Times New Roman"/>
          <w:sz w:val="20"/>
          <w:szCs w:val="24"/>
          <w:lang w:eastAsia="de-DE"/>
        </w:rPr>
        <w:t>I</w:t>
      </w:r>
      <w:r w:rsidRPr="00241000">
        <w:rPr>
          <w:rFonts w:ascii="Georgia" w:eastAsia="Times New Roman" w:hAnsi="Georgia" w:cs="Times New Roman"/>
          <w:sz w:val="20"/>
          <w:szCs w:val="24"/>
          <w:lang w:eastAsia="de-DE"/>
        </w:rPr>
        <w:t xml:space="preserve">n response to Q4, </w:t>
      </w:r>
      <w:r w:rsidR="0007603F">
        <w:rPr>
          <w:rFonts w:ascii="Georgia" w:eastAsia="Times New Roman" w:hAnsi="Georgia" w:cs="Times New Roman"/>
          <w:sz w:val="20"/>
          <w:szCs w:val="24"/>
          <w:lang w:eastAsia="de-DE"/>
        </w:rPr>
        <w:t xml:space="preserve">BNP PARIBAS SECURITIES </w:t>
      </w:r>
      <w:proofErr w:type="gramStart"/>
      <w:r w:rsidR="0007603F">
        <w:rPr>
          <w:rFonts w:ascii="Georgia" w:eastAsia="Times New Roman" w:hAnsi="Georgia" w:cs="Times New Roman"/>
          <w:sz w:val="20"/>
          <w:szCs w:val="24"/>
          <w:lang w:eastAsia="de-DE"/>
        </w:rPr>
        <w:t>SERVICES</w:t>
      </w:r>
      <w:r w:rsidR="006678CD">
        <w:rPr>
          <w:rFonts w:ascii="Georgia" w:eastAsia="Times New Roman" w:hAnsi="Georgia" w:cs="Times New Roman"/>
          <w:sz w:val="20"/>
          <w:szCs w:val="24"/>
          <w:lang w:eastAsia="de-DE"/>
        </w:rPr>
        <w:t xml:space="preserve"> </w:t>
      </w:r>
      <w:r w:rsidRPr="00241000">
        <w:rPr>
          <w:rFonts w:ascii="Georgia" w:eastAsia="Times New Roman" w:hAnsi="Georgia" w:cs="Times New Roman"/>
          <w:sz w:val="20"/>
          <w:szCs w:val="24"/>
          <w:lang w:eastAsia="de-DE"/>
        </w:rPr>
        <w:t xml:space="preserve"> recommend</w:t>
      </w:r>
      <w:r w:rsidR="00584A6C">
        <w:rPr>
          <w:rFonts w:ascii="Georgia" w:eastAsia="Times New Roman" w:hAnsi="Georgia" w:cs="Times New Roman"/>
          <w:sz w:val="20"/>
          <w:szCs w:val="24"/>
          <w:lang w:eastAsia="de-DE"/>
        </w:rPr>
        <w:t>s</w:t>
      </w:r>
      <w:proofErr w:type="gramEnd"/>
      <w:r w:rsidR="00584A6C">
        <w:rPr>
          <w:rFonts w:ascii="Georgia" w:eastAsia="Times New Roman" w:hAnsi="Georgia" w:cs="Times New Roman"/>
          <w:sz w:val="20"/>
          <w:szCs w:val="24"/>
          <w:lang w:eastAsia="de-DE"/>
        </w:rPr>
        <w:t xml:space="preserve"> </w:t>
      </w:r>
      <w:r w:rsidRPr="00241000">
        <w:rPr>
          <w:rFonts w:ascii="Georgia" w:eastAsia="Times New Roman" w:hAnsi="Georgia" w:cs="Times New Roman"/>
          <w:sz w:val="20"/>
          <w:szCs w:val="24"/>
          <w:lang w:eastAsia="de-DE"/>
        </w:rPr>
        <w:t xml:space="preserve"> that the draft advice includes a paragraph to the effect that if the third party to whom the depositary has delegated functions referred to in Art 22(5), in turn sub-delegates those functions, such sub-delegation is subject to the same requirements.  Whilst this is already the case by virtue of the last paragraph of Art </w:t>
      </w:r>
      <w:proofErr w:type="gramStart"/>
      <w:r w:rsidRPr="00241000">
        <w:rPr>
          <w:rFonts w:ascii="Georgia" w:eastAsia="Times New Roman" w:hAnsi="Georgia" w:cs="Times New Roman"/>
          <w:sz w:val="20"/>
          <w:szCs w:val="24"/>
          <w:lang w:eastAsia="de-DE"/>
        </w:rPr>
        <w:t>22a(</w:t>
      </w:r>
      <w:proofErr w:type="gramEnd"/>
      <w:r w:rsidRPr="00241000">
        <w:rPr>
          <w:rFonts w:ascii="Georgia" w:eastAsia="Times New Roman" w:hAnsi="Georgia" w:cs="Times New Roman"/>
          <w:sz w:val="20"/>
          <w:szCs w:val="24"/>
          <w:lang w:eastAsia="de-DE"/>
        </w:rPr>
        <w:t>3), it would be helpful for it to be included in L2 measures.  This would also be consistent with the approach taken in AIFMR (e</w:t>
      </w:r>
      <w:r w:rsidR="006678CD">
        <w:rPr>
          <w:rFonts w:ascii="Georgia" w:eastAsia="Times New Roman" w:hAnsi="Georgia" w:cs="Times New Roman"/>
          <w:sz w:val="20"/>
          <w:szCs w:val="24"/>
          <w:lang w:eastAsia="de-DE"/>
        </w:rPr>
        <w:t>.</w:t>
      </w:r>
      <w:r w:rsidRPr="00241000">
        <w:rPr>
          <w:rFonts w:ascii="Georgia" w:eastAsia="Times New Roman" w:hAnsi="Georgia" w:cs="Times New Roman"/>
          <w:sz w:val="20"/>
          <w:szCs w:val="24"/>
          <w:lang w:eastAsia="de-DE"/>
        </w:rPr>
        <w:t>g</w:t>
      </w:r>
      <w:r w:rsidR="006678CD">
        <w:rPr>
          <w:rFonts w:ascii="Georgia" w:eastAsia="Times New Roman" w:hAnsi="Georgia" w:cs="Times New Roman"/>
          <w:sz w:val="20"/>
          <w:szCs w:val="24"/>
          <w:lang w:eastAsia="de-DE"/>
        </w:rPr>
        <w:t>.</w:t>
      </w:r>
      <w:r w:rsidRPr="00241000">
        <w:rPr>
          <w:rFonts w:ascii="Georgia" w:eastAsia="Times New Roman" w:hAnsi="Georgia" w:cs="Times New Roman"/>
          <w:sz w:val="20"/>
          <w:szCs w:val="24"/>
          <w:lang w:eastAsia="de-DE"/>
        </w:rPr>
        <w:t xml:space="preserve"> Art 98(4)). </w:t>
      </w:r>
    </w:p>
    <w:p w:rsidR="00241000" w:rsidRPr="00241000" w:rsidRDefault="00241000" w:rsidP="00241000">
      <w:pPr>
        <w:spacing w:line="240" w:lineRule="auto"/>
        <w:rPr>
          <w:rFonts w:ascii="Georgia" w:eastAsia="Times New Roman" w:hAnsi="Georgia" w:cs="Times New Roman"/>
          <w:sz w:val="20"/>
          <w:szCs w:val="24"/>
          <w:lang w:eastAsia="de-DE"/>
        </w:rPr>
      </w:pPr>
    </w:p>
    <w:p w:rsidR="00241000" w:rsidRPr="00241000" w:rsidRDefault="00241000" w:rsidP="00241000">
      <w:pPr>
        <w:spacing w:line="240" w:lineRule="auto"/>
        <w:rPr>
          <w:rFonts w:ascii="Georgia" w:eastAsia="Times New Roman" w:hAnsi="Georgia" w:cs="Times New Roman"/>
          <w:sz w:val="20"/>
          <w:szCs w:val="24"/>
          <w:lang w:eastAsia="de-DE"/>
        </w:rPr>
      </w:pPr>
      <w:r w:rsidRPr="00241000">
        <w:rPr>
          <w:rFonts w:ascii="Georgia" w:eastAsia="Times New Roman" w:hAnsi="Georgia" w:cs="Times New Roman"/>
          <w:sz w:val="20"/>
          <w:szCs w:val="24"/>
          <w:lang w:eastAsia="de-DE"/>
        </w:rPr>
        <w:t>&lt;ESMA_UCITS_QUESTION_5&gt;</w:t>
      </w:r>
    </w:p>
    <w:p w:rsidR="00241000" w:rsidRPr="00241000" w:rsidRDefault="00241000" w:rsidP="00241000">
      <w:pPr>
        <w:spacing w:line="240" w:lineRule="auto"/>
        <w:rPr>
          <w:rFonts w:ascii="Georgia" w:eastAsia="Times New Roman" w:hAnsi="Georgia" w:cs="Times New Roman"/>
          <w:sz w:val="20"/>
          <w:szCs w:val="24"/>
          <w:lang w:eastAsia="de-DE"/>
        </w:rPr>
      </w:pPr>
    </w:p>
    <w:p w:rsidR="00241000" w:rsidRPr="00241000" w:rsidRDefault="00241000" w:rsidP="00241000">
      <w:pPr>
        <w:numPr>
          <w:ilvl w:val="0"/>
          <w:numId w:val="1"/>
        </w:numPr>
        <w:spacing w:after="250" w:line="240" w:lineRule="auto"/>
        <w:jc w:val="both"/>
        <w:outlineLvl w:val="4"/>
        <w:rPr>
          <w:rFonts w:ascii="Georgia" w:eastAsia="Times New Roman" w:hAnsi="Georgia" w:cs="Times New Roman"/>
          <w:b/>
          <w:sz w:val="20"/>
          <w:szCs w:val="24"/>
          <w:lang w:eastAsia="de-DE"/>
        </w:rPr>
      </w:pPr>
      <w:r w:rsidRPr="00241000">
        <w:rPr>
          <w:rFonts w:ascii="Georgia" w:eastAsia="Times New Roman" w:hAnsi="Georgia" w:cs="Times New Roman"/>
          <w:b/>
          <w:sz w:val="20"/>
          <w:szCs w:val="24"/>
          <w:lang w:eastAsia="de-DE"/>
        </w:rPr>
        <w:t>Do you expect a significant increase in terms of costs that would be faced by the third party delegated entities located in jurisdictions outside the Union in order to obtain independent legal advice on the applicable insolvency regime? If yes, please provide any available data and/or estimation.</w:t>
      </w:r>
    </w:p>
    <w:p w:rsidR="00241000" w:rsidRPr="00241000" w:rsidRDefault="00241000" w:rsidP="00241000">
      <w:pPr>
        <w:spacing w:line="240" w:lineRule="auto"/>
        <w:rPr>
          <w:rFonts w:ascii="Georgia" w:eastAsia="Times New Roman" w:hAnsi="Georgia" w:cs="Times New Roman"/>
          <w:sz w:val="20"/>
          <w:szCs w:val="24"/>
          <w:lang w:eastAsia="de-DE"/>
        </w:rPr>
      </w:pPr>
      <w:r w:rsidRPr="00241000">
        <w:rPr>
          <w:rFonts w:ascii="Georgia" w:eastAsia="Times New Roman" w:hAnsi="Georgia" w:cs="Times New Roman"/>
          <w:sz w:val="20"/>
          <w:szCs w:val="24"/>
          <w:lang w:eastAsia="de-DE"/>
        </w:rPr>
        <w:t>&lt;ESMA_UCITS_QUESTION_6&gt;</w:t>
      </w:r>
    </w:p>
    <w:p w:rsidR="00241000" w:rsidRPr="00241000" w:rsidRDefault="00241000" w:rsidP="00241000">
      <w:pPr>
        <w:spacing w:line="240" w:lineRule="auto"/>
        <w:rPr>
          <w:rFonts w:ascii="Georgia" w:eastAsia="Times New Roman" w:hAnsi="Georgia" w:cs="Times New Roman"/>
          <w:sz w:val="20"/>
          <w:szCs w:val="24"/>
          <w:lang w:eastAsia="de-DE"/>
        </w:rPr>
      </w:pPr>
      <w:r w:rsidRPr="00241000">
        <w:rPr>
          <w:rFonts w:ascii="Georgia" w:eastAsia="Times New Roman" w:hAnsi="Georgia" w:cs="Times New Roman"/>
          <w:sz w:val="20"/>
          <w:szCs w:val="24"/>
          <w:lang w:eastAsia="de-DE"/>
        </w:rPr>
        <w:t xml:space="preserve">Yes </w:t>
      </w:r>
      <w:r w:rsidR="0007603F">
        <w:rPr>
          <w:rFonts w:ascii="Georgia" w:eastAsia="Times New Roman" w:hAnsi="Georgia" w:cs="Times New Roman"/>
          <w:sz w:val="20"/>
          <w:szCs w:val="24"/>
          <w:lang w:eastAsia="de-DE"/>
        </w:rPr>
        <w:t>BNP PARIBAS SECURITIES SERVICES</w:t>
      </w:r>
      <w:r w:rsidR="00584A6C">
        <w:rPr>
          <w:rFonts w:ascii="Georgia" w:eastAsia="Times New Roman" w:hAnsi="Georgia" w:cs="Times New Roman"/>
          <w:sz w:val="20"/>
          <w:szCs w:val="24"/>
          <w:lang w:eastAsia="de-DE"/>
        </w:rPr>
        <w:t xml:space="preserve"> does</w:t>
      </w:r>
      <w:r w:rsidRPr="00241000">
        <w:rPr>
          <w:rFonts w:ascii="Georgia" w:eastAsia="Times New Roman" w:hAnsi="Georgia" w:cs="Times New Roman"/>
          <w:sz w:val="20"/>
          <w:szCs w:val="24"/>
          <w:lang w:eastAsia="de-DE"/>
        </w:rPr>
        <w:t xml:space="preserve">. Costs will increase and could be substantial.  The legal advice will be needed for any jurisdiction outside the Union where financial instruments are held in custody.  </w:t>
      </w:r>
    </w:p>
    <w:p w:rsidR="00241000" w:rsidRPr="00241000" w:rsidRDefault="00241000" w:rsidP="00241000">
      <w:pPr>
        <w:spacing w:line="240" w:lineRule="auto"/>
        <w:rPr>
          <w:rFonts w:ascii="Georgia" w:eastAsia="Times New Roman" w:hAnsi="Georgia" w:cs="Times New Roman"/>
          <w:sz w:val="20"/>
          <w:szCs w:val="24"/>
          <w:lang w:eastAsia="de-DE"/>
        </w:rPr>
      </w:pPr>
      <w:r w:rsidRPr="00241000">
        <w:rPr>
          <w:rFonts w:ascii="Georgia" w:eastAsia="Times New Roman" w:hAnsi="Georgia" w:cs="Times New Roman"/>
          <w:sz w:val="20"/>
          <w:szCs w:val="24"/>
          <w:lang w:eastAsia="de-DE"/>
        </w:rPr>
        <w:t>&lt;ESMA_UCITS_QUESTION_6&gt;</w:t>
      </w:r>
    </w:p>
    <w:p w:rsidR="00241000" w:rsidRPr="00241000" w:rsidRDefault="00241000" w:rsidP="00241000">
      <w:pPr>
        <w:spacing w:line="240" w:lineRule="auto"/>
        <w:rPr>
          <w:rFonts w:ascii="Georgia" w:eastAsia="Times New Roman" w:hAnsi="Georgia" w:cs="Times New Roman"/>
          <w:sz w:val="20"/>
          <w:szCs w:val="24"/>
          <w:lang w:eastAsia="de-DE"/>
        </w:rPr>
      </w:pPr>
    </w:p>
    <w:p w:rsidR="00241000" w:rsidRPr="00241000" w:rsidRDefault="00241000" w:rsidP="00241000">
      <w:pPr>
        <w:numPr>
          <w:ilvl w:val="0"/>
          <w:numId w:val="1"/>
        </w:numPr>
        <w:spacing w:after="250" w:line="240" w:lineRule="auto"/>
        <w:jc w:val="both"/>
        <w:outlineLvl w:val="4"/>
        <w:rPr>
          <w:rFonts w:ascii="Georgia" w:eastAsia="Times New Roman" w:hAnsi="Georgia" w:cs="Times New Roman"/>
          <w:b/>
          <w:sz w:val="20"/>
          <w:szCs w:val="24"/>
          <w:lang w:eastAsia="de-DE"/>
        </w:rPr>
      </w:pPr>
      <w:r w:rsidRPr="00241000">
        <w:rPr>
          <w:rFonts w:ascii="Georgia" w:eastAsia="Times New Roman" w:hAnsi="Georgia" w:cs="Times New Roman"/>
          <w:b/>
          <w:sz w:val="20"/>
          <w:szCs w:val="24"/>
          <w:lang w:eastAsia="de-DE"/>
        </w:rPr>
        <w:t>Would you suggest requiring the third party to take any further steps which are not foreseen in the draft advice?</w:t>
      </w:r>
    </w:p>
    <w:p w:rsidR="00241000" w:rsidRPr="00241000" w:rsidRDefault="00241000" w:rsidP="00241000">
      <w:pPr>
        <w:spacing w:line="240" w:lineRule="auto"/>
        <w:rPr>
          <w:rFonts w:ascii="Georgia" w:eastAsia="Times New Roman" w:hAnsi="Georgia" w:cs="Times New Roman"/>
          <w:sz w:val="20"/>
          <w:szCs w:val="24"/>
          <w:lang w:eastAsia="de-DE"/>
        </w:rPr>
      </w:pPr>
      <w:r w:rsidRPr="00241000">
        <w:rPr>
          <w:rFonts w:ascii="Georgia" w:eastAsia="Times New Roman" w:hAnsi="Georgia" w:cs="Times New Roman"/>
          <w:sz w:val="20"/>
          <w:szCs w:val="24"/>
          <w:lang w:eastAsia="de-DE"/>
        </w:rPr>
        <w:t>&lt;ESMA_UCITS_QUESTION_7&gt;</w:t>
      </w:r>
    </w:p>
    <w:p w:rsidR="00241000" w:rsidRPr="00241000" w:rsidRDefault="00241000" w:rsidP="00241000">
      <w:pPr>
        <w:spacing w:line="240" w:lineRule="auto"/>
        <w:rPr>
          <w:rFonts w:ascii="Georgia" w:eastAsia="Times New Roman" w:hAnsi="Georgia" w:cs="Times New Roman"/>
          <w:sz w:val="20"/>
          <w:szCs w:val="24"/>
          <w:lang w:eastAsia="de-DE"/>
        </w:rPr>
      </w:pPr>
      <w:proofErr w:type="gramStart"/>
      <w:r w:rsidRPr="00241000">
        <w:rPr>
          <w:rFonts w:ascii="Georgia" w:eastAsia="Times New Roman" w:hAnsi="Georgia" w:cs="Times New Roman"/>
          <w:sz w:val="20"/>
          <w:szCs w:val="24"/>
          <w:lang w:eastAsia="de-DE"/>
        </w:rPr>
        <w:t xml:space="preserve">No </w:t>
      </w:r>
      <w:r w:rsidR="0007603F">
        <w:rPr>
          <w:rFonts w:ascii="Georgia" w:eastAsia="Times New Roman" w:hAnsi="Georgia" w:cs="Times New Roman"/>
          <w:sz w:val="20"/>
          <w:szCs w:val="24"/>
          <w:lang w:eastAsia="de-DE"/>
        </w:rPr>
        <w:t>BNP PARIBAS SECURITIES SERVICES</w:t>
      </w:r>
      <w:r w:rsidRPr="00241000">
        <w:rPr>
          <w:rFonts w:ascii="Georgia" w:eastAsia="Times New Roman" w:hAnsi="Georgia" w:cs="Times New Roman"/>
          <w:sz w:val="20"/>
          <w:szCs w:val="24"/>
          <w:lang w:eastAsia="de-DE"/>
        </w:rPr>
        <w:t xml:space="preserve"> would not.</w:t>
      </w:r>
      <w:proofErr w:type="gramEnd"/>
      <w:r w:rsidRPr="00241000">
        <w:rPr>
          <w:rFonts w:ascii="Georgia" w:eastAsia="Times New Roman" w:hAnsi="Georgia" w:cs="Times New Roman"/>
          <w:sz w:val="20"/>
          <w:szCs w:val="24"/>
          <w:lang w:eastAsia="de-DE"/>
        </w:rPr>
        <w:t xml:space="preserve">  </w:t>
      </w:r>
    </w:p>
    <w:p w:rsidR="00241000" w:rsidRPr="00241000" w:rsidRDefault="00241000" w:rsidP="00241000">
      <w:pPr>
        <w:spacing w:line="240" w:lineRule="auto"/>
        <w:rPr>
          <w:rFonts w:ascii="Georgia" w:eastAsia="Times New Roman" w:hAnsi="Georgia" w:cs="Times New Roman"/>
          <w:sz w:val="20"/>
          <w:szCs w:val="24"/>
          <w:lang w:eastAsia="de-DE"/>
        </w:rPr>
      </w:pPr>
      <w:r w:rsidRPr="00241000">
        <w:rPr>
          <w:rFonts w:ascii="Georgia" w:eastAsia="Times New Roman" w:hAnsi="Georgia" w:cs="Times New Roman"/>
          <w:sz w:val="20"/>
          <w:szCs w:val="24"/>
          <w:lang w:eastAsia="de-DE"/>
        </w:rPr>
        <w:t>&lt;ESMA_UCITS_QUESTION_7&gt;</w:t>
      </w:r>
    </w:p>
    <w:p w:rsidR="00241000" w:rsidRPr="00241000" w:rsidRDefault="00241000" w:rsidP="00241000">
      <w:pPr>
        <w:spacing w:line="240" w:lineRule="auto"/>
        <w:rPr>
          <w:rFonts w:ascii="Georgia" w:eastAsia="Times New Roman" w:hAnsi="Georgia" w:cs="Times New Roman"/>
          <w:sz w:val="20"/>
          <w:szCs w:val="24"/>
          <w:lang w:eastAsia="de-DE"/>
        </w:rPr>
      </w:pPr>
    </w:p>
    <w:p w:rsidR="00241000" w:rsidRPr="00241000" w:rsidRDefault="00241000" w:rsidP="00241000">
      <w:pPr>
        <w:numPr>
          <w:ilvl w:val="0"/>
          <w:numId w:val="1"/>
        </w:numPr>
        <w:spacing w:after="250" w:line="240" w:lineRule="auto"/>
        <w:jc w:val="both"/>
        <w:outlineLvl w:val="4"/>
        <w:rPr>
          <w:rFonts w:ascii="Georgia" w:eastAsia="Times New Roman" w:hAnsi="Georgia" w:cs="Times New Roman"/>
          <w:b/>
          <w:sz w:val="20"/>
          <w:szCs w:val="24"/>
          <w:lang w:eastAsia="de-DE"/>
        </w:rPr>
      </w:pPr>
      <w:r w:rsidRPr="00241000">
        <w:rPr>
          <w:rFonts w:ascii="Georgia" w:eastAsia="Times New Roman" w:hAnsi="Georgia" w:cs="Times New Roman"/>
          <w:b/>
          <w:sz w:val="20"/>
          <w:szCs w:val="24"/>
          <w:lang w:eastAsia="de-DE"/>
        </w:rPr>
        <w:t>Should any specific consideration be given to the scenario where the third party further sub-delegates the safe-keeping of the UCITS’ assets in accordance with Article 22a(3), last sub-paragraph of the UCITS Directive (as inserted by UCITS V)? Should the third party take any additional/different steps or measures in this case?</w:t>
      </w:r>
    </w:p>
    <w:p w:rsidR="00241000" w:rsidRPr="00241000" w:rsidRDefault="00241000" w:rsidP="00241000">
      <w:pPr>
        <w:spacing w:line="240" w:lineRule="auto"/>
        <w:rPr>
          <w:rFonts w:ascii="Georgia" w:eastAsia="Times New Roman" w:hAnsi="Georgia" w:cs="Times New Roman"/>
          <w:sz w:val="20"/>
          <w:szCs w:val="24"/>
          <w:lang w:eastAsia="de-DE"/>
        </w:rPr>
      </w:pPr>
      <w:r w:rsidRPr="00241000">
        <w:rPr>
          <w:rFonts w:ascii="Georgia" w:eastAsia="Times New Roman" w:hAnsi="Georgia" w:cs="Times New Roman"/>
          <w:sz w:val="20"/>
          <w:szCs w:val="24"/>
          <w:lang w:eastAsia="de-DE"/>
        </w:rPr>
        <w:t>&lt;ESMA_UCITS_QUESTION_8&gt;</w:t>
      </w:r>
    </w:p>
    <w:p w:rsidR="00241000" w:rsidRPr="00241000" w:rsidRDefault="00241000" w:rsidP="00241000">
      <w:pPr>
        <w:spacing w:line="240" w:lineRule="auto"/>
        <w:rPr>
          <w:rFonts w:ascii="Georgia" w:eastAsia="Times New Roman" w:hAnsi="Georgia" w:cs="Times New Roman"/>
          <w:sz w:val="20"/>
          <w:szCs w:val="24"/>
          <w:lang w:eastAsia="de-DE"/>
        </w:rPr>
      </w:pPr>
      <w:r w:rsidRPr="00241000">
        <w:rPr>
          <w:rFonts w:ascii="Georgia" w:eastAsia="Times New Roman" w:hAnsi="Georgia" w:cs="Times New Roman"/>
          <w:sz w:val="20"/>
          <w:szCs w:val="24"/>
          <w:lang w:eastAsia="de-DE"/>
        </w:rPr>
        <w:t xml:space="preserve">Yes </w:t>
      </w:r>
      <w:r w:rsidR="0007603F">
        <w:rPr>
          <w:rFonts w:ascii="Georgia" w:eastAsia="Times New Roman" w:hAnsi="Georgia" w:cs="Times New Roman"/>
          <w:sz w:val="20"/>
          <w:szCs w:val="24"/>
          <w:lang w:eastAsia="de-DE"/>
        </w:rPr>
        <w:t>BNP PARIBAS SECURITIES SERVICES</w:t>
      </w:r>
      <w:r w:rsidR="00584A6C">
        <w:rPr>
          <w:rFonts w:ascii="Georgia" w:eastAsia="Times New Roman" w:hAnsi="Georgia" w:cs="Times New Roman"/>
          <w:sz w:val="20"/>
          <w:szCs w:val="24"/>
          <w:lang w:eastAsia="de-DE"/>
        </w:rPr>
        <w:t xml:space="preserve"> does</w:t>
      </w:r>
      <w:r w:rsidRPr="00241000">
        <w:rPr>
          <w:rFonts w:ascii="Georgia" w:eastAsia="Times New Roman" w:hAnsi="Georgia" w:cs="Times New Roman"/>
          <w:sz w:val="20"/>
          <w:szCs w:val="24"/>
          <w:lang w:eastAsia="de-DE"/>
        </w:rPr>
        <w:t>. Please see answers to questions 4,</w:t>
      </w:r>
      <w:r w:rsidR="006678CD">
        <w:rPr>
          <w:rFonts w:ascii="Georgia" w:eastAsia="Times New Roman" w:hAnsi="Georgia" w:cs="Times New Roman"/>
          <w:sz w:val="20"/>
          <w:szCs w:val="24"/>
          <w:lang w:eastAsia="de-DE"/>
        </w:rPr>
        <w:t xml:space="preserve"> </w:t>
      </w:r>
      <w:r w:rsidRPr="00241000">
        <w:rPr>
          <w:rFonts w:ascii="Georgia" w:eastAsia="Times New Roman" w:hAnsi="Georgia" w:cs="Times New Roman"/>
          <w:sz w:val="20"/>
          <w:szCs w:val="24"/>
          <w:lang w:eastAsia="de-DE"/>
        </w:rPr>
        <w:t xml:space="preserve">5 and 7.  </w:t>
      </w:r>
      <w:r w:rsidR="0007603F">
        <w:rPr>
          <w:rFonts w:ascii="Georgia" w:eastAsia="Times New Roman" w:hAnsi="Georgia" w:cs="Times New Roman"/>
          <w:sz w:val="20"/>
          <w:szCs w:val="24"/>
          <w:lang w:eastAsia="de-DE"/>
        </w:rPr>
        <w:t>BNP PARIBAS SECURITIES SERVICES</w:t>
      </w:r>
      <w:r w:rsidRPr="00241000">
        <w:rPr>
          <w:rFonts w:ascii="Georgia" w:eastAsia="Times New Roman" w:hAnsi="Georgia" w:cs="Times New Roman"/>
          <w:sz w:val="20"/>
          <w:szCs w:val="24"/>
          <w:lang w:eastAsia="de-DE"/>
        </w:rPr>
        <w:t xml:space="preserve"> </w:t>
      </w:r>
      <w:proofErr w:type="gramStart"/>
      <w:r w:rsidRPr="00241000">
        <w:rPr>
          <w:rFonts w:ascii="Georgia" w:eastAsia="Times New Roman" w:hAnsi="Georgia" w:cs="Times New Roman"/>
          <w:sz w:val="20"/>
          <w:szCs w:val="24"/>
          <w:lang w:eastAsia="de-DE"/>
        </w:rPr>
        <w:t>recommend</w:t>
      </w:r>
      <w:r w:rsidR="00584A6C">
        <w:rPr>
          <w:rFonts w:ascii="Georgia" w:eastAsia="Times New Roman" w:hAnsi="Georgia" w:cs="Times New Roman"/>
          <w:sz w:val="20"/>
          <w:szCs w:val="24"/>
          <w:lang w:eastAsia="de-DE"/>
        </w:rPr>
        <w:t xml:space="preserve">s </w:t>
      </w:r>
      <w:r w:rsidRPr="00241000">
        <w:rPr>
          <w:rFonts w:ascii="Georgia" w:eastAsia="Times New Roman" w:hAnsi="Georgia" w:cs="Times New Roman"/>
          <w:sz w:val="20"/>
          <w:szCs w:val="24"/>
          <w:lang w:eastAsia="de-DE"/>
        </w:rPr>
        <w:t xml:space="preserve"> that</w:t>
      </w:r>
      <w:proofErr w:type="gramEnd"/>
      <w:r w:rsidRPr="00241000">
        <w:rPr>
          <w:rFonts w:ascii="Georgia" w:eastAsia="Times New Roman" w:hAnsi="Georgia" w:cs="Times New Roman"/>
          <w:sz w:val="20"/>
          <w:szCs w:val="24"/>
          <w:lang w:eastAsia="de-DE"/>
        </w:rPr>
        <w:t xml:space="preserve"> the draft advice includes a paragraph to the effect that if the third party to whom the depositary has delegated functions referred to in Art 22(5), in turn sub-delegates those functions, such sub-delegation is subject to the same requirements.  Whilst this is already the case by virtue of the last paragraph of Art </w:t>
      </w:r>
      <w:proofErr w:type="gramStart"/>
      <w:r w:rsidRPr="00241000">
        <w:rPr>
          <w:rFonts w:ascii="Georgia" w:eastAsia="Times New Roman" w:hAnsi="Georgia" w:cs="Times New Roman"/>
          <w:sz w:val="20"/>
          <w:szCs w:val="24"/>
          <w:lang w:eastAsia="de-DE"/>
        </w:rPr>
        <w:t>22a(</w:t>
      </w:r>
      <w:proofErr w:type="gramEnd"/>
      <w:r w:rsidRPr="00241000">
        <w:rPr>
          <w:rFonts w:ascii="Georgia" w:eastAsia="Times New Roman" w:hAnsi="Georgia" w:cs="Times New Roman"/>
          <w:sz w:val="20"/>
          <w:szCs w:val="24"/>
          <w:lang w:eastAsia="de-DE"/>
        </w:rPr>
        <w:t>3), it would be helpful for it to be included in L2 measures.  This would also be consistent with the approach taken in AIFMR (e</w:t>
      </w:r>
      <w:r w:rsidR="006678CD">
        <w:rPr>
          <w:rFonts w:ascii="Georgia" w:eastAsia="Times New Roman" w:hAnsi="Georgia" w:cs="Times New Roman"/>
          <w:sz w:val="20"/>
          <w:szCs w:val="24"/>
          <w:lang w:eastAsia="de-DE"/>
        </w:rPr>
        <w:t>.</w:t>
      </w:r>
      <w:r w:rsidRPr="00241000">
        <w:rPr>
          <w:rFonts w:ascii="Georgia" w:eastAsia="Times New Roman" w:hAnsi="Georgia" w:cs="Times New Roman"/>
          <w:sz w:val="20"/>
          <w:szCs w:val="24"/>
          <w:lang w:eastAsia="de-DE"/>
        </w:rPr>
        <w:t>g</w:t>
      </w:r>
      <w:r w:rsidR="006678CD">
        <w:rPr>
          <w:rFonts w:ascii="Georgia" w:eastAsia="Times New Roman" w:hAnsi="Georgia" w:cs="Times New Roman"/>
          <w:sz w:val="20"/>
          <w:szCs w:val="24"/>
          <w:lang w:eastAsia="de-DE"/>
        </w:rPr>
        <w:t>.</w:t>
      </w:r>
      <w:r w:rsidRPr="00241000">
        <w:rPr>
          <w:rFonts w:ascii="Georgia" w:eastAsia="Times New Roman" w:hAnsi="Georgia" w:cs="Times New Roman"/>
          <w:sz w:val="20"/>
          <w:szCs w:val="24"/>
          <w:lang w:eastAsia="de-DE"/>
        </w:rPr>
        <w:t xml:space="preserve"> Art 98(4)). </w:t>
      </w:r>
    </w:p>
    <w:p w:rsidR="00241000" w:rsidRPr="00241000" w:rsidRDefault="00241000" w:rsidP="00241000">
      <w:pPr>
        <w:spacing w:line="240" w:lineRule="auto"/>
        <w:rPr>
          <w:rFonts w:ascii="Georgia" w:eastAsia="Times New Roman" w:hAnsi="Georgia" w:cs="Times New Roman"/>
          <w:sz w:val="20"/>
          <w:szCs w:val="24"/>
          <w:lang w:eastAsia="de-DE"/>
        </w:rPr>
      </w:pPr>
    </w:p>
    <w:p w:rsidR="00241000" w:rsidRPr="00241000" w:rsidRDefault="00241000" w:rsidP="00241000">
      <w:pPr>
        <w:spacing w:line="240" w:lineRule="auto"/>
        <w:rPr>
          <w:rFonts w:ascii="Georgia" w:eastAsia="Times New Roman" w:hAnsi="Georgia" w:cs="Times New Roman"/>
          <w:sz w:val="20"/>
          <w:szCs w:val="24"/>
          <w:lang w:eastAsia="de-DE"/>
        </w:rPr>
      </w:pPr>
      <w:r w:rsidRPr="00241000">
        <w:rPr>
          <w:rFonts w:ascii="Georgia" w:eastAsia="Times New Roman" w:hAnsi="Georgia" w:cs="Times New Roman"/>
          <w:sz w:val="20"/>
          <w:szCs w:val="24"/>
          <w:lang w:eastAsia="de-DE"/>
        </w:rPr>
        <w:t>&lt;ESMA_UCITS_QUESTION_8&gt;</w:t>
      </w:r>
    </w:p>
    <w:p w:rsidR="00241000" w:rsidRPr="00241000" w:rsidRDefault="00241000" w:rsidP="00241000">
      <w:pPr>
        <w:spacing w:line="240" w:lineRule="auto"/>
        <w:rPr>
          <w:rFonts w:ascii="Georgia" w:eastAsia="Times New Roman" w:hAnsi="Georgia" w:cs="Times New Roman"/>
          <w:sz w:val="20"/>
          <w:szCs w:val="24"/>
          <w:lang w:eastAsia="de-DE"/>
        </w:rPr>
      </w:pPr>
    </w:p>
    <w:p w:rsidR="00241000" w:rsidRPr="00241000" w:rsidRDefault="00241000" w:rsidP="00241000">
      <w:pPr>
        <w:numPr>
          <w:ilvl w:val="0"/>
          <w:numId w:val="1"/>
        </w:numPr>
        <w:spacing w:after="250" w:line="240" w:lineRule="auto"/>
        <w:jc w:val="both"/>
        <w:outlineLvl w:val="4"/>
        <w:rPr>
          <w:rFonts w:ascii="Georgia" w:eastAsia="Times New Roman" w:hAnsi="Georgia" w:cs="Times New Roman"/>
          <w:b/>
          <w:sz w:val="20"/>
          <w:szCs w:val="24"/>
          <w:lang w:eastAsia="de-DE"/>
        </w:rPr>
      </w:pPr>
      <w:r w:rsidRPr="00241000">
        <w:rPr>
          <w:rFonts w:ascii="Georgia" w:eastAsia="Times New Roman" w:hAnsi="Georgia" w:cs="Times New Roman"/>
          <w:b/>
          <w:sz w:val="20"/>
          <w:szCs w:val="24"/>
          <w:lang w:eastAsia="de-DE"/>
        </w:rPr>
        <w:t>Do you agree with the steps to be taken by the depositary as identified above? If not, please explain the reasons.</w:t>
      </w:r>
    </w:p>
    <w:p w:rsidR="00D6228B" w:rsidRDefault="00241000" w:rsidP="00D6228B">
      <w:pPr>
        <w:spacing w:line="240" w:lineRule="auto"/>
        <w:rPr>
          <w:rFonts w:ascii="Georgia" w:eastAsia="Times New Roman" w:hAnsi="Georgia" w:cs="Times New Roman"/>
          <w:sz w:val="20"/>
          <w:szCs w:val="24"/>
          <w:lang w:eastAsia="de-DE"/>
        </w:rPr>
      </w:pPr>
      <w:r w:rsidRPr="00241000">
        <w:rPr>
          <w:rFonts w:ascii="Georgia" w:eastAsia="Times New Roman" w:hAnsi="Georgia" w:cs="Times New Roman"/>
          <w:sz w:val="20"/>
          <w:szCs w:val="24"/>
          <w:lang w:eastAsia="de-DE"/>
        </w:rPr>
        <w:t>&lt;ESMA_UCITS_QUESTION_9&gt;</w:t>
      </w:r>
    </w:p>
    <w:p w:rsidR="00241000" w:rsidRPr="00241000" w:rsidRDefault="006678CD" w:rsidP="00B01C7E">
      <w:pPr>
        <w:spacing w:line="240" w:lineRule="auto"/>
        <w:rPr>
          <w:rFonts w:ascii="Georgia" w:eastAsia="Times New Roman" w:hAnsi="Georgia" w:cs="Times New Roman"/>
          <w:sz w:val="20"/>
          <w:szCs w:val="24"/>
          <w:lang w:eastAsia="de-DE"/>
        </w:rPr>
      </w:pPr>
      <w:r>
        <w:rPr>
          <w:rFonts w:ascii="Georgia" w:hAnsi="Georgia" w:cs="Arial"/>
          <w:color w:val="000000"/>
          <w:sz w:val="20"/>
          <w:szCs w:val="20"/>
          <w:lang w:val="en-US"/>
        </w:rPr>
        <w:t>Please see the response to Q3 above.</w:t>
      </w:r>
    </w:p>
    <w:p w:rsidR="00241000" w:rsidRPr="00241000" w:rsidRDefault="00241000" w:rsidP="00241000">
      <w:pPr>
        <w:spacing w:line="240" w:lineRule="auto"/>
        <w:jc w:val="both"/>
        <w:rPr>
          <w:rFonts w:ascii="Georgia" w:eastAsia="Times New Roman" w:hAnsi="Georgia" w:cs="Times New Roman"/>
          <w:sz w:val="20"/>
          <w:szCs w:val="24"/>
          <w:lang w:eastAsia="de-DE"/>
        </w:rPr>
      </w:pPr>
    </w:p>
    <w:p w:rsidR="00241000" w:rsidRPr="00241000" w:rsidRDefault="00241000" w:rsidP="00241000">
      <w:pPr>
        <w:spacing w:line="240" w:lineRule="auto"/>
        <w:rPr>
          <w:rFonts w:ascii="Georgia" w:eastAsia="Times New Roman" w:hAnsi="Georgia" w:cs="Times New Roman"/>
          <w:sz w:val="20"/>
          <w:szCs w:val="24"/>
          <w:lang w:eastAsia="de-DE"/>
        </w:rPr>
      </w:pPr>
      <w:r w:rsidRPr="00241000">
        <w:rPr>
          <w:rFonts w:ascii="Georgia" w:eastAsia="Times New Roman" w:hAnsi="Georgia" w:cs="Times New Roman"/>
          <w:sz w:val="20"/>
          <w:szCs w:val="24"/>
          <w:lang w:eastAsia="de-DE"/>
        </w:rPr>
        <w:t>&lt;ESMA_UCITS_QUESTION_9&gt;</w:t>
      </w:r>
    </w:p>
    <w:p w:rsidR="00241000" w:rsidRPr="00241000" w:rsidRDefault="00241000" w:rsidP="00241000">
      <w:pPr>
        <w:spacing w:line="240" w:lineRule="auto"/>
        <w:rPr>
          <w:rFonts w:ascii="Georgia" w:eastAsia="Times New Roman" w:hAnsi="Georgia" w:cs="Times New Roman"/>
          <w:sz w:val="20"/>
          <w:szCs w:val="24"/>
          <w:lang w:eastAsia="de-DE"/>
        </w:rPr>
      </w:pPr>
    </w:p>
    <w:p w:rsidR="00241000" w:rsidRPr="00241000" w:rsidRDefault="00241000" w:rsidP="00241000">
      <w:pPr>
        <w:numPr>
          <w:ilvl w:val="0"/>
          <w:numId w:val="1"/>
        </w:numPr>
        <w:spacing w:after="250" w:line="240" w:lineRule="auto"/>
        <w:jc w:val="both"/>
        <w:outlineLvl w:val="4"/>
        <w:rPr>
          <w:rFonts w:ascii="Georgia" w:eastAsia="Times New Roman" w:hAnsi="Georgia" w:cs="Times New Roman"/>
          <w:b/>
          <w:sz w:val="20"/>
          <w:szCs w:val="24"/>
          <w:lang w:eastAsia="de-DE"/>
        </w:rPr>
      </w:pPr>
      <w:r w:rsidRPr="00241000">
        <w:rPr>
          <w:rFonts w:ascii="Georgia" w:eastAsia="Times New Roman" w:hAnsi="Georgia" w:cs="Times New Roman"/>
          <w:b/>
          <w:sz w:val="20"/>
          <w:szCs w:val="24"/>
          <w:lang w:eastAsia="de-DE"/>
        </w:rPr>
        <w:t>Do you expect any significant one-off and ongoing compliance costs for depositaries in order to take the steps identified above? If yes, please provide any available data and/or estimation.</w:t>
      </w:r>
    </w:p>
    <w:p w:rsidR="00241000" w:rsidRPr="00241000" w:rsidRDefault="00241000" w:rsidP="00241000">
      <w:pPr>
        <w:spacing w:line="240" w:lineRule="auto"/>
        <w:rPr>
          <w:rFonts w:ascii="Georgia" w:eastAsia="Times New Roman" w:hAnsi="Georgia" w:cs="Times New Roman"/>
          <w:sz w:val="20"/>
          <w:szCs w:val="24"/>
          <w:lang w:eastAsia="de-DE"/>
        </w:rPr>
      </w:pPr>
      <w:r w:rsidRPr="00241000">
        <w:rPr>
          <w:rFonts w:ascii="Georgia" w:eastAsia="Times New Roman" w:hAnsi="Georgia" w:cs="Times New Roman"/>
          <w:sz w:val="20"/>
          <w:szCs w:val="24"/>
          <w:lang w:eastAsia="de-DE"/>
        </w:rPr>
        <w:t>&lt;ESMA_UCITS_QUESTION_10&gt;</w:t>
      </w:r>
    </w:p>
    <w:p w:rsidR="00241000" w:rsidRPr="00241000" w:rsidRDefault="00241000" w:rsidP="00241000">
      <w:pPr>
        <w:spacing w:line="240" w:lineRule="auto"/>
        <w:rPr>
          <w:rFonts w:ascii="Georgia" w:eastAsia="Times New Roman" w:hAnsi="Georgia" w:cs="Times New Roman"/>
          <w:sz w:val="20"/>
          <w:szCs w:val="24"/>
          <w:lang w:eastAsia="de-DE"/>
        </w:rPr>
      </w:pPr>
      <w:r w:rsidRPr="00241000">
        <w:rPr>
          <w:rFonts w:ascii="Georgia" w:eastAsia="Times New Roman" w:hAnsi="Georgia" w:cs="Times New Roman"/>
          <w:sz w:val="20"/>
          <w:szCs w:val="24"/>
          <w:lang w:eastAsia="de-DE"/>
        </w:rPr>
        <w:t xml:space="preserve">Yes </w:t>
      </w:r>
      <w:r w:rsidR="0007603F">
        <w:rPr>
          <w:rFonts w:ascii="Georgia" w:eastAsia="Times New Roman" w:hAnsi="Georgia" w:cs="Times New Roman"/>
          <w:sz w:val="20"/>
          <w:szCs w:val="24"/>
          <w:lang w:eastAsia="de-DE"/>
        </w:rPr>
        <w:t xml:space="preserve">BNP PARIBAS SECURITIES </w:t>
      </w:r>
      <w:proofErr w:type="gramStart"/>
      <w:r w:rsidR="0007603F">
        <w:rPr>
          <w:rFonts w:ascii="Georgia" w:eastAsia="Times New Roman" w:hAnsi="Georgia" w:cs="Times New Roman"/>
          <w:sz w:val="20"/>
          <w:szCs w:val="24"/>
          <w:lang w:eastAsia="de-DE"/>
        </w:rPr>
        <w:t>SERVICES</w:t>
      </w:r>
      <w:r w:rsidR="0050349C">
        <w:rPr>
          <w:rFonts w:ascii="Georgia" w:eastAsia="Times New Roman" w:hAnsi="Georgia" w:cs="Times New Roman"/>
          <w:sz w:val="20"/>
          <w:szCs w:val="24"/>
          <w:lang w:eastAsia="de-DE"/>
        </w:rPr>
        <w:t xml:space="preserve"> </w:t>
      </w:r>
      <w:r w:rsidRPr="00241000">
        <w:rPr>
          <w:rFonts w:ascii="Georgia" w:eastAsia="Times New Roman" w:hAnsi="Georgia" w:cs="Times New Roman"/>
          <w:sz w:val="20"/>
          <w:szCs w:val="24"/>
          <w:lang w:eastAsia="de-DE"/>
        </w:rPr>
        <w:t xml:space="preserve"> do</w:t>
      </w:r>
      <w:r w:rsidR="0050349C">
        <w:rPr>
          <w:rFonts w:ascii="Georgia" w:eastAsia="Times New Roman" w:hAnsi="Georgia" w:cs="Times New Roman"/>
          <w:sz w:val="20"/>
          <w:szCs w:val="24"/>
          <w:lang w:eastAsia="de-DE"/>
        </w:rPr>
        <w:t>es</w:t>
      </w:r>
      <w:proofErr w:type="gramEnd"/>
      <w:r w:rsidR="0050349C">
        <w:rPr>
          <w:rFonts w:ascii="Georgia" w:eastAsia="Times New Roman" w:hAnsi="Georgia" w:cs="Times New Roman"/>
          <w:sz w:val="20"/>
          <w:szCs w:val="24"/>
          <w:lang w:eastAsia="de-DE"/>
        </w:rPr>
        <w:t xml:space="preserve"> </w:t>
      </w:r>
      <w:r w:rsidRPr="00241000">
        <w:rPr>
          <w:rFonts w:ascii="Georgia" w:eastAsia="Times New Roman" w:hAnsi="Georgia" w:cs="Times New Roman"/>
          <w:sz w:val="20"/>
          <w:szCs w:val="24"/>
          <w:lang w:eastAsia="de-DE"/>
        </w:rPr>
        <w:t xml:space="preserve"> as there is a resultant need to review and change contracts-both as between the depositary and the third party, and between the third and any entity to which it delegates custody.</w:t>
      </w:r>
    </w:p>
    <w:p w:rsidR="00241000" w:rsidRPr="00241000" w:rsidRDefault="00241000" w:rsidP="00241000">
      <w:pPr>
        <w:spacing w:line="240" w:lineRule="auto"/>
        <w:rPr>
          <w:rFonts w:ascii="Georgia" w:eastAsia="Times New Roman" w:hAnsi="Georgia" w:cs="Times New Roman"/>
          <w:sz w:val="20"/>
          <w:szCs w:val="24"/>
          <w:lang w:eastAsia="de-DE"/>
        </w:rPr>
      </w:pPr>
      <w:r w:rsidRPr="00241000">
        <w:rPr>
          <w:rFonts w:ascii="Georgia" w:eastAsia="Times New Roman" w:hAnsi="Georgia" w:cs="Times New Roman"/>
          <w:sz w:val="20"/>
          <w:szCs w:val="24"/>
          <w:lang w:eastAsia="de-DE"/>
        </w:rPr>
        <w:t>&lt;ESMA_UCITS_QUESTION_10&gt;</w:t>
      </w:r>
    </w:p>
    <w:p w:rsidR="00241000" w:rsidRPr="00241000" w:rsidRDefault="00241000" w:rsidP="00241000">
      <w:pPr>
        <w:spacing w:line="240" w:lineRule="auto"/>
        <w:rPr>
          <w:rFonts w:ascii="Georgia" w:eastAsia="Times New Roman" w:hAnsi="Georgia" w:cs="Times New Roman"/>
          <w:sz w:val="20"/>
          <w:szCs w:val="24"/>
          <w:lang w:eastAsia="de-DE"/>
        </w:rPr>
      </w:pPr>
    </w:p>
    <w:p w:rsidR="00241000" w:rsidRPr="00241000" w:rsidRDefault="00241000" w:rsidP="00241000">
      <w:pPr>
        <w:numPr>
          <w:ilvl w:val="0"/>
          <w:numId w:val="1"/>
        </w:numPr>
        <w:spacing w:after="250" w:line="240" w:lineRule="auto"/>
        <w:jc w:val="both"/>
        <w:outlineLvl w:val="4"/>
        <w:rPr>
          <w:rFonts w:ascii="Georgia" w:eastAsia="Times New Roman" w:hAnsi="Georgia" w:cs="Times New Roman"/>
          <w:b/>
          <w:sz w:val="20"/>
          <w:szCs w:val="24"/>
          <w:lang w:eastAsia="de-DE"/>
        </w:rPr>
      </w:pPr>
      <w:r w:rsidRPr="00241000">
        <w:rPr>
          <w:rFonts w:ascii="Georgia" w:eastAsia="Times New Roman" w:hAnsi="Georgia" w:cs="Times New Roman"/>
          <w:b/>
          <w:sz w:val="20"/>
          <w:szCs w:val="24"/>
          <w:lang w:eastAsia="de-DE"/>
        </w:rPr>
        <w:t>Would you suggest requiring the depositary to take any further steps which are not foreseen in the draft advice?</w:t>
      </w:r>
    </w:p>
    <w:p w:rsidR="00241000" w:rsidRPr="00241000" w:rsidRDefault="00241000" w:rsidP="00241000">
      <w:pPr>
        <w:spacing w:line="240" w:lineRule="auto"/>
        <w:rPr>
          <w:rFonts w:ascii="Georgia" w:eastAsia="Times New Roman" w:hAnsi="Georgia" w:cs="Times New Roman"/>
          <w:sz w:val="20"/>
          <w:szCs w:val="24"/>
          <w:lang w:eastAsia="de-DE"/>
        </w:rPr>
      </w:pPr>
      <w:r w:rsidRPr="00241000">
        <w:rPr>
          <w:rFonts w:ascii="Georgia" w:eastAsia="Times New Roman" w:hAnsi="Georgia" w:cs="Times New Roman"/>
          <w:sz w:val="20"/>
          <w:szCs w:val="24"/>
          <w:lang w:eastAsia="de-DE"/>
        </w:rPr>
        <w:t>&lt;ESMA_UCITS_QUESTION_11&gt;</w:t>
      </w:r>
    </w:p>
    <w:p w:rsidR="00241000" w:rsidRPr="00241000" w:rsidRDefault="00241000" w:rsidP="00241000">
      <w:pPr>
        <w:spacing w:line="240" w:lineRule="auto"/>
        <w:rPr>
          <w:rFonts w:ascii="Georgia" w:eastAsia="Times New Roman" w:hAnsi="Georgia" w:cs="Times New Roman"/>
          <w:sz w:val="20"/>
          <w:szCs w:val="24"/>
          <w:lang w:eastAsia="de-DE"/>
        </w:rPr>
      </w:pPr>
      <w:r w:rsidRPr="00241000">
        <w:rPr>
          <w:rFonts w:ascii="Georgia" w:eastAsia="Times New Roman" w:hAnsi="Georgia" w:cs="Times New Roman"/>
          <w:sz w:val="20"/>
          <w:szCs w:val="24"/>
          <w:lang w:eastAsia="de-DE"/>
        </w:rPr>
        <w:t xml:space="preserve"> Yes </w:t>
      </w:r>
      <w:r w:rsidR="0007603F">
        <w:rPr>
          <w:rFonts w:ascii="Georgia" w:eastAsia="Times New Roman" w:hAnsi="Georgia" w:cs="Times New Roman"/>
          <w:sz w:val="20"/>
          <w:szCs w:val="24"/>
          <w:lang w:eastAsia="de-DE"/>
        </w:rPr>
        <w:t xml:space="preserve">BNP PARIBAS SECURITIES </w:t>
      </w:r>
      <w:proofErr w:type="gramStart"/>
      <w:r w:rsidR="0007603F">
        <w:rPr>
          <w:rFonts w:ascii="Georgia" w:eastAsia="Times New Roman" w:hAnsi="Georgia" w:cs="Times New Roman"/>
          <w:sz w:val="20"/>
          <w:szCs w:val="24"/>
          <w:lang w:eastAsia="de-DE"/>
        </w:rPr>
        <w:t>SERVICES</w:t>
      </w:r>
      <w:r w:rsidR="0050349C">
        <w:rPr>
          <w:rFonts w:ascii="Georgia" w:eastAsia="Times New Roman" w:hAnsi="Georgia" w:cs="Times New Roman"/>
          <w:sz w:val="20"/>
          <w:szCs w:val="24"/>
          <w:lang w:eastAsia="de-DE"/>
        </w:rPr>
        <w:t xml:space="preserve"> </w:t>
      </w:r>
      <w:r w:rsidRPr="00241000">
        <w:rPr>
          <w:rFonts w:ascii="Georgia" w:eastAsia="Times New Roman" w:hAnsi="Georgia" w:cs="Times New Roman"/>
          <w:sz w:val="20"/>
          <w:szCs w:val="24"/>
          <w:lang w:eastAsia="de-DE"/>
        </w:rPr>
        <w:t xml:space="preserve"> do</w:t>
      </w:r>
      <w:r w:rsidR="0050349C">
        <w:rPr>
          <w:rFonts w:ascii="Georgia" w:eastAsia="Times New Roman" w:hAnsi="Georgia" w:cs="Times New Roman"/>
          <w:sz w:val="20"/>
          <w:szCs w:val="24"/>
          <w:lang w:eastAsia="de-DE"/>
        </w:rPr>
        <w:t>es</w:t>
      </w:r>
      <w:proofErr w:type="gramEnd"/>
      <w:r w:rsidRPr="00241000">
        <w:rPr>
          <w:rFonts w:ascii="Georgia" w:eastAsia="Times New Roman" w:hAnsi="Georgia" w:cs="Times New Roman"/>
          <w:sz w:val="20"/>
          <w:szCs w:val="24"/>
          <w:lang w:eastAsia="de-DE"/>
        </w:rPr>
        <w:t xml:space="preserve">.  Please see answers to </w:t>
      </w:r>
      <w:r w:rsidR="00D6228B">
        <w:rPr>
          <w:rFonts w:ascii="Georgia" w:eastAsia="Times New Roman" w:hAnsi="Georgia" w:cs="Times New Roman"/>
          <w:sz w:val="20"/>
          <w:szCs w:val="24"/>
          <w:lang w:eastAsia="de-DE"/>
        </w:rPr>
        <w:t>Q</w:t>
      </w:r>
      <w:r w:rsidRPr="00241000">
        <w:rPr>
          <w:rFonts w:ascii="Georgia" w:eastAsia="Times New Roman" w:hAnsi="Georgia" w:cs="Times New Roman"/>
          <w:sz w:val="20"/>
          <w:szCs w:val="24"/>
          <w:lang w:eastAsia="de-DE"/>
        </w:rPr>
        <w:t xml:space="preserve"> 3 and 9. </w:t>
      </w:r>
    </w:p>
    <w:p w:rsidR="00241000" w:rsidRPr="00241000" w:rsidRDefault="00241000" w:rsidP="00241000">
      <w:pPr>
        <w:spacing w:line="240" w:lineRule="auto"/>
        <w:rPr>
          <w:rFonts w:ascii="Georgia" w:eastAsia="Times New Roman" w:hAnsi="Georgia" w:cs="Times New Roman"/>
          <w:sz w:val="20"/>
          <w:szCs w:val="24"/>
          <w:lang w:eastAsia="de-DE"/>
        </w:rPr>
      </w:pPr>
      <w:r w:rsidRPr="00241000">
        <w:rPr>
          <w:rFonts w:ascii="Georgia" w:eastAsia="Times New Roman" w:hAnsi="Georgia" w:cs="Times New Roman"/>
          <w:sz w:val="20"/>
          <w:szCs w:val="24"/>
          <w:lang w:eastAsia="de-DE"/>
        </w:rPr>
        <w:t>&lt;ESMA_UCITS_QUESTION_11&gt;</w:t>
      </w:r>
    </w:p>
    <w:p w:rsidR="00241000" w:rsidRPr="00241000" w:rsidRDefault="00241000" w:rsidP="00241000">
      <w:pPr>
        <w:spacing w:line="240" w:lineRule="auto"/>
        <w:rPr>
          <w:rFonts w:ascii="Georgia" w:eastAsia="Times New Roman" w:hAnsi="Georgia" w:cs="Times New Roman"/>
          <w:sz w:val="20"/>
          <w:szCs w:val="24"/>
          <w:lang w:eastAsia="de-DE"/>
        </w:rPr>
      </w:pPr>
    </w:p>
    <w:p w:rsidR="00241000" w:rsidRPr="00241000" w:rsidRDefault="00241000" w:rsidP="00241000">
      <w:pPr>
        <w:numPr>
          <w:ilvl w:val="0"/>
          <w:numId w:val="1"/>
        </w:numPr>
        <w:spacing w:after="250" w:line="240" w:lineRule="auto"/>
        <w:jc w:val="both"/>
        <w:outlineLvl w:val="4"/>
        <w:rPr>
          <w:rFonts w:ascii="Georgia" w:eastAsia="Times New Roman" w:hAnsi="Georgia" w:cs="Times New Roman"/>
          <w:b/>
          <w:sz w:val="20"/>
          <w:szCs w:val="24"/>
          <w:lang w:eastAsia="de-DE"/>
        </w:rPr>
      </w:pPr>
      <w:r w:rsidRPr="00241000">
        <w:rPr>
          <w:rFonts w:ascii="Georgia" w:eastAsia="Times New Roman" w:hAnsi="Georgia" w:cs="Times New Roman"/>
          <w:b/>
          <w:sz w:val="20"/>
          <w:szCs w:val="24"/>
          <w:lang w:eastAsia="de-DE"/>
        </w:rPr>
        <w:t>Which measures do you think should be taken by the depositary and/or the investment company/management company in the best interest of the investors once the depositary has informed the investment company or the management company on behalf of the UCITS that the segregation of the UCITS’ assets in the event of insolvency of the third party is no longer guaranteed in a given jurisdiction located outside the Union? Would the transfer of the relevant UCITS’ assets held by the third party in a non-EU jurisdiction to another (EU or non-EU) jurisdiction which recognises the segregation of the UCITS’ assets in the event of insolvency of the third party/depositary be a possible measure?</w:t>
      </w:r>
    </w:p>
    <w:p w:rsidR="00241000" w:rsidRPr="00241000" w:rsidRDefault="00241000" w:rsidP="00241000">
      <w:pPr>
        <w:spacing w:line="240" w:lineRule="auto"/>
        <w:rPr>
          <w:rFonts w:ascii="Georgia" w:eastAsia="Times New Roman" w:hAnsi="Georgia" w:cs="Times New Roman"/>
          <w:sz w:val="20"/>
          <w:szCs w:val="24"/>
          <w:lang w:eastAsia="de-DE"/>
        </w:rPr>
      </w:pPr>
      <w:r w:rsidRPr="00241000">
        <w:rPr>
          <w:rFonts w:ascii="Georgia" w:eastAsia="Times New Roman" w:hAnsi="Georgia" w:cs="Times New Roman"/>
          <w:sz w:val="20"/>
          <w:szCs w:val="24"/>
          <w:lang w:eastAsia="de-DE"/>
        </w:rPr>
        <w:t>&lt;ESMA_UCITS_QUESTION_12&gt;</w:t>
      </w:r>
    </w:p>
    <w:p w:rsidR="00241000" w:rsidRPr="00241000" w:rsidRDefault="00241000" w:rsidP="00844A7C">
      <w:pPr>
        <w:pStyle w:val="Commentaire"/>
        <w:rPr>
          <w:rFonts w:cs="Arial"/>
          <w:b/>
          <w:lang w:val="en-US"/>
        </w:rPr>
      </w:pPr>
      <w:r w:rsidRPr="00241000">
        <w:rPr>
          <w:szCs w:val="24"/>
        </w:rPr>
        <w:t xml:space="preserve"> </w:t>
      </w:r>
      <w:r w:rsidR="008B7E9C">
        <w:rPr>
          <w:rFonts w:cs="Arial"/>
          <w:color w:val="000000"/>
          <w:lang w:val="en-US"/>
        </w:rPr>
        <w:t xml:space="preserve">Please see the response to Q3 </w:t>
      </w:r>
    </w:p>
    <w:p w:rsidR="00241000" w:rsidRPr="00241000" w:rsidRDefault="00241000" w:rsidP="00241000">
      <w:pPr>
        <w:spacing w:line="240" w:lineRule="auto"/>
        <w:rPr>
          <w:rFonts w:ascii="Georgia" w:eastAsia="Times New Roman" w:hAnsi="Georgia" w:cs="Times New Roman"/>
          <w:sz w:val="20"/>
          <w:szCs w:val="24"/>
          <w:lang w:eastAsia="de-DE"/>
        </w:rPr>
      </w:pPr>
      <w:r w:rsidRPr="00241000">
        <w:rPr>
          <w:rFonts w:ascii="Georgia" w:eastAsia="Times New Roman" w:hAnsi="Georgia" w:cs="Times New Roman"/>
          <w:sz w:val="20"/>
          <w:szCs w:val="24"/>
          <w:lang w:eastAsia="de-DE"/>
        </w:rPr>
        <w:t>&lt;ESMA_UCITS_QUESTION_12&gt;</w:t>
      </w:r>
    </w:p>
    <w:p w:rsidR="00241000" w:rsidRPr="00241000" w:rsidRDefault="00241000" w:rsidP="00241000">
      <w:pPr>
        <w:spacing w:line="240" w:lineRule="auto"/>
        <w:rPr>
          <w:rFonts w:ascii="Georgia" w:eastAsia="Times New Roman" w:hAnsi="Georgia" w:cs="Times New Roman"/>
          <w:sz w:val="20"/>
          <w:szCs w:val="24"/>
          <w:lang w:eastAsia="de-DE"/>
        </w:rPr>
      </w:pPr>
    </w:p>
    <w:p w:rsidR="00241000" w:rsidRPr="00241000" w:rsidRDefault="00241000" w:rsidP="00241000">
      <w:pPr>
        <w:keepNext/>
        <w:tabs>
          <w:tab w:val="left" w:pos="284"/>
          <w:tab w:val="left" w:pos="397"/>
        </w:tabs>
        <w:spacing w:after="280" w:line="280" w:lineRule="exact"/>
        <w:ind w:left="284" w:hanging="284"/>
        <w:jc w:val="both"/>
        <w:rPr>
          <w:rFonts w:ascii="Georgia" w:eastAsia="Times New Roman" w:hAnsi="Georgia" w:cs="Times New Roman"/>
          <w:b/>
          <w:sz w:val="20"/>
          <w:szCs w:val="24"/>
          <w:lang w:eastAsia="de-DE"/>
        </w:rPr>
      </w:pPr>
      <w:bookmarkStart w:id="4" w:name="_Toc398029991"/>
      <w:r w:rsidRPr="00241000">
        <w:rPr>
          <w:rFonts w:ascii="Georgia" w:eastAsia="Times New Roman" w:hAnsi="Georgia" w:cs="Times New Roman"/>
          <w:b/>
          <w:sz w:val="20"/>
          <w:szCs w:val="24"/>
          <w:lang w:eastAsia="de-DE"/>
        </w:rPr>
        <w:t>IV. Advice on the independence requirement (Art. 25(2) and 26(b</w:t>
      </w:r>
      <w:proofErr w:type="gramStart"/>
      <w:r w:rsidRPr="00241000">
        <w:rPr>
          <w:rFonts w:ascii="Georgia" w:eastAsia="Times New Roman" w:hAnsi="Georgia" w:cs="Times New Roman"/>
          <w:b/>
          <w:sz w:val="20"/>
          <w:szCs w:val="24"/>
          <w:lang w:eastAsia="de-DE"/>
        </w:rPr>
        <w:t>)(</w:t>
      </w:r>
      <w:proofErr w:type="gramEnd"/>
      <w:r w:rsidRPr="00241000">
        <w:rPr>
          <w:rFonts w:ascii="Georgia" w:eastAsia="Times New Roman" w:hAnsi="Georgia" w:cs="Times New Roman"/>
          <w:b/>
          <w:sz w:val="20"/>
          <w:szCs w:val="24"/>
          <w:lang w:eastAsia="de-DE"/>
        </w:rPr>
        <w:t>h) UCITS V)</w:t>
      </w:r>
      <w:bookmarkEnd w:id="4"/>
    </w:p>
    <w:p w:rsidR="00241000" w:rsidRPr="00241000" w:rsidRDefault="00241000" w:rsidP="00241000">
      <w:pPr>
        <w:numPr>
          <w:ilvl w:val="0"/>
          <w:numId w:val="1"/>
        </w:numPr>
        <w:spacing w:after="250" w:line="240" w:lineRule="auto"/>
        <w:jc w:val="both"/>
        <w:outlineLvl w:val="4"/>
        <w:rPr>
          <w:rFonts w:ascii="Georgia" w:eastAsia="Times New Roman" w:hAnsi="Georgia" w:cs="Times New Roman"/>
          <w:b/>
          <w:sz w:val="20"/>
          <w:szCs w:val="24"/>
          <w:lang w:eastAsia="de-DE"/>
        </w:rPr>
      </w:pPr>
      <w:r w:rsidRPr="00241000">
        <w:rPr>
          <w:rFonts w:ascii="Georgia" w:eastAsia="Times New Roman" w:hAnsi="Georgia" w:cs="Times New Roman"/>
          <w:b/>
          <w:sz w:val="20"/>
          <w:szCs w:val="24"/>
          <w:lang w:eastAsia="de-DE"/>
        </w:rPr>
        <w:t>Do you agree with the identified links that may jeopardise the independence of the Relevant Entities? If not, please explain the reasons.</w:t>
      </w:r>
    </w:p>
    <w:p w:rsidR="00241000" w:rsidRPr="00241000" w:rsidRDefault="00241000" w:rsidP="00241000">
      <w:pPr>
        <w:spacing w:line="240" w:lineRule="auto"/>
        <w:rPr>
          <w:rFonts w:ascii="Georgia" w:eastAsia="Times New Roman" w:hAnsi="Georgia" w:cs="Times New Roman"/>
          <w:sz w:val="20"/>
          <w:szCs w:val="24"/>
          <w:lang w:eastAsia="de-DE"/>
        </w:rPr>
      </w:pPr>
      <w:r w:rsidRPr="00241000">
        <w:rPr>
          <w:rFonts w:ascii="Georgia" w:eastAsia="Times New Roman" w:hAnsi="Georgia" w:cs="Times New Roman"/>
          <w:sz w:val="20"/>
          <w:szCs w:val="24"/>
          <w:lang w:eastAsia="de-DE"/>
        </w:rPr>
        <w:t>&lt;ESMA_UCITS_QUESTION_13&gt;</w:t>
      </w:r>
    </w:p>
    <w:p w:rsidR="00241000" w:rsidRPr="00241000" w:rsidRDefault="00241000" w:rsidP="00241000">
      <w:pPr>
        <w:autoSpaceDE w:val="0"/>
        <w:autoSpaceDN w:val="0"/>
        <w:adjustRightInd w:val="0"/>
        <w:spacing w:line="240" w:lineRule="auto"/>
        <w:jc w:val="both"/>
        <w:rPr>
          <w:rFonts w:ascii="Georgia" w:eastAsia="Times New Roman" w:hAnsi="Georgia" w:cs="Arial"/>
          <w:sz w:val="20"/>
          <w:szCs w:val="20"/>
          <w:lang w:val="en-US" w:eastAsia="de-DE"/>
        </w:rPr>
      </w:pPr>
      <w:r w:rsidRPr="00241000">
        <w:rPr>
          <w:rFonts w:ascii="Arial" w:eastAsia="Times New Roman" w:hAnsi="Arial" w:cs="Arial"/>
          <w:sz w:val="20"/>
          <w:szCs w:val="20"/>
          <w:lang w:val="en-US" w:eastAsia="de-DE"/>
        </w:rPr>
        <w:t xml:space="preserve"> </w:t>
      </w:r>
    </w:p>
    <w:p w:rsidR="00753FB5" w:rsidRDefault="0007603F" w:rsidP="00753FB5">
      <w:pPr>
        <w:shd w:val="clear" w:color="auto" w:fill="FFFFFF"/>
        <w:spacing w:line="240" w:lineRule="auto"/>
        <w:rPr>
          <w:rFonts w:ascii="Arial" w:eastAsia="Times New Roman" w:hAnsi="Arial" w:cs="Arial"/>
          <w:sz w:val="20"/>
          <w:szCs w:val="20"/>
          <w:lang w:val="en-US" w:eastAsia="de-DE"/>
        </w:rPr>
      </w:pPr>
      <w:r>
        <w:rPr>
          <w:rFonts w:ascii="Georgia" w:eastAsia="Times New Roman" w:hAnsi="Georgia" w:cs="Arial"/>
          <w:sz w:val="20"/>
          <w:szCs w:val="20"/>
          <w:lang w:val="en-US" w:eastAsia="de-DE"/>
        </w:rPr>
        <w:t>BNP PARIBAS SECURITIES SERVICES</w:t>
      </w:r>
      <w:r w:rsidR="00753FB5">
        <w:rPr>
          <w:rFonts w:ascii="Georgia" w:eastAsia="Times New Roman" w:hAnsi="Georgia" w:cs="Arial"/>
          <w:sz w:val="20"/>
          <w:szCs w:val="20"/>
          <w:lang w:val="en-US" w:eastAsia="de-DE"/>
        </w:rPr>
        <w:t xml:space="preserve"> agrees</w:t>
      </w:r>
      <w:r w:rsidR="00753FB5" w:rsidRPr="00241000">
        <w:rPr>
          <w:rFonts w:ascii="Georgia" w:eastAsia="Times New Roman" w:hAnsi="Georgia" w:cs="Arial"/>
          <w:sz w:val="20"/>
          <w:szCs w:val="20"/>
          <w:lang w:val="en-US" w:eastAsia="de-DE"/>
        </w:rPr>
        <w:t xml:space="preserve"> that some common management/supervision may to a certain </w:t>
      </w:r>
      <w:proofErr w:type="gramStart"/>
      <w:r w:rsidR="00753FB5" w:rsidRPr="00241000">
        <w:rPr>
          <w:rFonts w:ascii="Georgia" w:eastAsia="Times New Roman" w:hAnsi="Georgia" w:cs="Arial"/>
          <w:sz w:val="20"/>
          <w:szCs w:val="20"/>
          <w:lang w:val="en-US" w:eastAsia="de-DE"/>
        </w:rPr>
        <w:t>extent,</w:t>
      </w:r>
      <w:proofErr w:type="gramEnd"/>
      <w:r w:rsidR="00753FB5" w:rsidRPr="00241000">
        <w:rPr>
          <w:rFonts w:ascii="Georgia" w:eastAsia="Times New Roman" w:hAnsi="Georgia" w:cs="Arial"/>
          <w:bCs/>
          <w:sz w:val="20"/>
          <w:szCs w:val="20"/>
          <w:lang w:val="en-US" w:eastAsia="de-DE"/>
        </w:rPr>
        <w:t xml:space="preserve"> interfere with the independence of the Relevant Entities</w:t>
      </w:r>
      <w:r w:rsidR="00753FB5" w:rsidRPr="00241000">
        <w:rPr>
          <w:rFonts w:ascii="Georgia" w:eastAsia="Times New Roman" w:hAnsi="Georgia" w:cs="Arial"/>
          <w:sz w:val="20"/>
          <w:szCs w:val="20"/>
          <w:lang w:val="en-US" w:eastAsia="de-DE"/>
        </w:rPr>
        <w:t>.</w:t>
      </w:r>
      <w:r w:rsidR="00753FB5">
        <w:rPr>
          <w:rFonts w:ascii="Georgia" w:eastAsia="Times New Roman" w:hAnsi="Georgia" w:cs="Arial"/>
          <w:sz w:val="20"/>
          <w:szCs w:val="20"/>
          <w:lang w:val="en-US" w:eastAsia="de-DE"/>
        </w:rPr>
        <w:t xml:space="preserve"> </w:t>
      </w:r>
      <w:r w:rsidR="00753FB5" w:rsidRPr="00241000">
        <w:rPr>
          <w:rFonts w:ascii="Georgia" w:eastAsia="Times New Roman" w:hAnsi="Georgia" w:cs="Arial"/>
          <w:sz w:val="20"/>
          <w:szCs w:val="20"/>
          <w:lang w:val="en-US" w:eastAsia="de-DE"/>
        </w:rPr>
        <w:t xml:space="preserve">Please see </w:t>
      </w:r>
      <w:r>
        <w:rPr>
          <w:rFonts w:ascii="Georgia" w:eastAsia="Times New Roman" w:hAnsi="Georgia" w:cs="Arial"/>
          <w:sz w:val="20"/>
          <w:szCs w:val="20"/>
          <w:lang w:val="en-US" w:eastAsia="de-DE"/>
        </w:rPr>
        <w:t xml:space="preserve">BNP PARIBAS SECURITIES </w:t>
      </w:r>
      <w:proofErr w:type="gramStart"/>
      <w:r>
        <w:rPr>
          <w:rFonts w:ascii="Georgia" w:eastAsia="Times New Roman" w:hAnsi="Georgia" w:cs="Arial"/>
          <w:sz w:val="20"/>
          <w:szCs w:val="20"/>
          <w:lang w:val="en-US" w:eastAsia="de-DE"/>
        </w:rPr>
        <w:t>SERVICES</w:t>
      </w:r>
      <w:r w:rsidR="00753FB5">
        <w:rPr>
          <w:rFonts w:ascii="Georgia" w:eastAsia="Times New Roman" w:hAnsi="Georgia" w:cs="Arial"/>
          <w:sz w:val="20"/>
          <w:szCs w:val="20"/>
          <w:lang w:val="en-US" w:eastAsia="de-DE"/>
        </w:rPr>
        <w:t xml:space="preserve"> ‘s</w:t>
      </w:r>
      <w:proofErr w:type="gramEnd"/>
      <w:r w:rsidR="00753FB5">
        <w:rPr>
          <w:rFonts w:ascii="Georgia" w:eastAsia="Times New Roman" w:hAnsi="Georgia" w:cs="Arial"/>
          <w:sz w:val="20"/>
          <w:szCs w:val="20"/>
          <w:lang w:val="en-US" w:eastAsia="de-DE"/>
        </w:rPr>
        <w:t xml:space="preserve"> </w:t>
      </w:r>
      <w:r w:rsidR="00753FB5" w:rsidRPr="00241000">
        <w:rPr>
          <w:rFonts w:ascii="Georgia" w:eastAsia="Times New Roman" w:hAnsi="Georgia" w:cs="Arial"/>
          <w:sz w:val="20"/>
          <w:szCs w:val="20"/>
          <w:lang w:val="en-US" w:eastAsia="de-DE"/>
        </w:rPr>
        <w:t xml:space="preserve"> answer to Q15</w:t>
      </w:r>
      <w:r w:rsidR="00753FB5" w:rsidRPr="00241000">
        <w:rPr>
          <w:rFonts w:ascii="Arial" w:eastAsia="Times New Roman" w:hAnsi="Arial" w:cs="Arial"/>
          <w:sz w:val="20"/>
          <w:szCs w:val="20"/>
          <w:lang w:val="en-US" w:eastAsia="de-DE"/>
        </w:rPr>
        <w:t xml:space="preserve">. </w:t>
      </w:r>
    </w:p>
    <w:p w:rsidR="00753FB5" w:rsidRPr="00241000" w:rsidRDefault="00753FB5" w:rsidP="00753FB5">
      <w:pPr>
        <w:shd w:val="clear" w:color="auto" w:fill="FFFFFF"/>
        <w:spacing w:line="240" w:lineRule="auto"/>
        <w:rPr>
          <w:rFonts w:ascii="Arial" w:eastAsia="Times New Roman" w:hAnsi="Arial" w:cs="Arial"/>
          <w:b/>
          <w:bCs/>
          <w:sz w:val="20"/>
          <w:szCs w:val="20"/>
          <w:lang w:val="en-US" w:eastAsia="de-DE"/>
        </w:rPr>
      </w:pPr>
    </w:p>
    <w:p w:rsidR="00241000" w:rsidRDefault="0007603F" w:rsidP="00241000">
      <w:pPr>
        <w:autoSpaceDE w:val="0"/>
        <w:autoSpaceDN w:val="0"/>
        <w:adjustRightInd w:val="0"/>
        <w:spacing w:line="240" w:lineRule="auto"/>
        <w:jc w:val="both"/>
        <w:rPr>
          <w:rFonts w:ascii="Georgia" w:eastAsia="Times New Roman" w:hAnsi="Georgia" w:cs="Arial"/>
          <w:sz w:val="20"/>
          <w:szCs w:val="20"/>
          <w:lang w:val="en-US" w:eastAsia="de-DE"/>
        </w:rPr>
      </w:pPr>
      <w:r>
        <w:rPr>
          <w:rFonts w:ascii="Georgia" w:eastAsia="Times New Roman" w:hAnsi="Georgia" w:cs="Arial"/>
          <w:sz w:val="20"/>
          <w:szCs w:val="20"/>
          <w:lang w:val="en-US" w:eastAsia="de-DE"/>
        </w:rPr>
        <w:t>BNP PARIBAS SECURITIES SERVICES</w:t>
      </w:r>
      <w:r w:rsidR="002F3F41">
        <w:rPr>
          <w:rFonts w:ascii="Georgia" w:eastAsia="Times New Roman" w:hAnsi="Georgia" w:cs="Arial"/>
          <w:sz w:val="20"/>
          <w:szCs w:val="20"/>
          <w:lang w:val="en-US" w:eastAsia="de-DE"/>
        </w:rPr>
        <w:t xml:space="preserve"> is </w:t>
      </w:r>
      <w:r w:rsidR="00241000" w:rsidRPr="00241000">
        <w:rPr>
          <w:rFonts w:ascii="Georgia" w:eastAsia="Times New Roman" w:hAnsi="Georgia" w:cs="Arial"/>
          <w:sz w:val="20"/>
          <w:szCs w:val="20"/>
          <w:lang w:val="en-US" w:eastAsia="de-DE"/>
        </w:rPr>
        <w:t xml:space="preserve"> concerned that the outright  prohibition of  cross-shareholdings/group inclusion, goes  far beyond the objectives set out in the level 1 of the UCITS V directive, and  </w:t>
      </w:r>
      <w:r>
        <w:rPr>
          <w:rFonts w:ascii="Georgia" w:eastAsia="Times New Roman" w:hAnsi="Georgia" w:cs="Arial"/>
          <w:sz w:val="20"/>
          <w:szCs w:val="20"/>
          <w:lang w:val="en-US" w:eastAsia="de-DE"/>
        </w:rPr>
        <w:t>BNP PARIBAS SECURITIES SERVICES</w:t>
      </w:r>
      <w:r w:rsidR="002F3F41">
        <w:rPr>
          <w:rFonts w:ascii="Georgia" w:eastAsia="Times New Roman" w:hAnsi="Georgia" w:cs="Arial"/>
          <w:sz w:val="20"/>
          <w:szCs w:val="20"/>
          <w:lang w:val="en-US" w:eastAsia="de-DE"/>
        </w:rPr>
        <w:t xml:space="preserve"> is </w:t>
      </w:r>
      <w:r w:rsidR="00241000" w:rsidRPr="00241000">
        <w:rPr>
          <w:rFonts w:ascii="Georgia" w:eastAsia="Times New Roman" w:hAnsi="Georgia" w:cs="Arial"/>
          <w:sz w:val="20"/>
          <w:szCs w:val="20"/>
          <w:lang w:val="en-US" w:eastAsia="de-DE"/>
        </w:rPr>
        <w:t xml:space="preserve"> convinced that proposing recommendations based only on  this will not achieve the final objective of higher investor protection but will rather lead to disproportionate costs and have a substantive impact on the existing shareholding structures of management companies and depositaries in Europe (see</w:t>
      </w:r>
      <w:r w:rsidR="002F3F41">
        <w:rPr>
          <w:rFonts w:ascii="Georgia" w:eastAsia="Times New Roman" w:hAnsi="Georgia" w:cs="Arial"/>
          <w:sz w:val="20"/>
          <w:szCs w:val="20"/>
          <w:lang w:val="en-US" w:eastAsia="de-DE"/>
        </w:rPr>
        <w:t xml:space="preserve"> </w:t>
      </w:r>
      <w:r>
        <w:rPr>
          <w:rFonts w:ascii="Georgia" w:eastAsia="Times New Roman" w:hAnsi="Georgia" w:cs="Arial"/>
          <w:sz w:val="20"/>
          <w:szCs w:val="20"/>
          <w:lang w:val="en-US" w:eastAsia="de-DE"/>
        </w:rPr>
        <w:t>BNP PARIBAS SECURITIES SERVICES</w:t>
      </w:r>
      <w:r w:rsidR="002F3F41">
        <w:rPr>
          <w:rFonts w:ascii="Georgia" w:eastAsia="Times New Roman" w:hAnsi="Georgia" w:cs="Arial"/>
          <w:sz w:val="20"/>
          <w:szCs w:val="20"/>
          <w:lang w:val="en-US" w:eastAsia="de-DE"/>
        </w:rPr>
        <w:t xml:space="preserve"> </w:t>
      </w:r>
      <w:r w:rsidR="00241000" w:rsidRPr="00241000">
        <w:rPr>
          <w:rFonts w:ascii="Georgia" w:eastAsia="Times New Roman" w:hAnsi="Georgia" w:cs="Arial"/>
          <w:sz w:val="20"/>
          <w:szCs w:val="20"/>
          <w:lang w:val="en-US" w:eastAsia="de-DE"/>
        </w:rPr>
        <w:t xml:space="preserve"> answer to Q22).</w:t>
      </w:r>
    </w:p>
    <w:p w:rsidR="00567FA3" w:rsidRDefault="00567FA3" w:rsidP="00D6228B">
      <w:pPr>
        <w:autoSpaceDE w:val="0"/>
        <w:autoSpaceDN w:val="0"/>
        <w:adjustRightInd w:val="0"/>
        <w:spacing w:line="240" w:lineRule="auto"/>
        <w:jc w:val="both"/>
        <w:rPr>
          <w:rFonts w:ascii="Georgia" w:eastAsia="Times New Roman" w:hAnsi="Georgia" w:cs="Arial"/>
          <w:sz w:val="20"/>
          <w:szCs w:val="20"/>
          <w:lang w:val="en-US" w:eastAsia="de-DE"/>
        </w:rPr>
      </w:pPr>
    </w:p>
    <w:p w:rsidR="008621F5" w:rsidRPr="00B01C7E" w:rsidRDefault="00567FA3" w:rsidP="008621F5">
      <w:pPr>
        <w:spacing w:line="240" w:lineRule="auto"/>
        <w:jc w:val="both"/>
        <w:rPr>
          <w:rFonts w:ascii="Georgia" w:hAnsi="Georgia"/>
          <w:sz w:val="20"/>
          <w:szCs w:val="20"/>
          <w:lang w:val="en-US"/>
        </w:rPr>
      </w:pPr>
      <w:r w:rsidRPr="00D6228B">
        <w:rPr>
          <w:rFonts w:ascii="Georgia" w:hAnsi="Georgia"/>
          <w:sz w:val="20"/>
          <w:szCs w:val="20"/>
          <w:lang w:val="en-US"/>
        </w:rPr>
        <w:t>In the light of Level 1 provisions, ESMA should bear in mind that the requirement to act independently does not coincide with requiring the “structural” independence of the Relevant Entities.</w:t>
      </w:r>
      <w:r w:rsidRPr="00D6228B">
        <w:rPr>
          <w:rFonts w:ascii="Georgia" w:hAnsi="Georgia" w:cs="Arial"/>
          <w:sz w:val="20"/>
          <w:szCs w:val="20"/>
          <w:lang w:val="en-US" w:eastAsia="fr-LU"/>
        </w:rPr>
        <w:t xml:space="preserve"> </w:t>
      </w:r>
      <w:r w:rsidRPr="00D6228B">
        <w:rPr>
          <w:rFonts w:ascii="Georgia" w:hAnsi="Georgia"/>
          <w:i/>
          <w:sz w:val="20"/>
          <w:szCs w:val="20"/>
          <w:lang w:val="en-US"/>
        </w:rPr>
        <w:t>This functional independence may be achieved in a variety of ways provided each is appropriate to the broader regulatory framework of the relevant jurisdiction. Functional independence as a minimum requirement is to be distinguished from a structural or “legal independence”. According to principle 25 of the IOSCO Principles</w:t>
      </w:r>
      <w:r w:rsidR="00340465">
        <w:rPr>
          <w:rFonts w:ascii="Georgia" w:hAnsi="Georgia"/>
          <w:i/>
          <w:sz w:val="20"/>
          <w:szCs w:val="20"/>
          <w:lang w:val="en-US"/>
        </w:rPr>
        <w:t xml:space="preserve"> (</w:t>
      </w:r>
      <w:r w:rsidR="00340465">
        <w:rPr>
          <w:rFonts w:ascii="Georgia" w:hAnsi="Georgia" w:cs="Arial"/>
          <w:sz w:val="20"/>
          <w:szCs w:val="20"/>
        </w:rPr>
        <w:t xml:space="preserve">(in </w:t>
      </w:r>
      <w:r w:rsidR="00340465" w:rsidRPr="00EE7CA6">
        <w:rPr>
          <w:rFonts w:ascii="Georgia" w:hAnsi="Georgia" w:cs="Georgia"/>
          <w:sz w:val="20"/>
          <w:szCs w:val="20"/>
          <w:lang w:val="en-US"/>
        </w:rPr>
        <w:t>the recent Recommendations Regarding the Protection of Client Assets issued by IOSCO in January 2014 (the “IOSCO Recommendations”)</w:t>
      </w:r>
      <w:r w:rsidR="00340465" w:rsidRPr="00844A7C">
        <w:rPr>
          <w:rFonts w:ascii="Georgia" w:hAnsi="Georgia" w:cs="Arial"/>
          <w:sz w:val="20"/>
          <w:szCs w:val="20"/>
        </w:rPr>
        <w:t>,</w:t>
      </w:r>
      <w:r w:rsidRPr="00D6228B">
        <w:rPr>
          <w:rFonts w:ascii="Georgia" w:hAnsi="Georgia"/>
          <w:i/>
          <w:sz w:val="20"/>
          <w:szCs w:val="20"/>
          <w:lang w:val="en-US"/>
        </w:rPr>
        <w:t xml:space="preserve">, it is not </w:t>
      </w:r>
      <w:r w:rsidR="000D567C" w:rsidRPr="00D6228B">
        <w:rPr>
          <w:rFonts w:ascii="Georgia" w:hAnsi="Georgia"/>
          <w:i/>
          <w:sz w:val="20"/>
          <w:szCs w:val="20"/>
          <w:lang w:val="en-US"/>
        </w:rPr>
        <w:t xml:space="preserve">even </w:t>
      </w:r>
      <w:r w:rsidRPr="00D6228B">
        <w:rPr>
          <w:rFonts w:ascii="Georgia" w:hAnsi="Georgia"/>
          <w:i/>
          <w:sz w:val="20"/>
          <w:szCs w:val="20"/>
          <w:lang w:val="en-US"/>
        </w:rPr>
        <w:t xml:space="preserve">mandatory for the custodian and the responsible entity to be legally separate entities or for the custodian and the responsible entity to not have common shareholders or directors, although it is open to the regulatory regime to prohibit or restrict this. </w:t>
      </w:r>
      <w:r w:rsidRPr="00D6228B">
        <w:rPr>
          <w:rFonts w:ascii="Georgia" w:hAnsi="Georgia"/>
          <w:sz w:val="20"/>
          <w:szCs w:val="20"/>
          <w:lang w:val="en-US"/>
        </w:rPr>
        <w:t>In this sense, and to avoid the risk that the future relative delegated acts reach beyond the Level 1 text, the conditions and criteria for fulfilling the independent action requirement mentioned therein should not be construed as ones requiring profound changes in corporate and group governance, structure, organization and internal processes, and shareholder links. Rather, the focus of ESMA’s advice to the Commission in this regard should be made on conduct rules and possible sanctions, aiming at identifying, managing and disclosing eventual conflicts of interest to investors</w:t>
      </w:r>
      <w:r w:rsidR="008621F5">
        <w:rPr>
          <w:rFonts w:ascii="Georgia" w:hAnsi="Georgia"/>
          <w:sz w:val="20"/>
          <w:szCs w:val="20"/>
          <w:lang w:val="en-US"/>
        </w:rPr>
        <w:t xml:space="preserve"> </w:t>
      </w:r>
      <w:r w:rsidR="008621F5" w:rsidRPr="00B01C7E">
        <w:rPr>
          <w:rFonts w:ascii="Georgia" w:hAnsi="Georgia"/>
          <w:sz w:val="20"/>
          <w:szCs w:val="20"/>
          <w:lang w:val="en-US"/>
        </w:rPr>
        <w:t xml:space="preserve">and achieving consistency with the existing European rules on the matter (e.g. CRD IV). </w:t>
      </w:r>
    </w:p>
    <w:p w:rsidR="008621F5" w:rsidRPr="00B01C7E" w:rsidRDefault="008621F5" w:rsidP="008621F5">
      <w:pPr>
        <w:autoSpaceDE w:val="0"/>
        <w:autoSpaceDN w:val="0"/>
        <w:adjustRightInd w:val="0"/>
        <w:spacing w:line="240" w:lineRule="auto"/>
        <w:jc w:val="both"/>
        <w:rPr>
          <w:rFonts w:ascii="Georgia" w:eastAsia="Times New Roman" w:hAnsi="Georgia" w:cs="Arial"/>
          <w:sz w:val="20"/>
          <w:szCs w:val="20"/>
          <w:lang w:val="en-US" w:eastAsia="de-DE"/>
        </w:rPr>
      </w:pPr>
    </w:p>
    <w:p w:rsidR="00567FA3" w:rsidRPr="00D6228B" w:rsidRDefault="00567FA3" w:rsidP="00D6228B">
      <w:pPr>
        <w:spacing w:line="240" w:lineRule="auto"/>
        <w:jc w:val="both"/>
        <w:rPr>
          <w:rFonts w:ascii="Georgia" w:hAnsi="Georgia"/>
          <w:sz w:val="20"/>
          <w:szCs w:val="20"/>
          <w:lang w:val="en-US"/>
        </w:rPr>
      </w:pPr>
      <w:r w:rsidRPr="00D6228B">
        <w:rPr>
          <w:rFonts w:ascii="Georgia" w:hAnsi="Georgia"/>
          <w:sz w:val="20"/>
          <w:szCs w:val="20"/>
          <w:lang w:val="en-US"/>
        </w:rPr>
        <w:t xml:space="preserve"> </w:t>
      </w:r>
    </w:p>
    <w:p w:rsidR="00567FA3" w:rsidRPr="00241000" w:rsidRDefault="00567FA3" w:rsidP="00241000">
      <w:pPr>
        <w:autoSpaceDE w:val="0"/>
        <w:autoSpaceDN w:val="0"/>
        <w:adjustRightInd w:val="0"/>
        <w:spacing w:line="240" w:lineRule="auto"/>
        <w:jc w:val="both"/>
        <w:rPr>
          <w:rFonts w:ascii="Georgia" w:eastAsia="Times New Roman" w:hAnsi="Georgia" w:cs="Arial"/>
          <w:sz w:val="20"/>
          <w:szCs w:val="20"/>
          <w:lang w:val="en-US" w:eastAsia="de-DE"/>
        </w:rPr>
      </w:pPr>
    </w:p>
    <w:p w:rsidR="00241000" w:rsidRPr="00241000" w:rsidRDefault="00241000" w:rsidP="00241000">
      <w:pPr>
        <w:autoSpaceDE w:val="0"/>
        <w:autoSpaceDN w:val="0"/>
        <w:adjustRightInd w:val="0"/>
        <w:spacing w:line="240" w:lineRule="auto"/>
        <w:jc w:val="both"/>
        <w:rPr>
          <w:rFonts w:ascii="Georgia" w:eastAsia="Times New Roman" w:hAnsi="Georgia" w:cs="Arial"/>
          <w:bCs/>
          <w:sz w:val="20"/>
          <w:szCs w:val="20"/>
          <w:lang w:val="en-US" w:eastAsia="de-DE"/>
        </w:rPr>
      </w:pPr>
      <w:r w:rsidRPr="00241000">
        <w:rPr>
          <w:rFonts w:ascii="Georgia" w:eastAsia="Times New Roman" w:hAnsi="Georgia" w:cs="Arial"/>
          <w:sz w:val="20"/>
          <w:szCs w:val="20"/>
          <w:lang w:val="en-US" w:eastAsia="de-DE"/>
        </w:rPr>
        <w:t xml:space="preserve">Thus </w:t>
      </w:r>
      <w:r w:rsidR="0007603F">
        <w:rPr>
          <w:rFonts w:ascii="Georgia" w:eastAsia="Times New Roman" w:hAnsi="Georgia" w:cs="Arial"/>
          <w:sz w:val="20"/>
          <w:szCs w:val="20"/>
          <w:lang w:val="en-US" w:eastAsia="de-DE"/>
        </w:rPr>
        <w:t>BNP PARIBAS SECURITIES SERVICES</w:t>
      </w:r>
      <w:r w:rsidRPr="00241000">
        <w:rPr>
          <w:rFonts w:ascii="Georgia" w:eastAsia="Times New Roman" w:hAnsi="Georgia" w:cs="Arial"/>
          <w:sz w:val="20"/>
          <w:szCs w:val="20"/>
          <w:lang w:val="en-US" w:eastAsia="de-DE"/>
        </w:rPr>
        <w:t xml:space="preserve"> urge</w:t>
      </w:r>
      <w:r w:rsidR="002F3F41">
        <w:rPr>
          <w:rFonts w:ascii="Georgia" w:eastAsia="Times New Roman" w:hAnsi="Georgia" w:cs="Arial"/>
          <w:sz w:val="20"/>
          <w:szCs w:val="20"/>
          <w:lang w:val="en-US" w:eastAsia="de-DE"/>
        </w:rPr>
        <w:t xml:space="preserve">s </w:t>
      </w:r>
      <w:r w:rsidRPr="00241000">
        <w:rPr>
          <w:rFonts w:ascii="Georgia" w:eastAsia="Times New Roman" w:hAnsi="Georgia" w:cs="Arial"/>
          <w:sz w:val="20"/>
          <w:szCs w:val="20"/>
          <w:lang w:val="en-US" w:eastAsia="de-DE"/>
        </w:rPr>
        <w:t>ESMA to propose final recommendations that are strictly proportionate to the objectives to be achieved.</w:t>
      </w:r>
      <w:r w:rsidRPr="00241000">
        <w:rPr>
          <w:rFonts w:ascii="Georgia" w:eastAsia="Times New Roman" w:hAnsi="Georgia" w:cs="Arial"/>
          <w:sz w:val="20"/>
          <w:szCs w:val="20"/>
          <w:lang w:eastAsia="de-DE"/>
        </w:rPr>
        <w:t xml:space="preserve"> Indeed, the principle of proportionality is intended to ensure that regulatory measures go no further than is required to achieve a set objective, which is to ensure that both the management company and the depositary have specific safeguards against conflicts of interest to allow for the independent performance of their activities.</w:t>
      </w:r>
      <w:r w:rsidR="00CD4A3D">
        <w:rPr>
          <w:rFonts w:ascii="Georgia" w:eastAsia="Times New Roman" w:hAnsi="Georgia" w:cs="Arial"/>
          <w:sz w:val="20"/>
          <w:szCs w:val="20"/>
          <w:lang w:eastAsia="de-DE"/>
        </w:rPr>
        <w:t xml:space="preserve"> </w:t>
      </w:r>
      <w:r w:rsidRPr="00241000">
        <w:rPr>
          <w:rFonts w:ascii="Georgia" w:eastAsia="Times New Roman" w:hAnsi="Georgia" w:cs="Arial"/>
          <w:bCs/>
          <w:sz w:val="20"/>
          <w:szCs w:val="20"/>
          <w:lang w:val="en-US" w:eastAsia="de-DE"/>
        </w:rPr>
        <w:t xml:space="preserve">This is the reason why </w:t>
      </w:r>
      <w:r w:rsidR="0007603F">
        <w:rPr>
          <w:rFonts w:ascii="Georgia" w:eastAsia="Times New Roman" w:hAnsi="Georgia" w:cs="Arial"/>
          <w:bCs/>
          <w:sz w:val="20"/>
          <w:szCs w:val="20"/>
          <w:lang w:val="en-US" w:eastAsia="de-DE"/>
        </w:rPr>
        <w:t>BNP PARIBAS SECURITIES SERVICES</w:t>
      </w:r>
      <w:r w:rsidR="002F3F41">
        <w:rPr>
          <w:rFonts w:ascii="Georgia" w:eastAsia="Times New Roman" w:hAnsi="Georgia" w:cs="Arial"/>
          <w:bCs/>
          <w:sz w:val="20"/>
          <w:szCs w:val="20"/>
          <w:lang w:val="en-US" w:eastAsia="de-DE"/>
        </w:rPr>
        <w:t xml:space="preserve"> </w:t>
      </w:r>
      <w:r w:rsidRPr="00241000">
        <w:rPr>
          <w:rFonts w:ascii="Georgia" w:eastAsia="Times New Roman" w:hAnsi="Georgia" w:cs="Arial"/>
          <w:bCs/>
          <w:sz w:val="20"/>
          <w:szCs w:val="20"/>
          <w:lang w:val="en-US" w:eastAsia="de-DE"/>
        </w:rPr>
        <w:t>strongly disagree</w:t>
      </w:r>
      <w:r w:rsidR="002F3F41">
        <w:rPr>
          <w:rFonts w:ascii="Georgia" w:eastAsia="Times New Roman" w:hAnsi="Georgia" w:cs="Arial"/>
          <w:bCs/>
          <w:sz w:val="20"/>
          <w:szCs w:val="20"/>
          <w:lang w:val="en-US" w:eastAsia="de-DE"/>
        </w:rPr>
        <w:t>s</w:t>
      </w:r>
      <w:r w:rsidRPr="00241000">
        <w:rPr>
          <w:rFonts w:ascii="Georgia" w:eastAsia="Times New Roman" w:hAnsi="Georgia" w:cs="Arial"/>
          <w:bCs/>
          <w:sz w:val="20"/>
          <w:szCs w:val="20"/>
          <w:lang w:val="en-US" w:eastAsia="de-DE"/>
        </w:rPr>
        <w:t xml:space="preserve"> with </w:t>
      </w:r>
      <w:proofErr w:type="gramStart"/>
      <w:r w:rsidRPr="00241000">
        <w:rPr>
          <w:rFonts w:ascii="Georgia" w:eastAsia="Times New Roman" w:hAnsi="Georgia" w:cs="Arial"/>
          <w:bCs/>
          <w:sz w:val="20"/>
          <w:szCs w:val="20"/>
          <w:lang w:val="en-US" w:eastAsia="de-DE"/>
        </w:rPr>
        <w:t xml:space="preserve">the  </w:t>
      </w:r>
      <w:r w:rsidRPr="00241000">
        <w:rPr>
          <w:rFonts w:ascii="Georgia" w:eastAsia="Times New Roman" w:hAnsi="Georgia" w:cs="Arial"/>
          <w:sz w:val="20"/>
          <w:szCs w:val="20"/>
          <w:lang w:val="en-US" w:eastAsia="de-DE"/>
        </w:rPr>
        <w:t>cross</w:t>
      </w:r>
      <w:proofErr w:type="gramEnd"/>
      <w:r w:rsidRPr="00241000">
        <w:rPr>
          <w:rFonts w:ascii="Georgia" w:eastAsia="Times New Roman" w:hAnsi="Georgia" w:cs="Arial"/>
          <w:sz w:val="20"/>
          <w:szCs w:val="20"/>
          <w:lang w:val="en-US" w:eastAsia="de-DE"/>
        </w:rPr>
        <w:t xml:space="preserve">-shareholdings/group inclusion </w:t>
      </w:r>
      <w:r w:rsidRPr="00241000">
        <w:rPr>
          <w:rFonts w:ascii="Georgia" w:eastAsia="Times New Roman" w:hAnsi="Georgia" w:cs="Arial"/>
          <w:bCs/>
          <w:sz w:val="20"/>
          <w:szCs w:val="20"/>
          <w:lang w:val="en-US" w:eastAsia="de-DE"/>
        </w:rPr>
        <w:t xml:space="preserve">as identified links which may </w:t>
      </w:r>
      <w:proofErr w:type="spellStart"/>
      <w:r w:rsidRPr="00241000">
        <w:rPr>
          <w:rFonts w:ascii="Georgia" w:eastAsia="Times New Roman" w:hAnsi="Georgia" w:cs="Arial"/>
          <w:bCs/>
          <w:sz w:val="20"/>
          <w:szCs w:val="20"/>
          <w:lang w:val="en-US" w:eastAsia="de-DE"/>
        </w:rPr>
        <w:t>jeopardise</w:t>
      </w:r>
      <w:proofErr w:type="spellEnd"/>
      <w:r w:rsidRPr="00241000">
        <w:rPr>
          <w:rFonts w:ascii="Georgia" w:eastAsia="Times New Roman" w:hAnsi="Georgia" w:cs="Arial"/>
          <w:bCs/>
          <w:sz w:val="20"/>
          <w:szCs w:val="20"/>
          <w:lang w:val="en-US" w:eastAsia="de-DE"/>
        </w:rPr>
        <w:t xml:space="preserve"> the independence of the Relevant Entities where </w:t>
      </w:r>
      <w:r w:rsidR="00CD4A3D">
        <w:rPr>
          <w:rFonts w:ascii="Georgia" w:eastAsia="Times New Roman" w:hAnsi="Georgia" w:cs="Arial"/>
          <w:bCs/>
          <w:sz w:val="20"/>
          <w:szCs w:val="20"/>
          <w:lang w:val="en-US" w:eastAsia="de-DE"/>
        </w:rPr>
        <w:t xml:space="preserve">a robust and effective </w:t>
      </w:r>
      <w:r w:rsidRPr="00241000">
        <w:rPr>
          <w:rFonts w:ascii="Georgia" w:eastAsia="Times New Roman" w:hAnsi="Georgia" w:cs="Arial"/>
          <w:bCs/>
          <w:sz w:val="20"/>
          <w:szCs w:val="20"/>
          <w:lang w:val="en-US" w:eastAsia="de-DE"/>
        </w:rPr>
        <w:t xml:space="preserve">conflict of interest policy is in place </w:t>
      </w:r>
      <w:r w:rsidR="008621F5">
        <w:rPr>
          <w:rFonts w:ascii="Georgia" w:eastAsia="Times New Roman" w:hAnsi="Georgia" w:cs="Arial"/>
          <w:bCs/>
          <w:sz w:val="20"/>
          <w:szCs w:val="20"/>
          <w:lang w:val="en-US" w:eastAsia="de-DE"/>
        </w:rPr>
        <w:t xml:space="preserve"> consistently with existing regulations (e.g.</w:t>
      </w:r>
      <w:r w:rsidR="00B01C7E">
        <w:rPr>
          <w:rFonts w:ascii="Georgia" w:eastAsia="Times New Roman" w:hAnsi="Georgia" w:cs="Arial"/>
          <w:bCs/>
          <w:sz w:val="20"/>
          <w:szCs w:val="20"/>
          <w:lang w:val="en-US" w:eastAsia="de-DE"/>
        </w:rPr>
        <w:t xml:space="preserve"> </w:t>
      </w:r>
      <w:r w:rsidR="008621F5">
        <w:rPr>
          <w:rFonts w:ascii="Georgia" w:eastAsia="Times New Roman" w:hAnsi="Georgia" w:cs="Arial"/>
          <w:bCs/>
          <w:sz w:val="20"/>
          <w:szCs w:val="20"/>
          <w:lang w:val="en-US" w:eastAsia="de-DE"/>
        </w:rPr>
        <w:t xml:space="preserve">CRD IV)  </w:t>
      </w:r>
      <w:r w:rsidRPr="00241000">
        <w:rPr>
          <w:rFonts w:ascii="Georgia" w:eastAsia="Times New Roman" w:hAnsi="Georgia" w:cs="Arial"/>
          <w:bCs/>
          <w:sz w:val="20"/>
          <w:szCs w:val="20"/>
          <w:lang w:val="en-US" w:eastAsia="de-DE"/>
        </w:rPr>
        <w:t>.</w:t>
      </w:r>
    </w:p>
    <w:p w:rsidR="00241000" w:rsidRPr="00241000" w:rsidRDefault="00241000" w:rsidP="00241000">
      <w:pPr>
        <w:autoSpaceDE w:val="0"/>
        <w:autoSpaceDN w:val="0"/>
        <w:adjustRightInd w:val="0"/>
        <w:spacing w:line="240" w:lineRule="auto"/>
        <w:jc w:val="both"/>
        <w:rPr>
          <w:rFonts w:ascii="Georgia" w:eastAsia="Times New Roman" w:hAnsi="Georgia" w:cs="Arial"/>
          <w:sz w:val="20"/>
          <w:szCs w:val="20"/>
          <w:lang w:val="en-US" w:eastAsia="de-DE"/>
        </w:rPr>
      </w:pPr>
    </w:p>
    <w:p w:rsidR="00241000" w:rsidRPr="00241000" w:rsidRDefault="00241000" w:rsidP="00241000">
      <w:pPr>
        <w:autoSpaceDE w:val="0"/>
        <w:autoSpaceDN w:val="0"/>
        <w:adjustRightInd w:val="0"/>
        <w:spacing w:line="240" w:lineRule="auto"/>
        <w:jc w:val="both"/>
        <w:rPr>
          <w:rFonts w:ascii="Georgia" w:eastAsia="Times New Roman" w:hAnsi="Georgia" w:cs="Arial"/>
          <w:bCs/>
          <w:sz w:val="20"/>
          <w:szCs w:val="20"/>
          <w:lang w:val="en-US" w:eastAsia="de-DE"/>
        </w:rPr>
      </w:pPr>
      <w:r w:rsidRPr="00241000">
        <w:rPr>
          <w:rFonts w:ascii="Georgia" w:eastAsia="Times New Roman" w:hAnsi="Georgia" w:cs="Arial"/>
          <w:bCs/>
          <w:sz w:val="20"/>
          <w:szCs w:val="20"/>
          <w:lang w:val="en-US" w:eastAsia="de-DE"/>
        </w:rPr>
        <w:t>Many financial groups, amongst</w:t>
      </w:r>
      <w:r w:rsidRPr="00241000">
        <w:rPr>
          <w:rFonts w:ascii="Georgia" w:eastAsia="Times New Roman" w:hAnsi="Georgia" w:cs="Arial"/>
          <w:b/>
          <w:bCs/>
          <w:sz w:val="20"/>
          <w:szCs w:val="20"/>
          <w:lang w:val="en-US" w:eastAsia="de-DE"/>
        </w:rPr>
        <w:t xml:space="preserve"> </w:t>
      </w:r>
      <w:r w:rsidRPr="00241000">
        <w:rPr>
          <w:rFonts w:ascii="Georgia" w:eastAsia="Times New Roman" w:hAnsi="Georgia" w:cs="Arial"/>
          <w:bCs/>
          <w:sz w:val="20"/>
          <w:szCs w:val="20"/>
          <w:lang w:val="en-US" w:eastAsia="de-DE"/>
        </w:rPr>
        <w:t>them the largest, have developed asset management and depositary businesses which represent a significant share of the global market of depositaries of UCITS. This is indeed a common</w:t>
      </w:r>
      <w:r w:rsidRPr="00241000">
        <w:rPr>
          <w:rFonts w:ascii="Georgia" w:eastAsia="Times New Roman" w:hAnsi="Georgia" w:cs="Arial"/>
          <w:sz w:val="20"/>
          <w:szCs w:val="20"/>
          <w:lang w:eastAsia="de-DE"/>
        </w:rPr>
        <w:t xml:space="preserve"> practice in many European Member States, where financial groups are active both in asset management and depositary activities, providing a full range of services to UCITS funds. The prohibition of cross-shareholding (1</w:t>
      </w:r>
      <w:r w:rsidRPr="00241000">
        <w:rPr>
          <w:rFonts w:ascii="Georgia" w:eastAsia="Times New Roman" w:hAnsi="Georgia" w:cs="Arial"/>
          <w:sz w:val="20"/>
          <w:szCs w:val="20"/>
          <w:vertAlign w:val="superscript"/>
          <w:lang w:eastAsia="de-DE"/>
        </w:rPr>
        <w:t>st</w:t>
      </w:r>
      <w:r w:rsidRPr="00241000">
        <w:rPr>
          <w:rFonts w:ascii="Georgia" w:eastAsia="Times New Roman" w:hAnsi="Georgia" w:cs="Arial"/>
          <w:sz w:val="20"/>
          <w:szCs w:val="20"/>
          <w:lang w:eastAsia="de-DE"/>
        </w:rPr>
        <w:t xml:space="preserve"> option) would lead to substantive additional costs as it would imply the separation of a large number of entities, in several Member States with a significant share of the UCITS market such </w:t>
      </w:r>
      <w:proofErr w:type="gramStart"/>
      <w:r w:rsidRPr="00241000">
        <w:rPr>
          <w:rFonts w:ascii="Georgia" w:eastAsia="Times New Roman" w:hAnsi="Georgia" w:cs="Arial"/>
          <w:sz w:val="20"/>
          <w:szCs w:val="20"/>
          <w:lang w:eastAsia="de-DE"/>
        </w:rPr>
        <w:t>as  France</w:t>
      </w:r>
      <w:proofErr w:type="gramEnd"/>
      <w:r w:rsidRPr="00241000">
        <w:rPr>
          <w:rFonts w:ascii="Georgia" w:eastAsia="Times New Roman" w:hAnsi="Georgia" w:cs="Arial"/>
          <w:sz w:val="20"/>
          <w:szCs w:val="20"/>
          <w:lang w:eastAsia="de-DE"/>
        </w:rPr>
        <w:t xml:space="preserve"> , Germany, Luxembourg, </w:t>
      </w:r>
      <w:r w:rsidR="008B7E9C">
        <w:rPr>
          <w:rFonts w:ascii="Georgia" w:eastAsia="Times New Roman" w:hAnsi="Georgia" w:cs="Arial"/>
          <w:sz w:val="20"/>
          <w:szCs w:val="20"/>
          <w:lang w:eastAsia="de-DE"/>
        </w:rPr>
        <w:t>Spain ,</w:t>
      </w:r>
      <w:r w:rsidRPr="00241000">
        <w:rPr>
          <w:rFonts w:ascii="Georgia" w:eastAsia="Times New Roman" w:hAnsi="Georgia" w:cs="Arial"/>
          <w:sz w:val="20"/>
          <w:szCs w:val="20"/>
          <w:lang w:eastAsia="de-DE"/>
        </w:rPr>
        <w:t>Belgium, Denmark, Sweden</w:t>
      </w:r>
      <w:r w:rsidR="0051707C">
        <w:rPr>
          <w:rFonts w:ascii="Georgia" w:eastAsia="Times New Roman" w:hAnsi="Georgia" w:cs="Arial"/>
          <w:sz w:val="20"/>
          <w:szCs w:val="20"/>
          <w:lang w:eastAsia="de-DE"/>
        </w:rPr>
        <w:t xml:space="preserve"> and partially in Italy </w:t>
      </w:r>
      <w:r w:rsidRPr="00241000">
        <w:rPr>
          <w:rFonts w:ascii="Georgia" w:eastAsia="Times New Roman" w:hAnsi="Georgia" w:cs="Arial"/>
          <w:sz w:val="20"/>
          <w:szCs w:val="20"/>
          <w:lang w:eastAsia="de-DE"/>
        </w:rPr>
        <w:t>.</w:t>
      </w:r>
    </w:p>
    <w:p w:rsidR="00241000" w:rsidRPr="00241000" w:rsidRDefault="00241000" w:rsidP="00241000">
      <w:pPr>
        <w:autoSpaceDE w:val="0"/>
        <w:autoSpaceDN w:val="0"/>
        <w:adjustRightInd w:val="0"/>
        <w:spacing w:line="240" w:lineRule="auto"/>
        <w:jc w:val="both"/>
        <w:rPr>
          <w:rFonts w:ascii="Georgia" w:eastAsia="Times New Roman" w:hAnsi="Georgia" w:cs="Arial"/>
          <w:sz w:val="20"/>
          <w:szCs w:val="20"/>
          <w:lang w:eastAsia="de-DE"/>
        </w:rPr>
      </w:pPr>
    </w:p>
    <w:p w:rsidR="00241000" w:rsidRPr="00241000" w:rsidRDefault="0007603F" w:rsidP="00241000">
      <w:pPr>
        <w:spacing w:line="240" w:lineRule="auto"/>
        <w:contextualSpacing/>
        <w:rPr>
          <w:rFonts w:ascii="Georgia" w:eastAsia="Times New Roman" w:hAnsi="Georgia" w:cs="Arial"/>
          <w:sz w:val="20"/>
          <w:szCs w:val="20"/>
          <w:lang w:eastAsia="de-DE"/>
        </w:rPr>
      </w:pPr>
      <w:r>
        <w:rPr>
          <w:rFonts w:ascii="Georgia" w:eastAsia="Times New Roman" w:hAnsi="Georgia" w:cs="Arial"/>
          <w:sz w:val="20"/>
          <w:szCs w:val="20"/>
          <w:lang w:eastAsia="de-DE"/>
        </w:rPr>
        <w:t>BNP PARIBAS SECURITIES SERVICES</w:t>
      </w:r>
      <w:r w:rsidR="002F3F41">
        <w:rPr>
          <w:rFonts w:ascii="Georgia" w:eastAsia="Times New Roman" w:hAnsi="Georgia" w:cs="Arial"/>
          <w:sz w:val="20"/>
          <w:szCs w:val="20"/>
          <w:lang w:eastAsia="de-DE"/>
        </w:rPr>
        <w:t xml:space="preserve"> </w:t>
      </w:r>
      <w:r w:rsidR="00241000" w:rsidRPr="00241000">
        <w:rPr>
          <w:rFonts w:ascii="Georgia" w:eastAsia="Times New Roman" w:hAnsi="Georgia" w:cs="Arial"/>
          <w:sz w:val="20"/>
          <w:szCs w:val="20"/>
          <w:lang w:eastAsia="de-DE"/>
        </w:rPr>
        <w:t>strongly believe</w:t>
      </w:r>
      <w:r w:rsidR="002F3F41">
        <w:rPr>
          <w:rFonts w:ascii="Georgia" w:eastAsia="Times New Roman" w:hAnsi="Georgia" w:cs="Arial"/>
          <w:sz w:val="20"/>
          <w:szCs w:val="20"/>
          <w:lang w:eastAsia="de-DE"/>
        </w:rPr>
        <w:t>s</w:t>
      </w:r>
      <w:r w:rsidR="00241000" w:rsidRPr="00241000">
        <w:rPr>
          <w:rFonts w:ascii="Georgia" w:eastAsia="Times New Roman" w:hAnsi="Georgia" w:cs="Arial"/>
          <w:sz w:val="20"/>
          <w:szCs w:val="20"/>
          <w:lang w:eastAsia="de-DE"/>
        </w:rPr>
        <w:t xml:space="preserve"> that this long established market practice should not be restricted by any level – 2 measures for the following reasons:</w:t>
      </w:r>
    </w:p>
    <w:p w:rsidR="00241000" w:rsidRPr="00241000" w:rsidRDefault="00241000" w:rsidP="00241000">
      <w:pPr>
        <w:spacing w:line="240" w:lineRule="auto"/>
        <w:contextualSpacing/>
        <w:rPr>
          <w:rFonts w:ascii="Georgia" w:eastAsia="Times New Roman" w:hAnsi="Georgia" w:cs="Arial"/>
          <w:sz w:val="20"/>
          <w:szCs w:val="20"/>
          <w:lang w:eastAsia="de-DE"/>
        </w:rPr>
      </w:pPr>
    </w:p>
    <w:p w:rsidR="00241000" w:rsidRPr="00241000" w:rsidRDefault="00241000" w:rsidP="00D6228B">
      <w:pPr>
        <w:numPr>
          <w:ilvl w:val="0"/>
          <w:numId w:val="9"/>
        </w:numPr>
        <w:spacing w:line="240" w:lineRule="auto"/>
        <w:contextualSpacing/>
        <w:jc w:val="both"/>
        <w:rPr>
          <w:rFonts w:ascii="Georgia" w:eastAsia="Times New Roman" w:hAnsi="Georgia" w:cs="Arial"/>
          <w:sz w:val="20"/>
          <w:szCs w:val="20"/>
          <w:lang w:val="en-US" w:eastAsia="de-DE"/>
        </w:rPr>
      </w:pPr>
      <w:r w:rsidRPr="00241000">
        <w:rPr>
          <w:rFonts w:ascii="Georgia" w:eastAsia="Times New Roman" w:hAnsi="Georgia" w:cs="Arial"/>
          <w:sz w:val="20"/>
          <w:szCs w:val="20"/>
          <w:lang w:eastAsia="de-DE"/>
        </w:rPr>
        <w:t>The absence of evidenced market failure:</w:t>
      </w:r>
      <w:r w:rsidR="00D6228B">
        <w:rPr>
          <w:rFonts w:ascii="Georgia" w:eastAsia="Times New Roman" w:hAnsi="Georgia" w:cs="Arial"/>
          <w:sz w:val="20"/>
          <w:szCs w:val="20"/>
          <w:lang w:eastAsia="de-DE"/>
        </w:rPr>
        <w:t xml:space="preserve"> </w:t>
      </w:r>
      <w:r w:rsidRPr="00241000">
        <w:rPr>
          <w:rFonts w:ascii="Georgia" w:eastAsia="Times New Roman" w:hAnsi="Georgia" w:cs="Arial"/>
          <w:sz w:val="20"/>
          <w:szCs w:val="20"/>
          <w:lang w:eastAsia="de-DE"/>
        </w:rPr>
        <w:t xml:space="preserve"> r</w:t>
      </w:r>
      <w:proofErr w:type="spellStart"/>
      <w:r w:rsidRPr="00241000">
        <w:rPr>
          <w:rFonts w:ascii="Georgia" w:eastAsia="Times New Roman" w:hAnsi="Georgia" w:cs="Arial"/>
          <w:sz w:val="20"/>
          <w:szCs w:val="20"/>
          <w:lang w:val="en-US" w:eastAsia="de-DE"/>
        </w:rPr>
        <w:t>ecent</w:t>
      </w:r>
      <w:proofErr w:type="spellEnd"/>
      <w:r w:rsidRPr="00241000">
        <w:rPr>
          <w:rFonts w:ascii="Georgia" w:eastAsia="Times New Roman" w:hAnsi="Georgia" w:cs="Arial"/>
          <w:sz w:val="20"/>
          <w:szCs w:val="20"/>
          <w:lang w:val="en-US" w:eastAsia="de-DE"/>
        </w:rPr>
        <w:t xml:space="preserve"> events affecting UCITS, such as the Madoff </w:t>
      </w:r>
      <w:r w:rsidR="00714E9B">
        <w:rPr>
          <w:rFonts w:ascii="Georgia" w:eastAsia="Times New Roman" w:hAnsi="Georgia" w:cs="Arial"/>
          <w:sz w:val="20"/>
          <w:szCs w:val="20"/>
          <w:lang w:val="en-US" w:eastAsia="de-DE"/>
        </w:rPr>
        <w:t>fraud</w:t>
      </w:r>
      <w:r w:rsidRPr="00241000">
        <w:rPr>
          <w:rFonts w:ascii="Georgia" w:eastAsia="Times New Roman" w:hAnsi="Georgia" w:cs="Arial"/>
          <w:sz w:val="20"/>
          <w:szCs w:val="20"/>
          <w:lang w:val="en-US" w:eastAsia="de-DE"/>
        </w:rPr>
        <w:t xml:space="preserve"> were not connected to circumstances where the asset management companies and funds deposit</w:t>
      </w:r>
      <w:r w:rsidR="00CD4A3D">
        <w:rPr>
          <w:rFonts w:ascii="Georgia" w:eastAsia="Times New Roman" w:hAnsi="Georgia" w:cs="Arial"/>
          <w:sz w:val="20"/>
          <w:szCs w:val="20"/>
          <w:lang w:val="en-US" w:eastAsia="de-DE"/>
        </w:rPr>
        <w:t>a</w:t>
      </w:r>
      <w:r w:rsidRPr="00241000">
        <w:rPr>
          <w:rFonts w:ascii="Georgia" w:eastAsia="Times New Roman" w:hAnsi="Georgia" w:cs="Arial"/>
          <w:sz w:val="20"/>
          <w:szCs w:val="20"/>
          <w:lang w:val="en-US" w:eastAsia="de-DE"/>
        </w:rPr>
        <w:t xml:space="preserve">ries belonged to the same financial group. However, it was </w:t>
      </w:r>
      <w:proofErr w:type="spellStart"/>
      <w:r w:rsidRPr="00241000">
        <w:rPr>
          <w:rFonts w:ascii="Georgia" w:eastAsia="Times New Roman" w:hAnsi="Georgia" w:cs="Arial"/>
          <w:sz w:val="20"/>
          <w:szCs w:val="20"/>
          <w:lang w:val="en-US" w:eastAsia="de-DE"/>
        </w:rPr>
        <w:t>recognised</w:t>
      </w:r>
      <w:proofErr w:type="spellEnd"/>
      <w:r w:rsidRPr="00241000">
        <w:rPr>
          <w:rFonts w:ascii="Georgia" w:eastAsia="Times New Roman" w:hAnsi="Georgia" w:cs="Arial"/>
          <w:sz w:val="20"/>
          <w:szCs w:val="20"/>
          <w:lang w:val="en-US" w:eastAsia="de-DE"/>
        </w:rPr>
        <w:t xml:space="preserve"> that a better clarification and </w:t>
      </w:r>
      <w:proofErr w:type="spellStart"/>
      <w:r w:rsidRPr="00241000">
        <w:rPr>
          <w:rFonts w:ascii="Georgia" w:eastAsia="Times New Roman" w:hAnsi="Georgia" w:cs="Arial"/>
          <w:sz w:val="20"/>
          <w:szCs w:val="20"/>
          <w:lang w:val="en-US" w:eastAsia="de-DE"/>
        </w:rPr>
        <w:t>harmonisation</w:t>
      </w:r>
      <w:proofErr w:type="spellEnd"/>
      <w:r w:rsidRPr="00241000">
        <w:rPr>
          <w:rFonts w:ascii="Georgia" w:eastAsia="Times New Roman" w:hAnsi="Georgia" w:cs="Arial"/>
          <w:sz w:val="20"/>
          <w:szCs w:val="20"/>
          <w:lang w:val="en-US" w:eastAsia="de-DE"/>
        </w:rPr>
        <w:t xml:space="preserve"> of depositary duties and liability regime w</w:t>
      </w:r>
      <w:r w:rsidR="00CD4A3D">
        <w:rPr>
          <w:rFonts w:ascii="Georgia" w:eastAsia="Times New Roman" w:hAnsi="Georgia" w:cs="Arial"/>
          <w:sz w:val="20"/>
          <w:szCs w:val="20"/>
          <w:lang w:val="en-US" w:eastAsia="de-DE"/>
        </w:rPr>
        <w:t>as</w:t>
      </w:r>
      <w:r w:rsidRPr="00241000">
        <w:rPr>
          <w:rFonts w:ascii="Georgia" w:eastAsia="Times New Roman" w:hAnsi="Georgia" w:cs="Arial"/>
          <w:sz w:val="20"/>
          <w:szCs w:val="20"/>
          <w:lang w:val="en-US" w:eastAsia="de-DE"/>
        </w:rPr>
        <w:t xml:space="preserve"> necessary. These issues were adequately addressed in the AIFMD. The AIFM level1 and level 2 establish strict requirements with regard to oversight duties, asset segregation, due diligence, and the liability regime for deposit</w:t>
      </w:r>
      <w:r w:rsidR="00CD4A3D">
        <w:rPr>
          <w:rFonts w:ascii="Georgia" w:eastAsia="Times New Roman" w:hAnsi="Georgia" w:cs="Arial"/>
          <w:sz w:val="20"/>
          <w:szCs w:val="20"/>
          <w:lang w:val="en-US" w:eastAsia="de-DE"/>
        </w:rPr>
        <w:t>a</w:t>
      </w:r>
      <w:r w:rsidRPr="00241000">
        <w:rPr>
          <w:rFonts w:ascii="Georgia" w:eastAsia="Times New Roman" w:hAnsi="Georgia" w:cs="Arial"/>
          <w:sz w:val="20"/>
          <w:szCs w:val="20"/>
          <w:lang w:val="en-US" w:eastAsia="de-DE"/>
        </w:rPr>
        <w:t>ries. In addition</w:t>
      </w:r>
      <w:r w:rsidR="00CD4A3D">
        <w:rPr>
          <w:rFonts w:ascii="Georgia" w:eastAsia="Times New Roman" w:hAnsi="Georgia" w:cs="Arial"/>
          <w:sz w:val="20"/>
          <w:szCs w:val="20"/>
          <w:lang w:val="en-US" w:eastAsia="de-DE"/>
        </w:rPr>
        <w:t>,</w:t>
      </w:r>
      <w:r w:rsidRPr="00241000">
        <w:rPr>
          <w:rFonts w:ascii="Georgia" w:eastAsia="Times New Roman" w:hAnsi="Georgia" w:cs="Arial"/>
          <w:sz w:val="20"/>
          <w:szCs w:val="20"/>
          <w:lang w:val="en-US" w:eastAsia="de-DE"/>
        </w:rPr>
        <w:t xml:space="preserve"> AIFMD Article 21 4 (a) provides that an AIFM shall not act as a depositary.</w:t>
      </w:r>
    </w:p>
    <w:p w:rsidR="00241000" w:rsidRPr="00241000" w:rsidRDefault="00241000" w:rsidP="00241000">
      <w:pPr>
        <w:spacing w:line="240" w:lineRule="auto"/>
        <w:ind w:left="360"/>
        <w:contextualSpacing/>
        <w:rPr>
          <w:rFonts w:ascii="Georgia" w:eastAsia="Times New Roman" w:hAnsi="Georgia" w:cs="Arial"/>
          <w:sz w:val="20"/>
          <w:szCs w:val="20"/>
          <w:lang w:val="en-US" w:eastAsia="de-DE"/>
        </w:rPr>
      </w:pPr>
    </w:p>
    <w:p w:rsidR="00241000" w:rsidRPr="00241000" w:rsidRDefault="00241000" w:rsidP="00D6228B">
      <w:pPr>
        <w:numPr>
          <w:ilvl w:val="0"/>
          <w:numId w:val="9"/>
        </w:numPr>
        <w:shd w:val="clear" w:color="auto" w:fill="FFFFFF"/>
        <w:spacing w:line="240" w:lineRule="auto"/>
        <w:contextualSpacing/>
        <w:jc w:val="both"/>
        <w:rPr>
          <w:rFonts w:ascii="Georgia" w:eastAsia="Times New Roman" w:hAnsi="Georgia" w:cs="Arial"/>
          <w:sz w:val="20"/>
          <w:szCs w:val="20"/>
          <w:lang w:val="en-US" w:eastAsia="de-DE"/>
        </w:rPr>
      </w:pPr>
      <w:r w:rsidRPr="00241000">
        <w:rPr>
          <w:rFonts w:ascii="Georgia" w:eastAsia="Times New Roman" w:hAnsi="Georgia" w:cs="Arial"/>
          <w:sz w:val="20"/>
          <w:szCs w:val="20"/>
          <w:lang w:val="en-US" w:eastAsia="de-DE"/>
        </w:rPr>
        <w:t>The new UCITS  regulatory framework  will provide investors with a greater level of protection:</w:t>
      </w:r>
    </w:p>
    <w:p w:rsidR="00241000" w:rsidRPr="00714E9B" w:rsidRDefault="00241000" w:rsidP="00D6228B">
      <w:pPr>
        <w:numPr>
          <w:ilvl w:val="1"/>
          <w:numId w:val="9"/>
        </w:numPr>
        <w:shd w:val="clear" w:color="auto" w:fill="FFFFFF"/>
        <w:spacing w:line="240" w:lineRule="auto"/>
        <w:contextualSpacing/>
        <w:jc w:val="both"/>
        <w:rPr>
          <w:rFonts w:ascii="Georgia" w:eastAsia="Times New Roman" w:hAnsi="Georgia" w:cs="Arial"/>
          <w:i/>
          <w:color w:val="000000"/>
          <w:sz w:val="20"/>
          <w:szCs w:val="20"/>
          <w:lang w:val="en-US" w:eastAsia="en-GB"/>
        </w:rPr>
      </w:pPr>
      <w:r w:rsidRPr="00241000">
        <w:rPr>
          <w:rFonts w:ascii="Georgia" w:eastAsia="Times New Roman" w:hAnsi="Georgia" w:cs="Arial"/>
          <w:color w:val="000000"/>
          <w:sz w:val="20"/>
          <w:szCs w:val="20"/>
          <w:lang w:val="en-US" w:eastAsia="en-GB"/>
        </w:rPr>
        <w:t>The strict liability regime of the deposit</w:t>
      </w:r>
      <w:r w:rsidR="00714E9B">
        <w:rPr>
          <w:rFonts w:ascii="Georgia" w:eastAsia="Times New Roman" w:hAnsi="Georgia" w:cs="Arial"/>
          <w:color w:val="000000"/>
          <w:sz w:val="20"/>
          <w:szCs w:val="20"/>
          <w:lang w:val="en-US" w:eastAsia="en-GB"/>
        </w:rPr>
        <w:t>a</w:t>
      </w:r>
      <w:r w:rsidRPr="00241000">
        <w:rPr>
          <w:rFonts w:ascii="Georgia" w:eastAsia="Times New Roman" w:hAnsi="Georgia" w:cs="Arial"/>
          <w:color w:val="000000"/>
          <w:sz w:val="20"/>
          <w:szCs w:val="20"/>
          <w:lang w:val="en-US" w:eastAsia="en-GB"/>
        </w:rPr>
        <w:t>ry in UCITS V goes even further than AIFMD as the depositary’s liability can, in no circumstances, be contractually waived.</w:t>
      </w:r>
      <w:r w:rsidR="00714E9B">
        <w:rPr>
          <w:rFonts w:ascii="Georgia" w:eastAsia="Times New Roman" w:hAnsi="Georgia" w:cs="Arial"/>
          <w:color w:val="000000"/>
          <w:sz w:val="20"/>
          <w:szCs w:val="20"/>
          <w:lang w:val="en-US" w:eastAsia="en-GB"/>
        </w:rPr>
        <w:t xml:space="preserve"> </w:t>
      </w:r>
      <w:r w:rsidRPr="00241000">
        <w:rPr>
          <w:rFonts w:ascii="Georgia" w:eastAsia="Times New Roman" w:hAnsi="Georgia" w:cs="Arial"/>
          <w:color w:val="000000"/>
          <w:sz w:val="20"/>
          <w:szCs w:val="20"/>
          <w:lang w:val="en-US" w:eastAsia="en-GB"/>
        </w:rPr>
        <w:t>Depositaries are regulated entities, must comply with stringent eligibility criteria and are subject to ongoing supervision.</w:t>
      </w:r>
      <w:r w:rsidR="00714E9B">
        <w:rPr>
          <w:rFonts w:ascii="Georgia" w:eastAsia="Times New Roman" w:hAnsi="Georgia" w:cs="Arial"/>
          <w:color w:val="000000"/>
          <w:sz w:val="20"/>
          <w:szCs w:val="20"/>
          <w:lang w:val="en-US" w:eastAsia="en-GB"/>
        </w:rPr>
        <w:t xml:space="preserve"> </w:t>
      </w:r>
      <w:r w:rsidRPr="00241000">
        <w:rPr>
          <w:rFonts w:ascii="Georgia" w:eastAsia="Times New Roman" w:hAnsi="Georgia" w:cs="Arial"/>
          <w:color w:val="000000"/>
          <w:sz w:val="20"/>
          <w:szCs w:val="20"/>
          <w:lang w:val="en-US" w:eastAsia="en-GB"/>
        </w:rPr>
        <w:t xml:space="preserve">Article 5 of the current UCITS IV Directive, requires that </w:t>
      </w:r>
      <w:r w:rsidRPr="00714E9B">
        <w:rPr>
          <w:rFonts w:ascii="Georgia" w:eastAsia="Times New Roman" w:hAnsi="Georgia" w:cs="Arial"/>
          <w:i/>
          <w:color w:val="000000"/>
          <w:sz w:val="20"/>
          <w:szCs w:val="20"/>
          <w:lang w:val="en-US" w:eastAsia="en-GB"/>
        </w:rPr>
        <w:t xml:space="preserve">“The competent authorities of the UCITS home Member State shall not </w:t>
      </w:r>
      <w:proofErr w:type="spellStart"/>
      <w:r w:rsidRPr="00714E9B">
        <w:rPr>
          <w:rFonts w:ascii="Georgia" w:eastAsia="Times New Roman" w:hAnsi="Georgia" w:cs="Arial"/>
          <w:i/>
          <w:color w:val="000000"/>
          <w:sz w:val="20"/>
          <w:szCs w:val="20"/>
          <w:lang w:val="en-US" w:eastAsia="en-GB"/>
        </w:rPr>
        <w:t>authorise</w:t>
      </w:r>
      <w:proofErr w:type="spellEnd"/>
      <w:r w:rsidRPr="00714E9B">
        <w:rPr>
          <w:rFonts w:ascii="Georgia" w:eastAsia="Times New Roman" w:hAnsi="Georgia" w:cs="Arial"/>
          <w:i/>
          <w:color w:val="000000"/>
          <w:sz w:val="20"/>
          <w:szCs w:val="20"/>
          <w:lang w:val="en-US" w:eastAsia="en-GB"/>
        </w:rPr>
        <w:t xml:space="preserve"> a UCITS if the directors of the depositary are not of sufficiently good repute or are not sufficiently experienced also in relation to the type of UCITS to be managed (…….) . Directors shall mean those persons who, under the law or the instruments of incorporation, represent the depositary, or who effectively determine the policy of the depositary.” </w:t>
      </w:r>
    </w:p>
    <w:p w:rsidR="00241000" w:rsidRPr="00241000" w:rsidRDefault="00241000" w:rsidP="00D6228B">
      <w:pPr>
        <w:numPr>
          <w:ilvl w:val="1"/>
          <w:numId w:val="9"/>
        </w:numPr>
        <w:shd w:val="clear" w:color="auto" w:fill="FFFFFF"/>
        <w:autoSpaceDE w:val="0"/>
        <w:autoSpaceDN w:val="0"/>
        <w:adjustRightInd w:val="0"/>
        <w:spacing w:line="240" w:lineRule="auto"/>
        <w:jc w:val="both"/>
        <w:rPr>
          <w:rFonts w:ascii="Georgia" w:eastAsia="Times New Roman" w:hAnsi="Georgia" w:cs="Arial"/>
          <w:color w:val="000000"/>
          <w:sz w:val="20"/>
          <w:szCs w:val="20"/>
          <w:lang w:val="en-US" w:eastAsia="en-GB"/>
        </w:rPr>
      </w:pPr>
      <w:r w:rsidRPr="00241000">
        <w:rPr>
          <w:rFonts w:ascii="Georgia" w:eastAsia="Times New Roman" w:hAnsi="Georgia" w:cs="Arial"/>
          <w:color w:val="000000"/>
          <w:sz w:val="20"/>
          <w:szCs w:val="20"/>
          <w:lang w:val="en-US" w:eastAsia="en-GB"/>
        </w:rPr>
        <w:t>Deposit</w:t>
      </w:r>
      <w:r w:rsidR="000A336D">
        <w:rPr>
          <w:rFonts w:ascii="Georgia" w:eastAsia="Times New Roman" w:hAnsi="Georgia" w:cs="Arial"/>
          <w:color w:val="000000"/>
          <w:sz w:val="20"/>
          <w:szCs w:val="20"/>
          <w:lang w:val="en-US" w:eastAsia="en-GB"/>
        </w:rPr>
        <w:t>a</w:t>
      </w:r>
      <w:r w:rsidRPr="00241000">
        <w:rPr>
          <w:rFonts w:ascii="Georgia" w:eastAsia="Times New Roman" w:hAnsi="Georgia" w:cs="Arial"/>
          <w:color w:val="000000"/>
          <w:sz w:val="20"/>
          <w:szCs w:val="20"/>
          <w:lang w:val="en-US" w:eastAsia="en-GB"/>
        </w:rPr>
        <w:t xml:space="preserve">ries are required to have in place and implement strict and detailed internal procedures for the prevention of conflicts of interest. They are also subject to a regular internal control process for the adequacy of resources and competences. </w:t>
      </w:r>
    </w:p>
    <w:p w:rsidR="00241000" w:rsidRPr="00241000" w:rsidRDefault="00241000" w:rsidP="00D6228B">
      <w:pPr>
        <w:numPr>
          <w:ilvl w:val="1"/>
          <w:numId w:val="9"/>
        </w:numPr>
        <w:shd w:val="clear" w:color="auto" w:fill="FFFFFF"/>
        <w:autoSpaceDE w:val="0"/>
        <w:autoSpaceDN w:val="0"/>
        <w:adjustRightInd w:val="0"/>
        <w:spacing w:line="240" w:lineRule="auto"/>
        <w:jc w:val="both"/>
        <w:rPr>
          <w:rFonts w:ascii="Georgia" w:eastAsia="Times New Roman" w:hAnsi="Georgia" w:cs="Arial"/>
          <w:color w:val="000000"/>
          <w:sz w:val="20"/>
          <w:szCs w:val="20"/>
          <w:lang w:val="en-US" w:eastAsia="en-GB"/>
        </w:rPr>
      </w:pPr>
      <w:r w:rsidRPr="00241000">
        <w:rPr>
          <w:rFonts w:ascii="Georgia" w:eastAsia="Times New Roman" w:hAnsi="Georgia" w:cs="Arial"/>
          <w:color w:val="000000"/>
          <w:sz w:val="20"/>
          <w:szCs w:val="20"/>
          <w:lang w:val="en-US" w:eastAsia="en-GB"/>
        </w:rPr>
        <w:t>In addition</w:t>
      </w:r>
      <w:r w:rsidR="00463850">
        <w:rPr>
          <w:rFonts w:ascii="Georgia" w:eastAsia="Times New Roman" w:hAnsi="Georgia" w:cs="Arial"/>
          <w:color w:val="000000"/>
          <w:sz w:val="20"/>
          <w:szCs w:val="20"/>
          <w:lang w:val="en-US" w:eastAsia="en-GB"/>
        </w:rPr>
        <w:t xml:space="preserve">, for depositaries subject to MIFID,  </w:t>
      </w:r>
      <w:r w:rsidRPr="00241000">
        <w:rPr>
          <w:rFonts w:ascii="Georgia" w:eastAsia="Times New Roman" w:hAnsi="Georgia" w:cs="Arial"/>
          <w:color w:val="000000"/>
          <w:sz w:val="20"/>
          <w:szCs w:val="20"/>
          <w:lang w:val="en-US" w:eastAsia="en-GB"/>
        </w:rPr>
        <w:t xml:space="preserve"> MIFID reporting obligations include; on an annual basis, specific reporting on the safeguard of assets performed by an independent audit firm.</w:t>
      </w:r>
    </w:p>
    <w:p w:rsidR="00241000" w:rsidRPr="00241000" w:rsidRDefault="00241000" w:rsidP="00241000">
      <w:pPr>
        <w:shd w:val="clear" w:color="auto" w:fill="FFFFFF"/>
        <w:autoSpaceDE w:val="0"/>
        <w:autoSpaceDN w:val="0"/>
        <w:adjustRightInd w:val="0"/>
        <w:spacing w:line="240" w:lineRule="auto"/>
        <w:ind w:left="1776"/>
        <w:jc w:val="both"/>
        <w:rPr>
          <w:rFonts w:ascii="Georgia" w:eastAsia="Times New Roman" w:hAnsi="Georgia" w:cs="Arial"/>
          <w:color w:val="000000"/>
          <w:sz w:val="20"/>
          <w:szCs w:val="20"/>
          <w:lang w:val="en-US" w:eastAsia="en-GB"/>
        </w:rPr>
      </w:pPr>
    </w:p>
    <w:p w:rsidR="00241000" w:rsidRPr="00241000" w:rsidRDefault="00241000" w:rsidP="00241000">
      <w:pPr>
        <w:spacing w:line="240" w:lineRule="auto"/>
        <w:rPr>
          <w:rFonts w:ascii="Georgia" w:eastAsia="Times New Roman" w:hAnsi="Georgia" w:cs="Times New Roman"/>
          <w:sz w:val="20"/>
          <w:szCs w:val="24"/>
          <w:lang w:eastAsia="de-DE"/>
        </w:rPr>
      </w:pPr>
      <w:r w:rsidRPr="00241000">
        <w:rPr>
          <w:rFonts w:ascii="Georgia" w:eastAsia="Times New Roman" w:hAnsi="Georgia" w:cs="Times New Roman"/>
          <w:sz w:val="20"/>
          <w:szCs w:val="24"/>
          <w:lang w:eastAsia="de-DE"/>
        </w:rPr>
        <w:t>&lt;ESMA_UCITS_QUESTION_13&gt;</w:t>
      </w:r>
    </w:p>
    <w:p w:rsidR="00241000" w:rsidRPr="00241000" w:rsidRDefault="00241000" w:rsidP="00241000">
      <w:pPr>
        <w:spacing w:line="240" w:lineRule="auto"/>
        <w:rPr>
          <w:rFonts w:ascii="Georgia" w:eastAsia="Times New Roman" w:hAnsi="Georgia" w:cs="Times New Roman"/>
          <w:sz w:val="20"/>
          <w:szCs w:val="24"/>
          <w:lang w:eastAsia="de-DE"/>
        </w:rPr>
      </w:pPr>
    </w:p>
    <w:p w:rsidR="00241000" w:rsidRPr="00241000" w:rsidRDefault="00241000" w:rsidP="00241000">
      <w:pPr>
        <w:numPr>
          <w:ilvl w:val="0"/>
          <w:numId w:val="1"/>
        </w:numPr>
        <w:spacing w:after="250" w:line="240" w:lineRule="auto"/>
        <w:jc w:val="both"/>
        <w:outlineLvl w:val="4"/>
        <w:rPr>
          <w:rFonts w:ascii="Georgia" w:eastAsia="Times New Roman" w:hAnsi="Georgia" w:cs="Times New Roman"/>
          <w:b/>
          <w:sz w:val="20"/>
          <w:szCs w:val="24"/>
          <w:lang w:eastAsia="de-DE"/>
        </w:rPr>
      </w:pPr>
      <w:r w:rsidRPr="00241000">
        <w:rPr>
          <w:rFonts w:ascii="Georgia" w:eastAsia="Times New Roman" w:hAnsi="Georgia" w:cs="Times New Roman"/>
          <w:b/>
          <w:sz w:val="20"/>
          <w:szCs w:val="24"/>
          <w:lang w:eastAsia="de-DE"/>
        </w:rPr>
        <w:t>Do you consider that any additional links should be taken into account such as, for instance, the existence of any contractual commitment or other relationship which would affect the independence of the Relevant Entities? If yes, please provide details.</w:t>
      </w:r>
    </w:p>
    <w:p w:rsidR="00241000" w:rsidRPr="00241000" w:rsidRDefault="00241000" w:rsidP="00241000">
      <w:pPr>
        <w:spacing w:line="240" w:lineRule="auto"/>
        <w:rPr>
          <w:rFonts w:ascii="Georgia" w:eastAsia="Times New Roman" w:hAnsi="Georgia" w:cs="Times New Roman"/>
          <w:sz w:val="20"/>
          <w:szCs w:val="24"/>
          <w:lang w:eastAsia="de-DE"/>
        </w:rPr>
      </w:pPr>
      <w:r w:rsidRPr="00241000">
        <w:rPr>
          <w:rFonts w:ascii="Georgia" w:eastAsia="Times New Roman" w:hAnsi="Georgia" w:cs="Times New Roman"/>
          <w:sz w:val="20"/>
          <w:szCs w:val="24"/>
          <w:lang w:eastAsia="de-DE"/>
        </w:rPr>
        <w:t>&lt;ESMA_UCITS_QUESTION_14&gt;</w:t>
      </w:r>
    </w:p>
    <w:p w:rsidR="00463850" w:rsidRPr="00D6228B" w:rsidRDefault="00463850" w:rsidP="00463850">
      <w:pPr>
        <w:pStyle w:val="Commentaire"/>
      </w:pPr>
      <w:r w:rsidRPr="00D6228B">
        <w:t xml:space="preserve">These commitments/relationships could be dealt with through a management company’s/investment </w:t>
      </w:r>
      <w:proofErr w:type="gramStart"/>
      <w:r w:rsidRPr="00D6228B">
        <w:t>company’s/</w:t>
      </w:r>
      <w:proofErr w:type="gramEnd"/>
      <w:r w:rsidRPr="00D6228B">
        <w:t xml:space="preserve">depositary’s normal processes and procedures for dealing with conflicts of interest so they do not need to be dealt with separately.  </w:t>
      </w:r>
      <w:r w:rsidR="00567FA3" w:rsidRPr="00D6228B">
        <w:rPr>
          <w:rFonts w:cs="Arial"/>
          <w:b/>
          <w:bCs/>
          <w:i/>
          <w:lang w:val="en-US"/>
        </w:rPr>
        <w:t xml:space="preserve"> </w:t>
      </w:r>
      <w:r w:rsidR="00567FA3" w:rsidRPr="00D6228B">
        <w:rPr>
          <w:rFonts w:cs="Arial"/>
          <w:bCs/>
          <w:lang w:val="en-US"/>
        </w:rPr>
        <w:t xml:space="preserve">In addition it is likely that a regulation may not draw an exhaustive list of all cases. </w:t>
      </w:r>
      <w:r w:rsidR="002F3F41" w:rsidRPr="00D6228B">
        <w:rPr>
          <w:rFonts w:cs="Arial"/>
          <w:bCs/>
          <w:lang w:val="en-US"/>
        </w:rPr>
        <w:t xml:space="preserve"> </w:t>
      </w:r>
      <w:r w:rsidR="0007603F">
        <w:rPr>
          <w:rFonts w:cs="Arial"/>
          <w:bCs/>
          <w:lang w:val="en-US"/>
        </w:rPr>
        <w:t xml:space="preserve">BNP PARIBAS SECURITIES </w:t>
      </w:r>
      <w:proofErr w:type="gramStart"/>
      <w:r w:rsidR="0007603F">
        <w:rPr>
          <w:rFonts w:cs="Arial"/>
          <w:bCs/>
          <w:lang w:val="en-US"/>
        </w:rPr>
        <w:t>SERVICES</w:t>
      </w:r>
      <w:r w:rsidR="002F3F41" w:rsidRPr="00D6228B">
        <w:rPr>
          <w:rFonts w:cs="Arial"/>
          <w:bCs/>
          <w:lang w:val="en-US"/>
        </w:rPr>
        <w:t xml:space="preserve"> </w:t>
      </w:r>
      <w:r w:rsidR="00567FA3" w:rsidRPr="00D6228B">
        <w:rPr>
          <w:rFonts w:cs="Arial"/>
          <w:bCs/>
          <w:lang w:val="en-US"/>
        </w:rPr>
        <w:t xml:space="preserve"> would</w:t>
      </w:r>
      <w:proofErr w:type="gramEnd"/>
      <w:r w:rsidR="00567FA3" w:rsidRPr="00D6228B">
        <w:rPr>
          <w:rFonts w:cs="Arial"/>
          <w:bCs/>
          <w:lang w:val="en-US"/>
        </w:rPr>
        <w:t xml:space="preserve"> therefore propose to concentrate on the principles</w:t>
      </w:r>
      <w:r w:rsidR="00D6228B">
        <w:rPr>
          <w:rFonts w:cs="Arial"/>
          <w:bCs/>
          <w:lang w:val="en-US"/>
        </w:rPr>
        <w:t>.</w:t>
      </w:r>
    </w:p>
    <w:p w:rsidR="00241000" w:rsidRPr="00D6228B" w:rsidRDefault="00241000" w:rsidP="00241000">
      <w:pPr>
        <w:autoSpaceDE w:val="0"/>
        <w:autoSpaceDN w:val="0"/>
        <w:adjustRightInd w:val="0"/>
        <w:spacing w:line="240" w:lineRule="auto"/>
        <w:jc w:val="both"/>
        <w:rPr>
          <w:rFonts w:ascii="Georgia" w:eastAsia="Times New Roman" w:hAnsi="Georgia" w:cs="Arial"/>
          <w:bCs/>
          <w:sz w:val="20"/>
          <w:szCs w:val="20"/>
          <w:lang w:val="en-US" w:eastAsia="de-DE"/>
        </w:rPr>
      </w:pPr>
      <w:r w:rsidRPr="00D6228B">
        <w:rPr>
          <w:rFonts w:ascii="Georgia" w:eastAsia="Times New Roman" w:hAnsi="Georgia" w:cs="Times New Roman"/>
          <w:sz w:val="20"/>
          <w:szCs w:val="20"/>
          <w:lang w:eastAsia="de-DE"/>
        </w:rPr>
        <w:t xml:space="preserve"> </w:t>
      </w:r>
    </w:p>
    <w:p w:rsidR="00241000" w:rsidRPr="00241000" w:rsidRDefault="00241000" w:rsidP="00241000">
      <w:pPr>
        <w:spacing w:line="240" w:lineRule="auto"/>
        <w:rPr>
          <w:rFonts w:ascii="Georgia" w:eastAsia="Times New Roman" w:hAnsi="Georgia" w:cs="Times New Roman"/>
          <w:sz w:val="20"/>
          <w:szCs w:val="24"/>
          <w:lang w:eastAsia="de-DE"/>
        </w:rPr>
      </w:pPr>
      <w:r w:rsidRPr="00241000">
        <w:rPr>
          <w:rFonts w:ascii="Georgia" w:eastAsia="Times New Roman" w:hAnsi="Georgia" w:cs="Times New Roman"/>
          <w:sz w:val="20"/>
          <w:szCs w:val="24"/>
          <w:lang w:eastAsia="de-DE"/>
        </w:rPr>
        <w:t>&lt;ESMA_UCITS_QUESTION_14&gt;</w:t>
      </w:r>
    </w:p>
    <w:p w:rsidR="00241000" w:rsidRPr="00241000" w:rsidRDefault="00241000" w:rsidP="00241000">
      <w:pPr>
        <w:spacing w:line="240" w:lineRule="auto"/>
        <w:rPr>
          <w:rFonts w:ascii="Georgia" w:eastAsia="Times New Roman" w:hAnsi="Georgia" w:cs="Times New Roman"/>
          <w:sz w:val="20"/>
          <w:szCs w:val="24"/>
          <w:lang w:eastAsia="de-DE"/>
        </w:rPr>
      </w:pPr>
    </w:p>
    <w:p w:rsidR="00241000" w:rsidRPr="00241000" w:rsidRDefault="00241000" w:rsidP="00241000">
      <w:pPr>
        <w:numPr>
          <w:ilvl w:val="0"/>
          <w:numId w:val="1"/>
        </w:numPr>
        <w:spacing w:after="250" w:line="240" w:lineRule="auto"/>
        <w:jc w:val="both"/>
        <w:outlineLvl w:val="4"/>
        <w:rPr>
          <w:rFonts w:ascii="Georgia" w:eastAsia="Times New Roman" w:hAnsi="Georgia" w:cs="Times New Roman"/>
          <w:b/>
          <w:sz w:val="20"/>
          <w:szCs w:val="24"/>
          <w:lang w:eastAsia="de-DE"/>
        </w:rPr>
      </w:pPr>
      <w:r w:rsidRPr="00241000">
        <w:rPr>
          <w:rFonts w:ascii="Georgia" w:eastAsia="Times New Roman" w:hAnsi="Georgia" w:cs="Times New Roman"/>
          <w:b/>
          <w:sz w:val="20"/>
          <w:szCs w:val="24"/>
          <w:lang w:eastAsia="de-DE"/>
        </w:rPr>
        <w:t>Do you consider that the cumulative presence of all or some of the identified links is necessary to jeopardise the independence of the Relevant Entities or the presence of any of these links is sufficient to determine a lack of independence?</w:t>
      </w:r>
    </w:p>
    <w:p w:rsidR="00241000" w:rsidRPr="00241000" w:rsidRDefault="00241000" w:rsidP="00241000">
      <w:pPr>
        <w:spacing w:line="240" w:lineRule="auto"/>
        <w:rPr>
          <w:rFonts w:ascii="Georgia" w:eastAsia="Times New Roman" w:hAnsi="Georgia" w:cs="Times New Roman"/>
          <w:sz w:val="20"/>
          <w:szCs w:val="24"/>
          <w:lang w:eastAsia="de-DE"/>
        </w:rPr>
      </w:pPr>
      <w:r w:rsidRPr="00241000">
        <w:rPr>
          <w:rFonts w:ascii="Georgia" w:eastAsia="Times New Roman" w:hAnsi="Georgia" w:cs="Times New Roman"/>
          <w:sz w:val="20"/>
          <w:szCs w:val="24"/>
          <w:lang w:eastAsia="de-DE"/>
        </w:rPr>
        <w:t>&lt;ESMA_UCITS_QUESTION_15&gt;</w:t>
      </w:r>
    </w:p>
    <w:p w:rsidR="008621F5" w:rsidRPr="00B01C7E" w:rsidRDefault="002F3F41" w:rsidP="00D6228B">
      <w:pPr>
        <w:spacing w:line="240" w:lineRule="auto"/>
        <w:jc w:val="both"/>
        <w:rPr>
          <w:rFonts w:ascii="Georgia" w:hAnsi="Georgia"/>
          <w:sz w:val="20"/>
          <w:szCs w:val="20"/>
        </w:rPr>
      </w:pPr>
      <w:r w:rsidRPr="00D6228B">
        <w:rPr>
          <w:rFonts w:ascii="Georgia" w:eastAsia="Times New Roman" w:hAnsi="Georgia" w:cs="Arial"/>
          <w:sz w:val="20"/>
          <w:szCs w:val="20"/>
          <w:lang w:val="en-US" w:eastAsia="de-DE"/>
        </w:rPr>
        <w:t xml:space="preserve"> </w:t>
      </w:r>
      <w:r w:rsidR="0007603F">
        <w:rPr>
          <w:rFonts w:ascii="Georgia" w:eastAsia="Times New Roman" w:hAnsi="Georgia" w:cs="Arial"/>
          <w:sz w:val="20"/>
          <w:szCs w:val="20"/>
          <w:lang w:val="en-US" w:eastAsia="de-DE"/>
        </w:rPr>
        <w:t>BNP PARIBAS SECURITIES SERVICES</w:t>
      </w:r>
      <w:r w:rsidRPr="00D6228B">
        <w:rPr>
          <w:rFonts w:ascii="Georgia" w:eastAsia="Times New Roman" w:hAnsi="Georgia" w:cs="Arial"/>
          <w:sz w:val="20"/>
          <w:szCs w:val="20"/>
          <w:lang w:val="en-US" w:eastAsia="de-DE"/>
        </w:rPr>
        <w:t xml:space="preserve"> is </w:t>
      </w:r>
      <w:r w:rsidR="00241000" w:rsidRPr="00D6228B">
        <w:rPr>
          <w:rFonts w:ascii="Georgia" w:eastAsia="Times New Roman" w:hAnsi="Georgia" w:cs="Arial"/>
          <w:sz w:val="20"/>
          <w:szCs w:val="20"/>
          <w:lang w:val="en-US" w:eastAsia="de-DE"/>
        </w:rPr>
        <w:t xml:space="preserve">of the opinion that a certain level of common management/supervision, may to a certain extent, </w:t>
      </w:r>
      <w:r w:rsidR="00241000" w:rsidRPr="00D6228B">
        <w:rPr>
          <w:rFonts w:ascii="Georgia" w:eastAsia="Times New Roman" w:hAnsi="Georgia" w:cs="Arial"/>
          <w:bCs/>
          <w:sz w:val="20"/>
          <w:szCs w:val="20"/>
          <w:lang w:val="en-US" w:eastAsia="de-DE"/>
        </w:rPr>
        <w:t>interfere with the independence of the Relevant Entities</w:t>
      </w:r>
      <w:r w:rsidR="000A336D" w:rsidRPr="00D6228B">
        <w:rPr>
          <w:rFonts w:ascii="Georgia" w:eastAsia="Times New Roman" w:hAnsi="Georgia" w:cs="Arial"/>
          <w:bCs/>
          <w:sz w:val="20"/>
          <w:szCs w:val="20"/>
          <w:lang w:val="en-US" w:eastAsia="de-DE"/>
        </w:rPr>
        <w:t>.</w:t>
      </w:r>
      <w:r w:rsidR="00567FA3" w:rsidRPr="00D6228B">
        <w:rPr>
          <w:rFonts w:ascii="Georgia" w:eastAsia="Times New Roman" w:hAnsi="Georgia" w:cs="Arial"/>
          <w:bCs/>
          <w:sz w:val="20"/>
          <w:szCs w:val="20"/>
          <w:lang w:val="en-US" w:eastAsia="de-DE"/>
        </w:rPr>
        <w:t xml:space="preserve"> </w:t>
      </w:r>
      <w:proofErr w:type="gramStart"/>
      <w:r w:rsidR="008621F5">
        <w:rPr>
          <w:rFonts w:ascii="Georgia" w:eastAsia="Times New Roman" w:hAnsi="Georgia" w:cs="Arial"/>
          <w:bCs/>
          <w:sz w:val="20"/>
          <w:szCs w:val="20"/>
          <w:lang w:val="en-US" w:eastAsia="de-DE"/>
        </w:rPr>
        <w:t>However  the</w:t>
      </w:r>
      <w:proofErr w:type="gramEnd"/>
      <w:r w:rsidR="008621F5">
        <w:rPr>
          <w:rFonts w:ascii="Georgia" w:eastAsia="Times New Roman" w:hAnsi="Georgia" w:cs="Arial"/>
          <w:bCs/>
          <w:sz w:val="20"/>
          <w:szCs w:val="20"/>
          <w:lang w:val="en-US" w:eastAsia="de-DE"/>
        </w:rPr>
        <w:t xml:space="preserve"> </w:t>
      </w:r>
      <w:r w:rsidR="008621F5" w:rsidRPr="00B01C7E">
        <w:rPr>
          <w:rFonts w:ascii="Georgia" w:eastAsia="Times New Roman" w:hAnsi="Georgia" w:cs="Arial"/>
          <w:bCs/>
          <w:sz w:val="20"/>
          <w:szCs w:val="20"/>
          <w:lang w:val="en-US" w:eastAsia="de-DE"/>
        </w:rPr>
        <w:t xml:space="preserve">conflict </w:t>
      </w:r>
      <w:r w:rsidR="008621F5" w:rsidRPr="00B01C7E">
        <w:rPr>
          <w:rFonts w:ascii="Georgia" w:hAnsi="Georgia"/>
        </w:rPr>
        <w:t xml:space="preserve"> </w:t>
      </w:r>
      <w:r w:rsidR="008621F5" w:rsidRPr="00B01C7E">
        <w:rPr>
          <w:rFonts w:ascii="Georgia" w:hAnsi="Georgia"/>
          <w:sz w:val="20"/>
          <w:szCs w:val="20"/>
        </w:rPr>
        <w:t>with other legislative provisions (</w:t>
      </w:r>
      <w:r w:rsidR="008621F5" w:rsidRPr="00B01C7E">
        <w:rPr>
          <w:rFonts w:ascii="Georgia" w:eastAsia="Times New Roman" w:hAnsi="Georgia" w:cs="Arial"/>
          <w:sz w:val="20"/>
          <w:szCs w:val="20"/>
          <w:lang w:val="en-US" w:eastAsia="de-DE"/>
        </w:rPr>
        <w:t xml:space="preserve">corporate governance measures provided by national, and with Art. 91 (4) of CRD IV Directive) </w:t>
      </w:r>
      <w:r w:rsidR="008621F5" w:rsidRPr="00B01C7E">
        <w:rPr>
          <w:rFonts w:ascii="Georgia" w:hAnsi="Georgia"/>
          <w:sz w:val="20"/>
          <w:szCs w:val="20"/>
        </w:rPr>
        <w:t xml:space="preserve"> will have to be addressed . </w:t>
      </w:r>
    </w:p>
    <w:p w:rsidR="00567FA3" w:rsidRPr="00D6228B" w:rsidRDefault="001B0DC3" w:rsidP="00D6228B">
      <w:pPr>
        <w:spacing w:line="240" w:lineRule="auto"/>
        <w:jc w:val="both"/>
        <w:rPr>
          <w:rFonts w:ascii="Georgia" w:hAnsi="Georgia"/>
          <w:bCs/>
          <w:sz w:val="20"/>
          <w:szCs w:val="20"/>
          <w:lang w:val="en-US"/>
        </w:rPr>
      </w:pPr>
      <w:r w:rsidRPr="00B01C7E">
        <w:rPr>
          <w:rFonts w:ascii="Georgia" w:eastAsia="Times New Roman" w:hAnsi="Georgia" w:cs="Arial"/>
          <w:bCs/>
          <w:sz w:val="20"/>
          <w:szCs w:val="20"/>
          <w:lang w:val="en-US" w:eastAsia="de-DE"/>
        </w:rPr>
        <w:t xml:space="preserve">In contrast </w:t>
      </w:r>
      <w:r w:rsidR="0007603F">
        <w:rPr>
          <w:rFonts w:ascii="Georgia" w:eastAsia="Times New Roman" w:hAnsi="Georgia" w:cs="Arial"/>
          <w:bCs/>
          <w:sz w:val="20"/>
          <w:szCs w:val="20"/>
          <w:lang w:val="en-US" w:eastAsia="de-DE"/>
        </w:rPr>
        <w:t xml:space="preserve">BNP PARIBAS SECURITIES </w:t>
      </w:r>
      <w:proofErr w:type="gramStart"/>
      <w:r w:rsidR="0007603F">
        <w:rPr>
          <w:rFonts w:ascii="Georgia" w:eastAsia="Times New Roman" w:hAnsi="Georgia" w:cs="Arial"/>
          <w:bCs/>
          <w:sz w:val="20"/>
          <w:szCs w:val="20"/>
          <w:lang w:val="en-US" w:eastAsia="de-DE"/>
        </w:rPr>
        <w:t>SERVICES</w:t>
      </w:r>
      <w:r w:rsidR="002F3F41" w:rsidRPr="00B01C7E">
        <w:rPr>
          <w:rFonts w:ascii="Georgia" w:eastAsia="Times New Roman" w:hAnsi="Georgia" w:cs="Arial"/>
          <w:bCs/>
          <w:sz w:val="20"/>
          <w:szCs w:val="20"/>
          <w:lang w:val="en-US" w:eastAsia="de-DE"/>
        </w:rPr>
        <w:t xml:space="preserve"> </w:t>
      </w:r>
      <w:r w:rsidR="00567FA3" w:rsidRPr="00B01C7E">
        <w:rPr>
          <w:rFonts w:ascii="Georgia" w:hAnsi="Georgia"/>
          <w:bCs/>
          <w:sz w:val="20"/>
          <w:szCs w:val="20"/>
          <w:lang w:val="en-US"/>
        </w:rPr>
        <w:t xml:space="preserve"> believe</w:t>
      </w:r>
      <w:r w:rsidR="002F3F41" w:rsidRPr="00B01C7E">
        <w:rPr>
          <w:rFonts w:ascii="Georgia" w:hAnsi="Georgia"/>
          <w:bCs/>
          <w:sz w:val="20"/>
          <w:szCs w:val="20"/>
          <w:lang w:val="en-US"/>
        </w:rPr>
        <w:t>s</w:t>
      </w:r>
      <w:proofErr w:type="gramEnd"/>
      <w:r w:rsidR="00567FA3" w:rsidRPr="00B01C7E">
        <w:rPr>
          <w:rFonts w:ascii="Georgia" w:hAnsi="Georgia"/>
          <w:bCs/>
          <w:sz w:val="20"/>
          <w:szCs w:val="20"/>
          <w:lang w:val="en-US"/>
        </w:rPr>
        <w:t xml:space="preserve"> the </w:t>
      </w:r>
      <w:r w:rsidR="00567FA3" w:rsidRPr="00B01C7E">
        <w:rPr>
          <w:rFonts w:ascii="Georgia" w:hAnsi="Georgia"/>
          <w:sz w:val="20"/>
          <w:szCs w:val="20"/>
          <w:lang w:val="en-US"/>
        </w:rPr>
        <w:t xml:space="preserve">cross-shareholdings/group inclusion </w:t>
      </w:r>
      <w:r w:rsidR="00567FA3" w:rsidRPr="00B01C7E">
        <w:rPr>
          <w:rFonts w:ascii="Georgia" w:hAnsi="Georgia"/>
          <w:bCs/>
          <w:sz w:val="20"/>
          <w:szCs w:val="20"/>
          <w:lang w:val="en-US"/>
        </w:rPr>
        <w:t>links cannot pre</w:t>
      </w:r>
      <w:r w:rsidR="00551FD1" w:rsidRPr="00B01C7E">
        <w:rPr>
          <w:rFonts w:ascii="Georgia" w:hAnsi="Georgia"/>
          <w:bCs/>
          <w:sz w:val="20"/>
          <w:szCs w:val="20"/>
          <w:lang w:val="en-US"/>
        </w:rPr>
        <w:t>-</w:t>
      </w:r>
      <w:r w:rsidR="00567FA3" w:rsidRPr="00B01C7E">
        <w:rPr>
          <w:rFonts w:ascii="Georgia" w:hAnsi="Georgia"/>
          <w:bCs/>
          <w:sz w:val="20"/>
          <w:szCs w:val="20"/>
          <w:lang w:val="en-US"/>
        </w:rPr>
        <w:t>determine a lack</w:t>
      </w:r>
      <w:r w:rsidR="00567FA3" w:rsidRPr="00D6228B">
        <w:rPr>
          <w:rFonts w:ascii="Georgia" w:hAnsi="Georgia"/>
          <w:bCs/>
          <w:sz w:val="20"/>
          <w:szCs w:val="20"/>
          <w:lang w:val="en-US"/>
        </w:rPr>
        <w:t xml:space="preserve"> of independence of the Relevant Entities.</w:t>
      </w:r>
      <w:r w:rsidR="00567FA3" w:rsidRPr="00D6228B">
        <w:rPr>
          <w:rFonts w:ascii="Georgia" w:hAnsi="Georgia"/>
          <w:b/>
          <w:bCs/>
          <w:sz w:val="20"/>
          <w:szCs w:val="20"/>
          <w:lang w:val="en-US"/>
        </w:rPr>
        <w:t xml:space="preserve"> </w:t>
      </w:r>
      <w:r w:rsidR="00567FA3" w:rsidRPr="00D6228B">
        <w:rPr>
          <w:rFonts w:ascii="Georgia" w:hAnsi="Georgia"/>
          <w:bCs/>
          <w:sz w:val="20"/>
          <w:szCs w:val="20"/>
          <w:lang w:val="en-US"/>
        </w:rPr>
        <w:t xml:space="preserve">Potential conflicts are mitigated </w:t>
      </w:r>
      <w:r w:rsidR="00567FA3" w:rsidRPr="00D6228B">
        <w:rPr>
          <w:rFonts w:ascii="Georgia" w:hAnsi="Georgia"/>
          <w:bCs/>
          <w:sz w:val="20"/>
          <w:szCs w:val="20"/>
        </w:rPr>
        <w:t xml:space="preserve">by means of </w:t>
      </w:r>
      <w:r w:rsidR="00567FA3" w:rsidRPr="00D6228B">
        <w:rPr>
          <w:rFonts w:ascii="Georgia" w:hAnsi="Georgia"/>
          <w:bCs/>
          <w:sz w:val="20"/>
          <w:szCs w:val="20"/>
          <w:lang w:val="en-US"/>
        </w:rPr>
        <w:t xml:space="preserve">functional and hierarchical separation of performance of the depositary function (tasks) from other potential conflicting tasks. Furthermore, whenever potential conflicts of interests are identified they are managed, monitored and adequately disclosed to </w:t>
      </w:r>
      <w:proofErr w:type="spellStart"/>
      <w:r w:rsidR="00567FA3" w:rsidRPr="00D6228B">
        <w:rPr>
          <w:rFonts w:ascii="Georgia" w:hAnsi="Georgia"/>
          <w:bCs/>
          <w:sz w:val="20"/>
          <w:szCs w:val="20"/>
          <w:lang w:val="en-US"/>
        </w:rPr>
        <w:t>unitholders</w:t>
      </w:r>
      <w:proofErr w:type="spellEnd"/>
      <w:r w:rsidR="00567FA3" w:rsidRPr="00D6228B">
        <w:rPr>
          <w:rFonts w:ascii="Georgia" w:hAnsi="Georgia"/>
          <w:bCs/>
          <w:sz w:val="20"/>
          <w:szCs w:val="20"/>
          <w:lang w:val="en-US"/>
        </w:rPr>
        <w:t xml:space="preserve"> via the prospectus of the UCITS or by other means.</w:t>
      </w:r>
    </w:p>
    <w:p w:rsidR="00241000" w:rsidRPr="00241000" w:rsidRDefault="00241000" w:rsidP="00241000">
      <w:pPr>
        <w:spacing w:line="240" w:lineRule="auto"/>
        <w:rPr>
          <w:rFonts w:ascii="Georgia" w:eastAsia="Times New Roman" w:hAnsi="Georgia" w:cs="Times New Roman"/>
          <w:sz w:val="20"/>
          <w:szCs w:val="24"/>
          <w:lang w:eastAsia="de-DE"/>
        </w:rPr>
      </w:pPr>
      <w:r w:rsidRPr="00241000">
        <w:rPr>
          <w:rFonts w:ascii="Georgia" w:eastAsia="Times New Roman" w:hAnsi="Georgia" w:cs="Times New Roman"/>
          <w:sz w:val="20"/>
          <w:szCs w:val="24"/>
          <w:lang w:eastAsia="de-DE"/>
        </w:rPr>
        <w:t>&lt;ESMA_UCITS_QUESTION_15&gt;</w:t>
      </w:r>
    </w:p>
    <w:p w:rsidR="00241000" w:rsidRPr="00241000" w:rsidRDefault="00241000" w:rsidP="00241000">
      <w:pPr>
        <w:spacing w:line="240" w:lineRule="auto"/>
        <w:rPr>
          <w:rFonts w:ascii="Georgia" w:eastAsia="Times New Roman" w:hAnsi="Georgia" w:cs="Times New Roman"/>
          <w:sz w:val="20"/>
          <w:szCs w:val="24"/>
          <w:lang w:eastAsia="de-DE"/>
        </w:rPr>
      </w:pPr>
    </w:p>
    <w:p w:rsidR="00241000" w:rsidRPr="00241000" w:rsidRDefault="00241000" w:rsidP="00241000">
      <w:pPr>
        <w:numPr>
          <w:ilvl w:val="0"/>
          <w:numId w:val="1"/>
        </w:numPr>
        <w:spacing w:after="250" w:line="240" w:lineRule="auto"/>
        <w:jc w:val="both"/>
        <w:outlineLvl w:val="4"/>
        <w:rPr>
          <w:rFonts w:ascii="Georgia" w:eastAsia="Times New Roman" w:hAnsi="Georgia" w:cs="Times New Roman"/>
          <w:b/>
          <w:sz w:val="20"/>
          <w:szCs w:val="24"/>
          <w:lang w:eastAsia="de-DE"/>
        </w:rPr>
      </w:pPr>
      <w:r w:rsidRPr="00241000">
        <w:rPr>
          <w:rFonts w:ascii="Georgia" w:eastAsia="Times New Roman" w:hAnsi="Georgia" w:cs="Times New Roman"/>
          <w:b/>
          <w:sz w:val="20"/>
          <w:szCs w:val="24"/>
          <w:lang w:eastAsia="de-DE"/>
        </w:rPr>
        <w:t xml:space="preserve">Do you agree with the proposed option to ensure the separation of the management bodies/bodies in charge of the supervisory functions of the Relevant Entities? </w:t>
      </w:r>
    </w:p>
    <w:p w:rsidR="00241000" w:rsidRPr="00241000" w:rsidRDefault="00241000" w:rsidP="00241000">
      <w:pPr>
        <w:spacing w:after="250"/>
        <w:jc w:val="both"/>
        <w:outlineLvl w:val="4"/>
        <w:rPr>
          <w:rFonts w:ascii="Georgia" w:eastAsia="Times New Roman" w:hAnsi="Georgia" w:cs="Times New Roman"/>
          <w:b/>
          <w:sz w:val="20"/>
          <w:szCs w:val="24"/>
          <w:lang w:eastAsia="de-DE"/>
        </w:rPr>
      </w:pPr>
      <w:r w:rsidRPr="00241000">
        <w:rPr>
          <w:rFonts w:ascii="Georgia" w:eastAsia="Times New Roman" w:hAnsi="Georgia" w:cs="Times New Roman"/>
          <w:b/>
          <w:sz w:val="20"/>
          <w:szCs w:val="24"/>
          <w:lang w:eastAsia="de-DE"/>
        </w:rPr>
        <w:t>Do you have any alternative options to suggest, taking into account those identified under paragraph 47?</w:t>
      </w:r>
    </w:p>
    <w:p w:rsidR="00241000" w:rsidRPr="00241000" w:rsidRDefault="00241000" w:rsidP="00241000">
      <w:pPr>
        <w:spacing w:line="240" w:lineRule="auto"/>
        <w:rPr>
          <w:rFonts w:ascii="Georgia" w:eastAsia="Times New Roman" w:hAnsi="Georgia" w:cs="Times New Roman"/>
          <w:sz w:val="20"/>
          <w:szCs w:val="24"/>
          <w:lang w:eastAsia="de-DE"/>
        </w:rPr>
      </w:pPr>
      <w:r w:rsidRPr="00241000">
        <w:rPr>
          <w:rFonts w:ascii="Georgia" w:eastAsia="Times New Roman" w:hAnsi="Georgia" w:cs="Times New Roman"/>
          <w:sz w:val="20"/>
          <w:szCs w:val="24"/>
          <w:lang w:eastAsia="de-DE"/>
        </w:rPr>
        <w:t>&lt;ESMA_UCITS_QUESTION_16&gt;</w:t>
      </w:r>
    </w:p>
    <w:p w:rsidR="00241000" w:rsidRPr="00241000" w:rsidRDefault="0007603F" w:rsidP="00241000">
      <w:pPr>
        <w:autoSpaceDE w:val="0"/>
        <w:autoSpaceDN w:val="0"/>
        <w:adjustRightInd w:val="0"/>
        <w:spacing w:line="240" w:lineRule="auto"/>
        <w:jc w:val="both"/>
        <w:rPr>
          <w:rFonts w:ascii="Georgia" w:eastAsia="Times New Roman" w:hAnsi="Georgia" w:cs="Arial"/>
          <w:sz w:val="20"/>
          <w:szCs w:val="20"/>
          <w:lang w:val="en-US" w:eastAsia="de-DE"/>
        </w:rPr>
      </w:pPr>
      <w:r>
        <w:rPr>
          <w:rFonts w:ascii="Georgia" w:eastAsia="Times New Roman" w:hAnsi="Georgia" w:cs="Arial"/>
          <w:sz w:val="20"/>
          <w:szCs w:val="20"/>
          <w:lang w:val="en-US" w:eastAsia="de-DE"/>
        </w:rPr>
        <w:t>BNP PARIBAS SECURITIES SERVICES</w:t>
      </w:r>
      <w:r w:rsidR="00241000" w:rsidRPr="00241000">
        <w:rPr>
          <w:rFonts w:ascii="Georgia" w:eastAsia="Times New Roman" w:hAnsi="Georgia" w:cs="Arial"/>
          <w:sz w:val="20"/>
          <w:szCs w:val="20"/>
          <w:lang w:val="en-US" w:eastAsia="de-DE"/>
        </w:rPr>
        <w:t xml:space="preserve"> agree</w:t>
      </w:r>
      <w:r w:rsidR="002F3F41">
        <w:rPr>
          <w:rFonts w:ascii="Georgia" w:eastAsia="Times New Roman" w:hAnsi="Georgia" w:cs="Arial"/>
          <w:sz w:val="20"/>
          <w:szCs w:val="20"/>
          <w:lang w:val="en-US" w:eastAsia="de-DE"/>
        </w:rPr>
        <w:t>s</w:t>
      </w:r>
      <w:r w:rsidR="00241000" w:rsidRPr="00241000">
        <w:rPr>
          <w:rFonts w:ascii="Georgia" w:eastAsia="Times New Roman" w:hAnsi="Georgia" w:cs="Arial"/>
          <w:sz w:val="20"/>
          <w:szCs w:val="20"/>
          <w:lang w:val="en-US" w:eastAsia="de-DE"/>
        </w:rPr>
        <w:t xml:space="preserve"> with the proposed option to ensure the separation of the management bodies/bodies in charge of the supervisory functions of each entity by prohibiting any member of the management body of one of the relevant entities from also being a member of the management body or employee of the other relevant entity.</w:t>
      </w:r>
    </w:p>
    <w:p w:rsidR="00241000" w:rsidRPr="00241000" w:rsidRDefault="00241000" w:rsidP="00241000">
      <w:pPr>
        <w:spacing w:line="240" w:lineRule="auto"/>
        <w:rPr>
          <w:rFonts w:ascii="Georgia" w:eastAsia="Times New Roman" w:hAnsi="Georgia" w:cs="Times New Roman"/>
          <w:sz w:val="20"/>
          <w:szCs w:val="24"/>
          <w:lang w:eastAsia="de-DE"/>
        </w:rPr>
      </w:pPr>
      <w:r w:rsidRPr="00241000">
        <w:rPr>
          <w:rFonts w:ascii="Georgia" w:eastAsia="Times New Roman" w:hAnsi="Georgia" w:cs="Times New Roman"/>
          <w:sz w:val="20"/>
          <w:szCs w:val="24"/>
          <w:lang w:eastAsia="de-DE"/>
        </w:rPr>
        <w:t>&lt;ESMA_UCITS_QUESTION_16&gt;</w:t>
      </w:r>
    </w:p>
    <w:p w:rsidR="00241000" w:rsidRPr="00241000" w:rsidRDefault="00241000" w:rsidP="00241000">
      <w:pPr>
        <w:spacing w:line="240" w:lineRule="auto"/>
        <w:rPr>
          <w:rFonts w:ascii="Georgia" w:eastAsia="Times New Roman" w:hAnsi="Georgia" w:cs="Times New Roman"/>
          <w:sz w:val="20"/>
          <w:szCs w:val="24"/>
          <w:lang w:eastAsia="de-DE"/>
        </w:rPr>
      </w:pPr>
    </w:p>
    <w:p w:rsidR="00241000" w:rsidRPr="00241000" w:rsidRDefault="00241000" w:rsidP="00241000">
      <w:pPr>
        <w:numPr>
          <w:ilvl w:val="0"/>
          <w:numId w:val="1"/>
        </w:numPr>
        <w:spacing w:after="250" w:line="240" w:lineRule="auto"/>
        <w:jc w:val="both"/>
        <w:outlineLvl w:val="4"/>
        <w:rPr>
          <w:rFonts w:ascii="Georgia" w:eastAsia="Times New Roman" w:hAnsi="Georgia" w:cs="Times New Roman"/>
          <w:b/>
          <w:sz w:val="20"/>
          <w:szCs w:val="24"/>
          <w:lang w:eastAsia="de-DE"/>
        </w:rPr>
      </w:pPr>
      <w:r w:rsidRPr="00241000">
        <w:rPr>
          <w:rFonts w:ascii="Georgia" w:eastAsia="Times New Roman" w:hAnsi="Georgia" w:cs="Times New Roman"/>
          <w:b/>
          <w:sz w:val="20"/>
          <w:szCs w:val="24"/>
          <w:lang w:eastAsia="de-DE"/>
        </w:rPr>
        <w:t>Do you consider that the cap of one third of members of the body in charge of the supervisory functions of one of the Relevant Entities to also be members of the management body, the body in charge of the supervisory functions or employees of the other Relevant Entity is appropriate?</w:t>
      </w:r>
      <w:r w:rsidRPr="00241000">
        <w:rPr>
          <w:rFonts w:ascii="Georgia" w:eastAsia="Times New Roman" w:hAnsi="Georgia" w:cs="Times New Roman"/>
          <w:b/>
          <w:szCs w:val="24"/>
          <w:lang w:eastAsia="de-DE"/>
        </w:rPr>
        <w:t xml:space="preserve"> </w:t>
      </w:r>
      <w:r w:rsidRPr="00241000">
        <w:rPr>
          <w:rFonts w:ascii="Georgia" w:eastAsia="Times New Roman" w:hAnsi="Georgia" w:cs="Times New Roman"/>
          <w:b/>
          <w:sz w:val="20"/>
          <w:szCs w:val="24"/>
          <w:lang w:eastAsia="de-DE"/>
        </w:rPr>
        <w:t>Would you suggest any alternative percentage? If yes, please provide the reasons why.</w:t>
      </w:r>
    </w:p>
    <w:p w:rsidR="00241000" w:rsidRPr="00241000" w:rsidRDefault="00241000" w:rsidP="00241000">
      <w:pPr>
        <w:spacing w:line="240" w:lineRule="auto"/>
        <w:rPr>
          <w:rFonts w:ascii="Georgia" w:eastAsia="Times New Roman" w:hAnsi="Georgia" w:cs="Times New Roman"/>
          <w:sz w:val="20"/>
          <w:szCs w:val="24"/>
          <w:lang w:eastAsia="de-DE"/>
        </w:rPr>
      </w:pPr>
      <w:r w:rsidRPr="00241000">
        <w:rPr>
          <w:rFonts w:ascii="Georgia" w:eastAsia="Times New Roman" w:hAnsi="Georgia" w:cs="Times New Roman"/>
          <w:sz w:val="20"/>
          <w:szCs w:val="24"/>
          <w:lang w:eastAsia="de-DE"/>
        </w:rPr>
        <w:t>&lt;ESMA_UCITS_QUESTION_17&gt;</w:t>
      </w:r>
    </w:p>
    <w:p w:rsidR="00241000" w:rsidRPr="00B01C7E" w:rsidRDefault="0007603F" w:rsidP="00241000">
      <w:pPr>
        <w:autoSpaceDE w:val="0"/>
        <w:autoSpaceDN w:val="0"/>
        <w:adjustRightInd w:val="0"/>
        <w:spacing w:line="240" w:lineRule="auto"/>
        <w:jc w:val="both"/>
        <w:rPr>
          <w:rFonts w:ascii="Georgia" w:eastAsia="Times New Roman" w:hAnsi="Georgia" w:cs="Arial"/>
          <w:sz w:val="20"/>
          <w:szCs w:val="20"/>
          <w:lang w:val="en-US" w:eastAsia="de-DE"/>
        </w:rPr>
      </w:pPr>
      <w:r>
        <w:rPr>
          <w:rFonts w:ascii="Georgia" w:eastAsia="Times New Roman" w:hAnsi="Georgia" w:cs="Arial"/>
          <w:sz w:val="20"/>
          <w:szCs w:val="20"/>
          <w:lang w:val="en-US" w:eastAsia="de-DE"/>
        </w:rPr>
        <w:t>BNP PARIBAS SECURITIES SERVICES</w:t>
      </w:r>
      <w:r w:rsidR="00241000" w:rsidRPr="00241000">
        <w:rPr>
          <w:rFonts w:ascii="Georgia" w:eastAsia="Times New Roman" w:hAnsi="Georgia" w:cs="Arial"/>
          <w:sz w:val="20"/>
          <w:szCs w:val="20"/>
          <w:lang w:val="en-US" w:eastAsia="de-DE"/>
        </w:rPr>
        <w:t xml:space="preserve"> agree</w:t>
      </w:r>
      <w:r w:rsidR="002F3F41">
        <w:rPr>
          <w:rFonts w:ascii="Georgia" w:eastAsia="Times New Roman" w:hAnsi="Georgia" w:cs="Arial"/>
          <w:sz w:val="20"/>
          <w:szCs w:val="20"/>
          <w:lang w:val="en-US" w:eastAsia="de-DE"/>
        </w:rPr>
        <w:t xml:space="preserve">s </w:t>
      </w:r>
      <w:r w:rsidR="00241000" w:rsidRPr="00241000">
        <w:rPr>
          <w:rFonts w:ascii="Georgia" w:eastAsia="Times New Roman" w:hAnsi="Georgia" w:cs="Arial"/>
          <w:sz w:val="20"/>
          <w:szCs w:val="20"/>
          <w:lang w:val="en-US" w:eastAsia="de-DE"/>
        </w:rPr>
        <w:t xml:space="preserve">that there should be a less stringent rule for the members of the body in charge of the supervisory functions for entities, which have a dual structure (i.e. the body in charge of the supervisory functions is different from the body in charge of the managerial functions). </w:t>
      </w:r>
      <w:r>
        <w:rPr>
          <w:rFonts w:ascii="Georgia" w:eastAsia="Times New Roman" w:hAnsi="Georgia" w:cs="Arial"/>
          <w:sz w:val="20"/>
          <w:szCs w:val="20"/>
          <w:lang w:val="en-US" w:eastAsia="de-DE"/>
        </w:rPr>
        <w:t>BNP PARIBAS SECURITIES SERVICES</w:t>
      </w:r>
      <w:r w:rsidR="002F3F41">
        <w:rPr>
          <w:rFonts w:ascii="Georgia" w:eastAsia="Times New Roman" w:hAnsi="Georgia" w:cs="Arial"/>
          <w:sz w:val="20"/>
          <w:szCs w:val="20"/>
          <w:lang w:val="en-US" w:eastAsia="de-DE"/>
        </w:rPr>
        <w:t xml:space="preserve"> </w:t>
      </w:r>
      <w:r w:rsidR="00241000" w:rsidRPr="00241000">
        <w:rPr>
          <w:rFonts w:ascii="Georgia" w:eastAsia="Times New Roman" w:hAnsi="Georgia" w:cs="Arial"/>
          <w:sz w:val="20"/>
          <w:szCs w:val="20"/>
          <w:lang w:val="en-US" w:eastAsia="de-DE"/>
        </w:rPr>
        <w:t>believe</w:t>
      </w:r>
      <w:r w:rsidR="002F3F41">
        <w:rPr>
          <w:rFonts w:ascii="Georgia" w:eastAsia="Times New Roman" w:hAnsi="Georgia" w:cs="Arial"/>
          <w:sz w:val="20"/>
          <w:szCs w:val="20"/>
          <w:lang w:val="en-US" w:eastAsia="de-DE"/>
        </w:rPr>
        <w:t xml:space="preserve">s </w:t>
      </w:r>
      <w:r w:rsidR="00241000" w:rsidRPr="00241000">
        <w:rPr>
          <w:rFonts w:ascii="Georgia" w:eastAsia="Times New Roman" w:hAnsi="Georgia" w:cs="Arial"/>
          <w:sz w:val="20"/>
          <w:szCs w:val="20"/>
          <w:lang w:val="en-US" w:eastAsia="de-DE"/>
        </w:rPr>
        <w:t>that there should be a cap which should not be higher than the</w:t>
      </w:r>
      <w:r w:rsidR="00241000" w:rsidRPr="00241000">
        <w:rPr>
          <w:rFonts w:ascii="Georgia" w:eastAsia="Times New Roman" w:hAnsi="Georgia" w:cs="Arial"/>
          <w:bCs/>
          <w:sz w:val="20"/>
          <w:szCs w:val="20"/>
          <w:lang w:val="en-US" w:eastAsia="de-DE"/>
        </w:rPr>
        <w:t xml:space="preserve"> cap of one third of members of the body in charge of the supervisory functions of one of the Relevant Entities to also be members of the management body, the body in charge of the supervisory functions or employees of the other Relevant </w:t>
      </w:r>
      <w:r w:rsidR="00D6228B">
        <w:rPr>
          <w:rFonts w:ascii="Georgia" w:eastAsia="Times New Roman" w:hAnsi="Georgia" w:cs="Arial"/>
          <w:bCs/>
          <w:sz w:val="20"/>
          <w:szCs w:val="20"/>
          <w:lang w:val="en-US" w:eastAsia="de-DE"/>
        </w:rPr>
        <w:t>e</w:t>
      </w:r>
      <w:r w:rsidR="00241000" w:rsidRPr="00241000">
        <w:rPr>
          <w:rFonts w:ascii="Georgia" w:eastAsia="Times New Roman" w:hAnsi="Georgia" w:cs="Arial"/>
          <w:bCs/>
          <w:sz w:val="20"/>
          <w:szCs w:val="20"/>
          <w:lang w:val="en-US" w:eastAsia="de-DE"/>
        </w:rPr>
        <w:t xml:space="preserve">ntity. </w:t>
      </w:r>
      <w:r w:rsidR="00241000" w:rsidRPr="00241000">
        <w:rPr>
          <w:rFonts w:ascii="Georgia" w:eastAsia="Times New Roman" w:hAnsi="Georgia" w:cs="Arial"/>
          <w:sz w:val="20"/>
          <w:szCs w:val="20"/>
          <w:lang w:val="en-US" w:eastAsia="de-DE"/>
        </w:rPr>
        <w:t xml:space="preserve"> </w:t>
      </w:r>
      <w:r w:rsidR="004B441C">
        <w:rPr>
          <w:rFonts w:ascii="Georgia" w:eastAsia="Times New Roman" w:hAnsi="Georgia" w:cs="Arial"/>
          <w:sz w:val="20"/>
          <w:szCs w:val="20"/>
          <w:lang w:val="en-US" w:eastAsia="de-DE"/>
        </w:rPr>
        <w:t xml:space="preserve">In addition </w:t>
      </w:r>
      <w:r>
        <w:rPr>
          <w:rFonts w:ascii="Georgia" w:eastAsia="Times New Roman" w:hAnsi="Georgia" w:cs="Arial"/>
          <w:sz w:val="20"/>
          <w:szCs w:val="20"/>
          <w:lang w:val="en-US" w:eastAsia="de-DE"/>
        </w:rPr>
        <w:t>BNP PARIBAS SECURITIES SERVICES</w:t>
      </w:r>
      <w:r w:rsidR="004B441C" w:rsidRPr="00B01C7E">
        <w:rPr>
          <w:rFonts w:ascii="Georgia" w:eastAsia="Times New Roman" w:hAnsi="Georgia" w:cs="Arial"/>
          <w:sz w:val="20"/>
          <w:szCs w:val="20"/>
          <w:lang w:val="en-US" w:eastAsia="de-DE"/>
        </w:rPr>
        <w:t xml:space="preserve"> believes that ESMA should </w:t>
      </w:r>
      <w:proofErr w:type="gramStart"/>
      <w:r w:rsidR="004B441C" w:rsidRPr="00B01C7E">
        <w:rPr>
          <w:rFonts w:ascii="Georgia" w:eastAsia="Times New Roman" w:hAnsi="Georgia" w:cs="Arial"/>
          <w:sz w:val="20"/>
          <w:szCs w:val="20"/>
          <w:lang w:val="en-US" w:eastAsia="de-DE"/>
        </w:rPr>
        <w:t>avoid  fix</w:t>
      </w:r>
      <w:r w:rsidR="00F87ED0">
        <w:rPr>
          <w:rFonts w:ascii="Georgia" w:eastAsia="Times New Roman" w:hAnsi="Georgia" w:cs="Arial"/>
          <w:sz w:val="20"/>
          <w:szCs w:val="20"/>
          <w:lang w:val="en-US" w:eastAsia="de-DE"/>
        </w:rPr>
        <w:t>ing</w:t>
      </w:r>
      <w:proofErr w:type="gramEnd"/>
      <w:r w:rsidR="00F87ED0">
        <w:rPr>
          <w:rFonts w:ascii="Georgia" w:eastAsia="Times New Roman" w:hAnsi="Georgia" w:cs="Arial"/>
          <w:sz w:val="20"/>
          <w:szCs w:val="20"/>
          <w:lang w:val="en-US" w:eastAsia="de-DE"/>
        </w:rPr>
        <w:t xml:space="preserve"> </w:t>
      </w:r>
      <w:r w:rsidR="004B441C" w:rsidRPr="00B01C7E">
        <w:rPr>
          <w:rFonts w:ascii="Georgia" w:eastAsia="Times New Roman" w:hAnsi="Georgia" w:cs="Arial"/>
          <w:sz w:val="20"/>
          <w:szCs w:val="20"/>
          <w:lang w:val="en-US" w:eastAsia="de-DE"/>
        </w:rPr>
        <w:t xml:space="preserve"> any percentage which could result in con</w:t>
      </w:r>
      <w:r w:rsidR="00F87ED0">
        <w:rPr>
          <w:rFonts w:ascii="Georgia" w:eastAsia="Times New Roman" w:hAnsi="Georgia" w:cs="Arial"/>
          <w:sz w:val="20"/>
          <w:szCs w:val="20"/>
          <w:lang w:val="en-US" w:eastAsia="de-DE"/>
        </w:rPr>
        <w:t xml:space="preserve">flict </w:t>
      </w:r>
      <w:r w:rsidR="004B441C" w:rsidRPr="00B01C7E">
        <w:rPr>
          <w:rFonts w:ascii="Georgia" w:eastAsia="Times New Roman" w:hAnsi="Georgia" w:cs="Arial"/>
          <w:sz w:val="20"/>
          <w:szCs w:val="20"/>
          <w:lang w:val="en-US" w:eastAsia="de-DE"/>
        </w:rPr>
        <w:t xml:space="preserve"> with other existing legislative regulation on corporate governance</w:t>
      </w:r>
      <w:r w:rsidR="000820D6" w:rsidRPr="00B01C7E">
        <w:rPr>
          <w:rFonts w:ascii="Georgia" w:eastAsia="Times New Roman" w:hAnsi="Georgia" w:cs="Arial"/>
          <w:sz w:val="20"/>
          <w:szCs w:val="20"/>
          <w:lang w:val="en-US" w:eastAsia="de-DE"/>
        </w:rPr>
        <w:t xml:space="preserve"> </w:t>
      </w:r>
      <w:r w:rsidR="004B441C" w:rsidRPr="00B01C7E">
        <w:rPr>
          <w:rFonts w:ascii="Georgia" w:eastAsia="Times New Roman" w:hAnsi="Georgia" w:cs="Arial"/>
          <w:sz w:val="20"/>
          <w:szCs w:val="20"/>
          <w:lang w:val="en-US" w:eastAsia="de-DE"/>
        </w:rPr>
        <w:t>( included Art. 91 (4) of CRD IV Directive)</w:t>
      </w:r>
      <w:r w:rsidR="004B441C" w:rsidRPr="00B01C7E">
        <w:rPr>
          <w:rFonts w:ascii="Georgia" w:eastAsia="Times New Roman" w:hAnsi="Georgia" w:cs="Arial"/>
          <w:strike/>
          <w:sz w:val="20"/>
          <w:szCs w:val="20"/>
          <w:lang w:val="en-US" w:eastAsia="de-DE"/>
        </w:rPr>
        <w:t>.</w:t>
      </w:r>
    </w:p>
    <w:p w:rsidR="00241000" w:rsidRPr="00241000" w:rsidRDefault="00241000" w:rsidP="00241000">
      <w:pPr>
        <w:spacing w:line="240" w:lineRule="auto"/>
        <w:rPr>
          <w:rFonts w:ascii="Georgia" w:eastAsia="Times New Roman" w:hAnsi="Georgia" w:cs="Times New Roman"/>
          <w:sz w:val="20"/>
          <w:szCs w:val="24"/>
          <w:lang w:eastAsia="de-DE"/>
        </w:rPr>
      </w:pPr>
      <w:r w:rsidRPr="00241000">
        <w:rPr>
          <w:rFonts w:ascii="Georgia" w:eastAsia="Times New Roman" w:hAnsi="Georgia" w:cs="Times New Roman"/>
          <w:sz w:val="20"/>
          <w:szCs w:val="24"/>
          <w:lang w:eastAsia="de-DE"/>
        </w:rPr>
        <w:t>&lt;ESMA_UCITS_QUESTION_17&gt;</w:t>
      </w:r>
    </w:p>
    <w:p w:rsidR="00241000" w:rsidRPr="00241000" w:rsidRDefault="00241000" w:rsidP="00241000">
      <w:pPr>
        <w:spacing w:line="240" w:lineRule="auto"/>
        <w:rPr>
          <w:rFonts w:ascii="Georgia" w:eastAsia="Times New Roman" w:hAnsi="Georgia" w:cs="Times New Roman"/>
          <w:sz w:val="20"/>
          <w:szCs w:val="24"/>
          <w:lang w:eastAsia="de-DE"/>
        </w:rPr>
      </w:pPr>
    </w:p>
    <w:p w:rsidR="00241000" w:rsidRPr="00241000" w:rsidRDefault="00241000" w:rsidP="00241000">
      <w:pPr>
        <w:numPr>
          <w:ilvl w:val="0"/>
          <w:numId w:val="1"/>
        </w:numPr>
        <w:spacing w:after="250" w:line="240" w:lineRule="auto"/>
        <w:jc w:val="both"/>
        <w:outlineLvl w:val="4"/>
        <w:rPr>
          <w:rFonts w:ascii="Georgia" w:eastAsia="Times New Roman" w:hAnsi="Georgia" w:cs="Times New Roman"/>
          <w:b/>
          <w:sz w:val="20"/>
          <w:szCs w:val="24"/>
          <w:lang w:eastAsia="de-DE"/>
        </w:rPr>
      </w:pPr>
      <w:r w:rsidRPr="00241000">
        <w:rPr>
          <w:rFonts w:ascii="Georgia" w:eastAsia="Times New Roman" w:hAnsi="Georgia" w:cs="Times New Roman"/>
          <w:b/>
          <w:sz w:val="20"/>
          <w:szCs w:val="24"/>
          <w:lang w:eastAsia="de-DE"/>
        </w:rPr>
        <w:t>Do you have knowledge of any restructuring in the composition of the management bodies/bodies in charge of the supervisory functions of any Relevant Entities that would be triggered by the identified option? If yes, please provide data and an estimation of the one-off and ongoing costs that would be incurred.</w:t>
      </w:r>
    </w:p>
    <w:p w:rsidR="00241000" w:rsidRPr="00241000" w:rsidRDefault="00241000" w:rsidP="00241000">
      <w:pPr>
        <w:spacing w:line="240" w:lineRule="auto"/>
        <w:rPr>
          <w:rFonts w:ascii="Georgia" w:eastAsia="Times New Roman" w:hAnsi="Georgia" w:cs="Times New Roman"/>
          <w:sz w:val="20"/>
          <w:szCs w:val="24"/>
          <w:lang w:eastAsia="de-DE"/>
        </w:rPr>
      </w:pPr>
      <w:r w:rsidRPr="00241000">
        <w:rPr>
          <w:rFonts w:ascii="Georgia" w:eastAsia="Times New Roman" w:hAnsi="Georgia" w:cs="Times New Roman"/>
          <w:sz w:val="20"/>
          <w:szCs w:val="24"/>
          <w:lang w:eastAsia="de-DE"/>
        </w:rPr>
        <w:t>&lt;ESMA_UCITS_QUESTION_18&gt;</w:t>
      </w:r>
    </w:p>
    <w:p w:rsidR="00241000" w:rsidRPr="00241000" w:rsidRDefault="00241000" w:rsidP="00241000">
      <w:pPr>
        <w:autoSpaceDE w:val="0"/>
        <w:autoSpaceDN w:val="0"/>
        <w:adjustRightInd w:val="0"/>
        <w:spacing w:line="240" w:lineRule="auto"/>
        <w:jc w:val="both"/>
        <w:rPr>
          <w:rFonts w:ascii="Georgia" w:eastAsia="Times New Roman" w:hAnsi="Georgia" w:cs="Arial"/>
          <w:bCs/>
          <w:sz w:val="20"/>
          <w:szCs w:val="20"/>
          <w:lang w:val="en-US" w:eastAsia="de-DE"/>
        </w:rPr>
      </w:pPr>
      <w:r w:rsidRPr="00241000">
        <w:rPr>
          <w:rFonts w:ascii="Georgia" w:eastAsia="Times New Roman" w:hAnsi="Georgia" w:cs="Arial"/>
          <w:bCs/>
          <w:sz w:val="20"/>
          <w:szCs w:val="20"/>
          <w:lang w:val="en-US" w:eastAsia="de-DE"/>
        </w:rPr>
        <w:t>Comparing to both options on cross-shareholding, the implementation of the common management / supervision option is likely to lead to limited additional costs.</w:t>
      </w:r>
    </w:p>
    <w:p w:rsidR="00241000" w:rsidRPr="00241000" w:rsidRDefault="00241000" w:rsidP="00241000">
      <w:pPr>
        <w:spacing w:line="240" w:lineRule="auto"/>
        <w:rPr>
          <w:rFonts w:ascii="Georgia" w:eastAsia="Times New Roman" w:hAnsi="Georgia" w:cs="Times New Roman"/>
          <w:sz w:val="20"/>
          <w:szCs w:val="24"/>
          <w:lang w:eastAsia="de-DE"/>
        </w:rPr>
      </w:pPr>
      <w:r w:rsidRPr="00241000">
        <w:rPr>
          <w:rFonts w:ascii="Georgia" w:eastAsia="Times New Roman" w:hAnsi="Georgia" w:cs="Times New Roman"/>
          <w:sz w:val="20"/>
          <w:szCs w:val="24"/>
          <w:lang w:eastAsia="de-DE"/>
        </w:rPr>
        <w:t>&lt;ESMA_UCITS_QUESTION_18&gt;</w:t>
      </w:r>
    </w:p>
    <w:p w:rsidR="00241000" w:rsidRPr="00241000" w:rsidRDefault="00241000" w:rsidP="00241000">
      <w:pPr>
        <w:spacing w:line="240" w:lineRule="auto"/>
        <w:rPr>
          <w:rFonts w:ascii="Georgia" w:eastAsia="Times New Roman" w:hAnsi="Georgia" w:cs="Times New Roman"/>
          <w:sz w:val="20"/>
          <w:szCs w:val="24"/>
          <w:lang w:eastAsia="de-DE"/>
        </w:rPr>
      </w:pPr>
    </w:p>
    <w:p w:rsidR="00241000" w:rsidRPr="00241000" w:rsidRDefault="00241000" w:rsidP="00241000">
      <w:pPr>
        <w:numPr>
          <w:ilvl w:val="0"/>
          <w:numId w:val="1"/>
        </w:numPr>
        <w:spacing w:after="250" w:line="240" w:lineRule="auto"/>
        <w:jc w:val="both"/>
        <w:outlineLvl w:val="4"/>
        <w:rPr>
          <w:rFonts w:ascii="Georgia" w:eastAsia="Times New Roman" w:hAnsi="Georgia" w:cs="Times New Roman"/>
          <w:b/>
          <w:sz w:val="20"/>
          <w:szCs w:val="24"/>
          <w:lang w:eastAsia="de-DE"/>
        </w:rPr>
      </w:pPr>
      <w:r w:rsidRPr="00241000">
        <w:rPr>
          <w:rFonts w:ascii="Georgia" w:eastAsia="Times New Roman" w:hAnsi="Georgia" w:cs="Times New Roman"/>
          <w:b/>
          <w:sz w:val="20"/>
          <w:szCs w:val="24"/>
          <w:lang w:eastAsia="de-DE"/>
        </w:rPr>
        <w:t>Which of the two identified options do you prefer? Would you suggest any alternative option? If yes, please provide details.</w:t>
      </w:r>
    </w:p>
    <w:p w:rsidR="00241000" w:rsidRPr="00241000" w:rsidRDefault="00241000" w:rsidP="00241000">
      <w:pPr>
        <w:spacing w:line="240" w:lineRule="auto"/>
        <w:rPr>
          <w:rFonts w:ascii="Georgia" w:eastAsia="Times New Roman" w:hAnsi="Georgia" w:cs="Times New Roman"/>
          <w:sz w:val="20"/>
          <w:szCs w:val="24"/>
          <w:lang w:eastAsia="de-DE"/>
        </w:rPr>
      </w:pPr>
      <w:r w:rsidRPr="00241000">
        <w:rPr>
          <w:rFonts w:ascii="Georgia" w:eastAsia="Times New Roman" w:hAnsi="Georgia" w:cs="Times New Roman"/>
          <w:sz w:val="20"/>
          <w:szCs w:val="24"/>
          <w:lang w:eastAsia="de-DE"/>
        </w:rPr>
        <w:t>&lt;ESMA_UCITS_QUESTION_19&gt;</w:t>
      </w:r>
    </w:p>
    <w:p w:rsidR="00241000" w:rsidRDefault="000A336D" w:rsidP="00241000">
      <w:pPr>
        <w:autoSpaceDE w:val="0"/>
        <w:autoSpaceDN w:val="0"/>
        <w:adjustRightInd w:val="0"/>
        <w:spacing w:line="240" w:lineRule="auto"/>
        <w:jc w:val="both"/>
        <w:rPr>
          <w:rFonts w:ascii="Arial" w:eastAsia="Times New Roman" w:hAnsi="Arial" w:cs="Arial"/>
          <w:sz w:val="20"/>
          <w:szCs w:val="20"/>
          <w:lang w:val="en-US" w:eastAsia="de-DE"/>
        </w:rPr>
      </w:pPr>
      <w:r>
        <w:rPr>
          <w:rFonts w:ascii="Georgia" w:eastAsia="Times New Roman" w:hAnsi="Georgia" w:cs="Arial"/>
          <w:sz w:val="20"/>
          <w:szCs w:val="20"/>
          <w:lang w:val="en-US" w:eastAsia="de-DE"/>
        </w:rPr>
        <w:t>W</w:t>
      </w:r>
      <w:r w:rsidR="00241000" w:rsidRPr="00241000">
        <w:rPr>
          <w:rFonts w:ascii="Georgia" w:eastAsia="Times New Roman" w:hAnsi="Georgia" w:cs="Arial"/>
          <w:sz w:val="20"/>
          <w:szCs w:val="20"/>
          <w:lang w:val="en-US" w:eastAsia="de-DE"/>
        </w:rPr>
        <w:t>e</w:t>
      </w:r>
      <w:r w:rsidR="002F3F41">
        <w:rPr>
          <w:rFonts w:ascii="Georgia" w:eastAsia="Times New Roman" w:hAnsi="Georgia" w:cs="Arial"/>
          <w:sz w:val="20"/>
          <w:szCs w:val="20"/>
          <w:lang w:val="en-US" w:eastAsia="de-DE"/>
        </w:rPr>
        <w:t xml:space="preserve"> </w:t>
      </w:r>
      <w:r w:rsidR="0007603F">
        <w:rPr>
          <w:rFonts w:ascii="Georgia" w:eastAsia="Times New Roman" w:hAnsi="Georgia" w:cs="Arial"/>
          <w:sz w:val="20"/>
          <w:szCs w:val="20"/>
          <w:lang w:val="en-US" w:eastAsia="de-DE"/>
        </w:rPr>
        <w:t>BNP PARIBAS SECURITIES SERVICES</w:t>
      </w:r>
      <w:r w:rsidR="002F3F41">
        <w:rPr>
          <w:rFonts w:ascii="Georgia" w:eastAsia="Times New Roman" w:hAnsi="Georgia" w:cs="Arial"/>
          <w:sz w:val="20"/>
          <w:szCs w:val="20"/>
          <w:lang w:val="en-US" w:eastAsia="de-DE"/>
        </w:rPr>
        <w:t xml:space="preserve"> </w:t>
      </w:r>
      <w:r w:rsidR="00241000" w:rsidRPr="00241000">
        <w:rPr>
          <w:rFonts w:ascii="Georgia" w:eastAsia="Times New Roman" w:hAnsi="Georgia" w:cs="Arial"/>
          <w:sz w:val="20"/>
          <w:szCs w:val="20"/>
          <w:lang w:val="en-US" w:eastAsia="de-DE"/>
        </w:rPr>
        <w:t>find</w:t>
      </w:r>
      <w:r w:rsidR="002F3F41">
        <w:rPr>
          <w:rFonts w:ascii="Georgia" w:eastAsia="Times New Roman" w:hAnsi="Georgia" w:cs="Arial"/>
          <w:sz w:val="20"/>
          <w:szCs w:val="20"/>
          <w:lang w:val="en-US" w:eastAsia="de-DE"/>
        </w:rPr>
        <w:t>s</w:t>
      </w:r>
      <w:r w:rsidR="00241000" w:rsidRPr="00241000">
        <w:rPr>
          <w:rFonts w:ascii="Georgia" w:eastAsia="Times New Roman" w:hAnsi="Georgia" w:cs="Arial"/>
          <w:sz w:val="20"/>
          <w:szCs w:val="20"/>
          <w:lang w:val="en-US" w:eastAsia="de-DE"/>
        </w:rPr>
        <w:t xml:space="preserve"> option</w:t>
      </w:r>
      <w:r w:rsidR="001B0DC3">
        <w:rPr>
          <w:rFonts w:ascii="Georgia" w:eastAsia="Times New Roman" w:hAnsi="Georgia" w:cs="Arial"/>
          <w:sz w:val="20"/>
          <w:szCs w:val="20"/>
          <w:lang w:val="en-US" w:eastAsia="de-DE"/>
        </w:rPr>
        <w:t xml:space="preserve"> 1</w:t>
      </w:r>
      <w:r w:rsidR="00241000" w:rsidRPr="00241000">
        <w:rPr>
          <w:rFonts w:ascii="Georgia" w:eastAsia="Times New Roman" w:hAnsi="Georgia" w:cs="Arial"/>
          <w:sz w:val="20"/>
          <w:szCs w:val="20"/>
          <w:lang w:val="en-US" w:eastAsia="de-DE"/>
        </w:rPr>
        <w:t xml:space="preserve"> unacceptable and potentially </w:t>
      </w:r>
      <w:proofErr w:type="spellStart"/>
      <w:r w:rsidR="00241000" w:rsidRPr="00241000">
        <w:rPr>
          <w:rFonts w:ascii="Georgia" w:eastAsia="Times New Roman" w:hAnsi="Georgia" w:cs="Arial"/>
          <w:sz w:val="20"/>
          <w:szCs w:val="20"/>
          <w:lang w:val="en-US" w:eastAsia="de-DE"/>
        </w:rPr>
        <w:t>destabilising</w:t>
      </w:r>
      <w:proofErr w:type="spellEnd"/>
      <w:r w:rsidR="00241000" w:rsidRPr="00241000">
        <w:rPr>
          <w:rFonts w:ascii="Georgia" w:eastAsia="Times New Roman" w:hAnsi="Georgia" w:cs="Arial"/>
          <w:sz w:val="20"/>
          <w:szCs w:val="20"/>
          <w:lang w:val="en-US" w:eastAsia="de-DE"/>
        </w:rPr>
        <w:t xml:space="preserve"> for the banking industry in the EU. </w:t>
      </w:r>
      <w:r w:rsidR="00241000" w:rsidRPr="00241000">
        <w:rPr>
          <w:rFonts w:ascii="Georgia" w:eastAsia="Times New Roman" w:hAnsi="Georgia" w:cs="Arial"/>
          <w:sz w:val="20"/>
          <w:szCs w:val="20"/>
          <w:lang w:eastAsia="de-DE"/>
        </w:rPr>
        <w:t>The principle of proportionality is intended to ensure that regulatory measures go no further than is required to achieve a set objective, which is to ensure that both the management company and the depositary have specific safeguards against conflicts of interest to allow for the independent performance of their activities.</w:t>
      </w:r>
    </w:p>
    <w:p w:rsidR="000A336D" w:rsidRDefault="000A336D" w:rsidP="00241000">
      <w:pPr>
        <w:autoSpaceDE w:val="0"/>
        <w:autoSpaceDN w:val="0"/>
        <w:adjustRightInd w:val="0"/>
        <w:spacing w:line="240" w:lineRule="auto"/>
        <w:jc w:val="both"/>
        <w:rPr>
          <w:rFonts w:ascii="Arial" w:eastAsia="Times New Roman" w:hAnsi="Arial" w:cs="Arial"/>
          <w:sz w:val="20"/>
          <w:szCs w:val="20"/>
          <w:lang w:val="en-US" w:eastAsia="de-DE"/>
        </w:rPr>
      </w:pPr>
    </w:p>
    <w:p w:rsidR="000D567C" w:rsidRPr="00D6228B" w:rsidRDefault="0007603F" w:rsidP="00D6228B">
      <w:pPr>
        <w:spacing w:line="240" w:lineRule="auto"/>
        <w:jc w:val="both"/>
        <w:rPr>
          <w:rFonts w:ascii="Georgia" w:hAnsi="Georgia"/>
          <w:bCs/>
          <w:sz w:val="20"/>
          <w:szCs w:val="20"/>
          <w:lang w:val="en-US"/>
        </w:rPr>
      </w:pPr>
      <w:r>
        <w:rPr>
          <w:rFonts w:ascii="Georgia" w:eastAsia="Times New Roman" w:hAnsi="Georgia" w:cs="Arial"/>
          <w:sz w:val="20"/>
          <w:szCs w:val="20"/>
          <w:lang w:val="en-US" w:eastAsia="de-DE"/>
        </w:rPr>
        <w:t>BNP PARIBAS SECURITIES SERVICES</w:t>
      </w:r>
      <w:r w:rsidR="002F3F41" w:rsidRPr="00D6228B">
        <w:rPr>
          <w:rFonts w:ascii="Georgia" w:eastAsia="Times New Roman" w:hAnsi="Georgia" w:cs="Arial"/>
          <w:sz w:val="20"/>
          <w:szCs w:val="20"/>
          <w:lang w:val="en-US" w:eastAsia="de-DE"/>
        </w:rPr>
        <w:t xml:space="preserve"> </w:t>
      </w:r>
      <w:r w:rsidR="001B0DC3" w:rsidRPr="00D6228B">
        <w:rPr>
          <w:rFonts w:ascii="Georgia" w:eastAsia="Times New Roman" w:hAnsi="Georgia" w:cs="Arial"/>
          <w:sz w:val="20"/>
          <w:szCs w:val="20"/>
          <w:lang w:val="en-US" w:eastAsia="de-DE"/>
        </w:rPr>
        <w:t>would consider option 2 sub</w:t>
      </w:r>
      <w:r w:rsidR="002F3F41" w:rsidRPr="00D6228B">
        <w:rPr>
          <w:rFonts w:ascii="Georgia" w:eastAsia="Times New Roman" w:hAnsi="Georgia" w:cs="Arial"/>
          <w:sz w:val="20"/>
          <w:szCs w:val="20"/>
          <w:lang w:val="en-US" w:eastAsia="de-DE"/>
        </w:rPr>
        <w:t>j</w:t>
      </w:r>
      <w:r w:rsidR="001B0DC3" w:rsidRPr="00D6228B">
        <w:rPr>
          <w:rFonts w:ascii="Georgia" w:eastAsia="Times New Roman" w:hAnsi="Georgia" w:cs="Arial"/>
          <w:sz w:val="20"/>
          <w:szCs w:val="20"/>
          <w:lang w:val="en-US" w:eastAsia="de-DE"/>
        </w:rPr>
        <w:t>ect to some amendments as the preferred choice.</w:t>
      </w:r>
      <w:r w:rsidR="00256375">
        <w:rPr>
          <w:rFonts w:ascii="Georgia" w:eastAsia="Times New Roman" w:hAnsi="Georgia" w:cs="Arial"/>
          <w:sz w:val="20"/>
          <w:szCs w:val="20"/>
          <w:lang w:val="en-US" w:eastAsia="de-DE"/>
        </w:rPr>
        <w:t xml:space="preserve"> </w:t>
      </w:r>
      <w:r w:rsidR="00A603C5" w:rsidRPr="00D6228B">
        <w:rPr>
          <w:rFonts w:ascii="Georgia" w:eastAsia="Times New Roman" w:hAnsi="Georgia" w:cs="Arial"/>
          <w:sz w:val="20"/>
          <w:szCs w:val="20"/>
          <w:lang w:val="en-US" w:eastAsia="de-DE"/>
        </w:rPr>
        <w:t xml:space="preserve">Option 2 as robust management of conflicts of interest is effective in ensuring independence </w:t>
      </w:r>
      <w:r w:rsidR="00A603C5" w:rsidRPr="00256375">
        <w:rPr>
          <w:rFonts w:ascii="Georgia" w:eastAsia="Times New Roman" w:hAnsi="Georgia" w:cs="Arial"/>
          <w:sz w:val="20"/>
          <w:szCs w:val="20"/>
          <w:lang w:val="en-US" w:eastAsia="de-DE"/>
        </w:rPr>
        <w:t>and</w:t>
      </w:r>
      <w:r w:rsidR="001B0DC3" w:rsidRPr="00256375">
        <w:rPr>
          <w:rFonts w:ascii="Georgia" w:eastAsia="Times New Roman" w:hAnsi="Georgia" w:cs="Arial"/>
          <w:sz w:val="20"/>
          <w:szCs w:val="20"/>
          <w:lang w:val="en-US" w:eastAsia="de-DE"/>
        </w:rPr>
        <w:t xml:space="preserve"> this can</w:t>
      </w:r>
      <w:r w:rsidR="001B0DC3" w:rsidRPr="00D6228B">
        <w:rPr>
          <w:rFonts w:ascii="Georgia" w:eastAsia="Times New Roman" w:hAnsi="Georgia" w:cs="Arial"/>
          <w:b/>
          <w:sz w:val="20"/>
          <w:szCs w:val="20"/>
          <w:lang w:val="en-US" w:eastAsia="de-DE"/>
        </w:rPr>
        <w:t xml:space="preserve"> </w:t>
      </w:r>
      <w:r w:rsidR="00A603C5" w:rsidRPr="00D6228B">
        <w:rPr>
          <w:rFonts w:ascii="Georgia" w:eastAsia="Times New Roman" w:hAnsi="Georgia" w:cs="Arial"/>
          <w:sz w:val="20"/>
          <w:szCs w:val="20"/>
          <w:lang w:val="en-US" w:eastAsia="de-DE"/>
        </w:rPr>
        <w:t xml:space="preserve">observe the </w:t>
      </w:r>
      <w:r w:rsidR="006D5165" w:rsidRPr="00D6228B">
        <w:rPr>
          <w:rFonts w:ascii="Georgia" w:eastAsia="Times New Roman" w:hAnsi="Georgia" w:cs="Arial"/>
          <w:sz w:val="20"/>
          <w:szCs w:val="20"/>
          <w:lang w:val="en-US" w:eastAsia="de-DE"/>
        </w:rPr>
        <w:t>key European legislative principle of proportionality</w:t>
      </w:r>
      <w:r w:rsidR="00A603C5" w:rsidRPr="00D6228B">
        <w:rPr>
          <w:rFonts w:ascii="Georgia" w:eastAsia="Times New Roman" w:hAnsi="Georgia" w:cs="Arial"/>
          <w:sz w:val="20"/>
          <w:szCs w:val="20"/>
          <w:lang w:val="en-US" w:eastAsia="de-DE"/>
        </w:rPr>
        <w:t xml:space="preserve">. </w:t>
      </w:r>
      <w:r w:rsidR="000D567C" w:rsidRPr="00D6228B">
        <w:rPr>
          <w:rFonts w:ascii="Georgia" w:eastAsia="Times New Roman" w:hAnsi="Georgia" w:cs="Arial"/>
          <w:sz w:val="20"/>
          <w:szCs w:val="20"/>
          <w:lang w:val="en-US" w:eastAsia="de-DE"/>
        </w:rPr>
        <w:t xml:space="preserve">However </w:t>
      </w:r>
      <w:r w:rsidR="000D567C" w:rsidRPr="00D6228B">
        <w:rPr>
          <w:rFonts w:ascii="Georgia" w:hAnsi="Georgia"/>
          <w:sz w:val="20"/>
          <w:szCs w:val="20"/>
        </w:rPr>
        <w:t>the reference to the composition of the management body of the management company/investment company and the depositary should be removed.</w:t>
      </w:r>
      <w:r w:rsidR="00666604" w:rsidRPr="00D6228B">
        <w:rPr>
          <w:rFonts w:ascii="Georgia" w:eastAsia="Times New Roman" w:hAnsi="Georgia" w:cs="Arial"/>
          <w:sz w:val="20"/>
          <w:szCs w:val="20"/>
          <w:lang w:eastAsia="de-DE"/>
        </w:rPr>
        <w:t xml:space="preserve"> Indeed, the principle of proportionality is intended to ensure that regulatory measures go no further than is required to achieve a set objective, which is to ensure that both the management company and the depositary have specific safeguards against conflicts of interest to allow for the independent performance of their activities.</w:t>
      </w:r>
    </w:p>
    <w:p w:rsidR="006D5165" w:rsidRPr="00B67F2A" w:rsidRDefault="006D5165" w:rsidP="00241000">
      <w:pPr>
        <w:autoSpaceDE w:val="0"/>
        <w:autoSpaceDN w:val="0"/>
        <w:adjustRightInd w:val="0"/>
        <w:spacing w:line="240" w:lineRule="auto"/>
        <w:jc w:val="both"/>
        <w:rPr>
          <w:rFonts w:ascii="Georgia" w:eastAsia="Times New Roman" w:hAnsi="Georgia" w:cs="Arial"/>
          <w:sz w:val="20"/>
          <w:szCs w:val="20"/>
          <w:lang w:val="en-US" w:eastAsia="de-DE"/>
        </w:rPr>
      </w:pPr>
    </w:p>
    <w:p w:rsidR="000A336D" w:rsidRPr="00B67F2A" w:rsidRDefault="006D5165" w:rsidP="00241000">
      <w:pPr>
        <w:autoSpaceDE w:val="0"/>
        <w:autoSpaceDN w:val="0"/>
        <w:adjustRightInd w:val="0"/>
        <w:spacing w:line="240" w:lineRule="auto"/>
        <w:jc w:val="both"/>
        <w:rPr>
          <w:rFonts w:ascii="Georgia" w:eastAsia="Times New Roman" w:hAnsi="Georgia" w:cs="Arial"/>
          <w:sz w:val="20"/>
          <w:szCs w:val="20"/>
          <w:lang w:val="en-US" w:eastAsia="de-DE"/>
        </w:rPr>
      </w:pPr>
      <w:r w:rsidRPr="00B67F2A">
        <w:rPr>
          <w:rFonts w:ascii="Georgia" w:eastAsia="Times New Roman" w:hAnsi="Georgia" w:cs="Arial"/>
          <w:sz w:val="20"/>
          <w:szCs w:val="20"/>
          <w:lang w:val="en-US" w:eastAsia="de-DE"/>
        </w:rPr>
        <w:t>Taking each aspect in turn, robust management of conflicts of interest lies at the heart of many Union Directives and Regulations relating to financial services (including other areas of the UCITS Directive and its Level 2 provisions</w:t>
      </w:r>
      <w:r w:rsidR="00714E9B">
        <w:rPr>
          <w:rFonts w:ascii="Georgia" w:eastAsia="Times New Roman" w:hAnsi="Georgia" w:cs="Arial"/>
          <w:sz w:val="20"/>
          <w:szCs w:val="20"/>
          <w:lang w:val="en-US" w:eastAsia="de-DE"/>
        </w:rPr>
        <w:t>)</w:t>
      </w:r>
      <w:r w:rsidRPr="00B67F2A">
        <w:rPr>
          <w:rFonts w:ascii="Georgia" w:eastAsia="Times New Roman" w:hAnsi="Georgia" w:cs="Arial"/>
          <w:sz w:val="20"/>
          <w:szCs w:val="20"/>
          <w:lang w:val="en-US" w:eastAsia="de-DE"/>
        </w:rPr>
        <w:t xml:space="preserve">.  </w:t>
      </w:r>
      <w:r w:rsidR="00714E9B">
        <w:rPr>
          <w:rFonts w:ascii="Georgia" w:eastAsia="Times New Roman" w:hAnsi="Georgia" w:cs="Arial"/>
          <w:sz w:val="20"/>
          <w:szCs w:val="20"/>
          <w:lang w:val="en-US" w:eastAsia="de-DE"/>
        </w:rPr>
        <w:t>Effective conflicts management</w:t>
      </w:r>
      <w:r w:rsidRPr="00B67F2A">
        <w:rPr>
          <w:rFonts w:ascii="Georgia" w:eastAsia="Times New Roman" w:hAnsi="Georgia" w:cs="Arial"/>
          <w:sz w:val="20"/>
          <w:szCs w:val="20"/>
          <w:lang w:val="en-US" w:eastAsia="de-DE"/>
        </w:rPr>
        <w:t xml:space="preserve"> </w:t>
      </w:r>
      <w:r w:rsidR="00714E9B">
        <w:rPr>
          <w:rFonts w:ascii="Georgia" w:eastAsia="Times New Roman" w:hAnsi="Georgia" w:cs="Arial"/>
          <w:sz w:val="20"/>
          <w:szCs w:val="20"/>
          <w:lang w:val="en-US" w:eastAsia="de-DE"/>
        </w:rPr>
        <w:t xml:space="preserve">is </w:t>
      </w:r>
      <w:r w:rsidRPr="00B67F2A">
        <w:rPr>
          <w:rFonts w:ascii="Georgia" w:eastAsia="Times New Roman" w:hAnsi="Georgia" w:cs="Arial"/>
          <w:sz w:val="20"/>
          <w:szCs w:val="20"/>
          <w:lang w:val="en-US" w:eastAsia="de-DE"/>
        </w:rPr>
        <w:t>a widely recognized regulatory measure for demonstrating ind</w:t>
      </w:r>
      <w:r w:rsidR="00D87D0E" w:rsidRPr="00B67F2A">
        <w:rPr>
          <w:rFonts w:ascii="Georgia" w:eastAsia="Times New Roman" w:hAnsi="Georgia" w:cs="Arial"/>
          <w:sz w:val="20"/>
          <w:szCs w:val="20"/>
          <w:lang w:val="en-US" w:eastAsia="de-DE"/>
        </w:rPr>
        <w:t>ependence of thought and action.</w:t>
      </w:r>
    </w:p>
    <w:p w:rsidR="00D87D0E" w:rsidRDefault="00D87D0E" w:rsidP="00241000">
      <w:pPr>
        <w:autoSpaceDE w:val="0"/>
        <w:autoSpaceDN w:val="0"/>
        <w:adjustRightInd w:val="0"/>
        <w:spacing w:line="240" w:lineRule="auto"/>
        <w:jc w:val="both"/>
        <w:rPr>
          <w:rFonts w:ascii="Georgia" w:eastAsia="Times New Roman" w:hAnsi="Georgia" w:cs="Arial"/>
          <w:sz w:val="20"/>
          <w:szCs w:val="20"/>
          <w:lang w:val="en-US" w:eastAsia="de-DE"/>
        </w:rPr>
      </w:pPr>
    </w:p>
    <w:p w:rsidR="00195D1D" w:rsidRPr="00B67F2A" w:rsidRDefault="00195D1D" w:rsidP="00241000">
      <w:pPr>
        <w:autoSpaceDE w:val="0"/>
        <w:autoSpaceDN w:val="0"/>
        <w:adjustRightInd w:val="0"/>
        <w:spacing w:line="240" w:lineRule="auto"/>
        <w:jc w:val="both"/>
        <w:rPr>
          <w:rFonts w:ascii="Georgia" w:eastAsia="Times New Roman" w:hAnsi="Georgia" w:cs="Arial"/>
          <w:sz w:val="20"/>
          <w:szCs w:val="20"/>
          <w:lang w:val="en-US" w:eastAsia="de-DE"/>
        </w:rPr>
      </w:pPr>
    </w:p>
    <w:p w:rsidR="00E84853" w:rsidRDefault="00714E9B" w:rsidP="00241000">
      <w:pPr>
        <w:autoSpaceDE w:val="0"/>
        <w:autoSpaceDN w:val="0"/>
        <w:adjustRightInd w:val="0"/>
        <w:spacing w:line="240" w:lineRule="auto"/>
        <w:jc w:val="both"/>
        <w:rPr>
          <w:rFonts w:ascii="Georgia" w:eastAsia="Times New Roman" w:hAnsi="Georgia" w:cs="Arial"/>
          <w:sz w:val="20"/>
          <w:szCs w:val="20"/>
          <w:lang w:eastAsia="de-DE"/>
        </w:rPr>
      </w:pPr>
      <w:r>
        <w:rPr>
          <w:rFonts w:ascii="Georgia" w:eastAsia="Times New Roman" w:hAnsi="Georgia" w:cs="Arial"/>
          <w:sz w:val="20"/>
          <w:szCs w:val="20"/>
          <w:lang w:eastAsia="de-DE"/>
        </w:rPr>
        <w:t xml:space="preserve"> </w:t>
      </w:r>
      <w:r w:rsidR="00D87D0E">
        <w:rPr>
          <w:rFonts w:ascii="Georgia" w:eastAsia="Times New Roman" w:hAnsi="Georgia" w:cs="Arial"/>
          <w:sz w:val="20"/>
          <w:szCs w:val="20"/>
          <w:lang w:eastAsia="de-DE"/>
        </w:rPr>
        <w:t xml:space="preserve">Proportionality is vital. </w:t>
      </w:r>
      <w:r>
        <w:rPr>
          <w:rFonts w:ascii="Georgia" w:eastAsia="Times New Roman" w:hAnsi="Georgia" w:cs="Arial"/>
          <w:sz w:val="20"/>
          <w:szCs w:val="20"/>
          <w:lang w:eastAsia="de-DE"/>
        </w:rPr>
        <w:t xml:space="preserve"> </w:t>
      </w:r>
      <w:r w:rsidR="00D87D0E">
        <w:rPr>
          <w:rFonts w:ascii="Georgia" w:eastAsia="Times New Roman" w:hAnsi="Georgia" w:cs="Arial"/>
          <w:sz w:val="20"/>
          <w:szCs w:val="20"/>
          <w:lang w:eastAsia="de-DE"/>
        </w:rPr>
        <w:t>As the ESMA consultation paper rightly identifies</w:t>
      </w:r>
      <w:r w:rsidR="00E84853">
        <w:rPr>
          <w:rFonts w:ascii="Georgia" w:eastAsia="Times New Roman" w:hAnsi="Georgia" w:cs="Arial"/>
          <w:sz w:val="20"/>
          <w:szCs w:val="20"/>
          <w:lang w:eastAsia="de-DE"/>
        </w:rPr>
        <w:t xml:space="preserve"> at paragraph 62, a prohibition (i</w:t>
      </w:r>
      <w:r w:rsidR="00551FD1">
        <w:rPr>
          <w:rFonts w:ascii="Georgia" w:eastAsia="Times New Roman" w:hAnsi="Georgia" w:cs="Arial"/>
          <w:sz w:val="20"/>
          <w:szCs w:val="20"/>
          <w:lang w:eastAsia="de-DE"/>
        </w:rPr>
        <w:t>.</w:t>
      </w:r>
      <w:r w:rsidR="00E84853">
        <w:rPr>
          <w:rFonts w:ascii="Georgia" w:eastAsia="Times New Roman" w:hAnsi="Georgia" w:cs="Arial"/>
          <w:sz w:val="20"/>
          <w:szCs w:val="20"/>
          <w:lang w:eastAsia="de-DE"/>
        </w:rPr>
        <w:t>e</w:t>
      </w:r>
      <w:r w:rsidR="00551FD1">
        <w:rPr>
          <w:rFonts w:ascii="Georgia" w:eastAsia="Times New Roman" w:hAnsi="Georgia" w:cs="Arial"/>
          <w:sz w:val="20"/>
          <w:szCs w:val="20"/>
          <w:lang w:eastAsia="de-DE"/>
        </w:rPr>
        <w:t>.</w:t>
      </w:r>
      <w:r w:rsidR="00E84853">
        <w:rPr>
          <w:rFonts w:ascii="Georgia" w:eastAsia="Times New Roman" w:hAnsi="Georgia" w:cs="Arial"/>
          <w:sz w:val="20"/>
          <w:szCs w:val="20"/>
          <w:lang w:eastAsia="de-DE"/>
        </w:rPr>
        <w:t xml:space="preserve"> Option 1), might </w:t>
      </w:r>
      <w:proofErr w:type="gramStart"/>
      <w:r w:rsidR="00E84853" w:rsidRPr="00E84853">
        <w:rPr>
          <w:rFonts w:ascii="Georgia" w:eastAsia="Times New Roman" w:hAnsi="Georgia" w:cs="Arial"/>
          <w:i/>
          <w:sz w:val="20"/>
          <w:szCs w:val="20"/>
          <w:lang w:eastAsia="de-DE"/>
        </w:rPr>
        <w:t>“ have</w:t>
      </w:r>
      <w:proofErr w:type="gramEnd"/>
      <w:r w:rsidR="00E84853" w:rsidRPr="00E84853">
        <w:rPr>
          <w:rFonts w:ascii="Georgia" w:eastAsia="Times New Roman" w:hAnsi="Georgia" w:cs="Arial"/>
          <w:i/>
          <w:sz w:val="20"/>
          <w:szCs w:val="20"/>
          <w:lang w:eastAsia="de-DE"/>
        </w:rPr>
        <w:t xml:space="preserve"> a substantive impact on the existing shareholding structures of management companies/investment companies and depositaries in Europe”</w:t>
      </w:r>
      <w:r w:rsidR="00E84853">
        <w:rPr>
          <w:rFonts w:ascii="Georgia" w:eastAsia="Times New Roman" w:hAnsi="Georgia" w:cs="Arial"/>
          <w:sz w:val="20"/>
          <w:szCs w:val="20"/>
          <w:lang w:eastAsia="de-DE"/>
        </w:rPr>
        <w:t xml:space="preserve">.  </w:t>
      </w:r>
      <w:r w:rsidR="0007603F">
        <w:rPr>
          <w:rFonts w:ascii="Georgia" w:eastAsia="Times New Roman" w:hAnsi="Georgia" w:cs="Arial"/>
          <w:sz w:val="20"/>
          <w:szCs w:val="20"/>
          <w:lang w:eastAsia="de-DE"/>
        </w:rPr>
        <w:t>BNP PARIBAS SECURITIES SERVICES</w:t>
      </w:r>
      <w:r w:rsidR="00E84853">
        <w:rPr>
          <w:rFonts w:ascii="Georgia" w:eastAsia="Times New Roman" w:hAnsi="Georgia" w:cs="Arial"/>
          <w:sz w:val="20"/>
          <w:szCs w:val="20"/>
          <w:lang w:eastAsia="de-DE"/>
        </w:rPr>
        <w:t xml:space="preserve"> confirm</w:t>
      </w:r>
      <w:r w:rsidR="002F3F41">
        <w:rPr>
          <w:rFonts w:ascii="Georgia" w:eastAsia="Times New Roman" w:hAnsi="Georgia" w:cs="Arial"/>
          <w:sz w:val="20"/>
          <w:szCs w:val="20"/>
          <w:lang w:eastAsia="de-DE"/>
        </w:rPr>
        <w:t xml:space="preserve">s </w:t>
      </w:r>
      <w:r w:rsidR="00E84853">
        <w:rPr>
          <w:rFonts w:ascii="Georgia" w:eastAsia="Times New Roman" w:hAnsi="Georgia" w:cs="Arial"/>
          <w:sz w:val="20"/>
          <w:szCs w:val="20"/>
          <w:lang w:eastAsia="de-DE"/>
        </w:rPr>
        <w:t xml:space="preserve">that Option 1 would certainly have such an impact.  Further information on the impact of Option 1 is covered in </w:t>
      </w:r>
      <w:r>
        <w:rPr>
          <w:rFonts w:ascii="Georgia" w:eastAsia="Times New Roman" w:hAnsi="Georgia" w:cs="Arial"/>
          <w:sz w:val="20"/>
          <w:szCs w:val="20"/>
          <w:lang w:eastAsia="de-DE"/>
        </w:rPr>
        <w:t xml:space="preserve">our </w:t>
      </w:r>
      <w:r w:rsidR="00E84853">
        <w:rPr>
          <w:rFonts w:ascii="Georgia" w:eastAsia="Times New Roman" w:hAnsi="Georgia" w:cs="Arial"/>
          <w:sz w:val="20"/>
          <w:szCs w:val="20"/>
          <w:lang w:eastAsia="de-DE"/>
        </w:rPr>
        <w:t>response to Q 22.</w:t>
      </w:r>
      <w:r w:rsidR="00A06483">
        <w:rPr>
          <w:rFonts w:ascii="Georgia" w:eastAsia="Times New Roman" w:hAnsi="Georgia" w:cs="Arial"/>
          <w:sz w:val="20"/>
          <w:szCs w:val="20"/>
          <w:lang w:eastAsia="de-DE"/>
        </w:rPr>
        <w:t xml:space="preserve">  Apart from the potential costs, fundamentally changing European models is likely to lead to </w:t>
      </w:r>
      <w:r>
        <w:rPr>
          <w:rFonts w:ascii="Georgia" w:eastAsia="Times New Roman" w:hAnsi="Georgia" w:cs="Arial"/>
          <w:sz w:val="20"/>
          <w:szCs w:val="20"/>
          <w:lang w:eastAsia="de-DE"/>
        </w:rPr>
        <w:t xml:space="preserve">an increase in </w:t>
      </w:r>
      <w:r w:rsidR="00A06483">
        <w:rPr>
          <w:rFonts w:ascii="Georgia" w:eastAsia="Times New Roman" w:hAnsi="Georgia" w:cs="Arial"/>
          <w:sz w:val="20"/>
          <w:szCs w:val="20"/>
          <w:lang w:eastAsia="de-DE"/>
        </w:rPr>
        <w:t xml:space="preserve">systemic risk.  From a practical perspective too, the type of far-reaching structural changes to the European </w:t>
      </w:r>
      <w:r>
        <w:rPr>
          <w:rFonts w:ascii="Georgia" w:eastAsia="Times New Roman" w:hAnsi="Georgia" w:cs="Arial"/>
          <w:sz w:val="20"/>
          <w:szCs w:val="20"/>
          <w:lang w:eastAsia="de-DE"/>
        </w:rPr>
        <w:t xml:space="preserve">UCITS </w:t>
      </w:r>
      <w:r w:rsidR="00A06483">
        <w:rPr>
          <w:rFonts w:ascii="Georgia" w:eastAsia="Times New Roman" w:hAnsi="Georgia" w:cs="Arial"/>
          <w:sz w:val="20"/>
          <w:szCs w:val="20"/>
          <w:lang w:eastAsia="de-DE"/>
        </w:rPr>
        <w:t xml:space="preserve">industry that Option 1 would necessitate </w:t>
      </w:r>
      <w:r>
        <w:rPr>
          <w:rFonts w:ascii="Georgia" w:eastAsia="Times New Roman" w:hAnsi="Georgia" w:cs="Arial"/>
          <w:sz w:val="20"/>
          <w:szCs w:val="20"/>
          <w:lang w:eastAsia="de-DE"/>
        </w:rPr>
        <w:t xml:space="preserve">is </w:t>
      </w:r>
      <w:r w:rsidR="00A06483">
        <w:rPr>
          <w:rFonts w:ascii="Georgia" w:eastAsia="Times New Roman" w:hAnsi="Georgia" w:cs="Arial"/>
          <w:sz w:val="20"/>
          <w:szCs w:val="20"/>
          <w:lang w:eastAsia="de-DE"/>
        </w:rPr>
        <w:t xml:space="preserve">not realistically be achievable </w:t>
      </w:r>
      <w:r>
        <w:rPr>
          <w:rFonts w:ascii="Georgia" w:eastAsia="Times New Roman" w:hAnsi="Georgia" w:cs="Arial"/>
          <w:sz w:val="20"/>
          <w:szCs w:val="20"/>
          <w:lang w:eastAsia="de-DE"/>
        </w:rPr>
        <w:t>by the entry into force of</w:t>
      </w:r>
      <w:r w:rsidR="00445730">
        <w:rPr>
          <w:rFonts w:ascii="Georgia" w:eastAsia="Times New Roman" w:hAnsi="Georgia" w:cs="Arial"/>
          <w:sz w:val="20"/>
          <w:szCs w:val="20"/>
          <w:lang w:eastAsia="de-DE"/>
        </w:rPr>
        <w:t xml:space="preserve"> UCITS.</w:t>
      </w:r>
    </w:p>
    <w:p w:rsidR="00A06483" w:rsidRDefault="00A06483" w:rsidP="00241000">
      <w:pPr>
        <w:autoSpaceDE w:val="0"/>
        <w:autoSpaceDN w:val="0"/>
        <w:adjustRightInd w:val="0"/>
        <w:spacing w:line="240" w:lineRule="auto"/>
        <w:jc w:val="both"/>
        <w:rPr>
          <w:rFonts w:ascii="Georgia" w:eastAsia="Times New Roman" w:hAnsi="Georgia" w:cs="Arial"/>
          <w:sz w:val="20"/>
          <w:szCs w:val="20"/>
          <w:lang w:eastAsia="de-DE"/>
        </w:rPr>
      </w:pPr>
    </w:p>
    <w:p w:rsidR="002950A0" w:rsidRDefault="002950A0" w:rsidP="002950A0">
      <w:pPr>
        <w:autoSpaceDE w:val="0"/>
        <w:autoSpaceDN w:val="0"/>
        <w:adjustRightInd w:val="0"/>
        <w:spacing w:line="240" w:lineRule="auto"/>
        <w:jc w:val="both"/>
        <w:rPr>
          <w:rFonts w:ascii="Georgia" w:eastAsia="Times New Roman" w:hAnsi="Georgia" w:cs="Arial"/>
          <w:sz w:val="20"/>
          <w:szCs w:val="20"/>
          <w:lang w:eastAsia="de-DE"/>
        </w:rPr>
      </w:pPr>
      <w:r>
        <w:rPr>
          <w:rFonts w:ascii="Georgia" w:eastAsia="Times New Roman" w:hAnsi="Georgia" w:cs="Arial"/>
          <w:sz w:val="20"/>
          <w:szCs w:val="20"/>
          <w:lang w:eastAsia="de-DE"/>
        </w:rPr>
        <w:t xml:space="preserve">If the Commission, Council and Parliament had had in mind a complete prohibition of the model operated in many European jurisdictions, </w:t>
      </w:r>
      <w:r w:rsidR="0007603F">
        <w:rPr>
          <w:rFonts w:ascii="Georgia" w:eastAsia="Times New Roman" w:hAnsi="Georgia" w:cs="Arial"/>
          <w:sz w:val="20"/>
          <w:szCs w:val="20"/>
          <w:lang w:eastAsia="de-DE"/>
        </w:rPr>
        <w:t>BNP PARIBAS SECURITIES SERVICES</w:t>
      </w:r>
      <w:r>
        <w:rPr>
          <w:rFonts w:ascii="Georgia" w:eastAsia="Times New Roman" w:hAnsi="Georgia" w:cs="Arial"/>
          <w:sz w:val="20"/>
          <w:szCs w:val="20"/>
          <w:lang w:eastAsia="de-DE"/>
        </w:rPr>
        <w:t xml:space="preserve"> is certain that such an intention would have been made explicit.  </w:t>
      </w:r>
      <w:r w:rsidR="0007603F">
        <w:rPr>
          <w:rFonts w:ascii="Georgia" w:eastAsia="Times New Roman" w:hAnsi="Georgia" w:cs="Arial"/>
          <w:sz w:val="20"/>
          <w:szCs w:val="20"/>
          <w:lang w:eastAsia="de-DE"/>
        </w:rPr>
        <w:t>BNP PARIBAS SECURITIES SERVICES</w:t>
      </w:r>
      <w:r>
        <w:rPr>
          <w:rFonts w:ascii="Georgia" w:eastAsia="Times New Roman" w:hAnsi="Georgia" w:cs="Arial"/>
          <w:sz w:val="20"/>
          <w:szCs w:val="20"/>
          <w:lang w:eastAsia="de-DE"/>
        </w:rPr>
        <w:t xml:space="preserve">  firmly believes  that, in adding simply that criteria be developed around the meaning of ‘independence’, these European bodies had in mind robust management of conflicts of interest as a means of demonstrating independence of thought and action.</w:t>
      </w:r>
    </w:p>
    <w:p w:rsidR="002950A0" w:rsidRDefault="002950A0" w:rsidP="002950A0">
      <w:pPr>
        <w:autoSpaceDE w:val="0"/>
        <w:autoSpaceDN w:val="0"/>
        <w:adjustRightInd w:val="0"/>
        <w:spacing w:line="240" w:lineRule="auto"/>
        <w:jc w:val="both"/>
        <w:rPr>
          <w:rFonts w:ascii="Georgia" w:eastAsia="Times New Roman" w:hAnsi="Georgia" w:cs="Arial"/>
          <w:sz w:val="20"/>
          <w:szCs w:val="20"/>
          <w:lang w:eastAsia="de-DE"/>
        </w:rPr>
      </w:pPr>
    </w:p>
    <w:p w:rsidR="002950A0" w:rsidRDefault="002950A0" w:rsidP="002950A0">
      <w:pPr>
        <w:jc w:val="both"/>
        <w:rPr>
          <w:rFonts w:ascii="Georgia" w:eastAsia="Times New Roman" w:hAnsi="Georgia" w:cs="Tahoma"/>
          <w:sz w:val="20"/>
          <w:szCs w:val="20"/>
          <w:lang w:eastAsia="de-DE"/>
        </w:rPr>
      </w:pPr>
      <w:r>
        <w:rPr>
          <w:rFonts w:ascii="Georgia" w:eastAsia="Times New Roman" w:hAnsi="Georgia" w:cs="Arial"/>
          <w:sz w:val="20"/>
          <w:szCs w:val="20"/>
          <w:lang w:eastAsia="de-DE"/>
        </w:rPr>
        <w:t xml:space="preserve">In this regard, </w:t>
      </w:r>
      <w:r w:rsidR="0007603F">
        <w:rPr>
          <w:rFonts w:ascii="Georgia" w:eastAsia="Times New Roman" w:hAnsi="Georgia" w:cs="Arial"/>
          <w:sz w:val="20"/>
          <w:szCs w:val="20"/>
          <w:lang w:eastAsia="de-DE"/>
        </w:rPr>
        <w:t>BNP PARIBAS SECURITIES SERVICES</w:t>
      </w:r>
      <w:r>
        <w:rPr>
          <w:rFonts w:ascii="Georgia" w:eastAsia="Times New Roman" w:hAnsi="Georgia" w:cs="Arial"/>
          <w:sz w:val="20"/>
          <w:szCs w:val="20"/>
          <w:lang w:eastAsia="de-DE"/>
        </w:rPr>
        <w:t xml:space="preserve"> would also strongly support any work that ESMA might undertake to</w:t>
      </w:r>
      <w:r w:rsidRPr="0036005D">
        <w:rPr>
          <w:rFonts w:ascii="Georgia" w:eastAsia="Times New Roman" w:hAnsi="Georgia" w:cs="Tahoma"/>
          <w:sz w:val="20"/>
          <w:szCs w:val="20"/>
          <w:lang w:eastAsia="de-DE"/>
        </w:rPr>
        <w:t xml:space="preserve"> develop guidelines setting out its expectations on independence for supervisors (and the industry) so as to ensure a harmonised approach to the supervision of the independence requirement.  </w:t>
      </w:r>
    </w:p>
    <w:p w:rsidR="002950A0" w:rsidRDefault="002950A0" w:rsidP="002950A0">
      <w:pPr>
        <w:jc w:val="both"/>
        <w:rPr>
          <w:rFonts w:ascii="Georgia" w:eastAsia="Times New Roman" w:hAnsi="Georgia" w:cs="Tahoma"/>
          <w:sz w:val="20"/>
          <w:szCs w:val="20"/>
          <w:lang w:eastAsia="de-DE"/>
        </w:rPr>
      </w:pPr>
    </w:p>
    <w:p w:rsidR="002950A0" w:rsidRPr="0036005D" w:rsidRDefault="0007603F" w:rsidP="002950A0">
      <w:pPr>
        <w:jc w:val="both"/>
        <w:rPr>
          <w:rFonts w:ascii="Georgia" w:eastAsia="Times New Roman" w:hAnsi="Georgia" w:cs="Tahoma"/>
          <w:sz w:val="20"/>
          <w:szCs w:val="20"/>
          <w:lang w:eastAsia="de-DE"/>
        </w:rPr>
      </w:pPr>
      <w:r>
        <w:rPr>
          <w:rFonts w:ascii="Georgia" w:eastAsia="Times New Roman" w:hAnsi="Georgia" w:cs="Tahoma"/>
          <w:sz w:val="20"/>
          <w:szCs w:val="20"/>
          <w:lang w:eastAsia="de-DE"/>
        </w:rPr>
        <w:t>BNP PARIBAS SECURITIES SERVICES</w:t>
      </w:r>
      <w:r w:rsidR="002950A0">
        <w:rPr>
          <w:rFonts w:ascii="Georgia" w:eastAsia="Times New Roman" w:hAnsi="Georgia" w:cs="Tahoma"/>
          <w:sz w:val="20"/>
          <w:szCs w:val="20"/>
          <w:lang w:eastAsia="de-DE"/>
        </w:rPr>
        <w:t xml:space="preserve"> also considers it important that </w:t>
      </w:r>
      <w:r w:rsidR="002950A0" w:rsidRPr="0036005D">
        <w:rPr>
          <w:rFonts w:ascii="Georgia" w:eastAsia="Times New Roman" w:hAnsi="Georgia" w:cs="Tahoma"/>
          <w:color w:val="000000"/>
          <w:sz w:val="20"/>
          <w:szCs w:val="20"/>
          <w:lang w:eastAsia="de-DE"/>
        </w:rPr>
        <w:t xml:space="preserve">L2 measures should </w:t>
      </w:r>
      <w:r w:rsidR="002950A0">
        <w:rPr>
          <w:rFonts w:ascii="Georgia" w:eastAsia="Times New Roman" w:hAnsi="Georgia" w:cs="Tahoma"/>
          <w:color w:val="000000"/>
          <w:sz w:val="20"/>
          <w:szCs w:val="20"/>
          <w:lang w:eastAsia="de-DE"/>
        </w:rPr>
        <w:t xml:space="preserve">be </w:t>
      </w:r>
      <w:r w:rsidR="002950A0" w:rsidRPr="0036005D">
        <w:rPr>
          <w:rFonts w:ascii="Georgia" w:eastAsia="Times New Roman" w:hAnsi="Georgia" w:cs="Tahoma"/>
          <w:color w:val="000000"/>
          <w:sz w:val="20"/>
          <w:szCs w:val="20"/>
          <w:lang w:eastAsia="de-DE"/>
        </w:rPr>
        <w:t xml:space="preserve">applied in the same way throughout the Union. This implies that all Competent Authorities apply the same independence requirements and do not impose additional requirements upon local UCITS.  Different requirements would lead potentially to different outcomes for investors depending upon the jurisdiction in which the UCITS is domiciled. </w:t>
      </w:r>
      <w:r w:rsidR="002950A0">
        <w:rPr>
          <w:rFonts w:ascii="Georgia" w:eastAsia="Times New Roman" w:hAnsi="Georgia" w:cs="Tahoma"/>
          <w:color w:val="000000"/>
          <w:sz w:val="20"/>
          <w:szCs w:val="20"/>
          <w:lang w:eastAsia="de-DE"/>
        </w:rPr>
        <w:t>Harmonisation of understanding would address this.</w:t>
      </w:r>
      <w:r w:rsidR="002950A0" w:rsidRPr="0036005D">
        <w:rPr>
          <w:rFonts w:ascii="Georgia" w:eastAsia="Times New Roman" w:hAnsi="Georgia" w:cs="Tahoma"/>
          <w:color w:val="000000"/>
          <w:sz w:val="20"/>
          <w:szCs w:val="20"/>
          <w:lang w:eastAsia="de-DE"/>
        </w:rPr>
        <w:t xml:space="preserve"> </w:t>
      </w:r>
    </w:p>
    <w:p w:rsidR="002950A0" w:rsidRPr="00E84853" w:rsidRDefault="002950A0" w:rsidP="002950A0">
      <w:pPr>
        <w:autoSpaceDE w:val="0"/>
        <w:autoSpaceDN w:val="0"/>
        <w:adjustRightInd w:val="0"/>
        <w:spacing w:line="240" w:lineRule="auto"/>
        <w:jc w:val="both"/>
        <w:rPr>
          <w:rFonts w:ascii="Georgia" w:eastAsia="Times New Roman" w:hAnsi="Georgia" w:cs="Arial"/>
          <w:sz w:val="20"/>
          <w:szCs w:val="20"/>
          <w:lang w:eastAsia="de-DE"/>
        </w:rPr>
      </w:pPr>
    </w:p>
    <w:p w:rsidR="0036005D" w:rsidRPr="00E84853" w:rsidRDefault="0036005D" w:rsidP="00241000">
      <w:pPr>
        <w:autoSpaceDE w:val="0"/>
        <w:autoSpaceDN w:val="0"/>
        <w:adjustRightInd w:val="0"/>
        <w:spacing w:line="240" w:lineRule="auto"/>
        <w:jc w:val="both"/>
        <w:rPr>
          <w:rFonts w:ascii="Georgia" w:eastAsia="Times New Roman" w:hAnsi="Georgia" w:cs="Arial"/>
          <w:sz w:val="20"/>
          <w:szCs w:val="20"/>
          <w:lang w:eastAsia="de-DE"/>
        </w:rPr>
      </w:pPr>
    </w:p>
    <w:p w:rsidR="006D5165" w:rsidRPr="00241000" w:rsidRDefault="006D5165" w:rsidP="00241000">
      <w:pPr>
        <w:autoSpaceDE w:val="0"/>
        <w:autoSpaceDN w:val="0"/>
        <w:adjustRightInd w:val="0"/>
        <w:spacing w:line="240" w:lineRule="auto"/>
        <w:jc w:val="both"/>
        <w:rPr>
          <w:rFonts w:ascii="Arial" w:eastAsia="Times New Roman" w:hAnsi="Arial" w:cs="Arial"/>
          <w:sz w:val="20"/>
          <w:szCs w:val="20"/>
          <w:lang w:val="en-US" w:eastAsia="de-DE"/>
        </w:rPr>
      </w:pPr>
    </w:p>
    <w:p w:rsidR="00241000" w:rsidRPr="00241000" w:rsidRDefault="00241000" w:rsidP="00241000">
      <w:pPr>
        <w:spacing w:line="240" w:lineRule="auto"/>
        <w:rPr>
          <w:rFonts w:ascii="Georgia" w:eastAsia="Times New Roman" w:hAnsi="Georgia" w:cs="Times New Roman"/>
          <w:sz w:val="20"/>
          <w:szCs w:val="24"/>
          <w:lang w:eastAsia="de-DE"/>
        </w:rPr>
      </w:pPr>
      <w:r w:rsidRPr="00241000">
        <w:rPr>
          <w:rFonts w:ascii="Georgia" w:eastAsia="Times New Roman" w:hAnsi="Georgia" w:cs="Times New Roman"/>
          <w:sz w:val="20"/>
          <w:szCs w:val="24"/>
          <w:lang w:eastAsia="de-DE"/>
        </w:rPr>
        <w:t>&lt;ESMA_UCITS_QUESTION_19&gt;</w:t>
      </w:r>
    </w:p>
    <w:p w:rsidR="00241000" w:rsidRPr="00241000" w:rsidRDefault="00241000" w:rsidP="00241000">
      <w:pPr>
        <w:spacing w:line="240" w:lineRule="auto"/>
        <w:rPr>
          <w:rFonts w:ascii="Georgia" w:eastAsia="Times New Roman" w:hAnsi="Georgia" w:cs="Times New Roman"/>
          <w:sz w:val="20"/>
          <w:szCs w:val="24"/>
          <w:lang w:eastAsia="de-DE"/>
        </w:rPr>
      </w:pPr>
    </w:p>
    <w:p w:rsidR="00241000" w:rsidRPr="00241000" w:rsidRDefault="00241000" w:rsidP="00241000">
      <w:pPr>
        <w:numPr>
          <w:ilvl w:val="0"/>
          <w:numId w:val="1"/>
        </w:numPr>
        <w:spacing w:after="250" w:line="240" w:lineRule="auto"/>
        <w:jc w:val="both"/>
        <w:outlineLvl w:val="4"/>
        <w:rPr>
          <w:rFonts w:ascii="Georgia" w:eastAsia="Times New Roman" w:hAnsi="Georgia" w:cs="Times New Roman"/>
          <w:b/>
          <w:sz w:val="20"/>
          <w:szCs w:val="24"/>
          <w:lang w:eastAsia="de-DE"/>
        </w:rPr>
      </w:pPr>
      <w:r w:rsidRPr="00241000">
        <w:rPr>
          <w:rFonts w:ascii="Georgia" w:eastAsia="Times New Roman" w:hAnsi="Georgia" w:cs="Times New Roman"/>
          <w:b/>
          <w:sz w:val="20"/>
          <w:szCs w:val="24"/>
          <w:lang w:eastAsia="de-DE"/>
        </w:rPr>
        <w:t xml:space="preserve">Under the second option, do you consider that it would be appropriate to require that – whenever the Relevant Entities are part of the same group – at least one third of the members of the management body of the management company/investment company and depositary should be independent? Would you suggest any alternative percentage? If yes, please provide the reasons why. </w:t>
      </w:r>
    </w:p>
    <w:p w:rsidR="00241000" w:rsidRPr="00241000" w:rsidRDefault="00241000" w:rsidP="00241000">
      <w:pPr>
        <w:spacing w:line="240" w:lineRule="auto"/>
        <w:rPr>
          <w:rFonts w:ascii="Georgia" w:eastAsia="Times New Roman" w:hAnsi="Georgia" w:cs="Times New Roman"/>
          <w:sz w:val="20"/>
          <w:szCs w:val="24"/>
          <w:lang w:eastAsia="de-DE"/>
        </w:rPr>
      </w:pPr>
      <w:r w:rsidRPr="00241000">
        <w:rPr>
          <w:rFonts w:ascii="Georgia" w:eastAsia="Times New Roman" w:hAnsi="Georgia" w:cs="Times New Roman"/>
          <w:sz w:val="20"/>
          <w:szCs w:val="24"/>
          <w:lang w:eastAsia="de-DE"/>
        </w:rPr>
        <w:t>&lt;ESMA_UCITS_QUESTION_20&gt;</w:t>
      </w:r>
    </w:p>
    <w:p w:rsidR="00241000" w:rsidRPr="00256375" w:rsidRDefault="0007603F" w:rsidP="00241000">
      <w:pPr>
        <w:spacing w:line="240" w:lineRule="auto"/>
        <w:rPr>
          <w:rFonts w:ascii="Georgia" w:eastAsia="Times New Roman" w:hAnsi="Georgia" w:cs="Arial"/>
          <w:color w:val="000000"/>
          <w:sz w:val="20"/>
          <w:szCs w:val="20"/>
          <w:lang w:val="en-US" w:eastAsia="de-DE"/>
        </w:rPr>
      </w:pPr>
      <w:r>
        <w:rPr>
          <w:rFonts w:ascii="Georgia" w:eastAsia="Times New Roman" w:hAnsi="Georgia" w:cs="Arial"/>
          <w:color w:val="000000"/>
          <w:sz w:val="20"/>
          <w:szCs w:val="20"/>
          <w:lang w:val="en-US" w:eastAsia="de-DE"/>
        </w:rPr>
        <w:t>BNP PARIBAS SECURITIES SERVICES</w:t>
      </w:r>
      <w:r w:rsidR="00241000" w:rsidRPr="00256375">
        <w:rPr>
          <w:rFonts w:ascii="Georgia" w:eastAsia="Times New Roman" w:hAnsi="Georgia" w:cs="Arial"/>
          <w:color w:val="000000"/>
          <w:sz w:val="20"/>
          <w:szCs w:val="20"/>
          <w:lang w:val="en-US" w:eastAsia="de-DE"/>
        </w:rPr>
        <w:t xml:space="preserve"> do</w:t>
      </w:r>
      <w:r w:rsidR="002F3F41" w:rsidRPr="00256375">
        <w:rPr>
          <w:rFonts w:ascii="Georgia" w:eastAsia="Times New Roman" w:hAnsi="Georgia" w:cs="Arial"/>
          <w:color w:val="000000"/>
          <w:sz w:val="20"/>
          <w:szCs w:val="20"/>
          <w:lang w:val="en-US" w:eastAsia="de-DE"/>
        </w:rPr>
        <w:t>es</w:t>
      </w:r>
      <w:r w:rsidR="00241000" w:rsidRPr="00256375">
        <w:rPr>
          <w:rFonts w:ascii="Georgia" w:eastAsia="Times New Roman" w:hAnsi="Georgia" w:cs="Arial"/>
          <w:color w:val="000000"/>
          <w:sz w:val="20"/>
          <w:szCs w:val="20"/>
          <w:lang w:val="en-US" w:eastAsia="de-DE"/>
        </w:rPr>
        <w:t xml:space="preserve"> not support the requirement of at least one third of the members of the management body of </w:t>
      </w:r>
      <w:r w:rsidR="00241000" w:rsidRPr="00256375">
        <w:rPr>
          <w:rFonts w:ascii="Georgia" w:eastAsia="Times New Roman" w:hAnsi="Georgia" w:cs="Calibri"/>
          <w:sz w:val="20"/>
          <w:szCs w:val="20"/>
          <w:lang w:val="en-US" w:eastAsia="de-DE"/>
        </w:rPr>
        <w:t>both entities should be independent</w:t>
      </w:r>
      <w:r w:rsidR="00241000" w:rsidRPr="00256375">
        <w:rPr>
          <w:rFonts w:ascii="Georgia" w:eastAsia="Times New Roman" w:hAnsi="Georgia" w:cs="Arial"/>
          <w:color w:val="000000"/>
          <w:sz w:val="20"/>
          <w:szCs w:val="20"/>
          <w:lang w:val="en-US" w:eastAsia="de-DE"/>
        </w:rPr>
        <w:t xml:space="preserve">. </w:t>
      </w:r>
      <w:r w:rsidR="00666604" w:rsidRPr="00256375">
        <w:rPr>
          <w:rFonts w:ascii="Georgia" w:hAnsi="Georgia"/>
          <w:sz w:val="20"/>
          <w:szCs w:val="20"/>
        </w:rPr>
        <w:t>Robust management of conflicts of interest can deliver the independence required.</w:t>
      </w:r>
      <w:r w:rsidR="00256375" w:rsidRPr="00256375">
        <w:rPr>
          <w:rFonts w:ascii="Georgia" w:hAnsi="Georgia"/>
          <w:sz w:val="20"/>
          <w:szCs w:val="20"/>
        </w:rPr>
        <w:t xml:space="preserve"> </w:t>
      </w:r>
      <w:r w:rsidR="00241000" w:rsidRPr="00256375">
        <w:rPr>
          <w:rFonts w:ascii="Georgia" w:eastAsia="Times New Roman" w:hAnsi="Georgia" w:cs="Arial"/>
          <w:color w:val="000000"/>
          <w:sz w:val="20"/>
          <w:szCs w:val="20"/>
          <w:lang w:val="en-US" w:eastAsia="de-DE"/>
        </w:rPr>
        <w:t xml:space="preserve">This </w:t>
      </w:r>
      <w:r w:rsidR="00666604" w:rsidRPr="00256375">
        <w:rPr>
          <w:rFonts w:ascii="Georgia" w:eastAsia="Times New Roman" w:hAnsi="Georgia" w:cs="Arial"/>
          <w:color w:val="000000"/>
          <w:sz w:val="20"/>
          <w:szCs w:val="20"/>
          <w:lang w:val="en-US" w:eastAsia="de-DE"/>
        </w:rPr>
        <w:t>requirement</w:t>
      </w:r>
      <w:r w:rsidR="00241000" w:rsidRPr="00256375">
        <w:rPr>
          <w:rFonts w:ascii="Georgia" w:eastAsia="Times New Roman" w:hAnsi="Georgia" w:cs="Arial"/>
          <w:color w:val="000000"/>
          <w:sz w:val="20"/>
          <w:szCs w:val="20"/>
          <w:lang w:val="en-US" w:eastAsia="de-DE"/>
        </w:rPr>
        <w:t xml:space="preserve"> would raise many practical issues, (in particular for small structures and structures with joint or multiple shareholdings). </w:t>
      </w:r>
      <w:r w:rsidR="00256375" w:rsidRPr="00256375">
        <w:rPr>
          <w:rFonts w:ascii="Georgia" w:eastAsia="Times New Roman" w:hAnsi="Georgia" w:cs="Arial"/>
          <w:color w:val="000000"/>
          <w:sz w:val="20"/>
          <w:szCs w:val="20"/>
          <w:lang w:val="en-US" w:eastAsia="de-DE"/>
        </w:rPr>
        <w:t xml:space="preserve"> </w:t>
      </w:r>
      <w:r w:rsidR="00241000" w:rsidRPr="00256375">
        <w:rPr>
          <w:rFonts w:ascii="Georgia" w:eastAsia="Times New Roman" w:hAnsi="Georgia" w:cs="Arial"/>
          <w:color w:val="000000"/>
          <w:sz w:val="20"/>
          <w:szCs w:val="20"/>
          <w:lang w:val="en-US" w:eastAsia="de-DE"/>
        </w:rPr>
        <w:t>An additional operational hurdle would also be the regulatory limits imposed on the number of directorships held by directors.</w:t>
      </w:r>
    </w:p>
    <w:p w:rsidR="004B441C" w:rsidRDefault="00241000" w:rsidP="00241000">
      <w:pPr>
        <w:spacing w:line="240" w:lineRule="auto"/>
        <w:rPr>
          <w:rFonts w:ascii="Georgia" w:eastAsia="Times New Roman" w:hAnsi="Georgia" w:cs="Arial"/>
          <w:color w:val="000000"/>
          <w:sz w:val="20"/>
          <w:szCs w:val="20"/>
          <w:lang w:val="en-US" w:eastAsia="de-DE"/>
        </w:rPr>
      </w:pPr>
      <w:r w:rsidRPr="00256375">
        <w:rPr>
          <w:rFonts w:ascii="Georgia" w:eastAsia="Times New Roman" w:hAnsi="Georgia" w:cs="Arial"/>
          <w:color w:val="000000"/>
          <w:sz w:val="20"/>
          <w:szCs w:val="20"/>
          <w:lang w:val="en-US" w:eastAsia="de-DE"/>
        </w:rPr>
        <w:t xml:space="preserve">Should </w:t>
      </w:r>
      <w:r w:rsidR="00522EDC" w:rsidRPr="00256375">
        <w:rPr>
          <w:rFonts w:ascii="Georgia" w:eastAsia="Times New Roman" w:hAnsi="Georgia" w:cs="Arial"/>
          <w:color w:val="000000"/>
          <w:sz w:val="20"/>
          <w:szCs w:val="20"/>
          <w:lang w:val="en-US" w:eastAsia="de-DE"/>
        </w:rPr>
        <w:t>i</w:t>
      </w:r>
      <w:r w:rsidRPr="00256375">
        <w:rPr>
          <w:rFonts w:ascii="Georgia" w:eastAsia="Times New Roman" w:hAnsi="Georgia" w:cs="Arial"/>
          <w:color w:val="000000"/>
          <w:sz w:val="20"/>
          <w:szCs w:val="20"/>
          <w:lang w:val="en-US" w:eastAsia="de-DE"/>
        </w:rPr>
        <w:t xml:space="preserve">ndependent directors be imposed, </w:t>
      </w:r>
      <w:r w:rsidR="0007603F">
        <w:rPr>
          <w:rFonts w:ascii="Georgia" w:eastAsia="Times New Roman" w:hAnsi="Georgia" w:cs="Arial"/>
          <w:color w:val="000000"/>
          <w:sz w:val="20"/>
          <w:szCs w:val="20"/>
          <w:lang w:val="en-US" w:eastAsia="de-DE"/>
        </w:rPr>
        <w:t>BNP PARIBAS SECURITIES SERVICES</w:t>
      </w:r>
      <w:r w:rsidRPr="00256375">
        <w:rPr>
          <w:rFonts w:ascii="Georgia" w:eastAsia="Times New Roman" w:hAnsi="Georgia" w:cs="Arial"/>
          <w:color w:val="000000"/>
          <w:sz w:val="20"/>
          <w:szCs w:val="20"/>
          <w:lang w:val="en-US" w:eastAsia="de-DE"/>
        </w:rPr>
        <w:t xml:space="preserve"> suggest</w:t>
      </w:r>
      <w:r w:rsidR="002F3F41" w:rsidRPr="00256375">
        <w:rPr>
          <w:rFonts w:ascii="Georgia" w:eastAsia="Times New Roman" w:hAnsi="Georgia" w:cs="Arial"/>
          <w:color w:val="000000"/>
          <w:sz w:val="20"/>
          <w:szCs w:val="20"/>
          <w:lang w:val="en-US" w:eastAsia="de-DE"/>
        </w:rPr>
        <w:t>s</w:t>
      </w:r>
      <w:r w:rsidRPr="00256375">
        <w:rPr>
          <w:rFonts w:ascii="Georgia" w:eastAsia="Times New Roman" w:hAnsi="Georgia" w:cs="Arial"/>
          <w:color w:val="000000"/>
          <w:sz w:val="20"/>
          <w:szCs w:val="20"/>
          <w:lang w:val="en-US" w:eastAsia="de-DE"/>
        </w:rPr>
        <w:t xml:space="preserve"> limiting the number to 1, or 2. This arrangement would allow reaching the same objectives without unnecessary constraints</w:t>
      </w:r>
      <w:r w:rsidR="004B441C">
        <w:rPr>
          <w:rFonts w:ascii="Georgia" w:eastAsia="Times New Roman" w:hAnsi="Georgia" w:cs="Arial"/>
          <w:color w:val="000000"/>
          <w:sz w:val="20"/>
          <w:szCs w:val="20"/>
          <w:lang w:val="en-US" w:eastAsia="de-DE"/>
        </w:rPr>
        <w:t xml:space="preserve"> </w:t>
      </w:r>
    </w:p>
    <w:p w:rsidR="004B441C" w:rsidRDefault="004B441C" w:rsidP="00241000">
      <w:pPr>
        <w:spacing w:line="240" w:lineRule="auto"/>
        <w:rPr>
          <w:rFonts w:ascii="Georgia" w:eastAsia="Times New Roman" w:hAnsi="Georgia" w:cs="Arial"/>
          <w:color w:val="000000"/>
          <w:sz w:val="20"/>
          <w:szCs w:val="20"/>
          <w:lang w:val="en-US" w:eastAsia="de-DE"/>
        </w:rPr>
      </w:pPr>
    </w:p>
    <w:p w:rsidR="004B441C" w:rsidRPr="00B01C7E" w:rsidRDefault="004B441C" w:rsidP="004B441C">
      <w:pPr>
        <w:spacing w:line="240" w:lineRule="auto"/>
        <w:rPr>
          <w:rFonts w:ascii="Georgia" w:eastAsia="Times New Roman" w:hAnsi="Georgia" w:cs="Arial"/>
          <w:sz w:val="20"/>
          <w:szCs w:val="20"/>
          <w:lang w:val="en-US" w:eastAsia="de-DE"/>
        </w:rPr>
      </w:pPr>
      <w:r w:rsidRPr="00B01C7E">
        <w:rPr>
          <w:rFonts w:ascii="Georgia" w:eastAsia="Times New Roman" w:hAnsi="Georgia" w:cs="Arial"/>
          <w:sz w:val="20"/>
          <w:szCs w:val="20"/>
          <w:lang w:val="en-US" w:eastAsia="de-DE"/>
        </w:rPr>
        <w:t xml:space="preserve">In addition </w:t>
      </w:r>
      <w:r w:rsidR="0007603F">
        <w:rPr>
          <w:rFonts w:ascii="Georgia" w:eastAsia="Times New Roman" w:hAnsi="Georgia" w:cs="Arial"/>
          <w:sz w:val="20"/>
          <w:szCs w:val="20"/>
          <w:lang w:val="en-US" w:eastAsia="de-DE"/>
        </w:rPr>
        <w:t>BNP PARIBAS SECURITIES SERVICES</w:t>
      </w:r>
      <w:r w:rsidRPr="00B01C7E">
        <w:rPr>
          <w:rFonts w:ascii="Georgia" w:eastAsia="Times New Roman" w:hAnsi="Georgia" w:cs="Arial"/>
          <w:sz w:val="20"/>
          <w:szCs w:val="20"/>
          <w:lang w:val="en-US" w:eastAsia="de-DE"/>
        </w:rPr>
        <w:t xml:space="preserve"> </w:t>
      </w:r>
      <w:proofErr w:type="gramStart"/>
      <w:r w:rsidR="00F87ED0">
        <w:rPr>
          <w:rFonts w:ascii="Georgia" w:eastAsia="Times New Roman" w:hAnsi="Georgia" w:cs="Arial"/>
          <w:sz w:val="20"/>
          <w:szCs w:val="20"/>
          <w:lang w:val="en-US" w:eastAsia="de-DE"/>
        </w:rPr>
        <w:t xml:space="preserve">believes </w:t>
      </w:r>
      <w:r w:rsidRPr="00B01C7E">
        <w:rPr>
          <w:rFonts w:ascii="Georgia" w:eastAsia="Times New Roman" w:hAnsi="Georgia" w:cs="Arial"/>
          <w:sz w:val="20"/>
          <w:szCs w:val="20"/>
          <w:lang w:val="en-US" w:eastAsia="de-DE"/>
        </w:rPr>
        <w:t xml:space="preserve"> that</w:t>
      </w:r>
      <w:proofErr w:type="gramEnd"/>
      <w:r w:rsidRPr="00B01C7E">
        <w:rPr>
          <w:rFonts w:ascii="Georgia" w:eastAsia="Times New Roman" w:hAnsi="Georgia" w:cs="Arial"/>
          <w:sz w:val="20"/>
          <w:szCs w:val="20"/>
          <w:lang w:val="en-US" w:eastAsia="de-DE"/>
        </w:rPr>
        <w:t xml:space="preserve"> any fixed percentage would raise many practical issues, being potentially in con</w:t>
      </w:r>
      <w:r w:rsidR="00F87ED0">
        <w:rPr>
          <w:rFonts w:ascii="Georgia" w:eastAsia="Times New Roman" w:hAnsi="Georgia" w:cs="Arial"/>
          <w:sz w:val="20"/>
          <w:szCs w:val="20"/>
          <w:lang w:val="en-US" w:eastAsia="de-DE"/>
        </w:rPr>
        <w:t xml:space="preserve">flict </w:t>
      </w:r>
      <w:r w:rsidRPr="00B01C7E">
        <w:rPr>
          <w:rFonts w:ascii="Georgia" w:eastAsia="Times New Roman" w:hAnsi="Georgia" w:cs="Arial"/>
          <w:sz w:val="20"/>
          <w:szCs w:val="20"/>
          <w:lang w:val="en-US" w:eastAsia="de-DE"/>
        </w:rPr>
        <w:t xml:space="preserve"> with other EU and national legislative provisions.</w:t>
      </w:r>
    </w:p>
    <w:p w:rsidR="00241000" w:rsidRPr="00241000" w:rsidRDefault="00241000" w:rsidP="00241000">
      <w:pPr>
        <w:spacing w:line="240" w:lineRule="auto"/>
        <w:rPr>
          <w:rFonts w:ascii="Georgia" w:eastAsia="Times New Roman" w:hAnsi="Georgia" w:cs="Times New Roman"/>
          <w:sz w:val="20"/>
          <w:szCs w:val="24"/>
          <w:lang w:eastAsia="de-DE"/>
        </w:rPr>
      </w:pPr>
      <w:r w:rsidRPr="00241000">
        <w:rPr>
          <w:rFonts w:ascii="Georgia" w:eastAsia="Times New Roman" w:hAnsi="Georgia" w:cs="Times New Roman"/>
          <w:sz w:val="20"/>
          <w:szCs w:val="24"/>
          <w:lang w:eastAsia="de-DE"/>
        </w:rPr>
        <w:t>&lt;ESMA_UCITS_QUESTION_20&gt;</w:t>
      </w:r>
    </w:p>
    <w:p w:rsidR="00241000" w:rsidRPr="00241000" w:rsidRDefault="00241000" w:rsidP="00241000">
      <w:pPr>
        <w:spacing w:line="240" w:lineRule="auto"/>
        <w:rPr>
          <w:rFonts w:ascii="Georgia" w:eastAsia="Times New Roman" w:hAnsi="Georgia" w:cs="Times New Roman"/>
          <w:sz w:val="20"/>
          <w:szCs w:val="24"/>
          <w:lang w:eastAsia="de-DE"/>
        </w:rPr>
      </w:pPr>
    </w:p>
    <w:p w:rsidR="00241000" w:rsidRPr="00241000" w:rsidRDefault="00241000" w:rsidP="00241000">
      <w:pPr>
        <w:numPr>
          <w:ilvl w:val="0"/>
          <w:numId w:val="1"/>
        </w:numPr>
        <w:spacing w:after="250" w:line="240" w:lineRule="auto"/>
        <w:jc w:val="both"/>
        <w:outlineLvl w:val="4"/>
        <w:rPr>
          <w:rFonts w:ascii="Georgia" w:eastAsia="Times New Roman" w:hAnsi="Georgia" w:cs="Times New Roman"/>
          <w:b/>
          <w:sz w:val="20"/>
          <w:szCs w:val="24"/>
          <w:lang w:eastAsia="de-DE"/>
        </w:rPr>
      </w:pPr>
      <w:r w:rsidRPr="00241000">
        <w:rPr>
          <w:rFonts w:ascii="Georgia" w:eastAsia="Times New Roman" w:hAnsi="Georgia" w:cs="Times New Roman"/>
          <w:b/>
          <w:sz w:val="20"/>
          <w:szCs w:val="24"/>
          <w:lang w:eastAsia="de-DE"/>
        </w:rPr>
        <w:t xml:space="preserve">Do you agree that the concept of independence should be understood as requiring that independent directors should not be member of the management body or the body in charge of the supervisory function </w:t>
      </w:r>
      <w:proofErr w:type="gramStart"/>
      <w:r w:rsidRPr="00241000">
        <w:rPr>
          <w:rFonts w:ascii="Georgia" w:eastAsia="Times New Roman" w:hAnsi="Georgia" w:cs="Times New Roman"/>
          <w:b/>
          <w:sz w:val="20"/>
          <w:szCs w:val="24"/>
          <w:lang w:eastAsia="de-DE"/>
        </w:rPr>
        <w:t>nor</w:t>
      </w:r>
      <w:proofErr w:type="gramEnd"/>
      <w:r w:rsidRPr="00241000">
        <w:rPr>
          <w:rFonts w:ascii="Georgia" w:eastAsia="Times New Roman" w:hAnsi="Georgia" w:cs="Times New Roman"/>
          <w:b/>
          <w:sz w:val="20"/>
          <w:szCs w:val="24"/>
          <w:lang w:eastAsia="de-DE"/>
        </w:rPr>
        <w:t xml:space="preserve"> employees of any of the undertakings within the group?</w:t>
      </w:r>
    </w:p>
    <w:p w:rsidR="00241000" w:rsidRPr="00241000" w:rsidRDefault="00241000" w:rsidP="00241000">
      <w:pPr>
        <w:spacing w:line="240" w:lineRule="auto"/>
        <w:rPr>
          <w:rFonts w:ascii="Georgia" w:eastAsia="Times New Roman" w:hAnsi="Georgia" w:cs="Times New Roman"/>
          <w:sz w:val="20"/>
          <w:szCs w:val="24"/>
          <w:lang w:eastAsia="de-DE"/>
        </w:rPr>
      </w:pPr>
      <w:r w:rsidRPr="00241000">
        <w:rPr>
          <w:rFonts w:ascii="Georgia" w:eastAsia="Times New Roman" w:hAnsi="Georgia" w:cs="Times New Roman"/>
          <w:sz w:val="20"/>
          <w:szCs w:val="24"/>
          <w:lang w:eastAsia="de-DE"/>
        </w:rPr>
        <w:t>&lt;ESMA_UCITS_QUESTION_21&gt;</w:t>
      </w:r>
    </w:p>
    <w:p w:rsidR="00241000" w:rsidRPr="00241000" w:rsidRDefault="00241000" w:rsidP="00241000">
      <w:pPr>
        <w:spacing w:line="240" w:lineRule="auto"/>
        <w:rPr>
          <w:rFonts w:ascii="Arial" w:eastAsia="Times New Roman" w:hAnsi="Arial" w:cs="Arial"/>
          <w:sz w:val="20"/>
          <w:szCs w:val="20"/>
          <w:lang w:val="en-US" w:eastAsia="de-DE"/>
        </w:rPr>
      </w:pPr>
      <w:proofErr w:type="gramStart"/>
      <w:r w:rsidRPr="00241000">
        <w:rPr>
          <w:rFonts w:ascii="Georgia" w:eastAsia="Times New Roman" w:hAnsi="Georgia" w:cs="Arial"/>
          <w:sz w:val="20"/>
          <w:szCs w:val="20"/>
          <w:lang w:val="en-US" w:eastAsia="de-DE"/>
        </w:rPr>
        <w:t>No</w:t>
      </w:r>
      <w:r w:rsidR="00256375">
        <w:rPr>
          <w:rFonts w:ascii="Georgia" w:eastAsia="Times New Roman" w:hAnsi="Georgia" w:cs="Arial"/>
          <w:sz w:val="20"/>
          <w:szCs w:val="20"/>
          <w:lang w:val="en-US" w:eastAsia="de-DE"/>
        </w:rPr>
        <w:t xml:space="preserve"> </w:t>
      </w:r>
      <w:r w:rsidR="0007603F">
        <w:rPr>
          <w:rFonts w:ascii="Georgia" w:eastAsia="Times New Roman" w:hAnsi="Georgia" w:cs="Arial"/>
          <w:sz w:val="20"/>
          <w:szCs w:val="20"/>
          <w:lang w:val="en-US" w:eastAsia="de-DE"/>
        </w:rPr>
        <w:t>BNP PARIBAS SECURITIES SERVICES</w:t>
      </w:r>
      <w:r w:rsidRPr="00241000">
        <w:rPr>
          <w:rFonts w:ascii="Georgia" w:eastAsia="Times New Roman" w:hAnsi="Georgia" w:cs="Arial"/>
          <w:sz w:val="20"/>
          <w:szCs w:val="20"/>
          <w:lang w:val="en-US" w:eastAsia="de-DE"/>
        </w:rPr>
        <w:t xml:space="preserve"> do</w:t>
      </w:r>
      <w:r w:rsidR="002F3F41">
        <w:rPr>
          <w:rFonts w:ascii="Georgia" w:eastAsia="Times New Roman" w:hAnsi="Georgia" w:cs="Arial"/>
          <w:sz w:val="20"/>
          <w:szCs w:val="20"/>
          <w:lang w:val="en-US" w:eastAsia="de-DE"/>
        </w:rPr>
        <w:t>es</w:t>
      </w:r>
      <w:r w:rsidRPr="00241000">
        <w:rPr>
          <w:rFonts w:ascii="Georgia" w:eastAsia="Times New Roman" w:hAnsi="Georgia" w:cs="Arial"/>
          <w:sz w:val="20"/>
          <w:szCs w:val="20"/>
          <w:lang w:val="en-US" w:eastAsia="de-DE"/>
        </w:rPr>
        <w:t xml:space="preserve"> not agree</w:t>
      </w:r>
      <w:r w:rsidR="00256375">
        <w:rPr>
          <w:rFonts w:ascii="Georgia" w:eastAsia="Times New Roman" w:hAnsi="Georgia" w:cs="Arial"/>
          <w:sz w:val="20"/>
          <w:szCs w:val="20"/>
          <w:lang w:val="en-US" w:eastAsia="de-DE"/>
        </w:rPr>
        <w:t>.</w:t>
      </w:r>
      <w:proofErr w:type="gramEnd"/>
      <w:r w:rsidR="00256375">
        <w:rPr>
          <w:rFonts w:ascii="Georgia" w:eastAsia="Times New Roman" w:hAnsi="Georgia" w:cs="Arial"/>
          <w:sz w:val="20"/>
          <w:szCs w:val="20"/>
          <w:lang w:val="en-US" w:eastAsia="de-DE"/>
        </w:rPr>
        <w:t xml:space="preserve"> Th</w:t>
      </w:r>
      <w:r w:rsidRPr="00241000">
        <w:rPr>
          <w:rFonts w:ascii="Georgia" w:eastAsia="Times New Roman" w:hAnsi="Georgia" w:cs="Arial"/>
          <w:sz w:val="20"/>
          <w:szCs w:val="20"/>
          <w:lang w:val="en-US" w:eastAsia="de-DE"/>
        </w:rPr>
        <w:t xml:space="preserve">e concept of Independence should not include members of the management body or employees of undertakings of the group, provided the undertakings are not the Depositary, </w:t>
      </w:r>
      <w:r w:rsidR="005213A1">
        <w:rPr>
          <w:rFonts w:ascii="Georgia" w:eastAsia="Times New Roman" w:hAnsi="Georgia" w:cs="Arial"/>
          <w:sz w:val="20"/>
          <w:szCs w:val="20"/>
          <w:lang w:val="en-US" w:eastAsia="de-DE"/>
        </w:rPr>
        <w:t xml:space="preserve">or </w:t>
      </w:r>
      <w:r w:rsidRPr="00241000">
        <w:rPr>
          <w:rFonts w:ascii="Georgia" w:eastAsia="Times New Roman" w:hAnsi="Georgia" w:cs="Arial"/>
          <w:sz w:val="20"/>
          <w:szCs w:val="20"/>
          <w:lang w:val="en-US" w:eastAsia="de-DE"/>
        </w:rPr>
        <w:t xml:space="preserve">the </w:t>
      </w:r>
      <w:r w:rsidR="005213A1">
        <w:rPr>
          <w:rFonts w:ascii="Georgia" w:eastAsia="Times New Roman" w:hAnsi="Georgia" w:cs="Arial"/>
          <w:sz w:val="20"/>
          <w:szCs w:val="20"/>
          <w:lang w:val="en-US" w:eastAsia="de-DE"/>
        </w:rPr>
        <w:t>M</w:t>
      </w:r>
      <w:r w:rsidRPr="00241000">
        <w:rPr>
          <w:rFonts w:ascii="Georgia" w:eastAsia="Times New Roman" w:hAnsi="Georgia" w:cs="Arial"/>
          <w:sz w:val="20"/>
          <w:szCs w:val="20"/>
          <w:lang w:val="en-US" w:eastAsia="de-DE"/>
        </w:rPr>
        <w:t xml:space="preserve">anagement </w:t>
      </w:r>
      <w:proofErr w:type="gramStart"/>
      <w:r w:rsidRPr="00241000">
        <w:rPr>
          <w:rFonts w:ascii="Georgia" w:eastAsia="Times New Roman" w:hAnsi="Georgia" w:cs="Arial"/>
          <w:sz w:val="20"/>
          <w:szCs w:val="20"/>
          <w:lang w:val="en-US" w:eastAsia="de-DE"/>
        </w:rPr>
        <w:t>company</w:t>
      </w:r>
      <w:proofErr w:type="gramEnd"/>
      <w:r w:rsidR="005213A1">
        <w:rPr>
          <w:rFonts w:ascii="Georgia" w:eastAsia="Times New Roman" w:hAnsi="Georgia" w:cs="Arial"/>
          <w:sz w:val="20"/>
          <w:szCs w:val="20"/>
          <w:lang w:val="en-US" w:eastAsia="de-DE"/>
        </w:rPr>
        <w:t>.</w:t>
      </w:r>
      <w:r w:rsidRPr="00241000">
        <w:rPr>
          <w:rFonts w:ascii="Georgia" w:eastAsia="Times New Roman" w:hAnsi="Georgia" w:cs="Arial"/>
          <w:sz w:val="20"/>
          <w:szCs w:val="20"/>
          <w:lang w:val="en-US" w:eastAsia="de-DE"/>
        </w:rPr>
        <w:t xml:space="preserve"> </w:t>
      </w:r>
    </w:p>
    <w:p w:rsidR="00241000" w:rsidRPr="00241000" w:rsidRDefault="00241000" w:rsidP="00241000">
      <w:pPr>
        <w:spacing w:line="240" w:lineRule="auto"/>
        <w:rPr>
          <w:rFonts w:ascii="Georgia" w:eastAsia="Times New Roman" w:hAnsi="Georgia" w:cs="Times New Roman"/>
          <w:sz w:val="20"/>
          <w:szCs w:val="24"/>
          <w:lang w:eastAsia="de-DE"/>
        </w:rPr>
      </w:pPr>
      <w:r w:rsidRPr="00241000">
        <w:rPr>
          <w:rFonts w:ascii="Georgia" w:eastAsia="Times New Roman" w:hAnsi="Georgia" w:cs="Times New Roman"/>
          <w:sz w:val="20"/>
          <w:szCs w:val="24"/>
          <w:lang w:eastAsia="de-DE"/>
        </w:rPr>
        <w:t>&lt;ESMA_UCITS_QUESTION_21&gt;</w:t>
      </w:r>
    </w:p>
    <w:p w:rsidR="00241000" w:rsidRPr="00241000" w:rsidRDefault="00241000" w:rsidP="00241000">
      <w:pPr>
        <w:spacing w:line="240" w:lineRule="auto"/>
        <w:rPr>
          <w:rFonts w:ascii="Georgia" w:eastAsia="Times New Roman" w:hAnsi="Georgia" w:cs="Times New Roman"/>
          <w:sz w:val="20"/>
          <w:szCs w:val="24"/>
          <w:lang w:eastAsia="de-DE"/>
        </w:rPr>
      </w:pPr>
    </w:p>
    <w:p w:rsidR="00241000" w:rsidRPr="00241000" w:rsidRDefault="00241000" w:rsidP="00241000">
      <w:pPr>
        <w:numPr>
          <w:ilvl w:val="0"/>
          <w:numId w:val="1"/>
        </w:numPr>
        <w:spacing w:after="250" w:line="240" w:lineRule="auto"/>
        <w:jc w:val="both"/>
        <w:outlineLvl w:val="4"/>
        <w:rPr>
          <w:rFonts w:ascii="Georgia" w:eastAsia="Times New Roman" w:hAnsi="Georgia" w:cs="Times New Roman"/>
          <w:b/>
          <w:sz w:val="20"/>
          <w:szCs w:val="24"/>
          <w:lang w:eastAsia="de-DE"/>
        </w:rPr>
      </w:pPr>
      <w:r w:rsidRPr="00241000">
        <w:rPr>
          <w:rFonts w:ascii="Georgia" w:eastAsia="Times New Roman" w:hAnsi="Georgia" w:cs="Times New Roman"/>
          <w:b/>
          <w:sz w:val="20"/>
          <w:szCs w:val="24"/>
          <w:lang w:eastAsia="de-DE"/>
        </w:rPr>
        <w:t>Do you have knowledge of the impact that each of the two options identified would have in terms of restructuring the shareholding of any Relevant Entities or finding alternative service providers? If yes, please provide data and an estimation of the one-off and ongoing costs that would be incurred.</w:t>
      </w:r>
    </w:p>
    <w:p w:rsidR="00241000" w:rsidRPr="00241000" w:rsidRDefault="00241000" w:rsidP="00241000">
      <w:pPr>
        <w:spacing w:line="240" w:lineRule="auto"/>
        <w:rPr>
          <w:rFonts w:ascii="Georgia" w:eastAsia="Times New Roman" w:hAnsi="Georgia" w:cs="Times New Roman"/>
          <w:sz w:val="20"/>
          <w:szCs w:val="24"/>
          <w:lang w:eastAsia="de-DE"/>
        </w:rPr>
      </w:pPr>
      <w:r w:rsidRPr="00241000">
        <w:rPr>
          <w:rFonts w:ascii="Georgia" w:eastAsia="Times New Roman" w:hAnsi="Georgia" w:cs="Times New Roman"/>
          <w:sz w:val="20"/>
          <w:szCs w:val="24"/>
          <w:lang w:eastAsia="de-DE"/>
        </w:rPr>
        <w:t>&lt;ESMA_UCITS_QUESTION_22&gt;</w:t>
      </w:r>
    </w:p>
    <w:p w:rsidR="00241000" w:rsidRPr="00241000" w:rsidRDefault="00241000" w:rsidP="00256375">
      <w:pPr>
        <w:autoSpaceDE w:val="0"/>
        <w:autoSpaceDN w:val="0"/>
        <w:spacing w:line="240" w:lineRule="auto"/>
        <w:ind w:left="12"/>
        <w:jc w:val="both"/>
        <w:rPr>
          <w:rFonts w:ascii="Georgia" w:eastAsia="Times New Roman" w:hAnsi="Georgia" w:cs="Arial"/>
          <w:color w:val="000000"/>
          <w:sz w:val="20"/>
          <w:szCs w:val="20"/>
          <w:lang w:val="en-US" w:eastAsia="fr-FR"/>
        </w:rPr>
      </w:pPr>
      <w:r w:rsidRPr="00241000">
        <w:rPr>
          <w:rFonts w:ascii="Georgia" w:eastAsia="Times New Roman" w:hAnsi="Georgia" w:cs="Arial"/>
          <w:color w:val="000000"/>
          <w:sz w:val="20"/>
          <w:szCs w:val="20"/>
          <w:lang w:val="en-US" w:eastAsia="fr-FR"/>
        </w:rPr>
        <w:t xml:space="preserve">The prohibition of cross shareholding, as envisaged in option 1 </w:t>
      </w:r>
      <w:r w:rsidRPr="005213A1">
        <w:rPr>
          <w:rFonts w:ascii="Georgia" w:eastAsia="Times New Roman" w:hAnsi="Georgia" w:cs="Arial"/>
          <w:color w:val="000000"/>
          <w:sz w:val="20"/>
          <w:szCs w:val="20"/>
          <w:lang w:val="en-US" w:eastAsia="fr-FR"/>
        </w:rPr>
        <w:t>(</w:t>
      </w:r>
      <w:r w:rsidRPr="005213A1">
        <w:rPr>
          <w:rFonts w:ascii="Georgia" w:eastAsia="Times New Roman" w:hAnsi="Georgia" w:cs="Arial"/>
          <w:i/>
          <w:color w:val="000000"/>
          <w:sz w:val="20"/>
          <w:szCs w:val="20"/>
          <w:lang w:val="en-US" w:eastAsia="fr-FR"/>
        </w:rPr>
        <w:t>“the management company company/investment company shall not be included in the same group...”</w:t>
      </w:r>
      <w:r w:rsidRPr="00241000">
        <w:rPr>
          <w:rFonts w:ascii="Georgia" w:eastAsia="Times New Roman" w:hAnsi="Georgia" w:cs="Arial"/>
          <w:color w:val="000000"/>
          <w:sz w:val="20"/>
          <w:szCs w:val="20"/>
          <w:lang w:val="en-US" w:eastAsia="fr-FR"/>
        </w:rPr>
        <w:t xml:space="preserve">) may, if retained by ESMA, lead to 2 types of consequences, both significantly detrimental to the investors: </w:t>
      </w:r>
    </w:p>
    <w:p w:rsidR="00241000" w:rsidRPr="00241000" w:rsidRDefault="00241000" w:rsidP="00256375">
      <w:pPr>
        <w:autoSpaceDE w:val="0"/>
        <w:autoSpaceDN w:val="0"/>
        <w:spacing w:line="240" w:lineRule="auto"/>
        <w:ind w:left="12"/>
        <w:jc w:val="both"/>
        <w:rPr>
          <w:rFonts w:ascii="Georgia" w:eastAsia="Times New Roman" w:hAnsi="Georgia" w:cs="Arial"/>
          <w:color w:val="000000"/>
          <w:sz w:val="20"/>
          <w:szCs w:val="20"/>
          <w:lang w:val="en-US" w:eastAsia="fr-FR"/>
        </w:rPr>
      </w:pPr>
    </w:p>
    <w:p w:rsidR="00B01C7E" w:rsidRPr="00B01C7E" w:rsidRDefault="00241000" w:rsidP="00B01C7E">
      <w:pPr>
        <w:numPr>
          <w:ilvl w:val="1"/>
          <w:numId w:val="10"/>
        </w:numPr>
        <w:autoSpaceDE w:val="0"/>
        <w:autoSpaceDN w:val="0"/>
        <w:spacing w:after="200" w:line="240" w:lineRule="auto"/>
        <w:ind w:left="360"/>
        <w:contextualSpacing/>
        <w:jc w:val="both"/>
        <w:rPr>
          <w:rFonts w:ascii="Georgia" w:eastAsia="Times New Roman" w:hAnsi="Georgia" w:cs="Arial"/>
          <w:color w:val="000000"/>
          <w:sz w:val="20"/>
          <w:szCs w:val="20"/>
          <w:lang w:val="en-US" w:eastAsia="fr-FR"/>
        </w:rPr>
      </w:pPr>
      <w:r w:rsidRPr="00B01C7E">
        <w:rPr>
          <w:rFonts w:ascii="Georgia" w:eastAsia="Times New Roman" w:hAnsi="Georgia" w:cs="Arial"/>
          <w:color w:val="000000"/>
          <w:sz w:val="20"/>
          <w:szCs w:val="20"/>
          <w:lang w:val="en-US" w:eastAsia="de-DE"/>
        </w:rPr>
        <w:t>European-based diversified financial groups with a depositary arm will be compelled to limit their operations in asset management, thus depriving the market of a substantial part of the range of products available for investment for the retail market.</w:t>
      </w:r>
      <w:r w:rsidRPr="00B01C7E">
        <w:rPr>
          <w:rFonts w:ascii="Georgia" w:eastAsia="Times New Roman" w:hAnsi="Georgia" w:cs="Arial"/>
          <w:sz w:val="20"/>
          <w:szCs w:val="20"/>
          <w:lang w:val="en-US" w:eastAsia="de-DE"/>
        </w:rPr>
        <w:t xml:space="preserve"> A significant amount of UCITS would be closed and their assets could be transferred to other investment vehicles offering less protection. </w:t>
      </w:r>
    </w:p>
    <w:p w:rsidR="00B01C7E" w:rsidRPr="00B01C7E" w:rsidRDefault="00B01C7E" w:rsidP="00B01C7E">
      <w:pPr>
        <w:autoSpaceDE w:val="0"/>
        <w:autoSpaceDN w:val="0"/>
        <w:spacing w:after="200" w:line="240" w:lineRule="auto"/>
        <w:contextualSpacing/>
        <w:jc w:val="both"/>
        <w:rPr>
          <w:rFonts w:ascii="Georgia" w:eastAsia="Times New Roman" w:hAnsi="Georgia" w:cs="Arial"/>
          <w:color w:val="000000"/>
          <w:sz w:val="20"/>
          <w:szCs w:val="20"/>
          <w:lang w:val="en-US" w:eastAsia="fr-FR"/>
        </w:rPr>
      </w:pPr>
    </w:p>
    <w:p w:rsidR="00B01C7E" w:rsidRPr="00B01C7E" w:rsidRDefault="00B01C7E" w:rsidP="00B01C7E">
      <w:pPr>
        <w:autoSpaceDE w:val="0"/>
        <w:autoSpaceDN w:val="0"/>
        <w:spacing w:after="200" w:line="240" w:lineRule="auto"/>
        <w:contextualSpacing/>
        <w:jc w:val="both"/>
        <w:rPr>
          <w:rFonts w:ascii="Georgia" w:eastAsia="Times New Roman" w:hAnsi="Georgia" w:cs="Arial"/>
          <w:color w:val="000000"/>
          <w:sz w:val="20"/>
          <w:szCs w:val="20"/>
          <w:lang w:val="en-US" w:eastAsia="fr-FR"/>
        </w:rPr>
      </w:pPr>
    </w:p>
    <w:p w:rsidR="000820D6" w:rsidRPr="00B01C7E" w:rsidRDefault="00241000" w:rsidP="00B01C7E">
      <w:pPr>
        <w:numPr>
          <w:ilvl w:val="1"/>
          <w:numId w:val="10"/>
        </w:numPr>
        <w:autoSpaceDE w:val="0"/>
        <w:autoSpaceDN w:val="0"/>
        <w:spacing w:after="200" w:line="240" w:lineRule="auto"/>
        <w:ind w:left="360"/>
        <w:contextualSpacing/>
        <w:jc w:val="both"/>
        <w:rPr>
          <w:rFonts w:ascii="Georgia" w:eastAsia="Times New Roman" w:hAnsi="Georgia" w:cs="Arial"/>
          <w:color w:val="000000"/>
          <w:sz w:val="20"/>
          <w:szCs w:val="20"/>
          <w:lang w:val="en-US" w:eastAsia="fr-FR"/>
        </w:rPr>
      </w:pPr>
      <w:r w:rsidRPr="00B01C7E">
        <w:rPr>
          <w:rFonts w:ascii="Georgia" w:eastAsia="Times New Roman" w:hAnsi="Georgia" w:cs="Arial"/>
          <w:color w:val="000000"/>
          <w:sz w:val="20"/>
          <w:szCs w:val="20"/>
          <w:lang w:val="en-US" w:eastAsia="fr-FR"/>
        </w:rPr>
        <w:t>European-based diversified financial groups with an asset management arm will exit the depositary sector. Depositary service offering in the UE will therefore be reduced, be limited to fewer players</w:t>
      </w:r>
      <w:r w:rsidR="004355BF" w:rsidRPr="00B01C7E">
        <w:rPr>
          <w:rFonts w:ascii="Georgia" w:eastAsia="Times New Roman" w:hAnsi="Georgia" w:cs="Arial"/>
          <w:color w:val="000000"/>
          <w:sz w:val="20"/>
          <w:szCs w:val="20"/>
          <w:lang w:val="en-US" w:eastAsia="fr-FR"/>
        </w:rPr>
        <w:t xml:space="preserve"> (bringing with it the potential for systemic risk)</w:t>
      </w:r>
      <w:r w:rsidRPr="00B01C7E">
        <w:rPr>
          <w:rFonts w:ascii="Georgia" w:eastAsia="Times New Roman" w:hAnsi="Georgia" w:cs="Arial"/>
          <w:color w:val="000000"/>
          <w:sz w:val="20"/>
          <w:szCs w:val="20"/>
          <w:lang w:val="en-US" w:eastAsia="fr-FR"/>
        </w:rPr>
        <w:t>, and is likely to be offered by banks somewhat away from the asset industry constraints.</w:t>
      </w:r>
    </w:p>
    <w:p w:rsidR="000820D6" w:rsidRDefault="000820D6" w:rsidP="00B01C7E">
      <w:pPr>
        <w:autoSpaceDE w:val="0"/>
        <w:autoSpaceDN w:val="0"/>
        <w:spacing w:after="200" w:line="240" w:lineRule="auto"/>
        <w:ind w:left="360"/>
        <w:contextualSpacing/>
        <w:jc w:val="both"/>
        <w:rPr>
          <w:rFonts w:ascii="Georgia" w:eastAsia="Times New Roman" w:hAnsi="Georgia" w:cs="Arial"/>
          <w:color w:val="000000"/>
          <w:sz w:val="20"/>
          <w:szCs w:val="20"/>
          <w:lang w:val="en-US" w:eastAsia="fr-FR"/>
        </w:rPr>
      </w:pPr>
    </w:p>
    <w:p w:rsidR="00241000" w:rsidRPr="00241000" w:rsidRDefault="00241000" w:rsidP="000820D6">
      <w:pPr>
        <w:autoSpaceDE w:val="0"/>
        <w:autoSpaceDN w:val="0"/>
        <w:adjustRightInd w:val="0"/>
        <w:spacing w:line="240" w:lineRule="auto"/>
        <w:jc w:val="both"/>
        <w:rPr>
          <w:rFonts w:ascii="Georgia" w:eastAsia="Times New Roman" w:hAnsi="Georgia" w:cs="Arial"/>
          <w:b/>
          <w:bCs/>
          <w:sz w:val="20"/>
          <w:szCs w:val="20"/>
          <w:lang w:val="en-US" w:eastAsia="de-DE"/>
        </w:rPr>
      </w:pPr>
    </w:p>
    <w:p w:rsidR="00241000" w:rsidRDefault="00241000" w:rsidP="00256375">
      <w:pPr>
        <w:spacing w:line="240" w:lineRule="auto"/>
        <w:ind w:left="12"/>
        <w:contextualSpacing/>
        <w:rPr>
          <w:rFonts w:ascii="Georgia" w:eastAsia="Times New Roman" w:hAnsi="Georgia" w:cs="Arial"/>
          <w:sz w:val="20"/>
          <w:szCs w:val="20"/>
          <w:lang w:eastAsia="de-DE"/>
        </w:rPr>
      </w:pPr>
      <w:r w:rsidRPr="00241000">
        <w:rPr>
          <w:rFonts w:ascii="Georgia" w:eastAsia="Times New Roman" w:hAnsi="Georgia" w:cs="Arial"/>
          <w:sz w:val="20"/>
          <w:szCs w:val="20"/>
          <w:lang w:val="en-US" w:eastAsia="de-DE"/>
        </w:rPr>
        <w:t xml:space="preserve">Option 1 </w:t>
      </w:r>
      <w:r w:rsidRPr="00241000">
        <w:rPr>
          <w:rFonts w:ascii="Georgia" w:eastAsia="Times New Roman" w:hAnsi="Georgia" w:cs="Arial"/>
          <w:sz w:val="20"/>
          <w:szCs w:val="20"/>
          <w:lang w:eastAsia="de-DE"/>
        </w:rPr>
        <w:t xml:space="preserve">would entail huge costs and a complete transformation of the existing models with a </w:t>
      </w:r>
      <w:r w:rsidR="005213A1">
        <w:rPr>
          <w:rFonts w:ascii="Georgia" w:eastAsia="Times New Roman" w:hAnsi="Georgia" w:cs="Arial"/>
          <w:sz w:val="20"/>
          <w:szCs w:val="20"/>
          <w:lang w:eastAsia="de-DE"/>
        </w:rPr>
        <w:t>realistic possibility of</w:t>
      </w:r>
      <w:r w:rsidRPr="00241000">
        <w:rPr>
          <w:rFonts w:ascii="Georgia" w:eastAsia="Times New Roman" w:hAnsi="Georgia" w:cs="Arial"/>
          <w:sz w:val="20"/>
          <w:szCs w:val="20"/>
          <w:lang w:eastAsia="de-DE"/>
        </w:rPr>
        <w:t xml:space="preserve"> put</w:t>
      </w:r>
      <w:r w:rsidR="005213A1">
        <w:rPr>
          <w:rFonts w:ascii="Georgia" w:eastAsia="Times New Roman" w:hAnsi="Georgia" w:cs="Arial"/>
          <w:sz w:val="20"/>
          <w:szCs w:val="20"/>
          <w:lang w:eastAsia="de-DE"/>
        </w:rPr>
        <w:t>ting</w:t>
      </w:r>
      <w:r w:rsidRPr="00241000">
        <w:rPr>
          <w:rFonts w:ascii="Georgia" w:eastAsia="Times New Roman" w:hAnsi="Georgia" w:cs="Arial"/>
          <w:sz w:val="20"/>
          <w:szCs w:val="20"/>
          <w:lang w:eastAsia="de-DE"/>
        </w:rPr>
        <w:t xml:space="preserve"> at risk and weaken</w:t>
      </w:r>
      <w:r w:rsidR="005213A1">
        <w:rPr>
          <w:rFonts w:ascii="Georgia" w:eastAsia="Times New Roman" w:hAnsi="Georgia" w:cs="Arial"/>
          <w:sz w:val="20"/>
          <w:szCs w:val="20"/>
          <w:lang w:eastAsia="de-DE"/>
        </w:rPr>
        <w:t>ing</w:t>
      </w:r>
      <w:r w:rsidRPr="00241000">
        <w:rPr>
          <w:rFonts w:ascii="Georgia" w:eastAsia="Times New Roman" w:hAnsi="Georgia" w:cs="Arial"/>
          <w:sz w:val="20"/>
          <w:szCs w:val="20"/>
          <w:lang w:eastAsia="de-DE"/>
        </w:rPr>
        <w:t xml:space="preserve"> the overall sector. These costs would ultimately be borne by UCITS investors with no added benefits in terms of protection given the absence of evidenced market failure</w:t>
      </w:r>
      <w:r w:rsidR="005213A1">
        <w:rPr>
          <w:rFonts w:ascii="Georgia" w:eastAsia="Times New Roman" w:hAnsi="Georgia" w:cs="Arial"/>
          <w:sz w:val="20"/>
          <w:szCs w:val="20"/>
          <w:lang w:eastAsia="de-DE"/>
        </w:rPr>
        <w:t xml:space="preserve"> and given that Option 2 will deliver independence</w:t>
      </w:r>
      <w:r w:rsidRPr="00241000">
        <w:rPr>
          <w:rFonts w:ascii="Georgia" w:eastAsia="Times New Roman" w:hAnsi="Georgia" w:cs="Arial"/>
          <w:sz w:val="20"/>
          <w:szCs w:val="20"/>
          <w:lang w:eastAsia="de-DE"/>
        </w:rPr>
        <w:t>.</w:t>
      </w:r>
    </w:p>
    <w:p w:rsidR="005213A1" w:rsidRPr="00241000" w:rsidRDefault="005213A1" w:rsidP="00256375">
      <w:pPr>
        <w:spacing w:line="240" w:lineRule="auto"/>
        <w:ind w:left="12"/>
        <w:contextualSpacing/>
        <w:rPr>
          <w:rFonts w:ascii="Georgia" w:eastAsia="Times New Roman" w:hAnsi="Georgia" w:cs="Arial"/>
          <w:sz w:val="20"/>
          <w:szCs w:val="20"/>
          <w:lang w:eastAsia="de-DE"/>
        </w:rPr>
      </w:pPr>
    </w:p>
    <w:p w:rsidR="00241000" w:rsidRDefault="00241000" w:rsidP="00256375">
      <w:pPr>
        <w:autoSpaceDE w:val="0"/>
        <w:autoSpaceDN w:val="0"/>
        <w:adjustRightInd w:val="0"/>
        <w:spacing w:line="240" w:lineRule="auto"/>
        <w:ind w:left="12"/>
        <w:jc w:val="both"/>
        <w:rPr>
          <w:rFonts w:ascii="Georgia" w:eastAsia="Times New Roman" w:hAnsi="Georgia" w:cs="Arial"/>
          <w:sz w:val="20"/>
          <w:szCs w:val="20"/>
          <w:lang w:val="en-US" w:eastAsia="de-DE"/>
        </w:rPr>
      </w:pPr>
      <w:r w:rsidRPr="00241000">
        <w:rPr>
          <w:rFonts w:ascii="Georgia" w:eastAsia="Times New Roman" w:hAnsi="Georgia" w:cs="Arial"/>
          <w:sz w:val="20"/>
          <w:szCs w:val="20"/>
          <w:lang w:val="en-US" w:eastAsia="de-DE"/>
        </w:rPr>
        <w:t xml:space="preserve">In term of asset under management please find below </w:t>
      </w:r>
      <w:proofErr w:type="gramStart"/>
      <w:r w:rsidRPr="00241000">
        <w:rPr>
          <w:rFonts w:ascii="Georgia" w:eastAsia="Times New Roman" w:hAnsi="Georgia" w:cs="Arial"/>
          <w:sz w:val="20"/>
          <w:szCs w:val="20"/>
          <w:lang w:val="en-US" w:eastAsia="de-DE"/>
        </w:rPr>
        <w:t>the  percentage</w:t>
      </w:r>
      <w:proofErr w:type="gramEnd"/>
      <w:r w:rsidRPr="00241000">
        <w:rPr>
          <w:rFonts w:ascii="Georgia" w:eastAsia="Times New Roman" w:hAnsi="Georgia" w:cs="Arial"/>
          <w:sz w:val="20"/>
          <w:szCs w:val="20"/>
          <w:lang w:val="en-US" w:eastAsia="de-DE"/>
        </w:rPr>
        <w:t xml:space="preserve"> of</w:t>
      </w:r>
      <w:r w:rsidR="008D48C4">
        <w:rPr>
          <w:rFonts w:ascii="Georgia" w:eastAsia="Times New Roman" w:hAnsi="Georgia" w:cs="Arial"/>
          <w:sz w:val="20"/>
          <w:szCs w:val="20"/>
          <w:lang w:val="en-US" w:eastAsia="de-DE"/>
        </w:rPr>
        <w:t xml:space="preserve"> the total UCITS </w:t>
      </w:r>
      <w:r w:rsidRPr="00241000">
        <w:rPr>
          <w:rFonts w:ascii="Georgia" w:eastAsia="Times New Roman" w:hAnsi="Georgia" w:cs="Arial"/>
          <w:sz w:val="20"/>
          <w:szCs w:val="20"/>
          <w:lang w:val="en-US" w:eastAsia="de-DE"/>
        </w:rPr>
        <w:t xml:space="preserve"> </w:t>
      </w:r>
      <w:proofErr w:type="spellStart"/>
      <w:r w:rsidRPr="00241000">
        <w:rPr>
          <w:rFonts w:ascii="Georgia" w:eastAsia="Times New Roman" w:hAnsi="Georgia" w:cs="Arial"/>
          <w:sz w:val="20"/>
          <w:szCs w:val="20"/>
          <w:lang w:val="en-US" w:eastAsia="de-DE"/>
        </w:rPr>
        <w:t>AuM</w:t>
      </w:r>
      <w:proofErr w:type="spellEnd"/>
      <w:r w:rsidRPr="00241000">
        <w:rPr>
          <w:rFonts w:ascii="Georgia" w:eastAsia="Times New Roman" w:hAnsi="Georgia" w:cs="Arial"/>
          <w:sz w:val="20"/>
          <w:szCs w:val="20"/>
          <w:lang w:val="en-US" w:eastAsia="de-DE"/>
        </w:rPr>
        <w:t xml:space="preserve">  that  would need to be transferred to another depositary :</w:t>
      </w:r>
    </w:p>
    <w:p w:rsidR="00230653" w:rsidRPr="00241000" w:rsidRDefault="00230653" w:rsidP="00256375">
      <w:pPr>
        <w:autoSpaceDE w:val="0"/>
        <w:autoSpaceDN w:val="0"/>
        <w:adjustRightInd w:val="0"/>
        <w:spacing w:line="240" w:lineRule="auto"/>
        <w:ind w:left="12"/>
        <w:jc w:val="both"/>
        <w:rPr>
          <w:rFonts w:ascii="Georgia" w:eastAsia="Times New Roman" w:hAnsi="Georgia" w:cs="Arial"/>
          <w:sz w:val="20"/>
          <w:szCs w:val="20"/>
          <w:lang w:val="en-US" w:eastAsia="de-DE"/>
        </w:rPr>
      </w:pPr>
    </w:p>
    <w:p w:rsidR="00256375" w:rsidRPr="00B01C7E" w:rsidRDefault="00241000" w:rsidP="00256375">
      <w:pPr>
        <w:pStyle w:val="Paragraphedeliste"/>
        <w:numPr>
          <w:ilvl w:val="0"/>
          <w:numId w:val="11"/>
        </w:numPr>
        <w:spacing w:after="200" w:line="240" w:lineRule="auto"/>
        <w:jc w:val="both"/>
        <w:rPr>
          <w:rFonts w:ascii="Georgia" w:hAnsi="Georgia" w:cs="Arial"/>
          <w:sz w:val="20"/>
          <w:szCs w:val="20"/>
          <w:lang w:val="en-US"/>
        </w:rPr>
      </w:pPr>
      <w:r w:rsidRPr="00B01C7E">
        <w:rPr>
          <w:rFonts w:ascii="Georgia" w:hAnsi="Georgia" w:cs="Arial"/>
          <w:sz w:val="20"/>
          <w:szCs w:val="20"/>
          <w:lang w:val="en-US"/>
        </w:rPr>
        <w:t>In</w:t>
      </w:r>
      <w:r w:rsidR="00256375" w:rsidRPr="00B01C7E">
        <w:rPr>
          <w:rFonts w:ascii="Georgia" w:hAnsi="Georgia" w:cs="Arial"/>
          <w:sz w:val="20"/>
          <w:szCs w:val="20"/>
          <w:lang w:val="en-US"/>
        </w:rPr>
        <w:t xml:space="preserve"> France :62%</w:t>
      </w:r>
    </w:p>
    <w:p w:rsidR="00256375" w:rsidRPr="00B01C7E" w:rsidRDefault="00256375" w:rsidP="00256375">
      <w:pPr>
        <w:pStyle w:val="Paragraphedeliste"/>
        <w:numPr>
          <w:ilvl w:val="0"/>
          <w:numId w:val="11"/>
        </w:numPr>
        <w:spacing w:after="200" w:line="240" w:lineRule="auto"/>
        <w:jc w:val="both"/>
        <w:rPr>
          <w:rFonts w:ascii="Georgia" w:hAnsi="Georgia" w:cs="Arial"/>
          <w:sz w:val="20"/>
          <w:szCs w:val="20"/>
          <w:lang w:val="en-US"/>
        </w:rPr>
      </w:pPr>
      <w:r w:rsidRPr="00B01C7E">
        <w:rPr>
          <w:rFonts w:ascii="Georgia" w:hAnsi="Georgia" w:cs="Arial"/>
          <w:sz w:val="20"/>
          <w:szCs w:val="20"/>
          <w:lang w:val="en-US"/>
        </w:rPr>
        <w:t xml:space="preserve">In </w:t>
      </w:r>
      <w:r w:rsidR="00241000" w:rsidRPr="00B01C7E">
        <w:rPr>
          <w:rFonts w:ascii="Georgia" w:hAnsi="Georgia" w:cs="Arial"/>
          <w:sz w:val="20"/>
          <w:szCs w:val="20"/>
          <w:lang w:val="en-US"/>
        </w:rPr>
        <w:t xml:space="preserve"> Luxembourg : </w:t>
      </w:r>
      <w:r w:rsidR="008D48C4" w:rsidRPr="00B01C7E">
        <w:rPr>
          <w:rFonts w:ascii="Georgia" w:hAnsi="Georgia"/>
          <w:sz w:val="20"/>
          <w:szCs w:val="20"/>
          <w:lang w:val="en-US"/>
        </w:rPr>
        <w:t xml:space="preserve">: 30.66 % (equally to € 755 484 million </w:t>
      </w:r>
      <w:proofErr w:type="spellStart"/>
      <w:r w:rsidR="008D48C4" w:rsidRPr="00B01C7E">
        <w:rPr>
          <w:rFonts w:ascii="Georgia" w:hAnsi="Georgia"/>
          <w:sz w:val="20"/>
          <w:szCs w:val="20"/>
          <w:lang w:val="en-US"/>
        </w:rPr>
        <w:t>AuM</w:t>
      </w:r>
      <w:proofErr w:type="spellEnd"/>
      <w:r w:rsidR="008D48C4" w:rsidRPr="00B01C7E">
        <w:rPr>
          <w:rFonts w:ascii="Georgia" w:hAnsi="Georgia"/>
          <w:sz w:val="20"/>
          <w:szCs w:val="20"/>
          <w:lang w:val="en-US"/>
        </w:rPr>
        <w:t xml:space="preserve">) which is different from the estimate given  in the ESMA </w:t>
      </w:r>
      <w:r w:rsidR="008D48C4" w:rsidRPr="00B01C7E">
        <w:rPr>
          <w:rFonts w:ascii="Georgia" w:hAnsi="Georgia" w:cs="Arial"/>
          <w:sz w:val="20"/>
          <w:szCs w:val="20"/>
          <w:lang w:val="en-US"/>
        </w:rPr>
        <w:t xml:space="preserve"> impact assessment </w:t>
      </w:r>
    </w:p>
    <w:p w:rsidR="00241000" w:rsidRPr="00230653" w:rsidRDefault="00241000" w:rsidP="00256375">
      <w:pPr>
        <w:pStyle w:val="Paragraphedeliste"/>
        <w:numPr>
          <w:ilvl w:val="0"/>
          <w:numId w:val="11"/>
        </w:numPr>
        <w:spacing w:after="200" w:line="240" w:lineRule="auto"/>
        <w:jc w:val="both"/>
        <w:rPr>
          <w:rFonts w:ascii="Georgia" w:eastAsia="Times New Roman" w:hAnsi="Georgia" w:cs="Arial"/>
          <w:sz w:val="20"/>
          <w:szCs w:val="20"/>
          <w:lang w:val="en-US" w:eastAsia="de-DE"/>
        </w:rPr>
      </w:pPr>
      <w:r w:rsidRPr="00230653">
        <w:rPr>
          <w:rFonts w:ascii="Georgia" w:eastAsia="Times New Roman" w:hAnsi="Georgia" w:cs="Arial"/>
          <w:sz w:val="20"/>
          <w:szCs w:val="20"/>
          <w:lang w:val="en-US" w:eastAsia="de-DE"/>
        </w:rPr>
        <w:t xml:space="preserve">In Italy:  </w:t>
      </w:r>
      <w:r w:rsidR="001B0DC3" w:rsidRPr="00230653">
        <w:rPr>
          <w:rFonts w:ascii="Georgia" w:eastAsia="Times New Roman" w:hAnsi="Georgia" w:cs="Arial"/>
          <w:sz w:val="20"/>
          <w:szCs w:val="20"/>
          <w:lang w:val="en-US" w:eastAsia="de-DE"/>
        </w:rPr>
        <w:t xml:space="preserve">  9 %</w:t>
      </w:r>
    </w:p>
    <w:p w:rsidR="00256375" w:rsidRPr="00B01C7E" w:rsidRDefault="00241000" w:rsidP="00256375">
      <w:pPr>
        <w:pStyle w:val="Paragraphedeliste"/>
        <w:numPr>
          <w:ilvl w:val="0"/>
          <w:numId w:val="11"/>
        </w:numPr>
        <w:autoSpaceDE w:val="0"/>
        <w:autoSpaceDN w:val="0"/>
        <w:spacing w:line="240" w:lineRule="auto"/>
        <w:jc w:val="both"/>
        <w:rPr>
          <w:rFonts w:ascii="Georgia" w:hAnsi="Georgia"/>
          <w:sz w:val="20"/>
          <w:szCs w:val="20"/>
        </w:rPr>
      </w:pPr>
      <w:r w:rsidRPr="00230653">
        <w:rPr>
          <w:rFonts w:ascii="Georgia" w:eastAsia="Times New Roman" w:hAnsi="Georgia" w:cs="Arial"/>
          <w:sz w:val="20"/>
          <w:szCs w:val="20"/>
          <w:lang w:val="en-US" w:eastAsia="de-DE"/>
        </w:rPr>
        <w:t xml:space="preserve">In Spain: </w:t>
      </w:r>
      <w:r w:rsidR="005C4357" w:rsidRPr="00B01C7E">
        <w:rPr>
          <w:rFonts w:ascii="Georgia" w:hAnsi="Georgia"/>
          <w:sz w:val="20"/>
          <w:szCs w:val="20"/>
        </w:rPr>
        <w:t xml:space="preserve">70 % </w:t>
      </w:r>
    </w:p>
    <w:p w:rsidR="00256375" w:rsidRDefault="00256375" w:rsidP="00256375">
      <w:pPr>
        <w:autoSpaceDE w:val="0"/>
        <w:autoSpaceDN w:val="0"/>
        <w:spacing w:line="240" w:lineRule="auto"/>
        <w:jc w:val="both"/>
      </w:pPr>
    </w:p>
    <w:p w:rsidR="00241000" w:rsidRPr="005C4357" w:rsidRDefault="00241000" w:rsidP="00256375">
      <w:pPr>
        <w:autoSpaceDE w:val="0"/>
        <w:autoSpaceDN w:val="0"/>
        <w:spacing w:line="240" w:lineRule="auto"/>
        <w:jc w:val="both"/>
        <w:rPr>
          <w:rFonts w:ascii="Georgia" w:eastAsia="Times New Roman" w:hAnsi="Georgia" w:cs="Arial"/>
          <w:color w:val="000000"/>
          <w:sz w:val="20"/>
          <w:szCs w:val="20"/>
          <w:lang w:val="en-US" w:eastAsia="fr-FR"/>
        </w:rPr>
      </w:pPr>
      <w:r w:rsidRPr="005C4357">
        <w:rPr>
          <w:rFonts w:ascii="Georgia" w:eastAsia="Times New Roman" w:hAnsi="Georgia" w:cs="Arial"/>
          <w:color w:val="000000"/>
          <w:sz w:val="20"/>
          <w:szCs w:val="20"/>
          <w:lang w:val="en-US" w:eastAsia="fr-FR"/>
        </w:rPr>
        <w:t>But these costs would go far beyond the costs of transfer si</w:t>
      </w:r>
      <w:r w:rsidRPr="00DF3559">
        <w:rPr>
          <w:rFonts w:ascii="Georgia" w:eastAsia="Times New Roman" w:hAnsi="Georgia" w:cs="Arial"/>
          <w:color w:val="000000"/>
          <w:sz w:val="20"/>
          <w:szCs w:val="20"/>
          <w:lang w:val="en-US" w:eastAsia="fr-FR"/>
        </w:rPr>
        <w:t>nce option 1 would, in our view contradict, without any compelling grounds, the freedom of enterprise in the European financial and lead to a far reaching market restructur</w:t>
      </w:r>
      <w:r w:rsidR="004355BF" w:rsidRPr="005C4357">
        <w:rPr>
          <w:rFonts w:ascii="Georgia" w:eastAsia="Times New Roman" w:hAnsi="Georgia" w:cs="Arial"/>
          <w:color w:val="000000"/>
          <w:sz w:val="20"/>
          <w:szCs w:val="20"/>
          <w:lang w:val="en-US" w:eastAsia="fr-FR"/>
        </w:rPr>
        <w:t>ing</w:t>
      </w:r>
      <w:r w:rsidRPr="005C4357">
        <w:rPr>
          <w:rFonts w:ascii="Georgia" w:eastAsia="Times New Roman" w:hAnsi="Georgia" w:cs="Arial"/>
          <w:color w:val="000000"/>
          <w:sz w:val="20"/>
          <w:szCs w:val="20"/>
          <w:lang w:val="en-US" w:eastAsia="fr-FR"/>
        </w:rPr>
        <w:t xml:space="preserve"> detrimental to:</w:t>
      </w:r>
    </w:p>
    <w:p w:rsidR="00241000" w:rsidRPr="00241000" w:rsidRDefault="00241000" w:rsidP="00256375">
      <w:pPr>
        <w:autoSpaceDE w:val="0"/>
        <w:autoSpaceDN w:val="0"/>
        <w:spacing w:line="240" w:lineRule="auto"/>
        <w:jc w:val="both"/>
        <w:rPr>
          <w:rFonts w:ascii="Georgia" w:eastAsia="Times New Roman" w:hAnsi="Georgia" w:cs="Arial"/>
          <w:color w:val="000000"/>
          <w:sz w:val="20"/>
          <w:szCs w:val="20"/>
          <w:lang w:val="en-US" w:eastAsia="fr-FR"/>
        </w:rPr>
      </w:pPr>
      <w:r w:rsidRPr="00241000">
        <w:rPr>
          <w:rFonts w:ascii="Georgia" w:eastAsia="Times New Roman" w:hAnsi="Georgia" w:cs="Arial"/>
          <w:color w:val="000000"/>
          <w:sz w:val="20"/>
          <w:szCs w:val="20"/>
          <w:lang w:val="en-US" w:eastAsia="fr-FR"/>
        </w:rPr>
        <w:t>1) The employment in the financing sector</w:t>
      </w:r>
      <w:r w:rsidR="004355BF">
        <w:rPr>
          <w:rFonts w:ascii="Georgia" w:eastAsia="Times New Roman" w:hAnsi="Georgia" w:cs="Arial"/>
          <w:color w:val="000000"/>
          <w:sz w:val="20"/>
          <w:szCs w:val="20"/>
          <w:lang w:val="en-US" w:eastAsia="fr-FR"/>
        </w:rPr>
        <w:t>,</w:t>
      </w:r>
    </w:p>
    <w:p w:rsidR="00241000" w:rsidRPr="00241000" w:rsidRDefault="00241000" w:rsidP="00256375">
      <w:pPr>
        <w:autoSpaceDE w:val="0"/>
        <w:autoSpaceDN w:val="0"/>
        <w:spacing w:line="240" w:lineRule="auto"/>
        <w:jc w:val="both"/>
        <w:rPr>
          <w:rFonts w:ascii="Georgia" w:eastAsia="Times New Roman" w:hAnsi="Georgia" w:cs="Arial"/>
          <w:color w:val="000000"/>
          <w:sz w:val="20"/>
          <w:szCs w:val="20"/>
          <w:lang w:val="en-US" w:eastAsia="fr-FR"/>
        </w:rPr>
      </w:pPr>
      <w:r w:rsidRPr="00241000">
        <w:rPr>
          <w:rFonts w:ascii="Georgia" w:eastAsia="Times New Roman" w:hAnsi="Georgia" w:cs="Arial"/>
          <w:color w:val="000000"/>
          <w:sz w:val="20"/>
          <w:szCs w:val="20"/>
          <w:lang w:val="en-US" w:eastAsia="fr-FR"/>
        </w:rPr>
        <w:t>2) The financing of the economy</w:t>
      </w:r>
      <w:r w:rsidR="004355BF">
        <w:rPr>
          <w:rFonts w:ascii="Georgia" w:eastAsia="Times New Roman" w:hAnsi="Georgia" w:cs="Arial"/>
          <w:color w:val="000000"/>
          <w:sz w:val="20"/>
          <w:szCs w:val="20"/>
          <w:lang w:val="en-US" w:eastAsia="fr-FR"/>
        </w:rPr>
        <w:t>,</w:t>
      </w:r>
      <w:r w:rsidRPr="00241000">
        <w:rPr>
          <w:rFonts w:ascii="Georgia" w:eastAsia="Times New Roman" w:hAnsi="Georgia" w:cs="Arial"/>
          <w:color w:val="000000"/>
          <w:sz w:val="20"/>
          <w:szCs w:val="20"/>
          <w:lang w:val="en-US" w:eastAsia="fr-FR"/>
        </w:rPr>
        <w:t xml:space="preserve"> </w:t>
      </w:r>
    </w:p>
    <w:p w:rsidR="00241000" w:rsidRPr="00241000" w:rsidRDefault="00241000" w:rsidP="00256375">
      <w:pPr>
        <w:autoSpaceDE w:val="0"/>
        <w:autoSpaceDN w:val="0"/>
        <w:spacing w:line="240" w:lineRule="auto"/>
        <w:jc w:val="both"/>
        <w:rPr>
          <w:rFonts w:ascii="Georgia" w:eastAsia="Times New Roman" w:hAnsi="Georgia" w:cs="Arial"/>
          <w:color w:val="000000"/>
          <w:sz w:val="20"/>
          <w:szCs w:val="20"/>
          <w:lang w:val="en-US" w:eastAsia="fr-FR"/>
        </w:rPr>
      </w:pPr>
      <w:r w:rsidRPr="00241000">
        <w:rPr>
          <w:rFonts w:ascii="Georgia" w:eastAsia="Times New Roman" w:hAnsi="Georgia" w:cs="Arial"/>
          <w:color w:val="000000"/>
          <w:sz w:val="20"/>
          <w:szCs w:val="20"/>
          <w:lang w:val="en-US" w:eastAsia="fr-FR"/>
        </w:rPr>
        <w:t>3) The stability and safety of the whole UCITS model</w:t>
      </w:r>
      <w:r w:rsidR="004355BF">
        <w:rPr>
          <w:rFonts w:ascii="Georgia" w:eastAsia="Times New Roman" w:hAnsi="Georgia" w:cs="Arial"/>
          <w:color w:val="000000"/>
          <w:sz w:val="20"/>
          <w:szCs w:val="20"/>
          <w:lang w:val="en-US" w:eastAsia="fr-FR"/>
        </w:rPr>
        <w:t xml:space="preserve"> and so to investors, and</w:t>
      </w:r>
    </w:p>
    <w:p w:rsidR="00241000" w:rsidRDefault="00241000" w:rsidP="00256375">
      <w:pPr>
        <w:autoSpaceDE w:val="0"/>
        <w:autoSpaceDN w:val="0"/>
        <w:spacing w:line="240" w:lineRule="auto"/>
        <w:jc w:val="both"/>
        <w:rPr>
          <w:rFonts w:ascii="Georgia" w:eastAsia="Times New Roman" w:hAnsi="Georgia" w:cs="Arial"/>
          <w:color w:val="000000"/>
          <w:sz w:val="20"/>
          <w:szCs w:val="20"/>
          <w:lang w:val="en-US" w:eastAsia="fr-FR"/>
        </w:rPr>
      </w:pPr>
      <w:r w:rsidRPr="00241000">
        <w:rPr>
          <w:rFonts w:ascii="Georgia" w:eastAsia="Times New Roman" w:hAnsi="Georgia" w:cs="Arial"/>
          <w:color w:val="000000"/>
          <w:sz w:val="20"/>
          <w:szCs w:val="20"/>
          <w:lang w:val="en-US" w:eastAsia="fr-FR"/>
        </w:rPr>
        <w:t xml:space="preserve">4) The stability of the banking sector. </w:t>
      </w:r>
    </w:p>
    <w:p w:rsidR="00E0204A" w:rsidRDefault="00E0204A" w:rsidP="00256375">
      <w:pPr>
        <w:autoSpaceDE w:val="0"/>
        <w:autoSpaceDN w:val="0"/>
        <w:spacing w:line="240" w:lineRule="auto"/>
        <w:jc w:val="both"/>
        <w:rPr>
          <w:rFonts w:ascii="Georgia" w:eastAsia="Times New Roman" w:hAnsi="Georgia" w:cs="Arial"/>
          <w:color w:val="000000"/>
          <w:sz w:val="20"/>
          <w:szCs w:val="20"/>
          <w:lang w:val="en-US" w:eastAsia="fr-FR"/>
        </w:rPr>
      </w:pPr>
    </w:p>
    <w:p w:rsidR="00E0204A" w:rsidRPr="00241000" w:rsidRDefault="00E0204A" w:rsidP="00801D5F">
      <w:pPr>
        <w:autoSpaceDE w:val="0"/>
        <w:autoSpaceDN w:val="0"/>
        <w:spacing w:line="240" w:lineRule="auto"/>
        <w:jc w:val="both"/>
        <w:rPr>
          <w:rFonts w:ascii="Georgia" w:eastAsia="Times New Roman" w:hAnsi="Georgia" w:cs="Arial"/>
          <w:color w:val="000000"/>
          <w:sz w:val="20"/>
          <w:szCs w:val="20"/>
          <w:lang w:val="en-US" w:eastAsia="fr-FR"/>
        </w:rPr>
      </w:pPr>
      <w:r>
        <w:rPr>
          <w:rFonts w:ascii="Georgia" w:eastAsia="Times New Roman" w:hAnsi="Georgia" w:cs="Arial"/>
          <w:color w:val="000000"/>
          <w:sz w:val="20"/>
          <w:szCs w:val="20"/>
          <w:lang w:val="en-US" w:eastAsia="fr-FR"/>
        </w:rPr>
        <w:t xml:space="preserve">If Option 1 were to be pursued, a very rigorous cost/benefit analysis would need to be carried out.  </w:t>
      </w:r>
      <w:r w:rsidR="0007603F">
        <w:rPr>
          <w:rFonts w:ascii="Georgia" w:eastAsia="Times New Roman" w:hAnsi="Georgia" w:cs="Arial"/>
          <w:color w:val="000000"/>
          <w:sz w:val="20"/>
          <w:szCs w:val="20"/>
          <w:lang w:val="en-US" w:eastAsia="fr-FR"/>
        </w:rPr>
        <w:t xml:space="preserve">BNP PARIBAS SECURITIES </w:t>
      </w:r>
      <w:proofErr w:type="gramStart"/>
      <w:r w:rsidR="0007603F">
        <w:rPr>
          <w:rFonts w:ascii="Georgia" w:eastAsia="Times New Roman" w:hAnsi="Georgia" w:cs="Arial"/>
          <w:color w:val="000000"/>
          <w:sz w:val="20"/>
          <w:szCs w:val="20"/>
          <w:lang w:val="en-US" w:eastAsia="fr-FR"/>
        </w:rPr>
        <w:t>SERVICES</w:t>
      </w:r>
      <w:r w:rsidR="004A02DE">
        <w:rPr>
          <w:rFonts w:ascii="Georgia" w:eastAsia="Times New Roman" w:hAnsi="Georgia" w:cs="Arial"/>
          <w:color w:val="000000"/>
          <w:sz w:val="20"/>
          <w:szCs w:val="20"/>
          <w:lang w:val="en-US" w:eastAsia="fr-FR"/>
        </w:rPr>
        <w:t xml:space="preserve"> </w:t>
      </w:r>
      <w:r>
        <w:rPr>
          <w:rFonts w:ascii="Georgia" w:eastAsia="Times New Roman" w:hAnsi="Georgia" w:cs="Arial"/>
          <w:color w:val="000000"/>
          <w:sz w:val="20"/>
          <w:szCs w:val="20"/>
          <w:lang w:val="en-US" w:eastAsia="fr-FR"/>
        </w:rPr>
        <w:t xml:space="preserve"> do</w:t>
      </w:r>
      <w:r w:rsidR="004A02DE">
        <w:rPr>
          <w:rFonts w:ascii="Georgia" w:eastAsia="Times New Roman" w:hAnsi="Georgia" w:cs="Arial"/>
          <w:color w:val="000000"/>
          <w:sz w:val="20"/>
          <w:szCs w:val="20"/>
          <w:lang w:val="en-US" w:eastAsia="fr-FR"/>
        </w:rPr>
        <w:t>es</w:t>
      </w:r>
      <w:proofErr w:type="gramEnd"/>
      <w:r w:rsidR="004A02DE">
        <w:rPr>
          <w:rFonts w:ascii="Georgia" w:eastAsia="Times New Roman" w:hAnsi="Georgia" w:cs="Arial"/>
          <w:color w:val="000000"/>
          <w:sz w:val="20"/>
          <w:szCs w:val="20"/>
          <w:lang w:val="en-US" w:eastAsia="fr-FR"/>
        </w:rPr>
        <w:t xml:space="preserve"> </w:t>
      </w:r>
      <w:r>
        <w:rPr>
          <w:rFonts w:ascii="Georgia" w:eastAsia="Times New Roman" w:hAnsi="Georgia" w:cs="Arial"/>
          <w:color w:val="000000"/>
          <w:sz w:val="20"/>
          <w:szCs w:val="20"/>
          <w:lang w:val="en-US" w:eastAsia="fr-FR"/>
        </w:rPr>
        <w:t xml:space="preserve"> not</w:t>
      </w:r>
      <w:r w:rsidR="001B0DC3">
        <w:rPr>
          <w:rFonts w:ascii="Georgia" w:eastAsia="Times New Roman" w:hAnsi="Georgia" w:cs="Arial"/>
          <w:color w:val="000000"/>
          <w:sz w:val="20"/>
          <w:szCs w:val="20"/>
          <w:lang w:val="en-US" w:eastAsia="fr-FR"/>
        </w:rPr>
        <w:t xml:space="preserve"> foresee any </w:t>
      </w:r>
      <w:r>
        <w:rPr>
          <w:rFonts w:ascii="Georgia" w:eastAsia="Times New Roman" w:hAnsi="Georgia" w:cs="Arial"/>
          <w:color w:val="000000"/>
          <w:sz w:val="20"/>
          <w:szCs w:val="20"/>
          <w:lang w:val="en-US" w:eastAsia="fr-FR"/>
        </w:rPr>
        <w:t xml:space="preserve">t benefits </w:t>
      </w:r>
      <w:r w:rsidR="001B0DC3">
        <w:rPr>
          <w:rFonts w:ascii="Georgia" w:eastAsia="Times New Roman" w:hAnsi="Georgia" w:cs="Arial"/>
          <w:color w:val="000000"/>
          <w:sz w:val="20"/>
          <w:szCs w:val="20"/>
          <w:lang w:val="en-US" w:eastAsia="fr-FR"/>
        </w:rPr>
        <w:t xml:space="preserve"> for </w:t>
      </w:r>
      <w:r>
        <w:rPr>
          <w:rFonts w:ascii="Georgia" w:eastAsia="Times New Roman" w:hAnsi="Georgia" w:cs="Arial"/>
          <w:color w:val="000000"/>
          <w:sz w:val="20"/>
          <w:szCs w:val="20"/>
          <w:lang w:val="en-US" w:eastAsia="fr-FR"/>
        </w:rPr>
        <w:t>the European funds industry and investors. Particularly when there is a readily available Union law-</w:t>
      </w:r>
      <w:proofErr w:type="spellStart"/>
      <w:r>
        <w:rPr>
          <w:rFonts w:ascii="Georgia" w:eastAsia="Times New Roman" w:hAnsi="Georgia" w:cs="Arial"/>
          <w:color w:val="000000"/>
          <w:sz w:val="20"/>
          <w:szCs w:val="20"/>
          <w:lang w:val="en-US" w:eastAsia="fr-FR"/>
        </w:rPr>
        <w:t>recognised</w:t>
      </w:r>
      <w:proofErr w:type="spellEnd"/>
      <w:r>
        <w:rPr>
          <w:rFonts w:ascii="Georgia" w:eastAsia="Times New Roman" w:hAnsi="Georgia" w:cs="Arial"/>
          <w:color w:val="000000"/>
          <w:sz w:val="20"/>
          <w:szCs w:val="20"/>
          <w:lang w:val="en-US" w:eastAsia="fr-FR"/>
        </w:rPr>
        <w:t xml:space="preserve"> solution </w:t>
      </w:r>
      <w:r w:rsidR="00801D5F">
        <w:rPr>
          <w:rFonts w:ascii="Georgia" w:eastAsia="Times New Roman" w:hAnsi="Georgia" w:cs="Arial"/>
          <w:color w:val="000000"/>
          <w:sz w:val="20"/>
          <w:szCs w:val="20"/>
          <w:lang w:val="en-US" w:eastAsia="fr-FR"/>
        </w:rPr>
        <w:t xml:space="preserve">for demonstrating independence </w:t>
      </w:r>
      <w:r>
        <w:rPr>
          <w:rFonts w:ascii="Georgia" w:eastAsia="Times New Roman" w:hAnsi="Georgia" w:cs="Arial"/>
          <w:color w:val="000000"/>
          <w:sz w:val="20"/>
          <w:szCs w:val="20"/>
          <w:lang w:val="en-US" w:eastAsia="fr-FR"/>
        </w:rPr>
        <w:t>(effective and robust management of conflicts</w:t>
      </w:r>
      <w:r w:rsidR="00801D5F">
        <w:rPr>
          <w:rFonts w:ascii="Georgia" w:eastAsia="Times New Roman" w:hAnsi="Georgia" w:cs="Arial"/>
          <w:color w:val="000000"/>
          <w:sz w:val="20"/>
          <w:szCs w:val="20"/>
          <w:lang w:val="en-US" w:eastAsia="fr-FR"/>
        </w:rPr>
        <w:t>) will deliver the investor protection outcome that that the UCITS Directive is designed to achieve. Option 2 is the right Option to pursue.</w:t>
      </w:r>
    </w:p>
    <w:p w:rsidR="00241000" w:rsidRPr="00241000" w:rsidRDefault="00241000" w:rsidP="00241000">
      <w:pPr>
        <w:spacing w:line="240" w:lineRule="auto"/>
        <w:rPr>
          <w:rFonts w:ascii="Georgia" w:eastAsia="Times New Roman" w:hAnsi="Georgia" w:cs="Times New Roman"/>
          <w:sz w:val="20"/>
          <w:szCs w:val="24"/>
          <w:lang w:eastAsia="de-DE"/>
        </w:rPr>
      </w:pPr>
    </w:p>
    <w:p w:rsidR="00241000" w:rsidRPr="00241000" w:rsidRDefault="00241000" w:rsidP="00241000">
      <w:pPr>
        <w:spacing w:line="240" w:lineRule="auto"/>
        <w:rPr>
          <w:rFonts w:ascii="Georgia" w:eastAsia="Times New Roman" w:hAnsi="Georgia" w:cs="Times New Roman"/>
          <w:sz w:val="20"/>
          <w:szCs w:val="24"/>
          <w:lang w:eastAsia="de-DE"/>
        </w:rPr>
      </w:pPr>
      <w:r w:rsidRPr="00241000">
        <w:rPr>
          <w:rFonts w:ascii="Georgia" w:eastAsia="Times New Roman" w:hAnsi="Georgia" w:cs="Times New Roman"/>
          <w:sz w:val="20"/>
          <w:szCs w:val="24"/>
          <w:lang w:eastAsia="de-DE"/>
        </w:rPr>
        <w:t>&lt;ESMA_UCITS_QUESTION_22&gt;</w:t>
      </w:r>
    </w:p>
    <w:p w:rsidR="00241000" w:rsidRDefault="00241000" w:rsidP="00241000">
      <w:pPr>
        <w:spacing w:line="240" w:lineRule="auto"/>
        <w:rPr>
          <w:rFonts w:ascii="Georgia" w:eastAsia="Times New Roman" w:hAnsi="Georgia" w:cs="Times New Roman"/>
          <w:sz w:val="20"/>
          <w:szCs w:val="24"/>
          <w:lang w:eastAsia="de-DE"/>
        </w:rPr>
      </w:pPr>
    </w:p>
    <w:p w:rsidR="00230653" w:rsidRDefault="00230653" w:rsidP="00241000">
      <w:pPr>
        <w:spacing w:line="240" w:lineRule="auto"/>
        <w:rPr>
          <w:rFonts w:ascii="Georgia" w:eastAsia="Times New Roman" w:hAnsi="Georgia" w:cs="Times New Roman"/>
          <w:sz w:val="20"/>
          <w:szCs w:val="24"/>
          <w:lang w:eastAsia="de-DE"/>
        </w:rPr>
      </w:pPr>
    </w:p>
    <w:p w:rsidR="00230653" w:rsidRPr="00241000" w:rsidRDefault="00230653" w:rsidP="00241000">
      <w:pPr>
        <w:spacing w:line="240" w:lineRule="auto"/>
        <w:rPr>
          <w:rFonts w:ascii="Georgia" w:eastAsia="Times New Roman" w:hAnsi="Georgia" w:cs="Times New Roman"/>
          <w:sz w:val="20"/>
          <w:szCs w:val="24"/>
          <w:lang w:eastAsia="de-DE"/>
        </w:rPr>
      </w:pPr>
    </w:p>
    <w:p w:rsidR="00241000" w:rsidRPr="00241000" w:rsidRDefault="00241000" w:rsidP="00241000">
      <w:pPr>
        <w:spacing w:line="240" w:lineRule="auto"/>
        <w:rPr>
          <w:rFonts w:ascii="Georgia" w:eastAsia="Times New Roman" w:hAnsi="Georgia" w:cs="Times New Roman"/>
          <w:b/>
          <w:sz w:val="20"/>
          <w:szCs w:val="24"/>
          <w:lang w:eastAsia="de-DE"/>
        </w:rPr>
      </w:pPr>
      <w:r w:rsidRPr="00241000">
        <w:rPr>
          <w:rFonts w:ascii="Georgia" w:eastAsia="Times New Roman" w:hAnsi="Georgia" w:cs="Times New Roman"/>
          <w:b/>
          <w:sz w:val="20"/>
          <w:szCs w:val="24"/>
          <w:lang w:eastAsia="de-DE"/>
        </w:rPr>
        <w:t>Annex III</w:t>
      </w:r>
    </w:p>
    <w:p w:rsidR="00241000" w:rsidRPr="00241000" w:rsidRDefault="00241000" w:rsidP="00241000">
      <w:pPr>
        <w:spacing w:line="240" w:lineRule="auto"/>
        <w:rPr>
          <w:rFonts w:ascii="Georgia" w:eastAsia="Times New Roman" w:hAnsi="Georgia" w:cs="Times New Roman"/>
          <w:b/>
          <w:sz w:val="20"/>
          <w:szCs w:val="24"/>
          <w:lang w:eastAsia="de-DE"/>
        </w:rPr>
      </w:pPr>
    </w:p>
    <w:p w:rsidR="00241000" w:rsidRPr="00241000" w:rsidRDefault="00241000" w:rsidP="00241000">
      <w:pPr>
        <w:spacing w:line="240" w:lineRule="auto"/>
        <w:rPr>
          <w:rFonts w:ascii="Georgia" w:eastAsia="Times New Roman" w:hAnsi="Georgia" w:cs="Times New Roman"/>
          <w:b/>
          <w:sz w:val="20"/>
          <w:szCs w:val="24"/>
          <w:lang w:eastAsia="de-DE"/>
        </w:rPr>
      </w:pPr>
      <w:r w:rsidRPr="00241000">
        <w:rPr>
          <w:rFonts w:ascii="Georgia" w:eastAsia="Times New Roman" w:hAnsi="Georgia" w:cs="Times New Roman"/>
          <w:b/>
          <w:sz w:val="20"/>
          <w:szCs w:val="24"/>
          <w:lang w:eastAsia="de-DE"/>
        </w:rPr>
        <w:t>Cost-benefit analysis</w:t>
      </w:r>
    </w:p>
    <w:p w:rsidR="00241000" w:rsidRPr="00241000" w:rsidRDefault="00241000" w:rsidP="00241000">
      <w:pPr>
        <w:spacing w:line="240" w:lineRule="auto"/>
        <w:rPr>
          <w:rFonts w:ascii="Georgia" w:eastAsia="Times New Roman" w:hAnsi="Georgia" w:cs="Times New Roman"/>
          <w:sz w:val="20"/>
          <w:szCs w:val="24"/>
          <w:lang w:eastAsia="de-DE"/>
        </w:rPr>
      </w:pPr>
    </w:p>
    <w:p w:rsidR="00241000" w:rsidRPr="00241000" w:rsidRDefault="00241000" w:rsidP="00241000">
      <w:pPr>
        <w:numPr>
          <w:ilvl w:val="0"/>
          <w:numId w:val="1"/>
        </w:numPr>
        <w:spacing w:after="250" w:line="240" w:lineRule="auto"/>
        <w:jc w:val="both"/>
        <w:outlineLvl w:val="4"/>
        <w:rPr>
          <w:rFonts w:ascii="Georgia" w:eastAsia="Times New Roman" w:hAnsi="Georgia" w:cs="Times New Roman"/>
          <w:b/>
          <w:sz w:val="20"/>
          <w:szCs w:val="24"/>
          <w:lang w:eastAsia="de-DE"/>
        </w:rPr>
      </w:pPr>
      <w:r w:rsidRPr="00241000">
        <w:rPr>
          <w:rFonts w:ascii="Georgia" w:eastAsia="Times New Roman" w:hAnsi="Georgia" w:cs="Times New Roman"/>
          <w:b/>
          <w:sz w:val="20"/>
          <w:szCs w:val="24"/>
          <w:lang w:eastAsia="de-DE"/>
        </w:rPr>
        <w:t>Do you agree with ESMA’s approach to discard the second and third options described above?</w:t>
      </w:r>
    </w:p>
    <w:p w:rsidR="00241000" w:rsidRPr="00241000" w:rsidRDefault="00241000" w:rsidP="00241000">
      <w:pPr>
        <w:spacing w:line="240" w:lineRule="auto"/>
        <w:rPr>
          <w:rFonts w:ascii="Georgia" w:eastAsia="Times New Roman" w:hAnsi="Georgia" w:cs="Times New Roman"/>
          <w:sz w:val="20"/>
          <w:szCs w:val="24"/>
          <w:lang w:eastAsia="de-DE"/>
        </w:rPr>
      </w:pPr>
      <w:r w:rsidRPr="00241000">
        <w:rPr>
          <w:rFonts w:ascii="Georgia" w:eastAsia="Times New Roman" w:hAnsi="Georgia" w:cs="Times New Roman"/>
          <w:sz w:val="20"/>
          <w:szCs w:val="24"/>
          <w:lang w:eastAsia="de-DE"/>
        </w:rPr>
        <w:t>&lt;ESMA_UCITS_QUESTION_23&gt;</w:t>
      </w:r>
    </w:p>
    <w:p w:rsidR="00241000" w:rsidRPr="00241000" w:rsidRDefault="0007603F" w:rsidP="00241000">
      <w:pPr>
        <w:spacing w:line="240" w:lineRule="auto"/>
        <w:rPr>
          <w:rFonts w:ascii="Georgia" w:eastAsia="Times New Roman" w:hAnsi="Georgia" w:cs="Times New Roman"/>
          <w:sz w:val="20"/>
          <w:szCs w:val="24"/>
          <w:lang w:eastAsia="de-DE"/>
        </w:rPr>
      </w:pPr>
      <w:r>
        <w:rPr>
          <w:rFonts w:ascii="Georgia" w:eastAsia="Times New Roman" w:hAnsi="Georgia" w:cs="Arial"/>
          <w:sz w:val="20"/>
          <w:szCs w:val="20"/>
          <w:lang w:val="en-US" w:eastAsia="de-DE"/>
        </w:rPr>
        <w:t>BNP PARIBAS SECURITIES SERVICES</w:t>
      </w:r>
      <w:r w:rsidR="004A02DE">
        <w:rPr>
          <w:rFonts w:ascii="Georgia" w:eastAsia="Times New Roman" w:hAnsi="Georgia" w:cs="Arial"/>
          <w:sz w:val="20"/>
          <w:szCs w:val="20"/>
          <w:lang w:val="en-US" w:eastAsia="de-DE"/>
        </w:rPr>
        <w:t xml:space="preserve"> </w:t>
      </w:r>
      <w:r w:rsidR="00241000" w:rsidRPr="00241000">
        <w:rPr>
          <w:rFonts w:ascii="Georgia" w:eastAsia="Times New Roman" w:hAnsi="Georgia" w:cs="Arial"/>
          <w:sz w:val="20"/>
          <w:szCs w:val="20"/>
          <w:lang w:val="en-US" w:eastAsia="de-DE"/>
        </w:rPr>
        <w:t xml:space="preserve"> agree</w:t>
      </w:r>
      <w:r w:rsidR="004A02DE">
        <w:rPr>
          <w:rFonts w:ascii="Georgia" w:eastAsia="Times New Roman" w:hAnsi="Georgia" w:cs="Arial"/>
          <w:sz w:val="20"/>
          <w:szCs w:val="20"/>
          <w:lang w:val="en-US" w:eastAsia="de-DE"/>
        </w:rPr>
        <w:t xml:space="preserve">s </w:t>
      </w:r>
      <w:bookmarkStart w:id="5" w:name="_GoBack"/>
      <w:bookmarkEnd w:id="5"/>
      <w:r w:rsidR="00241000" w:rsidRPr="00241000">
        <w:rPr>
          <w:rFonts w:ascii="Georgia" w:eastAsia="Times New Roman" w:hAnsi="Georgia" w:cs="Arial"/>
          <w:sz w:val="20"/>
          <w:szCs w:val="20"/>
          <w:lang w:val="en-US" w:eastAsia="de-DE"/>
        </w:rPr>
        <w:t>with ESMA’s approach to discard the second and third option</w:t>
      </w:r>
      <w:r w:rsidR="00241000" w:rsidRPr="00241000">
        <w:rPr>
          <w:rFonts w:ascii="Georgia" w:eastAsia="Times New Roman" w:hAnsi="Georgia" w:cs="Times New Roman"/>
          <w:sz w:val="20"/>
          <w:szCs w:val="24"/>
          <w:lang w:eastAsia="de-DE"/>
        </w:rPr>
        <w:t xml:space="preserve"> </w:t>
      </w:r>
      <w:r w:rsidR="004355BF">
        <w:rPr>
          <w:rFonts w:ascii="Georgia" w:eastAsia="Times New Roman" w:hAnsi="Georgia" w:cs="Times New Roman"/>
          <w:sz w:val="20"/>
          <w:szCs w:val="24"/>
          <w:lang w:eastAsia="de-DE"/>
        </w:rPr>
        <w:t>.</w:t>
      </w:r>
    </w:p>
    <w:p w:rsidR="00241000" w:rsidRPr="00241000" w:rsidRDefault="00241000" w:rsidP="00241000">
      <w:pPr>
        <w:spacing w:line="240" w:lineRule="auto"/>
        <w:rPr>
          <w:rFonts w:ascii="Georgia" w:eastAsia="Times New Roman" w:hAnsi="Georgia" w:cs="Times New Roman"/>
          <w:sz w:val="20"/>
          <w:szCs w:val="24"/>
          <w:lang w:eastAsia="de-DE"/>
        </w:rPr>
      </w:pPr>
      <w:r w:rsidRPr="00241000">
        <w:rPr>
          <w:rFonts w:ascii="Georgia" w:eastAsia="Times New Roman" w:hAnsi="Georgia" w:cs="Times New Roman"/>
          <w:sz w:val="20"/>
          <w:szCs w:val="24"/>
          <w:lang w:eastAsia="de-DE"/>
        </w:rPr>
        <w:t>&lt;ESMA_UCITS_QUESTION_23&gt;</w:t>
      </w:r>
    </w:p>
    <w:p w:rsidR="00241000" w:rsidRPr="00241000" w:rsidRDefault="00241000" w:rsidP="00241000">
      <w:pPr>
        <w:spacing w:line="240" w:lineRule="auto"/>
        <w:rPr>
          <w:rFonts w:ascii="Georgia" w:eastAsia="Times New Roman" w:hAnsi="Georgia" w:cs="Times New Roman"/>
          <w:sz w:val="20"/>
          <w:szCs w:val="24"/>
          <w:lang w:eastAsia="de-DE"/>
        </w:rPr>
      </w:pPr>
    </w:p>
    <w:p w:rsidR="00241000" w:rsidRPr="00241000" w:rsidRDefault="00241000" w:rsidP="00241000">
      <w:pPr>
        <w:keepNext/>
        <w:spacing w:before="120" w:after="120"/>
        <w:ind w:left="425" w:hanging="425"/>
        <w:outlineLvl w:val="0"/>
        <w:rPr>
          <w:rFonts w:ascii="Georgia" w:eastAsia="Times New Roman" w:hAnsi="Georgia" w:cs="Arial"/>
          <w:b/>
          <w:bCs/>
          <w:kern w:val="32"/>
          <w:sz w:val="28"/>
          <w:szCs w:val="28"/>
          <w:lang w:eastAsia="de-DE"/>
        </w:rPr>
      </w:pPr>
    </w:p>
    <w:p w:rsidR="00C25B14" w:rsidRDefault="00C25B14"/>
    <w:sectPr w:rsidR="00C25B14" w:rsidSect="00D52F0A">
      <w:headerReference w:type="even" r:id="rId16"/>
      <w:headerReference w:type="default" r:id="rId17"/>
      <w:footerReference w:type="even" r:id="rId18"/>
      <w:footerReference w:type="default" r:id="rId19"/>
      <w:headerReference w:type="first" r:id="rId20"/>
      <w:footerReference w:type="first" r:id="rId21"/>
      <w:pgSz w:w="11906" w:h="16838" w:code="9"/>
      <w:pgMar w:top="2552" w:right="1247" w:bottom="136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B69" w:rsidRDefault="00287B69" w:rsidP="00241000">
      <w:pPr>
        <w:spacing w:line="240" w:lineRule="auto"/>
      </w:pPr>
      <w:r>
        <w:separator/>
      </w:r>
    </w:p>
  </w:endnote>
  <w:endnote w:type="continuationSeparator" w:id="0">
    <w:p w:rsidR="00287B69" w:rsidRDefault="00287B69" w:rsidP="002410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NPP Square">
    <w:altName w:val="BNPP Squar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96138D" w:rsidRPr="00315E96" w:rsidTr="00315E96">
      <w:trPr>
        <w:trHeight w:val="284"/>
      </w:trPr>
      <w:tc>
        <w:tcPr>
          <w:tcW w:w="8460" w:type="dxa"/>
        </w:tcPr>
        <w:p w:rsidR="0096138D" w:rsidRPr="00315E96" w:rsidRDefault="0096138D" w:rsidP="00315E96">
          <w:pPr>
            <w:pStyle w:val="00Footer"/>
            <w:rPr>
              <w:lang w:val="fr-FR"/>
            </w:rPr>
          </w:pPr>
        </w:p>
      </w:tc>
      <w:tc>
        <w:tcPr>
          <w:tcW w:w="952" w:type="dxa"/>
        </w:tcPr>
        <w:p w:rsidR="0096138D" w:rsidRPr="002C5B2D" w:rsidRDefault="0096138D" w:rsidP="002C5B2D">
          <w:pPr>
            <w:pStyle w:val="00aPagenumber"/>
          </w:pPr>
          <w:r>
            <w:fldChar w:fldCharType="begin"/>
          </w:r>
          <w:r>
            <w:instrText xml:space="preserve"> PAGE </w:instrText>
          </w:r>
          <w:r>
            <w:fldChar w:fldCharType="separate"/>
          </w:r>
          <w:r>
            <w:rPr>
              <w:noProof/>
            </w:rPr>
            <w:t>3</w:t>
          </w:r>
          <w:r>
            <w:rPr>
              <w:noProof/>
            </w:rPr>
            <w:fldChar w:fldCharType="end"/>
          </w:r>
        </w:p>
      </w:tc>
    </w:tr>
  </w:tbl>
  <w:p w:rsidR="0096138D" w:rsidRDefault="0096138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38D" w:rsidRDefault="0096138D" w:rsidP="00395EF9">
    <w:pPr>
      <w:pStyle w:val="Pieddepage"/>
      <w:tabs>
        <w:tab w:val="clear" w:pos="4513"/>
        <w:tab w:val="left" w:pos="8115"/>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DFC" w:rsidRDefault="00160DFC">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DFC" w:rsidRDefault="00160DFC">
    <w:pPr>
      <w:pStyle w:val="Pieddepag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3A1" w:rsidRDefault="005213A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B69" w:rsidRDefault="00287B69" w:rsidP="00241000">
      <w:pPr>
        <w:spacing w:line="240" w:lineRule="auto"/>
      </w:pPr>
      <w:r>
        <w:separator/>
      </w:r>
    </w:p>
  </w:footnote>
  <w:footnote w:type="continuationSeparator" w:id="0">
    <w:p w:rsidR="00287B69" w:rsidRDefault="00287B69" w:rsidP="00241000">
      <w:pPr>
        <w:spacing w:line="240" w:lineRule="auto"/>
      </w:pPr>
      <w:r>
        <w:continuationSeparator/>
      </w:r>
    </w:p>
  </w:footnote>
  <w:footnote w:id="1">
    <w:p w:rsidR="005213A1" w:rsidRDefault="005213A1" w:rsidP="00241000">
      <w:pPr>
        <w:pStyle w:val="Notedebasdepage"/>
      </w:pPr>
      <w:r>
        <w:rPr>
          <w:rStyle w:val="Appelnotedebasdep"/>
        </w:rPr>
        <w:footnoteRef/>
      </w:r>
      <w:r>
        <w:t xml:space="preserve"> </w:t>
      </w:r>
      <w:r w:rsidRPr="00395D33">
        <w:t xml:space="preserve">Article </w:t>
      </w:r>
      <w:proofErr w:type="gramStart"/>
      <w:r w:rsidRPr="00395D33">
        <w:t>22a(</w:t>
      </w:r>
      <w:proofErr w:type="gramEnd"/>
      <w:r w:rsidRPr="00395D33">
        <w:t>3)(d) in the text of UCITS V published in the Official Journal.</w:t>
      </w:r>
    </w:p>
  </w:footnote>
  <w:footnote w:id="2">
    <w:p w:rsidR="001B0DC3" w:rsidRPr="005451D8" w:rsidRDefault="001B0DC3" w:rsidP="001B0DC3">
      <w:pPr>
        <w:pStyle w:val="Notedebasdepag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38D" w:rsidRDefault="0096138D">
    <w:pPr>
      <w:pStyle w:val="En-tte"/>
    </w:pPr>
    <w:r>
      <w:rPr>
        <w:noProof/>
        <w:lang w:val="fr-FR" w:eastAsia="fr-FR"/>
      </w:rPr>
      <w:drawing>
        <wp:anchor distT="0" distB="0" distL="114300" distR="114300" simplePos="0" relativeHeight="251663360" behindDoc="0" locked="0" layoutInCell="1" allowOverlap="1" wp14:anchorId="3DB23216" wp14:editId="78384650">
          <wp:simplePos x="0" y="0"/>
          <wp:positionH relativeFrom="page">
            <wp:posOffset>791845</wp:posOffset>
          </wp:positionH>
          <wp:positionV relativeFrom="page">
            <wp:posOffset>612140</wp:posOffset>
          </wp:positionV>
          <wp:extent cx="561975" cy="561975"/>
          <wp:effectExtent l="0" t="0" r="9525" b="9525"/>
          <wp:wrapNone/>
          <wp:docPr id="5" name="Image 5"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FR" w:eastAsia="fr-FR"/>
      </w:rPr>
      <mc:AlternateContent>
        <mc:Choice Requires="wps">
          <w:drawing>
            <wp:anchor distT="0" distB="0" distL="114295" distR="114295" simplePos="0" relativeHeight="251661312" behindDoc="0" locked="0" layoutInCell="1" allowOverlap="1" wp14:anchorId="21EE607A" wp14:editId="50F7F412">
              <wp:simplePos x="0" y="0"/>
              <wp:positionH relativeFrom="page">
                <wp:posOffset>1548129</wp:posOffset>
              </wp:positionH>
              <wp:positionV relativeFrom="page">
                <wp:posOffset>612140</wp:posOffset>
              </wp:positionV>
              <wp:extent cx="0" cy="558165"/>
              <wp:effectExtent l="0" t="0" r="19050" b="13335"/>
              <wp:wrapNone/>
              <wp:docPr id="4" name="Connecteur droit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4" o:spid="_x0000_s1026" style="position:absolute;z-index:25166131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38D" w:rsidRDefault="0096138D" w:rsidP="00013CCE">
    <w:pPr>
      <w:pStyle w:val="En-tte"/>
      <w:jc w:val="right"/>
    </w:pPr>
    <w:r>
      <w:rPr>
        <w:noProof/>
        <w:lang w:val="fr-FR" w:eastAsia="fr-FR"/>
      </w:rPr>
      <w:drawing>
        <wp:anchor distT="0" distB="0" distL="114300" distR="114300" simplePos="0" relativeHeight="251662336" behindDoc="0" locked="0" layoutInCell="1" allowOverlap="1" wp14:anchorId="535B48E1" wp14:editId="7007C09E">
          <wp:simplePos x="0" y="0"/>
          <wp:positionH relativeFrom="page">
            <wp:posOffset>377825</wp:posOffset>
          </wp:positionH>
          <wp:positionV relativeFrom="page">
            <wp:posOffset>377825</wp:posOffset>
          </wp:positionV>
          <wp:extent cx="2209800" cy="904875"/>
          <wp:effectExtent l="0" t="0" r="0" b="9525"/>
          <wp:wrapNone/>
          <wp:docPr id="3" name="Image 3"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60288" behindDoc="1" locked="0" layoutInCell="1" allowOverlap="1" wp14:anchorId="74756847" wp14:editId="572E67CC">
          <wp:simplePos x="0" y="0"/>
          <wp:positionH relativeFrom="page">
            <wp:posOffset>0</wp:posOffset>
          </wp:positionH>
          <wp:positionV relativeFrom="page">
            <wp:posOffset>3895725</wp:posOffset>
          </wp:positionV>
          <wp:extent cx="7560310" cy="6800850"/>
          <wp:effectExtent l="0" t="0" r="2540" b="0"/>
          <wp:wrapNone/>
          <wp:docPr id="2" name="Image 2"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3A1" w:rsidRDefault="005213A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DFC" w:rsidRDefault="00160DFC">
    <w:pPr>
      <w:pStyle w:val="En-tt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5213A1" w:rsidRPr="002F4496" w:rsidTr="00D52F0A">
      <w:trPr>
        <w:trHeight w:val="284"/>
      </w:trPr>
      <w:tc>
        <w:tcPr>
          <w:tcW w:w="8460" w:type="dxa"/>
        </w:tcPr>
        <w:p w:rsidR="005213A1" w:rsidRPr="000C3B6D" w:rsidRDefault="005213A1" w:rsidP="00D52F0A">
          <w:pPr>
            <w:pStyle w:val="00Footer"/>
            <w:rPr>
              <w:lang w:val="fr-FR"/>
            </w:rPr>
          </w:pPr>
        </w:p>
      </w:tc>
      <w:tc>
        <w:tcPr>
          <w:tcW w:w="952" w:type="dxa"/>
        </w:tcPr>
        <w:p w:rsidR="005213A1" w:rsidRPr="00146B34" w:rsidRDefault="005213A1" w:rsidP="00D52F0A">
          <w:pPr>
            <w:pStyle w:val="00aPagenumber"/>
            <w:rPr>
              <w:lang w:val="fr-FR"/>
            </w:rPr>
          </w:pPr>
        </w:p>
      </w:tc>
    </w:tr>
  </w:tbl>
  <w:p w:rsidR="005213A1" w:rsidRPr="00DB46C3" w:rsidRDefault="005213A1">
    <w:pPr>
      <w:rPr>
        <w:lang w:val="fr-FR"/>
      </w:rPr>
    </w:pPr>
  </w:p>
  <w:p w:rsidR="005213A1" w:rsidRPr="002F4496" w:rsidRDefault="005213A1">
    <w:pPr>
      <w:pStyle w:val="En-tte"/>
      <w:rPr>
        <w:lang w:val="fr-FR"/>
      </w:rPr>
    </w:pPr>
  </w:p>
  <w:p w:rsidR="005213A1" w:rsidRPr="002F4496" w:rsidRDefault="005213A1" w:rsidP="00D52F0A">
    <w:pPr>
      <w:pStyle w:val="En-tte"/>
      <w:tabs>
        <w:tab w:val="clear" w:pos="4513"/>
        <w:tab w:val="left" w:pos="8227"/>
      </w:tabs>
      <w:rPr>
        <w:lang w:val="fr-FR"/>
      </w:rPr>
    </w:pPr>
  </w:p>
  <w:p w:rsidR="005213A1" w:rsidRPr="002F4496" w:rsidRDefault="005213A1" w:rsidP="00D52F0A">
    <w:pPr>
      <w:pStyle w:val="En-tte"/>
      <w:tabs>
        <w:tab w:val="clear" w:pos="4513"/>
        <w:tab w:val="left" w:pos="8227"/>
      </w:tabs>
      <w:rPr>
        <w:lang w:val="fr-FR"/>
      </w:rPr>
    </w:pPr>
  </w:p>
  <w:p w:rsidR="005213A1" w:rsidRPr="002F4496" w:rsidRDefault="005213A1">
    <w:pPr>
      <w:pStyle w:val="En-tte"/>
      <w:rPr>
        <w:lang w:val="fr-FR"/>
      </w:rPr>
    </w:pPr>
  </w:p>
  <w:p w:rsidR="005213A1" w:rsidRPr="002F4496" w:rsidRDefault="005213A1">
    <w:pPr>
      <w:pStyle w:val="En-tte"/>
      <w:rPr>
        <w:lang w:val="fr-FR"/>
      </w:rPr>
    </w:pPr>
  </w:p>
  <w:p w:rsidR="005213A1" w:rsidRPr="002F4496" w:rsidRDefault="005213A1">
    <w:pPr>
      <w:pStyle w:val="En-tte"/>
      <w:rPr>
        <w:lang w:val="fr-FR"/>
      </w:rPr>
    </w:pPr>
  </w:p>
  <w:p w:rsidR="005213A1" w:rsidRPr="002F4496" w:rsidRDefault="005213A1">
    <w:pPr>
      <w:pStyle w:val="En-tte"/>
      <w:rPr>
        <w:lang w:val="fr-FR"/>
      </w:rPr>
    </w:pPr>
  </w:p>
  <w:p w:rsidR="005213A1" w:rsidRPr="002F4496" w:rsidRDefault="005213A1">
    <w:pPr>
      <w:pStyle w:val="En-tte"/>
      <w:rPr>
        <w:highlight w:val="yellow"/>
        <w:lang w:val="fr-FR"/>
      </w:rPr>
    </w:pPr>
  </w:p>
  <w:p w:rsidR="005213A1" w:rsidRDefault="005213A1">
    <w:pPr>
      <w:pStyle w:val="En-tte"/>
    </w:pPr>
    <w:r>
      <w:rPr>
        <w:noProof/>
        <w:lang w:val="fr-FR" w:eastAsia="fr-FR"/>
      </w:rPr>
      <mc:AlternateContent>
        <mc:Choice Requires="wps">
          <w:drawing>
            <wp:anchor distT="0" distB="0" distL="114299" distR="114299" simplePos="0" relativeHeight="251657216" behindDoc="0" locked="0" layoutInCell="1" allowOverlap="1" wp14:anchorId="78A5467F" wp14:editId="778E749D">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582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fr-FR" w:eastAsia="fr-FR"/>
      </w:rPr>
      <w:drawing>
        <wp:anchor distT="0" distB="0" distL="114300" distR="114300" simplePos="0" relativeHeight="251658240" behindDoc="0" locked="0" layoutInCell="1" allowOverlap="1" wp14:anchorId="2F1C9C41" wp14:editId="77A32EC5">
          <wp:simplePos x="0" y="0"/>
          <wp:positionH relativeFrom="page">
            <wp:posOffset>791845</wp:posOffset>
          </wp:positionH>
          <wp:positionV relativeFrom="page">
            <wp:posOffset>612140</wp:posOffset>
          </wp:positionV>
          <wp:extent cx="2209800" cy="904875"/>
          <wp:effectExtent l="0" t="0" r="0" b="9525"/>
          <wp:wrapNone/>
          <wp:docPr id="1" name="Picture 1"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F4E578E"/>
    <w:multiLevelType w:val="hybridMultilevel"/>
    <w:tmpl w:val="5D5AB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1653D6"/>
    <w:multiLevelType w:val="hybridMultilevel"/>
    <w:tmpl w:val="E3DC1D80"/>
    <w:lvl w:ilvl="0" w:tplc="703E936E">
      <w:start w:val="1"/>
      <w:numFmt w:val="decimal"/>
      <w:lvlText w:val="%1"/>
      <w:lvlJc w:val="left"/>
      <w:pPr>
        <w:ind w:left="1230" w:hanging="8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6957DF0"/>
    <w:multiLevelType w:val="hybridMultilevel"/>
    <w:tmpl w:val="10B2DD8A"/>
    <w:lvl w:ilvl="0" w:tplc="18090001">
      <w:start w:val="1"/>
      <w:numFmt w:val="bullet"/>
      <w:lvlText w:val=""/>
      <w:lvlJc w:val="left"/>
      <w:pPr>
        <w:ind w:left="1776" w:hanging="360"/>
      </w:pPr>
      <w:rPr>
        <w:rFonts w:ascii="Symbol" w:hAnsi="Symbol" w:hint="default"/>
      </w:rPr>
    </w:lvl>
    <w:lvl w:ilvl="1" w:tplc="18090003">
      <w:start w:val="1"/>
      <w:numFmt w:val="bullet"/>
      <w:lvlText w:val="o"/>
      <w:lvlJc w:val="left"/>
      <w:pPr>
        <w:ind w:left="2496" w:hanging="360"/>
      </w:pPr>
      <w:rPr>
        <w:rFonts w:ascii="Courier New" w:hAnsi="Courier New" w:cs="Courier New" w:hint="default"/>
      </w:rPr>
    </w:lvl>
    <w:lvl w:ilvl="2" w:tplc="18090005" w:tentative="1">
      <w:start w:val="1"/>
      <w:numFmt w:val="bullet"/>
      <w:lvlText w:val=""/>
      <w:lvlJc w:val="left"/>
      <w:pPr>
        <w:ind w:left="3216" w:hanging="360"/>
      </w:pPr>
      <w:rPr>
        <w:rFonts w:ascii="Wingdings" w:hAnsi="Wingdings" w:hint="default"/>
      </w:rPr>
    </w:lvl>
    <w:lvl w:ilvl="3" w:tplc="18090001" w:tentative="1">
      <w:start w:val="1"/>
      <w:numFmt w:val="bullet"/>
      <w:lvlText w:val=""/>
      <w:lvlJc w:val="left"/>
      <w:pPr>
        <w:ind w:left="3936" w:hanging="360"/>
      </w:pPr>
      <w:rPr>
        <w:rFonts w:ascii="Symbol" w:hAnsi="Symbol" w:hint="default"/>
      </w:rPr>
    </w:lvl>
    <w:lvl w:ilvl="4" w:tplc="18090003" w:tentative="1">
      <w:start w:val="1"/>
      <w:numFmt w:val="bullet"/>
      <w:lvlText w:val="o"/>
      <w:lvlJc w:val="left"/>
      <w:pPr>
        <w:ind w:left="4656" w:hanging="360"/>
      </w:pPr>
      <w:rPr>
        <w:rFonts w:ascii="Courier New" w:hAnsi="Courier New" w:cs="Courier New" w:hint="default"/>
      </w:rPr>
    </w:lvl>
    <w:lvl w:ilvl="5" w:tplc="18090005" w:tentative="1">
      <w:start w:val="1"/>
      <w:numFmt w:val="bullet"/>
      <w:lvlText w:val=""/>
      <w:lvlJc w:val="left"/>
      <w:pPr>
        <w:ind w:left="5376" w:hanging="360"/>
      </w:pPr>
      <w:rPr>
        <w:rFonts w:ascii="Wingdings" w:hAnsi="Wingdings" w:hint="default"/>
      </w:rPr>
    </w:lvl>
    <w:lvl w:ilvl="6" w:tplc="18090001" w:tentative="1">
      <w:start w:val="1"/>
      <w:numFmt w:val="bullet"/>
      <w:lvlText w:val=""/>
      <w:lvlJc w:val="left"/>
      <w:pPr>
        <w:ind w:left="6096" w:hanging="360"/>
      </w:pPr>
      <w:rPr>
        <w:rFonts w:ascii="Symbol" w:hAnsi="Symbol" w:hint="default"/>
      </w:rPr>
    </w:lvl>
    <w:lvl w:ilvl="7" w:tplc="18090003" w:tentative="1">
      <w:start w:val="1"/>
      <w:numFmt w:val="bullet"/>
      <w:lvlText w:val="o"/>
      <w:lvlJc w:val="left"/>
      <w:pPr>
        <w:ind w:left="6816" w:hanging="360"/>
      </w:pPr>
      <w:rPr>
        <w:rFonts w:ascii="Courier New" w:hAnsi="Courier New" w:cs="Courier New" w:hint="default"/>
      </w:rPr>
    </w:lvl>
    <w:lvl w:ilvl="8" w:tplc="18090005" w:tentative="1">
      <w:start w:val="1"/>
      <w:numFmt w:val="bullet"/>
      <w:lvlText w:val=""/>
      <w:lvlJc w:val="left"/>
      <w:pPr>
        <w:ind w:left="7536" w:hanging="360"/>
      </w:pPr>
      <w:rPr>
        <w:rFonts w:ascii="Wingdings" w:hAnsi="Wingdings" w:hint="default"/>
      </w:rPr>
    </w:lvl>
  </w:abstractNum>
  <w:abstractNum w:abstractNumId="5">
    <w:nsid w:val="172F245F"/>
    <w:multiLevelType w:val="hybridMultilevel"/>
    <w:tmpl w:val="00D41A64"/>
    <w:lvl w:ilvl="0" w:tplc="E896658E">
      <w:start w:val="1"/>
      <w:numFmt w:val="decimal"/>
      <w:lvlText w:val="Q%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nsid w:val="31AF3A15"/>
    <w:multiLevelType w:val="hybridMultilevel"/>
    <w:tmpl w:val="13C84DB2"/>
    <w:lvl w:ilvl="0" w:tplc="040C0001">
      <w:start w:val="1"/>
      <w:numFmt w:val="bullet"/>
      <w:lvlText w:val=""/>
      <w:lvlJc w:val="left"/>
      <w:pPr>
        <w:ind w:left="720" w:hanging="360"/>
      </w:pPr>
      <w:rPr>
        <w:rFonts w:ascii="Symbol" w:hAnsi="Symbol" w:hint="default"/>
      </w:rPr>
    </w:lvl>
    <w:lvl w:ilvl="1" w:tplc="FCB424A0">
      <w:numFmt w:val="bullet"/>
      <w:lvlText w:val="-"/>
      <w:lvlJc w:val="left"/>
      <w:pPr>
        <w:ind w:left="1440" w:hanging="360"/>
      </w:pPr>
      <w:rPr>
        <w:rFonts w:ascii="Georgia" w:eastAsia="Times New Roman" w:hAnsi="Georgia"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28314FE"/>
    <w:multiLevelType w:val="hybridMultilevel"/>
    <w:tmpl w:val="0F2C6F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nsid w:val="56263770"/>
    <w:multiLevelType w:val="hybridMultilevel"/>
    <w:tmpl w:val="F2D8E8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DC103BE"/>
    <w:multiLevelType w:val="hybridMultilevel"/>
    <w:tmpl w:val="9B14BF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5FE36447"/>
    <w:multiLevelType w:val="hybridMultilevel"/>
    <w:tmpl w:val="92D0E0CA"/>
    <w:lvl w:ilvl="0" w:tplc="040C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687209C"/>
    <w:multiLevelType w:val="hybridMultilevel"/>
    <w:tmpl w:val="058876F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A213817"/>
    <w:multiLevelType w:val="hybridMultilevel"/>
    <w:tmpl w:val="45AC441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6C3E4283"/>
    <w:multiLevelType w:val="hybridMultilevel"/>
    <w:tmpl w:val="C89C9BA2"/>
    <w:lvl w:ilvl="0" w:tplc="040C000F">
      <w:start w:val="1"/>
      <w:numFmt w:val="decimal"/>
      <w:lvlText w:val="%1."/>
      <w:lvlJc w:val="left"/>
      <w:pPr>
        <w:ind w:left="1230" w:hanging="87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7F787ECB"/>
    <w:multiLevelType w:val="hybridMultilevel"/>
    <w:tmpl w:val="AB3EFF44"/>
    <w:lvl w:ilvl="0" w:tplc="FD566192">
      <w:numFmt w:val="bullet"/>
      <w:lvlText w:val="-"/>
      <w:lvlJc w:val="left"/>
      <w:pPr>
        <w:ind w:left="360" w:hanging="360"/>
      </w:pPr>
      <w:rPr>
        <w:rFonts w:ascii="Arial" w:eastAsia="Calibri" w:hAnsi="Arial" w:cs="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15"/>
  </w:num>
  <w:num w:numId="5">
    <w:abstractNumId w:val="11"/>
  </w:num>
  <w:num w:numId="6">
    <w:abstractNumId w:val="2"/>
  </w:num>
  <w:num w:numId="7">
    <w:abstractNumId w:val="10"/>
  </w:num>
  <w:num w:numId="8">
    <w:abstractNumId w:val="13"/>
  </w:num>
  <w:num w:numId="9">
    <w:abstractNumId w:val="14"/>
  </w:num>
  <w:num w:numId="10">
    <w:abstractNumId w:val="6"/>
  </w:num>
  <w:num w:numId="11">
    <w:abstractNumId w:val="7"/>
  </w:num>
  <w:num w:numId="12">
    <w:abstractNumId w:val="9"/>
  </w:num>
  <w:num w:numId="13">
    <w:abstractNumId w:val="5"/>
  </w:num>
  <w:num w:numId="14">
    <w:abstractNumId w:val="12"/>
  </w:num>
  <w:num w:numId="15">
    <w:abstractNumId w:val="8"/>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000"/>
    <w:rsid w:val="000156E0"/>
    <w:rsid w:val="0007603F"/>
    <w:rsid w:val="000820D6"/>
    <w:rsid w:val="000A336D"/>
    <w:rsid w:val="000A5615"/>
    <w:rsid w:val="000D567C"/>
    <w:rsid w:val="000D7B94"/>
    <w:rsid w:val="0010245F"/>
    <w:rsid w:val="00160DFC"/>
    <w:rsid w:val="00161DAE"/>
    <w:rsid w:val="00195D1D"/>
    <w:rsid w:val="001B0DC3"/>
    <w:rsid w:val="001F74FF"/>
    <w:rsid w:val="00230653"/>
    <w:rsid w:val="00241000"/>
    <w:rsid w:val="00250727"/>
    <w:rsid w:val="00256375"/>
    <w:rsid w:val="00277FD1"/>
    <w:rsid w:val="00287B69"/>
    <w:rsid w:val="00291A39"/>
    <w:rsid w:val="002950A0"/>
    <w:rsid w:val="002D1201"/>
    <w:rsid w:val="002F3F41"/>
    <w:rsid w:val="00340465"/>
    <w:rsid w:val="00342AD9"/>
    <w:rsid w:val="0036005D"/>
    <w:rsid w:val="004355BF"/>
    <w:rsid w:val="00445730"/>
    <w:rsid w:val="00463850"/>
    <w:rsid w:val="00466E00"/>
    <w:rsid w:val="004A02DE"/>
    <w:rsid w:val="004B441C"/>
    <w:rsid w:val="0050349C"/>
    <w:rsid w:val="0051707C"/>
    <w:rsid w:val="005213A1"/>
    <w:rsid w:val="00522EDC"/>
    <w:rsid w:val="0054602D"/>
    <w:rsid w:val="00551FD1"/>
    <w:rsid w:val="00567FA3"/>
    <w:rsid w:val="005751AB"/>
    <w:rsid w:val="00584A6C"/>
    <w:rsid w:val="005A0721"/>
    <w:rsid w:val="005C4357"/>
    <w:rsid w:val="005F6470"/>
    <w:rsid w:val="006048D0"/>
    <w:rsid w:val="006338DF"/>
    <w:rsid w:val="00641023"/>
    <w:rsid w:val="00666604"/>
    <w:rsid w:val="006678CD"/>
    <w:rsid w:val="006D5165"/>
    <w:rsid w:val="00714E9B"/>
    <w:rsid w:val="00730CAA"/>
    <w:rsid w:val="00753FB5"/>
    <w:rsid w:val="0075763E"/>
    <w:rsid w:val="00801D5F"/>
    <w:rsid w:val="00844A7C"/>
    <w:rsid w:val="00860437"/>
    <w:rsid w:val="008621F5"/>
    <w:rsid w:val="008B1E0C"/>
    <w:rsid w:val="008B7E9C"/>
    <w:rsid w:val="008D48C4"/>
    <w:rsid w:val="009561EE"/>
    <w:rsid w:val="0096138D"/>
    <w:rsid w:val="009B0818"/>
    <w:rsid w:val="009D3A70"/>
    <w:rsid w:val="009D6161"/>
    <w:rsid w:val="009E7DFC"/>
    <w:rsid w:val="00A06483"/>
    <w:rsid w:val="00A603C5"/>
    <w:rsid w:val="00A77E88"/>
    <w:rsid w:val="00AE2EBF"/>
    <w:rsid w:val="00B01C7E"/>
    <w:rsid w:val="00B0622C"/>
    <w:rsid w:val="00B170D7"/>
    <w:rsid w:val="00B67F2A"/>
    <w:rsid w:val="00B728F7"/>
    <w:rsid w:val="00B96B2D"/>
    <w:rsid w:val="00BD082B"/>
    <w:rsid w:val="00C25B14"/>
    <w:rsid w:val="00C52C6E"/>
    <w:rsid w:val="00CD225D"/>
    <w:rsid w:val="00CD4A3D"/>
    <w:rsid w:val="00D37911"/>
    <w:rsid w:val="00D521BE"/>
    <w:rsid w:val="00D52F0A"/>
    <w:rsid w:val="00D6228B"/>
    <w:rsid w:val="00D87D0E"/>
    <w:rsid w:val="00DE6946"/>
    <w:rsid w:val="00DF3559"/>
    <w:rsid w:val="00E0204A"/>
    <w:rsid w:val="00E15DA2"/>
    <w:rsid w:val="00E84853"/>
    <w:rsid w:val="00E95005"/>
    <w:rsid w:val="00EE34C1"/>
    <w:rsid w:val="00F03D75"/>
    <w:rsid w:val="00F17D23"/>
    <w:rsid w:val="00F640AC"/>
    <w:rsid w:val="00F67F24"/>
    <w:rsid w:val="00F87E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241000"/>
    <w:pPr>
      <w:tabs>
        <w:tab w:val="center" w:pos="4513"/>
        <w:tab w:val="right" w:pos="9026"/>
      </w:tabs>
      <w:spacing w:line="240" w:lineRule="auto"/>
    </w:pPr>
  </w:style>
  <w:style w:type="character" w:customStyle="1" w:styleId="En-tteCar">
    <w:name w:val="En-tête Car"/>
    <w:basedOn w:val="Policepardfaut"/>
    <w:link w:val="En-tte"/>
    <w:rsid w:val="00241000"/>
  </w:style>
  <w:style w:type="paragraph" w:styleId="Pieddepage">
    <w:name w:val="footer"/>
    <w:basedOn w:val="Normal"/>
    <w:link w:val="PieddepageCar"/>
    <w:unhideWhenUsed/>
    <w:rsid w:val="00241000"/>
    <w:pPr>
      <w:tabs>
        <w:tab w:val="center" w:pos="4513"/>
        <w:tab w:val="right" w:pos="9026"/>
      </w:tabs>
      <w:spacing w:line="240" w:lineRule="auto"/>
    </w:pPr>
  </w:style>
  <w:style w:type="character" w:customStyle="1" w:styleId="PieddepageCar">
    <w:name w:val="Pied de page Car"/>
    <w:basedOn w:val="Policepardfaut"/>
    <w:link w:val="Pieddepage"/>
    <w:rsid w:val="00241000"/>
  </w:style>
  <w:style w:type="paragraph" w:styleId="Notedebasdepage">
    <w:name w:val="footnote text"/>
    <w:aliases w:val="Char3, Char3,Fußnotentextf,Fußnotentextr,stile 1,Footnote1,Footnote2,Footnote3,Footnote4,Footnote5,Footnote6,Footnote7,Footnote8,Footnote9,Footnote10,Footnote11,Footnote21,Footnote31,Footnote41,Footnote51,Footnote61,Footnote71"/>
    <w:basedOn w:val="Normal"/>
    <w:link w:val="NotedebasdepageCar"/>
    <w:unhideWhenUsed/>
    <w:rsid w:val="00241000"/>
    <w:pPr>
      <w:spacing w:line="240" w:lineRule="auto"/>
    </w:pPr>
    <w:rPr>
      <w:sz w:val="20"/>
      <w:szCs w:val="20"/>
    </w:rPr>
  </w:style>
  <w:style w:type="character" w:customStyle="1" w:styleId="NotedebasdepageCar">
    <w:name w:val="Note de bas de page Car"/>
    <w:aliases w:val="Char3 Car, Char3 Car,Fußnotentextf Car,Fußnotentextr Car,stile 1 Car,Footnote1 Car,Footnote2 Car,Footnote3 Car,Footnote4 Car,Footnote5 Car,Footnote6 Car,Footnote7 Car,Footnote8 Car,Footnote9 Car,Footnote10 Car,Footnote11 Car"/>
    <w:basedOn w:val="Policepardfaut"/>
    <w:link w:val="Notedebasdepage"/>
    <w:rsid w:val="00241000"/>
    <w:rPr>
      <w:sz w:val="20"/>
      <w:szCs w:val="20"/>
    </w:rPr>
  </w:style>
  <w:style w:type="paragraph" w:customStyle="1" w:styleId="00Footer">
    <w:name w:val="00_Footer"/>
    <w:basedOn w:val="Normal"/>
    <w:rsid w:val="00241000"/>
    <w:pPr>
      <w:spacing w:line="200" w:lineRule="exact"/>
    </w:pPr>
    <w:rPr>
      <w:rFonts w:ascii="Georgia" w:eastAsia="Times New Roman" w:hAnsi="Georgia" w:cs="Times New Roman"/>
      <w:color w:val="2D4190"/>
      <w:sz w:val="16"/>
      <w:szCs w:val="24"/>
      <w:lang w:eastAsia="de-DE"/>
    </w:rPr>
  </w:style>
  <w:style w:type="paragraph" w:customStyle="1" w:styleId="00aPagenumber">
    <w:name w:val="00a_Page number"/>
    <w:basedOn w:val="00Footer"/>
    <w:rsid w:val="00241000"/>
    <w:pPr>
      <w:spacing w:line="280" w:lineRule="atLeast"/>
      <w:jc w:val="right"/>
    </w:pPr>
    <w:rPr>
      <w:color w:val="000000"/>
      <w:sz w:val="20"/>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uiPriority w:val="99"/>
    <w:rsid w:val="00241000"/>
    <w:rPr>
      <w:vertAlign w:val="superscript"/>
    </w:rPr>
  </w:style>
  <w:style w:type="character" w:styleId="Marquedecommentaire">
    <w:name w:val="annotation reference"/>
    <w:rsid w:val="00241000"/>
    <w:rPr>
      <w:sz w:val="16"/>
      <w:szCs w:val="16"/>
    </w:rPr>
  </w:style>
  <w:style w:type="paragraph" w:styleId="Commentaire">
    <w:name w:val="annotation text"/>
    <w:basedOn w:val="Normal"/>
    <w:link w:val="CommentaireCar"/>
    <w:rsid w:val="00241000"/>
    <w:pPr>
      <w:spacing w:line="240" w:lineRule="auto"/>
    </w:pPr>
    <w:rPr>
      <w:rFonts w:ascii="Georgia" w:eastAsia="Times New Roman" w:hAnsi="Georgia" w:cs="Times New Roman"/>
      <w:sz w:val="20"/>
      <w:szCs w:val="20"/>
      <w:lang w:eastAsia="de-DE"/>
    </w:rPr>
  </w:style>
  <w:style w:type="character" w:customStyle="1" w:styleId="CommentaireCar">
    <w:name w:val="Commentaire Car"/>
    <w:basedOn w:val="Policepardfaut"/>
    <w:link w:val="Commentaire"/>
    <w:uiPriority w:val="99"/>
    <w:rsid w:val="00241000"/>
    <w:rPr>
      <w:rFonts w:ascii="Georgia" w:eastAsia="Times New Roman" w:hAnsi="Georgia" w:cs="Times New Roman"/>
      <w:sz w:val="20"/>
      <w:szCs w:val="20"/>
      <w:lang w:eastAsia="de-DE"/>
    </w:rPr>
  </w:style>
  <w:style w:type="paragraph" w:styleId="Textedebulles">
    <w:name w:val="Balloon Text"/>
    <w:basedOn w:val="Normal"/>
    <w:link w:val="TextedebullesCar"/>
    <w:uiPriority w:val="99"/>
    <w:semiHidden/>
    <w:unhideWhenUsed/>
    <w:rsid w:val="00241000"/>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1000"/>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D52F0A"/>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D52F0A"/>
    <w:rPr>
      <w:rFonts w:ascii="Georgia" w:eastAsia="Times New Roman" w:hAnsi="Georgia" w:cs="Times New Roman"/>
      <w:b/>
      <w:bCs/>
      <w:sz w:val="20"/>
      <w:szCs w:val="20"/>
      <w:lang w:eastAsia="de-DE"/>
    </w:rPr>
  </w:style>
  <w:style w:type="paragraph" w:styleId="PrformatHTML">
    <w:name w:val="HTML Preformatted"/>
    <w:basedOn w:val="Normal"/>
    <w:link w:val="PrformatHTMLCar"/>
    <w:uiPriority w:val="99"/>
    <w:semiHidden/>
    <w:unhideWhenUsed/>
    <w:rsid w:val="00DF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fr-FR" w:eastAsia="fr-FR"/>
    </w:rPr>
  </w:style>
  <w:style w:type="character" w:customStyle="1" w:styleId="PrformatHTMLCar">
    <w:name w:val="Préformaté HTML Car"/>
    <w:basedOn w:val="Policepardfaut"/>
    <w:link w:val="PrformatHTML"/>
    <w:uiPriority w:val="99"/>
    <w:semiHidden/>
    <w:rsid w:val="00DF3559"/>
    <w:rPr>
      <w:rFonts w:ascii="Courier New" w:eastAsia="Times New Roman" w:hAnsi="Courier New" w:cs="Courier New"/>
      <w:sz w:val="20"/>
      <w:szCs w:val="20"/>
      <w:lang w:val="fr-FR" w:eastAsia="fr-FR"/>
    </w:rPr>
  </w:style>
  <w:style w:type="paragraph" w:styleId="Paragraphedeliste">
    <w:name w:val="List Paragraph"/>
    <w:basedOn w:val="Normal"/>
    <w:uiPriority w:val="34"/>
    <w:qFormat/>
    <w:rsid w:val="006048D0"/>
    <w:pPr>
      <w:ind w:left="720"/>
      <w:contextualSpacing/>
    </w:pPr>
  </w:style>
  <w:style w:type="paragraph" w:customStyle="1" w:styleId="02Date">
    <w:name w:val="02_Date"/>
    <w:basedOn w:val="Normal"/>
    <w:rsid w:val="0096138D"/>
    <w:pPr>
      <w:spacing w:line="220" w:lineRule="exact"/>
    </w:pPr>
    <w:rPr>
      <w:rFonts w:ascii="Georgia" w:eastAsia="Times New Roman" w:hAnsi="Georgia" w:cs="Times New Roman"/>
      <w:sz w:val="17"/>
      <w:szCs w:val="24"/>
      <w:lang w:eastAsia="de-DE"/>
    </w:rPr>
  </w:style>
  <w:style w:type="paragraph" w:customStyle="1" w:styleId="04BodyText">
    <w:name w:val="04_Body Text"/>
    <w:basedOn w:val="Normal"/>
    <w:link w:val="04BodyTextChar"/>
    <w:rsid w:val="0096138D"/>
    <w:pPr>
      <w:spacing w:after="250"/>
      <w:jc w:val="both"/>
    </w:pPr>
    <w:rPr>
      <w:rFonts w:ascii="Georgia" w:eastAsia="Times New Roman" w:hAnsi="Georgia" w:cs="Times New Roman"/>
      <w:sz w:val="20"/>
      <w:szCs w:val="24"/>
      <w:lang w:eastAsia="de-DE"/>
    </w:rPr>
  </w:style>
  <w:style w:type="paragraph" w:customStyle="1" w:styleId="05HeadlinenoIndex">
    <w:name w:val="05_Headline no Index"/>
    <w:basedOn w:val="04BodyText"/>
    <w:rsid w:val="0096138D"/>
    <w:pPr>
      <w:spacing w:line="300" w:lineRule="exact"/>
    </w:pPr>
    <w:rPr>
      <w:b/>
      <w:sz w:val="24"/>
    </w:rPr>
  </w:style>
  <w:style w:type="paragraph" w:customStyle="1" w:styleId="01aDBTitle">
    <w:name w:val="01a_DB_Title"/>
    <w:basedOn w:val="Normal"/>
    <w:rsid w:val="0096138D"/>
    <w:pPr>
      <w:spacing w:line="400" w:lineRule="exact"/>
      <w:jc w:val="right"/>
    </w:pPr>
    <w:rPr>
      <w:rFonts w:ascii="Georgia" w:eastAsia="Times New Roman" w:hAnsi="Georgia" w:cs="Times New Roman"/>
      <w:b/>
      <w:color w:val="2D4190"/>
      <w:sz w:val="40"/>
      <w:szCs w:val="24"/>
      <w:lang w:eastAsia="de-DE"/>
    </w:rPr>
  </w:style>
  <w:style w:type="paragraph" w:customStyle="1" w:styleId="01bDBSubtitle">
    <w:name w:val="01b_DB_Subtitle"/>
    <w:rsid w:val="0096138D"/>
    <w:pPr>
      <w:spacing w:line="240" w:lineRule="auto"/>
      <w:jc w:val="right"/>
    </w:pPr>
    <w:rPr>
      <w:rFonts w:ascii="Georgia" w:eastAsia="Times New Roman" w:hAnsi="Georgia" w:cs="Times New Roman"/>
      <w:color w:val="000000"/>
      <w:sz w:val="24"/>
      <w:szCs w:val="24"/>
      <w:lang w:eastAsia="de-DE"/>
    </w:rPr>
  </w:style>
  <w:style w:type="character" w:styleId="Lienhypertexte">
    <w:name w:val="Hyperlink"/>
    <w:uiPriority w:val="99"/>
    <w:rsid w:val="0096138D"/>
    <w:rPr>
      <w:color w:val="0000FF"/>
      <w:u w:val="single"/>
    </w:rPr>
  </w:style>
  <w:style w:type="paragraph" w:customStyle="1" w:styleId="04bList">
    <w:name w:val="04b_List"/>
    <w:basedOn w:val="04BodyText"/>
    <w:uiPriority w:val="99"/>
    <w:rsid w:val="0096138D"/>
    <w:pPr>
      <w:numPr>
        <w:numId w:val="15"/>
      </w:numPr>
      <w:tabs>
        <w:tab w:val="clear" w:pos="568"/>
      </w:tabs>
      <w:ind w:left="1230" w:hanging="870"/>
    </w:pPr>
  </w:style>
  <w:style w:type="character" w:customStyle="1" w:styleId="04BodyTextChar">
    <w:name w:val="04_Body Text Char"/>
    <w:link w:val="04BodyText"/>
    <w:rsid w:val="0096138D"/>
    <w:rPr>
      <w:rFonts w:ascii="Georgia" w:eastAsia="Times New Roman" w:hAnsi="Georgia" w:cs="Times New Roman"/>
      <w:sz w:val="20"/>
      <w:szCs w:val="24"/>
      <w:lang w:eastAsia="de-DE"/>
    </w:rPr>
  </w:style>
  <w:style w:type="paragraph" w:customStyle="1" w:styleId="Pa4">
    <w:name w:val="Pa4"/>
    <w:basedOn w:val="Normal"/>
    <w:next w:val="Normal"/>
    <w:uiPriority w:val="99"/>
    <w:rsid w:val="0007603F"/>
    <w:pPr>
      <w:autoSpaceDE w:val="0"/>
      <w:autoSpaceDN w:val="0"/>
      <w:adjustRightInd w:val="0"/>
      <w:spacing w:line="181" w:lineRule="atLeast"/>
    </w:pPr>
    <w:rPr>
      <w:rFonts w:ascii="BNPP Square" w:eastAsia="Times New Roman" w:hAnsi="BNPP Square" w:cs="Times New Roman"/>
      <w:sz w:val="24"/>
      <w:szCs w:val="24"/>
      <w:lang w:val="fr-FR" w:eastAsia="fr-FR"/>
    </w:rPr>
  </w:style>
  <w:style w:type="character" w:customStyle="1" w:styleId="A3">
    <w:name w:val="A3"/>
    <w:uiPriority w:val="99"/>
    <w:rsid w:val="0007603F"/>
    <w:rPr>
      <w:rFonts w:cs="BNPP Square"/>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241000"/>
    <w:pPr>
      <w:tabs>
        <w:tab w:val="center" w:pos="4513"/>
        <w:tab w:val="right" w:pos="9026"/>
      </w:tabs>
      <w:spacing w:line="240" w:lineRule="auto"/>
    </w:pPr>
  </w:style>
  <w:style w:type="character" w:customStyle="1" w:styleId="En-tteCar">
    <w:name w:val="En-tête Car"/>
    <w:basedOn w:val="Policepardfaut"/>
    <w:link w:val="En-tte"/>
    <w:rsid w:val="00241000"/>
  </w:style>
  <w:style w:type="paragraph" w:styleId="Pieddepage">
    <w:name w:val="footer"/>
    <w:basedOn w:val="Normal"/>
    <w:link w:val="PieddepageCar"/>
    <w:unhideWhenUsed/>
    <w:rsid w:val="00241000"/>
    <w:pPr>
      <w:tabs>
        <w:tab w:val="center" w:pos="4513"/>
        <w:tab w:val="right" w:pos="9026"/>
      </w:tabs>
      <w:spacing w:line="240" w:lineRule="auto"/>
    </w:pPr>
  </w:style>
  <w:style w:type="character" w:customStyle="1" w:styleId="PieddepageCar">
    <w:name w:val="Pied de page Car"/>
    <w:basedOn w:val="Policepardfaut"/>
    <w:link w:val="Pieddepage"/>
    <w:rsid w:val="00241000"/>
  </w:style>
  <w:style w:type="paragraph" w:styleId="Notedebasdepage">
    <w:name w:val="footnote text"/>
    <w:aliases w:val="Char3, Char3,Fußnotentextf,Fußnotentextr,stile 1,Footnote1,Footnote2,Footnote3,Footnote4,Footnote5,Footnote6,Footnote7,Footnote8,Footnote9,Footnote10,Footnote11,Footnote21,Footnote31,Footnote41,Footnote51,Footnote61,Footnote71"/>
    <w:basedOn w:val="Normal"/>
    <w:link w:val="NotedebasdepageCar"/>
    <w:unhideWhenUsed/>
    <w:rsid w:val="00241000"/>
    <w:pPr>
      <w:spacing w:line="240" w:lineRule="auto"/>
    </w:pPr>
    <w:rPr>
      <w:sz w:val="20"/>
      <w:szCs w:val="20"/>
    </w:rPr>
  </w:style>
  <w:style w:type="character" w:customStyle="1" w:styleId="NotedebasdepageCar">
    <w:name w:val="Note de bas de page Car"/>
    <w:aliases w:val="Char3 Car, Char3 Car,Fußnotentextf Car,Fußnotentextr Car,stile 1 Car,Footnote1 Car,Footnote2 Car,Footnote3 Car,Footnote4 Car,Footnote5 Car,Footnote6 Car,Footnote7 Car,Footnote8 Car,Footnote9 Car,Footnote10 Car,Footnote11 Car"/>
    <w:basedOn w:val="Policepardfaut"/>
    <w:link w:val="Notedebasdepage"/>
    <w:rsid w:val="00241000"/>
    <w:rPr>
      <w:sz w:val="20"/>
      <w:szCs w:val="20"/>
    </w:rPr>
  </w:style>
  <w:style w:type="paragraph" w:customStyle="1" w:styleId="00Footer">
    <w:name w:val="00_Footer"/>
    <w:basedOn w:val="Normal"/>
    <w:rsid w:val="00241000"/>
    <w:pPr>
      <w:spacing w:line="200" w:lineRule="exact"/>
    </w:pPr>
    <w:rPr>
      <w:rFonts w:ascii="Georgia" w:eastAsia="Times New Roman" w:hAnsi="Georgia" w:cs="Times New Roman"/>
      <w:color w:val="2D4190"/>
      <w:sz w:val="16"/>
      <w:szCs w:val="24"/>
      <w:lang w:eastAsia="de-DE"/>
    </w:rPr>
  </w:style>
  <w:style w:type="paragraph" w:customStyle="1" w:styleId="00aPagenumber">
    <w:name w:val="00a_Page number"/>
    <w:basedOn w:val="00Footer"/>
    <w:rsid w:val="00241000"/>
    <w:pPr>
      <w:spacing w:line="280" w:lineRule="atLeast"/>
      <w:jc w:val="right"/>
    </w:pPr>
    <w:rPr>
      <w:color w:val="000000"/>
      <w:sz w:val="20"/>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uiPriority w:val="99"/>
    <w:rsid w:val="00241000"/>
    <w:rPr>
      <w:vertAlign w:val="superscript"/>
    </w:rPr>
  </w:style>
  <w:style w:type="character" w:styleId="Marquedecommentaire">
    <w:name w:val="annotation reference"/>
    <w:rsid w:val="00241000"/>
    <w:rPr>
      <w:sz w:val="16"/>
      <w:szCs w:val="16"/>
    </w:rPr>
  </w:style>
  <w:style w:type="paragraph" w:styleId="Commentaire">
    <w:name w:val="annotation text"/>
    <w:basedOn w:val="Normal"/>
    <w:link w:val="CommentaireCar"/>
    <w:rsid w:val="00241000"/>
    <w:pPr>
      <w:spacing w:line="240" w:lineRule="auto"/>
    </w:pPr>
    <w:rPr>
      <w:rFonts w:ascii="Georgia" w:eastAsia="Times New Roman" w:hAnsi="Georgia" w:cs="Times New Roman"/>
      <w:sz w:val="20"/>
      <w:szCs w:val="20"/>
      <w:lang w:eastAsia="de-DE"/>
    </w:rPr>
  </w:style>
  <w:style w:type="character" w:customStyle="1" w:styleId="CommentaireCar">
    <w:name w:val="Commentaire Car"/>
    <w:basedOn w:val="Policepardfaut"/>
    <w:link w:val="Commentaire"/>
    <w:uiPriority w:val="99"/>
    <w:rsid w:val="00241000"/>
    <w:rPr>
      <w:rFonts w:ascii="Georgia" w:eastAsia="Times New Roman" w:hAnsi="Georgia" w:cs="Times New Roman"/>
      <w:sz w:val="20"/>
      <w:szCs w:val="20"/>
      <w:lang w:eastAsia="de-DE"/>
    </w:rPr>
  </w:style>
  <w:style w:type="paragraph" w:styleId="Textedebulles">
    <w:name w:val="Balloon Text"/>
    <w:basedOn w:val="Normal"/>
    <w:link w:val="TextedebullesCar"/>
    <w:uiPriority w:val="99"/>
    <w:semiHidden/>
    <w:unhideWhenUsed/>
    <w:rsid w:val="00241000"/>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1000"/>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D52F0A"/>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D52F0A"/>
    <w:rPr>
      <w:rFonts w:ascii="Georgia" w:eastAsia="Times New Roman" w:hAnsi="Georgia" w:cs="Times New Roman"/>
      <w:b/>
      <w:bCs/>
      <w:sz w:val="20"/>
      <w:szCs w:val="20"/>
      <w:lang w:eastAsia="de-DE"/>
    </w:rPr>
  </w:style>
  <w:style w:type="paragraph" w:styleId="PrformatHTML">
    <w:name w:val="HTML Preformatted"/>
    <w:basedOn w:val="Normal"/>
    <w:link w:val="PrformatHTMLCar"/>
    <w:uiPriority w:val="99"/>
    <w:semiHidden/>
    <w:unhideWhenUsed/>
    <w:rsid w:val="00DF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fr-FR" w:eastAsia="fr-FR"/>
    </w:rPr>
  </w:style>
  <w:style w:type="character" w:customStyle="1" w:styleId="PrformatHTMLCar">
    <w:name w:val="Préformaté HTML Car"/>
    <w:basedOn w:val="Policepardfaut"/>
    <w:link w:val="PrformatHTML"/>
    <w:uiPriority w:val="99"/>
    <w:semiHidden/>
    <w:rsid w:val="00DF3559"/>
    <w:rPr>
      <w:rFonts w:ascii="Courier New" w:eastAsia="Times New Roman" w:hAnsi="Courier New" w:cs="Courier New"/>
      <w:sz w:val="20"/>
      <w:szCs w:val="20"/>
      <w:lang w:val="fr-FR" w:eastAsia="fr-FR"/>
    </w:rPr>
  </w:style>
  <w:style w:type="paragraph" w:styleId="Paragraphedeliste">
    <w:name w:val="List Paragraph"/>
    <w:basedOn w:val="Normal"/>
    <w:uiPriority w:val="34"/>
    <w:qFormat/>
    <w:rsid w:val="006048D0"/>
    <w:pPr>
      <w:ind w:left="720"/>
      <w:contextualSpacing/>
    </w:pPr>
  </w:style>
  <w:style w:type="paragraph" w:customStyle="1" w:styleId="02Date">
    <w:name w:val="02_Date"/>
    <w:basedOn w:val="Normal"/>
    <w:rsid w:val="0096138D"/>
    <w:pPr>
      <w:spacing w:line="220" w:lineRule="exact"/>
    </w:pPr>
    <w:rPr>
      <w:rFonts w:ascii="Georgia" w:eastAsia="Times New Roman" w:hAnsi="Georgia" w:cs="Times New Roman"/>
      <w:sz w:val="17"/>
      <w:szCs w:val="24"/>
      <w:lang w:eastAsia="de-DE"/>
    </w:rPr>
  </w:style>
  <w:style w:type="paragraph" w:customStyle="1" w:styleId="04BodyText">
    <w:name w:val="04_Body Text"/>
    <w:basedOn w:val="Normal"/>
    <w:link w:val="04BodyTextChar"/>
    <w:rsid w:val="0096138D"/>
    <w:pPr>
      <w:spacing w:after="250"/>
      <w:jc w:val="both"/>
    </w:pPr>
    <w:rPr>
      <w:rFonts w:ascii="Georgia" w:eastAsia="Times New Roman" w:hAnsi="Georgia" w:cs="Times New Roman"/>
      <w:sz w:val="20"/>
      <w:szCs w:val="24"/>
      <w:lang w:eastAsia="de-DE"/>
    </w:rPr>
  </w:style>
  <w:style w:type="paragraph" w:customStyle="1" w:styleId="05HeadlinenoIndex">
    <w:name w:val="05_Headline no Index"/>
    <w:basedOn w:val="04BodyText"/>
    <w:rsid w:val="0096138D"/>
    <w:pPr>
      <w:spacing w:line="300" w:lineRule="exact"/>
    </w:pPr>
    <w:rPr>
      <w:b/>
      <w:sz w:val="24"/>
    </w:rPr>
  </w:style>
  <w:style w:type="paragraph" w:customStyle="1" w:styleId="01aDBTitle">
    <w:name w:val="01a_DB_Title"/>
    <w:basedOn w:val="Normal"/>
    <w:rsid w:val="0096138D"/>
    <w:pPr>
      <w:spacing w:line="400" w:lineRule="exact"/>
      <w:jc w:val="right"/>
    </w:pPr>
    <w:rPr>
      <w:rFonts w:ascii="Georgia" w:eastAsia="Times New Roman" w:hAnsi="Georgia" w:cs="Times New Roman"/>
      <w:b/>
      <w:color w:val="2D4190"/>
      <w:sz w:val="40"/>
      <w:szCs w:val="24"/>
      <w:lang w:eastAsia="de-DE"/>
    </w:rPr>
  </w:style>
  <w:style w:type="paragraph" w:customStyle="1" w:styleId="01bDBSubtitle">
    <w:name w:val="01b_DB_Subtitle"/>
    <w:rsid w:val="0096138D"/>
    <w:pPr>
      <w:spacing w:line="240" w:lineRule="auto"/>
      <w:jc w:val="right"/>
    </w:pPr>
    <w:rPr>
      <w:rFonts w:ascii="Georgia" w:eastAsia="Times New Roman" w:hAnsi="Georgia" w:cs="Times New Roman"/>
      <w:color w:val="000000"/>
      <w:sz w:val="24"/>
      <w:szCs w:val="24"/>
      <w:lang w:eastAsia="de-DE"/>
    </w:rPr>
  </w:style>
  <w:style w:type="character" w:styleId="Lienhypertexte">
    <w:name w:val="Hyperlink"/>
    <w:uiPriority w:val="99"/>
    <w:rsid w:val="0096138D"/>
    <w:rPr>
      <w:color w:val="0000FF"/>
      <w:u w:val="single"/>
    </w:rPr>
  </w:style>
  <w:style w:type="paragraph" w:customStyle="1" w:styleId="04bList">
    <w:name w:val="04b_List"/>
    <w:basedOn w:val="04BodyText"/>
    <w:uiPriority w:val="99"/>
    <w:rsid w:val="0096138D"/>
    <w:pPr>
      <w:numPr>
        <w:numId w:val="15"/>
      </w:numPr>
      <w:tabs>
        <w:tab w:val="clear" w:pos="568"/>
      </w:tabs>
      <w:ind w:left="1230" w:hanging="870"/>
    </w:pPr>
  </w:style>
  <w:style w:type="character" w:customStyle="1" w:styleId="04BodyTextChar">
    <w:name w:val="04_Body Text Char"/>
    <w:link w:val="04BodyText"/>
    <w:rsid w:val="0096138D"/>
    <w:rPr>
      <w:rFonts w:ascii="Georgia" w:eastAsia="Times New Roman" w:hAnsi="Georgia" w:cs="Times New Roman"/>
      <w:sz w:val="20"/>
      <w:szCs w:val="24"/>
      <w:lang w:eastAsia="de-DE"/>
    </w:rPr>
  </w:style>
  <w:style w:type="paragraph" w:customStyle="1" w:styleId="Pa4">
    <w:name w:val="Pa4"/>
    <w:basedOn w:val="Normal"/>
    <w:next w:val="Normal"/>
    <w:uiPriority w:val="99"/>
    <w:rsid w:val="0007603F"/>
    <w:pPr>
      <w:autoSpaceDE w:val="0"/>
      <w:autoSpaceDN w:val="0"/>
      <w:adjustRightInd w:val="0"/>
      <w:spacing w:line="181" w:lineRule="atLeast"/>
    </w:pPr>
    <w:rPr>
      <w:rFonts w:ascii="BNPP Square" w:eastAsia="Times New Roman" w:hAnsi="BNPP Square" w:cs="Times New Roman"/>
      <w:sz w:val="24"/>
      <w:szCs w:val="24"/>
      <w:lang w:val="fr-FR" w:eastAsia="fr-FR"/>
    </w:rPr>
  </w:style>
  <w:style w:type="character" w:customStyle="1" w:styleId="A3">
    <w:name w:val="A3"/>
    <w:uiPriority w:val="99"/>
    <w:rsid w:val="0007603F"/>
    <w:rPr>
      <w:rFonts w:cs="BNPP Square"/>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254794">
      <w:bodyDiv w:val="1"/>
      <w:marLeft w:val="0"/>
      <w:marRight w:val="0"/>
      <w:marTop w:val="0"/>
      <w:marBottom w:val="0"/>
      <w:divBdr>
        <w:top w:val="none" w:sz="0" w:space="0" w:color="auto"/>
        <w:left w:val="none" w:sz="0" w:space="0" w:color="auto"/>
        <w:bottom w:val="none" w:sz="0" w:space="0" w:color="auto"/>
        <w:right w:val="none" w:sz="0" w:space="0" w:color="auto"/>
      </w:divBdr>
    </w:div>
    <w:div w:id="1057388773">
      <w:bodyDiv w:val="1"/>
      <w:marLeft w:val="0"/>
      <w:marRight w:val="0"/>
      <w:marTop w:val="0"/>
      <w:marBottom w:val="0"/>
      <w:divBdr>
        <w:top w:val="none" w:sz="0" w:space="0" w:color="auto"/>
        <w:left w:val="none" w:sz="0" w:space="0" w:color="auto"/>
        <w:bottom w:val="none" w:sz="0" w:space="0" w:color="auto"/>
        <w:right w:val="none" w:sz="0" w:space="0" w:color="auto"/>
      </w:divBdr>
    </w:div>
    <w:div w:id="1182667077">
      <w:bodyDiv w:val="1"/>
      <w:marLeft w:val="0"/>
      <w:marRight w:val="0"/>
      <w:marTop w:val="0"/>
      <w:marBottom w:val="0"/>
      <w:divBdr>
        <w:top w:val="none" w:sz="0" w:space="0" w:color="auto"/>
        <w:left w:val="none" w:sz="0" w:space="0" w:color="auto"/>
        <w:bottom w:val="none" w:sz="0" w:space="0" w:color="auto"/>
        <w:right w:val="none" w:sz="0" w:space="0" w:color="auto"/>
      </w:divBdr>
      <w:divsChild>
        <w:div w:id="635767307">
          <w:marLeft w:val="0"/>
          <w:marRight w:val="0"/>
          <w:marTop w:val="0"/>
          <w:marBottom w:val="0"/>
          <w:divBdr>
            <w:top w:val="none" w:sz="0" w:space="0" w:color="auto"/>
            <w:left w:val="none" w:sz="0" w:space="0" w:color="auto"/>
            <w:bottom w:val="none" w:sz="0" w:space="0" w:color="auto"/>
            <w:right w:val="none" w:sz="0" w:space="0" w:color="auto"/>
          </w:divBdr>
          <w:divsChild>
            <w:div w:id="1762263398">
              <w:marLeft w:val="0"/>
              <w:marRight w:val="0"/>
              <w:marTop w:val="0"/>
              <w:marBottom w:val="0"/>
              <w:divBdr>
                <w:top w:val="none" w:sz="0" w:space="0" w:color="auto"/>
                <w:left w:val="none" w:sz="0" w:space="0" w:color="auto"/>
                <w:bottom w:val="none" w:sz="0" w:space="0" w:color="auto"/>
                <w:right w:val="none" w:sz="0" w:space="0" w:color="auto"/>
              </w:divBdr>
              <w:divsChild>
                <w:div w:id="963121860">
                  <w:marLeft w:val="0"/>
                  <w:marRight w:val="0"/>
                  <w:marTop w:val="0"/>
                  <w:marBottom w:val="0"/>
                  <w:divBdr>
                    <w:top w:val="none" w:sz="0" w:space="0" w:color="auto"/>
                    <w:left w:val="none" w:sz="0" w:space="0" w:color="auto"/>
                    <w:bottom w:val="none" w:sz="0" w:space="0" w:color="auto"/>
                    <w:right w:val="none" w:sz="0" w:space="0" w:color="auto"/>
                  </w:divBdr>
                  <w:divsChild>
                    <w:div w:id="70748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consultation/Consultation-delegated-acts-required-UCITS-V-Directive"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esma.europa.eu"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esma.europa.e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DBDDE-D49F-435A-A5E4-C70619A54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5642</Words>
  <Characters>31037</Characters>
  <Application>Microsoft Office Word</Application>
  <DocSecurity>0</DocSecurity>
  <Lines>258</Lines>
  <Paragraphs>73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BNP Paribas</Company>
  <LinksUpToDate>false</LinksUpToDate>
  <CharactersWithSpaces>36606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Bowie</dc:creator>
  <cp:lastModifiedBy>Anita METZGER</cp:lastModifiedBy>
  <cp:revision>3</cp:revision>
  <cp:lastPrinted>2014-10-24T07:59:00Z</cp:lastPrinted>
  <dcterms:created xsi:type="dcterms:W3CDTF">2014-10-24T09:04:00Z</dcterms:created>
  <dcterms:modified xsi:type="dcterms:W3CDTF">2014-10-24T09:09:00Z</dcterms:modified>
</cp:coreProperties>
</file>