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B45" w:rsidRPr="00355B45" w:rsidRDefault="000C37B1" w:rsidP="00355B45">
      <w:pPr>
        <w:pStyle w:val="topOdoc"/>
        <w:ind w:right="-132"/>
        <w:jc w:val="center"/>
        <w:rPr>
          <w:rFonts w:ascii="Cambria Math" w:hAnsi="Cambria Math"/>
          <w:b/>
          <w:sz w:val="28"/>
        </w:rPr>
      </w:pPr>
      <w:bookmarkStart w:id="0" w:name="_Toc171321183"/>
      <w:r>
        <w:rPr>
          <w:rFonts w:ascii="Cambria Math" w:hAnsi="Cambria Math"/>
          <w:b/>
          <w:noProof/>
          <w:sz w:val="28"/>
          <w:lang w:val="fr-FR"/>
        </w:rPr>
        <w:drawing>
          <wp:anchor distT="0" distB="0" distL="114300" distR="114300" simplePos="0" relativeHeight="251659264" behindDoc="0" locked="0" layoutInCell="1" allowOverlap="1">
            <wp:simplePos x="0" y="0"/>
            <wp:positionH relativeFrom="column">
              <wp:posOffset>-548631</wp:posOffset>
            </wp:positionH>
            <wp:positionV relativeFrom="line">
              <wp:posOffset>-1594324</wp:posOffset>
            </wp:positionV>
            <wp:extent cx="7569106" cy="1016758"/>
            <wp:effectExtent l="19050" t="0" r="0"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srcRect/>
                    <a:stretch>
                      <a:fillRect/>
                    </a:stretch>
                  </pic:blipFill>
                  <pic:spPr bwMode="auto">
                    <a:xfrm>
                      <a:off x="0" y="0"/>
                      <a:ext cx="7578821" cy="1018063"/>
                    </a:xfrm>
                    <a:prstGeom prst="rect">
                      <a:avLst/>
                    </a:prstGeom>
                    <a:noFill/>
                    <a:ln w="9525">
                      <a:noFill/>
                      <a:miter lim="800000"/>
                      <a:headEnd/>
                      <a:tailEnd/>
                    </a:ln>
                  </pic:spPr>
                </pic:pic>
              </a:graphicData>
            </a:graphic>
          </wp:anchor>
        </w:drawing>
      </w:r>
      <w:r w:rsidR="00355B45">
        <w:rPr>
          <w:rFonts w:ascii="Cambria Math" w:hAnsi="Cambria Math"/>
          <w:b/>
          <w:noProof/>
          <w:sz w:val="28"/>
          <w:lang w:val="fr-FR"/>
        </w:rPr>
        <w:pict>
          <v:rect id="_x0000_s2058" style="position:absolute;left:0;text-align:left;margin-left:70.2pt;margin-top:-8.95pt;width:378.35pt;height:61.1pt;z-index:251658240;mso-position-horizontal-relative:text;mso-position-vertical-relative:line" filled="f" strokecolor="black [3213]"/>
        </w:pict>
      </w:r>
      <w:r w:rsidR="00355B45" w:rsidRPr="00355B45">
        <w:rPr>
          <w:rFonts w:ascii="Cambria Math" w:hAnsi="Cambria Math"/>
          <w:b/>
          <w:sz w:val="28"/>
        </w:rPr>
        <w:t xml:space="preserve">BNP Paribas AM replies to ESMA’s consultation  </w:t>
      </w:r>
    </w:p>
    <w:p w:rsidR="00B758C7" w:rsidRPr="00355B45" w:rsidRDefault="00355B45" w:rsidP="00355B45">
      <w:pPr>
        <w:pStyle w:val="topOdoc"/>
        <w:ind w:right="-132"/>
        <w:jc w:val="center"/>
        <w:rPr>
          <w:rFonts w:ascii="Cambria Math" w:hAnsi="Cambria Math"/>
          <w:b/>
          <w:sz w:val="28"/>
        </w:rPr>
        <w:sectPr w:rsidR="00B758C7" w:rsidRPr="00355B45" w:rsidSect="00081B17">
          <w:headerReference w:type="default" r:id="rId9"/>
          <w:type w:val="continuous"/>
          <w:pgSz w:w="11906" w:h="16838" w:code="9"/>
          <w:pgMar w:top="1701" w:right="746" w:bottom="1134" w:left="851" w:header="709" w:footer="567" w:gutter="0"/>
          <w:cols w:space="708"/>
          <w:docGrid w:linePitch="360"/>
        </w:sectPr>
      </w:pPr>
      <w:proofErr w:type="gramStart"/>
      <w:r w:rsidRPr="00355B45">
        <w:rPr>
          <w:rFonts w:ascii="Cambria Math" w:hAnsi="Cambria Math"/>
          <w:b/>
          <w:sz w:val="28"/>
        </w:rPr>
        <w:t>on</w:t>
      </w:r>
      <w:proofErr w:type="gramEnd"/>
      <w:r w:rsidRPr="00355B45">
        <w:rPr>
          <w:rFonts w:ascii="Cambria Math" w:hAnsi="Cambria Math"/>
          <w:b/>
          <w:sz w:val="28"/>
        </w:rPr>
        <w:t xml:space="preserve"> ETFs and other UCITS issues</w:t>
      </w:r>
    </w:p>
    <w:bookmarkEnd w:id="0"/>
    <w:p w:rsidR="00FC5C63" w:rsidRPr="00355B45" w:rsidRDefault="00FC5C63" w:rsidP="00FC5C63">
      <w:pPr>
        <w:pStyle w:val="text"/>
        <w:ind w:left="-76"/>
        <w:rPr>
          <w:rFonts w:ascii="Cambria Math" w:hAnsi="Cambria Math"/>
          <w:b/>
          <w:bCs/>
          <w:i/>
          <w:iCs/>
          <w:u w:val="single"/>
        </w:rPr>
      </w:pPr>
    </w:p>
    <w:p w:rsidR="00355B45" w:rsidRPr="00355B45" w:rsidRDefault="00355B45" w:rsidP="00FC5C63">
      <w:pPr>
        <w:pStyle w:val="text"/>
        <w:ind w:left="-76"/>
        <w:rPr>
          <w:rFonts w:ascii="Cambria Math" w:hAnsi="Cambria Math"/>
          <w:b/>
          <w:bCs/>
          <w:i/>
          <w:iCs/>
          <w:u w:val="single"/>
        </w:rPr>
      </w:pPr>
    </w:p>
    <w:p w:rsidR="00922431" w:rsidRPr="00355B45" w:rsidRDefault="00355B45" w:rsidP="00922431">
      <w:pPr>
        <w:rPr>
          <w:rFonts w:ascii="Cambria Math" w:hAnsi="Cambria Math"/>
          <w:sz w:val="22"/>
          <w:szCs w:val="22"/>
        </w:rPr>
      </w:pPr>
      <w:r w:rsidRPr="00355B45">
        <w:rPr>
          <w:rFonts w:ascii="Cambria Math" w:hAnsi="Cambria Math"/>
          <w:sz w:val="22"/>
          <w:szCs w:val="22"/>
        </w:rPr>
        <w:t>BNP PARIBAS AM</w:t>
      </w:r>
      <w:r w:rsidR="00F53228" w:rsidRPr="00355B45">
        <w:rPr>
          <w:rFonts w:ascii="Cambria Math" w:hAnsi="Cambria Math"/>
          <w:sz w:val="22"/>
          <w:szCs w:val="22"/>
        </w:rPr>
        <w:t xml:space="preserve"> welcomes the possibility to reply to ESMA’s consultation paper on ETFs and other UCITS issues. </w:t>
      </w:r>
      <w:r w:rsidRPr="00355B45">
        <w:rPr>
          <w:rFonts w:ascii="Cambria Math" w:hAnsi="Cambria Math"/>
          <w:sz w:val="22"/>
          <w:szCs w:val="22"/>
        </w:rPr>
        <w:t>BNP PARIBAS AM</w:t>
      </w:r>
      <w:r w:rsidR="00F53228" w:rsidRPr="00355B45">
        <w:rPr>
          <w:rFonts w:ascii="Cambria Math" w:hAnsi="Cambria Math"/>
          <w:sz w:val="22"/>
          <w:szCs w:val="22"/>
        </w:rPr>
        <w:t xml:space="preserve"> thanks ESMA for the opportunity to express its opinion on these issues as </w:t>
      </w:r>
      <w:r w:rsidRPr="00355B45">
        <w:rPr>
          <w:rFonts w:ascii="Cambria Math" w:hAnsi="Cambria Math"/>
          <w:sz w:val="22"/>
          <w:szCs w:val="22"/>
        </w:rPr>
        <w:t>BNP PARIBAS AM</w:t>
      </w:r>
      <w:r w:rsidR="00F53228" w:rsidRPr="00355B45">
        <w:rPr>
          <w:rFonts w:ascii="Cambria Math" w:hAnsi="Cambria Math"/>
          <w:sz w:val="22"/>
          <w:szCs w:val="22"/>
        </w:rPr>
        <w:t xml:space="preserve"> manages a lot of funds under the UCITS Directive including ETFs, some of them being concerned by the guidelines discussed below.</w:t>
      </w:r>
    </w:p>
    <w:p w:rsidR="00FC5C63" w:rsidRPr="00355B45" w:rsidRDefault="00FC5C63" w:rsidP="00FC5C63">
      <w:pPr>
        <w:autoSpaceDE w:val="0"/>
        <w:autoSpaceDN w:val="0"/>
        <w:adjustRightInd w:val="0"/>
        <w:rPr>
          <w:rFonts w:ascii="Cambria Math" w:hAnsi="Cambria Math"/>
          <w:sz w:val="22"/>
          <w:szCs w:val="22"/>
        </w:rPr>
      </w:pPr>
    </w:p>
    <w:p w:rsidR="00FC5C63" w:rsidRPr="00355B45" w:rsidRDefault="00FC5C63" w:rsidP="004876F6">
      <w:pPr>
        <w:pStyle w:val="text"/>
        <w:ind w:left="-76"/>
        <w:rPr>
          <w:rFonts w:ascii="Cambria Math" w:hAnsi="Cambria Math"/>
          <w:b/>
          <w:bCs/>
          <w:i/>
          <w:iCs/>
          <w:u w:val="single"/>
          <w:lang w:val="en-US"/>
        </w:rPr>
      </w:pPr>
    </w:p>
    <w:p w:rsidR="004876F6" w:rsidRPr="00355B45" w:rsidRDefault="00050538" w:rsidP="004876F6">
      <w:pPr>
        <w:pStyle w:val="text"/>
        <w:ind w:left="-76"/>
        <w:rPr>
          <w:rFonts w:ascii="Cambria Math" w:hAnsi="Cambria Math"/>
          <w:b/>
          <w:bCs/>
          <w:i/>
          <w:iCs/>
          <w:u w:val="single"/>
        </w:rPr>
      </w:pPr>
      <w:r w:rsidRPr="00355B45">
        <w:rPr>
          <w:rFonts w:ascii="Cambria Math" w:hAnsi="Cambria Math"/>
          <w:b/>
          <w:bCs/>
          <w:i/>
          <w:iCs/>
          <w:u w:val="single"/>
        </w:rPr>
        <w:t>Index Tracking UCITS</w:t>
      </w:r>
    </w:p>
    <w:p w:rsidR="00BC27B6" w:rsidRPr="00355B45" w:rsidRDefault="00BC27B6" w:rsidP="00E201DF">
      <w:pPr>
        <w:pStyle w:val="text"/>
        <w:rPr>
          <w:rFonts w:ascii="Cambria Math" w:hAnsi="Cambria Math"/>
          <w:b/>
          <w:bCs/>
          <w:i/>
          <w:iCs/>
          <w:u w:val="single"/>
        </w:rPr>
      </w:pPr>
    </w:p>
    <w:p w:rsidR="004077DF" w:rsidRPr="00355B45" w:rsidRDefault="00486EB0" w:rsidP="00050538">
      <w:pPr>
        <w:pStyle w:val="text"/>
        <w:ind w:left="-76"/>
        <w:rPr>
          <w:rFonts w:ascii="Cambria Math" w:hAnsi="Cambria Math"/>
          <w:b/>
          <w:bCs/>
          <w:i/>
          <w:iCs/>
          <w:u w:val="single"/>
        </w:rPr>
      </w:pPr>
      <w:r w:rsidRPr="00355B45">
        <w:rPr>
          <w:rFonts w:ascii="Cambria Math" w:hAnsi="Cambria Math"/>
          <w:b/>
          <w:bCs/>
          <w:i/>
          <w:iCs/>
          <w:u w:val="single"/>
        </w:rPr>
        <w:t>Q1:</w:t>
      </w:r>
      <w:r w:rsidR="004876F6" w:rsidRPr="00355B45">
        <w:rPr>
          <w:rFonts w:ascii="Cambria Math" w:hAnsi="Cambria Math"/>
          <w:b/>
          <w:bCs/>
          <w:i/>
          <w:iCs/>
          <w:u w:val="single"/>
        </w:rPr>
        <w:t xml:space="preserve"> Do you agree </w:t>
      </w:r>
      <w:r w:rsidR="00050538" w:rsidRPr="00355B45">
        <w:rPr>
          <w:rFonts w:ascii="Cambria Math" w:hAnsi="Cambria Math"/>
          <w:b/>
          <w:bCs/>
          <w:i/>
          <w:iCs/>
          <w:u w:val="single"/>
        </w:rPr>
        <w:t>with the proposed guidelines?</w:t>
      </w:r>
    </w:p>
    <w:p w:rsidR="00074703" w:rsidRPr="00355B45" w:rsidRDefault="00074703" w:rsidP="00050538">
      <w:pPr>
        <w:pStyle w:val="text"/>
        <w:tabs>
          <w:tab w:val="left" w:pos="709"/>
        </w:tabs>
        <w:ind w:left="-76"/>
        <w:rPr>
          <w:rFonts w:ascii="Cambria Math" w:hAnsi="Cambria Math"/>
          <w:bCs/>
          <w:iCs/>
        </w:rPr>
      </w:pPr>
    </w:p>
    <w:p w:rsidR="00074703" w:rsidRPr="00355B45" w:rsidRDefault="00074703" w:rsidP="00074703">
      <w:pPr>
        <w:pStyle w:val="Paragraphedeliste"/>
        <w:spacing w:after="250" w:line="276" w:lineRule="auto"/>
        <w:ind w:left="283"/>
        <w:contextualSpacing/>
        <w:jc w:val="both"/>
        <w:rPr>
          <w:rFonts w:ascii="Cambria Math" w:hAnsi="Cambria Math"/>
          <w:sz w:val="22"/>
          <w:szCs w:val="22"/>
        </w:rPr>
      </w:pPr>
      <w:r w:rsidRPr="00355B45">
        <w:rPr>
          <w:rFonts w:ascii="Cambria Math" w:hAnsi="Cambria Math"/>
          <w:bCs/>
          <w:i/>
          <w:iCs/>
          <w:sz w:val="22"/>
          <w:szCs w:val="22"/>
          <w:u w:val="single"/>
          <w:lang w:val="en-GB"/>
        </w:rPr>
        <w:t>Guideline 1.a)</w:t>
      </w:r>
      <w:r w:rsidRPr="00355B45">
        <w:rPr>
          <w:rFonts w:ascii="Cambria Math" w:hAnsi="Cambria Math"/>
          <w:bCs/>
          <w:i/>
          <w:iCs/>
          <w:sz w:val="22"/>
          <w:szCs w:val="22"/>
          <w:lang w:val="en-GB"/>
        </w:rPr>
        <w:t xml:space="preserve"> The prospectus of an index-tracking UCITS should include: A clear description of the index including details of its underlying components. In order to avoid the need to update the document frequently, the prospectus can direct investors to a web site where the exact composition of the index is published</w:t>
      </w:r>
      <w:r w:rsidRPr="00355B45">
        <w:rPr>
          <w:rFonts w:ascii="Cambria Math" w:hAnsi="Cambria Math"/>
          <w:sz w:val="22"/>
          <w:szCs w:val="22"/>
        </w:rPr>
        <w:t>.</w:t>
      </w:r>
    </w:p>
    <w:p w:rsidR="00074703" w:rsidRPr="00355B45" w:rsidRDefault="00074703" w:rsidP="00050538">
      <w:pPr>
        <w:pStyle w:val="text"/>
        <w:tabs>
          <w:tab w:val="left" w:pos="709"/>
        </w:tabs>
        <w:ind w:left="-76"/>
        <w:rPr>
          <w:rFonts w:ascii="Cambria Math" w:hAnsi="Cambria Math"/>
          <w:b/>
          <w:bCs/>
          <w:iCs/>
        </w:rPr>
      </w:pPr>
      <w:r w:rsidRPr="00355B45">
        <w:rPr>
          <w:rFonts w:ascii="Cambria Math" w:hAnsi="Cambria Math"/>
          <w:bCs/>
          <w:iCs/>
        </w:rPr>
        <w:tab/>
      </w:r>
      <w:r w:rsidR="009718F0" w:rsidRPr="00355B45">
        <w:rPr>
          <w:rFonts w:ascii="Cambria Math" w:hAnsi="Cambria Math"/>
          <w:bCs/>
          <w:iCs/>
        </w:rPr>
        <w:t>We believe that the Index Tracking UCITS should provide a link to the Index Provider’s website for information on the trackin</w:t>
      </w:r>
      <w:r w:rsidR="00814183" w:rsidRPr="00355B45">
        <w:rPr>
          <w:rFonts w:ascii="Cambria Math" w:hAnsi="Cambria Math"/>
          <w:bCs/>
          <w:iCs/>
        </w:rPr>
        <w:t>g</w:t>
      </w:r>
      <w:r w:rsidR="009718F0" w:rsidRPr="00355B45">
        <w:rPr>
          <w:rFonts w:ascii="Cambria Math" w:hAnsi="Cambria Math"/>
          <w:bCs/>
          <w:iCs/>
        </w:rPr>
        <w:t xml:space="preserve"> index, however please note </w:t>
      </w:r>
      <w:r w:rsidR="009718F0" w:rsidRPr="00355B45">
        <w:rPr>
          <w:rFonts w:ascii="Cambria Math" w:hAnsi="Cambria Math"/>
          <w:b/>
          <w:bCs/>
          <w:iCs/>
        </w:rPr>
        <w:t>that the Fund Management Company has no control on the disclosure policy of the I</w:t>
      </w:r>
      <w:r w:rsidR="00D67908" w:rsidRPr="00355B45">
        <w:rPr>
          <w:rFonts w:ascii="Cambria Math" w:hAnsi="Cambria Math"/>
          <w:b/>
          <w:bCs/>
          <w:iCs/>
        </w:rPr>
        <w:t>ndex Providers</w:t>
      </w:r>
      <w:r w:rsidR="00D67908" w:rsidRPr="00355B45">
        <w:rPr>
          <w:rFonts w:ascii="Cambria Math" w:hAnsi="Cambria Math"/>
          <w:bCs/>
          <w:iCs/>
        </w:rPr>
        <w:t xml:space="preserve">. We </w:t>
      </w:r>
      <w:r w:rsidR="00D67908" w:rsidRPr="00355B45">
        <w:rPr>
          <w:rFonts w:ascii="Cambria Math" w:hAnsi="Cambria Math"/>
          <w:b/>
          <w:bCs/>
          <w:iCs/>
        </w:rPr>
        <w:t>hence encourage</w:t>
      </w:r>
      <w:r w:rsidR="009718F0" w:rsidRPr="00355B45">
        <w:rPr>
          <w:rFonts w:ascii="Cambria Math" w:hAnsi="Cambria Math"/>
          <w:b/>
          <w:bCs/>
          <w:iCs/>
        </w:rPr>
        <w:t xml:space="preserve"> ESMA to promote </w:t>
      </w:r>
      <w:r w:rsidRPr="00355B45">
        <w:rPr>
          <w:rFonts w:ascii="Cambria Math" w:hAnsi="Cambria Math"/>
          <w:b/>
          <w:bCs/>
          <w:iCs/>
        </w:rPr>
        <w:t xml:space="preserve">a </w:t>
      </w:r>
      <w:r w:rsidR="009718F0" w:rsidRPr="00355B45">
        <w:rPr>
          <w:rFonts w:ascii="Cambria Math" w:hAnsi="Cambria Math"/>
          <w:b/>
          <w:bCs/>
          <w:iCs/>
        </w:rPr>
        <w:t>labelling</w:t>
      </w:r>
      <w:r w:rsidR="00814183" w:rsidRPr="00355B45">
        <w:rPr>
          <w:rFonts w:ascii="Cambria Math" w:hAnsi="Cambria Math"/>
          <w:b/>
          <w:bCs/>
          <w:iCs/>
        </w:rPr>
        <w:t xml:space="preserve"> of “UCITS Indices” that would fulfil specific disclosure standards. </w:t>
      </w:r>
    </w:p>
    <w:p w:rsidR="00282AEB" w:rsidRPr="00355B45" w:rsidRDefault="00074703" w:rsidP="00050538">
      <w:pPr>
        <w:pStyle w:val="text"/>
        <w:tabs>
          <w:tab w:val="left" w:pos="709"/>
        </w:tabs>
        <w:ind w:left="-76"/>
        <w:rPr>
          <w:rFonts w:ascii="Cambria Math" w:hAnsi="Cambria Math"/>
          <w:bCs/>
          <w:iCs/>
        </w:rPr>
      </w:pPr>
      <w:r w:rsidRPr="00355B45">
        <w:rPr>
          <w:rFonts w:ascii="Cambria Math" w:hAnsi="Cambria Math"/>
          <w:bCs/>
          <w:iCs/>
        </w:rPr>
        <w:tab/>
      </w:r>
      <w:r w:rsidR="00814183" w:rsidRPr="00355B45">
        <w:rPr>
          <w:rFonts w:ascii="Cambria Math" w:hAnsi="Cambria Math"/>
          <w:bCs/>
          <w:iCs/>
        </w:rPr>
        <w:t xml:space="preserve">The disclosure of the exact composition of the index will most probably engender </w:t>
      </w:r>
      <w:r w:rsidR="00814183" w:rsidRPr="00355B45">
        <w:rPr>
          <w:rFonts w:ascii="Cambria Math" w:hAnsi="Cambria Math"/>
          <w:b/>
          <w:bCs/>
          <w:iCs/>
        </w:rPr>
        <w:t xml:space="preserve">intellectual </w:t>
      </w:r>
      <w:r w:rsidR="006608D2" w:rsidRPr="00355B45">
        <w:rPr>
          <w:rFonts w:ascii="Cambria Math" w:hAnsi="Cambria Math"/>
          <w:b/>
          <w:bCs/>
          <w:iCs/>
        </w:rPr>
        <w:t>property and</w:t>
      </w:r>
      <w:r w:rsidR="00745285" w:rsidRPr="00355B45">
        <w:rPr>
          <w:rFonts w:ascii="Cambria Math" w:hAnsi="Cambria Math"/>
          <w:b/>
          <w:bCs/>
          <w:iCs/>
        </w:rPr>
        <w:t xml:space="preserve"> competition issues</w:t>
      </w:r>
      <w:r w:rsidR="00814183" w:rsidRPr="00355B45">
        <w:rPr>
          <w:rFonts w:ascii="Cambria Math" w:hAnsi="Cambria Math"/>
          <w:bCs/>
          <w:iCs/>
        </w:rPr>
        <w:t xml:space="preserve">. </w:t>
      </w:r>
      <w:r w:rsidR="00C868FD" w:rsidRPr="00355B45">
        <w:rPr>
          <w:rFonts w:ascii="Cambria Math" w:hAnsi="Cambria Math"/>
          <w:bCs/>
          <w:iCs/>
        </w:rPr>
        <w:t xml:space="preserve">ESMA may hence </w:t>
      </w:r>
      <w:r w:rsidR="00C868FD" w:rsidRPr="00355B45">
        <w:rPr>
          <w:rFonts w:ascii="Cambria Math" w:hAnsi="Cambria Math"/>
          <w:b/>
          <w:bCs/>
          <w:iCs/>
        </w:rPr>
        <w:t xml:space="preserve">consider allowing a delay </w:t>
      </w:r>
      <w:r w:rsidR="00C868FD" w:rsidRPr="00355B45">
        <w:rPr>
          <w:rFonts w:ascii="Cambria Math" w:hAnsi="Cambria Math"/>
          <w:bCs/>
          <w:iCs/>
        </w:rPr>
        <w:t>in the index composition disclosure.</w:t>
      </w:r>
    </w:p>
    <w:p w:rsidR="00814183" w:rsidRPr="00355B45" w:rsidRDefault="00814183" w:rsidP="00050538">
      <w:pPr>
        <w:pStyle w:val="text"/>
        <w:tabs>
          <w:tab w:val="left" w:pos="709"/>
        </w:tabs>
        <w:ind w:left="-76"/>
        <w:rPr>
          <w:rFonts w:ascii="Cambria Math" w:hAnsi="Cambria Math"/>
          <w:bCs/>
          <w:iCs/>
        </w:rPr>
      </w:pPr>
      <w:r w:rsidRPr="00355B45">
        <w:rPr>
          <w:rFonts w:ascii="Cambria Math" w:hAnsi="Cambria Math"/>
          <w:bCs/>
          <w:iCs/>
        </w:rPr>
        <w:tab/>
        <w:t xml:space="preserve">Please note that </w:t>
      </w:r>
      <w:r w:rsidR="00355B45" w:rsidRPr="00355B45">
        <w:rPr>
          <w:rFonts w:ascii="Cambria Math" w:hAnsi="Cambria Math"/>
          <w:bCs/>
          <w:iCs/>
        </w:rPr>
        <w:t>BNP PARIBAS AM</w:t>
      </w:r>
      <w:r w:rsidRPr="00355B45">
        <w:rPr>
          <w:rFonts w:ascii="Cambria Math" w:hAnsi="Cambria Math"/>
          <w:bCs/>
          <w:iCs/>
        </w:rPr>
        <w:t xml:space="preserve"> already provides clients with analysis of the index composition, including </w:t>
      </w:r>
      <w:r w:rsidR="00B76FA3" w:rsidRPr="00355B45">
        <w:rPr>
          <w:rFonts w:ascii="Cambria Math" w:hAnsi="Cambria Math"/>
          <w:bCs/>
          <w:iCs/>
        </w:rPr>
        <w:t>sector</w:t>
      </w:r>
      <w:r w:rsidRPr="00355B45">
        <w:rPr>
          <w:rFonts w:ascii="Cambria Math" w:hAnsi="Cambria Math"/>
          <w:bCs/>
          <w:iCs/>
        </w:rPr>
        <w:t xml:space="preserve"> breakdown, regional breakdown and top holdings, in the monthly fund report, allowing clients to understand the strategy they are investing in.</w:t>
      </w:r>
    </w:p>
    <w:p w:rsidR="00C868FD" w:rsidRPr="00355B45" w:rsidRDefault="00C868FD" w:rsidP="00050538">
      <w:pPr>
        <w:pStyle w:val="text"/>
        <w:tabs>
          <w:tab w:val="left" w:pos="709"/>
        </w:tabs>
        <w:ind w:left="-76"/>
        <w:rPr>
          <w:rFonts w:ascii="Cambria Math" w:hAnsi="Cambria Math"/>
          <w:bCs/>
          <w:iCs/>
        </w:rPr>
      </w:pPr>
    </w:p>
    <w:p w:rsidR="00C868FD" w:rsidRPr="00355B45" w:rsidRDefault="00C868FD" w:rsidP="00C868FD">
      <w:pPr>
        <w:pStyle w:val="Paragraphedeliste"/>
        <w:spacing w:after="250" w:line="276" w:lineRule="auto"/>
        <w:ind w:left="283"/>
        <w:contextualSpacing/>
        <w:jc w:val="both"/>
        <w:rPr>
          <w:rFonts w:ascii="Cambria Math" w:hAnsi="Cambria Math"/>
          <w:sz w:val="22"/>
          <w:szCs w:val="22"/>
        </w:rPr>
      </w:pPr>
      <w:proofErr w:type="gramStart"/>
      <w:r w:rsidRPr="00355B45">
        <w:rPr>
          <w:rFonts w:ascii="Cambria Math" w:hAnsi="Cambria Math"/>
          <w:bCs/>
          <w:i/>
          <w:iCs/>
          <w:sz w:val="22"/>
          <w:szCs w:val="22"/>
          <w:u w:val="single"/>
          <w:lang w:val="en-GB"/>
        </w:rPr>
        <w:t>Guideline 1.b)</w:t>
      </w:r>
      <w:r w:rsidRPr="00355B45">
        <w:rPr>
          <w:rFonts w:ascii="Cambria Math" w:hAnsi="Cambria Math"/>
          <w:bCs/>
          <w:i/>
          <w:iCs/>
          <w:sz w:val="22"/>
          <w:szCs w:val="22"/>
          <w:lang w:val="en-GB"/>
        </w:rPr>
        <w:t xml:space="preserve"> </w:t>
      </w:r>
      <w:r w:rsidR="00D86AC2" w:rsidRPr="00355B45">
        <w:rPr>
          <w:rFonts w:ascii="Cambria Math" w:hAnsi="Cambria Math"/>
          <w:bCs/>
          <w:i/>
          <w:iCs/>
          <w:sz w:val="22"/>
          <w:szCs w:val="22"/>
          <w:lang w:val="en-GB"/>
        </w:rPr>
        <w:t>Information on how the index will be tracked and the implications of the chosen method for investors in terms of their exposure to the underlying index and counterparty risk.</w:t>
      </w:r>
      <w:proofErr w:type="gramEnd"/>
    </w:p>
    <w:p w:rsidR="00326CD4" w:rsidRPr="00355B45" w:rsidRDefault="00C868FD" w:rsidP="00326CD4">
      <w:pPr>
        <w:pStyle w:val="text"/>
        <w:tabs>
          <w:tab w:val="left" w:pos="709"/>
        </w:tabs>
        <w:ind w:left="-76"/>
        <w:rPr>
          <w:rFonts w:ascii="Cambria Math" w:hAnsi="Cambria Math"/>
          <w:bCs/>
          <w:iCs/>
        </w:rPr>
      </w:pPr>
      <w:r w:rsidRPr="00355B45">
        <w:rPr>
          <w:rFonts w:ascii="Cambria Math" w:hAnsi="Cambria Math"/>
          <w:bCs/>
          <w:iCs/>
        </w:rPr>
        <w:tab/>
        <w:t xml:space="preserve">We agree </w:t>
      </w:r>
      <w:r w:rsidR="00B76FA3" w:rsidRPr="00355B45">
        <w:rPr>
          <w:rFonts w:ascii="Cambria Math" w:hAnsi="Cambria Math"/>
          <w:bCs/>
          <w:iCs/>
        </w:rPr>
        <w:t>that information</w:t>
      </w:r>
      <w:r w:rsidRPr="00355B45">
        <w:rPr>
          <w:rFonts w:ascii="Cambria Math" w:hAnsi="Cambria Math"/>
          <w:bCs/>
          <w:iCs/>
        </w:rPr>
        <w:t xml:space="preserve"> on the replication methodology </w:t>
      </w:r>
      <w:r w:rsidRPr="00355B45">
        <w:rPr>
          <w:rFonts w:ascii="Cambria Math" w:hAnsi="Cambria Math"/>
          <w:b/>
          <w:bCs/>
          <w:iCs/>
        </w:rPr>
        <w:t>should be disclosed</w:t>
      </w:r>
      <w:r w:rsidRPr="00355B45">
        <w:rPr>
          <w:rFonts w:ascii="Cambria Math" w:hAnsi="Cambria Math"/>
          <w:bCs/>
          <w:iCs/>
        </w:rPr>
        <w:t xml:space="preserve"> in th</w:t>
      </w:r>
      <w:r w:rsidR="009B64E5" w:rsidRPr="00355B45">
        <w:rPr>
          <w:rFonts w:ascii="Cambria Math" w:hAnsi="Cambria Math"/>
          <w:bCs/>
          <w:iCs/>
        </w:rPr>
        <w:t>e prospectus. T</w:t>
      </w:r>
      <w:r w:rsidR="00B76FA3" w:rsidRPr="00355B45">
        <w:rPr>
          <w:rFonts w:ascii="Cambria Math" w:hAnsi="Cambria Math"/>
          <w:bCs/>
          <w:iCs/>
        </w:rPr>
        <w:t>he</w:t>
      </w:r>
      <w:r w:rsidR="00FD585F" w:rsidRPr="00355B45">
        <w:rPr>
          <w:rFonts w:ascii="Cambria Math" w:hAnsi="Cambria Math"/>
          <w:bCs/>
          <w:iCs/>
        </w:rPr>
        <w:t xml:space="preserve"> </w:t>
      </w:r>
      <w:r w:rsidR="00FD585F" w:rsidRPr="00355B45">
        <w:rPr>
          <w:rFonts w:ascii="Cambria Math" w:hAnsi="Cambria Math"/>
          <w:b/>
          <w:bCs/>
          <w:iCs/>
        </w:rPr>
        <w:t>possibility to switch from one replication methodology to the other should also be an option</w:t>
      </w:r>
      <w:r w:rsidR="00FD585F" w:rsidRPr="00355B45">
        <w:rPr>
          <w:rFonts w:ascii="Cambria Math" w:hAnsi="Cambria Math"/>
          <w:bCs/>
          <w:iCs/>
        </w:rPr>
        <w:t xml:space="preserve"> </w:t>
      </w:r>
      <w:r w:rsidR="00D67908" w:rsidRPr="00355B45">
        <w:rPr>
          <w:rFonts w:ascii="Cambria Math" w:hAnsi="Cambria Math"/>
          <w:bCs/>
          <w:iCs/>
        </w:rPr>
        <w:t xml:space="preserve">that would need to be </w:t>
      </w:r>
      <w:r w:rsidR="00FD585F" w:rsidRPr="00355B45">
        <w:rPr>
          <w:rFonts w:ascii="Cambria Math" w:hAnsi="Cambria Math"/>
          <w:bCs/>
          <w:iCs/>
        </w:rPr>
        <w:t xml:space="preserve">clearly disclosed in the document. </w:t>
      </w:r>
    </w:p>
    <w:p w:rsidR="00326CD4" w:rsidRPr="00355B45" w:rsidRDefault="00326CD4" w:rsidP="00326CD4">
      <w:pPr>
        <w:pStyle w:val="text"/>
        <w:tabs>
          <w:tab w:val="left" w:pos="709"/>
        </w:tabs>
        <w:ind w:left="-76"/>
        <w:rPr>
          <w:rFonts w:ascii="Cambria Math" w:hAnsi="Cambria Math"/>
          <w:bCs/>
          <w:iCs/>
        </w:rPr>
      </w:pPr>
      <w:r w:rsidRPr="00355B45">
        <w:rPr>
          <w:rFonts w:ascii="Cambria Math" w:hAnsi="Cambria Math"/>
          <w:bCs/>
          <w:iCs/>
        </w:rPr>
        <w:tab/>
        <w:t xml:space="preserve">Indeed, we believe that allowing some </w:t>
      </w:r>
      <w:r w:rsidRPr="00355B45">
        <w:rPr>
          <w:rFonts w:ascii="Cambria Math" w:hAnsi="Cambria Math"/>
          <w:b/>
          <w:bCs/>
          <w:iCs/>
        </w:rPr>
        <w:t>flexibility within the prospectus on the replication methodology helps the fund manager to achieve its investment objective</w:t>
      </w:r>
      <w:r w:rsidRPr="00355B45">
        <w:rPr>
          <w:rFonts w:ascii="Cambria Math" w:hAnsi="Cambria Math"/>
          <w:bCs/>
          <w:iCs/>
        </w:rPr>
        <w:t xml:space="preserve"> (i.e. tracking the underlying index) in </w:t>
      </w:r>
      <w:r w:rsidR="00B76FA3" w:rsidRPr="00355B45">
        <w:rPr>
          <w:rFonts w:ascii="Cambria Math" w:hAnsi="Cambria Math"/>
          <w:bCs/>
          <w:iCs/>
        </w:rPr>
        <w:t>evolving</w:t>
      </w:r>
      <w:r w:rsidRPr="00355B45">
        <w:rPr>
          <w:rFonts w:ascii="Cambria Math" w:hAnsi="Cambria Math"/>
          <w:bCs/>
          <w:iCs/>
        </w:rPr>
        <w:t xml:space="preserve"> market conditions. </w:t>
      </w:r>
      <w:r w:rsidR="00ED4C46" w:rsidRPr="00355B45">
        <w:rPr>
          <w:rFonts w:ascii="Cambria Math" w:hAnsi="Cambria Math"/>
          <w:bCs/>
          <w:iCs/>
        </w:rPr>
        <w:t xml:space="preserve">For example, if the fund is managed </w:t>
      </w:r>
      <w:r w:rsidR="00745285" w:rsidRPr="00355B45">
        <w:rPr>
          <w:rFonts w:ascii="Cambria Math" w:hAnsi="Cambria Math"/>
          <w:bCs/>
          <w:iCs/>
        </w:rPr>
        <w:t xml:space="preserve">using </w:t>
      </w:r>
      <w:r w:rsidR="00ED4C46" w:rsidRPr="00355B45">
        <w:rPr>
          <w:rFonts w:ascii="Cambria Math" w:hAnsi="Cambria Math"/>
          <w:bCs/>
          <w:iCs/>
        </w:rPr>
        <w:t xml:space="preserve">pure replication, and the composition of the index changes in such a way that the fund manager may no longer track the benchmark properly, or if the underlying market becomes no longer accessible to the manager, this flexibility would allow the fund manager to resort to synthetic replication in order to ensure performance continuity. </w:t>
      </w:r>
      <w:r w:rsidRPr="00355B45">
        <w:rPr>
          <w:rFonts w:ascii="Cambria Math" w:hAnsi="Cambria Math"/>
          <w:bCs/>
          <w:iCs/>
        </w:rPr>
        <w:t xml:space="preserve">Similarly, if the fund is managed synthetically, and it happens that the fund manager finds no counterparty </w:t>
      </w:r>
      <w:r w:rsidRPr="00355B45">
        <w:rPr>
          <w:rFonts w:ascii="Cambria Math" w:hAnsi="Cambria Math"/>
          <w:bCs/>
          <w:iCs/>
        </w:rPr>
        <w:lastRenderedPageBreak/>
        <w:t>willing to swap the performance of the underlying index at a reasonable price, than the fund manager would be able to implement its management expertise to track the index directly.</w:t>
      </w:r>
      <w:r w:rsidR="00DF60AA" w:rsidRPr="00355B45">
        <w:rPr>
          <w:rFonts w:ascii="Cambria Math" w:hAnsi="Cambria Math"/>
          <w:bCs/>
          <w:iCs/>
        </w:rPr>
        <w:t xml:space="preserve"> The </w:t>
      </w:r>
      <w:r w:rsidR="00ED4C46" w:rsidRPr="00355B45">
        <w:rPr>
          <w:rFonts w:ascii="Cambria Math" w:hAnsi="Cambria Math"/>
          <w:bCs/>
          <w:iCs/>
        </w:rPr>
        <w:t>flexibility</w:t>
      </w:r>
      <w:r w:rsidR="00DF60AA" w:rsidRPr="00355B45">
        <w:rPr>
          <w:rFonts w:ascii="Cambria Math" w:hAnsi="Cambria Math"/>
          <w:bCs/>
          <w:iCs/>
        </w:rPr>
        <w:t xml:space="preserve"> in replication methodology can also bring cost efficiency to end clients. For </w:t>
      </w:r>
      <w:r w:rsidR="00ED4C46" w:rsidRPr="00355B45">
        <w:rPr>
          <w:rFonts w:ascii="Cambria Math" w:hAnsi="Cambria Math"/>
          <w:bCs/>
          <w:iCs/>
        </w:rPr>
        <w:t>example</w:t>
      </w:r>
      <w:r w:rsidR="00DF60AA" w:rsidRPr="00355B45">
        <w:rPr>
          <w:rFonts w:ascii="Cambria Math" w:hAnsi="Cambria Math"/>
          <w:bCs/>
          <w:iCs/>
        </w:rPr>
        <w:t>, if a new tax applies to physical replication, then the fund manager can swiftly convert to synthetic replication to avoid impact on the portfolio.</w:t>
      </w:r>
      <w:r w:rsidR="00423467" w:rsidRPr="00355B45">
        <w:rPr>
          <w:rFonts w:ascii="Cambria Math" w:hAnsi="Cambria Math"/>
          <w:bCs/>
          <w:iCs/>
        </w:rPr>
        <w:t xml:space="preserve"> Of course, any switch must be clearly communicated to in</w:t>
      </w:r>
      <w:r w:rsidR="00EB75F1" w:rsidRPr="00355B45">
        <w:rPr>
          <w:rFonts w:ascii="Cambria Math" w:hAnsi="Cambria Math"/>
          <w:bCs/>
          <w:iCs/>
        </w:rPr>
        <w:t>vestors and market participants (data providers, markets makers, exchanges, etc.)</w:t>
      </w:r>
    </w:p>
    <w:p w:rsidR="006E5AD3" w:rsidRPr="00355B45" w:rsidRDefault="006E5AD3" w:rsidP="00326CD4">
      <w:pPr>
        <w:pStyle w:val="text"/>
        <w:tabs>
          <w:tab w:val="left" w:pos="709"/>
        </w:tabs>
        <w:ind w:left="-76"/>
        <w:rPr>
          <w:rFonts w:ascii="Cambria Math" w:hAnsi="Cambria Math"/>
          <w:bCs/>
          <w:iCs/>
        </w:rPr>
      </w:pPr>
      <w:r w:rsidRPr="00355B45">
        <w:rPr>
          <w:rFonts w:ascii="Cambria Math" w:hAnsi="Cambria Math"/>
          <w:bCs/>
          <w:iCs/>
        </w:rPr>
        <w:tab/>
        <w:t xml:space="preserve">We would add that the </w:t>
      </w:r>
      <w:r w:rsidRPr="00355B45">
        <w:rPr>
          <w:rFonts w:ascii="Cambria Math" w:hAnsi="Cambria Math"/>
          <w:b/>
          <w:bCs/>
          <w:iCs/>
        </w:rPr>
        <w:t xml:space="preserve">replication methodology actually used should always be updated and highlighted in all marketing documents </w:t>
      </w:r>
      <w:r w:rsidRPr="00355B45">
        <w:rPr>
          <w:rFonts w:ascii="Cambria Math" w:hAnsi="Cambria Math"/>
          <w:bCs/>
          <w:iCs/>
        </w:rPr>
        <w:t xml:space="preserve">(factsheets, presentations, data </w:t>
      </w:r>
      <w:r w:rsidR="00B76FA3" w:rsidRPr="00355B45">
        <w:rPr>
          <w:rFonts w:ascii="Cambria Math" w:hAnsi="Cambria Math"/>
          <w:bCs/>
          <w:iCs/>
        </w:rPr>
        <w:t>providers’</w:t>
      </w:r>
      <w:r w:rsidRPr="00355B45">
        <w:rPr>
          <w:rFonts w:ascii="Cambria Math" w:hAnsi="Cambria Math"/>
          <w:bCs/>
          <w:iCs/>
        </w:rPr>
        <w:t xml:space="preserve"> description page, website, etc.)</w:t>
      </w:r>
    </w:p>
    <w:p w:rsidR="00410411" w:rsidRPr="00355B45" w:rsidRDefault="00410411" w:rsidP="00326CD4">
      <w:pPr>
        <w:pStyle w:val="text"/>
        <w:tabs>
          <w:tab w:val="left" w:pos="709"/>
        </w:tabs>
        <w:ind w:left="-76"/>
        <w:rPr>
          <w:rFonts w:ascii="Cambria Math" w:hAnsi="Cambria Math"/>
          <w:bCs/>
          <w:iCs/>
        </w:rPr>
      </w:pPr>
      <w:r w:rsidRPr="00355B45">
        <w:rPr>
          <w:rFonts w:ascii="Cambria Math" w:hAnsi="Cambria Math"/>
          <w:bCs/>
          <w:iCs/>
        </w:rPr>
        <w:tab/>
        <w:t>We agree that the implication of the chosen met</w:t>
      </w:r>
      <w:r w:rsidR="006E5AD3" w:rsidRPr="00355B45">
        <w:rPr>
          <w:rFonts w:ascii="Cambria Math" w:hAnsi="Cambria Math"/>
          <w:bCs/>
          <w:iCs/>
        </w:rPr>
        <w:t>hod(s) for investors in terms of</w:t>
      </w:r>
      <w:r w:rsidRPr="00355B45">
        <w:rPr>
          <w:rFonts w:ascii="Cambria Math" w:hAnsi="Cambria Math"/>
          <w:bCs/>
          <w:iCs/>
        </w:rPr>
        <w:t xml:space="preserve"> their exposure to the underlying index and counterparty risk should be included in the prospectus.</w:t>
      </w:r>
    </w:p>
    <w:p w:rsidR="004077DF" w:rsidRPr="00355B45" w:rsidRDefault="004077DF" w:rsidP="00410411">
      <w:pPr>
        <w:pStyle w:val="text"/>
        <w:tabs>
          <w:tab w:val="left" w:pos="3031"/>
        </w:tabs>
        <w:rPr>
          <w:rFonts w:ascii="Cambria Math" w:hAnsi="Cambria Math"/>
          <w:b/>
          <w:bCs/>
          <w:i/>
          <w:iCs/>
          <w:u w:val="single"/>
        </w:rPr>
      </w:pPr>
    </w:p>
    <w:p w:rsidR="00F8168A" w:rsidRPr="00355B45" w:rsidRDefault="00F8168A" w:rsidP="00F8168A">
      <w:pPr>
        <w:pStyle w:val="Paragraphedeliste"/>
        <w:spacing w:after="250" w:line="276" w:lineRule="auto"/>
        <w:ind w:left="283"/>
        <w:contextualSpacing/>
        <w:jc w:val="both"/>
        <w:rPr>
          <w:rFonts w:ascii="Cambria Math" w:hAnsi="Cambria Math"/>
          <w:sz w:val="22"/>
          <w:szCs w:val="22"/>
        </w:rPr>
      </w:pPr>
      <w:r w:rsidRPr="00355B45">
        <w:rPr>
          <w:rFonts w:ascii="Cambria Math" w:hAnsi="Cambria Math"/>
          <w:bCs/>
          <w:i/>
          <w:iCs/>
          <w:sz w:val="22"/>
          <w:szCs w:val="22"/>
          <w:u w:val="single"/>
          <w:lang w:val="en-GB"/>
        </w:rPr>
        <w:t>Guideline 1.c)</w:t>
      </w:r>
      <w:r w:rsidRPr="00355B45">
        <w:rPr>
          <w:rFonts w:ascii="Cambria Math" w:hAnsi="Cambria Math"/>
          <w:bCs/>
          <w:i/>
          <w:iCs/>
          <w:sz w:val="22"/>
          <w:szCs w:val="22"/>
          <w:lang w:val="en-GB"/>
        </w:rPr>
        <w:t xml:space="preserve"> The policy of the index-tracking UCITS regarding the ex-ante tracking error including its target level.</w:t>
      </w:r>
    </w:p>
    <w:p w:rsidR="00F8168A" w:rsidRPr="00355B45" w:rsidRDefault="00F8168A" w:rsidP="00410411">
      <w:pPr>
        <w:pStyle w:val="text"/>
        <w:tabs>
          <w:tab w:val="left" w:pos="3031"/>
        </w:tabs>
        <w:rPr>
          <w:rFonts w:ascii="Cambria Math" w:hAnsi="Cambria Math"/>
          <w:bCs/>
          <w:iCs/>
        </w:rPr>
      </w:pPr>
      <w:r w:rsidRPr="00355B45">
        <w:rPr>
          <w:rFonts w:ascii="Cambria Math" w:hAnsi="Cambria Math"/>
          <w:bCs/>
          <w:iCs/>
        </w:rPr>
        <w:t xml:space="preserve">Please note that by definition the </w:t>
      </w:r>
      <w:r w:rsidRPr="00355B45">
        <w:rPr>
          <w:rFonts w:ascii="Cambria Math" w:hAnsi="Cambria Math"/>
          <w:b/>
          <w:bCs/>
          <w:iCs/>
        </w:rPr>
        <w:t>ex-ante tracking error target of an</w:t>
      </w:r>
      <w:r w:rsidR="00BD07E6" w:rsidRPr="00355B45">
        <w:rPr>
          <w:rFonts w:ascii="Cambria Math" w:hAnsi="Cambria Math"/>
          <w:b/>
          <w:bCs/>
          <w:iCs/>
        </w:rPr>
        <w:t xml:space="preserve"> index tracking fund</w:t>
      </w:r>
      <w:r w:rsidRPr="00355B45">
        <w:rPr>
          <w:rFonts w:ascii="Cambria Math" w:hAnsi="Cambria Math"/>
          <w:b/>
          <w:bCs/>
          <w:iCs/>
        </w:rPr>
        <w:t xml:space="preserve"> is zero</w:t>
      </w:r>
      <w:r w:rsidRPr="00355B45">
        <w:rPr>
          <w:rFonts w:ascii="Cambria Math" w:hAnsi="Cambria Math"/>
          <w:bCs/>
          <w:iCs/>
        </w:rPr>
        <w:t xml:space="preserve">. Of course, </w:t>
      </w:r>
      <w:r w:rsidR="00BD07E6" w:rsidRPr="00355B45">
        <w:rPr>
          <w:rFonts w:ascii="Cambria Math" w:hAnsi="Cambria Math"/>
          <w:bCs/>
          <w:iCs/>
        </w:rPr>
        <w:t>operational constraints induce non-ze</w:t>
      </w:r>
      <w:r w:rsidR="00D67908" w:rsidRPr="00355B45">
        <w:rPr>
          <w:rFonts w:ascii="Cambria Math" w:hAnsi="Cambria Math"/>
          <w:bCs/>
          <w:iCs/>
        </w:rPr>
        <w:t>ro tracking error. Instead of a</w:t>
      </w:r>
      <w:r w:rsidR="00BD07E6" w:rsidRPr="00355B45">
        <w:rPr>
          <w:rFonts w:ascii="Cambria Math" w:hAnsi="Cambria Math"/>
          <w:bCs/>
          <w:iCs/>
        </w:rPr>
        <w:t xml:space="preserve"> </w:t>
      </w:r>
      <w:r w:rsidR="00BD07E6" w:rsidRPr="00355B45">
        <w:rPr>
          <w:rFonts w:ascii="Cambria Math" w:hAnsi="Cambria Math"/>
          <w:b/>
          <w:bCs/>
          <w:i/>
          <w:iCs/>
        </w:rPr>
        <w:t>target</w:t>
      </w:r>
      <w:r w:rsidR="00BD07E6" w:rsidRPr="00355B45">
        <w:rPr>
          <w:rFonts w:ascii="Cambria Math" w:hAnsi="Cambria Math"/>
          <w:b/>
          <w:bCs/>
          <w:iCs/>
        </w:rPr>
        <w:t xml:space="preserve"> </w:t>
      </w:r>
      <w:r w:rsidR="00BD07E6" w:rsidRPr="00355B45">
        <w:rPr>
          <w:rFonts w:ascii="Cambria Math" w:hAnsi="Cambria Math"/>
          <w:bCs/>
          <w:iCs/>
        </w:rPr>
        <w:t xml:space="preserve">ex-ante tracking error, we would encourage the definition in the </w:t>
      </w:r>
      <w:r w:rsidR="00B76FA3" w:rsidRPr="00355B45">
        <w:rPr>
          <w:rFonts w:ascii="Cambria Math" w:hAnsi="Cambria Math"/>
          <w:bCs/>
          <w:iCs/>
        </w:rPr>
        <w:t>prospectus</w:t>
      </w:r>
      <w:r w:rsidR="00BD07E6" w:rsidRPr="00355B45">
        <w:rPr>
          <w:rFonts w:ascii="Cambria Math" w:hAnsi="Cambria Math"/>
          <w:bCs/>
          <w:iCs/>
        </w:rPr>
        <w:t xml:space="preserve"> of a </w:t>
      </w:r>
      <w:r w:rsidR="00BD07E6" w:rsidRPr="00355B45">
        <w:rPr>
          <w:rFonts w:ascii="Cambria Math" w:hAnsi="Cambria Math"/>
          <w:b/>
          <w:bCs/>
          <w:i/>
          <w:iCs/>
        </w:rPr>
        <w:t xml:space="preserve">maximum </w:t>
      </w:r>
      <w:r w:rsidR="00BD07E6" w:rsidRPr="00355B45">
        <w:rPr>
          <w:rFonts w:ascii="Cambria Math" w:hAnsi="Cambria Math"/>
          <w:bCs/>
          <w:iCs/>
        </w:rPr>
        <w:t>ex-ante tracking error.</w:t>
      </w:r>
    </w:p>
    <w:p w:rsidR="00F8168A" w:rsidRPr="00355B45" w:rsidRDefault="00F8168A" w:rsidP="00410411">
      <w:pPr>
        <w:pStyle w:val="text"/>
        <w:tabs>
          <w:tab w:val="left" w:pos="3031"/>
        </w:tabs>
        <w:rPr>
          <w:rFonts w:ascii="Cambria Math" w:hAnsi="Cambria Math"/>
          <w:b/>
          <w:bCs/>
          <w:i/>
          <w:iCs/>
          <w:u w:val="single"/>
          <w:lang w:val="en-US"/>
        </w:rPr>
      </w:pPr>
    </w:p>
    <w:p w:rsidR="0039185A" w:rsidRPr="00355B45" w:rsidRDefault="0039185A" w:rsidP="0039185A">
      <w:pPr>
        <w:pStyle w:val="Paragraphedeliste"/>
        <w:spacing w:after="250" w:line="276" w:lineRule="auto"/>
        <w:ind w:left="283"/>
        <w:contextualSpacing/>
        <w:jc w:val="both"/>
        <w:rPr>
          <w:rFonts w:ascii="Cambria Math" w:hAnsi="Cambria Math"/>
          <w:bCs/>
          <w:i/>
          <w:iCs/>
          <w:sz w:val="22"/>
          <w:szCs w:val="22"/>
          <w:lang w:val="en-GB"/>
        </w:rPr>
      </w:pPr>
      <w:r w:rsidRPr="00355B45">
        <w:rPr>
          <w:rFonts w:ascii="Cambria Math" w:hAnsi="Cambria Math"/>
          <w:bCs/>
          <w:i/>
          <w:iCs/>
          <w:sz w:val="22"/>
          <w:szCs w:val="22"/>
          <w:u w:val="single"/>
          <w:lang w:val="en-GB"/>
        </w:rPr>
        <w:t>Guideline 1.d)</w:t>
      </w:r>
      <w:r w:rsidRPr="00355B45">
        <w:rPr>
          <w:rFonts w:ascii="Cambria Math" w:hAnsi="Cambria Math"/>
          <w:bCs/>
          <w:i/>
          <w:iCs/>
          <w:sz w:val="22"/>
          <w:szCs w:val="22"/>
          <w:lang w:val="en-GB"/>
        </w:rPr>
        <w:t xml:space="preserve"> A description of factors </w:t>
      </w:r>
      <w:proofErr w:type="gramStart"/>
      <w:r w:rsidRPr="00355B45">
        <w:rPr>
          <w:rFonts w:ascii="Cambria Math" w:hAnsi="Cambria Math"/>
          <w:bCs/>
          <w:i/>
          <w:iCs/>
          <w:sz w:val="22"/>
          <w:szCs w:val="22"/>
          <w:lang w:val="en-GB"/>
        </w:rPr>
        <w:t>that are</w:t>
      </w:r>
      <w:proofErr w:type="gramEnd"/>
      <w:r w:rsidRPr="00355B45">
        <w:rPr>
          <w:rFonts w:ascii="Cambria Math" w:hAnsi="Cambria Math"/>
          <w:bCs/>
          <w:i/>
          <w:iCs/>
          <w:sz w:val="22"/>
          <w:szCs w:val="22"/>
          <w:lang w:val="en-GB"/>
        </w:rPr>
        <w:t xml:space="preserve"> likely to affect the index-tracking UCITS’ ability to track the performance of the index, such as transaction costs, small illiquid components, dividend reinvestment etc.</w:t>
      </w:r>
    </w:p>
    <w:p w:rsidR="0039185A" w:rsidRPr="00355B45" w:rsidRDefault="00B76FA3" w:rsidP="0039185A">
      <w:pPr>
        <w:pStyle w:val="text"/>
        <w:tabs>
          <w:tab w:val="left" w:pos="3031"/>
        </w:tabs>
        <w:rPr>
          <w:rFonts w:ascii="Cambria Math" w:hAnsi="Cambria Math"/>
          <w:bCs/>
          <w:iCs/>
        </w:rPr>
      </w:pPr>
      <w:r w:rsidRPr="00355B45">
        <w:rPr>
          <w:rFonts w:ascii="Cambria Math" w:hAnsi="Cambria Math"/>
          <w:bCs/>
          <w:iCs/>
        </w:rPr>
        <w:t>We agree that a description of factors that are likely to affect the index-tracking UCITS’ ability to track the performance of the index should be included in the prospectus.</w:t>
      </w:r>
    </w:p>
    <w:p w:rsidR="0039185A" w:rsidRPr="00355B45" w:rsidRDefault="0039185A" w:rsidP="0039185A">
      <w:pPr>
        <w:pStyle w:val="Paragraphedeliste"/>
        <w:spacing w:after="250" w:line="276" w:lineRule="auto"/>
        <w:ind w:left="0"/>
        <w:contextualSpacing/>
        <w:jc w:val="both"/>
        <w:rPr>
          <w:rFonts w:ascii="Cambria Math" w:hAnsi="Cambria Math"/>
          <w:b/>
          <w:bCs/>
          <w:i/>
          <w:iCs/>
          <w:sz w:val="22"/>
          <w:szCs w:val="22"/>
          <w:u w:val="single"/>
          <w:lang w:val="en-GB"/>
        </w:rPr>
      </w:pPr>
    </w:p>
    <w:p w:rsidR="00EF3CE2" w:rsidRPr="00355B45" w:rsidRDefault="00EF3CE2" w:rsidP="00EF3CE2">
      <w:pPr>
        <w:pStyle w:val="Paragraphedeliste"/>
        <w:spacing w:after="250" w:line="276" w:lineRule="auto"/>
        <w:ind w:left="283"/>
        <w:contextualSpacing/>
        <w:jc w:val="both"/>
        <w:rPr>
          <w:rFonts w:ascii="Cambria Math" w:hAnsi="Cambria Math"/>
          <w:bCs/>
          <w:i/>
          <w:iCs/>
          <w:sz w:val="22"/>
          <w:szCs w:val="22"/>
        </w:rPr>
      </w:pPr>
      <w:r w:rsidRPr="00355B45">
        <w:rPr>
          <w:rFonts w:ascii="Cambria Math" w:hAnsi="Cambria Math"/>
          <w:bCs/>
          <w:i/>
          <w:iCs/>
          <w:sz w:val="22"/>
          <w:szCs w:val="22"/>
          <w:u w:val="single"/>
          <w:lang w:val="en-GB"/>
        </w:rPr>
        <w:t>Guideline 1.e)</w:t>
      </w:r>
      <w:r w:rsidRPr="00355B45">
        <w:rPr>
          <w:rFonts w:ascii="Cambria Math" w:hAnsi="Cambria Math"/>
          <w:bCs/>
          <w:i/>
          <w:iCs/>
          <w:sz w:val="22"/>
          <w:szCs w:val="22"/>
          <w:lang w:val="en-GB"/>
        </w:rPr>
        <w:t xml:space="preserve"> Details of whether the index-tracking UCITS will follow a full replication model or use, for ex-ample, a sampling policy.</w:t>
      </w:r>
    </w:p>
    <w:p w:rsidR="00EF3CE2" w:rsidRPr="00355B45" w:rsidRDefault="00EF3CE2" w:rsidP="0039185A">
      <w:pPr>
        <w:pStyle w:val="Paragraphedeliste"/>
        <w:spacing w:after="250" w:line="276" w:lineRule="auto"/>
        <w:ind w:left="0"/>
        <w:contextualSpacing/>
        <w:jc w:val="both"/>
        <w:rPr>
          <w:rFonts w:ascii="Cambria Math" w:hAnsi="Cambria Math"/>
          <w:b/>
          <w:bCs/>
          <w:i/>
          <w:iCs/>
          <w:sz w:val="22"/>
          <w:szCs w:val="22"/>
          <w:u w:val="single"/>
        </w:rPr>
      </w:pPr>
    </w:p>
    <w:p w:rsidR="00EF3CE2" w:rsidRPr="00355B45" w:rsidRDefault="00EF3CE2" w:rsidP="0039185A">
      <w:pPr>
        <w:pStyle w:val="Paragraphedeliste"/>
        <w:spacing w:after="250" w:line="276" w:lineRule="auto"/>
        <w:ind w:left="0"/>
        <w:contextualSpacing/>
        <w:jc w:val="both"/>
        <w:rPr>
          <w:rFonts w:ascii="Cambria Math" w:hAnsi="Cambria Math"/>
          <w:bCs/>
          <w:iCs/>
          <w:sz w:val="22"/>
          <w:szCs w:val="22"/>
        </w:rPr>
      </w:pPr>
      <w:r w:rsidRPr="00355B45">
        <w:rPr>
          <w:rFonts w:ascii="Cambria Math" w:hAnsi="Cambria Math"/>
          <w:bCs/>
          <w:iCs/>
          <w:sz w:val="22"/>
          <w:szCs w:val="22"/>
        </w:rPr>
        <w:t>As for guideline 1.b), we agree that the type of physical replication used should be disclosed in the prospectus, including the option to switch from one</w:t>
      </w:r>
      <w:r w:rsidR="00745285" w:rsidRPr="00355B45">
        <w:rPr>
          <w:rFonts w:ascii="Cambria Math" w:hAnsi="Cambria Math"/>
          <w:bCs/>
          <w:iCs/>
          <w:sz w:val="22"/>
          <w:szCs w:val="22"/>
        </w:rPr>
        <w:t xml:space="preserve"> to </w:t>
      </w:r>
      <w:r w:rsidR="005825D4" w:rsidRPr="00355B45">
        <w:rPr>
          <w:rFonts w:ascii="Cambria Math" w:hAnsi="Cambria Math"/>
          <w:bCs/>
          <w:iCs/>
          <w:sz w:val="22"/>
          <w:szCs w:val="22"/>
        </w:rPr>
        <w:t>another</w:t>
      </w:r>
      <w:r w:rsidRPr="00355B45">
        <w:rPr>
          <w:rFonts w:ascii="Cambria Math" w:hAnsi="Cambria Math"/>
          <w:bCs/>
          <w:iCs/>
          <w:sz w:val="22"/>
          <w:szCs w:val="22"/>
        </w:rPr>
        <w:t>.</w:t>
      </w:r>
    </w:p>
    <w:p w:rsidR="00EF3CE2" w:rsidRPr="00355B45" w:rsidRDefault="00EF3CE2" w:rsidP="0039185A">
      <w:pPr>
        <w:pStyle w:val="Paragraphedeliste"/>
        <w:spacing w:after="250" w:line="276" w:lineRule="auto"/>
        <w:ind w:left="0"/>
        <w:contextualSpacing/>
        <w:jc w:val="both"/>
        <w:rPr>
          <w:rFonts w:ascii="Cambria Math" w:hAnsi="Cambria Math"/>
          <w:bCs/>
          <w:iCs/>
          <w:sz w:val="22"/>
          <w:szCs w:val="22"/>
        </w:rPr>
      </w:pPr>
    </w:p>
    <w:p w:rsidR="00EF3CE2" w:rsidRPr="00355B45" w:rsidRDefault="00EF3CE2" w:rsidP="00EF3CE2">
      <w:pPr>
        <w:pStyle w:val="Paragraphedeliste"/>
        <w:spacing w:after="250" w:line="276" w:lineRule="auto"/>
        <w:ind w:left="283"/>
        <w:contextualSpacing/>
        <w:jc w:val="both"/>
        <w:rPr>
          <w:rFonts w:ascii="Cambria Math" w:hAnsi="Cambria Math"/>
          <w:bCs/>
          <w:i/>
          <w:iCs/>
          <w:sz w:val="22"/>
          <w:szCs w:val="22"/>
          <w:u w:val="single"/>
          <w:lang w:val="en-GB"/>
        </w:rPr>
      </w:pPr>
      <w:r w:rsidRPr="00355B45">
        <w:rPr>
          <w:rFonts w:ascii="Cambria Math" w:hAnsi="Cambria Math"/>
          <w:bCs/>
          <w:i/>
          <w:iCs/>
          <w:sz w:val="22"/>
          <w:szCs w:val="22"/>
          <w:u w:val="single"/>
          <w:lang w:val="en-GB"/>
        </w:rPr>
        <w:t>Guideline 2)</w:t>
      </w:r>
      <w:r w:rsidRPr="00355B45">
        <w:rPr>
          <w:rFonts w:ascii="Cambria Math" w:hAnsi="Cambria Math"/>
          <w:bCs/>
          <w:i/>
          <w:iCs/>
          <w:sz w:val="22"/>
          <w:szCs w:val="22"/>
          <w:lang w:val="en-GB"/>
        </w:rPr>
        <w:t xml:space="preserve"> </w:t>
      </w:r>
      <w:r w:rsidR="00B76FA3" w:rsidRPr="00355B45">
        <w:rPr>
          <w:rFonts w:ascii="Cambria Math" w:hAnsi="Cambria Math"/>
          <w:bCs/>
          <w:i/>
          <w:iCs/>
          <w:sz w:val="22"/>
          <w:szCs w:val="22"/>
          <w:lang w:val="en-GB"/>
        </w:rPr>
        <w:t>the</w:t>
      </w:r>
      <w:r w:rsidRPr="00355B45">
        <w:rPr>
          <w:rFonts w:ascii="Cambria Math" w:hAnsi="Cambria Math"/>
          <w:bCs/>
          <w:i/>
          <w:iCs/>
          <w:sz w:val="22"/>
          <w:szCs w:val="22"/>
          <w:lang w:val="en-GB"/>
        </w:rPr>
        <w:t xml:space="preserve"> annual and half-yearly reports of an index-tracking UCITS should state the size of the tracking error as at the end of the period under review. The annual report should provide an explanation of any divergence between the target and actual tracking error for the relevant period.</w:t>
      </w:r>
    </w:p>
    <w:p w:rsidR="00EF3CE2" w:rsidRPr="00355B45" w:rsidRDefault="00EF3CE2" w:rsidP="0039185A">
      <w:pPr>
        <w:pStyle w:val="Paragraphedeliste"/>
        <w:spacing w:after="250" w:line="276" w:lineRule="auto"/>
        <w:ind w:left="0"/>
        <w:contextualSpacing/>
        <w:jc w:val="both"/>
        <w:rPr>
          <w:rFonts w:ascii="Cambria Math" w:hAnsi="Cambria Math"/>
          <w:bCs/>
          <w:iCs/>
          <w:sz w:val="22"/>
          <w:szCs w:val="22"/>
        </w:rPr>
      </w:pPr>
    </w:p>
    <w:p w:rsidR="006734A2" w:rsidRPr="00355B45" w:rsidRDefault="006734A2" w:rsidP="006734A2">
      <w:pPr>
        <w:pStyle w:val="Paragraphedeliste"/>
        <w:spacing w:after="250" w:line="276" w:lineRule="auto"/>
        <w:ind w:left="0"/>
        <w:contextualSpacing/>
        <w:jc w:val="both"/>
        <w:rPr>
          <w:rFonts w:ascii="Cambria Math" w:hAnsi="Cambria Math"/>
          <w:bCs/>
          <w:iCs/>
          <w:sz w:val="22"/>
          <w:szCs w:val="22"/>
        </w:rPr>
      </w:pPr>
      <w:r w:rsidRPr="00355B45">
        <w:rPr>
          <w:rFonts w:ascii="Cambria Math" w:hAnsi="Cambria Math"/>
          <w:bCs/>
          <w:iCs/>
          <w:sz w:val="22"/>
          <w:szCs w:val="22"/>
        </w:rPr>
        <w:t>We agree that the annual and half-yearly reports of an index</w:t>
      </w:r>
      <w:r w:rsidR="00745285" w:rsidRPr="00355B45">
        <w:rPr>
          <w:rFonts w:ascii="Cambria Math" w:hAnsi="Cambria Math"/>
          <w:bCs/>
          <w:iCs/>
          <w:sz w:val="22"/>
          <w:szCs w:val="22"/>
        </w:rPr>
        <w:t xml:space="preserve">-tracking UCITS </w:t>
      </w:r>
      <w:r w:rsidRPr="00355B45">
        <w:rPr>
          <w:rFonts w:ascii="Cambria Math" w:hAnsi="Cambria Math"/>
          <w:bCs/>
          <w:iCs/>
          <w:sz w:val="22"/>
          <w:szCs w:val="22"/>
        </w:rPr>
        <w:t xml:space="preserve">should state the size of the </w:t>
      </w:r>
      <w:r w:rsidRPr="00355B45">
        <w:rPr>
          <w:rFonts w:ascii="Cambria Math" w:hAnsi="Cambria Math"/>
          <w:b/>
          <w:bCs/>
          <w:iCs/>
          <w:sz w:val="22"/>
          <w:szCs w:val="22"/>
        </w:rPr>
        <w:t>ex-post</w:t>
      </w:r>
      <w:r w:rsidRPr="00355B45">
        <w:rPr>
          <w:rFonts w:ascii="Cambria Math" w:hAnsi="Cambria Math"/>
          <w:bCs/>
          <w:iCs/>
          <w:sz w:val="22"/>
          <w:szCs w:val="22"/>
        </w:rPr>
        <w:t xml:space="preserve"> tracking error </w:t>
      </w:r>
      <w:r w:rsidR="00375699" w:rsidRPr="00355B45">
        <w:rPr>
          <w:rFonts w:ascii="Cambria Math" w:hAnsi="Cambria Math"/>
          <w:bCs/>
          <w:iCs/>
          <w:sz w:val="22"/>
          <w:szCs w:val="22"/>
        </w:rPr>
        <w:t xml:space="preserve">as at the end of the period under review. We believe that the annual report should provide an explanation if the actual tracking error is higher than the </w:t>
      </w:r>
      <w:r w:rsidR="00375699" w:rsidRPr="00355B45">
        <w:rPr>
          <w:rFonts w:ascii="Cambria Math" w:hAnsi="Cambria Math"/>
          <w:b/>
          <w:bCs/>
          <w:iCs/>
          <w:sz w:val="22"/>
          <w:szCs w:val="22"/>
        </w:rPr>
        <w:t xml:space="preserve">maximum </w:t>
      </w:r>
      <w:r w:rsidR="00375699" w:rsidRPr="00355B45">
        <w:rPr>
          <w:rFonts w:ascii="Cambria Math" w:hAnsi="Cambria Math"/>
          <w:bCs/>
          <w:iCs/>
          <w:sz w:val="22"/>
          <w:szCs w:val="22"/>
        </w:rPr>
        <w:t xml:space="preserve">ex-ante tracking error defined in the prospectus (please refer to our comment for guideline </w:t>
      </w:r>
      <w:r w:rsidR="00B76FA3" w:rsidRPr="00355B45">
        <w:rPr>
          <w:rFonts w:ascii="Cambria Math" w:hAnsi="Cambria Math"/>
          <w:bCs/>
          <w:iCs/>
          <w:sz w:val="22"/>
          <w:szCs w:val="22"/>
        </w:rPr>
        <w:t>1.c)</w:t>
      </w:r>
      <w:r w:rsidR="005825D4" w:rsidRPr="00355B45">
        <w:rPr>
          <w:rFonts w:ascii="Cambria Math" w:hAnsi="Cambria Math"/>
          <w:bCs/>
          <w:iCs/>
          <w:sz w:val="22"/>
          <w:szCs w:val="22"/>
        </w:rPr>
        <w:t>.</w:t>
      </w:r>
    </w:p>
    <w:p w:rsidR="005825D4" w:rsidRPr="00355B45" w:rsidRDefault="005825D4" w:rsidP="006734A2">
      <w:pPr>
        <w:pStyle w:val="Paragraphedeliste"/>
        <w:spacing w:after="250" w:line="276" w:lineRule="auto"/>
        <w:ind w:left="0"/>
        <w:contextualSpacing/>
        <w:jc w:val="both"/>
        <w:rPr>
          <w:rFonts w:ascii="Cambria Math" w:hAnsi="Cambria Math"/>
          <w:bCs/>
          <w:iCs/>
          <w:sz w:val="22"/>
          <w:szCs w:val="22"/>
        </w:rPr>
      </w:pPr>
    </w:p>
    <w:p w:rsidR="006734A2" w:rsidRPr="00355B45" w:rsidRDefault="00375699" w:rsidP="0039185A">
      <w:pPr>
        <w:pStyle w:val="Paragraphedeliste"/>
        <w:spacing w:after="250" w:line="276" w:lineRule="auto"/>
        <w:ind w:left="0"/>
        <w:contextualSpacing/>
        <w:jc w:val="both"/>
        <w:rPr>
          <w:rFonts w:ascii="Cambria Math" w:hAnsi="Cambria Math"/>
          <w:bCs/>
          <w:iCs/>
          <w:sz w:val="22"/>
          <w:szCs w:val="22"/>
        </w:rPr>
      </w:pPr>
      <w:r w:rsidRPr="00355B45">
        <w:rPr>
          <w:rFonts w:ascii="Cambria Math" w:hAnsi="Cambria Math"/>
          <w:bCs/>
          <w:iCs/>
          <w:sz w:val="22"/>
          <w:szCs w:val="22"/>
        </w:rPr>
        <w:t>To avoid confusion</w:t>
      </w:r>
      <w:r w:rsidR="00D67908" w:rsidRPr="00355B45">
        <w:rPr>
          <w:rFonts w:ascii="Cambria Math" w:hAnsi="Cambria Math"/>
          <w:bCs/>
          <w:iCs/>
          <w:sz w:val="22"/>
          <w:szCs w:val="22"/>
        </w:rPr>
        <w:t>,</w:t>
      </w:r>
      <w:r w:rsidRPr="00355B45">
        <w:rPr>
          <w:rFonts w:ascii="Cambria Math" w:hAnsi="Cambria Math"/>
          <w:bCs/>
          <w:iCs/>
          <w:sz w:val="22"/>
          <w:szCs w:val="22"/>
        </w:rPr>
        <w:t xml:space="preserve"> we encourage ESMA to </w:t>
      </w:r>
      <w:r w:rsidR="00D67908" w:rsidRPr="00355B45">
        <w:rPr>
          <w:rFonts w:ascii="Cambria Math" w:hAnsi="Cambria Math"/>
          <w:bCs/>
          <w:iCs/>
          <w:sz w:val="22"/>
          <w:szCs w:val="22"/>
        </w:rPr>
        <w:t>define a standard</w:t>
      </w:r>
      <w:r w:rsidR="00BC7F1D" w:rsidRPr="00355B45">
        <w:rPr>
          <w:rFonts w:ascii="Cambria Math" w:hAnsi="Cambria Math"/>
          <w:bCs/>
          <w:iCs/>
          <w:sz w:val="22"/>
          <w:szCs w:val="22"/>
        </w:rPr>
        <w:t xml:space="preserve"> definition for the </w:t>
      </w:r>
      <w:r w:rsidR="00BC7F1D" w:rsidRPr="00355B45">
        <w:rPr>
          <w:rFonts w:ascii="Cambria Math" w:hAnsi="Cambria Math"/>
          <w:b/>
          <w:bCs/>
          <w:iCs/>
          <w:sz w:val="22"/>
          <w:szCs w:val="22"/>
        </w:rPr>
        <w:t xml:space="preserve">ex-post </w:t>
      </w:r>
      <w:r w:rsidR="00BC7F1D" w:rsidRPr="00355B45">
        <w:rPr>
          <w:rFonts w:ascii="Cambria Math" w:hAnsi="Cambria Math"/>
          <w:bCs/>
          <w:iCs/>
          <w:sz w:val="22"/>
          <w:szCs w:val="22"/>
        </w:rPr>
        <w:t>tracking error.</w:t>
      </w:r>
    </w:p>
    <w:p w:rsidR="00486EB0" w:rsidRPr="00355B45" w:rsidRDefault="00486EB0" w:rsidP="0039185A">
      <w:pPr>
        <w:pStyle w:val="Paragraphedeliste"/>
        <w:spacing w:after="250" w:line="276" w:lineRule="auto"/>
        <w:ind w:left="0"/>
        <w:contextualSpacing/>
        <w:jc w:val="both"/>
        <w:rPr>
          <w:rFonts w:ascii="Cambria Math" w:hAnsi="Cambria Math"/>
          <w:bCs/>
          <w:iCs/>
          <w:sz w:val="22"/>
          <w:szCs w:val="22"/>
          <w:lang w:val="en-GB"/>
        </w:rPr>
      </w:pPr>
    </w:p>
    <w:p w:rsidR="004876F6" w:rsidRPr="00355B45" w:rsidRDefault="00486EB0" w:rsidP="00471E5E">
      <w:pPr>
        <w:pStyle w:val="text"/>
        <w:ind w:left="-76"/>
        <w:rPr>
          <w:rFonts w:ascii="Cambria Math" w:hAnsi="Cambria Math"/>
          <w:b/>
          <w:bCs/>
          <w:i/>
          <w:iCs/>
          <w:u w:val="single"/>
        </w:rPr>
      </w:pPr>
      <w:r w:rsidRPr="00355B45">
        <w:rPr>
          <w:rFonts w:ascii="Cambria Math" w:hAnsi="Cambria Math"/>
          <w:b/>
          <w:bCs/>
          <w:i/>
          <w:iCs/>
          <w:u w:val="single"/>
        </w:rPr>
        <w:lastRenderedPageBreak/>
        <w:t>Q2: Do you see merit in ESMA developing further guidelines on the way that tracking error should be calculated? If yes, please provide your views on the criteria which should be used, indicating whether different criteria should apply to physical and synthetic UCITS ETFs?</w:t>
      </w:r>
    </w:p>
    <w:p w:rsidR="00F720DA" w:rsidRPr="00355B45" w:rsidRDefault="00F720DA" w:rsidP="00BF6643">
      <w:pPr>
        <w:autoSpaceDE w:val="0"/>
        <w:autoSpaceDN w:val="0"/>
        <w:adjustRightInd w:val="0"/>
        <w:spacing w:line="280" w:lineRule="exact"/>
        <w:rPr>
          <w:rFonts w:ascii="Cambria Math" w:hAnsi="Cambria Math"/>
          <w:sz w:val="22"/>
          <w:szCs w:val="22"/>
        </w:rPr>
      </w:pPr>
    </w:p>
    <w:p w:rsidR="00C4774B" w:rsidRPr="00355B45" w:rsidRDefault="006E5239" w:rsidP="00C4774B">
      <w:pPr>
        <w:pStyle w:val="Paragraphedeliste"/>
        <w:spacing w:after="250" w:line="276" w:lineRule="auto"/>
        <w:ind w:left="0"/>
        <w:contextualSpacing/>
        <w:jc w:val="both"/>
        <w:rPr>
          <w:rFonts w:ascii="Cambria Math" w:hAnsi="Cambria Math"/>
          <w:bCs/>
          <w:iCs/>
          <w:sz w:val="22"/>
          <w:szCs w:val="22"/>
        </w:rPr>
      </w:pPr>
      <w:r w:rsidRPr="00355B45">
        <w:rPr>
          <w:rFonts w:ascii="Cambria Math" w:hAnsi="Cambria Math"/>
          <w:bCs/>
          <w:iCs/>
          <w:sz w:val="22"/>
          <w:szCs w:val="22"/>
        </w:rPr>
        <w:t xml:space="preserve">Ex-ante tracking error is a model based data and there can be no standard definition, however ESMA may develop guidelines on the following </w:t>
      </w:r>
      <w:r w:rsidR="00B76FA3" w:rsidRPr="00355B45">
        <w:rPr>
          <w:rFonts w:ascii="Cambria Math" w:hAnsi="Cambria Math"/>
          <w:bCs/>
          <w:iCs/>
          <w:sz w:val="22"/>
          <w:szCs w:val="22"/>
        </w:rPr>
        <w:t>criteria:</w:t>
      </w:r>
    </w:p>
    <w:p w:rsidR="006E5239" w:rsidRPr="00355B45" w:rsidRDefault="006E5239" w:rsidP="00C4774B">
      <w:pPr>
        <w:pStyle w:val="Paragraphedeliste"/>
        <w:spacing w:after="250" w:line="276" w:lineRule="auto"/>
        <w:ind w:left="0"/>
        <w:contextualSpacing/>
        <w:jc w:val="both"/>
        <w:rPr>
          <w:rFonts w:ascii="Cambria Math" w:hAnsi="Cambria Math"/>
          <w:bCs/>
          <w:iCs/>
          <w:sz w:val="22"/>
          <w:szCs w:val="22"/>
        </w:rPr>
      </w:pPr>
      <w:r w:rsidRPr="00355B45">
        <w:rPr>
          <w:rFonts w:ascii="Cambria Math" w:hAnsi="Cambria Math"/>
          <w:bCs/>
          <w:iCs/>
          <w:sz w:val="22"/>
          <w:szCs w:val="22"/>
        </w:rPr>
        <w:tab/>
        <w:t xml:space="preserve">- </w:t>
      </w:r>
      <w:r w:rsidR="00B76FA3" w:rsidRPr="00355B45">
        <w:rPr>
          <w:rFonts w:ascii="Cambria Math" w:hAnsi="Cambria Math"/>
          <w:bCs/>
          <w:iCs/>
          <w:sz w:val="22"/>
          <w:szCs w:val="22"/>
        </w:rPr>
        <w:t>Observation</w:t>
      </w:r>
      <w:r w:rsidRPr="00355B45">
        <w:rPr>
          <w:rFonts w:ascii="Cambria Math" w:hAnsi="Cambria Math"/>
          <w:bCs/>
          <w:iCs/>
          <w:sz w:val="22"/>
          <w:szCs w:val="22"/>
        </w:rPr>
        <w:t xml:space="preserve"> period (e.g. 1 year)</w:t>
      </w:r>
      <w:r w:rsidR="005825D4" w:rsidRPr="00355B45">
        <w:rPr>
          <w:rFonts w:ascii="Cambria Math" w:hAnsi="Cambria Math"/>
          <w:bCs/>
          <w:iCs/>
          <w:sz w:val="22"/>
          <w:szCs w:val="22"/>
        </w:rPr>
        <w:t>;</w:t>
      </w:r>
    </w:p>
    <w:p w:rsidR="006E5239" w:rsidRPr="00355B45" w:rsidRDefault="006E5239" w:rsidP="00C4774B">
      <w:pPr>
        <w:pStyle w:val="Paragraphedeliste"/>
        <w:spacing w:after="250" w:line="276" w:lineRule="auto"/>
        <w:ind w:left="0"/>
        <w:contextualSpacing/>
        <w:jc w:val="both"/>
        <w:rPr>
          <w:rFonts w:ascii="Cambria Math" w:hAnsi="Cambria Math"/>
          <w:bCs/>
          <w:iCs/>
          <w:sz w:val="22"/>
          <w:szCs w:val="22"/>
        </w:rPr>
      </w:pPr>
      <w:r w:rsidRPr="00355B45">
        <w:rPr>
          <w:rFonts w:ascii="Cambria Math" w:hAnsi="Cambria Math"/>
          <w:bCs/>
          <w:iCs/>
          <w:sz w:val="22"/>
          <w:szCs w:val="22"/>
        </w:rPr>
        <w:tab/>
        <w:t xml:space="preserve">- </w:t>
      </w:r>
      <w:r w:rsidR="00B76FA3" w:rsidRPr="00355B45">
        <w:rPr>
          <w:rFonts w:ascii="Cambria Math" w:hAnsi="Cambria Math"/>
          <w:bCs/>
          <w:iCs/>
          <w:sz w:val="22"/>
          <w:szCs w:val="22"/>
        </w:rPr>
        <w:t>Frequency</w:t>
      </w:r>
      <w:r w:rsidRPr="00355B45">
        <w:rPr>
          <w:rFonts w:ascii="Cambria Math" w:hAnsi="Cambria Math"/>
          <w:bCs/>
          <w:iCs/>
          <w:sz w:val="22"/>
          <w:szCs w:val="22"/>
        </w:rPr>
        <w:t xml:space="preserve"> of observations (e.g. 1 week)</w:t>
      </w:r>
      <w:r w:rsidR="005825D4" w:rsidRPr="00355B45">
        <w:rPr>
          <w:rFonts w:ascii="Cambria Math" w:hAnsi="Cambria Math"/>
          <w:bCs/>
          <w:iCs/>
          <w:sz w:val="22"/>
          <w:szCs w:val="22"/>
        </w:rPr>
        <w:t>.</w:t>
      </w:r>
    </w:p>
    <w:p w:rsidR="005825D4" w:rsidRPr="00355B45" w:rsidRDefault="005825D4" w:rsidP="005825D4">
      <w:pPr>
        <w:pStyle w:val="Paragraphedeliste"/>
        <w:spacing w:after="250" w:line="276" w:lineRule="auto"/>
        <w:ind w:left="0"/>
        <w:contextualSpacing/>
        <w:jc w:val="both"/>
        <w:rPr>
          <w:rFonts w:ascii="Cambria Math" w:hAnsi="Cambria Math"/>
          <w:bCs/>
          <w:iCs/>
          <w:sz w:val="22"/>
          <w:szCs w:val="22"/>
        </w:rPr>
      </w:pPr>
    </w:p>
    <w:p w:rsidR="00745285" w:rsidRPr="00355B45" w:rsidRDefault="006E5239" w:rsidP="005825D4">
      <w:pPr>
        <w:pStyle w:val="Paragraphedeliste"/>
        <w:spacing w:after="250" w:line="276" w:lineRule="auto"/>
        <w:ind w:left="0"/>
        <w:contextualSpacing/>
        <w:jc w:val="both"/>
        <w:rPr>
          <w:rFonts w:ascii="Cambria Math" w:hAnsi="Cambria Math"/>
          <w:bCs/>
          <w:iCs/>
          <w:sz w:val="22"/>
          <w:szCs w:val="22"/>
          <w:lang w:val="en-GB"/>
        </w:rPr>
      </w:pPr>
      <w:r w:rsidRPr="00355B45">
        <w:rPr>
          <w:rFonts w:ascii="Cambria Math" w:hAnsi="Cambria Math"/>
          <w:bCs/>
          <w:iCs/>
          <w:sz w:val="22"/>
          <w:szCs w:val="22"/>
          <w:lang w:val="en-GB"/>
        </w:rPr>
        <w:t>As for ex-post tracking error we highly recommend ESMA to develop a common definition. ESMA may for example follow</w:t>
      </w:r>
      <w:r w:rsidR="00027994" w:rsidRPr="00355B45">
        <w:rPr>
          <w:rFonts w:ascii="Cambria Math" w:hAnsi="Cambria Math"/>
          <w:bCs/>
          <w:iCs/>
          <w:sz w:val="22"/>
          <w:szCs w:val="22"/>
          <w:lang w:val="en-GB"/>
        </w:rPr>
        <w:t>s</w:t>
      </w:r>
      <w:r w:rsidRPr="00355B45">
        <w:rPr>
          <w:rFonts w:ascii="Cambria Math" w:hAnsi="Cambria Math"/>
          <w:bCs/>
          <w:iCs/>
          <w:sz w:val="22"/>
          <w:szCs w:val="22"/>
          <w:lang w:val="en-GB"/>
        </w:rPr>
        <w:t xml:space="preserve"> the AMF </w:t>
      </w:r>
      <w:r w:rsidR="00B76FA3" w:rsidRPr="00355B45">
        <w:rPr>
          <w:rFonts w:ascii="Cambria Math" w:hAnsi="Cambria Math"/>
          <w:bCs/>
          <w:iCs/>
          <w:sz w:val="22"/>
          <w:szCs w:val="22"/>
          <w:lang w:val="en-GB"/>
        </w:rPr>
        <w:t>recommendations</w:t>
      </w:r>
      <w:r w:rsidRPr="00355B45">
        <w:rPr>
          <w:rFonts w:ascii="Cambria Math" w:hAnsi="Cambria Math"/>
          <w:bCs/>
          <w:iCs/>
          <w:sz w:val="22"/>
          <w:szCs w:val="22"/>
          <w:lang w:val="en-GB"/>
        </w:rPr>
        <w:t xml:space="preserve"> </w:t>
      </w:r>
      <w:r w:rsidR="005825D4" w:rsidRPr="00355B45">
        <w:rPr>
          <w:rFonts w:ascii="Cambria Math" w:hAnsi="Cambria Math"/>
          <w:bCs/>
          <w:iCs/>
          <w:sz w:val="22"/>
          <w:szCs w:val="22"/>
          <w:lang w:val="en-GB"/>
        </w:rPr>
        <w:t xml:space="preserve">(please refer to </w:t>
      </w:r>
      <w:r w:rsidRPr="00355B45">
        <w:rPr>
          <w:rFonts w:ascii="Cambria Math" w:hAnsi="Cambria Math"/>
          <w:bCs/>
          <w:iCs/>
          <w:sz w:val="22"/>
          <w:szCs w:val="22"/>
          <w:lang w:val="en-GB"/>
        </w:rPr>
        <w:t>“</w:t>
      </w:r>
      <w:r w:rsidR="00ED4C46" w:rsidRPr="00355B45">
        <w:rPr>
          <w:rFonts w:ascii="Cambria Math" w:hAnsi="Cambria Math"/>
          <w:bCs/>
          <w:i/>
          <w:iCs/>
          <w:sz w:val="22"/>
          <w:szCs w:val="22"/>
          <w:lang w:val="en-GB"/>
        </w:rPr>
        <w:t>Recommendations</w:t>
      </w:r>
      <w:r w:rsidRPr="00355B45">
        <w:rPr>
          <w:rFonts w:ascii="Cambria Math" w:hAnsi="Cambria Math"/>
          <w:bCs/>
          <w:i/>
          <w:iCs/>
          <w:sz w:val="22"/>
          <w:szCs w:val="22"/>
          <w:lang w:val="en-GB"/>
        </w:rPr>
        <w:t xml:space="preserve"> pour la standardisation des methodologies de calcul de la tracking-error</w:t>
      </w:r>
      <w:r w:rsidR="005825D4" w:rsidRPr="00355B45">
        <w:rPr>
          <w:rFonts w:ascii="Cambria Math" w:hAnsi="Cambria Math"/>
          <w:bCs/>
          <w:iCs/>
          <w:sz w:val="22"/>
          <w:szCs w:val="22"/>
          <w:lang w:val="en-GB"/>
        </w:rPr>
        <w:t>”).</w:t>
      </w:r>
    </w:p>
    <w:p w:rsidR="005210AA" w:rsidRPr="00355B45" w:rsidRDefault="007F39BA">
      <w:pPr>
        <w:spacing w:after="250" w:line="276" w:lineRule="auto"/>
        <w:jc w:val="both"/>
        <w:rPr>
          <w:rFonts w:ascii="Cambria Math" w:hAnsi="Cambria Math"/>
          <w:b/>
          <w:bCs/>
          <w:i/>
          <w:iCs/>
          <w:sz w:val="22"/>
          <w:szCs w:val="22"/>
          <w:u w:val="single"/>
          <w:lang w:val="en-GB"/>
        </w:rPr>
      </w:pPr>
      <w:r w:rsidRPr="00355B45">
        <w:rPr>
          <w:rFonts w:ascii="Cambria Math" w:hAnsi="Cambria Math"/>
          <w:b/>
          <w:bCs/>
          <w:i/>
          <w:iCs/>
          <w:sz w:val="22"/>
          <w:szCs w:val="22"/>
          <w:u w:val="single"/>
          <w:lang w:val="en-GB"/>
        </w:rPr>
        <w:t>Q3: Do you consider that the disclosures on tracking error should be complemented by information on the actual evolution of the fund compared to its benchmark index over a given time period?</w:t>
      </w:r>
    </w:p>
    <w:p w:rsidR="009E1995" w:rsidRPr="00355B45" w:rsidRDefault="009E1995" w:rsidP="009E1995">
      <w:pPr>
        <w:pStyle w:val="Paragraphedeliste"/>
        <w:spacing w:after="250" w:line="276" w:lineRule="auto"/>
        <w:ind w:left="0"/>
        <w:contextualSpacing/>
        <w:jc w:val="both"/>
        <w:rPr>
          <w:rFonts w:ascii="Cambria Math" w:hAnsi="Cambria Math"/>
          <w:bCs/>
          <w:iCs/>
          <w:sz w:val="22"/>
          <w:szCs w:val="22"/>
        </w:rPr>
      </w:pPr>
      <w:r w:rsidRPr="00355B45">
        <w:rPr>
          <w:rFonts w:ascii="Cambria Math" w:hAnsi="Cambria Math"/>
          <w:bCs/>
          <w:iCs/>
          <w:sz w:val="22"/>
          <w:szCs w:val="22"/>
        </w:rPr>
        <w:t xml:space="preserve">As stated in question Q1 above, we believe that the annual report should provide an explanation if the actual tracking error is higher than the </w:t>
      </w:r>
      <w:r w:rsidRPr="00355B45">
        <w:rPr>
          <w:rFonts w:ascii="Cambria Math" w:hAnsi="Cambria Math"/>
          <w:b/>
          <w:bCs/>
          <w:iCs/>
          <w:sz w:val="22"/>
          <w:szCs w:val="22"/>
        </w:rPr>
        <w:t xml:space="preserve">maximum </w:t>
      </w:r>
      <w:r w:rsidRPr="00355B45">
        <w:rPr>
          <w:rFonts w:ascii="Cambria Math" w:hAnsi="Cambria Math"/>
          <w:bCs/>
          <w:iCs/>
          <w:sz w:val="22"/>
          <w:szCs w:val="22"/>
        </w:rPr>
        <w:t>ex-ante tracking error defined in the prospectus.</w:t>
      </w:r>
    </w:p>
    <w:p w:rsidR="009E1995" w:rsidRPr="00355B45" w:rsidRDefault="009E1995" w:rsidP="009E1995">
      <w:pPr>
        <w:pStyle w:val="Paragraphedeliste"/>
        <w:spacing w:after="250" w:line="276" w:lineRule="auto"/>
        <w:ind w:left="0"/>
        <w:contextualSpacing/>
        <w:jc w:val="both"/>
        <w:rPr>
          <w:rFonts w:ascii="Cambria Math" w:hAnsi="Cambria Math"/>
          <w:bCs/>
          <w:iCs/>
          <w:sz w:val="22"/>
          <w:szCs w:val="22"/>
        </w:rPr>
      </w:pPr>
    </w:p>
    <w:p w:rsidR="009E1995" w:rsidRPr="00355B45" w:rsidRDefault="009E1995" w:rsidP="009E1995">
      <w:pPr>
        <w:pStyle w:val="Paragraphedeliste"/>
        <w:spacing w:after="250" w:line="276" w:lineRule="auto"/>
        <w:ind w:left="0"/>
        <w:contextualSpacing/>
        <w:jc w:val="both"/>
        <w:rPr>
          <w:rFonts w:ascii="Cambria Math" w:hAnsi="Cambria Math"/>
          <w:bCs/>
          <w:iCs/>
          <w:sz w:val="22"/>
          <w:szCs w:val="22"/>
        </w:rPr>
      </w:pPr>
      <w:r w:rsidRPr="00355B45">
        <w:rPr>
          <w:rFonts w:ascii="Cambria Math" w:hAnsi="Cambria Math"/>
          <w:bCs/>
          <w:iCs/>
          <w:sz w:val="22"/>
          <w:szCs w:val="22"/>
        </w:rPr>
        <w:t>This information should come in addition to some statistical information on the Tracking Difference (difference between the performance of the fund and that of the index).</w:t>
      </w:r>
    </w:p>
    <w:p w:rsidR="006E5239" w:rsidRPr="00355B45" w:rsidRDefault="006E5239" w:rsidP="00C4774B">
      <w:pPr>
        <w:pStyle w:val="Paragraphedeliste"/>
        <w:spacing w:after="250" w:line="276" w:lineRule="auto"/>
        <w:ind w:left="0"/>
        <w:contextualSpacing/>
        <w:jc w:val="both"/>
        <w:rPr>
          <w:rFonts w:ascii="Cambria Math" w:hAnsi="Cambria Math"/>
          <w:bCs/>
          <w:iCs/>
          <w:sz w:val="22"/>
          <w:szCs w:val="22"/>
        </w:rPr>
      </w:pPr>
    </w:p>
    <w:p w:rsidR="006E5239" w:rsidRPr="00355B45" w:rsidRDefault="00DA52D7" w:rsidP="006E5239">
      <w:pPr>
        <w:pStyle w:val="text"/>
        <w:ind w:left="-76"/>
        <w:rPr>
          <w:rFonts w:ascii="Cambria Math" w:hAnsi="Cambria Math"/>
          <w:b/>
          <w:bCs/>
          <w:i/>
          <w:iCs/>
          <w:u w:val="single"/>
        </w:rPr>
      </w:pPr>
      <w:r w:rsidRPr="00355B45">
        <w:rPr>
          <w:rFonts w:ascii="Cambria Math" w:hAnsi="Cambria Math"/>
          <w:b/>
          <w:bCs/>
          <w:i/>
          <w:iCs/>
          <w:u w:val="single"/>
        </w:rPr>
        <w:br w:type="page"/>
      </w:r>
      <w:r w:rsidR="006E5239" w:rsidRPr="00355B45">
        <w:rPr>
          <w:rFonts w:ascii="Cambria Math" w:hAnsi="Cambria Math"/>
          <w:b/>
          <w:bCs/>
          <w:i/>
          <w:iCs/>
          <w:u w:val="single"/>
        </w:rPr>
        <w:lastRenderedPageBreak/>
        <w:t>Index Tracking leveraged UCITS</w:t>
      </w:r>
    </w:p>
    <w:p w:rsidR="006E5239" w:rsidRPr="00355B45" w:rsidRDefault="006E5239" w:rsidP="006E5239">
      <w:pPr>
        <w:pStyle w:val="text"/>
        <w:rPr>
          <w:rFonts w:ascii="Cambria Math" w:hAnsi="Cambria Math"/>
          <w:b/>
          <w:bCs/>
          <w:i/>
          <w:iCs/>
          <w:u w:val="single"/>
        </w:rPr>
      </w:pPr>
    </w:p>
    <w:p w:rsidR="006E5239" w:rsidRPr="00355B45" w:rsidRDefault="006E5239" w:rsidP="00A27D43">
      <w:pPr>
        <w:pStyle w:val="text"/>
        <w:ind w:left="-76"/>
        <w:rPr>
          <w:rFonts w:ascii="Cambria Math" w:hAnsi="Cambria Math"/>
          <w:b/>
          <w:bCs/>
          <w:i/>
          <w:iCs/>
          <w:u w:val="single"/>
        </w:rPr>
      </w:pPr>
      <w:r w:rsidRPr="00355B45">
        <w:rPr>
          <w:rFonts w:ascii="Cambria Math" w:hAnsi="Cambria Math"/>
          <w:b/>
          <w:bCs/>
          <w:i/>
          <w:iCs/>
          <w:u w:val="single"/>
        </w:rPr>
        <w:t>Q</w:t>
      </w:r>
      <w:r w:rsidR="00B22F84" w:rsidRPr="00355B45">
        <w:rPr>
          <w:rFonts w:ascii="Cambria Math" w:hAnsi="Cambria Math"/>
          <w:b/>
          <w:bCs/>
          <w:i/>
          <w:iCs/>
          <w:u w:val="single"/>
        </w:rPr>
        <w:t>4</w:t>
      </w:r>
      <w:r w:rsidRPr="00355B45">
        <w:rPr>
          <w:rFonts w:ascii="Cambria Math" w:hAnsi="Cambria Math"/>
          <w:b/>
          <w:bCs/>
          <w:i/>
          <w:iCs/>
          <w:u w:val="single"/>
        </w:rPr>
        <w:t>: Do you agree with the proposed guidelines for index-tracking leveraged UCITS?</w:t>
      </w:r>
    </w:p>
    <w:p w:rsidR="00A27D43" w:rsidRPr="00355B45" w:rsidRDefault="00A27D43" w:rsidP="00A27D43">
      <w:pPr>
        <w:autoSpaceDE w:val="0"/>
        <w:autoSpaceDN w:val="0"/>
        <w:adjustRightInd w:val="0"/>
        <w:spacing w:line="280" w:lineRule="exact"/>
        <w:rPr>
          <w:rFonts w:ascii="Cambria Math" w:hAnsi="Cambria Math"/>
          <w:sz w:val="22"/>
          <w:szCs w:val="22"/>
          <w:lang w:val="en-GB"/>
        </w:rPr>
      </w:pPr>
    </w:p>
    <w:p w:rsidR="00A27D43" w:rsidRPr="00355B45" w:rsidRDefault="00A27D43" w:rsidP="00A27D43">
      <w:pPr>
        <w:pStyle w:val="Paragraphedeliste"/>
        <w:spacing w:after="250" w:line="276" w:lineRule="auto"/>
        <w:ind w:left="0"/>
        <w:contextualSpacing/>
        <w:jc w:val="both"/>
        <w:rPr>
          <w:rFonts w:ascii="Cambria Math" w:hAnsi="Cambria Math"/>
          <w:bCs/>
          <w:iCs/>
          <w:sz w:val="22"/>
          <w:szCs w:val="22"/>
        </w:rPr>
      </w:pPr>
      <w:r w:rsidRPr="00355B45">
        <w:rPr>
          <w:rFonts w:ascii="Cambria Math" w:hAnsi="Cambria Math"/>
          <w:bCs/>
          <w:iCs/>
          <w:sz w:val="22"/>
          <w:szCs w:val="22"/>
        </w:rPr>
        <w:t>Yes</w:t>
      </w:r>
    </w:p>
    <w:p w:rsidR="00A27D43" w:rsidRPr="00355B45" w:rsidRDefault="00A27D43" w:rsidP="00A27D43">
      <w:pPr>
        <w:pStyle w:val="text"/>
        <w:ind w:left="-76"/>
        <w:rPr>
          <w:rFonts w:ascii="Cambria Math" w:hAnsi="Cambria Math"/>
          <w:b/>
          <w:bCs/>
          <w:i/>
          <w:iCs/>
          <w:u w:val="single"/>
        </w:rPr>
      </w:pPr>
      <w:r w:rsidRPr="00355B45">
        <w:rPr>
          <w:rFonts w:ascii="Cambria Math" w:hAnsi="Cambria Math"/>
          <w:b/>
          <w:bCs/>
          <w:i/>
          <w:iCs/>
          <w:u w:val="single"/>
        </w:rPr>
        <w:t>Q</w:t>
      </w:r>
      <w:r w:rsidR="00B22F84" w:rsidRPr="00355B45">
        <w:rPr>
          <w:rFonts w:ascii="Cambria Math" w:hAnsi="Cambria Math"/>
          <w:b/>
          <w:bCs/>
          <w:i/>
          <w:iCs/>
          <w:u w:val="single"/>
        </w:rPr>
        <w:t>5</w:t>
      </w:r>
      <w:r w:rsidRPr="00355B45">
        <w:rPr>
          <w:rFonts w:ascii="Cambria Math" w:hAnsi="Cambria Math"/>
          <w:b/>
          <w:bCs/>
          <w:i/>
          <w:iCs/>
          <w:u w:val="single"/>
        </w:rPr>
        <w:t>: Do you believe that additional guidelines should be introduced requiring index-tracking leveraged UCITS to disclose the way the fund achieves leverage?</w:t>
      </w:r>
    </w:p>
    <w:p w:rsidR="00A27D43" w:rsidRPr="00355B45" w:rsidRDefault="00A27D43" w:rsidP="00A27D43">
      <w:pPr>
        <w:pStyle w:val="text"/>
        <w:ind w:left="-76"/>
        <w:rPr>
          <w:rFonts w:ascii="Cambria Math" w:hAnsi="Cambria Math"/>
          <w:b/>
          <w:bCs/>
          <w:i/>
          <w:iCs/>
          <w:u w:val="single"/>
        </w:rPr>
      </w:pPr>
    </w:p>
    <w:p w:rsidR="00A27D43" w:rsidRPr="00355B45" w:rsidRDefault="00A27D43" w:rsidP="00A27D43">
      <w:pPr>
        <w:pStyle w:val="Paragraphedeliste"/>
        <w:spacing w:after="250" w:line="276" w:lineRule="auto"/>
        <w:ind w:left="0"/>
        <w:contextualSpacing/>
        <w:jc w:val="both"/>
        <w:rPr>
          <w:rFonts w:ascii="Cambria Math" w:hAnsi="Cambria Math"/>
          <w:bCs/>
          <w:iCs/>
          <w:sz w:val="22"/>
          <w:szCs w:val="22"/>
        </w:rPr>
      </w:pPr>
      <w:r w:rsidRPr="00355B45">
        <w:rPr>
          <w:rFonts w:ascii="Cambria Math" w:hAnsi="Cambria Math"/>
          <w:bCs/>
          <w:iCs/>
          <w:sz w:val="22"/>
          <w:szCs w:val="22"/>
        </w:rPr>
        <w:t>No</w:t>
      </w:r>
    </w:p>
    <w:p w:rsidR="00A27D43" w:rsidRPr="00355B45" w:rsidRDefault="00A27D43" w:rsidP="00A27D43">
      <w:pPr>
        <w:pStyle w:val="Paragraphedeliste"/>
        <w:spacing w:after="250" w:line="276" w:lineRule="auto"/>
        <w:ind w:left="0"/>
        <w:contextualSpacing/>
        <w:jc w:val="both"/>
        <w:rPr>
          <w:rFonts w:ascii="Cambria Math" w:hAnsi="Cambria Math"/>
          <w:bCs/>
          <w:iCs/>
          <w:sz w:val="22"/>
          <w:szCs w:val="22"/>
        </w:rPr>
      </w:pPr>
    </w:p>
    <w:p w:rsidR="00A27D43" w:rsidRPr="00355B45" w:rsidRDefault="00A27D43" w:rsidP="00A27D43">
      <w:pPr>
        <w:pStyle w:val="Paragraphedeliste"/>
        <w:spacing w:after="250" w:line="276" w:lineRule="auto"/>
        <w:ind w:left="0"/>
        <w:contextualSpacing/>
        <w:jc w:val="both"/>
        <w:rPr>
          <w:rFonts w:ascii="Cambria Math" w:hAnsi="Cambria Math"/>
          <w:bCs/>
          <w:iCs/>
          <w:sz w:val="22"/>
          <w:szCs w:val="22"/>
        </w:rPr>
      </w:pPr>
    </w:p>
    <w:p w:rsidR="005F7402" w:rsidRPr="00355B45" w:rsidRDefault="00DA52D7" w:rsidP="00A27D43">
      <w:pPr>
        <w:pStyle w:val="text"/>
        <w:rPr>
          <w:rFonts w:ascii="Cambria Math" w:hAnsi="Cambria Math"/>
          <w:b/>
          <w:bCs/>
          <w:i/>
          <w:iCs/>
          <w:u w:val="single"/>
        </w:rPr>
      </w:pPr>
      <w:r w:rsidRPr="00355B45">
        <w:rPr>
          <w:rFonts w:ascii="Cambria Math" w:hAnsi="Cambria Math"/>
          <w:b/>
          <w:bCs/>
          <w:i/>
          <w:iCs/>
          <w:u w:val="single"/>
        </w:rPr>
        <w:br w:type="page"/>
      </w:r>
      <w:r w:rsidR="005F7402" w:rsidRPr="00355B45">
        <w:rPr>
          <w:rFonts w:ascii="Cambria Math" w:hAnsi="Cambria Math"/>
          <w:b/>
          <w:bCs/>
          <w:i/>
          <w:iCs/>
          <w:u w:val="single"/>
        </w:rPr>
        <w:lastRenderedPageBreak/>
        <w:t>UCITS Exchange Traded Funds</w:t>
      </w:r>
    </w:p>
    <w:p w:rsidR="005F7402" w:rsidRPr="00355B45" w:rsidRDefault="005F7402" w:rsidP="00A27D43">
      <w:pPr>
        <w:pStyle w:val="text"/>
        <w:rPr>
          <w:rFonts w:ascii="Cambria Math" w:hAnsi="Cambria Math"/>
          <w:b/>
          <w:bCs/>
          <w:i/>
          <w:iCs/>
          <w:u w:val="single"/>
        </w:rPr>
      </w:pPr>
    </w:p>
    <w:p w:rsidR="005210AA" w:rsidRPr="00355B45" w:rsidRDefault="00A27D43">
      <w:pPr>
        <w:pStyle w:val="text"/>
        <w:ind w:firstLine="709"/>
        <w:rPr>
          <w:rFonts w:ascii="Cambria Math" w:hAnsi="Cambria Math"/>
          <w:b/>
          <w:bCs/>
          <w:i/>
          <w:iCs/>
          <w:u w:val="single"/>
        </w:rPr>
      </w:pPr>
      <w:r w:rsidRPr="00355B45">
        <w:rPr>
          <w:rFonts w:ascii="Cambria Math" w:hAnsi="Cambria Math"/>
          <w:b/>
          <w:bCs/>
          <w:i/>
          <w:iCs/>
          <w:u w:val="single"/>
        </w:rPr>
        <w:t xml:space="preserve">Definition of UCITS ETFs and </w:t>
      </w:r>
      <w:r w:rsidR="005F7402" w:rsidRPr="00355B45">
        <w:rPr>
          <w:rFonts w:ascii="Cambria Math" w:hAnsi="Cambria Math"/>
          <w:b/>
          <w:bCs/>
          <w:i/>
          <w:iCs/>
          <w:u w:val="single"/>
        </w:rPr>
        <w:t>Title</w:t>
      </w:r>
    </w:p>
    <w:p w:rsidR="005210AA" w:rsidRPr="00355B45" w:rsidRDefault="005210AA">
      <w:pPr>
        <w:spacing w:after="250" w:line="276" w:lineRule="auto"/>
        <w:jc w:val="both"/>
        <w:rPr>
          <w:rFonts w:ascii="Cambria Math" w:hAnsi="Cambria Math"/>
          <w:b/>
          <w:bCs/>
          <w:i/>
          <w:iCs/>
          <w:sz w:val="22"/>
          <w:szCs w:val="22"/>
          <w:u w:val="single"/>
          <w:lang w:val="en-GB"/>
        </w:rPr>
      </w:pPr>
    </w:p>
    <w:p w:rsidR="005210AA" w:rsidRPr="00355B45" w:rsidRDefault="007539D8">
      <w:pPr>
        <w:spacing w:after="250" w:line="276" w:lineRule="auto"/>
        <w:jc w:val="both"/>
        <w:rPr>
          <w:rFonts w:ascii="Cambria Math" w:hAnsi="Cambria Math"/>
          <w:b/>
          <w:bCs/>
          <w:i/>
          <w:iCs/>
          <w:sz w:val="22"/>
          <w:szCs w:val="22"/>
          <w:u w:val="single"/>
          <w:lang w:val="en-GB"/>
        </w:rPr>
      </w:pPr>
      <w:r w:rsidRPr="00355B45">
        <w:rPr>
          <w:rFonts w:ascii="Cambria Math" w:hAnsi="Cambria Math"/>
          <w:b/>
          <w:bCs/>
          <w:i/>
          <w:iCs/>
          <w:sz w:val="22"/>
          <w:szCs w:val="22"/>
          <w:u w:val="single"/>
          <w:lang w:val="en-GB"/>
        </w:rPr>
        <w:t xml:space="preserve">Q6: Do you agree with the proposed definition of UCITS ETFs? In particular, do you consider that the proposed definition allows the proper distinction between Exchange-Traded UCITS versus other listed UCITS that exist in some EU jurisdictions and that may be subject to additional requirements (e.g. restrictions on the role of the market maker)?  </w:t>
      </w:r>
    </w:p>
    <w:p w:rsidR="009E1995" w:rsidRPr="00355B45" w:rsidRDefault="009E1995" w:rsidP="009E1995">
      <w:pPr>
        <w:pStyle w:val="text"/>
        <w:ind w:left="-76"/>
        <w:rPr>
          <w:rFonts w:ascii="Cambria Math" w:hAnsi="Cambria Math"/>
          <w:b/>
          <w:bCs/>
          <w:i/>
          <w:iCs/>
          <w:u w:val="single"/>
          <w:lang w:val="en-US"/>
        </w:rPr>
      </w:pPr>
      <w:r w:rsidRPr="00355B45">
        <w:rPr>
          <w:rFonts w:ascii="Cambria Math" w:hAnsi="Cambria Math"/>
          <w:bCs/>
          <w:iCs/>
        </w:rPr>
        <w:t>Yes we agree with the proposed definition.</w:t>
      </w:r>
    </w:p>
    <w:p w:rsidR="00B22F84" w:rsidRPr="00355B45" w:rsidRDefault="00B22F84" w:rsidP="00A27D43">
      <w:pPr>
        <w:pStyle w:val="text"/>
        <w:rPr>
          <w:rFonts w:ascii="Cambria Math" w:hAnsi="Cambria Math"/>
          <w:b/>
          <w:bCs/>
          <w:i/>
          <w:iCs/>
          <w:u w:val="single"/>
          <w:lang w:val="en-US"/>
        </w:rPr>
      </w:pPr>
    </w:p>
    <w:p w:rsidR="00A27D43" w:rsidRPr="00355B45" w:rsidRDefault="00A27D43" w:rsidP="00A27D43">
      <w:pPr>
        <w:pStyle w:val="text"/>
        <w:ind w:left="-76"/>
        <w:rPr>
          <w:rFonts w:ascii="Cambria Math" w:hAnsi="Cambria Math"/>
          <w:b/>
          <w:bCs/>
          <w:i/>
          <w:iCs/>
          <w:u w:val="single"/>
        </w:rPr>
      </w:pPr>
      <w:r w:rsidRPr="00355B45">
        <w:rPr>
          <w:rFonts w:ascii="Cambria Math" w:hAnsi="Cambria Math"/>
          <w:b/>
          <w:bCs/>
          <w:i/>
          <w:iCs/>
          <w:u w:val="single"/>
        </w:rPr>
        <w:t>Q</w:t>
      </w:r>
      <w:r w:rsidR="00B22F84" w:rsidRPr="00355B45">
        <w:rPr>
          <w:rFonts w:ascii="Cambria Math" w:hAnsi="Cambria Math"/>
          <w:b/>
          <w:bCs/>
          <w:i/>
          <w:iCs/>
          <w:u w:val="single"/>
        </w:rPr>
        <w:t>7</w:t>
      </w:r>
      <w:r w:rsidRPr="00355B45">
        <w:rPr>
          <w:rFonts w:ascii="Cambria Math" w:hAnsi="Cambria Math"/>
          <w:b/>
          <w:bCs/>
          <w:i/>
          <w:iCs/>
          <w:u w:val="single"/>
        </w:rPr>
        <w:t>: Do you agree with the proposed guidelines in relation to the identifier?</w:t>
      </w:r>
    </w:p>
    <w:p w:rsidR="00A27D43" w:rsidRPr="00355B45" w:rsidRDefault="00A27D43" w:rsidP="00A27D43">
      <w:pPr>
        <w:autoSpaceDE w:val="0"/>
        <w:autoSpaceDN w:val="0"/>
        <w:adjustRightInd w:val="0"/>
        <w:spacing w:line="280" w:lineRule="exact"/>
        <w:rPr>
          <w:rFonts w:ascii="Cambria Math" w:hAnsi="Cambria Math"/>
          <w:sz w:val="22"/>
          <w:szCs w:val="22"/>
        </w:rPr>
      </w:pPr>
    </w:p>
    <w:p w:rsidR="00A27D43" w:rsidRPr="00355B45" w:rsidRDefault="00A27D43" w:rsidP="00A27D43">
      <w:pPr>
        <w:pStyle w:val="Paragraphedeliste"/>
        <w:spacing w:after="250" w:line="276" w:lineRule="auto"/>
        <w:ind w:left="0"/>
        <w:contextualSpacing/>
        <w:jc w:val="both"/>
        <w:rPr>
          <w:rFonts w:ascii="Cambria Math" w:hAnsi="Cambria Math"/>
          <w:bCs/>
          <w:iCs/>
          <w:sz w:val="22"/>
          <w:szCs w:val="22"/>
        </w:rPr>
      </w:pPr>
      <w:r w:rsidRPr="00355B45">
        <w:rPr>
          <w:rFonts w:ascii="Cambria Math" w:hAnsi="Cambria Math"/>
          <w:bCs/>
          <w:iCs/>
          <w:sz w:val="22"/>
          <w:szCs w:val="22"/>
        </w:rPr>
        <w:t>Yes</w:t>
      </w:r>
    </w:p>
    <w:p w:rsidR="00A27D43" w:rsidRPr="00355B45" w:rsidRDefault="00A27D43" w:rsidP="00A27D43">
      <w:pPr>
        <w:pStyle w:val="text"/>
        <w:ind w:left="-76"/>
        <w:rPr>
          <w:rFonts w:ascii="Cambria Math" w:hAnsi="Cambria Math"/>
          <w:b/>
          <w:bCs/>
          <w:i/>
          <w:iCs/>
          <w:u w:val="single"/>
        </w:rPr>
      </w:pPr>
      <w:r w:rsidRPr="00355B45">
        <w:rPr>
          <w:rFonts w:ascii="Cambria Math" w:hAnsi="Cambria Math"/>
          <w:b/>
          <w:bCs/>
          <w:i/>
          <w:iCs/>
          <w:u w:val="single"/>
        </w:rPr>
        <w:t>Q</w:t>
      </w:r>
      <w:r w:rsidR="00B22F84" w:rsidRPr="00355B45">
        <w:rPr>
          <w:rFonts w:ascii="Cambria Math" w:hAnsi="Cambria Math"/>
          <w:b/>
          <w:bCs/>
          <w:i/>
          <w:iCs/>
          <w:u w:val="single"/>
        </w:rPr>
        <w:t>8</w:t>
      </w:r>
      <w:r w:rsidRPr="00355B45">
        <w:rPr>
          <w:rFonts w:ascii="Cambria Math" w:hAnsi="Cambria Math"/>
          <w:b/>
          <w:bCs/>
          <w:i/>
          <w:iCs/>
          <w:u w:val="single"/>
        </w:rPr>
        <w:t>: Do you think that the identifier should further distinguish between synthetic and physical ETFs?</w:t>
      </w:r>
    </w:p>
    <w:p w:rsidR="00A27D43" w:rsidRPr="00355B45" w:rsidRDefault="00A27D43" w:rsidP="00A27D43">
      <w:pPr>
        <w:pStyle w:val="text"/>
        <w:ind w:left="-76"/>
        <w:rPr>
          <w:rFonts w:ascii="Cambria Math" w:hAnsi="Cambria Math"/>
          <w:b/>
          <w:bCs/>
          <w:i/>
          <w:iCs/>
          <w:u w:val="single"/>
        </w:rPr>
      </w:pPr>
    </w:p>
    <w:p w:rsidR="00A27D43" w:rsidRPr="00355B45" w:rsidRDefault="00A27D43" w:rsidP="00A27D43">
      <w:pPr>
        <w:pStyle w:val="Paragraphedeliste"/>
        <w:spacing w:after="250" w:line="276" w:lineRule="auto"/>
        <w:ind w:left="0"/>
        <w:contextualSpacing/>
        <w:jc w:val="both"/>
        <w:rPr>
          <w:rFonts w:ascii="Cambria Math" w:hAnsi="Cambria Math"/>
          <w:bCs/>
          <w:iCs/>
          <w:sz w:val="22"/>
          <w:szCs w:val="22"/>
        </w:rPr>
      </w:pPr>
      <w:r w:rsidRPr="00355B45">
        <w:rPr>
          <w:rFonts w:ascii="Cambria Math" w:hAnsi="Cambria Math"/>
          <w:bCs/>
          <w:iCs/>
          <w:sz w:val="22"/>
          <w:szCs w:val="22"/>
        </w:rPr>
        <w:t>No, we disagree, for various reasons:</w:t>
      </w:r>
    </w:p>
    <w:p w:rsidR="00A27D43" w:rsidRPr="00355B45" w:rsidRDefault="00A27D43" w:rsidP="00A27D43">
      <w:pPr>
        <w:pStyle w:val="Paragraphedeliste"/>
        <w:spacing w:after="250" w:line="276" w:lineRule="auto"/>
        <w:ind w:left="0"/>
        <w:contextualSpacing/>
        <w:jc w:val="both"/>
        <w:rPr>
          <w:rFonts w:ascii="Cambria Math" w:hAnsi="Cambria Math"/>
          <w:bCs/>
          <w:iCs/>
          <w:sz w:val="22"/>
          <w:szCs w:val="22"/>
        </w:rPr>
      </w:pPr>
    </w:p>
    <w:p w:rsidR="00A27D43" w:rsidRPr="00355B45" w:rsidRDefault="00A27D43" w:rsidP="00A27D43">
      <w:pPr>
        <w:pStyle w:val="Paragraphedeliste"/>
        <w:spacing w:after="250" w:line="276" w:lineRule="auto"/>
        <w:contextualSpacing/>
        <w:jc w:val="both"/>
        <w:rPr>
          <w:rFonts w:ascii="Cambria Math" w:hAnsi="Cambria Math"/>
          <w:bCs/>
          <w:iCs/>
          <w:sz w:val="22"/>
          <w:szCs w:val="22"/>
        </w:rPr>
      </w:pPr>
      <w:r w:rsidRPr="00355B45">
        <w:rPr>
          <w:rFonts w:ascii="Cambria Math" w:hAnsi="Cambria Math"/>
          <w:bCs/>
          <w:iCs/>
          <w:sz w:val="22"/>
          <w:szCs w:val="22"/>
        </w:rPr>
        <w:t>1)</w:t>
      </w:r>
      <w:r w:rsidRPr="00355B45">
        <w:rPr>
          <w:rFonts w:ascii="Cambria Math" w:hAnsi="Cambria Math"/>
          <w:bCs/>
          <w:iCs/>
          <w:sz w:val="22"/>
          <w:szCs w:val="22"/>
        </w:rPr>
        <w:tab/>
        <w:t>The right place is the KIID, not the fund name</w:t>
      </w:r>
    </w:p>
    <w:p w:rsidR="00A27D43" w:rsidRPr="00355B45" w:rsidRDefault="00A27D43" w:rsidP="00A27D43">
      <w:pPr>
        <w:pStyle w:val="Paragraphedeliste"/>
        <w:spacing w:after="250" w:line="276" w:lineRule="auto"/>
        <w:contextualSpacing/>
        <w:jc w:val="both"/>
        <w:rPr>
          <w:rFonts w:ascii="Cambria Math" w:hAnsi="Cambria Math"/>
          <w:bCs/>
          <w:iCs/>
          <w:sz w:val="22"/>
          <w:szCs w:val="22"/>
        </w:rPr>
      </w:pPr>
    </w:p>
    <w:p w:rsidR="00A27D43" w:rsidRPr="00355B45" w:rsidRDefault="00A27D43" w:rsidP="00A27D43">
      <w:pPr>
        <w:pStyle w:val="Paragraphedeliste"/>
        <w:spacing w:after="250" w:line="276" w:lineRule="auto"/>
        <w:contextualSpacing/>
        <w:jc w:val="both"/>
        <w:rPr>
          <w:rFonts w:ascii="Cambria Math" w:hAnsi="Cambria Math"/>
          <w:bCs/>
          <w:iCs/>
          <w:sz w:val="22"/>
          <w:szCs w:val="22"/>
        </w:rPr>
      </w:pPr>
      <w:r w:rsidRPr="00355B45">
        <w:rPr>
          <w:rFonts w:ascii="Cambria Math" w:hAnsi="Cambria Math"/>
          <w:bCs/>
          <w:iCs/>
          <w:sz w:val="22"/>
          <w:szCs w:val="22"/>
        </w:rPr>
        <w:t>There is not enough space in the fund’s name: the name of the ETF must already include “ETF”, the name of the provider and the name of the index. The appropriate place for such information is the KIID or the prospectus (or both).</w:t>
      </w:r>
    </w:p>
    <w:p w:rsidR="00A27D43" w:rsidRPr="00355B45" w:rsidRDefault="00A27D43" w:rsidP="00A27D43">
      <w:pPr>
        <w:pStyle w:val="Paragraphedeliste"/>
        <w:spacing w:after="250" w:line="276" w:lineRule="auto"/>
        <w:contextualSpacing/>
        <w:jc w:val="both"/>
        <w:rPr>
          <w:rFonts w:ascii="Cambria Math" w:hAnsi="Cambria Math"/>
          <w:bCs/>
          <w:iCs/>
          <w:sz w:val="22"/>
          <w:szCs w:val="22"/>
        </w:rPr>
      </w:pPr>
    </w:p>
    <w:p w:rsidR="00A27D43" w:rsidRPr="00355B45" w:rsidRDefault="00A27D43" w:rsidP="00A27D43">
      <w:pPr>
        <w:pStyle w:val="Paragraphedeliste"/>
        <w:spacing w:after="250" w:line="276" w:lineRule="auto"/>
        <w:contextualSpacing/>
        <w:jc w:val="both"/>
        <w:rPr>
          <w:rFonts w:ascii="Cambria Math" w:hAnsi="Cambria Math"/>
          <w:bCs/>
          <w:iCs/>
          <w:sz w:val="22"/>
          <w:szCs w:val="22"/>
        </w:rPr>
      </w:pPr>
      <w:r w:rsidRPr="00355B45">
        <w:rPr>
          <w:rFonts w:ascii="Cambria Math" w:hAnsi="Cambria Math"/>
          <w:bCs/>
          <w:iCs/>
          <w:sz w:val="22"/>
          <w:szCs w:val="22"/>
        </w:rPr>
        <w:t>2)</w:t>
      </w:r>
      <w:r w:rsidRPr="00355B45">
        <w:rPr>
          <w:rFonts w:ascii="Cambria Math" w:hAnsi="Cambria Math"/>
          <w:bCs/>
          <w:iCs/>
          <w:sz w:val="22"/>
          <w:szCs w:val="22"/>
        </w:rPr>
        <w:tab/>
        <w:t xml:space="preserve">“Synthetic” or “physical” </w:t>
      </w:r>
      <w:r w:rsidR="00B76FA3" w:rsidRPr="00355B45">
        <w:rPr>
          <w:rFonts w:ascii="Cambria Math" w:hAnsi="Cambria Math"/>
          <w:bCs/>
          <w:iCs/>
          <w:sz w:val="22"/>
          <w:szCs w:val="22"/>
        </w:rPr>
        <w:t>replications are</w:t>
      </w:r>
      <w:r w:rsidRPr="00355B45">
        <w:rPr>
          <w:rFonts w:ascii="Cambria Math" w:hAnsi="Cambria Math"/>
          <w:bCs/>
          <w:iCs/>
          <w:sz w:val="22"/>
          <w:szCs w:val="22"/>
        </w:rPr>
        <w:t xml:space="preserve"> difficult concepts that cannot be understood without explanations (the same applies to “actively managed”). The KIID and/or the prospectus have enough space to explain these concepts.</w:t>
      </w:r>
    </w:p>
    <w:p w:rsidR="00A27D43" w:rsidRPr="00355B45" w:rsidRDefault="00A27D43" w:rsidP="00A27D43">
      <w:pPr>
        <w:pStyle w:val="Paragraphedeliste"/>
        <w:spacing w:after="250" w:line="276" w:lineRule="auto"/>
        <w:contextualSpacing/>
        <w:jc w:val="both"/>
        <w:rPr>
          <w:rFonts w:ascii="Cambria Math" w:hAnsi="Cambria Math"/>
          <w:bCs/>
          <w:iCs/>
          <w:sz w:val="22"/>
          <w:szCs w:val="22"/>
        </w:rPr>
      </w:pPr>
    </w:p>
    <w:p w:rsidR="00A27D43" w:rsidRPr="00355B45" w:rsidRDefault="00A27D43" w:rsidP="00A27D43">
      <w:pPr>
        <w:pStyle w:val="Paragraphedeliste"/>
        <w:spacing w:after="250" w:line="276" w:lineRule="auto"/>
        <w:contextualSpacing/>
        <w:jc w:val="both"/>
        <w:rPr>
          <w:rFonts w:ascii="Cambria Math" w:hAnsi="Cambria Math"/>
          <w:bCs/>
          <w:iCs/>
          <w:sz w:val="22"/>
          <w:szCs w:val="22"/>
        </w:rPr>
      </w:pPr>
      <w:r w:rsidRPr="00355B45">
        <w:rPr>
          <w:rFonts w:ascii="Cambria Math" w:hAnsi="Cambria Math"/>
          <w:bCs/>
          <w:iCs/>
          <w:sz w:val="22"/>
          <w:szCs w:val="22"/>
        </w:rPr>
        <w:t>3)</w:t>
      </w:r>
      <w:r w:rsidRPr="00355B45">
        <w:rPr>
          <w:rFonts w:ascii="Cambria Math" w:hAnsi="Cambria Math"/>
          <w:bCs/>
          <w:iCs/>
          <w:sz w:val="22"/>
          <w:szCs w:val="22"/>
        </w:rPr>
        <w:tab/>
        <w:t>This distinction would not accommodate mixed situations, which often occur in practice:</w:t>
      </w:r>
    </w:p>
    <w:p w:rsidR="00A27D43" w:rsidRPr="00355B45" w:rsidRDefault="00A27D43" w:rsidP="00A27D43">
      <w:pPr>
        <w:pStyle w:val="Paragraphedeliste"/>
        <w:spacing w:after="250" w:line="276" w:lineRule="auto"/>
        <w:contextualSpacing/>
        <w:jc w:val="both"/>
        <w:rPr>
          <w:rFonts w:ascii="Cambria Math" w:hAnsi="Cambria Math"/>
          <w:bCs/>
          <w:iCs/>
          <w:sz w:val="22"/>
          <w:szCs w:val="22"/>
        </w:rPr>
      </w:pPr>
    </w:p>
    <w:p w:rsidR="00A27D43" w:rsidRPr="00355B45" w:rsidRDefault="00A27D43" w:rsidP="00A27D43">
      <w:pPr>
        <w:pStyle w:val="Paragraphedeliste"/>
        <w:numPr>
          <w:ilvl w:val="0"/>
          <w:numId w:val="10"/>
        </w:numPr>
        <w:spacing w:after="250" w:line="276" w:lineRule="auto"/>
        <w:contextualSpacing/>
        <w:jc w:val="both"/>
        <w:rPr>
          <w:rFonts w:ascii="Cambria Math" w:hAnsi="Cambria Math"/>
          <w:bCs/>
          <w:iCs/>
          <w:sz w:val="22"/>
          <w:szCs w:val="22"/>
        </w:rPr>
      </w:pPr>
      <w:r w:rsidRPr="00355B45">
        <w:rPr>
          <w:rFonts w:ascii="Cambria Math" w:hAnsi="Cambria Math"/>
          <w:bCs/>
          <w:iCs/>
          <w:sz w:val="22"/>
          <w:szCs w:val="22"/>
        </w:rPr>
        <w:t xml:space="preserve">ETFs can use several techniques and switch from one replication to another, or use a combination of them, in order to optimize the return of the fund. For example, an ETF could own physically 90% of the shares of the index, proportionally to the weighting of the index, but use synthetic replication only for the remaining 10% of the index, by purchasing some other shares and swapping them with the rest of the index. A threshold would be necessary to allocate a “mixed” ETF in one category or another.  </w:t>
      </w:r>
    </w:p>
    <w:p w:rsidR="00A27D43" w:rsidRPr="00355B45" w:rsidRDefault="00A27D43" w:rsidP="00A27D43">
      <w:pPr>
        <w:pStyle w:val="Paragraphedeliste"/>
        <w:spacing w:after="250" w:line="276" w:lineRule="auto"/>
        <w:ind w:left="2123"/>
        <w:contextualSpacing/>
        <w:jc w:val="both"/>
        <w:rPr>
          <w:rFonts w:ascii="Cambria Math" w:hAnsi="Cambria Math"/>
          <w:bCs/>
          <w:iCs/>
          <w:sz w:val="22"/>
          <w:szCs w:val="22"/>
        </w:rPr>
      </w:pPr>
    </w:p>
    <w:p w:rsidR="00A27D43" w:rsidRPr="00355B45" w:rsidRDefault="00A27D43" w:rsidP="00A27D43">
      <w:pPr>
        <w:pStyle w:val="Paragraphedeliste"/>
        <w:spacing w:after="250" w:line="276" w:lineRule="auto"/>
        <w:ind w:left="1418"/>
        <w:contextualSpacing/>
        <w:jc w:val="both"/>
        <w:rPr>
          <w:rFonts w:ascii="Cambria Math" w:hAnsi="Cambria Math"/>
          <w:bCs/>
          <w:iCs/>
          <w:sz w:val="22"/>
          <w:szCs w:val="22"/>
        </w:rPr>
      </w:pPr>
      <w:r w:rsidRPr="00355B45">
        <w:rPr>
          <w:rFonts w:ascii="Cambria Math" w:hAnsi="Cambria Math"/>
          <w:bCs/>
          <w:iCs/>
          <w:sz w:val="22"/>
          <w:szCs w:val="22"/>
        </w:rPr>
        <w:t>b.</w:t>
      </w:r>
      <w:r w:rsidRPr="00355B45">
        <w:rPr>
          <w:rFonts w:ascii="Cambria Math" w:hAnsi="Cambria Math"/>
          <w:bCs/>
          <w:iCs/>
          <w:sz w:val="22"/>
          <w:szCs w:val="22"/>
        </w:rPr>
        <w:tab/>
        <w:t xml:space="preserve">Physical ETFs sometime invest in futures or in certificates on single stocks, instead of investing in the underlying stocks. </w:t>
      </w:r>
    </w:p>
    <w:p w:rsidR="00A27D43" w:rsidRPr="00355B45" w:rsidRDefault="00A27D43" w:rsidP="00A27D43">
      <w:pPr>
        <w:pStyle w:val="Paragraphedeliste"/>
        <w:spacing w:after="250" w:line="276" w:lineRule="auto"/>
        <w:contextualSpacing/>
        <w:jc w:val="both"/>
        <w:rPr>
          <w:rFonts w:ascii="Cambria Math" w:hAnsi="Cambria Math"/>
          <w:bCs/>
          <w:iCs/>
          <w:sz w:val="22"/>
          <w:szCs w:val="22"/>
        </w:rPr>
      </w:pPr>
    </w:p>
    <w:p w:rsidR="00A27D43" w:rsidRPr="00355B45" w:rsidRDefault="00A27D43" w:rsidP="00A27D43">
      <w:pPr>
        <w:pStyle w:val="Paragraphedeliste"/>
        <w:spacing w:after="250" w:line="276" w:lineRule="auto"/>
        <w:contextualSpacing/>
        <w:jc w:val="both"/>
        <w:rPr>
          <w:rFonts w:ascii="Cambria Math" w:hAnsi="Cambria Math"/>
          <w:bCs/>
          <w:iCs/>
          <w:sz w:val="22"/>
          <w:szCs w:val="22"/>
        </w:rPr>
      </w:pPr>
    </w:p>
    <w:p w:rsidR="00A27D43" w:rsidRPr="00355B45" w:rsidRDefault="0021796C" w:rsidP="00A27D43">
      <w:pPr>
        <w:pStyle w:val="Paragraphedeliste"/>
        <w:spacing w:after="250" w:line="276" w:lineRule="auto"/>
        <w:ind w:left="0"/>
        <w:contextualSpacing/>
        <w:jc w:val="both"/>
        <w:rPr>
          <w:rFonts w:ascii="Cambria Math" w:hAnsi="Cambria Math"/>
          <w:bCs/>
          <w:iCs/>
          <w:sz w:val="22"/>
          <w:szCs w:val="22"/>
        </w:rPr>
      </w:pPr>
      <w:r w:rsidRPr="00355B45">
        <w:rPr>
          <w:rFonts w:ascii="Cambria Math" w:hAnsi="Cambria Math"/>
          <w:bCs/>
          <w:iCs/>
          <w:sz w:val="22"/>
          <w:szCs w:val="22"/>
        </w:rPr>
        <w:lastRenderedPageBreak/>
        <w:t>A physically replicated ETF engag</w:t>
      </w:r>
      <w:r w:rsidR="002D6607" w:rsidRPr="00355B45">
        <w:rPr>
          <w:rFonts w:ascii="Cambria Math" w:hAnsi="Cambria Math"/>
          <w:bCs/>
          <w:iCs/>
          <w:sz w:val="22"/>
          <w:szCs w:val="22"/>
        </w:rPr>
        <w:t>ed</w:t>
      </w:r>
      <w:r w:rsidRPr="00355B45">
        <w:rPr>
          <w:rFonts w:ascii="Cambria Math" w:hAnsi="Cambria Math"/>
          <w:bCs/>
          <w:iCs/>
          <w:sz w:val="22"/>
          <w:szCs w:val="22"/>
        </w:rPr>
        <w:t xml:space="preserve"> in stock lending activity and a swap based ETF</w:t>
      </w:r>
      <w:r w:rsidR="00B76FA3" w:rsidRPr="00355B45">
        <w:rPr>
          <w:rFonts w:ascii="Cambria Math" w:hAnsi="Cambria Math"/>
          <w:bCs/>
          <w:iCs/>
          <w:sz w:val="22"/>
          <w:szCs w:val="22"/>
        </w:rPr>
        <w:t xml:space="preserve"> present</w:t>
      </w:r>
      <w:r w:rsidR="00A27D43" w:rsidRPr="00355B45">
        <w:rPr>
          <w:rFonts w:ascii="Cambria Math" w:hAnsi="Cambria Math"/>
          <w:bCs/>
          <w:iCs/>
          <w:sz w:val="22"/>
          <w:szCs w:val="22"/>
        </w:rPr>
        <w:t xml:space="preserve"> similar risks to investors (counterparty and collateral risk). We therefore consider that such a distinction must be explained in more detail, and is therefore inappropriate for a fund name.</w:t>
      </w:r>
    </w:p>
    <w:p w:rsidR="00A27D43" w:rsidRPr="00355B45" w:rsidRDefault="00A27D43" w:rsidP="00A27D43">
      <w:pPr>
        <w:pStyle w:val="Paragraphedeliste"/>
        <w:spacing w:after="250" w:line="276" w:lineRule="auto"/>
        <w:contextualSpacing/>
        <w:jc w:val="both"/>
        <w:rPr>
          <w:rFonts w:ascii="Cambria Math" w:hAnsi="Cambria Math"/>
          <w:bCs/>
          <w:iCs/>
          <w:sz w:val="22"/>
          <w:szCs w:val="22"/>
        </w:rPr>
      </w:pPr>
    </w:p>
    <w:p w:rsidR="00A27D43" w:rsidRPr="00355B45" w:rsidRDefault="00A27D43" w:rsidP="00A27D43">
      <w:pPr>
        <w:pStyle w:val="Paragraphedeliste"/>
        <w:spacing w:after="250" w:line="276" w:lineRule="auto"/>
        <w:ind w:left="0"/>
        <w:contextualSpacing/>
        <w:jc w:val="both"/>
        <w:rPr>
          <w:rFonts w:ascii="Cambria Math" w:hAnsi="Cambria Math"/>
          <w:bCs/>
          <w:iCs/>
          <w:sz w:val="22"/>
          <w:szCs w:val="22"/>
        </w:rPr>
      </w:pPr>
      <w:r w:rsidRPr="00355B45">
        <w:rPr>
          <w:rFonts w:ascii="Cambria Math" w:hAnsi="Cambria Math"/>
          <w:bCs/>
          <w:iCs/>
          <w:sz w:val="22"/>
          <w:szCs w:val="22"/>
        </w:rPr>
        <w:t>Lastly, other UCITS funds which use derivatives as part of their investment policy do not have such requirements, and it is important to ensure consistency across all UCITS.</w:t>
      </w:r>
    </w:p>
    <w:p w:rsidR="00C4774B" w:rsidRPr="00355B45" w:rsidRDefault="00C4774B" w:rsidP="00BF6643">
      <w:pPr>
        <w:autoSpaceDE w:val="0"/>
        <w:autoSpaceDN w:val="0"/>
        <w:adjustRightInd w:val="0"/>
        <w:spacing w:line="280" w:lineRule="exact"/>
        <w:rPr>
          <w:rFonts w:ascii="Cambria Math" w:hAnsi="Cambria Math"/>
          <w:sz w:val="22"/>
          <w:szCs w:val="22"/>
          <w:lang w:val="en-GB"/>
        </w:rPr>
      </w:pPr>
    </w:p>
    <w:p w:rsidR="00E2533F" w:rsidRPr="00355B45" w:rsidRDefault="00EE7794" w:rsidP="00E2533F">
      <w:pPr>
        <w:pStyle w:val="text"/>
        <w:ind w:left="-76"/>
        <w:rPr>
          <w:rFonts w:ascii="Cambria Math" w:hAnsi="Cambria Math"/>
          <w:b/>
          <w:bCs/>
          <w:i/>
          <w:iCs/>
          <w:u w:val="single"/>
        </w:rPr>
      </w:pPr>
      <w:r w:rsidRPr="00355B45">
        <w:rPr>
          <w:rFonts w:ascii="Cambria Math" w:hAnsi="Cambria Math"/>
          <w:b/>
          <w:bCs/>
          <w:i/>
          <w:iCs/>
          <w:u w:val="single"/>
        </w:rPr>
        <w:t>Q</w:t>
      </w:r>
      <w:r w:rsidR="00B22F84" w:rsidRPr="00355B45">
        <w:rPr>
          <w:rFonts w:ascii="Cambria Math" w:hAnsi="Cambria Math"/>
          <w:b/>
          <w:bCs/>
          <w:i/>
          <w:iCs/>
          <w:u w:val="single"/>
        </w:rPr>
        <w:t>9</w:t>
      </w:r>
      <w:r w:rsidRPr="00355B45">
        <w:rPr>
          <w:rFonts w:ascii="Cambria Math" w:hAnsi="Cambria Math"/>
          <w:b/>
          <w:bCs/>
          <w:i/>
          <w:iCs/>
          <w:u w:val="single"/>
        </w:rPr>
        <w:t>: Do you think that the use of the words ‘Exchange-Traded Fund’ should be allowed as an alternative identifier for UCITS ETFs</w:t>
      </w:r>
      <w:r w:rsidR="00E2533F" w:rsidRPr="00355B45">
        <w:rPr>
          <w:rFonts w:ascii="Cambria Math" w:hAnsi="Cambria Math"/>
          <w:b/>
          <w:bCs/>
          <w:i/>
          <w:iCs/>
          <w:u w:val="single"/>
        </w:rPr>
        <w:t>?</w:t>
      </w:r>
    </w:p>
    <w:p w:rsidR="00E2533F" w:rsidRPr="00355B45" w:rsidRDefault="00E2533F" w:rsidP="00BF6643">
      <w:pPr>
        <w:autoSpaceDE w:val="0"/>
        <w:autoSpaceDN w:val="0"/>
        <w:adjustRightInd w:val="0"/>
        <w:spacing w:line="280" w:lineRule="exact"/>
        <w:rPr>
          <w:rFonts w:ascii="Cambria Math" w:hAnsi="Cambria Math"/>
          <w:sz w:val="22"/>
          <w:szCs w:val="22"/>
          <w:lang w:val="en-GB"/>
        </w:rPr>
      </w:pPr>
    </w:p>
    <w:p w:rsidR="002F2A73" w:rsidRPr="00355B45" w:rsidRDefault="002F2A73" w:rsidP="00BF6643">
      <w:pPr>
        <w:autoSpaceDE w:val="0"/>
        <w:autoSpaceDN w:val="0"/>
        <w:adjustRightInd w:val="0"/>
        <w:spacing w:line="280" w:lineRule="exact"/>
        <w:rPr>
          <w:rFonts w:ascii="Cambria Math" w:hAnsi="Cambria Math"/>
          <w:sz w:val="22"/>
          <w:szCs w:val="22"/>
          <w:lang w:val="en-GB"/>
        </w:rPr>
      </w:pPr>
      <w:r w:rsidRPr="00355B45">
        <w:rPr>
          <w:rFonts w:ascii="Cambria Math" w:hAnsi="Cambria Math"/>
          <w:sz w:val="22"/>
          <w:szCs w:val="22"/>
          <w:lang w:val="en-GB"/>
        </w:rPr>
        <w:t xml:space="preserve">No, we believe that adding a second possible identifier may only bring confusion over the ETF brand name, and will bring no additional benefits </w:t>
      </w:r>
      <w:r w:rsidR="00632697" w:rsidRPr="00355B45">
        <w:rPr>
          <w:rFonts w:ascii="Cambria Math" w:hAnsi="Cambria Math"/>
          <w:sz w:val="22"/>
          <w:szCs w:val="22"/>
          <w:lang w:val="en-GB"/>
        </w:rPr>
        <w:t xml:space="preserve">(except maybe for English </w:t>
      </w:r>
      <w:r w:rsidR="00B76FA3" w:rsidRPr="00355B45">
        <w:rPr>
          <w:rFonts w:ascii="Cambria Math" w:hAnsi="Cambria Math"/>
          <w:sz w:val="22"/>
          <w:szCs w:val="22"/>
          <w:lang w:val="en-GB"/>
        </w:rPr>
        <w:t>speaking</w:t>
      </w:r>
      <w:r w:rsidR="00632697" w:rsidRPr="00355B45">
        <w:rPr>
          <w:rFonts w:ascii="Cambria Math" w:hAnsi="Cambria Math"/>
          <w:sz w:val="22"/>
          <w:szCs w:val="22"/>
          <w:lang w:val="en-GB"/>
        </w:rPr>
        <w:t xml:space="preserve"> clients).</w:t>
      </w:r>
    </w:p>
    <w:p w:rsidR="00150A54" w:rsidRPr="00355B45" w:rsidRDefault="00150A54" w:rsidP="00BF6643">
      <w:pPr>
        <w:autoSpaceDE w:val="0"/>
        <w:autoSpaceDN w:val="0"/>
        <w:adjustRightInd w:val="0"/>
        <w:spacing w:line="280" w:lineRule="exact"/>
        <w:rPr>
          <w:rFonts w:ascii="Cambria Math" w:hAnsi="Cambria Math"/>
          <w:sz w:val="22"/>
          <w:szCs w:val="22"/>
          <w:lang w:val="en-GB"/>
        </w:rPr>
      </w:pPr>
    </w:p>
    <w:p w:rsidR="00632697" w:rsidRPr="00355B45" w:rsidRDefault="00632697" w:rsidP="00BF6643">
      <w:pPr>
        <w:autoSpaceDE w:val="0"/>
        <w:autoSpaceDN w:val="0"/>
        <w:adjustRightInd w:val="0"/>
        <w:spacing w:line="280" w:lineRule="exact"/>
        <w:rPr>
          <w:rFonts w:ascii="Cambria Math" w:hAnsi="Cambria Math"/>
          <w:sz w:val="22"/>
          <w:szCs w:val="22"/>
          <w:lang w:val="en-GB"/>
        </w:rPr>
      </w:pPr>
      <w:r w:rsidRPr="00355B45">
        <w:rPr>
          <w:rFonts w:ascii="Cambria Math" w:hAnsi="Cambria Math"/>
          <w:sz w:val="22"/>
          <w:szCs w:val="22"/>
          <w:lang w:val="en-GB"/>
        </w:rPr>
        <w:t>On the other si</w:t>
      </w:r>
      <w:r w:rsidR="00D67908" w:rsidRPr="00355B45">
        <w:rPr>
          <w:rFonts w:ascii="Cambria Math" w:hAnsi="Cambria Math"/>
          <w:sz w:val="22"/>
          <w:szCs w:val="22"/>
          <w:lang w:val="en-GB"/>
        </w:rPr>
        <w:t>de, it is important that a UCIT</w:t>
      </w:r>
      <w:r w:rsidRPr="00355B45">
        <w:rPr>
          <w:rFonts w:ascii="Cambria Math" w:hAnsi="Cambria Math"/>
          <w:sz w:val="22"/>
          <w:szCs w:val="22"/>
          <w:lang w:val="en-GB"/>
        </w:rPr>
        <w:t xml:space="preserve"> which does not fall under the definition of UCITS ETF paragraph 1 of box 3 should not use the “Exchanged Traded Fund” in its name or in its fund rules or instrument incorporation, prospectus, KIID or any marketing communications.</w:t>
      </w:r>
    </w:p>
    <w:p w:rsidR="00DC4076" w:rsidRPr="00355B45" w:rsidRDefault="00DC4076" w:rsidP="00BF6643">
      <w:pPr>
        <w:autoSpaceDE w:val="0"/>
        <w:autoSpaceDN w:val="0"/>
        <w:adjustRightInd w:val="0"/>
        <w:spacing w:line="280" w:lineRule="exact"/>
        <w:rPr>
          <w:rFonts w:ascii="Cambria Math" w:hAnsi="Cambria Math"/>
          <w:sz w:val="22"/>
          <w:szCs w:val="22"/>
          <w:lang w:val="en-GB"/>
        </w:rPr>
      </w:pPr>
    </w:p>
    <w:p w:rsidR="00B22F84" w:rsidRPr="00355B45" w:rsidRDefault="007539D8" w:rsidP="00B22F84">
      <w:pPr>
        <w:pStyle w:val="text"/>
        <w:ind w:left="-76"/>
        <w:rPr>
          <w:rFonts w:ascii="Cambria Math" w:hAnsi="Cambria Math"/>
          <w:b/>
          <w:bCs/>
          <w:i/>
          <w:iCs/>
          <w:u w:val="single"/>
          <w:lang w:val="en-US"/>
        </w:rPr>
      </w:pPr>
      <w:r w:rsidRPr="00355B45">
        <w:rPr>
          <w:rFonts w:ascii="Cambria Math" w:hAnsi="Cambria Math"/>
          <w:b/>
          <w:bCs/>
          <w:i/>
          <w:iCs/>
          <w:u w:val="single"/>
        </w:rPr>
        <w:t>Q10: Do you think that there should be stricter requirements on the minimum number of market makers, particularly when one of them is an affiliated entity of the ETF promoter?</w:t>
      </w:r>
    </w:p>
    <w:p w:rsidR="005210AA" w:rsidRPr="00355B45" w:rsidRDefault="009641E2">
      <w:pPr>
        <w:autoSpaceDE w:val="0"/>
        <w:autoSpaceDN w:val="0"/>
        <w:adjustRightInd w:val="0"/>
        <w:spacing w:line="280" w:lineRule="exact"/>
        <w:rPr>
          <w:rFonts w:ascii="Cambria Math" w:hAnsi="Cambria Math"/>
          <w:sz w:val="22"/>
          <w:szCs w:val="22"/>
        </w:rPr>
      </w:pPr>
      <w:proofErr w:type="gramStart"/>
      <w:r w:rsidRPr="00355B45">
        <w:rPr>
          <w:rFonts w:ascii="Cambria Math" w:hAnsi="Cambria Math"/>
          <w:sz w:val="22"/>
          <w:szCs w:val="22"/>
          <w:lang w:val="en-GB"/>
        </w:rPr>
        <w:t xml:space="preserve">Although we agree that the greater the number of market maker the better, we think </w:t>
      </w:r>
      <w:r w:rsidR="007539D8" w:rsidRPr="00355B45">
        <w:rPr>
          <w:rFonts w:ascii="Cambria Math" w:hAnsi="Cambria Math"/>
          <w:b/>
          <w:sz w:val="22"/>
          <w:szCs w:val="22"/>
          <w:lang w:val="en-GB"/>
        </w:rPr>
        <w:t xml:space="preserve">there should </w:t>
      </w:r>
      <w:r w:rsidR="007539D8" w:rsidRPr="00355B45">
        <w:rPr>
          <w:rFonts w:ascii="Cambria Math" w:hAnsi="Cambria Math"/>
          <w:b/>
          <w:sz w:val="22"/>
          <w:szCs w:val="22"/>
          <w:u w:val="single"/>
          <w:lang w:val="en-GB"/>
        </w:rPr>
        <w:t>not</w:t>
      </w:r>
      <w:r w:rsidR="007539D8" w:rsidRPr="00355B45">
        <w:rPr>
          <w:rFonts w:ascii="Cambria Math" w:hAnsi="Cambria Math"/>
          <w:b/>
          <w:sz w:val="22"/>
          <w:szCs w:val="22"/>
          <w:lang w:val="en-GB"/>
        </w:rPr>
        <w:t xml:space="preserve"> be stricter requirements on the minimum number of market makers</w:t>
      </w:r>
      <w:r w:rsidRPr="00355B45">
        <w:rPr>
          <w:rFonts w:ascii="Cambria Math" w:hAnsi="Cambria Math"/>
          <w:sz w:val="22"/>
          <w:szCs w:val="22"/>
          <w:lang w:val="en-GB"/>
        </w:rPr>
        <w:t>.</w:t>
      </w:r>
      <w:proofErr w:type="gramEnd"/>
      <w:r w:rsidRPr="00355B45">
        <w:rPr>
          <w:rFonts w:ascii="Cambria Math" w:hAnsi="Cambria Math"/>
          <w:sz w:val="22"/>
          <w:szCs w:val="22"/>
          <w:lang w:val="en-GB"/>
        </w:rPr>
        <w:t xml:space="preserve"> Some underlying strategies are</w:t>
      </w:r>
      <w:r w:rsidR="00D42A27" w:rsidRPr="00355B45">
        <w:rPr>
          <w:rFonts w:ascii="Cambria Math" w:hAnsi="Cambria Math"/>
          <w:sz w:val="22"/>
          <w:szCs w:val="22"/>
          <w:lang w:val="en-GB"/>
        </w:rPr>
        <w:t xml:space="preserve"> more complicate to market make</w:t>
      </w:r>
      <w:r w:rsidRPr="00355B45">
        <w:rPr>
          <w:rFonts w:ascii="Cambria Math" w:hAnsi="Cambria Math"/>
          <w:sz w:val="22"/>
          <w:szCs w:val="22"/>
          <w:lang w:val="en-GB"/>
        </w:rPr>
        <w:t xml:space="preserve"> and require specialized market </w:t>
      </w:r>
      <w:proofErr w:type="gramStart"/>
      <w:r w:rsidRPr="00355B45">
        <w:rPr>
          <w:rFonts w:ascii="Cambria Math" w:hAnsi="Cambria Math"/>
          <w:sz w:val="22"/>
          <w:szCs w:val="22"/>
          <w:lang w:val="en-GB"/>
        </w:rPr>
        <w:t>makers,</w:t>
      </w:r>
      <w:proofErr w:type="gramEnd"/>
      <w:r w:rsidRPr="00355B45">
        <w:rPr>
          <w:rFonts w:ascii="Cambria Math" w:hAnsi="Cambria Math"/>
          <w:sz w:val="22"/>
          <w:szCs w:val="22"/>
          <w:lang w:val="en-GB"/>
        </w:rPr>
        <w:t xml:space="preserve"> </w:t>
      </w:r>
      <w:r w:rsidR="00D42A27" w:rsidRPr="00355B45">
        <w:rPr>
          <w:rFonts w:ascii="Cambria Math" w:hAnsi="Cambria Math"/>
          <w:sz w:val="22"/>
          <w:szCs w:val="22"/>
          <w:lang w:val="en-GB"/>
        </w:rPr>
        <w:t>hence</w:t>
      </w:r>
      <w:r w:rsidRPr="00355B45">
        <w:rPr>
          <w:rFonts w:ascii="Cambria Math" w:hAnsi="Cambria Math"/>
          <w:sz w:val="22"/>
          <w:szCs w:val="22"/>
          <w:lang w:val="en-GB"/>
        </w:rPr>
        <w:t xml:space="preserve"> it is not always possible to find several market makers.</w:t>
      </w:r>
    </w:p>
    <w:p w:rsidR="005210AA" w:rsidRPr="00355B45" w:rsidRDefault="005210AA">
      <w:pPr>
        <w:autoSpaceDE w:val="0"/>
        <w:autoSpaceDN w:val="0"/>
        <w:adjustRightInd w:val="0"/>
        <w:spacing w:line="280" w:lineRule="exact"/>
        <w:rPr>
          <w:rFonts w:ascii="Cambria Math" w:hAnsi="Cambria Math"/>
          <w:sz w:val="22"/>
          <w:szCs w:val="22"/>
        </w:rPr>
      </w:pPr>
    </w:p>
    <w:p w:rsidR="00DC4076" w:rsidRPr="00355B45" w:rsidRDefault="009641E2" w:rsidP="00DC4076">
      <w:pPr>
        <w:pStyle w:val="text"/>
        <w:rPr>
          <w:rFonts w:ascii="Cambria Math" w:hAnsi="Cambria Math"/>
        </w:rPr>
      </w:pPr>
      <w:r w:rsidRPr="00355B45">
        <w:rPr>
          <w:rFonts w:ascii="Cambria Math" w:hAnsi="Cambria Math"/>
        </w:rPr>
        <w:t xml:space="preserve">ESMA must keep in mind is that what </w:t>
      </w:r>
      <w:r w:rsidR="00D42A27" w:rsidRPr="00355B45">
        <w:rPr>
          <w:rFonts w:ascii="Cambria Math" w:hAnsi="Cambria Math"/>
        </w:rPr>
        <w:t>matters</w:t>
      </w:r>
      <w:r w:rsidRPr="00355B45">
        <w:rPr>
          <w:rFonts w:ascii="Cambria Math" w:hAnsi="Cambria Math"/>
        </w:rPr>
        <w:t xml:space="preserve"> is not the number</w:t>
      </w:r>
      <w:r w:rsidR="00D42A27" w:rsidRPr="00355B45">
        <w:rPr>
          <w:rFonts w:ascii="Cambria Math" w:hAnsi="Cambria Math"/>
        </w:rPr>
        <w:t xml:space="preserve"> of market makers,</w:t>
      </w:r>
      <w:r w:rsidRPr="00355B45">
        <w:rPr>
          <w:rFonts w:ascii="Cambria Math" w:hAnsi="Cambria Math"/>
        </w:rPr>
        <w:t xml:space="preserve"> </w:t>
      </w:r>
      <w:r w:rsidR="005825D4" w:rsidRPr="00355B45">
        <w:rPr>
          <w:rFonts w:ascii="Cambria Math" w:hAnsi="Cambria Math"/>
        </w:rPr>
        <w:t>or</w:t>
      </w:r>
      <w:r w:rsidRPr="00355B45">
        <w:rPr>
          <w:rFonts w:ascii="Cambria Math" w:hAnsi="Cambria Math"/>
        </w:rPr>
        <w:t xml:space="preserve"> the</w:t>
      </w:r>
      <w:r w:rsidR="00D42A27" w:rsidRPr="00355B45">
        <w:rPr>
          <w:rFonts w:ascii="Cambria Math" w:hAnsi="Cambria Math"/>
        </w:rPr>
        <w:t>ir</w:t>
      </w:r>
      <w:r w:rsidRPr="00355B45">
        <w:rPr>
          <w:rFonts w:ascii="Cambria Math" w:hAnsi="Cambria Math"/>
        </w:rPr>
        <w:t xml:space="preserve"> relationship </w:t>
      </w:r>
      <w:r w:rsidR="00D42A27" w:rsidRPr="00355B45">
        <w:rPr>
          <w:rFonts w:ascii="Cambria Math" w:hAnsi="Cambria Math"/>
        </w:rPr>
        <w:t>with the ETF promoter that effectively matters: it is the realized liquidity of the ETF that should be regulated and monitored. The enforcement of the liquidity rules is under the responsibility of the exchange, indistinctively whether the market maker is affiliated to the ETF promoter or not.</w:t>
      </w:r>
    </w:p>
    <w:p w:rsidR="00745285" w:rsidRPr="00355B45" w:rsidRDefault="00745285" w:rsidP="00DC4076">
      <w:pPr>
        <w:pStyle w:val="text"/>
        <w:rPr>
          <w:rFonts w:ascii="Cambria Math" w:hAnsi="Cambria Math"/>
          <w:b/>
          <w:bCs/>
          <w:i/>
          <w:iCs/>
          <w:u w:val="single"/>
          <w:lang w:val="en-US"/>
        </w:rPr>
      </w:pPr>
    </w:p>
    <w:p w:rsidR="005210AA" w:rsidRPr="00355B45" w:rsidRDefault="00DC4076">
      <w:pPr>
        <w:pStyle w:val="text"/>
        <w:ind w:firstLine="709"/>
        <w:rPr>
          <w:rFonts w:ascii="Cambria Math" w:hAnsi="Cambria Math"/>
          <w:b/>
          <w:bCs/>
          <w:i/>
          <w:iCs/>
          <w:u w:val="single"/>
        </w:rPr>
      </w:pPr>
      <w:r w:rsidRPr="00355B45">
        <w:rPr>
          <w:rFonts w:ascii="Cambria Math" w:hAnsi="Cambria Math"/>
          <w:b/>
          <w:bCs/>
          <w:i/>
          <w:iCs/>
          <w:u w:val="single"/>
        </w:rPr>
        <w:t>Actively-managed UCITS ETFs</w:t>
      </w:r>
    </w:p>
    <w:p w:rsidR="00DC4076" w:rsidRPr="00355B45" w:rsidRDefault="00DC4076" w:rsidP="00DC4076">
      <w:pPr>
        <w:pStyle w:val="text"/>
        <w:rPr>
          <w:rFonts w:ascii="Cambria Math" w:hAnsi="Cambria Math"/>
          <w:b/>
          <w:bCs/>
          <w:i/>
          <w:iCs/>
          <w:u w:val="single"/>
        </w:rPr>
      </w:pPr>
    </w:p>
    <w:p w:rsidR="00DC4076" w:rsidRPr="00355B45" w:rsidRDefault="00DC4076" w:rsidP="00DC4076">
      <w:pPr>
        <w:pStyle w:val="text"/>
        <w:ind w:left="-76"/>
        <w:rPr>
          <w:rFonts w:ascii="Cambria Math" w:hAnsi="Cambria Math"/>
          <w:b/>
          <w:bCs/>
          <w:i/>
          <w:iCs/>
          <w:u w:val="single"/>
        </w:rPr>
      </w:pPr>
      <w:r w:rsidRPr="00355B45">
        <w:rPr>
          <w:rFonts w:ascii="Cambria Math" w:hAnsi="Cambria Math"/>
          <w:b/>
          <w:bCs/>
          <w:i/>
          <w:iCs/>
          <w:u w:val="single"/>
        </w:rPr>
        <w:t>Q</w:t>
      </w:r>
      <w:r w:rsidR="00B22F84" w:rsidRPr="00355B45">
        <w:rPr>
          <w:rFonts w:ascii="Cambria Math" w:hAnsi="Cambria Math"/>
          <w:b/>
          <w:bCs/>
          <w:i/>
          <w:iCs/>
          <w:u w:val="single"/>
        </w:rPr>
        <w:t>11</w:t>
      </w:r>
      <w:r w:rsidRPr="00355B45">
        <w:rPr>
          <w:rFonts w:ascii="Cambria Math" w:hAnsi="Cambria Math"/>
          <w:b/>
          <w:bCs/>
          <w:i/>
          <w:iCs/>
          <w:u w:val="single"/>
        </w:rPr>
        <w:t>: Do you agree with the proposed guidelines in relation to actively-managed UCITS ETFs? Are there any other matters that should</w:t>
      </w:r>
      <w:r w:rsidR="00BD254F" w:rsidRPr="00355B45">
        <w:rPr>
          <w:rFonts w:ascii="Cambria Math" w:hAnsi="Cambria Math"/>
          <w:b/>
          <w:bCs/>
          <w:i/>
          <w:iCs/>
          <w:u w:val="single"/>
        </w:rPr>
        <w:t xml:space="preserve"> be disclosed in </w:t>
      </w:r>
      <w:proofErr w:type="gramStart"/>
      <w:r w:rsidR="00BD254F" w:rsidRPr="00355B45">
        <w:rPr>
          <w:rFonts w:ascii="Cambria Math" w:hAnsi="Cambria Math"/>
          <w:b/>
          <w:bCs/>
          <w:i/>
          <w:iCs/>
          <w:u w:val="single"/>
        </w:rPr>
        <w:t>either the</w:t>
      </w:r>
      <w:proofErr w:type="gramEnd"/>
      <w:r w:rsidR="00BD254F" w:rsidRPr="00355B45">
        <w:rPr>
          <w:rFonts w:ascii="Cambria Math" w:hAnsi="Cambria Math"/>
          <w:b/>
          <w:bCs/>
          <w:i/>
          <w:iCs/>
          <w:u w:val="single"/>
        </w:rPr>
        <w:t xml:space="preserve"> pro</w:t>
      </w:r>
      <w:r w:rsidRPr="00355B45">
        <w:rPr>
          <w:rFonts w:ascii="Cambria Math" w:hAnsi="Cambria Math"/>
          <w:b/>
          <w:bCs/>
          <w:i/>
          <w:iCs/>
          <w:u w:val="single"/>
        </w:rPr>
        <w:t>spectus, the KIID or any marketing communications of the UCITS ETF?</w:t>
      </w:r>
    </w:p>
    <w:p w:rsidR="00DC4076" w:rsidRPr="00355B45" w:rsidRDefault="00DC4076" w:rsidP="00BF6643">
      <w:pPr>
        <w:autoSpaceDE w:val="0"/>
        <w:autoSpaceDN w:val="0"/>
        <w:adjustRightInd w:val="0"/>
        <w:spacing w:line="280" w:lineRule="exact"/>
        <w:rPr>
          <w:rFonts w:ascii="Cambria Math" w:hAnsi="Cambria Math"/>
          <w:sz w:val="22"/>
          <w:szCs w:val="22"/>
          <w:lang w:val="en-GB"/>
        </w:rPr>
      </w:pPr>
    </w:p>
    <w:p w:rsidR="00DC4076" w:rsidRPr="00355B45" w:rsidRDefault="00DC4076" w:rsidP="00BF6643">
      <w:pPr>
        <w:autoSpaceDE w:val="0"/>
        <w:autoSpaceDN w:val="0"/>
        <w:adjustRightInd w:val="0"/>
        <w:spacing w:line="280" w:lineRule="exact"/>
        <w:rPr>
          <w:rFonts w:ascii="Cambria Math" w:hAnsi="Cambria Math"/>
          <w:sz w:val="22"/>
          <w:szCs w:val="22"/>
          <w:lang w:val="en-GB"/>
        </w:rPr>
      </w:pPr>
      <w:r w:rsidRPr="00355B45">
        <w:rPr>
          <w:rFonts w:ascii="Cambria Math" w:hAnsi="Cambria Math"/>
          <w:sz w:val="22"/>
          <w:szCs w:val="22"/>
          <w:lang w:val="en-GB"/>
        </w:rPr>
        <w:t>We do agree with the proposed guidelines. We would add that as ETFs are commonly assimilated to trackers (</w:t>
      </w:r>
      <w:r w:rsidR="00BD254F" w:rsidRPr="00355B45">
        <w:rPr>
          <w:rFonts w:ascii="Cambria Math" w:hAnsi="Cambria Math"/>
          <w:sz w:val="22"/>
          <w:szCs w:val="22"/>
          <w:lang w:val="en-GB"/>
        </w:rPr>
        <w:t>i.e.</w:t>
      </w:r>
      <w:r w:rsidRPr="00355B45">
        <w:rPr>
          <w:rFonts w:ascii="Cambria Math" w:hAnsi="Cambria Math"/>
          <w:sz w:val="22"/>
          <w:szCs w:val="22"/>
          <w:lang w:val="en-GB"/>
        </w:rPr>
        <w:t xml:space="preserve">  passive investment funds), </w:t>
      </w:r>
      <w:r w:rsidRPr="00355B45">
        <w:rPr>
          <w:rFonts w:ascii="Cambria Math" w:hAnsi="Cambria Math"/>
          <w:b/>
          <w:sz w:val="22"/>
          <w:szCs w:val="22"/>
          <w:lang w:val="en-GB"/>
        </w:rPr>
        <w:t xml:space="preserve">actively managed UCITS ETF should use an </w:t>
      </w:r>
      <w:r w:rsidR="00BD254F" w:rsidRPr="00355B45">
        <w:rPr>
          <w:rFonts w:ascii="Cambria Math" w:hAnsi="Cambria Math"/>
          <w:b/>
          <w:sz w:val="22"/>
          <w:szCs w:val="22"/>
          <w:lang w:val="en-GB"/>
        </w:rPr>
        <w:t>identifier</w:t>
      </w:r>
      <w:r w:rsidRPr="00355B45">
        <w:rPr>
          <w:rFonts w:ascii="Cambria Math" w:hAnsi="Cambria Math"/>
          <w:sz w:val="22"/>
          <w:szCs w:val="22"/>
          <w:lang w:val="en-GB"/>
        </w:rPr>
        <w:t xml:space="preserve">, in its name and in its fund rules or instrument of incorporation, </w:t>
      </w:r>
      <w:r w:rsidR="00BD254F" w:rsidRPr="00355B45">
        <w:rPr>
          <w:rFonts w:ascii="Cambria Math" w:hAnsi="Cambria Math"/>
          <w:sz w:val="22"/>
          <w:szCs w:val="22"/>
          <w:lang w:val="en-GB"/>
        </w:rPr>
        <w:t>prospectus</w:t>
      </w:r>
      <w:r w:rsidRPr="00355B45">
        <w:rPr>
          <w:rFonts w:ascii="Cambria Math" w:hAnsi="Cambria Math"/>
          <w:sz w:val="22"/>
          <w:szCs w:val="22"/>
          <w:lang w:val="en-GB"/>
        </w:rPr>
        <w:t xml:space="preserve">, KIID and marketing documentations, which would </w:t>
      </w:r>
      <w:r w:rsidR="00BD254F" w:rsidRPr="00355B45">
        <w:rPr>
          <w:rFonts w:ascii="Cambria Math" w:hAnsi="Cambria Math"/>
          <w:sz w:val="22"/>
          <w:szCs w:val="22"/>
          <w:lang w:val="en-GB"/>
        </w:rPr>
        <w:t>identify</w:t>
      </w:r>
      <w:r w:rsidRPr="00355B45">
        <w:rPr>
          <w:rFonts w:ascii="Cambria Math" w:hAnsi="Cambria Math"/>
          <w:sz w:val="22"/>
          <w:szCs w:val="22"/>
          <w:lang w:val="en-GB"/>
        </w:rPr>
        <w:t xml:space="preserve"> it as an actively </w:t>
      </w:r>
      <w:r w:rsidR="00BD254F" w:rsidRPr="00355B45">
        <w:rPr>
          <w:rFonts w:ascii="Cambria Math" w:hAnsi="Cambria Math"/>
          <w:sz w:val="22"/>
          <w:szCs w:val="22"/>
          <w:lang w:val="en-GB"/>
        </w:rPr>
        <w:t>managed</w:t>
      </w:r>
      <w:r w:rsidRPr="00355B45">
        <w:rPr>
          <w:rFonts w:ascii="Cambria Math" w:hAnsi="Cambria Math"/>
          <w:sz w:val="22"/>
          <w:szCs w:val="22"/>
          <w:lang w:val="en-GB"/>
        </w:rPr>
        <w:t xml:space="preserve"> exchanged traded fund. The identifier could be “ACTIVE ETF” for example.</w:t>
      </w:r>
    </w:p>
    <w:p w:rsidR="006C51AF" w:rsidRPr="00355B45" w:rsidRDefault="006C51AF" w:rsidP="00BF6643">
      <w:pPr>
        <w:autoSpaceDE w:val="0"/>
        <w:autoSpaceDN w:val="0"/>
        <w:adjustRightInd w:val="0"/>
        <w:spacing w:line="280" w:lineRule="exact"/>
        <w:rPr>
          <w:rFonts w:ascii="Cambria Math" w:hAnsi="Cambria Math"/>
          <w:sz w:val="22"/>
          <w:szCs w:val="22"/>
          <w:lang w:val="en-GB"/>
        </w:rPr>
      </w:pPr>
    </w:p>
    <w:p w:rsidR="006C51AF" w:rsidRPr="00355B45" w:rsidRDefault="006C51AF" w:rsidP="00BF6643">
      <w:pPr>
        <w:autoSpaceDE w:val="0"/>
        <w:autoSpaceDN w:val="0"/>
        <w:adjustRightInd w:val="0"/>
        <w:spacing w:line="280" w:lineRule="exact"/>
        <w:rPr>
          <w:rFonts w:ascii="Cambria Math" w:hAnsi="Cambria Math"/>
          <w:sz w:val="22"/>
          <w:szCs w:val="22"/>
          <w:lang w:val="en-GB"/>
        </w:rPr>
      </w:pPr>
    </w:p>
    <w:p w:rsidR="005210AA" w:rsidRPr="00355B45" w:rsidRDefault="006C51AF">
      <w:pPr>
        <w:pStyle w:val="text"/>
        <w:ind w:firstLine="709"/>
        <w:rPr>
          <w:rFonts w:ascii="Cambria Math" w:hAnsi="Cambria Math"/>
          <w:b/>
          <w:bCs/>
          <w:i/>
          <w:iCs/>
          <w:u w:val="single"/>
        </w:rPr>
      </w:pPr>
      <w:r w:rsidRPr="00355B45">
        <w:rPr>
          <w:rFonts w:ascii="Cambria Math" w:hAnsi="Cambria Math"/>
          <w:b/>
          <w:bCs/>
          <w:i/>
          <w:iCs/>
          <w:u w:val="single"/>
        </w:rPr>
        <w:lastRenderedPageBreak/>
        <w:t>Secondary Market Investors</w:t>
      </w:r>
    </w:p>
    <w:p w:rsidR="006C51AF" w:rsidRPr="00355B45" w:rsidRDefault="006C51AF" w:rsidP="006C51AF">
      <w:pPr>
        <w:pStyle w:val="text"/>
        <w:rPr>
          <w:rFonts w:ascii="Cambria Math" w:hAnsi="Cambria Math"/>
          <w:b/>
          <w:bCs/>
          <w:i/>
          <w:iCs/>
          <w:u w:val="single"/>
        </w:rPr>
      </w:pPr>
    </w:p>
    <w:p w:rsidR="006C51AF" w:rsidRPr="00355B45" w:rsidRDefault="006C51AF" w:rsidP="006C51AF">
      <w:pPr>
        <w:pStyle w:val="text"/>
        <w:ind w:left="-76"/>
        <w:rPr>
          <w:rFonts w:ascii="Cambria Math" w:hAnsi="Cambria Math"/>
          <w:b/>
          <w:bCs/>
          <w:i/>
          <w:iCs/>
          <w:u w:val="single"/>
          <w:lang w:val="en-US"/>
        </w:rPr>
      </w:pPr>
      <w:r w:rsidRPr="00355B45">
        <w:rPr>
          <w:rFonts w:ascii="Cambria Math" w:hAnsi="Cambria Math"/>
          <w:b/>
          <w:bCs/>
          <w:i/>
          <w:iCs/>
          <w:u w:val="single"/>
        </w:rPr>
        <w:t>Q</w:t>
      </w:r>
      <w:r w:rsidR="00B22F84" w:rsidRPr="00355B45">
        <w:rPr>
          <w:rFonts w:ascii="Cambria Math" w:hAnsi="Cambria Math"/>
          <w:b/>
          <w:bCs/>
          <w:i/>
          <w:iCs/>
          <w:u w:val="single"/>
        </w:rPr>
        <w:t>12</w:t>
      </w:r>
      <w:r w:rsidRPr="00355B45">
        <w:rPr>
          <w:rFonts w:ascii="Cambria Math" w:hAnsi="Cambria Math"/>
          <w:b/>
          <w:bCs/>
          <w:i/>
          <w:iCs/>
          <w:u w:val="single"/>
        </w:rPr>
        <w:t>: Which is your preferred option for the proposed guidelines for secondary market investors?</w:t>
      </w:r>
      <w:r w:rsidR="00B22F84" w:rsidRPr="00355B45">
        <w:rPr>
          <w:rFonts w:ascii="Cambria Math" w:hAnsi="Cambria Math"/>
        </w:rPr>
        <w:t xml:space="preserve"> </w:t>
      </w:r>
      <w:r w:rsidR="00B22F84" w:rsidRPr="00355B45">
        <w:rPr>
          <w:rFonts w:ascii="Cambria Math" w:hAnsi="Cambria Math"/>
          <w:b/>
          <w:bCs/>
          <w:i/>
          <w:iCs/>
          <w:u w:val="single"/>
        </w:rPr>
        <w:t>Do you have any alternative proposals?</w:t>
      </w:r>
    </w:p>
    <w:p w:rsidR="006C51AF" w:rsidRPr="00355B45" w:rsidRDefault="006C51AF" w:rsidP="006C51AF">
      <w:pPr>
        <w:autoSpaceDE w:val="0"/>
        <w:autoSpaceDN w:val="0"/>
        <w:adjustRightInd w:val="0"/>
        <w:spacing w:line="280" w:lineRule="exact"/>
        <w:rPr>
          <w:rFonts w:ascii="Cambria Math" w:hAnsi="Cambria Math"/>
          <w:sz w:val="22"/>
          <w:szCs w:val="22"/>
          <w:lang w:val="en-GB"/>
        </w:rPr>
      </w:pPr>
    </w:p>
    <w:p w:rsidR="006C51AF" w:rsidRPr="00355B45" w:rsidRDefault="006C51AF" w:rsidP="006C51AF">
      <w:pPr>
        <w:autoSpaceDE w:val="0"/>
        <w:autoSpaceDN w:val="0"/>
        <w:adjustRightInd w:val="0"/>
        <w:spacing w:line="280" w:lineRule="exact"/>
        <w:rPr>
          <w:rFonts w:ascii="Cambria Math" w:hAnsi="Cambria Math"/>
          <w:sz w:val="22"/>
          <w:szCs w:val="22"/>
          <w:lang w:val="en-GB"/>
        </w:rPr>
      </w:pPr>
      <w:r w:rsidRPr="00355B45">
        <w:rPr>
          <w:rFonts w:ascii="Cambria Math" w:hAnsi="Cambria Math"/>
          <w:sz w:val="22"/>
          <w:szCs w:val="22"/>
          <w:lang w:val="en-GB"/>
        </w:rPr>
        <w:t xml:space="preserve">We </w:t>
      </w:r>
      <w:r w:rsidR="00D42A27" w:rsidRPr="00355B45">
        <w:rPr>
          <w:rFonts w:ascii="Cambria Math" w:hAnsi="Cambria Math"/>
          <w:sz w:val="22"/>
          <w:szCs w:val="22"/>
          <w:lang w:val="en-GB"/>
        </w:rPr>
        <w:t xml:space="preserve">believe option 1 </w:t>
      </w:r>
      <w:r w:rsidR="00ED4C46" w:rsidRPr="00355B45">
        <w:rPr>
          <w:rFonts w:ascii="Cambria Math" w:hAnsi="Cambria Math"/>
          <w:sz w:val="22"/>
          <w:szCs w:val="22"/>
          <w:lang w:val="en-GB"/>
        </w:rPr>
        <w:t>is a</w:t>
      </w:r>
      <w:r w:rsidR="00D42A27" w:rsidRPr="00355B45">
        <w:rPr>
          <w:rFonts w:ascii="Cambria Math" w:hAnsi="Cambria Math"/>
          <w:sz w:val="22"/>
          <w:szCs w:val="22"/>
          <w:lang w:val="en-GB"/>
        </w:rPr>
        <w:t xml:space="preserve"> suitable guideline for secondary market investors.</w:t>
      </w:r>
    </w:p>
    <w:p w:rsidR="006C51AF" w:rsidRPr="00355B45" w:rsidRDefault="006C51AF" w:rsidP="006C51AF">
      <w:pPr>
        <w:autoSpaceDE w:val="0"/>
        <w:autoSpaceDN w:val="0"/>
        <w:adjustRightInd w:val="0"/>
        <w:spacing w:line="280" w:lineRule="exact"/>
        <w:rPr>
          <w:rFonts w:ascii="Cambria Math" w:hAnsi="Cambria Math"/>
          <w:sz w:val="22"/>
          <w:szCs w:val="22"/>
          <w:lang w:val="en-GB"/>
        </w:rPr>
      </w:pPr>
    </w:p>
    <w:p w:rsidR="006C51AF" w:rsidRPr="00355B45" w:rsidRDefault="006C51AF" w:rsidP="002D6607">
      <w:pPr>
        <w:autoSpaceDE w:val="0"/>
        <w:autoSpaceDN w:val="0"/>
        <w:adjustRightInd w:val="0"/>
        <w:spacing w:line="280" w:lineRule="exact"/>
        <w:jc w:val="both"/>
        <w:rPr>
          <w:rFonts w:ascii="Cambria Math" w:hAnsi="Cambria Math"/>
          <w:b/>
          <w:sz w:val="22"/>
          <w:szCs w:val="22"/>
          <w:lang w:val="en-GB"/>
        </w:rPr>
      </w:pPr>
      <w:r w:rsidRPr="00355B45">
        <w:rPr>
          <w:rFonts w:ascii="Cambria Math" w:hAnsi="Cambria Math"/>
          <w:sz w:val="22"/>
          <w:szCs w:val="22"/>
          <w:lang w:val="en-GB"/>
        </w:rPr>
        <w:t xml:space="preserve">The unique creation redemption structure of ETFs is properly the innovation that made its success, allowing investors to benefit from optimal fund management and intraday liquidity. There are several reasons why we believe that </w:t>
      </w:r>
      <w:r w:rsidRPr="00355B45">
        <w:rPr>
          <w:rFonts w:ascii="Cambria Math" w:hAnsi="Cambria Math"/>
          <w:b/>
          <w:sz w:val="22"/>
          <w:szCs w:val="22"/>
          <w:lang w:val="en-GB"/>
        </w:rPr>
        <w:t xml:space="preserve">the primary market should be essentially reserved to Market Makers and </w:t>
      </w:r>
      <w:r w:rsidR="00BD254F" w:rsidRPr="00355B45">
        <w:rPr>
          <w:rFonts w:ascii="Cambria Math" w:hAnsi="Cambria Math"/>
          <w:b/>
          <w:sz w:val="22"/>
          <w:szCs w:val="22"/>
          <w:lang w:val="en-GB"/>
        </w:rPr>
        <w:t>APs:</w:t>
      </w:r>
    </w:p>
    <w:p w:rsidR="005825D4" w:rsidRPr="00355B45" w:rsidRDefault="005825D4" w:rsidP="006C51AF">
      <w:pPr>
        <w:autoSpaceDE w:val="0"/>
        <w:autoSpaceDN w:val="0"/>
        <w:adjustRightInd w:val="0"/>
        <w:spacing w:line="280" w:lineRule="exact"/>
        <w:rPr>
          <w:rFonts w:ascii="Cambria Math" w:hAnsi="Cambria Math"/>
          <w:sz w:val="22"/>
          <w:szCs w:val="22"/>
          <w:lang w:val="en-GB"/>
        </w:rPr>
      </w:pPr>
    </w:p>
    <w:p w:rsidR="006C51AF" w:rsidRPr="00355B45" w:rsidRDefault="006C51AF" w:rsidP="006C51AF">
      <w:pPr>
        <w:autoSpaceDE w:val="0"/>
        <w:autoSpaceDN w:val="0"/>
        <w:adjustRightInd w:val="0"/>
        <w:spacing w:line="280" w:lineRule="exact"/>
        <w:ind w:left="709"/>
        <w:rPr>
          <w:rFonts w:ascii="Cambria Math" w:hAnsi="Cambria Math"/>
          <w:sz w:val="22"/>
          <w:szCs w:val="22"/>
          <w:lang w:val="en-GB"/>
        </w:rPr>
      </w:pPr>
      <w:r w:rsidRPr="00355B45">
        <w:rPr>
          <w:rFonts w:ascii="Cambria Math" w:hAnsi="Cambria Math"/>
          <w:sz w:val="22"/>
          <w:szCs w:val="22"/>
          <w:lang w:val="en-GB"/>
        </w:rPr>
        <w:t xml:space="preserve">a) The current creation redemption process limited to Authorized Participants, imposes large minimum size orders (usually around 1-3M€). If retail investors were allowed to create and redeem for small sizes, the fund manager will </w:t>
      </w:r>
      <w:r w:rsidR="00ED4C46" w:rsidRPr="00355B45">
        <w:rPr>
          <w:rFonts w:ascii="Cambria Math" w:hAnsi="Cambria Math"/>
          <w:sz w:val="22"/>
          <w:szCs w:val="22"/>
          <w:lang w:val="en-GB"/>
        </w:rPr>
        <w:t>lose</w:t>
      </w:r>
      <w:r w:rsidRPr="00355B45">
        <w:rPr>
          <w:rFonts w:ascii="Cambria Math" w:hAnsi="Cambria Math"/>
          <w:sz w:val="22"/>
          <w:szCs w:val="22"/>
          <w:lang w:val="en-GB"/>
        </w:rPr>
        <w:t xml:space="preserve"> operational efficiency and it will greatly impact the tracking error of the funds, as small fractions of the index are not possible to trade</w:t>
      </w:r>
      <w:r w:rsidR="005825D4" w:rsidRPr="00355B45">
        <w:rPr>
          <w:rFonts w:ascii="Cambria Math" w:hAnsi="Cambria Math"/>
          <w:sz w:val="22"/>
          <w:szCs w:val="22"/>
          <w:lang w:val="en-GB"/>
        </w:rPr>
        <w:t>;</w:t>
      </w:r>
    </w:p>
    <w:p w:rsidR="006C51AF" w:rsidRPr="00355B45" w:rsidRDefault="006C51AF" w:rsidP="005825D4">
      <w:pPr>
        <w:autoSpaceDE w:val="0"/>
        <w:autoSpaceDN w:val="0"/>
        <w:adjustRightInd w:val="0"/>
        <w:spacing w:line="280" w:lineRule="exact"/>
        <w:ind w:left="709"/>
        <w:jc w:val="both"/>
        <w:rPr>
          <w:rFonts w:ascii="Cambria Math" w:hAnsi="Cambria Math"/>
          <w:sz w:val="22"/>
          <w:szCs w:val="22"/>
          <w:lang w:val="en-GB"/>
        </w:rPr>
      </w:pPr>
      <w:r w:rsidRPr="00355B45">
        <w:rPr>
          <w:rFonts w:ascii="Cambria Math" w:hAnsi="Cambria Math"/>
          <w:sz w:val="22"/>
          <w:szCs w:val="22"/>
          <w:lang w:val="en-GB"/>
        </w:rPr>
        <w:t>b) Authorized Participants are investment professionals who ensure the liquidity of the ETF on the secondary market. If retail investors could create and redeem on the primary market, the profitability of the Liquidity Providers would be impacted, which in return will impa</w:t>
      </w:r>
      <w:r w:rsidR="005825D4" w:rsidRPr="00355B45">
        <w:rPr>
          <w:rFonts w:ascii="Cambria Math" w:hAnsi="Cambria Math"/>
          <w:sz w:val="22"/>
          <w:szCs w:val="22"/>
          <w:lang w:val="en-GB"/>
        </w:rPr>
        <w:t>ct the intraday market spreads;</w:t>
      </w:r>
    </w:p>
    <w:p w:rsidR="006C51AF" w:rsidRPr="00355B45" w:rsidRDefault="006C51AF" w:rsidP="005825D4">
      <w:pPr>
        <w:autoSpaceDE w:val="0"/>
        <w:autoSpaceDN w:val="0"/>
        <w:adjustRightInd w:val="0"/>
        <w:spacing w:line="280" w:lineRule="exact"/>
        <w:ind w:left="709"/>
        <w:jc w:val="both"/>
        <w:rPr>
          <w:rFonts w:ascii="Cambria Math" w:hAnsi="Cambria Math"/>
          <w:sz w:val="22"/>
          <w:szCs w:val="22"/>
          <w:lang w:val="en-GB"/>
        </w:rPr>
      </w:pPr>
      <w:r w:rsidRPr="00355B45">
        <w:rPr>
          <w:rFonts w:ascii="Cambria Math" w:hAnsi="Cambria Math"/>
          <w:sz w:val="22"/>
          <w:szCs w:val="22"/>
          <w:lang w:val="en-GB"/>
        </w:rPr>
        <w:t xml:space="preserve">c) Creation and redemption costs may change as it corresponds to the actual execution costs, and are billed to the funds, so that </w:t>
      </w:r>
      <w:proofErr w:type="gramStart"/>
      <w:r w:rsidRPr="00355B45">
        <w:rPr>
          <w:rFonts w:ascii="Cambria Math" w:hAnsi="Cambria Math"/>
          <w:sz w:val="22"/>
          <w:szCs w:val="22"/>
          <w:lang w:val="en-GB"/>
        </w:rPr>
        <w:t>existing</w:t>
      </w:r>
      <w:proofErr w:type="gramEnd"/>
      <w:r w:rsidRPr="00355B45">
        <w:rPr>
          <w:rFonts w:ascii="Cambria Math" w:hAnsi="Cambria Math"/>
          <w:sz w:val="22"/>
          <w:szCs w:val="22"/>
          <w:lang w:val="en-GB"/>
        </w:rPr>
        <w:t xml:space="preserve"> shareholders are not impacted by new entrants or redeeming shareholders. This mechanism requires a good understanding of the underlying market to anticipate execution costs, and may sometimes lead to the payment of a separate invoice after the settlement of the ETF transaction when execution is delayed by a market disruption event. Such mechanism may not be implemented with retail investors, and the role of Authorized Participants as intermediaries simplifies the process for these investors.</w:t>
      </w:r>
    </w:p>
    <w:p w:rsidR="006C51AF" w:rsidRPr="00355B45" w:rsidRDefault="006C51AF" w:rsidP="00BF6643">
      <w:pPr>
        <w:autoSpaceDE w:val="0"/>
        <w:autoSpaceDN w:val="0"/>
        <w:adjustRightInd w:val="0"/>
        <w:spacing w:line="280" w:lineRule="exact"/>
        <w:rPr>
          <w:rFonts w:ascii="Cambria Math" w:hAnsi="Cambria Math"/>
          <w:sz w:val="22"/>
          <w:szCs w:val="22"/>
          <w:lang w:val="en-GB"/>
        </w:rPr>
      </w:pPr>
    </w:p>
    <w:p w:rsidR="006C51AF" w:rsidRPr="00355B45" w:rsidRDefault="00A818BE" w:rsidP="005825D4">
      <w:pPr>
        <w:autoSpaceDE w:val="0"/>
        <w:autoSpaceDN w:val="0"/>
        <w:adjustRightInd w:val="0"/>
        <w:spacing w:line="280" w:lineRule="exact"/>
        <w:jc w:val="both"/>
        <w:rPr>
          <w:rFonts w:ascii="Cambria Math" w:hAnsi="Cambria Math"/>
          <w:sz w:val="22"/>
          <w:szCs w:val="22"/>
          <w:lang w:val="en-GB"/>
        </w:rPr>
      </w:pPr>
      <w:r w:rsidRPr="00355B45">
        <w:rPr>
          <w:rFonts w:ascii="Cambria Math" w:hAnsi="Cambria Math"/>
          <w:sz w:val="22"/>
          <w:szCs w:val="22"/>
          <w:lang w:val="en-GB"/>
        </w:rPr>
        <w:t>Given these consideration, i</w:t>
      </w:r>
      <w:r w:rsidR="006C51AF" w:rsidRPr="00355B45">
        <w:rPr>
          <w:rFonts w:ascii="Cambria Math" w:hAnsi="Cambria Math"/>
          <w:sz w:val="22"/>
          <w:szCs w:val="22"/>
          <w:lang w:val="en-GB"/>
        </w:rPr>
        <w:t xml:space="preserve">f option 2 was applied, the ETF providers will have to </w:t>
      </w:r>
      <w:r w:rsidRPr="00355B45">
        <w:rPr>
          <w:rFonts w:ascii="Cambria Math" w:hAnsi="Cambria Math"/>
          <w:sz w:val="22"/>
          <w:szCs w:val="22"/>
          <w:lang w:val="en-GB"/>
        </w:rPr>
        <w:t>define in the prospectus</w:t>
      </w:r>
      <w:r w:rsidR="006C51AF" w:rsidRPr="00355B45">
        <w:rPr>
          <w:rFonts w:ascii="Cambria Math" w:hAnsi="Cambria Math"/>
          <w:sz w:val="22"/>
          <w:szCs w:val="22"/>
          <w:lang w:val="en-GB"/>
        </w:rPr>
        <w:t xml:space="preserve"> </w:t>
      </w:r>
      <w:r w:rsidRPr="00355B45">
        <w:rPr>
          <w:rFonts w:ascii="Cambria Math" w:hAnsi="Cambria Math"/>
          <w:sz w:val="22"/>
          <w:szCs w:val="22"/>
          <w:lang w:val="en-GB"/>
        </w:rPr>
        <w:t xml:space="preserve">dissuasive redemption fees on the primary market in order </w:t>
      </w:r>
      <w:r w:rsidR="006C51AF" w:rsidRPr="00355B45">
        <w:rPr>
          <w:rFonts w:ascii="Cambria Math" w:hAnsi="Cambria Math"/>
          <w:sz w:val="22"/>
          <w:szCs w:val="22"/>
          <w:lang w:val="en-GB"/>
        </w:rPr>
        <w:t xml:space="preserve">to direct investors towards the </w:t>
      </w:r>
      <w:r w:rsidRPr="00355B45">
        <w:rPr>
          <w:rFonts w:ascii="Cambria Math" w:hAnsi="Cambria Math"/>
          <w:sz w:val="22"/>
          <w:szCs w:val="22"/>
          <w:lang w:val="en-GB"/>
        </w:rPr>
        <w:t>secondary market (unless the secondary market is disrupted).</w:t>
      </w:r>
    </w:p>
    <w:p w:rsidR="00A818BE" w:rsidRPr="00355B45" w:rsidRDefault="00A818BE" w:rsidP="00BF6643">
      <w:pPr>
        <w:autoSpaceDE w:val="0"/>
        <w:autoSpaceDN w:val="0"/>
        <w:adjustRightInd w:val="0"/>
        <w:spacing w:line="280" w:lineRule="exact"/>
        <w:rPr>
          <w:rFonts w:ascii="Cambria Math" w:hAnsi="Cambria Math"/>
          <w:sz w:val="22"/>
          <w:szCs w:val="22"/>
          <w:lang w:val="en-GB"/>
        </w:rPr>
      </w:pPr>
    </w:p>
    <w:p w:rsidR="00A818BE" w:rsidRPr="00355B45" w:rsidRDefault="00A818BE" w:rsidP="005825D4">
      <w:pPr>
        <w:autoSpaceDE w:val="0"/>
        <w:autoSpaceDN w:val="0"/>
        <w:adjustRightInd w:val="0"/>
        <w:spacing w:line="280" w:lineRule="exact"/>
        <w:jc w:val="both"/>
        <w:rPr>
          <w:rFonts w:ascii="Cambria Math" w:hAnsi="Cambria Math"/>
          <w:sz w:val="22"/>
          <w:szCs w:val="22"/>
          <w:lang w:val="en-GB"/>
        </w:rPr>
      </w:pPr>
      <w:r w:rsidRPr="00355B45">
        <w:rPr>
          <w:rFonts w:ascii="Cambria Math" w:hAnsi="Cambria Math"/>
          <w:sz w:val="22"/>
          <w:szCs w:val="22"/>
          <w:lang w:val="en-GB"/>
        </w:rPr>
        <w:t xml:space="preserve">We do agree </w:t>
      </w:r>
      <w:r w:rsidRPr="00355B45">
        <w:rPr>
          <w:rFonts w:ascii="Cambria Math" w:hAnsi="Cambria Math"/>
          <w:b/>
          <w:sz w:val="22"/>
          <w:szCs w:val="22"/>
          <w:lang w:val="en-GB"/>
        </w:rPr>
        <w:t>that UCITS ETF or its management company should take appropriate action to replace the market maker(s) if it is no longer able or willing to act in that capacit</w:t>
      </w:r>
      <w:r w:rsidRPr="00355B45">
        <w:rPr>
          <w:rFonts w:ascii="Cambria Math" w:hAnsi="Cambria Math"/>
          <w:sz w:val="22"/>
          <w:szCs w:val="22"/>
          <w:lang w:val="en-GB"/>
        </w:rPr>
        <w:t>y, including all specific investor protection measures described in paragraph 2 of option 1.</w:t>
      </w:r>
    </w:p>
    <w:p w:rsidR="00A818BE" w:rsidRPr="00355B45" w:rsidRDefault="00A818BE" w:rsidP="00BF6643">
      <w:pPr>
        <w:autoSpaceDE w:val="0"/>
        <w:autoSpaceDN w:val="0"/>
        <w:adjustRightInd w:val="0"/>
        <w:spacing w:line="280" w:lineRule="exact"/>
        <w:rPr>
          <w:rFonts w:ascii="Cambria Math" w:hAnsi="Cambria Math"/>
          <w:sz w:val="22"/>
          <w:szCs w:val="22"/>
          <w:lang w:val="en-GB"/>
        </w:rPr>
      </w:pPr>
    </w:p>
    <w:p w:rsidR="00A818BE" w:rsidRPr="00355B45" w:rsidRDefault="00A818BE" w:rsidP="005825D4">
      <w:pPr>
        <w:autoSpaceDE w:val="0"/>
        <w:autoSpaceDN w:val="0"/>
        <w:adjustRightInd w:val="0"/>
        <w:spacing w:line="280" w:lineRule="exact"/>
        <w:jc w:val="both"/>
        <w:rPr>
          <w:rFonts w:ascii="Cambria Math" w:hAnsi="Cambria Math"/>
          <w:sz w:val="22"/>
          <w:szCs w:val="22"/>
          <w:lang w:val="en-GB"/>
        </w:rPr>
      </w:pPr>
      <w:r w:rsidRPr="00355B45">
        <w:rPr>
          <w:rFonts w:ascii="Cambria Math" w:hAnsi="Cambria Math"/>
          <w:sz w:val="22"/>
          <w:szCs w:val="22"/>
          <w:lang w:val="en-GB"/>
        </w:rPr>
        <w:t>Please note that although the management company</w:t>
      </w:r>
      <w:r w:rsidR="005C4482" w:rsidRPr="00355B45">
        <w:rPr>
          <w:rFonts w:ascii="Cambria Math" w:hAnsi="Cambria Math"/>
          <w:sz w:val="22"/>
          <w:szCs w:val="22"/>
          <w:lang w:val="en-GB"/>
        </w:rPr>
        <w:t xml:space="preserve"> is responsible for appointing at least one</w:t>
      </w:r>
      <w:r w:rsidRPr="00355B45">
        <w:rPr>
          <w:rFonts w:ascii="Cambria Math" w:hAnsi="Cambria Math"/>
          <w:sz w:val="22"/>
          <w:szCs w:val="22"/>
          <w:lang w:val="en-GB"/>
        </w:rPr>
        <w:t xml:space="preserve"> market maker </w:t>
      </w:r>
      <w:r w:rsidR="00970E9C" w:rsidRPr="00355B45">
        <w:rPr>
          <w:rFonts w:ascii="Cambria Math" w:hAnsi="Cambria Math"/>
          <w:sz w:val="22"/>
          <w:szCs w:val="22"/>
          <w:lang w:val="en-GB"/>
        </w:rPr>
        <w:t xml:space="preserve">and ensure </w:t>
      </w:r>
      <w:r w:rsidRPr="00355B45">
        <w:rPr>
          <w:rFonts w:ascii="Cambria Math" w:hAnsi="Cambria Math"/>
          <w:sz w:val="22"/>
          <w:szCs w:val="22"/>
          <w:lang w:val="en-GB"/>
        </w:rPr>
        <w:t xml:space="preserve">its replacement if </w:t>
      </w:r>
      <w:r w:rsidR="005C4482" w:rsidRPr="00355B45">
        <w:rPr>
          <w:rFonts w:ascii="Cambria Math" w:hAnsi="Cambria Math"/>
          <w:sz w:val="22"/>
          <w:szCs w:val="22"/>
          <w:lang w:val="en-GB"/>
        </w:rPr>
        <w:t xml:space="preserve">the market maker </w:t>
      </w:r>
      <w:r w:rsidRPr="00355B45">
        <w:rPr>
          <w:rFonts w:ascii="Cambria Math" w:hAnsi="Cambria Math"/>
          <w:sz w:val="22"/>
          <w:szCs w:val="22"/>
          <w:lang w:val="en-GB"/>
        </w:rPr>
        <w:t xml:space="preserve">is no longer able or willing to act in </w:t>
      </w:r>
      <w:r w:rsidR="005C4482" w:rsidRPr="00355B45">
        <w:rPr>
          <w:rFonts w:ascii="Cambria Math" w:hAnsi="Cambria Math"/>
          <w:sz w:val="22"/>
          <w:szCs w:val="22"/>
          <w:lang w:val="en-GB"/>
        </w:rPr>
        <w:t xml:space="preserve">that capacity, </w:t>
      </w:r>
      <w:r w:rsidR="005C4482" w:rsidRPr="00355B45">
        <w:rPr>
          <w:rFonts w:ascii="Cambria Math" w:hAnsi="Cambria Math"/>
          <w:b/>
          <w:sz w:val="22"/>
          <w:szCs w:val="22"/>
          <w:lang w:val="en-GB"/>
        </w:rPr>
        <w:t>it is the responsibility of the exchange authority, not the management company, to ensure that the market maker offers redemption to secondary market investors</w:t>
      </w:r>
      <w:r w:rsidR="005C4482" w:rsidRPr="00355B45">
        <w:rPr>
          <w:rFonts w:ascii="Cambria Math" w:hAnsi="Cambria Math"/>
          <w:sz w:val="22"/>
          <w:szCs w:val="22"/>
          <w:lang w:val="en-GB"/>
        </w:rPr>
        <w:t xml:space="preserve"> whenever the market is open for trading. Indeed, the market making agreement is a bilateral contract between the market maker and the exchange. </w:t>
      </w:r>
      <w:r w:rsidR="007539D8" w:rsidRPr="00355B45">
        <w:rPr>
          <w:rFonts w:ascii="Cambria Math" w:hAnsi="Cambria Math"/>
          <w:b/>
          <w:sz w:val="22"/>
          <w:szCs w:val="22"/>
          <w:lang w:val="en-GB"/>
        </w:rPr>
        <w:t>We hence do not agree with paragraph 1 of option 1.</w:t>
      </w:r>
    </w:p>
    <w:p w:rsidR="00DE121A" w:rsidRPr="00355B45" w:rsidRDefault="00DE121A" w:rsidP="00BF6643">
      <w:pPr>
        <w:autoSpaceDE w:val="0"/>
        <w:autoSpaceDN w:val="0"/>
        <w:adjustRightInd w:val="0"/>
        <w:spacing w:line="280" w:lineRule="exact"/>
        <w:rPr>
          <w:rFonts w:ascii="Cambria Math" w:hAnsi="Cambria Math"/>
          <w:sz w:val="22"/>
          <w:szCs w:val="22"/>
          <w:lang w:val="en-GB"/>
        </w:rPr>
      </w:pPr>
    </w:p>
    <w:p w:rsidR="00597563" w:rsidRPr="00355B45" w:rsidRDefault="006914DE" w:rsidP="00BF6643">
      <w:pPr>
        <w:autoSpaceDE w:val="0"/>
        <w:autoSpaceDN w:val="0"/>
        <w:adjustRightInd w:val="0"/>
        <w:spacing w:line="280" w:lineRule="exact"/>
        <w:rPr>
          <w:rFonts w:ascii="Cambria Math" w:hAnsi="Cambria Math"/>
          <w:sz w:val="22"/>
          <w:szCs w:val="22"/>
          <w:lang w:val="en-GB"/>
        </w:rPr>
      </w:pPr>
      <w:r w:rsidRPr="00355B45">
        <w:rPr>
          <w:rFonts w:ascii="Cambria Math" w:hAnsi="Cambria Math"/>
          <w:sz w:val="22"/>
          <w:szCs w:val="22"/>
          <w:lang w:val="en-GB"/>
        </w:rPr>
        <w:t xml:space="preserve">We believe that the </w:t>
      </w:r>
      <w:r w:rsidR="00DE121A" w:rsidRPr="00355B45">
        <w:rPr>
          <w:rFonts w:ascii="Cambria Math" w:hAnsi="Cambria Math"/>
          <w:sz w:val="22"/>
          <w:szCs w:val="22"/>
          <w:lang w:val="en-GB"/>
        </w:rPr>
        <w:t xml:space="preserve">warning </w:t>
      </w:r>
      <w:r w:rsidRPr="00355B45">
        <w:rPr>
          <w:rFonts w:ascii="Cambria Math" w:hAnsi="Cambria Math"/>
          <w:sz w:val="22"/>
          <w:szCs w:val="22"/>
          <w:lang w:val="en-GB"/>
        </w:rPr>
        <w:t>pro</w:t>
      </w:r>
      <w:r w:rsidR="00597563" w:rsidRPr="00355B45">
        <w:rPr>
          <w:rFonts w:ascii="Cambria Math" w:hAnsi="Cambria Math"/>
          <w:sz w:val="22"/>
          <w:szCs w:val="22"/>
          <w:lang w:val="en-GB"/>
        </w:rPr>
        <w:t>vided</w:t>
      </w:r>
      <w:r w:rsidRPr="00355B45">
        <w:rPr>
          <w:rFonts w:ascii="Cambria Math" w:hAnsi="Cambria Math"/>
          <w:sz w:val="22"/>
          <w:szCs w:val="22"/>
          <w:lang w:val="en-GB"/>
        </w:rPr>
        <w:t xml:space="preserve"> by ESMA I paragraph 4 of option 1 </w:t>
      </w:r>
      <w:r w:rsidR="00597563" w:rsidRPr="00355B45">
        <w:rPr>
          <w:rFonts w:ascii="Cambria Math" w:hAnsi="Cambria Math"/>
          <w:sz w:val="22"/>
          <w:szCs w:val="22"/>
          <w:lang w:val="en-GB"/>
        </w:rPr>
        <w:t xml:space="preserve">can simplified as </w:t>
      </w:r>
      <w:r w:rsidR="00BD254F" w:rsidRPr="00355B45">
        <w:rPr>
          <w:rFonts w:ascii="Cambria Math" w:hAnsi="Cambria Math"/>
          <w:sz w:val="22"/>
          <w:szCs w:val="22"/>
          <w:lang w:val="en-GB"/>
        </w:rPr>
        <w:t>follows:</w:t>
      </w:r>
    </w:p>
    <w:p w:rsidR="00597563" w:rsidRPr="00355B45" w:rsidRDefault="00597563" w:rsidP="00BF6643">
      <w:pPr>
        <w:autoSpaceDE w:val="0"/>
        <w:autoSpaceDN w:val="0"/>
        <w:adjustRightInd w:val="0"/>
        <w:spacing w:line="280" w:lineRule="exact"/>
        <w:rPr>
          <w:rFonts w:ascii="Cambria Math" w:hAnsi="Cambria Math"/>
          <w:sz w:val="22"/>
          <w:szCs w:val="22"/>
          <w:lang w:val="en-GB"/>
        </w:rPr>
      </w:pPr>
    </w:p>
    <w:p w:rsidR="00DE121A" w:rsidRPr="00355B45" w:rsidRDefault="00597563" w:rsidP="00597563">
      <w:pPr>
        <w:autoSpaceDE w:val="0"/>
        <w:autoSpaceDN w:val="0"/>
        <w:adjustRightInd w:val="0"/>
        <w:spacing w:line="280" w:lineRule="exact"/>
        <w:ind w:left="1276" w:right="2760"/>
        <w:jc w:val="both"/>
        <w:rPr>
          <w:rFonts w:ascii="Cambria Math" w:hAnsi="Cambria Math"/>
          <w:i/>
          <w:sz w:val="22"/>
          <w:szCs w:val="22"/>
        </w:rPr>
      </w:pPr>
      <w:r w:rsidRPr="00355B45">
        <w:rPr>
          <w:rFonts w:ascii="Cambria Math" w:hAnsi="Cambria Math"/>
          <w:sz w:val="22"/>
          <w:szCs w:val="22"/>
          <w:lang w:val="en-GB"/>
        </w:rPr>
        <w:t>“</w:t>
      </w:r>
      <w:r w:rsidRPr="00355B45">
        <w:rPr>
          <w:rFonts w:ascii="Cambria Math" w:hAnsi="Cambria Math"/>
          <w:i/>
          <w:sz w:val="22"/>
          <w:szCs w:val="22"/>
        </w:rPr>
        <w:t>UCITS</w:t>
      </w:r>
      <w:r w:rsidRPr="00355B45">
        <w:rPr>
          <w:rFonts w:ascii="Cambria Math" w:hAnsi="Cambria Math"/>
          <w:sz w:val="22"/>
          <w:szCs w:val="22"/>
        </w:rPr>
        <w:t xml:space="preserve"> </w:t>
      </w:r>
      <w:r w:rsidRPr="00355B45">
        <w:rPr>
          <w:rFonts w:ascii="Cambria Math" w:hAnsi="Cambria Math"/>
          <w:i/>
          <w:sz w:val="22"/>
          <w:szCs w:val="22"/>
        </w:rPr>
        <w:t xml:space="preserve">ETF units / shares cannot usually be sold directly back to the fund. Investors must buy and sell units / shares on a </w:t>
      </w:r>
      <w:r w:rsidRPr="00355B45">
        <w:rPr>
          <w:rFonts w:ascii="Cambria Math" w:hAnsi="Cambria Math"/>
          <w:i/>
          <w:sz w:val="22"/>
          <w:szCs w:val="22"/>
        </w:rPr>
        <w:lastRenderedPageBreak/>
        <w:t xml:space="preserve">secondary market with the assistance of an intermediary (e.g. </w:t>
      </w:r>
      <w:r w:rsidR="00BD254F" w:rsidRPr="00355B45">
        <w:rPr>
          <w:rFonts w:ascii="Cambria Math" w:hAnsi="Cambria Math"/>
          <w:i/>
          <w:sz w:val="22"/>
          <w:szCs w:val="22"/>
        </w:rPr>
        <w:t>a stockbroker</w:t>
      </w:r>
      <w:r w:rsidRPr="00355B45">
        <w:rPr>
          <w:rFonts w:ascii="Cambria Math" w:hAnsi="Cambria Math"/>
          <w:i/>
          <w:sz w:val="22"/>
          <w:szCs w:val="22"/>
        </w:rPr>
        <w:t>) and may incur fees for doing so. “</w:t>
      </w:r>
    </w:p>
    <w:p w:rsidR="00597563" w:rsidRPr="00355B45" w:rsidRDefault="00597563" w:rsidP="00597563">
      <w:pPr>
        <w:autoSpaceDE w:val="0"/>
        <w:autoSpaceDN w:val="0"/>
        <w:adjustRightInd w:val="0"/>
        <w:spacing w:line="280" w:lineRule="exact"/>
        <w:ind w:left="1276" w:right="2760"/>
        <w:jc w:val="both"/>
        <w:rPr>
          <w:rFonts w:ascii="Cambria Math" w:hAnsi="Cambria Math"/>
          <w:i/>
          <w:sz w:val="22"/>
          <w:szCs w:val="22"/>
        </w:rPr>
      </w:pPr>
    </w:p>
    <w:p w:rsidR="00597563" w:rsidRPr="00355B45" w:rsidRDefault="00597563" w:rsidP="00597563">
      <w:pPr>
        <w:autoSpaceDE w:val="0"/>
        <w:autoSpaceDN w:val="0"/>
        <w:adjustRightInd w:val="0"/>
        <w:spacing w:line="280" w:lineRule="exact"/>
        <w:ind w:right="208"/>
        <w:jc w:val="both"/>
        <w:rPr>
          <w:rFonts w:ascii="Cambria Math" w:hAnsi="Cambria Math"/>
          <w:sz w:val="22"/>
          <w:szCs w:val="22"/>
          <w:lang w:val="en-GB"/>
        </w:rPr>
      </w:pPr>
      <w:r w:rsidRPr="00355B45">
        <w:rPr>
          <w:rFonts w:ascii="Cambria Math" w:hAnsi="Cambria Math"/>
          <w:sz w:val="22"/>
          <w:szCs w:val="22"/>
        </w:rPr>
        <w:t>Indeed, the last sentence in ESMA’s proposition (“</w:t>
      </w:r>
      <w:r w:rsidRPr="00355B45">
        <w:rPr>
          <w:rFonts w:ascii="Cambria Math" w:hAnsi="Cambria Math"/>
          <w:i/>
          <w:sz w:val="22"/>
          <w:szCs w:val="22"/>
        </w:rPr>
        <w:t>Investors may pay more than the current net asset value when buying units / shares and may receive less than the current net asset value when selling them”)</w:t>
      </w:r>
      <w:r w:rsidRPr="00355B45">
        <w:rPr>
          <w:rFonts w:ascii="Cambria Math" w:hAnsi="Cambria Math"/>
          <w:sz w:val="22"/>
          <w:szCs w:val="22"/>
        </w:rPr>
        <w:t xml:space="preserve"> is redundant with the previous sentence.</w:t>
      </w:r>
      <w:r w:rsidRPr="00355B45">
        <w:rPr>
          <w:rFonts w:ascii="Cambria Math" w:hAnsi="Cambria Math"/>
          <w:sz w:val="22"/>
          <w:szCs w:val="22"/>
          <w:lang w:val="en-GB"/>
        </w:rPr>
        <w:t xml:space="preserve"> Please note that if the market maker has inventory interests, secondary market investors may also pay less </w:t>
      </w:r>
      <w:r w:rsidR="00BD254F" w:rsidRPr="00355B45">
        <w:rPr>
          <w:rFonts w:ascii="Cambria Math" w:hAnsi="Cambria Math"/>
          <w:sz w:val="22"/>
          <w:szCs w:val="22"/>
          <w:lang w:val="en-GB"/>
        </w:rPr>
        <w:t>than</w:t>
      </w:r>
      <w:r w:rsidRPr="00355B45">
        <w:rPr>
          <w:rFonts w:ascii="Cambria Math" w:hAnsi="Cambria Math"/>
          <w:sz w:val="22"/>
          <w:szCs w:val="22"/>
          <w:lang w:val="en-GB"/>
        </w:rPr>
        <w:t xml:space="preserve"> the current NAV when buying unites/shares and may receive more than the current NAV when selling them.</w:t>
      </w:r>
    </w:p>
    <w:p w:rsidR="00597563" w:rsidRPr="00355B45" w:rsidRDefault="00597563" w:rsidP="005825D4">
      <w:pPr>
        <w:autoSpaceDE w:val="0"/>
        <w:autoSpaceDN w:val="0"/>
        <w:adjustRightInd w:val="0"/>
        <w:spacing w:line="280" w:lineRule="exact"/>
        <w:ind w:right="208"/>
        <w:jc w:val="both"/>
        <w:rPr>
          <w:rFonts w:ascii="Cambria Math" w:hAnsi="Cambria Math"/>
          <w:sz w:val="22"/>
          <w:szCs w:val="22"/>
          <w:lang w:val="en-GB"/>
        </w:rPr>
      </w:pPr>
    </w:p>
    <w:p w:rsidR="006B605E" w:rsidRPr="00355B45" w:rsidRDefault="006B605E" w:rsidP="005825D4">
      <w:pPr>
        <w:autoSpaceDE w:val="0"/>
        <w:autoSpaceDN w:val="0"/>
        <w:adjustRightInd w:val="0"/>
        <w:spacing w:line="280" w:lineRule="exact"/>
        <w:ind w:right="208"/>
        <w:jc w:val="both"/>
        <w:rPr>
          <w:rFonts w:ascii="Cambria Math" w:hAnsi="Cambria Math"/>
          <w:sz w:val="22"/>
          <w:szCs w:val="22"/>
          <w:lang w:val="en-GB"/>
        </w:rPr>
      </w:pPr>
      <w:r w:rsidRPr="00355B45">
        <w:rPr>
          <w:rFonts w:ascii="Cambria Math" w:hAnsi="Cambria Math"/>
          <w:sz w:val="22"/>
          <w:szCs w:val="22"/>
          <w:lang w:val="en-GB"/>
        </w:rPr>
        <w:t xml:space="preserve">ESMA should also consider defining a model specific for ETFs for the “Fees” section of the KIID, as there is different levels of fees depending if the investor trade on the primary or the secondary </w:t>
      </w:r>
      <w:r w:rsidR="00ED4C46" w:rsidRPr="00355B45">
        <w:rPr>
          <w:rFonts w:ascii="Cambria Math" w:hAnsi="Cambria Math"/>
          <w:sz w:val="22"/>
          <w:szCs w:val="22"/>
          <w:lang w:val="en-GB"/>
        </w:rPr>
        <w:t>market</w:t>
      </w:r>
      <w:r w:rsidRPr="00355B45">
        <w:rPr>
          <w:rFonts w:ascii="Cambria Math" w:hAnsi="Cambria Math"/>
          <w:sz w:val="22"/>
          <w:szCs w:val="22"/>
          <w:lang w:val="en-GB"/>
        </w:rPr>
        <w:t xml:space="preserve"> and whether the investors on the primary market is an AP or not, and </w:t>
      </w:r>
      <w:r w:rsidR="00ED4C46" w:rsidRPr="00355B45">
        <w:rPr>
          <w:rFonts w:ascii="Cambria Math" w:hAnsi="Cambria Math"/>
          <w:sz w:val="22"/>
          <w:szCs w:val="22"/>
          <w:lang w:val="en-GB"/>
        </w:rPr>
        <w:t>whether</w:t>
      </w:r>
      <w:r w:rsidRPr="00355B45">
        <w:rPr>
          <w:rFonts w:ascii="Cambria Math" w:hAnsi="Cambria Math"/>
          <w:sz w:val="22"/>
          <w:szCs w:val="22"/>
          <w:lang w:val="en-GB"/>
        </w:rPr>
        <w:t xml:space="preserve"> we are under the disruption conditions of option 1.</w:t>
      </w:r>
    </w:p>
    <w:p w:rsidR="006B605E" w:rsidRPr="00355B45" w:rsidRDefault="006B605E" w:rsidP="00BF6643">
      <w:pPr>
        <w:autoSpaceDE w:val="0"/>
        <w:autoSpaceDN w:val="0"/>
        <w:adjustRightInd w:val="0"/>
        <w:spacing w:line="280" w:lineRule="exact"/>
        <w:rPr>
          <w:rFonts w:ascii="Cambria Math" w:hAnsi="Cambria Math"/>
          <w:sz w:val="22"/>
          <w:szCs w:val="22"/>
          <w:lang w:val="en-GB"/>
        </w:rPr>
      </w:pPr>
    </w:p>
    <w:p w:rsidR="009755E4" w:rsidRPr="00355B45" w:rsidRDefault="007F39BA" w:rsidP="009755E4">
      <w:pPr>
        <w:pStyle w:val="text"/>
        <w:ind w:left="-76"/>
        <w:rPr>
          <w:rFonts w:ascii="Cambria Math" w:hAnsi="Cambria Math"/>
          <w:b/>
          <w:bCs/>
          <w:i/>
          <w:iCs/>
          <w:u w:val="single"/>
        </w:rPr>
      </w:pPr>
      <w:r w:rsidRPr="00355B45">
        <w:rPr>
          <w:rFonts w:ascii="Cambria Math" w:hAnsi="Cambria Math"/>
          <w:b/>
          <w:bCs/>
          <w:i/>
          <w:iCs/>
          <w:u w:val="single"/>
        </w:rPr>
        <w:t>Q13: With respect to paragraph 2 of option 1, do you think there should be further specific investor protection measures to ensure the possibility of direct redemption during the period of disruption? If yes, please elaborate.</w:t>
      </w:r>
    </w:p>
    <w:p w:rsidR="0066095F" w:rsidRPr="00355B45" w:rsidRDefault="0066095F" w:rsidP="0066095F">
      <w:pPr>
        <w:autoSpaceDE w:val="0"/>
        <w:autoSpaceDN w:val="0"/>
        <w:adjustRightInd w:val="0"/>
        <w:spacing w:line="280" w:lineRule="exact"/>
        <w:rPr>
          <w:rFonts w:ascii="Cambria Math" w:hAnsi="Cambria Math"/>
          <w:sz w:val="22"/>
          <w:szCs w:val="22"/>
          <w:lang w:val="en-GB"/>
        </w:rPr>
      </w:pPr>
    </w:p>
    <w:p w:rsidR="0066095F" w:rsidRPr="00355B45" w:rsidRDefault="0066095F" w:rsidP="0066095F">
      <w:pPr>
        <w:autoSpaceDE w:val="0"/>
        <w:autoSpaceDN w:val="0"/>
        <w:adjustRightInd w:val="0"/>
        <w:spacing w:line="280" w:lineRule="exact"/>
        <w:rPr>
          <w:rFonts w:ascii="Cambria Math" w:hAnsi="Cambria Math"/>
          <w:sz w:val="22"/>
          <w:szCs w:val="22"/>
          <w:lang w:val="en-GB"/>
        </w:rPr>
      </w:pPr>
      <w:r w:rsidRPr="00355B45">
        <w:rPr>
          <w:rFonts w:ascii="Cambria Math" w:hAnsi="Cambria Math"/>
          <w:sz w:val="22"/>
          <w:szCs w:val="22"/>
          <w:lang w:val="en-GB"/>
        </w:rPr>
        <w:t>We can think of no further specific investor protection measures.</w:t>
      </w:r>
    </w:p>
    <w:p w:rsidR="005210AA" w:rsidRPr="00355B45" w:rsidRDefault="005210AA">
      <w:pPr>
        <w:pStyle w:val="text"/>
        <w:rPr>
          <w:rFonts w:ascii="Cambria Math" w:hAnsi="Cambria Math"/>
          <w:bCs/>
          <w:iCs/>
        </w:rPr>
      </w:pPr>
    </w:p>
    <w:p w:rsidR="00AD14DE" w:rsidRPr="00355B45" w:rsidRDefault="00AD14DE" w:rsidP="00BF6643">
      <w:pPr>
        <w:autoSpaceDE w:val="0"/>
        <w:autoSpaceDN w:val="0"/>
        <w:adjustRightInd w:val="0"/>
        <w:spacing w:line="280" w:lineRule="exact"/>
        <w:rPr>
          <w:rFonts w:ascii="Cambria Math" w:hAnsi="Cambria Math"/>
          <w:b/>
          <w:bCs/>
          <w:i/>
          <w:iCs/>
          <w:sz w:val="22"/>
          <w:szCs w:val="22"/>
          <w:u w:val="single"/>
          <w:lang w:val="en-GB"/>
        </w:rPr>
      </w:pPr>
    </w:p>
    <w:p w:rsidR="00597563" w:rsidRPr="00355B45" w:rsidRDefault="00AD14DE" w:rsidP="005825D4">
      <w:pPr>
        <w:autoSpaceDE w:val="0"/>
        <w:autoSpaceDN w:val="0"/>
        <w:adjustRightInd w:val="0"/>
        <w:spacing w:line="280" w:lineRule="exact"/>
        <w:jc w:val="both"/>
        <w:rPr>
          <w:rFonts w:ascii="Cambria Math" w:hAnsi="Cambria Math"/>
          <w:b/>
          <w:bCs/>
          <w:i/>
          <w:iCs/>
          <w:sz w:val="22"/>
          <w:szCs w:val="22"/>
          <w:u w:val="single"/>
        </w:rPr>
      </w:pPr>
      <w:r w:rsidRPr="00355B45">
        <w:rPr>
          <w:rFonts w:ascii="Cambria Math" w:hAnsi="Cambria Math"/>
          <w:b/>
          <w:bCs/>
          <w:i/>
          <w:iCs/>
          <w:sz w:val="22"/>
          <w:szCs w:val="22"/>
          <w:u w:val="single"/>
        </w:rPr>
        <w:t>Q14: Do you believe that additional guidelines should be provided as regards the situation existing in certain jurisdictions where certificates representing the UCITS ETF units are traded in the secondary markets? If yes, please provide details on the main issues related to such certificates.</w:t>
      </w:r>
    </w:p>
    <w:p w:rsidR="00AD14DE" w:rsidRPr="00355B45" w:rsidRDefault="00AD14DE" w:rsidP="00BF6643">
      <w:pPr>
        <w:autoSpaceDE w:val="0"/>
        <w:autoSpaceDN w:val="0"/>
        <w:adjustRightInd w:val="0"/>
        <w:spacing w:line="280" w:lineRule="exact"/>
        <w:rPr>
          <w:rFonts w:ascii="Cambria Math" w:hAnsi="Cambria Math"/>
          <w:bCs/>
          <w:iCs/>
          <w:sz w:val="22"/>
          <w:szCs w:val="22"/>
        </w:rPr>
      </w:pPr>
    </w:p>
    <w:p w:rsidR="008E21CE" w:rsidRPr="00355B45" w:rsidRDefault="00922431" w:rsidP="00BF6643">
      <w:pPr>
        <w:autoSpaceDE w:val="0"/>
        <w:autoSpaceDN w:val="0"/>
        <w:adjustRightInd w:val="0"/>
        <w:spacing w:line="280" w:lineRule="exact"/>
        <w:rPr>
          <w:rFonts w:ascii="Cambria Math" w:hAnsi="Cambria Math"/>
          <w:bCs/>
          <w:iCs/>
          <w:sz w:val="22"/>
          <w:szCs w:val="22"/>
        </w:rPr>
      </w:pPr>
      <w:r w:rsidRPr="00355B45">
        <w:rPr>
          <w:rFonts w:ascii="Cambria Math" w:hAnsi="Cambria Math"/>
          <w:bCs/>
          <w:iCs/>
          <w:sz w:val="22"/>
          <w:szCs w:val="22"/>
        </w:rPr>
        <w:t>N/A</w:t>
      </w:r>
    </w:p>
    <w:p w:rsidR="006C2286" w:rsidRPr="00355B45" w:rsidRDefault="006C2286" w:rsidP="00BF6643">
      <w:pPr>
        <w:autoSpaceDE w:val="0"/>
        <w:autoSpaceDN w:val="0"/>
        <w:adjustRightInd w:val="0"/>
        <w:spacing w:line="280" w:lineRule="exact"/>
        <w:rPr>
          <w:rFonts w:ascii="Cambria Math" w:hAnsi="Cambria Math"/>
          <w:bCs/>
          <w:iCs/>
          <w:sz w:val="22"/>
          <w:szCs w:val="22"/>
        </w:rPr>
      </w:pPr>
    </w:p>
    <w:p w:rsidR="00DA52D7" w:rsidRPr="00355B45" w:rsidRDefault="007F39BA" w:rsidP="005825D4">
      <w:pPr>
        <w:autoSpaceDE w:val="0"/>
        <w:autoSpaceDN w:val="0"/>
        <w:adjustRightInd w:val="0"/>
        <w:spacing w:line="280" w:lineRule="exact"/>
        <w:jc w:val="both"/>
        <w:rPr>
          <w:rFonts w:ascii="Cambria Math" w:hAnsi="Cambria Math"/>
          <w:b/>
          <w:bCs/>
          <w:i/>
          <w:iCs/>
          <w:sz w:val="22"/>
          <w:szCs w:val="22"/>
          <w:u w:val="single"/>
        </w:rPr>
      </w:pPr>
      <w:r w:rsidRPr="00355B45">
        <w:rPr>
          <w:rFonts w:ascii="Cambria Math" w:hAnsi="Cambria Math"/>
          <w:b/>
          <w:bCs/>
          <w:i/>
          <w:iCs/>
          <w:sz w:val="22"/>
          <w:szCs w:val="22"/>
          <w:u w:val="single"/>
        </w:rPr>
        <w:t>Q15: Can you provide further details on the relationship between the ETF’s register of unit-holders, the sub-register held by the central securities depositaries and any other sub-registers held, for example by a broker or a intermediary?</w:t>
      </w:r>
    </w:p>
    <w:p w:rsidR="00F16998" w:rsidRPr="00355B45" w:rsidRDefault="00F16998" w:rsidP="00F16998">
      <w:pPr>
        <w:autoSpaceDE w:val="0"/>
        <w:autoSpaceDN w:val="0"/>
        <w:adjustRightInd w:val="0"/>
        <w:spacing w:line="280" w:lineRule="exact"/>
        <w:rPr>
          <w:rFonts w:ascii="Cambria Math" w:hAnsi="Cambria Math"/>
          <w:bCs/>
          <w:iCs/>
          <w:sz w:val="22"/>
          <w:szCs w:val="22"/>
        </w:rPr>
      </w:pPr>
    </w:p>
    <w:p w:rsidR="00F16998" w:rsidRPr="00355B45" w:rsidRDefault="00F16998" w:rsidP="00F16998">
      <w:pPr>
        <w:autoSpaceDE w:val="0"/>
        <w:autoSpaceDN w:val="0"/>
        <w:adjustRightInd w:val="0"/>
        <w:spacing w:line="280" w:lineRule="exact"/>
        <w:rPr>
          <w:rFonts w:ascii="Cambria Math" w:hAnsi="Cambria Math"/>
          <w:bCs/>
          <w:iCs/>
          <w:sz w:val="22"/>
          <w:szCs w:val="22"/>
          <w:lang w:val="fr-FR"/>
        </w:rPr>
      </w:pPr>
      <w:r w:rsidRPr="00355B45">
        <w:rPr>
          <w:rFonts w:ascii="Cambria Math" w:hAnsi="Cambria Math"/>
          <w:bCs/>
          <w:iCs/>
          <w:sz w:val="22"/>
          <w:szCs w:val="22"/>
          <w:lang w:val="fr-FR"/>
        </w:rPr>
        <w:t>N/A</w:t>
      </w:r>
    </w:p>
    <w:p w:rsidR="00F16998" w:rsidRPr="00355B45" w:rsidRDefault="00F16998" w:rsidP="00BF6643">
      <w:pPr>
        <w:autoSpaceDE w:val="0"/>
        <w:autoSpaceDN w:val="0"/>
        <w:adjustRightInd w:val="0"/>
        <w:spacing w:line="280" w:lineRule="exact"/>
        <w:rPr>
          <w:rFonts w:ascii="Cambria Math" w:hAnsi="Cambria Math"/>
          <w:b/>
          <w:bCs/>
          <w:i/>
          <w:iCs/>
          <w:sz w:val="22"/>
          <w:szCs w:val="22"/>
          <w:u w:val="single"/>
          <w:lang w:val="fr-FR"/>
        </w:rPr>
      </w:pPr>
    </w:p>
    <w:p w:rsidR="00FE5A9E" w:rsidRPr="00355B45" w:rsidRDefault="00FE5A9E">
      <w:pPr>
        <w:rPr>
          <w:rFonts w:ascii="Cambria Math" w:hAnsi="Cambria Math"/>
          <w:b/>
          <w:bCs/>
          <w:i/>
          <w:iCs/>
          <w:sz w:val="22"/>
          <w:szCs w:val="22"/>
          <w:u w:val="single"/>
          <w:lang w:val="fr-FR"/>
        </w:rPr>
      </w:pPr>
      <w:r w:rsidRPr="00355B45">
        <w:rPr>
          <w:rFonts w:ascii="Cambria Math" w:hAnsi="Cambria Math"/>
          <w:b/>
          <w:bCs/>
          <w:i/>
          <w:iCs/>
          <w:sz w:val="22"/>
          <w:szCs w:val="22"/>
          <w:u w:val="single"/>
          <w:lang w:val="fr-FR"/>
        </w:rPr>
        <w:br w:type="page"/>
      </w:r>
    </w:p>
    <w:p w:rsidR="00FE5A9E" w:rsidRPr="00355B45" w:rsidRDefault="00FE5A9E" w:rsidP="00FE5A9E">
      <w:pPr>
        <w:pStyle w:val="text"/>
        <w:rPr>
          <w:rFonts w:ascii="Cambria Math" w:hAnsi="Cambria Math"/>
          <w:b/>
          <w:bCs/>
          <w:i/>
          <w:iCs/>
          <w:u w:val="single"/>
          <w:lang w:val="fr-FR"/>
        </w:rPr>
      </w:pPr>
      <w:r w:rsidRPr="00355B45">
        <w:rPr>
          <w:rFonts w:ascii="Cambria Math" w:hAnsi="Cambria Math"/>
          <w:b/>
          <w:bCs/>
          <w:i/>
          <w:iCs/>
          <w:u w:val="single"/>
          <w:lang w:val="fr-FR"/>
        </w:rPr>
        <w:lastRenderedPageBreak/>
        <w:t>Efficient portfolio management techniques</w:t>
      </w:r>
    </w:p>
    <w:p w:rsidR="00FE5A9E" w:rsidRPr="00355B45" w:rsidRDefault="00FE5A9E" w:rsidP="00FE5A9E">
      <w:pPr>
        <w:autoSpaceDE w:val="0"/>
        <w:autoSpaceDN w:val="0"/>
        <w:adjustRightInd w:val="0"/>
        <w:spacing w:line="280" w:lineRule="exact"/>
        <w:jc w:val="both"/>
        <w:rPr>
          <w:rFonts w:ascii="Cambria Math" w:hAnsi="Cambria Math"/>
          <w:sz w:val="22"/>
          <w:szCs w:val="22"/>
          <w:lang w:val="fr-FR"/>
        </w:rPr>
      </w:pPr>
    </w:p>
    <w:p w:rsidR="00FE5A9E" w:rsidRPr="00355B45" w:rsidRDefault="00FE5A9E" w:rsidP="00FE5A9E">
      <w:pPr>
        <w:autoSpaceDE w:val="0"/>
        <w:autoSpaceDN w:val="0"/>
        <w:adjustRightInd w:val="0"/>
        <w:spacing w:line="280" w:lineRule="exact"/>
        <w:jc w:val="both"/>
        <w:rPr>
          <w:rFonts w:ascii="Cambria Math" w:hAnsi="Cambria Math"/>
          <w:b/>
          <w:bCs/>
          <w:i/>
          <w:iCs/>
          <w:sz w:val="22"/>
          <w:szCs w:val="22"/>
          <w:u w:val="single"/>
        </w:rPr>
      </w:pPr>
      <w:r w:rsidRPr="00355B45">
        <w:rPr>
          <w:rFonts w:ascii="Cambria Math" w:hAnsi="Cambria Math"/>
          <w:b/>
          <w:bCs/>
          <w:i/>
          <w:iCs/>
          <w:sz w:val="22"/>
          <w:szCs w:val="22"/>
          <w:u w:val="single"/>
        </w:rPr>
        <w:t>Q16: Do you agree with the proposed guidelines in Box 6? In particular, are you in favor of requiring collateral received in the context of EPM techniques to comply with CESR’s guidelines on Risk Measurement and Calculation of Global Exposure and Counterparty Risk for UCITS?</w:t>
      </w:r>
    </w:p>
    <w:p w:rsidR="00FE5A9E" w:rsidRPr="00355B45" w:rsidRDefault="00FE5A9E" w:rsidP="00FE5A9E">
      <w:pPr>
        <w:autoSpaceDE w:val="0"/>
        <w:autoSpaceDN w:val="0"/>
        <w:adjustRightInd w:val="0"/>
        <w:spacing w:line="280" w:lineRule="exact"/>
        <w:jc w:val="both"/>
        <w:rPr>
          <w:rFonts w:ascii="Cambria Math" w:hAnsi="Cambria Math"/>
          <w:sz w:val="22"/>
          <w:szCs w:val="22"/>
          <w:lang w:val="en-GB"/>
        </w:rPr>
      </w:pPr>
    </w:p>
    <w:p w:rsidR="00FE5A9E" w:rsidRPr="00355B45" w:rsidRDefault="00FE5A9E" w:rsidP="00FE5A9E">
      <w:pPr>
        <w:spacing w:after="250" w:line="276" w:lineRule="auto"/>
        <w:jc w:val="both"/>
        <w:rPr>
          <w:rFonts w:ascii="Cambria Math" w:hAnsi="Cambria Math"/>
          <w:sz w:val="22"/>
          <w:szCs w:val="22"/>
        </w:rPr>
      </w:pPr>
      <w:r w:rsidRPr="00355B45">
        <w:rPr>
          <w:rFonts w:ascii="Cambria Math" w:hAnsi="Cambria Math"/>
          <w:sz w:val="22"/>
          <w:szCs w:val="22"/>
        </w:rPr>
        <w:t xml:space="preserve">First and foremost, in order to answer properly this question, paragraph 48 of the consultation paper dealing with repo and reverse repo should be </w:t>
      </w:r>
      <w:r w:rsidR="005F388F" w:rsidRPr="00355B45">
        <w:rPr>
          <w:rFonts w:ascii="Cambria Math" w:hAnsi="Cambria Math"/>
          <w:sz w:val="22"/>
          <w:szCs w:val="22"/>
        </w:rPr>
        <w:t xml:space="preserve">prior </w:t>
      </w:r>
      <w:r w:rsidRPr="00355B45">
        <w:rPr>
          <w:rFonts w:ascii="Cambria Math" w:hAnsi="Cambria Math"/>
          <w:sz w:val="22"/>
          <w:szCs w:val="22"/>
        </w:rPr>
        <w:t xml:space="preserve">discussed. Anyway, an EPM technique should not necessarily </w:t>
      </w:r>
      <w:r w:rsidR="000974FE" w:rsidRPr="00355B45">
        <w:rPr>
          <w:rFonts w:ascii="Cambria Math" w:hAnsi="Cambria Math"/>
          <w:sz w:val="22"/>
          <w:szCs w:val="22"/>
        </w:rPr>
        <w:t xml:space="preserve">aim to be </w:t>
      </w:r>
      <w:r w:rsidRPr="00355B45">
        <w:rPr>
          <w:rFonts w:ascii="Cambria Math" w:hAnsi="Cambria Math"/>
          <w:sz w:val="22"/>
          <w:szCs w:val="22"/>
        </w:rPr>
        <w:t>a</w:t>
      </w:r>
      <w:r w:rsidR="000974FE" w:rsidRPr="00355B45">
        <w:rPr>
          <w:rFonts w:ascii="Cambria Math" w:hAnsi="Cambria Math"/>
          <w:sz w:val="22"/>
          <w:szCs w:val="22"/>
        </w:rPr>
        <w:t xml:space="preserve"> kind of</w:t>
      </w:r>
      <w:r w:rsidRPr="00355B45">
        <w:rPr>
          <w:rFonts w:ascii="Cambria Math" w:hAnsi="Cambria Math"/>
          <w:sz w:val="22"/>
          <w:szCs w:val="22"/>
        </w:rPr>
        <w:t xml:space="preserve"> “risk free management technique”, otherwise, it has to be called </w:t>
      </w:r>
      <w:r w:rsidR="005F388F" w:rsidRPr="00355B45">
        <w:rPr>
          <w:rFonts w:ascii="Cambria Math" w:hAnsi="Cambria Math"/>
          <w:sz w:val="22"/>
          <w:szCs w:val="22"/>
        </w:rPr>
        <w:t xml:space="preserve">as </w:t>
      </w:r>
      <w:r w:rsidRPr="00355B45">
        <w:rPr>
          <w:rFonts w:ascii="Cambria Math" w:hAnsi="Cambria Math"/>
          <w:sz w:val="22"/>
          <w:szCs w:val="22"/>
        </w:rPr>
        <w:t xml:space="preserve">such. Indeed </w:t>
      </w:r>
      <w:r w:rsidR="00355B45" w:rsidRPr="00355B45">
        <w:rPr>
          <w:rFonts w:ascii="Cambria Math" w:hAnsi="Cambria Math"/>
          <w:sz w:val="22"/>
          <w:szCs w:val="22"/>
        </w:rPr>
        <w:t>BNP PARIBAS AM</w:t>
      </w:r>
      <w:r w:rsidRPr="00355B45">
        <w:rPr>
          <w:rFonts w:ascii="Cambria Math" w:hAnsi="Cambria Math"/>
          <w:sz w:val="22"/>
          <w:szCs w:val="22"/>
        </w:rPr>
        <w:t xml:space="preserve"> would like to highlight the fact that a clear distinction should be made between the different EPM techniques, since they do not have the same nature and do not involve the same level of risk. Each technique corresponds to a specific level of </w:t>
      </w:r>
      <w:proofErr w:type="gramStart"/>
      <w:r w:rsidRPr="00355B45">
        <w:rPr>
          <w:rFonts w:ascii="Cambria Math" w:hAnsi="Cambria Math"/>
          <w:sz w:val="22"/>
          <w:szCs w:val="22"/>
        </w:rPr>
        <w:t>risk,</w:t>
      </w:r>
      <w:proofErr w:type="gramEnd"/>
      <w:r w:rsidRPr="00355B45">
        <w:rPr>
          <w:rFonts w:ascii="Cambria Math" w:hAnsi="Cambria Math"/>
          <w:sz w:val="22"/>
          <w:szCs w:val="22"/>
        </w:rPr>
        <w:t xml:space="preserve"> therefore the rules applying to the collateral received should be set in light of each corresponding specific nature.</w:t>
      </w:r>
    </w:p>
    <w:p w:rsidR="00662DA1" w:rsidRPr="00355B45" w:rsidRDefault="00FE5A9E">
      <w:pPr>
        <w:pStyle w:val="Paragraphedeliste"/>
        <w:numPr>
          <w:ilvl w:val="0"/>
          <w:numId w:val="16"/>
        </w:numPr>
        <w:spacing w:after="250" w:line="276" w:lineRule="auto"/>
        <w:jc w:val="both"/>
        <w:rPr>
          <w:rFonts w:ascii="Cambria Math" w:hAnsi="Cambria Math"/>
          <w:sz w:val="22"/>
          <w:szCs w:val="22"/>
        </w:rPr>
      </w:pPr>
      <w:r w:rsidRPr="00355B45">
        <w:rPr>
          <w:rFonts w:ascii="Cambria Math" w:hAnsi="Cambria Math"/>
          <w:sz w:val="22"/>
          <w:szCs w:val="22"/>
        </w:rPr>
        <w:t xml:space="preserve">Securities lending/borrowing are transactions involving </w:t>
      </w:r>
      <w:r w:rsidR="007E5E24" w:rsidRPr="00355B45">
        <w:rPr>
          <w:rFonts w:ascii="Cambria Math" w:hAnsi="Cambria Math"/>
          <w:b/>
          <w:sz w:val="22"/>
          <w:szCs w:val="22"/>
        </w:rPr>
        <w:t>primarily exchange of securities</w:t>
      </w:r>
      <w:r w:rsidRPr="00355B45">
        <w:rPr>
          <w:rFonts w:ascii="Cambria Math" w:hAnsi="Cambria Math"/>
          <w:sz w:val="22"/>
          <w:szCs w:val="22"/>
        </w:rPr>
        <w:t xml:space="preserve">, where collateral is used to secure these assets. The </w:t>
      </w:r>
      <w:r w:rsidR="00D32FEB" w:rsidRPr="00355B45">
        <w:rPr>
          <w:rFonts w:ascii="Cambria Math" w:hAnsi="Cambria Math"/>
          <w:sz w:val="22"/>
          <w:szCs w:val="22"/>
        </w:rPr>
        <w:t xml:space="preserve">profitability </w:t>
      </w:r>
      <w:r w:rsidRPr="00355B45">
        <w:rPr>
          <w:rFonts w:ascii="Cambria Math" w:hAnsi="Cambria Math"/>
          <w:sz w:val="22"/>
          <w:szCs w:val="22"/>
        </w:rPr>
        <w:t xml:space="preserve">of such a deal is directly linked to the scarcity of the securities involved, which </w:t>
      </w:r>
      <w:proofErr w:type="gramStart"/>
      <w:r w:rsidR="005F388F" w:rsidRPr="00355B45">
        <w:rPr>
          <w:rFonts w:ascii="Cambria Math" w:hAnsi="Cambria Math"/>
          <w:sz w:val="22"/>
          <w:szCs w:val="22"/>
        </w:rPr>
        <w:t>is</w:t>
      </w:r>
      <w:proofErr w:type="gramEnd"/>
      <w:r w:rsidR="005F388F" w:rsidRPr="00355B45">
        <w:rPr>
          <w:rFonts w:ascii="Cambria Math" w:hAnsi="Cambria Math"/>
          <w:sz w:val="22"/>
          <w:szCs w:val="22"/>
        </w:rPr>
        <w:t xml:space="preserve"> </w:t>
      </w:r>
      <w:r w:rsidRPr="00355B45">
        <w:rPr>
          <w:rFonts w:ascii="Cambria Math" w:hAnsi="Cambria Math"/>
          <w:sz w:val="22"/>
          <w:szCs w:val="22"/>
        </w:rPr>
        <w:t>the heart and the motivation of the deal.</w:t>
      </w:r>
    </w:p>
    <w:p w:rsidR="00662DA1" w:rsidRPr="00355B45" w:rsidRDefault="00FE5A9E">
      <w:pPr>
        <w:pStyle w:val="Paragraphedeliste"/>
        <w:numPr>
          <w:ilvl w:val="0"/>
          <w:numId w:val="16"/>
        </w:numPr>
        <w:spacing w:after="250" w:line="276" w:lineRule="auto"/>
        <w:jc w:val="both"/>
        <w:rPr>
          <w:rFonts w:ascii="Cambria Math" w:hAnsi="Cambria Math"/>
          <w:sz w:val="22"/>
          <w:szCs w:val="22"/>
        </w:rPr>
      </w:pPr>
      <w:r w:rsidRPr="00355B45">
        <w:rPr>
          <w:rFonts w:ascii="Cambria Math" w:hAnsi="Cambria Math"/>
          <w:sz w:val="22"/>
          <w:szCs w:val="22"/>
        </w:rPr>
        <w:t xml:space="preserve">Repurchase agreements or reverse repurchase agreements are </w:t>
      </w:r>
      <w:r w:rsidR="007E5E24" w:rsidRPr="00355B45">
        <w:rPr>
          <w:rFonts w:ascii="Cambria Math" w:hAnsi="Cambria Math"/>
          <w:b/>
          <w:sz w:val="22"/>
          <w:szCs w:val="22"/>
        </w:rPr>
        <w:t>primarily financing transactions</w:t>
      </w:r>
      <w:r w:rsidRPr="00355B45">
        <w:rPr>
          <w:rFonts w:ascii="Cambria Math" w:hAnsi="Cambria Math"/>
          <w:sz w:val="22"/>
          <w:szCs w:val="22"/>
        </w:rPr>
        <w:t xml:space="preserve">, where the point is to have an </w:t>
      </w:r>
      <w:r w:rsidR="00D32FEB" w:rsidRPr="00355B45">
        <w:rPr>
          <w:rFonts w:ascii="Cambria Math" w:hAnsi="Cambria Math"/>
          <w:sz w:val="22"/>
          <w:szCs w:val="22"/>
        </w:rPr>
        <w:t xml:space="preserve">appropriate </w:t>
      </w:r>
      <w:r w:rsidRPr="00355B45">
        <w:rPr>
          <w:rFonts w:ascii="Cambria Math" w:hAnsi="Cambria Math"/>
          <w:sz w:val="22"/>
          <w:szCs w:val="22"/>
        </w:rPr>
        <w:t xml:space="preserve">remuneration </w:t>
      </w:r>
      <w:r w:rsidR="00D32FEB" w:rsidRPr="00355B45">
        <w:rPr>
          <w:rFonts w:ascii="Cambria Math" w:hAnsi="Cambria Math"/>
          <w:sz w:val="22"/>
          <w:szCs w:val="22"/>
        </w:rPr>
        <w:t xml:space="preserve">compared to </w:t>
      </w:r>
      <w:r w:rsidRPr="00355B45">
        <w:rPr>
          <w:rFonts w:ascii="Cambria Math" w:hAnsi="Cambria Math"/>
          <w:sz w:val="22"/>
          <w:szCs w:val="22"/>
        </w:rPr>
        <w:t xml:space="preserve">the risk involved: more risk can be taken </w:t>
      </w:r>
      <w:r w:rsidR="00D32FEB" w:rsidRPr="00355B45">
        <w:rPr>
          <w:rFonts w:ascii="Cambria Math" w:hAnsi="Cambria Math"/>
          <w:sz w:val="22"/>
          <w:szCs w:val="22"/>
        </w:rPr>
        <w:t xml:space="preserve">by </w:t>
      </w:r>
      <w:r w:rsidRPr="00355B45">
        <w:rPr>
          <w:rFonts w:ascii="Cambria Math" w:hAnsi="Cambria Math"/>
          <w:sz w:val="22"/>
          <w:szCs w:val="22"/>
        </w:rPr>
        <w:t xml:space="preserve">accepting </w:t>
      </w:r>
      <w:r w:rsidR="006608D2" w:rsidRPr="00355B45">
        <w:rPr>
          <w:rFonts w:ascii="Cambria Math" w:hAnsi="Cambria Math"/>
          <w:sz w:val="22"/>
          <w:szCs w:val="22"/>
        </w:rPr>
        <w:t>less</w:t>
      </w:r>
      <w:r w:rsidRPr="00355B45">
        <w:rPr>
          <w:rFonts w:ascii="Cambria Math" w:hAnsi="Cambria Math"/>
          <w:sz w:val="22"/>
          <w:szCs w:val="22"/>
        </w:rPr>
        <w:t xml:space="preserve"> perfect collateral, assuming that a higher remuneration is obtained.</w:t>
      </w:r>
    </w:p>
    <w:p w:rsidR="00FE5A9E" w:rsidRPr="00355B45" w:rsidRDefault="00FE5A9E" w:rsidP="00FE5A9E">
      <w:pPr>
        <w:spacing w:after="250" w:line="276" w:lineRule="auto"/>
        <w:jc w:val="both"/>
        <w:rPr>
          <w:rFonts w:ascii="Cambria Math" w:hAnsi="Cambria Math"/>
          <w:sz w:val="22"/>
          <w:szCs w:val="22"/>
        </w:rPr>
      </w:pPr>
      <w:r w:rsidRPr="00355B45">
        <w:rPr>
          <w:rFonts w:ascii="Cambria Math" w:hAnsi="Cambria Math"/>
          <w:sz w:val="22"/>
          <w:szCs w:val="22"/>
        </w:rPr>
        <w:t xml:space="preserve">Applying the same rules to different techniques would certainly affect their efficiency as portfolio management techniques and their role in the efficiency of the market. </w:t>
      </w:r>
      <w:r w:rsidR="00355B45" w:rsidRPr="00355B45">
        <w:rPr>
          <w:rFonts w:ascii="Cambria Math" w:hAnsi="Cambria Math"/>
          <w:sz w:val="22"/>
          <w:szCs w:val="22"/>
        </w:rPr>
        <w:t>BNP PARIBAS AM</w:t>
      </w:r>
      <w:r w:rsidRPr="00355B45">
        <w:rPr>
          <w:rFonts w:ascii="Cambria Math" w:hAnsi="Cambria Math"/>
          <w:sz w:val="22"/>
          <w:szCs w:val="22"/>
        </w:rPr>
        <w:t xml:space="preserve"> is thus of the view that securities lending/borrowing, repurchase agreements and reverse repurchase agreements should not be ruled in a single way and distinctions should be made, in light of their respective economic objective. As it is </w:t>
      </w:r>
      <w:r w:rsidR="00D53F99" w:rsidRPr="00355B45">
        <w:rPr>
          <w:rFonts w:ascii="Cambria Math" w:hAnsi="Cambria Math"/>
          <w:sz w:val="22"/>
          <w:szCs w:val="22"/>
        </w:rPr>
        <w:t>a</w:t>
      </w:r>
      <w:r w:rsidRPr="00355B45">
        <w:rPr>
          <w:rFonts w:ascii="Cambria Math" w:hAnsi="Cambria Math"/>
          <w:sz w:val="22"/>
          <w:szCs w:val="22"/>
        </w:rPr>
        <w:t xml:space="preserve"> </w:t>
      </w:r>
      <w:r w:rsidR="00D53F99" w:rsidRPr="00355B45">
        <w:rPr>
          <w:rFonts w:ascii="Cambria Math" w:hAnsi="Cambria Math"/>
          <w:sz w:val="22"/>
          <w:szCs w:val="22"/>
        </w:rPr>
        <w:t xml:space="preserve">basic </w:t>
      </w:r>
      <w:r w:rsidRPr="00355B45">
        <w:rPr>
          <w:rFonts w:ascii="Cambria Math" w:hAnsi="Cambria Math"/>
          <w:sz w:val="22"/>
          <w:szCs w:val="22"/>
        </w:rPr>
        <w:t xml:space="preserve">principle to have collateral complying with some of the CESR’s guidelines on Risk Measurement and Calculation of Global Exposure and Counterparty Risk for UCITS in the context of securities lending/borrowing, </w:t>
      </w:r>
      <w:r w:rsidR="00355B45" w:rsidRPr="00355B45">
        <w:rPr>
          <w:rFonts w:ascii="Cambria Math" w:hAnsi="Cambria Math"/>
          <w:sz w:val="22"/>
          <w:szCs w:val="22"/>
        </w:rPr>
        <w:t>BNP PARIBAS AM</w:t>
      </w:r>
      <w:r w:rsidRPr="00355B45">
        <w:rPr>
          <w:rFonts w:ascii="Cambria Math" w:hAnsi="Cambria Math"/>
          <w:sz w:val="22"/>
          <w:szCs w:val="22"/>
        </w:rPr>
        <w:t xml:space="preserve"> is of the view that, </w:t>
      </w:r>
      <w:r w:rsidR="007E5E24" w:rsidRPr="00355B45">
        <w:rPr>
          <w:rFonts w:ascii="Cambria Math" w:hAnsi="Cambria Math"/>
          <w:b/>
          <w:sz w:val="22"/>
          <w:szCs w:val="22"/>
        </w:rPr>
        <w:t>in case of repurchase agreement</w:t>
      </w:r>
      <w:r w:rsidR="0083647F" w:rsidRPr="00355B45">
        <w:rPr>
          <w:rFonts w:ascii="Cambria Math" w:hAnsi="Cambria Math"/>
          <w:b/>
          <w:sz w:val="22"/>
          <w:szCs w:val="22"/>
        </w:rPr>
        <w:t>s</w:t>
      </w:r>
      <w:r w:rsidR="007E5E24" w:rsidRPr="00355B45">
        <w:rPr>
          <w:rFonts w:ascii="Cambria Math" w:hAnsi="Cambria Math"/>
          <w:b/>
          <w:sz w:val="22"/>
          <w:szCs w:val="22"/>
        </w:rPr>
        <w:t xml:space="preserve"> or reverse repurchase agreement</w:t>
      </w:r>
      <w:r w:rsidR="0083647F" w:rsidRPr="00355B45">
        <w:rPr>
          <w:rFonts w:ascii="Cambria Math" w:hAnsi="Cambria Math"/>
          <w:b/>
          <w:sz w:val="22"/>
          <w:szCs w:val="22"/>
        </w:rPr>
        <w:t>s</w:t>
      </w:r>
      <w:r w:rsidRPr="00355B45">
        <w:rPr>
          <w:rFonts w:ascii="Cambria Math" w:hAnsi="Cambria Math"/>
          <w:sz w:val="22"/>
          <w:szCs w:val="22"/>
        </w:rPr>
        <w:t xml:space="preserve">, the use of collateral complying to this late CESR guidelines should be reserved to maintain the deal into the limits of </w:t>
      </w:r>
      <w:r w:rsidR="0083647F" w:rsidRPr="00355B45">
        <w:rPr>
          <w:rFonts w:ascii="Cambria Math" w:hAnsi="Cambria Math"/>
          <w:sz w:val="22"/>
          <w:szCs w:val="22"/>
        </w:rPr>
        <w:t xml:space="preserve">the </w:t>
      </w:r>
      <w:r w:rsidRPr="00355B45">
        <w:rPr>
          <w:rFonts w:ascii="Cambria Math" w:hAnsi="Cambria Math"/>
          <w:sz w:val="22"/>
          <w:szCs w:val="22"/>
        </w:rPr>
        <w:t xml:space="preserve">risk </w:t>
      </w:r>
      <w:r w:rsidR="003C4B40" w:rsidRPr="00355B45">
        <w:rPr>
          <w:rFonts w:ascii="Cambria Math" w:hAnsi="Cambria Math"/>
          <w:sz w:val="22"/>
          <w:szCs w:val="22"/>
        </w:rPr>
        <w:t>incurred</w:t>
      </w:r>
      <w:r w:rsidRPr="00355B45">
        <w:rPr>
          <w:rFonts w:ascii="Cambria Math" w:hAnsi="Cambria Math"/>
          <w:sz w:val="22"/>
          <w:szCs w:val="22"/>
        </w:rPr>
        <w:t xml:space="preserve">, </w:t>
      </w:r>
      <w:r w:rsidR="00714929" w:rsidRPr="00355B45">
        <w:rPr>
          <w:rFonts w:ascii="Cambria Math" w:hAnsi="Cambria Math"/>
          <w:sz w:val="22"/>
          <w:szCs w:val="22"/>
        </w:rPr>
        <w:t xml:space="preserve">in order </w:t>
      </w:r>
      <w:r w:rsidRPr="00355B45">
        <w:rPr>
          <w:rFonts w:ascii="Cambria Math" w:hAnsi="Cambria Math"/>
          <w:sz w:val="22"/>
          <w:szCs w:val="22"/>
        </w:rPr>
        <w:t xml:space="preserve">to match the level of remuneration of the cash </w:t>
      </w:r>
      <w:r w:rsidR="00D53F99" w:rsidRPr="00355B45">
        <w:rPr>
          <w:rFonts w:ascii="Cambria Math" w:hAnsi="Cambria Math"/>
          <w:sz w:val="22"/>
          <w:szCs w:val="22"/>
        </w:rPr>
        <w:t>received or provided</w:t>
      </w:r>
      <w:r w:rsidRPr="00355B45">
        <w:rPr>
          <w:rFonts w:ascii="Cambria Math" w:hAnsi="Cambria Math"/>
          <w:sz w:val="22"/>
          <w:szCs w:val="22"/>
        </w:rPr>
        <w:t xml:space="preserve">: so, not to the </w:t>
      </w:r>
      <w:r w:rsidR="00D53F99" w:rsidRPr="00355B45">
        <w:rPr>
          <w:rFonts w:ascii="Cambria Math" w:hAnsi="Cambria Math"/>
          <w:sz w:val="22"/>
          <w:szCs w:val="22"/>
        </w:rPr>
        <w:t xml:space="preserve">principal </w:t>
      </w:r>
      <w:r w:rsidRPr="00355B45">
        <w:rPr>
          <w:rFonts w:ascii="Cambria Math" w:hAnsi="Cambria Math"/>
          <w:sz w:val="22"/>
          <w:szCs w:val="22"/>
        </w:rPr>
        <w:t xml:space="preserve">of the deal, but </w:t>
      </w:r>
      <w:r w:rsidR="007E5E24" w:rsidRPr="00355B45">
        <w:rPr>
          <w:rFonts w:ascii="Cambria Math" w:hAnsi="Cambria Math"/>
          <w:b/>
          <w:sz w:val="22"/>
          <w:szCs w:val="22"/>
        </w:rPr>
        <w:t>to the variation of net value of the deal</w:t>
      </w:r>
      <w:r w:rsidRPr="00355B45">
        <w:rPr>
          <w:rFonts w:ascii="Cambria Math" w:hAnsi="Cambria Math"/>
          <w:sz w:val="22"/>
          <w:szCs w:val="22"/>
        </w:rPr>
        <w:t>.</w:t>
      </w:r>
    </w:p>
    <w:p w:rsidR="00FE5A9E" w:rsidRPr="00355B45" w:rsidRDefault="00FE5A9E" w:rsidP="00FE5A9E">
      <w:pPr>
        <w:pStyle w:val="Paragraphedeliste"/>
        <w:spacing w:after="250" w:line="276" w:lineRule="auto"/>
        <w:ind w:left="283"/>
        <w:contextualSpacing/>
        <w:jc w:val="both"/>
        <w:rPr>
          <w:rFonts w:ascii="Cambria Math" w:hAnsi="Cambria Math"/>
          <w:bCs/>
          <w:i/>
          <w:iCs/>
          <w:sz w:val="22"/>
          <w:szCs w:val="22"/>
          <w:lang w:val="en-GB"/>
        </w:rPr>
      </w:pPr>
      <w:r w:rsidRPr="00355B45">
        <w:rPr>
          <w:rFonts w:ascii="Cambria Math" w:hAnsi="Cambria Math"/>
          <w:bCs/>
          <w:i/>
          <w:iCs/>
          <w:sz w:val="22"/>
          <w:szCs w:val="22"/>
          <w:u w:val="single"/>
          <w:lang w:val="en-GB"/>
        </w:rPr>
        <w:t>Box 6 - Guideline 1)</w:t>
      </w:r>
      <w:r w:rsidRPr="00355B45">
        <w:rPr>
          <w:rFonts w:ascii="Cambria Math" w:hAnsi="Cambria Math"/>
          <w:bCs/>
          <w:i/>
          <w:iCs/>
          <w:sz w:val="22"/>
          <w:szCs w:val="22"/>
          <w:lang w:val="en-GB"/>
        </w:rPr>
        <w:t xml:space="preserve"> A UCITS should clearly inform investors in the prospectus of its intention to employ the techniques and instruments referred to in Article 51(2) of the UCITS Directive. This should include a detailed description of the risks involved in these activities, including counterparty risk and potential conflicts of interest, and the impact they will have on the performance of the UCITS.</w:t>
      </w:r>
    </w:p>
    <w:p w:rsidR="00FE5A9E" w:rsidRPr="00355B45" w:rsidRDefault="00FE5A9E" w:rsidP="00FE5A9E">
      <w:pPr>
        <w:pStyle w:val="Paragraphedeliste"/>
        <w:spacing w:after="250" w:line="276" w:lineRule="auto"/>
        <w:ind w:left="283"/>
        <w:contextualSpacing/>
        <w:jc w:val="both"/>
        <w:rPr>
          <w:rFonts w:ascii="Cambria Math" w:hAnsi="Cambria Math"/>
          <w:sz w:val="22"/>
          <w:szCs w:val="22"/>
        </w:rPr>
      </w:pPr>
    </w:p>
    <w:p w:rsidR="00FE5A9E" w:rsidRPr="00355B45" w:rsidRDefault="00FE5A9E" w:rsidP="00FE5A9E">
      <w:pPr>
        <w:pStyle w:val="Paragraphedeliste"/>
        <w:spacing w:after="250" w:line="276" w:lineRule="auto"/>
        <w:ind w:left="283"/>
        <w:contextualSpacing/>
        <w:jc w:val="both"/>
        <w:rPr>
          <w:rFonts w:ascii="Cambria Math" w:hAnsi="Cambria Math"/>
          <w:sz w:val="22"/>
          <w:szCs w:val="22"/>
        </w:rPr>
      </w:pPr>
      <w:r w:rsidRPr="00355B45">
        <w:rPr>
          <w:rFonts w:ascii="Cambria Math" w:hAnsi="Cambria Math"/>
          <w:bCs/>
          <w:i/>
          <w:iCs/>
          <w:sz w:val="22"/>
          <w:szCs w:val="22"/>
          <w:u w:val="single"/>
          <w:lang w:val="en-GB"/>
        </w:rPr>
        <w:t xml:space="preserve">Box 6 - </w:t>
      </w:r>
      <w:r w:rsidRPr="00355B45">
        <w:rPr>
          <w:rFonts w:ascii="Cambria Math" w:hAnsi="Cambria Math"/>
          <w:bCs/>
          <w:i/>
          <w:iCs/>
          <w:sz w:val="22"/>
          <w:szCs w:val="22"/>
          <w:u w:val="single"/>
        </w:rPr>
        <w:t>Guideline 2)</w:t>
      </w:r>
      <w:r w:rsidRPr="00355B45">
        <w:rPr>
          <w:rFonts w:ascii="Cambria Math" w:hAnsi="Cambria Math"/>
          <w:bCs/>
          <w:i/>
          <w:iCs/>
          <w:sz w:val="22"/>
          <w:szCs w:val="22"/>
        </w:rPr>
        <w:t xml:space="preserve"> </w:t>
      </w:r>
      <w:proofErr w:type="gramStart"/>
      <w:r w:rsidRPr="00355B45">
        <w:rPr>
          <w:rFonts w:ascii="Cambria Math" w:hAnsi="Cambria Math"/>
          <w:bCs/>
          <w:i/>
          <w:iCs/>
          <w:sz w:val="22"/>
          <w:szCs w:val="22"/>
          <w:lang w:val="en-GB"/>
        </w:rPr>
        <w:t>The</w:t>
      </w:r>
      <w:proofErr w:type="gramEnd"/>
      <w:r w:rsidRPr="00355B45">
        <w:rPr>
          <w:rFonts w:ascii="Cambria Math" w:hAnsi="Cambria Math"/>
          <w:bCs/>
          <w:i/>
          <w:iCs/>
          <w:sz w:val="22"/>
          <w:szCs w:val="22"/>
          <w:lang w:val="en-GB"/>
        </w:rPr>
        <w:t xml:space="preserve"> prospectus should also clearly inform investors of the UCITS’ collateral policy. This should include permitted types of collateral, level of collateral required and, in the case of cash collateral, re-investment policy, including the risks arising from the re-investment policy.</w:t>
      </w:r>
    </w:p>
    <w:p w:rsidR="00FE5A9E" w:rsidRPr="00355B45" w:rsidRDefault="00FE5A9E" w:rsidP="00FE5A9E">
      <w:pPr>
        <w:pStyle w:val="Paragraphedeliste"/>
        <w:spacing w:after="250" w:line="276" w:lineRule="auto"/>
        <w:ind w:left="283"/>
        <w:contextualSpacing/>
        <w:jc w:val="both"/>
        <w:rPr>
          <w:rFonts w:ascii="Cambria Math" w:hAnsi="Cambria Math"/>
          <w:bCs/>
          <w:i/>
          <w:iCs/>
          <w:sz w:val="22"/>
          <w:szCs w:val="22"/>
          <w:lang w:val="en-GB"/>
        </w:rPr>
      </w:pPr>
    </w:p>
    <w:p w:rsidR="00FE5A9E" w:rsidRPr="00355B45" w:rsidRDefault="00FE5A9E" w:rsidP="00FE5A9E">
      <w:pPr>
        <w:pStyle w:val="Paragraphedeliste"/>
        <w:spacing w:after="250" w:line="276" w:lineRule="auto"/>
        <w:ind w:left="283"/>
        <w:contextualSpacing/>
        <w:jc w:val="both"/>
        <w:rPr>
          <w:rFonts w:ascii="Cambria Math" w:hAnsi="Cambria Math"/>
          <w:sz w:val="22"/>
          <w:szCs w:val="22"/>
        </w:rPr>
      </w:pPr>
      <w:r w:rsidRPr="00355B45">
        <w:rPr>
          <w:rFonts w:ascii="Cambria Math" w:hAnsi="Cambria Math"/>
          <w:bCs/>
          <w:i/>
          <w:iCs/>
          <w:sz w:val="22"/>
          <w:szCs w:val="22"/>
          <w:u w:val="single"/>
          <w:lang w:val="en-GB"/>
        </w:rPr>
        <w:t>Box 6 - Guideline 4)</w:t>
      </w:r>
      <w:r w:rsidRPr="00355B45">
        <w:rPr>
          <w:rFonts w:ascii="Cambria Math" w:hAnsi="Cambria Math"/>
          <w:bCs/>
          <w:i/>
          <w:iCs/>
          <w:sz w:val="22"/>
          <w:szCs w:val="22"/>
          <w:lang w:val="en-GB"/>
        </w:rPr>
        <w:t xml:space="preserve"> </w:t>
      </w:r>
      <w:proofErr w:type="gramStart"/>
      <w:r w:rsidRPr="00355B45">
        <w:rPr>
          <w:rFonts w:ascii="Cambria Math" w:hAnsi="Cambria Math"/>
          <w:bCs/>
          <w:i/>
          <w:iCs/>
          <w:sz w:val="22"/>
          <w:szCs w:val="22"/>
          <w:lang w:val="en-GB"/>
        </w:rPr>
        <w:t>Where</w:t>
      </w:r>
      <w:proofErr w:type="gramEnd"/>
      <w:r w:rsidRPr="00355B45">
        <w:rPr>
          <w:rFonts w:ascii="Cambria Math" w:hAnsi="Cambria Math"/>
          <w:bCs/>
          <w:i/>
          <w:iCs/>
          <w:sz w:val="22"/>
          <w:szCs w:val="22"/>
          <w:lang w:val="en-GB"/>
        </w:rPr>
        <w:t xml:space="preserve"> the third party is the investment manager or a connected party to the UCITS management company / directors / investment manager / depositary, this should also be disclosed in the prospectus.</w:t>
      </w:r>
    </w:p>
    <w:p w:rsidR="00FE5A9E" w:rsidRPr="00355B45" w:rsidRDefault="00355B45" w:rsidP="00FE5A9E">
      <w:pPr>
        <w:spacing w:after="250" w:line="276" w:lineRule="auto"/>
        <w:jc w:val="both"/>
        <w:rPr>
          <w:rFonts w:ascii="Cambria Math" w:hAnsi="Cambria Math"/>
          <w:sz w:val="22"/>
          <w:szCs w:val="22"/>
        </w:rPr>
      </w:pPr>
      <w:r w:rsidRPr="00355B45">
        <w:rPr>
          <w:rFonts w:ascii="Cambria Math" w:hAnsi="Cambria Math"/>
          <w:sz w:val="22"/>
          <w:szCs w:val="22"/>
        </w:rPr>
        <w:lastRenderedPageBreak/>
        <w:t>BNP PARIBAS AM</w:t>
      </w:r>
      <w:r w:rsidR="00FE5A9E" w:rsidRPr="00355B45">
        <w:rPr>
          <w:rFonts w:ascii="Cambria Math" w:hAnsi="Cambria Math"/>
          <w:sz w:val="22"/>
          <w:szCs w:val="22"/>
        </w:rPr>
        <w:t xml:space="preserve"> of course agrees with the type of disclosure requested (use of EPM techniques and risks involved, UCITS collateral policy, EPM counterparties), assuming the information are disclosed in the prospectus. However, </w:t>
      </w:r>
      <w:r w:rsidRPr="00355B45">
        <w:rPr>
          <w:rFonts w:ascii="Cambria Math" w:hAnsi="Cambria Math"/>
          <w:sz w:val="22"/>
          <w:szCs w:val="22"/>
        </w:rPr>
        <w:t>BNP PARIBAS AM</w:t>
      </w:r>
      <w:r w:rsidR="00FE5A9E" w:rsidRPr="00355B45">
        <w:rPr>
          <w:rFonts w:ascii="Cambria Math" w:hAnsi="Cambria Math"/>
          <w:sz w:val="22"/>
          <w:szCs w:val="22"/>
        </w:rPr>
        <w:t xml:space="preserve"> wants to call ESMA’s attention to the weight of such requests, if the information would be requested on a “live” basis. Moreover, the level of details has to be carefully determined in order to avoid inefficiency and operational burden and to prevent investors from being misled with irrelevant details, bearing in mind that information have to remain readable for investors.</w:t>
      </w:r>
    </w:p>
    <w:p w:rsidR="00FE5A9E" w:rsidRPr="00355B45" w:rsidRDefault="00FE5A9E" w:rsidP="00FE5A9E">
      <w:pPr>
        <w:pStyle w:val="Paragraphedeliste"/>
        <w:spacing w:after="250" w:line="276" w:lineRule="auto"/>
        <w:ind w:left="283"/>
        <w:contextualSpacing/>
        <w:jc w:val="both"/>
        <w:rPr>
          <w:rFonts w:ascii="Cambria Math" w:hAnsi="Cambria Math"/>
          <w:sz w:val="22"/>
          <w:szCs w:val="22"/>
        </w:rPr>
      </w:pPr>
      <w:r w:rsidRPr="00355B45">
        <w:rPr>
          <w:rFonts w:ascii="Cambria Math" w:hAnsi="Cambria Math"/>
          <w:bCs/>
          <w:i/>
          <w:iCs/>
          <w:sz w:val="22"/>
          <w:szCs w:val="22"/>
          <w:u w:val="single"/>
          <w:lang w:val="en-GB"/>
        </w:rPr>
        <w:t>Box 6 - Guideline 3)</w:t>
      </w:r>
      <w:r w:rsidRPr="00355B45">
        <w:rPr>
          <w:rFonts w:ascii="Cambria Math" w:hAnsi="Cambria Math"/>
          <w:bCs/>
          <w:i/>
          <w:iCs/>
          <w:sz w:val="22"/>
          <w:szCs w:val="22"/>
          <w:lang w:val="en-GB"/>
        </w:rPr>
        <w:t xml:space="preserve"> Fees arising from EPM techniques should be disclosed in the prospectus and, as a general rule, returned to the UCITS. Where a UCITS engages in fee-sharing arrangements in relation to EPM techniques, this should also be clearly disclosed, together with the maximum percentage of fees payable to the third party. Other fees that may be deducted to the return delivered to investors should also be disclosed in the prospectus.</w:t>
      </w:r>
    </w:p>
    <w:p w:rsidR="00FE5A9E" w:rsidRPr="00355B45" w:rsidRDefault="00FE5A9E" w:rsidP="00FE5A9E">
      <w:pPr>
        <w:spacing w:after="250" w:line="276" w:lineRule="auto"/>
        <w:jc w:val="both"/>
        <w:rPr>
          <w:rFonts w:ascii="Cambria Math" w:hAnsi="Cambria Math"/>
          <w:sz w:val="22"/>
          <w:szCs w:val="22"/>
        </w:rPr>
      </w:pPr>
      <w:r w:rsidRPr="00355B45">
        <w:rPr>
          <w:rFonts w:ascii="Cambria Math" w:hAnsi="Cambria Math"/>
          <w:sz w:val="22"/>
          <w:szCs w:val="22"/>
        </w:rPr>
        <w:t xml:space="preserve">Regarding fees, efficient portfolio management techniques should not be an exception. </w:t>
      </w:r>
      <w:r w:rsidR="00355B45" w:rsidRPr="00355B45">
        <w:rPr>
          <w:rFonts w:ascii="Cambria Math" w:hAnsi="Cambria Math"/>
          <w:sz w:val="22"/>
          <w:szCs w:val="22"/>
        </w:rPr>
        <w:t>BNP PARIBAS AM</w:t>
      </w:r>
      <w:r w:rsidRPr="00355B45">
        <w:rPr>
          <w:rFonts w:ascii="Cambria Math" w:hAnsi="Cambria Math"/>
          <w:sz w:val="22"/>
          <w:szCs w:val="22"/>
        </w:rPr>
        <w:t xml:space="preserve"> is therefore of the view that the fact that EPM techniques generate fees has to be disclosed in the prospectus. As a matter of principle, any fee-sharing arrangements should also be disclosed.</w:t>
      </w:r>
    </w:p>
    <w:p w:rsidR="00FE5A9E" w:rsidRPr="00355B45" w:rsidRDefault="00FE5A9E" w:rsidP="00FE5A9E">
      <w:pPr>
        <w:spacing w:after="250" w:line="276" w:lineRule="auto"/>
        <w:jc w:val="both"/>
        <w:rPr>
          <w:rFonts w:ascii="Cambria Math" w:hAnsi="Cambria Math"/>
          <w:sz w:val="22"/>
          <w:szCs w:val="22"/>
        </w:rPr>
      </w:pPr>
      <w:r w:rsidRPr="00355B45">
        <w:rPr>
          <w:rFonts w:ascii="Cambria Math" w:hAnsi="Cambria Math" w:cs="Calibri"/>
          <w:bCs/>
          <w:sz w:val="22"/>
          <w:szCs w:val="22"/>
        </w:rPr>
        <w:t xml:space="preserve">Nevertheless, securities lending is a complex and costly activity which is usually undertaken by a third party specialist (this may be the asset manager, </w:t>
      </w:r>
      <w:r w:rsidR="00D53F99" w:rsidRPr="00355B45">
        <w:rPr>
          <w:rFonts w:ascii="Cambria Math" w:hAnsi="Cambria Math" w:cs="Calibri"/>
          <w:bCs/>
          <w:sz w:val="22"/>
          <w:szCs w:val="22"/>
        </w:rPr>
        <w:t xml:space="preserve">the </w:t>
      </w:r>
      <w:r w:rsidRPr="00355B45">
        <w:rPr>
          <w:rFonts w:ascii="Cambria Math" w:hAnsi="Cambria Math" w:cs="Calibri"/>
          <w:bCs/>
          <w:sz w:val="22"/>
          <w:szCs w:val="22"/>
        </w:rPr>
        <w:t xml:space="preserve">custodian or </w:t>
      </w:r>
      <w:r w:rsidR="00D53F99" w:rsidRPr="00355B45">
        <w:rPr>
          <w:rFonts w:ascii="Cambria Math" w:hAnsi="Cambria Math" w:cs="Calibri"/>
          <w:bCs/>
          <w:sz w:val="22"/>
          <w:szCs w:val="22"/>
        </w:rPr>
        <w:t xml:space="preserve">an </w:t>
      </w:r>
      <w:r w:rsidRPr="00355B45">
        <w:rPr>
          <w:rFonts w:ascii="Cambria Math" w:hAnsi="Cambria Math" w:cs="Calibri"/>
          <w:bCs/>
          <w:sz w:val="22"/>
          <w:szCs w:val="22"/>
        </w:rPr>
        <w:t xml:space="preserve">independent third party) who has invested in specialized systems and expertise to manage the process in a risk controlled manner. It is usual for this third party to seek re-imbursement through a fee sharing arrangement rather than charging a flat fee. This ensures that the UCITS only incurs costs when revenues are generated and </w:t>
      </w:r>
      <w:r w:rsidR="00D53F99" w:rsidRPr="00355B45">
        <w:rPr>
          <w:rFonts w:ascii="Cambria Math" w:hAnsi="Cambria Math" w:cs="Calibri"/>
          <w:bCs/>
          <w:sz w:val="22"/>
          <w:szCs w:val="22"/>
        </w:rPr>
        <w:t xml:space="preserve">lines the interests of the third party up with those </w:t>
      </w:r>
      <w:r w:rsidR="001A6360" w:rsidRPr="00355B45">
        <w:rPr>
          <w:rFonts w:ascii="Cambria Math" w:hAnsi="Cambria Math" w:cs="Calibri"/>
          <w:bCs/>
          <w:sz w:val="22"/>
          <w:szCs w:val="22"/>
        </w:rPr>
        <w:t>of</w:t>
      </w:r>
      <w:r w:rsidRPr="00355B45">
        <w:rPr>
          <w:rFonts w:ascii="Cambria Math" w:hAnsi="Cambria Math" w:cs="Calibri"/>
          <w:bCs/>
          <w:sz w:val="22"/>
          <w:szCs w:val="22"/>
        </w:rPr>
        <w:t xml:space="preserve"> the UCITS</w:t>
      </w:r>
      <w:r w:rsidR="001A6360" w:rsidRPr="00355B45">
        <w:rPr>
          <w:rFonts w:ascii="Cambria Math" w:hAnsi="Cambria Math" w:cs="Calibri"/>
          <w:bCs/>
          <w:sz w:val="22"/>
          <w:szCs w:val="22"/>
        </w:rPr>
        <w:t>,</w:t>
      </w:r>
      <w:r w:rsidRPr="00355B45">
        <w:rPr>
          <w:rFonts w:ascii="Cambria Math" w:hAnsi="Cambria Math" w:cs="Calibri"/>
          <w:bCs/>
          <w:sz w:val="22"/>
          <w:szCs w:val="22"/>
        </w:rPr>
        <w:t xml:space="preserve"> </w:t>
      </w:r>
      <w:r w:rsidR="001A6360" w:rsidRPr="00355B45">
        <w:rPr>
          <w:rFonts w:ascii="Cambria Math" w:hAnsi="Cambria Math" w:cs="Calibri"/>
          <w:bCs/>
          <w:sz w:val="22"/>
          <w:szCs w:val="22"/>
        </w:rPr>
        <w:t>as</w:t>
      </w:r>
      <w:r w:rsidRPr="00355B45">
        <w:rPr>
          <w:rFonts w:ascii="Cambria Math" w:hAnsi="Cambria Math" w:cs="Calibri"/>
          <w:bCs/>
          <w:sz w:val="22"/>
          <w:szCs w:val="22"/>
        </w:rPr>
        <w:t>suring that the activity is profitable for the UCITS.</w:t>
      </w:r>
    </w:p>
    <w:p w:rsidR="00FE5A9E" w:rsidRPr="00355B45" w:rsidRDefault="00FE5A9E" w:rsidP="00FE5A9E">
      <w:pPr>
        <w:pStyle w:val="Paragraphedeliste"/>
        <w:spacing w:after="250" w:line="276" w:lineRule="auto"/>
        <w:ind w:left="283"/>
        <w:contextualSpacing/>
        <w:jc w:val="both"/>
        <w:rPr>
          <w:rFonts w:ascii="Cambria Math" w:hAnsi="Cambria Math"/>
          <w:bCs/>
          <w:i/>
          <w:iCs/>
          <w:sz w:val="22"/>
          <w:szCs w:val="22"/>
          <w:u w:val="single"/>
        </w:rPr>
      </w:pPr>
      <w:r w:rsidRPr="00355B45">
        <w:rPr>
          <w:rFonts w:ascii="Cambria Math" w:hAnsi="Cambria Math"/>
          <w:bCs/>
          <w:i/>
          <w:iCs/>
          <w:sz w:val="22"/>
          <w:szCs w:val="22"/>
          <w:u w:val="single"/>
          <w:lang w:val="en-GB"/>
        </w:rPr>
        <w:t xml:space="preserve">Box 6 - </w:t>
      </w:r>
      <w:r w:rsidRPr="00355B45">
        <w:rPr>
          <w:rFonts w:ascii="Cambria Math" w:hAnsi="Cambria Math"/>
          <w:bCs/>
          <w:i/>
          <w:iCs/>
          <w:sz w:val="22"/>
          <w:szCs w:val="22"/>
          <w:u w:val="single"/>
        </w:rPr>
        <w:t>Guideline 5)</w:t>
      </w:r>
      <w:r w:rsidRPr="00355B45">
        <w:rPr>
          <w:rFonts w:ascii="Cambria Math" w:hAnsi="Cambria Math"/>
          <w:bCs/>
          <w:i/>
          <w:iCs/>
          <w:sz w:val="22"/>
          <w:szCs w:val="22"/>
        </w:rPr>
        <w:t xml:space="preserve"> A UCITS should ensure that it is able at any time to recall any security that has been lent or terminate any securities lending or repo agreement into which it has entered.</w:t>
      </w:r>
    </w:p>
    <w:p w:rsidR="00FE5A9E" w:rsidRPr="00355B45" w:rsidRDefault="00355B45" w:rsidP="00FE5A9E">
      <w:pPr>
        <w:spacing w:after="250" w:line="276" w:lineRule="auto"/>
        <w:jc w:val="both"/>
        <w:rPr>
          <w:rFonts w:ascii="Cambria Math" w:hAnsi="Cambria Math"/>
          <w:sz w:val="22"/>
          <w:szCs w:val="22"/>
        </w:rPr>
      </w:pPr>
      <w:r w:rsidRPr="00355B45">
        <w:rPr>
          <w:rFonts w:ascii="Cambria Math" w:hAnsi="Cambria Math"/>
          <w:sz w:val="22"/>
          <w:szCs w:val="22"/>
        </w:rPr>
        <w:t>BNP PARIBAS AM</w:t>
      </w:r>
      <w:r w:rsidR="00FE5A9E" w:rsidRPr="00355B45">
        <w:rPr>
          <w:rFonts w:ascii="Cambria Math" w:hAnsi="Cambria Math"/>
          <w:sz w:val="22"/>
          <w:szCs w:val="22"/>
        </w:rPr>
        <w:t xml:space="preserve"> agrees with this guideline.</w:t>
      </w:r>
    </w:p>
    <w:p w:rsidR="00FE5A9E" w:rsidRPr="00355B45" w:rsidRDefault="00FE5A9E" w:rsidP="00FE5A9E">
      <w:pPr>
        <w:pStyle w:val="Paragraphedeliste"/>
        <w:spacing w:after="250" w:line="276" w:lineRule="auto"/>
        <w:ind w:left="283"/>
        <w:contextualSpacing/>
        <w:jc w:val="both"/>
        <w:rPr>
          <w:rFonts w:ascii="Cambria Math" w:hAnsi="Cambria Math"/>
          <w:bCs/>
          <w:i/>
          <w:iCs/>
          <w:sz w:val="22"/>
          <w:szCs w:val="22"/>
        </w:rPr>
      </w:pPr>
      <w:r w:rsidRPr="00355B45">
        <w:rPr>
          <w:rFonts w:ascii="Cambria Math" w:hAnsi="Cambria Math"/>
          <w:bCs/>
          <w:i/>
          <w:iCs/>
          <w:sz w:val="22"/>
          <w:szCs w:val="22"/>
          <w:u w:val="single"/>
          <w:lang w:val="en-GB"/>
        </w:rPr>
        <w:t xml:space="preserve">Box 6 - </w:t>
      </w:r>
      <w:r w:rsidRPr="00355B45">
        <w:rPr>
          <w:rFonts w:ascii="Cambria Math" w:hAnsi="Cambria Math"/>
          <w:bCs/>
          <w:i/>
          <w:iCs/>
          <w:sz w:val="22"/>
          <w:szCs w:val="22"/>
          <w:u w:val="single"/>
        </w:rPr>
        <w:t>Guideline 6)</w:t>
      </w:r>
      <w:r w:rsidRPr="00355B45">
        <w:rPr>
          <w:rFonts w:ascii="Cambria Math" w:hAnsi="Cambria Math"/>
          <w:bCs/>
          <w:i/>
          <w:iCs/>
          <w:sz w:val="22"/>
          <w:szCs w:val="22"/>
        </w:rPr>
        <w:t xml:space="preserve"> Collateral received in the context of EPM techniques should comply with the criteria for collateral received in the case of OTC derivatives set out in Box 26 of CESR’s Guidelines on Risk Measurement and the Calculation of Global Exposure and Counterparty Risk for UCITS (Ref. CESR/10-788).</w:t>
      </w:r>
    </w:p>
    <w:p w:rsidR="00FE5A9E" w:rsidRPr="00355B45" w:rsidRDefault="00FE5A9E" w:rsidP="00FE5A9E">
      <w:pPr>
        <w:spacing w:after="250" w:line="276" w:lineRule="auto"/>
        <w:jc w:val="both"/>
        <w:rPr>
          <w:rFonts w:ascii="Cambria Math" w:hAnsi="Cambria Math"/>
          <w:sz w:val="22"/>
          <w:szCs w:val="22"/>
        </w:rPr>
      </w:pPr>
      <w:r w:rsidRPr="00355B45">
        <w:rPr>
          <w:rFonts w:ascii="Cambria Math" w:hAnsi="Cambria Math"/>
          <w:sz w:val="22"/>
          <w:szCs w:val="22"/>
        </w:rPr>
        <w:t>Please refer to the comments of the Box 6 above.</w:t>
      </w:r>
    </w:p>
    <w:p w:rsidR="00FE5A9E" w:rsidRPr="00355B45" w:rsidRDefault="00355B45" w:rsidP="00FE5A9E">
      <w:pPr>
        <w:spacing w:after="250" w:line="276" w:lineRule="auto"/>
        <w:jc w:val="both"/>
        <w:rPr>
          <w:rFonts w:ascii="Cambria Math" w:hAnsi="Cambria Math"/>
          <w:sz w:val="22"/>
          <w:szCs w:val="22"/>
        </w:rPr>
      </w:pPr>
      <w:r w:rsidRPr="00355B45">
        <w:rPr>
          <w:rFonts w:ascii="Cambria Math" w:hAnsi="Cambria Math"/>
          <w:sz w:val="22"/>
          <w:szCs w:val="22"/>
        </w:rPr>
        <w:t>BNP PARIBAS AM</w:t>
      </w:r>
      <w:r w:rsidR="00FE5A9E" w:rsidRPr="00355B45">
        <w:rPr>
          <w:rFonts w:ascii="Cambria Math" w:hAnsi="Cambria Math"/>
          <w:sz w:val="22"/>
          <w:szCs w:val="22"/>
        </w:rPr>
        <w:t xml:space="preserve"> is of the view that depending on the context, EPM techniques should not have to comply with the criteria for collateral received in the case of OTC derivatives set out in Box 26 of CESR’s Guidelines on Risk Measurement and the Calculation of Global Exposure and Counterparty Risk for UCITS. While securities lending/borrowing (especially lending) </w:t>
      </w:r>
      <w:r w:rsidR="00E90957" w:rsidRPr="00355B45">
        <w:rPr>
          <w:rFonts w:ascii="Cambria Math" w:hAnsi="Cambria Math"/>
          <w:sz w:val="22"/>
          <w:szCs w:val="22"/>
        </w:rPr>
        <w:t xml:space="preserve">has </w:t>
      </w:r>
      <w:r w:rsidR="00FE5A9E" w:rsidRPr="00355B45">
        <w:rPr>
          <w:rFonts w:ascii="Cambria Math" w:hAnsi="Cambria Math"/>
          <w:sz w:val="22"/>
          <w:szCs w:val="22"/>
        </w:rPr>
        <w:t>to protect the securities ownership, and then need</w:t>
      </w:r>
      <w:r w:rsidR="00E90957" w:rsidRPr="00355B45">
        <w:rPr>
          <w:rFonts w:ascii="Cambria Math" w:hAnsi="Cambria Math"/>
          <w:sz w:val="22"/>
          <w:szCs w:val="22"/>
        </w:rPr>
        <w:t>s</w:t>
      </w:r>
      <w:r w:rsidR="00FE5A9E" w:rsidRPr="00355B45">
        <w:rPr>
          <w:rFonts w:ascii="Cambria Math" w:hAnsi="Cambria Math"/>
          <w:sz w:val="22"/>
          <w:szCs w:val="22"/>
        </w:rPr>
        <w:t xml:space="preserve"> collateral complying with Box 26 of the </w:t>
      </w:r>
      <w:r w:rsidR="005825D4" w:rsidRPr="00355B45">
        <w:rPr>
          <w:rFonts w:ascii="Cambria Math" w:hAnsi="Cambria Math"/>
          <w:sz w:val="22"/>
          <w:szCs w:val="22"/>
        </w:rPr>
        <w:t>referred</w:t>
      </w:r>
      <w:r w:rsidR="00FE5A9E" w:rsidRPr="00355B45">
        <w:rPr>
          <w:rFonts w:ascii="Cambria Math" w:hAnsi="Cambria Math"/>
          <w:sz w:val="22"/>
          <w:szCs w:val="22"/>
        </w:rPr>
        <w:t xml:space="preserve"> CESR’s Guidelines, repurchase agreements and </w:t>
      </w:r>
      <w:r w:rsidR="007E5E24" w:rsidRPr="00355B45">
        <w:rPr>
          <w:rFonts w:ascii="Cambria Math" w:hAnsi="Cambria Math"/>
          <w:b/>
          <w:sz w:val="22"/>
          <w:szCs w:val="22"/>
        </w:rPr>
        <w:t>reverse repurchase agreements are financing transactions</w:t>
      </w:r>
      <w:r w:rsidR="00FE5A9E" w:rsidRPr="00355B45">
        <w:rPr>
          <w:rFonts w:ascii="Cambria Math" w:hAnsi="Cambria Math"/>
          <w:sz w:val="22"/>
          <w:szCs w:val="22"/>
        </w:rPr>
        <w:t xml:space="preserve">, which, like any financing transaction, involve a certain level of risk facing an adequate level of remuneration: collateral complying to the </w:t>
      </w:r>
      <w:r w:rsidR="005825D4" w:rsidRPr="00355B45">
        <w:rPr>
          <w:rFonts w:ascii="Cambria Math" w:hAnsi="Cambria Math"/>
          <w:sz w:val="22"/>
          <w:szCs w:val="22"/>
        </w:rPr>
        <w:t xml:space="preserve">referred </w:t>
      </w:r>
      <w:r w:rsidR="00FE5A9E" w:rsidRPr="00355B45">
        <w:rPr>
          <w:rFonts w:ascii="Cambria Math" w:hAnsi="Cambria Math"/>
          <w:sz w:val="22"/>
          <w:szCs w:val="22"/>
        </w:rPr>
        <w:t xml:space="preserve">Box 26 of CESR’s Guidelines should only concern the hedge of </w:t>
      </w:r>
      <w:r w:rsidR="007E5E24" w:rsidRPr="00355B45">
        <w:rPr>
          <w:rFonts w:ascii="Cambria Math" w:hAnsi="Cambria Math"/>
          <w:b/>
          <w:sz w:val="22"/>
          <w:szCs w:val="22"/>
        </w:rPr>
        <w:t>the variation of the net value</w:t>
      </w:r>
      <w:r w:rsidR="00FE5A9E" w:rsidRPr="00355B45">
        <w:rPr>
          <w:rFonts w:ascii="Cambria Math" w:hAnsi="Cambria Math"/>
          <w:sz w:val="22"/>
          <w:szCs w:val="22"/>
        </w:rPr>
        <w:t xml:space="preserve"> of the deal. </w:t>
      </w:r>
    </w:p>
    <w:p w:rsidR="00FE5A9E" w:rsidRPr="00355B45" w:rsidRDefault="00FE5A9E" w:rsidP="00FE5A9E">
      <w:pPr>
        <w:pStyle w:val="Paragraphedeliste"/>
        <w:spacing w:after="250" w:line="276" w:lineRule="auto"/>
        <w:ind w:left="283"/>
        <w:contextualSpacing/>
        <w:jc w:val="both"/>
        <w:rPr>
          <w:rFonts w:ascii="Cambria Math" w:hAnsi="Cambria Math"/>
          <w:bCs/>
          <w:i/>
          <w:iCs/>
          <w:sz w:val="22"/>
          <w:szCs w:val="22"/>
          <w:u w:val="single"/>
        </w:rPr>
      </w:pPr>
      <w:r w:rsidRPr="00355B45">
        <w:rPr>
          <w:rFonts w:ascii="Cambria Math" w:hAnsi="Cambria Math"/>
          <w:bCs/>
          <w:i/>
          <w:iCs/>
          <w:sz w:val="22"/>
          <w:szCs w:val="22"/>
          <w:u w:val="single"/>
          <w:lang w:val="en-GB"/>
        </w:rPr>
        <w:lastRenderedPageBreak/>
        <w:t xml:space="preserve">Box 6 - </w:t>
      </w:r>
      <w:r w:rsidRPr="00355B45">
        <w:rPr>
          <w:rFonts w:ascii="Cambria Math" w:hAnsi="Cambria Math"/>
          <w:bCs/>
          <w:i/>
          <w:iCs/>
          <w:sz w:val="22"/>
          <w:szCs w:val="22"/>
          <w:u w:val="single"/>
        </w:rPr>
        <w:t>Guideline 7)</w:t>
      </w:r>
      <w:r w:rsidRPr="00355B45">
        <w:rPr>
          <w:rFonts w:ascii="Cambria Math" w:hAnsi="Cambria Math"/>
          <w:bCs/>
          <w:i/>
          <w:iCs/>
          <w:sz w:val="22"/>
          <w:szCs w:val="22"/>
        </w:rPr>
        <w:t xml:space="preserve"> The collateral posted by the relevant third party to mitigate the counterparty risk arising through EPM techniques should be sufficiently diversified in order that at any time, the portfolio composed of the collateral and the assets not subject to the EPM technique complies with the UCITS diversification rules. The UCITS should comply with the UCITS diversification rules in relation to entities at which cash is deposited, taking into account both the cash received as collateral and any other cash held within the fund.</w:t>
      </w:r>
    </w:p>
    <w:p w:rsidR="00FE5A9E" w:rsidRPr="00355B45" w:rsidRDefault="00FE5A9E" w:rsidP="00FE5A9E">
      <w:pPr>
        <w:spacing w:after="250" w:line="276" w:lineRule="auto"/>
        <w:jc w:val="both"/>
        <w:rPr>
          <w:rFonts w:ascii="Cambria Math" w:hAnsi="Cambria Math"/>
          <w:sz w:val="22"/>
          <w:szCs w:val="22"/>
        </w:rPr>
      </w:pPr>
      <w:r w:rsidRPr="00355B45">
        <w:rPr>
          <w:rFonts w:ascii="Cambria Math" w:hAnsi="Cambria Math"/>
          <w:sz w:val="22"/>
          <w:szCs w:val="22"/>
        </w:rPr>
        <w:t>Please refer to the introduction.</w:t>
      </w:r>
    </w:p>
    <w:p w:rsidR="00FE5A9E" w:rsidRPr="00355B45" w:rsidRDefault="00FE5A9E" w:rsidP="00FE5A9E">
      <w:pPr>
        <w:spacing w:after="250" w:line="276" w:lineRule="auto"/>
        <w:jc w:val="both"/>
        <w:rPr>
          <w:rFonts w:ascii="Cambria Math" w:hAnsi="Cambria Math"/>
          <w:sz w:val="22"/>
          <w:szCs w:val="22"/>
        </w:rPr>
      </w:pPr>
      <w:r w:rsidRPr="00355B45">
        <w:rPr>
          <w:rFonts w:ascii="Cambria Math" w:hAnsi="Cambria Math"/>
          <w:sz w:val="22"/>
          <w:szCs w:val="22"/>
        </w:rPr>
        <w:t xml:space="preserve">Here is the question of how </w:t>
      </w:r>
      <w:r w:rsidR="003128AA" w:rsidRPr="00355B45">
        <w:rPr>
          <w:rFonts w:ascii="Cambria Math" w:hAnsi="Cambria Math"/>
          <w:sz w:val="22"/>
          <w:szCs w:val="22"/>
        </w:rPr>
        <w:t xml:space="preserve">to </w:t>
      </w:r>
      <w:r w:rsidRPr="00355B45">
        <w:rPr>
          <w:rFonts w:ascii="Cambria Math" w:hAnsi="Cambria Math"/>
          <w:sz w:val="22"/>
          <w:szCs w:val="22"/>
        </w:rPr>
        <w:t>secur</w:t>
      </w:r>
      <w:r w:rsidR="00564C70" w:rsidRPr="00355B45">
        <w:rPr>
          <w:rFonts w:ascii="Cambria Math" w:hAnsi="Cambria Math"/>
          <w:sz w:val="22"/>
          <w:szCs w:val="22"/>
        </w:rPr>
        <w:t xml:space="preserve">e efficiently the </w:t>
      </w:r>
      <w:r w:rsidRPr="00355B45">
        <w:rPr>
          <w:rFonts w:ascii="Cambria Math" w:hAnsi="Cambria Math"/>
          <w:sz w:val="22"/>
          <w:szCs w:val="22"/>
        </w:rPr>
        <w:t xml:space="preserve">saving of investors, especially retail investors. Clearly, the view of the proposed Guidelines is to fully secure these investors </w:t>
      </w:r>
      <w:r w:rsidR="005F388F" w:rsidRPr="00355B45">
        <w:rPr>
          <w:rFonts w:ascii="Cambria Math" w:hAnsi="Cambria Math"/>
          <w:sz w:val="22"/>
          <w:szCs w:val="22"/>
        </w:rPr>
        <w:t xml:space="preserve">in case of </w:t>
      </w:r>
      <w:r w:rsidRPr="00355B45">
        <w:rPr>
          <w:rFonts w:ascii="Cambria Math" w:hAnsi="Cambria Math"/>
          <w:sz w:val="22"/>
          <w:szCs w:val="22"/>
        </w:rPr>
        <w:t>extreme scen</w:t>
      </w:r>
      <w:r w:rsidR="00564C70" w:rsidRPr="00355B45">
        <w:rPr>
          <w:rFonts w:ascii="Cambria Math" w:hAnsi="Cambria Math"/>
          <w:sz w:val="22"/>
          <w:szCs w:val="22"/>
        </w:rPr>
        <w:t>a</w:t>
      </w:r>
      <w:r w:rsidRPr="00355B45">
        <w:rPr>
          <w:rFonts w:ascii="Cambria Math" w:hAnsi="Cambria Math"/>
          <w:sz w:val="22"/>
          <w:szCs w:val="22"/>
        </w:rPr>
        <w:t>rios, whatever the cost, postulating that the use of “EPM” techniques should be totally transparent for retail investors in case of such scenario</w:t>
      </w:r>
      <w:r w:rsidR="003128AA" w:rsidRPr="00355B45">
        <w:rPr>
          <w:rFonts w:ascii="Cambria Math" w:hAnsi="Cambria Math"/>
          <w:sz w:val="22"/>
          <w:szCs w:val="22"/>
        </w:rPr>
        <w:t>s</w:t>
      </w:r>
      <w:r w:rsidRPr="00355B45">
        <w:rPr>
          <w:rFonts w:ascii="Cambria Math" w:hAnsi="Cambria Math"/>
          <w:sz w:val="22"/>
          <w:szCs w:val="22"/>
        </w:rPr>
        <w:t xml:space="preserve"> occur.</w:t>
      </w:r>
    </w:p>
    <w:p w:rsidR="00FE5A9E" w:rsidRPr="00355B45" w:rsidRDefault="00355B45" w:rsidP="00FE5A9E">
      <w:pPr>
        <w:spacing w:after="250" w:line="276" w:lineRule="auto"/>
        <w:jc w:val="both"/>
        <w:rPr>
          <w:rFonts w:ascii="Cambria Math" w:hAnsi="Cambria Math"/>
          <w:sz w:val="22"/>
          <w:szCs w:val="22"/>
        </w:rPr>
      </w:pPr>
      <w:r w:rsidRPr="00355B45">
        <w:rPr>
          <w:rFonts w:ascii="Cambria Math" w:hAnsi="Cambria Math"/>
          <w:sz w:val="22"/>
          <w:szCs w:val="22"/>
        </w:rPr>
        <w:t>BNP PARIBAS AM</w:t>
      </w:r>
      <w:r w:rsidR="00FE5A9E" w:rsidRPr="00355B45">
        <w:rPr>
          <w:rFonts w:ascii="Cambria Math" w:hAnsi="Cambria Math"/>
          <w:sz w:val="22"/>
          <w:szCs w:val="22"/>
        </w:rPr>
        <w:t xml:space="preserve"> is of the view that this philosophical position, unique over the whole economical activities, can’t be really efficient</w:t>
      </w:r>
      <w:r w:rsidR="00F2649A" w:rsidRPr="00355B45">
        <w:rPr>
          <w:rFonts w:ascii="Cambria Math" w:hAnsi="Cambria Math"/>
          <w:sz w:val="22"/>
          <w:szCs w:val="22"/>
        </w:rPr>
        <w:t>.</w:t>
      </w:r>
      <w:r w:rsidR="00FE5A9E" w:rsidRPr="00355B45">
        <w:rPr>
          <w:rFonts w:ascii="Cambria Math" w:hAnsi="Cambria Math"/>
          <w:sz w:val="22"/>
          <w:szCs w:val="22"/>
        </w:rPr>
        <w:t xml:space="preserve"> </w:t>
      </w:r>
      <w:r w:rsidRPr="00355B45">
        <w:rPr>
          <w:rFonts w:ascii="Cambria Math" w:hAnsi="Cambria Math"/>
          <w:sz w:val="22"/>
          <w:szCs w:val="22"/>
        </w:rPr>
        <w:t>BNP PARIBAS AM</w:t>
      </w:r>
      <w:r w:rsidR="00FE5A9E" w:rsidRPr="00355B45">
        <w:rPr>
          <w:rFonts w:ascii="Cambria Math" w:hAnsi="Cambria Math"/>
          <w:sz w:val="22"/>
          <w:szCs w:val="22"/>
        </w:rPr>
        <w:t xml:space="preserve"> considers that requiring collateral received in the context of EPM techniques to comply with the UCITS diversification rules is </w:t>
      </w:r>
      <w:r w:rsidR="00D063EE" w:rsidRPr="00355B45">
        <w:rPr>
          <w:rFonts w:ascii="Cambria Math" w:hAnsi="Cambria Math"/>
          <w:sz w:val="22"/>
          <w:szCs w:val="22"/>
        </w:rPr>
        <w:t xml:space="preserve">demanding </w:t>
      </w:r>
      <w:r w:rsidR="00FE5A9E" w:rsidRPr="00355B45">
        <w:rPr>
          <w:rFonts w:ascii="Cambria Math" w:hAnsi="Cambria Math"/>
          <w:sz w:val="22"/>
          <w:szCs w:val="22"/>
        </w:rPr>
        <w:t xml:space="preserve">a too high level of security considering the objective of an EPM technique. In other words, the requirements on collateral received and securities purchased would </w:t>
      </w:r>
      <w:r w:rsidR="00A61467" w:rsidRPr="00355B45">
        <w:rPr>
          <w:rFonts w:ascii="Cambria Math" w:hAnsi="Cambria Math"/>
          <w:sz w:val="22"/>
          <w:szCs w:val="22"/>
        </w:rPr>
        <w:t>substantially reduce the efficiency of the</w:t>
      </w:r>
      <w:r w:rsidR="00FE5A9E" w:rsidRPr="00355B45">
        <w:rPr>
          <w:rFonts w:ascii="Cambria Math" w:hAnsi="Cambria Math"/>
          <w:sz w:val="22"/>
          <w:szCs w:val="22"/>
        </w:rPr>
        <w:t xml:space="preserve"> portfolio management techniques and would lead the UCITS to be less attractive to investors.</w:t>
      </w:r>
    </w:p>
    <w:p w:rsidR="00FE5A9E" w:rsidRPr="00355B45" w:rsidRDefault="00FE5A9E" w:rsidP="00FE5A9E">
      <w:pPr>
        <w:spacing w:after="250" w:line="276" w:lineRule="auto"/>
        <w:jc w:val="both"/>
        <w:rPr>
          <w:rFonts w:ascii="Cambria Math" w:hAnsi="Cambria Math"/>
          <w:sz w:val="22"/>
          <w:szCs w:val="22"/>
        </w:rPr>
      </w:pPr>
      <w:r w:rsidRPr="00355B45">
        <w:rPr>
          <w:rFonts w:ascii="Cambria Math" w:hAnsi="Cambria Math"/>
          <w:sz w:val="22"/>
          <w:szCs w:val="22"/>
        </w:rPr>
        <w:t xml:space="preserve">More precisely, the view of </w:t>
      </w:r>
      <w:r w:rsidR="00355B45" w:rsidRPr="00355B45">
        <w:rPr>
          <w:rFonts w:ascii="Cambria Math" w:hAnsi="Cambria Math"/>
          <w:sz w:val="22"/>
          <w:szCs w:val="22"/>
        </w:rPr>
        <w:t>BNP PARIBAS AM</w:t>
      </w:r>
      <w:r w:rsidRPr="00355B45">
        <w:rPr>
          <w:rFonts w:ascii="Cambria Math" w:hAnsi="Cambria Math"/>
          <w:sz w:val="22"/>
          <w:szCs w:val="22"/>
        </w:rPr>
        <w:t xml:space="preserve"> considering the diversification rules for UCITS can be split in two points</w:t>
      </w:r>
      <w:r w:rsidR="00D063EE" w:rsidRPr="00355B45">
        <w:rPr>
          <w:rFonts w:ascii="Cambria Math" w:hAnsi="Cambria Math"/>
          <w:sz w:val="22"/>
          <w:szCs w:val="22"/>
        </w:rPr>
        <w:t>:</w:t>
      </w:r>
    </w:p>
    <w:p w:rsidR="00662DA1" w:rsidRPr="00355B45" w:rsidRDefault="00FE5A9E">
      <w:pPr>
        <w:pStyle w:val="Paragraphedeliste"/>
        <w:numPr>
          <w:ilvl w:val="0"/>
          <w:numId w:val="17"/>
        </w:numPr>
        <w:spacing w:after="250" w:line="276" w:lineRule="auto"/>
        <w:jc w:val="both"/>
        <w:rPr>
          <w:rFonts w:ascii="Cambria Math" w:hAnsi="Cambria Math"/>
          <w:sz w:val="22"/>
          <w:szCs w:val="22"/>
        </w:rPr>
      </w:pPr>
      <w:r w:rsidRPr="00355B45">
        <w:rPr>
          <w:rFonts w:ascii="Cambria Math" w:hAnsi="Cambria Math"/>
          <w:sz w:val="22"/>
          <w:szCs w:val="22"/>
        </w:rPr>
        <w:t>These rules have been</w:t>
      </w:r>
      <w:r w:rsidR="005825D4" w:rsidRPr="00355B45">
        <w:rPr>
          <w:rFonts w:ascii="Cambria Math" w:hAnsi="Cambria Math"/>
          <w:sz w:val="22"/>
          <w:szCs w:val="22"/>
        </w:rPr>
        <w:t xml:space="preserve"> elaborated</w:t>
      </w:r>
      <w:r w:rsidRPr="00355B45">
        <w:rPr>
          <w:rFonts w:ascii="Cambria Math" w:hAnsi="Cambria Math"/>
          <w:sz w:val="22"/>
          <w:szCs w:val="22"/>
        </w:rPr>
        <w:t xml:space="preserve"> to ensure investors to have a reasonably diversified exposure when they go to collective investment: the aim is to allow retail investors to comply with some theory of efficiency of investment, although they have not enough savings to replicate it alone. These rules have absolutely not been designed to comply primarily with s</w:t>
      </w:r>
      <w:r w:rsidR="005825D4" w:rsidRPr="00355B45">
        <w:rPr>
          <w:rFonts w:ascii="Cambria Math" w:hAnsi="Cambria Math"/>
          <w:sz w:val="22"/>
          <w:szCs w:val="22"/>
        </w:rPr>
        <w:t>afety</w:t>
      </w:r>
      <w:r w:rsidRPr="00355B45">
        <w:rPr>
          <w:rFonts w:ascii="Cambria Math" w:hAnsi="Cambria Math"/>
          <w:sz w:val="22"/>
          <w:szCs w:val="22"/>
        </w:rPr>
        <w:t xml:space="preserve"> of such a portfolio.</w:t>
      </w:r>
    </w:p>
    <w:p w:rsidR="00D063EE" w:rsidRPr="00355B45" w:rsidRDefault="00FE5A9E" w:rsidP="00D063EE">
      <w:pPr>
        <w:pStyle w:val="Paragraphedeliste"/>
        <w:numPr>
          <w:ilvl w:val="0"/>
          <w:numId w:val="17"/>
        </w:numPr>
        <w:spacing w:line="276" w:lineRule="auto"/>
        <w:ind w:left="714" w:hanging="357"/>
        <w:jc w:val="both"/>
        <w:rPr>
          <w:rFonts w:ascii="Cambria Math" w:hAnsi="Cambria Math"/>
          <w:sz w:val="22"/>
          <w:szCs w:val="22"/>
        </w:rPr>
      </w:pPr>
      <w:r w:rsidRPr="00355B45">
        <w:rPr>
          <w:rFonts w:ascii="Cambria Math" w:hAnsi="Cambria Math"/>
          <w:sz w:val="22"/>
          <w:szCs w:val="22"/>
        </w:rPr>
        <w:t>Complying with such rules for collateral or repurchase agreement is not as simple as it could appear to someone knowing only the direct investment side</w:t>
      </w:r>
      <w:r w:rsidR="005F388F" w:rsidRPr="00355B45">
        <w:rPr>
          <w:rFonts w:ascii="Cambria Math" w:hAnsi="Cambria Math"/>
          <w:sz w:val="22"/>
          <w:szCs w:val="22"/>
        </w:rPr>
        <w:t xml:space="preserve">. </w:t>
      </w:r>
      <w:r w:rsidRPr="00355B45">
        <w:rPr>
          <w:rFonts w:ascii="Cambria Math" w:hAnsi="Cambria Math"/>
          <w:sz w:val="22"/>
          <w:szCs w:val="22"/>
        </w:rPr>
        <w:t xml:space="preserve">The investment and control system are, at first, not designed to such </w:t>
      </w:r>
      <w:r w:rsidR="006608D2" w:rsidRPr="00355B45">
        <w:rPr>
          <w:rFonts w:ascii="Cambria Math" w:hAnsi="Cambria Math"/>
          <w:sz w:val="22"/>
          <w:szCs w:val="22"/>
        </w:rPr>
        <w:t>an</w:t>
      </w:r>
      <w:r w:rsidRPr="00355B45">
        <w:rPr>
          <w:rFonts w:ascii="Cambria Math" w:hAnsi="Cambria Math"/>
          <w:sz w:val="22"/>
          <w:szCs w:val="22"/>
        </w:rPr>
        <w:t xml:space="preserve"> aim. Moreover and principally, the functioning of both the collateral’s world and the repurchase’s world is to let the debtor to choose the securities given in a contractual universe: </w:t>
      </w:r>
      <w:r w:rsidR="005825D4" w:rsidRPr="00355B45">
        <w:rPr>
          <w:rFonts w:ascii="Cambria Math" w:hAnsi="Cambria Math"/>
          <w:sz w:val="22"/>
          <w:szCs w:val="22"/>
        </w:rPr>
        <w:t>every time</w:t>
      </w:r>
      <w:r w:rsidRPr="00355B45">
        <w:rPr>
          <w:rFonts w:ascii="Cambria Math" w:hAnsi="Cambria Math"/>
          <w:sz w:val="22"/>
          <w:szCs w:val="22"/>
        </w:rPr>
        <w:t xml:space="preserve"> the creditor has some supplementary requests concerning these securities, it has to be treated as an exception.</w:t>
      </w:r>
    </w:p>
    <w:p w:rsidR="00662DA1" w:rsidRPr="00355B45" w:rsidRDefault="00FE5A9E" w:rsidP="00D063EE">
      <w:pPr>
        <w:pStyle w:val="Paragraphedeliste"/>
        <w:spacing w:after="250" w:line="276" w:lineRule="auto"/>
        <w:ind w:left="720"/>
        <w:jc w:val="both"/>
        <w:rPr>
          <w:rFonts w:ascii="Cambria Math" w:hAnsi="Cambria Math"/>
          <w:sz w:val="22"/>
          <w:szCs w:val="22"/>
        </w:rPr>
      </w:pPr>
      <w:r w:rsidRPr="00355B45">
        <w:rPr>
          <w:rFonts w:ascii="Cambria Math" w:hAnsi="Cambria Math"/>
          <w:sz w:val="22"/>
          <w:szCs w:val="22"/>
        </w:rPr>
        <w:t>So then, having to comply with such non linear rules as “UCITS’s diversification rules”, with mixing direct investment (controlled by the UCITS Management Company), collateral given</w:t>
      </w:r>
      <w:r w:rsidR="00C75725" w:rsidRPr="00355B45">
        <w:rPr>
          <w:rFonts w:ascii="Cambria Math" w:hAnsi="Cambria Math"/>
          <w:sz w:val="22"/>
          <w:szCs w:val="22"/>
        </w:rPr>
        <w:t xml:space="preserve"> by OTC’s counterparties</w:t>
      </w:r>
      <w:r w:rsidRPr="00355B45">
        <w:rPr>
          <w:rFonts w:ascii="Cambria Math" w:hAnsi="Cambria Math"/>
          <w:sz w:val="22"/>
          <w:szCs w:val="22"/>
        </w:rPr>
        <w:t xml:space="preserve"> (chosen at first by each counterparty involved, which can be numerous) and securities bought through reverse repurchase agreement (</w:t>
      </w:r>
      <w:r w:rsidR="005825D4" w:rsidRPr="00355B45">
        <w:rPr>
          <w:rFonts w:ascii="Cambria Math" w:hAnsi="Cambria Math"/>
          <w:sz w:val="22"/>
          <w:szCs w:val="22"/>
        </w:rPr>
        <w:t>chosen</w:t>
      </w:r>
      <w:r w:rsidRPr="00355B45">
        <w:rPr>
          <w:rFonts w:ascii="Cambria Math" w:hAnsi="Cambria Math"/>
          <w:sz w:val="22"/>
          <w:szCs w:val="22"/>
        </w:rPr>
        <w:t xml:space="preserve"> too by each counterparty involved, which can be numerous too), will be at least be very complex, bearing a lot of operational risks, without increasing </w:t>
      </w:r>
      <w:r w:rsidR="005825D4" w:rsidRPr="00355B45">
        <w:rPr>
          <w:rFonts w:ascii="Cambria Math" w:hAnsi="Cambria Math"/>
          <w:sz w:val="22"/>
          <w:szCs w:val="22"/>
        </w:rPr>
        <w:t>fundamentally</w:t>
      </w:r>
      <w:r w:rsidRPr="00355B45">
        <w:rPr>
          <w:rFonts w:ascii="Cambria Math" w:hAnsi="Cambria Math"/>
          <w:sz w:val="22"/>
          <w:szCs w:val="22"/>
        </w:rPr>
        <w:t xml:space="preserve"> the safety of the investors.</w:t>
      </w:r>
    </w:p>
    <w:p w:rsidR="00FE5A9E" w:rsidRPr="00355B45" w:rsidRDefault="00137106" w:rsidP="000579D3">
      <w:pPr>
        <w:spacing w:after="250" w:line="276" w:lineRule="auto"/>
        <w:jc w:val="both"/>
        <w:rPr>
          <w:rFonts w:ascii="Cambria Math" w:hAnsi="Cambria Math"/>
          <w:sz w:val="22"/>
          <w:szCs w:val="22"/>
        </w:rPr>
      </w:pPr>
      <w:r w:rsidRPr="00355B45">
        <w:rPr>
          <w:rFonts w:ascii="Cambria Math" w:hAnsi="Cambria Math"/>
          <w:sz w:val="22"/>
          <w:szCs w:val="22"/>
        </w:rPr>
        <w:t xml:space="preserve">Anyway, as a reasonable diversification of the collateral could be </w:t>
      </w:r>
      <w:r w:rsidR="005825D4" w:rsidRPr="00355B45">
        <w:rPr>
          <w:rFonts w:ascii="Cambria Math" w:hAnsi="Cambria Math"/>
          <w:sz w:val="22"/>
          <w:szCs w:val="22"/>
        </w:rPr>
        <w:t>preferred</w:t>
      </w:r>
      <w:r w:rsidRPr="00355B45">
        <w:rPr>
          <w:rFonts w:ascii="Cambria Math" w:hAnsi="Cambria Math"/>
          <w:sz w:val="22"/>
          <w:szCs w:val="22"/>
        </w:rPr>
        <w:t xml:space="preserve">, </w:t>
      </w:r>
      <w:r w:rsidR="00355B45" w:rsidRPr="00355B45">
        <w:rPr>
          <w:rFonts w:ascii="Cambria Math" w:hAnsi="Cambria Math"/>
          <w:sz w:val="22"/>
          <w:szCs w:val="22"/>
        </w:rPr>
        <w:t>BNP PARIBAS AM</w:t>
      </w:r>
      <w:r w:rsidRPr="00355B45">
        <w:rPr>
          <w:rFonts w:ascii="Cambria Math" w:hAnsi="Cambria Math"/>
          <w:sz w:val="22"/>
          <w:szCs w:val="22"/>
        </w:rPr>
        <w:t xml:space="preserve"> is of the view that a limit of 35% per </w:t>
      </w:r>
      <w:r w:rsidR="005825D4" w:rsidRPr="00355B45">
        <w:rPr>
          <w:rFonts w:ascii="Cambria Math" w:hAnsi="Cambria Math"/>
          <w:sz w:val="22"/>
          <w:szCs w:val="22"/>
        </w:rPr>
        <w:t>security</w:t>
      </w:r>
      <w:r w:rsidRPr="00355B45">
        <w:rPr>
          <w:rFonts w:ascii="Cambria Math" w:hAnsi="Cambria Math"/>
          <w:sz w:val="22"/>
          <w:szCs w:val="22"/>
        </w:rPr>
        <w:t xml:space="preserve">, that would lead to have generally 5 securities close to equally weighted if there is only one counterparty of EPM, and that would prevent from to having too many feedback effects when the UCITS is working using open architecture. Please refer to </w:t>
      </w:r>
      <w:r w:rsidR="00355B45" w:rsidRPr="00355B45">
        <w:rPr>
          <w:rFonts w:ascii="Cambria Math" w:hAnsi="Cambria Math"/>
          <w:sz w:val="22"/>
          <w:szCs w:val="22"/>
        </w:rPr>
        <w:t>BNP PARIBAS AM</w:t>
      </w:r>
      <w:r w:rsidRPr="00355B45">
        <w:rPr>
          <w:rFonts w:ascii="Cambria Math" w:hAnsi="Cambria Math"/>
          <w:sz w:val="22"/>
          <w:szCs w:val="22"/>
        </w:rPr>
        <w:t xml:space="preserve">’s same view below </w:t>
      </w:r>
      <w:r w:rsidRPr="00355B45">
        <w:rPr>
          <w:rFonts w:ascii="Cambria Math" w:hAnsi="Cambria Math"/>
          <w:sz w:val="22"/>
          <w:szCs w:val="22"/>
        </w:rPr>
        <w:lastRenderedPageBreak/>
        <w:t>concerning especially Total Return Swaps</w:t>
      </w:r>
      <w:r w:rsidR="00E4508B" w:rsidRPr="00355B45">
        <w:rPr>
          <w:rFonts w:ascii="Cambria Math" w:hAnsi="Cambria Math"/>
          <w:sz w:val="22"/>
          <w:szCs w:val="22"/>
        </w:rPr>
        <w:t xml:space="preserve"> (especially Q32) to have more points about operational issues involved on this point</w:t>
      </w:r>
      <w:r w:rsidRPr="00355B45">
        <w:rPr>
          <w:rFonts w:ascii="Cambria Math" w:hAnsi="Cambria Math"/>
          <w:sz w:val="22"/>
          <w:szCs w:val="22"/>
        </w:rPr>
        <w:t>.</w:t>
      </w:r>
    </w:p>
    <w:p w:rsidR="00410A73" w:rsidRPr="00355B45" w:rsidRDefault="00FE5A9E" w:rsidP="00410A73">
      <w:pPr>
        <w:autoSpaceDE w:val="0"/>
        <w:autoSpaceDN w:val="0"/>
        <w:adjustRightInd w:val="0"/>
        <w:spacing w:after="250" w:line="276" w:lineRule="auto"/>
        <w:jc w:val="both"/>
        <w:rPr>
          <w:rFonts w:ascii="Cambria Math" w:eastAsia="MS Mincho" w:hAnsi="Cambria Math" w:cs="Arial"/>
          <w:sz w:val="22"/>
          <w:szCs w:val="22"/>
          <w:lang w:eastAsia="ja-JP"/>
        </w:rPr>
      </w:pPr>
      <w:r w:rsidRPr="00355B45">
        <w:rPr>
          <w:rFonts w:ascii="Cambria Math" w:eastAsia="MS Mincho" w:hAnsi="Cambria Math" w:cs="Arial"/>
          <w:sz w:val="22"/>
          <w:szCs w:val="22"/>
          <w:lang w:eastAsia="ja-JP"/>
        </w:rPr>
        <w:t>Considering the collateral received in cash</w:t>
      </w:r>
      <w:r w:rsidR="00110FF1" w:rsidRPr="00355B45">
        <w:rPr>
          <w:rFonts w:ascii="Cambria Math" w:eastAsia="MS Mincho" w:hAnsi="Cambria Math" w:cs="Arial"/>
          <w:sz w:val="22"/>
          <w:szCs w:val="22"/>
          <w:lang w:eastAsia="ja-JP"/>
        </w:rPr>
        <w:t xml:space="preserve"> (to avoid any misunderstanding, the cash received in a financing operation, like repurchase agreement, is not considered as cash collateral)</w:t>
      </w:r>
      <w:r w:rsidRPr="00355B45">
        <w:rPr>
          <w:rFonts w:ascii="Cambria Math" w:eastAsia="MS Mincho" w:hAnsi="Cambria Math" w:cs="Arial"/>
          <w:sz w:val="22"/>
          <w:szCs w:val="22"/>
          <w:lang w:eastAsia="ja-JP"/>
        </w:rPr>
        <w:t>, the holding of sight</w:t>
      </w:r>
      <w:r w:rsidR="005F388F" w:rsidRPr="00355B45">
        <w:rPr>
          <w:rFonts w:ascii="Cambria Math" w:eastAsia="MS Mincho" w:hAnsi="Cambria Math" w:cs="Arial"/>
          <w:sz w:val="22"/>
          <w:szCs w:val="22"/>
          <w:lang w:eastAsia="ja-JP"/>
        </w:rPr>
        <w:t xml:space="preserve"> or on call</w:t>
      </w:r>
      <w:r w:rsidRPr="00355B45">
        <w:rPr>
          <w:rFonts w:ascii="Cambria Math" w:eastAsia="MS Mincho" w:hAnsi="Cambria Math" w:cs="Arial"/>
          <w:sz w:val="22"/>
          <w:szCs w:val="22"/>
          <w:lang w:eastAsia="ja-JP"/>
        </w:rPr>
        <w:t xml:space="preserve"> deposit </w:t>
      </w:r>
      <w:r w:rsidR="006B4F69" w:rsidRPr="00355B45">
        <w:rPr>
          <w:rFonts w:ascii="Cambria Math" w:eastAsia="MS Mincho" w:hAnsi="Cambria Math" w:cs="Arial"/>
          <w:sz w:val="22"/>
          <w:szCs w:val="22"/>
          <w:lang w:eastAsia="ja-JP"/>
        </w:rPr>
        <w:t xml:space="preserve">with the </w:t>
      </w:r>
      <w:r w:rsidRPr="00355B45">
        <w:rPr>
          <w:rFonts w:ascii="Cambria Math" w:eastAsia="MS Mincho" w:hAnsi="Cambria Math" w:cs="Arial"/>
          <w:sz w:val="22"/>
          <w:szCs w:val="22"/>
          <w:lang w:eastAsia="ja-JP"/>
        </w:rPr>
        <w:t xml:space="preserve">depositary may be justified to cover payments. Requiring that at </w:t>
      </w:r>
      <w:r w:rsidRPr="00355B45">
        <w:rPr>
          <w:rFonts w:ascii="Cambria Math" w:eastAsia="MS Mincho" w:hAnsi="Cambria Math" w:cs="Arial"/>
          <w:b/>
          <w:bCs/>
          <w:sz w:val="22"/>
          <w:szCs w:val="22"/>
          <w:lang w:eastAsia="ja-JP"/>
        </w:rPr>
        <w:t>any time</w:t>
      </w:r>
      <w:r w:rsidRPr="00355B45">
        <w:rPr>
          <w:rFonts w:ascii="Cambria Math" w:eastAsia="MS Mincho" w:hAnsi="Cambria Math" w:cs="Arial"/>
          <w:sz w:val="22"/>
          <w:szCs w:val="22"/>
          <w:lang w:eastAsia="ja-JP"/>
        </w:rPr>
        <w:t xml:space="preserve"> a UCITS shall hold no more than 20 % of the portfolio composed of (i) cash received in ancillary liquid assets (ii) cash received as collateral and</w:t>
      </w:r>
      <w:r w:rsidR="000579D3" w:rsidRPr="00355B45">
        <w:rPr>
          <w:rFonts w:ascii="Cambria Math" w:eastAsia="MS Mincho" w:hAnsi="Cambria Math" w:cs="Arial"/>
          <w:sz w:val="22"/>
          <w:szCs w:val="22"/>
          <w:lang w:eastAsia="ja-JP"/>
        </w:rPr>
        <w:t xml:space="preserve"> </w:t>
      </w:r>
      <w:r w:rsidRPr="00355B45">
        <w:rPr>
          <w:rFonts w:ascii="Cambria Math" w:eastAsia="MS Mincho" w:hAnsi="Cambria Math" w:cs="Arial"/>
          <w:sz w:val="22"/>
          <w:szCs w:val="22"/>
          <w:lang w:eastAsia="ja-JP"/>
        </w:rPr>
        <w:t xml:space="preserve">(iii) deposits with the depositary will finally lead to </w:t>
      </w:r>
      <w:r w:rsidR="007E5E24" w:rsidRPr="00355B45">
        <w:rPr>
          <w:rFonts w:ascii="Cambria Math" w:eastAsia="MS Mincho" w:hAnsi="Cambria Math" w:cs="Arial"/>
          <w:b/>
          <w:sz w:val="22"/>
          <w:szCs w:val="22"/>
          <w:lang w:eastAsia="ja-JP"/>
        </w:rPr>
        <w:t xml:space="preserve">transfer cash </w:t>
      </w:r>
      <w:r w:rsidRPr="00355B45">
        <w:rPr>
          <w:rFonts w:ascii="Cambria Math" w:eastAsia="MS Mincho" w:hAnsi="Cambria Math" w:cs="Arial"/>
          <w:b/>
          <w:sz w:val="22"/>
          <w:szCs w:val="22"/>
          <w:lang w:eastAsia="ja-JP"/>
        </w:rPr>
        <w:t xml:space="preserve">collateral to third party </w:t>
      </w:r>
      <w:r w:rsidR="007E5E24" w:rsidRPr="00355B45">
        <w:rPr>
          <w:rFonts w:ascii="Cambria Math" w:eastAsia="MS Mincho" w:hAnsi="Cambria Math" w:cs="Arial"/>
          <w:b/>
          <w:sz w:val="22"/>
          <w:szCs w:val="22"/>
          <w:lang w:eastAsia="ja-JP"/>
        </w:rPr>
        <w:t>agents</w:t>
      </w:r>
      <w:r w:rsidRPr="00355B45">
        <w:rPr>
          <w:rFonts w:ascii="Cambria Math" w:eastAsia="MS Mincho" w:hAnsi="Cambria Math" w:cs="Arial"/>
          <w:sz w:val="22"/>
          <w:szCs w:val="22"/>
          <w:lang w:eastAsia="ja-JP"/>
        </w:rPr>
        <w:t>.</w:t>
      </w:r>
      <w:r w:rsidR="005825D4" w:rsidRPr="00355B45">
        <w:rPr>
          <w:rFonts w:ascii="Cambria Math" w:eastAsia="MS Mincho" w:hAnsi="Cambria Math" w:cs="Arial"/>
          <w:sz w:val="22"/>
          <w:szCs w:val="22"/>
          <w:lang w:eastAsia="ja-JP"/>
        </w:rPr>
        <w:t xml:space="preserve"> </w:t>
      </w:r>
      <w:r w:rsidRPr="00355B45">
        <w:rPr>
          <w:rFonts w:ascii="Cambria Math" w:eastAsia="MS Mincho" w:hAnsi="Cambria Math" w:cs="Arial"/>
          <w:sz w:val="22"/>
          <w:szCs w:val="22"/>
          <w:lang w:eastAsia="ja-JP"/>
        </w:rPr>
        <w:t>This will result in a credit exposure on these third party agents</w:t>
      </w:r>
      <w:r w:rsidR="006B4F69" w:rsidRPr="00355B45">
        <w:rPr>
          <w:rFonts w:ascii="Cambria Math" w:eastAsia="MS Mincho" w:hAnsi="Cambria Math" w:cs="Arial"/>
          <w:sz w:val="22"/>
          <w:szCs w:val="22"/>
          <w:lang w:eastAsia="ja-JP"/>
        </w:rPr>
        <w:t>, unless the bankruptcy rules for UCITS’s depositary change to protect especially this kind of position</w:t>
      </w:r>
      <w:r w:rsidRPr="00355B45">
        <w:rPr>
          <w:rFonts w:ascii="Cambria Math" w:eastAsia="MS Mincho" w:hAnsi="Cambria Math" w:cs="Arial"/>
          <w:sz w:val="22"/>
          <w:szCs w:val="22"/>
          <w:lang w:eastAsia="ja-JP"/>
        </w:rPr>
        <w:t>.</w:t>
      </w:r>
    </w:p>
    <w:p w:rsidR="00410A73" w:rsidRPr="00355B45" w:rsidRDefault="00FE5A9E" w:rsidP="00410A73">
      <w:pPr>
        <w:autoSpaceDE w:val="0"/>
        <w:autoSpaceDN w:val="0"/>
        <w:adjustRightInd w:val="0"/>
        <w:spacing w:after="250" w:line="276" w:lineRule="auto"/>
        <w:jc w:val="both"/>
        <w:rPr>
          <w:rFonts w:ascii="Cambria Math" w:eastAsia="MS Mincho" w:hAnsi="Cambria Math" w:cs="Arial"/>
          <w:sz w:val="22"/>
          <w:szCs w:val="22"/>
          <w:lang w:eastAsia="ja-JP"/>
        </w:rPr>
      </w:pPr>
      <w:r w:rsidRPr="00355B45">
        <w:rPr>
          <w:rFonts w:ascii="Cambria Math" w:hAnsi="Cambria Math" w:cs="Calibri"/>
          <w:bCs/>
          <w:sz w:val="22"/>
          <w:szCs w:val="22"/>
        </w:rPr>
        <w:t>Furthermore if received collateral fall in the scope of custody under UCITS V</w:t>
      </w:r>
      <w:r w:rsidR="000579D3" w:rsidRPr="00355B45">
        <w:rPr>
          <w:rFonts w:ascii="Cambria Math" w:hAnsi="Cambria Math" w:cs="Calibri"/>
          <w:bCs/>
          <w:sz w:val="22"/>
          <w:szCs w:val="22"/>
        </w:rPr>
        <w:t>,</w:t>
      </w:r>
      <w:r w:rsidRPr="00355B45">
        <w:rPr>
          <w:rFonts w:ascii="Cambria Math" w:hAnsi="Cambria Math" w:cs="Calibri"/>
          <w:bCs/>
          <w:sz w:val="22"/>
          <w:szCs w:val="22"/>
        </w:rPr>
        <w:t xml:space="preserve"> </w:t>
      </w:r>
      <w:r w:rsidR="00355B45" w:rsidRPr="00355B45">
        <w:rPr>
          <w:rFonts w:ascii="Cambria Math" w:hAnsi="Cambria Math" w:cs="Calibri"/>
          <w:bCs/>
          <w:sz w:val="22"/>
          <w:szCs w:val="22"/>
        </w:rPr>
        <w:t>BNP PARIBAS AM</w:t>
      </w:r>
      <w:r w:rsidRPr="00355B45">
        <w:rPr>
          <w:rFonts w:ascii="Cambria Math" w:hAnsi="Cambria Math" w:cs="Calibri"/>
          <w:bCs/>
          <w:sz w:val="22"/>
          <w:szCs w:val="22"/>
        </w:rPr>
        <w:t xml:space="preserve"> believe that depositaries will not accept to have an obligation to return cash-reinvestment in assets held by a third party in case of loss of these assets by the third party.</w:t>
      </w:r>
    </w:p>
    <w:p w:rsidR="00410A73" w:rsidRPr="00355B45" w:rsidRDefault="00FE5A9E" w:rsidP="006B4F69">
      <w:pPr>
        <w:autoSpaceDE w:val="0"/>
        <w:autoSpaceDN w:val="0"/>
        <w:adjustRightInd w:val="0"/>
        <w:spacing w:line="276" w:lineRule="auto"/>
        <w:jc w:val="both"/>
        <w:rPr>
          <w:rFonts w:ascii="Cambria Math" w:eastAsia="MS Mincho" w:hAnsi="Cambria Math" w:cs="Arial"/>
          <w:sz w:val="22"/>
          <w:szCs w:val="22"/>
          <w:lang w:eastAsia="ja-JP"/>
        </w:rPr>
      </w:pPr>
      <w:r w:rsidRPr="00355B45">
        <w:rPr>
          <w:rFonts w:ascii="Cambria Math" w:eastAsia="MS Mincho" w:hAnsi="Cambria Math" w:cs="Arial"/>
          <w:sz w:val="22"/>
          <w:szCs w:val="22"/>
          <w:lang w:eastAsia="ja-JP"/>
        </w:rPr>
        <w:t xml:space="preserve">Therefore </w:t>
      </w:r>
      <w:r w:rsidR="00355B45" w:rsidRPr="00355B45">
        <w:rPr>
          <w:rFonts w:ascii="Cambria Math" w:eastAsia="MS Mincho" w:hAnsi="Cambria Math" w:cs="Arial"/>
          <w:sz w:val="22"/>
          <w:szCs w:val="22"/>
          <w:lang w:eastAsia="ja-JP"/>
        </w:rPr>
        <w:t>BNP PARIBAS AM</w:t>
      </w:r>
      <w:r w:rsidRPr="00355B45">
        <w:rPr>
          <w:rFonts w:ascii="Cambria Math" w:eastAsia="MS Mincho" w:hAnsi="Cambria Math" w:cs="Arial"/>
          <w:sz w:val="22"/>
          <w:szCs w:val="22"/>
          <w:lang w:eastAsia="ja-JP"/>
        </w:rPr>
        <w:t xml:space="preserve"> strongly suggest</w:t>
      </w:r>
      <w:r w:rsidR="000579D3" w:rsidRPr="00355B45">
        <w:rPr>
          <w:rFonts w:ascii="Cambria Math" w:eastAsia="MS Mincho" w:hAnsi="Cambria Math" w:cs="Arial"/>
          <w:sz w:val="22"/>
          <w:szCs w:val="22"/>
          <w:lang w:eastAsia="ja-JP"/>
        </w:rPr>
        <w:t>s</w:t>
      </w:r>
      <w:r w:rsidR="006B4F69" w:rsidRPr="00355B45">
        <w:rPr>
          <w:rFonts w:ascii="Cambria Math" w:eastAsia="MS Mincho" w:hAnsi="Cambria Math" w:cs="Arial"/>
          <w:sz w:val="22"/>
          <w:szCs w:val="22"/>
          <w:lang w:eastAsia="ja-JP"/>
        </w:rPr>
        <w:t xml:space="preserve"> </w:t>
      </w:r>
      <w:r w:rsidR="007E5E24" w:rsidRPr="00355B45">
        <w:rPr>
          <w:rFonts w:ascii="Cambria Math" w:eastAsia="MS Mincho" w:hAnsi="Cambria Math" w:cs="Arial"/>
          <w:sz w:val="22"/>
          <w:szCs w:val="22"/>
          <w:lang w:eastAsia="ja-JP"/>
        </w:rPr>
        <w:t xml:space="preserve">that the review of UCITS V </w:t>
      </w:r>
      <w:r w:rsidR="006B4F69" w:rsidRPr="00355B45">
        <w:rPr>
          <w:rFonts w:ascii="Cambria Math" w:eastAsia="MS Mincho" w:hAnsi="Cambria Math" w:cs="Arial"/>
          <w:sz w:val="22"/>
          <w:szCs w:val="22"/>
          <w:lang w:eastAsia="ja-JP"/>
        </w:rPr>
        <w:t xml:space="preserve">(or of any provision applying to depositaries) </w:t>
      </w:r>
      <w:r w:rsidR="007E5E24" w:rsidRPr="00355B45">
        <w:rPr>
          <w:rFonts w:ascii="Cambria Math" w:eastAsia="MS Mincho" w:hAnsi="Cambria Math" w:cs="Arial"/>
          <w:sz w:val="22"/>
          <w:szCs w:val="22"/>
          <w:lang w:eastAsia="ja-JP"/>
        </w:rPr>
        <w:t xml:space="preserve">should lay down that UCITS are entitled to be preferred before other creditor of the depositary in case of </w:t>
      </w:r>
      <w:r w:rsidR="006B4F69" w:rsidRPr="00355B45">
        <w:rPr>
          <w:rFonts w:ascii="Cambria Math" w:eastAsia="MS Mincho" w:hAnsi="Cambria Math" w:cs="Arial"/>
          <w:sz w:val="22"/>
          <w:szCs w:val="22"/>
          <w:lang w:eastAsia="ja-JP"/>
        </w:rPr>
        <w:t xml:space="preserve">its </w:t>
      </w:r>
      <w:r w:rsidR="007E5E24" w:rsidRPr="00355B45">
        <w:rPr>
          <w:rFonts w:ascii="Cambria Math" w:eastAsia="MS Mincho" w:hAnsi="Cambria Math" w:cs="Arial"/>
          <w:sz w:val="22"/>
          <w:szCs w:val="22"/>
          <w:lang w:eastAsia="ja-JP"/>
        </w:rPr>
        <w:t>bankruptcy</w:t>
      </w:r>
      <w:r w:rsidR="006B4F69" w:rsidRPr="00355B45">
        <w:rPr>
          <w:rFonts w:ascii="Cambria Math" w:eastAsia="MS Mincho" w:hAnsi="Cambria Math" w:cs="Arial"/>
          <w:sz w:val="22"/>
          <w:szCs w:val="22"/>
          <w:lang w:eastAsia="ja-JP"/>
        </w:rPr>
        <w:t xml:space="preserve"> to enable the </w:t>
      </w:r>
      <w:r w:rsidRPr="00355B45">
        <w:rPr>
          <w:rFonts w:ascii="Cambria Math" w:eastAsia="MS Mincho" w:hAnsi="Cambria Math" w:cs="Arial"/>
          <w:sz w:val="22"/>
          <w:szCs w:val="22"/>
          <w:lang w:eastAsia="ja-JP"/>
        </w:rPr>
        <w:t xml:space="preserve">raise </w:t>
      </w:r>
      <w:r w:rsidR="006B4F69" w:rsidRPr="00355B45">
        <w:rPr>
          <w:rFonts w:ascii="Cambria Math" w:eastAsia="MS Mincho" w:hAnsi="Cambria Math" w:cs="Arial"/>
          <w:sz w:val="22"/>
          <w:szCs w:val="22"/>
          <w:lang w:eastAsia="ja-JP"/>
        </w:rPr>
        <w:t xml:space="preserve">of </w:t>
      </w:r>
      <w:r w:rsidRPr="00355B45">
        <w:rPr>
          <w:rFonts w:ascii="Cambria Math" w:eastAsia="MS Mincho" w:hAnsi="Cambria Math" w:cs="Arial"/>
          <w:sz w:val="22"/>
          <w:szCs w:val="22"/>
          <w:lang w:eastAsia="ja-JP"/>
        </w:rPr>
        <w:t xml:space="preserve">the threshold of 20% </w:t>
      </w:r>
      <w:r w:rsidR="00DB3A2B" w:rsidRPr="00355B45">
        <w:rPr>
          <w:rFonts w:ascii="Cambria Math" w:eastAsia="MS Mincho" w:hAnsi="Cambria Math" w:cs="Arial"/>
          <w:sz w:val="22"/>
          <w:szCs w:val="22"/>
          <w:lang w:eastAsia="ja-JP"/>
        </w:rPr>
        <w:t xml:space="preserve">for </w:t>
      </w:r>
      <w:r w:rsidRPr="00355B45">
        <w:rPr>
          <w:rFonts w:ascii="Cambria Math" w:eastAsia="MS Mincho" w:hAnsi="Cambria Math" w:cs="Arial"/>
          <w:sz w:val="22"/>
          <w:szCs w:val="22"/>
          <w:lang w:eastAsia="ja-JP"/>
        </w:rPr>
        <w:t>cash held by the depositary.</w:t>
      </w:r>
    </w:p>
    <w:p w:rsidR="006B4F69" w:rsidRPr="00355B45" w:rsidRDefault="006B4F69" w:rsidP="006B4F69">
      <w:pPr>
        <w:autoSpaceDE w:val="0"/>
        <w:autoSpaceDN w:val="0"/>
        <w:adjustRightInd w:val="0"/>
        <w:spacing w:line="276" w:lineRule="auto"/>
        <w:jc w:val="both"/>
        <w:rPr>
          <w:rFonts w:ascii="Cambria Math" w:hAnsi="Cambria Math"/>
          <w:sz w:val="22"/>
          <w:szCs w:val="22"/>
        </w:rPr>
      </w:pPr>
    </w:p>
    <w:p w:rsidR="00FE5A9E" w:rsidRPr="00355B45" w:rsidRDefault="00FE5A9E" w:rsidP="00FE5A9E">
      <w:pPr>
        <w:pStyle w:val="Paragraphedeliste"/>
        <w:spacing w:after="250" w:line="276" w:lineRule="auto"/>
        <w:ind w:left="283"/>
        <w:contextualSpacing/>
        <w:jc w:val="both"/>
        <w:rPr>
          <w:rFonts w:ascii="Cambria Math" w:hAnsi="Cambria Math"/>
          <w:bCs/>
          <w:i/>
          <w:iCs/>
          <w:sz w:val="22"/>
          <w:szCs w:val="22"/>
          <w:u w:val="single"/>
        </w:rPr>
      </w:pPr>
      <w:r w:rsidRPr="00355B45">
        <w:rPr>
          <w:rFonts w:ascii="Cambria Math" w:hAnsi="Cambria Math"/>
          <w:bCs/>
          <w:i/>
          <w:iCs/>
          <w:sz w:val="22"/>
          <w:szCs w:val="22"/>
          <w:u w:val="single"/>
          <w:lang w:val="en-GB"/>
        </w:rPr>
        <w:t xml:space="preserve">Box 6 - </w:t>
      </w:r>
      <w:r w:rsidRPr="00355B45">
        <w:rPr>
          <w:rFonts w:ascii="Cambria Math" w:hAnsi="Cambria Math"/>
          <w:bCs/>
          <w:i/>
          <w:iCs/>
          <w:sz w:val="22"/>
          <w:szCs w:val="22"/>
          <w:u w:val="single"/>
        </w:rPr>
        <w:t>Guideline 8)</w:t>
      </w:r>
      <w:r w:rsidRPr="00355B45">
        <w:rPr>
          <w:rFonts w:ascii="Cambria Math" w:hAnsi="Cambria Math"/>
          <w:bCs/>
          <w:i/>
          <w:iCs/>
          <w:sz w:val="22"/>
          <w:szCs w:val="22"/>
        </w:rPr>
        <w:t xml:space="preserve"> Entities at which cash collateral is deposited should comply with Article 50(f) of the UCITS Directive.</w:t>
      </w:r>
      <w:r w:rsidR="00DB3A2B" w:rsidRPr="00355B45">
        <w:rPr>
          <w:rFonts w:ascii="Cambria Math" w:hAnsi="Cambria Math"/>
          <w:bCs/>
          <w:i/>
          <w:iCs/>
          <w:sz w:val="22"/>
          <w:szCs w:val="22"/>
        </w:rPr>
        <w:t xml:space="preserve"> </w:t>
      </w:r>
    </w:p>
    <w:p w:rsidR="00FE5A9E" w:rsidRPr="00355B45" w:rsidRDefault="00FE5A9E" w:rsidP="00FE5A9E">
      <w:pPr>
        <w:spacing w:after="250" w:line="276" w:lineRule="auto"/>
        <w:jc w:val="both"/>
        <w:rPr>
          <w:rFonts w:ascii="Cambria Math" w:hAnsi="Cambria Math"/>
          <w:sz w:val="22"/>
          <w:szCs w:val="22"/>
        </w:rPr>
      </w:pPr>
      <w:r w:rsidRPr="00355B45">
        <w:rPr>
          <w:rFonts w:ascii="Cambria Math" w:hAnsi="Cambria Math"/>
          <w:sz w:val="22"/>
          <w:szCs w:val="22"/>
        </w:rPr>
        <w:t>Yes. Please refer to question 24 below.</w:t>
      </w:r>
    </w:p>
    <w:p w:rsidR="00FE5A9E" w:rsidRPr="00355B45" w:rsidRDefault="00FE5A9E" w:rsidP="00FE5A9E">
      <w:pPr>
        <w:pStyle w:val="Paragraphedeliste"/>
        <w:spacing w:after="250" w:line="276" w:lineRule="auto"/>
        <w:ind w:left="283"/>
        <w:contextualSpacing/>
        <w:jc w:val="both"/>
        <w:rPr>
          <w:rFonts w:ascii="Cambria Math" w:hAnsi="Cambria Math"/>
          <w:bCs/>
          <w:i/>
          <w:iCs/>
          <w:sz w:val="22"/>
          <w:szCs w:val="22"/>
          <w:u w:val="single"/>
        </w:rPr>
      </w:pPr>
      <w:r w:rsidRPr="00355B45">
        <w:rPr>
          <w:rFonts w:ascii="Cambria Math" w:hAnsi="Cambria Math"/>
          <w:bCs/>
          <w:i/>
          <w:iCs/>
          <w:sz w:val="22"/>
          <w:szCs w:val="22"/>
          <w:u w:val="single"/>
          <w:lang w:val="en-GB"/>
        </w:rPr>
        <w:t>Box 6 - Guideline 9)</w:t>
      </w:r>
      <w:r w:rsidRPr="00355B45">
        <w:rPr>
          <w:rFonts w:ascii="Cambria Math" w:hAnsi="Cambria Math"/>
          <w:bCs/>
          <w:i/>
          <w:iCs/>
          <w:sz w:val="22"/>
          <w:szCs w:val="22"/>
          <w:lang w:val="en-GB"/>
        </w:rPr>
        <w:t xml:space="preserve"> </w:t>
      </w:r>
      <w:r w:rsidRPr="00355B45">
        <w:rPr>
          <w:rFonts w:ascii="Cambria Math" w:hAnsi="Cambria Math"/>
          <w:bCs/>
          <w:i/>
          <w:iCs/>
          <w:sz w:val="22"/>
          <w:szCs w:val="22"/>
        </w:rPr>
        <w:t>A UCITS should have in place a clear haircut policy for each class of assets received as collateral. This policy should be documented and should justify each decision to apply a specific haircut, or to refrain from applying any haircut, to a certain class of assets.</w:t>
      </w:r>
    </w:p>
    <w:p w:rsidR="00FE5A9E" w:rsidRPr="00355B45" w:rsidRDefault="00FE5A9E" w:rsidP="00FE5A9E">
      <w:pPr>
        <w:spacing w:after="250" w:line="276" w:lineRule="auto"/>
        <w:jc w:val="both"/>
        <w:rPr>
          <w:rFonts w:ascii="Cambria Math" w:hAnsi="Cambria Math"/>
          <w:sz w:val="22"/>
          <w:szCs w:val="22"/>
        </w:rPr>
      </w:pPr>
      <w:r w:rsidRPr="00355B45">
        <w:rPr>
          <w:rFonts w:ascii="Cambria Math" w:hAnsi="Cambria Math"/>
          <w:sz w:val="22"/>
          <w:szCs w:val="22"/>
        </w:rPr>
        <w:t>Please refer to discussion above.</w:t>
      </w:r>
    </w:p>
    <w:p w:rsidR="00FE5A9E" w:rsidRPr="00355B45" w:rsidRDefault="00355B45" w:rsidP="00FE5A9E">
      <w:pPr>
        <w:spacing w:after="250" w:line="276" w:lineRule="auto"/>
        <w:jc w:val="both"/>
        <w:rPr>
          <w:rFonts w:ascii="Cambria Math" w:hAnsi="Cambria Math"/>
          <w:sz w:val="22"/>
          <w:szCs w:val="22"/>
        </w:rPr>
      </w:pPr>
      <w:r w:rsidRPr="00355B45">
        <w:rPr>
          <w:rFonts w:ascii="Cambria Math" w:hAnsi="Cambria Math"/>
          <w:sz w:val="22"/>
          <w:szCs w:val="22"/>
        </w:rPr>
        <w:t>BNP PARIBAS AM</w:t>
      </w:r>
      <w:r w:rsidR="00FE5A9E" w:rsidRPr="00355B45">
        <w:rPr>
          <w:rFonts w:ascii="Cambria Math" w:hAnsi="Cambria Math"/>
          <w:sz w:val="22"/>
          <w:szCs w:val="22"/>
        </w:rPr>
        <w:t xml:space="preserve"> is of the view that a clear haircut policy should be in place and documented.</w:t>
      </w:r>
    </w:p>
    <w:p w:rsidR="00FE5A9E" w:rsidRPr="00355B45" w:rsidRDefault="00FE5A9E" w:rsidP="00FE5A9E">
      <w:pPr>
        <w:pStyle w:val="Paragraphedeliste"/>
        <w:spacing w:after="250" w:line="276" w:lineRule="auto"/>
        <w:ind w:left="283"/>
        <w:contextualSpacing/>
        <w:jc w:val="both"/>
        <w:rPr>
          <w:rFonts w:ascii="Cambria Math" w:hAnsi="Cambria Math"/>
          <w:bCs/>
          <w:i/>
          <w:iCs/>
          <w:sz w:val="22"/>
          <w:szCs w:val="22"/>
          <w:lang w:val="en-GB"/>
        </w:rPr>
      </w:pPr>
      <w:r w:rsidRPr="00355B45">
        <w:rPr>
          <w:rFonts w:ascii="Cambria Math" w:hAnsi="Cambria Math"/>
          <w:bCs/>
          <w:i/>
          <w:iCs/>
          <w:sz w:val="22"/>
          <w:szCs w:val="22"/>
          <w:u w:val="single"/>
          <w:lang w:val="en-GB"/>
        </w:rPr>
        <w:t>Box 6 - Guideline 10)</w:t>
      </w:r>
      <w:r w:rsidRPr="00355B45">
        <w:rPr>
          <w:rFonts w:ascii="Cambria Math" w:hAnsi="Cambria Math"/>
          <w:bCs/>
          <w:i/>
          <w:iCs/>
          <w:sz w:val="22"/>
          <w:szCs w:val="22"/>
          <w:lang w:val="en-GB"/>
        </w:rPr>
        <w:t xml:space="preserve"> The UCITS’ annual report should also contain details of the following:</w:t>
      </w:r>
    </w:p>
    <w:p w:rsidR="00FE5A9E" w:rsidRPr="00355B45" w:rsidRDefault="00FE5A9E" w:rsidP="00FE5A9E">
      <w:pPr>
        <w:pStyle w:val="Paragraphedeliste"/>
        <w:spacing w:after="250" w:line="276" w:lineRule="auto"/>
        <w:ind w:left="283"/>
        <w:contextualSpacing/>
        <w:jc w:val="both"/>
        <w:rPr>
          <w:rFonts w:ascii="Cambria Math" w:hAnsi="Cambria Math"/>
          <w:bCs/>
          <w:i/>
          <w:iCs/>
          <w:sz w:val="22"/>
          <w:szCs w:val="22"/>
          <w:lang w:val="en-GB"/>
        </w:rPr>
      </w:pPr>
      <w:r w:rsidRPr="00355B45">
        <w:rPr>
          <w:rFonts w:ascii="Cambria Math" w:hAnsi="Cambria Math"/>
          <w:bCs/>
          <w:i/>
          <w:iCs/>
          <w:sz w:val="22"/>
          <w:szCs w:val="22"/>
          <w:lang w:val="en-GB"/>
        </w:rPr>
        <w:t>a)</w:t>
      </w:r>
      <w:r w:rsidRPr="00355B45">
        <w:rPr>
          <w:rFonts w:ascii="Cambria Math" w:hAnsi="Cambria Math"/>
          <w:bCs/>
          <w:i/>
          <w:iCs/>
          <w:sz w:val="22"/>
          <w:szCs w:val="22"/>
          <w:lang w:val="en-GB"/>
        </w:rPr>
        <w:tab/>
      </w:r>
      <w:r w:rsidR="006608D2" w:rsidRPr="00355B45">
        <w:rPr>
          <w:rFonts w:ascii="Cambria Math" w:hAnsi="Cambria Math"/>
          <w:bCs/>
          <w:i/>
          <w:iCs/>
          <w:sz w:val="22"/>
          <w:szCs w:val="22"/>
          <w:lang w:val="en-GB"/>
        </w:rPr>
        <w:t>The</w:t>
      </w:r>
      <w:r w:rsidRPr="00355B45">
        <w:rPr>
          <w:rFonts w:ascii="Cambria Math" w:hAnsi="Cambria Math"/>
          <w:bCs/>
          <w:i/>
          <w:iCs/>
          <w:sz w:val="22"/>
          <w:szCs w:val="22"/>
          <w:lang w:val="en-GB"/>
        </w:rPr>
        <w:t xml:space="preserve"> underlying exposure obtained through EPM techniques;</w:t>
      </w:r>
    </w:p>
    <w:p w:rsidR="00FE5A9E" w:rsidRPr="00355B45" w:rsidRDefault="00FE5A9E" w:rsidP="00FE5A9E">
      <w:pPr>
        <w:pStyle w:val="Paragraphedeliste"/>
        <w:spacing w:after="250" w:line="276" w:lineRule="auto"/>
        <w:ind w:left="283"/>
        <w:contextualSpacing/>
        <w:jc w:val="both"/>
        <w:rPr>
          <w:rFonts w:ascii="Cambria Math" w:hAnsi="Cambria Math"/>
          <w:bCs/>
          <w:i/>
          <w:iCs/>
          <w:sz w:val="22"/>
          <w:szCs w:val="22"/>
          <w:lang w:val="en-GB"/>
        </w:rPr>
      </w:pPr>
      <w:r w:rsidRPr="00355B45">
        <w:rPr>
          <w:rFonts w:ascii="Cambria Math" w:hAnsi="Cambria Math"/>
          <w:bCs/>
          <w:i/>
          <w:iCs/>
          <w:sz w:val="22"/>
          <w:szCs w:val="22"/>
          <w:lang w:val="en-GB"/>
        </w:rPr>
        <w:t>b)</w:t>
      </w:r>
      <w:r w:rsidRPr="00355B45">
        <w:rPr>
          <w:rFonts w:ascii="Cambria Math" w:hAnsi="Cambria Math"/>
          <w:bCs/>
          <w:i/>
          <w:iCs/>
          <w:sz w:val="22"/>
          <w:szCs w:val="22"/>
          <w:lang w:val="en-GB"/>
        </w:rPr>
        <w:tab/>
      </w:r>
      <w:r w:rsidR="006608D2" w:rsidRPr="00355B45">
        <w:rPr>
          <w:rFonts w:ascii="Cambria Math" w:hAnsi="Cambria Math"/>
          <w:bCs/>
          <w:i/>
          <w:iCs/>
          <w:sz w:val="22"/>
          <w:szCs w:val="22"/>
          <w:lang w:val="en-GB"/>
        </w:rPr>
        <w:t>The</w:t>
      </w:r>
      <w:r w:rsidRPr="00355B45">
        <w:rPr>
          <w:rFonts w:ascii="Cambria Math" w:hAnsi="Cambria Math"/>
          <w:bCs/>
          <w:i/>
          <w:iCs/>
          <w:sz w:val="22"/>
          <w:szCs w:val="22"/>
          <w:lang w:val="en-GB"/>
        </w:rPr>
        <w:t xml:space="preserve"> identity of the </w:t>
      </w:r>
      <w:proofErr w:type="gramStart"/>
      <w:r w:rsidRPr="00355B45">
        <w:rPr>
          <w:rFonts w:ascii="Cambria Math" w:hAnsi="Cambria Math"/>
          <w:bCs/>
          <w:i/>
          <w:iCs/>
          <w:sz w:val="22"/>
          <w:szCs w:val="22"/>
          <w:lang w:val="en-GB"/>
        </w:rPr>
        <w:t>counterparty(</w:t>
      </w:r>
      <w:proofErr w:type="gramEnd"/>
      <w:r w:rsidRPr="00355B45">
        <w:rPr>
          <w:rFonts w:ascii="Cambria Math" w:hAnsi="Cambria Math"/>
          <w:bCs/>
          <w:i/>
          <w:iCs/>
          <w:sz w:val="22"/>
          <w:szCs w:val="22"/>
          <w:lang w:val="en-GB"/>
        </w:rPr>
        <w:t>ies) to these EPM techniques; and</w:t>
      </w:r>
    </w:p>
    <w:p w:rsidR="00FE5A9E" w:rsidRPr="00355B45" w:rsidRDefault="00FE5A9E" w:rsidP="00FE5A9E">
      <w:pPr>
        <w:pStyle w:val="Paragraphedeliste"/>
        <w:spacing w:after="250" w:line="276" w:lineRule="auto"/>
        <w:ind w:left="283"/>
        <w:contextualSpacing/>
        <w:jc w:val="both"/>
        <w:rPr>
          <w:rFonts w:ascii="Cambria Math" w:hAnsi="Cambria Math"/>
          <w:sz w:val="22"/>
          <w:szCs w:val="22"/>
        </w:rPr>
      </w:pPr>
      <w:r w:rsidRPr="00355B45">
        <w:rPr>
          <w:rFonts w:ascii="Cambria Math" w:hAnsi="Cambria Math"/>
          <w:bCs/>
          <w:i/>
          <w:iCs/>
          <w:sz w:val="22"/>
          <w:szCs w:val="22"/>
          <w:lang w:val="en-GB"/>
        </w:rPr>
        <w:t>c)</w:t>
      </w:r>
      <w:r w:rsidRPr="00355B45">
        <w:rPr>
          <w:rFonts w:ascii="Cambria Math" w:hAnsi="Cambria Math"/>
          <w:bCs/>
          <w:i/>
          <w:iCs/>
          <w:sz w:val="22"/>
          <w:szCs w:val="22"/>
          <w:lang w:val="en-GB"/>
        </w:rPr>
        <w:tab/>
        <w:t>The type and amount of collateral received by the UCITS to reduce counterparty exposure.</w:t>
      </w:r>
    </w:p>
    <w:p w:rsidR="00FE5A9E" w:rsidRPr="00355B45" w:rsidRDefault="00355B45" w:rsidP="00FE5A9E">
      <w:pPr>
        <w:autoSpaceDE w:val="0"/>
        <w:autoSpaceDN w:val="0"/>
        <w:adjustRightInd w:val="0"/>
        <w:spacing w:after="250" w:line="280" w:lineRule="exact"/>
        <w:jc w:val="both"/>
        <w:rPr>
          <w:rFonts w:ascii="Cambria Math" w:hAnsi="Cambria Math"/>
          <w:sz w:val="22"/>
          <w:szCs w:val="22"/>
        </w:rPr>
      </w:pPr>
      <w:r w:rsidRPr="00355B45">
        <w:rPr>
          <w:rFonts w:ascii="Cambria Math" w:hAnsi="Cambria Math"/>
          <w:sz w:val="22"/>
          <w:szCs w:val="22"/>
        </w:rPr>
        <w:t>BNP PARIBAS AM</w:t>
      </w:r>
      <w:r w:rsidR="00FE5A9E" w:rsidRPr="00355B45">
        <w:rPr>
          <w:rFonts w:ascii="Cambria Math" w:hAnsi="Cambria Math"/>
          <w:sz w:val="22"/>
          <w:szCs w:val="22"/>
        </w:rPr>
        <w:t xml:space="preserve"> understands that the objectives of the guidelines are to set rules in order to put efficient portfolio management techniques into a robust frame. Once this framework in place, one can question the relevancy of requesting additional information. Actually by providing more information on ordinary techniques, investors’ attention may be diverted from more crucial topics.</w:t>
      </w:r>
    </w:p>
    <w:p w:rsidR="00FE5A9E" w:rsidRPr="00355B45" w:rsidRDefault="00FE5A9E" w:rsidP="00FE5A9E">
      <w:pPr>
        <w:autoSpaceDE w:val="0"/>
        <w:autoSpaceDN w:val="0"/>
        <w:adjustRightInd w:val="0"/>
        <w:spacing w:line="280" w:lineRule="exact"/>
        <w:jc w:val="both"/>
        <w:rPr>
          <w:rFonts w:ascii="Cambria Math" w:hAnsi="Cambria Math"/>
          <w:sz w:val="22"/>
          <w:szCs w:val="22"/>
        </w:rPr>
      </w:pPr>
      <w:r w:rsidRPr="00355B45">
        <w:rPr>
          <w:rFonts w:ascii="Cambria Math" w:hAnsi="Cambria Math"/>
          <w:sz w:val="22"/>
          <w:szCs w:val="22"/>
        </w:rPr>
        <w:t xml:space="preserve">Furthermore, if such information has to be disclosed in the annual report, </w:t>
      </w:r>
      <w:r w:rsidR="00355B45" w:rsidRPr="00355B45">
        <w:rPr>
          <w:rFonts w:ascii="Cambria Math" w:hAnsi="Cambria Math"/>
          <w:sz w:val="22"/>
          <w:szCs w:val="22"/>
        </w:rPr>
        <w:t>BNP PARIBAS AM</w:t>
      </w:r>
      <w:r w:rsidRPr="00355B45">
        <w:rPr>
          <w:rFonts w:ascii="Cambria Math" w:hAnsi="Cambria Math"/>
          <w:sz w:val="22"/>
          <w:szCs w:val="22"/>
        </w:rPr>
        <w:t xml:space="preserve"> wants to point out to ESMA the operational issues that this requirement would entail. The underlying exposure obtained through EPM techniques, as the identity of the counterparties and the type and amount of collateral </w:t>
      </w:r>
      <w:r w:rsidRPr="00355B45">
        <w:rPr>
          <w:rFonts w:ascii="Cambria Math" w:hAnsi="Cambria Math"/>
          <w:sz w:val="22"/>
          <w:szCs w:val="22"/>
        </w:rPr>
        <w:lastRenderedPageBreak/>
        <w:t>received may change over time and appropriate tools should be set up in order to catch these data. The costs of such tools would have, one way or another, repercussions on the UCITS and thus, investors.</w:t>
      </w:r>
    </w:p>
    <w:p w:rsidR="00FE5A9E" w:rsidRPr="00355B45" w:rsidRDefault="00FE5A9E" w:rsidP="00FE5A9E">
      <w:pPr>
        <w:autoSpaceDE w:val="0"/>
        <w:autoSpaceDN w:val="0"/>
        <w:adjustRightInd w:val="0"/>
        <w:spacing w:line="280" w:lineRule="exact"/>
        <w:jc w:val="both"/>
        <w:rPr>
          <w:rFonts w:ascii="Cambria Math" w:hAnsi="Cambria Math"/>
          <w:sz w:val="22"/>
          <w:szCs w:val="22"/>
        </w:rPr>
      </w:pPr>
    </w:p>
    <w:p w:rsidR="00FE5A9E" w:rsidRPr="00355B45" w:rsidRDefault="00FE5A9E" w:rsidP="00FE5A9E">
      <w:pPr>
        <w:autoSpaceDE w:val="0"/>
        <w:autoSpaceDN w:val="0"/>
        <w:adjustRightInd w:val="0"/>
        <w:spacing w:line="280" w:lineRule="exact"/>
        <w:jc w:val="both"/>
        <w:rPr>
          <w:rFonts w:ascii="Cambria Math" w:hAnsi="Cambria Math"/>
          <w:sz w:val="22"/>
          <w:szCs w:val="22"/>
        </w:rPr>
      </w:pPr>
    </w:p>
    <w:p w:rsidR="00FE5A9E" w:rsidRPr="00355B45" w:rsidRDefault="00FE5A9E" w:rsidP="00FE5A9E">
      <w:pPr>
        <w:autoSpaceDE w:val="0"/>
        <w:autoSpaceDN w:val="0"/>
        <w:adjustRightInd w:val="0"/>
        <w:spacing w:line="280" w:lineRule="exact"/>
        <w:jc w:val="both"/>
        <w:rPr>
          <w:rFonts w:ascii="Cambria Math" w:hAnsi="Cambria Math"/>
          <w:sz w:val="22"/>
          <w:szCs w:val="22"/>
        </w:rPr>
      </w:pPr>
      <w:r w:rsidRPr="00355B45">
        <w:rPr>
          <w:rFonts w:ascii="Cambria Math" w:hAnsi="Cambria Math"/>
          <w:b/>
          <w:bCs/>
          <w:i/>
          <w:iCs/>
          <w:sz w:val="22"/>
          <w:szCs w:val="22"/>
          <w:u w:val="single"/>
        </w:rPr>
        <w:t>Q17: Do you think that the proposed guidelines set standards that will ensure that the collateral received in the context of EPM techniques is of good quality? If not, please explain.</w:t>
      </w:r>
    </w:p>
    <w:p w:rsidR="00FE5A9E" w:rsidRPr="00355B45" w:rsidRDefault="00FE5A9E" w:rsidP="00FE5A9E">
      <w:pPr>
        <w:autoSpaceDE w:val="0"/>
        <w:autoSpaceDN w:val="0"/>
        <w:adjustRightInd w:val="0"/>
        <w:spacing w:line="280" w:lineRule="exact"/>
        <w:jc w:val="both"/>
        <w:rPr>
          <w:rFonts w:ascii="Cambria Math" w:hAnsi="Cambria Math"/>
          <w:sz w:val="22"/>
          <w:szCs w:val="22"/>
        </w:rPr>
      </w:pPr>
    </w:p>
    <w:p w:rsidR="00FE5A9E" w:rsidRPr="00355B45" w:rsidRDefault="00FE5A9E" w:rsidP="00FE5A9E">
      <w:pPr>
        <w:autoSpaceDE w:val="0"/>
        <w:autoSpaceDN w:val="0"/>
        <w:adjustRightInd w:val="0"/>
        <w:spacing w:line="280" w:lineRule="exact"/>
        <w:jc w:val="both"/>
        <w:rPr>
          <w:rFonts w:ascii="Cambria Math" w:hAnsi="Cambria Math"/>
          <w:sz w:val="22"/>
          <w:szCs w:val="22"/>
        </w:rPr>
      </w:pPr>
      <w:r w:rsidRPr="00355B45">
        <w:rPr>
          <w:rFonts w:ascii="Cambria Math" w:hAnsi="Cambria Math"/>
          <w:sz w:val="22"/>
          <w:szCs w:val="22"/>
        </w:rPr>
        <w:t xml:space="preserve">As stated before, depending on the context, collateral received/provided or securities purchased/sold in the context of EPM techniques is not a straightforward concept. Where collateral is mainly to protect the fund, </w:t>
      </w:r>
      <w:r w:rsidRPr="00355B45">
        <w:rPr>
          <w:rFonts w:ascii="Cambria Math" w:hAnsi="Cambria Math"/>
          <w:i/>
          <w:sz w:val="22"/>
          <w:szCs w:val="22"/>
        </w:rPr>
        <w:t>i.e.</w:t>
      </w:r>
      <w:r w:rsidRPr="00355B45">
        <w:rPr>
          <w:rFonts w:ascii="Cambria Math" w:hAnsi="Cambria Math"/>
          <w:sz w:val="22"/>
          <w:szCs w:val="22"/>
        </w:rPr>
        <w:t xml:space="preserve"> in the context of securities lending, </w:t>
      </w:r>
      <w:r w:rsidR="00355B45" w:rsidRPr="00355B45">
        <w:rPr>
          <w:rFonts w:ascii="Cambria Math" w:hAnsi="Cambria Math"/>
          <w:sz w:val="22"/>
          <w:szCs w:val="22"/>
        </w:rPr>
        <w:t>BNP PARIBAS AM</w:t>
      </w:r>
      <w:r w:rsidRPr="00355B45">
        <w:rPr>
          <w:rFonts w:ascii="Cambria Math" w:hAnsi="Cambria Math"/>
          <w:sz w:val="22"/>
          <w:szCs w:val="22"/>
        </w:rPr>
        <w:t xml:space="preserve"> considers that the proposed guidelines set standards that will ensure the collateral received to be of good quality.</w:t>
      </w:r>
    </w:p>
    <w:p w:rsidR="00FE5A9E" w:rsidRPr="00355B45" w:rsidRDefault="00FE5A9E" w:rsidP="00FE5A9E">
      <w:pPr>
        <w:autoSpaceDE w:val="0"/>
        <w:autoSpaceDN w:val="0"/>
        <w:adjustRightInd w:val="0"/>
        <w:spacing w:line="280" w:lineRule="exact"/>
        <w:jc w:val="both"/>
        <w:rPr>
          <w:rFonts w:ascii="Cambria Math" w:hAnsi="Cambria Math"/>
          <w:sz w:val="22"/>
          <w:szCs w:val="22"/>
        </w:rPr>
      </w:pPr>
    </w:p>
    <w:p w:rsidR="00FE5A9E" w:rsidRPr="00355B45" w:rsidRDefault="00FE5A9E" w:rsidP="00FE5A9E">
      <w:pPr>
        <w:autoSpaceDE w:val="0"/>
        <w:autoSpaceDN w:val="0"/>
        <w:adjustRightInd w:val="0"/>
        <w:spacing w:line="280" w:lineRule="exact"/>
        <w:jc w:val="both"/>
        <w:rPr>
          <w:rFonts w:ascii="Cambria Math" w:hAnsi="Cambria Math"/>
          <w:sz w:val="22"/>
          <w:szCs w:val="22"/>
        </w:rPr>
      </w:pPr>
      <w:r w:rsidRPr="00355B45">
        <w:rPr>
          <w:rFonts w:ascii="Cambria Math" w:hAnsi="Cambria Math"/>
          <w:sz w:val="22"/>
          <w:szCs w:val="22"/>
        </w:rPr>
        <w:t xml:space="preserve">However, as demonstrated, when it comes to securities involved in reverse repurchase agreements, quality (amongst which liquidity, level of haircut, credit appreciation) is </w:t>
      </w:r>
      <w:r w:rsidR="007E5E24" w:rsidRPr="00355B45">
        <w:rPr>
          <w:rFonts w:ascii="Cambria Math" w:hAnsi="Cambria Math"/>
          <w:b/>
          <w:sz w:val="22"/>
          <w:szCs w:val="22"/>
        </w:rPr>
        <w:t>one of the parameters</w:t>
      </w:r>
      <w:r w:rsidRPr="00355B45">
        <w:rPr>
          <w:rFonts w:ascii="Cambria Math" w:hAnsi="Cambria Math"/>
          <w:sz w:val="22"/>
          <w:szCs w:val="22"/>
        </w:rPr>
        <w:t xml:space="preserve"> of the deal </w:t>
      </w:r>
      <w:r w:rsidR="007E5E24" w:rsidRPr="00355B45">
        <w:rPr>
          <w:rFonts w:ascii="Cambria Math" w:hAnsi="Cambria Math"/>
          <w:b/>
          <w:sz w:val="22"/>
          <w:szCs w:val="22"/>
        </w:rPr>
        <w:t>involved in the financial conditions</w:t>
      </w:r>
      <w:r w:rsidRPr="00355B45">
        <w:rPr>
          <w:rFonts w:ascii="Cambria Math" w:hAnsi="Cambria Math"/>
          <w:sz w:val="22"/>
          <w:szCs w:val="22"/>
        </w:rPr>
        <w:t xml:space="preserve"> of the deal. In certain circumstances, according to the analysis of the UCITS’s manager and to the documentation of the fund, the deal could be more secured and less rewarding for the investor; or less secured but more rewarding for the investor. In the context of reverse repurchase agreements, complying with the criteria applying to collateral limits such EPM as a</w:t>
      </w:r>
      <w:r w:rsidR="005B6168" w:rsidRPr="00355B45">
        <w:rPr>
          <w:rFonts w:ascii="Cambria Math" w:hAnsi="Cambria Math"/>
          <w:sz w:val="22"/>
          <w:szCs w:val="22"/>
        </w:rPr>
        <w:t xml:space="preserve"> kind of</w:t>
      </w:r>
      <w:r w:rsidRPr="00355B45">
        <w:rPr>
          <w:rFonts w:ascii="Cambria Math" w:hAnsi="Cambria Math"/>
          <w:sz w:val="22"/>
          <w:szCs w:val="22"/>
        </w:rPr>
        <w:t xml:space="preserve"> “risk-free” deal. Nevertheless, </w:t>
      </w:r>
      <w:r w:rsidR="00355B45" w:rsidRPr="00355B45">
        <w:rPr>
          <w:rFonts w:ascii="Cambria Math" w:hAnsi="Cambria Math"/>
          <w:sz w:val="22"/>
          <w:szCs w:val="22"/>
        </w:rPr>
        <w:t>BNP PARIBAS AM</w:t>
      </w:r>
      <w:r w:rsidRPr="00355B45">
        <w:rPr>
          <w:rFonts w:ascii="Cambria Math" w:hAnsi="Cambria Math"/>
          <w:sz w:val="22"/>
          <w:szCs w:val="22"/>
        </w:rPr>
        <w:t xml:space="preserve"> is of the view that </w:t>
      </w:r>
      <w:r w:rsidR="007E5E24" w:rsidRPr="00355B45">
        <w:rPr>
          <w:rFonts w:ascii="Cambria Math" w:hAnsi="Cambria Math"/>
          <w:b/>
          <w:sz w:val="22"/>
          <w:szCs w:val="22"/>
        </w:rPr>
        <w:t>reverse repurchase agreement has to remain a way amongst others to invest in the profit of the investor</w:t>
      </w:r>
      <w:r w:rsidRPr="00355B45">
        <w:rPr>
          <w:rFonts w:ascii="Cambria Math" w:hAnsi="Cambria Math"/>
          <w:sz w:val="22"/>
          <w:szCs w:val="22"/>
        </w:rPr>
        <w:t>s.</w:t>
      </w:r>
    </w:p>
    <w:p w:rsidR="00FE5A9E" w:rsidRPr="00355B45" w:rsidRDefault="00FE5A9E" w:rsidP="00FE5A9E">
      <w:pPr>
        <w:autoSpaceDE w:val="0"/>
        <w:autoSpaceDN w:val="0"/>
        <w:adjustRightInd w:val="0"/>
        <w:spacing w:line="280" w:lineRule="exact"/>
        <w:jc w:val="both"/>
        <w:rPr>
          <w:rFonts w:ascii="Cambria Math" w:hAnsi="Cambria Math"/>
          <w:sz w:val="22"/>
          <w:szCs w:val="22"/>
        </w:rPr>
      </w:pPr>
      <w:r w:rsidRPr="00355B45">
        <w:rPr>
          <w:rFonts w:ascii="Cambria Math" w:hAnsi="Cambria Math"/>
          <w:sz w:val="22"/>
          <w:szCs w:val="22"/>
        </w:rPr>
        <w:t xml:space="preserve">Anyway, once a level of risk accepted for such an EPM, the increase of this risk should be covered by collateral, under the conditions </w:t>
      </w:r>
      <w:r w:rsidR="00DB3A2B" w:rsidRPr="00355B45">
        <w:rPr>
          <w:rFonts w:ascii="Cambria Math" w:hAnsi="Cambria Math"/>
          <w:sz w:val="22"/>
          <w:szCs w:val="22"/>
        </w:rPr>
        <w:t>set out in Box 26 of CESR’s Guidelines on Risk Measurement and the Calculation of Global Exposure and Counterparty Risk for UCITS</w:t>
      </w:r>
      <w:r w:rsidRPr="00355B45">
        <w:rPr>
          <w:rFonts w:ascii="Cambria Math" w:hAnsi="Cambria Math"/>
          <w:sz w:val="22"/>
          <w:szCs w:val="22"/>
        </w:rPr>
        <w:t>.</w:t>
      </w:r>
    </w:p>
    <w:p w:rsidR="00FE5A9E" w:rsidRPr="00355B45" w:rsidRDefault="00FE5A9E" w:rsidP="00FE5A9E">
      <w:pPr>
        <w:autoSpaceDE w:val="0"/>
        <w:autoSpaceDN w:val="0"/>
        <w:adjustRightInd w:val="0"/>
        <w:spacing w:line="280" w:lineRule="exact"/>
        <w:jc w:val="both"/>
        <w:rPr>
          <w:rFonts w:ascii="Cambria Math" w:hAnsi="Cambria Math"/>
          <w:sz w:val="22"/>
          <w:szCs w:val="22"/>
        </w:rPr>
      </w:pPr>
    </w:p>
    <w:p w:rsidR="00FE5A9E" w:rsidRPr="00355B45" w:rsidRDefault="00FE5A9E" w:rsidP="00FE5A9E">
      <w:pPr>
        <w:autoSpaceDE w:val="0"/>
        <w:autoSpaceDN w:val="0"/>
        <w:adjustRightInd w:val="0"/>
        <w:spacing w:line="280" w:lineRule="exact"/>
        <w:jc w:val="both"/>
        <w:rPr>
          <w:rFonts w:ascii="Cambria Math" w:hAnsi="Cambria Math"/>
          <w:sz w:val="22"/>
          <w:szCs w:val="22"/>
        </w:rPr>
      </w:pPr>
    </w:p>
    <w:p w:rsidR="00FE5A9E" w:rsidRPr="00355B45" w:rsidRDefault="00FE5A9E" w:rsidP="00FE5A9E">
      <w:pPr>
        <w:autoSpaceDE w:val="0"/>
        <w:autoSpaceDN w:val="0"/>
        <w:adjustRightInd w:val="0"/>
        <w:spacing w:line="280" w:lineRule="exact"/>
        <w:jc w:val="both"/>
        <w:rPr>
          <w:rFonts w:ascii="Cambria Math" w:hAnsi="Cambria Math"/>
          <w:b/>
          <w:bCs/>
          <w:i/>
          <w:iCs/>
          <w:sz w:val="22"/>
          <w:szCs w:val="22"/>
          <w:u w:val="single"/>
        </w:rPr>
      </w:pPr>
      <w:r w:rsidRPr="00355B45">
        <w:rPr>
          <w:rFonts w:ascii="Cambria Math" w:hAnsi="Cambria Math"/>
          <w:b/>
          <w:bCs/>
          <w:i/>
          <w:iCs/>
          <w:sz w:val="22"/>
          <w:szCs w:val="22"/>
          <w:u w:val="single"/>
        </w:rPr>
        <w:t>Q18: Do you see merit in the development of further guidelines in respect of the reinvestment of cash collateral received in the context of EPM techniques (the same question is relevant to Box 7 below)?</w:t>
      </w:r>
    </w:p>
    <w:p w:rsidR="00FE5A9E" w:rsidRPr="00355B45" w:rsidRDefault="00FE5A9E" w:rsidP="00FE5A9E">
      <w:pPr>
        <w:autoSpaceDE w:val="0"/>
        <w:autoSpaceDN w:val="0"/>
        <w:adjustRightInd w:val="0"/>
        <w:spacing w:line="280" w:lineRule="exact"/>
        <w:jc w:val="both"/>
        <w:rPr>
          <w:rFonts w:ascii="Cambria Math" w:hAnsi="Cambria Math"/>
          <w:sz w:val="22"/>
          <w:szCs w:val="22"/>
        </w:rPr>
      </w:pPr>
    </w:p>
    <w:p w:rsidR="00FE5A9E" w:rsidRPr="00355B45" w:rsidRDefault="00FE5A9E" w:rsidP="00FE5A9E">
      <w:pPr>
        <w:autoSpaceDE w:val="0"/>
        <w:autoSpaceDN w:val="0"/>
        <w:adjustRightInd w:val="0"/>
        <w:spacing w:line="280" w:lineRule="exact"/>
        <w:jc w:val="both"/>
        <w:rPr>
          <w:rFonts w:ascii="Cambria Math" w:hAnsi="Cambria Math"/>
          <w:sz w:val="22"/>
          <w:szCs w:val="22"/>
        </w:rPr>
      </w:pPr>
      <w:r w:rsidRPr="00355B45">
        <w:rPr>
          <w:rFonts w:ascii="Cambria Math" w:hAnsi="Cambria Math"/>
          <w:sz w:val="22"/>
          <w:szCs w:val="22"/>
        </w:rPr>
        <w:t xml:space="preserve">Reinvestment of cash collateral, which has to be distinguishing from cash held within the UCITS, should be limited to non-risky assets. Cash collateral criteria as they are disclosed in Box 26 of CESR’s Guidelines on Risk Measurement and the Calculation of Global Exposure and Counterparty Risk for UCITS should be sufficient. Therefore </w:t>
      </w:r>
      <w:r w:rsidR="00355B45" w:rsidRPr="00355B45">
        <w:rPr>
          <w:rFonts w:ascii="Cambria Math" w:hAnsi="Cambria Math"/>
          <w:sz w:val="22"/>
          <w:szCs w:val="22"/>
        </w:rPr>
        <w:t>BNP PARIBAS AM</w:t>
      </w:r>
      <w:r w:rsidRPr="00355B45">
        <w:rPr>
          <w:rFonts w:ascii="Cambria Math" w:hAnsi="Cambria Math"/>
          <w:sz w:val="22"/>
          <w:szCs w:val="22"/>
        </w:rPr>
        <w:t xml:space="preserve"> cannot see any merit in the development of further guidelines in respect of the reinvestment of cash collateral.</w:t>
      </w:r>
    </w:p>
    <w:p w:rsidR="00FE5A9E" w:rsidRPr="00355B45" w:rsidRDefault="00FE5A9E" w:rsidP="00FE5A9E">
      <w:pPr>
        <w:autoSpaceDE w:val="0"/>
        <w:autoSpaceDN w:val="0"/>
        <w:adjustRightInd w:val="0"/>
        <w:spacing w:line="280" w:lineRule="exact"/>
        <w:jc w:val="both"/>
        <w:rPr>
          <w:rFonts w:ascii="Cambria Math" w:hAnsi="Cambria Math"/>
          <w:sz w:val="22"/>
          <w:szCs w:val="22"/>
        </w:rPr>
      </w:pPr>
      <w:r w:rsidRPr="00355B45">
        <w:rPr>
          <w:rFonts w:ascii="Cambria Math" w:hAnsi="Cambria Math"/>
          <w:sz w:val="22"/>
          <w:szCs w:val="22"/>
        </w:rPr>
        <w:t>However, the answers assume that cash received from a repurchase agreement is not considered as cash collateral but as financing cash. Therefore, the proposed guidelines have not to be applied to this cash.</w:t>
      </w:r>
    </w:p>
    <w:p w:rsidR="00FE5A9E" w:rsidRPr="00355B45" w:rsidRDefault="00FE5A9E" w:rsidP="00FE5A9E">
      <w:pPr>
        <w:autoSpaceDE w:val="0"/>
        <w:autoSpaceDN w:val="0"/>
        <w:adjustRightInd w:val="0"/>
        <w:spacing w:line="280" w:lineRule="exact"/>
        <w:jc w:val="both"/>
        <w:rPr>
          <w:rFonts w:ascii="Cambria Math" w:hAnsi="Cambria Math"/>
          <w:sz w:val="22"/>
          <w:szCs w:val="22"/>
        </w:rPr>
      </w:pPr>
    </w:p>
    <w:p w:rsidR="00FE5A9E" w:rsidRPr="00355B45" w:rsidRDefault="00FE5A9E" w:rsidP="00FE5A9E">
      <w:pPr>
        <w:autoSpaceDE w:val="0"/>
        <w:autoSpaceDN w:val="0"/>
        <w:adjustRightInd w:val="0"/>
        <w:spacing w:line="280" w:lineRule="exact"/>
        <w:jc w:val="both"/>
        <w:rPr>
          <w:rFonts w:ascii="Cambria Math" w:hAnsi="Cambria Math"/>
          <w:sz w:val="22"/>
          <w:szCs w:val="22"/>
        </w:rPr>
      </w:pPr>
    </w:p>
    <w:p w:rsidR="00FE5A9E" w:rsidRPr="00355B45" w:rsidRDefault="00FE5A9E" w:rsidP="00FE5A9E">
      <w:pPr>
        <w:autoSpaceDE w:val="0"/>
        <w:autoSpaceDN w:val="0"/>
        <w:adjustRightInd w:val="0"/>
        <w:spacing w:line="280" w:lineRule="exact"/>
        <w:jc w:val="both"/>
        <w:rPr>
          <w:rFonts w:ascii="Cambria Math" w:hAnsi="Cambria Math"/>
          <w:b/>
          <w:bCs/>
          <w:i/>
          <w:iCs/>
          <w:sz w:val="22"/>
          <w:szCs w:val="22"/>
          <w:u w:val="single"/>
        </w:rPr>
      </w:pPr>
      <w:r w:rsidRPr="00355B45">
        <w:rPr>
          <w:rFonts w:ascii="Cambria Math" w:hAnsi="Cambria Math"/>
          <w:b/>
          <w:bCs/>
          <w:i/>
          <w:iCs/>
          <w:sz w:val="22"/>
          <w:szCs w:val="22"/>
          <w:u w:val="single"/>
        </w:rPr>
        <w:t>Q19: Would you be in</w:t>
      </w:r>
      <w:r w:rsidRPr="00355B45">
        <w:rPr>
          <w:rFonts w:ascii="Cambria Math" w:hAnsi="Cambria Math"/>
          <w:b/>
          <w:bCs/>
          <w:i/>
          <w:iCs/>
          <w:sz w:val="22"/>
          <w:szCs w:val="22"/>
          <w:u w:val="single"/>
          <w:lang w:val="en-GB"/>
        </w:rPr>
        <w:t xml:space="preserve"> favour</w:t>
      </w:r>
      <w:r w:rsidRPr="00355B45">
        <w:rPr>
          <w:rFonts w:ascii="Cambria Math" w:hAnsi="Cambria Math"/>
          <w:b/>
          <w:bCs/>
          <w:i/>
          <w:iCs/>
          <w:sz w:val="22"/>
          <w:szCs w:val="22"/>
          <w:u w:val="single"/>
        </w:rPr>
        <w:t xml:space="preserve"> of requiring a high correlation between the collateral provided and the composition of the UCITS’ underlying portfolio? Please explain your view.</w:t>
      </w:r>
    </w:p>
    <w:p w:rsidR="00FE5A9E" w:rsidRPr="00355B45" w:rsidRDefault="00FE5A9E" w:rsidP="00FE5A9E">
      <w:pPr>
        <w:autoSpaceDE w:val="0"/>
        <w:autoSpaceDN w:val="0"/>
        <w:adjustRightInd w:val="0"/>
        <w:spacing w:line="280" w:lineRule="exact"/>
        <w:jc w:val="both"/>
        <w:rPr>
          <w:rFonts w:ascii="Cambria Math" w:hAnsi="Cambria Math"/>
          <w:sz w:val="22"/>
          <w:szCs w:val="22"/>
        </w:rPr>
      </w:pPr>
    </w:p>
    <w:p w:rsidR="00FE5A9E" w:rsidRPr="00355B45" w:rsidRDefault="00FE5A9E" w:rsidP="00FE5A9E">
      <w:pPr>
        <w:spacing w:after="250" w:line="276" w:lineRule="auto"/>
        <w:jc w:val="both"/>
        <w:rPr>
          <w:rFonts w:ascii="Cambria Math" w:hAnsi="Cambria Math"/>
          <w:sz w:val="22"/>
          <w:szCs w:val="22"/>
        </w:rPr>
      </w:pPr>
      <w:r w:rsidRPr="00355B45">
        <w:rPr>
          <w:rFonts w:ascii="Cambria Math" w:hAnsi="Cambria Math"/>
          <w:sz w:val="22"/>
          <w:szCs w:val="22"/>
        </w:rPr>
        <w:t xml:space="preserve">No. </w:t>
      </w:r>
      <w:r w:rsidR="00355B45" w:rsidRPr="00355B45">
        <w:rPr>
          <w:rFonts w:ascii="Cambria Math" w:hAnsi="Cambria Math"/>
          <w:sz w:val="22"/>
          <w:szCs w:val="22"/>
        </w:rPr>
        <w:t>BNP PARIBAS AM</w:t>
      </w:r>
      <w:r w:rsidRPr="00355B45">
        <w:rPr>
          <w:rFonts w:ascii="Cambria Math" w:hAnsi="Cambria Math"/>
          <w:sz w:val="22"/>
          <w:szCs w:val="22"/>
        </w:rPr>
        <w:t xml:space="preserve"> is of the </w:t>
      </w:r>
      <w:proofErr w:type="gramStart"/>
      <w:r w:rsidRPr="00355B45">
        <w:rPr>
          <w:rFonts w:ascii="Cambria Math" w:hAnsi="Cambria Math"/>
          <w:sz w:val="22"/>
          <w:szCs w:val="22"/>
        </w:rPr>
        <w:t>view that request</w:t>
      </w:r>
      <w:proofErr w:type="gramEnd"/>
      <w:r w:rsidRPr="00355B45">
        <w:rPr>
          <w:rFonts w:ascii="Cambria Math" w:hAnsi="Cambria Math"/>
          <w:sz w:val="22"/>
          <w:szCs w:val="22"/>
        </w:rPr>
        <w:t xml:space="preserve"> concerning any level of correlation is not </w:t>
      </w:r>
      <w:r w:rsidR="006608D2" w:rsidRPr="00355B45">
        <w:rPr>
          <w:rFonts w:ascii="Cambria Math" w:hAnsi="Cambria Math"/>
          <w:sz w:val="22"/>
          <w:szCs w:val="22"/>
        </w:rPr>
        <w:t>useful</w:t>
      </w:r>
      <w:r w:rsidRPr="00355B45">
        <w:rPr>
          <w:rFonts w:ascii="Cambria Math" w:hAnsi="Cambria Math"/>
          <w:sz w:val="22"/>
          <w:szCs w:val="22"/>
        </w:rPr>
        <w:t xml:space="preserve"> to protect investors. Therefore, such a request will be misleading:</w:t>
      </w:r>
    </w:p>
    <w:p w:rsidR="00FE5A9E" w:rsidRPr="00355B45" w:rsidRDefault="00FE5A9E" w:rsidP="00FE5A9E">
      <w:pPr>
        <w:pStyle w:val="Paragraphedeliste"/>
        <w:numPr>
          <w:ilvl w:val="0"/>
          <w:numId w:val="12"/>
        </w:numPr>
        <w:spacing w:after="250" w:line="276" w:lineRule="auto"/>
        <w:jc w:val="both"/>
        <w:rPr>
          <w:rFonts w:ascii="Cambria Math" w:hAnsi="Cambria Math"/>
          <w:sz w:val="22"/>
          <w:szCs w:val="22"/>
        </w:rPr>
      </w:pPr>
      <w:r w:rsidRPr="00355B45">
        <w:rPr>
          <w:rFonts w:ascii="Cambria Math" w:hAnsi="Cambria Math"/>
          <w:sz w:val="22"/>
          <w:szCs w:val="22"/>
        </w:rPr>
        <w:t xml:space="preserve">In the event of a default by the counterparty, what really matters with collateral received or securities purchased is to be able to quickly resale the assets. A high correlation criterion would be useless. Furthermore, in many cases it would be very difficult to find enough correlated securities. </w:t>
      </w:r>
      <w:r w:rsidRPr="00355B45">
        <w:rPr>
          <w:rFonts w:ascii="Cambria Math" w:hAnsi="Cambria Math"/>
          <w:sz w:val="22"/>
          <w:szCs w:val="22"/>
        </w:rPr>
        <w:lastRenderedPageBreak/>
        <w:t>Basically, the only collateral which would be totally correlated to the securities lent would be the securities themselves.</w:t>
      </w:r>
    </w:p>
    <w:p w:rsidR="00FE5A9E" w:rsidRPr="00355B45" w:rsidRDefault="00FE5A9E" w:rsidP="00FE5A9E">
      <w:pPr>
        <w:pStyle w:val="Paragraphedeliste"/>
        <w:numPr>
          <w:ilvl w:val="0"/>
          <w:numId w:val="12"/>
        </w:numPr>
        <w:spacing w:after="250" w:line="276" w:lineRule="auto"/>
        <w:jc w:val="both"/>
        <w:rPr>
          <w:rFonts w:ascii="Cambria Math" w:hAnsi="Cambria Math"/>
          <w:sz w:val="22"/>
          <w:szCs w:val="22"/>
        </w:rPr>
      </w:pPr>
      <w:r w:rsidRPr="00355B45">
        <w:rPr>
          <w:rFonts w:ascii="Cambria Math" w:hAnsi="Cambria Math"/>
          <w:sz w:val="22"/>
          <w:szCs w:val="22"/>
        </w:rPr>
        <w:t>A high correlation requirement may give rise to inefficiency, since any changes in the collateral or securities composition, required to ensure that the correlation criterion is enforced, would involve costs, ruining the initial purpose of securities lending/borrowing and repurchase agreements/reverse repurchase agreements as efficient portfolio management techniques and causing intermediaries to be paid with no upside for the investors.</w:t>
      </w:r>
    </w:p>
    <w:p w:rsidR="00FE5A9E" w:rsidRPr="00355B45" w:rsidRDefault="00FE5A9E" w:rsidP="00FE5A9E">
      <w:pPr>
        <w:spacing w:line="276" w:lineRule="auto"/>
        <w:jc w:val="both"/>
        <w:rPr>
          <w:rFonts w:ascii="Cambria Math" w:hAnsi="Cambria Math"/>
          <w:sz w:val="22"/>
          <w:szCs w:val="22"/>
        </w:rPr>
      </w:pPr>
      <w:r w:rsidRPr="00355B45">
        <w:rPr>
          <w:rFonts w:ascii="Cambria Math" w:hAnsi="Cambria Math"/>
          <w:sz w:val="22"/>
          <w:szCs w:val="22"/>
        </w:rPr>
        <w:t xml:space="preserve">In the end, bearing in mind that correlation is a non trivial input (as a market parameter, it can vary over time and over maturities), a high correlation requirement between the collateral received or provided, or the securities purchased or sold, and the composition of the UCITS underlying portfolio would lead to non efficiency. </w:t>
      </w:r>
      <w:r w:rsidR="00355B45" w:rsidRPr="00355B45">
        <w:rPr>
          <w:rFonts w:ascii="Cambria Math" w:hAnsi="Cambria Math"/>
          <w:sz w:val="22"/>
          <w:szCs w:val="22"/>
        </w:rPr>
        <w:t>BNP PARIBAS AM</w:t>
      </w:r>
      <w:r w:rsidRPr="00355B45">
        <w:rPr>
          <w:rFonts w:ascii="Cambria Math" w:hAnsi="Cambria Math"/>
          <w:sz w:val="22"/>
          <w:szCs w:val="22"/>
        </w:rPr>
        <w:t xml:space="preserve"> is thus of the view that a high correlation requirement should not be applied for EPM techniques.</w:t>
      </w:r>
    </w:p>
    <w:p w:rsidR="00FE5A9E" w:rsidRPr="00355B45" w:rsidRDefault="00FE5A9E" w:rsidP="00FE5A9E">
      <w:pPr>
        <w:spacing w:line="276" w:lineRule="auto"/>
        <w:jc w:val="both"/>
        <w:rPr>
          <w:rFonts w:ascii="Cambria Math" w:hAnsi="Cambria Math"/>
          <w:sz w:val="22"/>
          <w:szCs w:val="22"/>
        </w:rPr>
      </w:pPr>
    </w:p>
    <w:p w:rsidR="00FE5A9E" w:rsidRPr="00355B45" w:rsidRDefault="00FE5A9E" w:rsidP="00FE5A9E">
      <w:pPr>
        <w:spacing w:line="276" w:lineRule="auto"/>
        <w:jc w:val="both"/>
        <w:rPr>
          <w:rFonts w:ascii="Cambria Math" w:hAnsi="Cambria Math"/>
          <w:sz w:val="22"/>
          <w:szCs w:val="22"/>
        </w:rPr>
      </w:pPr>
      <w:r w:rsidRPr="00355B45">
        <w:rPr>
          <w:rFonts w:ascii="Cambria Math" w:hAnsi="Cambria Math"/>
          <w:sz w:val="22"/>
          <w:szCs w:val="22"/>
        </w:rPr>
        <w:t xml:space="preserve">More generally, </w:t>
      </w:r>
      <w:r w:rsidR="00355B45" w:rsidRPr="00355B45">
        <w:rPr>
          <w:rFonts w:ascii="Cambria Math" w:hAnsi="Cambria Math"/>
          <w:sz w:val="22"/>
          <w:szCs w:val="22"/>
        </w:rPr>
        <w:t>BNP PARIBAS AM</w:t>
      </w:r>
      <w:r w:rsidRPr="00355B45">
        <w:rPr>
          <w:rFonts w:ascii="Cambria Math" w:hAnsi="Cambria Math"/>
          <w:sz w:val="22"/>
          <w:szCs w:val="22"/>
        </w:rPr>
        <w:t xml:space="preserve"> warns about the fact, assuming a small gap is allowed between the risk and the collateral (from which comes a certain exposure to the counterparty)</w:t>
      </w:r>
      <w:proofErr w:type="gramStart"/>
      <w:r w:rsidRPr="00355B45">
        <w:rPr>
          <w:rFonts w:ascii="Cambria Math" w:hAnsi="Cambria Math"/>
          <w:sz w:val="22"/>
          <w:szCs w:val="22"/>
        </w:rPr>
        <w:t>,</w:t>
      </w:r>
      <w:proofErr w:type="gramEnd"/>
      <w:r w:rsidRPr="00355B45">
        <w:rPr>
          <w:rFonts w:ascii="Cambria Math" w:hAnsi="Cambria Math"/>
          <w:sz w:val="22"/>
          <w:szCs w:val="22"/>
        </w:rPr>
        <w:t xml:space="preserve"> it is not consistent to want to be very tight on the collateral itself.</w:t>
      </w:r>
    </w:p>
    <w:p w:rsidR="00FE5A9E" w:rsidRPr="00355B45" w:rsidRDefault="00FE5A9E" w:rsidP="00FE5A9E">
      <w:pPr>
        <w:autoSpaceDE w:val="0"/>
        <w:autoSpaceDN w:val="0"/>
        <w:adjustRightInd w:val="0"/>
        <w:spacing w:line="280" w:lineRule="exact"/>
        <w:jc w:val="both"/>
        <w:rPr>
          <w:rFonts w:ascii="Cambria Math" w:hAnsi="Cambria Math"/>
          <w:sz w:val="22"/>
          <w:szCs w:val="22"/>
        </w:rPr>
      </w:pPr>
    </w:p>
    <w:p w:rsidR="00FE5A9E" w:rsidRPr="00355B45" w:rsidRDefault="00FE5A9E" w:rsidP="00FE5A9E">
      <w:pPr>
        <w:autoSpaceDE w:val="0"/>
        <w:autoSpaceDN w:val="0"/>
        <w:adjustRightInd w:val="0"/>
        <w:spacing w:line="280" w:lineRule="exact"/>
        <w:jc w:val="both"/>
        <w:rPr>
          <w:rFonts w:ascii="Cambria Math" w:hAnsi="Cambria Math"/>
          <w:sz w:val="22"/>
          <w:szCs w:val="22"/>
        </w:rPr>
      </w:pPr>
    </w:p>
    <w:p w:rsidR="00FE5A9E" w:rsidRPr="00355B45" w:rsidRDefault="00FE5A9E" w:rsidP="00FE5A9E">
      <w:pPr>
        <w:autoSpaceDE w:val="0"/>
        <w:autoSpaceDN w:val="0"/>
        <w:adjustRightInd w:val="0"/>
        <w:spacing w:line="280" w:lineRule="exact"/>
        <w:jc w:val="both"/>
        <w:rPr>
          <w:rFonts w:ascii="Cambria Math" w:hAnsi="Cambria Math"/>
          <w:b/>
          <w:bCs/>
          <w:i/>
          <w:iCs/>
          <w:sz w:val="22"/>
          <w:szCs w:val="22"/>
          <w:u w:val="single"/>
        </w:rPr>
      </w:pPr>
      <w:r w:rsidRPr="00355B45">
        <w:rPr>
          <w:rFonts w:ascii="Cambria Math" w:hAnsi="Cambria Math"/>
          <w:b/>
          <w:bCs/>
          <w:i/>
          <w:iCs/>
          <w:sz w:val="22"/>
          <w:szCs w:val="22"/>
          <w:u w:val="single"/>
        </w:rPr>
        <w:t>Q20: Do you agree that the combination of the collateral received by the UCITS and the assets of the UCITS not on loan should comply with the UCITS diversification rules?</w:t>
      </w:r>
    </w:p>
    <w:p w:rsidR="00FE5A9E" w:rsidRPr="00355B45" w:rsidRDefault="00FE5A9E" w:rsidP="00FE5A9E">
      <w:pPr>
        <w:autoSpaceDE w:val="0"/>
        <w:autoSpaceDN w:val="0"/>
        <w:adjustRightInd w:val="0"/>
        <w:spacing w:line="280" w:lineRule="exact"/>
        <w:jc w:val="both"/>
        <w:rPr>
          <w:rFonts w:ascii="Cambria Math" w:hAnsi="Cambria Math"/>
          <w:sz w:val="22"/>
          <w:szCs w:val="22"/>
        </w:rPr>
      </w:pPr>
    </w:p>
    <w:p w:rsidR="00FE5A9E" w:rsidRPr="00355B45" w:rsidRDefault="00FE5A9E" w:rsidP="00FE5A9E">
      <w:pPr>
        <w:spacing w:after="250" w:line="276" w:lineRule="auto"/>
        <w:jc w:val="both"/>
        <w:rPr>
          <w:rFonts w:ascii="Cambria Math" w:hAnsi="Cambria Math"/>
          <w:sz w:val="22"/>
          <w:szCs w:val="22"/>
        </w:rPr>
      </w:pPr>
      <w:r w:rsidRPr="00355B45">
        <w:rPr>
          <w:rFonts w:ascii="Cambria Math" w:hAnsi="Cambria Math"/>
          <w:sz w:val="22"/>
          <w:szCs w:val="22"/>
        </w:rPr>
        <w:t>Please refer to Q16, Guideline 7) above where this point has been detailed.</w:t>
      </w:r>
    </w:p>
    <w:p w:rsidR="00FE5A9E" w:rsidRPr="00355B45" w:rsidRDefault="00355B45" w:rsidP="00FE5A9E">
      <w:pPr>
        <w:spacing w:line="276" w:lineRule="auto"/>
        <w:jc w:val="both"/>
        <w:rPr>
          <w:rFonts w:ascii="Cambria Math" w:hAnsi="Cambria Math"/>
          <w:sz w:val="22"/>
          <w:szCs w:val="22"/>
        </w:rPr>
      </w:pPr>
      <w:r w:rsidRPr="00355B45">
        <w:rPr>
          <w:rFonts w:ascii="Cambria Math" w:hAnsi="Cambria Math"/>
          <w:sz w:val="22"/>
          <w:szCs w:val="22"/>
        </w:rPr>
        <w:t>BNP PARIBAS AM</w:t>
      </w:r>
      <w:r w:rsidR="00FE5A9E" w:rsidRPr="00355B45">
        <w:rPr>
          <w:rFonts w:ascii="Cambria Math" w:hAnsi="Cambria Math"/>
          <w:sz w:val="22"/>
          <w:szCs w:val="22"/>
        </w:rPr>
        <w:t xml:space="preserve"> is of the view that the combination of the collateral received by the UCITS and the assets of the UCITS is not relevant, since the two aggregates do not have the same nature. Furthermore, what should comply with the diversification criteria is what actually creates the performance, now collateral received in the context of securities lending do not create any performance and, therefore, should not comply with the UCITS diversification rules.</w:t>
      </w:r>
    </w:p>
    <w:p w:rsidR="00FE5A9E" w:rsidRPr="00355B45" w:rsidRDefault="00FE5A9E" w:rsidP="00FE5A9E">
      <w:pPr>
        <w:autoSpaceDE w:val="0"/>
        <w:autoSpaceDN w:val="0"/>
        <w:adjustRightInd w:val="0"/>
        <w:spacing w:line="280" w:lineRule="exact"/>
        <w:jc w:val="both"/>
        <w:rPr>
          <w:rFonts w:ascii="Cambria Math" w:hAnsi="Cambria Math"/>
          <w:sz w:val="22"/>
          <w:szCs w:val="22"/>
        </w:rPr>
      </w:pPr>
    </w:p>
    <w:p w:rsidR="00B67BC9" w:rsidRPr="00355B45" w:rsidRDefault="00355B45" w:rsidP="00FE5A9E">
      <w:pPr>
        <w:autoSpaceDE w:val="0"/>
        <w:autoSpaceDN w:val="0"/>
        <w:adjustRightInd w:val="0"/>
        <w:spacing w:line="280" w:lineRule="exact"/>
        <w:jc w:val="both"/>
        <w:rPr>
          <w:rFonts w:ascii="Cambria Math" w:hAnsi="Cambria Math"/>
          <w:sz w:val="22"/>
          <w:szCs w:val="22"/>
        </w:rPr>
      </w:pPr>
      <w:r w:rsidRPr="00355B45">
        <w:rPr>
          <w:rFonts w:ascii="Cambria Math" w:hAnsi="Cambria Math"/>
          <w:sz w:val="22"/>
          <w:szCs w:val="22"/>
        </w:rPr>
        <w:t>BNP PARIBAS AM</w:t>
      </w:r>
      <w:r w:rsidR="00FE5A9E" w:rsidRPr="00355B45">
        <w:rPr>
          <w:rFonts w:ascii="Cambria Math" w:hAnsi="Cambria Math"/>
          <w:sz w:val="22"/>
          <w:szCs w:val="22"/>
        </w:rPr>
        <w:t xml:space="preserve"> is pleased to highlight again a crucial point concerning the organization of the global collateral system. This organization has as main purpose to prevent the financial markets from instability. The normal functioning is the debtor choosing collateral into its own assets complying with the contractual universe</w:t>
      </w:r>
      <w:r w:rsidR="00B67BC9" w:rsidRPr="00355B45">
        <w:rPr>
          <w:rFonts w:ascii="Cambria Math" w:hAnsi="Cambria Math"/>
          <w:sz w:val="22"/>
          <w:szCs w:val="22"/>
        </w:rPr>
        <w:t xml:space="preserve"> of collateral mutually agreed</w:t>
      </w:r>
      <w:r w:rsidR="00FE5A9E" w:rsidRPr="00355B45">
        <w:rPr>
          <w:rFonts w:ascii="Cambria Math" w:hAnsi="Cambria Math"/>
          <w:sz w:val="22"/>
          <w:szCs w:val="22"/>
        </w:rPr>
        <w:t>,</w:t>
      </w:r>
      <w:r w:rsidR="00B67BC9" w:rsidRPr="00355B45">
        <w:rPr>
          <w:rFonts w:ascii="Cambria Math" w:hAnsi="Cambria Math"/>
          <w:sz w:val="22"/>
          <w:szCs w:val="22"/>
        </w:rPr>
        <w:t xml:space="preserve"> and giving it to the creditor.</w:t>
      </w:r>
    </w:p>
    <w:p w:rsidR="00FE5A9E" w:rsidRPr="00355B45" w:rsidRDefault="00B67BC9" w:rsidP="00FE5A9E">
      <w:pPr>
        <w:autoSpaceDE w:val="0"/>
        <w:autoSpaceDN w:val="0"/>
        <w:adjustRightInd w:val="0"/>
        <w:spacing w:line="280" w:lineRule="exact"/>
        <w:jc w:val="both"/>
        <w:rPr>
          <w:rFonts w:ascii="Cambria Math" w:hAnsi="Cambria Math"/>
          <w:sz w:val="22"/>
          <w:szCs w:val="22"/>
        </w:rPr>
      </w:pPr>
      <w:r w:rsidRPr="00355B45">
        <w:rPr>
          <w:rFonts w:ascii="Cambria Math" w:hAnsi="Cambria Math"/>
          <w:sz w:val="22"/>
          <w:szCs w:val="22"/>
        </w:rPr>
        <w:t xml:space="preserve">Practically, it would be very difficult to enable </w:t>
      </w:r>
      <w:r w:rsidR="00FE5A9E" w:rsidRPr="00355B45">
        <w:rPr>
          <w:rFonts w:ascii="Cambria Math" w:hAnsi="Cambria Math"/>
          <w:sz w:val="22"/>
          <w:szCs w:val="22"/>
        </w:rPr>
        <w:t xml:space="preserve">the creditor to </w:t>
      </w:r>
      <w:r w:rsidRPr="00355B45">
        <w:rPr>
          <w:rFonts w:ascii="Cambria Math" w:hAnsi="Cambria Math"/>
          <w:sz w:val="22"/>
          <w:szCs w:val="22"/>
        </w:rPr>
        <w:t>choose</w:t>
      </w:r>
      <w:r w:rsidR="00FE5A9E" w:rsidRPr="00355B45">
        <w:rPr>
          <w:rFonts w:ascii="Cambria Math" w:hAnsi="Cambria Math"/>
          <w:sz w:val="22"/>
          <w:szCs w:val="22"/>
        </w:rPr>
        <w:t xml:space="preserve"> the assets of the debtor </w:t>
      </w:r>
      <w:r w:rsidRPr="00355B45">
        <w:rPr>
          <w:rFonts w:ascii="Cambria Math" w:hAnsi="Cambria Math"/>
          <w:sz w:val="22"/>
          <w:szCs w:val="22"/>
        </w:rPr>
        <w:t>for collateral.</w:t>
      </w:r>
    </w:p>
    <w:p w:rsidR="00B67BC9" w:rsidRPr="00355B45" w:rsidRDefault="00B67BC9" w:rsidP="00FE5A9E">
      <w:pPr>
        <w:autoSpaceDE w:val="0"/>
        <w:autoSpaceDN w:val="0"/>
        <w:adjustRightInd w:val="0"/>
        <w:spacing w:line="280" w:lineRule="exact"/>
        <w:jc w:val="both"/>
        <w:rPr>
          <w:rFonts w:ascii="Cambria Math" w:hAnsi="Cambria Math"/>
          <w:sz w:val="22"/>
          <w:szCs w:val="22"/>
        </w:rPr>
      </w:pPr>
    </w:p>
    <w:p w:rsidR="00FE5A9E" w:rsidRPr="00355B45" w:rsidRDefault="00FE5A9E" w:rsidP="00FE5A9E">
      <w:pPr>
        <w:autoSpaceDE w:val="0"/>
        <w:autoSpaceDN w:val="0"/>
        <w:adjustRightInd w:val="0"/>
        <w:spacing w:line="280" w:lineRule="exact"/>
        <w:jc w:val="both"/>
        <w:rPr>
          <w:rFonts w:ascii="Cambria Math" w:hAnsi="Cambria Math"/>
          <w:sz w:val="22"/>
          <w:szCs w:val="22"/>
        </w:rPr>
      </w:pPr>
      <w:r w:rsidRPr="00355B45">
        <w:rPr>
          <w:rFonts w:ascii="Cambria Math" w:hAnsi="Cambria Math"/>
          <w:sz w:val="22"/>
          <w:szCs w:val="22"/>
        </w:rPr>
        <w:t xml:space="preserve">By asking some requests upon diversification, including non public data (such as assets owned by the UCITS, choice of other counterparties as collateral into other </w:t>
      </w:r>
      <w:r w:rsidR="00C17B61" w:rsidRPr="00355B45">
        <w:rPr>
          <w:rFonts w:ascii="Cambria Math" w:hAnsi="Cambria Math"/>
          <w:sz w:val="22"/>
          <w:szCs w:val="22"/>
        </w:rPr>
        <w:t>EPM</w:t>
      </w:r>
      <w:r w:rsidRPr="00355B45">
        <w:rPr>
          <w:rFonts w:ascii="Cambria Math" w:hAnsi="Cambria Math"/>
          <w:sz w:val="22"/>
          <w:szCs w:val="22"/>
        </w:rPr>
        <w:t>), the proposed Guidelines would have hazardous impact on the global collateral system itself.</w:t>
      </w:r>
    </w:p>
    <w:p w:rsidR="00662DA1" w:rsidRPr="00355B45" w:rsidRDefault="00FE5A9E">
      <w:pPr>
        <w:pStyle w:val="Paragraphedeliste"/>
        <w:numPr>
          <w:ilvl w:val="0"/>
          <w:numId w:val="12"/>
        </w:numPr>
        <w:autoSpaceDE w:val="0"/>
        <w:autoSpaceDN w:val="0"/>
        <w:adjustRightInd w:val="0"/>
        <w:spacing w:line="280" w:lineRule="exact"/>
        <w:jc w:val="both"/>
        <w:rPr>
          <w:rFonts w:ascii="Cambria Math" w:hAnsi="Cambria Math"/>
          <w:sz w:val="22"/>
          <w:szCs w:val="22"/>
        </w:rPr>
      </w:pPr>
      <w:r w:rsidRPr="00355B45">
        <w:rPr>
          <w:rFonts w:ascii="Cambria Math" w:hAnsi="Cambria Math"/>
          <w:sz w:val="22"/>
          <w:szCs w:val="22"/>
        </w:rPr>
        <w:t>Especially, we can imagine a lot of difficulties to have both counterparties of one EPM to agree on the collateral of the day, the difficulties increasing as the square of the number of counterparties involved.</w:t>
      </w:r>
    </w:p>
    <w:p w:rsidR="00662DA1" w:rsidRPr="00355B45" w:rsidRDefault="00FE5A9E">
      <w:pPr>
        <w:pStyle w:val="Paragraphedeliste"/>
        <w:numPr>
          <w:ilvl w:val="0"/>
          <w:numId w:val="12"/>
        </w:numPr>
        <w:autoSpaceDE w:val="0"/>
        <w:autoSpaceDN w:val="0"/>
        <w:adjustRightInd w:val="0"/>
        <w:spacing w:line="280" w:lineRule="exact"/>
        <w:jc w:val="both"/>
        <w:rPr>
          <w:rFonts w:ascii="Cambria Math" w:hAnsi="Cambria Math"/>
          <w:sz w:val="22"/>
          <w:szCs w:val="22"/>
        </w:rPr>
      </w:pPr>
      <w:r w:rsidRPr="00355B45">
        <w:rPr>
          <w:rFonts w:ascii="Cambria Math" w:hAnsi="Cambria Math"/>
          <w:sz w:val="22"/>
          <w:szCs w:val="22"/>
        </w:rPr>
        <w:t>So, the probability to have substantial lateness and delays to match the collateral will become major; the probability to have “domino’s effects” on the whole market of collateral will grow too, through counterparties needing to recall some collateral somewhere to be able to give it back to a UCITS.</w:t>
      </w:r>
    </w:p>
    <w:p w:rsidR="00FE5A9E" w:rsidRPr="00355B45" w:rsidRDefault="00FE5A9E" w:rsidP="00FE5A9E">
      <w:pPr>
        <w:autoSpaceDE w:val="0"/>
        <w:autoSpaceDN w:val="0"/>
        <w:adjustRightInd w:val="0"/>
        <w:spacing w:line="280" w:lineRule="exact"/>
        <w:jc w:val="both"/>
        <w:rPr>
          <w:rFonts w:ascii="Cambria Math" w:hAnsi="Cambria Math"/>
          <w:sz w:val="22"/>
          <w:szCs w:val="22"/>
        </w:rPr>
      </w:pPr>
    </w:p>
    <w:p w:rsidR="00FE5A9E" w:rsidRPr="00355B45" w:rsidRDefault="00FE5A9E" w:rsidP="00FE5A9E">
      <w:pPr>
        <w:autoSpaceDE w:val="0"/>
        <w:autoSpaceDN w:val="0"/>
        <w:adjustRightInd w:val="0"/>
        <w:spacing w:line="280" w:lineRule="exact"/>
        <w:jc w:val="both"/>
        <w:rPr>
          <w:rFonts w:ascii="Cambria Math" w:hAnsi="Cambria Math"/>
          <w:sz w:val="22"/>
          <w:szCs w:val="22"/>
        </w:rPr>
      </w:pPr>
    </w:p>
    <w:p w:rsidR="00FE5A9E" w:rsidRPr="00355B45" w:rsidRDefault="00FE5A9E" w:rsidP="00FE5A9E">
      <w:pPr>
        <w:autoSpaceDE w:val="0"/>
        <w:autoSpaceDN w:val="0"/>
        <w:adjustRightInd w:val="0"/>
        <w:spacing w:line="280" w:lineRule="exact"/>
        <w:jc w:val="both"/>
        <w:rPr>
          <w:rFonts w:ascii="Cambria Math" w:hAnsi="Cambria Math"/>
          <w:sz w:val="22"/>
          <w:szCs w:val="22"/>
        </w:rPr>
      </w:pPr>
      <w:r w:rsidRPr="00355B45">
        <w:rPr>
          <w:rFonts w:ascii="Cambria Math" w:hAnsi="Cambria Math"/>
          <w:b/>
          <w:bCs/>
          <w:i/>
          <w:iCs/>
          <w:sz w:val="22"/>
          <w:szCs w:val="22"/>
          <w:u w:val="single"/>
        </w:rPr>
        <w:t>Q21: With regards to eligibility of assets to be used as collateral, do you have a preference for a list of qualitative criteria (as set out in CESR’s guidelines on risk measurement) only or should this be complemented by an indicative list of eligible assets?</w:t>
      </w:r>
    </w:p>
    <w:p w:rsidR="00FE5A9E" w:rsidRPr="00355B45" w:rsidRDefault="00FE5A9E" w:rsidP="00FE5A9E">
      <w:pPr>
        <w:autoSpaceDE w:val="0"/>
        <w:autoSpaceDN w:val="0"/>
        <w:adjustRightInd w:val="0"/>
        <w:spacing w:line="280" w:lineRule="exact"/>
        <w:jc w:val="both"/>
        <w:rPr>
          <w:rFonts w:ascii="Cambria Math" w:hAnsi="Cambria Math"/>
          <w:sz w:val="22"/>
          <w:szCs w:val="22"/>
        </w:rPr>
      </w:pPr>
    </w:p>
    <w:p w:rsidR="00FE5A9E" w:rsidRPr="00355B45" w:rsidRDefault="00FE5A9E" w:rsidP="00FE5A9E">
      <w:pPr>
        <w:spacing w:after="250" w:line="276" w:lineRule="auto"/>
        <w:jc w:val="both"/>
        <w:rPr>
          <w:rFonts w:ascii="Cambria Math" w:hAnsi="Cambria Math"/>
          <w:sz w:val="22"/>
          <w:szCs w:val="22"/>
        </w:rPr>
      </w:pPr>
      <w:r w:rsidRPr="00355B45">
        <w:rPr>
          <w:rFonts w:ascii="Cambria Math" w:hAnsi="Cambria Math"/>
          <w:sz w:val="22"/>
          <w:szCs w:val="22"/>
        </w:rPr>
        <w:t xml:space="preserve">The quality of the assets to be used as collateral </w:t>
      </w:r>
      <w:r w:rsidR="006608D2" w:rsidRPr="00355B45">
        <w:rPr>
          <w:rFonts w:ascii="Cambria Math" w:hAnsi="Cambria Math"/>
          <w:sz w:val="22"/>
          <w:szCs w:val="22"/>
        </w:rPr>
        <w:t>is</w:t>
      </w:r>
      <w:r w:rsidRPr="00355B45">
        <w:rPr>
          <w:rFonts w:ascii="Cambria Math" w:hAnsi="Cambria Math"/>
          <w:sz w:val="22"/>
          <w:szCs w:val="22"/>
        </w:rPr>
        <w:t xml:space="preserve"> supposed to be assessed by the </w:t>
      </w:r>
      <w:r w:rsidR="006838C1" w:rsidRPr="00355B45">
        <w:rPr>
          <w:rFonts w:ascii="Cambria Math" w:hAnsi="Cambria Math"/>
          <w:sz w:val="22"/>
          <w:szCs w:val="22"/>
        </w:rPr>
        <w:t>Management Company</w:t>
      </w:r>
      <w:r w:rsidRPr="00355B45">
        <w:rPr>
          <w:rFonts w:ascii="Cambria Math" w:hAnsi="Cambria Math"/>
          <w:sz w:val="22"/>
          <w:szCs w:val="22"/>
        </w:rPr>
        <w:t xml:space="preserve">. Furthermore, where collateral should be received, </w:t>
      </w:r>
      <w:r w:rsidRPr="00355B45">
        <w:rPr>
          <w:rFonts w:ascii="Cambria Math" w:hAnsi="Cambria Math"/>
          <w:i/>
          <w:sz w:val="22"/>
          <w:szCs w:val="22"/>
        </w:rPr>
        <w:t>i.e.</w:t>
      </w:r>
      <w:r w:rsidRPr="00355B45">
        <w:rPr>
          <w:rFonts w:ascii="Cambria Math" w:hAnsi="Cambria Math"/>
          <w:sz w:val="22"/>
          <w:szCs w:val="22"/>
        </w:rPr>
        <w:t xml:space="preserve"> in the context of securities lending, </w:t>
      </w:r>
      <w:r w:rsidR="00355B45" w:rsidRPr="00355B45">
        <w:rPr>
          <w:rFonts w:ascii="Cambria Math" w:hAnsi="Cambria Math"/>
          <w:sz w:val="22"/>
          <w:szCs w:val="22"/>
        </w:rPr>
        <w:t>BNP PARIBAS AM</w:t>
      </w:r>
      <w:r w:rsidRPr="00355B45">
        <w:rPr>
          <w:rFonts w:ascii="Cambria Math" w:hAnsi="Cambria Math"/>
          <w:sz w:val="22"/>
          <w:szCs w:val="22"/>
        </w:rPr>
        <w:t xml:space="preserve"> considers that the proposed guidelines set standards that will ensure that the collateral received is of good quality.</w:t>
      </w:r>
    </w:p>
    <w:p w:rsidR="00FE5A9E" w:rsidRPr="00355B45" w:rsidRDefault="00FE5A9E" w:rsidP="00FE5A9E">
      <w:pPr>
        <w:spacing w:line="276" w:lineRule="auto"/>
        <w:jc w:val="both"/>
        <w:rPr>
          <w:rFonts w:ascii="Cambria Math" w:hAnsi="Cambria Math"/>
          <w:sz w:val="22"/>
          <w:szCs w:val="22"/>
        </w:rPr>
      </w:pPr>
      <w:r w:rsidRPr="00355B45">
        <w:rPr>
          <w:rFonts w:ascii="Cambria Math" w:hAnsi="Cambria Math"/>
          <w:sz w:val="22"/>
          <w:szCs w:val="22"/>
        </w:rPr>
        <w:t>Moreover, an indicative list could be misleading and understood as a true reference, since the “indicative” feature is not lawfully defined.</w:t>
      </w:r>
    </w:p>
    <w:p w:rsidR="00FE5A9E" w:rsidRPr="00355B45" w:rsidRDefault="00FE5A9E" w:rsidP="00FE5A9E">
      <w:pPr>
        <w:spacing w:line="276" w:lineRule="auto"/>
        <w:jc w:val="both"/>
        <w:rPr>
          <w:rFonts w:ascii="Cambria Math" w:hAnsi="Cambria Math"/>
          <w:sz w:val="22"/>
          <w:szCs w:val="22"/>
        </w:rPr>
      </w:pPr>
      <w:r w:rsidRPr="00355B45">
        <w:rPr>
          <w:rFonts w:ascii="Cambria Math" w:hAnsi="Cambria Math"/>
          <w:sz w:val="22"/>
          <w:szCs w:val="22"/>
        </w:rPr>
        <w:t>Anyway, the list of Transferable Securities</w:t>
      </w:r>
      <w:r w:rsidR="006838C1" w:rsidRPr="00355B45">
        <w:rPr>
          <w:rFonts w:ascii="Cambria Math" w:hAnsi="Cambria Math"/>
          <w:sz w:val="22"/>
          <w:szCs w:val="22"/>
        </w:rPr>
        <w:t xml:space="preserve"> </w:t>
      </w:r>
      <w:r w:rsidR="00C453CD" w:rsidRPr="00355B45">
        <w:rPr>
          <w:rFonts w:ascii="Cambria Math" w:hAnsi="Cambria Math"/>
          <w:sz w:val="22"/>
          <w:szCs w:val="22"/>
        </w:rPr>
        <w:t xml:space="preserve">(T-bills, securities from sovereign agencies, etc., and </w:t>
      </w:r>
      <w:r w:rsidR="006838C1" w:rsidRPr="00355B45">
        <w:rPr>
          <w:rFonts w:ascii="Cambria Math" w:hAnsi="Cambria Math"/>
          <w:sz w:val="22"/>
          <w:szCs w:val="22"/>
        </w:rPr>
        <w:t xml:space="preserve">not only </w:t>
      </w:r>
      <w:r w:rsidR="00C453CD" w:rsidRPr="00355B45">
        <w:rPr>
          <w:rFonts w:ascii="Cambria Math" w:hAnsi="Cambria Math"/>
          <w:sz w:val="22"/>
          <w:szCs w:val="22"/>
        </w:rPr>
        <w:t>B</w:t>
      </w:r>
      <w:r w:rsidR="006838C1" w:rsidRPr="00355B45">
        <w:rPr>
          <w:rFonts w:ascii="Cambria Math" w:hAnsi="Cambria Math"/>
          <w:sz w:val="22"/>
          <w:szCs w:val="22"/>
        </w:rPr>
        <w:t>onds)</w:t>
      </w:r>
      <w:r w:rsidRPr="00355B45">
        <w:rPr>
          <w:rFonts w:ascii="Cambria Math" w:hAnsi="Cambria Math"/>
          <w:sz w:val="22"/>
          <w:szCs w:val="22"/>
        </w:rPr>
        <w:t xml:space="preserve"> as eligible assets maintained and published by the ECB </w:t>
      </w:r>
      <w:r w:rsidR="006838C1" w:rsidRPr="00355B45">
        <w:rPr>
          <w:rFonts w:ascii="Cambria Math" w:hAnsi="Cambria Math"/>
          <w:sz w:val="22"/>
          <w:szCs w:val="22"/>
        </w:rPr>
        <w:t>sh</w:t>
      </w:r>
      <w:r w:rsidRPr="00355B45">
        <w:rPr>
          <w:rFonts w:ascii="Cambria Math" w:hAnsi="Cambria Math"/>
          <w:sz w:val="22"/>
          <w:szCs w:val="22"/>
        </w:rPr>
        <w:t>ould be</w:t>
      </w:r>
      <w:r w:rsidR="006838C1" w:rsidRPr="00355B45">
        <w:rPr>
          <w:rFonts w:ascii="Cambria Math" w:hAnsi="Cambria Math"/>
          <w:sz w:val="22"/>
          <w:szCs w:val="22"/>
        </w:rPr>
        <w:t xml:space="preserve"> added</w:t>
      </w:r>
      <w:r w:rsidRPr="00355B45">
        <w:rPr>
          <w:rFonts w:ascii="Cambria Math" w:hAnsi="Cambria Math"/>
          <w:sz w:val="22"/>
          <w:szCs w:val="22"/>
        </w:rPr>
        <w:t xml:space="preserve"> </w:t>
      </w:r>
      <w:r w:rsidR="006838C1" w:rsidRPr="00355B45">
        <w:rPr>
          <w:rFonts w:ascii="Cambria Math" w:hAnsi="Cambria Math"/>
          <w:sz w:val="22"/>
          <w:szCs w:val="22"/>
        </w:rPr>
        <w:t>in the</w:t>
      </w:r>
      <w:r w:rsidRPr="00355B45">
        <w:rPr>
          <w:rFonts w:ascii="Cambria Math" w:hAnsi="Cambria Math"/>
          <w:sz w:val="22"/>
          <w:szCs w:val="22"/>
        </w:rPr>
        <w:t xml:space="preserve"> list </w:t>
      </w:r>
      <w:r w:rsidR="006838C1" w:rsidRPr="00355B45">
        <w:rPr>
          <w:rFonts w:ascii="Cambria Math" w:hAnsi="Cambria Math"/>
          <w:sz w:val="22"/>
          <w:szCs w:val="22"/>
        </w:rPr>
        <w:t xml:space="preserve">proposed by ESMA to enable sufficient flexibility, if such a list </w:t>
      </w:r>
      <w:r w:rsidRPr="00355B45">
        <w:rPr>
          <w:rFonts w:ascii="Cambria Math" w:hAnsi="Cambria Math"/>
          <w:sz w:val="22"/>
          <w:szCs w:val="22"/>
        </w:rPr>
        <w:t xml:space="preserve">is recognized to be necessary despite the view of </w:t>
      </w:r>
      <w:r w:rsidR="00355B45" w:rsidRPr="00355B45">
        <w:rPr>
          <w:rFonts w:ascii="Cambria Math" w:hAnsi="Cambria Math"/>
          <w:sz w:val="22"/>
          <w:szCs w:val="22"/>
        </w:rPr>
        <w:t>BNP PARIBAS AM</w:t>
      </w:r>
      <w:r w:rsidRPr="00355B45">
        <w:rPr>
          <w:rFonts w:ascii="Cambria Math" w:hAnsi="Cambria Math"/>
          <w:sz w:val="22"/>
          <w:szCs w:val="22"/>
        </w:rPr>
        <w:t>.</w:t>
      </w:r>
    </w:p>
    <w:p w:rsidR="00FE5A9E" w:rsidRPr="00355B45" w:rsidRDefault="00FE5A9E" w:rsidP="00FE5A9E">
      <w:pPr>
        <w:spacing w:line="276" w:lineRule="auto"/>
        <w:jc w:val="both"/>
        <w:rPr>
          <w:rFonts w:ascii="Cambria Math" w:hAnsi="Cambria Math"/>
          <w:sz w:val="22"/>
          <w:szCs w:val="22"/>
        </w:rPr>
      </w:pPr>
    </w:p>
    <w:p w:rsidR="00FE5A9E" w:rsidRPr="00355B45" w:rsidRDefault="00FE5A9E" w:rsidP="00C17B61">
      <w:pPr>
        <w:autoSpaceDE w:val="0"/>
        <w:autoSpaceDN w:val="0"/>
        <w:adjustRightInd w:val="0"/>
        <w:jc w:val="both"/>
        <w:rPr>
          <w:rFonts w:ascii="Cambria Math" w:hAnsi="Cambria Math" w:cs="Calibri"/>
          <w:bCs/>
          <w:sz w:val="22"/>
          <w:szCs w:val="22"/>
        </w:rPr>
      </w:pPr>
      <w:r w:rsidRPr="00355B45">
        <w:rPr>
          <w:rFonts w:ascii="Cambria Math" w:hAnsi="Cambria Math"/>
          <w:sz w:val="22"/>
          <w:szCs w:val="22"/>
        </w:rPr>
        <w:t xml:space="preserve">But definitely, </w:t>
      </w:r>
      <w:r w:rsidR="00355B45" w:rsidRPr="00355B45">
        <w:rPr>
          <w:rFonts w:ascii="Cambria Math" w:hAnsi="Cambria Math" w:cs="Calibri"/>
          <w:bCs/>
          <w:sz w:val="22"/>
          <w:szCs w:val="22"/>
        </w:rPr>
        <w:t>BNP PARIBAS AM</w:t>
      </w:r>
      <w:r w:rsidRPr="00355B45">
        <w:rPr>
          <w:rFonts w:ascii="Cambria Math" w:hAnsi="Cambria Math" w:cs="Calibri"/>
          <w:bCs/>
          <w:sz w:val="22"/>
          <w:szCs w:val="22"/>
        </w:rPr>
        <w:t xml:space="preserve"> believes that defining qualitative criteria for eligible collateral without further expansion to be the best approach. This allows a level of flexibility for the UCIT</w:t>
      </w:r>
      <w:r w:rsidR="00C17B61" w:rsidRPr="00355B45">
        <w:rPr>
          <w:rFonts w:ascii="Cambria Math" w:hAnsi="Cambria Math" w:cs="Calibri"/>
          <w:bCs/>
          <w:sz w:val="22"/>
          <w:szCs w:val="22"/>
        </w:rPr>
        <w:t>S</w:t>
      </w:r>
      <w:r w:rsidRPr="00355B45">
        <w:rPr>
          <w:rFonts w:ascii="Cambria Math" w:hAnsi="Cambria Math" w:cs="Calibri"/>
          <w:bCs/>
          <w:sz w:val="22"/>
          <w:szCs w:val="22"/>
        </w:rPr>
        <w:t xml:space="preserve"> to react to changes in market conditions without the need to amend regulation whilst ensuring that the quality of collateral is always maintained.</w:t>
      </w:r>
    </w:p>
    <w:p w:rsidR="00FE5A9E" w:rsidRPr="00355B45" w:rsidRDefault="00FE5A9E" w:rsidP="00FE5A9E">
      <w:pPr>
        <w:autoSpaceDE w:val="0"/>
        <w:autoSpaceDN w:val="0"/>
        <w:adjustRightInd w:val="0"/>
        <w:spacing w:line="280" w:lineRule="exact"/>
        <w:jc w:val="both"/>
        <w:rPr>
          <w:rFonts w:ascii="Cambria Math" w:hAnsi="Cambria Math"/>
          <w:sz w:val="22"/>
          <w:szCs w:val="22"/>
        </w:rPr>
      </w:pPr>
    </w:p>
    <w:p w:rsidR="00FE5A9E" w:rsidRPr="00355B45" w:rsidRDefault="00FE5A9E" w:rsidP="00FE5A9E">
      <w:pPr>
        <w:autoSpaceDE w:val="0"/>
        <w:autoSpaceDN w:val="0"/>
        <w:adjustRightInd w:val="0"/>
        <w:spacing w:line="280" w:lineRule="exact"/>
        <w:jc w:val="both"/>
        <w:rPr>
          <w:rFonts w:ascii="Cambria Math" w:hAnsi="Cambria Math"/>
          <w:sz w:val="22"/>
          <w:szCs w:val="22"/>
        </w:rPr>
      </w:pPr>
    </w:p>
    <w:p w:rsidR="00FE5A9E" w:rsidRPr="00355B45" w:rsidRDefault="00FE5A9E" w:rsidP="00FE5A9E">
      <w:pPr>
        <w:autoSpaceDE w:val="0"/>
        <w:autoSpaceDN w:val="0"/>
        <w:adjustRightInd w:val="0"/>
        <w:spacing w:line="280" w:lineRule="exact"/>
        <w:jc w:val="both"/>
        <w:rPr>
          <w:rFonts w:ascii="Cambria Math" w:hAnsi="Cambria Math"/>
          <w:sz w:val="22"/>
          <w:szCs w:val="22"/>
        </w:rPr>
      </w:pPr>
      <w:r w:rsidRPr="00355B45">
        <w:rPr>
          <w:rFonts w:ascii="Cambria Math" w:hAnsi="Cambria Math"/>
          <w:b/>
          <w:bCs/>
          <w:i/>
          <w:iCs/>
          <w:sz w:val="22"/>
          <w:szCs w:val="22"/>
          <w:u w:val="single"/>
        </w:rPr>
        <w:t>Q22: Alternatively, do you see merit in prescribing an exhaustive list of assets eligible for use as collateral? If so, please provide comments on whether the list of assets in paragraph 52 is appropriate.</w:t>
      </w:r>
    </w:p>
    <w:p w:rsidR="00FE5A9E" w:rsidRPr="00355B45" w:rsidRDefault="00FE5A9E" w:rsidP="00FE5A9E">
      <w:pPr>
        <w:autoSpaceDE w:val="0"/>
        <w:autoSpaceDN w:val="0"/>
        <w:adjustRightInd w:val="0"/>
        <w:spacing w:line="280" w:lineRule="exact"/>
        <w:jc w:val="both"/>
        <w:rPr>
          <w:rFonts w:ascii="Cambria Math" w:hAnsi="Cambria Math"/>
          <w:sz w:val="22"/>
          <w:szCs w:val="22"/>
        </w:rPr>
      </w:pPr>
    </w:p>
    <w:p w:rsidR="00FE5A9E" w:rsidRPr="00355B45" w:rsidRDefault="00C453CD" w:rsidP="00FE5A9E">
      <w:pPr>
        <w:tabs>
          <w:tab w:val="left" w:pos="6960"/>
        </w:tabs>
        <w:spacing w:line="276" w:lineRule="auto"/>
        <w:jc w:val="both"/>
        <w:rPr>
          <w:rFonts w:ascii="Cambria Math" w:hAnsi="Cambria Math"/>
          <w:sz w:val="22"/>
          <w:szCs w:val="22"/>
        </w:rPr>
      </w:pPr>
      <w:r w:rsidRPr="00355B45">
        <w:rPr>
          <w:rFonts w:ascii="Cambria Math" w:hAnsi="Cambria Math"/>
          <w:sz w:val="22"/>
          <w:szCs w:val="22"/>
        </w:rPr>
        <w:t>A</w:t>
      </w:r>
      <w:r w:rsidR="00FE5A9E" w:rsidRPr="00355B45">
        <w:rPr>
          <w:rFonts w:ascii="Cambria Math" w:hAnsi="Cambria Math"/>
          <w:sz w:val="22"/>
          <w:szCs w:val="22"/>
        </w:rPr>
        <w:t>n exhaustive list of eligible assets would be useless and may lead to confusion. However, should an eligible list of assets for use as collateral received</w:t>
      </w:r>
      <w:r w:rsidRPr="00355B45">
        <w:rPr>
          <w:rFonts w:ascii="Cambria Math" w:hAnsi="Cambria Math"/>
          <w:sz w:val="22"/>
          <w:szCs w:val="22"/>
        </w:rPr>
        <w:t xml:space="preserve"> be maintained</w:t>
      </w:r>
      <w:r w:rsidR="006608D2" w:rsidRPr="00355B45">
        <w:rPr>
          <w:rFonts w:ascii="Cambria Math" w:hAnsi="Cambria Math"/>
          <w:sz w:val="22"/>
          <w:szCs w:val="22"/>
        </w:rPr>
        <w:t>,</w:t>
      </w:r>
      <w:r w:rsidR="00050BE6" w:rsidRPr="00355B45">
        <w:rPr>
          <w:rFonts w:ascii="Cambria Math" w:hAnsi="Cambria Math"/>
          <w:sz w:val="22"/>
          <w:szCs w:val="22"/>
        </w:rPr>
        <w:t xml:space="preserve"> </w:t>
      </w:r>
      <w:r w:rsidR="00355B45" w:rsidRPr="00355B45">
        <w:rPr>
          <w:rFonts w:ascii="Cambria Math" w:hAnsi="Cambria Math"/>
          <w:sz w:val="22"/>
          <w:szCs w:val="22"/>
        </w:rPr>
        <w:t>BNP PARIBAS AM</w:t>
      </w:r>
      <w:r w:rsidR="00050BE6" w:rsidRPr="00355B45">
        <w:rPr>
          <w:rFonts w:ascii="Cambria Math" w:hAnsi="Cambria Math"/>
          <w:sz w:val="22"/>
          <w:szCs w:val="22"/>
        </w:rPr>
        <w:t xml:space="preserve"> is of the view that the list should be more exhaustive (please refer to our above comments Q21)</w:t>
      </w:r>
      <w:r w:rsidR="00FE5A9E" w:rsidRPr="00355B45">
        <w:rPr>
          <w:rFonts w:ascii="Cambria Math" w:hAnsi="Cambria Math"/>
          <w:sz w:val="22"/>
          <w:szCs w:val="22"/>
        </w:rPr>
        <w:t>.</w:t>
      </w:r>
    </w:p>
    <w:p w:rsidR="00FE5A9E" w:rsidRPr="00355B45" w:rsidRDefault="00FE5A9E" w:rsidP="00FE5A9E">
      <w:pPr>
        <w:autoSpaceDE w:val="0"/>
        <w:autoSpaceDN w:val="0"/>
        <w:adjustRightInd w:val="0"/>
        <w:spacing w:line="280" w:lineRule="exact"/>
        <w:jc w:val="both"/>
        <w:rPr>
          <w:rFonts w:ascii="Cambria Math" w:hAnsi="Cambria Math"/>
          <w:sz w:val="22"/>
          <w:szCs w:val="22"/>
        </w:rPr>
      </w:pPr>
    </w:p>
    <w:p w:rsidR="00FE5A9E" w:rsidRPr="00355B45" w:rsidRDefault="00FE5A9E" w:rsidP="00FE5A9E">
      <w:pPr>
        <w:autoSpaceDE w:val="0"/>
        <w:autoSpaceDN w:val="0"/>
        <w:adjustRightInd w:val="0"/>
        <w:spacing w:line="280" w:lineRule="exact"/>
        <w:jc w:val="both"/>
        <w:rPr>
          <w:rFonts w:ascii="Cambria Math" w:hAnsi="Cambria Math"/>
          <w:sz w:val="22"/>
          <w:szCs w:val="22"/>
        </w:rPr>
      </w:pPr>
    </w:p>
    <w:p w:rsidR="00FE5A9E" w:rsidRPr="00355B45" w:rsidRDefault="00FE5A9E" w:rsidP="00FE5A9E">
      <w:pPr>
        <w:autoSpaceDE w:val="0"/>
        <w:autoSpaceDN w:val="0"/>
        <w:adjustRightInd w:val="0"/>
        <w:spacing w:line="280" w:lineRule="exact"/>
        <w:jc w:val="both"/>
        <w:rPr>
          <w:rFonts w:ascii="Cambria Math" w:hAnsi="Cambria Math"/>
          <w:sz w:val="22"/>
          <w:szCs w:val="22"/>
        </w:rPr>
      </w:pPr>
      <w:r w:rsidRPr="00355B45">
        <w:rPr>
          <w:rFonts w:ascii="Cambria Math" w:hAnsi="Cambria Math"/>
          <w:b/>
          <w:bCs/>
          <w:i/>
          <w:iCs/>
          <w:sz w:val="22"/>
          <w:szCs w:val="22"/>
          <w:u w:val="single"/>
        </w:rPr>
        <w:t>Q23: Do you believe that the counterparty risk created by EPM techniques should be added to the counterparty risk linked to OTC derivative transactions when calculating the maximum exposure under Article 52(1) of the UCITS Directive?</w:t>
      </w:r>
    </w:p>
    <w:p w:rsidR="00FE5A9E" w:rsidRPr="00355B45" w:rsidRDefault="00FE5A9E" w:rsidP="00FE5A9E">
      <w:pPr>
        <w:autoSpaceDE w:val="0"/>
        <w:autoSpaceDN w:val="0"/>
        <w:adjustRightInd w:val="0"/>
        <w:spacing w:line="280" w:lineRule="exact"/>
        <w:jc w:val="both"/>
        <w:rPr>
          <w:rFonts w:ascii="Cambria Math" w:hAnsi="Cambria Math"/>
          <w:sz w:val="22"/>
          <w:szCs w:val="22"/>
        </w:rPr>
      </w:pPr>
    </w:p>
    <w:p w:rsidR="00FE5A9E" w:rsidRPr="00355B45" w:rsidRDefault="00FE5A9E" w:rsidP="00FE5A9E">
      <w:pPr>
        <w:spacing w:line="276" w:lineRule="auto"/>
        <w:jc w:val="both"/>
        <w:rPr>
          <w:rFonts w:ascii="Cambria Math" w:hAnsi="Cambria Math"/>
          <w:sz w:val="22"/>
          <w:szCs w:val="22"/>
        </w:rPr>
      </w:pPr>
      <w:r w:rsidRPr="00355B45">
        <w:rPr>
          <w:rFonts w:ascii="Cambria Math" w:hAnsi="Cambria Math"/>
          <w:sz w:val="22"/>
          <w:szCs w:val="22"/>
        </w:rPr>
        <w:t xml:space="preserve">Yes, we do. Where an EPM technique is involved, counterparty risk is calculated taking into account any collateral as a reduction of risk. Therefore counterparty risk arising from EPM techniques is supposed to be offset. Nevertheless, </w:t>
      </w:r>
      <w:r w:rsidR="00355B45" w:rsidRPr="00355B45">
        <w:rPr>
          <w:rFonts w:ascii="Cambria Math" w:hAnsi="Cambria Math"/>
          <w:sz w:val="22"/>
          <w:szCs w:val="22"/>
        </w:rPr>
        <w:t>BNP PARIBAS AM</w:t>
      </w:r>
      <w:r w:rsidRPr="00355B45">
        <w:rPr>
          <w:rFonts w:ascii="Cambria Math" w:hAnsi="Cambria Math"/>
          <w:sz w:val="22"/>
          <w:szCs w:val="22"/>
        </w:rPr>
        <w:t xml:space="preserve"> is of the view that the resulting counterparty risk (</w:t>
      </w:r>
      <w:r w:rsidRPr="00355B45">
        <w:rPr>
          <w:rFonts w:ascii="Cambria Math" w:hAnsi="Cambria Math"/>
          <w:i/>
          <w:sz w:val="22"/>
          <w:szCs w:val="22"/>
        </w:rPr>
        <w:t>i.e.</w:t>
      </w:r>
      <w:r w:rsidRPr="00355B45">
        <w:rPr>
          <w:rFonts w:ascii="Cambria Math" w:hAnsi="Cambria Math"/>
          <w:sz w:val="22"/>
          <w:szCs w:val="22"/>
        </w:rPr>
        <w:t xml:space="preserve"> net of collateral received) created by EPM techniques, should be added to the counterparty risk linked to OTC derivative transactions when calculating the maximum exposure under Article 52(1) of the UCITS Directive. To be exhaustive, </w:t>
      </w:r>
      <w:r w:rsidR="00355B45" w:rsidRPr="00355B45">
        <w:rPr>
          <w:rFonts w:ascii="Cambria Math" w:hAnsi="Cambria Math"/>
          <w:sz w:val="22"/>
          <w:szCs w:val="22"/>
        </w:rPr>
        <w:t>BNP PARIBAS AM</w:t>
      </w:r>
      <w:r w:rsidRPr="00355B45">
        <w:rPr>
          <w:rFonts w:ascii="Cambria Math" w:hAnsi="Cambria Math"/>
          <w:sz w:val="22"/>
          <w:szCs w:val="22"/>
        </w:rPr>
        <w:t xml:space="preserve"> assumes that a negative net exposure on a given instrument with a given counterparty should always reduce a positive net exposure on another transaction with the same counterparty.</w:t>
      </w:r>
    </w:p>
    <w:p w:rsidR="00FE5A9E" w:rsidRPr="00355B45" w:rsidRDefault="00FE5A9E" w:rsidP="00FE5A9E">
      <w:pPr>
        <w:autoSpaceDE w:val="0"/>
        <w:autoSpaceDN w:val="0"/>
        <w:adjustRightInd w:val="0"/>
        <w:spacing w:line="280" w:lineRule="exact"/>
        <w:jc w:val="both"/>
        <w:rPr>
          <w:rFonts w:ascii="Cambria Math" w:hAnsi="Cambria Math"/>
          <w:sz w:val="22"/>
          <w:szCs w:val="22"/>
        </w:rPr>
      </w:pPr>
    </w:p>
    <w:p w:rsidR="00FE5A9E" w:rsidRPr="00355B45" w:rsidRDefault="00FE5A9E" w:rsidP="00FE5A9E">
      <w:pPr>
        <w:autoSpaceDE w:val="0"/>
        <w:autoSpaceDN w:val="0"/>
        <w:adjustRightInd w:val="0"/>
        <w:spacing w:line="280" w:lineRule="exact"/>
        <w:jc w:val="both"/>
        <w:rPr>
          <w:rFonts w:ascii="Cambria Math" w:hAnsi="Cambria Math"/>
          <w:sz w:val="22"/>
          <w:szCs w:val="22"/>
        </w:rPr>
      </w:pPr>
    </w:p>
    <w:p w:rsidR="00FE5A9E" w:rsidRPr="00355B45" w:rsidRDefault="00FE5A9E" w:rsidP="00FE5A9E">
      <w:pPr>
        <w:autoSpaceDE w:val="0"/>
        <w:autoSpaceDN w:val="0"/>
        <w:adjustRightInd w:val="0"/>
        <w:spacing w:line="280" w:lineRule="exact"/>
        <w:jc w:val="both"/>
        <w:rPr>
          <w:rFonts w:ascii="Cambria Math" w:hAnsi="Cambria Math"/>
          <w:sz w:val="22"/>
          <w:szCs w:val="22"/>
        </w:rPr>
      </w:pPr>
      <w:r w:rsidRPr="00355B45">
        <w:rPr>
          <w:rFonts w:ascii="Cambria Math" w:hAnsi="Cambria Math"/>
          <w:b/>
          <w:bCs/>
          <w:i/>
          <w:iCs/>
          <w:sz w:val="22"/>
          <w:szCs w:val="22"/>
          <w:u w:val="single"/>
        </w:rPr>
        <w:lastRenderedPageBreak/>
        <w:t>Q24: Do you agree that entities to which cash collateral is deposited should comply with Article 50(f) of the UCITS Directive?</w:t>
      </w:r>
    </w:p>
    <w:p w:rsidR="00FE5A9E" w:rsidRPr="00355B45" w:rsidRDefault="00FE5A9E" w:rsidP="00FE5A9E">
      <w:pPr>
        <w:autoSpaceDE w:val="0"/>
        <w:autoSpaceDN w:val="0"/>
        <w:adjustRightInd w:val="0"/>
        <w:spacing w:line="280" w:lineRule="exact"/>
        <w:jc w:val="both"/>
        <w:rPr>
          <w:rFonts w:ascii="Cambria Math" w:hAnsi="Cambria Math"/>
          <w:sz w:val="22"/>
          <w:szCs w:val="22"/>
        </w:rPr>
      </w:pPr>
    </w:p>
    <w:p w:rsidR="00FE5A9E" w:rsidRPr="00355B45" w:rsidRDefault="00355B45" w:rsidP="00FE5A9E">
      <w:pPr>
        <w:spacing w:line="276" w:lineRule="auto"/>
        <w:jc w:val="both"/>
        <w:rPr>
          <w:rFonts w:ascii="Cambria Math" w:hAnsi="Cambria Math"/>
          <w:sz w:val="22"/>
          <w:szCs w:val="22"/>
        </w:rPr>
      </w:pPr>
      <w:r w:rsidRPr="00355B45">
        <w:rPr>
          <w:rFonts w:ascii="Cambria Math" w:hAnsi="Cambria Math"/>
          <w:sz w:val="22"/>
          <w:szCs w:val="22"/>
        </w:rPr>
        <w:t>BNP PARIBAS AM</w:t>
      </w:r>
      <w:r w:rsidR="00FE5A9E" w:rsidRPr="00355B45">
        <w:rPr>
          <w:rFonts w:ascii="Cambria Math" w:hAnsi="Cambria Math"/>
          <w:sz w:val="22"/>
          <w:szCs w:val="22"/>
        </w:rPr>
        <w:t xml:space="preserve"> is of the view that cash collateral has to be deposited </w:t>
      </w:r>
      <w:r w:rsidR="00050BE6" w:rsidRPr="00355B45">
        <w:rPr>
          <w:rFonts w:ascii="Cambria Math" w:hAnsi="Cambria Math"/>
          <w:sz w:val="22"/>
          <w:szCs w:val="22"/>
        </w:rPr>
        <w:t>with</w:t>
      </w:r>
      <w:r w:rsidR="00FE5A9E" w:rsidRPr="00355B45">
        <w:rPr>
          <w:rFonts w:ascii="Cambria Math" w:hAnsi="Cambria Math"/>
          <w:sz w:val="22"/>
          <w:szCs w:val="22"/>
        </w:rPr>
        <w:t xml:space="preserve"> credit institutions comply</w:t>
      </w:r>
      <w:r w:rsidR="00050BE6" w:rsidRPr="00355B45">
        <w:rPr>
          <w:rFonts w:ascii="Cambria Math" w:hAnsi="Cambria Math"/>
          <w:sz w:val="22"/>
          <w:szCs w:val="22"/>
        </w:rPr>
        <w:t>ing</w:t>
      </w:r>
      <w:r w:rsidR="00FE5A9E" w:rsidRPr="00355B45">
        <w:rPr>
          <w:rFonts w:ascii="Cambria Math" w:hAnsi="Cambria Math"/>
          <w:sz w:val="22"/>
          <w:szCs w:val="22"/>
        </w:rPr>
        <w:t xml:space="preserve"> with the criteria stated in the Article 50(f) of the UCITS Directive</w:t>
      </w:r>
      <w:r w:rsidR="00050BE6" w:rsidRPr="00355B45">
        <w:rPr>
          <w:rFonts w:ascii="Cambria Math" w:hAnsi="Cambria Math"/>
          <w:sz w:val="22"/>
          <w:szCs w:val="22"/>
        </w:rPr>
        <w:t>, as far as the bankruptcy rules do not make any difference between cash held on behalf of a UCITS and cash held for other creditors of a depositary</w:t>
      </w:r>
      <w:r w:rsidR="00FE5A9E" w:rsidRPr="00355B45">
        <w:rPr>
          <w:rFonts w:ascii="Cambria Math" w:hAnsi="Cambria Math"/>
          <w:sz w:val="22"/>
          <w:szCs w:val="22"/>
        </w:rPr>
        <w:t>.</w:t>
      </w:r>
    </w:p>
    <w:p w:rsidR="00FE5A9E" w:rsidRPr="00355B45" w:rsidRDefault="00FE5A9E" w:rsidP="00FE5A9E">
      <w:pPr>
        <w:autoSpaceDE w:val="0"/>
        <w:autoSpaceDN w:val="0"/>
        <w:adjustRightInd w:val="0"/>
        <w:spacing w:line="280" w:lineRule="exact"/>
        <w:jc w:val="both"/>
        <w:rPr>
          <w:rFonts w:ascii="Cambria Math" w:hAnsi="Cambria Math"/>
          <w:sz w:val="22"/>
          <w:szCs w:val="22"/>
        </w:rPr>
      </w:pPr>
    </w:p>
    <w:p w:rsidR="00FE5A9E" w:rsidRPr="00355B45" w:rsidRDefault="00FE5A9E" w:rsidP="00FE5A9E">
      <w:pPr>
        <w:autoSpaceDE w:val="0"/>
        <w:autoSpaceDN w:val="0"/>
        <w:adjustRightInd w:val="0"/>
        <w:spacing w:line="280" w:lineRule="exact"/>
        <w:jc w:val="both"/>
        <w:rPr>
          <w:rFonts w:ascii="Cambria Math" w:hAnsi="Cambria Math"/>
          <w:sz w:val="22"/>
          <w:szCs w:val="22"/>
        </w:rPr>
      </w:pPr>
    </w:p>
    <w:p w:rsidR="00FE5A9E" w:rsidRPr="00355B45" w:rsidRDefault="00FE5A9E" w:rsidP="00FE5A9E">
      <w:pPr>
        <w:autoSpaceDE w:val="0"/>
        <w:autoSpaceDN w:val="0"/>
        <w:adjustRightInd w:val="0"/>
        <w:spacing w:line="280" w:lineRule="exact"/>
        <w:jc w:val="both"/>
        <w:rPr>
          <w:rFonts w:ascii="Cambria Math" w:hAnsi="Cambria Math"/>
          <w:sz w:val="22"/>
          <w:szCs w:val="22"/>
        </w:rPr>
      </w:pPr>
      <w:r w:rsidRPr="00355B45">
        <w:rPr>
          <w:rFonts w:ascii="Cambria Math" w:hAnsi="Cambria Math"/>
          <w:b/>
          <w:bCs/>
          <w:i/>
          <w:iCs/>
          <w:sz w:val="22"/>
          <w:szCs w:val="22"/>
          <w:u w:val="single"/>
        </w:rPr>
        <w:t>Q25: Do you believe that the proportion of the UCITS’ portfolio that can be subject to securities lending activity should be limited? If so, what would be an appropriate percentage threshold?</w:t>
      </w:r>
    </w:p>
    <w:p w:rsidR="00FE5A9E" w:rsidRPr="00355B45" w:rsidRDefault="00FE5A9E" w:rsidP="00FE5A9E">
      <w:pPr>
        <w:autoSpaceDE w:val="0"/>
        <w:autoSpaceDN w:val="0"/>
        <w:adjustRightInd w:val="0"/>
        <w:spacing w:line="280" w:lineRule="exact"/>
        <w:jc w:val="both"/>
        <w:rPr>
          <w:rFonts w:ascii="Cambria Math" w:hAnsi="Cambria Math"/>
          <w:sz w:val="22"/>
          <w:szCs w:val="22"/>
        </w:rPr>
      </w:pPr>
    </w:p>
    <w:p w:rsidR="00FE5A9E" w:rsidRPr="00355B45" w:rsidRDefault="00FE5A9E" w:rsidP="00FE5A9E">
      <w:pPr>
        <w:spacing w:line="276" w:lineRule="auto"/>
        <w:jc w:val="both"/>
        <w:rPr>
          <w:rFonts w:ascii="Cambria Math" w:hAnsi="Cambria Math"/>
          <w:sz w:val="22"/>
          <w:szCs w:val="22"/>
        </w:rPr>
      </w:pPr>
      <w:r w:rsidRPr="00355B45">
        <w:rPr>
          <w:rFonts w:ascii="Cambria Math" w:hAnsi="Cambria Math"/>
          <w:sz w:val="22"/>
          <w:szCs w:val="22"/>
        </w:rPr>
        <w:t xml:space="preserve">No, we do not. </w:t>
      </w:r>
      <w:r w:rsidR="00355B45" w:rsidRPr="00355B45">
        <w:rPr>
          <w:rFonts w:ascii="Cambria Math" w:hAnsi="Cambria Math"/>
          <w:sz w:val="22"/>
          <w:szCs w:val="22"/>
        </w:rPr>
        <w:t>BNP PARIBAS AM</w:t>
      </w:r>
      <w:r w:rsidRPr="00355B45">
        <w:rPr>
          <w:rFonts w:ascii="Cambria Math" w:hAnsi="Cambria Math"/>
          <w:sz w:val="22"/>
          <w:szCs w:val="22"/>
        </w:rPr>
        <w:t xml:space="preserve"> cannot see any merit in limiting the proportion of the portfolio subject to securities lending.</w:t>
      </w:r>
      <w:r w:rsidRPr="00355B45">
        <w:rPr>
          <w:rFonts w:ascii="Cambria Math" w:hAnsi="Cambria Math" w:cs="Calibri"/>
          <w:bCs/>
          <w:sz w:val="22"/>
          <w:szCs w:val="22"/>
        </w:rPr>
        <w:t xml:space="preserve"> Provided the risk management techniques are robust and appropriate collateral and haircuts are applied limits are not necessary and will be detrimental to the UCITS ability to ensure best pricing and to maximize returns for the investors.</w:t>
      </w:r>
      <w:r w:rsidRPr="00355B45">
        <w:rPr>
          <w:rFonts w:ascii="Cambria Math" w:hAnsi="Cambria Math"/>
          <w:sz w:val="22"/>
          <w:szCs w:val="22"/>
        </w:rPr>
        <w:t xml:space="preserve"> What should rather be limited is the risk taken through these operations.</w:t>
      </w:r>
    </w:p>
    <w:p w:rsidR="00FE5A9E" w:rsidRPr="00355B45" w:rsidRDefault="00FE5A9E" w:rsidP="00FE5A9E">
      <w:pPr>
        <w:autoSpaceDE w:val="0"/>
        <w:autoSpaceDN w:val="0"/>
        <w:adjustRightInd w:val="0"/>
        <w:spacing w:line="280" w:lineRule="exact"/>
        <w:jc w:val="both"/>
        <w:rPr>
          <w:rFonts w:ascii="Cambria Math" w:hAnsi="Cambria Math"/>
          <w:sz w:val="22"/>
          <w:szCs w:val="22"/>
        </w:rPr>
      </w:pPr>
    </w:p>
    <w:p w:rsidR="00FE5A9E" w:rsidRPr="00355B45" w:rsidRDefault="00FE5A9E" w:rsidP="00FE5A9E">
      <w:pPr>
        <w:autoSpaceDE w:val="0"/>
        <w:autoSpaceDN w:val="0"/>
        <w:adjustRightInd w:val="0"/>
        <w:spacing w:line="280" w:lineRule="exact"/>
        <w:jc w:val="both"/>
        <w:rPr>
          <w:rFonts w:ascii="Cambria Math" w:hAnsi="Cambria Math"/>
          <w:sz w:val="22"/>
          <w:szCs w:val="22"/>
        </w:rPr>
      </w:pPr>
    </w:p>
    <w:p w:rsidR="00FE5A9E" w:rsidRPr="00355B45" w:rsidRDefault="00FE5A9E" w:rsidP="00FE5A9E">
      <w:pPr>
        <w:autoSpaceDE w:val="0"/>
        <w:autoSpaceDN w:val="0"/>
        <w:adjustRightInd w:val="0"/>
        <w:spacing w:line="280" w:lineRule="exact"/>
        <w:jc w:val="both"/>
        <w:rPr>
          <w:rFonts w:ascii="Cambria Math" w:hAnsi="Cambria Math"/>
          <w:sz w:val="22"/>
          <w:szCs w:val="22"/>
        </w:rPr>
      </w:pPr>
      <w:r w:rsidRPr="00355B45">
        <w:rPr>
          <w:rFonts w:ascii="Cambria Math" w:hAnsi="Cambria Math"/>
          <w:b/>
          <w:bCs/>
          <w:i/>
          <w:iCs/>
          <w:sz w:val="22"/>
          <w:szCs w:val="22"/>
          <w:u w:val="single"/>
        </w:rPr>
        <w:t>Q26: What is the current market practice regarding the proportion of assets that are typically lent?</w:t>
      </w:r>
    </w:p>
    <w:p w:rsidR="00FE5A9E" w:rsidRPr="00355B45" w:rsidRDefault="00FE5A9E" w:rsidP="00FE5A9E">
      <w:pPr>
        <w:autoSpaceDE w:val="0"/>
        <w:autoSpaceDN w:val="0"/>
        <w:adjustRightInd w:val="0"/>
        <w:spacing w:line="280" w:lineRule="exact"/>
        <w:jc w:val="both"/>
        <w:rPr>
          <w:rFonts w:ascii="Cambria Math" w:hAnsi="Cambria Math"/>
          <w:sz w:val="22"/>
          <w:szCs w:val="22"/>
        </w:rPr>
      </w:pPr>
    </w:p>
    <w:p w:rsidR="00FE5A9E" w:rsidRPr="00355B45" w:rsidRDefault="00355B45" w:rsidP="00FE5A9E">
      <w:pPr>
        <w:spacing w:line="276" w:lineRule="auto"/>
        <w:jc w:val="both"/>
        <w:rPr>
          <w:rFonts w:ascii="Cambria Math" w:hAnsi="Cambria Math"/>
          <w:sz w:val="22"/>
          <w:szCs w:val="22"/>
        </w:rPr>
      </w:pPr>
      <w:r w:rsidRPr="00355B45">
        <w:rPr>
          <w:rFonts w:ascii="Cambria Math" w:hAnsi="Cambria Math"/>
          <w:sz w:val="22"/>
          <w:szCs w:val="22"/>
        </w:rPr>
        <w:t>BNP PARIBAS AM</w:t>
      </w:r>
      <w:r w:rsidR="00FE5A9E" w:rsidRPr="00355B45">
        <w:rPr>
          <w:rFonts w:ascii="Cambria Math" w:hAnsi="Cambria Math"/>
          <w:sz w:val="22"/>
          <w:szCs w:val="22"/>
        </w:rPr>
        <w:t xml:space="preserve"> is of the view that where securities lending is employed, 100% of the portfolio could be lent. To complete, with regards to reverse repurchase agreement, depending on the objective of the UCITS, the whole cash available may be employed to purchase securities. The approach that is made concerns the net exposure, which is the relevant one, not the gross one.</w:t>
      </w:r>
    </w:p>
    <w:p w:rsidR="00FE5A9E" w:rsidRPr="00355B45" w:rsidRDefault="00FE5A9E" w:rsidP="00FE5A9E">
      <w:pPr>
        <w:autoSpaceDE w:val="0"/>
        <w:autoSpaceDN w:val="0"/>
        <w:adjustRightInd w:val="0"/>
        <w:spacing w:line="280" w:lineRule="exact"/>
        <w:jc w:val="both"/>
        <w:rPr>
          <w:rFonts w:ascii="Cambria Math" w:hAnsi="Cambria Math"/>
          <w:sz w:val="22"/>
          <w:szCs w:val="22"/>
        </w:rPr>
      </w:pPr>
    </w:p>
    <w:p w:rsidR="00FE5A9E" w:rsidRPr="00355B45" w:rsidRDefault="00FE5A9E" w:rsidP="00FE5A9E">
      <w:pPr>
        <w:autoSpaceDE w:val="0"/>
        <w:autoSpaceDN w:val="0"/>
        <w:adjustRightInd w:val="0"/>
        <w:spacing w:line="280" w:lineRule="exact"/>
        <w:jc w:val="both"/>
        <w:rPr>
          <w:rFonts w:ascii="Cambria Math" w:hAnsi="Cambria Math"/>
          <w:sz w:val="22"/>
          <w:szCs w:val="22"/>
        </w:rPr>
      </w:pPr>
    </w:p>
    <w:p w:rsidR="00FE5A9E" w:rsidRPr="00355B45" w:rsidRDefault="00FE5A9E" w:rsidP="00FE5A9E">
      <w:pPr>
        <w:autoSpaceDE w:val="0"/>
        <w:autoSpaceDN w:val="0"/>
        <w:adjustRightInd w:val="0"/>
        <w:spacing w:line="280" w:lineRule="exact"/>
        <w:jc w:val="both"/>
        <w:rPr>
          <w:rFonts w:ascii="Cambria Math" w:hAnsi="Cambria Math"/>
          <w:sz w:val="22"/>
          <w:szCs w:val="22"/>
        </w:rPr>
      </w:pPr>
      <w:r w:rsidRPr="00355B45">
        <w:rPr>
          <w:rFonts w:ascii="Cambria Math" w:hAnsi="Cambria Math"/>
          <w:b/>
          <w:bCs/>
          <w:i/>
          <w:iCs/>
          <w:sz w:val="22"/>
          <w:szCs w:val="22"/>
          <w:u w:val="single"/>
        </w:rPr>
        <w:t xml:space="preserve">Q27: </w:t>
      </w:r>
      <w:proofErr w:type="gramStart"/>
      <w:r w:rsidRPr="00355B45">
        <w:rPr>
          <w:rFonts w:ascii="Cambria Math" w:hAnsi="Cambria Math"/>
          <w:b/>
          <w:bCs/>
          <w:i/>
          <w:iCs/>
          <w:sz w:val="22"/>
          <w:szCs w:val="22"/>
          <w:u w:val="single"/>
        </w:rPr>
        <w:t>For</w:t>
      </w:r>
      <w:proofErr w:type="gramEnd"/>
      <w:r w:rsidRPr="00355B45">
        <w:rPr>
          <w:rFonts w:ascii="Cambria Math" w:hAnsi="Cambria Math"/>
          <w:b/>
          <w:bCs/>
          <w:i/>
          <w:iCs/>
          <w:sz w:val="22"/>
          <w:szCs w:val="22"/>
          <w:u w:val="single"/>
        </w:rPr>
        <w:t xml:space="preserve"> the purposes of Q25 above, should other elements be taken into account in determining the proportion of assets (e.g. the use made by the counterparty of the lent securities)?</w:t>
      </w:r>
    </w:p>
    <w:p w:rsidR="00FE5A9E" w:rsidRPr="00355B45" w:rsidRDefault="00FE5A9E" w:rsidP="00FE5A9E">
      <w:pPr>
        <w:autoSpaceDE w:val="0"/>
        <w:autoSpaceDN w:val="0"/>
        <w:adjustRightInd w:val="0"/>
        <w:spacing w:line="280" w:lineRule="exact"/>
        <w:jc w:val="both"/>
        <w:rPr>
          <w:rFonts w:ascii="Cambria Math" w:hAnsi="Cambria Math"/>
          <w:sz w:val="22"/>
          <w:szCs w:val="22"/>
        </w:rPr>
      </w:pPr>
    </w:p>
    <w:p w:rsidR="00FE5A9E" w:rsidRPr="00355B45" w:rsidRDefault="00FE5A9E" w:rsidP="00FE5A9E">
      <w:pPr>
        <w:spacing w:line="276" w:lineRule="auto"/>
        <w:jc w:val="both"/>
        <w:rPr>
          <w:rFonts w:ascii="Cambria Math" w:hAnsi="Cambria Math"/>
          <w:sz w:val="22"/>
          <w:szCs w:val="22"/>
        </w:rPr>
      </w:pPr>
      <w:r w:rsidRPr="00355B45">
        <w:rPr>
          <w:rFonts w:ascii="Cambria Math" w:hAnsi="Cambria Math"/>
          <w:sz w:val="22"/>
          <w:szCs w:val="22"/>
        </w:rPr>
        <w:t>As stated before, the proportion of the UCITS portfolio that can be subject to securities lending activity should not be limited.</w:t>
      </w:r>
    </w:p>
    <w:p w:rsidR="00FE5A9E" w:rsidRPr="00355B45" w:rsidRDefault="00FE5A9E" w:rsidP="00FE5A9E">
      <w:pPr>
        <w:spacing w:line="276" w:lineRule="auto"/>
        <w:jc w:val="both"/>
        <w:rPr>
          <w:rFonts w:ascii="Cambria Math" w:hAnsi="Cambria Math"/>
          <w:sz w:val="22"/>
          <w:szCs w:val="22"/>
        </w:rPr>
      </w:pPr>
      <w:r w:rsidRPr="00355B45">
        <w:rPr>
          <w:rFonts w:ascii="Cambria Math" w:hAnsi="Cambria Math"/>
          <w:sz w:val="22"/>
          <w:szCs w:val="22"/>
        </w:rPr>
        <w:t xml:space="preserve">Anyway, </w:t>
      </w:r>
      <w:r w:rsidR="00355B45" w:rsidRPr="00355B45">
        <w:rPr>
          <w:rFonts w:ascii="Cambria Math" w:hAnsi="Cambria Math"/>
          <w:sz w:val="22"/>
          <w:szCs w:val="22"/>
        </w:rPr>
        <w:t>BNP PARIBAS AM</w:t>
      </w:r>
      <w:r w:rsidRPr="00355B45">
        <w:rPr>
          <w:rFonts w:ascii="Cambria Math" w:hAnsi="Cambria Math"/>
          <w:sz w:val="22"/>
          <w:szCs w:val="22"/>
        </w:rPr>
        <w:t xml:space="preserve"> wish</w:t>
      </w:r>
      <w:r w:rsidR="002008D3" w:rsidRPr="00355B45">
        <w:rPr>
          <w:rFonts w:ascii="Cambria Math" w:hAnsi="Cambria Math"/>
          <w:sz w:val="22"/>
          <w:szCs w:val="22"/>
        </w:rPr>
        <w:t>es</w:t>
      </w:r>
      <w:r w:rsidRPr="00355B45">
        <w:rPr>
          <w:rFonts w:ascii="Cambria Math" w:hAnsi="Cambria Math"/>
          <w:sz w:val="22"/>
          <w:szCs w:val="22"/>
        </w:rPr>
        <w:t xml:space="preserve"> to remind ESMA that a UCITS Management Company is supposed to work in the interest of the investors and to disclose its politics of vote in general assembly. Therefore, a UCITS Management Company is not supposed to lend, on purpose or knowing it, securities to counterpart that will use them to vote in </w:t>
      </w:r>
      <w:r w:rsidR="00445987" w:rsidRPr="00355B45">
        <w:rPr>
          <w:rFonts w:ascii="Cambria Math" w:hAnsi="Cambria Math"/>
          <w:sz w:val="22"/>
          <w:szCs w:val="22"/>
        </w:rPr>
        <w:t>another</w:t>
      </w:r>
      <w:r w:rsidRPr="00355B45">
        <w:rPr>
          <w:rFonts w:ascii="Cambria Math" w:hAnsi="Cambria Math"/>
          <w:sz w:val="22"/>
          <w:szCs w:val="22"/>
        </w:rPr>
        <w:t xml:space="preserve"> way, or in a way that will deserve UCITS’s investors interests.</w:t>
      </w:r>
    </w:p>
    <w:p w:rsidR="00FE5A9E" w:rsidRPr="00355B45" w:rsidRDefault="00FE5A9E" w:rsidP="00FE5A9E">
      <w:pPr>
        <w:autoSpaceDE w:val="0"/>
        <w:autoSpaceDN w:val="0"/>
        <w:adjustRightInd w:val="0"/>
        <w:spacing w:line="280" w:lineRule="exact"/>
        <w:jc w:val="both"/>
        <w:rPr>
          <w:rFonts w:ascii="Cambria Math" w:hAnsi="Cambria Math"/>
          <w:sz w:val="22"/>
          <w:szCs w:val="22"/>
        </w:rPr>
      </w:pPr>
    </w:p>
    <w:p w:rsidR="00FE5A9E" w:rsidRPr="00355B45" w:rsidRDefault="00FE5A9E" w:rsidP="00FE5A9E">
      <w:pPr>
        <w:autoSpaceDE w:val="0"/>
        <w:autoSpaceDN w:val="0"/>
        <w:adjustRightInd w:val="0"/>
        <w:spacing w:line="280" w:lineRule="exact"/>
        <w:jc w:val="both"/>
        <w:rPr>
          <w:rFonts w:ascii="Cambria Math" w:hAnsi="Cambria Math"/>
          <w:sz w:val="22"/>
          <w:szCs w:val="22"/>
        </w:rPr>
      </w:pPr>
    </w:p>
    <w:p w:rsidR="00FE5A9E" w:rsidRPr="00355B45" w:rsidRDefault="00FE5A9E" w:rsidP="00FE5A9E">
      <w:pPr>
        <w:autoSpaceDE w:val="0"/>
        <w:autoSpaceDN w:val="0"/>
        <w:adjustRightInd w:val="0"/>
        <w:spacing w:line="280" w:lineRule="exact"/>
        <w:jc w:val="both"/>
        <w:rPr>
          <w:rFonts w:ascii="Cambria Math" w:hAnsi="Cambria Math"/>
          <w:sz w:val="22"/>
          <w:szCs w:val="22"/>
        </w:rPr>
      </w:pPr>
      <w:r w:rsidRPr="00355B45">
        <w:rPr>
          <w:rFonts w:ascii="Cambria Math" w:hAnsi="Cambria Math"/>
          <w:b/>
          <w:bCs/>
          <w:i/>
          <w:iCs/>
          <w:sz w:val="22"/>
          <w:szCs w:val="22"/>
          <w:u w:val="single"/>
        </w:rPr>
        <w:t>Q28: Do you consider that the information to be disclosed in the prospectus in line with paragraphs 1 and 2 of Box 6 should be included in the fund rules?</w:t>
      </w:r>
    </w:p>
    <w:p w:rsidR="00FE5A9E" w:rsidRPr="00355B45" w:rsidRDefault="00FE5A9E" w:rsidP="00FE5A9E">
      <w:pPr>
        <w:autoSpaceDE w:val="0"/>
        <w:autoSpaceDN w:val="0"/>
        <w:adjustRightInd w:val="0"/>
        <w:spacing w:line="280" w:lineRule="exact"/>
        <w:jc w:val="both"/>
        <w:rPr>
          <w:rFonts w:ascii="Cambria Math" w:hAnsi="Cambria Math"/>
          <w:sz w:val="22"/>
          <w:szCs w:val="22"/>
        </w:rPr>
      </w:pPr>
    </w:p>
    <w:p w:rsidR="00FE5A9E" w:rsidRPr="00355B45" w:rsidRDefault="00FE5A9E" w:rsidP="00FE5A9E">
      <w:pPr>
        <w:spacing w:line="276" w:lineRule="auto"/>
        <w:jc w:val="both"/>
        <w:rPr>
          <w:rFonts w:ascii="Cambria Math" w:hAnsi="Cambria Math"/>
          <w:sz w:val="22"/>
          <w:szCs w:val="22"/>
        </w:rPr>
      </w:pPr>
      <w:r w:rsidRPr="00355B45">
        <w:rPr>
          <w:rFonts w:ascii="Cambria Math" w:hAnsi="Cambria Math"/>
          <w:sz w:val="22"/>
          <w:szCs w:val="22"/>
        </w:rPr>
        <w:t>Yes, we do.</w:t>
      </w:r>
    </w:p>
    <w:p w:rsidR="00FE5A9E" w:rsidRPr="00355B45" w:rsidRDefault="00FE5A9E" w:rsidP="00FE5A9E">
      <w:pPr>
        <w:autoSpaceDE w:val="0"/>
        <w:autoSpaceDN w:val="0"/>
        <w:adjustRightInd w:val="0"/>
        <w:spacing w:line="280" w:lineRule="exact"/>
        <w:jc w:val="both"/>
        <w:rPr>
          <w:rFonts w:ascii="Cambria Math" w:hAnsi="Cambria Math"/>
          <w:sz w:val="22"/>
          <w:szCs w:val="22"/>
        </w:rPr>
      </w:pPr>
    </w:p>
    <w:p w:rsidR="00FE5A9E" w:rsidRPr="00355B45" w:rsidRDefault="00FE5A9E" w:rsidP="00FE5A9E">
      <w:pPr>
        <w:autoSpaceDE w:val="0"/>
        <w:autoSpaceDN w:val="0"/>
        <w:adjustRightInd w:val="0"/>
        <w:spacing w:line="280" w:lineRule="exact"/>
        <w:jc w:val="both"/>
        <w:rPr>
          <w:rFonts w:ascii="Cambria Math" w:hAnsi="Cambria Math"/>
          <w:sz w:val="22"/>
          <w:szCs w:val="22"/>
        </w:rPr>
      </w:pPr>
    </w:p>
    <w:p w:rsidR="00FE5A9E" w:rsidRPr="00355B45" w:rsidRDefault="00FE5A9E" w:rsidP="00FE5A9E">
      <w:pPr>
        <w:autoSpaceDE w:val="0"/>
        <w:autoSpaceDN w:val="0"/>
        <w:adjustRightInd w:val="0"/>
        <w:spacing w:line="280" w:lineRule="exact"/>
        <w:jc w:val="both"/>
        <w:rPr>
          <w:rFonts w:ascii="Cambria Math" w:hAnsi="Cambria Math"/>
          <w:sz w:val="22"/>
          <w:szCs w:val="22"/>
        </w:rPr>
      </w:pPr>
      <w:r w:rsidRPr="00355B45">
        <w:rPr>
          <w:rFonts w:ascii="Cambria Math" w:hAnsi="Cambria Math"/>
          <w:b/>
          <w:bCs/>
          <w:i/>
          <w:iCs/>
          <w:sz w:val="22"/>
          <w:szCs w:val="22"/>
          <w:u w:val="single"/>
        </w:rPr>
        <w:t>Q29: Do you see the merit in prescribing the identification of EPM counterparties more frequently than on a yearly basis? If yes, what would be the appropriate frequency and medium?</w:t>
      </w:r>
    </w:p>
    <w:p w:rsidR="00FE5A9E" w:rsidRPr="00355B45" w:rsidRDefault="00FE5A9E" w:rsidP="00FE5A9E">
      <w:pPr>
        <w:autoSpaceDE w:val="0"/>
        <w:autoSpaceDN w:val="0"/>
        <w:adjustRightInd w:val="0"/>
        <w:spacing w:line="280" w:lineRule="exact"/>
        <w:jc w:val="both"/>
        <w:rPr>
          <w:rFonts w:ascii="Cambria Math" w:hAnsi="Cambria Math"/>
          <w:sz w:val="22"/>
          <w:szCs w:val="22"/>
        </w:rPr>
      </w:pPr>
    </w:p>
    <w:p w:rsidR="00FE5A9E" w:rsidRPr="00355B45" w:rsidRDefault="00355B45" w:rsidP="00FE5A9E">
      <w:pPr>
        <w:spacing w:line="276" w:lineRule="auto"/>
        <w:jc w:val="both"/>
        <w:rPr>
          <w:rFonts w:ascii="Cambria Math" w:hAnsi="Cambria Math"/>
          <w:sz w:val="22"/>
          <w:szCs w:val="22"/>
        </w:rPr>
      </w:pPr>
      <w:r w:rsidRPr="00355B45">
        <w:rPr>
          <w:rFonts w:ascii="Cambria Math" w:hAnsi="Cambria Math"/>
          <w:sz w:val="22"/>
          <w:szCs w:val="22"/>
        </w:rPr>
        <w:t>BNP PARIBAS AM</w:t>
      </w:r>
      <w:r w:rsidR="00FE5A9E" w:rsidRPr="00355B45">
        <w:rPr>
          <w:rFonts w:ascii="Cambria Math" w:hAnsi="Cambria Math"/>
          <w:sz w:val="22"/>
          <w:szCs w:val="22"/>
        </w:rPr>
        <w:t xml:space="preserve"> does not see any merit in prescribing the identification of EPM counterparties more frequently than on a yearly basis. Furthermore, even if annual reports of UCITS appear as a relevant medium to communicate changes, if any, regarding EPM counterparties, one should bear in mind the costs incurred by the follow-up of such data. As stated before, such costs would be pass</w:t>
      </w:r>
      <w:r w:rsidR="006608D2" w:rsidRPr="00355B45">
        <w:rPr>
          <w:rFonts w:ascii="Cambria Math" w:hAnsi="Cambria Math"/>
          <w:sz w:val="22"/>
          <w:szCs w:val="22"/>
        </w:rPr>
        <w:t>ed</w:t>
      </w:r>
      <w:r w:rsidR="00FE5A9E" w:rsidRPr="00355B45">
        <w:rPr>
          <w:rFonts w:ascii="Cambria Math" w:hAnsi="Cambria Math"/>
          <w:sz w:val="22"/>
          <w:szCs w:val="22"/>
        </w:rPr>
        <w:t xml:space="preserve"> on the UCITS and thus, on investors.</w:t>
      </w:r>
    </w:p>
    <w:p w:rsidR="00FE5A9E" w:rsidRPr="00355B45" w:rsidRDefault="00FE5A9E" w:rsidP="00FE5A9E">
      <w:pPr>
        <w:autoSpaceDE w:val="0"/>
        <w:autoSpaceDN w:val="0"/>
        <w:adjustRightInd w:val="0"/>
        <w:spacing w:line="280" w:lineRule="exact"/>
        <w:jc w:val="both"/>
        <w:rPr>
          <w:rFonts w:ascii="Cambria Math" w:hAnsi="Cambria Math"/>
          <w:sz w:val="22"/>
          <w:szCs w:val="22"/>
        </w:rPr>
      </w:pPr>
    </w:p>
    <w:p w:rsidR="00FE5A9E" w:rsidRPr="00355B45" w:rsidRDefault="00FE5A9E" w:rsidP="00FE5A9E">
      <w:pPr>
        <w:autoSpaceDE w:val="0"/>
        <w:autoSpaceDN w:val="0"/>
        <w:adjustRightInd w:val="0"/>
        <w:spacing w:line="280" w:lineRule="exact"/>
        <w:jc w:val="both"/>
        <w:rPr>
          <w:rFonts w:ascii="Cambria Math" w:hAnsi="Cambria Math"/>
          <w:sz w:val="22"/>
          <w:szCs w:val="22"/>
        </w:rPr>
      </w:pPr>
    </w:p>
    <w:p w:rsidR="00FE5A9E" w:rsidRPr="00355B45" w:rsidRDefault="00FE5A9E" w:rsidP="00FE5A9E">
      <w:pPr>
        <w:autoSpaceDE w:val="0"/>
        <w:autoSpaceDN w:val="0"/>
        <w:adjustRightInd w:val="0"/>
        <w:spacing w:line="280" w:lineRule="exact"/>
        <w:jc w:val="both"/>
        <w:rPr>
          <w:rFonts w:ascii="Cambria Math" w:hAnsi="Cambria Math"/>
          <w:sz w:val="22"/>
          <w:szCs w:val="22"/>
        </w:rPr>
      </w:pPr>
      <w:r w:rsidRPr="00355B45">
        <w:rPr>
          <w:rFonts w:ascii="Cambria Math" w:hAnsi="Cambria Math"/>
          <w:b/>
          <w:bCs/>
          <w:i/>
          <w:iCs/>
          <w:sz w:val="22"/>
          <w:szCs w:val="22"/>
          <w:u w:val="single"/>
        </w:rPr>
        <w:t>Q30: In relation to the valuation of the collateral by the depositary of the UCITS, are there situations (such as when the depositary is an affiliated entity of the bank that provides the collateral to the UCITS) which may raise risks of conflict of interest? If yes, please explain how these risks could be mitigated? The question is also valid for collateral received by the UCITS in the context of total return swaps.</w:t>
      </w:r>
    </w:p>
    <w:p w:rsidR="00FE5A9E" w:rsidRPr="00355B45" w:rsidRDefault="00FE5A9E" w:rsidP="00FE5A9E">
      <w:pPr>
        <w:autoSpaceDE w:val="0"/>
        <w:autoSpaceDN w:val="0"/>
        <w:adjustRightInd w:val="0"/>
        <w:spacing w:line="280" w:lineRule="exact"/>
        <w:jc w:val="both"/>
        <w:rPr>
          <w:rFonts w:ascii="Cambria Math" w:hAnsi="Cambria Math"/>
          <w:sz w:val="22"/>
          <w:szCs w:val="22"/>
        </w:rPr>
      </w:pPr>
    </w:p>
    <w:p w:rsidR="00FE5A9E" w:rsidRPr="00355B45" w:rsidRDefault="00355B45" w:rsidP="00FE5A9E">
      <w:pPr>
        <w:autoSpaceDE w:val="0"/>
        <w:autoSpaceDN w:val="0"/>
        <w:adjustRightInd w:val="0"/>
        <w:spacing w:line="280" w:lineRule="exact"/>
        <w:jc w:val="both"/>
        <w:rPr>
          <w:rFonts w:ascii="Cambria Math" w:hAnsi="Cambria Math"/>
          <w:sz w:val="22"/>
          <w:szCs w:val="22"/>
        </w:rPr>
      </w:pPr>
      <w:r w:rsidRPr="00355B45">
        <w:rPr>
          <w:rFonts w:ascii="Cambria Math" w:hAnsi="Cambria Math"/>
          <w:sz w:val="22"/>
          <w:szCs w:val="22"/>
        </w:rPr>
        <w:t>BNP PARIBAS AM</w:t>
      </w:r>
      <w:r w:rsidR="00FE5A9E" w:rsidRPr="00355B45">
        <w:rPr>
          <w:rFonts w:ascii="Cambria Math" w:hAnsi="Cambria Math"/>
          <w:sz w:val="22"/>
          <w:szCs w:val="22"/>
        </w:rPr>
        <w:t xml:space="preserve"> wish</w:t>
      </w:r>
      <w:r w:rsidR="002008D3" w:rsidRPr="00355B45">
        <w:rPr>
          <w:rFonts w:ascii="Cambria Math" w:hAnsi="Cambria Math"/>
          <w:sz w:val="22"/>
          <w:szCs w:val="22"/>
        </w:rPr>
        <w:t>es</w:t>
      </w:r>
      <w:r w:rsidR="00FE5A9E" w:rsidRPr="00355B45">
        <w:rPr>
          <w:rFonts w:ascii="Cambria Math" w:hAnsi="Cambria Math"/>
          <w:sz w:val="22"/>
          <w:szCs w:val="22"/>
        </w:rPr>
        <w:t xml:space="preserve"> to underline </w:t>
      </w:r>
      <w:r w:rsidR="002008D3" w:rsidRPr="00355B45">
        <w:rPr>
          <w:rFonts w:ascii="Cambria Math" w:hAnsi="Cambria Math"/>
          <w:sz w:val="22"/>
          <w:szCs w:val="22"/>
        </w:rPr>
        <w:t xml:space="preserve">that </w:t>
      </w:r>
      <w:r w:rsidR="00FE5A9E" w:rsidRPr="00355B45">
        <w:rPr>
          <w:rFonts w:ascii="Cambria Math" w:hAnsi="Cambria Math"/>
          <w:sz w:val="22"/>
          <w:szCs w:val="22"/>
        </w:rPr>
        <w:t>it is already into the basi</w:t>
      </w:r>
      <w:r w:rsidR="002008D3" w:rsidRPr="00355B45">
        <w:rPr>
          <w:rFonts w:ascii="Cambria Math" w:hAnsi="Cambria Math"/>
          <w:sz w:val="22"/>
          <w:szCs w:val="22"/>
        </w:rPr>
        <w:t>c</w:t>
      </w:r>
      <w:r w:rsidR="00FE5A9E" w:rsidRPr="00355B45">
        <w:rPr>
          <w:rFonts w:ascii="Cambria Math" w:hAnsi="Cambria Math"/>
          <w:sz w:val="22"/>
          <w:szCs w:val="22"/>
        </w:rPr>
        <w:t xml:space="preserve"> </w:t>
      </w:r>
      <w:r w:rsidR="002008D3" w:rsidRPr="00355B45">
        <w:rPr>
          <w:rFonts w:ascii="Cambria Math" w:hAnsi="Cambria Math"/>
          <w:sz w:val="22"/>
          <w:szCs w:val="22"/>
        </w:rPr>
        <w:t xml:space="preserve">assignments </w:t>
      </w:r>
      <w:r w:rsidR="00FE5A9E" w:rsidRPr="00355B45">
        <w:rPr>
          <w:rFonts w:ascii="Cambria Math" w:hAnsi="Cambria Math"/>
          <w:sz w:val="22"/>
          <w:szCs w:val="22"/>
        </w:rPr>
        <w:t>of the UCITS Management Company to be able to value or control the value of any asset owned by any of its portfolio, through any way (directly owned, reverse repurchase agreement, total return swap, collateral of any transaction…).</w:t>
      </w:r>
    </w:p>
    <w:p w:rsidR="00FE5A9E" w:rsidRPr="00355B45" w:rsidRDefault="00FE5A9E" w:rsidP="00FE5A9E">
      <w:pPr>
        <w:autoSpaceDE w:val="0"/>
        <w:autoSpaceDN w:val="0"/>
        <w:adjustRightInd w:val="0"/>
        <w:spacing w:line="280" w:lineRule="exact"/>
        <w:jc w:val="both"/>
        <w:rPr>
          <w:rFonts w:ascii="Cambria Math" w:hAnsi="Cambria Math"/>
          <w:sz w:val="22"/>
          <w:szCs w:val="22"/>
        </w:rPr>
      </w:pPr>
    </w:p>
    <w:p w:rsidR="00410A73" w:rsidRPr="00355B45" w:rsidRDefault="00FE5A9E" w:rsidP="00410A73">
      <w:pPr>
        <w:autoSpaceDE w:val="0"/>
        <w:autoSpaceDN w:val="0"/>
        <w:adjustRightInd w:val="0"/>
        <w:jc w:val="both"/>
        <w:rPr>
          <w:rFonts w:ascii="Cambria Math" w:hAnsi="Cambria Math" w:cs="Arial"/>
          <w:sz w:val="22"/>
          <w:szCs w:val="22"/>
        </w:rPr>
      </w:pPr>
      <w:r w:rsidRPr="00355B45">
        <w:rPr>
          <w:rFonts w:ascii="Cambria Math" w:hAnsi="Cambria Math"/>
          <w:sz w:val="22"/>
          <w:szCs w:val="22"/>
        </w:rPr>
        <w:t xml:space="preserve">Concerning the </w:t>
      </w:r>
      <w:r w:rsidR="00050BE6" w:rsidRPr="00355B45">
        <w:rPr>
          <w:rFonts w:ascii="Cambria Math" w:hAnsi="Cambria Math"/>
          <w:sz w:val="22"/>
          <w:szCs w:val="22"/>
        </w:rPr>
        <w:t xml:space="preserve">role </w:t>
      </w:r>
      <w:r w:rsidR="00421F2F" w:rsidRPr="00355B45">
        <w:rPr>
          <w:rFonts w:ascii="Cambria Math" w:hAnsi="Cambria Math"/>
          <w:sz w:val="22"/>
          <w:szCs w:val="22"/>
        </w:rPr>
        <w:t xml:space="preserve">of the </w:t>
      </w:r>
      <w:r w:rsidRPr="00355B45">
        <w:rPr>
          <w:rFonts w:ascii="Cambria Math" w:hAnsi="Cambria Math"/>
          <w:sz w:val="22"/>
          <w:szCs w:val="22"/>
        </w:rPr>
        <w:t>depositary</w:t>
      </w:r>
      <w:r w:rsidR="00050BE6" w:rsidRPr="00355B45">
        <w:rPr>
          <w:rFonts w:ascii="Cambria Math" w:hAnsi="Cambria Math"/>
          <w:sz w:val="22"/>
          <w:szCs w:val="22"/>
        </w:rPr>
        <w:t xml:space="preserve"> regarding valuation of collateral</w:t>
      </w:r>
      <w:r w:rsidR="002008D3" w:rsidRPr="00355B45">
        <w:rPr>
          <w:rFonts w:ascii="Cambria Math" w:hAnsi="Cambria Math"/>
          <w:sz w:val="22"/>
          <w:szCs w:val="22"/>
        </w:rPr>
        <w:t>,</w:t>
      </w:r>
      <w:r w:rsidRPr="00355B45">
        <w:rPr>
          <w:rFonts w:ascii="Cambria Math" w:hAnsi="Cambria Math"/>
          <w:sz w:val="22"/>
          <w:szCs w:val="22"/>
        </w:rPr>
        <w:t xml:space="preserve"> </w:t>
      </w:r>
      <w:r w:rsidR="00050BE6" w:rsidRPr="00355B45">
        <w:rPr>
          <w:rFonts w:ascii="Cambria Math" w:hAnsi="Cambria Math"/>
          <w:sz w:val="22"/>
          <w:szCs w:val="22"/>
        </w:rPr>
        <w:t xml:space="preserve">a solution could be to retain rules similar to those developed </w:t>
      </w:r>
      <w:r w:rsidR="00050BE6" w:rsidRPr="00355B45">
        <w:rPr>
          <w:rFonts w:ascii="Cambria Math" w:eastAsia="MS Mincho" w:hAnsi="Cambria Math" w:cs="TimesNewRomanPSMT"/>
          <w:sz w:val="22"/>
          <w:szCs w:val="22"/>
          <w:lang w:eastAsia="ja-JP"/>
        </w:rPr>
        <w:t>under the AIFM Directive according to which</w:t>
      </w:r>
      <w:r w:rsidRPr="00355B45">
        <w:rPr>
          <w:rFonts w:ascii="Cambria Math" w:eastAsia="MS Mincho" w:hAnsi="Cambria Math" w:cs="TimesNewRomanPSMT"/>
          <w:sz w:val="22"/>
          <w:szCs w:val="22"/>
          <w:lang w:eastAsia="ja-JP"/>
        </w:rPr>
        <w:t xml:space="preserve">, provided </w:t>
      </w:r>
      <w:r w:rsidRPr="00355B45">
        <w:rPr>
          <w:rFonts w:ascii="Cambria Math" w:hAnsi="Cambria Math" w:cs="Arial"/>
          <w:sz w:val="22"/>
          <w:szCs w:val="22"/>
        </w:rPr>
        <w:t>it has functionally and hierarchically separated</w:t>
      </w:r>
      <w:r w:rsidR="00050BE6" w:rsidRPr="00355B45">
        <w:rPr>
          <w:rFonts w:ascii="Cambria Math" w:hAnsi="Cambria Math" w:cs="Arial"/>
          <w:sz w:val="22"/>
          <w:szCs w:val="22"/>
        </w:rPr>
        <w:t xml:space="preserve"> functions,</w:t>
      </w:r>
      <w:r w:rsidRPr="00355B45">
        <w:rPr>
          <w:rFonts w:ascii="Cambria Math" w:hAnsi="Cambria Math" w:cs="Arial"/>
          <w:sz w:val="22"/>
          <w:szCs w:val="22"/>
        </w:rPr>
        <w:t xml:space="preserve"> t</w:t>
      </w:r>
      <w:r w:rsidR="00050BE6" w:rsidRPr="00355B45">
        <w:rPr>
          <w:rFonts w:ascii="Cambria Math" w:hAnsi="Cambria Math" w:cs="Arial"/>
          <w:sz w:val="22"/>
          <w:szCs w:val="22"/>
        </w:rPr>
        <w:t xml:space="preserve">he depositary </w:t>
      </w:r>
      <w:r w:rsidRPr="00355B45">
        <w:rPr>
          <w:rFonts w:ascii="Cambria Math" w:hAnsi="Cambria Math" w:cs="Arial"/>
          <w:sz w:val="22"/>
          <w:szCs w:val="22"/>
        </w:rPr>
        <w:t>may also provide:</w:t>
      </w:r>
    </w:p>
    <w:p w:rsidR="00410A73" w:rsidRPr="00355B45" w:rsidRDefault="00FE5A9E" w:rsidP="00410A73">
      <w:pPr>
        <w:numPr>
          <w:ilvl w:val="0"/>
          <w:numId w:val="18"/>
        </w:numPr>
        <w:autoSpaceDE w:val="0"/>
        <w:autoSpaceDN w:val="0"/>
        <w:adjustRightInd w:val="0"/>
        <w:jc w:val="both"/>
        <w:rPr>
          <w:rFonts w:ascii="Cambria Math" w:hAnsi="Cambria Math" w:cs="Arial"/>
          <w:sz w:val="22"/>
          <w:szCs w:val="22"/>
        </w:rPr>
      </w:pPr>
      <w:r w:rsidRPr="00355B45">
        <w:rPr>
          <w:rFonts w:ascii="Cambria Math" w:hAnsi="Cambria Math" w:cs="Arial"/>
          <w:sz w:val="22"/>
          <w:szCs w:val="22"/>
        </w:rPr>
        <w:t>services to finance or execute transactions in financial instruments as counterparty, securities lending, customized technology and operat</w:t>
      </w:r>
      <w:r w:rsidR="00050BE6" w:rsidRPr="00355B45">
        <w:rPr>
          <w:rFonts w:ascii="Cambria Math" w:hAnsi="Cambria Math" w:cs="Arial"/>
          <w:sz w:val="22"/>
          <w:szCs w:val="22"/>
        </w:rPr>
        <w:t>ional support facilities if</w:t>
      </w:r>
      <w:r w:rsidRPr="00355B45">
        <w:rPr>
          <w:rFonts w:ascii="Cambria Math" w:hAnsi="Cambria Math" w:cs="Arial"/>
          <w:sz w:val="22"/>
          <w:szCs w:val="22"/>
        </w:rPr>
        <w:t xml:space="preserve"> potential conflicts of interest are identified, managed, monitored and disclosed to the investors in the fund;</w:t>
      </w:r>
    </w:p>
    <w:p w:rsidR="00410A73" w:rsidRPr="00355B45" w:rsidRDefault="00421F2F" w:rsidP="00410A73">
      <w:pPr>
        <w:numPr>
          <w:ilvl w:val="0"/>
          <w:numId w:val="18"/>
        </w:numPr>
        <w:autoSpaceDE w:val="0"/>
        <w:autoSpaceDN w:val="0"/>
        <w:adjustRightInd w:val="0"/>
        <w:jc w:val="both"/>
        <w:rPr>
          <w:rFonts w:ascii="Cambria Math" w:hAnsi="Cambria Math" w:cs="Calibri"/>
          <w:b/>
          <w:bCs/>
          <w:sz w:val="22"/>
          <w:szCs w:val="22"/>
        </w:rPr>
      </w:pPr>
      <w:r w:rsidRPr="00355B45">
        <w:rPr>
          <w:rFonts w:ascii="Cambria Math" w:hAnsi="Cambria Math" w:cs="Arial"/>
          <w:sz w:val="22"/>
          <w:szCs w:val="22"/>
        </w:rPr>
        <w:t xml:space="preserve">Monitoring of net </w:t>
      </w:r>
      <w:r w:rsidR="00FE5A9E" w:rsidRPr="00355B45">
        <w:rPr>
          <w:rFonts w:ascii="Cambria Math" w:hAnsi="Cambria Math" w:cs="Arial"/>
          <w:sz w:val="22"/>
          <w:szCs w:val="22"/>
        </w:rPr>
        <w:t>a</w:t>
      </w:r>
      <w:r w:rsidRPr="00355B45">
        <w:rPr>
          <w:rFonts w:ascii="Cambria Math" w:hAnsi="Cambria Math" w:cs="Arial"/>
          <w:sz w:val="22"/>
          <w:szCs w:val="22"/>
        </w:rPr>
        <w:t xml:space="preserve">sset </w:t>
      </w:r>
      <w:r w:rsidR="00FE5A9E" w:rsidRPr="00355B45">
        <w:rPr>
          <w:rFonts w:ascii="Cambria Math" w:hAnsi="Cambria Math" w:cs="Arial"/>
          <w:sz w:val="22"/>
          <w:szCs w:val="22"/>
        </w:rPr>
        <w:t>v</w:t>
      </w:r>
      <w:r w:rsidRPr="00355B45">
        <w:rPr>
          <w:rFonts w:ascii="Cambria Math" w:hAnsi="Cambria Math" w:cs="Arial"/>
          <w:sz w:val="22"/>
          <w:szCs w:val="22"/>
        </w:rPr>
        <w:t>alue</w:t>
      </w:r>
      <w:r w:rsidR="00FE5A9E" w:rsidRPr="00355B45">
        <w:rPr>
          <w:rFonts w:ascii="Cambria Math" w:hAnsi="Cambria Math" w:cs="Arial"/>
          <w:sz w:val="22"/>
          <w:szCs w:val="22"/>
        </w:rPr>
        <w:t xml:space="preserve"> calculation and valuation of individual assets (including collateral)</w:t>
      </w:r>
      <w:r w:rsidR="00445987" w:rsidRPr="00355B45">
        <w:rPr>
          <w:rFonts w:ascii="Cambria Math" w:hAnsi="Cambria Math" w:cs="Arial"/>
          <w:sz w:val="22"/>
          <w:szCs w:val="22"/>
        </w:rPr>
        <w:t>.</w:t>
      </w:r>
    </w:p>
    <w:p w:rsidR="00410A73" w:rsidRPr="00355B45" w:rsidRDefault="00410A73" w:rsidP="00410A73">
      <w:pPr>
        <w:autoSpaceDE w:val="0"/>
        <w:autoSpaceDN w:val="0"/>
        <w:adjustRightInd w:val="0"/>
        <w:ind w:left="360"/>
        <w:jc w:val="both"/>
        <w:rPr>
          <w:rFonts w:ascii="Cambria Math" w:hAnsi="Cambria Math" w:cs="Calibri"/>
          <w:b/>
          <w:bCs/>
          <w:sz w:val="22"/>
          <w:szCs w:val="22"/>
        </w:rPr>
      </w:pPr>
    </w:p>
    <w:p w:rsidR="00410A73" w:rsidRPr="00355B45" w:rsidRDefault="00FE5A9E" w:rsidP="00410A73">
      <w:pPr>
        <w:autoSpaceDE w:val="0"/>
        <w:autoSpaceDN w:val="0"/>
        <w:adjustRightInd w:val="0"/>
        <w:jc w:val="both"/>
        <w:rPr>
          <w:rFonts w:ascii="Cambria Math" w:hAnsi="Cambria Math" w:cs="Arial"/>
          <w:sz w:val="22"/>
          <w:szCs w:val="22"/>
        </w:rPr>
      </w:pPr>
      <w:r w:rsidRPr="00355B45">
        <w:rPr>
          <w:rFonts w:ascii="Cambria Math" w:hAnsi="Cambria Math" w:cs="Arial"/>
          <w:sz w:val="22"/>
          <w:szCs w:val="22"/>
        </w:rPr>
        <w:t xml:space="preserve">It is recognized that </w:t>
      </w:r>
      <w:r w:rsidR="002008D3" w:rsidRPr="00355B45">
        <w:rPr>
          <w:rFonts w:ascii="Cambria Math" w:hAnsi="Cambria Math" w:cs="Arial"/>
          <w:sz w:val="22"/>
          <w:szCs w:val="22"/>
        </w:rPr>
        <w:t xml:space="preserve">the </w:t>
      </w:r>
      <w:r w:rsidRPr="00355B45">
        <w:rPr>
          <w:rFonts w:ascii="Cambria Math" w:hAnsi="Cambria Math" w:cs="Arial"/>
          <w:sz w:val="22"/>
          <w:szCs w:val="22"/>
        </w:rPr>
        <w:t>AIFM</w:t>
      </w:r>
      <w:r w:rsidR="002008D3" w:rsidRPr="00355B45">
        <w:rPr>
          <w:rFonts w:ascii="Cambria Math" w:hAnsi="Cambria Math" w:cs="Arial"/>
          <w:sz w:val="22"/>
          <w:szCs w:val="22"/>
        </w:rPr>
        <w:t xml:space="preserve"> </w:t>
      </w:r>
      <w:r w:rsidRPr="00355B45">
        <w:rPr>
          <w:rFonts w:ascii="Cambria Math" w:hAnsi="Cambria Math" w:cs="Arial"/>
          <w:sz w:val="22"/>
          <w:szCs w:val="22"/>
        </w:rPr>
        <w:t>D</w:t>
      </w:r>
      <w:r w:rsidR="002008D3" w:rsidRPr="00355B45">
        <w:rPr>
          <w:rFonts w:ascii="Cambria Math" w:hAnsi="Cambria Math" w:cs="Arial"/>
          <w:sz w:val="22"/>
          <w:szCs w:val="22"/>
        </w:rPr>
        <w:t>irective</w:t>
      </w:r>
      <w:r w:rsidRPr="00355B45">
        <w:rPr>
          <w:rFonts w:ascii="Cambria Math" w:hAnsi="Cambria Math" w:cs="Arial"/>
          <w:sz w:val="22"/>
          <w:szCs w:val="22"/>
        </w:rPr>
        <w:t xml:space="preserve"> establishes a stringent regulatory framework addressing risks in relation to investors.</w:t>
      </w:r>
    </w:p>
    <w:p w:rsidR="00421F2F" w:rsidRPr="00355B45" w:rsidRDefault="00421F2F" w:rsidP="00410A73">
      <w:pPr>
        <w:autoSpaceDE w:val="0"/>
        <w:autoSpaceDN w:val="0"/>
        <w:adjustRightInd w:val="0"/>
        <w:jc w:val="both"/>
        <w:rPr>
          <w:rFonts w:ascii="Cambria Math" w:hAnsi="Cambria Math" w:cs="Arial"/>
          <w:sz w:val="22"/>
          <w:szCs w:val="22"/>
        </w:rPr>
      </w:pPr>
    </w:p>
    <w:p w:rsidR="00FE5A9E" w:rsidRPr="00355B45" w:rsidRDefault="00355B45" w:rsidP="002008D3">
      <w:pPr>
        <w:autoSpaceDE w:val="0"/>
        <w:autoSpaceDN w:val="0"/>
        <w:adjustRightInd w:val="0"/>
        <w:spacing w:line="280" w:lineRule="exact"/>
        <w:jc w:val="both"/>
        <w:rPr>
          <w:rFonts w:ascii="Cambria Math" w:hAnsi="Cambria Math"/>
          <w:sz w:val="22"/>
          <w:szCs w:val="22"/>
        </w:rPr>
      </w:pPr>
      <w:r w:rsidRPr="00355B45">
        <w:rPr>
          <w:rFonts w:ascii="Cambria Math" w:hAnsi="Cambria Math" w:cs="Arial"/>
          <w:sz w:val="22"/>
          <w:szCs w:val="22"/>
        </w:rPr>
        <w:t>BNP PARIBAS AM</w:t>
      </w:r>
      <w:r w:rsidR="00FE5A9E" w:rsidRPr="00355B45">
        <w:rPr>
          <w:rFonts w:ascii="Cambria Math" w:hAnsi="Cambria Math" w:cs="Arial"/>
          <w:sz w:val="22"/>
          <w:szCs w:val="22"/>
        </w:rPr>
        <w:t xml:space="preserve"> is of the view that</w:t>
      </w:r>
      <w:r w:rsidR="00421F2F" w:rsidRPr="00355B45">
        <w:rPr>
          <w:rFonts w:ascii="Cambria Math" w:hAnsi="Cambria Math" w:cs="Arial"/>
          <w:sz w:val="22"/>
          <w:szCs w:val="22"/>
        </w:rPr>
        <w:t xml:space="preserve"> rules similar to those of</w:t>
      </w:r>
      <w:r w:rsidR="00FE5A9E" w:rsidRPr="00355B45">
        <w:rPr>
          <w:rFonts w:ascii="Cambria Math" w:hAnsi="Cambria Math" w:cs="Arial"/>
          <w:sz w:val="22"/>
          <w:szCs w:val="22"/>
        </w:rPr>
        <w:t xml:space="preserve"> </w:t>
      </w:r>
      <w:r w:rsidR="002008D3" w:rsidRPr="00355B45">
        <w:rPr>
          <w:rFonts w:ascii="Cambria Math" w:hAnsi="Cambria Math" w:cs="Arial"/>
          <w:sz w:val="22"/>
          <w:szCs w:val="22"/>
        </w:rPr>
        <w:t xml:space="preserve">the </w:t>
      </w:r>
      <w:r w:rsidR="00FE5A9E" w:rsidRPr="00355B45">
        <w:rPr>
          <w:rFonts w:ascii="Cambria Math" w:hAnsi="Cambria Math" w:cs="Arial"/>
          <w:sz w:val="22"/>
          <w:szCs w:val="22"/>
        </w:rPr>
        <w:t>AIMF</w:t>
      </w:r>
      <w:r w:rsidR="002008D3" w:rsidRPr="00355B45">
        <w:rPr>
          <w:rFonts w:ascii="Cambria Math" w:hAnsi="Cambria Math" w:cs="Arial"/>
          <w:sz w:val="22"/>
          <w:szCs w:val="22"/>
        </w:rPr>
        <w:t xml:space="preserve"> </w:t>
      </w:r>
      <w:r w:rsidR="00FE5A9E" w:rsidRPr="00355B45">
        <w:rPr>
          <w:rFonts w:ascii="Cambria Math" w:hAnsi="Cambria Math" w:cs="Arial"/>
          <w:sz w:val="22"/>
          <w:szCs w:val="22"/>
        </w:rPr>
        <w:t>D</w:t>
      </w:r>
      <w:r w:rsidR="002008D3" w:rsidRPr="00355B45">
        <w:rPr>
          <w:rFonts w:ascii="Cambria Math" w:hAnsi="Cambria Math" w:cs="Arial"/>
          <w:sz w:val="22"/>
          <w:szCs w:val="22"/>
        </w:rPr>
        <w:t>irective</w:t>
      </w:r>
      <w:r w:rsidR="00FE5A9E" w:rsidRPr="00355B45">
        <w:rPr>
          <w:rFonts w:ascii="Cambria Math" w:hAnsi="Cambria Math" w:cs="Arial"/>
          <w:sz w:val="22"/>
          <w:szCs w:val="22"/>
        </w:rPr>
        <w:t xml:space="preserve"> </w:t>
      </w:r>
      <w:r w:rsidR="00421F2F" w:rsidRPr="00355B45">
        <w:rPr>
          <w:rFonts w:ascii="Cambria Math" w:hAnsi="Cambria Math" w:cs="Arial"/>
          <w:sz w:val="22"/>
          <w:szCs w:val="22"/>
        </w:rPr>
        <w:t>should be suffi</w:t>
      </w:r>
      <w:r w:rsidR="00FE5A9E" w:rsidRPr="00355B45">
        <w:rPr>
          <w:rFonts w:ascii="Cambria Math" w:hAnsi="Cambria Math" w:cs="Arial"/>
          <w:sz w:val="22"/>
          <w:szCs w:val="22"/>
        </w:rPr>
        <w:t>cient to mitigate these risks.</w:t>
      </w:r>
    </w:p>
    <w:p w:rsidR="00FE5A9E" w:rsidRPr="00355B45" w:rsidRDefault="00FE5A9E" w:rsidP="00FE5A9E">
      <w:pPr>
        <w:autoSpaceDE w:val="0"/>
        <w:autoSpaceDN w:val="0"/>
        <w:adjustRightInd w:val="0"/>
        <w:spacing w:line="280" w:lineRule="exact"/>
        <w:jc w:val="both"/>
        <w:rPr>
          <w:rFonts w:ascii="Cambria Math" w:hAnsi="Cambria Math"/>
          <w:sz w:val="22"/>
          <w:szCs w:val="22"/>
        </w:rPr>
      </w:pPr>
    </w:p>
    <w:p w:rsidR="00FE5A9E" w:rsidRPr="00355B45" w:rsidRDefault="00FE5A9E" w:rsidP="00FE5A9E">
      <w:pPr>
        <w:autoSpaceDE w:val="0"/>
        <w:autoSpaceDN w:val="0"/>
        <w:adjustRightInd w:val="0"/>
        <w:spacing w:line="280" w:lineRule="exact"/>
        <w:jc w:val="both"/>
        <w:rPr>
          <w:rFonts w:ascii="Cambria Math" w:hAnsi="Cambria Math"/>
          <w:sz w:val="22"/>
          <w:szCs w:val="22"/>
        </w:rPr>
      </w:pPr>
    </w:p>
    <w:p w:rsidR="00FE5A9E" w:rsidRPr="00355B45" w:rsidRDefault="00FE5A9E" w:rsidP="00FE5A9E">
      <w:pPr>
        <w:autoSpaceDE w:val="0"/>
        <w:autoSpaceDN w:val="0"/>
        <w:adjustRightInd w:val="0"/>
        <w:spacing w:line="280" w:lineRule="exact"/>
        <w:jc w:val="both"/>
        <w:rPr>
          <w:rFonts w:ascii="Cambria Math" w:hAnsi="Cambria Math"/>
          <w:sz w:val="22"/>
          <w:szCs w:val="22"/>
        </w:rPr>
      </w:pPr>
      <w:r w:rsidRPr="00355B45">
        <w:rPr>
          <w:rFonts w:ascii="Cambria Math" w:hAnsi="Cambria Math"/>
          <w:b/>
          <w:bCs/>
          <w:i/>
          <w:iCs/>
          <w:sz w:val="22"/>
          <w:szCs w:val="22"/>
          <w:u w:val="single"/>
        </w:rPr>
        <w:t>Q31: Do you think that the automation of portfolio management can conflict with the duties of the UCITS management company to provide effective safeguards against potential conflicts of interest and ensure the existence of collateral of appropriate quality and quantity? This question is also relevant to Box 7 below.</w:t>
      </w:r>
    </w:p>
    <w:p w:rsidR="00FE5A9E" w:rsidRPr="00355B45" w:rsidRDefault="00FE5A9E" w:rsidP="00FE5A9E">
      <w:pPr>
        <w:autoSpaceDE w:val="0"/>
        <w:autoSpaceDN w:val="0"/>
        <w:adjustRightInd w:val="0"/>
        <w:spacing w:line="280" w:lineRule="exact"/>
        <w:jc w:val="both"/>
        <w:rPr>
          <w:rFonts w:ascii="Cambria Math" w:hAnsi="Cambria Math"/>
          <w:sz w:val="22"/>
          <w:szCs w:val="22"/>
        </w:rPr>
      </w:pPr>
    </w:p>
    <w:p w:rsidR="00FE5A9E" w:rsidRPr="00355B45" w:rsidRDefault="00355B45" w:rsidP="00FE5A9E">
      <w:pPr>
        <w:autoSpaceDE w:val="0"/>
        <w:autoSpaceDN w:val="0"/>
        <w:adjustRightInd w:val="0"/>
        <w:spacing w:line="280" w:lineRule="exact"/>
        <w:jc w:val="both"/>
        <w:rPr>
          <w:rFonts w:ascii="Cambria Math" w:hAnsi="Cambria Math"/>
          <w:sz w:val="22"/>
          <w:szCs w:val="22"/>
        </w:rPr>
      </w:pPr>
      <w:r w:rsidRPr="00355B45">
        <w:rPr>
          <w:rFonts w:ascii="Cambria Math" w:hAnsi="Cambria Math"/>
          <w:sz w:val="22"/>
          <w:szCs w:val="22"/>
        </w:rPr>
        <w:t>BNP PARIBAS AM</w:t>
      </w:r>
      <w:r w:rsidR="007E5E24" w:rsidRPr="00355B45">
        <w:rPr>
          <w:rFonts w:ascii="Cambria Math" w:hAnsi="Cambria Math"/>
          <w:sz w:val="22"/>
          <w:szCs w:val="22"/>
        </w:rPr>
        <w:t xml:space="preserve"> is of the v</w:t>
      </w:r>
      <w:r w:rsidR="00FE5A9E" w:rsidRPr="00355B45">
        <w:rPr>
          <w:rFonts w:ascii="Cambria Math" w:hAnsi="Cambria Math"/>
          <w:sz w:val="22"/>
          <w:szCs w:val="22"/>
        </w:rPr>
        <w:t>iew</w:t>
      </w:r>
      <w:r w:rsidR="007E5E24" w:rsidRPr="00355B45">
        <w:rPr>
          <w:rFonts w:ascii="Cambria Math" w:hAnsi="Cambria Math"/>
          <w:sz w:val="22"/>
          <w:szCs w:val="22"/>
        </w:rPr>
        <w:t xml:space="preserve"> that</w:t>
      </w:r>
      <w:r w:rsidR="00FE5A9E" w:rsidRPr="00355B45">
        <w:rPr>
          <w:rFonts w:ascii="Cambria Math" w:hAnsi="Cambria Math"/>
          <w:sz w:val="22"/>
          <w:szCs w:val="22"/>
        </w:rPr>
        <w:t xml:space="preserve"> a UCITS Ma</w:t>
      </w:r>
      <w:r w:rsidR="002008D3" w:rsidRPr="00355B45">
        <w:rPr>
          <w:rFonts w:ascii="Cambria Math" w:hAnsi="Cambria Math"/>
          <w:sz w:val="22"/>
          <w:szCs w:val="22"/>
        </w:rPr>
        <w:t>n</w:t>
      </w:r>
      <w:r w:rsidR="00FE5A9E" w:rsidRPr="00355B45">
        <w:rPr>
          <w:rFonts w:ascii="Cambria Math" w:hAnsi="Cambria Math"/>
          <w:sz w:val="22"/>
          <w:szCs w:val="22"/>
        </w:rPr>
        <w:t>agement Company is due to control the value of any of the assets held, at any time and through any technique or any contract (direct ownership, collateral and so on –</w:t>
      </w:r>
      <w:r w:rsidR="002008D3" w:rsidRPr="00355B45">
        <w:rPr>
          <w:rFonts w:ascii="Cambria Math" w:hAnsi="Cambria Math"/>
          <w:sz w:val="22"/>
          <w:szCs w:val="22"/>
        </w:rPr>
        <w:t xml:space="preserve"> </w:t>
      </w:r>
      <w:r w:rsidR="00FE5A9E" w:rsidRPr="00355B45">
        <w:rPr>
          <w:rFonts w:ascii="Cambria Math" w:hAnsi="Cambria Math"/>
          <w:sz w:val="22"/>
          <w:szCs w:val="22"/>
        </w:rPr>
        <w:t>see above) and whatever the way of entering into ownership (discretionary management, automation, etc.).</w:t>
      </w:r>
    </w:p>
    <w:p w:rsidR="00FE5A9E" w:rsidRPr="00355B45" w:rsidRDefault="00FE5A9E" w:rsidP="00FE5A9E">
      <w:pPr>
        <w:autoSpaceDE w:val="0"/>
        <w:autoSpaceDN w:val="0"/>
        <w:adjustRightInd w:val="0"/>
        <w:spacing w:line="280" w:lineRule="exact"/>
        <w:jc w:val="both"/>
        <w:rPr>
          <w:rFonts w:ascii="Cambria Math" w:hAnsi="Cambria Math"/>
          <w:sz w:val="22"/>
          <w:szCs w:val="22"/>
        </w:rPr>
      </w:pPr>
    </w:p>
    <w:p w:rsidR="00FE5A9E" w:rsidRPr="00355B45" w:rsidRDefault="00FE5A9E" w:rsidP="00FE5A9E">
      <w:pPr>
        <w:autoSpaceDE w:val="0"/>
        <w:autoSpaceDN w:val="0"/>
        <w:adjustRightInd w:val="0"/>
        <w:spacing w:line="280" w:lineRule="exact"/>
        <w:jc w:val="both"/>
        <w:rPr>
          <w:rFonts w:ascii="Cambria Math" w:hAnsi="Cambria Math"/>
          <w:sz w:val="22"/>
          <w:szCs w:val="22"/>
          <w:lang w:val="en-GB"/>
        </w:rPr>
      </w:pPr>
      <w:r w:rsidRPr="00355B45">
        <w:rPr>
          <w:rFonts w:ascii="Cambria Math" w:hAnsi="Cambria Math"/>
          <w:sz w:val="22"/>
          <w:szCs w:val="22"/>
        </w:rPr>
        <w:t>ESMA should primarily address this basic responsibility of the UCITS Management Company and should rather organize adequate controls from local regulator, than avoiding investors to benefit from some useful techniques.</w:t>
      </w:r>
    </w:p>
    <w:p w:rsidR="006B1154" w:rsidRPr="00355B45" w:rsidRDefault="00DA52D7" w:rsidP="00FE5A9E">
      <w:pPr>
        <w:pStyle w:val="text"/>
        <w:rPr>
          <w:rFonts w:ascii="Cambria Math" w:hAnsi="Cambria Math"/>
        </w:rPr>
      </w:pPr>
      <w:r w:rsidRPr="00355B45">
        <w:rPr>
          <w:rFonts w:ascii="Cambria Math" w:hAnsi="Cambria Math"/>
          <w:b/>
          <w:bCs/>
          <w:i/>
          <w:iCs/>
          <w:u w:val="single"/>
        </w:rPr>
        <w:br w:type="page"/>
      </w:r>
      <w:r w:rsidR="00FE5A9E" w:rsidRPr="00355B45">
        <w:rPr>
          <w:rFonts w:ascii="Cambria Math" w:hAnsi="Cambria Math"/>
        </w:rPr>
        <w:lastRenderedPageBreak/>
        <w:t xml:space="preserve"> </w:t>
      </w:r>
    </w:p>
    <w:p w:rsidR="00352BDE" w:rsidRPr="00355B45" w:rsidRDefault="00352BDE" w:rsidP="00352BDE">
      <w:pPr>
        <w:pStyle w:val="text"/>
        <w:rPr>
          <w:rFonts w:ascii="Cambria Math" w:hAnsi="Cambria Math"/>
          <w:b/>
          <w:bCs/>
          <w:i/>
          <w:iCs/>
          <w:u w:val="single"/>
        </w:rPr>
      </w:pPr>
      <w:r w:rsidRPr="00355B45">
        <w:rPr>
          <w:rFonts w:ascii="Cambria Math" w:hAnsi="Cambria Math"/>
          <w:b/>
          <w:bCs/>
          <w:i/>
          <w:iCs/>
          <w:u w:val="single"/>
        </w:rPr>
        <w:t>Total Return Swaps</w:t>
      </w:r>
    </w:p>
    <w:p w:rsidR="00352BDE" w:rsidRPr="00355B45" w:rsidRDefault="00352BDE" w:rsidP="00352BDE">
      <w:pPr>
        <w:autoSpaceDE w:val="0"/>
        <w:autoSpaceDN w:val="0"/>
        <w:adjustRightInd w:val="0"/>
        <w:spacing w:line="280" w:lineRule="exact"/>
        <w:jc w:val="both"/>
        <w:rPr>
          <w:rFonts w:ascii="Cambria Math" w:hAnsi="Cambria Math"/>
          <w:sz w:val="22"/>
          <w:szCs w:val="22"/>
        </w:rPr>
      </w:pPr>
    </w:p>
    <w:p w:rsidR="001669B3" w:rsidRPr="00355B45" w:rsidRDefault="001669B3" w:rsidP="00352BDE">
      <w:pPr>
        <w:autoSpaceDE w:val="0"/>
        <w:autoSpaceDN w:val="0"/>
        <w:adjustRightInd w:val="0"/>
        <w:spacing w:line="280" w:lineRule="exact"/>
        <w:jc w:val="both"/>
        <w:rPr>
          <w:rFonts w:ascii="Cambria Math" w:hAnsi="Cambria Math"/>
          <w:b/>
          <w:bCs/>
          <w:i/>
          <w:iCs/>
          <w:sz w:val="22"/>
          <w:szCs w:val="22"/>
          <w:u w:val="single"/>
        </w:rPr>
      </w:pPr>
      <w:r w:rsidRPr="00355B45">
        <w:rPr>
          <w:rFonts w:ascii="Cambria Math" w:hAnsi="Cambria Math"/>
          <w:b/>
          <w:bCs/>
          <w:i/>
          <w:iCs/>
          <w:sz w:val="22"/>
          <w:szCs w:val="22"/>
          <w:u w:val="single"/>
        </w:rPr>
        <w:t>Q32</w:t>
      </w:r>
      <w:r w:rsidR="00352BDE" w:rsidRPr="00355B45">
        <w:rPr>
          <w:rFonts w:ascii="Cambria Math" w:hAnsi="Cambria Math"/>
          <w:b/>
          <w:bCs/>
          <w:i/>
          <w:iCs/>
          <w:sz w:val="22"/>
          <w:szCs w:val="22"/>
          <w:u w:val="single"/>
        </w:rPr>
        <w:t>: Do you agree with the propose</w:t>
      </w:r>
      <w:r w:rsidRPr="00355B45">
        <w:rPr>
          <w:rFonts w:ascii="Cambria Math" w:hAnsi="Cambria Math"/>
          <w:b/>
          <w:bCs/>
          <w:i/>
          <w:iCs/>
          <w:sz w:val="22"/>
          <w:szCs w:val="22"/>
          <w:u w:val="single"/>
        </w:rPr>
        <w:t>d guidelines in Box 7</w:t>
      </w:r>
      <w:r w:rsidR="00352BDE" w:rsidRPr="00355B45">
        <w:rPr>
          <w:rFonts w:ascii="Cambria Math" w:hAnsi="Cambria Math"/>
          <w:b/>
          <w:bCs/>
          <w:i/>
          <w:iCs/>
          <w:sz w:val="22"/>
          <w:szCs w:val="22"/>
          <w:u w:val="single"/>
        </w:rPr>
        <w:t xml:space="preserve">? </w:t>
      </w:r>
    </w:p>
    <w:p w:rsidR="001669B3" w:rsidRPr="00355B45" w:rsidRDefault="001669B3" w:rsidP="00352BDE">
      <w:pPr>
        <w:autoSpaceDE w:val="0"/>
        <w:autoSpaceDN w:val="0"/>
        <w:adjustRightInd w:val="0"/>
        <w:spacing w:line="280" w:lineRule="exact"/>
        <w:jc w:val="both"/>
        <w:rPr>
          <w:rFonts w:ascii="Cambria Math" w:hAnsi="Cambria Math"/>
          <w:b/>
          <w:bCs/>
          <w:i/>
          <w:iCs/>
          <w:sz w:val="22"/>
          <w:szCs w:val="22"/>
          <w:u w:val="single"/>
        </w:rPr>
      </w:pPr>
    </w:p>
    <w:p w:rsidR="001669B3" w:rsidRPr="00355B45" w:rsidRDefault="001669B3" w:rsidP="001669B3">
      <w:pPr>
        <w:pStyle w:val="Paragraphedeliste"/>
        <w:spacing w:after="250" w:line="276" w:lineRule="auto"/>
        <w:ind w:left="283"/>
        <w:contextualSpacing/>
        <w:jc w:val="both"/>
        <w:rPr>
          <w:rFonts w:ascii="Cambria Math" w:hAnsi="Cambria Math"/>
          <w:bCs/>
          <w:i/>
          <w:iCs/>
          <w:sz w:val="22"/>
          <w:szCs w:val="22"/>
          <w:lang w:val="en-GB"/>
        </w:rPr>
      </w:pPr>
      <w:r w:rsidRPr="00355B45">
        <w:rPr>
          <w:rFonts w:ascii="Cambria Math" w:hAnsi="Cambria Math"/>
          <w:bCs/>
          <w:i/>
          <w:iCs/>
          <w:sz w:val="22"/>
          <w:szCs w:val="22"/>
          <w:u w:val="single"/>
          <w:lang w:val="en-GB"/>
        </w:rPr>
        <w:t>Guideline 1</w:t>
      </w:r>
      <w:r w:rsidRPr="00355B45">
        <w:rPr>
          <w:rFonts w:ascii="Cambria Math" w:hAnsi="Cambria Math"/>
          <w:bCs/>
          <w:i/>
          <w:iCs/>
          <w:sz w:val="22"/>
          <w:szCs w:val="22"/>
          <w:lang w:val="en-GB"/>
        </w:rPr>
        <w:t xml:space="preserve"> In the case of an unfunded swap, both the UCITS’ investment portfolio, the return of which is</w:t>
      </w:r>
      <w:r w:rsidR="00130998" w:rsidRPr="00355B45">
        <w:rPr>
          <w:rFonts w:ascii="Cambria Math" w:hAnsi="Cambria Math"/>
          <w:bCs/>
          <w:i/>
          <w:iCs/>
          <w:sz w:val="22"/>
          <w:szCs w:val="22"/>
          <w:lang w:val="en-GB"/>
        </w:rPr>
        <w:t xml:space="preserve"> </w:t>
      </w:r>
      <w:r w:rsidRPr="00355B45">
        <w:rPr>
          <w:rFonts w:ascii="Cambria Math" w:hAnsi="Cambria Math"/>
          <w:bCs/>
          <w:i/>
          <w:iCs/>
          <w:sz w:val="22"/>
          <w:szCs w:val="22"/>
          <w:lang w:val="en-GB"/>
        </w:rPr>
        <w:t xml:space="preserve">swapped, and the underlying to the swap, to which the UCITS obtains exposure, must comply </w:t>
      </w:r>
      <w:r w:rsidR="006608D2" w:rsidRPr="00355B45">
        <w:rPr>
          <w:rFonts w:ascii="Cambria Math" w:hAnsi="Cambria Math"/>
          <w:bCs/>
          <w:i/>
          <w:iCs/>
          <w:sz w:val="22"/>
          <w:szCs w:val="22"/>
          <w:lang w:val="en-GB"/>
        </w:rPr>
        <w:t>with the</w:t>
      </w:r>
      <w:r w:rsidRPr="00355B45">
        <w:rPr>
          <w:rFonts w:ascii="Cambria Math" w:hAnsi="Cambria Math"/>
          <w:bCs/>
          <w:i/>
          <w:iCs/>
          <w:sz w:val="22"/>
          <w:szCs w:val="22"/>
          <w:lang w:val="en-GB"/>
        </w:rPr>
        <w:t xml:space="preserve"> relevant UCITS diversification rules. If collateral is posted by the swap counterparty to mitigate the counterparty risk, this collateral should be sufficiently diversified over the course of the swap in</w:t>
      </w:r>
      <w:r w:rsidR="00130998" w:rsidRPr="00355B45">
        <w:rPr>
          <w:rFonts w:ascii="Cambria Math" w:hAnsi="Cambria Math"/>
          <w:bCs/>
          <w:i/>
          <w:iCs/>
          <w:sz w:val="22"/>
          <w:szCs w:val="22"/>
          <w:lang w:val="en-GB"/>
        </w:rPr>
        <w:t xml:space="preserve"> </w:t>
      </w:r>
      <w:r w:rsidRPr="00355B45">
        <w:rPr>
          <w:rFonts w:ascii="Cambria Math" w:hAnsi="Cambria Math"/>
          <w:bCs/>
          <w:i/>
          <w:iCs/>
          <w:sz w:val="22"/>
          <w:szCs w:val="22"/>
          <w:lang w:val="en-GB"/>
        </w:rPr>
        <w:t>order that at any time, the portfolio composed of collateral and the other investments made by the</w:t>
      </w:r>
      <w:r w:rsidR="00130998" w:rsidRPr="00355B45">
        <w:rPr>
          <w:rFonts w:ascii="Cambria Math" w:hAnsi="Cambria Math"/>
          <w:bCs/>
          <w:i/>
          <w:iCs/>
          <w:sz w:val="22"/>
          <w:szCs w:val="22"/>
          <w:lang w:val="en-GB"/>
        </w:rPr>
        <w:t xml:space="preserve"> </w:t>
      </w:r>
      <w:r w:rsidRPr="00355B45">
        <w:rPr>
          <w:rFonts w:ascii="Cambria Math" w:hAnsi="Cambria Math"/>
          <w:bCs/>
          <w:i/>
          <w:iCs/>
          <w:sz w:val="22"/>
          <w:szCs w:val="22"/>
          <w:lang w:val="en-GB"/>
        </w:rPr>
        <w:t>UCITS comply with the UCITS diversification rules.</w:t>
      </w:r>
    </w:p>
    <w:p w:rsidR="00D52103" w:rsidRPr="00355B45" w:rsidRDefault="00D52103" w:rsidP="00AD57F4">
      <w:pPr>
        <w:pStyle w:val="Paragraphedeliste"/>
        <w:spacing w:after="250" w:line="276" w:lineRule="auto"/>
        <w:ind w:left="283"/>
        <w:contextualSpacing/>
        <w:jc w:val="both"/>
        <w:rPr>
          <w:rFonts w:ascii="Cambria Math" w:hAnsi="Cambria Math"/>
          <w:bCs/>
          <w:i/>
          <w:iCs/>
          <w:sz w:val="22"/>
          <w:szCs w:val="22"/>
          <w:lang w:val="en-GB"/>
        </w:rPr>
      </w:pPr>
      <w:r w:rsidRPr="00355B45">
        <w:rPr>
          <w:rFonts w:ascii="Cambria Math" w:hAnsi="Cambria Math"/>
          <w:bCs/>
          <w:i/>
          <w:iCs/>
          <w:sz w:val="22"/>
          <w:szCs w:val="22"/>
          <w:u w:val="single"/>
          <w:lang w:val="en-GB"/>
        </w:rPr>
        <w:t xml:space="preserve">Guideline </w:t>
      </w:r>
      <w:r w:rsidR="0062058F" w:rsidRPr="00355B45">
        <w:rPr>
          <w:rFonts w:ascii="Cambria Math" w:hAnsi="Cambria Math"/>
          <w:bCs/>
          <w:i/>
          <w:iCs/>
          <w:sz w:val="22"/>
          <w:szCs w:val="22"/>
          <w:u w:val="single"/>
          <w:lang w:val="en-GB"/>
        </w:rPr>
        <w:t>2</w:t>
      </w:r>
      <w:r w:rsidRPr="00355B45">
        <w:rPr>
          <w:rFonts w:ascii="Cambria Math" w:hAnsi="Cambria Math"/>
          <w:bCs/>
          <w:i/>
          <w:iCs/>
          <w:sz w:val="22"/>
          <w:szCs w:val="22"/>
          <w:lang w:val="en-GB"/>
        </w:rPr>
        <w:t xml:space="preserve"> In the case of a funded swap, the collateral posted by the swap counterparty to mitigate the counterparty risk should be sufficiently diversified to comply with the UCITS diversification rules, taking into</w:t>
      </w:r>
      <w:r w:rsidR="00130998" w:rsidRPr="00355B45">
        <w:rPr>
          <w:rFonts w:ascii="Cambria Math" w:hAnsi="Cambria Math"/>
          <w:bCs/>
          <w:i/>
          <w:iCs/>
          <w:sz w:val="22"/>
          <w:szCs w:val="22"/>
          <w:lang w:val="en-GB"/>
        </w:rPr>
        <w:t xml:space="preserve"> </w:t>
      </w:r>
      <w:r w:rsidRPr="00355B45">
        <w:rPr>
          <w:rFonts w:ascii="Cambria Math" w:hAnsi="Cambria Math"/>
          <w:bCs/>
          <w:i/>
          <w:iCs/>
          <w:sz w:val="22"/>
          <w:szCs w:val="22"/>
          <w:lang w:val="en-GB"/>
        </w:rPr>
        <w:t>account both the investments made by the UCITS and the col</w:t>
      </w:r>
      <w:r w:rsidR="00AD57F4" w:rsidRPr="00355B45">
        <w:rPr>
          <w:rFonts w:ascii="Cambria Math" w:hAnsi="Cambria Math"/>
          <w:bCs/>
          <w:i/>
          <w:iCs/>
          <w:sz w:val="22"/>
          <w:szCs w:val="22"/>
          <w:lang w:val="en-GB"/>
        </w:rPr>
        <w:t>lateral. The UCITS should comply with</w:t>
      </w:r>
      <w:r w:rsidRPr="00355B45">
        <w:rPr>
          <w:rFonts w:ascii="Cambria Math" w:hAnsi="Cambria Math"/>
          <w:bCs/>
          <w:i/>
          <w:iCs/>
          <w:sz w:val="22"/>
          <w:szCs w:val="22"/>
          <w:lang w:val="en-GB"/>
        </w:rPr>
        <w:t xml:space="preserve"> the UCITS diversification rules in relation to entities at which cash is deposited, taking into account</w:t>
      </w:r>
      <w:r w:rsidR="00AD57F4" w:rsidRPr="00355B45">
        <w:rPr>
          <w:rFonts w:ascii="Cambria Math" w:hAnsi="Cambria Math"/>
          <w:bCs/>
          <w:i/>
          <w:iCs/>
          <w:sz w:val="22"/>
          <w:szCs w:val="22"/>
          <w:lang w:val="en-GB"/>
        </w:rPr>
        <w:t xml:space="preserve"> </w:t>
      </w:r>
      <w:r w:rsidRPr="00355B45">
        <w:rPr>
          <w:rFonts w:ascii="Cambria Math" w:hAnsi="Cambria Math"/>
          <w:bCs/>
          <w:i/>
          <w:iCs/>
          <w:sz w:val="22"/>
          <w:szCs w:val="22"/>
          <w:lang w:val="en-GB"/>
        </w:rPr>
        <w:t>both the cash received as collateral and any other cash held within the fund.</w:t>
      </w:r>
    </w:p>
    <w:p w:rsidR="00DB7BA4" w:rsidRPr="00355B45" w:rsidRDefault="00DB7BA4" w:rsidP="001669B3">
      <w:pPr>
        <w:pStyle w:val="text"/>
        <w:tabs>
          <w:tab w:val="left" w:pos="709"/>
        </w:tabs>
        <w:ind w:left="-76"/>
        <w:rPr>
          <w:rFonts w:ascii="Cambria Math" w:hAnsi="Cambria Math"/>
          <w:bCs/>
          <w:iCs/>
          <w:lang w:val="en-US"/>
        </w:rPr>
      </w:pPr>
    </w:p>
    <w:p w:rsidR="001669B3" w:rsidRPr="00355B45" w:rsidRDefault="00DB7BA4" w:rsidP="001669B3">
      <w:pPr>
        <w:pStyle w:val="text"/>
        <w:tabs>
          <w:tab w:val="left" w:pos="709"/>
        </w:tabs>
        <w:ind w:left="-76"/>
        <w:rPr>
          <w:rFonts w:ascii="Cambria Math" w:hAnsi="Cambria Math"/>
          <w:bCs/>
          <w:iCs/>
        </w:rPr>
      </w:pPr>
      <w:r w:rsidRPr="00355B45">
        <w:rPr>
          <w:rFonts w:ascii="Cambria Math" w:hAnsi="Cambria Math"/>
          <w:bCs/>
          <w:iCs/>
          <w:lang w:val="en-US"/>
        </w:rPr>
        <w:tab/>
      </w:r>
      <w:r w:rsidR="00355B45" w:rsidRPr="00355B45">
        <w:rPr>
          <w:rFonts w:ascii="Cambria Math" w:hAnsi="Cambria Math"/>
          <w:bCs/>
          <w:iCs/>
          <w:lang w:val="en-US"/>
        </w:rPr>
        <w:t>BNP PARIBAS AM</w:t>
      </w:r>
      <w:r w:rsidR="001669B3" w:rsidRPr="00355B45">
        <w:rPr>
          <w:rFonts w:ascii="Cambria Math" w:hAnsi="Cambria Math"/>
          <w:bCs/>
          <w:iCs/>
        </w:rPr>
        <w:t xml:space="preserve"> draw</w:t>
      </w:r>
      <w:r w:rsidR="00575912" w:rsidRPr="00355B45">
        <w:rPr>
          <w:rFonts w:ascii="Cambria Math" w:hAnsi="Cambria Math"/>
          <w:bCs/>
          <w:iCs/>
        </w:rPr>
        <w:t>s</w:t>
      </w:r>
      <w:r w:rsidR="001669B3" w:rsidRPr="00355B45">
        <w:rPr>
          <w:rFonts w:ascii="Cambria Math" w:hAnsi="Cambria Math"/>
          <w:bCs/>
          <w:iCs/>
        </w:rPr>
        <w:t xml:space="preserve"> ESMA’s attention on the fact that the </w:t>
      </w:r>
      <w:r w:rsidR="001669B3" w:rsidRPr="00355B45">
        <w:rPr>
          <w:rFonts w:ascii="Cambria Math" w:hAnsi="Cambria Math"/>
          <w:b/>
          <w:bCs/>
          <w:iCs/>
        </w:rPr>
        <w:t>UCITS diversification rules were originally implemented in order to mitigate investment risk, not counterparty risk</w:t>
      </w:r>
      <w:r w:rsidR="001F505C" w:rsidRPr="00355B45">
        <w:rPr>
          <w:rFonts w:ascii="Cambria Math" w:hAnsi="Cambria Math"/>
          <w:b/>
          <w:bCs/>
          <w:iCs/>
        </w:rPr>
        <w:t xml:space="preserve">, </w:t>
      </w:r>
      <w:r w:rsidR="007F39BA" w:rsidRPr="00355B45">
        <w:rPr>
          <w:rFonts w:ascii="Cambria Math" w:hAnsi="Cambria Math"/>
          <w:bCs/>
          <w:iCs/>
        </w:rPr>
        <w:t xml:space="preserve">and that the current regulation already </w:t>
      </w:r>
      <w:r w:rsidR="00445987" w:rsidRPr="00355B45">
        <w:rPr>
          <w:rFonts w:ascii="Cambria Math" w:hAnsi="Cambria Math"/>
          <w:bCs/>
          <w:iCs/>
        </w:rPr>
        <w:t>specifies</w:t>
      </w:r>
      <w:r w:rsidR="007F39BA" w:rsidRPr="00355B45">
        <w:rPr>
          <w:rFonts w:ascii="Cambria Math" w:hAnsi="Cambria Math"/>
          <w:bCs/>
          <w:iCs/>
        </w:rPr>
        <w:t xml:space="preserve"> t</w:t>
      </w:r>
      <w:r w:rsidR="001F505C" w:rsidRPr="00355B45">
        <w:rPr>
          <w:rFonts w:ascii="Cambria Math" w:hAnsi="Cambria Math"/>
          <w:bCs/>
          <w:iCs/>
        </w:rPr>
        <w:t>h</w:t>
      </w:r>
      <w:r w:rsidR="007F39BA" w:rsidRPr="00355B45">
        <w:rPr>
          <w:rFonts w:ascii="Cambria Math" w:hAnsi="Cambria Math"/>
          <w:bCs/>
          <w:iCs/>
        </w:rPr>
        <w:t>at collateral should be diversified as a matter of principal and monitored by the Management Company</w:t>
      </w:r>
      <w:r w:rsidR="001F505C" w:rsidRPr="00355B45">
        <w:rPr>
          <w:rFonts w:ascii="Cambria Math" w:hAnsi="Cambria Math"/>
          <w:bCs/>
          <w:iCs/>
        </w:rPr>
        <w:t xml:space="preserve"> (box 26 of CESR guidelines),</w:t>
      </w:r>
    </w:p>
    <w:p w:rsidR="009B7DAD" w:rsidRPr="00355B45" w:rsidRDefault="00A168A2" w:rsidP="009B7DAD">
      <w:pPr>
        <w:pStyle w:val="text"/>
        <w:tabs>
          <w:tab w:val="left" w:pos="709"/>
        </w:tabs>
        <w:ind w:left="-76"/>
        <w:rPr>
          <w:rFonts w:ascii="Cambria Math" w:hAnsi="Cambria Math"/>
          <w:bCs/>
          <w:iCs/>
        </w:rPr>
      </w:pPr>
      <w:r w:rsidRPr="00355B45">
        <w:rPr>
          <w:rFonts w:ascii="Cambria Math" w:hAnsi="Cambria Math"/>
          <w:bCs/>
          <w:iCs/>
        </w:rPr>
        <w:tab/>
      </w:r>
      <w:r w:rsidR="001669B3" w:rsidRPr="00355B45">
        <w:rPr>
          <w:rFonts w:ascii="Cambria Math" w:hAnsi="Cambria Math"/>
          <w:bCs/>
          <w:iCs/>
        </w:rPr>
        <w:t xml:space="preserve">It seems that the credit crisis has </w:t>
      </w:r>
      <w:r w:rsidR="009C0EDB" w:rsidRPr="00355B45">
        <w:rPr>
          <w:rFonts w:ascii="Cambria Math" w:hAnsi="Cambria Math"/>
          <w:bCs/>
          <w:iCs/>
        </w:rPr>
        <w:t xml:space="preserve">pushed </w:t>
      </w:r>
      <w:r w:rsidR="001669B3" w:rsidRPr="00355B45">
        <w:rPr>
          <w:rFonts w:ascii="Cambria Math" w:hAnsi="Cambria Math"/>
          <w:bCs/>
          <w:iCs/>
        </w:rPr>
        <w:t xml:space="preserve">investors and regulators to focus </w:t>
      </w:r>
      <w:r w:rsidR="009B7DAD" w:rsidRPr="00355B45">
        <w:rPr>
          <w:rFonts w:ascii="Cambria Math" w:hAnsi="Cambria Math"/>
          <w:bCs/>
          <w:iCs/>
        </w:rPr>
        <w:t>all their</w:t>
      </w:r>
      <w:r w:rsidR="001669B3" w:rsidRPr="00355B45">
        <w:rPr>
          <w:rFonts w:ascii="Cambria Math" w:hAnsi="Cambria Math"/>
          <w:bCs/>
          <w:iCs/>
        </w:rPr>
        <w:t xml:space="preserve"> attention on counterparty risk, to a point that they may sometime</w:t>
      </w:r>
      <w:r w:rsidR="009B7DAD" w:rsidRPr="00355B45">
        <w:rPr>
          <w:rFonts w:ascii="Cambria Math" w:hAnsi="Cambria Math"/>
          <w:bCs/>
          <w:iCs/>
        </w:rPr>
        <w:t>s</w:t>
      </w:r>
      <w:r w:rsidR="001669B3" w:rsidRPr="00355B45">
        <w:rPr>
          <w:rFonts w:ascii="Cambria Math" w:hAnsi="Cambria Math"/>
          <w:bCs/>
          <w:iCs/>
        </w:rPr>
        <w:t xml:space="preserve"> disregard market risk. </w:t>
      </w:r>
    </w:p>
    <w:p w:rsidR="009B7DAD" w:rsidRPr="00355B45" w:rsidRDefault="00A168A2" w:rsidP="009019AB">
      <w:pPr>
        <w:pStyle w:val="text"/>
        <w:tabs>
          <w:tab w:val="left" w:pos="709"/>
        </w:tabs>
        <w:ind w:left="-76"/>
        <w:rPr>
          <w:rFonts w:ascii="Cambria Math" w:hAnsi="Cambria Math"/>
          <w:b/>
          <w:bCs/>
          <w:iCs/>
        </w:rPr>
      </w:pPr>
      <w:r w:rsidRPr="00355B45">
        <w:rPr>
          <w:rFonts w:ascii="Cambria Math" w:hAnsi="Cambria Math"/>
          <w:bCs/>
          <w:iCs/>
        </w:rPr>
        <w:tab/>
      </w:r>
      <w:r w:rsidR="00355B45" w:rsidRPr="00355B45">
        <w:rPr>
          <w:rFonts w:ascii="Cambria Math" w:hAnsi="Cambria Math"/>
          <w:bCs/>
          <w:iCs/>
        </w:rPr>
        <w:t>BNP PARIBAS AM</w:t>
      </w:r>
      <w:r w:rsidR="001669B3" w:rsidRPr="00355B45">
        <w:rPr>
          <w:rFonts w:ascii="Cambria Math" w:hAnsi="Cambria Math"/>
          <w:bCs/>
          <w:iCs/>
        </w:rPr>
        <w:t xml:space="preserve"> firmly encourages, supports, and follows</w:t>
      </w:r>
      <w:r w:rsidR="002749E6" w:rsidRPr="00355B45">
        <w:rPr>
          <w:rFonts w:ascii="Cambria Math" w:hAnsi="Cambria Math"/>
          <w:bCs/>
          <w:iCs/>
        </w:rPr>
        <w:t>,</w:t>
      </w:r>
      <w:r w:rsidR="001669B3" w:rsidRPr="00355B45">
        <w:rPr>
          <w:rFonts w:ascii="Cambria Math" w:hAnsi="Cambria Math"/>
          <w:bCs/>
          <w:iCs/>
        </w:rPr>
        <w:t xml:space="preserve"> rigorous risk management </w:t>
      </w:r>
      <w:r w:rsidR="00AD57F4" w:rsidRPr="00355B45">
        <w:rPr>
          <w:rFonts w:ascii="Cambria Math" w:hAnsi="Cambria Math"/>
          <w:bCs/>
          <w:iCs/>
        </w:rPr>
        <w:t>techniques</w:t>
      </w:r>
      <w:r w:rsidR="001669B3" w:rsidRPr="00355B45">
        <w:rPr>
          <w:rFonts w:ascii="Cambria Math" w:hAnsi="Cambria Math"/>
          <w:bCs/>
          <w:iCs/>
        </w:rPr>
        <w:t xml:space="preserve"> in order to mitigate counterpa</w:t>
      </w:r>
      <w:r w:rsidR="009B7DAD" w:rsidRPr="00355B45">
        <w:rPr>
          <w:rFonts w:ascii="Cambria Math" w:hAnsi="Cambria Math"/>
          <w:bCs/>
          <w:iCs/>
        </w:rPr>
        <w:t>rty risk</w:t>
      </w:r>
      <w:r w:rsidR="009C0EDB" w:rsidRPr="00355B45">
        <w:rPr>
          <w:rFonts w:ascii="Cambria Math" w:hAnsi="Cambria Math"/>
          <w:bCs/>
          <w:iCs/>
        </w:rPr>
        <w:t xml:space="preserve"> (</w:t>
      </w:r>
      <w:r w:rsidR="002D6607" w:rsidRPr="00355B45">
        <w:rPr>
          <w:rFonts w:ascii="Cambria Math" w:hAnsi="Cambria Math"/>
          <w:bCs/>
          <w:iCs/>
        </w:rPr>
        <w:t xml:space="preserve">thorough </w:t>
      </w:r>
      <w:r w:rsidR="00AD57F4" w:rsidRPr="00355B45">
        <w:rPr>
          <w:rFonts w:ascii="Cambria Math" w:hAnsi="Cambria Math"/>
          <w:bCs/>
          <w:iCs/>
        </w:rPr>
        <w:t>counterparty</w:t>
      </w:r>
      <w:r w:rsidR="009B7DAD" w:rsidRPr="00355B45">
        <w:rPr>
          <w:rFonts w:ascii="Cambria Math" w:hAnsi="Cambria Math"/>
          <w:bCs/>
          <w:iCs/>
        </w:rPr>
        <w:t xml:space="preserve"> analysis</w:t>
      </w:r>
      <w:r w:rsidR="009C0EDB" w:rsidRPr="00355B45">
        <w:rPr>
          <w:rFonts w:ascii="Cambria Math" w:hAnsi="Cambria Math"/>
          <w:bCs/>
          <w:iCs/>
        </w:rPr>
        <w:t xml:space="preserve"> for</w:t>
      </w:r>
      <w:r w:rsidR="009B7DAD" w:rsidRPr="00355B45">
        <w:rPr>
          <w:rFonts w:ascii="Cambria Math" w:hAnsi="Cambria Math"/>
          <w:bCs/>
          <w:iCs/>
        </w:rPr>
        <w:t xml:space="preserve"> rigorous selection</w:t>
      </w:r>
      <w:r w:rsidRPr="00355B45">
        <w:rPr>
          <w:rFonts w:ascii="Cambria Math" w:hAnsi="Cambria Math"/>
          <w:bCs/>
          <w:iCs/>
        </w:rPr>
        <w:t xml:space="preserve"> and monitoring</w:t>
      </w:r>
      <w:r w:rsidR="009B7DAD" w:rsidRPr="00355B45">
        <w:rPr>
          <w:rFonts w:ascii="Cambria Math" w:hAnsi="Cambria Math"/>
          <w:bCs/>
          <w:iCs/>
        </w:rPr>
        <w:t xml:space="preserve">, </w:t>
      </w:r>
      <w:r w:rsidRPr="00355B45">
        <w:rPr>
          <w:rFonts w:ascii="Cambria Math" w:hAnsi="Cambria Math"/>
          <w:bCs/>
          <w:iCs/>
        </w:rPr>
        <w:t xml:space="preserve">efficient </w:t>
      </w:r>
      <w:r w:rsidR="009B7DAD" w:rsidRPr="00355B45">
        <w:rPr>
          <w:rFonts w:ascii="Cambria Math" w:hAnsi="Cambria Math"/>
          <w:bCs/>
          <w:iCs/>
        </w:rPr>
        <w:t>collateral management, multi-</w:t>
      </w:r>
      <w:r w:rsidR="00AD57F4" w:rsidRPr="00355B45">
        <w:rPr>
          <w:rFonts w:ascii="Cambria Math" w:hAnsi="Cambria Math"/>
          <w:bCs/>
          <w:iCs/>
        </w:rPr>
        <w:t>counterparty</w:t>
      </w:r>
      <w:r w:rsidR="009B7DAD" w:rsidRPr="00355B45">
        <w:rPr>
          <w:rFonts w:ascii="Cambria Math" w:hAnsi="Cambria Math"/>
          <w:bCs/>
          <w:iCs/>
        </w:rPr>
        <w:t xml:space="preserve"> exposure, etc</w:t>
      </w:r>
      <w:r w:rsidR="009C0EDB" w:rsidRPr="00355B45">
        <w:rPr>
          <w:rFonts w:ascii="Cambria Math" w:hAnsi="Cambria Math"/>
          <w:bCs/>
          <w:iCs/>
        </w:rPr>
        <w:t>)</w:t>
      </w:r>
      <w:r w:rsidR="009B7DAD" w:rsidRPr="00355B45">
        <w:rPr>
          <w:rFonts w:ascii="Cambria Math" w:hAnsi="Cambria Math"/>
          <w:bCs/>
          <w:iCs/>
        </w:rPr>
        <w:t xml:space="preserve">. </w:t>
      </w:r>
      <w:r w:rsidR="009C0EDB" w:rsidRPr="00355B45">
        <w:rPr>
          <w:rFonts w:ascii="Cambria Math" w:hAnsi="Cambria Math"/>
          <w:b/>
          <w:bCs/>
          <w:iCs/>
        </w:rPr>
        <w:t>W</w:t>
      </w:r>
      <w:r w:rsidR="009B7DAD" w:rsidRPr="00355B45">
        <w:rPr>
          <w:rFonts w:ascii="Cambria Math" w:hAnsi="Cambria Math"/>
          <w:b/>
          <w:bCs/>
          <w:iCs/>
        </w:rPr>
        <w:t xml:space="preserve">e do not believe that applying the UCITS </w:t>
      </w:r>
      <w:r w:rsidR="00AD57F4" w:rsidRPr="00355B45">
        <w:rPr>
          <w:rFonts w:ascii="Cambria Math" w:hAnsi="Cambria Math"/>
          <w:b/>
          <w:bCs/>
          <w:iCs/>
        </w:rPr>
        <w:t>diversification</w:t>
      </w:r>
      <w:r w:rsidR="009B7DAD" w:rsidRPr="00355B45">
        <w:rPr>
          <w:rFonts w:ascii="Cambria Math" w:hAnsi="Cambria Math"/>
          <w:b/>
          <w:bCs/>
          <w:iCs/>
        </w:rPr>
        <w:t xml:space="preserve"> rule to</w:t>
      </w:r>
      <w:r w:rsidR="00604654" w:rsidRPr="00355B45">
        <w:rPr>
          <w:rFonts w:ascii="Cambria Math" w:hAnsi="Cambria Math"/>
          <w:b/>
          <w:bCs/>
          <w:iCs/>
        </w:rPr>
        <w:t xml:space="preserve"> the combination of</w:t>
      </w:r>
      <w:r w:rsidR="009B7DAD" w:rsidRPr="00355B45">
        <w:rPr>
          <w:rFonts w:ascii="Cambria Math" w:hAnsi="Cambria Math"/>
          <w:b/>
          <w:bCs/>
          <w:iCs/>
        </w:rPr>
        <w:t xml:space="preserve"> the collateral </w:t>
      </w:r>
      <w:r w:rsidR="00604654" w:rsidRPr="00355B45">
        <w:rPr>
          <w:rFonts w:ascii="Cambria Math" w:hAnsi="Cambria Math"/>
          <w:b/>
          <w:bCs/>
          <w:iCs/>
        </w:rPr>
        <w:t xml:space="preserve">and </w:t>
      </w:r>
      <w:r w:rsidR="009B7DAD" w:rsidRPr="00355B45">
        <w:rPr>
          <w:rFonts w:ascii="Cambria Math" w:hAnsi="Cambria Math"/>
          <w:b/>
          <w:bCs/>
          <w:iCs/>
        </w:rPr>
        <w:t xml:space="preserve">investment made by the UCITS is the best way to protect investors from counterparty risk. </w:t>
      </w:r>
    </w:p>
    <w:p w:rsidR="009B7DAD" w:rsidRPr="00355B45" w:rsidRDefault="009019AB" w:rsidP="009019AB">
      <w:pPr>
        <w:pStyle w:val="text"/>
        <w:tabs>
          <w:tab w:val="left" w:pos="709"/>
        </w:tabs>
        <w:ind w:left="-76"/>
        <w:rPr>
          <w:rFonts w:ascii="Cambria Math" w:hAnsi="Cambria Math"/>
          <w:bCs/>
          <w:iCs/>
        </w:rPr>
      </w:pPr>
      <w:r w:rsidRPr="00355B45">
        <w:rPr>
          <w:rFonts w:ascii="Cambria Math" w:hAnsi="Cambria Math"/>
          <w:bCs/>
          <w:iCs/>
        </w:rPr>
        <w:tab/>
        <w:t xml:space="preserve">Portfolio investments and collateral are </w:t>
      </w:r>
      <w:r w:rsidRPr="00355B45">
        <w:rPr>
          <w:rFonts w:ascii="Cambria Math" w:hAnsi="Cambria Math"/>
          <w:b/>
          <w:bCs/>
          <w:iCs/>
        </w:rPr>
        <w:t>not of the same nature</w:t>
      </w:r>
      <w:r w:rsidRPr="00355B45">
        <w:rPr>
          <w:rFonts w:ascii="Cambria Math" w:hAnsi="Cambria Math"/>
          <w:bCs/>
          <w:iCs/>
        </w:rPr>
        <w:t>, and should therefore be treated separately.</w:t>
      </w:r>
    </w:p>
    <w:p w:rsidR="00CC5F68" w:rsidRPr="00355B45" w:rsidRDefault="00DB7BA4">
      <w:pPr>
        <w:pStyle w:val="text"/>
        <w:tabs>
          <w:tab w:val="left" w:pos="709"/>
        </w:tabs>
        <w:rPr>
          <w:rFonts w:ascii="Cambria Math" w:hAnsi="Cambria Math"/>
          <w:bCs/>
          <w:iCs/>
        </w:rPr>
      </w:pPr>
      <w:r w:rsidRPr="00355B45">
        <w:rPr>
          <w:rFonts w:ascii="Cambria Math" w:hAnsi="Cambria Math"/>
          <w:bCs/>
          <w:iCs/>
        </w:rPr>
        <w:tab/>
      </w:r>
      <w:r w:rsidR="007F39BA" w:rsidRPr="00355B45">
        <w:rPr>
          <w:rFonts w:ascii="Cambria Math" w:hAnsi="Cambria Math"/>
          <w:b/>
          <w:bCs/>
          <w:iCs/>
        </w:rPr>
        <w:t>Beyond the economical relevance</w:t>
      </w:r>
      <w:r w:rsidRPr="00355B45">
        <w:rPr>
          <w:rFonts w:ascii="Cambria Math" w:hAnsi="Cambria Math"/>
          <w:bCs/>
          <w:iCs/>
        </w:rPr>
        <w:t xml:space="preserve"> of these guidelines, ESMA should </w:t>
      </w:r>
      <w:r w:rsidRPr="00355B45">
        <w:rPr>
          <w:rFonts w:ascii="Cambria Math" w:hAnsi="Cambria Math"/>
          <w:b/>
          <w:bCs/>
          <w:iCs/>
        </w:rPr>
        <w:t>also measure the operational impact of such requirements.</w:t>
      </w:r>
      <w:r w:rsidRPr="00355B45">
        <w:rPr>
          <w:rFonts w:ascii="Cambria Math" w:hAnsi="Cambria Math"/>
          <w:bCs/>
          <w:iCs/>
        </w:rPr>
        <w:t xml:space="preserve"> Collateral is not managed directly within the funds but on segregated accounts (one per each counterparty) and involves different collateral agreement contracts. </w:t>
      </w:r>
      <w:r w:rsidRPr="00355B45">
        <w:rPr>
          <w:rFonts w:ascii="Cambria Math" w:hAnsi="Cambria Math"/>
          <w:b/>
          <w:bCs/>
          <w:iCs/>
        </w:rPr>
        <w:t>Such guidelines would hence lead fund management companies to trade with single counterparties to reduce complexity</w:t>
      </w:r>
      <w:r w:rsidRPr="00355B45">
        <w:rPr>
          <w:rFonts w:ascii="Cambria Math" w:hAnsi="Cambria Math"/>
          <w:bCs/>
          <w:iCs/>
        </w:rPr>
        <w:t xml:space="preserve">. This is contrary to a counterparty risk limitation policy. Fund managers would have to develop cross account monitoring systems and teams, and this would </w:t>
      </w:r>
      <w:r w:rsidRPr="00355B45">
        <w:rPr>
          <w:rFonts w:ascii="Cambria Math" w:hAnsi="Cambria Math"/>
          <w:b/>
          <w:bCs/>
          <w:iCs/>
        </w:rPr>
        <w:t>heavily impact operational costs</w:t>
      </w:r>
      <w:r w:rsidRPr="00355B45">
        <w:rPr>
          <w:rFonts w:ascii="Cambria Math" w:hAnsi="Cambria Math"/>
          <w:bCs/>
          <w:iCs/>
        </w:rPr>
        <w:t xml:space="preserve">. At the end of the day, this will ultimately be </w:t>
      </w:r>
      <w:r w:rsidRPr="00355B45">
        <w:rPr>
          <w:rFonts w:ascii="Cambria Math" w:hAnsi="Cambria Math"/>
          <w:b/>
          <w:bCs/>
          <w:iCs/>
        </w:rPr>
        <w:t>reflected in the fund performance</w:t>
      </w:r>
      <w:r w:rsidRPr="00355B45">
        <w:rPr>
          <w:rFonts w:ascii="Cambria Math" w:hAnsi="Cambria Math"/>
          <w:bCs/>
          <w:iCs/>
        </w:rPr>
        <w:t>.</w:t>
      </w:r>
      <w:r w:rsidR="0062058F" w:rsidRPr="00355B45">
        <w:rPr>
          <w:rFonts w:ascii="Cambria Math" w:hAnsi="Cambria Math"/>
          <w:bCs/>
          <w:iCs/>
        </w:rPr>
        <w:tab/>
        <w:t xml:space="preserve">If ESMA wishes to clarify through quantitative guidelines the already existing collateral diversification requirements, </w:t>
      </w:r>
      <w:r w:rsidR="001F505C" w:rsidRPr="00355B45">
        <w:rPr>
          <w:rFonts w:ascii="Cambria Math" w:hAnsi="Cambria Math"/>
          <w:bCs/>
          <w:iCs/>
        </w:rPr>
        <w:t>(box</w:t>
      </w:r>
      <w:r w:rsidR="0062058F" w:rsidRPr="00355B45">
        <w:rPr>
          <w:rFonts w:ascii="Cambria Math" w:hAnsi="Cambria Math"/>
          <w:bCs/>
          <w:iCs/>
        </w:rPr>
        <w:t xml:space="preserve"> 26 of CESR guidelines), we believe that ESMA should develop a rule designed specifically for this purpose, instead of using a rule that applies for a different source of risk.</w:t>
      </w:r>
      <w:r w:rsidR="00323F8A" w:rsidRPr="00355B45">
        <w:rPr>
          <w:rFonts w:ascii="Cambria Math" w:hAnsi="Cambria Math"/>
          <w:bCs/>
          <w:iCs/>
        </w:rPr>
        <w:t xml:space="preserve"> </w:t>
      </w:r>
      <w:r w:rsidR="00323F8A" w:rsidRPr="00355B45">
        <w:rPr>
          <w:rFonts w:ascii="Cambria Math" w:hAnsi="Cambria Math"/>
          <w:b/>
          <w:bCs/>
          <w:iCs/>
        </w:rPr>
        <w:t>This rule should be applied specifically to the collateral</w:t>
      </w:r>
      <w:r w:rsidR="00323F8A" w:rsidRPr="00355B45">
        <w:rPr>
          <w:rFonts w:ascii="Cambria Math" w:hAnsi="Cambria Math"/>
          <w:bCs/>
          <w:iCs/>
        </w:rPr>
        <w:t>, and should not combine two aggregates of separate nature: the portfolio investments and the collateral</w:t>
      </w:r>
      <w:r w:rsidR="00323F8A" w:rsidRPr="00355B45">
        <w:rPr>
          <w:rFonts w:ascii="Cambria Math" w:hAnsi="Cambria Math"/>
          <w:b/>
          <w:bCs/>
          <w:iCs/>
        </w:rPr>
        <w:t>.</w:t>
      </w:r>
    </w:p>
    <w:p w:rsidR="00CC5F68" w:rsidRPr="00355B45" w:rsidRDefault="0062058F" w:rsidP="00E4508B">
      <w:pPr>
        <w:pStyle w:val="text"/>
        <w:tabs>
          <w:tab w:val="left" w:pos="709"/>
        </w:tabs>
        <w:spacing w:after="0"/>
        <w:rPr>
          <w:rFonts w:ascii="Cambria Math" w:hAnsi="Cambria Math"/>
          <w:bCs/>
          <w:iCs/>
        </w:rPr>
      </w:pPr>
      <w:r w:rsidRPr="00355B45">
        <w:rPr>
          <w:rFonts w:ascii="Cambria Math" w:hAnsi="Cambria Math"/>
          <w:bCs/>
          <w:iCs/>
        </w:rPr>
        <w:tab/>
        <w:t>For example</w:t>
      </w:r>
      <w:r w:rsidR="001F505C" w:rsidRPr="00355B45">
        <w:rPr>
          <w:rFonts w:ascii="Cambria Math" w:hAnsi="Cambria Math"/>
          <w:bCs/>
          <w:iCs/>
        </w:rPr>
        <w:t xml:space="preserve">, we suggest ESMA to apply the following </w:t>
      </w:r>
      <w:r w:rsidR="00445987" w:rsidRPr="00355B45">
        <w:rPr>
          <w:rFonts w:ascii="Cambria Math" w:hAnsi="Cambria Math"/>
          <w:bCs/>
          <w:iCs/>
        </w:rPr>
        <w:t>rule:</w:t>
      </w:r>
      <w:r w:rsidR="00D01E8E" w:rsidRPr="00355B45">
        <w:rPr>
          <w:rFonts w:ascii="Cambria Math" w:hAnsi="Cambria Math"/>
          <w:bCs/>
          <w:iCs/>
        </w:rPr>
        <w:t xml:space="preserve"> no </w:t>
      </w:r>
      <w:r w:rsidR="00EF1126" w:rsidRPr="00355B45">
        <w:rPr>
          <w:rFonts w:ascii="Cambria Math" w:hAnsi="Cambria Math"/>
          <w:bCs/>
          <w:iCs/>
        </w:rPr>
        <w:t xml:space="preserve">portfolio </w:t>
      </w:r>
      <w:r w:rsidR="00323F8A" w:rsidRPr="00355B45">
        <w:rPr>
          <w:rFonts w:ascii="Cambria Math" w:hAnsi="Cambria Math"/>
          <w:bCs/>
          <w:iCs/>
        </w:rPr>
        <w:t>line (single issuer) should ever exceed 35% of the total portfolio value, whether this line is an investment made by t</w:t>
      </w:r>
      <w:r w:rsidR="00E4508B" w:rsidRPr="00355B45">
        <w:rPr>
          <w:rFonts w:ascii="Cambria Math" w:hAnsi="Cambria Math"/>
          <w:bCs/>
          <w:iCs/>
        </w:rPr>
        <w:t xml:space="preserve">he UCITS or </w:t>
      </w:r>
      <w:proofErr w:type="gramStart"/>
      <w:r w:rsidR="00E4508B" w:rsidRPr="00355B45">
        <w:rPr>
          <w:rFonts w:ascii="Cambria Math" w:hAnsi="Cambria Math"/>
          <w:bCs/>
          <w:iCs/>
        </w:rPr>
        <w:t>a posted</w:t>
      </w:r>
      <w:proofErr w:type="gramEnd"/>
      <w:r w:rsidR="00E4508B" w:rsidRPr="00355B45">
        <w:rPr>
          <w:rFonts w:ascii="Cambria Math" w:hAnsi="Cambria Math"/>
          <w:bCs/>
          <w:iCs/>
        </w:rPr>
        <w:t xml:space="preserve"> collateral</w:t>
      </w:r>
      <w:r w:rsidR="00323F8A" w:rsidRPr="00355B45">
        <w:rPr>
          <w:rFonts w:ascii="Cambria Math" w:hAnsi="Cambria Math"/>
          <w:bCs/>
          <w:iCs/>
        </w:rPr>
        <w:t>.</w:t>
      </w:r>
    </w:p>
    <w:p w:rsidR="00CC5F68" w:rsidRPr="00355B45" w:rsidRDefault="00D01E8E" w:rsidP="00E4508B">
      <w:pPr>
        <w:pStyle w:val="text"/>
        <w:tabs>
          <w:tab w:val="left" w:pos="709"/>
        </w:tabs>
        <w:spacing w:before="0"/>
        <w:rPr>
          <w:rFonts w:ascii="Cambria Math" w:hAnsi="Cambria Math"/>
          <w:bCs/>
          <w:iCs/>
        </w:rPr>
      </w:pPr>
      <w:r w:rsidRPr="00355B45">
        <w:rPr>
          <w:rFonts w:ascii="Cambria Math" w:hAnsi="Cambria Math"/>
          <w:bCs/>
          <w:iCs/>
        </w:rPr>
        <w:lastRenderedPageBreak/>
        <w:t>This rule would come in addition to the existing UCITS diversification rule which applies to the portfolio exposure only.</w:t>
      </w:r>
    </w:p>
    <w:p w:rsidR="009019AB" w:rsidRPr="00355B45" w:rsidRDefault="00323F8A" w:rsidP="00724A72">
      <w:pPr>
        <w:pStyle w:val="text"/>
        <w:tabs>
          <w:tab w:val="left" w:pos="709"/>
        </w:tabs>
        <w:ind w:left="-76"/>
        <w:rPr>
          <w:rFonts w:ascii="Cambria Math" w:hAnsi="Cambria Math"/>
          <w:bCs/>
          <w:iCs/>
        </w:rPr>
      </w:pPr>
      <w:r w:rsidRPr="00355B45">
        <w:rPr>
          <w:rFonts w:ascii="Cambria Math" w:hAnsi="Cambria Math"/>
          <w:bCs/>
          <w:iCs/>
        </w:rPr>
        <w:tab/>
        <w:t xml:space="preserve">This rule would directly </w:t>
      </w:r>
      <w:r w:rsidR="00214CAD" w:rsidRPr="00355B45">
        <w:rPr>
          <w:rFonts w:ascii="Cambria Math" w:hAnsi="Cambria Math"/>
          <w:bCs/>
          <w:iCs/>
        </w:rPr>
        <w:t xml:space="preserve">address </w:t>
      </w:r>
      <w:r w:rsidRPr="00355B45">
        <w:rPr>
          <w:rFonts w:ascii="Cambria Math" w:hAnsi="Cambria Math"/>
          <w:bCs/>
          <w:iCs/>
        </w:rPr>
        <w:t xml:space="preserve">the collateral diversification issue, based on real economical insight, </w:t>
      </w:r>
      <w:r w:rsidR="00214CAD" w:rsidRPr="00355B45">
        <w:rPr>
          <w:rFonts w:ascii="Cambria Math" w:hAnsi="Cambria Math"/>
          <w:bCs/>
          <w:iCs/>
        </w:rPr>
        <w:t xml:space="preserve">while avoiding </w:t>
      </w:r>
      <w:r w:rsidR="002749E6" w:rsidRPr="00355B45">
        <w:rPr>
          <w:rFonts w:ascii="Cambria Math" w:hAnsi="Cambria Math"/>
          <w:bCs/>
          <w:iCs/>
        </w:rPr>
        <w:t xml:space="preserve">too </w:t>
      </w:r>
      <w:r w:rsidR="00214CAD" w:rsidRPr="00355B45">
        <w:rPr>
          <w:rFonts w:ascii="Cambria Math" w:hAnsi="Cambria Math"/>
          <w:bCs/>
          <w:iCs/>
        </w:rPr>
        <w:t>heavy operational burdens and costs.</w:t>
      </w:r>
      <w:r w:rsidR="009019AB" w:rsidRPr="00355B45">
        <w:rPr>
          <w:rFonts w:ascii="Cambria Math" w:hAnsi="Cambria Math"/>
          <w:bCs/>
          <w:iCs/>
        </w:rPr>
        <w:tab/>
      </w:r>
    </w:p>
    <w:p w:rsidR="00E747E9" w:rsidRPr="00355B45" w:rsidRDefault="00E25E06" w:rsidP="00E25E06">
      <w:pPr>
        <w:pStyle w:val="text"/>
        <w:tabs>
          <w:tab w:val="left" w:pos="709"/>
        </w:tabs>
        <w:ind w:left="-76"/>
        <w:rPr>
          <w:rFonts w:ascii="Cambria Math" w:hAnsi="Cambria Math"/>
          <w:bCs/>
          <w:iCs/>
        </w:rPr>
      </w:pPr>
      <w:r w:rsidRPr="00355B45">
        <w:rPr>
          <w:rFonts w:ascii="Cambria Math" w:hAnsi="Cambria Math"/>
          <w:bCs/>
          <w:iCs/>
        </w:rPr>
        <w:tab/>
      </w:r>
    </w:p>
    <w:p w:rsidR="00E747E9" w:rsidRPr="00355B45" w:rsidRDefault="00E747E9" w:rsidP="00E747E9">
      <w:pPr>
        <w:pStyle w:val="Paragraphedeliste"/>
        <w:spacing w:after="250" w:line="276" w:lineRule="auto"/>
        <w:ind w:left="283"/>
        <w:contextualSpacing/>
        <w:jc w:val="both"/>
        <w:rPr>
          <w:rFonts w:ascii="Cambria Math" w:hAnsi="Cambria Math"/>
          <w:bCs/>
          <w:i/>
          <w:iCs/>
          <w:sz w:val="22"/>
          <w:szCs w:val="22"/>
          <w:lang w:val="en-GB"/>
        </w:rPr>
      </w:pPr>
      <w:r w:rsidRPr="00355B45">
        <w:rPr>
          <w:rFonts w:ascii="Cambria Math" w:hAnsi="Cambria Math"/>
          <w:bCs/>
          <w:i/>
          <w:iCs/>
          <w:sz w:val="22"/>
          <w:szCs w:val="22"/>
          <w:u w:val="single"/>
          <w:lang w:val="en-GB"/>
        </w:rPr>
        <w:t>Guideline 3</w:t>
      </w:r>
      <w:r w:rsidRPr="00355B45">
        <w:rPr>
          <w:rFonts w:ascii="Cambria Math" w:hAnsi="Cambria Math"/>
          <w:bCs/>
          <w:i/>
          <w:iCs/>
          <w:sz w:val="22"/>
          <w:szCs w:val="22"/>
          <w:lang w:val="en-GB"/>
        </w:rPr>
        <w:t xml:space="preserve"> Entities at which cash collateral is deposited should comply with Article 50(f) of the UCITS Directive.</w:t>
      </w:r>
    </w:p>
    <w:p w:rsidR="00E26F4F" w:rsidRPr="00355B45" w:rsidRDefault="00E747E9" w:rsidP="00E747E9">
      <w:pPr>
        <w:pStyle w:val="Paragraphedeliste"/>
        <w:spacing w:after="250" w:line="276" w:lineRule="auto"/>
        <w:ind w:left="283"/>
        <w:contextualSpacing/>
        <w:jc w:val="both"/>
        <w:rPr>
          <w:rFonts w:ascii="Cambria Math" w:hAnsi="Cambria Math"/>
          <w:bCs/>
          <w:iCs/>
          <w:sz w:val="22"/>
          <w:szCs w:val="22"/>
        </w:rPr>
      </w:pPr>
      <w:r w:rsidRPr="00355B45">
        <w:rPr>
          <w:rFonts w:ascii="Cambria Math" w:hAnsi="Cambria Math"/>
          <w:bCs/>
          <w:iCs/>
          <w:sz w:val="22"/>
          <w:szCs w:val="22"/>
        </w:rPr>
        <w:tab/>
      </w:r>
    </w:p>
    <w:p w:rsidR="00E747E9" w:rsidRPr="00355B45" w:rsidRDefault="00355B45" w:rsidP="00E747E9">
      <w:pPr>
        <w:pStyle w:val="Paragraphedeliste"/>
        <w:spacing w:after="250" w:line="276" w:lineRule="auto"/>
        <w:ind w:left="283"/>
        <w:contextualSpacing/>
        <w:jc w:val="both"/>
        <w:rPr>
          <w:rFonts w:ascii="Cambria Math" w:hAnsi="Cambria Math"/>
          <w:bCs/>
          <w:iCs/>
          <w:sz w:val="22"/>
          <w:szCs w:val="22"/>
        </w:rPr>
      </w:pPr>
      <w:r w:rsidRPr="00355B45">
        <w:rPr>
          <w:rFonts w:ascii="Cambria Math" w:hAnsi="Cambria Math"/>
          <w:bCs/>
          <w:iCs/>
          <w:sz w:val="22"/>
          <w:szCs w:val="22"/>
        </w:rPr>
        <w:t>BNP PARIBAS AM</w:t>
      </w:r>
      <w:r w:rsidR="00E747E9" w:rsidRPr="00355B45">
        <w:rPr>
          <w:rFonts w:ascii="Cambria Math" w:hAnsi="Cambria Math"/>
          <w:bCs/>
          <w:iCs/>
          <w:sz w:val="22"/>
          <w:szCs w:val="22"/>
        </w:rPr>
        <w:t xml:space="preserve"> agrees.</w:t>
      </w:r>
    </w:p>
    <w:p w:rsidR="00E747E9" w:rsidRPr="00355B45" w:rsidRDefault="00E747E9" w:rsidP="00E747E9">
      <w:pPr>
        <w:pStyle w:val="Paragraphedeliste"/>
        <w:spacing w:after="250" w:line="276" w:lineRule="auto"/>
        <w:ind w:left="283"/>
        <w:contextualSpacing/>
        <w:jc w:val="both"/>
        <w:rPr>
          <w:rFonts w:ascii="Cambria Math" w:hAnsi="Cambria Math"/>
          <w:bCs/>
          <w:i/>
          <w:iCs/>
          <w:sz w:val="22"/>
          <w:szCs w:val="22"/>
          <w:lang w:val="en-GB"/>
        </w:rPr>
      </w:pPr>
    </w:p>
    <w:p w:rsidR="00E747E9" w:rsidRPr="00355B45" w:rsidRDefault="00E747E9" w:rsidP="00130998">
      <w:pPr>
        <w:pStyle w:val="Paragraphedeliste"/>
        <w:spacing w:after="250" w:line="276" w:lineRule="auto"/>
        <w:ind w:left="283"/>
        <w:contextualSpacing/>
        <w:jc w:val="both"/>
        <w:rPr>
          <w:rFonts w:ascii="Cambria Math" w:hAnsi="Cambria Math"/>
          <w:bCs/>
          <w:i/>
          <w:iCs/>
          <w:sz w:val="22"/>
          <w:szCs w:val="22"/>
          <w:lang w:val="en-GB"/>
        </w:rPr>
      </w:pPr>
      <w:r w:rsidRPr="00355B45">
        <w:rPr>
          <w:rFonts w:ascii="Cambria Math" w:hAnsi="Cambria Math"/>
          <w:bCs/>
          <w:i/>
          <w:iCs/>
          <w:sz w:val="22"/>
          <w:szCs w:val="22"/>
          <w:lang w:val="en-GB"/>
        </w:rPr>
        <w:t xml:space="preserve">Guideline 4 A UCITS should have in place a clear haircut policy for each class of assets received as collateral of a funded swap. This policy should be documented and should justify each decision to apply a </w:t>
      </w:r>
      <w:r w:rsidR="00AD57F4" w:rsidRPr="00355B45">
        <w:rPr>
          <w:rFonts w:ascii="Cambria Math" w:hAnsi="Cambria Math"/>
          <w:bCs/>
          <w:i/>
          <w:iCs/>
          <w:sz w:val="22"/>
          <w:szCs w:val="22"/>
          <w:lang w:val="en-GB"/>
        </w:rPr>
        <w:t>specific haircut</w:t>
      </w:r>
      <w:r w:rsidRPr="00355B45">
        <w:rPr>
          <w:rFonts w:ascii="Cambria Math" w:hAnsi="Cambria Math"/>
          <w:bCs/>
          <w:i/>
          <w:iCs/>
          <w:sz w:val="22"/>
          <w:szCs w:val="22"/>
          <w:lang w:val="en-GB"/>
        </w:rPr>
        <w:t>, or to refrain from applying any haircut, to a certain class of assets</w:t>
      </w:r>
      <w:r w:rsidR="00130998" w:rsidRPr="00355B45">
        <w:rPr>
          <w:rFonts w:ascii="Cambria Math" w:hAnsi="Cambria Math"/>
          <w:bCs/>
          <w:i/>
          <w:iCs/>
          <w:sz w:val="22"/>
          <w:szCs w:val="22"/>
          <w:lang w:val="en-GB"/>
        </w:rPr>
        <w:t>.</w:t>
      </w:r>
    </w:p>
    <w:p w:rsidR="00E747E9" w:rsidRPr="00355B45" w:rsidRDefault="00E747E9" w:rsidP="00E747E9">
      <w:pPr>
        <w:pStyle w:val="Paragraphedeliste"/>
        <w:spacing w:after="250" w:line="276" w:lineRule="auto"/>
        <w:ind w:left="283"/>
        <w:contextualSpacing/>
        <w:jc w:val="both"/>
        <w:rPr>
          <w:rFonts w:ascii="Cambria Math" w:hAnsi="Cambria Math"/>
          <w:bCs/>
          <w:iCs/>
          <w:sz w:val="22"/>
          <w:szCs w:val="22"/>
        </w:rPr>
      </w:pPr>
      <w:r w:rsidRPr="00355B45">
        <w:rPr>
          <w:rFonts w:ascii="Cambria Math" w:hAnsi="Cambria Math"/>
          <w:bCs/>
          <w:iCs/>
          <w:sz w:val="22"/>
          <w:szCs w:val="22"/>
        </w:rPr>
        <w:tab/>
      </w:r>
    </w:p>
    <w:p w:rsidR="00E747E9" w:rsidRPr="00355B45" w:rsidRDefault="00355B45" w:rsidP="00A3523D">
      <w:pPr>
        <w:pStyle w:val="Paragraphedeliste"/>
        <w:spacing w:after="250" w:line="276" w:lineRule="auto"/>
        <w:ind w:left="283" w:firstLine="426"/>
        <w:contextualSpacing/>
        <w:jc w:val="both"/>
        <w:rPr>
          <w:rFonts w:ascii="Cambria Math" w:hAnsi="Cambria Math"/>
          <w:bCs/>
          <w:iCs/>
          <w:sz w:val="22"/>
          <w:szCs w:val="22"/>
        </w:rPr>
      </w:pPr>
      <w:r w:rsidRPr="00355B45">
        <w:rPr>
          <w:rFonts w:ascii="Cambria Math" w:hAnsi="Cambria Math"/>
          <w:bCs/>
          <w:iCs/>
          <w:sz w:val="22"/>
          <w:szCs w:val="22"/>
        </w:rPr>
        <w:t>BNP PARIBAS AM</w:t>
      </w:r>
      <w:r w:rsidR="00A3523D" w:rsidRPr="00355B45">
        <w:rPr>
          <w:rFonts w:ascii="Cambria Math" w:hAnsi="Cambria Math"/>
          <w:bCs/>
          <w:iCs/>
          <w:sz w:val="22"/>
          <w:szCs w:val="22"/>
        </w:rPr>
        <w:t xml:space="preserve"> agrees.</w:t>
      </w:r>
    </w:p>
    <w:p w:rsidR="00DB294B" w:rsidRPr="00355B45" w:rsidRDefault="00DB294B" w:rsidP="00DB294B">
      <w:pPr>
        <w:pStyle w:val="Paragraphedeliste"/>
        <w:spacing w:after="250" w:line="276" w:lineRule="auto"/>
        <w:ind w:left="283"/>
        <w:contextualSpacing/>
        <w:jc w:val="both"/>
        <w:rPr>
          <w:rFonts w:ascii="Cambria Math" w:hAnsi="Cambria Math"/>
          <w:bCs/>
          <w:iCs/>
          <w:sz w:val="22"/>
          <w:szCs w:val="22"/>
        </w:rPr>
      </w:pPr>
    </w:p>
    <w:p w:rsidR="00DB294B" w:rsidRPr="00355B45" w:rsidRDefault="00DB294B" w:rsidP="00130998">
      <w:pPr>
        <w:pStyle w:val="Paragraphedeliste"/>
        <w:spacing w:after="250" w:line="276" w:lineRule="auto"/>
        <w:ind w:left="283"/>
        <w:contextualSpacing/>
        <w:jc w:val="both"/>
        <w:rPr>
          <w:rFonts w:ascii="Cambria Math" w:hAnsi="Cambria Math"/>
          <w:bCs/>
          <w:i/>
          <w:iCs/>
          <w:sz w:val="22"/>
          <w:szCs w:val="22"/>
          <w:lang w:val="en-GB"/>
        </w:rPr>
      </w:pPr>
      <w:r w:rsidRPr="00355B45">
        <w:rPr>
          <w:rFonts w:ascii="Cambria Math" w:hAnsi="Cambria Math"/>
          <w:bCs/>
          <w:i/>
          <w:iCs/>
          <w:sz w:val="22"/>
          <w:szCs w:val="22"/>
          <w:lang w:val="en-GB"/>
        </w:rPr>
        <w:t xml:space="preserve">Guideline 5 a) Information provided to investors in the prospectus of UCITS using total return swaps should include information on the underlying strategy and composition of the investment portfolio or index, the </w:t>
      </w:r>
      <w:proofErr w:type="gramStart"/>
      <w:r w:rsidRPr="00355B45">
        <w:rPr>
          <w:rFonts w:ascii="Cambria Math" w:hAnsi="Cambria Math"/>
          <w:bCs/>
          <w:i/>
          <w:iCs/>
          <w:sz w:val="22"/>
          <w:szCs w:val="22"/>
          <w:lang w:val="en-GB"/>
        </w:rPr>
        <w:t>counterparty(</w:t>
      </w:r>
      <w:proofErr w:type="gramEnd"/>
      <w:r w:rsidRPr="00355B45">
        <w:rPr>
          <w:rFonts w:ascii="Cambria Math" w:hAnsi="Cambria Math"/>
          <w:bCs/>
          <w:i/>
          <w:iCs/>
          <w:sz w:val="22"/>
          <w:szCs w:val="22"/>
          <w:lang w:val="en-GB"/>
        </w:rPr>
        <w:t>ies) and, where relevant, the type and level of collateral required and, in the case of cash collateral, reinvestment policy, including the risks arising from the re-investment policy.</w:t>
      </w:r>
    </w:p>
    <w:p w:rsidR="00DB294B" w:rsidRPr="00355B45" w:rsidRDefault="00DB294B" w:rsidP="00DB294B">
      <w:pPr>
        <w:pStyle w:val="Paragraphedeliste"/>
        <w:spacing w:after="250" w:line="276" w:lineRule="auto"/>
        <w:ind w:left="283" w:firstLine="426"/>
        <w:contextualSpacing/>
        <w:jc w:val="both"/>
        <w:rPr>
          <w:rFonts w:ascii="Cambria Math" w:hAnsi="Cambria Math"/>
          <w:bCs/>
          <w:iCs/>
          <w:sz w:val="22"/>
          <w:szCs w:val="22"/>
        </w:rPr>
      </w:pPr>
    </w:p>
    <w:p w:rsidR="00DB294B" w:rsidRPr="00355B45" w:rsidRDefault="00355B45" w:rsidP="00DB294B">
      <w:pPr>
        <w:pStyle w:val="Paragraphedeliste"/>
        <w:spacing w:after="250" w:line="276" w:lineRule="auto"/>
        <w:ind w:left="283" w:firstLine="426"/>
        <w:contextualSpacing/>
        <w:jc w:val="both"/>
        <w:rPr>
          <w:rFonts w:ascii="Cambria Math" w:hAnsi="Cambria Math"/>
          <w:b/>
          <w:bCs/>
          <w:iCs/>
          <w:sz w:val="22"/>
          <w:szCs w:val="22"/>
        </w:rPr>
      </w:pPr>
      <w:r w:rsidRPr="00355B45">
        <w:rPr>
          <w:rFonts w:ascii="Cambria Math" w:hAnsi="Cambria Math"/>
          <w:bCs/>
          <w:iCs/>
          <w:sz w:val="22"/>
          <w:szCs w:val="22"/>
        </w:rPr>
        <w:t>BNP PARIBAS AM</w:t>
      </w:r>
      <w:r w:rsidR="00DB294B" w:rsidRPr="00355B45">
        <w:rPr>
          <w:rFonts w:ascii="Cambria Math" w:hAnsi="Cambria Math"/>
          <w:bCs/>
          <w:iCs/>
          <w:sz w:val="22"/>
          <w:szCs w:val="22"/>
        </w:rPr>
        <w:t xml:space="preserve"> agrees that static information such as information on the underlying strategy and composition of the investment portfolio or index, general type and level of collateral required, reinvestment policy, etc, should be including in the prospectus of UCITS. </w:t>
      </w:r>
      <w:r w:rsidR="00DB294B" w:rsidRPr="00355B45">
        <w:rPr>
          <w:rFonts w:ascii="Cambria Math" w:hAnsi="Cambria Math"/>
          <w:b/>
          <w:bCs/>
          <w:iCs/>
          <w:sz w:val="22"/>
          <w:szCs w:val="22"/>
        </w:rPr>
        <w:t xml:space="preserve">However, the prospectus </w:t>
      </w:r>
      <w:r w:rsidR="00B325A0" w:rsidRPr="00355B45">
        <w:rPr>
          <w:rFonts w:ascii="Cambria Math" w:hAnsi="Cambria Math"/>
          <w:b/>
          <w:bCs/>
          <w:iCs/>
          <w:sz w:val="22"/>
          <w:szCs w:val="22"/>
        </w:rPr>
        <w:t>should</w:t>
      </w:r>
      <w:r w:rsidR="00DB294B" w:rsidRPr="00355B45">
        <w:rPr>
          <w:rFonts w:ascii="Cambria Math" w:hAnsi="Cambria Math"/>
          <w:b/>
          <w:bCs/>
          <w:iCs/>
          <w:sz w:val="22"/>
          <w:szCs w:val="22"/>
        </w:rPr>
        <w:t xml:space="preserve"> not specify dynamic information such as counterparties</w:t>
      </w:r>
      <w:r w:rsidR="00EC6835" w:rsidRPr="00355B45">
        <w:rPr>
          <w:rFonts w:ascii="Cambria Math" w:hAnsi="Cambria Math"/>
          <w:b/>
          <w:bCs/>
          <w:iCs/>
          <w:sz w:val="22"/>
          <w:szCs w:val="22"/>
        </w:rPr>
        <w:t xml:space="preserve"> or collateral received</w:t>
      </w:r>
      <w:r w:rsidR="00B325A0" w:rsidRPr="00355B45">
        <w:rPr>
          <w:rFonts w:ascii="Cambria Math" w:hAnsi="Cambria Math"/>
          <w:b/>
          <w:bCs/>
          <w:iCs/>
          <w:sz w:val="22"/>
          <w:szCs w:val="22"/>
        </w:rPr>
        <w:t>,</w:t>
      </w:r>
      <w:r w:rsidR="00DB294B" w:rsidRPr="00355B45">
        <w:rPr>
          <w:rFonts w:ascii="Cambria Math" w:hAnsi="Cambria Math"/>
          <w:b/>
          <w:bCs/>
          <w:iCs/>
          <w:sz w:val="22"/>
          <w:szCs w:val="22"/>
        </w:rPr>
        <w:t xml:space="preserve"> </w:t>
      </w:r>
      <w:r w:rsidR="00B325A0" w:rsidRPr="00355B45">
        <w:rPr>
          <w:rFonts w:ascii="Cambria Math" w:hAnsi="Cambria Math"/>
          <w:b/>
          <w:bCs/>
          <w:iCs/>
          <w:sz w:val="22"/>
          <w:szCs w:val="22"/>
        </w:rPr>
        <w:t xml:space="preserve">as </w:t>
      </w:r>
      <w:r w:rsidR="00DB294B" w:rsidRPr="00355B45">
        <w:rPr>
          <w:rFonts w:ascii="Cambria Math" w:hAnsi="Cambria Math"/>
          <w:b/>
          <w:bCs/>
          <w:iCs/>
          <w:sz w:val="22"/>
          <w:szCs w:val="22"/>
        </w:rPr>
        <w:t>it would lead to inefficient management</w:t>
      </w:r>
      <w:r w:rsidR="00EC6835" w:rsidRPr="00355B45">
        <w:rPr>
          <w:rFonts w:ascii="Cambria Math" w:hAnsi="Cambria Math"/>
          <w:b/>
          <w:bCs/>
          <w:iCs/>
          <w:sz w:val="22"/>
          <w:szCs w:val="22"/>
        </w:rPr>
        <w:t>, as investment decision will be driven by operational considerations (as the management company will have to undergo a modification of prospectus in order to switch counterparty for example)</w:t>
      </w:r>
      <w:r w:rsidR="00E26F4F" w:rsidRPr="00355B45">
        <w:rPr>
          <w:rFonts w:ascii="Cambria Math" w:hAnsi="Cambria Math"/>
          <w:b/>
          <w:bCs/>
          <w:iCs/>
          <w:sz w:val="22"/>
          <w:szCs w:val="22"/>
        </w:rPr>
        <w:t>.</w:t>
      </w:r>
    </w:p>
    <w:p w:rsidR="00E26F4F" w:rsidRPr="00355B45" w:rsidRDefault="00E26F4F" w:rsidP="00DB294B">
      <w:pPr>
        <w:pStyle w:val="Paragraphedeliste"/>
        <w:spacing w:after="250" w:line="276" w:lineRule="auto"/>
        <w:ind w:left="283" w:firstLine="426"/>
        <w:contextualSpacing/>
        <w:jc w:val="both"/>
        <w:rPr>
          <w:rFonts w:ascii="Cambria Math" w:hAnsi="Cambria Math"/>
          <w:bCs/>
          <w:iCs/>
          <w:sz w:val="22"/>
          <w:szCs w:val="22"/>
        </w:rPr>
      </w:pPr>
    </w:p>
    <w:p w:rsidR="00DB294B" w:rsidRPr="00355B45" w:rsidRDefault="00E26F4F" w:rsidP="00DB294B">
      <w:pPr>
        <w:pStyle w:val="Paragraphedeliste"/>
        <w:spacing w:after="250" w:line="276" w:lineRule="auto"/>
        <w:ind w:left="283" w:firstLine="426"/>
        <w:contextualSpacing/>
        <w:jc w:val="both"/>
        <w:rPr>
          <w:rFonts w:ascii="Cambria Math" w:hAnsi="Cambria Math"/>
          <w:bCs/>
          <w:iCs/>
          <w:sz w:val="22"/>
          <w:szCs w:val="22"/>
        </w:rPr>
      </w:pPr>
      <w:r w:rsidRPr="00355B45">
        <w:rPr>
          <w:rFonts w:ascii="Cambria Math" w:hAnsi="Cambria Math"/>
          <w:bCs/>
          <w:iCs/>
          <w:sz w:val="22"/>
          <w:szCs w:val="22"/>
        </w:rPr>
        <w:t>Within</w:t>
      </w:r>
      <w:r w:rsidR="00DB294B" w:rsidRPr="00355B45">
        <w:rPr>
          <w:rFonts w:ascii="Cambria Math" w:hAnsi="Cambria Math"/>
          <w:bCs/>
          <w:iCs/>
          <w:sz w:val="22"/>
          <w:szCs w:val="22"/>
        </w:rPr>
        <w:t xml:space="preserve"> </w:t>
      </w:r>
      <w:r w:rsidR="00355B45" w:rsidRPr="00355B45">
        <w:rPr>
          <w:rFonts w:ascii="Cambria Math" w:hAnsi="Cambria Math"/>
          <w:bCs/>
          <w:iCs/>
          <w:sz w:val="22"/>
          <w:szCs w:val="22"/>
        </w:rPr>
        <w:t>BNP PARIBAS AM</w:t>
      </w:r>
      <w:r w:rsidR="00DB294B" w:rsidRPr="00355B45">
        <w:rPr>
          <w:rFonts w:ascii="Cambria Math" w:hAnsi="Cambria Math"/>
          <w:bCs/>
          <w:iCs/>
          <w:sz w:val="22"/>
          <w:szCs w:val="22"/>
        </w:rPr>
        <w:t xml:space="preserve">, counterparties are selected according to tight selection rules defined by the risk management department, and the </w:t>
      </w:r>
      <w:r w:rsidRPr="00355B45">
        <w:rPr>
          <w:rFonts w:ascii="Cambria Math" w:hAnsi="Cambria Math"/>
          <w:bCs/>
          <w:iCs/>
          <w:sz w:val="22"/>
          <w:szCs w:val="22"/>
        </w:rPr>
        <w:t>el</w:t>
      </w:r>
      <w:r w:rsidR="00AD57F4" w:rsidRPr="00355B45">
        <w:rPr>
          <w:rFonts w:ascii="Cambria Math" w:hAnsi="Cambria Math"/>
          <w:bCs/>
          <w:iCs/>
          <w:sz w:val="22"/>
          <w:szCs w:val="22"/>
        </w:rPr>
        <w:t>igible</w:t>
      </w:r>
      <w:r w:rsidR="00DB294B" w:rsidRPr="00355B45">
        <w:rPr>
          <w:rFonts w:ascii="Cambria Math" w:hAnsi="Cambria Math"/>
          <w:bCs/>
          <w:iCs/>
          <w:sz w:val="22"/>
          <w:szCs w:val="22"/>
        </w:rPr>
        <w:t xml:space="preserve"> counterparties list is closely monitored. A </w:t>
      </w:r>
      <w:r w:rsidR="00DB294B" w:rsidRPr="00355B45">
        <w:rPr>
          <w:rFonts w:ascii="Cambria Math" w:hAnsi="Cambria Math"/>
          <w:b/>
          <w:bCs/>
          <w:iCs/>
          <w:sz w:val="22"/>
          <w:szCs w:val="22"/>
        </w:rPr>
        <w:t>fund should not be tied t</w:t>
      </w:r>
      <w:r w:rsidR="00B325A0" w:rsidRPr="00355B45">
        <w:rPr>
          <w:rFonts w:ascii="Cambria Math" w:hAnsi="Cambria Math"/>
          <w:b/>
          <w:bCs/>
          <w:iCs/>
          <w:sz w:val="22"/>
          <w:szCs w:val="22"/>
        </w:rPr>
        <w:t xml:space="preserve">o one </w:t>
      </w:r>
      <w:r w:rsidR="00AD57F4" w:rsidRPr="00355B45">
        <w:rPr>
          <w:rFonts w:ascii="Cambria Math" w:hAnsi="Cambria Math"/>
          <w:b/>
          <w:bCs/>
          <w:iCs/>
          <w:sz w:val="22"/>
          <w:szCs w:val="22"/>
        </w:rPr>
        <w:t>or</w:t>
      </w:r>
      <w:r w:rsidR="00B325A0" w:rsidRPr="00355B45">
        <w:rPr>
          <w:rFonts w:ascii="Cambria Math" w:hAnsi="Cambria Math"/>
          <w:b/>
          <w:bCs/>
          <w:iCs/>
          <w:sz w:val="22"/>
          <w:szCs w:val="22"/>
        </w:rPr>
        <w:t xml:space="preserve"> more counterparties through</w:t>
      </w:r>
      <w:r w:rsidR="00DB294B" w:rsidRPr="00355B45">
        <w:rPr>
          <w:rFonts w:ascii="Cambria Math" w:hAnsi="Cambria Math"/>
          <w:b/>
          <w:bCs/>
          <w:iCs/>
          <w:sz w:val="22"/>
          <w:szCs w:val="22"/>
        </w:rPr>
        <w:t xml:space="preserve"> its prospectus as counterparty risks </w:t>
      </w:r>
      <w:r w:rsidR="00AD57F4" w:rsidRPr="00355B45">
        <w:rPr>
          <w:rFonts w:ascii="Cambria Math" w:hAnsi="Cambria Math"/>
          <w:b/>
          <w:bCs/>
          <w:iCs/>
          <w:sz w:val="22"/>
          <w:szCs w:val="22"/>
        </w:rPr>
        <w:t>evolve</w:t>
      </w:r>
      <w:r w:rsidR="00DB294B" w:rsidRPr="00355B45">
        <w:rPr>
          <w:rFonts w:ascii="Cambria Math" w:hAnsi="Cambria Math"/>
          <w:b/>
          <w:bCs/>
          <w:iCs/>
          <w:sz w:val="22"/>
          <w:szCs w:val="22"/>
        </w:rPr>
        <w:t xml:space="preserve"> over time</w:t>
      </w:r>
      <w:r w:rsidR="00DB294B" w:rsidRPr="00355B45">
        <w:rPr>
          <w:rFonts w:ascii="Cambria Math" w:hAnsi="Cambria Math"/>
          <w:bCs/>
          <w:iCs/>
          <w:sz w:val="22"/>
          <w:szCs w:val="22"/>
        </w:rPr>
        <w:t>.</w:t>
      </w:r>
    </w:p>
    <w:p w:rsidR="00B82698" w:rsidRPr="00355B45" w:rsidRDefault="00B82698" w:rsidP="00DB294B">
      <w:pPr>
        <w:pStyle w:val="Paragraphedeliste"/>
        <w:spacing w:after="250" w:line="276" w:lineRule="auto"/>
        <w:ind w:left="283" w:firstLine="426"/>
        <w:contextualSpacing/>
        <w:jc w:val="both"/>
        <w:rPr>
          <w:rFonts w:ascii="Cambria Math" w:hAnsi="Cambria Math"/>
          <w:bCs/>
          <w:iCs/>
          <w:sz w:val="22"/>
          <w:szCs w:val="22"/>
        </w:rPr>
      </w:pPr>
    </w:p>
    <w:p w:rsidR="00B82698" w:rsidRPr="00355B45" w:rsidRDefault="00B82698" w:rsidP="00130998">
      <w:pPr>
        <w:pStyle w:val="Paragraphedeliste"/>
        <w:spacing w:after="250" w:line="276" w:lineRule="auto"/>
        <w:ind w:left="283"/>
        <w:contextualSpacing/>
        <w:jc w:val="both"/>
        <w:rPr>
          <w:rFonts w:ascii="Cambria Math" w:hAnsi="Cambria Math"/>
          <w:bCs/>
          <w:i/>
          <w:iCs/>
          <w:sz w:val="22"/>
          <w:szCs w:val="22"/>
          <w:lang w:val="en-GB"/>
        </w:rPr>
      </w:pPr>
      <w:r w:rsidRPr="00355B45">
        <w:rPr>
          <w:rFonts w:ascii="Cambria Math" w:hAnsi="Cambria Math"/>
          <w:bCs/>
          <w:i/>
          <w:iCs/>
          <w:sz w:val="22"/>
          <w:szCs w:val="22"/>
          <w:lang w:val="en-GB"/>
        </w:rPr>
        <w:t>Guideline 5 b) Information provided to investors in the prospectus of UCITS using total return swaps should include the risk of counterparty default and the effect on investor returns.</w:t>
      </w:r>
    </w:p>
    <w:p w:rsidR="00B82698" w:rsidRPr="00355B45" w:rsidRDefault="00B82698" w:rsidP="00B82698">
      <w:pPr>
        <w:pStyle w:val="Paragraphedeliste"/>
        <w:spacing w:after="250" w:line="276" w:lineRule="auto"/>
        <w:ind w:left="283"/>
        <w:contextualSpacing/>
        <w:jc w:val="both"/>
        <w:rPr>
          <w:rFonts w:ascii="Cambria Math" w:hAnsi="Cambria Math"/>
          <w:bCs/>
          <w:iCs/>
          <w:sz w:val="22"/>
          <w:szCs w:val="22"/>
        </w:rPr>
      </w:pPr>
    </w:p>
    <w:p w:rsidR="00B82698" w:rsidRPr="00355B45" w:rsidRDefault="00355B45" w:rsidP="00B82698">
      <w:pPr>
        <w:pStyle w:val="Paragraphedeliste"/>
        <w:spacing w:after="250" w:line="276" w:lineRule="auto"/>
        <w:ind w:left="283" w:firstLine="426"/>
        <w:contextualSpacing/>
        <w:jc w:val="both"/>
        <w:rPr>
          <w:rFonts w:ascii="Cambria Math" w:hAnsi="Cambria Math"/>
          <w:bCs/>
          <w:iCs/>
          <w:sz w:val="22"/>
          <w:szCs w:val="22"/>
        </w:rPr>
      </w:pPr>
      <w:r w:rsidRPr="00355B45">
        <w:rPr>
          <w:rFonts w:ascii="Cambria Math" w:hAnsi="Cambria Math"/>
          <w:bCs/>
          <w:iCs/>
          <w:sz w:val="22"/>
          <w:szCs w:val="22"/>
        </w:rPr>
        <w:t>BNP PARIBAS AM</w:t>
      </w:r>
      <w:r w:rsidR="00B82698" w:rsidRPr="00355B45">
        <w:rPr>
          <w:rFonts w:ascii="Cambria Math" w:hAnsi="Cambria Math"/>
          <w:bCs/>
          <w:iCs/>
          <w:sz w:val="22"/>
          <w:szCs w:val="22"/>
        </w:rPr>
        <w:t xml:space="preserve"> agrees.</w:t>
      </w:r>
    </w:p>
    <w:p w:rsidR="00491CD5" w:rsidRPr="00355B45" w:rsidRDefault="00491CD5" w:rsidP="00B82698">
      <w:pPr>
        <w:pStyle w:val="Paragraphedeliste"/>
        <w:spacing w:after="250" w:line="276" w:lineRule="auto"/>
        <w:ind w:left="283" w:firstLine="426"/>
        <w:contextualSpacing/>
        <w:jc w:val="both"/>
        <w:rPr>
          <w:rFonts w:ascii="Cambria Math" w:hAnsi="Cambria Math"/>
          <w:bCs/>
          <w:iCs/>
          <w:sz w:val="22"/>
          <w:szCs w:val="22"/>
        </w:rPr>
      </w:pPr>
    </w:p>
    <w:p w:rsidR="00491CD5" w:rsidRPr="00355B45" w:rsidRDefault="00491CD5" w:rsidP="00130998">
      <w:pPr>
        <w:pStyle w:val="Paragraphedeliste"/>
        <w:spacing w:after="250" w:line="276" w:lineRule="auto"/>
        <w:ind w:left="283"/>
        <w:contextualSpacing/>
        <w:jc w:val="both"/>
        <w:rPr>
          <w:rFonts w:ascii="Cambria Math" w:hAnsi="Cambria Math"/>
          <w:bCs/>
          <w:i/>
          <w:iCs/>
          <w:sz w:val="22"/>
          <w:szCs w:val="22"/>
          <w:lang w:val="en-GB"/>
        </w:rPr>
      </w:pPr>
      <w:r w:rsidRPr="00355B45">
        <w:rPr>
          <w:rFonts w:ascii="Cambria Math" w:hAnsi="Cambria Math"/>
          <w:bCs/>
          <w:i/>
          <w:iCs/>
          <w:sz w:val="22"/>
          <w:szCs w:val="22"/>
          <w:lang w:val="en-GB"/>
        </w:rPr>
        <w:t>Guideline 5 c) Where the swap counterparty assumes any discretion over the UCITS portfolio the extent to which the counterparty has control over the investment policy and the limitations imposed in the management of the UCITS should be disclosed to investors in the prospectus</w:t>
      </w:r>
      <w:r w:rsidR="00130998" w:rsidRPr="00355B45">
        <w:rPr>
          <w:rFonts w:ascii="Cambria Math" w:hAnsi="Cambria Math"/>
          <w:bCs/>
          <w:i/>
          <w:iCs/>
          <w:sz w:val="22"/>
          <w:szCs w:val="22"/>
          <w:lang w:val="en-GB"/>
        </w:rPr>
        <w:t>.</w:t>
      </w:r>
    </w:p>
    <w:p w:rsidR="00491CD5" w:rsidRPr="00355B45" w:rsidRDefault="00491CD5" w:rsidP="00491CD5">
      <w:pPr>
        <w:pStyle w:val="Paragraphedeliste"/>
        <w:spacing w:after="250" w:line="276" w:lineRule="auto"/>
        <w:ind w:left="283"/>
        <w:contextualSpacing/>
        <w:jc w:val="both"/>
        <w:rPr>
          <w:rFonts w:ascii="Cambria Math" w:hAnsi="Cambria Math"/>
          <w:bCs/>
          <w:iCs/>
          <w:sz w:val="22"/>
          <w:szCs w:val="22"/>
        </w:rPr>
      </w:pPr>
    </w:p>
    <w:p w:rsidR="00491CD5" w:rsidRPr="00355B45" w:rsidRDefault="00355B45" w:rsidP="00491CD5">
      <w:pPr>
        <w:pStyle w:val="Paragraphedeliste"/>
        <w:spacing w:after="250" w:line="276" w:lineRule="auto"/>
        <w:ind w:left="283" w:firstLine="426"/>
        <w:contextualSpacing/>
        <w:jc w:val="both"/>
        <w:rPr>
          <w:rFonts w:ascii="Cambria Math" w:hAnsi="Cambria Math"/>
          <w:bCs/>
          <w:iCs/>
          <w:sz w:val="22"/>
          <w:szCs w:val="22"/>
        </w:rPr>
      </w:pPr>
      <w:r w:rsidRPr="00355B45">
        <w:rPr>
          <w:rFonts w:ascii="Cambria Math" w:hAnsi="Cambria Math"/>
          <w:bCs/>
          <w:iCs/>
          <w:sz w:val="22"/>
          <w:szCs w:val="22"/>
          <w:lang w:val="en-GB"/>
        </w:rPr>
        <w:lastRenderedPageBreak/>
        <w:t>BNP PARIBAS AM</w:t>
      </w:r>
      <w:r w:rsidR="007E5E24" w:rsidRPr="00355B45">
        <w:rPr>
          <w:rFonts w:ascii="Cambria Math" w:hAnsi="Cambria Math"/>
          <w:bCs/>
          <w:iCs/>
          <w:sz w:val="22"/>
          <w:szCs w:val="22"/>
          <w:lang w:val="en-GB"/>
        </w:rPr>
        <w:t xml:space="preserve"> considers that the swap counterparty could not have control over the investment policy of the UCITS which remains the responsibility of the UCITS/management company as such we do not consider necessary </w:t>
      </w:r>
      <w:r w:rsidR="00130998" w:rsidRPr="00355B45">
        <w:rPr>
          <w:rFonts w:ascii="Cambria Math" w:hAnsi="Cambria Math"/>
          <w:bCs/>
          <w:iCs/>
          <w:sz w:val="22"/>
          <w:szCs w:val="22"/>
          <w:lang w:val="en-GB"/>
        </w:rPr>
        <w:t>useful</w:t>
      </w:r>
      <w:r w:rsidR="007E5E24" w:rsidRPr="00355B45">
        <w:rPr>
          <w:rFonts w:ascii="Cambria Math" w:hAnsi="Cambria Math"/>
          <w:bCs/>
          <w:iCs/>
          <w:sz w:val="22"/>
          <w:szCs w:val="22"/>
          <w:lang w:val="en-GB"/>
        </w:rPr>
        <w:t xml:space="preserve"> to mention this point in the prospectus.</w:t>
      </w:r>
    </w:p>
    <w:p w:rsidR="00491CD5" w:rsidRPr="00355B45" w:rsidRDefault="00491CD5" w:rsidP="00B82698">
      <w:pPr>
        <w:pStyle w:val="Paragraphedeliste"/>
        <w:spacing w:after="250" w:line="276" w:lineRule="auto"/>
        <w:ind w:left="283" w:firstLine="426"/>
        <w:contextualSpacing/>
        <w:jc w:val="both"/>
        <w:rPr>
          <w:rFonts w:ascii="Cambria Math" w:hAnsi="Cambria Math"/>
          <w:bCs/>
          <w:iCs/>
          <w:sz w:val="22"/>
          <w:szCs w:val="22"/>
        </w:rPr>
      </w:pPr>
    </w:p>
    <w:p w:rsidR="00491CD5" w:rsidRPr="00355B45" w:rsidRDefault="00491CD5" w:rsidP="00491CD5">
      <w:pPr>
        <w:pStyle w:val="Paragraphedeliste"/>
        <w:spacing w:after="250" w:line="276" w:lineRule="auto"/>
        <w:ind w:left="283"/>
        <w:contextualSpacing/>
        <w:jc w:val="both"/>
        <w:rPr>
          <w:rFonts w:ascii="Cambria Math" w:hAnsi="Cambria Math"/>
          <w:bCs/>
          <w:iCs/>
          <w:sz w:val="22"/>
          <w:szCs w:val="22"/>
        </w:rPr>
      </w:pPr>
      <w:r w:rsidRPr="00355B45">
        <w:rPr>
          <w:rFonts w:ascii="Cambria Math" w:hAnsi="Cambria Math"/>
          <w:bCs/>
          <w:i/>
          <w:iCs/>
          <w:sz w:val="22"/>
          <w:szCs w:val="22"/>
          <w:lang w:val="en-GB"/>
        </w:rPr>
        <w:t>Guideline 5 d) Where the swap counterparty has discretion over the composition or management of the UCITS portfolio or can take any other discretionary decision related to the UCITS portfolio then the agreement between the UCITS and the swap counterparty should be considered as an investment management delegation arrangement and should comply with the UCITS requirements on delegation. Thus, the counterparty should be treated and disclosed as an investment manager</w:t>
      </w:r>
      <w:r w:rsidR="00130998" w:rsidRPr="00355B45">
        <w:rPr>
          <w:rFonts w:ascii="Cambria Math" w:hAnsi="Cambria Math"/>
          <w:bCs/>
          <w:i/>
          <w:iCs/>
          <w:sz w:val="22"/>
          <w:szCs w:val="22"/>
          <w:lang w:val="en-GB"/>
        </w:rPr>
        <w:t>.</w:t>
      </w:r>
    </w:p>
    <w:p w:rsidR="00922431" w:rsidRPr="00355B45" w:rsidRDefault="00355B45" w:rsidP="00922431">
      <w:pPr>
        <w:pStyle w:val="text"/>
        <w:tabs>
          <w:tab w:val="left" w:pos="709"/>
        </w:tabs>
        <w:rPr>
          <w:rFonts w:ascii="Cambria Math" w:hAnsi="Cambria Math"/>
          <w:bCs/>
          <w:iCs/>
        </w:rPr>
      </w:pPr>
      <w:r w:rsidRPr="00355B45">
        <w:rPr>
          <w:rFonts w:ascii="Cambria Math" w:hAnsi="Cambria Math"/>
          <w:bCs/>
          <w:iCs/>
        </w:rPr>
        <w:t>BNP PARIBAS AM</w:t>
      </w:r>
      <w:r w:rsidR="00922431" w:rsidRPr="00355B45">
        <w:rPr>
          <w:rFonts w:ascii="Cambria Math" w:hAnsi="Cambria Math"/>
          <w:bCs/>
          <w:iCs/>
        </w:rPr>
        <w:t xml:space="preserve"> </w:t>
      </w:r>
      <w:r w:rsidR="00445987" w:rsidRPr="00355B45">
        <w:rPr>
          <w:rFonts w:ascii="Cambria Math" w:hAnsi="Cambria Math"/>
          <w:bCs/>
          <w:iCs/>
        </w:rPr>
        <w:t>considers that</w:t>
      </w:r>
      <w:r w:rsidR="00922431" w:rsidRPr="00355B45">
        <w:rPr>
          <w:rFonts w:ascii="Cambria Math" w:hAnsi="Cambria Math"/>
          <w:bCs/>
          <w:iCs/>
        </w:rPr>
        <w:t xml:space="preserve"> the UCITS and/or its management company is the right entity to have discretion over the UCITS portfolio and if this could not be delegated to the swap counterparty.</w:t>
      </w:r>
    </w:p>
    <w:p w:rsidR="00DF7124" w:rsidRPr="00355B45" w:rsidRDefault="00922431" w:rsidP="00DF7124">
      <w:pPr>
        <w:pStyle w:val="text"/>
        <w:tabs>
          <w:tab w:val="left" w:pos="709"/>
        </w:tabs>
        <w:rPr>
          <w:rFonts w:ascii="Cambria Math" w:hAnsi="Cambria Math"/>
          <w:bCs/>
          <w:iCs/>
        </w:rPr>
      </w:pPr>
      <w:r w:rsidRPr="00355B45">
        <w:rPr>
          <w:rFonts w:ascii="Cambria Math" w:hAnsi="Cambria Math"/>
          <w:bCs/>
          <w:iCs/>
        </w:rPr>
        <w:t>The swap counterparty could not</w:t>
      </w:r>
      <w:r w:rsidR="0055005A" w:rsidRPr="00355B45">
        <w:rPr>
          <w:rFonts w:ascii="Cambria Math" w:hAnsi="Cambria Math"/>
          <w:bCs/>
          <w:iCs/>
        </w:rPr>
        <w:t xml:space="preserve"> from our perspective</w:t>
      </w:r>
      <w:r w:rsidRPr="00355B45">
        <w:rPr>
          <w:rFonts w:ascii="Cambria Math" w:hAnsi="Cambria Math"/>
          <w:bCs/>
          <w:iCs/>
        </w:rPr>
        <w:t xml:space="preserve"> be appointed as investment manager </w:t>
      </w:r>
      <w:r w:rsidR="0055005A" w:rsidRPr="00355B45">
        <w:rPr>
          <w:rFonts w:ascii="Cambria Math" w:hAnsi="Cambria Math"/>
          <w:bCs/>
          <w:iCs/>
        </w:rPr>
        <w:t xml:space="preserve">if this will be the case it will necessarily face huge conflict of interests in the management of assets of a third party and its own account positions according to its hedging policy. ESMA should provide explanations regarding the way </w:t>
      </w:r>
      <w:proofErr w:type="gramStart"/>
      <w:r w:rsidR="0055005A" w:rsidRPr="00355B45">
        <w:rPr>
          <w:rFonts w:ascii="Cambria Math" w:hAnsi="Cambria Math"/>
          <w:bCs/>
          <w:iCs/>
        </w:rPr>
        <w:t>a swap</w:t>
      </w:r>
      <w:proofErr w:type="gramEnd"/>
      <w:r w:rsidR="0055005A" w:rsidRPr="00355B45">
        <w:rPr>
          <w:rFonts w:ascii="Cambria Math" w:hAnsi="Cambria Math"/>
          <w:bCs/>
          <w:iCs/>
        </w:rPr>
        <w:t xml:space="preserve"> counterparty could be </w:t>
      </w:r>
      <w:r w:rsidR="006608D2" w:rsidRPr="00355B45">
        <w:rPr>
          <w:rFonts w:ascii="Cambria Math" w:hAnsi="Cambria Math"/>
          <w:bCs/>
          <w:iCs/>
        </w:rPr>
        <w:t>deem</w:t>
      </w:r>
      <w:r w:rsidR="0055005A" w:rsidRPr="00355B45">
        <w:rPr>
          <w:rFonts w:ascii="Cambria Math" w:hAnsi="Cambria Math"/>
          <w:bCs/>
          <w:iCs/>
        </w:rPr>
        <w:t xml:space="preserve"> to act according to these two roles. </w:t>
      </w:r>
    </w:p>
    <w:p w:rsidR="00922431" w:rsidRPr="00355B45" w:rsidRDefault="00DF7124" w:rsidP="00922431">
      <w:pPr>
        <w:pStyle w:val="text"/>
        <w:tabs>
          <w:tab w:val="left" w:pos="709"/>
        </w:tabs>
        <w:rPr>
          <w:rFonts w:ascii="Cambria Math" w:hAnsi="Cambria Math"/>
          <w:bCs/>
          <w:iCs/>
        </w:rPr>
      </w:pPr>
      <w:r w:rsidRPr="00355B45">
        <w:rPr>
          <w:rFonts w:ascii="Cambria Math" w:hAnsi="Cambria Math"/>
          <w:bCs/>
          <w:iCs/>
        </w:rPr>
        <w:t xml:space="preserve">Furthermore, UCITS have very often several swap counterparty, it will be also impracticable to consider that </w:t>
      </w:r>
      <w:proofErr w:type="gramStart"/>
      <w:r w:rsidRPr="00355B45">
        <w:rPr>
          <w:rFonts w:ascii="Cambria Math" w:hAnsi="Cambria Math"/>
          <w:bCs/>
          <w:iCs/>
        </w:rPr>
        <w:t>each swap counterparty</w:t>
      </w:r>
      <w:proofErr w:type="gramEnd"/>
      <w:r w:rsidRPr="00355B45">
        <w:rPr>
          <w:rFonts w:ascii="Cambria Math" w:hAnsi="Cambria Math"/>
          <w:bCs/>
          <w:iCs/>
        </w:rPr>
        <w:t xml:space="preserve"> is deemed as an investment manager. We consider that the </w:t>
      </w:r>
      <w:r w:rsidR="00445987" w:rsidRPr="00355B45">
        <w:rPr>
          <w:rFonts w:ascii="Cambria Math" w:hAnsi="Cambria Math"/>
          <w:bCs/>
          <w:iCs/>
        </w:rPr>
        <w:t>appointment</w:t>
      </w:r>
      <w:r w:rsidRPr="00355B45">
        <w:rPr>
          <w:rFonts w:ascii="Cambria Math" w:hAnsi="Cambria Math"/>
          <w:bCs/>
          <w:iCs/>
        </w:rPr>
        <w:t xml:space="preserve"> of an investment manager is made to benefit from a specific expertise according to a management style and this won’t be the case through the conclusion of a swap.</w:t>
      </w:r>
    </w:p>
    <w:p w:rsidR="00922431" w:rsidRPr="00355B45" w:rsidRDefault="00922431" w:rsidP="00922431">
      <w:pPr>
        <w:pStyle w:val="text"/>
        <w:tabs>
          <w:tab w:val="left" w:pos="709"/>
        </w:tabs>
        <w:rPr>
          <w:rFonts w:ascii="Cambria Math" w:hAnsi="Cambria Math"/>
          <w:bCs/>
          <w:iCs/>
        </w:rPr>
      </w:pPr>
      <w:r w:rsidRPr="00355B45">
        <w:rPr>
          <w:rFonts w:ascii="Cambria Math" w:hAnsi="Cambria Math"/>
          <w:bCs/>
          <w:iCs/>
        </w:rPr>
        <w:t xml:space="preserve">From our perspective it is the role of the UCITS/management </w:t>
      </w:r>
      <w:proofErr w:type="gramStart"/>
      <w:r w:rsidRPr="00355B45">
        <w:rPr>
          <w:rFonts w:ascii="Cambria Math" w:hAnsi="Cambria Math"/>
          <w:bCs/>
          <w:iCs/>
        </w:rPr>
        <w:t>company</w:t>
      </w:r>
      <w:proofErr w:type="gramEnd"/>
      <w:r w:rsidRPr="00355B45">
        <w:rPr>
          <w:rFonts w:ascii="Cambria Math" w:hAnsi="Cambria Math"/>
          <w:bCs/>
          <w:iCs/>
        </w:rPr>
        <w:t xml:space="preserve"> to ensure that the UCITS comply with the directive and as such the swap documentation should necessarily include provision according to which any change of assets, if any, shall be made with the approval of the UCITS and in compliance with the UCITS directive.</w:t>
      </w:r>
    </w:p>
    <w:p w:rsidR="00491CD5" w:rsidRPr="00355B45" w:rsidRDefault="00491CD5" w:rsidP="00491CD5">
      <w:pPr>
        <w:pStyle w:val="Paragraphedeliste"/>
        <w:spacing w:after="250" w:line="276" w:lineRule="auto"/>
        <w:ind w:left="283" w:firstLine="426"/>
        <w:contextualSpacing/>
        <w:jc w:val="both"/>
        <w:rPr>
          <w:rFonts w:ascii="Cambria Math" w:hAnsi="Cambria Math"/>
          <w:bCs/>
          <w:iCs/>
          <w:sz w:val="22"/>
          <w:szCs w:val="22"/>
          <w:lang w:val="en-GB"/>
        </w:rPr>
      </w:pPr>
    </w:p>
    <w:p w:rsidR="001745A1" w:rsidRPr="00355B45" w:rsidRDefault="001745A1" w:rsidP="00130998">
      <w:pPr>
        <w:pStyle w:val="Paragraphedeliste"/>
        <w:spacing w:after="250" w:line="276" w:lineRule="auto"/>
        <w:ind w:left="283"/>
        <w:contextualSpacing/>
        <w:jc w:val="both"/>
        <w:rPr>
          <w:rFonts w:ascii="Cambria Math" w:hAnsi="Cambria Math"/>
          <w:bCs/>
          <w:i/>
          <w:iCs/>
          <w:sz w:val="22"/>
          <w:szCs w:val="22"/>
          <w:lang w:val="en-GB"/>
        </w:rPr>
      </w:pPr>
      <w:proofErr w:type="gramStart"/>
      <w:r w:rsidRPr="00355B45">
        <w:rPr>
          <w:rFonts w:ascii="Cambria Math" w:hAnsi="Cambria Math"/>
          <w:bCs/>
          <w:i/>
          <w:iCs/>
          <w:sz w:val="22"/>
          <w:szCs w:val="22"/>
          <w:lang w:val="en-GB"/>
        </w:rPr>
        <w:t xml:space="preserve">Guideline </w:t>
      </w:r>
      <w:r w:rsidR="00F21E0E" w:rsidRPr="00355B45">
        <w:rPr>
          <w:rFonts w:ascii="Cambria Math" w:hAnsi="Cambria Math"/>
          <w:bCs/>
          <w:i/>
          <w:iCs/>
          <w:sz w:val="22"/>
          <w:szCs w:val="22"/>
          <w:lang w:val="en-GB"/>
        </w:rPr>
        <w:t>5 e</w:t>
      </w:r>
      <w:r w:rsidRPr="00355B45">
        <w:rPr>
          <w:rFonts w:ascii="Cambria Math" w:hAnsi="Cambria Math"/>
          <w:bCs/>
          <w:i/>
          <w:iCs/>
          <w:sz w:val="22"/>
          <w:szCs w:val="22"/>
          <w:lang w:val="en-GB"/>
        </w:rPr>
        <w:t xml:space="preserve">) </w:t>
      </w:r>
      <w:r w:rsidR="00F21E0E" w:rsidRPr="00355B45">
        <w:rPr>
          <w:rFonts w:ascii="Cambria Math" w:hAnsi="Cambria Math"/>
          <w:bCs/>
          <w:i/>
          <w:iCs/>
          <w:sz w:val="22"/>
          <w:szCs w:val="22"/>
          <w:lang w:val="en-GB"/>
        </w:rPr>
        <w:t>Where the approval of the counterparty is required in relation to any portfolio transaction this</w:t>
      </w:r>
      <w:r w:rsidR="00AD57F4" w:rsidRPr="00355B45">
        <w:rPr>
          <w:rFonts w:ascii="Cambria Math" w:hAnsi="Cambria Math"/>
          <w:bCs/>
          <w:i/>
          <w:iCs/>
          <w:sz w:val="22"/>
          <w:szCs w:val="22"/>
          <w:lang w:val="en-GB"/>
        </w:rPr>
        <w:t xml:space="preserve"> </w:t>
      </w:r>
      <w:r w:rsidR="00F21E0E" w:rsidRPr="00355B45">
        <w:rPr>
          <w:rFonts w:ascii="Cambria Math" w:hAnsi="Cambria Math"/>
          <w:bCs/>
          <w:i/>
          <w:iCs/>
          <w:sz w:val="22"/>
          <w:szCs w:val="22"/>
          <w:lang w:val="en-GB"/>
        </w:rPr>
        <w:t>must be disclosed in the prospectus.</w:t>
      </w:r>
      <w:proofErr w:type="gramEnd"/>
    </w:p>
    <w:p w:rsidR="00E26F4F" w:rsidRPr="00355B45" w:rsidRDefault="00E26F4F" w:rsidP="00AD57F4">
      <w:pPr>
        <w:pStyle w:val="Paragraphedeliste"/>
        <w:spacing w:after="250" w:line="276" w:lineRule="auto"/>
        <w:ind w:left="709"/>
        <w:contextualSpacing/>
        <w:jc w:val="both"/>
        <w:rPr>
          <w:rFonts w:ascii="Cambria Math" w:hAnsi="Cambria Math"/>
          <w:bCs/>
          <w:i/>
          <w:iCs/>
          <w:sz w:val="22"/>
          <w:szCs w:val="22"/>
          <w:lang w:val="en-GB"/>
        </w:rPr>
      </w:pPr>
    </w:p>
    <w:p w:rsidR="001745A1" w:rsidRPr="00355B45" w:rsidRDefault="007E5E24" w:rsidP="00A2672E">
      <w:pPr>
        <w:pStyle w:val="Paragraphedeliste"/>
        <w:spacing w:after="250" w:line="276" w:lineRule="auto"/>
        <w:ind w:left="283" w:firstLine="426"/>
        <w:contextualSpacing/>
        <w:jc w:val="both"/>
        <w:rPr>
          <w:rFonts w:ascii="Cambria Math" w:hAnsi="Cambria Math"/>
          <w:bCs/>
          <w:iCs/>
          <w:sz w:val="22"/>
          <w:szCs w:val="22"/>
        </w:rPr>
      </w:pPr>
      <w:r w:rsidRPr="00355B45">
        <w:rPr>
          <w:rFonts w:ascii="Cambria Math" w:hAnsi="Cambria Math"/>
          <w:bCs/>
          <w:iCs/>
          <w:sz w:val="22"/>
          <w:szCs w:val="22"/>
          <w:lang w:val="en-GB"/>
        </w:rPr>
        <w:t xml:space="preserve">We do not consider necessary to insert this kind of reference in the prospectus as this is made under the control and responsibility of the UCITS/management </w:t>
      </w:r>
      <w:proofErr w:type="gramStart"/>
      <w:r w:rsidRPr="00355B45">
        <w:rPr>
          <w:rFonts w:ascii="Cambria Math" w:hAnsi="Cambria Math"/>
          <w:bCs/>
          <w:iCs/>
          <w:sz w:val="22"/>
          <w:szCs w:val="22"/>
          <w:lang w:val="en-GB"/>
        </w:rPr>
        <w:t>company</w:t>
      </w:r>
      <w:proofErr w:type="gramEnd"/>
      <w:r w:rsidRPr="00355B45">
        <w:rPr>
          <w:rFonts w:ascii="Cambria Math" w:hAnsi="Cambria Math"/>
          <w:bCs/>
          <w:iCs/>
          <w:sz w:val="22"/>
          <w:szCs w:val="22"/>
          <w:lang w:val="en-GB"/>
        </w:rPr>
        <w:t>.</w:t>
      </w:r>
    </w:p>
    <w:p w:rsidR="00A2672E" w:rsidRPr="00355B45" w:rsidRDefault="00A2672E" w:rsidP="00A2672E">
      <w:pPr>
        <w:pStyle w:val="Paragraphedeliste"/>
        <w:spacing w:after="250" w:line="276" w:lineRule="auto"/>
        <w:ind w:left="283" w:firstLine="426"/>
        <w:contextualSpacing/>
        <w:jc w:val="both"/>
        <w:rPr>
          <w:rFonts w:ascii="Cambria Math" w:hAnsi="Cambria Math"/>
          <w:bCs/>
          <w:iCs/>
          <w:sz w:val="22"/>
          <w:szCs w:val="22"/>
        </w:rPr>
      </w:pPr>
    </w:p>
    <w:p w:rsidR="00A2672E" w:rsidRPr="00355B45" w:rsidRDefault="00A2672E" w:rsidP="00130998">
      <w:pPr>
        <w:pStyle w:val="Paragraphedeliste"/>
        <w:spacing w:after="250" w:line="276" w:lineRule="auto"/>
        <w:ind w:left="283"/>
        <w:contextualSpacing/>
        <w:jc w:val="both"/>
        <w:rPr>
          <w:rFonts w:ascii="Cambria Math" w:hAnsi="Cambria Math"/>
          <w:bCs/>
          <w:i/>
          <w:iCs/>
          <w:sz w:val="22"/>
          <w:szCs w:val="22"/>
          <w:lang w:val="en-GB"/>
        </w:rPr>
      </w:pPr>
      <w:r w:rsidRPr="00355B45">
        <w:rPr>
          <w:rFonts w:ascii="Cambria Math" w:hAnsi="Cambria Math"/>
          <w:bCs/>
          <w:i/>
          <w:iCs/>
          <w:sz w:val="22"/>
          <w:szCs w:val="22"/>
          <w:u w:val="single"/>
          <w:lang w:val="en-GB"/>
        </w:rPr>
        <w:t>Guideline 6</w:t>
      </w:r>
      <w:r w:rsidRPr="00355B45">
        <w:rPr>
          <w:rFonts w:ascii="Cambria Math" w:hAnsi="Cambria Math"/>
          <w:bCs/>
          <w:i/>
          <w:iCs/>
          <w:sz w:val="22"/>
          <w:szCs w:val="22"/>
          <w:lang w:val="en-GB"/>
        </w:rPr>
        <w:t xml:space="preserve"> The UCITS’ annual report should also contain details of the following:</w:t>
      </w:r>
    </w:p>
    <w:p w:rsidR="00A2672E" w:rsidRPr="00355B45" w:rsidRDefault="00A2672E" w:rsidP="00A2672E">
      <w:pPr>
        <w:pStyle w:val="Paragraphedeliste"/>
        <w:spacing w:after="250" w:line="276" w:lineRule="auto"/>
        <w:ind w:left="709"/>
        <w:contextualSpacing/>
        <w:jc w:val="both"/>
        <w:rPr>
          <w:rFonts w:ascii="Cambria Math" w:hAnsi="Cambria Math"/>
          <w:bCs/>
          <w:i/>
          <w:iCs/>
          <w:sz w:val="22"/>
          <w:szCs w:val="22"/>
          <w:lang w:val="en-GB"/>
        </w:rPr>
      </w:pPr>
      <w:r w:rsidRPr="00355B45">
        <w:rPr>
          <w:rFonts w:ascii="Cambria Math" w:hAnsi="Cambria Math"/>
          <w:bCs/>
          <w:i/>
          <w:iCs/>
          <w:sz w:val="22"/>
          <w:szCs w:val="22"/>
          <w:lang w:val="en-GB"/>
        </w:rPr>
        <w:t>a) The underlying exposure obtained through financial derivatives instruments;</w:t>
      </w:r>
    </w:p>
    <w:p w:rsidR="00A2672E" w:rsidRPr="00355B45" w:rsidRDefault="00A2672E" w:rsidP="00A2672E">
      <w:pPr>
        <w:pStyle w:val="Paragraphedeliste"/>
        <w:spacing w:after="250" w:line="276" w:lineRule="auto"/>
        <w:ind w:left="709"/>
        <w:contextualSpacing/>
        <w:jc w:val="both"/>
        <w:rPr>
          <w:rFonts w:ascii="Cambria Math" w:hAnsi="Cambria Math"/>
          <w:bCs/>
          <w:i/>
          <w:iCs/>
          <w:sz w:val="22"/>
          <w:szCs w:val="22"/>
          <w:lang w:val="en-GB"/>
        </w:rPr>
      </w:pPr>
      <w:r w:rsidRPr="00355B45">
        <w:rPr>
          <w:rFonts w:ascii="Cambria Math" w:hAnsi="Cambria Math"/>
          <w:bCs/>
          <w:i/>
          <w:iCs/>
          <w:sz w:val="22"/>
          <w:szCs w:val="22"/>
          <w:lang w:val="en-GB"/>
        </w:rPr>
        <w:t xml:space="preserve">b) The identity of the </w:t>
      </w:r>
      <w:proofErr w:type="gramStart"/>
      <w:r w:rsidRPr="00355B45">
        <w:rPr>
          <w:rFonts w:ascii="Cambria Math" w:hAnsi="Cambria Math"/>
          <w:bCs/>
          <w:i/>
          <w:iCs/>
          <w:sz w:val="22"/>
          <w:szCs w:val="22"/>
          <w:lang w:val="en-GB"/>
        </w:rPr>
        <w:t>counterparty(</w:t>
      </w:r>
      <w:proofErr w:type="gramEnd"/>
      <w:r w:rsidRPr="00355B45">
        <w:rPr>
          <w:rFonts w:ascii="Cambria Math" w:hAnsi="Cambria Math"/>
          <w:bCs/>
          <w:i/>
          <w:iCs/>
          <w:sz w:val="22"/>
          <w:szCs w:val="22"/>
          <w:lang w:val="en-GB"/>
        </w:rPr>
        <w:t>ies) to these financial derivative transactions; and</w:t>
      </w:r>
    </w:p>
    <w:p w:rsidR="00A2672E" w:rsidRPr="00355B45" w:rsidRDefault="00A2672E" w:rsidP="00A2672E">
      <w:pPr>
        <w:pStyle w:val="Paragraphedeliste"/>
        <w:spacing w:after="250" w:line="276" w:lineRule="auto"/>
        <w:ind w:left="709"/>
        <w:contextualSpacing/>
        <w:jc w:val="both"/>
        <w:rPr>
          <w:rFonts w:ascii="Cambria Math" w:hAnsi="Cambria Math"/>
          <w:bCs/>
          <w:i/>
          <w:iCs/>
          <w:sz w:val="22"/>
          <w:szCs w:val="22"/>
          <w:lang w:val="en-GB"/>
        </w:rPr>
      </w:pPr>
      <w:r w:rsidRPr="00355B45">
        <w:rPr>
          <w:rFonts w:ascii="Cambria Math" w:hAnsi="Cambria Math"/>
          <w:bCs/>
          <w:i/>
          <w:iCs/>
          <w:sz w:val="22"/>
          <w:szCs w:val="22"/>
          <w:lang w:val="en-GB"/>
        </w:rPr>
        <w:t>c) The type and amount of collateral received by the UCITS to reduce counterparty exposure.</w:t>
      </w:r>
    </w:p>
    <w:p w:rsidR="00A2672E" w:rsidRPr="00355B45" w:rsidRDefault="00A2672E" w:rsidP="00A2672E">
      <w:pPr>
        <w:pStyle w:val="Paragraphedeliste"/>
        <w:spacing w:after="250" w:line="276" w:lineRule="auto"/>
        <w:ind w:left="283" w:firstLine="426"/>
        <w:contextualSpacing/>
        <w:jc w:val="both"/>
        <w:rPr>
          <w:rFonts w:ascii="Cambria Math" w:hAnsi="Cambria Math"/>
          <w:bCs/>
          <w:iCs/>
          <w:sz w:val="22"/>
          <w:szCs w:val="22"/>
        </w:rPr>
      </w:pPr>
    </w:p>
    <w:p w:rsidR="00A2672E" w:rsidRPr="00355B45" w:rsidRDefault="00355B45" w:rsidP="00A2672E">
      <w:pPr>
        <w:pStyle w:val="Paragraphedeliste"/>
        <w:spacing w:after="250" w:line="276" w:lineRule="auto"/>
        <w:ind w:left="283" w:firstLine="426"/>
        <w:contextualSpacing/>
        <w:jc w:val="both"/>
        <w:rPr>
          <w:rFonts w:ascii="Cambria Math" w:hAnsi="Cambria Math"/>
          <w:bCs/>
          <w:iCs/>
          <w:sz w:val="22"/>
          <w:szCs w:val="22"/>
        </w:rPr>
      </w:pPr>
      <w:r w:rsidRPr="00355B45">
        <w:rPr>
          <w:rFonts w:ascii="Cambria Math" w:hAnsi="Cambria Math"/>
          <w:bCs/>
          <w:iCs/>
          <w:sz w:val="22"/>
          <w:szCs w:val="22"/>
        </w:rPr>
        <w:t>BNP PARIBAS AM</w:t>
      </w:r>
      <w:r w:rsidR="00A2672E" w:rsidRPr="00355B45">
        <w:rPr>
          <w:rFonts w:ascii="Cambria Math" w:hAnsi="Cambria Math"/>
          <w:bCs/>
          <w:iCs/>
          <w:sz w:val="22"/>
          <w:szCs w:val="22"/>
        </w:rPr>
        <w:t xml:space="preserve"> agrees </w:t>
      </w:r>
      <w:r w:rsidR="00FF58AF" w:rsidRPr="00355B45">
        <w:rPr>
          <w:rFonts w:ascii="Cambria Math" w:hAnsi="Cambria Math"/>
          <w:bCs/>
          <w:iCs/>
          <w:sz w:val="22"/>
          <w:szCs w:val="22"/>
        </w:rPr>
        <w:t>that the UCITS annual report should contain details on the underlying exposure obtained through financial derivatives instruments.</w:t>
      </w:r>
    </w:p>
    <w:p w:rsidR="00FF58AF" w:rsidRPr="00355B45" w:rsidRDefault="00355B45" w:rsidP="00A2672E">
      <w:pPr>
        <w:pStyle w:val="Paragraphedeliste"/>
        <w:spacing w:after="250" w:line="276" w:lineRule="auto"/>
        <w:ind w:left="283" w:firstLine="426"/>
        <w:contextualSpacing/>
        <w:jc w:val="both"/>
        <w:rPr>
          <w:rFonts w:ascii="Cambria Math" w:hAnsi="Cambria Math"/>
          <w:bCs/>
          <w:iCs/>
          <w:sz w:val="22"/>
          <w:szCs w:val="22"/>
        </w:rPr>
      </w:pPr>
      <w:r w:rsidRPr="00355B45">
        <w:rPr>
          <w:rFonts w:ascii="Cambria Math" w:hAnsi="Cambria Math"/>
          <w:b/>
          <w:bCs/>
          <w:iCs/>
          <w:sz w:val="22"/>
          <w:szCs w:val="22"/>
        </w:rPr>
        <w:t>BNP PARIBAS AM</w:t>
      </w:r>
      <w:r w:rsidR="00FF58AF" w:rsidRPr="00355B45">
        <w:rPr>
          <w:rFonts w:ascii="Cambria Math" w:hAnsi="Cambria Math"/>
          <w:b/>
          <w:bCs/>
          <w:iCs/>
          <w:sz w:val="22"/>
          <w:szCs w:val="22"/>
        </w:rPr>
        <w:t xml:space="preserve"> does not support the disclosure of counterparties as it can encourage industrial espionage on funds that use</w:t>
      </w:r>
      <w:r w:rsidR="005E2AF5" w:rsidRPr="00355B45">
        <w:rPr>
          <w:rFonts w:ascii="Cambria Math" w:hAnsi="Cambria Math"/>
          <w:b/>
          <w:bCs/>
          <w:iCs/>
          <w:sz w:val="22"/>
          <w:szCs w:val="22"/>
        </w:rPr>
        <w:t xml:space="preserve"> complex and innovative strategies.</w:t>
      </w:r>
      <w:r w:rsidR="005E2AF5" w:rsidRPr="00355B45">
        <w:rPr>
          <w:rFonts w:ascii="Cambria Math" w:hAnsi="Cambria Math"/>
          <w:bCs/>
          <w:iCs/>
          <w:sz w:val="22"/>
          <w:szCs w:val="22"/>
        </w:rPr>
        <w:t xml:space="preserve"> Moreover, this information is dynamic and provides no guarantee to the investors that the same counterparties would be used in the future. We understand ESMA’s concerns over credit risk transparency</w:t>
      </w:r>
      <w:r w:rsidR="00981210" w:rsidRPr="00355B45">
        <w:rPr>
          <w:rFonts w:ascii="Cambria Math" w:hAnsi="Cambria Math"/>
          <w:bCs/>
          <w:iCs/>
          <w:sz w:val="22"/>
          <w:szCs w:val="22"/>
        </w:rPr>
        <w:t>, and agree that investors must be ensured that the risk policy described in the prospectus is effectively applied. For this reason we would suggest ESMA to require that the auditor checks the identity of the counterparties, and we believe that the number and the ratings</w:t>
      </w:r>
      <w:r w:rsidR="00EC6835" w:rsidRPr="00355B45">
        <w:rPr>
          <w:rFonts w:ascii="Cambria Math" w:hAnsi="Cambria Math"/>
          <w:bCs/>
          <w:iCs/>
          <w:sz w:val="22"/>
          <w:szCs w:val="22"/>
        </w:rPr>
        <w:t xml:space="preserve"> category</w:t>
      </w:r>
      <w:r w:rsidR="00981210" w:rsidRPr="00355B45">
        <w:rPr>
          <w:rFonts w:ascii="Cambria Math" w:hAnsi="Cambria Math"/>
          <w:bCs/>
          <w:iCs/>
          <w:sz w:val="22"/>
          <w:szCs w:val="22"/>
        </w:rPr>
        <w:t xml:space="preserve"> of the counterparties used should be disclosed in the annual report. In </w:t>
      </w:r>
      <w:r w:rsidR="00981210" w:rsidRPr="00355B45">
        <w:rPr>
          <w:rFonts w:ascii="Cambria Math" w:hAnsi="Cambria Math"/>
          <w:bCs/>
          <w:iCs/>
          <w:sz w:val="22"/>
          <w:szCs w:val="22"/>
        </w:rPr>
        <w:lastRenderedPageBreak/>
        <w:t>this way, clients will receive the relevant information in terms of counterparty risk, without potentially harming the intellectual property rights of the fund management company.</w:t>
      </w:r>
    </w:p>
    <w:p w:rsidR="00981210" w:rsidRPr="00355B45" w:rsidRDefault="00355B45" w:rsidP="00A2672E">
      <w:pPr>
        <w:pStyle w:val="Paragraphedeliste"/>
        <w:spacing w:after="250" w:line="276" w:lineRule="auto"/>
        <w:ind w:left="283" w:firstLine="426"/>
        <w:contextualSpacing/>
        <w:jc w:val="both"/>
        <w:rPr>
          <w:rFonts w:ascii="Cambria Math" w:hAnsi="Cambria Math"/>
          <w:b/>
          <w:bCs/>
          <w:iCs/>
          <w:sz w:val="22"/>
          <w:szCs w:val="22"/>
        </w:rPr>
      </w:pPr>
      <w:r w:rsidRPr="00355B45">
        <w:rPr>
          <w:rFonts w:ascii="Cambria Math" w:hAnsi="Cambria Math"/>
          <w:b/>
          <w:bCs/>
          <w:iCs/>
          <w:sz w:val="22"/>
          <w:szCs w:val="22"/>
        </w:rPr>
        <w:t>BNP PARIBAS AM</w:t>
      </w:r>
      <w:r w:rsidR="00981210" w:rsidRPr="00355B45">
        <w:rPr>
          <w:rFonts w:ascii="Cambria Math" w:hAnsi="Cambria Math"/>
          <w:b/>
          <w:bCs/>
          <w:iCs/>
          <w:sz w:val="22"/>
          <w:szCs w:val="22"/>
        </w:rPr>
        <w:t xml:space="preserve"> agrees that the type of collateral received by the UCITS should be disclosed, yet the disclosure of the amount of collateral is not relevant, heavy to produce, and </w:t>
      </w:r>
      <w:proofErr w:type="gramStart"/>
      <w:r w:rsidR="00981210" w:rsidRPr="00355B45">
        <w:rPr>
          <w:rFonts w:ascii="Cambria Math" w:hAnsi="Cambria Math"/>
          <w:b/>
          <w:bCs/>
          <w:iCs/>
          <w:sz w:val="22"/>
          <w:szCs w:val="22"/>
        </w:rPr>
        <w:t>may</w:t>
      </w:r>
      <w:proofErr w:type="gramEnd"/>
      <w:r w:rsidR="00981210" w:rsidRPr="00355B45">
        <w:rPr>
          <w:rFonts w:ascii="Cambria Math" w:hAnsi="Cambria Math"/>
          <w:b/>
          <w:bCs/>
          <w:iCs/>
          <w:sz w:val="22"/>
          <w:szCs w:val="22"/>
        </w:rPr>
        <w:t xml:space="preserve"> drawn investors </w:t>
      </w:r>
      <w:r w:rsidR="00AD57F4" w:rsidRPr="00355B45">
        <w:rPr>
          <w:rFonts w:ascii="Cambria Math" w:hAnsi="Cambria Math"/>
          <w:b/>
          <w:bCs/>
          <w:iCs/>
          <w:sz w:val="22"/>
          <w:szCs w:val="22"/>
        </w:rPr>
        <w:t xml:space="preserve">with </w:t>
      </w:r>
      <w:r w:rsidR="00981210" w:rsidRPr="00355B45">
        <w:rPr>
          <w:rFonts w:ascii="Cambria Math" w:hAnsi="Cambria Math"/>
          <w:b/>
          <w:bCs/>
          <w:iCs/>
          <w:sz w:val="22"/>
          <w:szCs w:val="22"/>
        </w:rPr>
        <w:t>data.</w:t>
      </w:r>
    </w:p>
    <w:p w:rsidR="006B1154" w:rsidRPr="00355B45" w:rsidRDefault="006B1154" w:rsidP="001669B3">
      <w:pPr>
        <w:autoSpaceDE w:val="0"/>
        <w:autoSpaceDN w:val="0"/>
        <w:adjustRightInd w:val="0"/>
        <w:spacing w:line="280" w:lineRule="exact"/>
        <w:jc w:val="both"/>
        <w:rPr>
          <w:rFonts w:ascii="Cambria Math" w:hAnsi="Cambria Math"/>
          <w:sz w:val="22"/>
          <w:szCs w:val="22"/>
        </w:rPr>
      </w:pPr>
    </w:p>
    <w:p w:rsidR="001F2111" w:rsidRPr="00355B45" w:rsidRDefault="00BC745E" w:rsidP="00BC745E">
      <w:pPr>
        <w:autoSpaceDE w:val="0"/>
        <w:autoSpaceDN w:val="0"/>
        <w:adjustRightInd w:val="0"/>
        <w:spacing w:line="280" w:lineRule="exact"/>
        <w:jc w:val="both"/>
        <w:rPr>
          <w:rFonts w:ascii="Cambria Math" w:hAnsi="Cambria Math"/>
          <w:b/>
          <w:bCs/>
          <w:i/>
          <w:iCs/>
          <w:sz w:val="22"/>
          <w:szCs w:val="22"/>
          <w:u w:val="single"/>
        </w:rPr>
      </w:pPr>
      <w:r w:rsidRPr="00355B45">
        <w:rPr>
          <w:rFonts w:ascii="Cambria Math" w:hAnsi="Cambria Math"/>
          <w:b/>
          <w:bCs/>
          <w:i/>
          <w:iCs/>
          <w:sz w:val="22"/>
          <w:szCs w:val="22"/>
          <w:u w:val="single"/>
        </w:rPr>
        <w:t>Q33</w:t>
      </w:r>
      <w:r w:rsidR="001F2111" w:rsidRPr="00355B45">
        <w:rPr>
          <w:rFonts w:ascii="Cambria Math" w:hAnsi="Cambria Math"/>
          <w:b/>
          <w:bCs/>
          <w:i/>
          <w:iCs/>
          <w:sz w:val="22"/>
          <w:szCs w:val="22"/>
          <w:u w:val="single"/>
        </w:rPr>
        <w:t xml:space="preserve">: </w:t>
      </w:r>
      <w:r w:rsidRPr="00355B45">
        <w:rPr>
          <w:rFonts w:ascii="Cambria Math" w:hAnsi="Cambria Math"/>
          <w:b/>
          <w:bCs/>
          <w:i/>
          <w:iCs/>
          <w:sz w:val="22"/>
          <w:szCs w:val="22"/>
          <w:u w:val="single"/>
        </w:rPr>
        <w:t>Do you think that the proposed guidelines set standards that ensure that the collateral received in the context of total return swaps is of good quality? If not, please explain your view.</w:t>
      </w:r>
    </w:p>
    <w:p w:rsidR="00BC745E" w:rsidRPr="00355B45" w:rsidRDefault="00BC745E" w:rsidP="00BC745E">
      <w:pPr>
        <w:autoSpaceDE w:val="0"/>
        <w:autoSpaceDN w:val="0"/>
        <w:adjustRightInd w:val="0"/>
        <w:spacing w:line="280" w:lineRule="exact"/>
        <w:jc w:val="both"/>
        <w:rPr>
          <w:rFonts w:ascii="Cambria Math" w:hAnsi="Cambria Math"/>
          <w:b/>
          <w:bCs/>
          <w:i/>
          <w:iCs/>
          <w:sz w:val="22"/>
          <w:szCs w:val="22"/>
          <w:u w:val="single"/>
        </w:rPr>
      </w:pPr>
    </w:p>
    <w:p w:rsidR="0014725C" w:rsidRPr="00355B45" w:rsidRDefault="0014725C" w:rsidP="0014725C">
      <w:pPr>
        <w:pStyle w:val="text"/>
        <w:tabs>
          <w:tab w:val="left" w:pos="709"/>
        </w:tabs>
        <w:ind w:left="-76"/>
        <w:rPr>
          <w:rFonts w:ascii="Cambria Math" w:hAnsi="Cambria Math"/>
          <w:b/>
          <w:bCs/>
          <w:iCs/>
        </w:rPr>
      </w:pPr>
      <w:r w:rsidRPr="00355B45">
        <w:rPr>
          <w:rFonts w:ascii="Cambria Math" w:hAnsi="Cambria Math"/>
          <w:b/>
          <w:bCs/>
          <w:iCs/>
        </w:rPr>
        <w:tab/>
      </w:r>
      <w:r w:rsidRPr="00355B45">
        <w:rPr>
          <w:rFonts w:ascii="Cambria Math" w:hAnsi="Cambria Math"/>
          <w:bCs/>
          <w:iCs/>
        </w:rPr>
        <w:t>As mentioned above,</w:t>
      </w:r>
      <w:r w:rsidRPr="00355B45">
        <w:rPr>
          <w:rFonts w:ascii="Cambria Math" w:hAnsi="Cambria Math"/>
          <w:b/>
          <w:bCs/>
          <w:iCs/>
        </w:rPr>
        <w:t xml:space="preserve"> we do not believe that applying the UCITS </w:t>
      </w:r>
      <w:r w:rsidR="00AD57F4" w:rsidRPr="00355B45">
        <w:rPr>
          <w:rFonts w:ascii="Cambria Math" w:hAnsi="Cambria Math"/>
          <w:b/>
          <w:bCs/>
          <w:iCs/>
        </w:rPr>
        <w:t>diversification</w:t>
      </w:r>
      <w:r w:rsidRPr="00355B45">
        <w:rPr>
          <w:rFonts w:ascii="Cambria Math" w:hAnsi="Cambria Math"/>
          <w:b/>
          <w:bCs/>
          <w:iCs/>
        </w:rPr>
        <w:t xml:space="preserve"> rule to the </w:t>
      </w:r>
      <w:r w:rsidR="00604654" w:rsidRPr="00355B45">
        <w:rPr>
          <w:rFonts w:ascii="Cambria Math" w:hAnsi="Cambria Math"/>
          <w:b/>
          <w:bCs/>
          <w:iCs/>
        </w:rPr>
        <w:t xml:space="preserve">combination of the </w:t>
      </w:r>
      <w:r w:rsidRPr="00355B45">
        <w:rPr>
          <w:rFonts w:ascii="Cambria Math" w:hAnsi="Cambria Math"/>
          <w:b/>
          <w:bCs/>
          <w:iCs/>
        </w:rPr>
        <w:t xml:space="preserve">collateral </w:t>
      </w:r>
      <w:r w:rsidR="00604654" w:rsidRPr="00355B45">
        <w:rPr>
          <w:rFonts w:ascii="Cambria Math" w:hAnsi="Cambria Math"/>
          <w:b/>
          <w:bCs/>
          <w:iCs/>
        </w:rPr>
        <w:t xml:space="preserve">and </w:t>
      </w:r>
      <w:r w:rsidRPr="00355B45">
        <w:rPr>
          <w:rFonts w:ascii="Cambria Math" w:hAnsi="Cambria Math"/>
          <w:b/>
          <w:bCs/>
          <w:iCs/>
        </w:rPr>
        <w:t xml:space="preserve">investment made by the UCITS is the best way to protect investors from counterparty risk. </w:t>
      </w:r>
    </w:p>
    <w:p w:rsidR="00812300" w:rsidRPr="00355B45" w:rsidRDefault="00812300" w:rsidP="00812300">
      <w:pPr>
        <w:pStyle w:val="text"/>
        <w:tabs>
          <w:tab w:val="left" w:pos="709"/>
        </w:tabs>
        <w:ind w:left="-76"/>
        <w:rPr>
          <w:rFonts w:ascii="Cambria Math" w:hAnsi="Cambria Math"/>
          <w:bCs/>
          <w:iCs/>
        </w:rPr>
      </w:pPr>
    </w:p>
    <w:p w:rsidR="00812300" w:rsidRPr="00355B45" w:rsidRDefault="00812300" w:rsidP="00812300">
      <w:pPr>
        <w:pStyle w:val="text"/>
        <w:tabs>
          <w:tab w:val="left" w:pos="709"/>
        </w:tabs>
        <w:ind w:left="-76"/>
        <w:rPr>
          <w:rFonts w:ascii="Cambria Math" w:hAnsi="Cambria Math"/>
          <w:bCs/>
          <w:iCs/>
        </w:rPr>
      </w:pPr>
      <w:r w:rsidRPr="00355B45">
        <w:rPr>
          <w:rFonts w:ascii="Cambria Math" w:hAnsi="Cambria Math"/>
          <w:bCs/>
          <w:iCs/>
        </w:rPr>
        <w:tab/>
        <w:t xml:space="preserve">Portfolio investments and collateral are </w:t>
      </w:r>
      <w:r w:rsidRPr="00355B45">
        <w:rPr>
          <w:rFonts w:ascii="Cambria Math" w:hAnsi="Cambria Math"/>
          <w:b/>
          <w:bCs/>
          <w:iCs/>
        </w:rPr>
        <w:t>not of the same nature</w:t>
      </w:r>
      <w:r w:rsidRPr="00355B45">
        <w:rPr>
          <w:rFonts w:ascii="Cambria Math" w:hAnsi="Cambria Math"/>
          <w:bCs/>
          <w:iCs/>
        </w:rPr>
        <w:t>, and should therefore be treated separately.</w:t>
      </w:r>
    </w:p>
    <w:p w:rsidR="00812300" w:rsidRPr="00355B45" w:rsidRDefault="00812300" w:rsidP="00812300">
      <w:pPr>
        <w:pStyle w:val="text"/>
        <w:tabs>
          <w:tab w:val="left" w:pos="709"/>
        </w:tabs>
        <w:rPr>
          <w:rFonts w:ascii="Cambria Math" w:hAnsi="Cambria Math"/>
          <w:bCs/>
          <w:iCs/>
        </w:rPr>
      </w:pPr>
      <w:r w:rsidRPr="00355B45">
        <w:rPr>
          <w:rFonts w:ascii="Cambria Math" w:hAnsi="Cambria Math"/>
          <w:bCs/>
          <w:iCs/>
        </w:rPr>
        <w:tab/>
      </w:r>
      <w:r w:rsidRPr="00355B45">
        <w:rPr>
          <w:rFonts w:ascii="Cambria Math" w:hAnsi="Cambria Math"/>
          <w:b/>
          <w:bCs/>
          <w:iCs/>
        </w:rPr>
        <w:t>Beyond the economical relevance</w:t>
      </w:r>
      <w:r w:rsidRPr="00355B45">
        <w:rPr>
          <w:rFonts w:ascii="Cambria Math" w:hAnsi="Cambria Math"/>
          <w:bCs/>
          <w:iCs/>
        </w:rPr>
        <w:t xml:space="preserve"> of these guidelines, ESMA should </w:t>
      </w:r>
      <w:r w:rsidRPr="00355B45">
        <w:rPr>
          <w:rFonts w:ascii="Cambria Math" w:hAnsi="Cambria Math"/>
          <w:b/>
          <w:bCs/>
          <w:iCs/>
        </w:rPr>
        <w:t>also measure the operational impact of such requirements.</w:t>
      </w:r>
      <w:r w:rsidRPr="00355B45">
        <w:rPr>
          <w:rFonts w:ascii="Cambria Math" w:hAnsi="Cambria Math"/>
          <w:bCs/>
          <w:iCs/>
        </w:rPr>
        <w:t xml:space="preserve"> Collateral is not managed directly within the funds but on segregated accounts (one per each counterparty) and involves different collateral agreement contracts. </w:t>
      </w:r>
      <w:r w:rsidRPr="00355B45">
        <w:rPr>
          <w:rFonts w:ascii="Cambria Math" w:hAnsi="Cambria Math"/>
          <w:b/>
          <w:bCs/>
          <w:iCs/>
        </w:rPr>
        <w:t>Such guidelines would hence lead fund management companies to trade with single counterparties to reduce complexity</w:t>
      </w:r>
      <w:r w:rsidRPr="00355B45">
        <w:rPr>
          <w:rFonts w:ascii="Cambria Math" w:hAnsi="Cambria Math"/>
          <w:bCs/>
          <w:iCs/>
        </w:rPr>
        <w:t xml:space="preserve">. This is contrary to a counterparty risk limitation policy. Fund managers would have to develop cross account monitoring systems and teams, and this would </w:t>
      </w:r>
      <w:r w:rsidRPr="00355B45">
        <w:rPr>
          <w:rFonts w:ascii="Cambria Math" w:hAnsi="Cambria Math"/>
          <w:b/>
          <w:bCs/>
          <w:iCs/>
        </w:rPr>
        <w:t>heavily impact operational costs</w:t>
      </w:r>
      <w:r w:rsidRPr="00355B45">
        <w:rPr>
          <w:rFonts w:ascii="Cambria Math" w:hAnsi="Cambria Math"/>
          <w:bCs/>
          <w:iCs/>
        </w:rPr>
        <w:t xml:space="preserve">. At the end of the day, this will ultimately be </w:t>
      </w:r>
      <w:r w:rsidRPr="00355B45">
        <w:rPr>
          <w:rFonts w:ascii="Cambria Math" w:hAnsi="Cambria Math"/>
          <w:b/>
          <w:bCs/>
          <w:iCs/>
        </w:rPr>
        <w:t>reflected in the fund performance</w:t>
      </w:r>
      <w:r w:rsidRPr="00355B45">
        <w:rPr>
          <w:rFonts w:ascii="Cambria Math" w:hAnsi="Cambria Math"/>
          <w:bCs/>
          <w:iCs/>
        </w:rPr>
        <w:t>.</w:t>
      </w:r>
      <w:r w:rsidRPr="00355B45">
        <w:rPr>
          <w:rFonts w:ascii="Cambria Math" w:hAnsi="Cambria Math"/>
          <w:bCs/>
          <w:iCs/>
        </w:rPr>
        <w:tab/>
        <w:t xml:space="preserve">If ESMA wishes to clarify through quantitative guidelines the already existing collateral diversification requirements, (box 26 of CESR guidelines), we believe that ESMA should develop a rule designed specifically for this purpose, instead of using a rule that applies for a different source of risk. </w:t>
      </w:r>
      <w:r w:rsidRPr="00355B45">
        <w:rPr>
          <w:rFonts w:ascii="Cambria Math" w:hAnsi="Cambria Math"/>
          <w:b/>
          <w:bCs/>
          <w:iCs/>
        </w:rPr>
        <w:t>This rule should be applied specifically to the collateral</w:t>
      </w:r>
      <w:r w:rsidRPr="00355B45">
        <w:rPr>
          <w:rFonts w:ascii="Cambria Math" w:hAnsi="Cambria Math"/>
          <w:bCs/>
          <w:iCs/>
        </w:rPr>
        <w:t>, and should not combine two aggregates of separate nature: the portfolio investments and the collateral</w:t>
      </w:r>
      <w:r w:rsidRPr="00355B45">
        <w:rPr>
          <w:rFonts w:ascii="Cambria Math" w:hAnsi="Cambria Math"/>
          <w:b/>
          <w:bCs/>
          <w:iCs/>
        </w:rPr>
        <w:t>.</w:t>
      </w:r>
    </w:p>
    <w:p w:rsidR="00812300" w:rsidRPr="00355B45" w:rsidRDefault="00812300" w:rsidP="00812300">
      <w:pPr>
        <w:pStyle w:val="text"/>
        <w:tabs>
          <w:tab w:val="left" w:pos="709"/>
        </w:tabs>
        <w:rPr>
          <w:rFonts w:ascii="Cambria Math" w:hAnsi="Cambria Math"/>
          <w:bCs/>
          <w:iCs/>
        </w:rPr>
      </w:pPr>
      <w:r w:rsidRPr="00355B45">
        <w:rPr>
          <w:rFonts w:ascii="Cambria Math" w:hAnsi="Cambria Math"/>
          <w:bCs/>
          <w:iCs/>
        </w:rPr>
        <w:tab/>
        <w:t xml:space="preserve">For example, we suggest ESMA to apply the following </w:t>
      </w:r>
      <w:r w:rsidR="006608D2" w:rsidRPr="00355B45">
        <w:rPr>
          <w:rFonts w:ascii="Cambria Math" w:hAnsi="Cambria Math"/>
          <w:bCs/>
          <w:iCs/>
        </w:rPr>
        <w:t>rule:</w:t>
      </w:r>
      <w:r w:rsidRPr="00355B45">
        <w:rPr>
          <w:rFonts w:ascii="Cambria Math" w:hAnsi="Cambria Math"/>
          <w:bCs/>
          <w:iCs/>
        </w:rPr>
        <w:t xml:space="preserve"> no portfolio line (single issuer) should ever exceed 35% of the total portfolio value, whether this line is an investment made by the UCITS or </w:t>
      </w:r>
      <w:proofErr w:type="gramStart"/>
      <w:r w:rsidRPr="00355B45">
        <w:rPr>
          <w:rFonts w:ascii="Cambria Math" w:hAnsi="Cambria Math"/>
          <w:bCs/>
          <w:iCs/>
        </w:rPr>
        <w:t>a posted</w:t>
      </w:r>
      <w:proofErr w:type="gramEnd"/>
      <w:r w:rsidRPr="00355B45">
        <w:rPr>
          <w:rFonts w:ascii="Cambria Math" w:hAnsi="Cambria Math"/>
          <w:bCs/>
          <w:iCs/>
        </w:rPr>
        <w:t xml:space="preserve"> </w:t>
      </w:r>
      <w:r w:rsidR="006608D2" w:rsidRPr="00355B45">
        <w:rPr>
          <w:rFonts w:ascii="Cambria Math" w:hAnsi="Cambria Math"/>
          <w:bCs/>
          <w:iCs/>
        </w:rPr>
        <w:t>collateral.</w:t>
      </w:r>
    </w:p>
    <w:p w:rsidR="00812300" w:rsidRPr="00355B45" w:rsidRDefault="00812300" w:rsidP="00812300">
      <w:pPr>
        <w:pStyle w:val="text"/>
        <w:tabs>
          <w:tab w:val="left" w:pos="709"/>
        </w:tabs>
        <w:rPr>
          <w:rFonts w:ascii="Cambria Math" w:hAnsi="Cambria Math"/>
          <w:bCs/>
          <w:iCs/>
        </w:rPr>
      </w:pPr>
      <w:r w:rsidRPr="00355B45">
        <w:rPr>
          <w:rFonts w:ascii="Cambria Math" w:hAnsi="Cambria Math"/>
          <w:bCs/>
          <w:iCs/>
        </w:rPr>
        <w:t>This rule would come in addition to the existing UCITS diversification rule which applies to the portfolio exposure only.</w:t>
      </w:r>
    </w:p>
    <w:p w:rsidR="0014725C" w:rsidRPr="00355B45" w:rsidRDefault="00812300" w:rsidP="001669B3">
      <w:pPr>
        <w:autoSpaceDE w:val="0"/>
        <w:autoSpaceDN w:val="0"/>
        <w:adjustRightInd w:val="0"/>
        <w:spacing w:line="280" w:lineRule="exact"/>
        <w:jc w:val="both"/>
        <w:rPr>
          <w:rFonts w:ascii="Cambria Math" w:hAnsi="Cambria Math"/>
          <w:sz w:val="22"/>
          <w:szCs w:val="22"/>
          <w:lang w:val="en-GB"/>
        </w:rPr>
      </w:pPr>
      <w:r w:rsidRPr="00355B45">
        <w:rPr>
          <w:rFonts w:ascii="Cambria Math" w:hAnsi="Cambria Math"/>
          <w:bCs/>
          <w:iCs/>
          <w:sz w:val="22"/>
          <w:szCs w:val="22"/>
        </w:rPr>
        <w:tab/>
        <w:t>This rule would directly address the collateral diversification issue, based on real economical insight, while avoiding too heavy operational burdens and costs.</w:t>
      </w:r>
    </w:p>
    <w:p w:rsidR="0014725C" w:rsidRPr="00355B45" w:rsidRDefault="0014725C" w:rsidP="001669B3">
      <w:pPr>
        <w:autoSpaceDE w:val="0"/>
        <w:autoSpaceDN w:val="0"/>
        <w:adjustRightInd w:val="0"/>
        <w:spacing w:line="280" w:lineRule="exact"/>
        <w:jc w:val="both"/>
        <w:rPr>
          <w:rFonts w:ascii="Cambria Math" w:hAnsi="Cambria Math"/>
          <w:sz w:val="22"/>
          <w:szCs w:val="22"/>
        </w:rPr>
      </w:pPr>
    </w:p>
    <w:p w:rsidR="00BC745E" w:rsidRPr="00355B45" w:rsidRDefault="00BC745E" w:rsidP="00BC745E">
      <w:pPr>
        <w:autoSpaceDE w:val="0"/>
        <w:autoSpaceDN w:val="0"/>
        <w:adjustRightInd w:val="0"/>
        <w:spacing w:line="280" w:lineRule="exact"/>
        <w:jc w:val="both"/>
        <w:rPr>
          <w:rFonts w:ascii="Cambria Math" w:hAnsi="Cambria Math"/>
          <w:b/>
          <w:bCs/>
          <w:i/>
          <w:iCs/>
          <w:sz w:val="22"/>
          <w:szCs w:val="22"/>
          <w:u w:val="single"/>
        </w:rPr>
      </w:pPr>
      <w:r w:rsidRPr="00355B45">
        <w:rPr>
          <w:rFonts w:ascii="Cambria Math" w:hAnsi="Cambria Math"/>
          <w:b/>
          <w:bCs/>
          <w:i/>
          <w:iCs/>
          <w:sz w:val="22"/>
          <w:szCs w:val="22"/>
          <w:u w:val="single"/>
        </w:rPr>
        <w:t>Q34: Do you consider that the information to be disclosed in the prospectus in line with paragraph 5 of Box 7 should be included in the fund rules?</w:t>
      </w:r>
    </w:p>
    <w:p w:rsidR="00406F83" w:rsidRPr="00355B45" w:rsidRDefault="00406F83" w:rsidP="00BC745E">
      <w:pPr>
        <w:autoSpaceDE w:val="0"/>
        <w:autoSpaceDN w:val="0"/>
        <w:adjustRightInd w:val="0"/>
        <w:spacing w:line="280" w:lineRule="exact"/>
        <w:jc w:val="both"/>
        <w:rPr>
          <w:rFonts w:ascii="Cambria Math" w:hAnsi="Cambria Math"/>
          <w:b/>
          <w:bCs/>
          <w:i/>
          <w:iCs/>
          <w:sz w:val="22"/>
          <w:szCs w:val="22"/>
          <w:u w:val="single"/>
        </w:rPr>
      </w:pPr>
    </w:p>
    <w:p w:rsidR="00BC745E" w:rsidRPr="00355B45" w:rsidRDefault="00411227" w:rsidP="00BC745E">
      <w:pPr>
        <w:pStyle w:val="Paragraphedeliste"/>
        <w:spacing w:after="250" w:line="276" w:lineRule="auto"/>
        <w:ind w:left="283" w:firstLine="426"/>
        <w:contextualSpacing/>
        <w:jc w:val="both"/>
        <w:rPr>
          <w:rFonts w:ascii="Cambria Math" w:hAnsi="Cambria Math"/>
          <w:bCs/>
          <w:iCs/>
          <w:sz w:val="22"/>
          <w:szCs w:val="22"/>
        </w:rPr>
      </w:pPr>
      <w:r w:rsidRPr="00355B45">
        <w:rPr>
          <w:rFonts w:ascii="Cambria Math" w:hAnsi="Cambria Math"/>
          <w:bCs/>
          <w:iCs/>
          <w:sz w:val="22"/>
          <w:szCs w:val="22"/>
        </w:rPr>
        <w:t>See above comments</w:t>
      </w:r>
    </w:p>
    <w:p w:rsidR="00406F83" w:rsidRPr="00355B45" w:rsidRDefault="00406F83" w:rsidP="00406F83">
      <w:pPr>
        <w:autoSpaceDE w:val="0"/>
        <w:autoSpaceDN w:val="0"/>
        <w:adjustRightInd w:val="0"/>
        <w:spacing w:line="280" w:lineRule="exact"/>
        <w:jc w:val="both"/>
        <w:rPr>
          <w:rFonts w:ascii="Cambria Math" w:hAnsi="Cambria Math"/>
          <w:b/>
          <w:bCs/>
          <w:i/>
          <w:iCs/>
          <w:sz w:val="22"/>
          <w:szCs w:val="22"/>
          <w:u w:val="single"/>
        </w:rPr>
      </w:pPr>
      <w:r w:rsidRPr="00355B45">
        <w:rPr>
          <w:rFonts w:ascii="Cambria Math" w:hAnsi="Cambria Math"/>
          <w:b/>
          <w:bCs/>
          <w:i/>
          <w:iCs/>
          <w:sz w:val="22"/>
          <w:szCs w:val="22"/>
          <w:u w:val="single"/>
        </w:rPr>
        <w:t>Q35: With regards to eligibility of assets to be used as collateral, do you have a preference for a list of qualitative criteria (as set out in CESR’s guidelines on risk measurement) only or should this be complemented by an indicative list of eligible assets?</w:t>
      </w:r>
    </w:p>
    <w:p w:rsidR="00406F83" w:rsidRPr="00355B45" w:rsidRDefault="00406F83" w:rsidP="00406F83">
      <w:pPr>
        <w:autoSpaceDE w:val="0"/>
        <w:autoSpaceDN w:val="0"/>
        <w:adjustRightInd w:val="0"/>
        <w:spacing w:line="280" w:lineRule="exact"/>
        <w:jc w:val="both"/>
        <w:rPr>
          <w:rFonts w:ascii="Cambria Math" w:hAnsi="Cambria Math"/>
          <w:b/>
          <w:bCs/>
          <w:i/>
          <w:iCs/>
          <w:sz w:val="22"/>
          <w:szCs w:val="22"/>
          <w:u w:val="single"/>
        </w:rPr>
      </w:pPr>
    </w:p>
    <w:p w:rsidR="00406F83" w:rsidRPr="00355B45" w:rsidRDefault="00406F83" w:rsidP="00406F83">
      <w:pPr>
        <w:pStyle w:val="text"/>
        <w:tabs>
          <w:tab w:val="left" w:pos="709"/>
        </w:tabs>
        <w:ind w:left="-76"/>
        <w:rPr>
          <w:rFonts w:ascii="Cambria Math" w:hAnsi="Cambria Math"/>
          <w:b/>
          <w:bCs/>
          <w:iCs/>
        </w:rPr>
      </w:pPr>
      <w:r w:rsidRPr="00355B45">
        <w:rPr>
          <w:rFonts w:ascii="Cambria Math" w:hAnsi="Cambria Math"/>
          <w:b/>
          <w:bCs/>
          <w:iCs/>
        </w:rPr>
        <w:lastRenderedPageBreak/>
        <w:tab/>
      </w:r>
      <w:r w:rsidR="00D26C33" w:rsidRPr="00355B45">
        <w:rPr>
          <w:rFonts w:ascii="Cambria Math" w:hAnsi="Cambria Math"/>
          <w:bCs/>
          <w:iCs/>
        </w:rPr>
        <w:t>W</w:t>
      </w:r>
      <w:r w:rsidR="00835A58" w:rsidRPr="00355B45">
        <w:rPr>
          <w:rFonts w:ascii="Cambria Math" w:hAnsi="Cambria Math"/>
          <w:bCs/>
          <w:iCs/>
        </w:rPr>
        <w:t xml:space="preserve">e encourage ESMA to define an indicative list of eligible assets to ensure the liquidity quality. For </w:t>
      </w:r>
      <w:r w:rsidR="00AD57F4" w:rsidRPr="00355B45">
        <w:rPr>
          <w:rFonts w:ascii="Cambria Math" w:hAnsi="Cambria Math"/>
          <w:bCs/>
          <w:iCs/>
        </w:rPr>
        <w:t>example</w:t>
      </w:r>
      <w:r w:rsidR="00835A58" w:rsidRPr="00355B45">
        <w:rPr>
          <w:rFonts w:ascii="Cambria Math" w:hAnsi="Cambria Math"/>
          <w:bCs/>
          <w:iCs/>
        </w:rPr>
        <w:t xml:space="preserve">, ESMA could impose securities </w:t>
      </w:r>
      <w:r w:rsidR="00AD57F4" w:rsidRPr="00355B45">
        <w:rPr>
          <w:rFonts w:ascii="Cambria Math" w:hAnsi="Cambria Math"/>
          <w:bCs/>
          <w:iCs/>
        </w:rPr>
        <w:t>which</w:t>
      </w:r>
      <w:r w:rsidR="00835A58" w:rsidRPr="00355B45">
        <w:rPr>
          <w:rFonts w:ascii="Cambria Math" w:hAnsi="Cambria Math"/>
          <w:bCs/>
          <w:iCs/>
        </w:rPr>
        <w:t xml:space="preserve"> are components of the </w:t>
      </w:r>
      <w:r w:rsidR="00130998" w:rsidRPr="00355B45">
        <w:rPr>
          <w:rFonts w:ascii="Cambria Math" w:hAnsi="Cambria Math"/>
          <w:bCs/>
          <w:iCs/>
        </w:rPr>
        <w:t>broad recognized</w:t>
      </w:r>
      <w:r w:rsidR="00835A58" w:rsidRPr="00355B45">
        <w:rPr>
          <w:rFonts w:ascii="Cambria Math" w:hAnsi="Cambria Math"/>
          <w:bCs/>
          <w:iCs/>
        </w:rPr>
        <w:t xml:space="preserve"> </w:t>
      </w:r>
      <w:r w:rsidR="00130998" w:rsidRPr="00355B45">
        <w:rPr>
          <w:rFonts w:ascii="Cambria Math" w:hAnsi="Cambria Math"/>
          <w:bCs/>
          <w:iCs/>
        </w:rPr>
        <w:t xml:space="preserve">equity </w:t>
      </w:r>
      <w:r w:rsidR="00835A58" w:rsidRPr="00355B45">
        <w:rPr>
          <w:rFonts w:ascii="Cambria Math" w:hAnsi="Cambria Math"/>
          <w:bCs/>
          <w:iCs/>
        </w:rPr>
        <w:t xml:space="preserve">index for equities, </w:t>
      </w:r>
      <w:r w:rsidR="00445987" w:rsidRPr="00355B45">
        <w:rPr>
          <w:rFonts w:ascii="Cambria Math" w:hAnsi="Cambria Math"/>
          <w:bCs/>
          <w:iCs/>
        </w:rPr>
        <w:t>transferable</w:t>
      </w:r>
      <w:r w:rsidR="00D26C33" w:rsidRPr="00355B45">
        <w:rPr>
          <w:rFonts w:ascii="Cambria Math" w:hAnsi="Cambria Math"/>
          <w:bCs/>
          <w:iCs/>
        </w:rPr>
        <w:t xml:space="preserve"> securities eligible to ECB</w:t>
      </w:r>
      <w:r w:rsidR="00835A58" w:rsidRPr="00355B45">
        <w:rPr>
          <w:rFonts w:ascii="Cambria Math" w:hAnsi="Cambria Math"/>
          <w:bCs/>
          <w:iCs/>
        </w:rPr>
        <w:t xml:space="preserve"> for bond instruments, </w:t>
      </w:r>
      <w:r w:rsidR="000A1A6D" w:rsidRPr="00355B45">
        <w:rPr>
          <w:rFonts w:ascii="Cambria Math" w:hAnsi="Cambria Math"/>
          <w:bCs/>
          <w:iCs/>
        </w:rPr>
        <w:t>and</w:t>
      </w:r>
      <w:r w:rsidR="00835A58" w:rsidRPr="00355B45">
        <w:rPr>
          <w:rFonts w:ascii="Cambria Math" w:hAnsi="Cambria Math"/>
          <w:bCs/>
          <w:iCs/>
        </w:rPr>
        <w:t xml:space="preserve"> cash.</w:t>
      </w:r>
    </w:p>
    <w:p w:rsidR="00BC745E" w:rsidRPr="00355B45" w:rsidRDefault="00BC745E" w:rsidP="001669B3">
      <w:pPr>
        <w:autoSpaceDE w:val="0"/>
        <w:autoSpaceDN w:val="0"/>
        <w:adjustRightInd w:val="0"/>
        <w:spacing w:line="280" w:lineRule="exact"/>
        <w:jc w:val="both"/>
        <w:rPr>
          <w:rFonts w:ascii="Cambria Math" w:hAnsi="Cambria Math"/>
          <w:sz w:val="22"/>
          <w:szCs w:val="22"/>
          <w:lang w:val="en-GB"/>
        </w:rPr>
      </w:pPr>
    </w:p>
    <w:p w:rsidR="00EC2D29" w:rsidRPr="00355B45" w:rsidRDefault="00EC2D29" w:rsidP="00EC2D29">
      <w:pPr>
        <w:autoSpaceDE w:val="0"/>
        <w:autoSpaceDN w:val="0"/>
        <w:adjustRightInd w:val="0"/>
        <w:spacing w:line="280" w:lineRule="exact"/>
        <w:jc w:val="both"/>
        <w:rPr>
          <w:rFonts w:ascii="Cambria Math" w:hAnsi="Cambria Math"/>
          <w:b/>
          <w:bCs/>
          <w:i/>
          <w:iCs/>
          <w:sz w:val="22"/>
          <w:szCs w:val="22"/>
          <w:u w:val="single"/>
        </w:rPr>
      </w:pPr>
      <w:r w:rsidRPr="00355B45">
        <w:rPr>
          <w:rFonts w:ascii="Cambria Math" w:hAnsi="Cambria Math"/>
          <w:b/>
          <w:bCs/>
          <w:i/>
          <w:iCs/>
          <w:sz w:val="22"/>
          <w:szCs w:val="22"/>
          <w:u w:val="single"/>
        </w:rPr>
        <w:t>Q36: Alternatively, do you see merit in prescribing an exhaustive list of assets eligible for use as collateral? If so, please provide comments on whether the list of assets in paragraph 73 is appropriate.</w:t>
      </w:r>
    </w:p>
    <w:p w:rsidR="00EC2D29" w:rsidRPr="00355B45" w:rsidRDefault="00EC2D29" w:rsidP="00EC2D29">
      <w:pPr>
        <w:autoSpaceDE w:val="0"/>
        <w:autoSpaceDN w:val="0"/>
        <w:adjustRightInd w:val="0"/>
        <w:spacing w:line="280" w:lineRule="exact"/>
        <w:jc w:val="both"/>
        <w:rPr>
          <w:rFonts w:ascii="Cambria Math" w:hAnsi="Cambria Math"/>
          <w:b/>
          <w:bCs/>
          <w:i/>
          <w:iCs/>
          <w:sz w:val="22"/>
          <w:szCs w:val="22"/>
          <w:u w:val="single"/>
        </w:rPr>
      </w:pPr>
    </w:p>
    <w:p w:rsidR="00EC2D29" w:rsidRPr="00355B45" w:rsidRDefault="00EC2D29" w:rsidP="00EC2D29">
      <w:pPr>
        <w:pStyle w:val="text"/>
        <w:tabs>
          <w:tab w:val="left" w:pos="709"/>
        </w:tabs>
        <w:ind w:left="-76"/>
        <w:rPr>
          <w:rFonts w:ascii="Cambria Math" w:hAnsi="Cambria Math"/>
          <w:b/>
          <w:bCs/>
          <w:iCs/>
        </w:rPr>
      </w:pPr>
      <w:r w:rsidRPr="00355B45">
        <w:rPr>
          <w:rFonts w:ascii="Cambria Math" w:hAnsi="Cambria Math"/>
          <w:b/>
          <w:bCs/>
          <w:iCs/>
        </w:rPr>
        <w:tab/>
      </w:r>
      <w:r w:rsidR="00D02092" w:rsidRPr="00355B45">
        <w:rPr>
          <w:rFonts w:ascii="Cambria Math" w:hAnsi="Cambria Math"/>
          <w:bCs/>
          <w:iCs/>
        </w:rPr>
        <w:t xml:space="preserve">We believe that an indicative list is more suitable than a fixed exhaustive list, as markets evolve over time, and it is important to leave room for adaptation. For example, ESMA could impose securities which are components of </w:t>
      </w:r>
      <w:r w:rsidR="00130998" w:rsidRPr="00355B45">
        <w:rPr>
          <w:rFonts w:ascii="Cambria Math" w:hAnsi="Cambria Math"/>
          <w:bCs/>
          <w:iCs/>
        </w:rPr>
        <w:t>a broad recognized equity</w:t>
      </w:r>
      <w:r w:rsidR="00D02092" w:rsidRPr="00355B45">
        <w:rPr>
          <w:rFonts w:ascii="Cambria Math" w:hAnsi="Cambria Math"/>
          <w:bCs/>
          <w:iCs/>
        </w:rPr>
        <w:t xml:space="preserve"> index for equities, </w:t>
      </w:r>
      <w:r w:rsidR="00445987" w:rsidRPr="00355B45">
        <w:rPr>
          <w:rFonts w:ascii="Cambria Math" w:hAnsi="Cambria Math"/>
          <w:bCs/>
          <w:iCs/>
        </w:rPr>
        <w:t>transferable</w:t>
      </w:r>
      <w:r w:rsidR="00D02092" w:rsidRPr="00355B45">
        <w:rPr>
          <w:rFonts w:ascii="Cambria Math" w:hAnsi="Cambria Math"/>
          <w:bCs/>
          <w:iCs/>
        </w:rPr>
        <w:t xml:space="preserve"> securities eligible to ECB for bond instruments, and cash.</w:t>
      </w:r>
    </w:p>
    <w:p w:rsidR="00EC2D29" w:rsidRPr="00355B45" w:rsidRDefault="00EC2D29" w:rsidP="001669B3">
      <w:pPr>
        <w:autoSpaceDE w:val="0"/>
        <w:autoSpaceDN w:val="0"/>
        <w:adjustRightInd w:val="0"/>
        <w:spacing w:line="280" w:lineRule="exact"/>
        <w:jc w:val="both"/>
        <w:rPr>
          <w:rFonts w:ascii="Cambria Math" w:hAnsi="Cambria Math"/>
          <w:sz w:val="22"/>
          <w:szCs w:val="22"/>
          <w:lang w:val="en-GB"/>
        </w:rPr>
      </w:pPr>
    </w:p>
    <w:p w:rsidR="00EC2D29" w:rsidRPr="00355B45" w:rsidRDefault="00EC2D29" w:rsidP="00EC2D29">
      <w:pPr>
        <w:autoSpaceDE w:val="0"/>
        <w:autoSpaceDN w:val="0"/>
        <w:adjustRightInd w:val="0"/>
        <w:spacing w:line="280" w:lineRule="exact"/>
        <w:jc w:val="both"/>
        <w:rPr>
          <w:rFonts w:ascii="Cambria Math" w:hAnsi="Cambria Math"/>
          <w:b/>
          <w:bCs/>
          <w:i/>
          <w:iCs/>
          <w:sz w:val="22"/>
          <w:szCs w:val="22"/>
          <w:u w:val="single"/>
        </w:rPr>
      </w:pPr>
      <w:r w:rsidRPr="00355B45">
        <w:rPr>
          <w:rFonts w:ascii="Cambria Math" w:hAnsi="Cambria Math"/>
          <w:b/>
          <w:bCs/>
          <w:i/>
          <w:iCs/>
          <w:sz w:val="22"/>
          <w:szCs w:val="22"/>
          <w:u w:val="single"/>
        </w:rPr>
        <w:t>Q37: Do you agree that the combination of the collateral received by the UCITS and the assets of the UCITS not on loan should comply with the UCITS diversification rules?</w:t>
      </w:r>
    </w:p>
    <w:p w:rsidR="00EC2D29" w:rsidRPr="00355B45" w:rsidRDefault="00EC2D29" w:rsidP="00EC2D29">
      <w:pPr>
        <w:autoSpaceDE w:val="0"/>
        <w:autoSpaceDN w:val="0"/>
        <w:adjustRightInd w:val="0"/>
        <w:spacing w:line="280" w:lineRule="exact"/>
        <w:jc w:val="both"/>
        <w:rPr>
          <w:rFonts w:ascii="Cambria Math" w:hAnsi="Cambria Math"/>
          <w:b/>
          <w:bCs/>
          <w:i/>
          <w:iCs/>
          <w:sz w:val="22"/>
          <w:szCs w:val="22"/>
          <w:u w:val="single"/>
        </w:rPr>
      </w:pPr>
    </w:p>
    <w:p w:rsidR="00812300" w:rsidRPr="00355B45" w:rsidRDefault="00EC2D29" w:rsidP="00812300">
      <w:pPr>
        <w:pStyle w:val="text"/>
        <w:tabs>
          <w:tab w:val="left" w:pos="709"/>
        </w:tabs>
        <w:ind w:left="-76"/>
        <w:rPr>
          <w:rFonts w:ascii="Cambria Math" w:hAnsi="Cambria Math"/>
          <w:bCs/>
          <w:iCs/>
        </w:rPr>
      </w:pPr>
      <w:r w:rsidRPr="00355B45">
        <w:rPr>
          <w:rFonts w:ascii="Cambria Math" w:hAnsi="Cambria Math"/>
          <w:b/>
          <w:bCs/>
          <w:iCs/>
        </w:rPr>
        <w:tab/>
      </w:r>
      <w:r w:rsidR="00604654" w:rsidRPr="00355B45">
        <w:rPr>
          <w:rFonts w:ascii="Cambria Math" w:hAnsi="Cambria Math"/>
          <w:bCs/>
          <w:iCs/>
        </w:rPr>
        <w:t>As mentioned above,</w:t>
      </w:r>
      <w:r w:rsidR="00604654" w:rsidRPr="00355B45">
        <w:rPr>
          <w:rFonts w:ascii="Cambria Math" w:hAnsi="Cambria Math"/>
          <w:b/>
          <w:bCs/>
          <w:iCs/>
        </w:rPr>
        <w:t xml:space="preserve"> we do not believe that applying the UCITS </w:t>
      </w:r>
      <w:r w:rsidR="00AD57F4" w:rsidRPr="00355B45">
        <w:rPr>
          <w:rFonts w:ascii="Cambria Math" w:hAnsi="Cambria Math"/>
          <w:b/>
          <w:bCs/>
          <w:iCs/>
        </w:rPr>
        <w:t>diversification</w:t>
      </w:r>
      <w:r w:rsidR="00604654" w:rsidRPr="00355B45">
        <w:rPr>
          <w:rFonts w:ascii="Cambria Math" w:hAnsi="Cambria Math"/>
          <w:b/>
          <w:bCs/>
          <w:iCs/>
        </w:rPr>
        <w:t xml:space="preserve"> rule to the combination of the collateral and investment made by the UCITS is the best way to protect investors from counterparty risk.</w:t>
      </w:r>
      <w:r w:rsidR="00604654" w:rsidRPr="00355B45">
        <w:rPr>
          <w:rFonts w:ascii="Cambria Math" w:hAnsi="Cambria Math"/>
          <w:bCs/>
          <w:iCs/>
        </w:rPr>
        <w:tab/>
      </w:r>
    </w:p>
    <w:p w:rsidR="00812300" w:rsidRPr="00355B45" w:rsidRDefault="00812300" w:rsidP="00812300">
      <w:pPr>
        <w:pStyle w:val="text"/>
        <w:tabs>
          <w:tab w:val="left" w:pos="709"/>
        </w:tabs>
        <w:ind w:left="-76"/>
        <w:rPr>
          <w:rFonts w:ascii="Cambria Math" w:hAnsi="Cambria Math"/>
          <w:bCs/>
          <w:iCs/>
        </w:rPr>
      </w:pPr>
      <w:r w:rsidRPr="00355B45">
        <w:rPr>
          <w:rFonts w:ascii="Cambria Math" w:hAnsi="Cambria Math"/>
          <w:bCs/>
          <w:iCs/>
        </w:rPr>
        <w:t xml:space="preserve">Portfolio investments and collateral are </w:t>
      </w:r>
      <w:r w:rsidRPr="00355B45">
        <w:rPr>
          <w:rFonts w:ascii="Cambria Math" w:hAnsi="Cambria Math"/>
          <w:b/>
          <w:bCs/>
          <w:iCs/>
        </w:rPr>
        <w:t>not of the same nature</w:t>
      </w:r>
      <w:r w:rsidRPr="00355B45">
        <w:rPr>
          <w:rFonts w:ascii="Cambria Math" w:hAnsi="Cambria Math"/>
          <w:bCs/>
          <w:iCs/>
        </w:rPr>
        <w:t>, and should therefore be treated separately.</w:t>
      </w:r>
    </w:p>
    <w:p w:rsidR="00812300" w:rsidRPr="00355B45" w:rsidRDefault="00812300" w:rsidP="00812300">
      <w:pPr>
        <w:pStyle w:val="text"/>
        <w:tabs>
          <w:tab w:val="left" w:pos="709"/>
        </w:tabs>
        <w:rPr>
          <w:rFonts w:ascii="Cambria Math" w:hAnsi="Cambria Math"/>
          <w:bCs/>
          <w:iCs/>
        </w:rPr>
      </w:pPr>
      <w:r w:rsidRPr="00355B45">
        <w:rPr>
          <w:rFonts w:ascii="Cambria Math" w:hAnsi="Cambria Math"/>
          <w:bCs/>
          <w:iCs/>
        </w:rPr>
        <w:tab/>
      </w:r>
      <w:r w:rsidRPr="00355B45">
        <w:rPr>
          <w:rFonts w:ascii="Cambria Math" w:hAnsi="Cambria Math"/>
          <w:b/>
          <w:bCs/>
          <w:iCs/>
        </w:rPr>
        <w:t>Beyond the economical relevance</w:t>
      </w:r>
      <w:r w:rsidRPr="00355B45">
        <w:rPr>
          <w:rFonts w:ascii="Cambria Math" w:hAnsi="Cambria Math"/>
          <w:bCs/>
          <w:iCs/>
        </w:rPr>
        <w:t xml:space="preserve"> of these guidelines, ESMA should </w:t>
      </w:r>
      <w:r w:rsidRPr="00355B45">
        <w:rPr>
          <w:rFonts w:ascii="Cambria Math" w:hAnsi="Cambria Math"/>
          <w:b/>
          <w:bCs/>
          <w:iCs/>
        </w:rPr>
        <w:t>also measure the operational impact of such requirements.</w:t>
      </w:r>
      <w:r w:rsidRPr="00355B45">
        <w:rPr>
          <w:rFonts w:ascii="Cambria Math" w:hAnsi="Cambria Math"/>
          <w:bCs/>
          <w:iCs/>
        </w:rPr>
        <w:t xml:space="preserve"> Collateral is not managed directly within the funds but on segregated accounts (one per each counterparty) and involves different collateral agreement contracts. </w:t>
      </w:r>
      <w:r w:rsidRPr="00355B45">
        <w:rPr>
          <w:rFonts w:ascii="Cambria Math" w:hAnsi="Cambria Math"/>
          <w:b/>
          <w:bCs/>
          <w:iCs/>
        </w:rPr>
        <w:t>Such guidelines would hence lead fund management companies to trade with single counterparties to reduce complexity</w:t>
      </w:r>
      <w:r w:rsidRPr="00355B45">
        <w:rPr>
          <w:rFonts w:ascii="Cambria Math" w:hAnsi="Cambria Math"/>
          <w:bCs/>
          <w:iCs/>
        </w:rPr>
        <w:t xml:space="preserve">. This is contrary to a counterparty risk limitation policy. Fund managers would have to develop cross account monitoring systems and teams, and this would </w:t>
      </w:r>
      <w:r w:rsidRPr="00355B45">
        <w:rPr>
          <w:rFonts w:ascii="Cambria Math" w:hAnsi="Cambria Math"/>
          <w:b/>
          <w:bCs/>
          <w:iCs/>
        </w:rPr>
        <w:t>heavily impact operational costs</w:t>
      </w:r>
      <w:r w:rsidRPr="00355B45">
        <w:rPr>
          <w:rFonts w:ascii="Cambria Math" w:hAnsi="Cambria Math"/>
          <w:bCs/>
          <w:iCs/>
        </w:rPr>
        <w:t xml:space="preserve">. At the end of the day, this will ultimately be </w:t>
      </w:r>
      <w:r w:rsidRPr="00355B45">
        <w:rPr>
          <w:rFonts w:ascii="Cambria Math" w:hAnsi="Cambria Math"/>
          <w:b/>
          <w:bCs/>
          <w:iCs/>
        </w:rPr>
        <w:t>reflected in the fund performance</w:t>
      </w:r>
      <w:r w:rsidR="00130998" w:rsidRPr="00355B45">
        <w:rPr>
          <w:rFonts w:ascii="Cambria Math" w:hAnsi="Cambria Math"/>
          <w:bCs/>
          <w:iCs/>
        </w:rPr>
        <w:t xml:space="preserve">. </w:t>
      </w:r>
      <w:r w:rsidRPr="00355B45">
        <w:rPr>
          <w:rFonts w:ascii="Cambria Math" w:hAnsi="Cambria Math"/>
          <w:bCs/>
          <w:iCs/>
        </w:rPr>
        <w:t xml:space="preserve">If ESMA wishes to clarify through quantitative guidelines the already existing collateral diversification requirements, (box 26 of CESR guidelines), we believe that ESMA should develop a rule designed specifically for this purpose, instead of using a rule that applies for a different source of risk. </w:t>
      </w:r>
      <w:r w:rsidRPr="00355B45">
        <w:rPr>
          <w:rFonts w:ascii="Cambria Math" w:hAnsi="Cambria Math"/>
          <w:b/>
          <w:bCs/>
          <w:iCs/>
        </w:rPr>
        <w:t>This rule should be applied specifically to the collateral</w:t>
      </w:r>
      <w:r w:rsidRPr="00355B45">
        <w:rPr>
          <w:rFonts w:ascii="Cambria Math" w:hAnsi="Cambria Math"/>
          <w:bCs/>
          <w:iCs/>
        </w:rPr>
        <w:t>, and should not combine two aggregates of separate nature: the portfolio investments and the collateral</w:t>
      </w:r>
      <w:r w:rsidRPr="00355B45">
        <w:rPr>
          <w:rFonts w:ascii="Cambria Math" w:hAnsi="Cambria Math"/>
          <w:b/>
          <w:bCs/>
          <w:iCs/>
        </w:rPr>
        <w:t>.</w:t>
      </w:r>
    </w:p>
    <w:p w:rsidR="00812300" w:rsidRPr="00355B45" w:rsidRDefault="00812300" w:rsidP="00812300">
      <w:pPr>
        <w:pStyle w:val="text"/>
        <w:tabs>
          <w:tab w:val="left" w:pos="709"/>
        </w:tabs>
        <w:rPr>
          <w:rFonts w:ascii="Cambria Math" w:hAnsi="Cambria Math"/>
          <w:bCs/>
          <w:iCs/>
        </w:rPr>
      </w:pPr>
      <w:r w:rsidRPr="00355B45">
        <w:rPr>
          <w:rFonts w:ascii="Cambria Math" w:hAnsi="Cambria Math"/>
          <w:bCs/>
          <w:iCs/>
        </w:rPr>
        <w:tab/>
        <w:t>For example, we suggest ESMA to apply the following rule: no portfolio line (single issuer) should ever exceed 35% of the total portfolio value, whether this line is an investment made by t</w:t>
      </w:r>
      <w:r w:rsidR="00130998" w:rsidRPr="00355B45">
        <w:rPr>
          <w:rFonts w:ascii="Cambria Math" w:hAnsi="Cambria Math"/>
          <w:bCs/>
          <w:iCs/>
        </w:rPr>
        <w:t xml:space="preserve">he UCITS or </w:t>
      </w:r>
      <w:proofErr w:type="gramStart"/>
      <w:r w:rsidR="00130998" w:rsidRPr="00355B45">
        <w:rPr>
          <w:rFonts w:ascii="Cambria Math" w:hAnsi="Cambria Math"/>
          <w:bCs/>
          <w:iCs/>
        </w:rPr>
        <w:t>a posted</w:t>
      </w:r>
      <w:proofErr w:type="gramEnd"/>
      <w:r w:rsidR="00130998" w:rsidRPr="00355B45">
        <w:rPr>
          <w:rFonts w:ascii="Cambria Math" w:hAnsi="Cambria Math"/>
          <w:bCs/>
          <w:iCs/>
        </w:rPr>
        <w:t xml:space="preserve"> collateral</w:t>
      </w:r>
      <w:r w:rsidRPr="00355B45">
        <w:rPr>
          <w:rFonts w:ascii="Cambria Math" w:hAnsi="Cambria Math"/>
          <w:bCs/>
          <w:iCs/>
        </w:rPr>
        <w:t>.</w:t>
      </w:r>
    </w:p>
    <w:p w:rsidR="00812300" w:rsidRPr="00355B45" w:rsidRDefault="00812300" w:rsidP="00812300">
      <w:pPr>
        <w:pStyle w:val="text"/>
        <w:tabs>
          <w:tab w:val="left" w:pos="709"/>
        </w:tabs>
        <w:rPr>
          <w:rFonts w:ascii="Cambria Math" w:hAnsi="Cambria Math"/>
          <w:bCs/>
          <w:iCs/>
        </w:rPr>
      </w:pPr>
      <w:r w:rsidRPr="00355B45">
        <w:rPr>
          <w:rFonts w:ascii="Cambria Math" w:hAnsi="Cambria Math"/>
          <w:bCs/>
          <w:iCs/>
        </w:rPr>
        <w:t>This rule would come in addition to the existing UCITS diversification rule which applies to the portfolio exposure only.</w:t>
      </w:r>
    </w:p>
    <w:p w:rsidR="00604654" w:rsidRPr="00355B45" w:rsidRDefault="00812300" w:rsidP="00604654">
      <w:pPr>
        <w:pStyle w:val="text"/>
        <w:tabs>
          <w:tab w:val="left" w:pos="709"/>
        </w:tabs>
        <w:ind w:left="-76"/>
        <w:rPr>
          <w:rFonts w:ascii="Cambria Math" w:hAnsi="Cambria Math"/>
          <w:bCs/>
          <w:iCs/>
        </w:rPr>
      </w:pPr>
      <w:r w:rsidRPr="00355B45">
        <w:rPr>
          <w:rFonts w:ascii="Cambria Math" w:hAnsi="Cambria Math"/>
          <w:bCs/>
          <w:iCs/>
        </w:rPr>
        <w:tab/>
        <w:t>This rule would directly address the collateral diversification issue, based on real economical insight, while avoiding too heavy operational burdens and costs.</w:t>
      </w:r>
    </w:p>
    <w:p w:rsidR="00F16998" w:rsidRPr="00355B45" w:rsidRDefault="00F16998" w:rsidP="00604654">
      <w:pPr>
        <w:pStyle w:val="text"/>
        <w:tabs>
          <w:tab w:val="left" w:pos="709"/>
        </w:tabs>
        <w:ind w:left="-76"/>
        <w:rPr>
          <w:rFonts w:ascii="Cambria Math" w:hAnsi="Cambria Math"/>
          <w:bCs/>
          <w:iCs/>
        </w:rPr>
      </w:pPr>
    </w:p>
    <w:p w:rsidR="00604654" w:rsidRPr="00355B45" w:rsidRDefault="00604654" w:rsidP="00604654">
      <w:pPr>
        <w:autoSpaceDE w:val="0"/>
        <w:autoSpaceDN w:val="0"/>
        <w:adjustRightInd w:val="0"/>
        <w:spacing w:line="280" w:lineRule="exact"/>
        <w:jc w:val="both"/>
        <w:rPr>
          <w:rFonts w:ascii="Cambria Math" w:hAnsi="Cambria Math"/>
          <w:b/>
          <w:bCs/>
          <w:i/>
          <w:iCs/>
          <w:sz w:val="22"/>
          <w:szCs w:val="22"/>
          <w:u w:val="single"/>
        </w:rPr>
      </w:pPr>
      <w:r w:rsidRPr="00355B45">
        <w:rPr>
          <w:rFonts w:ascii="Cambria Math" w:hAnsi="Cambria Math"/>
          <w:b/>
          <w:bCs/>
          <w:i/>
          <w:iCs/>
          <w:sz w:val="22"/>
          <w:szCs w:val="22"/>
          <w:u w:val="single"/>
        </w:rPr>
        <w:t>Q3</w:t>
      </w:r>
      <w:r w:rsidR="00130998" w:rsidRPr="00355B45">
        <w:rPr>
          <w:rFonts w:ascii="Cambria Math" w:hAnsi="Cambria Math"/>
          <w:b/>
          <w:bCs/>
          <w:i/>
          <w:iCs/>
          <w:sz w:val="22"/>
          <w:szCs w:val="22"/>
          <w:u w:val="single"/>
        </w:rPr>
        <w:t>8</w:t>
      </w:r>
      <w:r w:rsidRPr="00355B45">
        <w:rPr>
          <w:rFonts w:ascii="Cambria Math" w:hAnsi="Cambria Math"/>
          <w:b/>
          <w:bCs/>
          <w:i/>
          <w:iCs/>
          <w:sz w:val="22"/>
          <w:szCs w:val="22"/>
          <w:u w:val="single"/>
        </w:rPr>
        <w:t>: Do you consider that the guidelines in Box 7 and in particular provisions on the diversification of the collateral and the haircut policies should apply to all OTC derivative transactions and not be limited to TRS?</w:t>
      </w:r>
    </w:p>
    <w:p w:rsidR="00604654" w:rsidRPr="00355B45" w:rsidRDefault="00604654" w:rsidP="00604654">
      <w:pPr>
        <w:autoSpaceDE w:val="0"/>
        <w:autoSpaceDN w:val="0"/>
        <w:adjustRightInd w:val="0"/>
        <w:spacing w:line="280" w:lineRule="exact"/>
        <w:jc w:val="both"/>
        <w:rPr>
          <w:rFonts w:ascii="Cambria Math" w:hAnsi="Cambria Math"/>
          <w:b/>
          <w:bCs/>
          <w:i/>
          <w:iCs/>
          <w:sz w:val="22"/>
          <w:szCs w:val="22"/>
          <w:u w:val="single"/>
        </w:rPr>
      </w:pPr>
    </w:p>
    <w:p w:rsidR="00604654" w:rsidRPr="00355B45" w:rsidRDefault="00604654" w:rsidP="00A427E1">
      <w:pPr>
        <w:pStyle w:val="text"/>
        <w:tabs>
          <w:tab w:val="left" w:pos="709"/>
        </w:tabs>
        <w:ind w:left="-76"/>
        <w:rPr>
          <w:rFonts w:ascii="Cambria Math" w:hAnsi="Cambria Math"/>
          <w:bCs/>
          <w:iCs/>
        </w:rPr>
      </w:pPr>
      <w:r w:rsidRPr="00355B45">
        <w:rPr>
          <w:rFonts w:ascii="Cambria Math" w:hAnsi="Cambria Math"/>
          <w:b/>
          <w:bCs/>
          <w:iCs/>
        </w:rPr>
        <w:tab/>
      </w:r>
      <w:r w:rsidR="00355B45" w:rsidRPr="00355B45">
        <w:rPr>
          <w:rFonts w:ascii="Cambria Math" w:hAnsi="Cambria Math"/>
          <w:bCs/>
          <w:iCs/>
        </w:rPr>
        <w:t>BNP PARIBAS AM</w:t>
      </w:r>
      <w:r w:rsidR="00A427E1" w:rsidRPr="00355B45">
        <w:rPr>
          <w:rFonts w:ascii="Cambria Math" w:hAnsi="Cambria Math"/>
          <w:bCs/>
          <w:iCs/>
        </w:rPr>
        <w:t xml:space="preserve"> believes that there should be harmonization of UCITS rules among all OTC derivatives transactions.</w:t>
      </w:r>
    </w:p>
    <w:p w:rsidR="00604654" w:rsidRPr="00355B45" w:rsidRDefault="00604654" w:rsidP="00F81B9E">
      <w:pPr>
        <w:pStyle w:val="text"/>
        <w:rPr>
          <w:rFonts w:ascii="Cambria Math" w:hAnsi="Cambria Math"/>
          <w:b/>
          <w:bCs/>
          <w:i/>
          <w:iCs/>
          <w:u w:val="single"/>
        </w:rPr>
      </w:pPr>
    </w:p>
    <w:p w:rsidR="00F81B9E" w:rsidRPr="00355B45" w:rsidRDefault="00F81B9E" w:rsidP="00F81B9E">
      <w:pPr>
        <w:pStyle w:val="text"/>
        <w:rPr>
          <w:rFonts w:ascii="Cambria Math" w:hAnsi="Cambria Math"/>
          <w:b/>
          <w:bCs/>
          <w:i/>
          <w:iCs/>
          <w:u w:val="single"/>
        </w:rPr>
      </w:pPr>
      <w:r w:rsidRPr="00355B45">
        <w:rPr>
          <w:rFonts w:ascii="Cambria Math" w:hAnsi="Cambria Math"/>
          <w:b/>
          <w:bCs/>
          <w:i/>
          <w:iCs/>
          <w:u w:val="single"/>
        </w:rPr>
        <w:lastRenderedPageBreak/>
        <w:t>Strategies indices</w:t>
      </w:r>
    </w:p>
    <w:p w:rsidR="00F81B9E" w:rsidRPr="00355B45" w:rsidRDefault="00F81B9E" w:rsidP="00F81B9E">
      <w:pPr>
        <w:autoSpaceDE w:val="0"/>
        <w:autoSpaceDN w:val="0"/>
        <w:adjustRightInd w:val="0"/>
        <w:rPr>
          <w:rFonts w:ascii="Cambria Math" w:hAnsi="Cambria Math"/>
          <w:b/>
          <w:bCs/>
          <w:i/>
          <w:iCs/>
          <w:sz w:val="22"/>
          <w:szCs w:val="22"/>
          <w:u w:val="single"/>
        </w:rPr>
      </w:pPr>
      <w:r w:rsidRPr="00355B45">
        <w:rPr>
          <w:rFonts w:ascii="Cambria Math" w:hAnsi="Cambria Math"/>
          <w:b/>
          <w:bCs/>
          <w:i/>
          <w:iCs/>
          <w:sz w:val="22"/>
          <w:szCs w:val="22"/>
          <w:u w:val="single"/>
        </w:rPr>
        <w:t>Q</w:t>
      </w:r>
      <w:r w:rsidR="007C5865" w:rsidRPr="00355B45">
        <w:rPr>
          <w:rFonts w:ascii="Cambria Math" w:hAnsi="Cambria Math"/>
          <w:b/>
          <w:bCs/>
          <w:i/>
          <w:iCs/>
          <w:sz w:val="22"/>
          <w:szCs w:val="22"/>
          <w:u w:val="single"/>
        </w:rPr>
        <w:t>39</w:t>
      </w:r>
      <w:r w:rsidRPr="00355B45">
        <w:rPr>
          <w:rFonts w:ascii="Cambria Math" w:hAnsi="Cambria Math"/>
          <w:b/>
          <w:bCs/>
          <w:i/>
          <w:iCs/>
          <w:sz w:val="22"/>
          <w:szCs w:val="22"/>
          <w:u w:val="single"/>
        </w:rPr>
        <w:t>: Do you agree with ESMA’s policy orientations on strategy indices? If not, please give reasons.</w:t>
      </w:r>
    </w:p>
    <w:p w:rsidR="008406EB" w:rsidRPr="00355B45" w:rsidRDefault="008406EB" w:rsidP="00F81B9E">
      <w:pPr>
        <w:autoSpaceDE w:val="0"/>
        <w:autoSpaceDN w:val="0"/>
        <w:adjustRightInd w:val="0"/>
        <w:rPr>
          <w:rFonts w:ascii="Cambria Math" w:hAnsi="Cambria Math"/>
          <w:b/>
          <w:bCs/>
          <w:i/>
          <w:iCs/>
          <w:sz w:val="22"/>
          <w:szCs w:val="22"/>
          <w:u w:val="single"/>
        </w:rPr>
      </w:pPr>
    </w:p>
    <w:p w:rsidR="007E7131" w:rsidRPr="00355B45" w:rsidRDefault="007E5E24" w:rsidP="0065187F">
      <w:pPr>
        <w:ind w:firstLine="709"/>
        <w:rPr>
          <w:rFonts w:ascii="Cambria Math" w:hAnsi="Cambria Math"/>
          <w:bCs/>
          <w:i/>
          <w:iCs/>
          <w:sz w:val="22"/>
          <w:szCs w:val="22"/>
          <w:lang w:val="en-GB"/>
        </w:rPr>
      </w:pPr>
      <w:r w:rsidRPr="00355B45">
        <w:rPr>
          <w:rFonts w:ascii="Cambria Math" w:hAnsi="Cambria Math"/>
          <w:bCs/>
          <w:i/>
          <w:iCs/>
          <w:sz w:val="22"/>
          <w:szCs w:val="22"/>
          <w:lang w:val="en-GB"/>
        </w:rPr>
        <w:t>Guideline 1:</w:t>
      </w:r>
    </w:p>
    <w:p w:rsidR="007E7131" w:rsidRPr="00355B45" w:rsidRDefault="007E5E24" w:rsidP="0065187F">
      <w:pPr>
        <w:ind w:left="709"/>
        <w:rPr>
          <w:rFonts w:ascii="Cambria Math" w:hAnsi="Cambria Math"/>
          <w:bCs/>
          <w:i/>
          <w:iCs/>
          <w:sz w:val="22"/>
          <w:szCs w:val="22"/>
          <w:lang w:val="en-GB"/>
        </w:rPr>
      </w:pPr>
      <w:r w:rsidRPr="00355B45">
        <w:rPr>
          <w:rFonts w:ascii="Cambria Math" w:hAnsi="Cambria Math"/>
          <w:bCs/>
          <w:i/>
          <w:iCs/>
          <w:sz w:val="22"/>
          <w:szCs w:val="22"/>
          <w:lang w:val="en-GB"/>
        </w:rPr>
        <w:t>The prospectus for an index replicating UCITS must, where relevant, inform investors of the intention to make use of the increased diversification limits together with a description of the exceptional market conditions which justify this investment:</w:t>
      </w:r>
    </w:p>
    <w:p w:rsidR="00E26F4F" w:rsidRPr="00355B45" w:rsidRDefault="00E26F4F" w:rsidP="007E7131">
      <w:pPr>
        <w:rPr>
          <w:rFonts w:ascii="Cambria Math" w:hAnsi="Cambria Math"/>
          <w:bCs/>
          <w:iCs/>
          <w:sz w:val="22"/>
          <w:szCs w:val="22"/>
          <w:lang w:val="en-GB"/>
        </w:rPr>
      </w:pPr>
    </w:p>
    <w:p w:rsidR="0038110F" w:rsidRPr="00355B45" w:rsidRDefault="00355B45" w:rsidP="0038110F">
      <w:pPr>
        <w:jc w:val="both"/>
        <w:rPr>
          <w:rFonts w:ascii="Cambria Math" w:hAnsi="Cambria Math"/>
          <w:bCs/>
          <w:iCs/>
          <w:sz w:val="22"/>
          <w:szCs w:val="22"/>
          <w:lang w:val="en-GB"/>
        </w:rPr>
      </w:pPr>
      <w:r w:rsidRPr="00355B45">
        <w:rPr>
          <w:rFonts w:ascii="Cambria Math" w:hAnsi="Cambria Math"/>
          <w:bCs/>
          <w:iCs/>
          <w:sz w:val="22"/>
          <w:szCs w:val="22"/>
          <w:lang w:val="en-GB"/>
        </w:rPr>
        <w:t>BNP PARIBAS AM</w:t>
      </w:r>
      <w:r w:rsidR="0038110F" w:rsidRPr="00355B45">
        <w:rPr>
          <w:rFonts w:ascii="Cambria Math" w:hAnsi="Cambria Math"/>
          <w:bCs/>
          <w:iCs/>
          <w:sz w:val="22"/>
          <w:szCs w:val="22"/>
          <w:lang w:val="en-GB"/>
        </w:rPr>
        <w:t xml:space="preserve"> agrees with this proposed guideline, to the extent that the proposed diversification rules are those described in the 1st bullet point of the paragraph 79. </w:t>
      </w:r>
    </w:p>
    <w:p w:rsidR="00B8167A" w:rsidRPr="00355B45" w:rsidRDefault="00B8167A" w:rsidP="0038110F">
      <w:pPr>
        <w:jc w:val="both"/>
        <w:rPr>
          <w:rFonts w:ascii="Cambria Math" w:hAnsi="Cambria Math"/>
          <w:bCs/>
          <w:iCs/>
          <w:sz w:val="22"/>
          <w:szCs w:val="22"/>
          <w:lang w:val="en-GB"/>
        </w:rPr>
      </w:pPr>
    </w:p>
    <w:p w:rsidR="007E7131" w:rsidRPr="00355B45" w:rsidRDefault="007E5E24" w:rsidP="0065187F">
      <w:pPr>
        <w:ind w:firstLine="709"/>
        <w:jc w:val="both"/>
        <w:rPr>
          <w:rFonts w:ascii="Cambria Math" w:hAnsi="Cambria Math"/>
          <w:bCs/>
          <w:i/>
          <w:iCs/>
          <w:sz w:val="22"/>
          <w:szCs w:val="22"/>
          <w:lang w:val="en-GB"/>
        </w:rPr>
      </w:pPr>
      <w:r w:rsidRPr="00355B45">
        <w:rPr>
          <w:rFonts w:ascii="Cambria Math" w:hAnsi="Cambria Math"/>
          <w:bCs/>
          <w:i/>
          <w:iCs/>
          <w:sz w:val="22"/>
          <w:szCs w:val="22"/>
          <w:lang w:val="en-GB"/>
        </w:rPr>
        <w:t>Guideline 2:</w:t>
      </w:r>
    </w:p>
    <w:p w:rsidR="007E7131" w:rsidRPr="00355B45" w:rsidRDefault="007E5E24" w:rsidP="0065187F">
      <w:pPr>
        <w:ind w:left="709"/>
        <w:jc w:val="both"/>
        <w:rPr>
          <w:rFonts w:ascii="Cambria Math" w:hAnsi="Cambria Math"/>
          <w:bCs/>
          <w:i/>
          <w:iCs/>
          <w:sz w:val="22"/>
          <w:szCs w:val="22"/>
          <w:lang w:val="en-GB"/>
        </w:rPr>
      </w:pPr>
      <w:r w:rsidRPr="00355B45">
        <w:rPr>
          <w:rFonts w:ascii="Cambria Math" w:hAnsi="Cambria Math"/>
          <w:bCs/>
          <w:i/>
          <w:iCs/>
          <w:sz w:val="22"/>
          <w:szCs w:val="22"/>
          <w:lang w:val="en-GB"/>
        </w:rPr>
        <w:t xml:space="preserve">A single component of an index must not have an impact on the overall index which exceeds the relevant diversification requirement </w:t>
      </w:r>
      <w:r w:rsidR="006608D2" w:rsidRPr="00355B45">
        <w:rPr>
          <w:rFonts w:ascii="Cambria Math" w:hAnsi="Cambria Math"/>
          <w:bCs/>
          <w:i/>
          <w:iCs/>
          <w:sz w:val="22"/>
          <w:szCs w:val="22"/>
          <w:lang w:val="en-GB"/>
        </w:rPr>
        <w:t>i.e.</w:t>
      </w:r>
      <w:r w:rsidRPr="00355B45">
        <w:rPr>
          <w:rFonts w:ascii="Cambria Math" w:hAnsi="Cambria Math"/>
          <w:bCs/>
          <w:i/>
          <w:iCs/>
          <w:sz w:val="22"/>
          <w:szCs w:val="22"/>
          <w:lang w:val="en-GB"/>
        </w:rPr>
        <w:t xml:space="preserve"> 20%/35%. In the case of a leveraged index, the impact of one component of the overall return of the index, after taking into account the leverage should respect the same limits.</w:t>
      </w:r>
    </w:p>
    <w:p w:rsidR="00E26F4F" w:rsidRPr="00355B45" w:rsidRDefault="00E26F4F" w:rsidP="007E7131">
      <w:pPr>
        <w:jc w:val="both"/>
        <w:rPr>
          <w:rFonts w:ascii="Cambria Math" w:hAnsi="Cambria Math"/>
          <w:bCs/>
          <w:iCs/>
          <w:sz w:val="22"/>
          <w:szCs w:val="22"/>
          <w:lang w:val="en-GB"/>
        </w:rPr>
      </w:pPr>
    </w:p>
    <w:p w:rsidR="0038110F" w:rsidRPr="00355B45" w:rsidRDefault="00355B45" w:rsidP="0038110F">
      <w:pPr>
        <w:jc w:val="both"/>
        <w:rPr>
          <w:rFonts w:ascii="Cambria Math" w:hAnsi="Cambria Math"/>
          <w:bCs/>
          <w:iCs/>
          <w:sz w:val="22"/>
          <w:szCs w:val="22"/>
          <w:lang w:val="en-GB"/>
        </w:rPr>
      </w:pPr>
      <w:r w:rsidRPr="00355B45">
        <w:rPr>
          <w:rFonts w:ascii="Cambria Math" w:hAnsi="Cambria Math"/>
          <w:bCs/>
          <w:iCs/>
          <w:sz w:val="22"/>
          <w:szCs w:val="22"/>
          <w:lang w:val="en-GB"/>
        </w:rPr>
        <w:t>BNP PARIBAS AM</w:t>
      </w:r>
      <w:r w:rsidR="0038110F" w:rsidRPr="00355B45">
        <w:rPr>
          <w:rFonts w:ascii="Cambria Math" w:hAnsi="Cambria Math"/>
          <w:bCs/>
          <w:iCs/>
          <w:sz w:val="22"/>
          <w:szCs w:val="22"/>
          <w:lang w:val="en-GB"/>
        </w:rPr>
        <w:t xml:space="preserve"> agrees on the fact that the diversification criteria within the strategy index should be always consistent with respect to the leverage embedded within the index.</w:t>
      </w:r>
    </w:p>
    <w:p w:rsidR="0065187F" w:rsidRPr="00355B45" w:rsidRDefault="0065187F" w:rsidP="0038110F">
      <w:pPr>
        <w:jc w:val="both"/>
        <w:rPr>
          <w:rFonts w:ascii="Cambria Math" w:hAnsi="Cambria Math"/>
          <w:bCs/>
          <w:iCs/>
          <w:sz w:val="22"/>
          <w:szCs w:val="22"/>
          <w:lang w:val="en-GB"/>
        </w:rPr>
      </w:pPr>
    </w:p>
    <w:p w:rsidR="0065187F" w:rsidRPr="00355B45" w:rsidRDefault="00355B45" w:rsidP="0038110F">
      <w:pPr>
        <w:jc w:val="both"/>
        <w:rPr>
          <w:rFonts w:ascii="Cambria Math" w:hAnsi="Cambria Math"/>
          <w:bCs/>
          <w:iCs/>
          <w:sz w:val="22"/>
          <w:szCs w:val="22"/>
          <w:lang w:val="en-GB"/>
        </w:rPr>
      </w:pPr>
      <w:r w:rsidRPr="00355B45">
        <w:rPr>
          <w:rFonts w:ascii="Cambria Math" w:hAnsi="Cambria Math"/>
          <w:bCs/>
          <w:iCs/>
          <w:sz w:val="22"/>
          <w:szCs w:val="22"/>
          <w:lang w:val="en-GB"/>
        </w:rPr>
        <w:t>BNP PARIBAS AM</w:t>
      </w:r>
      <w:r w:rsidR="0065187F" w:rsidRPr="00355B45">
        <w:rPr>
          <w:rFonts w:ascii="Cambria Math" w:hAnsi="Cambria Math"/>
          <w:bCs/>
          <w:iCs/>
          <w:sz w:val="22"/>
          <w:szCs w:val="22"/>
          <w:lang w:val="en-GB"/>
        </w:rPr>
        <w:t xml:space="preserve"> agrees with the guideline in general and that the diversification criteria within the strategy index should always be consistent with respect to the leverage embedded within the index.  For the avoidance of doubt, </w:t>
      </w:r>
      <w:r w:rsidRPr="00355B45">
        <w:rPr>
          <w:rFonts w:ascii="Cambria Math" w:hAnsi="Cambria Math"/>
          <w:bCs/>
          <w:iCs/>
          <w:sz w:val="22"/>
          <w:szCs w:val="22"/>
          <w:lang w:val="en-GB"/>
        </w:rPr>
        <w:t>BNP PARIBAS AM</w:t>
      </w:r>
      <w:r w:rsidR="0065187F" w:rsidRPr="00355B45">
        <w:rPr>
          <w:rFonts w:ascii="Cambria Math" w:hAnsi="Cambria Math"/>
          <w:bCs/>
          <w:iCs/>
          <w:sz w:val="22"/>
          <w:szCs w:val="22"/>
          <w:lang w:val="en-GB"/>
        </w:rPr>
        <w:t xml:space="preserve"> strongly recommends that ESMA clearly confirms that </w:t>
      </w:r>
      <w:r w:rsidR="00CB5F91" w:rsidRPr="00355B45">
        <w:rPr>
          <w:rFonts w:ascii="Cambria Math" w:hAnsi="Cambria Math"/>
          <w:bCs/>
          <w:iCs/>
          <w:sz w:val="22"/>
          <w:szCs w:val="22"/>
          <w:lang w:val="en-GB"/>
        </w:rPr>
        <w:t xml:space="preserve">diversification of </w:t>
      </w:r>
      <w:r w:rsidR="0065187F" w:rsidRPr="00355B45">
        <w:rPr>
          <w:rFonts w:ascii="Cambria Math" w:hAnsi="Cambria Math"/>
          <w:bCs/>
          <w:iCs/>
          <w:sz w:val="22"/>
          <w:szCs w:val="22"/>
          <w:lang w:val="en-GB"/>
        </w:rPr>
        <w:t>indices of indices and indices based on futures can be assessed by looking through each index component o</w:t>
      </w:r>
      <w:r w:rsidR="002D6607" w:rsidRPr="00355B45">
        <w:rPr>
          <w:rFonts w:ascii="Cambria Math" w:hAnsi="Cambria Math"/>
          <w:bCs/>
          <w:iCs/>
          <w:sz w:val="22"/>
          <w:szCs w:val="22"/>
          <w:lang w:val="en-GB"/>
        </w:rPr>
        <w:t>r</w:t>
      </w:r>
      <w:r w:rsidR="0065187F" w:rsidRPr="00355B45">
        <w:rPr>
          <w:rFonts w:ascii="Cambria Math" w:hAnsi="Cambria Math"/>
          <w:bCs/>
          <w:iCs/>
          <w:sz w:val="22"/>
          <w:szCs w:val="22"/>
          <w:lang w:val="en-GB"/>
        </w:rPr>
        <w:t xml:space="preserve"> future component.</w:t>
      </w:r>
    </w:p>
    <w:p w:rsidR="0065187F" w:rsidRPr="00355B45" w:rsidRDefault="0065187F" w:rsidP="0038110F">
      <w:pPr>
        <w:jc w:val="both"/>
        <w:rPr>
          <w:rFonts w:ascii="Cambria Math" w:hAnsi="Cambria Math"/>
          <w:bCs/>
          <w:iCs/>
          <w:sz w:val="22"/>
          <w:szCs w:val="22"/>
          <w:lang w:val="en-GB"/>
        </w:rPr>
      </w:pPr>
      <w:r w:rsidRPr="00355B45">
        <w:rPr>
          <w:rFonts w:ascii="Cambria Math" w:hAnsi="Cambria Math"/>
          <w:bCs/>
          <w:iCs/>
          <w:sz w:val="22"/>
          <w:szCs w:val="22"/>
          <w:lang w:val="en-GB"/>
        </w:rPr>
        <w:t>As an example, an index based on a diversified equity index and EONIA, balancing its exposure on cash versus equity according to market conditions with a resulting exposure on equity between 0 and 100%, needs to be eligible.</w:t>
      </w:r>
    </w:p>
    <w:p w:rsidR="00B8167A" w:rsidRPr="00355B45" w:rsidRDefault="00B8167A" w:rsidP="0038110F">
      <w:pPr>
        <w:jc w:val="both"/>
        <w:rPr>
          <w:rFonts w:ascii="Cambria Math" w:hAnsi="Cambria Math"/>
          <w:bCs/>
          <w:iCs/>
          <w:sz w:val="22"/>
          <w:szCs w:val="22"/>
          <w:lang w:val="en-GB"/>
        </w:rPr>
      </w:pPr>
    </w:p>
    <w:p w:rsidR="007E7131" w:rsidRPr="00355B45" w:rsidRDefault="007E5E24" w:rsidP="0065187F">
      <w:pPr>
        <w:ind w:firstLine="709"/>
        <w:jc w:val="both"/>
        <w:rPr>
          <w:rFonts w:ascii="Cambria Math" w:hAnsi="Cambria Math"/>
          <w:bCs/>
          <w:i/>
          <w:iCs/>
          <w:sz w:val="22"/>
          <w:szCs w:val="22"/>
          <w:lang w:val="en-GB"/>
        </w:rPr>
      </w:pPr>
      <w:r w:rsidRPr="00355B45">
        <w:rPr>
          <w:rFonts w:ascii="Cambria Math" w:hAnsi="Cambria Math"/>
          <w:bCs/>
          <w:i/>
          <w:iCs/>
          <w:sz w:val="22"/>
          <w:szCs w:val="22"/>
          <w:lang w:val="en-GB"/>
        </w:rPr>
        <w:t>Guideline 3:</w:t>
      </w:r>
    </w:p>
    <w:p w:rsidR="007E7131" w:rsidRPr="00355B45" w:rsidRDefault="007E5E24" w:rsidP="0065187F">
      <w:pPr>
        <w:ind w:left="709"/>
        <w:jc w:val="both"/>
        <w:rPr>
          <w:rFonts w:ascii="Cambria Math" w:hAnsi="Cambria Math"/>
          <w:bCs/>
          <w:i/>
          <w:iCs/>
          <w:sz w:val="22"/>
          <w:szCs w:val="22"/>
          <w:lang w:val="en-GB"/>
        </w:rPr>
      </w:pPr>
      <w:r w:rsidRPr="00355B45">
        <w:rPr>
          <w:rFonts w:ascii="Cambria Math" w:hAnsi="Cambria Math"/>
          <w:bCs/>
          <w:i/>
          <w:iCs/>
          <w:sz w:val="22"/>
          <w:szCs w:val="22"/>
          <w:lang w:val="en-GB"/>
        </w:rPr>
        <w:t>Commodity indices must consist of different commodities which respect the 20%/35% limit in order to be considered an eligible index.</w:t>
      </w:r>
    </w:p>
    <w:p w:rsidR="00E26F4F" w:rsidRPr="00355B45" w:rsidRDefault="00E26F4F" w:rsidP="007E7131">
      <w:pPr>
        <w:jc w:val="both"/>
        <w:rPr>
          <w:rFonts w:ascii="Cambria Math" w:hAnsi="Cambria Math"/>
          <w:bCs/>
          <w:iCs/>
          <w:sz w:val="22"/>
          <w:szCs w:val="22"/>
          <w:lang w:val="en-GB"/>
        </w:rPr>
      </w:pPr>
    </w:p>
    <w:p w:rsidR="0038110F" w:rsidRPr="00355B45" w:rsidRDefault="00355B45" w:rsidP="0038110F">
      <w:pPr>
        <w:jc w:val="both"/>
        <w:rPr>
          <w:rFonts w:ascii="Cambria Math" w:hAnsi="Cambria Math"/>
          <w:bCs/>
          <w:iCs/>
          <w:sz w:val="22"/>
          <w:szCs w:val="22"/>
          <w:lang w:val="en-GB"/>
        </w:rPr>
      </w:pPr>
      <w:r w:rsidRPr="00355B45">
        <w:rPr>
          <w:rFonts w:ascii="Cambria Math" w:hAnsi="Cambria Math"/>
          <w:bCs/>
          <w:iCs/>
          <w:sz w:val="22"/>
          <w:szCs w:val="22"/>
          <w:lang w:val="en-GB"/>
        </w:rPr>
        <w:t>BNP PARIBAS AM</w:t>
      </w:r>
      <w:r w:rsidR="0038110F" w:rsidRPr="00355B45">
        <w:rPr>
          <w:rFonts w:ascii="Cambria Math" w:hAnsi="Cambria Math"/>
          <w:bCs/>
          <w:iCs/>
          <w:sz w:val="22"/>
          <w:szCs w:val="22"/>
          <w:lang w:val="en-GB"/>
        </w:rPr>
        <w:t xml:space="preserve"> would like to remind that the UCITS regulation doesn’t allow any investment in the physical commodities but only in </w:t>
      </w:r>
      <w:r w:rsidR="0065187F" w:rsidRPr="00355B45">
        <w:rPr>
          <w:rFonts w:ascii="Cambria Math" w:hAnsi="Cambria Math"/>
          <w:bCs/>
          <w:iCs/>
          <w:sz w:val="22"/>
          <w:szCs w:val="22"/>
          <w:lang w:val="en-GB"/>
        </w:rPr>
        <w:t>indices</w:t>
      </w:r>
      <w:r w:rsidR="0038110F" w:rsidRPr="00355B45">
        <w:rPr>
          <w:rFonts w:ascii="Cambria Math" w:hAnsi="Cambria Math"/>
          <w:bCs/>
          <w:iCs/>
          <w:sz w:val="22"/>
          <w:szCs w:val="22"/>
          <w:lang w:val="en-GB"/>
        </w:rPr>
        <w:t xml:space="preserve"> of systematically rolled futures. As a matter of consequences, specificity of each index/commodity should be treated independently in respect of diversification.</w:t>
      </w:r>
    </w:p>
    <w:p w:rsidR="0038110F" w:rsidRPr="00355B45" w:rsidRDefault="00355B45" w:rsidP="0038110F">
      <w:pPr>
        <w:jc w:val="both"/>
        <w:rPr>
          <w:rFonts w:ascii="Cambria Math" w:hAnsi="Cambria Math"/>
          <w:bCs/>
          <w:iCs/>
          <w:sz w:val="22"/>
          <w:szCs w:val="22"/>
          <w:lang w:val="en-GB"/>
        </w:rPr>
      </w:pPr>
      <w:r w:rsidRPr="00355B45">
        <w:rPr>
          <w:rFonts w:ascii="Cambria Math" w:hAnsi="Cambria Math"/>
          <w:bCs/>
          <w:iCs/>
          <w:sz w:val="22"/>
          <w:szCs w:val="22"/>
          <w:lang w:val="en-GB"/>
        </w:rPr>
        <w:t>BNP PARIBAS AM</w:t>
      </w:r>
      <w:r w:rsidR="0038110F" w:rsidRPr="00355B45">
        <w:rPr>
          <w:rFonts w:ascii="Cambria Math" w:hAnsi="Cambria Math"/>
          <w:bCs/>
          <w:iCs/>
          <w:sz w:val="22"/>
          <w:szCs w:val="22"/>
          <w:lang w:val="en-GB"/>
        </w:rPr>
        <w:t xml:space="preserve"> agrees with this guideline if by “commodity” (i) each single-commodity is taken into account separately, if (ii) a related product of a given commodity is considered as a separate commodity and if (iii) a given future of a commodity is not aggregated with the other existing futures. </w:t>
      </w:r>
    </w:p>
    <w:p w:rsidR="0065187F" w:rsidRPr="00355B45" w:rsidRDefault="0065187F" w:rsidP="0038110F">
      <w:pPr>
        <w:jc w:val="both"/>
        <w:rPr>
          <w:rFonts w:ascii="Cambria Math" w:hAnsi="Cambria Math"/>
          <w:bCs/>
          <w:iCs/>
          <w:sz w:val="22"/>
          <w:szCs w:val="22"/>
          <w:lang w:val="en-GB"/>
        </w:rPr>
      </w:pPr>
    </w:p>
    <w:p w:rsidR="0038110F" w:rsidRPr="00355B45" w:rsidRDefault="0038110F" w:rsidP="0038110F">
      <w:pPr>
        <w:jc w:val="both"/>
        <w:rPr>
          <w:rFonts w:ascii="Cambria Math" w:hAnsi="Cambria Math"/>
          <w:bCs/>
          <w:iCs/>
          <w:sz w:val="22"/>
          <w:szCs w:val="22"/>
          <w:lang w:val="en-GB"/>
        </w:rPr>
      </w:pPr>
      <w:r w:rsidRPr="00355B45">
        <w:rPr>
          <w:rFonts w:ascii="Cambria Math" w:hAnsi="Cambria Math"/>
          <w:bCs/>
          <w:iCs/>
          <w:sz w:val="22"/>
          <w:szCs w:val="22"/>
          <w:lang w:val="en-GB"/>
        </w:rPr>
        <w:t>As a matter of illustration,</w:t>
      </w:r>
    </w:p>
    <w:p w:rsidR="0038110F" w:rsidRPr="00355B45" w:rsidRDefault="0038110F" w:rsidP="0038110F">
      <w:pPr>
        <w:jc w:val="both"/>
        <w:rPr>
          <w:rFonts w:ascii="Cambria Math" w:hAnsi="Cambria Math"/>
          <w:bCs/>
          <w:iCs/>
          <w:sz w:val="22"/>
          <w:szCs w:val="22"/>
          <w:lang w:val="en-GB"/>
        </w:rPr>
      </w:pPr>
      <w:r w:rsidRPr="00355B45">
        <w:rPr>
          <w:rFonts w:ascii="Cambria Math" w:hAnsi="Cambria Math"/>
          <w:bCs/>
          <w:iCs/>
          <w:sz w:val="22"/>
          <w:szCs w:val="22"/>
          <w:lang w:val="en-GB"/>
        </w:rPr>
        <w:t xml:space="preserve">- </w:t>
      </w:r>
      <w:proofErr w:type="gramStart"/>
      <w:r w:rsidRPr="00355B45">
        <w:rPr>
          <w:rFonts w:ascii="Cambria Math" w:hAnsi="Cambria Math"/>
          <w:bCs/>
          <w:iCs/>
          <w:sz w:val="22"/>
          <w:szCs w:val="22"/>
          <w:lang w:val="en-GB"/>
        </w:rPr>
        <w:t>case</w:t>
      </w:r>
      <w:proofErr w:type="gramEnd"/>
      <w:r w:rsidRPr="00355B45">
        <w:rPr>
          <w:rFonts w:ascii="Cambria Math" w:hAnsi="Cambria Math"/>
          <w:bCs/>
          <w:iCs/>
          <w:sz w:val="22"/>
          <w:szCs w:val="22"/>
          <w:lang w:val="en-GB"/>
        </w:rPr>
        <w:t xml:space="preserve"> (i), Brent and WTI shouldn’t be considered as the same commodity</w:t>
      </w:r>
    </w:p>
    <w:p w:rsidR="0038110F" w:rsidRPr="00355B45" w:rsidRDefault="0038110F" w:rsidP="0038110F">
      <w:pPr>
        <w:jc w:val="both"/>
        <w:rPr>
          <w:rFonts w:ascii="Cambria Math" w:hAnsi="Cambria Math"/>
          <w:bCs/>
          <w:iCs/>
          <w:sz w:val="22"/>
          <w:szCs w:val="22"/>
          <w:lang w:val="en-GB"/>
        </w:rPr>
      </w:pPr>
      <w:r w:rsidRPr="00355B45">
        <w:rPr>
          <w:rFonts w:ascii="Cambria Math" w:hAnsi="Cambria Math"/>
          <w:bCs/>
          <w:iCs/>
          <w:sz w:val="22"/>
          <w:szCs w:val="22"/>
          <w:lang w:val="en-GB"/>
        </w:rPr>
        <w:t xml:space="preserve">- </w:t>
      </w:r>
      <w:proofErr w:type="gramStart"/>
      <w:r w:rsidRPr="00355B45">
        <w:rPr>
          <w:rFonts w:ascii="Cambria Math" w:hAnsi="Cambria Math"/>
          <w:bCs/>
          <w:iCs/>
          <w:sz w:val="22"/>
          <w:szCs w:val="22"/>
          <w:lang w:val="en-GB"/>
        </w:rPr>
        <w:t>case</w:t>
      </w:r>
      <w:proofErr w:type="gramEnd"/>
      <w:r w:rsidRPr="00355B45">
        <w:rPr>
          <w:rFonts w:ascii="Cambria Math" w:hAnsi="Cambria Math"/>
          <w:bCs/>
          <w:iCs/>
          <w:sz w:val="22"/>
          <w:szCs w:val="22"/>
          <w:lang w:val="en-GB"/>
        </w:rPr>
        <w:t xml:space="preserve"> (ii), “soybeans” and “soybeans oil” shouldn’t be considered as the same commodity.</w:t>
      </w:r>
    </w:p>
    <w:p w:rsidR="0038110F" w:rsidRPr="00355B45" w:rsidRDefault="006608D2" w:rsidP="0038110F">
      <w:pPr>
        <w:jc w:val="both"/>
        <w:rPr>
          <w:rFonts w:ascii="Cambria Math" w:hAnsi="Cambria Math"/>
          <w:bCs/>
          <w:iCs/>
          <w:sz w:val="22"/>
          <w:szCs w:val="22"/>
          <w:lang w:val="en-GB"/>
        </w:rPr>
      </w:pPr>
      <w:r w:rsidRPr="00355B45">
        <w:rPr>
          <w:rFonts w:ascii="Cambria Math" w:hAnsi="Cambria Math"/>
          <w:bCs/>
          <w:iCs/>
          <w:sz w:val="22"/>
          <w:szCs w:val="22"/>
          <w:lang w:val="en-GB"/>
        </w:rPr>
        <w:t>- case (iii),</w:t>
      </w:r>
      <w:r w:rsidR="0038110F" w:rsidRPr="00355B45">
        <w:rPr>
          <w:rFonts w:ascii="Cambria Math" w:hAnsi="Cambria Math"/>
          <w:bCs/>
          <w:iCs/>
          <w:sz w:val="22"/>
          <w:szCs w:val="22"/>
          <w:lang w:val="en-GB"/>
        </w:rPr>
        <w:t xml:space="preserve"> the 3 month WTI sub index versus front month WTI sub index shouldn’t be considered as the same commodity </w:t>
      </w:r>
    </w:p>
    <w:p w:rsidR="0065187F" w:rsidRPr="00355B45" w:rsidRDefault="0065187F" w:rsidP="0038110F">
      <w:pPr>
        <w:jc w:val="both"/>
        <w:rPr>
          <w:rFonts w:ascii="Cambria Math" w:hAnsi="Cambria Math"/>
          <w:bCs/>
          <w:iCs/>
          <w:sz w:val="22"/>
          <w:szCs w:val="22"/>
          <w:lang w:val="en-GB"/>
        </w:rPr>
      </w:pPr>
    </w:p>
    <w:p w:rsidR="0038110F" w:rsidRPr="00355B45" w:rsidRDefault="00355B45" w:rsidP="0038110F">
      <w:pPr>
        <w:jc w:val="both"/>
        <w:rPr>
          <w:rFonts w:ascii="Cambria Math" w:hAnsi="Cambria Math"/>
          <w:bCs/>
          <w:iCs/>
          <w:sz w:val="22"/>
          <w:szCs w:val="22"/>
          <w:lang w:val="en-GB"/>
        </w:rPr>
      </w:pPr>
      <w:r w:rsidRPr="00355B45">
        <w:rPr>
          <w:rFonts w:ascii="Cambria Math" w:hAnsi="Cambria Math"/>
          <w:bCs/>
          <w:iCs/>
          <w:sz w:val="22"/>
          <w:szCs w:val="22"/>
          <w:lang w:val="en-GB"/>
        </w:rPr>
        <w:t>BNP PARIBAS AM</w:t>
      </w:r>
      <w:r w:rsidR="0038110F" w:rsidRPr="00355B45">
        <w:rPr>
          <w:rFonts w:ascii="Cambria Math" w:hAnsi="Cambria Math"/>
          <w:bCs/>
          <w:iCs/>
          <w:sz w:val="22"/>
          <w:szCs w:val="22"/>
          <w:lang w:val="en-GB"/>
        </w:rPr>
        <w:t xml:space="preserve"> considers for all the above illustrations, performances and market </w:t>
      </w:r>
      <w:r w:rsidR="00CB5F91" w:rsidRPr="00355B45">
        <w:rPr>
          <w:rFonts w:ascii="Cambria Math" w:hAnsi="Cambria Math"/>
          <w:bCs/>
          <w:iCs/>
          <w:sz w:val="22"/>
          <w:szCs w:val="22"/>
          <w:lang w:val="en-GB"/>
        </w:rPr>
        <w:t>behaviours</w:t>
      </w:r>
      <w:r w:rsidR="0038110F" w:rsidRPr="00355B45">
        <w:rPr>
          <w:rFonts w:ascii="Cambria Math" w:hAnsi="Cambria Math"/>
          <w:bCs/>
          <w:iCs/>
          <w:sz w:val="22"/>
          <w:szCs w:val="22"/>
          <w:lang w:val="en-GB"/>
        </w:rPr>
        <w:t xml:space="preserve"> are different. Thus treatment should be different.</w:t>
      </w:r>
    </w:p>
    <w:p w:rsidR="00F81B9E" w:rsidRPr="00355B45" w:rsidRDefault="00F81B9E" w:rsidP="00F81B9E">
      <w:pPr>
        <w:jc w:val="both"/>
        <w:rPr>
          <w:rFonts w:ascii="Cambria Math" w:hAnsi="Cambria Math"/>
          <w:bCs/>
          <w:iCs/>
          <w:sz w:val="22"/>
          <w:szCs w:val="22"/>
          <w:lang w:val="en-GB"/>
        </w:rPr>
      </w:pPr>
    </w:p>
    <w:p w:rsidR="007E7131" w:rsidRPr="00355B45" w:rsidRDefault="007E5E24" w:rsidP="0065187F">
      <w:pPr>
        <w:ind w:firstLine="709"/>
        <w:jc w:val="both"/>
        <w:rPr>
          <w:rFonts w:ascii="Cambria Math" w:hAnsi="Cambria Math"/>
          <w:bCs/>
          <w:i/>
          <w:iCs/>
          <w:sz w:val="22"/>
          <w:szCs w:val="22"/>
          <w:lang w:val="en-GB"/>
        </w:rPr>
      </w:pPr>
      <w:r w:rsidRPr="00355B45">
        <w:rPr>
          <w:rFonts w:ascii="Cambria Math" w:hAnsi="Cambria Math"/>
          <w:bCs/>
          <w:i/>
          <w:iCs/>
          <w:sz w:val="22"/>
          <w:szCs w:val="22"/>
          <w:lang w:val="en-GB"/>
        </w:rPr>
        <w:t>Guideline 4:</w:t>
      </w:r>
    </w:p>
    <w:p w:rsidR="007E7131" w:rsidRPr="00355B45" w:rsidRDefault="007E5E24" w:rsidP="0065187F">
      <w:pPr>
        <w:ind w:left="360"/>
        <w:jc w:val="both"/>
        <w:rPr>
          <w:rFonts w:ascii="Cambria Math" w:hAnsi="Cambria Math"/>
          <w:bCs/>
          <w:i/>
          <w:iCs/>
          <w:sz w:val="22"/>
          <w:szCs w:val="22"/>
          <w:lang w:val="en-GB"/>
        </w:rPr>
      </w:pPr>
      <w:r w:rsidRPr="00355B45">
        <w:rPr>
          <w:rFonts w:ascii="Cambria Math" w:hAnsi="Cambria Math"/>
          <w:bCs/>
          <w:i/>
          <w:iCs/>
          <w:sz w:val="22"/>
          <w:szCs w:val="22"/>
          <w:lang w:val="en-GB"/>
        </w:rPr>
        <w:lastRenderedPageBreak/>
        <w:t>A strategy Index must be able to demonstrate that it satisfies the index criteria, including that of being a benchmark for the market to which it refers. For that purpose:</w:t>
      </w:r>
    </w:p>
    <w:p w:rsidR="007E7131" w:rsidRPr="00355B45" w:rsidRDefault="007E5E24" w:rsidP="007E7131">
      <w:pPr>
        <w:numPr>
          <w:ilvl w:val="0"/>
          <w:numId w:val="13"/>
        </w:numPr>
        <w:spacing w:after="200"/>
        <w:jc w:val="both"/>
        <w:rPr>
          <w:rFonts w:ascii="Cambria Math" w:hAnsi="Cambria Math"/>
          <w:bCs/>
          <w:i/>
          <w:iCs/>
          <w:sz w:val="22"/>
          <w:szCs w:val="22"/>
          <w:lang w:val="en-GB"/>
        </w:rPr>
      </w:pPr>
      <w:r w:rsidRPr="00355B45">
        <w:rPr>
          <w:rFonts w:ascii="Cambria Math" w:hAnsi="Cambria Math"/>
          <w:bCs/>
          <w:i/>
          <w:iCs/>
          <w:sz w:val="22"/>
          <w:szCs w:val="22"/>
          <w:lang w:val="en-GB"/>
        </w:rPr>
        <w:t>An index must have a clear, single objective in order to represent an adequate benchmark for the market</w:t>
      </w:r>
      <w:r w:rsidR="0065187F" w:rsidRPr="00355B45">
        <w:rPr>
          <w:rFonts w:ascii="Cambria Math" w:hAnsi="Cambria Math"/>
          <w:bCs/>
          <w:i/>
          <w:iCs/>
          <w:sz w:val="22"/>
          <w:szCs w:val="22"/>
          <w:lang w:val="en-GB"/>
        </w:rPr>
        <w:t>;</w:t>
      </w:r>
    </w:p>
    <w:p w:rsidR="007E7131" w:rsidRPr="00355B45" w:rsidRDefault="007E5E24" w:rsidP="007E7131">
      <w:pPr>
        <w:numPr>
          <w:ilvl w:val="0"/>
          <w:numId w:val="13"/>
        </w:numPr>
        <w:spacing w:after="200"/>
        <w:jc w:val="both"/>
        <w:rPr>
          <w:rFonts w:ascii="Cambria Math" w:hAnsi="Cambria Math"/>
          <w:bCs/>
          <w:i/>
          <w:iCs/>
          <w:sz w:val="22"/>
          <w:szCs w:val="22"/>
          <w:lang w:val="en-GB"/>
        </w:rPr>
      </w:pPr>
      <w:r w:rsidRPr="00355B45">
        <w:rPr>
          <w:rFonts w:ascii="Cambria Math" w:hAnsi="Cambria Math"/>
          <w:bCs/>
          <w:i/>
          <w:iCs/>
          <w:sz w:val="22"/>
          <w:szCs w:val="22"/>
          <w:lang w:val="en-GB"/>
        </w:rPr>
        <w:t>The universe of index components and the basis on which these components are selected for the strategy should be clear to investors and competent authorities</w:t>
      </w:r>
      <w:r w:rsidR="0065187F" w:rsidRPr="00355B45">
        <w:rPr>
          <w:rFonts w:ascii="Cambria Math" w:hAnsi="Cambria Math"/>
          <w:bCs/>
          <w:i/>
          <w:iCs/>
          <w:sz w:val="22"/>
          <w:szCs w:val="22"/>
          <w:lang w:val="en-GB"/>
        </w:rPr>
        <w:t>;</w:t>
      </w:r>
    </w:p>
    <w:p w:rsidR="007E7131" w:rsidRPr="00355B45" w:rsidRDefault="007E5E24" w:rsidP="007E7131">
      <w:pPr>
        <w:numPr>
          <w:ilvl w:val="0"/>
          <w:numId w:val="13"/>
        </w:numPr>
        <w:spacing w:after="200"/>
        <w:jc w:val="both"/>
        <w:rPr>
          <w:rFonts w:ascii="Cambria Math" w:hAnsi="Cambria Math"/>
          <w:bCs/>
          <w:i/>
          <w:iCs/>
          <w:sz w:val="22"/>
          <w:szCs w:val="22"/>
          <w:lang w:val="en-GB"/>
        </w:rPr>
      </w:pPr>
      <w:r w:rsidRPr="00355B45">
        <w:rPr>
          <w:rFonts w:ascii="Cambria Math" w:hAnsi="Cambria Math"/>
          <w:bCs/>
          <w:i/>
          <w:iCs/>
          <w:sz w:val="22"/>
          <w:szCs w:val="22"/>
          <w:lang w:val="en-GB"/>
        </w:rPr>
        <w:t>If cash management is included as part of the index strategy, the UCITS must demonstrate that this doesn’t affect the objective nature of the index calculation methodology</w:t>
      </w:r>
      <w:r w:rsidR="0065187F" w:rsidRPr="00355B45">
        <w:rPr>
          <w:rFonts w:ascii="Cambria Math" w:hAnsi="Cambria Math"/>
          <w:bCs/>
          <w:i/>
          <w:iCs/>
          <w:sz w:val="22"/>
          <w:szCs w:val="22"/>
          <w:lang w:val="en-GB"/>
        </w:rPr>
        <w:t>.</w:t>
      </w:r>
    </w:p>
    <w:p w:rsidR="00F81B9E" w:rsidRPr="00355B45" w:rsidRDefault="00355B45" w:rsidP="00F81B9E">
      <w:pPr>
        <w:jc w:val="both"/>
        <w:rPr>
          <w:rFonts w:ascii="Cambria Math" w:hAnsi="Cambria Math"/>
          <w:bCs/>
          <w:iCs/>
          <w:sz w:val="22"/>
          <w:szCs w:val="22"/>
          <w:lang w:val="en-GB"/>
        </w:rPr>
      </w:pPr>
      <w:r w:rsidRPr="00355B45">
        <w:rPr>
          <w:rFonts w:ascii="Cambria Math" w:hAnsi="Cambria Math"/>
          <w:bCs/>
          <w:iCs/>
          <w:sz w:val="22"/>
          <w:szCs w:val="22"/>
          <w:lang w:val="en-GB"/>
        </w:rPr>
        <w:t>BNP PARIBAS AM</w:t>
      </w:r>
      <w:r w:rsidR="00445987" w:rsidRPr="00355B45">
        <w:rPr>
          <w:rFonts w:ascii="Cambria Math" w:hAnsi="Cambria Math"/>
          <w:bCs/>
          <w:iCs/>
          <w:sz w:val="22"/>
          <w:szCs w:val="22"/>
          <w:lang w:val="en-GB"/>
        </w:rPr>
        <w:t xml:space="preserve"> agrees</w:t>
      </w:r>
      <w:r w:rsidR="00F81B9E" w:rsidRPr="00355B45">
        <w:rPr>
          <w:rFonts w:ascii="Cambria Math" w:hAnsi="Cambria Math"/>
          <w:bCs/>
          <w:iCs/>
          <w:sz w:val="22"/>
          <w:szCs w:val="22"/>
          <w:lang w:val="en-GB"/>
        </w:rPr>
        <w:t xml:space="preserve"> with this guideline.</w:t>
      </w:r>
    </w:p>
    <w:p w:rsidR="00B8167A" w:rsidRPr="00355B45" w:rsidRDefault="00B8167A" w:rsidP="00F81B9E">
      <w:pPr>
        <w:jc w:val="both"/>
        <w:rPr>
          <w:rFonts w:ascii="Cambria Math" w:hAnsi="Cambria Math"/>
          <w:bCs/>
          <w:iCs/>
          <w:sz w:val="22"/>
          <w:szCs w:val="22"/>
          <w:lang w:val="en-GB"/>
        </w:rPr>
      </w:pPr>
    </w:p>
    <w:p w:rsidR="007E7131" w:rsidRPr="00355B45" w:rsidRDefault="007E5E24" w:rsidP="0065187F">
      <w:pPr>
        <w:ind w:firstLine="709"/>
        <w:jc w:val="both"/>
        <w:rPr>
          <w:rFonts w:ascii="Cambria Math" w:hAnsi="Cambria Math"/>
          <w:bCs/>
          <w:i/>
          <w:iCs/>
          <w:sz w:val="22"/>
          <w:szCs w:val="22"/>
          <w:lang w:val="en-GB"/>
        </w:rPr>
      </w:pPr>
      <w:r w:rsidRPr="00355B45">
        <w:rPr>
          <w:rFonts w:ascii="Cambria Math" w:hAnsi="Cambria Math"/>
          <w:bCs/>
          <w:i/>
          <w:iCs/>
          <w:sz w:val="22"/>
          <w:szCs w:val="22"/>
          <w:lang w:val="en-GB"/>
        </w:rPr>
        <w:t>Guideline 5:</w:t>
      </w:r>
    </w:p>
    <w:p w:rsidR="007E7131" w:rsidRPr="00355B45" w:rsidRDefault="007E5E24" w:rsidP="0065187F">
      <w:pPr>
        <w:ind w:left="709"/>
        <w:jc w:val="both"/>
        <w:rPr>
          <w:rFonts w:ascii="Cambria Math" w:hAnsi="Cambria Math"/>
          <w:bCs/>
          <w:i/>
          <w:iCs/>
          <w:sz w:val="22"/>
          <w:szCs w:val="22"/>
          <w:lang w:val="en-GB"/>
        </w:rPr>
      </w:pPr>
      <w:r w:rsidRPr="00355B45">
        <w:rPr>
          <w:rFonts w:ascii="Cambria Math" w:hAnsi="Cambria Math"/>
          <w:bCs/>
          <w:i/>
          <w:iCs/>
          <w:sz w:val="22"/>
          <w:szCs w:val="22"/>
          <w:lang w:val="en-GB"/>
        </w:rPr>
        <w:t>The UCITS prospectus should disclose the rebalancing frequency and its effects on the costs within the strategy.</w:t>
      </w:r>
    </w:p>
    <w:p w:rsidR="0065187F" w:rsidRPr="00355B45" w:rsidRDefault="0065187F" w:rsidP="0038110F">
      <w:pPr>
        <w:jc w:val="both"/>
        <w:rPr>
          <w:rFonts w:ascii="Cambria Math" w:hAnsi="Cambria Math"/>
          <w:bCs/>
          <w:iCs/>
          <w:sz w:val="22"/>
          <w:szCs w:val="22"/>
          <w:lang w:val="en-GB"/>
        </w:rPr>
      </w:pPr>
    </w:p>
    <w:p w:rsidR="0038110F" w:rsidRPr="00355B45" w:rsidRDefault="00355B45" w:rsidP="0038110F">
      <w:pPr>
        <w:jc w:val="both"/>
        <w:rPr>
          <w:rFonts w:ascii="Cambria Math" w:hAnsi="Cambria Math"/>
          <w:bCs/>
          <w:iCs/>
          <w:sz w:val="22"/>
          <w:szCs w:val="22"/>
          <w:lang w:val="en-GB"/>
        </w:rPr>
      </w:pPr>
      <w:r w:rsidRPr="00355B45">
        <w:rPr>
          <w:rFonts w:ascii="Cambria Math" w:hAnsi="Cambria Math"/>
          <w:bCs/>
          <w:iCs/>
          <w:sz w:val="22"/>
          <w:szCs w:val="22"/>
          <w:lang w:val="en-GB"/>
        </w:rPr>
        <w:t>BNP PARIBAS AM</w:t>
      </w:r>
      <w:r w:rsidR="0038110F" w:rsidRPr="00355B45">
        <w:rPr>
          <w:rFonts w:ascii="Cambria Math" w:hAnsi="Cambria Math"/>
          <w:bCs/>
          <w:iCs/>
          <w:sz w:val="22"/>
          <w:szCs w:val="22"/>
          <w:lang w:val="en-GB"/>
        </w:rPr>
        <w:t xml:space="preserve"> considers important to distinguish between the two following cases:</w:t>
      </w:r>
    </w:p>
    <w:p w:rsidR="0065187F" w:rsidRPr="00355B45" w:rsidRDefault="0065187F" w:rsidP="0038110F">
      <w:pPr>
        <w:jc w:val="both"/>
        <w:rPr>
          <w:rFonts w:ascii="Cambria Math" w:hAnsi="Cambria Math"/>
          <w:bCs/>
          <w:iCs/>
          <w:sz w:val="22"/>
          <w:szCs w:val="22"/>
          <w:lang w:val="en-GB"/>
        </w:rPr>
      </w:pPr>
    </w:p>
    <w:p w:rsidR="0038110F" w:rsidRPr="00355B45" w:rsidRDefault="0038110F" w:rsidP="0065187F">
      <w:pPr>
        <w:pStyle w:val="Paragraphedeliste"/>
        <w:numPr>
          <w:ilvl w:val="0"/>
          <w:numId w:val="13"/>
        </w:numPr>
        <w:jc w:val="both"/>
        <w:rPr>
          <w:rFonts w:ascii="Cambria Math" w:hAnsi="Cambria Math"/>
          <w:bCs/>
          <w:iCs/>
          <w:sz w:val="22"/>
          <w:szCs w:val="22"/>
          <w:lang w:val="en-GB"/>
        </w:rPr>
      </w:pPr>
      <w:r w:rsidRPr="00355B45">
        <w:rPr>
          <w:rFonts w:ascii="Cambria Math" w:hAnsi="Cambria Math"/>
          <w:bCs/>
          <w:iCs/>
          <w:sz w:val="22"/>
          <w:szCs w:val="22"/>
          <w:lang w:val="en-GB"/>
        </w:rPr>
        <w:t>Case 1: the fund is exposed to an activ</w:t>
      </w:r>
      <w:r w:rsidR="0065187F" w:rsidRPr="00355B45">
        <w:rPr>
          <w:rFonts w:ascii="Cambria Math" w:hAnsi="Cambria Math"/>
          <w:bCs/>
          <w:iCs/>
          <w:sz w:val="22"/>
          <w:szCs w:val="22"/>
          <w:lang w:val="en-GB"/>
        </w:rPr>
        <w:t>ely managed set of strategy indices;</w:t>
      </w:r>
    </w:p>
    <w:p w:rsidR="0038110F" w:rsidRPr="00355B45" w:rsidRDefault="0038110F" w:rsidP="0065187F">
      <w:pPr>
        <w:pStyle w:val="Paragraphedeliste"/>
        <w:numPr>
          <w:ilvl w:val="0"/>
          <w:numId w:val="13"/>
        </w:numPr>
        <w:jc w:val="both"/>
        <w:rPr>
          <w:rFonts w:ascii="Cambria Math" w:hAnsi="Cambria Math"/>
          <w:bCs/>
          <w:iCs/>
          <w:sz w:val="22"/>
          <w:szCs w:val="22"/>
          <w:lang w:val="en-GB"/>
        </w:rPr>
      </w:pPr>
      <w:r w:rsidRPr="00355B45">
        <w:rPr>
          <w:rFonts w:ascii="Cambria Math" w:hAnsi="Cambria Math"/>
          <w:bCs/>
          <w:iCs/>
          <w:sz w:val="22"/>
          <w:szCs w:val="22"/>
          <w:lang w:val="en-GB"/>
        </w:rPr>
        <w:t>Case 2: the fund is exposed to a strategy index</w:t>
      </w:r>
      <w:r w:rsidR="0065187F" w:rsidRPr="00355B45">
        <w:rPr>
          <w:rFonts w:ascii="Cambria Math" w:hAnsi="Cambria Math"/>
          <w:bCs/>
          <w:iCs/>
          <w:sz w:val="22"/>
          <w:szCs w:val="22"/>
          <w:lang w:val="en-GB"/>
        </w:rPr>
        <w:t>.</w:t>
      </w:r>
    </w:p>
    <w:p w:rsidR="0065187F" w:rsidRPr="00355B45" w:rsidRDefault="0065187F" w:rsidP="0065187F">
      <w:pPr>
        <w:ind w:firstLine="709"/>
        <w:jc w:val="both"/>
        <w:rPr>
          <w:rFonts w:ascii="Cambria Math" w:hAnsi="Cambria Math"/>
          <w:bCs/>
          <w:iCs/>
          <w:sz w:val="22"/>
          <w:szCs w:val="22"/>
          <w:lang w:val="en-GB"/>
        </w:rPr>
      </w:pPr>
    </w:p>
    <w:p w:rsidR="0038110F" w:rsidRPr="00355B45" w:rsidRDefault="00355B45" w:rsidP="0038110F">
      <w:pPr>
        <w:jc w:val="both"/>
        <w:rPr>
          <w:rFonts w:ascii="Cambria Math" w:hAnsi="Cambria Math"/>
          <w:bCs/>
          <w:iCs/>
          <w:sz w:val="22"/>
          <w:szCs w:val="22"/>
          <w:lang w:val="en-GB"/>
        </w:rPr>
      </w:pPr>
      <w:r w:rsidRPr="00355B45">
        <w:rPr>
          <w:rFonts w:ascii="Cambria Math" w:hAnsi="Cambria Math"/>
          <w:bCs/>
          <w:iCs/>
          <w:sz w:val="22"/>
          <w:szCs w:val="22"/>
          <w:lang w:val="en-GB"/>
        </w:rPr>
        <w:t>BNP PARIBAS AM</w:t>
      </w:r>
      <w:r w:rsidR="0038110F" w:rsidRPr="00355B45">
        <w:rPr>
          <w:rFonts w:ascii="Cambria Math" w:hAnsi="Cambria Math"/>
          <w:bCs/>
          <w:iCs/>
          <w:sz w:val="22"/>
          <w:szCs w:val="22"/>
          <w:lang w:val="en-GB"/>
        </w:rPr>
        <w:t xml:space="preserve"> would like to make clear that in the case of a fund using various strategy indices, the various rebalancing between the strategy indices should be disclosed in the usual reporting materials and not in the statutory document of the UCITS.</w:t>
      </w:r>
    </w:p>
    <w:p w:rsidR="0065187F" w:rsidRPr="00355B45" w:rsidRDefault="0065187F" w:rsidP="0038110F">
      <w:pPr>
        <w:jc w:val="both"/>
        <w:rPr>
          <w:rFonts w:ascii="Cambria Math" w:hAnsi="Cambria Math"/>
          <w:bCs/>
          <w:iCs/>
          <w:sz w:val="22"/>
          <w:szCs w:val="22"/>
          <w:lang w:val="en-GB"/>
        </w:rPr>
      </w:pPr>
    </w:p>
    <w:p w:rsidR="0038110F" w:rsidRPr="00355B45" w:rsidRDefault="0038110F" w:rsidP="0038110F">
      <w:pPr>
        <w:jc w:val="both"/>
        <w:rPr>
          <w:rFonts w:ascii="Cambria Math" w:hAnsi="Cambria Math"/>
          <w:bCs/>
          <w:iCs/>
          <w:sz w:val="22"/>
          <w:szCs w:val="22"/>
          <w:u w:val="single"/>
          <w:lang w:val="en-GB"/>
        </w:rPr>
      </w:pPr>
      <w:r w:rsidRPr="00355B45">
        <w:rPr>
          <w:rFonts w:ascii="Cambria Math" w:hAnsi="Cambria Math"/>
          <w:bCs/>
          <w:iCs/>
          <w:sz w:val="22"/>
          <w:szCs w:val="22"/>
          <w:u w:val="single"/>
          <w:lang w:val="en-GB"/>
        </w:rPr>
        <w:t>Disclosure of the rebalancing frequency:</w:t>
      </w:r>
    </w:p>
    <w:p w:rsidR="007C5865" w:rsidRPr="00355B45" w:rsidRDefault="007C5865" w:rsidP="0038110F">
      <w:pPr>
        <w:jc w:val="both"/>
        <w:rPr>
          <w:rFonts w:ascii="Cambria Math" w:hAnsi="Cambria Math"/>
          <w:bCs/>
          <w:iCs/>
          <w:sz w:val="22"/>
          <w:szCs w:val="22"/>
          <w:lang w:val="en-GB"/>
        </w:rPr>
      </w:pPr>
    </w:p>
    <w:p w:rsidR="0038110F" w:rsidRPr="00355B45" w:rsidRDefault="00355B45" w:rsidP="0038110F">
      <w:pPr>
        <w:jc w:val="both"/>
        <w:rPr>
          <w:rFonts w:ascii="Cambria Math" w:hAnsi="Cambria Math"/>
          <w:bCs/>
          <w:iCs/>
          <w:sz w:val="22"/>
          <w:szCs w:val="22"/>
          <w:lang w:val="en-GB"/>
        </w:rPr>
      </w:pPr>
      <w:r w:rsidRPr="00355B45">
        <w:rPr>
          <w:rFonts w:ascii="Cambria Math" w:hAnsi="Cambria Math"/>
          <w:bCs/>
          <w:iCs/>
          <w:sz w:val="22"/>
          <w:szCs w:val="22"/>
          <w:lang w:val="en-GB"/>
        </w:rPr>
        <w:t>BNP PARIBAS AM</w:t>
      </w:r>
      <w:r w:rsidR="0038110F" w:rsidRPr="00355B45">
        <w:rPr>
          <w:rFonts w:ascii="Cambria Math" w:hAnsi="Cambria Math"/>
          <w:bCs/>
          <w:iCs/>
          <w:sz w:val="22"/>
          <w:szCs w:val="22"/>
          <w:lang w:val="en-GB"/>
        </w:rPr>
        <w:t xml:space="preserve"> agrees to make this disclosure when the rebalancing mechanism embedded within the index makes it possible. Indeed and for some indexes, the rebalancing mechanism depends on the </w:t>
      </w:r>
      <w:r w:rsidR="00445987" w:rsidRPr="00355B45">
        <w:rPr>
          <w:rFonts w:ascii="Cambria Math" w:hAnsi="Cambria Math"/>
          <w:bCs/>
          <w:iCs/>
          <w:sz w:val="22"/>
          <w:szCs w:val="22"/>
          <w:lang w:val="en-GB"/>
        </w:rPr>
        <w:t>fulfilment</w:t>
      </w:r>
      <w:r w:rsidR="0038110F" w:rsidRPr="00355B45">
        <w:rPr>
          <w:rFonts w:ascii="Cambria Math" w:hAnsi="Cambria Math"/>
          <w:bCs/>
          <w:iCs/>
          <w:sz w:val="22"/>
          <w:szCs w:val="22"/>
          <w:lang w:val="en-GB"/>
        </w:rPr>
        <w:t xml:space="preserve"> of certain conditions. For example for CPPI and/or </w:t>
      </w:r>
      <w:r w:rsidR="007C5865" w:rsidRPr="00355B45">
        <w:rPr>
          <w:rFonts w:ascii="Cambria Math" w:hAnsi="Cambria Math"/>
          <w:bCs/>
          <w:iCs/>
          <w:sz w:val="22"/>
          <w:szCs w:val="22"/>
          <w:lang w:val="en-GB"/>
        </w:rPr>
        <w:t>‘i</w:t>
      </w:r>
      <w:r w:rsidR="0038110F" w:rsidRPr="00355B45">
        <w:rPr>
          <w:rFonts w:ascii="Cambria Math" w:hAnsi="Cambria Math"/>
          <w:bCs/>
          <w:iCs/>
          <w:sz w:val="22"/>
          <w:szCs w:val="22"/>
          <w:lang w:val="en-GB"/>
        </w:rPr>
        <w:t>sovol</w:t>
      </w:r>
      <w:r w:rsidR="007C5865" w:rsidRPr="00355B45">
        <w:rPr>
          <w:rFonts w:ascii="Cambria Math" w:hAnsi="Cambria Math"/>
          <w:bCs/>
          <w:iCs/>
          <w:sz w:val="22"/>
          <w:szCs w:val="22"/>
          <w:lang w:val="en-GB"/>
        </w:rPr>
        <w:t>’</w:t>
      </w:r>
      <w:r w:rsidR="0038110F" w:rsidRPr="00355B45">
        <w:rPr>
          <w:rFonts w:ascii="Cambria Math" w:hAnsi="Cambria Math"/>
          <w:bCs/>
          <w:iCs/>
          <w:sz w:val="22"/>
          <w:szCs w:val="22"/>
          <w:lang w:val="en-GB"/>
        </w:rPr>
        <w:t xml:space="preserve"> ind</w:t>
      </w:r>
      <w:r w:rsidR="007C5865" w:rsidRPr="00355B45">
        <w:rPr>
          <w:rFonts w:ascii="Cambria Math" w:hAnsi="Cambria Math"/>
          <w:bCs/>
          <w:iCs/>
          <w:sz w:val="22"/>
          <w:szCs w:val="22"/>
          <w:lang w:val="en-GB"/>
        </w:rPr>
        <w:t>ices</w:t>
      </w:r>
      <w:r w:rsidR="0038110F" w:rsidRPr="00355B45">
        <w:rPr>
          <w:rFonts w:ascii="Cambria Math" w:hAnsi="Cambria Math"/>
          <w:bCs/>
          <w:iCs/>
          <w:sz w:val="22"/>
          <w:szCs w:val="22"/>
          <w:lang w:val="en-GB"/>
        </w:rPr>
        <w:t>, the rebalancing frequency can vary in time and thus, cannot be subject to a defined periodicity as it will depend on market conditions.</w:t>
      </w:r>
    </w:p>
    <w:p w:rsidR="007C5865" w:rsidRPr="00355B45" w:rsidRDefault="007C5865" w:rsidP="0038110F">
      <w:pPr>
        <w:jc w:val="both"/>
        <w:rPr>
          <w:rFonts w:ascii="Cambria Math" w:hAnsi="Cambria Math"/>
          <w:bCs/>
          <w:iCs/>
          <w:sz w:val="22"/>
          <w:szCs w:val="22"/>
          <w:lang w:val="en-GB"/>
        </w:rPr>
      </w:pPr>
    </w:p>
    <w:p w:rsidR="0038110F" w:rsidRPr="00355B45" w:rsidRDefault="0038110F" w:rsidP="0038110F">
      <w:pPr>
        <w:jc w:val="both"/>
        <w:rPr>
          <w:rFonts w:ascii="Cambria Math" w:hAnsi="Cambria Math"/>
          <w:bCs/>
          <w:iCs/>
          <w:sz w:val="22"/>
          <w:szCs w:val="22"/>
          <w:u w:val="single"/>
          <w:lang w:val="en-GB"/>
        </w:rPr>
      </w:pPr>
      <w:r w:rsidRPr="00355B45">
        <w:rPr>
          <w:rFonts w:ascii="Cambria Math" w:hAnsi="Cambria Math"/>
          <w:bCs/>
          <w:iCs/>
          <w:sz w:val="22"/>
          <w:szCs w:val="22"/>
          <w:u w:val="single"/>
          <w:lang w:val="en-GB"/>
        </w:rPr>
        <w:t>Disclosure of the effects of the rebalancing frequency on the costs within the strategy:</w:t>
      </w:r>
    </w:p>
    <w:p w:rsidR="007C5865" w:rsidRPr="00355B45" w:rsidRDefault="007C5865" w:rsidP="0038110F">
      <w:pPr>
        <w:jc w:val="both"/>
        <w:rPr>
          <w:rFonts w:ascii="Cambria Math" w:hAnsi="Cambria Math"/>
          <w:bCs/>
          <w:iCs/>
          <w:sz w:val="22"/>
          <w:szCs w:val="22"/>
          <w:lang w:val="en-GB"/>
        </w:rPr>
      </w:pPr>
    </w:p>
    <w:p w:rsidR="0038110F" w:rsidRPr="00355B45" w:rsidRDefault="00355B45" w:rsidP="0038110F">
      <w:pPr>
        <w:jc w:val="both"/>
        <w:rPr>
          <w:rFonts w:ascii="Cambria Math" w:hAnsi="Cambria Math"/>
          <w:bCs/>
          <w:iCs/>
          <w:sz w:val="22"/>
          <w:szCs w:val="22"/>
          <w:lang w:val="en-GB"/>
        </w:rPr>
      </w:pPr>
      <w:r w:rsidRPr="00355B45">
        <w:rPr>
          <w:rFonts w:ascii="Cambria Math" w:hAnsi="Cambria Math"/>
          <w:bCs/>
          <w:iCs/>
          <w:sz w:val="22"/>
          <w:szCs w:val="22"/>
          <w:lang w:val="en-GB"/>
        </w:rPr>
        <w:t>BNP PARIBAS AM</w:t>
      </w:r>
      <w:r w:rsidR="0038110F" w:rsidRPr="00355B45">
        <w:rPr>
          <w:rFonts w:ascii="Cambria Math" w:hAnsi="Cambria Math"/>
          <w:bCs/>
          <w:iCs/>
          <w:sz w:val="22"/>
          <w:szCs w:val="22"/>
          <w:lang w:val="en-GB"/>
        </w:rPr>
        <w:t xml:space="preserve"> would like to point out that there is no major interest to disclose this kind of information in the prospectus. Actually, </w:t>
      </w:r>
      <w:r w:rsidRPr="00355B45">
        <w:rPr>
          <w:rFonts w:ascii="Cambria Math" w:hAnsi="Cambria Math"/>
          <w:bCs/>
          <w:iCs/>
          <w:sz w:val="22"/>
          <w:szCs w:val="22"/>
          <w:lang w:val="en-GB"/>
        </w:rPr>
        <w:t>BNP PARIBAS AM</w:t>
      </w:r>
      <w:r w:rsidR="0038110F" w:rsidRPr="00355B45">
        <w:rPr>
          <w:rFonts w:ascii="Cambria Math" w:hAnsi="Cambria Math"/>
          <w:bCs/>
          <w:iCs/>
          <w:sz w:val="22"/>
          <w:szCs w:val="22"/>
          <w:lang w:val="en-GB"/>
        </w:rPr>
        <w:t xml:space="preserve"> considers that the management company’s role is to perform the necessary due diligences in order to determine if an index is suitable for a UCITS, to assess the rebalancing frequency, to analyze whether or not these rebalancing will negatively impact the costs’ structure, the index performances. If this should be the case, investors should be informed through usual reporting materials of the costs of the rebalancing frequency of a strategy index.</w:t>
      </w:r>
    </w:p>
    <w:p w:rsidR="0038110F" w:rsidRPr="00355B45" w:rsidRDefault="0038110F" w:rsidP="0038110F">
      <w:pPr>
        <w:jc w:val="both"/>
        <w:rPr>
          <w:rFonts w:ascii="Cambria Math" w:hAnsi="Cambria Math"/>
          <w:bCs/>
          <w:iCs/>
          <w:sz w:val="22"/>
          <w:szCs w:val="22"/>
          <w:lang w:val="en-GB"/>
        </w:rPr>
      </w:pPr>
      <w:r w:rsidRPr="00355B45">
        <w:rPr>
          <w:rFonts w:ascii="Cambria Math" w:hAnsi="Cambria Math"/>
          <w:bCs/>
          <w:iCs/>
          <w:sz w:val="22"/>
          <w:szCs w:val="22"/>
          <w:lang w:val="en-GB"/>
        </w:rPr>
        <w:t>Therefore, for case 1, as the allocation between the ind</w:t>
      </w:r>
      <w:r w:rsidR="007C5865" w:rsidRPr="00355B45">
        <w:rPr>
          <w:rFonts w:ascii="Cambria Math" w:hAnsi="Cambria Math"/>
          <w:bCs/>
          <w:iCs/>
          <w:sz w:val="22"/>
          <w:szCs w:val="22"/>
          <w:lang w:val="en-GB"/>
        </w:rPr>
        <w:t>ic</w:t>
      </w:r>
      <w:r w:rsidRPr="00355B45">
        <w:rPr>
          <w:rFonts w:ascii="Cambria Math" w:hAnsi="Cambria Math"/>
          <w:bCs/>
          <w:iCs/>
          <w:sz w:val="22"/>
          <w:szCs w:val="22"/>
          <w:lang w:val="en-GB"/>
        </w:rPr>
        <w:t>es is actively managed, it is difficult to identify the costs’ impacts: the ind</w:t>
      </w:r>
      <w:r w:rsidR="007C5865" w:rsidRPr="00355B45">
        <w:rPr>
          <w:rFonts w:ascii="Cambria Math" w:hAnsi="Cambria Math"/>
          <w:bCs/>
          <w:iCs/>
          <w:sz w:val="22"/>
          <w:szCs w:val="22"/>
          <w:lang w:val="en-GB"/>
        </w:rPr>
        <w:t>ic</w:t>
      </w:r>
      <w:r w:rsidRPr="00355B45">
        <w:rPr>
          <w:rFonts w:ascii="Cambria Math" w:hAnsi="Cambria Math"/>
          <w:bCs/>
          <w:iCs/>
          <w:sz w:val="22"/>
          <w:szCs w:val="22"/>
          <w:lang w:val="en-GB"/>
        </w:rPr>
        <w:t xml:space="preserve">es can vary in </w:t>
      </w:r>
      <w:proofErr w:type="gramStart"/>
      <w:r w:rsidRPr="00355B45">
        <w:rPr>
          <w:rFonts w:ascii="Cambria Math" w:hAnsi="Cambria Math"/>
          <w:bCs/>
          <w:iCs/>
          <w:sz w:val="22"/>
          <w:szCs w:val="22"/>
          <w:lang w:val="en-GB"/>
        </w:rPr>
        <w:t>time,</w:t>
      </w:r>
      <w:proofErr w:type="gramEnd"/>
      <w:r w:rsidRPr="00355B45">
        <w:rPr>
          <w:rFonts w:ascii="Cambria Math" w:hAnsi="Cambria Math"/>
          <w:bCs/>
          <w:iCs/>
          <w:sz w:val="22"/>
          <w:szCs w:val="22"/>
          <w:lang w:val="en-GB"/>
        </w:rPr>
        <w:t xml:space="preserve"> the rebalancing frequency can also evolve in time….</w:t>
      </w:r>
    </w:p>
    <w:p w:rsidR="0038110F" w:rsidRPr="00355B45" w:rsidRDefault="007C5865" w:rsidP="0038110F">
      <w:pPr>
        <w:jc w:val="both"/>
        <w:rPr>
          <w:rFonts w:ascii="Cambria Math" w:hAnsi="Cambria Math"/>
          <w:bCs/>
          <w:iCs/>
          <w:sz w:val="22"/>
          <w:szCs w:val="22"/>
          <w:lang w:val="en-GB"/>
        </w:rPr>
      </w:pPr>
      <w:r w:rsidRPr="00355B45">
        <w:rPr>
          <w:rFonts w:ascii="Cambria Math" w:hAnsi="Cambria Math"/>
          <w:bCs/>
          <w:iCs/>
          <w:sz w:val="22"/>
          <w:szCs w:val="22"/>
          <w:lang w:val="en-GB"/>
        </w:rPr>
        <w:t xml:space="preserve">However, in respect of </w:t>
      </w:r>
      <w:r w:rsidR="0038110F" w:rsidRPr="00355B45">
        <w:rPr>
          <w:rFonts w:ascii="Cambria Math" w:hAnsi="Cambria Math"/>
          <w:bCs/>
          <w:iCs/>
          <w:sz w:val="22"/>
          <w:szCs w:val="22"/>
          <w:lang w:val="en-GB"/>
        </w:rPr>
        <w:t xml:space="preserve">case 2: </w:t>
      </w:r>
      <w:r w:rsidR="00355B45" w:rsidRPr="00355B45">
        <w:rPr>
          <w:rFonts w:ascii="Cambria Math" w:hAnsi="Cambria Math"/>
          <w:bCs/>
          <w:iCs/>
          <w:sz w:val="22"/>
          <w:szCs w:val="22"/>
          <w:lang w:val="en-GB"/>
        </w:rPr>
        <w:t>BNP PARIBAS AM</w:t>
      </w:r>
      <w:r w:rsidR="0038110F" w:rsidRPr="00355B45">
        <w:rPr>
          <w:rFonts w:ascii="Cambria Math" w:hAnsi="Cambria Math"/>
          <w:bCs/>
          <w:iCs/>
          <w:sz w:val="22"/>
          <w:szCs w:val="22"/>
          <w:lang w:val="en-GB"/>
        </w:rPr>
        <w:t xml:space="preserve"> would agrees with the principle of a broad disclosure in the prospectus of details about the nature of the various costs (replication costs, brokerage costs…..) and their potential impacts on the strategy according to  circumstances.</w:t>
      </w:r>
    </w:p>
    <w:p w:rsidR="00B8167A" w:rsidRPr="00355B45" w:rsidRDefault="00B8167A" w:rsidP="0038110F">
      <w:pPr>
        <w:jc w:val="both"/>
        <w:rPr>
          <w:rFonts w:ascii="Cambria Math" w:hAnsi="Cambria Math"/>
          <w:bCs/>
          <w:iCs/>
          <w:sz w:val="22"/>
          <w:szCs w:val="22"/>
          <w:lang w:val="en-GB"/>
        </w:rPr>
      </w:pPr>
    </w:p>
    <w:p w:rsidR="007E7131" w:rsidRPr="00355B45" w:rsidRDefault="007E5E24" w:rsidP="0065187F">
      <w:pPr>
        <w:ind w:firstLine="709"/>
        <w:jc w:val="both"/>
        <w:rPr>
          <w:rFonts w:ascii="Cambria Math" w:hAnsi="Cambria Math"/>
          <w:bCs/>
          <w:i/>
          <w:iCs/>
          <w:sz w:val="22"/>
          <w:szCs w:val="22"/>
          <w:lang w:val="en-GB"/>
        </w:rPr>
      </w:pPr>
      <w:r w:rsidRPr="00355B45">
        <w:rPr>
          <w:rFonts w:ascii="Cambria Math" w:hAnsi="Cambria Math"/>
          <w:bCs/>
          <w:i/>
          <w:iCs/>
          <w:sz w:val="22"/>
          <w:szCs w:val="22"/>
          <w:lang w:val="en-GB"/>
        </w:rPr>
        <w:t>Guideline 6:</w:t>
      </w:r>
    </w:p>
    <w:p w:rsidR="007E7131" w:rsidRPr="00355B45" w:rsidRDefault="007E5E24" w:rsidP="0065187F">
      <w:pPr>
        <w:ind w:left="709"/>
        <w:jc w:val="both"/>
        <w:rPr>
          <w:rFonts w:ascii="Cambria Math" w:hAnsi="Cambria Math"/>
          <w:bCs/>
          <w:i/>
          <w:iCs/>
          <w:sz w:val="22"/>
          <w:szCs w:val="22"/>
          <w:lang w:val="en-GB"/>
        </w:rPr>
      </w:pPr>
      <w:r w:rsidRPr="00355B45">
        <w:rPr>
          <w:rFonts w:ascii="Cambria Math" w:hAnsi="Cambria Math"/>
          <w:bCs/>
          <w:i/>
          <w:iCs/>
          <w:sz w:val="22"/>
          <w:szCs w:val="22"/>
          <w:lang w:val="en-GB"/>
        </w:rPr>
        <w:t>The rebalancing frequency should not prevent investors from being able to replicate the financial index. Indices which rebalance on intra-day or daily basis do not satisfy this criterion.</w:t>
      </w:r>
    </w:p>
    <w:p w:rsidR="00E26F4F" w:rsidRPr="00355B45" w:rsidRDefault="00E26F4F" w:rsidP="00F81B9E">
      <w:pPr>
        <w:jc w:val="both"/>
        <w:rPr>
          <w:rFonts w:ascii="Cambria Math" w:hAnsi="Cambria Math"/>
          <w:bCs/>
          <w:iCs/>
          <w:sz w:val="22"/>
          <w:szCs w:val="22"/>
          <w:lang w:val="en-GB"/>
        </w:rPr>
      </w:pPr>
    </w:p>
    <w:p w:rsidR="007E7131" w:rsidRPr="00355B45" w:rsidRDefault="00355B45" w:rsidP="00F81B9E">
      <w:pPr>
        <w:jc w:val="both"/>
        <w:rPr>
          <w:rFonts w:ascii="Cambria Math" w:hAnsi="Cambria Math"/>
          <w:bCs/>
          <w:iCs/>
          <w:sz w:val="22"/>
          <w:szCs w:val="22"/>
          <w:lang w:val="en-GB"/>
        </w:rPr>
      </w:pPr>
      <w:r w:rsidRPr="00355B45">
        <w:rPr>
          <w:rFonts w:ascii="Cambria Math" w:hAnsi="Cambria Math"/>
          <w:bCs/>
          <w:iCs/>
          <w:sz w:val="22"/>
          <w:szCs w:val="22"/>
          <w:lang w:val="en-GB"/>
        </w:rPr>
        <w:lastRenderedPageBreak/>
        <w:t>BNP PARIBAS AM</w:t>
      </w:r>
      <w:r w:rsidR="0038110F" w:rsidRPr="00355B45">
        <w:rPr>
          <w:rFonts w:ascii="Cambria Math" w:hAnsi="Cambria Math"/>
          <w:bCs/>
          <w:iCs/>
          <w:sz w:val="22"/>
          <w:szCs w:val="22"/>
          <w:lang w:val="en-GB"/>
        </w:rPr>
        <w:t xml:space="preserve"> doesn’t understand the reasons behind forbidding daily bas</w:t>
      </w:r>
      <w:r w:rsidR="007C5865" w:rsidRPr="00355B45">
        <w:rPr>
          <w:rFonts w:ascii="Cambria Math" w:hAnsi="Cambria Math"/>
          <w:bCs/>
          <w:iCs/>
          <w:sz w:val="22"/>
          <w:szCs w:val="22"/>
          <w:lang w:val="en-GB"/>
        </w:rPr>
        <w:t>is rebalancing for eligible indices</w:t>
      </w:r>
      <w:r w:rsidR="0038110F" w:rsidRPr="00355B45">
        <w:rPr>
          <w:rFonts w:ascii="Cambria Math" w:hAnsi="Cambria Math"/>
          <w:bCs/>
          <w:iCs/>
          <w:sz w:val="22"/>
          <w:szCs w:val="22"/>
          <w:lang w:val="en-GB"/>
        </w:rPr>
        <w:t>. From our point of view, this guideline should be applied exclusively for high frequency trading ind</w:t>
      </w:r>
      <w:r w:rsidR="007C5865" w:rsidRPr="00355B45">
        <w:rPr>
          <w:rFonts w:ascii="Cambria Math" w:hAnsi="Cambria Math"/>
          <w:bCs/>
          <w:iCs/>
          <w:sz w:val="22"/>
          <w:szCs w:val="22"/>
          <w:lang w:val="en-GB"/>
        </w:rPr>
        <w:t>ices</w:t>
      </w:r>
      <w:r w:rsidR="0038110F" w:rsidRPr="00355B45">
        <w:rPr>
          <w:rFonts w:ascii="Cambria Math" w:hAnsi="Cambria Math"/>
          <w:bCs/>
          <w:iCs/>
          <w:sz w:val="22"/>
          <w:szCs w:val="22"/>
          <w:lang w:val="en-GB"/>
        </w:rPr>
        <w:t xml:space="preserve">. For daily rebalancing or even low intra-day rebalancing frequency (two per day for example), </w:t>
      </w:r>
      <w:r w:rsidRPr="00355B45">
        <w:rPr>
          <w:rFonts w:ascii="Cambria Math" w:hAnsi="Cambria Math"/>
          <w:bCs/>
          <w:iCs/>
          <w:sz w:val="22"/>
          <w:szCs w:val="22"/>
          <w:lang w:val="en-GB"/>
        </w:rPr>
        <w:t>BNP PARIBAS AM</w:t>
      </w:r>
      <w:r w:rsidR="0038110F" w:rsidRPr="00355B45">
        <w:rPr>
          <w:rFonts w:ascii="Cambria Math" w:hAnsi="Cambria Math"/>
          <w:bCs/>
          <w:iCs/>
          <w:sz w:val="22"/>
          <w:szCs w:val="22"/>
          <w:lang w:val="en-GB"/>
        </w:rPr>
        <w:t xml:space="preserve"> doesn’t see any problem preventing investors from an appropriate replication. Moreover, </w:t>
      </w:r>
      <w:r w:rsidRPr="00355B45">
        <w:rPr>
          <w:rFonts w:ascii="Cambria Math" w:hAnsi="Cambria Math"/>
          <w:bCs/>
          <w:iCs/>
          <w:sz w:val="22"/>
          <w:szCs w:val="22"/>
          <w:lang w:val="en-GB"/>
        </w:rPr>
        <w:t>BNP PARIBAS AM</w:t>
      </w:r>
      <w:r w:rsidR="0038110F" w:rsidRPr="00355B45">
        <w:rPr>
          <w:rFonts w:ascii="Cambria Math" w:hAnsi="Cambria Math"/>
          <w:bCs/>
          <w:iCs/>
          <w:sz w:val="22"/>
          <w:szCs w:val="22"/>
          <w:lang w:val="en-GB"/>
        </w:rPr>
        <w:t xml:space="preserve"> would like to draw ESMA’s attention that the daily rebalancing can be done within a strategy index for the investor’ benefit, especially in case of rebalancing due to an ‘isovol’ mechanism within the index. </w:t>
      </w:r>
    </w:p>
    <w:p w:rsidR="007E7131" w:rsidRPr="00355B45" w:rsidRDefault="007E7131" w:rsidP="00F81B9E">
      <w:pPr>
        <w:jc w:val="both"/>
        <w:rPr>
          <w:rFonts w:ascii="Cambria Math" w:hAnsi="Cambria Math"/>
          <w:bCs/>
          <w:iCs/>
          <w:sz w:val="22"/>
          <w:szCs w:val="22"/>
          <w:lang w:val="en-GB"/>
        </w:rPr>
      </w:pPr>
    </w:p>
    <w:p w:rsidR="007E7131" w:rsidRPr="00355B45" w:rsidRDefault="007E5E24" w:rsidP="0065187F">
      <w:pPr>
        <w:ind w:firstLine="709"/>
        <w:jc w:val="both"/>
        <w:rPr>
          <w:rFonts w:ascii="Cambria Math" w:hAnsi="Cambria Math"/>
          <w:bCs/>
          <w:i/>
          <w:iCs/>
          <w:sz w:val="22"/>
          <w:szCs w:val="22"/>
          <w:lang w:val="en-GB"/>
        </w:rPr>
      </w:pPr>
      <w:r w:rsidRPr="00355B45">
        <w:rPr>
          <w:rFonts w:ascii="Cambria Math" w:hAnsi="Cambria Math"/>
          <w:bCs/>
          <w:i/>
          <w:iCs/>
          <w:sz w:val="22"/>
          <w:szCs w:val="22"/>
          <w:lang w:val="en-GB"/>
        </w:rPr>
        <w:t>Guideline 7:</w:t>
      </w:r>
    </w:p>
    <w:p w:rsidR="007E7131" w:rsidRPr="00355B45" w:rsidRDefault="007E5E24" w:rsidP="0065187F">
      <w:pPr>
        <w:ind w:left="709"/>
        <w:jc w:val="both"/>
        <w:rPr>
          <w:rFonts w:ascii="Cambria Math" w:hAnsi="Cambria Math"/>
          <w:bCs/>
          <w:i/>
          <w:iCs/>
          <w:sz w:val="22"/>
          <w:szCs w:val="22"/>
          <w:lang w:val="en-GB"/>
        </w:rPr>
      </w:pPr>
      <w:r w:rsidRPr="00355B45">
        <w:rPr>
          <w:rFonts w:ascii="Cambria Math" w:hAnsi="Cambria Math"/>
          <w:bCs/>
          <w:i/>
          <w:iCs/>
          <w:sz w:val="22"/>
          <w:szCs w:val="22"/>
          <w:lang w:val="en-GB"/>
        </w:rPr>
        <w:t xml:space="preserve">The index provider should disclose the full calculation methodology to, inter alia, </w:t>
      </w:r>
      <w:proofErr w:type="gramStart"/>
      <w:r w:rsidRPr="00355B45">
        <w:rPr>
          <w:rFonts w:ascii="Cambria Math" w:hAnsi="Cambria Math"/>
          <w:bCs/>
          <w:i/>
          <w:iCs/>
          <w:sz w:val="22"/>
          <w:szCs w:val="22"/>
          <w:lang w:val="en-GB"/>
        </w:rPr>
        <w:t>enable</w:t>
      </w:r>
      <w:proofErr w:type="gramEnd"/>
      <w:r w:rsidRPr="00355B45">
        <w:rPr>
          <w:rFonts w:ascii="Cambria Math" w:hAnsi="Cambria Math"/>
          <w:bCs/>
          <w:i/>
          <w:iCs/>
          <w:sz w:val="22"/>
          <w:szCs w:val="22"/>
          <w:lang w:val="en-GB"/>
        </w:rPr>
        <w:t xml:space="preserve"> investors to replicate the strategy. This includes information on index constituents, index calculation (including effect of the leverage within the index), re-balancing methodologies, index changes and information on any operational difficulties on providing timely or accurate information. This information should be easily accessible by investors, for example, via the internet. Information on the performance of the index should be freely available to investors.</w:t>
      </w:r>
    </w:p>
    <w:p w:rsidR="007E7131" w:rsidRPr="00355B45" w:rsidRDefault="007E7131" w:rsidP="007E7131">
      <w:pPr>
        <w:jc w:val="both"/>
        <w:rPr>
          <w:rFonts w:ascii="Cambria Math" w:hAnsi="Cambria Math"/>
          <w:bCs/>
          <w:i/>
          <w:iCs/>
          <w:sz w:val="22"/>
          <w:szCs w:val="22"/>
          <w:lang w:val="en-GB"/>
        </w:rPr>
      </w:pPr>
    </w:p>
    <w:p w:rsidR="007E7131" w:rsidRPr="00355B45" w:rsidRDefault="007E5E24" w:rsidP="0065187F">
      <w:pPr>
        <w:ind w:firstLine="709"/>
        <w:jc w:val="both"/>
        <w:rPr>
          <w:rFonts w:ascii="Cambria Math" w:hAnsi="Cambria Math"/>
          <w:bCs/>
          <w:i/>
          <w:iCs/>
          <w:sz w:val="22"/>
          <w:szCs w:val="22"/>
          <w:lang w:val="en-GB"/>
        </w:rPr>
      </w:pPr>
      <w:r w:rsidRPr="00355B45">
        <w:rPr>
          <w:rFonts w:ascii="Cambria Math" w:hAnsi="Cambria Math"/>
          <w:bCs/>
          <w:i/>
          <w:iCs/>
          <w:sz w:val="22"/>
          <w:szCs w:val="22"/>
          <w:lang w:val="en-GB"/>
        </w:rPr>
        <w:t>Guideline 8:</w:t>
      </w:r>
    </w:p>
    <w:p w:rsidR="007E7131" w:rsidRPr="00355B45" w:rsidRDefault="007E5E24" w:rsidP="0065187F">
      <w:pPr>
        <w:ind w:left="709"/>
        <w:jc w:val="both"/>
        <w:rPr>
          <w:rFonts w:ascii="Cambria Math" w:hAnsi="Cambria Math"/>
          <w:bCs/>
          <w:i/>
          <w:iCs/>
          <w:sz w:val="22"/>
          <w:szCs w:val="22"/>
          <w:lang w:val="en-GB"/>
        </w:rPr>
      </w:pPr>
      <w:r w:rsidRPr="00355B45">
        <w:rPr>
          <w:rFonts w:ascii="Cambria Math" w:hAnsi="Cambria Math"/>
          <w:bCs/>
          <w:i/>
          <w:iCs/>
          <w:sz w:val="22"/>
          <w:szCs w:val="22"/>
          <w:lang w:val="en-GB"/>
        </w:rPr>
        <w:t>A financial index must publish the constituents of the index together with their respective weightings. Weightings may be published after each rebalancing on a retrospective basis. This information should cover the previous period since the last rebalancing and include all levels of the index.</w:t>
      </w:r>
    </w:p>
    <w:p w:rsidR="00E26F4F" w:rsidRPr="00355B45" w:rsidRDefault="00E26F4F" w:rsidP="007E7131">
      <w:pPr>
        <w:jc w:val="both"/>
        <w:rPr>
          <w:rFonts w:ascii="Cambria Math" w:hAnsi="Cambria Math"/>
          <w:bCs/>
          <w:iCs/>
          <w:sz w:val="22"/>
          <w:szCs w:val="22"/>
          <w:lang w:val="en-GB"/>
        </w:rPr>
      </w:pPr>
    </w:p>
    <w:p w:rsidR="0038110F" w:rsidRPr="00355B45" w:rsidRDefault="00355B45" w:rsidP="0038110F">
      <w:pPr>
        <w:jc w:val="both"/>
        <w:rPr>
          <w:rFonts w:ascii="Cambria Math" w:hAnsi="Cambria Math"/>
          <w:bCs/>
          <w:iCs/>
          <w:sz w:val="22"/>
          <w:szCs w:val="22"/>
          <w:lang w:val="en-GB"/>
        </w:rPr>
      </w:pPr>
      <w:r w:rsidRPr="00355B45">
        <w:rPr>
          <w:rFonts w:ascii="Cambria Math" w:hAnsi="Cambria Math"/>
          <w:bCs/>
          <w:iCs/>
          <w:sz w:val="22"/>
          <w:szCs w:val="22"/>
          <w:lang w:val="en-GB"/>
        </w:rPr>
        <w:t>BNP PARIBAS AM</w:t>
      </w:r>
      <w:r w:rsidR="0038110F" w:rsidRPr="00355B45">
        <w:rPr>
          <w:rFonts w:ascii="Cambria Math" w:hAnsi="Cambria Math"/>
          <w:bCs/>
          <w:iCs/>
          <w:sz w:val="22"/>
          <w:szCs w:val="22"/>
          <w:lang w:val="en-GB"/>
        </w:rPr>
        <w:t xml:space="preserve"> doesn’t agree with this proposed guideline for the main following reason:</w:t>
      </w:r>
    </w:p>
    <w:p w:rsidR="0038110F" w:rsidRPr="00355B45" w:rsidRDefault="0038110F" w:rsidP="0038110F">
      <w:pPr>
        <w:jc w:val="both"/>
        <w:rPr>
          <w:rFonts w:ascii="Cambria Math" w:hAnsi="Cambria Math"/>
          <w:bCs/>
          <w:iCs/>
          <w:sz w:val="22"/>
          <w:szCs w:val="22"/>
          <w:lang w:val="en-GB"/>
        </w:rPr>
      </w:pPr>
      <w:r w:rsidRPr="00355B45">
        <w:rPr>
          <w:rFonts w:ascii="Cambria Math" w:hAnsi="Cambria Math"/>
          <w:bCs/>
          <w:iCs/>
          <w:sz w:val="22"/>
          <w:szCs w:val="22"/>
          <w:lang w:val="en-GB"/>
        </w:rPr>
        <w:t xml:space="preserve">Intellectual property &amp; innovation: the fact to disclose all the proprietary information stated above will prevent management companies from providing innovative index to our investors which can harm the “UCITS” brand. Indeed, </w:t>
      </w:r>
      <w:r w:rsidR="00355B45" w:rsidRPr="00355B45">
        <w:rPr>
          <w:rFonts w:ascii="Cambria Math" w:hAnsi="Cambria Math"/>
          <w:bCs/>
          <w:iCs/>
          <w:sz w:val="22"/>
          <w:szCs w:val="22"/>
          <w:lang w:val="en-GB"/>
        </w:rPr>
        <w:t>BNP PARIBAS AM</w:t>
      </w:r>
      <w:r w:rsidRPr="00355B45">
        <w:rPr>
          <w:rFonts w:ascii="Cambria Math" w:hAnsi="Cambria Math"/>
          <w:bCs/>
          <w:iCs/>
          <w:sz w:val="22"/>
          <w:szCs w:val="22"/>
          <w:lang w:val="en-GB"/>
        </w:rPr>
        <w:t xml:space="preserve"> thinks that the index providers will not accept such disclosure as it will affect their intellectual property and competition advantage. In addition, qualified investors, wishing to invest in a dedicated fund with the UCITS branding exposed to a strategy index, have all the required skills to analyze the index and to understand its mechanisms. Thus, </w:t>
      </w:r>
      <w:r w:rsidR="00355B45" w:rsidRPr="00355B45">
        <w:rPr>
          <w:rFonts w:ascii="Cambria Math" w:hAnsi="Cambria Math"/>
          <w:bCs/>
          <w:iCs/>
          <w:sz w:val="22"/>
          <w:szCs w:val="22"/>
          <w:lang w:val="en-GB"/>
        </w:rPr>
        <w:t>BNP PARIBAS AM</w:t>
      </w:r>
      <w:r w:rsidRPr="00355B45">
        <w:rPr>
          <w:rFonts w:ascii="Cambria Math" w:hAnsi="Cambria Math"/>
          <w:bCs/>
          <w:iCs/>
          <w:sz w:val="22"/>
          <w:szCs w:val="22"/>
          <w:lang w:val="en-GB"/>
        </w:rPr>
        <w:t xml:space="preserve"> considers that index provider will not appreciate the disclosure of the information related to the index at a large scale since it can harm their competitive and innovative power.</w:t>
      </w:r>
    </w:p>
    <w:p w:rsidR="0038110F" w:rsidRPr="00355B45" w:rsidRDefault="0038110F" w:rsidP="0038110F">
      <w:pPr>
        <w:jc w:val="both"/>
        <w:rPr>
          <w:rFonts w:ascii="Cambria Math" w:hAnsi="Cambria Math"/>
          <w:bCs/>
          <w:iCs/>
          <w:sz w:val="22"/>
          <w:szCs w:val="22"/>
          <w:lang w:val="en-GB"/>
        </w:rPr>
      </w:pPr>
      <w:r w:rsidRPr="00355B45">
        <w:rPr>
          <w:rFonts w:ascii="Cambria Math" w:hAnsi="Cambria Math"/>
          <w:bCs/>
          <w:iCs/>
          <w:sz w:val="22"/>
          <w:szCs w:val="22"/>
          <w:lang w:val="en-GB"/>
        </w:rPr>
        <w:t xml:space="preserve">It seems to us that the aim of this guideline as the previous one (guideline 6) is to enable the investor to fully replicate the index for a better understanding of the mechanisms. </w:t>
      </w:r>
      <w:r w:rsidR="00355B45" w:rsidRPr="00355B45">
        <w:rPr>
          <w:rFonts w:ascii="Cambria Math" w:hAnsi="Cambria Math"/>
          <w:bCs/>
          <w:iCs/>
          <w:sz w:val="22"/>
          <w:szCs w:val="22"/>
          <w:lang w:val="en-GB"/>
        </w:rPr>
        <w:t>BNP PARIBAS AM</w:t>
      </w:r>
      <w:r w:rsidRPr="00355B45">
        <w:rPr>
          <w:rFonts w:ascii="Cambria Math" w:hAnsi="Cambria Math"/>
          <w:bCs/>
          <w:iCs/>
          <w:sz w:val="22"/>
          <w:szCs w:val="22"/>
          <w:lang w:val="en-GB"/>
        </w:rPr>
        <w:t xml:space="preserve"> doesn’t agree with such approach. Indeed, </w:t>
      </w:r>
      <w:r w:rsidR="00355B45" w:rsidRPr="00355B45">
        <w:rPr>
          <w:rFonts w:ascii="Cambria Math" w:hAnsi="Cambria Math"/>
          <w:bCs/>
          <w:iCs/>
          <w:sz w:val="22"/>
          <w:szCs w:val="22"/>
          <w:lang w:val="en-GB"/>
        </w:rPr>
        <w:t>BNP PARIBAS AM</w:t>
      </w:r>
      <w:r w:rsidRPr="00355B45">
        <w:rPr>
          <w:rFonts w:ascii="Cambria Math" w:hAnsi="Cambria Math"/>
          <w:bCs/>
          <w:iCs/>
          <w:sz w:val="22"/>
          <w:szCs w:val="22"/>
          <w:lang w:val="en-GB"/>
        </w:rPr>
        <w:t xml:space="preserve"> considers that the management company  has the full responsibility to make the necessary due diligences on the index, to determine for which category of investors this index can be used, to assess the complexity level of the index and this is finally submitted to the UCITS supervisory body for approval. </w:t>
      </w:r>
      <w:r w:rsidR="00355B45" w:rsidRPr="00355B45">
        <w:rPr>
          <w:rFonts w:ascii="Cambria Math" w:hAnsi="Cambria Math"/>
          <w:bCs/>
          <w:iCs/>
          <w:sz w:val="22"/>
          <w:szCs w:val="22"/>
          <w:lang w:val="en-GB"/>
        </w:rPr>
        <w:t>BNP PARIBAS AM</w:t>
      </w:r>
      <w:r w:rsidRPr="00355B45">
        <w:rPr>
          <w:rFonts w:ascii="Cambria Math" w:hAnsi="Cambria Math"/>
          <w:bCs/>
          <w:iCs/>
          <w:sz w:val="22"/>
          <w:szCs w:val="22"/>
          <w:lang w:val="en-GB"/>
        </w:rPr>
        <w:t xml:space="preserve"> thinks that the important information from an investor point of view is more the index </w:t>
      </w:r>
      <w:r w:rsidR="00445987" w:rsidRPr="00355B45">
        <w:rPr>
          <w:rFonts w:ascii="Cambria Math" w:hAnsi="Cambria Math"/>
          <w:bCs/>
          <w:iCs/>
          <w:sz w:val="22"/>
          <w:szCs w:val="22"/>
          <w:lang w:val="en-GB"/>
        </w:rPr>
        <w:t>behaviour</w:t>
      </w:r>
      <w:r w:rsidRPr="00355B45">
        <w:rPr>
          <w:rFonts w:ascii="Cambria Math" w:hAnsi="Cambria Math"/>
          <w:bCs/>
          <w:iCs/>
          <w:sz w:val="22"/>
          <w:szCs w:val="22"/>
          <w:lang w:val="en-GB"/>
        </w:rPr>
        <w:t xml:space="preserve"> in various markets conditions (bearish or bullish….) rather than its calculation methodology one in order to decide the suitability of the index strategy with its target investment.</w:t>
      </w:r>
    </w:p>
    <w:p w:rsidR="0038110F" w:rsidRPr="00355B45" w:rsidRDefault="0038110F" w:rsidP="0038110F">
      <w:pPr>
        <w:jc w:val="both"/>
        <w:rPr>
          <w:rFonts w:ascii="Cambria Math" w:hAnsi="Cambria Math"/>
          <w:bCs/>
          <w:iCs/>
          <w:sz w:val="22"/>
          <w:szCs w:val="22"/>
          <w:lang w:val="en-GB"/>
        </w:rPr>
      </w:pPr>
      <w:r w:rsidRPr="00355B45">
        <w:rPr>
          <w:rFonts w:ascii="Cambria Math" w:hAnsi="Cambria Math"/>
          <w:bCs/>
          <w:iCs/>
          <w:sz w:val="22"/>
          <w:szCs w:val="22"/>
          <w:lang w:val="en-GB"/>
        </w:rPr>
        <w:t xml:space="preserve">However, </w:t>
      </w:r>
      <w:r w:rsidR="00355B45" w:rsidRPr="00355B45">
        <w:rPr>
          <w:rFonts w:ascii="Cambria Math" w:hAnsi="Cambria Math"/>
          <w:bCs/>
          <w:iCs/>
          <w:sz w:val="22"/>
          <w:szCs w:val="22"/>
          <w:lang w:val="en-GB"/>
        </w:rPr>
        <w:t>BNP PARIBAS AM</w:t>
      </w:r>
      <w:r w:rsidRPr="00355B45">
        <w:rPr>
          <w:rFonts w:ascii="Cambria Math" w:hAnsi="Cambria Math"/>
          <w:bCs/>
          <w:iCs/>
          <w:sz w:val="22"/>
          <w:szCs w:val="22"/>
          <w:lang w:val="en-GB"/>
        </w:rPr>
        <w:t xml:space="preserve"> is of the view that the index mechanism should be for instance described in the prospectus. A UCITS should especially highlight the portfolio construction or the different constraints embedded within the index.</w:t>
      </w:r>
    </w:p>
    <w:p w:rsidR="00B8167A" w:rsidRPr="00355B45" w:rsidRDefault="00B8167A" w:rsidP="0038110F">
      <w:pPr>
        <w:jc w:val="both"/>
        <w:rPr>
          <w:rFonts w:ascii="Cambria Math" w:hAnsi="Cambria Math"/>
          <w:bCs/>
          <w:iCs/>
          <w:sz w:val="22"/>
          <w:szCs w:val="22"/>
          <w:lang w:val="en-GB"/>
        </w:rPr>
      </w:pPr>
    </w:p>
    <w:p w:rsidR="007E7131" w:rsidRPr="00355B45" w:rsidRDefault="007E5E24" w:rsidP="0065187F">
      <w:pPr>
        <w:ind w:firstLine="709"/>
        <w:jc w:val="both"/>
        <w:rPr>
          <w:rFonts w:ascii="Cambria Math" w:hAnsi="Cambria Math"/>
          <w:bCs/>
          <w:i/>
          <w:iCs/>
          <w:sz w:val="22"/>
          <w:szCs w:val="22"/>
          <w:lang w:val="en-GB"/>
        </w:rPr>
      </w:pPr>
      <w:r w:rsidRPr="00355B45">
        <w:rPr>
          <w:rFonts w:ascii="Cambria Math" w:hAnsi="Cambria Math"/>
          <w:bCs/>
          <w:i/>
          <w:iCs/>
          <w:sz w:val="22"/>
          <w:szCs w:val="22"/>
          <w:lang w:val="en-GB"/>
        </w:rPr>
        <w:t>Guideline 9:</w:t>
      </w:r>
    </w:p>
    <w:p w:rsidR="007E7131" w:rsidRPr="00355B45" w:rsidRDefault="007E5E24" w:rsidP="0065187F">
      <w:pPr>
        <w:ind w:left="709"/>
        <w:jc w:val="both"/>
        <w:rPr>
          <w:rFonts w:ascii="Cambria Math" w:hAnsi="Cambria Math"/>
          <w:bCs/>
          <w:i/>
          <w:iCs/>
          <w:sz w:val="22"/>
          <w:szCs w:val="22"/>
          <w:lang w:val="en-GB"/>
        </w:rPr>
      </w:pPr>
      <w:r w:rsidRPr="00355B45">
        <w:rPr>
          <w:rFonts w:ascii="Cambria Math" w:hAnsi="Cambria Math"/>
          <w:bCs/>
          <w:i/>
          <w:iCs/>
          <w:sz w:val="22"/>
          <w:szCs w:val="22"/>
          <w:lang w:val="en-GB"/>
        </w:rPr>
        <w:t>The methodology of the index for the selection and re-balancing of the components of the index must be based on a set of pre-determined rules and objective criteria.</w:t>
      </w:r>
    </w:p>
    <w:p w:rsidR="00E26F4F" w:rsidRPr="00355B45" w:rsidRDefault="00E26F4F" w:rsidP="00F81B9E">
      <w:pPr>
        <w:jc w:val="both"/>
        <w:rPr>
          <w:rFonts w:ascii="Cambria Math" w:hAnsi="Cambria Math"/>
          <w:bCs/>
          <w:iCs/>
          <w:sz w:val="22"/>
          <w:szCs w:val="22"/>
          <w:lang w:val="en-GB"/>
        </w:rPr>
      </w:pPr>
    </w:p>
    <w:p w:rsidR="0005233C" w:rsidRPr="00355B45" w:rsidRDefault="00355B45" w:rsidP="00F81B9E">
      <w:pPr>
        <w:jc w:val="both"/>
        <w:rPr>
          <w:rFonts w:ascii="Cambria Math" w:hAnsi="Cambria Math"/>
          <w:bCs/>
          <w:iCs/>
          <w:sz w:val="22"/>
          <w:szCs w:val="22"/>
          <w:lang w:val="en-GB"/>
        </w:rPr>
      </w:pPr>
      <w:r w:rsidRPr="00355B45">
        <w:rPr>
          <w:rFonts w:ascii="Cambria Math" w:hAnsi="Cambria Math"/>
          <w:bCs/>
          <w:iCs/>
          <w:sz w:val="22"/>
          <w:szCs w:val="22"/>
          <w:lang w:val="en-GB"/>
        </w:rPr>
        <w:t>BNP PARIBAS AM</w:t>
      </w:r>
      <w:r w:rsidR="0038110F" w:rsidRPr="00355B45">
        <w:rPr>
          <w:rFonts w:ascii="Cambria Math" w:hAnsi="Cambria Math"/>
          <w:bCs/>
          <w:iCs/>
          <w:sz w:val="22"/>
          <w:szCs w:val="22"/>
          <w:lang w:val="en-GB"/>
        </w:rPr>
        <w:t xml:space="preserve"> agrees with this proposal.</w:t>
      </w:r>
    </w:p>
    <w:p w:rsidR="00B8167A" w:rsidRPr="00355B45" w:rsidRDefault="00B8167A" w:rsidP="00F81B9E">
      <w:pPr>
        <w:jc w:val="both"/>
        <w:rPr>
          <w:rFonts w:ascii="Cambria Math" w:hAnsi="Cambria Math"/>
          <w:bCs/>
          <w:iCs/>
          <w:sz w:val="22"/>
          <w:szCs w:val="22"/>
          <w:lang w:val="en-GB"/>
        </w:rPr>
      </w:pPr>
    </w:p>
    <w:p w:rsidR="007E7131" w:rsidRPr="00355B45" w:rsidRDefault="007E5E24" w:rsidP="0065187F">
      <w:pPr>
        <w:ind w:firstLine="709"/>
        <w:jc w:val="both"/>
        <w:rPr>
          <w:rFonts w:ascii="Cambria Math" w:hAnsi="Cambria Math"/>
          <w:bCs/>
          <w:i/>
          <w:iCs/>
          <w:sz w:val="22"/>
          <w:szCs w:val="22"/>
          <w:lang w:val="en-GB"/>
        </w:rPr>
      </w:pPr>
      <w:r w:rsidRPr="00355B45">
        <w:rPr>
          <w:rFonts w:ascii="Cambria Math" w:hAnsi="Cambria Math"/>
          <w:bCs/>
          <w:i/>
          <w:iCs/>
          <w:sz w:val="22"/>
          <w:szCs w:val="22"/>
          <w:lang w:val="en-GB"/>
        </w:rPr>
        <w:t>Guideline 10:</w:t>
      </w:r>
    </w:p>
    <w:p w:rsidR="007E7131" w:rsidRPr="00355B45" w:rsidRDefault="007E5E24" w:rsidP="0065187F">
      <w:pPr>
        <w:ind w:firstLine="709"/>
        <w:jc w:val="both"/>
        <w:rPr>
          <w:rFonts w:ascii="Cambria Math" w:hAnsi="Cambria Math"/>
          <w:bCs/>
          <w:i/>
          <w:iCs/>
          <w:sz w:val="22"/>
          <w:szCs w:val="22"/>
          <w:lang w:val="en-GB"/>
        </w:rPr>
      </w:pPr>
      <w:r w:rsidRPr="00355B45">
        <w:rPr>
          <w:rFonts w:ascii="Cambria Math" w:hAnsi="Cambria Math"/>
          <w:bCs/>
          <w:i/>
          <w:iCs/>
          <w:sz w:val="22"/>
          <w:szCs w:val="22"/>
          <w:lang w:val="en-GB"/>
        </w:rPr>
        <w:lastRenderedPageBreak/>
        <w:t>The index provider may not accept payments from potential index components for inclusion in the index.</w:t>
      </w:r>
    </w:p>
    <w:p w:rsidR="00E26F4F" w:rsidRPr="00355B45" w:rsidRDefault="00E26F4F" w:rsidP="00F81B9E">
      <w:pPr>
        <w:jc w:val="both"/>
        <w:rPr>
          <w:rFonts w:ascii="Cambria Math" w:hAnsi="Cambria Math"/>
          <w:bCs/>
          <w:iCs/>
          <w:sz w:val="22"/>
          <w:szCs w:val="22"/>
          <w:lang w:val="en-GB"/>
        </w:rPr>
      </w:pPr>
    </w:p>
    <w:p w:rsidR="00B8167A" w:rsidRPr="00355B45" w:rsidRDefault="00355B45" w:rsidP="00F81B9E">
      <w:pPr>
        <w:jc w:val="both"/>
        <w:rPr>
          <w:rFonts w:ascii="Cambria Math" w:hAnsi="Cambria Math"/>
          <w:bCs/>
          <w:iCs/>
          <w:sz w:val="22"/>
          <w:szCs w:val="22"/>
          <w:lang w:val="en-GB"/>
        </w:rPr>
      </w:pPr>
      <w:r w:rsidRPr="00355B45">
        <w:rPr>
          <w:rFonts w:ascii="Cambria Math" w:hAnsi="Cambria Math"/>
          <w:bCs/>
          <w:iCs/>
          <w:sz w:val="22"/>
          <w:szCs w:val="22"/>
          <w:lang w:val="en-GB"/>
        </w:rPr>
        <w:t>BNP PARIBAS AM</w:t>
      </w:r>
      <w:r w:rsidR="0038110F" w:rsidRPr="00355B45">
        <w:rPr>
          <w:rFonts w:ascii="Cambria Math" w:hAnsi="Cambria Math"/>
          <w:bCs/>
          <w:iCs/>
          <w:sz w:val="22"/>
          <w:szCs w:val="22"/>
          <w:lang w:val="en-GB"/>
        </w:rPr>
        <w:t xml:space="preserve"> agrees with this proposal.</w:t>
      </w:r>
    </w:p>
    <w:p w:rsidR="00B8167A" w:rsidRPr="00355B45" w:rsidRDefault="00B8167A" w:rsidP="00F81B9E">
      <w:pPr>
        <w:jc w:val="both"/>
        <w:rPr>
          <w:rFonts w:ascii="Cambria Math" w:hAnsi="Cambria Math"/>
          <w:bCs/>
          <w:iCs/>
          <w:sz w:val="22"/>
          <w:szCs w:val="22"/>
          <w:lang w:val="en-GB"/>
        </w:rPr>
      </w:pPr>
    </w:p>
    <w:p w:rsidR="007E7131" w:rsidRPr="00355B45" w:rsidRDefault="007E5E24" w:rsidP="0065187F">
      <w:pPr>
        <w:ind w:firstLine="709"/>
        <w:jc w:val="both"/>
        <w:rPr>
          <w:rFonts w:ascii="Cambria Math" w:hAnsi="Cambria Math"/>
          <w:bCs/>
          <w:i/>
          <w:iCs/>
          <w:sz w:val="22"/>
          <w:szCs w:val="22"/>
          <w:lang w:val="en-GB"/>
        </w:rPr>
      </w:pPr>
      <w:r w:rsidRPr="00355B45">
        <w:rPr>
          <w:rFonts w:ascii="Cambria Math" w:hAnsi="Cambria Math"/>
          <w:bCs/>
          <w:i/>
          <w:iCs/>
          <w:sz w:val="22"/>
          <w:szCs w:val="22"/>
          <w:lang w:val="en-GB"/>
        </w:rPr>
        <w:t>Guideline 11:</w:t>
      </w:r>
    </w:p>
    <w:p w:rsidR="007E7131" w:rsidRPr="00355B45" w:rsidRDefault="007E5E24" w:rsidP="0065187F">
      <w:pPr>
        <w:ind w:left="709"/>
        <w:jc w:val="both"/>
        <w:rPr>
          <w:rFonts w:ascii="Cambria Math" w:hAnsi="Cambria Math"/>
          <w:bCs/>
          <w:i/>
          <w:iCs/>
          <w:sz w:val="22"/>
          <w:szCs w:val="22"/>
          <w:lang w:val="en-GB"/>
        </w:rPr>
      </w:pPr>
      <w:r w:rsidRPr="00355B45">
        <w:rPr>
          <w:rFonts w:ascii="Cambria Math" w:hAnsi="Cambria Math"/>
          <w:bCs/>
          <w:i/>
          <w:iCs/>
          <w:sz w:val="22"/>
          <w:szCs w:val="22"/>
          <w:lang w:val="en-GB"/>
        </w:rPr>
        <w:t>The index methodology must not permit retrospective changes to previously published index values (backfilling)</w:t>
      </w:r>
    </w:p>
    <w:p w:rsidR="00E26F4F" w:rsidRPr="00355B45" w:rsidRDefault="00E26F4F" w:rsidP="00F81B9E">
      <w:pPr>
        <w:jc w:val="both"/>
        <w:rPr>
          <w:rFonts w:ascii="Cambria Math" w:hAnsi="Cambria Math"/>
          <w:bCs/>
          <w:iCs/>
          <w:sz w:val="22"/>
          <w:szCs w:val="22"/>
          <w:lang w:val="en-GB"/>
        </w:rPr>
      </w:pPr>
    </w:p>
    <w:p w:rsidR="00B8167A" w:rsidRPr="00355B45" w:rsidRDefault="00355B45" w:rsidP="00F81B9E">
      <w:pPr>
        <w:jc w:val="both"/>
        <w:rPr>
          <w:rFonts w:ascii="Cambria Math" w:hAnsi="Cambria Math"/>
          <w:bCs/>
          <w:iCs/>
          <w:sz w:val="22"/>
          <w:szCs w:val="22"/>
          <w:lang w:val="en-GB"/>
        </w:rPr>
      </w:pPr>
      <w:r w:rsidRPr="00355B45">
        <w:rPr>
          <w:rFonts w:ascii="Cambria Math" w:hAnsi="Cambria Math"/>
          <w:bCs/>
          <w:iCs/>
          <w:sz w:val="22"/>
          <w:szCs w:val="22"/>
          <w:lang w:val="en-GB"/>
        </w:rPr>
        <w:t>BNP PARIBAS AM</w:t>
      </w:r>
      <w:r w:rsidR="0038110F" w:rsidRPr="00355B45">
        <w:rPr>
          <w:rFonts w:ascii="Cambria Math" w:hAnsi="Cambria Math"/>
          <w:bCs/>
          <w:iCs/>
          <w:sz w:val="22"/>
          <w:szCs w:val="22"/>
          <w:lang w:val="en-GB"/>
        </w:rPr>
        <w:t xml:space="preserve"> agrees with this proposal.</w:t>
      </w:r>
    </w:p>
    <w:p w:rsidR="00B8167A" w:rsidRPr="00355B45" w:rsidRDefault="00B8167A" w:rsidP="00F81B9E">
      <w:pPr>
        <w:jc w:val="both"/>
        <w:rPr>
          <w:rFonts w:ascii="Cambria Math" w:hAnsi="Cambria Math"/>
          <w:bCs/>
          <w:iCs/>
          <w:sz w:val="22"/>
          <w:szCs w:val="22"/>
          <w:lang w:val="en-GB"/>
        </w:rPr>
      </w:pPr>
    </w:p>
    <w:p w:rsidR="007E7131" w:rsidRPr="00355B45" w:rsidRDefault="007E5E24" w:rsidP="0065187F">
      <w:pPr>
        <w:ind w:firstLine="709"/>
        <w:jc w:val="both"/>
        <w:rPr>
          <w:rFonts w:ascii="Cambria Math" w:hAnsi="Cambria Math"/>
          <w:bCs/>
          <w:i/>
          <w:iCs/>
          <w:sz w:val="22"/>
          <w:szCs w:val="22"/>
          <w:lang w:val="en-GB"/>
        </w:rPr>
      </w:pPr>
      <w:r w:rsidRPr="00355B45">
        <w:rPr>
          <w:rFonts w:ascii="Cambria Math" w:hAnsi="Cambria Math"/>
          <w:bCs/>
          <w:i/>
          <w:iCs/>
          <w:sz w:val="22"/>
          <w:szCs w:val="22"/>
          <w:lang w:val="en-GB"/>
        </w:rPr>
        <w:t>Guideline 12:</w:t>
      </w:r>
    </w:p>
    <w:p w:rsidR="007E7131" w:rsidRPr="00355B45" w:rsidRDefault="007E5E24" w:rsidP="0065187F">
      <w:pPr>
        <w:ind w:left="709"/>
        <w:jc w:val="both"/>
        <w:rPr>
          <w:rFonts w:ascii="Cambria Math" w:hAnsi="Cambria Math"/>
          <w:bCs/>
          <w:i/>
          <w:iCs/>
          <w:sz w:val="22"/>
          <w:szCs w:val="22"/>
          <w:lang w:val="en-GB"/>
        </w:rPr>
      </w:pPr>
      <w:r w:rsidRPr="00355B45">
        <w:rPr>
          <w:rFonts w:ascii="Cambria Math" w:hAnsi="Cambria Math"/>
          <w:bCs/>
          <w:i/>
          <w:iCs/>
          <w:sz w:val="22"/>
          <w:szCs w:val="22"/>
          <w:lang w:val="en-GB"/>
        </w:rPr>
        <w:t>The UCITS must carry out appropriate documented due diligence on the quality of the index. This due diligence should take into account whether the index methodology contains an adequate explanation of the weightings and classification of the components on the basis of the investment strategy and whether the index represents an adequate benchmark. The UCITS must also assess the availability of information on the index including whether there is a clear narrative description of the benchmark, whether there is an independent audit and the scope of such audit, the frequency of index publication and whether this will affect the ability of the UCITS to calculate its NAV. The due diligence should also cover matters relating to the index components.</w:t>
      </w:r>
    </w:p>
    <w:p w:rsidR="00E26F4F" w:rsidRPr="00355B45" w:rsidRDefault="00E26F4F" w:rsidP="007E7131">
      <w:pPr>
        <w:jc w:val="both"/>
        <w:rPr>
          <w:rFonts w:ascii="Cambria Math" w:hAnsi="Cambria Math"/>
          <w:bCs/>
          <w:iCs/>
          <w:sz w:val="22"/>
          <w:szCs w:val="22"/>
          <w:lang w:val="en-GB"/>
        </w:rPr>
      </w:pPr>
    </w:p>
    <w:p w:rsidR="0038110F" w:rsidRPr="00355B45" w:rsidRDefault="0038110F" w:rsidP="0038110F">
      <w:pPr>
        <w:jc w:val="both"/>
        <w:rPr>
          <w:rFonts w:ascii="Cambria Math" w:hAnsi="Cambria Math"/>
          <w:bCs/>
          <w:iCs/>
          <w:sz w:val="22"/>
          <w:szCs w:val="22"/>
          <w:lang w:val="en-GB"/>
        </w:rPr>
      </w:pPr>
      <w:r w:rsidRPr="00355B45">
        <w:rPr>
          <w:rFonts w:ascii="Cambria Math" w:hAnsi="Cambria Math"/>
          <w:bCs/>
          <w:iCs/>
          <w:sz w:val="22"/>
          <w:szCs w:val="22"/>
          <w:lang w:val="en-GB"/>
        </w:rPr>
        <w:t xml:space="preserve">In all cases, </w:t>
      </w:r>
      <w:r w:rsidR="00355B45" w:rsidRPr="00355B45">
        <w:rPr>
          <w:rFonts w:ascii="Cambria Math" w:hAnsi="Cambria Math"/>
          <w:bCs/>
          <w:iCs/>
          <w:sz w:val="22"/>
          <w:szCs w:val="22"/>
          <w:lang w:val="en-GB"/>
        </w:rPr>
        <w:t>BNP PARIBAS AM</w:t>
      </w:r>
      <w:r w:rsidRPr="00355B45">
        <w:rPr>
          <w:rFonts w:ascii="Cambria Math" w:hAnsi="Cambria Math"/>
          <w:bCs/>
          <w:iCs/>
          <w:sz w:val="22"/>
          <w:szCs w:val="22"/>
          <w:lang w:val="en-GB"/>
        </w:rPr>
        <w:t xml:space="preserve"> thinks that the management company’s role is to carry out the necessary diligences in order to determine the index suitability with the UCITS guidelines.</w:t>
      </w:r>
    </w:p>
    <w:p w:rsidR="007C5865" w:rsidRPr="00355B45" w:rsidRDefault="007C5865" w:rsidP="0038110F">
      <w:pPr>
        <w:jc w:val="both"/>
        <w:rPr>
          <w:rFonts w:ascii="Cambria Math" w:hAnsi="Cambria Math"/>
          <w:bCs/>
          <w:iCs/>
          <w:sz w:val="22"/>
          <w:szCs w:val="22"/>
          <w:lang w:val="en-GB"/>
        </w:rPr>
      </w:pPr>
    </w:p>
    <w:p w:rsidR="0038110F" w:rsidRPr="00355B45" w:rsidRDefault="0038110F" w:rsidP="0038110F">
      <w:pPr>
        <w:jc w:val="both"/>
        <w:rPr>
          <w:rFonts w:ascii="Cambria Math" w:hAnsi="Cambria Math"/>
          <w:bCs/>
          <w:iCs/>
          <w:sz w:val="22"/>
          <w:szCs w:val="22"/>
          <w:lang w:val="en-GB"/>
        </w:rPr>
      </w:pPr>
      <w:r w:rsidRPr="00355B45">
        <w:rPr>
          <w:rFonts w:ascii="Cambria Math" w:hAnsi="Cambria Math"/>
          <w:bCs/>
          <w:iCs/>
          <w:sz w:val="22"/>
          <w:szCs w:val="22"/>
          <w:lang w:val="en-GB"/>
        </w:rPr>
        <w:t xml:space="preserve">Nevertheless and regarding funds dedicated to qualified investors, </w:t>
      </w:r>
      <w:r w:rsidR="00355B45" w:rsidRPr="00355B45">
        <w:rPr>
          <w:rFonts w:ascii="Cambria Math" w:hAnsi="Cambria Math"/>
          <w:bCs/>
          <w:iCs/>
          <w:sz w:val="22"/>
          <w:szCs w:val="22"/>
          <w:lang w:val="en-GB"/>
        </w:rPr>
        <w:t>BNP PARIBAS AM</w:t>
      </w:r>
      <w:r w:rsidRPr="00355B45">
        <w:rPr>
          <w:rFonts w:ascii="Cambria Math" w:hAnsi="Cambria Math"/>
          <w:bCs/>
          <w:iCs/>
          <w:sz w:val="22"/>
          <w:szCs w:val="22"/>
          <w:lang w:val="en-GB"/>
        </w:rPr>
        <w:t xml:space="preserve"> considers that an exception can be made (please refer to Answer 13 &amp; 14 for more details).</w:t>
      </w:r>
    </w:p>
    <w:p w:rsidR="007C5865" w:rsidRPr="00355B45" w:rsidRDefault="007C5865" w:rsidP="0038110F">
      <w:pPr>
        <w:jc w:val="both"/>
        <w:rPr>
          <w:rFonts w:ascii="Cambria Math" w:hAnsi="Cambria Math"/>
          <w:bCs/>
          <w:iCs/>
          <w:sz w:val="22"/>
          <w:szCs w:val="22"/>
          <w:lang w:val="en-GB"/>
        </w:rPr>
      </w:pPr>
    </w:p>
    <w:p w:rsidR="0038110F" w:rsidRPr="00355B45" w:rsidRDefault="0038110F" w:rsidP="0038110F">
      <w:pPr>
        <w:jc w:val="both"/>
        <w:rPr>
          <w:rFonts w:ascii="Cambria Math" w:hAnsi="Cambria Math"/>
          <w:bCs/>
          <w:iCs/>
          <w:sz w:val="22"/>
          <w:szCs w:val="22"/>
          <w:lang w:val="en-GB"/>
        </w:rPr>
      </w:pPr>
      <w:r w:rsidRPr="00355B45">
        <w:rPr>
          <w:rFonts w:ascii="Cambria Math" w:hAnsi="Cambria Math"/>
          <w:bCs/>
          <w:iCs/>
          <w:sz w:val="22"/>
          <w:szCs w:val="22"/>
          <w:lang w:val="en-GB"/>
        </w:rPr>
        <w:t xml:space="preserve">For the avoidance of doubt and in order to fully understand this guideline, </w:t>
      </w:r>
      <w:r w:rsidR="00355B45" w:rsidRPr="00355B45">
        <w:rPr>
          <w:rFonts w:ascii="Cambria Math" w:hAnsi="Cambria Math"/>
          <w:bCs/>
          <w:iCs/>
          <w:sz w:val="22"/>
          <w:szCs w:val="22"/>
          <w:lang w:val="en-GB"/>
        </w:rPr>
        <w:t>BNP PARIBAS AM</w:t>
      </w:r>
      <w:r w:rsidRPr="00355B45">
        <w:rPr>
          <w:rFonts w:ascii="Cambria Math" w:hAnsi="Cambria Math"/>
          <w:bCs/>
          <w:iCs/>
          <w:sz w:val="22"/>
          <w:szCs w:val="22"/>
          <w:lang w:val="en-GB"/>
        </w:rPr>
        <w:t xml:space="preserve"> would like to stress the need to get a clarification of the meaning of ‘independent audit’ and the scope of such audit in the context of a strategy ind</w:t>
      </w:r>
      <w:r w:rsidR="005825D4" w:rsidRPr="00355B45">
        <w:rPr>
          <w:rFonts w:ascii="Cambria Math" w:hAnsi="Cambria Math"/>
          <w:bCs/>
          <w:iCs/>
          <w:sz w:val="22"/>
          <w:szCs w:val="22"/>
          <w:lang w:val="en-GB"/>
        </w:rPr>
        <w:t>ex</w:t>
      </w:r>
      <w:r w:rsidRPr="00355B45">
        <w:rPr>
          <w:rFonts w:ascii="Cambria Math" w:hAnsi="Cambria Math"/>
          <w:bCs/>
          <w:iCs/>
          <w:sz w:val="22"/>
          <w:szCs w:val="22"/>
          <w:lang w:val="en-GB"/>
        </w:rPr>
        <w:t xml:space="preserve">  is it process valuation audit, operational audit on the index provider…?</w:t>
      </w:r>
      <w:r w:rsidR="007C5865" w:rsidRPr="00355B45">
        <w:rPr>
          <w:rFonts w:ascii="Cambria Math" w:hAnsi="Cambria Math"/>
          <w:bCs/>
          <w:iCs/>
          <w:sz w:val="22"/>
          <w:szCs w:val="22"/>
          <w:lang w:val="en-GB"/>
        </w:rPr>
        <w:t xml:space="preserve"> </w:t>
      </w:r>
      <w:r w:rsidR="00355B45" w:rsidRPr="00355B45">
        <w:rPr>
          <w:rFonts w:ascii="Cambria Math" w:hAnsi="Cambria Math"/>
          <w:bCs/>
          <w:iCs/>
          <w:sz w:val="22"/>
          <w:szCs w:val="22"/>
          <w:lang w:val="en-GB"/>
        </w:rPr>
        <w:t>BNP PARIBAS AM</w:t>
      </w:r>
      <w:r w:rsidR="007C5865" w:rsidRPr="00355B45">
        <w:rPr>
          <w:rFonts w:ascii="Cambria Math" w:hAnsi="Cambria Math"/>
          <w:bCs/>
          <w:iCs/>
          <w:sz w:val="22"/>
          <w:szCs w:val="22"/>
          <w:lang w:val="en-GB"/>
        </w:rPr>
        <w:t xml:space="preserve"> thinks that is should be clarified that the audit can be done by any entity that is arm’s length with the index calculation agent.</w:t>
      </w:r>
    </w:p>
    <w:p w:rsidR="00B8167A" w:rsidRPr="00355B45" w:rsidRDefault="00B8167A" w:rsidP="0038110F">
      <w:pPr>
        <w:jc w:val="both"/>
        <w:rPr>
          <w:rFonts w:ascii="Cambria Math" w:hAnsi="Cambria Math"/>
          <w:bCs/>
          <w:iCs/>
          <w:sz w:val="22"/>
          <w:szCs w:val="22"/>
          <w:lang w:val="en-GB"/>
        </w:rPr>
      </w:pPr>
    </w:p>
    <w:p w:rsidR="007E7131" w:rsidRPr="00355B45" w:rsidRDefault="007E5E24" w:rsidP="0065187F">
      <w:pPr>
        <w:ind w:firstLine="709"/>
        <w:jc w:val="both"/>
        <w:rPr>
          <w:rFonts w:ascii="Cambria Math" w:hAnsi="Cambria Math"/>
          <w:bCs/>
          <w:i/>
          <w:iCs/>
          <w:sz w:val="22"/>
          <w:szCs w:val="22"/>
          <w:lang w:val="en-GB"/>
        </w:rPr>
      </w:pPr>
      <w:r w:rsidRPr="00355B45">
        <w:rPr>
          <w:rFonts w:ascii="Cambria Math" w:hAnsi="Cambria Math"/>
          <w:bCs/>
          <w:i/>
          <w:iCs/>
          <w:sz w:val="22"/>
          <w:szCs w:val="22"/>
          <w:lang w:val="en-GB"/>
        </w:rPr>
        <w:t>Guideline 13 &amp; 14:</w:t>
      </w:r>
    </w:p>
    <w:p w:rsidR="007E7131" w:rsidRPr="00355B45" w:rsidRDefault="007E5E24" w:rsidP="0065187F">
      <w:pPr>
        <w:ind w:left="709"/>
        <w:jc w:val="both"/>
        <w:rPr>
          <w:rFonts w:ascii="Cambria Math" w:hAnsi="Cambria Math"/>
          <w:bCs/>
          <w:i/>
          <w:iCs/>
          <w:sz w:val="22"/>
          <w:szCs w:val="22"/>
          <w:lang w:val="en-GB"/>
        </w:rPr>
      </w:pPr>
      <w:r w:rsidRPr="00355B45">
        <w:rPr>
          <w:rFonts w:ascii="Cambria Math" w:hAnsi="Cambria Math"/>
          <w:bCs/>
          <w:i/>
          <w:iCs/>
          <w:sz w:val="22"/>
          <w:szCs w:val="22"/>
          <w:lang w:val="en-GB"/>
        </w:rPr>
        <w:t>UCITS must ensure that any valuation of the swap includes an independent assessment of the underlying index.</w:t>
      </w:r>
    </w:p>
    <w:p w:rsidR="007E7131" w:rsidRPr="00355B45" w:rsidRDefault="007E5E24" w:rsidP="0065187F">
      <w:pPr>
        <w:ind w:firstLine="709"/>
        <w:jc w:val="both"/>
        <w:rPr>
          <w:rFonts w:ascii="Cambria Math" w:hAnsi="Cambria Math"/>
          <w:bCs/>
          <w:i/>
          <w:iCs/>
          <w:sz w:val="22"/>
          <w:szCs w:val="22"/>
          <w:lang w:val="en-GB"/>
        </w:rPr>
      </w:pPr>
      <w:r w:rsidRPr="00355B45">
        <w:rPr>
          <w:rFonts w:ascii="Cambria Math" w:hAnsi="Cambria Math"/>
          <w:bCs/>
          <w:i/>
          <w:iCs/>
          <w:sz w:val="22"/>
          <w:szCs w:val="22"/>
          <w:lang w:val="en-GB"/>
        </w:rPr>
        <w:t>The financial index should be subject to independent valuation.</w:t>
      </w:r>
    </w:p>
    <w:p w:rsidR="007C5865" w:rsidRPr="00355B45" w:rsidRDefault="007C5865" w:rsidP="0038110F">
      <w:pPr>
        <w:jc w:val="both"/>
        <w:rPr>
          <w:rFonts w:ascii="Cambria Math" w:hAnsi="Cambria Math"/>
          <w:bCs/>
          <w:iCs/>
          <w:sz w:val="22"/>
          <w:szCs w:val="22"/>
          <w:lang w:val="en-GB"/>
        </w:rPr>
      </w:pPr>
    </w:p>
    <w:p w:rsidR="007C5865" w:rsidRPr="00355B45" w:rsidRDefault="00355B45" w:rsidP="007C5865">
      <w:pPr>
        <w:jc w:val="both"/>
        <w:rPr>
          <w:rFonts w:ascii="Cambria Math" w:hAnsi="Cambria Math"/>
          <w:bCs/>
          <w:iCs/>
          <w:sz w:val="22"/>
          <w:szCs w:val="22"/>
          <w:lang w:val="en-GB"/>
        </w:rPr>
      </w:pPr>
      <w:r w:rsidRPr="00355B45">
        <w:rPr>
          <w:rFonts w:ascii="Cambria Math" w:hAnsi="Cambria Math"/>
          <w:bCs/>
          <w:iCs/>
          <w:sz w:val="22"/>
          <w:szCs w:val="22"/>
          <w:lang w:val="en-GB"/>
        </w:rPr>
        <w:t>BNP PARIBAS AM</w:t>
      </w:r>
      <w:r w:rsidR="007C5865" w:rsidRPr="00355B45">
        <w:rPr>
          <w:rFonts w:ascii="Cambria Math" w:hAnsi="Cambria Math"/>
          <w:bCs/>
          <w:iCs/>
          <w:sz w:val="22"/>
          <w:szCs w:val="22"/>
          <w:lang w:val="en-GB"/>
        </w:rPr>
        <w:t xml:space="preserve"> would like to highlight the fact that in making any calculation of a financial index, an ‘independent agent’ would in practice only make the calculation of the index following the rules of the index established by the index provider as set out in the relevant rulebook.  It would be very unusual for this ‘independent agent’ to perform some type of audit role regarding the valuation of the index that extends beyond calculation according to the existing rules.</w:t>
      </w:r>
    </w:p>
    <w:p w:rsidR="007C5865" w:rsidRPr="00355B45" w:rsidRDefault="007C5865" w:rsidP="007C5865">
      <w:pPr>
        <w:jc w:val="both"/>
        <w:rPr>
          <w:rFonts w:ascii="Cambria Math" w:hAnsi="Cambria Math"/>
          <w:bCs/>
          <w:iCs/>
          <w:sz w:val="22"/>
          <w:szCs w:val="22"/>
          <w:lang w:val="en-GB"/>
        </w:rPr>
      </w:pPr>
    </w:p>
    <w:p w:rsidR="007C5865" w:rsidRPr="00355B45" w:rsidRDefault="007C5865" w:rsidP="007C5865">
      <w:pPr>
        <w:jc w:val="both"/>
        <w:rPr>
          <w:rFonts w:ascii="Cambria Math" w:hAnsi="Cambria Math"/>
          <w:bCs/>
          <w:iCs/>
          <w:sz w:val="22"/>
          <w:szCs w:val="22"/>
          <w:lang w:val="en-GB"/>
        </w:rPr>
      </w:pPr>
      <w:r w:rsidRPr="00355B45">
        <w:rPr>
          <w:rFonts w:ascii="Cambria Math" w:hAnsi="Cambria Math"/>
          <w:bCs/>
          <w:iCs/>
          <w:sz w:val="22"/>
          <w:szCs w:val="22"/>
          <w:lang w:val="en-GB"/>
        </w:rPr>
        <w:t xml:space="preserve">With this in mind and to reduce potentially unnecessary costs arising from third party calculation of a provider’s index which is likely to have a pricing impact for a UCITS, some index providers have put in place an organizational infrastructure which ensures total independence between the teams in charge of marketing, negotiating and closing transactions with UCITS linked to the indices and the teams in charge of the calculation of these indices. Provided that the management company has performed its own due diligence to assess the independence or the robustness of the organization of the index provider, </w:t>
      </w:r>
      <w:r w:rsidR="00355B45" w:rsidRPr="00355B45">
        <w:rPr>
          <w:rFonts w:ascii="Cambria Math" w:hAnsi="Cambria Math"/>
          <w:bCs/>
          <w:iCs/>
          <w:sz w:val="22"/>
          <w:szCs w:val="22"/>
          <w:lang w:val="en-GB"/>
        </w:rPr>
        <w:t>BNP PARIBAS AM</w:t>
      </w:r>
      <w:r w:rsidRPr="00355B45">
        <w:rPr>
          <w:rFonts w:ascii="Cambria Math" w:hAnsi="Cambria Math"/>
          <w:bCs/>
          <w:iCs/>
          <w:sz w:val="22"/>
          <w:szCs w:val="22"/>
          <w:lang w:val="en-GB"/>
        </w:rPr>
        <w:t xml:space="preserve"> is of the view that that the independent valuation is achieved.</w:t>
      </w:r>
    </w:p>
    <w:p w:rsidR="007C5865" w:rsidRPr="00355B45" w:rsidRDefault="007C5865" w:rsidP="0038110F">
      <w:pPr>
        <w:jc w:val="both"/>
        <w:rPr>
          <w:rFonts w:ascii="Cambria Math" w:hAnsi="Cambria Math"/>
          <w:bCs/>
          <w:iCs/>
          <w:sz w:val="22"/>
          <w:szCs w:val="22"/>
          <w:lang w:val="en-GB"/>
        </w:rPr>
      </w:pPr>
    </w:p>
    <w:p w:rsidR="0038110F" w:rsidRPr="00355B45" w:rsidRDefault="0038110F" w:rsidP="0038110F">
      <w:pPr>
        <w:jc w:val="both"/>
        <w:rPr>
          <w:rFonts w:ascii="Cambria Math" w:hAnsi="Cambria Math"/>
          <w:bCs/>
          <w:iCs/>
          <w:sz w:val="22"/>
          <w:szCs w:val="22"/>
          <w:lang w:val="en-GB"/>
        </w:rPr>
      </w:pPr>
      <w:r w:rsidRPr="00355B45">
        <w:rPr>
          <w:rFonts w:ascii="Cambria Math" w:hAnsi="Cambria Math"/>
          <w:bCs/>
          <w:iCs/>
          <w:sz w:val="22"/>
          <w:szCs w:val="22"/>
          <w:lang w:val="en-GB"/>
        </w:rPr>
        <w:t xml:space="preserve">Moreover and if we take into account the practice of UCITS dedicated to institutional investors, </w:t>
      </w:r>
      <w:r w:rsidR="00355B45" w:rsidRPr="00355B45">
        <w:rPr>
          <w:rFonts w:ascii="Cambria Math" w:hAnsi="Cambria Math"/>
          <w:bCs/>
          <w:iCs/>
          <w:sz w:val="22"/>
          <w:szCs w:val="22"/>
          <w:lang w:val="en-GB"/>
        </w:rPr>
        <w:t>BNP PARIBAS AM</w:t>
      </w:r>
      <w:r w:rsidRPr="00355B45">
        <w:rPr>
          <w:rFonts w:ascii="Cambria Math" w:hAnsi="Cambria Math"/>
          <w:bCs/>
          <w:iCs/>
          <w:sz w:val="22"/>
          <w:szCs w:val="22"/>
          <w:lang w:val="en-GB"/>
        </w:rPr>
        <w:t xml:space="preserve"> thinks that the independent valuation isn’t necessary for the same reasons stated above. </w:t>
      </w:r>
      <w:r w:rsidR="00355B45" w:rsidRPr="00355B45">
        <w:rPr>
          <w:rFonts w:ascii="Cambria Math" w:hAnsi="Cambria Math"/>
          <w:bCs/>
          <w:iCs/>
          <w:sz w:val="22"/>
          <w:szCs w:val="22"/>
          <w:lang w:val="en-GB"/>
        </w:rPr>
        <w:t>BNP PARIBAS AM</w:t>
      </w:r>
      <w:r w:rsidRPr="00355B45">
        <w:rPr>
          <w:rFonts w:ascii="Cambria Math" w:hAnsi="Cambria Math"/>
          <w:bCs/>
          <w:iCs/>
          <w:sz w:val="22"/>
          <w:szCs w:val="22"/>
          <w:lang w:val="en-GB"/>
        </w:rPr>
        <w:t xml:space="preserve"> considers however that the prospectus should contain appropriate disclosure regarding the various entities involved for a given strategy index as well as the potential interest conflict of interest that may arose in respect of the use of an index. </w:t>
      </w:r>
    </w:p>
    <w:p w:rsidR="007C5865" w:rsidRPr="00355B45" w:rsidRDefault="007C5865" w:rsidP="0038110F">
      <w:pPr>
        <w:jc w:val="both"/>
        <w:rPr>
          <w:rFonts w:ascii="Cambria Math" w:hAnsi="Cambria Math"/>
          <w:bCs/>
          <w:iCs/>
          <w:sz w:val="22"/>
          <w:szCs w:val="22"/>
          <w:lang w:val="en-GB"/>
        </w:rPr>
      </w:pPr>
    </w:p>
    <w:p w:rsidR="00F81B9E" w:rsidRPr="00355B45" w:rsidRDefault="00F81B9E" w:rsidP="007C5865">
      <w:pPr>
        <w:autoSpaceDE w:val="0"/>
        <w:autoSpaceDN w:val="0"/>
        <w:adjustRightInd w:val="0"/>
        <w:spacing w:line="280" w:lineRule="exact"/>
        <w:jc w:val="both"/>
        <w:rPr>
          <w:rFonts w:ascii="Cambria Math" w:hAnsi="Cambria Math"/>
          <w:b/>
          <w:bCs/>
          <w:i/>
          <w:iCs/>
          <w:sz w:val="22"/>
          <w:szCs w:val="22"/>
          <w:u w:val="single"/>
        </w:rPr>
      </w:pPr>
    </w:p>
    <w:p w:rsidR="00753A94" w:rsidRPr="00355B45" w:rsidRDefault="007C5865" w:rsidP="007C5865">
      <w:pPr>
        <w:autoSpaceDE w:val="0"/>
        <w:autoSpaceDN w:val="0"/>
        <w:adjustRightInd w:val="0"/>
        <w:spacing w:line="280" w:lineRule="exact"/>
        <w:jc w:val="both"/>
        <w:rPr>
          <w:rFonts w:ascii="Cambria Math" w:hAnsi="Cambria Math"/>
          <w:b/>
          <w:bCs/>
          <w:i/>
          <w:iCs/>
          <w:sz w:val="22"/>
          <w:szCs w:val="22"/>
          <w:u w:val="single"/>
        </w:rPr>
      </w:pPr>
      <w:r w:rsidRPr="00355B45">
        <w:rPr>
          <w:rFonts w:ascii="Cambria Math" w:hAnsi="Cambria Math"/>
          <w:b/>
          <w:bCs/>
          <w:i/>
          <w:iCs/>
          <w:sz w:val="22"/>
          <w:szCs w:val="22"/>
          <w:u w:val="single"/>
        </w:rPr>
        <w:t>Q40: Do you think that further consideration should be given to potential risks of conflict of interest when the index provider is an affiliate of the management company?</w:t>
      </w:r>
    </w:p>
    <w:p w:rsidR="0065187F" w:rsidRPr="00355B45" w:rsidRDefault="0065187F" w:rsidP="007C5865">
      <w:pPr>
        <w:jc w:val="both"/>
        <w:rPr>
          <w:rFonts w:ascii="Cambria Math" w:hAnsi="Cambria Math"/>
          <w:bCs/>
          <w:iCs/>
          <w:sz w:val="22"/>
          <w:szCs w:val="22"/>
          <w:lang w:val="en-GB"/>
        </w:rPr>
      </w:pPr>
    </w:p>
    <w:p w:rsidR="007C5865" w:rsidRPr="00355B45" w:rsidRDefault="00355B45" w:rsidP="007C5865">
      <w:pPr>
        <w:jc w:val="both"/>
        <w:rPr>
          <w:rFonts w:ascii="Cambria Math" w:hAnsi="Cambria Math"/>
          <w:bCs/>
          <w:iCs/>
          <w:sz w:val="22"/>
          <w:szCs w:val="22"/>
          <w:lang w:val="en-GB"/>
        </w:rPr>
      </w:pPr>
      <w:r w:rsidRPr="00355B45">
        <w:rPr>
          <w:rFonts w:ascii="Cambria Math" w:hAnsi="Cambria Math"/>
          <w:bCs/>
          <w:iCs/>
          <w:sz w:val="22"/>
          <w:szCs w:val="22"/>
          <w:lang w:val="en-GB"/>
        </w:rPr>
        <w:t>BNP PARIBAS AM</w:t>
      </w:r>
      <w:r w:rsidR="007C5865" w:rsidRPr="00355B45">
        <w:rPr>
          <w:rFonts w:ascii="Cambria Math" w:hAnsi="Cambria Math"/>
          <w:bCs/>
          <w:iCs/>
          <w:sz w:val="22"/>
          <w:szCs w:val="22"/>
          <w:lang w:val="en-GB"/>
        </w:rPr>
        <w:t xml:space="preserve"> doesn’t see any conflict of interest when the index provider is an affiliated firm of the management company itself as far as the affiliated firm is able to prove that it has the means to handle properly the calculation and the controls linked.</w:t>
      </w:r>
    </w:p>
    <w:p w:rsidR="007C5865" w:rsidRPr="00355B45" w:rsidRDefault="007C5865" w:rsidP="007C5865">
      <w:pPr>
        <w:jc w:val="both"/>
        <w:rPr>
          <w:rFonts w:ascii="Cambria Math" w:hAnsi="Cambria Math"/>
          <w:bCs/>
          <w:iCs/>
          <w:sz w:val="22"/>
          <w:szCs w:val="22"/>
          <w:lang w:val="en-GB"/>
        </w:rPr>
      </w:pPr>
    </w:p>
    <w:p w:rsidR="007C5865" w:rsidRPr="00355B45" w:rsidRDefault="007C5865" w:rsidP="007C5865">
      <w:pPr>
        <w:jc w:val="both"/>
        <w:rPr>
          <w:rFonts w:ascii="Cambria Math" w:hAnsi="Cambria Math"/>
          <w:bCs/>
          <w:iCs/>
          <w:sz w:val="22"/>
          <w:szCs w:val="22"/>
          <w:lang w:val="en-GB"/>
        </w:rPr>
      </w:pPr>
      <w:r w:rsidRPr="00355B45">
        <w:rPr>
          <w:rFonts w:ascii="Cambria Math" w:hAnsi="Cambria Math"/>
          <w:bCs/>
          <w:iCs/>
          <w:sz w:val="22"/>
          <w:szCs w:val="22"/>
          <w:lang w:val="en-GB"/>
        </w:rPr>
        <w:t xml:space="preserve">Moreover </w:t>
      </w:r>
      <w:r w:rsidR="00355B45" w:rsidRPr="00355B45">
        <w:rPr>
          <w:rFonts w:ascii="Cambria Math" w:hAnsi="Cambria Math"/>
          <w:bCs/>
          <w:iCs/>
          <w:sz w:val="22"/>
          <w:szCs w:val="22"/>
          <w:lang w:val="en-GB"/>
        </w:rPr>
        <w:t>BNP PARIBAS AM</w:t>
      </w:r>
      <w:r w:rsidRPr="00355B45">
        <w:rPr>
          <w:rFonts w:ascii="Cambria Math" w:hAnsi="Cambria Math"/>
          <w:bCs/>
          <w:iCs/>
          <w:sz w:val="22"/>
          <w:szCs w:val="22"/>
          <w:lang w:val="en-GB"/>
        </w:rPr>
        <w:t xml:space="preserve"> thinks that the asset manager itself could be under certain circumstances the index provider. Indeed as a specialist of the investment decisions, the management company is one of the best </w:t>
      </w:r>
      <w:r w:rsidR="00130998" w:rsidRPr="00355B45">
        <w:rPr>
          <w:rFonts w:ascii="Cambria Math" w:hAnsi="Cambria Math"/>
          <w:bCs/>
          <w:iCs/>
          <w:sz w:val="22"/>
          <w:szCs w:val="22"/>
          <w:lang w:val="en-GB"/>
        </w:rPr>
        <w:t>entities</w:t>
      </w:r>
      <w:r w:rsidRPr="00355B45">
        <w:rPr>
          <w:rFonts w:ascii="Cambria Math" w:hAnsi="Cambria Math"/>
          <w:bCs/>
          <w:iCs/>
          <w:sz w:val="22"/>
          <w:szCs w:val="22"/>
          <w:lang w:val="en-GB"/>
        </w:rPr>
        <w:t xml:space="preserve"> to handle such a role and it thus should be encouraged to develop new indices.</w:t>
      </w:r>
    </w:p>
    <w:p w:rsidR="007C5865" w:rsidRPr="00355B45" w:rsidRDefault="007C5865" w:rsidP="007C5865">
      <w:pPr>
        <w:jc w:val="both"/>
        <w:rPr>
          <w:rFonts w:ascii="Cambria Math" w:hAnsi="Cambria Math"/>
          <w:bCs/>
          <w:iCs/>
          <w:sz w:val="22"/>
          <w:szCs w:val="22"/>
          <w:lang w:val="en-GB"/>
        </w:rPr>
      </w:pPr>
    </w:p>
    <w:p w:rsidR="00912464" w:rsidRPr="00355B45" w:rsidRDefault="00AD57F4" w:rsidP="00912464">
      <w:pPr>
        <w:pStyle w:val="text"/>
        <w:rPr>
          <w:rFonts w:ascii="Cambria Math" w:hAnsi="Cambria Math"/>
          <w:b/>
          <w:bCs/>
          <w:i/>
          <w:iCs/>
          <w:u w:val="single"/>
        </w:rPr>
      </w:pPr>
      <w:r w:rsidRPr="00355B45">
        <w:rPr>
          <w:rFonts w:ascii="Cambria Math" w:hAnsi="Cambria Math"/>
          <w:b/>
          <w:bCs/>
          <w:i/>
          <w:iCs/>
          <w:u w:val="single"/>
        </w:rPr>
        <w:t>Transitional</w:t>
      </w:r>
      <w:r w:rsidR="00912464" w:rsidRPr="00355B45">
        <w:rPr>
          <w:rFonts w:ascii="Cambria Math" w:hAnsi="Cambria Math"/>
          <w:b/>
          <w:bCs/>
          <w:i/>
          <w:iCs/>
          <w:u w:val="single"/>
        </w:rPr>
        <w:t xml:space="preserve"> provisions</w:t>
      </w:r>
    </w:p>
    <w:p w:rsidR="00912464" w:rsidRPr="00355B45" w:rsidRDefault="00912464" w:rsidP="00912464">
      <w:pPr>
        <w:autoSpaceDE w:val="0"/>
        <w:autoSpaceDN w:val="0"/>
        <w:adjustRightInd w:val="0"/>
        <w:spacing w:line="280" w:lineRule="exact"/>
        <w:jc w:val="both"/>
        <w:rPr>
          <w:rFonts w:ascii="Cambria Math" w:hAnsi="Cambria Math"/>
          <w:sz w:val="22"/>
          <w:szCs w:val="22"/>
        </w:rPr>
      </w:pPr>
    </w:p>
    <w:p w:rsidR="00912464" w:rsidRPr="00355B45" w:rsidRDefault="00573F28" w:rsidP="00573F28">
      <w:pPr>
        <w:autoSpaceDE w:val="0"/>
        <w:autoSpaceDN w:val="0"/>
        <w:adjustRightInd w:val="0"/>
        <w:spacing w:line="280" w:lineRule="exact"/>
        <w:jc w:val="both"/>
        <w:rPr>
          <w:rFonts w:ascii="Cambria Math" w:hAnsi="Cambria Math"/>
          <w:b/>
          <w:bCs/>
          <w:i/>
          <w:iCs/>
          <w:sz w:val="22"/>
          <w:szCs w:val="22"/>
          <w:u w:val="single"/>
        </w:rPr>
      </w:pPr>
      <w:r w:rsidRPr="00355B45">
        <w:rPr>
          <w:rFonts w:ascii="Cambria Math" w:hAnsi="Cambria Math"/>
          <w:b/>
          <w:bCs/>
          <w:i/>
          <w:iCs/>
          <w:sz w:val="22"/>
          <w:szCs w:val="22"/>
          <w:u w:val="single"/>
        </w:rPr>
        <w:t>Q41</w:t>
      </w:r>
      <w:r w:rsidR="00912464" w:rsidRPr="00355B45">
        <w:rPr>
          <w:rFonts w:ascii="Cambria Math" w:hAnsi="Cambria Math"/>
          <w:b/>
          <w:bCs/>
          <w:i/>
          <w:iCs/>
          <w:sz w:val="22"/>
          <w:szCs w:val="22"/>
          <w:u w:val="single"/>
        </w:rPr>
        <w:t xml:space="preserve">: </w:t>
      </w:r>
      <w:r w:rsidRPr="00355B45">
        <w:rPr>
          <w:rFonts w:ascii="Cambria Math" w:hAnsi="Cambria Math"/>
          <w:b/>
          <w:bCs/>
          <w:i/>
          <w:iCs/>
          <w:sz w:val="22"/>
          <w:szCs w:val="22"/>
          <w:u w:val="single"/>
        </w:rPr>
        <w:t>Do you consider the proposed transitional provisions appropriate? Please explain</w:t>
      </w:r>
      <w:r w:rsidR="00B65338" w:rsidRPr="00355B45">
        <w:rPr>
          <w:rFonts w:ascii="Cambria Math" w:hAnsi="Cambria Math"/>
          <w:b/>
          <w:bCs/>
          <w:i/>
          <w:iCs/>
          <w:sz w:val="22"/>
          <w:szCs w:val="22"/>
          <w:u w:val="single"/>
        </w:rPr>
        <w:t xml:space="preserve"> </w:t>
      </w:r>
      <w:r w:rsidRPr="00355B45">
        <w:rPr>
          <w:rFonts w:ascii="Cambria Math" w:hAnsi="Cambria Math"/>
          <w:b/>
          <w:bCs/>
          <w:i/>
          <w:iCs/>
          <w:sz w:val="22"/>
          <w:szCs w:val="22"/>
          <w:u w:val="single"/>
        </w:rPr>
        <w:t>your view.</w:t>
      </w:r>
    </w:p>
    <w:p w:rsidR="00912464" w:rsidRPr="00355B45" w:rsidRDefault="00912464" w:rsidP="00912464">
      <w:pPr>
        <w:autoSpaceDE w:val="0"/>
        <w:autoSpaceDN w:val="0"/>
        <w:adjustRightInd w:val="0"/>
        <w:spacing w:line="280" w:lineRule="exact"/>
        <w:jc w:val="both"/>
        <w:rPr>
          <w:rFonts w:ascii="Cambria Math" w:hAnsi="Cambria Math"/>
          <w:b/>
          <w:bCs/>
          <w:i/>
          <w:iCs/>
          <w:sz w:val="22"/>
          <w:szCs w:val="22"/>
          <w:u w:val="single"/>
        </w:rPr>
      </w:pPr>
    </w:p>
    <w:p w:rsidR="009E549F" w:rsidRPr="00355B45" w:rsidRDefault="00355B45" w:rsidP="00445987">
      <w:pPr>
        <w:autoSpaceDE w:val="0"/>
        <w:autoSpaceDN w:val="0"/>
        <w:adjustRightInd w:val="0"/>
        <w:jc w:val="both"/>
        <w:rPr>
          <w:rFonts w:ascii="Cambria Math" w:hAnsi="Cambria Math" w:cs="Calibri"/>
          <w:bCs/>
          <w:sz w:val="22"/>
          <w:szCs w:val="22"/>
          <w:lang w:eastAsia="nl-BE"/>
        </w:rPr>
      </w:pPr>
      <w:r w:rsidRPr="00355B45">
        <w:rPr>
          <w:rFonts w:ascii="Cambria Math" w:hAnsi="Cambria Math" w:cs="Calibri"/>
          <w:bCs/>
          <w:sz w:val="22"/>
          <w:szCs w:val="22"/>
          <w:lang w:eastAsia="nl-BE"/>
        </w:rPr>
        <w:t>BNP PARIBAS AM</w:t>
      </w:r>
      <w:r w:rsidR="009E549F" w:rsidRPr="00355B45">
        <w:rPr>
          <w:rFonts w:ascii="Cambria Math" w:hAnsi="Cambria Math" w:cs="Calibri"/>
          <w:bCs/>
          <w:sz w:val="22"/>
          <w:szCs w:val="22"/>
          <w:lang w:eastAsia="nl-BE"/>
        </w:rPr>
        <w:t xml:space="preserve"> welcomes the fact that ESMA is recognizing the need for transitional provisions for the entry into force of the guidelines. </w:t>
      </w:r>
    </w:p>
    <w:p w:rsidR="009E549F" w:rsidRPr="00355B45" w:rsidRDefault="009E549F" w:rsidP="009E549F">
      <w:pPr>
        <w:autoSpaceDE w:val="0"/>
        <w:autoSpaceDN w:val="0"/>
        <w:adjustRightInd w:val="0"/>
        <w:ind w:left="720"/>
        <w:jc w:val="both"/>
        <w:rPr>
          <w:rFonts w:ascii="Cambria Math" w:hAnsi="Cambria Math" w:cs="Calibri"/>
          <w:bCs/>
          <w:sz w:val="22"/>
          <w:szCs w:val="22"/>
          <w:lang w:eastAsia="nl-BE"/>
        </w:rPr>
      </w:pPr>
    </w:p>
    <w:p w:rsidR="009E549F" w:rsidRPr="00355B45" w:rsidRDefault="009E549F" w:rsidP="00445987">
      <w:pPr>
        <w:autoSpaceDE w:val="0"/>
        <w:autoSpaceDN w:val="0"/>
        <w:adjustRightInd w:val="0"/>
        <w:jc w:val="both"/>
        <w:rPr>
          <w:rFonts w:ascii="Cambria Math" w:hAnsi="Cambria Math" w:cs="Calibri"/>
          <w:bCs/>
          <w:sz w:val="22"/>
          <w:szCs w:val="22"/>
          <w:lang w:eastAsia="nl-BE"/>
        </w:rPr>
      </w:pPr>
      <w:r w:rsidRPr="00355B45">
        <w:rPr>
          <w:rFonts w:ascii="Cambria Math" w:hAnsi="Cambria Math" w:cs="Calibri"/>
          <w:b/>
          <w:bCs/>
          <w:sz w:val="22"/>
          <w:szCs w:val="22"/>
          <w:lang w:eastAsia="nl-BE"/>
        </w:rPr>
        <w:t>As a general remark, however, we wish to underline that the appropriateness of the transitional provisions can only be assessed once the extent of the changes to the regulatory framework will be clearly established</w:t>
      </w:r>
      <w:r w:rsidRPr="00355B45">
        <w:rPr>
          <w:rFonts w:ascii="Cambria Math" w:hAnsi="Cambria Math" w:cs="Calibri"/>
          <w:bCs/>
          <w:sz w:val="22"/>
          <w:szCs w:val="22"/>
          <w:lang w:eastAsia="nl-BE"/>
        </w:rPr>
        <w:t xml:space="preserve">. Indeed, since ESMA is seeking to harmonize issues which are currently regulated at national level, it may well be that national laws or regulations have conflicting requirements and would therefore need to be amended to be aligned on ESMA’s guidelines. In such cases, there should first be sufficient time to adopt national laws/regulations and second appropriate time for market participants to adapt to such changes. Otherwise, market participants may be facing an uncomfortable situation in which they would have to choose between violating ESMA’s recommendations or national regulations. </w:t>
      </w:r>
    </w:p>
    <w:p w:rsidR="009E549F" w:rsidRPr="00355B45" w:rsidRDefault="009E549F" w:rsidP="009E549F">
      <w:pPr>
        <w:autoSpaceDE w:val="0"/>
        <w:autoSpaceDN w:val="0"/>
        <w:adjustRightInd w:val="0"/>
        <w:ind w:left="720"/>
        <w:jc w:val="both"/>
        <w:rPr>
          <w:rFonts w:ascii="Cambria Math" w:hAnsi="Cambria Math" w:cs="Calibri"/>
          <w:bCs/>
          <w:sz w:val="22"/>
          <w:szCs w:val="22"/>
          <w:lang w:eastAsia="nl-BE"/>
        </w:rPr>
      </w:pPr>
    </w:p>
    <w:p w:rsidR="009E549F" w:rsidRPr="00355B45" w:rsidRDefault="009E549F" w:rsidP="00445987">
      <w:pPr>
        <w:jc w:val="both"/>
        <w:rPr>
          <w:rFonts w:ascii="Cambria Math" w:hAnsi="Cambria Math" w:cs="Calibri"/>
          <w:bCs/>
          <w:sz w:val="22"/>
          <w:szCs w:val="22"/>
          <w:lang w:eastAsia="nl-BE"/>
        </w:rPr>
      </w:pPr>
      <w:r w:rsidRPr="00355B45">
        <w:rPr>
          <w:rFonts w:ascii="Cambria Math" w:hAnsi="Cambria Math" w:cs="Calibri"/>
          <w:bCs/>
          <w:sz w:val="22"/>
          <w:szCs w:val="22"/>
          <w:lang w:eastAsia="nl-BE"/>
        </w:rPr>
        <w:t xml:space="preserve">As a first step, we would therefore urge ESMA to check with national supervisors whether changes in national laws or regulations are needed to comply with ESMA’s proposed guidelines and, as the case may be, how much </w:t>
      </w:r>
      <w:r w:rsidRPr="00355B45">
        <w:rPr>
          <w:rFonts w:ascii="Cambria Math" w:hAnsi="Cambria Math"/>
          <w:bCs/>
          <w:iCs/>
          <w:sz w:val="22"/>
          <w:szCs w:val="22"/>
          <w:lang w:val="en-GB"/>
        </w:rPr>
        <w:t>time</w:t>
      </w:r>
      <w:r w:rsidRPr="00355B45">
        <w:rPr>
          <w:rFonts w:ascii="Cambria Math" w:hAnsi="Cambria Math" w:cs="Calibri"/>
          <w:bCs/>
          <w:sz w:val="22"/>
          <w:szCs w:val="22"/>
          <w:lang w:eastAsia="nl-BE"/>
        </w:rPr>
        <w:t xml:space="preserve"> would be required for these changes to become effective. On the basis of that information, ESMA should then define accordingly the date of entry into effect of the proposed guidelines.</w:t>
      </w:r>
    </w:p>
    <w:p w:rsidR="009E549F" w:rsidRPr="00355B45" w:rsidRDefault="009E549F" w:rsidP="009E549F">
      <w:pPr>
        <w:autoSpaceDE w:val="0"/>
        <w:autoSpaceDN w:val="0"/>
        <w:adjustRightInd w:val="0"/>
        <w:ind w:left="720"/>
        <w:jc w:val="both"/>
        <w:rPr>
          <w:rFonts w:ascii="Cambria Math" w:hAnsi="Cambria Math" w:cs="Calibri"/>
          <w:bCs/>
          <w:sz w:val="22"/>
          <w:szCs w:val="22"/>
          <w:lang w:eastAsia="nl-BE"/>
        </w:rPr>
      </w:pPr>
    </w:p>
    <w:p w:rsidR="009E549F" w:rsidRPr="00355B45" w:rsidRDefault="009E549F" w:rsidP="00445987">
      <w:pPr>
        <w:autoSpaceDE w:val="0"/>
        <w:autoSpaceDN w:val="0"/>
        <w:adjustRightInd w:val="0"/>
        <w:jc w:val="both"/>
        <w:rPr>
          <w:rFonts w:ascii="Cambria Math" w:hAnsi="Cambria Math" w:cs="Calibri"/>
          <w:bCs/>
          <w:sz w:val="22"/>
          <w:szCs w:val="22"/>
          <w:lang w:eastAsia="nl-BE"/>
        </w:rPr>
      </w:pPr>
      <w:r w:rsidRPr="00355B45">
        <w:rPr>
          <w:rFonts w:ascii="Cambria Math" w:hAnsi="Cambria Math" w:cs="Calibri"/>
          <w:bCs/>
          <w:sz w:val="22"/>
          <w:szCs w:val="22"/>
          <w:lang w:eastAsia="nl-BE"/>
        </w:rPr>
        <w:t xml:space="preserve">In addition to that, whilst </w:t>
      </w:r>
      <w:r w:rsidR="00355B45" w:rsidRPr="00355B45">
        <w:rPr>
          <w:rFonts w:ascii="Cambria Math" w:hAnsi="Cambria Math" w:cs="Calibri"/>
          <w:bCs/>
          <w:sz w:val="22"/>
          <w:szCs w:val="22"/>
          <w:lang w:eastAsia="nl-BE"/>
        </w:rPr>
        <w:t>BNP PARIBAS AM</w:t>
      </w:r>
      <w:r w:rsidRPr="00355B45">
        <w:rPr>
          <w:rFonts w:ascii="Cambria Math" w:hAnsi="Cambria Math" w:cs="Calibri"/>
          <w:bCs/>
          <w:sz w:val="22"/>
          <w:szCs w:val="22"/>
          <w:lang w:eastAsia="nl-BE"/>
        </w:rPr>
        <w:t xml:space="preserve"> agrees with many of the proposals and general direction of ESMA’s guidelines, it is very important to recognize that the envisaged guidelines require implementation of several policies such as collateral policy, haircut policy, reinvestment policy or policy in relation to tracking error which need considerable preparation in order to become operational. </w:t>
      </w:r>
    </w:p>
    <w:p w:rsidR="009E549F" w:rsidRPr="00355B45" w:rsidRDefault="009E549F" w:rsidP="009E549F">
      <w:pPr>
        <w:autoSpaceDE w:val="0"/>
        <w:autoSpaceDN w:val="0"/>
        <w:adjustRightInd w:val="0"/>
        <w:ind w:left="720"/>
        <w:jc w:val="both"/>
        <w:rPr>
          <w:rFonts w:ascii="Cambria Math" w:hAnsi="Cambria Math" w:cs="Calibri"/>
          <w:bCs/>
          <w:sz w:val="22"/>
          <w:szCs w:val="22"/>
          <w:lang w:eastAsia="nl-BE"/>
        </w:rPr>
      </w:pPr>
    </w:p>
    <w:p w:rsidR="009E549F" w:rsidRPr="00355B45" w:rsidRDefault="009E549F" w:rsidP="00445987">
      <w:pPr>
        <w:autoSpaceDE w:val="0"/>
        <w:autoSpaceDN w:val="0"/>
        <w:adjustRightInd w:val="0"/>
        <w:jc w:val="both"/>
        <w:rPr>
          <w:rFonts w:ascii="Cambria Math" w:hAnsi="Cambria Math" w:cs="Calibri"/>
          <w:bCs/>
          <w:sz w:val="22"/>
          <w:szCs w:val="22"/>
          <w:lang w:eastAsia="nl-BE"/>
        </w:rPr>
      </w:pPr>
      <w:r w:rsidRPr="00355B45">
        <w:rPr>
          <w:rFonts w:ascii="Cambria Math" w:hAnsi="Cambria Math" w:cs="Calibri"/>
          <w:bCs/>
          <w:sz w:val="22"/>
          <w:szCs w:val="22"/>
          <w:lang w:eastAsia="nl-BE"/>
        </w:rPr>
        <w:t xml:space="preserve">Therefore, </w:t>
      </w:r>
      <w:r w:rsidR="00355B45" w:rsidRPr="00355B45">
        <w:rPr>
          <w:rFonts w:ascii="Cambria Math" w:hAnsi="Cambria Math" w:cs="Calibri"/>
          <w:b/>
          <w:bCs/>
          <w:sz w:val="22"/>
          <w:szCs w:val="22"/>
          <w:lang w:eastAsia="nl-BE"/>
        </w:rPr>
        <w:t>BNP PARIBAS AM</w:t>
      </w:r>
      <w:r w:rsidRPr="00355B45">
        <w:rPr>
          <w:rFonts w:ascii="Cambria Math" w:hAnsi="Cambria Math" w:cs="Calibri"/>
          <w:b/>
          <w:bCs/>
          <w:sz w:val="22"/>
          <w:szCs w:val="22"/>
          <w:lang w:eastAsia="nl-BE"/>
        </w:rPr>
        <w:t xml:space="preserve"> believes that it is not reasonable or practicable to bring the guidelines into effect in 2012</w:t>
      </w:r>
      <w:r w:rsidRPr="00355B45">
        <w:rPr>
          <w:rFonts w:ascii="Cambria Math" w:hAnsi="Cambria Math" w:cs="Calibri"/>
          <w:bCs/>
          <w:sz w:val="22"/>
          <w:szCs w:val="22"/>
          <w:lang w:eastAsia="nl-BE"/>
        </w:rPr>
        <w:t>.</w:t>
      </w:r>
    </w:p>
    <w:p w:rsidR="009E549F" w:rsidRPr="00355B45" w:rsidRDefault="009E549F" w:rsidP="009E549F">
      <w:pPr>
        <w:autoSpaceDE w:val="0"/>
        <w:autoSpaceDN w:val="0"/>
        <w:adjustRightInd w:val="0"/>
        <w:ind w:left="720"/>
        <w:jc w:val="both"/>
        <w:rPr>
          <w:rFonts w:ascii="Cambria Math" w:hAnsi="Cambria Math" w:cs="Calibri"/>
          <w:bCs/>
          <w:sz w:val="22"/>
          <w:szCs w:val="22"/>
          <w:lang w:eastAsia="nl-BE"/>
        </w:rPr>
      </w:pPr>
    </w:p>
    <w:p w:rsidR="009E549F" w:rsidRPr="00355B45" w:rsidRDefault="009E549F" w:rsidP="00445987">
      <w:pPr>
        <w:autoSpaceDE w:val="0"/>
        <w:autoSpaceDN w:val="0"/>
        <w:adjustRightInd w:val="0"/>
        <w:jc w:val="both"/>
        <w:rPr>
          <w:rFonts w:ascii="Cambria Math" w:hAnsi="Cambria Math" w:cs="Calibri"/>
          <w:bCs/>
          <w:sz w:val="22"/>
          <w:szCs w:val="22"/>
          <w:lang w:eastAsia="nl-BE"/>
        </w:rPr>
      </w:pPr>
      <w:r w:rsidRPr="00355B45">
        <w:rPr>
          <w:rFonts w:ascii="Cambria Math" w:hAnsi="Cambria Math" w:cs="Calibri"/>
          <w:bCs/>
          <w:sz w:val="22"/>
          <w:szCs w:val="22"/>
          <w:lang w:eastAsia="nl-BE"/>
        </w:rPr>
        <w:lastRenderedPageBreak/>
        <w:t xml:space="preserve">As a result, </w:t>
      </w:r>
      <w:r w:rsidRPr="00355B45">
        <w:rPr>
          <w:rFonts w:ascii="Cambria Math" w:hAnsi="Cambria Math" w:cs="Calibri"/>
          <w:b/>
          <w:bCs/>
          <w:sz w:val="22"/>
          <w:szCs w:val="22"/>
          <w:lang w:eastAsia="nl-BE"/>
        </w:rPr>
        <w:t>the guidelines should generally come into effect not less than twelve months after their final publication</w:t>
      </w:r>
      <w:r w:rsidRPr="00355B45">
        <w:rPr>
          <w:rFonts w:ascii="Cambria Math" w:hAnsi="Cambria Math" w:cs="Calibri"/>
          <w:bCs/>
          <w:sz w:val="22"/>
          <w:szCs w:val="22"/>
          <w:lang w:eastAsia="nl-BE"/>
        </w:rPr>
        <w:t>. Additional time should be available in order to reflect the content of the new policies in the marketing materials and fund documents.</w:t>
      </w:r>
    </w:p>
    <w:p w:rsidR="009E549F" w:rsidRPr="00355B45" w:rsidRDefault="009E549F" w:rsidP="009E549F">
      <w:pPr>
        <w:autoSpaceDE w:val="0"/>
        <w:autoSpaceDN w:val="0"/>
        <w:adjustRightInd w:val="0"/>
        <w:ind w:left="720"/>
        <w:jc w:val="both"/>
        <w:rPr>
          <w:rFonts w:ascii="Cambria Math" w:hAnsi="Cambria Math" w:cs="Calibri"/>
          <w:bCs/>
          <w:sz w:val="22"/>
          <w:szCs w:val="22"/>
          <w:lang w:eastAsia="nl-BE"/>
        </w:rPr>
      </w:pPr>
    </w:p>
    <w:p w:rsidR="009E549F" w:rsidRPr="00355B45" w:rsidRDefault="009E549F" w:rsidP="00445987">
      <w:pPr>
        <w:autoSpaceDE w:val="0"/>
        <w:autoSpaceDN w:val="0"/>
        <w:adjustRightInd w:val="0"/>
        <w:jc w:val="both"/>
        <w:rPr>
          <w:rFonts w:ascii="Cambria Math" w:hAnsi="Cambria Math" w:cs="Calibri"/>
          <w:bCs/>
          <w:sz w:val="22"/>
          <w:szCs w:val="22"/>
          <w:lang w:eastAsia="nl-BE"/>
        </w:rPr>
      </w:pPr>
      <w:r w:rsidRPr="00355B45">
        <w:rPr>
          <w:rFonts w:ascii="Cambria Math" w:hAnsi="Cambria Math" w:cs="Calibri"/>
          <w:b/>
          <w:bCs/>
          <w:sz w:val="22"/>
          <w:szCs w:val="22"/>
          <w:lang w:eastAsia="nl-BE"/>
        </w:rPr>
        <w:t xml:space="preserve">Moreover, </w:t>
      </w:r>
      <w:r w:rsidR="00355B45" w:rsidRPr="00355B45">
        <w:rPr>
          <w:rFonts w:ascii="Cambria Math" w:hAnsi="Cambria Math" w:cs="Calibri"/>
          <w:b/>
          <w:bCs/>
          <w:sz w:val="22"/>
          <w:szCs w:val="22"/>
          <w:lang w:eastAsia="nl-BE"/>
        </w:rPr>
        <w:t>BNP PARIBAS AM</w:t>
      </w:r>
      <w:r w:rsidRPr="00355B45">
        <w:rPr>
          <w:rFonts w:ascii="Cambria Math" w:hAnsi="Cambria Math" w:cs="Calibri"/>
          <w:b/>
          <w:bCs/>
          <w:sz w:val="22"/>
          <w:szCs w:val="22"/>
          <w:lang w:eastAsia="nl-BE"/>
        </w:rPr>
        <w:t xml:space="preserve"> believes that it would be very important to clarify the meaning of “new investments” in paragraph 2 of Box 9</w:t>
      </w:r>
      <w:r w:rsidRPr="00355B45">
        <w:rPr>
          <w:rFonts w:ascii="Cambria Math" w:hAnsi="Cambria Math" w:cs="Calibri"/>
          <w:bCs/>
          <w:sz w:val="22"/>
          <w:szCs w:val="22"/>
          <w:lang w:eastAsia="nl-BE"/>
        </w:rPr>
        <w:t xml:space="preserve">. </w:t>
      </w:r>
    </w:p>
    <w:p w:rsidR="009E549F" w:rsidRPr="00355B45" w:rsidRDefault="009E549F" w:rsidP="009E549F">
      <w:pPr>
        <w:autoSpaceDE w:val="0"/>
        <w:autoSpaceDN w:val="0"/>
        <w:adjustRightInd w:val="0"/>
        <w:ind w:left="720"/>
        <w:jc w:val="both"/>
        <w:rPr>
          <w:rFonts w:ascii="Cambria Math" w:hAnsi="Cambria Math" w:cs="Calibri"/>
          <w:bCs/>
          <w:sz w:val="22"/>
          <w:szCs w:val="22"/>
          <w:lang w:eastAsia="nl-BE"/>
        </w:rPr>
      </w:pPr>
    </w:p>
    <w:p w:rsidR="009E549F" w:rsidRPr="00355B45" w:rsidRDefault="009E549F" w:rsidP="00445987">
      <w:pPr>
        <w:autoSpaceDE w:val="0"/>
        <w:autoSpaceDN w:val="0"/>
        <w:adjustRightInd w:val="0"/>
        <w:jc w:val="both"/>
        <w:rPr>
          <w:rFonts w:ascii="Cambria Math" w:hAnsi="Cambria Math" w:cs="Calibri"/>
          <w:bCs/>
          <w:sz w:val="22"/>
          <w:szCs w:val="22"/>
          <w:lang w:eastAsia="nl-BE"/>
        </w:rPr>
      </w:pPr>
      <w:r w:rsidRPr="00355B45">
        <w:rPr>
          <w:rFonts w:ascii="Cambria Math" w:hAnsi="Cambria Math" w:cs="Calibri"/>
          <w:bCs/>
          <w:sz w:val="22"/>
          <w:szCs w:val="22"/>
          <w:lang w:eastAsia="nl-BE"/>
        </w:rPr>
        <w:t xml:space="preserve">In this respect, we believe in particular that </w:t>
      </w:r>
      <w:r w:rsidRPr="00355B45">
        <w:rPr>
          <w:rFonts w:ascii="Cambria Math" w:hAnsi="Cambria Math" w:cs="Calibri"/>
          <w:b/>
          <w:bCs/>
          <w:sz w:val="22"/>
          <w:szCs w:val="22"/>
          <w:lang w:eastAsia="nl-BE"/>
        </w:rPr>
        <w:t>a grandfathering clause should be granted to contracts already in place when guidelines will set in force</w:t>
      </w:r>
      <w:r w:rsidRPr="00355B45">
        <w:rPr>
          <w:rFonts w:ascii="Cambria Math" w:hAnsi="Cambria Math" w:cs="Calibri"/>
          <w:bCs/>
          <w:sz w:val="22"/>
          <w:szCs w:val="22"/>
          <w:lang w:eastAsia="nl-BE"/>
        </w:rPr>
        <w:t>, or, in any case,</w:t>
      </w:r>
      <w:r w:rsidRPr="00355B45">
        <w:rPr>
          <w:rFonts w:ascii="Cambria Math" w:hAnsi="Cambria Math" w:cs="Calibri"/>
          <w:b/>
          <w:bCs/>
          <w:sz w:val="22"/>
          <w:szCs w:val="22"/>
          <w:lang w:eastAsia="nl-BE"/>
        </w:rPr>
        <w:t xml:space="preserve"> to Structured UCITS</w:t>
      </w:r>
      <w:r w:rsidRPr="00355B45">
        <w:rPr>
          <w:rFonts w:ascii="Cambria Math" w:hAnsi="Cambria Math" w:cs="Calibri"/>
          <w:bCs/>
          <w:sz w:val="22"/>
          <w:szCs w:val="22"/>
          <w:lang w:eastAsia="nl-BE"/>
        </w:rPr>
        <w:t xml:space="preserve"> (within the meaning of Regulation 583/10 (KIID)) which do not accept any new subscriptions from the public. This type of grand-fathering clause has already been accepted by ESMA for the calculation of global exposure (see ESMA 2011/112 - Guidelines to competent authorities and UCITS management companies on risk measurement and the calculation of global exposure for certain types of structured UCITS).</w:t>
      </w:r>
    </w:p>
    <w:p w:rsidR="009E549F" w:rsidRPr="00355B45" w:rsidRDefault="009E549F" w:rsidP="009E549F">
      <w:pPr>
        <w:autoSpaceDE w:val="0"/>
        <w:autoSpaceDN w:val="0"/>
        <w:adjustRightInd w:val="0"/>
        <w:ind w:left="720"/>
        <w:jc w:val="both"/>
        <w:rPr>
          <w:rFonts w:ascii="Cambria Math" w:hAnsi="Cambria Math" w:cs="Calibri"/>
          <w:bCs/>
          <w:sz w:val="22"/>
          <w:szCs w:val="22"/>
          <w:lang w:eastAsia="nl-BE"/>
        </w:rPr>
      </w:pPr>
    </w:p>
    <w:p w:rsidR="009E549F" w:rsidRPr="00355B45" w:rsidRDefault="009E549F" w:rsidP="00445987">
      <w:pPr>
        <w:autoSpaceDE w:val="0"/>
        <w:autoSpaceDN w:val="0"/>
        <w:adjustRightInd w:val="0"/>
        <w:jc w:val="both"/>
        <w:rPr>
          <w:rFonts w:ascii="Cambria Math" w:hAnsi="Cambria Math" w:cs="Calibri"/>
          <w:bCs/>
          <w:sz w:val="22"/>
          <w:szCs w:val="22"/>
          <w:lang w:eastAsia="nl-BE"/>
        </w:rPr>
      </w:pPr>
      <w:r w:rsidRPr="00355B45">
        <w:rPr>
          <w:rFonts w:ascii="Cambria Math" w:hAnsi="Cambria Math" w:cs="Calibri"/>
          <w:bCs/>
          <w:sz w:val="22"/>
          <w:szCs w:val="22"/>
          <w:lang w:eastAsia="nl-BE"/>
        </w:rPr>
        <w:t xml:space="preserve">Under such a grand-fathering clause, structured UCITS </w:t>
      </w:r>
      <w:r w:rsidR="005825D4" w:rsidRPr="00355B45">
        <w:rPr>
          <w:rFonts w:ascii="Cambria Math" w:hAnsi="Cambria Math" w:cs="Calibri"/>
          <w:bCs/>
          <w:sz w:val="22"/>
          <w:szCs w:val="22"/>
          <w:lang w:eastAsia="nl-BE"/>
        </w:rPr>
        <w:t>authorized</w:t>
      </w:r>
      <w:r w:rsidRPr="00355B45">
        <w:rPr>
          <w:rFonts w:ascii="Cambria Math" w:hAnsi="Cambria Math" w:cs="Calibri"/>
          <w:bCs/>
          <w:sz w:val="22"/>
          <w:szCs w:val="22"/>
          <w:lang w:eastAsia="nl-BE"/>
        </w:rPr>
        <w:t xml:space="preserve"> prior to the implementation of the new guidelines would not need to comply with paragraph 7 of Box 6 and paragraphs 1 and 2 of Box 7.</w:t>
      </w:r>
    </w:p>
    <w:p w:rsidR="009E549F" w:rsidRPr="00355B45" w:rsidRDefault="009E549F" w:rsidP="009E549F">
      <w:pPr>
        <w:autoSpaceDE w:val="0"/>
        <w:autoSpaceDN w:val="0"/>
        <w:adjustRightInd w:val="0"/>
        <w:ind w:left="720"/>
        <w:jc w:val="both"/>
        <w:rPr>
          <w:rFonts w:ascii="Cambria Math" w:hAnsi="Cambria Math" w:cs="Calibri"/>
          <w:bCs/>
          <w:sz w:val="22"/>
          <w:szCs w:val="22"/>
          <w:lang w:eastAsia="nl-BE"/>
        </w:rPr>
      </w:pPr>
    </w:p>
    <w:p w:rsidR="00E04A85" w:rsidRPr="00355B45" w:rsidRDefault="009E549F" w:rsidP="00445987">
      <w:pPr>
        <w:autoSpaceDE w:val="0"/>
        <w:autoSpaceDN w:val="0"/>
        <w:adjustRightInd w:val="0"/>
        <w:jc w:val="both"/>
        <w:rPr>
          <w:rFonts w:ascii="Cambria Math" w:hAnsi="Cambria Math" w:cs="Calibri"/>
          <w:bCs/>
          <w:sz w:val="22"/>
          <w:szCs w:val="22"/>
          <w:lang w:eastAsia="nl-BE"/>
        </w:rPr>
      </w:pPr>
      <w:r w:rsidRPr="00355B45">
        <w:rPr>
          <w:rFonts w:ascii="Cambria Math" w:hAnsi="Cambria Math" w:cs="Calibri"/>
          <w:bCs/>
          <w:sz w:val="22"/>
          <w:szCs w:val="22"/>
          <w:lang w:eastAsia="nl-BE"/>
        </w:rPr>
        <w:t>Such grand-fathering clause would be granted in recognition of the fact that these new guidelines were not in place when these UCITS where launched and if the UCITS portfolio were adjusted to comply with the new guidelines, this would affect the pre-defined payoff to investors at maturity. This would not be in the best interests of investors as they invested in the UCITS on the basis of the pre-defined payoff. While these existing structured UCITS may continue to accept new subscriptions, they cannot actively market their units. Structured UCITS can only benefit from this grandfathering provision using their current payoff profile; where a UCITS makes any changes to the derivative which results in a new payoff profile or scenario it must comply in full with the guidelines.</w:t>
      </w:r>
    </w:p>
    <w:p w:rsidR="00AD40EC" w:rsidRPr="00355B45" w:rsidRDefault="00AD40EC" w:rsidP="009E549F">
      <w:pPr>
        <w:autoSpaceDE w:val="0"/>
        <w:autoSpaceDN w:val="0"/>
        <w:adjustRightInd w:val="0"/>
        <w:ind w:left="720"/>
        <w:jc w:val="both"/>
        <w:rPr>
          <w:rFonts w:ascii="Cambria Math" w:hAnsi="Cambria Math" w:cs="Calibri"/>
          <w:bCs/>
          <w:sz w:val="22"/>
          <w:szCs w:val="22"/>
          <w:lang w:eastAsia="nl-BE"/>
        </w:rPr>
      </w:pPr>
    </w:p>
    <w:p w:rsidR="00FB76E6" w:rsidRPr="00355B45" w:rsidRDefault="00FB76E6" w:rsidP="005E6536">
      <w:pPr>
        <w:pStyle w:val="text"/>
        <w:tabs>
          <w:tab w:val="left" w:pos="709"/>
        </w:tabs>
        <w:ind w:left="-76"/>
        <w:rPr>
          <w:rFonts w:ascii="Cambria Math" w:hAnsi="Cambria Math"/>
          <w:bCs/>
          <w:iCs/>
        </w:rPr>
      </w:pPr>
    </w:p>
    <w:sectPr w:rsidR="00FB76E6" w:rsidRPr="00355B45" w:rsidSect="004876F6">
      <w:headerReference w:type="default" r:id="rId10"/>
      <w:footerReference w:type="default" r:id="rId11"/>
      <w:type w:val="continuous"/>
      <w:pgSz w:w="11906" w:h="16838" w:code="9"/>
      <w:pgMar w:top="1985" w:right="924" w:bottom="1531" w:left="851" w:header="680" w:footer="567" w:gutter="0"/>
      <w:pgNumType w:fmt="numberInDash"/>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1635" w:rsidRDefault="002B1635">
      <w:r>
        <w:separator/>
      </w:r>
    </w:p>
  </w:endnote>
  <w:endnote w:type="continuationSeparator" w:id="0">
    <w:p w:rsidR="002B1635" w:rsidRDefault="002B16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LF_Kai">
    <w:altName w:val="Arial Unicode MS"/>
    <w:charset w:val="86"/>
    <w:family w:val="auto"/>
    <w:pitch w:val="variable"/>
    <w:sig w:usb0="00000001" w:usb1="080E0000" w:usb2="00000010" w:usb3="00000000" w:csb0="00040000" w:csb1="00000000"/>
  </w:font>
  <w:font w:name="Cambria Math">
    <w:panose1 w:val="02040503050406030204"/>
    <w:charset w:val="00"/>
    <w:family w:val="roman"/>
    <w:pitch w:val="variable"/>
    <w:sig w:usb0="A00002EF" w:usb1="420020E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006673"/>
      <w:docPartObj>
        <w:docPartGallery w:val="Page Numbers (Bottom of Page)"/>
        <w:docPartUnique/>
      </w:docPartObj>
    </w:sdtPr>
    <w:sdtContent>
      <w:p w:rsidR="00355B45" w:rsidRDefault="00355B45">
        <w:pPr>
          <w:pStyle w:val="Pieddepage"/>
          <w:jc w:val="right"/>
        </w:pPr>
        <w:fldSimple w:instr=" PAGE   \* MERGEFORMAT ">
          <w:r w:rsidR="000C37B1">
            <w:rPr>
              <w:noProof/>
            </w:rPr>
            <w:t>- 2 -</w:t>
          </w:r>
        </w:fldSimple>
      </w:p>
    </w:sdtContent>
  </w:sdt>
  <w:p w:rsidR="00355B45" w:rsidRPr="000D6119" w:rsidRDefault="00355B45" w:rsidP="000D611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1635" w:rsidRDefault="002B1635">
      <w:r>
        <w:separator/>
      </w:r>
    </w:p>
  </w:footnote>
  <w:footnote w:type="continuationSeparator" w:id="0">
    <w:p w:rsidR="002B1635" w:rsidRDefault="002B16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B45" w:rsidRDefault="00355B45" w:rsidP="00647E4F">
    <w:pPr>
      <w:rPr>
        <w:rFonts w:ascii="Arial Narrow" w:hAnsi="Arial Narrow"/>
        <w:b/>
        <w:bCs/>
        <w:color w:val="FFFFFF"/>
        <w:sz w:val="36"/>
        <w:szCs w:val="36"/>
      </w:rPr>
    </w:pPr>
  </w:p>
  <w:p w:rsidR="00355B45" w:rsidRDefault="00355B45" w:rsidP="00647E4F">
    <w:pPr>
      <w:rPr>
        <w:rFonts w:ascii="Arial Narrow" w:hAnsi="Arial Narrow"/>
        <w:b/>
        <w:bCs/>
        <w:color w:val="FFFFFF"/>
        <w:sz w:val="36"/>
        <w:szCs w:val="36"/>
      </w:rPr>
    </w:pPr>
  </w:p>
  <w:p w:rsidR="00355B45" w:rsidRDefault="00355B45" w:rsidP="00647E4F">
    <w:pPr>
      <w:rPr>
        <w:rFonts w:ascii="Arial Narrow" w:hAnsi="Arial Narrow"/>
        <w:b/>
        <w:bCs/>
        <w:color w:val="FFFFFF"/>
        <w:sz w:val="36"/>
        <w:szCs w:val="36"/>
      </w:rPr>
    </w:pPr>
  </w:p>
  <w:p w:rsidR="00355B45" w:rsidRDefault="00355B45" w:rsidP="0028586B"/>
  <w:p w:rsidR="00355B45" w:rsidRDefault="00355B45" w:rsidP="00A8299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B45" w:rsidRPr="002D4925" w:rsidRDefault="00355B45" w:rsidP="002D4925">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4" type="#_x0000_t75" style="width:9.65pt;height:16.65pt" o:bullet="t">
        <v:imagedata r:id="rId1" o:title="puce"/>
      </v:shape>
    </w:pict>
  </w:numPicBullet>
  <w:numPicBullet w:numPicBulletId="1">
    <w:pict>
      <v:shape id="_x0000_i1115" type="#_x0000_t75" style="width:41.35pt;height:66.65pt" o:bullet="t">
        <v:imagedata r:id="rId2" o:title="puce3"/>
      </v:shape>
    </w:pict>
  </w:numPicBullet>
  <w:numPicBullet w:numPicBulletId="2">
    <w:pict>
      <v:shape id="_x0000_i1116" type="#_x0000_t75" style="width:84.9pt;height:82.75pt" o:bullet="t">
        <v:imagedata r:id="rId3" o:title="Focale"/>
      </v:shape>
    </w:pict>
  </w:numPicBullet>
  <w:numPicBullet w:numPicBulletId="3">
    <w:pict>
      <v:shape id="_x0000_i1117" type="#_x0000_t75" style="width:14.5pt;height:13.95pt" o:bullet="t">
        <v:imagedata r:id="rId4" o:title="puce-ip"/>
      </v:shape>
    </w:pict>
  </w:numPicBullet>
  <w:numPicBullet w:numPicBulletId="4">
    <w:pict>
      <v:shape id="_x0000_i1118" type="#_x0000_t75" style="width:22.55pt;height:21.5pt" o:bullet="t">
        <v:imagedata r:id="rId5" o:title="puce-ip"/>
      </v:shape>
    </w:pict>
  </w:numPicBullet>
  <w:numPicBullet w:numPicBulletId="5">
    <w:pict>
      <v:shape id="_x0000_i1119" type="#_x0000_t75" style="width:7pt;height:14.5pt" o:bullet="t">
        <v:imagedata r:id="rId6" o:title="puce_ip"/>
      </v:shape>
    </w:pict>
  </w:numPicBullet>
  <w:numPicBullet w:numPicBulletId="6">
    <w:pict>
      <v:shape id="_x0000_i1120" type="#_x0000_t75" style="width:7pt;height:13.95pt" o:bullet="t">
        <v:imagedata r:id="rId7" o:title="puce_ip"/>
      </v:shape>
    </w:pict>
  </w:numPicBullet>
  <w:numPicBullet w:numPicBulletId="7">
    <w:pict>
      <v:shape id="_x0000_i1121" type="#_x0000_t75" style="width:15.05pt;height:20.95pt" o:bullet="t">
        <v:imagedata r:id="rId8" o:title="puce-art copie"/>
      </v:shape>
    </w:pict>
  </w:numPicBullet>
  <w:abstractNum w:abstractNumId="0">
    <w:nsid w:val="02441226"/>
    <w:multiLevelType w:val="hybridMultilevel"/>
    <w:tmpl w:val="D81EA0AC"/>
    <w:lvl w:ilvl="0" w:tplc="842C0110">
      <w:start w:val="1"/>
      <w:numFmt w:val="lowerLetter"/>
      <w:lvlText w:val="%1)"/>
      <w:lvlJc w:val="left"/>
      <w:pPr>
        <w:ind w:left="1003" w:hanging="360"/>
      </w:pPr>
      <w:rPr>
        <w:b w:val="0"/>
      </w:r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1">
    <w:nsid w:val="036A165F"/>
    <w:multiLevelType w:val="hybridMultilevel"/>
    <w:tmpl w:val="0D1E8CB4"/>
    <w:lvl w:ilvl="0" w:tplc="531CF30E">
      <w:start w:val="1"/>
      <w:numFmt w:val="decimal"/>
      <w:lvlText w:val="%1."/>
      <w:lvlJc w:val="left"/>
      <w:pPr>
        <w:ind w:left="643" w:hanging="360"/>
      </w:pPr>
      <w:rPr>
        <w:rFonts w:hint="default"/>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2">
    <w:nsid w:val="06AC294C"/>
    <w:multiLevelType w:val="hybridMultilevel"/>
    <w:tmpl w:val="0A8865BE"/>
    <w:lvl w:ilvl="0" w:tplc="5180166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8A126E3"/>
    <w:multiLevelType w:val="hybridMultilevel"/>
    <w:tmpl w:val="D07CC71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7DC0723"/>
    <w:multiLevelType w:val="multilevel"/>
    <w:tmpl w:val="040C001D"/>
    <w:name w:val="puce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05460D1"/>
    <w:multiLevelType w:val="hybridMultilevel"/>
    <w:tmpl w:val="D50E239C"/>
    <w:lvl w:ilvl="0" w:tplc="796455B0">
      <w:start w:val="1"/>
      <w:numFmt w:val="decimal"/>
      <w:suff w:val="space"/>
      <w:lvlText w:val="Q%1:"/>
      <w:lvlJc w:val="left"/>
      <w:pPr>
        <w:ind w:left="1298" w:hanging="360"/>
      </w:pPr>
      <w:rPr>
        <w:rFonts w:hint="default"/>
        <w:b/>
        <w:color w:val="auto"/>
      </w:rPr>
    </w:lvl>
    <w:lvl w:ilvl="1" w:tplc="04100019" w:tentative="1">
      <w:start w:val="1"/>
      <w:numFmt w:val="lowerLetter"/>
      <w:lvlText w:val="%2."/>
      <w:lvlJc w:val="left"/>
      <w:pPr>
        <w:ind w:left="1385" w:hanging="360"/>
      </w:pPr>
    </w:lvl>
    <w:lvl w:ilvl="2" w:tplc="0410001B" w:tentative="1">
      <w:start w:val="1"/>
      <w:numFmt w:val="lowerRoman"/>
      <w:lvlText w:val="%3."/>
      <w:lvlJc w:val="right"/>
      <w:pPr>
        <w:ind w:left="2105" w:hanging="180"/>
      </w:pPr>
    </w:lvl>
    <w:lvl w:ilvl="3" w:tplc="0410000F" w:tentative="1">
      <w:start w:val="1"/>
      <w:numFmt w:val="decimal"/>
      <w:lvlText w:val="%4."/>
      <w:lvlJc w:val="left"/>
      <w:pPr>
        <w:ind w:left="2825" w:hanging="360"/>
      </w:pPr>
    </w:lvl>
    <w:lvl w:ilvl="4" w:tplc="04100019" w:tentative="1">
      <w:start w:val="1"/>
      <w:numFmt w:val="lowerLetter"/>
      <w:lvlText w:val="%5."/>
      <w:lvlJc w:val="left"/>
      <w:pPr>
        <w:ind w:left="3545" w:hanging="360"/>
      </w:pPr>
    </w:lvl>
    <w:lvl w:ilvl="5" w:tplc="0410001B" w:tentative="1">
      <w:start w:val="1"/>
      <w:numFmt w:val="lowerRoman"/>
      <w:lvlText w:val="%6."/>
      <w:lvlJc w:val="right"/>
      <w:pPr>
        <w:ind w:left="4265" w:hanging="180"/>
      </w:pPr>
    </w:lvl>
    <w:lvl w:ilvl="6" w:tplc="0410000F" w:tentative="1">
      <w:start w:val="1"/>
      <w:numFmt w:val="decimal"/>
      <w:lvlText w:val="%7."/>
      <w:lvlJc w:val="left"/>
      <w:pPr>
        <w:ind w:left="4985" w:hanging="360"/>
      </w:pPr>
    </w:lvl>
    <w:lvl w:ilvl="7" w:tplc="04100019" w:tentative="1">
      <w:start w:val="1"/>
      <w:numFmt w:val="lowerLetter"/>
      <w:lvlText w:val="%8."/>
      <w:lvlJc w:val="left"/>
      <w:pPr>
        <w:ind w:left="5705" w:hanging="360"/>
      </w:pPr>
    </w:lvl>
    <w:lvl w:ilvl="8" w:tplc="0410001B" w:tentative="1">
      <w:start w:val="1"/>
      <w:numFmt w:val="lowerRoman"/>
      <w:lvlText w:val="%9."/>
      <w:lvlJc w:val="right"/>
      <w:pPr>
        <w:ind w:left="6425" w:hanging="180"/>
      </w:pPr>
    </w:lvl>
  </w:abstractNum>
  <w:abstractNum w:abstractNumId="6">
    <w:nsid w:val="272E4007"/>
    <w:multiLevelType w:val="hybridMultilevel"/>
    <w:tmpl w:val="FF4A4C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8B8582B"/>
    <w:multiLevelType w:val="hybridMultilevel"/>
    <w:tmpl w:val="1C461A4C"/>
    <w:lvl w:ilvl="0" w:tplc="99C47E1A">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3435607"/>
    <w:multiLevelType w:val="multilevel"/>
    <w:tmpl w:val="76228296"/>
    <w:lvl w:ilvl="0">
      <w:start w:val="1"/>
      <w:numFmt w:val="bullet"/>
      <w:pStyle w:val="ThisHeading-1"/>
      <w:lvlText w:val=""/>
      <w:lvlPicBulletId w:val="7"/>
      <w:lvlJc w:val="left"/>
      <w:pPr>
        <w:tabs>
          <w:tab w:val="num" w:pos="284"/>
        </w:tabs>
        <w:ind w:left="284" w:hanging="284"/>
      </w:pPr>
      <w:rPr>
        <w:rFonts w:ascii="Symbol" w:hAnsi="Symbol" w:hint="default"/>
        <w:color w:val="auto"/>
      </w:rPr>
    </w:lvl>
    <w:lvl w:ilvl="1">
      <w:start w:val="1"/>
      <w:numFmt w:val="none"/>
      <w:pStyle w:val="ThisHeading-2"/>
      <w:suff w:val="nothing"/>
      <w:lvlText w:val=""/>
      <w:lvlJc w:val="left"/>
      <w:pPr>
        <w:ind w:left="284"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36953B8B"/>
    <w:multiLevelType w:val="multilevel"/>
    <w:tmpl w:val="040C001D"/>
    <w:name w:val="puc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39704DB2"/>
    <w:multiLevelType w:val="hybridMultilevel"/>
    <w:tmpl w:val="C1B4BDB8"/>
    <w:lvl w:ilvl="0" w:tplc="41A6D5CE">
      <w:start w:val="1"/>
      <w:numFmt w:val="lowerLetter"/>
      <w:lvlText w:val="%1."/>
      <w:lvlJc w:val="left"/>
      <w:pPr>
        <w:ind w:left="2123" w:hanging="705"/>
      </w:pPr>
      <w:rPr>
        <w:rFonts w:hint="default"/>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11">
    <w:nsid w:val="45D83E80"/>
    <w:multiLevelType w:val="multilevel"/>
    <w:tmpl w:val="040C001D"/>
    <w:name w:val="puce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6BD721E"/>
    <w:multiLevelType w:val="hybridMultilevel"/>
    <w:tmpl w:val="5530A3D4"/>
    <w:lvl w:ilvl="0" w:tplc="BE5C7E66">
      <w:start w:val="1"/>
      <w:numFmt w:val="lowerLetter"/>
      <w:lvlText w:val="%1)"/>
      <w:lvlJc w:val="left"/>
      <w:pPr>
        <w:ind w:left="1774" w:hanging="360"/>
      </w:pPr>
      <w:rPr>
        <w:rFonts w:hint="default"/>
      </w:r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13">
    <w:nsid w:val="492263C7"/>
    <w:multiLevelType w:val="hybridMultilevel"/>
    <w:tmpl w:val="405EA69A"/>
    <w:lvl w:ilvl="0" w:tplc="040C000F">
      <w:start w:val="1"/>
      <w:numFmt w:val="decimal"/>
      <w:lvlText w:val="%1."/>
      <w:lvlJc w:val="left"/>
      <w:pPr>
        <w:ind w:left="2143" w:hanging="360"/>
      </w:pPr>
    </w:lvl>
    <w:lvl w:ilvl="1" w:tplc="040C0019" w:tentative="1">
      <w:start w:val="1"/>
      <w:numFmt w:val="lowerLetter"/>
      <w:lvlText w:val="%2."/>
      <w:lvlJc w:val="left"/>
      <w:pPr>
        <w:ind w:left="2863" w:hanging="360"/>
      </w:pPr>
    </w:lvl>
    <w:lvl w:ilvl="2" w:tplc="040C001B" w:tentative="1">
      <w:start w:val="1"/>
      <w:numFmt w:val="lowerRoman"/>
      <w:lvlText w:val="%3."/>
      <w:lvlJc w:val="right"/>
      <w:pPr>
        <w:ind w:left="3583" w:hanging="180"/>
      </w:pPr>
    </w:lvl>
    <w:lvl w:ilvl="3" w:tplc="040C000F" w:tentative="1">
      <w:start w:val="1"/>
      <w:numFmt w:val="decimal"/>
      <w:lvlText w:val="%4."/>
      <w:lvlJc w:val="left"/>
      <w:pPr>
        <w:ind w:left="4303" w:hanging="360"/>
      </w:pPr>
    </w:lvl>
    <w:lvl w:ilvl="4" w:tplc="040C0019" w:tentative="1">
      <w:start w:val="1"/>
      <w:numFmt w:val="lowerLetter"/>
      <w:lvlText w:val="%5."/>
      <w:lvlJc w:val="left"/>
      <w:pPr>
        <w:ind w:left="5023" w:hanging="360"/>
      </w:pPr>
    </w:lvl>
    <w:lvl w:ilvl="5" w:tplc="040C001B" w:tentative="1">
      <w:start w:val="1"/>
      <w:numFmt w:val="lowerRoman"/>
      <w:lvlText w:val="%6."/>
      <w:lvlJc w:val="right"/>
      <w:pPr>
        <w:ind w:left="5743" w:hanging="180"/>
      </w:pPr>
    </w:lvl>
    <w:lvl w:ilvl="6" w:tplc="040C000F" w:tentative="1">
      <w:start w:val="1"/>
      <w:numFmt w:val="decimal"/>
      <w:lvlText w:val="%7."/>
      <w:lvlJc w:val="left"/>
      <w:pPr>
        <w:ind w:left="6463" w:hanging="360"/>
      </w:pPr>
    </w:lvl>
    <w:lvl w:ilvl="7" w:tplc="040C0019" w:tentative="1">
      <w:start w:val="1"/>
      <w:numFmt w:val="lowerLetter"/>
      <w:lvlText w:val="%8."/>
      <w:lvlJc w:val="left"/>
      <w:pPr>
        <w:ind w:left="7183" w:hanging="360"/>
      </w:pPr>
    </w:lvl>
    <w:lvl w:ilvl="8" w:tplc="040C001B" w:tentative="1">
      <w:start w:val="1"/>
      <w:numFmt w:val="lowerRoman"/>
      <w:lvlText w:val="%9."/>
      <w:lvlJc w:val="right"/>
      <w:pPr>
        <w:ind w:left="7903" w:hanging="180"/>
      </w:pPr>
    </w:lvl>
  </w:abstractNum>
  <w:abstractNum w:abstractNumId="14">
    <w:nsid w:val="4FDD1D36"/>
    <w:multiLevelType w:val="hybridMultilevel"/>
    <w:tmpl w:val="85AC8248"/>
    <w:lvl w:ilvl="0" w:tplc="BE5C7E66">
      <w:start w:val="1"/>
      <w:numFmt w:val="low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15">
    <w:nsid w:val="53A2428C"/>
    <w:multiLevelType w:val="hybridMultilevel"/>
    <w:tmpl w:val="495E0DE2"/>
    <w:lvl w:ilvl="0" w:tplc="040C000F">
      <w:start w:val="1"/>
      <w:numFmt w:val="decimal"/>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16">
    <w:nsid w:val="572E3B0A"/>
    <w:multiLevelType w:val="multilevel"/>
    <w:tmpl w:val="23561B18"/>
    <w:name w:val="bullets"/>
    <w:lvl w:ilvl="0">
      <w:start w:val="1"/>
      <w:numFmt w:val="bullet"/>
      <w:pStyle w:val="bulletpoint"/>
      <w:lvlText w:val=""/>
      <w:lvlJc w:val="left"/>
      <w:pPr>
        <w:tabs>
          <w:tab w:val="num" w:pos="284"/>
        </w:tabs>
        <w:ind w:left="284" w:hanging="284"/>
      </w:pPr>
      <w:rPr>
        <w:rFonts w:ascii="Symbol" w:hAnsi="Symbol" w:hint="default"/>
        <w:color w:val="7C0042"/>
      </w:rPr>
    </w:lvl>
    <w:lvl w:ilvl="1">
      <w:start w:val="1"/>
      <w:numFmt w:val="none"/>
      <w:pStyle w:val="bulletpoint2"/>
      <w:suff w:val="nothing"/>
      <w:lvlText w:val=""/>
      <w:lvlJc w:val="left"/>
      <w:pPr>
        <w:ind w:left="284" w:firstLine="0"/>
      </w:pPr>
      <w:rPr>
        <w:rFonts w:hint="default"/>
        <w:color w:val="9B89A6"/>
      </w:rPr>
    </w:lvl>
    <w:lvl w:ilvl="2">
      <w:start w:val="1"/>
      <w:numFmt w:val="bullet"/>
      <w:pStyle w:val="bulletpoint3"/>
      <w:lvlText w:val=""/>
      <w:lvlJc w:val="left"/>
      <w:pPr>
        <w:tabs>
          <w:tab w:val="num" w:pos="567"/>
        </w:tabs>
        <w:ind w:left="567" w:hanging="283"/>
      </w:pPr>
      <w:rPr>
        <w:rFonts w:ascii="Wingdings" w:hAnsi="Wingdings" w:hint="default"/>
      </w:rPr>
    </w:lvl>
    <w:lvl w:ilvl="3">
      <w:start w:val="1"/>
      <w:numFmt w:val="bullet"/>
      <w:lvlText w:val=""/>
      <w:lvlJc w:val="left"/>
      <w:pPr>
        <w:tabs>
          <w:tab w:val="num" w:pos="1724"/>
        </w:tabs>
        <w:ind w:left="1724" w:hanging="360"/>
      </w:pPr>
      <w:rPr>
        <w:rFonts w:ascii="Symbol" w:hAnsi="Symbol" w:hint="default"/>
      </w:rPr>
    </w:lvl>
    <w:lvl w:ilvl="4">
      <w:start w:val="1"/>
      <w:numFmt w:val="bullet"/>
      <w:lvlText w:val=""/>
      <w:lvlJc w:val="left"/>
      <w:pPr>
        <w:tabs>
          <w:tab w:val="num" w:pos="2084"/>
        </w:tabs>
        <w:ind w:left="2084" w:hanging="360"/>
      </w:pPr>
      <w:rPr>
        <w:rFonts w:ascii="Symbol" w:hAnsi="Symbol" w:hint="default"/>
      </w:rPr>
    </w:lvl>
    <w:lvl w:ilvl="5">
      <w:start w:val="1"/>
      <w:numFmt w:val="bullet"/>
      <w:lvlText w:val=""/>
      <w:lvlJc w:val="left"/>
      <w:pPr>
        <w:tabs>
          <w:tab w:val="num" w:pos="2444"/>
        </w:tabs>
        <w:ind w:left="2444" w:hanging="360"/>
      </w:pPr>
      <w:rPr>
        <w:rFonts w:ascii="Wingdings" w:hAnsi="Wingdings" w:hint="default"/>
      </w:rPr>
    </w:lvl>
    <w:lvl w:ilvl="6">
      <w:start w:val="1"/>
      <w:numFmt w:val="bullet"/>
      <w:lvlText w:val=""/>
      <w:lvlJc w:val="left"/>
      <w:pPr>
        <w:tabs>
          <w:tab w:val="num" w:pos="2804"/>
        </w:tabs>
        <w:ind w:left="2804" w:hanging="360"/>
      </w:pPr>
      <w:rPr>
        <w:rFonts w:ascii="Wingdings" w:hAnsi="Wingdings" w:hint="default"/>
      </w:rPr>
    </w:lvl>
    <w:lvl w:ilvl="7">
      <w:start w:val="1"/>
      <w:numFmt w:val="bullet"/>
      <w:lvlText w:val=""/>
      <w:lvlJc w:val="left"/>
      <w:pPr>
        <w:tabs>
          <w:tab w:val="num" w:pos="3164"/>
        </w:tabs>
        <w:ind w:left="3164" w:hanging="360"/>
      </w:pPr>
      <w:rPr>
        <w:rFonts w:ascii="Symbol" w:hAnsi="Symbol" w:hint="default"/>
      </w:rPr>
    </w:lvl>
    <w:lvl w:ilvl="8">
      <w:start w:val="1"/>
      <w:numFmt w:val="bullet"/>
      <w:lvlText w:val=""/>
      <w:lvlJc w:val="left"/>
      <w:pPr>
        <w:tabs>
          <w:tab w:val="num" w:pos="3524"/>
        </w:tabs>
        <w:ind w:left="3524" w:hanging="360"/>
      </w:pPr>
      <w:rPr>
        <w:rFonts w:ascii="Symbol" w:hAnsi="Symbol" w:hint="default"/>
      </w:rPr>
    </w:lvl>
  </w:abstractNum>
  <w:abstractNum w:abstractNumId="17">
    <w:nsid w:val="6F27769E"/>
    <w:multiLevelType w:val="hybridMultilevel"/>
    <w:tmpl w:val="88DCEF52"/>
    <w:lvl w:ilvl="0" w:tplc="DFAA17F6">
      <w:numFmt w:val="bullet"/>
      <w:lvlText w:val="-"/>
      <w:lvlJc w:val="left"/>
      <w:pPr>
        <w:ind w:left="720" w:hanging="360"/>
      </w:pPr>
      <w:rPr>
        <w:rFonts w:ascii="Georgia" w:eastAsia="Times New Roman" w:hAnsi="Georg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23E0B93"/>
    <w:multiLevelType w:val="hybridMultilevel"/>
    <w:tmpl w:val="13725C96"/>
    <w:lvl w:ilvl="0" w:tplc="08F01922">
      <w:start w:val="1"/>
      <w:numFmt w:val="decimal"/>
      <w:lvlText w:val="%1."/>
      <w:lvlJc w:val="left"/>
      <w:pPr>
        <w:ind w:left="643" w:hanging="360"/>
      </w:pPr>
      <w:rPr>
        <w:b w:val="0"/>
      </w:rPr>
    </w:lvl>
    <w:lvl w:ilvl="1" w:tplc="5AA26100">
      <w:start w:val="1"/>
      <w:numFmt w:val="lowerRoman"/>
      <w:lvlText w:val="(%2)"/>
      <w:lvlJc w:val="left"/>
      <w:pPr>
        <w:ind w:left="1723" w:hanging="720"/>
      </w:pPr>
      <w:rPr>
        <w:rFonts w:hint="default"/>
      </w:r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9">
    <w:nsid w:val="733B6376"/>
    <w:multiLevelType w:val="hybridMultilevel"/>
    <w:tmpl w:val="88C20FB4"/>
    <w:lvl w:ilvl="0" w:tplc="55B4529C">
      <w:start w:val="40"/>
      <w:numFmt w:val="bullet"/>
      <w:lvlText w:val="-"/>
      <w:lvlJc w:val="left"/>
      <w:pPr>
        <w:ind w:left="1069" w:hanging="360"/>
      </w:pPr>
      <w:rPr>
        <w:rFonts w:ascii="Arial Narrow" w:eastAsia="Times New Roman" w:hAnsi="Arial Narrow"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0">
    <w:nsid w:val="75D23F14"/>
    <w:multiLevelType w:val="hybridMultilevel"/>
    <w:tmpl w:val="DD2ED3A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8"/>
  </w:num>
  <w:num w:numId="3">
    <w:abstractNumId w:val="14"/>
  </w:num>
  <w:num w:numId="4">
    <w:abstractNumId w:val="12"/>
  </w:num>
  <w:num w:numId="5">
    <w:abstractNumId w:val="15"/>
  </w:num>
  <w:num w:numId="6">
    <w:abstractNumId w:val="19"/>
  </w:num>
  <w:num w:numId="7">
    <w:abstractNumId w:val="18"/>
  </w:num>
  <w:num w:numId="8">
    <w:abstractNumId w:val="0"/>
  </w:num>
  <w:num w:numId="9">
    <w:abstractNumId w:val="1"/>
  </w:num>
  <w:num w:numId="10">
    <w:abstractNumId w:val="10"/>
  </w:num>
  <w:num w:numId="11">
    <w:abstractNumId w:val="5"/>
  </w:num>
  <w:num w:numId="12">
    <w:abstractNumId w:val="17"/>
  </w:num>
  <w:num w:numId="13">
    <w:abstractNumId w:val="7"/>
  </w:num>
  <w:num w:numId="14">
    <w:abstractNumId w:val="6"/>
  </w:num>
  <w:num w:numId="15">
    <w:abstractNumId w:val="13"/>
  </w:num>
  <w:num w:numId="16">
    <w:abstractNumId w:val="2"/>
  </w:num>
  <w:num w:numId="17">
    <w:abstractNumId w:val="3"/>
  </w:num>
  <w:num w:numId="18">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attachedTemplate r:id="rId1"/>
  <w:stylePaneFormatFilter w:val="3001"/>
  <w:defaultTabStop w:val="709"/>
  <w:hyphenationZone w:val="425"/>
  <w:drawingGridHorizontalSpacing w:val="120"/>
  <w:displayHorizontalDrawingGridEvery w:val="2"/>
  <w:noPunctuationKerning/>
  <w:characterSpacingControl w:val="doNotCompress"/>
  <w:hdrShapeDefaults>
    <o:shapedefaults v:ext="edit" spidmax="34818" style="mso-position-vertical-relative:line" fill="f" fillcolor="white" stroke="f">
      <v:fill color="white" on="f"/>
      <v:stroke on="f"/>
      <o:colormru v:ext="edit" colors="#543668"/>
      <o:colormenu v:ext="edit" fillcolor="none" strokecolor="none"/>
    </o:shapedefaults>
    <o:shapelayout v:ext="edit">
      <o:regrouptable v:ext="edit">
        <o:entry new="1" old="0"/>
        <o:entry new="2" old="0"/>
      </o:regrouptable>
    </o:shapelayout>
  </w:hdrShapeDefaults>
  <w:footnotePr>
    <w:footnote w:id="-1"/>
    <w:footnote w:id="0"/>
  </w:footnotePr>
  <w:endnotePr>
    <w:endnote w:id="-1"/>
    <w:endnote w:id="0"/>
  </w:endnotePr>
  <w:compat>
    <w:applyBreakingRules/>
  </w:compat>
  <w:rsids>
    <w:rsidRoot w:val="00FB2589"/>
    <w:rsid w:val="000001AB"/>
    <w:rsid w:val="00000472"/>
    <w:rsid w:val="00001660"/>
    <w:rsid w:val="00001EDD"/>
    <w:rsid w:val="0000256A"/>
    <w:rsid w:val="00002B58"/>
    <w:rsid w:val="00003887"/>
    <w:rsid w:val="00003AAF"/>
    <w:rsid w:val="00003CD4"/>
    <w:rsid w:val="00004027"/>
    <w:rsid w:val="00005341"/>
    <w:rsid w:val="00006894"/>
    <w:rsid w:val="0000764F"/>
    <w:rsid w:val="000077C1"/>
    <w:rsid w:val="00007ABA"/>
    <w:rsid w:val="00007F43"/>
    <w:rsid w:val="00010CBA"/>
    <w:rsid w:val="00011114"/>
    <w:rsid w:val="00014196"/>
    <w:rsid w:val="00014F9C"/>
    <w:rsid w:val="00015089"/>
    <w:rsid w:val="00015693"/>
    <w:rsid w:val="000163B7"/>
    <w:rsid w:val="00016C7F"/>
    <w:rsid w:val="00020103"/>
    <w:rsid w:val="00021FF9"/>
    <w:rsid w:val="00022692"/>
    <w:rsid w:val="00023124"/>
    <w:rsid w:val="000232BA"/>
    <w:rsid w:val="000232D9"/>
    <w:rsid w:val="00023ED2"/>
    <w:rsid w:val="000245C0"/>
    <w:rsid w:val="000249E7"/>
    <w:rsid w:val="00024F24"/>
    <w:rsid w:val="000257D3"/>
    <w:rsid w:val="000262F3"/>
    <w:rsid w:val="000269B1"/>
    <w:rsid w:val="00026ADE"/>
    <w:rsid w:val="00026F43"/>
    <w:rsid w:val="00027994"/>
    <w:rsid w:val="00027F7C"/>
    <w:rsid w:val="00033A9E"/>
    <w:rsid w:val="0003560E"/>
    <w:rsid w:val="00035828"/>
    <w:rsid w:val="000360B7"/>
    <w:rsid w:val="000361C4"/>
    <w:rsid w:val="00036BDB"/>
    <w:rsid w:val="0004099B"/>
    <w:rsid w:val="000409BB"/>
    <w:rsid w:val="00040A72"/>
    <w:rsid w:val="00040E0F"/>
    <w:rsid w:val="000411E2"/>
    <w:rsid w:val="0004199D"/>
    <w:rsid w:val="000427B4"/>
    <w:rsid w:val="000427ED"/>
    <w:rsid w:val="00042EF6"/>
    <w:rsid w:val="00043545"/>
    <w:rsid w:val="000462B0"/>
    <w:rsid w:val="0004738B"/>
    <w:rsid w:val="0004765C"/>
    <w:rsid w:val="00050538"/>
    <w:rsid w:val="00050BE6"/>
    <w:rsid w:val="0005101A"/>
    <w:rsid w:val="0005233C"/>
    <w:rsid w:val="000524AD"/>
    <w:rsid w:val="00052AAF"/>
    <w:rsid w:val="0005310B"/>
    <w:rsid w:val="000551D8"/>
    <w:rsid w:val="00056340"/>
    <w:rsid w:val="00056E67"/>
    <w:rsid w:val="000579D3"/>
    <w:rsid w:val="00061B5B"/>
    <w:rsid w:val="00063BBD"/>
    <w:rsid w:val="00063D44"/>
    <w:rsid w:val="0006400E"/>
    <w:rsid w:val="0006458E"/>
    <w:rsid w:val="000648C9"/>
    <w:rsid w:val="00064F35"/>
    <w:rsid w:val="00065BDB"/>
    <w:rsid w:val="000668E4"/>
    <w:rsid w:val="000678DF"/>
    <w:rsid w:val="0007052C"/>
    <w:rsid w:val="000711C8"/>
    <w:rsid w:val="00071D89"/>
    <w:rsid w:val="0007345D"/>
    <w:rsid w:val="00074360"/>
    <w:rsid w:val="00074703"/>
    <w:rsid w:val="00075319"/>
    <w:rsid w:val="0008033F"/>
    <w:rsid w:val="00080A11"/>
    <w:rsid w:val="0008119F"/>
    <w:rsid w:val="00081B17"/>
    <w:rsid w:val="00081F63"/>
    <w:rsid w:val="000830BE"/>
    <w:rsid w:val="00084D39"/>
    <w:rsid w:val="000852B3"/>
    <w:rsid w:val="0008632D"/>
    <w:rsid w:val="00090984"/>
    <w:rsid w:val="00091396"/>
    <w:rsid w:val="00091885"/>
    <w:rsid w:val="0009243A"/>
    <w:rsid w:val="000974FE"/>
    <w:rsid w:val="000A0C68"/>
    <w:rsid w:val="000A1A6D"/>
    <w:rsid w:val="000A1A72"/>
    <w:rsid w:val="000A1B93"/>
    <w:rsid w:val="000A4605"/>
    <w:rsid w:val="000A46D3"/>
    <w:rsid w:val="000A6B3C"/>
    <w:rsid w:val="000A73F7"/>
    <w:rsid w:val="000B1D32"/>
    <w:rsid w:val="000B2FCE"/>
    <w:rsid w:val="000B3A27"/>
    <w:rsid w:val="000B3C50"/>
    <w:rsid w:val="000B4177"/>
    <w:rsid w:val="000B5687"/>
    <w:rsid w:val="000B5EC1"/>
    <w:rsid w:val="000B5FB4"/>
    <w:rsid w:val="000B60F9"/>
    <w:rsid w:val="000B6F16"/>
    <w:rsid w:val="000B6F32"/>
    <w:rsid w:val="000B6FEF"/>
    <w:rsid w:val="000B783F"/>
    <w:rsid w:val="000B7DD8"/>
    <w:rsid w:val="000C0C33"/>
    <w:rsid w:val="000C1CB0"/>
    <w:rsid w:val="000C34FF"/>
    <w:rsid w:val="000C37B1"/>
    <w:rsid w:val="000C4376"/>
    <w:rsid w:val="000C528C"/>
    <w:rsid w:val="000C531B"/>
    <w:rsid w:val="000C5504"/>
    <w:rsid w:val="000C64EA"/>
    <w:rsid w:val="000C65F1"/>
    <w:rsid w:val="000D2588"/>
    <w:rsid w:val="000D314A"/>
    <w:rsid w:val="000D4774"/>
    <w:rsid w:val="000D4E12"/>
    <w:rsid w:val="000D4E9F"/>
    <w:rsid w:val="000D5295"/>
    <w:rsid w:val="000D5BCB"/>
    <w:rsid w:val="000D6119"/>
    <w:rsid w:val="000D6936"/>
    <w:rsid w:val="000E01B3"/>
    <w:rsid w:val="000E0620"/>
    <w:rsid w:val="000E245A"/>
    <w:rsid w:val="000E3D58"/>
    <w:rsid w:val="000E4192"/>
    <w:rsid w:val="000E68EC"/>
    <w:rsid w:val="000E74ED"/>
    <w:rsid w:val="000E7CF8"/>
    <w:rsid w:val="000F04C9"/>
    <w:rsid w:val="000F0DB5"/>
    <w:rsid w:val="000F114E"/>
    <w:rsid w:val="000F1EC2"/>
    <w:rsid w:val="000F2553"/>
    <w:rsid w:val="000F31B4"/>
    <w:rsid w:val="000F3D00"/>
    <w:rsid w:val="000F5E27"/>
    <w:rsid w:val="000F7004"/>
    <w:rsid w:val="0010010F"/>
    <w:rsid w:val="0010019C"/>
    <w:rsid w:val="00101355"/>
    <w:rsid w:val="00101BCF"/>
    <w:rsid w:val="00101CEE"/>
    <w:rsid w:val="0010259D"/>
    <w:rsid w:val="0010416F"/>
    <w:rsid w:val="001043D7"/>
    <w:rsid w:val="00104CB9"/>
    <w:rsid w:val="00106F36"/>
    <w:rsid w:val="00110FF1"/>
    <w:rsid w:val="0011236B"/>
    <w:rsid w:val="001129A2"/>
    <w:rsid w:val="00114191"/>
    <w:rsid w:val="001153F5"/>
    <w:rsid w:val="00115A23"/>
    <w:rsid w:val="00115CE3"/>
    <w:rsid w:val="00115DB3"/>
    <w:rsid w:val="0012037D"/>
    <w:rsid w:val="00120FE3"/>
    <w:rsid w:val="001228EB"/>
    <w:rsid w:val="00122C9A"/>
    <w:rsid w:val="001241A9"/>
    <w:rsid w:val="001246CB"/>
    <w:rsid w:val="00124CEB"/>
    <w:rsid w:val="00126102"/>
    <w:rsid w:val="00126D6A"/>
    <w:rsid w:val="001273E4"/>
    <w:rsid w:val="001274CC"/>
    <w:rsid w:val="00127DE4"/>
    <w:rsid w:val="001300D0"/>
    <w:rsid w:val="00130998"/>
    <w:rsid w:val="001312CC"/>
    <w:rsid w:val="00132682"/>
    <w:rsid w:val="00133584"/>
    <w:rsid w:val="00133C4B"/>
    <w:rsid w:val="00133EFB"/>
    <w:rsid w:val="001349C1"/>
    <w:rsid w:val="00136099"/>
    <w:rsid w:val="001360BC"/>
    <w:rsid w:val="00136FA7"/>
    <w:rsid w:val="00137106"/>
    <w:rsid w:val="00137DE1"/>
    <w:rsid w:val="00140FBA"/>
    <w:rsid w:val="00141E45"/>
    <w:rsid w:val="0014489A"/>
    <w:rsid w:val="001453F4"/>
    <w:rsid w:val="00146263"/>
    <w:rsid w:val="0014676D"/>
    <w:rsid w:val="0014725C"/>
    <w:rsid w:val="0014742F"/>
    <w:rsid w:val="00147631"/>
    <w:rsid w:val="0014791E"/>
    <w:rsid w:val="00150506"/>
    <w:rsid w:val="00150A54"/>
    <w:rsid w:val="00151279"/>
    <w:rsid w:val="00151D65"/>
    <w:rsid w:val="00152789"/>
    <w:rsid w:val="00153579"/>
    <w:rsid w:val="00153B43"/>
    <w:rsid w:val="00154BC1"/>
    <w:rsid w:val="00155775"/>
    <w:rsid w:val="001557EE"/>
    <w:rsid w:val="00156313"/>
    <w:rsid w:val="00156A1E"/>
    <w:rsid w:val="00156C4B"/>
    <w:rsid w:val="00156C52"/>
    <w:rsid w:val="001618FA"/>
    <w:rsid w:val="001624FA"/>
    <w:rsid w:val="00162B6D"/>
    <w:rsid w:val="001635A8"/>
    <w:rsid w:val="00163CBD"/>
    <w:rsid w:val="00164502"/>
    <w:rsid w:val="00166007"/>
    <w:rsid w:val="001669B3"/>
    <w:rsid w:val="0016776F"/>
    <w:rsid w:val="00173401"/>
    <w:rsid w:val="001745A1"/>
    <w:rsid w:val="001750BE"/>
    <w:rsid w:val="001762DD"/>
    <w:rsid w:val="0017729A"/>
    <w:rsid w:val="00177404"/>
    <w:rsid w:val="00180F1F"/>
    <w:rsid w:val="00181EBC"/>
    <w:rsid w:val="00184BD3"/>
    <w:rsid w:val="001870D6"/>
    <w:rsid w:val="001901E1"/>
    <w:rsid w:val="00190F16"/>
    <w:rsid w:val="0019292C"/>
    <w:rsid w:val="00192CCF"/>
    <w:rsid w:val="001932C7"/>
    <w:rsid w:val="00194646"/>
    <w:rsid w:val="00194BBD"/>
    <w:rsid w:val="0019509F"/>
    <w:rsid w:val="0019552C"/>
    <w:rsid w:val="00195C33"/>
    <w:rsid w:val="00196097"/>
    <w:rsid w:val="001979A2"/>
    <w:rsid w:val="001A03E5"/>
    <w:rsid w:val="001A0A81"/>
    <w:rsid w:val="001A0EE3"/>
    <w:rsid w:val="001A0FC0"/>
    <w:rsid w:val="001A285F"/>
    <w:rsid w:val="001A6360"/>
    <w:rsid w:val="001A6A6A"/>
    <w:rsid w:val="001A6E0F"/>
    <w:rsid w:val="001A7D69"/>
    <w:rsid w:val="001B0E0C"/>
    <w:rsid w:val="001B12F8"/>
    <w:rsid w:val="001B4006"/>
    <w:rsid w:val="001B574E"/>
    <w:rsid w:val="001B60EE"/>
    <w:rsid w:val="001B62CF"/>
    <w:rsid w:val="001B6884"/>
    <w:rsid w:val="001B68E0"/>
    <w:rsid w:val="001B7B9E"/>
    <w:rsid w:val="001C185E"/>
    <w:rsid w:val="001C19ED"/>
    <w:rsid w:val="001C1B73"/>
    <w:rsid w:val="001C2032"/>
    <w:rsid w:val="001C2FF2"/>
    <w:rsid w:val="001C3661"/>
    <w:rsid w:val="001C4982"/>
    <w:rsid w:val="001C4D6C"/>
    <w:rsid w:val="001C57FF"/>
    <w:rsid w:val="001C63C4"/>
    <w:rsid w:val="001C702D"/>
    <w:rsid w:val="001C7E6D"/>
    <w:rsid w:val="001D0B37"/>
    <w:rsid w:val="001D163E"/>
    <w:rsid w:val="001D1CED"/>
    <w:rsid w:val="001D225B"/>
    <w:rsid w:val="001D3A5D"/>
    <w:rsid w:val="001D43CE"/>
    <w:rsid w:val="001D4633"/>
    <w:rsid w:val="001D463D"/>
    <w:rsid w:val="001D550C"/>
    <w:rsid w:val="001D63D0"/>
    <w:rsid w:val="001D78FC"/>
    <w:rsid w:val="001D7B5F"/>
    <w:rsid w:val="001E09F4"/>
    <w:rsid w:val="001E2047"/>
    <w:rsid w:val="001E2C49"/>
    <w:rsid w:val="001E3500"/>
    <w:rsid w:val="001E38BF"/>
    <w:rsid w:val="001E44C9"/>
    <w:rsid w:val="001E4971"/>
    <w:rsid w:val="001E5E28"/>
    <w:rsid w:val="001E61B6"/>
    <w:rsid w:val="001E7161"/>
    <w:rsid w:val="001E72CE"/>
    <w:rsid w:val="001F12ED"/>
    <w:rsid w:val="001F153A"/>
    <w:rsid w:val="001F2111"/>
    <w:rsid w:val="001F2550"/>
    <w:rsid w:val="001F2942"/>
    <w:rsid w:val="001F33A5"/>
    <w:rsid w:val="001F35A8"/>
    <w:rsid w:val="001F505C"/>
    <w:rsid w:val="001F588F"/>
    <w:rsid w:val="001F5C31"/>
    <w:rsid w:val="001F7927"/>
    <w:rsid w:val="002008D3"/>
    <w:rsid w:val="00201A0E"/>
    <w:rsid w:val="0020397D"/>
    <w:rsid w:val="0020407C"/>
    <w:rsid w:val="002042DB"/>
    <w:rsid w:val="002043EE"/>
    <w:rsid w:val="0020459A"/>
    <w:rsid w:val="00205305"/>
    <w:rsid w:val="00205DEC"/>
    <w:rsid w:val="00205EF3"/>
    <w:rsid w:val="00206BE6"/>
    <w:rsid w:val="0020796A"/>
    <w:rsid w:val="0021138F"/>
    <w:rsid w:val="002113D1"/>
    <w:rsid w:val="00211625"/>
    <w:rsid w:val="002116FB"/>
    <w:rsid w:val="00212093"/>
    <w:rsid w:val="002122C9"/>
    <w:rsid w:val="00212398"/>
    <w:rsid w:val="0021379F"/>
    <w:rsid w:val="00213B22"/>
    <w:rsid w:val="0021458D"/>
    <w:rsid w:val="00214B04"/>
    <w:rsid w:val="00214CAD"/>
    <w:rsid w:val="0021688F"/>
    <w:rsid w:val="002171B7"/>
    <w:rsid w:val="0021796C"/>
    <w:rsid w:val="00221446"/>
    <w:rsid w:val="00221C06"/>
    <w:rsid w:val="00222ADC"/>
    <w:rsid w:val="00223DB4"/>
    <w:rsid w:val="002240ED"/>
    <w:rsid w:val="00224B84"/>
    <w:rsid w:val="00225268"/>
    <w:rsid w:val="002264A4"/>
    <w:rsid w:val="002267D2"/>
    <w:rsid w:val="002300C7"/>
    <w:rsid w:val="00230B7E"/>
    <w:rsid w:val="002327E4"/>
    <w:rsid w:val="00232871"/>
    <w:rsid w:val="00232D30"/>
    <w:rsid w:val="002331CF"/>
    <w:rsid w:val="00233989"/>
    <w:rsid w:val="002349C0"/>
    <w:rsid w:val="00236ADB"/>
    <w:rsid w:val="00237FB8"/>
    <w:rsid w:val="00240B6A"/>
    <w:rsid w:val="00241082"/>
    <w:rsid w:val="00241DDA"/>
    <w:rsid w:val="00241FCC"/>
    <w:rsid w:val="0024312B"/>
    <w:rsid w:val="00243F27"/>
    <w:rsid w:val="00244914"/>
    <w:rsid w:val="002457AF"/>
    <w:rsid w:val="002476CB"/>
    <w:rsid w:val="002507BA"/>
    <w:rsid w:val="00252045"/>
    <w:rsid w:val="00253B24"/>
    <w:rsid w:val="00253F18"/>
    <w:rsid w:val="00256043"/>
    <w:rsid w:val="00256DD9"/>
    <w:rsid w:val="00256DFF"/>
    <w:rsid w:val="00257A54"/>
    <w:rsid w:val="0026038A"/>
    <w:rsid w:val="00260B68"/>
    <w:rsid w:val="00261005"/>
    <w:rsid w:val="00261361"/>
    <w:rsid w:val="00261746"/>
    <w:rsid w:val="00261C33"/>
    <w:rsid w:val="0026620D"/>
    <w:rsid w:val="00266457"/>
    <w:rsid w:val="002670E3"/>
    <w:rsid w:val="002676D4"/>
    <w:rsid w:val="002678D4"/>
    <w:rsid w:val="002720D8"/>
    <w:rsid w:val="00272106"/>
    <w:rsid w:val="00272920"/>
    <w:rsid w:val="00273069"/>
    <w:rsid w:val="00273B94"/>
    <w:rsid w:val="002749E6"/>
    <w:rsid w:val="0027548F"/>
    <w:rsid w:val="00277864"/>
    <w:rsid w:val="002813E9"/>
    <w:rsid w:val="00281E3C"/>
    <w:rsid w:val="00282AEB"/>
    <w:rsid w:val="00283DF6"/>
    <w:rsid w:val="00283F5E"/>
    <w:rsid w:val="00283FCF"/>
    <w:rsid w:val="002845A9"/>
    <w:rsid w:val="0028586B"/>
    <w:rsid w:val="00285C32"/>
    <w:rsid w:val="00286981"/>
    <w:rsid w:val="00286AC2"/>
    <w:rsid w:val="00291819"/>
    <w:rsid w:val="0029187B"/>
    <w:rsid w:val="00291F01"/>
    <w:rsid w:val="002926C7"/>
    <w:rsid w:val="00293025"/>
    <w:rsid w:val="0029557B"/>
    <w:rsid w:val="0029572E"/>
    <w:rsid w:val="00295EAA"/>
    <w:rsid w:val="00296788"/>
    <w:rsid w:val="002975B9"/>
    <w:rsid w:val="0029798B"/>
    <w:rsid w:val="002A1EDE"/>
    <w:rsid w:val="002A2C90"/>
    <w:rsid w:val="002A3700"/>
    <w:rsid w:val="002A5766"/>
    <w:rsid w:val="002A657E"/>
    <w:rsid w:val="002A7254"/>
    <w:rsid w:val="002B0A36"/>
    <w:rsid w:val="002B0A4E"/>
    <w:rsid w:val="002B0D00"/>
    <w:rsid w:val="002B1635"/>
    <w:rsid w:val="002B23AF"/>
    <w:rsid w:val="002B30C9"/>
    <w:rsid w:val="002B387F"/>
    <w:rsid w:val="002B3EB9"/>
    <w:rsid w:val="002B4399"/>
    <w:rsid w:val="002B48C8"/>
    <w:rsid w:val="002B6C36"/>
    <w:rsid w:val="002B77A6"/>
    <w:rsid w:val="002C1232"/>
    <w:rsid w:val="002C1370"/>
    <w:rsid w:val="002C3FF9"/>
    <w:rsid w:val="002C41F0"/>
    <w:rsid w:val="002C5C65"/>
    <w:rsid w:val="002D02D4"/>
    <w:rsid w:val="002D2256"/>
    <w:rsid w:val="002D2710"/>
    <w:rsid w:val="002D3386"/>
    <w:rsid w:val="002D39F9"/>
    <w:rsid w:val="002D3C8B"/>
    <w:rsid w:val="002D3E48"/>
    <w:rsid w:val="002D3FAE"/>
    <w:rsid w:val="002D462C"/>
    <w:rsid w:val="002D46AD"/>
    <w:rsid w:val="002D4807"/>
    <w:rsid w:val="002D4925"/>
    <w:rsid w:val="002D6607"/>
    <w:rsid w:val="002D6947"/>
    <w:rsid w:val="002D6C29"/>
    <w:rsid w:val="002D776B"/>
    <w:rsid w:val="002E3211"/>
    <w:rsid w:val="002E34C0"/>
    <w:rsid w:val="002E3F5E"/>
    <w:rsid w:val="002E420F"/>
    <w:rsid w:val="002E513F"/>
    <w:rsid w:val="002E6788"/>
    <w:rsid w:val="002E67C6"/>
    <w:rsid w:val="002F0438"/>
    <w:rsid w:val="002F2A73"/>
    <w:rsid w:val="002F2C62"/>
    <w:rsid w:val="002F2E0D"/>
    <w:rsid w:val="002F2F43"/>
    <w:rsid w:val="002F349E"/>
    <w:rsid w:val="002F365A"/>
    <w:rsid w:val="002F4E07"/>
    <w:rsid w:val="002F5251"/>
    <w:rsid w:val="002F5E31"/>
    <w:rsid w:val="00300EE9"/>
    <w:rsid w:val="00300F2E"/>
    <w:rsid w:val="00301B82"/>
    <w:rsid w:val="00301F2F"/>
    <w:rsid w:val="00302D12"/>
    <w:rsid w:val="00303830"/>
    <w:rsid w:val="00303C3C"/>
    <w:rsid w:val="003054D2"/>
    <w:rsid w:val="003068D4"/>
    <w:rsid w:val="00310141"/>
    <w:rsid w:val="00311ABC"/>
    <w:rsid w:val="003128AA"/>
    <w:rsid w:val="00312F29"/>
    <w:rsid w:val="00315DC4"/>
    <w:rsid w:val="0031612F"/>
    <w:rsid w:val="00316367"/>
    <w:rsid w:val="003171CD"/>
    <w:rsid w:val="003204D5"/>
    <w:rsid w:val="003207E1"/>
    <w:rsid w:val="00320879"/>
    <w:rsid w:val="0032091D"/>
    <w:rsid w:val="00320F8C"/>
    <w:rsid w:val="0032141E"/>
    <w:rsid w:val="00321DFD"/>
    <w:rsid w:val="0032241C"/>
    <w:rsid w:val="003231D9"/>
    <w:rsid w:val="00323F8A"/>
    <w:rsid w:val="00324776"/>
    <w:rsid w:val="00326CD4"/>
    <w:rsid w:val="00326CFA"/>
    <w:rsid w:val="00326E45"/>
    <w:rsid w:val="00326E67"/>
    <w:rsid w:val="003301C6"/>
    <w:rsid w:val="00330A17"/>
    <w:rsid w:val="0033365F"/>
    <w:rsid w:val="00333792"/>
    <w:rsid w:val="00334DD1"/>
    <w:rsid w:val="0033554F"/>
    <w:rsid w:val="0033560A"/>
    <w:rsid w:val="00336133"/>
    <w:rsid w:val="0033638D"/>
    <w:rsid w:val="00336713"/>
    <w:rsid w:val="00341617"/>
    <w:rsid w:val="0034162D"/>
    <w:rsid w:val="0034199A"/>
    <w:rsid w:val="003515F7"/>
    <w:rsid w:val="00351E77"/>
    <w:rsid w:val="0035263B"/>
    <w:rsid w:val="00352937"/>
    <w:rsid w:val="00352BDE"/>
    <w:rsid w:val="003552B0"/>
    <w:rsid w:val="00355B45"/>
    <w:rsid w:val="003604E5"/>
    <w:rsid w:val="00362754"/>
    <w:rsid w:val="00362AF7"/>
    <w:rsid w:val="00363A8D"/>
    <w:rsid w:val="003645EE"/>
    <w:rsid w:val="003648F6"/>
    <w:rsid w:val="003656BF"/>
    <w:rsid w:val="003667C9"/>
    <w:rsid w:val="00367EB8"/>
    <w:rsid w:val="0037000D"/>
    <w:rsid w:val="00370AB0"/>
    <w:rsid w:val="00371B35"/>
    <w:rsid w:val="0037273C"/>
    <w:rsid w:val="00372741"/>
    <w:rsid w:val="0037296D"/>
    <w:rsid w:val="00374F31"/>
    <w:rsid w:val="00375699"/>
    <w:rsid w:val="00376D59"/>
    <w:rsid w:val="00377436"/>
    <w:rsid w:val="00377EB1"/>
    <w:rsid w:val="00380441"/>
    <w:rsid w:val="0038110F"/>
    <w:rsid w:val="00381BC2"/>
    <w:rsid w:val="00381FDA"/>
    <w:rsid w:val="00383FA9"/>
    <w:rsid w:val="00384AE0"/>
    <w:rsid w:val="00385525"/>
    <w:rsid w:val="00385B8E"/>
    <w:rsid w:val="0039185A"/>
    <w:rsid w:val="003926C2"/>
    <w:rsid w:val="00393CCD"/>
    <w:rsid w:val="003940B3"/>
    <w:rsid w:val="00394501"/>
    <w:rsid w:val="003959ED"/>
    <w:rsid w:val="00395B2C"/>
    <w:rsid w:val="0039684C"/>
    <w:rsid w:val="00396C5C"/>
    <w:rsid w:val="003A18FB"/>
    <w:rsid w:val="003A2827"/>
    <w:rsid w:val="003A2A64"/>
    <w:rsid w:val="003A2F8D"/>
    <w:rsid w:val="003A3B82"/>
    <w:rsid w:val="003A4661"/>
    <w:rsid w:val="003A46DB"/>
    <w:rsid w:val="003A4EC7"/>
    <w:rsid w:val="003A5611"/>
    <w:rsid w:val="003A7D4E"/>
    <w:rsid w:val="003B148F"/>
    <w:rsid w:val="003B431B"/>
    <w:rsid w:val="003B4AEA"/>
    <w:rsid w:val="003B4B5D"/>
    <w:rsid w:val="003B592E"/>
    <w:rsid w:val="003B59D8"/>
    <w:rsid w:val="003C118D"/>
    <w:rsid w:val="003C2531"/>
    <w:rsid w:val="003C37C6"/>
    <w:rsid w:val="003C4B40"/>
    <w:rsid w:val="003C6ED1"/>
    <w:rsid w:val="003C75EA"/>
    <w:rsid w:val="003D08DB"/>
    <w:rsid w:val="003D1F63"/>
    <w:rsid w:val="003D2B43"/>
    <w:rsid w:val="003D2BA9"/>
    <w:rsid w:val="003D3A55"/>
    <w:rsid w:val="003D4BC8"/>
    <w:rsid w:val="003D5585"/>
    <w:rsid w:val="003D725E"/>
    <w:rsid w:val="003E0050"/>
    <w:rsid w:val="003E12F9"/>
    <w:rsid w:val="003E2419"/>
    <w:rsid w:val="003E2E5F"/>
    <w:rsid w:val="003E3A84"/>
    <w:rsid w:val="003E4989"/>
    <w:rsid w:val="003E542C"/>
    <w:rsid w:val="003E5700"/>
    <w:rsid w:val="003E7B16"/>
    <w:rsid w:val="003E7B8B"/>
    <w:rsid w:val="003E7BFA"/>
    <w:rsid w:val="003F00F6"/>
    <w:rsid w:val="003F02BA"/>
    <w:rsid w:val="003F1602"/>
    <w:rsid w:val="003F2370"/>
    <w:rsid w:val="003F51BF"/>
    <w:rsid w:val="003F6039"/>
    <w:rsid w:val="004003B6"/>
    <w:rsid w:val="004012ED"/>
    <w:rsid w:val="00401358"/>
    <w:rsid w:val="00401FBE"/>
    <w:rsid w:val="00402116"/>
    <w:rsid w:val="0040554E"/>
    <w:rsid w:val="00406D3C"/>
    <w:rsid w:val="00406D6F"/>
    <w:rsid w:val="00406F83"/>
    <w:rsid w:val="004077DF"/>
    <w:rsid w:val="00410411"/>
    <w:rsid w:val="00410A73"/>
    <w:rsid w:val="00410ABB"/>
    <w:rsid w:val="00411227"/>
    <w:rsid w:val="00413135"/>
    <w:rsid w:val="004131BD"/>
    <w:rsid w:val="004132F7"/>
    <w:rsid w:val="00414415"/>
    <w:rsid w:val="004146B9"/>
    <w:rsid w:val="0041562A"/>
    <w:rsid w:val="00415CFE"/>
    <w:rsid w:val="00415D59"/>
    <w:rsid w:val="00415F29"/>
    <w:rsid w:val="004168CD"/>
    <w:rsid w:val="0041748C"/>
    <w:rsid w:val="00420147"/>
    <w:rsid w:val="0042068B"/>
    <w:rsid w:val="00420DBE"/>
    <w:rsid w:val="00420E6E"/>
    <w:rsid w:val="00421B74"/>
    <w:rsid w:val="00421F2F"/>
    <w:rsid w:val="00423428"/>
    <w:rsid w:val="00423467"/>
    <w:rsid w:val="00424382"/>
    <w:rsid w:val="00426482"/>
    <w:rsid w:val="00427FAF"/>
    <w:rsid w:val="00430CE7"/>
    <w:rsid w:val="0043182D"/>
    <w:rsid w:val="004320E3"/>
    <w:rsid w:val="004320F1"/>
    <w:rsid w:val="00434A44"/>
    <w:rsid w:val="004350E1"/>
    <w:rsid w:val="00435134"/>
    <w:rsid w:val="0043519F"/>
    <w:rsid w:val="00435498"/>
    <w:rsid w:val="004370F6"/>
    <w:rsid w:val="0043720C"/>
    <w:rsid w:val="0043751C"/>
    <w:rsid w:val="004404A0"/>
    <w:rsid w:val="004404BF"/>
    <w:rsid w:val="00441B50"/>
    <w:rsid w:val="00441E23"/>
    <w:rsid w:val="00442067"/>
    <w:rsid w:val="00443775"/>
    <w:rsid w:val="00444822"/>
    <w:rsid w:val="00444B9F"/>
    <w:rsid w:val="00444BA8"/>
    <w:rsid w:val="00445987"/>
    <w:rsid w:val="00446FBB"/>
    <w:rsid w:val="004470B1"/>
    <w:rsid w:val="00447175"/>
    <w:rsid w:val="004473C3"/>
    <w:rsid w:val="0044750B"/>
    <w:rsid w:val="00447A92"/>
    <w:rsid w:val="00450CE6"/>
    <w:rsid w:val="004510FE"/>
    <w:rsid w:val="004522FB"/>
    <w:rsid w:val="00453230"/>
    <w:rsid w:val="004533D9"/>
    <w:rsid w:val="00453522"/>
    <w:rsid w:val="00453CB7"/>
    <w:rsid w:val="004544A1"/>
    <w:rsid w:val="00455DAA"/>
    <w:rsid w:val="0045639E"/>
    <w:rsid w:val="004572E3"/>
    <w:rsid w:val="00457918"/>
    <w:rsid w:val="00460229"/>
    <w:rsid w:val="00460647"/>
    <w:rsid w:val="004616A5"/>
    <w:rsid w:val="004620D4"/>
    <w:rsid w:val="00462449"/>
    <w:rsid w:val="00463BD0"/>
    <w:rsid w:val="00463CFE"/>
    <w:rsid w:val="00466143"/>
    <w:rsid w:val="00467181"/>
    <w:rsid w:val="0047108A"/>
    <w:rsid w:val="004712B2"/>
    <w:rsid w:val="0047156A"/>
    <w:rsid w:val="00471E5E"/>
    <w:rsid w:val="004739C8"/>
    <w:rsid w:val="004740B6"/>
    <w:rsid w:val="0047515B"/>
    <w:rsid w:val="00476B02"/>
    <w:rsid w:val="00481E54"/>
    <w:rsid w:val="00481F54"/>
    <w:rsid w:val="00482118"/>
    <w:rsid w:val="00482C91"/>
    <w:rsid w:val="00483FAE"/>
    <w:rsid w:val="00484709"/>
    <w:rsid w:val="00484D79"/>
    <w:rsid w:val="00485B92"/>
    <w:rsid w:val="00486EB0"/>
    <w:rsid w:val="00487259"/>
    <w:rsid w:val="004876F6"/>
    <w:rsid w:val="00487B2E"/>
    <w:rsid w:val="00491CD5"/>
    <w:rsid w:val="0049276F"/>
    <w:rsid w:val="004934C6"/>
    <w:rsid w:val="004947B0"/>
    <w:rsid w:val="004952C2"/>
    <w:rsid w:val="004953CB"/>
    <w:rsid w:val="004957A4"/>
    <w:rsid w:val="004960E6"/>
    <w:rsid w:val="0049686D"/>
    <w:rsid w:val="00496B85"/>
    <w:rsid w:val="004A161D"/>
    <w:rsid w:val="004A1D63"/>
    <w:rsid w:val="004A1F8C"/>
    <w:rsid w:val="004A20C7"/>
    <w:rsid w:val="004A2266"/>
    <w:rsid w:val="004A2631"/>
    <w:rsid w:val="004A3466"/>
    <w:rsid w:val="004A3E2B"/>
    <w:rsid w:val="004A4F7F"/>
    <w:rsid w:val="004A5936"/>
    <w:rsid w:val="004A5B14"/>
    <w:rsid w:val="004A6482"/>
    <w:rsid w:val="004A64BE"/>
    <w:rsid w:val="004A6A4F"/>
    <w:rsid w:val="004A6EC9"/>
    <w:rsid w:val="004A7525"/>
    <w:rsid w:val="004B08F8"/>
    <w:rsid w:val="004B10EB"/>
    <w:rsid w:val="004B14C5"/>
    <w:rsid w:val="004B1790"/>
    <w:rsid w:val="004B1E7B"/>
    <w:rsid w:val="004B21E7"/>
    <w:rsid w:val="004B26DD"/>
    <w:rsid w:val="004B4F80"/>
    <w:rsid w:val="004B5A07"/>
    <w:rsid w:val="004B5C6D"/>
    <w:rsid w:val="004B5F45"/>
    <w:rsid w:val="004B77ED"/>
    <w:rsid w:val="004B7A4C"/>
    <w:rsid w:val="004B7F05"/>
    <w:rsid w:val="004C0B05"/>
    <w:rsid w:val="004C28AE"/>
    <w:rsid w:val="004C2D8D"/>
    <w:rsid w:val="004C47DC"/>
    <w:rsid w:val="004C4A94"/>
    <w:rsid w:val="004C582C"/>
    <w:rsid w:val="004C5929"/>
    <w:rsid w:val="004C5F57"/>
    <w:rsid w:val="004C6457"/>
    <w:rsid w:val="004C7196"/>
    <w:rsid w:val="004D1FA8"/>
    <w:rsid w:val="004D2726"/>
    <w:rsid w:val="004D3CC9"/>
    <w:rsid w:val="004D3ED3"/>
    <w:rsid w:val="004D4581"/>
    <w:rsid w:val="004D486E"/>
    <w:rsid w:val="004D78EA"/>
    <w:rsid w:val="004D7E3E"/>
    <w:rsid w:val="004E3FFC"/>
    <w:rsid w:val="004E6028"/>
    <w:rsid w:val="004E74FD"/>
    <w:rsid w:val="004F17F2"/>
    <w:rsid w:val="004F3DDA"/>
    <w:rsid w:val="004F4B02"/>
    <w:rsid w:val="004F50CD"/>
    <w:rsid w:val="004F53AF"/>
    <w:rsid w:val="004F61EE"/>
    <w:rsid w:val="00500A6C"/>
    <w:rsid w:val="00501615"/>
    <w:rsid w:val="00501698"/>
    <w:rsid w:val="005025DB"/>
    <w:rsid w:val="00502CDC"/>
    <w:rsid w:val="00503A9D"/>
    <w:rsid w:val="00503C3A"/>
    <w:rsid w:val="005043EB"/>
    <w:rsid w:val="00505949"/>
    <w:rsid w:val="00506132"/>
    <w:rsid w:val="0050672D"/>
    <w:rsid w:val="00506A6A"/>
    <w:rsid w:val="00510A56"/>
    <w:rsid w:val="00510AFE"/>
    <w:rsid w:val="00510B2C"/>
    <w:rsid w:val="00510F3B"/>
    <w:rsid w:val="005110E4"/>
    <w:rsid w:val="00511318"/>
    <w:rsid w:val="005119B5"/>
    <w:rsid w:val="00512565"/>
    <w:rsid w:val="00513DAA"/>
    <w:rsid w:val="005140A0"/>
    <w:rsid w:val="00515513"/>
    <w:rsid w:val="005163F4"/>
    <w:rsid w:val="0051663C"/>
    <w:rsid w:val="00516E78"/>
    <w:rsid w:val="00517CC5"/>
    <w:rsid w:val="00517F46"/>
    <w:rsid w:val="005207FD"/>
    <w:rsid w:val="00520D9F"/>
    <w:rsid w:val="005210AA"/>
    <w:rsid w:val="00521430"/>
    <w:rsid w:val="005225FD"/>
    <w:rsid w:val="0052385F"/>
    <w:rsid w:val="00523B02"/>
    <w:rsid w:val="00524353"/>
    <w:rsid w:val="00524927"/>
    <w:rsid w:val="00525086"/>
    <w:rsid w:val="005258BF"/>
    <w:rsid w:val="005265EF"/>
    <w:rsid w:val="00527A61"/>
    <w:rsid w:val="00530591"/>
    <w:rsid w:val="00530DBE"/>
    <w:rsid w:val="005314FB"/>
    <w:rsid w:val="00531A05"/>
    <w:rsid w:val="00532105"/>
    <w:rsid w:val="00533D48"/>
    <w:rsid w:val="00534258"/>
    <w:rsid w:val="005401A3"/>
    <w:rsid w:val="005406E2"/>
    <w:rsid w:val="005408A5"/>
    <w:rsid w:val="00541017"/>
    <w:rsid w:val="00543158"/>
    <w:rsid w:val="00543278"/>
    <w:rsid w:val="005436B3"/>
    <w:rsid w:val="005451E2"/>
    <w:rsid w:val="00545C90"/>
    <w:rsid w:val="00545E86"/>
    <w:rsid w:val="00546A8A"/>
    <w:rsid w:val="0055005A"/>
    <w:rsid w:val="00550BAA"/>
    <w:rsid w:val="005512B7"/>
    <w:rsid w:val="0055195A"/>
    <w:rsid w:val="00552069"/>
    <w:rsid w:val="00552F42"/>
    <w:rsid w:val="00556108"/>
    <w:rsid w:val="00557005"/>
    <w:rsid w:val="00560375"/>
    <w:rsid w:val="005618A0"/>
    <w:rsid w:val="00561D62"/>
    <w:rsid w:val="005643B3"/>
    <w:rsid w:val="0056489D"/>
    <w:rsid w:val="00564C70"/>
    <w:rsid w:val="00564E47"/>
    <w:rsid w:val="005667A2"/>
    <w:rsid w:val="00566F8B"/>
    <w:rsid w:val="00567CA6"/>
    <w:rsid w:val="005714C0"/>
    <w:rsid w:val="00573F28"/>
    <w:rsid w:val="00575912"/>
    <w:rsid w:val="00575A0F"/>
    <w:rsid w:val="00577017"/>
    <w:rsid w:val="005775A9"/>
    <w:rsid w:val="00577888"/>
    <w:rsid w:val="005806B5"/>
    <w:rsid w:val="00580A12"/>
    <w:rsid w:val="00580E96"/>
    <w:rsid w:val="00581588"/>
    <w:rsid w:val="005816DC"/>
    <w:rsid w:val="00581C63"/>
    <w:rsid w:val="005825D4"/>
    <w:rsid w:val="00583739"/>
    <w:rsid w:val="00584795"/>
    <w:rsid w:val="00587D35"/>
    <w:rsid w:val="00590802"/>
    <w:rsid w:val="00591BBB"/>
    <w:rsid w:val="00594514"/>
    <w:rsid w:val="0059576E"/>
    <w:rsid w:val="00597563"/>
    <w:rsid w:val="0059771C"/>
    <w:rsid w:val="005A1F81"/>
    <w:rsid w:val="005A2B3F"/>
    <w:rsid w:val="005A2B92"/>
    <w:rsid w:val="005A2FBE"/>
    <w:rsid w:val="005A412B"/>
    <w:rsid w:val="005A4730"/>
    <w:rsid w:val="005A4C35"/>
    <w:rsid w:val="005A62C4"/>
    <w:rsid w:val="005A6A51"/>
    <w:rsid w:val="005A7318"/>
    <w:rsid w:val="005B0721"/>
    <w:rsid w:val="005B10EE"/>
    <w:rsid w:val="005B1609"/>
    <w:rsid w:val="005B1617"/>
    <w:rsid w:val="005B1EE8"/>
    <w:rsid w:val="005B2F85"/>
    <w:rsid w:val="005B6168"/>
    <w:rsid w:val="005B6C6B"/>
    <w:rsid w:val="005C0B04"/>
    <w:rsid w:val="005C3DC2"/>
    <w:rsid w:val="005C3F07"/>
    <w:rsid w:val="005C4482"/>
    <w:rsid w:val="005C5860"/>
    <w:rsid w:val="005C5CDD"/>
    <w:rsid w:val="005C6315"/>
    <w:rsid w:val="005C6D9D"/>
    <w:rsid w:val="005C7CB5"/>
    <w:rsid w:val="005D0081"/>
    <w:rsid w:val="005D1787"/>
    <w:rsid w:val="005D17C7"/>
    <w:rsid w:val="005D1A3F"/>
    <w:rsid w:val="005D21FC"/>
    <w:rsid w:val="005D2BE8"/>
    <w:rsid w:val="005D3184"/>
    <w:rsid w:val="005D3E5E"/>
    <w:rsid w:val="005D4D57"/>
    <w:rsid w:val="005D75DA"/>
    <w:rsid w:val="005D7C70"/>
    <w:rsid w:val="005D7C90"/>
    <w:rsid w:val="005D7F7D"/>
    <w:rsid w:val="005E2AF5"/>
    <w:rsid w:val="005E5814"/>
    <w:rsid w:val="005E63B4"/>
    <w:rsid w:val="005E6536"/>
    <w:rsid w:val="005E6EB0"/>
    <w:rsid w:val="005E7DE3"/>
    <w:rsid w:val="005E7F54"/>
    <w:rsid w:val="005F1A23"/>
    <w:rsid w:val="005F2AF9"/>
    <w:rsid w:val="005F388F"/>
    <w:rsid w:val="005F506E"/>
    <w:rsid w:val="005F592F"/>
    <w:rsid w:val="005F72D6"/>
    <w:rsid w:val="005F7402"/>
    <w:rsid w:val="00602198"/>
    <w:rsid w:val="00604299"/>
    <w:rsid w:val="00604654"/>
    <w:rsid w:val="00604FF2"/>
    <w:rsid w:val="0060560C"/>
    <w:rsid w:val="00606BD6"/>
    <w:rsid w:val="00610AAD"/>
    <w:rsid w:val="00612BB6"/>
    <w:rsid w:val="00613C47"/>
    <w:rsid w:val="00613F38"/>
    <w:rsid w:val="00614219"/>
    <w:rsid w:val="00616200"/>
    <w:rsid w:val="0061668C"/>
    <w:rsid w:val="006178C6"/>
    <w:rsid w:val="0062058F"/>
    <w:rsid w:val="0062165C"/>
    <w:rsid w:val="00621F45"/>
    <w:rsid w:val="00623BB1"/>
    <w:rsid w:val="00624BED"/>
    <w:rsid w:val="006275F0"/>
    <w:rsid w:val="00630478"/>
    <w:rsid w:val="0063078C"/>
    <w:rsid w:val="00630EC1"/>
    <w:rsid w:val="00631826"/>
    <w:rsid w:val="00632697"/>
    <w:rsid w:val="00633888"/>
    <w:rsid w:val="00636146"/>
    <w:rsid w:val="006363AD"/>
    <w:rsid w:val="00636DF0"/>
    <w:rsid w:val="00636E93"/>
    <w:rsid w:val="006372EF"/>
    <w:rsid w:val="006374C4"/>
    <w:rsid w:val="006375E8"/>
    <w:rsid w:val="00637661"/>
    <w:rsid w:val="00637DEC"/>
    <w:rsid w:val="00640193"/>
    <w:rsid w:val="00640225"/>
    <w:rsid w:val="00641007"/>
    <w:rsid w:val="006428FA"/>
    <w:rsid w:val="006436A8"/>
    <w:rsid w:val="00644114"/>
    <w:rsid w:val="00646145"/>
    <w:rsid w:val="00646255"/>
    <w:rsid w:val="00646E39"/>
    <w:rsid w:val="00647C28"/>
    <w:rsid w:val="00647E4F"/>
    <w:rsid w:val="006512FC"/>
    <w:rsid w:val="0065187F"/>
    <w:rsid w:val="0065332A"/>
    <w:rsid w:val="00653707"/>
    <w:rsid w:val="00654AE2"/>
    <w:rsid w:val="006608D2"/>
    <w:rsid w:val="0066095F"/>
    <w:rsid w:val="00662DA1"/>
    <w:rsid w:val="006631B4"/>
    <w:rsid w:val="00663222"/>
    <w:rsid w:val="00663434"/>
    <w:rsid w:val="006638CA"/>
    <w:rsid w:val="00663C37"/>
    <w:rsid w:val="00664E38"/>
    <w:rsid w:val="00672074"/>
    <w:rsid w:val="006722C5"/>
    <w:rsid w:val="006734A2"/>
    <w:rsid w:val="00673C7D"/>
    <w:rsid w:val="00674A34"/>
    <w:rsid w:val="00675352"/>
    <w:rsid w:val="00675900"/>
    <w:rsid w:val="00677676"/>
    <w:rsid w:val="00677ED9"/>
    <w:rsid w:val="006806D6"/>
    <w:rsid w:val="00680A87"/>
    <w:rsid w:val="006818DC"/>
    <w:rsid w:val="00681BEC"/>
    <w:rsid w:val="006838C1"/>
    <w:rsid w:val="00684647"/>
    <w:rsid w:val="00685C06"/>
    <w:rsid w:val="00685F48"/>
    <w:rsid w:val="00686516"/>
    <w:rsid w:val="00691324"/>
    <w:rsid w:val="006914DE"/>
    <w:rsid w:val="00692680"/>
    <w:rsid w:val="0069365B"/>
    <w:rsid w:val="00693860"/>
    <w:rsid w:val="00693939"/>
    <w:rsid w:val="006941C5"/>
    <w:rsid w:val="006973F8"/>
    <w:rsid w:val="006A09AA"/>
    <w:rsid w:val="006A1F31"/>
    <w:rsid w:val="006A3862"/>
    <w:rsid w:val="006A5E95"/>
    <w:rsid w:val="006A64D0"/>
    <w:rsid w:val="006A6C1F"/>
    <w:rsid w:val="006B0D68"/>
    <w:rsid w:val="006B1154"/>
    <w:rsid w:val="006B12D8"/>
    <w:rsid w:val="006B15AD"/>
    <w:rsid w:val="006B2985"/>
    <w:rsid w:val="006B330B"/>
    <w:rsid w:val="006B4492"/>
    <w:rsid w:val="006B4CCC"/>
    <w:rsid w:val="006B4F69"/>
    <w:rsid w:val="006B5A15"/>
    <w:rsid w:val="006B605E"/>
    <w:rsid w:val="006B6DE5"/>
    <w:rsid w:val="006C0604"/>
    <w:rsid w:val="006C09CA"/>
    <w:rsid w:val="006C190B"/>
    <w:rsid w:val="006C2286"/>
    <w:rsid w:val="006C4644"/>
    <w:rsid w:val="006C48E0"/>
    <w:rsid w:val="006C4A3C"/>
    <w:rsid w:val="006C51AF"/>
    <w:rsid w:val="006C7089"/>
    <w:rsid w:val="006C7BB9"/>
    <w:rsid w:val="006C7C26"/>
    <w:rsid w:val="006D13C3"/>
    <w:rsid w:val="006D1860"/>
    <w:rsid w:val="006D1BFB"/>
    <w:rsid w:val="006D1F19"/>
    <w:rsid w:val="006D25A7"/>
    <w:rsid w:val="006D286D"/>
    <w:rsid w:val="006D48D0"/>
    <w:rsid w:val="006D7507"/>
    <w:rsid w:val="006D789E"/>
    <w:rsid w:val="006D7C19"/>
    <w:rsid w:val="006E0DD8"/>
    <w:rsid w:val="006E1767"/>
    <w:rsid w:val="006E2E34"/>
    <w:rsid w:val="006E3874"/>
    <w:rsid w:val="006E3DB9"/>
    <w:rsid w:val="006E4E69"/>
    <w:rsid w:val="006E5239"/>
    <w:rsid w:val="006E5AD3"/>
    <w:rsid w:val="006E6046"/>
    <w:rsid w:val="006E617A"/>
    <w:rsid w:val="006E642F"/>
    <w:rsid w:val="006E6B45"/>
    <w:rsid w:val="006E6B85"/>
    <w:rsid w:val="006E703D"/>
    <w:rsid w:val="006E7544"/>
    <w:rsid w:val="006E75E9"/>
    <w:rsid w:val="006F0318"/>
    <w:rsid w:val="006F0894"/>
    <w:rsid w:val="006F137B"/>
    <w:rsid w:val="006F21D8"/>
    <w:rsid w:val="006F271F"/>
    <w:rsid w:val="006F2DAE"/>
    <w:rsid w:val="006F3D8D"/>
    <w:rsid w:val="006F41F4"/>
    <w:rsid w:val="006F50B8"/>
    <w:rsid w:val="006F6135"/>
    <w:rsid w:val="006F62A4"/>
    <w:rsid w:val="006F6440"/>
    <w:rsid w:val="006F64EC"/>
    <w:rsid w:val="006F7A1B"/>
    <w:rsid w:val="00701860"/>
    <w:rsid w:val="007019DF"/>
    <w:rsid w:val="0070222E"/>
    <w:rsid w:val="007042E6"/>
    <w:rsid w:val="007062F7"/>
    <w:rsid w:val="00706AF9"/>
    <w:rsid w:val="007123C5"/>
    <w:rsid w:val="0071240D"/>
    <w:rsid w:val="00712479"/>
    <w:rsid w:val="00713359"/>
    <w:rsid w:val="00713576"/>
    <w:rsid w:val="00714359"/>
    <w:rsid w:val="00714929"/>
    <w:rsid w:val="0071603C"/>
    <w:rsid w:val="007171D3"/>
    <w:rsid w:val="00717626"/>
    <w:rsid w:val="0072046C"/>
    <w:rsid w:val="00720C77"/>
    <w:rsid w:val="00721155"/>
    <w:rsid w:val="007214E5"/>
    <w:rsid w:val="00721D2B"/>
    <w:rsid w:val="00722B59"/>
    <w:rsid w:val="007232C4"/>
    <w:rsid w:val="00724303"/>
    <w:rsid w:val="00724842"/>
    <w:rsid w:val="00724A72"/>
    <w:rsid w:val="0072525E"/>
    <w:rsid w:val="00725417"/>
    <w:rsid w:val="007256A3"/>
    <w:rsid w:val="00726AEE"/>
    <w:rsid w:val="007302A7"/>
    <w:rsid w:val="00730718"/>
    <w:rsid w:val="00731F7C"/>
    <w:rsid w:val="007322E0"/>
    <w:rsid w:val="0073338C"/>
    <w:rsid w:val="00733793"/>
    <w:rsid w:val="00734EFD"/>
    <w:rsid w:val="00735211"/>
    <w:rsid w:val="00736201"/>
    <w:rsid w:val="007365EC"/>
    <w:rsid w:val="0073712B"/>
    <w:rsid w:val="00737664"/>
    <w:rsid w:val="007376E1"/>
    <w:rsid w:val="00740E17"/>
    <w:rsid w:val="00740EC1"/>
    <w:rsid w:val="007410FA"/>
    <w:rsid w:val="00741D98"/>
    <w:rsid w:val="00742FA1"/>
    <w:rsid w:val="00744561"/>
    <w:rsid w:val="00744B70"/>
    <w:rsid w:val="00745285"/>
    <w:rsid w:val="0074547A"/>
    <w:rsid w:val="00745B99"/>
    <w:rsid w:val="00747EAD"/>
    <w:rsid w:val="0075015D"/>
    <w:rsid w:val="007509FE"/>
    <w:rsid w:val="00751DD3"/>
    <w:rsid w:val="007528DF"/>
    <w:rsid w:val="007539D8"/>
    <w:rsid w:val="00753A94"/>
    <w:rsid w:val="00753AF3"/>
    <w:rsid w:val="00755668"/>
    <w:rsid w:val="00756B7F"/>
    <w:rsid w:val="007601FF"/>
    <w:rsid w:val="0076026C"/>
    <w:rsid w:val="00761ACD"/>
    <w:rsid w:val="007641AD"/>
    <w:rsid w:val="00765FDE"/>
    <w:rsid w:val="0077023C"/>
    <w:rsid w:val="007708D2"/>
    <w:rsid w:val="00771791"/>
    <w:rsid w:val="00771E9E"/>
    <w:rsid w:val="00772E40"/>
    <w:rsid w:val="00773187"/>
    <w:rsid w:val="007732C7"/>
    <w:rsid w:val="007765AF"/>
    <w:rsid w:val="007772FF"/>
    <w:rsid w:val="007819F8"/>
    <w:rsid w:val="00782852"/>
    <w:rsid w:val="00783ACC"/>
    <w:rsid w:val="0078683E"/>
    <w:rsid w:val="00786A10"/>
    <w:rsid w:val="00787853"/>
    <w:rsid w:val="00790130"/>
    <w:rsid w:val="00790505"/>
    <w:rsid w:val="00791389"/>
    <w:rsid w:val="00795120"/>
    <w:rsid w:val="00796A45"/>
    <w:rsid w:val="007A0C5A"/>
    <w:rsid w:val="007A113D"/>
    <w:rsid w:val="007A1DE1"/>
    <w:rsid w:val="007A3B1D"/>
    <w:rsid w:val="007A6BF5"/>
    <w:rsid w:val="007A6DE2"/>
    <w:rsid w:val="007B0DF5"/>
    <w:rsid w:val="007B0EE2"/>
    <w:rsid w:val="007B1B1F"/>
    <w:rsid w:val="007B2425"/>
    <w:rsid w:val="007B3DE3"/>
    <w:rsid w:val="007B7EF9"/>
    <w:rsid w:val="007C0A93"/>
    <w:rsid w:val="007C182F"/>
    <w:rsid w:val="007C4519"/>
    <w:rsid w:val="007C4E04"/>
    <w:rsid w:val="007C5865"/>
    <w:rsid w:val="007C7084"/>
    <w:rsid w:val="007C74DE"/>
    <w:rsid w:val="007C7E19"/>
    <w:rsid w:val="007D0ABB"/>
    <w:rsid w:val="007D3806"/>
    <w:rsid w:val="007D3DC5"/>
    <w:rsid w:val="007D4DAC"/>
    <w:rsid w:val="007D525D"/>
    <w:rsid w:val="007D7245"/>
    <w:rsid w:val="007E0F29"/>
    <w:rsid w:val="007E1A22"/>
    <w:rsid w:val="007E288A"/>
    <w:rsid w:val="007E2F61"/>
    <w:rsid w:val="007E4771"/>
    <w:rsid w:val="007E5076"/>
    <w:rsid w:val="007E5515"/>
    <w:rsid w:val="007E5E24"/>
    <w:rsid w:val="007E7131"/>
    <w:rsid w:val="007F01EB"/>
    <w:rsid w:val="007F0841"/>
    <w:rsid w:val="007F0C41"/>
    <w:rsid w:val="007F1248"/>
    <w:rsid w:val="007F1310"/>
    <w:rsid w:val="007F1A1E"/>
    <w:rsid w:val="007F282B"/>
    <w:rsid w:val="007F39BA"/>
    <w:rsid w:val="007F3A50"/>
    <w:rsid w:val="007F7974"/>
    <w:rsid w:val="008004A1"/>
    <w:rsid w:val="00801BA9"/>
    <w:rsid w:val="008026B6"/>
    <w:rsid w:val="00802DE4"/>
    <w:rsid w:val="0080383C"/>
    <w:rsid w:val="00804148"/>
    <w:rsid w:val="00804B04"/>
    <w:rsid w:val="008051A2"/>
    <w:rsid w:val="008051ED"/>
    <w:rsid w:val="00805D84"/>
    <w:rsid w:val="00810146"/>
    <w:rsid w:val="00810EFA"/>
    <w:rsid w:val="00811C3B"/>
    <w:rsid w:val="00812300"/>
    <w:rsid w:val="008128F0"/>
    <w:rsid w:val="00813A4D"/>
    <w:rsid w:val="00814183"/>
    <w:rsid w:val="00814405"/>
    <w:rsid w:val="00815022"/>
    <w:rsid w:val="00815FA3"/>
    <w:rsid w:val="00816328"/>
    <w:rsid w:val="0081666D"/>
    <w:rsid w:val="008171CE"/>
    <w:rsid w:val="00817ABF"/>
    <w:rsid w:val="00817D94"/>
    <w:rsid w:val="00817FFA"/>
    <w:rsid w:val="00821A43"/>
    <w:rsid w:val="00821CA5"/>
    <w:rsid w:val="008220CE"/>
    <w:rsid w:val="00824435"/>
    <w:rsid w:val="008249C9"/>
    <w:rsid w:val="00825BE5"/>
    <w:rsid w:val="008307B6"/>
    <w:rsid w:val="00830C30"/>
    <w:rsid w:val="008324E2"/>
    <w:rsid w:val="008329DA"/>
    <w:rsid w:val="00832DD0"/>
    <w:rsid w:val="00834E88"/>
    <w:rsid w:val="00835A58"/>
    <w:rsid w:val="00836093"/>
    <w:rsid w:val="00836277"/>
    <w:rsid w:val="0083647F"/>
    <w:rsid w:val="00836539"/>
    <w:rsid w:val="008406EB"/>
    <w:rsid w:val="008431DC"/>
    <w:rsid w:val="0084330A"/>
    <w:rsid w:val="00843EE7"/>
    <w:rsid w:val="00844621"/>
    <w:rsid w:val="00845B2F"/>
    <w:rsid w:val="00846056"/>
    <w:rsid w:val="008465F4"/>
    <w:rsid w:val="008470EA"/>
    <w:rsid w:val="008475BA"/>
    <w:rsid w:val="008479E2"/>
    <w:rsid w:val="00850C56"/>
    <w:rsid w:val="008522DD"/>
    <w:rsid w:val="0085252F"/>
    <w:rsid w:val="00852702"/>
    <w:rsid w:val="00852FCB"/>
    <w:rsid w:val="00854C9A"/>
    <w:rsid w:val="00854E76"/>
    <w:rsid w:val="00855DB7"/>
    <w:rsid w:val="00855E8D"/>
    <w:rsid w:val="00855FC0"/>
    <w:rsid w:val="008562E9"/>
    <w:rsid w:val="0085653B"/>
    <w:rsid w:val="00856ACA"/>
    <w:rsid w:val="00856C0B"/>
    <w:rsid w:val="00856D84"/>
    <w:rsid w:val="00862923"/>
    <w:rsid w:val="00863226"/>
    <w:rsid w:val="00865E67"/>
    <w:rsid w:val="008660A1"/>
    <w:rsid w:val="00867B57"/>
    <w:rsid w:val="00870528"/>
    <w:rsid w:val="00871744"/>
    <w:rsid w:val="00871F5A"/>
    <w:rsid w:val="00872750"/>
    <w:rsid w:val="00873A85"/>
    <w:rsid w:val="008744F6"/>
    <w:rsid w:val="008750A6"/>
    <w:rsid w:val="0087528A"/>
    <w:rsid w:val="008753E3"/>
    <w:rsid w:val="00876BC9"/>
    <w:rsid w:val="008779EC"/>
    <w:rsid w:val="008801EA"/>
    <w:rsid w:val="00881F26"/>
    <w:rsid w:val="008850C0"/>
    <w:rsid w:val="0088513F"/>
    <w:rsid w:val="0088548B"/>
    <w:rsid w:val="00887B7E"/>
    <w:rsid w:val="00890179"/>
    <w:rsid w:val="00891199"/>
    <w:rsid w:val="00891436"/>
    <w:rsid w:val="00891C3C"/>
    <w:rsid w:val="00892CDE"/>
    <w:rsid w:val="008951DC"/>
    <w:rsid w:val="00895536"/>
    <w:rsid w:val="00896C6B"/>
    <w:rsid w:val="00896C92"/>
    <w:rsid w:val="008979C6"/>
    <w:rsid w:val="00897E1D"/>
    <w:rsid w:val="008A02CB"/>
    <w:rsid w:val="008A0380"/>
    <w:rsid w:val="008A3B7F"/>
    <w:rsid w:val="008A3EEA"/>
    <w:rsid w:val="008A48CD"/>
    <w:rsid w:val="008A4A3E"/>
    <w:rsid w:val="008A4C7E"/>
    <w:rsid w:val="008A4EEB"/>
    <w:rsid w:val="008B0B56"/>
    <w:rsid w:val="008B0CC2"/>
    <w:rsid w:val="008B11BB"/>
    <w:rsid w:val="008B3438"/>
    <w:rsid w:val="008B46A7"/>
    <w:rsid w:val="008B480E"/>
    <w:rsid w:val="008B49E0"/>
    <w:rsid w:val="008B4E1C"/>
    <w:rsid w:val="008B561F"/>
    <w:rsid w:val="008B67AD"/>
    <w:rsid w:val="008B6F82"/>
    <w:rsid w:val="008B7E82"/>
    <w:rsid w:val="008C0FE5"/>
    <w:rsid w:val="008C10B9"/>
    <w:rsid w:val="008C155C"/>
    <w:rsid w:val="008C28D4"/>
    <w:rsid w:val="008C4831"/>
    <w:rsid w:val="008C6204"/>
    <w:rsid w:val="008C71B6"/>
    <w:rsid w:val="008D0579"/>
    <w:rsid w:val="008D0FE0"/>
    <w:rsid w:val="008D2653"/>
    <w:rsid w:val="008D480F"/>
    <w:rsid w:val="008D4814"/>
    <w:rsid w:val="008D5271"/>
    <w:rsid w:val="008D60B2"/>
    <w:rsid w:val="008D6FB1"/>
    <w:rsid w:val="008D764B"/>
    <w:rsid w:val="008E001C"/>
    <w:rsid w:val="008E0712"/>
    <w:rsid w:val="008E21CE"/>
    <w:rsid w:val="008E6D6D"/>
    <w:rsid w:val="008E6E8F"/>
    <w:rsid w:val="008E6F35"/>
    <w:rsid w:val="008E72EE"/>
    <w:rsid w:val="008E7A65"/>
    <w:rsid w:val="008E7E6C"/>
    <w:rsid w:val="008E7EB6"/>
    <w:rsid w:val="008F0585"/>
    <w:rsid w:val="008F08A8"/>
    <w:rsid w:val="008F0CD6"/>
    <w:rsid w:val="008F12D4"/>
    <w:rsid w:val="008F12FF"/>
    <w:rsid w:val="008F1886"/>
    <w:rsid w:val="008F2133"/>
    <w:rsid w:val="008F2D36"/>
    <w:rsid w:val="008F4219"/>
    <w:rsid w:val="008F4543"/>
    <w:rsid w:val="008F5139"/>
    <w:rsid w:val="008F6067"/>
    <w:rsid w:val="008F6BFF"/>
    <w:rsid w:val="009010D1"/>
    <w:rsid w:val="009019AB"/>
    <w:rsid w:val="00901FCA"/>
    <w:rsid w:val="009025FF"/>
    <w:rsid w:val="00902DA9"/>
    <w:rsid w:val="00902E95"/>
    <w:rsid w:val="0090563A"/>
    <w:rsid w:val="00906F0C"/>
    <w:rsid w:val="009073B9"/>
    <w:rsid w:val="009077A3"/>
    <w:rsid w:val="00907E13"/>
    <w:rsid w:val="009102E9"/>
    <w:rsid w:val="00912464"/>
    <w:rsid w:val="00912507"/>
    <w:rsid w:val="00912904"/>
    <w:rsid w:val="00914AA4"/>
    <w:rsid w:val="00915233"/>
    <w:rsid w:val="009152A6"/>
    <w:rsid w:val="00916C63"/>
    <w:rsid w:val="009175CC"/>
    <w:rsid w:val="00920227"/>
    <w:rsid w:val="00922431"/>
    <w:rsid w:val="00922ECF"/>
    <w:rsid w:val="00923062"/>
    <w:rsid w:val="00924863"/>
    <w:rsid w:val="00924C65"/>
    <w:rsid w:val="00924D1F"/>
    <w:rsid w:val="00926605"/>
    <w:rsid w:val="00926D43"/>
    <w:rsid w:val="00926F9F"/>
    <w:rsid w:val="0092700A"/>
    <w:rsid w:val="00927214"/>
    <w:rsid w:val="00931FBA"/>
    <w:rsid w:val="00932483"/>
    <w:rsid w:val="00932E10"/>
    <w:rsid w:val="00934CE8"/>
    <w:rsid w:val="009354F2"/>
    <w:rsid w:val="00935787"/>
    <w:rsid w:val="00935F6D"/>
    <w:rsid w:val="009367E3"/>
    <w:rsid w:val="00936C37"/>
    <w:rsid w:val="00936FCB"/>
    <w:rsid w:val="0093731D"/>
    <w:rsid w:val="00937CD4"/>
    <w:rsid w:val="009405B5"/>
    <w:rsid w:val="00940C74"/>
    <w:rsid w:val="0094132F"/>
    <w:rsid w:val="009420C1"/>
    <w:rsid w:val="009423BD"/>
    <w:rsid w:val="0094581F"/>
    <w:rsid w:val="0094582E"/>
    <w:rsid w:val="00945D2A"/>
    <w:rsid w:val="009466C8"/>
    <w:rsid w:val="00951BB9"/>
    <w:rsid w:val="0095387F"/>
    <w:rsid w:val="00957032"/>
    <w:rsid w:val="009573DB"/>
    <w:rsid w:val="009605FE"/>
    <w:rsid w:val="00960B81"/>
    <w:rsid w:val="00960E6C"/>
    <w:rsid w:val="0096104D"/>
    <w:rsid w:val="00961DAE"/>
    <w:rsid w:val="009621EB"/>
    <w:rsid w:val="009641E2"/>
    <w:rsid w:val="009643EA"/>
    <w:rsid w:val="0096495B"/>
    <w:rsid w:val="00965AAF"/>
    <w:rsid w:val="0096695D"/>
    <w:rsid w:val="00966E44"/>
    <w:rsid w:val="0096729F"/>
    <w:rsid w:val="00967D51"/>
    <w:rsid w:val="00967FE2"/>
    <w:rsid w:val="00970E9C"/>
    <w:rsid w:val="009710C5"/>
    <w:rsid w:val="0097116C"/>
    <w:rsid w:val="009711D8"/>
    <w:rsid w:val="00971494"/>
    <w:rsid w:val="009718F0"/>
    <w:rsid w:val="00972134"/>
    <w:rsid w:val="009735F3"/>
    <w:rsid w:val="009755E4"/>
    <w:rsid w:val="00975ADB"/>
    <w:rsid w:val="00976D5D"/>
    <w:rsid w:val="00977537"/>
    <w:rsid w:val="00977AD4"/>
    <w:rsid w:val="00980BF2"/>
    <w:rsid w:val="00980F8C"/>
    <w:rsid w:val="00981210"/>
    <w:rsid w:val="00981BCF"/>
    <w:rsid w:val="00982AEA"/>
    <w:rsid w:val="009832E5"/>
    <w:rsid w:val="0098335F"/>
    <w:rsid w:val="00983AF9"/>
    <w:rsid w:val="00984840"/>
    <w:rsid w:val="00990502"/>
    <w:rsid w:val="0099205B"/>
    <w:rsid w:val="009923ED"/>
    <w:rsid w:val="009925C0"/>
    <w:rsid w:val="00993C47"/>
    <w:rsid w:val="0099422B"/>
    <w:rsid w:val="00994B0E"/>
    <w:rsid w:val="00995374"/>
    <w:rsid w:val="00995C5C"/>
    <w:rsid w:val="00996435"/>
    <w:rsid w:val="009A0F26"/>
    <w:rsid w:val="009A2FDC"/>
    <w:rsid w:val="009A3BAB"/>
    <w:rsid w:val="009A4B56"/>
    <w:rsid w:val="009A509B"/>
    <w:rsid w:val="009A5556"/>
    <w:rsid w:val="009A5CEE"/>
    <w:rsid w:val="009A6087"/>
    <w:rsid w:val="009A761C"/>
    <w:rsid w:val="009A7928"/>
    <w:rsid w:val="009B035A"/>
    <w:rsid w:val="009B0700"/>
    <w:rsid w:val="009B0827"/>
    <w:rsid w:val="009B08DC"/>
    <w:rsid w:val="009B207D"/>
    <w:rsid w:val="009B3262"/>
    <w:rsid w:val="009B51AF"/>
    <w:rsid w:val="009B64E5"/>
    <w:rsid w:val="009B772A"/>
    <w:rsid w:val="009B7DAD"/>
    <w:rsid w:val="009C062B"/>
    <w:rsid w:val="009C0C3D"/>
    <w:rsid w:val="009C0EDB"/>
    <w:rsid w:val="009C1BF1"/>
    <w:rsid w:val="009C217E"/>
    <w:rsid w:val="009C5D1C"/>
    <w:rsid w:val="009C772E"/>
    <w:rsid w:val="009D16B3"/>
    <w:rsid w:val="009D1CF2"/>
    <w:rsid w:val="009D2009"/>
    <w:rsid w:val="009D2AB6"/>
    <w:rsid w:val="009D2CA9"/>
    <w:rsid w:val="009D4B5C"/>
    <w:rsid w:val="009D4B8F"/>
    <w:rsid w:val="009D5601"/>
    <w:rsid w:val="009D5ECC"/>
    <w:rsid w:val="009D6FDF"/>
    <w:rsid w:val="009D72A7"/>
    <w:rsid w:val="009D7AB1"/>
    <w:rsid w:val="009E0516"/>
    <w:rsid w:val="009E148A"/>
    <w:rsid w:val="009E1995"/>
    <w:rsid w:val="009E4BA0"/>
    <w:rsid w:val="009E549F"/>
    <w:rsid w:val="009E5C6C"/>
    <w:rsid w:val="009E5CAA"/>
    <w:rsid w:val="009E64F7"/>
    <w:rsid w:val="009F11CE"/>
    <w:rsid w:val="009F131A"/>
    <w:rsid w:val="009F1C67"/>
    <w:rsid w:val="009F4EBC"/>
    <w:rsid w:val="009F5C06"/>
    <w:rsid w:val="009F7A88"/>
    <w:rsid w:val="009F7BFA"/>
    <w:rsid w:val="00A00AD6"/>
    <w:rsid w:val="00A00F65"/>
    <w:rsid w:val="00A012DB"/>
    <w:rsid w:val="00A01F13"/>
    <w:rsid w:val="00A02059"/>
    <w:rsid w:val="00A02A15"/>
    <w:rsid w:val="00A02E79"/>
    <w:rsid w:val="00A03871"/>
    <w:rsid w:val="00A0449C"/>
    <w:rsid w:val="00A0526D"/>
    <w:rsid w:val="00A060D7"/>
    <w:rsid w:val="00A0674D"/>
    <w:rsid w:val="00A06EE9"/>
    <w:rsid w:val="00A07481"/>
    <w:rsid w:val="00A078BE"/>
    <w:rsid w:val="00A1083E"/>
    <w:rsid w:val="00A12210"/>
    <w:rsid w:val="00A12A56"/>
    <w:rsid w:val="00A13858"/>
    <w:rsid w:val="00A1496F"/>
    <w:rsid w:val="00A15532"/>
    <w:rsid w:val="00A15814"/>
    <w:rsid w:val="00A1658B"/>
    <w:rsid w:val="00A168A2"/>
    <w:rsid w:val="00A207F0"/>
    <w:rsid w:val="00A22571"/>
    <w:rsid w:val="00A22FEA"/>
    <w:rsid w:val="00A2354E"/>
    <w:rsid w:val="00A23768"/>
    <w:rsid w:val="00A2402E"/>
    <w:rsid w:val="00A2672E"/>
    <w:rsid w:val="00A27D43"/>
    <w:rsid w:val="00A30F8C"/>
    <w:rsid w:val="00A32404"/>
    <w:rsid w:val="00A34DDD"/>
    <w:rsid w:val="00A3523D"/>
    <w:rsid w:val="00A37E37"/>
    <w:rsid w:val="00A37E70"/>
    <w:rsid w:val="00A40978"/>
    <w:rsid w:val="00A41A84"/>
    <w:rsid w:val="00A427D0"/>
    <w:rsid w:val="00A427E1"/>
    <w:rsid w:val="00A42EA1"/>
    <w:rsid w:val="00A44CD8"/>
    <w:rsid w:val="00A459F0"/>
    <w:rsid w:val="00A45C47"/>
    <w:rsid w:val="00A45D95"/>
    <w:rsid w:val="00A46910"/>
    <w:rsid w:val="00A46975"/>
    <w:rsid w:val="00A46AF8"/>
    <w:rsid w:val="00A4728B"/>
    <w:rsid w:val="00A472A4"/>
    <w:rsid w:val="00A501A5"/>
    <w:rsid w:val="00A516E2"/>
    <w:rsid w:val="00A51F0A"/>
    <w:rsid w:val="00A51F7E"/>
    <w:rsid w:val="00A52054"/>
    <w:rsid w:val="00A5360A"/>
    <w:rsid w:val="00A5459D"/>
    <w:rsid w:val="00A549BC"/>
    <w:rsid w:val="00A54A28"/>
    <w:rsid w:val="00A54CD6"/>
    <w:rsid w:val="00A55514"/>
    <w:rsid w:val="00A56326"/>
    <w:rsid w:val="00A60542"/>
    <w:rsid w:val="00A60C73"/>
    <w:rsid w:val="00A61467"/>
    <w:rsid w:val="00A614DA"/>
    <w:rsid w:val="00A679BD"/>
    <w:rsid w:val="00A715D2"/>
    <w:rsid w:val="00A716DC"/>
    <w:rsid w:val="00A71CDF"/>
    <w:rsid w:val="00A72093"/>
    <w:rsid w:val="00A72455"/>
    <w:rsid w:val="00A7386E"/>
    <w:rsid w:val="00A740B0"/>
    <w:rsid w:val="00A760AA"/>
    <w:rsid w:val="00A80C56"/>
    <w:rsid w:val="00A815A4"/>
    <w:rsid w:val="00A818BE"/>
    <w:rsid w:val="00A827AC"/>
    <w:rsid w:val="00A82994"/>
    <w:rsid w:val="00A82A31"/>
    <w:rsid w:val="00A83AFA"/>
    <w:rsid w:val="00A83C3B"/>
    <w:rsid w:val="00A84651"/>
    <w:rsid w:val="00A8520D"/>
    <w:rsid w:val="00A86F10"/>
    <w:rsid w:val="00A87200"/>
    <w:rsid w:val="00A90B7B"/>
    <w:rsid w:val="00A90B7D"/>
    <w:rsid w:val="00A90B95"/>
    <w:rsid w:val="00A93015"/>
    <w:rsid w:val="00A93CDE"/>
    <w:rsid w:val="00A94ACF"/>
    <w:rsid w:val="00A94DA8"/>
    <w:rsid w:val="00A94F88"/>
    <w:rsid w:val="00A95C8A"/>
    <w:rsid w:val="00A96247"/>
    <w:rsid w:val="00A96784"/>
    <w:rsid w:val="00A9725D"/>
    <w:rsid w:val="00A97E60"/>
    <w:rsid w:val="00AA1681"/>
    <w:rsid w:val="00AA232D"/>
    <w:rsid w:val="00AA25FB"/>
    <w:rsid w:val="00AA2C94"/>
    <w:rsid w:val="00AA33D3"/>
    <w:rsid w:val="00AA4817"/>
    <w:rsid w:val="00AA4FC1"/>
    <w:rsid w:val="00AA5BCD"/>
    <w:rsid w:val="00AA5D4E"/>
    <w:rsid w:val="00AA604D"/>
    <w:rsid w:val="00AB08A5"/>
    <w:rsid w:val="00AB100D"/>
    <w:rsid w:val="00AB3250"/>
    <w:rsid w:val="00AB4096"/>
    <w:rsid w:val="00AB588C"/>
    <w:rsid w:val="00AB5B99"/>
    <w:rsid w:val="00AC12FF"/>
    <w:rsid w:val="00AC1B67"/>
    <w:rsid w:val="00AC29A0"/>
    <w:rsid w:val="00AC30A5"/>
    <w:rsid w:val="00AC3B60"/>
    <w:rsid w:val="00AC428B"/>
    <w:rsid w:val="00AC5902"/>
    <w:rsid w:val="00AC5B44"/>
    <w:rsid w:val="00AC6D9F"/>
    <w:rsid w:val="00AC7F69"/>
    <w:rsid w:val="00AD0441"/>
    <w:rsid w:val="00AD0BE1"/>
    <w:rsid w:val="00AD14DE"/>
    <w:rsid w:val="00AD39E6"/>
    <w:rsid w:val="00AD3C67"/>
    <w:rsid w:val="00AD40EC"/>
    <w:rsid w:val="00AD4230"/>
    <w:rsid w:val="00AD44C2"/>
    <w:rsid w:val="00AD46C5"/>
    <w:rsid w:val="00AD57F4"/>
    <w:rsid w:val="00AD64F6"/>
    <w:rsid w:val="00AD67CD"/>
    <w:rsid w:val="00AE0401"/>
    <w:rsid w:val="00AE0C71"/>
    <w:rsid w:val="00AE0FA5"/>
    <w:rsid w:val="00AE2DFB"/>
    <w:rsid w:val="00AE331B"/>
    <w:rsid w:val="00AE4243"/>
    <w:rsid w:val="00AE4420"/>
    <w:rsid w:val="00AE5554"/>
    <w:rsid w:val="00AE583F"/>
    <w:rsid w:val="00AE6554"/>
    <w:rsid w:val="00AE6FC2"/>
    <w:rsid w:val="00AE763C"/>
    <w:rsid w:val="00AF0001"/>
    <w:rsid w:val="00AF05A2"/>
    <w:rsid w:val="00AF139A"/>
    <w:rsid w:val="00AF143D"/>
    <w:rsid w:val="00AF1C86"/>
    <w:rsid w:val="00AF1DE3"/>
    <w:rsid w:val="00AF1F97"/>
    <w:rsid w:val="00AF26A2"/>
    <w:rsid w:val="00AF36C0"/>
    <w:rsid w:val="00AF36D4"/>
    <w:rsid w:val="00AF3C70"/>
    <w:rsid w:val="00AF4DA3"/>
    <w:rsid w:val="00AF4F73"/>
    <w:rsid w:val="00AF5F70"/>
    <w:rsid w:val="00AF6751"/>
    <w:rsid w:val="00AF6DED"/>
    <w:rsid w:val="00AF7092"/>
    <w:rsid w:val="00B01617"/>
    <w:rsid w:val="00B035B6"/>
    <w:rsid w:val="00B036A1"/>
    <w:rsid w:val="00B03815"/>
    <w:rsid w:val="00B03DC6"/>
    <w:rsid w:val="00B04799"/>
    <w:rsid w:val="00B05ED8"/>
    <w:rsid w:val="00B103F5"/>
    <w:rsid w:val="00B10EB5"/>
    <w:rsid w:val="00B1133F"/>
    <w:rsid w:val="00B143DD"/>
    <w:rsid w:val="00B1773D"/>
    <w:rsid w:val="00B17D54"/>
    <w:rsid w:val="00B22F84"/>
    <w:rsid w:val="00B235C1"/>
    <w:rsid w:val="00B24676"/>
    <w:rsid w:val="00B251D6"/>
    <w:rsid w:val="00B25DD9"/>
    <w:rsid w:val="00B274AA"/>
    <w:rsid w:val="00B30087"/>
    <w:rsid w:val="00B30FBD"/>
    <w:rsid w:val="00B31BBA"/>
    <w:rsid w:val="00B31F2D"/>
    <w:rsid w:val="00B325A0"/>
    <w:rsid w:val="00B330F6"/>
    <w:rsid w:val="00B33395"/>
    <w:rsid w:val="00B3391E"/>
    <w:rsid w:val="00B342AB"/>
    <w:rsid w:val="00B347CD"/>
    <w:rsid w:val="00B3480A"/>
    <w:rsid w:val="00B34B43"/>
    <w:rsid w:val="00B34BF1"/>
    <w:rsid w:val="00B36083"/>
    <w:rsid w:val="00B3713F"/>
    <w:rsid w:val="00B41298"/>
    <w:rsid w:val="00B413F3"/>
    <w:rsid w:val="00B41437"/>
    <w:rsid w:val="00B419B6"/>
    <w:rsid w:val="00B41B78"/>
    <w:rsid w:val="00B41F98"/>
    <w:rsid w:val="00B42442"/>
    <w:rsid w:val="00B4449C"/>
    <w:rsid w:val="00B44FF4"/>
    <w:rsid w:val="00B475E4"/>
    <w:rsid w:val="00B50293"/>
    <w:rsid w:val="00B50F8D"/>
    <w:rsid w:val="00B51744"/>
    <w:rsid w:val="00B52C2D"/>
    <w:rsid w:val="00B531CF"/>
    <w:rsid w:val="00B559F7"/>
    <w:rsid w:val="00B55D6E"/>
    <w:rsid w:val="00B55F55"/>
    <w:rsid w:val="00B56664"/>
    <w:rsid w:val="00B5755E"/>
    <w:rsid w:val="00B578E1"/>
    <w:rsid w:val="00B603F1"/>
    <w:rsid w:val="00B63000"/>
    <w:rsid w:val="00B6326D"/>
    <w:rsid w:val="00B640DD"/>
    <w:rsid w:val="00B64C17"/>
    <w:rsid w:val="00B65338"/>
    <w:rsid w:val="00B6612C"/>
    <w:rsid w:val="00B670A4"/>
    <w:rsid w:val="00B6752F"/>
    <w:rsid w:val="00B6766C"/>
    <w:rsid w:val="00B67BC9"/>
    <w:rsid w:val="00B709FB"/>
    <w:rsid w:val="00B70A65"/>
    <w:rsid w:val="00B71544"/>
    <w:rsid w:val="00B71584"/>
    <w:rsid w:val="00B72946"/>
    <w:rsid w:val="00B7431E"/>
    <w:rsid w:val="00B752AB"/>
    <w:rsid w:val="00B758C7"/>
    <w:rsid w:val="00B75D0B"/>
    <w:rsid w:val="00B76DB0"/>
    <w:rsid w:val="00B76E97"/>
    <w:rsid w:val="00B76FA3"/>
    <w:rsid w:val="00B80F7E"/>
    <w:rsid w:val="00B8167A"/>
    <w:rsid w:val="00B81795"/>
    <w:rsid w:val="00B82698"/>
    <w:rsid w:val="00B82DB1"/>
    <w:rsid w:val="00B854A9"/>
    <w:rsid w:val="00B85ECD"/>
    <w:rsid w:val="00B86EC7"/>
    <w:rsid w:val="00B872FD"/>
    <w:rsid w:val="00B87845"/>
    <w:rsid w:val="00B903BE"/>
    <w:rsid w:val="00B915F9"/>
    <w:rsid w:val="00B92DCA"/>
    <w:rsid w:val="00B94076"/>
    <w:rsid w:val="00B94655"/>
    <w:rsid w:val="00B94E0C"/>
    <w:rsid w:val="00BA0E68"/>
    <w:rsid w:val="00BA339F"/>
    <w:rsid w:val="00BA43E7"/>
    <w:rsid w:val="00BA7AA0"/>
    <w:rsid w:val="00BA7E0B"/>
    <w:rsid w:val="00BB1E62"/>
    <w:rsid w:val="00BB25C2"/>
    <w:rsid w:val="00BB322A"/>
    <w:rsid w:val="00BB32F3"/>
    <w:rsid w:val="00BB330F"/>
    <w:rsid w:val="00BB3AB0"/>
    <w:rsid w:val="00BB3B42"/>
    <w:rsid w:val="00BB48E5"/>
    <w:rsid w:val="00BB5D23"/>
    <w:rsid w:val="00BB6316"/>
    <w:rsid w:val="00BB7A13"/>
    <w:rsid w:val="00BC1F28"/>
    <w:rsid w:val="00BC27B6"/>
    <w:rsid w:val="00BC6D67"/>
    <w:rsid w:val="00BC745E"/>
    <w:rsid w:val="00BC78BC"/>
    <w:rsid w:val="00BC7F1D"/>
    <w:rsid w:val="00BD07CB"/>
    <w:rsid w:val="00BD07E6"/>
    <w:rsid w:val="00BD176A"/>
    <w:rsid w:val="00BD239F"/>
    <w:rsid w:val="00BD24FA"/>
    <w:rsid w:val="00BD254F"/>
    <w:rsid w:val="00BD4F4C"/>
    <w:rsid w:val="00BD5CA1"/>
    <w:rsid w:val="00BD6E6B"/>
    <w:rsid w:val="00BD754A"/>
    <w:rsid w:val="00BD7AE5"/>
    <w:rsid w:val="00BE2671"/>
    <w:rsid w:val="00BE291A"/>
    <w:rsid w:val="00BE2EF3"/>
    <w:rsid w:val="00BE386C"/>
    <w:rsid w:val="00BE459B"/>
    <w:rsid w:val="00BE4E58"/>
    <w:rsid w:val="00BE5F09"/>
    <w:rsid w:val="00BE6B40"/>
    <w:rsid w:val="00BE75B4"/>
    <w:rsid w:val="00BE7710"/>
    <w:rsid w:val="00BE79AA"/>
    <w:rsid w:val="00BE7A7E"/>
    <w:rsid w:val="00BF1319"/>
    <w:rsid w:val="00BF153B"/>
    <w:rsid w:val="00BF176F"/>
    <w:rsid w:val="00BF1EEB"/>
    <w:rsid w:val="00BF2479"/>
    <w:rsid w:val="00BF2B2B"/>
    <w:rsid w:val="00BF376A"/>
    <w:rsid w:val="00BF3B66"/>
    <w:rsid w:val="00BF3CFF"/>
    <w:rsid w:val="00BF4D97"/>
    <w:rsid w:val="00BF55B9"/>
    <w:rsid w:val="00BF6643"/>
    <w:rsid w:val="00BF6EAA"/>
    <w:rsid w:val="00BF7031"/>
    <w:rsid w:val="00C01FEB"/>
    <w:rsid w:val="00C027C3"/>
    <w:rsid w:val="00C029E8"/>
    <w:rsid w:val="00C0369F"/>
    <w:rsid w:val="00C039D3"/>
    <w:rsid w:val="00C03BA4"/>
    <w:rsid w:val="00C0592A"/>
    <w:rsid w:val="00C05E27"/>
    <w:rsid w:val="00C07C51"/>
    <w:rsid w:val="00C10ADC"/>
    <w:rsid w:val="00C1211D"/>
    <w:rsid w:val="00C132E5"/>
    <w:rsid w:val="00C13C6E"/>
    <w:rsid w:val="00C14825"/>
    <w:rsid w:val="00C15D12"/>
    <w:rsid w:val="00C160F5"/>
    <w:rsid w:val="00C17029"/>
    <w:rsid w:val="00C17B61"/>
    <w:rsid w:val="00C17C6E"/>
    <w:rsid w:val="00C208D2"/>
    <w:rsid w:val="00C20E96"/>
    <w:rsid w:val="00C212F8"/>
    <w:rsid w:val="00C21A88"/>
    <w:rsid w:val="00C254F8"/>
    <w:rsid w:val="00C25C27"/>
    <w:rsid w:val="00C26BD8"/>
    <w:rsid w:val="00C27715"/>
    <w:rsid w:val="00C279E4"/>
    <w:rsid w:val="00C27A02"/>
    <w:rsid w:val="00C301FD"/>
    <w:rsid w:val="00C3087A"/>
    <w:rsid w:val="00C30E9B"/>
    <w:rsid w:val="00C3126E"/>
    <w:rsid w:val="00C318C4"/>
    <w:rsid w:val="00C31B09"/>
    <w:rsid w:val="00C3246C"/>
    <w:rsid w:val="00C32E55"/>
    <w:rsid w:val="00C330A8"/>
    <w:rsid w:val="00C36500"/>
    <w:rsid w:val="00C36A19"/>
    <w:rsid w:val="00C40B38"/>
    <w:rsid w:val="00C413DD"/>
    <w:rsid w:val="00C417E9"/>
    <w:rsid w:val="00C43E61"/>
    <w:rsid w:val="00C43EB2"/>
    <w:rsid w:val="00C453CD"/>
    <w:rsid w:val="00C45624"/>
    <w:rsid w:val="00C461ED"/>
    <w:rsid w:val="00C46293"/>
    <w:rsid w:val="00C46BFF"/>
    <w:rsid w:val="00C46DCC"/>
    <w:rsid w:val="00C4768D"/>
    <w:rsid w:val="00C4774B"/>
    <w:rsid w:val="00C47B95"/>
    <w:rsid w:val="00C47FCA"/>
    <w:rsid w:val="00C51284"/>
    <w:rsid w:val="00C52790"/>
    <w:rsid w:val="00C52BB2"/>
    <w:rsid w:val="00C534E5"/>
    <w:rsid w:val="00C53533"/>
    <w:rsid w:val="00C5383E"/>
    <w:rsid w:val="00C53841"/>
    <w:rsid w:val="00C5484B"/>
    <w:rsid w:val="00C5488A"/>
    <w:rsid w:val="00C5562B"/>
    <w:rsid w:val="00C5661C"/>
    <w:rsid w:val="00C56FA4"/>
    <w:rsid w:val="00C60D1E"/>
    <w:rsid w:val="00C62576"/>
    <w:rsid w:val="00C627A9"/>
    <w:rsid w:val="00C6537D"/>
    <w:rsid w:val="00C65719"/>
    <w:rsid w:val="00C701F4"/>
    <w:rsid w:val="00C7053E"/>
    <w:rsid w:val="00C71924"/>
    <w:rsid w:val="00C73326"/>
    <w:rsid w:val="00C737FB"/>
    <w:rsid w:val="00C73DE7"/>
    <w:rsid w:val="00C75725"/>
    <w:rsid w:val="00C818DA"/>
    <w:rsid w:val="00C823AC"/>
    <w:rsid w:val="00C8449A"/>
    <w:rsid w:val="00C859A7"/>
    <w:rsid w:val="00C868FD"/>
    <w:rsid w:val="00C87648"/>
    <w:rsid w:val="00C9116F"/>
    <w:rsid w:val="00C931FC"/>
    <w:rsid w:val="00C946C7"/>
    <w:rsid w:val="00C9547C"/>
    <w:rsid w:val="00C956A9"/>
    <w:rsid w:val="00C96CED"/>
    <w:rsid w:val="00C97A7C"/>
    <w:rsid w:val="00CA0133"/>
    <w:rsid w:val="00CA17A0"/>
    <w:rsid w:val="00CA1D29"/>
    <w:rsid w:val="00CA34EC"/>
    <w:rsid w:val="00CA39C9"/>
    <w:rsid w:val="00CA47C4"/>
    <w:rsid w:val="00CA5C9F"/>
    <w:rsid w:val="00CB0323"/>
    <w:rsid w:val="00CB2186"/>
    <w:rsid w:val="00CB29CE"/>
    <w:rsid w:val="00CB342E"/>
    <w:rsid w:val="00CB458E"/>
    <w:rsid w:val="00CB56BF"/>
    <w:rsid w:val="00CB5F91"/>
    <w:rsid w:val="00CB73F6"/>
    <w:rsid w:val="00CB7FC4"/>
    <w:rsid w:val="00CC211E"/>
    <w:rsid w:val="00CC284D"/>
    <w:rsid w:val="00CC4CEE"/>
    <w:rsid w:val="00CC5F68"/>
    <w:rsid w:val="00CC6D70"/>
    <w:rsid w:val="00CD1A14"/>
    <w:rsid w:val="00CD60E4"/>
    <w:rsid w:val="00CD63A5"/>
    <w:rsid w:val="00CD7EFC"/>
    <w:rsid w:val="00CE0098"/>
    <w:rsid w:val="00CE31FB"/>
    <w:rsid w:val="00CE4485"/>
    <w:rsid w:val="00CE4F6A"/>
    <w:rsid w:val="00CE5D1C"/>
    <w:rsid w:val="00CE5F66"/>
    <w:rsid w:val="00CE6771"/>
    <w:rsid w:val="00CE6B0C"/>
    <w:rsid w:val="00CE6CDB"/>
    <w:rsid w:val="00CE6D0E"/>
    <w:rsid w:val="00CE7903"/>
    <w:rsid w:val="00CF0F7E"/>
    <w:rsid w:val="00CF1458"/>
    <w:rsid w:val="00CF1D71"/>
    <w:rsid w:val="00CF2837"/>
    <w:rsid w:val="00CF2879"/>
    <w:rsid w:val="00CF2995"/>
    <w:rsid w:val="00CF31AB"/>
    <w:rsid w:val="00CF3BF0"/>
    <w:rsid w:val="00CF5156"/>
    <w:rsid w:val="00CF5BB2"/>
    <w:rsid w:val="00CF5C8E"/>
    <w:rsid w:val="00CF5F35"/>
    <w:rsid w:val="00CF6378"/>
    <w:rsid w:val="00CF6715"/>
    <w:rsid w:val="00CF6B0F"/>
    <w:rsid w:val="00CF6D05"/>
    <w:rsid w:val="00D00668"/>
    <w:rsid w:val="00D007D5"/>
    <w:rsid w:val="00D00B46"/>
    <w:rsid w:val="00D01E8E"/>
    <w:rsid w:val="00D02092"/>
    <w:rsid w:val="00D02118"/>
    <w:rsid w:val="00D03A86"/>
    <w:rsid w:val="00D04AA9"/>
    <w:rsid w:val="00D051EB"/>
    <w:rsid w:val="00D063B7"/>
    <w:rsid w:val="00D063EE"/>
    <w:rsid w:val="00D106F5"/>
    <w:rsid w:val="00D113F0"/>
    <w:rsid w:val="00D114A3"/>
    <w:rsid w:val="00D11AB1"/>
    <w:rsid w:val="00D130D8"/>
    <w:rsid w:val="00D13D4A"/>
    <w:rsid w:val="00D14FA5"/>
    <w:rsid w:val="00D1538B"/>
    <w:rsid w:val="00D153EE"/>
    <w:rsid w:val="00D15764"/>
    <w:rsid w:val="00D15AA9"/>
    <w:rsid w:val="00D172FA"/>
    <w:rsid w:val="00D176EE"/>
    <w:rsid w:val="00D17B38"/>
    <w:rsid w:val="00D218B8"/>
    <w:rsid w:val="00D21F43"/>
    <w:rsid w:val="00D22F21"/>
    <w:rsid w:val="00D23234"/>
    <w:rsid w:val="00D244BD"/>
    <w:rsid w:val="00D26C33"/>
    <w:rsid w:val="00D2748A"/>
    <w:rsid w:val="00D27792"/>
    <w:rsid w:val="00D30EE3"/>
    <w:rsid w:val="00D31814"/>
    <w:rsid w:val="00D318AE"/>
    <w:rsid w:val="00D320E6"/>
    <w:rsid w:val="00D32B0A"/>
    <w:rsid w:val="00D32CA7"/>
    <w:rsid w:val="00D32FEB"/>
    <w:rsid w:val="00D33097"/>
    <w:rsid w:val="00D331A2"/>
    <w:rsid w:val="00D3321B"/>
    <w:rsid w:val="00D33344"/>
    <w:rsid w:val="00D3397B"/>
    <w:rsid w:val="00D35816"/>
    <w:rsid w:val="00D36C5A"/>
    <w:rsid w:val="00D41913"/>
    <w:rsid w:val="00D42A27"/>
    <w:rsid w:val="00D43248"/>
    <w:rsid w:val="00D43E55"/>
    <w:rsid w:val="00D443AF"/>
    <w:rsid w:val="00D444B8"/>
    <w:rsid w:val="00D4453F"/>
    <w:rsid w:val="00D4584D"/>
    <w:rsid w:val="00D45EE4"/>
    <w:rsid w:val="00D46827"/>
    <w:rsid w:val="00D46B0B"/>
    <w:rsid w:val="00D47FB2"/>
    <w:rsid w:val="00D50EED"/>
    <w:rsid w:val="00D5181F"/>
    <w:rsid w:val="00D52103"/>
    <w:rsid w:val="00D52783"/>
    <w:rsid w:val="00D53F99"/>
    <w:rsid w:val="00D54E5F"/>
    <w:rsid w:val="00D5515E"/>
    <w:rsid w:val="00D561D4"/>
    <w:rsid w:val="00D56C01"/>
    <w:rsid w:val="00D57A6D"/>
    <w:rsid w:val="00D6283D"/>
    <w:rsid w:val="00D64CE6"/>
    <w:rsid w:val="00D65C90"/>
    <w:rsid w:val="00D66B99"/>
    <w:rsid w:val="00D67005"/>
    <w:rsid w:val="00D67908"/>
    <w:rsid w:val="00D67B4A"/>
    <w:rsid w:val="00D67D8F"/>
    <w:rsid w:val="00D71203"/>
    <w:rsid w:val="00D71B3D"/>
    <w:rsid w:val="00D74597"/>
    <w:rsid w:val="00D74620"/>
    <w:rsid w:val="00D75466"/>
    <w:rsid w:val="00D761FA"/>
    <w:rsid w:val="00D764BA"/>
    <w:rsid w:val="00D80E94"/>
    <w:rsid w:val="00D80EB4"/>
    <w:rsid w:val="00D80F18"/>
    <w:rsid w:val="00D8126A"/>
    <w:rsid w:val="00D82CA2"/>
    <w:rsid w:val="00D834DD"/>
    <w:rsid w:val="00D83BCB"/>
    <w:rsid w:val="00D84F9F"/>
    <w:rsid w:val="00D85313"/>
    <w:rsid w:val="00D855C3"/>
    <w:rsid w:val="00D85BA7"/>
    <w:rsid w:val="00D86AC2"/>
    <w:rsid w:val="00D87212"/>
    <w:rsid w:val="00D87DA4"/>
    <w:rsid w:val="00D90BA2"/>
    <w:rsid w:val="00D91DB8"/>
    <w:rsid w:val="00D91FDF"/>
    <w:rsid w:val="00D92854"/>
    <w:rsid w:val="00D93E80"/>
    <w:rsid w:val="00D95BD6"/>
    <w:rsid w:val="00D973C9"/>
    <w:rsid w:val="00D97749"/>
    <w:rsid w:val="00DA0534"/>
    <w:rsid w:val="00DA2A1E"/>
    <w:rsid w:val="00DA2C71"/>
    <w:rsid w:val="00DA2E9D"/>
    <w:rsid w:val="00DA4165"/>
    <w:rsid w:val="00DA4299"/>
    <w:rsid w:val="00DA4EAC"/>
    <w:rsid w:val="00DA52D7"/>
    <w:rsid w:val="00DA6A90"/>
    <w:rsid w:val="00DA6E40"/>
    <w:rsid w:val="00DA79A2"/>
    <w:rsid w:val="00DA79C0"/>
    <w:rsid w:val="00DB291C"/>
    <w:rsid w:val="00DB294B"/>
    <w:rsid w:val="00DB29E3"/>
    <w:rsid w:val="00DB2CDB"/>
    <w:rsid w:val="00DB37DA"/>
    <w:rsid w:val="00DB3A2B"/>
    <w:rsid w:val="00DB5ADB"/>
    <w:rsid w:val="00DB5E3D"/>
    <w:rsid w:val="00DB73DF"/>
    <w:rsid w:val="00DB7BA4"/>
    <w:rsid w:val="00DC3609"/>
    <w:rsid w:val="00DC4076"/>
    <w:rsid w:val="00DC602E"/>
    <w:rsid w:val="00DC681E"/>
    <w:rsid w:val="00DC714F"/>
    <w:rsid w:val="00DD0802"/>
    <w:rsid w:val="00DD09D2"/>
    <w:rsid w:val="00DD1B0C"/>
    <w:rsid w:val="00DD1B3C"/>
    <w:rsid w:val="00DD253C"/>
    <w:rsid w:val="00DD5969"/>
    <w:rsid w:val="00DD6238"/>
    <w:rsid w:val="00DD64F0"/>
    <w:rsid w:val="00DD7927"/>
    <w:rsid w:val="00DE02EA"/>
    <w:rsid w:val="00DE0303"/>
    <w:rsid w:val="00DE121A"/>
    <w:rsid w:val="00DE1C32"/>
    <w:rsid w:val="00DE1F23"/>
    <w:rsid w:val="00DE3371"/>
    <w:rsid w:val="00DE3FF4"/>
    <w:rsid w:val="00DE46A8"/>
    <w:rsid w:val="00DE539E"/>
    <w:rsid w:val="00DE5C73"/>
    <w:rsid w:val="00DE6019"/>
    <w:rsid w:val="00DF15B3"/>
    <w:rsid w:val="00DF2A00"/>
    <w:rsid w:val="00DF3BAD"/>
    <w:rsid w:val="00DF41A0"/>
    <w:rsid w:val="00DF42F4"/>
    <w:rsid w:val="00DF4B2A"/>
    <w:rsid w:val="00DF5896"/>
    <w:rsid w:val="00DF60AA"/>
    <w:rsid w:val="00DF7124"/>
    <w:rsid w:val="00DF7F32"/>
    <w:rsid w:val="00E04A85"/>
    <w:rsid w:val="00E04AB4"/>
    <w:rsid w:val="00E05580"/>
    <w:rsid w:val="00E06E97"/>
    <w:rsid w:val="00E06EC6"/>
    <w:rsid w:val="00E07813"/>
    <w:rsid w:val="00E108FC"/>
    <w:rsid w:val="00E11041"/>
    <w:rsid w:val="00E12F3D"/>
    <w:rsid w:val="00E138BD"/>
    <w:rsid w:val="00E13C77"/>
    <w:rsid w:val="00E1542A"/>
    <w:rsid w:val="00E16949"/>
    <w:rsid w:val="00E172AC"/>
    <w:rsid w:val="00E174FD"/>
    <w:rsid w:val="00E177E6"/>
    <w:rsid w:val="00E201DF"/>
    <w:rsid w:val="00E20B5C"/>
    <w:rsid w:val="00E20BB9"/>
    <w:rsid w:val="00E20E92"/>
    <w:rsid w:val="00E21358"/>
    <w:rsid w:val="00E2227F"/>
    <w:rsid w:val="00E25281"/>
    <w:rsid w:val="00E2533F"/>
    <w:rsid w:val="00E25D7B"/>
    <w:rsid w:val="00E25E06"/>
    <w:rsid w:val="00E25E4A"/>
    <w:rsid w:val="00E26F4F"/>
    <w:rsid w:val="00E271AB"/>
    <w:rsid w:val="00E275F5"/>
    <w:rsid w:val="00E27969"/>
    <w:rsid w:val="00E3008A"/>
    <w:rsid w:val="00E31E6A"/>
    <w:rsid w:val="00E334F1"/>
    <w:rsid w:val="00E337F7"/>
    <w:rsid w:val="00E34037"/>
    <w:rsid w:val="00E34C65"/>
    <w:rsid w:val="00E34CBE"/>
    <w:rsid w:val="00E34D85"/>
    <w:rsid w:val="00E35163"/>
    <w:rsid w:val="00E352AB"/>
    <w:rsid w:val="00E35332"/>
    <w:rsid w:val="00E35D79"/>
    <w:rsid w:val="00E360EE"/>
    <w:rsid w:val="00E36A1F"/>
    <w:rsid w:val="00E36E99"/>
    <w:rsid w:val="00E36F08"/>
    <w:rsid w:val="00E37056"/>
    <w:rsid w:val="00E40004"/>
    <w:rsid w:val="00E40DAF"/>
    <w:rsid w:val="00E40DD9"/>
    <w:rsid w:val="00E43BC4"/>
    <w:rsid w:val="00E43C8B"/>
    <w:rsid w:val="00E43CB0"/>
    <w:rsid w:val="00E44050"/>
    <w:rsid w:val="00E4452B"/>
    <w:rsid w:val="00E44C27"/>
    <w:rsid w:val="00E4508B"/>
    <w:rsid w:val="00E467F8"/>
    <w:rsid w:val="00E471C8"/>
    <w:rsid w:val="00E51B7F"/>
    <w:rsid w:val="00E5253B"/>
    <w:rsid w:val="00E529B0"/>
    <w:rsid w:val="00E53455"/>
    <w:rsid w:val="00E53779"/>
    <w:rsid w:val="00E53D37"/>
    <w:rsid w:val="00E553E2"/>
    <w:rsid w:val="00E560F0"/>
    <w:rsid w:val="00E564FE"/>
    <w:rsid w:val="00E56C4F"/>
    <w:rsid w:val="00E579C9"/>
    <w:rsid w:val="00E57F3D"/>
    <w:rsid w:val="00E57F63"/>
    <w:rsid w:val="00E60615"/>
    <w:rsid w:val="00E61484"/>
    <w:rsid w:val="00E6149E"/>
    <w:rsid w:val="00E62151"/>
    <w:rsid w:val="00E636FC"/>
    <w:rsid w:val="00E6406D"/>
    <w:rsid w:val="00E649B4"/>
    <w:rsid w:val="00E64D06"/>
    <w:rsid w:val="00E65425"/>
    <w:rsid w:val="00E65621"/>
    <w:rsid w:val="00E65ADB"/>
    <w:rsid w:val="00E660A0"/>
    <w:rsid w:val="00E669AF"/>
    <w:rsid w:val="00E66A58"/>
    <w:rsid w:val="00E67453"/>
    <w:rsid w:val="00E67579"/>
    <w:rsid w:val="00E6778F"/>
    <w:rsid w:val="00E67906"/>
    <w:rsid w:val="00E70442"/>
    <w:rsid w:val="00E70547"/>
    <w:rsid w:val="00E71250"/>
    <w:rsid w:val="00E71BCD"/>
    <w:rsid w:val="00E728E2"/>
    <w:rsid w:val="00E73733"/>
    <w:rsid w:val="00E73819"/>
    <w:rsid w:val="00E74248"/>
    <w:rsid w:val="00E745B2"/>
    <w:rsid w:val="00E747E9"/>
    <w:rsid w:val="00E74856"/>
    <w:rsid w:val="00E75029"/>
    <w:rsid w:val="00E75462"/>
    <w:rsid w:val="00E809EE"/>
    <w:rsid w:val="00E8187E"/>
    <w:rsid w:val="00E819AB"/>
    <w:rsid w:val="00E81D83"/>
    <w:rsid w:val="00E8218C"/>
    <w:rsid w:val="00E82A6F"/>
    <w:rsid w:val="00E83016"/>
    <w:rsid w:val="00E8467D"/>
    <w:rsid w:val="00E84C9E"/>
    <w:rsid w:val="00E85CF2"/>
    <w:rsid w:val="00E860A5"/>
    <w:rsid w:val="00E87A7C"/>
    <w:rsid w:val="00E905B2"/>
    <w:rsid w:val="00E90957"/>
    <w:rsid w:val="00E9270A"/>
    <w:rsid w:val="00E930E7"/>
    <w:rsid w:val="00E94302"/>
    <w:rsid w:val="00E94EEA"/>
    <w:rsid w:val="00E94F5F"/>
    <w:rsid w:val="00E95A16"/>
    <w:rsid w:val="00E962C4"/>
    <w:rsid w:val="00E97A5C"/>
    <w:rsid w:val="00E97EB3"/>
    <w:rsid w:val="00EA10C2"/>
    <w:rsid w:val="00EA38A6"/>
    <w:rsid w:val="00EA38F6"/>
    <w:rsid w:val="00EA464B"/>
    <w:rsid w:val="00EA639F"/>
    <w:rsid w:val="00EA6A58"/>
    <w:rsid w:val="00EB015A"/>
    <w:rsid w:val="00EB208F"/>
    <w:rsid w:val="00EB20B7"/>
    <w:rsid w:val="00EB2230"/>
    <w:rsid w:val="00EB55BC"/>
    <w:rsid w:val="00EB696B"/>
    <w:rsid w:val="00EB75F1"/>
    <w:rsid w:val="00EB7866"/>
    <w:rsid w:val="00EB786D"/>
    <w:rsid w:val="00EC03CC"/>
    <w:rsid w:val="00EC04E9"/>
    <w:rsid w:val="00EC1DC2"/>
    <w:rsid w:val="00EC2D29"/>
    <w:rsid w:val="00EC30B4"/>
    <w:rsid w:val="00EC3423"/>
    <w:rsid w:val="00EC5436"/>
    <w:rsid w:val="00EC55AC"/>
    <w:rsid w:val="00EC5E31"/>
    <w:rsid w:val="00EC6835"/>
    <w:rsid w:val="00EC7694"/>
    <w:rsid w:val="00EC7C9C"/>
    <w:rsid w:val="00ED0CE4"/>
    <w:rsid w:val="00ED183C"/>
    <w:rsid w:val="00ED4C46"/>
    <w:rsid w:val="00ED70A7"/>
    <w:rsid w:val="00ED79A3"/>
    <w:rsid w:val="00EE129F"/>
    <w:rsid w:val="00EE1532"/>
    <w:rsid w:val="00EE1B74"/>
    <w:rsid w:val="00EE2174"/>
    <w:rsid w:val="00EE234D"/>
    <w:rsid w:val="00EE6069"/>
    <w:rsid w:val="00EE67DF"/>
    <w:rsid w:val="00EE7794"/>
    <w:rsid w:val="00EF02CE"/>
    <w:rsid w:val="00EF1126"/>
    <w:rsid w:val="00EF16F2"/>
    <w:rsid w:val="00EF1D29"/>
    <w:rsid w:val="00EF3449"/>
    <w:rsid w:val="00EF3CE2"/>
    <w:rsid w:val="00EF4E4F"/>
    <w:rsid w:val="00EF5CF5"/>
    <w:rsid w:val="00EF72C4"/>
    <w:rsid w:val="00F0003F"/>
    <w:rsid w:val="00F00551"/>
    <w:rsid w:val="00F03CF2"/>
    <w:rsid w:val="00F04054"/>
    <w:rsid w:val="00F0416E"/>
    <w:rsid w:val="00F04732"/>
    <w:rsid w:val="00F05466"/>
    <w:rsid w:val="00F06A67"/>
    <w:rsid w:val="00F0718F"/>
    <w:rsid w:val="00F11524"/>
    <w:rsid w:val="00F11F3F"/>
    <w:rsid w:val="00F12761"/>
    <w:rsid w:val="00F12B39"/>
    <w:rsid w:val="00F130CF"/>
    <w:rsid w:val="00F134CC"/>
    <w:rsid w:val="00F13912"/>
    <w:rsid w:val="00F16998"/>
    <w:rsid w:val="00F20532"/>
    <w:rsid w:val="00F21E0E"/>
    <w:rsid w:val="00F24350"/>
    <w:rsid w:val="00F24D4A"/>
    <w:rsid w:val="00F25FC6"/>
    <w:rsid w:val="00F2649A"/>
    <w:rsid w:val="00F27630"/>
    <w:rsid w:val="00F2798B"/>
    <w:rsid w:val="00F315AA"/>
    <w:rsid w:val="00F3314F"/>
    <w:rsid w:val="00F33A9E"/>
    <w:rsid w:val="00F345A7"/>
    <w:rsid w:val="00F36E74"/>
    <w:rsid w:val="00F371D2"/>
    <w:rsid w:val="00F37979"/>
    <w:rsid w:val="00F405B4"/>
    <w:rsid w:val="00F410B3"/>
    <w:rsid w:val="00F414F3"/>
    <w:rsid w:val="00F4237F"/>
    <w:rsid w:val="00F458C9"/>
    <w:rsid w:val="00F461C7"/>
    <w:rsid w:val="00F4684B"/>
    <w:rsid w:val="00F508CB"/>
    <w:rsid w:val="00F50D27"/>
    <w:rsid w:val="00F50DFC"/>
    <w:rsid w:val="00F513B5"/>
    <w:rsid w:val="00F515D3"/>
    <w:rsid w:val="00F51677"/>
    <w:rsid w:val="00F52FA9"/>
    <w:rsid w:val="00F53228"/>
    <w:rsid w:val="00F5397F"/>
    <w:rsid w:val="00F57612"/>
    <w:rsid w:val="00F576C5"/>
    <w:rsid w:val="00F578A4"/>
    <w:rsid w:val="00F57D76"/>
    <w:rsid w:val="00F60CDE"/>
    <w:rsid w:val="00F614DE"/>
    <w:rsid w:val="00F63805"/>
    <w:rsid w:val="00F64BF9"/>
    <w:rsid w:val="00F651EF"/>
    <w:rsid w:val="00F6791B"/>
    <w:rsid w:val="00F70A11"/>
    <w:rsid w:val="00F720DA"/>
    <w:rsid w:val="00F73888"/>
    <w:rsid w:val="00F7520B"/>
    <w:rsid w:val="00F76A8C"/>
    <w:rsid w:val="00F77238"/>
    <w:rsid w:val="00F8168A"/>
    <w:rsid w:val="00F81B9E"/>
    <w:rsid w:val="00F82689"/>
    <w:rsid w:val="00F8333A"/>
    <w:rsid w:val="00F8514A"/>
    <w:rsid w:val="00F87214"/>
    <w:rsid w:val="00F87943"/>
    <w:rsid w:val="00F87AC1"/>
    <w:rsid w:val="00F9255A"/>
    <w:rsid w:val="00F92582"/>
    <w:rsid w:val="00F92BCE"/>
    <w:rsid w:val="00F9561E"/>
    <w:rsid w:val="00F95DB0"/>
    <w:rsid w:val="00F96DB5"/>
    <w:rsid w:val="00F9729F"/>
    <w:rsid w:val="00FA073D"/>
    <w:rsid w:val="00FA133C"/>
    <w:rsid w:val="00FA2764"/>
    <w:rsid w:val="00FA3FB5"/>
    <w:rsid w:val="00FA5483"/>
    <w:rsid w:val="00FA5A58"/>
    <w:rsid w:val="00FA6E49"/>
    <w:rsid w:val="00FA6FD9"/>
    <w:rsid w:val="00FA7393"/>
    <w:rsid w:val="00FB0763"/>
    <w:rsid w:val="00FB08E5"/>
    <w:rsid w:val="00FB1F63"/>
    <w:rsid w:val="00FB2589"/>
    <w:rsid w:val="00FB2599"/>
    <w:rsid w:val="00FB4EE7"/>
    <w:rsid w:val="00FB5544"/>
    <w:rsid w:val="00FB59DB"/>
    <w:rsid w:val="00FB5FC3"/>
    <w:rsid w:val="00FB693B"/>
    <w:rsid w:val="00FB6B4A"/>
    <w:rsid w:val="00FB6F07"/>
    <w:rsid w:val="00FB76E6"/>
    <w:rsid w:val="00FC19F4"/>
    <w:rsid w:val="00FC2544"/>
    <w:rsid w:val="00FC32D7"/>
    <w:rsid w:val="00FC3F26"/>
    <w:rsid w:val="00FC5C63"/>
    <w:rsid w:val="00FC67F6"/>
    <w:rsid w:val="00FC6DD6"/>
    <w:rsid w:val="00FC6F52"/>
    <w:rsid w:val="00FC75C4"/>
    <w:rsid w:val="00FD062D"/>
    <w:rsid w:val="00FD21B0"/>
    <w:rsid w:val="00FD2965"/>
    <w:rsid w:val="00FD3889"/>
    <w:rsid w:val="00FD585F"/>
    <w:rsid w:val="00FD6738"/>
    <w:rsid w:val="00FE0267"/>
    <w:rsid w:val="00FE0640"/>
    <w:rsid w:val="00FE0FD8"/>
    <w:rsid w:val="00FE18CF"/>
    <w:rsid w:val="00FE19AC"/>
    <w:rsid w:val="00FE1FD0"/>
    <w:rsid w:val="00FE32E7"/>
    <w:rsid w:val="00FE3479"/>
    <w:rsid w:val="00FE3813"/>
    <w:rsid w:val="00FE5663"/>
    <w:rsid w:val="00FE5A9E"/>
    <w:rsid w:val="00FE6F3C"/>
    <w:rsid w:val="00FE7D96"/>
    <w:rsid w:val="00FF03AE"/>
    <w:rsid w:val="00FF04D8"/>
    <w:rsid w:val="00FF088F"/>
    <w:rsid w:val="00FF1480"/>
    <w:rsid w:val="00FF19FA"/>
    <w:rsid w:val="00FF212E"/>
    <w:rsid w:val="00FF27AA"/>
    <w:rsid w:val="00FF2905"/>
    <w:rsid w:val="00FF400C"/>
    <w:rsid w:val="00FF4AE1"/>
    <w:rsid w:val="00FF5579"/>
    <w:rsid w:val="00FF57FA"/>
    <w:rsid w:val="00FF58AF"/>
    <w:rsid w:val="00FF6765"/>
    <w:rsid w:val="00FF715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style="mso-position-vertical-relative:line" fill="f" fillcolor="white" stroke="f">
      <v:fill color="white" on="f"/>
      <v:stroke on="f"/>
      <o:colormru v:ext="edit" colors="#543668"/>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14E"/>
    <w:rPr>
      <w:sz w:val="24"/>
      <w:szCs w:val="24"/>
      <w:lang w:eastAsia="fr-FR"/>
    </w:rPr>
  </w:style>
  <w:style w:type="paragraph" w:styleId="Titre1">
    <w:name w:val="heading 1"/>
    <w:next w:val="Normal"/>
    <w:qFormat/>
    <w:rsid w:val="002171B7"/>
    <w:pPr>
      <w:keepNext/>
      <w:spacing w:after="120"/>
      <w:outlineLvl w:val="0"/>
    </w:pPr>
    <w:rPr>
      <w:rFonts w:ascii="Arial Narrow" w:hAnsi="Arial Narrow"/>
      <w:color w:val="000000"/>
      <w:sz w:val="32"/>
      <w:szCs w:val="32"/>
      <w:lang w:val="en-GB" w:eastAsia="fr-FR"/>
    </w:rPr>
  </w:style>
  <w:style w:type="paragraph" w:styleId="Titre2">
    <w:name w:val="heading 2"/>
    <w:basedOn w:val="Titre1"/>
    <w:next w:val="Normal"/>
    <w:qFormat/>
    <w:rsid w:val="002171B7"/>
    <w:pPr>
      <w:tabs>
        <w:tab w:val="left" w:pos="2728"/>
        <w:tab w:val="left" w:pos="5456"/>
        <w:tab w:val="left" w:pos="9180"/>
      </w:tabs>
      <w:spacing w:before="120"/>
      <w:ind w:left="284"/>
      <w:outlineLvl w:val="1"/>
    </w:pPr>
    <w:rPr>
      <w:sz w:val="26"/>
      <w:szCs w:val="26"/>
    </w:rPr>
  </w:style>
  <w:style w:type="paragraph" w:styleId="Titre3">
    <w:name w:val="heading 3"/>
    <w:basedOn w:val="Normal"/>
    <w:next w:val="Normal"/>
    <w:qFormat/>
    <w:rsid w:val="00D92854"/>
    <w:pPr>
      <w:keepNext/>
      <w:spacing w:before="120" w:after="120"/>
      <w:ind w:left="1134" w:hanging="567"/>
      <w:outlineLvl w:val="2"/>
    </w:pPr>
    <w:rPr>
      <w:rFonts w:ascii="Arial Narrow" w:hAnsi="Arial Narrow" w:cs="Arial"/>
      <w:iCs/>
      <w:color w:val="000000"/>
      <w:kern w:val="28"/>
      <w:sz w:val="22"/>
      <w:lang w:val="en-GB"/>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9E0516"/>
    <w:pPr>
      <w:tabs>
        <w:tab w:val="center" w:pos="4536"/>
        <w:tab w:val="right" w:pos="9072"/>
      </w:tabs>
    </w:pPr>
  </w:style>
  <w:style w:type="paragraph" w:styleId="Pieddepage">
    <w:name w:val="footer"/>
    <w:basedOn w:val="Normal"/>
    <w:link w:val="PieddepageCar"/>
    <w:uiPriority w:val="99"/>
    <w:rsid w:val="00735211"/>
    <w:pPr>
      <w:tabs>
        <w:tab w:val="center" w:pos="4536"/>
        <w:tab w:val="right" w:pos="9072"/>
      </w:tabs>
    </w:pPr>
  </w:style>
  <w:style w:type="table" w:styleId="Grilledutableau">
    <w:name w:val="Table Grid"/>
    <w:basedOn w:val="TableauNormal"/>
    <w:rsid w:val="007352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rodepage">
    <w:name w:val="page number"/>
    <w:basedOn w:val="Policepardfaut"/>
    <w:rsid w:val="00AF05A2"/>
    <w:rPr>
      <w:rFonts w:ascii="Arial Narrow" w:hAnsi="Arial Narrow"/>
      <w:b/>
      <w:color w:val="7C0042"/>
    </w:rPr>
  </w:style>
  <w:style w:type="paragraph" w:styleId="Textedebulles">
    <w:name w:val="Balloon Text"/>
    <w:basedOn w:val="Normal"/>
    <w:semiHidden/>
    <w:rsid w:val="00735211"/>
    <w:rPr>
      <w:rFonts w:ascii="Tahoma" w:hAnsi="Tahoma" w:cs="Tahoma"/>
      <w:sz w:val="16"/>
      <w:szCs w:val="16"/>
    </w:rPr>
  </w:style>
  <w:style w:type="character" w:styleId="Lienhypertexte">
    <w:name w:val="Hyperlink"/>
    <w:basedOn w:val="Policepardfaut"/>
    <w:rsid w:val="00735211"/>
    <w:rPr>
      <w:color w:val="0000FF"/>
      <w:u w:val="single"/>
    </w:rPr>
  </w:style>
  <w:style w:type="character" w:customStyle="1" w:styleId="textChar">
    <w:name w:val="text Char"/>
    <w:basedOn w:val="Policepardfaut"/>
    <w:link w:val="text"/>
    <w:rsid w:val="000D4E12"/>
    <w:rPr>
      <w:rFonts w:ascii="Arial Narrow" w:hAnsi="Arial Narrow"/>
      <w:sz w:val="22"/>
      <w:szCs w:val="22"/>
      <w:lang w:val="en-GB" w:eastAsia="fr-FR" w:bidi="ar-SA"/>
    </w:rPr>
  </w:style>
  <w:style w:type="paragraph" w:customStyle="1" w:styleId="Car">
    <w:name w:val="Car"/>
    <w:basedOn w:val="Normal"/>
    <w:rsid w:val="009F1C67"/>
    <w:pPr>
      <w:spacing w:after="160" w:line="240" w:lineRule="exact"/>
    </w:pPr>
    <w:rPr>
      <w:rFonts w:ascii="Verdana" w:hAnsi="Verdana"/>
      <w:sz w:val="20"/>
      <w:szCs w:val="20"/>
      <w:lang w:eastAsia="en-US"/>
    </w:rPr>
  </w:style>
  <w:style w:type="paragraph" w:customStyle="1" w:styleId="CharCar">
    <w:name w:val="Char Car"/>
    <w:basedOn w:val="Normal"/>
    <w:rsid w:val="001E2047"/>
    <w:pPr>
      <w:spacing w:after="160" w:line="240" w:lineRule="exact"/>
    </w:pPr>
    <w:rPr>
      <w:rFonts w:ascii="Verdana" w:hAnsi="Verdana"/>
      <w:sz w:val="20"/>
      <w:szCs w:val="20"/>
      <w:lang w:eastAsia="en-US"/>
    </w:rPr>
  </w:style>
  <w:style w:type="paragraph" w:styleId="TM1">
    <w:name w:val="toc 1"/>
    <w:basedOn w:val="Normal"/>
    <w:next w:val="Normal"/>
    <w:autoRedefine/>
    <w:semiHidden/>
    <w:rsid w:val="00990502"/>
    <w:pPr>
      <w:tabs>
        <w:tab w:val="left" w:pos="1701"/>
        <w:tab w:val="right" w:leader="dot" w:pos="10773"/>
      </w:tabs>
      <w:ind w:left="1701" w:hanging="283"/>
    </w:pPr>
    <w:rPr>
      <w:rFonts w:ascii="Arial Narrow" w:hAnsi="Arial Narrow"/>
    </w:rPr>
  </w:style>
  <w:style w:type="paragraph" w:styleId="TM2">
    <w:name w:val="toc 2"/>
    <w:basedOn w:val="Normal"/>
    <w:next w:val="Normal"/>
    <w:autoRedefine/>
    <w:semiHidden/>
    <w:rsid w:val="00990502"/>
    <w:pPr>
      <w:tabs>
        <w:tab w:val="right" w:leader="dot" w:pos="10773"/>
      </w:tabs>
      <w:ind w:left="1985" w:hanging="284"/>
    </w:pPr>
    <w:rPr>
      <w:rFonts w:ascii="Arial Narrow" w:hAnsi="Arial Narrow"/>
      <w:sz w:val="20"/>
      <w:szCs w:val="20"/>
    </w:rPr>
  </w:style>
  <w:style w:type="paragraph" w:styleId="TM3">
    <w:name w:val="toc 3"/>
    <w:basedOn w:val="Normal"/>
    <w:next w:val="Normal"/>
    <w:autoRedefine/>
    <w:semiHidden/>
    <w:rsid w:val="00990502"/>
    <w:pPr>
      <w:tabs>
        <w:tab w:val="right" w:leader="dot" w:pos="10773"/>
      </w:tabs>
      <w:ind w:left="1701"/>
    </w:pPr>
    <w:rPr>
      <w:rFonts w:ascii="Arial Narrow" w:hAnsi="Arial Narrow"/>
      <w:sz w:val="20"/>
    </w:rPr>
  </w:style>
  <w:style w:type="paragraph" w:styleId="NormalWeb">
    <w:name w:val="Normal (Web)"/>
    <w:basedOn w:val="Normal"/>
    <w:rsid w:val="00423428"/>
    <w:pPr>
      <w:spacing w:before="100" w:beforeAutospacing="1" w:after="100" w:afterAutospacing="1"/>
    </w:pPr>
  </w:style>
  <w:style w:type="paragraph" w:customStyle="1" w:styleId="SpcInfo">
    <w:name w:val="SpcInfo"/>
    <w:next w:val="Normal"/>
    <w:rsid w:val="009E0516"/>
    <w:pPr>
      <w:spacing w:after="180"/>
    </w:pPr>
    <w:rPr>
      <w:rFonts w:ascii="Arial Narrow" w:hAnsi="Arial Narrow"/>
      <w:i/>
      <w:color w:val="FFFFFF"/>
      <w:sz w:val="24"/>
      <w:szCs w:val="24"/>
      <w:lang w:val="fr-FR" w:eastAsia="fr-FR"/>
    </w:rPr>
  </w:style>
  <w:style w:type="paragraph" w:customStyle="1" w:styleId="SpcDate">
    <w:name w:val="SpcDate"/>
    <w:basedOn w:val="SpcInfo"/>
    <w:next w:val="Titre"/>
    <w:rsid w:val="009E0516"/>
    <w:pPr>
      <w:spacing w:after="0"/>
    </w:pPr>
    <w:rPr>
      <w:i w:val="0"/>
    </w:rPr>
  </w:style>
  <w:style w:type="paragraph" w:styleId="Titre">
    <w:name w:val="Title"/>
    <w:basedOn w:val="Normal"/>
    <w:qFormat/>
    <w:rsid w:val="00CF5C8E"/>
    <w:pPr>
      <w:spacing w:before="600" w:after="60"/>
      <w:jc w:val="right"/>
    </w:pPr>
    <w:rPr>
      <w:rFonts w:ascii="Arial Narrow" w:hAnsi="Arial Narrow" w:cs="Arial"/>
      <w:bCs/>
      <w:iCs/>
      <w:caps/>
      <w:color w:val="6E403B"/>
      <w:sz w:val="40"/>
      <w:szCs w:val="40"/>
    </w:rPr>
  </w:style>
  <w:style w:type="paragraph" w:customStyle="1" w:styleId="topOdoc">
    <w:name w:val="topOdoc"/>
    <w:basedOn w:val="Normal"/>
    <w:next w:val="Normal"/>
    <w:rsid w:val="00140FBA"/>
    <w:pPr>
      <w:tabs>
        <w:tab w:val="left" w:pos="5456"/>
      </w:tabs>
      <w:spacing w:after="60"/>
      <w:jc w:val="both"/>
    </w:pPr>
    <w:rPr>
      <w:rFonts w:ascii="Arial Narrow" w:hAnsi="Arial Narrow"/>
      <w:sz w:val="22"/>
      <w:szCs w:val="22"/>
      <w:lang w:val="en-GB"/>
    </w:rPr>
  </w:style>
  <w:style w:type="paragraph" w:customStyle="1" w:styleId="bulletpoint">
    <w:name w:val="bullet point"/>
    <w:rsid w:val="009E0516"/>
    <w:pPr>
      <w:numPr>
        <w:numId w:val="1"/>
      </w:numPr>
    </w:pPr>
    <w:rPr>
      <w:rFonts w:ascii="Arial Narrow" w:hAnsi="Arial Narrow"/>
      <w:szCs w:val="24"/>
      <w:lang w:val="en-GB" w:eastAsia="fr-FR"/>
    </w:rPr>
  </w:style>
  <w:style w:type="paragraph" w:customStyle="1" w:styleId="bulletpoint2">
    <w:name w:val="bullet point2"/>
    <w:basedOn w:val="bulletpoint"/>
    <w:rsid w:val="009E0516"/>
    <w:pPr>
      <w:numPr>
        <w:ilvl w:val="1"/>
      </w:numPr>
    </w:pPr>
  </w:style>
  <w:style w:type="paragraph" w:customStyle="1" w:styleId="bulletpoint3">
    <w:name w:val="bullet point3"/>
    <w:basedOn w:val="bulletpoint"/>
    <w:rsid w:val="009E0516"/>
    <w:pPr>
      <w:numPr>
        <w:ilvl w:val="2"/>
      </w:numPr>
    </w:pPr>
  </w:style>
  <w:style w:type="paragraph" w:customStyle="1" w:styleId="Disclaimer">
    <w:name w:val="Disclaimer"/>
    <w:next w:val="Normal"/>
    <w:rsid w:val="002670E3"/>
    <w:pPr>
      <w:keepNext/>
      <w:pageBreakBefore/>
      <w:spacing w:afterLines="50"/>
    </w:pPr>
    <w:rPr>
      <w:rFonts w:ascii="Arial Narrow" w:hAnsi="Arial Narrow"/>
      <w:color w:val="6E403B"/>
      <w:kern w:val="28"/>
      <w:sz w:val="32"/>
      <w:lang w:val="fr-FR" w:eastAsia="fr-FR"/>
    </w:rPr>
  </w:style>
  <w:style w:type="paragraph" w:customStyle="1" w:styleId="SubTitle">
    <w:name w:val="SubTitle"/>
    <w:basedOn w:val="Normal"/>
    <w:next w:val="Normal"/>
    <w:rsid w:val="009E0516"/>
    <w:pPr>
      <w:spacing w:after="120"/>
      <w:jc w:val="right"/>
      <w:outlineLvl w:val="0"/>
    </w:pPr>
    <w:rPr>
      <w:rFonts w:ascii="Arial Narrow" w:hAnsi="Arial Narrow" w:cs="Arial"/>
      <w:iCs/>
      <w:color w:val="7C0042"/>
      <w:kern w:val="28"/>
      <w:sz w:val="32"/>
      <w:szCs w:val="32"/>
    </w:rPr>
  </w:style>
  <w:style w:type="paragraph" w:customStyle="1" w:styleId="text">
    <w:name w:val="text"/>
    <w:basedOn w:val="Normal"/>
    <w:link w:val="textChar"/>
    <w:rsid w:val="00C96CED"/>
    <w:pPr>
      <w:spacing w:before="120" w:after="120"/>
      <w:jc w:val="both"/>
    </w:pPr>
    <w:rPr>
      <w:rFonts w:ascii="Arial Narrow" w:hAnsi="Arial Narrow"/>
      <w:sz w:val="22"/>
      <w:szCs w:val="22"/>
      <w:lang w:val="en-GB"/>
    </w:rPr>
  </w:style>
  <w:style w:type="paragraph" w:customStyle="1" w:styleId="textDisclaimer">
    <w:name w:val="textDisclaimer"/>
    <w:basedOn w:val="text"/>
    <w:rsid w:val="009E0516"/>
    <w:pPr>
      <w:ind w:right="-2"/>
    </w:pPr>
    <w:rPr>
      <w:sz w:val="20"/>
      <w:szCs w:val="20"/>
    </w:rPr>
  </w:style>
  <w:style w:type="paragraph" w:customStyle="1" w:styleId="Thisheader">
    <w:name w:val="This header"/>
    <w:basedOn w:val="En-tte"/>
    <w:rsid w:val="009E0516"/>
    <w:pPr>
      <w:tabs>
        <w:tab w:val="clear" w:pos="4536"/>
        <w:tab w:val="clear" w:pos="9072"/>
        <w:tab w:val="left" w:pos="5456"/>
      </w:tabs>
      <w:jc w:val="right"/>
    </w:pPr>
    <w:rPr>
      <w:rFonts w:ascii="Arial Narrow" w:hAnsi="Arial Narrow"/>
      <w:color w:val="7C0042"/>
      <w:sz w:val="20"/>
      <w:szCs w:val="20"/>
      <w:lang w:val="en-GB"/>
    </w:rPr>
  </w:style>
  <w:style w:type="paragraph" w:customStyle="1" w:styleId="ThisHeading-1">
    <w:name w:val="This Heading-1"/>
    <w:next w:val="text"/>
    <w:rsid w:val="00F24D4A"/>
    <w:pPr>
      <w:keepNext/>
      <w:numPr>
        <w:numId w:val="2"/>
      </w:numPr>
    </w:pPr>
    <w:rPr>
      <w:rFonts w:ascii="Arial Narrow" w:hAnsi="Arial Narrow"/>
      <w:color w:val="6E403B"/>
      <w:sz w:val="32"/>
      <w:szCs w:val="32"/>
      <w:lang w:val="fr-FR" w:eastAsia="fr-FR"/>
    </w:rPr>
  </w:style>
  <w:style w:type="paragraph" w:customStyle="1" w:styleId="ThisHeading-2">
    <w:name w:val="This Heading-2"/>
    <w:next w:val="text"/>
    <w:rsid w:val="00F24D4A"/>
    <w:pPr>
      <w:keepNext/>
      <w:numPr>
        <w:ilvl w:val="1"/>
        <w:numId w:val="2"/>
      </w:numPr>
    </w:pPr>
    <w:rPr>
      <w:rFonts w:ascii="Arial Narrow" w:hAnsi="Arial Narrow"/>
      <w:color w:val="7C0042"/>
      <w:sz w:val="26"/>
      <w:szCs w:val="26"/>
      <w:lang w:val="en-GB" w:eastAsia="fr-FR"/>
    </w:rPr>
  </w:style>
  <w:style w:type="paragraph" w:customStyle="1" w:styleId="Paragraphedeliste1">
    <w:name w:val="Paragraphe de liste1"/>
    <w:basedOn w:val="Normal"/>
    <w:uiPriority w:val="34"/>
    <w:qFormat/>
    <w:rsid w:val="0008632D"/>
    <w:pPr>
      <w:ind w:left="720"/>
      <w:contextualSpacing/>
    </w:pPr>
  </w:style>
  <w:style w:type="character" w:customStyle="1" w:styleId="PieddepageCar">
    <w:name w:val="Pied de page Car"/>
    <w:basedOn w:val="Policepardfaut"/>
    <w:link w:val="Pieddepage"/>
    <w:uiPriority w:val="99"/>
    <w:rsid w:val="00CF31AB"/>
    <w:rPr>
      <w:sz w:val="24"/>
      <w:szCs w:val="24"/>
      <w:lang w:eastAsia="fr-FR"/>
    </w:rPr>
  </w:style>
  <w:style w:type="paragraph" w:styleId="Explorateurdedocuments">
    <w:name w:val="Document Map"/>
    <w:basedOn w:val="Normal"/>
    <w:link w:val="ExplorateurdedocumentsCar"/>
    <w:uiPriority w:val="99"/>
    <w:semiHidden/>
    <w:unhideWhenUsed/>
    <w:rsid w:val="00D67B4A"/>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D67B4A"/>
    <w:rPr>
      <w:rFonts w:ascii="Tahoma" w:hAnsi="Tahoma" w:cs="Tahoma"/>
      <w:sz w:val="16"/>
      <w:szCs w:val="16"/>
      <w:lang w:eastAsia="fr-FR"/>
    </w:rPr>
  </w:style>
  <w:style w:type="character" w:styleId="Accentuation">
    <w:name w:val="Emphasis"/>
    <w:basedOn w:val="Policepardfaut"/>
    <w:qFormat/>
    <w:rsid w:val="00281E3C"/>
    <w:rPr>
      <w:i/>
      <w:iCs/>
    </w:rPr>
  </w:style>
  <w:style w:type="character" w:styleId="lev">
    <w:name w:val="Strong"/>
    <w:basedOn w:val="Policepardfaut"/>
    <w:qFormat/>
    <w:rsid w:val="00281E3C"/>
    <w:rPr>
      <w:b/>
      <w:bCs/>
    </w:rPr>
  </w:style>
  <w:style w:type="character" w:styleId="Lienhypertextesuivivisit">
    <w:name w:val="FollowedHyperlink"/>
    <w:basedOn w:val="Policepardfaut"/>
    <w:rsid w:val="00740E17"/>
    <w:rPr>
      <w:color w:val="800080"/>
      <w:u w:val="single"/>
    </w:rPr>
  </w:style>
  <w:style w:type="paragraph" w:styleId="Notedebasdepage">
    <w:name w:val="footnote text"/>
    <w:basedOn w:val="Normal"/>
    <w:link w:val="NotedebasdepageCar"/>
    <w:uiPriority w:val="99"/>
    <w:semiHidden/>
    <w:rsid w:val="008E6F35"/>
    <w:rPr>
      <w:sz w:val="20"/>
      <w:szCs w:val="20"/>
    </w:rPr>
  </w:style>
  <w:style w:type="character" w:styleId="Appelnotedebasdep">
    <w:name w:val="footnote reference"/>
    <w:basedOn w:val="Policepardfaut"/>
    <w:uiPriority w:val="99"/>
    <w:semiHidden/>
    <w:rsid w:val="008E6F35"/>
    <w:rPr>
      <w:vertAlign w:val="superscript"/>
    </w:rPr>
  </w:style>
  <w:style w:type="paragraph" w:styleId="Paragraphedeliste">
    <w:name w:val="List Paragraph"/>
    <w:basedOn w:val="Normal"/>
    <w:uiPriority w:val="34"/>
    <w:qFormat/>
    <w:rsid w:val="00282AEB"/>
    <w:pPr>
      <w:ind w:left="708"/>
    </w:pPr>
  </w:style>
  <w:style w:type="character" w:styleId="Marquedecommentaire">
    <w:name w:val="annotation reference"/>
    <w:basedOn w:val="Policepardfaut"/>
    <w:uiPriority w:val="99"/>
    <w:semiHidden/>
    <w:unhideWhenUsed/>
    <w:rsid w:val="00C47B95"/>
    <w:rPr>
      <w:sz w:val="16"/>
      <w:szCs w:val="16"/>
    </w:rPr>
  </w:style>
  <w:style w:type="paragraph" w:styleId="Commentaire">
    <w:name w:val="annotation text"/>
    <w:basedOn w:val="Normal"/>
    <w:link w:val="CommentaireCar"/>
    <w:uiPriority w:val="99"/>
    <w:semiHidden/>
    <w:unhideWhenUsed/>
    <w:rsid w:val="00C47B95"/>
    <w:rPr>
      <w:sz w:val="20"/>
      <w:szCs w:val="20"/>
    </w:rPr>
  </w:style>
  <w:style w:type="character" w:customStyle="1" w:styleId="CommentaireCar">
    <w:name w:val="Commentaire Car"/>
    <w:basedOn w:val="Policepardfaut"/>
    <w:link w:val="Commentaire"/>
    <w:uiPriority w:val="99"/>
    <w:semiHidden/>
    <w:rsid w:val="00C47B95"/>
    <w:rPr>
      <w:lang w:val="en-US"/>
    </w:rPr>
  </w:style>
  <w:style w:type="paragraph" w:styleId="Objetducommentaire">
    <w:name w:val="annotation subject"/>
    <w:basedOn w:val="Commentaire"/>
    <w:next w:val="Commentaire"/>
    <w:link w:val="ObjetducommentaireCar"/>
    <w:uiPriority w:val="99"/>
    <w:semiHidden/>
    <w:unhideWhenUsed/>
    <w:rsid w:val="00C47B95"/>
    <w:rPr>
      <w:b/>
      <w:bCs/>
    </w:rPr>
  </w:style>
  <w:style w:type="character" w:customStyle="1" w:styleId="ObjetducommentaireCar">
    <w:name w:val="Objet du commentaire Car"/>
    <w:basedOn w:val="CommentaireCar"/>
    <w:link w:val="Objetducommentaire"/>
    <w:uiPriority w:val="99"/>
    <w:semiHidden/>
    <w:rsid w:val="00C47B95"/>
    <w:rPr>
      <w:b/>
      <w:bCs/>
    </w:rPr>
  </w:style>
  <w:style w:type="paragraph" w:styleId="Rvision">
    <w:name w:val="Revision"/>
    <w:hidden/>
    <w:uiPriority w:val="99"/>
    <w:semiHidden/>
    <w:rsid w:val="00717626"/>
    <w:rPr>
      <w:sz w:val="24"/>
      <w:szCs w:val="24"/>
      <w:lang w:eastAsia="fr-FR"/>
    </w:rPr>
  </w:style>
  <w:style w:type="character" w:styleId="Emphaseple">
    <w:name w:val="Subtle Emphasis"/>
    <w:uiPriority w:val="19"/>
    <w:qFormat/>
    <w:rsid w:val="00FB2599"/>
    <w:rPr>
      <w:i/>
      <w:iCs/>
    </w:rPr>
  </w:style>
  <w:style w:type="paragraph" w:customStyle="1" w:styleId="CarChar">
    <w:name w:val="Car Char"/>
    <w:basedOn w:val="Normal"/>
    <w:rsid w:val="001979A2"/>
    <w:pPr>
      <w:spacing w:after="160" w:line="240" w:lineRule="exact"/>
    </w:pPr>
    <w:rPr>
      <w:rFonts w:ascii="Trebuchet MS" w:eastAsia="LF_Kai" w:hAnsi="Trebuchet MS"/>
      <w:color w:val="000000"/>
      <w:sz w:val="20"/>
      <w:lang w:val="en-GB" w:eastAsia="en-US"/>
    </w:rPr>
  </w:style>
  <w:style w:type="paragraph" w:styleId="Corpsdetexte">
    <w:name w:val="Body Text"/>
    <w:basedOn w:val="Normal"/>
    <w:link w:val="CorpsdetexteCar"/>
    <w:semiHidden/>
    <w:rsid w:val="00706AF9"/>
    <w:rPr>
      <w:b/>
    </w:rPr>
  </w:style>
  <w:style w:type="character" w:customStyle="1" w:styleId="CorpsdetexteCar">
    <w:name w:val="Corps de texte Car"/>
    <w:basedOn w:val="Policepardfaut"/>
    <w:link w:val="Corpsdetexte"/>
    <w:semiHidden/>
    <w:rsid w:val="00706AF9"/>
    <w:rPr>
      <w:b/>
      <w:sz w:val="24"/>
      <w:szCs w:val="24"/>
      <w:lang w:val="en-US"/>
    </w:rPr>
  </w:style>
  <w:style w:type="character" w:customStyle="1" w:styleId="NotedebasdepageCar">
    <w:name w:val="Note de bas de page Car"/>
    <w:basedOn w:val="Policepardfaut"/>
    <w:link w:val="Notedebasdepage"/>
    <w:uiPriority w:val="99"/>
    <w:semiHidden/>
    <w:rsid w:val="006C2286"/>
    <w:rPr>
      <w:lang w:eastAsia="fr-FR"/>
    </w:rPr>
  </w:style>
</w:styles>
</file>

<file path=word/webSettings.xml><?xml version="1.0" encoding="utf-8"?>
<w:webSettings xmlns:r="http://schemas.openxmlformats.org/officeDocument/2006/relationships" xmlns:w="http://schemas.openxmlformats.org/wordprocessingml/2006/main">
  <w:divs>
    <w:div w:id="16930186">
      <w:bodyDiv w:val="1"/>
      <w:marLeft w:val="0"/>
      <w:marRight w:val="0"/>
      <w:marTop w:val="0"/>
      <w:marBottom w:val="0"/>
      <w:divBdr>
        <w:top w:val="none" w:sz="0" w:space="0" w:color="auto"/>
        <w:left w:val="none" w:sz="0" w:space="0" w:color="auto"/>
        <w:bottom w:val="none" w:sz="0" w:space="0" w:color="auto"/>
        <w:right w:val="none" w:sz="0" w:space="0" w:color="auto"/>
      </w:divBdr>
    </w:div>
    <w:div w:id="21831883">
      <w:bodyDiv w:val="1"/>
      <w:marLeft w:val="0"/>
      <w:marRight w:val="0"/>
      <w:marTop w:val="0"/>
      <w:marBottom w:val="0"/>
      <w:divBdr>
        <w:top w:val="none" w:sz="0" w:space="0" w:color="auto"/>
        <w:left w:val="none" w:sz="0" w:space="0" w:color="auto"/>
        <w:bottom w:val="none" w:sz="0" w:space="0" w:color="auto"/>
        <w:right w:val="none" w:sz="0" w:space="0" w:color="auto"/>
      </w:divBdr>
    </w:div>
    <w:div w:id="21906785">
      <w:bodyDiv w:val="1"/>
      <w:marLeft w:val="0"/>
      <w:marRight w:val="0"/>
      <w:marTop w:val="0"/>
      <w:marBottom w:val="0"/>
      <w:divBdr>
        <w:top w:val="none" w:sz="0" w:space="0" w:color="auto"/>
        <w:left w:val="none" w:sz="0" w:space="0" w:color="auto"/>
        <w:bottom w:val="none" w:sz="0" w:space="0" w:color="auto"/>
        <w:right w:val="none" w:sz="0" w:space="0" w:color="auto"/>
      </w:divBdr>
      <w:divsChild>
        <w:div w:id="74977618">
          <w:marLeft w:val="0"/>
          <w:marRight w:val="0"/>
          <w:marTop w:val="0"/>
          <w:marBottom w:val="0"/>
          <w:divBdr>
            <w:top w:val="none" w:sz="0" w:space="0" w:color="auto"/>
            <w:left w:val="none" w:sz="0" w:space="0" w:color="auto"/>
            <w:bottom w:val="none" w:sz="0" w:space="0" w:color="auto"/>
            <w:right w:val="none" w:sz="0" w:space="0" w:color="auto"/>
          </w:divBdr>
          <w:divsChild>
            <w:div w:id="291785903">
              <w:marLeft w:val="0"/>
              <w:marRight w:val="0"/>
              <w:marTop w:val="0"/>
              <w:marBottom w:val="0"/>
              <w:divBdr>
                <w:top w:val="none" w:sz="0" w:space="0" w:color="auto"/>
                <w:left w:val="none" w:sz="0" w:space="0" w:color="auto"/>
                <w:bottom w:val="none" w:sz="0" w:space="0" w:color="auto"/>
                <w:right w:val="none" w:sz="0" w:space="0" w:color="auto"/>
              </w:divBdr>
            </w:div>
            <w:div w:id="88526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72038">
      <w:bodyDiv w:val="1"/>
      <w:marLeft w:val="0"/>
      <w:marRight w:val="0"/>
      <w:marTop w:val="0"/>
      <w:marBottom w:val="0"/>
      <w:divBdr>
        <w:top w:val="none" w:sz="0" w:space="0" w:color="auto"/>
        <w:left w:val="none" w:sz="0" w:space="0" w:color="auto"/>
        <w:bottom w:val="none" w:sz="0" w:space="0" w:color="auto"/>
        <w:right w:val="none" w:sz="0" w:space="0" w:color="auto"/>
      </w:divBdr>
    </w:div>
    <w:div w:id="31611943">
      <w:bodyDiv w:val="1"/>
      <w:marLeft w:val="0"/>
      <w:marRight w:val="0"/>
      <w:marTop w:val="0"/>
      <w:marBottom w:val="0"/>
      <w:divBdr>
        <w:top w:val="none" w:sz="0" w:space="0" w:color="auto"/>
        <w:left w:val="none" w:sz="0" w:space="0" w:color="auto"/>
        <w:bottom w:val="none" w:sz="0" w:space="0" w:color="auto"/>
        <w:right w:val="none" w:sz="0" w:space="0" w:color="auto"/>
      </w:divBdr>
    </w:div>
    <w:div w:id="33582256">
      <w:bodyDiv w:val="1"/>
      <w:marLeft w:val="0"/>
      <w:marRight w:val="0"/>
      <w:marTop w:val="0"/>
      <w:marBottom w:val="0"/>
      <w:divBdr>
        <w:top w:val="none" w:sz="0" w:space="0" w:color="auto"/>
        <w:left w:val="none" w:sz="0" w:space="0" w:color="auto"/>
        <w:bottom w:val="none" w:sz="0" w:space="0" w:color="auto"/>
        <w:right w:val="none" w:sz="0" w:space="0" w:color="auto"/>
      </w:divBdr>
      <w:divsChild>
        <w:div w:id="132068659">
          <w:marLeft w:val="1296"/>
          <w:marRight w:val="0"/>
          <w:marTop w:val="0"/>
          <w:marBottom w:val="0"/>
          <w:divBdr>
            <w:top w:val="none" w:sz="0" w:space="0" w:color="auto"/>
            <w:left w:val="none" w:sz="0" w:space="0" w:color="auto"/>
            <w:bottom w:val="none" w:sz="0" w:space="0" w:color="auto"/>
            <w:right w:val="none" w:sz="0" w:space="0" w:color="auto"/>
          </w:divBdr>
        </w:div>
        <w:div w:id="1185363031">
          <w:marLeft w:val="1296"/>
          <w:marRight w:val="0"/>
          <w:marTop w:val="0"/>
          <w:marBottom w:val="0"/>
          <w:divBdr>
            <w:top w:val="none" w:sz="0" w:space="0" w:color="auto"/>
            <w:left w:val="none" w:sz="0" w:space="0" w:color="auto"/>
            <w:bottom w:val="none" w:sz="0" w:space="0" w:color="auto"/>
            <w:right w:val="none" w:sz="0" w:space="0" w:color="auto"/>
          </w:divBdr>
        </w:div>
      </w:divsChild>
    </w:div>
    <w:div w:id="34086097">
      <w:bodyDiv w:val="1"/>
      <w:marLeft w:val="0"/>
      <w:marRight w:val="0"/>
      <w:marTop w:val="0"/>
      <w:marBottom w:val="0"/>
      <w:divBdr>
        <w:top w:val="none" w:sz="0" w:space="0" w:color="auto"/>
        <w:left w:val="none" w:sz="0" w:space="0" w:color="auto"/>
        <w:bottom w:val="none" w:sz="0" w:space="0" w:color="auto"/>
        <w:right w:val="none" w:sz="0" w:space="0" w:color="auto"/>
      </w:divBdr>
    </w:div>
    <w:div w:id="48845586">
      <w:bodyDiv w:val="1"/>
      <w:marLeft w:val="0"/>
      <w:marRight w:val="0"/>
      <w:marTop w:val="0"/>
      <w:marBottom w:val="0"/>
      <w:divBdr>
        <w:top w:val="none" w:sz="0" w:space="0" w:color="auto"/>
        <w:left w:val="none" w:sz="0" w:space="0" w:color="auto"/>
        <w:bottom w:val="none" w:sz="0" w:space="0" w:color="auto"/>
        <w:right w:val="none" w:sz="0" w:space="0" w:color="auto"/>
      </w:divBdr>
      <w:divsChild>
        <w:div w:id="247616975">
          <w:marLeft w:val="936"/>
          <w:marRight w:val="0"/>
          <w:marTop w:val="72"/>
          <w:marBottom w:val="0"/>
          <w:divBdr>
            <w:top w:val="none" w:sz="0" w:space="0" w:color="auto"/>
            <w:left w:val="none" w:sz="0" w:space="0" w:color="auto"/>
            <w:bottom w:val="none" w:sz="0" w:space="0" w:color="auto"/>
            <w:right w:val="none" w:sz="0" w:space="0" w:color="auto"/>
          </w:divBdr>
        </w:div>
      </w:divsChild>
    </w:div>
    <w:div w:id="70008948">
      <w:bodyDiv w:val="1"/>
      <w:marLeft w:val="0"/>
      <w:marRight w:val="0"/>
      <w:marTop w:val="0"/>
      <w:marBottom w:val="0"/>
      <w:divBdr>
        <w:top w:val="none" w:sz="0" w:space="0" w:color="auto"/>
        <w:left w:val="none" w:sz="0" w:space="0" w:color="auto"/>
        <w:bottom w:val="none" w:sz="0" w:space="0" w:color="auto"/>
        <w:right w:val="none" w:sz="0" w:space="0" w:color="auto"/>
      </w:divBdr>
      <w:divsChild>
        <w:div w:id="128743002">
          <w:marLeft w:val="0"/>
          <w:marRight w:val="0"/>
          <w:marTop w:val="0"/>
          <w:marBottom w:val="0"/>
          <w:divBdr>
            <w:top w:val="none" w:sz="0" w:space="0" w:color="auto"/>
            <w:left w:val="none" w:sz="0" w:space="0" w:color="auto"/>
            <w:bottom w:val="none" w:sz="0" w:space="0" w:color="auto"/>
            <w:right w:val="none" w:sz="0" w:space="0" w:color="auto"/>
          </w:divBdr>
          <w:divsChild>
            <w:div w:id="406726195">
              <w:marLeft w:val="0"/>
              <w:marRight w:val="0"/>
              <w:marTop w:val="0"/>
              <w:marBottom w:val="0"/>
              <w:divBdr>
                <w:top w:val="none" w:sz="0" w:space="0" w:color="auto"/>
                <w:left w:val="none" w:sz="0" w:space="0" w:color="auto"/>
                <w:bottom w:val="single" w:sz="18" w:space="4" w:color="FFFFFF"/>
                <w:right w:val="none" w:sz="0" w:space="0" w:color="auto"/>
              </w:divBdr>
              <w:divsChild>
                <w:div w:id="576477524">
                  <w:marLeft w:val="0"/>
                  <w:marRight w:val="0"/>
                  <w:marTop w:val="0"/>
                  <w:marBottom w:val="0"/>
                  <w:divBdr>
                    <w:top w:val="none" w:sz="0" w:space="0" w:color="auto"/>
                    <w:left w:val="none" w:sz="0" w:space="0" w:color="auto"/>
                    <w:bottom w:val="single" w:sz="18" w:space="4" w:color="FFFFFF"/>
                    <w:right w:val="none" w:sz="0" w:space="0" w:color="auto"/>
                  </w:divBdr>
                </w:div>
              </w:divsChild>
            </w:div>
          </w:divsChild>
        </w:div>
      </w:divsChild>
    </w:div>
    <w:div w:id="74207965">
      <w:bodyDiv w:val="1"/>
      <w:marLeft w:val="0"/>
      <w:marRight w:val="0"/>
      <w:marTop w:val="0"/>
      <w:marBottom w:val="0"/>
      <w:divBdr>
        <w:top w:val="none" w:sz="0" w:space="0" w:color="auto"/>
        <w:left w:val="none" w:sz="0" w:space="0" w:color="auto"/>
        <w:bottom w:val="none" w:sz="0" w:space="0" w:color="auto"/>
        <w:right w:val="none" w:sz="0" w:space="0" w:color="auto"/>
      </w:divBdr>
      <w:divsChild>
        <w:div w:id="57674592">
          <w:marLeft w:val="1483"/>
          <w:marRight w:val="0"/>
          <w:marTop w:val="0"/>
          <w:marBottom w:val="0"/>
          <w:divBdr>
            <w:top w:val="none" w:sz="0" w:space="0" w:color="auto"/>
            <w:left w:val="none" w:sz="0" w:space="0" w:color="auto"/>
            <w:bottom w:val="none" w:sz="0" w:space="0" w:color="auto"/>
            <w:right w:val="none" w:sz="0" w:space="0" w:color="auto"/>
          </w:divBdr>
        </w:div>
        <w:div w:id="228658531">
          <w:marLeft w:val="1483"/>
          <w:marRight w:val="0"/>
          <w:marTop w:val="0"/>
          <w:marBottom w:val="0"/>
          <w:divBdr>
            <w:top w:val="none" w:sz="0" w:space="0" w:color="auto"/>
            <w:left w:val="none" w:sz="0" w:space="0" w:color="auto"/>
            <w:bottom w:val="none" w:sz="0" w:space="0" w:color="auto"/>
            <w:right w:val="none" w:sz="0" w:space="0" w:color="auto"/>
          </w:divBdr>
        </w:div>
        <w:div w:id="815032434">
          <w:marLeft w:val="1483"/>
          <w:marRight w:val="0"/>
          <w:marTop w:val="0"/>
          <w:marBottom w:val="0"/>
          <w:divBdr>
            <w:top w:val="none" w:sz="0" w:space="0" w:color="auto"/>
            <w:left w:val="none" w:sz="0" w:space="0" w:color="auto"/>
            <w:bottom w:val="none" w:sz="0" w:space="0" w:color="auto"/>
            <w:right w:val="none" w:sz="0" w:space="0" w:color="auto"/>
          </w:divBdr>
        </w:div>
        <w:div w:id="879439718">
          <w:marLeft w:val="821"/>
          <w:marRight w:val="0"/>
          <w:marTop w:val="288"/>
          <w:marBottom w:val="0"/>
          <w:divBdr>
            <w:top w:val="none" w:sz="0" w:space="0" w:color="auto"/>
            <w:left w:val="none" w:sz="0" w:space="0" w:color="auto"/>
            <w:bottom w:val="none" w:sz="0" w:space="0" w:color="auto"/>
            <w:right w:val="none" w:sz="0" w:space="0" w:color="auto"/>
          </w:divBdr>
        </w:div>
        <w:div w:id="902057072">
          <w:marLeft w:val="1483"/>
          <w:marRight w:val="0"/>
          <w:marTop w:val="120"/>
          <w:marBottom w:val="0"/>
          <w:divBdr>
            <w:top w:val="none" w:sz="0" w:space="0" w:color="auto"/>
            <w:left w:val="none" w:sz="0" w:space="0" w:color="auto"/>
            <w:bottom w:val="none" w:sz="0" w:space="0" w:color="auto"/>
            <w:right w:val="none" w:sz="0" w:space="0" w:color="auto"/>
          </w:divBdr>
        </w:div>
        <w:div w:id="966622488">
          <w:marLeft w:val="821"/>
          <w:marRight w:val="0"/>
          <w:marTop w:val="288"/>
          <w:marBottom w:val="0"/>
          <w:divBdr>
            <w:top w:val="none" w:sz="0" w:space="0" w:color="auto"/>
            <w:left w:val="none" w:sz="0" w:space="0" w:color="auto"/>
            <w:bottom w:val="none" w:sz="0" w:space="0" w:color="auto"/>
            <w:right w:val="none" w:sz="0" w:space="0" w:color="auto"/>
          </w:divBdr>
        </w:div>
        <w:div w:id="1009604774">
          <w:marLeft w:val="1483"/>
          <w:marRight w:val="0"/>
          <w:marTop w:val="120"/>
          <w:marBottom w:val="0"/>
          <w:divBdr>
            <w:top w:val="none" w:sz="0" w:space="0" w:color="auto"/>
            <w:left w:val="none" w:sz="0" w:space="0" w:color="auto"/>
            <w:bottom w:val="none" w:sz="0" w:space="0" w:color="auto"/>
            <w:right w:val="none" w:sz="0" w:space="0" w:color="auto"/>
          </w:divBdr>
        </w:div>
        <w:div w:id="1089815535">
          <w:marLeft w:val="1483"/>
          <w:marRight w:val="0"/>
          <w:marTop w:val="120"/>
          <w:marBottom w:val="0"/>
          <w:divBdr>
            <w:top w:val="none" w:sz="0" w:space="0" w:color="auto"/>
            <w:left w:val="none" w:sz="0" w:space="0" w:color="auto"/>
            <w:bottom w:val="none" w:sz="0" w:space="0" w:color="auto"/>
            <w:right w:val="none" w:sz="0" w:space="0" w:color="auto"/>
          </w:divBdr>
        </w:div>
        <w:div w:id="1427767486">
          <w:marLeft w:val="2146"/>
          <w:marRight w:val="0"/>
          <w:marTop w:val="120"/>
          <w:marBottom w:val="0"/>
          <w:divBdr>
            <w:top w:val="none" w:sz="0" w:space="0" w:color="auto"/>
            <w:left w:val="none" w:sz="0" w:space="0" w:color="auto"/>
            <w:bottom w:val="none" w:sz="0" w:space="0" w:color="auto"/>
            <w:right w:val="none" w:sz="0" w:space="0" w:color="auto"/>
          </w:divBdr>
        </w:div>
        <w:div w:id="1593052364">
          <w:marLeft w:val="1483"/>
          <w:marRight w:val="0"/>
          <w:marTop w:val="86"/>
          <w:marBottom w:val="0"/>
          <w:divBdr>
            <w:top w:val="none" w:sz="0" w:space="0" w:color="auto"/>
            <w:left w:val="none" w:sz="0" w:space="0" w:color="auto"/>
            <w:bottom w:val="none" w:sz="0" w:space="0" w:color="auto"/>
            <w:right w:val="none" w:sz="0" w:space="0" w:color="auto"/>
          </w:divBdr>
        </w:div>
        <w:div w:id="1759060641">
          <w:marLeft w:val="821"/>
          <w:marRight w:val="0"/>
          <w:marTop w:val="288"/>
          <w:marBottom w:val="0"/>
          <w:divBdr>
            <w:top w:val="none" w:sz="0" w:space="0" w:color="auto"/>
            <w:left w:val="none" w:sz="0" w:space="0" w:color="auto"/>
            <w:bottom w:val="none" w:sz="0" w:space="0" w:color="auto"/>
            <w:right w:val="none" w:sz="0" w:space="0" w:color="auto"/>
          </w:divBdr>
        </w:div>
        <w:div w:id="1893694580">
          <w:marLeft w:val="821"/>
          <w:marRight w:val="0"/>
          <w:marTop w:val="288"/>
          <w:marBottom w:val="0"/>
          <w:divBdr>
            <w:top w:val="none" w:sz="0" w:space="0" w:color="auto"/>
            <w:left w:val="none" w:sz="0" w:space="0" w:color="auto"/>
            <w:bottom w:val="none" w:sz="0" w:space="0" w:color="auto"/>
            <w:right w:val="none" w:sz="0" w:space="0" w:color="auto"/>
          </w:divBdr>
        </w:div>
        <w:div w:id="2096900051">
          <w:marLeft w:val="2146"/>
          <w:marRight w:val="0"/>
          <w:marTop w:val="120"/>
          <w:marBottom w:val="0"/>
          <w:divBdr>
            <w:top w:val="none" w:sz="0" w:space="0" w:color="auto"/>
            <w:left w:val="none" w:sz="0" w:space="0" w:color="auto"/>
            <w:bottom w:val="none" w:sz="0" w:space="0" w:color="auto"/>
            <w:right w:val="none" w:sz="0" w:space="0" w:color="auto"/>
          </w:divBdr>
        </w:div>
        <w:div w:id="2118716218">
          <w:marLeft w:val="821"/>
          <w:marRight w:val="0"/>
          <w:marTop w:val="288"/>
          <w:marBottom w:val="0"/>
          <w:divBdr>
            <w:top w:val="none" w:sz="0" w:space="0" w:color="auto"/>
            <w:left w:val="none" w:sz="0" w:space="0" w:color="auto"/>
            <w:bottom w:val="none" w:sz="0" w:space="0" w:color="auto"/>
            <w:right w:val="none" w:sz="0" w:space="0" w:color="auto"/>
          </w:divBdr>
        </w:div>
      </w:divsChild>
    </w:div>
    <w:div w:id="75985178">
      <w:bodyDiv w:val="1"/>
      <w:marLeft w:val="0"/>
      <w:marRight w:val="0"/>
      <w:marTop w:val="0"/>
      <w:marBottom w:val="0"/>
      <w:divBdr>
        <w:top w:val="none" w:sz="0" w:space="0" w:color="auto"/>
        <w:left w:val="none" w:sz="0" w:space="0" w:color="auto"/>
        <w:bottom w:val="none" w:sz="0" w:space="0" w:color="auto"/>
        <w:right w:val="none" w:sz="0" w:space="0" w:color="auto"/>
      </w:divBdr>
    </w:div>
    <w:div w:id="77092918">
      <w:bodyDiv w:val="1"/>
      <w:marLeft w:val="0"/>
      <w:marRight w:val="0"/>
      <w:marTop w:val="0"/>
      <w:marBottom w:val="0"/>
      <w:divBdr>
        <w:top w:val="none" w:sz="0" w:space="0" w:color="auto"/>
        <w:left w:val="none" w:sz="0" w:space="0" w:color="auto"/>
        <w:bottom w:val="none" w:sz="0" w:space="0" w:color="auto"/>
        <w:right w:val="none" w:sz="0" w:space="0" w:color="auto"/>
      </w:divBdr>
    </w:div>
    <w:div w:id="81730243">
      <w:bodyDiv w:val="1"/>
      <w:marLeft w:val="0"/>
      <w:marRight w:val="0"/>
      <w:marTop w:val="0"/>
      <w:marBottom w:val="0"/>
      <w:divBdr>
        <w:top w:val="none" w:sz="0" w:space="0" w:color="auto"/>
        <w:left w:val="none" w:sz="0" w:space="0" w:color="auto"/>
        <w:bottom w:val="none" w:sz="0" w:space="0" w:color="auto"/>
        <w:right w:val="none" w:sz="0" w:space="0" w:color="auto"/>
      </w:divBdr>
    </w:div>
    <w:div w:id="94446372">
      <w:bodyDiv w:val="1"/>
      <w:marLeft w:val="0"/>
      <w:marRight w:val="0"/>
      <w:marTop w:val="0"/>
      <w:marBottom w:val="0"/>
      <w:divBdr>
        <w:top w:val="none" w:sz="0" w:space="0" w:color="auto"/>
        <w:left w:val="none" w:sz="0" w:space="0" w:color="auto"/>
        <w:bottom w:val="none" w:sz="0" w:space="0" w:color="auto"/>
        <w:right w:val="none" w:sz="0" w:space="0" w:color="auto"/>
      </w:divBdr>
    </w:div>
    <w:div w:id="110832215">
      <w:bodyDiv w:val="1"/>
      <w:marLeft w:val="0"/>
      <w:marRight w:val="0"/>
      <w:marTop w:val="0"/>
      <w:marBottom w:val="0"/>
      <w:divBdr>
        <w:top w:val="none" w:sz="0" w:space="0" w:color="auto"/>
        <w:left w:val="none" w:sz="0" w:space="0" w:color="auto"/>
        <w:bottom w:val="none" w:sz="0" w:space="0" w:color="auto"/>
        <w:right w:val="none" w:sz="0" w:space="0" w:color="auto"/>
      </w:divBdr>
      <w:divsChild>
        <w:div w:id="20207008">
          <w:marLeft w:val="1958"/>
          <w:marRight w:val="0"/>
          <w:marTop w:val="0"/>
          <w:marBottom w:val="0"/>
          <w:divBdr>
            <w:top w:val="none" w:sz="0" w:space="0" w:color="auto"/>
            <w:left w:val="none" w:sz="0" w:space="0" w:color="auto"/>
            <w:bottom w:val="none" w:sz="0" w:space="0" w:color="auto"/>
            <w:right w:val="none" w:sz="0" w:space="0" w:color="auto"/>
          </w:divBdr>
        </w:div>
        <w:div w:id="32076324">
          <w:marLeft w:val="1382"/>
          <w:marRight w:val="0"/>
          <w:marTop w:val="58"/>
          <w:marBottom w:val="0"/>
          <w:divBdr>
            <w:top w:val="none" w:sz="0" w:space="0" w:color="auto"/>
            <w:left w:val="none" w:sz="0" w:space="0" w:color="auto"/>
            <w:bottom w:val="none" w:sz="0" w:space="0" w:color="auto"/>
            <w:right w:val="none" w:sz="0" w:space="0" w:color="auto"/>
          </w:divBdr>
        </w:div>
        <w:div w:id="1571423069">
          <w:marLeft w:val="1382"/>
          <w:marRight w:val="0"/>
          <w:marTop w:val="58"/>
          <w:marBottom w:val="0"/>
          <w:divBdr>
            <w:top w:val="none" w:sz="0" w:space="0" w:color="auto"/>
            <w:left w:val="none" w:sz="0" w:space="0" w:color="auto"/>
            <w:bottom w:val="none" w:sz="0" w:space="0" w:color="auto"/>
            <w:right w:val="none" w:sz="0" w:space="0" w:color="auto"/>
          </w:divBdr>
        </w:div>
        <w:div w:id="1940212468">
          <w:marLeft w:val="1382"/>
          <w:marRight w:val="0"/>
          <w:marTop w:val="58"/>
          <w:marBottom w:val="0"/>
          <w:divBdr>
            <w:top w:val="none" w:sz="0" w:space="0" w:color="auto"/>
            <w:left w:val="none" w:sz="0" w:space="0" w:color="auto"/>
            <w:bottom w:val="none" w:sz="0" w:space="0" w:color="auto"/>
            <w:right w:val="none" w:sz="0" w:space="0" w:color="auto"/>
          </w:divBdr>
        </w:div>
        <w:div w:id="1974360187">
          <w:marLeft w:val="1958"/>
          <w:marRight w:val="0"/>
          <w:marTop w:val="0"/>
          <w:marBottom w:val="0"/>
          <w:divBdr>
            <w:top w:val="none" w:sz="0" w:space="0" w:color="auto"/>
            <w:left w:val="none" w:sz="0" w:space="0" w:color="auto"/>
            <w:bottom w:val="none" w:sz="0" w:space="0" w:color="auto"/>
            <w:right w:val="none" w:sz="0" w:space="0" w:color="auto"/>
          </w:divBdr>
        </w:div>
      </w:divsChild>
    </w:div>
    <w:div w:id="111679604">
      <w:bodyDiv w:val="1"/>
      <w:marLeft w:val="0"/>
      <w:marRight w:val="0"/>
      <w:marTop w:val="0"/>
      <w:marBottom w:val="0"/>
      <w:divBdr>
        <w:top w:val="none" w:sz="0" w:space="0" w:color="auto"/>
        <w:left w:val="none" w:sz="0" w:space="0" w:color="auto"/>
        <w:bottom w:val="none" w:sz="0" w:space="0" w:color="auto"/>
        <w:right w:val="none" w:sz="0" w:space="0" w:color="auto"/>
      </w:divBdr>
      <w:divsChild>
        <w:div w:id="1270969456">
          <w:marLeft w:val="1382"/>
          <w:marRight w:val="0"/>
          <w:marTop w:val="67"/>
          <w:marBottom w:val="0"/>
          <w:divBdr>
            <w:top w:val="none" w:sz="0" w:space="0" w:color="auto"/>
            <w:left w:val="none" w:sz="0" w:space="0" w:color="auto"/>
            <w:bottom w:val="none" w:sz="0" w:space="0" w:color="auto"/>
            <w:right w:val="none" w:sz="0" w:space="0" w:color="auto"/>
          </w:divBdr>
        </w:div>
        <w:div w:id="1310475965">
          <w:marLeft w:val="1382"/>
          <w:marRight w:val="0"/>
          <w:marTop w:val="67"/>
          <w:marBottom w:val="0"/>
          <w:divBdr>
            <w:top w:val="none" w:sz="0" w:space="0" w:color="auto"/>
            <w:left w:val="none" w:sz="0" w:space="0" w:color="auto"/>
            <w:bottom w:val="none" w:sz="0" w:space="0" w:color="auto"/>
            <w:right w:val="none" w:sz="0" w:space="0" w:color="auto"/>
          </w:divBdr>
        </w:div>
      </w:divsChild>
    </w:div>
    <w:div w:id="114718921">
      <w:bodyDiv w:val="1"/>
      <w:marLeft w:val="0"/>
      <w:marRight w:val="0"/>
      <w:marTop w:val="0"/>
      <w:marBottom w:val="0"/>
      <w:divBdr>
        <w:top w:val="none" w:sz="0" w:space="0" w:color="auto"/>
        <w:left w:val="none" w:sz="0" w:space="0" w:color="auto"/>
        <w:bottom w:val="none" w:sz="0" w:space="0" w:color="auto"/>
        <w:right w:val="none" w:sz="0" w:space="0" w:color="auto"/>
      </w:divBdr>
      <w:divsChild>
        <w:div w:id="185024309">
          <w:marLeft w:val="605"/>
          <w:marRight w:val="0"/>
          <w:marTop w:val="259"/>
          <w:marBottom w:val="0"/>
          <w:divBdr>
            <w:top w:val="none" w:sz="0" w:space="0" w:color="auto"/>
            <w:left w:val="none" w:sz="0" w:space="0" w:color="auto"/>
            <w:bottom w:val="none" w:sz="0" w:space="0" w:color="auto"/>
            <w:right w:val="none" w:sz="0" w:space="0" w:color="auto"/>
          </w:divBdr>
        </w:div>
        <w:div w:id="188840371">
          <w:marLeft w:val="1382"/>
          <w:marRight w:val="0"/>
          <w:marTop w:val="77"/>
          <w:marBottom w:val="0"/>
          <w:divBdr>
            <w:top w:val="none" w:sz="0" w:space="0" w:color="auto"/>
            <w:left w:val="none" w:sz="0" w:space="0" w:color="auto"/>
            <w:bottom w:val="none" w:sz="0" w:space="0" w:color="auto"/>
            <w:right w:val="none" w:sz="0" w:space="0" w:color="auto"/>
          </w:divBdr>
        </w:div>
        <w:div w:id="230966103">
          <w:marLeft w:val="1958"/>
          <w:marRight w:val="0"/>
          <w:marTop w:val="0"/>
          <w:marBottom w:val="0"/>
          <w:divBdr>
            <w:top w:val="none" w:sz="0" w:space="0" w:color="auto"/>
            <w:left w:val="none" w:sz="0" w:space="0" w:color="auto"/>
            <w:bottom w:val="none" w:sz="0" w:space="0" w:color="auto"/>
            <w:right w:val="none" w:sz="0" w:space="0" w:color="auto"/>
          </w:divBdr>
        </w:div>
        <w:div w:id="312561633">
          <w:marLeft w:val="1382"/>
          <w:marRight w:val="0"/>
          <w:marTop w:val="77"/>
          <w:marBottom w:val="0"/>
          <w:divBdr>
            <w:top w:val="none" w:sz="0" w:space="0" w:color="auto"/>
            <w:left w:val="none" w:sz="0" w:space="0" w:color="auto"/>
            <w:bottom w:val="none" w:sz="0" w:space="0" w:color="auto"/>
            <w:right w:val="none" w:sz="0" w:space="0" w:color="auto"/>
          </w:divBdr>
        </w:div>
        <w:div w:id="572548630">
          <w:marLeft w:val="1382"/>
          <w:marRight w:val="0"/>
          <w:marTop w:val="77"/>
          <w:marBottom w:val="0"/>
          <w:divBdr>
            <w:top w:val="none" w:sz="0" w:space="0" w:color="auto"/>
            <w:left w:val="none" w:sz="0" w:space="0" w:color="auto"/>
            <w:bottom w:val="none" w:sz="0" w:space="0" w:color="auto"/>
            <w:right w:val="none" w:sz="0" w:space="0" w:color="auto"/>
          </w:divBdr>
        </w:div>
        <w:div w:id="652300255">
          <w:marLeft w:val="1958"/>
          <w:marRight w:val="0"/>
          <w:marTop w:val="0"/>
          <w:marBottom w:val="0"/>
          <w:divBdr>
            <w:top w:val="none" w:sz="0" w:space="0" w:color="auto"/>
            <w:left w:val="none" w:sz="0" w:space="0" w:color="auto"/>
            <w:bottom w:val="none" w:sz="0" w:space="0" w:color="auto"/>
            <w:right w:val="none" w:sz="0" w:space="0" w:color="auto"/>
          </w:divBdr>
        </w:div>
        <w:div w:id="813108391">
          <w:marLeft w:val="605"/>
          <w:marRight w:val="0"/>
          <w:marTop w:val="259"/>
          <w:marBottom w:val="0"/>
          <w:divBdr>
            <w:top w:val="none" w:sz="0" w:space="0" w:color="auto"/>
            <w:left w:val="none" w:sz="0" w:space="0" w:color="auto"/>
            <w:bottom w:val="none" w:sz="0" w:space="0" w:color="auto"/>
            <w:right w:val="none" w:sz="0" w:space="0" w:color="auto"/>
          </w:divBdr>
        </w:div>
        <w:div w:id="837041809">
          <w:marLeft w:val="1382"/>
          <w:marRight w:val="0"/>
          <w:marTop w:val="77"/>
          <w:marBottom w:val="0"/>
          <w:divBdr>
            <w:top w:val="none" w:sz="0" w:space="0" w:color="auto"/>
            <w:left w:val="none" w:sz="0" w:space="0" w:color="auto"/>
            <w:bottom w:val="none" w:sz="0" w:space="0" w:color="auto"/>
            <w:right w:val="none" w:sz="0" w:space="0" w:color="auto"/>
          </w:divBdr>
        </w:div>
        <w:div w:id="1043215085">
          <w:marLeft w:val="1382"/>
          <w:marRight w:val="0"/>
          <w:marTop w:val="77"/>
          <w:marBottom w:val="0"/>
          <w:divBdr>
            <w:top w:val="none" w:sz="0" w:space="0" w:color="auto"/>
            <w:left w:val="none" w:sz="0" w:space="0" w:color="auto"/>
            <w:bottom w:val="none" w:sz="0" w:space="0" w:color="auto"/>
            <w:right w:val="none" w:sz="0" w:space="0" w:color="auto"/>
          </w:divBdr>
        </w:div>
        <w:div w:id="1457800094">
          <w:marLeft w:val="1958"/>
          <w:marRight w:val="0"/>
          <w:marTop w:val="0"/>
          <w:marBottom w:val="0"/>
          <w:divBdr>
            <w:top w:val="none" w:sz="0" w:space="0" w:color="auto"/>
            <w:left w:val="none" w:sz="0" w:space="0" w:color="auto"/>
            <w:bottom w:val="none" w:sz="0" w:space="0" w:color="auto"/>
            <w:right w:val="none" w:sz="0" w:space="0" w:color="auto"/>
          </w:divBdr>
        </w:div>
        <w:div w:id="1536769343">
          <w:marLeft w:val="1382"/>
          <w:marRight w:val="0"/>
          <w:marTop w:val="77"/>
          <w:marBottom w:val="0"/>
          <w:divBdr>
            <w:top w:val="none" w:sz="0" w:space="0" w:color="auto"/>
            <w:left w:val="none" w:sz="0" w:space="0" w:color="auto"/>
            <w:bottom w:val="none" w:sz="0" w:space="0" w:color="auto"/>
            <w:right w:val="none" w:sz="0" w:space="0" w:color="auto"/>
          </w:divBdr>
        </w:div>
        <w:div w:id="1612397959">
          <w:marLeft w:val="1382"/>
          <w:marRight w:val="0"/>
          <w:marTop w:val="77"/>
          <w:marBottom w:val="0"/>
          <w:divBdr>
            <w:top w:val="none" w:sz="0" w:space="0" w:color="auto"/>
            <w:left w:val="none" w:sz="0" w:space="0" w:color="auto"/>
            <w:bottom w:val="none" w:sz="0" w:space="0" w:color="auto"/>
            <w:right w:val="none" w:sz="0" w:space="0" w:color="auto"/>
          </w:divBdr>
        </w:div>
        <w:div w:id="1747872289">
          <w:marLeft w:val="605"/>
          <w:marRight w:val="0"/>
          <w:marTop w:val="259"/>
          <w:marBottom w:val="0"/>
          <w:divBdr>
            <w:top w:val="none" w:sz="0" w:space="0" w:color="auto"/>
            <w:left w:val="none" w:sz="0" w:space="0" w:color="auto"/>
            <w:bottom w:val="none" w:sz="0" w:space="0" w:color="auto"/>
            <w:right w:val="none" w:sz="0" w:space="0" w:color="auto"/>
          </w:divBdr>
        </w:div>
        <w:div w:id="1903833569">
          <w:marLeft w:val="1382"/>
          <w:marRight w:val="0"/>
          <w:marTop w:val="77"/>
          <w:marBottom w:val="0"/>
          <w:divBdr>
            <w:top w:val="none" w:sz="0" w:space="0" w:color="auto"/>
            <w:left w:val="none" w:sz="0" w:space="0" w:color="auto"/>
            <w:bottom w:val="none" w:sz="0" w:space="0" w:color="auto"/>
            <w:right w:val="none" w:sz="0" w:space="0" w:color="auto"/>
          </w:divBdr>
        </w:div>
        <w:div w:id="1972050751">
          <w:marLeft w:val="1382"/>
          <w:marRight w:val="0"/>
          <w:marTop w:val="77"/>
          <w:marBottom w:val="0"/>
          <w:divBdr>
            <w:top w:val="none" w:sz="0" w:space="0" w:color="auto"/>
            <w:left w:val="none" w:sz="0" w:space="0" w:color="auto"/>
            <w:bottom w:val="none" w:sz="0" w:space="0" w:color="auto"/>
            <w:right w:val="none" w:sz="0" w:space="0" w:color="auto"/>
          </w:divBdr>
        </w:div>
        <w:div w:id="2009480405">
          <w:marLeft w:val="605"/>
          <w:marRight w:val="0"/>
          <w:marTop w:val="259"/>
          <w:marBottom w:val="0"/>
          <w:divBdr>
            <w:top w:val="none" w:sz="0" w:space="0" w:color="auto"/>
            <w:left w:val="none" w:sz="0" w:space="0" w:color="auto"/>
            <w:bottom w:val="none" w:sz="0" w:space="0" w:color="auto"/>
            <w:right w:val="none" w:sz="0" w:space="0" w:color="auto"/>
          </w:divBdr>
        </w:div>
      </w:divsChild>
    </w:div>
    <w:div w:id="121925277">
      <w:bodyDiv w:val="1"/>
      <w:marLeft w:val="0"/>
      <w:marRight w:val="0"/>
      <w:marTop w:val="0"/>
      <w:marBottom w:val="0"/>
      <w:divBdr>
        <w:top w:val="none" w:sz="0" w:space="0" w:color="auto"/>
        <w:left w:val="none" w:sz="0" w:space="0" w:color="auto"/>
        <w:bottom w:val="none" w:sz="0" w:space="0" w:color="auto"/>
        <w:right w:val="none" w:sz="0" w:space="0" w:color="auto"/>
      </w:divBdr>
      <w:divsChild>
        <w:div w:id="477770502">
          <w:marLeft w:val="1253"/>
          <w:marRight w:val="0"/>
          <w:marTop w:val="58"/>
          <w:marBottom w:val="0"/>
          <w:divBdr>
            <w:top w:val="none" w:sz="0" w:space="0" w:color="auto"/>
            <w:left w:val="none" w:sz="0" w:space="0" w:color="auto"/>
            <w:bottom w:val="none" w:sz="0" w:space="0" w:color="auto"/>
            <w:right w:val="none" w:sz="0" w:space="0" w:color="auto"/>
          </w:divBdr>
        </w:div>
      </w:divsChild>
    </w:div>
    <w:div w:id="124852474">
      <w:bodyDiv w:val="1"/>
      <w:marLeft w:val="0"/>
      <w:marRight w:val="0"/>
      <w:marTop w:val="0"/>
      <w:marBottom w:val="0"/>
      <w:divBdr>
        <w:top w:val="none" w:sz="0" w:space="0" w:color="auto"/>
        <w:left w:val="none" w:sz="0" w:space="0" w:color="auto"/>
        <w:bottom w:val="none" w:sz="0" w:space="0" w:color="auto"/>
        <w:right w:val="none" w:sz="0" w:space="0" w:color="auto"/>
      </w:divBdr>
      <w:divsChild>
        <w:div w:id="324548976">
          <w:marLeft w:val="1382"/>
          <w:marRight w:val="0"/>
          <w:marTop w:val="58"/>
          <w:marBottom w:val="0"/>
          <w:divBdr>
            <w:top w:val="none" w:sz="0" w:space="0" w:color="auto"/>
            <w:left w:val="none" w:sz="0" w:space="0" w:color="auto"/>
            <w:bottom w:val="none" w:sz="0" w:space="0" w:color="auto"/>
            <w:right w:val="none" w:sz="0" w:space="0" w:color="auto"/>
          </w:divBdr>
        </w:div>
        <w:div w:id="1239947800">
          <w:marLeft w:val="605"/>
          <w:marRight w:val="0"/>
          <w:marTop w:val="259"/>
          <w:marBottom w:val="0"/>
          <w:divBdr>
            <w:top w:val="none" w:sz="0" w:space="0" w:color="auto"/>
            <w:left w:val="none" w:sz="0" w:space="0" w:color="auto"/>
            <w:bottom w:val="none" w:sz="0" w:space="0" w:color="auto"/>
            <w:right w:val="none" w:sz="0" w:space="0" w:color="auto"/>
          </w:divBdr>
        </w:div>
      </w:divsChild>
    </w:div>
    <w:div w:id="136067959">
      <w:bodyDiv w:val="1"/>
      <w:marLeft w:val="0"/>
      <w:marRight w:val="0"/>
      <w:marTop w:val="0"/>
      <w:marBottom w:val="0"/>
      <w:divBdr>
        <w:top w:val="none" w:sz="0" w:space="0" w:color="auto"/>
        <w:left w:val="none" w:sz="0" w:space="0" w:color="auto"/>
        <w:bottom w:val="none" w:sz="0" w:space="0" w:color="auto"/>
        <w:right w:val="none" w:sz="0" w:space="0" w:color="auto"/>
      </w:divBdr>
      <w:divsChild>
        <w:div w:id="65614982">
          <w:marLeft w:val="1382"/>
          <w:marRight w:val="0"/>
          <w:marTop w:val="86"/>
          <w:marBottom w:val="0"/>
          <w:divBdr>
            <w:top w:val="none" w:sz="0" w:space="0" w:color="auto"/>
            <w:left w:val="none" w:sz="0" w:space="0" w:color="auto"/>
            <w:bottom w:val="none" w:sz="0" w:space="0" w:color="auto"/>
            <w:right w:val="none" w:sz="0" w:space="0" w:color="auto"/>
          </w:divBdr>
        </w:div>
        <w:div w:id="349644202">
          <w:marLeft w:val="1901"/>
          <w:marRight w:val="0"/>
          <w:marTop w:val="0"/>
          <w:marBottom w:val="0"/>
          <w:divBdr>
            <w:top w:val="none" w:sz="0" w:space="0" w:color="auto"/>
            <w:left w:val="none" w:sz="0" w:space="0" w:color="auto"/>
            <w:bottom w:val="none" w:sz="0" w:space="0" w:color="auto"/>
            <w:right w:val="none" w:sz="0" w:space="0" w:color="auto"/>
          </w:divBdr>
        </w:div>
        <w:div w:id="404956620">
          <w:marLeft w:val="1901"/>
          <w:marRight w:val="0"/>
          <w:marTop w:val="0"/>
          <w:marBottom w:val="0"/>
          <w:divBdr>
            <w:top w:val="none" w:sz="0" w:space="0" w:color="auto"/>
            <w:left w:val="none" w:sz="0" w:space="0" w:color="auto"/>
            <w:bottom w:val="none" w:sz="0" w:space="0" w:color="auto"/>
            <w:right w:val="none" w:sz="0" w:space="0" w:color="auto"/>
          </w:divBdr>
        </w:div>
        <w:div w:id="516849231">
          <w:marLeft w:val="1901"/>
          <w:marRight w:val="0"/>
          <w:marTop w:val="0"/>
          <w:marBottom w:val="0"/>
          <w:divBdr>
            <w:top w:val="none" w:sz="0" w:space="0" w:color="auto"/>
            <w:left w:val="none" w:sz="0" w:space="0" w:color="auto"/>
            <w:bottom w:val="none" w:sz="0" w:space="0" w:color="auto"/>
            <w:right w:val="none" w:sz="0" w:space="0" w:color="auto"/>
          </w:divBdr>
        </w:div>
        <w:div w:id="1115638486">
          <w:marLeft w:val="1382"/>
          <w:marRight w:val="0"/>
          <w:marTop w:val="86"/>
          <w:marBottom w:val="0"/>
          <w:divBdr>
            <w:top w:val="none" w:sz="0" w:space="0" w:color="auto"/>
            <w:left w:val="none" w:sz="0" w:space="0" w:color="auto"/>
            <w:bottom w:val="none" w:sz="0" w:space="0" w:color="auto"/>
            <w:right w:val="none" w:sz="0" w:space="0" w:color="auto"/>
          </w:divBdr>
        </w:div>
        <w:div w:id="1528906043">
          <w:marLeft w:val="1901"/>
          <w:marRight w:val="0"/>
          <w:marTop w:val="0"/>
          <w:marBottom w:val="0"/>
          <w:divBdr>
            <w:top w:val="none" w:sz="0" w:space="0" w:color="auto"/>
            <w:left w:val="none" w:sz="0" w:space="0" w:color="auto"/>
            <w:bottom w:val="none" w:sz="0" w:space="0" w:color="auto"/>
            <w:right w:val="none" w:sz="0" w:space="0" w:color="auto"/>
          </w:divBdr>
        </w:div>
        <w:div w:id="1810852686">
          <w:marLeft w:val="605"/>
          <w:marRight w:val="0"/>
          <w:marTop w:val="288"/>
          <w:marBottom w:val="0"/>
          <w:divBdr>
            <w:top w:val="none" w:sz="0" w:space="0" w:color="auto"/>
            <w:left w:val="none" w:sz="0" w:space="0" w:color="auto"/>
            <w:bottom w:val="none" w:sz="0" w:space="0" w:color="auto"/>
            <w:right w:val="none" w:sz="0" w:space="0" w:color="auto"/>
          </w:divBdr>
        </w:div>
      </w:divsChild>
    </w:div>
    <w:div w:id="150685261">
      <w:bodyDiv w:val="1"/>
      <w:marLeft w:val="0"/>
      <w:marRight w:val="0"/>
      <w:marTop w:val="0"/>
      <w:marBottom w:val="0"/>
      <w:divBdr>
        <w:top w:val="none" w:sz="0" w:space="0" w:color="auto"/>
        <w:left w:val="none" w:sz="0" w:space="0" w:color="auto"/>
        <w:bottom w:val="none" w:sz="0" w:space="0" w:color="auto"/>
        <w:right w:val="none" w:sz="0" w:space="0" w:color="auto"/>
      </w:divBdr>
    </w:div>
    <w:div w:id="174342209">
      <w:bodyDiv w:val="1"/>
      <w:marLeft w:val="0"/>
      <w:marRight w:val="0"/>
      <w:marTop w:val="0"/>
      <w:marBottom w:val="0"/>
      <w:divBdr>
        <w:top w:val="none" w:sz="0" w:space="0" w:color="auto"/>
        <w:left w:val="none" w:sz="0" w:space="0" w:color="auto"/>
        <w:bottom w:val="none" w:sz="0" w:space="0" w:color="auto"/>
        <w:right w:val="none" w:sz="0" w:space="0" w:color="auto"/>
      </w:divBdr>
      <w:divsChild>
        <w:div w:id="842013807">
          <w:marLeft w:val="648"/>
          <w:marRight w:val="0"/>
          <w:marTop w:val="216"/>
          <w:marBottom w:val="0"/>
          <w:divBdr>
            <w:top w:val="none" w:sz="0" w:space="0" w:color="auto"/>
            <w:left w:val="none" w:sz="0" w:space="0" w:color="auto"/>
            <w:bottom w:val="none" w:sz="0" w:space="0" w:color="auto"/>
            <w:right w:val="none" w:sz="0" w:space="0" w:color="auto"/>
          </w:divBdr>
        </w:div>
        <w:div w:id="1069964104">
          <w:marLeft w:val="1987"/>
          <w:marRight w:val="0"/>
          <w:marTop w:val="0"/>
          <w:marBottom w:val="0"/>
          <w:divBdr>
            <w:top w:val="none" w:sz="0" w:space="0" w:color="auto"/>
            <w:left w:val="none" w:sz="0" w:space="0" w:color="auto"/>
            <w:bottom w:val="none" w:sz="0" w:space="0" w:color="auto"/>
            <w:right w:val="none" w:sz="0" w:space="0" w:color="auto"/>
          </w:divBdr>
        </w:div>
        <w:div w:id="1494908740">
          <w:marLeft w:val="1310"/>
          <w:marRight w:val="0"/>
          <w:marTop w:val="62"/>
          <w:marBottom w:val="0"/>
          <w:divBdr>
            <w:top w:val="none" w:sz="0" w:space="0" w:color="auto"/>
            <w:left w:val="none" w:sz="0" w:space="0" w:color="auto"/>
            <w:bottom w:val="none" w:sz="0" w:space="0" w:color="auto"/>
            <w:right w:val="none" w:sz="0" w:space="0" w:color="auto"/>
          </w:divBdr>
        </w:div>
        <w:div w:id="1568303350">
          <w:marLeft w:val="1310"/>
          <w:marRight w:val="0"/>
          <w:marTop w:val="62"/>
          <w:marBottom w:val="0"/>
          <w:divBdr>
            <w:top w:val="none" w:sz="0" w:space="0" w:color="auto"/>
            <w:left w:val="none" w:sz="0" w:space="0" w:color="auto"/>
            <w:bottom w:val="none" w:sz="0" w:space="0" w:color="auto"/>
            <w:right w:val="none" w:sz="0" w:space="0" w:color="auto"/>
          </w:divBdr>
        </w:div>
        <w:div w:id="1860966295">
          <w:marLeft w:val="648"/>
          <w:marRight w:val="0"/>
          <w:marTop w:val="216"/>
          <w:marBottom w:val="0"/>
          <w:divBdr>
            <w:top w:val="none" w:sz="0" w:space="0" w:color="auto"/>
            <w:left w:val="none" w:sz="0" w:space="0" w:color="auto"/>
            <w:bottom w:val="none" w:sz="0" w:space="0" w:color="auto"/>
            <w:right w:val="none" w:sz="0" w:space="0" w:color="auto"/>
          </w:divBdr>
        </w:div>
        <w:div w:id="2047440819">
          <w:marLeft w:val="1987"/>
          <w:marRight w:val="0"/>
          <w:marTop w:val="0"/>
          <w:marBottom w:val="0"/>
          <w:divBdr>
            <w:top w:val="none" w:sz="0" w:space="0" w:color="auto"/>
            <w:left w:val="none" w:sz="0" w:space="0" w:color="auto"/>
            <w:bottom w:val="none" w:sz="0" w:space="0" w:color="auto"/>
            <w:right w:val="none" w:sz="0" w:space="0" w:color="auto"/>
          </w:divBdr>
        </w:div>
      </w:divsChild>
    </w:div>
    <w:div w:id="177501039">
      <w:bodyDiv w:val="1"/>
      <w:marLeft w:val="0"/>
      <w:marRight w:val="0"/>
      <w:marTop w:val="0"/>
      <w:marBottom w:val="0"/>
      <w:divBdr>
        <w:top w:val="none" w:sz="0" w:space="0" w:color="auto"/>
        <w:left w:val="none" w:sz="0" w:space="0" w:color="auto"/>
        <w:bottom w:val="none" w:sz="0" w:space="0" w:color="auto"/>
        <w:right w:val="none" w:sz="0" w:space="0" w:color="auto"/>
      </w:divBdr>
    </w:div>
    <w:div w:id="190654179">
      <w:bodyDiv w:val="1"/>
      <w:marLeft w:val="0"/>
      <w:marRight w:val="0"/>
      <w:marTop w:val="0"/>
      <w:marBottom w:val="0"/>
      <w:divBdr>
        <w:top w:val="none" w:sz="0" w:space="0" w:color="auto"/>
        <w:left w:val="none" w:sz="0" w:space="0" w:color="auto"/>
        <w:bottom w:val="none" w:sz="0" w:space="0" w:color="auto"/>
        <w:right w:val="none" w:sz="0" w:space="0" w:color="auto"/>
      </w:divBdr>
      <w:divsChild>
        <w:div w:id="1584338966">
          <w:marLeft w:val="0"/>
          <w:marRight w:val="0"/>
          <w:marTop w:val="50"/>
          <w:marBottom w:val="0"/>
          <w:divBdr>
            <w:top w:val="none" w:sz="0" w:space="0" w:color="auto"/>
            <w:left w:val="none" w:sz="0" w:space="0" w:color="auto"/>
            <w:bottom w:val="none" w:sz="0" w:space="0" w:color="auto"/>
            <w:right w:val="none" w:sz="0" w:space="0" w:color="auto"/>
          </w:divBdr>
          <w:divsChild>
            <w:div w:id="437912005">
              <w:marLeft w:val="0"/>
              <w:marRight w:val="0"/>
              <w:marTop w:val="50"/>
              <w:marBottom w:val="0"/>
              <w:divBdr>
                <w:top w:val="none" w:sz="0" w:space="0" w:color="auto"/>
                <w:left w:val="none" w:sz="0" w:space="0" w:color="auto"/>
                <w:bottom w:val="none" w:sz="0" w:space="0" w:color="auto"/>
                <w:right w:val="none" w:sz="0" w:space="0" w:color="auto"/>
              </w:divBdr>
              <w:divsChild>
                <w:div w:id="1570731570">
                  <w:marLeft w:val="0"/>
                  <w:marRight w:val="0"/>
                  <w:marTop w:val="50"/>
                  <w:marBottom w:val="0"/>
                  <w:divBdr>
                    <w:top w:val="none" w:sz="0" w:space="0" w:color="auto"/>
                    <w:left w:val="none" w:sz="0" w:space="0" w:color="auto"/>
                    <w:bottom w:val="none" w:sz="0" w:space="0" w:color="auto"/>
                    <w:right w:val="none" w:sz="0" w:space="0" w:color="auto"/>
                  </w:divBdr>
                  <w:divsChild>
                    <w:div w:id="904534827">
                      <w:marLeft w:val="0"/>
                      <w:marRight w:val="335"/>
                      <w:marTop w:val="0"/>
                      <w:marBottom w:val="0"/>
                      <w:divBdr>
                        <w:top w:val="none" w:sz="0" w:space="0" w:color="auto"/>
                        <w:left w:val="none" w:sz="0" w:space="0" w:color="auto"/>
                        <w:bottom w:val="none" w:sz="0" w:space="0" w:color="auto"/>
                        <w:right w:val="none" w:sz="0" w:space="0" w:color="auto"/>
                      </w:divBdr>
                      <w:divsChild>
                        <w:div w:id="767773369">
                          <w:marLeft w:val="0"/>
                          <w:marRight w:val="0"/>
                          <w:marTop w:val="0"/>
                          <w:marBottom w:val="0"/>
                          <w:divBdr>
                            <w:top w:val="none" w:sz="0" w:space="0" w:color="auto"/>
                            <w:left w:val="none" w:sz="0" w:space="0" w:color="auto"/>
                            <w:bottom w:val="none" w:sz="0" w:space="0" w:color="auto"/>
                            <w:right w:val="none" w:sz="0" w:space="0" w:color="auto"/>
                          </w:divBdr>
                          <w:divsChild>
                            <w:div w:id="996572193">
                              <w:marLeft w:val="0"/>
                              <w:marRight w:val="0"/>
                              <w:marTop w:val="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6595120">
      <w:bodyDiv w:val="1"/>
      <w:marLeft w:val="0"/>
      <w:marRight w:val="0"/>
      <w:marTop w:val="0"/>
      <w:marBottom w:val="0"/>
      <w:divBdr>
        <w:top w:val="none" w:sz="0" w:space="0" w:color="auto"/>
        <w:left w:val="none" w:sz="0" w:space="0" w:color="auto"/>
        <w:bottom w:val="none" w:sz="0" w:space="0" w:color="auto"/>
        <w:right w:val="none" w:sz="0" w:space="0" w:color="auto"/>
      </w:divBdr>
      <w:divsChild>
        <w:div w:id="107705155">
          <w:marLeft w:val="1382"/>
          <w:marRight w:val="0"/>
          <w:marTop w:val="77"/>
          <w:marBottom w:val="0"/>
          <w:divBdr>
            <w:top w:val="none" w:sz="0" w:space="0" w:color="auto"/>
            <w:left w:val="none" w:sz="0" w:space="0" w:color="auto"/>
            <w:bottom w:val="none" w:sz="0" w:space="0" w:color="auto"/>
            <w:right w:val="none" w:sz="0" w:space="0" w:color="auto"/>
          </w:divBdr>
        </w:div>
        <w:div w:id="111485805">
          <w:marLeft w:val="605"/>
          <w:marRight w:val="0"/>
          <w:marTop w:val="230"/>
          <w:marBottom w:val="0"/>
          <w:divBdr>
            <w:top w:val="none" w:sz="0" w:space="0" w:color="auto"/>
            <w:left w:val="none" w:sz="0" w:space="0" w:color="auto"/>
            <w:bottom w:val="none" w:sz="0" w:space="0" w:color="auto"/>
            <w:right w:val="none" w:sz="0" w:space="0" w:color="auto"/>
          </w:divBdr>
        </w:div>
        <w:div w:id="126558444">
          <w:marLeft w:val="1382"/>
          <w:marRight w:val="0"/>
          <w:marTop w:val="77"/>
          <w:marBottom w:val="0"/>
          <w:divBdr>
            <w:top w:val="none" w:sz="0" w:space="0" w:color="auto"/>
            <w:left w:val="none" w:sz="0" w:space="0" w:color="auto"/>
            <w:bottom w:val="none" w:sz="0" w:space="0" w:color="auto"/>
            <w:right w:val="none" w:sz="0" w:space="0" w:color="auto"/>
          </w:divBdr>
        </w:div>
        <w:div w:id="463473292">
          <w:marLeft w:val="605"/>
          <w:marRight w:val="0"/>
          <w:marTop w:val="259"/>
          <w:marBottom w:val="0"/>
          <w:divBdr>
            <w:top w:val="none" w:sz="0" w:space="0" w:color="auto"/>
            <w:left w:val="none" w:sz="0" w:space="0" w:color="auto"/>
            <w:bottom w:val="none" w:sz="0" w:space="0" w:color="auto"/>
            <w:right w:val="none" w:sz="0" w:space="0" w:color="auto"/>
          </w:divBdr>
        </w:div>
        <w:div w:id="500243148">
          <w:marLeft w:val="1382"/>
          <w:marRight w:val="0"/>
          <w:marTop w:val="77"/>
          <w:marBottom w:val="0"/>
          <w:divBdr>
            <w:top w:val="none" w:sz="0" w:space="0" w:color="auto"/>
            <w:left w:val="none" w:sz="0" w:space="0" w:color="auto"/>
            <w:bottom w:val="none" w:sz="0" w:space="0" w:color="auto"/>
            <w:right w:val="none" w:sz="0" w:space="0" w:color="auto"/>
          </w:divBdr>
        </w:div>
        <w:div w:id="514464082">
          <w:marLeft w:val="1382"/>
          <w:marRight w:val="0"/>
          <w:marTop w:val="77"/>
          <w:marBottom w:val="0"/>
          <w:divBdr>
            <w:top w:val="none" w:sz="0" w:space="0" w:color="auto"/>
            <w:left w:val="none" w:sz="0" w:space="0" w:color="auto"/>
            <w:bottom w:val="none" w:sz="0" w:space="0" w:color="auto"/>
            <w:right w:val="none" w:sz="0" w:space="0" w:color="auto"/>
          </w:divBdr>
        </w:div>
        <w:div w:id="944649952">
          <w:marLeft w:val="1382"/>
          <w:marRight w:val="0"/>
          <w:marTop w:val="77"/>
          <w:marBottom w:val="0"/>
          <w:divBdr>
            <w:top w:val="none" w:sz="0" w:space="0" w:color="auto"/>
            <w:left w:val="none" w:sz="0" w:space="0" w:color="auto"/>
            <w:bottom w:val="none" w:sz="0" w:space="0" w:color="auto"/>
            <w:right w:val="none" w:sz="0" w:space="0" w:color="auto"/>
          </w:divBdr>
        </w:div>
        <w:div w:id="1063870072">
          <w:marLeft w:val="1382"/>
          <w:marRight w:val="0"/>
          <w:marTop w:val="77"/>
          <w:marBottom w:val="0"/>
          <w:divBdr>
            <w:top w:val="none" w:sz="0" w:space="0" w:color="auto"/>
            <w:left w:val="none" w:sz="0" w:space="0" w:color="auto"/>
            <w:bottom w:val="none" w:sz="0" w:space="0" w:color="auto"/>
            <w:right w:val="none" w:sz="0" w:space="0" w:color="auto"/>
          </w:divBdr>
        </w:div>
        <w:div w:id="1091970876">
          <w:marLeft w:val="605"/>
          <w:marRight w:val="0"/>
          <w:marTop w:val="259"/>
          <w:marBottom w:val="0"/>
          <w:divBdr>
            <w:top w:val="none" w:sz="0" w:space="0" w:color="auto"/>
            <w:left w:val="none" w:sz="0" w:space="0" w:color="auto"/>
            <w:bottom w:val="none" w:sz="0" w:space="0" w:color="auto"/>
            <w:right w:val="none" w:sz="0" w:space="0" w:color="auto"/>
          </w:divBdr>
        </w:div>
        <w:div w:id="1314414171">
          <w:marLeft w:val="1382"/>
          <w:marRight w:val="0"/>
          <w:marTop w:val="77"/>
          <w:marBottom w:val="0"/>
          <w:divBdr>
            <w:top w:val="none" w:sz="0" w:space="0" w:color="auto"/>
            <w:left w:val="none" w:sz="0" w:space="0" w:color="auto"/>
            <w:bottom w:val="none" w:sz="0" w:space="0" w:color="auto"/>
            <w:right w:val="none" w:sz="0" w:space="0" w:color="auto"/>
          </w:divBdr>
        </w:div>
        <w:div w:id="1594898700">
          <w:marLeft w:val="605"/>
          <w:marRight w:val="0"/>
          <w:marTop w:val="259"/>
          <w:marBottom w:val="0"/>
          <w:divBdr>
            <w:top w:val="none" w:sz="0" w:space="0" w:color="auto"/>
            <w:left w:val="none" w:sz="0" w:space="0" w:color="auto"/>
            <w:bottom w:val="none" w:sz="0" w:space="0" w:color="auto"/>
            <w:right w:val="none" w:sz="0" w:space="0" w:color="auto"/>
          </w:divBdr>
        </w:div>
        <w:div w:id="1636835176">
          <w:marLeft w:val="605"/>
          <w:marRight w:val="0"/>
          <w:marTop w:val="259"/>
          <w:marBottom w:val="0"/>
          <w:divBdr>
            <w:top w:val="none" w:sz="0" w:space="0" w:color="auto"/>
            <w:left w:val="none" w:sz="0" w:space="0" w:color="auto"/>
            <w:bottom w:val="none" w:sz="0" w:space="0" w:color="auto"/>
            <w:right w:val="none" w:sz="0" w:space="0" w:color="auto"/>
          </w:divBdr>
        </w:div>
        <w:div w:id="1861698766">
          <w:marLeft w:val="605"/>
          <w:marRight w:val="0"/>
          <w:marTop w:val="259"/>
          <w:marBottom w:val="0"/>
          <w:divBdr>
            <w:top w:val="none" w:sz="0" w:space="0" w:color="auto"/>
            <w:left w:val="none" w:sz="0" w:space="0" w:color="auto"/>
            <w:bottom w:val="none" w:sz="0" w:space="0" w:color="auto"/>
            <w:right w:val="none" w:sz="0" w:space="0" w:color="auto"/>
          </w:divBdr>
        </w:div>
        <w:div w:id="1864320979">
          <w:marLeft w:val="605"/>
          <w:marRight w:val="0"/>
          <w:marTop w:val="259"/>
          <w:marBottom w:val="0"/>
          <w:divBdr>
            <w:top w:val="none" w:sz="0" w:space="0" w:color="auto"/>
            <w:left w:val="none" w:sz="0" w:space="0" w:color="auto"/>
            <w:bottom w:val="none" w:sz="0" w:space="0" w:color="auto"/>
            <w:right w:val="none" w:sz="0" w:space="0" w:color="auto"/>
          </w:divBdr>
        </w:div>
      </w:divsChild>
    </w:div>
    <w:div w:id="237448489">
      <w:bodyDiv w:val="1"/>
      <w:marLeft w:val="0"/>
      <w:marRight w:val="0"/>
      <w:marTop w:val="0"/>
      <w:marBottom w:val="0"/>
      <w:divBdr>
        <w:top w:val="none" w:sz="0" w:space="0" w:color="auto"/>
        <w:left w:val="none" w:sz="0" w:space="0" w:color="auto"/>
        <w:bottom w:val="none" w:sz="0" w:space="0" w:color="auto"/>
        <w:right w:val="none" w:sz="0" w:space="0" w:color="auto"/>
      </w:divBdr>
      <w:divsChild>
        <w:div w:id="203253181">
          <w:marLeft w:val="1253"/>
          <w:marRight w:val="0"/>
          <w:marTop w:val="86"/>
          <w:marBottom w:val="0"/>
          <w:divBdr>
            <w:top w:val="none" w:sz="0" w:space="0" w:color="auto"/>
            <w:left w:val="none" w:sz="0" w:space="0" w:color="auto"/>
            <w:bottom w:val="none" w:sz="0" w:space="0" w:color="auto"/>
            <w:right w:val="none" w:sz="0" w:space="0" w:color="auto"/>
          </w:divBdr>
        </w:div>
        <w:div w:id="871580070">
          <w:marLeft w:val="619"/>
          <w:marRight w:val="0"/>
          <w:marTop w:val="120"/>
          <w:marBottom w:val="0"/>
          <w:divBdr>
            <w:top w:val="none" w:sz="0" w:space="0" w:color="auto"/>
            <w:left w:val="none" w:sz="0" w:space="0" w:color="auto"/>
            <w:bottom w:val="none" w:sz="0" w:space="0" w:color="auto"/>
            <w:right w:val="none" w:sz="0" w:space="0" w:color="auto"/>
          </w:divBdr>
        </w:div>
        <w:div w:id="1004629784">
          <w:marLeft w:val="1253"/>
          <w:marRight w:val="0"/>
          <w:marTop w:val="86"/>
          <w:marBottom w:val="0"/>
          <w:divBdr>
            <w:top w:val="none" w:sz="0" w:space="0" w:color="auto"/>
            <w:left w:val="none" w:sz="0" w:space="0" w:color="auto"/>
            <w:bottom w:val="none" w:sz="0" w:space="0" w:color="auto"/>
            <w:right w:val="none" w:sz="0" w:space="0" w:color="auto"/>
          </w:divBdr>
        </w:div>
      </w:divsChild>
    </w:div>
    <w:div w:id="241380146">
      <w:bodyDiv w:val="1"/>
      <w:marLeft w:val="0"/>
      <w:marRight w:val="0"/>
      <w:marTop w:val="0"/>
      <w:marBottom w:val="0"/>
      <w:divBdr>
        <w:top w:val="none" w:sz="0" w:space="0" w:color="auto"/>
        <w:left w:val="none" w:sz="0" w:space="0" w:color="auto"/>
        <w:bottom w:val="none" w:sz="0" w:space="0" w:color="auto"/>
        <w:right w:val="none" w:sz="0" w:space="0" w:color="auto"/>
      </w:divBdr>
    </w:div>
    <w:div w:id="255208608">
      <w:bodyDiv w:val="1"/>
      <w:marLeft w:val="0"/>
      <w:marRight w:val="0"/>
      <w:marTop w:val="0"/>
      <w:marBottom w:val="0"/>
      <w:divBdr>
        <w:top w:val="none" w:sz="0" w:space="0" w:color="auto"/>
        <w:left w:val="none" w:sz="0" w:space="0" w:color="auto"/>
        <w:bottom w:val="none" w:sz="0" w:space="0" w:color="auto"/>
        <w:right w:val="none" w:sz="0" w:space="0" w:color="auto"/>
      </w:divBdr>
      <w:divsChild>
        <w:div w:id="1814129759">
          <w:marLeft w:val="2837"/>
          <w:marRight w:val="0"/>
          <w:marTop w:val="0"/>
          <w:marBottom w:val="0"/>
          <w:divBdr>
            <w:top w:val="none" w:sz="0" w:space="0" w:color="auto"/>
            <w:left w:val="none" w:sz="0" w:space="0" w:color="auto"/>
            <w:bottom w:val="none" w:sz="0" w:space="0" w:color="auto"/>
            <w:right w:val="none" w:sz="0" w:space="0" w:color="auto"/>
          </w:divBdr>
        </w:div>
      </w:divsChild>
    </w:div>
    <w:div w:id="256060014">
      <w:bodyDiv w:val="1"/>
      <w:marLeft w:val="0"/>
      <w:marRight w:val="0"/>
      <w:marTop w:val="0"/>
      <w:marBottom w:val="0"/>
      <w:divBdr>
        <w:top w:val="none" w:sz="0" w:space="0" w:color="auto"/>
        <w:left w:val="none" w:sz="0" w:space="0" w:color="auto"/>
        <w:bottom w:val="none" w:sz="0" w:space="0" w:color="auto"/>
        <w:right w:val="none" w:sz="0" w:space="0" w:color="auto"/>
      </w:divBdr>
    </w:div>
    <w:div w:id="269288939">
      <w:bodyDiv w:val="1"/>
      <w:marLeft w:val="0"/>
      <w:marRight w:val="0"/>
      <w:marTop w:val="0"/>
      <w:marBottom w:val="0"/>
      <w:divBdr>
        <w:top w:val="none" w:sz="0" w:space="0" w:color="auto"/>
        <w:left w:val="none" w:sz="0" w:space="0" w:color="auto"/>
        <w:bottom w:val="none" w:sz="0" w:space="0" w:color="auto"/>
        <w:right w:val="none" w:sz="0" w:space="0" w:color="auto"/>
      </w:divBdr>
    </w:div>
    <w:div w:id="301079462">
      <w:bodyDiv w:val="1"/>
      <w:marLeft w:val="0"/>
      <w:marRight w:val="0"/>
      <w:marTop w:val="0"/>
      <w:marBottom w:val="0"/>
      <w:divBdr>
        <w:top w:val="none" w:sz="0" w:space="0" w:color="auto"/>
        <w:left w:val="none" w:sz="0" w:space="0" w:color="auto"/>
        <w:bottom w:val="none" w:sz="0" w:space="0" w:color="auto"/>
        <w:right w:val="none" w:sz="0" w:space="0" w:color="auto"/>
      </w:divBdr>
      <w:divsChild>
        <w:div w:id="1172988952">
          <w:marLeft w:val="0"/>
          <w:marRight w:val="0"/>
          <w:marTop w:val="0"/>
          <w:marBottom w:val="0"/>
          <w:divBdr>
            <w:top w:val="none" w:sz="0" w:space="0" w:color="auto"/>
            <w:left w:val="none" w:sz="0" w:space="0" w:color="auto"/>
            <w:bottom w:val="none" w:sz="0" w:space="0" w:color="auto"/>
            <w:right w:val="none" w:sz="0" w:space="0" w:color="auto"/>
          </w:divBdr>
        </w:div>
      </w:divsChild>
    </w:div>
    <w:div w:id="303703907">
      <w:bodyDiv w:val="1"/>
      <w:marLeft w:val="0"/>
      <w:marRight w:val="0"/>
      <w:marTop w:val="0"/>
      <w:marBottom w:val="0"/>
      <w:divBdr>
        <w:top w:val="none" w:sz="0" w:space="0" w:color="auto"/>
        <w:left w:val="none" w:sz="0" w:space="0" w:color="auto"/>
        <w:bottom w:val="none" w:sz="0" w:space="0" w:color="auto"/>
        <w:right w:val="none" w:sz="0" w:space="0" w:color="auto"/>
      </w:divBdr>
    </w:div>
    <w:div w:id="320043848">
      <w:bodyDiv w:val="1"/>
      <w:marLeft w:val="0"/>
      <w:marRight w:val="0"/>
      <w:marTop w:val="0"/>
      <w:marBottom w:val="0"/>
      <w:divBdr>
        <w:top w:val="none" w:sz="0" w:space="0" w:color="auto"/>
        <w:left w:val="none" w:sz="0" w:space="0" w:color="auto"/>
        <w:bottom w:val="none" w:sz="0" w:space="0" w:color="auto"/>
        <w:right w:val="none" w:sz="0" w:space="0" w:color="auto"/>
      </w:divBdr>
      <w:divsChild>
        <w:div w:id="36440714">
          <w:marLeft w:val="1382"/>
          <w:marRight w:val="0"/>
          <w:marTop w:val="77"/>
          <w:marBottom w:val="0"/>
          <w:divBdr>
            <w:top w:val="none" w:sz="0" w:space="0" w:color="auto"/>
            <w:left w:val="none" w:sz="0" w:space="0" w:color="auto"/>
            <w:bottom w:val="none" w:sz="0" w:space="0" w:color="auto"/>
            <w:right w:val="none" w:sz="0" w:space="0" w:color="auto"/>
          </w:divBdr>
        </w:div>
        <w:div w:id="66415819">
          <w:marLeft w:val="605"/>
          <w:marRight w:val="0"/>
          <w:marTop w:val="259"/>
          <w:marBottom w:val="0"/>
          <w:divBdr>
            <w:top w:val="none" w:sz="0" w:space="0" w:color="auto"/>
            <w:left w:val="none" w:sz="0" w:space="0" w:color="auto"/>
            <w:bottom w:val="none" w:sz="0" w:space="0" w:color="auto"/>
            <w:right w:val="none" w:sz="0" w:space="0" w:color="auto"/>
          </w:divBdr>
        </w:div>
        <w:div w:id="161624709">
          <w:marLeft w:val="1382"/>
          <w:marRight w:val="0"/>
          <w:marTop w:val="77"/>
          <w:marBottom w:val="0"/>
          <w:divBdr>
            <w:top w:val="none" w:sz="0" w:space="0" w:color="auto"/>
            <w:left w:val="none" w:sz="0" w:space="0" w:color="auto"/>
            <w:bottom w:val="none" w:sz="0" w:space="0" w:color="auto"/>
            <w:right w:val="none" w:sz="0" w:space="0" w:color="auto"/>
          </w:divBdr>
        </w:div>
        <w:div w:id="533495516">
          <w:marLeft w:val="605"/>
          <w:marRight w:val="0"/>
          <w:marTop w:val="259"/>
          <w:marBottom w:val="0"/>
          <w:divBdr>
            <w:top w:val="none" w:sz="0" w:space="0" w:color="auto"/>
            <w:left w:val="none" w:sz="0" w:space="0" w:color="auto"/>
            <w:bottom w:val="none" w:sz="0" w:space="0" w:color="auto"/>
            <w:right w:val="none" w:sz="0" w:space="0" w:color="auto"/>
          </w:divBdr>
        </w:div>
        <w:div w:id="576011412">
          <w:marLeft w:val="1382"/>
          <w:marRight w:val="0"/>
          <w:marTop w:val="77"/>
          <w:marBottom w:val="0"/>
          <w:divBdr>
            <w:top w:val="none" w:sz="0" w:space="0" w:color="auto"/>
            <w:left w:val="none" w:sz="0" w:space="0" w:color="auto"/>
            <w:bottom w:val="none" w:sz="0" w:space="0" w:color="auto"/>
            <w:right w:val="none" w:sz="0" w:space="0" w:color="auto"/>
          </w:divBdr>
        </w:div>
        <w:div w:id="617495363">
          <w:marLeft w:val="1382"/>
          <w:marRight w:val="0"/>
          <w:marTop w:val="77"/>
          <w:marBottom w:val="0"/>
          <w:divBdr>
            <w:top w:val="none" w:sz="0" w:space="0" w:color="auto"/>
            <w:left w:val="none" w:sz="0" w:space="0" w:color="auto"/>
            <w:bottom w:val="none" w:sz="0" w:space="0" w:color="auto"/>
            <w:right w:val="none" w:sz="0" w:space="0" w:color="auto"/>
          </w:divBdr>
        </w:div>
        <w:div w:id="627664713">
          <w:marLeft w:val="605"/>
          <w:marRight w:val="0"/>
          <w:marTop w:val="259"/>
          <w:marBottom w:val="0"/>
          <w:divBdr>
            <w:top w:val="none" w:sz="0" w:space="0" w:color="auto"/>
            <w:left w:val="none" w:sz="0" w:space="0" w:color="auto"/>
            <w:bottom w:val="none" w:sz="0" w:space="0" w:color="auto"/>
            <w:right w:val="none" w:sz="0" w:space="0" w:color="auto"/>
          </w:divBdr>
        </w:div>
        <w:div w:id="1332947970">
          <w:marLeft w:val="605"/>
          <w:marRight w:val="0"/>
          <w:marTop w:val="259"/>
          <w:marBottom w:val="0"/>
          <w:divBdr>
            <w:top w:val="none" w:sz="0" w:space="0" w:color="auto"/>
            <w:left w:val="none" w:sz="0" w:space="0" w:color="auto"/>
            <w:bottom w:val="none" w:sz="0" w:space="0" w:color="auto"/>
            <w:right w:val="none" w:sz="0" w:space="0" w:color="auto"/>
          </w:divBdr>
        </w:div>
        <w:div w:id="1364865195">
          <w:marLeft w:val="1382"/>
          <w:marRight w:val="0"/>
          <w:marTop w:val="77"/>
          <w:marBottom w:val="0"/>
          <w:divBdr>
            <w:top w:val="none" w:sz="0" w:space="0" w:color="auto"/>
            <w:left w:val="none" w:sz="0" w:space="0" w:color="auto"/>
            <w:bottom w:val="none" w:sz="0" w:space="0" w:color="auto"/>
            <w:right w:val="none" w:sz="0" w:space="0" w:color="auto"/>
          </w:divBdr>
        </w:div>
        <w:div w:id="1729569055">
          <w:marLeft w:val="605"/>
          <w:marRight w:val="0"/>
          <w:marTop w:val="259"/>
          <w:marBottom w:val="0"/>
          <w:divBdr>
            <w:top w:val="none" w:sz="0" w:space="0" w:color="auto"/>
            <w:left w:val="none" w:sz="0" w:space="0" w:color="auto"/>
            <w:bottom w:val="none" w:sz="0" w:space="0" w:color="auto"/>
            <w:right w:val="none" w:sz="0" w:space="0" w:color="auto"/>
          </w:divBdr>
        </w:div>
        <w:div w:id="1747914815">
          <w:marLeft w:val="605"/>
          <w:marRight w:val="0"/>
          <w:marTop w:val="259"/>
          <w:marBottom w:val="0"/>
          <w:divBdr>
            <w:top w:val="none" w:sz="0" w:space="0" w:color="auto"/>
            <w:left w:val="none" w:sz="0" w:space="0" w:color="auto"/>
            <w:bottom w:val="none" w:sz="0" w:space="0" w:color="auto"/>
            <w:right w:val="none" w:sz="0" w:space="0" w:color="auto"/>
          </w:divBdr>
        </w:div>
        <w:div w:id="1849252704">
          <w:marLeft w:val="1382"/>
          <w:marRight w:val="0"/>
          <w:marTop w:val="77"/>
          <w:marBottom w:val="0"/>
          <w:divBdr>
            <w:top w:val="none" w:sz="0" w:space="0" w:color="auto"/>
            <w:left w:val="none" w:sz="0" w:space="0" w:color="auto"/>
            <w:bottom w:val="none" w:sz="0" w:space="0" w:color="auto"/>
            <w:right w:val="none" w:sz="0" w:space="0" w:color="auto"/>
          </w:divBdr>
        </w:div>
        <w:div w:id="1884058946">
          <w:marLeft w:val="605"/>
          <w:marRight w:val="0"/>
          <w:marTop w:val="230"/>
          <w:marBottom w:val="0"/>
          <w:divBdr>
            <w:top w:val="none" w:sz="0" w:space="0" w:color="auto"/>
            <w:left w:val="none" w:sz="0" w:space="0" w:color="auto"/>
            <w:bottom w:val="none" w:sz="0" w:space="0" w:color="auto"/>
            <w:right w:val="none" w:sz="0" w:space="0" w:color="auto"/>
          </w:divBdr>
        </w:div>
        <w:div w:id="2015910260">
          <w:marLeft w:val="1382"/>
          <w:marRight w:val="0"/>
          <w:marTop w:val="77"/>
          <w:marBottom w:val="0"/>
          <w:divBdr>
            <w:top w:val="none" w:sz="0" w:space="0" w:color="auto"/>
            <w:left w:val="none" w:sz="0" w:space="0" w:color="auto"/>
            <w:bottom w:val="none" w:sz="0" w:space="0" w:color="auto"/>
            <w:right w:val="none" w:sz="0" w:space="0" w:color="auto"/>
          </w:divBdr>
        </w:div>
      </w:divsChild>
    </w:div>
    <w:div w:id="346490478">
      <w:bodyDiv w:val="1"/>
      <w:marLeft w:val="0"/>
      <w:marRight w:val="0"/>
      <w:marTop w:val="0"/>
      <w:marBottom w:val="0"/>
      <w:divBdr>
        <w:top w:val="none" w:sz="0" w:space="0" w:color="auto"/>
        <w:left w:val="none" w:sz="0" w:space="0" w:color="auto"/>
        <w:bottom w:val="none" w:sz="0" w:space="0" w:color="auto"/>
        <w:right w:val="none" w:sz="0" w:space="0" w:color="auto"/>
      </w:divBdr>
      <w:divsChild>
        <w:div w:id="243030423">
          <w:marLeft w:val="1987"/>
          <w:marRight w:val="0"/>
          <w:marTop w:val="0"/>
          <w:marBottom w:val="0"/>
          <w:divBdr>
            <w:top w:val="none" w:sz="0" w:space="0" w:color="auto"/>
            <w:left w:val="none" w:sz="0" w:space="0" w:color="auto"/>
            <w:bottom w:val="none" w:sz="0" w:space="0" w:color="auto"/>
            <w:right w:val="none" w:sz="0" w:space="0" w:color="auto"/>
          </w:divBdr>
        </w:div>
        <w:div w:id="317534014">
          <w:marLeft w:val="1310"/>
          <w:marRight w:val="0"/>
          <w:marTop w:val="72"/>
          <w:marBottom w:val="0"/>
          <w:divBdr>
            <w:top w:val="none" w:sz="0" w:space="0" w:color="auto"/>
            <w:left w:val="none" w:sz="0" w:space="0" w:color="auto"/>
            <w:bottom w:val="none" w:sz="0" w:space="0" w:color="auto"/>
            <w:right w:val="none" w:sz="0" w:space="0" w:color="auto"/>
          </w:divBdr>
        </w:div>
        <w:div w:id="485367615">
          <w:marLeft w:val="1310"/>
          <w:marRight w:val="0"/>
          <w:marTop w:val="62"/>
          <w:marBottom w:val="0"/>
          <w:divBdr>
            <w:top w:val="none" w:sz="0" w:space="0" w:color="auto"/>
            <w:left w:val="none" w:sz="0" w:space="0" w:color="auto"/>
            <w:bottom w:val="none" w:sz="0" w:space="0" w:color="auto"/>
            <w:right w:val="none" w:sz="0" w:space="0" w:color="auto"/>
          </w:divBdr>
        </w:div>
        <w:div w:id="765156807">
          <w:marLeft w:val="1987"/>
          <w:marRight w:val="0"/>
          <w:marTop w:val="0"/>
          <w:marBottom w:val="0"/>
          <w:divBdr>
            <w:top w:val="none" w:sz="0" w:space="0" w:color="auto"/>
            <w:left w:val="none" w:sz="0" w:space="0" w:color="auto"/>
            <w:bottom w:val="none" w:sz="0" w:space="0" w:color="auto"/>
            <w:right w:val="none" w:sz="0" w:space="0" w:color="auto"/>
          </w:divBdr>
        </w:div>
        <w:div w:id="811681151">
          <w:marLeft w:val="1310"/>
          <w:marRight w:val="0"/>
          <w:marTop w:val="62"/>
          <w:marBottom w:val="0"/>
          <w:divBdr>
            <w:top w:val="none" w:sz="0" w:space="0" w:color="auto"/>
            <w:left w:val="none" w:sz="0" w:space="0" w:color="auto"/>
            <w:bottom w:val="none" w:sz="0" w:space="0" w:color="auto"/>
            <w:right w:val="none" w:sz="0" w:space="0" w:color="auto"/>
          </w:divBdr>
        </w:div>
        <w:div w:id="1001739650">
          <w:marLeft w:val="1987"/>
          <w:marRight w:val="0"/>
          <w:marTop w:val="0"/>
          <w:marBottom w:val="0"/>
          <w:divBdr>
            <w:top w:val="none" w:sz="0" w:space="0" w:color="auto"/>
            <w:left w:val="none" w:sz="0" w:space="0" w:color="auto"/>
            <w:bottom w:val="none" w:sz="0" w:space="0" w:color="auto"/>
            <w:right w:val="none" w:sz="0" w:space="0" w:color="auto"/>
          </w:divBdr>
        </w:div>
        <w:div w:id="1086342197">
          <w:marLeft w:val="1310"/>
          <w:marRight w:val="0"/>
          <w:marTop w:val="62"/>
          <w:marBottom w:val="0"/>
          <w:divBdr>
            <w:top w:val="none" w:sz="0" w:space="0" w:color="auto"/>
            <w:left w:val="none" w:sz="0" w:space="0" w:color="auto"/>
            <w:bottom w:val="none" w:sz="0" w:space="0" w:color="auto"/>
            <w:right w:val="none" w:sz="0" w:space="0" w:color="auto"/>
          </w:divBdr>
        </w:div>
        <w:div w:id="1736733323">
          <w:marLeft w:val="1987"/>
          <w:marRight w:val="0"/>
          <w:marTop w:val="0"/>
          <w:marBottom w:val="0"/>
          <w:divBdr>
            <w:top w:val="none" w:sz="0" w:space="0" w:color="auto"/>
            <w:left w:val="none" w:sz="0" w:space="0" w:color="auto"/>
            <w:bottom w:val="none" w:sz="0" w:space="0" w:color="auto"/>
            <w:right w:val="none" w:sz="0" w:space="0" w:color="auto"/>
          </w:divBdr>
        </w:div>
        <w:div w:id="1914465738">
          <w:marLeft w:val="2837"/>
          <w:marRight w:val="0"/>
          <w:marTop w:val="0"/>
          <w:marBottom w:val="0"/>
          <w:divBdr>
            <w:top w:val="none" w:sz="0" w:space="0" w:color="auto"/>
            <w:left w:val="none" w:sz="0" w:space="0" w:color="auto"/>
            <w:bottom w:val="none" w:sz="0" w:space="0" w:color="auto"/>
            <w:right w:val="none" w:sz="0" w:space="0" w:color="auto"/>
          </w:divBdr>
        </w:div>
        <w:div w:id="2101368149">
          <w:marLeft w:val="2837"/>
          <w:marRight w:val="0"/>
          <w:marTop w:val="0"/>
          <w:marBottom w:val="0"/>
          <w:divBdr>
            <w:top w:val="none" w:sz="0" w:space="0" w:color="auto"/>
            <w:left w:val="none" w:sz="0" w:space="0" w:color="auto"/>
            <w:bottom w:val="none" w:sz="0" w:space="0" w:color="auto"/>
            <w:right w:val="none" w:sz="0" w:space="0" w:color="auto"/>
          </w:divBdr>
        </w:div>
      </w:divsChild>
    </w:div>
    <w:div w:id="349533707">
      <w:bodyDiv w:val="1"/>
      <w:marLeft w:val="0"/>
      <w:marRight w:val="0"/>
      <w:marTop w:val="0"/>
      <w:marBottom w:val="0"/>
      <w:divBdr>
        <w:top w:val="none" w:sz="0" w:space="0" w:color="auto"/>
        <w:left w:val="none" w:sz="0" w:space="0" w:color="auto"/>
        <w:bottom w:val="none" w:sz="0" w:space="0" w:color="auto"/>
        <w:right w:val="none" w:sz="0" w:space="0" w:color="auto"/>
      </w:divBdr>
    </w:div>
    <w:div w:id="351079733">
      <w:bodyDiv w:val="1"/>
      <w:marLeft w:val="0"/>
      <w:marRight w:val="0"/>
      <w:marTop w:val="0"/>
      <w:marBottom w:val="0"/>
      <w:divBdr>
        <w:top w:val="none" w:sz="0" w:space="0" w:color="auto"/>
        <w:left w:val="none" w:sz="0" w:space="0" w:color="auto"/>
        <w:bottom w:val="none" w:sz="0" w:space="0" w:color="auto"/>
        <w:right w:val="none" w:sz="0" w:space="0" w:color="auto"/>
      </w:divBdr>
    </w:div>
    <w:div w:id="358357323">
      <w:bodyDiv w:val="1"/>
      <w:marLeft w:val="0"/>
      <w:marRight w:val="0"/>
      <w:marTop w:val="0"/>
      <w:marBottom w:val="0"/>
      <w:divBdr>
        <w:top w:val="none" w:sz="0" w:space="0" w:color="auto"/>
        <w:left w:val="none" w:sz="0" w:space="0" w:color="auto"/>
        <w:bottom w:val="none" w:sz="0" w:space="0" w:color="auto"/>
        <w:right w:val="none" w:sz="0" w:space="0" w:color="auto"/>
      </w:divBdr>
      <w:divsChild>
        <w:div w:id="1962833194">
          <w:marLeft w:val="605"/>
          <w:marRight w:val="0"/>
          <w:marTop w:val="230"/>
          <w:marBottom w:val="0"/>
          <w:divBdr>
            <w:top w:val="none" w:sz="0" w:space="0" w:color="auto"/>
            <w:left w:val="none" w:sz="0" w:space="0" w:color="auto"/>
            <w:bottom w:val="none" w:sz="0" w:space="0" w:color="auto"/>
            <w:right w:val="none" w:sz="0" w:space="0" w:color="auto"/>
          </w:divBdr>
        </w:div>
        <w:div w:id="2028365868">
          <w:marLeft w:val="1382"/>
          <w:marRight w:val="0"/>
          <w:marTop w:val="67"/>
          <w:marBottom w:val="0"/>
          <w:divBdr>
            <w:top w:val="none" w:sz="0" w:space="0" w:color="auto"/>
            <w:left w:val="none" w:sz="0" w:space="0" w:color="auto"/>
            <w:bottom w:val="none" w:sz="0" w:space="0" w:color="auto"/>
            <w:right w:val="none" w:sz="0" w:space="0" w:color="auto"/>
          </w:divBdr>
        </w:div>
      </w:divsChild>
    </w:div>
    <w:div w:id="370228988">
      <w:bodyDiv w:val="1"/>
      <w:marLeft w:val="0"/>
      <w:marRight w:val="0"/>
      <w:marTop w:val="0"/>
      <w:marBottom w:val="0"/>
      <w:divBdr>
        <w:top w:val="none" w:sz="0" w:space="0" w:color="auto"/>
        <w:left w:val="none" w:sz="0" w:space="0" w:color="auto"/>
        <w:bottom w:val="none" w:sz="0" w:space="0" w:color="auto"/>
        <w:right w:val="none" w:sz="0" w:space="0" w:color="auto"/>
      </w:divBdr>
    </w:div>
    <w:div w:id="371223837">
      <w:bodyDiv w:val="1"/>
      <w:marLeft w:val="0"/>
      <w:marRight w:val="0"/>
      <w:marTop w:val="0"/>
      <w:marBottom w:val="0"/>
      <w:divBdr>
        <w:top w:val="none" w:sz="0" w:space="0" w:color="auto"/>
        <w:left w:val="none" w:sz="0" w:space="0" w:color="auto"/>
        <w:bottom w:val="none" w:sz="0" w:space="0" w:color="auto"/>
        <w:right w:val="none" w:sz="0" w:space="0" w:color="auto"/>
      </w:divBdr>
    </w:div>
    <w:div w:id="371853881">
      <w:bodyDiv w:val="1"/>
      <w:marLeft w:val="0"/>
      <w:marRight w:val="0"/>
      <w:marTop w:val="0"/>
      <w:marBottom w:val="0"/>
      <w:divBdr>
        <w:top w:val="none" w:sz="0" w:space="0" w:color="auto"/>
        <w:left w:val="none" w:sz="0" w:space="0" w:color="auto"/>
        <w:bottom w:val="none" w:sz="0" w:space="0" w:color="auto"/>
        <w:right w:val="none" w:sz="0" w:space="0" w:color="auto"/>
      </w:divBdr>
      <w:divsChild>
        <w:div w:id="26412687">
          <w:marLeft w:val="1382"/>
          <w:marRight w:val="0"/>
          <w:marTop w:val="58"/>
          <w:marBottom w:val="0"/>
          <w:divBdr>
            <w:top w:val="none" w:sz="0" w:space="0" w:color="auto"/>
            <w:left w:val="none" w:sz="0" w:space="0" w:color="auto"/>
            <w:bottom w:val="none" w:sz="0" w:space="0" w:color="auto"/>
            <w:right w:val="none" w:sz="0" w:space="0" w:color="auto"/>
          </w:divBdr>
        </w:div>
        <w:div w:id="120415996">
          <w:marLeft w:val="1382"/>
          <w:marRight w:val="0"/>
          <w:marTop w:val="58"/>
          <w:marBottom w:val="0"/>
          <w:divBdr>
            <w:top w:val="none" w:sz="0" w:space="0" w:color="auto"/>
            <w:left w:val="none" w:sz="0" w:space="0" w:color="auto"/>
            <w:bottom w:val="none" w:sz="0" w:space="0" w:color="auto"/>
            <w:right w:val="none" w:sz="0" w:space="0" w:color="auto"/>
          </w:divBdr>
        </w:div>
        <w:div w:id="162355729">
          <w:marLeft w:val="1382"/>
          <w:marRight w:val="0"/>
          <w:marTop w:val="58"/>
          <w:marBottom w:val="0"/>
          <w:divBdr>
            <w:top w:val="none" w:sz="0" w:space="0" w:color="auto"/>
            <w:left w:val="none" w:sz="0" w:space="0" w:color="auto"/>
            <w:bottom w:val="none" w:sz="0" w:space="0" w:color="auto"/>
            <w:right w:val="none" w:sz="0" w:space="0" w:color="auto"/>
          </w:divBdr>
        </w:div>
        <w:div w:id="183204593">
          <w:marLeft w:val="1382"/>
          <w:marRight w:val="0"/>
          <w:marTop w:val="58"/>
          <w:marBottom w:val="0"/>
          <w:divBdr>
            <w:top w:val="none" w:sz="0" w:space="0" w:color="auto"/>
            <w:left w:val="none" w:sz="0" w:space="0" w:color="auto"/>
            <w:bottom w:val="none" w:sz="0" w:space="0" w:color="auto"/>
            <w:right w:val="none" w:sz="0" w:space="0" w:color="auto"/>
          </w:divBdr>
        </w:div>
        <w:div w:id="379207945">
          <w:marLeft w:val="605"/>
          <w:marRight w:val="0"/>
          <w:marTop w:val="230"/>
          <w:marBottom w:val="0"/>
          <w:divBdr>
            <w:top w:val="none" w:sz="0" w:space="0" w:color="auto"/>
            <w:left w:val="none" w:sz="0" w:space="0" w:color="auto"/>
            <w:bottom w:val="none" w:sz="0" w:space="0" w:color="auto"/>
            <w:right w:val="none" w:sz="0" w:space="0" w:color="auto"/>
          </w:divBdr>
        </w:div>
        <w:div w:id="380062772">
          <w:marLeft w:val="1382"/>
          <w:marRight w:val="0"/>
          <w:marTop w:val="58"/>
          <w:marBottom w:val="0"/>
          <w:divBdr>
            <w:top w:val="none" w:sz="0" w:space="0" w:color="auto"/>
            <w:left w:val="none" w:sz="0" w:space="0" w:color="auto"/>
            <w:bottom w:val="none" w:sz="0" w:space="0" w:color="auto"/>
            <w:right w:val="none" w:sz="0" w:space="0" w:color="auto"/>
          </w:divBdr>
        </w:div>
        <w:div w:id="541481055">
          <w:marLeft w:val="605"/>
          <w:marRight w:val="0"/>
          <w:marTop w:val="230"/>
          <w:marBottom w:val="0"/>
          <w:divBdr>
            <w:top w:val="none" w:sz="0" w:space="0" w:color="auto"/>
            <w:left w:val="none" w:sz="0" w:space="0" w:color="auto"/>
            <w:bottom w:val="none" w:sz="0" w:space="0" w:color="auto"/>
            <w:right w:val="none" w:sz="0" w:space="0" w:color="auto"/>
          </w:divBdr>
        </w:div>
        <w:div w:id="749422325">
          <w:marLeft w:val="1382"/>
          <w:marRight w:val="0"/>
          <w:marTop w:val="58"/>
          <w:marBottom w:val="0"/>
          <w:divBdr>
            <w:top w:val="none" w:sz="0" w:space="0" w:color="auto"/>
            <w:left w:val="none" w:sz="0" w:space="0" w:color="auto"/>
            <w:bottom w:val="none" w:sz="0" w:space="0" w:color="auto"/>
            <w:right w:val="none" w:sz="0" w:space="0" w:color="auto"/>
          </w:divBdr>
        </w:div>
        <w:div w:id="788663251">
          <w:marLeft w:val="605"/>
          <w:marRight w:val="0"/>
          <w:marTop w:val="230"/>
          <w:marBottom w:val="0"/>
          <w:divBdr>
            <w:top w:val="none" w:sz="0" w:space="0" w:color="auto"/>
            <w:left w:val="none" w:sz="0" w:space="0" w:color="auto"/>
            <w:bottom w:val="none" w:sz="0" w:space="0" w:color="auto"/>
            <w:right w:val="none" w:sz="0" w:space="0" w:color="auto"/>
          </w:divBdr>
        </w:div>
        <w:div w:id="811094737">
          <w:marLeft w:val="1382"/>
          <w:marRight w:val="0"/>
          <w:marTop w:val="58"/>
          <w:marBottom w:val="0"/>
          <w:divBdr>
            <w:top w:val="none" w:sz="0" w:space="0" w:color="auto"/>
            <w:left w:val="none" w:sz="0" w:space="0" w:color="auto"/>
            <w:bottom w:val="none" w:sz="0" w:space="0" w:color="auto"/>
            <w:right w:val="none" w:sz="0" w:space="0" w:color="auto"/>
          </w:divBdr>
        </w:div>
        <w:div w:id="889461643">
          <w:marLeft w:val="605"/>
          <w:marRight w:val="0"/>
          <w:marTop w:val="230"/>
          <w:marBottom w:val="0"/>
          <w:divBdr>
            <w:top w:val="none" w:sz="0" w:space="0" w:color="auto"/>
            <w:left w:val="none" w:sz="0" w:space="0" w:color="auto"/>
            <w:bottom w:val="none" w:sz="0" w:space="0" w:color="auto"/>
            <w:right w:val="none" w:sz="0" w:space="0" w:color="auto"/>
          </w:divBdr>
        </w:div>
        <w:div w:id="889730938">
          <w:marLeft w:val="1382"/>
          <w:marRight w:val="0"/>
          <w:marTop w:val="58"/>
          <w:marBottom w:val="0"/>
          <w:divBdr>
            <w:top w:val="none" w:sz="0" w:space="0" w:color="auto"/>
            <w:left w:val="none" w:sz="0" w:space="0" w:color="auto"/>
            <w:bottom w:val="none" w:sz="0" w:space="0" w:color="auto"/>
            <w:right w:val="none" w:sz="0" w:space="0" w:color="auto"/>
          </w:divBdr>
        </w:div>
        <w:div w:id="1033117435">
          <w:marLeft w:val="605"/>
          <w:marRight w:val="0"/>
          <w:marTop w:val="230"/>
          <w:marBottom w:val="0"/>
          <w:divBdr>
            <w:top w:val="none" w:sz="0" w:space="0" w:color="auto"/>
            <w:left w:val="none" w:sz="0" w:space="0" w:color="auto"/>
            <w:bottom w:val="none" w:sz="0" w:space="0" w:color="auto"/>
            <w:right w:val="none" w:sz="0" w:space="0" w:color="auto"/>
          </w:divBdr>
        </w:div>
        <w:div w:id="1077171527">
          <w:marLeft w:val="1382"/>
          <w:marRight w:val="0"/>
          <w:marTop w:val="58"/>
          <w:marBottom w:val="0"/>
          <w:divBdr>
            <w:top w:val="none" w:sz="0" w:space="0" w:color="auto"/>
            <w:left w:val="none" w:sz="0" w:space="0" w:color="auto"/>
            <w:bottom w:val="none" w:sz="0" w:space="0" w:color="auto"/>
            <w:right w:val="none" w:sz="0" w:space="0" w:color="auto"/>
          </w:divBdr>
        </w:div>
        <w:div w:id="1093627404">
          <w:marLeft w:val="605"/>
          <w:marRight w:val="0"/>
          <w:marTop w:val="230"/>
          <w:marBottom w:val="0"/>
          <w:divBdr>
            <w:top w:val="none" w:sz="0" w:space="0" w:color="auto"/>
            <w:left w:val="none" w:sz="0" w:space="0" w:color="auto"/>
            <w:bottom w:val="none" w:sz="0" w:space="0" w:color="auto"/>
            <w:right w:val="none" w:sz="0" w:space="0" w:color="auto"/>
          </w:divBdr>
        </w:div>
        <w:div w:id="1321957552">
          <w:marLeft w:val="605"/>
          <w:marRight w:val="0"/>
          <w:marTop w:val="230"/>
          <w:marBottom w:val="0"/>
          <w:divBdr>
            <w:top w:val="none" w:sz="0" w:space="0" w:color="auto"/>
            <w:left w:val="none" w:sz="0" w:space="0" w:color="auto"/>
            <w:bottom w:val="none" w:sz="0" w:space="0" w:color="auto"/>
            <w:right w:val="none" w:sz="0" w:space="0" w:color="auto"/>
          </w:divBdr>
        </w:div>
        <w:div w:id="1395666646">
          <w:marLeft w:val="1382"/>
          <w:marRight w:val="0"/>
          <w:marTop w:val="58"/>
          <w:marBottom w:val="0"/>
          <w:divBdr>
            <w:top w:val="none" w:sz="0" w:space="0" w:color="auto"/>
            <w:left w:val="none" w:sz="0" w:space="0" w:color="auto"/>
            <w:bottom w:val="none" w:sz="0" w:space="0" w:color="auto"/>
            <w:right w:val="none" w:sz="0" w:space="0" w:color="auto"/>
          </w:divBdr>
        </w:div>
        <w:div w:id="1458063991">
          <w:marLeft w:val="1382"/>
          <w:marRight w:val="0"/>
          <w:marTop w:val="58"/>
          <w:marBottom w:val="0"/>
          <w:divBdr>
            <w:top w:val="none" w:sz="0" w:space="0" w:color="auto"/>
            <w:left w:val="none" w:sz="0" w:space="0" w:color="auto"/>
            <w:bottom w:val="none" w:sz="0" w:space="0" w:color="auto"/>
            <w:right w:val="none" w:sz="0" w:space="0" w:color="auto"/>
          </w:divBdr>
        </w:div>
        <w:div w:id="1504081722">
          <w:marLeft w:val="1382"/>
          <w:marRight w:val="0"/>
          <w:marTop w:val="58"/>
          <w:marBottom w:val="0"/>
          <w:divBdr>
            <w:top w:val="none" w:sz="0" w:space="0" w:color="auto"/>
            <w:left w:val="none" w:sz="0" w:space="0" w:color="auto"/>
            <w:bottom w:val="none" w:sz="0" w:space="0" w:color="auto"/>
            <w:right w:val="none" w:sz="0" w:space="0" w:color="auto"/>
          </w:divBdr>
        </w:div>
        <w:div w:id="1504198084">
          <w:marLeft w:val="605"/>
          <w:marRight w:val="0"/>
          <w:marTop w:val="230"/>
          <w:marBottom w:val="0"/>
          <w:divBdr>
            <w:top w:val="none" w:sz="0" w:space="0" w:color="auto"/>
            <w:left w:val="none" w:sz="0" w:space="0" w:color="auto"/>
            <w:bottom w:val="none" w:sz="0" w:space="0" w:color="auto"/>
            <w:right w:val="none" w:sz="0" w:space="0" w:color="auto"/>
          </w:divBdr>
        </w:div>
        <w:div w:id="1871184006">
          <w:marLeft w:val="1382"/>
          <w:marRight w:val="0"/>
          <w:marTop w:val="58"/>
          <w:marBottom w:val="0"/>
          <w:divBdr>
            <w:top w:val="none" w:sz="0" w:space="0" w:color="auto"/>
            <w:left w:val="none" w:sz="0" w:space="0" w:color="auto"/>
            <w:bottom w:val="none" w:sz="0" w:space="0" w:color="auto"/>
            <w:right w:val="none" w:sz="0" w:space="0" w:color="auto"/>
          </w:divBdr>
        </w:div>
        <w:div w:id="1887718703">
          <w:marLeft w:val="1382"/>
          <w:marRight w:val="0"/>
          <w:marTop w:val="58"/>
          <w:marBottom w:val="0"/>
          <w:divBdr>
            <w:top w:val="none" w:sz="0" w:space="0" w:color="auto"/>
            <w:left w:val="none" w:sz="0" w:space="0" w:color="auto"/>
            <w:bottom w:val="none" w:sz="0" w:space="0" w:color="auto"/>
            <w:right w:val="none" w:sz="0" w:space="0" w:color="auto"/>
          </w:divBdr>
        </w:div>
        <w:div w:id="2054114161">
          <w:marLeft w:val="605"/>
          <w:marRight w:val="0"/>
          <w:marTop w:val="230"/>
          <w:marBottom w:val="0"/>
          <w:divBdr>
            <w:top w:val="none" w:sz="0" w:space="0" w:color="auto"/>
            <w:left w:val="none" w:sz="0" w:space="0" w:color="auto"/>
            <w:bottom w:val="none" w:sz="0" w:space="0" w:color="auto"/>
            <w:right w:val="none" w:sz="0" w:space="0" w:color="auto"/>
          </w:divBdr>
        </w:div>
      </w:divsChild>
    </w:div>
    <w:div w:id="383063273">
      <w:bodyDiv w:val="1"/>
      <w:marLeft w:val="0"/>
      <w:marRight w:val="0"/>
      <w:marTop w:val="0"/>
      <w:marBottom w:val="0"/>
      <w:divBdr>
        <w:top w:val="none" w:sz="0" w:space="0" w:color="auto"/>
        <w:left w:val="none" w:sz="0" w:space="0" w:color="auto"/>
        <w:bottom w:val="none" w:sz="0" w:space="0" w:color="auto"/>
        <w:right w:val="none" w:sz="0" w:space="0" w:color="auto"/>
      </w:divBdr>
      <w:divsChild>
        <w:div w:id="1033338635">
          <w:marLeft w:val="936"/>
          <w:marRight w:val="0"/>
          <w:marTop w:val="58"/>
          <w:marBottom w:val="0"/>
          <w:divBdr>
            <w:top w:val="none" w:sz="0" w:space="0" w:color="auto"/>
            <w:left w:val="none" w:sz="0" w:space="0" w:color="auto"/>
            <w:bottom w:val="none" w:sz="0" w:space="0" w:color="auto"/>
            <w:right w:val="none" w:sz="0" w:space="0" w:color="auto"/>
          </w:divBdr>
        </w:div>
        <w:div w:id="1088817356">
          <w:marLeft w:val="936"/>
          <w:marRight w:val="0"/>
          <w:marTop w:val="58"/>
          <w:marBottom w:val="0"/>
          <w:divBdr>
            <w:top w:val="none" w:sz="0" w:space="0" w:color="auto"/>
            <w:left w:val="none" w:sz="0" w:space="0" w:color="auto"/>
            <w:bottom w:val="none" w:sz="0" w:space="0" w:color="auto"/>
            <w:right w:val="none" w:sz="0" w:space="0" w:color="auto"/>
          </w:divBdr>
        </w:div>
        <w:div w:id="1921404064">
          <w:marLeft w:val="936"/>
          <w:marRight w:val="0"/>
          <w:marTop w:val="58"/>
          <w:marBottom w:val="0"/>
          <w:divBdr>
            <w:top w:val="none" w:sz="0" w:space="0" w:color="auto"/>
            <w:left w:val="none" w:sz="0" w:space="0" w:color="auto"/>
            <w:bottom w:val="none" w:sz="0" w:space="0" w:color="auto"/>
            <w:right w:val="none" w:sz="0" w:space="0" w:color="auto"/>
          </w:divBdr>
        </w:div>
      </w:divsChild>
    </w:div>
    <w:div w:id="389961864">
      <w:bodyDiv w:val="1"/>
      <w:marLeft w:val="0"/>
      <w:marRight w:val="0"/>
      <w:marTop w:val="0"/>
      <w:marBottom w:val="0"/>
      <w:divBdr>
        <w:top w:val="none" w:sz="0" w:space="0" w:color="auto"/>
        <w:left w:val="none" w:sz="0" w:space="0" w:color="auto"/>
        <w:bottom w:val="none" w:sz="0" w:space="0" w:color="auto"/>
        <w:right w:val="none" w:sz="0" w:space="0" w:color="auto"/>
      </w:divBdr>
      <w:divsChild>
        <w:div w:id="125051671">
          <w:marLeft w:val="144"/>
          <w:marRight w:val="0"/>
          <w:marTop w:val="0"/>
          <w:marBottom w:val="0"/>
          <w:divBdr>
            <w:top w:val="none" w:sz="0" w:space="0" w:color="auto"/>
            <w:left w:val="none" w:sz="0" w:space="0" w:color="auto"/>
            <w:bottom w:val="none" w:sz="0" w:space="0" w:color="auto"/>
            <w:right w:val="none" w:sz="0" w:space="0" w:color="auto"/>
          </w:divBdr>
        </w:div>
        <w:div w:id="454644269">
          <w:marLeft w:val="144"/>
          <w:marRight w:val="0"/>
          <w:marTop w:val="0"/>
          <w:marBottom w:val="0"/>
          <w:divBdr>
            <w:top w:val="none" w:sz="0" w:space="0" w:color="auto"/>
            <w:left w:val="none" w:sz="0" w:space="0" w:color="auto"/>
            <w:bottom w:val="none" w:sz="0" w:space="0" w:color="auto"/>
            <w:right w:val="none" w:sz="0" w:space="0" w:color="auto"/>
          </w:divBdr>
        </w:div>
        <w:div w:id="631835077">
          <w:marLeft w:val="144"/>
          <w:marRight w:val="0"/>
          <w:marTop w:val="0"/>
          <w:marBottom w:val="0"/>
          <w:divBdr>
            <w:top w:val="none" w:sz="0" w:space="0" w:color="auto"/>
            <w:left w:val="none" w:sz="0" w:space="0" w:color="auto"/>
            <w:bottom w:val="none" w:sz="0" w:space="0" w:color="auto"/>
            <w:right w:val="none" w:sz="0" w:space="0" w:color="auto"/>
          </w:divBdr>
        </w:div>
        <w:div w:id="721714672">
          <w:marLeft w:val="144"/>
          <w:marRight w:val="0"/>
          <w:marTop w:val="0"/>
          <w:marBottom w:val="0"/>
          <w:divBdr>
            <w:top w:val="none" w:sz="0" w:space="0" w:color="auto"/>
            <w:left w:val="none" w:sz="0" w:space="0" w:color="auto"/>
            <w:bottom w:val="none" w:sz="0" w:space="0" w:color="auto"/>
            <w:right w:val="none" w:sz="0" w:space="0" w:color="auto"/>
          </w:divBdr>
        </w:div>
        <w:div w:id="803740624">
          <w:marLeft w:val="144"/>
          <w:marRight w:val="0"/>
          <w:marTop w:val="0"/>
          <w:marBottom w:val="0"/>
          <w:divBdr>
            <w:top w:val="none" w:sz="0" w:space="0" w:color="auto"/>
            <w:left w:val="none" w:sz="0" w:space="0" w:color="auto"/>
            <w:bottom w:val="none" w:sz="0" w:space="0" w:color="auto"/>
            <w:right w:val="none" w:sz="0" w:space="0" w:color="auto"/>
          </w:divBdr>
        </w:div>
        <w:div w:id="1101535400">
          <w:marLeft w:val="144"/>
          <w:marRight w:val="0"/>
          <w:marTop w:val="0"/>
          <w:marBottom w:val="0"/>
          <w:divBdr>
            <w:top w:val="none" w:sz="0" w:space="0" w:color="auto"/>
            <w:left w:val="none" w:sz="0" w:space="0" w:color="auto"/>
            <w:bottom w:val="none" w:sz="0" w:space="0" w:color="auto"/>
            <w:right w:val="none" w:sz="0" w:space="0" w:color="auto"/>
          </w:divBdr>
        </w:div>
        <w:div w:id="1130367346">
          <w:marLeft w:val="144"/>
          <w:marRight w:val="0"/>
          <w:marTop w:val="0"/>
          <w:marBottom w:val="0"/>
          <w:divBdr>
            <w:top w:val="none" w:sz="0" w:space="0" w:color="auto"/>
            <w:left w:val="none" w:sz="0" w:space="0" w:color="auto"/>
            <w:bottom w:val="none" w:sz="0" w:space="0" w:color="auto"/>
            <w:right w:val="none" w:sz="0" w:space="0" w:color="auto"/>
          </w:divBdr>
        </w:div>
        <w:div w:id="1472676380">
          <w:marLeft w:val="144"/>
          <w:marRight w:val="0"/>
          <w:marTop w:val="0"/>
          <w:marBottom w:val="0"/>
          <w:divBdr>
            <w:top w:val="none" w:sz="0" w:space="0" w:color="auto"/>
            <w:left w:val="none" w:sz="0" w:space="0" w:color="auto"/>
            <w:bottom w:val="none" w:sz="0" w:space="0" w:color="auto"/>
            <w:right w:val="none" w:sz="0" w:space="0" w:color="auto"/>
          </w:divBdr>
        </w:div>
        <w:div w:id="1858033681">
          <w:marLeft w:val="144"/>
          <w:marRight w:val="0"/>
          <w:marTop w:val="0"/>
          <w:marBottom w:val="0"/>
          <w:divBdr>
            <w:top w:val="none" w:sz="0" w:space="0" w:color="auto"/>
            <w:left w:val="none" w:sz="0" w:space="0" w:color="auto"/>
            <w:bottom w:val="none" w:sz="0" w:space="0" w:color="auto"/>
            <w:right w:val="none" w:sz="0" w:space="0" w:color="auto"/>
          </w:divBdr>
        </w:div>
      </w:divsChild>
    </w:div>
    <w:div w:id="395664439">
      <w:bodyDiv w:val="1"/>
      <w:marLeft w:val="0"/>
      <w:marRight w:val="0"/>
      <w:marTop w:val="0"/>
      <w:marBottom w:val="0"/>
      <w:divBdr>
        <w:top w:val="none" w:sz="0" w:space="0" w:color="auto"/>
        <w:left w:val="none" w:sz="0" w:space="0" w:color="auto"/>
        <w:bottom w:val="none" w:sz="0" w:space="0" w:color="auto"/>
        <w:right w:val="none" w:sz="0" w:space="0" w:color="auto"/>
      </w:divBdr>
    </w:div>
    <w:div w:id="396050564">
      <w:bodyDiv w:val="1"/>
      <w:marLeft w:val="0"/>
      <w:marRight w:val="0"/>
      <w:marTop w:val="0"/>
      <w:marBottom w:val="0"/>
      <w:divBdr>
        <w:top w:val="none" w:sz="0" w:space="0" w:color="auto"/>
        <w:left w:val="none" w:sz="0" w:space="0" w:color="auto"/>
        <w:bottom w:val="none" w:sz="0" w:space="0" w:color="auto"/>
        <w:right w:val="none" w:sz="0" w:space="0" w:color="auto"/>
      </w:divBdr>
    </w:div>
    <w:div w:id="396126099">
      <w:bodyDiv w:val="1"/>
      <w:marLeft w:val="0"/>
      <w:marRight w:val="0"/>
      <w:marTop w:val="0"/>
      <w:marBottom w:val="0"/>
      <w:divBdr>
        <w:top w:val="none" w:sz="0" w:space="0" w:color="auto"/>
        <w:left w:val="none" w:sz="0" w:space="0" w:color="auto"/>
        <w:bottom w:val="none" w:sz="0" w:space="0" w:color="auto"/>
        <w:right w:val="none" w:sz="0" w:space="0" w:color="auto"/>
      </w:divBdr>
    </w:div>
    <w:div w:id="404231324">
      <w:bodyDiv w:val="1"/>
      <w:marLeft w:val="0"/>
      <w:marRight w:val="0"/>
      <w:marTop w:val="0"/>
      <w:marBottom w:val="0"/>
      <w:divBdr>
        <w:top w:val="none" w:sz="0" w:space="0" w:color="auto"/>
        <w:left w:val="none" w:sz="0" w:space="0" w:color="auto"/>
        <w:bottom w:val="none" w:sz="0" w:space="0" w:color="auto"/>
        <w:right w:val="none" w:sz="0" w:space="0" w:color="auto"/>
      </w:divBdr>
      <w:divsChild>
        <w:div w:id="166796069">
          <w:marLeft w:val="1382"/>
          <w:marRight w:val="0"/>
          <w:marTop w:val="67"/>
          <w:marBottom w:val="0"/>
          <w:divBdr>
            <w:top w:val="none" w:sz="0" w:space="0" w:color="auto"/>
            <w:left w:val="none" w:sz="0" w:space="0" w:color="auto"/>
            <w:bottom w:val="none" w:sz="0" w:space="0" w:color="auto"/>
            <w:right w:val="none" w:sz="0" w:space="0" w:color="auto"/>
          </w:divBdr>
        </w:div>
        <w:div w:id="342049343">
          <w:marLeft w:val="1382"/>
          <w:marRight w:val="0"/>
          <w:marTop w:val="67"/>
          <w:marBottom w:val="0"/>
          <w:divBdr>
            <w:top w:val="none" w:sz="0" w:space="0" w:color="auto"/>
            <w:left w:val="none" w:sz="0" w:space="0" w:color="auto"/>
            <w:bottom w:val="none" w:sz="0" w:space="0" w:color="auto"/>
            <w:right w:val="none" w:sz="0" w:space="0" w:color="auto"/>
          </w:divBdr>
        </w:div>
        <w:div w:id="393940501">
          <w:marLeft w:val="1382"/>
          <w:marRight w:val="0"/>
          <w:marTop w:val="67"/>
          <w:marBottom w:val="0"/>
          <w:divBdr>
            <w:top w:val="none" w:sz="0" w:space="0" w:color="auto"/>
            <w:left w:val="none" w:sz="0" w:space="0" w:color="auto"/>
            <w:bottom w:val="none" w:sz="0" w:space="0" w:color="auto"/>
            <w:right w:val="none" w:sz="0" w:space="0" w:color="auto"/>
          </w:divBdr>
        </w:div>
        <w:div w:id="403334398">
          <w:marLeft w:val="605"/>
          <w:marRight w:val="0"/>
          <w:marTop w:val="202"/>
          <w:marBottom w:val="0"/>
          <w:divBdr>
            <w:top w:val="none" w:sz="0" w:space="0" w:color="auto"/>
            <w:left w:val="none" w:sz="0" w:space="0" w:color="auto"/>
            <w:bottom w:val="none" w:sz="0" w:space="0" w:color="auto"/>
            <w:right w:val="none" w:sz="0" w:space="0" w:color="auto"/>
          </w:divBdr>
        </w:div>
        <w:div w:id="579026657">
          <w:marLeft w:val="605"/>
          <w:marRight w:val="0"/>
          <w:marTop w:val="202"/>
          <w:marBottom w:val="0"/>
          <w:divBdr>
            <w:top w:val="none" w:sz="0" w:space="0" w:color="auto"/>
            <w:left w:val="none" w:sz="0" w:space="0" w:color="auto"/>
            <w:bottom w:val="none" w:sz="0" w:space="0" w:color="auto"/>
            <w:right w:val="none" w:sz="0" w:space="0" w:color="auto"/>
          </w:divBdr>
        </w:div>
        <w:div w:id="627976687">
          <w:marLeft w:val="605"/>
          <w:marRight w:val="0"/>
          <w:marTop w:val="202"/>
          <w:marBottom w:val="0"/>
          <w:divBdr>
            <w:top w:val="none" w:sz="0" w:space="0" w:color="auto"/>
            <w:left w:val="none" w:sz="0" w:space="0" w:color="auto"/>
            <w:bottom w:val="none" w:sz="0" w:space="0" w:color="auto"/>
            <w:right w:val="none" w:sz="0" w:space="0" w:color="auto"/>
          </w:divBdr>
        </w:div>
        <w:div w:id="994189207">
          <w:marLeft w:val="1382"/>
          <w:marRight w:val="0"/>
          <w:marTop w:val="67"/>
          <w:marBottom w:val="0"/>
          <w:divBdr>
            <w:top w:val="none" w:sz="0" w:space="0" w:color="auto"/>
            <w:left w:val="none" w:sz="0" w:space="0" w:color="auto"/>
            <w:bottom w:val="none" w:sz="0" w:space="0" w:color="auto"/>
            <w:right w:val="none" w:sz="0" w:space="0" w:color="auto"/>
          </w:divBdr>
        </w:div>
        <w:div w:id="1004360684">
          <w:marLeft w:val="1382"/>
          <w:marRight w:val="0"/>
          <w:marTop w:val="67"/>
          <w:marBottom w:val="0"/>
          <w:divBdr>
            <w:top w:val="none" w:sz="0" w:space="0" w:color="auto"/>
            <w:left w:val="none" w:sz="0" w:space="0" w:color="auto"/>
            <w:bottom w:val="none" w:sz="0" w:space="0" w:color="auto"/>
            <w:right w:val="none" w:sz="0" w:space="0" w:color="auto"/>
          </w:divBdr>
        </w:div>
        <w:div w:id="1207794347">
          <w:marLeft w:val="1382"/>
          <w:marRight w:val="0"/>
          <w:marTop w:val="67"/>
          <w:marBottom w:val="0"/>
          <w:divBdr>
            <w:top w:val="none" w:sz="0" w:space="0" w:color="auto"/>
            <w:left w:val="none" w:sz="0" w:space="0" w:color="auto"/>
            <w:bottom w:val="none" w:sz="0" w:space="0" w:color="auto"/>
            <w:right w:val="none" w:sz="0" w:space="0" w:color="auto"/>
          </w:divBdr>
        </w:div>
        <w:div w:id="1250236195">
          <w:marLeft w:val="1382"/>
          <w:marRight w:val="0"/>
          <w:marTop w:val="67"/>
          <w:marBottom w:val="0"/>
          <w:divBdr>
            <w:top w:val="none" w:sz="0" w:space="0" w:color="auto"/>
            <w:left w:val="none" w:sz="0" w:space="0" w:color="auto"/>
            <w:bottom w:val="none" w:sz="0" w:space="0" w:color="auto"/>
            <w:right w:val="none" w:sz="0" w:space="0" w:color="auto"/>
          </w:divBdr>
        </w:div>
        <w:div w:id="1289435844">
          <w:marLeft w:val="605"/>
          <w:marRight w:val="0"/>
          <w:marTop w:val="202"/>
          <w:marBottom w:val="0"/>
          <w:divBdr>
            <w:top w:val="none" w:sz="0" w:space="0" w:color="auto"/>
            <w:left w:val="none" w:sz="0" w:space="0" w:color="auto"/>
            <w:bottom w:val="none" w:sz="0" w:space="0" w:color="auto"/>
            <w:right w:val="none" w:sz="0" w:space="0" w:color="auto"/>
          </w:divBdr>
        </w:div>
        <w:div w:id="1602299404">
          <w:marLeft w:val="1382"/>
          <w:marRight w:val="0"/>
          <w:marTop w:val="67"/>
          <w:marBottom w:val="0"/>
          <w:divBdr>
            <w:top w:val="none" w:sz="0" w:space="0" w:color="auto"/>
            <w:left w:val="none" w:sz="0" w:space="0" w:color="auto"/>
            <w:bottom w:val="none" w:sz="0" w:space="0" w:color="auto"/>
            <w:right w:val="none" w:sz="0" w:space="0" w:color="auto"/>
          </w:divBdr>
        </w:div>
        <w:div w:id="2075080349">
          <w:marLeft w:val="605"/>
          <w:marRight w:val="0"/>
          <w:marTop w:val="202"/>
          <w:marBottom w:val="0"/>
          <w:divBdr>
            <w:top w:val="none" w:sz="0" w:space="0" w:color="auto"/>
            <w:left w:val="none" w:sz="0" w:space="0" w:color="auto"/>
            <w:bottom w:val="none" w:sz="0" w:space="0" w:color="auto"/>
            <w:right w:val="none" w:sz="0" w:space="0" w:color="auto"/>
          </w:divBdr>
        </w:div>
      </w:divsChild>
    </w:div>
    <w:div w:id="405693085">
      <w:bodyDiv w:val="1"/>
      <w:marLeft w:val="0"/>
      <w:marRight w:val="0"/>
      <w:marTop w:val="0"/>
      <w:marBottom w:val="0"/>
      <w:divBdr>
        <w:top w:val="none" w:sz="0" w:space="0" w:color="auto"/>
        <w:left w:val="none" w:sz="0" w:space="0" w:color="auto"/>
        <w:bottom w:val="none" w:sz="0" w:space="0" w:color="auto"/>
        <w:right w:val="none" w:sz="0" w:space="0" w:color="auto"/>
      </w:divBdr>
    </w:div>
    <w:div w:id="411119770">
      <w:bodyDiv w:val="1"/>
      <w:marLeft w:val="0"/>
      <w:marRight w:val="0"/>
      <w:marTop w:val="0"/>
      <w:marBottom w:val="0"/>
      <w:divBdr>
        <w:top w:val="none" w:sz="0" w:space="0" w:color="auto"/>
        <w:left w:val="none" w:sz="0" w:space="0" w:color="auto"/>
        <w:bottom w:val="none" w:sz="0" w:space="0" w:color="auto"/>
        <w:right w:val="none" w:sz="0" w:space="0" w:color="auto"/>
      </w:divBdr>
      <w:divsChild>
        <w:div w:id="817191763">
          <w:marLeft w:val="1382"/>
          <w:marRight w:val="0"/>
          <w:marTop w:val="67"/>
          <w:marBottom w:val="0"/>
          <w:divBdr>
            <w:top w:val="none" w:sz="0" w:space="0" w:color="auto"/>
            <w:left w:val="none" w:sz="0" w:space="0" w:color="auto"/>
            <w:bottom w:val="none" w:sz="0" w:space="0" w:color="auto"/>
            <w:right w:val="none" w:sz="0" w:space="0" w:color="auto"/>
          </w:divBdr>
        </w:div>
      </w:divsChild>
    </w:div>
    <w:div w:id="423262605">
      <w:bodyDiv w:val="1"/>
      <w:marLeft w:val="0"/>
      <w:marRight w:val="0"/>
      <w:marTop w:val="0"/>
      <w:marBottom w:val="0"/>
      <w:divBdr>
        <w:top w:val="none" w:sz="0" w:space="0" w:color="auto"/>
        <w:left w:val="none" w:sz="0" w:space="0" w:color="auto"/>
        <w:bottom w:val="none" w:sz="0" w:space="0" w:color="auto"/>
        <w:right w:val="none" w:sz="0" w:space="0" w:color="auto"/>
      </w:divBdr>
    </w:div>
    <w:div w:id="424956470">
      <w:bodyDiv w:val="1"/>
      <w:marLeft w:val="0"/>
      <w:marRight w:val="0"/>
      <w:marTop w:val="0"/>
      <w:marBottom w:val="0"/>
      <w:divBdr>
        <w:top w:val="none" w:sz="0" w:space="0" w:color="auto"/>
        <w:left w:val="none" w:sz="0" w:space="0" w:color="auto"/>
        <w:bottom w:val="none" w:sz="0" w:space="0" w:color="auto"/>
        <w:right w:val="none" w:sz="0" w:space="0" w:color="auto"/>
      </w:divBdr>
    </w:div>
    <w:div w:id="439497609">
      <w:bodyDiv w:val="1"/>
      <w:marLeft w:val="0"/>
      <w:marRight w:val="0"/>
      <w:marTop w:val="0"/>
      <w:marBottom w:val="0"/>
      <w:divBdr>
        <w:top w:val="none" w:sz="0" w:space="0" w:color="auto"/>
        <w:left w:val="none" w:sz="0" w:space="0" w:color="auto"/>
        <w:bottom w:val="none" w:sz="0" w:space="0" w:color="auto"/>
        <w:right w:val="none" w:sz="0" w:space="0" w:color="auto"/>
      </w:divBdr>
    </w:div>
    <w:div w:id="443499575">
      <w:bodyDiv w:val="1"/>
      <w:marLeft w:val="0"/>
      <w:marRight w:val="0"/>
      <w:marTop w:val="0"/>
      <w:marBottom w:val="0"/>
      <w:divBdr>
        <w:top w:val="none" w:sz="0" w:space="0" w:color="auto"/>
        <w:left w:val="none" w:sz="0" w:space="0" w:color="auto"/>
        <w:bottom w:val="none" w:sz="0" w:space="0" w:color="auto"/>
        <w:right w:val="none" w:sz="0" w:space="0" w:color="auto"/>
      </w:divBdr>
      <w:divsChild>
        <w:div w:id="323512449">
          <w:marLeft w:val="1382"/>
          <w:marRight w:val="0"/>
          <w:marTop w:val="67"/>
          <w:marBottom w:val="0"/>
          <w:divBdr>
            <w:top w:val="none" w:sz="0" w:space="0" w:color="auto"/>
            <w:left w:val="none" w:sz="0" w:space="0" w:color="auto"/>
            <w:bottom w:val="none" w:sz="0" w:space="0" w:color="auto"/>
            <w:right w:val="none" w:sz="0" w:space="0" w:color="auto"/>
          </w:divBdr>
        </w:div>
        <w:div w:id="455216540">
          <w:marLeft w:val="605"/>
          <w:marRight w:val="0"/>
          <w:marTop w:val="230"/>
          <w:marBottom w:val="0"/>
          <w:divBdr>
            <w:top w:val="none" w:sz="0" w:space="0" w:color="auto"/>
            <w:left w:val="none" w:sz="0" w:space="0" w:color="auto"/>
            <w:bottom w:val="none" w:sz="0" w:space="0" w:color="auto"/>
            <w:right w:val="none" w:sz="0" w:space="0" w:color="auto"/>
          </w:divBdr>
        </w:div>
        <w:div w:id="522397618">
          <w:marLeft w:val="605"/>
          <w:marRight w:val="0"/>
          <w:marTop w:val="230"/>
          <w:marBottom w:val="0"/>
          <w:divBdr>
            <w:top w:val="none" w:sz="0" w:space="0" w:color="auto"/>
            <w:left w:val="none" w:sz="0" w:space="0" w:color="auto"/>
            <w:bottom w:val="none" w:sz="0" w:space="0" w:color="auto"/>
            <w:right w:val="none" w:sz="0" w:space="0" w:color="auto"/>
          </w:divBdr>
        </w:div>
        <w:div w:id="696127753">
          <w:marLeft w:val="1382"/>
          <w:marRight w:val="0"/>
          <w:marTop w:val="67"/>
          <w:marBottom w:val="0"/>
          <w:divBdr>
            <w:top w:val="none" w:sz="0" w:space="0" w:color="auto"/>
            <w:left w:val="none" w:sz="0" w:space="0" w:color="auto"/>
            <w:bottom w:val="none" w:sz="0" w:space="0" w:color="auto"/>
            <w:right w:val="none" w:sz="0" w:space="0" w:color="auto"/>
          </w:divBdr>
        </w:div>
        <w:div w:id="814487047">
          <w:marLeft w:val="1382"/>
          <w:marRight w:val="0"/>
          <w:marTop w:val="67"/>
          <w:marBottom w:val="0"/>
          <w:divBdr>
            <w:top w:val="none" w:sz="0" w:space="0" w:color="auto"/>
            <w:left w:val="none" w:sz="0" w:space="0" w:color="auto"/>
            <w:bottom w:val="none" w:sz="0" w:space="0" w:color="auto"/>
            <w:right w:val="none" w:sz="0" w:space="0" w:color="auto"/>
          </w:divBdr>
        </w:div>
        <w:div w:id="981154329">
          <w:marLeft w:val="1382"/>
          <w:marRight w:val="0"/>
          <w:marTop w:val="67"/>
          <w:marBottom w:val="0"/>
          <w:divBdr>
            <w:top w:val="none" w:sz="0" w:space="0" w:color="auto"/>
            <w:left w:val="none" w:sz="0" w:space="0" w:color="auto"/>
            <w:bottom w:val="none" w:sz="0" w:space="0" w:color="auto"/>
            <w:right w:val="none" w:sz="0" w:space="0" w:color="auto"/>
          </w:divBdr>
        </w:div>
        <w:div w:id="1106997023">
          <w:marLeft w:val="1382"/>
          <w:marRight w:val="0"/>
          <w:marTop w:val="67"/>
          <w:marBottom w:val="0"/>
          <w:divBdr>
            <w:top w:val="none" w:sz="0" w:space="0" w:color="auto"/>
            <w:left w:val="none" w:sz="0" w:space="0" w:color="auto"/>
            <w:bottom w:val="none" w:sz="0" w:space="0" w:color="auto"/>
            <w:right w:val="none" w:sz="0" w:space="0" w:color="auto"/>
          </w:divBdr>
        </w:div>
        <w:div w:id="1235891878">
          <w:marLeft w:val="605"/>
          <w:marRight w:val="0"/>
          <w:marTop w:val="230"/>
          <w:marBottom w:val="0"/>
          <w:divBdr>
            <w:top w:val="none" w:sz="0" w:space="0" w:color="auto"/>
            <w:left w:val="none" w:sz="0" w:space="0" w:color="auto"/>
            <w:bottom w:val="none" w:sz="0" w:space="0" w:color="auto"/>
            <w:right w:val="none" w:sz="0" w:space="0" w:color="auto"/>
          </w:divBdr>
        </w:div>
        <w:div w:id="1287085301">
          <w:marLeft w:val="605"/>
          <w:marRight w:val="0"/>
          <w:marTop w:val="230"/>
          <w:marBottom w:val="0"/>
          <w:divBdr>
            <w:top w:val="none" w:sz="0" w:space="0" w:color="auto"/>
            <w:left w:val="none" w:sz="0" w:space="0" w:color="auto"/>
            <w:bottom w:val="none" w:sz="0" w:space="0" w:color="auto"/>
            <w:right w:val="none" w:sz="0" w:space="0" w:color="auto"/>
          </w:divBdr>
        </w:div>
        <w:div w:id="1513296756">
          <w:marLeft w:val="1382"/>
          <w:marRight w:val="0"/>
          <w:marTop w:val="67"/>
          <w:marBottom w:val="0"/>
          <w:divBdr>
            <w:top w:val="none" w:sz="0" w:space="0" w:color="auto"/>
            <w:left w:val="none" w:sz="0" w:space="0" w:color="auto"/>
            <w:bottom w:val="none" w:sz="0" w:space="0" w:color="auto"/>
            <w:right w:val="none" w:sz="0" w:space="0" w:color="auto"/>
          </w:divBdr>
        </w:div>
        <w:div w:id="1605769283">
          <w:marLeft w:val="1382"/>
          <w:marRight w:val="0"/>
          <w:marTop w:val="67"/>
          <w:marBottom w:val="0"/>
          <w:divBdr>
            <w:top w:val="none" w:sz="0" w:space="0" w:color="auto"/>
            <w:left w:val="none" w:sz="0" w:space="0" w:color="auto"/>
            <w:bottom w:val="none" w:sz="0" w:space="0" w:color="auto"/>
            <w:right w:val="none" w:sz="0" w:space="0" w:color="auto"/>
          </w:divBdr>
        </w:div>
        <w:div w:id="1777947364">
          <w:marLeft w:val="1382"/>
          <w:marRight w:val="0"/>
          <w:marTop w:val="67"/>
          <w:marBottom w:val="0"/>
          <w:divBdr>
            <w:top w:val="none" w:sz="0" w:space="0" w:color="auto"/>
            <w:left w:val="none" w:sz="0" w:space="0" w:color="auto"/>
            <w:bottom w:val="none" w:sz="0" w:space="0" w:color="auto"/>
            <w:right w:val="none" w:sz="0" w:space="0" w:color="auto"/>
          </w:divBdr>
        </w:div>
        <w:div w:id="1946185178">
          <w:marLeft w:val="1382"/>
          <w:marRight w:val="0"/>
          <w:marTop w:val="77"/>
          <w:marBottom w:val="0"/>
          <w:divBdr>
            <w:top w:val="none" w:sz="0" w:space="0" w:color="auto"/>
            <w:left w:val="none" w:sz="0" w:space="0" w:color="auto"/>
            <w:bottom w:val="none" w:sz="0" w:space="0" w:color="auto"/>
            <w:right w:val="none" w:sz="0" w:space="0" w:color="auto"/>
          </w:divBdr>
        </w:div>
      </w:divsChild>
    </w:div>
    <w:div w:id="461725860">
      <w:bodyDiv w:val="1"/>
      <w:marLeft w:val="0"/>
      <w:marRight w:val="0"/>
      <w:marTop w:val="0"/>
      <w:marBottom w:val="0"/>
      <w:divBdr>
        <w:top w:val="none" w:sz="0" w:space="0" w:color="auto"/>
        <w:left w:val="none" w:sz="0" w:space="0" w:color="auto"/>
        <w:bottom w:val="none" w:sz="0" w:space="0" w:color="auto"/>
        <w:right w:val="none" w:sz="0" w:space="0" w:color="auto"/>
      </w:divBdr>
      <w:divsChild>
        <w:div w:id="638221498">
          <w:marLeft w:val="634"/>
          <w:marRight w:val="0"/>
          <w:marTop w:val="240"/>
          <w:marBottom w:val="0"/>
          <w:divBdr>
            <w:top w:val="none" w:sz="0" w:space="0" w:color="auto"/>
            <w:left w:val="none" w:sz="0" w:space="0" w:color="auto"/>
            <w:bottom w:val="none" w:sz="0" w:space="0" w:color="auto"/>
            <w:right w:val="none" w:sz="0" w:space="0" w:color="auto"/>
          </w:divBdr>
        </w:div>
      </w:divsChild>
    </w:div>
    <w:div w:id="466826146">
      <w:bodyDiv w:val="1"/>
      <w:marLeft w:val="0"/>
      <w:marRight w:val="0"/>
      <w:marTop w:val="0"/>
      <w:marBottom w:val="0"/>
      <w:divBdr>
        <w:top w:val="none" w:sz="0" w:space="0" w:color="auto"/>
        <w:left w:val="none" w:sz="0" w:space="0" w:color="auto"/>
        <w:bottom w:val="none" w:sz="0" w:space="0" w:color="auto"/>
        <w:right w:val="none" w:sz="0" w:space="0" w:color="auto"/>
      </w:divBdr>
    </w:div>
    <w:div w:id="473182322">
      <w:bodyDiv w:val="1"/>
      <w:marLeft w:val="0"/>
      <w:marRight w:val="0"/>
      <w:marTop w:val="0"/>
      <w:marBottom w:val="0"/>
      <w:divBdr>
        <w:top w:val="none" w:sz="0" w:space="0" w:color="auto"/>
        <w:left w:val="none" w:sz="0" w:space="0" w:color="auto"/>
        <w:bottom w:val="none" w:sz="0" w:space="0" w:color="auto"/>
        <w:right w:val="none" w:sz="0" w:space="0" w:color="auto"/>
      </w:divBdr>
    </w:div>
    <w:div w:id="481041388">
      <w:bodyDiv w:val="1"/>
      <w:marLeft w:val="0"/>
      <w:marRight w:val="0"/>
      <w:marTop w:val="0"/>
      <w:marBottom w:val="0"/>
      <w:divBdr>
        <w:top w:val="none" w:sz="0" w:space="0" w:color="auto"/>
        <w:left w:val="none" w:sz="0" w:space="0" w:color="auto"/>
        <w:bottom w:val="none" w:sz="0" w:space="0" w:color="auto"/>
        <w:right w:val="none" w:sz="0" w:space="0" w:color="auto"/>
      </w:divBdr>
      <w:divsChild>
        <w:div w:id="356126806">
          <w:marLeft w:val="605"/>
          <w:marRight w:val="0"/>
          <w:marTop w:val="0"/>
          <w:marBottom w:val="0"/>
          <w:divBdr>
            <w:top w:val="none" w:sz="0" w:space="0" w:color="auto"/>
            <w:left w:val="none" w:sz="0" w:space="0" w:color="auto"/>
            <w:bottom w:val="none" w:sz="0" w:space="0" w:color="auto"/>
            <w:right w:val="none" w:sz="0" w:space="0" w:color="auto"/>
          </w:divBdr>
        </w:div>
        <w:div w:id="816916528">
          <w:marLeft w:val="1267"/>
          <w:marRight w:val="0"/>
          <w:marTop w:val="0"/>
          <w:marBottom w:val="0"/>
          <w:divBdr>
            <w:top w:val="none" w:sz="0" w:space="0" w:color="auto"/>
            <w:left w:val="none" w:sz="0" w:space="0" w:color="auto"/>
            <w:bottom w:val="none" w:sz="0" w:space="0" w:color="auto"/>
            <w:right w:val="none" w:sz="0" w:space="0" w:color="auto"/>
          </w:divBdr>
        </w:div>
        <w:div w:id="1196774881">
          <w:marLeft w:val="1267"/>
          <w:marRight w:val="0"/>
          <w:marTop w:val="0"/>
          <w:marBottom w:val="0"/>
          <w:divBdr>
            <w:top w:val="none" w:sz="0" w:space="0" w:color="auto"/>
            <w:left w:val="none" w:sz="0" w:space="0" w:color="auto"/>
            <w:bottom w:val="none" w:sz="0" w:space="0" w:color="auto"/>
            <w:right w:val="none" w:sz="0" w:space="0" w:color="auto"/>
          </w:divBdr>
        </w:div>
        <w:div w:id="1368991854">
          <w:marLeft w:val="1267"/>
          <w:marRight w:val="0"/>
          <w:marTop w:val="0"/>
          <w:marBottom w:val="0"/>
          <w:divBdr>
            <w:top w:val="none" w:sz="0" w:space="0" w:color="auto"/>
            <w:left w:val="none" w:sz="0" w:space="0" w:color="auto"/>
            <w:bottom w:val="none" w:sz="0" w:space="0" w:color="auto"/>
            <w:right w:val="none" w:sz="0" w:space="0" w:color="auto"/>
          </w:divBdr>
        </w:div>
      </w:divsChild>
    </w:div>
    <w:div w:id="488861753">
      <w:bodyDiv w:val="1"/>
      <w:marLeft w:val="0"/>
      <w:marRight w:val="0"/>
      <w:marTop w:val="0"/>
      <w:marBottom w:val="0"/>
      <w:divBdr>
        <w:top w:val="none" w:sz="0" w:space="0" w:color="auto"/>
        <w:left w:val="none" w:sz="0" w:space="0" w:color="auto"/>
        <w:bottom w:val="none" w:sz="0" w:space="0" w:color="auto"/>
        <w:right w:val="none" w:sz="0" w:space="0" w:color="auto"/>
      </w:divBdr>
      <w:divsChild>
        <w:div w:id="168371250">
          <w:marLeft w:val="605"/>
          <w:marRight w:val="0"/>
          <w:marTop w:val="230"/>
          <w:marBottom w:val="0"/>
          <w:divBdr>
            <w:top w:val="none" w:sz="0" w:space="0" w:color="auto"/>
            <w:left w:val="none" w:sz="0" w:space="0" w:color="auto"/>
            <w:bottom w:val="none" w:sz="0" w:space="0" w:color="auto"/>
            <w:right w:val="none" w:sz="0" w:space="0" w:color="auto"/>
          </w:divBdr>
        </w:div>
        <w:div w:id="339162837">
          <w:marLeft w:val="605"/>
          <w:marRight w:val="0"/>
          <w:marTop w:val="230"/>
          <w:marBottom w:val="0"/>
          <w:divBdr>
            <w:top w:val="none" w:sz="0" w:space="0" w:color="auto"/>
            <w:left w:val="none" w:sz="0" w:space="0" w:color="auto"/>
            <w:bottom w:val="none" w:sz="0" w:space="0" w:color="auto"/>
            <w:right w:val="none" w:sz="0" w:space="0" w:color="auto"/>
          </w:divBdr>
        </w:div>
        <w:div w:id="353577965">
          <w:marLeft w:val="605"/>
          <w:marRight w:val="0"/>
          <w:marTop w:val="230"/>
          <w:marBottom w:val="0"/>
          <w:divBdr>
            <w:top w:val="none" w:sz="0" w:space="0" w:color="auto"/>
            <w:left w:val="none" w:sz="0" w:space="0" w:color="auto"/>
            <w:bottom w:val="none" w:sz="0" w:space="0" w:color="auto"/>
            <w:right w:val="none" w:sz="0" w:space="0" w:color="auto"/>
          </w:divBdr>
        </w:div>
        <w:div w:id="645553431">
          <w:marLeft w:val="605"/>
          <w:marRight w:val="0"/>
          <w:marTop w:val="230"/>
          <w:marBottom w:val="0"/>
          <w:divBdr>
            <w:top w:val="none" w:sz="0" w:space="0" w:color="auto"/>
            <w:left w:val="none" w:sz="0" w:space="0" w:color="auto"/>
            <w:bottom w:val="none" w:sz="0" w:space="0" w:color="auto"/>
            <w:right w:val="none" w:sz="0" w:space="0" w:color="auto"/>
          </w:divBdr>
        </w:div>
        <w:div w:id="662441247">
          <w:marLeft w:val="1382"/>
          <w:marRight w:val="0"/>
          <w:marTop w:val="58"/>
          <w:marBottom w:val="0"/>
          <w:divBdr>
            <w:top w:val="none" w:sz="0" w:space="0" w:color="auto"/>
            <w:left w:val="none" w:sz="0" w:space="0" w:color="auto"/>
            <w:bottom w:val="none" w:sz="0" w:space="0" w:color="auto"/>
            <w:right w:val="none" w:sz="0" w:space="0" w:color="auto"/>
          </w:divBdr>
        </w:div>
        <w:div w:id="663969427">
          <w:marLeft w:val="1382"/>
          <w:marRight w:val="0"/>
          <w:marTop w:val="58"/>
          <w:marBottom w:val="0"/>
          <w:divBdr>
            <w:top w:val="none" w:sz="0" w:space="0" w:color="auto"/>
            <w:left w:val="none" w:sz="0" w:space="0" w:color="auto"/>
            <w:bottom w:val="none" w:sz="0" w:space="0" w:color="auto"/>
            <w:right w:val="none" w:sz="0" w:space="0" w:color="auto"/>
          </w:divBdr>
        </w:div>
        <w:div w:id="678042165">
          <w:marLeft w:val="1382"/>
          <w:marRight w:val="0"/>
          <w:marTop w:val="58"/>
          <w:marBottom w:val="0"/>
          <w:divBdr>
            <w:top w:val="none" w:sz="0" w:space="0" w:color="auto"/>
            <w:left w:val="none" w:sz="0" w:space="0" w:color="auto"/>
            <w:bottom w:val="none" w:sz="0" w:space="0" w:color="auto"/>
            <w:right w:val="none" w:sz="0" w:space="0" w:color="auto"/>
          </w:divBdr>
        </w:div>
        <w:div w:id="679309247">
          <w:marLeft w:val="605"/>
          <w:marRight w:val="0"/>
          <w:marTop w:val="230"/>
          <w:marBottom w:val="0"/>
          <w:divBdr>
            <w:top w:val="none" w:sz="0" w:space="0" w:color="auto"/>
            <w:left w:val="none" w:sz="0" w:space="0" w:color="auto"/>
            <w:bottom w:val="none" w:sz="0" w:space="0" w:color="auto"/>
            <w:right w:val="none" w:sz="0" w:space="0" w:color="auto"/>
          </w:divBdr>
        </w:div>
        <w:div w:id="692537754">
          <w:marLeft w:val="1382"/>
          <w:marRight w:val="0"/>
          <w:marTop w:val="58"/>
          <w:marBottom w:val="0"/>
          <w:divBdr>
            <w:top w:val="none" w:sz="0" w:space="0" w:color="auto"/>
            <w:left w:val="none" w:sz="0" w:space="0" w:color="auto"/>
            <w:bottom w:val="none" w:sz="0" w:space="0" w:color="auto"/>
            <w:right w:val="none" w:sz="0" w:space="0" w:color="auto"/>
          </w:divBdr>
        </w:div>
        <w:div w:id="730468201">
          <w:marLeft w:val="1382"/>
          <w:marRight w:val="0"/>
          <w:marTop w:val="58"/>
          <w:marBottom w:val="0"/>
          <w:divBdr>
            <w:top w:val="none" w:sz="0" w:space="0" w:color="auto"/>
            <w:left w:val="none" w:sz="0" w:space="0" w:color="auto"/>
            <w:bottom w:val="none" w:sz="0" w:space="0" w:color="auto"/>
            <w:right w:val="none" w:sz="0" w:space="0" w:color="auto"/>
          </w:divBdr>
        </w:div>
        <w:div w:id="793405982">
          <w:marLeft w:val="1382"/>
          <w:marRight w:val="0"/>
          <w:marTop w:val="58"/>
          <w:marBottom w:val="0"/>
          <w:divBdr>
            <w:top w:val="none" w:sz="0" w:space="0" w:color="auto"/>
            <w:left w:val="none" w:sz="0" w:space="0" w:color="auto"/>
            <w:bottom w:val="none" w:sz="0" w:space="0" w:color="auto"/>
            <w:right w:val="none" w:sz="0" w:space="0" w:color="auto"/>
          </w:divBdr>
        </w:div>
        <w:div w:id="846485606">
          <w:marLeft w:val="1382"/>
          <w:marRight w:val="0"/>
          <w:marTop w:val="58"/>
          <w:marBottom w:val="0"/>
          <w:divBdr>
            <w:top w:val="none" w:sz="0" w:space="0" w:color="auto"/>
            <w:left w:val="none" w:sz="0" w:space="0" w:color="auto"/>
            <w:bottom w:val="none" w:sz="0" w:space="0" w:color="auto"/>
            <w:right w:val="none" w:sz="0" w:space="0" w:color="auto"/>
          </w:divBdr>
        </w:div>
        <w:div w:id="984042341">
          <w:marLeft w:val="1382"/>
          <w:marRight w:val="0"/>
          <w:marTop w:val="58"/>
          <w:marBottom w:val="0"/>
          <w:divBdr>
            <w:top w:val="none" w:sz="0" w:space="0" w:color="auto"/>
            <w:left w:val="none" w:sz="0" w:space="0" w:color="auto"/>
            <w:bottom w:val="none" w:sz="0" w:space="0" w:color="auto"/>
            <w:right w:val="none" w:sz="0" w:space="0" w:color="auto"/>
          </w:divBdr>
        </w:div>
        <w:div w:id="1098335968">
          <w:marLeft w:val="1382"/>
          <w:marRight w:val="0"/>
          <w:marTop w:val="58"/>
          <w:marBottom w:val="0"/>
          <w:divBdr>
            <w:top w:val="none" w:sz="0" w:space="0" w:color="auto"/>
            <w:left w:val="none" w:sz="0" w:space="0" w:color="auto"/>
            <w:bottom w:val="none" w:sz="0" w:space="0" w:color="auto"/>
            <w:right w:val="none" w:sz="0" w:space="0" w:color="auto"/>
          </w:divBdr>
        </w:div>
        <w:div w:id="1387532997">
          <w:marLeft w:val="605"/>
          <w:marRight w:val="0"/>
          <w:marTop w:val="230"/>
          <w:marBottom w:val="0"/>
          <w:divBdr>
            <w:top w:val="none" w:sz="0" w:space="0" w:color="auto"/>
            <w:left w:val="none" w:sz="0" w:space="0" w:color="auto"/>
            <w:bottom w:val="none" w:sz="0" w:space="0" w:color="auto"/>
            <w:right w:val="none" w:sz="0" w:space="0" w:color="auto"/>
          </w:divBdr>
        </w:div>
        <w:div w:id="1498570625">
          <w:marLeft w:val="1382"/>
          <w:marRight w:val="0"/>
          <w:marTop w:val="58"/>
          <w:marBottom w:val="0"/>
          <w:divBdr>
            <w:top w:val="none" w:sz="0" w:space="0" w:color="auto"/>
            <w:left w:val="none" w:sz="0" w:space="0" w:color="auto"/>
            <w:bottom w:val="none" w:sz="0" w:space="0" w:color="auto"/>
            <w:right w:val="none" w:sz="0" w:space="0" w:color="auto"/>
          </w:divBdr>
        </w:div>
        <w:div w:id="1642803735">
          <w:marLeft w:val="1382"/>
          <w:marRight w:val="0"/>
          <w:marTop w:val="58"/>
          <w:marBottom w:val="0"/>
          <w:divBdr>
            <w:top w:val="none" w:sz="0" w:space="0" w:color="auto"/>
            <w:left w:val="none" w:sz="0" w:space="0" w:color="auto"/>
            <w:bottom w:val="none" w:sz="0" w:space="0" w:color="auto"/>
            <w:right w:val="none" w:sz="0" w:space="0" w:color="auto"/>
          </w:divBdr>
        </w:div>
        <w:div w:id="1674452258">
          <w:marLeft w:val="605"/>
          <w:marRight w:val="0"/>
          <w:marTop w:val="230"/>
          <w:marBottom w:val="0"/>
          <w:divBdr>
            <w:top w:val="none" w:sz="0" w:space="0" w:color="auto"/>
            <w:left w:val="none" w:sz="0" w:space="0" w:color="auto"/>
            <w:bottom w:val="none" w:sz="0" w:space="0" w:color="auto"/>
            <w:right w:val="none" w:sz="0" w:space="0" w:color="auto"/>
          </w:divBdr>
        </w:div>
        <w:div w:id="1689064279">
          <w:marLeft w:val="1382"/>
          <w:marRight w:val="0"/>
          <w:marTop w:val="58"/>
          <w:marBottom w:val="0"/>
          <w:divBdr>
            <w:top w:val="none" w:sz="0" w:space="0" w:color="auto"/>
            <w:left w:val="none" w:sz="0" w:space="0" w:color="auto"/>
            <w:bottom w:val="none" w:sz="0" w:space="0" w:color="auto"/>
            <w:right w:val="none" w:sz="0" w:space="0" w:color="auto"/>
          </w:divBdr>
        </w:div>
        <w:div w:id="1747915639">
          <w:marLeft w:val="1382"/>
          <w:marRight w:val="0"/>
          <w:marTop w:val="58"/>
          <w:marBottom w:val="0"/>
          <w:divBdr>
            <w:top w:val="none" w:sz="0" w:space="0" w:color="auto"/>
            <w:left w:val="none" w:sz="0" w:space="0" w:color="auto"/>
            <w:bottom w:val="none" w:sz="0" w:space="0" w:color="auto"/>
            <w:right w:val="none" w:sz="0" w:space="0" w:color="auto"/>
          </w:divBdr>
        </w:div>
        <w:div w:id="1813213797">
          <w:marLeft w:val="605"/>
          <w:marRight w:val="0"/>
          <w:marTop w:val="230"/>
          <w:marBottom w:val="0"/>
          <w:divBdr>
            <w:top w:val="none" w:sz="0" w:space="0" w:color="auto"/>
            <w:left w:val="none" w:sz="0" w:space="0" w:color="auto"/>
            <w:bottom w:val="none" w:sz="0" w:space="0" w:color="auto"/>
            <w:right w:val="none" w:sz="0" w:space="0" w:color="auto"/>
          </w:divBdr>
        </w:div>
        <w:div w:id="1814515865">
          <w:marLeft w:val="605"/>
          <w:marRight w:val="0"/>
          <w:marTop w:val="230"/>
          <w:marBottom w:val="0"/>
          <w:divBdr>
            <w:top w:val="none" w:sz="0" w:space="0" w:color="auto"/>
            <w:left w:val="none" w:sz="0" w:space="0" w:color="auto"/>
            <w:bottom w:val="none" w:sz="0" w:space="0" w:color="auto"/>
            <w:right w:val="none" w:sz="0" w:space="0" w:color="auto"/>
          </w:divBdr>
        </w:div>
        <w:div w:id="1872722242">
          <w:marLeft w:val="1382"/>
          <w:marRight w:val="0"/>
          <w:marTop w:val="58"/>
          <w:marBottom w:val="0"/>
          <w:divBdr>
            <w:top w:val="none" w:sz="0" w:space="0" w:color="auto"/>
            <w:left w:val="none" w:sz="0" w:space="0" w:color="auto"/>
            <w:bottom w:val="none" w:sz="0" w:space="0" w:color="auto"/>
            <w:right w:val="none" w:sz="0" w:space="0" w:color="auto"/>
          </w:divBdr>
        </w:div>
      </w:divsChild>
    </w:div>
    <w:div w:id="501700174">
      <w:bodyDiv w:val="1"/>
      <w:marLeft w:val="0"/>
      <w:marRight w:val="0"/>
      <w:marTop w:val="0"/>
      <w:marBottom w:val="0"/>
      <w:divBdr>
        <w:top w:val="none" w:sz="0" w:space="0" w:color="auto"/>
        <w:left w:val="none" w:sz="0" w:space="0" w:color="auto"/>
        <w:bottom w:val="none" w:sz="0" w:space="0" w:color="auto"/>
        <w:right w:val="none" w:sz="0" w:space="0" w:color="auto"/>
      </w:divBdr>
    </w:div>
    <w:div w:id="504832323">
      <w:bodyDiv w:val="1"/>
      <w:marLeft w:val="0"/>
      <w:marRight w:val="0"/>
      <w:marTop w:val="0"/>
      <w:marBottom w:val="0"/>
      <w:divBdr>
        <w:top w:val="none" w:sz="0" w:space="0" w:color="auto"/>
        <w:left w:val="none" w:sz="0" w:space="0" w:color="auto"/>
        <w:bottom w:val="none" w:sz="0" w:space="0" w:color="auto"/>
        <w:right w:val="none" w:sz="0" w:space="0" w:color="auto"/>
      </w:divBdr>
      <w:divsChild>
        <w:div w:id="538473299">
          <w:marLeft w:val="634"/>
          <w:marRight w:val="0"/>
          <w:marTop w:val="245"/>
          <w:marBottom w:val="0"/>
          <w:divBdr>
            <w:top w:val="none" w:sz="0" w:space="0" w:color="auto"/>
            <w:left w:val="none" w:sz="0" w:space="0" w:color="auto"/>
            <w:bottom w:val="none" w:sz="0" w:space="0" w:color="auto"/>
            <w:right w:val="none" w:sz="0" w:space="0" w:color="auto"/>
          </w:divBdr>
        </w:div>
        <w:div w:id="948126966">
          <w:marLeft w:val="1973"/>
          <w:marRight w:val="0"/>
          <w:marTop w:val="72"/>
          <w:marBottom w:val="0"/>
          <w:divBdr>
            <w:top w:val="none" w:sz="0" w:space="0" w:color="auto"/>
            <w:left w:val="none" w:sz="0" w:space="0" w:color="auto"/>
            <w:bottom w:val="none" w:sz="0" w:space="0" w:color="auto"/>
            <w:right w:val="none" w:sz="0" w:space="0" w:color="auto"/>
          </w:divBdr>
        </w:div>
        <w:div w:id="965504876">
          <w:marLeft w:val="1973"/>
          <w:marRight w:val="0"/>
          <w:marTop w:val="72"/>
          <w:marBottom w:val="0"/>
          <w:divBdr>
            <w:top w:val="none" w:sz="0" w:space="0" w:color="auto"/>
            <w:left w:val="none" w:sz="0" w:space="0" w:color="auto"/>
            <w:bottom w:val="none" w:sz="0" w:space="0" w:color="auto"/>
            <w:right w:val="none" w:sz="0" w:space="0" w:color="auto"/>
          </w:divBdr>
        </w:div>
        <w:div w:id="1075278167">
          <w:marLeft w:val="1973"/>
          <w:marRight w:val="0"/>
          <w:marTop w:val="72"/>
          <w:marBottom w:val="0"/>
          <w:divBdr>
            <w:top w:val="none" w:sz="0" w:space="0" w:color="auto"/>
            <w:left w:val="none" w:sz="0" w:space="0" w:color="auto"/>
            <w:bottom w:val="none" w:sz="0" w:space="0" w:color="auto"/>
            <w:right w:val="none" w:sz="0" w:space="0" w:color="auto"/>
          </w:divBdr>
        </w:div>
        <w:div w:id="1826121807">
          <w:marLeft w:val="1296"/>
          <w:marRight w:val="0"/>
          <w:marTop w:val="72"/>
          <w:marBottom w:val="0"/>
          <w:divBdr>
            <w:top w:val="none" w:sz="0" w:space="0" w:color="auto"/>
            <w:left w:val="none" w:sz="0" w:space="0" w:color="auto"/>
            <w:bottom w:val="none" w:sz="0" w:space="0" w:color="auto"/>
            <w:right w:val="none" w:sz="0" w:space="0" w:color="auto"/>
          </w:divBdr>
        </w:div>
      </w:divsChild>
    </w:div>
    <w:div w:id="563570539">
      <w:bodyDiv w:val="1"/>
      <w:marLeft w:val="0"/>
      <w:marRight w:val="0"/>
      <w:marTop w:val="0"/>
      <w:marBottom w:val="0"/>
      <w:divBdr>
        <w:top w:val="none" w:sz="0" w:space="0" w:color="auto"/>
        <w:left w:val="none" w:sz="0" w:space="0" w:color="auto"/>
        <w:bottom w:val="none" w:sz="0" w:space="0" w:color="auto"/>
        <w:right w:val="none" w:sz="0" w:space="0" w:color="auto"/>
      </w:divBdr>
    </w:div>
    <w:div w:id="589628550">
      <w:bodyDiv w:val="1"/>
      <w:marLeft w:val="0"/>
      <w:marRight w:val="0"/>
      <w:marTop w:val="0"/>
      <w:marBottom w:val="0"/>
      <w:divBdr>
        <w:top w:val="none" w:sz="0" w:space="0" w:color="auto"/>
        <w:left w:val="none" w:sz="0" w:space="0" w:color="auto"/>
        <w:bottom w:val="none" w:sz="0" w:space="0" w:color="auto"/>
        <w:right w:val="none" w:sz="0" w:space="0" w:color="auto"/>
      </w:divBdr>
      <w:divsChild>
        <w:div w:id="174927027">
          <w:marLeft w:val="1973"/>
          <w:marRight w:val="0"/>
          <w:marTop w:val="0"/>
          <w:marBottom w:val="0"/>
          <w:divBdr>
            <w:top w:val="none" w:sz="0" w:space="0" w:color="auto"/>
            <w:left w:val="none" w:sz="0" w:space="0" w:color="auto"/>
            <w:bottom w:val="none" w:sz="0" w:space="0" w:color="auto"/>
            <w:right w:val="none" w:sz="0" w:space="0" w:color="auto"/>
          </w:divBdr>
        </w:div>
        <w:div w:id="315114486">
          <w:marLeft w:val="1973"/>
          <w:marRight w:val="0"/>
          <w:marTop w:val="0"/>
          <w:marBottom w:val="0"/>
          <w:divBdr>
            <w:top w:val="none" w:sz="0" w:space="0" w:color="auto"/>
            <w:left w:val="none" w:sz="0" w:space="0" w:color="auto"/>
            <w:bottom w:val="none" w:sz="0" w:space="0" w:color="auto"/>
            <w:right w:val="none" w:sz="0" w:space="0" w:color="auto"/>
          </w:divBdr>
        </w:div>
        <w:div w:id="462894654">
          <w:marLeft w:val="1973"/>
          <w:marRight w:val="0"/>
          <w:marTop w:val="0"/>
          <w:marBottom w:val="0"/>
          <w:divBdr>
            <w:top w:val="none" w:sz="0" w:space="0" w:color="auto"/>
            <w:left w:val="none" w:sz="0" w:space="0" w:color="auto"/>
            <w:bottom w:val="none" w:sz="0" w:space="0" w:color="auto"/>
            <w:right w:val="none" w:sz="0" w:space="0" w:color="auto"/>
          </w:divBdr>
        </w:div>
        <w:div w:id="476847868">
          <w:marLeft w:val="1973"/>
          <w:marRight w:val="0"/>
          <w:marTop w:val="0"/>
          <w:marBottom w:val="0"/>
          <w:divBdr>
            <w:top w:val="none" w:sz="0" w:space="0" w:color="auto"/>
            <w:left w:val="none" w:sz="0" w:space="0" w:color="auto"/>
            <w:bottom w:val="none" w:sz="0" w:space="0" w:color="auto"/>
            <w:right w:val="none" w:sz="0" w:space="0" w:color="auto"/>
          </w:divBdr>
        </w:div>
        <w:div w:id="483208192">
          <w:marLeft w:val="1296"/>
          <w:marRight w:val="0"/>
          <w:marTop w:val="67"/>
          <w:marBottom w:val="0"/>
          <w:divBdr>
            <w:top w:val="none" w:sz="0" w:space="0" w:color="auto"/>
            <w:left w:val="none" w:sz="0" w:space="0" w:color="auto"/>
            <w:bottom w:val="none" w:sz="0" w:space="0" w:color="auto"/>
            <w:right w:val="none" w:sz="0" w:space="0" w:color="auto"/>
          </w:divBdr>
        </w:div>
        <w:div w:id="1187209653">
          <w:marLeft w:val="1296"/>
          <w:marRight w:val="0"/>
          <w:marTop w:val="86"/>
          <w:marBottom w:val="0"/>
          <w:divBdr>
            <w:top w:val="none" w:sz="0" w:space="0" w:color="auto"/>
            <w:left w:val="none" w:sz="0" w:space="0" w:color="auto"/>
            <w:bottom w:val="none" w:sz="0" w:space="0" w:color="auto"/>
            <w:right w:val="none" w:sz="0" w:space="0" w:color="auto"/>
          </w:divBdr>
        </w:div>
        <w:div w:id="1237010242">
          <w:marLeft w:val="1973"/>
          <w:marRight w:val="0"/>
          <w:marTop w:val="0"/>
          <w:marBottom w:val="0"/>
          <w:divBdr>
            <w:top w:val="none" w:sz="0" w:space="0" w:color="auto"/>
            <w:left w:val="none" w:sz="0" w:space="0" w:color="auto"/>
            <w:bottom w:val="none" w:sz="0" w:space="0" w:color="auto"/>
            <w:right w:val="none" w:sz="0" w:space="0" w:color="auto"/>
          </w:divBdr>
        </w:div>
        <w:div w:id="1251351531">
          <w:marLeft w:val="1973"/>
          <w:marRight w:val="0"/>
          <w:marTop w:val="0"/>
          <w:marBottom w:val="0"/>
          <w:divBdr>
            <w:top w:val="none" w:sz="0" w:space="0" w:color="auto"/>
            <w:left w:val="none" w:sz="0" w:space="0" w:color="auto"/>
            <w:bottom w:val="none" w:sz="0" w:space="0" w:color="auto"/>
            <w:right w:val="none" w:sz="0" w:space="0" w:color="auto"/>
          </w:divBdr>
        </w:div>
        <w:div w:id="1260017886">
          <w:marLeft w:val="1973"/>
          <w:marRight w:val="0"/>
          <w:marTop w:val="0"/>
          <w:marBottom w:val="0"/>
          <w:divBdr>
            <w:top w:val="none" w:sz="0" w:space="0" w:color="auto"/>
            <w:left w:val="none" w:sz="0" w:space="0" w:color="auto"/>
            <w:bottom w:val="none" w:sz="0" w:space="0" w:color="auto"/>
            <w:right w:val="none" w:sz="0" w:space="0" w:color="auto"/>
          </w:divBdr>
        </w:div>
        <w:div w:id="1265921037">
          <w:marLeft w:val="1973"/>
          <w:marRight w:val="0"/>
          <w:marTop w:val="0"/>
          <w:marBottom w:val="0"/>
          <w:divBdr>
            <w:top w:val="none" w:sz="0" w:space="0" w:color="auto"/>
            <w:left w:val="none" w:sz="0" w:space="0" w:color="auto"/>
            <w:bottom w:val="none" w:sz="0" w:space="0" w:color="auto"/>
            <w:right w:val="none" w:sz="0" w:space="0" w:color="auto"/>
          </w:divBdr>
        </w:div>
        <w:div w:id="1271012281">
          <w:marLeft w:val="1973"/>
          <w:marRight w:val="0"/>
          <w:marTop w:val="0"/>
          <w:marBottom w:val="0"/>
          <w:divBdr>
            <w:top w:val="none" w:sz="0" w:space="0" w:color="auto"/>
            <w:left w:val="none" w:sz="0" w:space="0" w:color="auto"/>
            <w:bottom w:val="none" w:sz="0" w:space="0" w:color="auto"/>
            <w:right w:val="none" w:sz="0" w:space="0" w:color="auto"/>
          </w:divBdr>
        </w:div>
        <w:div w:id="1458062872">
          <w:marLeft w:val="1296"/>
          <w:marRight w:val="0"/>
          <w:marTop w:val="67"/>
          <w:marBottom w:val="0"/>
          <w:divBdr>
            <w:top w:val="none" w:sz="0" w:space="0" w:color="auto"/>
            <w:left w:val="none" w:sz="0" w:space="0" w:color="auto"/>
            <w:bottom w:val="none" w:sz="0" w:space="0" w:color="auto"/>
            <w:right w:val="none" w:sz="0" w:space="0" w:color="auto"/>
          </w:divBdr>
        </w:div>
        <w:div w:id="1489782649">
          <w:marLeft w:val="1973"/>
          <w:marRight w:val="0"/>
          <w:marTop w:val="0"/>
          <w:marBottom w:val="0"/>
          <w:divBdr>
            <w:top w:val="none" w:sz="0" w:space="0" w:color="auto"/>
            <w:left w:val="none" w:sz="0" w:space="0" w:color="auto"/>
            <w:bottom w:val="none" w:sz="0" w:space="0" w:color="auto"/>
            <w:right w:val="none" w:sz="0" w:space="0" w:color="auto"/>
          </w:divBdr>
        </w:div>
        <w:div w:id="1518078295">
          <w:marLeft w:val="1973"/>
          <w:marRight w:val="0"/>
          <w:marTop w:val="0"/>
          <w:marBottom w:val="0"/>
          <w:divBdr>
            <w:top w:val="none" w:sz="0" w:space="0" w:color="auto"/>
            <w:left w:val="none" w:sz="0" w:space="0" w:color="auto"/>
            <w:bottom w:val="none" w:sz="0" w:space="0" w:color="auto"/>
            <w:right w:val="none" w:sz="0" w:space="0" w:color="auto"/>
          </w:divBdr>
        </w:div>
        <w:div w:id="1627272076">
          <w:marLeft w:val="1296"/>
          <w:marRight w:val="0"/>
          <w:marTop w:val="67"/>
          <w:marBottom w:val="0"/>
          <w:divBdr>
            <w:top w:val="none" w:sz="0" w:space="0" w:color="auto"/>
            <w:left w:val="none" w:sz="0" w:space="0" w:color="auto"/>
            <w:bottom w:val="none" w:sz="0" w:space="0" w:color="auto"/>
            <w:right w:val="none" w:sz="0" w:space="0" w:color="auto"/>
          </w:divBdr>
        </w:div>
        <w:div w:id="2086876756">
          <w:marLeft w:val="1973"/>
          <w:marRight w:val="0"/>
          <w:marTop w:val="0"/>
          <w:marBottom w:val="0"/>
          <w:divBdr>
            <w:top w:val="none" w:sz="0" w:space="0" w:color="auto"/>
            <w:left w:val="none" w:sz="0" w:space="0" w:color="auto"/>
            <w:bottom w:val="none" w:sz="0" w:space="0" w:color="auto"/>
            <w:right w:val="none" w:sz="0" w:space="0" w:color="auto"/>
          </w:divBdr>
        </w:div>
        <w:div w:id="2143231150">
          <w:marLeft w:val="1973"/>
          <w:marRight w:val="0"/>
          <w:marTop w:val="0"/>
          <w:marBottom w:val="0"/>
          <w:divBdr>
            <w:top w:val="none" w:sz="0" w:space="0" w:color="auto"/>
            <w:left w:val="none" w:sz="0" w:space="0" w:color="auto"/>
            <w:bottom w:val="none" w:sz="0" w:space="0" w:color="auto"/>
            <w:right w:val="none" w:sz="0" w:space="0" w:color="auto"/>
          </w:divBdr>
        </w:div>
      </w:divsChild>
    </w:div>
    <w:div w:id="613826886">
      <w:bodyDiv w:val="1"/>
      <w:marLeft w:val="0"/>
      <w:marRight w:val="0"/>
      <w:marTop w:val="0"/>
      <w:marBottom w:val="0"/>
      <w:divBdr>
        <w:top w:val="none" w:sz="0" w:space="0" w:color="auto"/>
        <w:left w:val="none" w:sz="0" w:space="0" w:color="auto"/>
        <w:bottom w:val="none" w:sz="0" w:space="0" w:color="auto"/>
        <w:right w:val="none" w:sz="0" w:space="0" w:color="auto"/>
      </w:divBdr>
    </w:div>
    <w:div w:id="615062396">
      <w:bodyDiv w:val="1"/>
      <w:marLeft w:val="0"/>
      <w:marRight w:val="0"/>
      <w:marTop w:val="0"/>
      <w:marBottom w:val="0"/>
      <w:divBdr>
        <w:top w:val="none" w:sz="0" w:space="0" w:color="auto"/>
        <w:left w:val="none" w:sz="0" w:space="0" w:color="auto"/>
        <w:bottom w:val="none" w:sz="0" w:space="0" w:color="auto"/>
        <w:right w:val="none" w:sz="0" w:space="0" w:color="auto"/>
      </w:divBdr>
    </w:div>
    <w:div w:id="618024144">
      <w:bodyDiv w:val="1"/>
      <w:marLeft w:val="0"/>
      <w:marRight w:val="0"/>
      <w:marTop w:val="0"/>
      <w:marBottom w:val="0"/>
      <w:divBdr>
        <w:top w:val="none" w:sz="0" w:space="0" w:color="auto"/>
        <w:left w:val="none" w:sz="0" w:space="0" w:color="auto"/>
        <w:bottom w:val="none" w:sz="0" w:space="0" w:color="auto"/>
        <w:right w:val="none" w:sz="0" w:space="0" w:color="auto"/>
      </w:divBdr>
    </w:div>
    <w:div w:id="642462943">
      <w:bodyDiv w:val="1"/>
      <w:marLeft w:val="0"/>
      <w:marRight w:val="0"/>
      <w:marTop w:val="0"/>
      <w:marBottom w:val="0"/>
      <w:divBdr>
        <w:top w:val="none" w:sz="0" w:space="0" w:color="auto"/>
        <w:left w:val="none" w:sz="0" w:space="0" w:color="auto"/>
        <w:bottom w:val="none" w:sz="0" w:space="0" w:color="auto"/>
        <w:right w:val="none" w:sz="0" w:space="0" w:color="auto"/>
      </w:divBdr>
    </w:div>
    <w:div w:id="645402125">
      <w:bodyDiv w:val="1"/>
      <w:marLeft w:val="0"/>
      <w:marRight w:val="0"/>
      <w:marTop w:val="0"/>
      <w:marBottom w:val="0"/>
      <w:divBdr>
        <w:top w:val="none" w:sz="0" w:space="0" w:color="auto"/>
        <w:left w:val="none" w:sz="0" w:space="0" w:color="auto"/>
        <w:bottom w:val="none" w:sz="0" w:space="0" w:color="auto"/>
        <w:right w:val="none" w:sz="0" w:space="0" w:color="auto"/>
      </w:divBdr>
      <w:divsChild>
        <w:div w:id="416636031">
          <w:marLeft w:val="1382"/>
          <w:marRight w:val="0"/>
          <w:marTop w:val="77"/>
          <w:marBottom w:val="0"/>
          <w:divBdr>
            <w:top w:val="none" w:sz="0" w:space="0" w:color="auto"/>
            <w:left w:val="none" w:sz="0" w:space="0" w:color="auto"/>
            <w:bottom w:val="none" w:sz="0" w:space="0" w:color="auto"/>
            <w:right w:val="none" w:sz="0" w:space="0" w:color="auto"/>
          </w:divBdr>
        </w:div>
      </w:divsChild>
    </w:div>
    <w:div w:id="658583453">
      <w:bodyDiv w:val="1"/>
      <w:marLeft w:val="0"/>
      <w:marRight w:val="0"/>
      <w:marTop w:val="0"/>
      <w:marBottom w:val="0"/>
      <w:divBdr>
        <w:top w:val="none" w:sz="0" w:space="0" w:color="auto"/>
        <w:left w:val="none" w:sz="0" w:space="0" w:color="auto"/>
        <w:bottom w:val="none" w:sz="0" w:space="0" w:color="auto"/>
        <w:right w:val="none" w:sz="0" w:space="0" w:color="auto"/>
      </w:divBdr>
    </w:div>
    <w:div w:id="662197563">
      <w:bodyDiv w:val="1"/>
      <w:marLeft w:val="0"/>
      <w:marRight w:val="0"/>
      <w:marTop w:val="0"/>
      <w:marBottom w:val="0"/>
      <w:divBdr>
        <w:top w:val="none" w:sz="0" w:space="0" w:color="auto"/>
        <w:left w:val="none" w:sz="0" w:space="0" w:color="auto"/>
        <w:bottom w:val="none" w:sz="0" w:space="0" w:color="auto"/>
        <w:right w:val="none" w:sz="0" w:space="0" w:color="auto"/>
      </w:divBdr>
      <w:divsChild>
        <w:div w:id="841505773">
          <w:marLeft w:val="0"/>
          <w:marRight w:val="0"/>
          <w:marTop w:val="0"/>
          <w:marBottom w:val="0"/>
          <w:divBdr>
            <w:top w:val="none" w:sz="0" w:space="0" w:color="auto"/>
            <w:left w:val="none" w:sz="0" w:space="0" w:color="auto"/>
            <w:bottom w:val="none" w:sz="0" w:space="0" w:color="auto"/>
            <w:right w:val="none" w:sz="0" w:space="0" w:color="auto"/>
          </w:divBdr>
          <w:divsChild>
            <w:div w:id="1683051043">
              <w:marLeft w:val="0"/>
              <w:marRight w:val="0"/>
              <w:marTop w:val="0"/>
              <w:marBottom w:val="0"/>
              <w:divBdr>
                <w:top w:val="none" w:sz="0" w:space="0" w:color="auto"/>
                <w:left w:val="none" w:sz="0" w:space="0" w:color="auto"/>
                <w:bottom w:val="none" w:sz="0" w:space="0" w:color="auto"/>
                <w:right w:val="none" w:sz="0" w:space="0" w:color="auto"/>
              </w:divBdr>
              <w:divsChild>
                <w:div w:id="1525678566">
                  <w:marLeft w:val="0"/>
                  <w:marRight w:val="0"/>
                  <w:marTop w:val="0"/>
                  <w:marBottom w:val="0"/>
                  <w:divBdr>
                    <w:top w:val="none" w:sz="0" w:space="0" w:color="auto"/>
                    <w:left w:val="none" w:sz="0" w:space="0" w:color="auto"/>
                    <w:bottom w:val="none" w:sz="0" w:space="0" w:color="auto"/>
                    <w:right w:val="none" w:sz="0" w:space="0" w:color="auto"/>
                  </w:divBdr>
                  <w:divsChild>
                    <w:div w:id="1827286572">
                      <w:marLeft w:val="0"/>
                      <w:marRight w:val="0"/>
                      <w:marTop w:val="0"/>
                      <w:marBottom w:val="0"/>
                      <w:divBdr>
                        <w:top w:val="none" w:sz="0" w:space="0" w:color="auto"/>
                        <w:left w:val="none" w:sz="0" w:space="0" w:color="auto"/>
                        <w:bottom w:val="none" w:sz="0" w:space="0" w:color="auto"/>
                        <w:right w:val="none" w:sz="0" w:space="0" w:color="auto"/>
                      </w:divBdr>
                      <w:divsChild>
                        <w:div w:id="590428824">
                          <w:marLeft w:val="0"/>
                          <w:marRight w:val="0"/>
                          <w:marTop w:val="0"/>
                          <w:marBottom w:val="0"/>
                          <w:divBdr>
                            <w:top w:val="none" w:sz="0" w:space="0" w:color="auto"/>
                            <w:left w:val="none" w:sz="0" w:space="0" w:color="auto"/>
                            <w:bottom w:val="none" w:sz="0" w:space="0" w:color="auto"/>
                            <w:right w:val="none" w:sz="0" w:space="0" w:color="auto"/>
                          </w:divBdr>
                          <w:divsChild>
                            <w:div w:id="146912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2395511">
      <w:bodyDiv w:val="1"/>
      <w:marLeft w:val="0"/>
      <w:marRight w:val="0"/>
      <w:marTop w:val="0"/>
      <w:marBottom w:val="0"/>
      <w:divBdr>
        <w:top w:val="none" w:sz="0" w:space="0" w:color="auto"/>
        <w:left w:val="none" w:sz="0" w:space="0" w:color="auto"/>
        <w:bottom w:val="none" w:sz="0" w:space="0" w:color="auto"/>
        <w:right w:val="none" w:sz="0" w:space="0" w:color="auto"/>
      </w:divBdr>
    </w:div>
    <w:div w:id="675690604">
      <w:bodyDiv w:val="1"/>
      <w:marLeft w:val="0"/>
      <w:marRight w:val="0"/>
      <w:marTop w:val="0"/>
      <w:marBottom w:val="0"/>
      <w:divBdr>
        <w:top w:val="none" w:sz="0" w:space="0" w:color="auto"/>
        <w:left w:val="none" w:sz="0" w:space="0" w:color="auto"/>
        <w:bottom w:val="none" w:sz="0" w:space="0" w:color="auto"/>
        <w:right w:val="none" w:sz="0" w:space="0" w:color="auto"/>
      </w:divBdr>
    </w:div>
    <w:div w:id="685205733">
      <w:bodyDiv w:val="1"/>
      <w:marLeft w:val="0"/>
      <w:marRight w:val="0"/>
      <w:marTop w:val="0"/>
      <w:marBottom w:val="0"/>
      <w:divBdr>
        <w:top w:val="none" w:sz="0" w:space="0" w:color="auto"/>
        <w:left w:val="none" w:sz="0" w:space="0" w:color="auto"/>
        <w:bottom w:val="none" w:sz="0" w:space="0" w:color="auto"/>
        <w:right w:val="none" w:sz="0" w:space="0" w:color="auto"/>
      </w:divBdr>
      <w:divsChild>
        <w:div w:id="1327170770">
          <w:marLeft w:val="936"/>
          <w:marRight w:val="0"/>
          <w:marTop w:val="58"/>
          <w:marBottom w:val="0"/>
          <w:divBdr>
            <w:top w:val="none" w:sz="0" w:space="0" w:color="auto"/>
            <w:left w:val="none" w:sz="0" w:space="0" w:color="auto"/>
            <w:bottom w:val="none" w:sz="0" w:space="0" w:color="auto"/>
            <w:right w:val="none" w:sz="0" w:space="0" w:color="auto"/>
          </w:divBdr>
        </w:div>
        <w:div w:id="1883246237">
          <w:marLeft w:val="936"/>
          <w:marRight w:val="0"/>
          <w:marTop w:val="58"/>
          <w:marBottom w:val="0"/>
          <w:divBdr>
            <w:top w:val="none" w:sz="0" w:space="0" w:color="auto"/>
            <w:left w:val="none" w:sz="0" w:space="0" w:color="auto"/>
            <w:bottom w:val="none" w:sz="0" w:space="0" w:color="auto"/>
            <w:right w:val="none" w:sz="0" w:space="0" w:color="auto"/>
          </w:divBdr>
        </w:div>
      </w:divsChild>
    </w:div>
    <w:div w:id="694622932">
      <w:bodyDiv w:val="1"/>
      <w:marLeft w:val="0"/>
      <w:marRight w:val="0"/>
      <w:marTop w:val="0"/>
      <w:marBottom w:val="0"/>
      <w:divBdr>
        <w:top w:val="none" w:sz="0" w:space="0" w:color="auto"/>
        <w:left w:val="none" w:sz="0" w:space="0" w:color="auto"/>
        <w:bottom w:val="none" w:sz="0" w:space="0" w:color="auto"/>
        <w:right w:val="none" w:sz="0" w:space="0" w:color="auto"/>
      </w:divBdr>
    </w:div>
    <w:div w:id="696660048">
      <w:bodyDiv w:val="1"/>
      <w:marLeft w:val="0"/>
      <w:marRight w:val="0"/>
      <w:marTop w:val="0"/>
      <w:marBottom w:val="0"/>
      <w:divBdr>
        <w:top w:val="none" w:sz="0" w:space="0" w:color="auto"/>
        <w:left w:val="none" w:sz="0" w:space="0" w:color="auto"/>
        <w:bottom w:val="none" w:sz="0" w:space="0" w:color="auto"/>
        <w:right w:val="none" w:sz="0" w:space="0" w:color="auto"/>
      </w:divBdr>
    </w:div>
    <w:div w:id="706367264">
      <w:bodyDiv w:val="1"/>
      <w:marLeft w:val="0"/>
      <w:marRight w:val="0"/>
      <w:marTop w:val="0"/>
      <w:marBottom w:val="0"/>
      <w:divBdr>
        <w:top w:val="none" w:sz="0" w:space="0" w:color="auto"/>
        <w:left w:val="none" w:sz="0" w:space="0" w:color="auto"/>
        <w:bottom w:val="none" w:sz="0" w:space="0" w:color="auto"/>
        <w:right w:val="none" w:sz="0" w:space="0" w:color="auto"/>
      </w:divBdr>
    </w:div>
    <w:div w:id="711341936">
      <w:bodyDiv w:val="1"/>
      <w:marLeft w:val="0"/>
      <w:marRight w:val="0"/>
      <w:marTop w:val="0"/>
      <w:marBottom w:val="0"/>
      <w:divBdr>
        <w:top w:val="none" w:sz="0" w:space="0" w:color="auto"/>
        <w:left w:val="none" w:sz="0" w:space="0" w:color="auto"/>
        <w:bottom w:val="none" w:sz="0" w:space="0" w:color="auto"/>
        <w:right w:val="none" w:sz="0" w:space="0" w:color="auto"/>
      </w:divBdr>
    </w:div>
    <w:div w:id="713390334">
      <w:bodyDiv w:val="1"/>
      <w:marLeft w:val="0"/>
      <w:marRight w:val="0"/>
      <w:marTop w:val="0"/>
      <w:marBottom w:val="0"/>
      <w:divBdr>
        <w:top w:val="none" w:sz="0" w:space="0" w:color="auto"/>
        <w:left w:val="none" w:sz="0" w:space="0" w:color="auto"/>
        <w:bottom w:val="none" w:sz="0" w:space="0" w:color="auto"/>
        <w:right w:val="none" w:sz="0" w:space="0" w:color="auto"/>
      </w:divBdr>
    </w:div>
    <w:div w:id="722675121">
      <w:bodyDiv w:val="1"/>
      <w:marLeft w:val="0"/>
      <w:marRight w:val="0"/>
      <w:marTop w:val="0"/>
      <w:marBottom w:val="0"/>
      <w:divBdr>
        <w:top w:val="none" w:sz="0" w:space="0" w:color="auto"/>
        <w:left w:val="none" w:sz="0" w:space="0" w:color="auto"/>
        <w:bottom w:val="none" w:sz="0" w:space="0" w:color="auto"/>
        <w:right w:val="none" w:sz="0" w:space="0" w:color="auto"/>
      </w:divBdr>
      <w:divsChild>
        <w:div w:id="628708656">
          <w:marLeft w:val="2635"/>
          <w:marRight w:val="0"/>
          <w:marTop w:val="0"/>
          <w:marBottom w:val="0"/>
          <w:divBdr>
            <w:top w:val="none" w:sz="0" w:space="0" w:color="auto"/>
            <w:left w:val="none" w:sz="0" w:space="0" w:color="auto"/>
            <w:bottom w:val="none" w:sz="0" w:space="0" w:color="auto"/>
            <w:right w:val="none" w:sz="0" w:space="0" w:color="auto"/>
          </w:divBdr>
        </w:div>
      </w:divsChild>
    </w:div>
    <w:div w:id="745305007">
      <w:bodyDiv w:val="1"/>
      <w:marLeft w:val="0"/>
      <w:marRight w:val="0"/>
      <w:marTop w:val="0"/>
      <w:marBottom w:val="0"/>
      <w:divBdr>
        <w:top w:val="none" w:sz="0" w:space="0" w:color="auto"/>
        <w:left w:val="none" w:sz="0" w:space="0" w:color="auto"/>
        <w:bottom w:val="none" w:sz="0" w:space="0" w:color="auto"/>
        <w:right w:val="none" w:sz="0" w:space="0" w:color="auto"/>
      </w:divBdr>
      <w:divsChild>
        <w:div w:id="47845557">
          <w:marLeft w:val="605"/>
          <w:marRight w:val="0"/>
          <w:marTop w:val="230"/>
          <w:marBottom w:val="0"/>
          <w:divBdr>
            <w:top w:val="none" w:sz="0" w:space="0" w:color="auto"/>
            <w:left w:val="none" w:sz="0" w:space="0" w:color="auto"/>
            <w:bottom w:val="none" w:sz="0" w:space="0" w:color="auto"/>
            <w:right w:val="none" w:sz="0" w:space="0" w:color="auto"/>
          </w:divBdr>
        </w:div>
        <w:div w:id="99423117">
          <w:marLeft w:val="605"/>
          <w:marRight w:val="0"/>
          <w:marTop w:val="230"/>
          <w:marBottom w:val="0"/>
          <w:divBdr>
            <w:top w:val="none" w:sz="0" w:space="0" w:color="auto"/>
            <w:left w:val="none" w:sz="0" w:space="0" w:color="auto"/>
            <w:bottom w:val="none" w:sz="0" w:space="0" w:color="auto"/>
            <w:right w:val="none" w:sz="0" w:space="0" w:color="auto"/>
          </w:divBdr>
        </w:div>
        <w:div w:id="250354579">
          <w:marLeft w:val="1382"/>
          <w:marRight w:val="0"/>
          <w:marTop w:val="58"/>
          <w:marBottom w:val="0"/>
          <w:divBdr>
            <w:top w:val="none" w:sz="0" w:space="0" w:color="auto"/>
            <w:left w:val="none" w:sz="0" w:space="0" w:color="auto"/>
            <w:bottom w:val="none" w:sz="0" w:space="0" w:color="auto"/>
            <w:right w:val="none" w:sz="0" w:space="0" w:color="auto"/>
          </w:divBdr>
        </w:div>
        <w:div w:id="271859841">
          <w:marLeft w:val="1382"/>
          <w:marRight w:val="0"/>
          <w:marTop w:val="58"/>
          <w:marBottom w:val="0"/>
          <w:divBdr>
            <w:top w:val="none" w:sz="0" w:space="0" w:color="auto"/>
            <w:left w:val="none" w:sz="0" w:space="0" w:color="auto"/>
            <w:bottom w:val="none" w:sz="0" w:space="0" w:color="auto"/>
            <w:right w:val="none" w:sz="0" w:space="0" w:color="auto"/>
          </w:divBdr>
        </w:div>
        <w:div w:id="374621071">
          <w:marLeft w:val="605"/>
          <w:marRight w:val="0"/>
          <w:marTop w:val="230"/>
          <w:marBottom w:val="0"/>
          <w:divBdr>
            <w:top w:val="none" w:sz="0" w:space="0" w:color="auto"/>
            <w:left w:val="none" w:sz="0" w:space="0" w:color="auto"/>
            <w:bottom w:val="none" w:sz="0" w:space="0" w:color="auto"/>
            <w:right w:val="none" w:sz="0" w:space="0" w:color="auto"/>
          </w:divBdr>
        </w:div>
        <w:div w:id="528297228">
          <w:marLeft w:val="605"/>
          <w:marRight w:val="0"/>
          <w:marTop w:val="230"/>
          <w:marBottom w:val="0"/>
          <w:divBdr>
            <w:top w:val="none" w:sz="0" w:space="0" w:color="auto"/>
            <w:left w:val="none" w:sz="0" w:space="0" w:color="auto"/>
            <w:bottom w:val="none" w:sz="0" w:space="0" w:color="auto"/>
            <w:right w:val="none" w:sz="0" w:space="0" w:color="auto"/>
          </w:divBdr>
        </w:div>
        <w:div w:id="667366943">
          <w:marLeft w:val="605"/>
          <w:marRight w:val="0"/>
          <w:marTop w:val="230"/>
          <w:marBottom w:val="0"/>
          <w:divBdr>
            <w:top w:val="none" w:sz="0" w:space="0" w:color="auto"/>
            <w:left w:val="none" w:sz="0" w:space="0" w:color="auto"/>
            <w:bottom w:val="none" w:sz="0" w:space="0" w:color="auto"/>
            <w:right w:val="none" w:sz="0" w:space="0" w:color="auto"/>
          </w:divBdr>
        </w:div>
        <w:div w:id="705444804">
          <w:marLeft w:val="1382"/>
          <w:marRight w:val="0"/>
          <w:marTop w:val="58"/>
          <w:marBottom w:val="0"/>
          <w:divBdr>
            <w:top w:val="none" w:sz="0" w:space="0" w:color="auto"/>
            <w:left w:val="none" w:sz="0" w:space="0" w:color="auto"/>
            <w:bottom w:val="none" w:sz="0" w:space="0" w:color="auto"/>
            <w:right w:val="none" w:sz="0" w:space="0" w:color="auto"/>
          </w:divBdr>
        </w:div>
        <w:div w:id="786435398">
          <w:marLeft w:val="1382"/>
          <w:marRight w:val="0"/>
          <w:marTop w:val="58"/>
          <w:marBottom w:val="0"/>
          <w:divBdr>
            <w:top w:val="none" w:sz="0" w:space="0" w:color="auto"/>
            <w:left w:val="none" w:sz="0" w:space="0" w:color="auto"/>
            <w:bottom w:val="none" w:sz="0" w:space="0" w:color="auto"/>
            <w:right w:val="none" w:sz="0" w:space="0" w:color="auto"/>
          </w:divBdr>
        </w:div>
        <w:div w:id="831989587">
          <w:marLeft w:val="605"/>
          <w:marRight w:val="0"/>
          <w:marTop w:val="230"/>
          <w:marBottom w:val="0"/>
          <w:divBdr>
            <w:top w:val="none" w:sz="0" w:space="0" w:color="auto"/>
            <w:left w:val="none" w:sz="0" w:space="0" w:color="auto"/>
            <w:bottom w:val="none" w:sz="0" w:space="0" w:color="auto"/>
            <w:right w:val="none" w:sz="0" w:space="0" w:color="auto"/>
          </w:divBdr>
        </w:div>
        <w:div w:id="1112434860">
          <w:marLeft w:val="1382"/>
          <w:marRight w:val="0"/>
          <w:marTop w:val="58"/>
          <w:marBottom w:val="0"/>
          <w:divBdr>
            <w:top w:val="none" w:sz="0" w:space="0" w:color="auto"/>
            <w:left w:val="none" w:sz="0" w:space="0" w:color="auto"/>
            <w:bottom w:val="none" w:sz="0" w:space="0" w:color="auto"/>
            <w:right w:val="none" w:sz="0" w:space="0" w:color="auto"/>
          </w:divBdr>
        </w:div>
        <w:div w:id="1223711002">
          <w:marLeft w:val="605"/>
          <w:marRight w:val="0"/>
          <w:marTop w:val="230"/>
          <w:marBottom w:val="0"/>
          <w:divBdr>
            <w:top w:val="none" w:sz="0" w:space="0" w:color="auto"/>
            <w:left w:val="none" w:sz="0" w:space="0" w:color="auto"/>
            <w:bottom w:val="none" w:sz="0" w:space="0" w:color="auto"/>
            <w:right w:val="none" w:sz="0" w:space="0" w:color="auto"/>
          </w:divBdr>
        </w:div>
        <w:div w:id="1322344851">
          <w:marLeft w:val="1382"/>
          <w:marRight w:val="0"/>
          <w:marTop w:val="58"/>
          <w:marBottom w:val="0"/>
          <w:divBdr>
            <w:top w:val="none" w:sz="0" w:space="0" w:color="auto"/>
            <w:left w:val="none" w:sz="0" w:space="0" w:color="auto"/>
            <w:bottom w:val="none" w:sz="0" w:space="0" w:color="auto"/>
            <w:right w:val="none" w:sz="0" w:space="0" w:color="auto"/>
          </w:divBdr>
        </w:div>
        <w:div w:id="1338533034">
          <w:marLeft w:val="1382"/>
          <w:marRight w:val="0"/>
          <w:marTop w:val="58"/>
          <w:marBottom w:val="0"/>
          <w:divBdr>
            <w:top w:val="none" w:sz="0" w:space="0" w:color="auto"/>
            <w:left w:val="none" w:sz="0" w:space="0" w:color="auto"/>
            <w:bottom w:val="none" w:sz="0" w:space="0" w:color="auto"/>
            <w:right w:val="none" w:sz="0" w:space="0" w:color="auto"/>
          </w:divBdr>
        </w:div>
        <w:div w:id="1496873220">
          <w:marLeft w:val="1382"/>
          <w:marRight w:val="0"/>
          <w:marTop w:val="58"/>
          <w:marBottom w:val="0"/>
          <w:divBdr>
            <w:top w:val="none" w:sz="0" w:space="0" w:color="auto"/>
            <w:left w:val="none" w:sz="0" w:space="0" w:color="auto"/>
            <w:bottom w:val="none" w:sz="0" w:space="0" w:color="auto"/>
            <w:right w:val="none" w:sz="0" w:space="0" w:color="auto"/>
          </w:divBdr>
        </w:div>
        <w:div w:id="1538202068">
          <w:marLeft w:val="1382"/>
          <w:marRight w:val="0"/>
          <w:marTop w:val="58"/>
          <w:marBottom w:val="0"/>
          <w:divBdr>
            <w:top w:val="none" w:sz="0" w:space="0" w:color="auto"/>
            <w:left w:val="none" w:sz="0" w:space="0" w:color="auto"/>
            <w:bottom w:val="none" w:sz="0" w:space="0" w:color="auto"/>
            <w:right w:val="none" w:sz="0" w:space="0" w:color="auto"/>
          </w:divBdr>
        </w:div>
        <w:div w:id="1595435838">
          <w:marLeft w:val="1382"/>
          <w:marRight w:val="0"/>
          <w:marTop w:val="58"/>
          <w:marBottom w:val="0"/>
          <w:divBdr>
            <w:top w:val="none" w:sz="0" w:space="0" w:color="auto"/>
            <w:left w:val="none" w:sz="0" w:space="0" w:color="auto"/>
            <w:bottom w:val="none" w:sz="0" w:space="0" w:color="auto"/>
            <w:right w:val="none" w:sz="0" w:space="0" w:color="auto"/>
          </w:divBdr>
        </w:div>
        <w:div w:id="1629705912">
          <w:marLeft w:val="1382"/>
          <w:marRight w:val="0"/>
          <w:marTop w:val="58"/>
          <w:marBottom w:val="0"/>
          <w:divBdr>
            <w:top w:val="none" w:sz="0" w:space="0" w:color="auto"/>
            <w:left w:val="none" w:sz="0" w:space="0" w:color="auto"/>
            <w:bottom w:val="none" w:sz="0" w:space="0" w:color="auto"/>
            <w:right w:val="none" w:sz="0" w:space="0" w:color="auto"/>
          </w:divBdr>
        </w:div>
        <w:div w:id="1771974002">
          <w:marLeft w:val="1382"/>
          <w:marRight w:val="0"/>
          <w:marTop w:val="58"/>
          <w:marBottom w:val="0"/>
          <w:divBdr>
            <w:top w:val="none" w:sz="0" w:space="0" w:color="auto"/>
            <w:left w:val="none" w:sz="0" w:space="0" w:color="auto"/>
            <w:bottom w:val="none" w:sz="0" w:space="0" w:color="auto"/>
            <w:right w:val="none" w:sz="0" w:space="0" w:color="auto"/>
          </w:divBdr>
        </w:div>
        <w:div w:id="1776754172">
          <w:marLeft w:val="1382"/>
          <w:marRight w:val="0"/>
          <w:marTop w:val="58"/>
          <w:marBottom w:val="0"/>
          <w:divBdr>
            <w:top w:val="none" w:sz="0" w:space="0" w:color="auto"/>
            <w:left w:val="none" w:sz="0" w:space="0" w:color="auto"/>
            <w:bottom w:val="none" w:sz="0" w:space="0" w:color="auto"/>
            <w:right w:val="none" w:sz="0" w:space="0" w:color="auto"/>
          </w:divBdr>
        </w:div>
        <w:div w:id="1830561527">
          <w:marLeft w:val="605"/>
          <w:marRight w:val="0"/>
          <w:marTop w:val="230"/>
          <w:marBottom w:val="0"/>
          <w:divBdr>
            <w:top w:val="none" w:sz="0" w:space="0" w:color="auto"/>
            <w:left w:val="none" w:sz="0" w:space="0" w:color="auto"/>
            <w:bottom w:val="none" w:sz="0" w:space="0" w:color="auto"/>
            <w:right w:val="none" w:sz="0" w:space="0" w:color="auto"/>
          </w:divBdr>
        </w:div>
        <w:div w:id="1931503965">
          <w:marLeft w:val="605"/>
          <w:marRight w:val="0"/>
          <w:marTop w:val="230"/>
          <w:marBottom w:val="0"/>
          <w:divBdr>
            <w:top w:val="none" w:sz="0" w:space="0" w:color="auto"/>
            <w:left w:val="none" w:sz="0" w:space="0" w:color="auto"/>
            <w:bottom w:val="none" w:sz="0" w:space="0" w:color="auto"/>
            <w:right w:val="none" w:sz="0" w:space="0" w:color="auto"/>
          </w:divBdr>
        </w:div>
        <w:div w:id="2009822086">
          <w:marLeft w:val="1382"/>
          <w:marRight w:val="0"/>
          <w:marTop w:val="58"/>
          <w:marBottom w:val="0"/>
          <w:divBdr>
            <w:top w:val="none" w:sz="0" w:space="0" w:color="auto"/>
            <w:left w:val="none" w:sz="0" w:space="0" w:color="auto"/>
            <w:bottom w:val="none" w:sz="0" w:space="0" w:color="auto"/>
            <w:right w:val="none" w:sz="0" w:space="0" w:color="auto"/>
          </w:divBdr>
        </w:div>
      </w:divsChild>
    </w:div>
    <w:div w:id="755514874">
      <w:bodyDiv w:val="1"/>
      <w:marLeft w:val="0"/>
      <w:marRight w:val="0"/>
      <w:marTop w:val="0"/>
      <w:marBottom w:val="0"/>
      <w:divBdr>
        <w:top w:val="none" w:sz="0" w:space="0" w:color="auto"/>
        <w:left w:val="none" w:sz="0" w:space="0" w:color="auto"/>
        <w:bottom w:val="none" w:sz="0" w:space="0" w:color="auto"/>
        <w:right w:val="none" w:sz="0" w:space="0" w:color="auto"/>
      </w:divBdr>
      <w:divsChild>
        <w:div w:id="1449667221">
          <w:marLeft w:val="605"/>
          <w:marRight w:val="0"/>
          <w:marTop w:val="0"/>
          <w:marBottom w:val="0"/>
          <w:divBdr>
            <w:top w:val="none" w:sz="0" w:space="0" w:color="auto"/>
            <w:left w:val="none" w:sz="0" w:space="0" w:color="auto"/>
            <w:bottom w:val="none" w:sz="0" w:space="0" w:color="auto"/>
            <w:right w:val="none" w:sz="0" w:space="0" w:color="auto"/>
          </w:divBdr>
        </w:div>
      </w:divsChild>
    </w:div>
    <w:div w:id="766921027">
      <w:bodyDiv w:val="1"/>
      <w:marLeft w:val="0"/>
      <w:marRight w:val="0"/>
      <w:marTop w:val="0"/>
      <w:marBottom w:val="0"/>
      <w:divBdr>
        <w:top w:val="none" w:sz="0" w:space="0" w:color="auto"/>
        <w:left w:val="none" w:sz="0" w:space="0" w:color="auto"/>
        <w:bottom w:val="none" w:sz="0" w:space="0" w:color="auto"/>
        <w:right w:val="none" w:sz="0" w:space="0" w:color="auto"/>
      </w:divBdr>
    </w:div>
    <w:div w:id="783769755">
      <w:bodyDiv w:val="1"/>
      <w:marLeft w:val="0"/>
      <w:marRight w:val="0"/>
      <w:marTop w:val="0"/>
      <w:marBottom w:val="0"/>
      <w:divBdr>
        <w:top w:val="none" w:sz="0" w:space="0" w:color="auto"/>
        <w:left w:val="none" w:sz="0" w:space="0" w:color="auto"/>
        <w:bottom w:val="none" w:sz="0" w:space="0" w:color="auto"/>
        <w:right w:val="none" w:sz="0" w:space="0" w:color="auto"/>
      </w:divBdr>
    </w:div>
    <w:div w:id="786705541">
      <w:bodyDiv w:val="1"/>
      <w:marLeft w:val="0"/>
      <w:marRight w:val="0"/>
      <w:marTop w:val="0"/>
      <w:marBottom w:val="0"/>
      <w:divBdr>
        <w:top w:val="none" w:sz="0" w:space="0" w:color="auto"/>
        <w:left w:val="none" w:sz="0" w:space="0" w:color="auto"/>
        <w:bottom w:val="none" w:sz="0" w:space="0" w:color="auto"/>
        <w:right w:val="none" w:sz="0" w:space="0" w:color="auto"/>
      </w:divBdr>
    </w:div>
    <w:div w:id="789669867">
      <w:bodyDiv w:val="1"/>
      <w:marLeft w:val="0"/>
      <w:marRight w:val="0"/>
      <w:marTop w:val="0"/>
      <w:marBottom w:val="0"/>
      <w:divBdr>
        <w:top w:val="none" w:sz="0" w:space="0" w:color="auto"/>
        <w:left w:val="none" w:sz="0" w:space="0" w:color="auto"/>
        <w:bottom w:val="none" w:sz="0" w:space="0" w:color="auto"/>
        <w:right w:val="none" w:sz="0" w:space="0" w:color="auto"/>
      </w:divBdr>
      <w:divsChild>
        <w:div w:id="244727046">
          <w:marLeft w:val="0"/>
          <w:marRight w:val="0"/>
          <w:marTop w:val="0"/>
          <w:marBottom w:val="0"/>
          <w:divBdr>
            <w:top w:val="none" w:sz="0" w:space="0" w:color="auto"/>
            <w:left w:val="none" w:sz="0" w:space="0" w:color="auto"/>
            <w:bottom w:val="none" w:sz="0" w:space="0" w:color="auto"/>
            <w:right w:val="none" w:sz="0" w:space="0" w:color="auto"/>
          </w:divBdr>
          <w:divsChild>
            <w:div w:id="18849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871432">
      <w:bodyDiv w:val="1"/>
      <w:marLeft w:val="0"/>
      <w:marRight w:val="0"/>
      <w:marTop w:val="0"/>
      <w:marBottom w:val="0"/>
      <w:divBdr>
        <w:top w:val="none" w:sz="0" w:space="0" w:color="auto"/>
        <w:left w:val="none" w:sz="0" w:space="0" w:color="auto"/>
        <w:bottom w:val="none" w:sz="0" w:space="0" w:color="auto"/>
        <w:right w:val="none" w:sz="0" w:space="0" w:color="auto"/>
      </w:divBdr>
      <w:divsChild>
        <w:div w:id="19018192">
          <w:marLeft w:val="2174"/>
          <w:marRight w:val="0"/>
          <w:marTop w:val="0"/>
          <w:marBottom w:val="0"/>
          <w:divBdr>
            <w:top w:val="none" w:sz="0" w:space="0" w:color="auto"/>
            <w:left w:val="none" w:sz="0" w:space="0" w:color="auto"/>
            <w:bottom w:val="none" w:sz="0" w:space="0" w:color="auto"/>
            <w:right w:val="none" w:sz="0" w:space="0" w:color="auto"/>
          </w:divBdr>
        </w:div>
        <w:div w:id="192228801">
          <w:marLeft w:val="2837"/>
          <w:marRight w:val="0"/>
          <w:marTop w:val="0"/>
          <w:marBottom w:val="0"/>
          <w:divBdr>
            <w:top w:val="none" w:sz="0" w:space="0" w:color="auto"/>
            <w:left w:val="none" w:sz="0" w:space="0" w:color="auto"/>
            <w:bottom w:val="none" w:sz="0" w:space="0" w:color="auto"/>
            <w:right w:val="none" w:sz="0" w:space="0" w:color="auto"/>
          </w:divBdr>
        </w:div>
        <w:div w:id="303508464">
          <w:marLeft w:val="1512"/>
          <w:marRight w:val="0"/>
          <w:marTop w:val="72"/>
          <w:marBottom w:val="0"/>
          <w:divBdr>
            <w:top w:val="none" w:sz="0" w:space="0" w:color="auto"/>
            <w:left w:val="none" w:sz="0" w:space="0" w:color="auto"/>
            <w:bottom w:val="none" w:sz="0" w:space="0" w:color="auto"/>
            <w:right w:val="none" w:sz="0" w:space="0" w:color="auto"/>
          </w:divBdr>
        </w:div>
        <w:div w:id="369963340">
          <w:marLeft w:val="1512"/>
          <w:marRight w:val="0"/>
          <w:marTop w:val="72"/>
          <w:marBottom w:val="0"/>
          <w:divBdr>
            <w:top w:val="none" w:sz="0" w:space="0" w:color="auto"/>
            <w:left w:val="none" w:sz="0" w:space="0" w:color="auto"/>
            <w:bottom w:val="none" w:sz="0" w:space="0" w:color="auto"/>
            <w:right w:val="none" w:sz="0" w:space="0" w:color="auto"/>
          </w:divBdr>
        </w:div>
        <w:div w:id="431702150">
          <w:marLeft w:val="2174"/>
          <w:marRight w:val="0"/>
          <w:marTop w:val="0"/>
          <w:marBottom w:val="0"/>
          <w:divBdr>
            <w:top w:val="none" w:sz="0" w:space="0" w:color="auto"/>
            <w:left w:val="none" w:sz="0" w:space="0" w:color="auto"/>
            <w:bottom w:val="none" w:sz="0" w:space="0" w:color="auto"/>
            <w:right w:val="none" w:sz="0" w:space="0" w:color="auto"/>
          </w:divBdr>
        </w:div>
        <w:div w:id="514660539">
          <w:marLeft w:val="2174"/>
          <w:marRight w:val="0"/>
          <w:marTop w:val="0"/>
          <w:marBottom w:val="0"/>
          <w:divBdr>
            <w:top w:val="none" w:sz="0" w:space="0" w:color="auto"/>
            <w:left w:val="none" w:sz="0" w:space="0" w:color="auto"/>
            <w:bottom w:val="none" w:sz="0" w:space="0" w:color="auto"/>
            <w:right w:val="none" w:sz="0" w:space="0" w:color="auto"/>
          </w:divBdr>
        </w:div>
        <w:div w:id="525876441">
          <w:marLeft w:val="2174"/>
          <w:marRight w:val="0"/>
          <w:marTop w:val="0"/>
          <w:marBottom w:val="0"/>
          <w:divBdr>
            <w:top w:val="none" w:sz="0" w:space="0" w:color="auto"/>
            <w:left w:val="none" w:sz="0" w:space="0" w:color="auto"/>
            <w:bottom w:val="none" w:sz="0" w:space="0" w:color="auto"/>
            <w:right w:val="none" w:sz="0" w:space="0" w:color="auto"/>
          </w:divBdr>
        </w:div>
        <w:div w:id="627054653">
          <w:marLeft w:val="2174"/>
          <w:marRight w:val="0"/>
          <w:marTop w:val="0"/>
          <w:marBottom w:val="0"/>
          <w:divBdr>
            <w:top w:val="none" w:sz="0" w:space="0" w:color="auto"/>
            <w:left w:val="none" w:sz="0" w:space="0" w:color="auto"/>
            <w:bottom w:val="none" w:sz="0" w:space="0" w:color="auto"/>
            <w:right w:val="none" w:sz="0" w:space="0" w:color="auto"/>
          </w:divBdr>
        </w:div>
        <w:div w:id="1044796455">
          <w:marLeft w:val="1512"/>
          <w:marRight w:val="0"/>
          <w:marTop w:val="72"/>
          <w:marBottom w:val="0"/>
          <w:divBdr>
            <w:top w:val="none" w:sz="0" w:space="0" w:color="auto"/>
            <w:left w:val="none" w:sz="0" w:space="0" w:color="auto"/>
            <w:bottom w:val="none" w:sz="0" w:space="0" w:color="auto"/>
            <w:right w:val="none" w:sz="0" w:space="0" w:color="auto"/>
          </w:divBdr>
        </w:div>
        <w:div w:id="1134371301">
          <w:marLeft w:val="2174"/>
          <w:marRight w:val="0"/>
          <w:marTop w:val="0"/>
          <w:marBottom w:val="0"/>
          <w:divBdr>
            <w:top w:val="none" w:sz="0" w:space="0" w:color="auto"/>
            <w:left w:val="none" w:sz="0" w:space="0" w:color="auto"/>
            <w:bottom w:val="none" w:sz="0" w:space="0" w:color="auto"/>
            <w:right w:val="none" w:sz="0" w:space="0" w:color="auto"/>
          </w:divBdr>
        </w:div>
        <w:div w:id="1214199828">
          <w:marLeft w:val="2174"/>
          <w:marRight w:val="0"/>
          <w:marTop w:val="0"/>
          <w:marBottom w:val="0"/>
          <w:divBdr>
            <w:top w:val="none" w:sz="0" w:space="0" w:color="auto"/>
            <w:left w:val="none" w:sz="0" w:space="0" w:color="auto"/>
            <w:bottom w:val="none" w:sz="0" w:space="0" w:color="auto"/>
            <w:right w:val="none" w:sz="0" w:space="0" w:color="auto"/>
          </w:divBdr>
        </w:div>
        <w:div w:id="1325932178">
          <w:marLeft w:val="2837"/>
          <w:marRight w:val="0"/>
          <w:marTop w:val="0"/>
          <w:marBottom w:val="0"/>
          <w:divBdr>
            <w:top w:val="none" w:sz="0" w:space="0" w:color="auto"/>
            <w:left w:val="none" w:sz="0" w:space="0" w:color="auto"/>
            <w:bottom w:val="none" w:sz="0" w:space="0" w:color="auto"/>
            <w:right w:val="none" w:sz="0" w:space="0" w:color="auto"/>
          </w:divBdr>
        </w:div>
        <w:div w:id="1506090076">
          <w:marLeft w:val="2174"/>
          <w:marRight w:val="0"/>
          <w:marTop w:val="0"/>
          <w:marBottom w:val="0"/>
          <w:divBdr>
            <w:top w:val="none" w:sz="0" w:space="0" w:color="auto"/>
            <w:left w:val="none" w:sz="0" w:space="0" w:color="auto"/>
            <w:bottom w:val="none" w:sz="0" w:space="0" w:color="auto"/>
            <w:right w:val="none" w:sz="0" w:space="0" w:color="auto"/>
          </w:divBdr>
        </w:div>
        <w:div w:id="1581404914">
          <w:marLeft w:val="2174"/>
          <w:marRight w:val="0"/>
          <w:marTop w:val="0"/>
          <w:marBottom w:val="0"/>
          <w:divBdr>
            <w:top w:val="none" w:sz="0" w:space="0" w:color="auto"/>
            <w:left w:val="none" w:sz="0" w:space="0" w:color="auto"/>
            <w:bottom w:val="none" w:sz="0" w:space="0" w:color="auto"/>
            <w:right w:val="none" w:sz="0" w:space="0" w:color="auto"/>
          </w:divBdr>
        </w:div>
        <w:div w:id="1599020627">
          <w:marLeft w:val="2174"/>
          <w:marRight w:val="0"/>
          <w:marTop w:val="0"/>
          <w:marBottom w:val="0"/>
          <w:divBdr>
            <w:top w:val="none" w:sz="0" w:space="0" w:color="auto"/>
            <w:left w:val="none" w:sz="0" w:space="0" w:color="auto"/>
            <w:bottom w:val="none" w:sz="0" w:space="0" w:color="auto"/>
            <w:right w:val="none" w:sz="0" w:space="0" w:color="auto"/>
          </w:divBdr>
        </w:div>
        <w:div w:id="1640257568">
          <w:marLeft w:val="2837"/>
          <w:marRight w:val="0"/>
          <w:marTop w:val="0"/>
          <w:marBottom w:val="0"/>
          <w:divBdr>
            <w:top w:val="none" w:sz="0" w:space="0" w:color="auto"/>
            <w:left w:val="none" w:sz="0" w:space="0" w:color="auto"/>
            <w:bottom w:val="none" w:sz="0" w:space="0" w:color="auto"/>
            <w:right w:val="none" w:sz="0" w:space="0" w:color="auto"/>
          </w:divBdr>
        </w:div>
        <w:div w:id="1729650717">
          <w:marLeft w:val="1512"/>
          <w:marRight w:val="0"/>
          <w:marTop w:val="72"/>
          <w:marBottom w:val="0"/>
          <w:divBdr>
            <w:top w:val="none" w:sz="0" w:space="0" w:color="auto"/>
            <w:left w:val="none" w:sz="0" w:space="0" w:color="auto"/>
            <w:bottom w:val="none" w:sz="0" w:space="0" w:color="auto"/>
            <w:right w:val="none" w:sz="0" w:space="0" w:color="auto"/>
          </w:divBdr>
        </w:div>
        <w:div w:id="1734885666">
          <w:marLeft w:val="2174"/>
          <w:marRight w:val="0"/>
          <w:marTop w:val="0"/>
          <w:marBottom w:val="0"/>
          <w:divBdr>
            <w:top w:val="none" w:sz="0" w:space="0" w:color="auto"/>
            <w:left w:val="none" w:sz="0" w:space="0" w:color="auto"/>
            <w:bottom w:val="none" w:sz="0" w:space="0" w:color="auto"/>
            <w:right w:val="none" w:sz="0" w:space="0" w:color="auto"/>
          </w:divBdr>
        </w:div>
        <w:div w:id="1786074608">
          <w:marLeft w:val="2174"/>
          <w:marRight w:val="0"/>
          <w:marTop w:val="0"/>
          <w:marBottom w:val="0"/>
          <w:divBdr>
            <w:top w:val="none" w:sz="0" w:space="0" w:color="auto"/>
            <w:left w:val="none" w:sz="0" w:space="0" w:color="auto"/>
            <w:bottom w:val="none" w:sz="0" w:space="0" w:color="auto"/>
            <w:right w:val="none" w:sz="0" w:space="0" w:color="auto"/>
          </w:divBdr>
        </w:div>
        <w:div w:id="1797987861">
          <w:marLeft w:val="2837"/>
          <w:marRight w:val="0"/>
          <w:marTop w:val="0"/>
          <w:marBottom w:val="0"/>
          <w:divBdr>
            <w:top w:val="none" w:sz="0" w:space="0" w:color="auto"/>
            <w:left w:val="none" w:sz="0" w:space="0" w:color="auto"/>
            <w:bottom w:val="none" w:sz="0" w:space="0" w:color="auto"/>
            <w:right w:val="none" w:sz="0" w:space="0" w:color="auto"/>
          </w:divBdr>
        </w:div>
        <w:div w:id="1830512832">
          <w:marLeft w:val="2174"/>
          <w:marRight w:val="0"/>
          <w:marTop w:val="0"/>
          <w:marBottom w:val="0"/>
          <w:divBdr>
            <w:top w:val="none" w:sz="0" w:space="0" w:color="auto"/>
            <w:left w:val="none" w:sz="0" w:space="0" w:color="auto"/>
            <w:bottom w:val="none" w:sz="0" w:space="0" w:color="auto"/>
            <w:right w:val="none" w:sz="0" w:space="0" w:color="auto"/>
          </w:divBdr>
        </w:div>
        <w:div w:id="2022002507">
          <w:marLeft w:val="2837"/>
          <w:marRight w:val="0"/>
          <w:marTop w:val="0"/>
          <w:marBottom w:val="0"/>
          <w:divBdr>
            <w:top w:val="none" w:sz="0" w:space="0" w:color="auto"/>
            <w:left w:val="none" w:sz="0" w:space="0" w:color="auto"/>
            <w:bottom w:val="none" w:sz="0" w:space="0" w:color="auto"/>
            <w:right w:val="none" w:sz="0" w:space="0" w:color="auto"/>
          </w:divBdr>
        </w:div>
        <w:div w:id="2096243663">
          <w:marLeft w:val="2837"/>
          <w:marRight w:val="0"/>
          <w:marTop w:val="0"/>
          <w:marBottom w:val="0"/>
          <w:divBdr>
            <w:top w:val="none" w:sz="0" w:space="0" w:color="auto"/>
            <w:left w:val="none" w:sz="0" w:space="0" w:color="auto"/>
            <w:bottom w:val="none" w:sz="0" w:space="0" w:color="auto"/>
            <w:right w:val="none" w:sz="0" w:space="0" w:color="auto"/>
          </w:divBdr>
        </w:div>
      </w:divsChild>
    </w:div>
    <w:div w:id="797914315">
      <w:bodyDiv w:val="1"/>
      <w:marLeft w:val="0"/>
      <w:marRight w:val="0"/>
      <w:marTop w:val="0"/>
      <w:marBottom w:val="0"/>
      <w:divBdr>
        <w:top w:val="none" w:sz="0" w:space="0" w:color="auto"/>
        <w:left w:val="none" w:sz="0" w:space="0" w:color="auto"/>
        <w:bottom w:val="none" w:sz="0" w:space="0" w:color="auto"/>
        <w:right w:val="none" w:sz="0" w:space="0" w:color="auto"/>
      </w:divBdr>
      <w:divsChild>
        <w:div w:id="473134143">
          <w:marLeft w:val="0"/>
          <w:marRight w:val="0"/>
          <w:marTop w:val="0"/>
          <w:marBottom w:val="0"/>
          <w:divBdr>
            <w:top w:val="none" w:sz="0" w:space="0" w:color="auto"/>
            <w:left w:val="none" w:sz="0" w:space="0" w:color="auto"/>
            <w:bottom w:val="none" w:sz="0" w:space="0" w:color="auto"/>
            <w:right w:val="none" w:sz="0" w:space="0" w:color="auto"/>
          </w:divBdr>
          <w:divsChild>
            <w:div w:id="432749310">
              <w:marLeft w:val="0"/>
              <w:marRight w:val="0"/>
              <w:marTop w:val="0"/>
              <w:marBottom w:val="0"/>
              <w:divBdr>
                <w:top w:val="none" w:sz="0" w:space="0" w:color="auto"/>
                <w:left w:val="none" w:sz="0" w:space="0" w:color="auto"/>
                <w:bottom w:val="none" w:sz="0" w:space="0" w:color="auto"/>
                <w:right w:val="none" w:sz="0" w:space="0" w:color="auto"/>
              </w:divBdr>
            </w:div>
            <w:div w:id="100093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610280">
      <w:bodyDiv w:val="1"/>
      <w:marLeft w:val="0"/>
      <w:marRight w:val="0"/>
      <w:marTop w:val="0"/>
      <w:marBottom w:val="0"/>
      <w:divBdr>
        <w:top w:val="none" w:sz="0" w:space="0" w:color="auto"/>
        <w:left w:val="none" w:sz="0" w:space="0" w:color="auto"/>
        <w:bottom w:val="none" w:sz="0" w:space="0" w:color="auto"/>
        <w:right w:val="none" w:sz="0" w:space="0" w:color="auto"/>
      </w:divBdr>
      <w:divsChild>
        <w:div w:id="64453075">
          <w:marLeft w:val="562"/>
          <w:marRight w:val="0"/>
          <w:marTop w:val="288"/>
          <w:marBottom w:val="0"/>
          <w:divBdr>
            <w:top w:val="none" w:sz="0" w:space="0" w:color="auto"/>
            <w:left w:val="none" w:sz="0" w:space="0" w:color="auto"/>
            <w:bottom w:val="none" w:sz="0" w:space="0" w:color="auto"/>
            <w:right w:val="none" w:sz="0" w:space="0" w:color="auto"/>
          </w:divBdr>
        </w:div>
      </w:divsChild>
    </w:div>
    <w:div w:id="813373181">
      <w:bodyDiv w:val="1"/>
      <w:marLeft w:val="0"/>
      <w:marRight w:val="0"/>
      <w:marTop w:val="0"/>
      <w:marBottom w:val="0"/>
      <w:divBdr>
        <w:top w:val="none" w:sz="0" w:space="0" w:color="auto"/>
        <w:left w:val="none" w:sz="0" w:space="0" w:color="auto"/>
        <w:bottom w:val="none" w:sz="0" w:space="0" w:color="auto"/>
        <w:right w:val="none" w:sz="0" w:space="0" w:color="auto"/>
      </w:divBdr>
    </w:div>
    <w:div w:id="814491410">
      <w:bodyDiv w:val="1"/>
      <w:marLeft w:val="0"/>
      <w:marRight w:val="0"/>
      <w:marTop w:val="0"/>
      <w:marBottom w:val="0"/>
      <w:divBdr>
        <w:top w:val="none" w:sz="0" w:space="0" w:color="auto"/>
        <w:left w:val="none" w:sz="0" w:space="0" w:color="auto"/>
        <w:bottom w:val="none" w:sz="0" w:space="0" w:color="auto"/>
        <w:right w:val="none" w:sz="0" w:space="0" w:color="auto"/>
      </w:divBdr>
    </w:div>
    <w:div w:id="842083935">
      <w:bodyDiv w:val="1"/>
      <w:marLeft w:val="0"/>
      <w:marRight w:val="0"/>
      <w:marTop w:val="0"/>
      <w:marBottom w:val="0"/>
      <w:divBdr>
        <w:top w:val="none" w:sz="0" w:space="0" w:color="auto"/>
        <w:left w:val="none" w:sz="0" w:space="0" w:color="auto"/>
        <w:bottom w:val="none" w:sz="0" w:space="0" w:color="auto"/>
        <w:right w:val="none" w:sz="0" w:space="0" w:color="auto"/>
      </w:divBdr>
      <w:divsChild>
        <w:div w:id="763652225">
          <w:marLeft w:val="936"/>
          <w:marRight w:val="0"/>
          <w:marTop w:val="67"/>
          <w:marBottom w:val="0"/>
          <w:divBdr>
            <w:top w:val="none" w:sz="0" w:space="0" w:color="auto"/>
            <w:left w:val="none" w:sz="0" w:space="0" w:color="auto"/>
            <w:bottom w:val="none" w:sz="0" w:space="0" w:color="auto"/>
            <w:right w:val="none" w:sz="0" w:space="0" w:color="auto"/>
          </w:divBdr>
        </w:div>
      </w:divsChild>
    </w:div>
    <w:div w:id="855994920">
      <w:bodyDiv w:val="1"/>
      <w:marLeft w:val="0"/>
      <w:marRight w:val="0"/>
      <w:marTop w:val="0"/>
      <w:marBottom w:val="0"/>
      <w:divBdr>
        <w:top w:val="none" w:sz="0" w:space="0" w:color="auto"/>
        <w:left w:val="none" w:sz="0" w:space="0" w:color="auto"/>
        <w:bottom w:val="none" w:sz="0" w:space="0" w:color="auto"/>
        <w:right w:val="none" w:sz="0" w:space="0" w:color="auto"/>
      </w:divBdr>
    </w:div>
    <w:div w:id="857701227">
      <w:bodyDiv w:val="1"/>
      <w:marLeft w:val="0"/>
      <w:marRight w:val="0"/>
      <w:marTop w:val="0"/>
      <w:marBottom w:val="0"/>
      <w:divBdr>
        <w:top w:val="none" w:sz="0" w:space="0" w:color="auto"/>
        <w:left w:val="none" w:sz="0" w:space="0" w:color="auto"/>
        <w:bottom w:val="none" w:sz="0" w:space="0" w:color="auto"/>
        <w:right w:val="none" w:sz="0" w:space="0" w:color="auto"/>
      </w:divBdr>
    </w:div>
    <w:div w:id="858930262">
      <w:bodyDiv w:val="1"/>
      <w:marLeft w:val="0"/>
      <w:marRight w:val="0"/>
      <w:marTop w:val="0"/>
      <w:marBottom w:val="0"/>
      <w:divBdr>
        <w:top w:val="none" w:sz="0" w:space="0" w:color="auto"/>
        <w:left w:val="none" w:sz="0" w:space="0" w:color="auto"/>
        <w:bottom w:val="none" w:sz="0" w:space="0" w:color="auto"/>
        <w:right w:val="none" w:sz="0" w:space="0" w:color="auto"/>
      </w:divBdr>
    </w:div>
    <w:div w:id="863834240">
      <w:bodyDiv w:val="1"/>
      <w:marLeft w:val="0"/>
      <w:marRight w:val="0"/>
      <w:marTop w:val="0"/>
      <w:marBottom w:val="0"/>
      <w:divBdr>
        <w:top w:val="none" w:sz="0" w:space="0" w:color="auto"/>
        <w:left w:val="none" w:sz="0" w:space="0" w:color="auto"/>
        <w:bottom w:val="none" w:sz="0" w:space="0" w:color="auto"/>
        <w:right w:val="none" w:sz="0" w:space="0" w:color="auto"/>
      </w:divBdr>
    </w:div>
    <w:div w:id="866479866">
      <w:bodyDiv w:val="1"/>
      <w:marLeft w:val="0"/>
      <w:marRight w:val="0"/>
      <w:marTop w:val="0"/>
      <w:marBottom w:val="0"/>
      <w:divBdr>
        <w:top w:val="none" w:sz="0" w:space="0" w:color="auto"/>
        <w:left w:val="none" w:sz="0" w:space="0" w:color="auto"/>
        <w:bottom w:val="none" w:sz="0" w:space="0" w:color="auto"/>
        <w:right w:val="none" w:sz="0" w:space="0" w:color="auto"/>
      </w:divBdr>
      <w:divsChild>
        <w:div w:id="37364200">
          <w:marLeft w:val="1138"/>
          <w:marRight w:val="0"/>
          <w:marTop w:val="86"/>
          <w:marBottom w:val="0"/>
          <w:divBdr>
            <w:top w:val="none" w:sz="0" w:space="0" w:color="auto"/>
            <w:left w:val="none" w:sz="0" w:space="0" w:color="auto"/>
            <w:bottom w:val="none" w:sz="0" w:space="0" w:color="auto"/>
            <w:right w:val="none" w:sz="0" w:space="0" w:color="auto"/>
          </w:divBdr>
        </w:div>
        <w:div w:id="257638295">
          <w:marLeft w:val="1138"/>
          <w:marRight w:val="0"/>
          <w:marTop w:val="86"/>
          <w:marBottom w:val="0"/>
          <w:divBdr>
            <w:top w:val="none" w:sz="0" w:space="0" w:color="auto"/>
            <w:left w:val="none" w:sz="0" w:space="0" w:color="auto"/>
            <w:bottom w:val="none" w:sz="0" w:space="0" w:color="auto"/>
            <w:right w:val="none" w:sz="0" w:space="0" w:color="auto"/>
          </w:divBdr>
        </w:div>
        <w:div w:id="264004067">
          <w:marLeft w:val="562"/>
          <w:marRight w:val="0"/>
          <w:marTop w:val="288"/>
          <w:marBottom w:val="0"/>
          <w:divBdr>
            <w:top w:val="none" w:sz="0" w:space="0" w:color="auto"/>
            <w:left w:val="none" w:sz="0" w:space="0" w:color="auto"/>
            <w:bottom w:val="none" w:sz="0" w:space="0" w:color="auto"/>
            <w:right w:val="none" w:sz="0" w:space="0" w:color="auto"/>
          </w:divBdr>
        </w:div>
        <w:div w:id="415437724">
          <w:marLeft w:val="1138"/>
          <w:marRight w:val="0"/>
          <w:marTop w:val="86"/>
          <w:marBottom w:val="0"/>
          <w:divBdr>
            <w:top w:val="none" w:sz="0" w:space="0" w:color="auto"/>
            <w:left w:val="none" w:sz="0" w:space="0" w:color="auto"/>
            <w:bottom w:val="none" w:sz="0" w:space="0" w:color="auto"/>
            <w:right w:val="none" w:sz="0" w:space="0" w:color="auto"/>
          </w:divBdr>
        </w:div>
        <w:div w:id="489978725">
          <w:marLeft w:val="1138"/>
          <w:marRight w:val="0"/>
          <w:marTop w:val="86"/>
          <w:marBottom w:val="0"/>
          <w:divBdr>
            <w:top w:val="none" w:sz="0" w:space="0" w:color="auto"/>
            <w:left w:val="none" w:sz="0" w:space="0" w:color="auto"/>
            <w:bottom w:val="none" w:sz="0" w:space="0" w:color="auto"/>
            <w:right w:val="none" w:sz="0" w:space="0" w:color="auto"/>
          </w:divBdr>
        </w:div>
        <w:div w:id="491607156">
          <w:marLeft w:val="1138"/>
          <w:marRight w:val="0"/>
          <w:marTop w:val="86"/>
          <w:marBottom w:val="0"/>
          <w:divBdr>
            <w:top w:val="none" w:sz="0" w:space="0" w:color="auto"/>
            <w:left w:val="none" w:sz="0" w:space="0" w:color="auto"/>
            <w:bottom w:val="none" w:sz="0" w:space="0" w:color="auto"/>
            <w:right w:val="none" w:sz="0" w:space="0" w:color="auto"/>
          </w:divBdr>
        </w:div>
        <w:div w:id="826171997">
          <w:marLeft w:val="1138"/>
          <w:marRight w:val="0"/>
          <w:marTop w:val="86"/>
          <w:marBottom w:val="0"/>
          <w:divBdr>
            <w:top w:val="none" w:sz="0" w:space="0" w:color="auto"/>
            <w:left w:val="none" w:sz="0" w:space="0" w:color="auto"/>
            <w:bottom w:val="none" w:sz="0" w:space="0" w:color="auto"/>
            <w:right w:val="none" w:sz="0" w:space="0" w:color="auto"/>
          </w:divBdr>
        </w:div>
        <w:div w:id="1492022921">
          <w:marLeft w:val="562"/>
          <w:marRight w:val="0"/>
          <w:marTop w:val="288"/>
          <w:marBottom w:val="0"/>
          <w:divBdr>
            <w:top w:val="none" w:sz="0" w:space="0" w:color="auto"/>
            <w:left w:val="none" w:sz="0" w:space="0" w:color="auto"/>
            <w:bottom w:val="none" w:sz="0" w:space="0" w:color="auto"/>
            <w:right w:val="none" w:sz="0" w:space="0" w:color="auto"/>
          </w:divBdr>
        </w:div>
        <w:div w:id="1612711784">
          <w:marLeft w:val="1138"/>
          <w:marRight w:val="0"/>
          <w:marTop w:val="86"/>
          <w:marBottom w:val="0"/>
          <w:divBdr>
            <w:top w:val="none" w:sz="0" w:space="0" w:color="auto"/>
            <w:left w:val="none" w:sz="0" w:space="0" w:color="auto"/>
            <w:bottom w:val="none" w:sz="0" w:space="0" w:color="auto"/>
            <w:right w:val="none" w:sz="0" w:space="0" w:color="auto"/>
          </w:divBdr>
        </w:div>
        <w:div w:id="1696734219">
          <w:marLeft w:val="1138"/>
          <w:marRight w:val="0"/>
          <w:marTop w:val="86"/>
          <w:marBottom w:val="0"/>
          <w:divBdr>
            <w:top w:val="none" w:sz="0" w:space="0" w:color="auto"/>
            <w:left w:val="none" w:sz="0" w:space="0" w:color="auto"/>
            <w:bottom w:val="none" w:sz="0" w:space="0" w:color="auto"/>
            <w:right w:val="none" w:sz="0" w:space="0" w:color="auto"/>
          </w:divBdr>
        </w:div>
        <w:div w:id="1735852159">
          <w:marLeft w:val="562"/>
          <w:marRight w:val="0"/>
          <w:marTop w:val="288"/>
          <w:marBottom w:val="0"/>
          <w:divBdr>
            <w:top w:val="none" w:sz="0" w:space="0" w:color="auto"/>
            <w:left w:val="none" w:sz="0" w:space="0" w:color="auto"/>
            <w:bottom w:val="none" w:sz="0" w:space="0" w:color="auto"/>
            <w:right w:val="none" w:sz="0" w:space="0" w:color="auto"/>
          </w:divBdr>
        </w:div>
        <w:div w:id="1790122970">
          <w:marLeft w:val="1138"/>
          <w:marRight w:val="0"/>
          <w:marTop w:val="86"/>
          <w:marBottom w:val="0"/>
          <w:divBdr>
            <w:top w:val="none" w:sz="0" w:space="0" w:color="auto"/>
            <w:left w:val="none" w:sz="0" w:space="0" w:color="auto"/>
            <w:bottom w:val="none" w:sz="0" w:space="0" w:color="auto"/>
            <w:right w:val="none" w:sz="0" w:space="0" w:color="auto"/>
          </w:divBdr>
        </w:div>
      </w:divsChild>
    </w:div>
    <w:div w:id="880165147">
      <w:bodyDiv w:val="1"/>
      <w:marLeft w:val="0"/>
      <w:marRight w:val="0"/>
      <w:marTop w:val="0"/>
      <w:marBottom w:val="0"/>
      <w:divBdr>
        <w:top w:val="none" w:sz="0" w:space="0" w:color="auto"/>
        <w:left w:val="none" w:sz="0" w:space="0" w:color="auto"/>
        <w:bottom w:val="none" w:sz="0" w:space="0" w:color="auto"/>
        <w:right w:val="none" w:sz="0" w:space="0" w:color="auto"/>
      </w:divBdr>
    </w:div>
    <w:div w:id="892621286">
      <w:bodyDiv w:val="1"/>
      <w:marLeft w:val="0"/>
      <w:marRight w:val="0"/>
      <w:marTop w:val="0"/>
      <w:marBottom w:val="0"/>
      <w:divBdr>
        <w:top w:val="none" w:sz="0" w:space="0" w:color="auto"/>
        <w:left w:val="none" w:sz="0" w:space="0" w:color="auto"/>
        <w:bottom w:val="none" w:sz="0" w:space="0" w:color="auto"/>
        <w:right w:val="none" w:sz="0" w:space="0" w:color="auto"/>
      </w:divBdr>
    </w:div>
    <w:div w:id="902830325">
      <w:bodyDiv w:val="1"/>
      <w:marLeft w:val="0"/>
      <w:marRight w:val="0"/>
      <w:marTop w:val="0"/>
      <w:marBottom w:val="0"/>
      <w:divBdr>
        <w:top w:val="none" w:sz="0" w:space="0" w:color="auto"/>
        <w:left w:val="none" w:sz="0" w:space="0" w:color="auto"/>
        <w:bottom w:val="none" w:sz="0" w:space="0" w:color="auto"/>
        <w:right w:val="none" w:sz="0" w:space="0" w:color="auto"/>
      </w:divBdr>
      <w:divsChild>
        <w:div w:id="176509923">
          <w:marLeft w:val="1973"/>
          <w:marRight w:val="0"/>
          <w:marTop w:val="0"/>
          <w:marBottom w:val="0"/>
          <w:divBdr>
            <w:top w:val="none" w:sz="0" w:space="0" w:color="auto"/>
            <w:left w:val="none" w:sz="0" w:space="0" w:color="auto"/>
            <w:bottom w:val="none" w:sz="0" w:space="0" w:color="auto"/>
            <w:right w:val="none" w:sz="0" w:space="0" w:color="auto"/>
          </w:divBdr>
        </w:div>
        <w:div w:id="261689736">
          <w:marLeft w:val="2635"/>
          <w:marRight w:val="0"/>
          <w:marTop w:val="0"/>
          <w:marBottom w:val="0"/>
          <w:divBdr>
            <w:top w:val="none" w:sz="0" w:space="0" w:color="auto"/>
            <w:left w:val="none" w:sz="0" w:space="0" w:color="auto"/>
            <w:bottom w:val="none" w:sz="0" w:space="0" w:color="auto"/>
            <w:right w:val="none" w:sz="0" w:space="0" w:color="auto"/>
          </w:divBdr>
        </w:div>
        <w:div w:id="629432788">
          <w:marLeft w:val="2635"/>
          <w:marRight w:val="0"/>
          <w:marTop w:val="0"/>
          <w:marBottom w:val="0"/>
          <w:divBdr>
            <w:top w:val="none" w:sz="0" w:space="0" w:color="auto"/>
            <w:left w:val="none" w:sz="0" w:space="0" w:color="auto"/>
            <w:bottom w:val="none" w:sz="0" w:space="0" w:color="auto"/>
            <w:right w:val="none" w:sz="0" w:space="0" w:color="auto"/>
          </w:divBdr>
        </w:div>
        <w:div w:id="1168715885">
          <w:marLeft w:val="2635"/>
          <w:marRight w:val="0"/>
          <w:marTop w:val="0"/>
          <w:marBottom w:val="0"/>
          <w:divBdr>
            <w:top w:val="none" w:sz="0" w:space="0" w:color="auto"/>
            <w:left w:val="none" w:sz="0" w:space="0" w:color="auto"/>
            <w:bottom w:val="none" w:sz="0" w:space="0" w:color="auto"/>
            <w:right w:val="none" w:sz="0" w:space="0" w:color="auto"/>
          </w:divBdr>
        </w:div>
        <w:div w:id="1558475067">
          <w:marLeft w:val="1973"/>
          <w:marRight w:val="0"/>
          <w:marTop w:val="0"/>
          <w:marBottom w:val="0"/>
          <w:divBdr>
            <w:top w:val="none" w:sz="0" w:space="0" w:color="auto"/>
            <w:left w:val="none" w:sz="0" w:space="0" w:color="auto"/>
            <w:bottom w:val="none" w:sz="0" w:space="0" w:color="auto"/>
            <w:right w:val="none" w:sz="0" w:space="0" w:color="auto"/>
          </w:divBdr>
        </w:div>
        <w:div w:id="1901012765">
          <w:marLeft w:val="821"/>
          <w:marRight w:val="0"/>
          <w:marTop w:val="288"/>
          <w:marBottom w:val="0"/>
          <w:divBdr>
            <w:top w:val="none" w:sz="0" w:space="0" w:color="auto"/>
            <w:left w:val="none" w:sz="0" w:space="0" w:color="auto"/>
            <w:bottom w:val="none" w:sz="0" w:space="0" w:color="auto"/>
            <w:right w:val="none" w:sz="0" w:space="0" w:color="auto"/>
          </w:divBdr>
        </w:div>
      </w:divsChild>
    </w:div>
    <w:div w:id="907690382">
      <w:bodyDiv w:val="1"/>
      <w:marLeft w:val="0"/>
      <w:marRight w:val="0"/>
      <w:marTop w:val="0"/>
      <w:marBottom w:val="0"/>
      <w:divBdr>
        <w:top w:val="none" w:sz="0" w:space="0" w:color="auto"/>
        <w:left w:val="none" w:sz="0" w:space="0" w:color="auto"/>
        <w:bottom w:val="none" w:sz="0" w:space="0" w:color="auto"/>
        <w:right w:val="none" w:sz="0" w:space="0" w:color="auto"/>
      </w:divBdr>
    </w:div>
    <w:div w:id="929658197">
      <w:bodyDiv w:val="1"/>
      <w:marLeft w:val="0"/>
      <w:marRight w:val="0"/>
      <w:marTop w:val="0"/>
      <w:marBottom w:val="0"/>
      <w:divBdr>
        <w:top w:val="none" w:sz="0" w:space="0" w:color="auto"/>
        <w:left w:val="none" w:sz="0" w:space="0" w:color="auto"/>
        <w:bottom w:val="none" w:sz="0" w:space="0" w:color="auto"/>
        <w:right w:val="none" w:sz="0" w:space="0" w:color="auto"/>
      </w:divBdr>
      <w:divsChild>
        <w:div w:id="192235550">
          <w:marLeft w:val="1382"/>
          <w:marRight w:val="0"/>
          <w:marTop w:val="58"/>
          <w:marBottom w:val="0"/>
          <w:divBdr>
            <w:top w:val="none" w:sz="0" w:space="0" w:color="auto"/>
            <w:left w:val="none" w:sz="0" w:space="0" w:color="auto"/>
            <w:bottom w:val="none" w:sz="0" w:space="0" w:color="auto"/>
            <w:right w:val="none" w:sz="0" w:space="0" w:color="auto"/>
          </w:divBdr>
        </w:div>
      </w:divsChild>
    </w:div>
    <w:div w:id="932130560">
      <w:bodyDiv w:val="1"/>
      <w:marLeft w:val="0"/>
      <w:marRight w:val="0"/>
      <w:marTop w:val="0"/>
      <w:marBottom w:val="0"/>
      <w:divBdr>
        <w:top w:val="none" w:sz="0" w:space="0" w:color="auto"/>
        <w:left w:val="none" w:sz="0" w:space="0" w:color="auto"/>
        <w:bottom w:val="none" w:sz="0" w:space="0" w:color="auto"/>
        <w:right w:val="none" w:sz="0" w:space="0" w:color="auto"/>
      </w:divBdr>
    </w:div>
    <w:div w:id="933709678">
      <w:bodyDiv w:val="1"/>
      <w:marLeft w:val="0"/>
      <w:marRight w:val="0"/>
      <w:marTop w:val="0"/>
      <w:marBottom w:val="0"/>
      <w:divBdr>
        <w:top w:val="none" w:sz="0" w:space="0" w:color="auto"/>
        <w:left w:val="none" w:sz="0" w:space="0" w:color="auto"/>
        <w:bottom w:val="none" w:sz="0" w:space="0" w:color="auto"/>
        <w:right w:val="none" w:sz="0" w:space="0" w:color="auto"/>
      </w:divBdr>
    </w:div>
    <w:div w:id="943808728">
      <w:bodyDiv w:val="1"/>
      <w:marLeft w:val="0"/>
      <w:marRight w:val="0"/>
      <w:marTop w:val="0"/>
      <w:marBottom w:val="0"/>
      <w:divBdr>
        <w:top w:val="none" w:sz="0" w:space="0" w:color="auto"/>
        <w:left w:val="none" w:sz="0" w:space="0" w:color="auto"/>
        <w:bottom w:val="none" w:sz="0" w:space="0" w:color="auto"/>
        <w:right w:val="none" w:sz="0" w:space="0" w:color="auto"/>
      </w:divBdr>
    </w:div>
    <w:div w:id="947666770">
      <w:bodyDiv w:val="1"/>
      <w:marLeft w:val="0"/>
      <w:marRight w:val="0"/>
      <w:marTop w:val="0"/>
      <w:marBottom w:val="0"/>
      <w:divBdr>
        <w:top w:val="none" w:sz="0" w:space="0" w:color="auto"/>
        <w:left w:val="none" w:sz="0" w:space="0" w:color="auto"/>
        <w:bottom w:val="none" w:sz="0" w:space="0" w:color="auto"/>
        <w:right w:val="none" w:sz="0" w:space="0" w:color="auto"/>
      </w:divBdr>
    </w:div>
    <w:div w:id="956714788">
      <w:bodyDiv w:val="1"/>
      <w:marLeft w:val="0"/>
      <w:marRight w:val="0"/>
      <w:marTop w:val="0"/>
      <w:marBottom w:val="0"/>
      <w:divBdr>
        <w:top w:val="none" w:sz="0" w:space="0" w:color="auto"/>
        <w:left w:val="none" w:sz="0" w:space="0" w:color="auto"/>
        <w:bottom w:val="none" w:sz="0" w:space="0" w:color="auto"/>
        <w:right w:val="none" w:sz="0" w:space="0" w:color="auto"/>
      </w:divBdr>
      <w:divsChild>
        <w:div w:id="155876986">
          <w:marLeft w:val="1382"/>
          <w:marRight w:val="0"/>
          <w:marTop w:val="67"/>
          <w:marBottom w:val="0"/>
          <w:divBdr>
            <w:top w:val="none" w:sz="0" w:space="0" w:color="auto"/>
            <w:left w:val="none" w:sz="0" w:space="0" w:color="auto"/>
            <w:bottom w:val="none" w:sz="0" w:space="0" w:color="auto"/>
            <w:right w:val="none" w:sz="0" w:space="0" w:color="auto"/>
          </w:divBdr>
        </w:div>
        <w:div w:id="492992003">
          <w:marLeft w:val="1382"/>
          <w:marRight w:val="0"/>
          <w:marTop w:val="67"/>
          <w:marBottom w:val="0"/>
          <w:divBdr>
            <w:top w:val="none" w:sz="0" w:space="0" w:color="auto"/>
            <w:left w:val="none" w:sz="0" w:space="0" w:color="auto"/>
            <w:bottom w:val="none" w:sz="0" w:space="0" w:color="auto"/>
            <w:right w:val="none" w:sz="0" w:space="0" w:color="auto"/>
          </w:divBdr>
        </w:div>
        <w:div w:id="868759394">
          <w:marLeft w:val="1382"/>
          <w:marRight w:val="0"/>
          <w:marTop w:val="67"/>
          <w:marBottom w:val="0"/>
          <w:divBdr>
            <w:top w:val="none" w:sz="0" w:space="0" w:color="auto"/>
            <w:left w:val="none" w:sz="0" w:space="0" w:color="auto"/>
            <w:bottom w:val="none" w:sz="0" w:space="0" w:color="auto"/>
            <w:right w:val="none" w:sz="0" w:space="0" w:color="auto"/>
          </w:divBdr>
        </w:div>
      </w:divsChild>
    </w:div>
    <w:div w:id="962274885">
      <w:bodyDiv w:val="1"/>
      <w:marLeft w:val="0"/>
      <w:marRight w:val="0"/>
      <w:marTop w:val="0"/>
      <w:marBottom w:val="0"/>
      <w:divBdr>
        <w:top w:val="none" w:sz="0" w:space="0" w:color="auto"/>
        <w:left w:val="none" w:sz="0" w:space="0" w:color="auto"/>
        <w:bottom w:val="none" w:sz="0" w:space="0" w:color="auto"/>
        <w:right w:val="none" w:sz="0" w:space="0" w:color="auto"/>
      </w:divBdr>
      <w:divsChild>
        <w:div w:id="2068644138">
          <w:marLeft w:val="2837"/>
          <w:marRight w:val="0"/>
          <w:marTop w:val="0"/>
          <w:marBottom w:val="0"/>
          <w:divBdr>
            <w:top w:val="none" w:sz="0" w:space="0" w:color="auto"/>
            <w:left w:val="none" w:sz="0" w:space="0" w:color="auto"/>
            <w:bottom w:val="none" w:sz="0" w:space="0" w:color="auto"/>
            <w:right w:val="none" w:sz="0" w:space="0" w:color="auto"/>
          </w:divBdr>
        </w:div>
      </w:divsChild>
    </w:div>
    <w:div w:id="966199105">
      <w:bodyDiv w:val="1"/>
      <w:marLeft w:val="0"/>
      <w:marRight w:val="0"/>
      <w:marTop w:val="0"/>
      <w:marBottom w:val="0"/>
      <w:divBdr>
        <w:top w:val="none" w:sz="0" w:space="0" w:color="auto"/>
        <w:left w:val="none" w:sz="0" w:space="0" w:color="auto"/>
        <w:bottom w:val="none" w:sz="0" w:space="0" w:color="auto"/>
        <w:right w:val="none" w:sz="0" w:space="0" w:color="auto"/>
      </w:divBdr>
      <w:divsChild>
        <w:div w:id="289869763">
          <w:marLeft w:val="1382"/>
          <w:marRight w:val="0"/>
          <w:marTop w:val="67"/>
          <w:marBottom w:val="0"/>
          <w:divBdr>
            <w:top w:val="none" w:sz="0" w:space="0" w:color="auto"/>
            <w:left w:val="none" w:sz="0" w:space="0" w:color="auto"/>
            <w:bottom w:val="none" w:sz="0" w:space="0" w:color="auto"/>
            <w:right w:val="none" w:sz="0" w:space="0" w:color="auto"/>
          </w:divBdr>
        </w:div>
        <w:div w:id="714043368">
          <w:marLeft w:val="1382"/>
          <w:marRight w:val="0"/>
          <w:marTop w:val="67"/>
          <w:marBottom w:val="0"/>
          <w:divBdr>
            <w:top w:val="none" w:sz="0" w:space="0" w:color="auto"/>
            <w:left w:val="none" w:sz="0" w:space="0" w:color="auto"/>
            <w:bottom w:val="none" w:sz="0" w:space="0" w:color="auto"/>
            <w:right w:val="none" w:sz="0" w:space="0" w:color="auto"/>
          </w:divBdr>
        </w:div>
        <w:div w:id="867257544">
          <w:marLeft w:val="1382"/>
          <w:marRight w:val="0"/>
          <w:marTop w:val="67"/>
          <w:marBottom w:val="0"/>
          <w:divBdr>
            <w:top w:val="none" w:sz="0" w:space="0" w:color="auto"/>
            <w:left w:val="none" w:sz="0" w:space="0" w:color="auto"/>
            <w:bottom w:val="none" w:sz="0" w:space="0" w:color="auto"/>
            <w:right w:val="none" w:sz="0" w:space="0" w:color="auto"/>
          </w:divBdr>
        </w:div>
      </w:divsChild>
    </w:div>
    <w:div w:id="982662851">
      <w:bodyDiv w:val="1"/>
      <w:marLeft w:val="0"/>
      <w:marRight w:val="0"/>
      <w:marTop w:val="0"/>
      <w:marBottom w:val="0"/>
      <w:divBdr>
        <w:top w:val="none" w:sz="0" w:space="0" w:color="auto"/>
        <w:left w:val="none" w:sz="0" w:space="0" w:color="auto"/>
        <w:bottom w:val="none" w:sz="0" w:space="0" w:color="auto"/>
        <w:right w:val="none" w:sz="0" w:space="0" w:color="auto"/>
      </w:divBdr>
    </w:div>
    <w:div w:id="1004434880">
      <w:bodyDiv w:val="1"/>
      <w:marLeft w:val="0"/>
      <w:marRight w:val="0"/>
      <w:marTop w:val="0"/>
      <w:marBottom w:val="0"/>
      <w:divBdr>
        <w:top w:val="none" w:sz="0" w:space="0" w:color="auto"/>
        <w:left w:val="none" w:sz="0" w:space="0" w:color="auto"/>
        <w:bottom w:val="none" w:sz="0" w:space="0" w:color="auto"/>
        <w:right w:val="none" w:sz="0" w:space="0" w:color="auto"/>
      </w:divBdr>
      <w:divsChild>
        <w:div w:id="1571966216">
          <w:marLeft w:val="0"/>
          <w:marRight w:val="0"/>
          <w:marTop w:val="0"/>
          <w:marBottom w:val="0"/>
          <w:divBdr>
            <w:top w:val="none" w:sz="0" w:space="0" w:color="auto"/>
            <w:left w:val="none" w:sz="0" w:space="0" w:color="auto"/>
            <w:bottom w:val="none" w:sz="0" w:space="0" w:color="auto"/>
            <w:right w:val="none" w:sz="0" w:space="0" w:color="auto"/>
          </w:divBdr>
          <w:divsChild>
            <w:div w:id="688262534">
              <w:marLeft w:val="0"/>
              <w:marRight w:val="0"/>
              <w:marTop w:val="0"/>
              <w:marBottom w:val="0"/>
              <w:divBdr>
                <w:top w:val="none" w:sz="0" w:space="0" w:color="auto"/>
                <w:left w:val="none" w:sz="0" w:space="0" w:color="auto"/>
                <w:bottom w:val="none" w:sz="0" w:space="0" w:color="auto"/>
                <w:right w:val="none" w:sz="0" w:space="0" w:color="auto"/>
              </w:divBdr>
              <w:divsChild>
                <w:div w:id="981731940">
                  <w:marLeft w:val="0"/>
                  <w:marRight w:val="0"/>
                  <w:marTop w:val="0"/>
                  <w:marBottom w:val="0"/>
                  <w:divBdr>
                    <w:top w:val="none" w:sz="0" w:space="0" w:color="auto"/>
                    <w:left w:val="none" w:sz="0" w:space="0" w:color="auto"/>
                    <w:bottom w:val="none" w:sz="0" w:space="0" w:color="auto"/>
                    <w:right w:val="none" w:sz="0" w:space="0" w:color="auto"/>
                  </w:divBdr>
                  <w:divsChild>
                    <w:div w:id="283535842">
                      <w:marLeft w:val="0"/>
                      <w:marRight w:val="0"/>
                      <w:marTop w:val="0"/>
                      <w:marBottom w:val="0"/>
                      <w:divBdr>
                        <w:top w:val="none" w:sz="0" w:space="0" w:color="auto"/>
                        <w:left w:val="none" w:sz="0" w:space="0" w:color="auto"/>
                        <w:bottom w:val="none" w:sz="0" w:space="0" w:color="auto"/>
                        <w:right w:val="none" w:sz="0" w:space="0" w:color="auto"/>
                      </w:divBdr>
                      <w:divsChild>
                        <w:div w:id="410395447">
                          <w:marLeft w:val="0"/>
                          <w:marRight w:val="0"/>
                          <w:marTop w:val="0"/>
                          <w:marBottom w:val="0"/>
                          <w:divBdr>
                            <w:top w:val="none" w:sz="0" w:space="0" w:color="auto"/>
                            <w:left w:val="none" w:sz="0" w:space="0" w:color="auto"/>
                            <w:bottom w:val="none" w:sz="0" w:space="0" w:color="auto"/>
                            <w:right w:val="none" w:sz="0" w:space="0" w:color="auto"/>
                          </w:divBdr>
                          <w:divsChild>
                            <w:div w:id="1879277551">
                              <w:marLeft w:val="0"/>
                              <w:marRight w:val="0"/>
                              <w:marTop w:val="0"/>
                              <w:marBottom w:val="0"/>
                              <w:divBdr>
                                <w:top w:val="none" w:sz="0" w:space="0" w:color="auto"/>
                                <w:left w:val="none" w:sz="0" w:space="0" w:color="auto"/>
                                <w:bottom w:val="none" w:sz="0" w:space="0" w:color="auto"/>
                                <w:right w:val="none" w:sz="0" w:space="0" w:color="auto"/>
                              </w:divBdr>
                              <w:divsChild>
                                <w:div w:id="190587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4893011">
      <w:bodyDiv w:val="1"/>
      <w:marLeft w:val="0"/>
      <w:marRight w:val="0"/>
      <w:marTop w:val="0"/>
      <w:marBottom w:val="0"/>
      <w:divBdr>
        <w:top w:val="none" w:sz="0" w:space="0" w:color="auto"/>
        <w:left w:val="none" w:sz="0" w:space="0" w:color="auto"/>
        <w:bottom w:val="none" w:sz="0" w:space="0" w:color="auto"/>
        <w:right w:val="none" w:sz="0" w:space="0" w:color="auto"/>
      </w:divBdr>
    </w:div>
    <w:div w:id="1011302531">
      <w:bodyDiv w:val="1"/>
      <w:marLeft w:val="0"/>
      <w:marRight w:val="0"/>
      <w:marTop w:val="0"/>
      <w:marBottom w:val="0"/>
      <w:divBdr>
        <w:top w:val="none" w:sz="0" w:space="0" w:color="auto"/>
        <w:left w:val="none" w:sz="0" w:space="0" w:color="auto"/>
        <w:bottom w:val="none" w:sz="0" w:space="0" w:color="auto"/>
        <w:right w:val="none" w:sz="0" w:space="0" w:color="auto"/>
      </w:divBdr>
      <w:divsChild>
        <w:div w:id="16467694">
          <w:marLeft w:val="634"/>
          <w:marRight w:val="0"/>
          <w:marTop w:val="245"/>
          <w:marBottom w:val="0"/>
          <w:divBdr>
            <w:top w:val="none" w:sz="0" w:space="0" w:color="auto"/>
            <w:left w:val="none" w:sz="0" w:space="0" w:color="auto"/>
            <w:bottom w:val="none" w:sz="0" w:space="0" w:color="auto"/>
            <w:right w:val="none" w:sz="0" w:space="0" w:color="auto"/>
          </w:divBdr>
        </w:div>
      </w:divsChild>
    </w:div>
    <w:div w:id="1015497070">
      <w:bodyDiv w:val="1"/>
      <w:marLeft w:val="0"/>
      <w:marRight w:val="0"/>
      <w:marTop w:val="0"/>
      <w:marBottom w:val="0"/>
      <w:divBdr>
        <w:top w:val="none" w:sz="0" w:space="0" w:color="auto"/>
        <w:left w:val="none" w:sz="0" w:space="0" w:color="auto"/>
        <w:bottom w:val="none" w:sz="0" w:space="0" w:color="auto"/>
        <w:right w:val="none" w:sz="0" w:space="0" w:color="auto"/>
      </w:divBdr>
      <w:divsChild>
        <w:div w:id="1340277985">
          <w:marLeft w:val="1973"/>
          <w:marRight w:val="0"/>
          <w:marTop w:val="120"/>
          <w:marBottom w:val="120"/>
          <w:divBdr>
            <w:top w:val="none" w:sz="0" w:space="0" w:color="auto"/>
            <w:left w:val="none" w:sz="0" w:space="0" w:color="auto"/>
            <w:bottom w:val="none" w:sz="0" w:space="0" w:color="auto"/>
            <w:right w:val="none" w:sz="0" w:space="0" w:color="auto"/>
          </w:divBdr>
        </w:div>
      </w:divsChild>
    </w:div>
    <w:div w:id="1023095951">
      <w:bodyDiv w:val="1"/>
      <w:marLeft w:val="0"/>
      <w:marRight w:val="0"/>
      <w:marTop w:val="0"/>
      <w:marBottom w:val="0"/>
      <w:divBdr>
        <w:top w:val="none" w:sz="0" w:space="0" w:color="auto"/>
        <w:left w:val="none" w:sz="0" w:space="0" w:color="auto"/>
        <w:bottom w:val="none" w:sz="0" w:space="0" w:color="auto"/>
        <w:right w:val="none" w:sz="0" w:space="0" w:color="auto"/>
      </w:divBdr>
    </w:div>
    <w:div w:id="1029066188">
      <w:bodyDiv w:val="1"/>
      <w:marLeft w:val="0"/>
      <w:marRight w:val="0"/>
      <w:marTop w:val="0"/>
      <w:marBottom w:val="0"/>
      <w:divBdr>
        <w:top w:val="none" w:sz="0" w:space="0" w:color="auto"/>
        <w:left w:val="none" w:sz="0" w:space="0" w:color="auto"/>
        <w:bottom w:val="none" w:sz="0" w:space="0" w:color="auto"/>
        <w:right w:val="none" w:sz="0" w:space="0" w:color="auto"/>
      </w:divBdr>
      <w:divsChild>
        <w:div w:id="714812502">
          <w:marLeft w:val="1310"/>
          <w:marRight w:val="0"/>
          <w:marTop w:val="62"/>
          <w:marBottom w:val="0"/>
          <w:divBdr>
            <w:top w:val="none" w:sz="0" w:space="0" w:color="auto"/>
            <w:left w:val="none" w:sz="0" w:space="0" w:color="auto"/>
            <w:bottom w:val="none" w:sz="0" w:space="0" w:color="auto"/>
            <w:right w:val="none" w:sz="0" w:space="0" w:color="auto"/>
          </w:divBdr>
        </w:div>
        <w:div w:id="1736010804">
          <w:marLeft w:val="1310"/>
          <w:marRight w:val="0"/>
          <w:marTop w:val="62"/>
          <w:marBottom w:val="0"/>
          <w:divBdr>
            <w:top w:val="none" w:sz="0" w:space="0" w:color="auto"/>
            <w:left w:val="none" w:sz="0" w:space="0" w:color="auto"/>
            <w:bottom w:val="none" w:sz="0" w:space="0" w:color="auto"/>
            <w:right w:val="none" w:sz="0" w:space="0" w:color="auto"/>
          </w:divBdr>
        </w:div>
        <w:div w:id="1914244225">
          <w:marLeft w:val="1310"/>
          <w:marRight w:val="0"/>
          <w:marTop w:val="62"/>
          <w:marBottom w:val="0"/>
          <w:divBdr>
            <w:top w:val="none" w:sz="0" w:space="0" w:color="auto"/>
            <w:left w:val="none" w:sz="0" w:space="0" w:color="auto"/>
            <w:bottom w:val="none" w:sz="0" w:space="0" w:color="auto"/>
            <w:right w:val="none" w:sz="0" w:space="0" w:color="auto"/>
          </w:divBdr>
        </w:div>
      </w:divsChild>
    </w:div>
    <w:div w:id="1050346832">
      <w:bodyDiv w:val="1"/>
      <w:marLeft w:val="0"/>
      <w:marRight w:val="0"/>
      <w:marTop w:val="0"/>
      <w:marBottom w:val="0"/>
      <w:divBdr>
        <w:top w:val="none" w:sz="0" w:space="0" w:color="auto"/>
        <w:left w:val="none" w:sz="0" w:space="0" w:color="auto"/>
        <w:bottom w:val="none" w:sz="0" w:space="0" w:color="auto"/>
        <w:right w:val="none" w:sz="0" w:space="0" w:color="auto"/>
      </w:divBdr>
    </w:div>
    <w:div w:id="1058242117">
      <w:bodyDiv w:val="1"/>
      <w:marLeft w:val="0"/>
      <w:marRight w:val="0"/>
      <w:marTop w:val="0"/>
      <w:marBottom w:val="0"/>
      <w:divBdr>
        <w:top w:val="none" w:sz="0" w:space="0" w:color="auto"/>
        <w:left w:val="none" w:sz="0" w:space="0" w:color="auto"/>
        <w:bottom w:val="none" w:sz="0" w:space="0" w:color="auto"/>
        <w:right w:val="none" w:sz="0" w:space="0" w:color="auto"/>
      </w:divBdr>
      <w:divsChild>
        <w:div w:id="29692472">
          <w:marLeft w:val="1382"/>
          <w:marRight w:val="0"/>
          <w:marTop w:val="77"/>
          <w:marBottom w:val="0"/>
          <w:divBdr>
            <w:top w:val="none" w:sz="0" w:space="0" w:color="auto"/>
            <w:left w:val="none" w:sz="0" w:space="0" w:color="auto"/>
            <w:bottom w:val="none" w:sz="0" w:space="0" w:color="auto"/>
            <w:right w:val="none" w:sz="0" w:space="0" w:color="auto"/>
          </w:divBdr>
        </w:div>
        <w:div w:id="219370246">
          <w:marLeft w:val="1382"/>
          <w:marRight w:val="0"/>
          <w:marTop w:val="77"/>
          <w:marBottom w:val="0"/>
          <w:divBdr>
            <w:top w:val="none" w:sz="0" w:space="0" w:color="auto"/>
            <w:left w:val="none" w:sz="0" w:space="0" w:color="auto"/>
            <w:bottom w:val="none" w:sz="0" w:space="0" w:color="auto"/>
            <w:right w:val="none" w:sz="0" w:space="0" w:color="auto"/>
          </w:divBdr>
        </w:div>
        <w:div w:id="292640963">
          <w:marLeft w:val="605"/>
          <w:marRight w:val="0"/>
          <w:marTop w:val="259"/>
          <w:marBottom w:val="0"/>
          <w:divBdr>
            <w:top w:val="none" w:sz="0" w:space="0" w:color="auto"/>
            <w:left w:val="none" w:sz="0" w:space="0" w:color="auto"/>
            <w:bottom w:val="none" w:sz="0" w:space="0" w:color="auto"/>
            <w:right w:val="none" w:sz="0" w:space="0" w:color="auto"/>
          </w:divBdr>
        </w:div>
        <w:div w:id="302583498">
          <w:marLeft w:val="1382"/>
          <w:marRight w:val="0"/>
          <w:marTop w:val="77"/>
          <w:marBottom w:val="0"/>
          <w:divBdr>
            <w:top w:val="none" w:sz="0" w:space="0" w:color="auto"/>
            <w:left w:val="none" w:sz="0" w:space="0" w:color="auto"/>
            <w:bottom w:val="none" w:sz="0" w:space="0" w:color="auto"/>
            <w:right w:val="none" w:sz="0" w:space="0" w:color="auto"/>
          </w:divBdr>
        </w:div>
        <w:div w:id="560136453">
          <w:marLeft w:val="1382"/>
          <w:marRight w:val="0"/>
          <w:marTop w:val="77"/>
          <w:marBottom w:val="0"/>
          <w:divBdr>
            <w:top w:val="none" w:sz="0" w:space="0" w:color="auto"/>
            <w:left w:val="none" w:sz="0" w:space="0" w:color="auto"/>
            <w:bottom w:val="none" w:sz="0" w:space="0" w:color="auto"/>
            <w:right w:val="none" w:sz="0" w:space="0" w:color="auto"/>
          </w:divBdr>
        </w:div>
        <w:div w:id="906183504">
          <w:marLeft w:val="605"/>
          <w:marRight w:val="0"/>
          <w:marTop w:val="259"/>
          <w:marBottom w:val="0"/>
          <w:divBdr>
            <w:top w:val="none" w:sz="0" w:space="0" w:color="auto"/>
            <w:left w:val="none" w:sz="0" w:space="0" w:color="auto"/>
            <w:bottom w:val="none" w:sz="0" w:space="0" w:color="auto"/>
            <w:right w:val="none" w:sz="0" w:space="0" w:color="auto"/>
          </w:divBdr>
        </w:div>
        <w:div w:id="929389884">
          <w:marLeft w:val="1382"/>
          <w:marRight w:val="0"/>
          <w:marTop w:val="77"/>
          <w:marBottom w:val="0"/>
          <w:divBdr>
            <w:top w:val="none" w:sz="0" w:space="0" w:color="auto"/>
            <w:left w:val="none" w:sz="0" w:space="0" w:color="auto"/>
            <w:bottom w:val="none" w:sz="0" w:space="0" w:color="auto"/>
            <w:right w:val="none" w:sz="0" w:space="0" w:color="auto"/>
          </w:divBdr>
        </w:div>
        <w:div w:id="1280070867">
          <w:marLeft w:val="605"/>
          <w:marRight w:val="0"/>
          <w:marTop w:val="259"/>
          <w:marBottom w:val="0"/>
          <w:divBdr>
            <w:top w:val="none" w:sz="0" w:space="0" w:color="auto"/>
            <w:left w:val="none" w:sz="0" w:space="0" w:color="auto"/>
            <w:bottom w:val="none" w:sz="0" w:space="0" w:color="auto"/>
            <w:right w:val="none" w:sz="0" w:space="0" w:color="auto"/>
          </w:divBdr>
        </w:div>
        <w:div w:id="1296375383">
          <w:marLeft w:val="605"/>
          <w:marRight w:val="0"/>
          <w:marTop w:val="259"/>
          <w:marBottom w:val="0"/>
          <w:divBdr>
            <w:top w:val="none" w:sz="0" w:space="0" w:color="auto"/>
            <w:left w:val="none" w:sz="0" w:space="0" w:color="auto"/>
            <w:bottom w:val="none" w:sz="0" w:space="0" w:color="auto"/>
            <w:right w:val="none" w:sz="0" w:space="0" w:color="auto"/>
          </w:divBdr>
        </w:div>
        <w:div w:id="1700156263">
          <w:marLeft w:val="605"/>
          <w:marRight w:val="0"/>
          <w:marTop w:val="230"/>
          <w:marBottom w:val="0"/>
          <w:divBdr>
            <w:top w:val="none" w:sz="0" w:space="0" w:color="auto"/>
            <w:left w:val="none" w:sz="0" w:space="0" w:color="auto"/>
            <w:bottom w:val="none" w:sz="0" w:space="0" w:color="auto"/>
            <w:right w:val="none" w:sz="0" w:space="0" w:color="auto"/>
          </w:divBdr>
        </w:div>
        <w:div w:id="1804689922">
          <w:marLeft w:val="605"/>
          <w:marRight w:val="0"/>
          <w:marTop w:val="259"/>
          <w:marBottom w:val="0"/>
          <w:divBdr>
            <w:top w:val="none" w:sz="0" w:space="0" w:color="auto"/>
            <w:left w:val="none" w:sz="0" w:space="0" w:color="auto"/>
            <w:bottom w:val="none" w:sz="0" w:space="0" w:color="auto"/>
            <w:right w:val="none" w:sz="0" w:space="0" w:color="auto"/>
          </w:divBdr>
        </w:div>
        <w:div w:id="1960915141">
          <w:marLeft w:val="605"/>
          <w:marRight w:val="0"/>
          <w:marTop w:val="259"/>
          <w:marBottom w:val="0"/>
          <w:divBdr>
            <w:top w:val="none" w:sz="0" w:space="0" w:color="auto"/>
            <w:left w:val="none" w:sz="0" w:space="0" w:color="auto"/>
            <w:bottom w:val="none" w:sz="0" w:space="0" w:color="auto"/>
            <w:right w:val="none" w:sz="0" w:space="0" w:color="auto"/>
          </w:divBdr>
        </w:div>
        <w:div w:id="2094273386">
          <w:marLeft w:val="1382"/>
          <w:marRight w:val="0"/>
          <w:marTop w:val="77"/>
          <w:marBottom w:val="0"/>
          <w:divBdr>
            <w:top w:val="none" w:sz="0" w:space="0" w:color="auto"/>
            <w:left w:val="none" w:sz="0" w:space="0" w:color="auto"/>
            <w:bottom w:val="none" w:sz="0" w:space="0" w:color="auto"/>
            <w:right w:val="none" w:sz="0" w:space="0" w:color="auto"/>
          </w:divBdr>
        </w:div>
        <w:div w:id="2133136529">
          <w:marLeft w:val="1382"/>
          <w:marRight w:val="0"/>
          <w:marTop w:val="77"/>
          <w:marBottom w:val="0"/>
          <w:divBdr>
            <w:top w:val="none" w:sz="0" w:space="0" w:color="auto"/>
            <w:left w:val="none" w:sz="0" w:space="0" w:color="auto"/>
            <w:bottom w:val="none" w:sz="0" w:space="0" w:color="auto"/>
            <w:right w:val="none" w:sz="0" w:space="0" w:color="auto"/>
          </w:divBdr>
        </w:div>
      </w:divsChild>
    </w:div>
    <w:div w:id="1069231400">
      <w:bodyDiv w:val="1"/>
      <w:marLeft w:val="0"/>
      <w:marRight w:val="0"/>
      <w:marTop w:val="0"/>
      <w:marBottom w:val="0"/>
      <w:divBdr>
        <w:top w:val="none" w:sz="0" w:space="0" w:color="auto"/>
        <w:left w:val="none" w:sz="0" w:space="0" w:color="auto"/>
        <w:bottom w:val="none" w:sz="0" w:space="0" w:color="auto"/>
        <w:right w:val="none" w:sz="0" w:space="0" w:color="auto"/>
      </w:divBdr>
    </w:div>
    <w:div w:id="1073090704">
      <w:bodyDiv w:val="1"/>
      <w:marLeft w:val="0"/>
      <w:marRight w:val="0"/>
      <w:marTop w:val="0"/>
      <w:marBottom w:val="0"/>
      <w:divBdr>
        <w:top w:val="none" w:sz="0" w:space="0" w:color="auto"/>
        <w:left w:val="none" w:sz="0" w:space="0" w:color="auto"/>
        <w:bottom w:val="none" w:sz="0" w:space="0" w:color="auto"/>
        <w:right w:val="none" w:sz="0" w:space="0" w:color="auto"/>
      </w:divBdr>
    </w:div>
    <w:div w:id="1082023519">
      <w:bodyDiv w:val="1"/>
      <w:marLeft w:val="0"/>
      <w:marRight w:val="0"/>
      <w:marTop w:val="0"/>
      <w:marBottom w:val="0"/>
      <w:divBdr>
        <w:top w:val="none" w:sz="0" w:space="0" w:color="auto"/>
        <w:left w:val="none" w:sz="0" w:space="0" w:color="auto"/>
        <w:bottom w:val="none" w:sz="0" w:space="0" w:color="auto"/>
        <w:right w:val="none" w:sz="0" w:space="0" w:color="auto"/>
      </w:divBdr>
      <w:divsChild>
        <w:div w:id="868953223">
          <w:marLeft w:val="605"/>
          <w:marRight w:val="0"/>
          <w:marTop w:val="0"/>
          <w:marBottom w:val="0"/>
          <w:divBdr>
            <w:top w:val="none" w:sz="0" w:space="0" w:color="auto"/>
            <w:left w:val="none" w:sz="0" w:space="0" w:color="auto"/>
            <w:bottom w:val="none" w:sz="0" w:space="0" w:color="auto"/>
            <w:right w:val="none" w:sz="0" w:space="0" w:color="auto"/>
          </w:divBdr>
        </w:div>
      </w:divsChild>
    </w:div>
    <w:div w:id="1085422957">
      <w:bodyDiv w:val="1"/>
      <w:marLeft w:val="0"/>
      <w:marRight w:val="0"/>
      <w:marTop w:val="0"/>
      <w:marBottom w:val="0"/>
      <w:divBdr>
        <w:top w:val="none" w:sz="0" w:space="0" w:color="auto"/>
        <w:left w:val="none" w:sz="0" w:space="0" w:color="auto"/>
        <w:bottom w:val="none" w:sz="0" w:space="0" w:color="auto"/>
        <w:right w:val="none" w:sz="0" w:space="0" w:color="auto"/>
      </w:divBdr>
      <w:divsChild>
        <w:div w:id="1237667487">
          <w:marLeft w:val="1382"/>
          <w:marRight w:val="0"/>
          <w:marTop w:val="67"/>
          <w:marBottom w:val="0"/>
          <w:divBdr>
            <w:top w:val="none" w:sz="0" w:space="0" w:color="auto"/>
            <w:left w:val="none" w:sz="0" w:space="0" w:color="auto"/>
            <w:bottom w:val="none" w:sz="0" w:space="0" w:color="auto"/>
            <w:right w:val="none" w:sz="0" w:space="0" w:color="auto"/>
          </w:divBdr>
        </w:div>
      </w:divsChild>
    </w:div>
    <w:div w:id="1088115622">
      <w:bodyDiv w:val="1"/>
      <w:marLeft w:val="0"/>
      <w:marRight w:val="0"/>
      <w:marTop w:val="0"/>
      <w:marBottom w:val="0"/>
      <w:divBdr>
        <w:top w:val="none" w:sz="0" w:space="0" w:color="auto"/>
        <w:left w:val="none" w:sz="0" w:space="0" w:color="auto"/>
        <w:bottom w:val="none" w:sz="0" w:space="0" w:color="auto"/>
        <w:right w:val="none" w:sz="0" w:space="0" w:color="auto"/>
      </w:divBdr>
      <w:divsChild>
        <w:div w:id="936064008">
          <w:marLeft w:val="634"/>
          <w:marRight w:val="0"/>
          <w:marTop w:val="0"/>
          <w:marBottom w:val="0"/>
          <w:divBdr>
            <w:top w:val="none" w:sz="0" w:space="0" w:color="auto"/>
            <w:left w:val="none" w:sz="0" w:space="0" w:color="auto"/>
            <w:bottom w:val="none" w:sz="0" w:space="0" w:color="auto"/>
            <w:right w:val="none" w:sz="0" w:space="0" w:color="auto"/>
          </w:divBdr>
        </w:div>
      </w:divsChild>
    </w:div>
    <w:div w:id="1096092792">
      <w:bodyDiv w:val="1"/>
      <w:marLeft w:val="0"/>
      <w:marRight w:val="0"/>
      <w:marTop w:val="0"/>
      <w:marBottom w:val="0"/>
      <w:divBdr>
        <w:top w:val="none" w:sz="0" w:space="0" w:color="auto"/>
        <w:left w:val="none" w:sz="0" w:space="0" w:color="auto"/>
        <w:bottom w:val="none" w:sz="0" w:space="0" w:color="auto"/>
        <w:right w:val="none" w:sz="0" w:space="0" w:color="auto"/>
      </w:divBdr>
      <w:divsChild>
        <w:div w:id="1267468207">
          <w:marLeft w:val="634"/>
          <w:marRight w:val="0"/>
          <w:marTop w:val="245"/>
          <w:marBottom w:val="0"/>
          <w:divBdr>
            <w:top w:val="none" w:sz="0" w:space="0" w:color="auto"/>
            <w:left w:val="none" w:sz="0" w:space="0" w:color="auto"/>
            <w:bottom w:val="none" w:sz="0" w:space="0" w:color="auto"/>
            <w:right w:val="none" w:sz="0" w:space="0" w:color="auto"/>
          </w:divBdr>
        </w:div>
      </w:divsChild>
    </w:div>
    <w:div w:id="1108817424">
      <w:bodyDiv w:val="1"/>
      <w:marLeft w:val="0"/>
      <w:marRight w:val="0"/>
      <w:marTop w:val="0"/>
      <w:marBottom w:val="0"/>
      <w:divBdr>
        <w:top w:val="none" w:sz="0" w:space="0" w:color="auto"/>
        <w:left w:val="none" w:sz="0" w:space="0" w:color="auto"/>
        <w:bottom w:val="none" w:sz="0" w:space="0" w:color="auto"/>
        <w:right w:val="none" w:sz="0" w:space="0" w:color="auto"/>
      </w:divBdr>
      <w:divsChild>
        <w:div w:id="343670892">
          <w:marLeft w:val="1253"/>
          <w:marRight w:val="0"/>
          <w:marTop w:val="58"/>
          <w:marBottom w:val="0"/>
          <w:divBdr>
            <w:top w:val="none" w:sz="0" w:space="0" w:color="auto"/>
            <w:left w:val="none" w:sz="0" w:space="0" w:color="auto"/>
            <w:bottom w:val="none" w:sz="0" w:space="0" w:color="auto"/>
            <w:right w:val="none" w:sz="0" w:space="0" w:color="auto"/>
          </w:divBdr>
        </w:div>
        <w:div w:id="418793491">
          <w:marLeft w:val="1253"/>
          <w:marRight w:val="0"/>
          <w:marTop w:val="58"/>
          <w:marBottom w:val="0"/>
          <w:divBdr>
            <w:top w:val="none" w:sz="0" w:space="0" w:color="auto"/>
            <w:left w:val="none" w:sz="0" w:space="0" w:color="auto"/>
            <w:bottom w:val="none" w:sz="0" w:space="0" w:color="auto"/>
            <w:right w:val="none" w:sz="0" w:space="0" w:color="auto"/>
          </w:divBdr>
        </w:div>
      </w:divsChild>
    </w:div>
    <w:div w:id="1116483900">
      <w:bodyDiv w:val="1"/>
      <w:marLeft w:val="0"/>
      <w:marRight w:val="0"/>
      <w:marTop w:val="0"/>
      <w:marBottom w:val="0"/>
      <w:divBdr>
        <w:top w:val="none" w:sz="0" w:space="0" w:color="auto"/>
        <w:left w:val="none" w:sz="0" w:space="0" w:color="auto"/>
        <w:bottom w:val="none" w:sz="0" w:space="0" w:color="auto"/>
        <w:right w:val="none" w:sz="0" w:space="0" w:color="auto"/>
      </w:divBdr>
    </w:div>
    <w:div w:id="1119568173">
      <w:bodyDiv w:val="1"/>
      <w:marLeft w:val="0"/>
      <w:marRight w:val="0"/>
      <w:marTop w:val="0"/>
      <w:marBottom w:val="0"/>
      <w:divBdr>
        <w:top w:val="none" w:sz="0" w:space="0" w:color="auto"/>
        <w:left w:val="none" w:sz="0" w:space="0" w:color="auto"/>
        <w:bottom w:val="none" w:sz="0" w:space="0" w:color="auto"/>
        <w:right w:val="none" w:sz="0" w:space="0" w:color="auto"/>
      </w:divBdr>
    </w:div>
    <w:div w:id="1130172502">
      <w:bodyDiv w:val="1"/>
      <w:marLeft w:val="0"/>
      <w:marRight w:val="0"/>
      <w:marTop w:val="0"/>
      <w:marBottom w:val="0"/>
      <w:divBdr>
        <w:top w:val="none" w:sz="0" w:space="0" w:color="auto"/>
        <w:left w:val="none" w:sz="0" w:space="0" w:color="auto"/>
        <w:bottom w:val="none" w:sz="0" w:space="0" w:color="auto"/>
        <w:right w:val="none" w:sz="0" w:space="0" w:color="auto"/>
      </w:divBdr>
      <w:divsChild>
        <w:div w:id="19476882">
          <w:marLeft w:val="821"/>
          <w:marRight w:val="0"/>
          <w:marTop w:val="288"/>
          <w:marBottom w:val="0"/>
          <w:divBdr>
            <w:top w:val="none" w:sz="0" w:space="0" w:color="auto"/>
            <w:left w:val="none" w:sz="0" w:space="0" w:color="auto"/>
            <w:bottom w:val="none" w:sz="0" w:space="0" w:color="auto"/>
            <w:right w:val="none" w:sz="0" w:space="0" w:color="auto"/>
          </w:divBdr>
        </w:div>
        <w:div w:id="165555163">
          <w:marLeft w:val="1483"/>
          <w:marRight w:val="0"/>
          <w:marTop w:val="120"/>
          <w:marBottom w:val="0"/>
          <w:divBdr>
            <w:top w:val="none" w:sz="0" w:space="0" w:color="auto"/>
            <w:left w:val="none" w:sz="0" w:space="0" w:color="auto"/>
            <w:bottom w:val="none" w:sz="0" w:space="0" w:color="auto"/>
            <w:right w:val="none" w:sz="0" w:space="0" w:color="auto"/>
          </w:divBdr>
        </w:div>
        <w:div w:id="258368816">
          <w:marLeft w:val="1483"/>
          <w:marRight w:val="0"/>
          <w:marTop w:val="0"/>
          <w:marBottom w:val="0"/>
          <w:divBdr>
            <w:top w:val="none" w:sz="0" w:space="0" w:color="auto"/>
            <w:left w:val="none" w:sz="0" w:space="0" w:color="auto"/>
            <w:bottom w:val="none" w:sz="0" w:space="0" w:color="auto"/>
            <w:right w:val="none" w:sz="0" w:space="0" w:color="auto"/>
          </w:divBdr>
        </w:div>
        <w:div w:id="273294409">
          <w:marLeft w:val="821"/>
          <w:marRight w:val="0"/>
          <w:marTop w:val="288"/>
          <w:marBottom w:val="0"/>
          <w:divBdr>
            <w:top w:val="none" w:sz="0" w:space="0" w:color="auto"/>
            <w:left w:val="none" w:sz="0" w:space="0" w:color="auto"/>
            <w:bottom w:val="none" w:sz="0" w:space="0" w:color="auto"/>
            <w:right w:val="none" w:sz="0" w:space="0" w:color="auto"/>
          </w:divBdr>
        </w:div>
        <w:div w:id="453141677">
          <w:marLeft w:val="2146"/>
          <w:marRight w:val="0"/>
          <w:marTop w:val="120"/>
          <w:marBottom w:val="0"/>
          <w:divBdr>
            <w:top w:val="none" w:sz="0" w:space="0" w:color="auto"/>
            <w:left w:val="none" w:sz="0" w:space="0" w:color="auto"/>
            <w:bottom w:val="none" w:sz="0" w:space="0" w:color="auto"/>
            <w:right w:val="none" w:sz="0" w:space="0" w:color="auto"/>
          </w:divBdr>
        </w:div>
        <w:div w:id="654526634">
          <w:marLeft w:val="1483"/>
          <w:marRight w:val="0"/>
          <w:marTop w:val="86"/>
          <w:marBottom w:val="0"/>
          <w:divBdr>
            <w:top w:val="none" w:sz="0" w:space="0" w:color="auto"/>
            <w:left w:val="none" w:sz="0" w:space="0" w:color="auto"/>
            <w:bottom w:val="none" w:sz="0" w:space="0" w:color="auto"/>
            <w:right w:val="none" w:sz="0" w:space="0" w:color="auto"/>
          </w:divBdr>
        </w:div>
        <w:div w:id="685717743">
          <w:marLeft w:val="1483"/>
          <w:marRight w:val="0"/>
          <w:marTop w:val="120"/>
          <w:marBottom w:val="0"/>
          <w:divBdr>
            <w:top w:val="none" w:sz="0" w:space="0" w:color="auto"/>
            <w:left w:val="none" w:sz="0" w:space="0" w:color="auto"/>
            <w:bottom w:val="none" w:sz="0" w:space="0" w:color="auto"/>
            <w:right w:val="none" w:sz="0" w:space="0" w:color="auto"/>
          </w:divBdr>
        </w:div>
        <w:div w:id="833494058">
          <w:marLeft w:val="1483"/>
          <w:marRight w:val="0"/>
          <w:marTop w:val="120"/>
          <w:marBottom w:val="0"/>
          <w:divBdr>
            <w:top w:val="none" w:sz="0" w:space="0" w:color="auto"/>
            <w:left w:val="none" w:sz="0" w:space="0" w:color="auto"/>
            <w:bottom w:val="none" w:sz="0" w:space="0" w:color="auto"/>
            <w:right w:val="none" w:sz="0" w:space="0" w:color="auto"/>
          </w:divBdr>
        </w:div>
        <w:div w:id="989214988">
          <w:marLeft w:val="821"/>
          <w:marRight w:val="0"/>
          <w:marTop w:val="288"/>
          <w:marBottom w:val="0"/>
          <w:divBdr>
            <w:top w:val="none" w:sz="0" w:space="0" w:color="auto"/>
            <w:left w:val="none" w:sz="0" w:space="0" w:color="auto"/>
            <w:bottom w:val="none" w:sz="0" w:space="0" w:color="auto"/>
            <w:right w:val="none" w:sz="0" w:space="0" w:color="auto"/>
          </w:divBdr>
        </w:div>
        <w:div w:id="1373845044">
          <w:marLeft w:val="1483"/>
          <w:marRight w:val="0"/>
          <w:marTop w:val="0"/>
          <w:marBottom w:val="0"/>
          <w:divBdr>
            <w:top w:val="none" w:sz="0" w:space="0" w:color="auto"/>
            <w:left w:val="none" w:sz="0" w:space="0" w:color="auto"/>
            <w:bottom w:val="none" w:sz="0" w:space="0" w:color="auto"/>
            <w:right w:val="none" w:sz="0" w:space="0" w:color="auto"/>
          </w:divBdr>
        </w:div>
        <w:div w:id="1667897123">
          <w:marLeft w:val="1483"/>
          <w:marRight w:val="0"/>
          <w:marTop w:val="0"/>
          <w:marBottom w:val="0"/>
          <w:divBdr>
            <w:top w:val="none" w:sz="0" w:space="0" w:color="auto"/>
            <w:left w:val="none" w:sz="0" w:space="0" w:color="auto"/>
            <w:bottom w:val="none" w:sz="0" w:space="0" w:color="auto"/>
            <w:right w:val="none" w:sz="0" w:space="0" w:color="auto"/>
          </w:divBdr>
        </w:div>
        <w:div w:id="1832136560">
          <w:marLeft w:val="2146"/>
          <w:marRight w:val="0"/>
          <w:marTop w:val="120"/>
          <w:marBottom w:val="0"/>
          <w:divBdr>
            <w:top w:val="none" w:sz="0" w:space="0" w:color="auto"/>
            <w:left w:val="none" w:sz="0" w:space="0" w:color="auto"/>
            <w:bottom w:val="none" w:sz="0" w:space="0" w:color="auto"/>
            <w:right w:val="none" w:sz="0" w:space="0" w:color="auto"/>
          </w:divBdr>
        </w:div>
        <w:div w:id="2049984915">
          <w:marLeft w:val="821"/>
          <w:marRight w:val="0"/>
          <w:marTop w:val="288"/>
          <w:marBottom w:val="0"/>
          <w:divBdr>
            <w:top w:val="none" w:sz="0" w:space="0" w:color="auto"/>
            <w:left w:val="none" w:sz="0" w:space="0" w:color="auto"/>
            <w:bottom w:val="none" w:sz="0" w:space="0" w:color="auto"/>
            <w:right w:val="none" w:sz="0" w:space="0" w:color="auto"/>
          </w:divBdr>
        </w:div>
        <w:div w:id="2072076284">
          <w:marLeft w:val="821"/>
          <w:marRight w:val="0"/>
          <w:marTop w:val="288"/>
          <w:marBottom w:val="0"/>
          <w:divBdr>
            <w:top w:val="none" w:sz="0" w:space="0" w:color="auto"/>
            <w:left w:val="none" w:sz="0" w:space="0" w:color="auto"/>
            <w:bottom w:val="none" w:sz="0" w:space="0" w:color="auto"/>
            <w:right w:val="none" w:sz="0" w:space="0" w:color="auto"/>
          </w:divBdr>
        </w:div>
      </w:divsChild>
    </w:div>
    <w:div w:id="1152909706">
      <w:bodyDiv w:val="1"/>
      <w:marLeft w:val="0"/>
      <w:marRight w:val="0"/>
      <w:marTop w:val="0"/>
      <w:marBottom w:val="0"/>
      <w:divBdr>
        <w:top w:val="none" w:sz="0" w:space="0" w:color="auto"/>
        <w:left w:val="none" w:sz="0" w:space="0" w:color="auto"/>
        <w:bottom w:val="none" w:sz="0" w:space="0" w:color="auto"/>
        <w:right w:val="none" w:sz="0" w:space="0" w:color="auto"/>
      </w:divBdr>
      <w:divsChild>
        <w:div w:id="916860920">
          <w:marLeft w:val="1382"/>
          <w:marRight w:val="0"/>
          <w:marTop w:val="67"/>
          <w:marBottom w:val="0"/>
          <w:divBdr>
            <w:top w:val="none" w:sz="0" w:space="0" w:color="auto"/>
            <w:left w:val="none" w:sz="0" w:space="0" w:color="auto"/>
            <w:bottom w:val="none" w:sz="0" w:space="0" w:color="auto"/>
            <w:right w:val="none" w:sz="0" w:space="0" w:color="auto"/>
          </w:divBdr>
        </w:div>
      </w:divsChild>
    </w:div>
    <w:div w:id="1163352156">
      <w:bodyDiv w:val="1"/>
      <w:marLeft w:val="0"/>
      <w:marRight w:val="0"/>
      <w:marTop w:val="0"/>
      <w:marBottom w:val="0"/>
      <w:divBdr>
        <w:top w:val="none" w:sz="0" w:space="0" w:color="auto"/>
        <w:left w:val="none" w:sz="0" w:space="0" w:color="auto"/>
        <w:bottom w:val="none" w:sz="0" w:space="0" w:color="auto"/>
        <w:right w:val="none" w:sz="0" w:space="0" w:color="auto"/>
      </w:divBdr>
    </w:div>
    <w:div w:id="1171027760">
      <w:bodyDiv w:val="1"/>
      <w:marLeft w:val="0"/>
      <w:marRight w:val="0"/>
      <w:marTop w:val="0"/>
      <w:marBottom w:val="0"/>
      <w:divBdr>
        <w:top w:val="none" w:sz="0" w:space="0" w:color="auto"/>
        <w:left w:val="none" w:sz="0" w:space="0" w:color="auto"/>
        <w:bottom w:val="none" w:sz="0" w:space="0" w:color="auto"/>
        <w:right w:val="none" w:sz="0" w:space="0" w:color="auto"/>
      </w:divBdr>
    </w:div>
    <w:div w:id="1171525436">
      <w:bodyDiv w:val="1"/>
      <w:marLeft w:val="0"/>
      <w:marRight w:val="0"/>
      <w:marTop w:val="0"/>
      <w:marBottom w:val="0"/>
      <w:divBdr>
        <w:top w:val="none" w:sz="0" w:space="0" w:color="auto"/>
        <w:left w:val="none" w:sz="0" w:space="0" w:color="auto"/>
        <w:bottom w:val="none" w:sz="0" w:space="0" w:color="auto"/>
        <w:right w:val="none" w:sz="0" w:space="0" w:color="auto"/>
      </w:divBdr>
    </w:div>
    <w:div w:id="1175879618">
      <w:bodyDiv w:val="1"/>
      <w:marLeft w:val="0"/>
      <w:marRight w:val="0"/>
      <w:marTop w:val="0"/>
      <w:marBottom w:val="0"/>
      <w:divBdr>
        <w:top w:val="none" w:sz="0" w:space="0" w:color="auto"/>
        <w:left w:val="none" w:sz="0" w:space="0" w:color="auto"/>
        <w:bottom w:val="none" w:sz="0" w:space="0" w:color="auto"/>
        <w:right w:val="none" w:sz="0" w:space="0" w:color="auto"/>
      </w:divBdr>
    </w:div>
    <w:div w:id="1176071805">
      <w:bodyDiv w:val="1"/>
      <w:marLeft w:val="0"/>
      <w:marRight w:val="0"/>
      <w:marTop w:val="0"/>
      <w:marBottom w:val="0"/>
      <w:divBdr>
        <w:top w:val="none" w:sz="0" w:space="0" w:color="auto"/>
        <w:left w:val="none" w:sz="0" w:space="0" w:color="auto"/>
        <w:bottom w:val="none" w:sz="0" w:space="0" w:color="auto"/>
        <w:right w:val="none" w:sz="0" w:space="0" w:color="auto"/>
      </w:divBdr>
    </w:div>
    <w:div w:id="1189878354">
      <w:bodyDiv w:val="1"/>
      <w:marLeft w:val="0"/>
      <w:marRight w:val="0"/>
      <w:marTop w:val="0"/>
      <w:marBottom w:val="0"/>
      <w:divBdr>
        <w:top w:val="none" w:sz="0" w:space="0" w:color="auto"/>
        <w:left w:val="none" w:sz="0" w:space="0" w:color="auto"/>
        <w:bottom w:val="none" w:sz="0" w:space="0" w:color="auto"/>
        <w:right w:val="none" w:sz="0" w:space="0" w:color="auto"/>
      </w:divBdr>
      <w:divsChild>
        <w:div w:id="661468039">
          <w:marLeft w:val="634"/>
          <w:marRight w:val="0"/>
          <w:marTop w:val="82"/>
          <w:marBottom w:val="0"/>
          <w:divBdr>
            <w:top w:val="none" w:sz="0" w:space="0" w:color="auto"/>
            <w:left w:val="none" w:sz="0" w:space="0" w:color="auto"/>
            <w:bottom w:val="none" w:sz="0" w:space="0" w:color="auto"/>
            <w:right w:val="none" w:sz="0" w:space="0" w:color="auto"/>
          </w:divBdr>
        </w:div>
        <w:div w:id="1408383817">
          <w:marLeft w:val="1296"/>
          <w:marRight w:val="0"/>
          <w:marTop w:val="72"/>
          <w:marBottom w:val="0"/>
          <w:divBdr>
            <w:top w:val="none" w:sz="0" w:space="0" w:color="auto"/>
            <w:left w:val="none" w:sz="0" w:space="0" w:color="auto"/>
            <w:bottom w:val="none" w:sz="0" w:space="0" w:color="auto"/>
            <w:right w:val="none" w:sz="0" w:space="0" w:color="auto"/>
          </w:divBdr>
        </w:div>
        <w:div w:id="2053075674">
          <w:marLeft w:val="1296"/>
          <w:marRight w:val="0"/>
          <w:marTop w:val="72"/>
          <w:marBottom w:val="0"/>
          <w:divBdr>
            <w:top w:val="none" w:sz="0" w:space="0" w:color="auto"/>
            <w:left w:val="none" w:sz="0" w:space="0" w:color="auto"/>
            <w:bottom w:val="none" w:sz="0" w:space="0" w:color="auto"/>
            <w:right w:val="none" w:sz="0" w:space="0" w:color="auto"/>
          </w:divBdr>
        </w:div>
      </w:divsChild>
    </w:div>
    <w:div w:id="1208952123">
      <w:bodyDiv w:val="1"/>
      <w:marLeft w:val="0"/>
      <w:marRight w:val="0"/>
      <w:marTop w:val="0"/>
      <w:marBottom w:val="0"/>
      <w:divBdr>
        <w:top w:val="none" w:sz="0" w:space="0" w:color="auto"/>
        <w:left w:val="none" w:sz="0" w:space="0" w:color="auto"/>
        <w:bottom w:val="none" w:sz="0" w:space="0" w:color="auto"/>
        <w:right w:val="none" w:sz="0" w:space="0" w:color="auto"/>
      </w:divBdr>
    </w:div>
    <w:div w:id="1214269535">
      <w:bodyDiv w:val="1"/>
      <w:marLeft w:val="0"/>
      <w:marRight w:val="0"/>
      <w:marTop w:val="0"/>
      <w:marBottom w:val="0"/>
      <w:divBdr>
        <w:top w:val="none" w:sz="0" w:space="0" w:color="auto"/>
        <w:left w:val="none" w:sz="0" w:space="0" w:color="auto"/>
        <w:bottom w:val="none" w:sz="0" w:space="0" w:color="auto"/>
        <w:right w:val="none" w:sz="0" w:space="0" w:color="auto"/>
      </w:divBdr>
    </w:div>
    <w:div w:id="1221022080">
      <w:bodyDiv w:val="1"/>
      <w:marLeft w:val="0"/>
      <w:marRight w:val="0"/>
      <w:marTop w:val="0"/>
      <w:marBottom w:val="0"/>
      <w:divBdr>
        <w:top w:val="none" w:sz="0" w:space="0" w:color="auto"/>
        <w:left w:val="none" w:sz="0" w:space="0" w:color="auto"/>
        <w:bottom w:val="none" w:sz="0" w:space="0" w:color="auto"/>
        <w:right w:val="none" w:sz="0" w:space="0" w:color="auto"/>
      </w:divBdr>
      <w:divsChild>
        <w:div w:id="390620568">
          <w:marLeft w:val="1382"/>
          <w:marRight w:val="0"/>
          <w:marTop w:val="67"/>
          <w:marBottom w:val="0"/>
          <w:divBdr>
            <w:top w:val="none" w:sz="0" w:space="0" w:color="auto"/>
            <w:left w:val="none" w:sz="0" w:space="0" w:color="auto"/>
            <w:bottom w:val="none" w:sz="0" w:space="0" w:color="auto"/>
            <w:right w:val="none" w:sz="0" w:space="0" w:color="auto"/>
          </w:divBdr>
        </w:div>
        <w:div w:id="472256429">
          <w:marLeft w:val="1382"/>
          <w:marRight w:val="0"/>
          <w:marTop w:val="77"/>
          <w:marBottom w:val="0"/>
          <w:divBdr>
            <w:top w:val="none" w:sz="0" w:space="0" w:color="auto"/>
            <w:left w:val="none" w:sz="0" w:space="0" w:color="auto"/>
            <w:bottom w:val="none" w:sz="0" w:space="0" w:color="auto"/>
            <w:right w:val="none" w:sz="0" w:space="0" w:color="auto"/>
          </w:divBdr>
        </w:div>
        <w:div w:id="666328703">
          <w:marLeft w:val="1382"/>
          <w:marRight w:val="0"/>
          <w:marTop w:val="67"/>
          <w:marBottom w:val="0"/>
          <w:divBdr>
            <w:top w:val="none" w:sz="0" w:space="0" w:color="auto"/>
            <w:left w:val="none" w:sz="0" w:space="0" w:color="auto"/>
            <w:bottom w:val="none" w:sz="0" w:space="0" w:color="auto"/>
            <w:right w:val="none" w:sz="0" w:space="0" w:color="auto"/>
          </w:divBdr>
        </w:div>
        <w:div w:id="693383289">
          <w:marLeft w:val="1382"/>
          <w:marRight w:val="0"/>
          <w:marTop w:val="67"/>
          <w:marBottom w:val="0"/>
          <w:divBdr>
            <w:top w:val="none" w:sz="0" w:space="0" w:color="auto"/>
            <w:left w:val="none" w:sz="0" w:space="0" w:color="auto"/>
            <w:bottom w:val="none" w:sz="0" w:space="0" w:color="auto"/>
            <w:right w:val="none" w:sz="0" w:space="0" w:color="auto"/>
          </w:divBdr>
        </w:div>
        <w:div w:id="853493760">
          <w:marLeft w:val="1382"/>
          <w:marRight w:val="0"/>
          <w:marTop w:val="67"/>
          <w:marBottom w:val="0"/>
          <w:divBdr>
            <w:top w:val="none" w:sz="0" w:space="0" w:color="auto"/>
            <w:left w:val="none" w:sz="0" w:space="0" w:color="auto"/>
            <w:bottom w:val="none" w:sz="0" w:space="0" w:color="auto"/>
            <w:right w:val="none" w:sz="0" w:space="0" w:color="auto"/>
          </w:divBdr>
        </w:div>
        <w:div w:id="856845841">
          <w:marLeft w:val="605"/>
          <w:marRight w:val="0"/>
          <w:marTop w:val="230"/>
          <w:marBottom w:val="0"/>
          <w:divBdr>
            <w:top w:val="none" w:sz="0" w:space="0" w:color="auto"/>
            <w:left w:val="none" w:sz="0" w:space="0" w:color="auto"/>
            <w:bottom w:val="none" w:sz="0" w:space="0" w:color="auto"/>
            <w:right w:val="none" w:sz="0" w:space="0" w:color="auto"/>
          </w:divBdr>
        </w:div>
        <w:div w:id="982273858">
          <w:marLeft w:val="605"/>
          <w:marRight w:val="0"/>
          <w:marTop w:val="230"/>
          <w:marBottom w:val="0"/>
          <w:divBdr>
            <w:top w:val="none" w:sz="0" w:space="0" w:color="auto"/>
            <w:left w:val="none" w:sz="0" w:space="0" w:color="auto"/>
            <w:bottom w:val="none" w:sz="0" w:space="0" w:color="auto"/>
            <w:right w:val="none" w:sz="0" w:space="0" w:color="auto"/>
          </w:divBdr>
        </w:div>
        <w:div w:id="1111359515">
          <w:marLeft w:val="605"/>
          <w:marRight w:val="0"/>
          <w:marTop w:val="230"/>
          <w:marBottom w:val="0"/>
          <w:divBdr>
            <w:top w:val="none" w:sz="0" w:space="0" w:color="auto"/>
            <w:left w:val="none" w:sz="0" w:space="0" w:color="auto"/>
            <w:bottom w:val="none" w:sz="0" w:space="0" w:color="auto"/>
            <w:right w:val="none" w:sz="0" w:space="0" w:color="auto"/>
          </w:divBdr>
        </w:div>
        <w:div w:id="1347514297">
          <w:marLeft w:val="1382"/>
          <w:marRight w:val="0"/>
          <w:marTop w:val="67"/>
          <w:marBottom w:val="0"/>
          <w:divBdr>
            <w:top w:val="none" w:sz="0" w:space="0" w:color="auto"/>
            <w:left w:val="none" w:sz="0" w:space="0" w:color="auto"/>
            <w:bottom w:val="none" w:sz="0" w:space="0" w:color="auto"/>
            <w:right w:val="none" w:sz="0" w:space="0" w:color="auto"/>
          </w:divBdr>
        </w:div>
        <w:div w:id="1634821819">
          <w:marLeft w:val="1382"/>
          <w:marRight w:val="0"/>
          <w:marTop w:val="67"/>
          <w:marBottom w:val="0"/>
          <w:divBdr>
            <w:top w:val="none" w:sz="0" w:space="0" w:color="auto"/>
            <w:left w:val="none" w:sz="0" w:space="0" w:color="auto"/>
            <w:bottom w:val="none" w:sz="0" w:space="0" w:color="auto"/>
            <w:right w:val="none" w:sz="0" w:space="0" w:color="auto"/>
          </w:divBdr>
        </w:div>
        <w:div w:id="1905097072">
          <w:marLeft w:val="1382"/>
          <w:marRight w:val="0"/>
          <w:marTop w:val="67"/>
          <w:marBottom w:val="0"/>
          <w:divBdr>
            <w:top w:val="none" w:sz="0" w:space="0" w:color="auto"/>
            <w:left w:val="none" w:sz="0" w:space="0" w:color="auto"/>
            <w:bottom w:val="none" w:sz="0" w:space="0" w:color="auto"/>
            <w:right w:val="none" w:sz="0" w:space="0" w:color="auto"/>
          </w:divBdr>
        </w:div>
        <w:div w:id="1934975743">
          <w:marLeft w:val="605"/>
          <w:marRight w:val="0"/>
          <w:marTop w:val="230"/>
          <w:marBottom w:val="0"/>
          <w:divBdr>
            <w:top w:val="none" w:sz="0" w:space="0" w:color="auto"/>
            <w:left w:val="none" w:sz="0" w:space="0" w:color="auto"/>
            <w:bottom w:val="none" w:sz="0" w:space="0" w:color="auto"/>
            <w:right w:val="none" w:sz="0" w:space="0" w:color="auto"/>
          </w:divBdr>
        </w:div>
        <w:div w:id="2036812017">
          <w:marLeft w:val="1382"/>
          <w:marRight w:val="0"/>
          <w:marTop w:val="67"/>
          <w:marBottom w:val="0"/>
          <w:divBdr>
            <w:top w:val="none" w:sz="0" w:space="0" w:color="auto"/>
            <w:left w:val="none" w:sz="0" w:space="0" w:color="auto"/>
            <w:bottom w:val="none" w:sz="0" w:space="0" w:color="auto"/>
            <w:right w:val="none" w:sz="0" w:space="0" w:color="auto"/>
          </w:divBdr>
        </w:div>
      </w:divsChild>
    </w:div>
    <w:div w:id="1235816174">
      <w:bodyDiv w:val="1"/>
      <w:marLeft w:val="0"/>
      <w:marRight w:val="0"/>
      <w:marTop w:val="0"/>
      <w:marBottom w:val="0"/>
      <w:divBdr>
        <w:top w:val="none" w:sz="0" w:space="0" w:color="auto"/>
        <w:left w:val="none" w:sz="0" w:space="0" w:color="auto"/>
        <w:bottom w:val="none" w:sz="0" w:space="0" w:color="auto"/>
        <w:right w:val="none" w:sz="0" w:space="0" w:color="auto"/>
      </w:divBdr>
    </w:div>
    <w:div w:id="1248805230">
      <w:bodyDiv w:val="1"/>
      <w:marLeft w:val="0"/>
      <w:marRight w:val="0"/>
      <w:marTop w:val="0"/>
      <w:marBottom w:val="0"/>
      <w:divBdr>
        <w:top w:val="none" w:sz="0" w:space="0" w:color="auto"/>
        <w:left w:val="none" w:sz="0" w:space="0" w:color="auto"/>
        <w:bottom w:val="none" w:sz="0" w:space="0" w:color="auto"/>
        <w:right w:val="none" w:sz="0" w:space="0" w:color="auto"/>
      </w:divBdr>
    </w:div>
    <w:div w:id="1269854900">
      <w:bodyDiv w:val="1"/>
      <w:marLeft w:val="0"/>
      <w:marRight w:val="0"/>
      <w:marTop w:val="0"/>
      <w:marBottom w:val="0"/>
      <w:divBdr>
        <w:top w:val="none" w:sz="0" w:space="0" w:color="auto"/>
        <w:left w:val="none" w:sz="0" w:space="0" w:color="auto"/>
        <w:bottom w:val="none" w:sz="0" w:space="0" w:color="auto"/>
        <w:right w:val="none" w:sz="0" w:space="0" w:color="auto"/>
      </w:divBdr>
      <w:divsChild>
        <w:div w:id="257300557">
          <w:marLeft w:val="1296"/>
          <w:marRight w:val="0"/>
          <w:marTop w:val="86"/>
          <w:marBottom w:val="0"/>
          <w:divBdr>
            <w:top w:val="none" w:sz="0" w:space="0" w:color="auto"/>
            <w:left w:val="none" w:sz="0" w:space="0" w:color="auto"/>
            <w:bottom w:val="none" w:sz="0" w:space="0" w:color="auto"/>
            <w:right w:val="none" w:sz="0" w:space="0" w:color="auto"/>
          </w:divBdr>
        </w:div>
      </w:divsChild>
    </w:div>
    <w:div w:id="1270628819">
      <w:bodyDiv w:val="1"/>
      <w:marLeft w:val="0"/>
      <w:marRight w:val="0"/>
      <w:marTop w:val="0"/>
      <w:marBottom w:val="0"/>
      <w:divBdr>
        <w:top w:val="none" w:sz="0" w:space="0" w:color="auto"/>
        <w:left w:val="none" w:sz="0" w:space="0" w:color="auto"/>
        <w:bottom w:val="none" w:sz="0" w:space="0" w:color="auto"/>
        <w:right w:val="none" w:sz="0" w:space="0" w:color="auto"/>
      </w:divBdr>
    </w:div>
    <w:div w:id="1290936229">
      <w:bodyDiv w:val="1"/>
      <w:marLeft w:val="0"/>
      <w:marRight w:val="0"/>
      <w:marTop w:val="0"/>
      <w:marBottom w:val="0"/>
      <w:divBdr>
        <w:top w:val="none" w:sz="0" w:space="0" w:color="auto"/>
        <w:left w:val="none" w:sz="0" w:space="0" w:color="auto"/>
        <w:bottom w:val="none" w:sz="0" w:space="0" w:color="auto"/>
        <w:right w:val="none" w:sz="0" w:space="0" w:color="auto"/>
      </w:divBdr>
      <w:divsChild>
        <w:div w:id="98186540">
          <w:marLeft w:val="634"/>
          <w:marRight w:val="0"/>
          <w:marTop w:val="288"/>
          <w:marBottom w:val="0"/>
          <w:divBdr>
            <w:top w:val="none" w:sz="0" w:space="0" w:color="auto"/>
            <w:left w:val="none" w:sz="0" w:space="0" w:color="auto"/>
            <w:bottom w:val="none" w:sz="0" w:space="0" w:color="auto"/>
            <w:right w:val="none" w:sz="0" w:space="0" w:color="auto"/>
          </w:divBdr>
        </w:div>
        <w:div w:id="137261916">
          <w:marLeft w:val="1296"/>
          <w:marRight w:val="0"/>
          <w:marTop w:val="82"/>
          <w:marBottom w:val="0"/>
          <w:divBdr>
            <w:top w:val="none" w:sz="0" w:space="0" w:color="auto"/>
            <w:left w:val="none" w:sz="0" w:space="0" w:color="auto"/>
            <w:bottom w:val="none" w:sz="0" w:space="0" w:color="auto"/>
            <w:right w:val="none" w:sz="0" w:space="0" w:color="auto"/>
          </w:divBdr>
        </w:div>
        <w:div w:id="400102627">
          <w:marLeft w:val="1973"/>
          <w:marRight w:val="0"/>
          <w:marTop w:val="0"/>
          <w:marBottom w:val="0"/>
          <w:divBdr>
            <w:top w:val="none" w:sz="0" w:space="0" w:color="auto"/>
            <w:left w:val="none" w:sz="0" w:space="0" w:color="auto"/>
            <w:bottom w:val="none" w:sz="0" w:space="0" w:color="auto"/>
            <w:right w:val="none" w:sz="0" w:space="0" w:color="auto"/>
          </w:divBdr>
        </w:div>
        <w:div w:id="527910735">
          <w:marLeft w:val="1296"/>
          <w:marRight w:val="0"/>
          <w:marTop w:val="82"/>
          <w:marBottom w:val="0"/>
          <w:divBdr>
            <w:top w:val="none" w:sz="0" w:space="0" w:color="auto"/>
            <w:left w:val="none" w:sz="0" w:space="0" w:color="auto"/>
            <w:bottom w:val="none" w:sz="0" w:space="0" w:color="auto"/>
            <w:right w:val="none" w:sz="0" w:space="0" w:color="auto"/>
          </w:divBdr>
        </w:div>
        <w:div w:id="880022469">
          <w:marLeft w:val="1296"/>
          <w:marRight w:val="0"/>
          <w:marTop w:val="82"/>
          <w:marBottom w:val="0"/>
          <w:divBdr>
            <w:top w:val="none" w:sz="0" w:space="0" w:color="auto"/>
            <w:left w:val="none" w:sz="0" w:space="0" w:color="auto"/>
            <w:bottom w:val="none" w:sz="0" w:space="0" w:color="auto"/>
            <w:right w:val="none" w:sz="0" w:space="0" w:color="auto"/>
          </w:divBdr>
        </w:div>
        <w:div w:id="1000238193">
          <w:marLeft w:val="1296"/>
          <w:marRight w:val="0"/>
          <w:marTop w:val="82"/>
          <w:marBottom w:val="0"/>
          <w:divBdr>
            <w:top w:val="none" w:sz="0" w:space="0" w:color="auto"/>
            <w:left w:val="none" w:sz="0" w:space="0" w:color="auto"/>
            <w:bottom w:val="none" w:sz="0" w:space="0" w:color="auto"/>
            <w:right w:val="none" w:sz="0" w:space="0" w:color="auto"/>
          </w:divBdr>
        </w:div>
        <w:div w:id="1156916531">
          <w:marLeft w:val="634"/>
          <w:marRight w:val="0"/>
          <w:marTop w:val="288"/>
          <w:marBottom w:val="0"/>
          <w:divBdr>
            <w:top w:val="none" w:sz="0" w:space="0" w:color="auto"/>
            <w:left w:val="none" w:sz="0" w:space="0" w:color="auto"/>
            <w:bottom w:val="none" w:sz="0" w:space="0" w:color="auto"/>
            <w:right w:val="none" w:sz="0" w:space="0" w:color="auto"/>
          </w:divBdr>
        </w:div>
        <w:div w:id="1278870128">
          <w:marLeft w:val="1296"/>
          <w:marRight w:val="0"/>
          <w:marTop w:val="82"/>
          <w:marBottom w:val="0"/>
          <w:divBdr>
            <w:top w:val="none" w:sz="0" w:space="0" w:color="auto"/>
            <w:left w:val="none" w:sz="0" w:space="0" w:color="auto"/>
            <w:bottom w:val="none" w:sz="0" w:space="0" w:color="auto"/>
            <w:right w:val="none" w:sz="0" w:space="0" w:color="auto"/>
          </w:divBdr>
        </w:div>
        <w:div w:id="1495217735">
          <w:marLeft w:val="634"/>
          <w:marRight w:val="0"/>
          <w:marTop w:val="288"/>
          <w:marBottom w:val="0"/>
          <w:divBdr>
            <w:top w:val="none" w:sz="0" w:space="0" w:color="auto"/>
            <w:left w:val="none" w:sz="0" w:space="0" w:color="auto"/>
            <w:bottom w:val="none" w:sz="0" w:space="0" w:color="auto"/>
            <w:right w:val="none" w:sz="0" w:space="0" w:color="auto"/>
          </w:divBdr>
        </w:div>
        <w:div w:id="1624536594">
          <w:marLeft w:val="1296"/>
          <w:marRight w:val="0"/>
          <w:marTop w:val="82"/>
          <w:marBottom w:val="0"/>
          <w:divBdr>
            <w:top w:val="none" w:sz="0" w:space="0" w:color="auto"/>
            <w:left w:val="none" w:sz="0" w:space="0" w:color="auto"/>
            <w:bottom w:val="none" w:sz="0" w:space="0" w:color="auto"/>
            <w:right w:val="none" w:sz="0" w:space="0" w:color="auto"/>
          </w:divBdr>
        </w:div>
        <w:div w:id="1800760523">
          <w:marLeft w:val="1296"/>
          <w:marRight w:val="0"/>
          <w:marTop w:val="82"/>
          <w:marBottom w:val="0"/>
          <w:divBdr>
            <w:top w:val="none" w:sz="0" w:space="0" w:color="auto"/>
            <w:left w:val="none" w:sz="0" w:space="0" w:color="auto"/>
            <w:bottom w:val="none" w:sz="0" w:space="0" w:color="auto"/>
            <w:right w:val="none" w:sz="0" w:space="0" w:color="auto"/>
          </w:divBdr>
        </w:div>
        <w:div w:id="2059551439">
          <w:marLeft w:val="1973"/>
          <w:marRight w:val="0"/>
          <w:marTop w:val="0"/>
          <w:marBottom w:val="0"/>
          <w:divBdr>
            <w:top w:val="none" w:sz="0" w:space="0" w:color="auto"/>
            <w:left w:val="none" w:sz="0" w:space="0" w:color="auto"/>
            <w:bottom w:val="none" w:sz="0" w:space="0" w:color="auto"/>
            <w:right w:val="none" w:sz="0" w:space="0" w:color="auto"/>
          </w:divBdr>
        </w:div>
      </w:divsChild>
    </w:div>
    <w:div w:id="1294946270">
      <w:bodyDiv w:val="1"/>
      <w:marLeft w:val="0"/>
      <w:marRight w:val="0"/>
      <w:marTop w:val="0"/>
      <w:marBottom w:val="0"/>
      <w:divBdr>
        <w:top w:val="none" w:sz="0" w:space="0" w:color="auto"/>
        <w:left w:val="none" w:sz="0" w:space="0" w:color="auto"/>
        <w:bottom w:val="none" w:sz="0" w:space="0" w:color="auto"/>
        <w:right w:val="none" w:sz="0" w:space="0" w:color="auto"/>
      </w:divBdr>
    </w:div>
    <w:div w:id="1298728756">
      <w:bodyDiv w:val="1"/>
      <w:marLeft w:val="0"/>
      <w:marRight w:val="0"/>
      <w:marTop w:val="0"/>
      <w:marBottom w:val="0"/>
      <w:divBdr>
        <w:top w:val="none" w:sz="0" w:space="0" w:color="auto"/>
        <w:left w:val="none" w:sz="0" w:space="0" w:color="auto"/>
        <w:bottom w:val="none" w:sz="0" w:space="0" w:color="auto"/>
        <w:right w:val="none" w:sz="0" w:space="0" w:color="auto"/>
      </w:divBdr>
    </w:div>
    <w:div w:id="1310524974">
      <w:bodyDiv w:val="1"/>
      <w:marLeft w:val="0"/>
      <w:marRight w:val="0"/>
      <w:marTop w:val="0"/>
      <w:marBottom w:val="0"/>
      <w:divBdr>
        <w:top w:val="none" w:sz="0" w:space="0" w:color="auto"/>
        <w:left w:val="none" w:sz="0" w:space="0" w:color="auto"/>
        <w:bottom w:val="none" w:sz="0" w:space="0" w:color="auto"/>
        <w:right w:val="none" w:sz="0" w:space="0" w:color="auto"/>
      </w:divBdr>
    </w:div>
    <w:div w:id="1315909942">
      <w:bodyDiv w:val="1"/>
      <w:marLeft w:val="0"/>
      <w:marRight w:val="0"/>
      <w:marTop w:val="0"/>
      <w:marBottom w:val="0"/>
      <w:divBdr>
        <w:top w:val="none" w:sz="0" w:space="0" w:color="auto"/>
        <w:left w:val="none" w:sz="0" w:space="0" w:color="auto"/>
        <w:bottom w:val="none" w:sz="0" w:space="0" w:color="auto"/>
        <w:right w:val="none" w:sz="0" w:space="0" w:color="auto"/>
      </w:divBdr>
    </w:div>
    <w:div w:id="1341738876">
      <w:bodyDiv w:val="1"/>
      <w:marLeft w:val="0"/>
      <w:marRight w:val="0"/>
      <w:marTop w:val="0"/>
      <w:marBottom w:val="0"/>
      <w:divBdr>
        <w:top w:val="none" w:sz="0" w:space="0" w:color="auto"/>
        <w:left w:val="none" w:sz="0" w:space="0" w:color="auto"/>
        <w:bottom w:val="none" w:sz="0" w:space="0" w:color="auto"/>
        <w:right w:val="none" w:sz="0" w:space="0" w:color="auto"/>
      </w:divBdr>
    </w:div>
    <w:div w:id="1350066845">
      <w:bodyDiv w:val="1"/>
      <w:marLeft w:val="0"/>
      <w:marRight w:val="0"/>
      <w:marTop w:val="0"/>
      <w:marBottom w:val="0"/>
      <w:divBdr>
        <w:top w:val="none" w:sz="0" w:space="0" w:color="auto"/>
        <w:left w:val="none" w:sz="0" w:space="0" w:color="auto"/>
        <w:bottom w:val="none" w:sz="0" w:space="0" w:color="auto"/>
        <w:right w:val="none" w:sz="0" w:space="0" w:color="auto"/>
      </w:divBdr>
    </w:div>
    <w:div w:id="1351564615">
      <w:bodyDiv w:val="1"/>
      <w:marLeft w:val="0"/>
      <w:marRight w:val="0"/>
      <w:marTop w:val="0"/>
      <w:marBottom w:val="0"/>
      <w:divBdr>
        <w:top w:val="none" w:sz="0" w:space="0" w:color="auto"/>
        <w:left w:val="none" w:sz="0" w:space="0" w:color="auto"/>
        <w:bottom w:val="none" w:sz="0" w:space="0" w:color="auto"/>
        <w:right w:val="none" w:sz="0" w:space="0" w:color="auto"/>
      </w:divBdr>
    </w:div>
    <w:div w:id="1354958764">
      <w:bodyDiv w:val="1"/>
      <w:marLeft w:val="0"/>
      <w:marRight w:val="0"/>
      <w:marTop w:val="0"/>
      <w:marBottom w:val="0"/>
      <w:divBdr>
        <w:top w:val="none" w:sz="0" w:space="0" w:color="auto"/>
        <w:left w:val="none" w:sz="0" w:space="0" w:color="auto"/>
        <w:bottom w:val="none" w:sz="0" w:space="0" w:color="auto"/>
        <w:right w:val="none" w:sz="0" w:space="0" w:color="auto"/>
      </w:divBdr>
    </w:div>
    <w:div w:id="1377661857">
      <w:bodyDiv w:val="1"/>
      <w:marLeft w:val="0"/>
      <w:marRight w:val="0"/>
      <w:marTop w:val="0"/>
      <w:marBottom w:val="0"/>
      <w:divBdr>
        <w:top w:val="none" w:sz="0" w:space="0" w:color="auto"/>
        <w:left w:val="none" w:sz="0" w:space="0" w:color="auto"/>
        <w:bottom w:val="none" w:sz="0" w:space="0" w:color="auto"/>
        <w:right w:val="none" w:sz="0" w:space="0" w:color="auto"/>
      </w:divBdr>
    </w:div>
    <w:div w:id="1385913203">
      <w:bodyDiv w:val="1"/>
      <w:marLeft w:val="0"/>
      <w:marRight w:val="0"/>
      <w:marTop w:val="0"/>
      <w:marBottom w:val="0"/>
      <w:divBdr>
        <w:top w:val="none" w:sz="0" w:space="0" w:color="auto"/>
        <w:left w:val="none" w:sz="0" w:space="0" w:color="auto"/>
        <w:bottom w:val="none" w:sz="0" w:space="0" w:color="auto"/>
        <w:right w:val="none" w:sz="0" w:space="0" w:color="auto"/>
      </w:divBdr>
    </w:div>
    <w:div w:id="1391003273">
      <w:bodyDiv w:val="1"/>
      <w:marLeft w:val="0"/>
      <w:marRight w:val="0"/>
      <w:marTop w:val="0"/>
      <w:marBottom w:val="0"/>
      <w:divBdr>
        <w:top w:val="none" w:sz="0" w:space="0" w:color="auto"/>
        <w:left w:val="none" w:sz="0" w:space="0" w:color="auto"/>
        <w:bottom w:val="none" w:sz="0" w:space="0" w:color="auto"/>
        <w:right w:val="none" w:sz="0" w:space="0" w:color="auto"/>
      </w:divBdr>
    </w:div>
    <w:div w:id="1397706325">
      <w:bodyDiv w:val="1"/>
      <w:marLeft w:val="0"/>
      <w:marRight w:val="0"/>
      <w:marTop w:val="0"/>
      <w:marBottom w:val="0"/>
      <w:divBdr>
        <w:top w:val="none" w:sz="0" w:space="0" w:color="auto"/>
        <w:left w:val="none" w:sz="0" w:space="0" w:color="auto"/>
        <w:bottom w:val="none" w:sz="0" w:space="0" w:color="auto"/>
        <w:right w:val="none" w:sz="0" w:space="0" w:color="auto"/>
      </w:divBdr>
      <w:divsChild>
        <w:div w:id="739181807">
          <w:marLeft w:val="346"/>
          <w:marRight w:val="0"/>
          <w:marTop w:val="67"/>
          <w:marBottom w:val="0"/>
          <w:divBdr>
            <w:top w:val="none" w:sz="0" w:space="0" w:color="auto"/>
            <w:left w:val="none" w:sz="0" w:space="0" w:color="auto"/>
            <w:bottom w:val="none" w:sz="0" w:space="0" w:color="auto"/>
            <w:right w:val="none" w:sz="0" w:space="0" w:color="auto"/>
          </w:divBdr>
        </w:div>
      </w:divsChild>
    </w:div>
    <w:div w:id="1422949282">
      <w:bodyDiv w:val="1"/>
      <w:marLeft w:val="0"/>
      <w:marRight w:val="0"/>
      <w:marTop w:val="0"/>
      <w:marBottom w:val="0"/>
      <w:divBdr>
        <w:top w:val="none" w:sz="0" w:space="0" w:color="auto"/>
        <w:left w:val="none" w:sz="0" w:space="0" w:color="auto"/>
        <w:bottom w:val="none" w:sz="0" w:space="0" w:color="auto"/>
        <w:right w:val="none" w:sz="0" w:space="0" w:color="auto"/>
      </w:divBdr>
    </w:div>
    <w:div w:id="1430547323">
      <w:bodyDiv w:val="1"/>
      <w:marLeft w:val="0"/>
      <w:marRight w:val="0"/>
      <w:marTop w:val="0"/>
      <w:marBottom w:val="0"/>
      <w:divBdr>
        <w:top w:val="none" w:sz="0" w:space="0" w:color="auto"/>
        <w:left w:val="none" w:sz="0" w:space="0" w:color="auto"/>
        <w:bottom w:val="none" w:sz="0" w:space="0" w:color="auto"/>
        <w:right w:val="none" w:sz="0" w:space="0" w:color="auto"/>
      </w:divBdr>
      <w:divsChild>
        <w:div w:id="266277036">
          <w:marLeft w:val="562"/>
          <w:marRight w:val="0"/>
          <w:marTop w:val="288"/>
          <w:marBottom w:val="0"/>
          <w:divBdr>
            <w:top w:val="none" w:sz="0" w:space="0" w:color="auto"/>
            <w:left w:val="none" w:sz="0" w:space="0" w:color="auto"/>
            <w:bottom w:val="none" w:sz="0" w:space="0" w:color="auto"/>
            <w:right w:val="none" w:sz="0" w:space="0" w:color="auto"/>
          </w:divBdr>
        </w:div>
        <w:div w:id="623273403">
          <w:marLeft w:val="1138"/>
          <w:marRight w:val="0"/>
          <w:marTop w:val="86"/>
          <w:marBottom w:val="0"/>
          <w:divBdr>
            <w:top w:val="none" w:sz="0" w:space="0" w:color="auto"/>
            <w:left w:val="none" w:sz="0" w:space="0" w:color="auto"/>
            <w:bottom w:val="none" w:sz="0" w:space="0" w:color="auto"/>
            <w:right w:val="none" w:sz="0" w:space="0" w:color="auto"/>
          </w:divBdr>
        </w:div>
        <w:div w:id="716928586">
          <w:marLeft w:val="1138"/>
          <w:marRight w:val="0"/>
          <w:marTop w:val="86"/>
          <w:marBottom w:val="0"/>
          <w:divBdr>
            <w:top w:val="none" w:sz="0" w:space="0" w:color="auto"/>
            <w:left w:val="none" w:sz="0" w:space="0" w:color="auto"/>
            <w:bottom w:val="none" w:sz="0" w:space="0" w:color="auto"/>
            <w:right w:val="none" w:sz="0" w:space="0" w:color="auto"/>
          </w:divBdr>
        </w:div>
        <w:div w:id="852039258">
          <w:marLeft w:val="1138"/>
          <w:marRight w:val="0"/>
          <w:marTop w:val="86"/>
          <w:marBottom w:val="0"/>
          <w:divBdr>
            <w:top w:val="none" w:sz="0" w:space="0" w:color="auto"/>
            <w:left w:val="none" w:sz="0" w:space="0" w:color="auto"/>
            <w:bottom w:val="none" w:sz="0" w:space="0" w:color="auto"/>
            <w:right w:val="none" w:sz="0" w:space="0" w:color="auto"/>
          </w:divBdr>
        </w:div>
        <w:div w:id="877161935">
          <w:marLeft w:val="1138"/>
          <w:marRight w:val="0"/>
          <w:marTop w:val="86"/>
          <w:marBottom w:val="0"/>
          <w:divBdr>
            <w:top w:val="none" w:sz="0" w:space="0" w:color="auto"/>
            <w:left w:val="none" w:sz="0" w:space="0" w:color="auto"/>
            <w:bottom w:val="none" w:sz="0" w:space="0" w:color="auto"/>
            <w:right w:val="none" w:sz="0" w:space="0" w:color="auto"/>
          </w:divBdr>
        </w:div>
        <w:div w:id="1250575403">
          <w:marLeft w:val="1138"/>
          <w:marRight w:val="0"/>
          <w:marTop w:val="86"/>
          <w:marBottom w:val="0"/>
          <w:divBdr>
            <w:top w:val="none" w:sz="0" w:space="0" w:color="auto"/>
            <w:left w:val="none" w:sz="0" w:space="0" w:color="auto"/>
            <w:bottom w:val="none" w:sz="0" w:space="0" w:color="auto"/>
            <w:right w:val="none" w:sz="0" w:space="0" w:color="auto"/>
          </w:divBdr>
        </w:div>
        <w:div w:id="1255283389">
          <w:marLeft w:val="1138"/>
          <w:marRight w:val="0"/>
          <w:marTop w:val="86"/>
          <w:marBottom w:val="0"/>
          <w:divBdr>
            <w:top w:val="none" w:sz="0" w:space="0" w:color="auto"/>
            <w:left w:val="none" w:sz="0" w:space="0" w:color="auto"/>
            <w:bottom w:val="none" w:sz="0" w:space="0" w:color="auto"/>
            <w:right w:val="none" w:sz="0" w:space="0" w:color="auto"/>
          </w:divBdr>
        </w:div>
        <w:div w:id="1409839581">
          <w:marLeft w:val="1138"/>
          <w:marRight w:val="0"/>
          <w:marTop w:val="86"/>
          <w:marBottom w:val="0"/>
          <w:divBdr>
            <w:top w:val="none" w:sz="0" w:space="0" w:color="auto"/>
            <w:left w:val="none" w:sz="0" w:space="0" w:color="auto"/>
            <w:bottom w:val="none" w:sz="0" w:space="0" w:color="auto"/>
            <w:right w:val="none" w:sz="0" w:space="0" w:color="auto"/>
          </w:divBdr>
        </w:div>
        <w:div w:id="1423918264">
          <w:marLeft w:val="1138"/>
          <w:marRight w:val="0"/>
          <w:marTop w:val="86"/>
          <w:marBottom w:val="0"/>
          <w:divBdr>
            <w:top w:val="none" w:sz="0" w:space="0" w:color="auto"/>
            <w:left w:val="none" w:sz="0" w:space="0" w:color="auto"/>
            <w:bottom w:val="none" w:sz="0" w:space="0" w:color="auto"/>
            <w:right w:val="none" w:sz="0" w:space="0" w:color="auto"/>
          </w:divBdr>
        </w:div>
        <w:div w:id="1625429943">
          <w:marLeft w:val="562"/>
          <w:marRight w:val="0"/>
          <w:marTop w:val="288"/>
          <w:marBottom w:val="0"/>
          <w:divBdr>
            <w:top w:val="none" w:sz="0" w:space="0" w:color="auto"/>
            <w:left w:val="none" w:sz="0" w:space="0" w:color="auto"/>
            <w:bottom w:val="none" w:sz="0" w:space="0" w:color="auto"/>
            <w:right w:val="none" w:sz="0" w:space="0" w:color="auto"/>
          </w:divBdr>
        </w:div>
        <w:div w:id="1639533181">
          <w:marLeft w:val="1138"/>
          <w:marRight w:val="0"/>
          <w:marTop w:val="86"/>
          <w:marBottom w:val="0"/>
          <w:divBdr>
            <w:top w:val="none" w:sz="0" w:space="0" w:color="auto"/>
            <w:left w:val="none" w:sz="0" w:space="0" w:color="auto"/>
            <w:bottom w:val="none" w:sz="0" w:space="0" w:color="auto"/>
            <w:right w:val="none" w:sz="0" w:space="0" w:color="auto"/>
          </w:divBdr>
        </w:div>
        <w:div w:id="1738821456">
          <w:marLeft w:val="562"/>
          <w:marRight w:val="0"/>
          <w:marTop w:val="288"/>
          <w:marBottom w:val="0"/>
          <w:divBdr>
            <w:top w:val="none" w:sz="0" w:space="0" w:color="auto"/>
            <w:left w:val="none" w:sz="0" w:space="0" w:color="auto"/>
            <w:bottom w:val="none" w:sz="0" w:space="0" w:color="auto"/>
            <w:right w:val="none" w:sz="0" w:space="0" w:color="auto"/>
          </w:divBdr>
        </w:div>
      </w:divsChild>
    </w:div>
    <w:div w:id="1463305580">
      <w:bodyDiv w:val="1"/>
      <w:marLeft w:val="0"/>
      <w:marRight w:val="0"/>
      <w:marTop w:val="0"/>
      <w:marBottom w:val="0"/>
      <w:divBdr>
        <w:top w:val="none" w:sz="0" w:space="0" w:color="auto"/>
        <w:left w:val="none" w:sz="0" w:space="0" w:color="auto"/>
        <w:bottom w:val="none" w:sz="0" w:space="0" w:color="auto"/>
        <w:right w:val="none" w:sz="0" w:space="0" w:color="auto"/>
      </w:divBdr>
    </w:div>
    <w:div w:id="1472015401">
      <w:bodyDiv w:val="1"/>
      <w:marLeft w:val="0"/>
      <w:marRight w:val="0"/>
      <w:marTop w:val="0"/>
      <w:marBottom w:val="0"/>
      <w:divBdr>
        <w:top w:val="none" w:sz="0" w:space="0" w:color="auto"/>
        <w:left w:val="none" w:sz="0" w:space="0" w:color="auto"/>
        <w:bottom w:val="none" w:sz="0" w:space="0" w:color="auto"/>
        <w:right w:val="none" w:sz="0" w:space="0" w:color="auto"/>
      </w:divBdr>
    </w:div>
    <w:div w:id="1483429959">
      <w:bodyDiv w:val="1"/>
      <w:marLeft w:val="0"/>
      <w:marRight w:val="0"/>
      <w:marTop w:val="0"/>
      <w:marBottom w:val="0"/>
      <w:divBdr>
        <w:top w:val="none" w:sz="0" w:space="0" w:color="auto"/>
        <w:left w:val="none" w:sz="0" w:space="0" w:color="auto"/>
        <w:bottom w:val="none" w:sz="0" w:space="0" w:color="auto"/>
        <w:right w:val="none" w:sz="0" w:space="0" w:color="auto"/>
      </w:divBdr>
      <w:divsChild>
        <w:div w:id="217788251">
          <w:marLeft w:val="605"/>
          <w:marRight w:val="0"/>
          <w:marTop w:val="230"/>
          <w:marBottom w:val="0"/>
          <w:divBdr>
            <w:top w:val="none" w:sz="0" w:space="0" w:color="auto"/>
            <w:left w:val="none" w:sz="0" w:space="0" w:color="auto"/>
            <w:bottom w:val="none" w:sz="0" w:space="0" w:color="auto"/>
            <w:right w:val="none" w:sz="0" w:space="0" w:color="auto"/>
          </w:divBdr>
        </w:div>
      </w:divsChild>
    </w:div>
    <w:div w:id="1497573913">
      <w:bodyDiv w:val="1"/>
      <w:marLeft w:val="0"/>
      <w:marRight w:val="0"/>
      <w:marTop w:val="0"/>
      <w:marBottom w:val="0"/>
      <w:divBdr>
        <w:top w:val="none" w:sz="0" w:space="0" w:color="auto"/>
        <w:left w:val="none" w:sz="0" w:space="0" w:color="auto"/>
        <w:bottom w:val="none" w:sz="0" w:space="0" w:color="auto"/>
        <w:right w:val="none" w:sz="0" w:space="0" w:color="auto"/>
      </w:divBdr>
    </w:div>
    <w:div w:id="1519736997">
      <w:bodyDiv w:val="1"/>
      <w:marLeft w:val="0"/>
      <w:marRight w:val="0"/>
      <w:marTop w:val="0"/>
      <w:marBottom w:val="0"/>
      <w:divBdr>
        <w:top w:val="none" w:sz="0" w:space="0" w:color="auto"/>
        <w:left w:val="none" w:sz="0" w:space="0" w:color="auto"/>
        <w:bottom w:val="none" w:sz="0" w:space="0" w:color="auto"/>
        <w:right w:val="none" w:sz="0" w:space="0" w:color="auto"/>
      </w:divBdr>
      <w:divsChild>
        <w:div w:id="262348891">
          <w:marLeft w:val="1382"/>
          <w:marRight w:val="0"/>
          <w:marTop w:val="58"/>
          <w:marBottom w:val="0"/>
          <w:divBdr>
            <w:top w:val="none" w:sz="0" w:space="0" w:color="auto"/>
            <w:left w:val="none" w:sz="0" w:space="0" w:color="auto"/>
            <w:bottom w:val="none" w:sz="0" w:space="0" w:color="auto"/>
            <w:right w:val="none" w:sz="0" w:space="0" w:color="auto"/>
          </w:divBdr>
        </w:div>
      </w:divsChild>
    </w:div>
    <w:div w:id="1549687827">
      <w:bodyDiv w:val="1"/>
      <w:marLeft w:val="0"/>
      <w:marRight w:val="0"/>
      <w:marTop w:val="0"/>
      <w:marBottom w:val="0"/>
      <w:divBdr>
        <w:top w:val="none" w:sz="0" w:space="0" w:color="auto"/>
        <w:left w:val="none" w:sz="0" w:space="0" w:color="auto"/>
        <w:bottom w:val="none" w:sz="0" w:space="0" w:color="auto"/>
        <w:right w:val="none" w:sz="0" w:space="0" w:color="auto"/>
      </w:divBdr>
      <w:divsChild>
        <w:div w:id="87700906">
          <w:marLeft w:val="2635"/>
          <w:marRight w:val="0"/>
          <w:marTop w:val="0"/>
          <w:marBottom w:val="0"/>
          <w:divBdr>
            <w:top w:val="none" w:sz="0" w:space="0" w:color="auto"/>
            <w:left w:val="none" w:sz="0" w:space="0" w:color="auto"/>
            <w:bottom w:val="none" w:sz="0" w:space="0" w:color="auto"/>
            <w:right w:val="none" w:sz="0" w:space="0" w:color="auto"/>
          </w:divBdr>
        </w:div>
      </w:divsChild>
    </w:div>
    <w:div w:id="1581017757">
      <w:bodyDiv w:val="1"/>
      <w:marLeft w:val="0"/>
      <w:marRight w:val="0"/>
      <w:marTop w:val="0"/>
      <w:marBottom w:val="0"/>
      <w:divBdr>
        <w:top w:val="none" w:sz="0" w:space="0" w:color="auto"/>
        <w:left w:val="none" w:sz="0" w:space="0" w:color="auto"/>
        <w:bottom w:val="none" w:sz="0" w:space="0" w:color="auto"/>
        <w:right w:val="none" w:sz="0" w:space="0" w:color="auto"/>
      </w:divBdr>
    </w:div>
    <w:div w:id="1582375985">
      <w:bodyDiv w:val="1"/>
      <w:marLeft w:val="0"/>
      <w:marRight w:val="0"/>
      <w:marTop w:val="0"/>
      <w:marBottom w:val="0"/>
      <w:divBdr>
        <w:top w:val="none" w:sz="0" w:space="0" w:color="auto"/>
        <w:left w:val="none" w:sz="0" w:space="0" w:color="auto"/>
        <w:bottom w:val="none" w:sz="0" w:space="0" w:color="auto"/>
        <w:right w:val="none" w:sz="0" w:space="0" w:color="auto"/>
      </w:divBdr>
    </w:div>
    <w:div w:id="1584682042">
      <w:bodyDiv w:val="1"/>
      <w:marLeft w:val="0"/>
      <w:marRight w:val="0"/>
      <w:marTop w:val="0"/>
      <w:marBottom w:val="0"/>
      <w:divBdr>
        <w:top w:val="none" w:sz="0" w:space="0" w:color="auto"/>
        <w:left w:val="none" w:sz="0" w:space="0" w:color="auto"/>
        <w:bottom w:val="none" w:sz="0" w:space="0" w:color="auto"/>
        <w:right w:val="none" w:sz="0" w:space="0" w:color="auto"/>
      </w:divBdr>
      <w:divsChild>
        <w:div w:id="20938435">
          <w:marLeft w:val="821"/>
          <w:marRight w:val="0"/>
          <w:marTop w:val="259"/>
          <w:marBottom w:val="0"/>
          <w:divBdr>
            <w:top w:val="none" w:sz="0" w:space="0" w:color="auto"/>
            <w:left w:val="none" w:sz="0" w:space="0" w:color="auto"/>
            <w:bottom w:val="none" w:sz="0" w:space="0" w:color="auto"/>
            <w:right w:val="none" w:sz="0" w:space="0" w:color="auto"/>
          </w:divBdr>
        </w:div>
        <w:div w:id="133760816">
          <w:marLeft w:val="821"/>
          <w:marRight w:val="0"/>
          <w:marTop w:val="259"/>
          <w:marBottom w:val="0"/>
          <w:divBdr>
            <w:top w:val="none" w:sz="0" w:space="0" w:color="auto"/>
            <w:left w:val="none" w:sz="0" w:space="0" w:color="auto"/>
            <w:bottom w:val="none" w:sz="0" w:space="0" w:color="auto"/>
            <w:right w:val="none" w:sz="0" w:space="0" w:color="auto"/>
          </w:divBdr>
        </w:div>
        <w:div w:id="287274829">
          <w:marLeft w:val="1483"/>
          <w:marRight w:val="0"/>
          <w:marTop w:val="120"/>
          <w:marBottom w:val="0"/>
          <w:divBdr>
            <w:top w:val="none" w:sz="0" w:space="0" w:color="auto"/>
            <w:left w:val="none" w:sz="0" w:space="0" w:color="auto"/>
            <w:bottom w:val="none" w:sz="0" w:space="0" w:color="auto"/>
            <w:right w:val="none" w:sz="0" w:space="0" w:color="auto"/>
          </w:divBdr>
        </w:div>
        <w:div w:id="326983213">
          <w:marLeft w:val="1483"/>
          <w:marRight w:val="0"/>
          <w:marTop w:val="120"/>
          <w:marBottom w:val="0"/>
          <w:divBdr>
            <w:top w:val="none" w:sz="0" w:space="0" w:color="auto"/>
            <w:left w:val="none" w:sz="0" w:space="0" w:color="auto"/>
            <w:bottom w:val="none" w:sz="0" w:space="0" w:color="auto"/>
            <w:right w:val="none" w:sz="0" w:space="0" w:color="auto"/>
          </w:divBdr>
        </w:div>
        <w:div w:id="373433837">
          <w:marLeft w:val="1483"/>
          <w:marRight w:val="0"/>
          <w:marTop w:val="120"/>
          <w:marBottom w:val="0"/>
          <w:divBdr>
            <w:top w:val="none" w:sz="0" w:space="0" w:color="auto"/>
            <w:left w:val="none" w:sz="0" w:space="0" w:color="auto"/>
            <w:bottom w:val="none" w:sz="0" w:space="0" w:color="auto"/>
            <w:right w:val="none" w:sz="0" w:space="0" w:color="auto"/>
          </w:divBdr>
        </w:div>
        <w:div w:id="505285365">
          <w:marLeft w:val="1483"/>
          <w:marRight w:val="0"/>
          <w:marTop w:val="0"/>
          <w:marBottom w:val="0"/>
          <w:divBdr>
            <w:top w:val="none" w:sz="0" w:space="0" w:color="auto"/>
            <w:left w:val="none" w:sz="0" w:space="0" w:color="auto"/>
            <w:bottom w:val="none" w:sz="0" w:space="0" w:color="auto"/>
            <w:right w:val="none" w:sz="0" w:space="0" w:color="auto"/>
          </w:divBdr>
        </w:div>
        <w:div w:id="901906923">
          <w:marLeft w:val="1483"/>
          <w:marRight w:val="0"/>
          <w:marTop w:val="120"/>
          <w:marBottom w:val="0"/>
          <w:divBdr>
            <w:top w:val="none" w:sz="0" w:space="0" w:color="auto"/>
            <w:left w:val="none" w:sz="0" w:space="0" w:color="auto"/>
            <w:bottom w:val="none" w:sz="0" w:space="0" w:color="auto"/>
            <w:right w:val="none" w:sz="0" w:space="0" w:color="auto"/>
          </w:divBdr>
        </w:div>
        <w:div w:id="1274167628">
          <w:marLeft w:val="1483"/>
          <w:marRight w:val="0"/>
          <w:marTop w:val="0"/>
          <w:marBottom w:val="0"/>
          <w:divBdr>
            <w:top w:val="none" w:sz="0" w:space="0" w:color="auto"/>
            <w:left w:val="none" w:sz="0" w:space="0" w:color="auto"/>
            <w:bottom w:val="none" w:sz="0" w:space="0" w:color="auto"/>
            <w:right w:val="none" w:sz="0" w:space="0" w:color="auto"/>
          </w:divBdr>
        </w:div>
        <w:div w:id="1471290766">
          <w:marLeft w:val="2822"/>
          <w:marRight w:val="0"/>
          <w:marTop w:val="0"/>
          <w:marBottom w:val="0"/>
          <w:divBdr>
            <w:top w:val="none" w:sz="0" w:space="0" w:color="auto"/>
            <w:left w:val="none" w:sz="0" w:space="0" w:color="auto"/>
            <w:bottom w:val="none" w:sz="0" w:space="0" w:color="auto"/>
            <w:right w:val="none" w:sz="0" w:space="0" w:color="auto"/>
          </w:divBdr>
        </w:div>
        <w:div w:id="1475027699">
          <w:marLeft w:val="821"/>
          <w:marRight w:val="0"/>
          <w:marTop w:val="259"/>
          <w:marBottom w:val="0"/>
          <w:divBdr>
            <w:top w:val="none" w:sz="0" w:space="0" w:color="auto"/>
            <w:left w:val="none" w:sz="0" w:space="0" w:color="auto"/>
            <w:bottom w:val="none" w:sz="0" w:space="0" w:color="auto"/>
            <w:right w:val="none" w:sz="0" w:space="0" w:color="auto"/>
          </w:divBdr>
        </w:div>
        <w:div w:id="1687754402">
          <w:marLeft w:val="2822"/>
          <w:marRight w:val="0"/>
          <w:marTop w:val="0"/>
          <w:marBottom w:val="0"/>
          <w:divBdr>
            <w:top w:val="none" w:sz="0" w:space="0" w:color="auto"/>
            <w:left w:val="none" w:sz="0" w:space="0" w:color="auto"/>
            <w:bottom w:val="none" w:sz="0" w:space="0" w:color="auto"/>
            <w:right w:val="none" w:sz="0" w:space="0" w:color="auto"/>
          </w:divBdr>
        </w:div>
      </w:divsChild>
    </w:div>
    <w:div w:id="1591040432">
      <w:bodyDiv w:val="1"/>
      <w:marLeft w:val="0"/>
      <w:marRight w:val="0"/>
      <w:marTop w:val="0"/>
      <w:marBottom w:val="0"/>
      <w:divBdr>
        <w:top w:val="none" w:sz="0" w:space="0" w:color="auto"/>
        <w:left w:val="none" w:sz="0" w:space="0" w:color="auto"/>
        <w:bottom w:val="none" w:sz="0" w:space="0" w:color="auto"/>
        <w:right w:val="none" w:sz="0" w:space="0" w:color="auto"/>
      </w:divBdr>
    </w:div>
    <w:div w:id="1595699587">
      <w:bodyDiv w:val="1"/>
      <w:marLeft w:val="0"/>
      <w:marRight w:val="0"/>
      <w:marTop w:val="0"/>
      <w:marBottom w:val="0"/>
      <w:divBdr>
        <w:top w:val="none" w:sz="0" w:space="0" w:color="auto"/>
        <w:left w:val="none" w:sz="0" w:space="0" w:color="auto"/>
        <w:bottom w:val="none" w:sz="0" w:space="0" w:color="auto"/>
        <w:right w:val="none" w:sz="0" w:space="0" w:color="auto"/>
      </w:divBdr>
      <w:divsChild>
        <w:div w:id="549027768">
          <w:marLeft w:val="605"/>
          <w:marRight w:val="0"/>
          <w:marTop w:val="230"/>
          <w:marBottom w:val="0"/>
          <w:divBdr>
            <w:top w:val="none" w:sz="0" w:space="0" w:color="auto"/>
            <w:left w:val="none" w:sz="0" w:space="0" w:color="auto"/>
            <w:bottom w:val="none" w:sz="0" w:space="0" w:color="auto"/>
            <w:right w:val="none" w:sz="0" w:space="0" w:color="auto"/>
          </w:divBdr>
        </w:div>
      </w:divsChild>
    </w:div>
    <w:div w:id="1604999665">
      <w:bodyDiv w:val="1"/>
      <w:marLeft w:val="0"/>
      <w:marRight w:val="0"/>
      <w:marTop w:val="0"/>
      <w:marBottom w:val="0"/>
      <w:divBdr>
        <w:top w:val="none" w:sz="0" w:space="0" w:color="auto"/>
        <w:left w:val="none" w:sz="0" w:space="0" w:color="auto"/>
        <w:bottom w:val="none" w:sz="0" w:space="0" w:color="auto"/>
        <w:right w:val="none" w:sz="0" w:space="0" w:color="auto"/>
      </w:divBdr>
      <w:divsChild>
        <w:div w:id="1592356234">
          <w:marLeft w:val="1296"/>
          <w:marRight w:val="0"/>
          <w:marTop w:val="72"/>
          <w:marBottom w:val="0"/>
          <w:divBdr>
            <w:top w:val="none" w:sz="0" w:space="0" w:color="auto"/>
            <w:left w:val="none" w:sz="0" w:space="0" w:color="auto"/>
            <w:bottom w:val="none" w:sz="0" w:space="0" w:color="auto"/>
            <w:right w:val="none" w:sz="0" w:space="0" w:color="auto"/>
          </w:divBdr>
        </w:div>
      </w:divsChild>
    </w:div>
    <w:div w:id="1625380229">
      <w:bodyDiv w:val="1"/>
      <w:marLeft w:val="0"/>
      <w:marRight w:val="0"/>
      <w:marTop w:val="0"/>
      <w:marBottom w:val="0"/>
      <w:divBdr>
        <w:top w:val="none" w:sz="0" w:space="0" w:color="auto"/>
        <w:left w:val="none" w:sz="0" w:space="0" w:color="auto"/>
        <w:bottom w:val="none" w:sz="0" w:space="0" w:color="auto"/>
        <w:right w:val="none" w:sz="0" w:space="0" w:color="auto"/>
      </w:divBdr>
    </w:div>
    <w:div w:id="1647511661">
      <w:bodyDiv w:val="1"/>
      <w:marLeft w:val="0"/>
      <w:marRight w:val="0"/>
      <w:marTop w:val="0"/>
      <w:marBottom w:val="0"/>
      <w:divBdr>
        <w:top w:val="none" w:sz="0" w:space="0" w:color="auto"/>
        <w:left w:val="none" w:sz="0" w:space="0" w:color="auto"/>
        <w:bottom w:val="none" w:sz="0" w:space="0" w:color="auto"/>
        <w:right w:val="none" w:sz="0" w:space="0" w:color="auto"/>
      </w:divBdr>
    </w:div>
    <w:div w:id="1652173097">
      <w:bodyDiv w:val="1"/>
      <w:marLeft w:val="0"/>
      <w:marRight w:val="0"/>
      <w:marTop w:val="0"/>
      <w:marBottom w:val="0"/>
      <w:divBdr>
        <w:top w:val="none" w:sz="0" w:space="0" w:color="auto"/>
        <w:left w:val="none" w:sz="0" w:space="0" w:color="auto"/>
        <w:bottom w:val="none" w:sz="0" w:space="0" w:color="auto"/>
        <w:right w:val="none" w:sz="0" w:space="0" w:color="auto"/>
      </w:divBdr>
      <w:divsChild>
        <w:div w:id="132329263">
          <w:marLeft w:val="605"/>
          <w:marRight w:val="0"/>
          <w:marTop w:val="230"/>
          <w:marBottom w:val="0"/>
          <w:divBdr>
            <w:top w:val="none" w:sz="0" w:space="0" w:color="auto"/>
            <w:left w:val="none" w:sz="0" w:space="0" w:color="auto"/>
            <w:bottom w:val="none" w:sz="0" w:space="0" w:color="auto"/>
            <w:right w:val="none" w:sz="0" w:space="0" w:color="auto"/>
          </w:divBdr>
        </w:div>
        <w:div w:id="151991664">
          <w:marLeft w:val="605"/>
          <w:marRight w:val="0"/>
          <w:marTop w:val="230"/>
          <w:marBottom w:val="0"/>
          <w:divBdr>
            <w:top w:val="none" w:sz="0" w:space="0" w:color="auto"/>
            <w:left w:val="none" w:sz="0" w:space="0" w:color="auto"/>
            <w:bottom w:val="none" w:sz="0" w:space="0" w:color="auto"/>
            <w:right w:val="none" w:sz="0" w:space="0" w:color="auto"/>
          </w:divBdr>
        </w:div>
        <w:div w:id="303238969">
          <w:marLeft w:val="1382"/>
          <w:marRight w:val="0"/>
          <w:marTop w:val="67"/>
          <w:marBottom w:val="0"/>
          <w:divBdr>
            <w:top w:val="none" w:sz="0" w:space="0" w:color="auto"/>
            <w:left w:val="none" w:sz="0" w:space="0" w:color="auto"/>
            <w:bottom w:val="none" w:sz="0" w:space="0" w:color="auto"/>
            <w:right w:val="none" w:sz="0" w:space="0" w:color="auto"/>
          </w:divBdr>
        </w:div>
        <w:div w:id="364327201">
          <w:marLeft w:val="1382"/>
          <w:marRight w:val="0"/>
          <w:marTop w:val="67"/>
          <w:marBottom w:val="0"/>
          <w:divBdr>
            <w:top w:val="none" w:sz="0" w:space="0" w:color="auto"/>
            <w:left w:val="none" w:sz="0" w:space="0" w:color="auto"/>
            <w:bottom w:val="none" w:sz="0" w:space="0" w:color="auto"/>
            <w:right w:val="none" w:sz="0" w:space="0" w:color="auto"/>
          </w:divBdr>
        </w:div>
        <w:div w:id="542862856">
          <w:marLeft w:val="1382"/>
          <w:marRight w:val="0"/>
          <w:marTop w:val="77"/>
          <w:marBottom w:val="0"/>
          <w:divBdr>
            <w:top w:val="none" w:sz="0" w:space="0" w:color="auto"/>
            <w:left w:val="none" w:sz="0" w:space="0" w:color="auto"/>
            <w:bottom w:val="none" w:sz="0" w:space="0" w:color="auto"/>
            <w:right w:val="none" w:sz="0" w:space="0" w:color="auto"/>
          </w:divBdr>
        </w:div>
        <w:div w:id="621543863">
          <w:marLeft w:val="1382"/>
          <w:marRight w:val="0"/>
          <w:marTop w:val="67"/>
          <w:marBottom w:val="0"/>
          <w:divBdr>
            <w:top w:val="none" w:sz="0" w:space="0" w:color="auto"/>
            <w:left w:val="none" w:sz="0" w:space="0" w:color="auto"/>
            <w:bottom w:val="none" w:sz="0" w:space="0" w:color="auto"/>
            <w:right w:val="none" w:sz="0" w:space="0" w:color="auto"/>
          </w:divBdr>
        </w:div>
        <w:div w:id="1066341944">
          <w:marLeft w:val="1382"/>
          <w:marRight w:val="0"/>
          <w:marTop w:val="67"/>
          <w:marBottom w:val="0"/>
          <w:divBdr>
            <w:top w:val="none" w:sz="0" w:space="0" w:color="auto"/>
            <w:left w:val="none" w:sz="0" w:space="0" w:color="auto"/>
            <w:bottom w:val="none" w:sz="0" w:space="0" w:color="auto"/>
            <w:right w:val="none" w:sz="0" w:space="0" w:color="auto"/>
          </w:divBdr>
        </w:div>
        <w:div w:id="1287930652">
          <w:marLeft w:val="1382"/>
          <w:marRight w:val="0"/>
          <w:marTop w:val="67"/>
          <w:marBottom w:val="0"/>
          <w:divBdr>
            <w:top w:val="none" w:sz="0" w:space="0" w:color="auto"/>
            <w:left w:val="none" w:sz="0" w:space="0" w:color="auto"/>
            <w:bottom w:val="none" w:sz="0" w:space="0" w:color="auto"/>
            <w:right w:val="none" w:sz="0" w:space="0" w:color="auto"/>
          </w:divBdr>
        </w:div>
        <w:div w:id="1442340473">
          <w:marLeft w:val="1382"/>
          <w:marRight w:val="0"/>
          <w:marTop w:val="67"/>
          <w:marBottom w:val="0"/>
          <w:divBdr>
            <w:top w:val="none" w:sz="0" w:space="0" w:color="auto"/>
            <w:left w:val="none" w:sz="0" w:space="0" w:color="auto"/>
            <w:bottom w:val="none" w:sz="0" w:space="0" w:color="auto"/>
            <w:right w:val="none" w:sz="0" w:space="0" w:color="auto"/>
          </w:divBdr>
        </w:div>
        <w:div w:id="1498496624">
          <w:marLeft w:val="1382"/>
          <w:marRight w:val="0"/>
          <w:marTop w:val="67"/>
          <w:marBottom w:val="0"/>
          <w:divBdr>
            <w:top w:val="none" w:sz="0" w:space="0" w:color="auto"/>
            <w:left w:val="none" w:sz="0" w:space="0" w:color="auto"/>
            <w:bottom w:val="none" w:sz="0" w:space="0" w:color="auto"/>
            <w:right w:val="none" w:sz="0" w:space="0" w:color="auto"/>
          </w:divBdr>
        </w:div>
        <w:div w:id="1573152248">
          <w:marLeft w:val="605"/>
          <w:marRight w:val="0"/>
          <w:marTop w:val="230"/>
          <w:marBottom w:val="0"/>
          <w:divBdr>
            <w:top w:val="none" w:sz="0" w:space="0" w:color="auto"/>
            <w:left w:val="none" w:sz="0" w:space="0" w:color="auto"/>
            <w:bottom w:val="none" w:sz="0" w:space="0" w:color="auto"/>
            <w:right w:val="none" w:sz="0" w:space="0" w:color="auto"/>
          </w:divBdr>
        </w:div>
        <w:div w:id="2040159219">
          <w:marLeft w:val="605"/>
          <w:marRight w:val="0"/>
          <w:marTop w:val="230"/>
          <w:marBottom w:val="0"/>
          <w:divBdr>
            <w:top w:val="none" w:sz="0" w:space="0" w:color="auto"/>
            <w:left w:val="none" w:sz="0" w:space="0" w:color="auto"/>
            <w:bottom w:val="none" w:sz="0" w:space="0" w:color="auto"/>
            <w:right w:val="none" w:sz="0" w:space="0" w:color="auto"/>
          </w:divBdr>
        </w:div>
        <w:div w:id="2047485666">
          <w:marLeft w:val="1382"/>
          <w:marRight w:val="0"/>
          <w:marTop w:val="67"/>
          <w:marBottom w:val="0"/>
          <w:divBdr>
            <w:top w:val="none" w:sz="0" w:space="0" w:color="auto"/>
            <w:left w:val="none" w:sz="0" w:space="0" w:color="auto"/>
            <w:bottom w:val="none" w:sz="0" w:space="0" w:color="auto"/>
            <w:right w:val="none" w:sz="0" w:space="0" w:color="auto"/>
          </w:divBdr>
        </w:div>
      </w:divsChild>
    </w:div>
    <w:div w:id="1654404313">
      <w:bodyDiv w:val="1"/>
      <w:marLeft w:val="0"/>
      <w:marRight w:val="0"/>
      <w:marTop w:val="0"/>
      <w:marBottom w:val="0"/>
      <w:divBdr>
        <w:top w:val="none" w:sz="0" w:space="0" w:color="auto"/>
        <w:left w:val="none" w:sz="0" w:space="0" w:color="auto"/>
        <w:bottom w:val="none" w:sz="0" w:space="0" w:color="auto"/>
        <w:right w:val="none" w:sz="0" w:space="0" w:color="auto"/>
      </w:divBdr>
      <w:divsChild>
        <w:div w:id="520821190">
          <w:marLeft w:val="936"/>
          <w:marRight w:val="0"/>
          <w:marTop w:val="67"/>
          <w:marBottom w:val="0"/>
          <w:divBdr>
            <w:top w:val="none" w:sz="0" w:space="0" w:color="auto"/>
            <w:left w:val="none" w:sz="0" w:space="0" w:color="auto"/>
            <w:bottom w:val="none" w:sz="0" w:space="0" w:color="auto"/>
            <w:right w:val="none" w:sz="0" w:space="0" w:color="auto"/>
          </w:divBdr>
        </w:div>
        <w:div w:id="1534537777">
          <w:marLeft w:val="936"/>
          <w:marRight w:val="0"/>
          <w:marTop w:val="67"/>
          <w:marBottom w:val="0"/>
          <w:divBdr>
            <w:top w:val="none" w:sz="0" w:space="0" w:color="auto"/>
            <w:left w:val="none" w:sz="0" w:space="0" w:color="auto"/>
            <w:bottom w:val="none" w:sz="0" w:space="0" w:color="auto"/>
            <w:right w:val="none" w:sz="0" w:space="0" w:color="auto"/>
          </w:divBdr>
        </w:div>
      </w:divsChild>
    </w:div>
    <w:div w:id="1674333687">
      <w:bodyDiv w:val="1"/>
      <w:marLeft w:val="0"/>
      <w:marRight w:val="0"/>
      <w:marTop w:val="0"/>
      <w:marBottom w:val="0"/>
      <w:divBdr>
        <w:top w:val="none" w:sz="0" w:space="0" w:color="auto"/>
        <w:left w:val="none" w:sz="0" w:space="0" w:color="auto"/>
        <w:bottom w:val="none" w:sz="0" w:space="0" w:color="auto"/>
        <w:right w:val="none" w:sz="0" w:space="0" w:color="auto"/>
      </w:divBdr>
    </w:div>
    <w:div w:id="1681156408">
      <w:bodyDiv w:val="1"/>
      <w:marLeft w:val="0"/>
      <w:marRight w:val="0"/>
      <w:marTop w:val="0"/>
      <w:marBottom w:val="0"/>
      <w:divBdr>
        <w:top w:val="none" w:sz="0" w:space="0" w:color="auto"/>
        <w:left w:val="none" w:sz="0" w:space="0" w:color="auto"/>
        <w:bottom w:val="none" w:sz="0" w:space="0" w:color="auto"/>
        <w:right w:val="none" w:sz="0" w:space="0" w:color="auto"/>
      </w:divBdr>
      <w:divsChild>
        <w:div w:id="642083209">
          <w:marLeft w:val="1973"/>
          <w:marRight w:val="0"/>
          <w:marTop w:val="72"/>
          <w:marBottom w:val="0"/>
          <w:divBdr>
            <w:top w:val="none" w:sz="0" w:space="0" w:color="auto"/>
            <w:left w:val="none" w:sz="0" w:space="0" w:color="auto"/>
            <w:bottom w:val="none" w:sz="0" w:space="0" w:color="auto"/>
            <w:right w:val="none" w:sz="0" w:space="0" w:color="auto"/>
          </w:divBdr>
        </w:div>
        <w:div w:id="659236406">
          <w:marLeft w:val="1296"/>
          <w:marRight w:val="0"/>
          <w:marTop w:val="72"/>
          <w:marBottom w:val="0"/>
          <w:divBdr>
            <w:top w:val="none" w:sz="0" w:space="0" w:color="auto"/>
            <w:left w:val="none" w:sz="0" w:space="0" w:color="auto"/>
            <w:bottom w:val="none" w:sz="0" w:space="0" w:color="auto"/>
            <w:right w:val="none" w:sz="0" w:space="0" w:color="auto"/>
          </w:divBdr>
        </w:div>
        <w:div w:id="1772165399">
          <w:marLeft w:val="1973"/>
          <w:marRight w:val="0"/>
          <w:marTop w:val="72"/>
          <w:marBottom w:val="0"/>
          <w:divBdr>
            <w:top w:val="none" w:sz="0" w:space="0" w:color="auto"/>
            <w:left w:val="none" w:sz="0" w:space="0" w:color="auto"/>
            <w:bottom w:val="none" w:sz="0" w:space="0" w:color="auto"/>
            <w:right w:val="none" w:sz="0" w:space="0" w:color="auto"/>
          </w:divBdr>
        </w:div>
        <w:div w:id="1953049068">
          <w:marLeft w:val="1973"/>
          <w:marRight w:val="0"/>
          <w:marTop w:val="72"/>
          <w:marBottom w:val="0"/>
          <w:divBdr>
            <w:top w:val="none" w:sz="0" w:space="0" w:color="auto"/>
            <w:left w:val="none" w:sz="0" w:space="0" w:color="auto"/>
            <w:bottom w:val="none" w:sz="0" w:space="0" w:color="auto"/>
            <w:right w:val="none" w:sz="0" w:space="0" w:color="auto"/>
          </w:divBdr>
        </w:div>
      </w:divsChild>
    </w:div>
    <w:div w:id="1689216650">
      <w:bodyDiv w:val="1"/>
      <w:marLeft w:val="0"/>
      <w:marRight w:val="0"/>
      <w:marTop w:val="0"/>
      <w:marBottom w:val="0"/>
      <w:divBdr>
        <w:top w:val="none" w:sz="0" w:space="0" w:color="auto"/>
        <w:left w:val="none" w:sz="0" w:space="0" w:color="auto"/>
        <w:bottom w:val="none" w:sz="0" w:space="0" w:color="auto"/>
        <w:right w:val="none" w:sz="0" w:space="0" w:color="auto"/>
      </w:divBdr>
    </w:div>
    <w:div w:id="1689672451">
      <w:bodyDiv w:val="1"/>
      <w:marLeft w:val="0"/>
      <w:marRight w:val="0"/>
      <w:marTop w:val="0"/>
      <w:marBottom w:val="0"/>
      <w:divBdr>
        <w:top w:val="none" w:sz="0" w:space="0" w:color="auto"/>
        <w:left w:val="none" w:sz="0" w:space="0" w:color="auto"/>
        <w:bottom w:val="none" w:sz="0" w:space="0" w:color="auto"/>
        <w:right w:val="none" w:sz="0" w:space="0" w:color="auto"/>
      </w:divBdr>
    </w:div>
    <w:div w:id="1692337780">
      <w:bodyDiv w:val="1"/>
      <w:marLeft w:val="0"/>
      <w:marRight w:val="0"/>
      <w:marTop w:val="0"/>
      <w:marBottom w:val="0"/>
      <w:divBdr>
        <w:top w:val="none" w:sz="0" w:space="0" w:color="auto"/>
        <w:left w:val="none" w:sz="0" w:space="0" w:color="auto"/>
        <w:bottom w:val="none" w:sz="0" w:space="0" w:color="auto"/>
        <w:right w:val="none" w:sz="0" w:space="0" w:color="auto"/>
      </w:divBdr>
    </w:div>
    <w:div w:id="1707410604">
      <w:bodyDiv w:val="1"/>
      <w:marLeft w:val="0"/>
      <w:marRight w:val="0"/>
      <w:marTop w:val="0"/>
      <w:marBottom w:val="0"/>
      <w:divBdr>
        <w:top w:val="none" w:sz="0" w:space="0" w:color="auto"/>
        <w:left w:val="none" w:sz="0" w:space="0" w:color="auto"/>
        <w:bottom w:val="none" w:sz="0" w:space="0" w:color="auto"/>
        <w:right w:val="none" w:sz="0" w:space="0" w:color="auto"/>
      </w:divBdr>
    </w:div>
    <w:div w:id="1708677469">
      <w:bodyDiv w:val="1"/>
      <w:marLeft w:val="0"/>
      <w:marRight w:val="0"/>
      <w:marTop w:val="0"/>
      <w:marBottom w:val="0"/>
      <w:divBdr>
        <w:top w:val="none" w:sz="0" w:space="0" w:color="auto"/>
        <w:left w:val="none" w:sz="0" w:space="0" w:color="auto"/>
        <w:bottom w:val="none" w:sz="0" w:space="0" w:color="auto"/>
        <w:right w:val="none" w:sz="0" w:space="0" w:color="auto"/>
      </w:divBdr>
      <w:divsChild>
        <w:div w:id="1854807325">
          <w:marLeft w:val="1267"/>
          <w:marRight w:val="0"/>
          <w:marTop w:val="0"/>
          <w:marBottom w:val="0"/>
          <w:divBdr>
            <w:top w:val="none" w:sz="0" w:space="0" w:color="auto"/>
            <w:left w:val="none" w:sz="0" w:space="0" w:color="auto"/>
            <w:bottom w:val="none" w:sz="0" w:space="0" w:color="auto"/>
            <w:right w:val="none" w:sz="0" w:space="0" w:color="auto"/>
          </w:divBdr>
        </w:div>
        <w:div w:id="2075927684">
          <w:marLeft w:val="1930"/>
          <w:marRight w:val="0"/>
          <w:marTop w:val="0"/>
          <w:marBottom w:val="0"/>
          <w:divBdr>
            <w:top w:val="none" w:sz="0" w:space="0" w:color="auto"/>
            <w:left w:val="none" w:sz="0" w:space="0" w:color="auto"/>
            <w:bottom w:val="none" w:sz="0" w:space="0" w:color="auto"/>
            <w:right w:val="none" w:sz="0" w:space="0" w:color="auto"/>
          </w:divBdr>
        </w:div>
      </w:divsChild>
    </w:div>
    <w:div w:id="1715041454">
      <w:bodyDiv w:val="1"/>
      <w:marLeft w:val="0"/>
      <w:marRight w:val="0"/>
      <w:marTop w:val="0"/>
      <w:marBottom w:val="0"/>
      <w:divBdr>
        <w:top w:val="none" w:sz="0" w:space="0" w:color="auto"/>
        <w:left w:val="none" w:sz="0" w:space="0" w:color="auto"/>
        <w:bottom w:val="none" w:sz="0" w:space="0" w:color="auto"/>
        <w:right w:val="none" w:sz="0" w:space="0" w:color="auto"/>
      </w:divBdr>
    </w:div>
    <w:div w:id="1717659979">
      <w:bodyDiv w:val="1"/>
      <w:marLeft w:val="0"/>
      <w:marRight w:val="0"/>
      <w:marTop w:val="0"/>
      <w:marBottom w:val="0"/>
      <w:divBdr>
        <w:top w:val="none" w:sz="0" w:space="0" w:color="auto"/>
        <w:left w:val="none" w:sz="0" w:space="0" w:color="auto"/>
        <w:bottom w:val="none" w:sz="0" w:space="0" w:color="auto"/>
        <w:right w:val="none" w:sz="0" w:space="0" w:color="auto"/>
      </w:divBdr>
      <w:divsChild>
        <w:div w:id="7685080">
          <w:marLeft w:val="1382"/>
          <w:marRight w:val="0"/>
          <w:marTop w:val="77"/>
          <w:marBottom w:val="0"/>
          <w:divBdr>
            <w:top w:val="none" w:sz="0" w:space="0" w:color="auto"/>
            <w:left w:val="none" w:sz="0" w:space="0" w:color="auto"/>
            <w:bottom w:val="none" w:sz="0" w:space="0" w:color="auto"/>
            <w:right w:val="none" w:sz="0" w:space="0" w:color="auto"/>
          </w:divBdr>
        </w:div>
        <w:div w:id="754667023">
          <w:marLeft w:val="605"/>
          <w:marRight w:val="0"/>
          <w:marTop w:val="259"/>
          <w:marBottom w:val="0"/>
          <w:divBdr>
            <w:top w:val="none" w:sz="0" w:space="0" w:color="auto"/>
            <w:left w:val="none" w:sz="0" w:space="0" w:color="auto"/>
            <w:bottom w:val="none" w:sz="0" w:space="0" w:color="auto"/>
            <w:right w:val="none" w:sz="0" w:space="0" w:color="auto"/>
          </w:divBdr>
        </w:div>
        <w:div w:id="759105781">
          <w:marLeft w:val="1382"/>
          <w:marRight w:val="0"/>
          <w:marTop w:val="77"/>
          <w:marBottom w:val="0"/>
          <w:divBdr>
            <w:top w:val="none" w:sz="0" w:space="0" w:color="auto"/>
            <w:left w:val="none" w:sz="0" w:space="0" w:color="auto"/>
            <w:bottom w:val="none" w:sz="0" w:space="0" w:color="auto"/>
            <w:right w:val="none" w:sz="0" w:space="0" w:color="auto"/>
          </w:divBdr>
        </w:div>
        <w:div w:id="797647283">
          <w:marLeft w:val="605"/>
          <w:marRight w:val="0"/>
          <w:marTop w:val="259"/>
          <w:marBottom w:val="0"/>
          <w:divBdr>
            <w:top w:val="none" w:sz="0" w:space="0" w:color="auto"/>
            <w:left w:val="none" w:sz="0" w:space="0" w:color="auto"/>
            <w:bottom w:val="none" w:sz="0" w:space="0" w:color="auto"/>
            <w:right w:val="none" w:sz="0" w:space="0" w:color="auto"/>
          </w:divBdr>
        </w:div>
        <w:div w:id="859046460">
          <w:marLeft w:val="1382"/>
          <w:marRight w:val="0"/>
          <w:marTop w:val="77"/>
          <w:marBottom w:val="0"/>
          <w:divBdr>
            <w:top w:val="none" w:sz="0" w:space="0" w:color="auto"/>
            <w:left w:val="none" w:sz="0" w:space="0" w:color="auto"/>
            <w:bottom w:val="none" w:sz="0" w:space="0" w:color="auto"/>
            <w:right w:val="none" w:sz="0" w:space="0" w:color="auto"/>
          </w:divBdr>
        </w:div>
        <w:div w:id="1043600600">
          <w:marLeft w:val="1382"/>
          <w:marRight w:val="0"/>
          <w:marTop w:val="77"/>
          <w:marBottom w:val="0"/>
          <w:divBdr>
            <w:top w:val="none" w:sz="0" w:space="0" w:color="auto"/>
            <w:left w:val="none" w:sz="0" w:space="0" w:color="auto"/>
            <w:bottom w:val="none" w:sz="0" w:space="0" w:color="auto"/>
            <w:right w:val="none" w:sz="0" w:space="0" w:color="auto"/>
          </w:divBdr>
        </w:div>
        <w:div w:id="1073626062">
          <w:marLeft w:val="605"/>
          <w:marRight w:val="0"/>
          <w:marTop w:val="259"/>
          <w:marBottom w:val="0"/>
          <w:divBdr>
            <w:top w:val="none" w:sz="0" w:space="0" w:color="auto"/>
            <w:left w:val="none" w:sz="0" w:space="0" w:color="auto"/>
            <w:bottom w:val="none" w:sz="0" w:space="0" w:color="auto"/>
            <w:right w:val="none" w:sz="0" w:space="0" w:color="auto"/>
          </w:divBdr>
        </w:div>
        <w:div w:id="1237323219">
          <w:marLeft w:val="605"/>
          <w:marRight w:val="0"/>
          <w:marTop w:val="259"/>
          <w:marBottom w:val="0"/>
          <w:divBdr>
            <w:top w:val="none" w:sz="0" w:space="0" w:color="auto"/>
            <w:left w:val="none" w:sz="0" w:space="0" w:color="auto"/>
            <w:bottom w:val="none" w:sz="0" w:space="0" w:color="auto"/>
            <w:right w:val="none" w:sz="0" w:space="0" w:color="auto"/>
          </w:divBdr>
        </w:div>
        <w:div w:id="1290430366">
          <w:marLeft w:val="1382"/>
          <w:marRight w:val="0"/>
          <w:marTop w:val="77"/>
          <w:marBottom w:val="0"/>
          <w:divBdr>
            <w:top w:val="none" w:sz="0" w:space="0" w:color="auto"/>
            <w:left w:val="none" w:sz="0" w:space="0" w:color="auto"/>
            <w:bottom w:val="none" w:sz="0" w:space="0" w:color="auto"/>
            <w:right w:val="none" w:sz="0" w:space="0" w:color="auto"/>
          </w:divBdr>
        </w:div>
        <w:div w:id="1335916832">
          <w:marLeft w:val="605"/>
          <w:marRight w:val="0"/>
          <w:marTop w:val="230"/>
          <w:marBottom w:val="0"/>
          <w:divBdr>
            <w:top w:val="none" w:sz="0" w:space="0" w:color="auto"/>
            <w:left w:val="none" w:sz="0" w:space="0" w:color="auto"/>
            <w:bottom w:val="none" w:sz="0" w:space="0" w:color="auto"/>
            <w:right w:val="none" w:sz="0" w:space="0" w:color="auto"/>
          </w:divBdr>
        </w:div>
        <w:div w:id="1589657319">
          <w:marLeft w:val="1382"/>
          <w:marRight w:val="0"/>
          <w:marTop w:val="77"/>
          <w:marBottom w:val="0"/>
          <w:divBdr>
            <w:top w:val="none" w:sz="0" w:space="0" w:color="auto"/>
            <w:left w:val="none" w:sz="0" w:space="0" w:color="auto"/>
            <w:bottom w:val="none" w:sz="0" w:space="0" w:color="auto"/>
            <w:right w:val="none" w:sz="0" w:space="0" w:color="auto"/>
          </w:divBdr>
        </w:div>
        <w:div w:id="1823278642">
          <w:marLeft w:val="1382"/>
          <w:marRight w:val="0"/>
          <w:marTop w:val="77"/>
          <w:marBottom w:val="0"/>
          <w:divBdr>
            <w:top w:val="none" w:sz="0" w:space="0" w:color="auto"/>
            <w:left w:val="none" w:sz="0" w:space="0" w:color="auto"/>
            <w:bottom w:val="none" w:sz="0" w:space="0" w:color="auto"/>
            <w:right w:val="none" w:sz="0" w:space="0" w:color="auto"/>
          </w:divBdr>
        </w:div>
        <w:div w:id="1872380232">
          <w:marLeft w:val="605"/>
          <w:marRight w:val="0"/>
          <w:marTop w:val="259"/>
          <w:marBottom w:val="0"/>
          <w:divBdr>
            <w:top w:val="none" w:sz="0" w:space="0" w:color="auto"/>
            <w:left w:val="none" w:sz="0" w:space="0" w:color="auto"/>
            <w:bottom w:val="none" w:sz="0" w:space="0" w:color="auto"/>
            <w:right w:val="none" w:sz="0" w:space="0" w:color="auto"/>
          </w:divBdr>
        </w:div>
        <w:div w:id="1885827862">
          <w:marLeft w:val="605"/>
          <w:marRight w:val="0"/>
          <w:marTop w:val="259"/>
          <w:marBottom w:val="0"/>
          <w:divBdr>
            <w:top w:val="none" w:sz="0" w:space="0" w:color="auto"/>
            <w:left w:val="none" w:sz="0" w:space="0" w:color="auto"/>
            <w:bottom w:val="none" w:sz="0" w:space="0" w:color="auto"/>
            <w:right w:val="none" w:sz="0" w:space="0" w:color="auto"/>
          </w:divBdr>
        </w:div>
      </w:divsChild>
    </w:div>
    <w:div w:id="1721202240">
      <w:bodyDiv w:val="1"/>
      <w:marLeft w:val="0"/>
      <w:marRight w:val="0"/>
      <w:marTop w:val="0"/>
      <w:marBottom w:val="0"/>
      <w:divBdr>
        <w:top w:val="none" w:sz="0" w:space="0" w:color="auto"/>
        <w:left w:val="none" w:sz="0" w:space="0" w:color="auto"/>
        <w:bottom w:val="none" w:sz="0" w:space="0" w:color="auto"/>
        <w:right w:val="none" w:sz="0" w:space="0" w:color="auto"/>
      </w:divBdr>
      <w:divsChild>
        <w:div w:id="113646620">
          <w:marLeft w:val="605"/>
          <w:marRight w:val="0"/>
          <w:marTop w:val="202"/>
          <w:marBottom w:val="0"/>
          <w:divBdr>
            <w:top w:val="none" w:sz="0" w:space="0" w:color="auto"/>
            <w:left w:val="none" w:sz="0" w:space="0" w:color="auto"/>
            <w:bottom w:val="none" w:sz="0" w:space="0" w:color="auto"/>
            <w:right w:val="none" w:sz="0" w:space="0" w:color="auto"/>
          </w:divBdr>
        </w:div>
        <w:div w:id="295650004">
          <w:marLeft w:val="1382"/>
          <w:marRight w:val="0"/>
          <w:marTop w:val="67"/>
          <w:marBottom w:val="0"/>
          <w:divBdr>
            <w:top w:val="none" w:sz="0" w:space="0" w:color="auto"/>
            <w:left w:val="none" w:sz="0" w:space="0" w:color="auto"/>
            <w:bottom w:val="none" w:sz="0" w:space="0" w:color="auto"/>
            <w:right w:val="none" w:sz="0" w:space="0" w:color="auto"/>
          </w:divBdr>
        </w:div>
        <w:div w:id="302123204">
          <w:marLeft w:val="1382"/>
          <w:marRight w:val="0"/>
          <w:marTop w:val="67"/>
          <w:marBottom w:val="0"/>
          <w:divBdr>
            <w:top w:val="none" w:sz="0" w:space="0" w:color="auto"/>
            <w:left w:val="none" w:sz="0" w:space="0" w:color="auto"/>
            <w:bottom w:val="none" w:sz="0" w:space="0" w:color="auto"/>
            <w:right w:val="none" w:sz="0" w:space="0" w:color="auto"/>
          </w:divBdr>
        </w:div>
        <w:div w:id="581109622">
          <w:marLeft w:val="605"/>
          <w:marRight w:val="0"/>
          <w:marTop w:val="230"/>
          <w:marBottom w:val="0"/>
          <w:divBdr>
            <w:top w:val="none" w:sz="0" w:space="0" w:color="auto"/>
            <w:left w:val="none" w:sz="0" w:space="0" w:color="auto"/>
            <w:bottom w:val="none" w:sz="0" w:space="0" w:color="auto"/>
            <w:right w:val="none" w:sz="0" w:space="0" w:color="auto"/>
          </w:divBdr>
        </w:div>
        <w:div w:id="644360583">
          <w:marLeft w:val="1382"/>
          <w:marRight w:val="0"/>
          <w:marTop w:val="67"/>
          <w:marBottom w:val="0"/>
          <w:divBdr>
            <w:top w:val="none" w:sz="0" w:space="0" w:color="auto"/>
            <w:left w:val="none" w:sz="0" w:space="0" w:color="auto"/>
            <w:bottom w:val="none" w:sz="0" w:space="0" w:color="auto"/>
            <w:right w:val="none" w:sz="0" w:space="0" w:color="auto"/>
          </w:divBdr>
        </w:div>
        <w:div w:id="815948592">
          <w:marLeft w:val="1382"/>
          <w:marRight w:val="0"/>
          <w:marTop w:val="67"/>
          <w:marBottom w:val="0"/>
          <w:divBdr>
            <w:top w:val="none" w:sz="0" w:space="0" w:color="auto"/>
            <w:left w:val="none" w:sz="0" w:space="0" w:color="auto"/>
            <w:bottom w:val="none" w:sz="0" w:space="0" w:color="auto"/>
            <w:right w:val="none" w:sz="0" w:space="0" w:color="auto"/>
          </w:divBdr>
        </w:div>
        <w:div w:id="881751978">
          <w:marLeft w:val="605"/>
          <w:marRight w:val="0"/>
          <w:marTop w:val="230"/>
          <w:marBottom w:val="0"/>
          <w:divBdr>
            <w:top w:val="none" w:sz="0" w:space="0" w:color="auto"/>
            <w:left w:val="none" w:sz="0" w:space="0" w:color="auto"/>
            <w:bottom w:val="none" w:sz="0" w:space="0" w:color="auto"/>
            <w:right w:val="none" w:sz="0" w:space="0" w:color="auto"/>
          </w:divBdr>
        </w:div>
        <w:div w:id="944075964">
          <w:marLeft w:val="605"/>
          <w:marRight w:val="0"/>
          <w:marTop w:val="230"/>
          <w:marBottom w:val="0"/>
          <w:divBdr>
            <w:top w:val="none" w:sz="0" w:space="0" w:color="auto"/>
            <w:left w:val="none" w:sz="0" w:space="0" w:color="auto"/>
            <w:bottom w:val="none" w:sz="0" w:space="0" w:color="auto"/>
            <w:right w:val="none" w:sz="0" w:space="0" w:color="auto"/>
          </w:divBdr>
        </w:div>
        <w:div w:id="1002733185">
          <w:marLeft w:val="605"/>
          <w:marRight w:val="0"/>
          <w:marTop w:val="230"/>
          <w:marBottom w:val="0"/>
          <w:divBdr>
            <w:top w:val="none" w:sz="0" w:space="0" w:color="auto"/>
            <w:left w:val="none" w:sz="0" w:space="0" w:color="auto"/>
            <w:bottom w:val="none" w:sz="0" w:space="0" w:color="auto"/>
            <w:right w:val="none" w:sz="0" w:space="0" w:color="auto"/>
          </w:divBdr>
        </w:div>
        <w:div w:id="1041513387">
          <w:marLeft w:val="1382"/>
          <w:marRight w:val="0"/>
          <w:marTop w:val="67"/>
          <w:marBottom w:val="0"/>
          <w:divBdr>
            <w:top w:val="none" w:sz="0" w:space="0" w:color="auto"/>
            <w:left w:val="none" w:sz="0" w:space="0" w:color="auto"/>
            <w:bottom w:val="none" w:sz="0" w:space="0" w:color="auto"/>
            <w:right w:val="none" w:sz="0" w:space="0" w:color="auto"/>
          </w:divBdr>
        </w:div>
        <w:div w:id="1107656273">
          <w:marLeft w:val="1382"/>
          <w:marRight w:val="0"/>
          <w:marTop w:val="67"/>
          <w:marBottom w:val="0"/>
          <w:divBdr>
            <w:top w:val="none" w:sz="0" w:space="0" w:color="auto"/>
            <w:left w:val="none" w:sz="0" w:space="0" w:color="auto"/>
            <w:bottom w:val="none" w:sz="0" w:space="0" w:color="auto"/>
            <w:right w:val="none" w:sz="0" w:space="0" w:color="auto"/>
          </w:divBdr>
        </w:div>
        <w:div w:id="1202473533">
          <w:marLeft w:val="1382"/>
          <w:marRight w:val="0"/>
          <w:marTop w:val="67"/>
          <w:marBottom w:val="0"/>
          <w:divBdr>
            <w:top w:val="none" w:sz="0" w:space="0" w:color="auto"/>
            <w:left w:val="none" w:sz="0" w:space="0" w:color="auto"/>
            <w:bottom w:val="none" w:sz="0" w:space="0" w:color="auto"/>
            <w:right w:val="none" w:sz="0" w:space="0" w:color="auto"/>
          </w:divBdr>
        </w:div>
        <w:div w:id="1259406536">
          <w:marLeft w:val="1382"/>
          <w:marRight w:val="0"/>
          <w:marTop w:val="67"/>
          <w:marBottom w:val="0"/>
          <w:divBdr>
            <w:top w:val="none" w:sz="0" w:space="0" w:color="auto"/>
            <w:left w:val="none" w:sz="0" w:space="0" w:color="auto"/>
            <w:bottom w:val="none" w:sz="0" w:space="0" w:color="auto"/>
            <w:right w:val="none" w:sz="0" w:space="0" w:color="auto"/>
          </w:divBdr>
        </w:div>
        <w:div w:id="1280649984">
          <w:marLeft w:val="1382"/>
          <w:marRight w:val="0"/>
          <w:marTop w:val="67"/>
          <w:marBottom w:val="0"/>
          <w:divBdr>
            <w:top w:val="none" w:sz="0" w:space="0" w:color="auto"/>
            <w:left w:val="none" w:sz="0" w:space="0" w:color="auto"/>
            <w:bottom w:val="none" w:sz="0" w:space="0" w:color="auto"/>
            <w:right w:val="none" w:sz="0" w:space="0" w:color="auto"/>
          </w:divBdr>
        </w:div>
        <w:div w:id="1305550806">
          <w:marLeft w:val="1382"/>
          <w:marRight w:val="0"/>
          <w:marTop w:val="67"/>
          <w:marBottom w:val="0"/>
          <w:divBdr>
            <w:top w:val="none" w:sz="0" w:space="0" w:color="auto"/>
            <w:left w:val="none" w:sz="0" w:space="0" w:color="auto"/>
            <w:bottom w:val="none" w:sz="0" w:space="0" w:color="auto"/>
            <w:right w:val="none" w:sz="0" w:space="0" w:color="auto"/>
          </w:divBdr>
        </w:div>
        <w:div w:id="1343776162">
          <w:marLeft w:val="1382"/>
          <w:marRight w:val="0"/>
          <w:marTop w:val="67"/>
          <w:marBottom w:val="0"/>
          <w:divBdr>
            <w:top w:val="none" w:sz="0" w:space="0" w:color="auto"/>
            <w:left w:val="none" w:sz="0" w:space="0" w:color="auto"/>
            <w:bottom w:val="none" w:sz="0" w:space="0" w:color="auto"/>
            <w:right w:val="none" w:sz="0" w:space="0" w:color="auto"/>
          </w:divBdr>
        </w:div>
        <w:div w:id="1913272463">
          <w:marLeft w:val="605"/>
          <w:marRight w:val="0"/>
          <w:marTop w:val="230"/>
          <w:marBottom w:val="0"/>
          <w:divBdr>
            <w:top w:val="none" w:sz="0" w:space="0" w:color="auto"/>
            <w:left w:val="none" w:sz="0" w:space="0" w:color="auto"/>
            <w:bottom w:val="none" w:sz="0" w:space="0" w:color="auto"/>
            <w:right w:val="none" w:sz="0" w:space="0" w:color="auto"/>
          </w:divBdr>
        </w:div>
        <w:div w:id="1954511447">
          <w:marLeft w:val="605"/>
          <w:marRight w:val="0"/>
          <w:marTop w:val="230"/>
          <w:marBottom w:val="0"/>
          <w:divBdr>
            <w:top w:val="none" w:sz="0" w:space="0" w:color="auto"/>
            <w:left w:val="none" w:sz="0" w:space="0" w:color="auto"/>
            <w:bottom w:val="none" w:sz="0" w:space="0" w:color="auto"/>
            <w:right w:val="none" w:sz="0" w:space="0" w:color="auto"/>
          </w:divBdr>
        </w:div>
      </w:divsChild>
    </w:div>
    <w:div w:id="1725327258">
      <w:bodyDiv w:val="1"/>
      <w:marLeft w:val="0"/>
      <w:marRight w:val="0"/>
      <w:marTop w:val="0"/>
      <w:marBottom w:val="0"/>
      <w:divBdr>
        <w:top w:val="none" w:sz="0" w:space="0" w:color="auto"/>
        <w:left w:val="none" w:sz="0" w:space="0" w:color="auto"/>
        <w:bottom w:val="none" w:sz="0" w:space="0" w:color="auto"/>
        <w:right w:val="none" w:sz="0" w:space="0" w:color="auto"/>
      </w:divBdr>
    </w:div>
    <w:div w:id="1730109592">
      <w:bodyDiv w:val="1"/>
      <w:marLeft w:val="0"/>
      <w:marRight w:val="0"/>
      <w:marTop w:val="0"/>
      <w:marBottom w:val="0"/>
      <w:divBdr>
        <w:top w:val="none" w:sz="0" w:space="0" w:color="auto"/>
        <w:left w:val="none" w:sz="0" w:space="0" w:color="auto"/>
        <w:bottom w:val="none" w:sz="0" w:space="0" w:color="auto"/>
        <w:right w:val="none" w:sz="0" w:space="0" w:color="auto"/>
      </w:divBdr>
      <w:divsChild>
        <w:div w:id="1943103671">
          <w:marLeft w:val="0"/>
          <w:marRight w:val="0"/>
          <w:marTop w:val="0"/>
          <w:marBottom w:val="0"/>
          <w:divBdr>
            <w:top w:val="none" w:sz="0" w:space="0" w:color="auto"/>
            <w:left w:val="none" w:sz="0" w:space="0" w:color="auto"/>
            <w:bottom w:val="none" w:sz="0" w:space="0" w:color="auto"/>
            <w:right w:val="none" w:sz="0" w:space="0" w:color="auto"/>
          </w:divBdr>
          <w:divsChild>
            <w:div w:id="337272156">
              <w:marLeft w:val="0"/>
              <w:marRight w:val="0"/>
              <w:marTop w:val="0"/>
              <w:marBottom w:val="0"/>
              <w:divBdr>
                <w:top w:val="none" w:sz="0" w:space="0" w:color="auto"/>
                <w:left w:val="none" w:sz="0" w:space="0" w:color="auto"/>
                <w:bottom w:val="none" w:sz="0" w:space="0" w:color="auto"/>
                <w:right w:val="none" w:sz="0" w:space="0" w:color="auto"/>
              </w:divBdr>
            </w:div>
            <w:div w:id="747308592">
              <w:marLeft w:val="0"/>
              <w:marRight w:val="0"/>
              <w:marTop w:val="0"/>
              <w:marBottom w:val="0"/>
              <w:divBdr>
                <w:top w:val="none" w:sz="0" w:space="0" w:color="auto"/>
                <w:left w:val="none" w:sz="0" w:space="0" w:color="auto"/>
                <w:bottom w:val="none" w:sz="0" w:space="0" w:color="auto"/>
                <w:right w:val="none" w:sz="0" w:space="0" w:color="auto"/>
              </w:divBdr>
            </w:div>
            <w:div w:id="105789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161456">
      <w:bodyDiv w:val="1"/>
      <w:marLeft w:val="0"/>
      <w:marRight w:val="0"/>
      <w:marTop w:val="0"/>
      <w:marBottom w:val="0"/>
      <w:divBdr>
        <w:top w:val="none" w:sz="0" w:space="0" w:color="auto"/>
        <w:left w:val="none" w:sz="0" w:space="0" w:color="auto"/>
        <w:bottom w:val="none" w:sz="0" w:space="0" w:color="auto"/>
        <w:right w:val="none" w:sz="0" w:space="0" w:color="auto"/>
      </w:divBdr>
    </w:div>
    <w:div w:id="1747264802">
      <w:bodyDiv w:val="1"/>
      <w:marLeft w:val="0"/>
      <w:marRight w:val="0"/>
      <w:marTop w:val="0"/>
      <w:marBottom w:val="0"/>
      <w:divBdr>
        <w:top w:val="none" w:sz="0" w:space="0" w:color="auto"/>
        <w:left w:val="none" w:sz="0" w:space="0" w:color="auto"/>
        <w:bottom w:val="none" w:sz="0" w:space="0" w:color="auto"/>
        <w:right w:val="none" w:sz="0" w:space="0" w:color="auto"/>
      </w:divBdr>
    </w:div>
    <w:div w:id="1757745439">
      <w:bodyDiv w:val="1"/>
      <w:marLeft w:val="0"/>
      <w:marRight w:val="0"/>
      <w:marTop w:val="0"/>
      <w:marBottom w:val="0"/>
      <w:divBdr>
        <w:top w:val="none" w:sz="0" w:space="0" w:color="auto"/>
        <w:left w:val="none" w:sz="0" w:space="0" w:color="auto"/>
        <w:bottom w:val="none" w:sz="0" w:space="0" w:color="auto"/>
        <w:right w:val="none" w:sz="0" w:space="0" w:color="auto"/>
      </w:divBdr>
      <w:divsChild>
        <w:div w:id="1940409492">
          <w:marLeft w:val="1253"/>
          <w:marRight w:val="0"/>
          <w:marTop w:val="58"/>
          <w:marBottom w:val="0"/>
          <w:divBdr>
            <w:top w:val="none" w:sz="0" w:space="0" w:color="auto"/>
            <w:left w:val="none" w:sz="0" w:space="0" w:color="auto"/>
            <w:bottom w:val="none" w:sz="0" w:space="0" w:color="auto"/>
            <w:right w:val="none" w:sz="0" w:space="0" w:color="auto"/>
          </w:divBdr>
        </w:div>
      </w:divsChild>
    </w:div>
    <w:div w:id="1770276900">
      <w:bodyDiv w:val="1"/>
      <w:marLeft w:val="0"/>
      <w:marRight w:val="0"/>
      <w:marTop w:val="0"/>
      <w:marBottom w:val="0"/>
      <w:divBdr>
        <w:top w:val="none" w:sz="0" w:space="0" w:color="auto"/>
        <w:left w:val="none" w:sz="0" w:space="0" w:color="auto"/>
        <w:bottom w:val="none" w:sz="0" w:space="0" w:color="auto"/>
        <w:right w:val="none" w:sz="0" w:space="0" w:color="auto"/>
      </w:divBdr>
    </w:div>
    <w:div w:id="1771464157">
      <w:bodyDiv w:val="1"/>
      <w:marLeft w:val="0"/>
      <w:marRight w:val="0"/>
      <w:marTop w:val="0"/>
      <w:marBottom w:val="0"/>
      <w:divBdr>
        <w:top w:val="none" w:sz="0" w:space="0" w:color="auto"/>
        <w:left w:val="none" w:sz="0" w:space="0" w:color="auto"/>
        <w:bottom w:val="none" w:sz="0" w:space="0" w:color="auto"/>
        <w:right w:val="none" w:sz="0" w:space="0" w:color="auto"/>
      </w:divBdr>
    </w:div>
    <w:div w:id="1777095878">
      <w:bodyDiv w:val="1"/>
      <w:marLeft w:val="0"/>
      <w:marRight w:val="0"/>
      <w:marTop w:val="0"/>
      <w:marBottom w:val="0"/>
      <w:divBdr>
        <w:top w:val="none" w:sz="0" w:space="0" w:color="auto"/>
        <w:left w:val="none" w:sz="0" w:space="0" w:color="auto"/>
        <w:bottom w:val="none" w:sz="0" w:space="0" w:color="auto"/>
        <w:right w:val="none" w:sz="0" w:space="0" w:color="auto"/>
      </w:divBdr>
    </w:div>
    <w:div w:id="1790393000">
      <w:bodyDiv w:val="1"/>
      <w:marLeft w:val="0"/>
      <w:marRight w:val="0"/>
      <w:marTop w:val="0"/>
      <w:marBottom w:val="0"/>
      <w:divBdr>
        <w:top w:val="none" w:sz="0" w:space="0" w:color="auto"/>
        <w:left w:val="none" w:sz="0" w:space="0" w:color="auto"/>
        <w:bottom w:val="none" w:sz="0" w:space="0" w:color="auto"/>
        <w:right w:val="none" w:sz="0" w:space="0" w:color="auto"/>
      </w:divBdr>
      <w:divsChild>
        <w:div w:id="954288953">
          <w:marLeft w:val="605"/>
          <w:marRight w:val="0"/>
          <w:marTop w:val="230"/>
          <w:marBottom w:val="0"/>
          <w:divBdr>
            <w:top w:val="none" w:sz="0" w:space="0" w:color="auto"/>
            <w:left w:val="none" w:sz="0" w:space="0" w:color="auto"/>
            <w:bottom w:val="none" w:sz="0" w:space="0" w:color="auto"/>
            <w:right w:val="none" w:sz="0" w:space="0" w:color="auto"/>
          </w:divBdr>
        </w:div>
        <w:div w:id="1080326251">
          <w:marLeft w:val="1382"/>
          <w:marRight w:val="0"/>
          <w:marTop w:val="58"/>
          <w:marBottom w:val="0"/>
          <w:divBdr>
            <w:top w:val="none" w:sz="0" w:space="0" w:color="auto"/>
            <w:left w:val="none" w:sz="0" w:space="0" w:color="auto"/>
            <w:bottom w:val="none" w:sz="0" w:space="0" w:color="auto"/>
            <w:right w:val="none" w:sz="0" w:space="0" w:color="auto"/>
          </w:divBdr>
        </w:div>
      </w:divsChild>
    </w:div>
    <w:div w:id="1799910004">
      <w:bodyDiv w:val="1"/>
      <w:marLeft w:val="0"/>
      <w:marRight w:val="0"/>
      <w:marTop w:val="0"/>
      <w:marBottom w:val="0"/>
      <w:divBdr>
        <w:top w:val="none" w:sz="0" w:space="0" w:color="auto"/>
        <w:left w:val="none" w:sz="0" w:space="0" w:color="auto"/>
        <w:bottom w:val="none" w:sz="0" w:space="0" w:color="auto"/>
        <w:right w:val="none" w:sz="0" w:space="0" w:color="auto"/>
      </w:divBdr>
      <w:divsChild>
        <w:div w:id="33385868">
          <w:marLeft w:val="562"/>
          <w:marRight w:val="0"/>
          <w:marTop w:val="288"/>
          <w:marBottom w:val="0"/>
          <w:divBdr>
            <w:top w:val="none" w:sz="0" w:space="0" w:color="auto"/>
            <w:left w:val="none" w:sz="0" w:space="0" w:color="auto"/>
            <w:bottom w:val="none" w:sz="0" w:space="0" w:color="auto"/>
            <w:right w:val="none" w:sz="0" w:space="0" w:color="auto"/>
          </w:divBdr>
        </w:div>
        <w:div w:id="405301843">
          <w:marLeft w:val="1138"/>
          <w:marRight w:val="0"/>
          <w:marTop w:val="86"/>
          <w:marBottom w:val="0"/>
          <w:divBdr>
            <w:top w:val="none" w:sz="0" w:space="0" w:color="auto"/>
            <w:left w:val="none" w:sz="0" w:space="0" w:color="auto"/>
            <w:bottom w:val="none" w:sz="0" w:space="0" w:color="auto"/>
            <w:right w:val="none" w:sz="0" w:space="0" w:color="auto"/>
          </w:divBdr>
        </w:div>
        <w:div w:id="505367943">
          <w:marLeft w:val="1138"/>
          <w:marRight w:val="0"/>
          <w:marTop w:val="86"/>
          <w:marBottom w:val="0"/>
          <w:divBdr>
            <w:top w:val="none" w:sz="0" w:space="0" w:color="auto"/>
            <w:left w:val="none" w:sz="0" w:space="0" w:color="auto"/>
            <w:bottom w:val="none" w:sz="0" w:space="0" w:color="auto"/>
            <w:right w:val="none" w:sz="0" w:space="0" w:color="auto"/>
          </w:divBdr>
        </w:div>
        <w:div w:id="1061027899">
          <w:marLeft w:val="562"/>
          <w:marRight w:val="0"/>
          <w:marTop w:val="288"/>
          <w:marBottom w:val="0"/>
          <w:divBdr>
            <w:top w:val="none" w:sz="0" w:space="0" w:color="auto"/>
            <w:left w:val="none" w:sz="0" w:space="0" w:color="auto"/>
            <w:bottom w:val="none" w:sz="0" w:space="0" w:color="auto"/>
            <w:right w:val="none" w:sz="0" w:space="0" w:color="auto"/>
          </w:divBdr>
        </w:div>
        <w:div w:id="1528252854">
          <w:marLeft w:val="1138"/>
          <w:marRight w:val="0"/>
          <w:marTop w:val="86"/>
          <w:marBottom w:val="0"/>
          <w:divBdr>
            <w:top w:val="none" w:sz="0" w:space="0" w:color="auto"/>
            <w:left w:val="none" w:sz="0" w:space="0" w:color="auto"/>
            <w:bottom w:val="none" w:sz="0" w:space="0" w:color="auto"/>
            <w:right w:val="none" w:sz="0" w:space="0" w:color="auto"/>
          </w:divBdr>
        </w:div>
        <w:div w:id="2063407221">
          <w:marLeft w:val="562"/>
          <w:marRight w:val="0"/>
          <w:marTop w:val="288"/>
          <w:marBottom w:val="0"/>
          <w:divBdr>
            <w:top w:val="none" w:sz="0" w:space="0" w:color="auto"/>
            <w:left w:val="none" w:sz="0" w:space="0" w:color="auto"/>
            <w:bottom w:val="none" w:sz="0" w:space="0" w:color="auto"/>
            <w:right w:val="none" w:sz="0" w:space="0" w:color="auto"/>
          </w:divBdr>
        </w:div>
        <w:div w:id="2095200264">
          <w:marLeft w:val="562"/>
          <w:marRight w:val="0"/>
          <w:marTop w:val="288"/>
          <w:marBottom w:val="0"/>
          <w:divBdr>
            <w:top w:val="none" w:sz="0" w:space="0" w:color="auto"/>
            <w:left w:val="none" w:sz="0" w:space="0" w:color="auto"/>
            <w:bottom w:val="none" w:sz="0" w:space="0" w:color="auto"/>
            <w:right w:val="none" w:sz="0" w:space="0" w:color="auto"/>
          </w:divBdr>
        </w:div>
      </w:divsChild>
    </w:div>
    <w:div w:id="1816333167">
      <w:bodyDiv w:val="1"/>
      <w:marLeft w:val="0"/>
      <w:marRight w:val="0"/>
      <w:marTop w:val="0"/>
      <w:marBottom w:val="0"/>
      <w:divBdr>
        <w:top w:val="none" w:sz="0" w:space="0" w:color="auto"/>
        <w:left w:val="none" w:sz="0" w:space="0" w:color="auto"/>
        <w:bottom w:val="none" w:sz="0" w:space="0" w:color="auto"/>
        <w:right w:val="none" w:sz="0" w:space="0" w:color="auto"/>
      </w:divBdr>
      <w:divsChild>
        <w:div w:id="1645969396">
          <w:marLeft w:val="0"/>
          <w:marRight w:val="0"/>
          <w:marTop w:val="0"/>
          <w:marBottom w:val="360"/>
          <w:divBdr>
            <w:top w:val="single" w:sz="18" w:space="0" w:color="FF3300"/>
            <w:left w:val="none" w:sz="0" w:space="0" w:color="auto"/>
            <w:bottom w:val="none" w:sz="0" w:space="0" w:color="auto"/>
            <w:right w:val="none" w:sz="0" w:space="0" w:color="auto"/>
          </w:divBdr>
          <w:divsChild>
            <w:div w:id="1621492455">
              <w:marLeft w:val="0"/>
              <w:marRight w:val="0"/>
              <w:marTop w:val="0"/>
              <w:marBottom w:val="360"/>
              <w:divBdr>
                <w:top w:val="single" w:sz="18" w:space="0" w:color="FF3300"/>
                <w:left w:val="none" w:sz="0" w:space="0" w:color="auto"/>
                <w:bottom w:val="none" w:sz="0" w:space="0" w:color="auto"/>
                <w:right w:val="none" w:sz="0" w:space="0" w:color="auto"/>
              </w:divBdr>
              <w:divsChild>
                <w:div w:id="1422530884">
                  <w:marLeft w:val="0"/>
                  <w:marRight w:val="-5040"/>
                  <w:marTop w:val="0"/>
                  <w:marBottom w:val="0"/>
                  <w:divBdr>
                    <w:top w:val="single" w:sz="18" w:space="0" w:color="FF3300"/>
                    <w:left w:val="none" w:sz="0" w:space="0" w:color="auto"/>
                    <w:bottom w:val="none" w:sz="0" w:space="0" w:color="auto"/>
                    <w:right w:val="none" w:sz="0" w:space="0" w:color="auto"/>
                  </w:divBdr>
                  <w:divsChild>
                    <w:div w:id="1759254975">
                      <w:marLeft w:val="0"/>
                      <w:marRight w:val="-5040"/>
                      <w:marTop w:val="360"/>
                      <w:marBottom w:val="360"/>
                      <w:divBdr>
                        <w:top w:val="single" w:sz="18" w:space="0" w:color="FF3300"/>
                        <w:left w:val="none" w:sz="0" w:space="0" w:color="auto"/>
                        <w:bottom w:val="none" w:sz="0" w:space="0" w:color="auto"/>
                        <w:right w:val="none" w:sz="0" w:space="0" w:color="auto"/>
                      </w:divBdr>
                    </w:div>
                  </w:divsChild>
                </w:div>
              </w:divsChild>
            </w:div>
          </w:divsChild>
        </w:div>
      </w:divsChild>
    </w:div>
    <w:div w:id="1868374833">
      <w:bodyDiv w:val="1"/>
      <w:marLeft w:val="0"/>
      <w:marRight w:val="0"/>
      <w:marTop w:val="0"/>
      <w:marBottom w:val="0"/>
      <w:divBdr>
        <w:top w:val="none" w:sz="0" w:space="0" w:color="auto"/>
        <w:left w:val="none" w:sz="0" w:space="0" w:color="auto"/>
        <w:bottom w:val="none" w:sz="0" w:space="0" w:color="auto"/>
        <w:right w:val="none" w:sz="0" w:space="0" w:color="auto"/>
      </w:divBdr>
    </w:div>
    <w:div w:id="1878272126">
      <w:bodyDiv w:val="1"/>
      <w:marLeft w:val="0"/>
      <w:marRight w:val="0"/>
      <w:marTop w:val="0"/>
      <w:marBottom w:val="0"/>
      <w:divBdr>
        <w:top w:val="none" w:sz="0" w:space="0" w:color="auto"/>
        <w:left w:val="none" w:sz="0" w:space="0" w:color="auto"/>
        <w:bottom w:val="none" w:sz="0" w:space="0" w:color="auto"/>
        <w:right w:val="none" w:sz="0" w:space="0" w:color="auto"/>
      </w:divBdr>
    </w:div>
    <w:div w:id="1882396910">
      <w:bodyDiv w:val="1"/>
      <w:marLeft w:val="0"/>
      <w:marRight w:val="0"/>
      <w:marTop w:val="0"/>
      <w:marBottom w:val="0"/>
      <w:divBdr>
        <w:top w:val="none" w:sz="0" w:space="0" w:color="auto"/>
        <w:left w:val="none" w:sz="0" w:space="0" w:color="auto"/>
        <w:bottom w:val="none" w:sz="0" w:space="0" w:color="auto"/>
        <w:right w:val="none" w:sz="0" w:space="0" w:color="auto"/>
      </w:divBdr>
    </w:div>
    <w:div w:id="1895970170">
      <w:bodyDiv w:val="1"/>
      <w:marLeft w:val="0"/>
      <w:marRight w:val="0"/>
      <w:marTop w:val="0"/>
      <w:marBottom w:val="0"/>
      <w:divBdr>
        <w:top w:val="none" w:sz="0" w:space="0" w:color="auto"/>
        <w:left w:val="none" w:sz="0" w:space="0" w:color="auto"/>
        <w:bottom w:val="none" w:sz="0" w:space="0" w:color="auto"/>
        <w:right w:val="none" w:sz="0" w:space="0" w:color="auto"/>
      </w:divBdr>
      <w:divsChild>
        <w:div w:id="593124">
          <w:marLeft w:val="1901"/>
          <w:marRight w:val="0"/>
          <w:marTop w:val="0"/>
          <w:marBottom w:val="0"/>
          <w:divBdr>
            <w:top w:val="none" w:sz="0" w:space="0" w:color="auto"/>
            <w:left w:val="none" w:sz="0" w:space="0" w:color="auto"/>
            <w:bottom w:val="none" w:sz="0" w:space="0" w:color="auto"/>
            <w:right w:val="none" w:sz="0" w:space="0" w:color="auto"/>
          </w:divBdr>
        </w:div>
        <w:div w:id="39522955">
          <w:marLeft w:val="1901"/>
          <w:marRight w:val="0"/>
          <w:marTop w:val="0"/>
          <w:marBottom w:val="0"/>
          <w:divBdr>
            <w:top w:val="none" w:sz="0" w:space="0" w:color="auto"/>
            <w:left w:val="none" w:sz="0" w:space="0" w:color="auto"/>
            <w:bottom w:val="none" w:sz="0" w:space="0" w:color="auto"/>
            <w:right w:val="none" w:sz="0" w:space="0" w:color="auto"/>
          </w:divBdr>
        </w:div>
        <w:div w:id="236138743">
          <w:marLeft w:val="1382"/>
          <w:marRight w:val="0"/>
          <w:marTop w:val="86"/>
          <w:marBottom w:val="0"/>
          <w:divBdr>
            <w:top w:val="none" w:sz="0" w:space="0" w:color="auto"/>
            <w:left w:val="none" w:sz="0" w:space="0" w:color="auto"/>
            <w:bottom w:val="none" w:sz="0" w:space="0" w:color="auto"/>
            <w:right w:val="none" w:sz="0" w:space="0" w:color="auto"/>
          </w:divBdr>
        </w:div>
        <w:div w:id="246119179">
          <w:marLeft w:val="1901"/>
          <w:marRight w:val="0"/>
          <w:marTop w:val="0"/>
          <w:marBottom w:val="0"/>
          <w:divBdr>
            <w:top w:val="none" w:sz="0" w:space="0" w:color="auto"/>
            <w:left w:val="none" w:sz="0" w:space="0" w:color="auto"/>
            <w:bottom w:val="none" w:sz="0" w:space="0" w:color="auto"/>
            <w:right w:val="none" w:sz="0" w:space="0" w:color="auto"/>
          </w:divBdr>
        </w:div>
        <w:div w:id="276570744">
          <w:marLeft w:val="1382"/>
          <w:marRight w:val="0"/>
          <w:marTop w:val="86"/>
          <w:marBottom w:val="0"/>
          <w:divBdr>
            <w:top w:val="none" w:sz="0" w:space="0" w:color="auto"/>
            <w:left w:val="none" w:sz="0" w:space="0" w:color="auto"/>
            <w:bottom w:val="none" w:sz="0" w:space="0" w:color="auto"/>
            <w:right w:val="none" w:sz="0" w:space="0" w:color="auto"/>
          </w:divBdr>
        </w:div>
        <w:div w:id="302974896">
          <w:marLeft w:val="1382"/>
          <w:marRight w:val="0"/>
          <w:marTop w:val="86"/>
          <w:marBottom w:val="0"/>
          <w:divBdr>
            <w:top w:val="none" w:sz="0" w:space="0" w:color="auto"/>
            <w:left w:val="none" w:sz="0" w:space="0" w:color="auto"/>
            <w:bottom w:val="none" w:sz="0" w:space="0" w:color="auto"/>
            <w:right w:val="none" w:sz="0" w:space="0" w:color="auto"/>
          </w:divBdr>
        </w:div>
        <w:div w:id="714617339">
          <w:marLeft w:val="1382"/>
          <w:marRight w:val="0"/>
          <w:marTop w:val="86"/>
          <w:marBottom w:val="0"/>
          <w:divBdr>
            <w:top w:val="none" w:sz="0" w:space="0" w:color="auto"/>
            <w:left w:val="none" w:sz="0" w:space="0" w:color="auto"/>
            <w:bottom w:val="none" w:sz="0" w:space="0" w:color="auto"/>
            <w:right w:val="none" w:sz="0" w:space="0" w:color="auto"/>
          </w:divBdr>
        </w:div>
        <w:div w:id="1288121758">
          <w:marLeft w:val="605"/>
          <w:marRight w:val="0"/>
          <w:marTop w:val="288"/>
          <w:marBottom w:val="0"/>
          <w:divBdr>
            <w:top w:val="none" w:sz="0" w:space="0" w:color="auto"/>
            <w:left w:val="none" w:sz="0" w:space="0" w:color="auto"/>
            <w:bottom w:val="none" w:sz="0" w:space="0" w:color="auto"/>
            <w:right w:val="none" w:sz="0" w:space="0" w:color="auto"/>
          </w:divBdr>
        </w:div>
        <w:div w:id="1588997628">
          <w:marLeft w:val="605"/>
          <w:marRight w:val="0"/>
          <w:marTop w:val="288"/>
          <w:marBottom w:val="0"/>
          <w:divBdr>
            <w:top w:val="none" w:sz="0" w:space="0" w:color="auto"/>
            <w:left w:val="none" w:sz="0" w:space="0" w:color="auto"/>
            <w:bottom w:val="none" w:sz="0" w:space="0" w:color="auto"/>
            <w:right w:val="none" w:sz="0" w:space="0" w:color="auto"/>
          </w:divBdr>
        </w:div>
        <w:div w:id="2143106866">
          <w:marLeft w:val="1901"/>
          <w:marRight w:val="0"/>
          <w:marTop w:val="0"/>
          <w:marBottom w:val="0"/>
          <w:divBdr>
            <w:top w:val="none" w:sz="0" w:space="0" w:color="auto"/>
            <w:left w:val="none" w:sz="0" w:space="0" w:color="auto"/>
            <w:bottom w:val="none" w:sz="0" w:space="0" w:color="auto"/>
            <w:right w:val="none" w:sz="0" w:space="0" w:color="auto"/>
          </w:divBdr>
        </w:div>
      </w:divsChild>
    </w:div>
    <w:div w:id="1929658210">
      <w:bodyDiv w:val="1"/>
      <w:marLeft w:val="0"/>
      <w:marRight w:val="0"/>
      <w:marTop w:val="0"/>
      <w:marBottom w:val="0"/>
      <w:divBdr>
        <w:top w:val="none" w:sz="0" w:space="0" w:color="auto"/>
        <w:left w:val="none" w:sz="0" w:space="0" w:color="auto"/>
        <w:bottom w:val="none" w:sz="0" w:space="0" w:color="auto"/>
        <w:right w:val="none" w:sz="0" w:space="0" w:color="auto"/>
      </w:divBdr>
      <w:divsChild>
        <w:div w:id="1653168764">
          <w:marLeft w:val="1296"/>
          <w:marRight w:val="0"/>
          <w:marTop w:val="72"/>
          <w:marBottom w:val="0"/>
          <w:divBdr>
            <w:top w:val="none" w:sz="0" w:space="0" w:color="auto"/>
            <w:left w:val="none" w:sz="0" w:space="0" w:color="auto"/>
            <w:bottom w:val="none" w:sz="0" w:space="0" w:color="auto"/>
            <w:right w:val="none" w:sz="0" w:space="0" w:color="auto"/>
          </w:divBdr>
        </w:div>
        <w:div w:id="2042971187">
          <w:marLeft w:val="1296"/>
          <w:marRight w:val="0"/>
          <w:marTop w:val="72"/>
          <w:marBottom w:val="0"/>
          <w:divBdr>
            <w:top w:val="none" w:sz="0" w:space="0" w:color="auto"/>
            <w:left w:val="none" w:sz="0" w:space="0" w:color="auto"/>
            <w:bottom w:val="none" w:sz="0" w:space="0" w:color="auto"/>
            <w:right w:val="none" w:sz="0" w:space="0" w:color="auto"/>
          </w:divBdr>
        </w:div>
      </w:divsChild>
    </w:div>
    <w:div w:id="1938096375">
      <w:bodyDiv w:val="1"/>
      <w:marLeft w:val="0"/>
      <w:marRight w:val="0"/>
      <w:marTop w:val="0"/>
      <w:marBottom w:val="0"/>
      <w:divBdr>
        <w:top w:val="none" w:sz="0" w:space="0" w:color="auto"/>
        <w:left w:val="none" w:sz="0" w:space="0" w:color="auto"/>
        <w:bottom w:val="none" w:sz="0" w:space="0" w:color="auto"/>
        <w:right w:val="none" w:sz="0" w:space="0" w:color="auto"/>
      </w:divBdr>
    </w:div>
    <w:div w:id="1949771608">
      <w:bodyDiv w:val="1"/>
      <w:marLeft w:val="0"/>
      <w:marRight w:val="0"/>
      <w:marTop w:val="0"/>
      <w:marBottom w:val="0"/>
      <w:divBdr>
        <w:top w:val="none" w:sz="0" w:space="0" w:color="auto"/>
        <w:left w:val="none" w:sz="0" w:space="0" w:color="auto"/>
        <w:bottom w:val="none" w:sz="0" w:space="0" w:color="auto"/>
        <w:right w:val="none" w:sz="0" w:space="0" w:color="auto"/>
      </w:divBdr>
    </w:div>
    <w:div w:id="1956017193">
      <w:bodyDiv w:val="1"/>
      <w:marLeft w:val="0"/>
      <w:marRight w:val="0"/>
      <w:marTop w:val="0"/>
      <w:marBottom w:val="0"/>
      <w:divBdr>
        <w:top w:val="none" w:sz="0" w:space="0" w:color="auto"/>
        <w:left w:val="none" w:sz="0" w:space="0" w:color="auto"/>
        <w:bottom w:val="none" w:sz="0" w:space="0" w:color="auto"/>
        <w:right w:val="none" w:sz="0" w:space="0" w:color="auto"/>
      </w:divBdr>
    </w:div>
    <w:div w:id="1963683337">
      <w:bodyDiv w:val="1"/>
      <w:marLeft w:val="0"/>
      <w:marRight w:val="0"/>
      <w:marTop w:val="0"/>
      <w:marBottom w:val="0"/>
      <w:divBdr>
        <w:top w:val="none" w:sz="0" w:space="0" w:color="auto"/>
        <w:left w:val="none" w:sz="0" w:space="0" w:color="auto"/>
        <w:bottom w:val="none" w:sz="0" w:space="0" w:color="auto"/>
        <w:right w:val="none" w:sz="0" w:space="0" w:color="auto"/>
      </w:divBdr>
    </w:div>
    <w:div w:id="1967923955">
      <w:bodyDiv w:val="1"/>
      <w:marLeft w:val="0"/>
      <w:marRight w:val="0"/>
      <w:marTop w:val="0"/>
      <w:marBottom w:val="0"/>
      <w:divBdr>
        <w:top w:val="none" w:sz="0" w:space="0" w:color="auto"/>
        <w:left w:val="none" w:sz="0" w:space="0" w:color="auto"/>
        <w:bottom w:val="none" w:sz="0" w:space="0" w:color="auto"/>
        <w:right w:val="none" w:sz="0" w:space="0" w:color="auto"/>
      </w:divBdr>
      <w:divsChild>
        <w:div w:id="2102681556">
          <w:marLeft w:val="0"/>
          <w:marRight w:val="0"/>
          <w:marTop w:val="0"/>
          <w:marBottom w:val="0"/>
          <w:divBdr>
            <w:top w:val="none" w:sz="0" w:space="0" w:color="auto"/>
            <w:left w:val="none" w:sz="0" w:space="0" w:color="auto"/>
            <w:bottom w:val="none" w:sz="0" w:space="0" w:color="auto"/>
            <w:right w:val="none" w:sz="0" w:space="0" w:color="auto"/>
          </w:divBdr>
          <w:divsChild>
            <w:div w:id="664170885">
              <w:marLeft w:val="0"/>
              <w:marRight w:val="0"/>
              <w:marTop w:val="0"/>
              <w:marBottom w:val="0"/>
              <w:divBdr>
                <w:top w:val="none" w:sz="0" w:space="0" w:color="auto"/>
                <w:left w:val="none" w:sz="0" w:space="0" w:color="auto"/>
                <w:bottom w:val="none" w:sz="0" w:space="0" w:color="auto"/>
                <w:right w:val="none" w:sz="0" w:space="0" w:color="auto"/>
              </w:divBdr>
            </w:div>
            <w:div w:id="83342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147767">
      <w:bodyDiv w:val="1"/>
      <w:marLeft w:val="0"/>
      <w:marRight w:val="0"/>
      <w:marTop w:val="0"/>
      <w:marBottom w:val="0"/>
      <w:divBdr>
        <w:top w:val="none" w:sz="0" w:space="0" w:color="auto"/>
        <w:left w:val="none" w:sz="0" w:space="0" w:color="auto"/>
        <w:bottom w:val="none" w:sz="0" w:space="0" w:color="auto"/>
        <w:right w:val="none" w:sz="0" w:space="0" w:color="auto"/>
      </w:divBdr>
    </w:div>
    <w:div w:id="2019845287">
      <w:bodyDiv w:val="1"/>
      <w:marLeft w:val="0"/>
      <w:marRight w:val="0"/>
      <w:marTop w:val="0"/>
      <w:marBottom w:val="0"/>
      <w:divBdr>
        <w:top w:val="none" w:sz="0" w:space="0" w:color="auto"/>
        <w:left w:val="none" w:sz="0" w:space="0" w:color="auto"/>
        <w:bottom w:val="none" w:sz="0" w:space="0" w:color="auto"/>
        <w:right w:val="none" w:sz="0" w:space="0" w:color="auto"/>
      </w:divBdr>
      <w:divsChild>
        <w:div w:id="2089377485">
          <w:marLeft w:val="936"/>
          <w:marRight w:val="0"/>
          <w:marTop w:val="72"/>
          <w:marBottom w:val="0"/>
          <w:divBdr>
            <w:top w:val="none" w:sz="0" w:space="0" w:color="auto"/>
            <w:left w:val="none" w:sz="0" w:space="0" w:color="auto"/>
            <w:bottom w:val="none" w:sz="0" w:space="0" w:color="auto"/>
            <w:right w:val="none" w:sz="0" w:space="0" w:color="auto"/>
          </w:divBdr>
        </w:div>
      </w:divsChild>
    </w:div>
    <w:div w:id="2021617890">
      <w:bodyDiv w:val="1"/>
      <w:marLeft w:val="0"/>
      <w:marRight w:val="0"/>
      <w:marTop w:val="0"/>
      <w:marBottom w:val="0"/>
      <w:divBdr>
        <w:top w:val="none" w:sz="0" w:space="0" w:color="auto"/>
        <w:left w:val="none" w:sz="0" w:space="0" w:color="auto"/>
        <w:bottom w:val="none" w:sz="0" w:space="0" w:color="auto"/>
        <w:right w:val="none" w:sz="0" w:space="0" w:color="auto"/>
      </w:divBdr>
    </w:div>
    <w:div w:id="2024671233">
      <w:bodyDiv w:val="1"/>
      <w:marLeft w:val="0"/>
      <w:marRight w:val="0"/>
      <w:marTop w:val="0"/>
      <w:marBottom w:val="0"/>
      <w:divBdr>
        <w:top w:val="none" w:sz="0" w:space="0" w:color="auto"/>
        <w:left w:val="none" w:sz="0" w:space="0" w:color="auto"/>
        <w:bottom w:val="none" w:sz="0" w:space="0" w:color="auto"/>
        <w:right w:val="none" w:sz="0" w:space="0" w:color="auto"/>
      </w:divBdr>
    </w:div>
    <w:div w:id="2034072151">
      <w:bodyDiv w:val="1"/>
      <w:marLeft w:val="0"/>
      <w:marRight w:val="0"/>
      <w:marTop w:val="0"/>
      <w:marBottom w:val="0"/>
      <w:divBdr>
        <w:top w:val="none" w:sz="0" w:space="0" w:color="auto"/>
        <w:left w:val="none" w:sz="0" w:space="0" w:color="auto"/>
        <w:bottom w:val="none" w:sz="0" w:space="0" w:color="auto"/>
        <w:right w:val="none" w:sz="0" w:space="0" w:color="auto"/>
      </w:divBdr>
    </w:div>
    <w:div w:id="2035308097">
      <w:bodyDiv w:val="1"/>
      <w:marLeft w:val="0"/>
      <w:marRight w:val="0"/>
      <w:marTop w:val="0"/>
      <w:marBottom w:val="0"/>
      <w:divBdr>
        <w:top w:val="none" w:sz="0" w:space="0" w:color="auto"/>
        <w:left w:val="none" w:sz="0" w:space="0" w:color="auto"/>
        <w:bottom w:val="none" w:sz="0" w:space="0" w:color="auto"/>
        <w:right w:val="none" w:sz="0" w:space="0" w:color="auto"/>
      </w:divBdr>
    </w:div>
    <w:div w:id="2035493777">
      <w:bodyDiv w:val="1"/>
      <w:marLeft w:val="0"/>
      <w:marRight w:val="0"/>
      <w:marTop w:val="0"/>
      <w:marBottom w:val="0"/>
      <w:divBdr>
        <w:top w:val="none" w:sz="0" w:space="0" w:color="auto"/>
        <w:left w:val="none" w:sz="0" w:space="0" w:color="auto"/>
        <w:bottom w:val="none" w:sz="0" w:space="0" w:color="auto"/>
        <w:right w:val="none" w:sz="0" w:space="0" w:color="auto"/>
      </w:divBdr>
    </w:div>
    <w:div w:id="2038040217">
      <w:bodyDiv w:val="1"/>
      <w:marLeft w:val="0"/>
      <w:marRight w:val="0"/>
      <w:marTop w:val="0"/>
      <w:marBottom w:val="0"/>
      <w:divBdr>
        <w:top w:val="none" w:sz="0" w:space="0" w:color="auto"/>
        <w:left w:val="none" w:sz="0" w:space="0" w:color="auto"/>
        <w:bottom w:val="none" w:sz="0" w:space="0" w:color="auto"/>
        <w:right w:val="none" w:sz="0" w:space="0" w:color="auto"/>
      </w:divBdr>
    </w:div>
    <w:div w:id="2061516748">
      <w:bodyDiv w:val="1"/>
      <w:marLeft w:val="0"/>
      <w:marRight w:val="0"/>
      <w:marTop w:val="0"/>
      <w:marBottom w:val="0"/>
      <w:divBdr>
        <w:top w:val="none" w:sz="0" w:space="0" w:color="auto"/>
        <w:left w:val="none" w:sz="0" w:space="0" w:color="auto"/>
        <w:bottom w:val="none" w:sz="0" w:space="0" w:color="auto"/>
        <w:right w:val="none" w:sz="0" w:space="0" w:color="auto"/>
      </w:divBdr>
    </w:div>
    <w:div w:id="2063600985">
      <w:bodyDiv w:val="1"/>
      <w:marLeft w:val="0"/>
      <w:marRight w:val="0"/>
      <w:marTop w:val="0"/>
      <w:marBottom w:val="0"/>
      <w:divBdr>
        <w:top w:val="none" w:sz="0" w:space="0" w:color="auto"/>
        <w:left w:val="none" w:sz="0" w:space="0" w:color="auto"/>
        <w:bottom w:val="none" w:sz="0" w:space="0" w:color="auto"/>
        <w:right w:val="none" w:sz="0" w:space="0" w:color="auto"/>
      </w:divBdr>
    </w:div>
    <w:div w:id="2091190706">
      <w:bodyDiv w:val="1"/>
      <w:marLeft w:val="0"/>
      <w:marRight w:val="0"/>
      <w:marTop w:val="0"/>
      <w:marBottom w:val="0"/>
      <w:divBdr>
        <w:top w:val="none" w:sz="0" w:space="0" w:color="auto"/>
        <w:left w:val="none" w:sz="0" w:space="0" w:color="auto"/>
        <w:bottom w:val="none" w:sz="0" w:space="0" w:color="auto"/>
        <w:right w:val="none" w:sz="0" w:space="0" w:color="auto"/>
      </w:divBdr>
      <w:divsChild>
        <w:div w:id="26762300">
          <w:marLeft w:val="144"/>
          <w:marRight w:val="0"/>
          <w:marTop w:val="0"/>
          <w:marBottom w:val="0"/>
          <w:divBdr>
            <w:top w:val="none" w:sz="0" w:space="0" w:color="auto"/>
            <w:left w:val="none" w:sz="0" w:space="0" w:color="auto"/>
            <w:bottom w:val="none" w:sz="0" w:space="0" w:color="auto"/>
            <w:right w:val="none" w:sz="0" w:space="0" w:color="auto"/>
          </w:divBdr>
        </w:div>
        <w:div w:id="269777783">
          <w:marLeft w:val="144"/>
          <w:marRight w:val="0"/>
          <w:marTop w:val="0"/>
          <w:marBottom w:val="0"/>
          <w:divBdr>
            <w:top w:val="none" w:sz="0" w:space="0" w:color="auto"/>
            <w:left w:val="none" w:sz="0" w:space="0" w:color="auto"/>
            <w:bottom w:val="none" w:sz="0" w:space="0" w:color="auto"/>
            <w:right w:val="none" w:sz="0" w:space="0" w:color="auto"/>
          </w:divBdr>
        </w:div>
        <w:div w:id="293295551">
          <w:marLeft w:val="144"/>
          <w:marRight w:val="0"/>
          <w:marTop w:val="0"/>
          <w:marBottom w:val="0"/>
          <w:divBdr>
            <w:top w:val="none" w:sz="0" w:space="0" w:color="auto"/>
            <w:left w:val="none" w:sz="0" w:space="0" w:color="auto"/>
            <w:bottom w:val="none" w:sz="0" w:space="0" w:color="auto"/>
            <w:right w:val="none" w:sz="0" w:space="0" w:color="auto"/>
          </w:divBdr>
        </w:div>
        <w:div w:id="609120115">
          <w:marLeft w:val="144"/>
          <w:marRight w:val="0"/>
          <w:marTop w:val="0"/>
          <w:marBottom w:val="0"/>
          <w:divBdr>
            <w:top w:val="none" w:sz="0" w:space="0" w:color="auto"/>
            <w:left w:val="none" w:sz="0" w:space="0" w:color="auto"/>
            <w:bottom w:val="none" w:sz="0" w:space="0" w:color="auto"/>
            <w:right w:val="none" w:sz="0" w:space="0" w:color="auto"/>
          </w:divBdr>
        </w:div>
        <w:div w:id="848451590">
          <w:marLeft w:val="144"/>
          <w:marRight w:val="0"/>
          <w:marTop w:val="0"/>
          <w:marBottom w:val="0"/>
          <w:divBdr>
            <w:top w:val="none" w:sz="0" w:space="0" w:color="auto"/>
            <w:left w:val="none" w:sz="0" w:space="0" w:color="auto"/>
            <w:bottom w:val="none" w:sz="0" w:space="0" w:color="auto"/>
            <w:right w:val="none" w:sz="0" w:space="0" w:color="auto"/>
          </w:divBdr>
        </w:div>
        <w:div w:id="1353146225">
          <w:marLeft w:val="144"/>
          <w:marRight w:val="0"/>
          <w:marTop w:val="0"/>
          <w:marBottom w:val="0"/>
          <w:divBdr>
            <w:top w:val="none" w:sz="0" w:space="0" w:color="auto"/>
            <w:left w:val="none" w:sz="0" w:space="0" w:color="auto"/>
            <w:bottom w:val="none" w:sz="0" w:space="0" w:color="auto"/>
            <w:right w:val="none" w:sz="0" w:space="0" w:color="auto"/>
          </w:divBdr>
        </w:div>
        <w:div w:id="1870679127">
          <w:marLeft w:val="144"/>
          <w:marRight w:val="0"/>
          <w:marTop w:val="0"/>
          <w:marBottom w:val="0"/>
          <w:divBdr>
            <w:top w:val="none" w:sz="0" w:space="0" w:color="auto"/>
            <w:left w:val="none" w:sz="0" w:space="0" w:color="auto"/>
            <w:bottom w:val="none" w:sz="0" w:space="0" w:color="auto"/>
            <w:right w:val="none" w:sz="0" w:space="0" w:color="auto"/>
          </w:divBdr>
        </w:div>
        <w:div w:id="1987081778">
          <w:marLeft w:val="144"/>
          <w:marRight w:val="0"/>
          <w:marTop w:val="0"/>
          <w:marBottom w:val="0"/>
          <w:divBdr>
            <w:top w:val="none" w:sz="0" w:space="0" w:color="auto"/>
            <w:left w:val="none" w:sz="0" w:space="0" w:color="auto"/>
            <w:bottom w:val="none" w:sz="0" w:space="0" w:color="auto"/>
            <w:right w:val="none" w:sz="0" w:space="0" w:color="auto"/>
          </w:divBdr>
        </w:div>
        <w:div w:id="2126076135">
          <w:marLeft w:val="144"/>
          <w:marRight w:val="0"/>
          <w:marTop w:val="0"/>
          <w:marBottom w:val="0"/>
          <w:divBdr>
            <w:top w:val="none" w:sz="0" w:space="0" w:color="auto"/>
            <w:left w:val="none" w:sz="0" w:space="0" w:color="auto"/>
            <w:bottom w:val="none" w:sz="0" w:space="0" w:color="auto"/>
            <w:right w:val="none" w:sz="0" w:space="0" w:color="auto"/>
          </w:divBdr>
        </w:div>
      </w:divsChild>
    </w:div>
    <w:div w:id="2092113866">
      <w:bodyDiv w:val="1"/>
      <w:marLeft w:val="0"/>
      <w:marRight w:val="0"/>
      <w:marTop w:val="0"/>
      <w:marBottom w:val="0"/>
      <w:divBdr>
        <w:top w:val="none" w:sz="0" w:space="0" w:color="auto"/>
        <w:left w:val="none" w:sz="0" w:space="0" w:color="auto"/>
        <w:bottom w:val="none" w:sz="0" w:space="0" w:color="auto"/>
        <w:right w:val="none" w:sz="0" w:space="0" w:color="auto"/>
      </w:divBdr>
    </w:div>
    <w:div w:id="2106532066">
      <w:bodyDiv w:val="1"/>
      <w:marLeft w:val="0"/>
      <w:marRight w:val="0"/>
      <w:marTop w:val="0"/>
      <w:marBottom w:val="0"/>
      <w:divBdr>
        <w:top w:val="none" w:sz="0" w:space="0" w:color="auto"/>
        <w:left w:val="none" w:sz="0" w:space="0" w:color="auto"/>
        <w:bottom w:val="none" w:sz="0" w:space="0" w:color="auto"/>
        <w:right w:val="none" w:sz="0" w:space="0" w:color="auto"/>
      </w:divBdr>
      <w:divsChild>
        <w:div w:id="1440371728">
          <w:marLeft w:val="1512"/>
          <w:marRight w:val="0"/>
          <w:marTop w:val="72"/>
          <w:marBottom w:val="0"/>
          <w:divBdr>
            <w:top w:val="none" w:sz="0" w:space="0" w:color="auto"/>
            <w:left w:val="none" w:sz="0" w:space="0" w:color="auto"/>
            <w:bottom w:val="none" w:sz="0" w:space="0" w:color="auto"/>
            <w:right w:val="none" w:sz="0" w:space="0" w:color="auto"/>
          </w:divBdr>
        </w:div>
      </w:divsChild>
    </w:div>
    <w:div w:id="2112191319">
      <w:bodyDiv w:val="1"/>
      <w:marLeft w:val="0"/>
      <w:marRight w:val="0"/>
      <w:marTop w:val="0"/>
      <w:marBottom w:val="0"/>
      <w:divBdr>
        <w:top w:val="none" w:sz="0" w:space="0" w:color="auto"/>
        <w:left w:val="none" w:sz="0" w:space="0" w:color="auto"/>
        <w:bottom w:val="none" w:sz="0" w:space="0" w:color="auto"/>
        <w:right w:val="none" w:sz="0" w:space="0" w:color="auto"/>
      </w:divBdr>
      <w:divsChild>
        <w:div w:id="120345302">
          <w:marLeft w:val="2146"/>
          <w:marRight w:val="0"/>
          <w:marTop w:val="0"/>
          <w:marBottom w:val="0"/>
          <w:divBdr>
            <w:top w:val="none" w:sz="0" w:space="0" w:color="auto"/>
            <w:left w:val="none" w:sz="0" w:space="0" w:color="auto"/>
            <w:bottom w:val="none" w:sz="0" w:space="0" w:color="auto"/>
            <w:right w:val="none" w:sz="0" w:space="0" w:color="auto"/>
          </w:divBdr>
        </w:div>
        <w:div w:id="234361189">
          <w:marLeft w:val="821"/>
          <w:marRight w:val="0"/>
          <w:marTop w:val="288"/>
          <w:marBottom w:val="0"/>
          <w:divBdr>
            <w:top w:val="none" w:sz="0" w:space="0" w:color="auto"/>
            <w:left w:val="none" w:sz="0" w:space="0" w:color="auto"/>
            <w:bottom w:val="none" w:sz="0" w:space="0" w:color="auto"/>
            <w:right w:val="none" w:sz="0" w:space="0" w:color="auto"/>
          </w:divBdr>
        </w:div>
        <w:div w:id="777213749">
          <w:marLeft w:val="1483"/>
          <w:marRight w:val="0"/>
          <w:marTop w:val="86"/>
          <w:marBottom w:val="0"/>
          <w:divBdr>
            <w:top w:val="none" w:sz="0" w:space="0" w:color="auto"/>
            <w:left w:val="none" w:sz="0" w:space="0" w:color="auto"/>
            <w:bottom w:val="none" w:sz="0" w:space="0" w:color="auto"/>
            <w:right w:val="none" w:sz="0" w:space="0" w:color="auto"/>
          </w:divBdr>
        </w:div>
        <w:div w:id="1056705396">
          <w:marLeft w:val="2146"/>
          <w:marRight w:val="0"/>
          <w:marTop w:val="120"/>
          <w:marBottom w:val="0"/>
          <w:divBdr>
            <w:top w:val="none" w:sz="0" w:space="0" w:color="auto"/>
            <w:left w:val="none" w:sz="0" w:space="0" w:color="auto"/>
            <w:bottom w:val="none" w:sz="0" w:space="0" w:color="auto"/>
            <w:right w:val="none" w:sz="0" w:space="0" w:color="auto"/>
          </w:divBdr>
        </w:div>
        <w:div w:id="1089619800">
          <w:marLeft w:val="2146"/>
          <w:marRight w:val="0"/>
          <w:marTop w:val="0"/>
          <w:marBottom w:val="0"/>
          <w:divBdr>
            <w:top w:val="none" w:sz="0" w:space="0" w:color="auto"/>
            <w:left w:val="none" w:sz="0" w:space="0" w:color="auto"/>
            <w:bottom w:val="none" w:sz="0" w:space="0" w:color="auto"/>
            <w:right w:val="none" w:sz="0" w:space="0" w:color="auto"/>
          </w:divBdr>
        </w:div>
        <w:div w:id="1560940630">
          <w:marLeft w:val="821"/>
          <w:marRight w:val="0"/>
          <w:marTop w:val="288"/>
          <w:marBottom w:val="0"/>
          <w:divBdr>
            <w:top w:val="none" w:sz="0" w:space="0" w:color="auto"/>
            <w:left w:val="none" w:sz="0" w:space="0" w:color="auto"/>
            <w:bottom w:val="none" w:sz="0" w:space="0" w:color="auto"/>
            <w:right w:val="none" w:sz="0" w:space="0" w:color="auto"/>
          </w:divBdr>
        </w:div>
        <w:div w:id="1720547616">
          <w:marLeft w:val="1483"/>
          <w:marRight w:val="0"/>
          <w:marTop w:val="0"/>
          <w:marBottom w:val="0"/>
          <w:divBdr>
            <w:top w:val="none" w:sz="0" w:space="0" w:color="auto"/>
            <w:left w:val="none" w:sz="0" w:space="0" w:color="auto"/>
            <w:bottom w:val="none" w:sz="0" w:space="0" w:color="auto"/>
            <w:right w:val="none" w:sz="0" w:space="0" w:color="auto"/>
          </w:divBdr>
        </w:div>
        <w:div w:id="1821456091">
          <w:marLeft w:val="1483"/>
          <w:marRight w:val="0"/>
          <w:marTop w:val="120"/>
          <w:marBottom w:val="0"/>
          <w:divBdr>
            <w:top w:val="none" w:sz="0" w:space="0" w:color="auto"/>
            <w:left w:val="none" w:sz="0" w:space="0" w:color="auto"/>
            <w:bottom w:val="none" w:sz="0" w:space="0" w:color="auto"/>
            <w:right w:val="none" w:sz="0" w:space="0" w:color="auto"/>
          </w:divBdr>
        </w:div>
        <w:div w:id="1946032279">
          <w:marLeft w:val="1483"/>
          <w:marRight w:val="0"/>
          <w:marTop w:val="120"/>
          <w:marBottom w:val="0"/>
          <w:divBdr>
            <w:top w:val="none" w:sz="0" w:space="0" w:color="auto"/>
            <w:left w:val="none" w:sz="0" w:space="0" w:color="auto"/>
            <w:bottom w:val="none" w:sz="0" w:space="0" w:color="auto"/>
            <w:right w:val="none" w:sz="0" w:space="0" w:color="auto"/>
          </w:divBdr>
        </w:div>
        <w:div w:id="1989816890">
          <w:marLeft w:val="821"/>
          <w:marRight w:val="0"/>
          <w:marTop w:val="288"/>
          <w:marBottom w:val="0"/>
          <w:divBdr>
            <w:top w:val="none" w:sz="0" w:space="0" w:color="auto"/>
            <w:left w:val="none" w:sz="0" w:space="0" w:color="auto"/>
            <w:bottom w:val="none" w:sz="0" w:space="0" w:color="auto"/>
            <w:right w:val="none" w:sz="0" w:space="0" w:color="auto"/>
          </w:divBdr>
        </w:div>
        <w:div w:id="2019310134">
          <w:marLeft w:val="2146"/>
          <w:marRight w:val="0"/>
          <w:marTop w:val="120"/>
          <w:marBottom w:val="0"/>
          <w:divBdr>
            <w:top w:val="none" w:sz="0" w:space="0" w:color="auto"/>
            <w:left w:val="none" w:sz="0" w:space="0" w:color="auto"/>
            <w:bottom w:val="none" w:sz="0" w:space="0" w:color="auto"/>
            <w:right w:val="none" w:sz="0" w:space="0" w:color="auto"/>
          </w:divBdr>
        </w:div>
      </w:divsChild>
    </w:div>
    <w:div w:id="2115704617">
      <w:bodyDiv w:val="1"/>
      <w:marLeft w:val="0"/>
      <w:marRight w:val="0"/>
      <w:marTop w:val="0"/>
      <w:marBottom w:val="0"/>
      <w:divBdr>
        <w:top w:val="none" w:sz="0" w:space="0" w:color="auto"/>
        <w:left w:val="none" w:sz="0" w:space="0" w:color="auto"/>
        <w:bottom w:val="none" w:sz="0" w:space="0" w:color="auto"/>
        <w:right w:val="none" w:sz="0" w:space="0" w:color="auto"/>
      </w:divBdr>
    </w:div>
    <w:div w:id="2116973451">
      <w:bodyDiv w:val="1"/>
      <w:marLeft w:val="0"/>
      <w:marRight w:val="0"/>
      <w:marTop w:val="0"/>
      <w:marBottom w:val="0"/>
      <w:divBdr>
        <w:top w:val="none" w:sz="0" w:space="0" w:color="auto"/>
        <w:left w:val="none" w:sz="0" w:space="0" w:color="auto"/>
        <w:bottom w:val="none" w:sz="0" w:space="0" w:color="auto"/>
        <w:right w:val="none" w:sz="0" w:space="0" w:color="auto"/>
      </w:divBdr>
      <w:divsChild>
        <w:div w:id="1483737896">
          <w:marLeft w:val="634"/>
          <w:marRight w:val="0"/>
          <w:marTop w:val="0"/>
          <w:marBottom w:val="0"/>
          <w:divBdr>
            <w:top w:val="none" w:sz="0" w:space="0" w:color="auto"/>
            <w:left w:val="none" w:sz="0" w:space="0" w:color="auto"/>
            <w:bottom w:val="none" w:sz="0" w:space="0" w:color="auto"/>
            <w:right w:val="none" w:sz="0" w:space="0" w:color="auto"/>
          </w:divBdr>
        </w:div>
      </w:divsChild>
    </w:div>
    <w:div w:id="2125953188">
      <w:bodyDiv w:val="1"/>
      <w:marLeft w:val="0"/>
      <w:marRight w:val="0"/>
      <w:marTop w:val="0"/>
      <w:marBottom w:val="0"/>
      <w:divBdr>
        <w:top w:val="none" w:sz="0" w:space="0" w:color="auto"/>
        <w:left w:val="none" w:sz="0" w:space="0" w:color="auto"/>
        <w:bottom w:val="none" w:sz="0" w:space="0" w:color="auto"/>
        <w:right w:val="none" w:sz="0" w:space="0" w:color="auto"/>
      </w:divBdr>
      <w:divsChild>
        <w:div w:id="20712652">
          <w:marLeft w:val="562"/>
          <w:marRight w:val="0"/>
          <w:marTop w:val="288"/>
          <w:marBottom w:val="0"/>
          <w:divBdr>
            <w:top w:val="none" w:sz="0" w:space="0" w:color="auto"/>
            <w:left w:val="none" w:sz="0" w:space="0" w:color="auto"/>
            <w:bottom w:val="none" w:sz="0" w:space="0" w:color="auto"/>
            <w:right w:val="none" w:sz="0" w:space="0" w:color="auto"/>
          </w:divBdr>
        </w:div>
        <w:div w:id="994143290">
          <w:marLeft w:val="562"/>
          <w:marRight w:val="0"/>
          <w:marTop w:val="288"/>
          <w:marBottom w:val="0"/>
          <w:divBdr>
            <w:top w:val="none" w:sz="0" w:space="0" w:color="auto"/>
            <w:left w:val="none" w:sz="0" w:space="0" w:color="auto"/>
            <w:bottom w:val="none" w:sz="0" w:space="0" w:color="auto"/>
            <w:right w:val="none" w:sz="0" w:space="0" w:color="auto"/>
          </w:divBdr>
        </w:div>
        <w:div w:id="1111321559">
          <w:marLeft w:val="1138"/>
          <w:marRight w:val="0"/>
          <w:marTop w:val="86"/>
          <w:marBottom w:val="0"/>
          <w:divBdr>
            <w:top w:val="none" w:sz="0" w:space="0" w:color="auto"/>
            <w:left w:val="none" w:sz="0" w:space="0" w:color="auto"/>
            <w:bottom w:val="none" w:sz="0" w:space="0" w:color="auto"/>
            <w:right w:val="none" w:sz="0" w:space="0" w:color="auto"/>
          </w:divBdr>
        </w:div>
        <w:div w:id="1458836937">
          <w:marLeft w:val="1138"/>
          <w:marRight w:val="0"/>
          <w:marTop w:val="86"/>
          <w:marBottom w:val="0"/>
          <w:divBdr>
            <w:top w:val="none" w:sz="0" w:space="0" w:color="auto"/>
            <w:left w:val="none" w:sz="0" w:space="0" w:color="auto"/>
            <w:bottom w:val="none" w:sz="0" w:space="0" w:color="auto"/>
            <w:right w:val="none" w:sz="0" w:space="0" w:color="auto"/>
          </w:divBdr>
        </w:div>
        <w:div w:id="1629119775">
          <w:marLeft w:val="562"/>
          <w:marRight w:val="0"/>
          <w:marTop w:val="288"/>
          <w:marBottom w:val="0"/>
          <w:divBdr>
            <w:top w:val="none" w:sz="0" w:space="0" w:color="auto"/>
            <w:left w:val="none" w:sz="0" w:space="0" w:color="auto"/>
            <w:bottom w:val="none" w:sz="0" w:space="0" w:color="auto"/>
            <w:right w:val="none" w:sz="0" w:space="0" w:color="auto"/>
          </w:divBdr>
        </w:div>
        <w:div w:id="1816145982">
          <w:marLeft w:val="1138"/>
          <w:marRight w:val="0"/>
          <w:marTop w:val="86"/>
          <w:marBottom w:val="0"/>
          <w:divBdr>
            <w:top w:val="none" w:sz="0" w:space="0" w:color="auto"/>
            <w:left w:val="none" w:sz="0" w:space="0" w:color="auto"/>
            <w:bottom w:val="none" w:sz="0" w:space="0" w:color="auto"/>
            <w:right w:val="none" w:sz="0" w:space="0" w:color="auto"/>
          </w:divBdr>
        </w:div>
        <w:div w:id="1934047893">
          <w:marLeft w:val="562"/>
          <w:marRight w:val="0"/>
          <w:marTop w:val="288"/>
          <w:marBottom w:val="0"/>
          <w:divBdr>
            <w:top w:val="none" w:sz="0" w:space="0" w:color="auto"/>
            <w:left w:val="none" w:sz="0" w:space="0" w:color="auto"/>
            <w:bottom w:val="none" w:sz="0" w:space="0" w:color="auto"/>
            <w:right w:val="none" w:sz="0" w:space="0" w:color="auto"/>
          </w:divBdr>
        </w:div>
      </w:divsChild>
    </w:div>
    <w:div w:id="2128354480">
      <w:bodyDiv w:val="1"/>
      <w:marLeft w:val="0"/>
      <w:marRight w:val="0"/>
      <w:marTop w:val="0"/>
      <w:marBottom w:val="0"/>
      <w:divBdr>
        <w:top w:val="none" w:sz="0" w:space="0" w:color="auto"/>
        <w:left w:val="none" w:sz="0" w:space="0" w:color="auto"/>
        <w:bottom w:val="none" w:sz="0" w:space="0" w:color="auto"/>
        <w:right w:val="none" w:sz="0" w:space="0" w:color="auto"/>
      </w:divBdr>
    </w:div>
    <w:div w:id="2128810575">
      <w:bodyDiv w:val="1"/>
      <w:marLeft w:val="0"/>
      <w:marRight w:val="0"/>
      <w:marTop w:val="0"/>
      <w:marBottom w:val="0"/>
      <w:divBdr>
        <w:top w:val="none" w:sz="0" w:space="0" w:color="auto"/>
        <w:left w:val="none" w:sz="0" w:space="0" w:color="auto"/>
        <w:bottom w:val="none" w:sz="0" w:space="0" w:color="auto"/>
        <w:right w:val="none" w:sz="0" w:space="0" w:color="auto"/>
      </w:divBdr>
    </w:div>
    <w:div w:id="2140566376">
      <w:bodyDiv w:val="1"/>
      <w:marLeft w:val="0"/>
      <w:marRight w:val="0"/>
      <w:marTop w:val="0"/>
      <w:marBottom w:val="0"/>
      <w:divBdr>
        <w:top w:val="none" w:sz="0" w:space="0" w:color="auto"/>
        <w:left w:val="none" w:sz="0" w:space="0" w:color="auto"/>
        <w:bottom w:val="none" w:sz="0" w:space="0" w:color="auto"/>
        <w:right w:val="none" w:sz="0" w:space="0" w:color="auto"/>
      </w:divBdr>
    </w:div>
    <w:div w:id="2141877482">
      <w:bodyDiv w:val="1"/>
      <w:marLeft w:val="0"/>
      <w:marRight w:val="0"/>
      <w:marTop w:val="0"/>
      <w:marBottom w:val="0"/>
      <w:divBdr>
        <w:top w:val="none" w:sz="0" w:space="0" w:color="auto"/>
        <w:left w:val="none" w:sz="0" w:space="0" w:color="auto"/>
        <w:bottom w:val="none" w:sz="0" w:space="0" w:color="auto"/>
        <w:right w:val="none" w:sz="0" w:space="0" w:color="auto"/>
      </w:divBdr>
      <w:divsChild>
        <w:div w:id="21565247">
          <w:marLeft w:val="1138"/>
          <w:marRight w:val="0"/>
          <w:marTop w:val="86"/>
          <w:marBottom w:val="0"/>
          <w:divBdr>
            <w:top w:val="none" w:sz="0" w:space="0" w:color="auto"/>
            <w:left w:val="none" w:sz="0" w:space="0" w:color="auto"/>
            <w:bottom w:val="none" w:sz="0" w:space="0" w:color="auto"/>
            <w:right w:val="none" w:sz="0" w:space="0" w:color="auto"/>
          </w:divBdr>
        </w:div>
        <w:div w:id="462313877">
          <w:marLeft w:val="562"/>
          <w:marRight w:val="0"/>
          <w:marTop w:val="288"/>
          <w:marBottom w:val="0"/>
          <w:divBdr>
            <w:top w:val="none" w:sz="0" w:space="0" w:color="auto"/>
            <w:left w:val="none" w:sz="0" w:space="0" w:color="auto"/>
            <w:bottom w:val="none" w:sz="0" w:space="0" w:color="auto"/>
            <w:right w:val="none" w:sz="0" w:space="0" w:color="auto"/>
          </w:divBdr>
        </w:div>
        <w:div w:id="630281538">
          <w:marLeft w:val="562"/>
          <w:marRight w:val="0"/>
          <w:marTop w:val="288"/>
          <w:marBottom w:val="0"/>
          <w:divBdr>
            <w:top w:val="none" w:sz="0" w:space="0" w:color="auto"/>
            <w:left w:val="none" w:sz="0" w:space="0" w:color="auto"/>
            <w:bottom w:val="none" w:sz="0" w:space="0" w:color="auto"/>
            <w:right w:val="none" w:sz="0" w:space="0" w:color="auto"/>
          </w:divBdr>
        </w:div>
        <w:div w:id="1333605547">
          <w:marLeft w:val="1138"/>
          <w:marRight w:val="0"/>
          <w:marTop w:val="86"/>
          <w:marBottom w:val="0"/>
          <w:divBdr>
            <w:top w:val="none" w:sz="0" w:space="0" w:color="auto"/>
            <w:left w:val="none" w:sz="0" w:space="0" w:color="auto"/>
            <w:bottom w:val="none" w:sz="0" w:space="0" w:color="auto"/>
            <w:right w:val="none" w:sz="0" w:space="0" w:color="auto"/>
          </w:divBdr>
        </w:div>
        <w:div w:id="1466583639">
          <w:marLeft w:val="562"/>
          <w:marRight w:val="0"/>
          <w:marTop w:val="288"/>
          <w:marBottom w:val="0"/>
          <w:divBdr>
            <w:top w:val="none" w:sz="0" w:space="0" w:color="auto"/>
            <w:left w:val="none" w:sz="0" w:space="0" w:color="auto"/>
            <w:bottom w:val="none" w:sz="0" w:space="0" w:color="auto"/>
            <w:right w:val="none" w:sz="0" w:space="0" w:color="auto"/>
          </w:divBdr>
        </w:div>
        <w:div w:id="1589264771">
          <w:marLeft w:val="1138"/>
          <w:marRight w:val="0"/>
          <w:marTop w:val="86"/>
          <w:marBottom w:val="0"/>
          <w:divBdr>
            <w:top w:val="none" w:sz="0" w:space="0" w:color="auto"/>
            <w:left w:val="none" w:sz="0" w:space="0" w:color="auto"/>
            <w:bottom w:val="none" w:sz="0" w:space="0" w:color="auto"/>
            <w:right w:val="none" w:sz="0" w:space="0" w:color="auto"/>
          </w:divBdr>
        </w:div>
        <w:div w:id="2024891626">
          <w:marLeft w:val="562"/>
          <w:marRight w:val="0"/>
          <w:marTop w:val="288"/>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9.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466747\LOCALS~1\Temp\Temporary%20Directory%201%20for%20Templates_BNPP%20IP.zip\Template_BNPP%20IP_V_FR.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DA6AD-73CF-489D-8992-4732D8C1E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Template_BNPP IP_V_FR.dot</Template>
  <TotalTime>2</TotalTime>
  <Pages>28</Pages>
  <Words>12253</Words>
  <Characters>67395</Characters>
  <Application>Microsoft Office Word</Application>
  <DocSecurity>0</DocSecurity>
  <Lines>561</Lines>
  <Paragraphs>158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word template</vt:lpstr>
      <vt:lpstr>word template</vt:lpstr>
    </vt:vector>
  </TitlesOfParts>
  <Company>BNP Paribas</Company>
  <LinksUpToDate>false</LinksUpToDate>
  <CharactersWithSpaces>79490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template</dc:title>
  <dc:subject/>
  <dc:creator>466747</dc:creator>
  <cp:keywords/>
  <dc:description/>
  <cp:lastModifiedBy>David Pillet</cp:lastModifiedBy>
  <cp:revision>3</cp:revision>
  <cp:lastPrinted>2012-03-01T09:04:00Z</cp:lastPrinted>
  <dcterms:created xsi:type="dcterms:W3CDTF">2012-03-30T16:30:00Z</dcterms:created>
  <dcterms:modified xsi:type="dcterms:W3CDTF">2012-03-30T16:31:00Z</dcterms:modified>
</cp:coreProperties>
</file>