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395EF9" w:rsidP="005A150A">
            <w:pPr>
              <w:pStyle w:val="00bDBInfo"/>
            </w:pPr>
            <w:r>
              <w:t>26 September</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8319C1" w:rsidP="00C000A5">
            <w:pPr>
              <w:pStyle w:val="01aDBTitle"/>
            </w:pPr>
            <w:r>
              <w:t>T</w:t>
            </w:r>
            <w:r w:rsidRPr="008319C1">
              <w:t xml:space="preserve">echnical </w:t>
            </w:r>
            <w:r>
              <w:t>A</w:t>
            </w:r>
            <w:r w:rsidRPr="008319C1">
              <w:t>dvice the on delegated acts r</w:t>
            </w:r>
            <w:r w:rsidRPr="008319C1">
              <w:t>e</w:t>
            </w:r>
            <w:r w:rsidRPr="008319C1">
              <w:t>quired by the UCITS V Directive</w:t>
            </w:r>
            <w:r w:rsidR="00C8677B" w:rsidRPr="00C8677B">
              <w:t xml:space="preserve"> </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footerReference w:type="first" r:id="rId13"/>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395EF9">
            <w:pPr>
              <w:pStyle w:val="02Date"/>
            </w:pPr>
            <w:r w:rsidRPr="00222D9B">
              <w:lastRenderedPageBreak/>
              <w:t xml:space="preserve">Date: </w:t>
            </w:r>
            <w:r w:rsidR="00395EF9">
              <w:t>26 September</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 xml:space="preserve">Consultation Paper - </w:t>
      </w:r>
      <w:r w:rsidR="00F23C3D" w:rsidRPr="00F23C3D">
        <w:t>ESMA's technical advice to the European Commission on delegated acts required by the UCITS V Directive</w:t>
      </w:r>
      <w:r w:rsidR="00015B5E">
        <w:t xml:space="preserve">, </w:t>
      </w:r>
      <w:r w:rsidR="00015B5E" w:rsidRPr="00015B5E">
        <w:t>published</w:t>
      </w:r>
      <w:r w:rsidR="00015B5E">
        <w:t xml:space="preserve"> on the ESMA website (</w:t>
      </w:r>
      <w:hyperlink r:id="rId14"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w:t>
      </w:r>
      <w:r w:rsidR="00395EF9" w:rsidRPr="00395EF9">
        <w:t xml:space="preserve"> </w:t>
      </w:r>
      <w:r w:rsidR="00395EF9">
        <w:t>ESMA_UCITS_QUESTION</w:t>
      </w:r>
      <w:r w:rsidR="00E9344E">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r w:rsidRPr="0081710D">
        <w:t>Given the breadth of issues covered, ESMA expects and encourages respondents to specially answer those questions relevant to their business, interest and experience.</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72304">
        <w:rPr>
          <w:b/>
        </w:rPr>
        <w:t>24</w:t>
      </w:r>
      <w:r w:rsidR="00D43F14">
        <w:rPr>
          <w:b/>
        </w:rPr>
        <w:t xml:space="preserve">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5" w:history="1">
        <w:r w:rsidRPr="00321CD3">
          <w:rPr>
            <w:rStyle w:val="Hyperlink"/>
          </w:rPr>
          <w:t>www.esma.europa.eu</w:t>
        </w:r>
      </w:hyperlink>
      <w:r w:rsidRPr="00321CD3">
        <w:t xml:space="preserve"> under the heading ‘Your i</w:t>
      </w:r>
      <w:r w:rsidRPr="00321CD3">
        <w:t>n</w:t>
      </w:r>
      <w:r w:rsidRPr="00321CD3">
        <w:t xml:space="preserve">put/Consultations’. </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6" w:history="1">
        <w:r w:rsidRPr="00321CD3">
          <w:rPr>
            <w:rStyle w:val="Hyperlink"/>
            <w:szCs w:val="20"/>
          </w:rPr>
          <w:t>www.esma.europa.eu</w:t>
        </w:r>
      </w:hyperlink>
      <w:r w:rsidRPr="00321CD3">
        <w:rPr>
          <w:szCs w:val="20"/>
        </w:rPr>
        <w:t xml:space="preserve"> under the heading ‘Disclaimer’.</w:t>
      </w:r>
    </w:p>
    <w:p w:rsidR="00D72304" w:rsidRDefault="005D1023" w:rsidP="00D72304">
      <w:pPr>
        <w:pStyle w:val="Heading5"/>
        <w:keepNext w:val="0"/>
        <w:keepLines w:val="0"/>
        <w:numPr>
          <w:ilvl w:val="0"/>
          <w:numId w:val="0"/>
        </w:numPr>
        <w:spacing w:after="250" w:line="276" w:lineRule="auto"/>
      </w:pPr>
      <w:r w:rsidRPr="00321CD3">
        <w:br w:type="page"/>
      </w:r>
      <w:bookmarkStart w:id="3" w:name="_Toc398029983"/>
      <w:bookmarkEnd w:id="0"/>
      <w:r w:rsidR="00B37897">
        <w:lastRenderedPageBreak/>
        <w:t xml:space="preserve">III. </w:t>
      </w:r>
      <w:r w:rsidR="00D72304" w:rsidRPr="00D72304">
        <w:t>Advice on the insolvency protection of UCITS assets when delegating safekeeping (Art. 22a(3)(e)</w:t>
      </w:r>
      <w:r w:rsidR="00D72304" w:rsidRPr="00D72304">
        <w:rPr>
          <w:vertAlign w:val="superscript"/>
        </w:rPr>
        <w:footnoteReference w:id="2"/>
      </w:r>
      <w:r w:rsidR="00D72304" w:rsidRPr="00D72304">
        <w:t xml:space="preserve"> and 26b(e) UCITS V)</w:t>
      </w:r>
      <w:bookmarkEnd w:id="3"/>
    </w:p>
    <w:p w:rsidR="0088604A" w:rsidRDefault="0088604A" w:rsidP="0088604A">
      <w:pPr>
        <w:pStyle w:val="Heading5"/>
        <w:keepNext w:val="0"/>
        <w:keepLines w:val="0"/>
        <w:numPr>
          <w:ilvl w:val="0"/>
          <w:numId w:val="42"/>
        </w:numPr>
        <w:spacing w:after="250" w:line="276" w:lineRule="auto"/>
        <w:ind w:left="0" w:firstLine="0"/>
      </w:pPr>
      <w:r>
        <w:t>Do you agree that the steps to be taken by the third party are ultimately intended to ensure that the level of segregation foreseen under 22a(3)(d) of the UCITS Directive is recognised in the context of an insolvency proceeding involving the third party?</w:t>
      </w:r>
    </w:p>
    <w:p w:rsidR="0088604A" w:rsidRDefault="0088604A" w:rsidP="0088604A">
      <w:r>
        <w:t>&lt;ESMA_UCITS_QUESTION_1&gt;</w:t>
      </w:r>
    </w:p>
    <w:p w:rsidR="00BA03A1" w:rsidRPr="00637F21" w:rsidRDefault="00BA03A1" w:rsidP="00BA03A1">
      <w:pPr>
        <w:rPr>
          <w:lang w:val="en-US"/>
        </w:rPr>
      </w:pPr>
      <w:permStart w:id="369638470" w:edGrp="everyone"/>
      <w:r w:rsidRPr="00637F21">
        <w:rPr>
          <w:lang w:val="en-US"/>
        </w:rPr>
        <w:t xml:space="preserve">Better Finance, the European Federation of Financial Services Users, </w:t>
      </w:r>
      <w:r w:rsidR="006351ED" w:rsidRPr="00637F21">
        <w:rPr>
          <w:lang w:val="en-US"/>
        </w:rPr>
        <w:t>is the pan-European organization advocating for the rights of individual shareholders, retail investors and other financial services users.</w:t>
      </w:r>
    </w:p>
    <w:p w:rsidR="00BA03A1" w:rsidRPr="00637F21" w:rsidRDefault="00BA03A1" w:rsidP="006351ED">
      <w:pPr>
        <w:rPr>
          <w:lang w:val="en-US"/>
        </w:rPr>
      </w:pPr>
    </w:p>
    <w:p w:rsidR="00BA03A1" w:rsidRPr="00637F21" w:rsidRDefault="00F91726" w:rsidP="00BA03A1">
      <w:pPr>
        <w:rPr>
          <w:lang w:val="en-US"/>
        </w:rPr>
      </w:pPr>
      <w:r w:rsidRPr="00637F21">
        <w:rPr>
          <w:lang w:val="en-US"/>
        </w:rPr>
        <w:t xml:space="preserve">First of all, we would like to acknowledge the importance of this Consultation for </w:t>
      </w:r>
      <w:r w:rsidR="0085314E" w:rsidRPr="00637F21">
        <w:rPr>
          <w:lang w:val="en-US"/>
        </w:rPr>
        <w:t>Better Finance</w:t>
      </w:r>
      <w:r w:rsidRPr="00637F21">
        <w:rPr>
          <w:lang w:val="en-US"/>
        </w:rPr>
        <w:t xml:space="preserve"> since </w:t>
      </w:r>
      <w:r w:rsidR="00BA03A1" w:rsidRPr="00637F21">
        <w:rPr>
          <w:lang w:val="en-US"/>
        </w:rPr>
        <w:t xml:space="preserve">UCITS are one of the most important retail investment products for investors. </w:t>
      </w:r>
      <w:r w:rsidRPr="00637F21">
        <w:rPr>
          <w:lang w:val="en-US"/>
        </w:rPr>
        <w:t>In general, Better Finance</w:t>
      </w:r>
      <w:r w:rsidR="00BA03A1" w:rsidRPr="00637F21">
        <w:rPr>
          <w:lang w:val="en-US"/>
        </w:rPr>
        <w:t xml:space="preserve"> </w:t>
      </w:r>
      <w:r w:rsidR="0085314E" w:rsidRPr="00637F21">
        <w:rPr>
          <w:lang w:val="en-US"/>
        </w:rPr>
        <w:t xml:space="preserve">is in </w:t>
      </w:r>
      <w:proofErr w:type="spellStart"/>
      <w:r w:rsidR="0085314E" w:rsidRPr="00637F21">
        <w:rPr>
          <w:lang w:val="en-US"/>
        </w:rPr>
        <w:t>favour</w:t>
      </w:r>
      <w:proofErr w:type="spellEnd"/>
      <w:r w:rsidR="0085314E" w:rsidRPr="00637F21">
        <w:rPr>
          <w:lang w:val="en-US"/>
        </w:rPr>
        <w:t xml:space="preserve"> of</w:t>
      </w:r>
      <w:r w:rsidR="00BA03A1" w:rsidRPr="00637F21">
        <w:rPr>
          <w:lang w:val="en-US"/>
        </w:rPr>
        <w:t xml:space="preserve"> reducing risks that are not directly linked to </w:t>
      </w:r>
      <w:r w:rsidR="0085314E" w:rsidRPr="00637F21">
        <w:rPr>
          <w:lang w:val="en-US"/>
        </w:rPr>
        <w:t>the assets themselves. T</w:t>
      </w:r>
      <w:r w:rsidR="00BA03A1" w:rsidRPr="00637F21">
        <w:rPr>
          <w:lang w:val="en-US"/>
        </w:rPr>
        <w:t xml:space="preserve">o that end a sound and safe depositary regime indeed </w:t>
      </w:r>
      <w:r w:rsidR="0085314E" w:rsidRPr="00637F21">
        <w:rPr>
          <w:lang w:val="en-US"/>
        </w:rPr>
        <w:t xml:space="preserve">constitutes </w:t>
      </w:r>
      <w:r w:rsidR="00BA03A1" w:rsidRPr="00637F21">
        <w:rPr>
          <w:lang w:val="en-US"/>
        </w:rPr>
        <w:t xml:space="preserve">one of the key components </w:t>
      </w:r>
      <w:r w:rsidR="0085314E" w:rsidRPr="00637F21">
        <w:rPr>
          <w:lang w:val="en-US"/>
        </w:rPr>
        <w:t xml:space="preserve">to achieve </w:t>
      </w:r>
      <w:r w:rsidR="00BA03A1" w:rsidRPr="00637F21">
        <w:rPr>
          <w:lang w:val="en-US"/>
        </w:rPr>
        <w:t xml:space="preserve">high level of protection. </w:t>
      </w:r>
    </w:p>
    <w:p w:rsidR="006351ED" w:rsidRPr="00637F21" w:rsidRDefault="006351ED" w:rsidP="00BA03A1">
      <w:pPr>
        <w:rPr>
          <w:lang w:val="en-US"/>
        </w:rPr>
      </w:pPr>
    </w:p>
    <w:p w:rsidR="00BA03A1" w:rsidRPr="00637F21" w:rsidRDefault="00BA03A1" w:rsidP="00BA03A1">
      <w:pPr>
        <w:rPr>
          <w:lang w:val="en-US"/>
        </w:rPr>
      </w:pPr>
      <w:r w:rsidRPr="00637F21">
        <w:rPr>
          <w:lang w:val="en-US"/>
        </w:rPr>
        <w:t xml:space="preserve">Generally, </w:t>
      </w:r>
      <w:r w:rsidR="00F91726" w:rsidRPr="00637F21">
        <w:rPr>
          <w:lang w:val="en-US"/>
        </w:rPr>
        <w:t>Better Finance</w:t>
      </w:r>
      <w:r w:rsidRPr="00637F21">
        <w:rPr>
          <w:lang w:val="en-US"/>
        </w:rPr>
        <w:t xml:space="preserve"> </w:t>
      </w:r>
      <w:r w:rsidR="0085314E" w:rsidRPr="00637F21">
        <w:rPr>
          <w:lang w:val="en-US"/>
        </w:rPr>
        <w:t>strongly</w:t>
      </w:r>
      <w:r w:rsidRPr="00637F21">
        <w:rPr>
          <w:lang w:val="en-US"/>
        </w:rPr>
        <w:t xml:space="preserve"> supports the clarification and </w:t>
      </w:r>
      <w:r w:rsidR="006351ED" w:rsidRPr="00637F21">
        <w:rPr>
          <w:lang w:val="en-US"/>
        </w:rPr>
        <w:t>harmonization</w:t>
      </w:r>
      <w:r w:rsidRPr="00637F21">
        <w:rPr>
          <w:lang w:val="en-US"/>
        </w:rPr>
        <w:t xml:space="preserve"> of UCITS depositaries’ tasks and liability across Member States as well as the alignment of the UCITS V requirements with th</w:t>
      </w:r>
      <w:r w:rsidR="0085314E" w:rsidRPr="00637F21">
        <w:rPr>
          <w:lang w:val="en-US"/>
        </w:rPr>
        <w:t>e</w:t>
      </w:r>
      <w:r w:rsidRPr="00637F21">
        <w:rPr>
          <w:lang w:val="en-US"/>
        </w:rPr>
        <w:t xml:space="preserve"> </w:t>
      </w:r>
      <w:r w:rsidR="006351ED" w:rsidRPr="00637F21">
        <w:rPr>
          <w:lang w:val="en-US"/>
        </w:rPr>
        <w:t>more attractive</w:t>
      </w:r>
      <w:r w:rsidRPr="00637F21">
        <w:rPr>
          <w:lang w:val="en-US"/>
        </w:rPr>
        <w:t xml:space="preserve"> ones of the AIFMD. Protection of client assets is highly important for investors </w:t>
      </w:r>
      <w:r w:rsidR="0085314E" w:rsidRPr="00637F21">
        <w:rPr>
          <w:lang w:val="en-US"/>
        </w:rPr>
        <w:t>since</w:t>
      </w:r>
      <w:r w:rsidRPr="00637F21">
        <w:rPr>
          <w:lang w:val="en-US"/>
        </w:rPr>
        <w:t xml:space="preserve"> the risk to the client becomes most acute when the firm is not in a position to compensate him/</w:t>
      </w:r>
      <w:r w:rsidR="0085314E" w:rsidRPr="00637F21">
        <w:rPr>
          <w:lang w:val="en-US"/>
        </w:rPr>
        <w:t xml:space="preserve"> </w:t>
      </w:r>
      <w:r w:rsidRPr="00637F21">
        <w:rPr>
          <w:lang w:val="en-US"/>
        </w:rPr>
        <w:t xml:space="preserve">her for losses because of its own insolvency. </w:t>
      </w:r>
    </w:p>
    <w:p w:rsidR="006351ED" w:rsidRPr="00637F21" w:rsidRDefault="006351ED" w:rsidP="00BA03A1">
      <w:pPr>
        <w:rPr>
          <w:lang w:val="en-US"/>
        </w:rPr>
      </w:pPr>
    </w:p>
    <w:p w:rsidR="00BA03A1" w:rsidRPr="00637F21" w:rsidRDefault="00F91726" w:rsidP="00BA03A1">
      <w:pPr>
        <w:rPr>
          <w:lang w:val="en-US"/>
        </w:rPr>
      </w:pPr>
      <w:r w:rsidRPr="00637F21">
        <w:rPr>
          <w:lang w:val="en-US"/>
        </w:rPr>
        <w:t>Better Finance</w:t>
      </w:r>
      <w:r w:rsidR="00BA03A1" w:rsidRPr="00637F21">
        <w:rPr>
          <w:lang w:val="en-US"/>
        </w:rPr>
        <w:t xml:space="preserve"> therefore considers that the depositary’s liability regime including an effective insolvency ring-fence is </w:t>
      </w:r>
      <w:r w:rsidR="003E0AC6" w:rsidRPr="00637F21">
        <w:rPr>
          <w:lang w:val="en-US"/>
        </w:rPr>
        <w:t>indispensable for</w:t>
      </w:r>
      <w:r w:rsidR="00BA03A1" w:rsidRPr="00637F21">
        <w:rPr>
          <w:lang w:val="en-US"/>
        </w:rPr>
        <w:t xml:space="preserve"> UCITS V. We welcome </w:t>
      </w:r>
      <w:r w:rsidR="003E0AC6" w:rsidRPr="00637F21">
        <w:rPr>
          <w:lang w:val="en-US"/>
        </w:rPr>
        <w:t xml:space="preserve">the fact </w:t>
      </w:r>
      <w:r w:rsidR="00BA03A1" w:rsidRPr="00637F21">
        <w:rPr>
          <w:lang w:val="en-US"/>
        </w:rPr>
        <w:t xml:space="preserve">that unit-holders in UCITS may invoke the liability of the depositary </w:t>
      </w:r>
      <w:r w:rsidRPr="00637F21">
        <w:rPr>
          <w:lang w:val="en-US"/>
        </w:rPr>
        <w:t>directly</w:t>
      </w:r>
      <w:r w:rsidR="00BA03A1" w:rsidRPr="00637F21">
        <w:rPr>
          <w:lang w:val="en-US"/>
        </w:rPr>
        <w:t xml:space="preserve"> </w:t>
      </w:r>
      <w:r w:rsidRPr="00637F21">
        <w:rPr>
          <w:lang w:val="en-US"/>
        </w:rPr>
        <w:t>(</w:t>
      </w:r>
      <w:r w:rsidR="00BA03A1" w:rsidRPr="00637F21">
        <w:rPr>
          <w:lang w:val="en-US"/>
        </w:rPr>
        <w:t>or indirectly through the management / investment company in certain circumstances</w:t>
      </w:r>
      <w:r w:rsidRPr="00637F21">
        <w:rPr>
          <w:lang w:val="en-US"/>
        </w:rPr>
        <w:t>)</w:t>
      </w:r>
      <w:r w:rsidR="00BA03A1" w:rsidRPr="00637F21">
        <w:rPr>
          <w:lang w:val="en-US"/>
        </w:rPr>
        <w:t xml:space="preserve">. We furthermore </w:t>
      </w:r>
      <w:r w:rsidR="003E0AC6" w:rsidRPr="00637F21">
        <w:rPr>
          <w:lang w:val="en-US"/>
        </w:rPr>
        <w:t>strongly</w:t>
      </w:r>
      <w:r w:rsidR="00BA03A1" w:rsidRPr="00637F21">
        <w:rPr>
          <w:lang w:val="en-US"/>
        </w:rPr>
        <w:t xml:space="preserve"> support</w:t>
      </w:r>
      <w:r w:rsidR="003E0AC6" w:rsidRPr="00637F21">
        <w:rPr>
          <w:lang w:val="en-US"/>
        </w:rPr>
        <w:t xml:space="preserve"> the proposal for</w:t>
      </w:r>
      <w:r w:rsidR="00BA03A1" w:rsidRPr="00637F21">
        <w:rPr>
          <w:lang w:val="en-US"/>
        </w:rPr>
        <w:t xml:space="preserve"> the inversion of the burden of proof from the investor to the depositary </w:t>
      </w:r>
      <w:r w:rsidR="003E0AC6" w:rsidRPr="00637F21">
        <w:rPr>
          <w:lang w:val="en-US"/>
        </w:rPr>
        <w:t>to</w:t>
      </w:r>
      <w:r w:rsidR="00BA03A1" w:rsidRPr="00637F21">
        <w:rPr>
          <w:lang w:val="en-US"/>
        </w:rPr>
        <w:t xml:space="preserve"> be taken into account also for UCIT</w:t>
      </w:r>
      <w:r w:rsidR="001E50B3" w:rsidRPr="00637F21">
        <w:rPr>
          <w:lang w:val="en-US"/>
        </w:rPr>
        <w:t>S</w:t>
      </w:r>
      <w:r w:rsidR="00BA03A1" w:rsidRPr="00637F21">
        <w:rPr>
          <w:lang w:val="en-US"/>
        </w:rPr>
        <w:t xml:space="preserve"> unit-holders. </w:t>
      </w:r>
    </w:p>
    <w:p w:rsidR="00F91726" w:rsidRPr="00637F21" w:rsidRDefault="00F91726" w:rsidP="00BA03A1">
      <w:pPr>
        <w:rPr>
          <w:lang w:val="en-US"/>
        </w:rPr>
      </w:pPr>
    </w:p>
    <w:p w:rsidR="00F91726" w:rsidRPr="00637F21" w:rsidRDefault="003E0AC6" w:rsidP="00BA03A1">
      <w:pPr>
        <w:rPr>
          <w:lang w:val="en-US"/>
        </w:rPr>
      </w:pPr>
      <w:r w:rsidRPr="00637F21">
        <w:rPr>
          <w:lang w:val="en-US"/>
        </w:rPr>
        <w:t xml:space="preserve">We </w:t>
      </w:r>
      <w:r w:rsidR="00F91726" w:rsidRPr="00637F21">
        <w:rPr>
          <w:lang w:val="en-US"/>
        </w:rPr>
        <w:t>therefore, in general</w:t>
      </w:r>
      <w:r w:rsidRPr="00637F21">
        <w:rPr>
          <w:lang w:val="en-US"/>
        </w:rPr>
        <w:t>,</w:t>
      </w:r>
      <w:r w:rsidR="00F91726" w:rsidRPr="00637F21">
        <w:rPr>
          <w:lang w:val="en-US"/>
        </w:rPr>
        <w:t xml:space="preserve"> agree with th</w:t>
      </w:r>
      <w:r w:rsidRPr="00637F21">
        <w:rPr>
          <w:lang w:val="en-US"/>
        </w:rPr>
        <w:t>e</w:t>
      </w:r>
      <w:r w:rsidR="00F91726" w:rsidRPr="00637F21">
        <w:rPr>
          <w:lang w:val="en-US"/>
        </w:rPr>
        <w:t xml:space="preserve"> proposal </w:t>
      </w:r>
      <w:r w:rsidRPr="00637F21">
        <w:rPr>
          <w:lang w:val="en-US"/>
        </w:rPr>
        <w:t>outlined in</w:t>
      </w:r>
      <w:r w:rsidR="00F91726" w:rsidRPr="00637F21">
        <w:rPr>
          <w:lang w:val="en-US"/>
        </w:rPr>
        <w:t xml:space="preserve"> Q1.</w:t>
      </w:r>
    </w:p>
    <w:p w:rsidR="006351ED" w:rsidRDefault="006351ED" w:rsidP="00BA03A1">
      <w:pPr>
        <w:rPr>
          <w:lang w:val="en-US"/>
        </w:rPr>
      </w:pPr>
    </w:p>
    <w:p w:rsidR="006351ED" w:rsidRDefault="006351ED" w:rsidP="006351ED">
      <w:pPr>
        <w:rPr>
          <w:lang w:val="en-US"/>
        </w:rPr>
      </w:pPr>
      <w:r>
        <w:rPr>
          <w:lang w:val="en-US"/>
        </w:rPr>
        <w:t>On a more general level, we would like to comment as well on the fact that ESMA should provide</w:t>
      </w:r>
      <w:r w:rsidRPr="006351ED">
        <w:rPr>
          <w:lang w:val="en-US"/>
        </w:rPr>
        <w:t xml:space="preserve"> more user-friendly consultation formats that:</w:t>
      </w:r>
    </w:p>
    <w:p w:rsidR="006351ED" w:rsidRPr="006351ED" w:rsidRDefault="006351ED" w:rsidP="006351ED">
      <w:pPr>
        <w:rPr>
          <w:lang w:val="en-US"/>
        </w:rPr>
      </w:pPr>
    </w:p>
    <w:p w:rsidR="006351ED" w:rsidRPr="006351ED" w:rsidRDefault="006351ED" w:rsidP="006351ED">
      <w:pPr>
        <w:rPr>
          <w:lang w:val="en-US"/>
        </w:rPr>
      </w:pPr>
      <w:r w:rsidRPr="006351ED">
        <w:rPr>
          <w:lang w:val="en-US"/>
        </w:rPr>
        <w:t>-</w:t>
      </w:r>
      <w:r w:rsidRPr="006351ED">
        <w:rPr>
          <w:lang w:val="en-US"/>
        </w:rPr>
        <w:tab/>
      </w:r>
      <w:r>
        <w:rPr>
          <w:lang w:val="en-US"/>
        </w:rPr>
        <w:t>Are written in plain English if/</w:t>
      </w:r>
      <w:r w:rsidRPr="006351ED">
        <w:rPr>
          <w:lang w:val="en-US"/>
        </w:rPr>
        <w:t>when ESMA is looking for responses from NGOs representing i</w:t>
      </w:r>
      <w:r>
        <w:rPr>
          <w:lang w:val="en-US"/>
        </w:rPr>
        <w:t xml:space="preserve">ndividual investors, consumers and civil society </w:t>
      </w:r>
      <w:r w:rsidRPr="006351ED">
        <w:rPr>
          <w:lang w:val="en-US"/>
        </w:rPr>
        <w:t>in general;</w:t>
      </w:r>
    </w:p>
    <w:p w:rsidR="006351ED" w:rsidRPr="006351ED" w:rsidRDefault="006351ED" w:rsidP="006351ED">
      <w:pPr>
        <w:rPr>
          <w:lang w:val="en-US"/>
        </w:rPr>
      </w:pPr>
      <w:r w:rsidRPr="006351ED">
        <w:rPr>
          <w:lang w:val="en-US"/>
        </w:rPr>
        <w:t>-</w:t>
      </w:r>
      <w:r w:rsidRPr="006351ED">
        <w:rPr>
          <w:lang w:val="en-US"/>
        </w:rPr>
        <w:tab/>
        <w:t>Devote some room to general comments;</w:t>
      </w:r>
    </w:p>
    <w:p w:rsidR="006351ED" w:rsidRDefault="006351ED" w:rsidP="006351ED">
      <w:pPr>
        <w:rPr>
          <w:lang w:val="en-US"/>
        </w:rPr>
      </w:pPr>
      <w:r w:rsidRPr="006351ED">
        <w:rPr>
          <w:lang w:val="en-US"/>
        </w:rPr>
        <w:t>-</w:t>
      </w:r>
      <w:r w:rsidRPr="006351ED">
        <w:rPr>
          <w:lang w:val="en-US"/>
        </w:rPr>
        <w:tab/>
        <w:t>And allow collaborative work</w:t>
      </w:r>
      <w:r w:rsidR="00F91726">
        <w:rPr>
          <w:lang w:val="en-US"/>
        </w:rPr>
        <w:t xml:space="preserve">, </w:t>
      </w:r>
      <w:r w:rsidR="003E0AC6">
        <w:rPr>
          <w:lang w:val="en-US"/>
        </w:rPr>
        <w:t>since</w:t>
      </w:r>
      <w:r w:rsidR="00F91726">
        <w:rPr>
          <w:lang w:val="en-US"/>
        </w:rPr>
        <w:t xml:space="preserve"> Better Finance</w:t>
      </w:r>
      <w:r w:rsidR="003E0AC6">
        <w:rPr>
          <w:lang w:val="en-US"/>
        </w:rPr>
        <w:t>,</w:t>
      </w:r>
      <w:r w:rsidRPr="006351ED">
        <w:rPr>
          <w:lang w:val="en-US"/>
        </w:rPr>
        <w:t xml:space="preserve"> for example</w:t>
      </w:r>
      <w:r w:rsidR="003E0AC6">
        <w:rPr>
          <w:lang w:val="en-US"/>
        </w:rPr>
        <w:t>,</w:t>
      </w:r>
      <w:r w:rsidRPr="006351ED">
        <w:rPr>
          <w:lang w:val="en-US"/>
        </w:rPr>
        <w:t xml:space="preserve"> is using working groups</w:t>
      </w:r>
      <w:r w:rsidR="00F91726">
        <w:rPr>
          <w:lang w:val="en-US"/>
        </w:rPr>
        <w:t xml:space="preserve"> co</w:t>
      </w:r>
      <w:r w:rsidR="00F91726">
        <w:rPr>
          <w:lang w:val="en-US"/>
        </w:rPr>
        <w:t>m</w:t>
      </w:r>
      <w:r w:rsidR="00F91726">
        <w:rPr>
          <w:lang w:val="en-US"/>
        </w:rPr>
        <w:t xml:space="preserve">posed by experts from their member associations </w:t>
      </w:r>
      <w:r w:rsidRPr="006351ED">
        <w:rPr>
          <w:lang w:val="en-US"/>
        </w:rPr>
        <w:t xml:space="preserve">to </w:t>
      </w:r>
      <w:r w:rsidR="003E0AC6">
        <w:rPr>
          <w:lang w:val="en-US"/>
        </w:rPr>
        <w:t>respond to Public consultations. Th</w:t>
      </w:r>
      <w:r w:rsidRPr="006351ED">
        <w:rPr>
          <w:lang w:val="en-US"/>
        </w:rPr>
        <w:t>e current ESMA formatting forbids collaborative work as it does not allow using the review or edit mode of the word pr</w:t>
      </w:r>
      <w:r w:rsidRPr="006351ED">
        <w:rPr>
          <w:lang w:val="en-US"/>
        </w:rPr>
        <w:t>o</w:t>
      </w:r>
      <w:r w:rsidRPr="006351ED">
        <w:rPr>
          <w:lang w:val="en-US"/>
        </w:rPr>
        <w:t>cessor.</w:t>
      </w:r>
    </w:p>
    <w:p w:rsidR="006351ED" w:rsidRDefault="006351ED" w:rsidP="00BA03A1">
      <w:pPr>
        <w:rPr>
          <w:lang w:val="en-US"/>
        </w:rPr>
      </w:pPr>
    </w:p>
    <w:p w:rsidR="00BA03A1" w:rsidRDefault="00BA03A1" w:rsidP="00BA03A1">
      <w:pPr>
        <w:rPr>
          <w:lang w:val="en-US"/>
        </w:rPr>
      </w:pPr>
    </w:p>
    <w:permEnd w:id="369638470"/>
    <w:p w:rsidR="0088604A" w:rsidRDefault="0088604A" w:rsidP="0088604A">
      <w:r>
        <w:t>&lt;ESMA_UCITS_QUESTION_1&gt;</w:t>
      </w:r>
    </w:p>
    <w:p w:rsidR="0088604A" w:rsidRDefault="0088604A" w:rsidP="0088604A"/>
    <w:p w:rsidR="0088604A" w:rsidRDefault="0088604A" w:rsidP="0088604A">
      <w:pPr>
        <w:pStyle w:val="Heading5"/>
        <w:keepNext w:val="0"/>
        <w:keepLines w:val="0"/>
        <w:numPr>
          <w:ilvl w:val="0"/>
          <w:numId w:val="42"/>
        </w:numPr>
        <w:spacing w:after="250" w:line="276" w:lineRule="auto"/>
        <w:ind w:left="0" w:firstLine="0"/>
      </w:pPr>
      <w:r>
        <w:t>Do you consider that the level of segregation foreseen under Art 22a(3)(d) of the UCITS Directive should protect UCITS assets from claims by creditors of an insolvent third party which had been delegated the safekeeping of the assets by the UCITS' depositary?</w:t>
      </w:r>
    </w:p>
    <w:p w:rsidR="0088604A" w:rsidRDefault="0088604A" w:rsidP="0088604A">
      <w:r>
        <w:t>&lt;ESMA_UCITS_QUESTION_2&gt;</w:t>
      </w:r>
    </w:p>
    <w:p w:rsidR="007513DD" w:rsidRDefault="007513DD" w:rsidP="007513DD">
      <w:permStart w:id="1445488325" w:edGrp="everyone"/>
      <w:r>
        <w:t xml:space="preserve">Asset segregation is a fundamental duty </w:t>
      </w:r>
      <w:r w:rsidR="00A67139">
        <w:t>for</w:t>
      </w:r>
      <w:r>
        <w:t xml:space="preserve"> all depositaries and must </w:t>
      </w:r>
      <w:r w:rsidRPr="00637F21">
        <w:t xml:space="preserve">be preserved </w:t>
      </w:r>
      <w:r w:rsidR="00A67139" w:rsidRPr="00637F21">
        <w:t>along</w:t>
      </w:r>
      <w:r w:rsidRPr="00637F21">
        <w:t xml:space="preserve"> the chain </w:t>
      </w:r>
      <w:r>
        <w:t xml:space="preserve">when the depositary delegates its obligations to a third party. We agree that the level of segregation foreseen </w:t>
      </w:r>
      <w:r>
        <w:lastRenderedPageBreak/>
        <w:t xml:space="preserve">under Art. </w:t>
      </w:r>
      <w:proofErr w:type="gramStart"/>
      <w:r>
        <w:t>22a(</w:t>
      </w:r>
      <w:proofErr w:type="gramEnd"/>
      <w:r>
        <w:t>3)(d) should protect UCITS assets from claims by creditors of an insolvent third party but would like to suggest additional measures</w:t>
      </w:r>
      <w:r w:rsidR="00A67139">
        <w:t>. S</w:t>
      </w:r>
      <w:r>
        <w:t xml:space="preserve">ee our answer </w:t>
      </w:r>
      <w:r w:rsidRPr="007513DD">
        <w:t>to Q3</w:t>
      </w:r>
      <w:r>
        <w:t>.</w:t>
      </w:r>
    </w:p>
    <w:permEnd w:id="1445488325"/>
    <w:p w:rsidR="0088604A" w:rsidRDefault="0088604A" w:rsidP="0088604A">
      <w:r>
        <w:t>&lt;ESMA_UCITS_QUESTION_2&gt;</w:t>
      </w:r>
    </w:p>
    <w:p w:rsidR="0088604A" w:rsidRDefault="0088604A" w:rsidP="0088604A"/>
    <w:p w:rsidR="0088604A" w:rsidRDefault="0088604A" w:rsidP="0088604A">
      <w:pPr>
        <w:pStyle w:val="Heading5"/>
        <w:keepNext w:val="0"/>
        <w:keepLines w:val="0"/>
        <w:numPr>
          <w:ilvl w:val="0"/>
          <w:numId w:val="42"/>
        </w:numPr>
        <w:spacing w:after="250" w:line="276" w:lineRule="auto"/>
        <w:ind w:left="0" w:firstLine="0"/>
      </w:pPr>
      <w:r>
        <w:t>Are there other measures which could also help achieve this objective?</w:t>
      </w:r>
    </w:p>
    <w:p w:rsidR="0088604A" w:rsidRDefault="0088604A" w:rsidP="0088604A">
      <w:r>
        <w:t>&lt;ESMA_UCITS_QUESTION_3&gt;</w:t>
      </w:r>
    </w:p>
    <w:p w:rsidR="007513DD" w:rsidRDefault="007513DD" w:rsidP="007513DD">
      <w:permStart w:id="324474120" w:edGrp="everyone"/>
      <w:r>
        <w:t xml:space="preserve">An additional means to protect UCITS assets from third party </w:t>
      </w:r>
      <w:r w:rsidRPr="00637F21">
        <w:t xml:space="preserve">claims could be </w:t>
      </w:r>
      <w:r w:rsidR="00A67139" w:rsidRPr="00637F21">
        <w:t xml:space="preserve">based on </w:t>
      </w:r>
      <w:r w:rsidRPr="00637F21">
        <w:t xml:space="preserve">the </w:t>
      </w:r>
      <w:r w:rsidR="00A67139" w:rsidRPr="00637F21">
        <w:t xml:space="preserve">measure </w:t>
      </w:r>
      <w:r w:rsidRPr="00637F21">
        <w:t>implemented by the German legislator in sec. 72 of the Capital Investment Act (KAGB) for UCITS funds. According to this</w:t>
      </w:r>
      <w:r w:rsidR="00A67139" w:rsidRPr="00637F21">
        <w:t xml:space="preserve"> measure</w:t>
      </w:r>
      <w:r w:rsidRPr="00637F21">
        <w:t>, depositaries are required to use a blocked</w:t>
      </w:r>
      <w:r w:rsidR="00636E65" w:rsidRPr="00637F21">
        <w:t xml:space="preserve"> custody account for funds’</w:t>
      </w:r>
      <w:r w:rsidRPr="00637F21">
        <w:t xml:space="preserve"> assets (and a blocked bank account for cash belonging to the fund) so that a clear identification of beneficial ownership is </w:t>
      </w:r>
      <w:r w:rsidR="00A67139" w:rsidRPr="00637F21">
        <w:t xml:space="preserve">made </w:t>
      </w:r>
      <w:r w:rsidRPr="00637F21">
        <w:t>possible</w:t>
      </w:r>
      <w:r>
        <w:t xml:space="preserve">. </w:t>
      </w:r>
    </w:p>
    <w:p w:rsidR="0088604A" w:rsidRDefault="0088604A" w:rsidP="0088604A"/>
    <w:permEnd w:id="324474120"/>
    <w:p w:rsidR="0088604A" w:rsidRDefault="0088604A" w:rsidP="0088604A">
      <w:r>
        <w:t>&lt;ESMA_UCITS_QUESTION_3&gt;</w:t>
      </w:r>
    </w:p>
    <w:p w:rsidR="0088604A" w:rsidRDefault="0088604A" w:rsidP="0088604A"/>
    <w:p w:rsidR="0088604A" w:rsidRDefault="0088604A" w:rsidP="0088604A">
      <w:pPr>
        <w:pStyle w:val="Heading5"/>
        <w:keepNext w:val="0"/>
        <w:keepLines w:val="0"/>
        <w:numPr>
          <w:ilvl w:val="0"/>
          <w:numId w:val="42"/>
        </w:numPr>
        <w:spacing w:after="250" w:line="276" w:lineRule="auto"/>
        <w:ind w:left="0" w:firstLine="0"/>
      </w:pPr>
      <w:r>
        <w:t>Do you agree with the steps to be taken by the third party as identified above? If not, please explain the reasons.</w:t>
      </w:r>
    </w:p>
    <w:p w:rsidR="0088604A" w:rsidRDefault="0088604A" w:rsidP="0088604A">
      <w:r>
        <w:t>&lt;ESMA_UCITS_QUESTION_4&gt;</w:t>
      </w:r>
    </w:p>
    <w:p w:rsidR="007513DD" w:rsidRPr="00637F21" w:rsidRDefault="007513DD" w:rsidP="001138DE">
      <w:permStart w:id="491074970" w:edGrp="everyone"/>
      <w:r w:rsidRPr="00637F21">
        <w:t xml:space="preserve">Investors should not be put at a disadvantage just because an intermediary places clients’ assets with a third party outside the EU. Therefore we </w:t>
      </w:r>
      <w:r w:rsidR="00A67139" w:rsidRPr="00637F21">
        <w:t>deem</w:t>
      </w:r>
      <w:r w:rsidRPr="00637F21">
        <w:t xml:space="preserve"> the additional measures proposed by ESMA </w:t>
      </w:r>
      <w:r w:rsidR="00A67139" w:rsidRPr="00637F21">
        <w:t>to be</w:t>
      </w:r>
      <w:r w:rsidRPr="00637F21">
        <w:t xml:space="preserve"> necessary </w:t>
      </w:r>
      <w:r w:rsidR="00A67139" w:rsidRPr="00637F21">
        <w:t xml:space="preserve">in order </w:t>
      </w:r>
      <w:r w:rsidRPr="00637F21">
        <w:t xml:space="preserve">to provide for a similar standard also in cases where third parties located outside the EU are involved. We furthermore welcome </w:t>
      </w:r>
      <w:r w:rsidR="00A67139" w:rsidRPr="00637F21">
        <w:t xml:space="preserve">the fact </w:t>
      </w:r>
      <w:r w:rsidRPr="00637F21">
        <w:t xml:space="preserve">that ESMA took into account certain principles from IOSCO’s Recommendations Regarding the Protection of Client Assets. We would however </w:t>
      </w:r>
      <w:r w:rsidR="00A67139" w:rsidRPr="00637F21">
        <w:t xml:space="preserve">contend </w:t>
      </w:r>
      <w:r w:rsidRPr="00637F21">
        <w:t>that these Re</w:t>
      </w:r>
      <w:r w:rsidRPr="00637F21">
        <w:t>c</w:t>
      </w:r>
      <w:r w:rsidRPr="00637F21">
        <w:t>ommendations, especially principles 1-3 should not be restricted to principle 3, guidance no. 2, as pr</w:t>
      </w:r>
      <w:r w:rsidRPr="00637F21">
        <w:t>o</w:t>
      </w:r>
      <w:r w:rsidRPr="00637F21">
        <w:t xml:space="preserve">posed by ESMA. </w:t>
      </w:r>
      <w:r w:rsidR="00A67139" w:rsidRPr="00637F21">
        <w:t>Instead,</w:t>
      </w:r>
      <w:r w:rsidRPr="00637F21">
        <w:t xml:space="preserve"> principles 1 to 3</w:t>
      </w:r>
      <w:r w:rsidR="00A67139" w:rsidRPr="00637F21">
        <w:t xml:space="preserve"> should </w:t>
      </w:r>
      <w:r w:rsidRPr="00637F21">
        <w:t xml:space="preserve">be considered as a minimum standard </w:t>
      </w:r>
      <w:r w:rsidR="00A67139" w:rsidRPr="00637F21">
        <w:t xml:space="preserve">and not as mere guidance </w:t>
      </w:r>
      <w:r w:rsidRPr="00637F21">
        <w:t>- as far as applicable and not yet covered by the Directive.</w:t>
      </w:r>
    </w:p>
    <w:p w:rsidR="007513DD" w:rsidRPr="00637F21" w:rsidRDefault="007513DD" w:rsidP="0088604A">
      <w:pPr>
        <w:rPr>
          <w:lang w:val="en-US"/>
        </w:rPr>
      </w:pPr>
      <w:r w:rsidRPr="00637F21">
        <w:rPr>
          <w:lang w:val="en-US"/>
        </w:rPr>
        <w:t>Furthermore we point to the fact that UCITS V explicitly allows third parties to maintain omnibus a</w:t>
      </w:r>
      <w:r w:rsidRPr="00637F21">
        <w:rPr>
          <w:lang w:val="en-US"/>
        </w:rPr>
        <w:t>c</w:t>
      </w:r>
      <w:r w:rsidRPr="00637F21">
        <w:rPr>
          <w:lang w:val="en-US"/>
        </w:rPr>
        <w:t xml:space="preserve">counts for multiple UCITS. Such omnibus accounts have the disadvantage of not protecting clients from the default of other clients. This distinction, however, may become significant </w:t>
      </w:r>
      <w:r w:rsidR="00A67139" w:rsidRPr="00637F21">
        <w:rPr>
          <w:lang w:val="en-US"/>
        </w:rPr>
        <w:t>when</w:t>
      </w:r>
      <w:r w:rsidRPr="00637F21">
        <w:rPr>
          <w:lang w:val="en-US"/>
        </w:rPr>
        <w:t xml:space="preserve"> a firm defaults b</w:t>
      </w:r>
      <w:r w:rsidRPr="00637F21">
        <w:rPr>
          <w:lang w:val="en-US"/>
        </w:rPr>
        <w:t>e</w:t>
      </w:r>
      <w:r w:rsidRPr="00637F21">
        <w:rPr>
          <w:lang w:val="en-US"/>
        </w:rPr>
        <w:t>cause of losses arising on a particular client’s account</w:t>
      </w:r>
      <w:r w:rsidR="00A67139" w:rsidRPr="00637F21">
        <w:rPr>
          <w:lang w:val="en-US"/>
        </w:rPr>
        <w:t>. W</w:t>
      </w:r>
      <w:r w:rsidRPr="00637F21">
        <w:rPr>
          <w:lang w:val="en-US"/>
        </w:rPr>
        <w:t xml:space="preserve">e </w:t>
      </w:r>
      <w:r w:rsidR="00A67139" w:rsidRPr="00637F21">
        <w:rPr>
          <w:lang w:val="en-US"/>
        </w:rPr>
        <w:t xml:space="preserve">therefore </w:t>
      </w:r>
      <w:r w:rsidRPr="00637F21">
        <w:rPr>
          <w:lang w:val="en-US"/>
        </w:rPr>
        <w:t xml:space="preserve">suggest </w:t>
      </w:r>
      <w:r w:rsidR="00A67139" w:rsidRPr="00637F21">
        <w:rPr>
          <w:lang w:val="en-US"/>
        </w:rPr>
        <w:t>for</w:t>
      </w:r>
      <w:r w:rsidRPr="00637F21">
        <w:rPr>
          <w:lang w:val="en-US"/>
        </w:rPr>
        <w:t xml:space="preserve"> ESMA </w:t>
      </w:r>
      <w:r w:rsidR="00A67139" w:rsidRPr="00637F21">
        <w:rPr>
          <w:lang w:val="en-US"/>
        </w:rPr>
        <w:t xml:space="preserve">to </w:t>
      </w:r>
      <w:r w:rsidRPr="00637F21">
        <w:rPr>
          <w:lang w:val="en-US"/>
        </w:rPr>
        <w:t>develop guidance on this issue as well.</w:t>
      </w:r>
    </w:p>
    <w:permEnd w:id="491074970"/>
    <w:p w:rsidR="0088604A" w:rsidRDefault="0088604A" w:rsidP="0088604A">
      <w:r>
        <w:t>&lt;ESMA_UCITS_QUESTION_4&gt;</w:t>
      </w:r>
    </w:p>
    <w:p w:rsidR="0088604A" w:rsidRDefault="0088604A" w:rsidP="0088604A"/>
    <w:p w:rsidR="0088604A" w:rsidRDefault="0088604A" w:rsidP="0088604A">
      <w:pPr>
        <w:pStyle w:val="Heading5"/>
        <w:keepNext w:val="0"/>
        <w:keepLines w:val="0"/>
        <w:numPr>
          <w:ilvl w:val="0"/>
          <w:numId w:val="42"/>
        </w:numPr>
        <w:spacing w:after="250" w:line="276" w:lineRule="auto"/>
        <w:ind w:left="0" w:firstLine="0"/>
      </w:pPr>
      <w:r>
        <w:t>Do you consider that there are any specific difficulties that may arise in verifying the applicable insolvency regime that makes the proposed rules difficult to be complied with? In particular, do you consider the requirement for the third party located in a jurisdiction outside the Union to obtain independent legal advice could give rise to specific issues?</w:t>
      </w:r>
    </w:p>
    <w:p w:rsidR="0088604A" w:rsidRDefault="0088604A" w:rsidP="0088604A">
      <w:r>
        <w:t>&lt;ESMA_UCITS_QUESTION_5&gt;</w:t>
      </w:r>
    </w:p>
    <w:p w:rsidR="007513DD" w:rsidRPr="00637F21" w:rsidRDefault="007513DD" w:rsidP="007513DD">
      <w:permStart w:id="381159447" w:edGrp="everyone"/>
      <w:r w:rsidRPr="00637F21">
        <w:t xml:space="preserve">Verifying the applicable insolvency regime might be difficult especially in cases where various jurisdictions are involved </w:t>
      </w:r>
      <w:r w:rsidR="00A67139" w:rsidRPr="00637F21">
        <w:t>along</w:t>
      </w:r>
      <w:r w:rsidRPr="00637F21">
        <w:t xml:space="preserve"> the chain of intermediaries. Such a potential difficulty on the side of the depositary should</w:t>
      </w:r>
      <w:r w:rsidR="00A67139" w:rsidRPr="00637F21">
        <w:t>,</w:t>
      </w:r>
      <w:r w:rsidRPr="00637F21">
        <w:t xml:space="preserve"> however</w:t>
      </w:r>
      <w:r w:rsidR="00A67139" w:rsidRPr="00637F21">
        <w:t>,</w:t>
      </w:r>
      <w:r w:rsidRPr="00637F21">
        <w:t xml:space="preserve"> not lead to detriment</w:t>
      </w:r>
      <w:r w:rsidR="00A67139" w:rsidRPr="00637F21">
        <w:t>al policies</w:t>
      </w:r>
      <w:r w:rsidRPr="00637F21">
        <w:t xml:space="preserve"> for the end-investor who </w:t>
      </w:r>
      <w:r w:rsidR="00A67139" w:rsidRPr="00637F21">
        <w:t xml:space="preserve">is </w:t>
      </w:r>
      <w:r w:rsidR="00F4285A" w:rsidRPr="00637F21">
        <w:t>very likely</w:t>
      </w:r>
      <w:r w:rsidRPr="00637F21">
        <w:t xml:space="preserve"> not</w:t>
      </w:r>
      <w:r w:rsidR="00A67139" w:rsidRPr="00637F21">
        <w:t xml:space="preserve"> to even </w:t>
      </w:r>
      <w:r w:rsidRPr="00637F21">
        <w:t xml:space="preserve">be aware </w:t>
      </w:r>
      <w:r w:rsidR="00F4285A" w:rsidRPr="00637F21">
        <w:t>of</w:t>
      </w:r>
      <w:r w:rsidRPr="00637F21">
        <w:t xml:space="preserve"> </w:t>
      </w:r>
      <w:r w:rsidR="00F4285A" w:rsidRPr="00637F21">
        <w:t xml:space="preserve">which </w:t>
      </w:r>
      <w:r w:rsidRPr="00637F21">
        <w:t>insolvency regime</w:t>
      </w:r>
      <w:r w:rsidR="00F4285A" w:rsidRPr="00637F21">
        <w:t>,</w:t>
      </w:r>
      <w:r w:rsidRPr="00637F21">
        <w:t xml:space="preserve"> under which jurisdiction</w:t>
      </w:r>
      <w:r w:rsidR="00F4285A" w:rsidRPr="00637F21">
        <w:t>,</w:t>
      </w:r>
      <w:r w:rsidRPr="00637F21">
        <w:t xml:space="preserve"> may be applicable.</w:t>
      </w:r>
    </w:p>
    <w:p w:rsidR="007513DD" w:rsidRPr="00637F21" w:rsidRDefault="00F4285A" w:rsidP="007513DD">
      <w:proofErr w:type="gramStart"/>
      <w:r w:rsidRPr="00637F21">
        <w:t>When information regarding</w:t>
      </w:r>
      <w:r w:rsidR="007513DD" w:rsidRPr="00637F21">
        <w:t xml:space="preserve"> the legal environment provided by a third party located outside the Union is not accurate, not </w:t>
      </w:r>
      <w:r w:rsidRPr="00637F21">
        <w:t>up-to-date</w:t>
      </w:r>
      <w:r w:rsidR="00637F21" w:rsidRPr="00637F21">
        <w:t xml:space="preserve"> or incomplete, </w:t>
      </w:r>
      <w:r w:rsidR="007513DD" w:rsidRPr="00637F21">
        <w:t>questions regarding the liability of the depositary may arise.</w:t>
      </w:r>
      <w:proofErr w:type="gramEnd"/>
      <w:r w:rsidR="007513DD" w:rsidRPr="00637F21">
        <w:t xml:space="preserve"> Here, clarification from ESMA would be welcomed.</w:t>
      </w:r>
    </w:p>
    <w:permEnd w:id="381159447"/>
    <w:p w:rsidR="0088604A" w:rsidRDefault="0088604A" w:rsidP="0088604A">
      <w:r>
        <w:t>&lt;ESMA_UCITS_QUESTION_5&gt;</w:t>
      </w:r>
    </w:p>
    <w:p w:rsidR="0088604A" w:rsidRDefault="0088604A" w:rsidP="0088604A"/>
    <w:p w:rsidR="0088604A" w:rsidRDefault="0088604A" w:rsidP="0088604A">
      <w:pPr>
        <w:pStyle w:val="Heading5"/>
        <w:keepNext w:val="0"/>
        <w:keepLines w:val="0"/>
        <w:numPr>
          <w:ilvl w:val="0"/>
          <w:numId w:val="42"/>
        </w:numPr>
        <w:spacing w:after="250" w:line="276" w:lineRule="auto"/>
        <w:ind w:left="0" w:firstLine="0"/>
      </w:pPr>
      <w:r>
        <w:t>Do you expect a significant increase in terms of costs that would be faced by the third party delegated entities located in jurisdictions outside the Union in order to obtain ind</w:t>
      </w:r>
      <w:r>
        <w:t>e</w:t>
      </w:r>
      <w:r>
        <w:t>pendent legal advice on the applicable insolvency regime? If yes, please provide any avail</w:t>
      </w:r>
      <w:r>
        <w:t>a</w:t>
      </w:r>
      <w:r>
        <w:t>ble data and/or estimation.</w:t>
      </w:r>
    </w:p>
    <w:p w:rsidR="0088604A" w:rsidRDefault="0088604A" w:rsidP="0088604A">
      <w:r>
        <w:lastRenderedPageBreak/>
        <w:t>&lt;ESMA_UCITS_QUESTION_6&gt;</w:t>
      </w:r>
    </w:p>
    <w:p w:rsidR="000610BC" w:rsidRDefault="00CA46FD" w:rsidP="000610BC">
      <w:permStart w:id="290076849" w:edGrp="everyone"/>
      <w:r w:rsidRPr="00CA46FD">
        <w:t>This is not applicable as regards our constituency, b</w:t>
      </w:r>
      <w:r w:rsidR="007513DD" w:rsidRPr="00CA46FD">
        <w:t>ut</w:t>
      </w:r>
      <w:r w:rsidRPr="00CA46FD">
        <w:t xml:space="preserve"> we understand that</w:t>
      </w:r>
      <w:r w:rsidR="007513DD" w:rsidRPr="00CA46FD">
        <w:t xml:space="preserve"> </w:t>
      </w:r>
      <w:r w:rsidR="00F4285A" w:rsidRPr="00F4285A">
        <w:rPr>
          <w:color w:val="1F497D" w:themeColor="text2"/>
        </w:rPr>
        <w:t xml:space="preserve">the decision </w:t>
      </w:r>
      <w:r w:rsidR="007513DD" w:rsidRPr="00CA46FD">
        <w:t>to use a sub-custodian outside of the EU is the decision and responsibility of the prime custodian and of the investment firm that contract</w:t>
      </w:r>
      <w:r>
        <w:t>s</w:t>
      </w:r>
      <w:r w:rsidR="007513DD" w:rsidRPr="00CA46FD">
        <w:t xml:space="preserve"> with it. Therefore they must bear the cost of such a choice</w:t>
      </w:r>
      <w:r w:rsidR="00F4285A">
        <w:t>. I</w:t>
      </w:r>
      <w:r w:rsidR="000610BC">
        <w:t>n any case it is a part of good governance for a financial company handling financial instruments owned by other legal or physical persons</w:t>
      </w:r>
      <w:r w:rsidR="00F4285A">
        <w:t>,</w:t>
      </w:r>
      <w:r w:rsidR="000610BC">
        <w:t xml:space="preserve"> to obtain qualified legal advice on the applicable insolvency regime. Such an obligation should not come as a surprise to financial companies.</w:t>
      </w:r>
    </w:p>
    <w:p w:rsidR="000610BC" w:rsidRPr="00CA46FD" w:rsidRDefault="000610BC" w:rsidP="007513DD"/>
    <w:permEnd w:id="290076849"/>
    <w:p w:rsidR="0088604A" w:rsidRDefault="0088604A" w:rsidP="0088604A">
      <w:r>
        <w:t>&lt;ESMA_UCITS_QUESTION_6&gt;</w:t>
      </w:r>
    </w:p>
    <w:p w:rsidR="0088604A" w:rsidRDefault="0088604A" w:rsidP="0088604A"/>
    <w:p w:rsidR="0088604A" w:rsidRDefault="0088604A" w:rsidP="0088604A">
      <w:pPr>
        <w:pStyle w:val="Heading5"/>
        <w:keepNext w:val="0"/>
        <w:keepLines w:val="0"/>
        <w:numPr>
          <w:ilvl w:val="0"/>
          <w:numId w:val="42"/>
        </w:numPr>
        <w:spacing w:after="250" w:line="276" w:lineRule="auto"/>
        <w:ind w:left="0" w:firstLine="0"/>
      </w:pPr>
      <w:r>
        <w:t>Would you suggest requiring the third party to take any further steps which are not foreseen in the draft advice?</w:t>
      </w:r>
    </w:p>
    <w:p w:rsidR="0088604A" w:rsidRDefault="0088604A" w:rsidP="0088604A">
      <w:r>
        <w:t>&lt;ESMA_UCITS_QUESTION_7&gt;</w:t>
      </w:r>
    </w:p>
    <w:p w:rsidR="007513DD" w:rsidRPr="00637F21" w:rsidRDefault="007513DD" w:rsidP="007513DD">
      <w:permStart w:id="2054579623" w:edGrp="everyone"/>
      <w:r w:rsidRPr="00637F21">
        <w:t xml:space="preserve">The third party should be required to ensure that all standards applicable to the third party are maintained by any sub-delegate further </w:t>
      </w:r>
      <w:r w:rsidR="00F4285A" w:rsidRPr="00637F21">
        <w:t>down</w:t>
      </w:r>
      <w:r w:rsidRPr="00637F21">
        <w:t xml:space="preserve"> the chain.</w:t>
      </w:r>
    </w:p>
    <w:permEnd w:id="2054579623"/>
    <w:p w:rsidR="0088604A" w:rsidRDefault="0088604A" w:rsidP="0088604A">
      <w:r>
        <w:t>&lt;ESMA_UCITS_QUESTION_7&gt;</w:t>
      </w:r>
    </w:p>
    <w:p w:rsidR="00D977DE" w:rsidRDefault="00D977DE" w:rsidP="0088604A"/>
    <w:p w:rsidR="0088604A" w:rsidRDefault="0088604A" w:rsidP="0088604A">
      <w:pPr>
        <w:pStyle w:val="Heading5"/>
        <w:keepNext w:val="0"/>
        <w:keepLines w:val="0"/>
        <w:numPr>
          <w:ilvl w:val="0"/>
          <w:numId w:val="42"/>
        </w:numPr>
        <w:spacing w:after="250" w:line="276" w:lineRule="auto"/>
        <w:ind w:left="0" w:firstLine="0"/>
      </w:pPr>
      <w:r>
        <w:t>Should any specific consideration be given to the scenario where the third party further sub-delegates the safe-keeping of the UCITS’ assets in accordance with Article 22a(3), last sub-paragraph of the UCITS Directive (as inserted by UCITS V)? Should the third party take any additional/different steps or measures in this case?</w:t>
      </w:r>
    </w:p>
    <w:p w:rsidR="0088604A" w:rsidRDefault="0088604A" w:rsidP="0088604A">
      <w:r>
        <w:t>&lt;ESMA_UCITS_QUESTION_8&gt;</w:t>
      </w:r>
    </w:p>
    <w:p w:rsidR="007513DD" w:rsidRPr="00637F21" w:rsidRDefault="00CA46FD" w:rsidP="007513DD">
      <w:permStart w:id="1637704542" w:edGrp="everyone"/>
      <w:r w:rsidRPr="00637F21">
        <w:t>Better Finance</w:t>
      </w:r>
      <w:r w:rsidR="007513DD" w:rsidRPr="00637F21">
        <w:t xml:space="preserve"> believes such further sub-de</w:t>
      </w:r>
      <w:r w:rsidRPr="00637F21">
        <w:t>legation should be forbidden for</w:t>
      </w:r>
      <w:r w:rsidR="007513DD" w:rsidRPr="00637F21">
        <w:t xml:space="preserve"> UCITS funds sold to individ</w:t>
      </w:r>
      <w:r w:rsidR="007513DD" w:rsidRPr="00637F21">
        <w:t>u</w:t>
      </w:r>
      <w:r w:rsidR="007513DD" w:rsidRPr="00637F21">
        <w:t xml:space="preserve">al investors, </w:t>
      </w:r>
      <w:r w:rsidR="00F4285A" w:rsidRPr="00637F21">
        <w:t>since</w:t>
      </w:r>
      <w:r w:rsidR="007513DD" w:rsidRPr="00637F21">
        <w:t>:</w:t>
      </w:r>
    </w:p>
    <w:p w:rsidR="007513DD" w:rsidRPr="00637F21" w:rsidRDefault="007513DD" w:rsidP="007513DD">
      <w:r w:rsidRPr="00637F21">
        <w:t xml:space="preserve">1/ </w:t>
      </w:r>
      <w:proofErr w:type="gramStart"/>
      <w:r w:rsidRPr="00637F21">
        <w:t>It</w:t>
      </w:r>
      <w:proofErr w:type="gramEnd"/>
      <w:r w:rsidRPr="00637F21">
        <w:t xml:space="preserve"> would make the tracking of the entity responsible for failure very complex;</w:t>
      </w:r>
    </w:p>
    <w:p w:rsidR="007513DD" w:rsidRPr="00637F21" w:rsidRDefault="007513DD" w:rsidP="007513DD">
      <w:r w:rsidRPr="00637F21">
        <w:t xml:space="preserve">2/ </w:t>
      </w:r>
      <w:r w:rsidR="005239DF" w:rsidRPr="00637F21">
        <w:t xml:space="preserve">Better Finance </w:t>
      </w:r>
      <w:r w:rsidRPr="00637F21">
        <w:t>does not believe retail UCITS portfolios should be as complex as to justify a third (or more) step of sub-delegation of custody. We would advise ESMA to request solid proofs / evidence from any respondent who would claim the contrary.</w:t>
      </w:r>
    </w:p>
    <w:p w:rsidR="007513DD" w:rsidRPr="00637F21" w:rsidRDefault="007513DD" w:rsidP="007513DD">
      <w:r w:rsidRPr="00637F21">
        <w:t>We however acknowledge that such a ban may be beyond the powers of ESMA. At the very least, choosing to allow a second (or more) step of sub delegation should be duly justified and documented by the inves</w:t>
      </w:r>
      <w:r w:rsidRPr="00637F21">
        <w:t>t</w:t>
      </w:r>
      <w:r w:rsidRPr="00637F21">
        <w:t>ment firm when contracting with the prime depositary.</w:t>
      </w:r>
    </w:p>
    <w:permEnd w:id="1637704542"/>
    <w:p w:rsidR="0088604A" w:rsidRDefault="0088604A" w:rsidP="0088604A">
      <w:r>
        <w:t>&lt;ESMA_UCITS_QUESTION_8&gt;</w:t>
      </w:r>
    </w:p>
    <w:p w:rsidR="003E1CD1" w:rsidRDefault="003E1CD1" w:rsidP="0088604A"/>
    <w:p w:rsidR="0088604A" w:rsidRDefault="0088604A" w:rsidP="0088604A">
      <w:pPr>
        <w:pStyle w:val="Heading5"/>
        <w:keepNext w:val="0"/>
        <w:keepLines w:val="0"/>
        <w:numPr>
          <w:ilvl w:val="0"/>
          <w:numId w:val="42"/>
        </w:numPr>
        <w:spacing w:after="250" w:line="276" w:lineRule="auto"/>
        <w:ind w:left="0" w:firstLine="0"/>
      </w:pPr>
      <w:r>
        <w:t>Do you agree with the steps to be taken by the depositary as identified above? If not, please explain the reasons.</w:t>
      </w:r>
    </w:p>
    <w:p w:rsidR="0088604A" w:rsidRDefault="0088604A" w:rsidP="0088604A">
      <w:r>
        <w:t>&lt;ESMA_UCITS_QUESTION_9&gt;</w:t>
      </w:r>
    </w:p>
    <w:p w:rsidR="007513DD" w:rsidRPr="00637F21" w:rsidRDefault="007513DD" w:rsidP="007513DD">
      <w:permStart w:id="231477979" w:edGrp="everyone"/>
      <w:r w:rsidRPr="00637F21">
        <w:t xml:space="preserve">We agree. However we are wondering why ESMA did not extend its question to the cases where it does not consider it necessary for the third party/depositary to obtain independent advice (see recital 32 of the consultation paper). ESMA proposes that whenever independent legal advice obtained by the third party is made available to the depositary (and vice versa) there is no need to require </w:t>
      </w:r>
      <w:r w:rsidR="00F4285A" w:rsidRPr="00637F21">
        <w:t xml:space="preserve">for </w:t>
      </w:r>
      <w:r w:rsidRPr="00637F21">
        <w:t>the depositary (and</w:t>
      </w:r>
      <w:r w:rsidR="00F4285A" w:rsidRPr="00637F21">
        <w:t>,</w:t>
      </w:r>
      <w:r w:rsidRPr="00637F21">
        <w:t xml:space="preserve"> </w:t>
      </w:r>
      <w:r w:rsidR="00F4285A" w:rsidRPr="00637F21">
        <w:t>i</w:t>
      </w:r>
      <w:r w:rsidR="00F4285A" w:rsidRPr="00637F21">
        <w:t>n</w:t>
      </w:r>
      <w:r w:rsidR="00F4285A" w:rsidRPr="00637F21">
        <w:t>versely,</w:t>
      </w:r>
      <w:r w:rsidRPr="00637F21">
        <w:t xml:space="preserve"> the third party) to obtain equivalent legal advice confirming the recognition of the segregation of assets by the applicable insolvency laws. We consider that detailed clarification is needed to ascertain whether this proposal is feasible and </w:t>
      </w:r>
      <w:r w:rsidR="00F4285A" w:rsidRPr="00637F21">
        <w:t>whether</w:t>
      </w:r>
      <w:r w:rsidRPr="00637F21">
        <w:t xml:space="preserve"> there should not be an ultimate obligation for one party to provide for such independent legal advice. Furthermore, clarification would be needed </w:t>
      </w:r>
      <w:r w:rsidR="00F4285A" w:rsidRPr="00637F21">
        <w:t>in case</w:t>
      </w:r>
      <w:r w:rsidRPr="00637F21">
        <w:t xml:space="preserve"> two conflic</w:t>
      </w:r>
      <w:r w:rsidRPr="00637F21">
        <w:t>t</w:t>
      </w:r>
      <w:r w:rsidRPr="00637F21">
        <w:t>ing legal advices from</w:t>
      </w:r>
      <w:r w:rsidR="00F4285A" w:rsidRPr="00637F21">
        <w:t xml:space="preserve"> the</w:t>
      </w:r>
      <w:r w:rsidRPr="00637F21">
        <w:t xml:space="preserve"> depositary and </w:t>
      </w:r>
      <w:r w:rsidR="00F4285A" w:rsidRPr="00637F21">
        <w:t xml:space="preserve">the </w:t>
      </w:r>
      <w:r w:rsidRPr="00637F21">
        <w:t>third party would exist</w:t>
      </w:r>
      <w:r w:rsidR="00F4285A" w:rsidRPr="00637F21">
        <w:t>,</w:t>
      </w:r>
      <w:r w:rsidRPr="00637F21">
        <w:t xml:space="preserve"> and which consequences this could have for the liability re</w:t>
      </w:r>
      <w:r w:rsidR="005239DF" w:rsidRPr="00637F21">
        <w:t>gime</w:t>
      </w:r>
    </w:p>
    <w:permEnd w:id="231477979"/>
    <w:p w:rsidR="0088604A" w:rsidRDefault="0088604A" w:rsidP="0088604A">
      <w:r>
        <w:t>&lt;ESMA_UCITS_QUESTION_9&gt;</w:t>
      </w:r>
    </w:p>
    <w:p w:rsidR="003E1CD1" w:rsidRDefault="003E1CD1" w:rsidP="0088604A"/>
    <w:p w:rsidR="0088604A" w:rsidRDefault="0088604A" w:rsidP="0088604A">
      <w:pPr>
        <w:pStyle w:val="Heading5"/>
        <w:keepNext w:val="0"/>
        <w:keepLines w:val="0"/>
        <w:numPr>
          <w:ilvl w:val="0"/>
          <w:numId w:val="42"/>
        </w:numPr>
        <w:spacing w:after="250" w:line="276" w:lineRule="auto"/>
        <w:ind w:left="0" w:firstLine="0"/>
      </w:pPr>
      <w:r>
        <w:t>Do you expect any significant one-off and ongoing compliance costs for depositaries in order to take the steps identified above? If yes, please provide any available data and/or estimation.</w:t>
      </w:r>
    </w:p>
    <w:p w:rsidR="0088604A" w:rsidRDefault="0088604A" w:rsidP="0088604A">
      <w:r>
        <w:lastRenderedPageBreak/>
        <w:t>&lt;ESMA_UCITS_QUESTION_10&gt;</w:t>
      </w:r>
    </w:p>
    <w:p w:rsidR="007513DD" w:rsidRPr="0090327E" w:rsidRDefault="007513DD" w:rsidP="007513DD">
      <w:permStart w:id="1794210906" w:edGrp="everyone"/>
      <w:r w:rsidRPr="0090327E">
        <w:t>See our reply to Q6</w:t>
      </w:r>
    </w:p>
    <w:permEnd w:id="1794210906"/>
    <w:p w:rsidR="0088604A" w:rsidRDefault="0088604A" w:rsidP="0088604A">
      <w:r>
        <w:t>&lt;ESMA_UCITS_QUESTION_10&gt;</w:t>
      </w:r>
    </w:p>
    <w:p w:rsidR="003E1CD1" w:rsidRDefault="003E1CD1" w:rsidP="0088604A"/>
    <w:p w:rsidR="0088604A" w:rsidRDefault="0088604A" w:rsidP="0088604A">
      <w:pPr>
        <w:pStyle w:val="Heading5"/>
        <w:keepNext w:val="0"/>
        <w:keepLines w:val="0"/>
        <w:numPr>
          <w:ilvl w:val="0"/>
          <w:numId w:val="42"/>
        </w:numPr>
        <w:spacing w:after="250" w:line="276" w:lineRule="auto"/>
        <w:ind w:left="0" w:firstLine="0"/>
      </w:pPr>
      <w:r>
        <w:t>Would you suggest requiring the depositary to take any further steps which are not foreseen in the draft advice?</w:t>
      </w:r>
    </w:p>
    <w:p w:rsidR="0088604A" w:rsidRDefault="0088604A" w:rsidP="0088604A">
      <w:r>
        <w:t>&lt;ESMA_UCITS_QUESTION_11&gt;</w:t>
      </w:r>
    </w:p>
    <w:p w:rsidR="0088604A" w:rsidRDefault="0088604A" w:rsidP="0088604A">
      <w:permStart w:id="984182912" w:edGrp="everyone"/>
      <w:r>
        <w:t>TYPE YOUR TEXT HERE</w:t>
      </w:r>
    </w:p>
    <w:permEnd w:id="984182912"/>
    <w:p w:rsidR="0088604A" w:rsidRDefault="0088604A" w:rsidP="0088604A">
      <w:r>
        <w:t>&lt;ESMA_UCITS_QUESTION_11&gt;</w:t>
      </w:r>
    </w:p>
    <w:p w:rsidR="00D0174F" w:rsidRDefault="00D0174F" w:rsidP="0088604A"/>
    <w:p w:rsidR="0088604A" w:rsidRDefault="0088604A" w:rsidP="0088604A">
      <w:pPr>
        <w:pStyle w:val="Heading5"/>
        <w:keepNext w:val="0"/>
        <w:keepLines w:val="0"/>
        <w:numPr>
          <w:ilvl w:val="0"/>
          <w:numId w:val="42"/>
        </w:numPr>
        <w:spacing w:after="250" w:line="276" w:lineRule="auto"/>
        <w:ind w:left="0" w:firstLine="0"/>
      </w:pPr>
      <w:r>
        <w:t>Which measures do you think should be taken by the depositary and/or the inves</w:t>
      </w:r>
      <w:r>
        <w:t>t</w:t>
      </w:r>
      <w:r>
        <w:t>ment company/management company in the best interest of the investors once the depos</w:t>
      </w:r>
      <w:r>
        <w:t>i</w:t>
      </w:r>
      <w:r>
        <w:t>tary has informed the investment company or the management company on behalf of the UCITS that the segregation of the UCITS’ assets in the event of insolvency of the third party is no longer guaranteed in a given jurisdiction located outside the Union? Would the tran</w:t>
      </w:r>
      <w:r>
        <w:t>s</w:t>
      </w:r>
      <w:r>
        <w:t>fer of the relevant UCITS’ assets held by the third party in a non-EU jurisdiction to another (EU or non-EU) jurisdiction which recognises the segregation of the UCITS’ assets in the event of insolvency of the third party/depositary be a possible measure?</w:t>
      </w:r>
    </w:p>
    <w:p w:rsidR="0088604A" w:rsidRDefault="0088604A" w:rsidP="0088604A">
      <w:r>
        <w:t>&lt;ESMA_UCITS_QUESTION_12&gt;</w:t>
      </w:r>
    </w:p>
    <w:p w:rsidR="00A2001A" w:rsidRDefault="00A2001A" w:rsidP="00A2001A">
      <w:permStart w:id="2095134249" w:edGrp="everyone"/>
      <w:r>
        <w:t xml:space="preserve">The </w:t>
      </w:r>
      <w:r w:rsidRPr="00637F21">
        <w:t xml:space="preserve">assets can be </w:t>
      </w:r>
      <w:r w:rsidR="0051691B" w:rsidRPr="00637F21">
        <w:t>held</w:t>
      </w:r>
      <w:r w:rsidRPr="00637F21">
        <w:t xml:space="preserve"> </w:t>
      </w:r>
      <w:r w:rsidR="0051691B" w:rsidRPr="00637F21">
        <w:t>along</w:t>
      </w:r>
      <w:r w:rsidRPr="00637F21">
        <w:t xml:space="preserve"> a chain of depositaries between the UCITS and the depositary in the issuing country. The more members </w:t>
      </w:r>
      <w:r w:rsidR="0051691B" w:rsidRPr="00637F21">
        <w:t>in</w:t>
      </w:r>
      <w:r w:rsidRPr="00637F21">
        <w:t xml:space="preserve"> the chain</w:t>
      </w:r>
      <w:r w:rsidR="0051691B" w:rsidRPr="00637F21">
        <w:t>,</w:t>
      </w:r>
      <w:r w:rsidRPr="00637F21">
        <w:t xml:space="preserve"> and the more countries involved</w:t>
      </w:r>
      <w:r w:rsidR="0051691B" w:rsidRPr="00637F21">
        <w:t>,</w:t>
      </w:r>
      <w:r w:rsidRPr="00637F21">
        <w:t xml:space="preserve"> the higher the risk </w:t>
      </w:r>
      <w:r w:rsidR="0051691B" w:rsidRPr="00637F21">
        <w:t>of</w:t>
      </w:r>
      <w:r w:rsidRPr="00637F21">
        <w:t xml:space="preserve"> som</w:t>
      </w:r>
      <w:r w:rsidRPr="00637F21">
        <w:t>e</w:t>
      </w:r>
      <w:r w:rsidRPr="00637F21">
        <w:t xml:space="preserve">thing </w:t>
      </w:r>
      <w:r w:rsidR="0051691B" w:rsidRPr="00637F21">
        <w:t>going</w:t>
      </w:r>
      <w:r w:rsidRPr="00637F21">
        <w:t xml:space="preserve"> wrong. It is of the utmost importance to the clients of the UCITS that the chain of depositaries is kept as short as possible and that the UCITS has ensured the best possible degree </w:t>
      </w:r>
      <w:r>
        <w:t>of guarantee.</w:t>
      </w:r>
    </w:p>
    <w:permEnd w:id="2095134249"/>
    <w:p w:rsidR="0088604A" w:rsidRDefault="0088604A" w:rsidP="0088604A">
      <w:r>
        <w:t>&lt;ESMA_UCITS_QUESTION_12&gt;</w:t>
      </w:r>
    </w:p>
    <w:p w:rsidR="00D0174F" w:rsidRDefault="00D0174F" w:rsidP="0088604A"/>
    <w:p w:rsidR="00CE2878" w:rsidRPr="00CE2878" w:rsidRDefault="00CE2878" w:rsidP="00CE2878">
      <w:pPr>
        <w:keepNext/>
        <w:tabs>
          <w:tab w:val="left" w:pos="284"/>
          <w:tab w:val="left" w:pos="397"/>
        </w:tabs>
        <w:spacing w:after="280" w:line="280" w:lineRule="exact"/>
        <w:ind w:left="284" w:hanging="284"/>
        <w:jc w:val="both"/>
        <w:rPr>
          <w:b/>
        </w:rPr>
      </w:pPr>
      <w:bookmarkStart w:id="4" w:name="_Toc398029991"/>
      <w:r>
        <w:rPr>
          <w:b/>
        </w:rPr>
        <w:t xml:space="preserve">IV. </w:t>
      </w:r>
      <w:r w:rsidRPr="00CE2878">
        <w:rPr>
          <w:b/>
        </w:rPr>
        <w:t>Advice on the independence requirement (Art. 25(2) and 26(b)(h) UCITS V)</w:t>
      </w:r>
      <w:bookmarkEnd w:id="4"/>
    </w:p>
    <w:p w:rsidR="0088604A" w:rsidRDefault="0088604A" w:rsidP="0088604A">
      <w:pPr>
        <w:pStyle w:val="Heading5"/>
        <w:keepNext w:val="0"/>
        <w:keepLines w:val="0"/>
        <w:numPr>
          <w:ilvl w:val="0"/>
          <w:numId w:val="42"/>
        </w:numPr>
        <w:spacing w:after="250" w:line="276" w:lineRule="auto"/>
        <w:ind w:left="0" w:firstLine="0"/>
      </w:pPr>
      <w:r>
        <w:t>Do you agree with the identified links that may jeopardise the independence of the Relevant Entities? If not, please explain the reasons.</w:t>
      </w:r>
    </w:p>
    <w:p w:rsidR="0088604A" w:rsidRDefault="0088604A" w:rsidP="0088604A">
      <w:r>
        <w:t>&lt;ESMA_UCITS_QUESTION_13&gt;</w:t>
      </w:r>
    </w:p>
    <w:p w:rsidR="007513DD" w:rsidRDefault="007513DD" w:rsidP="007513DD">
      <w:permStart w:id="733087598" w:edGrp="everyone"/>
      <w:r>
        <w:t>Yes we agree, if cross-shareholdings are understood as also including indirect holdings.</w:t>
      </w:r>
    </w:p>
    <w:permEnd w:id="733087598"/>
    <w:p w:rsidR="0088604A" w:rsidRDefault="0088604A" w:rsidP="0088604A">
      <w:r>
        <w:t>&lt;ESMA_UCITS_QUESTION_13&gt;</w:t>
      </w:r>
    </w:p>
    <w:p w:rsidR="00CE2878" w:rsidRDefault="00CE2878" w:rsidP="0088604A"/>
    <w:p w:rsidR="0088604A" w:rsidRDefault="0088604A" w:rsidP="0088604A">
      <w:pPr>
        <w:pStyle w:val="Heading5"/>
        <w:keepNext w:val="0"/>
        <w:keepLines w:val="0"/>
        <w:numPr>
          <w:ilvl w:val="0"/>
          <w:numId w:val="42"/>
        </w:numPr>
        <w:spacing w:after="250" w:line="276" w:lineRule="auto"/>
        <w:ind w:left="0" w:firstLine="0"/>
      </w:pPr>
      <w:r>
        <w:t>Do you consider that any additional links should be taken into account such as, for instance, the existence of any contractual commitment or other relationship which would affect the independence of the Relevant Entities? If yes, please provide details.</w:t>
      </w:r>
    </w:p>
    <w:p w:rsidR="0088604A" w:rsidRDefault="0088604A" w:rsidP="0088604A">
      <w:r>
        <w:t>&lt;ESMA_UCITS_QUESTION_14&gt;</w:t>
      </w:r>
    </w:p>
    <w:p w:rsidR="007513DD" w:rsidRDefault="007513DD" w:rsidP="007513DD">
      <w:permStart w:id="1208418431" w:edGrp="everyone"/>
      <w:r>
        <w:t xml:space="preserve">We consider that </w:t>
      </w:r>
      <w:r w:rsidRPr="00637F21">
        <w:t xml:space="preserve">contractual commitments </w:t>
      </w:r>
      <w:r w:rsidR="0051691B" w:rsidRPr="00637F21">
        <w:t>also (</w:t>
      </w:r>
      <w:r w:rsidRPr="00637F21">
        <w:t>e.g. the provision of other services provided by the d</w:t>
      </w:r>
      <w:r w:rsidRPr="00637F21">
        <w:t>e</w:t>
      </w:r>
      <w:r w:rsidRPr="00637F21">
        <w:t>positary to the management company</w:t>
      </w:r>
      <w:r w:rsidR="0051691B" w:rsidRPr="00637F21">
        <w:t>)</w:t>
      </w:r>
      <w:r w:rsidRPr="00637F21">
        <w:t xml:space="preserve"> could </w:t>
      </w:r>
      <w:r w:rsidR="0051691B" w:rsidRPr="00637F21">
        <w:t>potentially jeopardise</w:t>
      </w:r>
      <w:r w:rsidRPr="00637F21">
        <w:t xml:space="preserve"> their independence and should ther</w:t>
      </w:r>
      <w:r w:rsidRPr="00637F21">
        <w:t>e</w:t>
      </w:r>
      <w:r w:rsidRPr="00637F21">
        <w:t>fore also be taken into account.</w:t>
      </w:r>
    </w:p>
    <w:permEnd w:id="1208418431"/>
    <w:p w:rsidR="0088604A" w:rsidRDefault="0088604A" w:rsidP="0088604A">
      <w:r>
        <w:t>&lt;ESMA_UCITS_QUESTION_14&gt;</w:t>
      </w:r>
    </w:p>
    <w:p w:rsidR="009B7FB4" w:rsidRDefault="009B7FB4" w:rsidP="0088604A"/>
    <w:p w:rsidR="0088604A" w:rsidRDefault="0088604A" w:rsidP="0088604A">
      <w:pPr>
        <w:pStyle w:val="Heading5"/>
        <w:keepNext w:val="0"/>
        <w:keepLines w:val="0"/>
        <w:numPr>
          <w:ilvl w:val="0"/>
          <w:numId w:val="42"/>
        </w:numPr>
        <w:spacing w:after="250" w:line="276" w:lineRule="auto"/>
        <w:ind w:left="0" w:firstLine="0"/>
      </w:pPr>
      <w:r>
        <w:t>Do you consider that the cumulative presence of all or some of the identified links is necessary to jeopardise the independence of the Relevant Entities or the presence of any of these links is sufficient to determine a lack of independence?</w:t>
      </w:r>
    </w:p>
    <w:p w:rsidR="0088604A" w:rsidRDefault="0088604A" w:rsidP="0088604A">
      <w:r>
        <w:t>&lt;ESMA_UCITS_QUESTION_15&gt;</w:t>
      </w:r>
    </w:p>
    <w:p w:rsidR="007513DD" w:rsidRDefault="00CC0DD4" w:rsidP="007513DD">
      <w:permStart w:id="613056504" w:edGrp="everyone"/>
      <w:r w:rsidRPr="00637F21">
        <w:t>T</w:t>
      </w:r>
      <w:r w:rsidR="007513DD" w:rsidRPr="00637F21">
        <w:t xml:space="preserve">he presence of </w:t>
      </w:r>
      <w:r w:rsidRPr="00637F21">
        <w:t xml:space="preserve">just </w:t>
      </w:r>
      <w:r w:rsidR="007513DD" w:rsidRPr="00637F21">
        <w:t xml:space="preserve">any </w:t>
      </w:r>
      <w:r w:rsidRPr="00637F21">
        <w:t xml:space="preserve">one </w:t>
      </w:r>
      <w:r w:rsidR="007513DD" w:rsidRPr="00637F21">
        <w:t xml:space="preserve">of the links described </w:t>
      </w:r>
      <w:r w:rsidRPr="00637F21">
        <w:t>could</w:t>
      </w:r>
      <w:r w:rsidR="007513DD" w:rsidRPr="00637F21">
        <w:t xml:space="preserve"> be </w:t>
      </w:r>
      <w:r w:rsidR="007513DD">
        <w:t>sufficient to impair independence.</w:t>
      </w:r>
    </w:p>
    <w:permEnd w:id="613056504"/>
    <w:p w:rsidR="0088604A" w:rsidRDefault="0088604A" w:rsidP="0088604A">
      <w:r>
        <w:t>&lt;ESMA_UCITS_QUESTION_15&gt;</w:t>
      </w:r>
    </w:p>
    <w:p w:rsidR="009B7FB4" w:rsidRDefault="009B7FB4" w:rsidP="0088604A"/>
    <w:p w:rsidR="00BB2E8E" w:rsidRDefault="0088604A" w:rsidP="0088604A">
      <w:pPr>
        <w:pStyle w:val="Heading5"/>
        <w:keepNext w:val="0"/>
        <w:keepLines w:val="0"/>
        <w:numPr>
          <w:ilvl w:val="0"/>
          <w:numId w:val="42"/>
        </w:numPr>
        <w:spacing w:after="250" w:line="276" w:lineRule="auto"/>
        <w:ind w:left="0" w:firstLine="0"/>
      </w:pPr>
      <w:r>
        <w:t xml:space="preserve">Do you agree with the proposed option to ensure the separation of the management bodies/bodies in charge of the supervisory functions of the Relevant Entities? </w:t>
      </w:r>
    </w:p>
    <w:p w:rsidR="0088604A" w:rsidRDefault="00BB2E8E" w:rsidP="00BB2E8E">
      <w:pPr>
        <w:pStyle w:val="Heading5"/>
        <w:keepNext w:val="0"/>
        <w:keepLines w:val="0"/>
        <w:numPr>
          <w:ilvl w:val="0"/>
          <w:numId w:val="0"/>
        </w:numPr>
        <w:spacing w:after="250" w:line="276" w:lineRule="auto"/>
      </w:pPr>
      <w:r>
        <w:t>Do you have any alternative options to suggest, taking into account those identified under paragraph 47?</w:t>
      </w:r>
    </w:p>
    <w:p w:rsidR="0088604A" w:rsidRDefault="0088604A" w:rsidP="0088604A">
      <w:r>
        <w:t>&lt;ESMA_UCITS_QUESTION_16&gt;</w:t>
      </w:r>
    </w:p>
    <w:p w:rsidR="007513DD" w:rsidRDefault="007513DD" w:rsidP="007513DD">
      <w:permStart w:id="979926369" w:edGrp="everyone"/>
      <w:r>
        <w:t xml:space="preserve">Yes, we strongly agree with ESMA’s assessment that option one in recital 47 provides for the most clear and straightforward rule with the highest degree of protection for UCITS investors. </w:t>
      </w:r>
    </w:p>
    <w:p w:rsidR="00305168" w:rsidRDefault="00305168" w:rsidP="007513DD"/>
    <w:permEnd w:id="979926369"/>
    <w:p w:rsidR="0088604A" w:rsidRDefault="0088604A" w:rsidP="0088604A">
      <w:r>
        <w:t>&lt;ESMA_UCITS_QUESTION_16&gt;</w:t>
      </w:r>
    </w:p>
    <w:p w:rsidR="007F2495" w:rsidRDefault="007F2495" w:rsidP="0088604A"/>
    <w:p w:rsidR="0088604A" w:rsidRDefault="0088604A" w:rsidP="0088604A">
      <w:pPr>
        <w:pStyle w:val="Heading5"/>
        <w:keepNext w:val="0"/>
        <w:keepLines w:val="0"/>
        <w:numPr>
          <w:ilvl w:val="0"/>
          <w:numId w:val="42"/>
        </w:numPr>
        <w:spacing w:after="250" w:line="276" w:lineRule="auto"/>
        <w:ind w:left="0" w:firstLine="0"/>
      </w:pPr>
      <w:r>
        <w:t>Do you consider that the cap of one third of members of the body in charge of the supervisory functions of one of the Relevant Entities to also be members of the manag</w:t>
      </w:r>
      <w:r>
        <w:t>e</w:t>
      </w:r>
      <w:r>
        <w:t>ment body, the body in charge of the supervisory functions or employees of the other Rel</w:t>
      </w:r>
      <w:r>
        <w:t>e</w:t>
      </w:r>
      <w:r>
        <w:t>vant Entity is appropriate?</w:t>
      </w:r>
      <w:r>
        <w:rPr>
          <w:sz w:val="22"/>
        </w:rPr>
        <w:t xml:space="preserve"> </w:t>
      </w:r>
      <w:r>
        <w:t>Would you suggest any alternative percentage? If yes, please provide the reasons why.</w:t>
      </w:r>
    </w:p>
    <w:p w:rsidR="0088604A" w:rsidRDefault="0088604A" w:rsidP="0088604A">
      <w:r>
        <w:t>&lt;ESMA_UCITS_QUESTION_1</w:t>
      </w:r>
      <w:r w:rsidR="00BB2E8E">
        <w:t>7</w:t>
      </w:r>
      <w:r>
        <w:t>&gt;</w:t>
      </w:r>
    </w:p>
    <w:p w:rsidR="00305168" w:rsidRPr="00546F25" w:rsidRDefault="00305168" w:rsidP="00305168">
      <w:permStart w:id="824539562" w:edGrp="everyone"/>
      <w:r>
        <w:t xml:space="preserve">When </w:t>
      </w:r>
      <w:r w:rsidRPr="00546F25">
        <w:t>legislation provides that different functions must be carried out by different legal bodies</w:t>
      </w:r>
      <w:r w:rsidR="00CC0DD4" w:rsidRPr="00546F25">
        <w:t>, the inte</w:t>
      </w:r>
      <w:r w:rsidR="00CC0DD4" w:rsidRPr="00546F25">
        <w:t>n</w:t>
      </w:r>
      <w:r w:rsidR="00CC0DD4" w:rsidRPr="00546F25">
        <w:t xml:space="preserve">tion normally is for these functions to be </w:t>
      </w:r>
      <w:r w:rsidRPr="00546F25">
        <w:t>carried out by bodies independent of each other so that one of the bodies is supervising or guaranteeing the activities of other bodies.</w:t>
      </w:r>
    </w:p>
    <w:p w:rsidR="00305168" w:rsidRPr="00546F25" w:rsidRDefault="00305168" w:rsidP="00305168">
      <w:r w:rsidRPr="00546F25">
        <w:t xml:space="preserve">We find </w:t>
      </w:r>
      <w:r w:rsidR="00CC0DD4" w:rsidRPr="00546F25">
        <w:t xml:space="preserve">it </w:t>
      </w:r>
      <w:r w:rsidRPr="00546F25">
        <w:t>important to ascertain the independence and integrity of the different legal bodies when legisl</w:t>
      </w:r>
      <w:r w:rsidRPr="00546F25">
        <w:t>a</w:t>
      </w:r>
      <w:r w:rsidR="00CC0DD4" w:rsidRPr="00546F25">
        <w:t>tion pre</w:t>
      </w:r>
      <w:r w:rsidRPr="00546F25">
        <w:t xml:space="preserve">scribes that functions must be divided between different legal bodies. </w:t>
      </w:r>
    </w:p>
    <w:p w:rsidR="00305168" w:rsidRDefault="00305168" w:rsidP="00305168">
      <w:r w:rsidRPr="00546F25">
        <w:t xml:space="preserve">Consequently we find it important to ensure the separation of the management bodies/supervisory bodies within one legal body (company) and to ensure the separation of the management bodies/bodies in charge of the supervisory functions </w:t>
      </w:r>
      <w:r>
        <w:t>of the Relevant Entities.</w:t>
      </w:r>
      <w:r w:rsidRPr="00305168">
        <w:t xml:space="preserve"> </w:t>
      </w:r>
      <w:r>
        <w:t xml:space="preserve">The clearest solution would be option </w:t>
      </w:r>
      <w:proofErr w:type="spellStart"/>
      <w:r>
        <w:t>i</w:t>
      </w:r>
      <w:proofErr w:type="spellEnd"/>
      <w:r>
        <w:t xml:space="preserve"> in paragraph 47. Option ii would be extremely cumbersome in daily life and option iii is not relevant because the shares will normally be owned by the companies.</w:t>
      </w:r>
    </w:p>
    <w:p w:rsidR="00305168" w:rsidRDefault="00305168" w:rsidP="00305168"/>
    <w:p w:rsidR="00305168" w:rsidRDefault="00305168" w:rsidP="00305168">
      <w:r>
        <w:t xml:space="preserve">We could support the cap </w:t>
      </w:r>
      <w:r w:rsidRPr="00546F25">
        <w:t>of one third in Q 17; but unfortunately the situation that should be covered by the cap of one third is not described</w:t>
      </w:r>
      <w:r w:rsidR="00CC0DD4" w:rsidRPr="00546F25">
        <w:t xml:space="preserve"> in recital 51 in a sufficiently clear and </w:t>
      </w:r>
      <w:r w:rsidRPr="00546F25">
        <w:t xml:space="preserve">straightforward </w:t>
      </w:r>
      <w:r w:rsidR="00CC0DD4" w:rsidRPr="00546F25">
        <w:t>manner</w:t>
      </w:r>
      <w:r w:rsidRPr="00546F25">
        <w:t>. If it should be understood that ESMA considers that a maximum of one third of the supervisory board of a Relevant Entity (i.e. the depositary) may be represented on the management or supervisory board of another Relevant Entity (e.g. the management company)</w:t>
      </w:r>
      <w:r w:rsidR="00CC0DD4" w:rsidRPr="00546F25">
        <w:t>.  Thus described, w</w:t>
      </w:r>
      <w:r w:rsidRPr="00546F25">
        <w:t xml:space="preserve">e </w:t>
      </w:r>
      <w:r w:rsidR="00CC0DD4" w:rsidRPr="00546F25">
        <w:t>consider this cap to be</w:t>
      </w:r>
      <w:r w:rsidRPr="00546F25">
        <w:t xml:space="preserve"> </w:t>
      </w:r>
      <w:r w:rsidRPr="00305168">
        <w:t>appropriate</w:t>
      </w:r>
      <w:r w:rsidR="001E50B3">
        <w:t>.</w:t>
      </w:r>
    </w:p>
    <w:p w:rsidR="00305168" w:rsidRDefault="00305168" w:rsidP="0088604A"/>
    <w:p w:rsidR="0088604A" w:rsidRDefault="00636E65" w:rsidP="0088604A">
      <w:r>
        <w:t xml:space="preserve"> </w:t>
      </w:r>
      <w:permEnd w:id="824539562"/>
      <w:r w:rsidR="0088604A">
        <w:t>&lt;ESMA_UCITS_QUESTION_1</w:t>
      </w:r>
      <w:r w:rsidR="00BB2E8E">
        <w:t>7</w:t>
      </w:r>
      <w:r w:rsidR="0088604A">
        <w:t>&gt;</w:t>
      </w:r>
    </w:p>
    <w:p w:rsidR="009943A7" w:rsidRDefault="009943A7" w:rsidP="0088604A"/>
    <w:p w:rsidR="0088604A" w:rsidRDefault="0088604A" w:rsidP="0088604A">
      <w:pPr>
        <w:pStyle w:val="Heading5"/>
        <w:keepNext w:val="0"/>
        <w:keepLines w:val="0"/>
        <w:numPr>
          <w:ilvl w:val="0"/>
          <w:numId w:val="42"/>
        </w:numPr>
        <w:spacing w:after="250" w:line="276" w:lineRule="auto"/>
        <w:ind w:left="0" w:firstLine="0"/>
      </w:pPr>
      <w:r>
        <w:t>Do you have knowledge of any restructuring in the composition of the management bodies/bodies in charge of the supervisory functions of any Relevant Entities that would be triggered by the identified option? If yes, please provide data and an estimation of the one-off and ongoing costs that would be incurred.</w:t>
      </w:r>
    </w:p>
    <w:p w:rsidR="0088604A" w:rsidRDefault="0088604A" w:rsidP="0088604A">
      <w:r>
        <w:t>&lt;ESMA_UCITS_QUESTION_1</w:t>
      </w:r>
      <w:r w:rsidR="00BB2E8E">
        <w:t>8</w:t>
      </w:r>
      <w:r>
        <w:t>&gt;</w:t>
      </w:r>
    </w:p>
    <w:p w:rsidR="0088604A" w:rsidRDefault="0088604A" w:rsidP="0088604A">
      <w:permStart w:id="1027939237" w:edGrp="everyone"/>
      <w:r>
        <w:t>TYPE YOUR TEXT HERE</w:t>
      </w:r>
    </w:p>
    <w:permEnd w:id="1027939237"/>
    <w:p w:rsidR="0088604A" w:rsidRDefault="0088604A" w:rsidP="0088604A">
      <w:r>
        <w:t>&lt;ESMA_UCITS_QUESTION_1</w:t>
      </w:r>
      <w:r w:rsidR="00BB2E8E">
        <w:t>8</w:t>
      </w:r>
      <w:r>
        <w:t>&gt;</w:t>
      </w:r>
    </w:p>
    <w:p w:rsidR="009943A7" w:rsidRDefault="009943A7" w:rsidP="0088604A"/>
    <w:p w:rsidR="0088604A" w:rsidRDefault="0088604A" w:rsidP="0088604A">
      <w:pPr>
        <w:pStyle w:val="Heading5"/>
        <w:keepNext w:val="0"/>
        <w:keepLines w:val="0"/>
        <w:numPr>
          <w:ilvl w:val="0"/>
          <w:numId w:val="42"/>
        </w:numPr>
        <w:spacing w:after="250" w:line="276" w:lineRule="auto"/>
        <w:ind w:left="0" w:firstLine="0"/>
      </w:pPr>
      <w:r>
        <w:t>Which of the two identified options do you prefer? Would you suggest any altern</w:t>
      </w:r>
      <w:r>
        <w:t>a</w:t>
      </w:r>
      <w:r>
        <w:t>tive option? If yes, please provide details.</w:t>
      </w:r>
    </w:p>
    <w:p w:rsidR="0088604A" w:rsidRDefault="0088604A" w:rsidP="0088604A">
      <w:r>
        <w:t>&lt;ESMA_UCITS_QUESTION_</w:t>
      </w:r>
      <w:r w:rsidR="00BB2E8E">
        <w:t>19</w:t>
      </w:r>
      <w:r>
        <w:t>&gt;</w:t>
      </w:r>
    </w:p>
    <w:p w:rsidR="00636E65" w:rsidRDefault="00636E65" w:rsidP="00636E65">
      <w:permStart w:id="784946045" w:edGrp="everyone"/>
      <w:r w:rsidRPr="00546F25">
        <w:lastRenderedPageBreak/>
        <w:t xml:space="preserve">Independence of management/investment </w:t>
      </w:r>
      <w:proofErr w:type="gramStart"/>
      <w:r w:rsidRPr="00546F25">
        <w:t>company</w:t>
      </w:r>
      <w:proofErr w:type="gramEnd"/>
      <w:r w:rsidRPr="00546F25">
        <w:t xml:space="preserve"> and the depositary is a key element of UCITS V and – as the Madoff case </w:t>
      </w:r>
      <w:r w:rsidR="00CC0DD4" w:rsidRPr="00546F25">
        <w:t>demonstrated</w:t>
      </w:r>
      <w:r w:rsidRPr="00546F25">
        <w:t xml:space="preserve"> negatively - one of the main pillars of investor protection. </w:t>
      </w:r>
      <w:r w:rsidR="00CC0DD4" w:rsidRPr="00546F25">
        <w:t>The indepen</w:t>
      </w:r>
      <w:r w:rsidR="00CC0DD4" w:rsidRPr="00546F25">
        <w:t>d</w:t>
      </w:r>
      <w:r w:rsidR="00CC0DD4" w:rsidRPr="00546F25">
        <w:t>ence</w:t>
      </w:r>
      <w:r w:rsidRPr="00546F25">
        <w:t xml:space="preserve"> of a depositary</w:t>
      </w:r>
      <w:r w:rsidR="00CC0DD4" w:rsidRPr="00546F25">
        <w:t xml:space="preserve"> in particular,</w:t>
      </w:r>
      <w:r w:rsidRPr="00546F25">
        <w:t xml:space="preserve"> is necessary because it acts both as a supervisor of a UCITS fund </w:t>
      </w:r>
      <w:r w:rsidR="00CC0DD4" w:rsidRPr="00546F25">
        <w:t>as well as</w:t>
      </w:r>
      <w:r w:rsidRPr="00546F25">
        <w:t xml:space="preserve"> a custodian over the fund's assets</w:t>
      </w:r>
      <w:r>
        <w:t xml:space="preserve">. From the investors’ point of view we therefore certainly prefer the first option as it provides for the clearest and most straightforward way to address the issue of conflicts of interest and would ensure the highest standard of investor protection. </w:t>
      </w:r>
    </w:p>
    <w:p w:rsidR="00636E65" w:rsidRDefault="00636E65" w:rsidP="00636E65"/>
    <w:p w:rsidR="00636E65" w:rsidRPr="00546F25" w:rsidRDefault="00636E65" w:rsidP="00636E65">
      <w:r>
        <w:t xml:space="preserve">The mapping exercise – according to ESMA – has shown that the first option might have “a substantial impact on the existing shareholding structures of management companies/investment companies and depositaries in Europe” (recital 62) and “is likely to </w:t>
      </w:r>
      <w:r w:rsidRPr="00546F25">
        <w:t xml:space="preserve">lead to substantive additional costs to the extent that it would imply the separation of a large number of entities which are currently linked by a qualified holding or are part of the same group” (recital 39 of Annex III). </w:t>
      </w:r>
      <w:r w:rsidR="00254AA0" w:rsidRPr="00546F25">
        <w:t>Better Finance,</w:t>
      </w:r>
      <w:r w:rsidRPr="00546F25">
        <w:t xml:space="preserve"> however</w:t>
      </w:r>
      <w:r w:rsidR="00254AA0" w:rsidRPr="00546F25">
        <w:t>,</w:t>
      </w:r>
      <w:r w:rsidRPr="00546F25">
        <w:t xml:space="preserve"> </w:t>
      </w:r>
      <w:r w:rsidR="00254AA0" w:rsidRPr="00546F25">
        <w:t>has</w:t>
      </w:r>
      <w:r w:rsidRPr="00546F25">
        <w:t xml:space="preserve"> concerns regarding the significance of this mapping exercise. Based on the net assets, the Member State with by far the largest UCITS industry is Luxemburg, followed by Ireland, France and the UK. Together, these Member </w:t>
      </w:r>
      <w:r>
        <w:t xml:space="preserve">States cover more than 75% of net assets of the European UCITS Industry, according to EFAMA (for details see </w:t>
      </w:r>
      <w:hyperlink r:id="rId17" w:history="1">
        <w:r w:rsidR="0090327E" w:rsidRPr="007171BD">
          <w:rPr>
            <w:rStyle w:val="Hyperlink"/>
          </w:rPr>
          <w:t>http://www.efama.org/Publications/Statistics/Quarterly/Quarterly%20Statistical%20Reports/140902_QuarterlyStatisticalReleaseQ22014Final.pdf</w:t>
        </w:r>
      </w:hyperlink>
      <w:r w:rsidR="0090327E">
        <w:t xml:space="preserve"> </w:t>
      </w:r>
      <w:r>
        <w:t xml:space="preserve">). According to the mapping </w:t>
      </w:r>
      <w:r w:rsidR="0090327E">
        <w:t>exercise, only 14% of the exist</w:t>
      </w:r>
      <w:r>
        <w:t xml:space="preserve">ing Luxemburg UCITS structures would be impacted if option 1 would be </w:t>
      </w:r>
      <w:r w:rsidRPr="00546F25">
        <w:t xml:space="preserve">implemented, and the UK already has comparable regulation. Information on Ireland regarding the potential impact is not provided. The conclusions drawn regarding the impact on costs need to be read in this context. </w:t>
      </w:r>
    </w:p>
    <w:p w:rsidR="0088604A" w:rsidRDefault="00636E65" w:rsidP="0088604A">
      <w:r w:rsidRPr="00546F25">
        <w:t xml:space="preserve">From the investors’ point of view, the second option proposed by ESMA would only be the second best choice. Taking into account that implementation of the second option would also entail an additional cost burden for the industry and weighing this against the benefits investors would </w:t>
      </w:r>
      <w:r w:rsidR="00254AA0" w:rsidRPr="00546F25">
        <w:t>obtain</w:t>
      </w:r>
      <w:r w:rsidRPr="00546F25">
        <w:t xml:space="preserve"> under the first option we suggest that ESMA (when deciding which option to implement) also takes into account the difference in costs between implementing option one or two as well as the market share </w:t>
      </w:r>
      <w:r>
        <w:t>of Member States with regard to the UCITS net assets</w:t>
      </w:r>
      <w:proofErr w:type="gramStart"/>
      <w:r>
        <w:t>.</w:t>
      </w:r>
      <w:permEnd w:id="784946045"/>
      <w:r w:rsidR="0088604A">
        <w:t>&lt;</w:t>
      </w:r>
      <w:proofErr w:type="gramEnd"/>
      <w:r w:rsidR="0088604A">
        <w:t>ESMA_UCITS_QUESTION_</w:t>
      </w:r>
      <w:r w:rsidR="00BB2E8E">
        <w:t>19</w:t>
      </w:r>
      <w:r w:rsidR="0088604A">
        <w:t>&gt;</w:t>
      </w:r>
    </w:p>
    <w:p w:rsidR="009943A7" w:rsidRDefault="009943A7" w:rsidP="0088604A"/>
    <w:p w:rsidR="0088604A" w:rsidRDefault="0088604A" w:rsidP="0088604A">
      <w:pPr>
        <w:pStyle w:val="Heading5"/>
        <w:keepNext w:val="0"/>
        <w:keepLines w:val="0"/>
        <w:numPr>
          <w:ilvl w:val="0"/>
          <w:numId w:val="42"/>
        </w:numPr>
        <w:spacing w:after="250" w:line="276" w:lineRule="auto"/>
        <w:ind w:left="0" w:firstLine="0"/>
      </w:pPr>
      <w:r>
        <w:t xml:space="preserve">Under the second option, do you consider that it would be appropriate to require that – whenever the Relevant Entities are part of the same group – at least one third of the members of the management body of the management company/investment company and depositary should be independent? Would you suggest any alternative percentage? If yes, please provide the reasons why. </w:t>
      </w:r>
    </w:p>
    <w:p w:rsidR="0088604A" w:rsidRDefault="0088604A" w:rsidP="0088604A">
      <w:r>
        <w:t>&lt;ESMA_UCITS_QUESTION_2</w:t>
      </w:r>
      <w:r w:rsidR="00BB2E8E">
        <w:t>0</w:t>
      </w:r>
      <w:r>
        <w:t>&gt;</w:t>
      </w:r>
    </w:p>
    <w:p w:rsidR="00636E65" w:rsidRDefault="00636E65" w:rsidP="00636E65">
      <w:permStart w:id="213061365" w:edGrp="everyone"/>
      <w:r>
        <w:t xml:space="preserve">This would be the minimum requirement if </w:t>
      </w:r>
      <w:r w:rsidRPr="00546F25">
        <w:t xml:space="preserve">option two </w:t>
      </w:r>
      <w:r w:rsidR="00254AA0" w:rsidRPr="00546F25">
        <w:t>were to</w:t>
      </w:r>
      <w:r w:rsidRPr="00546F25">
        <w:t xml:space="preserve"> be chosen</w:t>
      </w:r>
      <w:r>
        <w:t>.</w:t>
      </w:r>
    </w:p>
    <w:permEnd w:id="213061365"/>
    <w:p w:rsidR="0088604A" w:rsidRDefault="0088604A" w:rsidP="0088604A">
      <w:r>
        <w:t>&lt;ESMA_UCITS_QUESTION_2</w:t>
      </w:r>
      <w:r w:rsidR="00BB2E8E">
        <w:t>0</w:t>
      </w:r>
      <w:r>
        <w:t>&gt;</w:t>
      </w:r>
    </w:p>
    <w:p w:rsidR="009943A7" w:rsidRDefault="009943A7" w:rsidP="0088604A"/>
    <w:p w:rsidR="0088604A" w:rsidRDefault="0088604A" w:rsidP="0088604A">
      <w:pPr>
        <w:pStyle w:val="Heading5"/>
        <w:keepNext w:val="0"/>
        <w:keepLines w:val="0"/>
        <w:numPr>
          <w:ilvl w:val="0"/>
          <w:numId w:val="42"/>
        </w:numPr>
        <w:spacing w:after="250" w:line="276" w:lineRule="auto"/>
        <w:ind w:left="0" w:firstLine="0"/>
      </w:pPr>
      <w:r>
        <w:t>Do you agree that the concept of independence should be understood as requiring that independent directors should not be member of the management body or the body in charge of the supervisory function nor employees of any of the undertakings within the group?</w:t>
      </w:r>
    </w:p>
    <w:p w:rsidR="0088604A" w:rsidRDefault="0088604A" w:rsidP="0088604A">
      <w:r>
        <w:t>&lt;ESMA_UCITS_QUESTION_2</w:t>
      </w:r>
      <w:r w:rsidR="00BB2E8E">
        <w:t>1</w:t>
      </w:r>
      <w:r>
        <w:t>&gt;</w:t>
      </w:r>
    </w:p>
    <w:p w:rsidR="00636E65" w:rsidRDefault="00636E65" w:rsidP="00636E65">
      <w:permStart w:id="305946110" w:edGrp="everyone"/>
      <w:r>
        <w:t>Under option 2, we agree.</w:t>
      </w:r>
    </w:p>
    <w:permEnd w:id="305946110"/>
    <w:p w:rsidR="0088604A" w:rsidRDefault="0088604A" w:rsidP="0088604A">
      <w:r>
        <w:t>&lt;ESMA_UCITS_QUESTION_2</w:t>
      </w:r>
      <w:r w:rsidR="00BB2E8E">
        <w:t>1</w:t>
      </w:r>
      <w:r>
        <w:t>&gt;</w:t>
      </w:r>
    </w:p>
    <w:p w:rsidR="009943A7" w:rsidRDefault="009943A7" w:rsidP="0088604A"/>
    <w:p w:rsidR="0088604A" w:rsidRDefault="0088604A" w:rsidP="0088604A">
      <w:pPr>
        <w:pStyle w:val="Heading5"/>
        <w:keepNext w:val="0"/>
        <w:keepLines w:val="0"/>
        <w:numPr>
          <w:ilvl w:val="0"/>
          <w:numId w:val="42"/>
        </w:numPr>
        <w:spacing w:after="250" w:line="276" w:lineRule="auto"/>
        <w:ind w:left="0" w:firstLine="0"/>
      </w:pPr>
      <w:r>
        <w:t>Do you have knowledge of the impact that each of the two options identified would have in terms of restructuring the shareholding of any Relevant Entities or finding altern</w:t>
      </w:r>
      <w:r>
        <w:t>a</w:t>
      </w:r>
      <w:r>
        <w:t>tive service providers? If yes, please provide data and an estimation of the one-off and ongoing costs that would be incurred.</w:t>
      </w:r>
    </w:p>
    <w:p w:rsidR="0088604A" w:rsidRDefault="0088604A" w:rsidP="0088604A">
      <w:r>
        <w:t>&lt;ESMA_UCITS_QUESTION_2</w:t>
      </w:r>
      <w:r w:rsidR="00BB2E8E">
        <w:t>2</w:t>
      </w:r>
      <w:r>
        <w:t>&gt;</w:t>
      </w:r>
    </w:p>
    <w:p w:rsidR="0088604A" w:rsidRDefault="0088604A" w:rsidP="0088604A">
      <w:permStart w:id="615662873" w:edGrp="everyone"/>
      <w:r>
        <w:t>TYPE YOUR TEXT HERE</w:t>
      </w:r>
    </w:p>
    <w:permEnd w:id="615662873"/>
    <w:p w:rsidR="0088604A" w:rsidRDefault="0088604A" w:rsidP="0088604A">
      <w:r>
        <w:t>&lt;ESMA_UCITS_QUESTION_2</w:t>
      </w:r>
      <w:r w:rsidR="00BB2E8E">
        <w:t>2</w:t>
      </w:r>
      <w:r>
        <w:t>&gt;</w:t>
      </w:r>
    </w:p>
    <w:p w:rsidR="009943A7" w:rsidRDefault="009943A7" w:rsidP="0088604A"/>
    <w:p w:rsidR="00037818" w:rsidRDefault="00037818" w:rsidP="00037818">
      <w:pPr>
        <w:rPr>
          <w:b/>
        </w:rPr>
      </w:pPr>
      <w:r>
        <w:rPr>
          <w:b/>
        </w:rPr>
        <w:t>Annex III</w:t>
      </w:r>
    </w:p>
    <w:p w:rsidR="00037818" w:rsidRDefault="00037818" w:rsidP="00037818">
      <w:pPr>
        <w:rPr>
          <w:b/>
        </w:rPr>
      </w:pPr>
    </w:p>
    <w:p w:rsidR="00037818" w:rsidRPr="00037818" w:rsidRDefault="00037818" w:rsidP="00037818">
      <w:pPr>
        <w:rPr>
          <w:b/>
        </w:rPr>
      </w:pPr>
      <w:r w:rsidRPr="00037818">
        <w:rPr>
          <w:b/>
        </w:rPr>
        <w:t>Cost-benefit analysis</w:t>
      </w:r>
    </w:p>
    <w:p w:rsidR="00037818" w:rsidRDefault="00037818" w:rsidP="0088604A"/>
    <w:p w:rsidR="0088604A" w:rsidRDefault="0088604A" w:rsidP="0088604A">
      <w:pPr>
        <w:pStyle w:val="Heading5"/>
        <w:keepNext w:val="0"/>
        <w:keepLines w:val="0"/>
        <w:numPr>
          <w:ilvl w:val="0"/>
          <w:numId w:val="42"/>
        </w:numPr>
        <w:spacing w:after="250" w:line="276" w:lineRule="auto"/>
        <w:ind w:left="0" w:firstLine="0"/>
      </w:pPr>
      <w:r>
        <w:t>Do you agree with ESMA’s approach to discard the second and third options d</w:t>
      </w:r>
      <w:r>
        <w:t>e</w:t>
      </w:r>
      <w:r>
        <w:t>scribed above?</w:t>
      </w:r>
    </w:p>
    <w:p w:rsidR="0088604A" w:rsidRDefault="0088604A" w:rsidP="0088604A">
      <w:r>
        <w:t>&lt;ESMA_UCITS_QUESTION_2</w:t>
      </w:r>
      <w:r w:rsidR="00BB2E8E">
        <w:t>3</w:t>
      </w:r>
      <w:r>
        <w:t>&gt;</w:t>
      </w:r>
    </w:p>
    <w:p w:rsidR="007513DD" w:rsidRDefault="007513DD" w:rsidP="007513DD">
      <w:permStart w:id="1923023340" w:edGrp="everyone"/>
      <w:r>
        <w:t xml:space="preserve">Yes we </w:t>
      </w:r>
      <w:r w:rsidRPr="00546F25">
        <w:t xml:space="preserve">agree </w:t>
      </w:r>
      <w:r w:rsidR="00254AA0" w:rsidRPr="00546F25">
        <w:t>since</w:t>
      </w:r>
      <w:r w:rsidRPr="00546F25">
        <w:t xml:space="preserve"> we consider the first option as providing the </w:t>
      </w:r>
      <w:r>
        <w:t>highest level of investor protection, see our comment to Q16.</w:t>
      </w:r>
    </w:p>
    <w:permEnd w:id="1923023340"/>
    <w:p w:rsidR="0088604A" w:rsidRDefault="0088604A" w:rsidP="0088604A">
      <w:r>
        <w:t>&lt;ESMA_UCITS_QUESTION_2</w:t>
      </w:r>
      <w:r w:rsidR="00BB2E8E">
        <w:t>3</w:t>
      </w:r>
      <w:r>
        <w:t>&gt;</w:t>
      </w:r>
    </w:p>
    <w:p w:rsidR="0088604A" w:rsidRDefault="0088604A" w:rsidP="0088604A"/>
    <w:p w:rsidR="003A6E9A" w:rsidRPr="009137B6" w:rsidRDefault="003A6E9A" w:rsidP="0088604A">
      <w:pPr>
        <w:pStyle w:val="aNEW-Level0"/>
        <w:numPr>
          <w:ilvl w:val="0"/>
          <w:numId w:val="0"/>
        </w:numPr>
        <w:ind w:left="425" w:hanging="425"/>
      </w:pPr>
      <w:bookmarkStart w:id="5" w:name="_GoBack"/>
      <w:bookmarkEnd w:id="5"/>
    </w:p>
    <w:sectPr w:rsidR="003A6E9A" w:rsidRPr="009137B6" w:rsidSect="000C06C9">
      <w:headerReference w:type="even" r:id="rId18"/>
      <w:headerReference w:type="first" r:id="rId19"/>
      <w:footerReference w:type="first" r:id="rId20"/>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DF8" w:rsidRDefault="009F6DF8">
      <w:r>
        <w:separator/>
      </w:r>
    </w:p>
    <w:p w:rsidR="009F6DF8" w:rsidRDefault="009F6DF8"/>
  </w:endnote>
  <w:endnote w:type="continuationSeparator" w:id="0">
    <w:p w:rsidR="009F6DF8" w:rsidRDefault="009F6DF8">
      <w:r>
        <w:continuationSeparator/>
      </w:r>
    </w:p>
    <w:p w:rsidR="009F6DF8" w:rsidRDefault="009F6DF8"/>
  </w:endnote>
  <w:endnote w:type="continuationNotice" w:id="1">
    <w:p w:rsidR="009F6DF8" w:rsidRDefault="009F6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546F25">
            <w:rPr>
              <w:noProof/>
            </w:rPr>
            <w:t>10</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F9" w:rsidRDefault="00395EF9" w:rsidP="00395EF9">
    <w:pPr>
      <w:pStyle w:val="Footer"/>
      <w:tabs>
        <w:tab w:val="clear" w:pos="4536"/>
        <w:tab w:val="clear" w:pos="9072"/>
        <w:tab w:val="left" w:pos="811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DF8" w:rsidRDefault="009F6DF8">
      <w:r>
        <w:separator/>
      </w:r>
    </w:p>
    <w:p w:rsidR="009F6DF8" w:rsidRDefault="009F6DF8"/>
  </w:footnote>
  <w:footnote w:type="continuationSeparator" w:id="0">
    <w:p w:rsidR="009F6DF8" w:rsidRDefault="009F6DF8">
      <w:r>
        <w:continuationSeparator/>
      </w:r>
    </w:p>
    <w:p w:rsidR="009F6DF8" w:rsidRDefault="009F6DF8"/>
  </w:footnote>
  <w:footnote w:type="continuationNotice" w:id="1">
    <w:p w:rsidR="009F6DF8" w:rsidRDefault="009F6DF8"/>
  </w:footnote>
  <w:footnote w:id="2">
    <w:p w:rsidR="00D72304" w:rsidRDefault="00D72304" w:rsidP="00D72304">
      <w:pPr>
        <w:pStyle w:val="FootnoteText"/>
      </w:pPr>
      <w:r>
        <w:rPr>
          <w:rStyle w:val="FootnoteReference"/>
        </w:rPr>
        <w:footnoteRef/>
      </w:r>
      <w:r>
        <w:t xml:space="preserve"> </w:t>
      </w:r>
      <w:r w:rsidRPr="00395D33">
        <w:t>Article 22a(3)(d) in the text of UCITS V published in the Official Journal.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9E0757">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9E0757"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9E0757">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2F245F"/>
    <w:multiLevelType w:val="hybridMultilevel"/>
    <w:tmpl w:val="00D41A64"/>
    <w:lvl w:ilvl="0" w:tplc="E896658E">
      <w:start w:val="1"/>
      <w:numFmt w:val="decimal"/>
      <w:lvlText w:val="Q%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lvlText w:val="%1."/>
      <w:lvlJc w:val="left"/>
      <w:pPr>
        <w:tabs>
          <w:tab w:val="num" w:pos="567"/>
        </w:tabs>
        <w:ind w:left="567" w:hanging="567"/>
      </w:pPr>
      <w:rPr>
        <w:rFonts w:ascii="Georgia" w:hAnsi="Georgia" w:hint="default"/>
        <w:b/>
        <w:i w:val="0"/>
        <w:sz w:val="20"/>
      </w:rPr>
    </w:lvl>
    <w:lvl w:ilvl="1">
      <w:start w:val="1"/>
      <w:numFmt w:val="upperRoman"/>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8A44BC5"/>
    <w:multiLevelType w:val="hybridMultilevel"/>
    <w:tmpl w:val="07E65CC0"/>
    <w:lvl w:ilvl="0" w:tplc="905EFCC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21"/>
  </w:num>
  <w:num w:numId="3">
    <w:abstractNumId w:val="14"/>
  </w:num>
  <w:num w:numId="4">
    <w:abstractNumId w:val="25"/>
  </w:num>
  <w:num w:numId="5">
    <w:abstractNumId w:val="3"/>
  </w:num>
  <w:num w:numId="6">
    <w:abstractNumId w:val="27"/>
  </w:num>
  <w:num w:numId="7">
    <w:abstractNumId w:val="0"/>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3"/>
  </w:num>
  <w:num w:numId="15">
    <w:abstractNumId w:val="24"/>
  </w:num>
  <w:num w:numId="16">
    <w:abstractNumId w:val="12"/>
  </w:num>
  <w:num w:numId="17">
    <w:abstractNumId w:val="1"/>
  </w:num>
  <w:num w:numId="18">
    <w:abstractNumId w:val="16"/>
  </w:num>
  <w:num w:numId="19">
    <w:abstractNumId w:val="17"/>
  </w:num>
  <w:num w:numId="20">
    <w:abstractNumId w:val="19"/>
  </w:num>
  <w:num w:numId="21">
    <w:abstractNumId w:val="28"/>
  </w:num>
  <w:num w:numId="22">
    <w:abstractNumId w:val="36"/>
  </w:num>
  <w:num w:numId="23">
    <w:abstractNumId w:val="26"/>
  </w:num>
  <w:num w:numId="24">
    <w:abstractNumId w:val="11"/>
  </w:num>
  <w:num w:numId="25">
    <w:abstractNumId w:val="32"/>
  </w:num>
  <w:num w:numId="26">
    <w:abstractNumId w:val="31"/>
  </w:num>
  <w:num w:numId="27">
    <w:abstractNumId w:val="22"/>
  </w:num>
  <w:num w:numId="28">
    <w:abstractNumId w:val="35"/>
  </w:num>
  <w:num w:numId="29">
    <w:abstractNumId w:val="38"/>
  </w:num>
  <w:num w:numId="30">
    <w:abstractNumId w:val="9"/>
  </w:num>
  <w:num w:numId="31">
    <w:abstractNumId w:val="4"/>
  </w:num>
  <w:num w:numId="32">
    <w:abstractNumId w:val="23"/>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3"/>
  </w:num>
  <w:num w:numId="37">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6"/>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6D+bD5Jn4yUIQq43IuKy01ZtoYI=" w:salt="EcZ/Yxd+mw4/Nsgz7iMM9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37818"/>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10BC"/>
    <w:rsid w:val="00062592"/>
    <w:rsid w:val="000636A1"/>
    <w:rsid w:val="00064905"/>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38DE"/>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231"/>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50B3"/>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4AA0"/>
    <w:rsid w:val="002551A4"/>
    <w:rsid w:val="002559F3"/>
    <w:rsid w:val="00256DFE"/>
    <w:rsid w:val="00261D56"/>
    <w:rsid w:val="00261FD3"/>
    <w:rsid w:val="00264077"/>
    <w:rsid w:val="00266B9A"/>
    <w:rsid w:val="00270E54"/>
    <w:rsid w:val="00273681"/>
    <w:rsid w:val="002754B5"/>
    <w:rsid w:val="002764C5"/>
    <w:rsid w:val="002772AE"/>
    <w:rsid w:val="00280613"/>
    <w:rsid w:val="00281920"/>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5168"/>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EF9"/>
    <w:rsid w:val="00395F4C"/>
    <w:rsid w:val="003A6591"/>
    <w:rsid w:val="003A6E9A"/>
    <w:rsid w:val="003B08C8"/>
    <w:rsid w:val="003B2567"/>
    <w:rsid w:val="003B381A"/>
    <w:rsid w:val="003B47FC"/>
    <w:rsid w:val="003B4976"/>
    <w:rsid w:val="003B4B3F"/>
    <w:rsid w:val="003B6258"/>
    <w:rsid w:val="003B7A99"/>
    <w:rsid w:val="003C0343"/>
    <w:rsid w:val="003C1C32"/>
    <w:rsid w:val="003C40DA"/>
    <w:rsid w:val="003C42BA"/>
    <w:rsid w:val="003C462F"/>
    <w:rsid w:val="003C4A02"/>
    <w:rsid w:val="003C4A4C"/>
    <w:rsid w:val="003C4F05"/>
    <w:rsid w:val="003C6191"/>
    <w:rsid w:val="003C6E49"/>
    <w:rsid w:val="003D0CBF"/>
    <w:rsid w:val="003D0DD6"/>
    <w:rsid w:val="003D4B73"/>
    <w:rsid w:val="003D503B"/>
    <w:rsid w:val="003D605E"/>
    <w:rsid w:val="003D61D1"/>
    <w:rsid w:val="003D6780"/>
    <w:rsid w:val="003D6FCB"/>
    <w:rsid w:val="003E0AC6"/>
    <w:rsid w:val="003E0F84"/>
    <w:rsid w:val="003E1CD1"/>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5422"/>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691B"/>
    <w:rsid w:val="00517EF8"/>
    <w:rsid w:val="00520083"/>
    <w:rsid w:val="0052029E"/>
    <w:rsid w:val="0052076A"/>
    <w:rsid w:val="00520A2C"/>
    <w:rsid w:val="00520E25"/>
    <w:rsid w:val="0052183D"/>
    <w:rsid w:val="00522F44"/>
    <w:rsid w:val="0052360A"/>
    <w:rsid w:val="005239DF"/>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6F25"/>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1ED"/>
    <w:rsid w:val="0063578C"/>
    <w:rsid w:val="00635BA0"/>
    <w:rsid w:val="0063642C"/>
    <w:rsid w:val="0063681E"/>
    <w:rsid w:val="00636E65"/>
    <w:rsid w:val="00636FF9"/>
    <w:rsid w:val="00637F21"/>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13DD"/>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AFA"/>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2495"/>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9C1"/>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314E"/>
    <w:rsid w:val="0085590C"/>
    <w:rsid w:val="008575EB"/>
    <w:rsid w:val="00862DDD"/>
    <w:rsid w:val="0086326D"/>
    <w:rsid w:val="00863CC1"/>
    <w:rsid w:val="00864B4B"/>
    <w:rsid w:val="00865B01"/>
    <w:rsid w:val="00866D7A"/>
    <w:rsid w:val="00866EE3"/>
    <w:rsid w:val="00871F04"/>
    <w:rsid w:val="008746C1"/>
    <w:rsid w:val="00880224"/>
    <w:rsid w:val="0088244C"/>
    <w:rsid w:val="00883367"/>
    <w:rsid w:val="00884C47"/>
    <w:rsid w:val="00885E6F"/>
    <w:rsid w:val="0088604A"/>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27E"/>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2E0"/>
    <w:rsid w:val="009923E7"/>
    <w:rsid w:val="00992697"/>
    <w:rsid w:val="009943A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B7FB4"/>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0757"/>
    <w:rsid w:val="009E1917"/>
    <w:rsid w:val="009E3594"/>
    <w:rsid w:val="009E6B77"/>
    <w:rsid w:val="009E7724"/>
    <w:rsid w:val="009E7D1F"/>
    <w:rsid w:val="009F1D82"/>
    <w:rsid w:val="009F37AA"/>
    <w:rsid w:val="009F544C"/>
    <w:rsid w:val="009F5731"/>
    <w:rsid w:val="009F6321"/>
    <w:rsid w:val="009F6378"/>
    <w:rsid w:val="009F6DF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01A"/>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39"/>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046"/>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897"/>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3A1"/>
    <w:rsid w:val="00BA1354"/>
    <w:rsid w:val="00BA24F8"/>
    <w:rsid w:val="00BA31AA"/>
    <w:rsid w:val="00BA45D8"/>
    <w:rsid w:val="00BA5828"/>
    <w:rsid w:val="00BA64B3"/>
    <w:rsid w:val="00BA754A"/>
    <w:rsid w:val="00BA7820"/>
    <w:rsid w:val="00BA794C"/>
    <w:rsid w:val="00BB238D"/>
    <w:rsid w:val="00BB2E8E"/>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1E39"/>
    <w:rsid w:val="00CA2897"/>
    <w:rsid w:val="00CA44F3"/>
    <w:rsid w:val="00CA46FD"/>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DD4"/>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2878"/>
    <w:rsid w:val="00CE3014"/>
    <w:rsid w:val="00CE30E5"/>
    <w:rsid w:val="00CE6FC6"/>
    <w:rsid w:val="00CF2056"/>
    <w:rsid w:val="00CF4471"/>
    <w:rsid w:val="00CF51C0"/>
    <w:rsid w:val="00CF5B2A"/>
    <w:rsid w:val="00CF5F57"/>
    <w:rsid w:val="00CF64A7"/>
    <w:rsid w:val="00CF6730"/>
    <w:rsid w:val="00CF70E5"/>
    <w:rsid w:val="00CF7CEC"/>
    <w:rsid w:val="00D00B0F"/>
    <w:rsid w:val="00D0174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2304"/>
    <w:rsid w:val="00D75603"/>
    <w:rsid w:val="00D75FEE"/>
    <w:rsid w:val="00D76933"/>
    <w:rsid w:val="00D76D88"/>
    <w:rsid w:val="00D77CC9"/>
    <w:rsid w:val="00D83D4B"/>
    <w:rsid w:val="00D871C6"/>
    <w:rsid w:val="00D91010"/>
    <w:rsid w:val="00D977D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C3D"/>
    <w:rsid w:val="00F23D66"/>
    <w:rsid w:val="00F24E6F"/>
    <w:rsid w:val="00F26069"/>
    <w:rsid w:val="00F26B7E"/>
    <w:rsid w:val="00F27D7D"/>
    <w:rsid w:val="00F3002B"/>
    <w:rsid w:val="00F30BC9"/>
    <w:rsid w:val="00F32FF7"/>
    <w:rsid w:val="00F33EDE"/>
    <w:rsid w:val="00F3568B"/>
    <w:rsid w:val="00F377CD"/>
    <w:rsid w:val="00F40C3B"/>
    <w:rsid w:val="00F40CE0"/>
    <w:rsid w:val="00F4285A"/>
    <w:rsid w:val="00F42DBC"/>
    <w:rsid w:val="00F4308D"/>
    <w:rsid w:val="00F44012"/>
    <w:rsid w:val="00F44947"/>
    <w:rsid w:val="00F458EF"/>
    <w:rsid w:val="00F46DA7"/>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26"/>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69DA"/>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val="en-GB"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88604A"/>
    <w:pPr>
      <w:keepNext/>
      <w:keepLines/>
      <w:numPr>
        <w:numId w:val="14"/>
      </w:numPr>
      <w:ind w:left="0" w:firstLine="0"/>
      <w:jc w:val="both"/>
      <w:outlineLvl w:val="4"/>
    </w:pPr>
    <w:rPr>
      <w:b/>
    </w:rPr>
  </w:style>
  <w:style w:type="paragraph" w:styleId="Heading6">
    <w:name w:val="heading 6"/>
    <w:basedOn w:val="Normal"/>
    <w:next w:val="Normal"/>
    <w:link w:val="Heading6Char"/>
    <w:qFormat/>
    <w:rsid w:val="003609B6"/>
    <w:p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val="en-GB"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val="en-GB"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val="en-GB"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eastAsia="en-GB"/>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val="en-GB"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88604A"/>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val="en-GB"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val="en-GB"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character" w:customStyle="1" w:styleId="QuestionChar">
    <w:name w:val="Question Char"/>
    <w:locked/>
    <w:rsid w:val="0088604A"/>
    <w:rPr>
      <w:rFonts w:ascii="Georgia" w:eastAsia="Calibri" w:hAnsi="Georgia"/>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val="en-GB"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88604A"/>
    <w:pPr>
      <w:keepNext/>
      <w:keepLines/>
      <w:numPr>
        <w:numId w:val="14"/>
      </w:numPr>
      <w:ind w:left="0" w:firstLine="0"/>
      <w:jc w:val="both"/>
      <w:outlineLvl w:val="4"/>
    </w:pPr>
    <w:rPr>
      <w:b/>
    </w:rPr>
  </w:style>
  <w:style w:type="paragraph" w:styleId="Heading6">
    <w:name w:val="heading 6"/>
    <w:basedOn w:val="Normal"/>
    <w:next w:val="Normal"/>
    <w:link w:val="Heading6Char"/>
    <w:qFormat/>
    <w:rsid w:val="003609B6"/>
    <w:p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val="en-GB"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val="en-GB"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val="en-GB"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eastAsia="en-GB"/>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val="en-GB"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88604A"/>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val="en-GB"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val="en-GB"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character" w:customStyle="1" w:styleId="QuestionChar">
    <w:name w:val="Question Char"/>
    <w:locked/>
    <w:rsid w:val="0088604A"/>
    <w:rPr>
      <w:rFonts w:ascii="Georgia" w:eastAsia="Calibri" w:hAnsi="Georgi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9987554">
      <w:bodyDiv w:val="1"/>
      <w:marLeft w:val="0"/>
      <w:marRight w:val="0"/>
      <w:marTop w:val="0"/>
      <w:marBottom w:val="0"/>
      <w:divBdr>
        <w:top w:val="none" w:sz="0" w:space="0" w:color="auto"/>
        <w:left w:val="none" w:sz="0" w:space="0" w:color="auto"/>
        <w:bottom w:val="none" w:sz="0" w:space="0" w:color="auto"/>
        <w:right w:val="none" w:sz="0" w:space="0" w:color="auto"/>
      </w:divBdr>
    </w:div>
    <w:div w:id="64228998">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02900856">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2817291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5095643">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fama.org/Publications/Statistics/Quarterly/Quarterly%20Statistical%20Reports/140902_QuarterlyStatisticalReleaseQ22014Final.pdf"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consultation/Consultation-delegated-acts-required-UCITS-V-Directiv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6DB1-6A25-4AE5-B323-4F97D3FD9A97}">
  <ds:schemaRefs>
    <ds:schemaRef ds:uri="http://schemas.openxmlformats.org/officeDocument/2006/bibliography"/>
  </ds:schemaRefs>
</ds:datastoreItem>
</file>

<file path=customXml/itemProps2.xml><?xml version="1.0" encoding="utf-8"?>
<ds:datastoreItem xmlns:ds="http://schemas.openxmlformats.org/officeDocument/2006/customXml" ds:itemID="{7E2DC2EC-7A3F-4B61-AC4B-6C4F5D27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3382</Words>
  <Characters>19283</Characters>
  <Application>Microsoft Office Word</Application>
  <DocSecurity>8</DocSecurity>
  <Lines>160</Lines>
  <Paragraphs>45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22620</CharactersWithSpaces>
  <SharedDoc>false</SharedDoc>
  <HLinks>
    <vt:vector size="24" baseType="variant">
      <vt:variant>
        <vt:i4>852025</vt:i4>
      </vt:variant>
      <vt:variant>
        <vt:i4>9</vt:i4>
      </vt:variant>
      <vt:variant>
        <vt:i4>0</vt:i4>
      </vt:variant>
      <vt:variant>
        <vt:i4>5</vt:i4>
      </vt:variant>
      <vt:variant>
        <vt:lpwstr>http://www.efama.org/Publications/Statistics/Quarterly/Quarterly Statistical Reports/140902_QuarterlyStatisticalReleaseQ22014Final.pdf</vt:lpwstr>
      </vt:variant>
      <vt:variant>
        <vt:lpwstr/>
      </vt: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1179668</vt:i4>
      </vt:variant>
      <vt:variant>
        <vt:i4>0</vt:i4>
      </vt:variant>
      <vt:variant>
        <vt:i4>0</vt:i4>
      </vt:variant>
      <vt:variant>
        <vt:i4>5</vt:i4>
      </vt:variant>
      <vt:variant>
        <vt:lpwstr>http://www.esma.europa.eu/consultation/Consultation-delegated-acts-required-UCITS-V-Directive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ESMA;adrian.enache@esma.europa.eu</dc:creator>
  <cp:lastModifiedBy>PolicyOfficer</cp:lastModifiedBy>
  <cp:revision>6</cp:revision>
  <cp:lastPrinted>2014-05-08T15:06:00Z</cp:lastPrinted>
  <dcterms:created xsi:type="dcterms:W3CDTF">2014-10-24T14:33:00Z</dcterms:created>
  <dcterms:modified xsi:type="dcterms:W3CDTF">2014-10-24T15:33:00Z</dcterms:modified>
</cp:coreProperties>
</file>