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BE00E5" w:rsidRPr="00E679BA" w:rsidTr="00F53654">
        <w:trPr>
          <w:trHeight w:val="284"/>
        </w:trPr>
        <w:tc>
          <w:tcPr>
            <w:tcW w:w="9412" w:type="dxa"/>
          </w:tcPr>
          <w:p w:rsidR="00BE00E5" w:rsidRPr="00376B02" w:rsidRDefault="00BE00E5" w:rsidP="00F53654">
            <w:pPr>
              <w:pStyle w:val="00bDBInfo"/>
            </w:pPr>
            <w:r>
              <w:t>1 December</w:t>
            </w:r>
            <w:r w:rsidRPr="00376B02">
              <w:t xml:space="preserve"> 2014</w:t>
            </w:r>
          </w:p>
        </w:tc>
      </w:tr>
    </w:tbl>
    <w:p w:rsidR="00BE00E5" w:rsidRPr="00640DCD" w:rsidRDefault="00BE00E5" w:rsidP="00BE00E5">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BE00E5" w:rsidRPr="00E679BA" w:rsidTr="00F53654">
        <w:trPr>
          <w:trHeight w:hRule="exact" w:val="1209"/>
        </w:trPr>
        <w:tc>
          <w:tcPr>
            <w:tcW w:w="9397" w:type="dxa"/>
            <w:vAlign w:val="bottom"/>
          </w:tcPr>
          <w:p w:rsidR="00BE00E5" w:rsidRPr="00BD3046" w:rsidRDefault="00BE00E5" w:rsidP="00F53654">
            <w:pPr>
              <w:pStyle w:val="01aDBTitle"/>
              <w:rPr>
                <w:sz w:val="36"/>
                <w:szCs w:val="36"/>
              </w:rPr>
            </w:pPr>
            <w:r w:rsidRPr="00BD3046">
              <w:rPr>
                <w:sz w:val="36"/>
                <w:szCs w:val="36"/>
              </w:rPr>
              <w:t xml:space="preserve">Reply form for the </w:t>
            </w:r>
          </w:p>
          <w:p w:rsidR="00BE00E5" w:rsidRPr="00E679BA" w:rsidRDefault="00BE00E5" w:rsidP="00F53654">
            <w:pPr>
              <w:pStyle w:val="01aDBTitle"/>
            </w:pPr>
            <w:r w:rsidRPr="000645CF">
              <w:rPr>
                <w:sz w:val="36"/>
                <w:szCs w:val="36"/>
              </w:rPr>
              <w:t>Guidelines on asset segregation under the AIFMD</w:t>
            </w:r>
          </w:p>
        </w:tc>
      </w:tr>
      <w:tr w:rsidR="00BE00E5" w:rsidRPr="00E679BA" w:rsidTr="00F53654">
        <w:trPr>
          <w:trHeight w:hRule="exact" w:val="605"/>
        </w:trPr>
        <w:tc>
          <w:tcPr>
            <w:tcW w:w="9397" w:type="dxa"/>
            <w:tcMar>
              <w:top w:w="142" w:type="dxa"/>
            </w:tcMar>
          </w:tcPr>
          <w:p w:rsidR="00BE00E5" w:rsidRPr="00E679BA" w:rsidRDefault="00BE00E5" w:rsidP="00F53654">
            <w:pPr>
              <w:pStyle w:val="01bDBSubtitle"/>
            </w:pPr>
            <w:r w:rsidRPr="00E679BA">
              <w:t xml:space="preserve"> </w:t>
            </w:r>
          </w:p>
        </w:tc>
      </w:tr>
    </w:tbl>
    <w:p w:rsidR="00BE00E5" w:rsidRPr="00E679BA" w:rsidRDefault="00BE00E5" w:rsidP="00BE00E5">
      <w:pPr>
        <w:pStyle w:val="05HeadlinenoIndex"/>
        <w:sectPr w:rsidR="00BE00E5"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BE00E5" w:rsidRPr="00E679BA" w:rsidTr="00F53654">
        <w:trPr>
          <w:trHeight w:hRule="exact" w:val="964"/>
        </w:trPr>
        <w:tc>
          <w:tcPr>
            <w:tcW w:w="2325" w:type="dxa"/>
          </w:tcPr>
          <w:p w:rsidR="00BE00E5" w:rsidRPr="00E679BA" w:rsidRDefault="00BE00E5" w:rsidP="00F53654">
            <w:pPr>
              <w:pStyle w:val="02Date"/>
            </w:pPr>
            <w:r w:rsidRPr="00222D9B">
              <w:lastRenderedPageBreak/>
              <w:t xml:space="preserve">Date: </w:t>
            </w:r>
            <w:r>
              <w:t>1 December</w:t>
            </w:r>
            <w:r w:rsidRPr="00222D9B">
              <w:t xml:space="preserve"> 2014</w:t>
            </w:r>
          </w:p>
        </w:tc>
      </w:tr>
    </w:tbl>
    <w:p w:rsidR="00BE00E5" w:rsidRPr="00321CD3" w:rsidRDefault="00BE00E5" w:rsidP="00BE00E5">
      <w:pPr>
        <w:pStyle w:val="05HeadlinenoIndex"/>
      </w:pPr>
      <w:bookmarkStart w:id="0" w:name="_Toc280628648"/>
      <w:r w:rsidRPr="00321CD3">
        <w:t xml:space="preserve">Responding to this paper </w:t>
      </w:r>
    </w:p>
    <w:p w:rsidR="00BE00E5" w:rsidRDefault="00BE00E5" w:rsidP="00BE00E5">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Pr="0060674A">
        <w:t xml:space="preserve">Consultation Paper - </w:t>
      </w:r>
      <w:r w:rsidRPr="000A2277">
        <w:t>Guidelines on asset segregation under the AIFMD</w:t>
      </w:r>
      <w:r>
        <w:t xml:space="preserve">, </w:t>
      </w:r>
      <w:r w:rsidRPr="00015B5E">
        <w:t>published</w:t>
      </w:r>
      <w:r>
        <w:t xml:space="preserve"> on the ESMA website.</w:t>
      </w:r>
    </w:p>
    <w:p w:rsidR="00BE00E5" w:rsidRPr="00F574D0" w:rsidRDefault="00BE00E5" w:rsidP="00BE00E5">
      <w:pPr>
        <w:autoSpaceDE w:val="0"/>
        <w:autoSpaceDN w:val="0"/>
        <w:adjustRightInd w:val="0"/>
        <w:spacing w:before="120" w:after="120"/>
        <w:jc w:val="both"/>
        <w:rPr>
          <w:rFonts w:cs="Georgia"/>
          <w:b/>
          <w:bCs/>
          <w:i/>
          <w:color w:val="000000"/>
          <w:szCs w:val="20"/>
          <w:lang w:eastAsia="en-GB"/>
        </w:rPr>
      </w:pPr>
      <w:r w:rsidRPr="00F574D0">
        <w:rPr>
          <w:rFonts w:cs="Georgia"/>
          <w:b/>
          <w:bCs/>
          <w:i/>
          <w:color w:val="000000"/>
          <w:szCs w:val="20"/>
          <w:lang w:eastAsia="en-GB"/>
        </w:rPr>
        <w:t>Instructions</w:t>
      </w:r>
    </w:p>
    <w:p w:rsidR="00BE00E5" w:rsidRPr="0081710D" w:rsidRDefault="00BE00E5" w:rsidP="00BE00E5">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Pr="0081710D">
        <w:t>:</w:t>
      </w:r>
    </w:p>
    <w:p w:rsidR="00BE00E5" w:rsidRPr="00C0197A" w:rsidRDefault="00BE00E5" w:rsidP="00BE00E5">
      <w:pPr>
        <w:pStyle w:val="04bList"/>
        <w:numPr>
          <w:ilvl w:val="0"/>
          <w:numId w:val="2"/>
        </w:numPr>
        <w:spacing w:before="120" w:after="120"/>
        <w:ind w:left="720"/>
      </w:pPr>
      <w:r w:rsidRPr="00C0197A">
        <w:t xml:space="preserve">use this </w:t>
      </w:r>
      <w:r>
        <w:t>form</w:t>
      </w:r>
      <w:r w:rsidRPr="00C0197A">
        <w:t xml:space="preserve"> and send </w:t>
      </w:r>
      <w:r>
        <w:t>your</w:t>
      </w:r>
      <w:r w:rsidRPr="00C0197A">
        <w:t xml:space="preserve"> response</w:t>
      </w:r>
      <w:r>
        <w:t>s</w:t>
      </w:r>
      <w:r w:rsidRPr="00C0197A">
        <w:t xml:space="preserve"> in Word format;</w:t>
      </w:r>
    </w:p>
    <w:p w:rsidR="00BE00E5" w:rsidRPr="0081710D" w:rsidRDefault="00BE00E5" w:rsidP="00BE00E5">
      <w:pPr>
        <w:pStyle w:val="04bList"/>
        <w:numPr>
          <w:ilvl w:val="0"/>
          <w:numId w:val="2"/>
        </w:numPr>
        <w:spacing w:before="120" w:after="120"/>
        <w:ind w:left="720"/>
      </w:pPr>
      <w:r>
        <w:t xml:space="preserve">do </w:t>
      </w:r>
      <w:r w:rsidRPr="0081710D">
        <w:t>not remove the tags of type &lt;ESMA_QUESTION_</w:t>
      </w:r>
      <w:r>
        <w:t>G_AIFMD_</w:t>
      </w:r>
      <w:r w:rsidRPr="0081710D">
        <w:t>1&gt; - i.e. the response to one question has to be framed by the 2 tags corresponding to the question; and</w:t>
      </w:r>
    </w:p>
    <w:p w:rsidR="00BE00E5" w:rsidRPr="0081710D" w:rsidRDefault="00BE00E5" w:rsidP="00BE00E5">
      <w:pPr>
        <w:pStyle w:val="04bList"/>
        <w:numPr>
          <w:ilvl w:val="0"/>
          <w:numId w:val="2"/>
        </w:numPr>
        <w:spacing w:before="120" w:after="120"/>
        <w:ind w:left="720"/>
      </w:pPr>
      <w:proofErr w:type="gramStart"/>
      <w:r w:rsidRPr="0081710D">
        <w:t>if</w:t>
      </w:r>
      <w:proofErr w:type="gramEnd"/>
      <w:r w:rsidRPr="0081710D">
        <w:t xml:space="preserve"> </w:t>
      </w:r>
      <w:r>
        <w:t>you do not have a</w:t>
      </w:r>
      <w:r w:rsidRPr="0081710D">
        <w:t xml:space="preserve"> response to a question, </w:t>
      </w:r>
      <w:r>
        <w:t xml:space="preserve">do </w:t>
      </w:r>
      <w:r w:rsidRPr="0081710D">
        <w:t>not delete it and leave the text “TYPE YOUR TEXT HERE” between the tags.</w:t>
      </w:r>
    </w:p>
    <w:p w:rsidR="00BE00E5" w:rsidRPr="0081710D" w:rsidRDefault="00BE00E5" w:rsidP="00BE00E5">
      <w:pPr>
        <w:pStyle w:val="04bList"/>
        <w:numPr>
          <w:ilvl w:val="0"/>
          <w:numId w:val="0"/>
        </w:numPr>
        <w:spacing w:before="120" w:after="120"/>
      </w:pPr>
      <w:r w:rsidRPr="0081710D">
        <w:t>Responses are most helpful:</w:t>
      </w:r>
    </w:p>
    <w:p w:rsidR="00BE00E5" w:rsidRPr="0081710D" w:rsidRDefault="00BE00E5" w:rsidP="00BE00E5">
      <w:pPr>
        <w:pStyle w:val="04bList"/>
        <w:numPr>
          <w:ilvl w:val="0"/>
          <w:numId w:val="4"/>
        </w:numPr>
        <w:spacing w:before="120" w:after="120"/>
      </w:pPr>
      <w:r w:rsidRPr="0081710D">
        <w:t>if they respond to the question stated;</w:t>
      </w:r>
    </w:p>
    <w:p w:rsidR="00BE00E5" w:rsidRPr="0081710D" w:rsidRDefault="00BE00E5" w:rsidP="00BE00E5">
      <w:pPr>
        <w:pStyle w:val="04bList"/>
        <w:numPr>
          <w:ilvl w:val="0"/>
          <w:numId w:val="4"/>
        </w:numPr>
        <w:spacing w:before="120" w:after="120"/>
      </w:pPr>
      <w:r w:rsidRPr="0081710D">
        <w:t>contain a clear rationale, including on any related costs and benefits; and</w:t>
      </w:r>
    </w:p>
    <w:p w:rsidR="00BE00E5" w:rsidRDefault="00BE00E5" w:rsidP="00BE00E5">
      <w:pPr>
        <w:pStyle w:val="04bList"/>
        <w:numPr>
          <w:ilvl w:val="0"/>
          <w:numId w:val="4"/>
        </w:numPr>
        <w:spacing w:before="120" w:after="120"/>
      </w:pPr>
      <w:r w:rsidRPr="0081710D">
        <w:t>describe any alternatives that ESMA should consider</w:t>
      </w:r>
    </w:p>
    <w:p w:rsidR="00BE00E5" w:rsidRPr="009460B9" w:rsidRDefault="00BE00E5" w:rsidP="00BE00E5">
      <w:pPr>
        <w:pStyle w:val="04BodyText"/>
        <w:spacing w:before="120" w:after="120"/>
        <w:jc w:val="left"/>
        <w:rPr>
          <w:b/>
        </w:rPr>
      </w:pPr>
      <w:r w:rsidRPr="009460B9">
        <w:rPr>
          <w:b/>
        </w:rPr>
        <w:t>Naming protocol:</w:t>
      </w:r>
    </w:p>
    <w:p w:rsidR="00BE00E5" w:rsidRDefault="00BE00E5" w:rsidP="00BE00E5">
      <w:pPr>
        <w:pStyle w:val="04BodyText"/>
        <w:spacing w:before="120" w:after="120"/>
        <w:jc w:val="left"/>
      </w:pPr>
      <w:r>
        <w:t>In order to facilitate the handling of stakeholders responses please save your document using the following format:</w:t>
      </w:r>
    </w:p>
    <w:p w:rsidR="00BE00E5" w:rsidRDefault="00BE00E5" w:rsidP="00BE00E5">
      <w:pPr>
        <w:pStyle w:val="04BodyText"/>
        <w:spacing w:before="120" w:after="120"/>
        <w:jc w:val="left"/>
      </w:pPr>
      <w:proofErr w:type="gramStart"/>
      <w:r>
        <w:t>ESMA_CE_G_AIFMD _NAMEOFCOMPANY_NAMEOFDOCUMENT.</w:t>
      </w:r>
      <w:proofErr w:type="gramEnd"/>
    </w:p>
    <w:p w:rsidR="00BE00E5" w:rsidRDefault="00BE00E5" w:rsidP="00BE00E5">
      <w:pPr>
        <w:pStyle w:val="04BodyText"/>
        <w:spacing w:before="120" w:after="120"/>
        <w:jc w:val="left"/>
      </w:pPr>
      <w:r>
        <w:t>E.g. if the respondent were ESMA, the name of the reply form would be ESMA_CE_G_AIFMD _AIXX_REPLYFORM or ESMA_CE_G_AIFMD_AIXX_ANNEX1</w:t>
      </w:r>
    </w:p>
    <w:p w:rsidR="00BE00E5" w:rsidRPr="0081710D" w:rsidRDefault="00BE00E5" w:rsidP="00BE00E5">
      <w:pPr>
        <w:pStyle w:val="04BodyText"/>
        <w:spacing w:before="120" w:after="120"/>
      </w:pPr>
      <w:r w:rsidRPr="0081710D">
        <w:t xml:space="preserve">Responses must reach us by </w:t>
      </w:r>
      <w:r w:rsidRPr="004A30A4">
        <w:rPr>
          <w:b/>
        </w:rPr>
        <w:t>30 January 2015</w:t>
      </w:r>
      <w:r w:rsidRPr="0081710D">
        <w:t xml:space="preserve">. </w:t>
      </w:r>
    </w:p>
    <w:p w:rsidR="00BE00E5" w:rsidRPr="00321CD3" w:rsidRDefault="00BE00E5" w:rsidP="00BE00E5">
      <w:pPr>
        <w:pStyle w:val="04BodyText"/>
        <w:spacing w:before="120" w:after="120"/>
      </w:pPr>
      <w:r w:rsidRPr="00321CD3">
        <w:t xml:space="preserve">All contributions should be submitted online at </w:t>
      </w:r>
      <w:hyperlink r:id="rId12" w:history="1">
        <w:r w:rsidRPr="00321CD3">
          <w:rPr>
            <w:rStyle w:val="Lienhypertexte"/>
          </w:rPr>
          <w:t>www.esma.europa.eu</w:t>
        </w:r>
      </w:hyperlink>
      <w:r w:rsidRPr="00321CD3">
        <w:t xml:space="preserve"> under the heading ‘Your input/Consultations’. </w:t>
      </w:r>
    </w:p>
    <w:p w:rsidR="00BE00E5" w:rsidRPr="00F574D0" w:rsidRDefault="00BE00E5" w:rsidP="00BE00E5">
      <w:pPr>
        <w:autoSpaceDE w:val="0"/>
        <w:autoSpaceDN w:val="0"/>
        <w:adjustRightInd w:val="0"/>
        <w:spacing w:before="120" w:after="120"/>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BE00E5" w:rsidRPr="0081710D" w:rsidRDefault="00BE00E5" w:rsidP="00BE00E5">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BE00E5" w:rsidRPr="00F574D0" w:rsidRDefault="00BE00E5" w:rsidP="00BE00E5">
      <w:pPr>
        <w:autoSpaceDE w:val="0"/>
        <w:autoSpaceDN w:val="0"/>
        <w:adjustRightInd w:val="0"/>
        <w:spacing w:before="120" w:after="120"/>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BE00E5" w:rsidRDefault="00BE00E5" w:rsidP="00BE00E5">
      <w:pPr>
        <w:autoSpaceDE w:val="0"/>
        <w:autoSpaceDN w:val="0"/>
        <w:adjustRightInd w:val="0"/>
        <w:spacing w:before="120" w:after="120"/>
        <w:jc w:val="both"/>
        <w:rPr>
          <w:szCs w:val="20"/>
        </w:rPr>
      </w:pPr>
      <w:r w:rsidRPr="00321CD3">
        <w:rPr>
          <w:szCs w:val="20"/>
        </w:rPr>
        <w:t xml:space="preserve">Information on data protection can be found at </w:t>
      </w:r>
      <w:hyperlink r:id="rId13" w:history="1">
        <w:r w:rsidRPr="00321CD3">
          <w:rPr>
            <w:rStyle w:val="Lienhypertexte"/>
            <w:szCs w:val="20"/>
          </w:rPr>
          <w:t>www.esma.europa.eu</w:t>
        </w:r>
      </w:hyperlink>
      <w:r w:rsidRPr="00321CD3">
        <w:rPr>
          <w:szCs w:val="20"/>
        </w:rPr>
        <w:t xml:space="preserve"> under the heading ‘Disclaimer’.</w:t>
      </w:r>
    </w:p>
    <w:bookmarkEnd w:id="0"/>
    <w:p w:rsidR="00BE00E5" w:rsidRDefault="00BE00E5" w:rsidP="00BE00E5">
      <w:pPr>
        <w:pStyle w:val="Titre5"/>
        <w:rPr>
          <w:rFonts w:eastAsia="Calibri"/>
        </w:rPr>
      </w:pPr>
      <w:r w:rsidRPr="00F97473">
        <w:rPr>
          <w:rFonts w:eastAsia="Calibri"/>
        </w:rPr>
        <w:lastRenderedPageBreak/>
        <w:t xml:space="preserve">Which of the two identified options do you prefer? </w:t>
      </w:r>
    </w:p>
    <w:p w:rsidR="00BE00E5" w:rsidRDefault="00BE00E5" w:rsidP="00BE00E5"/>
    <w:p w:rsidR="00BE00E5" w:rsidRPr="00DF20ED" w:rsidRDefault="00BE00E5" w:rsidP="00BE00E5">
      <w:pPr>
        <w:rPr>
          <w:lang w:val="fr-FR"/>
        </w:rPr>
      </w:pPr>
      <w:r w:rsidRPr="00DF20ED">
        <w:rPr>
          <w:lang w:val="fr-FR"/>
        </w:rPr>
        <w:t>&lt;ESMA_QUESTION_G_AIFMD_1&gt;</w:t>
      </w:r>
    </w:p>
    <w:p w:rsidR="00DF20ED" w:rsidRPr="00DF20ED" w:rsidRDefault="00DF20ED" w:rsidP="00804923">
      <w:pPr>
        <w:autoSpaceDE w:val="0"/>
        <w:autoSpaceDN w:val="0"/>
        <w:adjustRightInd w:val="0"/>
        <w:spacing w:after="0" w:line="240" w:lineRule="auto"/>
        <w:jc w:val="both"/>
        <w:rPr>
          <w:rFonts w:ascii="Arial" w:hAnsi="Arial" w:cs="Arial"/>
          <w:sz w:val="20"/>
          <w:szCs w:val="20"/>
          <w:lang w:val="en-US"/>
        </w:rPr>
      </w:pPr>
      <w:r w:rsidRPr="00DF20ED">
        <w:rPr>
          <w:rFonts w:ascii="Arial" w:hAnsi="Arial" w:cs="Arial"/>
          <w:b/>
          <w:bCs/>
          <w:sz w:val="20"/>
          <w:szCs w:val="20"/>
          <w:lang w:val="en-US"/>
        </w:rPr>
        <w:t xml:space="preserve">The Association </w:t>
      </w:r>
      <w:proofErr w:type="spellStart"/>
      <w:r w:rsidRPr="00DF20ED">
        <w:rPr>
          <w:rFonts w:ascii="Arial" w:hAnsi="Arial" w:cs="Arial"/>
          <w:b/>
          <w:bCs/>
          <w:sz w:val="20"/>
          <w:szCs w:val="20"/>
          <w:lang w:val="en-US"/>
        </w:rPr>
        <w:t>Française</w:t>
      </w:r>
      <w:proofErr w:type="spellEnd"/>
      <w:r w:rsidRPr="00DF20ED">
        <w:rPr>
          <w:rFonts w:ascii="Arial" w:hAnsi="Arial" w:cs="Arial"/>
          <w:b/>
          <w:bCs/>
          <w:sz w:val="20"/>
          <w:szCs w:val="20"/>
          <w:lang w:val="en-US"/>
        </w:rPr>
        <w:t xml:space="preserve"> des </w:t>
      </w:r>
      <w:proofErr w:type="spellStart"/>
      <w:r w:rsidRPr="00DF20ED">
        <w:rPr>
          <w:rFonts w:ascii="Arial" w:hAnsi="Arial" w:cs="Arial"/>
          <w:b/>
          <w:bCs/>
          <w:sz w:val="20"/>
          <w:szCs w:val="20"/>
          <w:lang w:val="en-US"/>
        </w:rPr>
        <w:t>Professionnels</w:t>
      </w:r>
      <w:proofErr w:type="spellEnd"/>
      <w:r w:rsidRPr="00DF20ED">
        <w:rPr>
          <w:rFonts w:ascii="Arial" w:hAnsi="Arial" w:cs="Arial"/>
          <w:b/>
          <w:bCs/>
          <w:sz w:val="20"/>
          <w:szCs w:val="20"/>
          <w:lang w:val="en-US"/>
        </w:rPr>
        <w:t xml:space="preserve"> des </w:t>
      </w:r>
      <w:proofErr w:type="spellStart"/>
      <w:r w:rsidRPr="00DF20ED">
        <w:rPr>
          <w:rFonts w:ascii="Arial" w:hAnsi="Arial" w:cs="Arial"/>
          <w:b/>
          <w:bCs/>
          <w:sz w:val="20"/>
          <w:szCs w:val="20"/>
          <w:lang w:val="en-US"/>
        </w:rPr>
        <w:t>Titres</w:t>
      </w:r>
      <w:proofErr w:type="spellEnd"/>
      <w:r w:rsidRPr="00DF20ED">
        <w:rPr>
          <w:rFonts w:ascii="Arial" w:hAnsi="Arial" w:cs="Arial"/>
          <w:b/>
          <w:bCs/>
          <w:sz w:val="20"/>
          <w:szCs w:val="20"/>
          <w:lang w:val="en-US"/>
        </w:rPr>
        <w:t xml:space="preserve"> ("AFTI") </w:t>
      </w:r>
      <w:r w:rsidRPr="00DF20ED">
        <w:rPr>
          <w:rFonts w:ascii="Arial" w:hAnsi="Arial" w:cs="Arial"/>
          <w:sz w:val="20"/>
          <w:szCs w:val="20"/>
          <w:lang w:val="en-US"/>
        </w:rPr>
        <w:t>is the leading association in France and within the European Union representing the post- trade industry.</w:t>
      </w:r>
    </w:p>
    <w:p w:rsidR="00DF20ED" w:rsidRPr="00DF20ED" w:rsidRDefault="00DF20ED" w:rsidP="00804923">
      <w:pPr>
        <w:autoSpaceDE w:val="0"/>
        <w:autoSpaceDN w:val="0"/>
        <w:adjustRightInd w:val="0"/>
        <w:spacing w:after="0" w:line="240" w:lineRule="auto"/>
        <w:jc w:val="both"/>
        <w:rPr>
          <w:rFonts w:ascii="Arial" w:hAnsi="Arial" w:cs="Arial"/>
          <w:sz w:val="20"/>
          <w:szCs w:val="20"/>
          <w:lang w:val="en-US"/>
        </w:rPr>
      </w:pPr>
      <w:r w:rsidRPr="00DF20ED">
        <w:rPr>
          <w:rFonts w:ascii="Arial" w:hAnsi="Arial" w:cs="Arial"/>
          <w:sz w:val="20"/>
          <w:szCs w:val="20"/>
          <w:lang w:val="en-US"/>
        </w:rPr>
        <w:t>AFTI has over more than 100 members, all actors in the securities market and back office</w:t>
      </w:r>
      <w:r>
        <w:rPr>
          <w:rFonts w:ascii="Arial" w:hAnsi="Arial" w:cs="Arial"/>
          <w:sz w:val="20"/>
          <w:szCs w:val="20"/>
          <w:lang w:val="en-US"/>
        </w:rPr>
        <w:t xml:space="preserve"> </w:t>
      </w:r>
      <w:r w:rsidRPr="00DF20ED">
        <w:rPr>
          <w:rFonts w:ascii="Arial" w:hAnsi="Arial" w:cs="Arial"/>
          <w:sz w:val="20"/>
          <w:szCs w:val="20"/>
          <w:lang w:val="en-US"/>
        </w:rPr>
        <w:t>businesses: banks, investment firms, market infrastructures, issuers.</w:t>
      </w:r>
    </w:p>
    <w:p w:rsidR="00DF20ED" w:rsidRDefault="00DF20ED" w:rsidP="00BE00E5">
      <w:pPr>
        <w:jc w:val="both"/>
        <w:rPr>
          <w:rFonts w:ascii="Arial" w:hAnsi="Arial" w:cs="Arial"/>
          <w:sz w:val="20"/>
          <w:szCs w:val="20"/>
        </w:rPr>
      </w:pPr>
    </w:p>
    <w:p w:rsidR="00BE00E5" w:rsidRPr="009E0BD8" w:rsidRDefault="00BE00E5" w:rsidP="00BE00E5">
      <w:pPr>
        <w:jc w:val="both"/>
        <w:rPr>
          <w:rFonts w:ascii="Arial" w:hAnsi="Arial" w:cs="Arial"/>
          <w:sz w:val="20"/>
          <w:szCs w:val="20"/>
        </w:rPr>
      </w:pPr>
      <w:r w:rsidRPr="009E0BD8">
        <w:rPr>
          <w:rFonts w:ascii="Arial" w:hAnsi="Arial" w:cs="Arial"/>
          <w:sz w:val="20"/>
          <w:szCs w:val="20"/>
        </w:rPr>
        <w:t xml:space="preserve">AFTI welcomes ESMA’s objective to develop guidelines on the AIFMD asset segregation requirements with the aim to ensure uniform and consistent application of the rules by </w:t>
      </w:r>
      <w:proofErr w:type="gramStart"/>
      <w:r w:rsidRPr="009E0BD8">
        <w:rPr>
          <w:rFonts w:ascii="Arial" w:hAnsi="Arial" w:cs="Arial"/>
          <w:sz w:val="20"/>
          <w:szCs w:val="20"/>
        </w:rPr>
        <w:t>the  AIFMs</w:t>
      </w:r>
      <w:proofErr w:type="gramEnd"/>
      <w:r w:rsidRPr="009E0BD8">
        <w:rPr>
          <w:rFonts w:ascii="Arial" w:hAnsi="Arial" w:cs="Arial"/>
          <w:sz w:val="20"/>
          <w:szCs w:val="20"/>
        </w:rPr>
        <w:t xml:space="preserve"> (which are ultimately responsible for the compliance with the AIFMD rules , as stated out by the ESMA consultation paper) and the fund depositaries.</w:t>
      </w:r>
      <w:r w:rsidR="00DF20ED">
        <w:rPr>
          <w:rFonts w:ascii="Arial" w:hAnsi="Arial" w:cs="Arial"/>
          <w:sz w:val="20"/>
          <w:szCs w:val="20"/>
        </w:rPr>
        <w:t xml:space="preserve"> </w:t>
      </w:r>
      <w:r w:rsidR="00975581" w:rsidRPr="001466CC">
        <w:rPr>
          <w:rFonts w:ascii="Arial" w:hAnsi="Arial" w:cs="Arial"/>
          <w:sz w:val="20"/>
          <w:szCs w:val="20"/>
        </w:rPr>
        <w:t>These guidelines should entry into application without any transitional period.</w:t>
      </w:r>
    </w:p>
    <w:p w:rsidR="00BE00E5" w:rsidRPr="009E0BD8" w:rsidRDefault="00BE00E5" w:rsidP="00555B4F">
      <w:pPr>
        <w:jc w:val="both"/>
        <w:rPr>
          <w:rFonts w:ascii="Arial" w:hAnsi="Arial" w:cs="Arial"/>
          <w:sz w:val="20"/>
          <w:szCs w:val="20"/>
        </w:rPr>
      </w:pPr>
      <w:proofErr w:type="gramStart"/>
      <w:r w:rsidRPr="009E0BD8">
        <w:rPr>
          <w:rFonts w:ascii="Arial" w:hAnsi="Arial" w:cs="Arial"/>
          <w:sz w:val="20"/>
          <w:szCs w:val="20"/>
        </w:rPr>
        <w:t xml:space="preserve">Divergent interpretations of </w:t>
      </w:r>
      <w:r w:rsidR="00804923" w:rsidRPr="009E0BD8">
        <w:rPr>
          <w:rFonts w:ascii="Arial" w:hAnsi="Arial" w:cs="Arial"/>
          <w:sz w:val="20"/>
          <w:szCs w:val="20"/>
        </w:rPr>
        <w:t>AIFMD requirements</w:t>
      </w:r>
      <w:r w:rsidRPr="009E0BD8">
        <w:rPr>
          <w:rFonts w:ascii="Arial" w:hAnsi="Arial" w:cs="Arial"/>
          <w:sz w:val="20"/>
          <w:szCs w:val="20"/>
        </w:rPr>
        <w:t xml:space="preserve"> for the segregation of assets is</w:t>
      </w:r>
      <w:proofErr w:type="gramEnd"/>
      <w:r w:rsidRPr="009E0BD8">
        <w:rPr>
          <w:rFonts w:ascii="Arial" w:hAnsi="Arial" w:cs="Arial"/>
          <w:sz w:val="20"/>
          <w:szCs w:val="20"/>
        </w:rPr>
        <w:t xml:space="preserve"> the cause for an un-level playing field among depositaries. </w:t>
      </w:r>
      <w:r w:rsidR="00061041" w:rsidRPr="009E0BD8">
        <w:rPr>
          <w:rFonts w:ascii="Arial" w:hAnsi="Arial" w:cs="Arial"/>
          <w:sz w:val="20"/>
          <w:szCs w:val="20"/>
        </w:rPr>
        <w:t>As a result a depositary compliant with the segregation requirements is disa</w:t>
      </w:r>
      <w:r w:rsidR="00555B4F" w:rsidRPr="009E0BD8">
        <w:rPr>
          <w:rFonts w:ascii="Arial" w:hAnsi="Arial" w:cs="Arial"/>
          <w:sz w:val="20"/>
          <w:szCs w:val="20"/>
        </w:rPr>
        <w:t>d</w:t>
      </w:r>
      <w:r w:rsidR="00061041" w:rsidRPr="009E0BD8">
        <w:rPr>
          <w:rFonts w:ascii="Arial" w:hAnsi="Arial" w:cs="Arial"/>
          <w:sz w:val="20"/>
          <w:szCs w:val="20"/>
        </w:rPr>
        <w:t>vantaged as it is not selected by an AIF which appoints a prime broker or a collateral manager not compliant with the AIFM requirements</w:t>
      </w:r>
      <w:r w:rsidR="00555B4F" w:rsidRPr="009E0BD8">
        <w:rPr>
          <w:rFonts w:ascii="Arial" w:hAnsi="Arial" w:cs="Arial"/>
          <w:sz w:val="20"/>
          <w:szCs w:val="20"/>
        </w:rPr>
        <w:t>.</w:t>
      </w:r>
      <w:r w:rsidR="00061041" w:rsidRPr="009E0BD8">
        <w:rPr>
          <w:rFonts w:ascii="Arial" w:hAnsi="Arial" w:cs="Arial"/>
          <w:sz w:val="20"/>
          <w:szCs w:val="20"/>
        </w:rPr>
        <w:t xml:space="preserve"> </w:t>
      </w:r>
      <w:r w:rsidRPr="009E0BD8">
        <w:rPr>
          <w:rFonts w:ascii="Arial" w:hAnsi="Arial" w:cs="Arial"/>
          <w:sz w:val="20"/>
          <w:szCs w:val="20"/>
        </w:rPr>
        <w:t xml:space="preserve">Therefore a prompt publication and implementation of ESMA guidelines is needed in order to ensure </w:t>
      </w:r>
      <w:proofErr w:type="gramStart"/>
      <w:r w:rsidRPr="009E0BD8">
        <w:rPr>
          <w:rFonts w:ascii="Arial" w:hAnsi="Arial" w:cs="Arial"/>
          <w:sz w:val="20"/>
          <w:szCs w:val="20"/>
        </w:rPr>
        <w:t>an</w:t>
      </w:r>
      <w:proofErr w:type="gramEnd"/>
      <w:r w:rsidRPr="009E0BD8">
        <w:rPr>
          <w:rFonts w:ascii="Arial" w:hAnsi="Arial" w:cs="Arial"/>
          <w:sz w:val="20"/>
          <w:szCs w:val="20"/>
        </w:rPr>
        <w:t xml:space="preserve"> harmonized implementation and a level-playing field for market players. In addition, AFTI expects the guidelines to be explicit and to be enforced consistently to AIFs AND to UCITS, in the frame of the UCITS V Directive.</w:t>
      </w:r>
      <w:r w:rsidR="00555B4F" w:rsidRPr="009E0BD8">
        <w:rPr>
          <w:rFonts w:ascii="Arial" w:hAnsi="Arial" w:cs="Arial"/>
          <w:sz w:val="20"/>
          <w:szCs w:val="20"/>
        </w:rPr>
        <w:t xml:space="preserve"> </w:t>
      </w:r>
      <w:r w:rsidRPr="009E0BD8">
        <w:rPr>
          <w:rFonts w:ascii="Arial" w:hAnsi="Arial" w:cs="Arial"/>
          <w:sz w:val="20"/>
          <w:szCs w:val="20"/>
        </w:rPr>
        <w:t xml:space="preserve">AFTI expects the guideline to be consistent with the strict liability regime for fund depositaries established in the AIFM Directive and reaffirmed in the UCITS </w:t>
      </w:r>
      <w:proofErr w:type="gramStart"/>
      <w:r w:rsidRPr="009E0BD8">
        <w:rPr>
          <w:rFonts w:ascii="Arial" w:hAnsi="Arial" w:cs="Arial"/>
          <w:sz w:val="20"/>
          <w:szCs w:val="20"/>
        </w:rPr>
        <w:t xml:space="preserve">V </w:t>
      </w:r>
      <w:r w:rsidR="00555B4F" w:rsidRPr="009E0BD8">
        <w:rPr>
          <w:rFonts w:ascii="Arial" w:hAnsi="Arial" w:cs="Arial"/>
          <w:sz w:val="20"/>
          <w:szCs w:val="20"/>
        </w:rPr>
        <w:t xml:space="preserve"> Directive</w:t>
      </w:r>
      <w:proofErr w:type="gramEnd"/>
    </w:p>
    <w:p w:rsidR="00947EA4" w:rsidRPr="009E0BD8" w:rsidRDefault="00804923" w:rsidP="00804923">
      <w:pPr>
        <w:jc w:val="both"/>
        <w:rPr>
          <w:rFonts w:ascii="Arial" w:hAnsi="Arial" w:cs="Arial"/>
          <w:sz w:val="20"/>
          <w:szCs w:val="20"/>
        </w:rPr>
      </w:pPr>
      <w:r>
        <w:rPr>
          <w:rFonts w:ascii="Arial" w:hAnsi="Arial" w:cs="Arial"/>
          <w:sz w:val="20"/>
          <w:szCs w:val="20"/>
        </w:rPr>
        <w:t>In our opinion</w:t>
      </w:r>
      <w:r w:rsidR="00BF11E1" w:rsidRPr="009E0BD8">
        <w:rPr>
          <w:rFonts w:ascii="Arial" w:hAnsi="Arial" w:cs="Arial"/>
          <w:sz w:val="20"/>
          <w:szCs w:val="20"/>
        </w:rPr>
        <w:t>, even if the consultation paper talks about “safekeeping”, the segregation requirements should not apply in the same way for assets held in custody and “other assets” than cannot be held in custody. Indeed Article 21 of the Directive. Article 21(8) of the AIFMD provides that assets held in custody are registered in the depositary’s b</w:t>
      </w:r>
      <w:r>
        <w:rPr>
          <w:rFonts w:ascii="Arial" w:hAnsi="Arial" w:cs="Arial"/>
          <w:sz w:val="20"/>
          <w:szCs w:val="20"/>
        </w:rPr>
        <w:t>ooks within segregated accounts</w:t>
      </w:r>
      <w:r w:rsidR="00BF11E1" w:rsidRPr="009E0BD8">
        <w:rPr>
          <w:rFonts w:ascii="Arial" w:hAnsi="Arial" w:cs="Arial"/>
          <w:sz w:val="20"/>
          <w:szCs w:val="20"/>
        </w:rPr>
        <w:t xml:space="preserve">, as opposed to « other assets </w:t>
      </w:r>
      <w:proofErr w:type="gramStart"/>
      <w:r w:rsidR="00BF11E1" w:rsidRPr="009E0BD8">
        <w:rPr>
          <w:rFonts w:ascii="Arial" w:hAnsi="Arial" w:cs="Arial"/>
          <w:sz w:val="20"/>
          <w:szCs w:val="20"/>
        </w:rPr>
        <w:t>»  for</w:t>
      </w:r>
      <w:proofErr w:type="gramEnd"/>
      <w:r w:rsidR="00BF11E1" w:rsidRPr="009E0BD8">
        <w:rPr>
          <w:rFonts w:ascii="Arial" w:hAnsi="Arial" w:cs="Arial"/>
          <w:sz w:val="20"/>
          <w:szCs w:val="20"/>
        </w:rPr>
        <w:t xml:space="preserve"> which the depositary shall maintain records.  </w:t>
      </w:r>
      <w:r w:rsidR="001466CC" w:rsidRPr="009E0BD8">
        <w:rPr>
          <w:rFonts w:ascii="Arial" w:hAnsi="Arial" w:cs="Arial"/>
          <w:sz w:val="20"/>
          <w:szCs w:val="20"/>
        </w:rPr>
        <w:t>A</w:t>
      </w:r>
      <w:r w:rsidR="00947EA4" w:rsidRPr="009E0BD8">
        <w:rPr>
          <w:rFonts w:ascii="Arial" w:hAnsi="Arial" w:cs="Arial"/>
          <w:sz w:val="20"/>
          <w:szCs w:val="20"/>
        </w:rPr>
        <w:t>s the custodial functions   materializes by  registering  assets in</w:t>
      </w:r>
      <w:r w:rsidR="00C12413" w:rsidRPr="009E0BD8">
        <w:rPr>
          <w:rFonts w:ascii="Arial" w:hAnsi="Arial" w:cs="Arial"/>
          <w:sz w:val="20"/>
          <w:szCs w:val="20"/>
        </w:rPr>
        <w:t xml:space="preserve"> segregated </w:t>
      </w:r>
      <w:r w:rsidR="00947EA4" w:rsidRPr="009E0BD8">
        <w:rPr>
          <w:rFonts w:ascii="Arial" w:hAnsi="Arial" w:cs="Arial"/>
          <w:sz w:val="20"/>
          <w:szCs w:val="20"/>
        </w:rPr>
        <w:t xml:space="preserve"> financial instruments account</w:t>
      </w:r>
      <w:r w:rsidR="00C12413" w:rsidRPr="009E0BD8">
        <w:rPr>
          <w:rFonts w:ascii="Arial" w:hAnsi="Arial" w:cs="Arial"/>
          <w:sz w:val="20"/>
          <w:szCs w:val="20"/>
        </w:rPr>
        <w:t>s</w:t>
      </w:r>
      <w:r w:rsidR="00947EA4" w:rsidRPr="009E0BD8">
        <w:rPr>
          <w:rFonts w:ascii="Arial" w:hAnsi="Arial" w:cs="Arial"/>
          <w:sz w:val="20"/>
          <w:szCs w:val="20"/>
        </w:rPr>
        <w:t xml:space="preserve"> ,  at the depositary level  or at its delegates level </w:t>
      </w:r>
      <w:r w:rsidR="00975581" w:rsidRPr="009E0BD8">
        <w:rPr>
          <w:rFonts w:ascii="Arial" w:hAnsi="Arial" w:cs="Arial"/>
          <w:sz w:val="20"/>
          <w:szCs w:val="20"/>
        </w:rPr>
        <w:t xml:space="preserve">, </w:t>
      </w:r>
      <w:r w:rsidR="00947EA4" w:rsidRPr="009E0BD8">
        <w:rPr>
          <w:rFonts w:ascii="Arial" w:hAnsi="Arial" w:cs="Arial"/>
          <w:sz w:val="20"/>
          <w:szCs w:val="20"/>
        </w:rPr>
        <w:t>segregation requirements  for assets held in custody materialize by  segregated accounts as opposed to records  for “other assets”.</w:t>
      </w:r>
    </w:p>
    <w:p w:rsidR="001466CC" w:rsidRPr="009E0BD8" w:rsidRDefault="00C12413" w:rsidP="00804923">
      <w:pPr>
        <w:autoSpaceDE w:val="0"/>
        <w:autoSpaceDN w:val="0"/>
        <w:adjustRightInd w:val="0"/>
        <w:spacing w:after="0" w:line="240" w:lineRule="auto"/>
        <w:jc w:val="both"/>
        <w:rPr>
          <w:rFonts w:ascii="Arial" w:hAnsi="Arial" w:cs="Arial"/>
          <w:color w:val="000000"/>
          <w:sz w:val="20"/>
          <w:szCs w:val="20"/>
          <w:lang w:val="en-US"/>
        </w:rPr>
      </w:pPr>
      <w:r w:rsidRPr="001466CC">
        <w:rPr>
          <w:rFonts w:ascii="Arial" w:hAnsi="Arial" w:cs="Arial"/>
          <w:sz w:val="20"/>
          <w:szCs w:val="20"/>
        </w:rPr>
        <w:t xml:space="preserve"> With regard to a</w:t>
      </w:r>
      <w:proofErr w:type="spellStart"/>
      <w:r w:rsidR="00947EA4" w:rsidRPr="009E0BD8">
        <w:rPr>
          <w:rFonts w:ascii="Arial" w:hAnsi="Arial" w:cs="Arial"/>
          <w:sz w:val="20"/>
          <w:szCs w:val="20"/>
          <w:lang w:val="en-US"/>
        </w:rPr>
        <w:t>rticle</w:t>
      </w:r>
      <w:proofErr w:type="spellEnd"/>
      <w:r w:rsidR="00947EA4" w:rsidRPr="009E0BD8">
        <w:rPr>
          <w:rFonts w:ascii="Arial" w:hAnsi="Arial" w:cs="Arial"/>
          <w:sz w:val="20"/>
          <w:szCs w:val="20"/>
          <w:lang w:val="en-US"/>
        </w:rPr>
        <w:t xml:space="preserve"> 99(1) of the level 2 regulation</w:t>
      </w:r>
      <w:r w:rsidR="00804923">
        <w:rPr>
          <w:rStyle w:val="Appelnotedebasdep"/>
          <w:rFonts w:ascii="Arial" w:hAnsi="Arial" w:cs="Arial"/>
          <w:sz w:val="20"/>
          <w:szCs w:val="20"/>
          <w:lang w:val="en-US"/>
        </w:rPr>
        <w:footnoteReference w:id="1"/>
      </w:r>
      <w:r w:rsidRPr="001466CC">
        <w:rPr>
          <w:rFonts w:ascii="Arial" w:hAnsi="Arial" w:cs="Arial"/>
          <w:i/>
          <w:iCs/>
          <w:sz w:val="20"/>
          <w:szCs w:val="20"/>
          <w:lang w:val="en-US"/>
        </w:rPr>
        <w:t xml:space="preserve">, </w:t>
      </w:r>
      <w:r w:rsidRPr="009E0BD8">
        <w:rPr>
          <w:rFonts w:ascii="Arial" w:hAnsi="Arial" w:cs="Arial"/>
          <w:iCs/>
          <w:sz w:val="20"/>
          <w:szCs w:val="20"/>
          <w:lang w:val="en-US"/>
        </w:rPr>
        <w:t>our</w:t>
      </w:r>
      <w:r w:rsidR="002E5F0C" w:rsidRPr="009E0BD8">
        <w:rPr>
          <w:rFonts w:ascii="Arial" w:hAnsi="Arial" w:cs="Arial"/>
          <w:sz w:val="20"/>
          <w:szCs w:val="20"/>
          <w:lang w:val="en-US"/>
        </w:rPr>
        <w:t xml:space="preserve"> </w:t>
      </w:r>
      <w:r w:rsidR="00804923" w:rsidRPr="009E0BD8">
        <w:rPr>
          <w:rFonts w:ascii="Arial" w:hAnsi="Arial" w:cs="Arial"/>
          <w:sz w:val="20"/>
          <w:szCs w:val="20"/>
          <w:lang w:val="en-US"/>
        </w:rPr>
        <w:t>understanding</w:t>
      </w:r>
      <w:r w:rsidR="002E5F0C" w:rsidRPr="009E0BD8">
        <w:rPr>
          <w:rFonts w:ascii="Arial" w:hAnsi="Arial" w:cs="Arial"/>
          <w:sz w:val="20"/>
          <w:szCs w:val="20"/>
          <w:lang w:val="en-US"/>
        </w:rPr>
        <w:t xml:space="preserve"> is that “records</w:t>
      </w:r>
      <w:bookmarkStart w:id="3" w:name="_GoBack"/>
      <w:bookmarkEnd w:id="3"/>
      <w:r w:rsidR="00804923" w:rsidRPr="009E0BD8">
        <w:rPr>
          <w:rFonts w:ascii="Arial" w:hAnsi="Arial" w:cs="Arial"/>
          <w:sz w:val="20"/>
          <w:szCs w:val="20"/>
          <w:lang w:val="en-US"/>
        </w:rPr>
        <w:t xml:space="preserve">” </w:t>
      </w:r>
      <w:proofErr w:type="gramStart"/>
      <w:r w:rsidR="00804923" w:rsidRPr="009E0BD8">
        <w:rPr>
          <w:rFonts w:ascii="Arial" w:hAnsi="Arial" w:cs="Arial"/>
          <w:sz w:val="20"/>
          <w:szCs w:val="20"/>
          <w:lang w:val="en-US"/>
        </w:rPr>
        <w:t>relate</w:t>
      </w:r>
      <w:r w:rsidR="002E5F0C" w:rsidRPr="009E0BD8">
        <w:rPr>
          <w:rFonts w:ascii="Arial" w:hAnsi="Arial" w:cs="Arial"/>
          <w:sz w:val="20"/>
          <w:szCs w:val="20"/>
          <w:lang w:val="en-US"/>
        </w:rPr>
        <w:t xml:space="preserve">  to</w:t>
      </w:r>
      <w:proofErr w:type="gramEnd"/>
      <w:r w:rsidR="002E5F0C" w:rsidRPr="009E0BD8">
        <w:rPr>
          <w:rFonts w:ascii="Arial" w:hAnsi="Arial" w:cs="Arial"/>
          <w:sz w:val="20"/>
          <w:szCs w:val="20"/>
          <w:lang w:val="en-US"/>
        </w:rPr>
        <w:t xml:space="preserve"> the delegation of  safekeeping of “other assets”  and accounts relate to the delegation of custody.</w:t>
      </w:r>
      <w:r w:rsidR="001466CC" w:rsidRPr="009E0BD8">
        <w:rPr>
          <w:rFonts w:ascii="Arial" w:hAnsi="Arial" w:cs="Arial"/>
          <w:sz w:val="20"/>
          <w:szCs w:val="20"/>
          <w:lang w:val="en-US"/>
        </w:rPr>
        <w:t xml:space="preserve"> </w:t>
      </w:r>
      <w:r w:rsidR="001466CC" w:rsidRPr="009E0BD8">
        <w:rPr>
          <w:rFonts w:ascii="Arial" w:hAnsi="Arial" w:cs="Arial"/>
          <w:color w:val="000000"/>
          <w:sz w:val="20"/>
          <w:szCs w:val="20"/>
          <w:lang w:val="en-US"/>
        </w:rPr>
        <w:t>Given point (d)(iii) of paragraph 11 of Article 21   (" The third party may, in turn, sub-delegate those functions subject to the same requirements.”)</w:t>
      </w:r>
      <w:r w:rsidR="00AA1068">
        <w:rPr>
          <w:rFonts w:ascii="Arial" w:hAnsi="Arial" w:cs="Arial"/>
          <w:color w:val="000000"/>
          <w:sz w:val="20"/>
          <w:szCs w:val="20"/>
          <w:lang w:val="en-US"/>
        </w:rPr>
        <w:t xml:space="preserve"> we understand </w:t>
      </w:r>
      <w:r w:rsidR="001466CC" w:rsidRPr="009E0BD8">
        <w:rPr>
          <w:rFonts w:ascii="Arial" w:hAnsi="Arial" w:cs="Arial"/>
          <w:color w:val="000000"/>
          <w:sz w:val="20"/>
          <w:szCs w:val="20"/>
          <w:lang w:val="en-US"/>
        </w:rPr>
        <w:t xml:space="preserve"> that the delegate of the third party  must keep   accounts as are necessary to enable it to distinguish assets of the third party ’s AIF clients from its own assets, assets of its other clients, assets held by the third party  for its own account and assets held for clients of the third party  which are not AIFs.</w:t>
      </w:r>
    </w:p>
    <w:p w:rsidR="0043070B" w:rsidRPr="009E0BD8" w:rsidRDefault="0043070B" w:rsidP="00804923">
      <w:pPr>
        <w:pStyle w:val="Default"/>
        <w:jc w:val="both"/>
        <w:rPr>
          <w:sz w:val="20"/>
          <w:szCs w:val="20"/>
          <w:lang w:val="en-US"/>
        </w:rPr>
      </w:pPr>
    </w:p>
    <w:p w:rsidR="00AE77A2" w:rsidRPr="009E0BD8" w:rsidRDefault="00BF11E1" w:rsidP="00BF11E1">
      <w:pPr>
        <w:jc w:val="both"/>
        <w:rPr>
          <w:rFonts w:ascii="Arial" w:hAnsi="Arial" w:cs="Arial"/>
          <w:sz w:val="20"/>
          <w:szCs w:val="20"/>
        </w:rPr>
      </w:pPr>
      <w:r w:rsidRPr="009E0BD8">
        <w:rPr>
          <w:rFonts w:ascii="Arial" w:hAnsi="Arial" w:cs="Arial"/>
          <w:sz w:val="20"/>
          <w:szCs w:val="20"/>
        </w:rPr>
        <w:t>This issue should be clarified in the ESMA guidelines.</w:t>
      </w:r>
    </w:p>
    <w:p w:rsidR="006F4C37" w:rsidRPr="009E0BD8" w:rsidRDefault="00BF11E1" w:rsidP="009E0BD8">
      <w:pPr>
        <w:jc w:val="both"/>
        <w:rPr>
          <w:rFonts w:ascii="Arial" w:hAnsi="Arial" w:cs="Arial"/>
          <w:sz w:val="20"/>
          <w:szCs w:val="20"/>
          <w:lang w:val="en-US"/>
        </w:rPr>
      </w:pPr>
      <w:r w:rsidRPr="009E0BD8">
        <w:rPr>
          <w:rFonts w:ascii="Arial" w:hAnsi="Arial" w:cs="Arial"/>
          <w:sz w:val="20"/>
          <w:szCs w:val="20"/>
        </w:rPr>
        <w:t xml:space="preserve">With regard to assets held in custody and based on the assumption that segregation requirements </w:t>
      </w:r>
      <w:r w:rsidR="0043070B" w:rsidRPr="001466CC">
        <w:rPr>
          <w:rFonts w:ascii="Arial" w:hAnsi="Arial" w:cs="Arial"/>
          <w:sz w:val="20"/>
          <w:szCs w:val="20"/>
        </w:rPr>
        <w:t xml:space="preserve">always </w:t>
      </w:r>
      <w:r w:rsidR="00947EA4" w:rsidRPr="001466CC">
        <w:rPr>
          <w:rFonts w:ascii="Arial" w:hAnsi="Arial" w:cs="Arial"/>
          <w:sz w:val="20"/>
          <w:szCs w:val="20"/>
        </w:rPr>
        <w:t>materialize by</w:t>
      </w:r>
      <w:r w:rsidRPr="009E0BD8">
        <w:rPr>
          <w:rFonts w:ascii="Arial" w:hAnsi="Arial" w:cs="Arial"/>
          <w:sz w:val="20"/>
          <w:szCs w:val="20"/>
        </w:rPr>
        <w:t xml:space="preserve"> segregated accounts as opposed to records, </w:t>
      </w:r>
      <w:proofErr w:type="gramStart"/>
      <w:r w:rsidRPr="009E0BD8">
        <w:rPr>
          <w:rFonts w:ascii="Arial" w:hAnsi="Arial" w:cs="Arial"/>
          <w:sz w:val="20"/>
          <w:szCs w:val="20"/>
          <w:lang w:val="en-US"/>
        </w:rPr>
        <w:t xml:space="preserve">AFTI </w:t>
      </w:r>
      <w:r w:rsidR="004144E4" w:rsidRPr="009E0BD8">
        <w:rPr>
          <w:rFonts w:ascii="Arial" w:hAnsi="Arial" w:cs="Arial"/>
          <w:sz w:val="20"/>
          <w:szCs w:val="20"/>
          <w:lang w:val="en-US"/>
        </w:rPr>
        <w:t xml:space="preserve"> understands</w:t>
      </w:r>
      <w:proofErr w:type="gramEnd"/>
      <w:r w:rsidR="004144E4" w:rsidRPr="009E0BD8">
        <w:rPr>
          <w:rFonts w:ascii="Arial" w:hAnsi="Arial" w:cs="Arial"/>
          <w:sz w:val="20"/>
          <w:szCs w:val="20"/>
          <w:lang w:val="en-US"/>
        </w:rPr>
        <w:t xml:space="preserve"> that </w:t>
      </w:r>
      <w:r w:rsidR="00BE00E5" w:rsidRPr="009E0BD8">
        <w:rPr>
          <w:rFonts w:ascii="Arial" w:hAnsi="Arial" w:cs="Arial"/>
          <w:sz w:val="20"/>
          <w:szCs w:val="20"/>
          <w:lang w:val="en-US"/>
        </w:rPr>
        <w:t>Option 1 and option 2</w:t>
      </w:r>
      <w:r w:rsidR="00E61BF4" w:rsidRPr="009E0BD8">
        <w:rPr>
          <w:rFonts w:ascii="Arial" w:hAnsi="Arial" w:cs="Arial"/>
          <w:sz w:val="20"/>
          <w:szCs w:val="20"/>
          <w:lang w:val="en-US"/>
        </w:rPr>
        <w:t xml:space="preserve"> should </w:t>
      </w:r>
      <w:r w:rsidR="00BE00E5" w:rsidRPr="009E0BD8">
        <w:rPr>
          <w:rFonts w:ascii="Arial" w:hAnsi="Arial" w:cs="Arial"/>
          <w:sz w:val="20"/>
          <w:szCs w:val="20"/>
          <w:lang w:val="en-US"/>
        </w:rPr>
        <w:t xml:space="preserve"> lead to the same operational outcome  </w:t>
      </w:r>
      <w:r w:rsidR="00555B4F" w:rsidRPr="009E0BD8">
        <w:rPr>
          <w:rFonts w:ascii="Arial" w:hAnsi="Arial" w:cs="Arial"/>
          <w:sz w:val="20"/>
          <w:szCs w:val="20"/>
          <w:lang w:val="en-US"/>
        </w:rPr>
        <w:t>a</w:t>
      </w:r>
      <w:r w:rsidR="00BE00E5" w:rsidRPr="009E0BD8">
        <w:rPr>
          <w:rFonts w:ascii="Arial" w:hAnsi="Arial" w:cs="Arial"/>
          <w:sz w:val="20"/>
          <w:szCs w:val="20"/>
          <w:lang w:val="en-US"/>
        </w:rPr>
        <w:t>t the first level of delegation in the custody chain</w:t>
      </w:r>
      <w:r w:rsidR="006F4C37" w:rsidRPr="009E0BD8">
        <w:rPr>
          <w:rFonts w:ascii="Arial" w:hAnsi="Arial" w:cs="Arial"/>
          <w:sz w:val="20"/>
          <w:szCs w:val="20"/>
          <w:lang w:val="en-US"/>
        </w:rPr>
        <w:t>:</w:t>
      </w:r>
    </w:p>
    <w:p w:rsidR="006F4C37" w:rsidRDefault="006F4C37" w:rsidP="00BE00E5">
      <w:pPr>
        <w:pStyle w:val="CM1"/>
        <w:spacing w:before="200" w:after="200"/>
        <w:rPr>
          <w:rFonts w:ascii="Georgia" w:hAnsi="Georgia"/>
          <w:sz w:val="20"/>
          <w:szCs w:val="20"/>
          <w:lang w:val="en-US"/>
        </w:rPr>
      </w:pPr>
    </w:p>
    <w:p w:rsidR="006F4C37" w:rsidRDefault="006F4C37" w:rsidP="00BE00E5">
      <w:pPr>
        <w:pStyle w:val="CM1"/>
        <w:spacing w:before="200" w:after="200"/>
        <w:rPr>
          <w:rFonts w:ascii="Georgia" w:hAnsi="Georgia" w:cs="EUAlbertina"/>
          <w:color w:val="000000"/>
          <w:sz w:val="20"/>
          <w:szCs w:val="20"/>
          <w:u w:val="single"/>
          <w:lang w:val="en-US" w:eastAsia="en-GB"/>
        </w:rPr>
      </w:pPr>
    </w:p>
    <w:p w:rsidR="006F4C37" w:rsidRDefault="006F4C37" w:rsidP="00BE00E5">
      <w:pPr>
        <w:pStyle w:val="CM1"/>
        <w:spacing w:before="200" w:after="200"/>
        <w:rPr>
          <w:rFonts w:ascii="Georgia" w:hAnsi="Georgia" w:cs="EUAlbertina"/>
          <w:color w:val="000000"/>
          <w:sz w:val="20"/>
          <w:szCs w:val="20"/>
          <w:u w:val="single"/>
          <w:lang w:val="en-US" w:eastAsia="en-GB"/>
        </w:rPr>
      </w:pPr>
    </w:p>
    <w:p w:rsidR="00BE00E5" w:rsidRPr="00DF20ED" w:rsidRDefault="00BE00E5" w:rsidP="00BE00E5">
      <w:pPr>
        <w:pStyle w:val="CM1"/>
        <w:spacing w:before="200" w:after="200"/>
        <w:rPr>
          <w:rFonts w:ascii="Arial" w:hAnsi="Arial" w:cs="Arial"/>
          <w:sz w:val="20"/>
          <w:szCs w:val="20"/>
          <w:lang w:val="en-US"/>
        </w:rPr>
      </w:pPr>
      <w:r w:rsidRPr="004D4C7A">
        <w:rPr>
          <w:rFonts w:ascii="Arial" w:hAnsi="Arial" w:cs="Arial"/>
          <w:color w:val="000000"/>
          <w:sz w:val="20"/>
          <w:szCs w:val="20"/>
          <w:lang w:val="en-US" w:eastAsia="en-GB"/>
        </w:rPr>
        <w:t xml:space="preserve">Consequently </w:t>
      </w:r>
      <w:r w:rsidRPr="004D4C7A">
        <w:rPr>
          <w:rFonts w:ascii="Arial" w:hAnsi="Arial" w:cs="Arial"/>
          <w:sz w:val="20"/>
          <w:szCs w:val="20"/>
          <w:lang w:val="en-US"/>
        </w:rPr>
        <w:t>,</w:t>
      </w:r>
      <w:r w:rsidRPr="00DF20ED">
        <w:rPr>
          <w:rFonts w:ascii="Arial" w:hAnsi="Arial" w:cs="Arial"/>
          <w:sz w:val="20"/>
          <w:szCs w:val="20"/>
          <w:lang w:val="en-US"/>
        </w:rPr>
        <w:t xml:space="preserve"> where several  depositaries  delegate  the custody of assets  to the same custodian (custodian1) , Custodian 1  is not allowed  to co-mingle assets  entrusted by  those depositaries in a same account, even under option 2.</w:t>
      </w:r>
    </w:p>
    <w:p w:rsidR="00BE00E5" w:rsidRPr="00DF20ED" w:rsidRDefault="00BE00E5" w:rsidP="00BE00E5">
      <w:pPr>
        <w:pStyle w:val="CM1"/>
        <w:spacing w:before="200" w:after="200"/>
        <w:rPr>
          <w:rFonts w:ascii="Arial" w:hAnsi="Arial" w:cs="Arial"/>
          <w:sz w:val="20"/>
          <w:szCs w:val="20"/>
          <w:lang w:val="en-US"/>
        </w:rPr>
      </w:pPr>
      <w:r w:rsidRPr="00DF20ED">
        <w:rPr>
          <w:rFonts w:ascii="Arial" w:hAnsi="Arial" w:cs="Arial"/>
          <w:sz w:val="20"/>
          <w:szCs w:val="20"/>
          <w:lang w:val="en-US"/>
        </w:rPr>
        <w:t xml:space="preserve">Option 1 and option 2  require   the delegate ( custodian 1)  to record the assets  in at least  3 different accounts for each depositary  : </w:t>
      </w:r>
      <w:proofErr w:type="spellStart"/>
      <w:r w:rsidR="004144E4" w:rsidRPr="00DF20ED">
        <w:rPr>
          <w:rFonts w:ascii="Arial" w:hAnsi="Arial" w:cs="Arial"/>
          <w:sz w:val="20"/>
          <w:szCs w:val="20"/>
          <w:lang w:val="en-US"/>
        </w:rPr>
        <w:t>i</w:t>
      </w:r>
      <w:proofErr w:type="spellEnd"/>
      <w:r w:rsidR="004144E4" w:rsidRPr="00DF20ED">
        <w:rPr>
          <w:rFonts w:ascii="Arial" w:hAnsi="Arial" w:cs="Arial"/>
          <w:sz w:val="20"/>
          <w:szCs w:val="20"/>
          <w:lang w:val="en-US"/>
        </w:rPr>
        <w:t>)</w:t>
      </w:r>
      <w:r w:rsidRPr="00DF20ED">
        <w:rPr>
          <w:rFonts w:ascii="Arial" w:hAnsi="Arial" w:cs="Arial"/>
          <w:sz w:val="20"/>
          <w:szCs w:val="20"/>
          <w:lang w:val="en-US"/>
        </w:rPr>
        <w:t xml:space="preserve"> to  record  the AIFs’ assets , </w:t>
      </w:r>
      <w:r w:rsidR="004144E4" w:rsidRPr="00DF20ED">
        <w:rPr>
          <w:rFonts w:ascii="Arial" w:hAnsi="Arial" w:cs="Arial"/>
          <w:sz w:val="20"/>
          <w:szCs w:val="20"/>
          <w:lang w:val="en-US"/>
        </w:rPr>
        <w:t>ii)</w:t>
      </w:r>
      <w:r w:rsidRPr="00DF20ED">
        <w:rPr>
          <w:rFonts w:ascii="Arial" w:hAnsi="Arial" w:cs="Arial"/>
          <w:sz w:val="20"/>
          <w:szCs w:val="20"/>
          <w:lang w:val="en-US"/>
        </w:rPr>
        <w:t xml:space="preserve"> to record  other clients’ assets   and </w:t>
      </w:r>
      <w:r w:rsidR="004144E4" w:rsidRPr="00DF20ED">
        <w:rPr>
          <w:rFonts w:ascii="Arial" w:hAnsi="Arial" w:cs="Arial"/>
          <w:sz w:val="20"/>
          <w:szCs w:val="20"/>
          <w:lang w:val="en-US"/>
        </w:rPr>
        <w:t>iii)</w:t>
      </w:r>
      <w:r w:rsidRPr="00DF20ED">
        <w:rPr>
          <w:rFonts w:ascii="Arial" w:hAnsi="Arial" w:cs="Arial"/>
          <w:sz w:val="20"/>
          <w:szCs w:val="20"/>
          <w:lang w:val="en-US"/>
        </w:rPr>
        <w:t xml:space="preserve"> to record the  depositary’ s own assets; </w:t>
      </w:r>
    </w:p>
    <w:p w:rsidR="00BE00E5" w:rsidRPr="00DF20ED" w:rsidRDefault="00BE00E5" w:rsidP="00BE00E5">
      <w:pPr>
        <w:rPr>
          <w:rFonts w:ascii="Arial" w:hAnsi="Arial" w:cs="Arial"/>
          <w:sz w:val="20"/>
          <w:szCs w:val="20"/>
        </w:rPr>
      </w:pPr>
      <w:r w:rsidRPr="00DF20ED">
        <w:rPr>
          <w:rFonts w:ascii="Arial" w:hAnsi="Arial" w:cs="Arial"/>
          <w:sz w:val="20"/>
          <w:szCs w:val="20"/>
          <w:lang w:val="en-US"/>
        </w:rPr>
        <w:t>The consequences of the 2 different set-ups (o</w:t>
      </w:r>
      <w:proofErr w:type="spellStart"/>
      <w:r w:rsidRPr="00DF20ED">
        <w:rPr>
          <w:rFonts w:ascii="Arial" w:hAnsi="Arial" w:cs="Arial"/>
          <w:sz w:val="20"/>
          <w:szCs w:val="20"/>
        </w:rPr>
        <w:t>ption</w:t>
      </w:r>
      <w:proofErr w:type="spellEnd"/>
      <w:r w:rsidRPr="00DF20ED">
        <w:rPr>
          <w:rFonts w:ascii="Arial" w:hAnsi="Arial" w:cs="Arial"/>
          <w:sz w:val="20"/>
          <w:szCs w:val="20"/>
        </w:rPr>
        <w:t xml:space="preserve"> 1 and option 2) materialise at the second (and, should the case occurs, subsequent further</w:t>
      </w:r>
      <w:proofErr w:type="gramStart"/>
      <w:r w:rsidRPr="00DF20ED">
        <w:rPr>
          <w:rFonts w:ascii="Arial" w:hAnsi="Arial" w:cs="Arial"/>
          <w:sz w:val="20"/>
          <w:szCs w:val="20"/>
        </w:rPr>
        <w:t>)  level</w:t>
      </w:r>
      <w:proofErr w:type="gramEnd"/>
      <w:r w:rsidRPr="00DF20ED">
        <w:rPr>
          <w:rFonts w:ascii="Arial" w:hAnsi="Arial" w:cs="Arial"/>
          <w:sz w:val="20"/>
          <w:szCs w:val="20"/>
        </w:rPr>
        <w:t>(s) in the custody chain :</w:t>
      </w:r>
    </w:p>
    <w:p w:rsidR="00BE00E5" w:rsidRPr="00DF20ED" w:rsidRDefault="00BE00E5" w:rsidP="00BE00E5">
      <w:pPr>
        <w:numPr>
          <w:ilvl w:val="0"/>
          <w:numId w:val="8"/>
        </w:numPr>
        <w:spacing w:after="0" w:line="240" w:lineRule="auto"/>
        <w:rPr>
          <w:rFonts w:ascii="Arial" w:hAnsi="Arial" w:cs="Arial"/>
          <w:sz w:val="20"/>
          <w:szCs w:val="20"/>
        </w:rPr>
      </w:pPr>
      <w:r w:rsidRPr="00DF20ED">
        <w:rPr>
          <w:rFonts w:ascii="Arial" w:hAnsi="Arial" w:cs="Arial"/>
          <w:sz w:val="20"/>
          <w:szCs w:val="20"/>
        </w:rPr>
        <w:t xml:space="preserve">Option 1 requires that  the delegate ( custodian 2)  of custodian 1 segregates the assets of each </w:t>
      </w:r>
      <w:proofErr w:type="spellStart"/>
      <w:r w:rsidRPr="00DF20ED">
        <w:rPr>
          <w:rFonts w:ascii="Arial" w:hAnsi="Arial" w:cs="Arial"/>
          <w:sz w:val="20"/>
          <w:szCs w:val="20"/>
        </w:rPr>
        <w:t>delegatee</w:t>
      </w:r>
      <w:proofErr w:type="spellEnd"/>
      <w:r w:rsidRPr="00DF20ED">
        <w:rPr>
          <w:rFonts w:ascii="Arial" w:hAnsi="Arial" w:cs="Arial"/>
          <w:sz w:val="20"/>
          <w:szCs w:val="20"/>
        </w:rPr>
        <w:t xml:space="preserve"> ( </w:t>
      </w:r>
      <w:proofErr w:type="spellStart"/>
      <w:r w:rsidRPr="00DF20ED">
        <w:rPr>
          <w:rFonts w:ascii="Arial" w:hAnsi="Arial" w:cs="Arial"/>
          <w:sz w:val="20"/>
          <w:szCs w:val="20"/>
        </w:rPr>
        <w:t>ie</w:t>
      </w:r>
      <w:proofErr w:type="spellEnd"/>
      <w:r w:rsidRPr="00DF20ED">
        <w:rPr>
          <w:rFonts w:ascii="Arial" w:hAnsi="Arial" w:cs="Arial"/>
          <w:sz w:val="20"/>
          <w:szCs w:val="20"/>
        </w:rPr>
        <w:t xml:space="preserve"> depositary) , in at least  3 different accounts : </w:t>
      </w:r>
      <w:proofErr w:type="spellStart"/>
      <w:r w:rsidR="004144E4" w:rsidRPr="00DF20ED">
        <w:rPr>
          <w:rFonts w:ascii="Arial" w:hAnsi="Arial" w:cs="Arial"/>
          <w:sz w:val="20"/>
          <w:szCs w:val="20"/>
        </w:rPr>
        <w:t>i</w:t>
      </w:r>
      <w:proofErr w:type="spellEnd"/>
      <w:r w:rsidR="004144E4" w:rsidRPr="00DF20ED">
        <w:rPr>
          <w:rFonts w:ascii="Arial" w:hAnsi="Arial" w:cs="Arial"/>
          <w:sz w:val="20"/>
          <w:szCs w:val="20"/>
        </w:rPr>
        <w:t>)</w:t>
      </w:r>
      <w:r w:rsidRPr="00DF20ED">
        <w:rPr>
          <w:rFonts w:ascii="Arial" w:hAnsi="Arial" w:cs="Arial"/>
          <w:sz w:val="20"/>
          <w:szCs w:val="20"/>
        </w:rPr>
        <w:t xml:space="preserve"> to  record  AIFs’ assets ,</w:t>
      </w:r>
      <w:r w:rsidR="004144E4" w:rsidRPr="00DF20ED">
        <w:rPr>
          <w:rFonts w:ascii="Arial" w:hAnsi="Arial" w:cs="Arial"/>
          <w:sz w:val="20"/>
          <w:szCs w:val="20"/>
        </w:rPr>
        <w:t>ii)</w:t>
      </w:r>
      <w:r w:rsidRPr="00DF20ED">
        <w:rPr>
          <w:rFonts w:ascii="Arial" w:hAnsi="Arial" w:cs="Arial"/>
          <w:sz w:val="20"/>
          <w:szCs w:val="20"/>
        </w:rPr>
        <w:t xml:space="preserve">  to record  other clients’ assets  and</w:t>
      </w:r>
      <w:r w:rsidR="004144E4" w:rsidRPr="00DF20ED">
        <w:rPr>
          <w:rFonts w:ascii="Arial" w:hAnsi="Arial" w:cs="Arial"/>
          <w:sz w:val="20"/>
          <w:szCs w:val="20"/>
        </w:rPr>
        <w:t xml:space="preserve"> iii)</w:t>
      </w:r>
      <w:r w:rsidRPr="00DF20ED">
        <w:rPr>
          <w:rFonts w:ascii="Arial" w:hAnsi="Arial" w:cs="Arial"/>
          <w:sz w:val="20"/>
          <w:szCs w:val="20"/>
        </w:rPr>
        <w:t xml:space="preserve"> to record depositary 1’ s own assets; </w:t>
      </w:r>
    </w:p>
    <w:p w:rsidR="00BE00E5" w:rsidRPr="00DF20ED" w:rsidRDefault="00BE00E5" w:rsidP="00BE00E5">
      <w:pPr>
        <w:numPr>
          <w:ilvl w:val="0"/>
          <w:numId w:val="5"/>
        </w:numPr>
        <w:spacing w:after="0" w:line="240" w:lineRule="auto"/>
        <w:rPr>
          <w:rFonts w:ascii="Arial" w:hAnsi="Arial" w:cs="Arial"/>
          <w:sz w:val="20"/>
          <w:szCs w:val="20"/>
        </w:rPr>
      </w:pPr>
      <w:r w:rsidRPr="00DF20ED">
        <w:rPr>
          <w:rFonts w:ascii="Arial" w:hAnsi="Arial" w:cs="Arial"/>
          <w:sz w:val="20"/>
          <w:szCs w:val="20"/>
        </w:rPr>
        <w:t xml:space="preserve">Option 2  requires  custodian 2  to record the assets entrusted by  custodian 1  in  3 different accounts  : one to  record  AIFs’ assets , other clients’ assets  and another one to record </w:t>
      </w:r>
    </w:p>
    <w:p w:rsidR="00BE00E5" w:rsidRPr="00DF20ED" w:rsidRDefault="00BE00E5" w:rsidP="00BE00E5">
      <w:pPr>
        <w:ind w:left="720"/>
        <w:rPr>
          <w:rFonts w:ascii="Arial" w:hAnsi="Arial" w:cs="Arial"/>
          <w:sz w:val="20"/>
          <w:szCs w:val="20"/>
        </w:rPr>
      </w:pPr>
      <w:proofErr w:type="gramStart"/>
      <w:r w:rsidRPr="00DF20ED">
        <w:rPr>
          <w:rFonts w:ascii="Arial" w:hAnsi="Arial" w:cs="Arial"/>
          <w:sz w:val="20"/>
          <w:szCs w:val="20"/>
        </w:rPr>
        <w:t>custodian</w:t>
      </w:r>
      <w:proofErr w:type="gramEnd"/>
      <w:r w:rsidRPr="00DF20ED">
        <w:rPr>
          <w:rFonts w:ascii="Arial" w:hAnsi="Arial" w:cs="Arial"/>
          <w:sz w:val="20"/>
          <w:szCs w:val="20"/>
        </w:rPr>
        <w:t xml:space="preserve"> 1’ s own assets. </w:t>
      </w:r>
    </w:p>
    <w:p w:rsidR="00BE00E5" w:rsidRPr="00DF20ED" w:rsidRDefault="00BE00E5" w:rsidP="00BE00E5">
      <w:pPr>
        <w:rPr>
          <w:rFonts w:ascii="Arial" w:hAnsi="Arial" w:cs="Arial"/>
          <w:sz w:val="20"/>
          <w:szCs w:val="20"/>
        </w:rPr>
      </w:pPr>
    </w:p>
    <w:p w:rsidR="00BE00E5" w:rsidRPr="00DF20ED" w:rsidRDefault="00BE00E5" w:rsidP="009E0BD8">
      <w:pPr>
        <w:numPr>
          <w:ilvl w:val="0"/>
          <w:numId w:val="5"/>
        </w:numPr>
        <w:spacing w:after="0" w:line="240" w:lineRule="auto"/>
        <w:rPr>
          <w:rFonts w:ascii="Arial" w:hAnsi="Arial" w:cs="Arial"/>
          <w:sz w:val="20"/>
          <w:szCs w:val="20"/>
        </w:rPr>
      </w:pPr>
      <w:r w:rsidRPr="00DF20ED">
        <w:rPr>
          <w:rFonts w:ascii="Arial" w:hAnsi="Arial" w:cs="Arial"/>
          <w:sz w:val="20"/>
          <w:szCs w:val="20"/>
        </w:rPr>
        <w:t>Provided that the proper legal protection is applicable to the segregation arrangements</w:t>
      </w:r>
      <w:r w:rsidR="00E61BF4" w:rsidRPr="00DF20ED">
        <w:rPr>
          <w:rFonts w:ascii="Arial" w:hAnsi="Arial" w:cs="Arial"/>
          <w:sz w:val="20"/>
          <w:szCs w:val="20"/>
        </w:rPr>
        <w:t xml:space="preserve"> </w:t>
      </w:r>
      <w:r w:rsidRPr="00DF20ED">
        <w:rPr>
          <w:rFonts w:ascii="Arial" w:hAnsi="Arial" w:cs="Arial"/>
          <w:sz w:val="20"/>
          <w:szCs w:val="20"/>
        </w:rPr>
        <w:t xml:space="preserve">option 1 and </w:t>
      </w:r>
      <w:r w:rsidR="002E5F0C" w:rsidRPr="00DF20ED">
        <w:rPr>
          <w:rFonts w:ascii="Arial" w:hAnsi="Arial" w:cs="Arial"/>
          <w:sz w:val="20"/>
          <w:szCs w:val="20"/>
        </w:rPr>
        <w:t xml:space="preserve">option </w:t>
      </w:r>
      <w:r w:rsidRPr="00DF20ED">
        <w:rPr>
          <w:rFonts w:ascii="Arial" w:hAnsi="Arial" w:cs="Arial"/>
          <w:sz w:val="20"/>
          <w:szCs w:val="20"/>
        </w:rPr>
        <w:t>2</w:t>
      </w:r>
      <w:r w:rsidR="002E5F0C" w:rsidRPr="00DF20ED">
        <w:rPr>
          <w:rFonts w:ascii="Arial" w:hAnsi="Arial" w:cs="Arial"/>
          <w:sz w:val="20"/>
          <w:szCs w:val="20"/>
        </w:rPr>
        <w:t xml:space="preserve"> (provided  that  segregation  requirements </w:t>
      </w:r>
      <w:r w:rsidR="0043070B" w:rsidRPr="00DF20ED">
        <w:rPr>
          <w:rFonts w:ascii="Arial" w:hAnsi="Arial" w:cs="Arial"/>
          <w:sz w:val="20"/>
          <w:szCs w:val="20"/>
        </w:rPr>
        <w:t xml:space="preserve">always </w:t>
      </w:r>
      <w:r w:rsidR="002E5F0C" w:rsidRPr="00DF20ED">
        <w:rPr>
          <w:rFonts w:ascii="Arial" w:hAnsi="Arial" w:cs="Arial"/>
          <w:sz w:val="20"/>
          <w:szCs w:val="20"/>
        </w:rPr>
        <w:t xml:space="preserve"> materialize  by  segregated accounts for assets held in custody</w:t>
      </w:r>
      <w:r w:rsidR="005842A5" w:rsidRPr="00DF20ED">
        <w:rPr>
          <w:rFonts w:ascii="Arial" w:hAnsi="Arial" w:cs="Arial"/>
          <w:sz w:val="20"/>
          <w:szCs w:val="20"/>
        </w:rPr>
        <w:t xml:space="preserve"> under option 2</w:t>
      </w:r>
      <w:r w:rsidR="002E5F0C" w:rsidRPr="00DF20ED">
        <w:rPr>
          <w:rFonts w:ascii="Arial" w:hAnsi="Arial" w:cs="Arial"/>
          <w:sz w:val="20"/>
          <w:szCs w:val="20"/>
        </w:rPr>
        <w:t xml:space="preserve"> </w:t>
      </w:r>
      <w:r w:rsidR="0043070B" w:rsidRPr="00DF20ED">
        <w:rPr>
          <w:rFonts w:ascii="Arial" w:hAnsi="Arial" w:cs="Arial"/>
          <w:sz w:val="20"/>
          <w:szCs w:val="20"/>
        </w:rPr>
        <w:t>:</w:t>
      </w:r>
      <w:r w:rsidR="00E942FA" w:rsidRPr="00DF20ED">
        <w:rPr>
          <w:rFonts w:ascii="Arial" w:hAnsi="Arial" w:cs="Arial"/>
          <w:sz w:val="20"/>
          <w:szCs w:val="20"/>
        </w:rPr>
        <w:t xml:space="preserve">AIF and </w:t>
      </w:r>
      <w:proofErr w:type="spellStart"/>
      <w:r w:rsidR="00E942FA" w:rsidRPr="00DF20ED">
        <w:rPr>
          <w:rFonts w:ascii="Arial" w:hAnsi="Arial" w:cs="Arial"/>
          <w:sz w:val="20"/>
          <w:szCs w:val="20"/>
        </w:rPr>
        <w:t>and</w:t>
      </w:r>
      <w:proofErr w:type="spellEnd"/>
      <w:r w:rsidR="00E942FA" w:rsidRPr="00DF20ED">
        <w:rPr>
          <w:rFonts w:ascii="Arial" w:hAnsi="Arial" w:cs="Arial"/>
          <w:sz w:val="20"/>
          <w:szCs w:val="20"/>
        </w:rPr>
        <w:t xml:space="preserve"> non-AIF assets should not be mixed in the same account and they  should be separate accounts</w:t>
      </w:r>
      <w:r w:rsidR="00EF00F2" w:rsidRPr="00DF20ED">
        <w:rPr>
          <w:rFonts w:ascii="Arial" w:hAnsi="Arial" w:cs="Arial"/>
          <w:sz w:val="20"/>
          <w:szCs w:val="20"/>
        </w:rPr>
        <w:t xml:space="preserve">, at the delegate level, </w:t>
      </w:r>
      <w:r w:rsidR="00E942FA" w:rsidRPr="00DF20ED">
        <w:rPr>
          <w:rFonts w:ascii="Arial" w:hAnsi="Arial" w:cs="Arial"/>
          <w:sz w:val="20"/>
          <w:szCs w:val="20"/>
        </w:rPr>
        <w:t xml:space="preserve"> for AIF assets of each  </w:t>
      </w:r>
      <w:proofErr w:type="spellStart"/>
      <w:r w:rsidR="00E942FA" w:rsidRPr="00DF20ED">
        <w:rPr>
          <w:rFonts w:ascii="Arial" w:hAnsi="Arial" w:cs="Arial"/>
          <w:sz w:val="20"/>
          <w:szCs w:val="20"/>
        </w:rPr>
        <w:t>delegatee</w:t>
      </w:r>
      <w:proofErr w:type="spellEnd"/>
      <w:r w:rsidR="00E942FA" w:rsidRPr="00DF20ED">
        <w:rPr>
          <w:rFonts w:ascii="Arial" w:hAnsi="Arial" w:cs="Arial"/>
          <w:sz w:val="20"/>
          <w:szCs w:val="20"/>
        </w:rPr>
        <w:t xml:space="preserve"> </w:t>
      </w:r>
      <w:r w:rsidR="0043070B" w:rsidRPr="00DF20ED">
        <w:rPr>
          <w:rFonts w:ascii="Arial" w:hAnsi="Arial" w:cs="Arial"/>
          <w:sz w:val="20"/>
          <w:szCs w:val="20"/>
        </w:rPr>
        <w:t xml:space="preserve"> in</w:t>
      </w:r>
      <w:r w:rsidR="00E942FA" w:rsidRPr="00DF20ED">
        <w:rPr>
          <w:rFonts w:ascii="Arial" w:hAnsi="Arial" w:cs="Arial"/>
          <w:sz w:val="20"/>
          <w:szCs w:val="20"/>
        </w:rPr>
        <w:t xml:space="preserve"> the custody chain </w:t>
      </w:r>
      <w:r w:rsidR="002E5F0C" w:rsidRPr="00DF20ED">
        <w:rPr>
          <w:rFonts w:ascii="Arial" w:hAnsi="Arial" w:cs="Arial"/>
          <w:sz w:val="20"/>
          <w:szCs w:val="20"/>
        </w:rPr>
        <w:t>)</w:t>
      </w:r>
      <w:r w:rsidRPr="00DF20ED">
        <w:rPr>
          <w:rFonts w:ascii="Arial" w:hAnsi="Arial" w:cs="Arial"/>
          <w:sz w:val="20"/>
          <w:szCs w:val="20"/>
        </w:rPr>
        <w:t xml:space="preserve">are equivalent, as AIFs are, in all circumstances identified and ring-fenced from the depositary &amp; its delegates own assets.  </w:t>
      </w:r>
    </w:p>
    <w:p w:rsidR="00BE00E5" w:rsidRDefault="00BE00E5" w:rsidP="00BE00E5"/>
    <w:p w:rsidR="00BE00E5" w:rsidRDefault="00BE00E5" w:rsidP="00BE00E5">
      <w:r>
        <w:t>&lt;ESMA_QUESTION_G_AIFMD_1&gt;</w:t>
      </w:r>
    </w:p>
    <w:p w:rsidR="00BE00E5" w:rsidRDefault="00BE00E5" w:rsidP="00BE00E5">
      <w:pPr>
        <w:pStyle w:val="Titre5"/>
        <w:rPr>
          <w:rFonts w:eastAsia="Calibri"/>
        </w:rPr>
      </w:pPr>
      <w:r w:rsidRPr="00F97473">
        <w:rPr>
          <w:rFonts w:eastAsia="Calibri"/>
        </w:rPr>
        <w:t>Would you suggest any alternative option</w:t>
      </w:r>
      <w:r>
        <w:rPr>
          <w:rFonts w:eastAsia="Calibri"/>
        </w:rPr>
        <w:t xml:space="preserve"> which is compatible with the AIFMD and its implementing measures</w:t>
      </w:r>
      <w:r w:rsidRPr="00F97473">
        <w:rPr>
          <w:rFonts w:eastAsia="Calibri"/>
        </w:rPr>
        <w:t>? If yes, please provide details.</w:t>
      </w:r>
    </w:p>
    <w:p w:rsidR="00BE00E5" w:rsidRDefault="00BE00E5" w:rsidP="00BE00E5"/>
    <w:p w:rsidR="00BE00E5" w:rsidRDefault="00BE00E5" w:rsidP="00BE00E5">
      <w:r>
        <w:t>&lt;ESMA_QUESTION_G_AIFMD_2&gt;</w:t>
      </w:r>
    </w:p>
    <w:p w:rsidR="00E942FA" w:rsidRPr="00DF20ED" w:rsidRDefault="00E942FA" w:rsidP="009E0BD8">
      <w:pPr>
        <w:spacing w:after="0" w:line="240" w:lineRule="auto"/>
        <w:ind w:left="360"/>
        <w:rPr>
          <w:rFonts w:ascii="Arial" w:hAnsi="Arial" w:cs="Arial"/>
          <w:sz w:val="20"/>
          <w:szCs w:val="20"/>
        </w:rPr>
      </w:pPr>
      <w:r w:rsidRPr="00DF20ED">
        <w:rPr>
          <w:rFonts w:ascii="Arial" w:hAnsi="Arial" w:cs="Arial"/>
          <w:sz w:val="20"/>
          <w:szCs w:val="20"/>
        </w:rPr>
        <w:t xml:space="preserve">As explained in question 1 we believe </w:t>
      </w:r>
      <w:proofErr w:type="gramStart"/>
      <w:r w:rsidRPr="00DF20ED">
        <w:rPr>
          <w:rFonts w:ascii="Arial" w:hAnsi="Arial" w:cs="Arial"/>
          <w:sz w:val="20"/>
          <w:szCs w:val="20"/>
        </w:rPr>
        <w:t xml:space="preserve">that  </w:t>
      </w:r>
      <w:r w:rsidR="004D4C7A">
        <w:rPr>
          <w:rFonts w:ascii="Arial" w:hAnsi="Arial" w:cs="Arial"/>
          <w:sz w:val="20"/>
          <w:szCs w:val="20"/>
        </w:rPr>
        <w:t>an</w:t>
      </w:r>
      <w:proofErr w:type="gramEnd"/>
      <w:r w:rsidR="004D4C7A">
        <w:rPr>
          <w:rFonts w:ascii="Arial" w:hAnsi="Arial" w:cs="Arial"/>
          <w:sz w:val="20"/>
          <w:szCs w:val="20"/>
        </w:rPr>
        <w:t xml:space="preserve"> amended option 2  </w:t>
      </w:r>
      <w:r w:rsidRPr="00DF20ED">
        <w:rPr>
          <w:rFonts w:ascii="Arial" w:hAnsi="Arial" w:cs="Arial"/>
          <w:sz w:val="20"/>
          <w:szCs w:val="20"/>
        </w:rPr>
        <w:t xml:space="preserve">would be compatible with AIFMD requirements </w:t>
      </w:r>
      <w:r w:rsidR="00DF20ED">
        <w:rPr>
          <w:rFonts w:ascii="Arial" w:hAnsi="Arial" w:cs="Arial"/>
          <w:sz w:val="20"/>
          <w:szCs w:val="20"/>
        </w:rPr>
        <w:t xml:space="preserve">: </w:t>
      </w:r>
      <w:r w:rsidR="00804923">
        <w:rPr>
          <w:rFonts w:ascii="Arial" w:hAnsi="Arial" w:cs="Arial"/>
          <w:sz w:val="20"/>
          <w:szCs w:val="20"/>
        </w:rPr>
        <w:t>AIF and</w:t>
      </w:r>
      <w:r w:rsidRPr="00DF20ED">
        <w:rPr>
          <w:rFonts w:ascii="Arial" w:hAnsi="Arial" w:cs="Arial"/>
          <w:sz w:val="20"/>
          <w:szCs w:val="20"/>
        </w:rPr>
        <w:t xml:space="preserve"> non-AIF assets should not be mixed in the same account and they  should be separate accounts for AIF assets of each  </w:t>
      </w:r>
      <w:proofErr w:type="spellStart"/>
      <w:r w:rsidRPr="00DF20ED">
        <w:rPr>
          <w:rFonts w:ascii="Arial" w:hAnsi="Arial" w:cs="Arial"/>
          <w:sz w:val="20"/>
          <w:szCs w:val="20"/>
        </w:rPr>
        <w:t>delegatee</w:t>
      </w:r>
      <w:proofErr w:type="spellEnd"/>
      <w:r w:rsidRPr="00DF20ED">
        <w:rPr>
          <w:rFonts w:ascii="Arial" w:hAnsi="Arial" w:cs="Arial"/>
          <w:sz w:val="20"/>
          <w:szCs w:val="20"/>
        </w:rPr>
        <w:t xml:space="preserve"> </w:t>
      </w:r>
      <w:r w:rsidR="004D4C7A">
        <w:rPr>
          <w:rFonts w:ascii="Arial" w:hAnsi="Arial" w:cs="Arial"/>
          <w:sz w:val="20"/>
          <w:szCs w:val="20"/>
        </w:rPr>
        <w:t xml:space="preserve">at the delegate level </w:t>
      </w:r>
      <w:r w:rsidRPr="00DF20ED">
        <w:rPr>
          <w:rFonts w:ascii="Arial" w:hAnsi="Arial" w:cs="Arial"/>
          <w:sz w:val="20"/>
          <w:szCs w:val="20"/>
        </w:rPr>
        <w:t xml:space="preserve"> </w:t>
      </w:r>
      <w:r w:rsidR="004D4C7A">
        <w:rPr>
          <w:rFonts w:ascii="Arial" w:hAnsi="Arial" w:cs="Arial"/>
          <w:sz w:val="20"/>
          <w:szCs w:val="20"/>
        </w:rPr>
        <w:t xml:space="preserve">all along the </w:t>
      </w:r>
      <w:r w:rsidRPr="00DF20ED">
        <w:rPr>
          <w:rFonts w:ascii="Arial" w:hAnsi="Arial" w:cs="Arial"/>
          <w:sz w:val="20"/>
          <w:szCs w:val="20"/>
        </w:rPr>
        <w:t xml:space="preserve"> custody chain </w:t>
      </w:r>
      <w:r w:rsidR="005842A5" w:rsidRPr="00DF20ED">
        <w:rPr>
          <w:rFonts w:ascii="Arial" w:hAnsi="Arial" w:cs="Arial"/>
          <w:sz w:val="20"/>
          <w:szCs w:val="20"/>
        </w:rPr>
        <w:t>.</w:t>
      </w:r>
    </w:p>
    <w:p w:rsidR="00E942FA" w:rsidRPr="00DF20ED" w:rsidRDefault="00E942FA" w:rsidP="00BE00E5">
      <w:pPr>
        <w:rPr>
          <w:rFonts w:ascii="Arial" w:hAnsi="Arial" w:cs="Arial"/>
          <w:sz w:val="20"/>
          <w:szCs w:val="20"/>
        </w:rPr>
      </w:pPr>
    </w:p>
    <w:p w:rsidR="00E942FA" w:rsidRDefault="00E942FA" w:rsidP="00BE00E5">
      <w:pPr>
        <w:rPr>
          <w:rFonts w:ascii="Georgia" w:hAnsi="Georgia"/>
          <w:sz w:val="18"/>
          <w:szCs w:val="18"/>
        </w:rPr>
      </w:pPr>
    </w:p>
    <w:p w:rsidR="00BE00E5" w:rsidRDefault="00BE00E5" w:rsidP="00BE00E5">
      <w:r>
        <w:t>&lt;ESMA_QUESTION_G_AIFMD_2&gt;</w:t>
      </w:r>
    </w:p>
    <w:p w:rsidR="00BE00E5" w:rsidRDefault="00BE00E5" w:rsidP="00BE00E5">
      <w:pPr>
        <w:pStyle w:val="Titre5"/>
        <w:rPr>
          <w:rFonts w:eastAsia="Calibri"/>
        </w:rPr>
      </w:pPr>
      <w:r w:rsidRPr="008843B7">
        <w:rPr>
          <w:rFonts w:eastAsia="Calibri"/>
        </w:rPr>
        <w:lastRenderedPageBreak/>
        <w:t xml:space="preserve">Do you have knowledge of the impact that each of the two options identified would have </w:t>
      </w:r>
      <w:r>
        <w:rPr>
          <w:rFonts w:eastAsia="Calibri"/>
        </w:rPr>
        <w:t xml:space="preserve">on your business in terms of restructuring of existing delegation arrangements in Europe and third countries? Please quantify the </w:t>
      </w:r>
      <w:r w:rsidRPr="009A67EC">
        <w:rPr>
          <w:rFonts w:eastAsia="Calibri"/>
        </w:rPr>
        <w:t xml:space="preserve">one-off and ongoing costs as well as the type of </w:t>
      </w:r>
      <w:r>
        <w:rPr>
          <w:rFonts w:eastAsia="Calibri"/>
        </w:rPr>
        <w:t>costs for each of the two options or any alternative option that you may prefer.</w:t>
      </w:r>
    </w:p>
    <w:p w:rsidR="00BE00E5" w:rsidRDefault="00BE00E5" w:rsidP="00BE00E5"/>
    <w:p w:rsidR="00BE00E5" w:rsidRDefault="00BE00E5" w:rsidP="00BE00E5">
      <w:r>
        <w:t>&lt;ESMA_QUESTION_G_AIFMD_3&gt;</w:t>
      </w:r>
    </w:p>
    <w:p w:rsidR="00BE00E5" w:rsidRPr="00DF20ED" w:rsidRDefault="00BE00E5" w:rsidP="00BE00E5">
      <w:pPr>
        <w:rPr>
          <w:rFonts w:ascii="Arial" w:hAnsi="Arial" w:cs="Arial"/>
          <w:sz w:val="20"/>
          <w:szCs w:val="20"/>
        </w:rPr>
      </w:pPr>
      <w:r w:rsidRPr="00555B4F">
        <w:rPr>
          <w:rFonts w:ascii="Georgia" w:hAnsi="Georgia"/>
          <w:sz w:val="18"/>
          <w:szCs w:val="18"/>
        </w:rPr>
        <w:t xml:space="preserve"> </w:t>
      </w:r>
      <w:r w:rsidR="00B3214B" w:rsidRPr="00DF20ED">
        <w:rPr>
          <w:rFonts w:ascii="Arial" w:hAnsi="Arial" w:cs="Arial"/>
          <w:sz w:val="20"/>
          <w:szCs w:val="20"/>
        </w:rPr>
        <w:t xml:space="preserve">Option 2 has already been </w:t>
      </w:r>
      <w:r w:rsidR="00804923" w:rsidRPr="00DF20ED">
        <w:rPr>
          <w:rFonts w:ascii="Arial" w:hAnsi="Arial" w:cs="Arial"/>
          <w:sz w:val="20"/>
          <w:szCs w:val="20"/>
        </w:rPr>
        <w:t xml:space="preserve">implemented. </w:t>
      </w:r>
      <w:r w:rsidRPr="00DF20ED">
        <w:rPr>
          <w:rFonts w:ascii="Arial" w:hAnsi="Arial" w:cs="Arial"/>
          <w:sz w:val="20"/>
          <w:szCs w:val="20"/>
        </w:rPr>
        <w:t xml:space="preserve">Option 1 will lead to amend existing delegation arrangements. </w:t>
      </w:r>
    </w:p>
    <w:p w:rsidR="00BE00E5" w:rsidRDefault="00BE00E5" w:rsidP="00BE00E5">
      <w:r>
        <w:t>&lt;ESMA_QUESTION_G_AIFMD_3&gt;</w:t>
      </w:r>
    </w:p>
    <w:p w:rsidR="00BE00E5" w:rsidRPr="004B6E18" w:rsidRDefault="00BE00E5" w:rsidP="00BE00E5">
      <w:pPr>
        <w:pStyle w:val="Titre5"/>
        <w:rPr>
          <w:rFonts w:eastAsia="Calibri"/>
        </w:rPr>
      </w:pPr>
      <w:r>
        <w:rPr>
          <w:rFonts w:eastAsia="Calibri"/>
        </w:rPr>
        <w:t>Do you see merit in foreseeing a specific treatment for certain types of arrangement (e.g. collateral management arrangements)? If yes, please specify how your proposal would ensure compliance with the relevant requirements of the AIFMD and Level 2 Regulation.</w:t>
      </w:r>
    </w:p>
    <w:p w:rsidR="00BE00E5" w:rsidRDefault="00BE00E5" w:rsidP="00BE00E5"/>
    <w:p w:rsidR="00BE00E5" w:rsidRDefault="00BE00E5" w:rsidP="00BE00E5">
      <w:r>
        <w:t>&lt;ESMA_QUESTION_G_AIFMD_4&gt;</w:t>
      </w:r>
    </w:p>
    <w:p w:rsidR="00BE00E5" w:rsidRPr="00DF20ED" w:rsidRDefault="00BE00E5" w:rsidP="00BE00E5">
      <w:pPr>
        <w:rPr>
          <w:rFonts w:ascii="Arial" w:hAnsi="Arial" w:cs="Arial"/>
          <w:sz w:val="20"/>
          <w:szCs w:val="20"/>
        </w:rPr>
      </w:pPr>
      <w:r w:rsidRPr="00DF20ED">
        <w:rPr>
          <w:rFonts w:ascii="Arial" w:hAnsi="Arial" w:cs="Arial"/>
          <w:sz w:val="20"/>
          <w:szCs w:val="20"/>
        </w:rPr>
        <w:t>N</w:t>
      </w:r>
      <w:r w:rsidR="00DF20ED">
        <w:rPr>
          <w:rFonts w:ascii="Arial" w:hAnsi="Arial" w:cs="Arial"/>
          <w:sz w:val="20"/>
          <w:szCs w:val="20"/>
        </w:rPr>
        <w:t>o</w:t>
      </w:r>
      <w:r w:rsidRPr="00DF20ED">
        <w:rPr>
          <w:rFonts w:ascii="Arial" w:hAnsi="Arial" w:cs="Arial"/>
          <w:sz w:val="20"/>
          <w:szCs w:val="20"/>
        </w:rPr>
        <w:t xml:space="preserve">. Compliance of AIFMD requirements is expected from all fund depositaries and their delegates, all along the custody chain. </w:t>
      </w:r>
    </w:p>
    <w:p w:rsidR="00BE00E5" w:rsidRPr="00DF20ED" w:rsidRDefault="00BE00E5" w:rsidP="00BE00E5">
      <w:pPr>
        <w:rPr>
          <w:rFonts w:ascii="Arial" w:hAnsi="Arial" w:cs="Arial"/>
          <w:sz w:val="20"/>
          <w:szCs w:val="20"/>
        </w:rPr>
      </w:pPr>
      <w:r w:rsidRPr="00DF20ED">
        <w:rPr>
          <w:rFonts w:ascii="Arial" w:hAnsi="Arial" w:cs="Arial"/>
          <w:sz w:val="20"/>
          <w:szCs w:val="20"/>
        </w:rPr>
        <w:t>In particular, all parties, including prime brokers, Collateral managers,  global custodians and CSD /ICSD when not acting in the capacity of Notary ( please refer the CSD-R definition for CSDs)  should comply with the same segregation arrangements</w:t>
      </w:r>
    </w:p>
    <w:p w:rsidR="002030A0" w:rsidRPr="00DF20ED" w:rsidRDefault="002030A0" w:rsidP="002030A0">
      <w:pPr>
        <w:autoSpaceDE w:val="0"/>
        <w:autoSpaceDN w:val="0"/>
        <w:adjustRightInd w:val="0"/>
        <w:spacing w:after="240" w:line="240" w:lineRule="auto"/>
        <w:rPr>
          <w:rFonts w:ascii="Arial" w:hAnsi="Arial" w:cs="Arial"/>
          <w:color w:val="000000"/>
          <w:sz w:val="20"/>
          <w:szCs w:val="20"/>
          <w:lang w:val="en-US"/>
        </w:rPr>
      </w:pPr>
      <w:r w:rsidRPr="00DF20ED">
        <w:rPr>
          <w:rFonts w:ascii="Arial" w:hAnsi="Arial" w:cs="Arial"/>
          <w:color w:val="000000"/>
          <w:sz w:val="20"/>
          <w:szCs w:val="20"/>
          <w:lang w:val="en-US"/>
        </w:rPr>
        <w:t xml:space="preserve">Indeed the segregation of the assets, all along the </w:t>
      </w:r>
      <w:r w:rsidR="00804923" w:rsidRPr="00DF20ED">
        <w:rPr>
          <w:rFonts w:ascii="Arial" w:hAnsi="Arial" w:cs="Arial"/>
          <w:color w:val="000000"/>
          <w:sz w:val="20"/>
          <w:szCs w:val="20"/>
          <w:lang w:val="en-US"/>
        </w:rPr>
        <w:t>custody,</w:t>
      </w:r>
      <w:r w:rsidRPr="00DF20ED">
        <w:rPr>
          <w:rFonts w:ascii="Arial" w:hAnsi="Arial" w:cs="Arial"/>
          <w:color w:val="000000"/>
          <w:sz w:val="20"/>
          <w:szCs w:val="20"/>
          <w:lang w:val="en-US"/>
        </w:rPr>
        <w:t xml:space="preserve"> between assets belonging to AIFs and assets belonging to other customers </w:t>
      </w:r>
      <w:r w:rsidR="00804923" w:rsidRPr="00DF20ED">
        <w:rPr>
          <w:rFonts w:ascii="Arial" w:hAnsi="Arial" w:cs="Arial"/>
          <w:color w:val="000000"/>
          <w:sz w:val="20"/>
          <w:szCs w:val="20"/>
          <w:lang w:val="en-US"/>
        </w:rPr>
        <w:t>allows:</w:t>
      </w:r>
    </w:p>
    <w:p w:rsidR="002030A0" w:rsidRPr="00DF20ED" w:rsidRDefault="002030A0" w:rsidP="002030A0">
      <w:pPr>
        <w:autoSpaceDE w:val="0"/>
        <w:autoSpaceDN w:val="0"/>
        <w:adjustRightInd w:val="0"/>
        <w:spacing w:after="240" w:line="240" w:lineRule="auto"/>
        <w:ind w:left="720"/>
        <w:rPr>
          <w:rFonts w:ascii="Arial" w:hAnsi="Arial" w:cs="Arial"/>
          <w:color w:val="000000"/>
          <w:sz w:val="20"/>
          <w:szCs w:val="20"/>
          <w:lang w:val="en-US"/>
        </w:rPr>
      </w:pPr>
      <w:r w:rsidRPr="00DF20ED">
        <w:rPr>
          <w:rFonts w:ascii="Arial" w:hAnsi="Arial" w:cs="Arial"/>
          <w:color w:val="000000"/>
          <w:sz w:val="20"/>
          <w:szCs w:val="20"/>
          <w:lang w:val="en-US"/>
        </w:rPr>
        <w:t xml:space="preserve">- </w:t>
      </w:r>
      <w:proofErr w:type="gramStart"/>
      <w:r w:rsidRPr="00DF20ED">
        <w:rPr>
          <w:rFonts w:ascii="Arial" w:hAnsi="Arial" w:cs="Arial"/>
          <w:color w:val="000000"/>
          <w:sz w:val="20"/>
          <w:szCs w:val="20"/>
          <w:lang w:val="en-US"/>
        </w:rPr>
        <w:t>to</w:t>
      </w:r>
      <w:proofErr w:type="gramEnd"/>
      <w:r w:rsidRPr="00DF20ED">
        <w:rPr>
          <w:rFonts w:ascii="Arial" w:hAnsi="Arial" w:cs="Arial"/>
          <w:color w:val="000000"/>
          <w:sz w:val="20"/>
          <w:szCs w:val="20"/>
          <w:lang w:val="en-US"/>
        </w:rPr>
        <w:t xml:space="preserve"> check that the specific rules, to which they are subject,   are actually applied in accordance  with the  detailed requirements of AIFM level 2 text, </w:t>
      </w:r>
    </w:p>
    <w:p w:rsidR="002030A0" w:rsidRPr="00DF20ED" w:rsidRDefault="002030A0" w:rsidP="002030A0">
      <w:pPr>
        <w:autoSpaceDE w:val="0"/>
        <w:autoSpaceDN w:val="0"/>
        <w:adjustRightInd w:val="0"/>
        <w:spacing w:after="240" w:line="240" w:lineRule="auto"/>
        <w:ind w:left="720"/>
        <w:rPr>
          <w:rFonts w:ascii="Arial" w:hAnsi="Arial" w:cs="Arial"/>
          <w:color w:val="000000"/>
          <w:sz w:val="20"/>
          <w:szCs w:val="20"/>
          <w:lang w:val="en-US"/>
        </w:rPr>
      </w:pPr>
      <w:r w:rsidRPr="00DF20ED">
        <w:rPr>
          <w:rFonts w:ascii="Arial" w:hAnsi="Arial" w:cs="Arial"/>
          <w:color w:val="000000"/>
          <w:sz w:val="20"/>
          <w:szCs w:val="20"/>
          <w:lang w:val="en-US"/>
        </w:rPr>
        <w:t xml:space="preserve">- </w:t>
      </w:r>
      <w:proofErr w:type="gramStart"/>
      <w:r w:rsidRPr="00DF20ED">
        <w:rPr>
          <w:rFonts w:ascii="Arial" w:hAnsi="Arial" w:cs="Arial"/>
          <w:color w:val="000000"/>
          <w:sz w:val="20"/>
          <w:szCs w:val="20"/>
          <w:lang w:val="en-US"/>
        </w:rPr>
        <w:t>the  liquidator</w:t>
      </w:r>
      <w:proofErr w:type="gramEnd"/>
      <w:r w:rsidRPr="00DF20ED">
        <w:rPr>
          <w:rFonts w:ascii="Arial" w:hAnsi="Arial" w:cs="Arial"/>
          <w:color w:val="000000"/>
          <w:sz w:val="20"/>
          <w:szCs w:val="20"/>
          <w:lang w:val="en-US"/>
        </w:rPr>
        <w:t xml:space="preserve"> of a custodian to quickly identify these assets as belonging to  alternative collective investment funds  and to authorize their return  more quickly,  in case of bankruptcy of  this  custodian.</w:t>
      </w:r>
    </w:p>
    <w:p w:rsidR="002030A0" w:rsidRPr="00DF20ED" w:rsidRDefault="002030A0" w:rsidP="002030A0">
      <w:pPr>
        <w:autoSpaceDE w:val="0"/>
        <w:autoSpaceDN w:val="0"/>
        <w:adjustRightInd w:val="0"/>
        <w:spacing w:after="240" w:line="240" w:lineRule="auto"/>
        <w:rPr>
          <w:rFonts w:ascii="Arial" w:hAnsi="Arial" w:cs="Arial"/>
          <w:color w:val="000000"/>
          <w:sz w:val="20"/>
          <w:szCs w:val="20"/>
          <w:lang w:val="en-US"/>
        </w:rPr>
      </w:pPr>
      <w:r w:rsidRPr="00DF20ED">
        <w:rPr>
          <w:rFonts w:ascii="Arial" w:hAnsi="Arial" w:cs="Arial"/>
          <w:color w:val="000000"/>
          <w:sz w:val="20"/>
          <w:szCs w:val="20"/>
          <w:lang w:val="en-US"/>
        </w:rPr>
        <w:t xml:space="preserve">In order to implement this </w:t>
      </w:r>
      <w:r w:rsidR="00804923" w:rsidRPr="00DF20ED">
        <w:rPr>
          <w:rFonts w:ascii="Arial" w:hAnsi="Arial" w:cs="Arial"/>
          <w:color w:val="000000"/>
          <w:sz w:val="20"/>
          <w:szCs w:val="20"/>
          <w:lang w:val="en-US"/>
        </w:rPr>
        <w:t>segregation,</w:t>
      </w:r>
      <w:r w:rsidRPr="00DF20ED">
        <w:rPr>
          <w:rFonts w:ascii="Arial" w:hAnsi="Arial" w:cs="Arial"/>
          <w:color w:val="000000"/>
          <w:sz w:val="20"/>
          <w:szCs w:val="20"/>
          <w:lang w:val="en-US"/>
        </w:rPr>
        <w:t xml:space="preserve"> the review of operating models </w:t>
      </w:r>
      <w:r w:rsidR="00804923" w:rsidRPr="00DF20ED">
        <w:rPr>
          <w:rFonts w:ascii="Arial" w:hAnsi="Arial" w:cs="Arial"/>
          <w:color w:val="000000"/>
          <w:sz w:val="20"/>
          <w:szCs w:val="20"/>
          <w:lang w:val="en-US"/>
        </w:rPr>
        <w:t>can actually</w:t>
      </w:r>
      <w:r w:rsidRPr="00DF20ED">
        <w:rPr>
          <w:rFonts w:ascii="Arial" w:hAnsi="Arial" w:cs="Arial"/>
          <w:color w:val="000000"/>
          <w:sz w:val="20"/>
          <w:szCs w:val="20"/>
          <w:lang w:val="en-US"/>
        </w:rPr>
        <w:t xml:space="preserve"> </w:t>
      </w:r>
      <w:r w:rsidR="00804923" w:rsidRPr="00DF20ED">
        <w:rPr>
          <w:rFonts w:ascii="Arial" w:hAnsi="Arial" w:cs="Arial"/>
          <w:color w:val="000000"/>
          <w:sz w:val="20"/>
          <w:szCs w:val="20"/>
          <w:lang w:val="en-US"/>
        </w:rPr>
        <w:t>be done</w:t>
      </w:r>
      <w:r w:rsidRPr="00DF20ED">
        <w:rPr>
          <w:rFonts w:ascii="Arial" w:hAnsi="Arial" w:cs="Arial"/>
          <w:color w:val="000000"/>
          <w:sz w:val="20"/>
          <w:szCs w:val="20"/>
          <w:lang w:val="en-US"/>
        </w:rPr>
        <w:t xml:space="preserve"> i</w:t>
      </w:r>
      <w:r w:rsidR="00804923">
        <w:rPr>
          <w:rFonts w:ascii="Arial" w:hAnsi="Arial" w:cs="Arial"/>
          <w:color w:val="000000"/>
          <w:sz w:val="20"/>
          <w:szCs w:val="20"/>
          <w:lang w:val="en-US"/>
        </w:rPr>
        <w:t xml:space="preserve">n different ways and </w:t>
      </w:r>
      <w:r w:rsidRPr="00DF20ED">
        <w:rPr>
          <w:rFonts w:ascii="Arial" w:hAnsi="Arial" w:cs="Arial"/>
          <w:color w:val="000000"/>
          <w:sz w:val="20"/>
          <w:szCs w:val="20"/>
          <w:lang w:val="en-US"/>
        </w:rPr>
        <w:t xml:space="preserve">has been </w:t>
      </w:r>
      <w:r w:rsidR="00804923" w:rsidRPr="00DF20ED">
        <w:rPr>
          <w:rFonts w:ascii="Arial" w:hAnsi="Arial" w:cs="Arial"/>
          <w:color w:val="000000"/>
          <w:sz w:val="20"/>
          <w:szCs w:val="20"/>
          <w:lang w:val="en-US"/>
        </w:rPr>
        <w:t>implemented by</w:t>
      </w:r>
      <w:r w:rsidRPr="00DF20ED">
        <w:rPr>
          <w:rFonts w:ascii="Arial" w:hAnsi="Arial" w:cs="Arial"/>
          <w:color w:val="000000"/>
          <w:sz w:val="20"/>
          <w:szCs w:val="20"/>
          <w:lang w:val="en-US"/>
        </w:rPr>
        <w:t xml:space="preserve"> some players.</w:t>
      </w:r>
    </w:p>
    <w:p w:rsidR="002030A0" w:rsidRPr="00DF20ED" w:rsidRDefault="002030A0" w:rsidP="002030A0">
      <w:pPr>
        <w:autoSpaceDE w:val="0"/>
        <w:autoSpaceDN w:val="0"/>
        <w:adjustRightInd w:val="0"/>
        <w:spacing w:after="240" w:line="240" w:lineRule="auto"/>
        <w:rPr>
          <w:rFonts w:ascii="Arial" w:hAnsi="Arial" w:cs="Arial"/>
          <w:color w:val="000000"/>
          <w:sz w:val="20"/>
          <w:szCs w:val="20"/>
          <w:lang w:val="en-US"/>
        </w:rPr>
      </w:pPr>
      <w:r w:rsidRPr="00DF20ED">
        <w:rPr>
          <w:rFonts w:ascii="Arial" w:hAnsi="Arial" w:cs="Arial"/>
          <w:color w:val="000000"/>
          <w:sz w:val="20"/>
          <w:szCs w:val="20"/>
          <w:lang w:val="en-US"/>
        </w:rPr>
        <w:t xml:space="preserve">There is no need </w:t>
      </w:r>
      <w:r w:rsidR="00804923" w:rsidRPr="00DF20ED">
        <w:rPr>
          <w:rFonts w:ascii="Arial" w:hAnsi="Arial" w:cs="Arial"/>
          <w:color w:val="000000"/>
          <w:sz w:val="20"/>
          <w:szCs w:val="20"/>
          <w:lang w:val="en-US"/>
        </w:rPr>
        <w:t>to reduce</w:t>
      </w:r>
      <w:r w:rsidRPr="00DF20ED">
        <w:rPr>
          <w:rFonts w:ascii="Arial" w:hAnsi="Arial" w:cs="Arial"/>
          <w:color w:val="000000"/>
          <w:sz w:val="20"/>
          <w:szCs w:val="20"/>
          <w:lang w:val="en-US"/>
        </w:rPr>
        <w:t xml:space="preserve"> </w:t>
      </w:r>
      <w:r w:rsidR="00804923" w:rsidRPr="00DF20ED">
        <w:rPr>
          <w:rFonts w:ascii="Arial" w:hAnsi="Arial" w:cs="Arial"/>
          <w:color w:val="000000"/>
          <w:sz w:val="20"/>
          <w:szCs w:val="20"/>
          <w:lang w:val="en-US"/>
        </w:rPr>
        <w:t>the protection</w:t>
      </w:r>
      <w:r w:rsidR="00804923">
        <w:rPr>
          <w:rFonts w:ascii="Arial" w:hAnsi="Arial" w:cs="Arial"/>
          <w:color w:val="000000"/>
          <w:sz w:val="20"/>
          <w:szCs w:val="20"/>
          <w:lang w:val="en-US"/>
        </w:rPr>
        <w:t xml:space="preserve"> of AIF’s assets</w:t>
      </w:r>
      <w:r w:rsidRPr="00DF20ED">
        <w:rPr>
          <w:rFonts w:ascii="Arial" w:hAnsi="Arial" w:cs="Arial"/>
          <w:color w:val="000000"/>
          <w:sz w:val="20"/>
          <w:szCs w:val="20"/>
          <w:lang w:val="en-US"/>
        </w:rPr>
        <w:t xml:space="preserve"> and to put at risk </w:t>
      </w:r>
      <w:proofErr w:type="gramStart"/>
      <w:r w:rsidRPr="00DF20ED">
        <w:rPr>
          <w:rFonts w:ascii="Arial" w:hAnsi="Arial" w:cs="Arial"/>
          <w:color w:val="000000"/>
          <w:sz w:val="20"/>
          <w:szCs w:val="20"/>
          <w:lang w:val="en-US"/>
        </w:rPr>
        <w:t>the  level</w:t>
      </w:r>
      <w:proofErr w:type="gramEnd"/>
      <w:r w:rsidRPr="00DF20ED">
        <w:rPr>
          <w:rFonts w:ascii="Arial" w:hAnsi="Arial" w:cs="Arial"/>
          <w:color w:val="000000"/>
          <w:sz w:val="20"/>
          <w:szCs w:val="20"/>
          <w:lang w:val="en-US"/>
        </w:rPr>
        <w:t xml:space="preserve"> playing field between players . </w:t>
      </w:r>
    </w:p>
    <w:p w:rsidR="00555B4F" w:rsidRPr="00DF20ED" w:rsidRDefault="00804923" w:rsidP="00BE00E5">
      <w:pPr>
        <w:rPr>
          <w:rFonts w:ascii="Arial" w:hAnsi="Arial" w:cs="Arial"/>
          <w:sz w:val="20"/>
          <w:szCs w:val="20"/>
        </w:rPr>
      </w:pPr>
      <w:r>
        <w:rPr>
          <w:rFonts w:ascii="Arial" w:hAnsi="Arial" w:cs="Arial"/>
          <w:sz w:val="20"/>
          <w:szCs w:val="20"/>
        </w:rPr>
        <w:t>Therefore,</w:t>
      </w:r>
      <w:r w:rsidR="00BE00E5" w:rsidRPr="00DF20ED">
        <w:rPr>
          <w:rFonts w:ascii="Arial" w:hAnsi="Arial" w:cs="Arial"/>
          <w:sz w:val="20"/>
          <w:szCs w:val="20"/>
        </w:rPr>
        <w:t xml:space="preserve"> no delegation for custody can be licit under AIFMD if the segregation arrangements are not </w:t>
      </w:r>
      <w:proofErr w:type="gramStart"/>
      <w:r w:rsidR="00BE00E5" w:rsidRPr="00DF20ED">
        <w:rPr>
          <w:rFonts w:ascii="Arial" w:hAnsi="Arial" w:cs="Arial"/>
          <w:sz w:val="20"/>
          <w:szCs w:val="20"/>
        </w:rPr>
        <w:t xml:space="preserve">in </w:t>
      </w:r>
      <w:r w:rsidR="00555B4F" w:rsidRPr="00DF20ED">
        <w:rPr>
          <w:rFonts w:ascii="Arial" w:hAnsi="Arial" w:cs="Arial"/>
          <w:sz w:val="20"/>
          <w:szCs w:val="20"/>
        </w:rPr>
        <w:t xml:space="preserve"> place</w:t>
      </w:r>
      <w:proofErr w:type="gramEnd"/>
      <w:r w:rsidR="00555B4F" w:rsidRPr="00DF20ED">
        <w:rPr>
          <w:rFonts w:ascii="Arial" w:hAnsi="Arial" w:cs="Arial"/>
          <w:sz w:val="20"/>
          <w:szCs w:val="20"/>
        </w:rPr>
        <w:t>.</w:t>
      </w:r>
    </w:p>
    <w:p w:rsidR="00BE00E5" w:rsidRDefault="00BE00E5" w:rsidP="00BE00E5">
      <w:r>
        <w:t>&lt;ESMA_QUESTION_G_AIFMD_4&gt;</w:t>
      </w:r>
    </w:p>
    <w:p w:rsidR="00BE00E5" w:rsidRPr="00D6785F" w:rsidRDefault="00BE00E5" w:rsidP="00BE00E5">
      <w:pPr>
        <w:pStyle w:val="Titre5"/>
      </w:pPr>
      <w:r w:rsidRPr="00D6785F">
        <w:t>Do you agree with ESMA’s approach to discard</w:t>
      </w:r>
      <w:r>
        <w:t>ing</w:t>
      </w:r>
      <w:r w:rsidRPr="00D6785F">
        <w:t xml:space="preserve"> the third</w:t>
      </w:r>
      <w:r>
        <w:t>,</w:t>
      </w:r>
      <w:r w:rsidRPr="00D6785F">
        <w:t xml:space="preserve"> fourth </w:t>
      </w:r>
      <w:r>
        <w:t xml:space="preserve">and fifth </w:t>
      </w:r>
      <w:r w:rsidRPr="00D6785F">
        <w:t>options described in Section 5 of the CBA?</w:t>
      </w:r>
      <w:r>
        <w:t xml:space="preserve"> I</w:t>
      </w:r>
      <w:r w:rsidRPr="009A67EC">
        <w:t>f not please provide data and information that support your view</w:t>
      </w:r>
      <w:r>
        <w:t>.</w:t>
      </w:r>
    </w:p>
    <w:p w:rsidR="00BE00E5" w:rsidRDefault="00BE00E5" w:rsidP="00BE00E5"/>
    <w:p w:rsidR="00BE00E5" w:rsidRDefault="00BE00E5" w:rsidP="00BE00E5">
      <w:r>
        <w:t>&lt;ESMA_QUESTION_G_AIFMD_5&gt;</w:t>
      </w:r>
    </w:p>
    <w:p w:rsidR="00BE00E5" w:rsidRPr="00DF20ED" w:rsidRDefault="00BE00E5" w:rsidP="00BE00E5">
      <w:pPr>
        <w:autoSpaceDE w:val="0"/>
        <w:autoSpaceDN w:val="0"/>
        <w:adjustRightInd w:val="0"/>
        <w:rPr>
          <w:rFonts w:ascii="Arial" w:hAnsi="Arial" w:cs="Arial"/>
          <w:sz w:val="20"/>
          <w:szCs w:val="20"/>
          <w:lang w:eastAsia="en-GB"/>
        </w:rPr>
      </w:pPr>
      <w:r w:rsidRPr="00DF20ED">
        <w:rPr>
          <w:rFonts w:ascii="Arial" w:hAnsi="Arial" w:cs="Arial"/>
          <w:sz w:val="20"/>
          <w:szCs w:val="20"/>
          <w:lang w:eastAsia="en-GB"/>
        </w:rPr>
        <w:lastRenderedPageBreak/>
        <w:t xml:space="preserve">We understand that ESMA discard the third, fourth options as </w:t>
      </w:r>
      <w:proofErr w:type="gramStart"/>
      <w:r w:rsidRPr="00DF20ED">
        <w:rPr>
          <w:rFonts w:ascii="Arial" w:hAnsi="Arial" w:cs="Arial"/>
          <w:sz w:val="20"/>
          <w:szCs w:val="20"/>
          <w:lang w:eastAsia="en-GB"/>
        </w:rPr>
        <w:t>they  are</w:t>
      </w:r>
      <w:proofErr w:type="gramEnd"/>
      <w:r w:rsidRPr="00DF20ED">
        <w:rPr>
          <w:rFonts w:ascii="Arial" w:hAnsi="Arial" w:cs="Arial"/>
          <w:sz w:val="20"/>
          <w:szCs w:val="20"/>
          <w:lang w:eastAsia="en-GB"/>
        </w:rPr>
        <w:t xml:space="preserve"> incompatible  with   AIFMD requirements with regard to segregation of assets which are stated below :  </w:t>
      </w:r>
    </w:p>
    <w:p w:rsidR="00BE00E5" w:rsidRPr="00DF20ED" w:rsidRDefault="00BE00E5" w:rsidP="00804923">
      <w:pPr>
        <w:numPr>
          <w:ilvl w:val="0"/>
          <w:numId w:val="6"/>
        </w:numPr>
        <w:autoSpaceDE w:val="0"/>
        <w:autoSpaceDN w:val="0"/>
        <w:adjustRightInd w:val="0"/>
        <w:spacing w:after="0" w:line="240" w:lineRule="auto"/>
        <w:jc w:val="both"/>
        <w:rPr>
          <w:rFonts w:ascii="Arial" w:hAnsi="Arial" w:cs="Arial"/>
          <w:color w:val="000000"/>
          <w:sz w:val="20"/>
          <w:szCs w:val="20"/>
          <w:lang w:eastAsia="en-GB"/>
        </w:rPr>
      </w:pPr>
      <w:r w:rsidRPr="00DF20ED">
        <w:rPr>
          <w:rFonts w:ascii="Arial" w:hAnsi="Arial" w:cs="Arial"/>
          <w:color w:val="000000"/>
          <w:sz w:val="20"/>
          <w:szCs w:val="20"/>
          <w:lang w:eastAsia="en-GB"/>
        </w:rPr>
        <w:t xml:space="preserve">The AIFMD directive, article 21.8;11.iii , requires </w:t>
      </w:r>
      <w:r w:rsidR="00804923">
        <w:rPr>
          <w:rFonts w:ascii="Arial" w:hAnsi="Arial" w:cs="Arial"/>
          <w:color w:val="000000"/>
          <w:sz w:val="20"/>
          <w:szCs w:val="20"/>
          <w:lang w:eastAsia="en-GB"/>
        </w:rPr>
        <w:t>that " the third party( the sub-</w:t>
      </w:r>
      <w:r w:rsidRPr="00DF20ED">
        <w:rPr>
          <w:rFonts w:ascii="Arial" w:hAnsi="Arial" w:cs="Arial"/>
          <w:color w:val="000000"/>
          <w:sz w:val="20"/>
          <w:szCs w:val="20"/>
          <w:lang w:eastAsia="en-GB"/>
        </w:rPr>
        <w:t xml:space="preserve">custodian)  segregates the assets of the depositary’s clients from its own assets and from the assets of the depositary in such a way that they can at any time be clearly identified as belonging to clients of a particular depositary". </w:t>
      </w:r>
    </w:p>
    <w:p w:rsidR="00BE00E5" w:rsidRPr="00DF20ED" w:rsidRDefault="00BE00E5" w:rsidP="00804923">
      <w:pPr>
        <w:numPr>
          <w:ilvl w:val="0"/>
          <w:numId w:val="6"/>
        </w:numPr>
        <w:autoSpaceDE w:val="0"/>
        <w:autoSpaceDN w:val="0"/>
        <w:adjustRightInd w:val="0"/>
        <w:spacing w:before="120" w:after="120" w:line="240" w:lineRule="auto"/>
        <w:jc w:val="both"/>
        <w:rPr>
          <w:rFonts w:ascii="Arial" w:hAnsi="Arial" w:cs="Arial"/>
          <w:sz w:val="20"/>
          <w:szCs w:val="20"/>
        </w:rPr>
      </w:pPr>
      <w:r w:rsidRPr="00DF20ED">
        <w:rPr>
          <w:rFonts w:ascii="Arial" w:hAnsi="Arial" w:cs="Arial"/>
          <w:color w:val="000000"/>
          <w:sz w:val="20"/>
          <w:szCs w:val="20"/>
          <w:lang w:eastAsia="en-GB"/>
        </w:rPr>
        <w:t>Then this requirement is  detailed in t</w:t>
      </w:r>
      <w:r w:rsidR="00804923">
        <w:rPr>
          <w:rFonts w:ascii="Arial" w:hAnsi="Arial" w:cs="Arial"/>
          <w:color w:val="000000"/>
          <w:sz w:val="20"/>
          <w:szCs w:val="20"/>
          <w:lang w:eastAsia="en-GB"/>
        </w:rPr>
        <w:t>he Level 2 text ( article 99), the t</w:t>
      </w:r>
      <w:r w:rsidRPr="00DF20ED">
        <w:rPr>
          <w:rFonts w:ascii="Arial" w:hAnsi="Arial" w:cs="Arial"/>
          <w:color w:val="000000"/>
          <w:sz w:val="20"/>
          <w:szCs w:val="20"/>
          <w:lang w:eastAsia="en-GB"/>
        </w:rPr>
        <w:t xml:space="preserve">hird party keeps such records and accounts as are necessary to enable it at any time and without delay to distinguish assets of the depositary’s AIF clients from its own assets, assets of its other clients, assets held by the depositary for its own account </w:t>
      </w:r>
      <w:r w:rsidRPr="00DF20ED">
        <w:rPr>
          <w:rFonts w:ascii="Arial" w:hAnsi="Arial" w:cs="Arial"/>
          <w:bCs/>
          <w:color w:val="000000"/>
          <w:sz w:val="20"/>
          <w:szCs w:val="20"/>
          <w:lang w:eastAsia="en-GB"/>
        </w:rPr>
        <w:t>and assets held for clients of the depositary which are not AIFs</w:t>
      </w:r>
      <w:r w:rsidRPr="00DF20ED">
        <w:rPr>
          <w:rFonts w:ascii="Arial" w:hAnsi="Arial" w:cs="Arial"/>
          <w:color w:val="000000"/>
          <w:sz w:val="20"/>
          <w:szCs w:val="20"/>
          <w:lang w:eastAsia="en-GB"/>
        </w:rPr>
        <w:t>"</w:t>
      </w:r>
    </w:p>
    <w:p w:rsidR="00BE00E5" w:rsidRPr="00804923" w:rsidRDefault="00804923" w:rsidP="00804923">
      <w:pPr>
        <w:numPr>
          <w:ilvl w:val="0"/>
          <w:numId w:val="6"/>
        </w:numPr>
        <w:autoSpaceDE w:val="0"/>
        <w:autoSpaceDN w:val="0"/>
        <w:adjustRightInd w:val="0"/>
        <w:spacing w:before="120" w:after="120" w:line="240" w:lineRule="auto"/>
        <w:jc w:val="both"/>
        <w:rPr>
          <w:rFonts w:ascii="Arial" w:hAnsi="Arial" w:cs="Arial"/>
          <w:i/>
          <w:sz w:val="20"/>
          <w:szCs w:val="20"/>
        </w:rPr>
      </w:pPr>
      <w:r>
        <w:rPr>
          <w:rFonts w:ascii="Arial" w:hAnsi="Arial" w:cs="Arial"/>
          <w:color w:val="000000"/>
          <w:sz w:val="20"/>
          <w:szCs w:val="20"/>
          <w:lang w:eastAsia="en-GB"/>
        </w:rPr>
        <w:t>Then Article 21.</w:t>
      </w:r>
      <w:r w:rsidR="00BE00E5" w:rsidRPr="00DF20ED">
        <w:rPr>
          <w:rFonts w:ascii="Arial" w:hAnsi="Arial" w:cs="Arial"/>
          <w:color w:val="000000"/>
          <w:sz w:val="20"/>
          <w:szCs w:val="20"/>
          <w:lang w:eastAsia="en-GB"/>
        </w:rPr>
        <w:t xml:space="preserve">8 , level 1 concludes :" </w:t>
      </w:r>
      <w:r w:rsidR="00BE00E5" w:rsidRPr="00804923">
        <w:rPr>
          <w:rFonts w:ascii="Arial" w:hAnsi="Arial" w:cs="Arial"/>
          <w:i/>
          <w:color w:val="000000"/>
          <w:sz w:val="20"/>
          <w:szCs w:val="20"/>
          <w:lang w:eastAsia="en-GB"/>
        </w:rPr>
        <w:t>The third party may, in turn, sub-delegate those functions, subject to the same requirements</w:t>
      </w:r>
      <w:r>
        <w:rPr>
          <w:rFonts w:ascii="Arial" w:hAnsi="Arial" w:cs="Arial"/>
          <w:i/>
          <w:color w:val="000000"/>
          <w:sz w:val="20"/>
          <w:szCs w:val="20"/>
          <w:lang w:eastAsia="en-GB"/>
        </w:rPr>
        <w:t>”</w:t>
      </w:r>
    </w:p>
    <w:p w:rsidR="00B268DC" w:rsidRPr="00DF20ED" w:rsidRDefault="00BE00E5" w:rsidP="00804923">
      <w:pPr>
        <w:jc w:val="both"/>
        <w:rPr>
          <w:rFonts w:ascii="Arial" w:hAnsi="Arial" w:cs="Arial"/>
          <w:sz w:val="20"/>
          <w:szCs w:val="20"/>
        </w:rPr>
      </w:pPr>
      <w:r w:rsidRPr="00DF20ED">
        <w:rPr>
          <w:rFonts w:ascii="Arial" w:hAnsi="Arial" w:cs="Arial"/>
          <w:sz w:val="20"/>
          <w:szCs w:val="20"/>
        </w:rPr>
        <w:t>We also agree with the ES</w:t>
      </w:r>
      <w:r w:rsidR="00804923">
        <w:rPr>
          <w:rFonts w:ascii="Arial" w:hAnsi="Arial" w:cs="Arial"/>
          <w:sz w:val="20"/>
          <w:szCs w:val="20"/>
        </w:rPr>
        <w:t>MA approach to discard option 5</w:t>
      </w:r>
      <w:r w:rsidRPr="00DF20ED">
        <w:rPr>
          <w:rFonts w:ascii="Arial" w:hAnsi="Arial" w:cs="Arial"/>
          <w:sz w:val="20"/>
          <w:szCs w:val="20"/>
        </w:rPr>
        <w:t xml:space="preserve"> due to the costs for both the regulator and the firms which would be ultimately borne </w:t>
      </w:r>
      <w:proofErr w:type="gramStart"/>
      <w:r w:rsidRPr="00DF20ED">
        <w:rPr>
          <w:rFonts w:ascii="Arial" w:hAnsi="Arial" w:cs="Arial"/>
          <w:sz w:val="20"/>
          <w:szCs w:val="20"/>
        </w:rPr>
        <w:t>by  the</w:t>
      </w:r>
      <w:proofErr w:type="gramEnd"/>
      <w:r w:rsidRPr="00DF20ED">
        <w:rPr>
          <w:rFonts w:ascii="Arial" w:hAnsi="Arial" w:cs="Arial"/>
          <w:sz w:val="20"/>
          <w:szCs w:val="20"/>
        </w:rPr>
        <w:t xml:space="preserve"> investors.</w:t>
      </w:r>
      <w:r w:rsidR="00B268DC" w:rsidRPr="00DF20ED">
        <w:rPr>
          <w:rFonts w:ascii="Arial" w:hAnsi="Arial" w:cs="Arial"/>
          <w:sz w:val="20"/>
          <w:szCs w:val="20"/>
        </w:rPr>
        <w:t xml:space="preserve">  Indeed AFTI considers that the segregation should be viewed as a (useful) tool but it should be understood that segregation </w:t>
      </w:r>
      <w:r w:rsidR="00B268DC" w:rsidRPr="00DF20ED">
        <w:rPr>
          <w:rFonts w:ascii="Arial" w:hAnsi="Arial" w:cs="Arial"/>
          <w:i/>
          <w:sz w:val="20"/>
          <w:szCs w:val="20"/>
        </w:rPr>
        <w:t>per se</w:t>
      </w:r>
      <w:r w:rsidR="00B268DC" w:rsidRPr="00DF20ED">
        <w:rPr>
          <w:rFonts w:ascii="Arial" w:hAnsi="Arial" w:cs="Arial"/>
          <w:sz w:val="20"/>
          <w:szCs w:val="20"/>
        </w:rPr>
        <w:t xml:space="preserve"> does not suffice to achieve the ultimate objective of legal protection of</w:t>
      </w:r>
      <w:r w:rsidR="00804923">
        <w:rPr>
          <w:rFonts w:ascii="Arial" w:hAnsi="Arial" w:cs="Arial"/>
          <w:sz w:val="20"/>
          <w:szCs w:val="20"/>
        </w:rPr>
        <w:t xml:space="preserve"> the assets in custody. Indeed, legal protection for a</w:t>
      </w:r>
      <w:r w:rsidR="00B268DC" w:rsidRPr="00DF20ED">
        <w:rPr>
          <w:rFonts w:ascii="Arial" w:hAnsi="Arial" w:cs="Arial"/>
          <w:sz w:val="20"/>
          <w:szCs w:val="20"/>
        </w:rPr>
        <w:t>ssets in custody against insolvency is subject to the existence of a clear and unchallengeable legal environment in the location where the assets are held in custody</w:t>
      </w:r>
      <w:r w:rsidR="00DF20ED">
        <w:rPr>
          <w:rFonts w:ascii="Arial" w:hAnsi="Arial" w:cs="Arial"/>
          <w:sz w:val="20"/>
          <w:szCs w:val="20"/>
        </w:rPr>
        <w:t>.</w:t>
      </w:r>
      <w:r w:rsidR="00B268DC" w:rsidRPr="00DF20ED">
        <w:rPr>
          <w:rFonts w:ascii="Arial" w:hAnsi="Arial" w:cs="Arial"/>
          <w:sz w:val="20"/>
          <w:szCs w:val="20"/>
        </w:rPr>
        <w:t xml:space="preserve">  </w:t>
      </w:r>
    </w:p>
    <w:p w:rsidR="00BE00E5" w:rsidRDefault="00BE00E5" w:rsidP="00BE00E5">
      <w:r>
        <w:t>&lt;ESMA_QUESTION_G_AIFMD_5&gt;</w:t>
      </w:r>
    </w:p>
    <w:p w:rsidR="00BE00E5" w:rsidRPr="00284E0D" w:rsidRDefault="00BE00E5" w:rsidP="00BE00E5"/>
    <w:p w:rsidR="00F5287A" w:rsidRDefault="00516712"/>
    <w:sectPr w:rsidR="00F5287A" w:rsidSect="000D17AA">
      <w:headerReference w:type="even" r:id="rId14"/>
      <w:headerReference w:type="first" r:id="rId15"/>
      <w:footerReference w:type="first" r:id="rId16"/>
      <w:pgSz w:w="11906" w:h="16838" w:code="9"/>
      <w:pgMar w:top="2552"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712" w:rsidRDefault="00516712">
      <w:pPr>
        <w:spacing w:after="0" w:line="240" w:lineRule="auto"/>
      </w:pPr>
      <w:r>
        <w:separator/>
      </w:r>
    </w:p>
  </w:endnote>
  <w:endnote w:type="continuationSeparator" w:id="0">
    <w:p w:rsidR="00516712" w:rsidRDefault="0051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E00E5" w:rsidRPr="00315E96" w:rsidTr="00315E96">
      <w:trPr>
        <w:trHeight w:val="284"/>
      </w:trPr>
      <w:tc>
        <w:tcPr>
          <w:tcW w:w="8460" w:type="dxa"/>
        </w:tcPr>
        <w:p w:rsidR="00BE00E5" w:rsidRPr="00315E96" w:rsidRDefault="00BE00E5" w:rsidP="00315E96">
          <w:pPr>
            <w:pStyle w:val="00Footer"/>
            <w:rPr>
              <w:lang w:val="fr-FR"/>
            </w:rPr>
          </w:pPr>
        </w:p>
      </w:tc>
      <w:tc>
        <w:tcPr>
          <w:tcW w:w="952" w:type="dxa"/>
        </w:tcPr>
        <w:p w:rsidR="00BE00E5" w:rsidRPr="002C5B2D" w:rsidRDefault="00BE00E5" w:rsidP="002C5B2D">
          <w:pPr>
            <w:pStyle w:val="00aPagenumber"/>
          </w:pPr>
          <w:r>
            <w:fldChar w:fldCharType="begin"/>
          </w:r>
          <w:r>
            <w:instrText xml:space="preserve"> PAGE </w:instrText>
          </w:r>
          <w:r>
            <w:fldChar w:fldCharType="separate"/>
          </w:r>
          <w:r w:rsidR="00804923">
            <w:rPr>
              <w:noProof/>
            </w:rPr>
            <w:t>3</w:t>
          </w:r>
          <w:r>
            <w:rPr>
              <w:noProof/>
            </w:rPr>
            <w:fldChar w:fldCharType="end"/>
          </w:r>
        </w:p>
      </w:tc>
    </w:tr>
  </w:tbl>
  <w:p w:rsidR="00BE00E5" w:rsidRDefault="00BE00E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98" w:rsidRDefault="005167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712" w:rsidRDefault="00516712">
      <w:pPr>
        <w:spacing w:after="0" w:line="240" w:lineRule="auto"/>
      </w:pPr>
      <w:r>
        <w:separator/>
      </w:r>
    </w:p>
  </w:footnote>
  <w:footnote w:type="continuationSeparator" w:id="0">
    <w:p w:rsidR="00516712" w:rsidRDefault="00516712">
      <w:pPr>
        <w:spacing w:after="0" w:line="240" w:lineRule="auto"/>
      </w:pPr>
      <w:r>
        <w:continuationSeparator/>
      </w:r>
    </w:p>
  </w:footnote>
  <w:footnote w:id="1">
    <w:p w:rsidR="00804923" w:rsidRPr="00804923" w:rsidRDefault="00804923">
      <w:pPr>
        <w:pStyle w:val="Notedebasdepage"/>
        <w:rPr>
          <w:lang w:val="en-US"/>
        </w:rPr>
      </w:pPr>
      <w:r>
        <w:rPr>
          <w:rStyle w:val="Appelnotedebasdep"/>
        </w:rPr>
        <w:footnoteRef/>
      </w:r>
      <w:r>
        <w:t xml:space="preserve"> </w:t>
      </w:r>
      <w:r w:rsidRPr="001466CC">
        <w:rPr>
          <w:rFonts w:ascii="Arial" w:hAnsi="Arial" w:cs="Arial"/>
          <w:lang w:val="en-US"/>
        </w:rPr>
        <w:t xml:space="preserve">which </w:t>
      </w:r>
      <w:r w:rsidRPr="009E0BD8">
        <w:rPr>
          <w:rFonts w:ascii="Arial" w:hAnsi="Arial" w:cs="Arial"/>
          <w:lang w:val="en-US"/>
        </w:rPr>
        <w:t xml:space="preserve">states that the delegate of the depositary   shall </w:t>
      </w:r>
      <w:r w:rsidRPr="009E0BD8">
        <w:rPr>
          <w:rFonts w:ascii="Arial" w:hAnsi="Arial" w:cs="Arial"/>
          <w:i/>
          <w:iCs/>
          <w:lang w:val="en-US"/>
        </w:rPr>
        <w:t xml:space="preserve"> keep “ such records and accounts as are necessary to enable it at any time and without delay to distinguish assets of the depositary’s AIF clients from its own assets, assets of its other clients, assets held by the depositary for its own account and assets held for clients of the depositary which are not AIFs”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E5" w:rsidRDefault="00BE00E5">
    <w:pPr>
      <w:pStyle w:val="En-tte"/>
    </w:pPr>
    <w:r>
      <w:rPr>
        <w:noProof/>
        <w:lang w:val="fr-FR" w:eastAsia="fr-FR"/>
      </w:rPr>
      <w:drawing>
        <wp:anchor distT="0" distB="0" distL="114300" distR="114300" simplePos="0" relativeHeight="251660288" behindDoc="0" locked="0" layoutInCell="1" allowOverlap="1" wp14:anchorId="523B1C8F" wp14:editId="40C38506">
          <wp:simplePos x="0" y="0"/>
          <wp:positionH relativeFrom="page">
            <wp:posOffset>791845</wp:posOffset>
          </wp:positionH>
          <wp:positionV relativeFrom="page">
            <wp:posOffset>612140</wp:posOffset>
          </wp:positionV>
          <wp:extent cx="561975" cy="561975"/>
          <wp:effectExtent l="0" t="0" r="9525" b="9525"/>
          <wp:wrapNone/>
          <wp:docPr id="23" name="Imag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8240" behindDoc="0" locked="0" layoutInCell="1" allowOverlap="1" wp14:anchorId="27D30050" wp14:editId="64BFBB53">
              <wp:simplePos x="0" y="0"/>
              <wp:positionH relativeFrom="page">
                <wp:posOffset>1548129</wp:posOffset>
              </wp:positionH>
              <wp:positionV relativeFrom="page">
                <wp:posOffset>612140</wp:posOffset>
              </wp:positionV>
              <wp:extent cx="0" cy="558165"/>
              <wp:effectExtent l="0" t="0" r="19050" b="13335"/>
              <wp:wrapNone/>
              <wp:docPr id="22"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2" o:spid="_x0000_s1026" style="position:absolute;z-index:251660288;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E5" w:rsidRDefault="00BE00E5" w:rsidP="00013CCE">
    <w:pPr>
      <w:pStyle w:val="En-tte"/>
      <w:jc w:val="right"/>
    </w:pPr>
    <w:r>
      <w:rPr>
        <w:noProof/>
        <w:lang w:val="fr-FR" w:eastAsia="fr-FR"/>
      </w:rPr>
      <w:drawing>
        <wp:anchor distT="0" distB="0" distL="114300" distR="114300" simplePos="0" relativeHeight="251659264" behindDoc="0" locked="0" layoutInCell="1" allowOverlap="1" wp14:anchorId="2A825D2F" wp14:editId="663D9B7B">
          <wp:simplePos x="0" y="0"/>
          <wp:positionH relativeFrom="page">
            <wp:posOffset>377825</wp:posOffset>
          </wp:positionH>
          <wp:positionV relativeFrom="page">
            <wp:posOffset>377825</wp:posOffset>
          </wp:positionV>
          <wp:extent cx="2209800" cy="904875"/>
          <wp:effectExtent l="0" t="0" r="0" b="9525"/>
          <wp:wrapNone/>
          <wp:docPr id="21" name="Image 2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7216" behindDoc="1" locked="0" layoutInCell="1" allowOverlap="1" wp14:anchorId="64829B7E" wp14:editId="01941A80">
          <wp:simplePos x="0" y="0"/>
          <wp:positionH relativeFrom="page">
            <wp:posOffset>0</wp:posOffset>
          </wp:positionH>
          <wp:positionV relativeFrom="page">
            <wp:posOffset>3895725</wp:posOffset>
          </wp:positionV>
          <wp:extent cx="7560310" cy="6800850"/>
          <wp:effectExtent l="0" t="0" r="2540" b="0"/>
          <wp:wrapNone/>
          <wp:docPr id="20" name="Image 2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98" w:rsidRDefault="0051671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34D98" w:rsidRPr="002F4496" w:rsidTr="000C06C9">
      <w:trPr>
        <w:trHeight w:val="284"/>
      </w:trPr>
      <w:tc>
        <w:tcPr>
          <w:tcW w:w="8460" w:type="dxa"/>
        </w:tcPr>
        <w:p w:rsidR="00534D98" w:rsidRPr="000C3B6D" w:rsidRDefault="00516712" w:rsidP="000C06C9">
          <w:pPr>
            <w:pStyle w:val="00Footer"/>
            <w:rPr>
              <w:lang w:val="fr-FR"/>
            </w:rPr>
          </w:pPr>
        </w:p>
      </w:tc>
      <w:tc>
        <w:tcPr>
          <w:tcW w:w="952" w:type="dxa"/>
        </w:tcPr>
        <w:p w:rsidR="00534D98" w:rsidRPr="00146B34" w:rsidRDefault="00516712" w:rsidP="000C06C9">
          <w:pPr>
            <w:pStyle w:val="00aPagenumber"/>
            <w:rPr>
              <w:lang w:val="fr-FR"/>
            </w:rPr>
          </w:pPr>
        </w:p>
      </w:tc>
    </w:tr>
  </w:tbl>
  <w:p w:rsidR="00534D98" w:rsidRPr="00DB46C3" w:rsidRDefault="00516712">
    <w:pPr>
      <w:rPr>
        <w:lang w:val="fr-FR"/>
      </w:rPr>
    </w:pPr>
  </w:p>
  <w:p w:rsidR="00534D98" w:rsidRPr="002F4496" w:rsidRDefault="00516712">
    <w:pPr>
      <w:pStyle w:val="En-tte"/>
      <w:rPr>
        <w:lang w:val="fr-FR"/>
      </w:rPr>
    </w:pPr>
  </w:p>
  <w:p w:rsidR="00534D98" w:rsidRPr="002F4496" w:rsidRDefault="00516712" w:rsidP="000C06C9">
    <w:pPr>
      <w:pStyle w:val="En-tte"/>
      <w:tabs>
        <w:tab w:val="clear" w:pos="4536"/>
        <w:tab w:val="clear" w:pos="9072"/>
        <w:tab w:val="left" w:pos="8227"/>
      </w:tabs>
      <w:rPr>
        <w:lang w:val="fr-FR"/>
      </w:rPr>
    </w:pPr>
  </w:p>
  <w:p w:rsidR="00534D98" w:rsidRPr="002F4496" w:rsidRDefault="00516712" w:rsidP="000C06C9">
    <w:pPr>
      <w:pStyle w:val="En-tte"/>
      <w:tabs>
        <w:tab w:val="clear" w:pos="4536"/>
        <w:tab w:val="clear" w:pos="9072"/>
        <w:tab w:val="left" w:pos="8227"/>
      </w:tabs>
      <w:rPr>
        <w:lang w:val="fr-FR"/>
      </w:rPr>
    </w:pPr>
  </w:p>
  <w:p w:rsidR="00534D98" w:rsidRPr="002F4496" w:rsidRDefault="00516712">
    <w:pPr>
      <w:pStyle w:val="En-tte"/>
      <w:rPr>
        <w:lang w:val="fr-FR"/>
      </w:rPr>
    </w:pPr>
  </w:p>
  <w:p w:rsidR="00534D98" w:rsidRPr="002F4496" w:rsidRDefault="00516712">
    <w:pPr>
      <w:pStyle w:val="En-tte"/>
      <w:rPr>
        <w:lang w:val="fr-FR"/>
      </w:rPr>
    </w:pPr>
  </w:p>
  <w:p w:rsidR="00534D98" w:rsidRPr="002F4496" w:rsidRDefault="00516712">
    <w:pPr>
      <w:pStyle w:val="En-tte"/>
      <w:rPr>
        <w:lang w:val="fr-FR"/>
      </w:rPr>
    </w:pPr>
  </w:p>
  <w:p w:rsidR="00534D98" w:rsidRPr="002F4496" w:rsidRDefault="00516712">
    <w:pPr>
      <w:pStyle w:val="En-tte"/>
      <w:rPr>
        <w:lang w:val="fr-FR"/>
      </w:rPr>
    </w:pPr>
  </w:p>
  <w:p w:rsidR="00534D98" w:rsidRPr="002F4496" w:rsidRDefault="00516712">
    <w:pPr>
      <w:pStyle w:val="En-tte"/>
      <w:rPr>
        <w:highlight w:val="yellow"/>
        <w:lang w:val="fr-FR"/>
      </w:rPr>
    </w:pPr>
  </w:p>
  <w:p w:rsidR="00534D98" w:rsidRDefault="00BE00E5">
    <w:pPr>
      <w:pStyle w:val="En-tte"/>
    </w:pPr>
    <w:r>
      <w:rPr>
        <w:noProof/>
        <w:lang w:val="fr-FR" w:eastAsia="fr-FR"/>
      </w:rPr>
      <mc:AlternateContent>
        <mc:Choice Requires="wps">
          <w:drawing>
            <wp:anchor distT="0" distB="0" distL="114299" distR="114299" simplePos="0" relativeHeight="25165516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" strokecolor="#283583" strokeweight="1pt">
              <w10:wrap anchorx="page" anchory="page"/>
            </v:line>
          </w:pict>
        </mc:Fallback>
      </mc:AlternateContent>
    </w:r>
    <w:r>
      <w:rPr>
        <w:noProof/>
        <w:lang w:val="fr-FR" w:eastAsia="fr-FR"/>
      </w:rPr>
      <w:drawing>
        <wp:anchor distT="0" distB="0" distL="114300" distR="114300" simplePos="0" relativeHeight="251656192"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8" name="Image 1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DE40671"/>
    <w:multiLevelType w:val="hybridMultilevel"/>
    <w:tmpl w:val="1AAA31B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nsid w:val="45550186"/>
    <w:multiLevelType w:val="hybridMultilevel"/>
    <w:tmpl w:val="6204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ED0471"/>
    <w:multiLevelType w:val="hybridMultilevel"/>
    <w:tmpl w:val="2E0E2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8D3025"/>
    <w:multiLevelType w:val="hybridMultilevel"/>
    <w:tmpl w:val="AE82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B30F03"/>
    <w:multiLevelType w:val="hybridMultilevel"/>
    <w:tmpl w:val="16D2C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4"/>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1B0"/>
    <w:rsid w:val="00061041"/>
    <w:rsid w:val="001466CC"/>
    <w:rsid w:val="002030A0"/>
    <w:rsid w:val="002313CF"/>
    <w:rsid w:val="00280D04"/>
    <w:rsid w:val="002E5F0C"/>
    <w:rsid w:val="004144E4"/>
    <w:rsid w:val="0043070B"/>
    <w:rsid w:val="0047594C"/>
    <w:rsid w:val="004C41B0"/>
    <w:rsid w:val="004D4C7A"/>
    <w:rsid w:val="00516712"/>
    <w:rsid w:val="00555B4F"/>
    <w:rsid w:val="005842A5"/>
    <w:rsid w:val="005953A9"/>
    <w:rsid w:val="006F4C37"/>
    <w:rsid w:val="007054EE"/>
    <w:rsid w:val="00804923"/>
    <w:rsid w:val="00947EA4"/>
    <w:rsid w:val="00975581"/>
    <w:rsid w:val="009E0BD8"/>
    <w:rsid w:val="00A12A23"/>
    <w:rsid w:val="00A15856"/>
    <w:rsid w:val="00A831D0"/>
    <w:rsid w:val="00AA1068"/>
    <w:rsid w:val="00AE77A2"/>
    <w:rsid w:val="00B268DC"/>
    <w:rsid w:val="00B3214B"/>
    <w:rsid w:val="00BE00E5"/>
    <w:rsid w:val="00BF11E1"/>
    <w:rsid w:val="00C12413"/>
    <w:rsid w:val="00DF20ED"/>
    <w:rsid w:val="00E61BF4"/>
    <w:rsid w:val="00E942FA"/>
    <w:rsid w:val="00EC334F"/>
    <w:rsid w:val="00EF00F2"/>
    <w:rsid w:val="00EF25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itre5">
    <w:name w:val="heading 5"/>
    <w:aliases w:val="Questions"/>
    <w:basedOn w:val="Normal"/>
    <w:next w:val="Normal"/>
    <w:link w:val="Titre5Car"/>
    <w:qFormat/>
    <w:rsid w:val="00BE00E5"/>
    <w:pPr>
      <w:keepNext/>
      <w:keepLines/>
      <w:numPr>
        <w:numId w:val="3"/>
      </w:numPr>
      <w:spacing w:before="200" w:after="0" w:line="240" w:lineRule="auto"/>
      <w:jc w:val="both"/>
      <w:outlineLvl w:val="4"/>
    </w:pPr>
    <w:rPr>
      <w:rFonts w:ascii="Georgia" w:eastAsia="Times New Roman" w:hAnsi="Georgia" w:cs="Times New Roman"/>
      <w:b/>
      <w:sz w:val="20"/>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aliases w:val="Questions Car"/>
    <w:basedOn w:val="Policepardfaut"/>
    <w:link w:val="Titre5"/>
    <w:rsid w:val="00BE00E5"/>
    <w:rPr>
      <w:rFonts w:ascii="Georgia" w:eastAsia="Times New Roman" w:hAnsi="Georgia" w:cs="Times New Roman"/>
      <w:b/>
      <w:sz w:val="20"/>
      <w:szCs w:val="24"/>
      <w:lang w:val="en-GB" w:eastAsia="de-DE"/>
    </w:rPr>
  </w:style>
  <w:style w:type="paragraph" w:styleId="En-tte">
    <w:name w:val="header"/>
    <w:basedOn w:val="Normal"/>
    <w:link w:val="En-tteCar"/>
    <w:rsid w:val="00BE00E5"/>
    <w:pPr>
      <w:tabs>
        <w:tab w:val="center" w:pos="4536"/>
        <w:tab w:val="right" w:pos="9072"/>
      </w:tabs>
      <w:spacing w:after="0" w:line="240" w:lineRule="auto"/>
    </w:pPr>
    <w:rPr>
      <w:rFonts w:ascii="Georgia" w:eastAsia="Times New Roman" w:hAnsi="Georgia" w:cs="Times New Roman"/>
      <w:sz w:val="20"/>
      <w:szCs w:val="24"/>
      <w:lang w:eastAsia="de-DE"/>
    </w:rPr>
  </w:style>
  <w:style w:type="character" w:customStyle="1" w:styleId="En-tteCar">
    <w:name w:val="En-tête Car"/>
    <w:basedOn w:val="Policepardfaut"/>
    <w:link w:val="En-tte"/>
    <w:rsid w:val="00BE00E5"/>
    <w:rPr>
      <w:rFonts w:ascii="Georgia" w:eastAsia="Times New Roman" w:hAnsi="Georgia" w:cs="Times New Roman"/>
      <w:sz w:val="20"/>
      <w:szCs w:val="24"/>
      <w:lang w:val="en-GB" w:eastAsia="de-DE"/>
    </w:rPr>
  </w:style>
  <w:style w:type="paragraph" w:styleId="Pieddepage">
    <w:name w:val="footer"/>
    <w:basedOn w:val="Normal"/>
    <w:link w:val="PieddepageCar"/>
    <w:rsid w:val="00BE00E5"/>
    <w:pPr>
      <w:tabs>
        <w:tab w:val="center" w:pos="4536"/>
        <w:tab w:val="right" w:pos="9072"/>
      </w:tabs>
      <w:spacing w:after="0" w:line="240" w:lineRule="auto"/>
    </w:pPr>
    <w:rPr>
      <w:rFonts w:ascii="Georgia" w:eastAsia="Times New Roman" w:hAnsi="Georgia" w:cs="Times New Roman"/>
      <w:sz w:val="20"/>
      <w:szCs w:val="24"/>
      <w:lang w:eastAsia="de-DE"/>
    </w:rPr>
  </w:style>
  <w:style w:type="character" w:customStyle="1" w:styleId="PieddepageCar">
    <w:name w:val="Pied de page Car"/>
    <w:basedOn w:val="Policepardfaut"/>
    <w:link w:val="Pieddepage"/>
    <w:rsid w:val="00BE00E5"/>
    <w:rPr>
      <w:rFonts w:ascii="Georgia" w:eastAsia="Times New Roman" w:hAnsi="Georgia" w:cs="Times New Roman"/>
      <w:sz w:val="20"/>
      <w:szCs w:val="24"/>
      <w:lang w:val="en-GB" w:eastAsia="de-DE"/>
    </w:rPr>
  </w:style>
  <w:style w:type="paragraph" w:customStyle="1" w:styleId="00Footer">
    <w:name w:val="00_Footer"/>
    <w:basedOn w:val="Normal"/>
    <w:rsid w:val="00BE00E5"/>
    <w:pPr>
      <w:spacing w:after="0" w:line="200" w:lineRule="exact"/>
    </w:pPr>
    <w:rPr>
      <w:rFonts w:ascii="Georgia" w:eastAsia="Times New Roman" w:hAnsi="Georgia" w:cs="Times New Roman"/>
      <w:color w:val="2D4190"/>
      <w:sz w:val="16"/>
      <w:szCs w:val="24"/>
      <w:lang w:eastAsia="de-DE"/>
    </w:rPr>
  </w:style>
  <w:style w:type="paragraph" w:customStyle="1" w:styleId="02Date">
    <w:name w:val="02_Date"/>
    <w:basedOn w:val="Normal"/>
    <w:rsid w:val="00BE00E5"/>
    <w:pPr>
      <w:spacing w:after="0" w:line="220" w:lineRule="exact"/>
    </w:pPr>
    <w:rPr>
      <w:rFonts w:ascii="Georgia" w:eastAsia="Times New Roman" w:hAnsi="Georgia" w:cs="Times New Roman"/>
      <w:sz w:val="17"/>
      <w:szCs w:val="24"/>
      <w:lang w:eastAsia="de-DE"/>
    </w:rPr>
  </w:style>
  <w:style w:type="paragraph" w:customStyle="1" w:styleId="00aPagenumber">
    <w:name w:val="00a_Page number"/>
    <w:basedOn w:val="00Footer"/>
    <w:rsid w:val="00BE00E5"/>
    <w:pPr>
      <w:spacing w:line="280" w:lineRule="atLeast"/>
      <w:jc w:val="right"/>
    </w:pPr>
    <w:rPr>
      <w:color w:val="000000"/>
      <w:sz w:val="20"/>
    </w:rPr>
  </w:style>
  <w:style w:type="paragraph" w:customStyle="1" w:styleId="04BodyText">
    <w:name w:val="04_Body Text"/>
    <w:basedOn w:val="Normal"/>
    <w:link w:val="04BodyTextChar"/>
    <w:rsid w:val="00BE00E5"/>
    <w:pPr>
      <w:spacing w:after="250"/>
      <w:jc w:val="both"/>
    </w:pPr>
    <w:rPr>
      <w:rFonts w:ascii="Georgia" w:eastAsia="Times New Roman" w:hAnsi="Georgia" w:cs="Times New Roman"/>
      <w:sz w:val="20"/>
      <w:szCs w:val="24"/>
      <w:lang w:eastAsia="de-DE"/>
    </w:rPr>
  </w:style>
  <w:style w:type="paragraph" w:customStyle="1" w:styleId="05HeadlinenoIndex">
    <w:name w:val="05_Headline no Index"/>
    <w:basedOn w:val="04BodyText"/>
    <w:rsid w:val="00BE00E5"/>
    <w:pPr>
      <w:spacing w:line="300" w:lineRule="exact"/>
    </w:pPr>
    <w:rPr>
      <w:b/>
      <w:sz w:val="24"/>
    </w:rPr>
  </w:style>
  <w:style w:type="paragraph" w:customStyle="1" w:styleId="00bDBInfo">
    <w:name w:val="00b_DB_Info"/>
    <w:basedOn w:val="00aPagenumber"/>
    <w:rsid w:val="00BE00E5"/>
    <w:rPr>
      <w:color w:val="FFFFFF"/>
    </w:rPr>
  </w:style>
  <w:style w:type="paragraph" w:customStyle="1" w:styleId="01aDBTitle">
    <w:name w:val="01a_DB_Title"/>
    <w:basedOn w:val="Normal"/>
    <w:rsid w:val="00BE00E5"/>
    <w:pPr>
      <w:spacing w:after="0" w:line="400" w:lineRule="exact"/>
      <w:jc w:val="right"/>
    </w:pPr>
    <w:rPr>
      <w:rFonts w:ascii="Georgia" w:eastAsia="Times New Roman" w:hAnsi="Georgia" w:cs="Times New Roman"/>
      <w:b/>
      <w:color w:val="2D4190"/>
      <w:sz w:val="40"/>
      <w:szCs w:val="24"/>
      <w:lang w:eastAsia="de-DE"/>
    </w:rPr>
  </w:style>
  <w:style w:type="paragraph" w:customStyle="1" w:styleId="01bDBSubtitle">
    <w:name w:val="01b_DB_Subtitle"/>
    <w:rsid w:val="00BE00E5"/>
    <w:pPr>
      <w:spacing w:after="0" w:line="240" w:lineRule="auto"/>
      <w:jc w:val="right"/>
    </w:pPr>
    <w:rPr>
      <w:rFonts w:ascii="Georgia" w:eastAsia="Times New Roman" w:hAnsi="Georgia" w:cs="Times New Roman"/>
      <w:color w:val="000000"/>
      <w:sz w:val="24"/>
      <w:szCs w:val="24"/>
      <w:lang w:val="en-GB" w:eastAsia="de-DE"/>
    </w:rPr>
  </w:style>
  <w:style w:type="character" w:styleId="Lienhypertexte">
    <w:name w:val="Hyperlink"/>
    <w:uiPriority w:val="99"/>
    <w:rsid w:val="00BE00E5"/>
    <w:rPr>
      <w:color w:val="0000FF"/>
      <w:u w:val="single"/>
    </w:rPr>
  </w:style>
  <w:style w:type="paragraph" w:customStyle="1" w:styleId="04bList">
    <w:name w:val="04b_List"/>
    <w:basedOn w:val="04BodyText"/>
    <w:uiPriority w:val="99"/>
    <w:rsid w:val="00BE00E5"/>
    <w:pPr>
      <w:numPr>
        <w:numId w:val="1"/>
      </w:numPr>
      <w:tabs>
        <w:tab w:val="clear" w:pos="568"/>
        <w:tab w:val="num" w:pos="360"/>
      </w:tabs>
      <w:ind w:left="0" w:firstLine="0"/>
    </w:pPr>
  </w:style>
  <w:style w:type="character" w:styleId="Marquedecommentaire">
    <w:name w:val="annotation reference"/>
    <w:rsid w:val="00BE00E5"/>
    <w:rPr>
      <w:sz w:val="16"/>
      <w:szCs w:val="16"/>
    </w:rPr>
  </w:style>
  <w:style w:type="paragraph" w:styleId="Commentaire">
    <w:name w:val="annotation text"/>
    <w:basedOn w:val="Normal"/>
    <w:link w:val="CommentaireCar"/>
    <w:rsid w:val="00BE00E5"/>
    <w:pPr>
      <w:spacing w:after="0" w:line="240" w:lineRule="auto"/>
    </w:pPr>
    <w:rPr>
      <w:rFonts w:ascii="Georgia" w:eastAsia="Times New Roman" w:hAnsi="Georgia" w:cs="Times New Roman"/>
      <w:sz w:val="20"/>
      <w:szCs w:val="20"/>
      <w:lang w:eastAsia="de-DE"/>
    </w:rPr>
  </w:style>
  <w:style w:type="character" w:customStyle="1" w:styleId="CommentaireCar">
    <w:name w:val="Commentaire Car"/>
    <w:basedOn w:val="Policepardfaut"/>
    <w:link w:val="Commentaire"/>
    <w:rsid w:val="00BE00E5"/>
    <w:rPr>
      <w:rFonts w:ascii="Georgia" w:eastAsia="Times New Roman" w:hAnsi="Georgia" w:cs="Times New Roman"/>
      <w:sz w:val="20"/>
      <w:szCs w:val="20"/>
      <w:lang w:val="en-GB" w:eastAsia="de-DE"/>
    </w:rPr>
  </w:style>
  <w:style w:type="character" w:customStyle="1" w:styleId="04BodyTextChar">
    <w:name w:val="04_Body Text Char"/>
    <w:link w:val="04BodyText"/>
    <w:rsid w:val="00BE00E5"/>
    <w:rPr>
      <w:rFonts w:ascii="Georgia" w:eastAsia="Times New Roman" w:hAnsi="Georgia" w:cs="Times New Roman"/>
      <w:sz w:val="20"/>
      <w:szCs w:val="24"/>
      <w:lang w:val="en-GB" w:eastAsia="de-DE"/>
    </w:rPr>
  </w:style>
  <w:style w:type="paragraph" w:customStyle="1" w:styleId="CM1">
    <w:name w:val="CM1"/>
    <w:basedOn w:val="Normal"/>
    <w:next w:val="Normal"/>
    <w:uiPriority w:val="99"/>
    <w:rsid w:val="00BE00E5"/>
    <w:pPr>
      <w:autoSpaceDE w:val="0"/>
      <w:autoSpaceDN w:val="0"/>
      <w:adjustRightInd w:val="0"/>
      <w:spacing w:after="0" w:line="240" w:lineRule="auto"/>
    </w:pPr>
    <w:rPr>
      <w:rFonts w:ascii="EUAlbertina" w:eastAsia="Times New Roman" w:hAnsi="EUAlbertina" w:cs="Times New Roman"/>
      <w:sz w:val="24"/>
      <w:szCs w:val="24"/>
      <w:lang w:val="de-DE" w:eastAsia="de-DE"/>
    </w:rPr>
  </w:style>
  <w:style w:type="paragraph" w:styleId="Textedebulles">
    <w:name w:val="Balloon Text"/>
    <w:basedOn w:val="Normal"/>
    <w:link w:val="TextedebullesCar"/>
    <w:uiPriority w:val="99"/>
    <w:semiHidden/>
    <w:unhideWhenUsed/>
    <w:rsid w:val="00BE00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00E5"/>
    <w:rPr>
      <w:rFonts w:ascii="Tahoma" w:hAnsi="Tahoma" w:cs="Tahoma"/>
      <w:sz w:val="16"/>
      <w:szCs w:val="16"/>
      <w:lang w:val="en-GB"/>
    </w:rPr>
  </w:style>
  <w:style w:type="paragraph" w:styleId="Objetducommentaire">
    <w:name w:val="annotation subject"/>
    <w:basedOn w:val="Commentaire"/>
    <w:next w:val="Commentaire"/>
    <w:link w:val="ObjetducommentaireCar"/>
    <w:uiPriority w:val="99"/>
    <w:semiHidden/>
    <w:unhideWhenUsed/>
    <w:rsid w:val="00061041"/>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061041"/>
    <w:rPr>
      <w:rFonts w:ascii="Georgia" w:eastAsia="Times New Roman" w:hAnsi="Georgia" w:cs="Times New Roman"/>
      <w:b/>
      <w:bCs/>
      <w:sz w:val="20"/>
      <w:szCs w:val="20"/>
      <w:lang w:val="en-GB" w:eastAsia="de-DE"/>
    </w:rPr>
  </w:style>
  <w:style w:type="paragraph" w:customStyle="1" w:styleId="Default">
    <w:name w:val="Default"/>
    <w:rsid w:val="006F4C37"/>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E61BF4"/>
    <w:pPr>
      <w:ind w:left="720"/>
      <w:contextualSpacing/>
    </w:pPr>
  </w:style>
  <w:style w:type="paragraph" w:styleId="Notedebasdepage">
    <w:name w:val="footnote text"/>
    <w:basedOn w:val="Normal"/>
    <w:link w:val="NotedebasdepageCar"/>
    <w:uiPriority w:val="99"/>
    <w:semiHidden/>
    <w:unhideWhenUsed/>
    <w:rsid w:val="008049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04923"/>
    <w:rPr>
      <w:sz w:val="20"/>
      <w:szCs w:val="20"/>
      <w:lang w:val="en-GB"/>
    </w:rPr>
  </w:style>
  <w:style w:type="character" w:styleId="Appelnotedebasdep">
    <w:name w:val="footnote reference"/>
    <w:basedOn w:val="Policepardfaut"/>
    <w:uiPriority w:val="99"/>
    <w:semiHidden/>
    <w:unhideWhenUsed/>
    <w:rsid w:val="008049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itre5">
    <w:name w:val="heading 5"/>
    <w:aliases w:val="Questions"/>
    <w:basedOn w:val="Normal"/>
    <w:next w:val="Normal"/>
    <w:link w:val="Titre5Car"/>
    <w:qFormat/>
    <w:rsid w:val="00BE00E5"/>
    <w:pPr>
      <w:keepNext/>
      <w:keepLines/>
      <w:numPr>
        <w:numId w:val="3"/>
      </w:numPr>
      <w:spacing w:before="200" w:after="0" w:line="240" w:lineRule="auto"/>
      <w:jc w:val="both"/>
      <w:outlineLvl w:val="4"/>
    </w:pPr>
    <w:rPr>
      <w:rFonts w:ascii="Georgia" w:eastAsia="Times New Roman" w:hAnsi="Georgia" w:cs="Times New Roman"/>
      <w:b/>
      <w:sz w:val="20"/>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aliases w:val="Questions Car"/>
    <w:basedOn w:val="Policepardfaut"/>
    <w:link w:val="Titre5"/>
    <w:rsid w:val="00BE00E5"/>
    <w:rPr>
      <w:rFonts w:ascii="Georgia" w:eastAsia="Times New Roman" w:hAnsi="Georgia" w:cs="Times New Roman"/>
      <w:b/>
      <w:sz w:val="20"/>
      <w:szCs w:val="24"/>
      <w:lang w:val="en-GB" w:eastAsia="de-DE"/>
    </w:rPr>
  </w:style>
  <w:style w:type="paragraph" w:styleId="En-tte">
    <w:name w:val="header"/>
    <w:basedOn w:val="Normal"/>
    <w:link w:val="En-tteCar"/>
    <w:rsid w:val="00BE00E5"/>
    <w:pPr>
      <w:tabs>
        <w:tab w:val="center" w:pos="4536"/>
        <w:tab w:val="right" w:pos="9072"/>
      </w:tabs>
      <w:spacing w:after="0" w:line="240" w:lineRule="auto"/>
    </w:pPr>
    <w:rPr>
      <w:rFonts w:ascii="Georgia" w:eastAsia="Times New Roman" w:hAnsi="Georgia" w:cs="Times New Roman"/>
      <w:sz w:val="20"/>
      <w:szCs w:val="24"/>
      <w:lang w:eastAsia="de-DE"/>
    </w:rPr>
  </w:style>
  <w:style w:type="character" w:customStyle="1" w:styleId="En-tteCar">
    <w:name w:val="En-tête Car"/>
    <w:basedOn w:val="Policepardfaut"/>
    <w:link w:val="En-tte"/>
    <w:rsid w:val="00BE00E5"/>
    <w:rPr>
      <w:rFonts w:ascii="Georgia" w:eastAsia="Times New Roman" w:hAnsi="Georgia" w:cs="Times New Roman"/>
      <w:sz w:val="20"/>
      <w:szCs w:val="24"/>
      <w:lang w:val="en-GB" w:eastAsia="de-DE"/>
    </w:rPr>
  </w:style>
  <w:style w:type="paragraph" w:styleId="Pieddepage">
    <w:name w:val="footer"/>
    <w:basedOn w:val="Normal"/>
    <w:link w:val="PieddepageCar"/>
    <w:rsid w:val="00BE00E5"/>
    <w:pPr>
      <w:tabs>
        <w:tab w:val="center" w:pos="4536"/>
        <w:tab w:val="right" w:pos="9072"/>
      </w:tabs>
      <w:spacing w:after="0" w:line="240" w:lineRule="auto"/>
    </w:pPr>
    <w:rPr>
      <w:rFonts w:ascii="Georgia" w:eastAsia="Times New Roman" w:hAnsi="Georgia" w:cs="Times New Roman"/>
      <w:sz w:val="20"/>
      <w:szCs w:val="24"/>
      <w:lang w:eastAsia="de-DE"/>
    </w:rPr>
  </w:style>
  <w:style w:type="character" w:customStyle="1" w:styleId="PieddepageCar">
    <w:name w:val="Pied de page Car"/>
    <w:basedOn w:val="Policepardfaut"/>
    <w:link w:val="Pieddepage"/>
    <w:rsid w:val="00BE00E5"/>
    <w:rPr>
      <w:rFonts w:ascii="Georgia" w:eastAsia="Times New Roman" w:hAnsi="Georgia" w:cs="Times New Roman"/>
      <w:sz w:val="20"/>
      <w:szCs w:val="24"/>
      <w:lang w:val="en-GB" w:eastAsia="de-DE"/>
    </w:rPr>
  </w:style>
  <w:style w:type="paragraph" w:customStyle="1" w:styleId="00Footer">
    <w:name w:val="00_Footer"/>
    <w:basedOn w:val="Normal"/>
    <w:rsid w:val="00BE00E5"/>
    <w:pPr>
      <w:spacing w:after="0" w:line="200" w:lineRule="exact"/>
    </w:pPr>
    <w:rPr>
      <w:rFonts w:ascii="Georgia" w:eastAsia="Times New Roman" w:hAnsi="Georgia" w:cs="Times New Roman"/>
      <w:color w:val="2D4190"/>
      <w:sz w:val="16"/>
      <w:szCs w:val="24"/>
      <w:lang w:eastAsia="de-DE"/>
    </w:rPr>
  </w:style>
  <w:style w:type="paragraph" w:customStyle="1" w:styleId="02Date">
    <w:name w:val="02_Date"/>
    <w:basedOn w:val="Normal"/>
    <w:rsid w:val="00BE00E5"/>
    <w:pPr>
      <w:spacing w:after="0" w:line="220" w:lineRule="exact"/>
    </w:pPr>
    <w:rPr>
      <w:rFonts w:ascii="Georgia" w:eastAsia="Times New Roman" w:hAnsi="Georgia" w:cs="Times New Roman"/>
      <w:sz w:val="17"/>
      <w:szCs w:val="24"/>
      <w:lang w:eastAsia="de-DE"/>
    </w:rPr>
  </w:style>
  <w:style w:type="paragraph" w:customStyle="1" w:styleId="00aPagenumber">
    <w:name w:val="00a_Page number"/>
    <w:basedOn w:val="00Footer"/>
    <w:rsid w:val="00BE00E5"/>
    <w:pPr>
      <w:spacing w:line="280" w:lineRule="atLeast"/>
      <w:jc w:val="right"/>
    </w:pPr>
    <w:rPr>
      <w:color w:val="000000"/>
      <w:sz w:val="20"/>
    </w:rPr>
  </w:style>
  <w:style w:type="paragraph" w:customStyle="1" w:styleId="04BodyText">
    <w:name w:val="04_Body Text"/>
    <w:basedOn w:val="Normal"/>
    <w:link w:val="04BodyTextChar"/>
    <w:rsid w:val="00BE00E5"/>
    <w:pPr>
      <w:spacing w:after="250"/>
      <w:jc w:val="both"/>
    </w:pPr>
    <w:rPr>
      <w:rFonts w:ascii="Georgia" w:eastAsia="Times New Roman" w:hAnsi="Georgia" w:cs="Times New Roman"/>
      <w:sz w:val="20"/>
      <w:szCs w:val="24"/>
      <w:lang w:eastAsia="de-DE"/>
    </w:rPr>
  </w:style>
  <w:style w:type="paragraph" w:customStyle="1" w:styleId="05HeadlinenoIndex">
    <w:name w:val="05_Headline no Index"/>
    <w:basedOn w:val="04BodyText"/>
    <w:rsid w:val="00BE00E5"/>
    <w:pPr>
      <w:spacing w:line="300" w:lineRule="exact"/>
    </w:pPr>
    <w:rPr>
      <w:b/>
      <w:sz w:val="24"/>
    </w:rPr>
  </w:style>
  <w:style w:type="paragraph" w:customStyle="1" w:styleId="00bDBInfo">
    <w:name w:val="00b_DB_Info"/>
    <w:basedOn w:val="00aPagenumber"/>
    <w:rsid w:val="00BE00E5"/>
    <w:rPr>
      <w:color w:val="FFFFFF"/>
    </w:rPr>
  </w:style>
  <w:style w:type="paragraph" w:customStyle="1" w:styleId="01aDBTitle">
    <w:name w:val="01a_DB_Title"/>
    <w:basedOn w:val="Normal"/>
    <w:rsid w:val="00BE00E5"/>
    <w:pPr>
      <w:spacing w:after="0" w:line="400" w:lineRule="exact"/>
      <w:jc w:val="right"/>
    </w:pPr>
    <w:rPr>
      <w:rFonts w:ascii="Georgia" w:eastAsia="Times New Roman" w:hAnsi="Georgia" w:cs="Times New Roman"/>
      <w:b/>
      <w:color w:val="2D4190"/>
      <w:sz w:val="40"/>
      <w:szCs w:val="24"/>
      <w:lang w:eastAsia="de-DE"/>
    </w:rPr>
  </w:style>
  <w:style w:type="paragraph" w:customStyle="1" w:styleId="01bDBSubtitle">
    <w:name w:val="01b_DB_Subtitle"/>
    <w:rsid w:val="00BE00E5"/>
    <w:pPr>
      <w:spacing w:after="0" w:line="240" w:lineRule="auto"/>
      <w:jc w:val="right"/>
    </w:pPr>
    <w:rPr>
      <w:rFonts w:ascii="Georgia" w:eastAsia="Times New Roman" w:hAnsi="Georgia" w:cs="Times New Roman"/>
      <w:color w:val="000000"/>
      <w:sz w:val="24"/>
      <w:szCs w:val="24"/>
      <w:lang w:val="en-GB" w:eastAsia="de-DE"/>
    </w:rPr>
  </w:style>
  <w:style w:type="character" w:styleId="Lienhypertexte">
    <w:name w:val="Hyperlink"/>
    <w:uiPriority w:val="99"/>
    <w:rsid w:val="00BE00E5"/>
    <w:rPr>
      <w:color w:val="0000FF"/>
      <w:u w:val="single"/>
    </w:rPr>
  </w:style>
  <w:style w:type="paragraph" w:customStyle="1" w:styleId="04bList">
    <w:name w:val="04b_List"/>
    <w:basedOn w:val="04BodyText"/>
    <w:uiPriority w:val="99"/>
    <w:rsid w:val="00BE00E5"/>
    <w:pPr>
      <w:numPr>
        <w:numId w:val="1"/>
      </w:numPr>
      <w:tabs>
        <w:tab w:val="clear" w:pos="568"/>
        <w:tab w:val="num" w:pos="360"/>
      </w:tabs>
      <w:ind w:left="0" w:firstLine="0"/>
    </w:pPr>
  </w:style>
  <w:style w:type="character" w:styleId="Marquedecommentaire">
    <w:name w:val="annotation reference"/>
    <w:rsid w:val="00BE00E5"/>
    <w:rPr>
      <w:sz w:val="16"/>
      <w:szCs w:val="16"/>
    </w:rPr>
  </w:style>
  <w:style w:type="paragraph" w:styleId="Commentaire">
    <w:name w:val="annotation text"/>
    <w:basedOn w:val="Normal"/>
    <w:link w:val="CommentaireCar"/>
    <w:rsid w:val="00BE00E5"/>
    <w:pPr>
      <w:spacing w:after="0" w:line="240" w:lineRule="auto"/>
    </w:pPr>
    <w:rPr>
      <w:rFonts w:ascii="Georgia" w:eastAsia="Times New Roman" w:hAnsi="Georgia" w:cs="Times New Roman"/>
      <w:sz w:val="20"/>
      <w:szCs w:val="20"/>
      <w:lang w:eastAsia="de-DE"/>
    </w:rPr>
  </w:style>
  <w:style w:type="character" w:customStyle="1" w:styleId="CommentaireCar">
    <w:name w:val="Commentaire Car"/>
    <w:basedOn w:val="Policepardfaut"/>
    <w:link w:val="Commentaire"/>
    <w:rsid w:val="00BE00E5"/>
    <w:rPr>
      <w:rFonts w:ascii="Georgia" w:eastAsia="Times New Roman" w:hAnsi="Georgia" w:cs="Times New Roman"/>
      <w:sz w:val="20"/>
      <w:szCs w:val="20"/>
      <w:lang w:val="en-GB" w:eastAsia="de-DE"/>
    </w:rPr>
  </w:style>
  <w:style w:type="character" w:customStyle="1" w:styleId="04BodyTextChar">
    <w:name w:val="04_Body Text Char"/>
    <w:link w:val="04BodyText"/>
    <w:rsid w:val="00BE00E5"/>
    <w:rPr>
      <w:rFonts w:ascii="Georgia" w:eastAsia="Times New Roman" w:hAnsi="Georgia" w:cs="Times New Roman"/>
      <w:sz w:val="20"/>
      <w:szCs w:val="24"/>
      <w:lang w:val="en-GB" w:eastAsia="de-DE"/>
    </w:rPr>
  </w:style>
  <w:style w:type="paragraph" w:customStyle="1" w:styleId="CM1">
    <w:name w:val="CM1"/>
    <w:basedOn w:val="Normal"/>
    <w:next w:val="Normal"/>
    <w:uiPriority w:val="99"/>
    <w:rsid w:val="00BE00E5"/>
    <w:pPr>
      <w:autoSpaceDE w:val="0"/>
      <w:autoSpaceDN w:val="0"/>
      <w:adjustRightInd w:val="0"/>
      <w:spacing w:after="0" w:line="240" w:lineRule="auto"/>
    </w:pPr>
    <w:rPr>
      <w:rFonts w:ascii="EUAlbertina" w:eastAsia="Times New Roman" w:hAnsi="EUAlbertina" w:cs="Times New Roman"/>
      <w:sz w:val="24"/>
      <w:szCs w:val="24"/>
      <w:lang w:val="de-DE" w:eastAsia="de-DE"/>
    </w:rPr>
  </w:style>
  <w:style w:type="paragraph" w:styleId="Textedebulles">
    <w:name w:val="Balloon Text"/>
    <w:basedOn w:val="Normal"/>
    <w:link w:val="TextedebullesCar"/>
    <w:uiPriority w:val="99"/>
    <w:semiHidden/>
    <w:unhideWhenUsed/>
    <w:rsid w:val="00BE00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00E5"/>
    <w:rPr>
      <w:rFonts w:ascii="Tahoma" w:hAnsi="Tahoma" w:cs="Tahoma"/>
      <w:sz w:val="16"/>
      <w:szCs w:val="16"/>
      <w:lang w:val="en-GB"/>
    </w:rPr>
  </w:style>
  <w:style w:type="paragraph" w:styleId="Objetducommentaire">
    <w:name w:val="annotation subject"/>
    <w:basedOn w:val="Commentaire"/>
    <w:next w:val="Commentaire"/>
    <w:link w:val="ObjetducommentaireCar"/>
    <w:uiPriority w:val="99"/>
    <w:semiHidden/>
    <w:unhideWhenUsed/>
    <w:rsid w:val="00061041"/>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061041"/>
    <w:rPr>
      <w:rFonts w:ascii="Georgia" w:eastAsia="Times New Roman" w:hAnsi="Georgia" w:cs="Times New Roman"/>
      <w:b/>
      <w:bCs/>
      <w:sz w:val="20"/>
      <w:szCs w:val="20"/>
      <w:lang w:val="en-GB" w:eastAsia="de-DE"/>
    </w:rPr>
  </w:style>
  <w:style w:type="paragraph" w:customStyle="1" w:styleId="Default">
    <w:name w:val="Default"/>
    <w:rsid w:val="006F4C37"/>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E61BF4"/>
    <w:pPr>
      <w:ind w:left="720"/>
      <w:contextualSpacing/>
    </w:pPr>
  </w:style>
  <w:style w:type="paragraph" w:styleId="Notedebasdepage">
    <w:name w:val="footnote text"/>
    <w:basedOn w:val="Normal"/>
    <w:link w:val="NotedebasdepageCar"/>
    <w:uiPriority w:val="99"/>
    <w:semiHidden/>
    <w:unhideWhenUsed/>
    <w:rsid w:val="008049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04923"/>
    <w:rPr>
      <w:sz w:val="20"/>
      <w:szCs w:val="20"/>
      <w:lang w:val="en-GB"/>
    </w:rPr>
  </w:style>
  <w:style w:type="character" w:styleId="Appelnotedebasdep">
    <w:name w:val="footnote reference"/>
    <w:basedOn w:val="Policepardfaut"/>
    <w:uiPriority w:val="99"/>
    <w:semiHidden/>
    <w:unhideWhenUsed/>
    <w:rsid w:val="008049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98445-904E-4A25-A622-978763C6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10315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BNP Paribas</Company>
  <LinksUpToDate>false</LinksUpToDate>
  <CharactersWithSpaces>12166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METZGER</dc:creator>
  <cp:lastModifiedBy>Lachgar, Karima</cp:lastModifiedBy>
  <cp:revision>2</cp:revision>
  <cp:lastPrinted>2015-01-30T09:03:00Z</cp:lastPrinted>
  <dcterms:created xsi:type="dcterms:W3CDTF">2015-02-03T15:19:00Z</dcterms:created>
  <dcterms:modified xsi:type="dcterms:W3CDTF">2015-02-03T15:19:00Z</dcterms:modified>
</cp:coreProperties>
</file>