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7D5" w:rsidRPr="000979F3" w:rsidRDefault="004257D5" w:rsidP="00021459">
      <w:pPr>
        <w:ind w:left="567"/>
        <w:jc w:val="center"/>
        <w:rPr>
          <w:b/>
          <w:lang w:val="en-GB"/>
        </w:rPr>
      </w:pPr>
      <w:bookmarkStart w:id="0" w:name="_GoBack"/>
      <w:bookmarkEnd w:id="0"/>
      <w:r>
        <w:rPr>
          <w:b/>
        </w:rPr>
        <w:tab/>
      </w:r>
      <w:r>
        <w:rPr>
          <w:b/>
        </w:rPr>
        <w:tab/>
      </w:r>
      <w:r>
        <w:rPr>
          <w:b/>
        </w:rPr>
        <w:tab/>
      </w:r>
      <w:r>
        <w:rPr>
          <w:b/>
        </w:rPr>
        <w:tab/>
      </w:r>
      <w:r>
        <w:rPr>
          <w:b/>
        </w:rPr>
        <w:tab/>
      </w:r>
      <w:r>
        <w:rPr>
          <w:b/>
        </w:rPr>
        <w:tab/>
      </w:r>
      <w:r>
        <w:rPr>
          <w:b/>
        </w:rPr>
        <w:tab/>
      </w:r>
      <w:r w:rsidR="00912E46">
        <w:rPr>
          <w:b/>
        </w:rPr>
        <w:tab/>
      </w:r>
      <w:r w:rsidR="00912E46">
        <w:rPr>
          <w:b/>
        </w:rPr>
        <w:tab/>
      </w:r>
      <w:r w:rsidR="00912E46">
        <w:rPr>
          <w:b/>
        </w:rPr>
        <w:tab/>
      </w:r>
      <w:r w:rsidR="00567F82" w:rsidRPr="00942972">
        <w:rPr>
          <w:b/>
          <w:lang w:val="en-US"/>
        </w:rPr>
        <w:t>30</w:t>
      </w:r>
      <w:r w:rsidR="00003C56">
        <w:rPr>
          <w:b/>
          <w:lang w:val="en-GB"/>
        </w:rPr>
        <w:t>/07</w:t>
      </w:r>
      <w:r w:rsidRPr="000979F3">
        <w:rPr>
          <w:b/>
          <w:lang w:val="en-GB"/>
        </w:rPr>
        <w:t>/2014</w:t>
      </w:r>
    </w:p>
    <w:p w:rsidR="004257D5" w:rsidRPr="000979F3" w:rsidRDefault="004257D5" w:rsidP="004257D5">
      <w:pPr>
        <w:jc w:val="center"/>
        <w:rPr>
          <w:b/>
          <w:lang w:val="en-GB"/>
        </w:rPr>
      </w:pPr>
      <w:r w:rsidRPr="000979F3">
        <w:rPr>
          <w:b/>
          <w:lang w:val="en-GB"/>
        </w:rPr>
        <w:t>ESMA Consultation on MIFID II</w:t>
      </w:r>
    </w:p>
    <w:p w:rsidR="00960345" w:rsidRDefault="00ED0CA2" w:rsidP="00912E46">
      <w:pPr>
        <w:jc w:val="center"/>
        <w:rPr>
          <w:b/>
          <w:lang w:val="en-GB"/>
        </w:rPr>
      </w:pPr>
      <w:r>
        <w:rPr>
          <w:b/>
          <w:lang w:val="en-GB"/>
        </w:rPr>
        <w:t xml:space="preserve">AFG </w:t>
      </w:r>
    </w:p>
    <w:p w:rsidR="004257D5" w:rsidRDefault="002E2182" w:rsidP="00912E46">
      <w:pPr>
        <w:jc w:val="center"/>
        <w:rPr>
          <w:b/>
          <w:lang w:val="en-GB"/>
        </w:rPr>
      </w:pPr>
      <w:r>
        <w:rPr>
          <w:b/>
          <w:lang w:val="en-GB"/>
        </w:rPr>
        <w:t>Draft Answer</w:t>
      </w:r>
      <w:r w:rsidR="0072702C">
        <w:rPr>
          <w:b/>
          <w:lang w:val="en-GB"/>
        </w:rPr>
        <w:t xml:space="preserve"> </w:t>
      </w:r>
    </w:p>
    <w:p w:rsidR="008333E6" w:rsidRDefault="008333E6" w:rsidP="00912E46">
      <w:pPr>
        <w:jc w:val="center"/>
        <w:rPr>
          <w:b/>
          <w:lang w:val="en-GB"/>
        </w:rPr>
      </w:pPr>
    </w:p>
    <w:tbl>
      <w:tblPr>
        <w:tblStyle w:val="Grilledutableau"/>
        <w:tblW w:w="0" w:type="auto"/>
        <w:tblLook w:val="04A0" w:firstRow="1" w:lastRow="0" w:firstColumn="1" w:lastColumn="0" w:noHBand="0" w:noVBand="1"/>
      </w:tblPr>
      <w:tblGrid>
        <w:gridCol w:w="9212"/>
      </w:tblGrid>
      <w:tr w:rsidR="00A9174E" w:rsidRPr="00942972" w:rsidTr="00A9174E">
        <w:tc>
          <w:tcPr>
            <w:tcW w:w="9212" w:type="dxa"/>
          </w:tcPr>
          <w:p w:rsidR="00A9174E" w:rsidRDefault="00A9174E" w:rsidP="00A9174E">
            <w:pPr>
              <w:rPr>
                <w:i/>
                <w:lang w:val="en-GB"/>
              </w:rPr>
            </w:pPr>
          </w:p>
          <w:p w:rsidR="00A9174E" w:rsidRDefault="00A9174E" w:rsidP="00A9174E">
            <w:pPr>
              <w:rPr>
                <w:i/>
                <w:lang w:val="en-GB"/>
              </w:rPr>
            </w:pPr>
            <w:r w:rsidRPr="008333E6">
              <w:rPr>
                <w:i/>
                <w:lang w:val="en-GB"/>
              </w:rPr>
              <w:t>Warning</w:t>
            </w:r>
          </w:p>
          <w:p w:rsidR="00A9174E" w:rsidRDefault="00A9174E" w:rsidP="00A9174E">
            <w:pPr>
              <w:rPr>
                <w:i/>
                <w:lang w:val="en-GB"/>
              </w:rPr>
            </w:pPr>
            <w:r>
              <w:rPr>
                <w:i/>
                <w:lang w:val="en-GB"/>
              </w:rPr>
              <w:t>Considering the rather short delay given for answering to the consultation, AFG is reserving its right</w:t>
            </w:r>
            <w:r w:rsidR="00A2516C">
              <w:rPr>
                <w:i/>
                <w:lang w:val="en-GB"/>
              </w:rPr>
              <w:t>s</w:t>
            </w:r>
            <w:r>
              <w:rPr>
                <w:i/>
                <w:lang w:val="en-GB"/>
              </w:rPr>
              <w:t xml:space="preserve"> to eventually modify or complete its answers on specific points.</w:t>
            </w:r>
          </w:p>
          <w:p w:rsidR="00A9174E" w:rsidRDefault="00A9174E" w:rsidP="00A9174E">
            <w:pPr>
              <w:rPr>
                <w:b/>
                <w:lang w:val="en-GB"/>
              </w:rPr>
            </w:pPr>
          </w:p>
        </w:tc>
      </w:tr>
    </w:tbl>
    <w:p w:rsidR="00A9174E" w:rsidRDefault="00A9174E" w:rsidP="002601BF">
      <w:pPr>
        <w:spacing w:after="0" w:line="240" w:lineRule="auto"/>
        <w:rPr>
          <w:b/>
          <w:lang w:val="en-GB"/>
        </w:rPr>
      </w:pPr>
    </w:p>
    <w:p w:rsidR="002E2182" w:rsidRPr="00321CD3" w:rsidRDefault="002E2182" w:rsidP="002E2182">
      <w:pPr>
        <w:pStyle w:val="aNEW-Level0"/>
      </w:pPr>
      <w:bookmarkStart w:id="1" w:name="_Toc388455512"/>
      <w:r w:rsidRPr="00321CD3">
        <w:t>Overview</w:t>
      </w:r>
      <w:bookmarkEnd w:id="1"/>
    </w:p>
    <w:p w:rsidR="00960345" w:rsidRDefault="00960345" w:rsidP="002601BF">
      <w:pPr>
        <w:spacing w:after="0" w:line="240" w:lineRule="auto"/>
        <w:rPr>
          <w:i/>
          <w:lang w:val="en-GB"/>
        </w:rPr>
      </w:pPr>
    </w:p>
    <w:p w:rsidR="002E2182" w:rsidRPr="00347BB7" w:rsidRDefault="002E2182" w:rsidP="002E218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Sirs, </w:t>
      </w:r>
    </w:p>
    <w:p w:rsidR="002E2182" w:rsidRPr="003C5B33" w:rsidRDefault="002E2182" w:rsidP="002E2182">
      <w:pPr>
        <w:pStyle w:val="Default"/>
        <w:rPr>
          <w:lang w:val="en-US"/>
        </w:rPr>
      </w:pPr>
    </w:p>
    <w:p w:rsidR="002E2182" w:rsidRPr="006A630B" w:rsidRDefault="002E2182" w:rsidP="002E2182">
      <w:pPr>
        <w:pStyle w:val="Default"/>
        <w:rPr>
          <w:rFonts w:asciiTheme="minorHAnsi" w:hAnsiTheme="minorHAnsi" w:cstheme="minorHAnsi"/>
          <w:sz w:val="22"/>
          <w:szCs w:val="22"/>
          <w:lang w:val="en-US"/>
        </w:rPr>
      </w:pPr>
      <w:r w:rsidRPr="006A630B">
        <w:rPr>
          <w:rFonts w:asciiTheme="minorHAnsi" w:hAnsiTheme="minorHAnsi" w:cstheme="minorHAnsi"/>
          <w:sz w:val="22"/>
          <w:szCs w:val="22"/>
          <w:lang w:val="en-US"/>
        </w:rPr>
        <w:t xml:space="preserve"> </w:t>
      </w:r>
      <w:r w:rsidRPr="006A630B">
        <w:rPr>
          <w:rFonts w:asciiTheme="minorHAnsi" w:hAnsiTheme="minorHAnsi" w:cstheme="minorHAnsi"/>
          <w:color w:val="auto"/>
          <w:sz w:val="22"/>
          <w:szCs w:val="22"/>
          <w:lang w:val="en-GB"/>
        </w:rPr>
        <w:t xml:space="preserve">The Association </w:t>
      </w:r>
      <w:proofErr w:type="spellStart"/>
      <w:r w:rsidRPr="006A630B">
        <w:rPr>
          <w:rFonts w:asciiTheme="minorHAnsi" w:hAnsiTheme="minorHAnsi" w:cstheme="minorHAnsi"/>
          <w:color w:val="auto"/>
          <w:sz w:val="22"/>
          <w:szCs w:val="22"/>
          <w:lang w:val="en-GB"/>
        </w:rPr>
        <w:t>Française</w:t>
      </w:r>
      <w:proofErr w:type="spellEnd"/>
      <w:r w:rsidRPr="006A630B">
        <w:rPr>
          <w:rFonts w:asciiTheme="minorHAnsi" w:hAnsiTheme="minorHAnsi" w:cstheme="minorHAnsi"/>
          <w:color w:val="auto"/>
          <w:sz w:val="22"/>
          <w:szCs w:val="22"/>
          <w:lang w:val="en-GB"/>
        </w:rPr>
        <w:t xml:space="preserve"> de la </w:t>
      </w:r>
      <w:proofErr w:type="spellStart"/>
      <w:r w:rsidRPr="006A630B">
        <w:rPr>
          <w:rFonts w:asciiTheme="minorHAnsi" w:hAnsiTheme="minorHAnsi" w:cstheme="minorHAnsi"/>
          <w:color w:val="auto"/>
          <w:sz w:val="22"/>
          <w:szCs w:val="22"/>
          <w:lang w:val="en-GB"/>
        </w:rPr>
        <w:t>Gestion</w:t>
      </w:r>
      <w:proofErr w:type="spellEnd"/>
      <w:r w:rsidRPr="006A630B">
        <w:rPr>
          <w:rFonts w:asciiTheme="minorHAnsi" w:hAnsiTheme="minorHAnsi" w:cstheme="minorHAnsi"/>
          <w:color w:val="auto"/>
          <w:sz w:val="22"/>
          <w:szCs w:val="22"/>
          <w:lang w:val="en-GB"/>
        </w:rPr>
        <w:t xml:space="preserve"> </w:t>
      </w:r>
      <w:proofErr w:type="spellStart"/>
      <w:r w:rsidRPr="006A630B">
        <w:rPr>
          <w:rFonts w:asciiTheme="minorHAnsi" w:hAnsiTheme="minorHAnsi" w:cstheme="minorHAnsi"/>
          <w:color w:val="auto"/>
          <w:sz w:val="22"/>
          <w:szCs w:val="22"/>
          <w:lang w:val="en-GB"/>
        </w:rPr>
        <w:t>financière</w:t>
      </w:r>
      <w:proofErr w:type="spellEnd"/>
      <w:r w:rsidRPr="006A630B">
        <w:rPr>
          <w:rFonts w:asciiTheme="minorHAnsi" w:hAnsiTheme="minorHAnsi" w:cstheme="minorHAnsi"/>
          <w:color w:val="auto"/>
          <w:sz w:val="22"/>
          <w:szCs w:val="22"/>
          <w:lang w:val="en-GB"/>
        </w:rPr>
        <w:t xml:space="preserve"> (AFG</w:t>
      </w:r>
      <w:proofErr w:type="gramStart"/>
      <w:r w:rsidRPr="006A630B">
        <w:rPr>
          <w:rFonts w:asciiTheme="minorHAnsi" w:hAnsiTheme="minorHAnsi" w:cstheme="minorHAnsi"/>
          <w:color w:val="auto"/>
          <w:sz w:val="22"/>
          <w:szCs w:val="22"/>
          <w:lang w:val="en-GB"/>
        </w:rPr>
        <w:t>)</w:t>
      </w:r>
      <w:r w:rsidRPr="006A630B">
        <w:rPr>
          <w:rFonts w:asciiTheme="minorHAnsi" w:hAnsiTheme="minorHAnsi" w:cstheme="minorHAnsi"/>
          <w:color w:val="auto"/>
          <w:sz w:val="22"/>
          <w:szCs w:val="22"/>
          <w:vertAlign w:val="superscript"/>
          <w:lang w:val="en-GB"/>
        </w:rPr>
        <w:t>1</w:t>
      </w:r>
      <w:proofErr w:type="gramEnd"/>
      <w:r w:rsidRPr="006A630B">
        <w:rPr>
          <w:rFonts w:asciiTheme="minorHAnsi" w:hAnsiTheme="minorHAnsi" w:cstheme="minorHAnsi"/>
          <w:color w:val="auto"/>
          <w:sz w:val="22"/>
          <w:szCs w:val="22"/>
          <w:lang w:val="en-GB"/>
        </w:rPr>
        <w:t xml:space="preserve"> is grateful for the opportunity to answer to the European Security and Market Authority consultation on MIFID II/MIFIR</w:t>
      </w:r>
      <w:r w:rsidRPr="006A630B">
        <w:rPr>
          <w:rFonts w:asciiTheme="minorHAnsi" w:hAnsiTheme="minorHAnsi" w:cstheme="minorHAnsi"/>
          <w:sz w:val="22"/>
          <w:szCs w:val="22"/>
          <w:lang w:val="en-US"/>
        </w:rPr>
        <w:t xml:space="preserve">. </w:t>
      </w:r>
    </w:p>
    <w:p w:rsidR="002E2182" w:rsidRPr="006A630B" w:rsidRDefault="002E2182" w:rsidP="002E2182">
      <w:pPr>
        <w:pStyle w:val="Default"/>
        <w:rPr>
          <w:rFonts w:asciiTheme="minorHAnsi" w:hAnsiTheme="minorHAnsi" w:cstheme="minorHAnsi"/>
          <w:sz w:val="22"/>
          <w:szCs w:val="22"/>
          <w:lang w:val="en-US"/>
        </w:rPr>
      </w:pPr>
    </w:p>
    <w:p w:rsidR="002E2182" w:rsidRPr="006A630B" w:rsidRDefault="002E2182" w:rsidP="002E2182">
      <w:pPr>
        <w:jc w:val="both"/>
        <w:rPr>
          <w:rFonts w:cstheme="minorHAnsi"/>
          <w:lang w:val="en-GB"/>
        </w:rPr>
      </w:pPr>
      <w:r w:rsidRPr="006A630B">
        <w:rPr>
          <w:rFonts w:cstheme="minorHAnsi"/>
          <w:lang w:val="en-GB"/>
        </w:rPr>
        <w:t xml:space="preserve">Before providing detailed answers to the questionnaire, we wish to draw ESMA’ attention to the concerns raised by the Level II proposals in the French asset management industry; we recall that the French asset management market is the third one in Europe with €3 000 billion assets under management and the second one in terms of fund domiciliation (as of 31.12.2013). </w:t>
      </w:r>
    </w:p>
    <w:p w:rsidR="002E2182" w:rsidRPr="00273625" w:rsidRDefault="002E2182" w:rsidP="002E2182">
      <w:pPr>
        <w:jc w:val="both"/>
        <w:rPr>
          <w:rFonts w:cstheme="minorHAnsi"/>
          <w:lang w:val="en-GB"/>
        </w:rPr>
      </w:pPr>
      <w:r w:rsidRPr="00273625">
        <w:rPr>
          <w:rFonts w:cstheme="minorHAnsi"/>
          <w:lang w:val="en-GB"/>
        </w:rPr>
        <w:t xml:space="preserve">The major concern is that the spirit of MIFID II Level 1 would not be respected when it comes to the inducement question. </w:t>
      </w:r>
      <w:r w:rsidR="00587E80" w:rsidRPr="00273625">
        <w:rPr>
          <w:rFonts w:cstheme="minorHAnsi"/>
          <w:lang w:val="en-GB"/>
        </w:rPr>
        <w:t>Indeed, while the EU legislator has decided to allow both commission-based and fee-based advices, the present consultation concretely closes the door to commission-based advice.</w:t>
      </w:r>
    </w:p>
    <w:p w:rsidR="002E2182" w:rsidRPr="006A630B" w:rsidRDefault="00587E80" w:rsidP="002E2182">
      <w:pPr>
        <w:jc w:val="both"/>
        <w:rPr>
          <w:rFonts w:cstheme="minorHAnsi"/>
          <w:lang w:val="en-GB"/>
        </w:rPr>
      </w:pPr>
      <w:r w:rsidRPr="00273625">
        <w:rPr>
          <w:rFonts w:cstheme="minorHAnsi"/>
          <w:lang w:val="en-GB"/>
        </w:rPr>
        <w:t>The “quality enhancement” test, as proposed by ESMA, puts most –if not all- commission based advisory models into question even in the case of non-independent advice.</w:t>
      </w:r>
      <w:r w:rsidRPr="006A630B">
        <w:rPr>
          <w:rFonts w:cstheme="minorHAnsi"/>
          <w:color w:val="FF0000"/>
          <w:lang w:val="en-GB"/>
        </w:rPr>
        <w:t xml:space="preserve"> </w:t>
      </w:r>
      <w:r w:rsidR="002E2182" w:rsidRPr="006A630B">
        <w:rPr>
          <w:rFonts w:cstheme="minorHAnsi"/>
          <w:lang w:val="en-GB"/>
        </w:rPr>
        <w:t>Specifically, the list of criteria (2.15, paragraph 10) set for determining what is not a service enhancement would, if stayed as proposed, end up in an excessive narrowing of service enhancement possibilities. We strongly believe that this negative approach disregards the EU legislator’s decision and the principles set out in MIFID II Level 1 regarding payments of inducements linked to service enhancement</w:t>
      </w:r>
      <w:r w:rsidR="002E2182" w:rsidRPr="00273625">
        <w:rPr>
          <w:rFonts w:cstheme="minorHAnsi"/>
          <w:lang w:val="en-GB"/>
        </w:rPr>
        <w:t xml:space="preserve">. </w:t>
      </w:r>
      <w:r w:rsidRPr="00273625">
        <w:rPr>
          <w:rFonts w:cstheme="minorHAnsi"/>
          <w:lang w:val="en-GB"/>
        </w:rPr>
        <w:t>Therefore, our proposal is to be more constructive about what can be a quality enhancement taking into account what has recently been done in Member States at the initiative of National Authorities.</w:t>
      </w:r>
      <w:r w:rsidRPr="006A630B">
        <w:rPr>
          <w:rFonts w:cstheme="minorHAnsi"/>
          <w:color w:val="FF0000"/>
          <w:lang w:val="en-GB"/>
        </w:rPr>
        <w:t xml:space="preserve"> </w:t>
      </w:r>
      <w:r w:rsidR="002E2182" w:rsidRPr="006A630B">
        <w:rPr>
          <w:rFonts w:cstheme="minorHAnsi"/>
          <w:lang w:val="en-GB"/>
        </w:rPr>
        <w:t xml:space="preserve">(See our full assessment of the issue on our answer to Q81) </w:t>
      </w:r>
    </w:p>
    <w:p w:rsidR="000C2F0B" w:rsidRPr="00942972" w:rsidRDefault="000C2F0B" w:rsidP="002E2182">
      <w:pPr>
        <w:pStyle w:val="Paragraphedeliste"/>
        <w:ind w:left="0"/>
        <w:jc w:val="both"/>
        <w:rPr>
          <w:rFonts w:cstheme="minorHAnsi"/>
          <w:strike/>
          <w:lang w:val="en-US"/>
        </w:rPr>
      </w:pPr>
    </w:p>
    <w:p w:rsidR="00273625" w:rsidRPr="00942972" w:rsidRDefault="00273625" w:rsidP="002E2182">
      <w:pPr>
        <w:pStyle w:val="Paragraphedeliste"/>
        <w:ind w:left="0"/>
        <w:jc w:val="both"/>
        <w:rPr>
          <w:rFonts w:cstheme="minorHAnsi"/>
          <w:strike/>
          <w:lang w:val="en-US"/>
        </w:rPr>
      </w:pPr>
    </w:p>
    <w:p w:rsidR="00273625" w:rsidRPr="00942972" w:rsidRDefault="00273625" w:rsidP="002E2182">
      <w:pPr>
        <w:pStyle w:val="Paragraphedeliste"/>
        <w:ind w:left="0"/>
        <w:jc w:val="both"/>
        <w:rPr>
          <w:rFonts w:cstheme="minorHAnsi"/>
          <w:strike/>
          <w:lang w:val="en-US"/>
        </w:rPr>
      </w:pPr>
    </w:p>
    <w:p w:rsidR="000C2F0B" w:rsidRPr="00942972" w:rsidRDefault="000C2F0B" w:rsidP="002E2182">
      <w:pPr>
        <w:pStyle w:val="Paragraphedeliste"/>
        <w:ind w:left="0"/>
        <w:jc w:val="both"/>
        <w:rPr>
          <w:rFonts w:cstheme="minorHAnsi"/>
          <w:strike/>
          <w:lang w:val="en-US"/>
        </w:rPr>
      </w:pPr>
    </w:p>
    <w:p w:rsidR="002E2182" w:rsidRPr="006A630B" w:rsidRDefault="00587E80" w:rsidP="002E2182">
      <w:pPr>
        <w:pStyle w:val="Paragraphedeliste"/>
        <w:ind w:left="0"/>
        <w:jc w:val="both"/>
        <w:rPr>
          <w:rFonts w:cstheme="minorHAnsi"/>
          <w:lang w:val="en-GB"/>
        </w:rPr>
      </w:pPr>
      <w:r w:rsidRPr="00273625">
        <w:rPr>
          <w:rFonts w:cstheme="minorHAnsi"/>
          <w:lang w:val="en-GB"/>
        </w:rPr>
        <w:lastRenderedPageBreak/>
        <w:t>Ba</w:t>
      </w:r>
      <w:r w:rsidR="000C2F0B" w:rsidRPr="00273625">
        <w:rPr>
          <w:rFonts w:cstheme="minorHAnsi"/>
          <w:lang w:val="en-GB"/>
        </w:rPr>
        <w:t>n</w:t>
      </w:r>
      <w:r w:rsidRPr="00273625">
        <w:rPr>
          <w:rFonts w:cstheme="minorHAnsi"/>
          <w:lang w:val="en-GB"/>
        </w:rPr>
        <w:t>ning all inducements on investment advice would have a very negative impact</w:t>
      </w:r>
      <w:r w:rsidR="002E2182" w:rsidRPr="00273625">
        <w:rPr>
          <w:rFonts w:cstheme="minorHAnsi"/>
          <w:lang w:val="en-GB"/>
        </w:rPr>
        <w:t xml:space="preserve"> on investor protection. Indeed, several studies (notably the CFA Institute’s report- see annex) show that the </w:t>
      </w:r>
      <w:r w:rsidR="002E2182" w:rsidRPr="006A630B">
        <w:rPr>
          <w:rFonts w:cstheme="minorHAnsi"/>
          <w:lang w:val="en-GB"/>
        </w:rPr>
        <w:t xml:space="preserve">proposed model would give rise to a two-tiered distribution system where investors with modest means will be left to manage their savings on their own using a faceless RTO or execution-only platform, while the wealthy will have exclusive access to high value added advice that is remunerated accordingly. </w:t>
      </w:r>
    </w:p>
    <w:p w:rsidR="002E2182" w:rsidRPr="006A630B" w:rsidRDefault="002E2182" w:rsidP="002E2182">
      <w:pPr>
        <w:pStyle w:val="Paragraphedeliste"/>
        <w:ind w:left="0"/>
        <w:jc w:val="both"/>
        <w:rPr>
          <w:rFonts w:cstheme="minorHAnsi"/>
          <w:lang w:val="en-GB"/>
        </w:rPr>
      </w:pPr>
      <w:r w:rsidRPr="006A630B">
        <w:rPr>
          <w:rFonts w:cstheme="minorHAnsi"/>
          <w:lang w:val="en-GB"/>
        </w:rPr>
        <w:t>The median size of the French investor’ portfolio is € 20 308 according to AMF (</w:t>
      </w:r>
      <w:proofErr w:type="spellStart"/>
      <w:r w:rsidRPr="006A630B">
        <w:rPr>
          <w:rFonts w:cstheme="minorHAnsi"/>
          <w:i/>
          <w:lang w:val="en-GB"/>
        </w:rPr>
        <w:t>Observatoire</w:t>
      </w:r>
      <w:proofErr w:type="spellEnd"/>
      <w:r w:rsidRPr="006A630B">
        <w:rPr>
          <w:rFonts w:cstheme="minorHAnsi"/>
          <w:i/>
          <w:lang w:val="en-GB"/>
        </w:rPr>
        <w:t xml:space="preserve"> de </w:t>
      </w:r>
      <w:proofErr w:type="spellStart"/>
      <w:r w:rsidRPr="006A630B">
        <w:rPr>
          <w:rFonts w:cstheme="minorHAnsi"/>
          <w:i/>
          <w:lang w:val="en-GB"/>
        </w:rPr>
        <w:t>l’Epargne</w:t>
      </w:r>
      <w:proofErr w:type="spellEnd"/>
      <w:r w:rsidRPr="006A630B">
        <w:rPr>
          <w:rFonts w:cstheme="minorHAnsi"/>
          <w:i/>
          <w:lang w:val="en-GB"/>
        </w:rPr>
        <w:t>- June 2014</w:t>
      </w:r>
      <w:r w:rsidRPr="006A630B">
        <w:rPr>
          <w:rFonts w:cstheme="minorHAnsi"/>
          <w:lang w:val="en-GB"/>
        </w:rPr>
        <w:t>) which is far from allowing the average investor to pay advisor fees estimated to € xxx the first year. (</w:t>
      </w:r>
      <w:proofErr w:type="gramStart"/>
      <w:r w:rsidRPr="006A630B">
        <w:rPr>
          <w:rFonts w:cstheme="minorHAnsi"/>
          <w:i/>
          <w:lang w:val="en-GB"/>
        </w:rPr>
        <w:t>simulation</w:t>
      </w:r>
      <w:proofErr w:type="gramEnd"/>
      <w:r w:rsidRPr="006A630B">
        <w:rPr>
          <w:rFonts w:cstheme="minorHAnsi"/>
          <w:i/>
          <w:lang w:val="en-GB"/>
        </w:rPr>
        <w:t xml:space="preserve"> in progress).</w:t>
      </w:r>
    </w:p>
    <w:p w:rsidR="002E2182" w:rsidRPr="006A630B" w:rsidRDefault="002E2182" w:rsidP="002E2182">
      <w:pPr>
        <w:pStyle w:val="Paragraphedeliste"/>
        <w:ind w:left="0"/>
        <w:jc w:val="both"/>
        <w:rPr>
          <w:rFonts w:cstheme="minorHAnsi"/>
          <w:lang w:val="en-GB"/>
        </w:rPr>
      </w:pPr>
    </w:p>
    <w:p w:rsidR="002E2182" w:rsidRPr="006A630B" w:rsidRDefault="002E2182" w:rsidP="002E2182">
      <w:pPr>
        <w:pStyle w:val="Paragraphedeliste"/>
        <w:ind w:left="0"/>
        <w:jc w:val="both"/>
        <w:rPr>
          <w:rFonts w:cstheme="minorHAnsi"/>
          <w:lang w:val="en-GB"/>
        </w:rPr>
      </w:pPr>
      <w:r w:rsidRPr="006A630B">
        <w:rPr>
          <w:rFonts w:cstheme="minorHAnsi"/>
          <w:lang w:val="en-GB"/>
        </w:rPr>
        <w:t>Another consequence of reducing investment advice would be the risk for investors to be given a narrower choice of products and the risk of market concentration. An increased systemic risk would also be the unavoidable result.</w:t>
      </w:r>
    </w:p>
    <w:p w:rsidR="002E2182" w:rsidRPr="006A630B" w:rsidRDefault="002E2182" w:rsidP="002E2182">
      <w:pPr>
        <w:pStyle w:val="Paragraphedeliste"/>
        <w:ind w:left="0"/>
        <w:jc w:val="both"/>
        <w:rPr>
          <w:rFonts w:cstheme="minorHAnsi"/>
          <w:i/>
          <w:lang w:val="en-US"/>
        </w:rPr>
      </w:pPr>
      <w:r w:rsidRPr="006A630B">
        <w:rPr>
          <w:rFonts w:cstheme="minorHAnsi"/>
          <w:lang w:val="en-GB"/>
        </w:rPr>
        <w:t>As an illustration of business concentration and reduced offering to clients, a recent study shows that 90% of retail investors in UK are invested in only 10 products (</w:t>
      </w:r>
      <w:r w:rsidRPr="006A630B">
        <w:rPr>
          <w:rFonts w:cstheme="minorHAnsi"/>
          <w:i/>
          <w:lang w:val="en-GB"/>
        </w:rPr>
        <w:t>Source:</w:t>
      </w:r>
      <w:r w:rsidRPr="006A630B">
        <w:rPr>
          <w:rFonts w:cstheme="minorHAnsi"/>
          <w:lang w:val="en-GB"/>
        </w:rPr>
        <w:t xml:space="preserve"> </w:t>
      </w:r>
      <w:r w:rsidRPr="006A630B">
        <w:rPr>
          <w:rFonts w:cstheme="minorHAnsi"/>
          <w:i/>
          <w:lang w:val="en-US"/>
        </w:rPr>
        <w:t xml:space="preserve">Study of The Economist Intelligence Unit « Seismic shifts in investment management: How will the industry </w:t>
      </w:r>
      <w:proofErr w:type="spellStart"/>
      <w:r w:rsidRPr="006A630B">
        <w:rPr>
          <w:rFonts w:cstheme="minorHAnsi"/>
          <w:i/>
          <w:lang w:val="en-US"/>
        </w:rPr>
        <w:t>respond</w:t>
      </w:r>
      <w:proofErr w:type="gramStart"/>
      <w:r w:rsidRPr="006A630B">
        <w:rPr>
          <w:rFonts w:cstheme="minorHAnsi"/>
          <w:i/>
          <w:lang w:val="en-US"/>
        </w:rPr>
        <w:t>?“</w:t>
      </w:r>
      <w:proofErr w:type="gramEnd"/>
      <w:r w:rsidRPr="006A630B">
        <w:rPr>
          <w:rFonts w:cstheme="minorHAnsi"/>
          <w:i/>
          <w:lang w:val="en-US"/>
        </w:rPr>
        <w:t>Ju</w:t>
      </w:r>
      <w:r w:rsidR="00273625">
        <w:rPr>
          <w:rFonts w:cstheme="minorHAnsi"/>
          <w:i/>
          <w:lang w:val="en-US"/>
        </w:rPr>
        <w:t>ne</w:t>
      </w:r>
      <w:proofErr w:type="spellEnd"/>
      <w:r w:rsidR="00273625">
        <w:rPr>
          <w:rFonts w:cstheme="minorHAnsi"/>
          <w:i/>
          <w:lang w:val="en-US"/>
        </w:rPr>
        <w:t xml:space="preserve"> 2014)</w:t>
      </w:r>
    </w:p>
    <w:p w:rsidR="002E2182" w:rsidRPr="006A630B" w:rsidRDefault="002E2182" w:rsidP="002E2182">
      <w:pPr>
        <w:pStyle w:val="Paragraphedeliste"/>
        <w:ind w:left="0"/>
        <w:jc w:val="both"/>
        <w:rPr>
          <w:rFonts w:cstheme="minorHAnsi"/>
          <w:i/>
          <w:lang w:val="en-US"/>
        </w:rPr>
      </w:pPr>
    </w:p>
    <w:p w:rsidR="002E2182" w:rsidRPr="00273625" w:rsidRDefault="002E2182" w:rsidP="006A630B">
      <w:pPr>
        <w:spacing w:line="240" w:lineRule="atLeast"/>
        <w:rPr>
          <w:rFonts w:cstheme="minorHAnsi"/>
          <w:lang w:val="en-US"/>
        </w:rPr>
      </w:pPr>
      <w:r w:rsidRPr="006A630B">
        <w:rPr>
          <w:rFonts w:cstheme="minorHAnsi"/>
          <w:lang w:val="en-GB"/>
        </w:rPr>
        <w:t>Last but not least, we wish to make a special case on the way ESMA intends to submit the economic and financial research (“research”) to inducement rules. We would like to stress out the risk of scarcity and maybe disappearance of research providers (especially for SME’s</w:t>
      </w:r>
      <w:r w:rsidR="006A630B" w:rsidRPr="006A630B">
        <w:rPr>
          <w:rFonts w:cstheme="minorHAnsi"/>
          <w:lang w:val="en-GB"/>
        </w:rPr>
        <w:t>) that</w:t>
      </w:r>
      <w:r w:rsidRPr="006A630B">
        <w:rPr>
          <w:rFonts w:cstheme="minorHAnsi"/>
          <w:lang w:val="en-GB"/>
        </w:rPr>
        <w:t xml:space="preserve"> would result from ESMA’ requirement (chapter 2.15). We’re pointing out the risk of putting investment firms back into dependence from rating agencies. Moreover, passive management (in no need of research) would prevail in investors’ portfolios, worsening both the risk of conce</w:t>
      </w:r>
      <w:r w:rsidR="00587E80" w:rsidRPr="006A630B">
        <w:rPr>
          <w:rFonts w:cstheme="minorHAnsi"/>
          <w:lang w:val="en-GB"/>
        </w:rPr>
        <w:t>ntration and the systemic risk</w:t>
      </w:r>
      <w:r w:rsidR="00587E80" w:rsidRPr="00273625">
        <w:rPr>
          <w:rFonts w:cstheme="minorHAnsi"/>
          <w:lang w:val="en-GB"/>
        </w:rPr>
        <w:t>. So we call for a preliminary impact study before changing investment research rules.</w:t>
      </w:r>
      <w:r w:rsidR="006A630B" w:rsidRPr="00273625">
        <w:rPr>
          <w:rFonts w:cstheme="minorHAnsi"/>
          <w:lang w:val="en-US"/>
        </w:rPr>
        <w:t xml:space="preserve"> Such radical change needs a political decision at level 1 and should not stem from level 2 measures.</w:t>
      </w:r>
    </w:p>
    <w:p w:rsidR="002E2182" w:rsidRPr="006A630B" w:rsidRDefault="002E2182" w:rsidP="002E2182">
      <w:pPr>
        <w:jc w:val="both"/>
        <w:rPr>
          <w:rFonts w:cstheme="minorHAnsi"/>
          <w:lang w:val="en-GB"/>
        </w:rPr>
      </w:pPr>
      <w:r w:rsidRPr="006A630B">
        <w:rPr>
          <w:rFonts w:cstheme="minorHAnsi"/>
          <w:lang w:val="en-GB"/>
        </w:rPr>
        <w:t>In conclusion, we would like to stress that re-enforcing ex-post controls and sanctions where investment advice is not properly delivered would be much preferable that the proposed “quasi” ban on inducements for non-independent advice.</w:t>
      </w:r>
    </w:p>
    <w:p w:rsidR="002E2182" w:rsidRPr="006A630B" w:rsidRDefault="002E2182" w:rsidP="002E2182">
      <w:pPr>
        <w:jc w:val="both"/>
        <w:rPr>
          <w:rFonts w:cstheme="minorHAnsi"/>
          <w:lang w:val="en-GB"/>
        </w:rPr>
      </w:pPr>
      <w:r w:rsidRPr="006A630B">
        <w:rPr>
          <w:rFonts w:cstheme="minorHAnsi"/>
          <w:lang w:val="en-GB"/>
        </w:rPr>
        <w:t xml:space="preserve">That being said, AFG supports the requirements that increase transparency where it enables clients to better understand the investment services he’s been provided with.  </w:t>
      </w:r>
    </w:p>
    <w:p w:rsidR="002E2182" w:rsidRPr="006A630B" w:rsidRDefault="002E2182" w:rsidP="002E2182">
      <w:pPr>
        <w:jc w:val="both"/>
        <w:rPr>
          <w:rFonts w:cstheme="minorHAnsi"/>
          <w:lang w:val="en-GB"/>
        </w:rPr>
      </w:pPr>
      <w:r w:rsidRPr="006A630B">
        <w:rPr>
          <w:rFonts w:cstheme="minorHAnsi"/>
          <w:lang w:val="en-GB"/>
        </w:rPr>
        <w:t>On a more specific approach, there are some items where we would like to draw ESMA’s attention to:</w:t>
      </w:r>
    </w:p>
    <w:p w:rsidR="002E2182" w:rsidRPr="006A630B" w:rsidRDefault="002E2182" w:rsidP="004B3814">
      <w:pPr>
        <w:pStyle w:val="Paragraphedeliste"/>
        <w:numPr>
          <w:ilvl w:val="0"/>
          <w:numId w:val="20"/>
        </w:numPr>
        <w:jc w:val="both"/>
        <w:rPr>
          <w:rFonts w:cstheme="minorHAnsi"/>
          <w:lang w:val="en-GB"/>
        </w:rPr>
      </w:pPr>
      <w:r w:rsidRPr="006A630B">
        <w:rPr>
          <w:rFonts w:cstheme="minorHAnsi"/>
          <w:lang w:val="en-GB"/>
        </w:rPr>
        <w:t xml:space="preserve">A </w:t>
      </w:r>
      <w:proofErr w:type="spellStart"/>
      <w:r w:rsidRPr="006A630B">
        <w:rPr>
          <w:rFonts w:cstheme="minorHAnsi"/>
          <w:lang w:val="en-GB"/>
        </w:rPr>
        <w:t>non level</w:t>
      </w:r>
      <w:proofErr w:type="spellEnd"/>
      <w:r w:rsidRPr="006A630B">
        <w:rPr>
          <w:rFonts w:cstheme="minorHAnsi"/>
          <w:lang w:val="en-GB"/>
        </w:rPr>
        <w:t>-playing field between investment services covered by MIFID II and the products covered by the PRIIP/ KID and the UCITS</w:t>
      </w:r>
      <w:r w:rsidR="00413576" w:rsidRPr="006A630B">
        <w:rPr>
          <w:rFonts w:cstheme="minorHAnsi"/>
          <w:lang w:val="en-GB"/>
        </w:rPr>
        <w:t>/</w:t>
      </w:r>
      <w:r w:rsidRPr="006A630B">
        <w:rPr>
          <w:rFonts w:cstheme="minorHAnsi"/>
          <w:lang w:val="en-GB"/>
        </w:rPr>
        <w:t>A</w:t>
      </w:r>
      <w:r w:rsidR="00413576" w:rsidRPr="006A630B">
        <w:rPr>
          <w:rFonts w:cstheme="minorHAnsi"/>
          <w:lang w:val="en-GB"/>
        </w:rPr>
        <w:t>I</w:t>
      </w:r>
      <w:r w:rsidRPr="006A630B">
        <w:rPr>
          <w:rFonts w:cstheme="minorHAnsi"/>
          <w:lang w:val="en-GB"/>
        </w:rPr>
        <w:t xml:space="preserve">F/ KIID as well as potentially the IMD, notably regarding costs disclosure and unbundling payments for research. </w:t>
      </w:r>
    </w:p>
    <w:p w:rsidR="002E2182" w:rsidRPr="006A630B" w:rsidRDefault="002E2182" w:rsidP="002E2182">
      <w:pPr>
        <w:pStyle w:val="Paragraphedeliste"/>
        <w:jc w:val="both"/>
        <w:rPr>
          <w:rFonts w:cstheme="minorHAnsi"/>
          <w:lang w:val="en-GB"/>
        </w:rPr>
      </w:pPr>
      <w:r w:rsidRPr="006A630B">
        <w:rPr>
          <w:rFonts w:cstheme="minorHAnsi"/>
          <w:lang w:val="en-GB"/>
        </w:rPr>
        <w:t xml:space="preserve">As such, we advocate that for investment advice on funds and for portfolio management invested in funds, investment firms shouldn’t be asked to add any information on the funds that is not already provided in the KID/KIID.  </w:t>
      </w:r>
    </w:p>
    <w:p w:rsidR="002E2182" w:rsidRPr="006A630B" w:rsidRDefault="002E2182" w:rsidP="002E2182">
      <w:pPr>
        <w:pStyle w:val="Paragraphedeliste"/>
        <w:jc w:val="both"/>
        <w:rPr>
          <w:rFonts w:cstheme="minorHAnsi"/>
          <w:lang w:val="en-GB"/>
        </w:rPr>
      </w:pPr>
      <w:r w:rsidRPr="006A630B">
        <w:rPr>
          <w:rFonts w:cstheme="minorHAnsi"/>
          <w:lang w:val="en-GB"/>
        </w:rPr>
        <w:t>In order not to create an un-level playing field detrimental to investors and market participants, no rule that cannot be immediately taken on board in PRIPs and IMD should be imposed in MIFID II implementing measures.</w:t>
      </w:r>
    </w:p>
    <w:p w:rsidR="002E2182" w:rsidRPr="006A630B" w:rsidRDefault="002E2182" w:rsidP="002E2182">
      <w:pPr>
        <w:pStyle w:val="Paragraphedeliste"/>
        <w:jc w:val="both"/>
        <w:rPr>
          <w:rFonts w:cstheme="minorHAnsi"/>
          <w:lang w:val="en-GB"/>
        </w:rPr>
      </w:pPr>
    </w:p>
    <w:p w:rsidR="002E2182" w:rsidRPr="006A630B" w:rsidRDefault="002E2182" w:rsidP="004B3814">
      <w:pPr>
        <w:pStyle w:val="Paragraphedeliste"/>
        <w:numPr>
          <w:ilvl w:val="0"/>
          <w:numId w:val="20"/>
        </w:numPr>
        <w:jc w:val="both"/>
        <w:rPr>
          <w:rFonts w:cstheme="minorHAnsi"/>
          <w:lang w:val="en-GB"/>
        </w:rPr>
      </w:pPr>
      <w:r w:rsidRPr="006A630B">
        <w:rPr>
          <w:rFonts w:cstheme="minorHAnsi"/>
          <w:lang w:val="en-GB"/>
        </w:rPr>
        <w:lastRenderedPageBreak/>
        <w:t xml:space="preserve">Product governance; there is a risk of confusion in the roles of the manufacturer and the distributor in regard </w:t>
      </w:r>
      <w:r w:rsidR="00413576" w:rsidRPr="006A630B">
        <w:rPr>
          <w:rFonts w:cstheme="minorHAnsi"/>
          <w:lang w:val="en-GB"/>
        </w:rPr>
        <w:t>to the sales process towards “i</w:t>
      </w:r>
      <w:r w:rsidRPr="006A630B">
        <w:rPr>
          <w:rFonts w:cstheme="minorHAnsi"/>
          <w:lang w:val="en-GB"/>
        </w:rPr>
        <w:t>dentified target market”; we propose that manufacturers should be in charge of describing the investment objectives matched by each of their products while the distributors should remain the sole responsible for targeting relevant clients and ensuring suitability.</w:t>
      </w:r>
    </w:p>
    <w:p w:rsidR="002E2182" w:rsidRPr="006A630B" w:rsidRDefault="002E2182" w:rsidP="002E2182">
      <w:pPr>
        <w:pStyle w:val="Paragraphedeliste"/>
        <w:rPr>
          <w:rFonts w:cstheme="minorHAnsi"/>
          <w:lang w:val="en-GB"/>
        </w:rPr>
      </w:pPr>
    </w:p>
    <w:p w:rsidR="002E2182" w:rsidRPr="006A630B" w:rsidRDefault="002E2182" w:rsidP="004B3814">
      <w:pPr>
        <w:pStyle w:val="Paragraphedeliste"/>
        <w:numPr>
          <w:ilvl w:val="0"/>
          <w:numId w:val="20"/>
        </w:numPr>
        <w:jc w:val="both"/>
        <w:rPr>
          <w:rFonts w:cstheme="minorHAnsi"/>
          <w:lang w:val="en-GB"/>
        </w:rPr>
      </w:pPr>
      <w:r w:rsidRPr="006A630B">
        <w:rPr>
          <w:rFonts w:cstheme="minorHAnsi"/>
          <w:lang w:val="en-GB"/>
        </w:rPr>
        <w:t>Same information delivered both to Retail and Professional clients; we find inappropriate to align the content of report for professional clients (both for portfolio management and execution of orders) with those applicable to non-professional clients as professional clients usually requires different and personalized information.</w:t>
      </w:r>
    </w:p>
    <w:p w:rsidR="002E2182" w:rsidRPr="006A630B" w:rsidRDefault="002E2182" w:rsidP="002E2182">
      <w:pPr>
        <w:jc w:val="both"/>
        <w:rPr>
          <w:rFonts w:cstheme="minorHAnsi"/>
          <w:lang w:val="en-GB"/>
        </w:rPr>
      </w:pPr>
    </w:p>
    <w:p w:rsidR="002E2182" w:rsidRPr="006A630B" w:rsidRDefault="002E2182" w:rsidP="002E2182">
      <w:pPr>
        <w:jc w:val="both"/>
        <w:rPr>
          <w:rFonts w:cstheme="minorHAnsi"/>
          <w:lang w:val="en-GB"/>
        </w:rPr>
      </w:pPr>
      <w:r w:rsidRPr="006A630B">
        <w:rPr>
          <w:rFonts w:cstheme="minorHAnsi"/>
          <w:lang w:val="en-GB"/>
        </w:rPr>
        <w:t>We thank you for your consideration in that matter and we remain at your entire disposal for any further discussion.</w:t>
      </w:r>
    </w:p>
    <w:p w:rsidR="002E2182" w:rsidRPr="006A630B" w:rsidRDefault="002E2182" w:rsidP="002E2182">
      <w:pPr>
        <w:jc w:val="both"/>
        <w:rPr>
          <w:rFonts w:cstheme="minorHAnsi"/>
          <w:lang w:val="en-GB"/>
        </w:rPr>
      </w:pPr>
      <w:r w:rsidRPr="006A630B">
        <w:rPr>
          <w:rFonts w:cstheme="minorHAnsi"/>
          <w:lang w:val="en-GB"/>
        </w:rPr>
        <w:t>Regards,</w:t>
      </w:r>
    </w:p>
    <w:p w:rsidR="002E2182" w:rsidRPr="006A630B" w:rsidRDefault="002E2182" w:rsidP="002E2182">
      <w:pPr>
        <w:jc w:val="both"/>
        <w:rPr>
          <w:rFonts w:cstheme="minorHAnsi"/>
          <w:lang w:val="en-US"/>
        </w:rPr>
      </w:pPr>
    </w:p>
    <w:p w:rsidR="00A9174E" w:rsidRPr="006A630B" w:rsidRDefault="002E2182" w:rsidP="00C2682F">
      <w:pPr>
        <w:jc w:val="both"/>
        <w:rPr>
          <w:rFonts w:cstheme="minorHAnsi"/>
          <w:sz w:val="20"/>
          <w:szCs w:val="20"/>
          <w:lang w:val="en-US"/>
        </w:rPr>
      </w:pPr>
      <w:r w:rsidRPr="006A630B">
        <w:rPr>
          <w:rFonts w:cstheme="minorHAnsi"/>
          <w:sz w:val="20"/>
          <w:szCs w:val="20"/>
          <w:vertAlign w:val="superscript"/>
          <w:lang w:val="en-US"/>
        </w:rPr>
        <w:t>1</w:t>
      </w:r>
      <w:r w:rsidRPr="006A630B">
        <w:rPr>
          <w:rFonts w:cstheme="minorHAnsi"/>
          <w:sz w:val="20"/>
          <w:szCs w:val="20"/>
          <w:lang w:val="en-US"/>
        </w:rPr>
        <w:t xml:space="preserve">The Association </w:t>
      </w:r>
      <w:proofErr w:type="spellStart"/>
      <w:r w:rsidRPr="006A630B">
        <w:rPr>
          <w:rFonts w:cstheme="minorHAnsi"/>
          <w:sz w:val="20"/>
          <w:szCs w:val="20"/>
          <w:lang w:val="en-US"/>
        </w:rPr>
        <w:t>Française</w:t>
      </w:r>
      <w:proofErr w:type="spellEnd"/>
      <w:r w:rsidRPr="006A630B">
        <w:rPr>
          <w:rFonts w:cstheme="minorHAnsi"/>
          <w:sz w:val="20"/>
          <w:szCs w:val="20"/>
          <w:lang w:val="en-US"/>
        </w:rPr>
        <w:t xml:space="preserve"> de la </w:t>
      </w:r>
      <w:proofErr w:type="spellStart"/>
      <w:r w:rsidRPr="006A630B">
        <w:rPr>
          <w:rFonts w:cstheme="minorHAnsi"/>
          <w:sz w:val="20"/>
          <w:szCs w:val="20"/>
          <w:lang w:val="en-US"/>
        </w:rPr>
        <w:t>Gestion</w:t>
      </w:r>
      <w:proofErr w:type="spellEnd"/>
      <w:r w:rsidRPr="006A630B">
        <w:rPr>
          <w:rFonts w:cstheme="minorHAnsi"/>
          <w:sz w:val="20"/>
          <w:szCs w:val="20"/>
          <w:lang w:val="en-US"/>
        </w:rPr>
        <w:t xml:space="preserve"> </w:t>
      </w:r>
      <w:proofErr w:type="spellStart"/>
      <w:r w:rsidRPr="006A630B">
        <w:rPr>
          <w:rFonts w:cstheme="minorHAnsi"/>
          <w:sz w:val="20"/>
          <w:szCs w:val="20"/>
          <w:lang w:val="en-US"/>
        </w:rPr>
        <w:t>financière</w:t>
      </w:r>
      <w:proofErr w:type="spellEnd"/>
      <w:r w:rsidRPr="006A630B">
        <w:rPr>
          <w:rFonts w:cstheme="minorHAnsi"/>
          <w:sz w:val="20"/>
          <w:szCs w:val="20"/>
          <w:lang w:val="en-US"/>
        </w:rPr>
        <w:t xml:space="preserve"> (AFG) represents the France-based investment management industry, both for collective and discretionary individual portfolio managements. 600 management companies are based in France. AFG members manage 3,000 billion euros, making the Paris fund industry a leader in Europe for the financial management of collective investments (with 1,500 billion euros managed from France, i.e. 19% of all EU assets managed in the form of investment funds). In the field of collective investment, our industry includes – beside UCITS – the whole range of AIFs, such as: employee savings schemes, regulated hedge funds/funds of hedge funds, private equity funds, real estate funds and socially responsible investment funds. AFG is an active member of the European Fund and Asset Management Association (EFAMA) and of </w:t>
      </w:r>
      <w:proofErr w:type="spellStart"/>
      <w:r w:rsidRPr="006A630B">
        <w:rPr>
          <w:rFonts w:cstheme="minorHAnsi"/>
          <w:sz w:val="20"/>
          <w:szCs w:val="20"/>
          <w:lang w:val="en-US"/>
        </w:rPr>
        <w:t>PensionsEurope</w:t>
      </w:r>
      <w:proofErr w:type="spellEnd"/>
      <w:r w:rsidRPr="006A630B">
        <w:rPr>
          <w:rFonts w:cstheme="minorHAnsi"/>
          <w:sz w:val="20"/>
          <w:szCs w:val="20"/>
          <w:lang w:val="en-US"/>
        </w:rPr>
        <w:t>. AFG is also an active member of the International Inve</w:t>
      </w:r>
      <w:r w:rsidR="00C2682F" w:rsidRPr="006A630B">
        <w:rPr>
          <w:rFonts w:cstheme="minorHAnsi"/>
          <w:sz w:val="20"/>
          <w:szCs w:val="20"/>
          <w:lang w:val="en-US"/>
        </w:rPr>
        <w:t>stment Funds Association (IIFA).</w:t>
      </w:r>
    </w:p>
    <w:p w:rsidR="006A630B" w:rsidRDefault="006A630B" w:rsidP="00C2682F">
      <w:pPr>
        <w:jc w:val="both"/>
        <w:rPr>
          <w:rFonts w:cstheme="minorHAnsi"/>
          <w:lang w:val="en-US"/>
        </w:rPr>
      </w:pPr>
    </w:p>
    <w:p w:rsidR="002E2182" w:rsidRPr="002E2182" w:rsidRDefault="00D263E2" w:rsidP="002E2182">
      <w:pPr>
        <w:pStyle w:val="NEW-Level0"/>
      </w:pPr>
      <w:r w:rsidRPr="002E2182">
        <w:t>Investor Protection</w:t>
      </w:r>
    </w:p>
    <w:p w:rsidR="002601BF" w:rsidRPr="00960345" w:rsidRDefault="002601BF" w:rsidP="00960345">
      <w:pPr>
        <w:spacing w:after="0" w:line="240" w:lineRule="auto"/>
        <w:jc w:val="center"/>
        <w:rPr>
          <w:b/>
          <w:lang w:val="en-GB"/>
        </w:rPr>
      </w:pPr>
    </w:p>
    <w:p w:rsidR="00D263E2" w:rsidRPr="00960345" w:rsidRDefault="00D263E2" w:rsidP="00960345">
      <w:pPr>
        <w:spacing w:after="0" w:line="240" w:lineRule="auto"/>
        <w:jc w:val="center"/>
        <w:rPr>
          <w:b/>
          <w:lang w:val="en-GB"/>
        </w:rPr>
      </w:pPr>
      <w:r w:rsidRPr="00960345">
        <w:rPr>
          <w:b/>
          <w:lang w:val="en-GB"/>
        </w:rPr>
        <w:t xml:space="preserve">2.1 Exemption from the applicability of </w:t>
      </w:r>
      <w:proofErr w:type="spellStart"/>
      <w:r w:rsidRPr="00960345">
        <w:rPr>
          <w:b/>
          <w:lang w:val="en-GB"/>
        </w:rPr>
        <w:t>MiFID</w:t>
      </w:r>
      <w:proofErr w:type="spellEnd"/>
      <w:r w:rsidRPr="00960345">
        <w:rPr>
          <w:b/>
          <w:lang w:val="en-GB"/>
        </w:rPr>
        <w:t xml:space="preserve"> for persons providing an investment service in an</w:t>
      </w:r>
    </w:p>
    <w:p w:rsidR="00960345" w:rsidRPr="00960345" w:rsidRDefault="00D263E2" w:rsidP="00960345">
      <w:pPr>
        <w:spacing w:after="0" w:line="240" w:lineRule="auto"/>
        <w:jc w:val="center"/>
        <w:rPr>
          <w:b/>
          <w:lang w:val="en-US"/>
        </w:rPr>
      </w:pPr>
      <w:proofErr w:type="gramStart"/>
      <w:r w:rsidRPr="00960345">
        <w:rPr>
          <w:b/>
          <w:lang w:val="en-US"/>
        </w:rPr>
        <w:t>incidental</w:t>
      </w:r>
      <w:proofErr w:type="gramEnd"/>
      <w:r w:rsidRPr="00960345">
        <w:rPr>
          <w:b/>
          <w:lang w:val="en-US"/>
        </w:rPr>
        <w:t xml:space="preserve"> manner </w:t>
      </w:r>
    </w:p>
    <w:p w:rsidR="00960345" w:rsidRDefault="00960345" w:rsidP="00960345">
      <w:pPr>
        <w:autoSpaceDE w:val="0"/>
        <w:autoSpaceDN w:val="0"/>
        <w:adjustRightInd w:val="0"/>
        <w:spacing w:after="0" w:line="240" w:lineRule="auto"/>
        <w:rPr>
          <w:rFonts w:ascii="Georgia,Bold" w:hAnsi="Georgia,Bold" w:cs="Georgia,Bold"/>
          <w:b/>
          <w:bCs/>
          <w:sz w:val="20"/>
          <w:szCs w:val="20"/>
          <w:lang w:val="en-US"/>
        </w:rPr>
      </w:pPr>
    </w:p>
    <w:p w:rsidR="00960345" w:rsidRPr="004F3AD3" w:rsidRDefault="00960345" w:rsidP="004B3814">
      <w:pPr>
        <w:pStyle w:val="Paragraphedeliste"/>
        <w:numPr>
          <w:ilvl w:val="0"/>
          <w:numId w:val="23"/>
        </w:numPr>
        <w:autoSpaceDE w:val="0"/>
        <w:autoSpaceDN w:val="0"/>
        <w:adjustRightInd w:val="0"/>
        <w:spacing w:after="0" w:line="240" w:lineRule="auto"/>
        <w:ind w:left="426"/>
        <w:rPr>
          <w:b/>
          <w:lang w:val="en-US"/>
        </w:rPr>
      </w:pPr>
      <w:r w:rsidRPr="00960345">
        <w:rPr>
          <w:rFonts w:ascii="Georgia,Bold" w:hAnsi="Georgia,Bold" w:cs="Georgia,Bold"/>
          <w:b/>
          <w:bCs/>
          <w:sz w:val="20"/>
          <w:szCs w:val="20"/>
          <w:lang w:val="en-US"/>
        </w:rPr>
        <w:t xml:space="preserve">Q1. </w:t>
      </w:r>
      <w:r w:rsidRPr="004F3AD3">
        <w:rPr>
          <w:b/>
          <w:lang w:val="en-US"/>
        </w:rPr>
        <w:t>Do you agree with the proposed cumulative conditions to be fulfilled in order for an</w:t>
      </w:r>
    </w:p>
    <w:p w:rsidR="00960345" w:rsidRPr="00960345" w:rsidRDefault="00960345" w:rsidP="00960345">
      <w:pPr>
        <w:spacing w:after="0" w:line="240" w:lineRule="auto"/>
        <w:rPr>
          <w:b/>
          <w:lang w:val="en-US"/>
        </w:rPr>
      </w:pPr>
      <w:proofErr w:type="gramStart"/>
      <w:r w:rsidRPr="004F3AD3">
        <w:rPr>
          <w:b/>
          <w:lang w:val="en-US"/>
        </w:rPr>
        <w:t>investment</w:t>
      </w:r>
      <w:proofErr w:type="gramEnd"/>
      <w:r w:rsidRPr="004F3AD3">
        <w:rPr>
          <w:b/>
          <w:lang w:val="en-US"/>
        </w:rPr>
        <w:t xml:space="preserve"> service to be deemed to be provided in an incidental manner?</w:t>
      </w:r>
    </w:p>
    <w:p w:rsidR="00960345" w:rsidRDefault="00960345" w:rsidP="00960345">
      <w:pPr>
        <w:spacing w:after="0" w:line="240" w:lineRule="auto"/>
        <w:rPr>
          <w:b/>
          <w:lang w:val="en-GB"/>
        </w:rPr>
      </w:pPr>
    </w:p>
    <w:p w:rsidR="00960345" w:rsidRPr="00960345" w:rsidRDefault="00960345" w:rsidP="00960345">
      <w:pPr>
        <w:spacing w:after="0" w:line="240" w:lineRule="auto"/>
        <w:rPr>
          <w:lang w:val="en-GB"/>
        </w:rPr>
      </w:pPr>
      <w:r w:rsidRPr="00960345">
        <w:rPr>
          <w:lang w:val="en-GB"/>
        </w:rPr>
        <w:t>Yes.</w:t>
      </w:r>
    </w:p>
    <w:p w:rsidR="00960345" w:rsidRDefault="00960345" w:rsidP="00960345">
      <w:pPr>
        <w:spacing w:after="0" w:line="240" w:lineRule="auto"/>
        <w:rPr>
          <w:b/>
          <w:lang w:val="en-GB"/>
        </w:rPr>
      </w:pPr>
    </w:p>
    <w:p w:rsidR="00D263E2" w:rsidRDefault="00D263E2" w:rsidP="004F3AD3">
      <w:pPr>
        <w:spacing w:after="0" w:line="240" w:lineRule="auto"/>
        <w:jc w:val="center"/>
        <w:rPr>
          <w:b/>
          <w:lang w:val="en-GB"/>
        </w:rPr>
      </w:pPr>
      <w:r w:rsidRPr="00960345">
        <w:rPr>
          <w:b/>
          <w:lang w:val="en-GB"/>
        </w:rPr>
        <w:t>2.2. Investment advice and the use of distribution channels</w:t>
      </w:r>
    </w:p>
    <w:p w:rsidR="004F3AD3" w:rsidRDefault="004F3AD3" w:rsidP="004F3AD3">
      <w:pPr>
        <w:spacing w:after="0" w:line="240" w:lineRule="auto"/>
        <w:jc w:val="center"/>
        <w:rPr>
          <w:b/>
          <w:lang w:val="en-GB"/>
        </w:rPr>
      </w:pPr>
    </w:p>
    <w:p w:rsidR="004F3AD3" w:rsidRPr="004F3AD3" w:rsidRDefault="004F3AD3" w:rsidP="004F3AD3">
      <w:pPr>
        <w:autoSpaceDE w:val="0"/>
        <w:autoSpaceDN w:val="0"/>
        <w:adjustRightInd w:val="0"/>
        <w:spacing w:after="0" w:line="240" w:lineRule="auto"/>
        <w:rPr>
          <w:rFonts w:ascii="Georgia,Bold" w:hAnsi="Georgia,Bold" w:cs="Georgia,Bold"/>
          <w:b/>
          <w:bCs/>
          <w:sz w:val="20"/>
          <w:szCs w:val="20"/>
          <w:lang w:val="en-US"/>
        </w:rPr>
      </w:pPr>
      <w:r w:rsidRPr="004F3AD3">
        <w:rPr>
          <w:rFonts w:ascii="Georgia,Bold" w:hAnsi="Georgia,Bold" w:cs="Georgia,Bold"/>
          <w:b/>
          <w:bCs/>
          <w:sz w:val="20"/>
          <w:szCs w:val="20"/>
          <w:lang w:val="en-US"/>
        </w:rPr>
        <w:t>Q2. Do you agree that it is appropriate to clarify that the use of distribution channels does</w:t>
      </w:r>
    </w:p>
    <w:p w:rsidR="004F3AD3" w:rsidRPr="004F3AD3" w:rsidRDefault="004F3AD3" w:rsidP="004F3AD3">
      <w:pPr>
        <w:spacing w:after="0" w:line="240" w:lineRule="auto"/>
        <w:jc w:val="center"/>
        <w:rPr>
          <w:b/>
          <w:lang w:val="en-US"/>
        </w:rPr>
      </w:pPr>
      <w:proofErr w:type="gramStart"/>
      <w:r w:rsidRPr="004F3AD3">
        <w:rPr>
          <w:rFonts w:ascii="Georgia,Bold" w:hAnsi="Georgia,Bold" w:cs="Georgia,Bold"/>
          <w:b/>
          <w:bCs/>
          <w:sz w:val="20"/>
          <w:szCs w:val="20"/>
          <w:lang w:val="en-US"/>
        </w:rPr>
        <w:t>not</w:t>
      </w:r>
      <w:proofErr w:type="gramEnd"/>
      <w:r w:rsidRPr="004F3AD3">
        <w:rPr>
          <w:rFonts w:ascii="Georgia,Bold" w:hAnsi="Georgia,Bold" w:cs="Georgia,Bold"/>
          <w:b/>
          <w:bCs/>
          <w:sz w:val="20"/>
          <w:szCs w:val="20"/>
          <w:lang w:val="en-US"/>
        </w:rPr>
        <w:t xml:space="preserve"> exclude the possibility that investment advice is provided to investors?</w:t>
      </w:r>
    </w:p>
    <w:p w:rsidR="004F3AD3" w:rsidRDefault="004F3AD3" w:rsidP="004F3AD3">
      <w:pPr>
        <w:spacing w:after="0" w:line="240" w:lineRule="auto"/>
        <w:jc w:val="center"/>
        <w:rPr>
          <w:b/>
          <w:lang w:val="en-GB"/>
        </w:rPr>
      </w:pPr>
    </w:p>
    <w:p w:rsidR="004F3AD3" w:rsidRPr="004F3AD3" w:rsidRDefault="004F3AD3" w:rsidP="004F3AD3">
      <w:pPr>
        <w:spacing w:after="0" w:line="240" w:lineRule="auto"/>
        <w:rPr>
          <w:lang w:val="en-GB"/>
        </w:rPr>
      </w:pPr>
      <w:r w:rsidRPr="004F3AD3">
        <w:rPr>
          <w:lang w:val="en-GB"/>
        </w:rPr>
        <w:t>Yes.</w:t>
      </w:r>
    </w:p>
    <w:p w:rsidR="004F3AD3" w:rsidRPr="00960345" w:rsidRDefault="004F3AD3" w:rsidP="004F3AD3">
      <w:pPr>
        <w:spacing w:after="0" w:line="240" w:lineRule="auto"/>
        <w:rPr>
          <w:b/>
          <w:lang w:val="en-GB"/>
        </w:rPr>
      </w:pPr>
    </w:p>
    <w:p w:rsidR="00D263E2" w:rsidRDefault="00D263E2" w:rsidP="00960345">
      <w:pPr>
        <w:spacing w:after="0" w:line="240" w:lineRule="auto"/>
        <w:jc w:val="center"/>
        <w:rPr>
          <w:b/>
          <w:lang w:val="en-GB"/>
        </w:rPr>
      </w:pPr>
      <w:r w:rsidRPr="00960345">
        <w:rPr>
          <w:b/>
          <w:lang w:val="en-GB"/>
        </w:rPr>
        <w:t xml:space="preserve">2.3. Compliance function  </w:t>
      </w:r>
    </w:p>
    <w:p w:rsidR="004F3AD3" w:rsidRDefault="004F3AD3" w:rsidP="00960345">
      <w:pPr>
        <w:spacing w:after="0" w:line="240" w:lineRule="auto"/>
        <w:jc w:val="center"/>
        <w:rPr>
          <w:b/>
          <w:lang w:val="en-GB"/>
        </w:rPr>
      </w:pPr>
    </w:p>
    <w:p w:rsidR="004F3AD3" w:rsidRPr="004F3AD3" w:rsidRDefault="004F3AD3" w:rsidP="004F3AD3">
      <w:pPr>
        <w:autoSpaceDE w:val="0"/>
        <w:autoSpaceDN w:val="0"/>
        <w:adjustRightInd w:val="0"/>
        <w:spacing w:after="0" w:line="240" w:lineRule="auto"/>
        <w:rPr>
          <w:rFonts w:ascii="Georgia,Bold" w:hAnsi="Georgia,Bold" w:cs="Georgia,Bold"/>
          <w:b/>
          <w:bCs/>
          <w:sz w:val="20"/>
          <w:szCs w:val="20"/>
          <w:lang w:val="en-US"/>
        </w:rPr>
      </w:pPr>
      <w:r w:rsidRPr="004F3AD3">
        <w:rPr>
          <w:rFonts w:ascii="Georgia,Bold" w:hAnsi="Georgia,Bold" w:cs="Georgia,Bold"/>
          <w:b/>
          <w:bCs/>
          <w:sz w:val="20"/>
          <w:szCs w:val="20"/>
          <w:lang w:val="en-US"/>
        </w:rPr>
        <w:t>Q3. Do you agree that the existing compliance requirements included in Article 6 of the</w:t>
      </w:r>
    </w:p>
    <w:p w:rsidR="004F3AD3" w:rsidRDefault="004F3AD3" w:rsidP="004F3AD3">
      <w:pPr>
        <w:autoSpaceDE w:val="0"/>
        <w:autoSpaceDN w:val="0"/>
        <w:adjustRightInd w:val="0"/>
        <w:spacing w:after="0" w:line="240" w:lineRule="auto"/>
        <w:rPr>
          <w:rFonts w:ascii="Georgia,Bold" w:hAnsi="Georgia,Bold" w:cs="Georgia,Bold"/>
          <w:b/>
          <w:bCs/>
          <w:sz w:val="20"/>
          <w:szCs w:val="20"/>
          <w:lang w:val="en-US"/>
        </w:rPr>
      </w:pPr>
      <w:proofErr w:type="spellStart"/>
      <w:r w:rsidRPr="004F3AD3">
        <w:rPr>
          <w:rFonts w:ascii="Georgia,Bold" w:hAnsi="Georgia,Bold" w:cs="Georgia,Bold"/>
          <w:b/>
          <w:bCs/>
          <w:sz w:val="20"/>
          <w:szCs w:val="20"/>
          <w:lang w:val="en-US"/>
        </w:rPr>
        <w:t>MiFID</w:t>
      </w:r>
      <w:proofErr w:type="spellEnd"/>
      <w:r w:rsidRPr="004F3AD3">
        <w:rPr>
          <w:rFonts w:ascii="Georgia,Bold" w:hAnsi="Georgia,Bold" w:cs="Georgia,Bold"/>
          <w:b/>
          <w:bCs/>
          <w:sz w:val="20"/>
          <w:szCs w:val="20"/>
          <w:lang w:val="en-US"/>
        </w:rPr>
        <w:t xml:space="preserve"> Implementing Directive should be expanded?</w:t>
      </w:r>
    </w:p>
    <w:p w:rsidR="004F3AD3" w:rsidRDefault="004F3AD3" w:rsidP="004F3AD3">
      <w:pPr>
        <w:autoSpaceDE w:val="0"/>
        <w:autoSpaceDN w:val="0"/>
        <w:adjustRightInd w:val="0"/>
        <w:spacing w:after="0" w:line="240" w:lineRule="auto"/>
        <w:rPr>
          <w:rFonts w:ascii="Georgia,Bold" w:hAnsi="Georgia,Bold" w:cs="Georgia,Bold"/>
          <w:b/>
          <w:bCs/>
          <w:sz w:val="20"/>
          <w:szCs w:val="20"/>
          <w:lang w:val="en-US"/>
        </w:rPr>
      </w:pPr>
    </w:p>
    <w:p w:rsidR="004F3AD3" w:rsidRPr="00CD6500" w:rsidRDefault="004F3AD3" w:rsidP="004F3AD3">
      <w:pPr>
        <w:spacing w:after="0"/>
        <w:jc w:val="both"/>
        <w:rPr>
          <w:bCs/>
          <w:lang w:val="en-GB"/>
        </w:rPr>
      </w:pPr>
      <w:r w:rsidRPr="00CD6500">
        <w:rPr>
          <w:bCs/>
          <w:lang w:val="en-GB"/>
        </w:rPr>
        <w:t>Yes. We generally agree with the proposals. However, we would question whether this level of detail is appropriate for inclusion in a Level 2 Implementing Directive</w:t>
      </w:r>
      <w:r>
        <w:rPr>
          <w:bCs/>
          <w:lang w:val="en-GB"/>
        </w:rPr>
        <w:t xml:space="preserve"> or should much rather be detailed in Level 3 ESMA guidelines</w:t>
      </w:r>
      <w:r w:rsidRPr="00CD6500">
        <w:rPr>
          <w:bCs/>
          <w:lang w:val="en-GB"/>
        </w:rPr>
        <w:t xml:space="preserve">. </w:t>
      </w:r>
    </w:p>
    <w:p w:rsidR="004F3AD3" w:rsidRPr="00CD6500" w:rsidRDefault="004F3AD3" w:rsidP="004F3AD3">
      <w:pPr>
        <w:spacing w:after="0"/>
        <w:jc w:val="both"/>
        <w:rPr>
          <w:bCs/>
          <w:lang w:val="en-GB"/>
        </w:rPr>
      </w:pPr>
    </w:p>
    <w:p w:rsidR="004F3AD3" w:rsidRPr="00CD6500" w:rsidRDefault="004F3AD3" w:rsidP="004F3AD3">
      <w:pPr>
        <w:spacing w:after="0"/>
        <w:jc w:val="both"/>
        <w:rPr>
          <w:bCs/>
          <w:lang w:val="en-GB"/>
        </w:rPr>
      </w:pPr>
      <w:r w:rsidRPr="00CD6500">
        <w:rPr>
          <w:bCs/>
          <w:lang w:val="en-GB"/>
        </w:rPr>
        <w:t xml:space="preserve">However, we would query the wording on paragraph 2 of the Draft Technical Advice. It may </w:t>
      </w:r>
      <w:r>
        <w:rPr>
          <w:bCs/>
          <w:lang w:val="en-GB"/>
        </w:rPr>
        <w:t>be preferable to refer, not to “</w:t>
      </w:r>
      <w:r w:rsidRPr="00CD6500">
        <w:rPr>
          <w:bCs/>
          <w:lang w:val="en-GB"/>
        </w:rPr>
        <w:t>designed to detect any risk of failure</w:t>
      </w:r>
      <w:r>
        <w:rPr>
          <w:bCs/>
          <w:lang w:val="en-GB"/>
        </w:rPr>
        <w:t>”</w:t>
      </w:r>
      <w:r w:rsidRPr="00CD6500">
        <w:rPr>
          <w:bCs/>
          <w:lang w:val="en-GB"/>
        </w:rPr>
        <w:t xml:space="preserve">, but to </w:t>
      </w:r>
      <w:r>
        <w:rPr>
          <w:bCs/>
          <w:lang w:val="en-GB"/>
        </w:rPr>
        <w:t>“</w:t>
      </w:r>
      <w:r w:rsidRPr="00CD6500">
        <w:rPr>
          <w:bCs/>
          <w:lang w:val="en-GB"/>
        </w:rPr>
        <w:t>detect any failure by the firm</w:t>
      </w:r>
      <w:r>
        <w:rPr>
          <w:bCs/>
          <w:lang w:val="en-GB"/>
        </w:rPr>
        <w:t>”</w:t>
      </w:r>
      <w:r w:rsidRPr="00CD6500">
        <w:rPr>
          <w:bCs/>
          <w:lang w:val="en-GB"/>
        </w:rPr>
        <w:t>.</w:t>
      </w:r>
    </w:p>
    <w:p w:rsidR="004F3AD3" w:rsidRPr="00CD6500" w:rsidRDefault="004F3AD3" w:rsidP="004F3AD3">
      <w:pPr>
        <w:spacing w:after="0"/>
        <w:jc w:val="both"/>
        <w:rPr>
          <w:bCs/>
          <w:lang w:val="en-GB"/>
        </w:rPr>
      </w:pPr>
    </w:p>
    <w:p w:rsidR="004F3AD3" w:rsidRPr="00CD6500" w:rsidRDefault="004F3AD3" w:rsidP="004F3AD3">
      <w:pPr>
        <w:spacing w:after="0"/>
        <w:jc w:val="both"/>
        <w:rPr>
          <w:bCs/>
          <w:lang w:val="en-GB"/>
        </w:rPr>
      </w:pPr>
      <w:r w:rsidRPr="00CD6500">
        <w:rPr>
          <w:bCs/>
          <w:lang w:val="en-GB"/>
        </w:rPr>
        <w:t xml:space="preserve">Also paragraph 3(iv) of the Draft Technical Advice should </w:t>
      </w:r>
      <w:r>
        <w:rPr>
          <w:bCs/>
          <w:lang w:val="en-GB"/>
        </w:rPr>
        <w:t>“</w:t>
      </w:r>
      <w:r w:rsidRPr="00CD6500">
        <w:rPr>
          <w:bCs/>
          <w:lang w:val="en-GB"/>
        </w:rPr>
        <w:t>consider complaints as a potential source of relevant information</w:t>
      </w:r>
      <w:r>
        <w:rPr>
          <w:bCs/>
          <w:lang w:val="en-GB"/>
        </w:rPr>
        <w:t>”</w:t>
      </w:r>
      <w:r w:rsidRPr="00CD6500">
        <w:rPr>
          <w:bCs/>
          <w:lang w:val="en-GB"/>
        </w:rPr>
        <w:t xml:space="preserve">. Also with respect to paragraph 3(iv) of the Draft Technical Advice, there is a risk that this may lead to a blurring of the first and second lines of defence. Managing the complaints process should be clearly within the first line of defence, with compliance acting as a second line function, ensuring that the relevant controls are operating appropriately. This distinction should remain clear in any technical advice provided to the Commission. </w:t>
      </w:r>
    </w:p>
    <w:p w:rsidR="004F3AD3" w:rsidRPr="00CD6500" w:rsidRDefault="004F3AD3" w:rsidP="004F3AD3">
      <w:pPr>
        <w:spacing w:after="0"/>
        <w:jc w:val="both"/>
        <w:rPr>
          <w:bCs/>
          <w:lang w:val="en-GB"/>
        </w:rPr>
      </w:pPr>
    </w:p>
    <w:p w:rsidR="004F3AD3" w:rsidRPr="00CD6500" w:rsidRDefault="004F3AD3" w:rsidP="004F3AD3">
      <w:pPr>
        <w:spacing w:after="0"/>
        <w:jc w:val="both"/>
        <w:rPr>
          <w:bCs/>
          <w:lang w:val="en-GB"/>
        </w:rPr>
      </w:pPr>
      <w:r w:rsidRPr="00CD6500">
        <w:rPr>
          <w:bCs/>
          <w:lang w:val="en-GB"/>
        </w:rPr>
        <w:t xml:space="preserve">We would suggest that the responsibility assigned in paragraph 5(ii) of the Draft Technical Advice is too broad. Compliance Officers should be responsible for </w:t>
      </w:r>
      <w:r>
        <w:rPr>
          <w:bCs/>
          <w:lang w:val="en-GB"/>
        </w:rPr>
        <w:t>“</w:t>
      </w:r>
      <w:r w:rsidRPr="00CD6500">
        <w:rPr>
          <w:bCs/>
          <w:lang w:val="en-GB"/>
        </w:rPr>
        <w:t xml:space="preserve">any </w:t>
      </w:r>
      <w:r w:rsidRPr="00CD6500">
        <w:rPr>
          <w:b/>
          <w:bCs/>
          <w:i/>
          <w:lang w:val="en-GB"/>
        </w:rPr>
        <w:t>compliance</w:t>
      </w:r>
      <w:r w:rsidRPr="00CD6500">
        <w:rPr>
          <w:bCs/>
          <w:lang w:val="en-GB"/>
        </w:rPr>
        <w:t xml:space="preserve"> reporting required by </w:t>
      </w:r>
      <w:proofErr w:type="spellStart"/>
      <w:r w:rsidRPr="00CD6500">
        <w:rPr>
          <w:bCs/>
          <w:lang w:val="en-GB"/>
        </w:rPr>
        <w:t>MiFID</w:t>
      </w:r>
      <w:proofErr w:type="spellEnd"/>
      <w:r w:rsidRPr="00CD6500">
        <w:rPr>
          <w:bCs/>
          <w:lang w:val="en-GB"/>
        </w:rPr>
        <w:t xml:space="preserve"> II</w:t>
      </w:r>
      <w:r>
        <w:rPr>
          <w:bCs/>
          <w:lang w:val="en-GB"/>
        </w:rPr>
        <w:t>”</w:t>
      </w:r>
      <w:r w:rsidRPr="00CD6500">
        <w:rPr>
          <w:bCs/>
          <w:lang w:val="en-GB"/>
        </w:rPr>
        <w:t xml:space="preserve">. Also, in paragraph 3(iii), the requirement that the compliance functions should report ‘on the implementation and effectiveness of the overall control environment’ is too broad. Other control functions, such as risk management, have responsibility, and the requisite expertise, to undertake such reporting. It should be, ultimately, up to the Board to ensure that they have suitable controls, and control functions, to manage and report on the effectiveness of the overall control environment. Compliance is only one part of this structure. </w:t>
      </w:r>
    </w:p>
    <w:p w:rsidR="004F3AD3" w:rsidRPr="00CD6500" w:rsidRDefault="004F3AD3" w:rsidP="004F3AD3">
      <w:pPr>
        <w:spacing w:after="0"/>
        <w:jc w:val="both"/>
        <w:rPr>
          <w:bCs/>
          <w:lang w:val="en-GB"/>
        </w:rPr>
      </w:pPr>
    </w:p>
    <w:p w:rsidR="004F3AD3" w:rsidRPr="00CD6500" w:rsidRDefault="004F3AD3" w:rsidP="004F3AD3">
      <w:pPr>
        <w:spacing w:after="0"/>
        <w:jc w:val="both"/>
        <w:rPr>
          <w:bCs/>
          <w:lang w:val="en-GB"/>
        </w:rPr>
      </w:pPr>
      <w:r w:rsidRPr="00CD6500">
        <w:rPr>
          <w:bCs/>
          <w:lang w:val="en-GB"/>
        </w:rPr>
        <w:t xml:space="preserve">We particularly appreciate, and strongly support, the proportional application of paragraphs 5(iv) and (v) of the Draft Technical Advice. </w:t>
      </w:r>
    </w:p>
    <w:p w:rsidR="004F3AD3" w:rsidRPr="00CD6500" w:rsidRDefault="004F3AD3" w:rsidP="004F3AD3">
      <w:pPr>
        <w:spacing w:after="0"/>
        <w:jc w:val="both"/>
        <w:rPr>
          <w:bCs/>
          <w:lang w:val="en-GB"/>
        </w:rPr>
      </w:pPr>
    </w:p>
    <w:p w:rsidR="004F3AD3" w:rsidRPr="004F3AD3" w:rsidRDefault="004F3AD3" w:rsidP="004F3AD3">
      <w:pPr>
        <w:spacing w:after="0"/>
        <w:jc w:val="both"/>
        <w:rPr>
          <w:bCs/>
          <w:lang w:val="en-GB"/>
        </w:rPr>
      </w:pPr>
      <w:r w:rsidRPr="00CD6500">
        <w:rPr>
          <w:bCs/>
          <w:lang w:val="en-GB"/>
        </w:rPr>
        <w:t xml:space="preserve">We would, finally, note that due to the wide range of investment management firms under </w:t>
      </w:r>
      <w:proofErr w:type="spellStart"/>
      <w:r w:rsidRPr="00CD6500">
        <w:rPr>
          <w:bCs/>
          <w:lang w:val="en-GB"/>
        </w:rPr>
        <w:t>MiFID</w:t>
      </w:r>
      <w:proofErr w:type="spellEnd"/>
      <w:r w:rsidRPr="00CD6500">
        <w:rPr>
          <w:bCs/>
          <w:lang w:val="en-GB"/>
        </w:rPr>
        <w:t xml:space="preserve">, and the variety of ways in which they operate, it may be useful if ESMA advice were to reflect the fact that compliance functions take a range of different operational structures. Indeed, they will often outsource what may be viewed as compliance activities to other functions, such as internal or external auditors, compliance consultancies, risk functions etc. The acceptability of this should be explicitly recognised, as long as the compliance function has ultimate control and responsibility for these activities, under the board. </w:t>
      </w:r>
    </w:p>
    <w:p w:rsidR="004F3AD3" w:rsidRDefault="004F3AD3" w:rsidP="004F3AD3">
      <w:pPr>
        <w:autoSpaceDE w:val="0"/>
        <w:autoSpaceDN w:val="0"/>
        <w:adjustRightInd w:val="0"/>
        <w:spacing w:after="0" w:line="240" w:lineRule="auto"/>
        <w:rPr>
          <w:rFonts w:ascii="Georgia,Bold" w:hAnsi="Georgia,Bold" w:cs="Georgia,Bold"/>
          <w:b/>
          <w:bCs/>
          <w:sz w:val="20"/>
          <w:szCs w:val="20"/>
          <w:lang w:val="en-US"/>
        </w:rPr>
      </w:pPr>
    </w:p>
    <w:p w:rsidR="004F3AD3" w:rsidRPr="004F3AD3" w:rsidRDefault="004F3AD3" w:rsidP="004F3AD3">
      <w:pPr>
        <w:autoSpaceDE w:val="0"/>
        <w:autoSpaceDN w:val="0"/>
        <w:adjustRightInd w:val="0"/>
        <w:spacing w:after="0" w:line="240" w:lineRule="auto"/>
        <w:rPr>
          <w:rFonts w:ascii="Georgia,Bold" w:hAnsi="Georgia,Bold" w:cs="Georgia,Bold"/>
          <w:b/>
          <w:bCs/>
          <w:sz w:val="20"/>
          <w:szCs w:val="20"/>
          <w:lang w:val="en-US"/>
        </w:rPr>
      </w:pPr>
    </w:p>
    <w:p w:rsidR="004F3AD3" w:rsidRPr="004F3AD3" w:rsidRDefault="004F3AD3" w:rsidP="004F3AD3">
      <w:pPr>
        <w:autoSpaceDE w:val="0"/>
        <w:autoSpaceDN w:val="0"/>
        <w:adjustRightInd w:val="0"/>
        <w:spacing w:after="0" w:line="240" w:lineRule="auto"/>
        <w:rPr>
          <w:rFonts w:ascii="Georgia,Bold" w:hAnsi="Georgia,Bold" w:cs="Georgia,Bold"/>
          <w:b/>
          <w:bCs/>
          <w:sz w:val="20"/>
          <w:szCs w:val="20"/>
          <w:lang w:val="en-US"/>
        </w:rPr>
      </w:pPr>
      <w:r w:rsidRPr="004F3AD3">
        <w:rPr>
          <w:rFonts w:ascii="Georgia,Bold" w:hAnsi="Georgia,Bold" w:cs="Georgia,Bold"/>
          <w:b/>
          <w:bCs/>
          <w:sz w:val="20"/>
          <w:szCs w:val="20"/>
          <w:lang w:val="en-US"/>
        </w:rPr>
        <w:t xml:space="preserve">Q4. Are there any other areas of the Level 2 requirements concerning the </w:t>
      </w:r>
      <w:proofErr w:type="gramStart"/>
      <w:r w:rsidRPr="004F3AD3">
        <w:rPr>
          <w:rFonts w:ascii="Georgia,Bold" w:hAnsi="Georgia,Bold" w:cs="Georgia,Bold"/>
          <w:b/>
          <w:bCs/>
          <w:sz w:val="20"/>
          <w:szCs w:val="20"/>
          <w:lang w:val="en-US"/>
        </w:rPr>
        <w:t>compliance</w:t>
      </w:r>
      <w:proofErr w:type="gramEnd"/>
    </w:p>
    <w:p w:rsidR="004F3AD3" w:rsidRDefault="004F3AD3" w:rsidP="004F3AD3">
      <w:pPr>
        <w:spacing w:after="0" w:line="240" w:lineRule="auto"/>
        <w:rPr>
          <w:rFonts w:ascii="Georgia,Bold" w:hAnsi="Georgia,Bold" w:cs="Georgia,Bold"/>
          <w:b/>
          <w:bCs/>
          <w:sz w:val="20"/>
          <w:szCs w:val="20"/>
          <w:lang w:val="en-US"/>
        </w:rPr>
      </w:pPr>
      <w:proofErr w:type="gramStart"/>
      <w:r w:rsidRPr="004F3AD3">
        <w:rPr>
          <w:rFonts w:ascii="Georgia,Bold" w:hAnsi="Georgia,Bold" w:cs="Georgia,Bold"/>
          <w:b/>
          <w:bCs/>
          <w:sz w:val="20"/>
          <w:szCs w:val="20"/>
          <w:lang w:val="en-US"/>
        </w:rPr>
        <w:t>function</w:t>
      </w:r>
      <w:proofErr w:type="gramEnd"/>
      <w:r w:rsidRPr="004F3AD3">
        <w:rPr>
          <w:rFonts w:ascii="Georgia,Bold" w:hAnsi="Georgia,Bold" w:cs="Georgia,Bold"/>
          <w:b/>
          <w:bCs/>
          <w:sz w:val="20"/>
          <w:szCs w:val="20"/>
          <w:lang w:val="en-US"/>
        </w:rPr>
        <w:t xml:space="preserve"> that you consider should be updated, improved or revised?</w:t>
      </w:r>
    </w:p>
    <w:p w:rsidR="004F3AD3" w:rsidRDefault="004F3AD3" w:rsidP="004F3AD3">
      <w:pPr>
        <w:spacing w:after="0" w:line="240" w:lineRule="auto"/>
        <w:rPr>
          <w:rFonts w:ascii="Georgia,Bold" w:hAnsi="Georgia,Bold" w:cs="Georgia,Bold"/>
          <w:b/>
          <w:bCs/>
          <w:sz w:val="20"/>
          <w:szCs w:val="20"/>
          <w:lang w:val="en-US"/>
        </w:rPr>
      </w:pPr>
    </w:p>
    <w:p w:rsidR="004F3AD3" w:rsidRPr="00B479F5" w:rsidRDefault="004F3AD3" w:rsidP="004F3AD3">
      <w:pPr>
        <w:spacing w:after="0"/>
        <w:jc w:val="both"/>
        <w:rPr>
          <w:lang w:val="en-GB"/>
        </w:rPr>
      </w:pPr>
      <w:r>
        <w:rPr>
          <w:lang w:val="en-GB"/>
        </w:rPr>
        <w:t>Given our comments to Q3, we do not believe that there are further</w:t>
      </w:r>
      <w:r w:rsidRPr="00A20947">
        <w:rPr>
          <w:lang w:val="en-GB"/>
        </w:rPr>
        <w:t xml:space="preserve"> areas of the Level 2 requirements concerning the compliance function that should be updated, improved or revised</w:t>
      </w:r>
      <w:r>
        <w:rPr>
          <w:lang w:val="en-GB"/>
        </w:rPr>
        <w:t>.</w:t>
      </w:r>
    </w:p>
    <w:p w:rsidR="004F3AD3" w:rsidRPr="004F3AD3" w:rsidRDefault="004F3AD3" w:rsidP="004F3AD3">
      <w:pPr>
        <w:spacing w:after="0" w:line="240" w:lineRule="auto"/>
        <w:rPr>
          <w:rFonts w:ascii="Georgia,Bold" w:hAnsi="Georgia,Bold" w:cs="Georgia,Bold"/>
          <w:b/>
          <w:bCs/>
          <w:sz w:val="20"/>
          <w:szCs w:val="20"/>
          <w:lang w:val="en-GB"/>
        </w:rPr>
      </w:pPr>
    </w:p>
    <w:p w:rsidR="004F3AD3" w:rsidRPr="004F3AD3" w:rsidRDefault="004F3AD3" w:rsidP="004F3AD3">
      <w:pPr>
        <w:spacing w:after="0" w:line="240" w:lineRule="auto"/>
        <w:rPr>
          <w:b/>
          <w:lang w:val="en-US"/>
        </w:rPr>
      </w:pPr>
    </w:p>
    <w:p w:rsidR="0072702C" w:rsidRDefault="00D263E2" w:rsidP="00960345">
      <w:pPr>
        <w:spacing w:after="0" w:line="240" w:lineRule="auto"/>
        <w:jc w:val="center"/>
        <w:rPr>
          <w:b/>
          <w:lang w:val="en-GB"/>
        </w:rPr>
      </w:pPr>
      <w:r w:rsidRPr="00960345">
        <w:rPr>
          <w:b/>
          <w:lang w:val="en-GB"/>
        </w:rPr>
        <w:t>2.4. Complaints-handling</w:t>
      </w:r>
    </w:p>
    <w:p w:rsidR="004F3AD3" w:rsidRDefault="004F3AD3" w:rsidP="00960345">
      <w:pPr>
        <w:spacing w:after="0" w:line="240" w:lineRule="auto"/>
        <w:jc w:val="center"/>
        <w:rPr>
          <w:b/>
          <w:lang w:val="en-GB"/>
        </w:rPr>
      </w:pPr>
    </w:p>
    <w:p w:rsidR="004F3AD3" w:rsidRPr="004F3AD3" w:rsidRDefault="004F3AD3" w:rsidP="004F3AD3">
      <w:pPr>
        <w:autoSpaceDE w:val="0"/>
        <w:autoSpaceDN w:val="0"/>
        <w:adjustRightInd w:val="0"/>
        <w:spacing w:after="0" w:line="240" w:lineRule="auto"/>
        <w:rPr>
          <w:rFonts w:ascii="Georgia,Bold" w:hAnsi="Georgia,Bold" w:cs="Georgia,Bold"/>
          <w:b/>
          <w:bCs/>
          <w:sz w:val="20"/>
          <w:szCs w:val="20"/>
          <w:lang w:val="en-US"/>
        </w:rPr>
      </w:pPr>
      <w:r w:rsidRPr="004F3AD3">
        <w:rPr>
          <w:rFonts w:ascii="Georgia,Bold" w:hAnsi="Georgia,Bold" w:cs="Georgia,Bold"/>
          <w:b/>
          <w:bCs/>
          <w:sz w:val="20"/>
          <w:szCs w:val="20"/>
          <w:lang w:val="en-US"/>
        </w:rPr>
        <w:t xml:space="preserve">Q5. Do you already have in place arrangements that comply with the requirements set </w:t>
      </w:r>
      <w:proofErr w:type="gramStart"/>
      <w:r w:rsidRPr="004F3AD3">
        <w:rPr>
          <w:rFonts w:ascii="Georgia,Bold" w:hAnsi="Georgia,Bold" w:cs="Georgia,Bold"/>
          <w:b/>
          <w:bCs/>
          <w:sz w:val="20"/>
          <w:szCs w:val="20"/>
          <w:lang w:val="en-US"/>
        </w:rPr>
        <w:t>out</w:t>
      </w:r>
      <w:proofErr w:type="gramEnd"/>
    </w:p>
    <w:p w:rsidR="004F3AD3" w:rsidRPr="004F3AD3" w:rsidRDefault="004F3AD3" w:rsidP="004F3AD3">
      <w:pPr>
        <w:spacing w:after="0" w:line="240" w:lineRule="auto"/>
        <w:rPr>
          <w:b/>
          <w:lang w:val="en-US"/>
        </w:rPr>
      </w:pPr>
      <w:proofErr w:type="gramStart"/>
      <w:r w:rsidRPr="004F3AD3">
        <w:rPr>
          <w:rFonts w:ascii="Georgia,Bold" w:hAnsi="Georgia,Bold" w:cs="Georgia,Bold"/>
          <w:b/>
          <w:bCs/>
          <w:sz w:val="20"/>
          <w:szCs w:val="20"/>
          <w:lang w:val="en-US"/>
        </w:rPr>
        <w:t>in</w:t>
      </w:r>
      <w:proofErr w:type="gramEnd"/>
      <w:r w:rsidRPr="004F3AD3">
        <w:rPr>
          <w:rFonts w:ascii="Georgia,Bold" w:hAnsi="Georgia,Bold" w:cs="Georgia,Bold"/>
          <w:b/>
          <w:bCs/>
          <w:sz w:val="20"/>
          <w:szCs w:val="20"/>
          <w:lang w:val="en-US"/>
        </w:rPr>
        <w:t xml:space="preserve"> the draft technical advice set out above?</w:t>
      </w:r>
    </w:p>
    <w:p w:rsidR="004F3AD3" w:rsidRDefault="004F3AD3" w:rsidP="004F3AD3">
      <w:pPr>
        <w:spacing w:after="0" w:line="240" w:lineRule="auto"/>
        <w:rPr>
          <w:b/>
          <w:lang w:val="en-GB"/>
        </w:rPr>
      </w:pPr>
    </w:p>
    <w:p w:rsidR="004F3AD3" w:rsidRDefault="004F3AD3" w:rsidP="004F3AD3">
      <w:pPr>
        <w:spacing w:after="0"/>
        <w:jc w:val="both"/>
        <w:rPr>
          <w:lang w:val="en-GB"/>
        </w:rPr>
      </w:pPr>
      <w:r>
        <w:rPr>
          <w:lang w:val="en-GB"/>
        </w:rPr>
        <w:t xml:space="preserve">Our membership already has such arrangements in place </w:t>
      </w:r>
      <w:r w:rsidRPr="004E0A2D">
        <w:rPr>
          <w:lang w:val="en-GB"/>
        </w:rPr>
        <w:t>on the basis of relevant provisions in the UCITS Directive</w:t>
      </w:r>
      <w:r w:rsidRPr="004E0A2D">
        <w:rPr>
          <w:vertAlign w:val="superscript"/>
          <w:lang w:val="en-US"/>
        </w:rPr>
        <w:footnoteReference w:id="1"/>
      </w:r>
      <w:r>
        <w:rPr>
          <w:lang w:val="en-GB"/>
        </w:rPr>
        <w:t>.</w:t>
      </w:r>
    </w:p>
    <w:p w:rsidR="004F3AD3" w:rsidRPr="00942972" w:rsidRDefault="004F3AD3" w:rsidP="004F3AD3">
      <w:pPr>
        <w:spacing w:after="0"/>
        <w:jc w:val="both"/>
        <w:rPr>
          <w:lang w:val="en-US"/>
        </w:rPr>
      </w:pPr>
    </w:p>
    <w:p w:rsidR="004F3AD3" w:rsidRDefault="004F3AD3" w:rsidP="004F3AD3">
      <w:pPr>
        <w:spacing w:after="0"/>
        <w:jc w:val="both"/>
        <w:rPr>
          <w:lang w:val="en-GB"/>
        </w:rPr>
      </w:pPr>
      <w:r>
        <w:rPr>
          <w:lang w:val="en-GB"/>
        </w:rPr>
        <w:t xml:space="preserve">Additionally, we would like to point out that the current </w:t>
      </w:r>
      <w:r w:rsidRPr="00B479F5">
        <w:rPr>
          <w:lang w:val="en-GB"/>
        </w:rPr>
        <w:t xml:space="preserve">Article 10 of the </w:t>
      </w:r>
      <w:proofErr w:type="spellStart"/>
      <w:r w:rsidRPr="00B479F5">
        <w:rPr>
          <w:lang w:val="en-GB"/>
        </w:rPr>
        <w:t>MiFID</w:t>
      </w:r>
      <w:proofErr w:type="spellEnd"/>
      <w:r w:rsidRPr="00B479F5">
        <w:rPr>
          <w:lang w:val="en-GB"/>
        </w:rPr>
        <w:t xml:space="preserve"> Implementing Directive applies only to retail and potential retail clients. </w:t>
      </w:r>
      <w:r>
        <w:rPr>
          <w:lang w:val="en-GB"/>
        </w:rPr>
        <w:t xml:space="preserve">In order to keep this important measure of proportionality, we would highly suggest that </w:t>
      </w:r>
      <w:r w:rsidRPr="00B479F5">
        <w:rPr>
          <w:lang w:val="en-GB"/>
        </w:rPr>
        <w:t>ESMA’s draft technical guidance should only apply to retail clients</w:t>
      </w:r>
      <w:r>
        <w:rPr>
          <w:lang w:val="en-GB"/>
        </w:rPr>
        <w:t xml:space="preserve"> (</w:t>
      </w:r>
      <w:r w:rsidRPr="00B479F5">
        <w:rPr>
          <w:lang w:val="en-GB"/>
        </w:rPr>
        <w:t>and potential retail clients</w:t>
      </w:r>
      <w:r>
        <w:rPr>
          <w:lang w:val="en-GB"/>
        </w:rPr>
        <w:t>), as p</w:t>
      </w:r>
      <w:r w:rsidRPr="00B479F5">
        <w:rPr>
          <w:lang w:val="en-GB"/>
        </w:rPr>
        <w:t>rofessional clients are in a</w:t>
      </w:r>
      <w:r>
        <w:rPr>
          <w:lang w:val="en-GB"/>
        </w:rPr>
        <w:t xml:space="preserve"> much better</w:t>
      </w:r>
      <w:r w:rsidRPr="00B479F5">
        <w:rPr>
          <w:lang w:val="en-GB"/>
        </w:rPr>
        <w:t xml:space="preserve"> position to look out for their own interests</w:t>
      </w:r>
      <w:r>
        <w:rPr>
          <w:lang w:val="en-GB"/>
        </w:rPr>
        <w:t>.</w:t>
      </w:r>
    </w:p>
    <w:p w:rsidR="004F3AD3" w:rsidRDefault="004F3AD3" w:rsidP="004F3AD3">
      <w:pPr>
        <w:spacing w:after="0" w:line="240" w:lineRule="auto"/>
        <w:rPr>
          <w:b/>
          <w:lang w:val="en-GB"/>
        </w:rPr>
      </w:pPr>
    </w:p>
    <w:p w:rsidR="004F3AD3" w:rsidRPr="00960345" w:rsidRDefault="004F3AD3" w:rsidP="00960345">
      <w:pPr>
        <w:spacing w:after="0" w:line="240" w:lineRule="auto"/>
        <w:jc w:val="center"/>
        <w:rPr>
          <w:b/>
          <w:lang w:val="en-GB"/>
        </w:rPr>
      </w:pPr>
    </w:p>
    <w:p w:rsidR="00D263E2" w:rsidRPr="00AA7CCA" w:rsidRDefault="00D263E2" w:rsidP="00960345">
      <w:pPr>
        <w:spacing w:after="0" w:line="240" w:lineRule="auto"/>
        <w:jc w:val="center"/>
        <w:rPr>
          <w:b/>
          <w:lang w:val="en-GB"/>
        </w:rPr>
      </w:pPr>
      <w:r w:rsidRPr="00AA7CCA">
        <w:rPr>
          <w:b/>
          <w:lang w:val="en-GB"/>
        </w:rPr>
        <w:t>2.5. Record-keeping (other than recording of telephone conversations or other electronic</w:t>
      </w:r>
    </w:p>
    <w:p w:rsidR="00B37F38" w:rsidRPr="00AA7CCA" w:rsidRDefault="00A2516C" w:rsidP="00960345">
      <w:pPr>
        <w:spacing w:after="0" w:line="240" w:lineRule="auto"/>
        <w:jc w:val="center"/>
        <w:rPr>
          <w:b/>
          <w:lang w:val="en-GB"/>
        </w:rPr>
      </w:pPr>
      <w:r w:rsidRPr="00AA7CCA">
        <w:rPr>
          <w:b/>
          <w:lang w:val="en-GB"/>
        </w:rPr>
        <w:t>C</w:t>
      </w:r>
      <w:r w:rsidR="00D263E2" w:rsidRPr="00AA7CCA">
        <w:rPr>
          <w:b/>
          <w:lang w:val="en-GB"/>
        </w:rPr>
        <w:t>ommunications</w:t>
      </w:r>
      <w:r w:rsidRPr="00AA7CCA">
        <w:rPr>
          <w:b/>
          <w:lang w:val="en-GB"/>
        </w:rPr>
        <w:t>)</w:t>
      </w:r>
    </w:p>
    <w:p w:rsidR="004F3AD3" w:rsidRDefault="004F3AD3" w:rsidP="00960345">
      <w:pPr>
        <w:spacing w:after="0" w:line="240" w:lineRule="auto"/>
        <w:jc w:val="center"/>
        <w:rPr>
          <w:b/>
          <w:lang w:val="en-GB"/>
        </w:rPr>
      </w:pPr>
    </w:p>
    <w:p w:rsidR="004F3AD3" w:rsidRDefault="004F3AD3" w:rsidP="00960345">
      <w:pPr>
        <w:spacing w:after="0" w:line="240" w:lineRule="auto"/>
        <w:jc w:val="center"/>
        <w:rPr>
          <w:b/>
          <w:lang w:val="en-GB"/>
        </w:rPr>
      </w:pPr>
    </w:p>
    <w:p w:rsidR="004F3AD3" w:rsidRPr="001707D7" w:rsidRDefault="004F3AD3" w:rsidP="001707D7">
      <w:pPr>
        <w:autoSpaceDE w:val="0"/>
        <w:autoSpaceDN w:val="0"/>
        <w:adjustRightInd w:val="0"/>
        <w:spacing w:after="0" w:line="240" w:lineRule="auto"/>
        <w:jc w:val="both"/>
        <w:rPr>
          <w:rFonts w:cstheme="minorHAnsi"/>
          <w:b/>
          <w:bCs/>
          <w:lang w:val="en-US"/>
        </w:rPr>
      </w:pPr>
      <w:r w:rsidRPr="001707D7">
        <w:rPr>
          <w:rFonts w:cstheme="minorHAnsi"/>
          <w:b/>
          <w:bCs/>
          <w:lang w:val="en-US"/>
        </w:rPr>
        <w:t>Q6. Do you consider that additional records should be mentioned in the minimum list</w:t>
      </w:r>
      <w:r w:rsidR="001707D7">
        <w:rPr>
          <w:rFonts w:cstheme="minorHAnsi"/>
          <w:b/>
          <w:bCs/>
          <w:lang w:val="en-US"/>
        </w:rPr>
        <w:t xml:space="preserve"> </w:t>
      </w:r>
      <w:r w:rsidRPr="001707D7">
        <w:rPr>
          <w:rFonts w:cstheme="minorHAnsi"/>
          <w:b/>
          <w:bCs/>
          <w:lang w:val="en-US"/>
        </w:rPr>
        <w:t>proposed in the table in the draft technical advice ab</w:t>
      </w:r>
      <w:r w:rsidR="001707D7">
        <w:rPr>
          <w:rFonts w:cstheme="minorHAnsi"/>
          <w:b/>
          <w:bCs/>
          <w:lang w:val="en-US"/>
        </w:rPr>
        <w:t xml:space="preserve">ove? Please list any additional </w:t>
      </w:r>
      <w:r w:rsidRPr="001707D7">
        <w:rPr>
          <w:rFonts w:cstheme="minorHAnsi"/>
          <w:b/>
          <w:bCs/>
          <w:lang w:val="en-US"/>
        </w:rPr>
        <w:t>records that could be added to the minimum list for t</w:t>
      </w:r>
      <w:r w:rsidR="001707D7">
        <w:rPr>
          <w:rFonts w:cstheme="minorHAnsi"/>
          <w:b/>
          <w:bCs/>
          <w:lang w:val="en-US"/>
        </w:rPr>
        <w:t xml:space="preserve">he purposes of </w:t>
      </w:r>
      <w:proofErr w:type="spellStart"/>
      <w:r w:rsidR="001707D7">
        <w:rPr>
          <w:rFonts w:cstheme="minorHAnsi"/>
          <w:b/>
          <w:bCs/>
          <w:lang w:val="en-US"/>
        </w:rPr>
        <w:t>MiFID</w:t>
      </w:r>
      <w:proofErr w:type="spellEnd"/>
      <w:r w:rsidR="001707D7">
        <w:rPr>
          <w:rFonts w:cstheme="minorHAnsi"/>
          <w:b/>
          <w:bCs/>
          <w:lang w:val="en-US"/>
        </w:rPr>
        <w:t xml:space="preserve"> II, </w:t>
      </w:r>
      <w:proofErr w:type="spellStart"/>
      <w:r w:rsidR="001707D7">
        <w:rPr>
          <w:rFonts w:cstheme="minorHAnsi"/>
          <w:b/>
          <w:bCs/>
          <w:lang w:val="en-US"/>
        </w:rPr>
        <w:t>MiFIR</w:t>
      </w:r>
      <w:proofErr w:type="spellEnd"/>
      <w:r w:rsidR="001707D7">
        <w:rPr>
          <w:rFonts w:cstheme="minorHAnsi"/>
          <w:b/>
          <w:bCs/>
          <w:lang w:val="en-US"/>
        </w:rPr>
        <w:t xml:space="preserve">, </w:t>
      </w:r>
      <w:r w:rsidRPr="001707D7">
        <w:rPr>
          <w:rFonts w:cstheme="minorHAnsi"/>
          <w:b/>
          <w:bCs/>
          <w:lang w:val="en-US"/>
        </w:rPr>
        <w:t>MAD or MAR.</w:t>
      </w:r>
    </w:p>
    <w:p w:rsidR="004F3AD3" w:rsidRPr="001707D7" w:rsidRDefault="004F3AD3" w:rsidP="001707D7">
      <w:pPr>
        <w:autoSpaceDE w:val="0"/>
        <w:autoSpaceDN w:val="0"/>
        <w:adjustRightInd w:val="0"/>
        <w:spacing w:after="0" w:line="240" w:lineRule="auto"/>
        <w:jc w:val="both"/>
        <w:rPr>
          <w:rFonts w:cstheme="minorHAnsi"/>
          <w:lang w:val="en-US"/>
        </w:rPr>
      </w:pPr>
    </w:p>
    <w:p w:rsidR="00592263" w:rsidRPr="001707D7" w:rsidRDefault="00592263" w:rsidP="001707D7">
      <w:pPr>
        <w:spacing w:after="0"/>
        <w:jc w:val="both"/>
        <w:rPr>
          <w:rFonts w:cstheme="minorHAnsi"/>
          <w:lang w:val="en-GB"/>
        </w:rPr>
      </w:pPr>
      <w:r w:rsidRPr="001707D7">
        <w:rPr>
          <w:rFonts w:cstheme="minorHAnsi"/>
          <w:lang w:val="en-GB"/>
        </w:rPr>
        <w:t xml:space="preserve">No, we would refrain from implementing an obligatory minimum list as proposed table in the draft technical advice, as we believe that several requirements of record-keeping should remain subject to the contracts between investment service provider, its clients and counterparts. </w:t>
      </w:r>
    </w:p>
    <w:p w:rsidR="00592263" w:rsidRPr="001707D7" w:rsidRDefault="00592263" w:rsidP="001707D7">
      <w:pPr>
        <w:spacing w:after="0"/>
        <w:jc w:val="both"/>
        <w:rPr>
          <w:rFonts w:cstheme="minorHAnsi"/>
          <w:lang w:val="en-GB"/>
        </w:rPr>
      </w:pPr>
    </w:p>
    <w:p w:rsidR="00F933CB" w:rsidRPr="001707D7" w:rsidRDefault="00592263" w:rsidP="001707D7">
      <w:pPr>
        <w:spacing w:after="0"/>
        <w:jc w:val="both"/>
        <w:rPr>
          <w:rFonts w:cstheme="minorHAnsi"/>
          <w:lang w:val="en-GB"/>
        </w:rPr>
      </w:pPr>
      <w:r w:rsidRPr="001707D7">
        <w:rPr>
          <w:rFonts w:cstheme="minorHAnsi"/>
          <w:lang w:val="en-GB"/>
        </w:rPr>
        <w:t xml:space="preserve">We also believe that additional records should not be mentioned in the list. The list is a comprehensive enumeration of records to be kept by investment firms which should enable the NCAs to assess investment firm's compliance with the markets regulation in </w:t>
      </w:r>
      <w:proofErr w:type="spellStart"/>
      <w:r w:rsidRPr="001707D7">
        <w:rPr>
          <w:rFonts w:cstheme="minorHAnsi"/>
          <w:lang w:val="en-GB"/>
        </w:rPr>
        <w:t>MiFID</w:t>
      </w:r>
      <w:proofErr w:type="spellEnd"/>
      <w:r w:rsidRPr="001707D7">
        <w:rPr>
          <w:rFonts w:cstheme="minorHAnsi"/>
          <w:lang w:val="en-GB"/>
        </w:rPr>
        <w:t xml:space="preserve">, </w:t>
      </w:r>
      <w:proofErr w:type="spellStart"/>
      <w:r w:rsidRPr="001707D7">
        <w:rPr>
          <w:rFonts w:cstheme="minorHAnsi"/>
          <w:lang w:val="en-GB"/>
        </w:rPr>
        <w:t>MiFIR</w:t>
      </w:r>
      <w:proofErr w:type="spellEnd"/>
      <w:r w:rsidRPr="001707D7">
        <w:rPr>
          <w:rFonts w:cstheme="minorHAnsi"/>
          <w:lang w:val="en-GB"/>
        </w:rPr>
        <w:t xml:space="preserve"> and MAD/MAR. </w:t>
      </w:r>
    </w:p>
    <w:p w:rsidR="00592263" w:rsidRPr="001707D7" w:rsidRDefault="00592263" w:rsidP="001707D7">
      <w:pPr>
        <w:spacing w:after="0"/>
        <w:jc w:val="both"/>
        <w:rPr>
          <w:rFonts w:cstheme="minorHAnsi"/>
          <w:lang w:val="en-US"/>
        </w:rPr>
      </w:pPr>
      <w:r w:rsidRPr="001707D7">
        <w:rPr>
          <w:rFonts w:cstheme="minorHAnsi"/>
          <w:lang w:val="en-GB"/>
        </w:rPr>
        <w:t xml:space="preserve">In addition, we would suggest that ESMA amends some of the requirements of allocation. </w:t>
      </w:r>
      <w:r w:rsidR="00AA7CCA" w:rsidRPr="001707D7">
        <w:rPr>
          <w:rFonts w:cstheme="minorHAnsi"/>
          <w:lang w:val="en-GB"/>
        </w:rPr>
        <w:t>I</w:t>
      </w:r>
      <w:r w:rsidRPr="001707D7">
        <w:rPr>
          <w:rFonts w:cstheme="minorHAnsi"/>
          <w:lang w:val="en-GB"/>
        </w:rPr>
        <w:t xml:space="preserve">t should be clarified that in case of aggregated transactions, the content should comprise “the intended basis of allocation </w:t>
      </w:r>
      <w:r w:rsidRPr="001707D7">
        <w:rPr>
          <w:rFonts w:cstheme="minorHAnsi"/>
          <w:b/>
          <w:u w:val="single"/>
          <w:lang w:val="en-GB"/>
        </w:rPr>
        <w:t>to the individual client</w:t>
      </w:r>
      <w:r w:rsidRPr="001707D7">
        <w:rPr>
          <w:rFonts w:cstheme="minorHAnsi"/>
          <w:b/>
          <w:lang w:val="en-GB"/>
        </w:rPr>
        <w:t>”</w:t>
      </w:r>
      <w:r w:rsidRPr="001707D7">
        <w:rPr>
          <w:rFonts w:cstheme="minorHAnsi"/>
          <w:lang w:val="en-GB"/>
        </w:rPr>
        <w:t xml:space="preserve">. </w:t>
      </w:r>
    </w:p>
    <w:p w:rsidR="00592263" w:rsidRPr="001707D7" w:rsidRDefault="00592263" w:rsidP="001707D7">
      <w:pPr>
        <w:autoSpaceDE w:val="0"/>
        <w:autoSpaceDN w:val="0"/>
        <w:adjustRightInd w:val="0"/>
        <w:spacing w:after="0" w:line="240" w:lineRule="auto"/>
        <w:jc w:val="both"/>
        <w:rPr>
          <w:rFonts w:cstheme="minorHAnsi"/>
          <w:lang w:val="en-US"/>
        </w:rPr>
      </w:pPr>
    </w:p>
    <w:p w:rsidR="004F3AD3" w:rsidRPr="001707D7" w:rsidRDefault="004F3AD3" w:rsidP="001707D7">
      <w:pPr>
        <w:autoSpaceDE w:val="0"/>
        <w:autoSpaceDN w:val="0"/>
        <w:adjustRightInd w:val="0"/>
        <w:spacing w:after="0" w:line="240" w:lineRule="auto"/>
        <w:jc w:val="both"/>
        <w:rPr>
          <w:rFonts w:cstheme="minorHAnsi"/>
          <w:b/>
          <w:bCs/>
          <w:lang w:val="en-US"/>
        </w:rPr>
      </w:pPr>
      <w:r w:rsidRPr="001707D7">
        <w:rPr>
          <w:rFonts w:cstheme="minorHAnsi"/>
          <w:b/>
          <w:bCs/>
          <w:lang w:val="en-US"/>
        </w:rPr>
        <w:t>Q7. What, if any, additional costs and/or benefits do you envisage arising from the proposed</w:t>
      </w:r>
    </w:p>
    <w:p w:rsidR="004F3AD3" w:rsidRPr="001707D7" w:rsidRDefault="004F3AD3" w:rsidP="001707D7">
      <w:pPr>
        <w:spacing w:after="0" w:line="240" w:lineRule="auto"/>
        <w:jc w:val="both"/>
        <w:rPr>
          <w:rFonts w:cstheme="minorHAnsi"/>
          <w:b/>
          <w:lang w:val="en-US"/>
        </w:rPr>
      </w:pPr>
      <w:proofErr w:type="gramStart"/>
      <w:r w:rsidRPr="001707D7">
        <w:rPr>
          <w:rFonts w:cstheme="minorHAnsi"/>
          <w:b/>
          <w:bCs/>
          <w:lang w:val="en-US"/>
        </w:rPr>
        <w:t>approach</w:t>
      </w:r>
      <w:proofErr w:type="gramEnd"/>
      <w:r w:rsidRPr="001707D7">
        <w:rPr>
          <w:rFonts w:cstheme="minorHAnsi"/>
          <w:b/>
          <w:bCs/>
          <w:lang w:val="en-US"/>
        </w:rPr>
        <w:t>? Please quantify and provide details.</w:t>
      </w:r>
    </w:p>
    <w:p w:rsidR="004F3AD3" w:rsidRPr="001707D7" w:rsidRDefault="004F3AD3" w:rsidP="001707D7">
      <w:pPr>
        <w:spacing w:after="0" w:line="240" w:lineRule="auto"/>
        <w:jc w:val="both"/>
        <w:rPr>
          <w:rFonts w:cstheme="minorHAnsi"/>
          <w:b/>
          <w:lang w:val="en-GB"/>
        </w:rPr>
      </w:pPr>
    </w:p>
    <w:p w:rsidR="00592263" w:rsidRPr="001707D7" w:rsidRDefault="00592263" w:rsidP="001707D7">
      <w:pPr>
        <w:spacing w:after="0"/>
        <w:jc w:val="both"/>
        <w:rPr>
          <w:rFonts w:cstheme="minorHAnsi"/>
          <w:lang w:val="en-GB"/>
        </w:rPr>
      </w:pPr>
      <w:r w:rsidRPr="001707D7">
        <w:rPr>
          <w:rFonts w:cstheme="minorHAnsi"/>
          <w:lang w:val="en-GB"/>
        </w:rPr>
        <w:t>While we acknowledge that</w:t>
      </w:r>
      <w:r w:rsidRPr="001707D7">
        <w:rPr>
          <w:rFonts w:cstheme="minorHAnsi"/>
          <w:lang w:val="en-US"/>
        </w:rPr>
        <w:t xml:space="preserve"> </w:t>
      </w:r>
      <w:r w:rsidRPr="001707D7">
        <w:rPr>
          <w:rFonts w:cstheme="minorHAnsi"/>
          <w:lang w:val="en-GB"/>
        </w:rPr>
        <w:t xml:space="preserve">implementing a minimum list or enlarging the current requirements on record-keeping could help firms to track their record-keeping obligations and would promote harmonisation of </w:t>
      </w:r>
      <w:proofErr w:type="spellStart"/>
      <w:r w:rsidRPr="001707D7">
        <w:rPr>
          <w:rFonts w:cstheme="minorHAnsi"/>
          <w:lang w:val="en-GB"/>
        </w:rPr>
        <w:t>MiFID</w:t>
      </w:r>
      <w:proofErr w:type="spellEnd"/>
      <w:r w:rsidRPr="001707D7">
        <w:rPr>
          <w:rFonts w:cstheme="minorHAnsi"/>
          <w:lang w:val="en-GB"/>
        </w:rPr>
        <w:t xml:space="preserve"> implementation, we currently cannot envisage any specific benefits. For this reason it is very hard for us to quantify potential additional costs and /or benefits at this stage.</w:t>
      </w:r>
    </w:p>
    <w:p w:rsidR="004F3AD3" w:rsidRPr="001707D7" w:rsidRDefault="004F3AD3" w:rsidP="001707D7">
      <w:pPr>
        <w:spacing w:after="0" w:line="240" w:lineRule="auto"/>
        <w:jc w:val="both"/>
        <w:rPr>
          <w:rFonts w:cstheme="minorHAnsi"/>
          <w:b/>
          <w:lang w:val="en-GB"/>
        </w:rPr>
      </w:pPr>
    </w:p>
    <w:p w:rsidR="004F3AD3" w:rsidRPr="001707D7" w:rsidRDefault="004F3AD3" w:rsidP="001707D7">
      <w:pPr>
        <w:spacing w:after="0" w:line="240" w:lineRule="auto"/>
        <w:jc w:val="both"/>
        <w:rPr>
          <w:rFonts w:cstheme="minorHAnsi"/>
          <w:b/>
          <w:lang w:val="en-GB"/>
        </w:rPr>
      </w:pPr>
    </w:p>
    <w:p w:rsidR="00B37F38" w:rsidRPr="001707D7" w:rsidRDefault="00B37F38" w:rsidP="001707D7">
      <w:pPr>
        <w:spacing w:after="0" w:line="240" w:lineRule="auto"/>
        <w:jc w:val="both"/>
        <w:rPr>
          <w:rFonts w:cstheme="minorHAnsi"/>
          <w:b/>
          <w:lang w:val="en-GB"/>
        </w:rPr>
      </w:pPr>
      <w:r w:rsidRPr="001707D7">
        <w:rPr>
          <w:rFonts w:cstheme="minorHAnsi"/>
          <w:b/>
          <w:lang w:val="en-GB"/>
        </w:rPr>
        <w:t>2.6 Recording of telephone conversations and electronic communications</w:t>
      </w:r>
    </w:p>
    <w:p w:rsidR="00592263" w:rsidRPr="001707D7" w:rsidRDefault="00592263" w:rsidP="001707D7">
      <w:pPr>
        <w:spacing w:after="0" w:line="240" w:lineRule="auto"/>
        <w:jc w:val="both"/>
        <w:rPr>
          <w:rFonts w:cstheme="minorHAnsi"/>
          <w:b/>
          <w:lang w:val="en-GB"/>
        </w:rPr>
      </w:pPr>
    </w:p>
    <w:p w:rsidR="00592263" w:rsidRPr="001707D7" w:rsidRDefault="00592263" w:rsidP="001707D7">
      <w:pPr>
        <w:autoSpaceDE w:val="0"/>
        <w:autoSpaceDN w:val="0"/>
        <w:adjustRightInd w:val="0"/>
        <w:spacing w:after="0" w:line="240" w:lineRule="auto"/>
        <w:jc w:val="both"/>
        <w:rPr>
          <w:rFonts w:cstheme="minorHAnsi"/>
          <w:b/>
          <w:bCs/>
          <w:lang w:val="en-US"/>
        </w:rPr>
      </w:pPr>
      <w:r w:rsidRPr="001707D7">
        <w:rPr>
          <w:rFonts w:cstheme="minorHAnsi"/>
          <w:b/>
          <w:bCs/>
          <w:lang w:val="en-US"/>
        </w:rPr>
        <w:t xml:space="preserve">Q8. What additional measure(s) could firms implement to reduce the risk of </w:t>
      </w:r>
      <w:proofErr w:type="gramStart"/>
      <w:r w:rsidRPr="001707D7">
        <w:rPr>
          <w:rFonts w:cstheme="minorHAnsi"/>
          <w:b/>
          <w:bCs/>
          <w:lang w:val="en-US"/>
        </w:rPr>
        <w:t>non-compliance</w:t>
      </w:r>
      <w:proofErr w:type="gramEnd"/>
    </w:p>
    <w:p w:rsidR="00592263" w:rsidRPr="001707D7" w:rsidRDefault="00592263" w:rsidP="001707D7">
      <w:pPr>
        <w:autoSpaceDE w:val="0"/>
        <w:autoSpaceDN w:val="0"/>
        <w:adjustRightInd w:val="0"/>
        <w:spacing w:after="0" w:line="240" w:lineRule="auto"/>
        <w:jc w:val="both"/>
        <w:rPr>
          <w:rFonts w:cstheme="minorHAnsi"/>
          <w:b/>
          <w:bCs/>
          <w:lang w:val="en-US"/>
        </w:rPr>
      </w:pPr>
      <w:proofErr w:type="gramStart"/>
      <w:r w:rsidRPr="001707D7">
        <w:rPr>
          <w:rFonts w:cstheme="minorHAnsi"/>
          <w:b/>
          <w:bCs/>
          <w:lang w:val="en-US"/>
        </w:rPr>
        <w:t>with</w:t>
      </w:r>
      <w:proofErr w:type="gramEnd"/>
      <w:r w:rsidRPr="001707D7">
        <w:rPr>
          <w:rFonts w:cstheme="minorHAnsi"/>
          <w:b/>
          <w:bCs/>
          <w:lang w:val="en-US"/>
        </w:rPr>
        <w:t xml:space="preserve"> the rules in relation to telephone recording and electronic communications?</w:t>
      </w:r>
    </w:p>
    <w:p w:rsidR="00592263" w:rsidRPr="001707D7" w:rsidRDefault="00592263" w:rsidP="001707D7">
      <w:pPr>
        <w:autoSpaceDE w:val="0"/>
        <w:autoSpaceDN w:val="0"/>
        <w:adjustRightInd w:val="0"/>
        <w:spacing w:after="0" w:line="240" w:lineRule="auto"/>
        <w:jc w:val="both"/>
        <w:rPr>
          <w:rFonts w:cstheme="minorHAnsi"/>
          <w:b/>
          <w:bCs/>
          <w:lang w:val="en-US"/>
        </w:rPr>
      </w:pPr>
    </w:p>
    <w:p w:rsidR="00B543DC" w:rsidRPr="001707D7" w:rsidRDefault="00B543DC" w:rsidP="001707D7">
      <w:pPr>
        <w:autoSpaceDE w:val="0"/>
        <w:autoSpaceDN w:val="0"/>
        <w:adjustRightInd w:val="0"/>
        <w:spacing w:after="0" w:line="240" w:lineRule="auto"/>
        <w:jc w:val="both"/>
        <w:rPr>
          <w:rFonts w:cstheme="minorHAnsi"/>
          <w:b/>
          <w:bCs/>
          <w:lang w:val="en-US"/>
        </w:rPr>
      </w:pPr>
      <w:r w:rsidRPr="001707D7">
        <w:rPr>
          <w:rFonts w:cstheme="minorHAnsi"/>
          <w:lang w:val="en-GB"/>
        </w:rPr>
        <w:t>We do not see any further measures that investment firms could implement to reduce an alleged risk of non-compliance.</w:t>
      </w:r>
    </w:p>
    <w:p w:rsidR="00B543DC" w:rsidRPr="001707D7" w:rsidRDefault="00B543DC" w:rsidP="001707D7">
      <w:pPr>
        <w:spacing w:after="0" w:line="240" w:lineRule="auto"/>
        <w:jc w:val="both"/>
        <w:rPr>
          <w:rFonts w:cstheme="minorHAnsi"/>
          <w:b/>
          <w:lang w:val="en-GB"/>
        </w:rPr>
      </w:pPr>
      <w:r w:rsidRPr="001707D7">
        <w:rPr>
          <w:rFonts w:cstheme="minorHAnsi"/>
          <w:lang w:val="en-GB"/>
        </w:rPr>
        <w:t>ESMA should clarify that investment firms are allowed to forbid that orders are received or transmitted through telephone in order to avoid costly storage of telephone recordings. In such a case, the investment firm should be exempt from the recording requirements relating to telephone conversations.</w:t>
      </w:r>
    </w:p>
    <w:p w:rsidR="00592263" w:rsidRPr="001707D7" w:rsidRDefault="00592263" w:rsidP="001707D7">
      <w:pPr>
        <w:autoSpaceDE w:val="0"/>
        <w:autoSpaceDN w:val="0"/>
        <w:adjustRightInd w:val="0"/>
        <w:spacing w:after="0" w:line="240" w:lineRule="auto"/>
        <w:jc w:val="both"/>
        <w:rPr>
          <w:rFonts w:cstheme="minorHAnsi"/>
          <w:b/>
          <w:bCs/>
          <w:lang w:val="en-US"/>
        </w:rPr>
      </w:pPr>
    </w:p>
    <w:p w:rsidR="00592263" w:rsidRDefault="00592263" w:rsidP="001707D7">
      <w:pPr>
        <w:autoSpaceDE w:val="0"/>
        <w:autoSpaceDN w:val="0"/>
        <w:adjustRightInd w:val="0"/>
        <w:spacing w:after="0" w:line="240" w:lineRule="auto"/>
        <w:jc w:val="both"/>
        <w:rPr>
          <w:rFonts w:cstheme="minorHAnsi"/>
          <w:b/>
          <w:bCs/>
          <w:lang w:val="en-US"/>
        </w:rPr>
      </w:pPr>
    </w:p>
    <w:p w:rsidR="00D6543B" w:rsidRPr="001707D7" w:rsidRDefault="00D6543B" w:rsidP="001707D7">
      <w:pPr>
        <w:autoSpaceDE w:val="0"/>
        <w:autoSpaceDN w:val="0"/>
        <w:adjustRightInd w:val="0"/>
        <w:spacing w:after="0" w:line="240" w:lineRule="auto"/>
        <w:jc w:val="both"/>
        <w:rPr>
          <w:rFonts w:cstheme="minorHAnsi"/>
          <w:b/>
          <w:bCs/>
          <w:lang w:val="en-US"/>
        </w:rPr>
      </w:pPr>
    </w:p>
    <w:p w:rsidR="00592263" w:rsidRPr="001707D7" w:rsidRDefault="00592263" w:rsidP="001707D7">
      <w:pPr>
        <w:autoSpaceDE w:val="0"/>
        <w:autoSpaceDN w:val="0"/>
        <w:adjustRightInd w:val="0"/>
        <w:spacing w:after="0" w:line="240" w:lineRule="auto"/>
        <w:jc w:val="both"/>
        <w:rPr>
          <w:rFonts w:cstheme="minorHAnsi"/>
          <w:b/>
          <w:bCs/>
          <w:lang w:val="en-US"/>
        </w:rPr>
      </w:pPr>
      <w:r w:rsidRPr="001707D7">
        <w:rPr>
          <w:rFonts w:cstheme="minorHAnsi"/>
          <w:b/>
          <w:bCs/>
          <w:lang w:val="en-US"/>
        </w:rPr>
        <w:t xml:space="preserve">Q9. Do you agree that firms should periodically monitor records to ensure </w:t>
      </w:r>
      <w:proofErr w:type="gramStart"/>
      <w:r w:rsidRPr="001707D7">
        <w:rPr>
          <w:rFonts w:cstheme="minorHAnsi"/>
          <w:b/>
          <w:bCs/>
          <w:lang w:val="en-US"/>
        </w:rPr>
        <w:t>compliance</w:t>
      </w:r>
      <w:proofErr w:type="gramEnd"/>
    </w:p>
    <w:p w:rsidR="00592263" w:rsidRPr="001707D7" w:rsidRDefault="00592263" w:rsidP="001707D7">
      <w:pPr>
        <w:spacing w:after="0" w:line="240" w:lineRule="auto"/>
        <w:jc w:val="both"/>
        <w:rPr>
          <w:rFonts w:cstheme="minorHAnsi"/>
          <w:b/>
          <w:lang w:val="en-US"/>
        </w:rPr>
      </w:pPr>
      <w:proofErr w:type="gramStart"/>
      <w:r w:rsidRPr="001707D7">
        <w:rPr>
          <w:rFonts w:cstheme="minorHAnsi"/>
          <w:b/>
          <w:bCs/>
          <w:lang w:val="en-US"/>
        </w:rPr>
        <w:t>with</w:t>
      </w:r>
      <w:proofErr w:type="gramEnd"/>
      <w:r w:rsidRPr="001707D7">
        <w:rPr>
          <w:rFonts w:cstheme="minorHAnsi"/>
          <w:b/>
          <w:bCs/>
          <w:lang w:val="en-US"/>
        </w:rPr>
        <w:t xml:space="preserve"> the recording requirement and wider regulatory requirements?</w:t>
      </w:r>
    </w:p>
    <w:p w:rsidR="00592263" w:rsidRDefault="00592263" w:rsidP="001707D7">
      <w:pPr>
        <w:spacing w:after="0" w:line="240" w:lineRule="auto"/>
        <w:jc w:val="both"/>
        <w:rPr>
          <w:rFonts w:cstheme="minorHAnsi"/>
          <w:b/>
          <w:lang w:val="en-GB"/>
        </w:rPr>
      </w:pPr>
    </w:p>
    <w:p w:rsidR="00592263" w:rsidRPr="001707D7" w:rsidRDefault="00162CB9" w:rsidP="001707D7">
      <w:pPr>
        <w:spacing w:after="0" w:line="240" w:lineRule="auto"/>
        <w:jc w:val="both"/>
        <w:rPr>
          <w:rFonts w:cstheme="minorHAnsi"/>
          <w:lang w:val="en-GB"/>
        </w:rPr>
      </w:pPr>
      <w:r w:rsidRPr="001707D7">
        <w:rPr>
          <w:rFonts w:cstheme="minorHAnsi"/>
          <w:lang w:val="en-GB"/>
        </w:rPr>
        <w:t>We would like to ask for further clarity of ESMA’s proposal on the periodic monitoring of records.</w:t>
      </w:r>
    </w:p>
    <w:p w:rsidR="00162CB9" w:rsidRPr="001707D7" w:rsidRDefault="00162CB9" w:rsidP="001707D7">
      <w:pPr>
        <w:spacing w:after="0"/>
        <w:jc w:val="both"/>
        <w:rPr>
          <w:rFonts w:cstheme="minorHAnsi"/>
          <w:lang w:val="en-GB"/>
        </w:rPr>
      </w:pPr>
      <w:r w:rsidRPr="001707D7">
        <w:rPr>
          <w:rFonts w:cstheme="minorHAnsi"/>
          <w:lang w:val="en-GB"/>
        </w:rPr>
        <w:t xml:space="preserve">It should be clarified that an investment firm’s risk-based monitoring programme means that the firm should be taking a </w:t>
      </w:r>
      <w:r w:rsidRPr="001707D7">
        <w:rPr>
          <w:rFonts w:cstheme="minorHAnsi"/>
          <w:u w:val="single"/>
          <w:lang w:val="en-GB"/>
        </w:rPr>
        <w:t>risk-based sample</w:t>
      </w:r>
      <w:r w:rsidRPr="001707D7">
        <w:rPr>
          <w:rFonts w:cstheme="minorHAnsi"/>
          <w:lang w:val="en-GB"/>
        </w:rPr>
        <w:t xml:space="preserve"> of all transaction records that is proportionate and appropriate to the size and organisation of the firm, and the nature, scale complexity and risk profile of the relevant business or product.</w:t>
      </w:r>
    </w:p>
    <w:p w:rsidR="00162CB9" w:rsidRDefault="00162CB9" w:rsidP="001707D7">
      <w:pPr>
        <w:autoSpaceDE w:val="0"/>
        <w:autoSpaceDN w:val="0"/>
        <w:adjustRightInd w:val="0"/>
        <w:spacing w:after="0" w:line="240" w:lineRule="auto"/>
        <w:jc w:val="both"/>
        <w:rPr>
          <w:rFonts w:cstheme="minorHAnsi"/>
          <w:b/>
          <w:bCs/>
          <w:lang w:val="en-US"/>
        </w:rPr>
      </w:pPr>
    </w:p>
    <w:p w:rsidR="00D6543B" w:rsidRDefault="00D6543B" w:rsidP="001707D7">
      <w:pPr>
        <w:autoSpaceDE w:val="0"/>
        <w:autoSpaceDN w:val="0"/>
        <w:adjustRightInd w:val="0"/>
        <w:spacing w:after="0" w:line="240" w:lineRule="auto"/>
        <w:jc w:val="both"/>
        <w:rPr>
          <w:rFonts w:cstheme="minorHAnsi"/>
          <w:b/>
          <w:bCs/>
          <w:lang w:val="en-US"/>
        </w:rPr>
      </w:pPr>
    </w:p>
    <w:p w:rsidR="00D6543B" w:rsidRPr="001707D7" w:rsidRDefault="00D6543B" w:rsidP="001707D7">
      <w:pPr>
        <w:autoSpaceDE w:val="0"/>
        <w:autoSpaceDN w:val="0"/>
        <w:adjustRightInd w:val="0"/>
        <w:spacing w:after="0" w:line="240" w:lineRule="auto"/>
        <w:jc w:val="both"/>
        <w:rPr>
          <w:rFonts w:cstheme="minorHAnsi"/>
          <w:b/>
          <w:bCs/>
          <w:lang w:val="en-US"/>
        </w:rPr>
      </w:pPr>
    </w:p>
    <w:p w:rsidR="00162CB9" w:rsidRPr="001707D7" w:rsidRDefault="00162CB9" w:rsidP="001707D7">
      <w:pPr>
        <w:autoSpaceDE w:val="0"/>
        <w:autoSpaceDN w:val="0"/>
        <w:adjustRightInd w:val="0"/>
        <w:spacing w:after="0" w:line="240" w:lineRule="auto"/>
        <w:jc w:val="both"/>
        <w:rPr>
          <w:rFonts w:cstheme="minorHAnsi"/>
          <w:b/>
          <w:bCs/>
          <w:lang w:val="en-US"/>
        </w:rPr>
      </w:pPr>
      <w:r w:rsidRPr="001707D7">
        <w:rPr>
          <w:rFonts w:cstheme="minorHAnsi"/>
          <w:b/>
          <w:bCs/>
          <w:lang w:val="en-US"/>
        </w:rPr>
        <w:t xml:space="preserve">Q10. Should any additional items of information be included as a minimum in </w:t>
      </w:r>
      <w:proofErr w:type="gramStart"/>
      <w:r w:rsidRPr="001707D7">
        <w:rPr>
          <w:rFonts w:cstheme="minorHAnsi"/>
          <w:b/>
          <w:bCs/>
          <w:lang w:val="en-US"/>
        </w:rPr>
        <w:t>meeting</w:t>
      </w:r>
      <w:proofErr w:type="gramEnd"/>
    </w:p>
    <w:p w:rsidR="00162CB9" w:rsidRPr="001707D7" w:rsidRDefault="00162CB9" w:rsidP="001707D7">
      <w:pPr>
        <w:autoSpaceDE w:val="0"/>
        <w:autoSpaceDN w:val="0"/>
        <w:adjustRightInd w:val="0"/>
        <w:spacing w:after="0" w:line="240" w:lineRule="auto"/>
        <w:jc w:val="both"/>
        <w:rPr>
          <w:rFonts w:cstheme="minorHAnsi"/>
          <w:b/>
          <w:bCs/>
          <w:lang w:val="en-US"/>
        </w:rPr>
      </w:pPr>
      <w:proofErr w:type="gramStart"/>
      <w:r w:rsidRPr="001707D7">
        <w:rPr>
          <w:rFonts w:cstheme="minorHAnsi"/>
          <w:b/>
          <w:bCs/>
          <w:lang w:val="en-US"/>
        </w:rPr>
        <w:t>minutes</w:t>
      </w:r>
      <w:proofErr w:type="gramEnd"/>
      <w:r w:rsidRPr="001707D7">
        <w:rPr>
          <w:rFonts w:cstheme="minorHAnsi"/>
          <w:b/>
          <w:bCs/>
          <w:lang w:val="en-US"/>
        </w:rPr>
        <w:t xml:space="preserve"> or notes where relevant face-to-face conversations take place with clients?</w:t>
      </w:r>
    </w:p>
    <w:p w:rsidR="00162CB9" w:rsidRDefault="00162CB9" w:rsidP="001707D7">
      <w:pPr>
        <w:spacing w:after="0" w:line="240" w:lineRule="auto"/>
        <w:jc w:val="both"/>
        <w:rPr>
          <w:rFonts w:cstheme="minorHAnsi"/>
          <w:b/>
          <w:bCs/>
          <w:lang w:val="en-US"/>
        </w:rPr>
      </w:pPr>
    </w:p>
    <w:p w:rsidR="00D6543B" w:rsidRDefault="00D6543B" w:rsidP="001707D7">
      <w:pPr>
        <w:spacing w:after="0" w:line="240" w:lineRule="auto"/>
        <w:jc w:val="both"/>
        <w:rPr>
          <w:rFonts w:cstheme="minorHAnsi"/>
          <w:b/>
          <w:bCs/>
          <w:lang w:val="en-US"/>
        </w:rPr>
      </w:pPr>
    </w:p>
    <w:p w:rsidR="00D6543B" w:rsidRDefault="00D6543B" w:rsidP="001707D7">
      <w:pPr>
        <w:spacing w:after="0" w:line="240" w:lineRule="auto"/>
        <w:jc w:val="both"/>
        <w:rPr>
          <w:rFonts w:cstheme="minorHAnsi"/>
          <w:b/>
          <w:bCs/>
          <w:lang w:val="en-US"/>
        </w:rPr>
      </w:pPr>
    </w:p>
    <w:p w:rsidR="00D6543B" w:rsidRPr="001707D7" w:rsidRDefault="00D6543B" w:rsidP="001707D7">
      <w:pPr>
        <w:spacing w:after="0" w:line="240" w:lineRule="auto"/>
        <w:jc w:val="both"/>
        <w:rPr>
          <w:rFonts w:cstheme="minorHAnsi"/>
          <w:b/>
          <w:bCs/>
          <w:lang w:val="en-US"/>
        </w:rPr>
      </w:pPr>
    </w:p>
    <w:p w:rsidR="00162CB9" w:rsidRPr="00F933CB" w:rsidRDefault="00F933CB" w:rsidP="00F933CB">
      <w:pPr>
        <w:spacing w:after="0"/>
        <w:jc w:val="both"/>
        <w:rPr>
          <w:lang w:val="en-GB"/>
        </w:rPr>
      </w:pPr>
      <w:r>
        <w:rPr>
          <w:lang w:val="en-GB"/>
        </w:rPr>
        <w:t xml:space="preserve">We would suggest that </w:t>
      </w:r>
      <w:r w:rsidRPr="00DE1D97">
        <w:rPr>
          <w:lang w:val="en-GB"/>
        </w:rPr>
        <w:t>ESMA should clarify paragraph 9(v) of its Draft Technical Advice, as it is unclear what other relevant information about the transaction should be included. This wording is in our view to broad and could cover a range of information which will not serve the purpose of such records. ESMA should therefore replace the wording with the wording “</w:t>
      </w:r>
      <w:r w:rsidRPr="00DE1D97">
        <w:rPr>
          <w:b/>
          <w:u w:val="single"/>
          <w:lang w:val="en-GB"/>
        </w:rPr>
        <w:t>details of the order from the client including amount and type of financial instrument.</w:t>
      </w:r>
      <w:r w:rsidRPr="00DE1D97">
        <w:rPr>
          <w:lang w:val="en-GB"/>
        </w:rPr>
        <w:t>”</w:t>
      </w:r>
      <w:r w:rsidRPr="00517604">
        <w:rPr>
          <w:rStyle w:val="Appelnotedebasdep"/>
          <w:lang w:val="en-GB"/>
        </w:rPr>
        <w:t xml:space="preserve"> </w:t>
      </w:r>
      <w:r w:rsidRPr="00DE1D97">
        <w:rPr>
          <w:rStyle w:val="Appelnotedebasdep"/>
          <w:lang w:val="en-GB"/>
        </w:rPr>
        <w:footnoteReference w:id="2"/>
      </w:r>
      <w:r w:rsidRPr="00DE1D97">
        <w:rPr>
          <w:lang w:val="en-GB"/>
        </w:rPr>
        <w:t xml:space="preserve"> This would meet the purpose behind the recording requirement.</w:t>
      </w:r>
    </w:p>
    <w:p w:rsidR="00F933CB" w:rsidRDefault="00AA7CCA" w:rsidP="00162CB9">
      <w:pPr>
        <w:spacing w:after="0" w:line="240" w:lineRule="auto"/>
        <w:rPr>
          <w:rFonts w:ascii="Georgia,Bold" w:hAnsi="Georgia,Bold" w:cs="Georgia,Bold"/>
          <w:b/>
          <w:bCs/>
          <w:sz w:val="20"/>
          <w:szCs w:val="20"/>
          <w:lang w:val="en-US"/>
        </w:rPr>
      </w:pPr>
      <w:r>
        <w:rPr>
          <w:rFonts w:ascii="Georgia,Bold" w:hAnsi="Georgia,Bold" w:cs="Georgia,Bold"/>
          <w:b/>
          <w:bCs/>
          <w:sz w:val="20"/>
          <w:szCs w:val="20"/>
          <w:lang w:val="en-US"/>
        </w:rPr>
        <w:t xml:space="preserve"> </w:t>
      </w:r>
    </w:p>
    <w:p w:rsidR="00162CB9" w:rsidRPr="00D6543B" w:rsidRDefault="00162CB9" w:rsidP="00162CB9">
      <w:pPr>
        <w:spacing w:after="0" w:line="240" w:lineRule="auto"/>
        <w:rPr>
          <w:rFonts w:ascii="Georgia,Bold" w:hAnsi="Georgia,Bold" w:cs="Georgia,Bold"/>
          <w:b/>
          <w:bCs/>
          <w:sz w:val="20"/>
          <w:szCs w:val="20"/>
          <w:lang w:val="en-US"/>
        </w:rPr>
      </w:pPr>
      <w:r w:rsidRPr="00D6543B">
        <w:rPr>
          <w:rFonts w:ascii="Georgia,Bold" w:hAnsi="Georgia,Bold" w:cs="Georgia,Bold"/>
          <w:b/>
          <w:bCs/>
          <w:sz w:val="20"/>
          <w:szCs w:val="20"/>
          <w:lang w:val="en-US"/>
        </w:rPr>
        <w:t>Q11. Should clients be required to sign these minutes or notes?</w:t>
      </w:r>
    </w:p>
    <w:p w:rsidR="00162CB9" w:rsidRDefault="00162CB9" w:rsidP="00162CB9">
      <w:pPr>
        <w:spacing w:after="0" w:line="240" w:lineRule="auto"/>
        <w:rPr>
          <w:rFonts w:ascii="Georgia,Bold" w:hAnsi="Georgia,Bold" w:cs="Georgia,Bold"/>
          <w:b/>
          <w:bCs/>
          <w:sz w:val="20"/>
          <w:szCs w:val="20"/>
          <w:lang w:val="en-US"/>
        </w:rPr>
      </w:pPr>
    </w:p>
    <w:p w:rsidR="00162CB9" w:rsidRPr="00D6543B" w:rsidRDefault="001707D7" w:rsidP="00162CB9">
      <w:pPr>
        <w:autoSpaceDE w:val="0"/>
        <w:autoSpaceDN w:val="0"/>
        <w:adjustRightInd w:val="0"/>
        <w:spacing w:after="0" w:line="240" w:lineRule="auto"/>
        <w:rPr>
          <w:rFonts w:ascii="Georgia,Bold" w:hAnsi="Georgia,Bold" w:cs="Georgia,Bold"/>
          <w:bCs/>
          <w:sz w:val="20"/>
          <w:szCs w:val="20"/>
          <w:lang w:val="en-US"/>
        </w:rPr>
      </w:pPr>
      <w:r w:rsidRPr="00D6543B">
        <w:rPr>
          <w:rFonts w:ascii="Georgia,Bold" w:hAnsi="Georgia,Bold" w:cs="Georgia,Bold"/>
          <w:bCs/>
          <w:sz w:val="20"/>
          <w:szCs w:val="20"/>
          <w:lang w:val="en-US"/>
        </w:rPr>
        <w:t>No, unless the meeting has resulted in a transaction order given by the client and that no other document of</w:t>
      </w:r>
      <w:r w:rsidR="003A43CD" w:rsidRPr="00D6543B">
        <w:rPr>
          <w:rFonts w:ascii="Georgia,Bold" w:hAnsi="Georgia,Bold" w:cs="Georgia,Bold"/>
          <w:bCs/>
          <w:sz w:val="20"/>
          <w:szCs w:val="20"/>
          <w:lang w:val="en-US"/>
        </w:rPr>
        <w:t xml:space="preserve"> a transaction</w:t>
      </w:r>
      <w:r w:rsidRPr="00D6543B">
        <w:rPr>
          <w:rFonts w:ascii="Georgia,Bold" w:hAnsi="Georgia,Bold" w:cs="Georgia,Bold"/>
          <w:bCs/>
          <w:sz w:val="20"/>
          <w:szCs w:val="20"/>
          <w:lang w:val="en-US"/>
        </w:rPr>
        <w:t xml:space="preserve"> order has been signed by the client.</w:t>
      </w:r>
    </w:p>
    <w:p w:rsidR="00F933CB" w:rsidRDefault="00F933CB" w:rsidP="00162CB9">
      <w:pPr>
        <w:autoSpaceDE w:val="0"/>
        <w:autoSpaceDN w:val="0"/>
        <w:adjustRightInd w:val="0"/>
        <w:spacing w:after="0" w:line="240" w:lineRule="auto"/>
        <w:rPr>
          <w:rFonts w:ascii="Georgia,Bold" w:hAnsi="Georgia,Bold" w:cs="Georgia,Bold"/>
          <w:b/>
          <w:bCs/>
          <w:sz w:val="20"/>
          <w:szCs w:val="20"/>
          <w:lang w:val="en-US"/>
        </w:rPr>
      </w:pPr>
    </w:p>
    <w:p w:rsidR="00F933CB" w:rsidRDefault="00F933CB" w:rsidP="00162CB9">
      <w:pPr>
        <w:autoSpaceDE w:val="0"/>
        <w:autoSpaceDN w:val="0"/>
        <w:adjustRightInd w:val="0"/>
        <w:spacing w:after="0" w:line="240" w:lineRule="auto"/>
        <w:rPr>
          <w:rFonts w:ascii="Georgia,Bold" w:hAnsi="Georgia,Bold" w:cs="Georgia,Bold"/>
          <w:b/>
          <w:bCs/>
          <w:sz w:val="20"/>
          <w:szCs w:val="20"/>
          <w:lang w:val="en-US"/>
        </w:rPr>
      </w:pPr>
    </w:p>
    <w:p w:rsidR="00162CB9" w:rsidRPr="002842C7" w:rsidRDefault="00162CB9" w:rsidP="00162CB9">
      <w:pPr>
        <w:autoSpaceDE w:val="0"/>
        <w:autoSpaceDN w:val="0"/>
        <w:adjustRightInd w:val="0"/>
        <w:spacing w:after="0" w:line="240" w:lineRule="auto"/>
        <w:rPr>
          <w:rFonts w:ascii="Georgia,Bold" w:hAnsi="Georgia,Bold" w:cs="Georgia,Bold"/>
          <w:b/>
          <w:bCs/>
          <w:sz w:val="20"/>
          <w:szCs w:val="20"/>
          <w:lang w:val="en-US"/>
        </w:rPr>
      </w:pPr>
      <w:r w:rsidRPr="002842C7">
        <w:rPr>
          <w:rFonts w:ascii="Georgia,Bold" w:hAnsi="Georgia,Bold" w:cs="Georgia,Bold"/>
          <w:b/>
          <w:bCs/>
          <w:sz w:val="20"/>
          <w:szCs w:val="20"/>
          <w:lang w:val="en-US"/>
        </w:rPr>
        <w:t xml:space="preserve">Q12. Do you agree with the proposals for storage and retention set out in the above </w:t>
      </w:r>
      <w:proofErr w:type="gramStart"/>
      <w:r w:rsidRPr="002842C7">
        <w:rPr>
          <w:rFonts w:ascii="Georgia,Bold" w:hAnsi="Georgia,Bold" w:cs="Georgia,Bold"/>
          <w:b/>
          <w:bCs/>
          <w:sz w:val="20"/>
          <w:szCs w:val="20"/>
          <w:lang w:val="en-US"/>
        </w:rPr>
        <w:t>draft</w:t>
      </w:r>
      <w:proofErr w:type="gramEnd"/>
    </w:p>
    <w:p w:rsidR="00162CB9" w:rsidRPr="002842C7" w:rsidRDefault="00162CB9" w:rsidP="00162CB9">
      <w:pPr>
        <w:autoSpaceDE w:val="0"/>
        <w:autoSpaceDN w:val="0"/>
        <w:adjustRightInd w:val="0"/>
        <w:spacing w:after="0" w:line="240" w:lineRule="auto"/>
        <w:rPr>
          <w:rFonts w:ascii="Georgia,Bold" w:hAnsi="Georgia,Bold" w:cs="Georgia,Bold"/>
          <w:b/>
          <w:bCs/>
          <w:sz w:val="20"/>
          <w:szCs w:val="20"/>
          <w:lang w:val="en-US"/>
        </w:rPr>
      </w:pPr>
      <w:proofErr w:type="gramStart"/>
      <w:r w:rsidRPr="002842C7">
        <w:rPr>
          <w:rFonts w:ascii="Georgia,Bold" w:hAnsi="Georgia,Bold" w:cs="Georgia,Bold"/>
          <w:b/>
          <w:bCs/>
          <w:sz w:val="20"/>
          <w:szCs w:val="20"/>
          <w:lang w:val="en-US"/>
        </w:rPr>
        <w:t>technical</w:t>
      </w:r>
      <w:proofErr w:type="gramEnd"/>
      <w:r w:rsidRPr="002842C7">
        <w:rPr>
          <w:rFonts w:ascii="Georgia,Bold" w:hAnsi="Georgia,Bold" w:cs="Georgia,Bold"/>
          <w:b/>
          <w:bCs/>
          <w:sz w:val="20"/>
          <w:szCs w:val="20"/>
          <w:lang w:val="en-US"/>
        </w:rPr>
        <w:t xml:space="preserve"> advice?</w:t>
      </w:r>
    </w:p>
    <w:p w:rsidR="00162CB9" w:rsidRDefault="00162CB9" w:rsidP="00162CB9">
      <w:pPr>
        <w:autoSpaceDE w:val="0"/>
        <w:autoSpaceDN w:val="0"/>
        <w:adjustRightInd w:val="0"/>
        <w:spacing w:after="0" w:line="240" w:lineRule="auto"/>
        <w:rPr>
          <w:rFonts w:ascii="Georgia,Bold" w:hAnsi="Georgia,Bold" w:cs="Georgia,Bold"/>
          <w:b/>
          <w:bCs/>
          <w:sz w:val="20"/>
          <w:szCs w:val="20"/>
          <w:lang w:val="en-US"/>
        </w:rPr>
      </w:pPr>
    </w:p>
    <w:p w:rsidR="00F933CB" w:rsidRDefault="00F933CB" w:rsidP="00F933CB">
      <w:pPr>
        <w:spacing w:after="0"/>
        <w:jc w:val="both"/>
        <w:rPr>
          <w:lang w:val="en-GB"/>
        </w:rPr>
      </w:pPr>
      <w:r>
        <w:rPr>
          <w:lang w:val="en-GB"/>
        </w:rPr>
        <w:t>No.</w:t>
      </w:r>
    </w:p>
    <w:p w:rsidR="00F933CB" w:rsidRPr="00B703A3" w:rsidRDefault="00F933CB" w:rsidP="00F933CB">
      <w:pPr>
        <w:spacing w:after="0"/>
        <w:jc w:val="both"/>
        <w:rPr>
          <w:lang w:val="en-GB"/>
        </w:rPr>
      </w:pPr>
      <w:proofErr w:type="spellStart"/>
      <w:r>
        <w:rPr>
          <w:lang w:val="en-GB"/>
        </w:rPr>
        <w:t>MiFID</w:t>
      </w:r>
      <w:proofErr w:type="spellEnd"/>
      <w:r>
        <w:rPr>
          <w:lang w:val="en-GB"/>
        </w:rPr>
        <w:t xml:space="preserve"> II </w:t>
      </w:r>
      <w:r w:rsidRPr="00B703A3">
        <w:rPr>
          <w:lang w:val="en-GB"/>
        </w:rPr>
        <w:t xml:space="preserve">Article 16(7) paragraph 9 states that the </w:t>
      </w:r>
      <w:r>
        <w:rPr>
          <w:lang w:val="en-GB"/>
        </w:rPr>
        <w:t>“</w:t>
      </w:r>
      <w:r w:rsidRPr="00B703A3">
        <w:rPr>
          <w:lang w:val="en-GB"/>
        </w:rPr>
        <w:t>records</w:t>
      </w:r>
      <w:r>
        <w:rPr>
          <w:lang w:val="en-GB"/>
        </w:rPr>
        <w:t xml:space="preserve"> […] s</w:t>
      </w:r>
      <w:r w:rsidRPr="00B703A3">
        <w:rPr>
          <w:lang w:val="en-GB"/>
        </w:rPr>
        <w:t xml:space="preserve">hall be kept for a period of five years and, where requested by the competent authority, for a </w:t>
      </w:r>
      <w:r w:rsidRPr="00F933CB">
        <w:rPr>
          <w:u w:val="single"/>
          <w:lang w:val="en-GB"/>
        </w:rPr>
        <w:t>period of up to seven years</w:t>
      </w:r>
      <w:r w:rsidRPr="00B703A3">
        <w:rPr>
          <w:lang w:val="en-GB"/>
        </w:rPr>
        <w:t>.</w:t>
      </w:r>
      <w:r>
        <w:rPr>
          <w:lang w:val="en-GB"/>
        </w:rPr>
        <w:t>”</w:t>
      </w:r>
    </w:p>
    <w:p w:rsidR="00F933CB" w:rsidRPr="00B703A3" w:rsidRDefault="00F933CB" w:rsidP="00F933CB">
      <w:pPr>
        <w:spacing w:after="0"/>
        <w:jc w:val="both"/>
        <w:rPr>
          <w:lang w:val="en-GB"/>
        </w:rPr>
      </w:pPr>
    </w:p>
    <w:p w:rsidR="00F933CB" w:rsidRDefault="00F933CB" w:rsidP="00F933CB">
      <w:pPr>
        <w:spacing w:after="0"/>
        <w:jc w:val="both"/>
        <w:rPr>
          <w:lang w:val="en-GB"/>
        </w:rPr>
      </w:pPr>
      <w:r>
        <w:rPr>
          <w:lang w:val="en-GB"/>
        </w:rPr>
        <w:t>In this context we would ask</w:t>
      </w:r>
      <w:r w:rsidRPr="00B703A3">
        <w:rPr>
          <w:lang w:val="en-GB"/>
        </w:rPr>
        <w:t xml:space="preserve"> ESMA </w:t>
      </w:r>
      <w:r>
        <w:rPr>
          <w:lang w:val="en-GB"/>
        </w:rPr>
        <w:t xml:space="preserve">to </w:t>
      </w:r>
      <w:r w:rsidRPr="00B703A3">
        <w:rPr>
          <w:lang w:val="en-GB"/>
        </w:rPr>
        <w:t xml:space="preserve">clarify that the intention of this is that where a competent authority has specific reasons for requiring one specific set of records to be kept they can ask the firm to retain them for a further two years. It should be clear that </w:t>
      </w:r>
      <w:r w:rsidRPr="00B703A3">
        <w:rPr>
          <w:u w:val="single"/>
          <w:lang w:val="en-GB"/>
        </w:rPr>
        <w:t>this provision does not allow competent authorities to extend the standard retention period to seven years for all such records</w:t>
      </w:r>
      <w:r w:rsidRPr="00B703A3">
        <w:rPr>
          <w:lang w:val="en-GB"/>
        </w:rPr>
        <w:t>.</w:t>
      </w:r>
    </w:p>
    <w:p w:rsidR="00162CB9" w:rsidRPr="00F933CB" w:rsidRDefault="00162CB9" w:rsidP="00162CB9">
      <w:pPr>
        <w:autoSpaceDE w:val="0"/>
        <w:autoSpaceDN w:val="0"/>
        <w:adjustRightInd w:val="0"/>
        <w:spacing w:after="0" w:line="240" w:lineRule="auto"/>
        <w:rPr>
          <w:rFonts w:ascii="Georgia,Bold" w:hAnsi="Georgia,Bold" w:cs="Georgia,Bold"/>
          <w:b/>
          <w:bCs/>
          <w:sz w:val="20"/>
          <w:szCs w:val="20"/>
          <w:lang w:val="en-GB"/>
        </w:rPr>
      </w:pPr>
    </w:p>
    <w:p w:rsidR="00162CB9" w:rsidRDefault="00162CB9" w:rsidP="00162CB9">
      <w:pPr>
        <w:autoSpaceDE w:val="0"/>
        <w:autoSpaceDN w:val="0"/>
        <w:adjustRightInd w:val="0"/>
        <w:spacing w:after="0" w:line="240" w:lineRule="auto"/>
        <w:rPr>
          <w:rFonts w:ascii="Georgia,Bold" w:hAnsi="Georgia,Bold" w:cs="Georgia,Bold"/>
          <w:b/>
          <w:bCs/>
          <w:sz w:val="20"/>
          <w:szCs w:val="20"/>
          <w:lang w:val="en-US"/>
        </w:rPr>
      </w:pPr>
    </w:p>
    <w:p w:rsidR="00162CB9" w:rsidRPr="002842C7" w:rsidRDefault="00162CB9" w:rsidP="00162CB9">
      <w:pPr>
        <w:autoSpaceDE w:val="0"/>
        <w:autoSpaceDN w:val="0"/>
        <w:adjustRightInd w:val="0"/>
        <w:spacing w:after="0" w:line="240" w:lineRule="auto"/>
        <w:rPr>
          <w:rFonts w:ascii="Georgia,Bold" w:hAnsi="Georgia,Bold" w:cs="Georgia,Bold"/>
          <w:b/>
          <w:bCs/>
          <w:sz w:val="20"/>
          <w:szCs w:val="20"/>
          <w:lang w:val="en-US"/>
        </w:rPr>
      </w:pPr>
      <w:r w:rsidRPr="002842C7">
        <w:rPr>
          <w:rFonts w:ascii="Georgia,Bold" w:hAnsi="Georgia,Bold" w:cs="Georgia,Bold"/>
          <w:b/>
          <w:bCs/>
          <w:sz w:val="20"/>
          <w:szCs w:val="20"/>
          <w:lang w:val="en-US"/>
        </w:rPr>
        <w:t>Q13. More generally, what additional costs, impacts and/or benefits do you envisage as a</w:t>
      </w:r>
    </w:p>
    <w:p w:rsidR="00162CB9" w:rsidRPr="002842C7" w:rsidRDefault="00162CB9" w:rsidP="00162CB9">
      <w:pPr>
        <w:spacing w:after="0" w:line="240" w:lineRule="auto"/>
        <w:rPr>
          <w:b/>
          <w:lang w:val="en-US"/>
        </w:rPr>
      </w:pPr>
      <w:proofErr w:type="gramStart"/>
      <w:r w:rsidRPr="002842C7">
        <w:rPr>
          <w:rFonts w:ascii="Georgia,Bold" w:hAnsi="Georgia,Bold" w:cs="Georgia,Bold"/>
          <w:b/>
          <w:bCs/>
          <w:sz w:val="20"/>
          <w:szCs w:val="20"/>
          <w:lang w:val="en-US"/>
        </w:rPr>
        <w:t>result</w:t>
      </w:r>
      <w:proofErr w:type="gramEnd"/>
      <w:r w:rsidRPr="002842C7">
        <w:rPr>
          <w:rFonts w:ascii="Georgia,Bold" w:hAnsi="Georgia,Bold" w:cs="Georgia,Bold"/>
          <w:b/>
          <w:bCs/>
          <w:sz w:val="20"/>
          <w:szCs w:val="20"/>
          <w:lang w:val="en-US"/>
        </w:rPr>
        <w:t xml:space="preserve"> of the requirements set out in the entire draft technical advice above?</w:t>
      </w:r>
    </w:p>
    <w:p w:rsidR="00592263" w:rsidRDefault="00592263" w:rsidP="00960345">
      <w:pPr>
        <w:spacing w:after="0" w:line="240" w:lineRule="auto"/>
        <w:jc w:val="center"/>
        <w:rPr>
          <w:b/>
          <w:lang w:val="en-GB"/>
        </w:rPr>
      </w:pPr>
    </w:p>
    <w:p w:rsidR="00F933CB" w:rsidRDefault="00F933CB" w:rsidP="00F933CB">
      <w:pPr>
        <w:spacing w:after="0"/>
        <w:jc w:val="both"/>
        <w:rPr>
          <w:lang w:val="en-GB"/>
        </w:rPr>
      </w:pPr>
      <w:r>
        <w:rPr>
          <w:lang w:val="en-GB"/>
        </w:rPr>
        <w:t>With regards to additional costs and impacts, we would like to make the following remarks:</w:t>
      </w:r>
    </w:p>
    <w:p w:rsidR="00F933CB" w:rsidRDefault="00F933CB" w:rsidP="007A679F">
      <w:pPr>
        <w:spacing w:after="0"/>
        <w:jc w:val="both"/>
        <w:rPr>
          <w:lang w:val="en-GB"/>
        </w:rPr>
      </w:pPr>
    </w:p>
    <w:p w:rsidR="00F933CB" w:rsidRDefault="00F933CB" w:rsidP="004B3814">
      <w:pPr>
        <w:pStyle w:val="Paragraphedeliste"/>
        <w:numPr>
          <w:ilvl w:val="0"/>
          <w:numId w:val="24"/>
        </w:numPr>
        <w:spacing w:after="0"/>
        <w:ind w:left="0"/>
        <w:jc w:val="both"/>
        <w:rPr>
          <w:lang w:val="en-GB"/>
        </w:rPr>
      </w:pPr>
      <w:r w:rsidRPr="00B703A3">
        <w:rPr>
          <w:lang w:val="en-GB"/>
        </w:rPr>
        <w:t xml:space="preserve">Given the uncertainty over the scope of this requirement we would suggest that ESMA takes steps to clarify this, </w:t>
      </w:r>
      <w:r w:rsidRPr="00F933CB">
        <w:rPr>
          <w:b/>
          <w:lang w:val="en-GB"/>
        </w:rPr>
        <w:t>particularly regarding portfolio managers</w:t>
      </w:r>
      <w:r w:rsidRPr="00B703A3">
        <w:rPr>
          <w:lang w:val="en-GB"/>
        </w:rPr>
        <w:t xml:space="preserve">, as Article 16(7) of </w:t>
      </w:r>
      <w:proofErr w:type="spellStart"/>
      <w:r w:rsidRPr="00B703A3">
        <w:rPr>
          <w:lang w:val="en-GB"/>
        </w:rPr>
        <w:t>MiFID</w:t>
      </w:r>
      <w:proofErr w:type="spellEnd"/>
      <w:r w:rsidRPr="00B703A3">
        <w:rPr>
          <w:lang w:val="en-GB"/>
        </w:rPr>
        <w:t xml:space="preserve"> II applies this record keeping requirement to transactions concluded when dealing on own account, and the provision of client order services that relate to the reception, transmission and execution of client orders.</w:t>
      </w:r>
    </w:p>
    <w:p w:rsidR="00F933CB" w:rsidRDefault="00F933CB" w:rsidP="004B3814">
      <w:pPr>
        <w:pStyle w:val="Paragraphedeliste"/>
        <w:numPr>
          <w:ilvl w:val="0"/>
          <w:numId w:val="24"/>
        </w:numPr>
        <w:spacing w:after="0"/>
        <w:ind w:left="0"/>
        <w:jc w:val="both"/>
        <w:rPr>
          <w:lang w:val="en-US"/>
        </w:rPr>
      </w:pPr>
      <w:r w:rsidRPr="00F933CB">
        <w:rPr>
          <w:lang w:val="en-US"/>
        </w:rPr>
        <w:t xml:space="preserve">In section 2.21 on best execution of its consultation paper ESMA clearly differentiates between execution, management or reception and transmission of orders (RTO) and placing orders with a third party for execution. </w:t>
      </w:r>
    </w:p>
    <w:p w:rsidR="00F933CB" w:rsidRDefault="00F933CB" w:rsidP="007A679F">
      <w:pPr>
        <w:pStyle w:val="Paragraphedeliste"/>
        <w:spacing w:after="0"/>
        <w:ind w:left="0"/>
        <w:jc w:val="both"/>
        <w:rPr>
          <w:lang w:val="en-US"/>
        </w:rPr>
      </w:pPr>
      <w:r w:rsidRPr="00F933CB">
        <w:rPr>
          <w:b/>
          <w:lang w:val="en-US"/>
        </w:rPr>
        <w:t>Portfolio managers</w:t>
      </w:r>
      <w:r w:rsidRPr="00F933CB">
        <w:rPr>
          <w:lang w:val="en-US"/>
        </w:rPr>
        <w:t xml:space="preserve"> are only associated with the latter of these which does not constitute “execution”. The difference between the execution of client orders and the placing of orders with a broker for execution can be seen in Articles 44 and 45 of the </w:t>
      </w:r>
      <w:proofErr w:type="spellStart"/>
      <w:r w:rsidRPr="00F933CB">
        <w:rPr>
          <w:lang w:val="en-US"/>
        </w:rPr>
        <w:t>MiFID</w:t>
      </w:r>
      <w:proofErr w:type="spellEnd"/>
      <w:r w:rsidRPr="00F933CB">
        <w:rPr>
          <w:lang w:val="en-US"/>
        </w:rPr>
        <w:t xml:space="preserve"> I Level 2 Directive. </w:t>
      </w:r>
      <w:proofErr w:type="spellStart"/>
      <w:r w:rsidRPr="00F933CB">
        <w:rPr>
          <w:lang w:val="en-US"/>
        </w:rPr>
        <w:t>MiFID</w:t>
      </w:r>
      <w:proofErr w:type="spellEnd"/>
      <w:r w:rsidRPr="00F933CB">
        <w:rPr>
          <w:lang w:val="en-US"/>
        </w:rPr>
        <w:t xml:space="preserve"> II Recital 57 of states that “records are needed for all conversations involving a firm’s representatives when dealing, or intending to deal, on own account”. </w:t>
      </w:r>
    </w:p>
    <w:p w:rsidR="00D6543B" w:rsidRDefault="00D6543B" w:rsidP="007A679F">
      <w:pPr>
        <w:pStyle w:val="Paragraphedeliste"/>
        <w:spacing w:after="0"/>
        <w:ind w:left="0"/>
        <w:jc w:val="both"/>
        <w:rPr>
          <w:lang w:val="en-US"/>
        </w:rPr>
      </w:pPr>
    </w:p>
    <w:p w:rsidR="00F933CB" w:rsidRDefault="00F933CB" w:rsidP="007A679F">
      <w:pPr>
        <w:pStyle w:val="Paragraphedeliste"/>
        <w:spacing w:after="0"/>
        <w:ind w:left="0"/>
        <w:jc w:val="both"/>
        <w:rPr>
          <w:lang w:val="en-US"/>
        </w:rPr>
      </w:pPr>
      <w:r w:rsidRPr="00F933CB">
        <w:rPr>
          <w:lang w:val="en-US"/>
        </w:rPr>
        <w:t xml:space="preserve">There is no indication in the recital that portfolio managers, who act as agent, should be recording their placement of orders with brokers. </w:t>
      </w:r>
    </w:p>
    <w:p w:rsidR="00F933CB" w:rsidRDefault="00F933CB" w:rsidP="007A679F">
      <w:pPr>
        <w:pStyle w:val="Paragraphedeliste"/>
        <w:spacing w:after="0"/>
        <w:ind w:left="0"/>
        <w:jc w:val="both"/>
        <w:rPr>
          <w:lang w:val="en-US"/>
        </w:rPr>
      </w:pPr>
      <w:r w:rsidRPr="00F933CB">
        <w:rPr>
          <w:lang w:val="en-US"/>
        </w:rPr>
        <w:t xml:space="preserve">In short, portfolio managers place orders with investment firms for execution, this is not a relevant conversation, so need not be recorded. </w:t>
      </w:r>
    </w:p>
    <w:p w:rsidR="00F933CB" w:rsidRPr="00942972" w:rsidRDefault="00F933CB" w:rsidP="007A679F">
      <w:pPr>
        <w:spacing w:after="0"/>
        <w:jc w:val="both"/>
        <w:rPr>
          <w:lang w:val="en-US"/>
        </w:rPr>
      </w:pPr>
    </w:p>
    <w:p w:rsidR="00F933CB" w:rsidRPr="001707D7" w:rsidRDefault="00F933CB" w:rsidP="004B3814">
      <w:pPr>
        <w:pStyle w:val="Paragraphedeliste"/>
        <w:numPr>
          <w:ilvl w:val="0"/>
          <w:numId w:val="24"/>
        </w:numPr>
        <w:spacing w:after="0"/>
        <w:ind w:left="0"/>
        <w:jc w:val="both"/>
        <w:rPr>
          <w:lang w:val="en-GB"/>
        </w:rPr>
      </w:pPr>
      <w:r w:rsidRPr="00B703A3">
        <w:rPr>
          <w:lang w:val="en-GB"/>
        </w:rPr>
        <w:t>As already highlighted previously, record keeping and storage is costly and, we would therefore suggest that ESMA should request an impact analysis regarding the costs for recording and storage of phone conversations to ensure that all legal requirements are implemented in a proportionate manner.</w:t>
      </w:r>
    </w:p>
    <w:p w:rsidR="00ED6726" w:rsidRPr="00ED6726" w:rsidRDefault="00ED6726" w:rsidP="00B37F38">
      <w:pPr>
        <w:spacing w:after="0" w:line="240" w:lineRule="auto"/>
        <w:rPr>
          <w:i/>
          <w:lang w:val="en-GB"/>
        </w:rPr>
      </w:pPr>
    </w:p>
    <w:p w:rsidR="0072702C" w:rsidRDefault="0072702C" w:rsidP="002601BF">
      <w:pPr>
        <w:spacing w:after="0" w:line="240" w:lineRule="auto"/>
        <w:jc w:val="center"/>
        <w:rPr>
          <w:b/>
          <w:lang w:val="en-GB"/>
        </w:rPr>
      </w:pPr>
    </w:p>
    <w:p w:rsidR="0072702C" w:rsidRDefault="0072702C" w:rsidP="002601BF">
      <w:pPr>
        <w:spacing w:after="0" w:line="240" w:lineRule="auto"/>
        <w:jc w:val="center"/>
        <w:rPr>
          <w:b/>
          <w:lang w:val="en-GB"/>
        </w:rPr>
      </w:pPr>
      <w:proofErr w:type="gramStart"/>
      <w:r>
        <w:rPr>
          <w:b/>
          <w:lang w:val="en-GB"/>
        </w:rPr>
        <w:t>2.7</w:t>
      </w:r>
      <w:r w:rsidRPr="000979F3">
        <w:rPr>
          <w:b/>
          <w:lang w:val="en-GB"/>
        </w:rPr>
        <w:t xml:space="preserve"> “</w:t>
      </w:r>
      <w:r>
        <w:rPr>
          <w:b/>
          <w:lang w:val="en-GB"/>
        </w:rPr>
        <w:t>Product Governance” p.39</w:t>
      </w:r>
      <w:proofErr w:type="gramEnd"/>
    </w:p>
    <w:p w:rsidR="0072702C" w:rsidRPr="000979F3" w:rsidRDefault="0072702C" w:rsidP="0072702C">
      <w:pPr>
        <w:spacing w:after="0" w:line="240" w:lineRule="auto"/>
        <w:jc w:val="center"/>
        <w:rPr>
          <w:b/>
          <w:lang w:val="en-GB"/>
        </w:rPr>
      </w:pPr>
    </w:p>
    <w:p w:rsidR="0072702C" w:rsidRDefault="0072702C" w:rsidP="0072702C">
      <w:pPr>
        <w:autoSpaceDE w:val="0"/>
        <w:autoSpaceDN w:val="0"/>
        <w:adjustRightInd w:val="0"/>
        <w:spacing w:after="0" w:line="240" w:lineRule="auto"/>
        <w:jc w:val="both"/>
        <w:rPr>
          <w:lang w:val="en-GB"/>
        </w:rPr>
      </w:pPr>
    </w:p>
    <w:p w:rsidR="0072702C" w:rsidRPr="00A57B17" w:rsidRDefault="0072702C" w:rsidP="004B3814">
      <w:pPr>
        <w:numPr>
          <w:ilvl w:val="0"/>
          <w:numId w:val="18"/>
        </w:numPr>
        <w:autoSpaceDE w:val="0"/>
        <w:autoSpaceDN w:val="0"/>
        <w:adjustRightInd w:val="0"/>
        <w:spacing w:after="0" w:line="240" w:lineRule="auto"/>
        <w:ind w:left="0" w:firstLine="0"/>
        <w:jc w:val="both"/>
        <w:rPr>
          <w:b/>
        </w:rPr>
      </w:pPr>
      <w:r w:rsidRPr="00A57B17">
        <w:rPr>
          <w:b/>
          <w:lang w:val="en-US"/>
        </w:rPr>
        <w:t>Q14.  Should  the  proposed  distributor  requirements  apply  in  the  case  of  distribution  of products (e.g. shares and bonds as well as over-the-counter (OTC) products) available  on  the  primary  market  or  should  they  also  apply  to  distribution  of  products  on  the secondary market (e.g. freely tradable shares and bonds)? Please state the reason for your answer.</w:t>
      </w:r>
    </w:p>
    <w:p w:rsidR="0072702C" w:rsidRDefault="0072702C" w:rsidP="001707D7">
      <w:pPr>
        <w:autoSpaceDE w:val="0"/>
        <w:autoSpaceDN w:val="0"/>
        <w:adjustRightInd w:val="0"/>
        <w:spacing w:after="0" w:line="240" w:lineRule="auto"/>
        <w:jc w:val="both"/>
        <w:rPr>
          <w:b/>
          <w:lang w:val="en-US"/>
        </w:rPr>
      </w:pPr>
    </w:p>
    <w:p w:rsidR="00D13432" w:rsidRPr="00D6543B" w:rsidRDefault="00D13432" w:rsidP="001707D7">
      <w:pPr>
        <w:spacing w:after="0" w:line="240" w:lineRule="auto"/>
        <w:rPr>
          <w:lang w:val="en-GB"/>
        </w:rPr>
      </w:pPr>
      <w:r w:rsidRPr="00D6543B">
        <w:rPr>
          <w:lang w:val="en-GB"/>
        </w:rPr>
        <w:t>ESMA should clarify first the scope/definition of “product” and “distribution”:</w:t>
      </w:r>
    </w:p>
    <w:p w:rsidR="00D13432" w:rsidRPr="00D6543B" w:rsidRDefault="00594662" w:rsidP="004B3814">
      <w:pPr>
        <w:pStyle w:val="Paragraphedeliste"/>
        <w:numPr>
          <w:ilvl w:val="0"/>
          <w:numId w:val="23"/>
        </w:numPr>
        <w:spacing w:after="0" w:line="240" w:lineRule="auto"/>
        <w:ind w:left="0" w:hanging="66"/>
        <w:contextualSpacing w:val="0"/>
        <w:rPr>
          <w:lang w:val="en-GB"/>
        </w:rPr>
      </w:pPr>
      <w:r w:rsidRPr="00D6543B">
        <w:rPr>
          <w:lang w:val="en-GB"/>
        </w:rPr>
        <w:t xml:space="preserve">On “product”: </w:t>
      </w:r>
      <w:r w:rsidR="00C2682F" w:rsidRPr="00D6543B">
        <w:rPr>
          <w:lang w:val="en-GB"/>
        </w:rPr>
        <w:t xml:space="preserve"> </w:t>
      </w:r>
      <w:proofErr w:type="spellStart"/>
      <w:r w:rsidR="00D13432" w:rsidRPr="00D6543B">
        <w:rPr>
          <w:lang w:val="en-GB"/>
        </w:rPr>
        <w:t>MiFID</w:t>
      </w:r>
      <w:proofErr w:type="spellEnd"/>
      <w:r w:rsidR="00D13432" w:rsidRPr="00D6543B">
        <w:rPr>
          <w:lang w:val="en-GB"/>
        </w:rPr>
        <w:t xml:space="preserve"> covers financial instruments and only captures those “products” that aren’t yet covered by any oth</w:t>
      </w:r>
      <w:r w:rsidR="00F23A54" w:rsidRPr="00D6543B">
        <w:rPr>
          <w:lang w:val="en-GB"/>
        </w:rPr>
        <w:t>er EU regulation such as UCITS</w:t>
      </w:r>
      <w:r w:rsidR="00D13432" w:rsidRPr="00D6543B">
        <w:rPr>
          <w:lang w:val="en-GB"/>
        </w:rPr>
        <w:t xml:space="preserve">, PRIPS, </w:t>
      </w:r>
      <w:proofErr w:type="gramStart"/>
      <w:r w:rsidR="00D13432" w:rsidRPr="00D6543B">
        <w:rPr>
          <w:lang w:val="en-GB"/>
        </w:rPr>
        <w:t>AIFM</w:t>
      </w:r>
      <w:proofErr w:type="gramEnd"/>
      <w:r w:rsidR="00D13432" w:rsidRPr="00D6543B">
        <w:rPr>
          <w:lang w:val="en-GB"/>
        </w:rPr>
        <w:t>.</w:t>
      </w:r>
      <w:r w:rsidR="00C2682F" w:rsidRPr="00D6543B">
        <w:rPr>
          <w:lang w:val="en-GB"/>
        </w:rPr>
        <w:t xml:space="preserve"> </w:t>
      </w:r>
      <w:r w:rsidR="00864AB3" w:rsidRPr="00D6543B">
        <w:rPr>
          <w:lang w:val="en-GB"/>
        </w:rPr>
        <w:t xml:space="preserve"> ESMA should </w:t>
      </w:r>
      <w:r w:rsidR="00C2682F" w:rsidRPr="00D6543B">
        <w:rPr>
          <w:lang w:val="en-GB"/>
        </w:rPr>
        <w:t xml:space="preserve">make clear that UCITS/AIF are not covered by MIFID II and should </w:t>
      </w:r>
      <w:r w:rsidR="00864AB3" w:rsidRPr="00D6543B">
        <w:rPr>
          <w:lang w:val="en-GB"/>
        </w:rPr>
        <w:t>clarify the products it has in mind so our members –asset managers- can figure out how they are involved.</w:t>
      </w:r>
    </w:p>
    <w:p w:rsidR="00C2682F" w:rsidRPr="00D6543B" w:rsidRDefault="00C2682F" w:rsidP="001707D7">
      <w:pPr>
        <w:pStyle w:val="Paragraphedeliste"/>
        <w:spacing w:after="0" w:line="240" w:lineRule="auto"/>
        <w:ind w:left="0"/>
        <w:contextualSpacing w:val="0"/>
        <w:rPr>
          <w:lang w:val="en-GB"/>
        </w:rPr>
      </w:pPr>
      <w:r w:rsidRPr="00D6543B">
        <w:rPr>
          <w:lang w:val="en-GB"/>
        </w:rPr>
        <w:t>We want to highlight that for ETF and some rare others quoted funds, (“freely tradable shares”), there is generally no distribution agreement between producers and distributors and as a result, it is not possible to apply the “product governance” requirements described in this section.</w:t>
      </w:r>
    </w:p>
    <w:p w:rsidR="00C2682F" w:rsidRPr="00D6543B" w:rsidRDefault="00C2682F" w:rsidP="001707D7">
      <w:pPr>
        <w:pStyle w:val="Paragraphedeliste"/>
        <w:spacing w:after="0" w:line="240" w:lineRule="auto"/>
        <w:ind w:left="0"/>
        <w:contextualSpacing w:val="0"/>
        <w:rPr>
          <w:lang w:val="en-GB"/>
        </w:rPr>
      </w:pPr>
    </w:p>
    <w:p w:rsidR="00D13432" w:rsidRPr="00D6543B" w:rsidRDefault="00D13432" w:rsidP="004B3814">
      <w:pPr>
        <w:pStyle w:val="Paragraphedeliste"/>
        <w:numPr>
          <w:ilvl w:val="0"/>
          <w:numId w:val="23"/>
        </w:numPr>
        <w:spacing w:after="0" w:line="240" w:lineRule="auto"/>
        <w:ind w:left="0"/>
        <w:rPr>
          <w:lang w:val="en-GB"/>
        </w:rPr>
      </w:pPr>
      <w:r w:rsidRPr="00D6543B">
        <w:rPr>
          <w:lang w:val="en-GB"/>
        </w:rPr>
        <w:t>On “Distribution”</w:t>
      </w:r>
      <w:r w:rsidR="00594662" w:rsidRPr="00D6543B">
        <w:rPr>
          <w:lang w:val="en-GB"/>
        </w:rPr>
        <w:t xml:space="preserve">: </w:t>
      </w:r>
      <w:r w:rsidRPr="00D6543B">
        <w:rPr>
          <w:lang w:val="en-GB"/>
        </w:rPr>
        <w:t xml:space="preserve">MIFID refers only to a </w:t>
      </w:r>
      <w:r w:rsidR="00F23A54" w:rsidRPr="00D6543B">
        <w:rPr>
          <w:lang w:val="en-GB"/>
        </w:rPr>
        <w:t xml:space="preserve">list of </w:t>
      </w:r>
      <w:r w:rsidR="00C2682F" w:rsidRPr="00D6543B">
        <w:rPr>
          <w:lang w:val="en-GB"/>
        </w:rPr>
        <w:t xml:space="preserve">investment </w:t>
      </w:r>
      <w:r w:rsidR="00F23A54" w:rsidRPr="00D6543B">
        <w:rPr>
          <w:lang w:val="en-GB"/>
        </w:rPr>
        <w:t>services</w:t>
      </w:r>
      <w:r w:rsidR="00C2682F" w:rsidRPr="00D6543B">
        <w:rPr>
          <w:lang w:val="en-GB"/>
        </w:rPr>
        <w:t>.</w:t>
      </w:r>
      <w:r w:rsidRPr="00D6543B">
        <w:rPr>
          <w:lang w:val="en-GB"/>
        </w:rPr>
        <w:t xml:space="preserve">   </w:t>
      </w:r>
    </w:p>
    <w:p w:rsidR="00AA43BF" w:rsidRPr="00C2682F" w:rsidRDefault="00AA43BF" w:rsidP="001707D7">
      <w:pPr>
        <w:spacing w:after="0"/>
        <w:jc w:val="both"/>
        <w:rPr>
          <w:lang w:val="en-GB"/>
        </w:rPr>
      </w:pPr>
      <w:r w:rsidRPr="00C2682F">
        <w:rPr>
          <w:lang w:val="en-GB"/>
        </w:rPr>
        <w:t xml:space="preserve">The distribution services under </w:t>
      </w:r>
      <w:proofErr w:type="spellStart"/>
      <w:r w:rsidRPr="00C2682F">
        <w:rPr>
          <w:lang w:val="en-GB"/>
        </w:rPr>
        <w:t>MiFID</w:t>
      </w:r>
      <w:proofErr w:type="spellEnd"/>
      <w:r w:rsidRPr="00C2682F">
        <w:rPr>
          <w:lang w:val="en-GB"/>
        </w:rPr>
        <w:t xml:space="preserve"> are comprised of investment advice, </w:t>
      </w:r>
      <w:r w:rsidR="00C2682F">
        <w:rPr>
          <w:lang w:val="en-GB"/>
        </w:rPr>
        <w:t xml:space="preserve">portfolio management, </w:t>
      </w:r>
      <w:r w:rsidRPr="00C2682F">
        <w:rPr>
          <w:lang w:val="en-GB"/>
        </w:rPr>
        <w:t xml:space="preserve">reception and transmission of orders and dealing on own account. </w:t>
      </w:r>
      <w:r w:rsidR="00C2682F" w:rsidRPr="00C2682F">
        <w:rPr>
          <w:lang w:val="en-GB"/>
        </w:rPr>
        <w:t>Secondary trading of financial instruments should not be perceived as a distribution channel.</w:t>
      </w:r>
      <w:r w:rsidR="00C2682F">
        <w:rPr>
          <w:lang w:val="en-GB"/>
        </w:rPr>
        <w:t xml:space="preserve"> </w:t>
      </w:r>
      <w:r w:rsidRPr="00C2682F">
        <w:rPr>
          <w:lang w:val="en-GB"/>
        </w:rPr>
        <w:t xml:space="preserve">Secondary market trading can only be seen as a means of executing client orders, once the investment decision has been reached. Hence, secondary markets can only be understood as trading venues within the meaning of </w:t>
      </w:r>
      <w:proofErr w:type="spellStart"/>
      <w:r w:rsidRPr="00C2682F">
        <w:rPr>
          <w:lang w:val="en-GB"/>
        </w:rPr>
        <w:t>MiFID</w:t>
      </w:r>
      <w:proofErr w:type="spellEnd"/>
      <w:r w:rsidRPr="00C2682F">
        <w:rPr>
          <w:lang w:val="en-GB"/>
        </w:rPr>
        <w:t xml:space="preserve"> II Art. 4(1</w:t>
      </w:r>
      <w:proofErr w:type="gramStart"/>
      <w:r w:rsidRPr="00C2682F">
        <w:rPr>
          <w:lang w:val="en-GB"/>
        </w:rPr>
        <w:t>)(</w:t>
      </w:r>
      <w:proofErr w:type="gramEnd"/>
      <w:r w:rsidRPr="00C2682F">
        <w:rPr>
          <w:lang w:val="en-GB"/>
        </w:rPr>
        <w:t xml:space="preserve">24) for executing orders resulting from distribution services under </w:t>
      </w:r>
      <w:proofErr w:type="spellStart"/>
      <w:r w:rsidRPr="00C2682F">
        <w:rPr>
          <w:lang w:val="en-GB"/>
        </w:rPr>
        <w:t>MiFID</w:t>
      </w:r>
      <w:proofErr w:type="spellEnd"/>
      <w:r w:rsidRPr="00C2682F">
        <w:rPr>
          <w:lang w:val="en-GB"/>
        </w:rPr>
        <w:t>, not as distribution service of its own.</w:t>
      </w:r>
    </w:p>
    <w:p w:rsidR="00AA43BF" w:rsidRPr="0013432A" w:rsidRDefault="00AA43BF" w:rsidP="001707D7">
      <w:pPr>
        <w:pStyle w:val="Paragraphedeliste"/>
        <w:spacing w:after="0"/>
        <w:ind w:left="0"/>
        <w:jc w:val="both"/>
        <w:rPr>
          <w:lang w:val="en-GB"/>
        </w:rPr>
      </w:pPr>
    </w:p>
    <w:p w:rsidR="00C2682F" w:rsidRDefault="00AA43BF" w:rsidP="001707D7">
      <w:pPr>
        <w:pStyle w:val="Paragraphedeliste"/>
        <w:spacing w:after="0"/>
        <w:ind w:left="0"/>
        <w:jc w:val="both"/>
        <w:rPr>
          <w:lang w:val="en-GB"/>
        </w:rPr>
      </w:pPr>
      <w:r>
        <w:rPr>
          <w:lang w:val="en-GB"/>
        </w:rPr>
        <w:t>With this in mind we believe that</w:t>
      </w:r>
      <w:r w:rsidRPr="0013432A">
        <w:rPr>
          <w:lang w:val="en-GB"/>
        </w:rPr>
        <w:t xml:space="preserve"> the product governance requirements at the distributor’s level should</w:t>
      </w:r>
      <w:r>
        <w:rPr>
          <w:lang w:val="en-GB"/>
        </w:rPr>
        <w:t xml:space="preserve"> therefore</w:t>
      </w:r>
      <w:r w:rsidRPr="0013432A">
        <w:rPr>
          <w:lang w:val="en-GB"/>
        </w:rPr>
        <w:t xml:space="preserve"> be triggered by the provision of a relevant distribution service under </w:t>
      </w:r>
      <w:proofErr w:type="spellStart"/>
      <w:r w:rsidRPr="0013432A">
        <w:rPr>
          <w:lang w:val="en-GB"/>
        </w:rPr>
        <w:t>MiFID</w:t>
      </w:r>
      <w:proofErr w:type="spellEnd"/>
      <w:r w:rsidRPr="0013432A">
        <w:rPr>
          <w:lang w:val="en-GB"/>
        </w:rPr>
        <w:t xml:space="preserve"> regardless whether the consecutive client order is being executed on the primary or secondary market. </w:t>
      </w:r>
    </w:p>
    <w:p w:rsidR="00C2682F" w:rsidRDefault="00C2682F" w:rsidP="001707D7">
      <w:pPr>
        <w:pStyle w:val="Paragraphedeliste"/>
        <w:spacing w:after="0"/>
        <w:ind w:left="0"/>
        <w:jc w:val="both"/>
        <w:rPr>
          <w:lang w:val="en-GB"/>
        </w:rPr>
      </w:pPr>
    </w:p>
    <w:p w:rsidR="00AA43BF" w:rsidRPr="0024177F" w:rsidRDefault="00AA43BF" w:rsidP="001707D7">
      <w:pPr>
        <w:pStyle w:val="Paragraphedeliste"/>
        <w:spacing w:after="0"/>
        <w:ind w:left="0"/>
        <w:jc w:val="both"/>
        <w:rPr>
          <w:lang w:val="en-GB"/>
        </w:rPr>
      </w:pPr>
      <w:r w:rsidRPr="0013432A">
        <w:rPr>
          <w:lang w:val="en-GB"/>
        </w:rPr>
        <w:t xml:space="preserve">Nonetheless, and for the avoidance of doubt, </w:t>
      </w:r>
      <w:r w:rsidRPr="0024177F">
        <w:rPr>
          <w:lang w:val="en-GB"/>
        </w:rPr>
        <w:t>the final technical advice should clarify which investment services qualify as distribution for the purpose of product governance arrangements.</w:t>
      </w:r>
    </w:p>
    <w:p w:rsidR="00AA43BF" w:rsidRPr="00AA43BF" w:rsidRDefault="00AA43BF" w:rsidP="001707D7">
      <w:pPr>
        <w:autoSpaceDE w:val="0"/>
        <w:autoSpaceDN w:val="0"/>
        <w:adjustRightInd w:val="0"/>
        <w:spacing w:after="0" w:line="240" w:lineRule="auto"/>
        <w:jc w:val="both"/>
        <w:rPr>
          <w:lang w:val="en-GB"/>
        </w:rPr>
      </w:pPr>
    </w:p>
    <w:p w:rsidR="00942972" w:rsidRDefault="00942972" w:rsidP="00942972">
      <w:pPr>
        <w:autoSpaceDE w:val="0"/>
        <w:autoSpaceDN w:val="0"/>
        <w:adjustRightInd w:val="0"/>
        <w:spacing w:after="0" w:line="240" w:lineRule="auto"/>
        <w:jc w:val="both"/>
        <w:rPr>
          <w:b/>
          <w:lang w:val="en-GB"/>
        </w:rPr>
      </w:pPr>
    </w:p>
    <w:p w:rsidR="00942972" w:rsidRDefault="00942972" w:rsidP="00942972">
      <w:pPr>
        <w:autoSpaceDE w:val="0"/>
        <w:autoSpaceDN w:val="0"/>
        <w:adjustRightInd w:val="0"/>
        <w:spacing w:after="0" w:line="240" w:lineRule="auto"/>
        <w:jc w:val="both"/>
        <w:rPr>
          <w:b/>
          <w:lang w:val="en-GB"/>
        </w:rPr>
      </w:pPr>
    </w:p>
    <w:p w:rsidR="0072702C" w:rsidRPr="00D27750" w:rsidRDefault="0072702C" w:rsidP="004B3814">
      <w:pPr>
        <w:numPr>
          <w:ilvl w:val="0"/>
          <w:numId w:val="18"/>
        </w:numPr>
        <w:autoSpaceDE w:val="0"/>
        <w:autoSpaceDN w:val="0"/>
        <w:adjustRightInd w:val="0"/>
        <w:spacing w:after="0" w:line="240" w:lineRule="auto"/>
        <w:ind w:left="0" w:firstLine="0"/>
        <w:jc w:val="both"/>
        <w:rPr>
          <w:b/>
          <w:lang w:val="en-GB"/>
        </w:rPr>
      </w:pPr>
      <w:r w:rsidRPr="00A57B17">
        <w:rPr>
          <w:b/>
          <w:lang w:val="en-US"/>
        </w:rPr>
        <w:t>Q15.  When  products  are  manufactured  by  non-</w:t>
      </w:r>
      <w:proofErr w:type="spellStart"/>
      <w:r w:rsidRPr="00A57B17">
        <w:rPr>
          <w:b/>
          <w:lang w:val="en-US"/>
        </w:rPr>
        <w:t>MiFID</w:t>
      </w:r>
      <w:proofErr w:type="spellEnd"/>
      <w:r w:rsidRPr="00A57B17">
        <w:rPr>
          <w:b/>
          <w:lang w:val="en-US"/>
        </w:rPr>
        <w:t xml:space="preserve">  firms  or  third  country  firms  and public  information  is  not  available,  should  there  be  a  requirement  for  a  written agreement  under  which  the  manufacturer  must  provide  all  relevant  product  information to the distributor?</w:t>
      </w:r>
    </w:p>
    <w:p w:rsidR="0072702C" w:rsidRDefault="0072702C" w:rsidP="001707D7">
      <w:pPr>
        <w:autoSpaceDE w:val="0"/>
        <w:autoSpaceDN w:val="0"/>
        <w:adjustRightInd w:val="0"/>
        <w:spacing w:after="0" w:line="240" w:lineRule="auto"/>
        <w:jc w:val="both"/>
        <w:rPr>
          <w:b/>
          <w:lang w:val="en-US"/>
        </w:rPr>
      </w:pPr>
    </w:p>
    <w:p w:rsidR="00BB5915" w:rsidRPr="00D6543B" w:rsidRDefault="0072702C" w:rsidP="001707D7">
      <w:pPr>
        <w:autoSpaceDE w:val="0"/>
        <w:autoSpaceDN w:val="0"/>
        <w:adjustRightInd w:val="0"/>
        <w:spacing w:after="0" w:line="240" w:lineRule="auto"/>
        <w:jc w:val="both"/>
        <w:rPr>
          <w:lang w:val="en-US"/>
        </w:rPr>
      </w:pPr>
      <w:r w:rsidRPr="00D6543B">
        <w:rPr>
          <w:lang w:val="en-US"/>
        </w:rPr>
        <w:t xml:space="preserve">Yes, </w:t>
      </w:r>
      <w:r w:rsidR="00BE0122" w:rsidRPr="00D6543B">
        <w:rPr>
          <w:lang w:val="en-US"/>
        </w:rPr>
        <w:t xml:space="preserve">as long as </w:t>
      </w:r>
      <w:r w:rsidR="00BB5915" w:rsidRPr="00D6543B">
        <w:rPr>
          <w:lang w:val="en-GB"/>
        </w:rPr>
        <w:t xml:space="preserve">the “written agreement” shall be but in place at the initiative of the distributor </w:t>
      </w:r>
      <w:r w:rsidR="00BE0122" w:rsidRPr="00D6543B">
        <w:rPr>
          <w:lang w:val="en-GB"/>
        </w:rPr>
        <w:t>-</w:t>
      </w:r>
      <w:r w:rsidR="00BB5915" w:rsidRPr="00D6543B">
        <w:rPr>
          <w:lang w:val="en-GB"/>
        </w:rPr>
        <w:t xml:space="preserve"> the sole responsible for the distribution process</w:t>
      </w:r>
      <w:r w:rsidR="00BE0122" w:rsidRPr="00D6543B">
        <w:rPr>
          <w:lang w:val="en-GB"/>
        </w:rPr>
        <w:t>-</w:t>
      </w:r>
      <w:r w:rsidR="00BB5915" w:rsidRPr="00D6543B">
        <w:rPr>
          <w:lang w:val="en-GB"/>
        </w:rPr>
        <w:t xml:space="preserve"> and the manufacturer should not bear the responsibility to put in place the legal agreement. </w:t>
      </w:r>
    </w:p>
    <w:p w:rsidR="00BB5915" w:rsidRPr="00D6543B" w:rsidRDefault="00BB5915" w:rsidP="001707D7">
      <w:pPr>
        <w:autoSpaceDE w:val="0"/>
        <w:autoSpaceDN w:val="0"/>
        <w:adjustRightInd w:val="0"/>
        <w:spacing w:after="0" w:line="240" w:lineRule="auto"/>
        <w:jc w:val="both"/>
        <w:rPr>
          <w:lang w:val="en-GB"/>
        </w:rPr>
      </w:pPr>
    </w:p>
    <w:p w:rsidR="0072702C" w:rsidRPr="00A57B17" w:rsidRDefault="0072702C" w:rsidP="001707D7">
      <w:pPr>
        <w:autoSpaceDE w:val="0"/>
        <w:autoSpaceDN w:val="0"/>
        <w:adjustRightInd w:val="0"/>
        <w:spacing w:after="0" w:line="240" w:lineRule="auto"/>
        <w:jc w:val="both"/>
        <w:rPr>
          <w:b/>
          <w:lang w:val="en-GB"/>
        </w:rPr>
      </w:pPr>
    </w:p>
    <w:p w:rsidR="0072702C" w:rsidRPr="00305AFA" w:rsidRDefault="0072702C" w:rsidP="004B3814">
      <w:pPr>
        <w:numPr>
          <w:ilvl w:val="0"/>
          <w:numId w:val="18"/>
        </w:numPr>
        <w:autoSpaceDE w:val="0"/>
        <w:autoSpaceDN w:val="0"/>
        <w:adjustRightInd w:val="0"/>
        <w:spacing w:after="0" w:line="240" w:lineRule="auto"/>
        <w:ind w:left="0" w:firstLine="0"/>
        <w:jc w:val="both"/>
        <w:rPr>
          <w:b/>
          <w:lang w:val="en-GB"/>
        </w:rPr>
      </w:pPr>
      <w:r w:rsidRPr="00A57B17">
        <w:rPr>
          <w:b/>
          <w:lang w:val="en-US"/>
        </w:rPr>
        <w:t>Q16.  Do  you  think  it  would  be  useful  to  require  distributors  to  periodically  inform  the manufacturer about their experience with the product? If yes, in what circumstances and what specific information could be provided by the distributor?</w:t>
      </w:r>
    </w:p>
    <w:p w:rsidR="0072702C" w:rsidRDefault="0072702C" w:rsidP="001707D7">
      <w:pPr>
        <w:autoSpaceDE w:val="0"/>
        <w:autoSpaceDN w:val="0"/>
        <w:adjustRightInd w:val="0"/>
        <w:spacing w:after="0" w:line="240" w:lineRule="auto"/>
        <w:jc w:val="both"/>
        <w:rPr>
          <w:b/>
          <w:lang w:val="en-US"/>
        </w:rPr>
      </w:pPr>
    </w:p>
    <w:p w:rsidR="0072702C" w:rsidRPr="007951C1" w:rsidRDefault="009C5825" w:rsidP="001707D7">
      <w:pPr>
        <w:autoSpaceDE w:val="0"/>
        <w:autoSpaceDN w:val="0"/>
        <w:adjustRightInd w:val="0"/>
        <w:spacing w:after="0" w:line="240" w:lineRule="auto"/>
        <w:jc w:val="both"/>
        <w:rPr>
          <w:lang w:val="en-GB"/>
        </w:rPr>
      </w:pPr>
      <w:r>
        <w:rPr>
          <w:lang w:val="en-US"/>
        </w:rPr>
        <w:t>No</w:t>
      </w:r>
      <w:r w:rsidR="007951C1">
        <w:rPr>
          <w:lang w:val="en-US"/>
        </w:rPr>
        <w:t>, i</w:t>
      </w:r>
      <w:r w:rsidR="0072702C">
        <w:rPr>
          <w:lang w:val="en-US"/>
        </w:rPr>
        <w:t xml:space="preserve">t would seem disproportionate to issue specific rules on that topic (detailing the type/level of </w:t>
      </w:r>
      <w:r w:rsidR="0072702C" w:rsidRPr="007951C1">
        <w:rPr>
          <w:lang w:val="en-US"/>
        </w:rPr>
        <w:t>information to be provided to the manufacturer)</w:t>
      </w:r>
      <w:r w:rsidR="00C607B2" w:rsidRPr="007951C1">
        <w:rPr>
          <w:lang w:val="en-US"/>
        </w:rPr>
        <w:t xml:space="preserve">. The </w:t>
      </w:r>
      <w:r w:rsidR="001707D7" w:rsidRPr="007951C1">
        <w:rPr>
          <w:lang w:val="en-US"/>
        </w:rPr>
        <w:t xml:space="preserve">principle of </w:t>
      </w:r>
      <w:r w:rsidR="00C607B2" w:rsidRPr="007951C1">
        <w:rPr>
          <w:lang w:val="en-US"/>
        </w:rPr>
        <w:t>exchang</w:t>
      </w:r>
      <w:r w:rsidR="001707D7" w:rsidRPr="007951C1">
        <w:rPr>
          <w:lang w:val="en-US"/>
        </w:rPr>
        <w:t xml:space="preserve">ing </w:t>
      </w:r>
      <w:r w:rsidR="00C607B2" w:rsidRPr="007951C1">
        <w:rPr>
          <w:lang w:val="en-US"/>
        </w:rPr>
        <w:t xml:space="preserve">information could be requested but the </w:t>
      </w:r>
      <w:r w:rsidR="00D13432" w:rsidRPr="007951C1">
        <w:rPr>
          <w:lang w:val="en-US"/>
        </w:rPr>
        <w:t>type of</w:t>
      </w:r>
      <w:r w:rsidR="00AA43BF" w:rsidRPr="007951C1">
        <w:rPr>
          <w:lang w:val="en-US"/>
        </w:rPr>
        <w:t xml:space="preserve"> </w:t>
      </w:r>
      <w:proofErr w:type="gramStart"/>
      <w:r w:rsidR="003A43CD" w:rsidRPr="007951C1">
        <w:rPr>
          <w:lang w:val="en-US"/>
        </w:rPr>
        <w:t>information,</w:t>
      </w:r>
      <w:proofErr w:type="gramEnd"/>
      <w:r w:rsidR="00D13432" w:rsidRPr="007951C1">
        <w:rPr>
          <w:lang w:val="en-US"/>
        </w:rPr>
        <w:t xml:space="preserve"> timing and other arrangements</w:t>
      </w:r>
      <w:r w:rsidR="00AA43BF" w:rsidRPr="007951C1">
        <w:rPr>
          <w:lang w:val="en-US"/>
        </w:rPr>
        <w:t xml:space="preserve"> should be subject to the decisions of the parties concerned.</w:t>
      </w:r>
    </w:p>
    <w:p w:rsidR="0072702C" w:rsidRPr="00A57B17" w:rsidRDefault="0072702C" w:rsidP="001707D7">
      <w:pPr>
        <w:autoSpaceDE w:val="0"/>
        <w:autoSpaceDN w:val="0"/>
        <w:adjustRightInd w:val="0"/>
        <w:spacing w:after="0" w:line="240" w:lineRule="auto"/>
        <w:jc w:val="both"/>
        <w:rPr>
          <w:b/>
          <w:lang w:val="en-GB"/>
        </w:rPr>
      </w:pPr>
    </w:p>
    <w:p w:rsidR="0072702C" w:rsidRPr="00CD3155" w:rsidRDefault="0072702C" w:rsidP="004B3814">
      <w:pPr>
        <w:numPr>
          <w:ilvl w:val="0"/>
          <w:numId w:val="18"/>
        </w:numPr>
        <w:tabs>
          <w:tab w:val="num" w:pos="0"/>
        </w:tabs>
        <w:autoSpaceDE w:val="0"/>
        <w:autoSpaceDN w:val="0"/>
        <w:adjustRightInd w:val="0"/>
        <w:spacing w:after="0" w:line="240" w:lineRule="auto"/>
        <w:ind w:left="0" w:firstLine="0"/>
        <w:jc w:val="both"/>
        <w:rPr>
          <w:b/>
          <w:lang w:val="en-GB"/>
        </w:rPr>
      </w:pPr>
      <w:r w:rsidRPr="00A57B17">
        <w:rPr>
          <w:b/>
          <w:lang w:val="en-US"/>
        </w:rPr>
        <w:t>Q17.  What appropriate action do you think manufacturers can take if they become aware that products are not sold as envisaged (e.g. if the product is being widely sold to clients outside of the product’s target market)?</w:t>
      </w:r>
    </w:p>
    <w:p w:rsidR="0072702C" w:rsidRDefault="0072702C" w:rsidP="001707D7">
      <w:pPr>
        <w:tabs>
          <w:tab w:val="num" w:pos="0"/>
        </w:tabs>
        <w:autoSpaceDE w:val="0"/>
        <w:autoSpaceDN w:val="0"/>
        <w:adjustRightInd w:val="0"/>
        <w:spacing w:after="0" w:line="240" w:lineRule="auto"/>
        <w:jc w:val="both"/>
        <w:rPr>
          <w:b/>
          <w:lang w:val="en-US"/>
        </w:rPr>
      </w:pPr>
    </w:p>
    <w:p w:rsidR="002626BE" w:rsidRDefault="002626BE" w:rsidP="001707D7">
      <w:pPr>
        <w:tabs>
          <w:tab w:val="num" w:pos="0"/>
        </w:tabs>
        <w:autoSpaceDE w:val="0"/>
        <w:autoSpaceDN w:val="0"/>
        <w:adjustRightInd w:val="0"/>
        <w:spacing w:after="0"/>
        <w:jc w:val="both"/>
        <w:rPr>
          <w:lang w:val="en-US"/>
        </w:rPr>
      </w:pPr>
      <w:r>
        <w:rPr>
          <w:lang w:val="en-GB"/>
        </w:rPr>
        <w:t>This raises the question</w:t>
      </w:r>
      <w:r w:rsidRPr="0013432A">
        <w:rPr>
          <w:lang w:val="en-GB"/>
        </w:rPr>
        <w:t xml:space="preserve"> to what extent manufacturers </w:t>
      </w:r>
      <w:r w:rsidR="00F611EB">
        <w:rPr>
          <w:lang w:val="en-GB"/>
        </w:rPr>
        <w:t>can/</w:t>
      </w:r>
      <w:r>
        <w:rPr>
          <w:lang w:val="en-GB"/>
        </w:rPr>
        <w:t>should</w:t>
      </w:r>
      <w:r w:rsidRPr="0013432A">
        <w:rPr>
          <w:lang w:val="en-GB"/>
        </w:rPr>
        <w:t xml:space="preserve"> be in the position to intervene in the determination of the target client group at the distributor level</w:t>
      </w:r>
      <w:r>
        <w:rPr>
          <w:lang w:val="en-GB"/>
        </w:rPr>
        <w:t>,</w:t>
      </w:r>
      <w:r w:rsidRPr="0013432A">
        <w:rPr>
          <w:lang w:val="en-GB"/>
        </w:rPr>
        <w:t xml:space="preserve"> if </w:t>
      </w:r>
      <w:r>
        <w:rPr>
          <w:lang w:val="en-GB"/>
        </w:rPr>
        <w:t xml:space="preserve">– </w:t>
      </w:r>
      <w:r w:rsidRPr="0013432A">
        <w:rPr>
          <w:lang w:val="en-GB"/>
        </w:rPr>
        <w:t>according</w:t>
      </w:r>
      <w:r>
        <w:rPr>
          <w:lang w:val="en-GB"/>
        </w:rPr>
        <w:t xml:space="preserve"> </w:t>
      </w:r>
      <w:r w:rsidRPr="0013432A">
        <w:rPr>
          <w:lang w:val="en-GB"/>
        </w:rPr>
        <w:t>to the draft technical advice</w:t>
      </w:r>
      <w:r>
        <w:rPr>
          <w:lang w:val="en-GB"/>
        </w:rPr>
        <w:t xml:space="preserve"> – </w:t>
      </w:r>
      <w:r w:rsidRPr="0013432A">
        <w:rPr>
          <w:lang w:val="en-GB"/>
        </w:rPr>
        <w:t>distributors</w:t>
      </w:r>
      <w:r>
        <w:rPr>
          <w:lang w:val="en-GB"/>
        </w:rPr>
        <w:t xml:space="preserve"> </w:t>
      </w:r>
      <w:r w:rsidRPr="0013432A">
        <w:rPr>
          <w:lang w:val="en-GB"/>
        </w:rPr>
        <w:t>are required to set up their own product governance arrangements and to identify target client groups for each distributed product.</w:t>
      </w:r>
    </w:p>
    <w:p w:rsidR="0008312C" w:rsidRDefault="0008312C" w:rsidP="001707D7">
      <w:pPr>
        <w:tabs>
          <w:tab w:val="num" w:pos="0"/>
        </w:tabs>
        <w:autoSpaceDE w:val="0"/>
        <w:autoSpaceDN w:val="0"/>
        <w:adjustRightInd w:val="0"/>
        <w:spacing w:after="0"/>
        <w:jc w:val="both"/>
        <w:rPr>
          <w:lang w:val="en-GB"/>
        </w:rPr>
      </w:pPr>
    </w:p>
    <w:p w:rsidR="002626BE" w:rsidRDefault="0008312C" w:rsidP="001707D7">
      <w:pPr>
        <w:tabs>
          <w:tab w:val="num" w:pos="0"/>
        </w:tabs>
        <w:autoSpaceDE w:val="0"/>
        <w:autoSpaceDN w:val="0"/>
        <w:adjustRightInd w:val="0"/>
        <w:spacing w:after="0"/>
        <w:jc w:val="both"/>
        <w:rPr>
          <w:lang w:val="en-US"/>
        </w:rPr>
      </w:pPr>
      <w:r w:rsidRPr="0013432A">
        <w:rPr>
          <w:lang w:val="en-GB"/>
        </w:rPr>
        <w:t>In our view, it is preferable to require the product manufacturer to</w:t>
      </w:r>
      <w:r>
        <w:rPr>
          <w:lang w:val="en-GB"/>
        </w:rPr>
        <w:t xml:space="preserve"> </w:t>
      </w:r>
      <w:r w:rsidRPr="0013432A">
        <w:rPr>
          <w:lang w:val="en-GB"/>
        </w:rPr>
        <w:t>identify</w:t>
      </w:r>
      <w:r>
        <w:rPr>
          <w:lang w:val="en-GB"/>
        </w:rPr>
        <w:t>,</w:t>
      </w:r>
      <w:r w:rsidRPr="0013432A">
        <w:rPr>
          <w:lang w:val="en-GB"/>
        </w:rPr>
        <w:t xml:space="preserve"> in general terms</w:t>
      </w:r>
      <w:r>
        <w:rPr>
          <w:lang w:val="en-GB"/>
        </w:rPr>
        <w:t>,</w:t>
      </w:r>
      <w:r w:rsidRPr="0013432A">
        <w:rPr>
          <w:lang w:val="en-GB"/>
        </w:rPr>
        <w:t xml:space="preserve"> the target market of each product. Investment firms distributing products to the end-clients should</w:t>
      </w:r>
      <w:r>
        <w:rPr>
          <w:lang w:val="en-GB"/>
        </w:rPr>
        <w:t xml:space="preserve"> then</w:t>
      </w:r>
      <w:r w:rsidRPr="0013432A">
        <w:rPr>
          <w:lang w:val="en-GB"/>
        </w:rPr>
        <w:t xml:space="preserve"> </w:t>
      </w:r>
      <w:r>
        <w:rPr>
          <w:lang w:val="en-GB"/>
        </w:rPr>
        <w:t xml:space="preserve">take </w:t>
      </w:r>
      <w:r w:rsidRPr="0013432A">
        <w:rPr>
          <w:lang w:val="en-GB"/>
        </w:rPr>
        <w:t>this determination</w:t>
      </w:r>
      <w:r>
        <w:rPr>
          <w:lang w:val="en-GB"/>
        </w:rPr>
        <w:t xml:space="preserve"> into strong consideration, while still being allowed to sell a </w:t>
      </w:r>
      <w:r w:rsidRPr="00DD249E">
        <w:rPr>
          <w:lang w:val="en-GB"/>
        </w:rPr>
        <w:t xml:space="preserve">product outside </w:t>
      </w:r>
      <w:r>
        <w:rPr>
          <w:lang w:val="en-GB"/>
        </w:rPr>
        <w:t>the suggested</w:t>
      </w:r>
      <w:r w:rsidRPr="00DD249E">
        <w:rPr>
          <w:lang w:val="en-GB"/>
        </w:rPr>
        <w:t xml:space="preserve"> target marke</w:t>
      </w:r>
      <w:r>
        <w:rPr>
          <w:lang w:val="en-GB"/>
        </w:rPr>
        <w:t xml:space="preserve">t where this is in line with the distributor’s suitability and appropriateness assessment of its client (e.g. certain more </w:t>
      </w:r>
      <w:r w:rsidR="00F611EB">
        <w:rPr>
          <w:lang w:val="en-GB"/>
        </w:rPr>
        <w:t>rewarding</w:t>
      </w:r>
      <w:r>
        <w:rPr>
          <w:lang w:val="en-GB"/>
        </w:rPr>
        <w:t>/riskier p</w:t>
      </w:r>
      <w:r w:rsidRPr="00151202">
        <w:rPr>
          <w:lang w:val="en-GB"/>
        </w:rPr>
        <w:t>roduct</w:t>
      </w:r>
      <w:r>
        <w:rPr>
          <w:lang w:val="en-GB"/>
        </w:rPr>
        <w:t>s</w:t>
      </w:r>
      <w:r w:rsidRPr="00151202">
        <w:rPr>
          <w:lang w:val="en-GB"/>
        </w:rPr>
        <w:t xml:space="preserve"> might be added to a</w:t>
      </w:r>
      <w:r>
        <w:rPr>
          <w:lang w:val="en-GB"/>
        </w:rPr>
        <w:t xml:space="preserve"> client’s</w:t>
      </w:r>
      <w:r w:rsidRPr="00151202">
        <w:rPr>
          <w:lang w:val="en-GB"/>
        </w:rPr>
        <w:t xml:space="preserve"> portfolio to diversify the </w:t>
      </w:r>
      <w:r>
        <w:rPr>
          <w:lang w:val="en-GB"/>
        </w:rPr>
        <w:t>overall investment portfolio).</w:t>
      </w:r>
    </w:p>
    <w:p w:rsidR="002626BE" w:rsidRDefault="002626BE" w:rsidP="001707D7">
      <w:pPr>
        <w:tabs>
          <w:tab w:val="num" w:pos="0"/>
        </w:tabs>
        <w:autoSpaceDE w:val="0"/>
        <w:autoSpaceDN w:val="0"/>
        <w:adjustRightInd w:val="0"/>
        <w:spacing w:after="0"/>
        <w:jc w:val="both"/>
        <w:rPr>
          <w:lang w:val="en-US"/>
        </w:rPr>
      </w:pPr>
    </w:p>
    <w:p w:rsidR="0008312C" w:rsidRDefault="0008312C" w:rsidP="001707D7">
      <w:pPr>
        <w:spacing w:after="0"/>
        <w:jc w:val="both"/>
        <w:rPr>
          <w:lang w:val="en-GB"/>
        </w:rPr>
      </w:pPr>
      <w:r w:rsidRPr="0013432A">
        <w:rPr>
          <w:b/>
          <w:lang w:val="en-GB"/>
        </w:rPr>
        <w:t>In any event, it is of utmost importance that product manufacturers are not considered responsible for any actions taken by distributors in their course of business.</w:t>
      </w:r>
      <w:r w:rsidRPr="0013432A">
        <w:rPr>
          <w:lang w:val="en-GB"/>
        </w:rPr>
        <w:t xml:space="preserve"> Investment firms distributing investment products act in their own capacity by performing investment services under </w:t>
      </w:r>
      <w:proofErr w:type="spellStart"/>
      <w:r w:rsidRPr="0013432A">
        <w:rPr>
          <w:lang w:val="en-GB"/>
        </w:rPr>
        <w:t>MiFID</w:t>
      </w:r>
      <w:proofErr w:type="spellEnd"/>
      <w:r w:rsidRPr="0013432A">
        <w:rPr>
          <w:lang w:val="en-GB"/>
        </w:rPr>
        <w:t>. They are subject to separate regulatory requirements and to supervision by competent authorities. Hence, product manufacturers becoming aware of deficiencies at the distributor level should be expected to take corrective actions as appropriate, but must not incur responsibility or be held liable for the distributor’s</w:t>
      </w:r>
      <w:r w:rsidRPr="004450AD">
        <w:rPr>
          <w:lang w:val="en-GB"/>
        </w:rPr>
        <w:t xml:space="preserve"> </w:t>
      </w:r>
      <w:r>
        <w:rPr>
          <w:lang w:val="en-GB"/>
        </w:rPr>
        <w:t>shortcomings</w:t>
      </w:r>
      <w:r w:rsidRPr="0013432A">
        <w:rPr>
          <w:lang w:val="en-GB"/>
        </w:rPr>
        <w:t>.</w:t>
      </w:r>
    </w:p>
    <w:p w:rsidR="002626BE" w:rsidRPr="0008312C" w:rsidRDefault="002626BE" w:rsidP="001707D7">
      <w:pPr>
        <w:tabs>
          <w:tab w:val="num" w:pos="0"/>
        </w:tabs>
        <w:autoSpaceDE w:val="0"/>
        <w:autoSpaceDN w:val="0"/>
        <w:adjustRightInd w:val="0"/>
        <w:spacing w:after="0"/>
        <w:jc w:val="both"/>
        <w:rPr>
          <w:lang w:val="en-GB"/>
        </w:rPr>
      </w:pPr>
    </w:p>
    <w:p w:rsidR="0008312C" w:rsidRDefault="0008312C" w:rsidP="001707D7">
      <w:pPr>
        <w:spacing w:after="0"/>
        <w:jc w:val="both"/>
        <w:rPr>
          <w:lang w:val="en-GB"/>
        </w:rPr>
      </w:pPr>
      <w:r w:rsidRPr="00D6190F">
        <w:rPr>
          <w:lang w:val="en-GB"/>
        </w:rPr>
        <w:t xml:space="preserve">In this context, we would </w:t>
      </w:r>
      <w:r>
        <w:rPr>
          <w:lang w:val="en-GB"/>
        </w:rPr>
        <w:t xml:space="preserve">also </w:t>
      </w:r>
      <w:r w:rsidRPr="00D6190F">
        <w:rPr>
          <w:lang w:val="en-GB"/>
        </w:rPr>
        <w:t xml:space="preserve">like to point out that there are no uniform criteria for classifying clients </w:t>
      </w:r>
      <w:r>
        <w:rPr>
          <w:lang w:val="en-GB"/>
        </w:rPr>
        <w:t xml:space="preserve">that </w:t>
      </w:r>
      <w:r w:rsidRPr="00D6190F">
        <w:rPr>
          <w:lang w:val="en-GB"/>
        </w:rPr>
        <w:t xml:space="preserve">go beyond the general client categorisation as retail or professional according to Annex II of </w:t>
      </w:r>
      <w:proofErr w:type="spellStart"/>
      <w:r w:rsidRPr="00D6190F">
        <w:rPr>
          <w:lang w:val="en-GB"/>
        </w:rPr>
        <w:t>MiFID</w:t>
      </w:r>
      <w:proofErr w:type="spellEnd"/>
      <w:r w:rsidRPr="00D6190F">
        <w:rPr>
          <w:lang w:val="en-GB"/>
        </w:rPr>
        <w:t>. Therefore, the duty to determine the target market for a product should not imply a categorisation below that level in order to avoid inconsistent standards be</w:t>
      </w:r>
      <w:r>
        <w:rPr>
          <w:lang w:val="en-GB"/>
        </w:rPr>
        <w:t>ing</w:t>
      </w:r>
      <w:r w:rsidRPr="00D6190F">
        <w:rPr>
          <w:lang w:val="en-GB"/>
        </w:rPr>
        <w:t xml:space="preserve"> applied by different distribution channels. </w:t>
      </w:r>
    </w:p>
    <w:p w:rsidR="0008312C" w:rsidRDefault="0008312C" w:rsidP="001707D7">
      <w:pPr>
        <w:spacing w:after="0"/>
        <w:jc w:val="both"/>
        <w:rPr>
          <w:lang w:val="en-GB"/>
        </w:rPr>
      </w:pPr>
    </w:p>
    <w:p w:rsidR="00F23A54" w:rsidRPr="007951C1" w:rsidRDefault="0008312C" w:rsidP="001707D7">
      <w:pPr>
        <w:spacing w:after="0" w:line="240" w:lineRule="auto"/>
        <w:jc w:val="both"/>
        <w:rPr>
          <w:lang w:val="en-GB"/>
        </w:rPr>
      </w:pPr>
      <w:r w:rsidRPr="0008312C">
        <w:rPr>
          <w:b/>
          <w:lang w:val="en-GB"/>
        </w:rPr>
        <w:t xml:space="preserve">We propose that manufacturers </w:t>
      </w:r>
      <w:r>
        <w:rPr>
          <w:b/>
          <w:lang w:val="en-GB"/>
        </w:rPr>
        <w:t>are only</w:t>
      </w:r>
      <w:r w:rsidRPr="0008312C">
        <w:rPr>
          <w:b/>
          <w:lang w:val="en-GB"/>
        </w:rPr>
        <w:t xml:space="preserve"> asked to describe the </w:t>
      </w:r>
      <w:r w:rsidR="00AA43BF">
        <w:rPr>
          <w:b/>
          <w:lang w:val="en-GB"/>
        </w:rPr>
        <w:t>investment objectives</w:t>
      </w:r>
      <w:r w:rsidRPr="0008312C">
        <w:rPr>
          <w:b/>
          <w:lang w:val="en-GB"/>
        </w:rPr>
        <w:t xml:space="preserve"> their products</w:t>
      </w:r>
      <w:r w:rsidR="00813620">
        <w:rPr>
          <w:b/>
          <w:lang w:val="en-GB"/>
        </w:rPr>
        <w:t xml:space="preserve"> are</w:t>
      </w:r>
      <w:r w:rsidRPr="0008312C">
        <w:rPr>
          <w:b/>
          <w:lang w:val="en-GB"/>
        </w:rPr>
        <w:t xml:space="preserve"> intend</w:t>
      </w:r>
      <w:r w:rsidR="00813620">
        <w:rPr>
          <w:b/>
          <w:lang w:val="en-GB"/>
        </w:rPr>
        <w:t>ed</w:t>
      </w:r>
      <w:r w:rsidRPr="0008312C">
        <w:rPr>
          <w:b/>
          <w:lang w:val="en-GB"/>
        </w:rPr>
        <w:t xml:space="preserve"> to match</w:t>
      </w:r>
      <w:r w:rsidRPr="007951C1">
        <w:rPr>
          <w:b/>
          <w:lang w:val="en-GB"/>
        </w:rPr>
        <w:t>.</w:t>
      </w:r>
    </w:p>
    <w:p w:rsidR="0008312C" w:rsidRDefault="0008312C" w:rsidP="001707D7">
      <w:pPr>
        <w:spacing w:after="0"/>
        <w:jc w:val="both"/>
        <w:rPr>
          <w:lang w:val="en-GB"/>
        </w:rPr>
      </w:pPr>
    </w:p>
    <w:p w:rsidR="0008312C" w:rsidRDefault="0008312C" w:rsidP="001707D7">
      <w:pPr>
        <w:spacing w:after="0" w:line="240" w:lineRule="auto"/>
        <w:jc w:val="both"/>
        <w:rPr>
          <w:lang w:val="en-GB"/>
        </w:rPr>
      </w:pPr>
      <w:r>
        <w:rPr>
          <w:lang w:val="en-GB"/>
        </w:rPr>
        <w:t>Lastly,</w:t>
      </w:r>
      <w:r w:rsidRPr="00D6190F">
        <w:rPr>
          <w:lang w:val="en-GB"/>
        </w:rPr>
        <w:t xml:space="preserve"> we are uncertain of the advantages </w:t>
      </w:r>
      <w:r>
        <w:rPr>
          <w:lang w:val="en-GB"/>
        </w:rPr>
        <w:t xml:space="preserve">to </w:t>
      </w:r>
      <w:r w:rsidRPr="00D6190F">
        <w:rPr>
          <w:lang w:val="en-GB"/>
        </w:rPr>
        <w:t>specify groups of investors for whom the product is not compatible, as it is the distributors</w:t>
      </w:r>
      <w:r>
        <w:rPr>
          <w:lang w:val="en-GB"/>
        </w:rPr>
        <w:t>’</w:t>
      </w:r>
      <w:r w:rsidRPr="00D6190F">
        <w:rPr>
          <w:lang w:val="en-GB"/>
        </w:rPr>
        <w:t xml:space="preserve"> ultimate responsibility to ensure suitability of the product</w:t>
      </w:r>
      <w:r>
        <w:rPr>
          <w:lang w:val="en-GB"/>
        </w:rPr>
        <w:t>.</w:t>
      </w:r>
    </w:p>
    <w:p w:rsidR="002626BE" w:rsidRPr="0008312C" w:rsidRDefault="002626BE" w:rsidP="001707D7">
      <w:pPr>
        <w:tabs>
          <w:tab w:val="num" w:pos="0"/>
        </w:tabs>
        <w:autoSpaceDE w:val="0"/>
        <w:autoSpaceDN w:val="0"/>
        <w:adjustRightInd w:val="0"/>
        <w:spacing w:after="0" w:line="240" w:lineRule="auto"/>
        <w:jc w:val="both"/>
        <w:rPr>
          <w:lang w:val="en-GB"/>
        </w:rPr>
      </w:pPr>
    </w:p>
    <w:p w:rsidR="0072702C" w:rsidRPr="00151F0E" w:rsidRDefault="0072702C" w:rsidP="001707D7">
      <w:pPr>
        <w:tabs>
          <w:tab w:val="num" w:pos="0"/>
        </w:tabs>
        <w:autoSpaceDE w:val="0"/>
        <w:autoSpaceDN w:val="0"/>
        <w:adjustRightInd w:val="0"/>
        <w:spacing w:after="0" w:line="240" w:lineRule="auto"/>
        <w:jc w:val="both"/>
        <w:rPr>
          <w:lang w:val="en-US"/>
        </w:rPr>
      </w:pPr>
    </w:p>
    <w:p w:rsidR="0072702C" w:rsidRDefault="0072702C" w:rsidP="004B3814">
      <w:pPr>
        <w:numPr>
          <w:ilvl w:val="0"/>
          <w:numId w:val="18"/>
        </w:numPr>
        <w:tabs>
          <w:tab w:val="num" w:pos="0"/>
        </w:tabs>
        <w:autoSpaceDE w:val="0"/>
        <w:autoSpaceDN w:val="0"/>
        <w:adjustRightInd w:val="0"/>
        <w:spacing w:after="0" w:line="240" w:lineRule="auto"/>
        <w:ind w:left="0" w:firstLine="0"/>
        <w:jc w:val="both"/>
        <w:rPr>
          <w:b/>
          <w:lang w:val="en-GB"/>
        </w:rPr>
      </w:pPr>
      <w:r>
        <w:rPr>
          <w:b/>
          <w:lang w:val="en-US"/>
        </w:rPr>
        <w:t xml:space="preserve">Q18.  What appropriate action </w:t>
      </w:r>
      <w:r w:rsidRPr="00A57B17">
        <w:rPr>
          <w:b/>
          <w:lang w:val="en-US"/>
        </w:rPr>
        <w:t>do yo</w:t>
      </w:r>
      <w:r>
        <w:rPr>
          <w:b/>
          <w:lang w:val="en-US"/>
        </w:rPr>
        <w:t xml:space="preserve">u think distributors can take, </w:t>
      </w:r>
      <w:r w:rsidRPr="00A57B17">
        <w:rPr>
          <w:b/>
          <w:lang w:val="en-US"/>
        </w:rPr>
        <w:t xml:space="preserve">if they become aware of any event that could materially affect the potential risk to the identified target market (e.g. if the distributor has </w:t>
      </w:r>
      <w:proofErr w:type="spellStart"/>
      <w:r w:rsidRPr="00A57B17">
        <w:rPr>
          <w:b/>
          <w:lang w:val="en-US"/>
        </w:rPr>
        <w:t>mis</w:t>
      </w:r>
      <w:proofErr w:type="spellEnd"/>
      <w:r w:rsidRPr="00A57B17">
        <w:rPr>
          <w:b/>
          <w:lang w:val="en-US"/>
        </w:rPr>
        <w:t xml:space="preserve">-judged the target market for a specific product)? </w:t>
      </w:r>
    </w:p>
    <w:p w:rsidR="0072702C" w:rsidRDefault="0072702C" w:rsidP="001707D7">
      <w:pPr>
        <w:tabs>
          <w:tab w:val="num" w:pos="0"/>
        </w:tabs>
        <w:autoSpaceDE w:val="0"/>
        <w:autoSpaceDN w:val="0"/>
        <w:adjustRightInd w:val="0"/>
        <w:spacing w:after="0" w:line="240" w:lineRule="auto"/>
        <w:jc w:val="both"/>
        <w:rPr>
          <w:b/>
          <w:lang w:val="en-GB"/>
        </w:rPr>
      </w:pPr>
    </w:p>
    <w:p w:rsidR="0072702C" w:rsidRPr="00E262C6" w:rsidRDefault="0072702C" w:rsidP="001707D7">
      <w:pPr>
        <w:spacing w:after="0" w:line="240" w:lineRule="auto"/>
        <w:jc w:val="both"/>
        <w:rPr>
          <w:lang w:val="en-GB"/>
        </w:rPr>
      </w:pPr>
    </w:p>
    <w:p w:rsidR="0072702C" w:rsidRDefault="00F611EB" w:rsidP="001707D7">
      <w:pPr>
        <w:spacing w:after="0" w:line="240" w:lineRule="auto"/>
        <w:jc w:val="both"/>
        <w:rPr>
          <w:lang w:val="en-GB"/>
        </w:rPr>
      </w:pPr>
      <w:r>
        <w:rPr>
          <w:lang w:val="en-GB"/>
        </w:rPr>
        <w:t>T</w:t>
      </w:r>
      <w:r w:rsidR="0072702C" w:rsidRPr="00E262C6">
        <w:rPr>
          <w:lang w:val="en-GB"/>
        </w:rPr>
        <w:t>he distributor is legally</w:t>
      </w:r>
      <w:r>
        <w:rPr>
          <w:lang w:val="en-GB"/>
        </w:rPr>
        <w:t xml:space="preserve"> the sole</w:t>
      </w:r>
      <w:r w:rsidR="0072702C" w:rsidRPr="00E262C6">
        <w:rPr>
          <w:lang w:val="en-GB"/>
        </w:rPr>
        <w:t xml:space="preserve"> responsible for the distribution process. In the situation where products are not sold as envisaged, </w:t>
      </w:r>
      <w:r w:rsidRPr="00E262C6">
        <w:rPr>
          <w:lang w:val="en-GB"/>
        </w:rPr>
        <w:t xml:space="preserve">the </w:t>
      </w:r>
      <w:r w:rsidR="00BE0122" w:rsidRPr="007951C1">
        <w:rPr>
          <w:lang w:val="en-GB"/>
        </w:rPr>
        <w:t>liability</w:t>
      </w:r>
      <w:r w:rsidR="0072702C" w:rsidRPr="007951C1">
        <w:rPr>
          <w:lang w:val="en-GB"/>
        </w:rPr>
        <w:t xml:space="preserve"> </w:t>
      </w:r>
      <w:r w:rsidR="0072702C" w:rsidRPr="00E262C6">
        <w:rPr>
          <w:lang w:val="en-GB"/>
        </w:rPr>
        <w:t xml:space="preserve">cannot </w:t>
      </w:r>
      <w:r>
        <w:rPr>
          <w:lang w:val="en-GB"/>
        </w:rPr>
        <w:t xml:space="preserve">be </w:t>
      </w:r>
      <w:r w:rsidR="0072702C" w:rsidRPr="00E262C6">
        <w:rPr>
          <w:lang w:val="en-GB"/>
        </w:rPr>
        <w:t>shift</w:t>
      </w:r>
      <w:r>
        <w:rPr>
          <w:lang w:val="en-GB"/>
        </w:rPr>
        <w:t>ed</w:t>
      </w:r>
      <w:r w:rsidR="0072702C" w:rsidRPr="00E262C6">
        <w:rPr>
          <w:lang w:val="en-GB"/>
        </w:rPr>
        <w:t xml:space="preserve"> onto the manufacturer, since the latter is not in charge of the final marketing activity toward end-client.</w:t>
      </w:r>
    </w:p>
    <w:p w:rsidR="00F611EB" w:rsidRDefault="00F611EB" w:rsidP="001707D7">
      <w:pPr>
        <w:spacing w:after="0" w:line="240" w:lineRule="auto"/>
        <w:jc w:val="both"/>
        <w:rPr>
          <w:lang w:val="en-GB"/>
        </w:rPr>
      </w:pPr>
    </w:p>
    <w:p w:rsidR="00F611EB" w:rsidRPr="00CD3155" w:rsidRDefault="00F611EB" w:rsidP="001707D7">
      <w:pPr>
        <w:spacing w:after="0" w:line="240" w:lineRule="auto"/>
        <w:jc w:val="both"/>
        <w:rPr>
          <w:lang w:val="en-GB"/>
        </w:rPr>
      </w:pPr>
      <w:r>
        <w:rPr>
          <w:lang w:val="en-GB"/>
        </w:rPr>
        <w:t>This being said, given that the unwelcomed situation could have impacts on the manufacturer, such as for example, unforeseen redemptions, it makes sense that the distributor keeps the manufacturer informed</w:t>
      </w:r>
      <w:r w:rsidR="00F12CDC">
        <w:rPr>
          <w:lang w:val="en-GB"/>
        </w:rPr>
        <w:t>. Timing and contents should be left to the decision of the parties concerned.</w:t>
      </w:r>
    </w:p>
    <w:p w:rsidR="0072702C" w:rsidRPr="00B945C7" w:rsidRDefault="0072702C" w:rsidP="001707D7">
      <w:pPr>
        <w:autoSpaceDE w:val="0"/>
        <w:autoSpaceDN w:val="0"/>
        <w:adjustRightInd w:val="0"/>
        <w:spacing w:after="0" w:line="240" w:lineRule="auto"/>
        <w:jc w:val="both"/>
        <w:rPr>
          <w:lang w:val="en-GB"/>
        </w:rPr>
      </w:pPr>
      <w:r>
        <w:rPr>
          <w:lang w:val="en-GB"/>
        </w:rPr>
        <w:t xml:space="preserve"> </w:t>
      </w:r>
    </w:p>
    <w:p w:rsidR="0072702C" w:rsidRPr="00A57B17" w:rsidRDefault="0072702C" w:rsidP="001707D7">
      <w:pPr>
        <w:autoSpaceDE w:val="0"/>
        <w:autoSpaceDN w:val="0"/>
        <w:adjustRightInd w:val="0"/>
        <w:spacing w:after="0" w:line="240" w:lineRule="auto"/>
        <w:jc w:val="both"/>
        <w:rPr>
          <w:b/>
          <w:lang w:val="en-GB"/>
        </w:rPr>
      </w:pPr>
    </w:p>
    <w:p w:rsidR="0072702C" w:rsidRPr="00D27750" w:rsidRDefault="0072702C" w:rsidP="004B3814">
      <w:pPr>
        <w:numPr>
          <w:ilvl w:val="0"/>
          <w:numId w:val="18"/>
        </w:numPr>
        <w:autoSpaceDE w:val="0"/>
        <w:autoSpaceDN w:val="0"/>
        <w:adjustRightInd w:val="0"/>
        <w:spacing w:after="0" w:line="240" w:lineRule="auto"/>
        <w:ind w:left="0"/>
        <w:jc w:val="both"/>
        <w:rPr>
          <w:b/>
          <w:lang w:val="en-GB"/>
        </w:rPr>
      </w:pPr>
      <w:r w:rsidRPr="00A57B17">
        <w:rPr>
          <w:b/>
          <w:lang w:val="en-US"/>
        </w:rPr>
        <w:t>Q19.  Do you consider that there is sufficient clarity regarding the requirements of investment firms when act in as manufacturers, distributors or both? If not, please provide details of how such requirements should interact with each other.</w:t>
      </w:r>
    </w:p>
    <w:p w:rsidR="0072702C" w:rsidRDefault="0072702C" w:rsidP="001707D7">
      <w:pPr>
        <w:autoSpaceDE w:val="0"/>
        <w:autoSpaceDN w:val="0"/>
        <w:adjustRightInd w:val="0"/>
        <w:spacing w:after="0" w:line="240" w:lineRule="auto"/>
        <w:jc w:val="both"/>
        <w:rPr>
          <w:b/>
          <w:lang w:val="en-US"/>
        </w:rPr>
      </w:pPr>
    </w:p>
    <w:p w:rsidR="003B04AA" w:rsidRDefault="003B04AA" w:rsidP="001707D7">
      <w:pPr>
        <w:autoSpaceDE w:val="0"/>
        <w:autoSpaceDN w:val="0"/>
        <w:adjustRightInd w:val="0"/>
        <w:spacing w:after="0"/>
        <w:jc w:val="both"/>
        <w:rPr>
          <w:lang w:val="en-US"/>
        </w:rPr>
      </w:pPr>
      <w:r>
        <w:rPr>
          <w:lang w:val="en-US"/>
        </w:rPr>
        <w:t>No</w:t>
      </w:r>
      <w:r w:rsidR="006F71C2">
        <w:rPr>
          <w:lang w:val="en-US"/>
        </w:rPr>
        <w:t>.</w:t>
      </w:r>
      <w:r w:rsidR="00015FD6">
        <w:rPr>
          <w:lang w:val="en-US"/>
        </w:rPr>
        <w:t xml:space="preserve"> </w:t>
      </w:r>
      <w:r w:rsidR="006F71C2">
        <w:rPr>
          <w:lang w:val="en-US"/>
        </w:rPr>
        <w:t>A</w:t>
      </w:r>
      <w:r w:rsidR="00015FD6">
        <w:rPr>
          <w:lang w:val="en-US"/>
        </w:rPr>
        <w:t>nd we fear that new layers of rules would blur even more the respective responsibilities</w:t>
      </w:r>
      <w:r>
        <w:rPr>
          <w:lang w:val="en-US"/>
        </w:rPr>
        <w:t xml:space="preserve">. </w:t>
      </w:r>
    </w:p>
    <w:p w:rsidR="00BE0122" w:rsidRPr="007951C1" w:rsidRDefault="00BE0122" w:rsidP="001707D7">
      <w:pPr>
        <w:pStyle w:val="Paragraphedeliste"/>
        <w:autoSpaceDE w:val="0"/>
        <w:autoSpaceDN w:val="0"/>
        <w:adjustRightInd w:val="0"/>
        <w:spacing w:after="0" w:line="240" w:lineRule="auto"/>
        <w:ind w:left="0"/>
        <w:jc w:val="both"/>
        <w:rPr>
          <w:b/>
          <w:bCs/>
          <w:lang w:val="en-US"/>
        </w:rPr>
      </w:pPr>
      <w:r w:rsidRPr="007951C1">
        <w:rPr>
          <w:b/>
          <w:lang w:val="en-GB"/>
        </w:rPr>
        <w:t>The risk of confusion is on the client’s side with a high likelihood of the client being sent back and forth between manufacturer and distributor in case of issues.</w:t>
      </w:r>
    </w:p>
    <w:p w:rsidR="006F71C2" w:rsidRDefault="006F71C2" w:rsidP="001707D7">
      <w:pPr>
        <w:autoSpaceDE w:val="0"/>
        <w:autoSpaceDN w:val="0"/>
        <w:adjustRightInd w:val="0"/>
        <w:spacing w:after="0"/>
        <w:jc w:val="both"/>
        <w:rPr>
          <w:lang w:val="en-US"/>
        </w:rPr>
      </w:pPr>
    </w:p>
    <w:p w:rsidR="003B04AA" w:rsidRDefault="00015FD6" w:rsidP="001707D7">
      <w:pPr>
        <w:spacing w:after="0"/>
        <w:jc w:val="both"/>
        <w:rPr>
          <w:lang w:val="en-US"/>
        </w:rPr>
      </w:pPr>
      <w:r>
        <w:rPr>
          <w:lang w:val="en-US"/>
        </w:rPr>
        <w:t>First, a</w:t>
      </w:r>
      <w:r w:rsidR="003B04AA">
        <w:rPr>
          <w:lang w:val="en-US"/>
        </w:rPr>
        <w:t>s a general comment, rather than detailing in a s</w:t>
      </w:r>
      <w:r w:rsidR="00D83BF1">
        <w:rPr>
          <w:lang w:val="en-US"/>
        </w:rPr>
        <w:t>pecific</w:t>
      </w:r>
      <w:r w:rsidR="003B04AA">
        <w:rPr>
          <w:lang w:val="en-US"/>
        </w:rPr>
        <w:t xml:space="preserve"> regulation </w:t>
      </w:r>
      <w:r w:rsidR="00D83BF1">
        <w:rPr>
          <w:lang w:val="en-US"/>
        </w:rPr>
        <w:t xml:space="preserve">such as MIFID II </w:t>
      </w:r>
      <w:r w:rsidR="003B04AA">
        <w:rPr>
          <w:lang w:val="en-US"/>
        </w:rPr>
        <w:t>the rules that should prevail in manufacturer / distributor relationship, it would seem more adequate to refer to the PR</w:t>
      </w:r>
      <w:r w:rsidR="00D83BF1">
        <w:rPr>
          <w:lang w:val="en-US"/>
        </w:rPr>
        <w:t>I</w:t>
      </w:r>
      <w:r w:rsidR="003B04AA">
        <w:rPr>
          <w:lang w:val="en-US"/>
        </w:rPr>
        <w:t>IPs</w:t>
      </w:r>
      <w:r w:rsidR="007265A0" w:rsidRPr="007951C1">
        <w:rPr>
          <w:lang w:val="en-US"/>
        </w:rPr>
        <w:t>/UCITS/AIFM</w:t>
      </w:r>
      <w:r w:rsidR="003B04AA" w:rsidRPr="007951C1">
        <w:rPr>
          <w:lang w:val="en-US"/>
        </w:rPr>
        <w:t xml:space="preserve"> Directive</w:t>
      </w:r>
      <w:r w:rsidR="007265A0" w:rsidRPr="007951C1">
        <w:rPr>
          <w:lang w:val="en-US"/>
        </w:rPr>
        <w:t>s</w:t>
      </w:r>
      <w:r w:rsidR="003B04AA">
        <w:rPr>
          <w:lang w:val="en-US"/>
        </w:rPr>
        <w:t xml:space="preserve">. </w:t>
      </w:r>
    </w:p>
    <w:p w:rsidR="003B04AA" w:rsidRDefault="003B04AA" w:rsidP="001707D7">
      <w:pPr>
        <w:spacing w:after="0"/>
        <w:jc w:val="both"/>
        <w:rPr>
          <w:lang w:val="en-US"/>
        </w:rPr>
      </w:pPr>
      <w:r>
        <w:rPr>
          <w:lang w:val="en-US"/>
        </w:rPr>
        <w:t>This approach would avoid any discrepancies between the PR</w:t>
      </w:r>
      <w:r w:rsidR="00D83BF1">
        <w:rPr>
          <w:lang w:val="en-US"/>
        </w:rPr>
        <w:t>I</w:t>
      </w:r>
      <w:r>
        <w:rPr>
          <w:lang w:val="en-US"/>
        </w:rPr>
        <w:t>IPs</w:t>
      </w:r>
      <w:r w:rsidR="007265A0" w:rsidRPr="007951C1">
        <w:rPr>
          <w:lang w:val="en-US"/>
        </w:rPr>
        <w:t>/UCITS/AIFM</w:t>
      </w:r>
      <w:r w:rsidRPr="007951C1">
        <w:rPr>
          <w:lang w:val="en-US"/>
        </w:rPr>
        <w:t xml:space="preserve"> Directive</w:t>
      </w:r>
      <w:r w:rsidR="007265A0" w:rsidRPr="007951C1">
        <w:rPr>
          <w:lang w:val="en-US"/>
        </w:rPr>
        <w:t>s</w:t>
      </w:r>
      <w:r w:rsidRPr="007951C1">
        <w:rPr>
          <w:lang w:val="en-US"/>
        </w:rPr>
        <w:t xml:space="preserve"> a</w:t>
      </w:r>
      <w:r>
        <w:rPr>
          <w:lang w:val="en-US"/>
        </w:rPr>
        <w:t xml:space="preserve">nd the MIFID II regulation. </w:t>
      </w:r>
    </w:p>
    <w:p w:rsidR="003B04AA" w:rsidRPr="00DF31AF" w:rsidRDefault="003B04AA" w:rsidP="001707D7">
      <w:pPr>
        <w:spacing w:after="0"/>
        <w:jc w:val="both"/>
        <w:rPr>
          <w:lang w:val="en-US"/>
        </w:rPr>
      </w:pPr>
      <w:r>
        <w:rPr>
          <w:lang w:val="en-US"/>
        </w:rPr>
        <w:t>From an operational point of view, this would facilitate the implementation by management companies of their variou</w:t>
      </w:r>
      <w:r w:rsidR="007265A0">
        <w:rPr>
          <w:lang w:val="en-US"/>
        </w:rPr>
        <w:t>s duties towards their clients.</w:t>
      </w:r>
    </w:p>
    <w:p w:rsidR="00D83BF1" w:rsidRPr="007265A0" w:rsidRDefault="003B04AA" w:rsidP="001707D7">
      <w:pPr>
        <w:autoSpaceDE w:val="0"/>
        <w:autoSpaceDN w:val="0"/>
        <w:adjustRightInd w:val="0"/>
        <w:spacing w:after="0"/>
        <w:jc w:val="both"/>
        <w:rPr>
          <w:lang w:val="en-US"/>
        </w:rPr>
      </w:pPr>
      <w:r>
        <w:rPr>
          <w:lang w:val="en-US"/>
        </w:rPr>
        <w:t xml:space="preserve">On a more specific approach, we believe that there is a risk of confusion between the responsibilities of </w:t>
      </w:r>
      <w:r w:rsidR="007265A0">
        <w:rPr>
          <w:lang w:val="en-US"/>
        </w:rPr>
        <w:t>manufacturers and distributors.</w:t>
      </w:r>
    </w:p>
    <w:p w:rsidR="003B04AA" w:rsidRDefault="003B04AA" w:rsidP="001707D7">
      <w:pPr>
        <w:pStyle w:val="Paragraphedeliste"/>
        <w:autoSpaceDE w:val="0"/>
        <w:autoSpaceDN w:val="0"/>
        <w:adjustRightInd w:val="0"/>
        <w:spacing w:after="0"/>
        <w:ind w:left="0"/>
        <w:jc w:val="both"/>
        <w:rPr>
          <w:lang w:val="en-US"/>
        </w:rPr>
      </w:pPr>
      <w:r>
        <w:rPr>
          <w:lang w:val="en-US"/>
        </w:rPr>
        <w:t>We disagree with the following detailed requirements:</w:t>
      </w:r>
    </w:p>
    <w:p w:rsidR="00DF31AF" w:rsidRDefault="00DF31AF" w:rsidP="001707D7">
      <w:pPr>
        <w:pStyle w:val="Paragraphedeliste"/>
        <w:autoSpaceDE w:val="0"/>
        <w:autoSpaceDN w:val="0"/>
        <w:adjustRightInd w:val="0"/>
        <w:spacing w:after="0"/>
        <w:ind w:left="0"/>
        <w:jc w:val="both"/>
        <w:rPr>
          <w:lang w:val="en-US"/>
        </w:rPr>
      </w:pPr>
    </w:p>
    <w:p w:rsidR="0072702C" w:rsidRPr="00B53536" w:rsidRDefault="0072702C" w:rsidP="004B3814">
      <w:pPr>
        <w:pStyle w:val="Paragraphedeliste"/>
        <w:numPr>
          <w:ilvl w:val="0"/>
          <w:numId w:val="21"/>
        </w:numPr>
        <w:autoSpaceDE w:val="0"/>
        <w:autoSpaceDN w:val="0"/>
        <w:adjustRightInd w:val="0"/>
        <w:spacing w:after="0" w:line="240" w:lineRule="auto"/>
        <w:ind w:left="0"/>
        <w:jc w:val="both"/>
        <w:rPr>
          <w:lang w:val="en-US"/>
        </w:rPr>
      </w:pPr>
      <w:r w:rsidRPr="009C5825">
        <w:rPr>
          <w:lang w:val="en-GB"/>
        </w:rPr>
        <w:t>DTA.7.8</w:t>
      </w:r>
      <w:r w:rsidR="003C3C25">
        <w:rPr>
          <w:lang w:val="en-GB"/>
        </w:rPr>
        <w:t xml:space="preserve"> (page 46):</w:t>
      </w:r>
      <w:r w:rsidRPr="009C5825">
        <w:rPr>
          <w:lang w:val="en-GB"/>
        </w:rPr>
        <w:t xml:space="preserve"> When creating a product, firms should </w:t>
      </w:r>
      <w:r w:rsidRPr="003C3C25">
        <w:rPr>
          <w:lang w:val="en-GB"/>
        </w:rPr>
        <w:t xml:space="preserve">specify </w:t>
      </w:r>
      <w:r w:rsidRPr="003C3C25">
        <w:rPr>
          <w:bCs/>
          <w:lang w:val="en-GB"/>
        </w:rPr>
        <w:t>an identified target market</w:t>
      </w:r>
      <w:r w:rsidRPr="003C3C25">
        <w:rPr>
          <w:lang w:val="en-GB"/>
        </w:rPr>
        <w:t xml:space="preserve">, i.e. a specific “group of investors” …”at a sufficient granular level” and any group of investors “not compatible” with the product; </w:t>
      </w:r>
    </w:p>
    <w:p w:rsidR="0008312C" w:rsidRDefault="00C41AAB" w:rsidP="001707D7">
      <w:pPr>
        <w:autoSpaceDE w:val="0"/>
        <w:autoSpaceDN w:val="0"/>
        <w:adjustRightInd w:val="0"/>
        <w:spacing w:after="0" w:line="240" w:lineRule="auto"/>
        <w:ind w:firstLine="426"/>
        <w:jc w:val="both"/>
        <w:rPr>
          <w:lang w:val="en-GB"/>
        </w:rPr>
      </w:pPr>
      <w:r>
        <w:rPr>
          <w:lang w:val="en-GB"/>
        </w:rPr>
        <w:t xml:space="preserve">We do not agree with </w:t>
      </w:r>
      <w:r w:rsidR="003C3C25">
        <w:rPr>
          <w:lang w:val="en-GB"/>
        </w:rPr>
        <w:t>t</w:t>
      </w:r>
      <w:r w:rsidR="007265A0">
        <w:rPr>
          <w:lang w:val="en-GB"/>
        </w:rPr>
        <w:t xml:space="preserve">his wording. </w:t>
      </w:r>
    </w:p>
    <w:p w:rsidR="007951C1" w:rsidRDefault="007951C1" w:rsidP="001707D7">
      <w:pPr>
        <w:spacing w:after="0" w:line="240" w:lineRule="auto"/>
        <w:jc w:val="both"/>
        <w:rPr>
          <w:lang w:val="en-GB"/>
        </w:rPr>
      </w:pPr>
    </w:p>
    <w:p w:rsidR="00234879" w:rsidRPr="00F12CDC" w:rsidRDefault="00234879" w:rsidP="001707D7">
      <w:pPr>
        <w:spacing w:after="0" w:line="240" w:lineRule="auto"/>
        <w:jc w:val="both"/>
        <w:rPr>
          <w:b/>
          <w:lang w:val="en-GB"/>
        </w:rPr>
      </w:pPr>
      <w:r>
        <w:rPr>
          <w:lang w:val="en-GB"/>
        </w:rPr>
        <w:t>As previously said in our answer to Q 1</w:t>
      </w:r>
      <w:r w:rsidR="00D83BF1">
        <w:rPr>
          <w:lang w:val="en-GB"/>
        </w:rPr>
        <w:t>7</w:t>
      </w:r>
      <w:r>
        <w:rPr>
          <w:lang w:val="en-GB"/>
        </w:rPr>
        <w:t xml:space="preserve">, </w:t>
      </w:r>
      <w:r w:rsidRPr="00D6190F">
        <w:rPr>
          <w:lang w:val="en-GB"/>
        </w:rPr>
        <w:t xml:space="preserve">we would like to point out that there are no uniform criteria for classifying clients </w:t>
      </w:r>
      <w:r>
        <w:rPr>
          <w:lang w:val="en-GB"/>
        </w:rPr>
        <w:t xml:space="preserve">that </w:t>
      </w:r>
      <w:r w:rsidRPr="00D6190F">
        <w:rPr>
          <w:lang w:val="en-GB"/>
        </w:rPr>
        <w:t xml:space="preserve">go beyond the general client categorisation as retail or professional according to Annex II of </w:t>
      </w:r>
      <w:proofErr w:type="spellStart"/>
      <w:r w:rsidRPr="00D6190F">
        <w:rPr>
          <w:lang w:val="en-GB"/>
        </w:rPr>
        <w:t>MiFID</w:t>
      </w:r>
      <w:proofErr w:type="spellEnd"/>
      <w:r w:rsidRPr="00D6190F">
        <w:rPr>
          <w:lang w:val="en-GB"/>
        </w:rPr>
        <w:t xml:space="preserve">. Therefore, the duty to determine the target market for a product should not imply a categorisation below that level </w:t>
      </w:r>
      <w:r w:rsidRPr="00F12CDC">
        <w:rPr>
          <w:b/>
          <w:lang w:val="en-GB"/>
        </w:rPr>
        <w:t xml:space="preserve">in order to avoid inconsistent standards being applied by different distribution channels. </w:t>
      </w:r>
    </w:p>
    <w:p w:rsidR="00234879" w:rsidRPr="007951C1" w:rsidRDefault="00234879" w:rsidP="001707D7">
      <w:pPr>
        <w:spacing w:after="0" w:line="240" w:lineRule="auto"/>
        <w:jc w:val="both"/>
        <w:rPr>
          <w:lang w:val="en-GB"/>
        </w:rPr>
      </w:pPr>
      <w:r w:rsidRPr="00F12CDC">
        <w:rPr>
          <w:lang w:val="en-GB"/>
        </w:rPr>
        <w:t xml:space="preserve">We propose that manufacturers </w:t>
      </w:r>
      <w:r w:rsidR="007B48D1" w:rsidRPr="00F12CDC">
        <w:rPr>
          <w:lang w:val="en-GB"/>
        </w:rPr>
        <w:t>be</w:t>
      </w:r>
      <w:r w:rsidRPr="00F12CDC">
        <w:rPr>
          <w:lang w:val="en-GB"/>
        </w:rPr>
        <w:t xml:space="preserve"> only asked to describe the </w:t>
      </w:r>
      <w:r w:rsidR="00DF31AF" w:rsidRPr="00F12CDC">
        <w:rPr>
          <w:lang w:val="en-GB"/>
        </w:rPr>
        <w:t>investment objectives</w:t>
      </w:r>
      <w:r w:rsidRPr="00F12CDC">
        <w:rPr>
          <w:lang w:val="en-GB"/>
        </w:rPr>
        <w:t xml:space="preserve"> their products </w:t>
      </w:r>
      <w:r w:rsidR="00DF31AF" w:rsidRPr="007951C1">
        <w:rPr>
          <w:lang w:val="en-GB"/>
        </w:rPr>
        <w:t>are intended</w:t>
      </w:r>
      <w:r w:rsidRPr="007951C1">
        <w:rPr>
          <w:lang w:val="en-GB"/>
        </w:rPr>
        <w:t xml:space="preserve"> to match</w:t>
      </w:r>
      <w:r w:rsidR="00C41AAB" w:rsidRPr="007951C1">
        <w:rPr>
          <w:lang w:val="en-GB"/>
        </w:rPr>
        <w:t xml:space="preserve"> such as horizon of investment, risk acceptance, </w:t>
      </w:r>
      <w:r w:rsidR="00B7559A" w:rsidRPr="007951C1">
        <w:rPr>
          <w:lang w:val="en-GB"/>
        </w:rPr>
        <w:t xml:space="preserve">and </w:t>
      </w:r>
      <w:r w:rsidR="007A679F" w:rsidRPr="007951C1">
        <w:rPr>
          <w:lang w:val="en-GB"/>
        </w:rPr>
        <w:t>other</w:t>
      </w:r>
      <w:r w:rsidR="00B53536" w:rsidRPr="007951C1">
        <w:rPr>
          <w:lang w:val="en-GB"/>
        </w:rPr>
        <w:t xml:space="preserve"> </w:t>
      </w:r>
      <w:r w:rsidR="00B7559A" w:rsidRPr="007951C1">
        <w:rPr>
          <w:lang w:val="en-GB"/>
        </w:rPr>
        <w:t>criteria</w:t>
      </w:r>
      <w:r w:rsidR="00B53536" w:rsidRPr="007951C1">
        <w:rPr>
          <w:lang w:val="en-GB"/>
        </w:rPr>
        <w:t xml:space="preserve"> provided for the KID/KIID so to ensure consistency between products.</w:t>
      </w:r>
    </w:p>
    <w:p w:rsidR="00EF5A8C" w:rsidRPr="007951C1" w:rsidRDefault="00EF5A8C" w:rsidP="001707D7">
      <w:pPr>
        <w:spacing w:after="0" w:line="240" w:lineRule="auto"/>
        <w:jc w:val="both"/>
        <w:rPr>
          <w:lang w:val="en-GB"/>
        </w:rPr>
      </w:pPr>
    </w:p>
    <w:p w:rsidR="00C41AAB" w:rsidRPr="00F12CDC" w:rsidRDefault="003C3C25" w:rsidP="001707D7">
      <w:pPr>
        <w:autoSpaceDE w:val="0"/>
        <w:autoSpaceDN w:val="0"/>
        <w:adjustRightInd w:val="0"/>
        <w:spacing w:after="0"/>
        <w:jc w:val="both"/>
        <w:rPr>
          <w:lang w:val="en-GB"/>
        </w:rPr>
      </w:pPr>
      <w:r w:rsidRPr="00F12CDC">
        <w:rPr>
          <w:lang w:val="en-GB"/>
        </w:rPr>
        <w:t>T</w:t>
      </w:r>
      <w:r w:rsidR="00C41AAB" w:rsidRPr="00F12CDC">
        <w:rPr>
          <w:lang w:val="en-GB"/>
        </w:rPr>
        <w:t>he distributor should be the sole responsible for targeting client market segment and selecting investors</w:t>
      </w:r>
      <w:r w:rsidR="00B7559A" w:rsidRPr="00F12CDC">
        <w:rPr>
          <w:lang w:val="en-GB"/>
        </w:rPr>
        <w:t>.</w:t>
      </w:r>
    </w:p>
    <w:p w:rsidR="00B7559A" w:rsidRPr="00F12CDC" w:rsidRDefault="00B7559A" w:rsidP="007A679F">
      <w:pPr>
        <w:autoSpaceDE w:val="0"/>
        <w:autoSpaceDN w:val="0"/>
        <w:adjustRightInd w:val="0"/>
        <w:spacing w:after="0"/>
        <w:jc w:val="both"/>
        <w:rPr>
          <w:lang w:val="en-GB"/>
        </w:rPr>
      </w:pPr>
      <w:r w:rsidRPr="00F12CDC">
        <w:rPr>
          <w:lang w:val="en-GB"/>
        </w:rPr>
        <w:t xml:space="preserve">Responsibilities need to be clearly separated. </w:t>
      </w:r>
    </w:p>
    <w:p w:rsidR="0072702C" w:rsidRPr="00BC7C2D" w:rsidRDefault="0072702C" w:rsidP="001707D7">
      <w:pPr>
        <w:autoSpaceDE w:val="0"/>
        <w:autoSpaceDN w:val="0"/>
        <w:adjustRightInd w:val="0"/>
        <w:spacing w:after="0"/>
        <w:jc w:val="both"/>
        <w:rPr>
          <w:lang w:val="en-US"/>
        </w:rPr>
      </w:pPr>
    </w:p>
    <w:p w:rsidR="00864AB3" w:rsidRPr="003A43CD" w:rsidRDefault="0072702C" w:rsidP="004B3814">
      <w:pPr>
        <w:pStyle w:val="Paragraphedeliste"/>
        <w:numPr>
          <w:ilvl w:val="0"/>
          <w:numId w:val="21"/>
        </w:numPr>
        <w:spacing w:after="0"/>
        <w:ind w:left="0"/>
        <w:jc w:val="both"/>
        <w:rPr>
          <w:lang w:val="en-GB"/>
        </w:rPr>
      </w:pPr>
      <w:r w:rsidRPr="001B7345">
        <w:rPr>
          <w:lang w:val="en-US"/>
        </w:rPr>
        <w:t>DTA.9.</w:t>
      </w:r>
      <w:r w:rsidR="003C3C25">
        <w:rPr>
          <w:lang w:val="en-US"/>
        </w:rPr>
        <w:t>(page 47):</w:t>
      </w:r>
      <w:r w:rsidRPr="001B7345">
        <w:rPr>
          <w:lang w:val="en-US"/>
        </w:rPr>
        <w:t xml:space="preserve"> </w:t>
      </w:r>
      <w:r w:rsidRPr="001B7345">
        <w:rPr>
          <w:lang w:val="en-GB"/>
        </w:rPr>
        <w:t>Inv</w:t>
      </w:r>
      <w:r w:rsidR="00234879">
        <w:rPr>
          <w:lang w:val="en-GB"/>
        </w:rPr>
        <w:t>estment</w:t>
      </w:r>
      <w:r w:rsidRPr="001B7345">
        <w:rPr>
          <w:lang w:val="en-GB"/>
        </w:rPr>
        <w:t xml:space="preserve"> firms should undertake a </w:t>
      </w:r>
      <w:r w:rsidRPr="00234879">
        <w:rPr>
          <w:bCs/>
          <w:u w:val="single"/>
          <w:lang w:val="en-GB"/>
        </w:rPr>
        <w:t>scenario analysis of their products</w:t>
      </w:r>
      <w:r w:rsidRPr="001B7345">
        <w:rPr>
          <w:lang w:val="en-GB"/>
        </w:rPr>
        <w:t>, with particular t</w:t>
      </w:r>
      <w:r>
        <w:rPr>
          <w:lang w:val="en-GB"/>
        </w:rPr>
        <w:t xml:space="preserve">ests on “poor investor outcome“ </w:t>
      </w:r>
      <w:r w:rsidRPr="001B7345">
        <w:rPr>
          <w:lang w:val="en-GB"/>
        </w:rPr>
        <w:t xml:space="preserve">scenario and its causes; </w:t>
      </w:r>
    </w:p>
    <w:p w:rsidR="00CA2EA8" w:rsidRPr="007951C1" w:rsidRDefault="00864AB3" w:rsidP="001707D7">
      <w:pPr>
        <w:pStyle w:val="Paragraphedeliste"/>
        <w:spacing w:after="0" w:line="23" w:lineRule="atLeast"/>
        <w:ind w:left="0"/>
        <w:jc w:val="both"/>
        <w:rPr>
          <w:lang w:val="en-GB"/>
        </w:rPr>
      </w:pPr>
      <w:r w:rsidRPr="007951C1">
        <w:rPr>
          <w:lang w:val="en-GB"/>
        </w:rPr>
        <w:t xml:space="preserve">ESMA should clarify what kind of products it has in mind for this specific requirement, as it doesn’t cover products ruled by </w:t>
      </w:r>
      <w:r w:rsidR="00D13432" w:rsidRPr="007951C1">
        <w:rPr>
          <w:lang w:val="en-GB"/>
        </w:rPr>
        <w:t>UCITS/</w:t>
      </w:r>
      <w:r w:rsidR="00F34B23" w:rsidRPr="007951C1">
        <w:rPr>
          <w:lang w:val="en-GB"/>
        </w:rPr>
        <w:t>A</w:t>
      </w:r>
      <w:r w:rsidR="00D13432" w:rsidRPr="007951C1">
        <w:rPr>
          <w:lang w:val="en-GB"/>
        </w:rPr>
        <w:t>I</w:t>
      </w:r>
      <w:r w:rsidR="00F34B23" w:rsidRPr="007951C1">
        <w:rPr>
          <w:lang w:val="en-GB"/>
        </w:rPr>
        <w:t>F and PRIIPs regulation</w:t>
      </w:r>
      <w:r w:rsidRPr="007951C1">
        <w:rPr>
          <w:lang w:val="en-GB"/>
        </w:rPr>
        <w:t xml:space="preserve"> </w:t>
      </w:r>
    </w:p>
    <w:p w:rsidR="0072702C" w:rsidRPr="007951C1" w:rsidRDefault="0072702C" w:rsidP="001707D7">
      <w:pPr>
        <w:spacing w:after="0" w:line="23" w:lineRule="atLeast"/>
        <w:jc w:val="both"/>
        <w:rPr>
          <w:lang w:val="en-US"/>
        </w:rPr>
      </w:pPr>
    </w:p>
    <w:p w:rsidR="0072702C" w:rsidRPr="00234879" w:rsidRDefault="0072702C" w:rsidP="004B3814">
      <w:pPr>
        <w:pStyle w:val="Paragraphedeliste"/>
        <w:numPr>
          <w:ilvl w:val="0"/>
          <w:numId w:val="21"/>
        </w:numPr>
        <w:autoSpaceDE w:val="0"/>
        <w:autoSpaceDN w:val="0"/>
        <w:adjustRightInd w:val="0"/>
        <w:spacing w:after="0" w:line="23" w:lineRule="atLeast"/>
        <w:ind w:left="0"/>
        <w:jc w:val="both"/>
        <w:rPr>
          <w:lang w:val="en-US"/>
        </w:rPr>
      </w:pPr>
      <w:r w:rsidRPr="00234879">
        <w:rPr>
          <w:lang w:val="en-GB"/>
        </w:rPr>
        <w:t>DTA.11</w:t>
      </w:r>
      <w:r w:rsidR="00CE752A">
        <w:rPr>
          <w:lang w:val="en-GB"/>
        </w:rPr>
        <w:t xml:space="preserve"> (page 47)</w:t>
      </w:r>
      <w:r w:rsidRPr="00234879">
        <w:rPr>
          <w:lang w:val="en-GB"/>
        </w:rPr>
        <w:t>:</w:t>
      </w:r>
      <w:r w:rsidR="009C5825" w:rsidRPr="00234879">
        <w:rPr>
          <w:lang w:val="en-GB"/>
        </w:rPr>
        <w:t xml:space="preserve"> </w:t>
      </w:r>
      <w:r w:rsidRPr="00234879">
        <w:rPr>
          <w:lang w:val="en-GB"/>
        </w:rPr>
        <w:t>Investment firms should ensure that information given to distributors is of an “adequate</w:t>
      </w:r>
      <w:r w:rsidR="009C5825" w:rsidRPr="00234879">
        <w:rPr>
          <w:lang w:val="en-GB"/>
        </w:rPr>
        <w:t xml:space="preserve"> </w:t>
      </w:r>
      <w:r w:rsidRPr="00234879">
        <w:rPr>
          <w:lang w:val="en-GB"/>
        </w:rPr>
        <w:t xml:space="preserve">standard”, i.e. includes information about </w:t>
      </w:r>
      <w:proofErr w:type="gramStart"/>
      <w:r w:rsidRPr="00234879">
        <w:rPr>
          <w:lang w:val="en-GB"/>
        </w:rPr>
        <w:t>the</w:t>
      </w:r>
      <w:r w:rsidR="00D83BF1">
        <w:rPr>
          <w:lang w:val="en-GB"/>
        </w:rPr>
        <w:t xml:space="preserve"> ”</w:t>
      </w:r>
      <w:proofErr w:type="gramEnd"/>
      <w:r w:rsidRPr="00234879">
        <w:rPr>
          <w:lang w:val="en-GB"/>
        </w:rPr>
        <w:t>appropriate channel for the product, the product approval process and the target market assessment”.</w:t>
      </w:r>
    </w:p>
    <w:p w:rsidR="0072702C" w:rsidRPr="00234879" w:rsidRDefault="00770A66" w:rsidP="001707D7">
      <w:pPr>
        <w:autoSpaceDE w:val="0"/>
        <w:autoSpaceDN w:val="0"/>
        <w:adjustRightInd w:val="0"/>
        <w:spacing w:after="0" w:line="23" w:lineRule="atLeast"/>
        <w:jc w:val="both"/>
        <w:rPr>
          <w:lang w:val="en-US"/>
        </w:rPr>
      </w:pPr>
      <w:r w:rsidRPr="00234879">
        <w:rPr>
          <w:lang w:val="en-US"/>
        </w:rPr>
        <w:t>“</w:t>
      </w:r>
      <w:r w:rsidR="00F12CDC">
        <w:rPr>
          <w:lang w:val="en-US"/>
        </w:rPr>
        <w:t>…</w:t>
      </w:r>
      <w:r w:rsidRPr="00234879">
        <w:rPr>
          <w:lang w:val="en-GB"/>
        </w:rPr>
        <w:t>appropriate</w:t>
      </w:r>
      <w:r w:rsidR="0072702C" w:rsidRPr="00234879">
        <w:rPr>
          <w:lang w:val="en-GB"/>
        </w:rPr>
        <w:t xml:space="preserve"> channel for the product</w:t>
      </w:r>
      <w:proofErr w:type="gramStart"/>
      <w:r w:rsidR="00F12CDC">
        <w:rPr>
          <w:lang w:val="en-GB"/>
        </w:rPr>
        <w:t>..</w:t>
      </w:r>
      <w:r w:rsidR="0072702C" w:rsidRPr="00234879">
        <w:rPr>
          <w:lang w:val="en-GB"/>
        </w:rPr>
        <w:t>”</w:t>
      </w:r>
      <w:proofErr w:type="gramEnd"/>
      <w:r w:rsidR="0072702C" w:rsidRPr="00234879">
        <w:rPr>
          <w:lang w:val="en-US"/>
        </w:rPr>
        <w:t>: it</w:t>
      </w:r>
      <w:r w:rsidR="00D83BF1">
        <w:rPr>
          <w:lang w:val="en-US"/>
        </w:rPr>
        <w:t xml:space="preserve"> could</w:t>
      </w:r>
      <w:r w:rsidR="0072702C" w:rsidRPr="00234879">
        <w:rPr>
          <w:lang w:val="en-US"/>
        </w:rPr>
        <w:t xml:space="preserve"> be a recommendation from manufacturers, not a mandatory indication for the distributors.</w:t>
      </w:r>
      <w:r w:rsidR="005C7C26">
        <w:rPr>
          <w:lang w:val="en-US"/>
        </w:rPr>
        <w:t xml:space="preserve"> Distributors should remain in charge of the distribution. </w:t>
      </w:r>
      <w:r w:rsidR="0072702C" w:rsidRPr="00234879">
        <w:rPr>
          <w:lang w:val="en-US"/>
        </w:rPr>
        <w:t xml:space="preserve">  </w:t>
      </w:r>
    </w:p>
    <w:p w:rsidR="00055C1E" w:rsidRPr="00234879" w:rsidRDefault="00770A66" w:rsidP="001707D7">
      <w:pPr>
        <w:autoSpaceDE w:val="0"/>
        <w:autoSpaceDN w:val="0"/>
        <w:adjustRightInd w:val="0"/>
        <w:spacing w:after="0" w:line="23" w:lineRule="atLeast"/>
        <w:jc w:val="both"/>
        <w:rPr>
          <w:lang w:val="en-GB"/>
        </w:rPr>
      </w:pPr>
      <w:r w:rsidRPr="00234879">
        <w:rPr>
          <w:lang w:val="en-GB"/>
        </w:rPr>
        <w:t>“</w:t>
      </w:r>
      <w:r w:rsidR="00F12CDC">
        <w:rPr>
          <w:lang w:val="en-GB"/>
        </w:rPr>
        <w:t>…</w:t>
      </w:r>
      <w:r w:rsidRPr="00234879">
        <w:rPr>
          <w:lang w:val="en-GB"/>
        </w:rPr>
        <w:t>t</w:t>
      </w:r>
      <w:r w:rsidR="0072702C" w:rsidRPr="00234879">
        <w:rPr>
          <w:lang w:val="en-GB"/>
        </w:rPr>
        <w:t>he product approval process</w:t>
      </w:r>
      <w:r w:rsidR="00F12CDC">
        <w:rPr>
          <w:lang w:val="en-GB"/>
        </w:rPr>
        <w:t>…</w:t>
      </w:r>
      <w:proofErr w:type="gramStart"/>
      <w:r w:rsidR="0072702C" w:rsidRPr="00234879">
        <w:rPr>
          <w:lang w:val="en-GB"/>
        </w:rPr>
        <w:t>”:</w:t>
      </w:r>
      <w:proofErr w:type="gramEnd"/>
      <w:r w:rsidR="0072702C" w:rsidRPr="00234879">
        <w:rPr>
          <w:lang w:val="en-GB"/>
        </w:rPr>
        <w:t xml:space="preserve"> what does ESMA means?</w:t>
      </w:r>
      <w:r w:rsidR="009C5825" w:rsidRPr="00234879">
        <w:rPr>
          <w:lang w:val="en-GB"/>
        </w:rPr>
        <w:t xml:space="preserve"> </w:t>
      </w:r>
      <w:r w:rsidR="00D83BF1">
        <w:rPr>
          <w:lang w:val="en-GB"/>
        </w:rPr>
        <w:t>It certainly cannot</w:t>
      </w:r>
      <w:r w:rsidR="0072702C" w:rsidRPr="00234879">
        <w:rPr>
          <w:lang w:val="en-GB"/>
        </w:rPr>
        <w:t xml:space="preserve"> be the minutes of the meetings leading to the approval of the </w:t>
      </w:r>
      <w:r w:rsidR="00C304AD" w:rsidRPr="00234879">
        <w:rPr>
          <w:lang w:val="en-GB"/>
        </w:rPr>
        <w:t>product;</w:t>
      </w:r>
      <w:r w:rsidR="0072702C" w:rsidRPr="00234879">
        <w:rPr>
          <w:lang w:val="en-GB"/>
        </w:rPr>
        <w:t xml:space="preserve"> this is </w:t>
      </w:r>
      <w:r w:rsidRPr="00234879">
        <w:rPr>
          <w:lang w:val="en-GB"/>
        </w:rPr>
        <w:t>internal</w:t>
      </w:r>
      <w:r w:rsidR="0072702C" w:rsidRPr="00234879">
        <w:rPr>
          <w:lang w:val="en-GB"/>
        </w:rPr>
        <w:t xml:space="preserve"> and confidential</w:t>
      </w:r>
      <w:r w:rsidR="00D83BF1">
        <w:rPr>
          <w:lang w:val="en-GB"/>
        </w:rPr>
        <w:t xml:space="preserve"> information of the manufacturer</w:t>
      </w:r>
      <w:r w:rsidR="0072702C" w:rsidRPr="00234879">
        <w:rPr>
          <w:lang w:val="en-GB"/>
        </w:rPr>
        <w:t>.</w:t>
      </w:r>
      <w:r w:rsidR="005C7C26">
        <w:rPr>
          <w:lang w:val="en-GB"/>
        </w:rPr>
        <w:t xml:space="preserve"> Manufacturers </w:t>
      </w:r>
      <w:r w:rsidR="00CE752A">
        <w:rPr>
          <w:lang w:val="en-GB"/>
        </w:rPr>
        <w:t>do</w:t>
      </w:r>
      <w:r w:rsidR="005C7C26">
        <w:rPr>
          <w:lang w:val="en-GB"/>
        </w:rPr>
        <w:t xml:space="preserve"> of course </w:t>
      </w:r>
      <w:r w:rsidR="00CE752A">
        <w:rPr>
          <w:lang w:val="en-GB"/>
        </w:rPr>
        <w:t>communicate all regulatory information about the product (Directive UCITS IV).</w:t>
      </w:r>
    </w:p>
    <w:p w:rsidR="0072702C" w:rsidRPr="00234879" w:rsidRDefault="0072702C" w:rsidP="004B3814">
      <w:pPr>
        <w:pStyle w:val="Paragraphedeliste"/>
        <w:numPr>
          <w:ilvl w:val="0"/>
          <w:numId w:val="21"/>
        </w:numPr>
        <w:autoSpaceDE w:val="0"/>
        <w:autoSpaceDN w:val="0"/>
        <w:adjustRightInd w:val="0"/>
        <w:spacing w:after="0" w:line="23" w:lineRule="atLeast"/>
        <w:ind w:left="0"/>
        <w:jc w:val="both"/>
        <w:rPr>
          <w:lang w:val="en-GB"/>
        </w:rPr>
      </w:pPr>
      <w:r w:rsidRPr="00234879">
        <w:rPr>
          <w:lang w:val="en-GB"/>
        </w:rPr>
        <w:t>DTA.12.13.14.15</w:t>
      </w:r>
      <w:r w:rsidR="00CE752A">
        <w:rPr>
          <w:lang w:val="en-GB"/>
        </w:rPr>
        <w:t xml:space="preserve"> (page 48)</w:t>
      </w:r>
      <w:r w:rsidRPr="00234879">
        <w:rPr>
          <w:lang w:val="en-GB"/>
        </w:rPr>
        <w:t>: Manufacturers should review their products on a regular basis</w:t>
      </w:r>
      <w:r w:rsidR="00D263E2" w:rsidRPr="00234879">
        <w:rPr>
          <w:lang w:val="en-GB"/>
        </w:rPr>
        <w:t>:</w:t>
      </w:r>
      <w:r w:rsidRPr="00234879">
        <w:rPr>
          <w:lang w:val="en-GB"/>
        </w:rPr>
        <w:t xml:space="preserve"> </w:t>
      </w:r>
    </w:p>
    <w:p w:rsidR="0072702C" w:rsidRPr="00234879" w:rsidRDefault="0072702C" w:rsidP="004B3814">
      <w:pPr>
        <w:numPr>
          <w:ilvl w:val="3"/>
          <w:numId w:val="19"/>
        </w:numPr>
        <w:tabs>
          <w:tab w:val="clear" w:pos="2880"/>
        </w:tabs>
        <w:autoSpaceDE w:val="0"/>
        <w:autoSpaceDN w:val="0"/>
        <w:adjustRightInd w:val="0"/>
        <w:spacing w:after="0" w:line="23" w:lineRule="atLeast"/>
        <w:ind w:left="0" w:firstLine="0"/>
        <w:jc w:val="both"/>
        <w:rPr>
          <w:lang w:val="en-GB"/>
        </w:rPr>
      </w:pPr>
      <w:r w:rsidRPr="00234879">
        <w:rPr>
          <w:bCs/>
          <w:lang w:val="en-GB"/>
        </w:rPr>
        <w:t>Identifying crucial events that may affect risk or return of the product (14)</w:t>
      </w:r>
    </w:p>
    <w:p w:rsidR="0072702C" w:rsidRPr="00055C1E" w:rsidRDefault="0072702C" w:rsidP="004B3814">
      <w:pPr>
        <w:numPr>
          <w:ilvl w:val="3"/>
          <w:numId w:val="19"/>
        </w:numPr>
        <w:tabs>
          <w:tab w:val="clear" w:pos="2880"/>
        </w:tabs>
        <w:autoSpaceDE w:val="0"/>
        <w:autoSpaceDN w:val="0"/>
        <w:adjustRightInd w:val="0"/>
        <w:spacing w:after="0" w:line="23" w:lineRule="atLeast"/>
        <w:ind w:left="0" w:firstLine="0"/>
        <w:jc w:val="both"/>
        <w:rPr>
          <w:lang w:val="en-GB"/>
        </w:rPr>
      </w:pPr>
      <w:r w:rsidRPr="00234879">
        <w:rPr>
          <w:bCs/>
          <w:lang w:val="en-GB"/>
        </w:rPr>
        <w:t>Taking appropriate actions when such events occur (15</w:t>
      </w:r>
      <w:r w:rsidRPr="00ED70F9">
        <w:rPr>
          <w:b/>
          <w:bCs/>
          <w:lang w:val="en-GB"/>
        </w:rPr>
        <w:t>)</w:t>
      </w:r>
    </w:p>
    <w:p w:rsidR="00055C1E" w:rsidRDefault="00055C1E" w:rsidP="001707D7">
      <w:pPr>
        <w:autoSpaceDE w:val="0"/>
        <w:autoSpaceDN w:val="0"/>
        <w:adjustRightInd w:val="0"/>
        <w:spacing w:after="0" w:line="23" w:lineRule="atLeast"/>
        <w:jc w:val="both"/>
        <w:rPr>
          <w:lang w:val="en-US"/>
        </w:rPr>
      </w:pPr>
    </w:p>
    <w:p w:rsidR="00F34B23" w:rsidRPr="003C3C25" w:rsidRDefault="00F34B23" w:rsidP="001707D7">
      <w:pPr>
        <w:pStyle w:val="Paragraphedeliste"/>
        <w:spacing w:after="0" w:line="23" w:lineRule="atLeast"/>
        <w:ind w:left="0"/>
        <w:jc w:val="both"/>
        <w:rPr>
          <w:lang w:val="en-GB"/>
        </w:rPr>
      </w:pPr>
      <w:r>
        <w:rPr>
          <w:lang w:val="en-GB"/>
        </w:rPr>
        <w:t>This typically interferes with UCITS/IAF and PRIIPs regulation.</w:t>
      </w:r>
      <w:r w:rsidR="00F12CDC">
        <w:rPr>
          <w:lang w:val="en-GB"/>
        </w:rPr>
        <w:t xml:space="preserve"> </w:t>
      </w:r>
      <w:r w:rsidR="00CA2EA8">
        <w:rPr>
          <w:lang w:val="en-GB"/>
        </w:rPr>
        <w:t xml:space="preserve">Besides, </w:t>
      </w:r>
      <w:r w:rsidR="00F12CDC">
        <w:rPr>
          <w:lang w:val="en-GB"/>
        </w:rPr>
        <w:t>ESMA shouldn’t creat</w:t>
      </w:r>
      <w:r w:rsidR="00CA2EA8">
        <w:rPr>
          <w:lang w:val="en-GB"/>
        </w:rPr>
        <w:t>e</w:t>
      </w:r>
      <w:r w:rsidR="00F12CDC">
        <w:rPr>
          <w:lang w:val="en-GB"/>
        </w:rPr>
        <w:t xml:space="preserve"> an un-level playing field between </w:t>
      </w:r>
      <w:r w:rsidR="00CA2EA8">
        <w:rPr>
          <w:lang w:val="en-GB"/>
        </w:rPr>
        <w:t xml:space="preserve">investment services ruled by </w:t>
      </w:r>
      <w:r w:rsidR="00F12CDC">
        <w:rPr>
          <w:lang w:val="en-GB"/>
        </w:rPr>
        <w:t xml:space="preserve">MIFID and others </w:t>
      </w:r>
      <w:r w:rsidR="00CA2EA8">
        <w:rPr>
          <w:lang w:val="en-GB"/>
        </w:rPr>
        <w:t xml:space="preserve">products ruled by others </w:t>
      </w:r>
      <w:r w:rsidR="00F12CDC">
        <w:rPr>
          <w:lang w:val="en-GB"/>
        </w:rPr>
        <w:t>Directive</w:t>
      </w:r>
      <w:r w:rsidR="00CA2EA8">
        <w:rPr>
          <w:lang w:val="en-GB"/>
        </w:rPr>
        <w:t>s.</w:t>
      </w:r>
    </w:p>
    <w:p w:rsidR="00234879" w:rsidRPr="00F34B23" w:rsidRDefault="00234879" w:rsidP="001707D7">
      <w:pPr>
        <w:autoSpaceDE w:val="0"/>
        <w:autoSpaceDN w:val="0"/>
        <w:adjustRightInd w:val="0"/>
        <w:spacing w:after="0" w:line="23" w:lineRule="atLeast"/>
        <w:jc w:val="both"/>
        <w:rPr>
          <w:lang w:val="en-GB"/>
        </w:rPr>
      </w:pPr>
    </w:p>
    <w:p w:rsidR="0072702C" w:rsidRDefault="0072702C" w:rsidP="004B3814">
      <w:pPr>
        <w:pStyle w:val="Paragraphedeliste"/>
        <w:numPr>
          <w:ilvl w:val="0"/>
          <w:numId w:val="21"/>
        </w:numPr>
        <w:tabs>
          <w:tab w:val="left" w:pos="426"/>
        </w:tabs>
        <w:autoSpaceDE w:val="0"/>
        <w:autoSpaceDN w:val="0"/>
        <w:adjustRightInd w:val="0"/>
        <w:spacing w:after="0" w:line="23" w:lineRule="atLeast"/>
        <w:ind w:left="0"/>
        <w:jc w:val="both"/>
        <w:rPr>
          <w:lang w:val="en-US"/>
        </w:rPr>
      </w:pPr>
      <w:r>
        <w:rPr>
          <w:lang w:val="en-US"/>
        </w:rPr>
        <w:t>DTA.17</w:t>
      </w:r>
      <w:r w:rsidR="00F34B23">
        <w:rPr>
          <w:lang w:val="en-US"/>
        </w:rPr>
        <w:t xml:space="preserve"> </w:t>
      </w:r>
      <w:r w:rsidR="00CE752A">
        <w:rPr>
          <w:lang w:val="en-US"/>
        </w:rPr>
        <w:t>(page 49</w:t>
      </w:r>
      <w:r w:rsidR="00C304AD">
        <w:rPr>
          <w:lang w:val="en-US"/>
        </w:rPr>
        <w:t>)</w:t>
      </w:r>
      <w:r>
        <w:rPr>
          <w:lang w:val="en-US"/>
        </w:rPr>
        <w:t>:</w:t>
      </w:r>
      <w:r w:rsidR="00055C1E">
        <w:rPr>
          <w:lang w:val="en-US"/>
        </w:rPr>
        <w:t xml:space="preserve"> </w:t>
      </w:r>
      <w:r>
        <w:rPr>
          <w:lang w:val="en-US"/>
        </w:rPr>
        <w:t>Distributors should determine a l</w:t>
      </w:r>
      <w:r w:rsidRPr="000A462A">
        <w:rPr>
          <w:lang w:val="en-US"/>
        </w:rPr>
        <w:t xml:space="preserve">ist of clients </w:t>
      </w:r>
      <w:r>
        <w:rPr>
          <w:lang w:val="en-US"/>
        </w:rPr>
        <w:t xml:space="preserve">whose needs are </w:t>
      </w:r>
      <w:r w:rsidRPr="000A462A">
        <w:rPr>
          <w:lang w:val="en-US"/>
        </w:rPr>
        <w:t xml:space="preserve">not compatible </w:t>
      </w:r>
      <w:r>
        <w:rPr>
          <w:lang w:val="en-US"/>
        </w:rPr>
        <w:t xml:space="preserve">with the product but nevertheless could perform suitability tests on </w:t>
      </w:r>
      <w:r w:rsidR="00F12CDC">
        <w:rPr>
          <w:lang w:val="en-US"/>
        </w:rPr>
        <w:t>these</w:t>
      </w:r>
      <w:r>
        <w:rPr>
          <w:lang w:val="en-US"/>
        </w:rPr>
        <w:t xml:space="preserve"> very same clients.</w:t>
      </w:r>
    </w:p>
    <w:p w:rsidR="0072702C" w:rsidRDefault="0072702C" w:rsidP="001707D7">
      <w:pPr>
        <w:pStyle w:val="Paragraphedeliste"/>
        <w:autoSpaceDE w:val="0"/>
        <w:autoSpaceDN w:val="0"/>
        <w:adjustRightInd w:val="0"/>
        <w:spacing w:after="0" w:line="23" w:lineRule="atLeast"/>
        <w:ind w:left="0"/>
        <w:jc w:val="both"/>
        <w:rPr>
          <w:lang w:val="en-US"/>
        </w:rPr>
      </w:pPr>
    </w:p>
    <w:p w:rsidR="0072702C" w:rsidRDefault="0072702C" w:rsidP="001707D7">
      <w:pPr>
        <w:pStyle w:val="Paragraphedeliste"/>
        <w:autoSpaceDE w:val="0"/>
        <w:autoSpaceDN w:val="0"/>
        <w:adjustRightInd w:val="0"/>
        <w:spacing w:after="0" w:line="23" w:lineRule="atLeast"/>
        <w:ind w:left="0"/>
        <w:jc w:val="both"/>
        <w:rPr>
          <w:lang w:val="en-US"/>
        </w:rPr>
      </w:pPr>
      <w:r>
        <w:rPr>
          <w:lang w:val="en-US"/>
        </w:rPr>
        <w:t>There is</w:t>
      </w:r>
      <w:r w:rsidR="00CE752A">
        <w:rPr>
          <w:lang w:val="en-US"/>
        </w:rPr>
        <w:t xml:space="preserve"> some</w:t>
      </w:r>
      <w:r>
        <w:rPr>
          <w:lang w:val="en-US"/>
        </w:rPr>
        <w:t xml:space="preserve"> inconsistency in the </w:t>
      </w:r>
      <w:r w:rsidR="00D83BF1">
        <w:rPr>
          <w:lang w:val="en-US"/>
        </w:rPr>
        <w:t xml:space="preserve">existing and proposed </w:t>
      </w:r>
      <w:r>
        <w:rPr>
          <w:lang w:val="en-US"/>
        </w:rPr>
        <w:t xml:space="preserve">rules. A list of “not </w:t>
      </w:r>
      <w:r w:rsidR="00CE752A">
        <w:rPr>
          <w:lang w:val="en-US"/>
        </w:rPr>
        <w:t xml:space="preserve">compatible” clients is </w:t>
      </w:r>
      <w:r w:rsidR="00F12CDC">
        <w:rPr>
          <w:lang w:val="en-US"/>
        </w:rPr>
        <w:t>useless</w:t>
      </w:r>
      <w:r w:rsidR="00CE752A">
        <w:rPr>
          <w:lang w:val="en-US"/>
        </w:rPr>
        <w:t xml:space="preserve">. </w:t>
      </w:r>
      <w:r w:rsidR="00F12CDC">
        <w:rPr>
          <w:lang w:val="en-US"/>
        </w:rPr>
        <w:t>Some</w:t>
      </w:r>
      <w:r w:rsidR="00CE752A">
        <w:rPr>
          <w:lang w:val="en-GB"/>
        </w:rPr>
        <w:t xml:space="preserve"> riskier p</w:t>
      </w:r>
      <w:r w:rsidR="00CE752A" w:rsidRPr="00151202">
        <w:rPr>
          <w:lang w:val="en-GB"/>
        </w:rPr>
        <w:t>roduct</w:t>
      </w:r>
      <w:r w:rsidR="00CE752A">
        <w:rPr>
          <w:lang w:val="en-GB"/>
        </w:rPr>
        <w:t>s</w:t>
      </w:r>
      <w:r w:rsidR="00CE752A" w:rsidRPr="00151202">
        <w:rPr>
          <w:lang w:val="en-GB"/>
        </w:rPr>
        <w:t xml:space="preserve"> might be added to a</w:t>
      </w:r>
      <w:r w:rsidR="00CE752A">
        <w:rPr>
          <w:lang w:val="en-GB"/>
        </w:rPr>
        <w:t xml:space="preserve"> client’s</w:t>
      </w:r>
      <w:r w:rsidR="00CE752A" w:rsidRPr="00151202">
        <w:rPr>
          <w:lang w:val="en-GB"/>
        </w:rPr>
        <w:t xml:space="preserve"> portfolio to diversify the </w:t>
      </w:r>
      <w:r w:rsidR="00CE752A">
        <w:rPr>
          <w:lang w:val="en-GB"/>
        </w:rPr>
        <w:t xml:space="preserve">overall investment portfolio, although this client has a low risk profile. </w:t>
      </w:r>
    </w:p>
    <w:p w:rsidR="00234879" w:rsidRPr="00BF2DB6" w:rsidRDefault="00234879" w:rsidP="001707D7">
      <w:pPr>
        <w:pStyle w:val="Paragraphedeliste"/>
        <w:autoSpaceDE w:val="0"/>
        <w:autoSpaceDN w:val="0"/>
        <w:adjustRightInd w:val="0"/>
        <w:spacing w:after="0" w:line="23" w:lineRule="atLeast"/>
        <w:ind w:left="0"/>
        <w:jc w:val="both"/>
        <w:rPr>
          <w:lang w:val="en-US"/>
        </w:rPr>
      </w:pPr>
    </w:p>
    <w:p w:rsidR="0072702C" w:rsidRPr="00F12CDC" w:rsidRDefault="0072702C" w:rsidP="001707D7">
      <w:pPr>
        <w:autoSpaceDE w:val="0"/>
        <w:autoSpaceDN w:val="0"/>
        <w:adjustRightInd w:val="0"/>
        <w:spacing w:after="0" w:line="23" w:lineRule="atLeast"/>
        <w:jc w:val="both"/>
        <w:rPr>
          <w:b/>
          <w:bCs/>
          <w:lang w:val="en-US"/>
        </w:rPr>
      </w:pPr>
    </w:p>
    <w:p w:rsidR="0072702C" w:rsidRPr="00234879" w:rsidRDefault="00C304AD" w:rsidP="004B3814">
      <w:pPr>
        <w:pStyle w:val="Paragraphedeliste"/>
        <w:numPr>
          <w:ilvl w:val="0"/>
          <w:numId w:val="21"/>
        </w:numPr>
        <w:tabs>
          <w:tab w:val="left" w:pos="426"/>
        </w:tabs>
        <w:autoSpaceDE w:val="0"/>
        <w:autoSpaceDN w:val="0"/>
        <w:adjustRightInd w:val="0"/>
        <w:spacing w:after="0" w:line="23" w:lineRule="atLeast"/>
        <w:ind w:left="0"/>
        <w:jc w:val="both"/>
        <w:rPr>
          <w:bCs/>
          <w:lang w:val="en-GB"/>
        </w:rPr>
      </w:pPr>
      <w:r>
        <w:rPr>
          <w:bCs/>
          <w:lang w:val="en-GB"/>
        </w:rPr>
        <w:t>DTA.21</w:t>
      </w:r>
      <w:r w:rsidR="0072702C" w:rsidRPr="009C5825">
        <w:rPr>
          <w:bCs/>
          <w:lang w:val="en-GB"/>
        </w:rPr>
        <w:t>: Distributors should provide manufacturer</w:t>
      </w:r>
      <w:r w:rsidR="00F12CDC">
        <w:rPr>
          <w:bCs/>
          <w:lang w:val="en-GB"/>
        </w:rPr>
        <w:t>s</w:t>
      </w:r>
      <w:r w:rsidR="0072702C" w:rsidRPr="009C5825">
        <w:rPr>
          <w:bCs/>
          <w:lang w:val="en-GB"/>
        </w:rPr>
        <w:t xml:space="preserve"> with</w:t>
      </w:r>
      <w:r w:rsidR="0072702C" w:rsidRPr="009C5825">
        <w:rPr>
          <w:b/>
          <w:bCs/>
          <w:lang w:val="en-GB"/>
        </w:rPr>
        <w:t xml:space="preserve"> </w:t>
      </w:r>
      <w:r w:rsidR="00F12CDC">
        <w:rPr>
          <w:bCs/>
          <w:lang w:val="en-GB"/>
        </w:rPr>
        <w:t xml:space="preserve">“sales information” </w:t>
      </w:r>
      <w:r w:rsidR="00DB6475">
        <w:rPr>
          <w:bCs/>
          <w:lang w:val="en-GB"/>
        </w:rPr>
        <w:t xml:space="preserve">such as </w:t>
      </w:r>
      <w:r w:rsidR="0072702C" w:rsidRPr="00234879">
        <w:rPr>
          <w:bCs/>
          <w:lang w:val="en-GB"/>
        </w:rPr>
        <w:t xml:space="preserve">for example, “copies of promotional material and other information to support product </w:t>
      </w:r>
      <w:proofErr w:type="gramStart"/>
      <w:r w:rsidR="0072702C" w:rsidRPr="00234879">
        <w:rPr>
          <w:bCs/>
          <w:lang w:val="en-GB"/>
        </w:rPr>
        <w:t>review  carried</w:t>
      </w:r>
      <w:proofErr w:type="gramEnd"/>
      <w:r w:rsidR="0072702C" w:rsidRPr="00234879">
        <w:rPr>
          <w:bCs/>
          <w:lang w:val="en-GB"/>
        </w:rPr>
        <w:t xml:space="preserve"> out by manufacturers”</w:t>
      </w:r>
      <w:r w:rsidR="00F12CDC">
        <w:rPr>
          <w:bCs/>
          <w:lang w:val="en-GB"/>
        </w:rPr>
        <w:t>.</w:t>
      </w:r>
    </w:p>
    <w:p w:rsidR="0072702C" w:rsidRDefault="0072702C" w:rsidP="001707D7">
      <w:pPr>
        <w:autoSpaceDE w:val="0"/>
        <w:autoSpaceDN w:val="0"/>
        <w:adjustRightInd w:val="0"/>
        <w:spacing w:after="0" w:line="23" w:lineRule="atLeast"/>
        <w:jc w:val="both"/>
        <w:rPr>
          <w:b/>
          <w:bCs/>
          <w:lang w:val="en-GB"/>
        </w:rPr>
      </w:pPr>
    </w:p>
    <w:p w:rsidR="0072702C" w:rsidRDefault="0072702C" w:rsidP="001707D7">
      <w:pPr>
        <w:autoSpaceDE w:val="0"/>
        <w:autoSpaceDN w:val="0"/>
        <w:adjustRightInd w:val="0"/>
        <w:spacing w:after="0" w:line="23" w:lineRule="atLeast"/>
        <w:jc w:val="both"/>
        <w:rPr>
          <w:bCs/>
          <w:lang w:val="en-GB"/>
        </w:rPr>
      </w:pPr>
      <w:r>
        <w:rPr>
          <w:bCs/>
          <w:lang w:val="en-GB"/>
        </w:rPr>
        <w:t xml:space="preserve">French </w:t>
      </w:r>
      <w:r w:rsidR="00D83BF1">
        <w:rPr>
          <w:bCs/>
          <w:lang w:val="en-GB"/>
        </w:rPr>
        <w:t>d</w:t>
      </w:r>
      <w:r>
        <w:rPr>
          <w:bCs/>
          <w:lang w:val="en-GB"/>
        </w:rPr>
        <w:t>istributors already have the obligation to communicate their promotional material to the manufacturers for validation.</w:t>
      </w:r>
    </w:p>
    <w:p w:rsidR="00234879" w:rsidRPr="00BF2DB6" w:rsidRDefault="00AF164F" w:rsidP="001707D7">
      <w:pPr>
        <w:autoSpaceDE w:val="0"/>
        <w:autoSpaceDN w:val="0"/>
        <w:adjustRightInd w:val="0"/>
        <w:spacing w:after="0" w:line="23" w:lineRule="atLeast"/>
        <w:jc w:val="both"/>
        <w:rPr>
          <w:bCs/>
          <w:lang w:val="en-GB"/>
        </w:rPr>
      </w:pPr>
      <w:r>
        <w:rPr>
          <w:bCs/>
          <w:lang w:val="en-GB"/>
        </w:rPr>
        <w:t xml:space="preserve">The relevance of passing sales information to the manufacturers should be left to the agreement </w:t>
      </w:r>
      <w:r w:rsidR="00F12CDC">
        <w:rPr>
          <w:bCs/>
          <w:lang w:val="en-GB"/>
        </w:rPr>
        <w:t>of the</w:t>
      </w:r>
      <w:r>
        <w:rPr>
          <w:bCs/>
          <w:lang w:val="en-GB"/>
        </w:rPr>
        <w:t xml:space="preserve"> parties</w:t>
      </w:r>
      <w:r w:rsidR="00F12CDC">
        <w:rPr>
          <w:bCs/>
          <w:lang w:val="en-GB"/>
        </w:rPr>
        <w:t xml:space="preserve"> concerned</w:t>
      </w:r>
      <w:r>
        <w:rPr>
          <w:bCs/>
          <w:lang w:val="en-GB"/>
        </w:rPr>
        <w:t>.</w:t>
      </w:r>
      <w:r w:rsidR="00F12CDC">
        <w:rPr>
          <w:bCs/>
          <w:lang w:val="en-GB"/>
        </w:rPr>
        <w:t xml:space="preserve"> </w:t>
      </w:r>
      <w:r w:rsidR="00F34B23">
        <w:rPr>
          <w:bCs/>
          <w:lang w:val="en-GB"/>
        </w:rPr>
        <w:t>(</w:t>
      </w:r>
      <w:proofErr w:type="gramStart"/>
      <w:r w:rsidR="00F34B23">
        <w:rPr>
          <w:bCs/>
          <w:lang w:val="en-GB"/>
        </w:rPr>
        <w:t>see</w:t>
      </w:r>
      <w:proofErr w:type="gramEnd"/>
      <w:r w:rsidR="00F34B23">
        <w:rPr>
          <w:bCs/>
          <w:lang w:val="en-GB"/>
        </w:rPr>
        <w:t xml:space="preserve"> our answer to Q.16)</w:t>
      </w:r>
    </w:p>
    <w:p w:rsidR="0072702C" w:rsidRPr="00D83BF1" w:rsidRDefault="009C5825" w:rsidP="001707D7">
      <w:pPr>
        <w:pStyle w:val="Paragraphedeliste"/>
        <w:tabs>
          <w:tab w:val="left" w:pos="284"/>
        </w:tabs>
        <w:autoSpaceDE w:val="0"/>
        <w:autoSpaceDN w:val="0"/>
        <w:adjustRightInd w:val="0"/>
        <w:spacing w:after="0" w:line="23" w:lineRule="atLeast"/>
        <w:ind w:left="0"/>
        <w:jc w:val="both"/>
        <w:rPr>
          <w:bCs/>
          <w:lang w:val="en-US"/>
        </w:rPr>
      </w:pPr>
      <w:r>
        <w:rPr>
          <w:bCs/>
          <w:lang w:val="en-GB"/>
        </w:rPr>
        <w:t xml:space="preserve">- </w:t>
      </w:r>
      <w:r w:rsidR="0072702C" w:rsidRPr="005106AA">
        <w:rPr>
          <w:bCs/>
          <w:lang w:val="en-GB"/>
        </w:rPr>
        <w:t xml:space="preserve">DTA.27: </w:t>
      </w:r>
      <w:r w:rsidR="0072702C">
        <w:rPr>
          <w:bCs/>
          <w:lang w:val="en-GB"/>
        </w:rPr>
        <w:t>T</w:t>
      </w:r>
      <w:r w:rsidR="0072702C" w:rsidRPr="005106AA">
        <w:rPr>
          <w:bCs/>
          <w:lang w:val="en-GB"/>
        </w:rPr>
        <w:t xml:space="preserve">he intermediate distributor must </w:t>
      </w:r>
      <w:r w:rsidR="00D83BF1">
        <w:rPr>
          <w:bCs/>
          <w:lang w:val="en-GB"/>
        </w:rPr>
        <w:t>e</w:t>
      </w:r>
      <w:r w:rsidR="0072702C" w:rsidRPr="00D83BF1">
        <w:rPr>
          <w:bCs/>
          <w:lang w:val="en-GB"/>
        </w:rPr>
        <w:t>nsure that relevant information is passed both ways (</w:t>
      </w:r>
      <w:proofErr w:type="spellStart"/>
      <w:r w:rsidR="0072702C" w:rsidRPr="00D83BF1">
        <w:rPr>
          <w:bCs/>
          <w:lang w:val="en-GB"/>
        </w:rPr>
        <w:t>i</w:t>
      </w:r>
      <w:proofErr w:type="spellEnd"/>
      <w:r w:rsidR="0072702C" w:rsidRPr="00D83BF1">
        <w:rPr>
          <w:bCs/>
          <w:lang w:val="en-GB"/>
        </w:rPr>
        <w:t xml:space="preserve"> and ii)</w:t>
      </w:r>
      <w:r w:rsidR="00D83BF1" w:rsidRPr="00D83BF1">
        <w:rPr>
          <w:bCs/>
          <w:lang w:val="en-GB"/>
        </w:rPr>
        <w:t xml:space="preserve"> and </w:t>
      </w:r>
      <w:r w:rsidR="00D83BF1">
        <w:rPr>
          <w:bCs/>
          <w:lang w:val="en-US"/>
        </w:rPr>
        <w:t>“a</w:t>
      </w:r>
      <w:r w:rsidR="0072702C" w:rsidRPr="00D83BF1">
        <w:rPr>
          <w:bCs/>
          <w:lang w:val="en-US"/>
        </w:rPr>
        <w:t xml:space="preserve">pply the product governance obligations for manufacturers, as relevant, in relation to the service they provide.”(iii)  </w:t>
      </w:r>
    </w:p>
    <w:p w:rsidR="0072702C" w:rsidRPr="00AF164F" w:rsidRDefault="0072702C" w:rsidP="001707D7">
      <w:pPr>
        <w:pStyle w:val="Paragraphedeliste"/>
        <w:autoSpaceDE w:val="0"/>
        <w:autoSpaceDN w:val="0"/>
        <w:adjustRightInd w:val="0"/>
        <w:spacing w:after="0" w:line="23" w:lineRule="atLeast"/>
        <w:ind w:left="0"/>
        <w:jc w:val="both"/>
        <w:rPr>
          <w:bCs/>
          <w:lang w:val="en-US"/>
        </w:rPr>
      </w:pPr>
    </w:p>
    <w:p w:rsidR="0072702C" w:rsidRPr="00C304AD" w:rsidRDefault="00F34B23" w:rsidP="001707D7">
      <w:pPr>
        <w:pStyle w:val="Paragraphedeliste"/>
        <w:autoSpaceDE w:val="0"/>
        <w:autoSpaceDN w:val="0"/>
        <w:adjustRightInd w:val="0"/>
        <w:spacing w:after="0" w:line="23" w:lineRule="atLeast"/>
        <w:ind w:left="0"/>
        <w:jc w:val="both"/>
        <w:rPr>
          <w:bCs/>
          <w:lang w:val="en-US"/>
        </w:rPr>
      </w:pPr>
      <w:r w:rsidRPr="00C304AD">
        <w:rPr>
          <w:bCs/>
          <w:lang w:val="en-US"/>
        </w:rPr>
        <w:t>T</w:t>
      </w:r>
      <w:r w:rsidR="0072702C" w:rsidRPr="00C304AD">
        <w:rPr>
          <w:bCs/>
          <w:lang w:val="en-US"/>
        </w:rPr>
        <w:t xml:space="preserve">he obligations included in </w:t>
      </w:r>
      <w:r w:rsidR="00C304AD">
        <w:rPr>
          <w:bCs/>
          <w:lang w:val="en-US"/>
        </w:rPr>
        <w:t>(</w:t>
      </w:r>
      <w:r w:rsidR="0072702C" w:rsidRPr="00C304AD">
        <w:rPr>
          <w:bCs/>
          <w:lang w:val="en-US"/>
        </w:rPr>
        <w:t>iii</w:t>
      </w:r>
      <w:r w:rsidR="00C304AD">
        <w:rPr>
          <w:bCs/>
          <w:lang w:val="en-US"/>
        </w:rPr>
        <w:t>)</w:t>
      </w:r>
      <w:r w:rsidRPr="00C304AD">
        <w:rPr>
          <w:bCs/>
          <w:lang w:val="en-US"/>
        </w:rPr>
        <w:t xml:space="preserve"> are ambiguous as the exact role of the intermediate</w:t>
      </w:r>
      <w:r w:rsidR="002C3E05" w:rsidRPr="00C304AD">
        <w:rPr>
          <w:bCs/>
          <w:lang w:val="en-US"/>
        </w:rPr>
        <w:t xml:space="preserve"> distributor</w:t>
      </w:r>
      <w:r w:rsidRPr="00C304AD">
        <w:rPr>
          <w:bCs/>
          <w:lang w:val="en-US"/>
        </w:rPr>
        <w:t>.</w:t>
      </w:r>
      <w:r w:rsidR="00C304AD">
        <w:rPr>
          <w:bCs/>
          <w:lang w:val="en-US"/>
        </w:rPr>
        <w:t xml:space="preserve"> </w:t>
      </w:r>
    </w:p>
    <w:p w:rsidR="00234879" w:rsidRPr="00F34B23" w:rsidRDefault="00234879" w:rsidP="001707D7">
      <w:pPr>
        <w:autoSpaceDE w:val="0"/>
        <w:autoSpaceDN w:val="0"/>
        <w:adjustRightInd w:val="0"/>
        <w:spacing w:after="0" w:line="23" w:lineRule="atLeast"/>
        <w:jc w:val="both"/>
        <w:rPr>
          <w:b/>
          <w:lang w:val="en-US"/>
        </w:rPr>
      </w:pPr>
    </w:p>
    <w:p w:rsidR="0072702C" w:rsidRPr="00305AFA" w:rsidRDefault="0072702C" w:rsidP="004B3814">
      <w:pPr>
        <w:numPr>
          <w:ilvl w:val="0"/>
          <w:numId w:val="18"/>
        </w:numPr>
        <w:tabs>
          <w:tab w:val="num" w:pos="284"/>
        </w:tabs>
        <w:autoSpaceDE w:val="0"/>
        <w:autoSpaceDN w:val="0"/>
        <w:adjustRightInd w:val="0"/>
        <w:spacing w:after="0" w:line="240" w:lineRule="auto"/>
        <w:ind w:left="0" w:firstLine="0"/>
        <w:jc w:val="both"/>
        <w:rPr>
          <w:b/>
        </w:rPr>
      </w:pPr>
      <w:r w:rsidRPr="00A57B17">
        <w:rPr>
          <w:b/>
          <w:lang w:val="en-US"/>
        </w:rPr>
        <w:t>Q20.  Are  there  any  other  product  governance  requirements  not  mentioned  in  this  paper that you consider important and should be considered?</w:t>
      </w:r>
      <w:r>
        <w:rPr>
          <w:b/>
          <w:lang w:val="en-US"/>
        </w:rPr>
        <w:t xml:space="preserve"> If yes, please set out these a</w:t>
      </w:r>
      <w:r w:rsidRPr="00A57B17">
        <w:rPr>
          <w:b/>
          <w:lang w:val="en-US"/>
        </w:rPr>
        <w:t xml:space="preserve">dditional requirements. </w:t>
      </w:r>
    </w:p>
    <w:p w:rsidR="0072702C" w:rsidRPr="002C3E05" w:rsidRDefault="002C3E05" w:rsidP="001707D7">
      <w:pPr>
        <w:autoSpaceDE w:val="0"/>
        <w:autoSpaceDN w:val="0"/>
        <w:adjustRightInd w:val="0"/>
        <w:spacing w:after="0" w:line="240" w:lineRule="auto"/>
        <w:jc w:val="both"/>
      </w:pPr>
      <w:r w:rsidRPr="002C3E05">
        <w:t xml:space="preserve"> No</w:t>
      </w:r>
    </w:p>
    <w:p w:rsidR="0072702C" w:rsidRPr="00C304AD" w:rsidRDefault="0072702C" w:rsidP="004B3814">
      <w:pPr>
        <w:numPr>
          <w:ilvl w:val="0"/>
          <w:numId w:val="18"/>
        </w:numPr>
        <w:tabs>
          <w:tab w:val="num" w:pos="284"/>
        </w:tabs>
        <w:autoSpaceDE w:val="0"/>
        <w:autoSpaceDN w:val="0"/>
        <w:adjustRightInd w:val="0"/>
        <w:spacing w:after="0" w:line="240" w:lineRule="auto"/>
        <w:ind w:left="0" w:firstLine="0"/>
        <w:jc w:val="both"/>
        <w:rPr>
          <w:b/>
          <w:lang w:val="en-GB"/>
        </w:rPr>
      </w:pPr>
      <w:r w:rsidRPr="00C304AD">
        <w:rPr>
          <w:b/>
          <w:lang w:val="en-US"/>
        </w:rPr>
        <w:t>Q21.  For investment firms responding to this consultation, what costs would you incur in order to meet these requirements, either as distributors or manufacturers?</w:t>
      </w:r>
    </w:p>
    <w:p w:rsidR="007F213C" w:rsidRDefault="007F213C" w:rsidP="001707D7">
      <w:pPr>
        <w:spacing w:after="0" w:line="240" w:lineRule="auto"/>
        <w:jc w:val="both"/>
        <w:rPr>
          <w:lang w:val="en-GB"/>
        </w:rPr>
      </w:pPr>
    </w:p>
    <w:p w:rsidR="007F213C" w:rsidRPr="002158BC" w:rsidRDefault="007F213C" w:rsidP="001707D7">
      <w:pPr>
        <w:spacing w:after="0" w:line="240" w:lineRule="auto"/>
        <w:jc w:val="both"/>
        <w:rPr>
          <w:lang w:val="en-GB"/>
        </w:rPr>
      </w:pPr>
      <w:r w:rsidRPr="002158BC">
        <w:rPr>
          <w:lang w:val="en-GB"/>
        </w:rPr>
        <w:t xml:space="preserve">The costs incurred are difficult to assess in </w:t>
      </w:r>
      <w:r>
        <w:rPr>
          <w:lang w:val="en-GB"/>
        </w:rPr>
        <w:t xml:space="preserve">such </w:t>
      </w:r>
      <w:r w:rsidRPr="002158BC">
        <w:rPr>
          <w:lang w:val="en-GB"/>
        </w:rPr>
        <w:t xml:space="preserve">short notice but it is </w:t>
      </w:r>
      <w:r>
        <w:rPr>
          <w:lang w:val="en-GB"/>
        </w:rPr>
        <w:t>safe</w:t>
      </w:r>
      <w:r w:rsidRPr="002158BC">
        <w:rPr>
          <w:lang w:val="en-GB"/>
        </w:rPr>
        <w:t xml:space="preserve"> to say that they would be high. </w:t>
      </w:r>
    </w:p>
    <w:p w:rsidR="007F213C" w:rsidRPr="002158BC" w:rsidRDefault="007F213C" w:rsidP="001707D7">
      <w:pPr>
        <w:spacing w:after="0" w:line="240" w:lineRule="auto"/>
        <w:jc w:val="both"/>
        <w:rPr>
          <w:lang w:val="en-GB"/>
        </w:rPr>
      </w:pPr>
      <w:r w:rsidRPr="002158BC">
        <w:rPr>
          <w:lang w:val="en-GB"/>
        </w:rPr>
        <w:t xml:space="preserve">They </w:t>
      </w:r>
      <w:r>
        <w:rPr>
          <w:lang w:val="en-GB"/>
        </w:rPr>
        <w:t>would</w:t>
      </w:r>
      <w:r w:rsidRPr="002158BC">
        <w:rPr>
          <w:lang w:val="en-GB"/>
        </w:rPr>
        <w:t xml:space="preserve"> impact product manuf</w:t>
      </w:r>
      <w:r>
        <w:rPr>
          <w:lang w:val="en-GB"/>
        </w:rPr>
        <w:t>acturers as well as distributors</w:t>
      </w:r>
      <w:r w:rsidRPr="002158BC">
        <w:rPr>
          <w:lang w:val="en-GB"/>
        </w:rPr>
        <w:t xml:space="preserve"> </w:t>
      </w:r>
      <w:r>
        <w:rPr>
          <w:lang w:val="en-GB"/>
        </w:rPr>
        <w:t>and, as a result, returns to clients</w:t>
      </w:r>
      <w:r w:rsidRPr="002158BC">
        <w:rPr>
          <w:lang w:val="en-GB"/>
        </w:rPr>
        <w:t xml:space="preserve">. </w:t>
      </w:r>
    </w:p>
    <w:p w:rsidR="007F213C" w:rsidRPr="00B32619" w:rsidRDefault="007F213C" w:rsidP="001707D7">
      <w:pPr>
        <w:spacing w:after="0" w:line="240" w:lineRule="auto"/>
        <w:jc w:val="both"/>
        <w:rPr>
          <w:lang w:val="en-GB"/>
        </w:rPr>
      </w:pPr>
      <w:r>
        <w:rPr>
          <w:lang w:val="en-GB"/>
        </w:rPr>
        <w:t xml:space="preserve"> </w:t>
      </w:r>
    </w:p>
    <w:p w:rsidR="007F213C" w:rsidRPr="002158BC" w:rsidRDefault="007F213C" w:rsidP="001707D7">
      <w:pPr>
        <w:spacing w:after="0" w:line="240" w:lineRule="auto"/>
        <w:jc w:val="both"/>
        <w:rPr>
          <w:u w:val="single"/>
          <w:lang w:val="en-GB"/>
        </w:rPr>
      </w:pPr>
      <w:r w:rsidRPr="002158BC">
        <w:rPr>
          <w:lang w:val="en-GB"/>
        </w:rPr>
        <w:t xml:space="preserve">We can anticipate that the requirements would have cost impact </w:t>
      </w:r>
      <w:r w:rsidRPr="002158BC">
        <w:rPr>
          <w:u w:val="single"/>
          <w:lang w:val="en-GB"/>
        </w:rPr>
        <w:t>on many business units such as:</w:t>
      </w:r>
    </w:p>
    <w:p w:rsidR="007F213C" w:rsidRPr="002158BC" w:rsidRDefault="007F213C" w:rsidP="001707D7">
      <w:pPr>
        <w:pStyle w:val="Paragraphedeliste"/>
        <w:numPr>
          <w:ilvl w:val="0"/>
          <w:numId w:val="16"/>
        </w:numPr>
        <w:spacing w:after="0" w:line="240" w:lineRule="auto"/>
        <w:ind w:left="0"/>
        <w:jc w:val="both"/>
        <w:rPr>
          <w:lang w:val="en-GB"/>
        </w:rPr>
      </w:pPr>
      <w:r w:rsidRPr="002158BC">
        <w:rPr>
          <w:lang w:val="en-GB"/>
        </w:rPr>
        <w:t>Information system</w:t>
      </w:r>
    </w:p>
    <w:p w:rsidR="007F213C" w:rsidRPr="00417719" w:rsidRDefault="007F213C" w:rsidP="001707D7">
      <w:pPr>
        <w:pStyle w:val="Paragraphedeliste"/>
        <w:numPr>
          <w:ilvl w:val="0"/>
          <w:numId w:val="16"/>
        </w:numPr>
        <w:spacing w:after="0" w:line="240" w:lineRule="auto"/>
        <w:ind w:left="0"/>
        <w:jc w:val="both"/>
        <w:rPr>
          <w:lang w:val="en-GB"/>
        </w:rPr>
      </w:pPr>
      <w:r w:rsidRPr="00417719">
        <w:rPr>
          <w:lang w:val="en-GB"/>
        </w:rPr>
        <w:t>Organization of the Controls of 1</w:t>
      </w:r>
      <w:r w:rsidRPr="00417719">
        <w:rPr>
          <w:vertAlign w:val="superscript"/>
          <w:lang w:val="en-GB"/>
        </w:rPr>
        <w:t>st</w:t>
      </w:r>
      <w:r w:rsidRPr="00417719">
        <w:rPr>
          <w:lang w:val="en-GB"/>
        </w:rPr>
        <w:t xml:space="preserve"> and 2</w:t>
      </w:r>
      <w:r w:rsidRPr="00417719">
        <w:rPr>
          <w:vertAlign w:val="superscript"/>
          <w:lang w:val="en-GB"/>
        </w:rPr>
        <w:t>nd</w:t>
      </w:r>
      <w:r w:rsidRPr="00417719">
        <w:rPr>
          <w:lang w:val="en-GB"/>
        </w:rPr>
        <w:t xml:space="preserve"> level</w:t>
      </w:r>
    </w:p>
    <w:p w:rsidR="007F213C" w:rsidRPr="00417719" w:rsidRDefault="007F213C" w:rsidP="001707D7">
      <w:pPr>
        <w:pStyle w:val="Paragraphedeliste"/>
        <w:numPr>
          <w:ilvl w:val="0"/>
          <w:numId w:val="16"/>
        </w:numPr>
        <w:spacing w:after="0" w:line="240" w:lineRule="auto"/>
        <w:ind w:left="0"/>
        <w:jc w:val="both"/>
        <w:rPr>
          <w:lang w:val="en-GB"/>
        </w:rPr>
      </w:pPr>
      <w:r w:rsidRPr="00417719">
        <w:rPr>
          <w:lang w:val="en-GB"/>
        </w:rPr>
        <w:t>Reporting</w:t>
      </w:r>
    </w:p>
    <w:p w:rsidR="007F213C" w:rsidRDefault="007F213C" w:rsidP="001707D7">
      <w:pPr>
        <w:pStyle w:val="Paragraphedeliste"/>
        <w:numPr>
          <w:ilvl w:val="0"/>
          <w:numId w:val="16"/>
        </w:numPr>
        <w:spacing w:after="0" w:line="240" w:lineRule="auto"/>
        <w:ind w:left="0"/>
        <w:jc w:val="both"/>
        <w:rPr>
          <w:lang w:val="en-GB"/>
        </w:rPr>
      </w:pPr>
      <w:r w:rsidRPr="00417719">
        <w:rPr>
          <w:lang w:val="en-GB"/>
        </w:rPr>
        <w:t xml:space="preserve">Client service </w:t>
      </w:r>
    </w:p>
    <w:p w:rsidR="00B53536" w:rsidRPr="00302C74" w:rsidRDefault="00B53536" w:rsidP="001707D7">
      <w:pPr>
        <w:pStyle w:val="Paragraphedeliste"/>
        <w:numPr>
          <w:ilvl w:val="0"/>
          <w:numId w:val="16"/>
        </w:numPr>
        <w:spacing w:after="0" w:line="240" w:lineRule="auto"/>
        <w:ind w:left="0"/>
        <w:jc w:val="both"/>
        <w:rPr>
          <w:lang w:val="en-GB"/>
        </w:rPr>
      </w:pPr>
      <w:r w:rsidRPr="00302C74">
        <w:rPr>
          <w:lang w:val="en-GB"/>
        </w:rPr>
        <w:t>Legal service</w:t>
      </w:r>
    </w:p>
    <w:p w:rsidR="007F213C" w:rsidRPr="002158BC" w:rsidRDefault="007F213C" w:rsidP="001707D7">
      <w:pPr>
        <w:spacing w:after="0" w:line="240" w:lineRule="auto"/>
        <w:jc w:val="both"/>
        <w:rPr>
          <w:lang w:val="en-GB"/>
        </w:rPr>
      </w:pPr>
    </w:p>
    <w:p w:rsidR="007F213C" w:rsidRPr="00D263E2" w:rsidRDefault="007F213C" w:rsidP="001707D7">
      <w:pPr>
        <w:spacing w:after="0" w:line="240" w:lineRule="auto"/>
        <w:jc w:val="both"/>
        <w:rPr>
          <w:lang w:val="en-GB"/>
        </w:rPr>
      </w:pPr>
      <w:r w:rsidRPr="002158BC">
        <w:rPr>
          <w:lang w:val="en-GB"/>
        </w:rPr>
        <w:t>These costs would eventually reflect on prices charged to the client</w:t>
      </w:r>
      <w:r>
        <w:rPr>
          <w:lang w:val="en-GB"/>
        </w:rPr>
        <w:t xml:space="preserve"> and impact returns</w:t>
      </w:r>
      <w:r w:rsidRPr="002158BC">
        <w:rPr>
          <w:lang w:val="en-GB"/>
        </w:rPr>
        <w:t>.</w:t>
      </w:r>
    </w:p>
    <w:p w:rsidR="00D263E2" w:rsidRDefault="00D263E2" w:rsidP="001707D7">
      <w:pPr>
        <w:spacing w:after="0" w:line="240" w:lineRule="auto"/>
        <w:rPr>
          <w:b/>
          <w:lang w:val="en-GB"/>
        </w:rPr>
      </w:pPr>
    </w:p>
    <w:p w:rsidR="002930AB" w:rsidRDefault="00D01ED7" w:rsidP="001707D7">
      <w:pPr>
        <w:spacing w:after="0" w:line="240" w:lineRule="auto"/>
        <w:jc w:val="center"/>
        <w:rPr>
          <w:b/>
          <w:lang w:val="en-GB"/>
        </w:rPr>
      </w:pPr>
      <w:r w:rsidRPr="00960345">
        <w:rPr>
          <w:b/>
          <w:lang w:val="en-GB"/>
        </w:rPr>
        <w:t xml:space="preserve">2.8. Safeguarding of client </w:t>
      </w:r>
      <w:proofErr w:type="gramStart"/>
      <w:r w:rsidRPr="00960345">
        <w:rPr>
          <w:b/>
          <w:lang w:val="en-GB"/>
        </w:rPr>
        <w:t xml:space="preserve">assets  </w:t>
      </w:r>
      <w:r w:rsidR="002930AB">
        <w:rPr>
          <w:b/>
          <w:lang w:val="en-GB"/>
        </w:rPr>
        <w:t>p.52</w:t>
      </w:r>
      <w:proofErr w:type="gramEnd"/>
    </w:p>
    <w:p w:rsidR="00D01ED7" w:rsidRPr="00302C74" w:rsidRDefault="002E2182" w:rsidP="001707D7">
      <w:pPr>
        <w:spacing w:after="0" w:line="240" w:lineRule="auto"/>
        <w:rPr>
          <w:lang w:val="en-GB"/>
        </w:rPr>
      </w:pPr>
      <w:proofErr w:type="gramStart"/>
      <w:r w:rsidRPr="00302C74">
        <w:rPr>
          <w:lang w:val="en-GB"/>
        </w:rPr>
        <w:t>N</w:t>
      </w:r>
      <w:r w:rsidR="001707D7" w:rsidRPr="00302C74">
        <w:rPr>
          <w:lang w:val="en-GB"/>
        </w:rPr>
        <w:t>on applicable.</w:t>
      </w:r>
      <w:proofErr w:type="gramEnd"/>
    </w:p>
    <w:p w:rsidR="00D01ED7" w:rsidRPr="00960345" w:rsidRDefault="00D01ED7" w:rsidP="001707D7">
      <w:pPr>
        <w:spacing w:after="0" w:line="240" w:lineRule="auto"/>
        <w:jc w:val="center"/>
        <w:rPr>
          <w:b/>
          <w:lang w:val="en-GB"/>
        </w:rPr>
      </w:pPr>
    </w:p>
    <w:p w:rsidR="00D01ED7" w:rsidRDefault="00D01ED7" w:rsidP="001707D7">
      <w:pPr>
        <w:spacing w:after="0" w:line="240" w:lineRule="auto"/>
        <w:jc w:val="center"/>
        <w:rPr>
          <w:b/>
          <w:lang w:val="en-GB"/>
        </w:rPr>
      </w:pPr>
      <w:r w:rsidRPr="00960345">
        <w:rPr>
          <w:b/>
          <w:lang w:val="en-GB"/>
        </w:rPr>
        <w:t xml:space="preserve">2.9. Conflicts of interest </w:t>
      </w:r>
      <w:r w:rsidR="002930AB">
        <w:rPr>
          <w:b/>
          <w:lang w:val="en-GB"/>
        </w:rPr>
        <w:t>p.70</w:t>
      </w:r>
      <w:r w:rsidRPr="00960345">
        <w:rPr>
          <w:b/>
          <w:lang w:val="en-GB"/>
        </w:rPr>
        <w:t xml:space="preserve"> </w:t>
      </w:r>
    </w:p>
    <w:p w:rsidR="00D01ED7" w:rsidRPr="00302C74" w:rsidRDefault="00D01ED7" w:rsidP="001707D7">
      <w:pPr>
        <w:spacing w:after="0" w:line="240" w:lineRule="auto"/>
        <w:rPr>
          <w:b/>
          <w:lang w:val="en-GB"/>
        </w:rPr>
      </w:pPr>
    </w:p>
    <w:p w:rsidR="00D01ED7" w:rsidRPr="00395F4C" w:rsidRDefault="00D01ED7" w:rsidP="001707D7">
      <w:pPr>
        <w:autoSpaceDE w:val="0"/>
        <w:autoSpaceDN w:val="0"/>
        <w:adjustRightInd w:val="0"/>
        <w:spacing w:after="0" w:line="240" w:lineRule="auto"/>
        <w:jc w:val="both"/>
        <w:rPr>
          <w:b/>
          <w:lang w:val="en-GB"/>
        </w:rPr>
      </w:pPr>
      <w:r w:rsidRPr="00395F4C">
        <w:rPr>
          <w:b/>
          <w:lang w:val="en-GB"/>
        </w:rPr>
        <w:t xml:space="preserve">Q54. Should investment firms be required to assess and periodically review - at least </w:t>
      </w:r>
      <w:proofErr w:type="gramStart"/>
      <w:r w:rsidRPr="00395F4C">
        <w:rPr>
          <w:b/>
          <w:lang w:val="en-GB"/>
        </w:rPr>
        <w:t>annually</w:t>
      </w:r>
      <w:proofErr w:type="gramEnd"/>
    </w:p>
    <w:p w:rsidR="00D01ED7" w:rsidRPr="00302C74" w:rsidRDefault="00D01ED7" w:rsidP="001707D7">
      <w:pPr>
        <w:autoSpaceDE w:val="0"/>
        <w:autoSpaceDN w:val="0"/>
        <w:adjustRightInd w:val="0"/>
        <w:spacing w:after="0" w:line="240" w:lineRule="auto"/>
        <w:jc w:val="both"/>
        <w:rPr>
          <w:b/>
          <w:lang w:val="en-GB"/>
        </w:rPr>
      </w:pPr>
      <w:r w:rsidRPr="00395F4C">
        <w:rPr>
          <w:b/>
          <w:lang w:val="en-GB"/>
        </w:rPr>
        <w:t xml:space="preserve">- </w:t>
      </w:r>
      <w:proofErr w:type="gramStart"/>
      <w:r w:rsidRPr="00395F4C">
        <w:rPr>
          <w:b/>
          <w:lang w:val="en-GB"/>
        </w:rPr>
        <w:t>the</w:t>
      </w:r>
      <w:proofErr w:type="gramEnd"/>
      <w:r w:rsidRPr="00395F4C">
        <w:rPr>
          <w:b/>
          <w:lang w:val="en-GB"/>
        </w:rPr>
        <w:t xml:space="preserve"> conflicts of interest policy established, taking all </w:t>
      </w:r>
      <w:r w:rsidR="001707D7">
        <w:rPr>
          <w:b/>
          <w:lang w:val="en-GB"/>
        </w:rPr>
        <w:t xml:space="preserve">appropriate measures to </w:t>
      </w:r>
      <w:proofErr w:type="spellStart"/>
      <w:r w:rsidR="001707D7">
        <w:rPr>
          <w:b/>
          <w:lang w:val="en-GB"/>
        </w:rPr>
        <w:t>address</w:t>
      </w:r>
      <w:r w:rsidRPr="00395F4C">
        <w:rPr>
          <w:b/>
          <w:lang w:val="en-GB"/>
        </w:rPr>
        <w:t>any</w:t>
      </w:r>
      <w:proofErr w:type="spellEnd"/>
      <w:r w:rsidRPr="00395F4C">
        <w:rPr>
          <w:b/>
          <w:lang w:val="en-GB"/>
        </w:rPr>
        <w:t xml:space="preserve"> </w:t>
      </w:r>
      <w:r w:rsidRPr="00302C74">
        <w:rPr>
          <w:b/>
          <w:lang w:val="en-GB"/>
        </w:rPr>
        <w:t>deficiencies? Please also state the reason for your answer.</w:t>
      </w:r>
    </w:p>
    <w:p w:rsidR="002244CE" w:rsidRPr="00302C74" w:rsidRDefault="002244CE" w:rsidP="002244CE">
      <w:pPr>
        <w:spacing w:after="0"/>
        <w:jc w:val="both"/>
        <w:rPr>
          <w:lang w:val="en-GB"/>
        </w:rPr>
      </w:pPr>
      <w:r w:rsidRPr="00302C74">
        <w:rPr>
          <w:lang w:val="en-GB"/>
        </w:rPr>
        <w:t>We agree with ESMA that investment firms should be required to periodically review the internal conflicts of interest policy and to address any deficiencies which may emerge in the context of such a review. Moreover, we support further clarifications of the conflicts of interest provisions as suggested by ESMA in its draft technical advice.</w:t>
      </w:r>
    </w:p>
    <w:p w:rsidR="002244CE" w:rsidRPr="00302C74" w:rsidRDefault="002244CE" w:rsidP="002244CE">
      <w:pPr>
        <w:autoSpaceDE w:val="0"/>
        <w:autoSpaceDN w:val="0"/>
        <w:adjustRightInd w:val="0"/>
        <w:spacing w:after="0" w:line="240" w:lineRule="auto"/>
        <w:jc w:val="both"/>
        <w:rPr>
          <w:b/>
          <w:lang w:val="en-GB"/>
        </w:rPr>
      </w:pPr>
    </w:p>
    <w:p w:rsidR="00D01ED7" w:rsidRPr="00395F4C" w:rsidRDefault="00D01ED7" w:rsidP="002244CE">
      <w:pPr>
        <w:autoSpaceDE w:val="0"/>
        <w:autoSpaceDN w:val="0"/>
        <w:adjustRightInd w:val="0"/>
        <w:spacing w:after="0" w:line="240" w:lineRule="auto"/>
        <w:jc w:val="both"/>
        <w:rPr>
          <w:b/>
          <w:lang w:val="en-GB"/>
        </w:rPr>
      </w:pPr>
    </w:p>
    <w:p w:rsidR="00D01ED7" w:rsidRPr="00395F4C" w:rsidRDefault="00D01ED7" w:rsidP="002244CE">
      <w:pPr>
        <w:autoSpaceDE w:val="0"/>
        <w:autoSpaceDN w:val="0"/>
        <w:adjustRightInd w:val="0"/>
        <w:spacing w:after="0" w:line="240" w:lineRule="auto"/>
        <w:jc w:val="both"/>
        <w:rPr>
          <w:b/>
          <w:lang w:val="en-GB"/>
        </w:rPr>
      </w:pPr>
      <w:r w:rsidRPr="00395F4C">
        <w:rPr>
          <w:b/>
          <w:lang w:val="en-GB"/>
        </w:rPr>
        <w:t xml:space="preserve">Q55. Do you consider that additional situations to those identified in Article 21 of the </w:t>
      </w:r>
      <w:proofErr w:type="spellStart"/>
      <w:r w:rsidRPr="00395F4C">
        <w:rPr>
          <w:b/>
          <w:lang w:val="en-GB"/>
        </w:rPr>
        <w:t>MiFID</w:t>
      </w:r>
      <w:proofErr w:type="spellEnd"/>
    </w:p>
    <w:p w:rsidR="00D01ED7" w:rsidRPr="00395F4C" w:rsidRDefault="00D01ED7" w:rsidP="002244CE">
      <w:pPr>
        <w:autoSpaceDE w:val="0"/>
        <w:autoSpaceDN w:val="0"/>
        <w:adjustRightInd w:val="0"/>
        <w:spacing w:after="0" w:line="240" w:lineRule="auto"/>
        <w:jc w:val="both"/>
        <w:rPr>
          <w:b/>
          <w:lang w:val="en-GB"/>
        </w:rPr>
      </w:pPr>
      <w:r w:rsidRPr="00395F4C">
        <w:rPr>
          <w:b/>
          <w:lang w:val="en-GB"/>
        </w:rPr>
        <w:t xml:space="preserve">Implementing Directive should be mentioned in the measures implementing </w:t>
      </w:r>
      <w:proofErr w:type="spellStart"/>
      <w:r w:rsidRPr="00395F4C">
        <w:rPr>
          <w:b/>
          <w:lang w:val="en-GB"/>
        </w:rPr>
        <w:t>MiFID</w:t>
      </w:r>
      <w:proofErr w:type="spellEnd"/>
      <w:r w:rsidRPr="00395F4C">
        <w:rPr>
          <w:b/>
          <w:lang w:val="en-GB"/>
        </w:rPr>
        <w:t xml:space="preserve"> II?</w:t>
      </w:r>
    </w:p>
    <w:p w:rsidR="00D01ED7" w:rsidRDefault="00D01ED7" w:rsidP="002244CE">
      <w:pPr>
        <w:autoSpaceDE w:val="0"/>
        <w:autoSpaceDN w:val="0"/>
        <w:adjustRightInd w:val="0"/>
        <w:spacing w:after="0" w:line="240" w:lineRule="auto"/>
        <w:jc w:val="both"/>
        <w:rPr>
          <w:b/>
          <w:lang w:val="en-GB"/>
        </w:rPr>
      </w:pPr>
      <w:r w:rsidRPr="00395F4C">
        <w:rPr>
          <w:b/>
          <w:lang w:val="en-GB"/>
        </w:rPr>
        <w:t>Please explain your rationale for any additional suggestions.</w:t>
      </w:r>
    </w:p>
    <w:p w:rsidR="002244CE" w:rsidRDefault="002244CE" w:rsidP="002244CE">
      <w:pPr>
        <w:autoSpaceDE w:val="0"/>
        <w:autoSpaceDN w:val="0"/>
        <w:adjustRightInd w:val="0"/>
        <w:spacing w:after="0" w:line="240" w:lineRule="auto"/>
        <w:jc w:val="both"/>
        <w:rPr>
          <w:b/>
          <w:lang w:val="en-GB"/>
        </w:rPr>
      </w:pPr>
    </w:p>
    <w:p w:rsidR="002244CE" w:rsidRPr="00302C74" w:rsidRDefault="002244CE" w:rsidP="002244CE">
      <w:pPr>
        <w:spacing w:after="0"/>
        <w:jc w:val="both"/>
        <w:rPr>
          <w:lang w:val="en-GB"/>
        </w:rPr>
      </w:pPr>
      <w:r w:rsidRPr="00302C74">
        <w:rPr>
          <w:lang w:val="en-GB"/>
        </w:rPr>
        <w:t xml:space="preserve">No, we consider the situations already set out in </w:t>
      </w:r>
      <w:proofErr w:type="spellStart"/>
      <w:r w:rsidRPr="00302C74">
        <w:rPr>
          <w:lang w:val="en-GB"/>
        </w:rPr>
        <w:t>MiFID</w:t>
      </w:r>
      <w:proofErr w:type="spellEnd"/>
      <w:r w:rsidRPr="00302C74">
        <w:rPr>
          <w:lang w:val="en-GB"/>
        </w:rPr>
        <w:t xml:space="preserve"> Implementing Directive Article 21 paragraphs (a) to (e) to be comprehensive enough and therefore see not need to consider additional situations.</w:t>
      </w:r>
    </w:p>
    <w:p w:rsidR="00D01ED7" w:rsidRPr="00395F4C" w:rsidRDefault="00D01ED7" w:rsidP="002244CE">
      <w:pPr>
        <w:autoSpaceDE w:val="0"/>
        <w:autoSpaceDN w:val="0"/>
        <w:adjustRightInd w:val="0"/>
        <w:spacing w:after="0" w:line="240" w:lineRule="auto"/>
        <w:jc w:val="both"/>
        <w:rPr>
          <w:b/>
          <w:lang w:val="en-GB"/>
        </w:rPr>
      </w:pPr>
    </w:p>
    <w:p w:rsidR="00D01ED7" w:rsidRPr="00395F4C" w:rsidRDefault="00D01ED7" w:rsidP="002244CE">
      <w:pPr>
        <w:autoSpaceDE w:val="0"/>
        <w:autoSpaceDN w:val="0"/>
        <w:adjustRightInd w:val="0"/>
        <w:spacing w:after="0" w:line="240" w:lineRule="auto"/>
        <w:jc w:val="both"/>
        <w:rPr>
          <w:b/>
          <w:lang w:val="en-GB"/>
        </w:rPr>
      </w:pPr>
      <w:r w:rsidRPr="00395F4C">
        <w:rPr>
          <w:b/>
          <w:lang w:val="en-GB"/>
        </w:rPr>
        <w:t>Q56. Do you consider that the distinction between investment research and marketing</w:t>
      </w:r>
    </w:p>
    <w:p w:rsidR="00D01ED7" w:rsidRPr="00395F4C" w:rsidRDefault="00D01ED7" w:rsidP="002244CE">
      <w:pPr>
        <w:autoSpaceDE w:val="0"/>
        <w:autoSpaceDN w:val="0"/>
        <w:adjustRightInd w:val="0"/>
        <w:spacing w:after="0" w:line="240" w:lineRule="auto"/>
        <w:jc w:val="both"/>
        <w:rPr>
          <w:b/>
          <w:lang w:val="en-GB"/>
        </w:rPr>
      </w:pPr>
      <w:proofErr w:type="gramStart"/>
      <w:r w:rsidRPr="00395F4C">
        <w:rPr>
          <w:b/>
          <w:lang w:val="en-GB"/>
        </w:rPr>
        <w:t>communications</w:t>
      </w:r>
      <w:proofErr w:type="gramEnd"/>
      <w:r w:rsidRPr="00395F4C">
        <w:rPr>
          <w:b/>
          <w:lang w:val="en-GB"/>
        </w:rPr>
        <w:t xml:space="preserve"> drawn in Article 24 of the </w:t>
      </w:r>
      <w:proofErr w:type="spellStart"/>
      <w:r w:rsidRPr="00395F4C">
        <w:rPr>
          <w:b/>
          <w:lang w:val="en-GB"/>
        </w:rPr>
        <w:t>MiFID</w:t>
      </w:r>
      <w:proofErr w:type="spellEnd"/>
      <w:r w:rsidRPr="00395F4C">
        <w:rPr>
          <w:b/>
          <w:lang w:val="en-GB"/>
        </w:rPr>
        <w:t xml:space="preserve"> Implementing Directive is sufficient</w:t>
      </w:r>
    </w:p>
    <w:p w:rsidR="00D01ED7" w:rsidRPr="00395F4C" w:rsidRDefault="00D01ED7" w:rsidP="002244CE">
      <w:pPr>
        <w:autoSpaceDE w:val="0"/>
        <w:autoSpaceDN w:val="0"/>
        <w:adjustRightInd w:val="0"/>
        <w:spacing w:after="0" w:line="240" w:lineRule="auto"/>
        <w:jc w:val="both"/>
        <w:rPr>
          <w:b/>
          <w:lang w:val="en-GB"/>
        </w:rPr>
      </w:pPr>
      <w:proofErr w:type="gramStart"/>
      <w:r w:rsidRPr="00395F4C">
        <w:rPr>
          <w:b/>
          <w:lang w:val="en-GB"/>
        </w:rPr>
        <w:t>and</w:t>
      </w:r>
      <w:proofErr w:type="gramEnd"/>
      <w:r w:rsidRPr="00395F4C">
        <w:rPr>
          <w:b/>
          <w:lang w:val="en-GB"/>
        </w:rPr>
        <w:t xml:space="preserve"> sufficiently clear? If not, please suggest any improvements to the existing framework</w:t>
      </w:r>
    </w:p>
    <w:p w:rsidR="00D01ED7" w:rsidRPr="00395F4C" w:rsidRDefault="00D01ED7" w:rsidP="002244CE">
      <w:pPr>
        <w:spacing w:after="0" w:line="240" w:lineRule="auto"/>
        <w:jc w:val="both"/>
        <w:rPr>
          <w:b/>
          <w:lang w:val="en-GB"/>
        </w:rPr>
      </w:pPr>
      <w:proofErr w:type="gramStart"/>
      <w:r w:rsidRPr="00395F4C">
        <w:rPr>
          <w:b/>
          <w:lang w:val="en-GB"/>
        </w:rPr>
        <w:t>and</w:t>
      </w:r>
      <w:proofErr w:type="gramEnd"/>
      <w:r w:rsidRPr="00395F4C">
        <w:rPr>
          <w:b/>
          <w:lang w:val="en-GB"/>
        </w:rPr>
        <w:t xml:space="preserve"> the rationale for your proposals.</w:t>
      </w:r>
    </w:p>
    <w:p w:rsidR="00D01ED7" w:rsidRDefault="00D01ED7" w:rsidP="002244CE">
      <w:pPr>
        <w:spacing w:after="0" w:line="240" w:lineRule="auto"/>
        <w:jc w:val="both"/>
        <w:rPr>
          <w:b/>
          <w:lang w:val="en-GB"/>
        </w:rPr>
      </w:pPr>
    </w:p>
    <w:p w:rsidR="002244CE" w:rsidRPr="00302C74" w:rsidRDefault="002244CE" w:rsidP="002244CE">
      <w:pPr>
        <w:spacing w:after="0"/>
        <w:jc w:val="both"/>
        <w:rPr>
          <w:lang w:val="en-GB"/>
        </w:rPr>
      </w:pPr>
      <w:r w:rsidRPr="00302C74">
        <w:rPr>
          <w:lang w:val="en-GB"/>
        </w:rPr>
        <w:t xml:space="preserve">Yes, we consider that the distinction between investment research and marketing communications drawn in Article 24 of the </w:t>
      </w:r>
      <w:proofErr w:type="spellStart"/>
      <w:r w:rsidRPr="00302C74">
        <w:rPr>
          <w:lang w:val="en-GB"/>
        </w:rPr>
        <w:t>MiFID</w:t>
      </w:r>
      <w:proofErr w:type="spellEnd"/>
      <w:r w:rsidRPr="00302C74">
        <w:rPr>
          <w:lang w:val="en-GB"/>
        </w:rPr>
        <w:t xml:space="preserve"> Implementing Directive remains sufficiently clear.</w:t>
      </w:r>
    </w:p>
    <w:p w:rsidR="002244CE" w:rsidRDefault="002244CE" w:rsidP="002244CE">
      <w:pPr>
        <w:spacing w:after="0" w:line="240" w:lineRule="auto"/>
        <w:jc w:val="both"/>
        <w:rPr>
          <w:b/>
          <w:lang w:val="en-GB"/>
        </w:rPr>
      </w:pPr>
    </w:p>
    <w:p w:rsidR="00D01ED7" w:rsidRPr="00960345" w:rsidRDefault="00D01ED7" w:rsidP="001707D7">
      <w:pPr>
        <w:spacing w:after="0" w:line="240" w:lineRule="auto"/>
        <w:rPr>
          <w:b/>
          <w:lang w:val="en-GB"/>
        </w:rPr>
      </w:pPr>
    </w:p>
    <w:p w:rsidR="001707D7" w:rsidRDefault="00D01ED7" w:rsidP="001707D7">
      <w:pPr>
        <w:spacing w:after="0" w:line="240" w:lineRule="auto"/>
        <w:jc w:val="center"/>
        <w:rPr>
          <w:b/>
          <w:lang w:val="en-GB"/>
        </w:rPr>
      </w:pPr>
      <w:r w:rsidRPr="00960345">
        <w:rPr>
          <w:b/>
          <w:lang w:val="en-GB"/>
        </w:rPr>
        <w:t xml:space="preserve">2.10. Underwriting and placing – </w:t>
      </w:r>
    </w:p>
    <w:p w:rsidR="00D01ED7" w:rsidRDefault="00D01ED7" w:rsidP="001707D7">
      <w:pPr>
        <w:spacing w:after="0" w:line="240" w:lineRule="auto"/>
        <w:jc w:val="center"/>
        <w:rPr>
          <w:b/>
          <w:lang w:val="en-GB"/>
        </w:rPr>
      </w:pPr>
      <w:proofErr w:type="gramStart"/>
      <w:r w:rsidRPr="00960345">
        <w:rPr>
          <w:b/>
          <w:lang w:val="en-GB"/>
        </w:rPr>
        <w:t>conflicts</w:t>
      </w:r>
      <w:proofErr w:type="gramEnd"/>
      <w:r w:rsidRPr="00960345">
        <w:rPr>
          <w:b/>
          <w:lang w:val="en-GB"/>
        </w:rPr>
        <w:t xml:space="preserve"> of interest and provision of information to clients  </w:t>
      </w:r>
      <w:r w:rsidR="002930AB">
        <w:rPr>
          <w:b/>
          <w:lang w:val="en-GB"/>
        </w:rPr>
        <w:t>p.75</w:t>
      </w:r>
    </w:p>
    <w:p w:rsidR="00D01ED7" w:rsidRDefault="00D01ED7" w:rsidP="00D01ED7">
      <w:pPr>
        <w:spacing w:after="0" w:line="240" w:lineRule="auto"/>
        <w:jc w:val="center"/>
        <w:rPr>
          <w:b/>
          <w:lang w:val="en-GB"/>
        </w:rPr>
      </w:pPr>
    </w:p>
    <w:p w:rsidR="00355806" w:rsidRPr="00302C74" w:rsidRDefault="00355806" w:rsidP="00355806">
      <w:pPr>
        <w:autoSpaceDE w:val="0"/>
        <w:autoSpaceDN w:val="0"/>
        <w:adjustRightInd w:val="0"/>
        <w:spacing w:after="0" w:line="240" w:lineRule="auto"/>
        <w:rPr>
          <w:rFonts w:cstheme="minorHAnsi"/>
          <w:lang w:val="en-US"/>
        </w:rPr>
      </w:pPr>
      <w:r w:rsidRPr="00302C74">
        <w:rPr>
          <w:rFonts w:cstheme="minorHAnsi"/>
          <w:lang w:val="en-US"/>
        </w:rPr>
        <w:t>We consider that asset manager</w:t>
      </w:r>
      <w:r w:rsidR="00550C32" w:rsidRPr="00302C74">
        <w:rPr>
          <w:rFonts w:cstheme="minorHAnsi"/>
          <w:lang w:val="en-US"/>
        </w:rPr>
        <w:t>s</w:t>
      </w:r>
      <w:r w:rsidRPr="00302C74">
        <w:rPr>
          <w:rFonts w:cstheme="minorHAnsi"/>
          <w:lang w:val="en-US"/>
        </w:rPr>
        <w:t xml:space="preserve"> are not concerned by this chapter as they do not provide services of underwriting and placing to issuers.</w:t>
      </w:r>
    </w:p>
    <w:p w:rsidR="00355806" w:rsidRPr="00302C74" w:rsidRDefault="00355806" w:rsidP="00355806">
      <w:pPr>
        <w:autoSpaceDE w:val="0"/>
        <w:autoSpaceDN w:val="0"/>
        <w:adjustRightInd w:val="0"/>
        <w:spacing w:after="0" w:line="240" w:lineRule="auto"/>
        <w:rPr>
          <w:rFonts w:cstheme="minorHAnsi"/>
          <w:lang w:val="en-US"/>
        </w:rPr>
      </w:pPr>
    </w:p>
    <w:p w:rsidR="00355806" w:rsidRPr="00302C74" w:rsidRDefault="00355806" w:rsidP="00355806">
      <w:pPr>
        <w:autoSpaceDE w:val="0"/>
        <w:autoSpaceDN w:val="0"/>
        <w:adjustRightInd w:val="0"/>
        <w:spacing w:after="0" w:line="240" w:lineRule="auto"/>
        <w:rPr>
          <w:rFonts w:cstheme="minorHAnsi"/>
          <w:lang w:val="en-US"/>
        </w:rPr>
      </w:pPr>
      <w:r w:rsidRPr="00302C74">
        <w:rPr>
          <w:rFonts w:cstheme="minorHAnsi"/>
          <w:lang w:val="en-US"/>
        </w:rPr>
        <w:t>If an asset manager belongs to a group where another entity provides underwriting and placing services to issuers or issues financial instruments for itself, the asset manager has the possibility to subscribe to the new issues</w:t>
      </w:r>
      <w:r w:rsidR="00550C32" w:rsidRPr="00302C74">
        <w:rPr>
          <w:rFonts w:cstheme="minorHAnsi"/>
          <w:lang w:val="en-US"/>
        </w:rPr>
        <w:t xml:space="preserve"> on behalf of its clients</w:t>
      </w:r>
      <w:r w:rsidRPr="00302C74">
        <w:rPr>
          <w:rFonts w:cstheme="minorHAnsi"/>
          <w:lang w:val="en-US"/>
        </w:rPr>
        <w:t xml:space="preserve">. </w:t>
      </w:r>
    </w:p>
    <w:p w:rsidR="00355806" w:rsidRPr="00302C74" w:rsidRDefault="00355806" w:rsidP="00355806">
      <w:pPr>
        <w:autoSpaceDE w:val="0"/>
        <w:autoSpaceDN w:val="0"/>
        <w:adjustRightInd w:val="0"/>
        <w:spacing w:after="0" w:line="240" w:lineRule="auto"/>
        <w:rPr>
          <w:rFonts w:cstheme="minorHAnsi"/>
          <w:lang w:val="en-US"/>
        </w:rPr>
      </w:pPr>
      <w:r w:rsidRPr="00302C74">
        <w:rPr>
          <w:rFonts w:cstheme="minorHAnsi"/>
          <w:lang w:val="en-US"/>
        </w:rPr>
        <w:t>In that case, asset managers are under the obligations to respect the rules for managing conflicts of interests (RG AMF 325-8) as well as the obligation to act on the best interest of its clients (</w:t>
      </w:r>
      <w:r w:rsidR="00550C32" w:rsidRPr="00302C74">
        <w:rPr>
          <w:rFonts w:cstheme="minorHAnsi"/>
          <w:lang w:val="en-US"/>
        </w:rPr>
        <w:t>RG AMF 314-3).</w:t>
      </w:r>
    </w:p>
    <w:p w:rsidR="00355806" w:rsidRPr="00302C74" w:rsidRDefault="00550C32" w:rsidP="00355806">
      <w:pPr>
        <w:autoSpaceDE w:val="0"/>
        <w:autoSpaceDN w:val="0"/>
        <w:adjustRightInd w:val="0"/>
        <w:spacing w:after="0" w:line="240" w:lineRule="auto"/>
        <w:rPr>
          <w:rFonts w:cstheme="minorHAnsi"/>
          <w:lang w:val="en-US"/>
        </w:rPr>
      </w:pPr>
      <w:r w:rsidRPr="00302C74">
        <w:rPr>
          <w:rFonts w:cstheme="minorHAnsi"/>
          <w:lang w:val="en-US"/>
        </w:rPr>
        <w:t>We see no need for additional regulation.</w:t>
      </w:r>
    </w:p>
    <w:p w:rsidR="00D01ED7" w:rsidRPr="00302C74" w:rsidRDefault="00D01ED7" w:rsidP="00550C32">
      <w:pPr>
        <w:autoSpaceDE w:val="0"/>
        <w:autoSpaceDN w:val="0"/>
        <w:adjustRightInd w:val="0"/>
        <w:spacing w:after="0" w:line="240" w:lineRule="auto"/>
        <w:rPr>
          <w:rFonts w:ascii="ArialMT" w:hAnsi="ArialMT" w:cs="ArialMT"/>
          <w:lang w:val="en-US"/>
        </w:rPr>
      </w:pPr>
    </w:p>
    <w:p w:rsidR="00D01ED7" w:rsidRPr="00302C74" w:rsidRDefault="00D01ED7" w:rsidP="00D01ED7">
      <w:pPr>
        <w:spacing w:after="0" w:line="240" w:lineRule="auto"/>
        <w:jc w:val="center"/>
        <w:rPr>
          <w:b/>
          <w:lang w:val="en-GB"/>
        </w:rPr>
      </w:pPr>
    </w:p>
    <w:p w:rsidR="00D01ED7" w:rsidRPr="00302C74" w:rsidRDefault="00D01ED7" w:rsidP="00D01ED7">
      <w:pPr>
        <w:spacing w:after="0" w:line="240" w:lineRule="auto"/>
        <w:jc w:val="center"/>
        <w:rPr>
          <w:b/>
          <w:lang w:val="en-GB"/>
        </w:rPr>
      </w:pPr>
      <w:r w:rsidRPr="00302C74">
        <w:rPr>
          <w:b/>
          <w:lang w:val="en-GB"/>
        </w:rPr>
        <w:t>2.11. Remuneration</w:t>
      </w:r>
      <w:r w:rsidR="002930AB" w:rsidRPr="00302C74">
        <w:rPr>
          <w:b/>
          <w:lang w:val="en-GB"/>
        </w:rPr>
        <w:t xml:space="preserve"> p.88</w:t>
      </w:r>
    </w:p>
    <w:p w:rsidR="00D01ED7" w:rsidRDefault="00D01ED7" w:rsidP="00D01ED7">
      <w:pPr>
        <w:spacing w:after="0" w:line="240" w:lineRule="auto"/>
        <w:jc w:val="center"/>
        <w:rPr>
          <w:b/>
          <w:lang w:val="en-GB"/>
        </w:rPr>
      </w:pPr>
    </w:p>
    <w:p w:rsidR="00D01ED7" w:rsidRPr="00395F4C" w:rsidRDefault="00D01ED7" w:rsidP="00D01ED7">
      <w:pPr>
        <w:autoSpaceDE w:val="0"/>
        <w:autoSpaceDN w:val="0"/>
        <w:adjustRightInd w:val="0"/>
        <w:spacing w:after="0" w:line="240" w:lineRule="auto"/>
        <w:rPr>
          <w:b/>
          <w:lang w:val="en-GB"/>
        </w:rPr>
      </w:pPr>
      <w:r w:rsidRPr="00395F4C">
        <w:rPr>
          <w:b/>
          <w:lang w:val="en-GB"/>
        </w:rPr>
        <w:t>Q63. Do you agree with the definition of the scope of the requirements as proposed? If not,</w:t>
      </w:r>
    </w:p>
    <w:p w:rsidR="00D01ED7" w:rsidRPr="00395F4C" w:rsidRDefault="00D01ED7" w:rsidP="00D01ED7">
      <w:pPr>
        <w:autoSpaceDE w:val="0"/>
        <w:autoSpaceDN w:val="0"/>
        <w:adjustRightInd w:val="0"/>
        <w:spacing w:after="0" w:line="240" w:lineRule="auto"/>
        <w:rPr>
          <w:b/>
          <w:lang w:val="en-GB"/>
        </w:rPr>
      </w:pPr>
      <w:proofErr w:type="gramStart"/>
      <w:r w:rsidRPr="00395F4C">
        <w:rPr>
          <w:b/>
          <w:lang w:val="en-GB"/>
        </w:rPr>
        <w:t>why</w:t>
      </w:r>
      <w:proofErr w:type="gramEnd"/>
      <w:r w:rsidRPr="00395F4C">
        <w:rPr>
          <w:b/>
          <w:lang w:val="en-GB"/>
        </w:rPr>
        <w:t xml:space="preserve"> not?</w:t>
      </w:r>
    </w:p>
    <w:p w:rsidR="00D01ED7" w:rsidRDefault="00D01ED7" w:rsidP="00D01ED7">
      <w:pPr>
        <w:spacing w:after="0" w:line="240" w:lineRule="auto"/>
        <w:rPr>
          <w:b/>
          <w:lang w:val="en-GB"/>
        </w:rPr>
      </w:pPr>
    </w:p>
    <w:p w:rsidR="00D01ED7" w:rsidRDefault="00D01ED7" w:rsidP="00D01ED7">
      <w:pPr>
        <w:spacing w:after="0"/>
        <w:jc w:val="both"/>
        <w:rPr>
          <w:lang w:val="en-GB"/>
        </w:rPr>
      </w:pPr>
      <w:r w:rsidRPr="00DA7538">
        <w:rPr>
          <w:lang w:val="en-GB"/>
        </w:rPr>
        <w:t xml:space="preserve">In general, we agree with the proposed scope of the remuneration requirements. However, we would like to seize the opportunity to emphasise once again that remuneration requirements under different EU Directives must allow investment firms and other financial entities to make sound and reasonable remuneration arrangements for their employees. In particular, investment managers rendering management services under the UCITS Directive, AIFMD and </w:t>
      </w:r>
      <w:proofErr w:type="spellStart"/>
      <w:r w:rsidRPr="00DA7538">
        <w:rPr>
          <w:lang w:val="en-GB"/>
        </w:rPr>
        <w:t>MiFID</w:t>
      </w:r>
      <w:proofErr w:type="spellEnd"/>
      <w:r w:rsidRPr="00DA7538">
        <w:rPr>
          <w:lang w:val="en-GB"/>
        </w:rPr>
        <w:t xml:space="preserve"> must be able to remunerate their staff in a consistent manner and in accordance with one internal remuneration policy.</w:t>
      </w:r>
    </w:p>
    <w:p w:rsidR="00D01ED7" w:rsidRDefault="00D01ED7" w:rsidP="00D01ED7">
      <w:pPr>
        <w:spacing w:after="0"/>
        <w:jc w:val="both"/>
        <w:rPr>
          <w:lang w:val="en-GB"/>
        </w:rPr>
      </w:pPr>
    </w:p>
    <w:p w:rsidR="00D01ED7" w:rsidRPr="00DA7538" w:rsidRDefault="00D01ED7" w:rsidP="00D01ED7">
      <w:pPr>
        <w:rPr>
          <w:lang w:val="en-GB"/>
        </w:rPr>
      </w:pPr>
      <w:r w:rsidRPr="00302C74">
        <w:rPr>
          <w:lang w:val="en-GB"/>
        </w:rPr>
        <w:t>As regards the details of the draft technical advice, ESMA's approach to governance is not fully compatible with the CRD IV and</w:t>
      </w:r>
      <w:r w:rsidR="001707D7" w:rsidRPr="00302C74">
        <w:rPr>
          <w:lang w:val="en-GB"/>
        </w:rPr>
        <w:t xml:space="preserve"> the coming UCITS V and</w:t>
      </w:r>
      <w:r w:rsidRPr="00302C74">
        <w:rPr>
          <w:lang w:val="en-GB"/>
        </w:rPr>
        <w:t xml:space="preserve"> AIFMD rules insofar as it requires the </w:t>
      </w:r>
      <w:r w:rsidRPr="00DA7538">
        <w:rPr>
          <w:lang w:val="en-GB"/>
        </w:rPr>
        <w:t xml:space="preserve">management body to consult the compliance function before approving the firm's remuneration policy. Under CRD IV and AIFMD the responsibility for design and approval of the remuneration policy rests with the management body after taking advice from the remuneration committee if such committee has been established by the firm. Hence, in order to align the internal processes, ESMA should at least accept advice from the remuneration committee set up under other EU Directives as equivalent to the involvement of the compliance function under </w:t>
      </w:r>
      <w:proofErr w:type="spellStart"/>
      <w:r w:rsidRPr="00DA7538">
        <w:rPr>
          <w:lang w:val="en-GB"/>
        </w:rPr>
        <w:t>MiFID</w:t>
      </w:r>
      <w:proofErr w:type="spellEnd"/>
      <w:r w:rsidRPr="00DA7538">
        <w:rPr>
          <w:lang w:val="en-GB"/>
        </w:rPr>
        <w:t>.</w:t>
      </w:r>
    </w:p>
    <w:p w:rsidR="00D01ED7" w:rsidRPr="00DA7538" w:rsidRDefault="00D01ED7" w:rsidP="00D01ED7">
      <w:pPr>
        <w:rPr>
          <w:lang w:val="en-GB"/>
        </w:rPr>
      </w:pPr>
      <w:proofErr w:type="gramStart"/>
      <w:r w:rsidRPr="00DA7538">
        <w:rPr>
          <w:lang w:val="en-GB"/>
        </w:rPr>
        <w:t xml:space="preserve">Consequently, the wording of </w:t>
      </w:r>
      <w:proofErr w:type="spellStart"/>
      <w:r w:rsidRPr="00DA7538">
        <w:rPr>
          <w:lang w:val="en-GB"/>
        </w:rPr>
        <w:t>para</w:t>
      </w:r>
      <w:proofErr w:type="spellEnd"/>
      <w:r w:rsidRPr="00DA7538">
        <w:rPr>
          <w:lang w:val="en-GB"/>
        </w:rPr>
        <w:t>.</w:t>
      </w:r>
      <w:proofErr w:type="gramEnd"/>
      <w:r w:rsidRPr="00DA7538">
        <w:rPr>
          <w:lang w:val="en-GB"/>
        </w:rPr>
        <w:t xml:space="preserve"> 4 of the draft technical advice could be modified as follows:</w:t>
      </w:r>
    </w:p>
    <w:p w:rsidR="00D01ED7" w:rsidRPr="00DA7538" w:rsidRDefault="00D01ED7" w:rsidP="00D01ED7">
      <w:pPr>
        <w:rPr>
          <w:lang w:val="en-GB"/>
        </w:rPr>
      </w:pPr>
      <w:r w:rsidRPr="00DA7538">
        <w:rPr>
          <w:lang w:val="en-GB"/>
        </w:rPr>
        <w:t xml:space="preserve">“The design of the firm’s remuneration policy should be approved by the management body of the firm after taking advice from the compliance </w:t>
      </w:r>
      <w:r w:rsidRPr="00DA7538">
        <w:rPr>
          <w:b/>
          <w:i/>
          <w:u w:val="single"/>
          <w:lang w:val="en-GB"/>
        </w:rPr>
        <w:t>function or where relevant, from the remuneration committee</w:t>
      </w:r>
      <w:r w:rsidRPr="00DA7538">
        <w:rPr>
          <w:lang w:val="en-GB"/>
        </w:rPr>
        <w:t>.”</w:t>
      </w:r>
    </w:p>
    <w:p w:rsidR="00D01ED7" w:rsidRDefault="00D01ED7" w:rsidP="00D01ED7">
      <w:pPr>
        <w:spacing w:after="0" w:line="240" w:lineRule="auto"/>
        <w:rPr>
          <w:b/>
          <w:lang w:val="en-GB"/>
        </w:rPr>
      </w:pPr>
    </w:p>
    <w:p w:rsidR="00D01ED7" w:rsidRDefault="00D01ED7" w:rsidP="00D01ED7">
      <w:pPr>
        <w:spacing w:after="0" w:line="240" w:lineRule="auto"/>
        <w:jc w:val="center"/>
        <w:rPr>
          <w:b/>
          <w:lang w:val="en-GB"/>
        </w:rPr>
      </w:pPr>
    </w:p>
    <w:p w:rsidR="00D01ED7" w:rsidRPr="00395F4C" w:rsidRDefault="00D01ED7" w:rsidP="00D01ED7">
      <w:pPr>
        <w:autoSpaceDE w:val="0"/>
        <w:autoSpaceDN w:val="0"/>
        <w:adjustRightInd w:val="0"/>
        <w:spacing w:after="0" w:line="240" w:lineRule="auto"/>
        <w:rPr>
          <w:b/>
          <w:lang w:val="en-GB"/>
        </w:rPr>
      </w:pPr>
      <w:r w:rsidRPr="00395F4C">
        <w:rPr>
          <w:b/>
          <w:lang w:val="en-GB"/>
        </w:rPr>
        <w:t>Q64. Do you agree with the proposal with respect to variable remuneration and similar</w:t>
      </w:r>
    </w:p>
    <w:p w:rsidR="00D01ED7" w:rsidRPr="00395F4C" w:rsidRDefault="00D01ED7" w:rsidP="00D01ED7">
      <w:pPr>
        <w:spacing w:after="0" w:line="240" w:lineRule="auto"/>
        <w:rPr>
          <w:b/>
          <w:lang w:val="en-GB"/>
        </w:rPr>
      </w:pPr>
      <w:proofErr w:type="gramStart"/>
      <w:r w:rsidRPr="00395F4C">
        <w:rPr>
          <w:b/>
          <w:lang w:val="en-GB"/>
        </w:rPr>
        <w:t>incentives</w:t>
      </w:r>
      <w:proofErr w:type="gramEnd"/>
      <w:r w:rsidRPr="00395F4C">
        <w:rPr>
          <w:b/>
          <w:lang w:val="en-GB"/>
        </w:rPr>
        <w:t>? If not, why not?</w:t>
      </w:r>
    </w:p>
    <w:p w:rsidR="00D01ED7" w:rsidRPr="00D01ED7" w:rsidRDefault="00D01ED7" w:rsidP="00D01ED7">
      <w:pPr>
        <w:spacing w:after="0" w:line="240" w:lineRule="auto"/>
        <w:rPr>
          <w:b/>
          <w:lang w:val="en-US"/>
        </w:rPr>
      </w:pPr>
    </w:p>
    <w:p w:rsidR="00D01ED7" w:rsidRPr="001707D7" w:rsidRDefault="002930AB" w:rsidP="001707D7">
      <w:pPr>
        <w:spacing w:after="0"/>
        <w:jc w:val="both"/>
        <w:rPr>
          <w:lang w:val="en-GB"/>
        </w:rPr>
      </w:pPr>
      <w:r w:rsidRPr="00B479F5">
        <w:rPr>
          <w:lang w:val="en-GB"/>
        </w:rPr>
        <w:t>We agree that the remuneration structure must not favour the interests of the firm or its staff against the interests of a</w:t>
      </w:r>
      <w:r>
        <w:rPr>
          <w:lang w:val="en-GB"/>
        </w:rPr>
        <w:t>n</w:t>
      </w:r>
      <w:r w:rsidRPr="00B479F5">
        <w:rPr>
          <w:lang w:val="en-GB"/>
        </w:rPr>
        <w:t>y clients and therefore should be based on criteria reflecting compliance with the applicable regulations, too. There is</w:t>
      </w:r>
      <w:r>
        <w:rPr>
          <w:lang w:val="en-GB"/>
        </w:rPr>
        <w:t>,</w:t>
      </w:r>
      <w:r w:rsidRPr="00B479F5">
        <w:rPr>
          <w:lang w:val="en-GB"/>
        </w:rPr>
        <w:t xml:space="preserve"> however</w:t>
      </w:r>
      <w:r>
        <w:rPr>
          <w:lang w:val="en-GB"/>
        </w:rPr>
        <w:t>,</w:t>
      </w:r>
      <w:r w:rsidRPr="00B479F5">
        <w:rPr>
          <w:lang w:val="en-GB"/>
        </w:rPr>
        <w:t xml:space="preserve"> no need </w:t>
      </w:r>
      <w:r>
        <w:rPr>
          <w:lang w:val="en-GB"/>
        </w:rPr>
        <w:t xml:space="preserve">to overemphasise </w:t>
      </w:r>
      <w:r w:rsidRPr="00B479F5">
        <w:rPr>
          <w:lang w:val="en-GB"/>
        </w:rPr>
        <w:t>these criteria</w:t>
      </w:r>
      <w:r>
        <w:rPr>
          <w:lang w:val="en-GB"/>
        </w:rPr>
        <w:t>,</w:t>
      </w:r>
      <w:r w:rsidRPr="00B479F5">
        <w:rPr>
          <w:lang w:val="en-GB"/>
        </w:rPr>
        <w:t xml:space="preserve"> as </w:t>
      </w:r>
      <w:r>
        <w:rPr>
          <w:lang w:val="en-GB"/>
        </w:rPr>
        <w:t>currently proposed</w:t>
      </w:r>
      <w:r w:rsidRPr="00B479F5">
        <w:rPr>
          <w:lang w:val="en-GB"/>
        </w:rPr>
        <w:t xml:space="preserve"> by ESMA.</w:t>
      </w:r>
    </w:p>
    <w:p w:rsidR="00D263E2" w:rsidRDefault="00D263E2" w:rsidP="00ED6726">
      <w:pPr>
        <w:spacing w:after="0" w:line="240" w:lineRule="auto"/>
        <w:ind w:left="426"/>
        <w:jc w:val="center"/>
        <w:rPr>
          <w:b/>
          <w:lang w:val="en-GB"/>
        </w:rPr>
      </w:pPr>
    </w:p>
    <w:p w:rsidR="002E2182" w:rsidRDefault="002E2182" w:rsidP="00ED6726">
      <w:pPr>
        <w:spacing w:after="0" w:line="240" w:lineRule="auto"/>
        <w:ind w:left="426"/>
        <w:jc w:val="center"/>
        <w:rPr>
          <w:b/>
          <w:lang w:val="en-GB"/>
        </w:rPr>
      </w:pPr>
    </w:p>
    <w:p w:rsidR="0072702C" w:rsidRDefault="0072702C" w:rsidP="00ED6726">
      <w:pPr>
        <w:spacing w:after="0" w:line="240" w:lineRule="auto"/>
        <w:ind w:left="426"/>
        <w:jc w:val="center"/>
        <w:rPr>
          <w:b/>
          <w:lang w:val="en-GB"/>
        </w:rPr>
      </w:pPr>
      <w:proofErr w:type="gramStart"/>
      <w:r>
        <w:rPr>
          <w:b/>
          <w:lang w:val="en-GB"/>
        </w:rPr>
        <w:t>2.12</w:t>
      </w:r>
      <w:r w:rsidRPr="000979F3">
        <w:rPr>
          <w:b/>
          <w:lang w:val="en-GB"/>
        </w:rPr>
        <w:t xml:space="preserve"> “</w:t>
      </w:r>
      <w:r>
        <w:rPr>
          <w:b/>
          <w:lang w:val="en-GB"/>
        </w:rPr>
        <w:t>Fair,</w:t>
      </w:r>
      <w:r w:rsidR="009C5825">
        <w:rPr>
          <w:b/>
          <w:lang w:val="en-GB"/>
        </w:rPr>
        <w:t xml:space="preserve"> </w:t>
      </w:r>
      <w:r>
        <w:rPr>
          <w:b/>
          <w:lang w:val="en-GB"/>
        </w:rPr>
        <w:t>clear and not misleading information” p.91</w:t>
      </w:r>
      <w:proofErr w:type="gramEnd"/>
    </w:p>
    <w:p w:rsidR="0072702C" w:rsidRPr="000979F3" w:rsidRDefault="0072702C" w:rsidP="00ED6726">
      <w:pPr>
        <w:spacing w:after="0" w:line="240" w:lineRule="auto"/>
        <w:ind w:left="426"/>
        <w:jc w:val="center"/>
        <w:rPr>
          <w:b/>
          <w:lang w:val="en-GB"/>
        </w:rPr>
      </w:pPr>
    </w:p>
    <w:p w:rsidR="0072702C" w:rsidRDefault="0072702C" w:rsidP="00ED6726">
      <w:pPr>
        <w:autoSpaceDE w:val="0"/>
        <w:autoSpaceDN w:val="0"/>
        <w:adjustRightInd w:val="0"/>
        <w:spacing w:after="0" w:line="240" w:lineRule="auto"/>
        <w:ind w:left="426"/>
        <w:jc w:val="both"/>
        <w:rPr>
          <w:b/>
          <w:lang w:val="en-GB"/>
        </w:rPr>
      </w:pPr>
    </w:p>
    <w:p w:rsidR="0072702C" w:rsidRPr="00B37F38" w:rsidRDefault="0072702C" w:rsidP="001707D7">
      <w:pPr>
        <w:autoSpaceDE w:val="0"/>
        <w:autoSpaceDN w:val="0"/>
        <w:adjustRightInd w:val="0"/>
        <w:spacing w:after="0"/>
        <w:jc w:val="both"/>
        <w:rPr>
          <w:b/>
          <w:lang w:val="en-GB"/>
        </w:rPr>
      </w:pPr>
      <w:r>
        <w:rPr>
          <w:b/>
          <w:lang w:val="en-GB"/>
        </w:rPr>
        <w:t xml:space="preserve">Q 65 </w:t>
      </w:r>
      <w:r w:rsidRPr="00B77568">
        <w:rPr>
          <w:b/>
          <w:lang w:val="en-GB"/>
        </w:rPr>
        <w:t xml:space="preserve">Do you agree that the information to retail clients should be up-to-date, consistently presented in the same language, and in the same font size in order to be fair, clear and not misleading? </w:t>
      </w:r>
    </w:p>
    <w:p w:rsidR="00CC739B" w:rsidRDefault="002C3E05" w:rsidP="001707D7">
      <w:pPr>
        <w:autoSpaceDE w:val="0"/>
        <w:autoSpaceDN w:val="0"/>
        <w:adjustRightInd w:val="0"/>
        <w:spacing w:after="0"/>
        <w:jc w:val="both"/>
        <w:rPr>
          <w:lang w:val="en-US"/>
        </w:rPr>
      </w:pPr>
      <w:r>
        <w:rPr>
          <w:lang w:val="en-US"/>
        </w:rPr>
        <w:t xml:space="preserve">Yes </w:t>
      </w:r>
      <w:r w:rsidR="00CC739B">
        <w:rPr>
          <w:lang w:val="en-US"/>
        </w:rPr>
        <w:t xml:space="preserve">with </w:t>
      </w:r>
      <w:r w:rsidR="00F34B23">
        <w:rPr>
          <w:lang w:val="en-US"/>
        </w:rPr>
        <w:t xml:space="preserve">the </w:t>
      </w:r>
      <w:r w:rsidR="00CC739B">
        <w:rPr>
          <w:lang w:val="en-US"/>
        </w:rPr>
        <w:t xml:space="preserve">exception </w:t>
      </w:r>
      <w:r w:rsidR="00F34B23">
        <w:rPr>
          <w:lang w:val="en-US"/>
        </w:rPr>
        <w:t>of the</w:t>
      </w:r>
      <w:r>
        <w:rPr>
          <w:lang w:val="en-US"/>
        </w:rPr>
        <w:t xml:space="preserve"> prospectus </w:t>
      </w:r>
      <w:r w:rsidR="002930AB">
        <w:rPr>
          <w:lang w:val="en-US"/>
        </w:rPr>
        <w:t xml:space="preserve">and annual/semi-annual reports </w:t>
      </w:r>
      <w:r>
        <w:rPr>
          <w:lang w:val="en-US"/>
        </w:rPr>
        <w:t xml:space="preserve">that </w:t>
      </w:r>
      <w:r w:rsidR="002930AB">
        <w:rPr>
          <w:lang w:val="en-US"/>
        </w:rPr>
        <w:t>are</w:t>
      </w:r>
      <w:r>
        <w:rPr>
          <w:lang w:val="en-US"/>
        </w:rPr>
        <w:t xml:space="preserve"> subject to </w:t>
      </w:r>
      <w:r w:rsidR="002930AB">
        <w:rPr>
          <w:lang w:val="en-US"/>
        </w:rPr>
        <w:t>their</w:t>
      </w:r>
      <w:r>
        <w:rPr>
          <w:lang w:val="en-US"/>
        </w:rPr>
        <w:t xml:space="preserve"> own specific rules.</w:t>
      </w:r>
    </w:p>
    <w:p w:rsidR="00CC739B" w:rsidRPr="00CC739B" w:rsidRDefault="00CC739B" w:rsidP="001707D7">
      <w:pPr>
        <w:autoSpaceDE w:val="0"/>
        <w:autoSpaceDN w:val="0"/>
        <w:adjustRightInd w:val="0"/>
        <w:spacing w:after="0"/>
        <w:jc w:val="both"/>
        <w:rPr>
          <w:lang w:val="en-US"/>
        </w:rPr>
      </w:pPr>
    </w:p>
    <w:p w:rsidR="0072702C" w:rsidRPr="00D436A0" w:rsidRDefault="0072702C" w:rsidP="001707D7">
      <w:pPr>
        <w:autoSpaceDE w:val="0"/>
        <w:autoSpaceDN w:val="0"/>
        <w:adjustRightInd w:val="0"/>
        <w:spacing w:after="0"/>
        <w:jc w:val="both"/>
        <w:rPr>
          <w:lang w:val="en-GB"/>
        </w:rPr>
      </w:pPr>
      <w:r>
        <w:rPr>
          <w:lang w:val="en-GB"/>
        </w:rPr>
        <w:t xml:space="preserve">It </w:t>
      </w:r>
      <w:r w:rsidRPr="00D436A0">
        <w:rPr>
          <w:lang w:val="en-GB"/>
        </w:rPr>
        <w:t xml:space="preserve">should be highlighted that regarding the asset management industry, information contained in the Key Investor </w:t>
      </w:r>
      <w:r>
        <w:rPr>
          <w:lang w:val="en-GB"/>
        </w:rPr>
        <w:t xml:space="preserve">Information </w:t>
      </w:r>
      <w:r w:rsidRPr="00D436A0">
        <w:rPr>
          <w:lang w:val="en-GB"/>
        </w:rPr>
        <w:t>Document (KI</w:t>
      </w:r>
      <w:r>
        <w:rPr>
          <w:lang w:val="en-GB"/>
        </w:rPr>
        <w:t>I</w:t>
      </w:r>
      <w:r w:rsidRPr="00D436A0">
        <w:rPr>
          <w:lang w:val="en-GB"/>
        </w:rPr>
        <w:t xml:space="preserve">D) is already defined both regarding the content, the language and the lay-out. As an example, </w:t>
      </w:r>
      <w:r w:rsidRPr="00D436A0">
        <w:rPr>
          <w:bCs/>
          <w:lang w:val="en-US"/>
        </w:rPr>
        <w:t>the KI</w:t>
      </w:r>
      <w:r>
        <w:rPr>
          <w:bCs/>
          <w:lang w:val="en-US"/>
        </w:rPr>
        <w:t>I</w:t>
      </w:r>
      <w:r w:rsidRPr="00D436A0">
        <w:rPr>
          <w:bCs/>
          <w:lang w:val="en-US"/>
        </w:rPr>
        <w:t>D must be translated into the host state's official languages</w:t>
      </w:r>
    </w:p>
    <w:p w:rsidR="0072702C" w:rsidRPr="00D436A0" w:rsidRDefault="0072702C" w:rsidP="001707D7">
      <w:pPr>
        <w:autoSpaceDE w:val="0"/>
        <w:autoSpaceDN w:val="0"/>
        <w:adjustRightInd w:val="0"/>
        <w:spacing w:after="0"/>
        <w:jc w:val="both"/>
        <w:rPr>
          <w:lang w:val="en-GB"/>
        </w:rPr>
      </w:pPr>
    </w:p>
    <w:p w:rsidR="007B747C" w:rsidRDefault="0072702C" w:rsidP="001707D7">
      <w:pPr>
        <w:autoSpaceDE w:val="0"/>
        <w:autoSpaceDN w:val="0"/>
        <w:adjustRightInd w:val="0"/>
        <w:spacing w:after="0"/>
        <w:jc w:val="both"/>
        <w:rPr>
          <w:lang w:val="en-US"/>
        </w:rPr>
      </w:pPr>
      <w:r w:rsidRPr="00D436A0">
        <w:rPr>
          <w:lang w:val="en-GB"/>
        </w:rPr>
        <w:t xml:space="preserve">However, </w:t>
      </w:r>
      <w:r w:rsidRPr="00D436A0">
        <w:rPr>
          <w:bCs/>
          <w:lang w:val="en-US"/>
        </w:rPr>
        <w:t>translation of the main prospectus</w:t>
      </w:r>
      <w:r w:rsidR="002930AB">
        <w:rPr>
          <w:bCs/>
          <w:lang w:val="en-US"/>
        </w:rPr>
        <w:t xml:space="preserve"> as well as </w:t>
      </w:r>
      <w:r w:rsidR="006A630B">
        <w:rPr>
          <w:bCs/>
          <w:lang w:val="en-US"/>
        </w:rPr>
        <w:t xml:space="preserve">of the </w:t>
      </w:r>
      <w:r w:rsidR="002930AB">
        <w:rPr>
          <w:bCs/>
          <w:lang w:val="en-US"/>
        </w:rPr>
        <w:t>annual/semi-annual reports</w:t>
      </w:r>
      <w:r w:rsidRPr="00D436A0">
        <w:rPr>
          <w:bCs/>
          <w:lang w:val="en-US"/>
        </w:rPr>
        <w:t xml:space="preserve"> </w:t>
      </w:r>
      <w:r w:rsidR="003A43CD">
        <w:rPr>
          <w:bCs/>
          <w:lang w:val="en-US"/>
        </w:rPr>
        <w:t xml:space="preserve">is </w:t>
      </w:r>
      <w:r w:rsidRPr="00D436A0">
        <w:rPr>
          <w:bCs/>
          <w:lang w:val="en-US"/>
        </w:rPr>
        <w:t>not mandatory</w:t>
      </w:r>
      <w:r w:rsidRPr="00D436A0">
        <w:rPr>
          <w:lang w:val="en-US"/>
        </w:rPr>
        <w:t xml:space="preserve">. </w:t>
      </w:r>
    </w:p>
    <w:p w:rsidR="007B747C" w:rsidRDefault="007B747C" w:rsidP="001707D7">
      <w:pPr>
        <w:autoSpaceDE w:val="0"/>
        <w:autoSpaceDN w:val="0"/>
        <w:adjustRightInd w:val="0"/>
        <w:spacing w:after="0"/>
        <w:jc w:val="both"/>
        <w:rPr>
          <w:lang w:val="en-US"/>
        </w:rPr>
      </w:pPr>
      <w:r>
        <w:rPr>
          <w:lang w:val="en-US"/>
        </w:rPr>
        <w:t>The prospectus is a legal text where every word has been written with a high degree of precision and accurateness; the prospectus is the prime document for rights and obligations and therefore potential claims. Translation is not desirable and hasn’t been asked in the previous product Directives.</w:t>
      </w:r>
    </w:p>
    <w:p w:rsidR="007B747C" w:rsidRDefault="007B747C" w:rsidP="001707D7">
      <w:pPr>
        <w:autoSpaceDE w:val="0"/>
        <w:autoSpaceDN w:val="0"/>
        <w:adjustRightInd w:val="0"/>
        <w:spacing w:after="0"/>
        <w:jc w:val="both"/>
        <w:rPr>
          <w:lang w:val="en-US"/>
        </w:rPr>
      </w:pPr>
    </w:p>
    <w:p w:rsidR="0072702C" w:rsidRDefault="0072702C" w:rsidP="001707D7">
      <w:pPr>
        <w:autoSpaceDE w:val="0"/>
        <w:autoSpaceDN w:val="0"/>
        <w:adjustRightInd w:val="0"/>
        <w:spacing w:after="0"/>
        <w:jc w:val="both"/>
        <w:rPr>
          <w:lang w:val="en-US"/>
        </w:rPr>
      </w:pPr>
      <w:r>
        <w:rPr>
          <w:lang w:val="en-US"/>
        </w:rPr>
        <w:t>As an example, t</w:t>
      </w:r>
      <w:r w:rsidRPr="00D436A0">
        <w:rPr>
          <w:lang w:val="en-US"/>
        </w:rPr>
        <w:t>he UCITS</w:t>
      </w:r>
      <w:r>
        <w:rPr>
          <w:lang w:val="en-US"/>
        </w:rPr>
        <w:t xml:space="preserve"> IV</w:t>
      </w:r>
      <w:r w:rsidRPr="00D436A0">
        <w:rPr>
          <w:lang w:val="en-US"/>
        </w:rPr>
        <w:t xml:space="preserve"> Directive did not address the issue of </w:t>
      </w:r>
      <w:r w:rsidRPr="00D436A0">
        <w:rPr>
          <w:bCs/>
          <w:lang w:val="en-US"/>
        </w:rPr>
        <w:t>local translation of the K</w:t>
      </w:r>
      <w:r>
        <w:rPr>
          <w:bCs/>
          <w:lang w:val="en-US"/>
        </w:rPr>
        <w:t>I</w:t>
      </w:r>
      <w:r w:rsidRPr="00D436A0">
        <w:rPr>
          <w:bCs/>
          <w:lang w:val="en-US"/>
        </w:rPr>
        <w:t>ID containing a cross-reference to the main prospectus</w:t>
      </w:r>
      <w:r w:rsidRPr="00D436A0">
        <w:rPr>
          <w:lang w:val="en-US"/>
        </w:rPr>
        <w:t xml:space="preserve"> not translated. It appears that practitioners who wish to use main prospectus cross-references may wish to consider making the cross-referenced part of the entire prospectus available in the same language as the KI</w:t>
      </w:r>
      <w:r>
        <w:rPr>
          <w:lang w:val="en-US"/>
        </w:rPr>
        <w:t>I</w:t>
      </w:r>
      <w:r w:rsidRPr="00D436A0">
        <w:rPr>
          <w:lang w:val="en-US"/>
        </w:rPr>
        <w:t>D. Whether that is achieved by the full translation of the prospectus or by the translation of the relevant section and its publication on the Internet or in a supplementary document is a matter for the practitioner to decide in its sole discretion.</w:t>
      </w:r>
    </w:p>
    <w:p w:rsidR="002930AB" w:rsidRDefault="002930AB" w:rsidP="00395F4C">
      <w:pPr>
        <w:autoSpaceDE w:val="0"/>
        <w:autoSpaceDN w:val="0"/>
        <w:adjustRightInd w:val="0"/>
        <w:spacing w:after="0"/>
        <w:ind w:left="425"/>
        <w:jc w:val="both"/>
        <w:rPr>
          <w:lang w:val="en-US"/>
        </w:rPr>
      </w:pPr>
    </w:p>
    <w:p w:rsidR="0072702C" w:rsidRDefault="0072702C" w:rsidP="001707D7">
      <w:pPr>
        <w:autoSpaceDE w:val="0"/>
        <w:autoSpaceDN w:val="0"/>
        <w:adjustRightInd w:val="0"/>
        <w:spacing w:after="0"/>
        <w:jc w:val="both"/>
        <w:rPr>
          <w:lang w:val="en-US"/>
        </w:rPr>
      </w:pPr>
      <w:r>
        <w:rPr>
          <w:lang w:val="en-US"/>
        </w:rPr>
        <w:t xml:space="preserve">Regarding up to date information, we agree that solely information sent to clients should be up to date. However, it is impossible to always maintain the entire accessible information up to date (website as an example). </w:t>
      </w:r>
    </w:p>
    <w:p w:rsidR="0072702C" w:rsidRPr="00B77568" w:rsidRDefault="0072702C" w:rsidP="001707D7">
      <w:pPr>
        <w:autoSpaceDE w:val="0"/>
        <w:autoSpaceDN w:val="0"/>
        <w:adjustRightInd w:val="0"/>
        <w:spacing w:after="0" w:line="240" w:lineRule="auto"/>
        <w:jc w:val="both"/>
        <w:rPr>
          <w:lang w:val="en-GB"/>
        </w:rPr>
      </w:pPr>
    </w:p>
    <w:p w:rsidR="0072702C" w:rsidRDefault="0072702C" w:rsidP="001707D7">
      <w:pPr>
        <w:autoSpaceDE w:val="0"/>
        <w:autoSpaceDN w:val="0"/>
        <w:adjustRightInd w:val="0"/>
        <w:spacing w:after="0" w:line="240" w:lineRule="auto"/>
        <w:jc w:val="both"/>
        <w:rPr>
          <w:b/>
          <w:lang w:val="en-GB"/>
        </w:rPr>
      </w:pPr>
      <w:r w:rsidRPr="00B77568">
        <w:rPr>
          <w:b/>
          <w:lang w:val="en-GB"/>
        </w:rPr>
        <w:t>Q 66</w:t>
      </w:r>
      <w:r w:rsidR="009C5825">
        <w:rPr>
          <w:b/>
          <w:lang w:val="en-GB"/>
        </w:rPr>
        <w:t xml:space="preserve"> </w:t>
      </w:r>
      <w:r w:rsidRPr="00B77568">
        <w:rPr>
          <w:b/>
          <w:lang w:val="en-GB"/>
        </w:rPr>
        <w:t>Do you agree that the information about future performance should be provided under different performance scenarios in order to illustrate the potential functioning of financial instruments?</w:t>
      </w:r>
    </w:p>
    <w:p w:rsidR="008224D3" w:rsidRDefault="008224D3" w:rsidP="001707D7">
      <w:pPr>
        <w:autoSpaceDE w:val="0"/>
        <w:autoSpaceDN w:val="0"/>
        <w:adjustRightInd w:val="0"/>
        <w:spacing w:after="0" w:line="240" w:lineRule="auto"/>
        <w:jc w:val="both"/>
        <w:rPr>
          <w:b/>
          <w:lang w:val="en-GB"/>
        </w:rPr>
      </w:pPr>
    </w:p>
    <w:p w:rsidR="008224D3" w:rsidRDefault="008224D3" w:rsidP="001707D7">
      <w:pPr>
        <w:autoSpaceDE w:val="0"/>
        <w:autoSpaceDN w:val="0"/>
        <w:adjustRightInd w:val="0"/>
        <w:spacing w:after="0"/>
        <w:jc w:val="both"/>
        <w:rPr>
          <w:lang w:val="en-GB"/>
        </w:rPr>
      </w:pPr>
      <w:r w:rsidRPr="008224D3">
        <w:rPr>
          <w:lang w:val="en-GB"/>
        </w:rPr>
        <w:t>No we do not agree.</w:t>
      </w:r>
    </w:p>
    <w:p w:rsidR="002930AB" w:rsidRDefault="002930AB" w:rsidP="001707D7">
      <w:pPr>
        <w:autoSpaceDE w:val="0"/>
        <w:autoSpaceDN w:val="0"/>
        <w:adjustRightInd w:val="0"/>
        <w:spacing w:after="0"/>
        <w:jc w:val="both"/>
        <w:rPr>
          <w:lang w:val="en-GB"/>
        </w:rPr>
      </w:pPr>
      <w:r>
        <w:rPr>
          <w:lang w:val="en-GB"/>
        </w:rPr>
        <w:t xml:space="preserve">We believe that a </w:t>
      </w:r>
      <w:r w:rsidRPr="00B479F5">
        <w:rPr>
          <w:lang w:val="en-GB"/>
        </w:rPr>
        <w:t>generic illustration should be sufficient to inform the investor about the funct</w:t>
      </w:r>
      <w:r>
        <w:rPr>
          <w:lang w:val="en-GB"/>
        </w:rPr>
        <w:t xml:space="preserve">ioning of financial instruments, as it is unclear to us whether there are any benefits for a client’s understanding when presenting him with several </w:t>
      </w:r>
      <w:r w:rsidRPr="00B479F5">
        <w:rPr>
          <w:lang w:val="en-GB"/>
        </w:rPr>
        <w:t xml:space="preserve">future performance indications </w:t>
      </w:r>
      <w:r>
        <w:rPr>
          <w:lang w:val="en-GB"/>
        </w:rPr>
        <w:t>instead of one</w:t>
      </w:r>
      <w:r w:rsidRPr="00B479F5">
        <w:rPr>
          <w:lang w:val="en-GB"/>
        </w:rPr>
        <w:t>. Any indication must</w:t>
      </w:r>
      <w:r>
        <w:rPr>
          <w:lang w:val="en-GB"/>
        </w:rPr>
        <w:t xml:space="preserve"> from the outset be fair, clear and not misleading. </w:t>
      </w:r>
      <w:r w:rsidRPr="00B479F5">
        <w:rPr>
          <w:lang w:val="en-GB"/>
        </w:rPr>
        <w:t>We think that showing two different figures is more likely to confuse potential investors than help them.</w:t>
      </w:r>
    </w:p>
    <w:p w:rsidR="002930AB" w:rsidRDefault="002930AB" w:rsidP="001707D7">
      <w:pPr>
        <w:spacing w:after="0"/>
        <w:jc w:val="both"/>
        <w:rPr>
          <w:lang w:val="en-GB"/>
        </w:rPr>
      </w:pPr>
    </w:p>
    <w:p w:rsidR="002930AB" w:rsidRDefault="002930AB" w:rsidP="001707D7">
      <w:pPr>
        <w:autoSpaceDE w:val="0"/>
        <w:autoSpaceDN w:val="0"/>
        <w:adjustRightInd w:val="0"/>
        <w:spacing w:after="0"/>
        <w:jc w:val="both"/>
        <w:rPr>
          <w:lang w:val="en-GB"/>
        </w:rPr>
      </w:pPr>
      <w:r w:rsidRPr="00BE14D7">
        <w:rPr>
          <w:lang w:val="en-GB"/>
        </w:rPr>
        <w:t>If future performance should be provided under different performance scenarios, we would recommend to clearly stating the basis of those scenarios in order to avoid discrepancies on the methodology used by practitioners. Indeed, in the absence of precise c</w:t>
      </w:r>
      <w:r>
        <w:rPr>
          <w:lang w:val="en-GB"/>
        </w:rPr>
        <w:t>riteria</w:t>
      </w:r>
      <w:r w:rsidRPr="00BE14D7">
        <w:rPr>
          <w:lang w:val="en-GB"/>
        </w:rPr>
        <w:t xml:space="preserve"> to ascertain future scenarios, information provided to clients will in fact be misleading. </w:t>
      </w:r>
    </w:p>
    <w:p w:rsidR="002930AB" w:rsidRDefault="002930AB" w:rsidP="001707D7">
      <w:pPr>
        <w:spacing w:after="0"/>
        <w:jc w:val="both"/>
        <w:rPr>
          <w:lang w:val="en-GB"/>
        </w:rPr>
      </w:pPr>
    </w:p>
    <w:p w:rsidR="002930AB" w:rsidRPr="00DA7538" w:rsidRDefault="002930AB" w:rsidP="001707D7">
      <w:pPr>
        <w:spacing w:after="0"/>
        <w:jc w:val="both"/>
        <w:rPr>
          <w:lang w:val="en-GB"/>
        </w:rPr>
      </w:pPr>
      <w:r w:rsidRPr="00DA7538">
        <w:rPr>
          <w:lang w:val="en-GB"/>
        </w:rPr>
        <w:t>Furthermore, w</w:t>
      </w:r>
      <w:r>
        <w:rPr>
          <w:lang w:val="en-GB"/>
        </w:rPr>
        <w:t>e</w:t>
      </w:r>
      <w:r w:rsidRPr="00DA7538">
        <w:rPr>
          <w:lang w:val="en-GB"/>
        </w:rPr>
        <w:t xml:space="preserve"> would like to point out that “structured UCITS” are already under the obligation to display in their KIDs performance scenarios illustrating possible future performance in line with the relevant CESR Guidelines</w:t>
      </w:r>
      <w:r w:rsidRPr="00DA7538">
        <w:rPr>
          <w:vertAlign w:val="superscript"/>
          <w:lang w:val="en-GB"/>
        </w:rPr>
        <w:footnoteReference w:id="3"/>
      </w:r>
      <w:r w:rsidRPr="00DA7538">
        <w:rPr>
          <w:lang w:val="en-GB"/>
        </w:rPr>
        <w:t xml:space="preserve">. The presentation standards stipulated therein should be regarded as adequate for the purpose of client information under </w:t>
      </w:r>
      <w:proofErr w:type="spellStart"/>
      <w:r w:rsidRPr="00DA7538">
        <w:rPr>
          <w:lang w:val="en-GB"/>
        </w:rPr>
        <w:t>MiFID</w:t>
      </w:r>
      <w:proofErr w:type="spellEnd"/>
      <w:r w:rsidRPr="00DA7538">
        <w:rPr>
          <w:lang w:val="en-GB"/>
        </w:rPr>
        <w:t xml:space="preserve"> II.</w:t>
      </w:r>
    </w:p>
    <w:p w:rsidR="0072702C" w:rsidRPr="008224D3" w:rsidRDefault="0072702C" w:rsidP="001707D7">
      <w:pPr>
        <w:autoSpaceDE w:val="0"/>
        <w:autoSpaceDN w:val="0"/>
        <w:adjustRightInd w:val="0"/>
        <w:spacing w:after="0" w:line="240" w:lineRule="auto"/>
        <w:jc w:val="both"/>
        <w:rPr>
          <w:lang w:val="en-US"/>
        </w:rPr>
      </w:pPr>
    </w:p>
    <w:p w:rsidR="0072702C" w:rsidRPr="00B77568" w:rsidRDefault="0072702C" w:rsidP="001707D7">
      <w:pPr>
        <w:autoSpaceDE w:val="0"/>
        <w:autoSpaceDN w:val="0"/>
        <w:adjustRightInd w:val="0"/>
        <w:spacing w:after="0" w:line="240" w:lineRule="auto"/>
        <w:jc w:val="both"/>
        <w:rPr>
          <w:b/>
          <w:lang w:val="en-GB"/>
        </w:rPr>
      </w:pPr>
      <w:r w:rsidRPr="00B77568">
        <w:rPr>
          <w:b/>
          <w:lang w:val="en-GB"/>
        </w:rPr>
        <w:t>Q 67</w:t>
      </w:r>
      <w:r w:rsidR="0002038C">
        <w:rPr>
          <w:b/>
          <w:lang w:val="en-GB"/>
        </w:rPr>
        <w:t xml:space="preserve"> </w:t>
      </w:r>
      <w:r w:rsidRPr="00B77568">
        <w:rPr>
          <w:b/>
          <w:lang w:val="en-GB"/>
        </w:rPr>
        <w:t xml:space="preserve">Do you agree that the information to professional clients should comply with the proposed conditions in order to be fair, clear and not misleading? Do you consider that the information to professional clients should meet any of the other conditions proposed for retail clients? </w:t>
      </w:r>
    </w:p>
    <w:p w:rsidR="0072702C" w:rsidRDefault="0072702C" w:rsidP="001707D7">
      <w:pPr>
        <w:autoSpaceDE w:val="0"/>
        <w:autoSpaceDN w:val="0"/>
        <w:adjustRightInd w:val="0"/>
        <w:spacing w:after="0" w:line="240" w:lineRule="auto"/>
        <w:jc w:val="both"/>
        <w:rPr>
          <w:lang w:val="en-GB"/>
        </w:rPr>
      </w:pPr>
    </w:p>
    <w:p w:rsidR="00395F4C" w:rsidRDefault="00395F4C" w:rsidP="001707D7">
      <w:pPr>
        <w:spacing w:after="0"/>
        <w:jc w:val="both"/>
        <w:rPr>
          <w:lang w:val="en-GB"/>
        </w:rPr>
      </w:pPr>
      <w:r w:rsidRPr="00DA7538">
        <w:rPr>
          <w:lang w:val="en-GB"/>
        </w:rPr>
        <w:t>We support the proposed general principles for information to professional clients, but see definitely no need to impose further requirements in this respect</w:t>
      </w:r>
      <w:r>
        <w:rPr>
          <w:lang w:val="en-GB"/>
        </w:rPr>
        <w:t>. W</w:t>
      </w:r>
      <w:r w:rsidRPr="00B479F5">
        <w:rPr>
          <w:lang w:val="en-GB"/>
        </w:rPr>
        <w:t xml:space="preserve">e </w:t>
      </w:r>
      <w:r>
        <w:rPr>
          <w:lang w:val="en-GB"/>
        </w:rPr>
        <w:t xml:space="preserve">especially </w:t>
      </w:r>
      <w:r w:rsidRPr="00B479F5">
        <w:rPr>
          <w:lang w:val="en-GB"/>
        </w:rPr>
        <w:t xml:space="preserve">think it is unnecessary to require a fair and prominent warning every time potential benefits are referenced in a document aimed at professional clients. In our view, the existing requirement in the </w:t>
      </w:r>
      <w:proofErr w:type="spellStart"/>
      <w:r w:rsidRPr="00B479F5">
        <w:rPr>
          <w:lang w:val="en-GB"/>
        </w:rPr>
        <w:t>MiFID</w:t>
      </w:r>
      <w:proofErr w:type="spellEnd"/>
      <w:r w:rsidRPr="00B479F5">
        <w:rPr>
          <w:lang w:val="en-GB"/>
        </w:rPr>
        <w:t xml:space="preserve"> Implementing Directive, for a warning where potential benefits are emphasised, is sufficient, even for retail clients. We agree that important items, statements or warnings should not be disguised, and that material information should be up-to-date relevant to the</w:t>
      </w:r>
      <w:r>
        <w:rPr>
          <w:lang w:val="en-GB"/>
        </w:rPr>
        <w:t xml:space="preserve"> method of communication used. </w:t>
      </w:r>
      <w:r w:rsidRPr="00B479F5">
        <w:rPr>
          <w:lang w:val="en-GB"/>
        </w:rPr>
        <w:t>We do not believe any of the other requirements for retail clients should be extended to professionals, bearing in mind their status and likely knowledge and experience.</w:t>
      </w:r>
    </w:p>
    <w:p w:rsidR="00302C74" w:rsidRDefault="00302C74" w:rsidP="007A679F">
      <w:pPr>
        <w:spacing w:after="0" w:line="240" w:lineRule="auto"/>
        <w:rPr>
          <w:b/>
          <w:lang w:val="en-GB"/>
        </w:rPr>
      </w:pPr>
    </w:p>
    <w:p w:rsidR="00395F4C" w:rsidRDefault="00395F4C" w:rsidP="00ED6726">
      <w:pPr>
        <w:spacing w:after="0" w:line="240" w:lineRule="auto"/>
        <w:ind w:left="426"/>
        <w:jc w:val="center"/>
        <w:rPr>
          <w:b/>
          <w:lang w:val="en-GB"/>
        </w:rPr>
      </w:pPr>
    </w:p>
    <w:p w:rsidR="0052406A" w:rsidRDefault="0052406A" w:rsidP="001707D7">
      <w:pPr>
        <w:spacing w:after="0" w:line="240" w:lineRule="auto"/>
        <w:jc w:val="center"/>
        <w:rPr>
          <w:b/>
          <w:lang w:val="en-GB"/>
        </w:rPr>
      </w:pPr>
      <w:r>
        <w:rPr>
          <w:b/>
          <w:lang w:val="en-GB"/>
        </w:rPr>
        <w:t>2.13</w:t>
      </w:r>
      <w:r w:rsidRPr="000979F3">
        <w:rPr>
          <w:b/>
          <w:lang w:val="en-GB"/>
        </w:rPr>
        <w:t xml:space="preserve">. “Information to clients </w:t>
      </w:r>
      <w:r>
        <w:rPr>
          <w:b/>
          <w:lang w:val="en-GB"/>
        </w:rPr>
        <w:t>about investment advice and financial instruments</w:t>
      </w:r>
      <w:r w:rsidRPr="000979F3">
        <w:rPr>
          <w:b/>
          <w:lang w:val="en-GB"/>
        </w:rPr>
        <w:t>”</w:t>
      </w:r>
      <w:r>
        <w:rPr>
          <w:b/>
          <w:lang w:val="en-GB"/>
        </w:rPr>
        <w:t xml:space="preserve"> p.94</w:t>
      </w:r>
    </w:p>
    <w:p w:rsidR="007F6546" w:rsidRPr="000979F3" w:rsidRDefault="007F6546" w:rsidP="001707D7">
      <w:pPr>
        <w:spacing w:after="0" w:line="240" w:lineRule="auto"/>
        <w:jc w:val="center"/>
        <w:rPr>
          <w:b/>
          <w:lang w:val="en-GB"/>
        </w:rPr>
      </w:pPr>
    </w:p>
    <w:p w:rsidR="0052406A" w:rsidRDefault="0052406A" w:rsidP="001707D7">
      <w:pPr>
        <w:spacing w:after="0" w:line="240" w:lineRule="auto"/>
        <w:jc w:val="both"/>
        <w:rPr>
          <w:b/>
          <w:lang w:val="en-GB"/>
        </w:rPr>
      </w:pPr>
    </w:p>
    <w:p w:rsidR="0052406A" w:rsidRDefault="0052406A" w:rsidP="001707D7">
      <w:pPr>
        <w:spacing w:after="0" w:line="240" w:lineRule="auto"/>
        <w:jc w:val="both"/>
        <w:rPr>
          <w:b/>
          <w:lang w:val="en-GB"/>
        </w:rPr>
      </w:pPr>
      <w:r w:rsidRPr="00387968">
        <w:rPr>
          <w:b/>
          <w:lang w:val="en-GB"/>
        </w:rPr>
        <w:t>Q. 68 Do  you  agree  with  the  objective  of  the  above  proposals  to  clarify  the  distinction  between independent and non-independent advice for investors?</w:t>
      </w:r>
    </w:p>
    <w:p w:rsidR="0052406A" w:rsidRDefault="0052406A" w:rsidP="001707D7">
      <w:pPr>
        <w:spacing w:after="0" w:line="240" w:lineRule="auto"/>
        <w:jc w:val="both"/>
        <w:rPr>
          <w:lang w:val="en-GB"/>
        </w:rPr>
      </w:pPr>
    </w:p>
    <w:p w:rsidR="0052406A" w:rsidRDefault="00CC739B" w:rsidP="006A630B">
      <w:pPr>
        <w:spacing w:after="0" w:line="240" w:lineRule="auto"/>
        <w:jc w:val="both"/>
        <w:rPr>
          <w:lang w:val="en-GB"/>
        </w:rPr>
      </w:pPr>
      <w:r>
        <w:rPr>
          <w:lang w:val="en-GB"/>
        </w:rPr>
        <w:t>No</w:t>
      </w:r>
      <w:r w:rsidR="006F71C2">
        <w:rPr>
          <w:lang w:val="en-GB"/>
        </w:rPr>
        <w:t>.</w:t>
      </w:r>
      <w:r w:rsidR="00B37F38">
        <w:rPr>
          <w:lang w:val="en-GB"/>
        </w:rPr>
        <w:t xml:space="preserve"> </w:t>
      </w:r>
      <w:r w:rsidR="006F71C2">
        <w:rPr>
          <w:lang w:val="en-GB"/>
        </w:rPr>
        <w:t>W</w:t>
      </w:r>
      <w:r>
        <w:rPr>
          <w:lang w:val="en-GB"/>
        </w:rPr>
        <w:t>e do not agree.</w:t>
      </w:r>
    </w:p>
    <w:p w:rsidR="000C4AD3" w:rsidRPr="000A2944" w:rsidRDefault="000C4AD3" w:rsidP="001707D7">
      <w:pPr>
        <w:spacing w:after="0" w:line="240" w:lineRule="auto"/>
        <w:jc w:val="both"/>
        <w:rPr>
          <w:i/>
          <w:lang w:val="en-GB"/>
        </w:rPr>
      </w:pPr>
      <w:r>
        <w:rPr>
          <w:lang w:val="en-GB"/>
        </w:rPr>
        <w:t xml:space="preserve">ESMA writes that </w:t>
      </w:r>
      <w:r w:rsidRPr="000A2944">
        <w:rPr>
          <w:i/>
          <w:lang w:val="en-GB"/>
        </w:rPr>
        <w:t>”investment firms should provide a description of the types of financial instruments considered, the total number of financial instruments and providers analysed per each type  of instrument according to the scope of the service”.</w:t>
      </w:r>
    </w:p>
    <w:p w:rsidR="000C4AD3" w:rsidRDefault="000C4AD3" w:rsidP="00302C74">
      <w:pPr>
        <w:spacing w:after="0" w:line="240" w:lineRule="auto"/>
        <w:jc w:val="both"/>
        <w:rPr>
          <w:lang w:val="en-GB"/>
        </w:rPr>
      </w:pPr>
    </w:p>
    <w:p w:rsidR="006F71C2" w:rsidRPr="00942972" w:rsidRDefault="006F71C2" w:rsidP="001707D7">
      <w:pPr>
        <w:spacing w:after="0" w:line="240" w:lineRule="auto"/>
        <w:jc w:val="both"/>
        <w:rPr>
          <w:lang w:val="en-US"/>
        </w:rPr>
      </w:pPr>
    </w:p>
    <w:p w:rsidR="006F71C2" w:rsidRDefault="009661FC" w:rsidP="001707D7">
      <w:pPr>
        <w:spacing w:after="0" w:line="240" w:lineRule="auto"/>
        <w:jc w:val="both"/>
        <w:rPr>
          <w:lang w:val="en-GB"/>
        </w:rPr>
      </w:pPr>
      <w:r w:rsidRPr="00302C74">
        <w:rPr>
          <w:lang w:val="en-GB"/>
        </w:rPr>
        <w:t xml:space="preserve">We think that </w:t>
      </w:r>
      <w:r w:rsidR="000C4AD3" w:rsidRPr="00302C74">
        <w:rPr>
          <w:lang w:val="en-GB"/>
        </w:rPr>
        <w:t>p</w:t>
      </w:r>
      <w:r w:rsidR="00002712" w:rsidRPr="00302C74">
        <w:rPr>
          <w:lang w:val="en-GB"/>
        </w:rPr>
        <w:t xml:space="preserve">roviding </w:t>
      </w:r>
      <w:r w:rsidR="002C3E05">
        <w:rPr>
          <w:lang w:val="en-GB"/>
        </w:rPr>
        <w:t>long</w:t>
      </w:r>
      <w:r w:rsidR="00002712">
        <w:rPr>
          <w:lang w:val="en-GB"/>
        </w:rPr>
        <w:t xml:space="preserve"> lists of financial universes and instruments would not be effective.</w:t>
      </w:r>
      <w:r w:rsidR="006F71C2">
        <w:rPr>
          <w:lang w:val="en-GB"/>
        </w:rPr>
        <w:t xml:space="preserve"> </w:t>
      </w:r>
    </w:p>
    <w:p w:rsidR="0052406A" w:rsidRDefault="009661FC" w:rsidP="001707D7">
      <w:pPr>
        <w:spacing w:after="0" w:line="240" w:lineRule="auto"/>
        <w:jc w:val="both"/>
        <w:rPr>
          <w:lang w:val="en-GB"/>
        </w:rPr>
      </w:pPr>
      <w:r>
        <w:rPr>
          <w:lang w:val="en-GB"/>
        </w:rPr>
        <w:t>T</w:t>
      </w:r>
      <w:r w:rsidR="0052406A">
        <w:rPr>
          <w:lang w:val="en-GB"/>
        </w:rPr>
        <w:t xml:space="preserve">he type and number of financial instruments varies periodically along with new products, new product manufacturers and new type of clients. Each list would need to be updated on a permanent basis. </w:t>
      </w:r>
    </w:p>
    <w:p w:rsidR="00213B89" w:rsidRDefault="00213B89" w:rsidP="001707D7">
      <w:pPr>
        <w:spacing w:after="0" w:line="240" w:lineRule="auto"/>
        <w:jc w:val="both"/>
        <w:rPr>
          <w:lang w:val="en-GB"/>
        </w:rPr>
      </w:pPr>
      <w:r>
        <w:rPr>
          <w:lang w:val="en-GB"/>
        </w:rPr>
        <w:t xml:space="preserve">The width of a universe is not a sufficient </w:t>
      </w:r>
      <w:proofErr w:type="gramStart"/>
      <w:r>
        <w:rPr>
          <w:lang w:val="en-GB"/>
        </w:rPr>
        <w:t>criteria</w:t>
      </w:r>
      <w:proofErr w:type="gramEnd"/>
      <w:r>
        <w:rPr>
          <w:lang w:val="en-GB"/>
        </w:rPr>
        <w:t xml:space="preserve"> for delivering a suitable advice.</w:t>
      </w:r>
    </w:p>
    <w:p w:rsidR="006F71C2" w:rsidRDefault="006F71C2" w:rsidP="001707D7">
      <w:pPr>
        <w:spacing w:after="0" w:line="240" w:lineRule="auto"/>
        <w:jc w:val="both"/>
        <w:rPr>
          <w:lang w:val="en-GB"/>
        </w:rPr>
      </w:pPr>
    </w:p>
    <w:p w:rsidR="0052406A" w:rsidRPr="00302C74" w:rsidRDefault="0052406A" w:rsidP="001707D7">
      <w:pPr>
        <w:spacing w:after="0" w:line="240" w:lineRule="auto"/>
        <w:jc w:val="both"/>
        <w:rPr>
          <w:lang w:val="en-GB"/>
        </w:rPr>
      </w:pPr>
      <w:r w:rsidRPr="00302C74">
        <w:rPr>
          <w:lang w:val="en-GB"/>
        </w:rPr>
        <w:t>Our proposal would be to go for simplicity and transparency;</w:t>
      </w:r>
      <w:r w:rsidR="006A630B" w:rsidRPr="00302C74">
        <w:rPr>
          <w:lang w:val="en-GB"/>
        </w:rPr>
        <w:t xml:space="preserve"> where an investment firms needs to inform clients about the independency of its advice, it should:</w:t>
      </w:r>
    </w:p>
    <w:p w:rsidR="0052406A" w:rsidRPr="00302C74" w:rsidRDefault="0052406A" w:rsidP="001707D7">
      <w:pPr>
        <w:spacing w:after="0" w:line="240" w:lineRule="auto"/>
        <w:jc w:val="both"/>
        <w:rPr>
          <w:lang w:val="en-GB"/>
        </w:rPr>
      </w:pPr>
    </w:p>
    <w:p w:rsidR="00213B89" w:rsidRDefault="006A630B" w:rsidP="004B3814">
      <w:pPr>
        <w:pStyle w:val="Paragraphedeliste"/>
        <w:numPr>
          <w:ilvl w:val="0"/>
          <w:numId w:val="21"/>
        </w:numPr>
        <w:spacing w:after="0" w:line="240" w:lineRule="auto"/>
        <w:ind w:left="0"/>
        <w:jc w:val="both"/>
        <w:rPr>
          <w:lang w:val="en-GB"/>
        </w:rPr>
      </w:pPr>
      <w:r w:rsidRPr="00302C74">
        <w:rPr>
          <w:lang w:val="en-GB"/>
        </w:rPr>
        <w:t>specify</w:t>
      </w:r>
      <w:r w:rsidR="006F71C2" w:rsidRPr="00302C74">
        <w:rPr>
          <w:lang w:val="en-GB"/>
        </w:rPr>
        <w:t xml:space="preserve"> (if any)</w:t>
      </w:r>
      <w:r w:rsidR="0052406A" w:rsidRPr="00302C74">
        <w:rPr>
          <w:lang w:val="en-GB"/>
        </w:rPr>
        <w:t xml:space="preserve"> (</w:t>
      </w:r>
      <w:r w:rsidR="009C5825" w:rsidRPr="00302C74">
        <w:rPr>
          <w:lang w:val="en-GB"/>
        </w:rPr>
        <w:t>a</w:t>
      </w:r>
      <w:r w:rsidR="0052406A" w:rsidRPr="00302C74">
        <w:rPr>
          <w:lang w:val="en-GB"/>
        </w:rPr>
        <w:t>) its “close-links” or its “control relationships” with other entities and (</w:t>
      </w:r>
      <w:r w:rsidR="009C5825" w:rsidRPr="00302C74">
        <w:rPr>
          <w:lang w:val="en-GB"/>
        </w:rPr>
        <w:t>b</w:t>
      </w:r>
      <w:r w:rsidR="0052406A" w:rsidRPr="00302C74">
        <w:rPr>
          <w:lang w:val="en-GB"/>
        </w:rPr>
        <w:t>) the % of financial instruments and</w:t>
      </w:r>
      <w:r w:rsidR="009C5825" w:rsidRPr="00302C74">
        <w:rPr>
          <w:lang w:val="en-GB"/>
        </w:rPr>
        <w:t>/or</w:t>
      </w:r>
      <w:r w:rsidR="0052406A" w:rsidRPr="00302C74">
        <w:rPr>
          <w:lang w:val="en-GB"/>
        </w:rPr>
        <w:t xml:space="preserve"> products</w:t>
      </w:r>
      <w:r w:rsidR="009C5825" w:rsidRPr="00302C74">
        <w:rPr>
          <w:lang w:val="en-GB"/>
        </w:rPr>
        <w:t xml:space="preserve"> under review</w:t>
      </w:r>
      <w:r w:rsidR="0052406A" w:rsidRPr="00302C74">
        <w:rPr>
          <w:lang w:val="en-GB"/>
        </w:rPr>
        <w:t xml:space="preserve"> issued </w:t>
      </w:r>
      <w:r w:rsidR="009C5825" w:rsidRPr="00302C74">
        <w:rPr>
          <w:lang w:val="en-GB"/>
        </w:rPr>
        <w:t>and/</w:t>
      </w:r>
      <w:r w:rsidR="0052406A" w:rsidRPr="00302C74">
        <w:rPr>
          <w:lang w:val="en-GB"/>
        </w:rPr>
        <w:t>or manufactured by these entities</w:t>
      </w:r>
      <w:r w:rsidR="006F71C2" w:rsidRPr="00302C74">
        <w:rPr>
          <w:lang w:val="en-GB"/>
        </w:rPr>
        <w:t>.</w:t>
      </w:r>
      <w:r w:rsidR="0052406A" w:rsidRPr="00302C74">
        <w:rPr>
          <w:lang w:val="en-GB"/>
        </w:rPr>
        <w:t xml:space="preserve"> </w:t>
      </w:r>
    </w:p>
    <w:p w:rsidR="00302C74" w:rsidRPr="00302C74" w:rsidRDefault="00302C74" w:rsidP="004B3814">
      <w:pPr>
        <w:pStyle w:val="Paragraphedeliste"/>
        <w:numPr>
          <w:ilvl w:val="0"/>
          <w:numId w:val="21"/>
        </w:numPr>
        <w:spacing w:after="0" w:line="240" w:lineRule="auto"/>
        <w:ind w:left="0"/>
        <w:jc w:val="both"/>
        <w:rPr>
          <w:lang w:val="en-GB"/>
        </w:rPr>
      </w:pPr>
    </w:p>
    <w:p w:rsidR="00213B89" w:rsidRPr="00302C74" w:rsidRDefault="006A630B" w:rsidP="004B3814">
      <w:pPr>
        <w:pStyle w:val="Paragraphedeliste"/>
        <w:numPr>
          <w:ilvl w:val="0"/>
          <w:numId w:val="21"/>
        </w:numPr>
        <w:spacing w:after="0" w:line="240" w:lineRule="auto"/>
        <w:ind w:left="0"/>
        <w:jc w:val="both"/>
        <w:rPr>
          <w:lang w:val="en-GB"/>
        </w:rPr>
      </w:pPr>
      <w:proofErr w:type="gramStart"/>
      <w:r w:rsidRPr="00302C74">
        <w:rPr>
          <w:lang w:val="en-GB"/>
        </w:rPr>
        <w:t>inform</w:t>
      </w:r>
      <w:proofErr w:type="gramEnd"/>
      <w:r w:rsidR="00213B89" w:rsidRPr="00302C74">
        <w:rPr>
          <w:lang w:val="en-GB"/>
        </w:rPr>
        <w:t xml:space="preserve"> the client </w:t>
      </w:r>
      <w:r w:rsidR="00213B89" w:rsidRPr="00302C74">
        <w:rPr>
          <w:b/>
          <w:lang w:val="en-GB"/>
        </w:rPr>
        <w:t>on its selection process</w:t>
      </w:r>
      <w:r w:rsidR="00213B89" w:rsidRPr="00302C74">
        <w:rPr>
          <w:lang w:val="en-GB"/>
        </w:rPr>
        <w:t xml:space="preserve"> </w:t>
      </w:r>
      <w:r w:rsidRPr="00302C74">
        <w:rPr>
          <w:lang w:val="en-GB"/>
        </w:rPr>
        <w:t>on</w:t>
      </w:r>
      <w:r w:rsidR="00213B89" w:rsidRPr="00302C74">
        <w:rPr>
          <w:lang w:val="en-GB"/>
        </w:rPr>
        <w:t xml:space="preserve"> the products it recommends. </w:t>
      </w:r>
      <w:r w:rsidRPr="00302C74">
        <w:rPr>
          <w:lang w:val="en-GB"/>
        </w:rPr>
        <w:t xml:space="preserve">The selection process </w:t>
      </w:r>
      <w:r w:rsidR="0038272E" w:rsidRPr="00302C74">
        <w:rPr>
          <w:lang w:val="en-GB"/>
        </w:rPr>
        <w:t xml:space="preserve">highlights the way the investment firm has reduced the universe under study rather than describing the universe of financial instruments and issuers. Example: When selecting an equity UCITS-fund, the investment firm </w:t>
      </w:r>
      <w:r w:rsidR="003A43CD" w:rsidRPr="00302C74">
        <w:rPr>
          <w:lang w:val="en-GB"/>
        </w:rPr>
        <w:t>may choose</w:t>
      </w:r>
      <w:r w:rsidR="0038272E" w:rsidRPr="00302C74">
        <w:rPr>
          <w:lang w:val="en-GB"/>
        </w:rPr>
        <w:t xml:space="preserve"> a data provider and its pre-selected universe (e.g. </w:t>
      </w:r>
      <w:proofErr w:type="spellStart"/>
      <w:r w:rsidR="0038272E" w:rsidRPr="00302C74">
        <w:rPr>
          <w:lang w:val="en-GB"/>
        </w:rPr>
        <w:t>Europerformance</w:t>
      </w:r>
      <w:proofErr w:type="spellEnd"/>
      <w:r w:rsidR="0038272E" w:rsidRPr="00302C74">
        <w:rPr>
          <w:lang w:val="en-GB"/>
        </w:rPr>
        <w:t xml:space="preserve">’ universe of equity UCITS-funds) and selects the first quartile of the so-called equity funds. Then the investment </w:t>
      </w:r>
      <w:r w:rsidR="003A43CD" w:rsidRPr="00302C74">
        <w:rPr>
          <w:lang w:val="en-GB"/>
        </w:rPr>
        <w:t>firm makes its own diligences (</w:t>
      </w:r>
      <w:r w:rsidR="0038272E" w:rsidRPr="00302C74">
        <w:rPr>
          <w:lang w:val="en-GB"/>
        </w:rPr>
        <w:t>that could be detailed) to select the most suitable equity UCITS-fund for its client.</w:t>
      </w:r>
    </w:p>
    <w:p w:rsidR="00213B89" w:rsidRPr="00302C74" w:rsidRDefault="00213B89" w:rsidP="001707D7">
      <w:pPr>
        <w:spacing w:after="0" w:line="240" w:lineRule="auto"/>
        <w:jc w:val="both"/>
        <w:rPr>
          <w:lang w:val="en-GB"/>
        </w:rPr>
      </w:pPr>
    </w:p>
    <w:p w:rsidR="0052406A" w:rsidRPr="00302C74" w:rsidRDefault="00213B89" w:rsidP="006A630B">
      <w:pPr>
        <w:spacing w:after="0" w:line="240" w:lineRule="auto"/>
        <w:jc w:val="both"/>
        <w:rPr>
          <w:lang w:val="en-GB"/>
        </w:rPr>
      </w:pPr>
      <w:r w:rsidRPr="00302C74">
        <w:rPr>
          <w:lang w:val="en-GB"/>
        </w:rPr>
        <w:t>Later o</w:t>
      </w:r>
      <w:r w:rsidR="006A630B" w:rsidRPr="00302C74">
        <w:rPr>
          <w:lang w:val="en-GB"/>
        </w:rPr>
        <w:t>n when the advice is delivered:</w:t>
      </w:r>
    </w:p>
    <w:p w:rsidR="0052406A" w:rsidRPr="0038272E" w:rsidRDefault="0052406A" w:rsidP="004B3814">
      <w:pPr>
        <w:pStyle w:val="Paragraphedeliste"/>
        <w:numPr>
          <w:ilvl w:val="0"/>
          <w:numId w:val="21"/>
        </w:numPr>
        <w:spacing w:after="0" w:line="240" w:lineRule="auto"/>
        <w:ind w:left="0"/>
        <w:jc w:val="both"/>
        <w:rPr>
          <w:lang w:val="en-GB"/>
        </w:rPr>
      </w:pPr>
      <w:r w:rsidRPr="00302C74">
        <w:rPr>
          <w:lang w:val="en-GB"/>
        </w:rPr>
        <w:t xml:space="preserve">The investment firm informs the client on whether the specific product </w:t>
      </w:r>
      <w:r w:rsidR="006F71C2" w:rsidRPr="00302C74">
        <w:rPr>
          <w:lang w:val="en-GB"/>
        </w:rPr>
        <w:t>it</w:t>
      </w:r>
      <w:r w:rsidRPr="00302C74">
        <w:rPr>
          <w:lang w:val="en-GB"/>
        </w:rPr>
        <w:t xml:space="preserve"> recommends is issued or </w:t>
      </w:r>
      <w:r>
        <w:rPr>
          <w:lang w:val="en-GB"/>
        </w:rPr>
        <w:t>manufactured by a “close” or “related” entity</w:t>
      </w:r>
      <w:r w:rsidR="006F71C2">
        <w:rPr>
          <w:lang w:val="en-GB"/>
        </w:rPr>
        <w:t>.</w:t>
      </w:r>
    </w:p>
    <w:p w:rsidR="0052406A" w:rsidRPr="00213B89" w:rsidRDefault="0052406A" w:rsidP="001707D7">
      <w:pPr>
        <w:spacing w:after="0" w:line="240" w:lineRule="auto"/>
        <w:jc w:val="both"/>
        <w:rPr>
          <w:lang w:val="en-GB"/>
        </w:rPr>
      </w:pPr>
    </w:p>
    <w:p w:rsidR="0052406A" w:rsidRDefault="0052406A" w:rsidP="001707D7">
      <w:pPr>
        <w:spacing w:after="0" w:line="240" w:lineRule="auto"/>
        <w:jc w:val="both"/>
        <w:rPr>
          <w:lang w:val="en-GB"/>
        </w:rPr>
      </w:pPr>
      <w:r>
        <w:rPr>
          <w:lang w:val="en-GB"/>
        </w:rPr>
        <w:t>We think that this act of transparency would provide investor the trust and the protection he’s expecting.</w:t>
      </w:r>
    </w:p>
    <w:p w:rsidR="0052406A" w:rsidRDefault="0052406A" w:rsidP="001707D7">
      <w:pPr>
        <w:spacing w:after="0" w:line="240" w:lineRule="auto"/>
        <w:jc w:val="both"/>
        <w:rPr>
          <w:lang w:val="en-GB"/>
        </w:rPr>
      </w:pPr>
    </w:p>
    <w:p w:rsidR="0052406A" w:rsidRPr="00E44205" w:rsidRDefault="0052406A" w:rsidP="001707D7">
      <w:pPr>
        <w:pStyle w:val="Titre5"/>
        <w:numPr>
          <w:ilvl w:val="0"/>
          <w:numId w:val="0"/>
        </w:numPr>
        <w:spacing w:before="0"/>
        <w:rPr>
          <w:rFonts w:asciiTheme="minorHAnsi" w:eastAsia="Calibri" w:hAnsiTheme="minorHAnsi"/>
          <w:sz w:val="22"/>
          <w:szCs w:val="22"/>
          <w:lang w:eastAsia="en-US"/>
        </w:rPr>
      </w:pPr>
      <w:r w:rsidRPr="00E44205">
        <w:rPr>
          <w:rFonts w:asciiTheme="minorHAnsi" w:eastAsia="Calibri" w:hAnsiTheme="minorHAnsi"/>
          <w:sz w:val="22"/>
          <w:szCs w:val="22"/>
          <w:lang w:eastAsia="en-US"/>
        </w:rPr>
        <w:t>Q. 69 Do you agree with the proposal to further specify information provided to clients about financial instruments and their risks?</w:t>
      </w:r>
    </w:p>
    <w:p w:rsidR="0052406A" w:rsidRDefault="0052406A" w:rsidP="001707D7">
      <w:pPr>
        <w:spacing w:after="0" w:line="240" w:lineRule="auto"/>
        <w:jc w:val="both"/>
        <w:rPr>
          <w:lang w:val="en-US"/>
        </w:rPr>
      </w:pPr>
    </w:p>
    <w:p w:rsidR="0002038C" w:rsidRDefault="0002038C" w:rsidP="001707D7">
      <w:pPr>
        <w:spacing w:after="0" w:line="240" w:lineRule="auto"/>
        <w:jc w:val="both"/>
        <w:rPr>
          <w:lang w:val="en-US"/>
        </w:rPr>
      </w:pPr>
      <w:r>
        <w:rPr>
          <w:lang w:val="en-US"/>
        </w:rPr>
        <w:t>No we do not agree.</w:t>
      </w:r>
    </w:p>
    <w:p w:rsidR="0052406A" w:rsidRDefault="0052406A" w:rsidP="001707D7">
      <w:pPr>
        <w:spacing w:after="0" w:line="240" w:lineRule="auto"/>
        <w:jc w:val="both"/>
        <w:rPr>
          <w:lang w:val="en-US"/>
        </w:rPr>
      </w:pPr>
      <w:r>
        <w:rPr>
          <w:lang w:val="en-US"/>
        </w:rPr>
        <w:t>As a general comment, rather than detailing in a separate regulation the complete set of information to be provided to clients, it would seem more adequate to refer to the PRI</w:t>
      </w:r>
      <w:r w:rsidR="002C3E05">
        <w:rPr>
          <w:lang w:val="en-US"/>
        </w:rPr>
        <w:t>I</w:t>
      </w:r>
      <w:r>
        <w:rPr>
          <w:lang w:val="en-US"/>
        </w:rPr>
        <w:t xml:space="preserve">Ps Directive, the scope of which ascribes the rules contemplated by the ESMA. </w:t>
      </w:r>
    </w:p>
    <w:p w:rsidR="0052406A" w:rsidRDefault="0052406A" w:rsidP="001707D7">
      <w:pPr>
        <w:spacing w:after="0" w:line="240" w:lineRule="auto"/>
        <w:jc w:val="both"/>
        <w:rPr>
          <w:lang w:val="en-US"/>
        </w:rPr>
      </w:pPr>
    </w:p>
    <w:p w:rsidR="0052406A" w:rsidRDefault="0052406A" w:rsidP="001707D7">
      <w:pPr>
        <w:spacing w:after="0" w:line="240" w:lineRule="auto"/>
        <w:jc w:val="both"/>
        <w:rPr>
          <w:lang w:val="en-US"/>
        </w:rPr>
      </w:pPr>
      <w:r>
        <w:rPr>
          <w:lang w:val="en-US"/>
        </w:rPr>
        <w:t>This approach would avoid any discrepancies between the PR</w:t>
      </w:r>
      <w:r w:rsidR="002C3E05">
        <w:rPr>
          <w:lang w:val="en-US"/>
        </w:rPr>
        <w:t>I</w:t>
      </w:r>
      <w:r>
        <w:rPr>
          <w:lang w:val="en-US"/>
        </w:rPr>
        <w:t>IPs Directive and the MIFID II regulation</w:t>
      </w:r>
      <w:r w:rsidR="006F71C2">
        <w:rPr>
          <w:lang w:val="en-US"/>
        </w:rPr>
        <w:t xml:space="preserve"> and ensure a level-playing field</w:t>
      </w:r>
      <w:r>
        <w:rPr>
          <w:lang w:val="en-US"/>
        </w:rPr>
        <w:t xml:space="preserve">. </w:t>
      </w:r>
    </w:p>
    <w:p w:rsidR="0052406A" w:rsidRDefault="0052406A" w:rsidP="001707D7">
      <w:pPr>
        <w:spacing w:after="0" w:line="240" w:lineRule="auto"/>
        <w:jc w:val="both"/>
        <w:rPr>
          <w:lang w:val="en-US"/>
        </w:rPr>
      </w:pPr>
    </w:p>
    <w:p w:rsidR="0052406A" w:rsidRDefault="0052406A" w:rsidP="001707D7">
      <w:pPr>
        <w:spacing w:after="0" w:line="240" w:lineRule="auto"/>
        <w:jc w:val="both"/>
        <w:rPr>
          <w:lang w:val="en-US"/>
        </w:rPr>
      </w:pPr>
      <w:r>
        <w:rPr>
          <w:lang w:val="en-US"/>
        </w:rPr>
        <w:t>From an operational point of view, this would facilitate the implementation by management companies of their various duties towards their clients.</w:t>
      </w:r>
    </w:p>
    <w:p w:rsidR="0052406A" w:rsidRDefault="0052406A" w:rsidP="001707D7">
      <w:pPr>
        <w:jc w:val="center"/>
        <w:rPr>
          <w:b/>
          <w:lang w:val="en-US"/>
        </w:rPr>
      </w:pPr>
    </w:p>
    <w:p w:rsidR="004B5DC0" w:rsidRPr="004B5DC0" w:rsidRDefault="004B5DC0" w:rsidP="001707D7">
      <w:pPr>
        <w:autoSpaceDE w:val="0"/>
        <w:autoSpaceDN w:val="0"/>
        <w:adjustRightInd w:val="0"/>
        <w:spacing w:after="0" w:line="240" w:lineRule="auto"/>
        <w:rPr>
          <w:rFonts w:eastAsia="Calibri" w:cs="Times New Roman"/>
          <w:b/>
          <w:lang w:val="en-GB" w:eastAsia="en-US"/>
        </w:rPr>
      </w:pPr>
      <w:r w:rsidRPr="004B5DC0">
        <w:rPr>
          <w:rFonts w:eastAsia="Calibri" w:cs="Times New Roman"/>
          <w:b/>
          <w:lang w:val="en-GB" w:eastAsia="en-US"/>
        </w:rPr>
        <w:t xml:space="preserve">Q70. Do you consider that, in addition to the information requirements suggested in this </w:t>
      </w:r>
      <w:proofErr w:type="gramStart"/>
      <w:r w:rsidRPr="004B5DC0">
        <w:rPr>
          <w:rFonts w:eastAsia="Calibri" w:cs="Times New Roman"/>
          <w:b/>
          <w:lang w:val="en-GB" w:eastAsia="en-US"/>
        </w:rPr>
        <w:t>CP</w:t>
      </w:r>
      <w:proofErr w:type="gramEnd"/>
    </w:p>
    <w:p w:rsidR="004B5DC0" w:rsidRPr="004B5DC0" w:rsidRDefault="004B5DC0" w:rsidP="001707D7">
      <w:pPr>
        <w:autoSpaceDE w:val="0"/>
        <w:autoSpaceDN w:val="0"/>
        <w:adjustRightInd w:val="0"/>
        <w:spacing w:after="0" w:line="240" w:lineRule="auto"/>
        <w:rPr>
          <w:rFonts w:eastAsia="Calibri" w:cs="Times New Roman"/>
          <w:b/>
          <w:lang w:val="en-GB" w:eastAsia="en-US"/>
        </w:rPr>
      </w:pPr>
      <w:r w:rsidRPr="004B5DC0">
        <w:rPr>
          <w:rFonts w:eastAsia="Calibri" w:cs="Times New Roman"/>
          <w:b/>
          <w:lang w:val="en-GB" w:eastAsia="en-US"/>
        </w:rPr>
        <w:t>(</w:t>
      </w:r>
      <w:proofErr w:type="gramStart"/>
      <w:r w:rsidRPr="004B5DC0">
        <w:rPr>
          <w:rFonts w:eastAsia="Calibri" w:cs="Times New Roman"/>
          <w:b/>
          <w:lang w:val="en-GB" w:eastAsia="en-US"/>
        </w:rPr>
        <w:t>including</w:t>
      </w:r>
      <w:proofErr w:type="gramEnd"/>
      <w:r w:rsidRPr="004B5DC0">
        <w:rPr>
          <w:rFonts w:eastAsia="Calibri" w:cs="Times New Roman"/>
          <w:b/>
          <w:lang w:val="en-GB" w:eastAsia="en-US"/>
        </w:rPr>
        <w:t xml:space="preserve"> information on investment advice, financial instruments, costs and charges</w:t>
      </w:r>
    </w:p>
    <w:p w:rsidR="004B5DC0" w:rsidRPr="004B5DC0" w:rsidRDefault="004B5DC0" w:rsidP="001707D7">
      <w:pPr>
        <w:autoSpaceDE w:val="0"/>
        <w:autoSpaceDN w:val="0"/>
        <w:adjustRightInd w:val="0"/>
        <w:spacing w:after="0" w:line="240" w:lineRule="auto"/>
        <w:rPr>
          <w:rFonts w:eastAsia="Calibri" w:cs="Times New Roman"/>
          <w:b/>
          <w:lang w:val="en-GB" w:eastAsia="en-US"/>
        </w:rPr>
      </w:pPr>
      <w:proofErr w:type="gramStart"/>
      <w:r w:rsidRPr="004B5DC0">
        <w:rPr>
          <w:rFonts w:eastAsia="Calibri" w:cs="Times New Roman"/>
          <w:b/>
          <w:lang w:val="en-GB" w:eastAsia="en-US"/>
        </w:rPr>
        <w:t>and</w:t>
      </w:r>
      <w:proofErr w:type="gramEnd"/>
      <w:r w:rsidRPr="004B5DC0">
        <w:rPr>
          <w:rFonts w:eastAsia="Calibri" w:cs="Times New Roman"/>
          <w:b/>
          <w:lang w:val="en-GB" w:eastAsia="en-US"/>
        </w:rPr>
        <w:t xml:space="preserve"> safeguarding of client assets), further improvements to the information requirements</w:t>
      </w:r>
    </w:p>
    <w:p w:rsidR="004B5DC0" w:rsidRPr="004B5DC0" w:rsidRDefault="004B5DC0" w:rsidP="001707D7">
      <w:pPr>
        <w:autoSpaceDE w:val="0"/>
        <w:autoSpaceDN w:val="0"/>
        <w:adjustRightInd w:val="0"/>
        <w:spacing w:after="0" w:line="240" w:lineRule="auto"/>
        <w:rPr>
          <w:rFonts w:eastAsia="Calibri" w:cs="Times New Roman"/>
          <w:b/>
          <w:lang w:val="en-GB" w:eastAsia="en-US"/>
        </w:rPr>
      </w:pPr>
      <w:proofErr w:type="gramStart"/>
      <w:r w:rsidRPr="004B5DC0">
        <w:rPr>
          <w:rFonts w:eastAsia="Calibri" w:cs="Times New Roman"/>
          <w:b/>
          <w:lang w:val="en-GB" w:eastAsia="en-US"/>
        </w:rPr>
        <w:t>in</w:t>
      </w:r>
      <w:proofErr w:type="gramEnd"/>
      <w:r w:rsidRPr="004B5DC0">
        <w:rPr>
          <w:rFonts w:eastAsia="Calibri" w:cs="Times New Roman"/>
          <w:b/>
          <w:lang w:val="en-GB" w:eastAsia="en-US"/>
        </w:rPr>
        <w:t xml:space="preserve"> other areas should be proposed? If yes, please specify, by making reference to</w:t>
      </w:r>
    </w:p>
    <w:p w:rsidR="00B37F38" w:rsidRDefault="004B5DC0" w:rsidP="001707D7">
      <w:pPr>
        <w:rPr>
          <w:rFonts w:eastAsia="Calibri" w:cs="Times New Roman"/>
          <w:b/>
          <w:lang w:val="en-GB" w:eastAsia="en-US"/>
        </w:rPr>
      </w:pPr>
      <w:proofErr w:type="gramStart"/>
      <w:r w:rsidRPr="004B5DC0">
        <w:rPr>
          <w:rFonts w:eastAsia="Calibri" w:cs="Times New Roman"/>
          <w:b/>
          <w:lang w:val="en-GB" w:eastAsia="en-US"/>
        </w:rPr>
        <w:t>existing</w:t>
      </w:r>
      <w:proofErr w:type="gramEnd"/>
      <w:r w:rsidRPr="004B5DC0">
        <w:rPr>
          <w:rFonts w:eastAsia="Calibri" w:cs="Times New Roman"/>
          <w:b/>
          <w:lang w:val="en-GB" w:eastAsia="en-US"/>
        </w:rPr>
        <w:t xml:space="preserve"> requirements in the </w:t>
      </w:r>
      <w:proofErr w:type="spellStart"/>
      <w:r w:rsidRPr="004B5DC0">
        <w:rPr>
          <w:rFonts w:eastAsia="Calibri" w:cs="Times New Roman"/>
          <w:b/>
          <w:lang w:val="en-GB" w:eastAsia="en-US"/>
        </w:rPr>
        <w:t>MiFID</w:t>
      </w:r>
      <w:proofErr w:type="spellEnd"/>
      <w:r w:rsidRPr="004B5DC0">
        <w:rPr>
          <w:rFonts w:eastAsia="Calibri" w:cs="Times New Roman"/>
          <w:b/>
          <w:lang w:val="en-GB" w:eastAsia="en-US"/>
        </w:rPr>
        <w:t xml:space="preserve"> Implementing directive.</w:t>
      </w:r>
    </w:p>
    <w:p w:rsidR="00D263E2" w:rsidRDefault="0038272E" w:rsidP="0038272E">
      <w:pPr>
        <w:rPr>
          <w:rFonts w:eastAsia="Calibri" w:cs="Times New Roman"/>
          <w:lang w:val="en-GB" w:eastAsia="en-US"/>
        </w:rPr>
      </w:pPr>
      <w:r>
        <w:rPr>
          <w:rFonts w:eastAsia="Calibri" w:cs="Times New Roman"/>
          <w:lang w:val="en-GB" w:eastAsia="en-US"/>
        </w:rPr>
        <w:t>No.</w:t>
      </w:r>
    </w:p>
    <w:p w:rsidR="0038272E" w:rsidRPr="0038272E" w:rsidRDefault="0038272E" w:rsidP="0038272E">
      <w:pPr>
        <w:rPr>
          <w:rFonts w:eastAsia="Calibri" w:cs="Times New Roman"/>
          <w:lang w:val="en-GB" w:eastAsia="en-US"/>
        </w:rPr>
      </w:pPr>
    </w:p>
    <w:p w:rsidR="00B07CA4" w:rsidRPr="000979F3" w:rsidRDefault="0052406A" w:rsidP="001707D7">
      <w:pPr>
        <w:jc w:val="center"/>
        <w:rPr>
          <w:b/>
          <w:lang w:val="en-GB"/>
        </w:rPr>
      </w:pPr>
      <w:r>
        <w:rPr>
          <w:b/>
          <w:lang w:val="en-GB"/>
        </w:rPr>
        <w:t>2.14</w:t>
      </w:r>
      <w:r w:rsidRPr="000979F3">
        <w:rPr>
          <w:b/>
          <w:lang w:val="en-GB"/>
        </w:rPr>
        <w:t>. “Information to clients on costs and charges”</w:t>
      </w:r>
      <w:r>
        <w:rPr>
          <w:b/>
          <w:lang w:val="en-GB"/>
        </w:rPr>
        <w:t xml:space="preserve"> p.99</w:t>
      </w:r>
    </w:p>
    <w:p w:rsidR="0052406A" w:rsidRPr="000979F3" w:rsidRDefault="0052406A" w:rsidP="001707D7">
      <w:pPr>
        <w:numPr>
          <w:ilvl w:val="0"/>
          <w:numId w:val="7"/>
        </w:numPr>
        <w:spacing w:after="0" w:line="240" w:lineRule="auto"/>
        <w:ind w:left="0"/>
        <w:jc w:val="both"/>
        <w:rPr>
          <w:b/>
          <w:lang w:val="en-GB"/>
        </w:rPr>
      </w:pPr>
      <w:r w:rsidRPr="000979F3">
        <w:rPr>
          <w:b/>
          <w:bCs/>
          <w:lang w:val="en-US"/>
        </w:rPr>
        <w:t>Q71.  Do you agree with the proposal to fully apply requirements on information to clients on costs and charges to professional clients and eligible counterparties and to allow these clients to opt-out from the application of these requirements in certain circumstances?</w:t>
      </w:r>
    </w:p>
    <w:p w:rsidR="0002038C" w:rsidRPr="00E204B6" w:rsidRDefault="0002038C" w:rsidP="001707D7">
      <w:pPr>
        <w:tabs>
          <w:tab w:val="left" w:pos="426"/>
        </w:tabs>
        <w:spacing w:after="0" w:line="240" w:lineRule="auto"/>
        <w:jc w:val="both"/>
        <w:rPr>
          <w:bCs/>
          <w:lang w:val="en-US"/>
        </w:rPr>
      </w:pPr>
    </w:p>
    <w:p w:rsidR="006F71C2" w:rsidRDefault="006F71C2" w:rsidP="001707D7">
      <w:pPr>
        <w:tabs>
          <w:tab w:val="left" w:pos="426"/>
        </w:tabs>
        <w:spacing w:after="0" w:line="240" w:lineRule="auto"/>
        <w:jc w:val="both"/>
        <w:rPr>
          <w:bCs/>
          <w:lang w:val="en-US"/>
        </w:rPr>
      </w:pPr>
      <w:r>
        <w:rPr>
          <w:bCs/>
          <w:lang w:val="en-US"/>
        </w:rPr>
        <w:t>No.</w:t>
      </w:r>
    </w:p>
    <w:p w:rsidR="003521A4" w:rsidRPr="0002038C" w:rsidRDefault="0002038C" w:rsidP="001707D7">
      <w:pPr>
        <w:tabs>
          <w:tab w:val="left" w:pos="426"/>
        </w:tabs>
        <w:spacing w:after="0" w:line="240" w:lineRule="auto"/>
        <w:jc w:val="both"/>
        <w:rPr>
          <w:bCs/>
          <w:lang w:val="en-US"/>
        </w:rPr>
      </w:pPr>
      <w:r>
        <w:rPr>
          <w:bCs/>
          <w:lang w:val="en-US"/>
        </w:rPr>
        <w:t>W</w:t>
      </w:r>
      <w:r w:rsidR="0052406A" w:rsidRPr="0002038C">
        <w:rPr>
          <w:bCs/>
          <w:lang w:val="en-US"/>
        </w:rPr>
        <w:t xml:space="preserve">e do </w:t>
      </w:r>
      <w:r w:rsidR="00EC4EC3" w:rsidRPr="0002038C">
        <w:rPr>
          <w:bCs/>
          <w:lang w:val="en-US"/>
        </w:rPr>
        <w:t xml:space="preserve">not </w:t>
      </w:r>
      <w:r w:rsidR="0052406A" w:rsidRPr="0002038C">
        <w:rPr>
          <w:bCs/>
          <w:lang w:val="en-US"/>
        </w:rPr>
        <w:t xml:space="preserve">agree </w:t>
      </w:r>
      <w:r w:rsidR="005E2AB7" w:rsidRPr="0002038C">
        <w:rPr>
          <w:bCs/>
          <w:lang w:val="en-US"/>
        </w:rPr>
        <w:t>with the principle of</w:t>
      </w:r>
      <w:r w:rsidR="0052406A" w:rsidRPr="0002038C">
        <w:rPr>
          <w:bCs/>
          <w:lang w:val="en-US"/>
        </w:rPr>
        <w:t xml:space="preserve"> applying the same information to professional and non-professional client</w:t>
      </w:r>
      <w:r w:rsidR="005E2AB7" w:rsidRPr="0002038C">
        <w:rPr>
          <w:bCs/>
          <w:lang w:val="en-US"/>
        </w:rPr>
        <w:t>s</w:t>
      </w:r>
      <w:r w:rsidR="0052406A" w:rsidRPr="0002038C">
        <w:rPr>
          <w:bCs/>
          <w:lang w:val="en-US"/>
        </w:rPr>
        <w:t xml:space="preserve">. </w:t>
      </w:r>
    </w:p>
    <w:p w:rsidR="00CE752A" w:rsidRPr="0002038C" w:rsidRDefault="005E2AB7" w:rsidP="001707D7">
      <w:pPr>
        <w:tabs>
          <w:tab w:val="left" w:pos="426"/>
        </w:tabs>
        <w:spacing w:after="0" w:line="240" w:lineRule="auto"/>
        <w:jc w:val="both"/>
        <w:rPr>
          <w:bCs/>
          <w:lang w:val="en-US"/>
        </w:rPr>
      </w:pPr>
      <w:r w:rsidRPr="0002038C">
        <w:rPr>
          <w:bCs/>
          <w:lang w:val="en-US"/>
        </w:rPr>
        <w:t>We believe that information to professional clients should remain tailored to their specific needs. Information as well as investment services</w:t>
      </w:r>
      <w:r w:rsidR="0002038C">
        <w:rPr>
          <w:bCs/>
          <w:lang w:val="en-US"/>
        </w:rPr>
        <w:t xml:space="preserve"> provided to professional clients</w:t>
      </w:r>
      <w:r w:rsidRPr="0002038C">
        <w:rPr>
          <w:bCs/>
          <w:lang w:val="en-US"/>
        </w:rPr>
        <w:t xml:space="preserve"> are mostly based on bilateral agreements, with costs and charges being an important part of each agreement.</w:t>
      </w:r>
    </w:p>
    <w:p w:rsidR="0052406A" w:rsidRPr="0002038C" w:rsidRDefault="005E2AB7" w:rsidP="001707D7">
      <w:pPr>
        <w:spacing w:after="0" w:line="240" w:lineRule="auto"/>
        <w:jc w:val="both"/>
        <w:rPr>
          <w:bCs/>
          <w:lang w:val="en-US"/>
        </w:rPr>
      </w:pPr>
      <w:r w:rsidRPr="0002038C">
        <w:rPr>
          <w:bCs/>
          <w:lang w:val="en-US"/>
        </w:rPr>
        <w:t xml:space="preserve">It is of course always possible for a professional client to opt for a </w:t>
      </w:r>
      <w:r w:rsidR="0002038C">
        <w:rPr>
          <w:bCs/>
          <w:lang w:val="en-US"/>
        </w:rPr>
        <w:t>non-professional categorization and therefore to receive retail</w:t>
      </w:r>
      <w:r w:rsidR="00DB6475">
        <w:rPr>
          <w:bCs/>
          <w:lang w:val="en-US"/>
        </w:rPr>
        <w:t xml:space="preserve"> type</w:t>
      </w:r>
      <w:r w:rsidR="0002038C">
        <w:rPr>
          <w:bCs/>
          <w:lang w:val="en-US"/>
        </w:rPr>
        <w:t xml:space="preserve"> </w:t>
      </w:r>
      <w:r w:rsidRPr="0002038C">
        <w:rPr>
          <w:bCs/>
          <w:lang w:val="en-US"/>
        </w:rPr>
        <w:t>information.</w:t>
      </w:r>
    </w:p>
    <w:p w:rsidR="0052406A" w:rsidRDefault="0052406A" w:rsidP="001707D7">
      <w:pPr>
        <w:spacing w:after="0" w:line="240" w:lineRule="auto"/>
        <w:jc w:val="both"/>
        <w:rPr>
          <w:bCs/>
          <w:lang w:val="en-US"/>
        </w:rPr>
      </w:pPr>
    </w:p>
    <w:p w:rsidR="0052406A" w:rsidRPr="000979F3" w:rsidRDefault="0052406A" w:rsidP="001707D7">
      <w:pPr>
        <w:spacing w:after="0" w:line="240" w:lineRule="auto"/>
        <w:jc w:val="both"/>
        <w:rPr>
          <w:bCs/>
          <w:lang w:val="en-US"/>
        </w:rPr>
      </w:pPr>
    </w:p>
    <w:p w:rsidR="0052406A" w:rsidRPr="000979F3" w:rsidRDefault="0052406A" w:rsidP="001707D7">
      <w:pPr>
        <w:numPr>
          <w:ilvl w:val="0"/>
          <w:numId w:val="8"/>
        </w:numPr>
        <w:spacing w:after="0" w:line="240" w:lineRule="auto"/>
        <w:ind w:left="0"/>
        <w:jc w:val="both"/>
        <w:rPr>
          <w:lang w:val="en-GB"/>
        </w:rPr>
      </w:pPr>
      <w:r w:rsidRPr="000979F3">
        <w:rPr>
          <w:b/>
          <w:bCs/>
          <w:lang w:val="en-US"/>
        </w:rPr>
        <w:t xml:space="preserve">Q72.  Do you agree with the scope of the point of sale information requirements? </w:t>
      </w:r>
    </w:p>
    <w:p w:rsidR="0052406A" w:rsidRPr="000979F3" w:rsidRDefault="0052406A" w:rsidP="001707D7">
      <w:pPr>
        <w:spacing w:after="0" w:line="240" w:lineRule="auto"/>
        <w:jc w:val="both"/>
        <w:rPr>
          <w:b/>
          <w:bCs/>
          <w:lang w:val="en-US"/>
        </w:rPr>
      </w:pPr>
    </w:p>
    <w:p w:rsidR="0052406A" w:rsidRPr="00E204B6" w:rsidRDefault="0052406A" w:rsidP="001707D7">
      <w:pPr>
        <w:spacing w:after="0" w:line="240" w:lineRule="auto"/>
        <w:jc w:val="both"/>
        <w:rPr>
          <w:bCs/>
          <w:lang w:val="en-US"/>
        </w:rPr>
      </w:pPr>
      <w:r w:rsidRPr="00E204B6">
        <w:rPr>
          <w:bCs/>
          <w:lang w:val="en-US"/>
        </w:rPr>
        <w:t xml:space="preserve">We do agree </w:t>
      </w:r>
      <w:r w:rsidR="00751486" w:rsidRPr="00E204B6">
        <w:rPr>
          <w:bCs/>
          <w:lang w:val="en-US"/>
        </w:rPr>
        <w:t>with the principle of delivering information at point of the sale but we do have some reservations on certain cost disclosures</w:t>
      </w:r>
      <w:r w:rsidR="003C0A77" w:rsidRPr="00E204B6">
        <w:rPr>
          <w:bCs/>
          <w:lang w:val="en-US"/>
        </w:rPr>
        <w:t>.</w:t>
      </w:r>
    </w:p>
    <w:p w:rsidR="00DB6475" w:rsidRPr="00E204B6" w:rsidRDefault="00DB6475" w:rsidP="001707D7">
      <w:pPr>
        <w:spacing w:after="0" w:line="240" w:lineRule="auto"/>
        <w:jc w:val="both"/>
        <w:rPr>
          <w:bCs/>
          <w:lang w:val="en-US"/>
        </w:rPr>
      </w:pPr>
    </w:p>
    <w:p w:rsidR="00DB6475" w:rsidRDefault="003C0A77" w:rsidP="001707D7">
      <w:pPr>
        <w:spacing w:after="0" w:line="240" w:lineRule="auto"/>
        <w:jc w:val="both"/>
        <w:rPr>
          <w:bCs/>
          <w:lang w:val="en-US"/>
        </w:rPr>
      </w:pPr>
      <w:r w:rsidRPr="00E204B6">
        <w:rPr>
          <w:bCs/>
          <w:lang w:val="en-US"/>
        </w:rPr>
        <w:t>-</w:t>
      </w:r>
      <w:r w:rsidR="00751486" w:rsidRPr="00E204B6">
        <w:rPr>
          <w:bCs/>
          <w:lang w:val="en-US"/>
        </w:rPr>
        <w:t xml:space="preserve">When recommending or marketing financial instruments (3.i) and when providing investment service requiring providing a KID/KIID to the client (3.ii)., </w:t>
      </w:r>
      <w:r w:rsidR="0036007C" w:rsidRPr="00E204B6">
        <w:rPr>
          <w:bCs/>
          <w:lang w:val="en-US"/>
        </w:rPr>
        <w:t>investment firms shouldn’t be asked</w:t>
      </w:r>
      <w:r w:rsidR="0052406A" w:rsidRPr="00E204B6">
        <w:rPr>
          <w:bCs/>
          <w:lang w:val="en-US"/>
        </w:rPr>
        <w:t xml:space="preserve"> to add any information </w:t>
      </w:r>
      <w:r w:rsidR="0052406A" w:rsidRPr="00E204B6">
        <w:rPr>
          <w:bCs/>
          <w:u w:val="single"/>
          <w:lang w:val="en-US"/>
        </w:rPr>
        <w:t xml:space="preserve">about the financial instrument itself </w:t>
      </w:r>
      <w:r w:rsidR="0052406A" w:rsidRPr="00E204B6">
        <w:rPr>
          <w:bCs/>
          <w:lang w:val="en-US"/>
        </w:rPr>
        <w:t xml:space="preserve">that is not already provided by the product manufacturer and/or disclosed in the KID/KIID. </w:t>
      </w:r>
    </w:p>
    <w:p w:rsidR="00E204B6" w:rsidRPr="00E204B6" w:rsidRDefault="00E204B6" w:rsidP="001707D7">
      <w:pPr>
        <w:spacing w:after="0" w:line="240" w:lineRule="auto"/>
        <w:jc w:val="both"/>
        <w:rPr>
          <w:bCs/>
          <w:lang w:val="en-US"/>
        </w:rPr>
      </w:pPr>
    </w:p>
    <w:p w:rsidR="0036007C" w:rsidRPr="00E204B6" w:rsidRDefault="00751486" w:rsidP="001707D7">
      <w:pPr>
        <w:spacing w:after="0" w:line="240" w:lineRule="auto"/>
        <w:jc w:val="both"/>
        <w:rPr>
          <w:bCs/>
          <w:lang w:val="en-US"/>
        </w:rPr>
      </w:pPr>
      <w:r w:rsidRPr="00E204B6">
        <w:rPr>
          <w:bCs/>
          <w:lang w:val="en-US"/>
        </w:rPr>
        <w:t>When searching for a fund, c</w:t>
      </w:r>
      <w:r w:rsidR="0036007C" w:rsidRPr="00E204B6">
        <w:rPr>
          <w:bCs/>
          <w:lang w:val="en-US"/>
        </w:rPr>
        <w:t>lient</w:t>
      </w:r>
      <w:r w:rsidRPr="00E204B6">
        <w:rPr>
          <w:bCs/>
          <w:lang w:val="en-US"/>
        </w:rPr>
        <w:t>s</w:t>
      </w:r>
      <w:r w:rsidR="0036007C" w:rsidRPr="00E204B6">
        <w:rPr>
          <w:bCs/>
          <w:lang w:val="en-US"/>
        </w:rPr>
        <w:t xml:space="preserve"> </w:t>
      </w:r>
      <w:r w:rsidR="002C3E05" w:rsidRPr="00E204B6">
        <w:rPr>
          <w:bCs/>
          <w:lang w:val="en-US"/>
        </w:rPr>
        <w:t>should not get</w:t>
      </w:r>
      <w:r w:rsidR="0036007C" w:rsidRPr="00E204B6">
        <w:rPr>
          <w:bCs/>
          <w:lang w:val="en-US"/>
        </w:rPr>
        <w:t xml:space="preserve"> two different set</w:t>
      </w:r>
      <w:r w:rsidR="007B48D1" w:rsidRPr="00E204B6">
        <w:rPr>
          <w:bCs/>
          <w:lang w:val="en-US"/>
        </w:rPr>
        <w:t>s</w:t>
      </w:r>
      <w:r w:rsidR="0036007C" w:rsidRPr="00E204B6">
        <w:rPr>
          <w:bCs/>
          <w:lang w:val="en-US"/>
        </w:rPr>
        <w:t xml:space="preserve"> of information on the same product depending on whether </w:t>
      </w:r>
      <w:r w:rsidRPr="00E204B6">
        <w:rPr>
          <w:bCs/>
          <w:lang w:val="en-US"/>
        </w:rPr>
        <w:t>they</w:t>
      </w:r>
      <w:r w:rsidR="0036007C" w:rsidRPr="00E204B6">
        <w:rPr>
          <w:bCs/>
          <w:lang w:val="en-US"/>
        </w:rPr>
        <w:t xml:space="preserve"> f</w:t>
      </w:r>
      <w:r w:rsidRPr="00E204B6">
        <w:rPr>
          <w:bCs/>
          <w:lang w:val="en-US"/>
        </w:rPr>
        <w:t>in</w:t>
      </w:r>
      <w:r w:rsidR="0036007C" w:rsidRPr="00E204B6">
        <w:rPr>
          <w:bCs/>
          <w:lang w:val="en-US"/>
        </w:rPr>
        <w:t>d the product on the internet</w:t>
      </w:r>
      <w:r w:rsidR="0038272E" w:rsidRPr="00E204B6">
        <w:rPr>
          <w:bCs/>
          <w:lang w:val="en-US"/>
        </w:rPr>
        <w:t xml:space="preserve"> (where </w:t>
      </w:r>
      <w:r w:rsidRPr="00E204B6">
        <w:rPr>
          <w:bCs/>
          <w:lang w:val="en-US"/>
        </w:rPr>
        <w:t>they are</w:t>
      </w:r>
      <w:r w:rsidR="0038272E" w:rsidRPr="00E204B6">
        <w:rPr>
          <w:bCs/>
          <w:lang w:val="en-US"/>
        </w:rPr>
        <w:t xml:space="preserve"> provided with the KID/KIID) </w:t>
      </w:r>
      <w:r w:rsidR="0036007C" w:rsidRPr="00E204B6">
        <w:rPr>
          <w:bCs/>
          <w:lang w:val="en-US"/>
        </w:rPr>
        <w:t xml:space="preserve">or </w:t>
      </w:r>
      <w:r w:rsidRPr="00E204B6">
        <w:rPr>
          <w:bCs/>
          <w:lang w:val="en-US"/>
        </w:rPr>
        <w:t>whether they are</w:t>
      </w:r>
      <w:r w:rsidR="0038272E" w:rsidRPr="00E204B6">
        <w:rPr>
          <w:bCs/>
          <w:lang w:val="en-US"/>
        </w:rPr>
        <w:t xml:space="preserve"> </w:t>
      </w:r>
      <w:r w:rsidRPr="00E204B6">
        <w:rPr>
          <w:bCs/>
          <w:lang w:val="en-US"/>
        </w:rPr>
        <w:t xml:space="preserve">recommended with </w:t>
      </w:r>
      <w:r w:rsidR="0036007C" w:rsidRPr="00E204B6">
        <w:rPr>
          <w:bCs/>
          <w:lang w:val="en-US"/>
        </w:rPr>
        <w:t xml:space="preserve">the product </w:t>
      </w:r>
      <w:r w:rsidRPr="00E204B6">
        <w:rPr>
          <w:bCs/>
          <w:lang w:val="en-US"/>
        </w:rPr>
        <w:t>by</w:t>
      </w:r>
      <w:r w:rsidR="0036007C" w:rsidRPr="00E204B6">
        <w:rPr>
          <w:bCs/>
          <w:lang w:val="en-US"/>
        </w:rPr>
        <w:t xml:space="preserve"> </w:t>
      </w:r>
      <w:r w:rsidRPr="00E204B6">
        <w:rPr>
          <w:bCs/>
          <w:lang w:val="en-US"/>
        </w:rPr>
        <w:t>their</w:t>
      </w:r>
      <w:r w:rsidR="0036007C" w:rsidRPr="00E204B6">
        <w:rPr>
          <w:bCs/>
          <w:lang w:val="en-US"/>
        </w:rPr>
        <w:t xml:space="preserve"> investment advisor</w:t>
      </w:r>
      <w:r w:rsidRPr="00E204B6">
        <w:rPr>
          <w:bCs/>
          <w:lang w:val="en-US"/>
        </w:rPr>
        <w:t xml:space="preserve"> (who </w:t>
      </w:r>
      <w:r w:rsidR="00302C1D" w:rsidRPr="00E204B6">
        <w:rPr>
          <w:bCs/>
          <w:lang w:val="en-US"/>
        </w:rPr>
        <w:t xml:space="preserve">should, according to </w:t>
      </w:r>
      <w:proofErr w:type="spellStart"/>
      <w:r w:rsidR="00302C1D" w:rsidRPr="00E204B6">
        <w:rPr>
          <w:bCs/>
          <w:lang w:val="en-US"/>
        </w:rPr>
        <w:t>ESMA’proposal</w:t>
      </w:r>
      <w:proofErr w:type="spellEnd"/>
      <w:r w:rsidR="00302C1D" w:rsidRPr="00E204B6">
        <w:rPr>
          <w:bCs/>
          <w:lang w:val="en-US"/>
        </w:rPr>
        <w:t xml:space="preserve">, </w:t>
      </w:r>
      <w:r w:rsidR="003A43CD" w:rsidRPr="00E204B6">
        <w:rPr>
          <w:bCs/>
          <w:lang w:val="en-US"/>
        </w:rPr>
        <w:t xml:space="preserve">provide them </w:t>
      </w:r>
      <w:r w:rsidR="00302C1D" w:rsidRPr="00E204B6">
        <w:rPr>
          <w:bCs/>
          <w:lang w:val="en-US"/>
        </w:rPr>
        <w:t xml:space="preserve">not only </w:t>
      </w:r>
      <w:r w:rsidRPr="00E204B6">
        <w:rPr>
          <w:bCs/>
          <w:lang w:val="en-US"/>
        </w:rPr>
        <w:t xml:space="preserve">with the KID/KIID </w:t>
      </w:r>
      <w:r w:rsidR="00302C1D" w:rsidRPr="00E204B6">
        <w:rPr>
          <w:bCs/>
          <w:lang w:val="en-US"/>
        </w:rPr>
        <w:t>but also with</w:t>
      </w:r>
      <w:r w:rsidRPr="00E204B6">
        <w:rPr>
          <w:bCs/>
          <w:lang w:val="en-US"/>
        </w:rPr>
        <w:t xml:space="preserve"> </w:t>
      </w:r>
      <w:r w:rsidRPr="00E204B6">
        <w:rPr>
          <w:bCs/>
          <w:u w:val="single"/>
          <w:lang w:val="en-US"/>
        </w:rPr>
        <w:t>other costs</w:t>
      </w:r>
      <w:r w:rsidRPr="00E204B6">
        <w:rPr>
          <w:bCs/>
          <w:lang w:val="en-US"/>
        </w:rPr>
        <w:t xml:space="preserve"> related to the fund</w:t>
      </w:r>
      <w:r w:rsidR="00302C1D" w:rsidRPr="00E204B6">
        <w:rPr>
          <w:bCs/>
          <w:lang w:val="en-US"/>
        </w:rPr>
        <w:t>, such as the transaction costs for example</w:t>
      </w:r>
      <w:r w:rsidRPr="00E204B6">
        <w:rPr>
          <w:bCs/>
          <w:lang w:val="en-US"/>
        </w:rPr>
        <w:t>)</w:t>
      </w:r>
      <w:r w:rsidR="0036007C" w:rsidRPr="00E204B6">
        <w:rPr>
          <w:bCs/>
          <w:lang w:val="en-US"/>
        </w:rPr>
        <w:t>.</w:t>
      </w:r>
      <w:r w:rsidR="003A43CD" w:rsidRPr="00E204B6">
        <w:rPr>
          <w:bCs/>
          <w:lang w:val="en-US"/>
        </w:rPr>
        <w:t xml:space="preserve"> We think that t</w:t>
      </w:r>
      <w:r w:rsidR="003C0A77" w:rsidRPr="00E204B6">
        <w:rPr>
          <w:bCs/>
          <w:lang w:val="en-US"/>
        </w:rPr>
        <w:t>he same information should be provided in both cases and the investment advisor shouldn’t be required to provide any add</w:t>
      </w:r>
      <w:r w:rsidR="003A43CD" w:rsidRPr="00E204B6">
        <w:rPr>
          <w:bCs/>
          <w:lang w:val="en-US"/>
        </w:rPr>
        <w:t>itional information on the fund itself.</w:t>
      </w:r>
    </w:p>
    <w:p w:rsidR="00DB6475" w:rsidRPr="00E204B6" w:rsidRDefault="00DB6475" w:rsidP="001707D7">
      <w:pPr>
        <w:spacing w:after="0" w:line="240" w:lineRule="auto"/>
        <w:jc w:val="both"/>
        <w:rPr>
          <w:b/>
          <w:bCs/>
          <w:lang w:val="en-US"/>
        </w:rPr>
      </w:pPr>
    </w:p>
    <w:p w:rsidR="003C0A77" w:rsidRPr="00E204B6" w:rsidRDefault="003C0A77" w:rsidP="003C0A77">
      <w:pPr>
        <w:autoSpaceDE w:val="0"/>
        <w:autoSpaceDN w:val="0"/>
        <w:adjustRightInd w:val="0"/>
        <w:spacing w:after="0" w:line="240" w:lineRule="auto"/>
        <w:rPr>
          <w:bCs/>
          <w:lang w:val="en-US"/>
        </w:rPr>
      </w:pPr>
      <w:r w:rsidRPr="00E204B6">
        <w:rPr>
          <w:bCs/>
          <w:lang w:val="en-US"/>
        </w:rPr>
        <w:t xml:space="preserve">-where providing </w:t>
      </w:r>
      <w:r w:rsidR="0052406A" w:rsidRPr="00E204B6">
        <w:rPr>
          <w:bCs/>
          <w:lang w:val="en-US"/>
        </w:rPr>
        <w:t xml:space="preserve"> portfolio management and investment advice </w:t>
      </w:r>
      <w:r w:rsidRPr="00E204B6">
        <w:rPr>
          <w:bCs/>
          <w:lang w:val="en-US"/>
        </w:rPr>
        <w:t xml:space="preserve">services, ESMA writes in .56 p. 112: </w:t>
      </w:r>
      <w:r w:rsidRPr="00E204B6">
        <w:rPr>
          <w:rFonts w:cstheme="minorHAnsi"/>
          <w:bCs/>
          <w:lang w:val="en-US"/>
        </w:rPr>
        <w:t xml:space="preserve">“ </w:t>
      </w:r>
      <w:r w:rsidRPr="00E204B6">
        <w:rPr>
          <w:rFonts w:cstheme="minorHAnsi"/>
          <w:lang w:val="en-US"/>
        </w:rPr>
        <w:t xml:space="preserve">with regard to information provided about the costs related to the investment and/or ancillary services, the investment firm should provide </w:t>
      </w:r>
      <w:proofErr w:type="spellStart"/>
      <w:r w:rsidRPr="00E204B6">
        <w:rPr>
          <w:rFonts w:cstheme="minorHAnsi"/>
          <w:lang w:val="en-US"/>
        </w:rPr>
        <w:t>personalised</w:t>
      </w:r>
      <w:proofErr w:type="spellEnd"/>
      <w:r w:rsidRPr="00E204B6">
        <w:rPr>
          <w:rFonts w:cstheme="minorHAnsi"/>
          <w:lang w:val="en-US"/>
        </w:rPr>
        <w:t>/tailored information of the costs that the client will incur “</w:t>
      </w:r>
      <w:r w:rsidRPr="00E204B6">
        <w:rPr>
          <w:rFonts w:ascii="Georgia" w:hAnsi="Georgia" w:cs="Georgia"/>
          <w:sz w:val="20"/>
          <w:szCs w:val="20"/>
          <w:lang w:val="en-US"/>
        </w:rPr>
        <w:t xml:space="preserve">. </w:t>
      </w:r>
    </w:p>
    <w:p w:rsidR="0052406A" w:rsidRPr="003C0A77" w:rsidRDefault="003C0A77" w:rsidP="003C0A77">
      <w:pPr>
        <w:autoSpaceDE w:val="0"/>
        <w:autoSpaceDN w:val="0"/>
        <w:adjustRightInd w:val="0"/>
        <w:spacing w:after="0" w:line="240" w:lineRule="auto"/>
        <w:rPr>
          <w:rFonts w:cstheme="minorHAnsi"/>
          <w:lang w:val="en-US"/>
        </w:rPr>
      </w:pPr>
      <w:r>
        <w:rPr>
          <w:bCs/>
          <w:lang w:val="en-US"/>
        </w:rPr>
        <w:t xml:space="preserve">We believe </w:t>
      </w:r>
      <w:r w:rsidR="002C3E05">
        <w:rPr>
          <w:bCs/>
          <w:lang w:val="en-US"/>
        </w:rPr>
        <w:t>it is more appropriate to</w:t>
      </w:r>
      <w:r w:rsidR="0052406A" w:rsidRPr="000979F3">
        <w:rPr>
          <w:bCs/>
          <w:lang w:val="en-US"/>
        </w:rPr>
        <w:t xml:space="preserve"> </w:t>
      </w:r>
      <w:r w:rsidR="002C3E05">
        <w:rPr>
          <w:bCs/>
          <w:lang w:val="en-US"/>
        </w:rPr>
        <w:t>deliver</w:t>
      </w:r>
      <w:r w:rsidR="0052406A" w:rsidRPr="000979F3">
        <w:rPr>
          <w:bCs/>
          <w:lang w:val="en-US"/>
        </w:rPr>
        <w:t xml:space="preserve"> costs and charges</w:t>
      </w:r>
      <w:r w:rsidR="0052406A">
        <w:rPr>
          <w:bCs/>
          <w:lang w:val="en-US"/>
        </w:rPr>
        <w:t xml:space="preserve"> </w:t>
      </w:r>
      <w:r w:rsidR="0052406A" w:rsidRPr="000979F3">
        <w:rPr>
          <w:bCs/>
          <w:lang w:val="en-US"/>
        </w:rPr>
        <w:t xml:space="preserve">information on a </w:t>
      </w:r>
      <w:r w:rsidR="0052406A" w:rsidRPr="000C2A1B">
        <w:rPr>
          <w:bCs/>
          <w:lang w:val="en-US"/>
        </w:rPr>
        <w:t>generic basis</w:t>
      </w:r>
      <w:r w:rsidR="0052406A" w:rsidRPr="000979F3">
        <w:rPr>
          <w:bCs/>
          <w:lang w:val="en-US"/>
        </w:rPr>
        <w:t xml:space="preserve"> rather than on actually incurred costs. The reason is that these two investment services have tailor-made fees depending on the </w:t>
      </w:r>
      <w:r w:rsidR="00DB6475">
        <w:rPr>
          <w:bCs/>
          <w:lang w:val="en-US"/>
        </w:rPr>
        <w:t xml:space="preserve">specific </w:t>
      </w:r>
      <w:r w:rsidR="0052406A" w:rsidRPr="000979F3">
        <w:rPr>
          <w:bCs/>
          <w:lang w:val="en-US"/>
        </w:rPr>
        <w:t>financial instruments/portfolio</w:t>
      </w:r>
      <w:r w:rsidR="00DB6475">
        <w:rPr>
          <w:bCs/>
          <w:lang w:val="en-US"/>
        </w:rPr>
        <w:t xml:space="preserve"> recommended to the client needs</w:t>
      </w:r>
      <w:r w:rsidR="0052406A" w:rsidRPr="000979F3">
        <w:rPr>
          <w:bCs/>
          <w:lang w:val="en-US"/>
        </w:rPr>
        <w:t xml:space="preserve"> and cannot rely on past </w:t>
      </w:r>
      <w:r w:rsidR="0052406A">
        <w:rPr>
          <w:bCs/>
          <w:lang w:val="en-US"/>
        </w:rPr>
        <w:t>or current costs.</w:t>
      </w:r>
      <w:r w:rsidR="0052406A" w:rsidRPr="000979F3">
        <w:rPr>
          <w:bCs/>
          <w:lang w:val="en-US"/>
        </w:rPr>
        <w:t xml:space="preserve"> </w:t>
      </w:r>
    </w:p>
    <w:p w:rsidR="0052406A" w:rsidRPr="000979F3" w:rsidRDefault="0052406A" w:rsidP="001707D7">
      <w:pPr>
        <w:spacing w:after="0" w:line="240" w:lineRule="auto"/>
        <w:jc w:val="both"/>
        <w:rPr>
          <w:bCs/>
          <w:lang w:val="en-US"/>
        </w:rPr>
      </w:pPr>
      <w:r>
        <w:rPr>
          <w:bCs/>
          <w:lang w:val="en-US"/>
        </w:rPr>
        <w:t xml:space="preserve">Moreover, contingent costs related to transactions </w:t>
      </w:r>
      <w:r w:rsidRPr="00302C1D">
        <w:rPr>
          <w:bCs/>
          <w:strike/>
          <w:lang w:val="en-US"/>
        </w:rPr>
        <w:t xml:space="preserve">(marks up embedded in the price, transaction </w:t>
      </w:r>
      <w:r w:rsidR="00DB6475" w:rsidRPr="00302C1D">
        <w:rPr>
          <w:bCs/>
          <w:strike/>
          <w:lang w:val="en-US"/>
        </w:rPr>
        <w:t xml:space="preserve">tax </w:t>
      </w:r>
      <w:r w:rsidR="00DB6475" w:rsidRPr="00E204B6">
        <w:rPr>
          <w:bCs/>
          <w:strike/>
          <w:lang w:val="en-US"/>
        </w:rPr>
        <w:t>…)</w:t>
      </w:r>
      <w:r w:rsidRPr="00E204B6">
        <w:rPr>
          <w:bCs/>
          <w:lang w:val="en-US"/>
        </w:rPr>
        <w:t xml:space="preserve"> are </w:t>
      </w:r>
      <w:r w:rsidR="003C0A77" w:rsidRPr="00E204B6">
        <w:rPr>
          <w:bCs/>
          <w:lang w:val="en-US"/>
        </w:rPr>
        <w:t>only known on ex-post</w:t>
      </w:r>
      <w:r w:rsidR="00302C1D" w:rsidRPr="00E204B6">
        <w:rPr>
          <w:bCs/>
          <w:lang w:val="en-US"/>
        </w:rPr>
        <w:t>,</w:t>
      </w:r>
      <w:r w:rsidR="003A43CD" w:rsidRPr="00E204B6">
        <w:rPr>
          <w:bCs/>
          <w:lang w:val="en-US"/>
        </w:rPr>
        <w:t xml:space="preserve"> </w:t>
      </w:r>
      <w:r w:rsidR="003C0A77" w:rsidRPr="00E204B6">
        <w:rPr>
          <w:bCs/>
          <w:lang w:val="en-US"/>
        </w:rPr>
        <w:t xml:space="preserve">are </w:t>
      </w:r>
      <w:r w:rsidRPr="00E204B6">
        <w:rPr>
          <w:bCs/>
          <w:strike/>
          <w:lang w:val="en-US"/>
        </w:rPr>
        <w:t>also</w:t>
      </w:r>
      <w:r w:rsidRPr="00E204B6">
        <w:rPr>
          <w:bCs/>
          <w:lang w:val="en-US"/>
        </w:rPr>
        <w:t xml:space="preserve"> subject to misleading estimation when given on ex-ante basis </w:t>
      </w:r>
      <w:r>
        <w:rPr>
          <w:bCs/>
          <w:lang w:val="en-US"/>
        </w:rPr>
        <w:t>and shouldn’t be included in the scope.</w:t>
      </w:r>
    </w:p>
    <w:p w:rsidR="0052406A" w:rsidRPr="000979F3" w:rsidRDefault="0052406A" w:rsidP="001707D7">
      <w:pPr>
        <w:spacing w:after="0" w:line="240" w:lineRule="auto"/>
        <w:jc w:val="both"/>
        <w:rPr>
          <w:b/>
          <w:bCs/>
          <w:lang w:val="en-US"/>
        </w:rPr>
      </w:pPr>
    </w:p>
    <w:p w:rsidR="0052406A" w:rsidRPr="000979F3" w:rsidRDefault="0052406A" w:rsidP="001707D7">
      <w:pPr>
        <w:numPr>
          <w:ilvl w:val="0"/>
          <w:numId w:val="13"/>
        </w:numPr>
        <w:spacing w:after="0" w:line="240" w:lineRule="auto"/>
        <w:ind w:left="0"/>
        <w:jc w:val="both"/>
        <w:rPr>
          <w:b/>
          <w:bCs/>
          <w:lang w:val="en-GB"/>
        </w:rPr>
      </w:pPr>
      <w:r w:rsidRPr="000979F3">
        <w:rPr>
          <w:b/>
          <w:bCs/>
          <w:lang w:val="en-US"/>
        </w:rPr>
        <w:t xml:space="preserve">Q73.  Do you agree that post-sale information should be provided where the investment firm has established a continuing relationship with the client? </w:t>
      </w:r>
    </w:p>
    <w:p w:rsidR="0052406A" w:rsidRDefault="0052406A" w:rsidP="001707D7">
      <w:pPr>
        <w:spacing w:after="0" w:line="240" w:lineRule="auto"/>
        <w:jc w:val="both"/>
        <w:rPr>
          <w:b/>
          <w:bCs/>
          <w:lang w:val="en-GB"/>
        </w:rPr>
      </w:pPr>
    </w:p>
    <w:p w:rsidR="00EF0219" w:rsidRDefault="00EF0219" w:rsidP="001707D7">
      <w:pPr>
        <w:spacing w:after="0" w:line="240" w:lineRule="auto"/>
        <w:jc w:val="both"/>
        <w:rPr>
          <w:bCs/>
          <w:lang w:val="en-GB"/>
        </w:rPr>
      </w:pPr>
      <w:r>
        <w:rPr>
          <w:bCs/>
          <w:lang w:val="en-GB"/>
        </w:rPr>
        <w:t>Yes, under conditions.</w:t>
      </w:r>
    </w:p>
    <w:p w:rsidR="0052406A" w:rsidRPr="00C20551" w:rsidRDefault="0052406A" w:rsidP="001707D7">
      <w:pPr>
        <w:spacing w:after="0" w:line="240" w:lineRule="auto"/>
        <w:jc w:val="both"/>
        <w:rPr>
          <w:bCs/>
          <w:lang w:val="en-GB"/>
        </w:rPr>
      </w:pPr>
      <w:r>
        <w:rPr>
          <w:bCs/>
          <w:lang w:val="en-GB"/>
        </w:rPr>
        <w:t>We understand that a continuous relationship should be understood as a portfolio management relationship or a continued advisory relationship between an investment firm and a client (point 32).</w:t>
      </w:r>
    </w:p>
    <w:p w:rsidR="00644039" w:rsidRDefault="00644039" w:rsidP="001707D7">
      <w:pPr>
        <w:spacing w:after="0" w:line="240" w:lineRule="auto"/>
        <w:jc w:val="both"/>
        <w:rPr>
          <w:bCs/>
          <w:lang w:val="en-GB"/>
        </w:rPr>
      </w:pPr>
    </w:p>
    <w:p w:rsidR="00644039" w:rsidRPr="00E204B6" w:rsidRDefault="00644039" w:rsidP="001707D7">
      <w:pPr>
        <w:spacing w:after="0" w:line="240" w:lineRule="auto"/>
        <w:jc w:val="both"/>
        <w:rPr>
          <w:bCs/>
          <w:lang w:val="en-GB"/>
        </w:rPr>
      </w:pPr>
      <w:r w:rsidRPr="00E204B6">
        <w:rPr>
          <w:bCs/>
          <w:lang w:val="en-GB"/>
        </w:rPr>
        <w:t>In portfolio management, detailed annual reports on costs and charges are already provided to the client. We see no need for further regulation.</w:t>
      </w:r>
    </w:p>
    <w:p w:rsidR="00644039" w:rsidRPr="00E204B6" w:rsidRDefault="00644039" w:rsidP="001707D7">
      <w:pPr>
        <w:spacing w:after="0" w:line="240" w:lineRule="auto"/>
        <w:jc w:val="both"/>
        <w:rPr>
          <w:bCs/>
          <w:lang w:val="en-GB"/>
        </w:rPr>
      </w:pPr>
    </w:p>
    <w:p w:rsidR="00644039" w:rsidRPr="00E204B6" w:rsidRDefault="00644039" w:rsidP="001707D7">
      <w:pPr>
        <w:spacing w:after="0" w:line="240" w:lineRule="auto"/>
        <w:jc w:val="both"/>
        <w:rPr>
          <w:bCs/>
          <w:lang w:val="en-GB"/>
        </w:rPr>
      </w:pPr>
      <w:r w:rsidRPr="00E204B6">
        <w:rPr>
          <w:bCs/>
          <w:lang w:val="en-GB"/>
        </w:rPr>
        <w:t>On investment advice delivered on an on-going basis, we advise t</w:t>
      </w:r>
      <w:r w:rsidR="0052406A" w:rsidRPr="00E204B6">
        <w:rPr>
          <w:bCs/>
          <w:lang w:val="en-GB"/>
        </w:rPr>
        <w:t>o leave investment firms and their client</w:t>
      </w:r>
      <w:r w:rsidRPr="00E204B6">
        <w:rPr>
          <w:bCs/>
          <w:lang w:val="en-GB"/>
        </w:rPr>
        <w:t>s</w:t>
      </w:r>
      <w:r w:rsidR="0052406A" w:rsidRPr="00E204B6">
        <w:rPr>
          <w:bCs/>
          <w:lang w:val="en-GB"/>
        </w:rPr>
        <w:t xml:space="preserve"> deciding on the option of </w:t>
      </w:r>
      <w:r w:rsidR="00B07CA4" w:rsidRPr="00E204B6">
        <w:rPr>
          <w:bCs/>
          <w:lang w:val="en-GB"/>
        </w:rPr>
        <w:t>an annual</w:t>
      </w:r>
      <w:r w:rsidR="0052406A" w:rsidRPr="00E204B6">
        <w:rPr>
          <w:bCs/>
          <w:lang w:val="en-GB"/>
        </w:rPr>
        <w:t xml:space="preserve"> reporting</w:t>
      </w:r>
      <w:r w:rsidRPr="00E204B6">
        <w:rPr>
          <w:bCs/>
          <w:lang w:val="en-GB"/>
        </w:rPr>
        <w:t xml:space="preserve"> recapitulating all costs</w:t>
      </w:r>
      <w:r w:rsidR="0052406A" w:rsidRPr="00E204B6">
        <w:rPr>
          <w:bCs/>
          <w:lang w:val="en-GB"/>
        </w:rPr>
        <w:t xml:space="preserve">, </w:t>
      </w:r>
      <w:r w:rsidRPr="00E204B6">
        <w:rPr>
          <w:bCs/>
          <w:lang w:val="en-GB"/>
        </w:rPr>
        <w:t>taking into account the fact that the client has been informed of the details at the time of each transaction.</w:t>
      </w:r>
    </w:p>
    <w:p w:rsidR="00302C1D" w:rsidRPr="00E204B6" w:rsidRDefault="00302C1D" w:rsidP="001707D7">
      <w:pPr>
        <w:spacing w:after="0" w:line="240" w:lineRule="auto"/>
        <w:jc w:val="both"/>
        <w:rPr>
          <w:bCs/>
          <w:lang w:val="en-GB"/>
        </w:rPr>
      </w:pPr>
    </w:p>
    <w:p w:rsidR="00302C1D" w:rsidRPr="00E204B6" w:rsidRDefault="00302C1D" w:rsidP="001707D7">
      <w:pPr>
        <w:spacing w:after="0" w:line="240" w:lineRule="auto"/>
        <w:jc w:val="both"/>
        <w:rPr>
          <w:bCs/>
          <w:lang w:val="en-GB"/>
        </w:rPr>
      </w:pPr>
      <w:r w:rsidRPr="00E204B6">
        <w:rPr>
          <w:bCs/>
          <w:lang w:val="en-GB"/>
        </w:rPr>
        <w:t>Such a recapitulative report should be considered as a service enhancement delivered to the client.</w:t>
      </w:r>
    </w:p>
    <w:p w:rsidR="00644039" w:rsidRPr="00644039" w:rsidRDefault="00644039" w:rsidP="001707D7">
      <w:pPr>
        <w:spacing w:after="0" w:line="240" w:lineRule="auto"/>
        <w:jc w:val="both"/>
        <w:rPr>
          <w:bCs/>
          <w:lang w:val="en-GB"/>
        </w:rPr>
      </w:pPr>
    </w:p>
    <w:p w:rsidR="0052406A" w:rsidRPr="00195484" w:rsidRDefault="0052406A" w:rsidP="001707D7">
      <w:pPr>
        <w:pStyle w:val="Paragraphedeliste"/>
        <w:spacing w:after="0" w:line="240" w:lineRule="auto"/>
        <w:ind w:left="0"/>
        <w:jc w:val="both"/>
        <w:rPr>
          <w:bCs/>
          <w:lang w:val="en-GB"/>
        </w:rPr>
      </w:pPr>
    </w:p>
    <w:p w:rsidR="0052406A" w:rsidRPr="000979F3" w:rsidRDefault="0052406A" w:rsidP="001707D7">
      <w:pPr>
        <w:spacing w:after="0" w:line="240" w:lineRule="auto"/>
        <w:jc w:val="both"/>
        <w:rPr>
          <w:lang w:val="en-GB"/>
        </w:rPr>
      </w:pPr>
    </w:p>
    <w:p w:rsidR="0052406A" w:rsidRPr="000979F3" w:rsidRDefault="0052406A" w:rsidP="001707D7">
      <w:pPr>
        <w:spacing w:after="0" w:line="240" w:lineRule="auto"/>
        <w:jc w:val="both"/>
        <w:rPr>
          <w:lang w:val="en-GB"/>
        </w:rPr>
      </w:pPr>
    </w:p>
    <w:p w:rsidR="0052406A" w:rsidRPr="000979F3" w:rsidRDefault="0052406A" w:rsidP="001707D7">
      <w:pPr>
        <w:numPr>
          <w:ilvl w:val="0"/>
          <w:numId w:val="9"/>
        </w:numPr>
        <w:spacing w:after="0" w:line="240" w:lineRule="auto"/>
        <w:ind w:left="0"/>
        <w:jc w:val="both"/>
        <w:rPr>
          <w:lang w:val="en-GB"/>
        </w:rPr>
      </w:pPr>
      <w:r w:rsidRPr="000979F3">
        <w:rPr>
          <w:b/>
          <w:bCs/>
          <w:lang w:val="en-US"/>
        </w:rPr>
        <w:t xml:space="preserve">Q74.  Do you agree with the proposed costs and charges to be disclosed to clients, as listed in the Annex to this chapter?  If not please state your reasons, </w:t>
      </w:r>
      <w:r w:rsidR="00DB6475">
        <w:rPr>
          <w:b/>
          <w:bCs/>
          <w:lang w:val="en-US"/>
        </w:rPr>
        <w:t xml:space="preserve">including </w:t>
      </w:r>
      <w:proofErr w:type="gramStart"/>
      <w:r w:rsidRPr="000979F3">
        <w:rPr>
          <w:b/>
          <w:bCs/>
          <w:lang w:val="en-US"/>
        </w:rPr>
        <w:t>describing  any</w:t>
      </w:r>
      <w:proofErr w:type="gramEnd"/>
      <w:r w:rsidRPr="000979F3">
        <w:rPr>
          <w:b/>
          <w:bCs/>
          <w:lang w:val="en-US"/>
        </w:rPr>
        <w:t xml:space="preserve"> other cost or charges that should be included.</w:t>
      </w:r>
    </w:p>
    <w:p w:rsidR="00B32619" w:rsidRPr="000979F3" w:rsidRDefault="00B32619" w:rsidP="001707D7">
      <w:pPr>
        <w:spacing w:after="0" w:line="240" w:lineRule="auto"/>
        <w:jc w:val="both"/>
        <w:rPr>
          <w:lang w:val="en-GB"/>
        </w:rPr>
      </w:pPr>
    </w:p>
    <w:p w:rsidR="0052406A" w:rsidRPr="00DB6475" w:rsidRDefault="00DB6475" w:rsidP="001707D7">
      <w:pPr>
        <w:spacing w:after="0" w:line="240" w:lineRule="auto"/>
        <w:jc w:val="both"/>
        <w:rPr>
          <w:i/>
          <w:lang w:val="en-GB"/>
        </w:rPr>
      </w:pPr>
      <w:r w:rsidRPr="00DB6475">
        <w:rPr>
          <w:i/>
          <w:lang w:val="en-GB"/>
        </w:rPr>
        <w:t>In order to facilitate the re</w:t>
      </w:r>
      <w:r w:rsidR="00B37F38">
        <w:rPr>
          <w:i/>
          <w:lang w:val="en-GB"/>
        </w:rPr>
        <w:t>ading of our answer, we have</w:t>
      </w:r>
      <w:r w:rsidR="00DC2138">
        <w:rPr>
          <w:i/>
          <w:lang w:val="en-GB"/>
        </w:rPr>
        <w:t xml:space="preserve"> recalled</w:t>
      </w:r>
      <w:r w:rsidRPr="00DB6475">
        <w:rPr>
          <w:i/>
          <w:lang w:val="en-GB"/>
        </w:rPr>
        <w:t xml:space="preserve"> below the </w:t>
      </w:r>
      <w:r w:rsidR="00B37F38">
        <w:rPr>
          <w:i/>
          <w:lang w:val="en-GB"/>
        </w:rPr>
        <w:t xml:space="preserve">detailed </w:t>
      </w:r>
      <w:r w:rsidRPr="00DB6475">
        <w:rPr>
          <w:i/>
          <w:lang w:val="en-GB"/>
        </w:rPr>
        <w:t>costs and charges listed by ESMA.</w:t>
      </w:r>
    </w:p>
    <w:p w:rsidR="00DB6475" w:rsidRDefault="00DB6475" w:rsidP="001707D7">
      <w:pPr>
        <w:pStyle w:val="Paragraphedeliste"/>
        <w:spacing w:after="0" w:line="240" w:lineRule="auto"/>
        <w:ind w:left="0"/>
        <w:jc w:val="both"/>
        <w:rPr>
          <w:b/>
          <w:lang w:val="en-GB"/>
        </w:rPr>
      </w:pPr>
    </w:p>
    <w:p w:rsidR="0052406A" w:rsidRDefault="0052406A" w:rsidP="001707D7">
      <w:pPr>
        <w:pStyle w:val="Paragraphedeliste"/>
        <w:spacing w:after="0" w:line="240" w:lineRule="auto"/>
        <w:ind w:left="0"/>
        <w:jc w:val="both"/>
        <w:rPr>
          <w:lang w:val="en-GB"/>
        </w:rPr>
      </w:pPr>
      <w:r w:rsidRPr="00DB6475">
        <w:rPr>
          <w:lang w:val="en-GB"/>
        </w:rPr>
        <w:t>Costs charged for investment services: portfolio management, investment advice, execution, reception/transmission</w:t>
      </w:r>
      <w:r w:rsidR="00DB6475" w:rsidRPr="00DB6475">
        <w:rPr>
          <w:lang w:val="en-GB"/>
        </w:rPr>
        <w:t>...</w:t>
      </w:r>
    </w:p>
    <w:p w:rsidR="00302C1D" w:rsidRDefault="00302C1D" w:rsidP="001707D7">
      <w:pPr>
        <w:pStyle w:val="Paragraphedeliste"/>
        <w:spacing w:after="0" w:line="240" w:lineRule="auto"/>
        <w:ind w:left="0"/>
        <w:jc w:val="both"/>
        <w:rPr>
          <w:lang w:val="en-GB"/>
        </w:rPr>
      </w:pPr>
    </w:p>
    <w:p w:rsidR="00302C1D" w:rsidRDefault="00302C1D" w:rsidP="001707D7">
      <w:pPr>
        <w:pStyle w:val="Paragraphedeliste"/>
        <w:spacing w:after="0" w:line="240" w:lineRule="auto"/>
        <w:ind w:left="0"/>
        <w:jc w:val="both"/>
        <w:rPr>
          <w:lang w:val="en-GB"/>
        </w:rPr>
      </w:pPr>
    </w:p>
    <w:p w:rsidR="00302C1D" w:rsidRDefault="00302C1D" w:rsidP="001707D7">
      <w:pPr>
        <w:pStyle w:val="Paragraphedeliste"/>
        <w:spacing w:after="0" w:line="240" w:lineRule="auto"/>
        <w:ind w:left="0"/>
        <w:jc w:val="both"/>
        <w:rPr>
          <w:lang w:val="en-GB"/>
        </w:rPr>
      </w:pPr>
    </w:p>
    <w:p w:rsidR="00302C1D" w:rsidRPr="00DB6475" w:rsidRDefault="00302C1D" w:rsidP="001707D7">
      <w:pPr>
        <w:pStyle w:val="Paragraphedeliste"/>
        <w:spacing w:after="0" w:line="240" w:lineRule="auto"/>
        <w:ind w:left="0"/>
        <w:jc w:val="both"/>
        <w:rPr>
          <w:lang w:val="en-GB"/>
        </w:rPr>
      </w:pPr>
    </w:p>
    <w:p w:rsidR="0052406A" w:rsidRDefault="0052406A" w:rsidP="001707D7">
      <w:pPr>
        <w:pStyle w:val="Paragraphedeliste"/>
        <w:spacing w:after="0" w:line="240" w:lineRule="auto"/>
        <w:ind w:left="0"/>
        <w:jc w:val="both"/>
        <w:rPr>
          <w:b/>
          <w:lang w:val="en-GB"/>
        </w:rPr>
      </w:pPr>
    </w:p>
    <w:p w:rsidR="00942972" w:rsidRDefault="00942972" w:rsidP="001707D7">
      <w:pPr>
        <w:pStyle w:val="Paragraphedeliste"/>
        <w:spacing w:after="0" w:line="240" w:lineRule="auto"/>
        <w:ind w:left="0"/>
        <w:jc w:val="both"/>
        <w:rPr>
          <w:b/>
          <w:lang w:val="en-GB"/>
        </w:rPr>
      </w:pPr>
    </w:p>
    <w:p w:rsidR="00942972" w:rsidRPr="000979F3" w:rsidRDefault="00942972" w:rsidP="001707D7">
      <w:pPr>
        <w:pStyle w:val="Paragraphedeliste"/>
        <w:spacing w:after="0" w:line="240" w:lineRule="auto"/>
        <w:ind w:left="0"/>
        <w:jc w:val="both"/>
        <w:rPr>
          <w:b/>
          <w:lang w:val="en-GB"/>
        </w:rPr>
      </w:pPr>
    </w:p>
    <w:tbl>
      <w:tblPr>
        <w:tblW w:w="8020" w:type="dxa"/>
        <w:tblInd w:w="779" w:type="dxa"/>
        <w:tblCellMar>
          <w:left w:w="70" w:type="dxa"/>
          <w:right w:w="70" w:type="dxa"/>
        </w:tblCellMar>
        <w:tblLook w:val="04A0" w:firstRow="1" w:lastRow="0" w:firstColumn="1" w:lastColumn="0" w:noHBand="0" w:noVBand="1"/>
      </w:tblPr>
      <w:tblGrid>
        <w:gridCol w:w="2820"/>
        <w:gridCol w:w="5200"/>
      </w:tblGrid>
      <w:tr w:rsidR="0052406A" w:rsidRPr="00942972" w:rsidTr="0052406A">
        <w:trPr>
          <w:trHeight w:val="465"/>
        </w:trPr>
        <w:tc>
          <w:tcPr>
            <w:tcW w:w="80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406A" w:rsidRPr="000979F3" w:rsidRDefault="0052406A" w:rsidP="001707D7">
            <w:pPr>
              <w:spacing w:after="0" w:line="240" w:lineRule="auto"/>
              <w:jc w:val="center"/>
              <w:rPr>
                <w:rFonts w:ascii="Calibri" w:eastAsia="Times New Roman" w:hAnsi="Calibri" w:cs="Times New Roman"/>
                <w:b/>
                <w:bCs/>
                <w:i/>
                <w:iCs/>
                <w:color w:val="000000"/>
                <w:lang w:val="en-GB"/>
              </w:rPr>
            </w:pPr>
            <w:r w:rsidRPr="000979F3">
              <w:rPr>
                <w:rFonts w:ascii="Calibri" w:eastAsia="Times New Roman" w:hAnsi="Calibri" w:cs="Times New Roman"/>
                <w:b/>
                <w:bCs/>
                <w:i/>
                <w:iCs/>
                <w:color w:val="000000"/>
                <w:lang w:val="en-GB"/>
              </w:rPr>
              <w:t xml:space="preserve">Costs and associated charges charged for the investment service(s) </w:t>
            </w:r>
          </w:p>
        </w:tc>
      </w:tr>
      <w:tr w:rsidR="0052406A" w:rsidRPr="000979F3" w:rsidTr="0052406A">
        <w:trPr>
          <w:trHeight w:val="300"/>
        </w:trPr>
        <w:tc>
          <w:tcPr>
            <w:tcW w:w="2820" w:type="dxa"/>
            <w:tcBorders>
              <w:top w:val="nil"/>
              <w:left w:val="single" w:sz="4" w:space="0" w:color="7F7F7F"/>
              <w:bottom w:val="single" w:sz="4" w:space="0" w:color="7F7F7F"/>
              <w:right w:val="single" w:sz="4" w:space="0" w:color="7F7F7F"/>
            </w:tcBorders>
            <w:shd w:val="clear" w:color="000000" w:fill="D8D8D8"/>
            <w:vAlign w:val="center"/>
            <w:hideMark/>
          </w:tcPr>
          <w:p w:rsidR="0052406A" w:rsidRPr="000979F3" w:rsidRDefault="0052406A" w:rsidP="001707D7">
            <w:pPr>
              <w:spacing w:after="0" w:line="240" w:lineRule="auto"/>
              <w:jc w:val="center"/>
              <w:rPr>
                <w:rFonts w:ascii="Calibri" w:eastAsia="Times New Roman" w:hAnsi="Calibri" w:cs="Times New Roman"/>
                <w:b/>
                <w:bCs/>
                <w:color w:val="000000"/>
                <w:lang w:val="en-GB"/>
              </w:rPr>
            </w:pPr>
            <w:r w:rsidRPr="000979F3">
              <w:rPr>
                <w:rFonts w:ascii="Calibri" w:eastAsia="Times New Roman" w:hAnsi="Calibri" w:cs="Times New Roman"/>
                <w:b/>
                <w:bCs/>
                <w:color w:val="000000"/>
                <w:lang w:val="en-GB"/>
              </w:rPr>
              <w:t>Cost items to be disclosed</w:t>
            </w:r>
          </w:p>
        </w:tc>
        <w:tc>
          <w:tcPr>
            <w:tcW w:w="5200" w:type="dxa"/>
            <w:tcBorders>
              <w:top w:val="nil"/>
              <w:left w:val="nil"/>
              <w:bottom w:val="single" w:sz="4" w:space="0" w:color="7F7F7F"/>
              <w:right w:val="single" w:sz="4" w:space="0" w:color="7F7F7F"/>
            </w:tcBorders>
            <w:shd w:val="clear" w:color="000000" w:fill="D8D8D8"/>
            <w:vAlign w:val="center"/>
            <w:hideMark/>
          </w:tcPr>
          <w:p w:rsidR="0052406A" w:rsidRPr="000979F3" w:rsidRDefault="0052406A" w:rsidP="001707D7">
            <w:pPr>
              <w:spacing w:after="0" w:line="240" w:lineRule="auto"/>
              <w:jc w:val="center"/>
              <w:rPr>
                <w:rFonts w:ascii="Calibri" w:eastAsia="Times New Roman" w:hAnsi="Calibri" w:cs="Times New Roman"/>
                <w:b/>
                <w:bCs/>
                <w:color w:val="000000"/>
              </w:rPr>
            </w:pPr>
            <w:proofErr w:type="spellStart"/>
            <w:r w:rsidRPr="000979F3">
              <w:rPr>
                <w:rFonts w:ascii="Calibri" w:eastAsia="Times New Roman" w:hAnsi="Calibri" w:cs="Times New Roman"/>
                <w:b/>
                <w:bCs/>
                <w:color w:val="000000"/>
              </w:rPr>
              <w:t>Examples</w:t>
            </w:r>
            <w:proofErr w:type="spellEnd"/>
          </w:p>
        </w:tc>
      </w:tr>
      <w:tr w:rsidR="0052406A" w:rsidRPr="00942972" w:rsidTr="0052406A">
        <w:trPr>
          <w:trHeight w:val="960"/>
        </w:trPr>
        <w:tc>
          <w:tcPr>
            <w:tcW w:w="2820" w:type="dxa"/>
            <w:tcBorders>
              <w:top w:val="nil"/>
              <w:left w:val="single" w:sz="4" w:space="0" w:color="7F7F7F"/>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lang w:val="en-GB"/>
              </w:rPr>
            </w:pPr>
            <w:r w:rsidRPr="000979F3">
              <w:rPr>
                <w:rFonts w:ascii="Calibri" w:eastAsia="Times New Roman" w:hAnsi="Calibri" w:cs="Times New Roman"/>
                <w:color w:val="000000"/>
                <w:lang w:val="en-GB"/>
              </w:rPr>
              <w:t xml:space="preserve">One-off charges related to the provision of an </w:t>
            </w:r>
            <w:r w:rsidRPr="000979F3">
              <w:rPr>
                <w:rFonts w:ascii="Calibri" w:eastAsia="Times New Roman" w:hAnsi="Calibri" w:cs="Times New Roman"/>
                <w:color w:val="000000"/>
                <w:lang w:val="en-GB"/>
              </w:rPr>
              <w:br/>
              <w:t>investment service</w:t>
            </w:r>
          </w:p>
        </w:tc>
        <w:tc>
          <w:tcPr>
            <w:tcW w:w="5200" w:type="dxa"/>
            <w:tcBorders>
              <w:top w:val="nil"/>
              <w:left w:val="nil"/>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lang w:val="en-GB"/>
              </w:rPr>
            </w:pPr>
            <w:r w:rsidRPr="000979F3">
              <w:rPr>
                <w:rFonts w:ascii="Calibri" w:eastAsia="Times New Roman" w:hAnsi="Calibri" w:cs="Times New Roman"/>
                <w:color w:val="000000"/>
                <w:lang w:val="en-GB"/>
              </w:rPr>
              <w:t>Deposit fee, termination fee and switching costs.</w:t>
            </w:r>
          </w:p>
        </w:tc>
      </w:tr>
      <w:tr w:rsidR="0052406A" w:rsidRPr="00942972" w:rsidTr="0052406A">
        <w:trPr>
          <w:trHeight w:val="1065"/>
        </w:trPr>
        <w:tc>
          <w:tcPr>
            <w:tcW w:w="2820" w:type="dxa"/>
            <w:tcBorders>
              <w:top w:val="nil"/>
              <w:left w:val="single" w:sz="4" w:space="0" w:color="7F7F7F"/>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lang w:val="en-GB"/>
              </w:rPr>
            </w:pPr>
            <w:r w:rsidRPr="000979F3">
              <w:rPr>
                <w:rFonts w:ascii="Calibri" w:eastAsia="Times New Roman" w:hAnsi="Calibri" w:cs="Times New Roman"/>
                <w:color w:val="000000"/>
                <w:lang w:val="en-GB"/>
              </w:rPr>
              <w:t xml:space="preserve">On-going related to the provision of an investment </w:t>
            </w:r>
            <w:r w:rsidRPr="000979F3">
              <w:rPr>
                <w:rFonts w:ascii="Calibri" w:eastAsia="Times New Roman" w:hAnsi="Calibri" w:cs="Times New Roman"/>
                <w:color w:val="000000"/>
                <w:lang w:val="en-GB"/>
              </w:rPr>
              <w:br/>
              <w:t>service charge</w:t>
            </w:r>
          </w:p>
        </w:tc>
        <w:tc>
          <w:tcPr>
            <w:tcW w:w="5200" w:type="dxa"/>
            <w:tcBorders>
              <w:top w:val="nil"/>
              <w:left w:val="nil"/>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lang w:val="en-GB"/>
              </w:rPr>
            </w:pPr>
            <w:r w:rsidRPr="000979F3">
              <w:rPr>
                <w:rFonts w:ascii="Calibri" w:eastAsia="Times New Roman" w:hAnsi="Calibri" w:cs="Times New Roman"/>
                <w:color w:val="000000"/>
                <w:lang w:val="en-GB"/>
              </w:rPr>
              <w:t>Management fee, advisory fee, custodian fee.</w:t>
            </w:r>
          </w:p>
        </w:tc>
      </w:tr>
      <w:tr w:rsidR="0052406A" w:rsidRPr="00942972" w:rsidTr="0052406A">
        <w:trPr>
          <w:trHeight w:val="1470"/>
        </w:trPr>
        <w:tc>
          <w:tcPr>
            <w:tcW w:w="2820" w:type="dxa"/>
            <w:tcBorders>
              <w:top w:val="nil"/>
              <w:left w:val="single" w:sz="4" w:space="0" w:color="7F7F7F"/>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lang w:val="en-GB"/>
              </w:rPr>
            </w:pPr>
            <w:r w:rsidRPr="000979F3">
              <w:rPr>
                <w:rFonts w:ascii="Calibri" w:eastAsia="Times New Roman" w:hAnsi="Calibri" w:cs="Times New Roman"/>
                <w:color w:val="000000"/>
                <w:lang w:val="en-GB"/>
              </w:rPr>
              <w:t xml:space="preserve">All costs related to </w:t>
            </w:r>
            <w:r w:rsidRPr="000979F3">
              <w:rPr>
                <w:rFonts w:ascii="Calibri" w:eastAsia="Times New Roman" w:hAnsi="Calibri" w:cs="Times New Roman"/>
                <w:color w:val="000000"/>
                <w:lang w:val="en-GB"/>
              </w:rPr>
              <w:br/>
              <w:t xml:space="preserve">transactions initiated in the course of the provision of </w:t>
            </w:r>
            <w:r w:rsidRPr="000979F3">
              <w:rPr>
                <w:rFonts w:ascii="Calibri" w:eastAsia="Times New Roman" w:hAnsi="Calibri" w:cs="Times New Roman"/>
                <w:color w:val="000000"/>
                <w:lang w:val="en-GB"/>
              </w:rPr>
              <w:br/>
              <w:t>an investment service</w:t>
            </w:r>
          </w:p>
        </w:tc>
        <w:tc>
          <w:tcPr>
            <w:tcW w:w="5200" w:type="dxa"/>
            <w:tcBorders>
              <w:top w:val="nil"/>
              <w:left w:val="nil"/>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lang w:val="en-GB"/>
              </w:rPr>
            </w:pPr>
            <w:r w:rsidRPr="000979F3">
              <w:rPr>
                <w:rFonts w:ascii="Calibri" w:eastAsia="Times New Roman" w:hAnsi="Calibri" w:cs="Times New Roman"/>
                <w:color w:val="000000"/>
                <w:lang w:val="en-GB"/>
              </w:rPr>
              <w:t xml:space="preserve">Broker commissions, entry- and exit charges paid to the fund manager, platform fees, marks up embedded in </w:t>
            </w:r>
            <w:r w:rsidRPr="000979F3">
              <w:rPr>
                <w:rFonts w:ascii="Calibri" w:eastAsia="Times New Roman" w:hAnsi="Calibri" w:cs="Times New Roman"/>
                <w:color w:val="000000"/>
                <w:lang w:val="en-GB"/>
              </w:rPr>
              <w:br/>
              <w:t>the transaction price, stamp duty, transactions tax and foreign exchange costs.</w:t>
            </w:r>
          </w:p>
        </w:tc>
      </w:tr>
      <w:tr w:rsidR="0052406A" w:rsidRPr="000979F3" w:rsidTr="0052406A">
        <w:trPr>
          <w:trHeight w:val="900"/>
        </w:trPr>
        <w:tc>
          <w:tcPr>
            <w:tcW w:w="2820" w:type="dxa"/>
            <w:tcBorders>
              <w:top w:val="nil"/>
              <w:left w:val="single" w:sz="4" w:space="0" w:color="7F7F7F"/>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lang w:val="en-GB"/>
              </w:rPr>
            </w:pPr>
            <w:r w:rsidRPr="000979F3">
              <w:rPr>
                <w:rFonts w:ascii="Calibri" w:eastAsia="Times New Roman" w:hAnsi="Calibri" w:cs="Times New Roman"/>
                <w:color w:val="000000"/>
                <w:lang w:val="en-GB"/>
              </w:rPr>
              <w:t xml:space="preserve">Any charges that </w:t>
            </w:r>
            <w:r w:rsidRPr="000979F3">
              <w:rPr>
                <w:rFonts w:ascii="Calibri" w:eastAsia="Times New Roman" w:hAnsi="Calibri" w:cs="Times New Roman"/>
                <w:color w:val="000000"/>
                <w:lang w:val="en-GB"/>
              </w:rPr>
              <w:br/>
              <w:t xml:space="preserve">are related to </w:t>
            </w:r>
            <w:r w:rsidRPr="000979F3">
              <w:rPr>
                <w:rFonts w:ascii="Calibri" w:eastAsia="Times New Roman" w:hAnsi="Calibri" w:cs="Times New Roman"/>
                <w:color w:val="000000"/>
                <w:lang w:val="en-GB"/>
              </w:rPr>
              <w:br/>
              <w:t>ancillary services</w:t>
            </w:r>
          </w:p>
        </w:tc>
        <w:tc>
          <w:tcPr>
            <w:tcW w:w="5200" w:type="dxa"/>
            <w:tcBorders>
              <w:top w:val="nil"/>
              <w:left w:val="nil"/>
              <w:bottom w:val="single" w:sz="4" w:space="0" w:color="7F7F7F"/>
              <w:right w:val="single" w:sz="4" w:space="0" w:color="7F7F7F"/>
            </w:tcBorders>
            <w:shd w:val="clear" w:color="auto" w:fill="auto"/>
            <w:hideMark/>
          </w:tcPr>
          <w:p w:rsidR="0052406A" w:rsidRPr="000979F3" w:rsidRDefault="0052406A" w:rsidP="001707D7">
            <w:pPr>
              <w:spacing w:after="0" w:line="240" w:lineRule="auto"/>
              <w:rPr>
                <w:rFonts w:ascii="Calibri" w:eastAsia="Times New Roman" w:hAnsi="Calibri" w:cs="Times New Roman"/>
                <w:color w:val="000000"/>
              </w:rPr>
            </w:pPr>
            <w:proofErr w:type="spellStart"/>
            <w:r w:rsidRPr="000979F3">
              <w:rPr>
                <w:rFonts w:ascii="Calibri" w:eastAsia="Times New Roman" w:hAnsi="Calibri" w:cs="Times New Roman"/>
                <w:color w:val="000000"/>
              </w:rPr>
              <w:t>Research</w:t>
            </w:r>
            <w:proofErr w:type="spellEnd"/>
            <w:r w:rsidRPr="000979F3">
              <w:rPr>
                <w:rFonts w:ascii="Calibri" w:eastAsia="Times New Roman" w:hAnsi="Calibri" w:cs="Times New Roman"/>
                <w:color w:val="000000"/>
              </w:rPr>
              <w:t xml:space="preserve"> </w:t>
            </w:r>
            <w:proofErr w:type="spellStart"/>
            <w:r w:rsidRPr="000979F3">
              <w:rPr>
                <w:rFonts w:ascii="Calibri" w:eastAsia="Times New Roman" w:hAnsi="Calibri" w:cs="Times New Roman"/>
                <w:color w:val="000000"/>
              </w:rPr>
              <w:t>costs</w:t>
            </w:r>
            <w:proofErr w:type="spellEnd"/>
            <w:r w:rsidRPr="000979F3">
              <w:rPr>
                <w:rFonts w:ascii="Calibri" w:eastAsia="Times New Roman" w:hAnsi="Calibri" w:cs="Times New Roman"/>
                <w:color w:val="000000"/>
              </w:rPr>
              <w:t>.</w:t>
            </w:r>
            <w:r w:rsidRPr="000979F3">
              <w:rPr>
                <w:rFonts w:ascii="Calibri" w:eastAsia="Times New Roman" w:hAnsi="Calibri" w:cs="Times New Roman"/>
                <w:color w:val="000000"/>
              </w:rPr>
              <w:br/>
            </w:r>
            <w:proofErr w:type="spellStart"/>
            <w:r w:rsidRPr="000979F3">
              <w:rPr>
                <w:rFonts w:ascii="Calibri" w:eastAsia="Times New Roman" w:hAnsi="Calibri" w:cs="Times New Roman"/>
                <w:color w:val="000000"/>
              </w:rPr>
              <w:t>Custody</w:t>
            </w:r>
            <w:proofErr w:type="spellEnd"/>
            <w:r w:rsidRPr="000979F3">
              <w:rPr>
                <w:rFonts w:ascii="Calibri" w:eastAsia="Times New Roman" w:hAnsi="Calibri" w:cs="Times New Roman"/>
                <w:color w:val="000000"/>
              </w:rPr>
              <w:t xml:space="preserve"> </w:t>
            </w:r>
            <w:proofErr w:type="spellStart"/>
            <w:r w:rsidRPr="000979F3">
              <w:rPr>
                <w:rFonts w:ascii="Calibri" w:eastAsia="Times New Roman" w:hAnsi="Calibri" w:cs="Times New Roman"/>
                <w:color w:val="000000"/>
              </w:rPr>
              <w:t>costs</w:t>
            </w:r>
            <w:proofErr w:type="spellEnd"/>
            <w:r w:rsidRPr="000979F3">
              <w:rPr>
                <w:rFonts w:ascii="Calibri" w:eastAsia="Times New Roman" w:hAnsi="Calibri" w:cs="Times New Roman"/>
                <w:color w:val="000000"/>
              </w:rPr>
              <w:t>.</w:t>
            </w:r>
          </w:p>
        </w:tc>
      </w:tr>
    </w:tbl>
    <w:p w:rsidR="0052406A" w:rsidRPr="000979F3" w:rsidRDefault="0052406A" w:rsidP="001707D7">
      <w:pPr>
        <w:spacing w:after="0" w:line="240" w:lineRule="auto"/>
        <w:jc w:val="both"/>
        <w:rPr>
          <w:lang w:val="en-GB"/>
        </w:rPr>
      </w:pPr>
    </w:p>
    <w:p w:rsidR="00DB6475" w:rsidRDefault="00DB6475" w:rsidP="001707D7">
      <w:pPr>
        <w:pStyle w:val="Paragraphedeliste"/>
        <w:spacing w:after="0" w:line="240" w:lineRule="auto"/>
        <w:ind w:left="0"/>
        <w:jc w:val="both"/>
        <w:rPr>
          <w:b/>
          <w:lang w:val="en-GB"/>
        </w:rPr>
      </w:pPr>
    </w:p>
    <w:p w:rsidR="0030713E" w:rsidRDefault="0030713E" w:rsidP="001707D7">
      <w:pPr>
        <w:spacing w:after="0" w:line="240" w:lineRule="auto"/>
        <w:jc w:val="both"/>
        <w:rPr>
          <w:lang w:val="en-GB"/>
        </w:rPr>
      </w:pPr>
    </w:p>
    <w:p w:rsidR="00B37F38" w:rsidRPr="00DB6475" w:rsidRDefault="00B37F38" w:rsidP="001707D7">
      <w:pPr>
        <w:spacing w:after="0" w:line="240" w:lineRule="auto"/>
        <w:jc w:val="both"/>
        <w:rPr>
          <w:lang w:val="en-GB"/>
        </w:rPr>
      </w:pPr>
    </w:p>
    <w:tbl>
      <w:tblPr>
        <w:tblW w:w="8020" w:type="dxa"/>
        <w:tblInd w:w="779" w:type="dxa"/>
        <w:tblCellMar>
          <w:left w:w="70" w:type="dxa"/>
          <w:right w:w="70" w:type="dxa"/>
        </w:tblCellMar>
        <w:tblLook w:val="04A0" w:firstRow="1" w:lastRow="0" w:firstColumn="1" w:lastColumn="0" w:noHBand="0" w:noVBand="1"/>
      </w:tblPr>
      <w:tblGrid>
        <w:gridCol w:w="2820"/>
        <w:gridCol w:w="5200"/>
      </w:tblGrid>
      <w:tr w:rsidR="0030713E" w:rsidRPr="00942972" w:rsidTr="00BA1EAE">
        <w:trPr>
          <w:trHeight w:val="420"/>
        </w:trPr>
        <w:tc>
          <w:tcPr>
            <w:tcW w:w="8020" w:type="dxa"/>
            <w:gridSpan w:val="2"/>
            <w:tcBorders>
              <w:top w:val="single" w:sz="4" w:space="0" w:color="7F7F7F"/>
              <w:left w:val="single" w:sz="4" w:space="0" w:color="7F7F7F"/>
              <w:bottom w:val="single" w:sz="4" w:space="0" w:color="7F7F7F"/>
              <w:right w:val="single" w:sz="4" w:space="0" w:color="7F7F7F"/>
            </w:tcBorders>
            <w:shd w:val="clear" w:color="auto" w:fill="auto"/>
            <w:noWrap/>
            <w:vAlign w:val="center"/>
            <w:hideMark/>
          </w:tcPr>
          <w:p w:rsidR="0030713E" w:rsidRPr="00BA3BF9" w:rsidRDefault="0030713E" w:rsidP="001707D7">
            <w:pPr>
              <w:spacing w:after="0" w:line="240" w:lineRule="auto"/>
              <w:jc w:val="center"/>
              <w:rPr>
                <w:rFonts w:eastAsia="Times New Roman" w:cs="Times New Roman"/>
                <w:b/>
                <w:bCs/>
                <w:i/>
                <w:iCs/>
                <w:color w:val="000000"/>
                <w:lang w:val="en-GB"/>
              </w:rPr>
            </w:pPr>
            <w:r w:rsidRPr="00BA3BF9">
              <w:rPr>
                <w:rFonts w:eastAsia="Times New Roman" w:cs="Times New Roman"/>
                <w:b/>
                <w:bCs/>
                <w:i/>
                <w:iCs/>
                <w:color w:val="000000"/>
                <w:lang w:val="en-GB"/>
              </w:rPr>
              <w:t>Costs and associated charges related to the financial instrument</w:t>
            </w:r>
          </w:p>
        </w:tc>
      </w:tr>
      <w:tr w:rsidR="0030713E" w:rsidRPr="00BA3BF9" w:rsidTr="00BA1EAE">
        <w:trPr>
          <w:trHeight w:val="300"/>
        </w:trPr>
        <w:tc>
          <w:tcPr>
            <w:tcW w:w="2820" w:type="dxa"/>
            <w:tcBorders>
              <w:top w:val="nil"/>
              <w:left w:val="single" w:sz="4" w:space="0" w:color="7F7F7F"/>
              <w:bottom w:val="single" w:sz="4" w:space="0" w:color="7F7F7F"/>
              <w:right w:val="single" w:sz="4" w:space="0" w:color="7F7F7F"/>
            </w:tcBorders>
            <w:shd w:val="clear" w:color="000000" w:fill="D8D8D8"/>
            <w:vAlign w:val="center"/>
            <w:hideMark/>
          </w:tcPr>
          <w:p w:rsidR="0030713E" w:rsidRPr="00BA3BF9" w:rsidRDefault="0030713E" w:rsidP="001707D7">
            <w:pPr>
              <w:spacing w:after="0" w:line="240" w:lineRule="auto"/>
              <w:jc w:val="center"/>
              <w:rPr>
                <w:rFonts w:eastAsia="Times New Roman" w:cs="Times New Roman"/>
                <w:b/>
                <w:bCs/>
                <w:color w:val="000000"/>
                <w:lang w:val="en-GB"/>
              </w:rPr>
            </w:pPr>
            <w:r w:rsidRPr="00BA3BF9">
              <w:rPr>
                <w:rFonts w:eastAsia="Times New Roman" w:cs="Times New Roman"/>
                <w:b/>
                <w:bCs/>
                <w:color w:val="000000"/>
                <w:lang w:val="en-GB"/>
              </w:rPr>
              <w:t>Cost items to be disclosed</w:t>
            </w:r>
          </w:p>
        </w:tc>
        <w:tc>
          <w:tcPr>
            <w:tcW w:w="5200" w:type="dxa"/>
            <w:tcBorders>
              <w:top w:val="nil"/>
              <w:left w:val="nil"/>
              <w:bottom w:val="single" w:sz="4" w:space="0" w:color="7F7F7F"/>
              <w:right w:val="single" w:sz="4" w:space="0" w:color="7F7F7F"/>
            </w:tcBorders>
            <w:shd w:val="clear" w:color="000000" w:fill="D8D8D8"/>
            <w:vAlign w:val="center"/>
            <w:hideMark/>
          </w:tcPr>
          <w:p w:rsidR="0030713E" w:rsidRPr="00BA3BF9" w:rsidRDefault="0030713E" w:rsidP="001707D7">
            <w:pPr>
              <w:spacing w:after="0" w:line="240" w:lineRule="auto"/>
              <w:jc w:val="center"/>
              <w:rPr>
                <w:rFonts w:eastAsia="Times New Roman" w:cs="Times New Roman"/>
                <w:b/>
                <w:bCs/>
                <w:color w:val="000000"/>
              </w:rPr>
            </w:pPr>
            <w:proofErr w:type="spellStart"/>
            <w:r w:rsidRPr="00BA3BF9">
              <w:rPr>
                <w:rFonts w:eastAsia="Times New Roman" w:cs="Times New Roman"/>
                <w:b/>
                <w:bCs/>
                <w:color w:val="000000"/>
              </w:rPr>
              <w:t>Examples</w:t>
            </w:r>
            <w:proofErr w:type="spellEnd"/>
          </w:p>
        </w:tc>
      </w:tr>
      <w:tr w:rsidR="0030713E" w:rsidRPr="00942972" w:rsidTr="00BA1EAE">
        <w:trPr>
          <w:trHeight w:val="600"/>
        </w:trPr>
        <w:tc>
          <w:tcPr>
            <w:tcW w:w="2820" w:type="dxa"/>
            <w:tcBorders>
              <w:top w:val="nil"/>
              <w:left w:val="single" w:sz="4" w:space="0" w:color="7F7F7F"/>
              <w:bottom w:val="single" w:sz="4" w:space="0" w:color="7F7F7F"/>
              <w:right w:val="single" w:sz="4" w:space="0" w:color="7F7F7F"/>
            </w:tcBorders>
            <w:shd w:val="clear" w:color="auto" w:fill="auto"/>
            <w:vAlign w:val="center"/>
            <w:hideMark/>
          </w:tcPr>
          <w:p w:rsidR="0030713E" w:rsidRPr="00BA3BF9" w:rsidRDefault="0030713E" w:rsidP="001707D7">
            <w:pPr>
              <w:spacing w:after="0" w:line="240" w:lineRule="auto"/>
              <w:jc w:val="center"/>
              <w:rPr>
                <w:rFonts w:eastAsia="Times New Roman" w:cs="Times New Roman"/>
                <w:bCs/>
                <w:color w:val="000000"/>
              </w:rPr>
            </w:pPr>
            <w:r w:rsidRPr="00BA3BF9">
              <w:rPr>
                <w:rFonts w:eastAsia="Times New Roman" w:cs="Times New Roman"/>
                <w:bCs/>
                <w:color w:val="000000"/>
              </w:rPr>
              <w:t>One-off charges</w:t>
            </w:r>
          </w:p>
        </w:tc>
        <w:tc>
          <w:tcPr>
            <w:tcW w:w="5200" w:type="dxa"/>
            <w:tcBorders>
              <w:top w:val="nil"/>
              <w:left w:val="nil"/>
              <w:bottom w:val="single" w:sz="4" w:space="0" w:color="7F7F7F"/>
              <w:right w:val="single" w:sz="4" w:space="0" w:color="7F7F7F"/>
            </w:tcBorders>
            <w:shd w:val="clear" w:color="auto" w:fill="auto"/>
            <w:vAlign w:val="center"/>
            <w:hideMark/>
          </w:tcPr>
          <w:p w:rsidR="0030713E" w:rsidRPr="00BA3BF9" w:rsidRDefault="0030713E" w:rsidP="001707D7">
            <w:pPr>
              <w:spacing w:after="0" w:line="240" w:lineRule="auto"/>
              <w:rPr>
                <w:rFonts w:eastAsia="Times New Roman" w:cs="Times New Roman"/>
                <w:color w:val="000000"/>
                <w:lang w:val="en-GB"/>
              </w:rPr>
            </w:pPr>
            <w:r w:rsidRPr="00BA3BF9">
              <w:rPr>
                <w:rFonts w:eastAsia="Times New Roman" w:cs="Times New Roman"/>
                <w:color w:val="000000"/>
                <w:lang w:val="en-GB"/>
              </w:rPr>
              <w:t>Front-loaded management fee, structuring fee, distribution fee</w:t>
            </w:r>
          </w:p>
        </w:tc>
      </w:tr>
      <w:tr w:rsidR="0030713E" w:rsidRPr="00942972" w:rsidTr="00BA1EAE">
        <w:trPr>
          <w:trHeight w:val="900"/>
        </w:trPr>
        <w:tc>
          <w:tcPr>
            <w:tcW w:w="2820" w:type="dxa"/>
            <w:tcBorders>
              <w:top w:val="nil"/>
              <w:left w:val="single" w:sz="4" w:space="0" w:color="7F7F7F"/>
              <w:bottom w:val="single" w:sz="4" w:space="0" w:color="7F7F7F"/>
              <w:right w:val="single" w:sz="4" w:space="0" w:color="7F7F7F"/>
            </w:tcBorders>
            <w:shd w:val="clear" w:color="auto" w:fill="auto"/>
            <w:vAlign w:val="center"/>
            <w:hideMark/>
          </w:tcPr>
          <w:p w:rsidR="0030713E" w:rsidRPr="00BA3BF9" w:rsidRDefault="0030713E" w:rsidP="001707D7">
            <w:pPr>
              <w:spacing w:after="0" w:line="240" w:lineRule="auto"/>
              <w:jc w:val="center"/>
              <w:rPr>
                <w:rFonts w:eastAsia="Times New Roman" w:cs="Times New Roman"/>
                <w:bCs/>
                <w:color w:val="000000"/>
              </w:rPr>
            </w:pPr>
            <w:r w:rsidRPr="00BA3BF9">
              <w:rPr>
                <w:rFonts w:eastAsia="Times New Roman" w:cs="Times New Roman"/>
                <w:bCs/>
                <w:color w:val="000000"/>
              </w:rPr>
              <w:t>On-</w:t>
            </w:r>
            <w:proofErr w:type="spellStart"/>
            <w:r w:rsidRPr="00BA3BF9">
              <w:rPr>
                <w:rFonts w:eastAsia="Times New Roman" w:cs="Times New Roman"/>
                <w:bCs/>
                <w:color w:val="000000"/>
              </w:rPr>
              <w:t>going</w:t>
            </w:r>
            <w:proofErr w:type="spellEnd"/>
            <w:r w:rsidRPr="00BA3BF9">
              <w:rPr>
                <w:rFonts w:eastAsia="Times New Roman" w:cs="Times New Roman"/>
                <w:bCs/>
                <w:color w:val="000000"/>
              </w:rPr>
              <w:t xml:space="preserve"> charges</w:t>
            </w:r>
          </w:p>
        </w:tc>
        <w:tc>
          <w:tcPr>
            <w:tcW w:w="5200" w:type="dxa"/>
            <w:tcBorders>
              <w:top w:val="nil"/>
              <w:left w:val="nil"/>
              <w:bottom w:val="single" w:sz="4" w:space="0" w:color="7F7F7F"/>
              <w:right w:val="single" w:sz="4" w:space="0" w:color="7F7F7F"/>
            </w:tcBorders>
            <w:shd w:val="clear" w:color="auto" w:fill="auto"/>
            <w:vAlign w:val="center"/>
            <w:hideMark/>
          </w:tcPr>
          <w:p w:rsidR="0030713E" w:rsidRPr="00BA3BF9" w:rsidRDefault="0030713E" w:rsidP="001707D7">
            <w:pPr>
              <w:spacing w:after="0" w:line="240" w:lineRule="auto"/>
              <w:rPr>
                <w:rFonts w:eastAsia="Times New Roman" w:cs="Times New Roman"/>
                <w:color w:val="000000"/>
                <w:lang w:val="en-GB"/>
              </w:rPr>
            </w:pPr>
            <w:r w:rsidRPr="00BA3BF9">
              <w:rPr>
                <w:rFonts w:eastAsia="Times New Roman" w:cs="Times New Roman"/>
                <w:color w:val="000000"/>
                <w:lang w:val="en-GB"/>
              </w:rPr>
              <w:t>Management fee, performance fee, service costs, swap fee, securities lending costs and taxes, financing costs.</w:t>
            </w:r>
          </w:p>
        </w:tc>
      </w:tr>
      <w:tr w:rsidR="0030713E" w:rsidRPr="00942972" w:rsidTr="00BA1EAE">
        <w:trPr>
          <w:trHeight w:val="1500"/>
        </w:trPr>
        <w:tc>
          <w:tcPr>
            <w:tcW w:w="2820" w:type="dxa"/>
            <w:tcBorders>
              <w:top w:val="nil"/>
              <w:left w:val="single" w:sz="4" w:space="0" w:color="7F7F7F"/>
              <w:bottom w:val="single" w:sz="4" w:space="0" w:color="7F7F7F"/>
              <w:right w:val="single" w:sz="4" w:space="0" w:color="7F7F7F"/>
            </w:tcBorders>
            <w:shd w:val="clear" w:color="auto" w:fill="auto"/>
            <w:vAlign w:val="center"/>
            <w:hideMark/>
          </w:tcPr>
          <w:p w:rsidR="0030713E" w:rsidRPr="00BA3BF9" w:rsidRDefault="0030713E" w:rsidP="001707D7">
            <w:pPr>
              <w:spacing w:after="0" w:line="240" w:lineRule="auto"/>
              <w:jc w:val="center"/>
              <w:rPr>
                <w:rFonts w:eastAsia="Times New Roman" w:cs="Times New Roman"/>
                <w:bCs/>
                <w:color w:val="000000"/>
                <w:lang w:val="en-GB"/>
              </w:rPr>
            </w:pPr>
            <w:r w:rsidRPr="00BA3BF9">
              <w:rPr>
                <w:rFonts w:eastAsia="Times New Roman" w:cs="Times New Roman"/>
                <w:bCs/>
                <w:color w:val="000000"/>
                <w:lang w:val="en-GB"/>
              </w:rPr>
              <w:t xml:space="preserve">All costs related to </w:t>
            </w:r>
            <w:r w:rsidRPr="00BA3BF9">
              <w:rPr>
                <w:rFonts w:eastAsia="Times New Roman" w:cs="Times New Roman"/>
                <w:bCs/>
                <w:color w:val="000000"/>
                <w:lang w:val="en-GB"/>
              </w:rPr>
              <w:br/>
              <w:t>the transactions</w:t>
            </w:r>
          </w:p>
        </w:tc>
        <w:tc>
          <w:tcPr>
            <w:tcW w:w="5200" w:type="dxa"/>
            <w:tcBorders>
              <w:top w:val="nil"/>
              <w:left w:val="nil"/>
              <w:bottom w:val="single" w:sz="4" w:space="0" w:color="7F7F7F"/>
              <w:right w:val="single" w:sz="4" w:space="0" w:color="7F7F7F"/>
            </w:tcBorders>
            <w:shd w:val="clear" w:color="auto" w:fill="auto"/>
            <w:vAlign w:val="center"/>
            <w:hideMark/>
          </w:tcPr>
          <w:p w:rsidR="0030713E" w:rsidRPr="00BA3BF9" w:rsidRDefault="0030713E" w:rsidP="001707D7">
            <w:pPr>
              <w:spacing w:after="0" w:line="240" w:lineRule="auto"/>
              <w:rPr>
                <w:rFonts w:eastAsia="Times New Roman" w:cs="Times New Roman"/>
                <w:color w:val="000000"/>
                <w:lang w:val="en-GB"/>
              </w:rPr>
            </w:pPr>
            <w:r w:rsidRPr="00BA3BF9">
              <w:rPr>
                <w:rFonts w:eastAsia="Times New Roman" w:cs="Times New Roman"/>
                <w:color w:val="000000"/>
                <w:lang w:val="en-GB"/>
              </w:rPr>
              <w:t xml:space="preserve">Broker commissions, entry- and exit charges paid by the fund, marks up embedded in the transaction price, </w:t>
            </w:r>
            <w:r w:rsidRPr="00BA3BF9">
              <w:rPr>
                <w:rFonts w:eastAsia="Times New Roman" w:cs="Times New Roman"/>
                <w:color w:val="000000"/>
                <w:lang w:val="en-GB"/>
              </w:rPr>
              <w:br/>
              <w:t>stamp duty, transactions tax and foreign exchange costs.</w:t>
            </w:r>
          </w:p>
        </w:tc>
      </w:tr>
    </w:tbl>
    <w:p w:rsidR="0052406A" w:rsidRPr="000979F3" w:rsidRDefault="0052406A" w:rsidP="001707D7">
      <w:pPr>
        <w:spacing w:after="0" w:line="240" w:lineRule="auto"/>
        <w:jc w:val="both"/>
        <w:rPr>
          <w:lang w:val="en-GB"/>
        </w:rPr>
      </w:pPr>
    </w:p>
    <w:p w:rsidR="0052406A" w:rsidRPr="000979F3" w:rsidRDefault="0052406A" w:rsidP="001707D7">
      <w:pPr>
        <w:spacing w:after="0" w:line="240" w:lineRule="auto"/>
        <w:jc w:val="both"/>
        <w:rPr>
          <w:lang w:val="en-GB"/>
        </w:rPr>
      </w:pPr>
    </w:p>
    <w:p w:rsidR="0052406A" w:rsidRPr="000979F3" w:rsidRDefault="0030713E" w:rsidP="001707D7">
      <w:pPr>
        <w:pStyle w:val="Paragraphedeliste"/>
        <w:numPr>
          <w:ilvl w:val="0"/>
          <w:numId w:val="15"/>
        </w:numPr>
        <w:spacing w:after="0" w:line="240" w:lineRule="auto"/>
        <w:ind w:left="0" w:hanging="426"/>
        <w:jc w:val="both"/>
        <w:rPr>
          <w:lang w:val="en-GB"/>
        </w:rPr>
      </w:pPr>
      <w:r>
        <w:rPr>
          <w:lang w:val="en-GB"/>
        </w:rPr>
        <w:t>We are no reservation</w:t>
      </w:r>
      <w:r w:rsidR="00E37AE4">
        <w:rPr>
          <w:lang w:val="en-GB"/>
        </w:rPr>
        <w:t>s</w:t>
      </w:r>
      <w:r>
        <w:rPr>
          <w:lang w:val="en-GB"/>
        </w:rPr>
        <w:t xml:space="preserve"> on disclosing broker commissions (or brokerage fees) but it</w:t>
      </w:r>
      <w:r w:rsidR="0052406A" w:rsidRPr="000979F3">
        <w:rPr>
          <w:lang w:val="en-GB"/>
        </w:rPr>
        <w:t xml:space="preserve"> would be very difficult or impossible for a portfolio manager to carve out some</w:t>
      </w:r>
      <w:r w:rsidR="0052406A">
        <w:rPr>
          <w:lang w:val="en-GB"/>
        </w:rPr>
        <w:t xml:space="preserve"> transaction</w:t>
      </w:r>
      <w:r w:rsidR="0052406A" w:rsidRPr="000979F3">
        <w:rPr>
          <w:lang w:val="en-GB"/>
        </w:rPr>
        <w:t xml:space="preserve"> cost items.</w:t>
      </w:r>
    </w:p>
    <w:p w:rsidR="0030713E" w:rsidRPr="00DF46CD" w:rsidRDefault="0030713E" w:rsidP="001707D7">
      <w:pPr>
        <w:spacing w:after="0" w:line="240" w:lineRule="auto"/>
        <w:jc w:val="both"/>
        <w:rPr>
          <w:lang w:val="en-GB"/>
        </w:rPr>
      </w:pPr>
      <w:r>
        <w:rPr>
          <w:lang w:val="en-GB"/>
        </w:rPr>
        <w:t>Examples:</w:t>
      </w:r>
      <w:r w:rsidR="0052406A">
        <w:rPr>
          <w:lang w:val="en-GB"/>
        </w:rPr>
        <w:t xml:space="preserve"> “</w:t>
      </w:r>
      <w:r w:rsidRPr="00DF46CD">
        <w:rPr>
          <w:lang w:val="en-GB"/>
        </w:rPr>
        <w:t>Swap fee,</w:t>
      </w:r>
      <w:r>
        <w:rPr>
          <w:lang w:val="en-GB"/>
        </w:rPr>
        <w:t xml:space="preserve"> </w:t>
      </w:r>
      <w:r w:rsidRPr="00DF46CD">
        <w:rPr>
          <w:lang w:val="en-GB"/>
        </w:rPr>
        <w:t>Securities lending costs and taxes</w:t>
      </w:r>
      <w:r>
        <w:rPr>
          <w:lang w:val="en-GB"/>
        </w:rPr>
        <w:t xml:space="preserve">, </w:t>
      </w:r>
      <w:r w:rsidRPr="00DF46CD">
        <w:rPr>
          <w:lang w:val="en-GB"/>
        </w:rPr>
        <w:t>Marks up embedded in the transaction price</w:t>
      </w:r>
      <w:r>
        <w:rPr>
          <w:lang w:val="en-GB"/>
        </w:rPr>
        <w:t>,</w:t>
      </w:r>
      <w:r w:rsidRPr="00DF46CD">
        <w:rPr>
          <w:lang w:val="en-GB"/>
        </w:rPr>
        <w:t xml:space="preserve"> Foreign exchange costs</w:t>
      </w:r>
      <w:r>
        <w:rPr>
          <w:lang w:val="en-GB"/>
        </w:rPr>
        <w:t>, and stamp duty”.</w:t>
      </w:r>
    </w:p>
    <w:p w:rsidR="0052406A" w:rsidRPr="00E204B6" w:rsidRDefault="0030713E" w:rsidP="001707D7">
      <w:pPr>
        <w:spacing w:after="0" w:line="240" w:lineRule="auto"/>
        <w:jc w:val="both"/>
        <w:rPr>
          <w:lang w:val="en-GB"/>
        </w:rPr>
      </w:pPr>
      <w:r>
        <w:rPr>
          <w:lang w:val="en-GB"/>
        </w:rPr>
        <w:t>The r</w:t>
      </w:r>
      <w:r w:rsidR="0052406A" w:rsidRPr="000979F3">
        <w:rPr>
          <w:lang w:val="en-GB"/>
        </w:rPr>
        <w:t>eason</w:t>
      </w:r>
      <w:r>
        <w:rPr>
          <w:lang w:val="en-GB"/>
        </w:rPr>
        <w:t xml:space="preserve"> is that</w:t>
      </w:r>
      <w:r w:rsidR="0052406A">
        <w:rPr>
          <w:lang w:val="en-GB"/>
        </w:rPr>
        <w:t xml:space="preserve"> </w:t>
      </w:r>
      <w:r>
        <w:rPr>
          <w:lang w:val="en-GB"/>
        </w:rPr>
        <w:t>t</w:t>
      </w:r>
      <w:r w:rsidR="0052406A" w:rsidRPr="00F854D1">
        <w:rPr>
          <w:lang w:val="en-GB"/>
        </w:rPr>
        <w:t xml:space="preserve">hese costs are </w:t>
      </w:r>
      <w:r w:rsidR="00644039">
        <w:rPr>
          <w:lang w:val="en-GB"/>
        </w:rPr>
        <w:t xml:space="preserve">either </w:t>
      </w:r>
      <w:r w:rsidR="0052406A" w:rsidRPr="00F854D1">
        <w:rPr>
          <w:lang w:val="en-GB"/>
        </w:rPr>
        <w:t>only known by the broker</w:t>
      </w:r>
      <w:r w:rsidR="00644039">
        <w:rPr>
          <w:lang w:val="en-GB"/>
        </w:rPr>
        <w:t xml:space="preserve"> </w:t>
      </w:r>
      <w:r w:rsidR="00644039" w:rsidRPr="00E204B6">
        <w:rPr>
          <w:lang w:val="en-GB"/>
        </w:rPr>
        <w:t>or embedded in the bid/ask spread</w:t>
      </w:r>
      <w:r w:rsidR="0052406A" w:rsidRPr="00E204B6">
        <w:rPr>
          <w:lang w:val="en-GB"/>
        </w:rPr>
        <w:t xml:space="preserve">, the portfolio manager chooses the best </w:t>
      </w:r>
      <w:r w:rsidR="002C3E05" w:rsidRPr="00E204B6">
        <w:rPr>
          <w:lang w:val="en-GB"/>
        </w:rPr>
        <w:t>global price</w:t>
      </w:r>
      <w:r w:rsidR="007B48D1" w:rsidRPr="00E204B6">
        <w:rPr>
          <w:lang w:val="en-GB"/>
        </w:rPr>
        <w:t>. That’s what</w:t>
      </w:r>
      <w:r w:rsidR="00DB6475" w:rsidRPr="00E204B6">
        <w:rPr>
          <w:lang w:val="en-GB"/>
        </w:rPr>
        <w:t xml:space="preserve"> is</w:t>
      </w:r>
      <w:r w:rsidR="007B48D1" w:rsidRPr="00E204B6">
        <w:rPr>
          <w:lang w:val="en-GB"/>
        </w:rPr>
        <w:t xml:space="preserve"> </w:t>
      </w:r>
      <w:proofErr w:type="gramStart"/>
      <w:r w:rsidR="007B48D1" w:rsidRPr="00E204B6">
        <w:rPr>
          <w:lang w:val="en-GB"/>
        </w:rPr>
        <w:t>key</w:t>
      </w:r>
      <w:proofErr w:type="gramEnd"/>
      <w:r w:rsidR="007B48D1" w:rsidRPr="00E204B6">
        <w:rPr>
          <w:lang w:val="en-GB"/>
        </w:rPr>
        <w:t xml:space="preserve"> for the performance.</w:t>
      </w:r>
    </w:p>
    <w:p w:rsidR="00DB6475" w:rsidRDefault="00DB6475" w:rsidP="001707D7">
      <w:pPr>
        <w:spacing w:after="0" w:line="240" w:lineRule="auto"/>
        <w:jc w:val="both"/>
        <w:rPr>
          <w:lang w:val="en-GB"/>
        </w:rPr>
      </w:pPr>
    </w:p>
    <w:p w:rsidR="0052406A" w:rsidRDefault="0052406A" w:rsidP="001707D7">
      <w:pPr>
        <w:spacing w:after="0" w:line="240" w:lineRule="auto"/>
        <w:jc w:val="both"/>
        <w:rPr>
          <w:lang w:val="en-GB"/>
        </w:rPr>
      </w:pPr>
      <w:r w:rsidRPr="00DB6475">
        <w:rPr>
          <w:lang w:val="en-GB"/>
        </w:rPr>
        <w:t>Moreover, this “transaction cost” disclosure, difficult and costly to achieve, is not</w:t>
      </w:r>
      <w:r w:rsidR="00DB6475" w:rsidRPr="00DB6475">
        <w:rPr>
          <w:lang w:val="en-GB"/>
        </w:rPr>
        <w:t xml:space="preserve"> </w:t>
      </w:r>
      <w:r w:rsidRPr="00DB6475">
        <w:rPr>
          <w:lang w:val="en-GB"/>
        </w:rPr>
        <w:t xml:space="preserve">consistent with the requirements on </w:t>
      </w:r>
      <w:r w:rsidR="00B644B3">
        <w:rPr>
          <w:lang w:val="en-GB"/>
        </w:rPr>
        <w:t xml:space="preserve">the </w:t>
      </w:r>
      <w:r w:rsidRPr="00DB6475">
        <w:rPr>
          <w:lang w:val="en-GB"/>
        </w:rPr>
        <w:t xml:space="preserve">KID/KIID; this disclosure </w:t>
      </w:r>
      <w:r w:rsidR="007B48D1" w:rsidRPr="00DB6475">
        <w:rPr>
          <w:lang w:val="en-GB"/>
        </w:rPr>
        <w:t>would be</w:t>
      </w:r>
      <w:r w:rsidRPr="00DB6475">
        <w:rPr>
          <w:lang w:val="en-GB"/>
        </w:rPr>
        <w:t xml:space="preserve"> an additional requirement above the KID/KIID level and would create </w:t>
      </w:r>
      <w:r w:rsidR="00B644B3">
        <w:rPr>
          <w:lang w:val="en-GB"/>
        </w:rPr>
        <w:t xml:space="preserve">an </w:t>
      </w:r>
      <w:proofErr w:type="spellStart"/>
      <w:r w:rsidR="00B644B3">
        <w:rPr>
          <w:lang w:val="en-GB"/>
        </w:rPr>
        <w:t>un</w:t>
      </w:r>
      <w:r w:rsidR="00DB6475" w:rsidRPr="00DB6475">
        <w:rPr>
          <w:lang w:val="en-GB"/>
        </w:rPr>
        <w:t>level</w:t>
      </w:r>
      <w:proofErr w:type="spellEnd"/>
      <w:r w:rsidR="00DB6475" w:rsidRPr="00DB6475">
        <w:rPr>
          <w:lang w:val="en-GB"/>
        </w:rPr>
        <w:t>-playing field</w:t>
      </w:r>
      <w:r w:rsidRPr="00DB6475">
        <w:rPr>
          <w:lang w:val="en-GB"/>
        </w:rPr>
        <w:t xml:space="preserve"> between investment services</w:t>
      </w:r>
      <w:r w:rsidR="00B644B3">
        <w:rPr>
          <w:lang w:val="en-GB"/>
        </w:rPr>
        <w:t xml:space="preserve"> and UCITS/IAF funds</w:t>
      </w:r>
      <w:r w:rsidRPr="00DB6475">
        <w:rPr>
          <w:lang w:val="en-GB"/>
        </w:rPr>
        <w:t>.</w:t>
      </w:r>
    </w:p>
    <w:p w:rsidR="00DB6475" w:rsidRPr="00DB6475" w:rsidRDefault="00DB6475" w:rsidP="001707D7">
      <w:pPr>
        <w:spacing w:after="0" w:line="240" w:lineRule="auto"/>
        <w:jc w:val="both"/>
        <w:rPr>
          <w:lang w:val="en-GB"/>
        </w:rPr>
      </w:pPr>
    </w:p>
    <w:p w:rsidR="00BE6C6A" w:rsidRPr="00A2396D" w:rsidRDefault="0052406A" w:rsidP="001707D7">
      <w:pPr>
        <w:spacing w:after="0" w:line="240" w:lineRule="auto"/>
        <w:rPr>
          <w:lang w:val="en-GB"/>
        </w:rPr>
      </w:pPr>
      <w:r w:rsidRPr="000C2A1B">
        <w:rPr>
          <w:lang w:val="en-GB"/>
        </w:rPr>
        <w:t>Lastly, we doubt that the retail investor is in a position to fully appreciate detailed transaction costs</w:t>
      </w:r>
      <w:r w:rsidRPr="00A2396D">
        <w:rPr>
          <w:lang w:val="en-GB"/>
        </w:rPr>
        <w:t>.</w:t>
      </w:r>
      <w:r w:rsidR="00BE6C6A" w:rsidRPr="00A2396D">
        <w:rPr>
          <w:lang w:val="en-GB"/>
        </w:rPr>
        <w:t xml:space="preserve"> </w:t>
      </w:r>
    </w:p>
    <w:p w:rsidR="0052406A" w:rsidRPr="000C2A1B" w:rsidRDefault="0052406A" w:rsidP="001707D7">
      <w:pPr>
        <w:spacing w:after="0" w:line="240" w:lineRule="auto"/>
        <w:jc w:val="both"/>
        <w:rPr>
          <w:lang w:val="en-GB"/>
        </w:rPr>
      </w:pPr>
    </w:p>
    <w:p w:rsidR="0052406A" w:rsidRPr="000C2A1B" w:rsidRDefault="0052406A" w:rsidP="001707D7">
      <w:pPr>
        <w:spacing w:after="0" w:line="240" w:lineRule="auto"/>
        <w:jc w:val="both"/>
        <w:rPr>
          <w:lang w:val="en-GB"/>
        </w:rPr>
      </w:pPr>
    </w:p>
    <w:p w:rsidR="0052406A" w:rsidRPr="000C2A1B" w:rsidRDefault="007B48D1" w:rsidP="001707D7">
      <w:pPr>
        <w:pStyle w:val="Paragraphedeliste"/>
        <w:numPr>
          <w:ilvl w:val="0"/>
          <w:numId w:val="15"/>
        </w:numPr>
        <w:spacing w:after="0" w:line="240" w:lineRule="auto"/>
        <w:ind w:left="0"/>
        <w:jc w:val="both"/>
        <w:rPr>
          <w:lang w:val="en-GB"/>
        </w:rPr>
      </w:pPr>
      <w:r>
        <w:rPr>
          <w:lang w:val="en-GB"/>
        </w:rPr>
        <w:t>As to</w:t>
      </w:r>
      <w:r w:rsidR="0052406A" w:rsidRPr="000C2A1B">
        <w:rPr>
          <w:lang w:val="en-GB"/>
        </w:rPr>
        <w:t xml:space="preserve"> </w:t>
      </w:r>
      <w:r w:rsidR="0052406A" w:rsidRPr="00075F0C">
        <w:rPr>
          <w:b/>
          <w:lang w:val="en-GB"/>
        </w:rPr>
        <w:t>research costs</w:t>
      </w:r>
      <w:r>
        <w:rPr>
          <w:lang w:val="en-GB"/>
        </w:rPr>
        <w:t>,</w:t>
      </w:r>
      <w:r w:rsidR="0052406A" w:rsidRPr="000C2A1B">
        <w:rPr>
          <w:lang w:val="en-GB"/>
        </w:rPr>
        <w:t xml:space="preserve"> it would not be possible to itemise them on a specific investment service or </w:t>
      </w:r>
      <w:r w:rsidR="00EF0219">
        <w:rPr>
          <w:lang w:val="en-GB"/>
        </w:rPr>
        <w:t>specific portfolio</w:t>
      </w:r>
      <w:r w:rsidR="0052406A" w:rsidRPr="000C2A1B">
        <w:rPr>
          <w:lang w:val="en-GB"/>
        </w:rPr>
        <w:t>, since research includes macroeconomic studies, country or sector</w:t>
      </w:r>
      <w:r w:rsidR="0030713E">
        <w:rPr>
          <w:lang w:val="en-GB"/>
        </w:rPr>
        <w:t>i</w:t>
      </w:r>
      <w:r w:rsidR="0052406A" w:rsidRPr="000C2A1B">
        <w:rPr>
          <w:lang w:val="en-GB"/>
        </w:rPr>
        <w:t xml:space="preserve">al analysis </w:t>
      </w:r>
      <w:r w:rsidR="0030713E">
        <w:rPr>
          <w:lang w:val="en-GB"/>
        </w:rPr>
        <w:t xml:space="preserve">that are used on </w:t>
      </w:r>
      <w:r w:rsidR="007F666D">
        <w:rPr>
          <w:lang w:val="en-GB"/>
        </w:rPr>
        <w:t xml:space="preserve">a global basis by the </w:t>
      </w:r>
      <w:r w:rsidR="00E37AE4">
        <w:rPr>
          <w:lang w:val="en-GB"/>
        </w:rPr>
        <w:t>investment firm</w:t>
      </w:r>
      <w:r w:rsidR="0052406A" w:rsidRPr="000C2A1B">
        <w:rPr>
          <w:lang w:val="en-GB"/>
        </w:rPr>
        <w:t>.</w:t>
      </w:r>
    </w:p>
    <w:p w:rsidR="0052406A" w:rsidRDefault="0052406A" w:rsidP="001707D7">
      <w:pPr>
        <w:spacing w:after="0" w:line="240" w:lineRule="auto"/>
        <w:jc w:val="both"/>
        <w:rPr>
          <w:lang w:val="en-GB"/>
        </w:rPr>
      </w:pPr>
    </w:p>
    <w:p w:rsidR="0052406A" w:rsidRPr="000979F3" w:rsidRDefault="0052406A" w:rsidP="001707D7">
      <w:pPr>
        <w:spacing w:after="0" w:line="240" w:lineRule="auto"/>
        <w:jc w:val="both"/>
        <w:rPr>
          <w:lang w:val="en-GB"/>
        </w:rPr>
      </w:pPr>
      <w:r>
        <w:rPr>
          <w:lang w:val="en-GB"/>
        </w:rPr>
        <w:t>The disclosure of too many technical costs would lead the client into perplexity and discomfort. Performance should be the ultimate judge on the quality of the investment service.</w:t>
      </w:r>
    </w:p>
    <w:p w:rsidR="00257445" w:rsidRDefault="00257445" w:rsidP="001707D7">
      <w:pPr>
        <w:pStyle w:val="Paragraphedeliste"/>
        <w:spacing w:after="0" w:line="240" w:lineRule="auto"/>
        <w:ind w:left="0"/>
        <w:jc w:val="both"/>
        <w:rPr>
          <w:lang w:val="en-GB"/>
        </w:rPr>
      </w:pPr>
      <w:r>
        <w:rPr>
          <w:lang w:val="en-GB"/>
        </w:rPr>
        <w:t>Lastly,</w:t>
      </w:r>
      <w:r w:rsidR="007B48D1">
        <w:rPr>
          <w:lang w:val="en-GB"/>
        </w:rPr>
        <w:t xml:space="preserve"> and very importantly,</w:t>
      </w:r>
      <w:r>
        <w:rPr>
          <w:lang w:val="en-GB"/>
        </w:rPr>
        <w:t xml:space="preserve"> the </w:t>
      </w:r>
      <w:r w:rsidRPr="00D263E2">
        <w:rPr>
          <w:lang w:val="en-GB"/>
        </w:rPr>
        <w:t xml:space="preserve">transaction costs are already covered in the </w:t>
      </w:r>
      <w:r w:rsidR="00E37AE4">
        <w:rPr>
          <w:b/>
          <w:lang w:val="en-GB"/>
        </w:rPr>
        <w:t>“B</w:t>
      </w:r>
      <w:r w:rsidRPr="00075F0C">
        <w:rPr>
          <w:b/>
          <w:lang w:val="en-GB"/>
        </w:rPr>
        <w:t xml:space="preserve">est execution” </w:t>
      </w:r>
      <w:r w:rsidRPr="007B48D1">
        <w:rPr>
          <w:lang w:val="en-GB"/>
        </w:rPr>
        <w:t>rules of MIF</w:t>
      </w:r>
      <w:r w:rsidR="007B48D1" w:rsidRPr="007B48D1">
        <w:rPr>
          <w:lang w:val="en-GB"/>
        </w:rPr>
        <w:t>ID</w:t>
      </w:r>
      <w:r w:rsidRPr="007B48D1">
        <w:rPr>
          <w:lang w:val="en-GB"/>
        </w:rPr>
        <w:t>.</w:t>
      </w:r>
    </w:p>
    <w:p w:rsidR="00257445" w:rsidRDefault="00257445" w:rsidP="001707D7">
      <w:pPr>
        <w:pStyle w:val="Paragraphedeliste"/>
        <w:spacing w:after="0" w:line="240" w:lineRule="auto"/>
        <w:ind w:left="0"/>
        <w:jc w:val="both"/>
        <w:rPr>
          <w:lang w:val="en-GB"/>
        </w:rPr>
      </w:pPr>
    </w:p>
    <w:p w:rsidR="0052406A" w:rsidRPr="00E204B6" w:rsidRDefault="00257445" w:rsidP="001707D7">
      <w:pPr>
        <w:pStyle w:val="Paragraphedeliste"/>
        <w:numPr>
          <w:ilvl w:val="0"/>
          <w:numId w:val="15"/>
        </w:numPr>
        <w:spacing w:after="0" w:line="240" w:lineRule="auto"/>
        <w:ind w:left="0"/>
        <w:jc w:val="both"/>
        <w:rPr>
          <w:u w:val="single"/>
          <w:lang w:val="en-GB"/>
        </w:rPr>
      </w:pPr>
      <w:r w:rsidRPr="00E204B6">
        <w:rPr>
          <w:b/>
          <w:lang w:val="en-GB"/>
        </w:rPr>
        <w:t>P</w:t>
      </w:r>
      <w:r w:rsidR="0052406A" w:rsidRPr="00E204B6">
        <w:rPr>
          <w:b/>
          <w:lang w:val="en-GB"/>
        </w:rPr>
        <w:t>ersonalisation of cost</w:t>
      </w:r>
      <w:r w:rsidR="00302C1D" w:rsidRPr="00E204B6">
        <w:rPr>
          <w:b/>
          <w:lang w:val="en-GB"/>
        </w:rPr>
        <w:t>s</w:t>
      </w:r>
      <w:r w:rsidR="0052406A" w:rsidRPr="00E204B6">
        <w:rPr>
          <w:lang w:val="en-GB"/>
        </w:rPr>
        <w:t xml:space="preserve"> </w:t>
      </w:r>
      <w:r w:rsidR="00302C1D" w:rsidRPr="00E204B6">
        <w:rPr>
          <w:lang w:val="en-GB"/>
        </w:rPr>
        <w:t xml:space="preserve">disclosure </w:t>
      </w:r>
      <w:r w:rsidR="0052406A" w:rsidRPr="00E204B6">
        <w:rPr>
          <w:lang w:val="en-GB"/>
        </w:rPr>
        <w:t xml:space="preserve">on </w:t>
      </w:r>
      <w:r w:rsidRPr="00E204B6">
        <w:rPr>
          <w:lang w:val="en-GB"/>
        </w:rPr>
        <w:t xml:space="preserve">ex-post </w:t>
      </w:r>
      <w:r w:rsidR="00302C1D" w:rsidRPr="00E204B6">
        <w:rPr>
          <w:lang w:val="en-GB"/>
        </w:rPr>
        <w:t xml:space="preserve">is possible and already done for mandate and dedicated products but </w:t>
      </w:r>
      <w:r w:rsidR="007B48D1" w:rsidRPr="00E204B6">
        <w:rPr>
          <w:lang w:val="en-GB"/>
        </w:rPr>
        <w:t>would</w:t>
      </w:r>
      <w:r w:rsidRPr="00E204B6">
        <w:rPr>
          <w:lang w:val="en-GB"/>
        </w:rPr>
        <w:t xml:space="preserve"> face </w:t>
      </w:r>
      <w:r w:rsidR="007B48D1" w:rsidRPr="00E204B6">
        <w:rPr>
          <w:lang w:val="en-GB"/>
        </w:rPr>
        <w:t xml:space="preserve">very important </w:t>
      </w:r>
      <w:r w:rsidRPr="00E204B6">
        <w:rPr>
          <w:lang w:val="en-GB"/>
        </w:rPr>
        <w:t>practical difficulties</w:t>
      </w:r>
      <w:r w:rsidR="007B48D1" w:rsidRPr="00E204B6">
        <w:rPr>
          <w:lang w:val="en-GB"/>
        </w:rPr>
        <w:t xml:space="preserve"> and could not hence be accurate</w:t>
      </w:r>
      <w:r w:rsidR="00302C1D" w:rsidRPr="00E204B6">
        <w:rPr>
          <w:lang w:val="en-GB"/>
        </w:rPr>
        <w:t xml:space="preserve"> for collective investments</w:t>
      </w:r>
      <w:r w:rsidR="007B48D1" w:rsidRPr="00E204B6">
        <w:rPr>
          <w:lang w:val="en-GB"/>
        </w:rPr>
        <w:t>.</w:t>
      </w:r>
    </w:p>
    <w:p w:rsidR="00257445" w:rsidRPr="00257445" w:rsidRDefault="00257445" w:rsidP="001707D7">
      <w:pPr>
        <w:pStyle w:val="Paragraphedeliste"/>
        <w:spacing w:after="0" w:line="240" w:lineRule="auto"/>
        <w:ind w:left="0"/>
        <w:jc w:val="both"/>
        <w:rPr>
          <w:u w:val="single"/>
          <w:lang w:val="en-GB"/>
        </w:rPr>
      </w:pPr>
    </w:p>
    <w:p w:rsidR="0052406A" w:rsidRPr="00A2396D" w:rsidRDefault="0052406A" w:rsidP="001707D7">
      <w:pPr>
        <w:spacing w:after="0" w:line="240" w:lineRule="auto"/>
        <w:jc w:val="both"/>
        <w:rPr>
          <w:lang w:val="en-GB"/>
        </w:rPr>
      </w:pPr>
      <w:r w:rsidRPr="00417719">
        <w:rPr>
          <w:lang w:val="en-GB"/>
        </w:rPr>
        <w:t xml:space="preserve">As long as there is more than one investor in a product together with continuing </w:t>
      </w:r>
      <w:r w:rsidR="00E37AE4">
        <w:rPr>
          <w:lang w:val="en-GB"/>
        </w:rPr>
        <w:t>in-flows</w:t>
      </w:r>
      <w:r w:rsidRPr="00417719">
        <w:rPr>
          <w:lang w:val="en-GB"/>
        </w:rPr>
        <w:t xml:space="preserve"> and out</w:t>
      </w:r>
      <w:r w:rsidR="00E37AE4">
        <w:rPr>
          <w:lang w:val="en-GB"/>
        </w:rPr>
        <w:t>-flows</w:t>
      </w:r>
      <w:r w:rsidRPr="00417719">
        <w:rPr>
          <w:lang w:val="en-GB"/>
        </w:rPr>
        <w:t xml:space="preserve">, it is technically impossible to </w:t>
      </w:r>
      <w:r w:rsidRPr="00A2396D">
        <w:rPr>
          <w:lang w:val="en-GB"/>
        </w:rPr>
        <w:t xml:space="preserve">personalise </w:t>
      </w:r>
      <w:r w:rsidR="003A43CD" w:rsidRPr="00A2396D">
        <w:rPr>
          <w:lang w:val="en-GB"/>
        </w:rPr>
        <w:t>certain costs</w:t>
      </w:r>
      <w:r w:rsidRPr="00A2396D">
        <w:rPr>
          <w:lang w:val="en-GB"/>
        </w:rPr>
        <w:t>.</w:t>
      </w:r>
    </w:p>
    <w:p w:rsidR="0052406A" w:rsidRPr="00D263E2" w:rsidRDefault="0052406A" w:rsidP="001707D7">
      <w:pPr>
        <w:spacing w:after="0" w:line="240" w:lineRule="auto"/>
        <w:jc w:val="both"/>
        <w:rPr>
          <w:lang w:val="en-GB"/>
        </w:rPr>
      </w:pPr>
    </w:p>
    <w:p w:rsidR="0052406A" w:rsidRPr="00417719" w:rsidRDefault="0052406A" w:rsidP="001707D7">
      <w:pPr>
        <w:spacing w:after="0" w:line="240" w:lineRule="auto"/>
        <w:jc w:val="both"/>
        <w:rPr>
          <w:lang w:val="en-GB"/>
        </w:rPr>
      </w:pPr>
      <w:r w:rsidRPr="00417719">
        <w:rPr>
          <w:lang w:val="en-GB"/>
        </w:rPr>
        <w:t xml:space="preserve">In order to maintain consistency between investment services and products, we </w:t>
      </w:r>
      <w:r w:rsidR="007B48D1">
        <w:rPr>
          <w:lang w:val="en-GB"/>
        </w:rPr>
        <w:t>strongly</w:t>
      </w:r>
      <w:r w:rsidRPr="00417719">
        <w:rPr>
          <w:lang w:val="en-GB"/>
        </w:rPr>
        <w:t xml:space="preserve"> advise not to impose personalisation of costs but to leave it to the decision of the investment firm and its client when it is technically possible.</w:t>
      </w:r>
    </w:p>
    <w:p w:rsidR="0052406A" w:rsidRDefault="0052406A" w:rsidP="001707D7">
      <w:pPr>
        <w:spacing w:after="0" w:line="240" w:lineRule="auto"/>
        <w:jc w:val="both"/>
        <w:rPr>
          <w:lang w:val="en-GB"/>
        </w:rPr>
      </w:pPr>
    </w:p>
    <w:p w:rsidR="0052406A" w:rsidRPr="00A2396D" w:rsidRDefault="0052406A" w:rsidP="001707D7">
      <w:pPr>
        <w:spacing w:after="0" w:line="240" w:lineRule="auto"/>
        <w:jc w:val="both"/>
        <w:rPr>
          <w:lang w:val="en-GB"/>
        </w:rPr>
      </w:pPr>
      <w:r w:rsidRPr="00A2396D">
        <w:rPr>
          <w:lang w:val="en-GB"/>
        </w:rPr>
        <w:t>Such a personalisation</w:t>
      </w:r>
      <w:r w:rsidR="00257445" w:rsidRPr="00A2396D">
        <w:rPr>
          <w:lang w:val="en-GB"/>
        </w:rPr>
        <w:t>, when possible,</w:t>
      </w:r>
      <w:r w:rsidRPr="00A2396D">
        <w:rPr>
          <w:lang w:val="en-GB"/>
        </w:rPr>
        <w:t xml:space="preserve"> should be considered as a</w:t>
      </w:r>
      <w:r w:rsidR="00B32619" w:rsidRPr="00A2396D">
        <w:rPr>
          <w:lang w:val="en-GB"/>
        </w:rPr>
        <w:t>n</w:t>
      </w:r>
      <w:r w:rsidRPr="00A2396D">
        <w:rPr>
          <w:lang w:val="en-GB"/>
        </w:rPr>
        <w:t xml:space="preserve"> optional service enhancement.</w:t>
      </w:r>
    </w:p>
    <w:p w:rsidR="0052406A" w:rsidRDefault="0052406A" w:rsidP="001707D7">
      <w:pPr>
        <w:spacing w:after="0" w:line="240" w:lineRule="auto"/>
        <w:jc w:val="both"/>
        <w:rPr>
          <w:lang w:val="en-GB"/>
        </w:rPr>
      </w:pPr>
    </w:p>
    <w:p w:rsidR="00D16622" w:rsidRPr="00D16622" w:rsidRDefault="00F346DF" w:rsidP="001707D7">
      <w:pPr>
        <w:pStyle w:val="Paragraphedeliste"/>
        <w:numPr>
          <w:ilvl w:val="0"/>
          <w:numId w:val="15"/>
        </w:numPr>
        <w:spacing w:after="0" w:line="240" w:lineRule="auto"/>
        <w:ind w:left="0"/>
        <w:jc w:val="both"/>
        <w:rPr>
          <w:lang w:val="en-GB"/>
        </w:rPr>
      </w:pPr>
      <w:r w:rsidRPr="00A2396D">
        <w:rPr>
          <w:b/>
          <w:lang w:val="en-GB"/>
        </w:rPr>
        <w:t>Disclosure on ex-ante basis</w:t>
      </w:r>
      <w:r w:rsidR="00D16622" w:rsidRPr="00A2396D">
        <w:rPr>
          <w:b/>
          <w:lang w:val="en-GB"/>
        </w:rPr>
        <w:t xml:space="preserve"> on real amounts: </w:t>
      </w:r>
      <w:r w:rsidR="00D16622" w:rsidRPr="00A2396D">
        <w:rPr>
          <w:lang w:val="en-GB"/>
        </w:rPr>
        <w:t>It would be very difficult or impossible to disclose ex-</w:t>
      </w:r>
      <w:r w:rsidR="00D16622" w:rsidRPr="00D16622">
        <w:rPr>
          <w:lang w:val="en-GB"/>
        </w:rPr>
        <w:t xml:space="preserve">ante costs based on real amount when it comes to portfolio management service.  </w:t>
      </w:r>
    </w:p>
    <w:p w:rsidR="00D16622" w:rsidRDefault="00D16622" w:rsidP="001707D7">
      <w:pPr>
        <w:spacing w:after="0" w:line="240" w:lineRule="auto"/>
        <w:jc w:val="both"/>
        <w:rPr>
          <w:lang w:val="en-GB"/>
        </w:rPr>
      </w:pPr>
      <w:r>
        <w:rPr>
          <w:lang w:val="en-GB"/>
        </w:rPr>
        <w:t>T</w:t>
      </w:r>
      <w:r w:rsidRPr="000979F3">
        <w:rPr>
          <w:lang w:val="en-GB"/>
        </w:rPr>
        <w:t xml:space="preserve">he reason lies with the fact </w:t>
      </w:r>
      <w:r>
        <w:rPr>
          <w:lang w:val="en-GB"/>
        </w:rPr>
        <w:t>that costs</w:t>
      </w:r>
      <w:r w:rsidRPr="000979F3">
        <w:rPr>
          <w:lang w:val="en-GB"/>
        </w:rPr>
        <w:t xml:space="preserve"> are linked to variable data not known at the point of sale such as market conditions, </w:t>
      </w:r>
      <w:r>
        <w:rPr>
          <w:lang w:val="en-GB"/>
        </w:rPr>
        <w:t xml:space="preserve">all </w:t>
      </w:r>
      <w:r w:rsidRPr="000979F3">
        <w:rPr>
          <w:lang w:val="en-GB"/>
        </w:rPr>
        <w:t>type</w:t>
      </w:r>
      <w:r>
        <w:rPr>
          <w:lang w:val="en-GB"/>
        </w:rPr>
        <w:t>s</w:t>
      </w:r>
      <w:r w:rsidRPr="000979F3">
        <w:rPr>
          <w:lang w:val="en-GB"/>
        </w:rPr>
        <w:t xml:space="preserve"> of  financial instrument</w:t>
      </w:r>
      <w:r>
        <w:rPr>
          <w:lang w:val="en-GB"/>
        </w:rPr>
        <w:t xml:space="preserve"> that will be used</w:t>
      </w:r>
      <w:r w:rsidRPr="000979F3">
        <w:rPr>
          <w:lang w:val="en-GB"/>
        </w:rPr>
        <w:t>, size of the investment,  turn-over of the portfolio, etc...</w:t>
      </w:r>
    </w:p>
    <w:p w:rsidR="00D16622" w:rsidRPr="000979F3" w:rsidRDefault="00D16622" w:rsidP="001707D7">
      <w:pPr>
        <w:spacing w:after="0" w:line="240" w:lineRule="auto"/>
        <w:jc w:val="both"/>
        <w:rPr>
          <w:lang w:val="en-GB"/>
        </w:rPr>
      </w:pPr>
    </w:p>
    <w:p w:rsidR="00D16622" w:rsidRPr="00CE04B4" w:rsidRDefault="00D16622" w:rsidP="001707D7">
      <w:pPr>
        <w:spacing w:after="0" w:line="240" w:lineRule="auto"/>
        <w:jc w:val="both"/>
        <w:rPr>
          <w:lang w:val="en-GB"/>
        </w:rPr>
      </w:pPr>
      <w:r w:rsidRPr="00D16622">
        <w:rPr>
          <w:b/>
          <w:lang w:val="en-GB"/>
        </w:rPr>
        <w:t>Therefore ex-ante costs need to be disclosed on generic basis or on a maximum basis</w:t>
      </w:r>
      <w:r w:rsidRPr="00CE04B4">
        <w:rPr>
          <w:lang w:val="en-GB"/>
        </w:rPr>
        <w:t>.</w:t>
      </w:r>
    </w:p>
    <w:p w:rsidR="00D16622" w:rsidRPr="00D16622" w:rsidRDefault="00D16622" w:rsidP="001707D7">
      <w:pPr>
        <w:spacing w:after="0" w:line="240" w:lineRule="auto"/>
        <w:jc w:val="both"/>
        <w:rPr>
          <w:lang w:val="en-GB"/>
        </w:rPr>
      </w:pPr>
      <w:r w:rsidRPr="00D16622">
        <w:rPr>
          <w:lang w:val="en-GB"/>
        </w:rPr>
        <w:t>And consistency with KID/KIID rules should be considered of the utmost importance.</w:t>
      </w:r>
    </w:p>
    <w:p w:rsidR="00F346DF" w:rsidRPr="00A2396D" w:rsidRDefault="00F346DF" w:rsidP="001707D7">
      <w:pPr>
        <w:pStyle w:val="Paragraphedeliste"/>
        <w:spacing w:after="0" w:line="240" w:lineRule="auto"/>
        <w:ind w:left="0"/>
        <w:jc w:val="both"/>
        <w:rPr>
          <w:b/>
          <w:lang w:val="en-GB"/>
        </w:rPr>
      </w:pPr>
    </w:p>
    <w:p w:rsidR="00F346DF" w:rsidRPr="000979F3" w:rsidRDefault="00F346DF" w:rsidP="001707D7">
      <w:pPr>
        <w:spacing w:after="0" w:line="240" w:lineRule="auto"/>
        <w:jc w:val="both"/>
        <w:rPr>
          <w:lang w:val="en-GB"/>
        </w:rPr>
      </w:pPr>
    </w:p>
    <w:p w:rsidR="0052406A" w:rsidRPr="000979F3" w:rsidRDefault="0052406A" w:rsidP="001707D7">
      <w:pPr>
        <w:numPr>
          <w:ilvl w:val="0"/>
          <w:numId w:val="10"/>
        </w:numPr>
        <w:tabs>
          <w:tab w:val="clear" w:pos="720"/>
          <w:tab w:val="num" w:pos="284"/>
        </w:tabs>
        <w:spacing w:after="0" w:line="240" w:lineRule="auto"/>
        <w:ind w:left="0"/>
        <w:jc w:val="both"/>
        <w:rPr>
          <w:lang w:val="en-GB"/>
        </w:rPr>
      </w:pPr>
      <w:r w:rsidRPr="000979F3">
        <w:rPr>
          <w:b/>
          <w:bCs/>
          <w:lang w:val="en-US"/>
        </w:rPr>
        <w:t xml:space="preserve">Q75.  Do you agree that the point of sale information on costs and charges could be provided on a generic basis? If not, please explain your response. </w:t>
      </w:r>
    </w:p>
    <w:p w:rsidR="0052406A" w:rsidRPr="000979F3" w:rsidRDefault="0052406A" w:rsidP="001707D7">
      <w:pPr>
        <w:spacing w:after="0" w:line="240" w:lineRule="auto"/>
        <w:jc w:val="both"/>
        <w:rPr>
          <w:b/>
          <w:bCs/>
          <w:lang w:val="en-US"/>
        </w:rPr>
      </w:pPr>
    </w:p>
    <w:p w:rsidR="0052406A" w:rsidRDefault="0052406A" w:rsidP="001707D7">
      <w:pPr>
        <w:spacing w:after="0" w:line="240" w:lineRule="auto"/>
        <w:jc w:val="both"/>
        <w:rPr>
          <w:lang w:val="en-GB"/>
        </w:rPr>
      </w:pPr>
      <w:r>
        <w:rPr>
          <w:lang w:val="en-GB"/>
        </w:rPr>
        <w:t>Yes,</w:t>
      </w:r>
      <w:r w:rsidR="00075F0C">
        <w:rPr>
          <w:lang w:val="en-GB"/>
        </w:rPr>
        <w:t xml:space="preserve"> we do agree, </w:t>
      </w:r>
      <w:r>
        <w:rPr>
          <w:lang w:val="en-GB"/>
        </w:rPr>
        <w:t>ex-ante costs should be provided on a generic basis.</w:t>
      </w:r>
    </w:p>
    <w:p w:rsidR="00075F0C" w:rsidRDefault="00075F0C" w:rsidP="00302C1D">
      <w:pPr>
        <w:spacing w:after="0" w:line="240" w:lineRule="auto"/>
        <w:jc w:val="both"/>
        <w:rPr>
          <w:lang w:val="en-GB"/>
        </w:rPr>
      </w:pPr>
      <w:r>
        <w:rPr>
          <w:lang w:val="en-GB"/>
        </w:rPr>
        <w:t>Generic basis is to be understood as fee schedule or method of calculating.</w:t>
      </w:r>
    </w:p>
    <w:p w:rsidR="00F346DF" w:rsidRPr="00A2396D" w:rsidRDefault="00F346DF" w:rsidP="001707D7">
      <w:pPr>
        <w:spacing w:after="0" w:line="240" w:lineRule="auto"/>
        <w:jc w:val="both"/>
        <w:rPr>
          <w:rFonts w:cs="Arial"/>
          <w:lang w:val="en-GB"/>
        </w:rPr>
      </w:pPr>
      <w:r w:rsidRPr="00A2396D">
        <w:rPr>
          <w:rFonts w:cs="Arial"/>
          <w:lang w:val="en-GB"/>
        </w:rPr>
        <w:t xml:space="preserve">However, we believe that the limitation in </w:t>
      </w:r>
      <w:proofErr w:type="spellStart"/>
      <w:r w:rsidRPr="00A2396D">
        <w:rPr>
          <w:rFonts w:cs="Arial"/>
          <w:lang w:val="en-GB"/>
        </w:rPr>
        <w:t>para</w:t>
      </w:r>
      <w:proofErr w:type="spellEnd"/>
      <w:r w:rsidRPr="00A2396D">
        <w:rPr>
          <w:rFonts w:cs="Arial"/>
          <w:lang w:val="en-GB"/>
        </w:rPr>
        <w:t xml:space="preserve">. 56 of ESMA’s analysis according to which generic disclosure should be allowed only if “the investment firm ensures that the costs and charges provided in the generic disclosure are representative of the costs that the client would actually incur” is not appropriate in the broader context of the draft technical advice. </w:t>
      </w:r>
    </w:p>
    <w:p w:rsidR="00D16622" w:rsidRPr="00A2396D" w:rsidRDefault="00F346DF" w:rsidP="00302C1D">
      <w:pPr>
        <w:spacing w:after="0" w:line="240" w:lineRule="auto"/>
        <w:jc w:val="both"/>
        <w:rPr>
          <w:rFonts w:cs="Arial"/>
          <w:lang w:val="en-GB"/>
        </w:rPr>
      </w:pPr>
      <w:r w:rsidRPr="00A2396D">
        <w:rPr>
          <w:rFonts w:cs="Arial"/>
          <w:lang w:val="en-GB"/>
        </w:rPr>
        <w:t>As</w:t>
      </w:r>
      <w:r w:rsidR="00302C1D" w:rsidRPr="00A2396D">
        <w:rPr>
          <w:rFonts w:cs="Arial"/>
          <w:lang w:val="en-GB"/>
        </w:rPr>
        <w:t xml:space="preserve"> explained in our reply to Q74, i</w:t>
      </w:r>
      <w:r w:rsidR="00D16622" w:rsidRPr="00A2396D">
        <w:rPr>
          <w:lang w:val="en-GB"/>
        </w:rPr>
        <w:t xml:space="preserve">t would be very difficult or impossible to disclose ex-ante costs based on real amount when it comes to portfolio management service.  </w:t>
      </w:r>
    </w:p>
    <w:p w:rsidR="00D16622" w:rsidRPr="00A2396D" w:rsidRDefault="00D16622" w:rsidP="001707D7">
      <w:pPr>
        <w:spacing w:after="0" w:line="240" w:lineRule="auto"/>
        <w:jc w:val="both"/>
        <w:rPr>
          <w:lang w:val="en-GB"/>
        </w:rPr>
      </w:pPr>
      <w:r w:rsidRPr="00A2396D">
        <w:rPr>
          <w:lang w:val="en-GB"/>
        </w:rPr>
        <w:t>The reason lies with the fact that costs are linked to variable data not known at the point of sale such as market conditions, all types of  financial instrument that will be used, size of the investment,  turn-over of the portfolio, etc...</w:t>
      </w:r>
    </w:p>
    <w:p w:rsidR="00D16622" w:rsidRPr="00A2396D" w:rsidRDefault="00D16622" w:rsidP="001707D7">
      <w:pPr>
        <w:spacing w:after="0" w:line="240" w:lineRule="auto"/>
        <w:jc w:val="both"/>
        <w:rPr>
          <w:strike/>
          <w:lang w:val="en-GB"/>
        </w:rPr>
      </w:pPr>
    </w:p>
    <w:p w:rsidR="00D16622" w:rsidRPr="00A2396D" w:rsidRDefault="00D16622" w:rsidP="00302C1D">
      <w:pPr>
        <w:spacing w:after="0" w:line="240" w:lineRule="auto"/>
        <w:jc w:val="both"/>
        <w:rPr>
          <w:lang w:val="en-GB"/>
        </w:rPr>
      </w:pPr>
      <w:r w:rsidRPr="00A2396D">
        <w:rPr>
          <w:lang w:val="en-GB"/>
        </w:rPr>
        <w:t>Therefore ex-ante costs need to be disclosed on generic basis or on a maximum basis.</w:t>
      </w:r>
    </w:p>
    <w:p w:rsidR="00D16622" w:rsidRPr="00A2396D" w:rsidRDefault="00D16622" w:rsidP="00302C1D">
      <w:pPr>
        <w:spacing w:after="0" w:line="240" w:lineRule="auto"/>
        <w:jc w:val="both"/>
        <w:rPr>
          <w:u w:val="single"/>
          <w:lang w:val="en-GB"/>
        </w:rPr>
      </w:pPr>
      <w:r w:rsidRPr="00A2396D">
        <w:rPr>
          <w:u w:val="single"/>
          <w:lang w:val="en-GB"/>
        </w:rPr>
        <w:t>And consistency with KID/KIID rules should be considered of the utmost importance.</w:t>
      </w:r>
    </w:p>
    <w:p w:rsidR="0052406A" w:rsidRPr="000979F3" w:rsidRDefault="0052406A" w:rsidP="001707D7">
      <w:pPr>
        <w:spacing w:after="0" w:line="240" w:lineRule="auto"/>
        <w:jc w:val="both"/>
        <w:rPr>
          <w:lang w:val="en-GB"/>
        </w:rPr>
      </w:pPr>
    </w:p>
    <w:p w:rsidR="0052406A" w:rsidRPr="000979F3" w:rsidRDefault="005135A0" w:rsidP="001707D7">
      <w:pPr>
        <w:numPr>
          <w:ilvl w:val="0"/>
          <w:numId w:val="11"/>
        </w:numPr>
        <w:spacing w:after="0" w:line="240" w:lineRule="auto"/>
        <w:ind w:left="0"/>
        <w:jc w:val="both"/>
        <w:rPr>
          <w:lang w:val="en-GB"/>
        </w:rPr>
      </w:pPr>
      <w:r>
        <w:rPr>
          <w:noProof/>
        </w:rPr>
        <mc:AlternateContent>
          <mc:Choice Requires="wps">
            <w:drawing>
              <wp:anchor distT="0" distB="0" distL="114300" distR="114300" simplePos="0" relativeHeight="251659264" behindDoc="0" locked="0" layoutInCell="1" allowOverlap="1" wp14:anchorId="1E4F944D" wp14:editId="6DF90E7C">
                <wp:simplePos x="0" y="0"/>
                <wp:positionH relativeFrom="column">
                  <wp:posOffset>-3743325</wp:posOffset>
                </wp:positionH>
                <wp:positionV relativeFrom="paragraph">
                  <wp:posOffset>306705</wp:posOffset>
                </wp:positionV>
                <wp:extent cx="2809240" cy="351155"/>
                <wp:effectExtent l="0" t="47308" r="77153" b="952"/>
                <wp:wrapNone/>
                <wp:docPr id="1" name="Connecteur en angle 1"/>
                <wp:cNvGraphicFramePr/>
                <a:graphic xmlns:a="http://schemas.openxmlformats.org/drawingml/2006/main">
                  <a:graphicData uri="http://schemas.microsoft.com/office/word/2010/wordprocessingShape">
                    <wps:wsp>
                      <wps:cNvCnPr/>
                      <wps:spPr>
                        <a:xfrm rot="5400000" flipH="1" flipV="1">
                          <a:off x="0" y="0"/>
                          <a:ext cx="2809240" cy="351155"/>
                        </a:xfrm>
                        <a:prstGeom prst="bentConnector3">
                          <a:avLst>
                            <a:gd name="adj1" fmla="val 50000"/>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1" o:spid="_x0000_s1026" type="#_x0000_t34" style="position:absolute;margin-left:-294.75pt;margin-top:24.15pt;width:221.2pt;height:27.65pt;rotation:9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97EgIAAHwEAAAOAAAAZHJzL2Uyb0RvYy54bWysVE2P0zAQvSPxHyzfadLuFi1V0z10KRwQ&#10;VMvH3XXGrZG/NPY27b9n7KRhd0FIIHKw/DHvzbw3dpa3J2vYETBq7xo+ndScgZO+1W7f8K9fNq9u&#10;OItJuFYY76DhZ4j8dvXyxbILC5j5gzctICMSFxddaPghpbCoqigPYEWc+ACODpVHKxItcV+1KDpi&#10;t6aa1fXrqvPYBvQSYqTdu/6Qrwq/UiDTJ6UiJGYaTrWlMmIZd3msVkux2KMIBy2HMsQ/VGGFdpR0&#10;pLoTSbAH1L9QWS3RR6/SRHpbeaW0hKKB1EzrZ2o+H0SAooXMiWG0Kf4/WvnxuEWmW+odZ05YatHa&#10;O0e+wQNSK5lwewNsmo3qQlxQ/NptcVjFsMWs+qTQMvTk7vy6zh9nyujwvrDm2bc8y5GkmJ2K/efR&#10;fjglJmlzdlO/mV0TVtLZ1Xw6nc9z2qrnz+iAMb0Db1meNHwHLg3Verwq/OL4IabSiHaQI9rvJE1Z&#10;Q309CsPmpb6ed4imDBfmDDUuj9Eb3W60MWWB+93aICOChm82jyiehCWhzVvXsnQOZKRA9N2gIHNW&#10;2cDesjJLZwN9vntQ1AOyoDep3H4Y8wkpSWhpAVVqHEVnmKLaRmBd1P8ROMRnKJSX8TfgEVEye5dG&#10;sNXO4++yp9OlZNXHXxzodWcLdr49l8tUrKErXro9PMf8hh6vC/znT2P1AwAA//8DAFBLAwQUAAYA&#10;CAAAACEAwm/dUeUAAAAOAQAADwAAAGRycy9kb3ducmV2LnhtbEyPzU7DMBCE70i8g7VI3FIn6V+a&#10;xqlQUQ8ILhSEetzG28QitqPYadK3x5zgNqsZzX5T7Cbdsiv1TlkjIJnFwMhUVipTC/j8OEQZMOfR&#10;SGytIQE3crAr7+8KzKUdzTtdj75mocS4HAU03nc5565qSKOb2Y5M8C621+jD2ddc9jiGct3yNI5X&#10;XKMy4UODHe0bqr6PgxaQKfU87rPT2+XrdTlgeju4F58I8fgwPW2BeZr8Xxh+8QM6lIHpbAcjHWsF&#10;RPPNKozxQSWLZQosZKL5Il4DOwtIN+sUeFnw/zPKHwAAAP//AwBQSwECLQAUAAYACAAAACEAtoM4&#10;kv4AAADhAQAAEwAAAAAAAAAAAAAAAAAAAAAAW0NvbnRlbnRfVHlwZXNdLnhtbFBLAQItABQABgAI&#10;AAAAIQA4/SH/1gAAAJQBAAALAAAAAAAAAAAAAAAAAC8BAABfcmVscy8ucmVsc1BLAQItABQABgAI&#10;AAAAIQCdFy97EgIAAHwEAAAOAAAAAAAAAAAAAAAAAC4CAABkcnMvZTJvRG9jLnhtbFBLAQItABQA&#10;BgAIAAAAIQDCb91R5QAAAA4BAAAPAAAAAAAAAAAAAAAAAGwEAABkcnMvZG93bnJldi54bWxQSwUG&#10;AAAAAAQABADzAAAAfgUAAAAA&#10;" strokecolor="red">
                <v:stroke endarrow="open"/>
              </v:shape>
            </w:pict>
          </mc:Fallback>
        </mc:AlternateContent>
      </w:r>
      <w:r w:rsidR="0052406A" w:rsidRPr="000979F3">
        <w:rPr>
          <w:b/>
          <w:bCs/>
          <w:lang w:val="en-US"/>
        </w:rPr>
        <w:t>Q76.  Do you have any other comments on the methodology for calculating the point of sale figures?</w:t>
      </w:r>
    </w:p>
    <w:p w:rsidR="0052406A" w:rsidRPr="000979F3" w:rsidRDefault="0052406A" w:rsidP="001707D7">
      <w:pPr>
        <w:spacing w:after="0" w:line="240" w:lineRule="auto"/>
        <w:jc w:val="both"/>
        <w:rPr>
          <w:b/>
          <w:bCs/>
          <w:lang w:val="en-US"/>
        </w:rPr>
      </w:pPr>
    </w:p>
    <w:p w:rsidR="0052406A" w:rsidRPr="00CE04B4" w:rsidRDefault="0052406A" w:rsidP="001707D7">
      <w:pPr>
        <w:spacing w:after="0" w:line="240" w:lineRule="auto"/>
        <w:jc w:val="both"/>
        <w:rPr>
          <w:bCs/>
          <w:lang w:val="en-US"/>
        </w:rPr>
      </w:pPr>
      <w:r w:rsidRPr="00CE04B4">
        <w:rPr>
          <w:bCs/>
          <w:lang w:val="en-US"/>
        </w:rPr>
        <w:t xml:space="preserve">We strongly recommend that </w:t>
      </w:r>
      <w:r w:rsidR="007B48D1">
        <w:rPr>
          <w:bCs/>
          <w:lang w:val="en-US"/>
        </w:rPr>
        <w:t xml:space="preserve">the </w:t>
      </w:r>
      <w:r w:rsidRPr="00CE04B4">
        <w:rPr>
          <w:bCs/>
          <w:lang w:val="en-US"/>
        </w:rPr>
        <w:t xml:space="preserve">methodology for calculating figures be the same </w:t>
      </w:r>
      <w:r w:rsidR="007B48D1">
        <w:rPr>
          <w:bCs/>
          <w:lang w:val="en-US"/>
        </w:rPr>
        <w:t>than</w:t>
      </w:r>
      <w:r w:rsidRPr="00CE04B4">
        <w:rPr>
          <w:bCs/>
          <w:lang w:val="en-US"/>
        </w:rPr>
        <w:t xml:space="preserve"> the methodology implemented in the KID/KIID.</w:t>
      </w:r>
    </w:p>
    <w:p w:rsidR="0052406A" w:rsidRPr="00CE04B4" w:rsidRDefault="0052406A" w:rsidP="001707D7">
      <w:pPr>
        <w:spacing w:after="0" w:line="240" w:lineRule="auto"/>
        <w:jc w:val="both"/>
        <w:rPr>
          <w:lang w:val="en-GB"/>
        </w:rPr>
      </w:pPr>
      <w:r w:rsidRPr="00CE04B4">
        <w:rPr>
          <w:lang w:val="en-GB"/>
        </w:rPr>
        <w:t>Having two different set</w:t>
      </w:r>
      <w:r>
        <w:rPr>
          <w:lang w:val="en-GB"/>
        </w:rPr>
        <w:t>s</w:t>
      </w:r>
      <w:r w:rsidRPr="00CE04B4">
        <w:rPr>
          <w:lang w:val="en-GB"/>
        </w:rPr>
        <w:t xml:space="preserve"> of calculating </w:t>
      </w:r>
      <w:r w:rsidR="007B48D1">
        <w:rPr>
          <w:lang w:val="en-GB"/>
        </w:rPr>
        <w:t>would be costly and</w:t>
      </w:r>
      <w:r w:rsidRPr="00CE04B4">
        <w:rPr>
          <w:lang w:val="en-GB"/>
        </w:rPr>
        <w:t xml:space="preserve"> cause confusion for investors</w:t>
      </w:r>
      <w:r w:rsidR="00B644B3">
        <w:rPr>
          <w:lang w:val="en-GB"/>
        </w:rPr>
        <w:t xml:space="preserve"> as well as creating an un</w:t>
      </w:r>
      <w:r w:rsidR="000A01F9">
        <w:rPr>
          <w:lang w:val="en-GB"/>
        </w:rPr>
        <w:t>-</w:t>
      </w:r>
      <w:r w:rsidR="00B644B3">
        <w:rPr>
          <w:lang w:val="en-GB"/>
        </w:rPr>
        <w:t xml:space="preserve">level playing field between </w:t>
      </w:r>
      <w:r w:rsidR="000A01F9">
        <w:rPr>
          <w:lang w:val="en-GB"/>
        </w:rPr>
        <w:t>investments services and UCITS/</w:t>
      </w:r>
      <w:r w:rsidR="00B644B3">
        <w:rPr>
          <w:lang w:val="en-GB"/>
        </w:rPr>
        <w:t>A</w:t>
      </w:r>
      <w:r w:rsidR="000A01F9">
        <w:rPr>
          <w:lang w:val="en-GB"/>
        </w:rPr>
        <w:t>I</w:t>
      </w:r>
      <w:r w:rsidR="00B644B3">
        <w:rPr>
          <w:lang w:val="en-GB"/>
        </w:rPr>
        <w:t>F funds.</w:t>
      </w:r>
    </w:p>
    <w:p w:rsidR="0052406A" w:rsidRPr="00CE04B4" w:rsidRDefault="0052406A" w:rsidP="001707D7">
      <w:pPr>
        <w:spacing w:after="0" w:line="240" w:lineRule="auto"/>
        <w:jc w:val="both"/>
        <w:rPr>
          <w:lang w:val="en-GB"/>
        </w:rPr>
      </w:pPr>
    </w:p>
    <w:p w:rsidR="0052406A" w:rsidRPr="000979F3" w:rsidRDefault="0052406A" w:rsidP="001707D7">
      <w:pPr>
        <w:spacing w:after="0" w:line="240" w:lineRule="auto"/>
        <w:jc w:val="both"/>
        <w:rPr>
          <w:lang w:val="en-GB"/>
        </w:rPr>
      </w:pPr>
    </w:p>
    <w:p w:rsidR="0052406A" w:rsidRPr="000979F3" w:rsidRDefault="0052406A" w:rsidP="001707D7">
      <w:pPr>
        <w:numPr>
          <w:ilvl w:val="0"/>
          <w:numId w:val="12"/>
        </w:numPr>
        <w:spacing w:after="0" w:line="240" w:lineRule="auto"/>
        <w:ind w:left="0"/>
        <w:jc w:val="both"/>
        <w:rPr>
          <w:lang w:val="en-GB"/>
        </w:rPr>
      </w:pPr>
      <w:r w:rsidRPr="000979F3">
        <w:rPr>
          <w:b/>
          <w:bCs/>
          <w:lang w:val="en-US"/>
        </w:rPr>
        <w:t>Q77.  Do  you  have  any  comments  on  the  requirements  around  illustrating  the  cumulative effect of costs and charges?</w:t>
      </w:r>
    </w:p>
    <w:p w:rsidR="0052406A" w:rsidRPr="000979F3" w:rsidRDefault="0052406A" w:rsidP="001707D7">
      <w:pPr>
        <w:spacing w:after="0" w:line="240" w:lineRule="auto"/>
        <w:jc w:val="both"/>
        <w:rPr>
          <w:lang w:val="en-GB"/>
        </w:rPr>
      </w:pPr>
    </w:p>
    <w:p w:rsidR="0052406A" w:rsidRPr="00360660" w:rsidRDefault="0052406A" w:rsidP="001707D7">
      <w:pPr>
        <w:spacing w:after="0" w:line="240" w:lineRule="auto"/>
        <w:jc w:val="both"/>
        <w:rPr>
          <w:lang w:val="en-GB"/>
        </w:rPr>
      </w:pPr>
      <w:r w:rsidRPr="00360660">
        <w:rPr>
          <w:lang w:val="en-GB"/>
        </w:rPr>
        <w:t>The display of cumulative costs and charges</w:t>
      </w:r>
      <w:r w:rsidR="00B644B3" w:rsidRPr="00360660">
        <w:rPr>
          <w:lang w:val="en-GB"/>
        </w:rPr>
        <w:t xml:space="preserve"> on </w:t>
      </w:r>
      <w:r w:rsidR="00B644B3" w:rsidRPr="000A01F9">
        <w:rPr>
          <w:u w:val="single"/>
          <w:lang w:val="en-GB"/>
        </w:rPr>
        <w:t>an ex-ante basis</w:t>
      </w:r>
      <w:r w:rsidRPr="00360660">
        <w:rPr>
          <w:lang w:val="en-GB"/>
        </w:rPr>
        <w:t xml:space="preserve"> would be meaningless </w:t>
      </w:r>
      <w:r w:rsidR="00B413A6" w:rsidRPr="00360660">
        <w:rPr>
          <w:lang w:val="en-GB"/>
        </w:rPr>
        <w:t>for the client</w:t>
      </w:r>
      <w:r w:rsidRPr="00360660">
        <w:rPr>
          <w:lang w:val="en-GB"/>
        </w:rPr>
        <w:t xml:space="preserve"> if it is not accompanied with cumulative returns over the same period; costs need to be compared to revenues in order to give a comprehensive understanding of an investment.</w:t>
      </w:r>
    </w:p>
    <w:p w:rsidR="00B644B3" w:rsidRDefault="00B644B3" w:rsidP="001707D7">
      <w:pPr>
        <w:autoSpaceDE w:val="0"/>
        <w:autoSpaceDN w:val="0"/>
        <w:adjustRightInd w:val="0"/>
        <w:spacing w:after="0" w:line="240" w:lineRule="auto"/>
        <w:jc w:val="both"/>
        <w:rPr>
          <w:lang w:val="en-GB"/>
        </w:rPr>
      </w:pPr>
      <w:r w:rsidRPr="00360660">
        <w:rPr>
          <w:lang w:val="en-GB"/>
        </w:rPr>
        <w:t>But calculating cumulative returns on an ex-ante basis needs to rely on market scenarios. There is no common market pract</w:t>
      </w:r>
      <w:r w:rsidR="00360660" w:rsidRPr="00360660">
        <w:rPr>
          <w:lang w:val="en-GB"/>
        </w:rPr>
        <w:t>ice in drawing market scenarios. W</w:t>
      </w:r>
      <w:r w:rsidRPr="00360660">
        <w:rPr>
          <w:lang w:val="en-GB"/>
        </w:rPr>
        <w:t xml:space="preserve">e would </w:t>
      </w:r>
      <w:r w:rsidRPr="00BE14D7">
        <w:rPr>
          <w:lang w:val="en-GB"/>
        </w:rPr>
        <w:t>recommend to clearly stating the basis of those scenarios in order to avoid discrepancies on the methodology used by practitioners. Indeed, in the absence of precise c</w:t>
      </w:r>
      <w:r>
        <w:rPr>
          <w:lang w:val="en-GB"/>
        </w:rPr>
        <w:t>riteria</w:t>
      </w:r>
      <w:r w:rsidRPr="00BE14D7">
        <w:rPr>
          <w:lang w:val="en-GB"/>
        </w:rPr>
        <w:t xml:space="preserve"> to ascertain future scenarios, information provided to clients will in fact be misleading. </w:t>
      </w:r>
    </w:p>
    <w:p w:rsidR="0052406A" w:rsidRPr="00A2396D" w:rsidRDefault="0052406A" w:rsidP="003F1621">
      <w:pPr>
        <w:spacing w:after="0" w:line="240" w:lineRule="auto"/>
        <w:jc w:val="both"/>
        <w:rPr>
          <w:lang w:val="en-GB"/>
        </w:rPr>
      </w:pPr>
    </w:p>
    <w:p w:rsidR="0052406A" w:rsidRPr="00360660" w:rsidRDefault="0052406A" w:rsidP="001707D7">
      <w:pPr>
        <w:spacing w:after="0" w:line="240" w:lineRule="auto"/>
        <w:jc w:val="both"/>
        <w:rPr>
          <w:lang w:val="en-GB"/>
        </w:rPr>
      </w:pPr>
      <w:r w:rsidRPr="00360660">
        <w:rPr>
          <w:lang w:val="en-GB"/>
        </w:rPr>
        <w:t>Besides, costs and charges of a managed portfolio, varies from one year to another depending on events such as turn-over, type of instrument</w:t>
      </w:r>
      <w:r w:rsidR="00E37AE4" w:rsidRPr="00360660">
        <w:rPr>
          <w:lang w:val="en-GB"/>
        </w:rPr>
        <w:t xml:space="preserve"> used</w:t>
      </w:r>
      <w:r w:rsidRPr="00360660">
        <w:rPr>
          <w:lang w:val="en-GB"/>
        </w:rPr>
        <w:t>, etc...; where it is possible to give an estimation for one year with an acceptable spread of error, the spread is no longer acceptable</w:t>
      </w:r>
      <w:r w:rsidR="00360660">
        <w:rPr>
          <w:lang w:val="en-GB"/>
        </w:rPr>
        <w:t xml:space="preserve"> and would be misleading, leading to </w:t>
      </w:r>
      <w:r w:rsidR="00360660" w:rsidRPr="00360660">
        <w:rPr>
          <w:lang w:val="en-GB"/>
        </w:rPr>
        <w:t xml:space="preserve">non-significant figures </w:t>
      </w:r>
      <w:r w:rsidRPr="00360660">
        <w:rPr>
          <w:lang w:val="en-GB"/>
        </w:rPr>
        <w:t xml:space="preserve">when cumulated over several years. </w:t>
      </w:r>
    </w:p>
    <w:p w:rsidR="0052406A" w:rsidRPr="000979F3" w:rsidRDefault="0052406A" w:rsidP="001707D7">
      <w:pPr>
        <w:spacing w:after="0" w:line="240" w:lineRule="auto"/>
        <w:jc w:val="both"/>
        <w:rPr>
          <w:lang w:val="en-GB"/>
        </w:rPr>
      </w:pPr>
    </w:p>
    <w:p w:rsidR="00BE6C6A" w:rsidRPr="00A2396D" w:rsidRDefault="00BE6C6A" w:rsidP="001707D7">
      <w:pPr>
        <w:spacing w:after="0" w:line="240" w:lineRule="auto"/>
        <w:rPr>
          <w:lang w:val="en-GB"/>
        </w:rPr>
      </w:pPr>
      <w:r w:rsidRPr="00A2396D">
        <w:rPr>
          <w:lang w:val="en-GB"/>
        </w:rPr>
        <w:t>D</w:t>
      </w:r>
      <w:r w:rsidR="0052406A" w:rsidRPr="00A2396D">
        <w:rPr>
          <w:lang w:val="en-GB"/>
        </w:rPr>
        <w:t>isplay of cumulative costs (whatever their accuracy) would deter clients from investing in long-term products, even though these long-term products are the most suitable investments for them.</w:t>
      </w:r>
      <w:r w:rsidRPr="00A2396D">
        <w:rPr>
          <w:lang w:val="en-GB"/>
        </w:rPr>
        <w:t xml:space="preserve"> </w:t>
      </w:r>
    </w:p>
    <w:p w:rsidR="00BE6C6A" w:rsidRPr="00A2396D" w:rsidRDefault="00BE6C6A" w:rsidP="001707D7">
      <w:pPr>
        <w:spacing w:after="0" w:line="240" w:lineRule="auto"/>
        <w:rPr>
          <w:lang w:val="en-GB"/>
        </w:rPr>
      </w:pPr>
      <w:r w:rsidRPr="00A2396D">
        <w:rPr>
          <w:lang w:val="en-GB"/>
        </w:rPr>
        <w:t>It is worth reminding that ESMA’s KIID consultation 09/949 concluded that cumulative costs in EUR value where seen by clients as being of little additional value and where hence dropped from the KIID.</w:t>
      </w:r>
    </w:p>
    <w:p w:rsidR="0052406A" w:rsidRPr="00360660" w:rsidRDefault="0052406A" w:rsidP="001707D7">
      <w:pPr>
        <w:spacing w:after="0" w:line="240" w:lineRule="auto"/>
        <w:jc w:val="both"/>
        <w:rPr>
          <w:lang w:val="en-GB"/>
        </w:rPr>
      </w:pPr>
    </w:p>
    <w:p w:rsidR="00075F0C" w:rsidRPr="00AB6403" w:rsidRDefault="00075F0C" w:rsidP="001707D7">
      <w:pPr>
        <w:spacing w:after="0" w:line="240" w:lineRule="auto"/>
        <w:jc w:val="both"/>
        <w:rPr>
          <w:lang w:val="en-US"/>
        </w:rPr>
      </w:pPr>
    </w:p>
    <w:p w:rsidR="0052406A" w:rsidRPr="00AB6403" w:rsidRDefault="0052406A" w:rsidP="001707D7">
      <w:pPr>
        <w:spacing w:after="0" w:line="240" w:lineRule="auto"/>
        <w:jc w:val="both"/>
        <w:rPr>
          <w:lang w:val="en-US"/>
        </w:rPr>
      </w:pPr>
    </w:p>
    <w:p w:rsidR="0052406A" w:rsidRPr="000979F3" w:rsidRDefault="0052406A" w:rsidP="001707D7">
      <w:pPr>
        <w:numPr>
          <w:ilvl w:val="0"/>
          <w:numId w:val="14"/>
        </w:numPr>
        <w:spacing w:after="0" w:line="240" w:lineRule="auto"/>
        <w:ind w:left="0"/>
        <w:jc w:val="both"/>
        <w:rPr>
          <w:lang w:val="en-GB"/>
        </w:rPr>
      </w:pPr>
      <w:r w:rsidRPr="000979F3">
        <w:rPr>
          <w:b/>
          <w:bCs/>
          <w:lang w:val="en-US"/>
        </w:rPr>
        <w:t>Q78.  What costs would you incur in order to meet these requirements?</w:t>
      </w:r>
    </w:p>
    <w:p w:rsidR="0052406A" w:rsidRDefault="0052406A" w:rsidP="001707D7">
      <w:pPr>
        <w:spacing w:after="0" w:line="240" w:lineRule="auto"/>
        <w:jc w:val="both"/>
        <w:rPr>
          <w:lang w:val="en-GB"/>
        </w:rPr>
      </w:pPr>
    </w:p>
    <w:p w:rsidR="0052406A" w:rsidRPr="002158BC" w:rsidRDefault="0052406A" w:rsidP="001707D7">
      <w:pPr>
        <w:spacing w:after="0" w:line="240" w:lineRule="auto"/>
        <w:jc w:val="both"/>
        <w:rPr>
          <w:lang w:val="en-GB"/>
        </w:rPr>
      </w:pPr>
      <w:r w:rsidRPr="002158BC">
        <w:rPr>
          <w:lang w:val="en-GB"/>
        </w:rPr>
        <w:t xml:space="preserve">The costs incurred are difficult to assess in </w:t>
      </w:r>
      <w:r w:rsidR="007B48D1">
        <w:rPr>
          <w:lang w:val="en-GB"/>
        </w:rPr>
        <w:t xml:space="preserve">such </w:t>
      </w:r>
      <w:r w:rsidRPr="002158BC">
        <w:rPr>
          <w:lang w:val="en-GB"/>
        </w:rPr>
        <w:t xml:space="preserve">short notice but it is </w:t>
      </w:r>
      <w:r w:rsidR="007B48D1">
        <w:rPr>
          <w:lang w:val="en-GB"/>
        </w:rPr>
        <w:t>safe</w:t>
      </w:r>
      <w:r w:rsidRPr="002158BC">
        <w:rPr>
          <w:lang w:val="en-GB"/>
        </w:rPr>
        <w:t xml:space="preserve"> to say that they would be high. </w:t>
      </w:r>
    </w:p>
    <w:p w:rsidR="0052406A" w:rsidRPr="002158BC" w:rsidRDefault="0052406A" w:rsidP="001707D7">
      <w:pPr>
        <w:spacing w:after="0" w:line="240" w:lineRule="auto"/>
        <w:jc w:val="both"/>
        <w:rPr>
          <w:lang w:val="en-GB"/>
        </w:rPr>
      </w:pPr>
      <w:r w:rsidRPr="002158BC">
        <w:rPr>
          <w:lang w:val="en-GB"/>
        </w:rPr>
        <w:t xml:space="preserve">They </w:t>
      </w:r>
      <w:r w:rsidR="00E806FE">
        <w:rPr>
          <w:lang w:val="en-GB"/>
        </w:rPr>
        <w:t>would</w:t>
      </w:r>
      <w:r w:rsidRPr="002158BC">
        <w:rPr>
          <w:lang w:val="en-GB"/>
        </w:rPr>
        <w:t xml:space="preserve"> impact product manufacturers as well as distributors</w:t>
      </w:r>
      <w:r w:rsidR="007B48D1">
        <w:rPr>
          <w:lang w:val="en-GB"/>
        </w:rPr>
        <w:t>,</w:t>
      </w:r>
      <w:r w:rsidRPr="002158BC">
        <w:rPr>
          <w:lang w:val="en-GB"/>
        </w:rPr>
        <w:t xml:space="preserve"> brokers</w:t>
      </w:r>
      <w:r w:rsidR="007B48D1">
        <w:rPr>
          <w:lang w:val="en-GB"/>
        </w:rPr>
        <w:t xml:space="preserve"> and, as a result,</w:t>
      </w:r>
      <w:r w:rsidR="00E806FE">
        <w:rPr>
          <w:lang w:val="en-GB"/>
        </w:rPr>
        <w:t xml:space="preserve"> returns to clients</w:t>
      </w:r>
      <w:r w:rsidRPr="002158BC">
        <w:rPr>
          <w:lang w:val="en-GB"/>
        </w:rPr>
        <w:t xml:space="preserve">. </w:t>
      </w:r>
    </w:p>
    <w:p w:rsidR="0052406A" w:rsidRPr="00B32619" w:rsidRDefault="00B32619" w:rsidP="001707D7">
      <w:pPr>
        <w:spacing w:after="0" w:line="240" w:lineRule="auto"/>
        <w:jc w:val="both"/>
        <w:rPr>
          <w:lang w:val="en-GB"/>
        </w:rPr>
      </w:pPr>
      <w:r>
        <w:rPr>
          <w:lang w:val="en-GB"/>
        </w:rPr>
        <w:t xml:space="preserve"> </w:t>
      </w:r>
    </w:p>
    <w:p w:rsidR="0052406A" w:rsidRPr="00302C1D" w:rsidRDefault="0052406A" w:rsidP="001707D7">
      <w:pPr>
        <w:spacing w:after="0" w:line="240" w:lineRule="auto"/>
        <w:jc w:val="both"/>
        <w:rPr>
          <w:b/>
          <w:u w:val="single"/>
          <w:lang w:val="en-GB"/>
        </w:rPr>
      </w:pPr>
      <w:r w:rsidRPr="00302C1D">
        <w:rPr>
          <w:b/>
          <w:lang w:val="en-GB"/>
        </w:rPr>
        <w:t xml:space="preserve">We can anticipate that the requirements would have </w:t>
      </w:r>
      <w:r w:rsidR="00360660" w:rsidRPr="00302C1D">
        <w:rPr>
          <w:b/>
          <w:lang w:val="en-GB"/>
        </w:rPr>
        <w:t>huge</w:t>
      </w:r>
      <w:r w:rsidRPr="00302C1D">
        <w:rPr>
          <w:b/>
          <w:lang w:val="en-GB"/>
        </w:rPr>
        <w:t xml:space="preserve"> cost impact </w:t>
      </w:r>
      <w:r w:rsidRPr="00302C1D">
        <w:rPr>
          <w:b/>
          <w:u w:val="single"/>
          <w:lang w:val="en-GB"/>
        </w:rPr>
        <w:t>on many business units such as:</w:t>
      </w:r>
    </w:p>
    <w:p w:rsidR="0052406A" w:rsidRPr="00302C1D" w:rsidRDefault="0052406A" w:rsidP="001707D7">
      <w:pPr>
        <w:pStyle w:val="Paragraphedeliste"/>
        <w:numPr>
          <w:ilvl w:val="0"/>
          <w:numId w:val="16"/>
        </w:numPr>
        <w:spacing w:after="0" w:line="240" w:lineRule="auto"/>
        <w:ind w:left="0"/>
        <w:jc w:val="both"/>
        <w:rPr>
          <w:b/>
          <w:lang w:val="en-GB"/>
        </w:rPr>
      </w:pPr>
      <w:r w:rsidRPr="00302C1D">
        <w:rPr>
          <w:b/>
          <w:lang w:val="en-GB"/>
        </w:rPr>
        <w:t>Information system</w:t>
      </w:r>
    </w:p>
    <w:p w:rsidR="0052406A" w:rsidRPr="00302C1D" w:rsidRDefault="0052406A" w:rsidP="001707D7">
      <w:pPr>
        <w:pStyle w:val="Paragraphedeliste"/>
        <w:numPr>
          <w:ilvl w:val="0"/>
          <w:numId w:val="16"/>
        </w:numPr>
        <w:spacing w:after="0" w:line="240" w:lineRule="auto"/>
        <w:ind w:left="0"/>
        <w:jc w:val="both"/>
        <w:rPr>
          <w:b/>
          <w:lang w:val="en-GB"/>
        </w:rPr>
      </w:pPr>
      <w:r w:rsidRPr="00302C1D">
        <w:rPr>
          <w:b/>
          <w:lang w:val="en-GB"/>
        </w:rPr>
        <w:t>Accountancy</w:t>
      </w:r>
    </w:p>
    <w:p w:rsidR="0052406A" w:rsidRPr="00302C1D" w:rsidRDefault="0052406A" w:rsidP="001707D7">
      <w:pPr>
        <w:pStyle w:val="Paragraphedeliste"/>
        <w:numPr>
          <w:ilvl w:val="0"/>
          <w:numId w:val="16"/>
        </w:numPr>
        <w:spacing w:after="0" w:line="240" w:lineRule="auto"/>
        <w:ind w:left="0"/>
        <w:jc w:val="both"/>
        <w:rPr>
          <w:b/>
          <w:lang w:val="en-GB"/>
        </w:rPr>
      </w:pPr>
      <w:r w:rsidRPr="00302C1D">
        <w:rPr>
          <w:b/>
          <w:lang w:val="en-GB"/>
        </w:rPr>
        <w:t>Organization of the Controls of 1</w:t>
      </w:r>
      <w:r w:rsidRPr="00302C1D">
        <w:rPr>
          <w:b/>
          <w:vertAlign w:val="superscript"/>
          <w:lang w:val="en-GB"/>
        </w:rPr>
        <w:t>st</w:t>
      </w:r>
      <w:r w:rsidRPr="00302C1D">
        <w:rPr>
          <w:b/>
          <w:lang w:val="en-GB"/>
        </w:rPr>
        <w:t xml:space="preserve"> and 2</w:t>
      </w:r>
      <w:r w:rsidRPr="00302C1D">
        <w:rPr>
          <w:b/>
          <w:vertAlign w:val="superscript"/>
          <w:lang w:val="en-GB"/>
        </w:rPr>
        <w:t>nd</w:t>
      </w:r>
      <w:r w:rsidRPr="00302C1D">
        <w:rPr>
          <w:b/>
          <w:lang w:val="en-GB"/>
        </w:rPr>
        <w:t xml:space="preserve"> level</w:t>
      </w:r>
    </w:p>
    <w:p w:rsidR="0052406A" w:rsidRPr="00302C1D" w:rsidRDefault="0052406A" w:rsidP="001707D7">
      <w:pPr>
        <w:pStyle w:val="Paragraphedeliste"/>
        <w:numPr>
          <w:ilvl w:val="0"/>
          <w:numId w:val="16"/>
        </w:numPr>
        <w:spacing w:after="0" w:line="240" w:lineRule="auto"/>
        <w:ind w:left="0"/>
        <w:jc w:val="both"/>
        <w:rPr>
          <w:b/>
          <w:lang w:val="en-GB"/>
        </w:rPr>
      </w:pPr>
      <w:r w:rsidRPr="00302C1D">
        <w:rPr>
          <w:b/>
          <w:lang w:val="en-GB"/>
        </w:rPr>
        <w:t>Reporting</w:t>
      </w:r>
    </w:p>
    <w:p w:rsidR="0052406A" w:rsidRPr="00302C1D" w:rsidRDefault="0052406A" w:rsidP="001707D7">
      <w:pPr>
        <w:pStyle w:val="Paragraphedeliste"/>
        <w:numPr>
          <w:ilvl w:val="0"/>
          <w:numId w:val="16"/>
        </w:numPr>
        <w:spacing w:after="0" w:line="240" w:lineRule="auto"/>
        <w:ind w:left="0"/>
        <w:jc w:val="both"/>
        <w:rPr>
          <w:b/>
          <w:lang w:val="en-GB"/>
        </w:rPr>
      </w:pPr>
      <w:r w:rsidRPr="00302C1D">
        <w:rPr>
          <w:b/>
          <w:lang w:val="en-GB"/>
        </w:rPr>
        <w:t>Client service and claim-handling</w:t>
      </w:r>
    </w:p>
    <w:p w:rsidR="0052406A" w:rsidRPr="002158BC" w:rsidRDefault="0052406A" w:rsidP="001707D7">
      <w:pPr>
        <w:spacing w:after="0" w:line="240" w:lineRule="auto"/>
        <w:jc w:val="both"/>
        <w:rPr>
          <w:lang w:val="en-GB"/>
        </w:rPr>
      </w:pPr>
    </w:p>
    <w:p w:rsidR="00BE6C6A" w:rsidRDefault="0052406A" w:rsidP="001707D7">
      <w:pPr>
        <w:spacing w:after="0" w:line="240" w:lineRule="auto"/>
        <w:jc w:val="both"/>
        <w:rPr>
          <w:lang w:val="en-GB"/>
        </w:rPr>
      </w:pPr>
      <w:r w:rsidRPr="002158BC">
        <w:rPr>
          <w:lang w:val="en-GB"/>
        </w:rPr>
        <w:t>These costs would eventually reflect on prices charged to the client</w:t>
      </w:r>
      <w:r w:rsidR="00E806FE">
        <w:rPr>
          <w:lang w:val="en-GB"/>
        </w:rPr>
        <w:t xml:space="preserve"> and impact returns</w:t>
      </w:r>
      <w:r w:rsidRPr="002158BC">
        <w:rPr>
          <w:lang w:val="en-GB"/>
        </w:rPr>
        <w:t>.</w:t>
      </w:r>
    </w:p>
    <w:p w:rsidR="00BE6C6A" w:rsidRPr="00BE6C6A" w:rsidRDefault="00BE6C6A" w:rsidP="001707D7">
      <w:pPr>
        <w:spacing w:after="0" w:line="240" w:lineRule="auto"/>
        <w:jc w:val="both"/>
        <w:rPr>
          <w:lang w:val="en-GB"/>
        </w:rPr>
      </w:pPr>
    </w:p>
    <w:p w:rsidR="00360660" w:rsidRPr="00A2396D" w:rsidRDefault="00BE6C6A" w:rsidP="001707D7">
      <w:pPr>
        <w:rPr>
          <w:lang w:val="en-GB"/>
        </w:rPr>
      </w:pPr>
      <w:r w:rsidRPr="00A2396D">
        <w:rPr>
          <w:lang w:val="en-GB"/>
        </w:rPr>
        <w:t xml:space="preserve">More importantly, the costs and complexity of the information systems that would be necessary to serve these requirements would be to such an extent that banking networks would turn away from selling financial products ( </w:t>
      </w:r>
      <w:proofErr w:type="spellStart"/>
      <w:r w:rsidR="003A43CD" w:rsidRPr="00A2396D">
        <w:rPr>
          <w:lang w:val="en-GB"/>
        </w:rPr>
        <w:t>i.e.funds</w:t>
      </w:r>
      <w:proofErr w:type="spellEnd"/>
      <w:r w:rsidRPr="00A2396D">
        <w:rPr>
          <w:lang w:val="en-GB"/>
        </w:rPr>
        <w:t xml:space="preserve"> and portfolio management services) and would rather go for simpler products such as bank saving accounts.</w:t>
      </w:r>
    </w:p>
    <w:p w:rsidR="00BE6C6A" w:rsidRPr="00A2396D" w:rsidRDefault="00452E6B" w:rsidP="001707D7">
      <w:pPr>
        <w:rPr>
          <w:lang w:val="en-GB"/>
        </w:rPr>
      </w:pPr>
      <w:r w:rsidRPr="00A2396D">
        <w:rPr>
          <w:lang w:val="en-GB"/>
        </w:rPr>
        <w:t>ESMA would create an un-level playing field between asset management products and bank products.</w:t>
      </w:r>
    </w:p>
    <w:p w:rsidR="00452E6B" w:rsidRPr="00A2396D" w:rsidRDefault="00452E6B" w:rsidP="001707D7">
      <w:pPr>
        <w:rPr>
          <w:lang w:val="en-GB"/>
        </w:rPr>
      </w:pPr>
      <w:r w:rsidRPr="00A2396D">
        <w:rPr>
          <w:lang w:val="en-GB"/>
        </w:rPr>
        <w:t xml:space="preserve">The need for </w:t>
      </w:r>
      <w:r w:rsidR="00D86682" w:rsidRPr="00A2396D">
        <w:rPr>
          <w:lang w:val="en-GB"/>
        </w:rPr>
        <w:t xml:space="preserve">the </w:t>
      </w:r>
      <w:r w:rsidR="00DF2F76" w:rsidRPr="00A2396D">
        <w:rPr>
          <w:lang w:val="en-GB"/>
        </w:rPr>
        <w:t xml:space="preserve">long-term </w:t>
      </w:r>
      <w:r w:rsidRPr="00A2396D">
        <w:rPr>
          <w:lang w:val="en-GB"/>
        </w:rPr>
        <w:t>financing of the economy would also be</w:t>
      </w:r>
      <w:r w:rsidR="00D86682" w:rsidRPr="00A2396D">
        <w:rPr>
          <w:lang w:val="en-GB"/>
        </w:rPr>
        <w:t xml:space="preserve"> negatively</w:t>
      </w:r>
      <w:r w:rsidRPr="00A2396D">
        <w:rPr>
          <w:lang w:val="en-GB"/>
        </w:rPr>
        <w:t xml:space="preserve"> impacted if long-term products are too costly for distribution.</w:t>
      </w:r>
    </w:p>
    <w:p w:rsidR="00BE6C6A" w:rsidRPr="00A2396D" w:rsidRDefault="00BE6C6A" w:rsidP="001707D7">
      <w:pPr>
        <w:rPr>
          <w:b/>
          <w:lang w:val="en-GB"/>
        </w:rPr>
      </w:pPr>
    </w:p>
    <w:p w:rsidR="0072702C" w:rsidRDefault="004257D5" w:rsidP="001707D7">
      <w:pPr>
        <w:spacing w:after="0" w:line="240" w:lineRule="auto"/>
        <w:jc w:val="center"/>
        <w:rPr>
          <w:b/>
          <w:lang w:val="en-GB"/>
        </w:rPr>
      </w:pPr>
      <w:r>
        <w:rPr>
          <w:b/>
          <w:lang w:val="en-GB"/>
        </w:rPr>
        <w:t>2.15</w:t>
      </w:r>
      <w:r w:rsidRPr="000979F3">
        <w:rPr>
          <w:b/>
          <w:lang w:val="en-GB"/>
        </w:rPr>
        <w:t>. “</w:t>
      </w:r>
      <w:r>
        <w:rPr>
          <w:b/>
          <w:lang w:val="en-GB"/>
        </w:rPr>
        <w:t>The legitimacy of inducements paid to/by a third person</w:t>
      </w:r>
      <w:r w:rsidRPr="000979F3">
        <w:rPr>
          <w:b/>
          <w:lang w:val="en-GB"/>
        </w:rPr>
        <w:t>”</w:t>
      </w:r>
      <w:r w:rsidR="004060AD">
        <w:rPr>
          <w:b/>
          <w:lang w:val="en-GB"/>
        </w:rPr>
        <w:t xml:space="preserve"> p.118</w:t>
      </w:r>
    </w:p>
    <w:p w:rsidR="00360660" w:rsidRDefault="00360660" w:rsidP="001707D7">
      <w:pPr>
        <w:spacing w:after="0" w:line="240" w:lineRule="auto"/>
        <w:jc w:val="center"/>
        <w:rPr>
          <w:b/>
          <w:lang w:val="en-GB"/>
        </w:rPr>
      </w:pPr>
    </w:p>
    <w:p w:rsidR="00624C49" w:rsidRDefault="00624C49" w:rsidP="001707D7">
      <w:pPr>
        <w:spacing w:after="0" w:line="240" w:lineRule="auto"/>
        <w:jc w:val="center"/>
        <w:rPr>
          <w:b/>
          <w:lang w:val="en-GB"/>
        </w:rPr>
      </w:pPr>
    </w:p>
    <w:p w:rsidR="00FC5000" w:rsidRPr="00021459" w:rsidRDefault="00012B03" w:rsidP="001707D7">
      <w:pPr>
        <w:numPr>
          <w:ilvl w:val="1"/>
          <w:numId w:val="1"/>
        </w:numPr>
        <w:tabs>
          <w:tab w:val="clear" w:pos="1440"/>
          <w:tab w:val="num" w:pos="0"/>
        </w:tabs>
        <w:spacing w:after="0" w:line="240" w:lineRule="auto"/>
        <w:ind w:left="0" w:firstLine="0"/>
        <w:jc w:val="both"/>
        <w:rPr>
          <w:lang w:val="en-GB"/>
        </w:rPr>
      </w:pPr>
      <w:r w:rsidRPr="00021459">
        <w:rPr>
          <w:b/>
          <w:bCs/>
          <w:lang w:val="en-US"/>
        </w:rPr>
        <w:t>Q79: Do you agree with the proposed exhaustive list of minor non-moneta</w:t>
      </w:r>
      <w:r w:rsidR="00021459">
        <w:rPr>
          <w:b/>
          <w:bCs/>
          <w:lang w:val="en-US"/>
        </w:rPr>
        <w:t>ry benefits that are acceptable</w:t>
      </w:r>
      <w:r w:rsidRPr="00021459">
        <w:rPr>
          <w:b/>
          <w:bCs/>
          <w:lang w:val="en-US"/>
        </w:rPr>
        <w:t>, should any other benefits be included on th</w:t>
      </w:r>
      <w:r w:rsidR="00021459">
        <w:rPr>
          <w:b/>
          <w:bCs/>
          <w:lang w:val="en-US"/>
        </w:rPr>
        <w:t>e list</w:t>
      </w:r>
      <w:r w:rsidRPr="00021459">
        <w:rPr>
          <w:b/>
          <w:bCs/>
          <w:lang w:val="en-US"/>
        </w:rPr>
        <w:t>? If so, please explain.</w:t>
      </w:r>
    </w:p>
    <w:p w:rsidR="00360660" w:rsidRDefault="00360660" w:rsidP="001707D7">
      <w:pPr>
        <w:spacing w:after="0" w:line="240" w:lineRule="auto"/>
        <w:jc w:val="both"/>
        <w:rPr>
          <w:bCs/>
          <w:lang w:val="en-US"/>
        </w:rPr>
      </w:pPr>
    </w:p>
    <w:p w:rsidR="00021459" w:rsidRDefault="00021459" w:rsidP="001707D7">
      <w:pPr>
        <w:spacing w:after="0" w:line="240" w:lineRule="auto"/>
        <w:jc w:val="both"/>
        <w:rPr>
          <w:lang w:val="en-US"/>
        </w:rPr>
      </w:pPr>
      <w:r w:rsidRPr="00021459">
        <w:rPr>
          <w:bCs/>
          <w:lang w:val="en-US"/>
        </w:rPr>
        <w:t>No</w:t>
      </w:r>
      <w:r>
        <w:rPr>
          <w:bCs/>
          <w:lang w:val="en-US"/>
        </w:rPr>
        <w:t>, we don’t agree with</w:t>
      </w:r>
      <w:r w:rsidR="00243D3F">
        <w:rPr>
          <w:bCs/>
          <w:lang w:val="en-US"/>
        </w:rPr>
        <w:t xml:space="preserve"> the</w:t>
      </w:r>
      <w:r>
        <w:rPr>
          <w:bCs/>
          <w:lang w:val="en-US"/>
        </w:rPr>
        <w:t xml:space="preserve"> proposed exhaustive list</w:t>
      </w:r>
      <w:r w:rsidR="006D3B0A">
        <w:rPr>
          <w:bCs/>
          <w:lang w:val="en-US"/>
        </w:rPr>
        <w:t xml:space="preserve"> of minor non-monetary benefits</w:t>
      </w:r>
      <w:r w:rsidR="00624C49">
        <w:rPr>
          <w:bCs/>
          <w:lang w:val="en-US"/>
        </w:rPr>
        <w:t xml:space="preserve"> and with </w:t>
      </w:r>
      <w:r w:rsidR="00624C49" w:rsidRPr="00624C49">
        <w:rPr>
          <w:lang w:val="en-US"/>
        </w:rPr>
        <w:t>the analysis that investment re</w:t>
      </w:r>
      <w:r w:rsidR="00624C49">
        <w:rPr>
          <w:lang w:val="en-US"/>
        </w:rPr>
        <w:t>search is a non-</w:t>
      </w:r>
      <w:r w:rsidR="00624C49" w:rsidRPr="00624C49">
        <w:rPr>
          <w:lang w:val="en-US"/>
        </w:rPr>
        <w:t>monetary benefit.</w:t>
      </w:r>
    </w:p>
    <w:p w:rsidR="000A01F9" w:rsidRDefault="000A01F9" w:rsidP="001707D7">
      <w:pPr>
        <w:spacing w:after="0" w:line="240" w:lineRule="auto"/>
        <w:jc w:val="both"/>
        <w:rPr>
          <w:lang w:val="en-US"/>
        </w:rPr>
      </w:pPr>
    </w:p>
    <w:p w:rsidR="00624C49" w:rsidRPr="00A2396D" w:rsidRDefault="00510CC8" w:rsidP="004B3814">
      <w:pPr>
        <w:pStyle w:val="Paragraphedeliste"/>
        <w:numPr>
          <w:ilvl w:val="0"/>
          <w:numId w:val="32"/>
        </w:numPr>
        <w:spacing w:after="0" w:line="240" w:lineRule="auto"/>
        <w:ind w:left="0"/>
        <w:jc w:val="both"/>
        <w:rPr>
          <w:b/>
          <w:lang w:val="en-US"/>
        </w:rPr>
      </w:pPr>
      <w:r w:rsidRPr="00A2396D">
        <w:rPr>
          <w:b/>
          <w:lang w:val="en-US"/>
        </w:rPr>
        <w:t>It goes beyond MIFID II level 1</w:t>
      </w:r>
    </w:p>
    <w:p w:rsidR="00510CC8" w:rsidRPr="00A2396D" w:rsidRDefault="00510CC8" w:rsidP="004B3814">
      <w:pPr>
        <w:pStyle w:val="Paragraphedeliste"/>
        <w:numPr>
          <w:ilvl w:val="0"/>
          <w:numId w:val="32"/>
        </w:numPr>
        <w:spacing w:after="0" w:line="240" w:lineRule="auto"/>
        <w:ind w:left="0"/>
        <w:jc w:val="both"/>
        <w:rPr>
          <w:b/>
          <w:lang w:val="en-US"/>
        </w:rPr>
      </w:pPr>
      <w:r w:rsidRPr="00A2396D">
        <w:rPr>
          <w:b/>
          <w:lang w:val="en-US"/>
        </w:rPr>
        <w:t>Research is used for the best interest of clients</w:t>
      </w:r>
    </w:p>
    <w:p w:rsidR="00983202" w:rsidRPr="00A2396D" w:rsidRDefault="00983202" w:rsidP="004B3814">
      <w:pPr>
        <w:pStyle w:val="Paragraphedeliste"/>
        <w:numPr>
          <w:ilvl w:val="0"/>
          <w:numId w:val="32"/>
        </w:numPr>
        <w:autoSpaceDE w:val="0"/>
        <w:autoSpaceDN w:val="0"/>
        <w:adjustRightInd w:val="0"/>
        <w:spacing w:after="0" w:line="240" w:lineRule="auto"/>
        <w:ind w:left="0"/>
        <w:jc w:val="both"/>
        <w:rPr>
          <w:rFonts w:cstheme="minorHAnsi"/>
          <w:b/>
          <w:lang w:val="en-US"/>
        </w:rPr>
      </w:pPr>
      <w:r w:rsidRPr="00A2396D">
        <w:rPr>
          <w:rFonts w:cstheme="minorHAnsi"/>
          <w:b/>
          <w:lang w:val="en-US"/>
        </w:rPr>
        <w:t>ESMA should clarify how to distinguish “personalized research” and “tailored and bespoke research”</w:t>
      </w:r>
    </w:p>
    <w:p w:rsidR="00510CC8" w:rsidRPr="00A2396D" w:rsidRDefault="00510CC8" w:rsidP="004B3814">
      <w:pPr>
        <w:pStyle w:val="Paragraphedeliste"/>
        <w:numPr>
          <w:ilvl w:val="0"/>
          <w:numId w:val="32"/>
        </w:numPr>
        <w:spacing w:after="0" w:line="240" w:lineRule="auto"/>
        <w:ind w:left="0"/>
        <w:jc w:val="both"/>
        <w:rPr>
          <w:b/>
          <w:lang w:val="en-US"/>
        </w:rPr>
      </w:pPr>
      <w:r w:rsidRPr="00A2396D">
        <w:rPr>
          <w:b/>
          <w:lang w:val="en-US"/>
        </w:rPr>
        <w:t>The impact on market has not been fully assessed</w:t>
      </w:r>
    </w:p>
    <w:p w:rsidR="00510CC8" w:rsidRPr="00A2396D" w:rsidRDefault="00510CC8" w:rsidP="004B3814">
      <w:pPr>
        <w:pStyle w:val="Paragraphedeliste"/>
        <w:numPr>
          <w:ilvl w:val="0"/>
          <w:numId w:val="32"/>
        </w:numPr>
        <w:spacing w:after="0" w:line="240" w:lineRule="auto"/>
        <w:ind w:left="0"/>
        <w:jc w:val="both"/>
        <w:rPr>
          <w:b/>
          <w:lang w:val="en-US"/>
        </w:rPr>
      </w:pPr>
      <w:r w:rsidRPr="00A2396D">
        <w:rPr>
          <w:b/>
          <w:lang w:val="en-US"/>
        </w:rPr>
        <w:t>Our proposal</w:t>
      </w:r>
    </w:p>
    <w:p w:rsidR="00510CC8" w:rsidRDefault="00510CC8" w:rsidP="001707D7">
      <w:pPr>
        <w:spacing w:after="0" w:line="240" w:lineRule="auto"/>
        <w:jc w:val="both"/>
        <w:rPr>
          <w:lang w:val="en-US"/>
        </w:rPr>
      </w:pPr>
    </w:p>
    <w:p w:rsidR="00510CC8" w:rsidRDefault="00510CC8" w:rsidP="001707D7">
      <w:pPr>
        <w:spacing w:after="0" w:line="240" w:lineRule="auto"/>
        <w:jc w:val="both"/>
        <w:rPr>
          <w:lang w:val="en-US"/>
        </w:rPr>
      </w:pPr>
    </w:p>
    <w:p w:rsidR="00510CC8" w:rsidRPr="00983202" w:rsidRDefault="00510CC8" w:rsidP="004B3814">
      <w:pPr>
        <w:pStyle w:val="Paragraphedeliste"/>
        <w:numPr>
          <w:ilvl w:val="0"/>
          <w:numId w:val="33"/>
        </w:numPr>
        <w:spacing w:after="0" w:line="240" w:lineRule="auto"/>
        <w:ind w:left="0"/>
        <w:jc w:val="both"/>
        <w:rPr>
          <w:b/>
          <w:lang w:val="en-US"/>
        </w:rPr>
      </w:pPr>
      <w:r w:rsidRPr="00983202">
        <w:rPr>
          <w:b/>
          <w:lang w:val="en-US"/>
        </w:rPr>
        <w:t>It goes beyond MIFID II level 1</w:t>
      </w:r>
    </w:p>
    <w:p w:rsidR="00624C49" w:rsidRDefault="00624C49" w:rsidP="001707D7">
      <w:pPr>
        <w:spacing w:after="0" w:line="240" w:lineRule="auto"/>
        <w:jc w:val="both"/>
        <w:rPr>
          <w:lang w:val="en-GB"/>
        </w:rPr>
      </w:pPr>
      <w:r w:rsidRPr="006C5F0F">
        <w:rPr>
          <w:lang w:val="en-US"/>
        </w:rPr>
        <w:t xml:space="preserve">Nothing at level 1 </w:t>
      </w:r>
      <w:proofErr w:type="gramStart"/>
      <w:r w:rsidR="008B7025" w:rsidRPr="00A2396D">
        <w:rPr>
          <w:lang w:val="en-US"/>
        </w:rPr>
        <w:t>nor</w:t>
      </w:r>
      <w:proofErr w:type="gramEnd"/>
      <w:r w:rsidR="008B7025" w:rsidRPr="00A2396D">
        <w:rPr>
          <w:lang w:val="en-US"/>
        </w:rPr>
        <w:t xml:space="preserve"> in the Commission’s mandate </w:t>
      </w:r>
      <w:r w:rsidRPr="006C5F0F">
        <w:rPr>
          <w:lang w:val="en-US"/>
        </w:rPr>
        <w:t xml:space="preserve">mentions that level 2 measures should be developed on research as an inducement. Recital (74) of </w:t>
      </w:r>
      <w:proofErr w:type="spellStart"/>
      <w:r w:rsidRPr="006C5F0F">
        <w:rPr>
          <w:lang w:val="en-US"/>
        </w:rPr>
        <w:t>MiFID</w:t>
      </w:r>
      <w:proofErr w:type="spellEnd"/>
      <w:r w:rsidRPr="006C5F0F">
        <w:rPr>
          <w:lang w:val="en-US"/>
        </w:rPr>
        <w:t xml:space="preserve"> II </w:t>
      </w:r>
      <w:r w:rsidRPr="006C5F0F">
        <w:rPr>
          <w:lang w:val="en-GB"/>
        </w:rPr>
        <w:t>shows that restrictions on inducements are predominantly viewed from the angle of the distribution and placing of financial products to clients, i.e. the purpose is to avoid firms being improperly influenced in their investment decisions by receiving and retaining benefits from product providers and issuers</w:t>
      </w:r>
      <w:r>
        <w:rPr>
          <w:lang w:val="en-GB"/>
        </w:rPr>
        <w:t>.</w:t>
      </w:r>
    </w:p>
    <w:p w:rsidR="00AA3D87" w:rsidRPr="00A2396D" w:rsidRDefault="00AA3D87" w:rsidP="00AA3D87">
      <w:pPr>
        <w:spacing w:line="240" w:lineRule="atLeast"/>
        <w:rPr>
          <w:u w:val="single"/>
          <w:lang w:val="en-US"/>
        </w:rPr>
      </w:pPr>
      <w:r w:rsidRPr="00A2396D">
        <w:rPr>
          <w:lang w:val="en-US"/>
        </w:rPr>
        <w:t xml:space="preserve"> </w:t>
      </w:r>
      <w:r w:rsidRPr="00A2396D">
        <w:rPr>
          <w:u w:val="single"/>
          <w:lang w:val="en-US"/>
        </w:rPr>
        <w:t>Such radical change needs a political decision at level 1 and should not stem from level 2 measures.</w:t>
      </w:r>
    </w:p>
    <w:p w:rsidR="00510CC8" w:rsidRDefault="00510CC8" w:rsidP="001707D7">
      <w:pPr>
        <w:spacing w:after="0" w:line="240" w:lineRule="auto"/>
        <w:jc w:val="both"/>
        <w:rPr>
          <w:rFonts w:cstheme="minorHAnsi"/>
          <w:lang w:val="en-GB"/>
        </w:rPr>
      </w:pPr>
    </w:p>
    <w:p w:rsidR="00510CC8" w:rsidRPr="00983202" w:rsidRDefault="00510CC8" w:rsidP="004B3814">
      <w:pPr>
        <w:pStyle w:val="Paragraphedeliste"/>
        <w:numPr>
          <w:ilvl w:val="0"/>
          <w:numId w:val="33"/>
        </w:numPr>
        <w:spacing w:after="0" w:line="240" w:lineRule="auto"/>
        <w:ind w:left="0"/>
        <w:jc w:val="both"/>
        <w:rPr>
          <w:b/>
          <w:lang w:val="en-US"/>
        </w:rPr>
      </w:pPr>
      <w:r w:rsidRPr="00983202">
        <w:rPr>
          <w:b/>
          <w:lang w:val="en-US"/>
        </w:rPr>
        <w:t>Research is used for the best interest of clients</w:t>
      </w:r>
    </w:p>
    <w:p w:rsidR="003F1D3A" w:rsidRPr="00510CC8" w:rsidRDefault="00510CC8" w:rsidP="001707D7">
      <w:pPr>
        <w:autoSpaceDE w:val="0"/>
        <w:autoSpaceDN w:val="0"/>
        <w:adjustRightInd w:val="0"/>
        <w:spacing w:after="0" w:line="240" w:lineRule="auto"/>
        <w:jc w:val="both"/>
        <w:rPr>
          <w:rFonts w:cstheme="minorHAnsi"/>
          <w:iCs/>
          <w:u w:val="single"/>
          <w:lang w:val="en-US"/>
        </w:rPr>
      </w:pPr>
      <w:r w:rsidRPr="00510CC8">
        <w:rPr>
          <w:rFonts w:cstheme="minorHAnsi"/>
          <w:iCs/>
          <w:u w:val="single"/>
          <w:lang w:val="en-US"/>
        </w:rPr>
        <w:t>We strongly believe that the current way the research is paid is not against but, on the contrary, in the best interest of clients.</w:t>
      </w:r>
    </w:p>
    <w:p w:rsidR="00BF2E6C" w:rsidRDefault="00BF2E6C" w:rsidP="001707D7">
      <w:pPr>
        <w:autoSpaceDE w:val="0"/>
        <w:autoSpaceDN w:val="0"/>
        <w:adjustRightInd w:val="0"/>
        <w:spacing w:after="0" w:line="240" w:lineRule="auto"/>
        <w:jc w:val="both"/>
        <w:rPr>
          <w:rFonts w:cstheme="minorHAnsi"/>
          <w:iCs/>
          <w:lang w:val="en-US"/>
        </w:rPr>
      </w:pPr>
      <w:r>
        <w:rPr>
          <w:rFonts w:cstheme="minorHAnsi"/>
          <w:iCs/>
          <w:lang w:val="en-US"/>
        </w:rPr>
        <w:t xml:space="preserve">That </w:t>
      </w:r>
      <w:r w:rsidRPr="00E44E56">
        <w:rPr>
          <w:rFonts w:cstheme="minorHAnsi"/>
          <w:iCs/>
          <w:lang w:val="en-US"/>
        </w:rPr>
        <w:t xml:space="preserve">is </w:t>
      </w:r>
      <w:r>
        <w:rPr>
          <w:rFonts w:cstheme="minorHAnsi"/>
          <w:iCs/>
          <w:lang w:val="en-US"/>
        </w:rPr>
        <w:t xml:space="preserve">indeed </w:t>
      </w:r>
      <w:r w:rsidRPr="00E44E56">
        <w:rPr>
          <w:rFonts w:cstheme="minorHAnsi"/>
          <w:iCs/>
          <w:lang w:val="en-US"/>
        </w:rPr>
        <w:t>often common practice for a portfolio ma</w:t>
      </w:r>
      <w:r>
        <w:rPr>
          <w:rFonts w:cstheme="minorHAnsi"/>
          <w:iCs/>
          <w:lang w:val="en-US"/>
        </w:rPr>
        <w:t xml:space="preserve">nager to agree higher execution </w:t>
      </w:r>
      <w:r w:rsidRPr="00E44E56">
        <w:rPr>
          <w:rFonts w:cstheme="minorHAnsi"/>
          <w:iCs/>
          <w:lang w:val="en-US"/>
        </w:rPr>
        <w:t>rates to allow them to also obtain higher value research from a broker</w:t>
      </w:r>
      <w:r w:rsidR="00ED60C5">
        <w:rPr>
          <w:rFonts w:cstheme="minorHAnsi"/>
          <w:iCs/>
          <w:lang w:val="en-US"/>
        </w:rPr>
        <w:t>.</w:t>
      </w:r>
      <w:r>
        <w:rPr>
          <w:rFonts w:cstheme="minorHAnsi"/>
          <w:iCs/>
          <w:lang w:val="en-US"/>
        </w:rPr>
        <w:t xml:space="preserve"> </w:t>
      </w:r>
      <w:r w:rsidR="00ED60C5">
        <w:rPr>
          <w:rFonts w:cstheme="minorHAnsi"/>
          <w:iCs/>
          <w:lang w:val="en-US"/>
        </w:rPr>
        <w:t xml:space="preserve"> </w:t>
      </w:r>
    </w:p>
    <w:p w:rsidR="00035FE7" w:rsidRDefault="00C9413E" w:rsidP="001707D7">
      <w:pPr>
        <w:autoSpaceDE w:val="0"/>
        <w:autoSpaceDN w:val="0"/>
        <w:adjustRightInd w:val="0"/>
        <w:spacing w:after="0" w:line="240" w:lineRule="auto"/>
        <w:jc w:val="both"/>
        <w:rPr>
          <w:rFonts w:cstheme="minorHAnsi"/>
          <w:lang w:val="en-US"/>
        </w:rPr>
      </w:pPr>
      <w:r>
        <w:rPr>
          <w:rFonts w:cstheme="minorHAnsi"/>
          <w:lang w:val="en-US"/>
        </w:rPr>
        <w:t>Portfolio</w:t>
      </w:r>
      <w:r w:rsidR="00E44E56" w:rsidRPr="00E44E56">
        <w:rPr>
          <w:rFonts w:cstheme="minorHAnsi"/>
          <w:lang w:val="en-US"/>
        </w:rPr>
        <w:t xml:space="preserve"> management</w:t>
      </w:r>
      <w:r w:rsidR="00712129">
        <w:rPr>
          <w:rFonts w:cstheme="minorHAnsi"/>
          <w:lang w:val="en-US"/>
        </w:rPr>
        <w:t xml:space="preserve"> (and execution)</w:t>
      </w:r>
      <w:r w:rsidR="00E44E56" w:rsidRPr="00E44E56">
        <w:rPr>
          <w:rFonts w:cstheme="minorHAnsi"/>
          <w:lang w:val="en-US"/>
        </w:rPr>
        <w:t xml:space="preserve"> is extremely competitive,</w:t>
      </w:r>
      <w:r w:rsidR="00E44E56">
        <w:rPr>
          <w:rFonts w:cstheme="minorHAnsi"/>
          <w:iCs/>
          <w:lang w:val="en-US"/>
        </w:rPr>
        <w:t xml:space="preserve"> </w:t>
      </w:r>
      <w:r w:rsidR="00E44E56" w:rsidRPr="00E44E56">
        <w:rPr>
          <w:rFonts w:cstheme="minorHAnsi"/>
          <w:lang w:val="en-US"/>
        </w:rPr>
        <w:t>with perform</w:t>
      </w:r>
      <w:r w:rsidR="00E44E56">
        <w:rPr>
          <w:rFonts w:cstheme="minorHAnsi"/>
          <w:lang w:val="en-US"/>
        </w:rPr>
        <w:t xml:space="preserve">ance a key axis of competition. </w:t>
      </w:r>
      <w:r w:rsidR="00287FF4">
        <w:rPr>
          <w:rFonts w:cstheme="minorHAnsi"/>
          <w:lang w:val="en-US"/>
        </w:rPr>
        <w:t>It would be self-</w:t>
      </w:r>
      <w:r w:rsidR="00E44E56" w:rsidRPr="00E44E56">
        <w:rPr>
          <w:rFonts w:cstheme="minorHAnsi"/>
          <w:lang w:val="en-US"/>
        </w:rPr>
        <w:t>defeating in our v</w:t>
      </w:r>
      <w:r w:rsidR="00712129">
        <w:rPr>
          <w:rFonts w:cstheme="minorHAnsi"/>
          <w:lang w:val="en-US"/>
        </w:rPr>
        <w:t xml:space="preserve">iew for a manager to trade more </w:t>
      </w:r>
      <w:r w:rsidR="00E44E56" w:rsidRPr="00E44E56">
        <w:rPr>
          <w:rFonts w:cstheme="minorHAnsi"/>
          <w:lang w:val="en-US"/>
        </w:rPr>
        <w:t>than the optimal level</w:t>
      </w:r>
      <w:r w:rsidR="00712129">
        <w:rPr>
          <w:rFonts w:cstheme="minorHAnsi"/>
          <w:lang w:val="en-US"/>
        </w:rPr>
        <w:t xml:space="preserve"> or at a too high rate</w:t>
      </w:r>
      <w:r w:rsidR="00E44E56" w:rsidRPr="00E44E56">
        <w:rPr>
          <w:rFonts w:cstheme="minorHAnsi"/>
          <w:lang w:val="en-US"/>
        </w:rPr>
        <w:t>, as this would undermine performance.</w:t>
      </w:r>
      <w:r w:rsidR="006D3B0A">
        <w:rPr>
          <w:rFonts w:cstheme="minorHAnsi"/>
          <w:lang w:val="en-US"/>
        </w:rPr>
        <w:t xml:space="preserve"> On the contrary, the execution rates reflect an optimal price </w:t>
      </w:r>
      <w:r w:rsidR="006D3B0A" w:rsidRPr="00890642">
        <w:rPr>
          <w:rFonts w:cstheme="minorHAnsi"/>
          <w:lang w:val="en-US"/>
        </w:rPr>
        <w:t>that enables</w:t>
      </w:r>
      <w:r w:rsidR="00287FF4" w:rsidRPr="00890642">
        <w:rPr>
          <w:rFonts w:cstheme="minorHAnsi"/>
          <w:lang w:val="en-US"/>
        </w:rPr>
        <w:t xml:space="preserve"> c</w:t>
      </w:r>
      <w:r w:rsidR="00712129" w:rsidRPr="00890642">
        <w:rPr>
          <w:rFonts w:cstheme="minorHAnsi"/>
          <w:lang w:val="en-US"/>
        </w:rPr>
        <w:t xml:space="preserve">lients </w:t>
      </w:r>
      <w:r w:rsidR="006D3B0A" w:rsidRPr="00890642">
        <w:rPr>
          <w:rFonts w:cstheme="minorHAnsi"/>
          <w:lang w:val="en-US"/>
        </w:rPr>
        <w:t>to</w:t>
      </w:r>
      <w:r w:rsidR="00712129" w:rsidRPr="00890642">
        <w:rPr>
          <w:rFonts w:cstheme="minorHAnsi"/>
          <w:lang w:val="en-US"/>
        </w:rPr>
        <w:t xml:space="preserve"> benefi</w:t>
      </w:r>
      <w:r w:rsidR="006D3B0A" w:rsidRPr="00890642">
        <w:rPr>
          <w:rFonts w:cstheme="minorHAnsi"/>
          <w:lang w:val="en-US"/>
        </w:rPr>
        <w:t>t</w:t>
      </w:r>
      <w:r w:rsidR="002475B1" w:rsidRPr="00890642">
        <w:rPr>
          <w:rFonts w:cstheme="minorHAnsi"/>
          <w:lang w:val="en-US"/>
        </w:rPr>
        <w:t xml:space="preserve"> </w:t>
      </w:r>
      <w:r w:rsidR="00712129" w:rsidRPr="00890642">
        <w:rPr>
          <w:rFonts w:cstheme="minorHAnsi"/>
          <w:lang w:val="en-US"/>
        </w:rPr>
        <w:t>from competitive transaction fees</w:t>
      </w:r>
      <w:r w:rsidR="00ED60C5">
        <w:rPr>
          <w:rFonts w:cstheme="minorHAnsi"/>
          <w:lang w:val="en-US"/>
        </w:rPr>
        <w:t xml:space="preserve"> while in the same time the</w:t>
      </w:r>
      <w:r w:rsidR="00035FE7">
        <w:rPr>
          <w:rFonts w:cstheme="minorHAnsi"/>
          <w:lang w:val="en-US"/>
        </w:rPr>
        <w:t xml:space="preserve"> tran</w:t>
      </w:r>
      <w:r w:rsidR="00ED60C5">
        <w:rPr>
          <w:rFonts w:cstheme="minorHAnsi"/>
          <w:lang w:val="en-US"/>
        </w:rPr>
        <w:t>saction fees enable the client</w:t>
      </w:r>
      <w:r w:rsidR="00035FE7">
        <w:rPr>
          <w:rFonts w:cstheme="minorHAnsi"/>
          <w:lang w:val="en-US"/>
        </w:rPr>
        <w:t xml:space="preserve"> to benefit from</w:t>
      </w:r>
      <w:r w:rsidR="00712129" w:rsidRPr="00890642">
        <w:rPr>
          <w:rFonts w:cstheme="minorHAnsi"/>
          <w:lang w:val="en-US"/>
        </w:rPr>
        <w:t xml:space="preserve"> </w:t>
      </w:r>
      <w:r w:rsidR="00035FE7">
        <w:rPr>
          <w:rFonts w:cstheme="minorHAnsi"/>
          <w:lang w:val="en-US"/>
        </w:rPr>
        <w:t>a</w:t>
      </w:r>
      <w:r w:rsidR="00712129" w:rsidRPr="00890642">
        <w:rPr>
          <w:rFonts w:cstheme="minorHAnsi"/>
          <w:lang w:val="en-US"/>
        </w:rPr>
        <w:t xml:space="preserve"> </w:t>
      </w:r>
      <w:r w:rsidR="00ED60C5">
        <w:rPr>
          <w:rFonts w:cstheme="minorHAnsi"/>
          <w:lang w:val="en-US"/>
        </w:rPr>
        <w:t>high-quality and diversified</w:t>
      </w:r>
      <w:r w:rsidR="00712129" w:rsidRPr="00890642">
        <w:rPr>
          <w:rFonts w:cstheme="minorHAnsi"/>
          <w:lang w:val="en-US"/>
        </w:rPr>
        <w:t xml:space="preserve"> research</w:t>
      </w:r>
      <w:r w:rsidR="00035FE7">
        <w:rPr>
          <w:rFonts w:cstheme="minorHAnsi"/>
          <w:lang w:val="en-US"/>
        </w:rPr>
        <w:t>.</w:t>
      </w:r>
      <w:r w:rsidR="00712129" w:rsidRPr="00890642">
        <w:rPr>
          <w:rFonts w:cstheme="minorHAnsi"/>
          <w:lang w:val="en-US"/>
        </w:rPr>
        <w:t xml:space="preserve"> </w:t>
      </w:r>
      <w:r w:rsidR="00035FE7">
        <w:rPr>
          <w:rFonts w:cstheme="minorHAnsi"/>
          <w:lang w:val="en-US"/>
        </w:rPr>
        <w:t>In fact, research directly assists the investment manager when making its investment decision and is to the advantage of the client and not to its detriment.</w:t>
      </w:r>
    </w:p>
    <w:p w:rsidR="00B855EB" w:rsidRDefault="00B855EB" w:rsidP="001707D7">
      <w:pPr>
        <w:autoSpaceDE w:val="0"/>
        <w:autoSpaceDN w:val="0"/>
        <w:adjustRightInd w:val="0"/>
        <w:spacing w:after="0" w:line="240" w:lineRule="auto"/>
        <w:jc w:val="both"/>
        <w:rPr>
          <w:rFonts w:cstheme="minorHAnsi"/>
          <w:lang w:val="en-US"/>
        </w:rPr>
      </w:pPr>
      <w:r>
        <w:rPr>
          <w:rFonts w:cstheme="minorHAnsi"/>
          <w:lang w:val="en-US"/>
        </w:rPr>
        <w:t xml:space="preserve"> </w:t>
      </w:r>
    </w:p>
    <w:p w:rsidR="0030121E" w:rsidRDefault="0030121E" w:rsidP="001707D7">
      <w:pPr>
        <w:autoSpaceDE w:val="0"/>
        <w:autoSpaceDN w:val="0"/>
        <w:adjustRightInd w:val="0"/>
        <w:spacing w:after="0" w:line="240" w:lineRule="auto"/>
        <w:jc w:val="both"/>
        <w:rPr>
          <w:rFonts w:cstheme="minorHAnsi"/>
          <w:lang w:val="en-US"/>
        </w:rPr>
      </w:pPr>
    </w:p>
    <w:p w:rsidR="0030121E" w:rsidRPr="00A2396D" w:rsidRDefault="00F00A10" w:rsidP="004B3814">
      <w:pPr>
        <w:pStyle w:val="Paragraphedeliste"/>
        <w:numPr>
          <w:ilvl w:val="0"/>
          <w:numId w:val="33"/>
        </w:numPr>
        <w:autoSpaceDE w:val="0"/>
        <w:autoSpaceDN w:val="0"/>
        <w:adjustRightInd w:val="0"/>
        <w:spacing w:after="0" w:line="240" w:lineRule="auto"/>
        <w:ind w:left="0"/>
        <w:jc w:val="both"/>
        <w:rPr>
          <w:rFonts w:cstheme="minorHAnsi"/>
          <w:b/>
          <w:lang w:val="en-US"/>
        </w:rPr>
      </w:pPr>
      <w:r w:rsidRPr="00A2396D">
        <w:rPr>
          <w:rFonts w:cstheme="minorHAnsi"/>
          <w:b/>
          <w:lang w:val="en-US"/>
        </w:rPr>
        <w:t>ESMA should clarify h</w:t>
      </w:r>
      <w:r w:rsidR="00510CC8" w:rsidRPr="00A2396D">
        <w:rPr>
          <w:rFonts w:cstheme="minorHAnsi"/>
          <w:b/>
          <w:lang w:val="en-US"/>
        </w:rPr>
        <w:t xml:space="preserve">ow to </w:t>
      </w:r>
      <w:r w:rsidRPr="00A2396D">
        <w:rPr>
          <w:rFonts w:cstheme="minorHAnsi"/>
          <w:b/>
          <w:lang w:val="en-US"/>
        </w:rPr>
        <w:t>distinguish</w:t>
      </w:r>
      <w:r w:rsidR="00510CC8" w:rsidRPr="00A2396D">
        <w:rPr>
          <w:rFonts w:cstheme="minorHAnsi"/>
          <w:b/>
          <w:lang w:val="en-US"/>
        </w:rPr>
        <w:t xml:space="preserve"> </w:t>
      </w:r>
      <w:r w:rsidRPr="00A2396D">
        <w:rPr>
          <w:rFonts w:cstheme="minorHAnsi"/>
          <w:b/>
          <w:lang w:val="en-US"/>
        </w:rPr>
        <w:t>“</w:t>
      </w:r>
      <w:r w:rsidR="00510CC8" w:rsidRPr="00A2396D">
        <w:rPr>
          <w:rFonts w:cstheme="minorHAnsi"/>
          <w:b/>
          <w:lang w:val="en-US"/>
        </w:rPr>
        <w:t>personalized</w:t>
      </w:r>
      <w:r w:rsidR="008B7025" w:rsidRPr="00A2396D">
        <w:rPr>
          <w:rFonts w:cstheme="minorHAnsi"/>
          <w:b/>
          <w:lang w:val="en-US"/>
        </w:rPr>
        <w:t>”</w:t>
      </w:r>
      <w:r w:rsidR="00510CC8" w:rsidRPr="00A2396D">
        <w:rPr>
          <w:rFonts w:cstheme="minorHAnsi"/>
          <w:b/>
          <w:lang w:val="en-US"/>
        </w:rPr>
        <w:t xml:space="preserve"> research and </w:t>
      </w:r>
      <w:r w:rsidRPr="00A2396D">
        <w:rPr>
          <w:rFonts w:cstheme="minorHAnsi"/>
          <w:b/>
          <w:lang w:val="en-US"/>
        </w:rPr>
        <w:t>“</w:t>
      </w:r>
      <w:r w:rsidR="00510CC8" w:rsidRPr="00A2396D">
        <w:rPr>
          <w:rFonts w:cstheme="minorHAnsi"/>
          <w:b/>
          <w:lang w:val="en-US"/>
        </w:rPr>
        <w:t>tailored and bespoke</w:t>
      </w:r>
      <w:r w:rsidR="008B7025" w:rsidRPr="00A2396D">
        <w:rPr>
          <w:rFonts w:cstheme="minorHAnsi"/>
          <w:b/>
          <w:lang w:val="en-US"/>
        </w:rPr>
        <w:t>”</w:t>
      </w:r>
      <w:r w:rsidR="00510CC8" w:rsidRPr="00A2396D">
        <w:rPr>
          <w:rFonts w:cstheme="minorHAnsi"/>
          <w:b/>
          <w:lang w:val="en-US"/>
        </w:rPr>
        <w:t xml:space="preserve"> research</w:t>
      </w:r>
      <w:r w:rsidR="00006A32" w:rsidRPr="00A2396D">
        <w:rPr>
          <w:rFonts w:cstheme="minorHAnsi"/>
          <w:b/>
          <w:lang w:val="en-US"/>
        </w:rPr>
        <w:t xml:space="preserve"> and why the second one would impair clients’ best interests.</w:t>
      </w:r>
    </w:p>
    <w:p w:rsidR="008B7025" w:rsidRPr="00A2396D" w:rsidRDefault="00F00A10" w:rsidP="00AA3D87">
      <w:pPr>
        <w:autoSpaceDE w:val="0"/>
        <w:autoSpaceDN w:val="0"/>
        <w:adjustRightInd w:val="0"/>
        <w:spacing w:after="0" w:line="240" w:lineRule="auto"/>
        <w:jc w:val="both"/>
        <w:rPr>
          <w:rFonts w:cstheme="minorHAnsi"/>
          <w:lang w:val="en-US"/>
        </w:rPr>
      </w:pPr>
      <w:r w:rsidRPr="00A2396D">
        <w:rPr>
          <w:rFonts w:cstheme="minorHAnsi"/>
          <w:lang w:val="en-US"/>
        </w:rPr>
        <w:t xml:space="preserve">ESMA intends to split research material between </w:t>
      </w:r>
      <w:r w:rsidRPr="00A2396D">
        <w:rPr>
          <w:rFonts w:cstheme="minorHAnsi"/>
          <w:b/>
          <w:lang w:val="en-US"/>
        </w:rPr>
        <w:t>minor</w:t>
      </w:r>
      <w:r w:rsidRPr="00A2396D">
        <w:rPr>
          <w:rFonts w:cstheme="minorHAnsi"/>
          <w:lang w:val="en-US"/>
        </w:rPr>
        <w:t xml:space="preserve"> non-monetary benefits and </w:t>
      </w:r>
      <w:r w:rsidRPr="00A2396D">
        <w:rPr>
          <w:rFonts w:cstheme="minorHAnsi"/>
          <w:b/>
          <w:lang w:val="en-US"/>
        </w:rPr>
        <w:t>non-minor</w:t>
      </w:r>
      <w:r w:rsidRPr="00A2396D">
        <w:rPr>
          <w:rFonts w:cstheme="minorHAnsi"/>
          <w:lang w:val="en-US"/>
        </w:rPr>
        <w:t xml:space="preserve"> non-monetary benefits.</w:t>
      </w:r>
      <w:r w:rsidR="008B7025" w:rsidRPr="00A2396D">
        <w:rPr>
          <w:rFonts w:cstheme="minorHAnsi"/>
          <w:lang w:val="en-US"/>
        </w:rPr>
        <w:t xml:space="preserve"> The latter would need to be directly paid by investment firms.</w:t>
      </w:r>
    </w:p>
    <w:p w:rsidR="008B7025" w:rsidRPr="00A2396D" w:rsidRDefault="008B7025" w:rsidP="00AA3D87">
      <w:pPr>
        <w:autoSpaceDE w:val="0"/>
        <w:autoSpaceDN w:val="0"/>
        <w:adjustRightInd w:val="0"/>
        <w:spacing w:after="0" w:line="240" w:lineRule="auto"/>
        <w:jc w:val="both"/>
        <w:rPr>
          <w:rFonts w:cstheme="minorHAnsi"/>
          <w:lang w:val="en-US"/>
        </w:rPr>
      </w:pPr>
    </w:p>
    <w:p w:rsidR="008B7025" w:rsidRPr="00A2396D" w:rsidRDefault="00F00A10" w:rsidP="00AA3D87">
      <w:pPr>
        <w:autoSpaceDE w:val="0"/>
        <w:autoSpaceDN w:val="0"/>
        <w:adjustRightInd w:val="0"/>
        <w:spacing w:after="0" w:line="240" w:lineRule="auto"/>
        <w:jc w:val="both"/>
        <w:rPr>
          <w:rFonts w:cstheme="minorHAnsi"/>
          <w:i/>
          <w:lang w:val="en-US"/>
        </w:rPr>
      </w:pPr>
      <w:r w:rsidRPr="00A2396D">
        <w:rPr>
          <w:rFonts w:cstheme="minorHAnsi"/>
          <w:lang w:val="en-US"/>
        </w:rPr>
        <w:t xml:space="preserve">In the first category, ESMA includes in .5.i page 124: </w:t>
      </w:r>
      <w:r w:rsidRPr="00A2396D">
        <w:rPr>
          <w:rFonts w:cstheme="minorHAnsi"/>
          <w:i/>
          <w:lang w:val="en-US"/>
        </w:rPr>
        <w:t xml:space="preserve">“information or documentation relating to a financial instrument (including financial research) or an investment service. This information could be </w:t>
      </w:r>
      <w:r w:rsidRPr="00A2396D">
        <w:rPr>
          <w:rFonts w:cstheme="minorHAnsi"/>
          <w:i/>
          <w:u w:val="single"/>
          <w:lang w:val="en-US"/>
        </w:rPr>
        <w:t>generic in nature or personalized</w:t>
      </w:r>
      <w:r w:rsidRPr="00A2396D">
        <w:rPr>
          <w:rFonts w:cstheme="minorHAnsi"/>
          <w:i/>
          <w:lang w:val="en-US"/>
        </w:rPr>
        <w:t xml:space="preserve"> to reflect the circumstances o</w:t>
      </w:r>
      <w:r w:rsidR="008B7025" w:rsidRPr="00A2396D">
        <w:rPr>
          <w:rFonts w:cstheme="minorHAnsi"/>
          <w:i/>
          <w:lang w:val="en-US"/>
        </w:rPr>
        <w:t>f an individual client”.</w:t>
      </w:r>
    </w:p>
    <w:p w:rsidR="008B7025" w:rsidRPr="00A2396D" w:rsidRDefault="008B7025" w:rsidP="00AA3D87">
      <w:pPr>
        <w:autoSpaceDE w:val="0"/>
        <w:autoSpaceDN w:val="0"/>
        <w:adjustRightInd w:val="0"/>
        <w:spacing w:after="0" w:line="240" w:lineRule="auto"/>
        <w:jc w:val="both"/>
        <w:rPr>
          <w:rFonts w:cstheme="minorHAnsi"/>
          <w:i/>
          <w:lang w:val="en-US"/>
        </w:rPr>
      </w:pPr>
    </w:p>
    <w:p w:rsidR="0030121E" w:rsidRPr="00A2396D" w:rsidRDefault="008B7025" w:rsidP="00AA3D87">
      <w:pPr>
        <w:autoSpaceDE w:val="0"/>
        <w:autoSpaceDN w:val="0"/>
        <w:adjustRightInd w:val="0"/>
        <w:spacing w:after="0" w:line="240" w:lineRule="auto"/>
        <w:jc w:val="both"/>
        <w:rPr>
          <w:rFonts w:ascii="Georgia" w:hAnsi="Georgia" w:cs="Georgia"/>
          <w:sz w:val="20"/>
          <w:szCs w:val="20"/>
          <w:lang w:val="en-US"/>
        </w:rPr>
      </w:pPr>
      <w:r w:rsidRPr="00A2396D">
        <w:rPr>
          <w:rFonts w:cstheme="minorHAnsi"/>
          <w:lang w:val="en-US"/>
        </w:rPr>
        <w:t xml:space="preserve">In the second category, </w:t>
      </w:r>
      <w:r w:rsidR="00F00A10" w:rsidRPr="00A2396D">
        <w:rPr>
          <w:rFonts w:cstheme="minorHAnsi"/>
          <w:lang w:val="en-US"/>
        </w:rPr>
        <w:t xml:space="preserve">ESMA writes in its analysis .14 </w:t>
      </w:r>
      <w:proofErr w:type="gramStart"/>
      <w:r w:rsidR="00F00A10" w:rsidRPr="00A2396D">
        <w:rPr>
          <w:rFonts w:cstheme="minorHAnsi"/>
          <w:lang w:val="en-US"/>
        </w:rPr>
        <w:t>page</w:t>
      </w:r>
      <w:proofErr w:type="gramEnd"/>
      <w:r w:rsidR="00F00A10" w:rsidRPr="00A2396D">
        <w:rPr>
          <w:rFonts w:cstheme="minorHAnsi"/>
          <w:lang w:val="en-US"/>
        </w:rPr>
        <w:t xml:space="preserve"> 121:</w:t>
      </w:r>
      <w:r w:rsidR="00F00A10" w:rsidRPr="00A2396D">
        <w:rPr>
          <w:rFonts w:ascii="Georgia" w:hAnsi="Georgia" w:cs="Georgia"/>
          <w:sz w:val="20"/>
          <w:szCs w:val="20"/>
          <w:lang w:val="en-US"/>
        </w:rPr>
        <w:t xml:space="preserve"> “</w:t>
      </w:r>
      <w:r w:rsidR="00F00A10" w:rsidRPr="00A2396D">
        <w:rPr>
          <w:rFonts w:cstheme="minorHAnsi"/>
          <w:i/>
          <w:lang w:val="en-US"/>
        </w:rPr>
        <w:t xml:space="preserve">As such, any </w:t>
      </w:r>
      <w:r w:rsidR="00F00A10" w:rsidRPr="00A2396D">
        <w:rPr>
          <w:rFonts w:cstheme="minorHAnsi"/>
          <w:i/>
          <w:u w:val="single"/>
          <w:lang w:val="en-US"/>
        </w:rPr>
        <w:t>research that is tailored or bespoke</w:t>
      </w:r>
      <w:r w:rsidR="00F00A10" w:rsidRPr="00A2396D">
        <w:rPr>
          <w:rFonts w:cstheme="minorHAnsi"/>
          <w:i/>
          <w:lang w:val="en-US"/>
        </w:rPr>
        <w:t xml:space="preserve"> in its content or rationed in how it is distributed or accessed would be of a scale and nature such that its provision is likely to influence the recipient’s behavior and cannot be a minor non-monetary benefit.”</w:t>
      </w:r>
    </w:p>
    <w:p w:rsidR="008B7025" w:rsidRPr="00A2396D" w:rsidRDefault="008B7025" w:rsidP="00AA3D87">
      <w:pPr>
        <w:autoSpaceDE w:val="0"/>
        <w:autoSpaceDN w:val="0"/>
        <w:adjustRightInd w:val="0"/>
        <w:spacing w:after="0" w:line="240" w:lineRule="auto"/>
        <w:jc w:val="both"/>
        <w:rPr>
          <w:rFonts w:cstheme="minorHAnsi"/>
          <w:lang w:val="en-US"/>
        </w:rPr>
      </w:pPr>
    </w:p>
    <w:p w:rsidR="0030121E" w:rsidRPr="00A2396D" w:rsidRDefault="008B7025" w:rsidP="00AA3D87">
      <w:pPr>
        <w:autoSpaceDE w:val="0"/>
        <w:autoSpaceDN w:val="0"/>
        <w:adjustRightInd w:val="0"/>
        <w:spacing w:after="0" w:line="240" w:lineRule="auto"/>
        <w:jc w:val="both"/>
        <w:rPr>
          <w:rFonts w:cstheme="minorHAnsi"/>
          <w:lang w:val="en-US"/>
        </w:rPr>
      </w:pPr>
      <w:r w:rsidRPr="00A2396D">
        <w:rPr>
          <w:rFonts w:cstheme="minorHAnsi"/>
          <w:lang w:val="en-US"/>
        </w:rPr>
        <w:t xml:space="preserve">It would be much helpful if ESMA further clarifies the difference between “personalized” research and “tailored or bespoke” research. </w:t>
      </w:r>
    </w:p>
    <w:p w:rsidR="008B7025" w:rsidRPr="00A2396D" w:rsidRDefault="008B7025" w:rsidP="00AA3D87">
      <w:pPr>
        <w:autoSpaceDE w:val="0"/>
        <w:autoSpaceDN w:val="0"/>
        <w:adjustRightInd w:val="0"/>
        <w:spacing w:after="0" w:line="240" w:lineRule="auto"/>
        <w:jc w:val="both"/>
        <w:rPr>
          <w:rFonts w:cstheme="minorHAnsi"/>
          <w:lang w:val="en-US"/>
        </w:rPr>
      </w:pPr>
    </w:p>
    <w:p w:rsidR="0030121E" w:rsidRPr="00A2396D" w:rsidRDefault="008B7025" w:rsidP="00AA3D87">
      <w:pPr>
        <w:autoSpaceDE w:val="0"/>
        <w:autoSpaceDN w:val="0"/>
        <w:adjustRightInd w:val="0"/>
        <w:spacing w:after="0" w:line="240" w:lineRule="auto"/>
        <w:jc w:val="both"/>
        <w:rPr>
          <w:rFonts w:cstheme="minorHAnsi"/>
          <w:lang w:val="en-US"/>
        </w:rPr>
      </w:pPr>
      <w:r w:rsidRPr="00A2396D">
        <w:rPr>
          <w:rFonts w:cstheme="minorHAnsi"/>
          <w:lang w:val="en-US"/>
        </w:rPr>
        <w:t>For example, a</w:t>
      </w:r>
      <w:r w:rsidR="00895505" w:rsidRPr="00A2396D">
        <w:rPr>
          <w:rFonts w:cstheme="minorHAnsi"/>
          <w:lang w:val="en-US"/>
        </w:rPr>
        <w:t xml:space="preserve">sset managers specializing in specific instruments –such as high-yield bonds, asset-backed securities, small and </w:t>
      </w:r>
      <w:r w:rsidRPr="00A2396D">
        <w:rPr>
          <w:rFonts w:cstheme="minorHAnsi"/>
          <w:lang w:val="en-US"/>
        </w:rPr>
        <w:t>mid-cap</w:t>
      </w:r>
      <w:r w:rsidR="00895505" w:rsidRPr="00A2396D">
        <w:rPr>
          <w:rFonts w:cstheme="minorHAnsi"/>
          <w:lang w:val="en-US"/>
        </w:rPr>
        <w:t xml:space="preserve"> equities, private equity, securitization, </w:t>
      </w:r>
      <w:r w:rsidR="00AA3D87" w:rsidRPr="00A2396D">
        <w:rPr>
          <w:rFonts w:cstheme="minorHAnsi"/>
          <w:lang w:val="en-US"/>
        </w:rPr>
        <w:t>SRI</w:t>
      </w:r>
      <w:r w:rsidR="00895505" w:rsidRPr="00A2396D">
        <w:rPr>
          <w:rFonts w:cstheme="minorHAnsi"/>
          <w:lang w:val="en-US"/>
        </w:rPr>
        <w:t xml:space="preserve"> approach,…</w:t>
      </w:r>
      <w:r w:rsidRPr="00A2396D">
        <w:rPr>
          <w:rFonts w:cstheme="minorHAnsi"/>
          <w:lang w:val="en-US"/>
        </w:rPr>
        <w:t>-</w:t>
      </w:r>
      <w:r w:rsidR="00895505" w:rsidRPr="00A2396D">
        <w:rPr>
          <w:rFonts w:cstheme="minorHAnsi"/>
          <w:lang w:val="en-US"/>
        </w:rPr>
        <w:t xml:space="preserve">do rely on specific financial researches that are not always widely distributed and that </w:t>
      </w:r>
      <w:r w:rsidR="00983202" w:rsidRPr="00A2396D">
        <w:rPr>
          <w:rFonts w:cstheme="minorHAnsi"/>
          <w:lang w:val="en-US"/>
        </w:rPr>
        <w:t>could be</w:t>
      </w:r>
      <w:r w:rsidR="00895505" w:rsidRPr="00A2396D">
        <w:rPr>
          <w:rFonts w:cstheme="minorHAnsi"/>
          <w:lang w:val="en-US"/>
        </w:rPr>
        <w:t xml:space="preserve"> tailor-made to specific products. They do contribute to the investment management decision and </w:t>
      </w:r>
      <w:r w:rsidR="00AA3D87" w:rsidRPr="00A2396D">
        <w:rPr>
          <w:rFonts w:cstheme="minorHAnsi"/>
          <w:lang w:val="en-US"/>
        </w:rPr>
        <w:t xml:space="preserve">to </w:t>
      </w:r>
      <w:r w:rsidR="00895505" w:rsidRPr="00A2396D">
        <w:rPr>
          <w:rFonts w:cstheme="minorHAnsi"/>
          <w:lang w:val="en-US"/>
        </w:rPr>
        <w:t>the performance delivered to clients.</w:t>
      </w:r>
    </w:p>
    <w:p w:rsidR="00983202" w:rsidRPr="00A2396D" w:rsidRDefault="00983202" w:rsidP="00AA3D87">
      <w:pPr>
        <w:autoSpaceDE w:val="0"/>
        <w:autoSpaceDN w:val="0"/>
        <w:adjustRightInd w:val="0"/>
        <w:spacing w:after="0" w:line="240" w:lineRule="auto"/>
        <w:jc w:val="both"/>
        <w:rPr>
          <w:rFonts w:cstheme="minorHAnsi"/>
          <w:lang w:val="en-US"/>
        </w:rPr>
      </w:pPr>
      <w:r w:rsidRPr="00A2396D">
        <w:rPr>
          <w:rFonts w:cstheme="minorHAnsi"/>
          <w:lang w:val="en-US"/>
        </w:rPr>
        <w:t>It is not clear whether, according to ESMA, it should be considered minor or non-minor non-monetary benefits.</w:t>
      </w:r>
    </w:p>
    <w:p w:rsidR="00006A32" w:rsidRPr="00A2396D" w:rsidRDefault="00006A32" w:rsidP="00AA3D87">
      <w:pPr>
        <w:autoSpaceDE w:val="0"/>
        <w:autoSpaceDN w:val="0"/>
        <w:adjustRightInd w:val="0"/>
        <w:spacing w:after="0" w:line="240" w:lineRule="auto"/>
        <w:jc w:val="both"/>
        <w:rPr>
          <w:rFonts w:cstheme="minorHAnsi"/>
          <w:lang w:val="en-US"/>
        </w:rPr>
      </w:pPr>
      <w:r w:rsidRPr="00A2396D">
        <w:rPr>
          <w:rFonts w:cstheme="minorHAnsi"/>
          <w:lang w:val="en-US"/>
        </w:rPr>
        <w:t>It is not clear either why ESMA considers “tailored or bespoke” research against clients’ best interests.</w:t>
      </w:r>
    </w:p>
    <w:p w:rsidR="00983202" w:rsidRPr="00A2396D" w:rsidRDefault="00983202" w:rsidP="00AA3D87">
      <w:pPr>
        <w:autoSpaceDE w:val="0"/>
        <w:autoSpaceDN w:val="0"/>
        <w:adjustRightInd w:val="0"/>
        <w:spacing w:after="0" w:line="240" w:lineRule="auto"/>
        <w:jc w:val="both"/>
        <w:rPr>
          <w:rFonts w:cstheme="minorHAnsi"/>
          <w:lang w:val="en-US"/>
        </w:rPr>
      </w:pPr>
    </w:p>
    <w:p w:rsidR="0030121E" w:rsidRPr="00A2396D" w:rsidRDefault="00006A32" w:rsidP="00AA3D87">
      <w:pPr>
        <w:autoSpaceDE w:val="0"/>
        <w:autoSpaceDN w:val="0"/>
        <w:adjustRightInd w:val="0"/>
        <w:spacing w:after="0" w:line="240" w:lineRule="auto"/>
        <w:jc w:val="both"/>
        <w:rPr>
          <w:rFonts w:cstheme="minorHAnsi"/>
          <w:lang w:val="en-US"/>
        </w:rPr>
      </w:pPr>
      <w:r w:rsidRPr="00A2396D">
        <w:rPr>
          <w:rFonts w:cstheme="minorHAnsi"/>
          <w:lang w:val="en-US"/>
        </w:rPr>
        <w:t>Lastly, h</w:t>
      </w:r>
      <w:r w:rsidR="00983202" w:rsidRPr="00A2396D">
        <w:rPr>
          <w:rFonts w:cstheme="minorHAnsi"/>
          <w:lang w:val="en-US"/>
        </w:rPr>
        <w:t xml:space="preserve">aving to </w:t>
      </w:r>
      <w:r w:rsidR="008B7025" w:rsidRPr="00A2396D">
        <w:rPr>
          <w:rFonts w:cstheme="minorHAnsi"/>
          <w:lang w:val="en-US"/>
        </w:rPr>
        <w:t>distinguish between</w:t>
      </w:r>
      <w:r w:rsidR="00983202" w:rsidRPr="00A2396D">
        <w:rPr>
          <w:rFonts w:cstheme="minorHAnsi"/>
          <w:lang w:val="en-US"/>
        </w:rPr>
        <w:t xml:space="preserve"> different </w:t>
      </w:r>
      <w:r w:rsidR="008B7025" w:rsidRPr="00A2396D">
        <w:rPr>
          <w:rFonts w:cstheme="minorHAnsi"/>
          <w:lang w:val="en-US"/>
        </w:rPr>
        <w:t>kinds</w:t>
      </w:r>
      <w:r w:rsidR="00983202" w:rsidRPr="00A2396D">
        <w:rPr>
          <w:rFonts w:cstheme="minorHAnsi"/>
          <w:lang w:val="en-US"/>
        </w:rPr>
        <w:t xml:space="preserve"> of research material would be a difficult and risky enterprise, especially where it is provided by the same provider.</w:t>
      </w:r>
    </w:p>
    <w:p w:rsidR="00006A32" w:rsidRPr="00A2396D" w:rsidRDefault="00006A32" w:rsidP="00AA3D87">
      <w:pPr>
        <w:autoSpaceDE w:val="0"/>
        <w:autoSpaceDN w:val="0"/>
        <w:adjustRightInd w:val="0"/>
        <w:spacing w:after="0" w:line="240" w:lineRule="auto"/>
        <w:jc w:val="both"/>
        <w:rPr>
          <w:rFonts w:cstheme="minorHAnsi"/>
          <w:lang w:val="en-US"/>
        </w:rPr>
      </w:pPr>
      <w:r w:rsidRPr="00A2396D">
        <w:rPr>
          <w:rFonts w:cstheme="minorHAnsi"/>
          <w:lang w:val="en-US"/>
        </w:rPr>
        <w:t>We suggest other solutions in .5 below.</w:t>
      </w:r>
    </w:p>
    <w:p w:rsidR="008B7025" w:rsidRPr="00A2396D" w:rsidRDefault="008B7025" w:rsidP="001707D7">
      <w:pPr>
        <w:autoSpaceDE w:val="0"/>
        <w:autoSpaceDN w:val="0"/>
        <w:adjustRightInd w:val="0"/>
        <w:spacing w:after="0" w:line="240" w:lineRule="auto"/>
        <w:jc w:val="both"/>
        <w:rPr>
          <w:rFonts w:cstheme="minorHAnsi"/>
          <w:lang w:val="en-US"/>
        </w:rPr>
      </w:pPr>
    </w:p>
    <w:p w:rsidR="0030121E" w:rsidRPr="005547E8" w:rsidRDefault="0030121E" w:rsidP="001707D7">
      <w:pPr>
        <w:autoSpaceDE w:val="0"/>
        <w:autoSpaceDN w:val="0"/>
        <w:adjustRightInd w:val="0"/>
        <w:spacing w:after="0" w:line="240" w:lineRule="auto"/>
        <w:jc w:val="both"/>
        <w:rPr>
          <w:rFonts w:cstheme="minorHAnsi"/>
          <w:lang w:val="en-US"/>
        </w:rPr>
      </w:pPr>
    </w:p>
    <w:p w:rsidR="00510CC8" w:rsidRPr="00983202" w:rsidRDefault="00510CC8" w:rsidP="004B3814">
      <w:pPr>
        <w:pStyle w:val="Paragraphedeliste"/>
        <w:numPr>
          <w:ilvl w:val="0"/>
          <w:numId w:val="33"/>
        </w:numPr>
        <w:spacing w:after="0" w:line="240" w:lineRule="auto"/>
        <w:ind w:left="0"/>
        <w:jc w:val="both"/>
        <w:rPr>
          <w:b/>
          <w:lang w:val="en-US"/>
        </w:rPr>
      </w:pPr>
      <w:r w:rsidRPr="00983202">
        <w:rPr>
          <w:b/>
          <w:lang w:val="en-US"/>
        </w:rPr>
        <w:t>The impact on market has not been fully assessed</w:t>
      </w:r>
    </w:p>
    <w:p w:rsidR="00ED60C5" w:rsidRPr="00510CC8" w:rsidRDefault="00B855EB" w:rsidP="001707D7">
      <w:pPr>
        <w:spacing w:after="0" w:line="240" w:lineRule="auto"/>
        <w:jc w:val="both"/>
        <w:rPr>
          <w:lang w:val="en-GB"/>
        </w:rPr>
      </w:pPr>
      <w:r w:rsidRPr="00510CC8">
        <w:rPr>
          <w:lang w:val="en-GB"/>
        </w:rPr>
        <w:t xml:space="preserve">The qualification of any research as a prohibited non-minor benefit will have a huge impact on the current market and was not intended by the EU co-legislator. </w:t>
      </w:r>
    </w:p>
    <w:p w:rsidR="00A86336" w:rsidRDefault="00A86336" w:rsidP="001707D7">
      <w:pPr>
        <w:spacing w:after="0" w:line="240" w:lineRule="auto"/>
        <w:jc w:val="both"/>
        <w:rPr>
          <w:lang w:val="en-GB"/>
        </w:rPr>
      </w:pPr>
    </w:p>
    <w:p w:rsidR="00ED60C5" w:rsidRPr="00DC2138" w:rsidRDefault="00B855EB" w:rsidP="004B3814">
      <w:pPr>
        <w:pStyle w:val="Paragraphedeliste"/>
        <w:numPr>
          <w:ilvl w:val="0"/>
          <w:numId w:val="34"/>
        </w:numPr>
        <w:spacing w:after="0" w:line="240" w:lineRule="auto"/>
        <w:ind w:left="0"/>
        <w:jc w:val="both"/>
        <w:rPr>
          <w:u w:val="single"/>
          <w:lang w:val="en-GB"/>
        </w:rPr>
      </w:pPr>
      <w:r w:rsidRPr="00DC2138">
        <w:rPr>
          <w:u w:val="single"/>
          <w:lang w:val="en-GB"/>
        </w:rPr>
        <w:t>It is our understanding that the effect would lead to a massive increase of costs for active manager mandates in Europe.</w:t>
      </w:r>
    </w:p>
    <w:p w:rsidR="005547E8" w:rsidRDefault="005547E8" w:rsidP="001707D7">
      <w:pPr>
        <w:spacing w:after="0" w:line="240" w:lineRule="auto"/>
        <w:jc w:val="both"/>
        <w:rPr>
          <w:bCs/>
          <w:lang w:val="en-US"/>
        </w:rPr>
      </w:pPr>
    </w:p>
    <w:p w:rsidR="002475B1" w:rsidRPr="00942972" w:rsidRDefault="002475B1" w:rsidP="001707D7">
      <w:pPr>
        <w:spacing w:after="0" w:line="240" w:lineRule="auto"/>
        <w:jc w:val="both"/>
        <w:rPr>
          <w:bCs/>
          <w:lang w:val="en-US"/>
        </w:rPr>
      </w:pPr>
      <w:r w:rsidRPr="00890642">
        <w:rPr>
          <w:bCs/>
          <w:lang w:val="en-US"/>
        </w:rPr>
        <w:t xml:space="preserve">Should research be considered as inducement, </w:t>
      </w:r>
      <w:r w:rsidR="00ED60C5">
        <w:rPr>
          <w:bCs/>
          <w:lang w:val="en-US"/>
        </w:rPr>
        <w:t>it</w:t>
      </w:r>
      <w:r w:rsidRPr="00B855EB">
        <w:rPr>
          <w:bCs/>
          <w:lang w:val="en-US"/>
        </w:rPr>
        <w:t xml:space="preserve"> would become a scarce commodity, available only to large investment firms</w:t>
      </w:r>
      <w:r w:rsidRPr="00A2396D">
        <w:rPr>
          <w:bCs/>
          <w:lang w:val="en-US"/>
        </w:rPr>
        <w:t xml:space="preserve">. </w:t>
      </w:r>
    </w:p>
    <w:p w:rsidR="002475B1" w:rsidRPr="00942972" w:rsidRDefault="002475B1" w:rsidP="001707D7">
      <w:pPr>
        <w:pStyle w:val="Paragraphedeliste"/>
        <w:spacing w:after="0" w:line="240" w:lineRule="auto"/>
        <w:ind w:left="0"/>
        <w:jc w:val="both"/>
        <w:rPr>
          <w:bCs/>
          <w:lang w:val="en-US"/>
        </w:rPr>
      </w:pPr>
    </w:p>
    <w:p w:rsidR="002475B1" w:rsidRDefault="002475B1" w:rsidP="001707D7">
      <w:pPr>
        <w:pStyle w:val="Paragraphedeliste"/>
        <w:spacing w:after="0" w:line="240" w:lineRule="auto"/>
        <w:ind w:left="0"/>
        <w:jc w:val="both"/>
        <w:rPr>
          <w:bCs/>
          <w:lang w:val="en-US"/>
        </w:rPr>
      </w:pPr>
      <w:r>
        <w:rPr>
          <w:bCs/>
          <w:lang w:val="en-US"/>
        </w:rPr>
        <w:t xml:space="preserve">Only large investment firms would be in a position to afford it while smaller actors would need to cut down their research </w:t>
      </w:r>
      <w:r w:rsidRPr="002475B1">
        <w:rPr>
          <w:bCs/>
          <w:lang w:val="en-US"/>
        </w:rPr>
        <w:t xml:space="preserve">unless they can </w:t>
      </w:r>
      <w:r w:rsidRPr="00A2396D">
        <w:rPr>
          <w:bCs/>
          <w:lang w:val="en-US"/>
        </w:rPr>
        <w:t xml:space="preserve">reflect </w:t>
      </w:r>
      <w:r w:rsidR="008B7025" w:rsidRPr="00A2396D">
        <w:rPr>
          <w:bCs/>
          <w:lang w:val="en-US"/>
        </w:rPr>
        <w:t>its costs</w:t>
      </w:r>
      <w:r w:rsidRPr="00A2396D">
        <w:rPr>
          <w:bCs/>
          <w:lang w:val="en-US"/>
        </w:rPr>
        <w:t xml:space="preserve"> to their </w:t>
      </w:r>
      <w:r w:rsidRPr="002475B1">
        <w:rPr>
          <w:bCs/>
          <w:lang w:val="en-US"/>
        </w:rPr>
        <w:t>clients</w:t>
      </w:r>
      <w:r w:rsidR="00035FE7">
        <w:rPr>
          <w:bCs/>
          <w:lang w:val="en-US"/>
        </w:rPr>
        <w:t xml:space="preserve"> through higher management fees</w:t>
      </w:r>
      <w:r w:rsidRPr="002475B1">
        <w:rPr>
          <w:bCs/>
          <w:lang w:val="en-US"/>
        </w:rPr>
        <w:t>.</w:t>
      </w:r>
      <w:r>
        <w:rPr>
          <w:bCs/>
          <w:lang w:val="en-US"/>
        </w:rPr>
        <w:t xml:space="preserve">  </w:t>
      </w:r>
    </w:p>
    <w:p w:rsidR="00890642" w:rsidRDefault="00890642" w:rsidP="001707D7">
      <w:pPr>
        <w:pStyle w:val="Paragraphedeliste"/>
        <w:spacing w:after="0" w:line="240" w:lineRule="auto"/>
        <w:ind w:left="0"/>
        <w:jc w:val="both"/>
        <w:rPr>
          <w:bCs/>
          <w:lang w:val="en-US"/>
        </w:rPr>
      </w:pPr>
    </w:p>
    <w:p w:rsidR="002475B1" w:rsidRDefault="002475B1" w:rsidP="001707D7">
      <w:pPr>
        <w:pStyle w:val="Paragraphedeliste"/>
        <w:spacing w:after="0" w:line="240" w:lineRule="auto"/>
        <w:ind w:left="0"/>
        <w:jc w:val="both"/>
        <w:rPr>
          <w:bCs/>
          <w:lang w:val="en-US"/>
        </w:rPr>
      </w:pPr>
      <w:r>
        <w:rPr>
          <w:bCs/>
          <w:lang w:val="en-US"/>
        </w:rPr>
        <w:t xml:space="preserve">Similarly, providers of research on specific financial instruments (e.g. small and </w:t>
      </w:r>
      <w:r w:rsidR="003F1621">
        <w:rPr>
          <w:bCs/>
          <w:lang w:val="en-US"/>
        </w:rPr>
        <w:t>mid-caps</w:t>
      </w:r>
      <w:r>
        <w:rPr>
          <w:bCs/>
          <w:lang w:val="en-US"/>
        </w:rPr>
        <w:t>, asset-backed securities…) may not find enough buyers to sustain their business; as a consequence, specialized research providers would end to disappear for the benefit of large providers or large traditional markets</w:t>
      </w:r>
      <w:r w:rsidR="00ED60C5">
        <w:rPr>
          <w:bCs/>
          <w:lang w:val="en-US"/>
        </w:rPr>
        <w:t xml:space="preserve"> and SME’s access to public financing would dry up.</w:t>
      </w:r>
    </w:p>
    <w:p w:rsidR="00B41D56" w:rsidRPr="00A2396D" w:rsidRDefault="00AA3D87" w:rsidP="001707D7">
      <w:pPr>
        <w:pStyle w:val="Paragraphedeliste"/>
        <w:spacing w:after="0" w:line="240" w:lineRule="auto"/>
        <w:ind w:left="0"/>
        <w:jc w:val="both"/>
        <w:rPr>
          <w:bCs/>
          <w:lang w:val="en-US"/>
        </w:rPr>
      </w:pPr>
      <w:r w:rsidRPr="00A2396D">
        <w:rPr>
          <w:bCs/>
          <w:lang w:val="en-US"/>
        </w:rPr>
        <w:t xml:space="preserve">The number of research providers would reduce, that would lead to a concentration of research material available in the market. </w:t>
      </w:r>
      <w:r w:rsidR="00C9413E" w:rsidRPr="00A2396D">
        <w:rPr>
          <w:bCs/>
          <w:lang w:val="en-US"/>
        </w:rPr>
        <w:t>Portfolio</w:t>
      </w:r>
      <w:r w:rsidR="00B41D56" w:rsidRPr="00A2396D">
        <w:rPr>
          <w:bCs/>
          <w:lang w:val="en-US"/>
        </w:rPr>
        <w:t xml:space="preserve"> managers that are not in a position to </w:t>
      </w:r>
      <w:r w:rsidR="00890642" w:rsidRPr="00A2396D">
        <w:rPr>
          <w:bCs/>
          <w:lang w:val="en-US"/>
        </w:rPr>
        <w:t>finance abundant research would</w:t>
      </w:r>
      <w:r w:rsidR="00B41D56" w:rsidRPr="00A2396D">
        <w:rPr>
          <w:bCs/>
          <w:lang w:val="en-US"/>
        </w:rPr>
        <w:t xml:space="preserve"> tend to rely on public ratings and therefore increase their dependency on ratings agencies.</w:t>
      </w:r>
      <w:r w:rsidRPr="00A2396D">
        <w:rPr>
          <w:bCs/>
          <w:lang w:val="en-US"/>
        </w:rPr>
        <w:t xml:space="preserve"> We want to stress out the increase of the systemic risk in markets.</w:t>
      </w:r>
    </w:p>
    <w:p w:rsidR="00890642" w:rsidRDefault="00890642" w:rsidP="001707D7">
      <w:pPr>
        <w:pStyle w:val="Paragraphedeliste"/>
        <w:spacing w:after="0" w:line="240" w:lineRule="auto"/>
        <w:ind w:left="0"/>
        <w:jc w:val="both"/>
        <w:rPr>
          <w:bCs/>
          <w:lang w:val="en-US"/>
        </w:rPr>
      </w:pPr>
    </w:p>
    <w:p w:rsidR="00DC2138" w:rsidRPr="00DC2138" w:rsidRDefault="00DC2138" w:rsidP="004B3814">
      <w:pPr>
        <w:pStyle w:val="Paragraphedeliste"/>
        <w:numPr>
          <w:ilvl w:val="0"/>
          <w:numId w:val="34"/>
        </w:numPr>
        <w:spacing w:after="0" w:line="240" w:lineRule="auto"/>
        <w:ind w:left="0"/>
        <w:jc w:val="both"/>
        <w:rPr>
          <w:bCs/>
          <w:u w:val="single"/>
          <w:lang w:val="en-US"/>
        </w:rPr>
      </w:pPr>
      <w:r w:rsidRPr="00DC2138">
        <w:rPr>
          <w:u w:val="single"/>
          <w:lang w:val="en-GB"/>
        </w:rPr>
        <w:t>If investment management companies will have to re-price the services they offer, they will face competition at least from passive management and in particular, from overseas managers.</w:t>
      </w:r>
    </w:p>
    <w:p w:rsidR="00DC2138" w:rsidRDefault="00DC2138" w:rsidP="001707D7">
      <w:pPr>
        <w:pStyle w:val="Paragraphedeliste"/>
        <w:spacing w:after="0" w:line="240" w:lineRule="auto"/>
        <w:ind w:left="0"/>
        <w:jc w:val="both"/>
        <w:rPr>
          <w:bCs/>
          <w:lang w:val="en-US"/>
        </w:rPr>
      </w:pPr>
    </w:p>
    <w:p w:rsidR="00890642" w:rsidRPr="00890642" w:rsidRDefault="00B41D56" w:rsidP="001707D7">
      <w:pPr>
        <w:pStyle w:val="Paragraphedeliste"/>
        <w:spacing w:after="0" w:line="240" w:lineRule="auto"/>
        <w:ind w:left="0"/>
        <w:jc w:val="both"/>
        <w:rPr>
          <w:bCs/>
          <w:lang w:val="en-US"/>
        </w:rPr>
      </w:pPr>
      <w:r>
        <w:rPr>
          <w:bCs/>
          <w:lang w:val="en-US"/>
        </w:rPr>
        <w:t>Increasing cost of research would</w:t>
      </w:r>
      <w:r w:rsidR="002475B1">
        <w:rPr>
          <w:bCs/>
          <w:lang w:val="en-US"/>
        </w:rPr>
        <w:t xml:space="preserve"> </w:t>
      </w:r>
      <w:r>
        <w:rPr>
          <w:bCs/>
          <w:lang w:val="en-US"/>
        </w:rPr>
        <w:t>also</w:t>
      </w:r>
      <w:r w:rsidR="002475B1">
        <w:rPr>
          <w:bCs/>
          <w:lang w:val="en-US"/>
        </w:rPr>
        <w:t xml:space="preserve"> favor </w:t>
      </w:r>
      <w:r w:rsidR="002475B1" w:rsidRPr="0016739B">
        <w:rPr>
          <w:bCs/>
          <w:lang w:val="en-US"/>
        </w:rPr>
        <w:t>passive management and index-linked products</w:t>
      </w:r>
      <w:r w:rsidR="002475B1">
        <w:rPr>
          <w:bCs/>
          <w:lang w:val="en-US"/>
        </w:rPr>
        <w:t xml:space="preserve"> (in no need for research)</w:t>
      </w:r>
      <w:r>
        <w:rPr>
          <w:bCs/>
          <w:lang w:val="en-US"/>
        </w:rPr>
        <w:t>.</w:t>
      </w:r>
      <w:r w:rsidR="0016739B">
        <w:rPr>
          <w:bCs/>
          <w:lang w:val="en-US"/>
        </w:rPr>
        <w:t xml:space="preserve"> As a result, States or corporates not included in indexes would be penalized for not getting access at a level-playing field to public financing.</w:t>
      </w:r>
    </w:p>
    <w:p w:rsidR="00890642" w:rsidRDefault="00890642" w:rsidP="001707D7">
      <w:pPr>
        <w:pStyle w:val="Paragraphedeliste"/>
        <w:spacing w:after="0" w:line="240" w:lineRule="auto"/>
        <w:ind w:left="0"/>
        <w:jc w:val="both"/>
        <w:rPr>
          <w:bCs/>
          <w:lang w:val="en-US"/>
        </w:rPr>
      </w:pPr>
    </w:p>
    <w:p w:rsidR="002475B1" w:rsidRDefault="002475B1" w:rsidP="001707D7">
      <w:pPr>
        <w:pStyle w:val="Paragraphedeliste"/>
        <w:spacing w:after="0" w:line="240" w:lineRule="auto"/>
        <w:ind w:left="0"/>
        <w:jc w:val="both"/>
        <w:rPr>
          <w:bCs/>
          <w:lang w:val="en-US"/>
        </w:rPr>
      </w:pPr>
      <w:r>
        <w:rPr>
          <w:bCs/>
          <w:lang w:val="en-US"/>
        </w:rPr>
        <w:t>Moreover, non-European investment firms still benefiting from an abundant research material would have a competitive advantage over European actors and their European subsidiaries wo</w:t>
      </w:r>
      <w:r w:rsidR="00B41D56">
        <w:rPr>
          <w:bCs/>
          <w:lang w:val="en-US"/>
        </w:rPr>
        <w:t>u</w:t>
      </w:r>
      <w:r>
        <w:rPr>
          <w:bCs/>
          <w:lang w:val="en-US"/>
        </w:rPr>
        <w:t xml:space="preserve">ld </w:t>
      </w:r>
      <w:r w:rsidR="00B41D56">
        <w:rPr>
          <w:bCs/>
          <w:lang w:val="en-US"/>
        </w:rPr>
        <w:t>be able to benefit from it through in-house channels.</w:t>
      </w:r>
    </w:p>
    <w:p w:rsidR="002475B1" w:rsidRDefault="002475B1" w:rsidP="001707D7">
      <w:pPr>
        <w:spacing w:after="0" w:line="240" w:lineRule="auto"/>
        <w:jc w:val="both"/>
        <w:rPr>
          <w:bCs/>
          <w:lang w:val="en-US"/>
        </w:rPr>
      </w:pPr>
      <w:r w:rsidRPr="00712129">
        <w:rPr>
          <w:bCs/>
          <w:lang w:val="en-US"/>
        </w:rPr>
        <w:t xml:space="preserve">ESMA would create a </w:t>
      </w:r>
      <w:r w:rsidRPr="003F1621">
        <w:rPr>
          <w:bCs/>
          <w:lang w:val="en-US"/>
        </w:rPr>
        <w:t xml:space="preserve">distortion of competition </w:t>
      </w:r>
      <w:r w:rsidR="00E806FE" w:rsidRPr="003F1621">
        <w:rPr>
          <w:bCs/>
          <w:lang w:val="en-US"/>
        </w:rPr>
        <w:t>in favor of</w:t>
      </w:r>
      <w:r w:rsidRPr="003F1621">
        <w:rPr>
          <w:bCs/>
          <w:lang w:val="en-US"/>
        </w:rPr>
        <w:t xml:space="preserve"> </w:t>
      </w:r>
      <w:r w:rsidR="00035FE7" w:rsidRPr="003F1621">
        <w:rPr>
          <w:bCs/>
          <w:lang w:val="en-US"/>
        </w:rPr>
        <w:t>Non</w:t>
      </w:r>
      <w:r w:rsidR="00B41D56" w:rsidRPr="003F1621">
        <w:rPr>
          <w:bCs/>
          <w:lang w:val="en-US"/>
        </w:rPr>
        <w:t>-EU</w:t>
      </w:r>
      <w:r w:rsidRPr="003F1621">
        <w:rPr>
          <w:bCs/>
          <w:lang w:val="en-US"/>
        </w:rPr>
        <w:t xml:space="preserve"> investment firms</w:t>
      </w:r>
      <w:r w:rsidRPr="00712129">
        <w:rPr>
          <w:bCs/>
          <w:lang w:val="en-US"/>
        </w:rPr>
        <w:t xml:space="preserve"> not subject to these rules. </w:t>
      </w:r>
    </w:p>
    <w:p w:rsidR="00DC2138" w:rsidRDefault="00DC2138" w:rsidP="001707D7">
      <w:pPr>
        <w:spacing w:after="0" w:line="240" w:lineRule="auto"/>
        <w:jc w:val="both"/>
        <w:rPr>
          <w:bCs/>
          <w:lang w:val="en-US"/>
        </w:rPr>
      </w:pPr>
    </w:p>
    <w:p w:rsidR="002475B1" w:rsidRPr="00A2396D" w:rsidRDefault="00B41D56" w:rsidP="001707D7">
      <w:pPr>
        <w:spacing w:after="0" w:line="240" w:lineRule="auto"/>
        <w:jc w:val="both"/>
        <w:rPr>
          <w:bCs/>
          <w:lang w:val="en-US"/>
        </w:rPr>
      </w:pPr>
      <w:r w:rsidRPr="00A2396D">
        <w:rPr>
          <w:bCs/>
          <w:lang w:val="en-US"/>
        </w:rPr>
        <w:t xml:space="preserve"> </w:t>
      </w:r>
    </w:p>
    <w:p w:rsidR="00510CC8" w:rsidRPr="00983202" w:rsidRDefault="00510CC8" w:rsidP="004B3814">
      <w:pPr>
        <w:pStyle w:val="Paragraphedeliste"/>
        <w:numPr>
          <w:ilvl w:val="0"/>
          <w:numId w:val="33"/>
        </w:numPr>
        <w:spacing w:after="0" w:line="240" w:lineRule="auto"/>
        <w:ind w:left="0"/>
        <w:jc w:val="both"/>
        <w:rPr>
          <w:b/>
          <w:lang w:val="en-US"/>
        </w:rPr>
      </w:pPr>
      <w:r w:rsidRPr="00983202">
        <w:rPr>
          <w:b/>
          <w:lang w:val="en-US"/>
        </w:rPr>
        <w:t>Our proposal</w:t>
      </w:r>
    </w:p>
    <w:p w:rsidR="00DC2138" w:rsidRDefault="00DC2138" w:rsidP="001707D7">
      <w:pPr>
        <w:spacing w:after="0" w:line="240" w:lineRule="auto"/>
        <w:jc w:val="both"/>
        <w:rPr>
          <w:bCs/>
          <w:lang w:val="en-US"/>
        </w:rPr>
      </w:pPr>
    </w:p>
    <w:p w:rsidR="00282471" w:rsidRPr="00712129" w:rsidRDefault="00B41D56" w:rsidP="001707D7">
      <w:pPr>
        <w:spacing w:after="0" w:line="240" w:lineRule="auto"/>
        <w:jc w:val="both"/>
        <w:rPr>
          <w:bCs/>
          <w:lang w:val="en-US"/>
        </w:rPr>
      </w:pPr>
      <w:r>
        <w:rPr>
          <w:bCs/>
          <w:lang w:val="en-US"/>
        </w:rPr>
        <w:t xml:space="preserve">We propose that </w:t>
      </w:r>
      <w:r w:rsidR="00E806FE">
        <w:rPr>
          <w:bCs/>
          <w:lang w:val="en-US"/>
        </w:rPr>
        <w:t>r</w:t>
      </w:r>
      <w:r w:rsidR="007F14F8" w:rsidRPr="003521A4">
        <w:rPr>
          <w:bCs/>
          <w:lang w:val="en-US"/>
        </w:rPr>
        <w:t xml:space="preserve">esearch </w:t>
      </w:r>
      <w:r>
        <w:rPr>
          <w:bCs/>
          <w:lang w:val="en-US"/>
        </w:rPr>
        <w:t>remain</w:t>
      </w:r>
      <w:r w:rsidR="00E806FE">
        <w:rPr>
          <w:bCs/>
          <w:lang w:val="en-US"/>
        </w:rPr>
        <w:t>s</w:t>
      </w:r>
      <w:r w:rsidR="007F14F8" w:rsidRPr="003521A4">
        <w:rPr>
          <w:bCs/>
          <w:lang w:val="en-US"/>
        </w:rPr>
        <w:t xml:space="preserve"> exclusively </w:t>
      </w:r>
      <w:r w:rsidR="00E806FE">
        <w:rPr>
          <w:bCs/>
          <w:lang w:val="en-US"/>
        </w:rPr>
        <w:t xml:space="preserve">and rightly </w:t>
      </w:r>
      <w:r w:rsidR="007F14F8" w:rsidRPr="003521A4">
        <w:rPr>
          <w:bCs/>
          <w:lang w:val="en-US"/>
        </w:rPr>
        <w:t xml:space="preserve">ruled </w:t>
      </w:r>
      <w:r w:rsidR="00B32619" w:rsidRPr="003521A4">
        <w:rPr>
          <w:bCs/>
          <w:lang w:val="en-US"/>
        </w:rPr>
        <w:t>by</w:t>
      </w:r>
      <w:r w:rsidR="007F14F8" w:rsidRPr="003521A4">
        <w:rPr>
          <w:bCs/>
          <w:lang w:val="en-US"/>
        </w:rPr>
        <w:t xml:space="preserve"> the</w:t>
      </w:r>
      <w:r w:rsidR="00E6578D">
        <w:rPr>
          <w:bCs/>
          <w:lang w:val="en-US"/>
        </w:rPr>
        <w:t xml:space="preserve"> </w:t>
      </w:r>
      <w:r w:rsidR="00E6578D" w:rsidRPr="00A2396D">
        <w:rPr>
          <w:b/>
          <w:bCs/>
          <w:lang w:val="en-US"/>
        </w:rPr>
        <w:t>“Conflicts of Interests”</w:t>
      </w:r>
      <w:r w:rsidR="007F14F8" w:rsidRPr="00A2396D">
        <w:rPr>
          <w:bCs/>
          <w:lang w:val="en-US"/>
        </w:rPr>
        <w:t xml:space="preserve"> </w:t>
      </w:r>
      <w:r w:rsidR="007F14F8" w:rsidRPr="003521A4">
        <w:rPr>
          <w:bCs/>
          <w:lang w:val="en-US"/>
        </w:rPr>
        <w:t>regulation</w:t>
      </w:r>
      <w:r w:rsidR="00E806FE">
        <w:rPr>
          <w:bCs/>
          <w:lang w:val="en-US"/>
        </w:rPr>
        <w:t>, which provides i</w:t>
      </w:r>
      <w:r w:rsidR="007F14F8" w:rsidRPr="00712129">
        <w:rPr>
          <w:bCs/>
          <w:lang w:val="en-US"/>
        </w:rPr>
        <w:t>nvestors full transparency and protection against conflicts of interests</w:t>
      </w:r>
      <w:r w:rsidR="00E806FE">
        <w:rPr>
          <w:bCs/>
          <w:lang w:val="en-US"/>
        </w:rPr>
        <w:t>.</w:t>
      </w:r>
    </w:p>
    <w:p w:rsidR="00983202" w:rsidRPr="00DC2138" w:rsidRDefault="00ED60C5" w:rsidP="001707D7">
      <w:pPr>
        <w:pStyle w:val="Paragraphedeliste"/>
        <w:spacing w:after="0" w:line="240" w:lineRule="auto"/>
        <w:ind w:left="0"/>
        <w:jc w:val="both"/>
        <w:rPr>
          <w:bCs/>
          <w:lang w:val="en-US"/>
        </w:rPr>
      </w:pPr>
      <w:r>
        <w:rPr>
          <w:bCs/>
          <w:lang w:val="en-US"/>
        </w:rPr>
        <w:t xml:space="preserve">In addition, some countries have gone further in tightening these rules by implementing </w:t>
      </w:r>
      <w:r w:rsidRPr="00983202">
        <w:rPr>
          <w:b/>
          <w:bCs/>
          <w:lang w:val="en-US"/>
        </w:rPr>
        <w:t xml:space="preserve">commission sharing </w:t>
      </w:r>
      <w:r w:rsidRPr="00A2396D">
        <w:rPr>
          <w:b/>
          <w:bCs/>
          <w:lang w:val="en-US"/>
        </w:rPr>
        <w:t>agreements</w:t>
      </w:r>
      <w:r w:rsidR="00E6578D" w:rsidRPr="00A2396D">
        <w:rPr>
          <w:b/>
          <w:bCs/>
          <w:lang w:val="en-US"/>
        </w:rPr>
        <w:t xml:space="preserve"> (CSA)</w:t>
      </w:r>
      <w:r w:rsidRPr="00A2396D">
        <w:rPr>
          <w:bCs/>
          <w:lang w:val="en-US"/>
        </w:rPr>
        <w:t xml:space="preserve">, under </w:t>
      </w:r>
      <w:r>
        <w:rPr>
          <w:bCs/>
          <w:lang w:val="en-US"/>
        </w:rPr>
        <w:t>which cost of research and cost of execution can be split to ensure that each provider is remunerated at the level it should be.</w:t>
      </w:r>
    </w:p>
    <w:p w:rsidR="00E6578D" w:rsidRPr="00A2396D" w:rsidRDefault="00E6578D" w:rsidP="001707D7">
      <w:pPr>
        <w:autoSpaceDE w:val="0"/>
        <w:autoSpaceDN w:val="0"/>
        <w:adjustRightInd w:val="0"/>
        <w:spacing w:after="0" w:line="240" w:lineRule="auto"/>
        <w:jc w:val="both"/>
        <w:rPr>
          <w:rFonts w:cstheme="minorHAnsi"/>
          <w:bCs/>
          <w:lang w:val="en-US"/>
        </w:rPr>
      </w:pPr>
    </w:p>
    <w:p w:rsidR="0030121E" w:rsidRPr="00A2396D" w:rsidRDefault="0030121E" w:rsidP="001707D7">
      <w:pPr>
        <w:autoSpaceDE w:val="0"/>
        <w:autoSpaceDN w:val="0"/>
        <w:adjustRightInd w:val="0"/>
        <w:spacing w:after="0" w:line="240" w:lineRule="auto"/>
        <w:jc w:val="both"/>
        <w:rPr>
          <w:rFonts w:cstheme="minorHAnsi"/>
          <w:bCs/>
          <w:lang w:val="en-US"/>
        </w:rPr>
      </w:pPr>
      <w:r w:rsidRPr="00A2396D">
        <w:rPr>
          <w:rFonts w:cstheme="minorHAnsi"/>
          <w:bCs/>
          <w:lang w:val="en-US"/>
        </w:rPr>
        <w:t>This unbundling introduced by major asset managers some years ago was the way to eradicate any conflict of interest because:</w:t>
      </w:r>
    </w:p>
    <w:p w:rsidR="0030121E" w:rsidRPr="00A2396D" w:rsidRDefault="0030121E" w:rsidP="004B3814">
      <w:pPr>
        <w:pStyle w:val="Paragraphedeliste"/>
        <w:numPr>
          <w:ilvl w:val="0"/>
          <w:numId w:val="27"/>
        </w:numPr>
        <w:spacing w:after="0" w:line="240" w:lineRule="auto"/>
        <w:ind w:left="0"/>
        <w:contextualSpacing w:val="0"/>
        <w:jc w:val="both"/>
        <w:rPr>
          <w:rFonts w:cstheme="minorHAnsi"/>
          <w:lang w:val="en-US"/>
        </w:rPr>
      </w:pPr>
      <w:r w:rsidRPr="00A2396D">
        <w:rPr>
          <w:rFonts w:cstheme="minorHAnsi"/>
          <w:lang w:val="en-US"/>
        </w:rPr>
        <w:t>research budget needed by each investment team is accurately estimated and brokers’ commissions are fixed in such a way that each team pay for its own research to the benefit of investors,</w:t>
      </w:r>
    </w:p>
    <w:p w:rsidR="0030121E" w:rsidRPr="00A2396D" w:rsidRDefault="0030121E" w:rsidP="004B3814">
      <w:pPr>
        <w:pStyle w:val="Paragraphedeliste"/>
        <w:numPr>
          <w:ilvl w:val="0"/>
          <w:numId w:val="27"/>
        </w:numPr>
        <w:spacing w:after="0" w:line="240" w:lineRule="auto"/>
        <w:ind w:left="0"/>
        <w:contextualSpacing w:val="0"/>
        <w:jc w:val="both"/>
        <w:rPr>
          <w:rFonts w:cstheme="minorHAnsi"/>
          <w:lang w:val="en-US"/>
        </w:rPr>
      </w:pPr>
      <w:proofErr w:type="gramStart"/>
      <w:r w:rsidRPr="00A2396D">
        <w:rPr>
          <w:rFonts w:cstheme="minorHAnsi"/>
          <w:lang w:val="en-US"/>
        </w:rPr>
        <w:t>thanks</w:t>
      </w:r>
      <w:proofErr w:type="gramEnd"/>
      <w:r w:rsidRPr="00A2396D">
        <w:rPr>
          <w:rFonts w:cstheme="minorHAnsi"/>
          <w:lang w:val="en-US"/>
        </w:rPr>
        <w:t xml:space="preserve"> to the Commission Sharing Agreements de-correlation between turnover of assets within funds and research budget is guaranteed.</w:t>
      </w:r>
    </w:p>
    <w:p w:rsidR="00E6578D" w:rsidRPr="00A2396D" w:rsidRDefault="00E6578D" w:rsidP="001707D7">
      <w:pPr>
        <w:spacing w:after="0" w:line="240" w:lineRule="auto"/>
        <w:jc w:val="both"/>
        <w:rPr>
          <w:rFonts w:cstheme="minorHAnsi"/>
          <w:lang w:val="en-US"/>
        </w:rPr>
      </w:pPr>
    </w:p>
    <w:p w:rsidR="00E6578D" w:rsidRPr="00A2396D" w:rsidRDefault="00E6578D" w:rsidP="001707D7">
      <w:pPr>
        <w:spacing w:after="0" w:line="240" w:lineRule="auto"/>
        <w:jc w:val="both"/>
        <w:rPr>
          <w:rFonts w:cstheme="minorHAnsi"/>
          <w:lang w:val="en-US"/>
        </w:rPr>
      </w:pPr>
      <w:r w:rsidRPr="00A2396D">
        <w:rPr>
          <w:rFonts w:cstheme="minorHAnsi"/>
          <w:lang w:val="en-US"/>
        </w:rPr>
        <w:t>Moreover, CSA has proved that it has fostered competition in the quality of the research and in the formation of competitive prices.</w:t>
      </w:r>
    </w:p>
    <w:p w:rsidR="00F7240F" w:rsidRPr="00A2396D" w:rsidRDefault="00F7240F" w:rsidP="001707D7">
      <w:pPr>
        <w:pStyle w:val="Paragraphedeliste"/>
        <w:spacing w:after="0" w:line="240" w:lineRule="auto"/>
        <w:ind w:left="0"/>
        <w:jc w:val="both"/>
        <w:rPr>
          <w:bCs/>
          <w:lang w:val="en-US"/>
        </w:rPr>
      </w:pPr>
    </w:p>
    <w:p w:rsidR="00E6578D" w:rsidRPr="00A2396D" w:rsidRDefault="00712129" w:rsidP="001707D7">
      <w:pPr>
        <w:pStyle w:val="Paragraphedeliste"/>
        <w:spacing w:after="0" w:line="240" w:lineRule="auto"/>
        <w:ind w:left="0"/>
        <w:jc w:val="both"/>
        <w:rPr>
          <w:bCs/>
          <w:lang w:val="en-US"/>
        </w:rPr>
      </w:pPr>
      <w:r w:rsidRPr="00A2396D">
        <w:rPr>
          <w:bCs/>
          <w:lang w:val="en-US"/>
        </w:rPr>
        <w:t>As a</w:t>
      </w:r>
      <w:r w:rsidR="00B32619" w:rsidRPr="00A2396D">
        <w:rPr>
          <w:bCs/>
          <w:lang w:val="en-US"/>
        </w:rPr>
        <w:t>n illustration</w:t>
      </w:r>
      <w:r w:rsidRPr="00A2396D">
        <w:rPr>
          <w:bCs/>
          <w:lang w:val="en-US"/>
        </w:rPr>
        <w:t xml:space="preserve"> of </w:t>
      </w:r>
      <w:r w:rsidR="00E6578D" w:rsidRPr="00A2396D">
        <w:rPr>
          <w:bCs/>
          <w:lang w:val="en-US"/>
        </w:rPr>
        <w:t>transparency provided by current regulation</w:t>
      </w:r>
      <w:r w:rsidR="008656B8" w:rsidRPr="00A2396D">
        <w:rPr>
          <w:bCs/>
          <w:lang w:val="en-US"/>
        </w:rPr>
        <w:t xml:space="preserve"> on CSA</w:t>
      </w:r>
      <w:r w:rsidR="00E6578D" w:rsidRPr="00A2396D">
        <w:rPr>
          <w:bCs/>
          <w:lang w:val="en-US"/>
        </w:rPr>
        <w:t xml:space="preserve"> in France</w:t>
      </w:r>
      <w:r w:rsidRPr="00A2396D">
        <w:rPr>
          <w:bCs/>
          <w:lang w:val="en-US"/>
        </w:rPr>
        <w:t xml:space="preserve">, </w:t>
      </w:r>
      <w:r w:rsidR="007F14F8" w:rsidRPr="00A2396D">
        <w:rPr>
          <w:bCs/>
          <w:lang w:val="en-US"/>
        </w:rPr>
        <w:t xml:space="preserve">French asset managers </w:t>
      </w:r>
      <w:r w:rsidR="00E806FE" w:rsidRPr="00A2396D">
        <w:rPr>
          <w:bCs/>
          <w:lang w:val="en-US"/>
        </w:rPr>
        <w:t>have</w:t>
      </w:r>
      <w:r w:rsidR="007F14F8" w:rsidRPr="00A2396D">
        <w:rPr>
          <w:bCs/>
          <w:lang w:val="en-US"/>
        </w:rPr>
        <w:t xml:space="preserve"> currently </w:t>
      </w:r>
      <w:r w:rsidR="00E806FE" w:rsidRPr="00A2396D">
        <w:rPr>
          <w:bCs/>
          <w:lang w:val="en-US"/>
        </w:rPr>
        <w:t>to publish</w:t>
      </w:r>
      <w:r w:rsidR="007F14F8" w:rsidRPr="00A2396D">
        <w:rPr>
          <w:bCs/>
          <w:lang w:val="en-US"/>
        </w:rPr>
        <w:t xml:space="preserve"> a </w:t>
      </w:r>
      <w:r w:rsidR="00F7240F" w:rsidRPr="00A2396D">
        <w:rPr>
          <w:b/>
          <w:bCs/>
          <w:lang w:val="en-US"/>
        </w:rPr>
        <w:t>“</w:t>
      </w:r>
      <w:r w:rsidR="007F14F8" w:rsidRPr="00A2396D">
        <w:rPr>
          <w:b/>
          <w:bCs/>
          <w:lang w:val="en-US"/>
        </w:rPr>
        <w:t>Report on Intermediation Fees</w:t>
      </w:r>
      <w:r w:rsidR="00F7240F" w:rsidRPr="00A2396D">
        <w:rPr>
          <w:b/>
          <w:bCs/>
          <w:lang w:val="en-US"/>
        </w:rPr>
        <w:t>”</w:t>
      </w:r>
      <w:r w:rsidR="007F14F8" w:rsidRPr="00A2396D">
        <w:rPr>
          <w:bCs/>
          <w:lang w:val="en-US"/>
        </w:rPr>
        <w:t xml:space="preserve">. </w:t>
      </w:r>
      <w:r w:rsidR="00E6578D" w:rsidRPr="00A2396D">
        <w:rPr>
          <w:bCs/>
          <w:lang w:val="en-US"/>
        </w:rPr>
        <w:t>(RG AMF 314-82)</w:t>
      </w:r>
    </w:p>
    <w:p w:rsidR="005547E8" w:rsidRPr="00A2396D" w:rsidRDefault="006B6B6E" w:rsidP="001707D7">
      <w:pPr>
        <w:pStyle w:val="Paragraphedeliste"/>
        <w:spacing w:after="0" w:line="240" w:lineRule="auto"/>
        <w:ind w:left="0"/>
        <w:jc w:val="both"/>
        <w:rPr>
          <w:bCs/>
          <w:lang w:val="en-US"/>
        </w:rPr>
      </w:pPr>
      <w:r w:rsidRPr="00A2396D">
        <w:rPr>
          <w:bCs/>
          <w:lang w:val="en-US"/>
        </w:rPr>
        <w:t>The R</w:t>
      </w:r>
      <w:r w:rsidR="007F14F8" w:rsidRPr="00A2396D">
        <w:rPr>
          <w:bCs/>
          <w:lang w:val="en-US"/>
        </w:rPr>
        <w:t>eport</w:t>
      </w:r>
      <w:r w:rsidRPr="00A2396D">
        <w:rPr>
          <w:bCs/>
          <w:lang w:val="en-US"/>
        </w:rPr>
        <w:t xml:space="preserve"> gives full transparency on the intermediation fees related to “order reception, transmission and execution services” on the one hand and intermediation fees related to “Investment decision aid and order execution services” on the other hand. </w:t>
      </w:r>
    </w:p>
    <w:p w:rsidR="007F14F8" w:rsidRPr="00A2396D" w:rsidRDefault="006B6B6E" w:rsidP="001707D7">
      <w:pPr>
        <w:pStyle w:val="Paragraphedeliste"/>
        <w:spacing w:after="0" w:line="240" w:lineRule="auto"/>
        <w:ind w:left="0"/>
        <w:jc w:val="both"/>
        <w:rPr>
          <w:bCs/>
          <w:lang w:val="en-US"/>
        </w:rPr>
      </w:pPr>
      <w:r w:rsidRPr="00A2396D">
        <w:rPr>
          <w:bCs/>
          <w:lang w:val="en-US"/>
        </w:rPr>
        <w:t>The report also gives an account of the measures</w:t>
      </w:r>
      <w:r w:rsidR="00F7240F" w:rsidRPr="00A2396D">
        <w:rPr>
          <w:bCs/>
          <w:lang w:val="en-US"/>
        </w:rPr>
        <w:t xml:space="preserve"> implemented to prevent or deal with any potential conflicts of interest in the selection of service providers.</w:t>
      </w:r>
    </w:p>
    <w:p w:rsidR="00F7240F" w:rsidRPr="00A2396D" w:rsidRDefault="00F7240F" w:rsidP="001707D7">
      <w:pPr>
        <w:pStyle w:val="Paragraphedeliste"/>
        <w:spacing w:after="0" w:line="240" w:lineRule="auto"/>
        <w:ind w:left="0"/>
        <w:jc w:val="both"/>
        <w:rPr>
          <w:bCs/>
          <w:lang w:val="en-US"/>
        </w:rPr>
      </w:pPr>
      <w:r w:rsidRPr="00A2396D">
        <w:rPr>
          <w:bCs/>
          <w:lang w:val="en-US"/>
        </w:rPr>
        <w:t>Such Report could be more detailed if need be in order to increase transparency and protection towards Investors in the use of transaction fees.</w:t>
      </w:r>
    </w:p>
    <w:p w:rsidR="00021459" w:rsidRPr="00A2396D" w:rsidRDefault="008656B8" w:rsidP="001707D7">
      <w:pPr>
        <w:spacing w:after="0" w:line="240" w:lineRule="auto"/>
        <w:jc w:val="both"/>
        <w:rPr>
          <w:bCs/>
          <w:lang w:val="en-US"/>
        </w:rPr>
      </w:pPr>
      <w:r w:rsidRPr="00A2396D">
        <w:rPr>
          <w:bCs/>
          <w:lang w:val="en-US"/>
        </w:rPr>
        <w:t>It’s also worth mentioning the</w:t>
      </w:r>
      <w:r w:rsidR="00E6578D" w:rsidRPr="00A2396D">
        <w:rPr>
          <w:bCs/>
          <w:lang w:val="en-US"/>
        </w:rPr>
        <w:t xml:space="preserve"> </w:t>
      </w:r>
      <w:r w:rsidR="00E6578D" w:rsidRPr="00A2396D">
        <w:rPr>
          <w:b/>
          <w:bCs/>
          <w:lang w:val="en-US"/>
        </w:rPr>
        <w:t>“Best selection” r</w:t>
      </w:r>
      <w:r w:rsidRPr="00A2396D">
        <w:rPr>
          <w:b/>
          <w:bCs/>
          <w:lang w:val="en-US"/>
        </w:rPr>
        <w:t xml:space="preserve">ules </w:t>
      </w:r>
      <w:r w:rsidRPr="00A2396D">
        <w:rPr>
          <w:bCs/>
          <w:lang w:val="en-US"/>
        </w:rPr>
        <w:t>included in the AMF</w:t>
      </w:r>
      <w:r w:rsidR="00E6578D" w:rsidRPr="00A2396D">
        <w:rPr>
          <w:bCs/>
          <w:lang w:val="en-US"/>
        </w:rPr>
        <w:t xml:space="preserve"> </w:t>
      </w:r>
      <w:r w:rsidRPr="00A2396D">
        <w:rPr>
          <w:bCs/>
          <w:lang w:val="en-US"/>
        </w:rPr>
        <w:t xml:space="preserve">regulation (RG AMF 314-75): investment firm must establish a detailed process for selecting their </w:t>
      </w:r>
      <w:r w:rsidR="00AA3D87" w:rsidRPr="00A2396D">
        <w:rPr>
          <w:bCs/>
          <w:lang w:val="en-US"/>
        </w:rPr>
        <w:t>brokers, they</w:t>
      </w:r>
      <w:r w:rsidRPr="00A2396D">
        <w:rPr>
          <w:bCs/>
          <w:lang w:val="en-US"/>
        </w:rPr>
        <w:t xml:space="preserve"> must publicly disclose this process to the clients and finally </w:t>
      </w:r>
      <w:r w:rsidR="00AA3D87" w:rsidRPr="00A2396D">
        <w:rPr>
          <w:bCs/>
          <w:lang w:val="en-US"/>
        </w:rPr>
        <w:t xml:space="preserve">they </w:t>
      </w:r>
      <w:r w:rsidRPr="00A2396D">
        <w:rPr>
          <w:bCs/>
          <w:lang w:val="en-US"/>
        </w:rPr>
        <w:t>must regularly assess and review their selection.</w:t>
      </w:r>
    </w:p>
    <w:p w:rsidR="00EB0421" w:rsidRPr="00A2396D" w:rsidRDefault="00EB0421" w:rsidP="001707D7">
      <w:pPr>
        <w:spacing w:after="0" w:line="240" w:lineRule="auto"/>
        <w:jc w:val="both"/>
        <w:rPr>
          <w:b/>
          <w:bCs/>
          <w:lang w:val="en-US"/>
        </w:rPr>
      </w:pPr>
      <w:r w:rsidRPr="00A2396D">
        <w:rPr>
          <w:b/>
          <w:bCs/>
          <w:lang w:val="en-US"/>
        </w:rPr>
        <w:t xml:space="preserve"> </w:t>
      </w:r>
      <w:r w:rsidR="008656B8" w:rsidRPr="00A2396D">
        <w:rPr>
          <w:b/>
          <w:bCs/>
          <w:lang w:val="en-US"/>
        </w:rPr>
        <w:t xml:space="preserve">We think ESMA should consider favorably all these </w:t>
      </w:r>
      <w:r w:rsidRPr="00A2396D">
        <w:rPr>
          <w:b/>
          <w:bCs/>
          <w:lang w:val="en-US"/>
        </w:rPr>
        <w:t xml:space="preserve">current </w:t>
      </w:r>
      <w:r w:rsidR="008656B8" w:rsidRPr="00A2396D">
        <w:rPr>
          <w:b/>
          <w:bCs/>
          <w:lang w:val="en-US"/>
        </w:rPr>
        <w:t xml:space="preserve">regulations that </w:t>
      </w:r>
      <w:r w:rsidRPr="00A2396D">
        <w:rPr>
          <w:b/>
          <w:bCs/>
          <w:lang w:val="en-US"/>
        </w:rPr>
        <w:t xml:space="preserve">ensure that research is distributed and financed in a fair and transparent way.   </w:t>
      </w:r>
    </w:p>
    <w:p w:rsidR="00E6578D" w:rsidRPr="00A2396D" w:rsidRDefault="00E6578D" w:rsidP="001707D7">
      <w:pPr>
        <w:spacing w:after="0" w:line="240" w:lineRule="auto"/>
        <w:jc w:val="both"/>
        <w:rPr>
          <w:bCs/>
          <w:lang w:val="en-US"/>
        </w:rPr>
      </w:pPr>
    </w:p>
    <w:p w:rsidR="00EF304F" w:rsidRPr="00EF304F" w:rsidRDefault="00EF304F" w:rsidP="001707D7">
      <w:pPr>
        <w:spacing w:after="0" w:line="240" w:lineRule="auto"/>
        <w:jc w:val="both"/>
        <w:rPr>
          <w:lang w:val="en-US"/>
        </w:rPr>
      </w:pPr>
      <w:r>
        <w:rPr>
          <w:lang w:val="en-GB"/>
        </w:rPr>
        <w:tab/>
      </w:r>
      <w:r>
        <w:rPr>
          <w:lang w:val="en-GB"/>
        </w:rPr>
        <w:tab/>
      </w:r>
    </w:p>
    <w:p w:rsidR="00FC5000" w:rsidRPr="005547E8" w:rsidRDefault="00012B03" w:rsidP="001707D7">
      <w:pPr>
        <w:numPr>
          <w:ilvl w:val="1"/>
          <w:numId w:val="1"/>
        </w:numPr>
        <w:tabs>
          <w:tab w:val="clear" w:pos="1440"/>
          <w:tab w:val="num" w:pos="0"/>
        </w:tabs>
        <w:spacing w:after="0" w:line="240" w:lineRule="auto"/>
        <w:ind w:left="0" w:firstLine="0"/>
        <w:jc w:val="both"/>
        <w:rPr>
          <w:lang w:val="en-GB"/>
        </w:rPr>
      </w:pPr>
      <w:r w:rsidRPr="00021459">
        <w:rPr>
          <w:b/>
          <w:bCs/>
          <w:lang w:val="en-US"/>
        </w:rPr>
        <w:t>Question 80 : Do  you  agree  with  the  proposed  approach  for  the  disclosure  of  monetary  and  non-monetary benefits, in relation to investment services other than portfolio management and advice on an independent basis?</w:t>
      </w:r>
    </w:p>
    <w:p w:rsidR="005547E8" w:rsidRPr="005547E8" w:rsidRDefault="005547E8" w:rsidP="001707D7">
      <w:pPr>
        <w:spacing w:after="0" w:line="240" w:lineRule="auto"/>
        <w:jc w:val="both"/>
        <w:rPr>
          <w:lang w:val="en-GB"/>
        </w:rPr>
      </w:pPr>
      <w:r w:rsidRPr="005547E8">
        <w:rPr>
          <w:bCs/>
          <w:lang w:val="en-US"/>
        </w:rPr>
        <w:t>No.</w:t>
      </w:r>
    </w:p>
    <w:p w:rsidR="00807397" w:rsidRPr="00807397" w:rsidRDefault="00807397" w:rsidP="001707D7">
      <w:pPr>
        <w:spacing w:after="0" w:line="240" w:lineRule="auto"/>
        <w:jc w:val="both"/>
        <w:rPr>
          <w:bCs/>
          <w:u w:val="single"/>
          <w:lang w:val="en-GB"/>
        </w:rPr>
      </w:pPr>
      <w:r w:rsidRPr="00807397">
        <w:rPr>
          <w:bCs/>
          <w:u w:val="single"/>
          <w:lang w:val="en-GB"/>
        </w:rPr>
        <w:t xml:space="preserve">Preliminary </w:t>
      </w:r>
    </w:p>
    <w:p w:rsidR="00354558" w:rsidRPr="007669A9" w:rsidRDefault="00354558" w:rsidP="001707D7">
      <w:pPr>
        <w:spacing w:after="0" w:line="240" w:lineRule="auto"/>
        <w:jc w:val="both"/>
        <w:rPr>
          <w:bCs/>
          <w:lang w:val="en-US"/>
        </w:rPr>
      </w:pPr>
      <w:r w:rsidRPr="007669A9">
        <w:rPr>
          <w:bCs/>
          <w:lang w:val="en-US"/>
        </w:rPr>
        <w:t>Scope of investment services</w:t>
      </w:r>
      <w:r w:rsidR="007669A9" w:rsidRPr="007669A9">
        <w:rPr>
          <w:bCs/>
          <w:lang w:val="en-US"/>
        </w:rPr>
        <w:t xml:space="preserve"> contemplated in the answer</w:t>
      </w:r>
      <w:r w:rsidRPr="007669A9">
        <w:rPr>
          <w:bCs/>
          <w:lang w:val="en-US"/>
        </w:rPr>
        <w:t>: non-independent investment advice</w:t>
      </w:r>
      <w:r w:rsidR="00804099">
        <w:rPr>
          <w:bCs/>
          <w:lang w:val="en-US"/>
        </w:rPr>
        <w:t>.</w:t>
      </w:r>
    </w:p>
    <w:p w:rsidR="00354558" w:rsidRDefault="00354558" w:rsidP="001707D7">
      <w:pPr>
        <w:spacing w:after="0" w:line="240" w:lineRule="auto"/>
        <w:jc w:val="both"/>
        <w:rPr>
          <w:b/>
          <w:bCs/>
          <w:lang w:val="en-US"/>
        </w:rPr>
      </w:pPr>
    </w:p>
    <w:p w:rsidR="0002050A" w:rsidRDefault="00111A03" w:rsidP="001707D7">
      <w:pPr>
        <w:pStyle w:val="Paragraphedeliste"/>
        <w:spacing w:after="0" w:line="240" w:lineRule="auto"/>
        <w:ind w:left="0"/>
        <w:jc w:val="both"/>
        <w:rPr>
          <w:bCs/>
          <w:lang w:val="en-US"/>
        </w:rPr>
      </w:pPr>
      <w:r>
        <w:rPr>
          <w:bCs/>
          <w:lang w:val="en-US"/>
        </w:rPr>
        <w:t>Regarding non-monetary benefits, financial assessment is r</w:t>
      </w:r>
      <w:r w:rsidR="00951A1F">
        <w:rPr>
          <w:bCs/>
          <w:lang w:val="en-US"/>
        </w:rPr>
        <w:t>andom</w:t>
      </w:r>
      <w:r>
        <w:rPr>
          <w:bCs/>
          <w:lang w:val="en-US"/>
        </w:rPr>
        <w:t xml:space="preserve"> and </w:t>
      </w:r>
      <w:proofErr w:type="gramStart"/>
      <w:r>
        <w:rPr>
          <w:bCs/>
          <w:lang w:val="en-US"/>
        </w:rPr>
        <w:t>unreliable</w:t>
      </w:r>
      <w:r w:rsidR="00D67284">
        <w:rPr>
          <w:bCs/>
          <w:lang w:val="en-US"/>
        </w:rPr>
        <w:t>,</w:t>
      </w:r>
      <w:proofErr w:type="gramEnd"/>
      <w:r w:rsidR="00D67284">
        <w:rPr>
          <w:bCs/>
          <w:lang w:val="en-US"/>
        </w:rPr>
        <w:t xml:space="preserve"> disclosure of amount </w:t>
      </w:r>
      <w:r w:rsidR="00287FF4">
        <w:rPr>
          <w:bCs/>
          <w:lang w:val="en-US"/>
        </w:rPr>
        <w:t>shouldn’t be contemplated</w:t>
      </w:r>
      <w:r w:rsidR="005547E8">
        <w:rPr>
          <w:bCs/>
          <w:lang w:val="en-US"/>
        </w:rPr>
        <w:t>.</w:t>
      </w:r>
    </w:p>
    <w:p w:rsidR="005547E8" w:rsidRDefault="005547E8" w:rsidP="001707D7">
      <w:pPr>
        <w:pStyle w:val="Paragraphedeliste"/>
        <w:spacing w:after="0" w:line="240" w:lineRule="auto"/>
        <w:ind w:left="0"/>
        <w:jc w:val="both"/>
        <w:rPr>
          <w:bCs/>
          <w:lang w:val="en-US"/>
        </w:rPr>
      </w:pPr>
    </w:p>
    <w:p w:rsidR="006A6B4C" w:rsidRPr="00111A03" w:rsidRDefault="006A6B4C" w:rsidP="001707D7">
      <w:pPr>
        <w:pStyle w:val="Paragraphedeliste"/>
        <w:spacing w:after="0" w:line="240" w:lineRule="auto"/>
        <w:ind w:left="0"/>
        <w:jc w:val="both"/>
        <w:rPr>
          <w:bCs/>
          <w:lang w:val="en-US"/>
        </w:rPr>
      </w:pPr>
      <w:r>
        <w:rPr>
          <w:bCs/>
          <w:lang w:val="en-US"/>
        </w:rPr>
        <w:t xml:space="preserve">Allocating non-monetary benefits to an individual client </w:t>
      </w:r>
      <w:r w:rsidR="005135A0" w:rsidRPr="00A2396D">
        <w:rPr>
          <w:bCs/>
          <w:lang w:val="en-US"/>
        </w:rPr>
        <w:t xml:space="preserve">portfolio </w:t>
      </w:r>
      <w:r w:rsidRPr="00A2396D">
        <w:rPr>
          <w:bCs/>
          <w:lang w:val="en-US"/>
        </w:rPr>
        <w:t xml:space="preserve">is </w:t>
      </w:r>
      <w:r>
        <w:rPr>
          <w:bCs/>
          <w:lang w:val="en-US"/>
        </w:rPr>
        <w:t>not possible</w:t>
      </w:r>
      <w:r w:rsidR="00951A1F">
        <w:rPr>
          <w:bCs/>
          <w:lang w:val="en-US"/>
        </w:rPr>
        <w:t xml:space="preserve"> as it is spread over </w:t>
      </w:r>
      <w:r w:rsidR="0018191B">
        <w:rPr>
          <w:bCs/>
          <w:lang w:val="en-US"/>
        </w:rPr>
        <w:t>a full range of</w:t>
      </w:r>
      <w:r w:rsidR="00951A1F">
        <w:rPr>
          <w:bCs/>
          <w:lang w:val="en-US"/>
        </w:rPr>
        <w:t xml:space="preserve"> investment services</w:t>
      </w:r>
      <w:r w:rsidR="0018191B">
        <w:rPr>
          <w:bCs/>
          <w:lang w:val="en-US"/>
        </w:rPr>
        <w:t xml:space="preserve"> and clients</w:t>
      </w:r>
      <w:r w:rsidR="005547E8">
        <w:rPr>
          <w:bCs/>
          <w:lang w:val="en-US"/>
        </w:rPr>
        <w:t>.</w:t>
      </w:r>
    </w:p>
    <w:p w:rsidR="006A6B4C" w:rsidRDefault="006A6B4C" w:rsidP="001707D7">
      <w:pPr>
        <w:spacing w:after="0" w:line="240" w:lineRule="auto"/>
        <w:jc w:val="both"/>
        <w:rPr>
          <w:bCs/>
          <w:lang w:val="en-US"/>
        </w:rPr>
      </w:pPr>
    </w:p>
    <w:p w:rsidR="00B343A6" w:rsidRPr="006A6B4C" w:rsidRDefault="006A6B4C" w:rsidP="001707D7">
      <w:pPr>
        <w:pStyle w:val="Paragraphedeliste"/>
        <w:spacing w:after="0" w:line="240" w:lineRule="auto"/>
        <w:ind w:left="0"/>
        <w:jc w:val="both"/>
        <w:rPr>
          <w:bCs/>
          <w:lang w:val="en-US"/>
        </w:rPr>
      </w:pPr>
      <w:r>
        <w:rPr>
          <w:bCs/>
          <w:lang w:val="en-US"/>
        </w:rPr>
        <w:t>Regarding monetary benefits</w:t>
      </w:r>
      <w:r w:rsidR="005547E8">
        <w:rPr>
          <w:bCs/>
          <w:lang w:val="en-US"/>
        </w:rPr>
        <w:t>,</w:t>
      </w:r>
      <w:r>
        <w:rPr>
          <w:bCs/>
          <w:lang w:val="en-US"/>
        </w:rPr>
        <w:t xml:space="preserve"> a</w:t>
      </w:r>
      <w:r w:rsidR="0002050A" w:rsidRPr="006A6B4C">
        <w:rPr>
          <w:bCs/>
          <w:lang w:val="en-US"/>
        </w:rPr>
        <w:t>long with our answers to Questions 72 and 75 on chapter “Information on costs and charges</w:t>
      </w:r>
      <w:r w:rsidR="0002050A" w:rsidRPr="00890642">
        <w:rPr>
          <w:bCs/>
          <w:lang w:val="en-US"/>
        </w:rPr>
        <w:t xml:space="preserve">”, we think that ex-ante information on monetary benefits should be disclosed on a generic basis </w:t>
      </w:r>
      <w:r w:rsidR="0002050A" w:rsidRPr="006A6B4C">
        <w:rPr>
          <w:bCs/>
          <w:lang w:val="en-US"/>
        </w:rPr>
        <w:t>and st</w:t>
      </w:r>
      <w:r w:rsidR="00E829DF" w:rsidRPr="006A6B4C">
        <w:rPr>
          <w:bCs/>
          <w:lang w:val="en-US"/>
        </w:rPr>
        <w:t>ick</w:t>
      </w:r>
      <w:r w:rsidR="0002050A" w:rsidRPr="006A6B4C">
        <w:rPr>
          <w:bCs/>
          <w:lang w:val="en-US"/>
        </w:rPr>
        <w:t xml:space="preserve"> with the market practice:  </w:t>
      </w:r>
    </w:p>
    <w:p w:rsidR="00184F8D" w:rsidRDefault="00184F8D" w:rsidP="001707D7">
      <w:pPr>
        <w:spacing w:after="0" w:line="240" w:lineRule="auto"/>
        <w:jc w:val="both"/>
        <w:rPr>
          <w:bCs/>
          <w:lang w:val="en-US"/>
        </w:rPr>
      </w:pPr>
    </w:p>
    <w:p w:rsidR="00B343A6" w:rsidRPr="00B343A6" w:rsidRDefault="00B343A6" w:rsidP="001707D7">
      <w:pPr>
        <w:pStyle w:val="Paragraphedeliste"/>
        <w:numPr>
          <w:ilvl w:val="0"/>
          <w:numId w:val="2"/>
        </w:numPr>
        <w:spacing w:after="0" w:line="240" w:lineRule="auto"/>
        <w:ind w:left="0" w:firstLine="0"/>
        <w:jc w:val="both"/>
        <w:rPr>
          <w:bCs/>
          <w:lang w:val="en-US"/>
        </w:rPr>
      </w:pPr>
      <w:r>
        <w:rPr>
          <w:bCs/>
          <w:lang w:val="en-US"/>
        </w:rPr>
        <w:t xml:space="preserve">A maximum % </w:t>
      </w:r>
      <w:r w:rsidR="006A6B4C">
        <w:rPr>
          <w:bCs/>
          <w:lang w:val="en-US"/>
        </w:rPr>
        <w:t xml:space="preserve"> </w:t>
      </w:r>
      <w:r w:rsidR="006A6B4C" w:rsidRPr="00B343A6">
        <w:rPr>
          <w:bCs/>
          <w:lang w:val="en-US"/>
        </w:rPr>
        <w:t xml:space="preserve">of </w:t>
      </w:r>
      <w:r w:rsidR="006A6B4C">
        <w:rPr>
          <w:bCs/>
          <w:lang w:val="en-US"/>
        </w:rPr>
        <w:t>the amount invested</w:t>
      </w:r>
      <w:r w:rsidR="006A6B4C" w:rsidRPr="00B343A6">
        <w:rPr>
          <w:bCs/>
          <w:lang w:val="en-US"/>
        </w:rPr>
        <w:t xml:space="preserve"> </w:t>
      </w:r>
      <w:r w:rsidR="006A6B4C">
        <w:rPr>
          <w:bCs/>
          <w:lang w:val="en-US"/>
        </w:rPr>
        <w:t xml:space="preserve">as </w:t>
      </w:r>
      <w:r>
        <w:rPr>
          <w:bCs/>
          <w:lang w:val="en-US"/>
        </w:rPr>
        <w:t xml:space="preserve">entry fees </w:t>
      </w:r>
      <w:r w:rsidR="006A6B4C">
        <w:rPr>
          <w:bCs/>
          <w:lang w:val="en-US"/>
        </w:rPr>
        <w:t xml:space="preserve"> </w:t>
      </w:r>
    </w:p>
    <w:p w:rsidR="0018191B" w:rsidRPr="0018191B" w:rsidRDefault="006A6B4C" w:rsidP="001707D7">
      <w:pPr>
        <w:pStyle w:val="Paragraphedeliste"/>
        <w:numPr>
          <w:ilvl w:val="0"/>
          <w:numId w:val="2"/>
        </w:numPr>
        <w:spacing w:after="0" w:line="240" w:lineRule="auto"/>
        <w:ind w:left="0" w:firstLine="0"/>
        <w:jc w:val="both"/>
        <w:rPr>
          <w:b/>
          <w:bCs/>
          <w:lang w:val="en-GB"/>
        </w:rPr>
      </w:pPr>
      <w:r>
        <w:rPr>
          <w:bCs/>
          <w:lang w:val="en-US"/>
        </w:rPr>
        <w:t xml:space="preserve">When relevant, </w:t>
      </w:r>
      <w:r w:rsidR="0018191B">
        <w:rPr>
          <w:bCs/>
          <w:lang w:val="en-US"/>
        </w:rPr>
        <w:t>an annual</w:t>
      </w:r>
      <w:r w:rsidR="00B343A6" w:rsidRPr="00B343A6">
        <w:rPr>
          <w:bCs/>
          <w:lang w:val="en-US"/>
        </w:rPr>
        <w:t xml:space="preserve"> </w:t>
      </w:r>
      <w:r w:rsidR="0002050A" w:rsidRPr="00B343A6">
        <w:rPr>
          <w:bCs/>
          <w:lang w:val="en-US"/>
        </w:rPr>
        <w:t xml:space="preserve">% of </w:t>
      </w:r>
      <w:r>
        <w:rPr>
          <w:bCs/>
          <w:lang w:val="en-US"/>
        </w:rPr>
        <w:t>the amount invested</w:t>
      </w:r>
      <w:r w:rsidR="0002050A" w:rsidRPr="00B343A6">
        <w:rPr>
          <w:bCs/>
          <w:lang w:val="en-US"/>
        </w:rPr>
        <w:t xml:space="preserve"> </w:t>
      </w:r>
      <w:r w:rsidR="0018191B">
        <w:rPr>
          <w:bCs/>
          <w:lang w:val="en-US"/>
        </w:rPr>
        <w:t xml:space="preserve"> </w:t>
      </w:r>
    </w:p>
    <w:p w:rsidR="00354558" w:rsidRPr="00D34A74" w:rsidRDefault="00942BD2" w:rsidP="001707D7">
      <w:pPr>
        <w:pStyle w:val="Paragraphedeliste"/>
        <w:spacing w:after="0" w:line="240" w:lineRule="auto"/>
        <w:ind w:left="0"/>
        <w:jc w:val="both"/>
        <w:rPr>
          <w:b/>
          <w:bCs/>
          <w:lang w:val="en-GB"/>
        </w:rPr>
      </w:pPr>
      <w:r w:rsidRPr="00B343A6">
        <w:rPr>
          <w:bCs/>
          <w:lang w:val="en-US"/>
        </w:rPr>
        <w:tab/>
      </w:r>
      <w:r w:rsidRPr="00B343A6">
        <w:rPr>
          <w:b/>
          <w:bCs/>
          <w:lang w:val="en-GB"/>
        </w:rPr>
        <w:tab/>
      </w:r>
    </w:p>
    <w:p w:rsidR="00E829DF" w:rsidRDefault="00E829DF" w:rsidP="001707D7">
      <w:pPr>
        <w:spacing w:after="0" w:line="240" w:lineRule="auto"/>
        <w:jc w:val="both"/>
        <w:rPr>
          <w:bCs/>
          <w:lang w:val="en-GB"/>
        </w:rPr>
      </w:pPr>
      <w:r w:rsidRPr="00E829DF">
        <w:rPr>
          <w:bCs/>
          <w:lang w:val="en-GB"/>
        </w:rPr>
        <w:t xml:space="preserve">As for </w:t>
      </w:r>
      <w:r w:rsidRPr="00890642">
        <w:rPr>
          <w:bCs/>
          <w:lang w:val="en-GB"/>
        </w:rPr>
        <w:t>ex-post disclosure</w:t>
      </w:r>
      <w:r w:rsidRPr="00E829DF">
        <w:rPr>
          <w:bCs/>
          <w:lang w:val="en-GB"/>
        </w:rPr>
        <w:t xml:space="preserve">, we think that </w:t>
      </w:r>
      <w:r>
        <w:rPr>
          <w:bCs/>
          <w:lang w:val="en-GB"/>
        </w:rPr>
        <w:t>providing an exact amount</w:t>
      </w:r>
      <w:r w:rsidR="004F178A">
        <w:rPr>
          <w:bCs/>
          <w:lang w:val="en-GB"/>
        </w:rPr>
        <w:t xml:space="preserve"> (7.ii) and personalisation (7.iii) </w:t>
      </w:r>
      <w:r w:rsidR="00D67284">
        <w:rPr>
          <w:bCs/>
          <w:lang w:val="en-GB"/>
        </w:rPr>
        <w:t xml:space="preserve">is difficult and costly ;  it </w:t>
      </w:r>
      <w:r w:rsidR="002C3A1D">
        <w:rPr>
          <w:bCs/>
          <w:lang w:val="en-GB"/>
        </w:rPr>
        <w:t>require</w:t>
      </w:r>
      <w:r>
        <w:rPr>
          <w:bCs/>
          <w:lang w:val="en-GB"/>
        </w:rPr>
        <w:t xml:space="preserve">s </w:t>
      </w:r>
      <w:r w:rsidR="004F178A">
        <w:rPr>
          <w:bCs/>
          <w:lang w:val="en-GB"/>
        </w:rPr>
        <w:t>tracing</w:t>
      </w:r>
      <w:r>
        <w:rPr>
          <w:bCs/>
          <w:lang w:val="en-GB"/>
        </w:rPr>
        <w:t xml:space="preserve"> all in</w:t>
      </w:r>
      <w:r w:rsidR="004F178A">
        <w:rPr>
          <w:bCs/>
          <w:lang w:val="en-GB"/>
        </w:rPr>
        <w:t>/out</w:t>
      </w:r>
      <w:r>
        <w:rPr>
          <w:bCs/>
          <w:lang w:val="en-GB"/>
        </w:rPr>
        <w:t xml:space="preserve">flows of the client and therefore </w:t>
      </w:r>
      <w:r w:rsidR="00D67284">
        <w:rPr>
          <w:bCs/>
          <w:lang w:val="en-GB"/>
        </w:rPr>
        <w:t xml:space="preserve">needs </w:t>
      </w:r>
      <w:r>
        <w:rPr>
          <w:bCs/>
          <w:lang w:val="en-GB"/>
        </w:rPr>
        <w:t>develop</w:t>
      </w:r>
      <w:r w:rsidR="004F178A">
        <w:rPr>
          <w:bCs/>
          <w:lang w:val="en-GB"/>
        </w:rPr>
        <w:t xml:space="preserve">ing </w:t>
      </w:r>
      <w:r w:rsidR="006D3B0A">
        <w:rPr>
          <w:bCs/>
          <w:lang w:val="en-GB"/>
        </w:rPr>
        <w:t xml:space="preserve">specific </w:t>
      </w:r>
      <w:r>
        <w:rPr>
          <w:bCs/>
          <w:lang w:val="en-GB"/>
        </w:rPr>
        <w:t>information systems between custodian and the distributors’ client service departments</w:t>
      </w:r>
      <w:r w:rsidR="006A6B4C">
        <w:rPr>
          <w:bCs/>
          <w:lang w:val="en-GB"/>
        </w:rPr>
        <w:t xml:space="preserve"> </w:t>
      </w:r>
      <w:r w:rsidR="00D67284">
        <w:rPr>
          <w:bCs/>
          <w:lang w:val="en-GB"/>
        </w:rPr>
        <w:t>; the costs will eventually b</w:t>
      </w:r>
      <w:r w:rsidR="006A6B4C">
        <w:rPr>
          <w:bCs/>
          <w:lang w:val="en-GB"/>
        </w:rPr>
        <w:t>e reflected to clients</w:t>
      </w:r>
      <w:r w:rsidR="0018191B">
        <w:rPr>
          <w:bCs/>
          <w:lang w:val="en-GB"/>
        </w:rPr>
        <w:t xml:space="preserve"> for a meagre benefit</w:t>
      </w:r>
      <w:r w:rsidR="006A6B4C">
        <w:rPr>
          <w:bCs/>
          <w:lang w:val="en-GB"/>
        </w:rPr>
        <w:t>.</w:t>
      </w:r>
      <w:r>
        <w:rPr>
          <w:bCs/>
          <w:lang w:val="en-GB"/>
        </w:rPr>
        <w:t xml:space="preserve"> </w:t>
      </w:r>
    </w:p>
    <w:p w:rsidR="00B343A6" w:rsidRDefault="00B343A6" w:rsidP="001707D7">
      <w:pPr>
        <w:spacing w:after="0" w:line="240" w:lineRule="auto"/>
        <w:jc w:val="both"/>
        <w:rPr>
          <w:bCs/>
          <w:lang w:val="en-GB"/>
        </w:rPr>
      </w:pPr>
    </w:p>
    <w:p w:rsidR="00E829DF" w:rsidRPr="00AA16AB" w:rsidRDefault="00E829DF" w:rsidP="001707D7">
      <w:pPr>
        <w:pStyle w:val="Paragraphedeliste"/>
        <w:spacing w:after="0" w:line="240" w:lineRule="auto"/>
        <w:ind w:left="0"/>
        <w:jc w:val="both"/>
        <w:rPr>
          <w:bCs/>
          <w:lang w:val="en-GB"/>
        </w:rPr>
      </w:pPr>
      <w:r w:rsidRPr="00AA16AB">
        <w:rPr>
          <w:bCs/>
          <w:lang w:val="en-GB"/>
        </w:rPr>
        <w:t>We think there’s no added value in providing a cash amount to the client as long as the client has received the method of calculating (a</w:t>
      </w:r>
      <w:r w:rsidR="00804099" w:rsidRPr="00AA16AB">
        <w:rPr>
          <w:bCs/>
          <w:lang w:val="en-GB"/>
        </w:rPr>
        <w:t>s a</w:t>
      </w:r>
      <w:r w:rsidRPr="00AA16AB">
        <w:rPr>
          <w:bCs/>
          <w:lang w:val="en-GB"/>
        </w:rPr>
        <w:t xml:space="preserve"> %</w:t>
      </w:r>
      <w:r w:rsidR="00B343A6" w:rsidRPr="00AA16AB">
        <w:rPr>
          <w:bCs/>
          <w:lang w:val="en-GB"/>
        </w:rPr>
        <w:t xml:space="preserve"> </w:t>
      </w:r>
      <w:r w:rsidR="006A6B4C" w:rsidRPr="00AA16AB">
        <w:rPr>
          <w:bCs/>
          <w:lang w:val="en-US"/>
        </w:rPr>
        <w:t>of the amount invested)</w:t>
      </w:r>
    </w:p>
    <w:p w:rsidR="00B343A6" w:rsidRDefault="00B343A6" w:rsidP="001707D7">
      <w:pPr>
        <w:spacing w:after="0" w:line="240" w:lineRule="auto"/>
        <w:jc w:val="both"/>
        <w:rPr>
          <w:bCs/>
          <w:lang w:val="en-GB"/>
        </w:rPr>
      </w:pPr>
    </w:p>
    <w:p w:rsidR="00B343A6" w:rsidRPr="00E806FE" w:rsidRDefault="00B343A6" w:rsidP="001707D7">
      <w:pPr>
        <w:pStyle w:val="Paragraphedeliste"/>
        <w:spacing w:after="0" w:line="240" w:lineRule="auto"/>
        <w:ind w:left="0"/>
        <w:jc w:val="both"/>
        <w:rPr>
          <w:bCs/>
          <w:lang w:val="en-GB"/>
        </w:rPr>
      </w:pPr>
      <w:r w:rsidRPr="00E806FE">
        <w:rPr>
          <w:bCs/>
          <w:lang w:val="en-GB"/>
        </w:rPr>
        <w:t>Providing the same display of information (</w:t>
      </w:r>
      <w:r w:rsidR="00804099" w:rsidRPr="00E806FE">
        <w:rPr>
          <w:bCs/>
          <w:lang w:val="en-GB"/>
        </w:rPr>
        <w:t xml:space="preserve">in </w:t>
      </w:r>
      <w:r w:rsidRPr="00E806FE">
        <w:rPr>
          <w:bCs/>
          <w:lang w:val="en-GB"/>
        </w:rPr>
        <w:t>%) on ex-ante and on ex-post preserves the consistency of the information.</w:t>
      </w:r>
    </w:p>
    <w:p w:rsidR="00354558" w:rsidRPr="00942BD2" w:rsidRDefault="00354558" w:rsidP="001707D7">
      <w:pPr>
        <w:jc w:val="both"/>
        <w:rPr>
          <w:b/>
          <w:bCs/>
          <w:lang w:val="en-GB"/>
        </w:rPr>
      </w:pPr>
    </w:p>
    <w:p w:rsidR="00FC5000" w:rsidRPr="004F178A" w:rsidRDefault="00012B03" w:rsidP="001707D7">
      <w:pPr>
        <w:numPr>
          <w:ilvl w:val="1"/>
          <w:numId w:val="1"/>
        </w:numPr>
        <w:tabs>
          <w:tab w:val="clear" w:pos="1440"/>
          <w:tab w:val="num" w:pos="0"/>
        </w:tabs>
        <w:ind w:left="0" w:firstLine="0"/>
        <w:jc w:val="both"/>
        <w:rPr>
          <w:lang w:val="en-GB"/>
        </w:rPr>
      </w:pPr>
      <w:r w:rsidRPr="00021459">
        <w:rPr>
          <w:b/>
          <w:bCs/>
          <w:lang w:val="en-GB"/>
        </w:rPr>
        <w:t>Question 81: Do you agree with the non-exhaustive list of circumstances and situations that NCA should consider in determining when the qual</w:t>
      </w:r>
      <w:r w:rsidR="004F178A">
        <w:rPr>
          <w:b/>
          <w:bCs/>
          <w:lang w:val="en-GB"/>
        </w:rPr>
        <w:t>ity enhancement test is not met?</w:t>
      </w:r>
      <w:r w:rsidRPr="00021459">
        <w:rPr>
          <w:b/>
          <w:bCs/>
          <w:lang w:val="en-GB"/>
        </w:rPr>
        <w:t xml:space="preserve"> Should any other circumstances and/or situations be included on the list</w:t>
      </w:r>
      <w:r w:rsidR="004F178A">
        <w:rPr>
          <w:b/>
          <w:bCs/>
          <w:lang w:val="en-GB"/>
        </w:rPr>
        <w:t>?</w:t>
      </w:r>
      <w:r w:rsidRPr="00021459">
        <w:rPr>
          <w:b/>
          <w:bCs/>
          <w:lang w:val="en-GB"/>
        </w:rPr>
        <w:t xml:space="preserve">  If so, please explain.</w:t>
      </w:r>
    </w:p>
    <w:p w:rsidR="005547E8" w:rsidRDefault="00E806FE" w:rsidP="001707D7">
      <w:pPr>
        <w:pStyle w:val="Paragraphedeliste"/>
        <w:spacing w:after="0" w:line="240" w:lineRule="auto"/>
        <w:ind w:left="0"/>
        <w:jc w:val="both"/>
        <w:rPr>
          <w:lang w:val="en-GB"/>
        </w:rPr>
      </w:pPr>
      <w:r>
        <w:rPr>
          <w:lang w:val="en-GB"/>
        </w:rPr>
        <w:t>No</w:t>
      </w:r>
      <w:r w:rsidR="005547E8">
        <w:rPr>
          <w:lang w:val="en-GB"/>
        </w:rPr>
        <w:t>.</w:t>
      </w:r>
    </w:p>
    <w:p w:rsidR="00E806FE" w:rsidRDefault="005547E8" w:rsidP="001707D7">
      <w:pPr>
        <w:pStyle w:val="Paragraphedeliste"/>
        <w:spacing w:after="0" w:line="240" w:lineRule="auto"/>
        <w:ind w:left="0"/>
        <w:jc w:val="both"/>
        <w:rPr>
          <w:lang w:val="en-GB"/>
        </w:rPr>
      </w:pPr>
      <w:r>
        <w:rPr>
          <w:lang w:val="en-GB"/>
        </w:rPr>
        <w:t>W</w:t>
      </w:r>
      <w:r w:rsidR="00F95D3F" w:rsidRPr="00F95D3F">
        <w:rPr>
          <w:lang w:val="en-GB"/>
        </w:rPr>
        <w:t xml:space="preserve">e do </w:t>
      </w:r>
      <w:r w:rsidR="00F95D3F" w:rsidRPr="00A2396D">
        <w:rPr>
          <w:lang w:val="en-GB"/>
        </w:rPr>
        <w:t xml:space="preserve">not </w:t>
      </w:r>
      <w:r w:rsidR="00EB0421" w:rsidRPr="00A2396D">
        <w:rPr>
          <w:lang w:val="en-GB"/>
        </w:rPr>
        <w:t xml:space="preserve">fully </w:t>
      </w:r>
      <w:r w:rsidR="00F95D3F" w:rsidRPr="00F95D3F">
        <w:rPr>
          <w:lang w:val="en-GB"/>
        </w:rPr>
        <w:t xml:space="preserve">agree with the list of circumstances and situations that NCAs should consider when determining whether a quality enhancement test is not met. </w:t>
      </w:r>
    </w:p>
    <w:p w:rsidR="00A2396D" w:rsidRDefault="00A2396D" w:rsidP="001707D7">
      <w:pPr>
        <w:pStyle w:val="Paragraphedeliste"/>
        <w:spacing w:after="0" w:line="240" w:lineRule="auto"/>
        <w:ind w:left="0"/>
        <w:jc w:val="both"/>
        <w:rPr>
          <w:lang w:val="en-GB"/>
        </w:rPr>
      </w:pPr>
    </w:p>
    <w:p w:rsidR="00624C49" w:rsidRPr="005547E8" w:rsidRDefault="00624C49" w:rsidP="001707D7">
      <w:pPr>
        <w:spacing w:after="0" w:line="240" w:lineRule="auto"/>
        <w:jc w:val="both"/>
        <w:rPr>
          <w:rFonts w:cstheme="minorHAnsi"/>
          <w:lang w:val="en-GB"/>
        </w:rPr>
      </w:pPr>
      <w:r w:rsidRPr="005547E8">
        <w:rPr>
          <w:rFonts w:cstheme="minorHAnsi"/>
          <w:lang w:val="en-GB"/>
        </w:rPr>
        <w:t xml:space="preserve">The major concern is that the spirit of MIFID II Level 1 would not be respected. </w:t>
      </w:r>
      <w:r w:rsidR="005547E8" w:rsidRPr="005547E8">
        <w:rPr>
          <w:rFonts w:cstheme="minorHAnsi"/>
          <w:lang w:val="en-GB"/>
        </w:rPr>
        <w:t>T</w:t>
      </w:r>
      <w:r w:rsidRPr="005547E8">
        <w:rPr>
          <w:rFonts w:cstheme="minorHAnsi"/>
          <w:lang w:val="en-GB"/>
        </w:rPr>
        <w:t>he list of criteria for determining what is not a service enhancement ends up in an excessive narrowing of service enhancement possibilities.</w:t>
      </w:r>
    </w:p>
    <w:p w:rsidR="00A86336" w:rsidRDefault="00A86336" w:rsidP="001707D7">
      <w:pPr>
        <w:spacing w:after="0" w:line="240" w:lineRule="auto"/>
        <w:jc w:val="both"/>
        <w:rPr>
          <w:rFonts w:cstheme="minorHAnsi"/>
          <w:lang w:val="en-GB"/>
        </w:rPr>
      </w:pPr>
    </w:p>
    <w:p w:rsidR="009F0881" w:rsidRPr="00A2396D" w:rsidRDefault="009F0881" w:rsidP="001707D7">
      <w:pPr>
        <w:pStyle w:val="Paragraphedeliste"/>
        <w:spacing w:after="0" w:line="240" w:lineRule="auto"/>
        <w:ind w:left="0"/>
        <w:jc w:val="both"/>
        <w:rPr>
          <w:bCs/>
          <w:lang w:val="en-GB"/>
        </w:rPr>
      </w:pPr>
      <w:r w:rsidRPr="00A2396D">
        <w:rPr>
          <w:bCs/>
          <w:lang w:val="en-GB"/>
        </w:rPr>
        <w:t>As such, the two first points (</w:t>
      </w:r>
      <w:proofErr w:type="spellStart"/>
      <w:r w:rsidRPr="00A2396D">
        <w:rPr>
          <w:bCs/>
          <w:lang w:val="en-GB"/>
        </w:rPr>
        <w:t>i</w:t>
      </w:r>
      <w:proofErr w:type="spellEnd"/>
      <w:r w:rsidRPr="00A2396D">
        <w:rPr>
          <w:bCs/>
          <w:lang w:val="en-GB"/>
        </w:rPr>
        <w:t>) and (ii) of.10 of the Draft technical advice (page 124) lead to a quasi-ban on inducements for non-independent advisors.</w:t>
      </w:r>
    </w:p>
    <w:p w:rsidR="00F139C0" w:rsidRDefault="00F139C0" w:rsidP="001707D7">
      <w:pPr>
        <w:pStyle w:val="Paragraphedeliste"/>
        <w:spacing w:after="0" w:line="240" w:lineRule="auto"/>
        <w:ind w:left="0"/>
        <w:jc w:val="both"/>
        <w:rPr>
          <w:b/>
          <w:bCs/>
          <w:lang w:val="en-GB"/>
        </w:rPr>
      </w:pPr>
    </w:p>
    <w:p w:rsidR="00D01DD8" w:rsidRPr="00D01DD8" w:rsidRDefault="00F139C0" w:rsidP="004B3814">
      <w:pPr>
        <w:pStyle w:val="Paragraphedeliste"/>
        <w:numPr>
          <w:ilvl w:val="0"/>
          <w:numId w:val="28"/>
        </w:numPr>
        <w:spacing w:after="0" w:line="240" w:lineRule="auto"/>
        <w:ind w:left="0"/>
        <w:jc w:val="both"/>
        <w:rPr>
          <w:bCs/>
          <w:lang w:val="en-GB"/>
        </w:rPr>
      </w:pPr>
      <w:r>
        <w:rPr>
          <w:b/>
          <w:bCs/>
          <w:lang w:val="en-GB"/>
        </w:rPr>
        <w:t>10</w:t>
      </w:r>
      <w:proofErr w:type="gramStart"/>
      <w:r>
        <w:rPr>
          <w:b/>
          <w:bCs/>
          <w:lang w:val="en-GB"/>
        </w:rPr>
        <w:t>.i</w:t>
      </w:r>
      <w:proofErr w:type="gramEnd"/>
      <w:r>
        <w:rPr>
          <w:b/>
          <w:bCs/>
          <w:lang w:val="en-GB"/>
        </w:rPr>
        <w:t xml:space="preserve"> :</w:t>
      </w:r>
      <w:r w:rsidR="00D01DD8" w:rsidRPr="00D01DD8">
        <w:rPr>
          <w:bCs/>
          <w:lang w:val="en-GB"/>
        </w:rPr>
        <w:t xml:space="preserve"> </w:t>
      </w:r>
      <w:r>
        <w:rPr>
          <w:bCs/>
          <w:lang w:val="en-GB"/>
        </w:rPr>
        <w:t xml:space="preserve">we </w:t>
      </w:r>
      <w:r w:rsidR="00E806FE">
        <w:rPr>
          <w:bCs/>
          <w:lang w:val="en-GB"/>
        </w:rPr>
        <w:t xml:space="preserve">strongly </w:t>
      </w:r>
      <w:r>
        <w:rPr>
          <w:bCs/>
          <w:lang w:val="en-GB"/>
        </w:rPr>
        <w:t>disagree with th</w:t>
      </w:r>
      <w:r w:rsidR="00317866">
        <w:rPr>
          <w:bCs/>
          <w:lang w:val="en-GB"/>
        </w:rPr>
        <w:t>is</w:t>
      </w:r>
      <w:r>
        <w:rPr>
          <w:bCs/>
          <w:lang w:val="en-GB"/>
        </w:rPr>
        <w:t xml:space="preserve"> criteria. </w:t>
      </w:r>
      <w:r w:rsidR="00D01DD8" w:rsidRPr="003D4FA9">
        <w:rPr>
          <w:bCs/>
          <w:lang w:val="en-GB"/>
        </w:rPr>
        <w:t>ESMA writes that quality enhancement test is not met when</w:t>
      </w:r>
      <w:r>
        <w:rPr>
          <w:bCs/>
          <w:i/>
          <w:lang w:val="en-GB"/>
        </w:rPr>
        <w:t xml:space="preserve"> </w:t>
      </w:r>
      <w:r w:rsidR="00D01DD8" w:rsidRPr="00D01DD8">
        <w:rPr>
          <w:bCs/>
          <w:i/>
          <w:lang w:val="en-GB"/>
        </w:rPr>
        <w:t xml:space="preserve">”... fee or commission is used to pay or provide goods or services that are </w:t>
      </w:r>
      <w:r w:rsidR="00D01DD8" w:rsidRPr="0048193D">
        <w:rPr>
          <w:bCs/>
          <w:i/>
          <w:u w:val="single"/>
          <w:lang w:val="en-GB"/>
        </w:rPr>
        <w:t>essential for the recipient firm in its ordinary course of busines</w:t>
      </w:r>
      <w:r w:rsidR="00D01DD8" w:rsidRPr="00D01DD8">
        <w:rPr>
          <w:bCs/>
          <w:i/>
          <w:lang w:val="en-GB"/>
        </w:rPr>
        <w:t xml:space="preserve">s”-  </w:t>
      </w:r>
    </w:p>
    <w:p w:rsidR="0048193D" w:rsidRDefault="0048193D" w:rsidP="001707D7">
      <w:pPr>
        <w:pStyle w:val="Paragraphedeliste"/>
        <w:spacing w:after="0" w:line="240" w:lineRule="auto"/>
        <w:ind w:left="0"/>
        <w:jc w:val="both"/>
        <w:rPr>
          <w:bCs/>
          <w:lang w:val="en-GB"/>
        </w:rPr>
      </w:pPr>
    </w:p>
    <w:p w:rsidR="006D3B0A" w:rsidRPr="00890642" w:rsidRDefault="006D3B0A" w:rsidP="001707D7">
      <w:pPr>
        <w:pStyle w:val="Paragraphedeliste"/>
        <w:spacing w:after="0" w:line="240" w:lineRule="auto"/>
        <w:ind w:left="0"/>
        <w:jc w:val="both"/>
        <w:rPr>
          <w:bCs/>
          <w:lang w:val="en-GB"/>
        </w:rPr>
      </w:pPr>
      <w:r w:rsidRPr="00890642">
        <w:rPr>
          <w:bCs/>
          <w:lang w:val="en-GB"/>
        </w:rPr>
        <w:t>Commissions shouldn’t be subm</w:t>
      </w:r>
      <w:r w:rsidR="00287FF4" w:rsidRPr="00890642">
        <w:rPr>
          <w:bCs/>
          <w:lang w:val="en-GB"/>
        </w:rPr>
        <w:t xml:space="preserve">itted </w:t>
      </w:r>
      <w:r w:rsidR="005547E8" w:rsidRPr="00890642">
        <w:rPr>
          <w:bCs/>
          <w:lang w:val="en-GB"/>
        </w:rPr>
        <w:t>to criteria</w:t>
      </w:r>
      <w:r w:rsidRPr="00890642">
        <w:rPr>
          <w:bCs/>
          <w:lang w:val="en-GB"/>
        </w:rPr>
        <w:t xml:space="preserve"> of </w:t>
      </w:r>
      <w:r w:rsidR="00E806FE">
        <w:rPr>
          <w:bCs/>
          <w:lang w:val="en-GB"/>
        </w:rPr>
        <w:t>volume (</w:t>
      </w:r>
      <w:r w:rsidR="0048193D">
        <w:rPr>
          <w:bCs/>
          <w:lang w:val="en-GB"/>
        </w:rPr>
        <w:t>if that is what ESMA intends in this unclear requirement).</w:t>
      </w:r>
      <w:r w:rsidRPr="00890642">
        <w:rPr>
          <w:bCs/>
          <w:lang w:val="en-GB"/>
        </w:rPr>
        <w:t xml:space="preserve"> </w:t>
      </w:r>
      <w:r w:rsidR="0048193D">
        <w:rPr>
          <w:bCs/>
          <w:lang w:val="en-GB"/>
        </w:rPr>
        <w:t>Commissions received must be assessed through the criteria established</w:t>
      </w:r>
      <w:r w:rsidRPr="00890642">
        <w:rPr>
          <w:bCs/>
          <w:lang w:val="en-GB"/>
        </w:rPr>
        <w:t xml:space="preserve"> </w:t>
      </w:r>
      <w:r w:rsidR="0048193D">
        <w:rPr>
          <w:bCs/>
          <w:lang w:val="en-GB"/>
        </w:rPr>
        <w:t>by</w:t>
      </w:r>
      <w:r w:rsidRPr="00890642">
        <w:rPr>
          <w:bCs/>
          <w:lang w:val="en-GB"/>
        </w:rPr>
        <w:t xml:space="preserve"> </w:t>
      </w:r>
      <w:r w:rsidR="00E806FE">
        <w:rPr>
          <w:bCs/>
          <w:lang w:val="en-GB"/>
        </w:rPr>
        <w:t>MIFID I and II level 1</w:t>
      </w:r>
      <w:r w:rsidR="008B13A9">
        <w:rPr>
          <w:bCs/>
          <w:lang w:val="en-GB"/>
        </w:rPr>
        <w:t xml:space="preserve"> for </w:t>
      </w:r>
      <w:r w:rsidR="008B13A9" w:rsidRPr="00A2396D">
        <w:rPr>
          <w:bCs/>
          <w:lang w:val="en-GB"/>
        </w:rPr>
        <w:t>non-independent advisors</w:t>
      </w:r>
      <w:r w:rsidR="00E806FE" w:rsidRPr="00A2396D">
        <w:rPr>
          <w:bCs/>
          <w:lang w:val="en-GB"/>
        </w:rPr>
        <w:t xml:space="preserve">, </w:t>
      </w:r>
      <w:r w:rsidR="00F95D3F" w:rsidRPr="00A2396D">
        <w:rPr>
          <w:bCs/>
          <w:lang w:val="en-GB"/>
        </w:rPr>
        <w:t>i.</w:t>
      </w:r>
      <w:r w:rsidR="00F95D3F">
        <w:rPr>
          <w:bCs/>
          <w:lang w:val="en-GB"/>
        </w:rPr>
        <w:t xml:space="preserve">e. </w:t>
      </w:r>
      <w:r w:rsidR="005547E8">
        <w:rPr>
          <w:bCs/>
          <w:lang w:val="en-GB"/>
        </w:rPr>
        <w:t>being disclosed</w:t>
      </w:r>
      <w:r w:rsidR="00F95D3F">
        <w:rPr>
          <w:bCs/>
          <w:lang w:val="en-GB"/>
        </w:rPr>
        <w:t xml:space="preserve"> to the client, </w:t>
      </w:r>
      <w:r w:rsidR="005547E8">
        <w:rPr>
          <w:bCs/>
          <w:lang w:val="en-GB"/>
        </w:rPr>
        <w:t>enhancing</w:t>
      </w:r>
      <w:r w:rsidR="00F95D3F">
        <w:rPr>
          <w:bCs/>
          <w:lang w:val="en-GB"/>
        </w:rPr>
        <w:t xml:space="preserve"> the service to </w:t>
      </w:r>
      <w:r w:rsidR="005547E8">
        <w:rPr>
          <w:bCs/>
          <w:lang w:val="en-GB"/>
        </w:rPr>
        <w:t xml:space="preserve">the </w:t>
      </w:r>
      <w:r w:rsidR="00F95D3F">
        <w:rPr>
          <w:bCs/>
          <w:lang w:val="en-GB"/>
        </w:rPr>
        <w:t xml:space="preserve">client and </w:t>
      </w:r>
      <w:r w:rsidR="005547E8">
        <w:rPr>
          <w:bCs/>
          <w:lang w:val="en-GB"/>
        </w:rPr>
        <w:t>not impairing</w:t>
      </w:r>
      <w:r w:rsidR="00F95D3F">
        <w:rPr>
          <w:bCs/>
          <w:lang w:val="en-GB"/>
        </w:rPr>
        <w:t xml:space="preserve"> the </w:t>
      </w:r>
      <w:r w:rsidR="00E806FE">
        <w:rPr>
          <w:bCs/>
          <w:lang w:val="en-GB"/>
        </w:rPr>
        <w:t>client‘s</w:t>
      </w:r>
      <w:r w:rsidR="0048193D">
        <w:rPr>
          <w:bCs/>
          <w:lang w:val="en-GB"/>
        </w:rPr>
        <w:t xml:space="preserve"> best interest</w:t>
      </w:r>
      <w:r w:rsidRPr="00890642">
        <w:rPr>
          <w:bCs/>
          <w:lang w:val="en-GB"/>
        </w:rPr>
        <w:t>.</w:t>
      </w:r>
    </w:p>
    <w:p w:rsidR="0018191B" w:rsidRPr="00D01DD8" w:rsidRDefault="0018191B" w:rsidP="001707D7">
      <w:pPr>
        <w:pStyle w:val="Paragraphedeliste"/>
        <w:spacing w:after="0" w:line="240" w:lineRule="auto"/>
        <w:ind w:left="0"/>
        <w:jc w:val="both"/>
        <w:rPr>
          <w:bCs/>
          <w:lang w:val="en-GB"/>
        </w:rPr>
      </w:pPr>
    </w:p>
    <w:p w:rsidR="00F139C0" w:rsidRDefault="00C94FF2" w:rsidP="001707D7">
      <w:pPr>
        <w:pStyle w:val="Paragraphedeliste"/>
        <w:spacing w:after="0" w:line="240" w:lineRule="auto"/>
        <w:ind w:left="0"/>
        <w:jc w:val="both"/>
        <w:rPr>
          <w:bCs/>
          <w:lang w:val="en-GB"/>
        </w:rPr>
      </w:pPr>
      <w:r>
        <w:rPr>
          <w:bCs/>
          <w:lang w:val="en-GB"/>
        </w:rPr>
        <w:t xml:space="preserve">In </w:t>
      </w:r>
      <w:r w:rsidR="00F139C0">
        <w:rPr>
          <w:bCs/>
          <w:lang w:val="en-GB"/>
        </w:rPr>
        <w:t>that matter</w:t>
      </w:r>
      <w:r>
        <w:rPr>
          <w:bCs/>
          <w:lang w:val="en-GB"/>
        </w:rPr>
        <w:t xml:space="preserve">, AMF has issued </w:t>
      </w:r>
      <w:r w:rsidR="00E806FE">
        <w:rPr>
          <w:bCs/>
          <w:lang w:val="en-GB"/>
        </w:rPr>
        <w:t xml:space="preserve">clear and demanding </w:t>
      </w:r>
      <w:r>
        <w:rPr>
          <w:bCs/>
          <w:lang w:val="en-GB"/>
        </w:rPr>
        <w:t>positions on inducements and service enhancement (e.g.</w:t>
      </w:r>
      <w:r w:rsidR="005547E8">
        <w:rPr>
          <w:bCs/>
          <w:lang w:val="en-GB"/>
        </w:rPr>
        <w:t xml:space="preserve"> Position</w:t>
      </w:r>
      <w:r>
        <w:rPr>
          <w:bCs/>
          <w:lang w:val="en-GB"/>
        </w:rPr>
        <w:t xml:space="preserve"> AMF 2013-10) that match the </w:t>
      </w:r>
      <w:r w:rsidR="0018191B">
        <w:rPr>
          <w:bCs/>
          <w:lang w:val="en-GB"/>
        </w:rPr>
        <w:t xml:space="preserve">intention of </w:t>
      </w:r>
      <w:r w:rsidR="005547E8">
        <w:rPr>
          <w:rFonts w:cstheme="minorHAnsi"/>
          <w:lang w:val="en-GB"/>
        </w:rPr>
        <w:t>the EU legislator.</w:t>
      </w:r>
      <w:r w:rsidR="0018191B">
        <w:rPr>
          <w:bCs/>
          <w:lang w:val="en-GB"/>
        </w:rPr>
        <w:t xml:space="preserve"> </w:t>
      </w:r>
      <w:r w:rsidR="005547E8">
        <w:rPr>
          <w:bCs/>
          <w:lang w:val="en-GB"/>
        </w:rPr>
        <w:t xml:space="preserve"> </w:t>
      </w:r>
    </w:p>
    <w:p w:rsidR="008B13A9" w:rsidRDefault="008B13A9" w:rsidP="001707D7">
      <w:pPr>
        <w:pStyle w:val="Paragraphedeliste"/>
        <w:spacing w:after="0" w:line="240" w:lineRule="auto"/>
        <w:ind w:left="0"/>
        <w:jc w:val="both"/>
        <w:rPr>
          <w:bCs/>
          <w:lang w:val="en-GB"/>
        </w:rPr>
      </w:pPr>
    </w:p>
    <w:p w:rsidR="008B13A9" w:rsidRPr="00A2396D" w:rsidRDefault="008B13A9" w:rsidP="001707D7">
      <w:pPr>
        <w:spacing w:after="0" w:line="240" w:lineRule="auto"/>
        <w:jc w:val="both"/>
        <w:rPr>
          <w:lang w:val="en-GB"/>
        </w:rPr>
      </w:pPr>
      <w:r w:rsidRPr="00A2396D">
        <w:rPr>
          <w:bCs/>
          <w:lang w:val="en-US"/>
        </w:rPr>
        <w:t xml:space="preserve"> It must be </w:t>
      </w:r>
      <w:r w:rsidRPr="00A2396D">
        <w:rPr>
          <w:lang w:val="en-GB"/>
        </w:rPr>
        <w:t xml:space="preserve">highlighted that, in the end, a fully equipped distributor, that has sound processes and systems, knowledgeable staff, </w:t>
      </w:r>
      <w:proofErr w:type="spellStart"/>
      <w:r w:rsidRPr="00A2396D">
        <w:rPr>
          <w:lang w:val="en-GB"/>
        </w:rPr>
        <w:t>etc</w:t>
      </w:r>
      <w:proofErr w:type="spellEnd"/>
      <w:r w:rsidRPr="00A2396D">
        <w:rPr>
          <w:lang w:val="en-GB"/>
        </w:rPr>
        <w:t xml:space="preserve"> all paid from commissions is in the end in the best interest of clients – if they aren’t allowed to use commission to invest in their business, that would leave the client in a bad situation, having to deal with a company which is not in a sound financial position.</w:t>
      </w:r>
    </w:p>
    <w:p w:rsidR="008B13A9" w:rsidRPr="00A2396D" w:rsidRDefault="008B13A9" w:rsidP="001707D7">
      <w:pPr>
        <w:spacing w:after="0" w:line="240" w:lineRule="auto"/>
        <w:jc w:val="both"/>
        <w:rPr>
          <w:bCs/>
          <w:lang w:val="en-US"/>
        </w:rPr>
      </w:pPr>
    </w:p>
    <w:p w:rsidR="008B13A9" w:rsidRPr="00A2396D" w:rsidRDefault="008B13A9" w:rsidP="001707D7">
      <w:pPr>
        <w:spacing w:after="0" w:line="240" w:lineRule="auto"/>
        <w:jc w:val="both"/>
        <w:rPr>
          <w:bCs/>
          <w:lang w:val="en-US"/>
        </w:rPr>
      </w:pPr>
      <w:r w:rsidRPr="00A2396D">
        <w:rPr>
          <w:bCs/>
          <w:lang w:val="en-US"/>
        </w:rPr>
        <w:t>We think that 10(</w:t>
      </w:r>
      <w:proofErr w:type="spellStart"/>
      <w:r w:rsidRPr="00A2396D">
        <w:rPr>
          <w:bCs/>
          <w:lang w:val="en-US"/>
        </w:rPr>
        <w:t>i</w:t>
      </w:r>
      <w:proofErr w:type="spellEnd"/>
      <w:r w:rsidRPr="00A2396D">
        <w:rPr>
          <w:bCs/>
          <w:lang w:val="en-US"/>
        </w:rPr>
        <w:t>) should be deleted</w:t>
      </w:r>
      <w:r w:rsidR="00D91EBA" w:rsidRPr="00A2396D">
        <w:rPr>
          <w:bCs/>
          <w:lang w:val="en-US"/>
        </w:rPr>
        <w:t xml:space="preserve"> or dedicated only to non-monetary benefits</w:t>
      </w:r>
      <w:r w:rsidRPr="00A2396D">
        <w:rPr>
          <w:bCs/>
          <w:lang w:val="en-US"/>
        </w:rPr>
        <w:t>.</w:t>
      </w:r>
    </w:p>
    <w:p w:rsidR="008B13A9" w:rsidRPr="00A2396D" w:rsidRDefault="008B13A9" w:rsidP="001707D7">
      <w:pPr>
        <w:pStyle w:val="Paragraphedeliste"/>
        <w:spacing w:after="0" w:line="240" w:lineRule="auto"/>
        <w:ind w:left="0"/>
        <w:jc w:val="both"/>
        <w:rPr>
          <w:bCs/>
          <w:lang w:val="en-US"/>
        </w:rPr>
      </w:pPr>
    </w:p>
    <w:p w:rsidR="005547E8" w:rsidRPr="00A2396D" w:rsidRDefault="005547E8" w:rsidP="001707D7">
      <w:pPr>
        <w:pStyle w:val="Paragraphedeliste"/>
        <w:spacing w:after="0" w:line="240" w:lineRule="auto"/>
        <w:ind w:left="0"/>
        <w:jc w:val="both"/>
        <w:rPr>
          <w:bCs/>
          <w:lang w:val="en-GB"/>
        </w:rPr>
      </w:pPr>
    </w:p>
    <w:p w:rsidR="00F139C0" w:rsidRPr="00A2396D" w:rsidRDefault="00F139C0" w:rsidP="004B3814">
      <w:pPr>
        <w:pStyle w:val="Paragraphedeliste"/>
        <w:numPr>
          <w:ilvl w:val="0"/>
          <w:numId w:val="28"/>
        </w:numPr>
        <w:autoSpaceDE w:val="0"/>
        <w:autoSpaceDN w:val="0"/>
        <w:adjustRightInd w:val="0"/>
        <w:spacing w:after="0" w:line="240" w:lineRule="auto"/>
        <w:ind w:left="0"/>
        <w:rPr>
          <w:rFonts w:cstheme="minorHAnsi"/>
          <w:bCs/>
          <w:i/>
          <w:lang w:val="en-GB"/>
        </w:rPr>
      </w:pPr>
      <w:r w:rsidRPr="00A2396D">
        <w:rPr>
          <w:b/>
          <w:bCs/>
          <w:lang w:val="en-GB"/>
        </w:rPr>
        <w:t>10</w:t>
      </w:r>
      <w:proofErr w:type="gramStart"/>
      <w:r w:rsidRPr="00A2396D">
        <w:rPr>
          <w:b/>
          <w:bCs/>
          <w:lang w:val="en-GB"/>
        </w:rPr>
        <w:t>.ii</w:t>
      </w:r>
      <w:proofErr w:type="gramEnd"/>
      <w:r w:rsidRPr="00A2396D">
        <w:rPr>
          <w:b/>
          <w:bCs/>
          <w:lang w:val="en-GB"/>
        </w:rPr>
        <w:t xml:space="preserve"> :</w:t>
      </w:r>
      <w:r w:rsidR="00317866" w:rsidRPr="00A2396D">
        <w:rPr>
          <w:b/>
          <w:bCs/>
          <w:lang w:val="en-GB"/>
        </w:rPr>
        <w:t xml:space="preserve"> </w:t>
      </w:r>
      <w:r w:rsidR="00317866" w:rsidRPr="00A2396D">
        <w:rPr>
          <w:bCs/>
          <w:i/>
          <w:lang w:val="en-GB"/>
        </w:rPr>
        <w:t>ESMA writes</w:t>
      </w:r>
      <w:r w:rsidR="003D4FA9" w:rsidRPr="00A2396D">
        <w:rPr>
          <w:bCs/>
          <w:i/>
          <w:lang w:val="en-GB"/>
        </w:rPr>
        <w:t xml:space="preserve"> </w:t>
      </w:r>
      <w:r w:rsidR="003D4FA9" w:rsidRPr="00A2396D">
        <w:rPr>
          <w:bCs/>
          <w:lang w:val="en-GB"/>
        </w:rPr>
        <w:t xml:space="preserve">that quality enhancement test is not met when </w:t>
      </w:r>
      <w:r w:rsidR="00317866" w:rsidRPr="00A2396D">
        <w:rPr>
          <w:rFonts w:cstheme="minorHAnsi"/>
          <w:bCs/>
          <w:i/>
          <w:lang w:val="en-GB"/>
        </w:rPr>
        <w:t>”</w:t>
      </w:r>
      <w:r w:rsidR="00317866" w:rsidRPr="00A2396D">
        <w:rPr>
          <w:rFonts w:cstheme="minorHAnsi"/>
          <w:lang w:val="en-US"/>
        </w:rPr>
        <w:t xml:space="preserve"> </w:t>
      </w:r>
      <w:r w:rsidR="00317866" w:rsidRPr="00A2396D">
        <w:rPr>
          <w:rFonts w:cstheme="minorHAnsi"/>
          <w:i/>
          <w:lang w:val="en-US"/>
        </w:rPr>
        <w:t>it</w:t>
      </w:r>
      <w:r w:rsidR="00317866" w:rsidRPr="00A2396D">
        <w:rPr>
          <w:rFonts w:cstheme="minorHAnsi"/>
          <w:lang w:val="en-US"/>
        </w:rPr>
        <w:t xml:space="preserve"> </w:t>
      </w:r>
      <w:r w:rsidR="00317866" w:rsidRPr="00A2396D">
        <w:rPr>
          <w:rFonts w:cstheme="minorHAnsi"/>
          <w:bCs/>
          <w:i/>
          <w:lang w:val="en-GB"/>
        </w:rPr>
        <w:t>does not provide for an additional or higher quality service above the regulatory requirements</w:t>
      </w:r>
      <w:r w:rsidR="003D4FA9" w:rsidRPr="00A2396D">
        <w:rPr>
          <w:rFonts w:cstheme="minorHAnsi"/>
          <w:bCs/>
          <w:i/>
          <w:lang w:val="en-GB"/>
        </w:rPr>
        <w:t xml:space="preserve"> </w:t>
      </w:r>
      <w:r w:rsidR="003D4FA9" w:rsidRPr="00A2396D">
        <w:rPr>
          <w:rFonts w:cstheme="minorHAnsi"/>
          <w:i/>
          <w:lang w:val="en-US"/>
        </w:rPr>
        <w:t>provided to the end user client”.</w:t>
      </w:r>
    </w:p>
    <w:p w:rsidR="003D4FA9" w:rsidRPr="00A2396D" w:rsidRDefault="003D4FA9" w:rsidP="001707D7">
      <w:pPr>
        <w:pStyle w:val="Paragraphedeliste"/>
        <w:autoSpaceDE w:val="0"/>
        <w:autoSpaceDN w:val="0"/>
        <w:adjustRightInd w:val="0"/>
        <w:spacing w:after="0" w:line="240" w:lineRule="auto"/>
        <w:ind w:left="0"/>
        <w:rPr>
          <w:bCs/>
          <w:lang w:val="en-GB"/>
        </w:rPr>
      </w:pPr>
      <w:r w:rsidRPr="00A2396D">
        <w:rPr>
          <w:bCs/>
          <w:lang w:val="en-GB"/>
        </w:rPr>
        <w:t>This condition could only apply where the regulatory requirements are of appropriate nature and scale.</w:t>
      </w:r>
    </w:p>
    <w:p w:rsidR="003D4FA9" w:rsidRPr="00A2396D" w:rsidRDefault="007F6546" w:rsidP="001707D7">
      <w:pPr>
        <w:pStyle w:val="Paragraphedeliste"/>
        <w:autoSpaceDE w:val="0"/>
        <w:autoSpaceDN w:val="0"/>
        <w:adjustRightInd w:val="0"/>
        <w:spacing w:after="0" w:line="240" w:lineRule="auto"/>
        <w:ind w:left="0"/>
        <w:rPr>
          <w:bCs/>
          <w:lang w:val="en-GB"/>
        </w:rPr>
      </w:pPr>
      <w:r w:rsidRPr="00A2396D">
        <w:rPr>
          <w:bCs/>
          <w:lang w:val="en-GB"/>
        </w:rPr>
        <w:t>We have noticed in the consultation paper that r</w:t>
      </w:r>
      <w:r w:rsidR="003D4FA9" w:rsidRPr="00A2396D">
        <w:rPr>
          <w:bCs/>
          <w:lang w:val="en-GB"/>
        </w:rPr>
        <w:t xml:space="preserve">egulatory requirements have been </w:t>
      </w:r>
      <w:r w:rsidR="005055D8" w:rsidRPr="00A2396D">
        <w:rPr>
          <w:bCs/>
          <w:lang w:val="en-GB"/>
        </w:rPr>
        <w:t xml:space="preserve">significantly increased </w:t>
      </w:r>
      <w:r w:rsidR="00D91EBA" w:rsidRPr="00A2396D">
        <w:rPr>
          <w:bCs/>
          <w:lang w:val="en-GB"/>
        </w:rPr>
        <w:t>in the fields of</w:t>
      </w:r>
    </w:p>
    <w:p w:rsidR="005055D8" w:rsidRPr="00A2396D" w:rsidRDefault="005055D8" w:rsidP="004B3814">
      <w:pPr>
        <w:pStyle w:val="Paragraphedeliste"/>
        <w:numPr>
          <w:ilvl w:val="0"/>
          <w:numId w:val="29"/>
        </w:numPr>
        <w:autoSpaceDE w:val="0"/>
        <w:autoSpaceDN w:val="0"/>
        <w:adjustRightInd w:val="0"/>
        <w:spacing w:after="0" w:line="240" w:lineRule="auto"/>
        <w:ind w:left="0"/>
        <w:rPr>
          <w:bCs/>
          <w:i/>
          <w:lang w:val="en-GB"/>
        </w:rPr>
      </w:pPr>
      <w:r w:rsidRPr="00A2396D">
        <w:rPr>
          <w:bCs/>
          <w:i/>
          <w:lang w:val="en-GB"/>
        </w:rPr>
        <w:t>Product Governance</w:t>
      </w:r>
    </w:p>
    <w:p w:rsidR="005055D8" w:rsidRPr="00A2396D" w:rsidRDefault="005055D8" w:rsidP="004B3814">
      <w:pPr>
        <w:pStyle w:val="Paragraphedeliste"/>
        <w:numPr>
          <w:ilvl w:val="0"/>
          <w:numId w:val="29"/>
        </w:numPr>
        <w:autoSpaceDE w:val="0"/>
        <w:autoSpaceDN w:val="0"/>
        <w:adjustRightInd w:val="0"/>
        <w:spacing w:after="0" w:line="240" w:lineRule="auto"/>
        <w:ind w:left="0"/>
        <w:rPr>
          <w:bCs/>
          <w:i/>
          <w:lang w:val="en-GB"/>
        </w:rPr>
      </w:pPr>
      <w:r w:rsidRPr="00A2396D">
        <w:rPr>
          <w:bCs/>
          <w:i/>
          <w:lang w:val="en-GB"/>
        </w:rPr>
        <w:t>Suitability Report and periodic review</w:t>
      </w:r>
    </w:p>
    <w:p w:rsidR="005055D8" w:rsidRPr="00A2396D" w:rsidRDefault="005055D8" w:rsidP="004B3814">
      <w:pPr>
        <w:pStyle w:val="Paragraphedeliste"/>
        <w:numPr>
          <w:ilvl w:val="0"/>
          <w:numId w:val="29"/>
        </w:numPr>
        <w:autoSpaceDE w:val="0"/>
        <w:autoSpaceDN w:val="0"/>
        <w:adjustRightInd w:val="0"/>
        <w:spacing w:after="0" w:line="240" w:lineRule="auto"/>
        <w:ind w:left="0"/>
        <w:rPr>
          <w:bCs/>
          <w:i/>
          <w:lang w:val="en-GB"/>
        </w:rPr>
      </w:pPr>
      <w:r w:rsidRPr="00A2396D">
        <w:rPr>
          <w:bCs/>
          <w:i/>
          <w:lang w:val="en-GB"/>
        </w:rPr>
        <w:t>Costs and charges detailed reporting</w:t>
      </w:r>
    </w:p>
    <w:p w:rsidR="005055D8" w:rsidRPr="00A2396D" w:rsidRDefault="005055D8" w:rsidP="004B3814">
      <w:pPr>
        <w:pStyle w:val="Paragraphedeliste"/>
        <w:numPr>
          <w:ilvl w:val="0"/>
          <w:numId w:val="29"/>
        </w:numPr>
        <w:autoSpaceDE w:val="0"/>
        <w:autoSpaceDN w:val="0"/>
        <w:adjustRightInd w:val="0"/>
        <w:spacing w:after="0" w:line="240" w:lineRule="auto"/>
        <w:ind w:left="0"/>
        <w:rPr>
          <w:bCs/>
          <w:i/>
          <w:lang w:val="en-GB"/>
        </w:rPr>
      </w:pPr>
      <w:r w:rsidRPr="00A2396D">
        <w:rPr>
          <w:bCs/>
          <w:i/>
          <w:lang w:val="en-GB"/>
        </w:rPr>
        <w:t xml:space="preserve">Reporting </w:t>
      </w:r>
    </w:p>
    <w:p w:rsidR="005055D8" w:rsidRPr="00A2396D" w:rsidRDefault="005055D8" w:rsidP="001707D7">
      <w:pPr>
        <w:autoSpaceDE w:val="0"/>
        <w:autoSpaceDN w:val="0"/>
        <w:adjustRightInd w:val="0"/>
        <w:spacing w:after="0" w:line="240" w:lineRule="auto"/>
        <w:rPr>
          <w:bCs/>
          <w:i/>
          <w:lang w:val="en-GB"/>
        </w:rPr>
      </w:pPr>
    </w:p>
    <w:p w:rsidR="005055D8" w:rsidRPr="00A2396D" w:rsidRDefault="005055D8" w:rsidP="001707D7">
      <w:pPr>
        <w:autoSpaceDE w:val="0"/>
        <w:autoSpaceDN w:val="0"/>
        <w:adjustRightInd w:val="0"/>
        <w:spacing w:after="0" w:line="240" w:lineRule="auto"/>
        <w:jc w:val="both"/>
        <w:rPr>
          <w:bCs/>
          <w:lang w:val="en-GB"/>
        </w:rPr>
      </w:pPr>
      <w:r w:rsidRPr="00A2396D">
        <w:rPr>
          <w:bCs/>
          <w:lang w:val="en-GB"/>
        </w:rPr>
        <w:t xml:space="preserve">We therefore suggest that some of the </w:t>
      </w:r>
      <w:r w:rsidR="00A300E2" w:rsidRPr="00A2396D">
        <w:rPr>
          <w:bCs/>
          <w:lang w:val="en-GB"/>
        </w:rPr>
        <w:t>regulatory enhancement suggested by MIFIF II level 1 and in ESMA’ draft technical advice be left to the consent of the parties an</w:t>
      </w:r>
      <w:r w:rsidR="00933B5C" w:rsidRPr="00A2396D">
        <w:rPr>
          <w:bCs/>
          <w:lang w:val="en-GB"/>
        </w:rPr>
        <w:t>d</w:t>
      </w:r>
      <w:r w:rsidR="00D91EBA" w:rsidRPr="00A2396D">
        <w:rPr>
          <w:bCs/>
          <w:lang w:val="en-GB"/>
        </w:rPr>
        <w:t>,</w:t>
      </w:r>
      <w:r w:rsidR="00A300E2" w:rsidRPr="00A2396D">
        <w:rPr>
          <w:bCs/>
          <w:lang w:val="en-GB"/>
        </w:rPr>
        <w:t xml:space="preserve"> as </w:t>
      </w:r>
      <w:r w:rsidR="00933B5C" w:rsidRPr="00A2396D">
        <w:rPr>
          <w:bCs/>
          <w:lang w:val="en-GB"/>
        </w:rPr>
        <w:t xml:space="preserve">a </w:t>
      </w:r>
      <w:r w:rsidR="00A300E2" w:rsidRPr="00A2396D">
        <w:rPr>
          <w:bCs/>
          <w:lang w:val="en-GB"/>
        </w:rPr>
        <w:t>result</w:t>
      </w:r>
      <w:r w:rsidR="00D91EBA" w:rsidRPr="00A2396D">
        <w:rPr>
          <w:bCs/>
          <w:lang w:val="en-GB"/>
        </w:rPr>
        <w:t>,</w:t>
      </w:r>
      <w:r w:rsidR="00A300E2" w:rsidRPr="00A2396D">
        <w:rPr>
          <w:bCs/>
          <w:lang w:val="en-GB"/>
        </w:rPr>
        <w:t xml:space="preserve"> be considered as a service enhancement and that </w:t>
      </w:r>
      <w:r w:rsidR="00A300E2" w:rsidRPr="00A2396D">
        <w:rPr>
          <w:bCs/>
          <w:u w:val="single"/>
          <w:lang w:val="en-GB"/>
        </w:rPr>
        <w:t>regulatory requirements remain at a reachable level for all investment firms</w:t>
      </w:r>
      <w:r w:rsidR="00A300E2" w:rsidRPr="00A2396D">
        <w:rPr>
          <w:bCs/>
          <w:lang w:val="en-GB"/>
        </w:rPr>
        <w:t>. See our suggestions below in 3.</w:t>
      </w:r>
    </w:p>
    <w:p w:rsidR="00A300E2" w:rsidRPr="00A2396D" w:rsidRDefault="00A300E2" w:rsidP="001707D7">
      <w:pPr>
        <w:autoSpaceDE w:val="0"/>
        <w:autoSpaceDN w:val="0"/>
        <w:adjustRightInd w:val="0"/>
        <w:spacing w:after="0" w:line="240" w:lineRule="auto"/>
        <w:jc w:val="both"/>
        <w:rPr>
          <w:bCs/>
          <w:lang w:val="en-GB"/>
        </w:rPr>
      </w:pPr>
      <w:proofErr w:type="gramStart"/>
      <w:r w:rsidRPr="00A2396D">
        <w:rPr>
          <w:bCs/>
          <w:lang w:val="en-GB"/>
        </w:rPr>
        <w:t xml:space="preserve">Besides regulatory requirements may vary </w:t>
      </w:r>
      <w:r w:rsidR="00BC2605" w:rsidRPr="00A2396D">
        <w:rPr>
          <w:bCs/>
          <w:lang w:val="en-GB"/>
        </w:rPr>
        <w:t>over</w:t>
      </w:r>
      <w:r w:rsidRPr="00A2396D">
        <w:rPr>
          <w:bCs/>
          <w:lang w:val="en-GB"/>
        </w:rPr>
        <w:t xml:space="preserve"> time and space</w:t>
      </w:r>
      <w:r w:rsidR="00BC2605" w:rsidRPr="00A2396D">
        <w:rPr>
          <w:bCs/>
          <w:lang w:val="en-GB"/>
        </w:rPr>
        <w:t>.</w:t>
      </w:r>
      <w:proofErr w:type="gramEnd"/>
      <w:r w:rsidR="00BC2605" w:rsidRPr="00A2396D">
        <w:rPr>
          <w:bCs/>
          <w:lang w:val="en-GB"/>
        </w:rPr>
        <w:t xml:space="preserve"> </w:t>
      </w:r>
      <w:r w:rsidR="007F6546" w:rsidRPr="00A2396D">
        <w:rPr>
          <w:bCs/>
          <w:lang w:val="en-GB"/>
        </w:rPr>
        <w:t>Referring</w:t>
      </w:r>
      <w:r w:rsidRPr="00A2396D">
        <w:rPr>
          <w:bCs/>
          <w:lang w:val="en-GB"/>
        </w:rPr>
        <w:t xml:space="preserve"> to “regulatory requirements” is not a clear, explicit and stable reference where, to the contrary, giving an explicit definition </w:t>
      </w:r>
      <w:r w:rsidR="00BC2605" w:rsidRPr="00A2396D">
        <w:rPr>
          <w:bCs/>
          <w:lang w:val="en-GB"/>
        </w:rPr>
        <w:t xml:space="preserve">with positive criteria would be more helpful for </w:t>
      </w:r>
      <w:r w:rsidR="00933B5C" w:rsidRPr="00A2396D">
        <w:rPr>
          <w:bCs/>
          <w:lang w:val="en-GB"/>
        </w:rPr>
        <w:t>assessing additional or higher quality services</w:t>
      </w:r>
      <w:r w:rsidR="00BC2605" w:rsidRPr="00A2396D">
        <w:rPr>
          <w:bCs/>
          <w:lang w:val="en-GB"/>
        </w:rPr>
        <w:t>.</w:t>
      </w:r>
    </w:p>
    <w:p w:rsidR="005055D8" w:rsidRPr="00A2396D" w:rsidRDefault="005055D8" w:rsidP="001707D7">
      <w:pPr>
        <w:pStyle w:val="Paragraphedeliste"/>
        <w:autoSpaceDE w:val="0"/>
        <w:autoSpaceDN w:val="0"/>
        <w:adjustRightInd w:val="0"/>
        <w:spacing w:after="0" w:line="240" w:lineRule="auto"/>
        <w:ind w:left="0"/>
        <w:rPr>
          <w:bCs/>
          <w:i/>
          <w:lang w:val="en-GB"/>
        </w:rPr>
      </w:pPr>
    </w:p>
    <w:p w:rsidR="00CD50C2" w:rsidRPr="00A2396D" w:rsidRDefault="00CD50C2" w:rsidP="001707D7">
      <w:pPr>
        <w:autoSpaceDE w:val="0"/>
        <w:autoSpaceDN w:val="0"/>
        <w:adjustRightInd w:val="0"/>
        <w:spacing w:after="0" w:line="240" w:lineRule="auto"/>
        <w:rPr>
          <w:bCs/>
          <w:i/>
          <w:lang w:val="en-GB"/>
        </w:rPr>
      </w:pPr>
    </w:p>
    <w:p w:rsidR="00CD50C2" w:rsidRPr="00A2396D" w:rsidRDefault="00CD50C2" w:rsidP="004B3814">
      <w:pPr>
        <w:pStyle w:val="Paragraphedeliste"/>
        <w:numPr>
          <w:ilvl w:val="0"/>
          <w:numId w:val="28"/>
        </w:numPr>
        <w:autoSpaceDE w:val="0"/>
        <w:autoSpaceDN w:val="0"/>
        <w:adjustRightInd w:val="0"/>
        <w:spacing w:after="0" w:line="240" w:lineRule="auto"/>
        <w:ind w:left="0"/>
        <w:rPr>
          <w:bCs/>
          <w:i/>
          <w:lang w:val="en-GB"/>
        </w:rPr>
      </w:pPr>
      <w:r w:rsidRPr="00A2396D">
        <w:rPr>
          <w:bCs/>
          <w:i/>
          <w:lang w:val="en-GB"/>
        </w:rPr>
        <w:t>We agree with .11 of the draft technical advice (page 124)</w:t>
      </w:r>
    </w:p>
    <w:p w:rsidR="00F378CA" w:rsidRPr="00BB2797" w:rsidRDefault="00CD50C2" w:rsidP="001707D7">
      <w:pPr>
        <w:pStyle w:val="Paragraphedeliste"/>
        <w:ind w:left="0"/>
        <w:jc w:val="both"/>
        <w:rPr>
          <w:bCs/>
          <w:i/>
          <w:lang w:val="en-GB"/>
        </w:rPr>
      </w:pPr>
      <w:r w:rsidRPr="00A2396D">
        <w:rPr>
          <w:b/>
          <w:bCs/>
          <w:lang w:val="en-GB"/>
        </w:rPr>
        <w:t>.</w:t>
      </w:r>
      <w:r w:rsidR="00317866" w:rsidRPr="00A2396D">
        <w:rPr>
          <w:b/>
          <w:bCs/>
          <w:lang w:val="en-GB"/>
        </w:rPr>
        <w:t>11:</w:t>
      </w:r>
      <w:r w:rsidR="00F139C0" w:rsidRPr="00A2396D">
        <w:rPr>
          <w:b/>
          <w:bCs/>
          <w:lang w:val="en-GB"/>
        </w:rPr>
        <w:t xml:space="preserve"> </w:t>
      </w:r>
      <w:r w:rsidR="00317866" w:rsidRPr="00A2396D">
        <w:rPr>
          <w:bCs/>
          <w:i/>
          <w:lang w:val="en-GB"/>
        </w:rPr>
        <w:t xml:space="preserve">ESMA </w:t>
      </w:r>
      <w:r w:rsidR="00253D3F" w:rsidRPr="00A2396D">
        <w:rPr>
          <w:bCs/>
          <w:i/>
          <w:lang w:val="en-GB"/>
        </w:rPr>
        <w:t xml:space="preserve">writes “...it  should  be  understood  that  a  fee,  commission  or  non -monetary  benefit  could  be  considered  acceptable if it enables the client to receive access to a wider range of suitable </w:t>
      </w:r>
      <w:r w:rsidR="00253D3F" w:rsidRPr="00BB2797">
        <w:rPr>
          <w:bCs/>
          <w:i/>
          <w:lang w:val="en-GB"/>
        </w:rPr>
        <w:t>financial instruments or the provision of non-independent advice on an on-going basis”</w:t>
      </w:r>
    </w:p>
    <w:p w:rsidR="00253D3F" w:rsidRDefault="00253D3F" w:rsidP="001707D7">
      <w:pPr>
        <w:jc w:val="both"/>
        <w:rPr>
          <w:bCs/>
          <w:lang w:val="en-GB"/>
        </w:rPr>
      </w:pPr>
      <w:r w:rsidRPr="00253D3F">
        <w:rPr>
          <w:bCs/>
          <w:lang w:val="en-GB"/>
        </w:rPr>
        <w:t>We</w:t>
      </w:r>
      <w:r>
        <w:rPr>
          <w:bCs/>
          <w:lang w:val="en-GB"/>
        </w:rPr>
        <w:t xml:space="preserve"> agree </w:t>
      </w:r>
      <w:r w:rsidR="00317866">
        <w:rPr>
          <w:bCs/>
          <w:lang w:val="en-GB"/>
        </w:rPr>
        <w:t xml:space="preserve">with these two criteria:  </w:t>
      </w:r>
    </w:p>
    <w:p w:rsidR="0016784E" w:rsidRDefault="00253D3F" w:rsidP="001707D7">
      <w:pPr>
        <w:pStyle w:val="Paragraphedeliste"/>
        <w:numPr>
          <w:ilvl w:val="0"/>
          <w:numId w:val="3"/>
        </w:numPr>
        <w:tabs>
          <w:tab w:val="clear" w:pos="1854"/>
          <w:tab w:val="num" w:pos="851"/>
        </w:tabs>
        <w:ind w:left="0" w:firstLine="0"/>
        <w:jc w:val="both"/>
        <w:rPr>
          <w:bCs/>
          <w:lang w:val="en-GB"/>
        </w:rPr>
      </w:pPr>
      <w:r w:rsidRPr="00061E6D">
        <w:rPr>
          <w:bCs/>
          <w:lang w:val="en-GB"/>
        </w:rPr>
        <w:t>Giving access to a wider range of suitable financial instruments</w:t>
      </w:r>
    </w:p>
    <w:p w:rsidR="00253D3F" w:rsidRPr="00061E6D" w:rsidRDefault="00253D3F" w:rsidP="001707D7">
      <w:pPr>
        <w:pStyle w:val="Paragraphedeliste"/>
        <w:numPr>
          <w:ilvl w:val="0"/>
          <w:numId w:val="3"/>
        </w:numPr>
        <w:tabs>
          <w:tab w:val="clear" w:pos="1854"/>
          <w:tab w:val="num" w:pos="851"/>
        </w:tabs>
        <w:ind w:left="0" w:firstLine="0"/>
        <w:jc w:val="both"/>
        <w:rPr>
          <w:bCs/>
          <w:lang w:val="en-GB"/>
        </w:rPr>
      </w:pPr>
      <w:r w:rsidRPr="00061E6D">
        <w:rPr>
          <w:bCs/>
          <w:lang w:val="en-GB"/>
        </w:rPr>
        <w:t>Providing an on-going investment advice</w:t>
      </w:r>
    </w:p>
    <w:p w:rsidR="00AA1422" w:rsidRPr="00D91EBA" w:rsidRDefault="00857B62" w:rsidP="001707D7">
      <w:pPr>
        <w:jc w:val="both"/>
        <w:rPr>
          <w:bCs/>
          <w:lang w:val="en-GB"/>
        </w:rPr>
      </w:pPr>
      <w:r w:rsidRPr="00D91EBA">
        <w:rPr>
          <w:bCs/>
          <w:lang w:val="en-GB"/>
        </w:rPr>
        <w:t xml:space="preserve">On a more general approach, providing additional service above MIFID I level </w:t>
      </w:r>
      <w:r w:rsidR="00D91EBA">
        <w:rPr>
          <w:bCs/>
          <w:lang w:val="en-GB"/>
        </w:rPr>
        <w:t>should be considered as a service enhancement.</w:t>
      </w:r>
    </w:p>
    <w:p w:rsidR="00AA1422" w:rsidRDefault="00AA1422" w:rsidP="001707D7">
      <w:pPr>
        <w:pStyle w:val="Paragraphedeliste"/>
        <w:ind w:left="0"/>
        <w:jc w:val="both"/>
        <w:rPr>
          <w:bCs/>
          <w:lang w:val="en-GB"/>
        </w:rPr>
      </w:pPr>
    </w:p>
    <w:p w:rsidR="00253D3F" w:rsidRPr="00A300E2" w:rsidRDefault="00253D3F" w:rsidP="004B3814">
      <w:pPr>
        <w:pStyle w:val="Paragraphedeliste"/>
        <w:numPr>
          <w:ilvl w:val="0"/>
          <w:numId w:val="28"/>
        </w:numPr>
        <w:ind w:left="0"/>
        <w:jc w:val="both"/>
        <w:rPr>
          <w:bCs/>
          <w:u w:val="single"/>
          <w:lang w:val="en-GB"/>
        </w:rPr>
      </w:pPr>
      <w:r w:rsidRPr="00A300E2">
        <w:rPr>
          <w:bCs/>
          <w:u w:val="single"/>
          <w:lang w:val="en-GB"/>
        </w:rPr>
        <w:t>We would like to propose more examples of service enhancement</w:t>
      </w:r>
      <w:r w:rsidR="00184F8D" w:rsidRPr="00A300E2">
        <w:rPr>
          <w:bCs/>
          <w:u w:val="single"/>
          <w:lang w:val="en-GB"/>
        </w:rPr>
        <w:t xml:space="preserve"> </w:t>
      </w:r>
      <w:r w:rsidR="00857B62" w:rsidRPr="00A300E2">
        <w:rPr>
          <w:bCs/>
          <w:u w:val="single"/>
          <w:lang w:val="en-GB"/>
        </w:rPr>
        <w:t xml:space="preserve">that could be </w:t>
      </w:r>
      <w:r w:rsidR="00184F8D" w:rsidRPr="00A300E2">
        <w:rPr>
          <w:bCs/>
          <w:u w:val="single"/>
          <w:lang w:val="en-GB"/>
        </w:rPr>
        <w:t>offered to the client:</w:t>
      </w:r>
    </w:p>
    <w:p w:rsidR="00253D3F" w:rsidRPr="00A2396D" w:rsidRDefault="00253D3F" w:rsidP="001707D7">
      <w:pPr>
        <w:pStyle w:val="Paragraphedeliste"/>
        <w:numPr>
          <w:ilvl w:val="0"/>
          <w:numId w:val="4"/>
        </w:numPr>
        <w:tabs>
          <w:tab w:val="clear" w:pos="1854"/>
          <w:tab w:val="num" w:pos="851"/>
        </w:tabs>
        <w:ind w:left="0" w:hanging="425"/>
        <w:jc w:val="both"/>
        <w:rPr>
          <w:bCs/>
          <w:lang w:val="en-GB"/>
        </w:rPr>
      </w:pPr>
      <w:r w:rsidRPr="00A2396D">
        <w:rPr>
          <w:b/>
          <w:bCs/>
          <w:lang w:val="en-GB"/>
        </w:rPr>
        <w:t>Giving a periodic suitability assessment</w:t>
      </w:r>
      <w:r w:rsidRPr="00A2396D">
        <w:rPr>
          <w:bCs/>
          <w:lang w:val="en-GB"/>
        </w:rPr>
        <w:t>, at least annually</w:t>
      </w:r>
      <w:r w:rsidR="005C785F" w:rsidRPr="00A2396D">
        <w:rPr>
          <w:bCs/>
          <w:lang w:val="en-GB"/>
        </w:rPr>
        <w:t xml:space="preserve">, </w:t>
      </w:r>
      <w:r w:rsidR="0016784E" w:rsidRPr="00A2396D">
        <w:rPr>
          <w:bCs/>
          <w:lang w:val="en-GB"/>
        </w:rPr>
        <w:t xml:space="preserve">in line with the position of </w:t>
      </w:r>
      <w:r w:rsidR="00A50A14" w:rsidRPr="00A2396D">
        <w:rPr>
          <w:bCs/>
          <w:lang w:val="en-GB"/>
        </w:rPr>
        <w:t>AMF 2013-10</w:t>
      </w:r>
      <w:r w:rsidR="005C785F" w:rsidRPr="00A2396D">
        <w:rPr>
          <w:bCs/>
          <w:lang w:val="en-GB"/>
        </w:rPr>
        <w:t>,</w:t>
      </w:r>
      <w:r w:rsidR="00287FF4" w:rsidRPr="00A2396D">
        <w:rPr>
          <w:bCs/>
          <w:lang w:val="en-GB"/>
        </w:rPr>
        <w:t xml:space="preserve"> </w:t>
      </w:r>
      <w:r w:rsidR="005C785F" w:rsidRPr="00A2396D">
        <w:rPr>
          <w:bCs/>
          <w:lang w:val="en-GB"/>
        </w:rPr>
        <w:t>should be a service enhancement where ESMA seems to consider it as a regulatory service in 2.17 Suitability, draft technical advice .3, page 134.</w:t>
      </w:r>
    </w:p>
    <w:p w:rsidR="0097663C" w:rsidRDefault="0097663C" w:rsidP="001707D7">
      <w:pPr>
        <w:pStyle w:val="Paragraphedeliste"/>
        <w:ind w:left="0"/>
        <w:jc w:val="both"/>
        <w:rPr>
          <w:bCs/>
          <w:lang w:val="en-GB"/>
        </w:rPr>
      </w:pPr>
    </w:p>
    <w:p w:rsidR="0097663C" w:rsidRPr="00A2396D" w:rsidRDefault="00184F8D" w:rsidP="001707D7">
      <w:pPr>
        <w:pStyle w:val="Paragraphedeliste"/>
        <w:numPr>
          <w:ilvl w:val="0"/>
          <w:numId w:val="4"/>
        </w:numPr>
        <w:tabs>
          <w:tab w:val="clear" w:pos="1854"/>
          <w:tab w:val="num" w:pos="851"/>
        </w:tabs>
        <w:ind w:left="0"/>
        <w:jc w:val="both"/>
        <w:rPr>
          <w:bCs/>
          <w:lang w:val="en-GB"/>
        </w:rPr>
      </w:pPr>
      <w:r w:rsidRPr="00A2396D">
        <w:rPr>
          <w:b/>
          <w:bCs/>
          <w:lang w:val="en-GB"/>
        </w:rPr>
        <w:t xml:space="preserve">Giving an annual </w:t>
      </w:r>
      <w:r w:rsidR="005C785F" w:rsidRPr="00A2396D">
        <w:rPr>
          <w:b/>
          <w:bCs/>
          <w:lang w:val="en-GB"/>
        </w:rPr>
        <w:t xml:space="preserve">aggregate </w:t>
      </w:r>
      <w:r w:rsidRPr="00A2396D">
        <w:rPr>
          <w:b/>
          <w:bCs/>
          <w:lang w:val="en-GB"/>
        </w:rPr>
        <w:t>report on costs and charges</w:t>
      </w:r>
      <w:r w:rsidR="00611D92" w:rsidRPr="00A2396D">
        <w:rPr>
          <w:bCs/>
          <w:lang w:val="en-GB"/>
        </w:rPr>
        <w:t>. A</w:t>
      </w:r>
      <w:r w:rsidR="00857B62" w:rsidRPr="00A2396D">
        <w:rPr>
          <w:bCs/>
          <w:lang w:val="en-GB"/>
        </w:rPr>
        <w:t>long with chapter 2.14 on Costs and Charges, Q/A. 73, we b</w:t>
      </w:r>
      <w:r w:rsidR="00611D92" w:rsidRPr="00A2396D">
        <w:rPr>
          <w:bCs/>
          <w:lang w:val="en-GB"/>
        </w:rPr>
        <w:t>elieve that providing a</w:t>
      </w:r>
      <w:r w:rsidR="00D91EBA" w:rsidRPr="00A2396D">
        <w:rPr>
          <w:bCs/>
          <w:lang w:val="en-GB"/>
        </w:rPr>
        <w:t xml:space="preserve"> recapitulative </w:t>
      </w:r>
      <w:r w:rsidR="00857B62" w:rsidRPr="00A2396D">
        <w:rPr>
          <w:bCs/>
          <w:lang w:val="en-GB"/>
        </w:rPr>
        <w:t>report on costs and charges whe</w:t>
      </w:r>
      <w:r w:rsidR="00611D92" w:rsidRPr="00A2396D">
        <w:rPr>
          <w:bCs/>
          <w:lang w:val="en-GB"/>
        </w:rPr>
        <w:t>re</w:t>
      </w:r>
      <w:r w:rsidR="00857B62" w:rsidRPr="00A2396D">
        <w:rPr>
          <w:bCs/>
          <w:lang w:val="en-GB"/>
        </w:rPr>
        <w:t xml:space="preserve"> there is a continuous </w:t>
      </w:r>
      <w:r w:rsidR="00D91EBA" w:rsidRPr="00A2396D">
        <w:rPr>
          <w:bCs/>
          <w:lang w:val="en-GB"/>
        </w:rPr>
        <w:t xml:space="preserve">investment advice </w:t>
      </w:r>
      <w:r w:rsidR="00857B62" w:rsidRPr="00A2396D">
        <w:rPr>
          <w:bCs/>
          <w:lang w:val="en-GB"/>
        </w:rPr>
        <w:t xml:space="preserve">relationship </w:t>
      </w:r>
      <w:r w:rsidR="00611D92" w:rsidRPr="00A2396D">
        <w:rPr>
          <w:bCs/>
          <w:lang w:val="en-GB"/>
        </w:rPr>
        <w:t>should be</w:t>
      </w:r>
      <w:r w:rsidR="00857B62" w:rsidRPr="00A2396D">
        <w:rPr>
          <w:bCs/>
          <w:lang w:val="en-GB"/>
        </w:rPr>
        <w:t xml:space="preserve"> a service enhancement</w:t>
      </w:r>
      <w:r w:rsidR="00611D92" w:rsidRPr="00A2396D">
        <w:rPr>
          <w:bCs/>
          <w:lang w:val="en-GB"/>
        </w:rPr>
        <w:t xml:space="preserve"> and not a regulatory requirement as ESMA mentions it page 105. §31.32.33.iii.</w:t>
      </w:r>
    </w:p>
    <w:p w:rsidR="0097663C" w:rsidRPr="00A2396D" w:rsidRDefault="0097663C" w:rsidP="001707D7">
      <w:pPr>
        <w:pStyle w:val="Paragraphedeliste"/>
        <w:tabs>
          <w:tab w:val="num" w:pos="851"/>
        </w:tabs>
        <w:ind w:left="0"/>
        <w:jc w:val="both"/>
        <w:rPr>
          <w:bCs/>
          <w:lang w:val="en-GB"/>
        </w:rPr>
      </w:pPr>
    </w:p>
    <w:p w:rsidR="0097663C" w:rsidRPr="00A2396D" w:rsidRDefault="00184F8D" w:rsidP="001707D7">
      <w:pPr>
        <w:pStyle w:val="Paragraphedeliste"/>
        <w:numPr>
          <w:ilvl w:val="0"/>
          <w:numId w:val="4"/>
        </w:numPr>
        <w:tabs>
          <w:tab w:val="clear" w:pos="1854"/>
          <w:tab w:val="num" w:pos="851"/>
        </w:tabs>
        <w:ind w:left="0"/>
        <w:jc w:val="both"/>
        <w:rPr>
          <w:bCs/>
          <w:lang w:val="en-GB"/>
        </w:rPr>
      </w:pPr>
      <w:r w:rsidRPr="00A2396D">
        <w:rPr>
          <w:b/>
          <w:bCs/>
          <w:lang w:val="en-GB"/>
        </w:rPr>
        <w:t>Giving a personalised report on costs and charges</w:t>
      </w:r>
      <w:r w:rsidRPr="00A2396D">
        <w:rPr>
          <w:bCs/>
          <w:lang w:val="en-GB"/>
        </w:rPr>
        <w:t xml:space="preserve"> </w:t>
      </w:r>
      <w:r w:rsidR="005C785F" w:rsidRPr="00A2396D">
        <w:rPr>
          <w:bCs/>
          <w:lang w:val="en-GB"/>
        </w:rPr>
        <w:t>when it is technically possible. A</w:t>
      </w:r>
      <w:r w:rsidR="0097663C" w:rsidRPr="00A2396D">
        <w:rPr>
          <w:bCs/>
          <w:lang w:val="en-GB"/>
        </w:rPr>
        <w:t xml:space="preserve">long with chapter 2.14 on Costs and Charges, Q/A. 74, we believe that providing a </w:t>
      </w:r>
      <w:r w:rsidR="00CB3B99" w:rsidRPr="00A2396D">
        <w:rPr>
          <w:bCs/>
          <w:lang w:val="en-GB"/>
        </w:rPr>
        <w:t>personalis</w:t>
      </w:r>
      <w:r w:rsidR="0097663C" w:rsidRPr="00A2396D">
        <w:rPr>
          <w:bCs/>
          <w:lang w:val="en-GB"/>
        </w:rPr>
        <w:t>ed report on costs and charges is a service enhancement</w:t>
      </w:r>
      <w:r w:rsidR="005C785F" w:rsidRPr="00A2396D">
        <w:rPr>
          <w:bCs/>
          <w:lang w:val="en-GB"/>
        </w:rPr>
        <w:t xml:space="preserve"> and not should be a regulatory service as requested by ESMA.</w:t>
      </w:r>
    </w:p>
    <w:p w:rsidR="00184F8D" w:rsidRPr="00857B62" w:rsidRDefault="00184F8D" w:rsidP="001707D7">
      <w:pPr>
        <w:pStyle w:val="Paragraphedeliste"/>
        <w:tabs>
          <w:tab w:val="num" w:pos="851"/>
        </w:tabs>
        <w:ind w:left="0"/>
        <w:jc w:val="both"/>
        <w:rPr>
          <w:bCs/>
          <w:lang w:val="en-GB"/>
        </w:rPr>
      </w:pPr>
    </w:p>
    <w:p w:rsidR="0097663C" w:rsidRDefault="0097663C" w:rsidP="001707D7">
      <w:pPr>
        <w:pStyle w:val="Paragraphedeliste"/>
        <w:tabs>
          <w:tab w:val="num" w:pos="851"/>
        </w:tabs>
        <w:ind w:left="0"/>
        <w:jc w:val="both"/>
        <w:rPr>
          <w:bCs/>
          <w:lang w:val="en-GB"/>
        </w:rPr>
      </w:pPr>
    </w:p>
    <w:p w:rsidR="00A2396D" w:rsidRPr="0097663C" w:rsidRDefault="00A2396D" w:rsidP="001707D7">
      <w:pPr>
        <w:pStyle w:val="Paragraphedeliste"/>
        <w:tabs>
          <w:tab w:val="num" w:pos="851"/>
        </w:tabs>
        <w:ind w:left="0"/>
        <w:jc w:val="both"/>
        <w:rPr>
          <w:bCs/>
          <w:lang w:val="en-GB"/>
        </w:rPr>
      </w:pPr>
    </w:p>
    <w:p w:rsidR="00DA7968" w:rsidRPr="00A2396D" w:rsidRDefault="00184F8D" w:rsidP="001707D7">
      <w:pPr>
        <w:pStyle w:val="Paragraphedeliste"/>
        <w:numPr>
          <w:ilvl w:val="0"/>
          <w:numId w:val="4"/>
        </w:numPr>
        <w:tabs>
          <w:tab w:val="clear" w:pos="1854"/>
          <w:tab w:val="num" w:pos="851"/>
        </w:tabs>
        <w:ind w:left="0"/>
        <w:jc w:val="both"/>
        <w:rPr>
          <w:bCs/>
          <w:lang w:val="en-GB"/>
        </w:rPr>
      </w:pPr>
      <w:r w:rsidRPr="00A2396D">
        <w:rPr>
          <w:b/>
          <w:bCs/>
          <w:lang w:val="en-GB"/>
        </w:rPr>
        <w:t xml:space="preserve">Alerting the </w:t>
      </w:r>
      <w:r w:rsidR="005C785F" w:rsidRPr="00A2396D">
        <w:rPr>
          <w:b/>
          <w:bCs/>
          <w:lang w:val="en-GB"/>
        </w:rPr>
        <w:t>client on specific thresholds (</w:t>
      </w:r>
      <w:r w:rsidRPr="00A2396D">
        <w:rPr>
          <w:b/>
          <w:bCs/>
          <w:lang w:val="en-GB"/>
        </w:rPr>
        <w:t>% of gain or loss)</w:t>
      </w:r>
      <w:r w:rsidR="0016784E" w:rsidRPr="00A2396D">
        <w:rPr>
          <w:b/>
          <w:bCs/>
          <w:lang w:val="en-GB"/>
        </w:rPr>
        <w:t xml:space="preserve"> agreed with client</w:t>
      </w:r>
      <w:r w:rsidR="005C785F" w:rsidRPr="00A2396D">
        <w:rPr>
          <w:bCs/>
          <w:lang w:val="en-GB"/>
        </w:rPr>
        <w:t>. A</w:t>
      </w:r>
      <w:r w:rsidR="0016784E" w:rsidRPr="00A2396D">
        <w:rPr>
          <w:bCs/>
          <w:lang w:val="en-GB"/>
        </w:rPr>
        <w:t>long with chapter 2.20 Reporting to Clients</w:t>
      </w:r>
      <w:r w:rsidR="005C785F" w:rsidRPr="00A2396D">
        <w:rPr>
          <w:bCs/>
          <w:lang w:val="en-GB"/>
        </w:rPr>
        <w:t xml:space="preserve">, we think that special alerts agreed with clients should be a service enhancement and not a regulatory service as requested by ESMA. </w:t>
      </w:r>
    </w:p>
    <w:p w:rsidR="005C785F" w:rsidRDefault="005C785F" w:rsidP="001707D7">
      <w:pPr>
        <w:pStyle w:val="Paragraphedeliste"/>
        <w:ind w:left="0"/>
        <w:rPr>
          <w:bCs/>
          <w:lang w:val="en-GB"/>
        </w:rPr>
      </w:pPr>
    </w:p>
    <w:p w:rsidR="00942972" w:rsidRPr="00A2396D" w:rsidRDefault="00942972" w:rsidP="001707D7">
      <w:pPr>
        <w:pStyle w:val="Paragraphedeliste"/>
        <w:ind w:left="0"/>
        <w:rPr>
          <w:bCs/>
          <w:lang w:val="en-GB"/>
        </w:rPr>
      </w:pPr>
    </w:p>
    <w:p w:rsidR="005C785F" w:rsidRPr="00A2396D" w:rsidRDefault="005C785F" w:rsidP="001707D7">
      <w:pPr>
        <w:pStyle w:val="Paragraphedeliste"/>
        <w:ind w:left="0"/>
        <w:jc w:val="both"/>
        <w:rPr>
          <w:bCs/>
          <w:lang w:val="en-GB"/>
        </w:rPr>
      </w:pPr>
    </w:p>
    <w:p w:rsidR="00A300E2" w:rsidRPr="00A2396D" w:rsidRDefault="00DA7968" w:rsidP="004B3814">
      <w:pPr>
        <w:pStyle w:val="Paragraphedeliste"/>
        <w:numPr>
          <w:ilvl w:val="0"/>
          <w:numId w:val="28"/>
        </w:numPr>
        <w:ind w:left="0"/>
        <w:jc w:val="both"/>
        <w:rPr>
          <w:bCs/>
          <w:lang w:val="en-GB"/>
        </w:rPr>
      </w:pPr>
      <w:r w:rsidRPr="00A2396D">
        <w:rPr>
          <w:bCs/>
          <w:lang w:val="en-GB"/>
        </w:rPr>
        <w:t xml:space="preserve">In order to better articulate .10 and .11 we suggest that </w:t>
      </w:r>
    </w:p>
    <w:p w:rsidR="00DA7968" w:rsidRPr="00A2396D" w:rsidRDefault="00DA7968" w:rsidP="004B3814">
      <w:pPr>
        <w:pStyle w:val="Paragraphedeliste"/>
        <w:numPr>
          <w:ilvl w:val="0"/>
          <w:numId w:val="31"/>
        </w:numPr>
        <w:ind w:left="0"/>
        <w:jc w:val="both"/>
        <w:rPr>
          <w:bCs/>
          <w:lang w:val="en-GB"/>
        </w:rPr>
      </w:pPr>
      <w:r w:rsidRPr="00A2396D">
        <w:rPr>
          <w:bCs/>
          <w:lang w:val="en-GB"/>
        </w:rPr>
        <w:t>10 (</w:t>
      </w:r>
      <w:proofErr w:type="spellStart"/>
      <w:r w:rsidRPr="00A2396D">
        <w:rPr>
          <w:bCs/>
          <w:lang w:val="en-GB"/>
        </w:rPr>
        <w:t>i</w:t>
      </w:r>
      <w:proofErr w:type="spellEnd"/>
      <w:r w:rsidRPr="00A2396D">
        <w:rPr>
          <w:bCs/>
          <w:lang w:val="en-GB"/>
        </w:rPr>
        <w:t>) and 10 (ii) be suppressed and 10 (iii) and 10(iv) kept</w:t>
      </w:r>
    </w:p>
    <w:p w:rsidR="00A300E2" w:rsidRPr="00A2396D" w:rsidRDefault="00DA7968" w:rsidP="004B3814">
      <w:pPr>
        <w:pStyle w:val="Paragraphedeliste"/>
        <w:numPr>
          <w:ilvl w:val="0"/>
          <w:numId w:val="30"/>
        </w:numPr>
        <w:ind w:left="0"/>
        <w:jc w:val="both"/>
        <w:rPr>
          <w:bCs/>
          <w:lang w:val="en-GB"/>
        </w:rPr>
      </w:pPr>
      <w:r w:rsidRPr="00A2396D">
        <w:rPr>
          <w:bCs/>
          <w:lang w:val="en-GB"/>
        </w:rPr>
        <w:t xml:space="preserve">.11 </w:t>
      </w:r>
      <w:proofErr w:type="gramStart"/>
      <w:r w:rsidRPr="00A2396D">
        <w:rPr>
          <w:bCs/>
          <w:lang w:val="en-GB"/>
        </w:rPr>
        <w:t>be</w:t>
      </w:r>
      <w:proofErr w:type="gramEnd"/>
      <w:r w:rsidRPr="00A2396D">
        <w:rPr>
          <w:bCs/>
          <w:lang w:val="en-GB"/>
        </w:rPr>
        <w:t xml:space="preserve"> developed with more examples of positive criteria in a non-exhaustive list that would help investment firms to better comply with the </w:t>
      </w:r>
      <w:r w:rsidR="007F6546" w:rsidRPr="00A2396D">
        <w:rPr>
          <w:bCs/>
          <w:lang w:val="en-GB"/>
        </w:rPr>
        <w:t xml:space="preserve">principle of </w:t>
      </w:r>
      <w:r w:rsidRPr="00A2396D">
        <w:rPr>
          <w:bCs/>
          <w:lang w:val="en-GB"/>
        </w:rPr>
        <w:t>service enhancement.</w:t>
      </w:r>
    </w:p>
    <w:p w:rsidR="00D91EBA" w:rsidRDefault="00D91EBA" w:rsidP="001707D7">
      <w:pPr>
        <w:spacing w:after="0" w:line="240" w:lineRule="auto"/>
        <w:jc w:val="both"/>
        <w:rPr>
          <w:bCs/>
          <w:lang w:val="en-GB"/>
        </w:rPr>
      </w:pPr>
    </w:p>
    <w:p w:rsidR="00933B5C" w:rsidRDefault="00933B5C" w:rsidP="001707D7">
      <w:pPr>
        <w:spacing w:after="0" w:line="240" w:lineRule="auto"/>
        <w:jc w:val="both"/>
        <w:rPr>
          <w:bCs/>
          <w:lang w:val="en-GB"/>
        </w:rPr>
      </w:pPr>
      <w:r>
        <w:rPr>
          <w:bCs/>
          <w:lang w:val="en-GB"/>
        </w:rPr>
        <w:t>Conclusion</w:t>
      </w:r>
    </w:p>
    <w:p w:rsidR="004F178A" w:rsidRDefault="00287FF4" w:rsidP="001707D7">
      <w:pPr>
        <w:jc w:val="both"/>
        <w:rPr>
          <w:bCs/>
          <w:i/>
          <w:lang w:val="en-GB"/>
        </w:rPr>
      </w:pPr>
      <w:r w:rsidRPr="00287FF4">
        <w:rPr>
          <w:bCs/>
          <w:lang w:val="en-GB"/>
        </w:rPr>
        <w:t xml:space="preserve">MIFID II requirements for investor protection induce heavy costs for investment firms; </w:t>
      </w:r>
      <w:r w:rsidR="0048193D">
        <w:rPr>
          <w:bCs/>
          <w:lang w:val="en-GB"/>
        </w:rPr>
        <w:t>t</w:t>
      </w:r>
      <w:r w:rsidRPr="00287FF4">
        <w:rPr>
          <w:bCs/>
          <w:lang w:val="en-GB"/>
        </w:rPr>
        <w:t>hese costs can be financed either through inducements or through client fees. We believe that inducements remain the best solution and insure the fairest allocation of costs and treatment between clients.</w:t>
      </w:r>
      <w:r w:rsidR="0016784E">
        <w:rPr>
          <w:bCs/>
          <w:i/>
          <w:lang w:val="en-GB"/>
        </w:rPr>
        <w:t xml:space="preserve"> </w:t>
      </w:r>
    </w:p>
    <w:p w:rsidR="00640D92" w:rsidRDefault="00640D92" w:rsidP="001707D7">
      <w:pPr>
        <w:jc w:val="both"/>
        <w:rPr>
          <w:b/>
          <w:bCs/>
          <w:lang w:val="en-GB"/>
        </w:rPr>
      </w:pPr>
      <w:r w:rsidRPr="00640D92">
        <w:rPr>
          <w:b/>
          <w:bCs/>
          <w:lang w:val="en-GB"/>
        </w:rPr>
        <w:t>Additionally and very importantly, no new rules should be imposed on funds distributors that</w:t>
      </w:r>
      <w:r w:rsidR="005E2074">
        <w:rPr>
          <w:b/>
          <w:bCs/>
          <w:color w:val="FF0000"/>
          <w:lang w:val="en-GB"/>
        </w:rPr>
        <w:t xml:space="preserve"> </w:t>
      </w:r>
      <w:r w:rsidR="005E2074">
        <w:rPr>
          <w:b/>
          <w:bCs/>
          <w:lang w:val="en-GB"/>
        </w:rPr>
        <w:t>would, rightly in our eyes,</w:t>
      </w:r>
      <w:r w:rsidRPr="00640D92">
        <w:rPr>
          <w:b/>
          <w:bCs/>
          <w:lang w:val="en-GB"/>
        </w:rPr>
        <w:t xml:space="preserve"> seem unfit for other competing investment solutions such as insurance-life, bank saving accounts or </w:t>
      </w:r>
      <w:proofErr w:type="spellStart"/>
      <w:r w:rsidRPr="00640D92">
        <w:rPr>
          <w:b/>
          <w:bCs/>
          <w:lang w:val="en-GB"/>
        </w:rPr>
        <w:t>crowdfunding</w:t>
      </w:r>
      <w:proofErr w:type="spellEnd"/>
      <w:r w:rsidRPr="00640D92">
        <w:rPr>
          <w:b/>
          <w:bCs/>
          <w:lang w:val="en-GB"/>
        </w:rPr>
        <w:t>.</w:t>
      </w:r>
    </w:p>
    <w:p w:rsidR="00933B5C" w:rsidRPr="00640D92" w:rsidRDefault="00933B5C" w:rsidP="001707D7">
      <w:pPr>
        <w:jc w:val="both"/>
        <w:rPr>
          <w:b/>
          <w:bCs/>
          <w:lang w:val="en-GB"/>
        </w:rPr>
      </w:pPr>
    </w:p>
    <w:p w:rsidR="00D263E2" w:rsidRPr="00D263E2" w:rsidRDefault="00012B03" w:rsidP="001707D7">
      <w:pPr>
        <w:numPr>
          <w:ilvl w:val="1"/>
          <w:numId w:val="1"/>
        </w:numPr>
        <w:tabs>
          <w:tab w:val="clear" w:pos="1440"/>
          <w:tab w:val="num" w:pos="0"/>
        </w:tabs>
        <w:ind w:left="0" w:hanging="1"/>
        <w:jc w:val="both"/>
        <w:rPr>
          <w:lang w:val="en-GB"/>
        </w:rPr>
      </w:pPr>
      <w:r w:rsidRPr="00021459">
        <w:rPr>
          <w:b/>
          <w:bCs/>
          <w:lang w:val="en-US"/>
        </w:rPr>
        <w:t>Q82: Do you anticipate any additional costs in order to comply with the requirements proposed in this chapter? If yes, please provide details</w:t>
      </w:r>
      <w:r w:rsidRPr="004F178A">
        <w:rPr>
          <w:b/>
          <w:bCs/>
          <w:lang w:val="en-GB"/>
        </w:rPr>
        <w:t xml:space="preserve"> </w:t>
      </w:r>
    </w:p>
    <w:p w:rsidR="005E2074" w:rsidRDefault="005E2074" w:rsidP="001707D7">
      <w:pPr>
        <w:tabs>
          <w:tab w:val="num" w:pos="0"/>
        </w:tabs>
        <w:jc w:val="both"/>
        <w:rPr>
          <w:lang w:val="en-GB"/>
        </w:rPr>
      </w:pPr>
      <w:r>
        <w:rPr>
          <w:lang w:val="en-GB"/>
        </w:rPr>
        <w:t xml:space="preserve">Considering the </w:t>
      </w:r>
      <w:r w:rsidR="00DC1769">
        <w:rPr>
          <w:lang w:val="en-GB"/>
        </w:rPr>
        <w:t>huge</w:t>
      </w:r>
      <w:r>
        <w:rPr>
          <w:lang w:val="en-GB"/>
        </w:rPr>
        <w:t xml:space="preserve"> </w:t>
      </w:r>
      <w:r w:rsidR="00DC1769">
        <w:rPr>
          <w:lang w:val="en-GB"/>
        </w:rPr>
        <w:t xml:space="preserve">economic </w:t>
      </w:r>
      <w:r>
        <w:rPr>
          <w:lang w:val="en-GB"/>
        </w:rPr>
        <w:t xml:space="preserve">impact </w:t>
      </w:r>
      <w:r w:rsidR="00DC1769">
        <w:rPr>
          <w:lang w:val="en-GB"/>
        </w:rPr>
        <w:t>of these requirements, it is more adequate to anticipate that:</w:t>
      </w:r>
    </w:p>
    <w:p w:rsidR="00DC1769" w:rsidRDefault="00DC1769" w:rsidP="001707D7">
      <w:pPr>
        <w:pStyle w:val="Paragraphedeliste"/>
        <w:numPr>
          <w:ilvl w:val="2"/>
          <w:numId w:val="1"/>
        </w:numPr>
        <w:tabs>
          <w:tab w:val="num" w:pos="0"/>
        </w:tabs>
        <w:ind w:left="0"/>
        <w:jc w:val="both"/>
        <w:rPr>
          <w:lang w:val="en-GB"/>
        </w:rPr>
      </w:pPr>
      <w:r>
        <w:rPr>
          <w:lang w:val="en-GB"/>
        </w:rPr>
        <w:t xml:space="preserve">Some </w:t>
      </w:r>
      <w:r w:rsidRPr="00DC1769">
        <w:rPr>
          <w:lang w:val="en-GB"/>
        </w:rPr>
        <w:t>investment firms and research providers would face hard time to maintain their business</w:t>
      </w:r>
      <w:r>
        <w:rPr>
          <w:lang w:val="en-GB"/>
        </w:rPr>
        <w:t xml:space="preserve"> as the balance of their business model will be disrupted (more costs, less revenues)</w:t>
      </w:r>
    </w:p>
    <w:p w:rsidR="00DC1769" w:rsidRDefault="00DC1769" w:rsidP="001707D7">
      <w:pPr>
        <w:pStyle w:val="Paragraphedeliste"/>
        <w:numPr>
          <w:ilvl w:val="2"/>
          <w:numId w:val="1"/>
        </w:numPr>
        <w:tabs>
          <w:tab w:val="num" w:pos="0"/>
        </w:tabs>
        <w:ind w:left="0"/>
        <w:jc w:val="both"/>
        <w:rPr>
          <w:lang w:val="en-GB"/>
        </w:rPr>
      </w:pPr>
      <w:r>
        <w:rPr>
          <w:lang w:val="en-GB"/>
        </w:rPr>
        <w:t>Clients will eventually pay higher fees for research and investment advice</w:t>
      </w:r>
    </w:p>
    <w:p w:rsidR="00E262C6" w:rsidRDefault="00DC1769" w:rsidP="001707D7">
      <w:pPr>
        <w:pStyle w:val="Paragraphedeliste"/>
        <w:numPr>
          <w:ilvl w:val="2"/>
          <w:numId w:val="1"/>
        </w:numPr>
        <w:tabs>
          <w:tab w:val="num" w:pos="0"/>
        </w:tabs>
        <w:ind w:left="0"/>
        <w:jc w:val="both"/>
        <w:rPr>
          <w:lang w:val="en-GB"/>
        </w:rPr>
      </w:pPr>
      <w:r>
        <w:rPr>
          <w:lang w:val="en-GB"/>
        </w:rPr>
        <w:t>Some public and private entities not covered by research nor included in market indexes would see their source of public financing drying up</w:t>
      </w:r>
    </w:p>
    <w:p w:rsidR="003F1621" w:rsidRDefault="003F1621" w:rsidP="001707D7">
      <w:pPr>
        <w:pStyle w:val="Paragraphedeliste"/>
        <w:ind w:left="0"/>
        <w:jc w:val="both"/>
        <w:rPr>
          <w:lang w:val="en-GB"/>
        </w:rPr>
      </w:pPr>
    </w:p>
    <w:p w:rsidR="00CD50C2" w:rsidRDefault="00CD50C2" w:rsidP="001707D7">
      <w:pPr>
        <w:pStyle w:val="Paragraphedeliste"/>
        <w:ind w:left="0"/>
        <w:jc w:val="both"/>
        <w:rPr>
          <w:lang w:val="en-GB"/>
        </w:rPr>
      </w:pPr>
    </w:p>
    <w:p w:rsidR="00CD50C2" w:rsidRPr="003F1621" w:rsidRDefault="00CD50C2" w:rsidP="001707D7">
      <w:pPr>
        <w:pStyle w:val="Paragraphedeliste"/>
        <w:ind w:left="0"/>
        <w:jc w:val="both"/>
        <w:rPr>
          <w:lang w:val="en-GB"/>
        </w:rPr>
      </w:pPr>
    </w:p>
    <w:p w:rsidR="00C41AAB" w:rsidRPr="0072702C" w:rsidRDefault="004060AD" w:rsidP="001707D7">
      <w:pPr>
        <w:ind w:hanging="1"/>
        <w:jc w:val="center"/>
        <w:rPr>
          <w:b/>
          <w:lang w:val="en-GB"/>
        </w:rPr>
      </w:pPr>
      <w:r>
        <w:rPr>
          <w:b/>
          <w:lang w:val="en-GB"/>
        </w:rPr>
        <w:t>2.16</w:t>
      </w:r>
      <w:r w:rsidRPr="000979F3">
        <w:rPr>
          <w:b/>
          <w:lang w:val="en-GB"/>
        </w:rPr>
        <w:t>. “</w:t>
      </w:r>
      <w:r>
        <w:rPr>
          <w:b/>
          <w:lang w:val="en-GB"/>
        </w:rPr>
        <w:t>Investment adv</w:t>
      </w:r>
      <w:r w:rsidR="003F1621">
        <w:rPr>
          <w:b/>
          <w:lang w:val="en-GB"/>
        </w:rPr>
        <w:t>ice on Independent basis” p.126</w:t>
      </w:r>
    </w:p>
    <w:p w:rsidR="004060AD" w:rsidRPr="00944E07" w:rsidRDefault="004060AD" w:rsidP="001707D7">
      <w:pPr>
        <w:numPr>
          <w:ilvl w:val="0"/>
          <w:numId w:val="6"/>
        </w:numPr>
        <w:tabs>
          <w:tab w:val="num" w:pos="0"/>
        </w:tabs>
        <w:ind w:left="0" w:hanging="1"/>
        <w:jc w:val="both"/>
        <w:rPr>
          <w:lang w:val="en-US"/>
        </w:rPr>
      </w:pPr>
      <w:r>
        <w:rPr>
          <w:b/>
          <w:bCs/>
          <w:lang w:val="en-GB"/>
        </w:rPr>
        <w:t>Question 83</w:t>
      </w:r>
      <w:r w:rsidRPr="006C47AF">
        <w:rPr>
          <w:b/>
          <w:bCs/>
          <w:lang w:val="en-GB"/>
        </w:rPr>
        <w:t xml:space="preserve">: Do you agree with the approach proposed in the technical advice above in order to ensure investment firm’s compliance with the obligation to assess a sufficient range of financial instruments available on the market? If not, please explain your reasons and provide for alternative or additional criteria. </w:t>
      </w:r>
    </w:p>
    <w:p w:rsidR="00287FF4" w:rsidRDefault="00640D92" w:rsidP="001707D7">
      <w:pPr>
        <w:pStyle w:val="Paragraphedeliste"/>
        <w:spacing w:after="0" w:line="240" w:lineRule="auto"/>
        <w:ind w:left="0"/>
        <w:jc w:val="both"/>
        <w:rPr>
          <w:lang w:val="en-GB"/>
        </w:rPr>
      </w:pPr>
      <w:r>
        <w:rPr>
          <w:lang w:val="en-GB"/>
        </w:rPr>
        <w:t>No.</w:t>
      </w:r>
    </w:p>
    <w:p w:rsidR="00CD50C2" w:rsidRDefault="00CD50C2" w:rsidP="001707D7">
      <w:pPr>
        <w:pStyle w:val="Paragraphedeliste"/>
        <w:spacing w:after="0" w:line="240" w:lineRule="auto"/>
        <w:ind w:left="0"/>
        <w:jc w:val="both"/>
        <w:rPr>
          <w:lang w:val="en-GB"/>
        </w:rPr>
      </w:pPr>
    </w:p>
    <w:p w:rsidR="00CD50C2" w:rsidRPr="00A2396D" w:rsidRDefault="00CD50C2" w:rsidP="001707D7">
      <w:pPr>
        <w:spacing w:line="288" w:lineRule="auto"/>
        <w:rPr>
          <w:rFonts w:cs="Arial"/>
          <w:lang w:val="en-GB"/>
        </w:rPr>
      </w:pPr>
      <w:r w:rsidRPr="00A2396D">
        <w:rPr>
          <w:rFonts w:cs="Arial"/>
          <w:lang w:val="en-GB"/>
        </w:rPr>
        <w:t xml:space="preserve">We disagree with ESMA’s indication in paragraph 1 p. 128 et seq. that the total number of financial instruments and providers analysed per each type of instruments according to the scope of the service is a relevant benchmark. </w:t>
      </w:r>
    </w:p>
    <w:p w:rsidR="00CD50C2" w:rsidRPr="00A2396D" w:rsidRDefault="00CD50C2" w:rsidP="001707D7">
      <w:pPr>
        <w:spacing w:line="288" w:lineRule="auto"/>
        <w:rPr>
          <w:rFonts w:cs="Arial"/>
          <w:lang w:val="en-GB"/>
        </w:rPr>
      </w:pPr>
      <w:r w:rsidRPr="00A2396D">
        <w:rPr>
          <w:rFonts w:cs="Arial"/>
          <w:lang w:val="en-GB"/>
        </w:rPr>
        <w:t xml:space="preserve">A higher number of products </w:t>
      </w:r>
      <w:proofErr w:type="gramStart"/>
      <w:r w:rsidRPr="00A2396D">
        <w:rPr>
          <w:rFonts w:cs="Arial"/>
          <w:lang w:val="en-GB"/>
        </w:rPr>
        <w:t>does</w:t>
      </w:r>
      <w:proofErr w:type="gramEnd"/>
      <w:r w:rsidRPr="00A2396D">
        <w:rPr>
          <w:rFonts w:cs="Arial"/>
          <w:lang w:val="en-GB"/>
        </w:rPr>
        <w:t xml:space="preserve"> not necessarily lead to better investment advice.</w:t>
      </w:r>
    </w:p>
    <w:p w:rsidR="007F6546" w:rsidRPr="00A2396D" w:rsidRDefault="00CD50C2" w:rsidP="001707D7">
      <w:pPr>
        <w:spacing w:line="288" w:lineRule="auto"/>
        <w:rPr>
          <w:rFonts w:cs="Arial"/>
          <w:lang w:val="en-GB" w:eastAsia="de-DE"/>
        </w:rPr>
      </w:pPr>
      <w:r w:rsidRPr="00A2396D">
        <w:rPr>
          <w:rFonts w:cs="Arial"/>
          <w:lang w:val="en-GB"/>
        </w:rPr>
        <w:t xml:space="preserve"> W</w:t>
      </w:r>
      <w:r w:rsidRPr="00A2396D">
        <w:rPr>
          <w:rFonts w:cs="Arial"/>
          <w:lang w:val="en-GB" w:eastAsia="de-DE"/>
        </w:rPr>
        <w:t>e also strongly oppose the notion that less complex financial instruments or financial instruments issued by an entity not having close links to the investment firm generally better meet the client’s profile or need (1.v page 129)</w:t>
      </w:r>
      <w:r w:rsidR="001E6F4F" w:rsidRPr="00A2396D">
        <w:rPr>
          <w:rFonts w:cs="Arial"/>
          <w:lang w:val="en-GB" w:eastAsia="de-DE"/>
        </w:rPr>
        <w:t>.</w:t>
      </w:r>
    </w:p>
    <w:p w:rsidR="006E1B38" w:rsidRPr="00A2396D" w:rsidRDefault="006E1B38" w:rsidP="006E1B38">
      <w:pPr>
        <w:pStyle w:val="Paragraphedeliste"/>
        <w:spacing w:after="0" w:line="240" w:lineRule="auto"/>
        <w:ind w:left="0"/>
        <w:jc w:val="both"/>
        <w:rPr>
          <w:b/>
          <w:lang w:val="en-GB"/>
        </w:rPr>
      </w:pPr>
      <w:r w:rsidRPr="00A2396D">
        <w:rPr>
          <w:b/>
          <w:lang w:val="en-GB"/>
        </w:rPr>
        <w:t xml:space="preserve">We think that the quality of the selection process and the tools employed for selecting products and financial instruments </w:t>
      </w:r>
      <w:r w:rsidR="00A725FE" w:rsidRPr="00A2396D">
        <w:rPr>
          <w:b/>
          <w:lang w:val="en-GB"/>
        </w:rPr>
        <w:t>are</w:t>
      </w:r>
      <w:r w:rsidRPr="00A2396D">
        <w:rPr>
          <w:b/>
          <w:lang w:val="en-GB"/>
        </w:rPr>
        <w:t xml:space="preserve"> better criteria to assess the independence of the investment advice.</w:t>
      </w:r>
    </w:p>
    <w:p w:rsidR="006E1B38" w:rsidRPr="00A2396D" w:rsidRDefault="006E1B38" w:rsidP="006E1B38">
      <w:pPr>
        <w:pStyle w:val="Paragraphedeliste"/>
        <w:spacing w:after="0" w:line="240" w:lineRule="auto"/>
        <w:ind w:left="0"/>
        <w:jc w:val="both"/>
        <w:rPr>
          <w:lang w:val="en-GB"/>
        </w:rPr>
      </w:pPr>
    </w:p>
    <w:p w:rsidR="006E1B38" w:rsidRPr="00A2396D" w:rsidRDefault="006E1B38" w:rsidP="006E1B38">
      <w:pPr>
        <w:pStyle w:val="Paragraphedeliste"/>
        <w:spacing w:after="0" w:line="240" w:lineRule="auto"/>
        <w:ind w:left="0"/>
        <w:jc w:val="both"/>
        <w:rPr>
          <w:lang w:val="en-GB"/>
        </w:rPr>
      </w:pPr>
      <w:r w:rsidRPr="00A2396D">
        <w:rPr>
          <w:lang w:val="en-GB"/>
        </w:rPr>
        <w:t>Our proposal</w:t>
      </w:r>
      <w:r w:rsidR="007F6546" w:rsidRPr="00A2396D">
        <w:rPr>
          <w:lang w:val="en-GB"/>
        </w:rPr>
        <w:t xml:space="preserve"> is to </w:t>
      </w:r>
      <w:r w:rsidR="00A725FE" w:rsidRPr="00A2396D">
        <w:rPr>
          <w:lang w:val="en-GB"/>
        </w:rPr>
        <w:t>focus</w:t>
      </w:r>
      <w:r w:rsidR="007F6546" w:rsidRPr="00A2396D">
        <w:rPr>
          <w:lang w:val="en-GB"/>
        </w:rPr>
        <w:t xml:space="preserve"> on the </w:t>
      </w:r>
      <w:r w:rsidR="00A725FE" w:rsidRPr="00A2396D">
        <w:rPr>
          <w:lang w:val="en-GB"/>
        </w:rPr>
        <w:t>quality of</w:t>
      </w:r>
      <w:r w:rsidR="007F6546" w:rsidRPr="00A2396D">
        <w:rPr>
          <w:lang w:val="en-GB"/>
        </w:rPr>
        <w:t xml:space="preserve"> the selection process </w:t>
      </w:r>
      <w:r w:rsidR="00A725FE" w:rsidRPr="00A2396D">
        <w:rPr>
          <w:lang w:val="en-GB"/>
        </w:rPr>
        <w:t xml:space="preserve">performed </w:t>
      </w:r>
      <w:r w:rsidR="007F6546" w:rsidRPr="00A2396D">
        <w:rPr>
          <w:lang w:val="en-GB"/>
        </w:rPr>
        <w:t>o</w:t>
      </w:r>
      <w:r w:rsidR="00A725FE" w:rsidRPr="00A2396D">
        <w:rPr>
          <w:lang w:val="en-GB"/>
        </w:rPr>
        <w:t>n</w:t>
      </w:r>
      <w:r w:rsidR="007F6546" w:rsidRPr="00A2396D">
        <w:rPr>
          <w:lang w:val="en-GB"/>
        </w:rPr>
        <w:t xml:space="preserve"> the products recommended</w:t>
      </w:r>
      <w:r w:rsidRPr="00A2396D">
        <w:rPr>
          <w:lang w:val="en-GB"/>
        </w:rPr>
        <w:t>.</w:t>
      </w:r>
    </w:p>
    <w:p w:rsidR="00A725FE" w:rsidRPr="00A2396D" w:rsidRDefault="00A725FE" w:rsidP="006E1B38">
      <w:pPr>
        <w:pStyle w:val="Paragraphedeliste"/>
        <w:spacing w:after="0" w:line="240" w:lineRule="auto"/>
        <w:ind w:left="0"/>
        <w:jc w:val="both"/>
        <w:rPr>
          <w:lang w:val="en-GB"/>
        </w:rPr>
      </w:pPr>
    </w:p>
    <w:p w:rsidR="006E1B38" w:rsidRPr="00A2396D" w:rsidRDefault="006E1B38" w:rsidP="006E1B38">
      <w:pPr>
        <w:pStyle w:val="Paragraphedeliste"/>
        <w:spacing w:after="0" w:line="240" w:lineRule="auto"/>
        <w:ind w:left="0"/>
        <w:jc w:val="both"/>
        <w:rPr>
          <w:lang w:val="en-GB"/>
        </w:rPr>
      </w:pPr>
      <w:r w:rsidRPr="00A2396D">
        <w:rPr>
          <w:lang w:val="en-GB"/>
        </w:rPr>
        <w:t>We would also support</w:t>
      </w:r>
      <w:r w:rsidR="00A725FE" w:rsidRPr="00A2396D">
        <w:rPr>
          <w:lang w:val="en-GB"/>
        </w:rPr>
        <w:t xml:space="preserve"> the</w:t>
      </w:r>
      <w:r w:rsidRPr="00A2396D">
        <w:rPr>
          <w:lang w:val="en-GB"/>
        </w:rPr>
        <w:t xml:space="preserve"> disclosure o</w:t>
      </w:r>
      <w:r w:rsidR="00A725FE" w:rsidRPr="00A2396D">
        <w:rPr>
          <w:lang w:val="en-GB"/>
        </w:rPr>
        <w:t>f</w:t>
      </w:r>
      <w:r w:rsidRPr="00A2396D">
        <w:rPr>
          <w:lang w:val="en-GB"/>
        </w:rPr>
        <w:t xml:space="preserve"> the % of products (if any) issued by a close or related entity that are in the list of recommended products. A product issued by a close or related entity could still be a suitable product for the client, and investment firms should be left the opportunity to prove it so.</w:t>
      </w:r>
    </w:p>
    <w:p w:rsidR="006E1B38" w:rsidRPr="00A2396D" w:rsidRDefault="006E1B38" w:rsidP="006E1B38">
      <w:pPr>
        <w:pStyle w:val="Paragraphedeliste"/>
        <w:spacing w:after="0" w:line="240" w:lineRule="auto"/>
        <w:ind w:left="0"/>
        <w:jc w:val="both"/>
        <w:rPr>
          <w:lang w:val="en-GB"/>
        </w:rPr>
      </w:pPr>
    </w:p>
    <w:p w:rsidR="007F6546" w:rsidRPr="00A2396D" w:rsidRDefault="006E1B38" w:rsidP="006E1B38">
      <w:pPr>
        <w:pStyle w:val="Paragraphedeliste"/>
        <w:spacing w:after="0" w:line="240" w:lineRule="auto"/>
        <w:ind w:left="0"/>
        <w:jc w:val="both"/>
        <w:rPr>
          <w:lang w:val="en-GB"/>
        </w:rPr>
      </w:pPr>
      <w:r w:rsidRPr="00A2396D">
        <w:rPr>
          <w:lang w:val="en-GB"/>
        </w:rPr>
        <w:t>As specified in our answer to Q.68, the investment firm could:</w:t>
      </w:r>
    </w:p>
    <w:p w:rsidR="007F6546" w:rsidRPr="00A2396D" w:rsidRDefault="007F6546" w:rsidP="004B3814">
      <w:pPr>
        <w:pStyle w:val="Paragraphedeliste"/>
        <w:numPr>
          <w:ilvl w:val="0"/>
          <w:numId w:val="21"/>
        </w:numPr>
        <w:spacing w:after="0" w:line="240" w:lineRule="auto"/>
        <w:ind w:left="0"/>
        <w:jc w:val="both"/>
        <w:rPr>
          <w:lang w:val="en-GB"/>
        </w:rPr>
      </w:pPr>
      <w:r w:rsidRPr="00A2396D">
        <w:rPr>
          <w:lang w:val="en-GB"/>
        </w:rPr>
        <w:t xml:space="preserve">specify (if any) (a) its “close-links” or its “control relationships” with other entities and (b) the % of financial instruments and/or products under review issued and/or manufactured by these entities. </w:t>
      </w:r>
    </w:p>
    <w:p w:rsidR="006E1B38" w:rsidRPr="00A2396D" w:rsidRDefault="006E1B38" w:rsidP="006E1B38">
      <w:pPr>
        <w:pStyle w:val="Paragraphedeliste"/>
        <w:spacing w:after="0" w:line="240" w:lineRule="auto"/>
        <w:ind w:left="0"/>
        <w:jc w:val="both"/>
        <w:rPr>
          <w:lang w:val="en-GB"/>
        </w:rPr>
      </w:pPr>
    </w:p>
    <w:p w:rsidR="007F6546" w:rsidRPr="00A2396D" w:rsidRDefault="007F6546" w:rsidP="004B3814">
      <w:pPr>
        <w:pStyle w:val="Paragraphedeliste"/>
        <w:numPr>
          <w:ilvl w:val="0"/>
          <w:numId w:val="21"/>
        </w:numPr>
        <w:spacing w:after="0" w:line="240" w:lineRule="auto"/>
        <w:ind w:left="0"/>
        <w:jc w:val="both"/>
        <w:rPr>
          <w:lang w:val="en-GB"/>
        </w:rPr>
      </w:pPr>
      <w:proofErr w:type="gramStart"/>
      <w:r w:rsidRPr="00A2396D">
        <w:rPr>
          <w:lang w:val="en-GB"/>
        </w:rPr>
        <w:t>inform</w:t>
      </w:r>
      <w:proofErr w:type="gramEnd"/>
      <w:r w:rsidRPr="00A2396D">
        <w:rPr>
          <w:lang w:val="en-GB"/>
        </w:rPr>
        <w:t xml:space="preserve"> the client </w:t>
      </w:r>
      <w:r w:rsidRPr="00A2396D">
        <w:rPr>
          <w:b/>
          <w:lang w:val="en-GB"/>
        </w:rPr>
        <w:t>on its selection process</w:t>
      </w:r>
      <w:r w:rsidRPr="00A2396D">
        <w:rPr>
          <w:lang w:val="en-GB"/>
        </w:rPr>
        <w:t xml:space="preserve"> on the products it recommends. </w:t>
      </w:r>
    </w:p>
    <w:p w:rsidR="006E1B38" w:rsidRPr="00A2396D" w:rsidRDefault="006E1B38" w:rsidP="006E1B38">
      <w:pPr>
        <w:pStyle w:val="Paragraphedeliste"/>
        <w:spacing w:after="0" w:line="240" w:lineRule="auto"/>
        <w:ind w:left="0"/>
        <w:jc w:val="both"/>
        <w:rPr>
          <w:lang w:val="en-GB"/>
        </w:rPr>
      </w:pPr>
    </w:p>
    <w:p w:rsidR="007F6546" w:rsidRPr="00A2396D" w:rsidRDefault="007F6546" w:rsidP="007F6546">
      <w:pPr>
        <w:spacing w:after="0" w:line="240" w:lineRule="auto"/>
        <w:jc w:val="both"/>
        <w:rPr>
          <w:lang w:val="en-GB"/>
        </w:rPr>
      </w:pPr>
      <w:r w:rsidRPr="00A2396D">
        <w:rPr>
          <w:lang w:val="en-GB"/>
        </w:rPr>
        <w:t>Later on when the advice is delivered:</w:t>
      </w:r>
    </w:p>
    <w:p w:rsidR="007F6546" w:rsidRPr="00A2396D" w:rsidRDefault="007F6546" w:rsidP="004B3814">
      <w:pPr>
        <w:pStyle w:val="Paragraphedeliste"/>
        <w:numPr>
          <w:ilvl w:val="0"/>
          <w:numId w:val="21"/>
        </w:numPr>
        <w:spacing w:after="0" w:line="240" w:lineRule="auto"/>
        <w:ind w:left="0"/>
        <w:jc w:val="both"/>
        <w:rPr>
          <w:lang w:val="en-GB"/>
        </w:rPr>
      </w:pPr>
      <w:r w:rsidRPr="00A2396D">
        <w:rPr>
          <w:lang w:val="en-GB"/>
        </w:rPr>
        <w:t>The investment firm informs the client on whether the specific product it recommends is issued or manufactured by a “close” or “related” entity.</w:t>
      </w:r>
    </w:p>
    <w:p w:rsidR="007F6546" w:rsidRPr="00A2396D" w:rsidRDefault="007F6546" w:rsidP="001707D7">
      <w:pPr>
        <w:spacing w:line="288" w:lineRule="auto"/>
        <w:rPr>
          <w:rFonts w:cs="Arial"/>
          <w:lang w:val="en-GB" w:eastAsia="uz-Cyrl-UZ" w:bidi="uz-Cyrl-UZ"/>
        </w:rPr>
      </w:pPr>
    </w:p>
    <w:p w:rsidR="001E6F4F" w:rsidRPr="00A2396D" w:rsidRDefault="001E6F4F" w:rsidP="0044263E">
      <w:pPr>
        <w:spacing w:after="0" w:line="240" w:lineRule="auto"/>
        <w:rPr>
          <w:rFonts w:cs="Arial"/>
          <w:lang w:val="en-GB" w:eastAsia="uz-Cyrl-UZ" w:bidi="uz-Cyrl-UZ"/>
        </w:rPr>
      </w:pPr>
      <w:r w:rsidRPr="00A2396D">
        <w:rPr>
          <w:rFonts w:cs="Arial"/>
          <w:lang w:val="en-GB" w:eastAsia="uz-Cyrl-UZ" w:bidi="uz-Cyrl-UZ"/>
        </w:rPr>
        <w:t xml:space="preserve">Further, we have concerns regarding the unclear expressions </w:t>
      </w:r>
      <w:r w:rsidRPr="00A2396D">
        <w:rPr>
          <w:rFonts w:cs="Arial"/>
          <w:b/>
          <w:lang w:val="en-GB" w:eastAsia="uz-Cyrl-UZ" w:bidi="uz-Cyrl-UZ"/>
        </w:rPr>
        <w:t>“class” and “type” of financial instrument</w:t>
      </w:r>
      <w:r w:rsidRPr="00A2396D">
        <w:rPr>
          <w:rFonts w:cs="Arial"/>
          <w:lang w:val="en-GB" w:eastAsia="uz-Cyrl-UZ" w:bidi="uz-Cyrl-UZ"/>
        </w:rPr>
        <w:t xml:space="preserve"> and “various financial instruments“. In particular in connection with ESMA’s statement that if the investment firm could not compare “various financial instruments”, it would not be allowed to claim itself “independent”, e.g. p. 129 </w:t>
      </w:r>
      <w:proofErr w:type="spellStart"/>
      <w:r w:rsidRPr="00A2396D">
        <w:rPr>
          <w:rFonts w:cs="Arial"/>
          <w:lang w:val="en-GB" w:eastAsia="uz-Cyrl-UZ" w:bidi="uz-Cyrl-UZ"/>
        </w:rPr>
        <w:t>para</w:t>
      </w:r>
      <w:proofErr w:type="spellEnd"/>
      <w:r w:rsidRPr="00A2396D">
        <w:rPr>
          <w:rFonts w:cs="Arial"/>
          <w:lang w:val="en-GB" w:eastAsia="uz-Cyrl-UZ" w:bidi="uz-Cyrl-UZ"/>
        </w:rPr>
        <w:t xml:space="preserve">. </w:t>
      </w:r>
      <w:proofErr w:type="gramStart"/>
      <w:r w:rsidRPr="00A2396D">
        <w:rPr>
          <w:rFonts w:cs="Arial"/>
          <w:lang w:val="en-GB" w:eastAsia="uz-Cyrl-UZ" w:bidi="uz-Cyrl-UZ"/>
        </w:rPr>
        <w:t>1 (v) and 2.</w:t>
      </w:r>
      <w:proofErr w:type="gramEnd"/>
      <w:r w:rsidRPr="00A2396D">
        <w:rPr>
          <w:rFonts w:cs="Arial"/>
          <w:lang w:val="en-GB" w:eastAsia="uz-Cyrl-UZ" w:bidi="uz-Cyrl-UZ"/>
        </w:rPr>
        <w:t xml:space="preserve"> It is our understanding that an investment firm could specialize in certain types of financial instruments such as units or shares in investment funds and could still be independent, provided it meets the requirements ESMA states in </w:t>
      </w:r>
      <w:proofErr w:type="spellStart"/>
      <w:r w:rsidRPr="00A2396D">
        <w:rPr>
          <w:rFonts w:cs="Arial"/>
          <w:lang w:val="en-GB" w:eastAsia="uz-Cyrl-UZ" w:bidi="uz-Cyrl-UZ"/>
        </w:rPr>
        <w:t>para</w:t>
      </w:r>
      <w:proofErr w:type="spellEnd"/>
      <w:r w:rsidRPr="00A2396D">
        <w:rPr>
          <w:rFonts w:cs="Arial"/>
          <w:lang w:val="en-GB" w:eastAsia="uz-Cyrl-UZ" w:bidi="uz-Cyrl-UZ"/>
        </w:rPr>
        <w:t>. 3, p. 129. We would appreciate a clarification in this respect, in particular what is meant by type, class or various instruments.</w:t>
      </w:r>
    </w:p>
    <w:p w:rsidR="00A725FE" w:rsidRPr="00A2396D" w:rsidRDefault="00A725FE" w:rsidP="0044263E">
      <w:pPr>
        <w:spacing w:after="0" w:line="240" w:lineRule="auto"/>
        <w:rPr>
          <w:rFonts w:cs="Arial"/>
          <w:lang w:val="en-GB" w:eastAsia="uz-Cyrl-UZ" w:bidi="uz-Cyrl-UZ"/>
        </w:rPr>
      </w:pPr>
    </w:p>
    <w:p w:rsidR="001E6F4F" w:rsidRPr="00A2396D" w:rsidRDefault="001E6F4F" w:rsidP="0044263E">
      <w:pPr>
        <w:spacing w:after="0" w:line="240" w:lineRule="auto"/>
        <w:rPr>
          <w:rFonts w:cs="Arial"/>
          <w:lang w:val="en-GB" w:eastAsia="uz-Cyrl-UZ" w:bidi="uz-Cyrl-UZ"/>
        </w:rPr>
      </w:pPr>
      <w:r w:rsidRPr="00A2396D">
        <w:rPr>
          <w:rFonts w:cs="Arial"/>
          <w:lang w:val="en-GB" w:eastAsia="uz-Cyrl-UZ" w:bidi="uz-Cyrl-UZ"/>
        </w:rPr>
        <w:t xml:space="preserve">We also have concerns regarding the requirements for investment firms </w:t>
      </w:r>
      <w:r w:rsidRPr="00A2396D">
        <w:rPr>
          <w:rFonts w:cs="Arial"/>
          <w:b/>
          <w:lang w:val="en-GB" w:eastAsia="uz-Cyrl-UZ" w:bidi="uz-Cyrl-UZ"/>
        </w:rPr>
        <w:t>focusing on certain classes</w:t>
      </w:r>
      <w:r w:rsidRPr="00A2396D">
        <w:rPr>
          <w:rFonts w:cs="Arial"/>
          <w:lang w:val="en-GB" w:eastAsia="uz-Cyrl-UZ" w:bidi="uz-Cyrl-UZ"/>
        </w:rPr>
        <w:t xml:space="preserve"> of instruments. It is understandable why clients should be able to easily identify a preference for the class or range of financial instruments as suggested by ESMA in </w:t>
      </w:r>
      <w:proofErr w:type="spellStart"/>
      <w:r w:rsidRPr="00A2396D">
        <w:rPr>
          <w:rFonts w:cs="Arial"/>
          <w:lang w:val="en-GB" w:eastAsia="uz-Cyrl-UZ" w:bidi="uz-Cyrl-UZ"/>
        </w:rPr>
        <w:t>para</w:t>
      </w:r>
      <w:proofErr w:type="spellEnd"/>
      <w:r w:rsidRPr="00A2396D">
        <w:rPr>
          <w:rFonts w:cs="Arial"/>
          <w:lang w:val="en-GB" w:eastAsia="uz-Cyrl-UZ" w:bidi="uz-Cyrl-UZ"/>
        </w:rPr>
        <w:t xml:space="preserve">. </w:t>
      </w:r>
      <w:proofErr w:type="gramStart"/>
      <w:r w:rsidRPr="00A2396D">
        <w:rPr>
          <w:rFonts w:cs="Arial"/>
          <w:lang w:val="en-GB" w:eastAsia="uz-Cyrl-UZ" w:bidi="uz-Cyrl-UZ"/>
        </w:rPr>
        <w:t>3 (ii), p. 129.</w:t>
      </w:r>
      <w:proofErr w:type="gramEnd"/>
      <w:r w:rsidRPr="00A2396D">
        <w:rPr>
          <w:rFonts w:cs="Arial"/>
          <w:lang w:val="en-GB" w:eastAsia="uz-Cyrl-UZ" w:bidi="uz-Cyrl-UZ"/>
        </w:rPr>
        <w:t xml:space="preserve"> The requirement, however, that the client shall be able to self-select with a high degree of accuracy should be deleted.</w:t>
      </w:r>
    </w:p>
    <w:p w:rsidR="00A725FE" w:rsidRPr="00A2396D" w:rsidRDefault="001E6F4F" w:rsidP="0044263E">
      <w:pPr>
        <w:spacing w:after="0" w:line="240" w:lineRule="auto"/>
        <w:rPr>
          <w:rFonts w:cs="Arial"/>
          <w:lang w:val="en-GB" w:eastAsia="uz-Cyrl-UZ" w:bidi="uz-Cyrl-UZ"/>
        </w:rPr>
      </w:pPr>
      <w:r w:rsidRPr="00A2396D">
        <w:rPr>
          <w:rFonts w:cs="Arial"/>
          <w:lang w:val="en-GB" w:eastAsia="uz-Cyrl-UZ" w:bidi="uz-Cyrl-UZ"/>
        </w:rPr>
        <w:t xml:space="preserve"> In case a client would be able to self-select, it is unlikely that he would need advice at all. Such requirement contradicts the general intention of advice, i.e. to provide the client with a recommendation which he cannot draw himself. </w:t>
      </w:r>
    </w:p>
    <w:p w:rsidR="001E6F4F" w:rsidRPr="00A2396D" w:rsidRDefault="001E6F4F" w:rsidP="0044263E">
      <w:pPr>
        <w:spacing w:after="0" w:line="240" w:lineRule="auto"/>
        <w:rPr>
          <w:rFonts w:cs="Arial"/>
          <w:lang w:val="en-GB" w:eastAsia="uz-Cyrl-UZ" w:bidi="uz-Cyrl-UZ"/>
        </w:rPr>
      </w:pPr>
      <w:r w:rsidRPr="00A2396D">
        <w:rPr>
          <w:rFonts w:cs="Arial"/>
          <w:lang w:val="en-GB" w:eastAsia="uz-Cyrl-UZ" w:bidi="uz-Cyrl-UZ"/>
        </w:rPr>
        <w:t xml:space="preserve">Furthermore, it is unclear how an advisor in practice should be able to test and proof in case of dispute such requirement. </w:t>
      </w:r>
    </w:p>
    <w:p w:rsidR="005D6A56" w:rsidRPr="00A2396D" w:rsidRDefault="005D6A56" w:rsidP="0044263E">
      <w:pPr>
        <w:spacing w:after="0" w:line="240" w:lineRule="auto"/>
        <w:rPr>
          <w:rFonts w:cs="Arial"/>
          <w:lang w:val="en-GB" w:eastAsia="uz-Cyrl-UZ" w:bidi="uz-Cyrl-UZ"/>
        </w:rPr>
      </w:pPr>
    </w:p>
    <w:p w:rsidR="00A725FE" w:rsidRPr="00A2396D" w:rsidRDefault="001E6F4F" w:rsidP="0044263E">
      <w:pPr>
        <w:spacing w:after="0" w:line="240" w:lineRule="auto"/>
        <w:rPr>
          <w:rFonts w:cs="Arial"/>
          <w:lang w:val="en-GB" w:eastAsia="uz-Cyrl-UZ" w:bidi="uz-Cyrl-UZ"/>
        </w:rPr>
      </w:pPr>
      <w:r w:rsidRPr="00A2396D">
        <w:rPr>
          <w:rFonts w:cs="Arial"/>
          <w:lang w:val="en-GB" w:eastAsia="uz-Cyrl-UZ" w:bidi="uz-Cyrl-UZ"/>
        </w:rPr>
        <w:t xml:space="preserve">With respect to the requirement </w:t>
      </w:r>
      <w:r w:rsidRPr="00A2396D">
        <w:rPr>
          <w:rFonts w:cs="Arial"/>
          <w:b/>
          <w:lang w:val="en-GB" w:eastAsia="uz-Cyrl-UZ" w:bidi="uz-Cyrl-UZ"/>
        </w:rPr>
        <w:t>to refer the client to another firm</w:t>
      </w:r>
      <w:r w:rsidRPr="00A2396D">
        <w:rPr>
          <w:rFonts w:cs="Arial"/>
          <w:lang w:val="en-GB" w:eastAsia="uz-Cyrl-UZ" w:bidi="uz-Cyrl-UZ"/>
        </w:rPr>
        <w:t xml:space="preserve"> in case the firm cannot easily confirm that its service is appropriate for the new client, we strongly suggest to delete this as well (</w:t>
      </w:r>
      <w:proofErr w:type="spellStart"/>
      <w:r w:rsidRPr="00A2396D">
        <w:rPr>
          <w:rFonts w:cs="Arial"/>
          <w:lang w:val="en-GB" w:eastAsia="uz-Cyrl-UZ" w:bidi="uz-Cyrl-UZ"/>
        </w:rPr>
        <w:t>para</w:t>
      </w:r>
      <w:proofErr w:type="spellEnd"/>
      <w:r w:rsidRPr="00A2396D">
        <w:rPr>
          <w:rFonts w:cs="Arial"/>
          <w:lang w:val="en-GB" w:eastAsia="uz-Cyrl-UZ" w:bidi="uz-Cyrl-UZ"/>
        </w:rPr>
        <w:t xml:space="preserve">. 3 (iv), p. 129). </w:t>
      </w:r>
    </w:p>
    <w:p w:rsidR="001E6F4F" w:rsidRPr="00A2396D" w:rsidRDefault="001E6F4F" w:rsidP="0044263E">
      <w:pPr>
        <w:spacing w:after="0" w:line="240" w:lineRule="auto"/>
        <w:rPr>
          <w:rFonts w:cs="Arial"/>
          <w:lang w:val="en-GB" w:eastAsia="uz-Cyrl-UZ" w:bidi="uz-Cyrl-UZ"/>
        </w:rPr>
      </w:pPr>
      <w:r w:rsidRPr="00A2396D">
        <w:rPr>
          <w:rFonts w:cs="Arial"/>
          <w:lang w:val="en-GB" w:eastAsia="uz-Cyrl-UZ" w:bidi="uz-Cyrl-UZ"/>
        </w:rPr>
        <w:t xml:space="preserve">First of all, it seems to be an inappropriate burden to be required to refer a client to a competitor. </w:t>
      </w:r>
    </w:p>
    <w:p w:rsidR="001E6F4F" w:rsidRPr="00A2396D" w:rsidRDefault="001E6F4F" w:rsidP="005D6A56">
      <w:pPr>
        <w:spacing w:line="240" w:lineRule="auto"/>
        <w:rPr>
          <w:rFonts w:cs="Arial"/>
          <w:lang w:val="en-GB" w:eastAsia="uz-Cyrl-UZ" w:bidi="uz-Cyrl-UZ"/>
        </w:rPr>
      </w:pPr>
      <w:r w:rsidRPr="00A2396D">
        <w:rPr>
          <w:rFonts w:cs="Arial"/>
          <w:lang w:val="en-GB" w:eastAsia="uz-Cyrl-UZ" w:bidi="uz-Cyrl-UZ"/>
        </w:rPr>
        <w:t xml:space="preserve">Secondly, there is no requirement within </w:t>
      </w:r>
      <w:proofErr w:type="spellStart"/>
      <w:r w:rsidRPr="00A2396D">
        <w:rPr>
          <w:rFonts w:cs="Arial"/>
          <w:lang w:val="en-GB" w:eastAsia="uz-Cyrl-UZ" w:bidi="uz-Cyrl-UZ"/>
        </w:rPr>
        <w:t>MiFID</w:t>
      </w:r>
      <w:proofErr w:type="spellEnd"/>
      <w:r w:rsidRPr="00A2396D">
        <w:rPr>
          <w:rFonts w:cs="Arial"/>
          <w:lang w:val="en-GB" w:eastAsia="uz-Cyrl-UZ" w:bidi="uz-Cyrl-UZ"/>
        </w:rPr>
        <w:t xml:space="preserve"> for firms to know the quality of their competitors. If, however, such requirement would be imposed upon firms, they would have to analyse the market of their competitors to provide a recommendation which is of any use to the client.   </w:t>
      </w:r>
    </w:p>
    <w:p w:rsidR="00CD50C2" w:rsidRPr="00287FF4" w:rsidRDefault="00CD50C2" w:rsidP="001707D7">
      <w:pPr>
        <w:pStyle w:val="Paragraphedeliste"/>
        <w:spacing w:after="0" w:line="240" w:lineRule="auto"/>
        <w:ind w:left="0"/>
        <w:jc w:val="both"/>
        <w:rPr>
          <w:lang w:val="en-GB"/>
        </w:rPr>
      </w:pPr>
    </w:p>
    <w:p w:rsidR="004060AD" w:rsidRPr="00944E07" w:rsidRDefault="004060AD" w:rsidP="001707D7">
      <w:pPr>
        <w:numPr>
          <w:ilvl w:val="0"/>
          <w:numId w:val="6"/>
        </w:numPr>
        <w:tabs>
          <w:tab w:val="clear" w:pos="720"/>
          <w:tab w:val="num" w:pos="0"/>
          <w:tab w:val="num" w:pos="426"/>
        </w:tabs>
        <w:ind w:left="0"/>
        <w:jc w:val="both"/>
        <w:rPr>
          <w:lang w:val="en-US"/>
        </w:rPr>
      </w:pPr>
      <w:r>
        <w:rPr>
          <w:b/>
          <w:bCs/>
          <w:lang w:val="en-GB"/>
        </w:rPr>
        <w:t>Question 84</w:t>
      </w:r>
      <w:r w:rsidRPr="006C47AF">
        <w:rPr>
          <w:b/>
          <w:bCs/>
          <w:lang w:val="en-GB"/>
        </w:rPr>
        <w:t xml:space="preserve">: What type of organisational requirements should firms have in place (e.g. degree of separation, procedures, controls) when they provide both independent and </w:t>
      </w:r>
      <w:r w:rsidR="00890642" w:rsidRPr="006C47AF">
        <w:rPr>
          <w:b/>
          <w:bCs/>
          <w:lang w:val="en-GB"/>
        </w:rPr>
        <w:t>non-independent</w:t>
      </w:r>
      <w:r w:rsidR="001E6F4F">
        <w:rPr>
          <w:b/>
          <w:bCs/>
          <w:lang w:val="en-GB"/>
        </w:rPr>
        <w:t xml:space="preserve"> advice</w:t>
      </w:r>
      <w:r w:rsidRPr="006C47AF">
        <w:rPr>
          <w:b/>
          <w:bCs/>
          <w:lang w:val="en-GB"/>
        </w:rPr>
        <w:t>?</w:t>
      </w:r>
    </w:p>
    <w:p w:rsidR="004060AD" w:rsidRDefault="004060AD" w:rsidP="001707D7">
      <w:pPr>
        <w:tabs>
          <w:tab w:val="num" w:pos="426"/>
        </w:tabs>
        <w:jc w:val="both"/>
        <w:rPr>
          <w:bCs/>
          <w:lang w:val="en-GB"/>
        </w:rPr>
      </w:pPr>
      <w:r>
        <w:rPr>
          <w:bCs/>
          <w:lang w:val="en-GB"/>
        </w:rPr>
        <w:t xml:space="preserve">The </w:t>
      </w:r>
      <w:r w:rsidR="00640D92">
        <w:rPr>
          <w:bCs/>
          <w:lang w:val="en-GB"/>
        </w:rPr>
        <w:t xml:space="preserve">contemplated </w:t>
      </w:r>
      <w:r>
        <w:rPr>
          <w:bCs/>
          <w:lang w:val="en-GB"/>
        </w:rPr>
        <w:t xml:space="preserve">requirement that a relevant person might not provide independent and non-independent advice </w:t>
      </w:r>
      <w:r w:rsidR="00640D92">
        <w:rPr>
          <w:bCs/>
          <w:lang w:val="en-GB"/>
        </w:rPr>
        <w:t xml:space="preserve">would </w:t>
      </w:r>
      <w:r>
        <w:rPr>
          <w:bCs/>
          <w:lang w:val="en-GB"/>
        </w:rPr>
        <w:t xml:space="preserve">put small investment firms in a very difficult position. Such a requirement </w:t>
      </w:r>
      <w:r w:rsidR="000A75A8">
        <w:rPr>
          <w:bCs/>
          <w:lang w:val="en-GB"/>
        </w:rPr>
        <w:t>would clearly</w:t>
      </w:r>
      <w:r>
        <w:rPr>
          <w:bCs/>
          <w:lang w:val="en-GB"/>
        </w:rPr>
        <w:t xml:space="preserve"> not </w:t>
      </w:r>
      <w:r w:rsidR="00640D92">
        <w:rPr>
          <w:bCs/>
          <w:lang w:val="en-GB"/>
        </w:rPr>
        <w:t xml:space="preserve">be </w:t>
      </w:r>
      <w:r>
        <w:rPr>
          <w:bCs/>
          <w:lang w:val="en-GB"/>
        </w:rPr>
        <w:t>in line with the proportionality principle.</w:t>
      </w:r>
    </w:p>
    <w:p w:rsidR="004060AD" w:rsidRPr="00944E07" w:rsidRDefault="004060AD" w:rsidP="001707D7">
      <w:pPr>
        <w:jc w:val="both"/>
        <w:rPr>
          <w:lang w:val="en-US"/>
        </w:rPr>
      </w:pPr>
      <w:r>
        <w:rPr>
          <w:bCs/>
          <w:lang w:val="en-GB"/>
        </w:rPr>
        <w:t>In line with the philosophy of the level I Directive, clients should have the choice, on a case by case basis, and in full transparency to have advice on an “independent basis” or not.</w:t>
      </w:r>
    </w:p>
    <w:p w:rsidR="0016784E" w:rsidRPr="00890642" w:rsidRDefault="004060AD" w:rsidP="001707D7">
      <w:pPr>
        <w:numPr>
          <w:ilvl w:val="0"/>
          <w:numId w:val="6"/>
        </w:numPr>
        <w:tabs>
          <w:tab w:val="num" w:pos="0"/>
        </w:tabs>
        <w:ind w:left="0"/>
        <w:jc w:val="both"/>
        <w:rPr>
          <w:lang w:val="en-US"/>
        </w:rPr>
      </w:pPr>
      <w:r>
        <w:rPr>
          <w:b/>
          <w:bCs/>
          <w:lang w:val="en-GB"/>
        </w:rPr>
        <w:t>Question 85</w:t>
      </w:r>
      <w:r w:rsidRPr="006C47AF">
        <w:rPr>
          <w:b/>
          <w:bCs/>
          <w:lang w:val="en-GB"/>
        </w:rPr>
        <w:t>: Do you anticipate any additional costs in order to comply</w:t>
      </w:r>
      <w:r>
        <w:rPr>
          <w:b/>
          <w:bCs/>
          <w:lang w:val="en-GB"/>
        </w:rPr>
        <w:t xml:space="preserve"> </w:t>
      </w:r>
      <w:r w:rsidRPr="006C47AF">
        <w:rPr>
          <w:b/>
          <w:bCs/>
          <w:lang w:val="en-GB"/>
        </w:rPr>
        <w:t>with the requirements proposed in this chapter? If yes, please provide details</w:t>
      </w:r>
    </w:p>
    <w:p w:rsidR="000A75A8" w:rsidRDefault="000A75A8" w:rsidP="001707D7">
      <w:pPr>
        <w:jc w:val="both"/>
        <w:rPr>
          <w:bCs/>
          <w:lang w:val="en-US"/>
        </w:rPr>
      </w:pPr>
      <w:r>
        <w:rPr>
          <w:bCs/>
          <w:lang w:val="en-US"/>
        </w:rPr>
        <w:t>Yes.</w:t>
      </w:r>
    </w:p>
    <w:p w:rsidR="00890642" w:rsidRPr="000A75A8" w:rsidRDefault="000A75A8" w:rsidP="001707D7">
      <w:pPr>
        <w:spacing w:after="0" w:line="240" w:lineRule="auto"/>
        <w:jc w:val="both"/>
        <w:rPr>
          <w:bCs/>
          <w:lang w:val="en-US"/>
        </w:rPr>
      </w:pPr>
      <w:r>
        <w:rPr>
          <w:bCs/>
          <w:lang w:val="en-US"/>
        </w:rPr>
        <w:t xml:space="preserve">Compiling ling lists of financial instruments would induce marketing costs, but most of all, </w:t>
      </w:r>
      <w:r>
        <w:rPr>
          <w:bCs/>
          <w:lang w:val="en-GB"/>
        </w:rPr>
        <w:t>having two separate teams of investment advisors –independent and non-independent- would certainly lead to heavy additional costs that some investment firms will not able to support.</w:t>
      </w:r>
    </w:p>
    <w:p w:rsidR="0016784E" w:rsidRDefault="0016784E" w:rsidP="001707D7">
      <w:pPr>
        <w:tabs>
          <w:tab w:val="num" w:pos="0"/>
        </w:tabs>
        <w:jc w:val="both"/>
        <w:rPr>
          <w:lang w:val="en-GB"/>
        </w:rPr>
      </w:pPr>
    </w:p>
    <w:p w:rsidR="0018191B" w:rsidRDefault="00080BDD" w:rsidP="001707D7">
      <w:pPr>
        <w:jc w:val="center"/>
        <w:rPr>
          <w:b/>
          <w:lang w:val="en-GB"/>
        </w:rPr>
      </w:pPr>
      <w:r>
        <w:rPr>
          <w:b/>
          <w:lang w:val="en-GB"/>
        </w:rPr>
        <w:t>2.17</w:t>
      </w:r>
      <w:r w:rsidRPr="000979F3">
        <w:rPr>
          <w:b/>
          <w:lang w:val="en-GB"/>
        </w:rPr>
        <w:t>. “</w:t>
      </w:r>
      <w:r>
        <w:rPr>
          <w:b/>
          <w:lang w:val="en-GB"/>
        </w:rPr>
        <w:t>Suitability</w:t>
      </w:r>
      <w:r w:rsidRPr="000979F3">
        <w:rPr>
          <w:b/>
          <w:lang w:val="en-GB"/>
        </w:rPr>
        <w:t>”</w:t>
      </w:r>
      <w:r w:rsidR="004060AD">
        <w:rPr>
          <w:b/>
          <w:lang w:val="en-GB"/>
        </w:rPr>
        <w:t xml:space="preserve"> p.131</w:t>
      </w:r>
    </w:p>
    <w:p w:rsidR="0018191B" w:rsidRPr="0027553D" w:rsidRDefault="0018191B" w:rsidP="001707D7">
      <w:pPr>
        <w:numPr>
          <w:ilvl w:val="1"/>
          <w:numId w:val="5"/>
        </w:numPr>
        <w:tabs>
          <w:tab w:val="clear" w:pos="1440"/>
        </w:tabs>
        <w:spacing w:after="0" w:line="240" w:lineRule="auto"/>
        <w:ind w:left="0"/>
        <w:jc w:val="both"/>
        <w:rPr>
          <w:lang w:val="en-US"/>
        </w:rPr>
      </w:pPr>
      <w:r w:rsidRPr="0027553D">
        <w:rPr>
          <w:b/>
          <w:bCs/>
          <w:lang w:val="en-US"/>
        </w:rPr>
        <w:t xml:space="preserve">Q. 86 Do  you  agree  that  the  existing  suitability  requirements  included  in  Article  35  of  the </w:t>
      </w:r>
      <w:proofErr w:type="spellStart"/>
      <w:r w:rsidRPr="0027553D">
        <w:rPr>
          <w:b/>
          <w:bCs/>
          <w:lang w:val="en-US"/>
        </w:rPr>
        <w:t>MiFID</w:t>
      </w:r>
      <w:proofErr w:type="spellEnd"/>
      <w:r w:rsidRPr="0027553D">
        <w:rPr>
          <w:b/>
          <w:bCs/>
          <w:lang w:val="en-US"/>
        </w:rPr>
        <w:t xml:space="preserve">  Implementing  Directive  should  be  expanded  to  cover  points  discussed  in  the draft technical advice of this chapter? </w:t>
      </w:r>
    </w:p>
    <w:p w:rsidR="0018191B" w:rsidRDefault="0018191B" w:rsidP="001707D7">
      <w:pPr>
        <w:spacing w:after="0" w:line="240" w:lineRule="auto"/>
        <w:jc w:val="both"/>
        <w:rPr>
          <w:b/>
          <w:bCs/>
          <w:lang w:val="en-US"/>
        </w:rPr>
      </w:pPr>
    </w:p>
    <w:p w:rsidR="00640D92" w:rsidRDefault="00640D92" w:rsidP="001707D7">
      <w:pPr>
        <w:spacing w:after="0" w:line="240" w:lineRule="auto"/>
        <w:jc w:val="both"/>
        <w:rPr>
          <w:lang w:val="en-US"/>
        </w:rPr>
      </w:pPr>
      <w:r>
        <w:rPr>
          <w:lang w:val="en-US"/>
        </w:rPr>
        <w:t>No.</w:t>
      </w:r>
    </w:p>
    <w:p w:rsidR="0018191B" w:rsidRDefault="0018191B" w:rsidP="001707D7">
      <w:pPr>
        <w:spacing w:after="0" w:line="240" w:lineRule="auto"/>
        <w:jc w:val="both"/>
        <w:rPr>
          <w:lang w:val="en-US"/>
        </w:rPr>
      </w:pPr>
      <w:r>
        <w:rPr>
          <w:lang w:val="en-US"/>
        </w:rPr>
        <w:t>We do not fully agree with extending the requirements on Suitability.</w:t>
      </w:r>
    </w:p>
    <w:p w:rsidR="0018191B" w:rsidRDefault="0018191B" w:rsidP="001707D7">
      <w:pPr>
        <w:spacing w:after="0" w:line="240" w:lineRule="auto"/>
        <w:jc w:val="both"/>
        <w:rPr>
          <w:lang w:val="en-US"/>
        </w:rPr>
      </w:pPr>
    </w:p>
    <w:p w:rsidR="0018191B" w:rsidRPr="00540B74" w:rsidRDefault="0018191B" w:rsidP="001707D7">
      <w:pPr>
        <w:pStyle w:val="Paragraphedeliste"/>
        <w:spacing w:after="0" w:line="240" w:lineRule="auto"/>
        <w:ind w:left="0"/>
        <w:jc w:val="both"/>
        <w:rPr>
          <w:lang w:val="en-GB"/>
        </w:rPr>
      </w:pPr>
      <w:r w:rsidRPr="00540B74">
        <w:rPr>
          <w:lang w:val="en-US"/>
        </w:rPr>
        <w:t xml:space="preserve">ESMA writes in </w:t>
      </w:r>
      <w:r w:rsidRPr="00540B74">
        <w:rPr>
          <w:lang w:val="en-GB"/>
        </w:rPr>
        <w:t>DTA, 1.iii: Investment firms</w:t>
      </w:r>
      <w:r w:rsidR="00540B74">
        <w:rPr>
          <w:lang w:val="en-GB"/>
        </w:rPr>
        <w:t xml:space="preserve"> in direct relationship with clients</w:t>
      </w:r>
      <w:r w:rsidRPr="00540B74">
        <w:rPr>
          <w:lang w:val="en-GB"/>
        </w:rPr>
        <w:t xml:space="preserve"> must have procedures and be able to demonstrate that they do fully understand the product they recommend and that they </w:t>
      </w:r>
      <w:r w:rsidRPr="00540B74">
        <w:rPr>
          <w:b/>
          <w:bCs/>
          <w:lang w:val="en-GB"/>
        </w:rPr>
        <w:t>assess whether alternative financial instruments, less complex or with lower costs,</w:t>
      </w:r>
      <w:r w:rsidRPr="00540B74">
        <w:rPr>
          <w:lang w:val="en-GB"/>
        </w:rPr>
        <w:t xml:space="preserve"> could meet their client profile.</w:t>
      </w:r>
    </w:p>
    <w:p w:rsidR="0018191B" w:rsidRDefault="0018191B" w:rsidP="001707D7">
      <w:pPr>
        <w:spacing w:after="0" w:line="240" w:lineRule="auto"/>
        <w:jc w:val="both"/>
        <w:rPr>
          <w:lang w:val="en-GB"/>
        </w:rPr>
      </w:pPr>
    </w:p>
    <w:p w:rsidR="0018191B" w:rsidRDefault="0018191B" w:rsidP="001707D7">
      <w:pPr>
        <w:spacing w:after="0" w:line="240" w:lineRule="auto"/>
        <w:jc w:val="both"/>
        <w:rPr>
          <w:lang w:val="en-GB"/>
        </w:rPr>
      </w:pPr>
      <w:r>
        <w:rPr>
          <w:lang w:val="en-GB"/>
        </w:rPr>
        <w:t xml:space="preserve">We do not agree with this additional requirement; ESMA is interfering in the investment advice process and induces the belief that </w:t>
      </w:r>
      <w:r w:rsidR="00640D92">
        <w:rPr>
          <w:lang w:val="en-GB"/>
        </w:rPr>
        <w:t>“</w:t>
      </w:r>
      <w:r>
        <w:rPr>
          <w:lang w:val="en-GB"/>
        </w:rPr>
        <w:t>simplicity</w:t>
      </w:r>
      <w:r w:rsidR="00640D92">
        <w:rPr>
          <w:lang w:val="en-GB"/>
        </w:rPr>
        <w:t>”</w:t>
      </w:r>
      <w:r>
        <w:rPr>
          <w:lang w:val="en-GB"/>
        </w:rPr>
        <w:t xml:space="preserve"> and </w:t>
      </w:r>
      <w:r w:rsidR="00640D92">
        <w:rPr>
          <w:lang w:val="en-GB"/>
        </w:rPr>
        <w:t>“</w:t>
      </w:r>
      <w:r>
        <w:rPr>
          <w:lang w:val="en-GB"/>
        </w:rPr>
        <w:t>cheapness</w:t>
      </w:r>
      <w:r w:rsidR="00640D92">
        <w:rPr>
          <w:lang w:val="en-GB"/>
        </w:rPr>
        <w:t>”</w:t>
      </w:r>
      <w:r>
        <w:rPr>
          <w:lang w:val="en-GB"/>
        </w:rPr>
        <w:t xml:space="preserve"> are relevant criteria for choosing a financial product, which they are not. </w:t>
      </w:r>
    </w:p>
    <w:p w:rsidR="0018191B" w:rsidRDefault="00640D92" w:rsidP="001707D7">
      <w:pPr>
        <w:spacing w:after="0" w:line="240" w:lineRule="auto"/>
        <w:jc w:val="both"/>
        <w:rPr>
          <w:lang w:val="en-US"/>
        </w:rPr>
      </w:pPr>
      <w:r>
        <w:rPr>
          <w:lang w:val="en-US"/>
        </w:rPr>
        <w:t>Indeed, it</w:t>
      </w:r>
      <w:r w:rsidR="00161970">
        <w:rPr>
          <w:lang w:val="en-US"/>
        </w:rPr>
        <w:t xml:space="preserve"> would</w:t>
      </w:r>
      <w:r>
        <w:rPr>
          <w:lang w:val="en-US"/>
        </w:rPr>
        <w:t xml:space="preserve"> (1)</w:t>
      </w:r>
      <w:r w:rsidR="00161970">
        <w:rPr>
          <w:lang w:val="en-US"/>
        </w:rPr>
        <w:t xml:space="preserve"> induce that passive management </w:t>
      </w:r>
      <w:r>
        <w:rPr>
          <w:lang w:val="en-US"/>
        </w:rPr>
        <w:t>is</w:t>
      </w:r>
      <w:r w:rsidR="00161970">
        <w:rPr>
          <w:lang w:val="en-US"/>
        </w:rPr>
        <w:t xml:space="preserve"> prefe</w:t>
      </w:r>
      <w:r w:rsidR="00890642">
        <w:rPr>
          <w:lang w:val="en-US"/>
        </w:rPr>
        <w:t xml:space="preserve">rable and make the way for ETF </w:t>
      </w:r>
      <w:r w:rsidR="00161970">
        <w:rPr>
          <w:lang w:val="en-US"/>
        </w:rPr>
        <w:t>over active management</w:t>
      </w:r>
      <w:r w:rsidR="00890642">
        <w:rPr>
          <w:lang w:val="en-US"/>
        </w:rPr>
        <w:t xml:space="preserve"> which not always in the client’s best interest and </w:t>
      </w:r>
      <w:r>
        <w:rPr>
          <w:lang w:val="en-US"/>
        </w:rPr>
        <w:t xml:space="preserve">could </w:t>
      </w:r>
      <w:r w:rsidR="00890642">
        <w:rPr>
          <w:lang w:val="en-US"/>
        </w:rPr>
        <w:t>increase systemic risk</w:t>
      </w:r>
      <w:r>
        <w:rPr>
          <w:lang w:val="en-US"/>
        </w:rPr>
        <w:t xml:space="preserve"> (2) link “complexity” with risk which is not right (innovative management techniques are often risk </w:t>
      </w:r>
      <w:proofErr w:type="spellStart"/>
      <w:r>
        <w:rPr>
          <w:lang w:val="en-US"/>
        </w:rPr>
        <w:t>mitigant</w:t>
      </w:r>
      <w:proofErr w:type="spellEnd"/>
      <w:r>
        <w:rPr>
          <w:lang w:val="en-US"/>
        </w:rPr>
        <w:t xml:space="preserve">) except when </w:t>
      </w:r>
      <w:r w:rsidR="002F4C5A">
        <w:rPr>
          <w:lang w:val="en-US"/>
        </w:rPr>
        <w:t>complexity means absence of possibility to explain the risk/reward profile of the product.</w:t>
      </w:r>
      <w:r w:rsidR="00161970">
        <w:rPr>
          <w:lang w:val="en-US"/>
        </w:rPr>
        <w:t xml:space="preserve">  </w:t>
      </w:r>
    </w:p>
    <w:p w:rsidR="00890642" w:rsidRPr="0027553D" w:rsidRDefault="00890642" w:rsidP="001707D7">
      <w:pPr>
        <w:spacing w:after="0" w:line="240" w:lineRule="auto"/>
        <w:jc w:val="both"/>
        <w:rPr>
          <w:lang w:val="en-US"/>
        </w:rPr>
      </w:pPr>
    </w:p>
    <w:p w:rsidR="0018191B" w:rsidRDefault="00502200" w:rsidP="001707D7">
      <w:pPr>
        <w:spacing w:after="0" w:line="240" w:lineRule="auto"/>
        <w:jc w:val="both"/>
        <w:rPr>
          <w:lang w:val="en-GB"/>
        </w:rPr>
      </w:pPr>
      <w:r>
        <w:rPr>
          <w:lang w:val="en-US"/>
        </w:rPr>
        <w:t xml:space="preserve">ESMA writes in </w:t>
      </w:r>
      <w:proofErr w:type="gramStart"/>
      <w:r w:rsidR="000A75A8">
        <w:rPr>
          <w:lang w:val="en-GB"/>
        </w:rPr>
        <w:t>DTA.1(</w:t>
      </w:r>
      <w:proofErr w:type="gramEnd"/>
      <w:r w:rsidR="0018191B">
        <w:rPr>
          <w:lang w:val="en-GB"/>
        </w:rPr>
        <w:t>v</w:t>
      </w:r>
      <w:r w:rsidR="000A75A8">
        <w:rPr>
          <w:lang w:val="en-GB"/>
        </w:rPr>
        <w:t>)</w:t>
      </w:r>
      <w:r w:rsidR="0018191B">
        <w:rPr>
          <w:lang w:val="en-GB"/>
        </w:rPr>
        <w:t xml:space="preserve">: </w:t>
      </w:r>
      <w:r w:rsidR="0018191B" w:rsidRPr="00973421">
        <w:rPr>
          <w:lang w:val="en-GB"/>
        </w:rPr>
        <w:t xml:space="preserve">When providing advice or portfolio management that involves switching investment, the firm should collect the </w:t>
      </w:r>
      <w:r w:rsidR="00890642">
        <w:rPr>
          <w:lang w:val="en-GB"/>
        </w:rPr>
        <w:t>“</w:t>
      </w:r>
      <w:r w:rsidR="0018191B" w:rsidRPr="008F43A5">
        <w:rPr>
          <w:i/>
          <w:lang w:val="en-GB"/>
        </w:rPr>
        <w:t xml:space="preserve">necessary information on the client’s existing investments to </w:t>
      </w:r>
      <w:r w:rsidR="0018191B" w:rsidRPr="008F43A5">
        <w:rPr>
          <w:bCs/>
          <w:i/>
          <w:lang w:val="en-GB"/>
        </w:rPr>
        <w:t>undertake an analysis of the costs and benefits of the switch</w:t>
      </w:r>
      <w:r w:rsidR="00890642" w:rsidRPr="008F43A5">
        <w:rPr>
          <w:bCs/>
          <w:i/>
          <w:lang w:val="en-GB"/>
        </w:rPr>
        <w:t>”</w:t>
      </w:r>
      <w:r w:rsidR="0018191B" w:rsidRPr="008F43A5">
        <w:rPr>
          <w:i/>
          <w:lang w:val="en-GB"/>
        </w:rPr>
        <w:t>,</w:t>
      </w:r>
      <w:r w:rsidR="0018191B" w:rsidRPr="00973421">
        <w:rPr>
          <w:lang w:val="en-GB"/>
        </w:rPr>
        <w:t xml:space="preserve"> so they are able to demonstrate the benefit of the switch</w:t>
      </w:r>
      <w:r w:rsidR="0018191B">
        <w:rPr>
          <w:lang w:val="en-GB"/>
        </w:rPr>
        <w:t>.</w:t>
      </w:r>
    </w:p>
    <w:p w:rsidR="0018191B" w:rsidRDefault="0018191B" w:rsidP="001707D7">
      <w:pPr>
        <w:spacing w:after="0" w:line="240" w:lineRule="auto"/>
        <w:jc w:val="both"/>
        <w:rPr>
          <w:lang w:val="en-US"/>
        </w:rPr>
      </w:pPr>
    </w:p>
    <w:p w:rsidR="0018191B" w:rsidRDefault="0018191B" w:rsidP="001707D7">
      <w:pPr>
        <w:spacing w:after="0" w:line="240" w:lineRule="auto"/>
        <w:jc w:val="both"/>
        <w:rPr>
          <w:lang w:val="en-GB"/>
        </w:rPr>
      </w:pPr>
      <w:r>
        <w:rPr>
          <w:lang w:val="en-US"/>
        </w:rPr>
        <w:t xml:space="preserve">We do not agree with </w:t>
      </w:r>
      <w:r>
        <w:rPr>
          <w:lang w:val="en-GB"/>
        </w:rPr>
        <w:t>this additional requirement</w:t>
      </w:r>
      <w:r w:rsidR="002F4C5A">
        <w:rPr>
          <w:lang w:val="en-GB"/>
        </w:rPr>
        <w:t>.</w:t>
      </w:r>
    </w:p>
    <w:p w:rsidR="002F180D" w:rsidRDefault="002F180D" w:rsidP="001707D7">
      <w:pPr>
        <w:spacing w:after="0" w:line="240" w:lineRule="auto"/>
        <w:jc w:val="both"/>
        <w:rPr>
          <w:lang w:val="en-GB"/>
        </w:rPr>
      </w:pPr>
    </w:p>
    <w:p w:rsidR="0018191B" w:rsidRDefault="0018191B" w:rsidP="001707D7">
      <w:pPr>
        <w:spacing w:after="0" w:line="240" w:lineRule="auto"/>
        <w:jc w:val="both"/>
        <w:rPr>
          <w:lang w:val="en-GB"/>
        </w:rPr>
      </w:pPr>
      <w:r>
        <w:rPr>
          <w:lang w:val="en-GB"/>
        </w:rPr>
        <w:t xml:space="preserve">Where portfolio management service is provided, the client has given </w:t>
      </w:r>
      <w:r w:rsidR="002F4C5A">
        <w:rPr>
          <w:lang w:val="en-GB"/>
        </w:rPr>
        <w:t xml:space="preserve">in writing </w:t>
      </w:r>
      <w:r>
        <w:rPr>
          <w:lang w:val="en-GB"/>
        </w:rPr>
        <w:t>the portfolio manager full mandate to operate transactions and switches any time the portfolio manager finds it appropriate without taking into account other assets the client might hold outside the mandate.</w:t>
      </w:r>
    </w:p>
    <w:p w:rsidR="0018191B" w:rsidRDefault="002F180D" w:rsidP="001707D7">
      <w:pPr>
        <w:spacing w:after="0" w:line="240" w:lineRule="auto"/>
        <w:jc w:val="both"/>
        <w:rPr>
          <w:lang w:val="en-GB"/>
        </w:rPr>
      </w:pPr>
      <w:r>
        <w:rPr>
          <w:lang w:val="en-GB"/>
        </w:rPr>
        <w:t>ESMA</w:t>
      </w:r>
      <w:r w:rsidR="0018191B">
        <w:rPr>
          <w:lang w:val="en-GB"/>
        </w:rPr>
        <w:t xml:space="preserve">‘s requirement creates an obligation </w:t>
      </w:r>
      <w:r>
        <w:rPr>
          <w:lang w:val="en-GB"/>
        </w:rPr>
        <w:t>whi</w:t>
      </w:r>
      <w:r w:rsidR="0018191B">
        <w:rPr>
          <w:lang w:val="en-GB"/>
        </w:rPr>
        <w:t xml:space="preserve">ch does not </w:t>
      </w:r>
      <w:r>
        <w:rPr>
          <w:lang w:val="en-GB"/>
        </w:rPr>
        <w:t>stand with</w:t>
      </w:r>
      <w:r w:rsidR="0018191B">
        <w:rPr>
          <w:lang w:val="en-GB"/>
        </w:rPr>
        <w:t xml:space="preserve"> the intention of the investor expressed in the portfolio management</w:t>
      </w:r>
      <w:r>
        <w:rPr>
          <w:lang w:val="en-GB"/>
        </w:rPr>
        <w:t xml:space="preserve"> </w:t>
      </w:r>
      <w:r w:rsidR="0018191B">
        <w:rPr>
          <w:lang w:val="en-GB"/>
        </w:rPr>
        <w:t>mandate.</w:t>
      </w:r>
      <w:r w:rsidR="002F4C5A">
        <w:rPr>
          <w:lang w:val="en-GB"/>
        </w:rPr>
        <w:t xml:space="preserve"> The mandate can always be adapted when the client feels like it.</w:t>
      </w:r>
    </w:p>
    <w:p w:rsidR="0018191B" w:rsidRDefault="0018191B" w:rsidP="001707D7">
      <w:pPr>
        <w:spacing w:after="0" w:line="240" w:lineRule="auto"/>
        <w:jc w:val="both"/>
        <w:rPr>
          <w:lang w:val="en-GB"/>
        </w:rPr>
      </w:pPr>
    </w:p>
    <w:p w:rsidR="0018191B" w:rsidRPr="00DD53C7" w:rsidRDefault="002F180D" w:rsidP="001707D7">
      <w:pPr>
        <w:spacing w:after="0" w:line="240" w:lineRule="auto"/>
        <w:jc w:val="both"/>
        <w:rPr>
          <w:lang w:val="en-GB"/>
        </w:rPr>
      </w:pPr>
      <w:r>
        <w:rPr>
          <w:lang w:val="en-GB"/>
        </w:rPr>
        <w:t xml:space="preserve">ESMA writes in </w:t>
      </w:r>
      <w:r w:rsidR="0018191B" w:rsidRPr="001F549E">
        <w:rPr>
          <w:lang w:val="en-GB"/>
        </w:rPr>
        <w:t>DTA, 1.</w:t>
      </w:r>
      <w:r w:rsidR="000A75A8">
        <w:rPr>
          <w:lang w:val="en-GB"/>
        </w:rPr>
        <w:t xml:space="preserve"> (</w:t>
      </w:r>
      <w:proofErr w:type="spellStart"/>
      <w:r w:rsidR="000A75A8">
        <w:rPr>
          <w:lang w:val="en-GB"/>
        </w:rPr>
        <w:t>viii.b.</w:t>
      </w:r>
      <w:r w:rsidR="0018191B" w:rsidRPr="001F549E">
        <w:rPr>
          <w:lang w:val="en-GB"/>
        </w:rPr>
        <w:t>c</w:t>
      </w:r>
      <w:proofErr w:type="spellEnd"/>
      <w:r w:rsidR="000A75A8">
        <w:rPr>
          <w:lang w:val="en-GB"/>
        </w:rPr>
        <w:t>)</w:t>
      </w:r>
      <w:r w:rsidR="0018191B">
        <w:rPr>
          <w:lang w:val="en-GB"/>
        </w:rPr>
        <w:t xml:space="preserve">: Investment </w:t>
      </w:r>
      <w:r w:rsidR="0018191B" w:rsidRPr="001F549E">
        <w:rPr>
          <w:lang w:val="en-GB"/>
        </w:rPr>
        <w:t xml:space="preserve">firms should have robust process to asses both the </w:t>
      </w:r>
      <w:r w:rsidR="0018191B" w:rsidRPr="00DD53C7">
        <w:rPr>
          <w:bCs/>
          <w:lang w:val="en-GB"/>
        </w:rPr>
        <w:t xml:space="preserve">client’s ability to bear losses and </w:t>
      </w:r>
      <w:r w:rsidR="00540B74" w:rsidRPr="00DD53C7">
        <w:rPr>
          <w:bCs/>
          <w:lang w:val="en-GB"/>
        </w:rPr>
        <w:t xml:space="preserve">the client’s </w:t>
      </w:r>
      <w:r w:rsidR="0018191B" w:rsidRPr="00DD53C7">
        <w:rPr>
          <w:bCs/>
          <w:lang w:val="en-GB"/>
        </w:rPr>
        <w:t>risk tolerance</w:t>
      </w:r>
      <w:r w:rsidR="0018191B" w:rsidRPr="00DD53C7">
        <w:rPr>
          <w:lang w:val="en-GB"/>
        </w:rPr>
        <w:t>.</w:t>
      </w:r>
    </w:p>
    <w:p w:rsidR="002F180D" w:rsidRDefault="002F180D" w:rsidP="001707D7">
      <w:pPr>
        <w:spacing w:after="0" w:line="240" w:lineRule="auto"/>
        <w:jc w:val="both"/>
        <w:rPr>
          <w:lang w:val="en-GB"/>
        </w:rPr>
      </w:pPr>
    </w:p>
    <w:p w:rsidR="0018191B" w:rsidRDefault="0018191B" w:rsidP="001707D7">
      <w:pPr>
        <w:spacing w:after="0" w:line="240" w:lineRule="auto"/>
        <w:jc w:val="both"/>
        <w:rPr>
          <w:lang w:val="en-GB"/>
        </w:rPr>
      </w:pPr>
      <w:r>
        <w:rPr>
          <w:lang w:val="en-GB"/>
        </w:rPr>
        <w:t>We agree as long it is well understood that ability to bear losses and risk tolerance is associated with an investment horizon.</w:t>
      </w:r>
    </w:p>
    <w:p w:rsidR="0018191B" w:rsidRDefault="0018191B" w:rsidP="001707D7">
      <w:pPr>
        <w:spacing w:after="0" w:line="240" w:lineRule="auto"/>
        <w:jc w:val="both"/>
        <w:rPr>
          <w:lang w:val="en-GB"/>
        </w:rPr>
      </w:pPr>
    </w:p>
    <w:p w:rsidR="001E6F4F" w:rsidRPr="00A2396D" w:rsidRDefault="002F180D" w:rsidP="001707D7">
      <w:pPr>
        <w:autoSpaceDE w:val="0"/>
        <w:autoSpaceDN w:val="0"/>
        <w:adjustRightInd w:val="0"/>
        <w:spacing w:after="0" w:line="240" w:lineRule="auto"/>
        <w:rPr>
          <w:rFonts w:cstheme="minorHAnsi"/>
          <w:i/>
          <w:lang w:val="en-US"/>
        </w:rPr>
      </w:pPr>
      <w:r w:rsidRPr="00A2396D">
        <w:rPr>
          <w:lang w:val="en-GB"/>
        </w:rPr>
        <w:t xml:space="preserve">ESMA writes in </w:t>
      </w:r>
      <w:r w:rsidR="0018191B" w:rsidRPr="00A2396D">
        <w:rPr>
          <w:lang w:val="en-GB"/>
        </w:rPr>
        <w:t>DTA,</w:t>
      </w:r>
      <w:r w:rsidR="00540B74" w:rsidRPr="00A2396D">
        <w:rPr>
          <w:lang w:val="en-GB"/>
        </w:rPr>
        <w:t xml:space="preserve"> </w:t>
      </w:r>
      <w:r w:rsidR="0018191B" w:rsidRPr="00A2396D">
        <w:rPr>
          <w:lang w:val="en-GB"/>
        </w:rPr>
        <w:t>3</w:t>
      </w:r>
      <w:r w:rsidR="001E6F4F" w:rsidRPr="00A2396D">
        <w:rPr>
          <w:lang w:val="en-GB"/>
        </w:rPr>
        <w:t xml:space="preserve"> (page 134)</w:t>
      </w:r>
      <w:r w:rsidR="0018191B" w:rsidRPr="00A2396D">
        <w:rPr>
          <w:lang w:val="en-GB"/>
        </w:rPr>
        <w:t xml:space="preserve">: </w:t>
      </w:r>
      <w:r w:rsidR="001E6F4F" w:rsidRPr="00A2396D">
        <w:rPr>
          <w:lang w:val="en-GB"/>
        </w:rPr>
        <w:t>“</w:t>
      </w:r>
      <w:r w:rsidR="001E6F4F" w:rsidRPr="00A2396D">
        <w:rPr>
          <w:rFonts w:cstheme="minorHAnsi"/>
          <w:i/>
          <w:lang w:val="en-US"/>
        </w:rPr>
        <w:t>Where the recommended instruments are likely to require the retail client to seek a periodic review of their arrangements, this should be brought to the client’s attention and included in the report.</w:t>
      </w:r>
      <w:r w:rsidR="009E28DD" w:rsidRPr="00A2396D">
        <w:rPr>
          <w:rFonts w:cstheme="minorHAnsi"/>
          <w:i/>
          <w:lang w:val="en-US"/>
        </w:rPr>
        <w:t>”</w:t>
      </w:r>
    </w:p>
    <w:p w:rsidR="006151CC" w:rsidRPr="00A2396D" w:rsidRDefault="006151CC" w:rsidP="001707D7">
      <w:pPr>
        <w:spacing w:after="0" w:line="240" w:lineRule="auto"/>
        <w:jc w:val="both"/>
        <w:rPr>
          <w:lang w:val="en-GB"/>
        </w:rPr>
      </w:pPr>
    </w:p>
    <w:p w:rsidR="009E28DD" w:rsidRPr="00A2396D" w:rsidRDefault="005D6A56" w:rsidP="001707D7">
      <w:pPr>
        <w:spacing w:after="0" w:line="240" w:lineRule="auto"/>
        <w:jc w:val="both"/>
        <w:rPr>
          <w:b/>
          <w:lang w:val="en-GB"/>
        </w:rPr>
      </w:pPr>
      <w:r w:rsidRPr="00A2396D">
        <w:rPr>
          <w:b/>
          <w:lang w:val="en-GB"/>
        </w:rPr>
        <w:t xml:space="preserve">We would ask ESMA to further clarify this phrase as we don’t understand what is triggering the periodic review. </w:t>
      </w:r>
      <w:r w:rsidR="006151CC" w:rsidRPr="00A2396D">
        <w:rPr>
          <w:b/>
          <w:lang w:val="en-GB"/>
        </w:rPr>
        <w:t xml:space="preserve">ESMA should </w:t>
      </w:r>
      <w:r w:rsidRPr="00A2396D">
        <w:rPr>
          <w:b/>
          <w:lang w:val="en-GB"/>
        </w:rPr>
        <w:t xml:space="preserve">reformulate or at least </w:t>
      </w:r>
      <w:r w:rsidR="006151CC" w:rsidRPr="00A2396D">
        <w:rPr>
          <w:b/>
          <w:lang w:val="en-GB"/>
        </w:rPr>
        <w:t>clarify</w:t>
      </w:r>
      <w:r w:rsidR="009E28DD" w:rsidRPr="00A2396D">
        <w:rPr>
          <w:b/>
          <w:lang w:val="en-GB"/>
        </w:rPr>
        <w:t xml:space="preserve"> the instruments or the situations targeted </w:t>
      </w:r>
      <w:r w:rsidRPr="00A2396D">
        <w:rPr>
          <w:b/>
          <w:lang w:val="en-GB"/>
        </w:rPr>
        <w:t>in</w:t>
      </w:r>
      <w:r w:rsidR="009E28DD" w:rsidRPr="00A2396D">
        <w:rPr>
          <w:b/>
          <w:lang w:val="en-GB"/>
        </w:rPr>
        <w:t xml:space="preserve"> </w:t>
      </w:r>
      <w:r w:rsidR="006151CC" w:rsidRPr="00A2396D">
        <w:rPr>
          <w:b/>
          <w:lang w:val="en-GB"/>
        </w:rPr>
        <w:t>this requirement.</w:t>
      </w:r>
    </w:p>
    <w:p w:rsidR="006151CC" w:rsidRPr="00A2396D" w:rsidRDefault="006151CC" w:rsidP="001707D7">
      <w:pPr>
        <w:spacing w:after="0" w:line="240" w:lineRule="auto"/>
        <w:jc w:val="both"/>
        <w:rPr>
          <w:b/>
          <w:lang w:val="en-GB"/>
        </w:rPr>
      </w:pPr>
      <w:r w:rsidRPr="00A2396D">
        <w:rPr>
          <w:b/>
          <w:lang w:val="en-GB"/>
        </w:rPr>
        <w:t xml:space="preserve"> </w:t>
      </w:r>
    </w:p>
    <w:p w:rsidR="002F180D" w:rsidRDefault="0018191B" w:rsidP="001707D7">
      <w:pPr>
        <w:spacing w:after="0" w:line="240" w:lineRule="auto"/>
        <w:jc w:val="both"/>
        <w:rPr>
          <w:strike/>
          <w:lang w:val="en-GB"/>
        </w:rPr>
      </w:pPr>
      <w:r w:rsidRPr="009E28DD">
        <w:rPr>
          <w:strike/>
          <w:lang w:val="en-GB"/>
        </w:rPr>
        <w:t xml:space="preserve">The “Suitability report” must outlined, when appropriate, the need for </w:t>
      </w:r>
      <w:r w:rsidRPr="009E28DD">
        <w:rPr>
          <w:b/>
          <w:bCs/>
          <w:strike/>
          <w:lang w:val="en-GB"/>
        </w:rPr>
        <w:t xml:space="preserve">regular assessment </w:t>
      </w:r>
      <w:r w:rsidRPr="009E28DD">
        <w:rPr>
          <w:strike/>
          <w:lang w:val="en-GB"/>
        </w:rPr>
        <w:t xml:space="preserve">with the client (i.e. </w:t>
      </w:r>
    </w:p>
    <w:p w:rsidR="006151CC" w:rsidRPr="009E28DD" w:rsidRDefault="006151CC" w:rsidP="001707D7">
      <w:pPr>
        <w:spacing w:after="0" w:line="240" w:lineRule="auto"/>
        <w:jc w:val="both"/>
        <w:rPr>
          <w:lang w:val="en-GB"/>
        </w:rPr>
      </w:pPr>
    </w:p>
    <w:p w:rsidR="0018191B" w:rsidRPr="00A2396D" w:rsidRDefault="0018191B" w:rsidP="001707D7">
      <w:pPr>
        <w:spacing w:after="0" w:line="240" w:lineRule="auto"/>
        <w:jc w:val="both"/>
        <w:rPr>
          <w:lang w:val="en-GB"/>
        </w:rPr>
      </w:pPr>
      <w:r w:rsidRPr="00A2396D">
        <w:rPr>
          <w:lang w:val="en-GB"/>
        </w:rPr>
        <w:t xml:space="preserve">When it comes to portfolio management, we do not agree with the </w:t>
      </w:r>
      <w:r w:rsidR="009E28DD" w:rsidRPr="00A2396D">
        <w:rPr>
          <w:lang w:val="en-GB"/>
        </w:rPr>
        <w:t>example quoted by ESMA:   ” where there is a probability that the portfolio deviates from its targeted allocation”.</w:t>
      </w:r>
    </w:p>
    <w:p w:rsidR="009E28DD" w:rsidRPr="00A2396D" w:rsidRDefault="0018191B" w:rsidP="001707D7">
      <w:pPr>
        <w:spacing w:after="0" w:line="240" w:lineRule="auto"/>
        <w:jc w:val="both"/>
        <w:rPr>
          <w:lang w:val="en-GB"/>
        </w:rPr>
      </w:pPr>
      <w:r w:rsidRPr="00A2396D">
        <w:rPr>
          <w:lang w:val="en-GB"/>
        </w:rPr>
        <w:t xml:space="preserve">Portfolio management service </w:t>
      </w:r>
      <w:r w:rsidR="002F180D" w:rsidRPr="00A2396D">
        <w:rPr>
          <w:lang w:val="en-GB"/>
        </w:rPr>
        <w:t xml:space="preserve">already </w:t>
      </w:r>
      <w:r w:rsidRPr="00A2396D">
        <w:rPr>
          <w:lang w:val="en-GB"/>
        </w:rPr>
        <w:t xml:space="preserve">includes a regular reporting and encounter with the client. But rebalancing portfolio toward its targeted allocation is </w:t>
      </w:r>
      <w:r w:rsidR="002F180D" w:rsidRPr="00A2396D">
        <w:rPr>
          <w:lang w:val="en-GB"/>
        </w:rPr>
        <w:t>under</w:t>
      </w:r>
      <w:r w:rsidRPr="00A2396D">
        <w:rPr>
          <w:lang w:val="en-GB"/>
        </w:rPr>
        <w:t xml:space="preserve"> the responsibility of the portfolio manager and doesn’t need a </w:t>
      </w:r>
      <w:r w:rsidR="00DD53C7" w:rsidRPr="00A2396D">
        <w:rPr>
          <w:lang w:val="en-GB"/>
        </w:rPr>
        <w:t>specific</w:t>
      </w:r>
      <w:r w:rsidRPr="00A2396D">
        <w:rPr>
          <w:lang w:val="en-GB"/>
        </w:rPr>
        <w:t xml:space="preserve"> review with the client.</w:t>
      </w:r>
      <w:r w:rsidR="002F4C5A" w:rsidRPr="00A2396D">
        <w:rPr>
          <w:lang w:val="en-GB"/>
        </w:rPr>
        <w:t xml:space="preserve"> </w:t>
      </w:r>
    </w:p>
    <w:p w:rsidR="006151CC" w:rsidRPr="00A2396D" w:rsidRDefault="009E28DD" w:rsidP="001707D7">
      <w:pPr>
        <w:spacing w:after="0" w:line="240" w:lineRule="auto"/>
        <w:jc w:val="both"/>
        <w:rPr>
          <w:lang w:val="en-GB"/>
        </w:rPr>
      </w:pPr>
      <w:r w:rsidRPr="00A2396D">
        <w:rPr>
          <w:lang w:val="en-GB"/>
        </w:rPr>
        <w:t xml:space="preserve">Should the portfolio contains derivatives, it is well understood that threshold alerts could be implemented with the client. </w:t>
      </w:r>
    </w:p>
    <w:p w:rsidR="0018191B" w:rsidRPr="006151CC" w:rsidRDefault="002F4C5A" w:rsidP="001707D7">
      <w:pPr>
        <w:spacing w:after="0" w:line="240" w:lineRule="auto"/>
        <w:jc w:val="both"/>
        <w:rPr>
          <w:lang w:val="en-GB"/>
        </w:rPr>
      </w:pPr>
      <w:r w:rsidRPr="006151CC">
        <w:rPr>
          <w:lang w:val="en-GB"/>
        </w:rPr>
        <w:t>Once again</w:t>
      </w:r>
      <w:r w:rsidR="006151CC">
        <w:rPr>
          <w:lang w:val="en-GB"/>
        </w:rPr>
        <w:t>,</w:t>
      </w:r>
      <w:r w:rsidR="00EB4074">
        <w:rPr>
          <w:lang w:val="en-GB"/>
        </w:rPr>
        <w:t xml:space="preserve"> </w:t>
      </w:r>
      <w:r>
        <w:rPr>
          <w:lang w:val="en-GB"/>
        </w:rPr>
        <w:t>the client can ask for a modification of the mandate when he feels it is needed.</w:t>
      </w:r>
    </w:p>
    <w:p w:rsidR="002F180D" w:rsidRDefault="002F180D" w:rsidP="001707D7">
      <w:pPr>
        <w:spacing w:after="0" w:line="240" w:lineRule="auto"/>
        <w:jc w:val="both"/>
        <w:rPr>
          <w:lang w:val="en-GB"/>
        </w:rPr>
      </w:pPr>
    </w:p>
    <w:p w:rsidR="00540B74" w:rsidRPr="00540B74" w:rsidRDefault="0018191B" w:rsidP="001707D7">
      <w:pPr>
        <w:spacing w:after="0" w:line="240" w:lineRule="auto"/>
        <w:jc w:val="both"/>
        <w:rPr>
          <w:lang w:val="en-GB"/>
        </w:rPr>
      </w:pPr>
      <w:r>
        <w:rPr>
          <w:lang w:val="en-GB"/>
        </w:rPr>
        <w:t xml:space="preserve">When it comes to investment advice, </w:t>
      </w:r>
      <w:r w:rsidR="002F4C5A">
        <w:rPr>
          <w:lang w:val="en-GB"/>
        </w:rPr>
        <w:t xml:space="preserve">when </w:t>
      </w:r>
      <w:r>
        <w:rPr>
          <w:lang w:val="en-GB"/>
        </w:rPr>
        <w:t xml:space="preserve">the client and the investment firm agree on a periodic review, </w:t>
      </w:r>
      <w:r w:rsidRPr="00DD53C7">
        <w:rPr>
          <w:lang w:val="en-GB"/>
        </w:rPr>
        <w:t xml:space="preserve">it should be considered as </w:t>
      </w:r>
      <w:r w:rsidRPr="008F43A5">
        <w:rPr>
          <w:b/>
          <w:lang w:val="en-GB"/>
        </w:rPr>
        <w:t>a service enhancement</w:t>
      </w:r>
      <w:r>
        <w:rPr>
          <w:lang w:val="en-GB"/>
        </w:rPr>
        <w:t xml:space="preserve"> </w:t>
      </w:r>
      <w:r w:rsidR="00540B74">
        <w:rPr>
          <w:lang w:val="en-GB"/>
        </w:rPr>
        <w:t>taking place in</w:t>
      </w:r>
      <w:r>
        <w:rPr>
          <w:lang w:val="en-GB"/>
        </w:rPr>
        <w:t xml:space="preserve"> an on-going relationship</w:t>
      </w:r>
      <w:r w:rsidR="002F4C5A">
        <w:rPr>
          <w:lang w:val="en-GB"/>
        </w:rPr>
        <w:t>.</w:t>
      </w:r>
      <w:r w:rsidR="00540B74">
        <w:rPr>
          <w:lang w:val="en-GB"/>
        </w:rPr>
        <w:t xml:space="preserve"> </w:t>
      </w:r>
      <w:r w:rsidR="002F4C5A">
        <w:rPr>
          <w:lang w:val="en-GB"/>
        </w:rPr>
        <w:t>T</w:t>
      </w:r>
      <w:r w:rsidR="00540B74">
        <w:rPr>
          <w:lang w:val="en-GB"/>
        </w:rPr>
        <w:t>his position is</w:t>
      </w:r>
      <w:r>
        <w:rPr>
          <w:lang w:val="en-GB"/>
        </w:rPr>
        <w:t xml:space="preserve"> in line with </w:t>
      </w:r>
      <w:r w:rsidR="002F180D">
        <w:rPr>
          <w:lang w:val="en-GB"/>
        </w:rPr>
        <w:t xml:space="preserve">the </w:t>
      </w:r>
      <w:r>
        <w:rPr>
          <w:lang w:val="en-GB"/>
        </w:rPr>
        <w:t>AMF Position 2013-10 (§3.2.1)</w:t>
      </w:r>
      <w:r w:rsidR="00540B74">
        <w:rPr>
          <w:lang w:val="en-GB"/>
        </w:rPr>
        <w:t xml:space="preserve"> and </w:t>
      </w:r>
      <w:r w:rsidR="00C507B6">
        <w:rPr>
          <w:lang w:val="en-GB"/>
        </w:rPr>
        <w:t xml:space="preserve">with </w:t>
      </w:r>
      <w:r w:rsidR="00540B74">
        <w:rPr>
          <w:lang w:val="en-GB"/>
        </w:rPr>
        <w:t xml:space="preserve">our </w:t>
      </w:r>
      <w:r w:rsidR="00C507B6">
        <w:rPr>
          <w:lang w:val="en-GB"/>
        </w:rPr>
        <w:t>proposal</w:t>
      </w:r>
      <w:r w:rsidR="00540B74">
        <w:rPr>
          <w:lang w:val="en-GB"/>
        </w:rPr>
        <w:t xml:space="preserve"> </w:t>
      </w:r>
      <w:r w:rsidR="00C507B6">
        <w:rPr>
          <w:lang w:val="en-GB"/>
        </w:rPr>
        <w:t>in</w:t>
      </w:r>
      <w:r w:rsidR="00540B74">
        <w:rPr>
          <w:lang w:val="en-GB"/>
        </w:rPr>
        <w:t xml:space="preserve"> Question 81, chapter </w:t>
      </w:r>
      <w:r w:rsidR="00DD53C7">
        <w:rPr>
          <w:lang w:val="en-GB"/>
        </w:rPr>
        <w:t>“</w:t>
      </w:r>
      <w:r w:rsidR="00540B74" w:rsidRPr="00540B74">
        <w:rPr>
          <w:lang w:val="en-GB"/>
        </w:rPr>
        <w:t>2.15. “The legitimacy of inducements paid to/by a third person”</w:t>
      </w:r>
      <w:r w:rsidR="00540B74">
        <w:rPr>
          <w:lang w:val="en-GB"/>
        </w:rPr>
        <w:t>.</w:t>
      </w:r>
    </w:p>
    <w:p w:rsidR="0018191B" w:rsidRPr="001F549E" w:rsidRDefault="0018191B" w:rsidP="001707D7">
      <w:pPr>
        <w:spacing w:after="0" w:line="240" w:lineRule="auto"/>
        <w:jc w:val="both"/>
        <w:rPr>
          <w:lang w:val="en-US"/>
        </w:rPr>
      </w:pPr>
    </w:p>
    <w:p w:rsidR="0018191B" w:rsidRPr="0027553D" w:rsidRDefault="0018191B" w:rsidP="001707D7">
      <w:pPr>
        <w:spacing w:after="0" w:line="240" w:lineRule="auto"/>
        <w:jc w:val="both"/>
        <w:rPr>
          <w:lang w:val="en-US"/>
        </w:rPr>
      </w:pPr>
    </w:p>
    <w:p w:rsidR="0018191B" w:rsidRPr="00191E4C" w:rsidRDefault="0018191B" w:rsidP="001707D7">
      <w:pPr>
        <w:numPr>
          <w:ilvl w:val="1"/>
          <w:numId w:val="5"/>
        </w:numPr>
        <w:tabs>
          <w:tab w:val="clear" w:pos="1440"/>
          <w:tab w:val="num" w:pos="1276"/>
        </w:tabs>
        <w:spacing w:after="0" w:line="240" w:lineRule="auto"/>
        <w:ind w:left="0"/>
        <w:jc w:val="both"/>
        <w:rPr>
          <w:lang w:val="en-US"/>
        </w:rPr>
      </w:pPr>
      <w:r w:rsidRPr="0027553D">
        <w:rPr>
          <w:b/>
          <w:bCs/>
          <w:lang w:val="en-US"/>
        </w:rPr>
        <w:t xml:space="preserve">Q87.  Are there any other areas where </w:t>
      </w:r>
      <w:proofErr w:type="spellStart"/>
      <w:r w:rsidRPr="0027553D">
        <w:rPr>
          <w:b/>
          <w:bCs/>
          <w:lang w:val="en-US"/>
        </w:rPr>
        <w:t>MiFID</w:t>
      </w:r>
      <w:proofErr w:type="spellEnd"/>
      <w:r w:rsidRPr="0027553D">
        <w:rPr>
          <w:b/>
          <w:bCs/>
          <w:lang w:val="en-US"/>
        </w:rPr>
        <w:t xml:space="preserve"> Implementing Directive requirements </w:t>
      </w:r>
      <w:proofErr w:type="gramStart"/>
      <w:r w:rsidRPr="0027553D">
        <w:rPr>
          <w:b/>
          <w:bCs/>
          <w:lang w:val="en-US"/>
        </w:rPr>
        <w:t>covering  the</w:t>
      </w:r>
      <w:proofErr w:type="gramEnd"/>
      <w:r w:rsidRPr="0027553D">
        <w:rPr>
          <w:b/>
          <w:bCs/>
          <w:lang w:val="en-US"/>
        </w:rPr>
        <w:t xml:space="preserve"> suitability assessment should be updated, improved or revised based on your experiences under </w:t>
      </w:r>
      <w:proofErr w:type="spellStart"/>
      <w:r w:rsidRPr="0027553D">
        <w:rPr>
          <w:b/>
          <w:bCs/>
          <w:lang w:val="en-US"/>
        </w:rPr>
        <w:t>MiFID</w:t>
      </w:r>
      <w:proofErr w:type="spellEnd"/>
      <w:r w:rsidRPr="0027553D">
        <w:rPr>
          <w:b/>
          <w:bCs/>
          <w:lang w:val="en-US"/>
        </w:rPr>
        <w:t xml:space="preserve"> since it was originally implemented?</w:t>
      </w:r>
    </w:p>
    <w:p w:rsidR="0018191B" w:rsidRPr="0041369B" w:rsidRDefault="0018191B" w:rsidP="001707D7">
      <w:pPr>
        <w:spacing w:after="0" w:line="240" w:lineRule="auto"/>
        <w:jc w:val="both"/>
        <w:rPr>
          <w:bCs/>
          <w:lang w:val="en-US"/>
        </w:rPr>
      </w:pPr>
      <w:r w:rsidRPr="0041369B">
        <w:rPr>
          <w:bCs/>
          <w:lang w:val="en-US"/>
        </w:rPr>
        <w:t>No.</w:t>
      </w:r>
    </w:p>
    <w:p w:rsidR="0018191B" w:rsidRDefault="0018191B" w:rsidP="001707D7">
      <w:pPr>
        <w:spacing w:after="0" w:line="240" w:lineRule="auto"/>
        <w:jc w:val="both"/>
        <w:rPr>
          <w:bCs/>
          <w:lang w:val="en-US"/>
        </w:rPr>
      </w:pPr>
      <w:r w:rsidRPr="0041369B">
        <w:rPr>
          <w:bCs/>
          <w:lang w:val="en-US"/>
        </w:rPr>
        <w:t xml:space="preserve">We think that investment firms should be </w:t>
      </w:r>
      <w:r>
        <w:rPr>
          <w:bCs/>
          <w:lang w:val="en-US"/>
        </w:rPr>
        <w:t xml:space="preserve">given space to personalize and improve their suitability assessment </w:t>
      </w:r>
      <w:r w:rsidR="002F4C5A">
        <w:rPr>
          <w:bCs/>
          <w:lang w:val="en-US"/>
        </w:rPr>
        <w:t>adapting it to</w:t>
      </w:r>
      <w:r>
        <w:rPr>
          <w:bCs/>
          <w:lang w:val="en-US"/>
        </w:rPr>
        <w:t xml:space="preserve"> their type of services and clients</w:t>
      </w:r>
      <w:r w:rsidR="002F4C5A">
        <w:rPr>
          <w:bCs/>
          <w:lang w:val="en-US"/>
        </w:rPr>
        <w:t>.</w:t>
      </w:r>
    </w:p>
    <w:p w:rsidR="0018191B" w:rsidRPr="0041369B" w:rsidRDefault="0018191B" w:rsidP="001707D7">
      <w:pPr>
        <w:spacing w:after="0" w:line="240" w:lineRule="auto"/>
        <w:jc w:val="both"/>
        <w:rPr>
          <w:lang w:val="en-US"/>
        </w:rPr>
      </w:pPr>
    </w:p>
    <w:p w:rsidR="0018191B" w:rsidRPr="0041369B" w:rsidRDefault="0018191B" w:rsidP="001707D7">
      <w:pPr>
        <w:numPr>
          <w:ilvl w:val="1"/>
          <w:numId w:val="5"/>
        </w:numPr>
        <w:tabs>
          <w:tab w:val="clear" w:pos="1440"/>
          <w:tab w:val="num" w:pos="1276"/>
        </w:tabs>
        <w:spacing w:after="0" w:line="240" w:lineRule="auto"/>
        <w:ind w:left="0"/>
        <w:jc w:val="both"/>
        <w:rPr>
          <w:lang w:val="en-US"/>
        </w:rPr>
      </w:pPr>
      <w:r w:rsidRPr="0027553D">
        <w:rPr>
          <w:b/>
          <w:bCs/>
          <w:lang w:val="en-US"/>
        </w:rPr>
        <w:t>Q88.  What  is  your  view  on  the  proposals  for  the  content  of  suitability  reports?  Are  there additional details or requirements you believe should be included, especially to ensure suitability  reports  are  sufficiently  ‘</w:t>
      </w:r>
      <w:proofErr w:type="spellStart"/>
      <w:r w:rsidRPr="0027553D">
        <w:rPr>
          <w:b/>
          <w:bCs/>
          <w:lang w:val="en-US"/>
        </w:rPr>
        <w:t>personalised</w:t>
      </w:r>
      <w:proofErr w:type="spellEnd"/>
      <w:r w:rsidRPr="0027553D">
        <w:rPr>
          <w:b/>
          <w:bCs/>
          <w:lang w:val="en-US"/>
        </w:rPr>
        <w:t>’  to  have  added  value  for  the  client, drawing on any initiatives in national markets?</w:t>
      </w:r>
    </w:p>
    <w:p w:rsidR="0018191B" w:rsidRPr="0041369B" w:rsidRDefault="0018191B" w:rsidP="005D6A56">
      <w:pPr>
        <w:spacing w:after="0" w:line="240" w:lineRule="auto"/>
        <w:jc w:val="both"/>
        <w:rPr>
          <w:bCs/>
          <w:lang w:val="en-US"/>
        </w:rPr>
      </w:pPr>
      <w:r w:rsidRPr="0041369B">
        <w:rPr>
          <w:bCs/>
          <w:lang w:val="en-US"/>
        </w:rPr>
        <w:t>No.</w:t>
      </w:r>
    </w:p>
    <w:p w:rsidR="0018191B" w:rsidRPr="0041369B" w:rsidRDefault="0018191B" w:rsidP="001707D7">
      <w:pPr>
        <w:spacing w:after="0" w:line="240" w:lineRule="auto"/>
        <w:jc w:val="both"/>
        <w:rPr>
          <w:bCs/>
          <w:lang w:val="en-US"/>
        </w:rPr>
      </w:pPr>
      <w:r w:rsidRPr="0041369B">
        <w:rPr>
          <w:bCs/>
          <w:lang w:val="en-US"/>
        </w:rPr>
        <w:t xml:space="preserve">We think that investment firms should be given </w:t>
      </w:r>
      <w:r>
        <w:rPr>
          <w:bCs/>
          <w:lang w:val="en-US"/>
        </w:rPr>
        <w:t xml:space="preserve">enough </w:t>
      </w:r>
      <w:r w:rsidRPr="0041369B">
        <w:rPr>
          <w:bCs/>
          <w:lang w:val="en-US"/>
        </w:rPr>
        <w:t xml:space="preserve">space to personalize and improve their suitability </w:t>
      </w:r>
      <w:r>
        <w:rPr>
          <w:bCs/>
          <w:lang w:val="en-US"/>
        </w:rPr>
        <w:t>report</w:t>
      </w:r>
      <w:r w:rsidRPr="0041369B">
        <w:rPr>
          <w:bCs/>
          <w:lang w:val="en-US"/>
        </w:rPr>
        <w:t xml:space="preserve"> </w:t>
      </w:r>
      <w:r w:rsidR="002F4C5A">
        <w:rPr>
          <w:bCs/>
          <w:lang w:val="en-US"/>
        </w:rPr>
        <w:t xml:space="preserve">adapting it </w:t>
      </w:r>
      <w:r w:rsidRPr="0041369B">
        <w:rPr>
          <w:bCs/>
          <w:lang w:val="en-US"/>
        </w:rPr>
        <w:t>their type of services and clients</w:t>
      </w:r>
      <w:r w:rsidR="002F4C5A">
        <w:rPr>
          <w:bCs/>
          <w:lang w:val="en-US"/>
        </w:rPr>
        <w:t>.</w:t>
      </w:r>
    </w:p>
    <w:p w:rsidR="0018191B" w:rsidRDefault="0018191B" w:rsidP="001707D7">
      <w:pPr>
        <w:spacing w:after="0" w:line="240" w:lineRule="auto"/>
        <w:jc w:val="both"/>
        <w:rPr>
          <w:b/>
          <w:bCs/>
          <w:lang w:val="en-US"/>
        </w:rPr>
      </w:pPr>
    </w:p>
    <w:p w:rsidR="0018191B" w:rsidRPr="0041369B" w:rsidRDefault="0018191B" w:rsidP="001707D7">
      <w:pPr>
        <w:spacing w:after="0" w:line="240" w:lineRule="auto"/>
        <w:jc w:val="both"/>
        <w:rPr>
          <w:lang w:val="en-US"/>
        </w:rPr>
      </w:pPr>
    </w:p>
    <w:p w:rsidR="0018191B" w:rsidRPr="0027553D" w:rsidRDefault="0018191B" w:rsidP="001707D7">
      <w:pPr>
        <w:numPr>
          <w:ilvl w:val="1"/>
          <w:numId w:val="5"/>
        </w:numPr>
        <w:tabs>
          <w:tab w:val="clear" w:pos="1440"/>
          <w:tab w:val="num" w:pos="1276"/>
        </w:tabs>
        <w:spacing w:after="0" w:line="240" w:lineRule="auto"/>
        <w:ind w:left="0"/>
        <w:jc w:val="both"/>
        <w:rPr>
          <w:lang w:val="en-US"/>
        </w:rPr>
      </w:pPr>
      <w:r w:rsidRPr="0027553D">
        <w:rPr>
          <w:b/>
          <w:bCs/>
          <w:lang w:val="en-US"/>
        </w:rPr>
        <w:t>Q89.  Do you agree that periodic suitability reports would only need to cover any changes in the instruments and/or circumstances of the client rather than repeating information which is unchanged from the first suitability report</w:t>
      </w:r>
    </w:p>
    <w:p w:rsidR="0018191B" w:rsidRPr="0041369B" w:rsidRDefault="0018191B" w:rsidP="001707D7">
      <w:pPr>
        <w:spacing w:after="0" w:line="240" w:lineRule="auto"/>
        <w:jc w:val="both"/>
        <w:rPr>
          <w:bCs/>
          <w:lang w:val="en-US"/>
        </w:rPr>
      </w:pPr>
      <w:r w:rsidRPr="0041369B">
        <w:rPr>
          <w:bCs/>
          <w:lang w:val="en-US"/>
        </w:rPr>
        <w:t>No.</w:t>
      </w:r>
    </w:p>
    <w:p w:rsidR="00080BDD" w:rsidRPr="002F180D" w:rsidRDefault="0018191B" w:rsidP="001707D7">
      <w:pPr>
        <w:pStyle w:val="Paragraphedeliste"/>
        <w:spacing w:after="0" w:line="240" w:lineRule="auto"/>
        <w:ind w:left="0"/>
        <w:jc w:val="both"/>
        <w:rPr>
          <w:bCs/>
          <w:lang w:val="en-US"/>
        </w:rPr>
      </w:pPr>
      <w:r w:rsidRPr="0041369B">
        <w:rPr>
          <w:bCs/>
          <w:lang w:val="en-US"/>
        </w:rPr>
        <w:t xml:space="preserve">We think that investment firms should be given enough space to </w:t>
      </w:r>
      <w:r>
        <w:rPr>
          <w:bCs/>
          <w:lang w:val="en-US"/>
        </w:rPr>
        <w:t>adapt</w:t>
      </w:r>
      <w:r w:rsidRPr="0041369B">
        <w:rPr>
          <w:bCs/>
          <w:lang w:val="en-US"/>
        </w:rPr>
        <w:t xml:space="preserve"> their suitability report </w:t>
      </w:r>
      <w:r w:rsidR="002F4C5A">
        <w:rPr>
          <w:bCs/>
          <w:lang w:val="en-US"/>
        </w:rPr>
        <w:t xml:space="preserve">adapting it </w:t>
      </w:r>
      <w:r w:rsidRPr="0041369B">
        <w:rPr>
          <w:bCs/>
          <w:lang w:val="en-US"/>
        </w:rPr>
        <w:t>their type of services and clients</w:t>
      </w:r>
      <w:r w:rsidR="002F4C5A">
        <w:rPr>
          <w:bCs/>
          <w:lang w:val="en-US"/>
        </w:rPr>
        <w:t>.</w:t>
      </w:r>
    </w:p>
    <w:p w:rsidR="0072702C" w:rsidRDefault="0072702C" w:rsidP="001707D7">
      <w:pPr>
        <w:spacing w:after="0" w:line="240" w:lineRule="auto"/>
        <w:jc w:val="center"/>
        <w:rPr>
          <w:b/>
          <w:lang w:val="en-GB"/>
        </w:rPr>
      </w:pPr>
    </w:p>
    <w:p w:rsidR="00DD53C7" w:rsidRDefault="00DD53C7" w:rsidP="001707D7">
      <w:pPr>
        <w:spacing w:after="0" w:line="240" w:lineRule="auto"/>
        <w:rPr>
          <w:b/>
          <w:lang w:val="en-GB"/>
        </w:rPr>
      </w:pPr>
    </w:p>
    <w:p w:rsidR="0072702C" w:rsidRDefault="0072702C" w:rsidP="001707D7">
      <w:pPr>
        <w:spacing w:after="0" w:line="240" w:lineRule="auto"/>
        <w:jc w:val="center"/>
        <w:rPr>
          <w:b/>
          <w:lang w:val="en-GB"/>
        </w:rPr>
      </w:pPr>
      <w:r>
        <w:rPr>
          <w:b/>
          <w:lang w:val="en-GB"/>
        </w:rPr>
        <w:t>2.18</w:t>
      </w:r>
      <w:r w:rsidRPr="000979F3">
        <w:rPr>
          <w:b/>
          <w:lang w:val="en-GB"/>
        </w:rPr>
        <w:t xml:space="preserve"> “</w:t>
      </w:r>
      <w:r>
        <w:rPr>
          <w:b/>
          <w:lang w:val="en-GB"/>
        </w:rPr>
        <w:t>Appropriateness” (p.136)</w:t>
      </w:r>
    </w:p>
    <w:p w:rsidR="00822081" w:rsidRPr="000979F3" w:rsidRDefault="00822081" w:rsidP="001707D7">
      <w:pPr>
        <w:spacing w:after="0" w:line="240" w:lineRule="auto"/>
        <w:jc w:val="center"/>
        <w:rPr>
          <w:b/>
          <w:lang w:val="en-GB"/>
        </w:rPr>
      </w:pPr>
    </w:p>
    <w:p w:rsidR="00822081" w:rsidRPr="00822081" w:rsidRDefault="00822081" w:rsidP="001707D7">
      <w:pPr>
        <w:autoSpaceDE w:val="0"/>
        <w:autoSpaceDN w:val="0"/>
        <w:jc w:val="both"/>
        <w:rPr>
          <w:b/>
          <w:bCs/>
          <w:lang w:val="en-US"/>
        </w:rPr>
      </w:pPr>
      <w:r w:rsidRPr="00822081">
        <w:rPr>
          <w:b/>
          <w:bCs/>
          <w:lang w:val="en-US"/>
        </w:rPr>
        <w:t>Q90: Do you agree the existing criteria included in Article 38 of the Implementing Directive should be expanded to incorporate the above points, and that an instrument not included explicitly in Article 25(4</w:t>
      </w:r>
      <w:proofErr w:type="gramStart"/>
      <w:r w:rsidRPr="00822081">
        <w:rPr>
          <w:b/>
          <w:bCs/>
          <w:lang w:val="en-US"/>
        </w:rPr>
        <w:t>)(</w:t>
      </w:r>
      <w:proofErr w:type="gramEnd"/>
      <w:r w:rsidRPr="00822081">
        <w:rPr>
          <w:b/>
          <w:bCs/>
          <w:lang w:val="en-US"/>
        </w:rPr>
        <w:t xml:space="preserve">a) of </w:t>
      </w:r>
      <w:proofErr w:type="spellStart"/>
      <w:r w:rsidRPr="00822081">
        <w:rPr>
          <w:b/>
          <w:bCs/>
          <w:lang w:val="en-US"/>
        </w:rPr>
        <w:t>MiFID</w:t>
      </w:r>
      <w:proofErr w:type="spellEnd"/>
      <w:r w:rsidRPr="00822081">
        <w:rPr>
          <w:b/>
          <w:bCs/>
          <w:lang w:val="en-US"/>
        </w:rPr>
        <w:t xml:space="preserve"> II would need to meet these criteria to be considered non-complex?</w:t>
      </w:r>
    </w:p>
    <w:p w:rsidR="00A82EC8" w:rsidRDefault="00A82EC8" w:rsidP="001707D7">
      <w:pPr>
        <w:autoSpaceDE w:val="0"/>
        <w:autoSpaceDN w:val="0"/>
        <w:adjustRightInd w:val="0"/>
        <w:spacing w:after="0" w:line="240" w:lineRule="auto"/>
        <w:jc w:val="both"/>
        <w:rPr>
          <w:lang w:val="en-GB"/>
        </w:rPr>
      </w:pPr>
      <w:r>
        <w:rPr>
          <w:lang w:val="en-GB"/>
        </w:rPr>
        <w:t>We do not agree with the second criteria.</w:t>
      </w:r>
    </w:p>
    <w:p w:rsidR="003908B1" w:rsidRDefault="003908B1" w:rsidP="001707D7">
      <w:pPr>
        <w:autoSpaceDE w:val="0"/>
        <w:autoSpaceDN w:val="0"/>
        <w:adjustRightInd w:val="0"/>
        <w:spacing w:after="0" w:line="240" w:lineRule="auto"/>
        <w:jc w:val="both"/>
        <w:rPr>
          <w:lang w:val="en-US"/>
        </w:rPr>
      </w:pPr>
      <w:r>
        <w:rPr>
          <w:lang w:val="en-GB"/>
        </w:rPr>
        <w:t xml:space="preserve">ESMA writes in DTA.1 </w:t>
      </w:r>
      <w:r>
        <w:rPr>
          <w:lang w:val="en-US"/>
        </w:rPr>
        <w:t>(ii): the instrument is not complex if “</w:t>
      </w:r>
      <w:r w:rsidRPr="00EF0604">
        <w:rPr>
          <w:i/>
          <w:lang w:val="en-US"/>
        </w:rPr>
        <w:t>it does not include any explicit or implicit exit charges that have the effect of making the investment illiquid even though technically frequent opportunities to dispose or redeem it would be possible</w:t>
      </w:r>
      <w:r>
        <w:rPr>
          <w:lang w:val="en-US"/>
        </w:rPr>
        <w:t>.</w:t>
      </w:r>
    </w:p>
    <w:p w:rsidR="003908B1" w:rsidRDefault="003908B1" w:rsidP="001707D7">
      <w:pPr>
        <w:autoSpaceDE w:val="0"/>
        <w:autoSpaceDN w:val="0"/>
        <w:adjustRightInd w:val="0"/>
        <w:spacing w:after="0" w:line="240" w:lineRule="auto"/>
        <w:jc w:val="both"/>
        <w:rPr>
          <w:lang w:val="en-US"/>
        </w:rPr>
      </w:pPr>
      <w:r>
        <w:rPr>
          <w:lang w:val="en-US"/>
        </w:rPr>
        <w:t xml:space="preserve">It appears to be broad and confusing to be implemented on a satisfactory manner by the industry. </w:t>
      </w:r>
    </w:p>
    <w:p w:rsidR="003908B1" w:rsidRDefault="003908B1" w:rsidP="001707D7">
      <w:pPr>
        <w:autoSpaceDE w:val="0"/>
        <w:autoSpaceDN w:val="0"/>
        <w:adjustRightInd w:val="0"/>
        <w:spacing w:after="0" w:line="240" w:lineRule="auto"/>
        <w:jc w:val="both"/>
        <w:rPr>
          <w:lang w:val="en-US"/>
        </w:rPr>
      </w:pPr>
    </w:p>
    <w:p w:rsidR="003908B1" w:rsidRDefault="003908B1" w:rsidP="001707D7">
      <w:pPr>
        <w:autoSpaceDE w:val="0"/>
        <w:autoSpaceDN w:val="0"/>
        <w:adjustRightInd w:val="0"/>
        <w:spacing w:after="0" w:line="240" w:lineRule="auto"/>
        <w:jc w:val="both"/>
        <w:rPr>
          <w:lang w:val="en-US"/>
        </w:rPr>
      </w:pPr>
      <w:r>
        <w:rPr>
          <w:lang w:val="en-US"/>
        </w:rPr>
        <w:t xml:space="preserve">Notably, the terms </w:t>
      </w:r>
      <w:r w:rsidRPr="00EF0604">
        <w:rPr>
          <w:i/>
          <w:lang w:val="en-US"/>
        </w:rPr>
        <w:t>implicit exit charges</w:t>
      </w:r>
      <w:r>
        <w:rPr>
          <w:i/>
          <w:lang w:val="en-US"/>
        </w:rPr>
        <w:t xml:space="preserve">” </w:t>
      </w:r>
      <w:r w:rsidR="00EB4074">
        <w:rPr>
          <w:i/>
          <w:lang w:val="en-US"/>
        </w:rPr>
        <w:t xml:space="preserve">is unclear and </w:t>
      </w:r>
      <w:r w:rsidRPr="0099106E">
        <w:rPr>
          <w:lang w:val="en-US"/>
        </w:rPr>
        <w:t>could refer to various situations, such as certain funds beneficiating from specific tax advantages</w:t>
      </w:r>
      <w:r>
        <w:rPr>
          <w:lang w:val="en-US"/>
        </w:rPr>
        <w:t xml:space="preserve"> linked to the engagement not to redeem shares/units before a certain period of time. </w:t>
      </w:r>
    </w:p>
    <w:p w:rsidR="003908B1" w:rsidRDefault="003908B1" w:rsidP="001707D7">
      <w:pPr>
        <w:autoSpaceDE w:val="0"/>
        <w:autoSpaceDN w:val="0"/>
        <w:adjustRightInd w:val="0"/>
        <w:spacing w:after="0" w:line="240" w:lineRule="auto"/>
        <w:jc w:val="both"/>
        <w:rPr>
          <w:lang w:val="en-US"/>
        </w:rPr>
      </w:pPr>
    </w:p>
    <w:p w:rsidR="003908B1" w:rsidRPr="00316256" w:rsidRDefault="003908B1" w:rsidP="001707D7">
      <w:pPr>
        <w:autoSpaceDE w:val="0"/>
        <w:autoSpaceDN w:val="0"/>
        <w:adjustRightInd w:val="0"/>
        <w:spacing w:after="0" w:line="240" w:lineRule="auto"/>
        <w:jc w:val="both"/>
        <w:rPr>
          <w:lang w:val="en-US"/>
        </w:rPr>
      </w:pPr>
      <w:r>
        <w:rPr>
          <w:lang w:val="en-US"/>
        </w:rPr>
        <w:t xml:space="preserve">Based on a literal interpretation of this provision, one could consider that the loss of the tax benefit </w:t>
      </w:r>
      <w:r w:rsidRPr="00316256">
        <w:rPr>
          <w:lang w:val="en-US"/>
        </w:rPr>
        <w:t>would constitute an “implicit ex</w:t>
      </w:r>
      <w:r w:rsidR="00DA2E38" w:rsidRPr="00316256">
        <w:rPr>
          <w:lang w:val="en-US"/>
        </w:rPr>
        <w:t>i</w:t>
      </w:r>
      <w:r w:rsidRPr="00316256">
        <w:rPr>
          <w:lang w:val="en-US"/>
        </w:rPr>
        <w:t xml:space="preserve">t charges”. If so, </w:t>
      </w:r>
      <w:r w:rsidR="00EB4074" w:rsidRPr="00316256">
        <w:rPr>
          <w:lang w:val="en-US"/>
        </w:rPr>
        <w:t>the French PEA</w:t>
      </w:r>
      <w:r w:rsidRPr="00316256">
        <w:rPr>
          <w:lang w:val="en-US"/>
        </w:rPr>
        <w:t xml:space="preserve"> would be deemed complex</w:t>
      </w:r>
      <w:r w:rsidR="00DD53C7" w:rsidRPr="00316256">
        <w:rPr>
          <w:lang w:val="en-US"/>
        </w:rPr>
        <w:t xml:space="preserve"> and we know it is not</w:t>
      </w:r>
      <w:r w:rsidRPr="00316256">
        <w:rPr>
          <w:lang w:val="en-US"/>
        </w:rPr>
        <w:t>.</w:t>
      </w:r>
    </w:p>
    <w:p w:rsidR="003908B1" w:rsidRPr="00316256" w:rsidRDefault="003908B1" w:rsidP="001707D7">
      <w:pPr>
        <w:autoSpaceDE w:val="0"/>
        <w:autoSpaceDN w:val="0"/>
        <w:adjustRightInd w:val="0"/>
        <w:spacing w:after="0" w:line="240" w:lineRule="auto"/>
        <w:jc w:val="both"/>
        <w:rPr>
          <w:lang w:val="en-US"/>
        </w:rPr>
      </w:pPr>
    </w:p>
    <w:p w:rsidR="003908B1" w:rsidRPr="00316256" w:rsidRDefault="003908B1" w:rsidP="001707D7">
      <w:pPr>
        <w:autoSpaceDE w:val="0"/>
        <w:autoSpaceDN w:val="0"/>
        <w:adjustRightInd w:val="0"/>
        <w:spacing w:after="0" w:line="240" w:lineRule="auto"/>
        <w:jc w:val="both"/>
        <w:rPr>
          <w:lang w:val="en-US"/>
        </w:rPr>
      </w:pPr>
      <w:r w:rsidRPr="00316256">
        <w:rPr>
          <w:lang w:val="en-US"/>
        </w:rPr>
        <w:t>Further, this proposal would require portfolio management companies to process with a “case by case” approach by determining for each product whether it is complex or not</w:t>
      </w:r>
      <w:r w:rsidR="00EB4074" w:rsidRPr="00316256">
        <w:rPr>
          <w:lang w:val="en-US"/>
        </w:rPr>
        <w:t>, based on</w:t>
      </w:r>
      <w:r w:rsidR="001878FD" w:rsidRPr="00316256">
        <w:rPr>
          <w:lang w:val="en-US"/>
        </w:rPr>
        <w:t xml:space="preserve"> </w:t>
      </w:r>
      <w:r w:rsidR="00EB4074" w:rsidRPr="00316256">
        <w:rPr>
          <w:lang w:val="en-US"/>
        </w:rPr>
        <w:t>“implicit” in</w:t>
      </w:r>
      <w:r w:rsidR="001878FD" w:rsidRPr="00316256">
        <w:rPr>
          <w:lang w:val="en-US"/>
        </w:rPr>
        <w:t>terpretation</w:t>
      </w:r>
      <w:r w:rsidRPr="00316256">
        <w:rPr>
          <w:lang w:val="en-US"/>
        </w:rPr>
        <w:t xml:space="preserve">, with a significant degree of risk that a same product would be “complex” for a portfolio management company and “not complex” for another one. </w:t>
      </w:r>
    </w:p>
    <w:p w:rsidR="003908B1" w:rsidRPr="00316256" w:rsidRDefault="003908B1" w:rsidP="001707D7">
      <w:pPr>
        <w:autoSpaceDE w:val="0"/>
        <w:autoSpaceDN w:val="0"/>
        <w:adjustRightInd w:val="0"/>
        <w:spacing w:after="0" w:line="240" w:lineRule="auto"/>
        <w:jc w:val="both"/>
        <w:rPr>
          <w:lang w:val="en-US"/>
        </w:rPr>
      </w:pPr>
    </w:p>
    <w:p w:rsidR="003908B1" w:rsidRPr="00316256" w:rsidRDefault="0023033E" w:rsidP="001707D7">
      <w:pPr>
        <w:autoSpaceDE w:val="0"/>
        <w:autoSpaceDN w:val="0"/>
        <w:adjustRightInd w:val="0"/>
        <w:spacing w:after="0" w:line="240" w:lineRule="auto"/>
        <w:jc w:val="both"/>
        <w:rPr>
          <w:lang w:val="en-US"/>
        </w:rPr>
      </w:pPr>
      <w:r w:rsidRPr="00316256">
        <w:rPr>
          <w:lang w:val="en-US"/>
        </w:rPr>
        <w:t>W</w:t>
      </w:r>
      <w:r w:rsidR="00EB4074" w:rsidRPr="00316256">
        <w:rPr>
          <w:lang w:val="en-US"/>
        </w:rPr>
        <w:t xml:space="preserve">e are </w:t>
      </w:r>
      <w:r w:rsidRPr="00316256">
        <w:rPr>
          <w:lang w:val="en-US"/>
        </w:rPr>
        <w:t xml:space="preserve">also </w:t>
      </w:r>
      <w:r w:rsidR="00EB4074" w:rsidRPr="00316256">
        <w:rPr>
          <w:lang w:val="en-US"/>
        </w:rPr>
        <w:t>questioning the fact that an “explicit exit charge” should automatically indicate a complex product.</w:t>
      </w:r>
      <w:r w:rsidRPr="00316256">
        <w:rPr>
          <w:lang w:val="en-US"/>
        </w:rPr>
        <w:t xml:space="preserve"> </w:t>
      </w:r>
      <w:r w:rsidR="00EB4074" w:rsidRPr="00316256">
        <w:rPr>
          <w:lang w:val="en-US"/>
        </w:rPr>
        <w:t xml:space="preserve"> An exit charge is all but </w:t>
      </w:r>
      <w:r w:rsidR="005D6A56" w:rsidRPr="00316256">
        <w:rPr>
          <w:lang w:val="en-US"/>
        </w:rPr>
        <w:t xml:space="preserve">neither </w:t>
      </w:r>
      <w:r w:rsidR="00EB4074" w:rsidRPr="00316256">
        <w:rPr>
          <w:lang w:val="en-US"/>
        </w:rPr>
        <w:t>“complex”</w:t>
      </w:r>
      <w:r w:rsidR="001878FD" w:rsidRPr="00316256">
        <w:rPr>
          <w:lang w:val="en-US"/>
        </w:rPr>
        <w:t xml:space="preserve"> nor difficult to understand</w:t>
      </w:r>
      <w:r w:rsidRPr="00316256">
        <w:rPr>
          <w:lang w:val="en-US"/>
        </w:rPr>
        <w:t xml:space="preserve"> and doesn’t </w:t>
      </w:r>
      <w:r w:rsidR="005D6A56" w:rsidRPr="00316256">
        <w:rPr>
          <w:lang w:val="en-US"/>
        </w:rPr>
        <w:t xml:space="preserve">automatically </w:t>
      </w:r>
      <w:r w:rsidRPr="00316256">
        <w:rPr>
          <w:lang w:val="en-US"/>
        </w:rPr>
        <w:t>make the investment illiquid</w:t>
      </w:r>
      <w:r w:rsidR="005D6A56" w:rsidRPr="00316256">
        <w:rPr>
          <w:lang w:val="en-US"/>
        </w:rPr>
        <w:t xml:space="preserve"> either</w:t>
      </w:r>
      <w:r w:rsidR="00A82EC8" w:rsidRPr="00316256">
        <w:rPr>
          <w:lang w:val="en-US"/>
        </w:rPr>
        <w:t xml:space="preserve"> (except </w:t>
      </w:r>
      <w:r w:rsidR="005D6A56" w:rsidRPr="00316256">
        <w:rPr>
          <w:lang w:val="en-US"/>
        </w:rPr>
        <w:t xml:space="preserve">in the cases where the exit charges are obviously high enough to prevent any </w:t>
      </w:r>
      <w:r w:rsidR="00A82EC8" w:rsidRPr="00316256">
        <w:rPr>
          <w:lang w:val="en-US"/>
        </w:rPr>
        <w:t>redemption</w:t>
      </w:r>
      <w:r w:rsidR="005D6A56" w:rsidRPr="00316256">
        <w:rPr>
          <w:lang w:val="en-US"/>
        </w:rPr>
        <w:t>)</w:t>
      </w:r>
      <w:r w:rsidR="00EB4074" w:rsidRPr="00316256">
        <w:rPr>
          <w:lang w:val="en-US"/>
        </w:rPr>
        <w:t>.</w:t>
      </w:r>
    </w:p>
    <w:p w:rsidR="0023033E" w:rsidRPr="00316256" w:rsidRDefault="0023033E" w:rsidP="001707D7">
      <w:pPr>
        <w:autoSpaceDE w:val="0"/>
        <w:autoSpaceDN w:val="0"/>
        <w:adjustRightInd w:val="0"/>
        <w:spacing w:after="0" w:line="240" w:lineRule="auto"/>
        <w:jc w:val="both"/>
        <w:rPr>
          <w:lang w:val="en-US"/>
        </w:rPr>
      </w:pPr>
    </w:p>
    <w:p w:rsidR="0023033E" w:rsidRDefault="0023033E" w:rsidP="001707D7">
      <w:pPr>
        <w:autoSpaceDE w:val="0"/>
        <w:autoSpaceDN w:val="0"/>
        <w:spacing w:after="0" w:line="240" w:lineRule="auto"/>
        <w:jc w:val="both"/>
        <w:rPr>
          <w:lang w:val="en-US"/>
        </w:rPr>
      </w:pPr>
      <w:r w:rsidRPr="00316256">
        <w:rPr>
          <w:lang w:val="en-US"/>
        </w:rPr>
        <w:t xml:space="preserve">In addition, ESMA will further increase and worsen the confusion between illiquid products and </w:t>
      </w:r>
      <w:r>
        <w:rPr>
          <w:lang w:val="en-US"/>
        </w:rPr>
        <w:t>complex products which was already latent in the level 1 text. One can agree with the idea that illiquid products should not be placed through so-called ‘execution only’ to retail clients. But the qualification of ‘complex’ has a very detrimental marketing effect.</w:t>
      </w:r>
      <w:r w:rsidR="001027C2">
        <w:rPr>
          <w:lang w:val="en-US"/>
        </w:rPr>
        <w:t xml:space="preserve">    </w:t>
      </w:r>
    </w:p>
    <w:p w:rsidR="00B82B6C" w:rsidRPr="00316256" w:rsidRDefault="00B82B6C" w:rsidP="00B82B6C">
      <w:pPr>
        <w:pStyle w:val="CM1"/>
        <w:spacing w:before="200" w:after="200"/>
        <w:jc w:val="both"/>
        <w:rPr>
          <w:rFonts w:asciiTheme="minorHAnsi" w:hAnsiTheme="minorHAnsi" w:cstheme="minorHAnsi"/>
          <w:sz w:val="22"/>
          <w:szCs w:val="22"/>
          <w:lang w:val="en-US"/>
        </w:rPr>
      </w:pPr>
      <w:r w:rsidRPr="00316256">
        <w:rPr>
          <w:rFonts w:asciiTheme="minorHAnsi" w:hAnsiTheme="minorHAnsi" w:cstheme="minorHAnsi"/>
          <w:sz w:val="22"/>
          <w:szCs w:val="22"/>
          <w:lang w:val="en-US"/>
        </w:rPr>
        <w:t xml:space="preserve">The second criteria should be deleted. </w:t>
      </w:r>
    </w:p>
    <w:p w:rsidR="0023033E" w:rsidRPr="00316256" w:rsidRDefault="0023033E" w:rsidP="001707D7">
      <w:pPr>
        <w:spacing w:after="0" w:line="240" w:lineRule="auto"/>
        <w:jc w:val="both"/>
        <w:rPr>
          <w:lang w:val="en-US"/>
        </w:rPr>
      </w:pPr>
    </w:p>
    <w:p w:rsidR="0072702C" w:rsidRPr="00316256" w:rsidRDefault="0072702C" w:rsidP="001707D7">
      <w:pPr>
        <w:pStyle w:val="Titre5"/>
        <w:numPr>
          <w:ilvl w:val="0"/>
          <w:numId w:val="0"/>
        </w:numPr>
        <w:spacing w:before="0"/>
        <w:rPr>
          <w:rFonts w:asciiTheme="minorHAnsi" w:eastAsia="Calibri" w:hAnsiTheme="minorHAnsi"/>
          <w:sz w:val="22"/>
          <w:szCs w:val="22"/>
          <w:lang w:eastAsia="en-US"/>
        </w:rPr>
      </w:pPr>
      <w:r w:rsidRPr="00316256">
        <w:rPr>
          <w:rFonts w:asciiTheme="minorHAnsi" w:eastAsia="Calibri" w:hAnsiTheme="minorHAnsi"/>
          <w:sz w:val="22"/>
          <w:szCs w:val="22"/>
          <w:lang w:eastAsia="en-US"/>
        </w:rPr>
        <w:t xml:space="preserve">Q 91 Are there any other areas where the </w:t>
      </w:r>
      <w:proofErr w:type="spellStart"/>
      <w:r w:rsidRPr="00316256">
        <w:rPr>
          <w:rFonts w:asciiTheme="minorHAnsi" w:eastAsia="Calibri" w:hAnsiTheme="minorHAnsi"/>
          <w:sz w:val="22"/>
          <w:szCs w:val="22"/>
          <w:lang w:eastAsia="en-US"/>
        </w:rPr>
        <w:t>MiFID</w:t>
      </w:r>
      <w:proofErr w:type="spellEnd"/>
      <w:r w:rsidRPr="00316256">
        <w:rPr>
          <w:rFonts w:asciiTheme="minorHAnsi" w:eastAsia="Calibri" w:hAnsiTheme="minorHAnsi"/>
          <w:sz w:val="22"/>
          <w:szCs w:val="22"/>
          <w:lang w:eastAsia="en-US"/>
        </w:rPr>
        <w:t xml:space="preserve"> Implementing Directive requirements covering the appropriateness assessment and conditions for an instrument to be considered non-complex should be updated, improved or revised based on </w:t>
      </w:r>
      <w:r w:rsidR="003F1621" w:rsidRPr="00316256">
        <w:rPr>
          <w:rFonts w:asciiTheme="minorHAnsi" w:eastAsia="Calibri" w:hAnsiTheme="minorHAnsi"/>
          <w:sz w:val="22"/>
          <w:szCs w:val="22"/>
          <w:lang w:eastAsia="en-US"/>
        </w:rPr>
        <w:t xml:space="preserve">your experiences under </w:t>
      </w:r>
      <w:proofErr w:type="spellStart"/>
      <w:r w:rsidR="003F1621" w:rsidRPr="00316256">
        <w:rPr>
          <w:rFonts w:asciiTheme="minorHAnsi" w:eastAsia="Calibri" w:hAnsiTheme="minorHAnsi"/>
          <w:sz w:val="22"/>
          <w:szCs w:val="22"/>
          <w:lang w:eastAsia="en-US"/>
        </w:rPr>
        <w:t>MiFID</w:t>
      </w:r>
      <w:proofErr w:type="spellEnd"/>
      <w:r w:rsidR="003F1621" w:rsidRPr="00316256">
        <w:rPr>
          <w:rFonts w:asciiTheme="minorHAnsi" w:eastAsia="Calibri" w:hAnsiTheme="minorHAnsi"/>
          <w:sz w:val="22"/>
          <w:szCs w:val="22"/>
          <w:lang w:eastAsia="en-US"/>
        </w:rPr>
        <w:t xml:space="preserve"> I?</w:t>
      </w:r>
    </w:p>
    <w:p w:rsidR="001027C2" w:rsidRPr="00316256" w:rsidRDefault="001027C2" w:rsidP="001707D7">
      <w:pPr>
        <w:autoSpaceDE w:val="0"/>
        <w:autoSpaceDN w:val="0"/>
        <w:spacing w:after="0" w:line="240" w:lineRule="auto"/>
        <w:jc w:val="both"/>
        <w:rPr>
          <w:lang w:val="en-US"/>
        </w:rPr>
      </w:pPr>
      <w:r w:rsidRPr="00316256">
        <w:rPr>
          <w:b/>
          <w:lang w:val="en-US"/>
        </w:rPr>
        <w:tab/>
      </w:r>
    </w:p>
    <w:p w:rsidR="001027C2" w:rsidRPr="00316256" w:rsidRDefault="001027C2" w:rsidP="001707D7">
      <w:pPr>
        <w:autoSpaceDE w:val="0"/>
        <w:autoSpaceDN w:val="0"/>
        <w:spacing w:after="0" w:line="240" w:lineRule="auto"/>
        <w:jc w:val="both"/>
        <w:rPr>
          <w:lang w:val="en-US"/>
        </w:rPr>
      </w:pPr>
      <w:r w:rsidRPr="00316256">
        <w:rPr>
          <w:lang w:val="en-US"/>
        </w:rPr>
        <w:t xml:space="preserve">If this new criteria is introduced, it will be necessary to change the qualification and to speak either of </w:t>
      </w:r>
      <w:r w:rsidRPr="00316256">
        <w:rPr>
          <w:u w:val="single"/>
          <w:lang w:val="en-US"/>
        </w:rPr>
        <w:t>complex</w:t>
      </w:r>
      <w:r w:rsidRPr="00316256">
        <w:rPr>
          <w:lang w:val="en-US"/>
        </w:rPr>
        <w:t xml:space="preserve"> products or of </w:t>
      </w:r>
      <w:r w:rsidRPr="00316256">
        <w:rPr>
          <w:u w:val="single"/>
          <w:lang w:val="en-US"/>
        </w:rPr>
        <w:t>illiquid</w:t>
      </w:r>
      <w:r w:rsidRPr="00316256">
        <w:rPr>
          <w:lang w:val="en-US"/>
        </w:rPr>
        <w:t xml:space="preserve"> products.</w:t>
      </w:r>
    </w:p>
    <w:p w:rsidR="001027C2" w:rsidRPr="00316256" w:rsidRDefault="001027C2" w:rsidP="001707D7">
      <w:pPr>
        <w:autoSpaceDE w:val="0"/>
        <w:autoSpaceDN w:val="0"/>
        <w:spacing w:after="0" w:line="240" w:lineRule="auto"/>
        <w:jc w:val="both"/>
        <w:rPr>
          <w:lang w:val="en-US"/>
        </w:rPr>
      </w:pPr>
    </w:p>
    <w:p w:rsidR="001027C2" w:rsidRPr="00316256" w:rsidRDefault="001027C2" w:rsidP="001707D7">
      <w:pPr>
        <w:autoSpaceDE w:val="0"/>
        <w:autoSpaceDN w:val="0"/>
        <w:spacing w:after="0" w:line="240" w:lineRule="auto"/>
        <w:jc w:val="both"/>
        <w:rPr>
          <w:lang w:val="en-US"/>
        </w:rPr>
      </w:pPr>
      <w:r w:rsidRPr="00316256">
        <w:rPr>
          <w:lang w:val="en-US"/>
        </w:rPr>
        <w:t>Structured products as defined in article 36, § 1 of N° 583/2010 EU Regulation should also be qualified as such in order to avoid employing the term complex. In fact, these products are often much safer than other UCITS as well as very simple to understand with respect to their risk/return profile.</w:t>
      </w:r>
    </w:p>
    <w:p w:rsidR="001027C2" w:rsidRPr="00316256" w:rsidRDefault="001027C2" w:rsidP="001707D7">
      <w:pPr>
        <w:autoSpaceDE w:val="0"/>
        <w:autoSpaceDN w:val="0"/>
        <w:spacing w:after="0" w:line="240" w:lineRule="auto"/>
        <w:jc w:val="both"/>
        <w:rPr>
          <w:lang w:val="en-US"/>
        </w:rPr>
      </w:pPr>
    </w:p>
    <w:p w:rsidR="001027C2" w:rsidRPr="00316256" w:rsidRDefault="001027C2" w:rsidP="001707D7">
      <w:pPr>
        <w:autoSpaceDE w:val="0"/>
        <w:autoSpaceDN w:val="0"/>
        <w:spacing w:after="0" w:line="240" w:lineRule="auto"/>
        <w:jc w:val="both"/>
        <w:rPr>
          <w:lang w:val="en-US"/>
        </w:rPr>
      </w:pPr>
      <w:r w:rsidRPr="00316256">
        <w:rPr>
          <w:lang w:val="en-US"/>
        </w:rPr>
        <w:t>So we propose that products which should not be sold through ‘execution only’ would be called either:</w:t>
      </w:r>
    </w:p>
    <w:p w:rsidR="001027C2" w:rsidRPr="00316256" w:rsidRDefault="001027C2" w:rsidP="004B3814">
      <w:pPr>
        <w:pStyle w:val="Paragraphedeliste"/>
        <w:numPr>
          <w:ilvl w:val="0"/>
          <w:numId w:val="22"/>
        </w:numPr>
        <w:autoSpaceDE w:val="0"/>
        <w:autoSpaceDN w:val="0"/>
        <w:spacing w:after="0" w:line="240" w:lineRule="auto"/>
        <w:ind w:left="0"/>
        <w:jc w:val="both"/>
        <w:rPr>
          <w:lang w:val="en-US"/>
        </w:rPr>
      </w:pPr>
      <w:r w:rsidRPr="00316256">
        <w:rPr>
          <w:lang w:val="en-US"/>
        </w:rPr>
        <w:t xml:space="preserve">complex products ( with the meaning of having a risk/return profile difficult to assess at first glance), </w:t>
      </w:r>
    </w:p>
    <w:p w:rsidR="001027C2" w:rsidRPr="00316256" w:rsidRDefault="001027C2" w:rsidP="004B3814">
      <w:pPr>
        <w:pStyle w:val="Paragraphedeliste"/>
        <w:numPr>
          <w:ilvl w:val="0"/>
          <w:numId w:val="22"/>
        </w:numPr>
        <w:autoSpaceDE w:val="0"/>
        <w:autoSpaceDN w:val="0"/>
        <w:spacing w:after="0" w:line="240" w:lineRule="auto"/>
        <w:ind w:left="0"/>
        <w:jc w:val="both"/>
        <w:rPr>
          <w:lang w:val="en-US"/>
        </w:rPr>
      </w:pPr>
      <w:r w:rsidRPr="00316256">
        <w:rPr>
          <w:lang w:val="en-US"/>
        </w:rPr>
        <w:t>illiquid products,</w:t>
      </w:r>
    </w:p>
    <w:p w:rsidR="001027C2" w:rsidRPr="00316256" w:rsidRDefault="001027C2" w:rsidP="004B3814">
      <w:pPr>
        <w:pStyle w:val="Paragraphedeliste"/>
        <w:numPr>
          <w:ilvl w:val="0"/>
          <w:numId w:val="22"/>
        </w:numPr>
        <w:autoSpaceDE w:val="0"/>
        <w:autoSpaceDN w:val="0"/>
        <w:spacing w:after="0" w:line="240" w:lineRule="auto"/>
        <w:ind w:left="0"/>
        <w:jc w:val="both"/>
        <w:rPr>
          <w:lang w:val="en-US"/>
        </w:rPr>
      </w:pPr>
      <w:r w:rsidRPr="00316256">
        <w:rPr>
          <w:lang w:val="en-US"/>
        </w:rPr>
        <w:t>structured products,</w:t>
      </w:r>
    </w:p>
    <w:p w:rsidR="001027C2" w:rsidRPr="00316256" w:rsidRDefault="001027C2" w:rsidP="001707D7">
      <w:pPr>
        <w:autoSpaceDE w:val="0"/>
        <w:autoSpaceDN w:val="0"/>
        <w:spacing w:after="0" w:line="240" w:lineRule="auto"/>
        <w:jc w:val="both"/>
        <w:rPr>
          <w:lang w:val="en-US"/>
        </w:rPr>
      </w:pPr>
      <w:proofErr w:type="gramStart"/>
      <w:r w:rsidRPr="00316256">
        <w:rPr>
          <w:lang w:val="en-US"/>
        </w:rPr>
        <w:t>depending</w:t>
      </w:r>
      <w:proofErr w:type="gramEnd"/>
      <w:r w:rsidRPr="00316256">
        <w:rPr>
          <w:lang w:val="en-US"/>
        </w:rPr>
        <w:t xml:space="preserve"> on the reason of their exclusion from ‘execution only’.</w:t>
      </w:r>
    </w:p>
    <w:p w:rsidR="001027C2" w:rsidRPr="00316256" w:rsidRDefault="001027C2" w:rsidP="001707D7">
      <w:pPr>
        <w:autoSpaceDE w:val="0"/>
        <w:autoSpaceDN w:val="0"/>
        <w:spacing w:after="0" w:line="240" w:lineRule="auto"/>
        <w:jc w:val="both"/>
        <w:rPr>
          <w:lang w:val="en-US"/>
        </w:rPr>
      </w:pPr>
    </w:p>
    <w:p w:rsidR="005706E7" w:rsidRPr="00316256" w:rsidRDefault="001027C2" w:rsidP="001707D7">
      <w:pPr>
        <w:autoSpaceDE w:val="0"/>
        <w:autoSpaceDN w:val="0"/>
        <w:spacing w:after="0" w:line="240" w:lineRule="auto"/>
        <w:jc w:val="both"/>
        <w:rPr>
          <w:lang w:val="en-US"/>
        </w:rPr>
      </w:pPr>
      <w:r w:rsidRPr="00316256">
        <w:rPr>
          <w:lang w:val="en-US"/>
        </w:rPr>
        <w:t xml:space="preserve">Lastly, </w:t>
      </w:r>
      <w:r w:rsidR="003F0DFF" w:rsidRPr="00316256">
        <w:rPr>
          <w:lang w:val="en-US"/>
        </w:rPr>
        <w:t>MIFID II level 1 (art.25.) defines a list of non-complex products by nature</w:t>
      </w:r>
      <w:r w:rsidR="005706E7" w:rsidRPr="00316256">
        <w:rPr>
          <w:lang w:val="en-US"/>
        </w:rPr>
        <w:t xml:space="preserve">; for others products, we agree with </w:t>
      </w:r>
      <w:r w:rsidR="003F0DFF" w:rsidRPr="00316256">
        <w:rPr>
          <w:lang w:val="en-US"/>
        </w:rPr>
        <w:t xml:space="preserve">the criteria defined in </w:t>
      </w:r>
      <w:r w:rsidR="005706E7" w:rsidRPr="00316256">
        <w:rPr>
          <w:lang w:val="en-US"/>
        </w:rPr>
        <w:t>art</w:t>
      </w:r>
      <w:r w:rsidR="003F0DFF" w:rsidRPr="00316256">
        <w:rPr>
          <w:lang w:val="en-US"/>
        </w:rPr>
        <w:t>.</w:t>
      </w:r>
      <w:r w:rsidR="005706E7" w:rsidRPr="00316256">
        <w:rPr>
          <w:lang w:val="en-US"/>
        </w:rPr>
        <w:t xml:space="preserve"> 38 </w:t>
      </w:r>
      <w:r w:rsidR="003F0DFF" w:rsidRPr="00316256">
        <w:rPr>
          <w:lang w:val="en-US"/>
        </w:rPr>
        <w:t xml:space="preserve">of MIF I/2006/73 </w:t>
      </w:r>
      <w:proofErr w:type="gramStart"/>
      <w:r w:rsidR="002F3A1C" w:rsidRPr="00316256">
        <w:rPr>
          <w:lang w:val="en-US"/>
        </w:rPr>
        <w:t xml:space="preserve">determining </w:t>
      </w:r>
      <w:r w:rsidR="003F0DFF" w:rsidRPr="00316256">
        <w:rPr>
          <w:lang w:val="en-US"/>
        </w:rPr>
        <w:t xml:space="preserve"> the</w:t>
      </w:r>
      <w:proofErr w:type="gramEnd"/>
      <w:r w:rsidR="003F0DFF" w:rsidRPr="00316256">
        <w:rPr>
          <w:lang w:val="en-US"/>
        </w:rPr>
        <w:t xml:space="preserve"> complex/non-</w:t>
      </w:r>
      <w:r w:rsidR="005706E7" w:rsidRPr="00316256">
        <w:rPr>
          <w:lang w:val="en-US"/>
        </w:rPr>
        <w:t xml:space="preserve">complex character </w:t>
      </w:r>
      <w:r w:rsidR="003F0DFF" w:rsidRPr="00316256">
        <w:rPr>
          <w:lang w:val="en-US"/>
        </w:rPr>
        <w:t>of</w:t>
      </w:r>
      <w:r w:rsidR="002F3A1C" w:rsidRPr="00316256">
        <w:rPr>
          <w:lang w:val="en-US"/>
        </w:rPr>
        <w:t xml:space="preserve"> other</w:t>
      </w:r>
      <w:r w:rsidR="003F0DFF" w:rsidRPr="00316256">
        <w:rPr>
          <w:lang w:val="en-US"/>
        </w:rPr>
        <w:t xml:space="preserve"> </w:t>
      </w:r>
      <w:r w:rsidR="005706E7" w:rsidRPr="00316256">
        <w:rPr>
          <w:lang w:val="en-US"/>
        </w:rPr>
        <w:t>produc</w:t>
      </w:r>
      <w:r w:rsidR="003F0DFF" w:rsidRPr="00316256">
        <w:rPr>
          <w:lang w:val="en-US"/>
        </w:rPr>
        <w:t>t</w:t>
      </w:r>
      <w:r w:rsidR="005706E7" w:rsidRPr="00316256">
        <w:rPr>
          <w:lang w:val="en-US"/>
        </w:rPr>
        <w:t>s</w:t>
      </w:r>
      <w:r w:rsidR="003F0DFF" w:rsidRPr="00316256">
        <w:rPr>
          <w:lang w:val="en-US"/>
        </w:rPr>
        <w:t>. A</w:t>
      </w:r>
      <w:r w:rsidR="005706E7" w:rsidRPr="00316256">
        <w:rPr>
          <w:lang w:val="en-US"/>
        </w:rPr>
        <w:t xml:space="preserve">s such we support the fact that some AIF may </w:t>
      </w:r>
      <w:r w:rsidR="002F3A1C" w:rsidRPr="00316256">
        <w:rPr>
          <w:lang w:val="en-US"/>
        </w:rPr>
        <w:t>match</w:t>
      </w:r>
      <w:r w:rsidR="005706E7" w:rsidRPr="00316256">
        <w:rPr>
          <w:lang w:val="en-US"/>
        </w:rPr>
        <w:t xml:space="preserve"> the criteria</w:t>
      </w:r>
      <w:r w:rsidR="002F3A1C" w:rsidRPr="00316256">
        <w:rPr>
          <w:lang w:val="en-US"/>
        </w:rPr>
        <w:t xml:space="preserve"> defined in art.38.</w:t>
      </w:r>
    </w:p>
    <w:p w:rsidR="005706E7" w:rsidRPr="00316256" w:rsidRDefault="005706E7" w:rsidP="001707D7">
      <w:pPr>
        <w:autoSpaceDE w:val="0"/>
        <w:autoSpaceDN w:val="0"/>
        <w:spacing w:after="0" w:line="240" w:lineRule="auto"/>
        <w:jc w:val="both"/>
        <w:rPr>
          <w:iCs/>
          <w:lang w:val="en-US"/>
        </w:rPr>
      </w:pPr>
      <w:r w:rsidRPr="00316256">
        <w:rPr>
          <w:lang w:val="en-US"/>
        </w:rPr>
        <w:t>As an example, some French AIF “</w:t>
      </w:r>
      <w:proofErr w:type="spellStart"/>
      <w:r w:rsidRPr="00316256">
        <w:rPr>
          <w:i/>
          <w:iCs/>
          <w:lang w:val="en-US"/>
        </w:rPr>
        <w:t>fonds</w:t>
      </w:r>
      <w:proofErr w:type="spellEnd"/>
      <w:r w:rsidRPr="00316256">
        <w:rPr>
          <w:i/>
          <w:iCs/>
          <w:lang w:val="en-US"/>
        </w:rPr>
        <w:t xml:space="preserve"> </w:t>
      </w:r>
      <w:proofErr w:type="spellStart"/>
      <w:r w:rsidRPr="00316256">
        <w:rPr>
          <w:i/>
          <w:iCs/>
          <w:lang w:val="en-US"/>
        </w:rPr>
        <w:t>d’investissement</w:t>
      </w:r>
      <w:proofErr w:type="spellEnd"/>
      <w:r w:rsidRPr="00316256">
        <w:rPr>
          <w:i/>
          <w:iCs/>
          <w:lang w:val="en-US"/>
        </w:rPr>
        <w:t xml:space="preserve"> à vocation </w:t>
      </w:r>
      <w:proofErr w:type="spellStart"/>
      <w:r w:rsidRPr="00316256">
        <w:rPr>
          <w:i/>
          <w:iCs/>
          <w:lang w:val="en-US"/>
        </w:rPr>
        <w:t>générale</w:t>
      </w:r>
      <w:proofErr w:type="spellEnd"/>
      <w:r w:rsidRPr="00316256">
        <w:rPr>
          <w:i/>
          <w:iCs/>
          <w:lang w:val="en-US"/>
        </w:rPr>
        <w:t xml:space="preserve"> » </w:t>
      </w:r>
      <w:r w:rsidRPr="00316256">
        <w:rPr>
          <w:iCs/>
          <w:lang w:val="en-US"/>
        </w:rPr>
        <w:t xml:space="preserve">are UCITS-like and </w:t>
      </w:r>
      <w:r w:rsidR="003F0DFF" w:rsidRPr="00316256">
        <w:rPr>
          <w:iCs/>
          <w:lang w:val="en-US"/>
        </w:rPr>
        <w:t>match the criteria defined in art .38. As a consequence, they are not “complex”.</w:t>
      </w:r>
    </w:p>
    <w:p w:rsidR="003F0DFF" w:rsidRPr="00316256" w:rsidRDefault="003F0DFF" w:rsidP="001707D7">
      <w:pPr>
        <w:autoSpaceDE w:val="0"/>
        <w:autoSpaceDN w:val="0"/>
        <w:spacing w:after="0" w:line="240" w:lineRule="auto"/>
        <w:jc w:val="both"/>
        <w:rPr>
          <w:iCs/>
          <w:lang w:val="en-US"/>
        </w:rPr>
      </w:pPr>
      <w:r w:rsidRPr="00316256">
        <w:rPr>
          <w:iCs/>
          <w:lang w:val="en-US"/>
        </w:rPr>
        <w:t>We would be grateful if ESMA confirms this analysis.</w:t>
      </w:r>
    </w:p>
    <w:p w:rsidR="003F0DFF" w:rsidRDefault="003F0DFF" w:rsidP="001707D7">
      <w:pPr>
        <w:autoSpaceDE w:val="0"/>
        <w:autoSpaceDN w:val="0"/>
        <w:spacing w:after="0" w:line="240" w:lineRule="auto"/>
        <w:jc w:val="both"/>
        <w:rPr>
          <w:lang w:val="en-US"/>
        </w:rPr>
      </w:pPr>
    </w:p>
    <w:p w:rsidR="002F3A1C" w:rsidRPr="002F3A1C" w:rsidRDefault="002F3A1C" w:rsidP="002F3A1C">
      <w:pPr>
        <w:autoSpaceDE w:val="0"/>
        <w:autoSpaceDN w:val="0"/>
        <w:spacing w:after="0" w:line="240" w:lineRule="auto"/>
        <w:jc w:val="both"/>
        <w:rPr>
          <w:strike/>
          <w:lang w:val="en-US"/>
        </w:rPr>
      </w:pPr>
      <w:r w:rsidRPr="002F3A1C">
        <w:rPr>
          <w:strike/>
          <w:lang w:val="en-US"/>
        </w:rPr>
        <w:t>Lastly, we do not agree with the fact that all non-UCITs funds should be considered as ‘complex’. In fact many funds which are UCITS-like (so-called ‘</w:t>
      </w:r>
      <w:proofErr w:type="spellStart"/>
      <w:r w:rsidRPr="002F3A1C">
        <w:rPr>
          <w:i/>
          <w:iCs/>
          <w:strike/>
          <w:lang w:val="en-US"/>
        </w:rPr>
        <w:t>fonds</w:t>
      </w:r>
      <w:proofErr w:type="spellEnd"/>
      <w:r w:rsidRPr="002F3A1C">
        <w:rPr>
          <w:i/>
          <w:iCs/>
          <w:strike/>
          <w:lang w:val="en-US"/>
        </w:rPr>
        <w:t xml:space="preserve"> à vocation </w:t>
      </w:r>
      <w:proofErr w:type="spellStart"/>
      <w:r w:rsidRPr="002F3A1C">
        <w:rPr>
          <w:i/>
          <w:iCs/>
          <w:strike/>
          <w:lang w:val="en-US"/>
        </w:rPr>
        <w:t>générale</w:t>
      </w:r>
      <w:proofErr w:type="spellEnd"/>
      <w:r w:rsidRPr="002F3A1C">
        <w:rPr>
          <w:i/>
          <w:iCs/>
          <w:strike/>
          <w:lang w:val="en-US"/>
        </w:rPr>
        <w:t xml:space="preserve">’ </w:t>
      </w:r>
      <w:r w:rsidRPr="002F3A1C">
        <w:rPr>
          <w:strike/>
          <w:lang w:val="en-US"/>
        </w:rPr>
        <w:t>in</w:t>
      </w:r>
      <w:r w:rsidRPr="002F3A1C">
        <w:rPr>
          <w:i/>
          <w:iCs/>
          <w:strike/>
          <w:lang w:val="en-US"/>
        </w:rPr>
        <w:t xml:space="preserve"> </w:t>
      </w:r>
      <w:r w:rsidRPr="002F3A1C">
        <w:rPr>
          <w:strike/>
          <w:lang w:val="en-US"/>
        </w:rPr>
        <w:t>French) have been qualified as AIF after the enforcement of AIFMD and are neither complex, nor illiquid, nor structured.</w:t>
      </w:r>
    </w:p>
    <w:p w:rsidR="002F3A1C" w:rsidRPr="002F3A1C" w:rsidRDefault="002F3A1C" w:rsidP="002F3A1C">
      <w:pPr>
        <w:autoSpaceDE w:val="0"/>
        <w:autoSpaceDN w:val="0"/>
        <w:spacing w:after="0" w:line="240" w:lineRule="auto"/>
        <w:jc w:val="both"/>
        <w:rPr>
          <w:bCs/>
          <w:strike/>
          <w:lang w:val="en-US"/>
        </w:rPr>
      </w:pPr>
      <w:r w:rsidRPr="002F3A1C">
        <w:rPr>
          <w:bCs/>
          <w:strike/>
          <w:lang w:val="en-US"/>
        </w:rPr>
        <w:t>In this respect, each national regulator should benefit of some latitude to classify funds which are only sold in its own country.</w:t>
      </w:r>
    </w:p>
    <w:p w:rsidR="002F3A1C" w:rsidRPr="003F0DFF" w:rsidRDefault="002F3A1C" w:rsidP="001707D7">
      <w:pPr>
        <w:autoSpaceDE w:val="0"/>
        <w:autoSpaceDN w:val="0"/>
        <w:spacing w:after="0" w:line="240" w:lineRule="auto"/>
        <w:jc w:val="both"/>
        <w:rPr>
          <w:lang w:val="en-US"/>
        </w:rPr>
      </w:pPr>
    </w:p>
    <w:p w:rsidR="003F1621" w:rsidRDefault="003F1621" w:rsidP="001707D7">
      <w:pPr>
        <w:spacing w:after="0" w:line="240" w:lineRule="auto"/>
        <w:rPr>
          <w:b/>
          <w:lang w:val="en-US"/>
        </w:rPr>
      </w:pPr>
    </w:p>
    <w:p w:rsidR="0072702C" w:rsidRPr="00316256" w:rsidRDefault="007415B2" w:rsidP="001707D7">
      <w:pPr>
        <w:spacing w:after="0" w:line="240" w:lineRule="auto"/>
        <w:jc w:val="center"/>
        <w:rPr>
          <w:b/>
          <w:lang w:val="en-US"/>
        </w:rPr>
      </w:pPr>
      <w:r w:rsidRPr="00316256">
        <w:rPr>
          <w:b/>
          <w:lang w:val="en-US"/>
        </w:rPr>
        <w:t>2.19 Client agreement p.139</w:t>
      </w:r>
      <w:r w:rsidR="0072702C" w:rsidRPr="00316256">
        <w:rPr>
          <w:b/>
          <w:lang w:val="en-US"/>
        </w:rPr>
        <w:tab/>
      </w:r>
    </w:p>
    <w:p w:rsidR="007415B2" w:rsidRDefault="007415B2" w:rsidP="001707D7">
      <w:pPr>
        <w:spacing w:after="0" w:line="240" w:lineRule="auto"/>
        <w:jc w:val="center"/>
        <w:rPr>
          <w:b/>
          <w:lang w:val="en-US"/>
        </w:rPr>
      </w:pPr>
    </w:p>
    <w:p w:rsidR="007415B2" w:rsidRPr="00473BF3" w:rsidRDefault="007415B2" w:rsidP="00473BF3">
      <w:pPr>
        <w:autoSpaceDE w:val="0"/>
        <w:autoSpaceDN w:val="0"/>
        <w:adjustRightInd w:val="0"/>
        <w:spacing w:after="0" w:line="240" w:lineRule="auto"/>
        <w:rPr>
          <w:rFonts w:cstheme="minorHAnsi"/>
          <w:b/>
          <w:bCs/>
          <w:lang w:val="en-US"/>
        </w:rPr>
      </w:pPr>
      <w:r w:rsidRPr="00316256">
        <w:rPr>
          <w:rFonts w:cstheme="minorHAnsi"/>
          <w:bCs/>
          <w:lang w:val="en-US"/>
        </w:rPr>
        <w:t>Q92. Do you agree that investment firms should be required to enter into a written (or</w:t>
      </w:r>
      <w:r w:rsidR="00473BF3" w:rsidRPr="00316256">
        <w:rPr>
          <w:rFonts w:cstheme="minorHAnsi"/>
          <w:bCs/>
          <w:lang w:val="en-US"/>
        </w:rPr>
        <w:t xml:space="preserve"> </w:t>
      </w:r>
      <w:r w:rsidRPr="00316256">
        <w:rPr>
          <w:rFonts w:cstheme="minorHAnsi"/>
          <w:bCs/>
          <w:lang w:val="en-US"/>
        </w:rPr>
        <w:t>equivalent)</w:t>
      </w:r>
      <w:r w:rsidRPr="00473BF3">
        <w:rPr>
          <w:rFonts w:cstheme="minorHAnsi"/>
          <w:b/>
          <w:bCs/>
          <w:lang w:val="en-US"/>
        </w:rPr>
        <w:t xml:space="preserve"> agreement with their professional clients, at</w:t>
      </w:r>
      <w:r w:rsidR="00473BF3">
        <w:rPr>
          <w:rFonts w:cstheme="minorHAnsi"/>
          <w:b/>
          <w:bCs/>
          <w:lang w:val="en-US"/>
        </w:rPr>
        <w:t xml:space="preserve"> least for certain services? If </w:t>
      </w:r>
      <w:r w:rsidRPr="00473BF3">
        <w:rPr>
          <w:rFonts w:cstheme="minorHAnsi"/>
          <w:b/>
          <w:bCs/>
          <w:lang w:val="en-US"/>
        </w:rPr>
        <w:t>yes, in which circumstances? If no, please state your reason.</w:t>
      </w:r>
    </w:p>
    <w:p w:rsidR="00ED6726" w:rsidRDefault="00ED6726" w:rsidP="001707D7">
      <w:pPr>
        <w:autoSpaceDE w:val="0"/>
        <w:autoSpaceDN w:val="0"/>
        <w:adjustRightInd w:val="0"/>
        <w:spacing w:after="0" w:line="240" w:lineRule="auto"/>
        <w:jc w:val="both"/>
        <w:rPr>
          <w:rFonts w:cstheme="minorHAnsi"/>
          <w:b/>
          <w:bCs/>
          <w:lang w:val="en-US"/>
        </w:rPr>
      </w:pPr>
    </w:p>
    <w:p w:rsidR="00A11FBA" w:rsidRDefault="00A11FBA" w:rsidP="001707D7">
      <w:pPr>
        <w:spacing w:after="0"/>
        <w:jc w:val="both"/>
        <w:rPr>
          <w:lang w:val="en-GB"/>
        </w:rPr>
      </w:pPr>
      <w:r w:rsidRPr="00DA7538">
        <w:rPr>
          <w:lang w:val="en-GB"/>
        </w:rPr>
        <w:t xml:space="preserve">We do not see any reason to impose regulatory requirements relating to the conclusion of service contracts with professional clients. The status of a professional client implies per se higher flexibility in the business relationship with the service provider which should correspond with a measurably lower level of regulatory investor protection. </w:t>
      </w:r>
    </w:p>
    <w:p w:rsidR="00A11FBA" w:rsidRDefault="00A11FBA" w:rsidP="001707D7">
      <w:pPr>
        <w:spacing w:after="0"/>
        <w:jc w:val="both"/>
        <w:rPr>
          <w:lang w:val="en-GB"/>
        </w:rPr>
      </w:pPr>
      <w:r w:rsidRPr="00DA7538">
        <w:rPr>
          <w:lang w:val="en-GB"/>
        </w:rPr>
        <w:t>Professional clients are either financial institutions and large undertakings or other entities/individuals who meet the relevant criteria relating to their financial means and experience and in respect of whom the investment firm is satisfied on the basis of an individual assessment that the client is capable of making investment decisions and understanding the risks involved</w:t>
      </w:r>
      <w:r w:rsidRPr="00DA7538">
        <w:rPr>
          <w:lang w:val="en-GB"/>
        </w:rPr>
        <w:footnoteReference w:id="4"/>
      </w:r>
      <w:r w:rsidRPr="00DA7538">
        <w:rPr>
          <w:lang w:val="en-GB"/>
        </w:rPr>
        <w:t>. Hence, it should be borne in mind that the assignment of the</w:t>
      </w:r>
      <w:r w:rsidRPr="00A11FBA">
        <w:rPr>
          <w:lang w:val="en-GB"/>
        </w:rPr>
        <w:t xml:space="preserve"> </w:t>
      </w:r>
      <w:r w:rsidRPr="00DA7538">
        <w:rPr>
          <w:lang w:val="en-GB"/>
        </w:rPr>
        <w:t>professional client status on request already involves high hurdles in order to exclude waiving the investor protection standards for the insufficiently experienced or adept clients.</w:t>
      </w:r>
    </w:p>
    <w:p w:rsidR="00A11FBA" w:rsidRPr="00DA7538" w:rsidRDefault="00A11FBA" w:rsidP="001707D7">
      <w:pPr>
        <w:spacing w:after="0"/>
        <w:jc w:val="both"/>
        <w:rPr>
          <w:lang w:val="en-GB"/>
        </w:rPr>
      </w:pPr>
    </w:p>
    <w:p w:rsidR="00A11FBA" w:rsidRPr="00DA7538" w:rsidRDefault="00A11FBA" w:rsidP="001707D7">
      <w:pPr>
        <w:spacing w:after="0"/>
        <w:jc w:val="both"/>
        <w:rPr>
          <w:lang w:val="en-GB"/>
        </w:rPr>
      </w:pPr>
      <w:r w:rsidRPr="00DA7538">
        <w:rPr>
          <w:lang w:val="en-GB"/>
        </w:rPr>
        <w:t>Therefore, it is not appropriate to require professional clients to enter into written agreements with investment firms, let alone to prescribe the formal conditions of such agreements (in paper/other durable medium). Similarly, the content of service agreements with professional clients should be subject to contractual negotiations between the parties and not be bound by protective measures designed for retail clients. In particular, the suggestion to “state the types of financial instruments that may be purchased and sold and the types of transactions that may be undertaken” goes too far in the context of professional portfolio management. The same applies to the underlying reasoning depicted in recital 19 of ESMA’s analysis: professional clients do not need regulatory measures enabling them to better understand the nature of the services provided and where appropriate, to seek judicial recourse.</w:t>
      </w:r>
      <w:r>
        <w:rPr>
          <w:lang w:val="en-GB"/>
        </w:rPr>
        <w:t xml:space="preserve"> </w:t>
      </w:r>
      <w:r w:rsidRPr="00DA7538">
        <w:rPr>
          <w:b/>
          <w:lang w:val="en-GB"/>
        </w:rPr>
        <w:t>As a consequence, paragraph 2 of the ESMA’s draft technical advice should be deleted.</w:t>
      </w:r>
    </w:p>
    <w:p w:rsidR="00A11FBA" w:rsidRDefault="00A11FBA" w:rsidP="001707D7">
      <w:pPr>
        <w:autoSpaceDE w:val="0"/>
        <w:autoSpaceDN w:val="0"/>
        <w:adjustRightInd w:val="0"/>
        <w:spacing w:after="0" w:line="240" w:lineRule="auto"/>
        <w:jc w:val="both"/>
        <w:rPr>
          <w:rFonts w:cstheme="minorHAnsi"/>
          <w:b/>
          <w:bCs/>
          <w:lang w:val="en-US"/>
        </w:rPr>
      </w:pPr>
    </w:p>
    <w:p w:rsidR="007415B2" w:rsidRPr="0072036D" w:rsidRDefault="007415B2" w:rsidP="001707D7">
      <w:pPr>
        <w:autoSpaceDE w:val="0"/>
        <w:autoSpaceDN w:val="0"/>
        <w:adjustRightInd w:val="0"/>
        <w:spacing w:after="0" w:line="240" w:lineRule="auto"/>
        <w:jc w:val="both"/>
        <w:rPr>
          <w:rFonts w:cstheme="minorHAnsi"/>
          <w:b/>
          <w:bCs/>
          <w:lang w:val="en-US"/>
        </w:rPr>
      </w:pPr>
      <w:r w:rsidRPr="0072036D">
        <w:rPr>
          <w:rFonts w:cstheme="minorHAnsi"/>
          <w:b/>
          <w:bCs/>
          <w:lang w:val="en-US"/>
        </w:rPr>
        <w:t>Q93. Do you agree that investment firms should be required to enter into a written (or</w:t>
      </w:r>
    </w:p>
    <w:p w:rsidR="007415B2" w:rsidRPr="0072036D" w:rsidRDefault="007415B2" w:rsidP="001707D7">
      <w:pPr>
        <w:autoSpaceDE w:val="0"/>
        <w:autoSpaceDN w:val="0"/>
        <w:adjustRightInd w:val="0"/>
        <w:spacing w:after="0" w:line="240" w:lineRule="auto"/>
        <w:jc w:val="both"/>
        <w:rPr>
          <w:rFonts w:cstheme="minorHAnsi"/>
          <w:b/>
          <w:bCs/>
          <w:lang w:val="en-US"/>
        </w:rPr>
      </w:pPr>
      <w:proofErr w:type="gramStart"/>
      <w:r w:rsidRPr="0072036D">
        <w:rPr>
          <w:rFonts w:cstheme="minorHAnsi"/>
          <w:b/>
          <w:bCs/>
          <w:lang w:val="en-US"/>
        </w:rPr>
        <w:t>equivalent</w:t>
      </w:r>
      <w:proofErr w:type="gramEnd"/>
      <w:r w:rsidRPr="0072036D">
        <w:rPr>
          <w:rFonts w:cstheme="minorHAnsi"/>
          <w:b/>
          <w:bCs/>
          <w:lang w:val="en-US"/>
        </w:rPr>
        <w:t>) agreement for the provision of investment advice to any client, at least</w:t>
      </w:r>
    </w:p>
    <w:p w:rsidR="007415B2" w:rsidRPr="0072036D" w:rsidRDefault="007415B2" w:rsidP="001707D7">
      <w:pPr>
        <w:autoSpaceDE w:val="0"/>
        <w:autoSpaceDN w:val="0"/>
        <w:adjustRightInd w:val="0"/>
        <w:spacing w:after="0" w:line="240" w:lineRule="auto"/>
        <w:jc w:val="both"/>
        <w:rPr>
          <w:rFonts w:cstheme="minorHAnsi"/>
          <w:b/>
          <w:bCs/>
          <w:lang w:val="en-US"/>
        </w:rPr>
      </w:pPr>
      <w:proofErr w:type="gramStart"/>
      <w:r w:rsidRPr="0072036D">
        <w:rPr>
          <w:rFonts w:cstheme="minorHAnsi"/>
          <w:b/>
          <w:bCs/>
          <w:lang w:val="en-US"/>
        </w:rPr>
        <w:t>where</w:t>
      </w:r>
      <w:proofErr w:type="gramEnd"/>
      <w:r w:rsidRPr="0072036D">
        <w:rPr>
          <w:rFonts w:cstheme="minorHAnsi"/>
          <w:b/>
          <w:bCs/>
          <w:lang w:val="en-US"/>
        </w:rPr>
        <w:t xml:space="preserve"> the investment firm and the client have a continuing business relationship? If</w:t>
      </w:r>
    </w:p>
    <w:p w:rsidR="007415B2" w:rsidRPr="0072036D" w:rsidRDefault="007415B2" w:rsidP="001707D7">
      <w:pPr>
        <w:autoSpaceDE w:val="0"/>
        <w:autoSpaceDN w:val="0"/>
        <w:adjustRightInd w:val="0"/>
        <w:spacing w:after="0" w:line="240" w:lineRule="auto"/>
        <w:jc w:val="both"/>
        <w:rPr>
          <w:rFonts w:cstheme="minorHAnsi"/>
          <w:b/>
          <w:bCs/>
          <w:lang w:val="en-US"/>
        </w:rPr>
      </w:pPr>
      <w:proofErr w:type="gramStart"/>
      <w:r w:rsidRPr="0072036D">
        <w:rPr>
          <w:rFonts w:cstheme="minorHAnsi"/>
          <w:b/>
          <w:bCs/>
          <w:lang w:val="en-US"/>
        </w:rPr>
        <w:t>not</w:t>
      </w:r>
      <w:proofErr w:type="gramEnd"/>
      <w:r w:rsidRPr="0072036D">
        <w:rPr>
          <w:rFonts w:cstheme="minorHAnsi"/>
          <w:b/>
          <w:bCs/>
          <w:lang w:val="en-US"/>
        </w:rPr>
        <w:t>, why not?</w:t>
      </w:r>
    </w:p>
    <w:p w:rsidR="00ED6726" w:rsidRPr="00316256" w:rsidRDefault="00ED6726" w:rsidP="001707D7">
      <w:pPr>
        <w:autoSpaceDE w:val="0"/>
        <w:autoSpaceDN w:val="0"/>
        <w:adjustRightInd w:val="0"/>
        <w:spacing w:after="0" w:line="240" w:lineRule="auto"/>
        <w:jc w:val="both"/>
        <w:rPr>
          <w:rFonts w:cstheme="minorHAnsi"/>
          <w:b/>
          <w:bCs/>
          <w:lang w:val="en-US"/>
        </w:rPr>
      </w:pPr>
    </w:p>
    <w:p w:rsidR="00EB4074" w:rsidRPr="00316256" w:rsidRDefault="00A11FBA" w:rsidP="001707D7">
      <w:pPr>
        <w:spacing w:after="0"/>
        <w:jc w:val="both"/>
        <w:rPr>
          <w:lang w:val="en-GB"/>
        </w:rPr>
      </w:pPr>
      <w:r w:rsidRPr="00316256">
        <w:rPr>
          <w:lang w:val="en-GB"/>
        </w:rPr>
        <w:t>No.</w:t>
      </w:r>
    </w:p>
    <w:p w:rsidR="00A11FBA" w:rsidRPr="00316256" w:rsidRDefault="00EB4074" w:rsidP="001707D7">
      <w:pPr>
        <w:spacing w:after="0"/>
        <w:jc w:val="both"/>
        <w:rPr>
          <w:lang w:val="en-GB"/>
        </w:rPr>
      </w:pPr>
      <w:r w:rsidRPr="00316256">
        <w:rPr>
          <w:lang w:val="en-GB"/>
        </w:rPr>
        <w:t>First, for retail investors, i</w:t>
      </w:r>
      <w:r w:rsidR="00A11FBA" w:rsidRPr="00316256">
        <w:rPr>
          <w:lang w:val="en-GB"/>
        </w:rPr>
        <w:t xml:space="preserve">f an investment firm is providing investment advice to clients, it shall be liable if the advice is not conducted properly. Not having in place an agreement, as now proposed by ESMA, could be used as an argument against the client, as the investment firm could deny having provided advice (and therefore not being liable for inaccurate advice). We are of the opinion that the current </w:t>
      </w:r>
      <w:proofErr w:type="spellStart"/>
      <w:r w:rsidR="00A11FBA" w:rsidRPr="00316256">
        <w:rPr>
          <w:lang w:val="en-GB"/>
        </w:rPr>
        <w:t>MiFID</w:t>
      </w:r>
      <w:proofErr w:type="spellEnd"/>
      <w:r w:rsidR="00A11FBA" w:rsidRPr="00316256">
        <w:rPr>
          <w:lang w:val="en-GB"/>
        </w:rPr>
        <w:t xml:space="preserve"> II Level 1 text explicitly did not mention such written agreements for this very reason.</w:t>
      </w:r>
    </w:p>
    <w:p w:rsidR="0072036D" w:rsidRPr="00316256" w:rsidRDefault="0072036D" w:rsidP="001707D7">
      <w:pPr>
        <w:spacing w:after="0"/>
        <w:jc w:val="both"/>
        <w:rPr>
          <w:lang w:val="en-GB"/>
        </w:rPr>
      </w:pPr>
    </w:p>
    <w:p w:rsidR="0072036D" w:rsidRPr="00316256" w:rsidRDefault="0072036D" w:rsidP="001707D7">
      <w:pPr>
        <w:autoSpaceDE w:val="0"/>
        <w:autoSpaceDN w:val="0"/>
        <w:adjustRightInd w:val="0"/>
        <w:spacing w:after="0" w:line="240" w:lineRule="auto"/>
        <w:jc w:val="both"/>
        <w:rPr>
          <w:rFonts w:cstheme="minorHAnsi"/>
          <w:bCs/>
          <w:lang w:val="en-US"/>
        </w:rPr>
      </w:pPr>
      <w:r w:rsidRPr="00316256">
        <w:rPr>
          <w:rFonts w:cstheme="minorHAnsi"/>
          <w:bCs/>
          <w:lang w:val="en-GB"/>
        </w:rPr>
        <w:t xml:space="preserve">Secondly, for professional clients; </w:t>
      </w:r>
      <w:r w:rsidR="005B66A7" w:rsidRPr="00316256">
        <w:rPr>
          <w:rFonts w:cstheme="minorHAnsi"/>
          <w:bCs/>
          <w:lang w:val="en-US"/>
        </w:rPr>
        <w:t>investment</w:t>
      </w:r>
      <w:r w:rsidRPr="00316256">
        <w:rPr>
          <w:rFonts w:cstheme="minorHAnsi"/>
          <w:bCs/>
          <w:lang w:val="en-US"/>
        </w:rPr>
        <w:t xml:space="preserve"> advice can be delivered by an asset management firm to a professional client in the course of its selling process (e.g. presentation of products and/or investment solutions that the asset manager considers suitable to its prospect).</w:t>
      </w:r>
    </w:p>
    <w:p w:rsidR="0072036D" w:rsidRPr="00316256" w:rsidRDefault="0072036D" w:rsidP="001707D7">
      <w:pPr>
        <w:autoSpaceDE w:val="0"/>
        <w:autoSpaceDN w:val="0"/>
        <w:adjustRightInd w:val="0"/>
        <w:spacing w:after="0" w:line="240" w:lineRule="auto"/>
        <w:jc w:val="both"/>
        <w:rPr>
          <w:rFonts w:cstheme="minorHAnsi"/>
          <w:bCs/>
          <w:lang w:val="en-US"/>
        </w:rPr>
      </w:pPr>
      <w:r w:rsidRPr="00316256">
        <w:rPr>
          <w:rFonts w:cstheme="minorHAnsi"/>
          <w:bCs/>
          <w:lang w:val="en-US"/>
        </w:rPr>
        <w:t xml:space="preserve"> It is usually a period of time where the client hasn’t decided yet whether he will enter or not into a business relationship with the asset manager. </w:t>
      </w:r>
    </w:p>
    <w:p w:rsidR="0072036D" w:rsidRPr="00316256" w:rsidRDefault="0072036D" w:rsidP="001707D7">
      <w:pPr>
        <w:autoSpaceDE w:val="0"/>
        <w:autoSpaceDN w:val="0"/>
        <w:adjustRightInd w:val="0"/>
        <w:spacing w:after="0" w:line="240" w:lineRule="auto"/>
        <w:jc w:val="both"/>
        <w:rPr>
          <w:rFonts w:cstheme="minorHAnsi"/>
          <w:bCs/>
          <w:lang w:val="en-US"/>
        </w:rPr>
      </w:pPr>
      <w:r w:rsidRPr="00316256">
        <w:rPr>
          <w:rFonts w:cstheme="minorHAnsi"/>
          <w:bCs/>
          <w:lang w:val="en-US"/>
        </w:rPr>
        <w:t xml:space="preserve">It is therefore not realistic to ask the client to sign a written investment advice agreement </w:t>
      </w:r>
      <w:r w:rsidR="005B66A7" w:rsidRPr="00316256">
        <w:rPr>
          <w:rFonts w:cstheme="minorHAnsi"/>
          <w:bCs/>
          <w:lang w:val="en-US"/>
        </w:rPr>
        <w:t xml:space="preserve">for this </w:t>
      </w:r>
      <w:r w:rsidR="00DE4A28" w:rsidRPr="00316256">
        <w:rPr>
          <w:rFonts w:cstheme="minorHAnsi"/>
          <w:bCs/>
          <w:lang w:val="en-US"/>
        </w:rPr>
        <w:t xml:space="preserve">specific and short </w:t>
      </w:r>
      <w:r w:rsidRPr="00316256">
        <w:rPr>
          <w:rFonts w:cstheme="minorHAnsi"/>
          <w:bCs/>
          <w:lang w:val="en-US"/>
        </w:rPr>
        <w:t xml:space="preserve">period of time. </w:t>
      </w:r>
    </w:p>
    <w:p w:rsidR="0072036D" w:rsidRPr="00316256" w:rsidRDefault="0072036D" w:rsidP="001707D7">
      <w:pPr>
        <w:autoSpaceDE w:val="0"/>
        <w:autoSpaceDN w:val="0"/>
        <w:adjustRightInd w:val="0"/>
        <w:spacing w:after="0" w:line="240" w:lineRule="auto"/>
        <w:jc w:val="both"/>
        <w:rPr>
          <w:rFonts w:cstheme="minorHAnsi"/>
          <w:bCs/>
          <w:lang w:val="en-US"/>
        </w:rPr>
      </w:pPr>
      <w:r w:rsidRPr="00316256">
        <w:rPr>
          <w:rFonts w:cstheme="minorHAnsi"/>
          <w:bCs/>
          <w:lang w:val="en-US"/>
        </w:rPr>
        <w:t>Of course, should the professional client asks for a specific investment advice service on an on-going basis, we agree with the principle of writing a specific investment advice agreement that usually includes a remuneration for the asset manager.</w:t>
      </w:r>
    </w:p>
    <w:p w:rsidR="0072036D" w:rsidRPr="00316256" w:rsidRDefault="0072036D" w:rsidP="001707D7">
      <w:pPr>
        <w:spacing w:after="0"/>
        <w:jc w:val="both"/>
        <w:rPr>
          <w:lang w:val="en-US"/>
        </w:rPr>
      </w:pPr>
    </w:p>
    <w:p w:rsidR="00B413A6" w:rsidRPr="00316256" w:rsidRDefault="00B413A6" w:rsidP="001707D7">
      <w:pPr>
        <w:autoSpaceDE w:val="0"/>
        <w:autoSpaceDN w:val="0"/>
        <w:adjustRightInd w:val="0"/>
        <w:spacing w:after="0" w:line="240" w:lineRule="auto"/>
        <w:jc w:val="both"/>
        <w:rPr>
          <w:rFonts w:cstheme="minorHAnsi"/>
          <w:b/>
          <w:bCs/>
          <w:lang w:val="en-US"/>
        </w:rPr>
      </w:pPr>
    </w:p>
    <w:p w:rsidR="007415B2" w:rsidRPr="0072036D" w:rsidRDefault="007415B2" w:rsidP="001707D7">
      <w:pPr>
        <w:autoSpaceDE w:val="0"/>
        <w:autoSpaceDN w:val="0"/>
        <w:adjustRightInd w:val="0"/>
        <w:spacing w:after="0" w:line="240" w:lineRule="auto"/>
        <w:jc w:val="both"/>
        <w:rPr>
          <w:rFonts w:cstheme="minorHAnsi"/>
          <w:b/>
          <w:bCs/>
          <w:lang w:val="en-US"/>
        </w:rPr>
      </w:pPr>
      <w:r w:rsidRPr="0072036D">
        <w:rPr>
          <w:rFonts w:cstheme="minorHAnsi"/>
          <w:b/>
          <w:bCs/>
          <w:lang w:val="en-US"/>
        </w:rPr>
        <w:t>Q94. Do you agree that investment firms should be required to enter into a written (or</w:t>
      </w:r>
    </w:p>
    <w:p w:rsidR="007415B2" w:rsidRPr="0072036D" w:rsidRDefault="007415B2" w:rsidP="001707D7">
      <w:pPr>
        <w:autoSpaceDE w:val="0"/>
        <w:autoSpaceDN w:val="0"/>
        <w:adjustRightInd w:val="0"/>
        <w:spacing w:after="0" w:line="240" w:lineRule="auto"/>
        <w:jc w:val="both"/>
        <w:rPr>
          <w:rFonts w:cstheme="minorHAnsi"/>
          <w:b/>
          <w:bCs/>
          <w:lang w:val="en-US"/>
        </w:rPr>
      </w:pPr>
      <w:proofErr w:type="gramStart"/>
      <w:r w:rsidRPr="0072036D">
        <w:rPr>
          <w:rFonts w:cstheme="minorHAnsi"/>
          <w:b/>
          <w:bCs/>
          <w:lang w:val="en-US"/>
        </w:rPr>
        <w:t>equivalent</w:t>
      </w:r>
      <w:proofErr w:type="gramEnd"/>
      <w:r w:rsidRPr="0072036D">
        <w:rPr>
          <w:rFonts w:cstheme="minorHAnsi"/>
          <w:b/>
          <w:bCs/>
          <w:lang w:val="en-US"/>
        </w:rPr>
        <w:t>) agreement for the provision of custody services (safekeeping of financial</w:t>
      </w:r>
    </w:p>
    <w:p w:rsidR="007415B2" w:rsidRPr="0072036D" w:rsidRDefault="007415B2" w:rsidP="001707D7">
      <w:pPr>
        <w:autoSpaceDE w:val="0"/>
        <w:autoSpaceDN w:val="0"/>
        <w:adjustRightInd w:val="0"/>
        <w:spacing w:after="0" w:line="240" w:lineRule="auto"/>
        <w:jc w:val="both"/>
        <w:rPr>
          <w:rFonts w:cstheme="minorHAnsi"/>
          <w:b/>
          <w:bCs/>
          <w:lang w:val="en-US"/>
        </w:rPr>
      </w:pPr>
      <w:proofErr w:type="gramStart"/>
      <w:r w:rsidRPr="0072036D">
        <w:rPr>
          <w:rFonts w:cstheme="minorHAnsi"/>
          <w:b/>
          <w:bCs/>
          <w:lang w:val="en-US"/>
        </w:rPr>
        <w:t>instruments</w:t>
      </w:r>
      <w:proofErr w:type="gramEnd"/>
      <w:r w:rsidRPr="0072036D">
        <w:rPr>
          <w:rFonts w:cstheme="minorHAnsi"/>
          <w:b/>
          <w:bCs/>
          <w:lang w:val="en-US"/>
        </w:rPr>
        <w:t>) to any client? If not, why not?</w:t>
      </w:r>
    </w:p>
    <w:p w:rsidR="00A11FBA" w:rsidRPr="0072036D" w:rsidRDefault="00A11FBA" w:rsidP="001707D7">
      <w:pPr>
        <w:autoSpaceDE w:val="0"/>
        <w:autoSpaceDN w:val="0"/>
        <w:adjustRightInd w:val="0"/>
        <w:spacing w:after="0" w:line="240" w:lineRule="auto"/>
        <w:jc w:val="both"/>
        <w:rPr>
          <w:rFonts w:cstheme="minorHAnsi"/>
          <w:bCs/>
          <w:lang w:val="en-US"/>
        </w:rPr>
      </w:pPr>
    </w:p>
    <w:p w:rsidR="00ED6726" w:rsidRPr="0072036D" w:rsidRDefault="00A11FBA" w:rsidP="001707D7">
      <w:pPr>
        <w:autoSpaceDE w:val="0"/>
        <w:autoSpaceDN w:val="0"/>
        <w:adjustRightInd w:val="0"/>
        <w:spacing w:after="0" w:line="240" w:lineRule="auto"/>
        <w:jc w:val="both"/>
        <w:rPr>
          <w:rFonts w:cstheme="minorHAnsi"/>
          <w:bCs/>
          <w:lang w:val="en-US"/>
        </w:rPr>
      </w:pPr>
      <w:r w:rsidRPr="0072036D">
        <w:rPr>
          <w:rFonts w:cstheme="minorHAnsi"/>
          <w:bCs/>
          <w:lang w:val="en-US"/>
        </w:rPr>
        <w:t>Yes</w:t>
      </w:r>
    </w:p>
    <w:p w:rsidR="00A11FBA" w:rsidRPr="0072036D" w:rsidRDefault="00A11FBA" w:rsidP="001707D7">
      <w:pPr>
        <w:autoSpaceDE w:val="0"/>
        <w:autoSpaceDN w:val="0"/>
        <w:adjustRightInd w:val="0"/>
        <w:spacing w:after="0" w:line="240" w:lineRule="auto"/>
        <w:jc w:val="both"/>
        <w:rPr>
          <w:rFonts w:cstheme="minorHAnsi"/>
          <w:bCs/>
          <w:lang w:val="en-US"/>
        </w:rPr>
      </w:pPr>
    </w:p>
    <w:p w:rsidR="007415B2" w:rsidRPr="0072036D" w:rsidRDefault="007415B2" w:rsidP="001707D7">
      <w:pPr>
        <w:autoSpaceDE w:val="0"/>
        <w:autoSpaceDN w:val="0"/>
        <w:adjustRightInd w:val="0"/>
        <w:spacing w:after="0" w:line="240" w:lineRule="auto"/>
        <w:rPr>
          <w:rFonts w:cstheme="minorHAnsi"/>
          <w:b/>
          <w:bCs/>
          <w:lang w:val="en-US"/>
        </w:rPr>
      </w:pPr>
      <w:r w:rsidRPr="0072036D">
        <w:rPr>
          <w:rFonts w:cstheme="minorHAnsi"/>
          <w:b/>
          <w:bCs/>
          <w:lang w:val="en-US"/>
        </w:rPr>
        <w:t>Q95. Do you agree that investment firms should be required to d</w:t>
      </w:r>
      <w:r w:rsidR="00ED6726" w:rsidRPr="0072036D">
        <w:rPr>
          <w:rFonts w:cstheme="minorHAnsi"/>
          <w:b/>
          <w:bCs/>
          <w:lang w:val="en-US"/>
        </w:rPr>
        <w:t xml:space="preserve">escribe in the client agreement </w:t>
      </w:r>
      <w:r w:rsidRPr="0072036D">
        <w:rPr>
          <w:rFonts w:cstheme="minorHAnsi"/>
          <w:b/>
          <w:bCs/>
          <w:lang w:val="en-US"/>
        </w:rPr>
        <w:t>any advice services, portfolio management serv</w:t>
      </w:r>
      <w:r w:rsidR="00ED6726" w:rsidRPr="0072036D">
        <w:rPr>
          <w:rFonts w:cstheme="minorHAnsi"/>
          <w:b/>
          <w:bCs/>
          <w:lang w:val="en-US"/>
        </w:rPr>
        <w:t xml:space="preserve">ices and custody services to be </w:t>
      </w:r>
      <w:r w:rsidRPr="0072036D">
        <w:rPr>
          <w:rFonts w:cstheme="minorHAnsi"/>
          <w:b/>
          <w:bCs/>
          <w:lang w:val="en-US"/>
        </w:rPr>
        <w:t>provided? If not, why not?</w:t>
      </w:r>
    </w:p>
    <w:p w:rsidR="00ED6726" w:rsidRPr="0072036D" w:rsidRDefault="00ED6726" w:rsidP="001707D7">
      <w:pPr>
        <w:autoSpaceDE w:val="0"/>
        <w:autoSpaceDN w:val="0"/>
        <w:adjustRightInd w:val="0"/>
        <w:spacing w:after="0" w:line="240" w:lineRule="auto"/>
        <w:rPr>
          <w:rFonts w:cstheme="minorHAnsi"/>
          <w:b/>
          <w:bCs/>
          <w:lang w:val="en-US"/>
        </w:rPr>
      </w:pPr>
    </w:p>
    <w:p w:rsidR="00A11FBA" w:rsidRPr="0072036D" w:rsidRDefault="00A11FBA" w:rsidP="001707D7">
      <w:pPr>
        <w:autoSpaceDE w:val="0"/>
        <w:autoSpaceDN w:val="0"/>
        <w:adjustRightInd w:val="0"/>
        <w:spacing w:after="0" w:line="240" w:lineRule="auto"/>
        <w:rPr>
          <w:rFonts w:cstheme="minorHAnsi"/>
          <w:bCs/>
          <w:lang w:val="en-US"/>
        </w:rPr>
      </w:pPr>
      <w:r w:rsidRPr="0072036D">
        <w:rPr>
          <w:rFonts w:cstheme="minorHAnsi"/>
          <w:bCs/>
          <w:lang w:val="en-US"/>
        </w:rPr>
        <w:t>Yes</w:t>
      </w:r>
    </w:p>
    <w:p w:rsidR="00ED6726" w:rsidRPr="00ED6726" w:rsidRDefault="00ED6726" w:rsidP="001707D7">
      <w:pPr>
        <w:autoSpaceDE w:val="0"/>
        <w:autoSpaceDN w:val="0"/>
        <w:adjustRightInd w:val="0"/>
        <w:spacing w:after="0" w:line="240" w:lineRule="auto"/>
        <w:rPr>
          <w:rFonts w:cstheme="minorHAnsi"/>
          <w:b/>
          <w:bCs/>
          <w:lang w:val="en-US"/>
        </w:rPr>
      </w:pPr>
    </w:p>
    <w:p w:rsidR="0072702C" w:rsidRDefault="0072702C" w:rsidP="001707D7">
      <w:pPr>
        <w:spacing w:after="0" w:line="240" w:lineRule="auto"/>
        <w:jc w:val="center"/>
        <w:rPr>
          <w:b/>
          <w:lang w:val="en-GB"/>
        </w:rPr>
      </w:pPr>
    </w:p>
    <w:p w:rsidR="00540B74" w:rsidRPr="00A11FBA" w:rsidRDefault="0072702C" w:rsidP="004B3814">
      <w:pPr>
        <w:pStyle w:val="Paragraphedeliste"/>
        <w:numPr>
          <w:ilvl w:val="1"/>
          <w:numId w:val="25"/>
        </w:numPr>
        <w:ind w:left="0"/>
        <w:jc w:val="center"/>
        <w:rPr>
          <w:b/>
          <w:lang w:val="en-GB"/>
        </w:rPr>
      </w:pPr>
      <w:r w:rsidRPr="00A11FBA">
        <w:rPr>
          <w:b/>
          <w:lang w:val="en-GB"/>
        </w:rPr>
        <w:t>Reporting to Clients</w:t>
      </w:r>
      <w:r w:rsidR="007415B2" w:rsidRPr="00A11FBA">
        <w:rPr>
          <w:b/>
          <w:lang w:val="en-GB"/>
        </w:rPr>
        <w:t xml:space="preserve"> p.143</w:t>
      </w:r>
    </w:p>
    <w:p w:rsidR="00DE1DB4" w:rsidRDefault="00DE1DB4" w:rsidP="001707D7">
      <w:pPr>
        <w:autoSpaceDE w:val="0"/>
        <w:autoSpaceDN w:val="0"/>
        <w:adjustRightInd w:val="0"/>
        <w:spacing w:after="0" w:line="240" w:lineRule="auto"/>
        <w:jc w:val="both"/>
        <w:rPr>
          <w:rFonts w:cstheme="minorHAnsi"/>
          <w:b/>
          <w:bCs/>
          <w:lang w:val="en-US"/>
        </w:rPr>
      </w:pPr>
      <w:r w:rsidRPr="00DE1DB4">
        <w:rPr>
          <w:rFonts w:cstheme="minorHAnsi"/>
          <w:b/>
          <w:bCs/>
          <w:lang w:val="en-US"/>
        </w:rPr>
        <w:t>Q96. Do you agree that the content of reports for professional clients, both for portfolio</w:t>
      </w:r>
      <w:r w:rsidR="003640EB">
        <w:rPr>
          <w:rFonts w:cstheme="minorHAnsi"/>
          <w:b/>
          <w:bCs/>
          <w:lang w:val="en-US"/>
        </w:rPr>
        <w:t xml:space="preserve"> </w:t>
      </w:r>
      <w:r w:rsidRPr="00DE1DB4">
        <w:rPr>
          <w:rFonts w:cstheme="minorHAnsi"/>
          <w:b/>
          <w:bCs/>
          <w:lang w:val="en-US"/>
        </w:rPr>
        <w:t>management and execution of orders, should be al</w:t>
      </w:r>
      <w:r w:rsidR="003640EB">
        <w:rPr>
          <w:rFonts w:cstheme="minorHAnsi"/>
          <w:b/>
          <w:bCs/>
          <w:lang w:val="en-US"/>
        </w:rPr>
        <w:t xml:space="preserve">igned to the content applicable </w:t>
      </w:r>
      <w:r w:rsidRPr="00DE1DB4">
        <w:rPr>
          <w:rFonts w:cstheme="minorHAnsi"/>
          <w:b/>
          <w:bCs/>
          <w:lang w:val="en-US"/>
        </w:rPr>
        <w:t>for retail clients?</w:t>
      </w:r>
    </w:p>
    <w:p w:rsidR="003640EB" w:rsidRPr="003640EB" w:rsidRDefault="003640EB" w:rsidP="001707D7">
      <w:pPr>
        <w:autoSpaceDE w:val="0"/>
        <w:autoSpaceDN w:val="0"/>
        <w:adjustRightInd w:val="0"/>
        <w:spacing w:after="0" w:line="240" w:lineRule="auto"/>
        <w:jc w:val="both"/>
        <w:rPr>
          <w:rFonts w:cstheme="minorHAnsi"/>
          <w:b/>
          <w:bCs/>
          <w:lang w:val="en-US"/>
        </w:rPr>
      </w:pPr>
    </w:p>
    <w:p w:rsidR="00A11FBA" w:rsidRDefault="00A174CC" w:rsidP="001707D7">
      <w:pPr>
        <w:spacing w:after="0" w:line="240" w:lineRule="auto"/>
        <w:jc w:val="both"/>
        <w:rPr>
          <w:rFonts w:cstheme="minorHAnsi"/>
          <w:lang w:val="en-US"/>
        </w:rPr>
      </w:pPr>
      <w:r>
        <w:rPr>
          <w:rFonts w:cstheme="minorHAnsi"/>
          <w:lang w:val="en-US"/>
        </w:rPr>
        <w:t xml:space="preserve">No we do not agree. </w:t>
      </w:r>
    </w:p>
    <w:p w:rsidR="00A11FBA" w:rsidRDefault="00A174CC" w:rsidP="001707D7">
      <w:pPr>
        <w:spacing w:after="0"/>
        <w:jc w:val="both"/>
        <w:rPr>
          <w:lang w:val="en-GB"/>
        </w:rPr>
      </w:pPr>
      <w:r>
        <w:rPr>
          <w:rFonts w:cstheme="minorHAnsi"/>
          <w:lang w:val="en-US"/>
        </w:rPr>
        <w:t>W</w:t>
      </w:r>
      <w:r w:rsidRPr="00B56E22">
        <w:rPr>
          <w:rFonts w:cstheme="minorHAnsi"/>
          <w:lang w:val="en-GB"/>
        </w:rPr>
        <w:t>e</w:t>
      </w:r>
      <w:r w:rsidR="00DE1DB4" w:rsidRPr="00B56E22">
        <w:rPr>
          <w:rFonts w:cstheme="minorHAnsi"/>
          <w:lang w:val="en-GB"/>
        </w:rPr>
        <w:t xml:space="preserve"> find inappropriate to align the content of report for professional clients (both for portfolio management and execution of orders) with those applicable to non-professional clients</w:t>
      </w:r>
      <w:r w:rsidR="00DE1DB4" w:rsidRPr="00B56E22">
        <w:rPr>
          <w:rFonts w:ascii="Times New Roman" w:hAnsi="Times New Roman" w:cs="Times New Roman"/>
          <w:sz w:val="24"/>
          <w:szCs w:val="24"/>
          <w:lang w:val="en-GB"/>
        </w:rPr>
        <w:t>.</w:t>
      </w:r>
      <w:r w:rsidR="00B56E22">
        <w:rPr>
          <w:rFonts w:ascii="Times New Roman" w:hAnsi="Times New Roman" w:cs="Times New Roman"/>
          <w:sz w:val="24"/>
          <w:szCs w:val="24"/>
          <w:lang w:val="en-GB"/>
        </w:rPr>
        <w:t xml:space="preserve"> </w:t>
      </w:r>
    </w:p>
    <w:p w:rsidR="00A11FBA" w:rsidRDefault="00A11FBA" w:rsidP="001707D7">
      <w:pPr>
        <w:spacing w:after="0"/>
        <w:jc w:val="both"/>
        <w:rPr>
          <w:lang w:val="en-GB"/>
        </w:rPr>
      </w:pPr>
      <w:r>
        <w:rPr>
          <w:lang w:val="en-GB"/>
        </w:rPr>
        <w:t xml:space="preserve"> </w:t>
      </w:r>
      <w:r w:rsidRPr="00B479F5">
        <w:rPr>
          <w:lang w:val="en-GB"/>
        </w:rPr>
        <w:t xml:space="preserve">In many cases the format of the reports presented to professional clients are tailored </w:t>
      </w:r>
      <w:r>
        <w:rPr>
          <w:lang w:val="en-GB"/>
        </w:rPr>
        <w:t xml:space="preserve">in order </w:t>
      </w:r>
      <w:r w:rsidRPr="00B479F5">
        <w:rPr>
          <w:lang w:val="en-GB"/>
        </w:rPr>
        <w:t>to meet their specific requirements.</w:t>
      </w:r>
      <w:r>
        <w:rPr>
          <w:lang w:val="en-GB"/>
        </w:rPr>
        <w:t xml:space="preserve"> </w:t>
      </w:r>
      <w:r w:rsidRPr="00AE4DC5">
        <w:rPr>
          <w:lang w:val="en-GB"/>
        </w:rPr>
        <w:t xml:space="preserve">ESMA fails to provide a justification for this suggestion. </w:t>
      </w:r>
    </w:p>
    <w:p w:rsidR="00A11FBA" w:rsidRPr="00AE4DC5" w:rsidRDefault="00A11FBA" w:rsidP="001707D7">
      <w:pPr>
        <w:spacing w:after="0"/>
        <w:jc w:val="both"/>
        <w:rPr>
          <w:lang w:val="en-GB"/>
        </w:rPr>
      </w:pPr>
      <w:r w:rsidRPr="00AE4DC5">
        <w:rPr>
          <w:lang w:val="en-GB"/>
        </w:rPr>
        <w:t>In our view, the reporting needs of professional clients are fundamentally different from the standards applicable in relation to retail clients.</w:t>
      </w:r>
    </w:p>
    <w:p w:rsidR="00A11FBA" w:rsidRDefault="00A11FBA" w:rsidP="001707D7">
      <w:pPr>
        <w:spacing w:after="0"/>
        <w:jc w:val="both"/>
        <w:rPr>
          <w:lang w:val="en-GB"/>
        </w:rPr>
      </w:pPr>
    </w:p>
    <w:p w:rsidR="00DE1DB4" w:rsidRPr="00A11FBA" w:rsidRDefault="00DE1DB4" w:rsidP="001707D7">
      <w:pPr>
        <w:spacing w:after="0" w:line="240" w:lineRule="auto"/>
        <w:jc w:val="both"/>
        <w:rPr>
          <w:rFonts w:cstheme="minorHAnsi"/>
          <w:b/>
          <w:bCs/>
          <w:lang w:val="en-GB"/>
        </w:rPr>
      </w:pPr>
    </w:p>
    <w:p w:rsidR="00DE1DB4" w:rsidRDefault="00DE1DB4" w:rsidP="001707D7">
      <w:pPr>
        <w:autoSpaceDE w:val="0"/>
        <w:autoSpaceDN w:val="0"/>
        <w:adjustRightInd w:val="0"/>
        <w:spacing w:after="0" w:line="240" w:lineRule="auto"/>
        <w:rPr>
          <w:rFonts w:cstheme="minorHAnsi"/>
          <w:b/>
          <w:bCs/>
          <w:lang w:val="en-US"/>
        </w:rPr>
      </w:pPr>
      <w:r w:rsidRPr="00DE1DB4">
        <w:rPr>
          <w:rFonts w:cstheme="minorHAnsi"/>
          <w:b/>
          <w:bCs/>
          <w:lang w:val="en-US"/>
        </w:rPr>
        <w:t>Q97. Should investment firms providing portfolio manageme</w:t>
      </w:r>
      <w:r>
        <w:rPr>
          <w:rFonts w:cstheme="minorHAnsi"/>
          <w:b/>
          <w:bCs/>
          <w:lang w:val="en-US"/>
        </w:rPr>
        <w:t xml:space="preserve">nt or operating a retail client </w:t>
      </w:r>
      <w:r w:rsidRPr="00DE1DB4">
        <w:rPr>
          <w:rFonts w:cstheme="minorHAnsi"/>
          <w:b/>
          <w:bCs/>
          <w:lang w:val="en-US"/>
        </w:rPr>
        <w:t>account that includes leveraged financial instrument</w:t>
      </w:r>
      <w:r>
        <w:rPr>
          <w:rFonts w:cstheme="minorHAnsi"/>
          <w:b/>
          <w:bCs/>
          <w:lang w:val="en-US"/>
        </w:rPr>
        <w:t xml:space="preserve">s or other contingent liability </w:t>
      </w:r>
      <w:r w:rsidRPr="00DE1DB4">
        <w:rPr>
          <w:rFonts w:cstheme="minorHAnsi"/>
          <w:b/>
          <w:bCs/>
          <w:lang w:val="en-US"/>
        </w:rPr>
        <w:t>transactions be required to agree on a threshold wit</w:t>
      </w:r>
      <w:r>
        <w:rPr>
          <w:rFonts w:cstheme="minorHAnsi"/>
          <w:b/>
          <w:bCs/>
          <w:lang w:val="en-US"/>
        </w:rPr>
        <w:t xml:space="preserve">h retail clients that should at </w:t>
      </w:r>
      <w:r w:rsidRPr="00DE1DB4">
        <w:rPr>
          <w:rFonts w:cstheme="minorHAnsi"/>
          <w:b/>
          <w:bCs/>
          <w:lang w:val="en-US"/>
        </w:rPr>
        <w:t>least be equal to 10% (and relevant multiples) of the in</w:t>
      </w:r>
      <w:r>
        <w:rPr>
          <w:rFonts w:cstheme="minorHAnsi"/>
          <w:b/>
          <w:bCs/>
          <w:lang w:val="en-US"/>
        </w:rPr>
        <w:t xml:space="preserve">itial investments (or the value </w:t>
      </w:r>
      <w:r w:rsidRPr="00DE1DB4">
        <w:rPr>
          <w:rFonts w:cstheme="minorHAnsi"/>
          <w:b/>
          <w:bCs/>
          <w:lang w:val="en-US"/>
        </w:rPr>
        <w:t>of the investment at the beginning of each year)?</w:t>
      </w:r>
    </w:p>
    <w:p w:rsidR="00DE1DB4" w:rsidRDefault="00DE1DB4" w:rsidP="001707D7">
      <w:pPr>
        <w:autoSpaceDE w:val="0"/>
        <w:autoSpaceDN w:val="0"/>
        <w:adjustRightInd w:val="0"/>
        <w:spacing w:after="0" w:line="240" w:lineRule="auto"/>
        <w:rPr>
          <w:rFonts w:cstheme="minorHAnsi"/>
          <w:b/>
          <w:bCs/>
          <w:lang w:val="en-US"/>
        </w:rPr>
      </w:pPr>
    </w:p>
    <w:p w:rsidR="00DE1DB4" w:rsidRDefault="00DE1DB4" w:rsidP="001707D7">
      <w:pPr>
        <w:autoSpaceDE w:val="0"/>
        <w:autoSpaceDN w:val="0"/>
        <w:adjustRightInd w:val="0"/>
        <w:spacing w:after="0" w:line="240" w:lineRule="auto"/>
        <w:rPr>
          <w:rFonts w:cstheme="minorHAnsi"/>
          <w:bCs/>
          <w:lang w:val="en-US"/>
        </w:rPr>
      </w:pPr>
      <w:r w:rsidRPr="00B56E22">
        <w:rPr>
          <w:rFonts w:cstheme="minorHAnsi"/>
          <w:bCs/>
          <w:lang w:val="en-US"/>
        </w:rPr>
        <w:t xml:space="preserve">Not on a systematic basis. Such agreement terms on threshold alerts should be left to the parties, based on the objectives </w:t>
      </w:r>
      <w:r w:rsidR="003640EB" w:rsidRPr="00B56E22">
        <w:rPr>
          <w:rFonts w:cstheme="minorHAnsi"/>
          <w:bCs/>
          <w:lang w:val="en-US"/>
        </w:rPr>
        <w:t>of investment</w:t>
      </w:r>
      <w:r w:rsidRPr="00B56E22">
        <w:rPr>
          <w:rFonts w:cstheme="minorHAnsi"/>
          <w:bCs/>
          <w:lang w:val="en-US"/>
        </w:rPr>
        <w:t xml:space="preserve"> of the client</w:t>
      </w:r>
      <w:r w:rsidR="003640EB" w:rsidRPr="00B56E22">
        <w:rPr>
          <w:rFonts w:cstheme="minorHAnsi"/>
          <w:bCs/>
          <w:lang w:val="en-US"/>
        </w:rPr>
        <w:t xml:space="preserve"> or </w:t>
      </w:r>
      <w:r w:rsidR="00A11FBA">
        <w:rPr>
          <w:rFonts w:cstheme="minorHAnsi"/>
          <w:bCs/>
          <w:lang w:val="en-US"/>
        </w:rPr>
        <w:t>the periodic reporting</w:t>
      </w:r>
      <w:r w:rsidR="003640EB" w:rsidRPr="00B56E22">
        <w:rPr>
          <w:rFonts w:cstheme="minorHAnsi"/>
          <w:bCs/>
          <w:lang w:val="en-US"/>
        </w:rPr>
        <w:t xml:space="preserve"> o</w:t>
      </w:r>
      <w:r w:rsidR="00A11FBA">
        <w:rPr>
          <w:rFonts w:cstheme="minorHAnsi"/>
          <w:bCs/>
          <w:lang w:val="en-US"/>
        </w:rPr>
        <w:t>n</w:t>
      </w:r>
      <w:r w:rsidR="003640EB" w:rsidRPr="00B56E22">
        <w:rPr>
          <w:rFonts w:cstheme="minorHAnsi"/>
          <w:bCs/>
          <w:lang w:val="en-US"/>
        </w:rPr>
        <w:t xml:space="preserve"> his managed portfolio</w:t>
      </w:r>
      <w:r w:rsidRPr="00B56E22">
        <w:rPr>
          <w:rFonts w:cstheme="minorHAnsi"/>
          <w:bCs/>
          <w:lang w:val="en-US"/>
        </w:rPr>
        <w:t xml:space="preserve">.  </w:t>
      </w:r>
    </w:p>
    <w:p w:rsidR="005B66A7" w:rsidRPr="00316256" w:rsidRDefault="005B66A7" w:rsidP="001707D7">
      <w:pPr>
        <w:autoSpaceDE w:val="0"/>
        <w:autoSpaceDN w:val="0"/>
        <w:adjustRightInd w:val="0"/>
        <w:spacing w:after="0" w:line="240" w:lineRule="auto"/>
        <w:rPr>
          <w:rFonts w:cstheme="minorHAnsi"/>
          <w:bCs/>
          <w:lang w:val="en-US"/>
        </w:rPr>
      </w:pPr>
      <w:r w:rsidRPr="00316256">
        <w:rPr>
          <w:rFonts w:cstheme="minorHAnsi"/>
          <w:bCs/>
          <w:lang w:val="en-US"/>
        </w:rPr>
        <w:t>We think that such agreements should be considered as a service enhancement, as we previously asked in our answer to Q.81.</w:t>
      </w:r>
    </w:p>
    <w:p w:rsidR="00DE1DB4" w:rsidRPr="00316256" w:rsidRDefault="00DE1DB4" w:rsidP="001707D7">
      <w:pPr>
        <w:autoSpaceDE w:val="0"/>
        <w:autoSpaceDN w:val="0"/>
        <w:adjustRightInd w:val="0"/>
        <w:spacing w:after="0" w:line="240" w:lineRule="auto"/>
        <w:rPr>
          <w:rFonts w:cstheme="minorHAnsi"/>
          <w:bCs/>
          <w:lang w:val="en-US"/>
        </w:rPr>
      </w:pPr>
    </w:p>
    <w:p w:rsidR="00DE1DB4" w:rsidRPr="00DE1DB4" w:rsidRDefault="00DE1DB4" w:rsidP="001707D7">
      <w:pPr>
        <w:autoSpaceDE w:val="0"/>
        <w:autoSpaceDN w:val="0"/>
        <w:adjustRightInd w:val="0"/>
        <w:spacing w:after="0" w:line="240" w:lineRule="auto"/>
        <w:rPr>
          <w:rFonts w:cstheme="minorHAnsi"/>
          <w:b/>
          <w:bCs/>
          <w:lang w:val="en-US"/>
        </w:rPr>
      </w:pPr>
    </w:p>
    <w:p w:rsidR="00DE1DB4" w:rsidRDefault="00DE1DB4" w:rsidP="001707D7">
      <w:pPr>
        <w:autoSpaceDE w:val="0"/>
        <w:autoSpaceDN w:val="0"/>
        <w:adjustRightInd w:val="0"/>
        <w:spacing w:after="0" w:line="240" w:lineRule="auto"/>
        <w:rPr>
          <w:rFonts w:cstheme="minorHAnsi"/>
          <w:b/>
          <w:bCs/>
          <w:lang w:val="en-US"/>
        </w:rPr>
      </w:pPr>
      <w:r w:rsidRPr="00DE1DB4">
        <w:rPr>
          <w:rFonts w:cstheme="minorHAnsi"/>
          <w:b/>
          <w:bCs/>
          <w:lang w:val="en-US"/>
        </w:rPr>
        <w:t xml:space="preserve">Q98. Do you agree that Article 43 of the </w:t>
      </w:r>
      <w:proofErr w:type="spellStart"/>
      <w:r w:rsidRPr="00DE1DB4">
        <w:rPr>
          <w:rFonts w:cstheme="minorHAnsi"/>
          <w:b/>
          <w:bCs/>
          <w:lang w:val="en-US"/>
        </w:rPr>
        <w:t>MiFID</w:t>
      </w:r>
      <w:proofErr w:type="spellEnd"/>
      <w:r w:rsidRPr="00DE1DB4">
        <w:rPr>
          <w:rFonts w:cstheme="minorHAnsi"/>
          <w:b/>
          <w:bCs/>
          <w:lang w:val="en-US"/>
        </w:rPr>
        <w:t xml:space="preserve"> Implement</w:t>
      </w:r>
      <w:r w:rsidR="003640EB">
        <w:rPr>
          <w:rFonts w:cstheme="minorHAnsi"/>
          <w:b/>
          <w:bCs/>
          <w:lang w:val="en-US"/>
        </w:rPr>
        <w:t xml:space="preserve">ing Directive should be updated </w:t>
      </w:r>
      <w:r w:rsidRPr="00DE1DB4">
        <w:rPr>
          <w:rFonts w:cstheme="minorHAnsi"/>
          <w:b/>
          <w:bCs/>
          <w:lang w:val="en-US"/>
        </w:rPr>
        <w:t>to specify that the content of statements is to includ</w:t>
      </w:r>
      <w:r w:rsidR="003640EB">
        <w:rPr>
          <w:rFonts w:cstheme="minorHAnsi"/>
          <w:b/>
          <w:bCs/>
          <w:lang w:val="en-US"/>
        </w:rPr>
        <w:t xml:space="preserve">e the market or estimated value </w:t>
      </w:r>
      <w:r w:rsidRPr="00DE1DB4">
        <w:rPr>
          <w:rFonts w:cstheme="minorHAnsi"/>
          <w:b/>
          <w:bCs/>
          <w:lang w:val="en-US"/>
        </w:rPr>
        <w:t>of the financial instruments included in the statement</w:t>
      </w:r>
      <w:r w:rsidR="003640EB">
        <w:rPr>
          <w:rFonts w:cstheme="minorHAnsi"/>
          <w:b/>
          <w:bCs/>
          <w:lang w:val="en-US"/>
        </w:rPr>
        <w:t xml:space="preserve"> with a clear indication of the </w:t>
      </w:r>
      <w:r w:rsidRPr="00DE1DB4">
        <w:rPr>
          <w:rFonts w:cstheme="minorHAnsi"/>
          <w:b/>
          <w:bCs/>
          <w:lang w:val="en-US"/>
        </w:rPr>
        <w:t>fact that the absence of a market price is likely to be indicative of a lack of liquidity?</w:t>
      </w:r>
    </w:p>
    <w:p w:rsidR="00DE1DB4" w:rsidRDefault="00DE1DB4" w:rsidP="001707D7">
      <w:pPr>
        <w:autoSpaceDE w:val="0"/>
        <w:autoSpaceDN w:val="0"/>
        <w:adjustRightInd w:val="0"/>
        <w:spacing w:after="0" w:line="240" w:lineRule="auto"/>
        <w:rPr>
          <w:rFonts w:cstheme="minorHAnsi"/>
          <w:b/>
          <w:bCs/>
          <w:lang w:val="en-US"/>
        </w:rPr>
      </w:pPr>
    </w:p>
    <w:p w:rsidR="00A11FBA" w:rsidRDefault="003640EB" w:rsidP="001707D7">
      <w:pPr>
        <w:spacing w:after="0"/>
        <w:jc w:val="both"/>
        <w:rPr>
          <w:lang w:val="en-GB"/>
        </w:rPr>
      </w:pPr>
      <w:r w:rsidRPr="00B56E22">
        <w:rPr>
          <w:rFonts w:cstheme="minorHAnsi"/>
          <w:bCs/>
          <w:lang w:val="en-US"/>
        </w:rPr>
        <w:t>We do agree</w:t>
      </w:r>
      <w:r w:rsidR="00A174CC">
        <w:rPr>
          <w:rFonts w:cstheme="minorHAnsi"/>
          <w:bCs/>
          <w:lang w:val="en-US"/>
        </w:rPr>
        <w:t>.</w:t>
      </w:r>
      <w:r w:rsidR="00A11FBA" w:rsidRPr="00A11FBA">
        <w:rPr>
          <w:lang w:val="en-GB"/>
        </w:rPr>
        <w:t xml:space="preserve"> </w:t>
      </w:r>
    </w:p>
    <w:p w:rsidR="00A11FBA" w:rsidRPr="00B479F5" w:rsidRDefault="00A11FBA" w:rsidP="001707D7">
      <w:pPr>
        <w:spacing w:after="0"/>
        <w:jc w:val="both"/>
        <w:rPr>
          <w:lang w:val="en-GB"/>
        </w:rPr>
      </w:pPr>
      <w:r w:rsidRPr="00B479F5">
        <w:rPr>
          <w:lang w:val="en-GB"/>
        </w:rPr>
        <w:t>However, it is not always the case that an indicative price means a lack of liquidity</w:t>
      </w:r>
      <w:r>
        <w:rPr>
          <w:lang w:val="en-GB"/>
        </w:rPr>
        <w:t xml:space="preserve"> (i.e.</w:t>
      </w:r>
      <w:r w:rsidRPr="00B479F5">
        <w:rPr>
          <w:lang w:val="en-GB"/>
        </w:rPr>
        <w:t xml:space="preserve"> a share may be suspended for a short time on a regulated m</w:t>
      </w:r>
      <w:r>
        <w:rPr>
          <w:lang w:val="en-GB"/>
        </w:rPr>
        <w:t>arket due to a corporate action or m</w:t>
      </w:r>
      <w:r w:rsidRPr="009B3CAD">
        <w:rPr>
          <w:lang w:val="en-GB"/>
        </w:rPr>
        <w:t xml:space="preserve">arket </w:t>
      </w:r>
      <w:r>
        <w:rPr>
          <w:lang w:val="en-GB"/>
        </w:rPr>
        <w:t>v</w:t>
      </w:r>
      <w:r w:rsidRPr="009B3CAD">
        <w:rPr>
          <w:lang w:val="en-GB"/>
        </w:rPr>
        <w:t>alue based on the last available redemption price</w:t>
      </w:r>
      <w:r>
        <w:rPr>
          <w:lang w:val="en-GB"/>
        </w:rPr>
        <w:t>).</w:t>
      </w:r>
    </w:p>
    <w:p w:rsidR="003640EB" w:rsidRPr="00A11FBA" w:rsidRDefault="003640EB" w:rsidP="001707D7">
      <w:pPr>
        <w:autoSpaceDE w:val="0"/>
        <w:autoSpaceDN w:val="0"/>
        <w:adjustRightInd w:val="0"/>
        <w:spacing w:after="0" w:line="240" w:lineRule="auto"/>
        <w:rPr>
          <w:rFonts w:cstheme="minorHAnsi"/>
          <w:bCs/>
          <w:lang w:val="en-GB"/>
        </w:rPr>
      </w:pPr>
    </w:p>
    <w:p w:rsidR="003640EB" w:rsidRDefault="003640EB" w:rsidP="001707D7">
      <w:pPr>
        <w:autoSpaceDE w:val="0"/>
        <w:autoSpaceDN w:val="0"/>
        <w:adjustRightInd w:val="0"/>
        <w:spacing w:after="0" w:line="240" w:lineRule="auto"/>
        <w:rPr>
          <w:rFonts w:cstheme="minorHAnsi"/>
          <w:b/>
          <w:bCs/>
          <w:lang w:val="en-US"/>
        </w:rPr>
      </w:pPr>
    </w:p>
    <w:p w:rsidR="003640EB" w:rsidRPr="00DE1DB4" w:rsidRDefault="003640EB" w:rsidP="001707D7">
      <w:pPr>
        <w:autoSpaceDE w:val="0"/>
        <w:autoSpaceDN w:val="0"/>
        <w:adjustRightInd w:val="0"/>
        <w:spacing w:after="0" w:line="240" w:lineRule="auto"/>
        <w:rPr>
          <w:rFonts w:cstheme="minorHAnsi"/>
          <w:b/>
          <w:bCs/>
          <w:lang w:val="en-US"/>
        </w:rPr>
      </w:pPr>
    </w:p>
    <w:p w:rsidR="00DE1DB4" w:rsidRPr="00DE1DB4" w:rsidRDefault="00DE1DB4" w:rsidP="001707D7">
      <w:pPr>
        <w:autoSpaceDE w:val="0"/>
        <w:autoSpaceDN w:val="0"/>
        <w:adjustRightInd w:val="0"/>
        <w:spacing w:after="0" w:line="240" w:lineRule="auto"/>
        <w:rPr>
          <w:rFonts w:cstheme="minorHAnsi"/>
          <w:b/>
          <w:bCs/>
          <w:lang w:val="en-US"/>
        </w:rPr>
      </w:pPr>
      <w:r w:rsidRPr="00DE1DB4">
        <w:rPr>
          <w:rFonts w:cstheme="minorHAnsi"/>
          <w:b/>
          <w:bCs/>
          <w:lang w:val="en-US"/>
        </w:rPr>
        <w:t>Q99. Do you consider that it would be beneficial to clients</w:t>
      </w:r>
      <w:r w:rsidR="003640EB">
        <w:rPr>
          <w:rFonts w:cstheme="minorHAnsi"/>
          <w:b/>
          <w:bCs/>
          <w:lang w:val="en-US"/>
        </w:rPr>
        <w:t xml:space="preserve"> to not only provide details of </w:t>
      </w:r>
      <w:r w:rsidRPr="00DE1DB4">
        <w:rPr>
          <w:rFonts w:cstheme="minorHAnsi"/>
          <w:b/>
          <w:bCs/>
          <w:lang w:val="en-US"/>
        </w:rPr>
        <w:t>those financial instruments that are subject to TTCA at the point in time of the</w:t>
      </w:r>
    </w:p>
    <w:p w:rsidR="00DE1DB4" w:rsidRPr="00DE1DB4" w:rsidRDefault="00DE1DB4" w:rsidP="001707D7">
      <w:pPr>
        <w:autoSpaceDE w:val="0"/>
        <w:autoSpaceDN w:val="0"/>
        <w:adjustRightInd w:val="0"/>
        <w:spacing w:after="0" w:line="240" w:lineRule="auto"/>
        <w:rPr>
          <w:rFonts w:cstheme="minorHAnsi"/>
          <w:b/>
          <w:bCs/>
          <w:lang w:val="en-US"/>
        </w:rPr>
      </w:pPr>
      <w:proofErr w:type="gramStart"/>
      <w:r w:rsidRPr="00DE1DB4">
        <w:rPr>
          <w:rFonts w:cstheme="minorHAnsi"/>
          <w:b/>
          <w:bCs/>
          <w:lang w:val="en-US"/>
        </w:rPr>
        <w:t>statement</w:t>
      </w:r>
      <w:proofErr w:type="gramEnd"/>
      <w:r w:rsidRPr="00DE1DB4">
        <w:rPr>
          <w:rFonts w:cstheme="minorHAnsi"/>
          <w:b/>
          <w:bCs/>
          <w:lang w:val="en-US"/>
        </w:rPr>
        <w:t>, but also details of those financial instruments that have been subject to</w:t>
      </w:r>
    </w:p>
    <w:p w:rsidR="00DE1DB4" w:rsidRDefault="00DE1DB4" w:rsidP="001707D7">
      <w:pPr>
        <w:autoSpaceDE w:val="0"/>
        <w:autoSpaceDN w:val="0"/>
        <w:adjustRightInd w:val="0"/>
        <w:spacing w:after="0" w:line="240" w:lineRule="auto"/>
        <w:rPr>
          <w:rFonts w:cstheme="minorHAnsi"/>
          <w:b/>
          <w:bCs/>
          <w:lang w:val="en-US"/>
        </w:rPr>
      </w:pPr>
      <w:proofErr w:type="gramStart"/>
      <w:r w:rsidRPr="00DE1DB4">
        <w:rPr>
          <w:rFonts w:cstheme="minorHAnsi"/>
          <w:b/>
          <w:bCs/>
          <w:lang w:val="en-US"/>
        </w:rPr>
        <w:t>TTCA during the reporting period?</w:t>
      </w:r>
      <w:proofErr w:type="gramEnd"/>
    </w:p>
    <w:p w:rsidR="003640EB" w:rsidRDefault="003640EB" w:rsidP="001707D7">
      <w:pPr>
        <w:autoSpaceDE w:val="0"/>
        <w:autoSpaceDN w:val="0"/>
        <w:adjustRightInd w:val="0"/>
        <w:spacing w:after="0" w:line="240" w:lineRule="auto"/>
        <w:rPr>
          <w:rFonts w:cstheme="minorHAnsi"/>
          <w:b/>
          <w:bCs/>
          <w:lang w:val="en-US"/>
        </w:rPr>
      </w:pPr>
    </w:p>
    <w:p w:rsidR="003640EB" w:rsidRPr="00316256" w:rsidRDefault="005B66A7" w:rsidP="001707D7">
      <w:pPr>
        <w:autoSpaceDE w:val="0"/>
        <w:autoSpaceDN w:val="0"/>
        <w:adjustRightInd w:val="0"/>
        <w:spacing w:after="0" w:line="240" w:lineRule="auto"/>
        <w:rPr>
          <w:rFonts w:cstheme="minorHAnsi"/>
          <w:bCs/>
          <w:lang w:val="en-US"/>
        </w:rPr>
      </w:pPr>
      <w:proofErr w:type="gramStart"/>
      <w:r w:rsidRPr="00316256">
        <w:rPr>
          <w:rFonts w:cstheme="minorHAnsi"/>
          <w:bCs/>
          <w:lang w:val="en-US"/>
        </w:rPr>
        <w:t xml:space="preserve">N/A. </w:t>
      </w:r>
      <w:r w:rsidR="003640EB" w:rsidRPr="00316256">
        <w:rPr>
          <w:rFonts w:cstheme="minorHAnsi"/>
          <w:bCs/>
          <w:lang w:val="en-US"/>
        </w:rPr>
        <w:t>Applicable to TCC only</w:t>
      </w:r>
      <w:r w:rsidRPr="00316256">
        <w:rPr>
          <w:rFonts w:cstheme="minorHAnsi"/>
          <w:bCs/>
          <w:lang w:val="en-US"/>
        </w:rPr>
        <w:t>.</w:t>
      </w:r>
      <w:proofErr w:type="gramEnd"/>
      <w:r w:rsidR="003640EB" w:rsidRPr="00316256">
        <w:rPr>
          <w:rFonts w:cstheme="minorHAnsi"/>
          <w:bCs/>
          <w:lang w:val="en-US"/>
        </w:rPr>
        <w:t xml:space="preserve">  </w:t>
      </w:r>
    </w:p>
    <w:p w:rsidR="003640EB" w:rsidRDefault="003640EB" w:rsidP="001707D7">
      <w:pPr>
        <w:autoSpaceDE w:val="0"/>
        <w:autoSpaceDN w:val="0"/>
        <w:adjustRightInd w:val="0"/>
        <w:spacing w:after="0" w:line="240" w:lineRule="auto"/>
        <w:rPr>
          <w:rFonts w:cstheme="minorHAnsi"/>
          <w:b/>
          <w:bCs/>
          <w:lang w:val="en-US"/>
        </w:rPr>
      </w:pPr>
    </w:p>
    <w:p w:rsidR="0072702C" w:rsidRPr="003640EB" w:rsidRDefault="00DE1DB4" w:rsidP="001707D7">
      <w:pPr>
        <w:autoSpaceDE w:val="0"/>
        <w:autoSpaceDN w:val="0"/>
        <w:adjustRightInd w:val="0"/>
        <w:spacing w:after="0" w:line="240" w:lineRule="auto"/>
        <w:rPr>
          <w:rFonts w:cstheme="minorHAnsi"/>
          <w:b/>
          <w:bCs/>
          <w:lang w:val="en-US"/>
        </w:rPr>
      </w:pPr>
      <w:r w:rsidRPr="00DE1DB4">
        <w:rPr>
          <w:rFonts w:cstheme="minorHAnsi"/>
          <w:b/>
          <w:bCs/>
          <w:lang w:val="en-US"/>
        </w:rPr>
        <w:t xml:space="preserve">Q100. What other changes to the </w:t>
      </w:r>
      <w:proofErr w:type="spellStart"/>
      <w:r w:rsidRPr="00DE1DB4">
        <w:rPr>
          <w:rFonts w:cstheme="minorHAnsi"/>
          <w:b/>
          <w:bCs/>
          <w:lang w:val="en-US"/>
        </w:rPr>
        <w:t>MiFID</w:t>
      </w:r>
      <w:proofErr w:type="spellEnd"/>
      <w:r w:rsidRPr="00DE1DB4">
        <w:rPr>
          <w:rFonts w:cstheme="minorHAnsi"/>
          <w:b/>
          <w:bCs/>
          <w:lang w:val="en-US"/>
        </w:rPr>
        <w:t xml:space="preserve"> Implementing Directive in relation to reportin</w:t>
      </w:r>
      <w:r w:rsidR="003640EB">
        <w:rPr>
          <w:rFonts w:cstheme="minorHAnsi"/>
          <w:b/>
          <w:bCs/>
          <w:lang w:val="en-US"/>
        </w:rPr>
        <w:t xml:space="preserve">g to </w:t>
      </w:r>
      <w:r w:rsidRPr="00DE1DB4">
        <w:rPr>
          <w:rFonts w:cstheme="minorHAnsi"/>
          <w:b/>
          <w:bCs/>
          <w:lang w:val="en-US"/>
        </w:rPr>
        <w:t>clients should ESMA consider advising the Commission on?</w:t>
      </w:r>
    </w:p>
    <w:p w:rsidR="00395F4C" w:rsidRDefault="00395F4C" w:rsidP="001707D7">
      <w:pPr>
        <w:spacing w:after="0" w:line="240" w:lineRule="auto"/>
        <w:jc w:val="center"/>
        <w:rPr>
          <w:lang w:val="en-GB"/>
        </w:rPr>
      </w:pPr>
    </w:p>
    <w:p w:rsidR="00942972" w:rsidRDefault="00942972" w:rsidP="001707D7">
      <w:pPr>
        <w:spacing w:after="0" w:line="240" w:lineRule="auto"/>
        <w:jc w:val="center"/>
        <w:rPr>
          <w:lang w:val="en-GB"/>
        </w:rPr>
      </w:pPr>
    </w:p>
    <w:p w:rsidR="00942972" w:rsidRDefault="00942972" w:rsidP="001707D7">
      <w:pPr>
        <w:spacing w:after="0" w:line="240" w:lineRule="auto"/>
        <w:jc w:val="center"/>
        <w:rPr>
          <w:lang w:val="en-GB"/>
        </w:rPr>
      </w:pPr>
    </w:p>
    <w:p w:rsidR="009213DF" w:rsidRPr="00960345" w:rsidRDefault="009213DF" w:rsidP="001707D7">
      <w:pPr>
        <w:spacing w:after="0" w:line="240" w:lineRule="auto"/>
        <w:jc w:val="center"/>
        <w:rPr>
          <w:b/>
          <w:lang w:val="en-GB"/>
        </w:rPr>
      </w:pPr>
    </w:p>
    <w:p w:rsidR="004B3814" w:rsidRPr="00FC50EF" w:rsidRDefault="004B3814" w:rsidP="004B3814">
      <w:pPr>
        <w:pStyle w:val="NEW-Level1"/>
        <w:numPr>
          <w:ilvl w:val="0"/>
          <w:numId w:val="69"/>
        </w:numPr>
        <w:spacing w:line="240" w:lineRule="auto"/>
      </w:pPr>
      <w:bookmarkStart w:id="2" w:name="_Toc388455536"/>
      <w:r w:rsidRPr="00FC50EF">
        <w:t>Best execution</w:t>
      </w:r>
      <w:bookmarkEnd w:id="2"/>
      <w:r w:rsidRPr="00FC50EF">
        <w:t xml:space="preserv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801BE0" w:rsidRDefault="004B3814" w:rsidP="004B3814">
      <w:pPr>
        <w:pStyle w:val="NEW-Level0"/>
        <w:keepLines/>
        <w:numPr>
          <w:ilvl w:val="0"/>
          <w:numId w:val="67"/>
        </w:numPr>
        <w:spacing w:before="200" w:after="0" w:line="240" w:lineRule="auto"/>
        <w:jc w:val="both"/>
        <w:outlineLvl w:val="4"/>
        <w:rPr>
          <w:rFonts w:cs="Times New Roman"/>
          <w:sz w:val="20"/>
          <w:szCs w:val="24"/>
        </w:rPr>
      </w:pPr>
      <w:r w:rsidRPr="00801BE0">
        <w:rPr>
          <w:rFonts w:cs="Times New Roman"/>
          <w:sz w:val="20"/>
          <w:szCs w:val="24"/>
        </w:rPr>
        <w:t xml:space="preserve">Do you have any additional suggestions to provide clarity of the best execution obligations in </w:t>
      </w:r>
      <w:proofErr w:type="spellStart"/>
      <w:r w:rsidRPr="00801BE0">
        <w:rPr>
          <w:rFonts w:cs="Times New Roman"/>
          <w:sz w:val="20"/>
          <w:szCs w:val="24"/>
        </w:rPr>
        <w:t>MiFID</w:t>
      </w:r>
      <w:proofErr w:type="spellEnd"/>
      <w:r w:rsidRPr="00801BE0">
        <w:rPr>
          <w:rFonts w:cs="Times New Roman"/>
          <w:sz w:val="20"/>
          <w:szCs w:val="24"/>
        </w:rPr>
        <w:t xml:space="preserve"> II captured in this section or to further ESMA’s objective of facilitating clear disclosures to clients?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&lt;ESMA_QUESTION_101&gt;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welcome ESMA’s statement that </w:t>
      </w:r>
      <w:proofErr w:type="spellStart"/>
      <w:r w:rsidRPr="00FC50EF">
        <w:rPr>
          <w:rFonts w:ascii="Georgia" w:eastAsia="Times New Roman" w:hAnsi="Georgia" w:cs="Times New Roman"/>
          <w:sz w:val="20"/>
          <w:szCs w:val="24"/>
          <w:lang w:val="en-GB" w:eastAsia="de-DE"/>
        </w:rPr>
        <w:t>MiFID</w:t>
      </w:r>
      <w:proofErr w:type="spellEnd"/>
      <w:r w:rsidRPr="00FC50EF">
        <w:rPr>
          <w:rFonts w:ascii="Georgia" w:eastAsia="Times New Roman" w:hAnsi="Georgia" w:cs="Times New Roman"/>
          <w:sz w:val="20"/>
          <w:szCs w:val="24"/>
          <w:lang w:val="en-GB" w:eastAsia="de-DE"/>
        </w:rPr>
        <w:t xml:space="preserve"> 2 does not require major changes to the existing best execution regime.</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Times New Roman" w:eastAsia="Times New Roman" w:hAnsi="Times New Roman" w:cs="Times New Roman"/>
          <w:sz w:val="20"/>
          <w:szCs w:val="24"/>
          <w:lang w:val="en-GB" w:eastAsia="en-US"/>
        </w:rPr>
      </w:pPr>
      <w:r w:rsidRPr="00FC50EF">
        <w:rPr>
          <w:rFonts w:ascii="Georgia" w:eastAsia="Times New Roman" w:hAnsi="Georgia" w:cs="Times New Roman"/>
          <w:sz w:val="20"/>
          <w:szCs w:val="24"/>
          <w:lang w:val="en-GB" w:eastAsia="de-DE"/>
        </w:rPr>
        <w:t>However, we would make the following points: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would argue that the </w:t>
      </w:r>
      <w:r w:rsidRPr="00FC50EF">
        <w:rPr>
          <w:rFonts w:ascii="Georgia" w:eastAsia="Times New Roman" w:hAnsi="Georgia" w:cs="Times New Roman"/>
          <w:b/>
          <w:sz w:val="20"/>
          <w:szCs w:val="24"/>
          <w:lang w:val="en-GB" w:eastAsia="de-DE"/>
        </w:rPr>
        <w:t>relative</w:t>
      </w:r>
      <w:r w:rsidRPr="00FC50EF">
        <w:rPr>
          <w:rFonts w:ascii="Georgia" w:eastAsia="Times New Roman" w:hAnsi="Georgia" w:cs="Times New Roman"/>
          <w:sz w:val="20"/>
          <w:szCs w:val="24"/>
          <w:lang w:val="en-GB" w:eastAsia="de-DE"/>
        </w:rPr>
        <w:t xml:space="preserve"> importance of the execution factors (generally accepted to be price, cost, speed, likelihood of execution, size, anonymity, and the potential for leakage of information) are not easily ranked. One particular set of circumstances might make size more important than price, which could be the exact opposite for the same stock in the same size the following day. Relevant factors should therefore never be ranked in a definitive way for an Execution Policy, otherwise it might influence the way a particular stock is always traded.</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would also like obtaining better clarity on when firms are executing transactions, and when they are transmitting or placing orders with other entities for execution.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The wording of the Draft Technical Advice seems indeed ambiguous with regards to the policy to be produced and the appropriate information about the policy to be provided to clients. </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For example paragraph 9 requires that clear information on permitted third party payments is set out in the policy. This implies that that the client is aware of this. Paragraph 12 states that information on fees charged by execution venue should be in the policy as well in order to provide this information to clients. Just because the information is in the policy does not mean that it is </w:t>
      </w:r>
      <w:proofErr w:type="spellStart"/>
      <w:r w:rsidRPr="00FC50EF">
        <w:rPr>
          <w:rFonts w:ascii="Georgia" w:eastAsia="Times New Roman" w:hAnsi="Georgia" w:cs="Times New Roman"/>
          <w:sz w:val="20"/>
          <w:szCs w:val="24"/>
          <w:lang w:val="en-GB" w:eastAsia="de-DE"/>
        </w:rPr>
        <w:t>amandatory</w:t>
      </w:r>
      <w:proofErr w:type="spellEnd"/>
      <w:r w:rsidRPr="00FC50EF">
        <w:rPr>
          <w:rFonts w:ascii="Georgia" w:eastAsia="Times New Roman" w:hAnsi="Georgia" w:cs="Times New Roman"/>
          <w:sz w:val="20"/>
          <w:szCs w:val="24"/>
          <w:lang w:val="en-GB" w:eastAsia="de-DE"/>
        </w:rPr>
        <w:t xml:space="preserve"> information to add in the policy that will be disclosed to clients.</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would then like further clarity on the type of information that ESMA envisages to require from investment firms regarding the “execution quality” of its chosen venues during a previous year. We would like to have a definition on the way “quality” is defined and under what benchmark. </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are concerned too over the additional cost that might be borne by investment firms in providing such granular reports. We anticipate that any additional costs on the brokers and investment banks in providing more specific best execution disclosure to us will reduce our ability to further reduce the direct costs of trading. These costs, if passed on to clients as part of the overall execution service, may outweigh any benefit of forced transparency on venue selection.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&lt;ESMA_QUESTION_101&gt;</w:t>
      </w:r>
    </w:p>
    <w:p w:rsidR="004B3814" w:rsidRPr="00801BE0" w:rsidRDefault="004B3814" w:rsidP="004B3814">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801BE0">
        <w:rPr>
          <w:rFonts w:ascii="Georgia" w:eastAsia="Times New Roman" w:hAnsi="Georgia" w:cs="Times New Roman"/>
          <w:b/>
          <w:sz w:val="20"/>
          <w:szCs w:val="24"/>
          <w:lang w:val="en-GB" w:eastAsia="de-DE"/>
        </w:rPr>
        <w:t>Do your policies and your review procedures already the details proposed in this chapter? If they do not, what would be the implementation and recurring cost of modifying them and distributing the revised policies to your existing clients? Where possible please provide examples of the costs involved.</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&lt;ESMA_QUESTION_102&gt;</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With regard to their execution policy provided to their clients (e.g. pension funds, mutual fund clients and retail investors), most of </w:t>
      </w:r>
      <w:r>
        <w:rPr>
          <w:rFonts w:ascii="Georgia" w:eastAsia="Times New Roman" w:hAnsi="Georgia" w:cs="Times New Roman"/>
          <w:sz w:val="20"/>
          <w:szCs w:val="24"/>
          <w:lang w:val="en-GB" w:eastAsia="de-DE"/>
        </w:rPr>
        <w:t>AFG</w:t>
      </w:r>
      <w:r w:rsidRPr="00FC50EF">
        <w:rPr>
          <w:rFonts w:ascii="Georgia" w:eastAsia="Times New Roman" w:hAnsi="Georgia" w:cs="Times New Roman"/>
          <w:sz w:val="20"/>
          <w:szCs w:val="24"/>
          <w:lang w:val="en-GB" w:eastAsia="de-DE"/>
        </w:rPr>
        <w:t xml:space="preserve"> members already detail the top 10 venues and brokers with whom they trade.</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They also run review procedures that are conducted at least annually to ensure that the appropriate choices are being made to deliver Best Execution. </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&lt;ESMA_QUESTION_102&gt;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CF3404" w:rsidRDefault="004B3814" w:rsidP="004B3814">
      <w:pPr>
        <w:pStyle w:val="NEW-Level1"/>
        <w:numPr>
          <w:ilvl w:val="0"/>
          <w:numId w:val="70"/>
        </w:numPr>
        <w:spacing w:line="240" w:lineRule="auto"/>
      </w:pPr>
      <w:bookmarkStart w:id="3" w:name="_Toc388455537"/>
      <w:r w:rsidRPr="00CF3404">
        <w:t>Client order-handling</w:t>
      </w:r>
      <w:bookmarkEnd w:id="3"/>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801BE0" w:rsidRDefault="004B3814" w:rsidP="004B3814">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801BE0">
        <w:rPr>
          <w:rFonts w:ascii="Georgia" w:eastAsia="Times New Roman" w:hAnsi="Georgia" w:cs="Times New Roman"/>
          <w:b/>
          <w:sz w:val="20"/>
          <w:szCs w:val="24"/>
          <w:lang w:val="en-GB" w:eastAsia="de-DE"/>
        </w:rPr>
        <w:t xml:space="preserve">Are you aware of any issues that have emerged with regard to the application of Articles 47, 48 and 49 of the </w:t>
      </w:r>
      <w:proofErr w:type="spellStart"/>
      <w:r w:rsidRPr="00801BE0">
        <w:rPr>
          <w:rFonts w:ascii="Georgia" w:eastAsia="Times New Roman" w:hAnsi="Georgia" w:cs="Times New Roman"/>
          <w:b/>
          <w:sz w:val="20"/>
          <w:szCs w:val="24"/>
          <w:lang w:val="en-GB" w:eastAsia="de-DE"/>
        </w:rPr>
        <w:t>MiFID</w:t>
      </w:r>
      <w:proofErr w:type="spellEnd"/>
      <w:r w:rsidRPr="00801BE0">
        <w:rPr>
          <w:rFonts w:ascii="Georgia" w:eastAsia="Times New Roman" w:hAnsi="Georgia" w:cs="Times New Roman"/>
          <w:b/>
          <w:sz w:val="20"/>
          <w:szCs w:val="24"/>
          <w:lang w:val="en-GB" w:eastAsia="de-DE"/>
        </w:rPr>
        <w:t xml:space="preserve"> Implementing Directive? If yes, please specify.</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&lt;ESMA_QUESTION_103&gt;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&lt;ESMA_QUESTION_103&gt;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33633F" w:rsidRDefault="004B3814" w:rsidP="004B3814">
      <w:pPr>
        <w:pStyle w:val="NEW-Level1"/>
        <w:numPr>
          <w:ilvl w:val="0"/>
          <w:numId w:val="71"/>
        </w:numPr>
        <w:spacing w:line="240" w:lineRule="auto"/>
      </w:pPr>
      <w:bookmarkStart w:id="4" w:name="_Toc388455538"/>
      <w:r w:rsidRPr="0033633F">
        <w:t>Transactions executed with eligible counterparties</w:t>
      </w:r>
      <w:bookmarkEnd w:id="4"/>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801BE0" w:rsidRDefault="004B3814" w:rsidP="004B3814">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801BE0">
        <w:rPr>
          <w:rFonts w:ascii="Georgia" w:eastAsia="Times New Roman" w:hAnsi="Georgia" w:cs="Times New Roman"/>
          <w:b/>
          <w:sz w:val="20"/>
          <w:szCs w:val="24"/>
          <w:lang w:val="en-GB" w:eastAsia="de-DE"/>
        </w:rPr>
        <w:t>Do you agree with the proposal not to allow undertakings classified as professional clients on request to be recognised as eligible counterparties?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&lt;ESMA_QUESTION_104&gt;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&lt;ESMA_QUESTION_104&gt;</w:t>
      </w:r>
    </w:p>
    <w:p w:rsidR="004B3814" w:rsidRPr="00801BE0" w:rsidRDefault="004B3814" w:rsidP="004B3814">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801BE0">
        <w:rPr>
          <w:rFonts w:ascii="Georgia" w:eastAsia="Times New Roman" w:hAnsi="Georgia" w:cs="Times New Roman"/>
          <w:b/>
          <w:sz w:val="20"/>
          <w:szCs w:val="24"/>
          <w:lang w:val="en-GB" w:eastAsia="de-DE"/>
        </w:rPr>
        <w:t xml:space="preserve">For investment firms responding to this consultation, how many clients have you already classified as eligible counterparties using the following approaches under Article 50 of the </w:t>
      </w:r>
      <w:proofErr w:type="spellStart"/>
      <w:r w:rsidRPr="00801BE0">
        <w:rPr>
          <w:rFonts w:ascii="Georgia" w:eastAsia="Times New Roman" w:hAnsi="Georgia" w:cs="Times New Roman"/>
          <w:b/>
          <w:sz w:val="20"/>
          <w:szCs w:val="24"/>
          <w:lang w:val="en-GB" w:eastAsia="de-DE"/>
        </w:rPr>
        <w:t>MiFID</w:t>
      </w:r>
      <w:proofErr w:type="spellEnd"/>
      <w:r w:rsidRPr="00801BE0">
        <w:rPr>
          <w:rFonts w:ascii="Georgia" w:eastAsia="Times New Roman" w:hAnsi="Georgia" w:cs="Times New Roman"/>
          <w:b/>
          <w:sz w:val="20"/>
          <w:szCs w:val="24"/>
          <w:lang w:val="en-GB" w:eastAsia="de-DE"/>
        </w:rPr>
        <w:t xml:space="preserve"> Implementing Directive: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&lt;ESMA_QUESTION_105&gt;</w:t>
      </w:r>
    </w:p>
    <w:p w:rsidR="004B3814" w:rsidRPr="00801BE0" w:rsidRDefault="004B3814" w:rsidP="004B3814">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801BE0">
        <w:rPr>
          <w:rFonts w:ascii="Georgia" w:eastAsia="Times New Roman" w:hAnsi="Georgia" w:cs="Times New Roman"/>
          <w:b/>
          <w:sz w:val="20"/>
          <w:szCs w:val="24"/>
          <w:lang w:val="en-GB" w:eastAsia="de-DE"/>
        </w:rPr>
        <w:t>For investment firms responding to this consultation, what costs would you incur in order to meet these requirements?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&lt;ESMA_QUESTION_106&gt;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&lt;ESMA_QUESTION_106&gt;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33633F" w:rsidRDefault="004B3814" w:rsidP="004B3814">
      <w:pPr>
        <w:pStyle w:val="Paragraphedeliste"/>
        <w:keepNext/>
        <w:numPr>
          <w:ilvl w:val="0"/>
          <w:numId w:val="72"/>
        </w:numPr>
        <w:spacing w:before="240" w:after="250" w:line="240" w:lineRule="auto"/>
        <w:outlineLvl w:val="0"/>
        <w:rPr>
          <w:rFonts w:ascii="Georgia" w:eastAsia="Times New Roman" w:hAnsi="Georgia" w:cs="Arial"/>
          <w:b/>
          <w:bCs/>
          <w:kern w:val="32"/>
          <w:sz w:val="24"/>
          <w:szCs w:val="32"/>
          <w:lang w:val="en-GB" w:eastAsia="de-DE"/>
        </w:rPr>
      </w:pPr>
      <w:bookmarkStart w:id="5" w:name="_Toc388455539"/>
      <w:bookmarkStart w:id="6" w:name="_Toc372101581"/>
      <w:r w:rsidRPr="0033633F">
        <w:rPr>
          <w:rFonts w:ascii="Georgia" w:eastAsia="Times New Roman" w:hAnsi="Georgia" w:cs="Arial"/>
          <w:b/>
          <w:bCs/>
          <w:kern w:val="32"/>
          <w:sz w:val="24"/>
          <w:szCs w:val="32"/>
          <w:lang w:val="en-GB" w:eastAsia="de-DE"/>
        </w:rPr>
        <w:t>Product intervention</w:t>
      </w:r>
      <w:bookmarkEnd w:id="5"/>
      <w:r w:rsidRPr="0033633F">
        <w:rPr>
          <w:rFonts w:ascii="Georgia" w:eastAsia="Times New Roman" w:hAnsi="Georgia" w:cs="Arial"/>
          <w:b/>
          <w:bCs/>
          <w:kern w:val="32"/>
          <w:sz w:val="24"/>
          <w:szCs w:val="32"/>
          <w:lang w:val="en-GB" w:eastAsia="de-DE"/>
        </w:rPr>
        <w:t xml:space="preserve"> </w:t>
      </w:r>
      <w:bookmarkEnd w:id="6"/>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801BE0" w:rsidRDefault="004B3814" w:rsidP="004B3814">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801BE0">
        <w:rPr>
          <w:rFonts w:ascii="Georgia" w:eastAsia="Times New Roman" w:hAnsi="Georgia" w:cs="Times New Roman"/>
          <w:b/>
          <w:sz w:val="20"/>
          <w:szCs w:val="24"/>
          <w:lang w:val="en-GB" w:eastAsia="de-DE"/>
        </w:rPr>
        <w:t>Do you agree with the criteria proposed?</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&lt;ESMA_QUESTION_107&gt;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&lt;ESMA_QUESTION_107&gt;</w:t>
      </w:r>
    </w:p>
    <w:p w:rsidR="004B3814" w:rsidRPr="00ED1608" w:rsidRDefault="004B3814" w:rsidP="004B3814">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ED1608">
        <w:rPr>
          <w:rFonts w:ascii="Georgia" w:eastAsia="Times New Roman" w:hAnsi="Georgia" w:cs="Times New Roman"/>
          <w:b/>
          <w:sz w:val="20"/>
          <w:szCs w:val="24"/>
          <w:lang w:val="en-GB" w:eastAsia="de-DE"/>
        </w:rPr>
        <w:t>Are there any additional criteria that you would suggest adding?</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&lt;ESMA_QUESTION_108&gt;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&lt;ESMA_QUESTION_108&gt;</w:t>
      </w:r>
    </w:p>
    <w:p w:rsidR="004B3814" w:rsidRDefault="004B3814" w:rsidP="004B3814">
      <w:pPr>
        <w:keepLines/>
        <w:spacing w:after="0" w:line="240" w:lineRule="auto"/>
        <w:rPr>
          <w:rFonts w:ascii="Georgia" w:eastAsia="Times New Roman" w:hAnsi="Georgia" w:cs="Times New Roman"/>
          <w:sz w:val="20"/>
          <w:szCs w:val="24"/>
          <w:lang w:val="en-GB" w:eastAsia="de-DE"/>
        </w:rPr>
      </w:pPr>
    </w:p>
    <w:p w:rsidR="004B3814" w:rsidRDefault="004B3814" w:rsidP="004B3814">
      <w:pPr>
        <w:keepLines/>
        <w:spacing w:after="0" w:line="240" w:lineRule="auto"/>
        <w:rPr>
          <w:rFonts w:ascii="Georgia" w:eastAsia="Times New Roman" w:hAnsi="Georgia" w:cs="Times New Roman"/>
          <w:sz w:val="20"/>
          <w:szCs w:val="24"/>
          <w:lang w:val="en-GB" w:eastAsia="de-DE"/>
        </w:rPr>
      </w:pPr>
    </w:p>
    <w:p w:rsidR="00942972" w:rsidRDefault="00942972" w:rsidP="004B3814">
      <w:pPr>
        <w:keepLines/>
        <w:spacing w:after="0" w:line="240" w:lineRule="auto"/>
        <w:rPr>
          <w:rFonts w:ascii="Georgia" w:eastAsia="Times New Roman" w:hAnsi="Georgia" w:cs="Times New Roman"/>
          <w:sz w:val="20"/>
          <w:szCs w:val="24"/>
          <w:lang w:val="en-GB" w:eastAsia="de-DE"/>
        </w:rPr>
      </w:pPr>
    </w:p>
    <w:p w:rsidR="00942972" w:rsidRDefault="00942972" w:rsidP="004B3814">
      <w:pPr>
        <w:keepLines/>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bookmarkStart w:id="7" w:name="_Toc388455540"/>
      <w:r>
        <w:rPr>
          <w:rFonts w:ascii="Georgia" w:eastAsia="Times New Roman" w:hAnsi="Georgia" w:cs="Arial"/>
          <w:b/>
          <w:bCs/>
          <w:kern w:val="32"/>
          <w:sz w:val="28"/>
          <w:szCs w:val="28"/>
          <w:lang w:val="en-GB" w:eastAsia="de-DE"/>
        </w:rPr>
        <w:t xml:space="preserve">3 </w:t>
      </w:r>
      <w:proofErr w:type="gramStart"/>
      <w:r w:rsidRPr="00FC50EF">
        <w:rPr>
          <w:rFonts w:ascii="Georgia" w:eastAsia="Times New Roman" w:hAnsi="Georgia" w:cs="Arial"/>
          <w:b/>
          <w:bCs/>
          <w:kern w:val="32"/>
          <w:sz w:val="28"/>
          <w:szCs w:val="28"/>
          <w:lang w:val="en-GB" w:eastAsia="de-DE"/>
        </w:rPr>
        <w:t>Transparency</w:t>
      </w:r>
      <w:bookmarkEnd w:id="7"/>
      <w:proofErr w:type="gramEnd"/>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33633F" w:rsidRDefault="004B3814" w:rsidP="004B3814">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8" w:name="_Toc388455541"/>
      <w:r>
        <w:rPr>
          <w:rFonts w:ascii="Georgia" w:eastAsia="Times New Roman" w:hAnsi="Georgia" w:cs="Arial"/>
          <w:b/>
          <w:bCs/>
          <w:kern w:val="32"/>
          <w:sz w:val="24"/>
          <w:szCs w:val="32"/>
          <w:lang w:val="en-GB" w:eastAsia="de-DE"/>
        </w:rPr>
        <w:t xml:space="preserve"> </w:t>
      </w:r>
      <w:r w:rsidRPr="0033633F">
        <w:rPr>
          <w:rFonts w:ascii="Georgia" w:eastAsia="Times New Roman" w:hAnsi="Georgia" w:cs="Arial"/>
          <w:b/>
          <w:bCs/>
          <w:kern w:val="32"/>
          <w:sz w:val="24"/>
          <w:szCs w:val="32"/>
          <w:lang w:val="en-GB" w:eastAsia="de-DE"/>
        </w:rPr>
        <w:t>Liquid market for equity and equity-like instruments</w:t>
      </w:r>
      <w:bookmarkEnd w:id="8"/>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ED1608" w:rsidRDefault="004B3814" w:rsidP="004B3814">
      <w:pPr>
        <w:pStyle w:val="Paragraphedeliste"/>
        <w:keepNext/>
        <w:keepLines/>
        <w:numPr>
          <w:ilvl w:val="0"/>
          <w:numId w:val="67"/>
        </w:numPr>
        <w:spacing w:before="200" w:after="0" w:line="240" w:lineRule="auto"/>
        <w:jc w:val="both"/>
        <w:outlineLvl w:val="4"/>
        <w:rPr>
          <w:rFonts w:ascii="Georgia" w:eastAsia="Times New Roman" w:hAnsi="Georgia" w:cs="Times New Roman"/>
          <w:b/>
          <w:sz w:val="20"/>
          <w:szCs w:val="24"/>
          <w:lang w:val="en-GB" w:eastAsia="de-DE"/>
        </w:rPr>
      </w:pPr>
      <w:r w:rsidRPr="00ED1608">
        <w:rPr>
          <w:rFonts w:ascii="Georgia" w:eastAsia="Times New Roman" w:hAnsi="Georgia" w:cs="Times New Roman"/>
          <w:b/>
          <w:sz w:val="20"/>
          <w:szCs w:val="24"/>
          <w:lang w:val="en-GB" w:eastAsia="de-DE"/>
        </w:rPr>
        <w:t>Do you agree with the liquidity thresholds ESMA proposes for equities? Would you calibrate the thresholds differently? Please provide reasons for your answers.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&lt;ESMA_QUESTION_109&gt;</w:t>
      </w:r>
    </w:p>
    <w:p w:rsidR="004B3814" w:rsidRPr="00FC50EF" w:rsidRDefault="004B3814" w:rsidP="004B3814">
      <w:pPr>
        <w:spacing w:after="0" w:line="240" w:lineRule="auto"/>
        <w:contextualSpacing/>
        <w:rPr>
          <w:rFonts w:ascii="Georgia" w:eastAsia="Times New Roman" w:hAnsi="Georgia" w:cs="Times New Roman"/>
          <w:sz w:val="20"/>
          <w:szCs w:val="24"/>
          <w:lang w:val="en-US" w:eastAsia="de-DE"/>
        </w:rPr>
      </w:pPr>
    </w:p>
    <w:p w:rsidR="004B3814" w:rsidRPr="00FC50EF" w:rsidRDefault="004B3814" w:rsidP="004B3814">
      <w:pPr>
        <w:spacing w:after="0" w:line="240" w:lineRule="auto"/>
        <w:contextualSpacing/>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The numbers do not seem to be material enough to warrant any change. No matter what criteria is adopted between the 6 proposed ones, the percentage of total market turnover that is deemed liquid only varies between 94.22% and 95.74% according to the figures available to our members. In all cases except for the Scenario 5, </w:t>
      </w:r>
      <w:proofErr w:type="spellStart"/>
      <w:r w:rsidRPr="00FC50EF">
        <w:rPr>
          <w:rFonts w:ascii="Georgia" w:eastAsia="Times New Roman" w:hAnsi="Georgia" w:cs="Times New Roman"/>
          <w:sz w:val="20"/>
          <w:szCs w:val="24"/>
          <w:lang w:val="en-GB" w:eastAsia="de-DE"/>
        </w:rPr>
        <w:t>scenarii</w:t>
      </w:r>
      <w:proofErr w:type="spellEnd"/>
      <w:r w:rsidRPr="00FC50EF">
        <w:rPr>
          <w:rFonts w:ascii="Georgia" w:eastAsia="Times New Roman" w:hAnsi="Georgia" w:cs="Times New Roman"/>
          <w:sz w:val="20"/>
          <w:szCs w:val="24"/>
          <w:lang w:val="en-GB" w:eastAsia="de-DE"/>
        </w:rPr>
        <w:t xml:space="preserve"> proposed by ESMA are actually worse than the current level of 94.96%. </w:t>
      </w:r>
    </w:p>
    <w:p w:rsidR="004B3814" w:rsidRPr="00FC50EF" w:rsidRDefault="004B3814" w:rsidP="004B3814">
      <w:pPr>
        <w:spacing w:after="0" w:line="240" w:lineRule="auto"/>
        <w:contextualSpacing/>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Times New Roman" w:eastAsia="Times New Roman" w:hAnsi="Times New Roman" w:cs="Times New Roman"/>
          <w:sz w:val="20"/>
          <w:szCs w:val="24"/>
          <w:lang w:val="en-GB" w:eastAsia="en-US"/>
        </w:rPr>
      </w:pPr>
      <w:r w:rsidRPr="00FC50EF">
        <w:rPr>
          <w:rFonts w:ascii="Georgia" w:eastAsia="Times New Roman" w:hAnsi="Georgia" w:cs="Times New Roman"/>
          <w:sz w:val="20"/>
          <w:szCs w:val="24"/>
          <w:lang w:val="en-GB" w:eastAsia="de-DE"/>
        </w:rPr>
        <w:t>Given the possible decrease in liquidity of these smaller companies, we feel that this desire to decrease the thresholds for liquidity is unjustified and the consequences far outweigh any benefit to market participants.</w:t>
      </w:r>
    </w:p>
    <w:p w:rsidR="004B3814" w:rsidRPr="00FC50EF" w:rsidRDefault="004B3814" w:rsidP="004B3814">
      <w:pPr>
        <w:spacing w:after="0" w:line="240" w:lineRule="auto"/>
        <w:contextualSpacing/>
        <w:rPr>
          <w:rFonts w:ascii="Georgia" w:eastAsia="Times New Roman" w:hAnsi="Georgia" w:cs="Times New Roman"/>
          <w:sz w:val="20"/>
          <w:szCs w:val="24"/>
          <w:lang w:val="en-US" w:eastAsia="de-DE"/>
        </w:rPr>
      </w:pPr>
    </w:p>
    <w:p w:rsidR="004B3814" w:rsidRPr="00FC50EF" w:rsidRDefault="004B3814" w:rsidP="004B3814">
      <w:pPr>
        <w:spacing w:after="0" w:line="240" w:lineRule="auto"/>
        <w:contextualSpacing/>
        <w:rPr>
          <w:rFonts w:ascii="Georgia" w:eastAsia="Times New Roman" w:hAnsi="Georgia" w:cs="Times New Roman"/>
          <w:sz w:val="20"/>
          <w:szCs w:val="24"/>
          <w:lang w:val="en-US" w:eastAsia="de-DE"/>
        </w:rPr>
      </w:pPr>
      <w:r>
        <w:rPr>
          <w:rFonts w:ascii="Georgia" w:eastAsia="Times New Roman" w:hAnsi="Georgia" w:cs="Times New Roman"/>
          <w:sz w:val="20"/>
          <w:szCs w:val="24"/>
          <w:lang w:val="en-US" w:eastAsia="de-DE"/>
        </w:rPr>
        <w:t>AFG</w:t>
      </w:r>
      <w:r w:rsidRPr="00FC50EF">
        <w:rPr>
          <w:rFonts w:ascii="Georgia" w:eastAsia="Times New Roman" w:hAnsi="Georgia" w:cs="Times New Roman"/>
          <w:sz w:val="20"/>
          <w:szCs w:val="24"/>
          <w:lang w:val="en-US" w:eastAsia="de-DE"/>
        </w:rPr>
        <w:t xml:space="preserve"> members worked extensively on the definition of criteria to facilitate the definition of a liquid equity or equity-like instruments.</w:t>
      </w:r>
    </w:p>
    <w:p w:rsidR="004B3814" w:rsidRPr="00FC50EF" w:rsidRDefault="004B3814" w:rsidP="004B3814">
      <w:pPr>
        <w:spacing w:after="0" w:line="240" w:lineRule="auto"/>
        <w:contextualSpacing/>
        <w:rPr>
          <w:rFonts w:ascii="Georgia" w:eastAsia="Times New Roman" w:hAnsi="Georgia" w:cs="Times New Roman"/>
          <w:sz w:val="20"/>
          <w:szCs w:val="24"/>
          <w:lang w:val="en-US" w:eastAsia="de-DE"/>
        </w:rPr>
      </w:pPr>
    </w:p>
    <w:p w:rsidR="004B3814" w:rsidRPr="00FC50EF" w:rsidRDefault="004B3814" w:rsidP="004B3814">
      <w:pPr>
        <w:spacing w:after="0" w:line="240" w:lineRule="auto"/>
        <w:contextualSpacing/>
        <w:rPr>
          <w:rFonts w:ascii="Georgia" w:eastAsia="Times New Roman" w:hAnsi="Georgia" w:cs="Times New Roman"/>
          <w:sz w:val="20"/>
          <w:szCs w:val="24"/>
          <w:lang w:val="en-US" w:eastAsia="de-DE"/>
        </w:rPr>
      </w:pPr>
      <w:r w:rsidRPr="00FC50EF">
        <w:rPr>
          <w:rFonts w:ascii="Georgia" w:eastAsia="Times New Roman" w:hAnsi="Georgia" w:cs="Times New Roman"/>
          <w:sz w:val="20"/>
          <w:szCs w:val="24"/>
          <w:lang w:val="en-US" w:eastAsia="de-DE"/>
        </w:rPr>
        <w:t>We would then recommend some slight modifications in the model proposed by ESMA.</w:t>
      </w:r>
    </w:p>
    <w:p w:rsidR="004B3814" w:rsidRPr="00FC50EF" w:rsidRDefault="004B3814" w:rsidP="004B3814">
      <w:pPr>
        <w:spacing w:after="0" w:line="240" w:lineRule="auto"/>
        <w:contextualSpacing/>
        <w:rPr>
          <w:rFonts w:ascii="Georgia" w:eastAsia="Times New Roman" w:hAnsi="Georgia" w:cs="Times New Roman"/>
          <w:sz w:val="20"/>
          <w:szCs w:val="24"/>
          <w:lang w:val="en-US" w:eastAsia="de-DE"/>
        </w:rPr>
      </w:pPr>
    </w:p>
    <w:p w:rsidR="004B3814" w:rsidRPr="00FC50EF" w:rsidRDefault="004B3814" w:rsidP="004B3814">
      <w:pPr>
        <w:spacing w:after="0" w:line="240" w:lineRule="auto"/>
        <w:contextualSpacing/>
        <w:rPr>
          <w:rFonts w:ascii="Georgia" w:eastAsia="Times New Roman" w:hAnsi="Georgia" w:cs="Times New Roman"/>
          <w:sz w:val="20"/>
          <w:szCs w:val="24"/>
          <w:lang w:val="en-US" w:eastAsia="de-DE"/>
        </w:rPr>
      </w:pPr>
      <w:r w:rsidRPr="00FC50EF">
        <w:rPr>
          <w:rFonts w:ascii="Georgia" w:eastAsia="Times New Roman" w:hAnsi="Georgia" w:cs="Times New Roman"/>
          <w:sz w:val="20"/>
          <w:szCs w:val="24"/>
          <w:lang w:val="en-US" w:eastAsia="de-DE"/>
        </w:rPr>
        <w:t>The approach that would suggest to ESMA is based on a decision tree model:</w:t>
      </w:r>
    </w:p>
    <w:p w:rsidR="004B3814" w:rsidRPr="00FC50EF" w:rsidRDefault="004B3814" w:rsidP="004B3814">
      <w:pPr>
        <w:numPr>
          <w:ilvl w:val="0"/>
          <w:numId w:val="65"/>
        </w:numPr>
        <w:spacing w:after="0" w:line="240" w:lineRule="auto"/>
        <w:ind w:left="0" w:firstLine="0"/>
        <w:contextualSpacing/>
        <w:rPr>
          <w:rFonts w:ascii="Georgia" w:eastAsia="Times New Roman" w:hAnsi="Georgia" w:cs="Times New Roman"/>
          <w:sz w:val="20"/>
          <w:szCs w:val="24"/>
          <w:lang w:val="en-US" w:eastAsia="de-DE"/>
        </w:rPr>
      </w:pPr>
      <w:r w:rsidRPr="00FC50EF">
        <w:rPr>
          <w:rFonts w:ascii="Georgia" w:eastAsia="Times New Roman" w:hAnsi="Georgia" w:cs="Times New Roman"/>
          <w:sz w:val="20"/>
          <w:szCs w:val="24"/>
          <w:lang w:val="en-US" w:eastAsia="de-DE"/>
        </w:rPr>
        <w:t xml:space="preserve"> Free float adjusted for foreign investors (</w:t>
      </w:r>
      <w:proofErr w:type="spellStart"/>
      <w:r w:rsidRPr="00FC50EF">
        <w:rPr>
          <w:rFonts w:ascii="Georgia" w:eastAsia="Times New Roman" w:hAnsi="Georgia" w:cs="Times New Roman"/>
          <w:sz w:val="20"/>
          <w:szCs w:val="24"/>
          <w:lang w:val="en-US" w:eastAsia="de-DE"/>
        </w:rPr>
        <w:t>cf</w:t>
      </w:r>
      <w:proofErr w:type="spellEnd"/>
      <w:r w:rsidRPr="00FC50EF">
        <w:rPr>
          <w:rFonts w:ascii="Georgia" w:eastAsia="Times New Roman" w:hAnsi="Georgia" w:cs="Times New Roman"/>
          <w:sz w:val="20"/>
          <w:szCs w:val="24"/>
          <w:lang w:val="en-US" w:eastAsia="de-DE"/>
        </w:rPr>
        <w:t xml:space="preserve"> emerging markets) defined by 4 families : </w:t>
      </w:r>
      <w:r w:rsidRPr="00FC50EF">
        <w:rPr>
          <w:rFonts w:ascii="Georgia" w:eastAsia="Times New Roman" w:hAnsi="Georgia" w:cs="Times New Roman"/>
          <w:sz w:val="20"/>
          <w:szCs w:val="24"/>
          <w:lang w:val="en-US" w:eastAsia="de-DE"/>
        </w:rPr>
        <w:br/>
      </w:r>
      <w:bookmarkStart w:id="9" w:name="OLE_LINK2"/>
      <w:r w:rsidRPr="00FC50EF">
        <w:rPr>
          <w:rFonts w:ascii="Georgia" w:eastAsia="Times New Roman" w:hAnsi="Georgia" w:cs="Times New Roman"/>
          <w:sz w:val="20"/>
          <w:szCs w:val="24"/>
          <w:lang w:val="en-US" w:eastAsia="de-DE"/>
        </w:rPr>
        <w:t xml:space="preserve">- the market </w:t>
      </w:r>
      <w:proofErr w:type="spellStart"/>
      <w:r w:rsidRPr="00FC50EF">
        <w:rPr>
          <w:rFonts w:ascii="Georgia" w:eastAsia="Times New Roman" w:hAnsi="Georgia" w:cs="Times New Roman"/>
          <w:sz w:val="20"/>
          <w:szCs w:val="24"/>
          <w:lang w:val="en-US" w:eastAsia="de-DE"/>
        </w:rPr>
        <w:t>capitalisation</w:t>
      </w:r>
      <w:proofErr w:type="spellEnd"/>
      <w:r w:rsidRPr="00FC50EF">
        <w:rPr>
          <w:rFonts w:ascii="Georgia" w:eastAsia="Times New Roman" w:hAnsi="Georgia" w:cs="Times New Roman"/>
          <w:sz w:val="20"/>
          <w:szCs w:val="24"/>
          <w:lang w:val="en-US" w:eastAsia="de-DE"/>
        </w:rPr>
        <w:t xml:space="preserve"> is $5 billion or more for large caps, </w:t>
      </w:r>
      <w:r w:rsidRPr="00FC50EF">
        <w:rPr>
          <w:rFonts w:ascii="Georgia" w:eastAsia="Times New Roman" w:hAnsi="Georgia" w:cs="Times New Roman"/>
          <w:sz w:val="20"/>
          <w:szCs w:val="24"/>
          <w:lang w:val="en-US" w:eastAsia="de-DE"/>
        </w:rPr>
        <w:br/>
        <w:t xml:space="preserve">- $1 billion to $5 billion for medium caps, </w:t>
      </w:r>
      <w:r w:rsidRPr="00FC50EF">
        <w:rPr>
          <w:rFonts w:ascii="Georgia" w:eastAsia="Times New Roman" w:hAnsi="Georgia" w:cs="Times New Roman"/>
          <w:sz w:val="20"/>
          <w:szCs w:val="24"/>
          <w:lang w:val="en-US" w:eastAsia="de-DE"/>
        </w:rPr>
        <w:br/>
        <w:t xml:space="preserve">- $250 million to $1 billion for small caps, and </w:t>
      </w:r>
      <w:r w:rsidRPr="00FC50EF">
        <w:rPr>
          <w:rFonts w:ascii="Georgia" w:eastAsia="Times New Roman" w:hAnsi="Georgia" w:cs="Times New Roman"/>
          <w:sz w:val="20"/>
          <w:szCs w:val="24"/>
          <w:lang w:val="en-US" w:eastAsia="de-DE"/>
        </w:rPr>
        <w:br/>
        <w:t xml:space="preserve">- less than $250 million for micro caps </w:t>
      </w:r>
      <w:bookmarkEnd w:id="9"/>
      <w:r w:rsidRPr="00FC50EF">
        <w:rPr>
          <w:rFonts w:ascii="Georgia" w:eastAsia="Times New Roman" w:hAnsi="Georgia" w:cs="Times New Roman"/>
          <w:sz w:val="20"/>
          <w:szCs w:val="24"/>
          <w:lang w:val="en-US" w:eastAsia="de-DE"/>
        </w:rPr>
        <w:t xml:space="preserve">(to be confirmed by members) . </w:t>
      </w:r>
    </w:p>
    <w:p w:rsidR="004B3814" w:rsidRPr="00FC50EF" w:rsidRDefault="004B3814" w:rsidP="004B3814">
      <w:pPr>
        <w:spacing w:after="0" w:line="240" w:lineRule="auto"/>
        <w:contextualSpacing/>
        <w:rPr>
          <w:rFonts w:ascii="Georgia" w:eastAsia="Times New Roman" w:hAnsi="Georgia" w:cs="Times New Roman"/>
          <w:sz w:val="20"/>
          <w:szCs w:val="24"/>
          <w:lang w:val="en-US" w:eastAsia="de-DE"/>
        </w:rPr>
      </w:pPr>
      <w:r w:rsidRPr="00FC50EF">
        <w:rPr>
          <w:rFonts w:ascii="Georgia" w:eastAsia="Times New Roman" w:hAnsi="Georgia" w:cs="Times New Roman"/>
          <w:sz w:val="20"/>
          <w:szCs w:val="24"/>
          <w:lang w:val="en-US" w:eastAsia="de-DE"/>
        </w:rPr>
        <w:t>NB: families could be defined also by the participation to the issue in the main index of its country of issuance</w:t>
      </w:r>
    </w:p>
    <w:p w:rsidR="004B3814" w:rsidRPr="00FC50EF" w:rsidRDefault="004B3814" w:rsidP="004B3814">
      <w:pPr>
        <w:numPr>
          <w:ilvl w:val="0"/>
          <w:numId w:val="65"/>
        </w:numPr>
        <w:spacing w:after="0" w:line="240" w:lineRule="auto"/>
        <w:ind w:left="0" w:firstLine="0"/>
        <w:contextualSpacing/>
        <w:rPr>
          <w:rFonts w:ascii="Georgia" w:eastAsia="Times New Roman" w:hAnsi="Georgia" w:cs="Times New Roman"/>
          <w:sz w:val="20"/>
          <w:szCs w:val="24"/>
          <w:lang w:val="en-US" w:eastAsia="de-DE"/>
        </w:rPr>
      </w:pPr>
      <w:r w:rsidRPr="00FC50EF">
        <w:rPr>
          <w:rFonts w:ascii="Georgia" w:eastAsia="Times New Roman" w:hAnsi="Georgia" w:cs="Times New Roman"/>
          <w:sz w:val="20"/>
          <w:szCs w:val="24"/>
          <w:lang w:val="en-US" w:eastAsia="de-DE"/>
        </w:rPr>
        <w:t>The turn-over compared to the adjusted free-float by currency, segmentation to be defined</w:t>
      </w:r>
    </w:p>
    <w:p w:rsidR="004B3814" w:rsidRPr="00FC50EF" w:rsidRDefault="004B3814" w:rsidP="004B3814">
      <w:pPr>
        <w:spacing w:after="0" w:line="240" w:lineRule="auto"/>
        <w:contextualSpacing/>
        <w:rPr>
          <w:rFonts w:ascii="Georgia" w:eastAsia="Times New Roman" w:hAnsi="Georgia" w:cs="Times New Roman"/>
          <w:sz w:val="20"/>
          <w:szCs w:val="24"/>
          <w:lang w:val="en-US" w:eastAsia="de-DE"/>
        </w:rPr>
      </w:pPr>
    </w:p>
    <w:p w:rsidR="004B3814" w:rsidRPr="00FC50EF" w:rsidRDefault="004B3814" w:rsidP="004B3814">
      <w:pPr>
        <w:spacing w:after="0" w:line="240" w:lineRule="auto"/>
        <w:contextualSpacing/>
        <w:rPr>
          <w:rFonts w:ascii="Georgia" w:eastAsia="Times New Roman" w:hAnsi="Georgia" w:cs="Times New Roman"/>
          <w:sz w:val="20"/>
          <w:szCs w:val="24"/>
          <w:lang w:val="en-US" w:eastAsia="de-DE"/>
        </w:rPr>
      </w:pPr>
      <w:r w:rsidRPr="00FC50EF">
        <w:rPr>
          <w:rFonts w:ascii="Georgia" w:eastAsia="Times New Roman" w:hAnsi="Georgia" w:cs="Times New Roman"/>
          <w:sz w:val="20"/>
          <w:szCs w:val="24"/>
          <w:lang w:val="en-GB" w:eastAsia="de-DE"/>
        </w:rPr>
        <w:t>Moreover, we have agreed that this approach is of particular importance for the smaller, illiquid types of company that need their trading protected from greater transparency in the market, allowing a higher proportion of large blocks to be done in them under the negotiated trade and reference price waivers that currently exist. Having them enter the double-volume cap restriction proposed will simply further limit the chance for institutions to trade in them in a more discrete manner and with a lower risk of leakage of sensitive information.</w:t>
      </w:r>
    </w:p>
    <w:p w:rsidR="004B3814" w:rsidRPr="00FC50EF" w:rsidRDefault="004B3814" w:rsidP="004B3814">
      <w:pPr>
        <w:spacing w:after="0" w:line="240" w:lineRule="auto"/>
        <w:contextualSpacing/>
        <w:rPr>
          <w:rFonts w:ascii="Georgia" w:eastAsia="Times New Roman" w:hAnsi="Georgia" w:cs="Times New Roman"/>
          <w:sz w:val="20"/>
          <w:szCs w:val="24"/>
          <w:lang w:val="en-US" w:eastAsia="de-DE"/>
        </w:rPr>
      </w:pPr>
    </w:p>
    <w:p w:rsidR="004B3814" w:rsidRPr="00FC50EF" w:rsidRDefault="004B3814" w:rsidP="004B3814">
      <w:pPr>
        <w:spacing w:after="0" w:line="240" w:lineRule="auto"/>
        <w:contextualSpacing/>
        <w:rPr>
          <w:rFonts w:ascii="Georgia" w:eastAsia="Times New Roman" w:hAnsi="Georgia" w:cs="Times New Roman"/>
          <w:sz w:val="20"/>
          <w:szCs w:val="24"/>
          <w:lang w:val="en-US"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&lt;ESMA_QUESTION_109&gt;</w:t>
      </w:r>
    </w:p>
    <w:p w:rsidR="004B3814" w:rsidRPr="00ED1608" w:rsidRDefault="004B3814" w:rsidP="004B3814">
      <w:pPr>
        <w:pStyle w:val="Paragraphedeliste"/>
        <w:keepNext/>
        <w:keepLines/>
        <w:numPr>
          <w:ilvl w:val="0"/>
          <w:numId w:val="68"/>
        </w:numPr>
        <w:spacing w:before="200" w:after="0" w:line="240" w:lineRule="auto"/>
        <w:jc w:val="both"/>
        <w:outlineLvl w:val="4"/>
        <w:rPr>
          <w:rFonts w:ascii="Georgia" w:eastAsia="Times New Roman" w:hAnsi="Georgia" w:cs="Times New Roman"/>
          <w:b/>
          <w:color w:val="000000"/>
          <w:sz w:val="20"/>
          <w:szCs w:val="24"/>
          <w:lang w:val="en-GB" w:eastAsia="de-DE"/>
        </w:rPr>
      </w:pPr>
      <w:r w:rsidRPr="00ED1608">
        <w:rPr>
          <w:rFonts w:ascii="Georgia" w:eastAsia="Times New Roman" w:hAnsi="Georgia" w:cs="Times New Roman"/>
          <w:b/>
          <w:sz w:val="20"/>
          <w:szCs w:val="24"/>
          <w:lang w:val="en-US" w:eastAsia="de-DE"/>
        </w:rPr>
        <w:t xml:space="preserve">Do you agree that the free float for depositary receipts should be determined by the number of shares issued in the issuer’s home market? </w:t>
      </w:r>
      <w:r w:rsidRPr="00ED1608">
        <w:rPr>
          <w:rFonts w:ascii="Georgia" w:eastAsia="Times New Roman" w:hAnsi="Georgia" w:cs="Times New Roman"/>
          <w:b/>
          <w:color w:val="000000"/>
          <w:sz w:val="20"/>
          <w:szCs w:val="24"/>
          <w:lang w:val="en-GB" w:eastAsia="de-DE"/>
        </w:rPr>
        <w:t>Please provide reasons for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&lt;ESMA_QUESTION_110&gt;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Yes, we agree with ESMA’s approach.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The premium or discount at which a DR trades to its underlying shares is largely determined by the liquidity and costs of trading in the national market.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Where creation and cancellation of DRs is on-going and freely available, the free float of DRs should be linked to the free float in the national market.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However, foreign ownership limits in some jurisdictions may prevent the creation or issuance of new DRs, and this influences the liquidity threshold of DRs based on free float alone.</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&lt;ESMA_QUESTION_110&gt;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proposal to set the liquidity threshold for depositary receipts at the same level as for shares? Please provide reasons for your answer.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&lt;ESMA_QUESTION_111&gt;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&lt;ESMA_QUESTION_111&gt;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liquidity thresholds ESMA proposes for </w:t>
      </w:r>
      <w:r w:rsidRPr="00FC50EF">
        <w:rPr>
          <w:rFonts w:ascii="Georgia" w:eastAsia="Times New Roman" w:hAnsi="Georgia" w:cs="Times New Roman"/>
          <w:b/>
          <w:color w:val="000000"/>
          <w:sz w:val="20"/>
          <w:szCs w:val="24"/>
          <w:lang w:val="en-GB" w:eastAsia="de-DE"/>
        </w:rPr>
        <w:t>depositary receipts</w:t>
      </w:r>
      <w:r w:rsidRPr="00FC50EF">
        <w:rPr>
          <w:rFonts w:ascii="Georgia" w:eastAsia="Times New Roman" w:hAnsi="Georgia" w:cs="Times New Roman"/>
          <w:b/>
          <w:sz w:val="20"/>
          <w:szCs w:val="24"/>
          <w:lang w:val="en-GB" w:eastAsia="de-DE"/>
        </w:rPr>
        <w:t>? Would you calibrate the thresholds differently? Please provide reasons for your answers.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&lt;ESMA_QUESTION_112&gt;</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don’t agree with ESMA’s approach. </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We believe that the liquidity threshold set by ESMA for DRs should be the same as for equities.</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Times New Roman" w:eastAsia="Times New Roman" w:hAnsi="Times New Roman" w:cs="Times New Roman"/>
          <w:sz w:val="20"/>
          <w:szCs w:val="24"/>
          <w:lang w:val="en-GB" w:eastAsia="en-US"/>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&lt;ESMA_QUESTION_112&gt;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the criterion of free float could be addressed through the number of units issued for trading? If yes, what </w:t>
      </w:r>
      <w:r w:rsidRPr="00FC50EF">
        <w:rPr>
          <w:rFonts w:ascii="Georgia" w:eastAsia="Times New Roman" w:hAnsi="Georgia" w:cs="Times New Roman"/>
          <w:b/>
          <w:i/>
          <w:sz w:val="20"/>
          <w:szCs w:val="24"/>
          <w:lang w:val="en-GB" w:eastAsia="de-DE"/>
        </w:rPr>
        <w:t xml:space="preserve">de </w:t>
      </w:r>
      <w:proofErr w:type="spellStart"/>
      <w:r w:rsidRPr="00FC50EF">
        <w:rPr>
          <w:rFonts w:ascii="Georgia" w:eastAsia="Times New Roman" w:hAnsi="Georgia" w:cs="Times New Roman"/>
          <w:b/>
          <w:i/>
          <w:sz w:val="20"/>
          <w:szCs w:val="24"/>
          <w:lang w:val="en-GB" w:eastAsia="de-DE"/>
        </w:rPr>
        <w:t>minimis</w:t>
      </w:r>
      <w:proofErr w:type="spellEnd"/>
      <w:r w:rsidRPr="00FC50EF">
        <w:rPr>
          <w:rFonts w:ascii="Georgia" w:eastAsia="Times New Roman" w:hAnsi="Georgia" w:cs="Times New Roman"/>
          <w:b/>
          <w:i/>
          <w:sz w:val="20"/>
          <w:szCs w:val="24"/>
          <w:lang w:val="en-GB" w:eastAsia="de-DE"/>
        </w:rPr>
        <w:t xml:space="preserve"> </w:t>
      </w:r>
      <w:r w:rsidRPr="00FC50EF">
        <w:rPr>
          <w:rFonts w:ascii="Georgia" w:eastAsia="Times New Roman" w:hAnsi="Georgia" w:cs="Times New Roman"/>
          <w:b/>
          <w:sz w:val="20"/>
          <w:szCs w:val="24"/>
          <w:lang w:val="en-GB" w:eastAsia="de-DE"/>
        </w:rPr>
        <w:t>number of units would you suggest?</w:t>
      </w:r>
      <w:r w:rsidRPr="00FC50EF">
        <w:rPr>
          <w:rFonts w:ascii="Georgia" w:eastAsia="Times New Roman" w:hAnsi="Georgia" w:cs="Times New Roman"/>
          <w:b/>
          <w:i/>
          <w:sz w:val="20"/>
          <w:szCs w:val="24"/>
          <w:lang w:val="en-GB" w:eastAsia="de-DE"/>
        </w:rPr>
        <w:t xml:space="preserve"> </w:t>
      </w:r>
      <w:r w:rsidRPr="00FC50EF">
        <w:rPr>
          <w:rFonts w:ascii="Georgia" w:eastAsia="Times New Roman" w:hAnsi="Georgia" w:cs="Times New Roman"/>
          <w:b/>
          <w:sz w:val="20"/>
          <w:szCs w:val="24"/>
          <w:lang w:val="en-GB" w:eastAsia="de-DE"/>
        </w:rPr>
        <w:t>Is there any other more appropriate measure in your view? Please provide reasons for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&lt;ESMA_QUESTION_113&gt;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&lt;ESMA_QUESTION_113&gt;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Based on your experience, do you agree with the preliminary results related to the trading patterns of ETFs? Please provide reasons for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&lt;ESMA_QUESTION_114&gt;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No, we do not agree.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In Europe, trade size on exchange has steadily fallen since MIFID I. Therefore, using the trade data from the stock exchanges to determine what a “large” ETF trade is likely to lead to the majority of ETF trades being un-reported and undermining the value of trade data.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would instead recommend that ESMA bases recommendations on the broader set of data related to ETF trading: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numPr>
          <w:ilvl w:val="0"/>
          <w:numId w:val="66"/>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Visible “on screen” depth – or the liquidity that is traded visibly on exchange. This is one element of secondary market liquidity. In Europe, not all ETF transactions are reported, so visible liquidity is understated, unlike the US.</w:t>
      </w:r>
    </w:p>
    <w:p w:rsidR="004B3814" w:rsidRPr="00FC50EF" w:rsidRDefault="004B3814" w:rsidP="004B3814">
      <w:pPr>
        <w:numPr>
          <w:ilvl w:val="0"/>
          <w:numId w:val="66"/>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Reserve or contingent liquidity may </w:t>
      </w:r>
      <w:proofErr w:type="spellStart"/>
      <w:r w:rsidRPr="00FC50EF">
        <w:rPr>
          <w:rFonts w:ascii="Georgia" w:eastAsia="Times New Roman" w:hAnsi="Georgia" w:cs="Times New Roman"/>
          <w:sz w:val="20"/>
          <w:szCs w:val="24"/>
          <w:lang w:val="en-GB" w:eastAsia="de-DE"/>
        </w:rPr>
        <w:t>provided</w:t>
      </w:r>
      <w:proofErr w:type="spellEnd"/>
      <w:r w:rsidRPr="00FC50EF">
        <w:rPr>
          <w:rFonts w:ascii="Georgia" w:eastAsia="Times New Roman" w:hAnsi="Georgia" w:cs="Times New Roman"/>
          <w:sz w:val="20"/>
          <w:szCs w:val="24"/>
          <w:lang w:val="en-GB" w:eastAsia="de-DE"/>
        </w:rPr>
        <w:t xml:space="preserve"> through market makers</w:t>
      </w:r>
    </w:p>
    <w:p w:rsidR="004B3814" w:rsidRPr="00FC50EF" w:rsidRDefault="004B3814" w:rsidP="004B3814">
      <w:pPr>
        <w:numPr>
          <w:ilvl w:val="0"/>
          <w:numId w:val="66"/>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The “true” liquidity of an ETF may be limited by the underlying basket liquidity, especially in bonds baskets.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&lt;ESMA_QUESTION_114&gt;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liquidity thresholds ESMA proposes for ETFs? Would you calibrate the thresholds differently? Please provide reasons for your answers, including describing your own role in the market (e.g. market-maker, issuer </w:t>
      </w:r>
      <w:proofErr w:type="spellStart"/>
      <w:r w:rsidRPr="00FC50EF">
        <w:rPr>
          <w:rFonts w:ascii="Georgia" w:eastAsia="Times New Roman" w:hAnsi="Georgia" w:cs="Times New Roman"/>
          <w:b/>
          <w:sz w:val="20"/>
          <w:szCs w:val="24"/>
          <w:lang w:val="en-GB" w:eastAsia="de-DE"/>
        </w:rPr>
        <w:t>etc</w:t>
      </w:r>
      <w:proofErr w:type="spellEnd"/>
      <w:r w:rsidRPr="00FC50EF">
        <w:rPr>
          <w:rFonts w:ascii="Georgia" w:eastAsia="Times New Roman" w:hAnsi="Georgia" w:cs="Times New Roman"/>
          <w:b/>
          <w:sz w:val="20"/>
          <w:szCs w:val="24"/>
          <w:lang w:val="en-GB" w:eastAsia="de-DE"/>
        </w:rPr>
        <w: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No, we do not agree with ESMA’s proposed definition of liquidity for ETF.</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The use of reported ADV (Average Daily Volume) to structure this regulation is not appropriate since the major share of ETF liquidity is currently not being reported hence ETFs are able to support far larger transactions than the ADV would indicate.</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The issue is also due to the fact that the liquidity is also determined by the liquidity of the underlying instruments. Due to the open-end nature of ETFs, this liquidity can be accessed through the “Creation &amp; Redemption” process, adding to the intrinsic liquidity of the ETF.</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The liquidity thresholds proposed for ETFs should also take into account the liquidity of the underlying basket. While this might be difficult to implement for some exposures (notably in the Fixed Income space), we suggest below a possible way to measure liquidity for equity baskets:</w:t>
      </w:r>
    </w:p>
    <w:p w:rsidR="004B3814" w:rsidRPr="00FC50EF" w:rsidRDefault="004B3814" w:rsidP="004B3814">
      <w:pPr>
        <w:spacing w:after="0" w:line="240" w:lineRule="auto"/>
        <w:rPr>
          <w:rFonts w:ascii="Georgia" w:eastAsia="Times New Roman" w:hAnsi="Georgia" w:cs="Times New Roman"/>
          <w:color w:val="1F497D"/>
          <w:sz w:val="20"/>
          <w:szCs w:val="24"/>
          <w:lang w:val="en-GB" w:eastAsia="de-DE"/>
        </w:rPr>
      </w:pPr>
    </w:p>
    <w:tbl>
      <w:tblPr>
        <w:tblW w:w="9900" w:type="dxa"/>
        <w:tblInd w:w="1332" w:type="dxa"/>
        <w:tblCellMar>
          <w:left w:w="0" w:type="dxa"/>
          <w:right w:w="0" w:type="dxa"/>
        </w:tblCellMar>
        <w:tblLook w:val="04A0" w:firstRow="1" w:lastRow="0" w:firstColumn="1" w:lastColumn="0" w:noHBand="0" w:noVBand="1"/>
      </w:tblPr>
      <w:tblGrid>
        <w:gridCol w:w="2354"/>
        <w:gridCol w:w="2806"/>
        <w:gridCol w:w="2480"/>
        <w:gridCol w:w="2260"/>
      </w:tblGrid>
      <w:tr w:rsidR="004B3814" w:rsidRPr="00942972" w:rsidTr="00D6543B">
        <w:trPr>
          <w:trHeight w:val="300"/>
        </w:trPr>
        <w:tc>
          <w:tcPr>
            <w:tcW w:w="5160" w:type="dxa"/>
            <w:gridSpan w:val="2"/>
            <w:noWrap/>
            <w:tcMar>
              <w:top w:w="0" w:type="dxa"/>
              <w:left w:w="108" w:type="dxa"/>
              <w:bottom w:w="0" w:type="dxa"/>
              <w:right w:w="108" w:type="dxa"/>
            </w:tcMar>
            <w:vAlign w:val="bottom"/>
            <w:hideMark/>
          </w:tcPr>
          <w:p w:rsidR="004B3814" w:rsidRPr="00FC50EF" w:rsidRDefault="004B3814" w:rsidP="00D6543B">
            <w:pPr>
              <w:spacing w:after="0" w:line="240" w:lineRule="auto"/>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Table 12: Liquidity thresholds for ETFs levels</w:t>
            </w:r>
          </w:p>
        </w:tc>
        <w:tc>
          <w:tcPr>
            <w:tcW w:w="2480" w:type="dxa"/>
            <w:noWrap/>
            <w:tcMar>
              <w:top w:w="0" w:type="dxa"/>
              <w:left w:w="108" w:type="dxa"/>
              <w:bottom w:w="0" w:type="dxa"/>
              <w:right w:w="108" w:type="dxa"/>
            </w:tcMar>
            <w:vAlign w:val="bottom"/>
            <w:hideMark/>
          </w:tcPr>
          <w:p w:rsidR="004B3814" w:rsidRPr="00FC50EF" w:rsidRDefault="004B3814" w:rsidP="00D6543B">
            <w:pPr>
              <w:spacing w:after="0" w:line="240" w:lineRule="auto"/>
              <w:rPr>
                <w:rFonts w:ascii="Georgia" w:eastAsia="Times New Roman" w:hAnsi="Georgia" w:cs="Times New Roman"/>
                <w:b/>
                <w:bCs/>
                <w:color w:val="000000"/>
                <w:sz w:val="20"/>
                <w:szCs w:val="24"/>
                <w:lang w:val="en-GB" w:eastAsia="de-DE"/>
              </w:rPr>
            </w:pPr>
          </w:p>
        </w:tc>
        <w:tc>
          <w:tcPr>
            <w:tcW w:w="2260" w:type="dxa"/>
            <w:noWrap/>
            <w:tcMar>
              <w:top w:w="0" w:type="dxa"/>
              <w:left w:w="108" w:type="dxa"/>
              <w:bottom w:w="0" w:type="dxa"/>
              <w:right w:w="108" w:type="dxa"/>
            </w:tcMar>
            <w:vAlign w:val="bottom"/>
            <w:hideMark/>
          </w:tcPr>
          <w:p w:rsidR="004B3814" w:rsidRPr="00FC50EF" w:rsidRDefault="004B3814" w:rsidP="00D6543B">
            <w:pPr>
              <w:spacing w:after="0" w:line="240" w:lineRule="auto"/>
              <w:rPr>
                <w:rFonts w:ascii="Times New Roman" w:eastAsia="Times New Roman" w:hAnsi="Times New Roman" w:cs="Times New Roman"/>
                <w:sz w:val="20"/>
                <w:szCs w:val="20"/>
                <w:lang w:val="en-GB" w:eastAsia="de-DE"/>
              </w:rPr>
            </w:pPr>
          </w:p>
        </w:tc>
      </w:tr>
      <w:tr w:rsidR="004B3814" w:rsidRPr="00942972" w:rsidTr="00D6543B">
        <w:trPr>
          <w:trHeight w:val="300"/>
        </w:trPr>
        <w:tc>
          <w:tcPr>
            <w:tcW w:w="2354" w:type="dxa"/>
            <w:noWrap/>
            <w:tcMar>
              <w:top w:w="0" w:type="dxa"/>
              <w:left w:w="108" w:type="dxa"/>
              <w:bottom w:w="0" w:type="dxa"/>
              <w:right w:w="108" w:type="dxa"/>
            </w:tcMar>
            <w:vAlign w:val="bottom"/>
            <w:hideMark/>
          </w:tcPr>
          <w:p w:rsidR="004B3814" w:rsidRPr="00FC50EF" w:rsidRDefault="004B3814" w:rsidP="00D6543B">
            <w:pPr>
              <w:spacing w:after="0" w:line="240" w:lineRule="auto"/>
              <w:rPr>
                <w:rFonts w:ascii="Times New Roman" w:eastAsia="Times New Roman" w:hAnsi="Times New Roman" w:cs="Times New Roman"/>
                <w:sz w:val="20"/>
                <w:szCs w:val="20"/>
                <w:lang w:val="en-GB" w:eastAsia="de-DE"/>
              </w:rPr>
            </w:pPr>
          </w:p>
        </w:tc>
        <w:tc>
          <w:tcPr>
            <w:tcW w:w="2806" w:type="dxa"/>
            <w:noWrap/>
            <w:tcMar>
              <w:top w:w="0" w:type="dxa"/>
              <w:left w:w="108" w:type="dxa"/>
              <w:bottom w:w="0" w:type="dxa"/>
              <w:right w:w="108" w:type="dxa"/>
            </w:tcMar>
            <w:vAlign w:val="bottom"/>
            <w:hideMark/>
          </w:tcPr>
          <w:p w:rsidR="004B3814" w:rsidRPr="00FC50EF" w:rsidRDefault="004B3814" w:rsidP="00D6543B">
            <w:pPr>
              <w:spacing w:after="0" w:line="240" w:lineRule="auto"/>
              <w:rPr>
                <w:rFonts w:ascii="Times New Roman" w:eastAsia="Times New Roman" w:hAnsi="Times New Roman" w:cs="Times New Roman"/>
                <w:sz w:val="20"/>
                <w:szCs w:val="20"/>
                <w:lang w:val="en-GB" w:eastAsia="de-DE"/>
              </w:rPr>
            </w:pPr>
          </w:p>
        </w:tc>
        <w:tc>
          <w:tcPr>
            <w:tcW w:w="2480" w:type="dxa"/>
            <w:noWrap/>
            <w:tcMar>
              <w:top w:w="0" w:type="dxa"/>
              <w:left w:w="108" w:type="dxa"/>
              <w:bottom w:w="0" w:type="dxa"/>
              <w:right w:w="108" w:type="dxa"/>
            </w:tcMar>
            <w:vAlign w:val="bottom"/>
            <w:hideMark/>
          </w:tcPr>
          <w:p w:rsidR="004B3814" w:rsidRPr="00FC50EF" w:rsidRDefault="004B3814" w:rsidP="00D6543B">
            <w:pPr>
              <w:spacing w:after="0" w:line="240" w:lineRule="auto"/>
              <w:rPr>
                <w:rFonts w:ascii="Times New Roman" w:eastAsia="Times New Roman" w:hAnsi="Times New Roman" w:cs="Times New Roman"/>
                <w:sz w:val="20"/>
                <w:szCs w:val="20"/>
                <w:lang w:val="en-GB" w:eastAsia="de-DE"/>
              </w:rPr>
            </w:pPr>
          </w:p>
        </w:tc>
        <w:tc>
          <w:tcPr>
            <w:tcW w:w="2260" w:type="dxa"/>
            <w:noWrap/>
            <w:tcMar>
              <w:top w:w="0" w:type="dxa"/>
              <w:left w:w="108" w:type="dxa"/>
              <w:bottom w:w="0" w:type="dxa"/>
              <w:right w:w="108" w:type="dxa"/>
            </w:tcMar>
            <w:vAlign w:val="bottom"/>
            <w:hideMark/>
          </w:tcPr>
          <w:p w:rsidR="004B3814" w:rsidRPr="00FC50EF" w:rsidRDefault="004B3814" w:rsidP="00D6543B">
            <w:pPr>
              <w:spacing w:after="0" w:line="240" w:lineRule="auto"/>
              <w:rPr>
                <w:rFonts w:ascii="Times New Roman" w:eastAsia="Times New Roman" w:hAnsi="Times New Roman" w:cs="Times New Roman"/>
                <w:sz w:val="20"/>
                <w:szCs w:val="20"/>
                <w:lang w:val="en-GB" w:eastAsia="de-DE"/>
              </w:rPr>
            </w:pPr>
          </w:p>
        </w:tc>
      </w:tr>
      <w:tr w:rsidR="004B3814" w:rsidRPr="00FC50EF" w:rsidTr="00D6543B">
        <w:trPr>
          <w:trHeight w:val="600"/>
        </w:trPr>
        <w:tc>
          <w:tcPr>
            <w:tcW w:w="2354"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B3814" w:rsidRPr="00FC50EF" w:rsidRDefault="004B3814" w:rsidP="00D6543B">
            <w:pPr>
              <w:spacing w:after="0" w:line="240" w:lineRule="auto"/>
              <w:jc w:val="center"/>
              <w:rPr>
                <w:rFonts w:ascii="Calibri" w:eastAsia="Calibri" w:hAnsi="Calibri" w:cs="Times New Roman"/>
                <w:b/>
                <w:bCs/>
                <w:color w:val="000000"/>
                <w:lang w:val="en-GB" w:eastAsia="de-DE"/>
              </w:rPr>
            </w:pPr>
            <w:r w:rsidRPr="00FC50EF">
              <w:rPr>
                <w:rFonts w:ascii="Georgia" w:eastAsia="Times New Roman" w:hAnsi="Georgia" w:cs="Times New Roman"/>
                <w:b/>
                <w:bCs/>
                <w:color w:val="000000"/>
                <w:sz w:val="20"/>
                <w:szCs w:val="24"/>
                <w:lang w:val="en-GB" w:eastAsia="de-DE"/>
              </w:rPr>
              <w:t>ETFs</w:t>
            </w:r>
          </w:p>
        </w:tc>
        <w:tc>
          <w:tcPr>
            <w:tcW w:w="28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B3814" w:rsidRPr="00FC50EF" w:rsidRDefault="004B3814" w:rsidP="00D6543B">
            <w:pPr>
              <w:spacing w:after="0" w:line="240" w:lineRule="auto"/>
              <w:jc w:val="center"/>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Free Float (Number of units issued for trading)</w:t>
            </w:r>
          </w:p>
        </w:tc>
        <w:tc>
          <w:tcPr>
            <w:tcW w:w="2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B3814" w:rsidRPr="00FC50EF" w:rsidRDefault="004B3814" w:rsidP="00D6543B">
            <w:pPr>
              <w:spacing w:after="0" w:line="240" w:lineRule="auto"/>
              <w:jc w:val="center"/>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Average daily number of transactions</w:t>
            </w:r>
          </w:p>
        </w:tc>
        <w:tc>
          <w:tcPr>
            <w:tcW w:w="2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B3814" w:rsidRPr="00FC50EF" w:rsidRDefault="004B3814" w:rsidP="00D6543B">
            <w:pPr>
              <w:spacing w:after="0" w:line="240" w:lineRule="auto"/>
              <w:jc w:val="center"/>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Average daily turnover</w:t>
            </w:r>
          </w:p>
        </w:tc>
      </w:tr>
      <w:tr w:rsidR="004B3814" w:rsidRPr="00FC50EF" w:rsidTr="00D6543B">
        <w:trPr>
          <w:trHeight w:val="3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B3814" w:rsidRPr="00FC50EF" w:rsidRDefault="004B3814" w:rsidP="00D6543B">
            <w:pPr>
              <w:spacing w:after="0" w:line="240" w:lineRule="auto"/>
              <w:rPr>
                <w:rFonts w:ascii="Calibri" w:eastAsia="Calibri" w:hAnsi="Calibri" w:cs="Times New Roman"/>
                <w:b/>
                <w:bCs/>
                <w:color w:val="000000"/>
                <w:lang w:val="en-GB" w:eastAsia="de-DE"/>
              </w:rPr>
            </w:pPr>
          </w:p>
        </w:tc>
        <w:tc>
          <w:tcPr>
            <w:tcW w:w="280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3814" w:rsidRPr="00FC50EF" w:rsidRDefault="004B3814" w:rsidP="00D6543B">
            <w:pPr>
              <w:spacing w:after="0" w:line="240" w:lineRule="auto"/>
              <w:jc w:val="center"/>
              <w:rPr>
                <w:rFonts w:ascii="Georgia" w:eastAsia="Times New Roman" w:hAnsi="Georgia" w:cs="Times New Roman"/>
                <w:color w:val="000000"/>
                <w:sz w:val="20"/>
                <w:szCs w:val="24"/>
                <w:lang w:val="en-GB" w:eastAsia="de-DE"/>
              </w:rPr>
            </w:pPr>
            <w:r w:rsidRPr="00FC50EF">
              <w:rPr>
                <w:rFonts w:ascii="Georgia" w:eastAsia="Times New Roman" w:hAnsi="Georgia" w:cs="Times New Roman"/>
                <w:color w:val="000000"/>
                <w:sz w:val="20"/>
                <w:szCs w:val="24"/>
                <w:lang w:val="en-GB" w:eastAsia="de-DE"/>
              </w:rPr>
              <w:t>100</w:t>
            </w:r>
          </w:p>
        </w:tc>
        <w:tc>
          <w:tcPr>
            <w:tcW w:w="24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3814" w:rsidRPr="00FC50EF" w:rsidRDefault="004B3814" w:rsidP="00D6543B">
            <w:pPr>
              <w:spacing w:after="0" w:line="240" w:lineRule="auto"/>
              <w:jc w:val="center"/>
              <w:rPr>
                <w:rFonts w:ascii="Georgia" w:eastAsia="Times New Roman" w:hAnsi="Georgia" w:cs="Times New Roman"/>
                <w:color w:val="000000"/>
                <w:sz w:val="20"/>
                <w:szCs w:val="24"/>
                <w:lang w:val="en-GB" w:eastAsia="de-DE"/>
              </w:rPr>
            </w:pPr>
            <w:r w:rsidRPr="00FC50EF">
              <w:rPr>
                <w:rFonts w:ascii="Georgia" w:eastAsia="Times New Roman" w:hAnsi="Georgia" w:cs="Times New Roman"/>
                <w:color w:val="000000"/>
                <w:sz w:val="20"/>
                <w:szCs w:val="24"/>
                <w:lang w:val="en-GB" w:eastAsia="de-DE"/>
              </w:rPr>
              <w:t>20</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3814" w:rsidRPr="00FC50EF" w:rsidRDefault="004B3814" w:rsidP="00D6543B">
            <w:pPr>
              <w:spacing w:after="0" w:line="240" w:lineRule="auto"/>
              <w:jc w:val="center"/>
              <w:rPr>
                <w:rFonts w:ascii="Georgia" w:eastAsia="Times New Roman" w:hAnsi="Georgia" w:cs="Times New Roman"/>
                <w:color w:val="000000"/>
                <w:sz w:val="20"/>
                <w:szCs w:val="24"/>
                <w:lang w:val="en-GB" w:eastAsia="de-DE"/>
              </w:rPr>
            </w:pPr>
            <w:r w:rsidRPr="00FC50EF">
              <w:rPr>
                <w:rFonts w:ascii="Georgia" w:eastAsia="Times New Roman" w:hAnsi="Georgia" w:cs="Times New Roman"/>
                <w:color w:val="000000"/>
                <w:sz w:val="20"/>
                <w:szCs w:val="24"/>
                <w:lang w:val="en-GB" w:eastAsia="de-DE"/>
              </w:rPr>
              <w:t>500,000</w:t>
            </w:r>
          </w:p>
        </w:tc>
      </w:tr>
    </w:tbl>
    <w:p w:rsidR="004B3814" w:rsidRPr="00FC50EF" w:rsidRDefault="004B3814" w:rsidP="004B3814">
      <w:pPr>
        <w:spacing w:after="0" w:line="240" w:lineRule="auto"/>
        <w:rPr>
          <w:rFonts w:ascii="Calibri" w:eastAsia="Calibri" w:hAnsi="Calibri" w:cs="Times New Roman"/>
          <w:color w:val="1F497D"/>
          <w:lang w:val="en-GB" w:eastAsia="de-DE"/>
        </w:rPr>
      </w:pPr>
    </w:p>
    <w:p w:rsidR="004B3814" w:rsidRPr="00FC50EF" w:rsidRDefault="004B3814" w:rsidP="004B3814">
      <w:pPr>
        <w:spacing w:after="0" w:line="240" w:lineRule="auto"/>
        <w:rPr>
          <w:rFonts w:ascii="Georgia" w:eastAsia="Times New Roman" w:hAnsi="Georgia" w:cs="Times New Roman"/>
          <w:b/>
          <w:bCs/>
          <w:sz w:val="20"/>
          <w:szCs w:val="24"/>
          <w:lang w:val="en-GB" w:eastAsia="de-DE"/>
        </w:rPr>
      </w:pPr>
      <w:r w:rsidRPr="00FC50EF">
        <w:rPr>
          <w:rFonts w:ascii="Georgia" w:eastAsia="Times New Roman" w:hAnsi="Georgia" w:cs="Times New Roman"/>
          <w:b/>
          <w:bCs/>
          <w:sz w:val="20"/>
          <w:szCs w:val="24"/>
          <w:lang w:val="en-GB" w:eastAsia="de-DE"/>
        </w:rPr>
        <w:t>Or (for Equity ETFs)</w:t>
      </w:r>
    </w:p>
    <w:p w:rsidR="004B3814" w:rsidRPr="00FC50EF" w:rsidRDefault="004B3814" w:rsidP="004B3814">
      <w:pPr>
        <w:spacing w:after="0" w:line="240" w:lineRule="auto"/>
        <w:rPr>
          <w:rFonts w:ascii="Georgia" w:eastAsia="Times New Roman" w:hAnsi="Georgia" w:cs="Times New Roman"/>
          <w:color w:val="1F497D"/>
          <w:sz w:val="20"/>
          <w:szCs w:val="24"/>
          <w:lang w:val="en-GB" w:eastAsia="de-DE"/>
        </w:rPr>
      </w:pPr>
    </w:p>
    <w:tbl>
      <w:tblPr>
        <w:tblW w:w="9900" w:type="dxa"/>
        <w:tblInd w:w="1324" w:type="dxa"/>
        <w:tblCellMar>
          <w:left w:w="0" w:type="dxa"/>
          <w:right w:w="0" w:type="dxa"/>
        </w:tblCellMar>
        <w:tblLook w:val="04A0" w:firstRow="1" w:lastRow="0" w:firstColumn="1" w:lastColumn="0" w:noHBand="0" w:noVBand="1"/>
      </w:tblPr>
      <w:tblGrid>
        <w:gridCol w:w="2380"/>
        <w:gridCol w:w="2780"/>
        <w:gridCol w:w="2480"/>
        <w:gridCol w:w="2260"/>
      </w:tblGrid>
      <w:tr w:rsidR="004B3814" w:rsidRPr="00FC50EF" w:rsidTr="00D6543B">
        <w:trPr>
          <w:trHeight w:val="600"/>
        </w:trPr>
        <w:tc>
          <w:tcPr>
            <w:tcW w:w="2380"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vAlign w:val="center"/>
            <w:hideMark/>
          </w:tcPr>
          <w:p w:rsidR="004B3814" w:rsidRPr="00FC50EF" w:rsidRDefault="004B3814" w:rsidP="00D6543B">
            <w:pPr>
              <w:spacing w:after="0" w:line="240" w:lineRule="auto"/>
              <w:jc w:val="center"/>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Underlying basket of stocks for Equity ETFs</w:t>
            </w:r>
          </w:p>
        </w:tc>
        <w:tc>
          <w:tcPr>
            <w:tcW w:w="2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B3814" w:rsidRPr="00FC50EF" w:rsidRDefault="004B3814" w:rsidP="00D6543B">
            <w:pPr>
              <w:spacing w:after="0" w:line="240" w:lineRule="auto"/>
              <w:jc w:val="center"/>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Free Float</w:t>
            </w:r>
          </w:p>
        </w:tc>
        <w:tc>
          <w:tcPr>
            <w:tcW w:w="24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B3814" w:rsidRPr="00FC50EF" w:rsidRDefault="004B3814" w:rsidP="00D6543B">
            <w:pPr>
              <w:spacing w:after="0" w:line="240" w:lineRule="auto"/>
              <w:jc w:val="center"/>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Average daily number of transactions</w:t>
            </w:r>
          </w:p>
        </w:tc>
        <w:tc>
          <w:tcPr>
            <w:tcW w:w="22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B3814" w:rsidRPr="00FC50EF" w:rsidRDefault="004B3814" w:rsidP="00D6543B">
            <w:pPr>
              <w:spacing w:after="0" w:line="240" w:lineRule="auto"/>
              <w:jc w:val="center"/>
              <w:rPr>
                <w:rFonts w:ascii="Georgia" w:eastAsia="Times New Roman" w:hAnsi="Georgia" w:cs="Times New Roman"/>
                <w:b/>
                <w:bCs/>
                <w:color w:val="000000"/>
                <w:sz w:val="20"/>
                <w:szCs w:val="24"/>
                <w:lang w:val="en-GB" w:eastAsia="de-DE"/>
              </w:rPr>
            </w:pPr>
            <w:r w:rsidRPr="00FC50EF">
              <w:rPr>
                <w:rFonts w:ascii="Georgia" w:eastAsia="Times New Roman" w:hAnsi="Georgia" w:cs="Times New Roman"/>
                <w:b/>
                <w:bCs/>
                <w:color w:val="000000"/>
                <w:sz w:val="20"/>
                <w:szCs w:val="24"/>
                <w:lang w:val="en-GB" w:eastAsia="de-DE"/>
              </w:rPr>
              <w:t>Average daily turnover</w:t>
            </w:r>
          </w:p>
        </w:tc>
      </w:tr>
      <w:tr w:rsidR="004B3814" w:rsidRPr="00FC50EF" w:rsidTr="00D6543B">
        <w:trPr>
          <w:trHeight w:val="6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B3814" w:rsidRPr="00FC50EF" w:rsidRDefault="004B3814" w:rsidP="00D6543B">
            <w:pPr>
              <w:spacing w:after="0" w:line="240" w:lineRule="auto"/>
              <w:rPr>
                <w:rFonts w:ascii="Calibri" w:eastAsia="Calibri" w:hAnsi="Calibri" w:cs="Times New Roman"/>
                <w:b/>
                <w:bCs/>
                <w:color w:val="000000"/>
                <w:lang w:val="en-GB" w:eastAsia="de-DE"/>
              </w:rPr>
            </w:pPr>
          </w:p>
        </w:tc>
        <w:tc>
          <w:tcPr>
            <w:tcW w:w="27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3814" w:rsidRPr="00FC50EF" w:rsidRDefault="004B3814" w:rsidP="00D6543B">
            <w:pPr>
              <w:spacing w:after="0" w:line="240" w:lineRule="auto"/>
              <w:jc w:val="center"/>
              <w:rPr>
                <w:rFonts w:ascii="Georgia" w:eastAsia="Times New Roman" w:hAnsi="Georgia" w:cs="Times New Roman"/>
                <w:color w:val="000000"/>
                <w:sz w:val="20"/>
                <w:szCs w:val="24"/>
                <w:lang w:val="en-GB" w:eastAsia="de-DE"/>
              </w:rPr>
            </w:pPr>
            <w:r w:rsidRPr="00FC50EF">
              <w:rPr>
                <w:rFonts w:ascii="Georgia" w:eastAsia="Times New Roman" w:hAnsi="Georgia" w:cs="Times New Roman"/>
                <w:color w:val="000000"/>
                <w:sz w:val="20"/>
                <w:szCs w:val="24"/>
                <w:lang w:val="en-GB" w:eastAsia="de-DE"/>
              </w:rPr>
              <w:t xml:space="preserve">EUR 100,000,000 </w:t>
            </w:r>
          </w:p>
        </w:tc>
        <w:tc>
          <w:tcPr>
            <w:tcW w:w="24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3814" w:rsidRPr="00FC50EF" w:rsidRDefault="004B3814" w:rsidP="00D6543B">
            <w:pPr>
              <w:spacing w:after="0" w:line="240" w:lineRule="auto"/>
              <w:jc w:val="center"/>
              <w:rPr>
                <w:rFonts w:ascii="Georgia" w:eastAsia="Times New Roman" w:hAnsi="Georgia" w:cs="Times New Roman"/>
                <w:color w:val="000000"/>
                <w:sz w:val="20"/>
                <w:szCs w:val="24"/>
                <w:lang w:val="en-GB" w:eastAsia="de-DE"/>
              </w:rPr>
            </w:pPr>
            <w:r w:rsidRPr="00FC50EF">
              <w:rPr>
                <w:rFonts w:ascii="Georgia" w:eastAsia="Times New Roman" w:hAnsi="Georgia" w:cs="Times New Roman"/>
                <w:color w:val="000000"/>
                <w:sz w:val="20"/>
                <w:szCs w:val="24"/>
                <w:lang w:val="en-GB" w:eastAsia="de-DE"/>
              </w:rPr>
              <w:t>250</w:t>
            </w:r>
          </w:p>
        </w:tc>
        <w:tc>
          <w:tcPr>
            <w:tcW w:w="22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B3814" w:rsidRPr="00FC50EF" w:rsidRDefault="004B3814" w:rsidP="00D6543B">
            <w:pPr>
              <w:spacing w:after="0" w:line="240" w:lineRule="auto"/>
              <w:jc w:val="center"/>
              <w:rPr>
                <w:rFonts w:ascii="Georgia" w:eastAsia="Times New Roman" w:hAnsi="Georgia" w:cs="Times New Roman"/>
                <w:color w:val="000000"/>
                <w:sz w:val="20"/>
                <w:szCs w:val="24"/>
                <w:lang w:val="en-GB" w:eastAsia="de-DE"/>
              </w:rPr>
            </w:pPr>
            <w:r w:rsidRPr="00FC50EF">
              <w:rPr>
                <w:rFonts w:ascii="Georgia" w:eastAsia="Times New Roman" w:hAnsi="Georgia" w:cs="Times New Roman"/>
                <w:color w:val="000000"/>
                <w:sz w:val="20"/>
                <w:szCs w:val="24"/>
                <w:lang w:val="en-GB" w:eastAsia="de-DE"/>
              </w:rPr>
              <w:t>EUR 1,000,000</w:t>
            </w:r>
          </w:p>
        </w:tc>
      </w:tr>
    </w:tbl>
    <w:p w:rsidR="004B3814" w:rsidRPr="00FC50EF" w:rsidRDefault="004B3814" w:rsidP="004B3814">
      <w:pPr>
        <w:spacing w:after="0" w:line="240" w:lineRule="auto"/>
        <w:rPr>
          <w:rFonts w:ascii="Calibri" w:eastAsia="Calibri" w:hAnsi="Calibri" w:cs="Times New Roman"/>
          <w:color w:val="1F497D"/>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With </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Free Float = </w:t>
      </w:r>
      <m:oMath>
        <m:nary>
          <m:naryPr>
            <m:chr m:val="∑"/>
            <m:limLoc m:val="undOvr"/>
            <m:ctrlPr>
              <w:rPr>
                <w:rFonts w:ascii="Cambria Math" w:eastAsia="Calibri" w:hAnsi="Cambria Math"/>
                <w:i/>
                <w:iCs/>
              </w:rPr>
            </m:ctrlPr>
          </m:naryPr>
          <m:sub>
            <m:r>
              <w:rPr>
                <w:rFonts w:ascii="Cambria Math" w:hAnsi="Cambria Math"/>
              </w:rPr>
              <m:t>i</m:t>
            </m:r>
            <m:r>
              <w:rPr>
                <w:rFonts w:ascii="Cambria Math" w:hAnsi="Cambria Math"/>
                <w:lang w:val="en-US"/>
              </w:rPr>
              <m:t>=1</m:t>
            </m:r>
          </m:sub>
          <m:sup>
            <m:r>
              <w:rPr>
                <w:rFonts w:ascii="Cambria Math" w:hAnsi="Cambria Math"/>
              </w:rPr>
              <m:t>n</m:t>
            </m:r>
          </m:sup>
          <m:e>
            <m:sSub>
              <m:sSubPr>
                <m:ctrlPr>
                  <w:rPr>
                    <w:rFonts w:ascii="Cambria Math" w:eastAsia="Calibri" w:hAnsi="Cambria Math"/>
                    <w:i/>
                    <w:iCs/>
                  </w:rPr>
                </m:ctrlPr>
              </m:sSubPr>
              <m:e>
                <m:r>
                  <w:rPr>
                    <w:rFonts w:ascii="Cambria Math" w:hAnsi="Cambria Math"/>
                  </w:rPr>
                  <m:t>w</m:t>
                </m:r>
              </m:e>
              <m:sub>
                <m:r>
                  <w:rPr>
                    <w:rFonts w:ascii="Cambria Math" w:hAnsi="Cambria Math"/>
                  </w:rPr>
                  <m:t>i</m:t>
                </m:r>
              </m:sub>
            </m:sSub>
            <m:sSub>
              <m:sSubPr>
                <m:ctrlPr>
                  <w:rPr>
                    <w:rFonts w:ascii="Cambria Math" w:eastAsia="Calibri" w:hAnsi="Cambria Math"/>
                    <w:i/>
                    <w:iCs/>
                  </w:rPr>
                </m:ctrlPr>
              </m:sSubPr>
              <m:e>
                <m:r>
                  <w:rPr>
                    <w:rFonts w:ascii="Cambria Math" w:hAnsi="Cambria Math"/>
                  </w:rPr>
                  <m:t>ff</m:t>
                </m:r>
              </m:e>
              <m:sub>
                <m:r>
                  <w:rPr>
                    <w:rFonts w:ascii="Cambria Math" w:hAnsi="Cambria Math"/>
                  </w:rPr>
                  <m:t>i</m:t>
                </m:r>
              </m:sub>
            </m:sSub>
          </m:e>
        </m:nary>
      </m:oMath>
      <w:r w:rsidRPr="00FC50EF">
        <w:rPr>
          <w:rFonts w:ascii="Georgia" w:eastAsia="Times New Roman" w:hAnsi="Georgia" w:cs="Times New Roman"/>
          <w:sz w:val="20"/>
          <w:szCs w:val="24"/>
          <w:lang w:val="en-GB" w:eastAsia="de-DE"/>
        </w:rPr>
        <w:t xml:space="preserve"> where </w:t>
      </w:r>
      <m:oMath>
        <m:sSub>
          <m:sSubPr>
            <m:ctrlPr>
              <w:rPr>
                <w:rFonts w:ascii="Cambria Math" w:eastAsia="Calibri" w:hAnsi="Cambria Math"/>
                <w:i/>
                <w:iCs/>
              </w:rPr>
            </m:ctrlPr>
          </m:sSubPr>
          <m:e>
            <m:r>
              <w:rPr>
                <w:rFonts w:ascii="Cambria Math" w:hAnsi="Cambria Math"/>
              </w:rPr>
              <m:t>w</m:t>
            </m:r>
          </m:e>
          <m:sub>
            <m:r>
              <w:rPr>
                <w:rFonts w:ascii="Cambria Math" w:hAnsi="Cambria Math"/>
              </w:rPr>
              <m:t>i</m:t>
            </m:r>
          </m:sub>
        </m:sSub>
      </m:oMath>
      <w:r w:rsidRPr="00FC50EF">
        <w:rPr>
          <w:rFonts w:ascii="Georgia" w:eastAsia="Times New Roman" w:hAnsi="Georgia" w:cs="Times New Roman"/>
          <w:sz w:val="20"/>
          <w:szCs w:val="24"/>
          <w:lang w:val="en-GB" w:eastAsia="de-DE"/>
        </w:rPr>
        <w:t xml:space="preserve"> is the weight of stock </w:t>
      </w:r>
      <w:proofErr w:type="spellStart"/>
      <w:r w:rsidRPr="00FC50EF">
        <w:rPr>
          <w:rFonts w:ascii="Georgia" w:eastAsia="Times New Roman" w:hAnsi="Georgia" w:cs="Times New Roman"/>
          <w:i/>
          <w:iCs/>
          <w:sz w:val="20"/>
          <w:szCs w:val="24"/>
          <w:lang w:val="en-GB" w:eastAsia="de-DE"/>
        </w:rPr>
        <w:t>i</w:t>
      </w:r>
      <w:proofErr w:type="spellEnd"/>
      <w:r w:rsidRPr="00FC50EF">
        <w:rPr>
          <w:rFonts w:ascii="Georgia" w:eastAsia="Times New Roman" w:hAnsi="Georgia" w:cs="Times New Roman"/>
          <w:sz w:val="20"/>
          <w:szCs w:val="24"/>
          <w:lang w:val="en-GB" w:eastAsia="de-DE"/>
        </w:rPr>
        <w:t xml:space="preserve"> in the underlying basket and </w:t>
      </w:r>
      <m:oMath>
        <m:sSub>
          <m:sSubPr>
            <m:ctrlPr>
              <w:rPr>
                <w:rFonts w:ascii="Cambria Math" w:eastAsia="Calibri" w:hAnsi="Cambria Math"/>
                <w:i/>
                <w:iCs/>
              </w:rPr>
            </m:ctrlPr>
          </m:sSubPr>
          <m:e>
            <m:r>
              <w:rPr>
                <w:rFonts w:ascii="Cambria Math" w:hAnsi="Cambria Math"/>
              </w:rPr>
              <m:t>ff</m:t>
            </m:r>
          </m:e>
          <m:sub>
            <m:r>
              <w:rPr>
                <w:rFonts w:ascii="Cambria Math" w:hAnsi="Cambria Math"/>
              </w:rPr>
              <m:t>i</m:t>
            </m:r>
          </m:sub>
        </m:sSub>
      </m:oMath>
      <w:r w:rsidRPr="00FC50EF">
        <w:rPr>
          <w:rFonts w:ascii="Georgia" w:eastAsia="Times New Roman" w:hAnsi="Georgia" w:cs="Times New Roman"/>
          <w:sz w:val="20"/>
          <w:szCs w:val="24"/>
          <w:lang w:val="en-GB" w:eastAsia="de-DE"/>
        </w:rPr>
        <w:t xml:space="preserve"> is the Free Float of stock </w:t>
      </w:r>
      <w:proofErr w:type="spellStart"/>
      <w:r w:rsidRPr="00FC50EF">
        <w:rPr>
          <w:rFonts w:ascii="Georgia" w:eastAsia="Times New Roman" w:hAnsi="Georgia" w:cs="Times New Roman"/>
          <w:i/>
          <w:iCs/>
          <w:sz w:val="20"/>
          <w:szCs w:val="24"/>
          <w:lang w:val="en-GB" w:eastAsia="de-DE"/>
        </w:rPr>
        <w:t>i</w:t>
      </w:r>
      <w:proofErr w:type="spellEnd"/>
      <w:r w:rsidRPr="00FC50EF">
        <w:rPr>
          <w:rFonts w:ascii="Georgia" w:eastAsia="Times New Roman" w:hAnsi="Georgia" w:cs="Times New Roman"/>
          <w:sz w:val="20"/>
          <w:szCs w:val="24"/>
          <w:lang w:val="en-GB" w:eastAsia="de-DE"/>
        </w:rPr>
        <w:t xml:space="preserve"> </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ADNT = </w:t>
      </w:r>
      <m:oMath>
        <m:nary>
          <m:naryPr>
            <m:chr m:val="∑"/>
            <m:limLoc m:val="undOvr"/>
            <m:ctrlPr>
              <w:rPr>
                <w:rFonts w:ascii="Cambria Math" w:eastAsia="Calibri" w:hAnsi="Cambria Math"/>
                <w:i/>
                <w:iCs/>
              </w:rPr>
            </m:ctrlPr>
          </m:naryPr>
          <m:sub>
            <m:r>
              <w:rPr>
                <w:rFonts w:ascii="Cambria Math" w:hAnsi="Cambria Math"/>
              </w:rPr>
              <m:t>i</m:t>
            </m:r>
            <m:r>
              <w:rPr>
                <w:rFonts w:ascii="Cambria Math" w:hAnsi="Cambria Math"/>
                <w:lang w:val="en-US"/>
              </w:rPr>
              <m:t>=1</m:t>
            </m:r>
          </m:sub>
          <m:sup>
            <m:r>
              <w:rPr>
                <w:rFonts w:ascii="Cambria Math" w:hAnsi="Cambria Math"/>
              </w:rPr>
              <m:t>n</m:t>
            </m:r>
          </m:sup>
          <m:e>
            <m:sSub>
              <m:sSubPr>
                <m:ctrlPr>
                  <w:rPr>
                    <w:rFonts w:ascii="Cambria Math" w:eastAsia="Calibri" w:hAnsi="Cambria Math"/>
                    <w:i/>
                    <w:iCs/>
                  </w:rPr>
                </m:ctrlPr>
              </m:sSubPr>
              <m:e>
                <m:r>
                  <w:rPr>
                    <w:rFonts w:ascii="Cambria Math" w:hAnsi="Cambria Math"/>
                  </w:rPr>
                  <m:t>w</m:t>
                </m:r>
              </m:e>
              <m:sub>
                <m:r>
                  <w:rPr>
                    <w:rFonts w:ascii="Cambria Math" w:hAnsi="Cambria Math"/>
                  </w:rPr>
                  <m:t>i</m:t>
                </m:r>
              </m:sub>
            </m:sSub>
            <m:sSub>
              <m:sSubPr>
                <m:ctrlPr>
                  <w:rPr>
                    <w:rFonts w:ascii="Cambria Math" w:eastAsia="Calibri" w:hAnsi="Cambria Math"/>
                    <w:i/>
                    <w:iCs/>
                  </w:rPr>
                </m:ctrlPr>
              </m:sSubPr>
              <m:e>
                <m:r>
                  <w:rPr>
                    <w:rFonts w:ascii="Cambria Math" w:hAnsi="Cambria Math"/>
                  </w:rPr>
                  <m:t>ADNT</m:t>
                </m:r>
              </m:e>
              <m:sub>
                <m:r>
                  <w:rPr>
                    <w:rFonts w:ascii="Cambria Math" w:hAnsi="Cambria Math"/>
                  </w:rPr>
                  <m:t>i</m:t>
                </m:r>
              </m:sub>
            </m:sSub>
          </m:e>
        </m:nary>
      </m:oMath>
      <w:r w:rsidRPr="00FC50EF">
        <w:rPr>
          <w:rFonts w:ascii="Georgia" w:eastAsia="Times New Roman" w:hAnsi="Georgia" w:cs="Times New Roman"/>
          <w:sz w:val="20"/>
          <w:szCs w:val="24"/>
          <w:lang w:val="en-GB" w:eastAsia="de-DE"/>
        </w:rPr>
        <w:t xml:space="preserve"> where </w:t>
      </w:r>
      <m:oMath>
        <m:sSub>
          <m:sSubPr>
            <m:ctrlPr>
              <w:rPr>
                <w:rFonts w:ascii="Cambria Math" w:eastAsia="Calibri" w:hAnsi="Cambria Math"/>
                <w:i/>
                <w:iCs/>
              </w:rPr>
            </m:ctrlPr>
          </m:sSubPr>
          <m:e>
            <m:r>
              <w:rPr>
                <w:rFonts w:ascii="Cambria Math" w:hAnsi="Cambria Math"/>
              </w:rPr>
              <m:t>w</m:t>
            </m:r>
          </m:e>
          <m:sub>
            <m:r>
              <w:rPr>
                <w:rFonts w:ascii="Cambria Math" w:hAnsi="Cambria Math"/>
              </w:rPr>
              <m:t>i</m:t>
            </m:r>
          </m:sub>
        </m:sSub>
      </m:oMath>
      <w:r w:rsidRPr="00FC50EF">
        <w:rPr>
          <w:rFonts w:ascii="Georgia" w:eastAsia="Times New Roman" w:hAnsi="Georgia" w:cs="Times New Roman"/>
          <w:sz w:val="20"/>
          <w:szCs w:val="24"/>
          <w:lang w:val="en-GB" w:eastAsia="de-DE"/>
        </w:rPr>
        <w:t xml:space="preserve"> is the weight of stock </w:t>
      </w:r>
      <w:proofErr w:type="spellStart"/>
      <w:r w:rsidRPr="00FC50EF">
        <w:rPr>
          <w:rFonts w:ascii="Georgia" w:eastAsia="Times New Roman" w:hAnsi="Georgia" w:cs="Times New Roman"/>
          <w:i/>
          <w:iCs/>
          <w:sz w:val="20"/>
          <w:szCs w:val="24"/>
          <w:lang w:val="en-GB" w:eastAsia="de-DE"/>
        </w:rPr>
        <w:t>i</w:t>
      </w:r>
      <w:proofErr w:type="spellEnd"/>
      <w:r w:rsidRPr="00FC50EF">
        <w:rPr>
          <w:rFonts w:ascii="Georgia" w:eastAsia="Times New Roman" w:hAnsi="Georgia" w:cs="Times New Roman"/>
          <w:sz w:val="20"/>
          <w:szCs w:val="24"/>
          <w:lang w:val="en-GB" w:eastAsia="de-DE"/>
        </w:rPr>
        <w:t xml:space="preserve"> in the underlying basket and </w:t>
      </w:r>
      <m:oMath>
        <m:sSub>
          <m:sSubPr>
            <m:ctrlPr>
              <w:rPr>
                <w:rFonts w:ascii="Cambria Math" w:eastAsia="Calibri" w:hAnsi="Cambria Math"/>
                <w:i/>
                <w:iCs/>
              </w:rPr>
            </m:ctrlPr>
          </m:sSubPr>
          <m:e>
            <m:r>
              <w:rPr>
                <w:rFonts w:ascii="Cambria Math" w:hAnsi="Cambria Math"/>
              </w:rPr>
              <m:t>ADNT</m:t>
            </m:r>
          </m:e>
          <m:sub>
            <m:r>
              <w:rPr>
                <w:rFonts w:ascii="Cambria Math" w:hAnsi="Cambria Math"/>
              </w:rPr>
              <m:t>i</m:t>
            </m:r>
          </m:sub>
        </m:sSub>
      </m:oMath>
      <w:r w:rsidRPr="00FC50EF">
        <w:rPr>
          <w:rFonts w:ascii="Georgia" w:eastAsia="Times New Roman" w:hAnsi="Georgia" w:cs="Times New Roman"/>
          <w:sz w:val="20"/>
          <w:szCs w:val="24"/>
          <w:lang w:val="en-GB" w:eastAsia="de-DE"/>
        </w:rPr>
        <w:t xml:space="preserve"> is the Average daily number of transactions of stock </w:t>
      </w:r>
      <w:proofErr w:type="spellStart"/>
      <w:r w:rsidRPr="00FC50EF">
        <w:rPr>
          <w:rFonts w:ascii="Georgia" w:eastAsia="Times New Roman" w:hAnsi="Georgia" w:cs="Times New Roman"/>
          <w:i/>
          <w:iCs/>
          <w:sz w:val="20"/>
          <w:szCs w:val="24"/>
          <w:lang w:val="en-GB" w:eastAsia="de-DE"/>
        </w:rPr>
        <w:t>i</w:t>
      </w:r>
      <w:proofErr w:type="spellEnd"/>
      <w:r w:rsidRPr="00FC50EF">
        <w:rPr>
          <w:rFonts w:ascii="Georgia" w:eastAsia="Times New Roman" w:hAnsi="Georgia" w:cs="Times New Roman"/>
          <w:sz w:val="20"/>
          <w:szCs w:val="24"/>
          <w:lang w:val="en-GB" w:eastAsia="de-DE"/>
        </w:rPr>
        <w:t xml:space="preserve"> </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ADV = </w:t>
      </w:r>
      <m:oMath>
        <m:nary>
          <m:naryPr>
            <m:chr m:val="∑"/>
            <m:limLoc m:val="undOvr"/>
            <m:ctrlPr>
              <w:rPr>
                <w:rFonts w:ascii="Cambria Math" w:eastAsia="Calibri" w:hAnsi="Cambria Math"/>
                <w:i/>
                <w:iCs/>
              </w:rPr>
            </m:ctrlPr>
          </m:naryPr>
          <m:sub>
            <m:r>
              <w:rPr>
                <w:rFonts w:ascii="Cambria Math" w:hAnsi="Cambria Math"/>
              </w:rPr>
              <m:t>i</m:t>
            </m:r>
            <m:r>
              <w:rPr>
                <w:rFonts w:ascii="Cambria Math" w:hAnsi="Cambria Math"/>
                <w:lang w:val="en-US"/>
              </w:rPr>
              <m:t>=1</m:t>
            </m:r>
          </m:sub>
          <m:sup>
            <m:r>
              <w:rPr>
                <w:rFonts w:ascii="Cambria Math" w:hAnsi="Cambria Math"/>
              </w:rPr>
              <m:t>n</m:t>
            </m:r>
          </m:sup>
          <m:e>
            <m:sSub>
              <m:sSubPr>
                <m:ctrlPr>
                  <w:rPr>
                    <w:rFonts w:ascii="Cambria Math" w:eastAsia="Calibri" w:hAnsi="Cambria Math"/>
                    <w:i/>
                    <w:iCs/>
                  </w:rPr>
                </m:ctrlPr>
              </m:sSubPr>
              <m:e>
                <m:r>
                  <w:rPr>
                    <w:rFonts w:ascii="Cambria Math" w:hAnsi="Cambria Math"/>
                  </w:rPr>
                  <m:t>w</m:t>
                </m:r>
              </m:e>
              <m:sub>
                <m:r>
                  <w:rPr>
                    <w:rFonts w:ascii="Cambria Math" w:hAnsi="Cambria Math"/>
                  </w:rPr>
                  <m:t>i</m:t>
                </m:r>
              </m:sub>
            </m:sSub>
            <m:sSub>
              <m:sSubPr>
                <m:ctrlPr>
                  <w:rPr>
                    <w:rFonts w:ascii="Cambria Math" w:eastAsia="Calibri" w:hAnsi="Cambria Math"/>
                    <w:i/>
                    <w:iCs/>
                  </w:rPr>
                </m:ctrlPr>
              </m:sSubPr>
              <m:e>
                <m:r>
                  <w:rPr>
                    <w:rFonts w:ascii="Cambria Math" w:hAnsi="Cambria Math"/>
                  </w:rPr>
                  <m:t>ADV</m:t>
                </m:r>
              </m:e>
              <m:sub>
                <m:r>
                  <w:rPr>
                    <w:rFonts w:ascii="Cambria Math" w:hAnsi="Cambria Math"/>
                  </w:rPr>
                  <m:t>i</m:t>
                </m:r>
              </m:sub>
            </m:sSub>
          </m:e>
        </m:nary>
      </m:oMath>
      <w:r w:rsidRPr="00FC50EF">
        <w:rPr>
          <w:rFonts w:ascii="Georgia" w:eastAsia="Times New Roman" w:hAnsi="Georgia" w:cs="Times New Roman"/>
          <w:sz w:val="20"/>
          <w:szCs w:val="24"/>
          <w:lang w:val="en-GB" w:eastAsia="de-DE"/>
        </w:rPr>
        <w:t xml:space="preserve"> where </w:t>
      </w:r>
      <m:oMath>
        <m:sSub>
          <m:sSubPr>
            <m:ctrlPr>
              <w:rPr>
                <w:rFonts w:ascii="Cambria Math" w:eastAsia="Calibri" w:hAnsi="Cambria Math"/>
                <w:i/>
                <w:iCs/>
              </w:rPr>
            </m:ctrlPr>
          </m:sSubPr>
          <m:e>
            <m:r>
              <w:rPr>
                <w:rFonts w:ascii="Cambria Math" w:hAnsi="Cambria Math"/>
              </w:rPr>
              <m:t>w</m:t>
            </m:r>
          </m:e>
          <m:sub>
            <m:r>
              <w:rPr>
                <w:rFonts w:ascii="Cambria Math" w:hAnsi="Cambria Math"/>
              </w:rPr>
              <m:t>i</m:t>
            </m:r>
          </m:sub>
        </m:sSub>
      </m:oMath>
      <w:r w:rsidRPr="00FC50EF">
        <w:rPr>
          <w:rFonts w:ascii="Georgia" w:eastAsia="Times New Roman" w:hAnsi="Georgia" w:cs="Times New Roman"/>
          <w:sz w:val="20"/>
          <w:szCs w:val="24"/>
          <w:lang w:val="en-GB" w:eastAsia="de-DE"/>
        </w:rPr>
        <w:t xml:space="preserve"> is the weight of stock </w:t>
      </w:r>
      <w:proofErr w:type="spellStart"/>
      <w:r w:rsidRPr="00FC50EF">
        <w:rPr>
          <w:rFonts w:ascii="Georgia" w:eastAsia="Times New Roman" w:hAnsi="Georgia" w:cs="Times New Roman"/>
          <w:i/>
          <w:iCs/>
          <w:sz w:val="20"/>
          <w:szCs w:val="24"/>
          <w:lang w:val="en-GB" w:eastAsia="de-DE"/>
        </w:rPr>
        <w:t>i</w:t>
      </w:r>
      <w:proofErr w:type="spellEnd"/>
      <w:r w:rsidRPr="00FC50EF">
        <w:rPr>
          <w:rFonts w:ascii="Georgia" w:eastAsia="Times New Roman" w:hAnsi="Georgia" w:cs="Times New Roman"/>
          <w:sz w:val="20"/>
          <w:szCs w:val="24"/>
          <w:lang w:val="en-GB" w:eastAsia="de-DE"/>
        </w:rPr>
        <w:t xml:space="preserve"> in the underlying basket and </w:t>
      </w:r>
      <m:oMath>
        <m:sSub>
          <m:sSubPr>
            <m:ctrlPr>
              <w:rPr>
                <w:rFonts w:ascii="Cambria Math" w:eastAsia="Calibri" w:hAnsi="Cambria Math"/>
                <w:i/>
                <w:iCs/>
              </w:rPr>
            </m:ctrlPr>
          </m:sSubPr>
          <m:e>
            <m:r>
              <w:rPr>
                <w:rFonts w:ascii="Cambria Math" w:hAnsi="Cambria Math"/>
              </w:rPr>
              <m:t>ADV</m:t>
            </m:r>
          </m:e>
          <m:sub>
            <m:r>
              <w:rPr>
                <w:rFonts w:ascii="Cambria Math" w:hAnsi="Cambria Math"/>
              </w:rPr>
              <m:t>i</m:t>
            </m:r>
          </m:sub>
        </m:sSub>
      </m:oMath>
      <w:r w:rsidRPr="00FC50EF">
        <w:rPr>
          <w:rFonts w:ascii="Georgia" w:eastAsia="Times New Roman" w:hAnsi="Georgia" w:cs="Times New Roman"/>
          <w:sz w:val="20"/>
          <w:szCs w:val="24"/>
          <w:lang w:val="en-GB" w:eastAsia="de-DE"/>
        </w:rPr>
        <w:t xml:space="preserve"> is the Average daily turnover of stock </w:t>
      </w:r>
      <w:proofErr w:type="spellStart"/>
      <w:r w:rsidRPr="00FC50EF">
        <w:rPr>
          <w:rFonts w:ascii="Georgia" w:eastAsia="Times New Roman" w:hAnsi="Georgia" w:cs="Times New Roman"/>
          <w:i/>
          <w:iCs/>
          <w:sz w:val="20"/>
          <w:szCs w:val="24"/>
          <w:lang w:val="en-GB" w:eastAsia="de-DE"/>
        </w:rPr>
        <w:t>i</w:t>
      </w:r>
      <w:proofErr w:type="spellEnd"/>
      <w:r w:rsidRPr="00FC50EF">
        <w:rPr>
          <w:rFonts w:ascii="Georgia" w:eastAsia="Times New Roman" w:hAnsi="Georgia" w:cs="Times New Roman"/>
          <w:sz w:val="20"/>
          <w:szCs w:val="24"/>
          <w:lang w:val="en-GB" w:eastAsia="de-DE"/>
        </w:rPr>
        <w:t xml:space="preserv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Our preference would also be to report all trades in real time, aligning with US market structure.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A fall back option would be to delay reporting based on absolute value triggers as follows:</w:t>
      </w:r>
    </w:p>
    <w:p w:rsidR="004B3814" w:rsidRPr="00FC50EF" w:rsidRDefault="004B3814" w:rsidP="004B3814">
      <w:pPr>
        <w:numPr>
          <w:ilvl w:val="0"/>
          <w:numId w:val="66"/>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Under €10m  - Real time reporting; </w:t>
      </w:r>
    </w:p>
    <w:p w:rsidR="004B3814" w:rsidRPr="00FC50EF" w:rsidRDefault="004B3814" w:rsidP="004B3814">
      <w:pPr>
        <w:numPr>
          <w:ilvl w:val="0"/>
          <w:numId w:val="66"/>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€10m - €50m  - 60mins; </w:t>
      </w:r>
    </w:p>
    <w:p w:rsidR="004B3814" w:rsidRPr="00FC50EF" w:rsidRDefault="004B3814" w:rsidP="004B3814">
      <w:pPr>
        <w:numPr>
          <w:ilvl w:val="0"/>
          <w:numId w:val="66"/>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Greater than €50m End of Day.</w:t>
      </w:r>
    </w:p>
    <w:p w:rsidR="004B3814" w:rsidRPr="00FC50EF" w:rsidRDefault="004B3814" w:rsidP="004B3814">
      <w:pPr>
        <w:numPr>
          <w:ilvl w:val="0"/>
          <w:numId w:val="66"/>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NAV Trades should be reported when the price is known</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&lt;ESMA_QUESTION_115&gt;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0"/>
          <w:lang w:val="en-US" w:eastAsia="de-DE"/>
        </w:rPr>
        <w:t xml:space="preserve">Can you </w:t>
      </w:r>
      <w:r w:rsidRPr="00FC50EF">
        <w:rPr>
          <w:rFonts w:ascii="Georgia" w:eastAsia="Times New Roman" w:hAnsi="Georgia" w:cs="Times New Roman"/>
          <w:b/>
          <w:sz w:val="20"/>
          <w:szCs w:val="24"/>
          <w:lang w:val="en-GB" w:eastAsia="de-DE"/>
        </w:rPr>
        <w:t>identify any additional instruments that could be caught by the definition of certificates under Article 2(1</w:t>
      </w:r>
      <w:proofErr w:type="gramStart"/>
      <w:r w:rsidRPr="00FC50EF">
        <w:rPr>
          <w:rFonts w:ascii="Georgia" w:eastAsia="Times New Roman" w:hAnsi="Georgia" w:cs="Times New Roman"/>
          <w:b/>
          <w:sz w:val="20"/>
          <w:szCs w:val="24"/>
          <w:lang w:val="en-GB" w:eastAsia="de-DE"/>
        </w:rPr>
        <w:t>)(</w:t>
      </w:r>
      <w:proofErr w:type="gramEnd"/>
      <w:r w:rsidRPr="00FC50EF">
        <w:rPr>
          <w:rFonts w:ascii="Georgia" w:eastAsia="Times New Roman" w:hAnsi="Georgia" w:cs="Times New Roman"/>
          <w:b/>
          <w:sz w:val="20"/>
          <w:szCs w:val="24"/>
          <w:lang w:val="en-GB" w:eastAsia="de-DE"/>
        </w:rPr>
        <w:t xml:space="preserve">27) of </w:t>
      </w:r>
      <w:proofErr w:type="spellStart"/>
      <w:r w:rsidRPr="00FC50EF">
        <w:rPr>
          <w:rFonts w:ascii="Georgia" w:eastAsia="Times New Roman" w:hAnsi="Georgia" w:cs="Times New Roman"/>
          <w:b/>
          <w:sz w:val="20"/>
          <w:szCs w:val="24"/>
          <w:lang w:val="en-GB" w:eastAsia="de-DE"/>
        </w:rPr>
        <w:t>MiFIR</w:t>
      </w:r>
      <w:proofErr w:type="spellEnd"/>
      <w:r w:rsidRPr="00FC50EF">
        <w:rPr>
          <w:rFonts w:ascii="Georgia" w:eastAsia="Times New Roman" w:hAnsi="Georgia" w:cs="Times New Roman"/>
          <w:b/>
          <w:sz w:val="20"/>
          <w:szCs w:val="24"/>
          <w:lang w:val="en-GB" w:eastAsia="de-DE"/>
        </w:rPr>
        <w:t xml:space="preserv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&lt;ESMA_QUESTION_116&gt;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&lt;ESMA_QUESTION_116&gt;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Based on your experience, do you agree with the preliminary results related to the trading patterns of certificates? Please provide reasons for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&lt;ESMA_QUESTION_117&gt;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&lt;ESMA_QUESTION_117&gt;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liquidity thresholds ESMA proposes for certificates? Would you calibrate the thresholds differently? Please provide reasons for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&lt;ESMA_QUESTION_118&gt;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&lt;ESMA_QUESTION_118&gt;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the criterion of free float could be addressed through the issuance size? If yes, what </w:t>
      </w:r>
      <w:r w:rsidRPr="00FC50EF">
        <w:rPr>
          <w:rFonts w:ascii="Georgia" w:eastAsia="Times New Roman" w:hAnsi="Georgia" w:cs="Times New Roman"/>
          <w:b/>
          <w:i/>
          <w:sz w:val="20"/>
          <w:szCs w:val="24"/>
          <w:lang w:val="en-GB" w:eastAsia="de-DE"/>
        </w:rPr>
        <w:t xml:space="preserve">de </w:t>
      </w:r>
      <w:proofErr w:type="spellStart"/>
      <w:r w:rsidRPr="00FC50EF">
        <w:rPr>
          <w:rFonts w:ascii="Georgia" w:eastAsia="Times New Roman" w:hAnsi="Georgia" w:cs="Times New Roman"/>
          <w:b/>
          <w:i/>
          <w:sz w:val="20"/>
          <w:szCs w:val="24"/>
          <w:lang w:val="en-GB" w:eastAsia="de-DE"/>
        </w:rPr>
        <w:t>minimis</w:t>
      </w:r>
      <w:proofErr w:type="spellEnd"/>
      <w:r w:rsidRPr="00FC50EF">
        <w:rPr>
          <w:rFonts w:ascii="Georgia" w:eastAsia="Times New Roman" w:hAnsi="Georgia" w:cs="Times New Roman"/>
          <w:b/>
          <w:i/>
          <w:sz w:val="20"/>
          <w:szCs w:val="24"/>
          <w:lang w:val="en-GB" w:eastAsia="de-DE"/>
        </w:rPr>
        <w:t xml:space="preserve"> </w:t>
      </w:r>
      <w:r w:rsidRPr="00FC50EF">
        <w:rPr>
          <w:rFonts w:ascii="Georgia" w:eastAsia="Times New Roman" w:hAnsi="Georgia" w:cs="Times New Roman"/>
          <w:b/>
          <w:sz w:val="20"/>
          <w:szCs w:val="24"/>
          <w:lang w:val="en-GB" w:eastAsia="de-DE"/>
        </w:rPr>
        <w:t>issuance size would you suggest?</w:t>
      </w:r>
      <w:r w:rsidRPr="00FC50EF">
        <w:rPr>
          <w:rFonts w:ascii="Georgia" w:eastAsia="Times New Roman" w:hAnsi="Georgia" w:cs="Times New Roman"/>
          <w:b/>
          <w:i/>
          <w:sz w:val="20"/>
          <w:szCs w:val="24"/>
          <w:lang w:val="en-GB" w:eastAsia="de-DE"/>
        </w:rPr>
        <w:t xml:space="preserve"> </w:t>
      </w:r>
      <w:r w:rsidRPr="00FC50EF">
        <w:rPr>
          <w:rFonts w:ascii="Georgia" w:eastAsia="Times New Roman" w:hAnsi="Georgia" w:cs="Times New Roman"/>
          <w:b/>
          <w:sz w:val="20"/>
          <w:szCs w:val="24"/>
          <w:lang w:val="en-GB" w:eastAsia="de-DE"/>
        </w:rPr>
        <w:t>Is there any other more appropriate measure in your view? Please provide reasons for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&lt;ESMA_QUESTION_119&gt;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&lt;ESMA_QUESTION_119&gt;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think the discretion permitted to Member States under Article 22(2) of the Commission Regulation to specify additional instruments up to a limit as being liquid should be retained under </w:t>
      </w:r>
      <w:proofErr w:type="spellStart"/>
      <w:r w:rsidRPr="00FC50EF">
        <w:rPr>
          <w:rFonts w:ascii="Georgia" w:eastAsia="Times New Roman" w:hAnsi="Georgia" w:cs="Times New Roman"/>
          <w:b/>
          <w:sz w:val="20"/>
          <w:szCs w:val="24"/>
          <w:lang w:val="en-GB" w:eastAsia="de-DE"/>
        </w:rPr>
        <w:t>MiFID</w:t>
      </w:r>
      <w:proofErr w:type="spellEnd"/>
      <w:r w:rsidRPr="00FC50EF">
        <w:rPr>
          <w:rFonts w:ascii="Georgia" w:eastAsia="Times New Roman" w:hAnsi="Georgia" w:cs="Times New Roman"/>
          <w:b/>
          <w:sz w:val="20"/>
          <w:szCs w:val="24"/>
          <w:lang w:val="en-GB" w:eastAsia="de-DE"/>
        </w:rPr>
        <w:t xml:space="preserve"> II?</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&lt;ESMA_QUESTION_120&gt;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&lt;ESMA_QUESTION_120&gt;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33633F" w:rsidRDefault="004B3814" w:rsidP="004B3814">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10" w:name="_Toc386537100"/>
      <w:bookmarkStart w:id="11" w:name="_Toc388455542"/>
      <w:r w:rsidRPr="0033633F">
        <w:rPr>
          <w:rFonts w:ascii="Georgia" w:eastAsia="Times New Roman" w:hAnsi="Georgia" w:cs="Arial"/>
          <w:b/>
          <w:bCs/>
          <w:kern w:val="32"/>
          <w:sz w:val="24"/>
          <w:szCs w:val="32"/>
          <w:lang w:val="en-GB" w:eastAsia="de-DE"/>
        </w:rPr>
        <w:t>Delineation between bonds, structured finance products and money market instruments</w:t>
      </w:r>
      <w:bookmarkEnd w:id="10"/>
      <w:bookmarkEnd w:id="11"/>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 xml:space="preserve">Do you agree with ESMA’s assessment concerning financial instruments outside the scope of the </w:t>
      </w:r>
      <w:proofErr w:type="spellStart"/>
      <w:r w:rsidRPr="00FC50EF">
        <w:rPr>
          <w:rFonts w:ascii="Georgia" w:eastAsia="Times New Roman" w:hAnsi="Georgia" w:cs="Times New Roman"/>
          <w:b/>
          <w:sz w:val="20"/>
          <w:szCs w:val="24"/>
          <w:lang w:val="en-US" w:eastAsia="de-DE"/>
        </w:rPr>
        <w:t>MiFIR</w:t>
      </w:r>
      <w:proofErr w:type="spellEnd"/>
      <w:r w:rsidRPr="00FC50EF">
        <w:rPr>
          <w:rFonts w:ascii="Georgia" w:eastAsia="Times New Roman" w:hAnsi="Georgia" w:cs="Times New Roman"/>
          <w:b/>
          <w:sz w:val="20"/>
          <w:szCs w:val="24"/>
          <w:lang w:val="en-US" w:eastAsia="de-DE"/>
        </w:rPr>
        <w:t xml:space="preserve"> non-equity transparency obligations?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&lt;ESMA_QUESTION_121&gt;</w:t>
      </w:r>
    </w:p>
    <w:p w:rsidR="004B3814" w:rsidRPr="00FC50EF" w:rsidRDefault="004B3814" w:rsidP="004B3814">
      <w:pPr>
        <w:rPr>
          <w:rFonts w:ascii="Georgia" w:eastAsia="Calibri" w:hAnsi="Georgia" w:cs="Times New Roman"/>
          <w:bCs/>
          <w:iCs/>
          <w:lang w:val="en-GB" w:eastAsia="en-US"/>
        </w:rPr>
      </w:pPr>
    </w:p>
    <w:p w:rsidR="004B3814" w:rsidRPr="00FC50EF" w:rsidRDefault="004B3814" w:rsidP="004B3814">
      <w:pPr>
        <w:rPr>
          <w:rFonts w:ascii="Georgia" w:eastAsia="Calibri" w:hAnsi="Georgia" w:cs="Times New Roman"/>
          <w:bCs/>
          <w:iCs/>
          <w:lang w:val="en-GB" w:eastAsia="en-US"/>
        </w:rPr>
      </w:pPr>
      <w:r w:rsidRPr="00FC50EF">
        <w:rPr>
          <w:rFonts w:ascii="Georgia" w:eastAsia="Calibri" w:hAnsi="Georgia" w:cs="Times New Roman"/>
          <w:bCs/>
          <w:iCs/>
          <w:lang w:val="en-GB" w:eastAsia="en-US"/>
        </w:rPr>
        <w:t>We do not agree with ESMA’s assessment.</w:t>
      </w:r>
    </w:p>
    <w:p w:rsidR="004B3814" w:rsidRPr="00FC50EF" w:rsidRDefault="004B3814" w:rsidP="004B3814">
      <w:pPr>
        <w:rPr>
          <w:rFonts w:ascii="Georgia" w:eastAsia="Calibri" w:hAnsi="Georgia" w:cs="Times New Roman"/>
          <w:bCs/>
          <w:iCs/>
          <w:lang w:val="en-GB" w:eastAsia="en-US"/>
        </w:rPr>
      </w:pPr>
      <w:r w:rsidRPr="00FC50EF">
        <w:rPr>
          <w:rFonts w:ascii="Georgia" w:eastAsia="Calibri" w:hAnsi="Georgia" w:cs="Times New Roman"/>
          <w:bCs/>
          <w:iCs/>
          <w:u w:val="single"/>
          <w:lang w:val="en-GB" w:eastAsia="en-US"/>
        </w:rPr>
        <w:t>[Definition that deviates from the definition in the Eligible Assets Directive]</w:t>
      </w:r>
    </w:p>
    <w:p w:rsidR="004B3814" w:rsidRPr="00FC50EF" w:rsidRDefault="004B3814" w:rsidP="004B3814">
      <w:pPr>
        <w:rPr>
          <w:rFonts w:ascii="Georgia" w:eastAsia="Calibri" w:hAnsi="Georgia" w:cs="Times New Roman"/>
          <w:bCs/>
          <w:iCs/>
          <w:lang w:val="en-GB" w:eastAsia="en-US"/>
        </w:rPr>
      </w:pPr>
      <w:r w:rsidRPr="00FC50EF">
        <w:rPr>
          <w:rFonts w:ascii="Georgia" w:eastAsia="Calibri" w:hAnsi="Georgia" w:cs="Times New Roman"/>
          <w:bCs/>
          <w:iCs/>
          <w:lang w:val="en-GB" w:eastAsia="en-US"/>
        </w:rPr>
        <w:t xml:space="preserve">ESMA proposes to deviate from the definition of money market instrument provided in the Eligible Assets Directive because the purpose of the </w:t>
      </w:r>
      <w:proofErr w:type="spellStart"/>
      <w:r w:rsidRPr="00FC50EF">
        <w:rPr>
          <w:rFonts w:ascii="Georgia" w:eastAsia="Calibri" w:hAnsi="Georgia" w:cs="Times New Roman"/>
          <w:bCs/>
          <w:iCs/>
          <w:lang w:val="en-GB" w:eastAsia="en-US"/>
        </w:rPr>
        <w:t>MiFID</w:t>
      </w:r>
      <w:proofErr w:type="spellEnd"/>
      <w:r w:rsidRPr="00FC50EF">
        <w:rPr>
          <w:rFonts w:ascii="Georgia" w:eastAsia="Calibri" w:hAnsi="Georgia" w:cs="Times New Roman"/>
          <w:bCs/>
          <w:iCs/>
          <w:lang w:val="en-GB" w:eastAsia="en-US"/>
        </w:rPr>
        <w:t xml:space="preserve"> regulation is different from the purpose of the Eligible Assets Directive.  </w:t>
      </w:r>
    </w:p>
    <w:p w:rsidR="004B3814" w:rsidRPr="00FC50EF" w:rsidRDefault="004B3814" w:rsidP="004B3814">
      <w:pPr>
        <w:rPr>
          <w:rFonts w:ascii="Georgia" w:eastAsia="Calibri" w:hAnsi="Georgia" w:cs="Times New Roman"/>
          <w:bCs/>
          <w:iCs/>
          <w:lang w:val="en-GB" w:eastAsia="en-US"/>
        </w:rPr>
      </w:pPr>
    </w:p>
    <w:p w:rsidR="004B3814" w:rsidRPr="00FC50EF" w:rsidRDefault="004B3814" w:rsidP="004B3814">
      <w:pPr>
        <w:rPr>
          <w:rFonts w:ascii="Georgia" w:eastAsia="Calibri" w:hAnsi="Georgia" w:cs="Times New Roman"/>
          <w:bCs/>
          <w:iCs/>
          <w:lang w:val="en-GB" w:eastAsia="en-US"/>
        </w:rPr>
      </w:pPr>
      <w:r w:rsidRPr="00FC50EF">
        <w:rPr>
          <w:rFonts w:ascii="Georgia" w:eastAsia="Calibri" w:hAnsi="Georgia" w:cs="Times New Roman"/>
          <w:bCs/>
          <w:iCs/>
          <w:lang w:val="en-GB" w:eastAsia="en-US"/>
        </w:rPr>
        <w:t xml:space="preserve">Beside the above point, the European Commission has proposed a directive on Money Market Funds ‘MMFs’ that was published September 2013) and that will define what constitutes a money market instrument (i.e. an instrument that is typically traded by a money market fund). We strongly recommend that the definition of money market instrument in the context of </w:t>
      </w:r>
      <w:proofErr w:type="spellStart"/>
      <w:r w:rsidRPr="00FC50EF">
        <w:rPr>
          <w:rFonts w:ascii="Georgia" w:eastAsia="Calibri" w:hAnsi="Georgia" w:cs="Times New Roman"/>
          <w:bCs/>
          <w:iCs/>
          <w:lang w:val="en-GB" w:eastAsia="en-US"/>
        </w:rPr>
        <w:t>MiFID</w:t>
      </w:r>
      <w:proofErr w:type="spellEnd"/>
      <w:r w:rsidRPr="00FC50EF">
        <w:rPr>
          <w:rFonts w:ascii="Georgia" w:eastAsia="Calibri" w:hAnsi="Georgia" w:cs="Times New Roman"/>
          <w:bCs/>
          <w:iCs/>
          <w:lang w:val="en-GB" w:eastAsia="en-US"/>
        </w:rPr>
        <w:t xml:space="preserve"> is aligned with the final text in the MMF Directive. </w:t>
      </w:r>
    </w:p>
    <w:p w:rsidR="004B3814" w:rsidRPr="00FC50EF" w:rsidRDefault="004B3814" w:rsidP="004B3814">
      <w:pPr>
        <w:rPr>
          <w:rFonts w:ascii="Georgia" w:eastAsia="Calibri" w:hAnsi="Georgia" w:cs="Times New Roman"/>
          <w:bCs/>
          <w:iCs/>
          <w:lang w:val="en-GB" w:eastAsia="en-US"/>
        </w:rPr>
      </w:pPr>
      <w:r w:rsidRPr="00FC50EF">
        <w:rPr>
          <w:rFonts w:ascii="Georgia" w:eastAsia="Calibri" w:hAnsi="Georgia" w:cs="Times New Roman"/>
          <w:bCs/>
          <w:iCs/>
          <w:lang w:val="en-GB" w:eastAsia="en-US"/>
        </w:rPr>
        <w:t xml:space="preserve">For the sake of legal certainty, we recommend an alignment of definition across legislation. Additionally, </w:t>
      </w:r>
      <w:proofErr w:type="gramStart"/>
      <w:r w:rsidRPr="00FC50EF">
        <w:rPr>
          <w:rFonts w:ascii="Georgia" w:eastAsia="Calibri" w:hAnsi="Georgia" w:cs="Times New Roman"/>
          <w:bCs/>
          <w:iCs/>
          <w:lang w:val="en-GB" w:eastAsia="en-US"/>
        </w:rPr>
        <w:t>as  they</w:t>
      </w:r>
      <w:proofErr w:type="gramEnd"/>
      <w:r w:rsidRPr="00FC50EF">
        <w:rPr>
          <w:rFonts w:ascii="Georgia" w:eastAsia="Calibri" w:hAnsi="Georgia" w:cs="Times New Roman"/>
          <w:bCs/>
          <w:iCs/>
          <w:lang w:val="en-GB" w:eastAsia="en-US"/>
        </w:rPr>
        <w:t xml:space="preserve"> are typically traded by MMFs and are similar to instruments with short maturities from issuance, we recommend ESMA that </w:t>
      </w:r>
      <w:proofErr w:type="spellStart"/>
      <w:r w:rsidRPr="00FC50EF">
        <w:rPr>
          <w:rFonts w:ascii="Georgia" w:eastAsia="Calibri" w:hAnsi="Georgia" w:cs="Times New Roman"/>
          <w:bCs/>
          <w:iCs/>
          <w:lang w:val="en-GB" w:eastAsia="en-US"/>
        </w:rPr>
        <w:t>MiFID</w:t>
      </w:r>
      <w:proofErr w:type="spellEnd"/>
      <w:r w:rsidRPr="00FC50EF">
        <w:rPr>
          <w:rFonts w:ascii="Georgia" w:eastAsia="Calibri" w:hAnsi="Georgia" w:cs="Times New Roman"/>
          <w:bCs/>
          <w:iCs/>
          <w:lang w:val="en-GB" w:eastAsia="en-US"/>
        </w:rPr>
        <w:t xml:space="preserve"> Delegated Acts adopt a definition that includes:</w:t>
      </w:r>
    </w:p>
    <w:p w:rsidR="004B3814" w:rsidRPr="00FC50EF" w:rsidRDefault="004B3814" w:rsidP="004B3814">
      <w:pPr>
        <w:numPr>
          <w:ilvl w:val="0"/>
          <w:numId w:val="64"/>
        </w:numPr>
        <w:spacing w:after="0" w:line="240" w:lineRule="auto"/>
        <w:ind w:left="0" w:firstLine="0"/>
        <w:contextualSpacing/>
        <w:rPr>
          <w:rFonts w:ascii="Georgia" w:eastAsia="Calibri" w:hAnsi="Georgia" w:cs="Times New Roman"/>
          <w:bCs/>
          <w:iCs/>
          <w:lang w:val="en-GB" w:eastAsia="en-US"/>
        </w:rPr>
      </w:pPr>
      <w:r w:rsidRPr="00FC50EF">
        <w:rPr>
          <w:rFonts w:ascii="Georgia" w:eastAsia="Calibri" w:hAnsi="Georgia" w:cs="Times New Roman"/>
          <w:bCs/>
          <w:iCs/>
          <w:lang w:val="en-GB" w:eastAsia="en-US"/>
        </w:rPr>
        <w:t xml:space="preserve">Instruments with short residual maturities </w:t>
      </w:r>
    </w:p>
    <w:p w:rsidR="004B3814" w:rsidRPr="00FC50EF" w:rsidRDefault="004B3814" w:rsidP="004B3814">
      <w:pPr>
        <w:numPr>
          <w:ilvl w:val="0"/>
          <w:numId w:val="64"/>
        </w:numPr>
        <w:spacing w:after="0" w:line="240" w:lineRule="auto"/>
        <w:ind w:left="0" w:firstLine="0"/>
        <w:contextualSpacing/>
        <w:rPr>
          <w:rFonts w:ascii="Georgia" w:eastAsia="Calibri" w:hAnsi="Georgia" w:cs="Times New Roman"/>
          <w:bCs/>
          <w:iCs/>
          <w:lang w:val="en-GB" w:eastAsia="en-US"/>
        </w:rPr>
      </w:pPr>
      <w:r w:rsidRPr="00FC50EF">
        <w:rPr>
          <w:rFonts w:ascii="Georgia" w:eastAsia="Calibri" w:hAnsi="Georgia" w:cs="Times New Roman"/>
          <w:bCs/>
          <w:iCs/>
          <w:lang w:val="en-GB" w:eastAsia="en-US"/>
        </w:rPr>
        <w:t xml:space="preserve">Short maturities from issuance </w:t>
      </w:r>
    </w:p>
    <w:p w:rsidR="004B3814" w:rsidRPr="00FC50EF" w:rsidRDefault="004B3814" w:rsidP="004B3814">
      <w:pPr>
        <w:rPr>
          <w:rFonts w:ascii="Georgia" w:eastAsia="Calibri" w:hAnsi="Georgia" w:cs="Times New Roman"/>
          <w:bCs/>
          <w:iCs/>
          <w:lang w:val="en-GB" w:eastAsia="en-US"/>
        </w:rPr>
      </w:pPr>
    </w:p>
    <w:p w:rsidR="004B3814" w:rsidRPr="00FC50EF" w:rsidRDefault="004B3814" w:rsidP="004B3814">
      <w:pPr>
        <w:rPr>
          <w:rFonts w:ascii="Georgia" w:eastAsia="Calibri" w:hAnsi="Georgia" w:cs="Times New Roman"/>
          <w:bCs/>
          <w:iCs/>
          <w:lang w:val="en-GB" w:eastAsia="en-US"/>
        </w:rPr>
      </w:pPr>
      <w:r w:rsidRPr="00FC50EF">
        <w:rPr>
          <w:rFonts w:ascii="Georgia" w:eastAsia="Calibri" w:hAnsi="Georgia" w:cs="Times New Roman"/>
          <w:bCs/>
          <w:iCs/>
          <w:lang w:val="en-GB" w:eastAsia="en-US"/>
        </w:rPr>
        <w:t xml:space="preserve">Indeed, from a trading perspective: </w:t>
      </w:r>
    </w:p>
    <w:p w:rsidR="004B3814" w:rsidRPr="00FC50EF" w:rsidRDefault="004B3814" w:rsidP="004B3814">
      <w:pPr>
        <w:numPr>
          <w:ilvl w:val="0"/>
          <w:numId w:val="64"/>
        </w:numPr>
        <w:spacing w:after="0" w:line="240" w:lineRule="auto"/>
        <w:ind w:left="0" w:firstLine="0"/>
        <w:rPr>
          <w:rFonts w:ascii="Georgia" w:eastAsia="Calibri" w:hAnsi="Georgia" w:cs="Times New Roman"/>
          <w:bCs/>
          <w:iCs/>
          <w:lang w:val="en-GB" w:eastAsia="en-US"/>
        </w:rPr>
      </w:pPr>
      <w:r w:rsidRPr="00FC50EF">
        <w:rPr>
          <w:rFonts w:ascii="Georgia" w:eastAsia="Calibri" w:hAnsi="Georgia" w:cs="Times New Roman"/>
          <w:bCs/>
          <w:iCs/>
          <w:lang w:val="en-GB" w:eastAsia="en-US"/>
        </w:rPr>
        <w:t>Instruments with residual maturity tend to trade like instruments with short maturities.</w:t>
      </w:r>
    </w:p>
    <w:p w:rsidR="004B3814" w:rsidRPr="00FC50EF" w:rsidRDefault="004B3814" w:rsidP="004B3814">
      <w:pPr>
        <w:numPr>
          <w:ilvl w:val="0"/>
          <w:numId w:val="64"/>
        </w:numPr>
        <w:spacing w:after="0" w:line="240" w:lineRule="auto"/>
        <w:ind w:left="0" w:firstLine="0"/>
        <w:rPr>
          <w:rFonts w:ascii="Georgia" w:eastAsia="Calibri" w:hAnsi="Georgia" w:cs="Times New Roman"/>
          <w:bCs/>
          <w:iCs/>
          <w:lang w:val="en-GB" w:eastAsia="en-US"/>
        </w:rPr>
      </w:pPr>
      <w:r w:rsidRPr="00FC50EF">
        <w:rPr>
          <w:rFonts w:ascii="Georgia" w:eastAsia="Calibri" w:hAnsi="Georgia" w:cs="Times New Roman"/>
          <w:bCs/>
          <w:iCs/>
          <w:lang w:val="en-GB" w:eastAsia="en-US"/>
        </w:rPr>
        <w:t>Both trade fairly infrequently.  For example, assessing government bond trading activity and using the proposed liquidity calibration, of 1571 government bonds sampled during the period 1 October 2011 to 30 September 2013, as at October 2012</w:t>
      </w:r>
      <w:proofErr w:type="gramStart"/>
      <w:r w:rsidRPr="00FC50EF">
        <w:rPr>
          <w:rFonts w:ascii="Georgia" w:eastAsia="Calibri" w:hAnsi="Georgia" w:cs="Times New Roman"/>
          <w:bCs/>
          <w:iCs/>
          <w:lang w:val="en-GB" w:eastAsia="en-US"/>
        </w:rPr>
        <w:t>,  95</w:t>
      </w:r>
      <w:proofErr w:type="gramEnd"/>
      <w:r w:rsidRPr="00FC50EF">
        <w:rPr>
          <w:rFonts w:ascii="Georgia" w:eastAsia="Calibri" w:hAnsi="Georgia" w:cs="Times New Roman"/>
          <w:bCs/>
          <w:iCs/>
          <w:lang w:val="en-GB" w:eastAsia="en-US"/>
        </w:rPr>
        <w:t xml:space="preserve">% of the instruments with a maturity of less than 397 days fell into liquidity category c and 90% of instruments with a maturity of less than 397 days approximately 90% fell into liquidity category c.  </w:t>
      </w:r>
    </w:p>
    <w:p w:rsidR="004B3814" w:rsidRPr="00FC50EF" w:rsidRDefault="004B3814" w:rsidP="004B3814">
      <w:pPr>
        <w:rPr>
          <w:rFonts w:ascii="Georgia" w:eastAsia="Calibri" w:hAnsi="Georgia" w:cs="Times New Roman"/>
          <w:bCs/>
          <w:iCs/>
          <w:lang w:val="en-GB" w:eastAsia="en-US"/>
        </w:rPr>
      </w:pPr>
    </w:p>
    <w:tbl>
      <w:tblPr>
        <w:tblW w:w="6617" w:type="dxa"/>
        <w:tblLook w:val="04A0" w:firstRow="1" w:lastRow="0" w:firstColumn="1" w:lastColumn="0" w:noHBand="0" w:noVBand="1"/>
      </w:tblPr>
      <w:tblGrid>
        <w:gridCol w:w="2094"/>
        <w:gridCol w:w="1745"/>
        <w:gridCol w:w="1308"/>
        <w:gridCol w:w="1470"/>
      </w:tblGrid>
      <w:tr w:rsidR="004B3814" w:rsidRPr="00FC50EF" w:rsidTr="00D6543B">
        <w:trPr>
          <w:trHeight w:val="280"/>
        </w:trPr>
        <w:tc>
          <w:tcPr>
            <w:tcW w:w="1701" w:type="dxa"/>
            <w:tcBorders>
              <w:top w:val="nil"/>
              <w:left w:val="nil"/>
              <w:bottom w:val="single" w:sz="4" w:space="0" w:color="95B3D7"/>
              <w:right w:val="nil"/>
            </w:tcBorders>
            <w:shd w:val="clear" w:color="DCE6F1" w:fill="EAF1DD"/>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Liquidity category</w:t>
            </w:r>
          </w:p>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p>
        </w:tc>
        <w:tc>
          <w:tcPr>
            <w:tcW w:w="1418" w:type="dxa"/>
            <w:tcBorders>
              <w:top w:val="nil"/>
              <w:left w:val="nil"/>
              <w:bottom w:val="single" w:sz="4" w:space="0" w:color="95B3D7"/>
              <w:right w:val="nil"/>
            </w:tcBorders>
            <w:shd w:val="clear" w:color="DCE6F1" w:fill="EAF1DD"/>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No of ISINs with</w:t>
            </w:r>
          </w:p>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maturity from issuance &lt;397 days</w:t>
            </w:r>
          </w:p>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p>
        </w:tc>
        <w:tc>
          <w:tcPr>
            <w:tcW w:w="1011" w:type="dxa"/>
            <w:tcBorders>
              <w:top w:val="nil"/>
              <w:left w:val="nil"/>
              <w:bottom w:val="single" w:sz="4" w:space="0" w:color="95B3D7"/>
              <w:right w:val="nil"/>
            </w:tcBorders>
            <w:shd w:val="clear" w:color="DCE6F1" w:fill="EAF1DD"/>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No of ISINs with</w:t>
            </w:r>
          </w:p>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Residual maturity &lt;397 days</w:t>
            </w:r>
          </w:p>
        </w:tc>
        <w:tc>
          <w:tcPr>
            <w:tcW w:w="1194" w:type="dxa"/>
            <w:tcBorders>
              <w:top w:val="nil"/>
              <w:left w:val="nil"/>
              <w:bottom w:val="single" w:sz="4" w:space="0" w:color="95B3D7"/>
              <w:right w:val="nil"/>
            </w:tcBorders>
            <w:shd w:val="clear" w:color="DCE6F1" w:fill="EAF1DD"/>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Total number of ISINs</w:t>
            </w:r>
          </w:p>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p>
        </w:tc>
      </w:tr>
      <w:tr w:rsidR="004B3814" w:rsidRPr="00FC50EF" w:rsidTr="00D6543B">
        <w:trPr>
          <w:trHeight w:val="280"/>
        </w:trPr>
        <w:tc>
          <w:tcPr>
            <w:tcW w:w="1701" w:type="dxa"/>
            <w:tcBorders>
              <w:top w:val="nil"/>
              <w:left w:val="nil"/>
              <w:bottom w:val="nil"/>
              <w:right w:val="nil"/>
            </w:tcBorders>
            <w:shd w:val="clear" w:color="auto" w:fill="auto"/>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c</w:t>
            </w:r>
          </w:p>
        </w:tc>
        <w:tc>
          <w:tcPr>
            <w:tcW w:w="1418" w:type="dxa"/>
            <w:tcBorders>
              <w:top w:val="nil"/>
              <w:left w:val="nil"/>
              <w:bottom w:val="nil"/>
              <w:right w:val="nil"/>
            </w:tcBorders>
            <w:shd w:val="clear" w:color="auto" w:fill="auto"/>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18</w:t>
            </w:r>
          </w:p>
        </w:tc>
        <w:tc>
          <w:tcPr>
            <w:tcW w:w="1011" w:type="dxa"/>
            <w:tcBorders>
              <w:top w:val="nil"/>
              <w:left w:val="nil"/>
              <w:bottom w:val="nil"/>
              <w:right w:val="nil"/>
            </w:tcBorders>
            <w:shd w:val="clear" w:color="auto" w:fill="auto"/>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158</w:t>
            </w:r>
          </w:p>
        </w:tc>
        <w:tc>
          <w:tcPr>
            <w:tcW w:w="1194" w:type="dxa"/>
            <w:tcBorders>
              <w:top w:val="nil"/>
              <w:left w:val="nil"/>
              <w:bottom w:val="nil"/>
              <w:right w:val="nil"/>
            </w:tcBorders>
            <w:shd w:val="clear" w:color="auto" w:fill="auto"/>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176</w:t>
            </w:r>
          </w:p>
        </w:tc>
      </w:tr>
      <w:tr w:rsidR="004B3814" w:rsidRPr="00FC50EF" w:rsidTr="00D6543B">
        <w:trPr>
          <w:trHeight w:val="280"/>
        </w:trPr>
        <w:tc>
          <w:tcPr>
            <w:tcW w:w="1701" w:type="dxa"/>
            <w:tcBorders>
              <w:top w:val="nil"/>
              <w:left w:val="nil"/>
              <w:bottom w:val="nil"/>
              <w:right w:val="nil"/>
            </w:tcBorders>
            <w:shd w:val="clear" w:color="auto" w:fill="auto"/>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b</w:t>
            </w:r>
          </w:p>
        </w:tc>
        <w:tc>
          <w:tcPr>
            <w:tcW w:w="1418" w:type="dxa"/>
            <w:tcBorders>
              <w:top w:val="nil"/>
              <w:left w:val="nil"/>
              <w:bottom w:val="nil"/>
              <w:right w:val="nil"/>
            </w:tcBorders>
            <w:shd w:val="clear" w:color="auto" w:fill="auto"/>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p>
        </w:tc>
        <w:tc>
          <w:tcPr>
            <w:tcW w:w="1011" w:type="dxa"/>
            <w:tcBorders>
              <w:top w:val="nil"/>
              <w:left w:val="nil"/>
              <w:bottom w:val="nil"/>
              <w:right w:val="nil"/>
            </w:tcBorders>
            <w:shd w:val="clear" w:color="auto" w:fill="auto"/>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14</w:t>
            </w:r>
          </w:p>
        </w:tc>
        <w:tc>
          <w:tcPr>
            <w:tcW w:w="1194" w:type="dxa"/>
            <w:tcBorders>
              <w:top w:val="nil"/>
              <w:left w:val="nil"/>
              <w:bottom w:val="nil"/>
              <w:right w:val="nil"/>
            </w:tcBorders>
            <w:shd w:val="clear" w:color="auto" w:fill="auto"/>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14</w:t>
            </w:r>
          </w:p>
        </w:tc>
      </w:tr>
      <w:tr w:rsidR="004B3814" w:rsidRPr="00FC50EF" w:rsidTr="00D6543B">
        <w:trPr>
          <w:trHeight w:val="135"/>
        </w:trPr>
        <w:tc>
          <w:tcPr>
            <w:tcW w:w="1701" w:type="dxa"/>
            <w:tcBorders>
              <w:top w:val="nil"/>
              <w:left w:val="nil"/>
              <w:bottom w:val="nil"/>
              <w:right w:val="nil"/>
            </w:tcBorders>
            <w:shd w:val="clear" w:color="auto" w:fill="auto"/>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a</w:t>
            </w:r>
          </w:p>
        </w:tc>
        <w:tc>
          <w:tcPr>
            <w:tcW w:w="1418" w:type="dxa"/>
            <w:tcBorders>
              <w:top w:val="nil"/>
              <w:left w:val="nil"/>
              <w:bottom w:val="nil"/>
              <w:right w:val="nil"/>
            </w:tcBorders>
            <w:shd w:val="clear" w:color="auto" w:fill="auto"/>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w:t>
            </w:r>
          </w:p>
        </w:tc>
        <w:tc>
          <w:tcPr>
            <w:tcW w:w="1011" w:type="dxa"/>
            <w:tcBorders>
              <w:top w:val="nil"/>
              <w:left w:val="nil"/>
              <w:bottom w:val="nil"/>
              <w:right w:val="nil"/>
            </w:tcBorders>
            <w:shd w:val="clear" w:color="auto" w:fill="auto"/>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3</w:t>
            </w:r>
          </w:p>
        </w:tc>
        <w:tc>
          <w:tcPr>
            <w:tcW w:w="1194" w:type="dxa"/>
            <w:tcBorders>
              <w:top w:val="nil"/>
              <w:left w:val="nil"/>
              <w:bottom w:val="nil"/>
              <w:right w:val="nil"/>
            </w:tcBorders>
            <w:shd w:val="clear" w:color="auto" w:fill="auto"/>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4</w:t>
            </w:r>
          </w:p>
        </w:tc>
      </w:tr>
      <w:tr w:rsidR="004B3814" w:rsidRPr="00FC50EF" w:rsidTr="00D6543B">
        <w:trPr>
          <w:trHeight w:val="280"/>
        </w:trPr>
        <w:tc>
          <w:tcPr>
            <w:tcW w:w="1701" w:type="dxa"/>
            <w:tcBorders>
              <w:top w:val="single" w:sz="4" w:space="0" w:color="95B3D7"/>
              <w:left w:val="nil"/>
              <w:bottom w:val="nil"/>
              <w:right w:val="nil"/>
            </w:tcBorders>
            <w:shd w:val="clear" w:color="DCE6F1" w:fill="EAF1DD"/>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Total</w:t>
            </w:r>
          </w:p>
        </w:tc>
        <w:tc>
          <w:tcPr>
            <w:tcW w:w="1418" w:type="dxa"/>
            <w:tcBorders>
              <w:top w:val="single" w:sz="4" w:space="0" w:color="95B3D7"/>
              <w:left w:val="nil"/>
              <w:bottom w:val="nil"/>
              <w:right w:val="nil"/>
            </w:tcBorders>
            <w:shd w:val="clear" w:color="DCE6F1" w:fill="EAF1DD"/>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19</w:t>
            </w:r>
          </w:p>
        </w:tc>
        <w:tc>
          <w:tcPr>
            <w:tcW w:w="1011" w:type="dxa"/>
            <w:tcBorders>
              <w:top w:val="single" w:sz="4" w:space="0" w:color="95B3D7"/>
              <w:left w:val="nil"/>
              <w:bottom w:val="nil"/>
              <w:right w:val="nil"/>
            </w:tcBorders>
            <w:shd w:val="clear" w:color="DCE6F1" w:fill="EAF1DD"/>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175</w:t>
            </w:r>
          </w:p>
        </w:tc>
        <w:tc>
          <w:tcPr>
            <w:tcW w:w="1194" w:type="dxa"/>
            <w:tcBorders>
              <w:top w:val="single" w:sz="4" w:space="0" w:color="95B3D7"/>
              <w:left w:val="nil"/>
              <w:bottom w:val="nil"/>
              <w:right w:val="nil"/>
            </w:tcBorders>
            <w:shd w:val="clear" w:color="DCE6F1" w:fill="EAF1DD"/>
            <w:noWrap/>
            <w:hideMark/>
          </w:tcPr>
          <w:p w:rsidR="004B3814" w:rsidRPr="00FC50EF" w:rsidRDefault="004B3814" w:rsidP="00D6543B">
            <w:pPr>
              <w:spacing w:after="0" w:line="240" w:lineRule="auto"/>
              <w:jc w:val="right"/>
              <w:rPr>
                <w:rFonts w:ascii="Georgia" w:eastAsia="Times New Roman" w:hAnsi="Georgia" w:cs="Times New Roman"/>
                <w:bCs/>
                <w:iCs/>
                <w:color w:val="000000"/>
                <w:lang w:val="en-GB" w:eastAsia="en-US"/>
              </w:rPr>
            </w:pPr>
            <w:r w:rsidRPr="00FC50EF">
              <w:rPr>
                <w:rFonts w:ascii="Georgia" w:eastAsia="Times New Roman" w:hAnsi="Georgia" w:cs="Times New Roman"/>
                <w:bCs/>
                <w:iCs/>
                <w:color w:val="000000"/>
                <w:lang w:val="en-GB" w:eastAsia="en-US"/>
              </w:rPr>
              <w:t>194</w:t>
            </w:r>
          </w:p>
        </w:tc>
      </w:tr>
    </w:tbl>
    <w:p w:rsidR="004B3814" w:rsidRPr="00FC50EF" w:rsidRDefault="004B3814" w:rsidP="004B3814">
      <w:pPr>
        <w:rPr>
          <w:rFonts w:ascii="Georgia" w:eastAsia="Calibri" w:hAnsi="Georgia" w:cs="Times New Roman"/>
          <w:bCs/>
          <w:iCs/>
          <w:lang w:val="en-GB" w:eastAsia="en-US"/>
        </w:rPr>
      </w:pPr>
    </w:p>
    <w:p w:rsidR="004B3814" w:rsidRPr="00FC50EF" w:rsidRDefault="004B3814" w:rsidP="004B3814">
      <w:pPr>
        <w:rPr>
          <w:rFonts w:ascii="Georgia" w:eastAsia="Calibri" w:hAnsi="Georgia" w:cs="Times New Roman"/>
          <w:bCs/>
          <w:iCs/>
          <w:lang w:val="en-GB" w:eastAsia="en-US"/>
        </w:rPr>
      </w:pPr>
      <w:r w:rsidRPr="00FC50EF">
        <w:rPr>
          <w:rFonts w:ascii="Georgia" w:eastAsia="Calibri" w:hAnsi="Georgia" w:cs="Times New Roman"/>
          <w:bCs/>
          <w:iCs/>
          <w:lang w:val="en-GB" w:eastAsia="en-US"/>
        </w:rPr>
        <w:t>Source: TRAX</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&lt;ESMA_QUESTION_121&gt;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12" w:name="_Toc381888747"/>
      <w:bookmarkStart w:id="13" w:name="_Toc388455543"/>
      <w:r w:rsidRPr="00A747F6">
        <w:rPr>
          <w:rFonts w:ascii="Georgia" w:eastAsia="Times New Roman" w:hAnsi="Georgia" w:cs="Arial"/>
          <w:b/>
          <w:bCs/>
          <w:kern w:val="32"/>
          <w:sz w:val="24"/>
          <w:szCs w:val="32"/>
          <w:lang w:val="en-GB" w:eastAsia="de-DE"/>
        </w:rPr>
        <w:t xml:space="preserve">The definition of systematic </w:t>
      </w:r>
      <w:proofErr w:type="spellStart"/>
      <w:r w:rsidRPr="00A747F6">
        <w:rPr>
          <w:rFonts w:ascii="Georgia" w:eastAsia="Times New Roman" w:hAnsi="Georgia" w:cs="Arial"/>
          <w:b/>
          <w:bCs/>
          <w:kern w:val="32"/>
          <w:sz w:val="24"/>
          <w:szCs w:val="32"/>
          <w:lang w:val="en-GB" w:eastAsia="de-DE"/>
        </w:rPr>
        <w:t>internaliser</w:t>
      </w:r>
      <w:bookmarkEnd w:id="12"/>
      <w:bookmarkEnd w:id="13"/>
      <w:proofErr w:type="spellEnd"/>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0"/>
          <w:lang w:val="en-US" w:eastAsia="de-DE"/>
        </w:rPr>
      </w:pPr>
      <w:r w:rsidRPr="00FC50EF">
        <w:rPr>
          <w:rFonts w:ascii="Georgia" w:eastAsia="Times New Roman" w:hAnsi="Georgia" w:cs="Times New Roman"/>
          <w:b/>
          <w:color w:val="000000"/>
          <w:sz w:val="20"/>
          <w:szCs w:val="20"/>
          <w:lang w:val="en-GB" w:eastAsia="de-DE"/>
        </w:rPr>
        <w:t xml:space="preserve">For the systematic and frequent criterion, ESMA proposes setting the percentage for the calculation between </w:t>
      </w:r>
      <w:r w:rsidRPr="00FC50EF">
        <w:rPr>
          <w:rFonts w:ascii="Georgia" w:eastAsia="Times New Roman" w:hAnsi="Georgia" w:cs="Times New Roman"/>
          <w:b/>
          <w:sz w:val="20"/>
          <w:szCs w:val="20"/>
          <w:lang w:val="en-US" w:eastAsia="de-DE"/>
        </w:rPr>
        <w:t>0</w:t>
      </w:r>
      <w:r w:rsidRPr="00FC50EF">
        <w:rPr>
          <w:rFonts w:ascii="Georgia" w:eastAsia="Times New Roman" w:hAnsi="Georgia" w:cs="Times New Roman"/>
          <w:b/>
          <w:sz w:val="20"/>
          <w:szCs w:val="24"/>
          <w:lang w:val="en-GB" w:eastAsia="de-DE"/>
        </w:rPr>
        <w:t>.25% and 0.5%. Within this range, what do you consider to be the appropriate level? Please provide reasons for your answer. If you consider that the threshold should be set at a level outside this range, please specify at what level this should be with justifications.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&lt;ESMA_QUESTION_122&gt;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&lt;ESMA_QUESTION_122&gt;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 xml:space="preserve">Do you support calibrating the threshold for the systematic and frequent criterion on the liquidity of the financial instrument as measured by the number of daily transactions?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&lt;ESMA_QUESTION_123&gt;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&lt;ESMA_QUESTION_123&gt;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0"/>
          <w:lang w:val="en-US" w:eastAsia="de-DE"/>
        </w:rPr>
      </w:pPr>
      <w:r w:rsidRPr="00FC50EF">
        <w:rPr>
          <w:rFonts w:ascii="Georgia" w:eastAsia="Times New Roman" w:hAnsi="Georgia" w:cs="Times New Roman"/>
          <w:b/>
          <w:color w:val="000000"/>
          <w:sz w:val="20"/>
          <w:szCs w:val="20"/>
          <w:lang w:val="en-GB" w:eastAsia="de-DE"/>
        </w:rPr>
        <w:t xml:space="preserve">For the substantial criterion, ESMA proposes setting the percentage for the calculation between </w:t>
      </w:r>
      <w:r w:rsidRPr="00FC50EF">
        <w:rPr>
          <w:rFonts w:ascii="Georgia" w:eastAsia="Times New Roman" w:hAnsi="Georgia" w:cs="Times New Roman"/>
          <w:b/>
          <w:sz w:val="20"/>
          <w:szCs w:val="20"/>
          <w:lang w:val="en-US" w:eastAsia="de-DE"/>
        </w:rPr>
        <w:t>15</w:t>
      </w:r>
      <w:r w:rsidRPr="00FC50EF">
        <w:rPr>
          <w:rFonts w:ascii="Georgia" w:eastAsia="Times New Roman" w:hAnsi="Georgia" w:cs="Times New Roman"/>
          <w:b/>
          <w:sz w:val="20"/>
          <w:szCs w:val="24"/>
          <w:lang w:val="en-GB" w:eastAsia="de-DE"/>
        </w:rPr>
        <w:t>% and 25% of the total turnover in that financial instrument executed by the investment firm on own account or on behalf of clients and between 0.25% and 0.5% of the total turnover in that financial instrument in the Union. Within these ranges, what do you consider to be the appropriate level? Please provide reasons for your answer. If you consider that the thresholds should be set at levels outside these ranges, please specify at what levels these should be with justifications.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&lt;ESMA_QUESTION_124&gt;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&lt;ESMA_QUESTION_124&gt;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Do you support thresholds based on the turnover (quantity multiplied by price) as opposed to the volume (quantity) of shares traded? Do you agree with the definition of total trading by the investment firm? If not please provide alternatives and reasons for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&lt;ESMA_QUESTION_125&gt;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ESMA has calibrated the initial thresholds proposed based on systematic </w:t>
      </w:r>
      <w:proofErr w:type="spellStart"/>
      <w:r w:rsidRPr="00FC50EF">
        <w:rPr>
          <w:rFonts w:ascii="Georgia" w:eastAsia="Times New Roman" w:hAnsi="Georgia" w:cs="Times New Roman"/>
          <w:b/>
          <w:sz w:val="20"/>
          <w:szCs w:val="24"/>
          <w:lang w:val="en-GB" w:eastAsia="de-DE"/>
        </w:rPr>
        <w:t>internaliser</w:t>
      </w:r>
      <w:proofErr w:type="spellEnd"/>
      <w:r w:rsidRPr="00FC50EF">
        <w:rPr>
          <w:rFonts w:ascii="Georgia" w:eastAsia="Times New Roman" w:hAnsi="Georgia" w:cs="Times New Roman"/>
          <w:b/>
          <w:sz w:val="20"/>
          <w:szCs w:val="24"/>
          <w:lang w:val="en-GB" w:eastAsia="de-DE"/>
        </w:rPr>
        <w:t xml:space="preserve"> activity in shares. Do you consider those thresholds adequate for: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&lt;ESMA_QUESTION_126&gt;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&lt;ESMA_QUESTION_126&gt;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 xml:space="preserve">Do you consider a quarterly assessment of systematic </w:t>
      </w:r>
      <w:proofErr w:type="spellStart"/>
      <w:r w:rsidRPr="00FC50EF">
        <w:rPr>
          <w:rFonts w:ascii="Georgia" w:eastAsia="Times New Roman" w:hAnsi="Georgia" w:cs="Times New Roman"/>
          <w:b/>
          <w:sz w:val="20"/>
          <w:szCs w:val="24"/>
          <w:lang w:val="en-US" w:eastAsia="de-DE"/>
        </w:rPr>
        <w:t>internaliser</w:t>
      </w:r>
      <w:proofErr w:type="spellEnd"/>
      <w:r w:rsidRPr="00FC50EF">
        <w:rPr>
          <w:rFonts w:ascii="Georgia" w:eastAsia="Times New Roman" w:hAnsi="Georgia" w:cs="Times New Roman"/>
          <w:b/>
          <w:sz w:val="20"/>
          <w:szCs w:val="24"/>
          <w:lang w:val="en-US" w:eastAsia="de-DE"/>
        </w:rPr>
        <w:t xml:space="preserve"> activity as adequate? If not, which assessment period would you propose? Do you consider that one month provides sufficient time for investment firms to establish all the necessary arrangements in order to comply with the systematic </w:t>
      </w:r>
      <w:proofErr w:type="spellStart"/>
      <w:r w:rsidRPr="00FC50EF">
        <w:rPr>
          <w:rFonts w:ascii="Georgia" w:eastAsia="Times New Roman" w:hAnsi="Georgia" w:cs="Times New Roman"/>
          <w:b/>
          <w:sz w:val="20"/>
          <w:szCs w:val="24"/>
          <w:lang w:val="en-US" w:eastAsia="de-DE"/>
        </w:rPr>
        <w:t>internaliser</w:t>
      </w:r>
      <w:proofErr w:type="spellEnd"/>
      <w:r w:rsidRPr="00FC50EF">
        <w:rPr>
          <w:rFonts w:ascii="Georgia" w:eastAsia="Times New Roman" w:hAnsi="Georgia" w:cs="Times New Roman"/>
          <w:b/>
          <w:sz w:val="20"/>
          <w:szCs w:val="24"/>
          <w:lang w:val="en-US" w:eastAsia="de-DE"/>
        </w:rPr>
        <w:t xml:space="preserve"> regime?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&lt;ESMA_QUESTION_127&gt;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&lt;ESMA_QUESTION_127&gt;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For the systematic and frequent criterion, do you agree that the thresholds should be set per asset class? Please provide reasons for your answer. If you consider the thresholds should be set at a more granular level (sub-categories) please provide further detail and justification.</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&lt;ESMA_QUESTION_128&gt;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We agree with ESMA that there should be different thresholds by asset class, namely, bonds, derivatives and emission allowances.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However, we do not believe that a differentiation between the SI bond and SFP thresholds are necessary.  For simplicity, this level of granularity is unnecessary.</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Additionally, we do not agree on the idea to increase the levels of granularity for fixed income instruments.</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It is essential that the </w:t>
      </w:r>
      <w:proofErr w:type="spellStart"/>
      <w:r w:rsidRPr="00FC50EF">
        <w:rPr>
          <w:rFonts w:ascii="Georgia" w:eastAsia="Times New Roman" w:hAnsi="Georgia" w:cs="Times New Roman"/>
          <w:sz w:val="20"/>
          <w:szCs w:val="24"/>
          <w:lang w:val="en-GB" w:eastAsia="de-DE"/>
        </w:rPr>
        <w:t>MiFID</w:t>
      </w:r>
      <w:proofErr w:type="spellEnd"/>
      <w:r w:rsidRPr="00FC50EF">
        <w:rPr>
          <w:rFonts w:ascii="Georgia" w:eastAsia="Times New Roman" w:hAnsi="Georgia" w:cs="Times New Roman"/>
          <w:sz w:val="20"/>
          <w:szCs w:val="24"/>
          <w:lang w:val="en-GB" w:eastAsia="de-DE"/>
        </w:rPr>
        <w:t>/R regime does not result in an operationally complex regime, which introduces volatility and financial stability risks.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Finally, we insist on the point that investment firms cannot trade an illiquid instrument on a frequent, systematic and substantial basis because there is simply not enough flow to do so. It is also essential that the thresholds for frequent and systematic and substantial thresholds are consistent with the liquidity threshold.</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&lt;ESMA_QUESTION_128&gt;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With regard to the ‘substantial basis’ criterion, do you support thresholds based on the turnover (quantity multiplied by price) as opposed to the volume (quantity) of instruments traded. Do you agree with the definition of total trading by the investment firm? If not please provide alternatives and reasons for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&lt;ESMA_QUESTION_129&gt;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We do not agree with ESMA.</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We consider that volume turnover should not be based on a turnover based on market value but should be based on notional volume rather.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The </w:t>
      </w:r>
      <w:proofErr w:type="gramStart"/>
      <w:r w:rsidRPr="00FC50EF">
        <w:rPr>
          <w:rFonts w:ascii="Georgia" w:eastAsia="Times New Roman" w:hAnsi="Georgia" w:cs="Times New Roman"/>
          <w:sz w:val="20"/>
          <w:szCs w:val="24"/>
          <w:lang w:val="en-GB" w:eastAsia="de-DE"/>
        </w:rPr>
        <w:t>rationale for this approach are</w:t>
      </w:r>
      <w:proofErr w:type="gramEnd"/>
      <w:r w:rsidRPr="00FC50EF">
        <w:rPr>
          <w:rFonts w:ascii="Georgia" w:eastAsia="Times New Roman" w:hAnsi="Georgia" w:cs="Times New Roman"/>
          <w:sz w:val="20"/>
          <w:szCs w:val="24"/>
          <w:lang w:val="en-GB" w:eastAsia="de-DE"/>
        </w:rPr>
        <w:t xml:space="preserve"> the following elements: </w:t>
      </w:r>
    </w:p>
    <w:p w:rsidR="004B3814" w:rsidRPr="00FC50EF" w:rsidRDefault="004B3814" w:rsidP="004B3814">
      <w:pPr>
        <w:numPr>
          <w:ilvl w:val="0"/>
          <w:numId w:val="64"/>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Basing turnover thresholds on market value will introduce unnecessary price volatility; </w:t>
      </w:r>
    </w:p>
    <w:p w:rsidR="004B3814" w:rsidRPr="00FC50EF" w:rsidRDefault="004B3814" w:rsidP="004B3814">
      <w:pPr>
        <w:numPr>
          <w:ilvl w:val="0"/>
          <w:numId w:val="64"/>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It is introducing arbitrage opportunities for firms to price in the SI threshold; </w:t>
      </w:r>
    </w:p>
    <w:p w:rsidR="004B3814" w:rsidRPr="00FC50EF" w:rsidRDefault="004B3814" w:rsidP="004B3814">
      <w:pPr>
        <w:numPr>
          <w:ilvl w:val="0"/>
          <w:numId w:val="64"/>
        </w:numPr>
        <w:spacing w:after="0" w:line="240" w:lineRule="auto"/>
        <w:ind w:left="0" w:firstLine="0"/>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Instruments do not trade on a [price x volume] </w:t>
      </w:r>
      <w:proofErr w:type="gramStart"/>
      <w:r w:rsidRPr="00FC50EF">
        <w:rPr>
          <w:rFonts w:ascii="Georgia" w:eastAsia="Times New Roman" w:hAnsi="Georgia" w:cs="Times New Roman"/>
          <w:sz w:val="20"/>
          <w:szCs w:val="24"/>
          <w:lang w:val="en-GB" w:eastAsia="de-DE"/>
        </w:rPr>
        <w:t>manner  (</w:t>
      </w:r>
      <w:proofErr w:type="gramEnd"/>
      <w:r w:rsidRPr="00FC50EF">
        <w:rPr>
          <w:rFonts w:ascii="Georgia" w:eastAsia="Times New Roman" w:hAnsi="Georgia" w:cs="Times New Roman"/>
          <w:sz w:val="20"/>
          <w:szCs w:val="24"/>
          <w:lang w:val="en-GB" w:eastAsia="de-DE"/>
        </w:rPr>
        <w:t>the size of trades) but rather on the basis of notional not price.</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We believe that this approach could be extended to all volume calculations.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&lt;ESMA_QUESTION_129&gt;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ESMA’s proposal to apply the systematic </w:t>
      </w:r>
      <w:proofErr w:type="spellStart"/>
      <w:r w:rsidRPr="00FC50EF">
        <w:rPr>
          <w:rFonts w:ascii="Georgia" w:eastAsia="Times New Roman" w:hAnsi="Georgia" w:cs="Times New Roman"/>
          <w:b/>
          <w:sz w:val="20"/>
          <w:szCs w:val="24"/>
          <w:lang w:val="en-GB" w:eastAsia="de-DE"/>
        </w:rPr>
        <w:t>internaliser</w:t>
      </w:r>
      <w:proofErr w:type="spellEnd"/>
      <w:r w:rsidRPr="00FC50EF">
        <w:rPr>
          <w:rFonts w:ascii="Georgia" w:eastAsia="Times New Roman" w:hAnsi="Georgia" w:cs="Times New Roman"/>
          <w:b/>
          <w:sz w:val="20"/>
          <w:szCs w:val="24"/>
          <w:lang w:val="en-GB" w:eastAsia="de-DE"/>
        </w:rPr>
        <w:t xml:space="preserve"> thresholds for bonds and structured finance products at an ISIN code level? If not please provide alternatives and reasons for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&lt;ESMA_QUESTION_130&gt;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Yes, we agree with this calculation at ISIN level.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&lt;ESMA_QUESTION_130&gt;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For derivatives, do you agree that some aggregation should be established in order to properly apply the systematic </w:t>
      </w:r>
      <w:proofErr w:type="spellStart"/>
      <w:r w:rsidRPr="00FC50EF">
        <w:rPr>
          <w:rFonts w:ascii="Georgia" w:eastAsia="Times New Roman" w:hAnsi="Georgia" w:cs="Times New Roman"/>
          <w:b/>
          <w:sz w:val="20"/>
          <w:szCs w:val="24"/>
          <w:lang w:val="en-GB" w:eastAsia="de-DE"/>
        </w:rPr>
        <w:t>internaliser</w:t>
      </w:r>
      <w:proofErr w:type="spellEnd"/>
      <w:r w:rsidRPr="00FC50EF">
        <w:rPr>
          <w:rFonts w:ascii="Georgia" w:eastAsia="Times New Roman" w:hAnsi="Georgia" w:cs="Times New Roman"/>
          <w:b/>
          <w:sz w:val="20"/>
          <w:szCs w:val="24"/>
          <w:lang w:val="en-GB" w:eastAsia="de-DE"/>
        </w:rPr>
        <w:t xml:space="preserve"> definition? If yes, do you consider that the tables presented in Annex 3.6.1 of the DP could be used as a basis for applying the systematic </w:t>
      </w:r>
      <w:proofErr w:type="spellStart"/>
      <w:r w:rsidRPr="00FC50EF">
        <w:rPr>
          <w:rFonts w:ascii="Georgia" w:eastAsia="Times New Roman" w:hAnsi="Georgia" w:cs="Times New Roman"/>
          <w:b/>
          <w:sz w:val="20"/>
          <w:szCs w:val="24"/>
          <w:lang w:val="en-GB" w:eastAsia="de-DE"/>
        </w:rPr>
        <w:t>internaliser</w:t>
      </w:r>
      <w:proofErr w:type="spellEnd"/>
      <w:r w:rsidRPr="00FC50EF">
        <w:rPr>
          <w:rFonts w:ascii="Georgia" w:eastAsia="Times New Roman" w:hAnsi="Georgia" w:cs="Times New Roman"/>
          <w:b/>
          <w:sz w:val="20"/>
          <w:szCs w:val="24"/>
          <w:lang w:val="en-GB" w:eastAsia="de-DE"/>
        </w:rPr>
        <w:t xml:space="preserve"> thresholds to derivatives products? Please provide reasons, and when necessary alternatives, to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&lt;ESMA_QUESTION_131&gt;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&lt;ESMA_QUESTION_131&gt;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0"/>
          <w:lang w:val="en-US" w:eastAsia="de-DE"/>
        </w:rPr>
        <w:t xml:space="preserve">Do you agree with </w:t>
      </w:r>
      <w:r w:rsidRPr="00FC50EF">
        <w:rPr>
          <w:rFonts w:ascii="Georgia" w:eastAsia="Times New Roman" w:hAnsi="Georgia" w:cs="Times New Roman"/>
          <w:b/>
          <w:sz w:val="20"/>
          <w:szCs w:val="24"/>
          <w:lang w:val="en-US" w:eastAsia="de-DE"/>
        </w:rPr>
        <w:t xml:space="preserve">ESMA’s proposal to set a threshold for liquid derivatives? Do you consider any scenarios could arise where systematic </w:t>
      </w:r>
      <w:proofErr w:type="spellStart"/>
      <w:r w:rsidRPr="00FC50EF">
        <w:rPr>
          <w:rFonts w:ascii="Georgia" w:eastAsia="Times New Roman" w:hAnsi="Georgia" w:cs="Times New Roman"/>
          <w:b/>
          <w:sz w:val="20"/>
          <w:szCs w:val="24"/>
          <w:lang w:val="en-US" w:eastAsia="de-DE"/>
        </w:rPr>
        <w:t>internalisers</w:t>
      </w:r>
      <w:proofErr w:type="spellEnd"/>
      <w:r w:rsidRPr="00FC50EF">
        <w:rPr>
          <w:rFonts w:ascii="Georgia" w:eastAsia="Times New Roman" w:hAnsi="Georgia" w:cs="Times New Roman"/>
          <w:b/>
          <w:sz w:val="20"/>
          <w:szCs w:val="24"/>
          <w:lang w:val="en-US" w:eastAsia="de-DE"/>
        </w:rPr>
        <w:t xml:space="preserve"> would be required to meet pre-trade transparency requirements for liquid derivatives where the trading obligation does not apply?</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&lt;ESMA_QUESTION_132&gt;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&lt;ESMA_QUESTION_132&gt;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 xml:space="preserve">Do you consider a quarterly assessment by investment firms in respect of their systematic </w:t>
      </w:r>
      <w:proofErr w:type="spellStart"/>
      <w:r w:rsidRPr="00FC50EF">
        <w:rPr>
          <w:rFonts w:ascii="Georgia" w:eastAsia="Times New Roman" w:hAnsi="Georgia" w:cs="Times New Roman"/>
          <w:b/>
          <w:sz w:val="20"/>
          <w:szCs w:val="24"/>
          <w:lang w:val="en-US" w:eastAsia="de-DE"/>
        </w:rPr>
        <w:t>internaliser</w:t>
      </w:r>
      <w:proofErr w:type="spellEnd"/>
      <w:r w:rsidRPr="00FC50EF">
        <w:rPr>
          <w:rFonts w:ascii="Georgia" w:eastAsia="Times New Roman" w:hAnsi="Georgia" w:cs="Times New Roman"/>
          <w:b/>
          <w:sz w:val="20"/>
          <w:szCs w:val="24"/>
          <w:lang w:val="en-US" w:eastAsia="de-DE"/>
        </w:rPr>
        <w:t xml:space="preserve"> activity is adequate? If not, what assessment period would you propose?</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&lt;ESMA_QUESTION_133&gt;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&lt;ESMA_QUESTION_133&gt;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Within the ranges proposed by ESMA, what do you consider to be the appropriate level? Please provide reasons for your answer. If you consider that the threshold should be set at a level outside this range, please specify at what level this should be with justifications and where possible data to support them.</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&lt;ESMA_QUESTION_134&gt;</w:t>
      </w:r>
    </w:p>
    <w:p w:rsidR="004B3814" w:rsidRPr="00FC50EF" w:rsidRDefault="004B3814" w:rsidP="004B3814">
      <w:pPr>
        <w:rPr>
          <w:rFonts w:ascii="Georgia" w:eastAsia="Calibri" w:hAnsi="Georgia" w:cs="Times New Roman"/>
          <w:lang w:val="en-GB" w:eastAsia="en-US"/>
        </w:rPr>
      </w:pPr>
      <w:r w:rsidRPr="00FC50EF">
        <w:rPr>
          <w:rFonts w:ascii="Georgia" w:eastAsia="Calibri" w:hAnsi="Georgia" w:cs="Times New Roman"/>
          <w:lang w:val="en-GB" w:eastAsia="en-US"/>
        </w:rPr>
        <w:t>We do not agree with the level proposed.</w:t>
      </w:r>
    </w:p>
    <w:p w:rsidR="004B3814" w:rsidRPr="00FC50EF" w:rsidRDefault="004B3814" w:rsidP="004B3814">
      <w:pPr>
        <w:rPr>
          <w:rFonts w:ascii="Georgia" w:eastAsia="Calibri" w:hAnsi="Georgia" w:cs="Times New Roman"/>
          <w:u w:val="single"/>
          <w:lang w:val="en-GB" w:eastAsia="en-US"/>
        </w:rPr>
      </w:pPr>
      <w:r w:rsidRPr="00FC50EF">
        <w:rPr>
          <w:rFonts w:ascii="Georgia" w:eastAsia="Calibri" w:hAnsi="Georgia" w:cs="Times New Roman"/>
          <w:u w:val="single"/>
          <w:lang w:val="en-GB" w:eastAsia="en-US"/>
        </w:rPr>
        <w:t>[Frequent and systematic]</w:t>
      </w:r>
    </w:p>
    <w:p w:rsidR="004B3814" w:rsidRPr="00FC50EF" w:rsidRDefault="004B3814" w:rsidP="004B3814">
      <w:pPr>
        <w:rPr>
          <w:rFonts w:ascii="Georgia" w:eastAsia="Calibri" w:hAnsi="Georgia" w:cs="Times New Roman"/>
          <w:lang w:val="en-GB" w:eastAsia="en-US"/>
        </w:rPr>
      </w:pPr>
    </w:p>
    <w:p w:rsidR="004B3814" w:rsidRPr="00FC50EF" w:rsidRDefault="004B3814" w:rsidP="004B3814">
      <w:pPr>
        <w:rPr>
          <w:rFonts w:ascii="Georgia" w:eastAsia="Calibri" w:hAnsi="Georgia" w:cs="Times New Roman"/>
          <w:lang w:val="en-GB" w:eastAsia="en-US"/>
        </w:rPr>
      </w:pPr>
      <w:r w:rsidRPr="00FC50EF">
        <w:rPr>
          <w:rFonts w:ascii="Georgia" w:eastAsia="Calibri" w:hAnsi="Georgia" w:cs="Times New Roman"/>
          <w:lang w:val="en-GB" w:eastAsia="en-US"/>
        </w:rPr>
        <w:t>Firstly, we believe that the ratio proposed for the calculation is too complex.</w:t>
      </w:r>
      <w:r w:rsidRPr="00FC50EF">
        <w:rPr>
          <w:rFonts w:ascii="Georgia" w:eastAsia="Calibri" w:hAnsi="Georgia" w:cs="Times New Roman"/>
          <w:lang w:val="en-GB" w:eastAsia="en-US"/>
        </w:rPr>
        <w:br/>
      </w:r>
    </w:p>
    <w:p w:rsidR="004B3814" w:rsidRPr="00FC50EF" w:rsidRDefault="004B3814" w:rsidP="004B3814">
      <w:pPr>
        <w:rPr>
          <w:rFonts w:ascii="Georgia" w:eastAsia="Calibri" w:hAnsi="Georgia" w:cs="Times New Roman"/>
          <w:lang w:val="en-GB" w:eastAsia="en-US"/>
        </w:rPr>
      </w:pPr>
      <w:r w:rsidRPr="00FC50EF">
        <w:rPr>
          <w:rFonts w:ascii="Georgia" w:eastAsia="Calibri" w:hAnsi="Georgia" w:cs="Times New Roman"/>
          <w:lang w:val="en-GB" w:eastAsia="en-US"/>
        </w:rPr>
        <w:t xml:space="preserve">Secondly, for illiquid instruments, we believe that an absolute threshold rather than a ratio is a more appropriate. </w:t>
      </w:r>
    </w:p>
    <w:p w:rsidR="004B3814" w:rsidRPr="00FC50EF" w:rsidRDefault="004B3814" w:rsidP="004B3814">
      <w:pPr>
        <w:rPr>
          <w:rFonts w:ascii="Georgia" w:eastAsia="Calibri" w:hAnsi="Georgia" w:cs="Times New Roman"/>
          <w:lang w:val="en-GB" w:eastAsia="en-US"/>
        </w:rPr>
      </w:pPr>
      <w:r w:rsidRPr="00FC50EF">
        <w:rPr>
          <w:rFonts w:ascii="Georgia" w:eastAsia="Calibri" w:hAnsi="Georgia" w:cs="Times New Roman"/>
          <w:lang w:val="en-GB" w:eastAsia="en-US"/>
        </w:rPr>
        <w:t xml:space="preserve">E.g. if an instrument is traded twice on a market in a quarter and each trade executed represents 50% of all trades in the market. This cannot make any of those trades to be deemed frequent and systematic.  </w:t>
      </w:r>
    </w:p>
    <w:p w:rsidR="004B3814" w:rsidRPr="00FC50EF" w:rsidRDefault="004B3814" w:rsidP="004B3814">
      <w:pPr>
        <w:rPr>
          <w:rFonts w:ascii="Georgia" w:eastAsia="Calibri" w:hAnsi="Georgia" w:cs="Times New Roman"/>
          <w:lang w:val="en-GB" w:eastAsia="en-US"/>
        </w:rPr>
      </w:pPr>
    </w:p>
    <w:p w:rsidR="00942972" w:rsidRDefault="00942972" w:rsidP="004B3814">
      <w:pPr>
        <w:rPr>
          <w:rFonts w:ascii="Georgia" w:eastAsia="Calibri" w:hAnsi="Georgia" w:cs="Times New Roman"/>
          <w:lang w:val="en-GB" w:eastAsia="en-US"/>
        </w:rPr>
      </w:pPr>
    </w:p>
    <w:p w:rsidR="00942972" w:rsidRDefault="00942972" w:rsidP="004B3814">
      <w:pPr>
        <w:rPr>
          <w:rFonts w:ascii="Georgia" w:eastAsia="Calibri" w:hAnsi="Georgia" w:cs="Times New Roman"/>
          <w:lang w:val="en-GB" w:eastAsia="en-US"/>
        </w:rPr>
      </w:pPr>
    </w:p>
    <w:p w:rsidR="00942972" w:rsidRDefault="00942972" w:rsidP="004B3814">
      <w:pPr>
        <w:rPr>
          <w:rFonts w:ascii="Georgia" w:eastAsia="Calibri" w:hAnsi="Georgia" w:cs="Times New Roman"/>
          <w:lang w:val="en-GB" w:eastAsia="en-US"/>
        </w:rPr>
      </w:pPr>
    </w:p>
    <w:p w:rsidR="004B3814" w:rsidRPr="00FC50EF" w:rsidRDefault="004B3814" w:rsidP="004B3814">
      <w:pPr>
        <w:rPr>
          <w:rFonts w:ascii="Georgia" w:eastAsia="Calibri" w:hAnsi="Georgia" w:cs="Times New Roman"/>
          <w:lang w:val="en-GB" w:eastAsia="en-US"/>
        </w:rPr>
      </w:pPr>
      <w:r w:rsidRPr="00FC50EF">
        <w:rPr>
          <w:rFonts w:ascii="Georgia" w:eastAsia="Calibri" w:hAnsi="Georgia" w:cs="Times New Roman"/>
          <w:lang w:val="en-GB" w:eastAsia="en-US"/>
        </w:rPr>
        <w:t xml:space="preserve">Consequently, we believe that an absolute volume turnover threshold would achieve the intended purpose and ensure alignment of the SI requirement with the liquid market threshold.  </w:t>
      </w:r>
    </w:p>
    <w:p w:rsidR="004B3814" w:rsidRPr="00FC50EF" w:rsidRDefault="004B3814" w:rsidP="004B3814">
      <w:pPr>
        <w:rPr>
          <w:rFonts w:ascii="Georgia" w:eastAsia="Calibri" w:hAnsi="Georgia" w:cs="Times New Roman"/>
          <w:lang w:val="en-GB" w:eastAsia="en-US"/>
        </w:rPr>
      </w:pPr>
    </w:p>
    <w:p w:rsidR="004B3814" w:rsidRPr="00FC50EF" w:rsidRDefault="004B3814" w:rsidP="004B3814">
      <w:pPr>
        <w:rPr>
          <w:rFonts w:ascii="Georgia" w:eastAsia="Calibri" w:hAnsi="Georgia" w:cs="Times New Roman"/>
          <w:u w:val="single"/>
          <w:lang w:val="en-GB" w:eastAsia="en-US"/>
        </w:rPr>
      </w:pPr>
      <w:r w:rsidRPr="00FC50EF">
        <w:rPr>
          <w:rFonts w:ascii="Georgia" w:eastAsia="Calibri" w:hAnsi="Georgia" w:cs="Times New Roman"/>
          <w:u w:val="single"/>
          <w:lang w:val="en-GB" w:eastAsia="en-US"/>
        </w:rPr>
        <w:t>[The total internalised turnover for fixed income instruments]</w:t>
      </w:r>
    </w:p>
    <w:p w:rsidR="004B3814" w:rsidRPr="00FC50EF" w:rsidRDefault="004B3814" w:rsidP="004B3814">
      <w:pPr>
        <w:rPr>
          <w:rFonts w:ascii="Georgia" w:eastAsia="Calibri" w:hAnsi="Georgia" w:cs="Times New Roman"/>
          <w:lang w:val="en-GB" w:eastAsia="en-US"/>
        </w:rPr>
      </w:pPr>
      <w:r w:rsidRPr="00FC50EF">
        <w:rPr>
          <w:rFonts w:ascii="Georgia" w:eastAsia="Calibri" w:hAnsi="Georgia" w:cs="Times New Roman"/>
          <w:lang w:val="en-GB" w:eastAsia="en-US"/>
        </w:rPr>
        <w:t xml:space="preserve">From our reading, we understand that Article 2(20) </w:t>
      </w:r>
      <w:proofErr w:type="spellStart"/>
      <w:r w:rsidRPr="00FC50EF">
        <w:rPr>
          <w:rFonts w:ascii="Georgia" w:eastAsia="Calibri" w:hAnsi="Georgia" w:cs="Times New Roman"/>
          <w:lang w:val="en-GB" w:eastAsia="en-US"/>
        </w:rPr>
        <w:t>MiFID</w:t>
      </w:r>
      <w:proofErr w:type="spellEnd"/>
      <w:r w:rsidRPr="00FC50EF">
        <w:rPr>
          <w:rFonts w:ascii="Georgia" w:eastAsia="Calibri" w:hAnsi="Georgia" w:cs="Times New Roman"/>
          <w:lang w:val="en-GB" w:eastAsia="en-US"/>
        </w:rPr>
        <w:t xml:space="preserve"> provides that: “the substantial basis shall be measured either by the size of the OTC trading carried out by the investment firm in relation to the total trading of the investment firm in relation to the total trading of the investment firm in a specific financial instrument or by the size of the OTC trading carried out by the investment firm in relation to the total trading in the Union in a specific financial instrument”. </w:t>
      </w:r>
    </w:p>
    <w:p w:rsidR="004B3814" w:rsidRPr="00FC50EF" w:rsidRDefault="004B3814" w:rsidP="004B3814">
      <w:pPr>
        <w:rPr>
          <w:rFonts w:ascii="Georgia" w:eastAsia="Calibri" w:hAnsi="Georgia" w:cs="Times New Roman"/>
          <w:lang w:val="en-GB" w:eastAsia="en-US"/>
        </w:rPr>
      </w:pPr>
    </w:p>
    <w:p w:rsidR="004B3814" w:rsidRPr="00FC50EF" w:rsidRDefault="004B3814" w:rsidP="004B3814">
      <w:pPr>
        <w:rPr>
          <w:rFonts w:ascii="Georgia" w:eastAsia="Calibri" w:hAnsi="Georgia" w:cs="Times New Roman"/>
          <w:lang w:val="en-GB" w:eastAsia="en-US"/>
        </w:rPr>
      </w:pPr>
      <w:r w:rsidRPr="00FC50EF">
        <w:rPr>
          <w:rFonts w:ascii="Georgia" w:eastAsia="Calibri" w:hAnsi="Georgia" w:cs="Times New Roman"/>
          <w:lang w:val="en-GB" w:eastAsia="en-US"/>
        </w:rPr>
        <w:t xml:space="preserve">We don’t see this as relevant for fixed income instruments because it does not demonstrate that an investment firm trades an instrument on a substantial basis.  </w:t>
      </w:r>
    </w:p>
    <w:p w:rsidR="004B3814" w:rsidRPr="00FC50EF" w:rsidRDefault="004B3814" w:rsidP="004B3814">
      <w:pPr>
        <w:rPr>
          <w:rFonts w:ascii="Georgia" w:eastAsia="Calibri" w:hAnsi="Georgia" w:cs="Times New Roman"/>
          <w:lang w:val="en-GB" w:eastAsia="en-US"/>
        </w:rPr>
      </w:pPr>
      <w:r w:rsidRPr="00FC50EF">
        <w:rPr>
          <w:rFonts w:ascii="Georgia" w:eastAsia="Calibri" w:hAnsi="Georgia" w:cs="Times New Roman"/>
          <w:lang w:val="en-GB" w:eastAsia="en-US"/>
        </w:rPr>
        <w:t xml:space="preserve">For example, if a firm trades only in one instrument, then it will meet the threshold of trading on a substantial basis (it is 100% internalised). The investment firm would then have to trade the instrument as an SI.  </w:t>
      </w:r>
    </w:p>
    <w:p w:rsidR="004B3814" w:rsidRPr="00FC50EF" w:rsidRDefault="004B3814" w:rsidP="004B3814">
      <w:pPr>
        <w:rPr>
          <w:rFonts w:ascii="Georgia" w:eastAsia="Calibri" w:hAnsi="Georgia" w:cs="Times New Roman"/>
          <w:lang w:val="en-GB" w:eastAsia="en-US"/>
        </w:rPr>
      </w:pPr>
      <w:r w:rsidRPr="00FC50EF">
        <w:rPr>
          <w:rFonts w:ascii="Georgia" w:eastAsia="Calibri" w:hAnsi="Georgia" w:cs="Times New Roman"/>
          <w:lang w:val="en-GB" w:eastAsia="en-US"/>
        </w:rPr>
        <w:t>However, in fixed income activities, there are no standard trade sizes, which means that a firm can trade an instrument very frequently and in small sizes but with a total volume that is not substantial in comparison to the total market turnover.</w:t>
      </w:r>
    </w:p>
    <w:p w:rsidR="004B3814" w:rsidRPr="00FC50EF" w:rsidRDefault="004B3814" w:rsidP="004B3814">
      <w:pPr>
        <w:rPr>
          <w:rFonts w:ascii="Georgia" w:eastAsia="Calibri" w:hAnsi="Georgia" w:cs="Times New Roman"/>
          <w:lang w:val="en-GB" w:eastAsia="en-US"/>
        </w:rPr>
      </w:pPr>
      <w:r w:rsidRPr="00FC50EF">
        <w:rPr>
          <w:rFonts w:ascii="Georgia" w:eastAsia="Calibri" w:hAnsi="Georgia" w:cs="Times New Roman"/>
          <w:lang w:val="en-GB" w:eastAsia="en-US"/>
        </w:rPr>
        <w:t xml:space="preserve">Consequently, those criteria do not seem relevant and such a firm should not be considered an SI. </w:t>
      </w:r>
    </w:p>
    <w:p w:rsidR="004B3814" w:rsidRPr="00FC50EF" w:rsidRDefault="004B3814" w:rsidP="004B3814">
      <w:pPr>
        <w:rPr>
          <w:rFonts w:ascii="Georgia" w:eastAsia="Calibri" w:hAnsi="Georgia" w:cs="Times New Roman"/>
          <w:lang w:val="en-GB" w:eastAsia="en-US"/>
        </w:rPr>
      </w:pPr>
    </w:p>
    <w:p w:rsidR="004B3814" w:rsidRPr="00FC50EF" w:rsidRDefault="004B3814" w:rsidP="004B3814">
      <w:pPr>
        <w:rPr>
          <w:rFonts w:ascii="Georgia" w:eastAsia="Calibri" w:hAnsi="Georgia" w:cs="Times New Roman"/>
          <w:lang w:val="en-GB" w:eastAsia="en-US"/>
        </w:rPr>
      </w:pPr>
      <w:r w:rsidRPr="00FC50EF">
        <w:rPr>
          <w:rFonts w:ascii="Georgia" w:eastAsia="Calibri" w:hAnsi="Georgia" w:cs="Times New Roman"/>
          <w:lang w:val="en-GB" w:eastAsia="en-US"/>
        </w:rPr>
        <w:t>Therefore, we recommend for the internalisation threshold to not be used for fixed income.</w:t>
      </w:r>
    </w:p>
    <w:p w:rsidR="004B3814" w:rsidRPr="00FC50EF" w:rsidRDefault="004B3814" w:rsidP="004B3814">
      <w:pPr>
        <w:rPr>
          <w:rFonts w:ascii="Georgia" w:eastAsia="Calibri" w:hAnsi="Georgia" w:cs="Times New Roman"/>
          <w:lang w:val="en-GB" w:eastAsia="en-US"/>
        </w:rPr>
      </w:pPr>
    </w:p>
    <w:p w:rsidR="004B3814" w:rsidRPr="00FC50EF" w:rsidRDefault="004B3814" w:rsidP="004B3814">
      <w:pPr>
        <w:rPr>
          <w:rFonts w:ascii="Georgia" w:eastAsia="Calibri" w:hAnsi="Georgia" w:cs="Times New Roman"/>
          <w:u w:val="single"/>
          <w:lang w:val="en-GB" w:eastAsia="en-US"/>
        </w:rPr>
      </w:pPr>
      <w:r w:rsidRPr="00FC50EF">
        <w:rPr>
          <w:rFonts w:ascii="Georgia" w:eastAsia="Calibri" w:hAnsi="Georgia" w:cs="Times New Roman"/>
          <w:u w:val="single"/>
          <w:lang w:val="en-GB" w:eastAsia="en-US"/>
        </w:rPr>
        <w:t>[Recommendations]</w:t>
      </w:r>
    </w:p>
    <w:p w:rsidR="004B3814" w:rsidRPr="00FC50EF" w:rsidRDefault="004B3814" w:rsidP="004B3814">
      <w:pPr>
        <w:contextualSpacing/>
        <w:rPr>
          <w:rFonts w:ascii="Georgia" w:eastAsia="Calibri" w:hAnsi="Georgia" w:cs="Times New Roman"/>
          <w:lang w:val="en-GB" w:eastAsia="en-US"/>
        </w:rPr>
      </w:pPr>
      <w:r w:rsidRPr="00FC50EF">
        <w:rPr>
          <w:rFonts w:ascii="Georgia" w:eastAsia="Calibri" w:hAnsi="Georgia" w:cs="Times New Roman"/>
          <w:lang w:val="en-GB" w:eastAsia="en-US"/>
        </w:rPr>
        <w:t xml:space="preserve">We would recommend ESMA to treat an investment firm as systematic </w:t>
      </w:r>
      <w:proofErr w:type="spellStart"/>
      <w:r w:rsidRPr="00FC50EF">
        <w:rPr>
          <w:rFonts w:ascii="Georgia" w:eastAsia="Calibri" w:hAnsi="Georgia" w:cs="Times New Roman"/>
          <w:lang w:val="en-GB" w:eastAsia="en-US"/>
        </w:rPr>
        <w:t>internalizer</w:t>
      </w:r>
      <w:proofErr w:type="spellEnd"/>
      <w:r w:rsidRPr="00FC50EF">
        <w:rPr>
          <w:rFonts w:ascii="Georgia" w:eastAsia="Calibri" w:hAnsi="Georgia" w:cs="Times New Roman"/>
          <w:lang w:val="en-GB" w:eastAsia="en-US"/>
        </w:rPr>
        <w:t xml:space="preserve"> if the following criteria are met: </w:t>
      </w:r>
    </w:p>
    <w:p w:rsidR="004B3814" w:rsidRPr="00FC50EF" w:rsidRDefault="004B3814" w:rsidP="004B3814">
      <w:pPr>
        <w:numPr>
          <w:ilvl w:val="0"/>
          <w:numId w:val="64"/>
        </w:numPr>
        <w:spacing w:after="0" w:line="240" w:lineRule="auto"/>
        <w:ind w:left="0" w:firstLine="0"/>
        <w:contextualSpacing/>
        <w:rPr>
          <w:rFonts w:ascii="Georgia" w:eastAsia="Calibri" w:hAnsi="Georgia" w:cs="Times New Roman"/>
          <w:lang w:val="en-GB" w:eastAsia="en-US"/>
        </w:rPr>
      </w:pPr>
      <w:r w:rsidRPr="00FC50EF">
        <w:rPr>
          <w:rFonts w:ascii="Georgia" w:eastAsia="Calibri" w:hAnsi="Georgia" w:cs="Times New Roman"/>
          <w:lang w:val="en-GB" w:eastAsia="en-US"/>
        </w:rPr>
        <w:t xml:space="preserve">if the number of transactions executed by the investment firm on own account OTC, during the most recent calendar quarter, is at least </w:t>
      </w:r>
      <w:r w:rsidRPr="00FC50EF">
        <w:rPr>
          <w:rFonts w:ascii="Georgia" w:eastAsia="Calibri" w:hAnsi="Georgia" w:cs="Times New Roman"/>
          <w:u w:val="single"/>
          <w:lang w:val="en-GB" w:eastAsia="en-US"/>
        </w:rPr>
        <w:t>twenty transactions per week (</w:t>
      </w:r>
      <w:r w:rsidRPr="00FC50EF">
        <w:rPr>
          <w:rFonts w:ascii="Georgia" w:eastAsia="Calibri" w:hAnsi="Georgia" w:cs="Times New Roman"/>
          <w:highlight w:val="yellow"/>
          <w:u w:val="single"/>
          <w:lang w:val="en-GB" w:eastAsia="en-US"/>
        </w:rPr>
        <w:t>if set at lowest liquidity threshold proposed by us</w:t>
      </w:r>
      <w:r w:rsidRPr="00FC50EF">
        <w:rPr>
          <w:rFonts w:ascii="Georgia" w:eastAsia="Calibri" w:hAnsi="Georgia" w:cs="Times New Roman"/>
          <w:u w:val="single"/>
          <w:lang w:val="en-GB" w:eastAsia="en-US"/>
        </w:rPr>
        <w:t>)</w:t>
      </w:r>
      <w:r w:rsidRPr="00FC50EF">
        <w:rPr>
          <w:rFonts w:ascii="Georgia" w:eastAsia="Calibri" w:hAnsi="Georgia" w:cs="Times New Roman"/>
          <w:lang w:val="en-GB" w:eastAsia="en-US"/>
        </w:rPr>
        <w:t>; or</w:t>
      </w:r>
    </w:p>
    <w:p w:rsidR="004B3814" w:rsidRPr="00FC50EF" w:rsidRDefault="004B3814" w:rsidP="004B3814">
      <w:pPr>
        <w:numPr>
          <w:ilvl w:val="0"/>
          <w:numId w:val="64"/>
        </w:numPr>
        <w:spacing w:after="0" w:line="240" w:lineRule="auto"/>
        <w:ind w:left="0" w:firstLine="0"/>
        <w:contextualSpacing/>
        <w:rPr>
          <w:rFonts w:ascii="Georgia" w:eastAsia="Calibri" w:hAnsi="Georgia" w:cs="Times New Roman"/>
          <w:lang w:val="en-GB" w:eastAsia="en-US"/>
        </w:rPr>
      </w:pPr>
      <w:proofErr w:type="gramStart"/>
      <w:r w:rsidRPr="00FC50EF">
        <w:rPr>
          <w:rFonts w:ascii="Georgia" w:eastAsia="Calibri" w:hAnsi="Georgia" w:cs="Times New Roman"/>
          <w:lang w:val="en-GB" w:eastAsia="en-US"/>
        </w:rPr>
        <w:t>if</w:t>
      </w:r>
      <w:proofErr w:type="gramEnd"/>
      <w:r w:rsidRPr="00FC50EF">
        <w:rPr>
          <w:rFonts w:ascii="Georgia" w:eastAsia="Calibri" w:hAnsi="Georgia" w:cs="Times New Roman"/>
          <w:lang w:val="en-GB" w:eastAsia="en-US"/>
        </w:rPr>
        <w:t xml:space="preserve"> during the latest quarter, the size of OTC transactions traded by the investment firm on own account is equal or larger than 300 million EUR.</w:t>
      </w:r>
    </w:p>
    <w:p w:rsidR="004B3814" w:rsidRPr="00FC50EF" w:rsidRDefault="004B3814" w:rsidP="004B3814">
      <w:pPr>
        <w:contextualSpacing/>
        <w:rPr>
          <w:rFonts w:ascii="Georgia" w:eastAsia="Calibri" w:hAnsi="Georgia" w:cs="Times New Roman"/>
          <w:lang w:val="en-GB" w:eastAsia="en-U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763"/>
        <w:gridCol w:w="2707"/>
      </w:tblGrid>
      <w:tr w:rsidR="004B3814" w:rsidRPr="00FC50EF" w:rsidTr="00942972">
        <w:tc>
          <w:tcPr>
            <w:tcW w:w="2738" w:type="dxa"/>
            <w:shd w:val="clear" w:color="auto" w:fill="auto"/>
          </w:tcPr>
          <w:p w:rsidR="004B3814" w:rsidRPr="00FC50EF" w:rsidRDefault="004B3814" w:rsidP="00D6543B">
            <w:pPr>
              <w:spacing w:after="0" w:line="240" w:lineRule="auto"/>
              <w:contextualSpacing/>
              <w:rPr>
                <w:rFonts w:ascii="Georgia" w:eastAsia="Calibri" w:hAnsi="Georgia" w:cs="Times New Roman"/>
                <w:lang w:val="en-GB" w:eastAsia="en-US"/>
              </w:rPr>
            </w:pPr>
          </w:p>
        </w:tc>
        <w:tc>
          <w:tcPr>
            <w:tcW w:w="2763" w:type="dxa"/>
            <w:shd w:val="clear" w:color="auto" w:fill="auto"/>
          </w:tcPr>
          <w:p w:rsidR="004B3814" w:rsidRPr="00FC50EF" w:rsidRDefault="004B3814" w:rsidP="00D6543B">
            <w:pPr>
              <w:spacing w:after="0" w:line="240" w:lineRule="auto"/>
              <w:contextualSpacing/>
              <w:rPr>
                <w:rFonts w:ascii="Georgia" w:eastAsia="Calibri" w:hAnsi="Georgia" w:cs="Times New Roman"/>
                <w:lang w:val="en-GB" w:eastAsia="en-US"/>
              </w:rPr>
            </w:pPr>
          </w:p>
        </w:tc>
        <w:tc>
          <w:tcPr>
            <w:tcW w:w="2707" w:type="dxa"/>
            <w:shd w:val="clear" w:color="auto" w:fill="auto"/>
          </w:tcPr>
          <w:p w:rsidR="004B3814" w:rsidRPr="00FC50EF" w:rsidRDefault="004B3814" w:rsidP="00D6543B">
            <w:pPr>
              <w:spacing w:after="0" w:line="240" w:lineRule="auto"/>
              <w:contextualSpacing/>
              <w:rPr>
                <w:rFonts w:ascii="Georgia" w:eastAsia="Calibri" w:hAnsi="Georgia" w:cs="Times New Roman"/>
                <w:lang w:val="en-GB" w:eastAsia="en-US"/>
              </w:rPr>
            </w:pPr>
            <w:r w:rsidRPr="00FC50EF">
              <w:rPr>
                <w:rFonts w:ascii="Georgia" w:eastAsia="Calibri" w:hAnsi="Georgia" w:cs="Times New Roman"/>
                <w:lang w:val="en-GB" w:eastAsia="en-US"/>
              </w:rPr>
              <w:t>Bonds &amp; SFP</w:t>
            </w:r>
          </w:p>
        </w:tc>
      </w:tr>
      <w:tr w:rsidR="004B3814" w:rsidRPr="00942972" w:rsidTr="00942972">
        <w:tc>
          <w:tcPr>
            <w:tcW w:w="2738" w:type="dxa"/>
            <w:shd w:val="clear" w:color="auto" w:fill="auto"/>
          </w:tcPr>
          <w:p w:rsidR="004B3814" w:rsidRPr="00FC50EF" w:rsidRDefault="004B3814" w:rsidP="00D6543B">
            <w:pPr>
              <w:spacing w:after="0" w:line="240" w:lineRule="auto"/>
              <w:contextualSpacing/>
              <w:rPr>
                <w:rFonts w:ascii="Georgia" w:eastAsia="Calibri" w:hAnsi="Georgia" w:cs="Times New Roman"/>
                <w:lang w:val="en-GB" w:eastAsia="en-US"/>
              </w:rPr>
            </w:pPr>
            <w:r w:rsidRPr="00FC50EF">
              <w:rPr>
                <w:rFonts w:ascii="Georgia" w:eastAsia="Calibri" w:hAnsi="Georgia" w:cs="Times New Roman"/>
                <w:lang w:val="en-GB" w:eastAsia="en-US"/>
              </w:rPr>
              <w:t>Frequent and systematic basis</w:t>
            </w:r>
          </w:p>
          <w:p w:rsidR="004B3814" w:rsidRPr="00FC50EF" w:rsidRDefault="004B3814" w:rsidP="00D6543B">
            <w:pPr>
              <w:spacing w:after="0" w:line="240" w:lineRule="auto"/>
              <w:contextualSpacing/>
              <w:rPr>
                <w:rFonts w:ascii="Georgia" w:eastAsia="Calibri" w:hAnsi="Georgia" w:cs="Times New Roman"/>
                <w:lang w:val="en-GB" w:eastAsia="en-US"/>
              </w:rPr>
            </w:pPr>
          </w:p>
          <w:p w:rsidR="004B3814" w:rsidRPr="00FC50EF" w:rsidRDefault="004B3814" w:rsidP="00D6543B">
            <w:pPr>
              <w:spacing w:after="0" w:line="240" w:lineRule="auto"/>
              <w:contextualSpacing/>
              <w:rPr>
                <w:rFonts w:ascii="Georgia" w:eastAsia="Calibri" w:hAnsi="Georgia" w:cs="Times New Roman"/>
                <w:lang w:val="en-GB" w:eastAsia="en-US"/>
              </w:rPr>
            </w:pPr>
          </w:p>
          <w:p w:rsidR="004B3814" w:rsidRPr="00FC50EF" w:rsidRDefault="004B3814" w:rsidP="00D6543B">
            <w:pPr>
              <w:spacing w:after="0" w:line="240" w:lineRule="auto"/>
              <w:contextualSpacing/>
              <w:rPr>
                <w:rFonts w:ascii="Georgia" w:eastAsia="Calibri" w:hAnsi="Georgia" w:cs="Times New Roman"/>
                <w:lang w:val="en-GB" w:eastAsia="en-US"/>
              </w:rPr>
            </w:pPr>
          </w:p>
          <w:p w:rsidR="004B3814" w:rsidRPr="00FC50EF" w:rsidRDefault="004B3814" w:rsidP="00D6543B">
            <w:pPr>
              <w:spacing w:after="0" w:line="240" w:lineRule="auto"/>
              <w:contextualSpacing/>
              <w:rPr>
                <w:rFonts w:ascii="Georgia" w:eastAsia="Calibri" w:hAnsi="Georgia" w:cs="Times New Roman"/>
                <w:lang w:val="en-GB" w:eastAsia="en-US"/>
              </w:rPr>
            </w:pPr>
          </w:p>
          <w:p w:rsidR="004B3814" w:rsidRPr="00FC50EF" w:rsidRDefault="004B3814" w:rsidP="00D6543B">
            <w:pPr>
              <w:spacing w:after="0" w:line="240" w:lineRule="auto"/>
              <w:contextualSpacing/>
              <w:rPr>
                <w:rFonts w:ascii="Georgia" w:eastAsia="Calibri" w:hAnsi="Georgia" w:cs="Times New Roman"/>
                <w:lang w:val="en-GB" w:eastAsia="en-US"/>
              </w:rPr>
            </w:pPr>
          </w:p>
          <w:p w:rsidR="004B3814" w:rsidRPr="00FC50EF" w:rsidRDefault="004B3814" w:rsidP="00D6543B">
            <w:pPr>
              <w:spacing w:after="0" w:line="240" w:lineRule="auto"/>
              <w:contextualSpacing/>
              <w:rPr>
                <w:rFonts w:ascii="Georgia" w:eastAsia="Calibri" w:hAnsi="Georgia" w:cs="Times New Roman"/>
                <w:lang w:val="en-GB" w:eastAsia="en-US"/>
              </w:rPr>
            </w:pPr>
          </w:p>
        </w:tc>
        <w:tc>
          <w:tcPr>
            <w:tcW w:w="2763" w:type="dxa"/>
            <w:shd w:val="clear" w:color="auto" w:fill="auto"/>
          </w:tcPr>
          <w:p w:rsidR="004B3814" w:rsidRPr="00FC50EF" w:rsidRDefault="004B3814" w:rsidP="00D6543B">
            <w:pPr>
              <w:spacing w:after="0" w:line="240" w:lineRule="auto"/>
              <w:contextualSpacing/>
              <w:rPr>
                <w:rFonts w:ascii="Georgia" w:eastAsia="Calibri" w:hAnsi="Georgia" w:cs="Times New Roman"/>
                <w:lang w:val="en-GB" w:eastAsia="en-US"/>
              </w:rPr>
            </w:pPr>
            <w:r w:rsidRPr="00FC50EF">
              <w:rPr>
                <w:rFonts w:ascii="Georgia" w:eastAsia="Calibri" w:hAnsi="Georgia" w:cs="Times New Roman"/>
                <w:lang w:val="en-GB" w:eastAsia="en-US"/>
              </w:rPr>
              <w:t>Number of OTC transactions carried out by the investment firm on own account OTC in the previous quarter based on minimum trading frequency</w:t>
            </w:r>
          </w:p>
          <w:p w:rsidR="004B3814" w:rsidRPr="00FC50EF" w:rsidRDefault="004B3814" w:rsidP="00D6543B">
            <w:pPr>
              <w:spacing w:after="0" w:line="240" w:lineRule="auto"/>
              <w:contextualSpacing/>
              <w:rPr>
                <w:rFonts w:ascii="Georgia" w:eastAsia="Calibri" w:hAnsi="Georgia" w:cs="Times New Roman"/>
                <w:lang w:val="en-GB" w:eastAsia="en-US"/>
              </w:rPr>
            </w:pPr>
          </w:p>
          <w:p w:rsidR="004B3814" w:rsidRPr="00FC50EF" w:rsidRDefault="004B3814" w:rsidP="00D6543B">
            <w:pPr>
              <w:spacing w:after="0" w:line="240" w:lineRule="auto"/>
              <w:contextualSpacing/>
              <w:rPr>
                <w:rFonts w:ascii="Georgia" w:eastAsia="Calibri" w:hAnsi="Georgia" w:cs="Times New Roman"/>
                <w:lang w:val="en-GB" w:eastAsia="en-US"/>
              </w:rPr>
            </w:pPr>
          </w:p>
          <w:p w:rsidR="004B3814" w:rsidRPr="00FC50EF" w:rsidRDefault="004B3814" w:rsidP="00D6543B">
            <w:pPr>
              <w:spacing w:after="0" w:line="240" w:lineRule="auto"/>
              <w:contextualSpacing/>
              <w:rPr>
                <w:rFonts w:ascii="Georgia" w:eastAsia="Calibri" w:hAnsi="Georgia" w:cs="Times New Roman"/>
                <w:lang w:val="en-GB" w:eastAsia="en-US"/>
              </w:rPr>
            </w:pPr>
          </w:p>
        </w:tc>
        <w:tc>
          <w:tcPr>
            <w:tcW w:w="2707" w:type="dxa"/>
            <w:shd w:val="clear" w:color="auto" w:fill="auto"/>
          </w:tcPr>
          <w:p w:rsidR="004B3814" w:rsidRPr="00FC50EF" w:rsidRDefault="004B3814" w:rsidP="00D6543B">
            <w:pPr>
              <w:spacing w:after="0" w:line="240" w:lineRule="auto"/>
              <w:contextualSpacing/>
              <w:rPr>
                <w:rFonts w:ascii="Georgia" w:eastAsia="Calibri" w:hAnsi="Georgia" w:cs="Times New Roman"/>
                <w:highlight w:val="yellow"/>
                <w:lang w:val="en-GB" w:eastAsia="en-US"/>
              </w:rPr>
            </w:pPr>
            <w:r w:rsidRPr="00FC50EF">
              <w:rPr>
                <w:rFonts w:ascii="Georgia" w:eastAsia="Calibri" w:hAnsi="Georgia" w:cs="Times New Roman"/>
                <w:highlight w:val="yellow"/>
                <w:lang w:val="en-GB" w:eastAsia="en-US"/>
              </w:rPr>
              <w:t>At least once a week (liquid and illiquid)</w:t>
            </w:r>
          </w:p>
          <w:p w:rsidR="004B3814" w:rsidRPr="00FC50EF" w:rsidRDefault="004B3814" w:rsidP="00D6543B">
            <w:pPr>
              <w:spacing w:after="0" w:line="240" w:lineRule="auto"/>
              <w:contextualSpacing/>
              <w:rPr>
                <w:rFonts w:ascii="Georgia" w:eastAsia="Calibri" w:hAnsi="Georgia" w:cs="Times New Roman"/>
                <w:highlight w:val="yellow"/>
                <w:lang w:val="en-GB" w:eastAsia="en-US"/>
              </w:rPr>
            </w:pPr>
          </w:p>
          <w:p w:rsidR="004B3814" w:rsidRPr="00FC50EF" w:rsidRDefault="004B3814" w:rsidP="00D6543B">
            <w:pPr>
              <w:spacing w:after="0" w:line="240" w:lineRule="auto"/>
              <w:contextualSpacing/>
              <w:rPr>
                <w:rFonts w:ascii="Georgia" w:eastAsia="Calibri" w:hAnsi="Georgia" w:cs="Times New Roman"/>
                <w:highlight w:val="yellow"/>
                <w:lang w:val="en-GB" w:eastAsia="en-US"/>
              </w:rPr>
            </w:pPr>
            <w:r w:rsidRPr="00FC50EF">
              <w:rPr>
                <w:rFonts w:ascii="Georgia" w:eastAsia="Calibri" w:hAnsi="Georgia" w:cs="Times New Roman"/>
                <w:highlight w:val="yellow"/>
                <w:lang w:val="en-GB" w:eastAsia="en-US"/>
              </w:rPr>
              <w:t>OR</w:t>
            </w:r>
          </w:p>
          <w:p w:rsidR="004B3814" w:rsidRPr="00FC50EF" w:rsidRDefault="004B3814" w:rsidP="00D6543B">
            <w:pPr>
              <w:spacing w:after="0" w:line="240" w:lineRule="auto"/>
              <w:contextualSpacing/>
              <w:rPr>
                <w:rFonts w:ascii="Georgia" w:eastAsia="Calibri" w:hAnsi="Georgia" w:cs="Times New Roman"/>
                <w:highlight w:val="yellow"/>
                <w:lang w:val="en-GB" w:eastAsia="en-US"/>
              </w:rPr>
            </w:pPr>
          </w:p>
          <w:p w:rsidR="004B3814" w:rsidRPr="00FC50EF" w:rsidRDefault="004B3814" w:rsidP="00D6543B">
            <w:pPr>
              <w:spacing w:after="0" w:line="240" w:lineRule="auto"/>
              <w:contextualSpacing/>
              <w:rPr>
                <w:rFonts w:ascii="Georgia" w:eastAsia="Calibri" w:hAnsi="Georgia" w:cs="Times New Roman"/>
                <w:lang w:val="en-GB" w:eastAsia="en-US"/>
              </w:rPr>
            </w:pPr>
            <w:r w:rsidRPr="00FC50EF">
              <w:rPr>
                <w:rFonts w:ascii="Georgia" w:eastAsia="Calibri" w:hAnsi="Georgia" w:cs="Times New Roman"/>
                <w:highlight w:val="yellow"/>
                <w:lang w:val="en-GB" w:eastAsia="en-US"/>
              </w:rPr>
              <w:t>At least 20 times a week (liquid in scope only)</w:t>
            </w:r>
          </w:p>
        </w:tc>
      </w:tr>
      <w:tr w:rsidR="004B3814" w:rsidRPr="00942972" w:rsidTr="00942972">
        <w:tc>
          <w:tcPr>
            <w:tcW w:w="2738" w:type="dxa"/>
            <w:shd w:val="clear" w:color="auto" w:fill="auto"/>
          </w:tcPr>
          <w:p w:rsidR="004B3814" w:rsidRPr="00FC50EF" w:rsidRDefault="004B3814" w:rsidP="00D6543B">
            <w:pPr>
              <w:spacing w:after="0" w:line="240" w:lineRule="auto"/>
              <w:contextualSpacing/>
              <w:rPr>
                <w:rFonts w:ascii="Georgia" w:eastAsia="Calibri" w:hAnsi="Georgia" w:cs="Times New Roman"/>
                <w:lang w:val="en-GB" w:eastAsia="en-US"/>
              </w:rPr>
            </w:pPr>
            <w:r w:rsidRPr="00FC50EF">
              <w:rPr>
                <w:rFonts w:ascii="Georgia" w:eastAsia="Calibri" w:hAnsi="Georgia" w:cs="Times New Roman"/>
                <w:lang w:val="en-GB" w:eastAsia="en-US"/>
              </w:rPr>
              <w:t>Substantial basis threshold</w:t>
            </w:r>
          </w:p>
        </w:tc>
        <w:tc>
          <w:tcPr>
            <w:tcW w:w="2763" w:type="dxa"/>
            <w:shd w:val="clear" w:color="auto" w:fill="auto"/>
          </w:tcPr>
          <w:p w:rsidR="004B3814" w:rsidRPr="00FC50EF" w:rsidRDefault="004B3814" w:rsidP="00D6543B">
            <w:pPr>
              <w:spacing w:after="0" w:line="240" w:lineRule="auto"/>
              <w:contextualSpacing/>
              <w:rPr>
                <w:rFonts w:ascii="Georgia" w:eastAsia="Calibri" w:hAnsi="Georgia" w:cs="Times New Roman"/>
                <w:lang w:val="en-GB" w:eastAsia="en-US"/>
              </w:rPr>
            </w:pPr>
            <w:r w:rsidRPr="00FC50EF">
              <w:rPr>
                <w:rFonts w:ascii="Georgia" w:eastAsia="Calibri" w:hAnsi="Georgia" w:cs="Times New Roman"/>
                <w:lang w:val="en-GB" w:eastAsia="en-US"/>
              </w:rPr>
              <w:t>Size of OTC trading by investment firm in a financial instrument  by minimum volume turnover in the previous quarter</w:t>
            </w:r>
          </w:p>
        </w:tc>
        <w:tc>
          <w:tcPr>
            <w:tcW w:w="2707" w:type="dxa"/>
            <w:shd w:val="clear" w:color="auto" w:fill="auto"/>
          </w:tcPr>
          <w:p w:rsidR="004B3814" w:rsidRPr="00FC50EF" w:rsidRDefault="004B3814" w:rsidP="00D6543B">
            <w:pPr>
              <w:spacing w:after="0" w:line="240" w:lineRule="auto"/>
              <w:contextualSpacing/>
              <w:rPr>
                <w:rFonts w:ascii="Georgia" w:eastAsia="Calibri" w:hAnsi="Georgia" w:cs="Times New Roman"/>
                <w:lang w:val="en-GB" w:eastAsia="en-US"/>
              </w:rPr>
            </w:pPr>
            <w:r w:rsidRPr="00FC50EF">
              <w:rPr>
                <w:rFonts w:ascii="Georgia" w:eastAsia="Calibri" w:hAnsi="Georgia" w:cs="Times New Roman"/>
                <w:highlight w:val="yellow"/>
                <w:lang w:val="en-GB" w:eastAsia="en-US"/>
              </w:rPr>
              <w:t>At least EUR 300mm a quarter (notional) or a lower threshold</w:t>
            </w:r>
          </w:p>
        </w:tc>
      </w:tr>
    </w:tbl>
    <w:p w:rsidR="004B3814" w:rsidRPr="00FC50EF" w:rsidRDefault="004B3814" w:rsidP="004B3814">
      <w:pPr>
        <w:contextualSpacing/>
        <w:rPr>
          <w:rFonts w:ascii="Georgia" w:eastAsia="Calibri" w:hAnsi="Georgia" w:cs="Times New Roman"/>
          <w:lang w:val="en-GB" w:eastAsia="en-US"/>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&lt;ESMA_QUESTION_134&gt;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consider that thresholds should be set as absolute numbers rather than percentages for some specific categories? Please provide reasons for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&lt;ESMA_QUESTION_135&gt;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What thresholds would you consider as adequate for the emission allowance market?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&lt;ESMA_QUESTION_136&gt;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&lt;ESMA_QUESTION_136&gt;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14" w:name="_Toc388455544"/>
      <w:r w:rsidRPr="00A747F6">
        <w:rPr>
          <w:rFonts w:ascii="Georgia" w:eastAsia="Times New Roman" w:hAnsi="Georgia" w:cs="Arial"/>
          <w:b/>
          <w:bCs/>
          <w:kern w:val="32"/>
          <w:sz w:val="24"/>
          <w:szCs w:val="32"/>
          <w:lang w:val="en-GB" w:eastAsia="de-DE"/>
        </w:rPr>
        <w:t>Transactions in several securities and orders subject to conditions other than the current market price</w:t>
      </w:r>
      <w:bookmarkEnd w:id="14"/>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Do you agree with the definition of portfolio trade and of orders subject to conditions other than the current market price? Please give reasons for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&lt;ESMA_QUESTION_137&gt;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&lt;ESMA_QUESTION_137&gt;</w:t>
      </w:r>
    </w:p>
    <w:p w:rsidR="004B3814" w:rsidRDefault="004B3814" w:rsidP="004B3814">
      <w:pPr>
        <w:spacing w:after="0" w:line="240" w:lineRule="auto"/>
        <w:rPr>
          <w:rFonts w:ascii="Georgia" w:eastAsia="Times New Roman" w:hAnsi="Georgia" w:cs="Times New Roman"/>
          <w:sz w:val="20"/>
          <w:szCs w:val="24"/>
          <w:lang w:val="en-GB" w:eastAsia="de-DE"/>
        </w:rPr>
      </w:pPr>
    </w:p>
    <w:p w:rsidR="00942972" w:rsidRDefault="00942972" w:rsidP="004B3814">
      <w:pPr>
        <w:spacing w:after="0" w:line="240" w:lineRule="auto"/>
        <w:rPr>
          <w:rFonts w:ascii="Georgia" w:eastAsia="Times New Roman" w:hAnsi="Georgia" w:cs="Times New Roman"/>
          <w:sz w:val="20"/>
          <w:szCs w:val="24"/>
          <w:lang w:val="en-GB" w:eastAsia="de-DE"/>
        </w:rPr>
      </w:pPr>
    </w:p>
    <w:p w:rsidR="00942972" w:rsidRDefault="00942972" w:rsidP="004B3814">
      <w:pPr>
        <w:spacing w:after="0" w:line="240" w:lineRule="auto"/>
        <w:rPr>
          <w:rFonts w:ascii="Georgia" w:eastAsia="Times New Roman" w:hAnsi="Georgia" w:cs="Times New Roman"/>
          <w:sz w:val="20"/>
          <w:szCs w:val="24"/>
          <w:lang w:val="en-GB" w:eastAsia="de-DE"/>
        </w:rPr>
      </w:pPr>
    </w:p>
    <w:p w:rsidR="00942972" w:rsidRPr="00FC50EF" w:rsidRDefault="00942972"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15" w:name="_Toc388455545"/>
      <w:r w:rsidRPr="00A747F6">
        <w:rPr>
          <w:rFonts w:ascii="Georgia" w:eastAsia="Times New Roman" w:hAnsi="Georgia" w:cs="Arial"/>
          <w:b/>
          <w:bCs/>
          <w:kern w:val="32"/>
          <w:sz w:val="24"/>
          <w:szCs w:val="32"/>
          <w:lang w:val="en-GB" w:eastAsia="de-DE"/>
        </w:rPr>
        <w:t>Exceptional market circumstances and conditions for updating quotes</w:t>
      </w:r>
      <w:bookmarkEnd w:id="15"/>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Do you agree with the list of exceptional circumstances? Please give reasons for your answer. Do you agree with ESMA’s view on the conditions for updating the quotes? Please give reasons for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&lt;ESMA_QUESTION_138&gt;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&lt;ESMA_QUESTION_138&gt;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16" w:name="_Toc381888759"/>
      <w:bookmarkStart w:id="17" w:name="_Toc388455546"/>
      <w:r w:rsidRPr="00A747F6">
        <w:rPr>
          <w:rFonts w:ascii="Georgia" w:eastAsia="Times New Roman" w:hAnsi="Georgia" w:cs="Arial"/>
          <w:b/>
          <w:bCs/>
          <w:kern w:val="32"/>
          <w:sz w:val="24"/>
          <w:szCs w:val="32"/>
          <w:lang w:val="en-GB" w:eastAsia="de-DE"/>
        </w:rPr>
        <w:t>Orders considerably exceeding the norm</w:t>
      </w:r>
      <w:bookmarkEnd w:id="16"/>
      <w:bookmarkEnd w:id="17"/>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 xml:space="preserve">Do you agree that each systematic </w:t>
      </w:r>
      <w:proofErr w:type="spellStart"/>
      <w:r w:rsidRPr="00FC50EF">
        <w:rPr>
          <w:rFonts w:ascii="Georgia" w:eastAsia="Times New Roman" w:hAnsi="Georgia" w:cs="Times New Roman"/>
          <w:b/>
          <w:sz w:val="20"/>
          <w:szCs w:val="24"/>
          <w:lang w:val="en-US" w:eastAsia="de-DE"/>
        </w:rPr>
        <w:t>internaliser</w:t>
      </w:r>
      <w:proofErr w:type="spellEnd"/>
      <w:r w:rsidRPr="00FC50EF">
        <w:rPr>
          <w:rFonts w:ascii="Georgia" w:eastAsia="Times New Roman" w:hAnsi="Georgia" w:cs="Times New Roman"/>
          <w:b/>
          <w:sz w:val="20"/>
          <w:szCs w:val="24"/>
          <w:lang w:val="en-US" w:eastAsia="de-DE"/>
        </w:rPr>
        <w:t xml:space="preserve"> should determine when the number and/or volume of orders sought by clients considerably exceed the norm? Please give reasons for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&lt;ESMA_QUESTION_139&gt;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&lt;ESMA_QUESTION_139&gt;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18" w:name="_Toc388455547"/>
      <w:r w:rsidRPr="00A747F6">
        <w:rPr>
          <w:rFonts w:ascii="Georgia" w:eastAsia="Times New Roman" w:hAnsi="Georgia" w:cs="Arial"/>
          <w:b/>
          <w:bCs/>
          <w:kern w:val="32"/>
          <w:sz w:val="24"/>
          <w:szCs w:val="32"/>
          <w:lang w:val="en-GB" w:eastAsia="de-DE"/>
        </w:rPr>
        <w:t>Prices falling within a public range close to market conditions</w:t>
      </w:r>
      <w:bookmarkEnd w:id="18"/>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 xml:space="preserve">Do you agree that any price within the bid and offer spread quoted by the systematic </w:t>
      </w:r>
      <w:proofErr w:type="spellStart"/>
      <w:r w:rsidRPr="00FC50EF">
        <w:rPr>
          <w:rFonts w:ascii="Georgia" w:eastAsia="Times New Roman" w:hAnsi="Georgia" w:cs="Times New Roman"/>
          <w:b/>
          <w:sz w:val="20"/>
          <w:szCs w:val="24"/>
          <w:lang w:val="en-US" w:eastAsia="de-DE"/>
        </w:rPr>
        <w:t>internaliser</w:t>
      </w:r>
      <w:proofErr w:type="spellEnd"/>
      <w:r w:rsidRPr="00FC50EF">
        <w:rPr>
          <w:rFonts w:ascii="Georgia" w:eastAsia="Times New Roman" w:hAnsi="Georgia" w:cs="Times New Roman"/>
          <w:b/>
          <w:sz w:val="20"/>
          <w:szCs w:val="24"/>
          <w:lang w:val="en-US" w:eastAsia="de-DE"/>
        </w:rPr>
        <w:t xml:space="preserve"> would fall within a public range close to market conditions? Please give reasons for your answer.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&lt;ESMA_QUESTION_140&gt;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&lt;ESMA_QUESTION_140&gt;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3"/>
        </w:numPr>
        <w:spacing w:before="240" w:after="250" w:line="240" w:lineRule="auto"/>
        <w:outlineLvl w:val="0"/>
        <w:rPr>
          <w:rFonts w:ascii="Georgia" w:eastAsia="Times New Roman" w:hAnsi="Georgia" w:cs="Arial"/>
          <w:b/>
          <w:bCs/>
          <w:kern w:val="32"/>
          <w:sz w:val="24"/>
          <w:szCs w:val="32"/>
          <w:lang w:val="en-GB" w:eastAsia="de-DE"/>
        </w:rPr>
      </w:pPr>
      <w:bookmarkStart w:id="19" w:name="_Toc386616278"/>
      <w:bookmarkStart w:id="20" w:name="_Toc388455548"/>
      <w:r w:rsidRPr="00A747F6">
        <w:rPr>
          <w:rFonts w:ascii="Georgia" w:eastAsia="Times New Roman" w:hAnsi="Georgia" w:cs="Arial"/>
          <w:b/>
          <w:bCs/>
          <w:kern w:val="32"/>
          <w:sz w:val="24"/>
          <w:szCs w:val="32"/>
          <w:lang w:val="en-GB" w:eastAsia="de-DE"/>
        </w:rPr>
        <w:t xml:space="preserve">Pre-trade transparency for systematic </w:t>
      </w:r>
      <w:proofErr w:type="spellStart"/>
      <w:r w:rsidRPr="00A747F6">
        <w:rPr>
          <w:rFonts w:ascii="Georgia" w:eastAsia="Times New Roman" w:hAnsi="Georgia" w:cs="Arial"/>
          <w:b/>
          <w:bCs/>
          <w:kern w:val="32"/>
          <w:sz w:val="24"/>
          <w:szCs w:val="32"/>
          <w:lang w:val="en-GB" w:eastAsia="de-DE"/>
        </w:rPr>
        <w:t>internalisers</w:t>
      </w:r>
      <w:proofErr w:type="spellEnd"/>
      <w:r w:rsidRPr="00A747F6">
        <w:rPr>
          <w:rFonts w:ascii="Georgia" w:eastAsia="Times New Roman" w:hAnsi="Georgia" w:cs="Arial"/>
          <w:b/>
          <w:bCs/>
          <w:kern w:val="32"/>
          <w:sz w:val="24"/>
          <w:szCs w:val="32"/>
          <w:lang w:val="en-GB" w:eastAsia="de-DE"/>
        </w:rPr>
        <w:t xml:space="preserve"> in non-equit</w:t>
      </w:r>
      <w:bookmarkEnd w:id="19"/>
      <w:r w:rsidRPr="00A747F6">
        <w:rPr>
          <w:rFonts w:ascii="Georgia" w:eastAsia="Times New Roman" w:hAnsi="Georgia" w:cs="Arial"/>
          <w:b/>
          <w:bCs/>
          <w:kern w:val="32"/>
          <w:sz w:val="24"/>
          <w:szCs w:val="32"/>
          <w:lang w:val="en-GB" w:eastAsia="de-DE"/>
        </w:rPr>
        <w:t>y instruments</w:t>
      </w:r>
      <w:bookmarkEnd w:id="20"/>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color w:val="243F60"/>
          <w:sz w:val="20"/>
          <w:szCs w:val="24"/>
          <w:lang w:val="en-GB" w:eastAsia="de-DE"/>
        </w:rPr>
      </w:pPr>
      <w:r w:rsidRPr="00FC50EF">
        <w:rPr>
          <w:rFonts w:ascii="Georgia" w:eastAsia="Times New Roman" w:hAnsi="Georgia" w:cs="Times New Roman"/>
          <w:b/>
          <w:sz w:val="20"/>
          <w:szCs w:val="24"/>
          <w:lang w:val="en-GB" w:eastAsia="de-DE"/>
        </w:rPr>
        <w:t xml:space="preserve">Do you agree that the </w:t>
      </w:r>
      <w:proofErr w:type="gramStart"/>
      <w:r w:rsidRPr="00FC50EF">
        <w:rPr>
          <w:rFonts w:ascii="Georgia" w:eastAsia="Times New Roman" w:hAnsi="Georgia" w:cs="Times New Roman"/>
          <w:b/>
          <w:sz w:val="20"/>
          <w:szCs w:val="24"/>
          <w:lang w:val="en-GB" w:eastAsia="de-DE"/>
        </w:rPr>
        <w:t>risks</w:t>
      </w:r>
      <w:proofErr w:type="gramEnd"/>
      <w:r w:rsidRPr="00FC50EF">
        <w:rPr>
          <w:rFonts w:ascii="Georgia" w:eastAsia="Times New Roman" w:hAnsi="Georgia" w:cs="Times New Roman"/>
          <w:b/>
          <w:sz w:val="20"/>
          <w:szCs w:val="24"/>
          <w:lang w:val="en-GB" w:eastAsia="de-DE"/>
        </w:rPr>
        <w:t xml:space="preserve"> a systematic </w:t>
      </w:r>
      <w:proofErr w:type="spellStart"/>
      <w:r w:rsidRPr="00FC50EF">
        <w:rPr>
          <w:rFonts w:ascii="Georgia" w:eastAsia="Times New Roman" w:hAnsi="Georgia" w:cs="Times New Roman"/>
          <w:b/>
          <w:sz w:val="20"/>
          <w:szCs w:val="24"/>
          <w:lang w:val="en-GB" w:eastAsia="de-DE"/>
        </w:rPr>
        <w:t>internaliser</w:t>
      </w:r>
      <w:proofErr w:type="spellEnd"/>
      <w:r w:rsidRPr="00FC50EF">
        <w:rPr>
          <w:rFonts w:ascii="Georgia" w:eastAsia="Times New Roman" w:hAnsi="Georgia" w:cs="Times New Roman"/>
          <w:b/>
          <w:sz w:val="20"/>
          <w:szCs w:val="24"/>
          <w:lang w:val="en-GB" w:eastAsia="de-DE"/>
        </w:rPr>
        <w:t xml:space="preserve"> faces is similar to that of an liquidity provider? If not, how do they differ?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&lt;ESMA_QUESTION_141&gt;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&lt;ESMA_QUESTION_141&gt;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color w:val="243F60"/>
          <w:sz w:val="20"/>
          <w:szCs w:val="24"/>
          <w:lang w:val="en-GB" w:eastAsia="de-DE"/>
        </w:rPr>
      </w:pPr>
      <w:r w:rsidRPr="00FC50EF">
        <w:rPr>
          <w:rFonts w:ascii="Georgia" w:eastAsia="Times New Roman" w:hAnsi="Georgia" w:cs="Times New Roman"/>
          <w:b/>
          <w:sz w:val="20"/>
          <w:szCs w:val="24"/>
          <w:lang w:val="en-GB" w:eastAsia="de-DE"/>
        </w:rPr>
        <w:t xml:space="preserve">Do you agree that the sizes established for liquidity providers and systematic </w:t>
      </w:r>
      <w:proofErr w:type="spellStart"/>
      <w:r w:rsidRPr="00FC50EF">
        <w:rPr>
          <w:rFonts w:ascii="Georgia" w:eastAsia="Times New Roman" w:hAnsi="Georgia" w:cs="Times New Roman"/>
          <w:b/>
          <w:sz w:val="20"/>
          <w:szCs w:val="24"/>
          <w:lang w:val="en-GB" w:eastAsia="de-DE"/>
        </w:rPr>
        <w:t>internalisers</w:t>
      </w:r>
      <w:proofErr w:type="spellEnd"/>
      <w:r w:rsidRPr="00FC50EF">
        <w:rPr>
          <w:rFonts w:ascii="Georgia" w:eastAsia="Times New Roman" w:hAnsi="Georgia" w:cs="Times New Roman"/>
          <w:b/>
          <w:sz w:val="20"/>
          <w:szCs w:val="24"/>
          <w:lang w:val="en-GB" w:eastAsia="de-DE"/>
        </w:rPr>
        <w:t xml:space="preserve"> should be identical? If not, how should they differ?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&lt;ESMA_QUESTION_142&gt;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&lt;ESMA_QUESTION_142&gt;</w:t>
      </w:r>
    </w:p>
    <w:p w:rsidR="004B3814" w:rsidRDefault="004B3814" w:rsidP="004B3814">
      <w:pPr>
        <w:spacing w:after="0" w:line="240" w:lineRule="auto"/>
        <w:rPr>
          <w:rFonts w:ascii="Georgia" w:eastAsia="Times New Roman" w:hAnsi="Georgia" w:cs="Times New Roman"/>
          <w:sz w:val="20"/>
          <w:szCs w:val="24"/>
          <w:lang w:val="en-GB" w:eastAsia="de-DE"/>
        </w:rPr>
      </w:pPr>
      <w:bookmarkStart w:id="21" w:name="_Toc388455549"/>
    </w:p>
    <w:p w:rsidR="004B3814" w:rsidRPr="00A747F6" w:rsidRDefault="004B3814" w:rsidP="004B3814">
      <w:pPr>
        <w:spacing w:after="0" w:line="240" w:lineRule="auto"/>
        <w:rPr>
          <w:rFonts w:ascii="Georgia" w:eastAsia="Times New Roman" w:hAnsi="Georgia" w:cs="Times New Roman"/>
          <w:sz w:val="20"/>
          <w:szCs w:val="24"/>
          <w:lang w:val="en-GB" w:eastAsia="de-DE"/>
        </w:rPr>
      </w:pPr>
      <w:r w:rsidRPr="00A747F6">
        <w:rPr>
          <w:rFonts w:ascii="Georgia" w:eastAsia="Times New Roman" w:hAnsi="Georgia" w:cs="Times New Roman"/>
          <w:b/>
          <w:sz w:val="28"/>
          <w:szCs w:val="28"/>
          <w:lang w:val="en-GB" w:eastAsia="de-DE"/>
        </w:rPr>
        <w:t>4</w:t>
      </w:r>
      <w:r>
        <w:rPr>
          <w:rFonts w:ascii="Georgia" w:eastAsia="Times New Roman" w:hAnsi="Georgia" w:cs="Times New Roman"/>
          <w:sz w:val="20"/>
          <w:szCs w:val="24"/>
          <w:lang w:val="en-GB" w:eastAsia="de-DE"/>
        </w:rPr>
        <w:t xml:space="preserve"> </w:t>
      </w:r>
      <w:r w:rsidRPr="00FC50EF">
        <w:rPr>
          <w:rFonts w:ascii="Georgia" w:eastAsia="Times New Roman" w:hAnsi="Georgia" w:cs="Arial"/>
          <w:b/>
          <w:bCs/>
          <w:kern w:val="32"/>
          <w:sz w:val="28"/>
          <w:szCs w:val="28"/>
          <w:lang w:val="en-GB" w:eastAsia="de-DE"/>
        </w:rPr>
        <w:t>Data publication</w:t>
      </w:r>
      <w:bookmarkEnd w:id="21"/>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4"/>
        </w:numPr>
        <w:spacing w:before="240" w:after="250" w:line="240" w:lineRule="auto"/>
        <w:outlineLvl w:val="0"/>
        <w:rPr>
          <w:rFonts w:ascii="Georgia" w:eastAsia="Times New Roman" w:hAnsi="Georgia" w:cs="Arial"/>
          <w:b/>
          <w:bCs/>
          <w:kern w:val="32"/>
          <w:sz w:val="24"/>
          <w:szCs w:val="32"/>
          <w:lang w:val="en-GB" w:eastAsia="de-DE"/>
        </w:rPr>
      </w:pPr>
      <w:bookmarkStart w:id="22" w:name="_Toc388455550"/>
      <w:r>
        <w:rPr>
          <w:rFonts w:ascii="Georgia" w:eastAsia="Times New Roman" w:hAnsi="Georgia" w:cs="Arial"/>
          <w:b/>
          <w:bCs/>
          <w:kern w:val="32"/>
          <w:sz w:val="24"/>
          <w:szCs w:val="32"/>
          <w:lang w:val="en-GB" w:eastAsia="de-DE"/>
        </w:rPr>
        <w:t xml:space="preserve"> </w:t>
      </w:r>
      <w:r w:rsidRPr="00A747F6">
        <w:rPr>
          <w:rFonts w:ascii="Georgia" w:eastAsia="Times New Roman" w:hAnsi="Georgia" w:cs="Arial"/>
          <w:b/>
          <w:bCs/>
          <w:kern w:val="32"/>
          <w:sz w:val="24"/>
          <w:szCs w:val="32"/>
          <w:lang w:val="en-GB" w:eastAsia="de-DE"/>
        </w:rPr>
        <w:t xml:space="preserve">Access to systematic </w:t>
      </w:r>
      <w:proofErr w:type="spellStart"/>
      <w:r w:rsidRPr="00A747F6">
        <w:rPr>
          <w:rFonts w:ascii="Georgia" w:eastAsia="Times New Roman" w:hAnsi="Georgia" w:cs="Arial"/>
          <w:b/>
          <w:bCs/>
          <w:kern w:val="32"/>
          <w:sz w:val="24"/>
          <w:szCs w:val="32"/>
          <w:lang w:val="en-GB" w:eastAsia="de-DE"/>
        </w:rPr>
        <w:t>internalisers</w:t>
      </w:r>
      <w:proofErr w:type="spellEnd"/>
      <w:r w:rsidRPr="00A747F6">
        <w:rPr>
          <w:rFonts w:ascii="Georgia" w:eastAsia="Times New Roman" w:hAnsi="Georgia" w:cs="Arial"/>
          <w:b/>
          <w:bCs/>
          <w:kern w:val="32"/>
          <w:sz w:val="24"/>
          <w:szCs w:val="32"/>
          <w:lang w:val="en-GB" w:eastAsia="de-DE"/>
        </w:rPr>
        <w:t>’ quotes</w:t>
      </w:r>
      <w:bookmarkEnd w:id="22"/>
      <w:r w:rsidRPr="00A747F6">
        <w:rPr>
          <w:rFonts w:ascii="Georgia" w:eastAsia="Times New Roman" w:hAnsi="Georgia" w:cs="Arial"/>
          <w:b/>
          <w:bCs/>
          <w:kern w:val="32"/>
          <w:sz w:val="24"/>
          <w:szCs w:val="32"/>
          <w:lang w:val="en-GB" w:eastAsia="de-DE"/>
        </w:rPr>
        <w:t xml:space="preserv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proposed definition of “regular and continuous” publication of quotes? If not, what would definition you suggest?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&lt;ESMA_QUESTION_143&gt;</w:t>
      </w:r>
    </w:p>
    <w:p w:rsidR="004B3814" w:rsidRPr="00FC50EF" w:rsidRDefault="004B3814" w:rsidP="004B3814">
      <w:pPr>
        <w:spacing w:after="0" w:line="240" w:lineRule="auto"/>
        <w:jc w:val="both"/>
        <w:rPr>
          <w:rFonts w:ascii="Georgia" w:eastAsia="Times New Roman" w:hAnsi="Georgia" w:cs="Times New Roman"/>
          <w:sz w:val="20"/>
          <w:szCs w:val="20"/>
          <w:lang w:val="en-GB" w:eastAsia="de-DE"/>
        </w:rPr>
      </w:pPr>
      <w:r>
        <w:rPr>
          <w:rFonts w:ascii="Georgia" w:eastAsia="Times New Roman" w:hAnsi="Georgia" w:cs="Times New Roman"/>
          <w:sz w:val="20"/>
          <w:szCs w:val="24"/>
          <w:lang w:val="en-GB" w:eastAsia="de-DE"/>
        </w:rPr>
        <w:t>AFG</w:t>
      </w:r>
      <w:r w:rsidRPr="00FC50EF">
        <w:rPr>
          <w:rFonts w:ascii="Georgia" w:eastAsia="Times New Roman" w:hAnsi="Georgia" w:cs="Times New Roman"/>
          <w:sz w:val="20"/>
          <w:szCs w:val="24"/>
          <w:lang w:val="en-GB" w:eastAsia="de-DE"/>
        </w:rPr>
        <w:t xml:space="preserve"> </w:t>
      </w:r>
      <w:r w:rsidRPr="00FC50EF">
        <w:rPr>
          <w:rFonts w:ascii="Georgia" w:eastAsia="Times New Roman" w:hAnsi="Georgia" w:cs="Times New Roman"/>
          <w:sz w:val="20"/>
          <w:szCs w:val="20"/>
          <w:lang w:val="en-GB" w:eastAsia="de-DE"/>
        </w:rPr>
        <w:t>agrees with ESMA’s proposed definition of regular and continuous publication of quotes.</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&lt;ESMA_QUESTION_143&gt;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proposed definition of “normal trading hours”? Should the publication time be extended?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&lt;ESMA_QUESTION_144&gt;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Pr>
          <w:rFonts w:ascii="Georgia" w:eastAsia="Times New Roman" w:hAnsi="Georgia" w:cs="Times New Roman"/>
          <w:sz w:val="20"/>
          <w:lang w:val="en-GB" w:eastAsia="de-DE"/>
        </w:rPr>
        <w:t>AFG</w:t>
      </w:r>
      <w:r w:rsidRPr="00FC50EF">
        <w:rPr>
          <w:rFonts w:ascii="Georgia" w:eastAsia="Times New Roman" w:hAnsi="Georgia" w:cs="Times New Roman"/>
          <w:sz w:val="20"/>
          <w:lang w:val="en-GB" w:eastAsia="de-DE"/>
        </w:rPr>
        <w:t xml:space="preserve"> agrees with ESMA’s proposed definition of “normal trading hours”, subject to the requirement that they are at least equivalent to the main Regulated Market (RM) for that instrument in each Member State.</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&lt;ESMA_QUESTION_144&gt;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proposal regarding the means of publication of quotes?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&lt;ESMA_QUESTION_145&gt;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a systematic </w:t>
      </w:r>
      <w:proofErr w:type="spellStart"/>
      <w:r w:rsidRPr="00FC50EF">
        <w:rPr>
          <w:rFonts w:ascii="Georgia" w:eastAsia="Times New Roman" w:hAnsi="Georgia" w:cs="Times New Roman"/>
          <w:b/>
          <w:sz w:val="20"/>
          <w:szCs w:val="24"/>
          <w:lang w:val="en-GB" w:eastAsia="de-DE"/>
        </w:rPr>
        <w:t>internaliser</w:t>
      </w:r>
      <w:proofErr w:type="spellEnd"/>
      <w:r w:rsidRPr="00FC50EF">
        <w:rPr>
          <w:rFonts w:ascii="Georgia" w:eastAsia="Times New Roman" w:hAnsi="Georgia" w:cs="Times New Roman"/>
          <w:b/>
          <w:sz w:val="20"/>
          <w:szCs w:val="24"/>
          <w:lang w:val="en-GB" w:eastAsia="de-DE"/>
        </w:rPr>
        <w:t xml:space="preserve"> should identify itself when publishing its quotes through a trading venue or a data reporting service?</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&lt;ESMA_QUESTION_146&gt;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&lt;ESMA_QUESTION_146&gt;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Is there any other mean of communication that should be considered by ESMA?</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&lt;ESMA_QUESTION_147&gt;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&lt;ESMA_QUESTION_147&gt;</w:t>
      </w:r>
    </w:p>
    <w:p w:rsidR="004B3814" w:rsidRPr="00FC50EF" w:rsidDel="004F07C6"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importance of ensuring that quotes published by investment firms are consistent across all the publication arrangements</w:t>
      </w:r>
      <w:r w:rsidRPr="00FC50EF" w:rsidDel="004F07C6">
        <w:rPr>
          <w:rFonts w:ascii="Georgia" w:eastAsia="Times New Roman" w:hAnsi="Georgia" w:cs="Times New Roman"/>
          <w:b/>
          <w:sz w:val="20"/>
          <w:szCs w:val="24"/>
          <w:lang w:val="en-GB" w:eastAsia="de-DE"/>
        </w:rPr>
        <w:t xml:space="preserv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&lt;ESMA_QUESTION_148&gt;</w:t>
      </w:r>
    </w:p>
    <w:p w:rsidR="004B3814" w:rsidRPr="00FC50EF" w:rsidRDefault="004B3814" w:rsidP="004B3814">
      <w:pPr>
        <w:keepLines/>
        <w:spacing w:after="0" w:line="240" w:lineRule="auto"/>
        <w:jc w:val="both"/>
        <w:rPr>
          <w:rFonts w:ascii="Georgia" w:eastAsia="Times New Roman" w:hAnsi="Georgia" w:cs="Times New Roman"/>
          <w:sz w:val="20"/>
          <w:lang w:val="en-GB" w:eastAsia="de-DE"/>
        </w:rPr>
      </w:pPr>
      <w:r>
        <w:rPr>
          <w:rFonts w:ascii="Georgia" w:eastAsia="Times New Roman" w:hAnsi="Georgia" w:cs="Times New Roman"/>
          <w:sz w:val="20"/>
          <w:lang w:val="en-GB" w:eastAsia="de-DE"/>
        </w:rPr>
        <w:t>AFG</w:t>
      </w:r>
      <w:r w:rsidRPr="00FC50EF">
        <w:rPr>
          <w:rFonts w:ascii="Georgia" w:eastAsia="Times New Roman" w:hAnsi="Georgia" w:cs="Times New Roman"/>
          <w:sz w:val="20"/>
          <w:lang w:val="en-GB" w:eastAsia="de-DE"/>
        </w:rPr>
        <w:t xml:space="preserve"> agrees with ESMA’s proposal. </w:t>
      </w:r>
    </w:p>
    <w:p w:rsidR="004B3814" w:rsidRPr="00FC50EF" w:rsidRDefault="004B3814" w:rsidP="004B3814">
      <w:pPr>
        <w:keepLines/>
        <w:spacing w:after="0" w:line="240" w:lineRule="auto"/>
        <w:jc w:val="both"/>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 xml:space="preserve">Given the technical evolution, investment firms should, on a best efforts basis, ensure their quotes are available simultaneously on each venue on which they are published.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&lt;ESMA_QUESTION_148&gt;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compulsory use of data standards, formats and technical arrangements in development of Article 66(5) of </w:t>
      </w:r>
      <w:proofErr w:type="spellStart"/>
      <w:r w:rsidRPr="00FC50EF">
        <w:rPr>
          <w:rFonts w:ascii="Georgia" w:eastAsia="Times New Roman" w:hAnsi="Georgia" w:cs="Times New Roman"/>
          <w:b/>
          <w:sz w:val="20"/>
          <w:szCs w:val="24"/>
          <w:lang w:val="en-GB" w:eastAsia="de-DE"/>
        </w:rPr>
        <w:t>MiFID</w:t>
      </w:r>
      <w:proofErr w:type="spellEnd"/>
      <w:r w:rsidRPr="00FC50EF">
        <w:rPr>
          <w:rFonts w:ascii="Georgia" w:eastAsia="Times New Roman" w:hAnsi="Georgia" w:cs="Times New Roman"/>
          <w:b/>
          <w:sz w:val="20"/>
          <w:szCs w:val="24"/>
          <w:lang w:val="en-GB" w:eastAsia="de-DE"/>
        </w:rPr>
        <w:t xml:space="preserve"> II?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&lt;ESMA_QUESTION_149&gt;</w:t>
      </w:r>
    </w:p>
    <w:p w:rsidR="004B3814" w:rsidRPr="00FC50EF" w:rsidRDefault="004B3814" w:rsidP="004B3814">
      <w:pPr>
        <w:spacing w:after="0" w:line="240" w:lineRule="auto"/>
        <w:jc w:val="both"/>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 xml:space="preserve">We support ESMA’s proposal to ensure use of consistent data standards. </w:t>
      </w:r>
    </w:p>
    <w:p w:rsidR="004B3814" w:rsidRPr="00FC50EF" w:rsidRDefault="004B3814" w:rsidP="004B3814">
      <w:pPr>
        <w:spacing w:after="0" w:line="240" w:lineRule="auto"/>
        <w:jc w:val="both"/>
        <w:rPr>
          <w:rFonts w:ascii="Georgia" w:eastAsia="Times New Roman" w:hAnsi="Georgia" w:cs="Times New Roman"/>
          <w:sz w:val="20"/>
          <w:lang w:val="en-GB" w:eastAsia="de-DE"/>
        </w:rPr>
      </w:pPr>
    </w:p>
    <w:p w:rsidR="004B3814" w:rsidRPr="00FC50EF" w:rsidRDefault="004B3814" w:rsidP="004B3814">
      <w:pPr>
        <w:spacing w:after="0" w:line="240" w:lineRule="auto"/>
        <w:jc w:val="both"/>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ESMA should mandate standards so as to facilitate the consolidation of data such that they are:</w:t>
      </w:r>
    </w:p>
    <w:p w:rsidR="004B3814" w:rsidRPr="00FC50EF" w:rsidRDefault="004B3814" w:rsidP="004B3814">
      <w:pPr>
        <w:numPr>
          <w:ilvl w:val="0"/>
          <w:numId w:val="64"/>
        </w:numPr>
        <w:spacing w:after="0" w:line="240" w:lineRule="auto"/>
        <w:ind w:left="0" w:firstLine="0"/>
        <w:jc w:val="both"/>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Comprehensively adopted;</w:t>
      </w:r>
    </w:p>
    <w:p w:rsidR="004B3814" w:rsidRPr="00FC50EF" w:rsidRDefault="004B3814" w:rsidP="004B3814">
      <w:pPr>
        <w:numPr>
          <w:ilvl w:val="0"/>
          <w:numId w:val="64"/>
        </w:numPr>
        <w:spacing w:after="0" w:line="240" w:lineRule="auto"/>
        <w:ind w:left="0" w:firstLine="0"/>
        <w:jc w:val="both"/>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Consistently applied</w:t>
      </w:r>
    </w:p>
    <w:p w:rsidR="004B3814" w:rsidRPr="00FC50EF" w:rsidRDefault="004B3814" w:rsidP="004B3814">
      <w:pPr>
        <w:numPr>
          <w:ilvl w:val="0"/>
          <w:numId w:val="64"/>
        </w:numPr>
        <w:spacing w:after="0" w:line="240" w:lineRule="auto"/>
        <w:ind w:left="0" w:firstLine="0"/>
        <w:jc w:val="both"/>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Cost effectively administered;</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&lt;ESMA_QUESTION_149&gt;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imposing the publication on a ‘machine-readable’ and ‘human readable’ to investment firms publishing their quotes only through their own website?</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&lt;ESMA_QUESTION_150&gt;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&lt;ESMA_QUESTION_150&gt;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requirements to consider that the publication is ‘easily accessible’?</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&lt;ESMA_QUESTION_151&gt;</w:t>
      </w:r>
    </w:p>
    <w:p w:rsidR="004B3814" w:rsidRPr="00FC50EF" w:rsidRDefault="004B3814" w:rsidP="004B3814">
      <w:pPr>
        <w:spacing w:after="0" w:line="240" w:lineRule="auto"/>
        <w:rPr>
          <w:rFonts w:ascii="Georgia" w:eastAsia="Times New Roman" w:hAnsi="Georgia" w:cs="Times New Roman"/>
          <w:sz w:val="20"/>
          <w:lang w:val="en-GB" w:eastAsia="de-DE"/>
        </w:rPr>
      </w:pPr>
      <w:r>
        <w:rPr>
          <w:rFonts w:ascii="Georgia" w:eastAsia="Times New Roman" w:hAnsi="Georgia" w:cs="Times New Roman"/>
          <w:sz w:val="20"/>
          <w:szCs w:val="24"/>
          <w:lang w:val="en-GB" w:eastAsia="de-DE"/>
        </w:rPr>
        <w:t>AFG</w:t>
      </w:r>
      <w:r w:rsidRPr="00FC50EF">
        <w:rPr>
          <w:rFonts w:ascii="Georgia" w:eastAsia="Times New Roman" w:hAnsi="Georgia" w:cs="Times New Roman"/>
          <w:sz w:val="20"/>
          <w:szCs w:val="24"/>
          <w:lang w:val="en-GB" w:eastAsia="de-DE"/>
        </w:rPr>
        <w:t xml:space="preserve"> insists on the importance of ensuring</w:t>
      </w:r>
      <w:r w:rsidRPr="00FC50EF">
        <w:rPr>
          <w:rFonts w:ascii="Georgia" w:eastAsia="Times New Roman" w:hAnsi="Georgia" w:cs="Times New Roman"/>
          <w:sz w:val="20"/>
          <w:lang w:val="en-GB" w:eastAsia="de-DE"/>
        </w:rPr>
        <w:t xml:space="preserve"> that the definition of Reasonable Commercial Basis (RCB) is appropriately calibrated in order to ensure that the publication is genuinely ‘easily accessible’. </w:t>
      </w:r>
    </w:p>
    <w:p w:rsidR="004B3814" w:rsidRPr="00FC50EF" w:rsidRDefault="004B3814" w:rsidP="004B3814">
      <w:pPr>
        <w:spacing w:after="0" w:line="240" w:lineRule="auto"/>
        <w:rPr>
          <w:rFonts w:ascii="Georgia" w:eastAsia="Times New Roman" w:hAnsi="Georgia" w:cs="Times New Roman"/>
          <w:sz w:val="20"/>
          <w:lang w:val="en-GB" w:eastAsia="de-DE"/>
        </w:rPr>
      </w:pPr>
    </w:p>
    <w:p w:rsidR="004B3814" w:rsidRPr="00FC50EF" w:rsidRDefault="004B3814" w:rsidP="004B3814">
      <w:pPr>
        <w:spacing w:after="0" w:line="240" w:lineRule="auto"/>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Please see our response to Q154</w:t>
      </w:r>
    </w:p>
    <w:p w:rsidR="004B3814" w:rsidRPr="00FC50EF" w:rsidRDefault="004B3814" w:rsidP="004B3814">
      <w:pPr>
        <w:spacing w:after="0" w:line="240" w:lineRule="auto"/>
        <w:rPr>
          <w:rFonts w:ascii="Georgia" w:eastAsia="Times New Roman" w:hAnsi="Georgia" w:cs="Times New Roman"/>
          <w:sz w:val="20"/>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&lt;ESMA_QUESTION_151&gt;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4"/>
        </w:numPr>
        <w:spacing w:before="240" w:after="250" w:line="240" w:lineRule="auto"/>
        <w:outlineLvl w:val="0"/>
        <w:rPr>
          <w:rFonts w:ascii="Georgia" w:eastAsia="Times New Roman" w:hAnsi="Georgia" w:cs="Arial"/>
          <w:b/>
          <w:bCs/>
          <w:kern w:val="32"/>
          <w:sz w:val="24"/>
          <w:szCs w:val="32"/>
          <w:lang w:val="en-GB" w:eastAsia="de-DE"/>
        </w:rPr>
      </w:pPr>
      <w:bookmarkStart w:id="23" w:name="_Toc388455551"/>
      <w:r w:rsidRPr="00A747F6">
        <w:rPr>
          <w:rFonts w:ascii="Georgia" w:eastAsia="Times New Roman" w:hAnsi="Georgia" w:cs="Arial"/>
          <w:b/>
          <w:bCs/>
          <w:kern w:val="32"/>
          <w:sz w:val="24"/>
          <w:szCs w:val="32"/>
          <w:lang w:val="en-GB" w:eastAsia="de-DE"/>
        </w:rPr>
        <w:t>Publication of unexecuted client limit orders on shares traded on a venue</w:t>
      </w:r>
      <w:bookmarkEnd w:id="23"/>
      <w:r w:rsidRPr="00A747F6">
        <w:rPr>
          <w:rFonts w:ascii="Georgia" w:eastAsia="Times New Roman" w:hAnsi="Georgia" w:cs="Arial"/>
          <w:b/>
          <w:bCs/>
          <w:kern w:val="32"/>
          <w:sz w:val="24"/>
          <w:szCs w:val="32"/>
          <w:lang w:val="en-GB" w:eastAsia="de-DE"/>
        </w:rPr>
        <w:t xml:space="preserv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think that publication of unexecuted orders through a data reporting service or through an investment firm’s website would effectively facilitate execution?</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&lt;ESMA_QUESTION_152&gt;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&lt;ESMA_QUESTION_152&gt;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this </w:t>
      </w:r>
      <w:proofErr w:type="gramStart"/>
      <w:r w:rsidRPr="00FC50EF">
        <w:rPr>
          <w:rFonts w:ascii="Georgia" w:eastAsia="Times New Roman" w:hAnsi="Georgia" w:cs="Times New Roman"/>
          <w:b/>
          <w:sz w:val="20"/>
          <w:szCs w:val="24"/>
          <w:lang w:val="en-GB" w:eastAsia="de-DE"/>
        </w:rPr>
        <w:t>proposal.</w:t>
      </w:r>
      <w:proofErr w:type="gramEnd"/>
      <w:r w:rsidRPr="00FC50EF">
        <w:rPr>
          <w:rFonts w:ascii="Georgia" w:eastAsia="Times New Roman" w:hAnsi="Georgia" w:cs="Times New Roman"/>
          <w:b/>
          <w:sz w:val="20"/>
          <w:szCs w:val="24"/>
          <w:lang w:val="en-GB" w:eastAsia="de-DE"/>
        </w:rPr>
        <w:t xml:space="preserve"> If not, what would you suggest?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&lt;ESMA_QUESTION_153&gt;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&lt;ESMA_QUESTION_153&gt;</w:t>
      </w:r>
    </w:p>
    <w:p w:rsidR="004B3814" w:rsidRDefault="004B3814" w:rsidP="004B3814">
      <w:pPr>
        <w:spacing w:after="0" w:line="240" w:lineRule="auto"/>
        <w:rPr>
          <w:rFonts w:ascii="Georgia" w:eastAsia="Times New Roman" w:hAnsi="Georgia" w:cs="Times New Roman"/>
          <w:sz w:val="20"/>
          <w:szCs w:val="24"/>
          <w:lang w:val="en-GB" w:eastAsia="de-DE"/>
        </w:rPr>
      </w:pPr>
    </w:p>
    <w:p w:rsidR="00942972" w:rsidRPr="00FC50EF" w:rsidRDefault="00942972"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4"/>
        </w:numPr>
        <w:spacing w:before="240" w:after="250" w:line="240" w:lineRule="auto"/>
        <w:outlineLvl w:val="0"/>
        <w:rPr>
          <w:rFonts w:ascii="Georgia" w:eastAsia="Times New Roman" w:hAnsi="Georgia" w:cs="Arial"/>
          <w:b/>
          <w:bCs/>
          <w:kern w:val="32"/>
          <w:sz w:val="24"/>
          <w:szCs w:val="32"/>
          <w:lang w:val="en-GB" w:eastAsia="de-DE"/>
        </w:rPr>
      </w:pPr>
      <w:bookmarkStart w:id="24" w:name="_Toc388455552"/>
      <w:r w:rsidRPr="00A747F6">
        <w:rPr>
          <w:rFonts w:ascii="Georgia" w:eastAsia="Times New Roman" w:hAnsi="Georgia" w:cs="Arial"/>
          <w:b/>
          <w:bCs/>
          <w:kern w:val="32"/>
          <w:sz w:val="24"/>
          <w:szCs w:val="32"/>
          <w:lang w:val="en-GB" w:eastAsia="de-DE"/>
        </w:rPr>
        <w:t>Reasonable commercial basis (RCB)</w:t>
      </w:r>
      <w:bookmarkEnd w:id="24"/>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Would these disclosure requirements be a meaningful instrument to ensure that prices are on a reasonable commercial basis?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&lt;ESMA_QUESTION_154&gt;</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lang w:val="en-GB" w:eastAsia="de-DE"/>
        </w:rPr>
        <w:t xml:space="preserve">As stated by the Commission, </w:t>
      </w:r>
      <w:r>
        <w:rPr>
          <w:rFonts w:ascii="Georgia" w:eastAsia="Times New Roman" w:hAnsi="Georgia" w:cs="Times New Roman"/>
          <w:sz w:val="20"/>
          <w:lang w:val="en-GB" w:eastAsia="de-DE"/>
        </w:rPr>
        <w:t>AFG</w:t>
      </w:r>
      <w:r w:rsidRPr="00FC50EF">
        <w:rPr>
          <w:rFonts w:ascii="Georgia" w:eastAsia="Times New Roman" w:hAnsi="Georgia" w:cs="Times New Roman"/>
          <w:sz w:val="20"/>
          <w:lang w:val="en-GB" w:eastAsia="de-DE"/>
        </w:rPr>
        <w:t xml:space="preserve"> is of the view that the cost of data in the EU is too high, especially when compared with the US. </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Pricing levels for trading data do vary significantly between markets, without any transparency as to why they should differ. </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Times New Roman" w:eastAsia="Times New Roman" w:hAnsi="Times New Roman" w:cs="Times New Roman"/>
          <w:sz w:val="20"/>
          <w:szCs w:val="24"/>
          <w:lang w:val="en-GB" w:eastAsia="en-US"/>
        </w:rPr>
      </w:pPr>
      <w:r w:rsidRPr="00FC50EF">
        <w:rPr>
          <w:rFonts w:ascii="Georgia" w:eastAsia="Times New Roman" w:hAnsi="Georgia" w:cs="Times New Roman"/>
          <w:sz w:val="20"/>
          <w:szCs w:val="24"/>
          <w:lang w:val="en-GB" w:eastAsia="de-DE"/>
        </w:rPr>
        <w:t xml:space="preserve">For example, using Bloomberg as the supplier, the Level 2 pricing data from the LSE costs $270 per month, whereas BATS Chi-X Level 2 data for the same market is $80 per month, and Level 2 data from NASDAQ in the US market is only $58 per month. There is no disclosure from Bloomberg as to what the exchange data feeds actually cost them. </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Although it is a commercial decision to choose providers of our pricing information, the costs of information are part of wider service agreements (e.g. order routing, news services, etc.). This is forcing asset managers into having an overall service package that works best for the firm as a whole, rather than going purely for the cheapest supplier of exchange data feeds.</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However, many providers (like Bloomberg) are apparently simply passing on the cost of feeds to us whenever the exchanges chose to increase their prices. Consequently, we believe that the notion of “reasonable commercial basis” should start by being imposed to exchanges.</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Therefore, we support the disclosure requirements as listed by ESMA in 15(</w:t>
      </w:r>
      <w:proofErr w:type="spellStart"/>
      <w:r w:rsidRPr="00FC50EF">
        <w:rPr>
          <w:rFonts w:ascii="Georgia" w:eastAsia="Times New Roman" w:hAnsi="Georgia" w:cs="Times New Roman"/>
          <w:sz w:val="20"/>
          <w:szCs w:val="24"/>
          <w:lang w:val="en-GB" w:eastAsia="de-DE"/>
        </w:rPr>
        <w:t>i</w:t>
      </w:r>
      <w:proofErr w:type="spellEnd"/>
      <w:r w:rsidRPr="00FC50EF">
        <w:rPr>
          <w:rFonts w:ascii="Georgia" w:eastAsia="Times New Roman" w:hAnsi="Georgia" w:cs="Times New Roman"/>
          <w:sz w:val="20"/>
          <w:szCs w:val="24"/>
          <w:lang w:val="en-GB" w:eastAsia="de-DE"/>
        </w:rPr>
        <w:t xml:space="preserve">-iv) as it represents a step in the right direction towards making exchanges more accountable and transparent in their data charges. However, it should also be ensured that there is no cross-subsidiary financing between trading venues. Therefore, an improved transparency regime imposed by the regulators at that level would help the comparison of prices in a centralised format. </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We also support ESMA's proposition in the draft technical advice that the Commission should review the definition of “reasonable commercial basis” after three years of applicability.</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There is, however, no guarantee that such disclosure on its own would be enough to ensure “reasonable” prices being charged.</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&lt;ESMA_QUESTION_154&gt;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Are there any other possible requirements in the context of transparency/disclosure to ensure a reasonable price level?</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&lt;ESMA_QUESTION_155&gt;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To what extent do you think that comprehensive transparency requirements would be enough in terms of desired regulatory intervention?</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&lt;ESMA_QUESTION_156&gt;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Pr>
          <w:rFonts w:ascii="Georgia" w:eastAsia="Times New Roman" w:hAnsi="Georgia" w:cs="Times New Roman"/>
          <w:sz w:val="20"/>
          <w:szCs w:val="24"/>
          <w:lang w:val="en-GB" w:eastAsia="de-DE"/>
        </w:rPr>
        <w:t>AFG</w:t>
      </w:r>
      <w:r w:rsidRPr="00FC50EF">
        <w:rPr>
          <w:rFonts w:ascii="Georgia" w:eastAsia="Times New Roman" w:hAnsi="Georgia" w:cs="Times New Roman"/>
          <w:sz w:val="20"/>
          <w:szCs w:val="24"/>
          <w:lang w:val="en-GB" w:eastAsia="de-DE"/>
        </w:rPr>
        <w:t xml:space="preserve"> believes that this could be a good indicator but that Transparency on its own is probably not sufficient to ensure the reasonableness of pricing of data, and further regulatory steps should be taken.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&lt;ESMA_QUESTION_156&gt;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What are you views on controlling charges by fixing a limit on the share of revenue that market data services can represent?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&lt;ESMA_QUESTION_157&gt;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&lt;ESMA_QUESTION_157&gt;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Which percentage range for a revenue limit would you consider reasonable?</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&lt;ESMA_QUESTION_158&gt;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&lt;ESMA_QUESTION_158&gt;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If the definition of “</w:t>
      </w:r>
      <w:r w:rsidRPr="00FC50EF">
        <w:rPr>
          <w:rFonts w:ascii="Georgia" w:eastAsia="Times New Roman" w:hAnsi="Georgia" w:cs="Times New Roman"/>
          <w:b/>
          <w:i/>
          <w:sz w:val="20"/>
          <w:szCs w:val="24"/>
          <w:lang w:val="en-GB" w:eastAsia="de-DE"/>
        </w:rPr>
        <w:t>reasonable commercial basis</w:t>
      </w:r>
      <w:r w:rsidRPr="00FC50EF">
        <w:rPr>
          <w:rFonts w:ascii="Georgia" w:eastAsia="Times New Roman" w:hAnsi="Georgia" w:cs="Times New Roman"/>
          <w:b/>
          <w:sz w:val="20"/>
          <w:szCs w:val="24"/>
          <w:lang w:val="en-GB" w:eastAsia="de-DE"/>
        </w:rPr>
        <w:t>” is to be based on costs, do you agree that LRIC+ is the most appropriate measure? If not what measure do you think should be used?</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&lt;ESMA_QUESTION_159&gt;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&lt;ESMA_QUESTION_159&gt;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suppliers should be required to maintain a cost model as the basis of setting prices against LRIC+? If not how do you think the definition should be implemented?</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&lt;ESMA_QUESTION_160&gt;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Yes, we agree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lang w:val="en-GB" w:eastAsia="de-DE"/>
        </w:rPr>
      </w:pPr>
      <w:r w:rsidRPr="00FC50EF">
        <w:rPr>
          <w:rFonts w:ascii="Georgia" w:eastAsia="Times New Roman" w:hAnsi="Georgia" w:cs="Times New Roman"/>
          <w:sz w:val="20"/>
          <w:szCs w:val="24"/>
          <w:lang w:val="en-GB" w:eastAsia="de-DE"/>
        </w:rPr>
        <w:t xml:space="preserve">We would also suggest imposing to trading venues to </w:t>
      </w:r>
      <w:r w:rsidRPr="00FC50EF">
        <w:rPr>
          <w:rFonts w:ascii="Georgia" w:eastAsia="Times New Roman" w:hAnsi="Georgia" w:cs="Times New Roman"/>
          <w:sz w:val="20"/>
          <w:lang w:val="en-GB" w:eastAsia="de-DE"/>
        </w:rPr>
        <w:t>have an external independent third party audit to their figures on an annual basis.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&lt;ESMA_QUESTION_160&gt;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believe that if there are excessive prices in any of the other markets, the same definition of “</w:t>
      </w:r>
      <w:r w:rsidRPr="00FC50EF">
        <w:rPr>
          <w:rFonts w:ascii="Georgia" w:eastAsia="Times New Roman" w:hAnsi="Georgia" w:cs="Times New Roman"/>
          <w:b/>
          <w:i/>
          <w:sz w:val="20"/>
          <w:szCs w:val="24"/>
          <w:lang w:val="en-GB" w:eastAsia="de-DE"/>
        </w:rPr>
        <w:t>reasonable commercial basis</w:t>
      </w:r>
      <w:r w:rsidRPr="00FC50EF">
        <w:rPr>
          <w:rFonts w:ascii="Georgia" w:eastAsia="Times New Roman" w:hAnsi="Georgia" w:cs="Times New Roman"/>
          <w:b/>
          <w:sz w:val="20"/>
          <w:szCs w:val="24"/>
          <w:lang w:val="en-GB" w:eastAsia="de-DE"/>
        </w:rPr>
        <w:t>” would be appropriate, or that they should be treated differently? If the latter, what definition should be used?</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&lt;ESMA_QUESTION_161&gt;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&lt;ESMA_QUESTION_161&gt;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Within the options A, B and C, do you favour one of them, a combination of A+B or A+C or A+B+C? Please explain your reasons.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&lt;ESMA_QUESTION_162&gt;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&lt;ESMA_QUESTION_162&gt;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What are your views on the costs of the different approaches?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&lt;ESMA_QUESTION_163&gt;</w:t>
      </w:r>
    </w:p>
    <w:p w:rsidR="004B3814" w:rsidRPr="00FC50EF" w:rsidRDefault="004B3814" w:rsidP="004B3814">
      <w:pPr>
        <w:spacing w:after="0" w:line="240" w:lineRule="auto"/>
        <w:jc w:val="both"/>
        <w:rPr>
          <w:rFonts w:ascii="Georgia" w:eastAsia="Times New Roman" w:hAnsi="Georgia" w:cs="Times New Roman"/>
          <w:sz w:val="20"/>
          <w:lang w:val="en-GB" w:eastAsia="de-DE"/>
        </w:rPr>
      </w:pPr>
      <w:r>
        <w:rPr>
          <w:rFonts w:ascii="Georgia" w:eastAsia="Times New Roman" w:hAnsi="Georgia" w:cs="Times New Roman"/>
          <w:sz w:val="20"/>
          <w:lang w:val="en-GB" w:eastAsia="de-DE"/>
        </w:rPr>
        <w:t>AFG</w:t>
      </w:r>
      <w:r w:rsidRPr="00FC50EF">
        <w:rPr>
          <w:rFonts w:ascii="Georgia" w:eastAsia="Times New Roman" w:hAnsi="Georgia" w:cs="Times New Roman"/>
          <w:sz w:val="20"/>
          <w:lang w:val="en-GB" w:eastAsia="de-DE"/>
        </w:rPr>
        <w:t xml:space="preserve"> is of the opinion that market participants should be able to ascertain the variables used in the creation of the price being charged by the data providers. ESMA could then use a jointly the options A+B+C in its proposed regime, i.e. the additional transparency (Ref Option A); the publication of revenue share (Ref Option B) and the implementation of LRIC (Ref Option C).</w:t>
      </w:r>
    </w:p>
    <w:p w:rsidR="004B3814" w:rsidRPr="00FC50EF" w:rsidRDefault="004B3814" w:rsidP="004B3814">
      <w:pPr>
        <w:spacing w:after="0" w:line="240" w:lineRule="auto"/>
        <w:jc w:val="both"/>
        <w:rPr>
          <w:rFonts w:ascii="Georgia" w:eastAsia="Times New Roman" w:hAnsi="Georgia" w:cs="Times New Roman"/>
          <w:sz w:val="20"/>
          <w:lang w:val="en-GB" w:eastAsia="de-DE"/>
        </w:rPr>
      </w:pPr>
    </w:p>
    <w:p w:rsidR="004B3814" w:rsidRPr="00FC50EF" w:rsidRDefault="004B3814" w:rsidP="004B3814">
      <w:pPr>
        <w:spacing w:after="0" w:line="240" w:lineRule="auto"/>
        <w:jc w:val="both"/>
        <w:rPr>
          <w:rFonts w:ascii="Georgia" w:eastAsia="Times New Roman" w:hAnsi="Georgia" w:cs="Times New Roman"/>
          <w:sz w:val="20"/>
          <w:lang w:val="en-GB" w:eastAsia="de-DE"/>
        </w:rPr>
      </w:pPr>
      <w:r w:rsidRPr="00FC50EF">
        <w:rPr>
          <w:rFonts w:ascii="Georgia" w:eastAsia="Times New Roman" w:hAnsi="Georgia" w:cs="Times New Roman"/>
          <w:sz w:val="20"/>
          <w:lang w:val="en-GB" w:eastAsia="de-DE"/>
        </w:rPr>
        <w:t>An important outcome of these proposals will be to limit the monopolistic behaviours of data providers and trading venues, leading to more improvements in service provision.</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&lt;ESMA_QUESTION_163&gt;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Is there some other approach you believe would be better? Why?</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&lt;ESMA_QUESTION_164&gt;</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Pr>
          <w:rFonts w:ascii="Georgia" w:eastAsia="Times New Roman" w:hAnsi="Georgia" w:cs="Times New Roman"/>
          <w:sz w:val="20"/>
          <w:szCs w:val="24"/>
          <w:lang w:val="en-GB" w:eastAsia="de-DE"/>
        </w:rPr>
        <w:t>AFG</w:t>
      </w:r>
      <w:r w:rsidRPr="00FC50EF">
        <w:rPr>
          <w:rFonts w:ascii="Georgia" w:eastAsia="Times New Roman" w:hAnsi="Georgia" w:cs="Times New Roman"/>
          <w:sz w:val="20"/>
          <w:szCs w:val="24"/>
          <w:lang w:val="en-GB" w:eastAsia="de-DE"/>
        </w:rPr>
        <w:t xml:space="preserve"> members are usually not charged directly by the venues or the exchanges for received market data, but receive them from a data vendor (e.g. Bloomberg – asset managers get both pre-trade depth of book data via their pricing per user </w:t>
      </w:r>
      <w:proofErr w:type="spellStart"/>
      <w:r w:rsidRPr="00FC50EF">
        <w:rPr>
          <w:rFonts w:ascii="Georgia" w:eastAsia="Times New Roman" w:hAnsi="Georgia" w:cs="Times New Roman"/>
          <w:sz w:val="20"/>
          <w:szCs w:val="24"/>
          <w:lang w:val="en-GB" w:eastAsia="de-DE"/>
        </w:rPr>
        <w:t>feeds</w:t>
      </w:r>
      <w:proofErr w:type="spellEnd"/>
      <w:r w:rsidRPr="00FC50EF">
        <w:rPr>
          <w:rFonts w:ascii="Georgia" w:eastAsia="Times New Roman" w:hAnsi="Georgia" w:cs="Times New Roman"/>
          <w:sz w:val="20"/>
          <w:szCs w:val="24"/>
          <w:lang w:val="en-GB" w:eastAsia="de-DE"/>
        </w:rPr>
        <w:t xml:space="preserve"> and post trade data from Bloomberg’s supply of trade publication data). </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The business model that operates between the venues/exchanges and the data vendors is not really for us to comment upon. </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Our members are of the opinion that the fees are high, often in forced bundles to have all relevant information to us and without much room for negotiation. We however assume that it is up to the regulators and anti-trust authorities to investigate these prices and practices to make sure that those are not manipulated.</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&lt;ESMA_QUESTION_164&gt;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think that the offering of a ‘per-user’ pricing model designed to prevent multiple charging for the same information should be mandatory?</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Pr>
          <w:rFonts w:ascii="Georgia" w:eastAsia="Times New Roman" w:hAnsi="Georgia" w:cs="Times New Roman"/>
          <w:sz w:val="20"/>
          <w:szCs w:val="24"/>
          <w:lang w:val="en-GB" w:eastAsia="de-DE"/>
        </w:rPr>
        <w:t>AFG</w:t>
      </w:r>
      <w:r w:rsidRPr="00FC50EF">
        <w:rPr>
          <w:rFonts w:ascii="Georgia" w:eastAsia="Times New Roman" w:hAnsi="Georgia" w:cs="Times New Roman"/>
          <w:sz w:val="20"/>
          <w:szCs w:val="24"/>
          <w:lang w:val="en-GB" w:eastAsia="de-DE"/>
        </w:rPr>
        <w:t xml:space="preserve"> members believe that this should be an optional requirement.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The unbundling of current packages and a </w:t>
      </w:r>
      <w:r w:rsidRPr="00FC50EF">
        <w:rPr>
          <w:rFonts w:ascii="Georgia" w:eastAsia="Times New Roman" w:hAnsi="Georgia" w:cs="Times New Roman"/>
          <w:sz w:val="20"/>
          <w:lang w:val="en-GB" w:eastAsia="de-DE"/>
        </w:rPr>
        <w:t xml:space="preserve">‘per-user’ pricing model </w:t>
      </w:r>
      <w:r w:rsidRPr="00FC50EF">
        <w:rPr>
          <w:rFonts w:ascii="Georgia" w:eastAsia="Times New Roman" w:hAnsi="Georgia" w:cs="Times New Roman"/>
          <w:sz w:val="20"/>
          <w:szCs w:val="24"/>
          <w:lang w:val="en-GB" w:eastAsia="de-DE"/>
        </w:rPr>
        <w:t>would allow investment firms to select their information providers and information feeds according to their need and the specific requirements of their clients. This would also allow avoiding paying several times for the same data multiple times, with the direct consequence to reduce the costs passed onto the end-investor (see also our reply to question 165)</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 xml:space="preserve">However, we are also conscious that some clients would not need bespoke information and that the ‘per-user’ model might increase the administrative burden (and costs) of monitoring net client usage by the exchanges. It might then depend on what these costs might be and whether they then get passed back again to the customer. </w:t>
      </w:r>
    </w:p>
    <w:p w:rsidR="004B3814" w:rsidRPr="00FC50EF" w:rsidRDefault="004B3814" w:rsidP="004B3814">
      <w:pPr>
        <w:spacing w:after="0" w:line="240" w:lineRule="auto"/>
        <w:jc w:val="both"/>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&lt;ESMA_QUESTION_165&gt;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If yes, in which circumstances?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&lt;ESMA_QUESTION_166&gt;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942972"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&lt;ESMA_QUESTION_166&gt;</w:t>
      </w:r>
    </w:p>
    <w:p w:rsidR="00942972" w:rsidRDefault="00942972" w:rsidP="004B3814">
      <w:pPr>
        <w:keepLines/>
        <w:spacing w:after="0" w:line="240" w:lineRule="auto"/>
        <w:rPr>
          <w:rFonts w:ascii="Georgia" w:eastAsia="Times New Roman" w:hAnsi="Georgia" w:cs="Times New Roman"/>
          <w:sz w:val="20"/>
          <w:szCs w:val="24"/>
          <w:lang w:val="en-GB" w:eastAsia="de-DE"/>
        </w:rPr>
      </w:pPr>
    </w:p>
    <w:p w:rsidR="00942972" w:rsidRDefault="00942972" w:rsidP="004B3814">
      <w:pPr>
        <w:keepLines/>
        <w:spacing w:after="0" w:line="240" w:lineRule="auto"/>
        <w:rPr>
          <w:rFonts w:ascii="Georgia" w:eastAsia="Times New Roman" w:hAnsi="Georgia" w:cs="Times New Roman"/>
          <w:sz w:val="20"/>
          <w:szCs w:val="24"/>
          <w:lang w:val="en-GB" w:eastAsia="de-DE"/>
        </w:rPr>
      </w:pPr>
    </w:p>
    <w:p w:rsidR="00942972" w:rsidRDefault="00942972" w:rsidP="004B3814">
      <w:pPr>
        <w:keepLines/>
        <w:spacing w:after="0" w:line="240" w:lineRule="auto"/>
        <w:rPr>
          <w:rFonts w:ascii="Georgia" w:eastAsia="Times New Roman" w:hAnsi="Georgia" w:cs="Times New Roman"/>
          <w:sz w:val="20"/>
          <w:szCs w:val="24"/>
          <w:lang w:val="en-GB" w:eastAsia="de-DE"/>
        </w:rPr>
      </w:pPr>
    </w:p>
    <w:p w:rsidR="00942972" w:rsidRDefault="00942972" w:rsidP="004B3814">
      <w:pPr>
        <w:keepLines/>
        <w:spacing w:after="0" w:line="240" w:lineRule="auto"/>
        <w:rPr>
          <w:rFonts w:ascii="Georgia" w:eastAsia="Times New Roman" w:hAnsi="Georgia" w:cs="Times New Roman"/>
          <w:sz w:val="20"/>
          <w:szCs w:val="24"/>
          <w:lang w:val="en-GB" w:eastAsia="de-DE"/>
        </w:rPr>
      </w:pPr>
    </w:p>
    <w:p w:rsidR="00942972" w:rsidRDefault="00942972" w:rsidP="004B3814">
      <w:pPr>
        <w:keepLines/>
        <w:spacing w:after="0" w:line="240" w:lineRule="auto"/>
        <w:rPr>
          <w:rFonts w:ascii="Georgia" w:eastAsia="Times New Roman" w:hAnsi="Georgia" w:cs="Times New Roman"/>
          <w:sz w:val="20"/>
          <w:szCs w:val="24"/>
          <w:lang w:val="en-GB" w:eastAsia="de-DE"/>
        </w:rPr>
      </w:pPr>
    </w:p>
    <w:p w:rsidR="00942972" w:rsidRDefault="00942972" w:rsidP="004B3814">
      <w:pPr>
        <w:keepLines/>
        <w:spacing w:after="0" w:line="240" w:lineRule="auto"/>
        <w:rPr>
          <w:rFonts w:ascii="Georgia" w:eastAsia="Times New Roman" w:hAnsi="Georgia" w:cs="Times New Roman"/>
          <w:sz w:val="20"/>
          <w:szCs w:val="24"/>
          <w:lang w:val="en-GB" w:eastAsia="de-DE"/>
        </w:rPr>
      </w:pPr>
    </w:p>
    <w:p w:rsidR="00942972" w:rsidRPr="00FC50EF" w:rsidRDefault="00942972" w:rsidP="004B3814">
      <w:pPr>
        <w:keepLines/>
        <w:spacing w:after="0" w:line="240" w:lineRule="auto"/>
        <w:rPr>
          <w:rFonts w:ascii="Georgia" w:eastAsia="Times New Roman" w:hAnsi="Georgia" w:cs="Times New Roman"/>
          <w:sz w:val="20"/>
          <w:szCs w:val="24"/>
          <w:lang w:val="en-GB" w:eastAsia="de-DE"/>
        </w:rPr>
      </w:pPr>
    </w:p>
    <w:p w:rsidR="004B3814" w:rsidRPr="00762FD1" w:rsidRDefault="004B3814" w:rsidP="004B3814">
      <w:pPr>
        <w:spacing w:after="0" w:line="240" w:lineRule="auto"/>
        <w:rPr>
          <w:rFonts w:ascii="Georgia" w:eastAsia="Times New Roman" w:hAnsi="Georgia" w:cs="Times New Roman"/>
          <w:sz w:val="20"/>
          <w:szCs w:val="24"/>
          <w:lang w:val="en-GB" w:eastAsia="de-DE"/>
        </w:rPr>
      </w:pPr>
      <w:bookmarkStart w:id="25" w:name="_Toc388455553"/>
      <w:r>
        <w:rPr>
          <w:rFonts w:ascii="Georgia" w:eastAsia="Times New Roman" w:hAnsi="Georgia" w:cs="Arial"/>
          <w:b/>
          <w:bCs/>
          <w:kern w:val="32"/>
          <w:sz w:val="28"/>
          <w:szCs w:val="28"/>
          <w:lang w:val="en-GB" w:eastAsia="de-DE"/>
        </w:rPr>
        <w:t xml:space="preserve">5 </w:t>
      </w:r>
      <w:r w:rsidRPr="00FC50EF">
        <w:rPr>
          <w:rFonts w:ascii="Georgia" w:eastAsia="Times New Roman" w:hAnsi="Georgia" w:cs="Arial"/>
          <w:b/>
          <w:bCs/>
          <w:kern w:val="32"/>
          <w:sz w:val="28"/>
          <w:szCs w:val="28"/>
          <w:lang w:val="en-GB" w:eastAsia="de-DE"/>
        </w:rPr>
        <w:t>Micro-structural issues</w:t>
      </w:r>
      <w:bookmarkEnd w:id="25"/>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5"/>
        </w:numPr>
        <w:spacing w:before="240" w:after="250" w:line="240" w:lineRule="auto"/>
        <w:outlineLvl w:val="0"/>
        <w:rPr>
          <w:rFonts w:ascii="Georgia" w:eastAsia="Times New Roman" w:hAnsi="Georgia" w:cs="Arial"/>
          <w:b/>
          <w:bCs/>
          <w:kern w:val="32"/>
          <w:sz w:val="24"/>
          <w:szCs w:val="32"/>
          <w:lang w:val="en-GB" w:eastAsia="de-DE"/>
        </w:rPr>
      </w:pPr>
      <w:bookmarkStart w:id="26" w:name="_Toc388455554"/>
      <w:r w:rsidRPr="00A747F6">
        <w:rPr>
          <w:rFonts w:ascii="Georgia" w:eastAsia="Times New Roman" w:hAnsi="Georgia" w:cs="Arial"/>
          <w:b/>
          <w:bCs/>
          <w:kern w:val="32"/>
          <w:sz w:val="24"/>
          <w:szCs w:val="32"/>
          <w:lang w:val="en-GB" w:eastAsia="de-DE"/>
        </w:rPr>
        <w:t>Algorithmic and high frequency trading (HFT)</w:t>
      </w:r>
      <w:bookmarkEnd w:id="26"/>
      <w:r w:rsidRPr="00A747F6">
        <w:rPr>
          <w:rFonts w:ascii="Georgia" w:eastAsia="Times New Roman" w:hAnsi="Georgia" w:cs="Arial"/>
          <w:b/>
          <w:bCs/>
          <w:kern w:val="32"/>
          <w:sz w:val="24"/>
          <w:szCs w:val="32"/>
          <w:lang w:val="en-GB" w:eastAsia="de-DE"/>
        </w:rPr>
        <w:t xml:space="preserv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Which would be your preferred option? Why?</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&lt;ESMA_QUESTION_167&gt;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&lt;ESMA_QUESTION_167&gt;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Can you identify any other advantages or disadvantages of the options put forward?</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&lt;ESMA_QUESTION_168&gt;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&lt;ESMA_QUESTION_168&gt;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How would you reduce the impact of the disadvantages identified in your preferred option?</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&lt;ESMA_QUESTION_169&gt;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&lt;ESMA_QUESTION_169&gt;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If you prefer Option 2, please advise ESMA whether for the calculation of the median daily lifetime of the orders of the member/participant, you would take into account only the orders sent for liquid instruments or all the activity in the trading venue.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&lt;ESMA_QUESTION_170&gt;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&lt;ESMA_QUESTION_170&gt;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above assessment? If not, please elaborate.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&lt;ESMA_QUESTION_171&gt;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&lt;ESMA_QUESTION_171&gt;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5"/>
        </w:numPr>
        <w:spacing w:before="240" w:after="250" w:line="240" w:lineRule="auto"/>
        <w:outlineLvl w:val="0"/>
        <w:rPr>
          <w:rFonts w:ascii="Georgia" w:eastAsia="Times New Roman" w:hAnsi="Georgia" w:cs="Arial"/>
          <w:b/>
          <w:bCs/>
          <w:kern w:val="32"/>
          <w:sz w:val="24"/>
          <w:szCs w:val="32"/>
          <w:lang w:val="en-GB" w:eastAsia="de-DE"/>
        </w:rPr>
      </w:pPr>
      <w:bookmarkStart w:id="27" w:name="_Toc388455555"/>
      <w:r w:rsidRPr="00A747F6">
        <w:rPr>
          <w:rFonts w:ascii="Georgia" w:eastAsia="Times New Roman" w:hAnsi="Georgia" w:cs="Arial"/>
          <w:b/>
          <w:bCs/>
          <w:kern w:val="32"/>
          <w:sz w:val="24"/>
          <w:szCs w:val="32"/>
          <w:lang w:val="en-GB" w:eastAsia="de-DE"/>
        </w:rPr>
        <w:t>Direct electronic access (DEA)</w:t>
      </w:r>
      <w:bookmarkEnd w:id="27"/>
      <w:r w:rsidRPr="00A747F6">
        <w:rPr>
          <w:rFonts w:ascii="Georgia" w:eastAsia="Times New Roman" w:hAnsi="Georgia" w:cs="Arial"/>
          <w:b/>
          <w:bCs/>
          <w:kern w:val="32"/>
          <w:sz w:val="24"/>
          <w:szCs w:val="32"/>
          <w:lang w:val="en-GB" w:eastAsia="de-DE"/>
        </w:rPr>
        <w:t xml:space="preserv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consider it necessary to clarify the definitions of DEA, DMA and SA provided in </w:t>
      </w:r>
      <w:proofErr w:type="spellStart"/>
      <w:r w:rsidRPr="00FC50EF">
        <w:rPr>
          <w:rFonts w:ascii="Georgia" w:eastAsia="Times New Roman" w:hAnsi="Georgia" w:cs="Times New Roman"/>
          <w:b/>
          <w:sz w:val="20"/>
          <w:szCs w:val="24"/>
          <w:lang w:val="en-GB" w:eastAsia="de-DE"/>
        </w:rPr>
        <w:t>MiFID</w:t>
      </w:r>
      <w:proofErr w:type="spellEnd"/>
      <w:r w:rsidRPr="00FC50EF">
        <w:rPr>
          <w:rFonts w:ascii="Georgia" w:eastAsia="Times New Roman" w:hAnsi="Georgia" w:cs="Times New Roman"/>
          <w:b/>
          <w:sz w:val="20"/>
          <w:szCs w:val="24"/>
          <w:lang w:val="en-GB" w:eastAsia="de-DE"/>
        </w:rPr>
        <w:t>? In what area would further clarification be required and how would you clarify that?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&lt;ESMA_QUESTION_172&gt;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&lt;ESMA_QUESTION_172&gt;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Is there any other activity that should be covered by the term “DEA”, other than DMA and SA? In particular, should AOR be considered within the DEA definition?</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&lt;ESMA_QUESTION_173&gt;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&lt;ESMA_QUESTION_173&gt;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consider that electronic order transmission systems through shared connectivity arrangements should be included within the scope of DEA?</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&lt;ESMA_QUESTION_174&gt;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&lt;ESMA_QUESTION_174&gt;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Are you aware of any order transmission systems through shared arrangements which would provide an equivalent type of access as the one provided by DEA arrangements?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&lt;ESMA_QUESTION_175&gt;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762FD1" w:rsidRDefault="004B3814" w:rsidP="004B3814">
      <w:pPr>
        <w:spacing w:after="0" w:line="240" w:lineRule="auto"/>
        <w:rPr>
          <w:rFonts w:ascii="Georgia" w:eastAsia="Times New Roman" w:hAnsi="Georgia" w:cs="Times New Roman"/>
          <w:sz w:val="20"/>
          <w:szCs w:val="24"/>
          <w:lang w:val="en-GB" w:eastAsia="de-DE"/>
        </w:rPr>
      </w:pPr>
      <w:bookmarkStart w:id="28" w:name="_Toc388455556"/>
      <w:r>
        <w:rPr>
          <w:rFonts w:ascii="Georgia" w:eastAsia="Times New Roman" w:hAnsi="Georgia" w:cs="Arial"/>
          <w:b/>
          <w:bCs/>
          <w:kern w:val="32"/>
          <w:sz w:val="28"/>
          <w:szCs w:val="28"/>
          <w:lang w:val="en-GB" w:eastAsia="de-DE"/>
        </w:rPr>
        <w:t xml:space="preserve">6. </w:t>
      </w:r>
      <w:r w:rsidRPr="00FC50EF">
        <w:rPr>
          <w:rFonts w:ascii="Georgia" w:eastAsia="Times New Roman" w:hAnsi="Georgia" w:cs="Arial"/>
          <w:b/>
          <w:bCs/>
          <w:kern w:val="32"/>
          <w:sz w:val="28"/>
          <w:szCs w:val="28"/>
          <w:lang w:val="en-GB" w:eastAsia="de-DE"/>
        </w:rPr>
        <w:t>Requirements applying on and to trading venues</w:t>
      </w:r>
      <w:bookmarkEnd w:id="28"/>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6"/>
        </w:numPr>
        <w:spacing w:before="240" w:after="250" w:line="240" w:lineRule="auto"/>
        <w:outlineLvl w:val="0"/>
        <w:rPr>
          <w:rFonts w:ascii="Georgia" w:eastAsia="Times New Roman" w:hAnsi="Georgia" w:cs="Arial"/>
          <w:b/>
          <w:bCs/>
          <w:kern w:val="32"/>
          <w:sz w:val="24"/>
          <w:szCs w:val="32"/>
          <w:lang w:val="en-GB" w:eastAsia="de-DE"/>
        </w:rPr>
      </w:pPr>
      <w:bookmarkStart w:id="29" w:name="_Toc388455557"/>
      <w:r>
        <w:rPr>
          <w:rFonts w:ascii="Georgia" w:eastAsia="Times New Roman" w:hAnsi="Georgia" w:cs="Arial"/>
          <w:b/>
          <w:bCs/>
          <w:kern w:val="32"/>
          <w:sz w:val="24"/>
          <w:szCs w:val="32"/>
          <w:lang w:val="en-GB" w:eastAsia="de-DE"/>
        </w:rPr>
        <w:t xml:space="preserve"> </w:t>
      </w:r>
      <w:r w:rsidRPr="00A747F6">
        <w:rPr>
          <w:rFonts w:ascii="Georgia" w:eastAsia="Times New Roman" w:hAnsi="Georgia" w:cs="Arial"/>
          <w:b/>
          <w:bCs/>
          <w:kern w:val="32"/>
          <w:sz w:val="24"/>
          <w:szCs w:val="32"/>
          <w:lang w:val="en-GB" w:eastAsia="de-DE"/>
        </w:rPr>
        <w:t>SME Growth Markets</w:t>
      </w:r>
      <w:bookmarkEnd w:id="29"/>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support assessing the percentage of issuers on the basis of number of issuers only? If not, what approach would you suggest?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&lt;ESMA_QUESTION_176&gt;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&lt;ESMA_QUESTION_176&gt;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Which of the three different options described in the draft technical advice box above for assessing whether an SME-GM meets the criterion of having at least fifty per cent of SME issuers would you prefer?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&lt;ESMA_QUESTION_177&gt;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&lt;ESMA_QUESTION_177&gt;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approach described above (in the box </w:t>
      </w:r>
      <w:r w:rsidRPr="00FC50EF">
        <w:rPr>
          <w:rFonts w:ascii="Georgia" w:eastAsia="Times New Roman" w:hAnsi="Georgia" w:cs="Times New Roman"/>
          <w:b/>
          <w:sz w:val="20"/>
          <w:szCs w:val="24"/>
          <w:lang w:val="en-GB" w:eastAsia="de-DE"/>
        </w:rPr>
        <w:fldChar w:fldCharType="begin"/>
      </w:r>
      <w:r w:rsidRPr="00FC50EF">
        <w:rPr>
          <w:rFonts w:ascii="Georgia" w:eastAsia="Times New Roman" w:hAnsi="Georgia" w:cs="Times New Roman"/>
          <w:b/>
          <w:sz w:val="20"/>
          <w:szCs w:val="24"/>
          <w:lang w:val="en-GB" w:eastAsia="de-DE"/>
        </w:rPr>
        <w:instrText xml:space="preserve"> REF _Ref387083171 \p \h  \* MERGEFORMAT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proofErr w:type="spellStart"/>
      <w:proofErr w:type="gramStart"/>
      <w:r w:rsidRPr="00906598">
        <w:rPr>
          <w:rFonts w:ascii="Georgia" w:eastAsia="Times New Roman" w:hAnsi="Georgia" w:cs="Times New Roman"/>
          <w:bCs/>
          <w:sz w:val="20"/>
          <w:szCs w:val="24"/>
          <w:lang w:val="en-US" w:eastAsia="de-DE"/>
        </w:rPr>
        <w:t>Erreur</w:t>
      </w:r>
      <w:proofErr w:type="spellEnd"/>
      <w:r w:rsidRPr="00906598">
        <w:rPr>
          <w:rFonts w:ascii="Georgia" w:eastAsia="Times New Roman" w:hAnsi="Georgia" w:cs="Times New Roman"/>
          <w:bCs/>
          <w:sz w:val="20"/>
          <w:szCs w:val="24"/>
          <w:lang w:val="en-US" w:eastAsia="de-DE"/>
        </w:rPr>
        <w:t> !</w:t>
      </w:r>
      <w:proofErr w:type="gramEnd"/>
      <w:r w:rsidRPr="00906598">
        <w:rPr>
          <w:rFonts w:ascii="Georgia" w:eastAsia="Times New Roman" w:hAnsi="Georgia" w:cs="Times New Roman"/>
          <w:bCs/>
          <w:sz w:val="20"/>
          <w:szCs w:val="24"/>
          <w:lang w:val="en-US" w:eastAsia="de-DE"/>
        </w:rPr>
        <w:t xml:space="preserve"> Source du </w:t>
      </w:r>
      <w:proofErr w:type="spellStart"/>
      <w:r w:rsidRPr="00906598">
        <w:rPr>
          <w:rFonts w:ascii="Georgia" w:eastAsia="Times New Roman" w:hAnsi="Georgia" w:cs="Times New Roman"/>
          <w:bCs/>
          <w:sz w:val="20"/>
          <w:szCs w:val="24"/>
          <w:lang w:val="en-US" w:eastAsia="de-DE"/>
        </w:rPr>
        <w:t>renvoi</w:t>
      </w:r>
      <w:proofErr w:type="spellEnd"/>
      <w:r w:rsidRPr="00906598">
        <w:rPr>
          <w:rFonts w:ascii="Georgia" w:eastAsia="Times New Roman" w:hAnsi="Georgia" w:cs="Times New Roman"/>
          <w:bCs/>
          <w:sz w:val="20"/>
          <w:szCs w:val="24"/>
          <w:lang w:val="en-US" w:eastAsia="de-DE"/>
        </w:rPr>
        <w:t xml:space="preserve"> </w:t>
      </w:r>
      <w:proofErr w:type="spellStart"/>
      <w:r w:rsidRPr="00906598">
        <w:rPr>
          <w:rFonts w:ascii="Georgia" w:eastAsia="Times New Roman" w:hAnsi="Georgia" w:cs="Times New Roman"/>
          <w:bCs/>
          <w:sz w:val="20"/>
          <w:szCs w:val="24"/>
          <w:lang w:val="en-US" w:eastAsia="de-DE"/>
        </w:rPr>
        <w:t>introuvable</w:t>
      </w:r>
      <w:proofErr w:type="spellEnd"/>
      <w:r w:rsidRPr="00906598">
        <w:rPr>
          <w:rFonts w:ascii="Georgia" w:eastAsia="Times New Roman" w:hAnsi="Georgia" w:cs="Times New Roman"/>
          <w:bCs/>
          <w:sz w:val="20"/>
          <w:szCs w:val="24"/>
          <w:lang w:val="en-US" w:eastAsia="de-DE"/>
        </w:rPr>
        <w:t>.</w:t>
      </w:r>
      <w:r w:rsidRPr="00FC50EF">
        <w:rPr>
          <w:rFonts w:ascii="Georgia" w:eastAsia="Times New Roman" w:hAnsi="Georgia" w:cs="Times New Roman"/>
          <w:b/>
          <w:sz w:val="20"/>
          <w:szCs w:val="24"/>
          <w:lang w:val="en-GB" w:eastAsia="de-DE"/>
        </w:rPr>
        <w:fldChar w:fldCharType="end"/>
      </w:r>
      <w:r w:rsidRPr="00FC50EF">
        <w:rPr>
          <w:rFonts w:ascii="Georgia" w:eastAsia="Times New Roman" w:hAnsi="Georgia" w:cs="Times New Roman"/>
          <w:b/>
          <w:sz w:val="20"/>
          <w:szCs w:val="24"/>
          <w:lang w:val="en-GB" w:eastAsia="de-DE"/>
        </w:rPr>
        <w:t xml:space="preserve">), that only falling below the qualifying 50% threshold for a number of three consecutive years could lead to deregistration as a SME-GM or should the period be limited to two years?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&lt;ESMA_QUESTION_178&gt;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&lt;ESMA_QUESTION_178&gt;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Should an SME-GM which falls below the 50% threshold in one calendar year be required to disclose that fact to the market?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&lt;ESMA_QUESTION_179&gt;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&lt;ESMA_QUESTION_179&gt;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Which of the alternatives described above on how to deal with non-equity issuers for the purposes of the “</w:t>
      </w:r>
      <w:r w:rsidRPr="00FC50EF">
        <w:rPr>
          <w:rFonts w:ascii="Georgia" w:eastAsia="Times New Roman" w:hAnsi="Georgia" w:cs="Times New Roman"/>
          <w:b/>
          <w:i/>
          <w:sz w:val="20"/>
          <w:szCs w:val="24"/>
          <w:lang w:val="en-GB" w:eastAsia="de-DE"/>
        </w:rPr>
        <w:t>at least 50% criterion</w:t>
      </w:r>
      <w:r w:rsidRPr="00FC50EF">
        <w:rPr>
          <w:rFonts w:ascii="Georgia" w:eastAsia="Times New Roman" w:hAnsi="Georgia" w:cs="Times New Roman"/>
          <w:b/>
          <w:sz w:val="20"/>
          <w:szCs w:val="24"/>
          <w:lang w:val="en-GB" w:eastAsia="de-DE"/>
        </w:rPr>
        <w:t xml:space="preserve">” do you consider the most appropriate? Please give reasons for your answer.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&lt;ESMA_QUESTION_180&gt;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&lt;ESMA_QUESTION_180&gt;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an SME-GM should be able to operate under the models described above, and that the choice of model should be left to the discretion of the operator (under the supervision of its NCA)?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&lt;ESMA_QUESTION_181&gt;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&lt;ESMA_QUESTION_181&gt;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an SME-GM should establish and operate a regime which its NCA has assessed to be effective in ensuring that its issuers are “appropriate”?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&lt;ESMA_QUESTION_182&gt;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&lt;ESMA_QUESTION_182&gt;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factors to which a NCA should have regard when assessing if an SME-GM’s regulatory regime is effective?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&lt;ESMA_QUESTION_183&gt;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&lt;ESMA_QUESTION_183&gt;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think that there should be an appropriateness test for an SME-GM issuer’s management and board in order to confirm that they fulfil the responsibilities of a publicly quoted company?</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&lt;ESMA_QUESTION_184&gt;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&lt;ESMA_QUESTION_184&gt;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think that there should be an appropriateness test for an SME-GM issuer’s systems and controls in order to confirm that they provide a reasonable basis for it to comply with its continuing obligations under the rules of the market?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&lt;ESMA_QUESTION_185&gt;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w:t>
      </w:r>
      <w:r w:rsidRPr="00FC50EF">
        <w:rPr>
          <w:rFonts w:ascii="Georgia" w:eastAsia="Times New Roman" w:hAnsi="Georgia" w:cs="Times New Roman"/>
          <w:b/>
          <w:sz w:val="20"/>
          <w:szCs w:val="24"/>
          <w:lang w:val="en-GB" w:eastAsia="de-DE"/>
        </w:rPr>
        <w:fldChar w:fldCharType="begin"/>
      </w:r>
      <w:r w:rsidRPr="00FC50EF">
        <w:rPr>
          <w:rFonts w:ascii="Georgia" w:eastAsia="Times New Roman" w:hAnsi="Georgia" w:cs="Times New Roman"/>
          <w:b/>
          <w:sz w:val="20"/>
          <w:szCs w:val="24"/>
          <w:lang w:val="en-GB" w:eastAsia="de-DE"/>
        </w:rPr>
        <w:instrText xml:space="preserve"> REF _Ref387083626 \r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proofErr w:type="spellStart"/>
      <w:proofErr w:type="gramStart"/>
      <w:r w:rsidRPr="00906598">
        <w:rPr>
          <w:rFonts w:ascii="Georgia" w:eastAsia="Times New Roman" w:hAnsi="Georgia" w:cs="Times New Roman"/>
          <w:bCs/>
          <w:sz w:val="20"/>
          <w:szCs w:val="24"/>
          <w:lang w:val="en-US" w:eastAsia="de-DE"/>
        </w:rPr>
        <w:t>Erreur</w:t>
      </w:r>
      <w:proofErr w:type="spellEnd"/>
      <w:r w:rsidRPr="00906598">
        <w:rPr>
          <w:rFonts w:ascii="Georgia" w:eastAsia="Times New Roman" w:hAnsi="Georgia" w:cs="Times New Roman"/>
          <w:bCs/>
          <w:sz w:val="20"/>
          <w:szCs w:val="24"/>
          <w:lang w:val="en-US" w:eastAsia="de-DE"/>
        </w:rPr>
        <w:t> !</w:t>
      </w:r>
      <w:proofErr w:type="gramEnd"/>
      <w:r w:rsidRPr="00906598">
        <w:rPr>
          <w:rFonts w:ascii="Georgia" w:eastAsia="Times New Roman" w:hAnsi="Georgia" w:cs="Times New Roman"/>
          <w:bCs/>
          <w:sz w:val="20"/>
          <w:szCs w:val="24"/>
          <w:lang w:val="en-US" w:eastAsia="de-DE"/>
        </w:rPr>
        <w:t xml:space="preserve"> </w:t>
      </w:r>
      <w:r w:rsidRPr="00FC50EF">
        <w:rPr>
          <w:rFonts w:ascii="Georgia" w:eastAsia="Times New Roman" w:hAnsi="Georgia" w:cs="Times New Roman"/>
          <w:bCs/>
          <w:sz w:val="20"/>
          <w:szCs w:val="24"/>
          <w:lang w:eastAsia="de-DE"/>
        </w:rPr>
        <w:t xml:space="preserve">Source du renvoi </w:t>
      </w:r>
      <w:proofErr w:type="gramStart"/>
      <w:r w:rsidRPr="00FC50EF">
        <w:rPr>
          <w:rFonts w:ascii="Georgia" w:eastAsia="Times New Roman" w:hAnsi="Georgia" w:cs="Times New Roman"/>
          <w:bCs/>
          <w:sz w:val="20"/>
          <w:szCs w:val="24"/>
          <w:lang w:eastAsia="de-DE"/>
        </w:rPr>
        <w:t>introuvable.</w:t>
      </w:r>
      <w:r w:rsidRPr="00FC50EF">
        <w:rPr>
          <w:rFonts w:ascii="Georgia" w:eastAsia="Times New Roman" w:hAnsi="Georgia" w:cs="Times New Roman"/>
          <w:b/>
          <w:sz w:val="20"/>
          <w:szCs w:val="24"/>
          <w:lang w:val="en-GB" w:eastAsia="de-DE"/>
        </w:rPr>
        <w:fldChar w:fldCharType="end"/>
      </w:r>
      <w:r w:rsidRPr="00906598">
        <w:rPr>
          <w:rFonts w:ascii="Georgia" w:eastAsia="Times New Roman" w:hAnsi="Georgia" w:cs="Times New Roman"/>
          <w:b/>
          <w:sz w:val="20"/>
          <w:szCs w:val="24"/>
          <w:lang w:eastAsia="de-DE"/>
        </w:rPr>
        <w:t>,</w:t>
      </w:r>
      <w:proofErr w:type="gramEnd"/>
      <w:r w:rsidRPr="00906598">
        <w:rPr>
          <w:rFonts w:ascii="Georgia" w:eastAsia="Times New Roman" w:hAnsi="Georgia" w:cs="Times New Roman"/>
          <w:b/>
          <w:sz w:val="20"/>
          <w:szCs w:val="24"/>
          <w:lang w:eastAsia="de-DE"/>
        </w:rPr>
        <w:t xml:space="preserve"> </w:t>
      </w:r>
      <w:r w:rsidRPr="00FC50EF">
        <w:rPr>
          <w:rFonts w:ascii="Georgia" w:eastAsia="Times New Roman" w:hAnsi="Georgia" w:cs="Times New Roman"/>
          <w:b/>
          <w:sz w:val="20"/>
          <w:szCs w:val="24"/>
          <w:lang w:val="en-GB" w:eastAsia="de-DE"/>
        </w:rPr>
        <w:fldChar w:fldCharType="begin"/>
      </w:r>
      <w:r w:rsidRPr="00906598">
        <w:rPr>
          <w:rFonts w:ascii="Georgia" w:eastAsia="Times New Roman" w:hAnsi="Georgia" w:cs="Times New Roman"/>
          <w:b/>
          <w:sz w:val="20"/>
          <w:szCs w:val="24"/>
          <w:lang w:eastAsia="de-DE"/>
        </w:rPr>
        <w:instrText xml:space="preserve"> REF _Ref387083630 \r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r w:rsidRPr="00FC50EF">
        <w:rPr>
          <w:rFonts w:ascii="Georgia" w:eastAsia="Times New Roman" w:hAnsi="Georgia" w:cs="Times New Roman"/>
          <w:bCs/>
          <w:sz w:val="20"/>
          <w:szCs w:val="24"/>
          <w:lang w:eastAsia="de-DE"/>
        </w:rPr>
        <w:t>Erreur ! Source du renvoi introuvable.</w:t>
      </w:r>
      <w:r w:rsidRPr="00FC50EF">
        <w:rPr>
          <w:rFonts w:ascii="Georgia" w:eastAsia="Times New Roman" w:hAnsi="Georgia" w:cs="Times New Roman"/>
          <w:b/>
          <w:sz w:val="20"/>
          <w:szCs w:val="24"/>
          <w:lang w:val="en-GB" w:eastAsia="de-DE"/>
        </w:rPr>
        <w:fldChar w:fldCharType="end"/>
      </w:r>
      <w:r w:rsidRPr="00906598">
        <w:rPr>
          <w:rFonts w:ascii="Georgia" w:eastAsia="Times New Roman" w:hAnsi="Georgia" w:cs="Times New Roman"/>
          <w:b/>
          <w:sz w:val="20"/>
          <w:szCs w:val="24"/>
          <w:lang w:eastAsia="de-DE"/>
        </w:rPr>
        <w:t xml:space="preserve"> or </w:t>
      </w:r>
      <w:r w:rsidRPr="00FC50EF">
        <w:rPr>
          <w:rFonts w:ascii="Georgia" w:eastAsia="Times New Roman" w:hAnsi="Georgia" w:cs="Times New Roman"/>
          <w:b/>
          <w:sz w:val="20"/>
          <w:szCs w:val="24"/>
          <w:lang w:val="en-GB" w:eastAsia="de-DE"/>
        </w:rPr>
        <w:fldChar w:fldCharType="begin"/>
      </w:r>
      <w:r w:rsidRPr="00906598">
        <w:rPr>
          <w:rFonts w:ascii="Georgia" w:eastAsia="Times New Roman" w:hAnsi="Georgia" w:cs="Times New Roman"/>
          <w:b/>
          <w:sz w:val="20"/>
          <w:szCs w:val="24"/>
          <w:lang w:eastAsia="de-DE"/>
        </w:rPr>
        <w:instrText xml:space="preserve"> REF _Ref387083631 \r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r w:rsidRPr="00FC50EF">
        <w:rPr>
          <w:rFonts w:ascii="Georgia" w:eastAsia="Times New Roman" w:hAnsi="Georgia" w:cs="Times New Roman"/>
          <w:bCs/>
          <w:sz w:val="20"/>
          <w:szCs w:val="24"/>
          <w:lang w:eastAsia="de-DE"/>
        </w:rPr>
        <w:t>Erreur ! Source du renvoi introuvable.</w:t>
      </w:r>
      <w:r w:rsidRPr="00FC50EF">
        <w:rPr>
          <w:rFonts w:ascii="Georgia" w:eastAsia="Times New Roman" w:hAnsi="Georgia" w:cs="Times New Roman"/>
          <w:b/>
          <w:sz w:val="20"/>
          <w:szCs w:val="24"/>
          <w:lang w:val="en-GB" w:eastAsia="de-DE"/>
        </w:rPr>
        <w:fldChar w:fldCharType="end"/>
      </w:r>
      <w:r w:rsidRPr="00906598">
        <w:rPr>
          <w:rFonts w:ascii="Georgia" w:eastAsia="Times New Roman" w:hAnsi="Georgia" w:cs="Times New Roman"/>
          <w:b/>
          <w:sz w:val="20"/>
          <w:szCs w:val="24"/>
          <w:lang w:eastAsia="de-DE"/>
        </w:rPr>
        <w:t xml:space="preserve"> </w:t>
      </w:r>
      <w:r w:rsidRPr="00FC50EF">
        <w:rPr>
          <w:rFonts w:ascii="Georgia" w:eastAsia="Times New Roman" w:hAnsi="Georgia" w:cs="Times New Roman"/>
          <w:b/>
          <w:sz w:val="20"/>
          <w:szCs w:val="24"/>
          <w:lang w:val="en-GB" w:eastAsia="de-DE"/>
        </w:rPr>
        <w:fldChar w:fldCharType="begin"/>
      </w:r>
      <w:r w:rsidRPr="00906598">
        <w:rPr>
          <w:rFonts w:ascii="Georgia" w:eastAsia="Times New Roman" w:hAnsi="Georgia" w:cs="Times New Roman"/>
          <w:b/>
          <w:sz w:val="20"/>
          <w:szCs w:val="24"/>
          <w:lang w:eastAsia="de-DE"/>
        </w:rPr>
        <w:instrText xml:space="preserve"> REF _Ref387083626 \p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r w:rsidRPr="00FC50EF">
        <w:rPr>
          <w:rFonts w:ascii="Georgia" w:eastAsia="Times New Roman" w:hAnsi="Georgia" w:cs="Times New Roman"/>
          <w:bCs/>
          <w:sz w:val="20"/>
          <w:szCs w:val="24"/>
          <w:lang w:eastAsia="de-DE"/>
        </w:rPr>
        <w:t xml:space="preserve">Erreur ! Source du renvoi </w:t>
      </w:r>
      <w:proofErr w:type="gramStart"/>
      <w:r w:rsidRPr="00FC50EF">
        <w:rPr>
          <w:rFonts w:ascii="Georgia" w:eastAsia="Times New Roman" w:hAnsi="Georgia" w:cs="Times New Roman"/>
          <w:bCs/>
          <w:sz w:val="20"/>
          <w:szCs w:val="24"/>
          <w:lang w:eastAsia="de-DE"/>
        </w:rPr>
        <w:t>introuvable.</w:t>
      </w:r>
      <w:r w:rsidRPr="00FC50EF">
        <w:rPr>
          <w:rFonts w:ascii="Georgia" w:eastAsia="Times New Roman" w:hAnsi="Georgia" w:cs="Times New Roman"/>
          <w:b/>
          <w:sz w:val="20"/>
          <w:szCs w:val="24"/>
          <w:lang w:val="en-GB" w:eastAsia="de-DE"/>
        </w:rPr>
        <w:fldChar w:fldCharType="end"/>
      </w:r>
      <w:r w:rsidRPr="00FC50EF">
        <w:rPr>
          <w:rFonts w:ascii="Georgia" w:eastAsia="Times New Roman" w:hAnsi="Georgia" w:cs="Times New Roman"/>
          <w:b/>
          <w:sz w:val="20"/>
          <w:szCs w:val="24"/>
          <w:lang w:val="en-GB" w:eastAsia="de-DE"/>
        </w:rPr>
        <w:t>?</w:t>
      </w:r>
      <w:proofErr w:type="gramEnd"/>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&lt;ESMA_QUESTION_186&gt;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&lt;ESMA_QUESTION_186&gt;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Are there any other criteria that should be set for the initial and on-going admission of financial instruments of issuers to SME-GMs?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&lt;ESMA_QUESTION_187&gt;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&lt;ESMA_QUESTION_187&gt;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Should the SME-GM regime apply a general principle that an admission document should contain sufficient information for an investor to make an informed assessment of the financial position and prospects of the issuer and the rights attaching to its securities?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&lt;ESMA_QUESTION_188&gt;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&lt;ESMA_QUESTION_188&gt;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SME-GMs should be able to take either a ‘top down’ or a ‘bottom up’ approach to their admission documents where a Prospectus is not required?</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&lt;ESMA_QUESTION_189&gt;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&lt;ESMA_QUESTION_189&gt;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think that </w:t>
      </w:r>
      <w:proofErr w:type="spellStart"/>
      <w:r w:rsidRPr="00FC50EF">
        <w:rPr>
          <w:rFonts w:ascii="Georgia" w:eastAsia="Times New Roman" w:hAnsi="Georgia" w:cs="Times New Roman"/>
          <w:b/>
          <w:sz w:val="20"/>
          <w:szCs w:val="24"/>
          <w:lang w:val="en-GB" w:eastAsia="de-DE"/>
        </w:rPr>
        <w:t>MiFID</w:t>
      </w:r>
      <w:proofErr w:type="spellEnd"/>
      <w:r w:rsidRPr="00FC50EF">
        <w:rPr>
          <w:rFonts w:ascii="Georgia" w:eastAsia="Times New Roman" w:hAnsi="Georgia" w:cs="Times New Roman"/>
          <w:b/>
          <w:sz w:val="20"/>
          <w:szCs w:val="24"/>
          <w:lang w:val="en-GB" w:eastAsia="de-DE"/>
        </w:rPr>
        <w:t xml:space="preserve"> II should specify the detailed disclosures, or categories of disclosure, that the rules of a SME-GM would need to require, in order for admission documents prepared in accordance with those rules to comply with Article 33(3</w:t>
      </w:r>
      <w:proofErr w:type="gramStart"/>
      <w:r w:rsidRPr="00FC50EF">
        <w:rPr>
          <w:rFonts w:ascii="Georgia" w:eastAsia="Times New Roman" w:hAnsi="Georgia" w:cs="Times New Roman"/>
          <w:b/>
          <w:sz w:val="20"/>
          <w:szCs w:val="24"/>
          <w:lang w:val="en-GB" w:eastAsia="de-DE"/>
        </w:rPr>
        <w:t>)(</w:t>
      </w:r>
      <w:proofErr w:type="gramEnd"/>
      <w:r w:rsidRPr="00FC50EF">
        <w:rPr>
          <w:rFonts w:ascii="Georgia" w:eastAsia="Times New Roman" w:hAnsi="Georgia" w:cs="Times New Roman"/>
          <w:b/>
          <w:sz w:val="20"/>
          <w:szCs w:val="24"/>
          <w:lang w:val="en-GB" w:eastAsia="de-DE"/>
        </w:rPr>
        <w:t xml:space="preserve">c) of </w:t>
      </w:r>
      <w:proofErr w:type="spellStart"/>
      <w:r w:rsidRPr="00FC50EF">
        <w:rPr>
          <w:rFonts w:ascii="Georgia" w:eastAsia="Times New Roman" w:hAnsi="Georgia" w:cs="Times New Roman"/>
          <w:b/>
          <w:sz w:val="20"/>
          <w:szCs w:val="24"/>
          <w:lang w:val="en-GB" w:eastAsia="de-DE"/>
        </w:rPr>
        <w:t>MiFID</w:t>
      </w:r>
      <w:proofErr w:type="spellEnd"/>
      <w:r w:rsidRPr="00FC50EF">
        <w:rPr>
          <w:rFonts w:ascii="Georgia" w:eastAsia="Times New Roman" w:hAnsi="Georgia" w:cs="Times New Roman"/>
          <w:b/>
          <w:sz w:val="20"/>
          <w:szCs w:val="24"/>
          <w:lang w:val="en-GB" w:eastAsia="de-DE"/>
        </w:rPr>
        <w:t xml:space="preserve"> II? Or do you think this should be the responsibility of the individual market, under the supervision of its NCA?</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&lt;ESMA_QUESTION_190&gt;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&lt;ESMA_QUESTION_190&gt;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If you consider that detailed disclosure requirements should be set at a </w:t>
      </w:r>
      <w:proofErr w:type="spellStart"/>
      <w:r w:rsidRPr="00FC50EF">
        <w:rPr>
          <w:rFonts w:ascii="Georgia" w:eastAsia="Times New Roman" w:hAnsi="Georgia" w:cs="Times New Roman"/>
          <w:b/>
          <w:sz w:val="20"/>
          <w:szCs w:val="24"/>
          <w:lang w:val="en-GB" w:eastAsia="de-DE"/>
        </w:rPr>
        <w:t>MiFID</w:t>
      </w:r>
      <w:proofErr w:type="spellEnd"/>
      <w:r w:rsidRPr="00FC50EF">
        <w:rPr>
          <w:rFonts w:ascii="Georgia" w:eastAsia="Times New Roman" w:hAnsi="Georgia" w:cs="Times New Roman"/>
          <w:b/>
          <w:sz w:val="20"/>
          <w:szCs w:val="24"/>
          <w:lang w:val="en-GB" w:eastAsia="de-DE"/>
        </w:rPr>
        <w:t xml:space="preserve"> level, which specific disclosures would be essential to the proper information of investors? Which elements (if any) of the proportionate schedules set out in Regulation 486/2012 should be dis-applied or modified, in order for an admission document to meet the objectives of the SME-GM framework (as long as there is no public offer requiring that a Prospectus will be drafted under the rules of the Prospectus Directive)?</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&lt;ESMA_QUESTION_191&gt;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&lt;ESMA_QUESTION_191&gt;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Should the future Level 2 Regulation require an SME-GM to make arrangements for an appropriate review of an admission document, designed to ensure that the information it contains is complete?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&lt;ESMA_QUESTION_192&gt;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&lt;ESMA_QUESTION_192&gt;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this initial assessment by ESMA?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&lt;ESMA_QUESTION_193&gt;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&lt;ESMA_QUESTION_193&gt;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In your view which reports should be included in the on-going periodic financial reporting by an issuer whose financial instruments are admitted to trading on an SME-GM?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&lt;ESMA_QUESTION_194&gt;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&lt;ESMA_QUESTION_194&gt;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How and by which means should SME-GMs ensure that the reporting obligations are fulfilled by the issuers?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&lt;ESMA_QUESTION_195&gt;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think that the more generous deadlines proposed for making reports public above (in the Box above, paragraph </w:t>
      </w:r>
      <w:r w:rsidRPr="00FC50EF">
        <w:rPr>
          <w:rFonts w:ascii="Georgia" w:eastAsia="Times New Roman" w:hAnsi="Georgia" w:cs="Times New Roman"/>
          <w:b/>
          <w:sz w:val="20"/>
          <w:szCs w:val="24"/>
          <w:lang w:val="en-GB" w:eastAsia="de-DE"/>
        </w:rPr>
        <w:fldChar w:fldCharType="begin"/>
      </w:r>
      <w:r w:rsidRPr="00FC50EF">
        <w:rPr>
          <w:rFonts w:ascii="Georgia" w:eastAsia="Times New Roman" w:hAnsi="Georgia" w:cs="Times New Roman"/>
          <w:b/>
          <w:sz w:val="20"/>
          <w:szCs w:val="24"/>
          <w:lang w:val="en-GB" w:eastAsia="de-DE"/>
        </w:rPr>
        <w:instrText xml:space="preserve"> REF _Ref387084364 \r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proofErr w:type="spellStart"/>
      <w:proofErr w:type="gramStart"/>
      <w:r w:rsidRPr="00906598">
        <w:rPr>
          <w:rFonts w:ascii="Georgia" w:eastAsia="Times New Roman" w:hAnsi="Georgia" w:cs="Times New Roman"/>
          <w:bCs/>
          <w:sz w:val="20"/>
          <w:szCs w:val="24"/>
          <w:lang w:val="en-US" w:eastAsia="de-DE"/>
        </w:rPr>
        <w:t>Erreur</w:t>
      </w:r>
      <w:proofErr w:type="spellEnd"/>
      <w:r w:rsidRPr="00906598">
        <w:rPr>
          <w:rFonts w:ascii="Georgia" w:eastAsia="Times New Roman" w:hAnsi="Georgia" w:cs="Times New Roman"/>
          <w:bCs/>
          <w:sz w:val="20"/>
          <w:szCs w:val="24"/>
          <w:lang w:val="en-US" w:eastAsia="de-DE"/>
        </w:rPr>
        <w:t> !</w:t>
      </w:r>
      <w:proofErr w:type="gramEnd"/>
      <w:r w:rsidRPr="00906598">
        <w:rPr>
          <w:rFonts w:ascii="Georgia" w:eastAsia="Times New Roman" w:hAnsi="Georgia" w:cs="Times New Roman"/>
          <w:bCs/>
          <w:sz w:val="20"/>
          <w:szCs w:val="24"/>
          <w:lang w:val="en-US" w:eastAsia="de-DE"/>
        </w:rPr>
        <w:t xml:space="preserve"> Source du </w:t>
      </w:r>
      <w:proofErr w:type="spellStart"/>
      <w:r w:rsidRPr="00906598">
        <w:rPr>
          <w:rFonts w:ascii="Georgia" w:eastAsia="Times New Roman" w:hAnsi="Georgia" w:cs="Times New Roman"/>
          <w:bCs/>
          <w:sz w:val="20"/>
          <w:szCs w:val="24"/>
          <w:lang w:val="en-US" w:eastAsia="de-DE"/>
        </w:rPr>
        <w:t>renvoi</w:t>
      </w:r>
      <w:proofErr w:type="spellEnd"/>
      <w:r w:rsidRPr="00906598">
        <w:rPr>
          <w:rFonts w:ascii="Georgia" w:eastAsia="Times New Roman" w:hAnsi="Georgia" w:cs="Times New Roman"/>
          <w:bCs/>
          <w:sz w:val="20"/>
          <w:szCs w:val="24"/>
          <w:lang w:val="en-US" w:eastAsia="de-DE"/>
        </w:rPr>
        <w:t xml:space="preserve"> </w:t>
      </w:r>
      <w:proofErr w:type="spellStart"/>
      <w:r w:rsidRPr="00906598">
        <w:rPr>
          <w:rFonts w:ascii="Georgia" w:eastAsia="Times New Roman" w:hAnsi="Georgia" w:cs="Times New Roman"/>
          <w:bCs/>
          <w:sz w:val="20"/>
          <w:szCs w:val="24"/>
          <w:lang w:val="en-US" w:eastAsia="de-DE"/>
        </w:rPr>
        <w:t>introuvable</w:t>
      </w:r>
      <w:proofErr w:type="spellEnd"/>
      <w:r w:rsidRPr="00906598">
        <w:rPr>
          <w:rFonts w:ascii="Georgia" w:eastAsia="Times New Roman" w:hAnsi="Georgia" w:cs="Times New Roman"/>
          <w:bCs/>
          <w:sz w:val="20"/>
          <w:szCs w:val="24"/>
          <w:lang w:val="en-US" w:eastAsia="de-DE"/>
        </w:rPr>
        <w:t>.</w:t>
      </w:r>
      <w:r w:rsidRPr="00FC50EF">
        <w:rPr>
          <w:rFonts w:ascii="Georgia" w:eastAsia="Times New Roman" w:hAnsi="Georgia" w:cs="Times New Roman"/>
          <w:b/>
          <w:sz w:val="20"/>
          <w:szCs w:val="24"/>
          <w:lang w:val="en-GB" w:eastAsia="de-DE"/>
        </w:rPr>
        <w:fldChar w:fldCharType="end"/>
      </w:r>
      <w:r w:rsidRPr="00FC50EF">
        <w:rPr>
          <w:rFonts w:ascii="Georgia" w:eastAsia="Times New Roman" w:hAnsi="Georgia" w:cs="Times New Roman"/>
          <w:b/>
          <w:sz w:val="20"/>
          <w:szCs w:val="24"/>
          <w:lang w:val="en-GB" w:eastAsia="de-DE"/>
        </w:rPr>
        <w:t>)</w:t>
      </w:r>
      <w:r w:rsidRPr="00FC50EF">
        <w:rPr>
          <w:rFonts w:ascii="Georgia" w:eastAsia="Times New Roman" w:hAnsi="Georgia" w:cs="Times New Roman"/>
          <w:b/>
          <w:color w:val="FF0000"/>
          <w:sz w:val="20"/>
          <w:szCs w:val="24"/>
          <w:lang w:val="en-GB" w:eastAsia="de-DE"/>
        </w:rPr>
        <w:t xml:space="preserve"> </w:t>
      </w:r>
      <w:proofErr w:type="gramStart"/>
      <w:r w:rsidRPr="00FC50EF">
        <w:rPr>
          <w:rFonts w:ascii="Georgia" w:eastAsia="Times New Roman" w:hAnsi="Georgia" w:cs="Times New Roman"/>
          <w:b/>
          <w:sz w:val="20"/>
          <w:szCs w:val="24"/>
          <w:lang w:val="en-GB" w:eastAsia="de-DE"/>
        </w:rPr>
        <w:t>are</w:t>
      </w:r>
      <w:proofErr w:type="gramEnd"/>
      <w:r w:rsidRPr="00FC50EF">
        <w:rPr>
          <w:rFonts w:ascii="Georgia" w:eastAsia="Times New Roman" w:hAnsi="Georgia" w:cs="Times New Roman"/>
          <w:b/>
          <w:sz w:val="20"/>
          <w:szCs w:val="24"/>
          <w:lang w:val="en-GB" w:eastAsia="de-DE"/>
        </w:rPr>
        <w:t xml:space="preserve"> suitable, or should the deadlines imposed under the rules of the Transparency Directive also apply to issuers on SME-GMs?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&lt;ESMA_QUESTION_196&gt;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&lt;ESMA_QUESTION_196&gt;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this assessment that the </w:t>
      </w:r>
      <w:proofErr w:type="spellStart"/>
      <w:r w:rsidRPr="00FC50EF">
        <w:rPr>
          <w:rFonts w:ascii="Georgia" w:eastAsia="Times New Roman" w:hAnsi="Georgia" w:cs="Times New Roman"/>
          <w:b/>
          <w:sz w:val="20"/>
          <w:szCs w:val="24"/>
          <w:lang w:val="en-GB" w:eastAsia="de-DE"/>
        </w:rPr>
        <w:t>MiFID</w:t>
      </w:r>
      <w:proofErr w:type="spellEnd"/>
      <w:r w:rsidRPr="00FC50EF">
        <w:rPr>
          <w:rFonts w:ascii="Georgia" w:eastAsia="Times New Roman" w:hAnsi="Georgia" w:cs="Times New Roman"/>
          <w:b/>
          <w:sz w:val="20"/>
          <w:szCs w:val="24"/>
          <w:lang w:val="en-GB" w:eastAsia="de-DE"/>
        </w:rPr>
        <w:t xml:space="preserve"> II framework should not impose any additional requirements/additional relief to those envisaged by MAR?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&lt;ESMA_QUESTION_197&gt;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&lt;ESMA_QUESTION_197&gt;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What is your view on the possible requirements for the dissemination and storage of information?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&lt;ESMA_QUESTION_198&gt;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&lt;ESMA_QUESTION_198&gt;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How and by which means should trading venues ensure that the dissemination and storage requirements are fulfilled by the issuers and which of the options described above do you prefer?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&lt;ESMA_QUESTION_199&gt;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&lt;ESMA_QUESTION_199&gt;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How long should the information be stored from your point of view? Do you agree with the proposed period of 5 years or would you prefer a different one (e.g., 3 years)?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&lt;ESMA_QUESTION_200&gt;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&lt;ESMA_QUESTION_200&gt;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Georgia"/>
          <w:b/>
          <w:kern w:val="32"/>
          <w:sz w:val="24"/>
          <w:szCs w:val="24"/>
          <w:lang w:val="en-GB" w:eastAsia="de-DE"/>
        </w:rPr>
      </w:pPr>
      <w:r w:rsidRPr="00FC50EF">
        <w:rPr>
          <w:rFonts w:ascii="Georgia" w:eastAsia="Times New Roman" w:hAnsi="Georgia" w:cs="Times New Roman"/>
          <w:b/>
          <w:sz w:val="20"/>
          <w:szCs w:val="24"/>
          <w:lang w:val="en-GB" w:eastAsia="de-DE"/>
        </w:rPr>
        <w:t xml:space="preserve">Do you agree with this assessment that the </w:t>
      </w:r>
      <w:proofErr w:type="spellStart"/>
      <w:r w:rsidRPr="00FC50EF">
        <w:rPr>
          <w:rFonts w:ascii="Georgia" w:eastAsia="Times New Roman" w:hAnsi="Georgia" w:cs="Times New Roman"/>
          <w:b/>
          <w:sz w:val="20"/>
          <w:szCs w:val="24"/>
          <w:lang w:val="en-GB" w:eastAsia="de-DE"/>
        </w:rPr>
        <w:t>MiFID</w:t>
      </w:r>
      <w:proofErr w:type="spellEnd"/>
      <w:r w:rsidRPr="00FC50EF">
        <w:rPr>
          <w:rFonts w:ascii="Georgia" w:eastAsia="Times New Roman" w:hAnsi="Georgia" w:cs="Times New Roman"/>
          <w:b/>
          <w:sz w:val="20"/>
          <w:szCs w:val="24"/>
          <w:lang w:val="en-GB" w:eastAsia="de-DE"/>
        </w:rPr>
        <w:t xml:space="preserve"> II framework should not impose any additional requirements to those presented in MAR?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&lt;ESMA_QUESTION_201&gt;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&lt;ESMA_QUESTION_201&gt;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6"/>
        </w:numPr>
        <w:spacing w:before="240" w:after="250" w:line="240" w:lineRule="auto"/>
        <w:outlineLvl w:val="0"/>
        <w:rPr>
          <w:rFonts w:ascii="Georgia" w:eastAsia="Times New Roman" w:hAnsi="Georgia" w:cs="Arial"/>
          <w:b/>
          <w:bCs/>
          <w:kern w:val="32"/>
          <w:sz w:val="24"/>
          <w:szCs w:val="32"/>
          <w:lang w:val="en-GB" w:eastAsia="de-DE"/>
        </w:rPr>
      </w:pPr>
      <w:bookmarkStart w:id="30" w:name="_Toc388455558"/>
      <w:bookmarkStart w:id="31" w:name="_Toc386646744"/>
      <w:r w:rsidRPr="00A747F6">
        <w:rPr>
          <w:rFonts w:ascii="Georgia" w:eastAsia="Times New Roman" w:hAnsi="Georgia" w:cs="Arial"/>
          <w:b/>
          <w:bCs/>
          <w:kern w:val="32"/>
          <w:sz w:val="24"/>
          <w:szCs w:val="32"/>
          <w:lang w:val="en-GB" w:eastAsia="de-DE"/>
        </w:rPr>
        <w:t>Suspension and removal of financial instruments from trading</w:t>
      </w:r>
      <w:bookmarkEnd w:id="30"/>
      <w:r w:rsidRPr="00A747F6">
        <w:rPr>
          <w:rFonts w:ascii="Georgia" w:eastAsia="Times New Roman" w:hAnsi="Georgia" w:cs="Arial"/>
          <w:b/>
          <w:bCs/>
          <w:kern w:val="32"/>
          <w:sz w:val="24"/>
          <w:szCs w:val="32"/>
          <w:lang w:val="en-GB" w:eastAsia="de-DE"/>
        </w:rPr>
        <w:t xml:space="preserve"> </w:t>
      </w:r>
      <w:bookmarkEnd w:id="31"/>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an approach based on a non-exhaustive list of examples provides an appropriate balance between facilitating a consistent application of the exception, while allowing appropriate judgements to be made on a case by case basis?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&lt;ESMA_QUESTION_202&gt;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&lt;ESMA_QUESTION_202&gt;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NCAs would also need to consider the criteria described in paragraph </w:t>
      </w:r>
      <w:r w:rsidRPr="00FC50EF">
        <w:rPr>
          <w:rFonts w:ascii="Georgia" w:eastAsia="Times New Roman" w:hAnsi="Georgia" w:cs="Times New Roman"/>
          <w:b/>
          <w:sz w:val="20"/>
          <w:szCs w:val="24"/>
          <w:lang w:val="en-GB" w:eastAsia="de-DE"/>
        </w:rPr>
        <w:fldChar w:fldCharType="begin"/>
      </w:r>
      <w:r w:rsidRPr="00FC50EF">
        <w:rPr>
          <w:rFonts w:ascii="Georgia" w:eastAsia="Times New Roman" w:hAnsi="Georgia" w:cs="Times New Roman"/>
          <w:b/>
          <w:sz w:val="20"/>
          <w:szCs w:val="24"/>
          <w:lang w:val="en-GB" w:eastAsia="de-DE"/>
        </w:rPr>
        <w:instrText xml:space="preserve"> REF _Ref387085855 \r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proofErr w:type="spellStart"/>
      <w:proofErr w:type="gramStart"/>
      <w:r w:rsidRPr="00906598">
        <w:rPr>
          <w:rFonts w:ascii="Georgia" w:eastAsia="Times New Roman" w:hAnsi="Georgia" w:cs="Times New Roman"/>
          <w:bCs/>
          <w:sz w:val="20"/>
          <w:szCs w:val="24"/>
          <w:lang w:val="en-US" w:eastAsia="de-DE"/>
        </w:rPr>
        <w:t>Erreur</w:t>
      </w:r>
      <w:proofErr w:type="spellEnd"/>
      <w:r w:rsidRPr="00906598">
        <w:rPr>
          <w:rFonts w:ascii="Georgia" w:eastAsia="Times New Roman" w:hAnsi="Georgia" w:cs="Times New Roman"/>
          <w:bCs/>
          <w:sz w:val="20"/>
          <w:szCs w:val="24"/>
          <w:lang w:val="en-US" w:eastAsia="de-DE"/>
        </w:rPr>
        <w:t> !</w:t>
      </w:r>
      <w:proofErr w:type="gramEnd"/>
      <w:r w:rsidRPr="00906598">
        <w:rPr>
          <w:rFonts w:ascii="Georgia" w:eastAsia="Times New Roman" w:hAnsi="Georgia" w:cs="Times New Roman"/>
          <w:bCs/>
          <w:sz w:val="20"/>
          <w:szCs w:val="24"/>
          <w:lang w:val="en-US" w:eastAsia="de-DE"/>
        </w:rPr>
        <w:t xml:space="preserve"> </w:t>
      </w:r>
      <w:r w:rsidRPr="00FC50EF">
        <w:rPr>
          <w:rFonts w:ascii="Georgia" w:eastAsia="Times New Roman" w:hAnsi="Georgia" w:cs="Times New Roman"/>
          <w:bCs/>
          <w:sz w:val="20"/>
          <w:szCs w:val="24"/>
          <w:lang w:eastAsia="de-DE"/>
        </w:rPr>
        <w:t>Source du renvoi introuvable.</w:t>
      </w:r>
      <w:r w:rsidRPr="00FC50EF">
        <w:rPr>
          <w:rFonts w:ascii="Georgia" w:eastAsia="Times New Roman" w:hAnsi="Georgia" w:cs="Times New Roman"/>
          <w:b/>
          <w:sz w:val="20"/>
          <w:szCs w:val="24"/>
          <w:lang w:val="en-GB" w:eastAsia="de-DE"/>
        </w:rPr>
        <w:fldChar w:fldCharType="end"/>
      </w:r>
      <w:r w:rsidRPr="00906598">
        <w:rPr>
          <w:rFonts w:ascii="Georgia" w:eastAsia="Times New Roman" w:hAnsi="Georgia" w:cs="Times New Roman"/>
          <w:b/>
          <w:sz w:val="20"/>
          <w:szCs w:val="24"/>
          <w:lang w:eastAsia="de-DE"/>
        </w:rPr>
        <w:t xml:space="preserve"> </w:t>
      </w:r>
      <w:r w:rsidRPr="00FC50EF">
        <w:rPr>
          <w:rFonts w:ascii="Georgia" w:eastAsia="Times New Roman" w:hAnsi="Georgia" w:cs="Times New Roman"/>
          <w:b/>
          <w:sz w:val="20"/>
          <w:szCs w:val="24"/>
          <w:lang w:val="en-GB" w:eastAsia="de-DE"/>
        </w:rPr>
        <w:fldChar w:fldCharType="begin"/>
      </w:r>
      <w:r w:rsidRPr="00906598">
        <w:rPr>
          <w:rFonts w:ascii="Georgia" w:eastAsia="Times New Roman" w:hAnsi="Georgia" w:cs="Times New Roman"/>
          <w:b/>
          <w:sz w:val="20"/>
          <w:szCs w:val="24"/>
          <w:lang w:eastAsia="de-DE"/>
        </w:rPr>
        <w:instrText xml:space="preserve"> REF _Ref387085865 \r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r w:rsidRPr="00FC50EF">
        <w:rPr>
          <w:rFonts w:ascii="Georgia" w:eastAsia="Times New Roman" w:hAnsi="Georgia" w:cs="Times New Roman"/>
          <w:bCs/>
          <w:sz w:val="20"/>
          <w:szCs w:val="24"/>
          <w:lang w:eastAsia="de-DE"/>
        </w:rPr>
        <w:t>Erreur ! Source du renvoi introuvable.</w:t>
      </w:r>
      <w:r w:rsidRPr="00FC50EF">
        <w:rPr>
          <w:rFonts w:ascii="Georgia" w:eastAsia="Times New Roman" w:hAnsi="Georgia" w:cs="Times New Roman"/>
          <w:b/>
          <w:sz w:val="20"/>
          <w:szCs w:val="24"/>
          <w:lang w:val="en-GB" w:eastAsia="de-DE"/>
        </w:rPr>
        <w:fldChar w:fldCharType="end"/>
      </w:r>
      <w:r w:rsidRPr="00906598">
        <w:rPr>
          <w:rFonts w:ascii="Georgia" w:eastAsia="Times New Roman" w:hAnsi="Georgia" w:cs="Times New Roman"/>
          <w:b/>
          <w:sz w:val="20"/>
          <w:szCs w:val="24"/>
          <w:lang w:eastAsia="de-DE"/>
        </w:rPr>
        <w:t xml:space="preserve"> and </w:t>
      </w:r>
      <w:r w:rsidRPr="00FC50EF">
        <w:rPr>
          <w:rFonts w:ascii="Georgia" w:eastAsia="Times New Roman" w:hAnsi="Georgia" w:cs="Times New Roman"/>
          <w:b/>
          <w:sz w:val="20"/>
          <w:szCs w:val="24"/>
          <w:lang w:val="en-GB" w:eastAsia="de-DE"/>
        </w:rPr>
        <w:fldChar w:fldCharType="begin"/>
      </w:r>
      <w:r w:rsidRPr="00906598">
        <w:rPr>
          <w:rFonts w:ascii="Georgia" w:eastAsia="Times New Roman" w:hAnsi="Georgia" w:cs="Times New Roman"/>
          <w:b/>
          <w:sz w:val="20"/>
          <w:szCs w:val="24"/>
          <w:lang w:eastAsia="de-DE"/>
        </w:rPr>
        <w:instrText xml:space="preserve"> REF _Ref387085873 \r \h </w:instrText>
      </w:r>
      <w:r w:rsidRPr="00FC50EF">
        <w:rPr>
          <w:rFonts w:ascii="Georgia" w:eastAsia="Times New Roman" w:hAnsi="Georgia" w:cs="Times New Roman"/>
          <w:b/>
          <w:sz w:val="20"/>
          <w:szCs w:val="24"/>
          <w:lang w:val="en-GB" w:eastAsia="de-DE"/>
        </w:rPr>
      </w:r>
      <w:r w:rsidRPr="00FC50EF">
        <w:rPr>
          <w:rFonts w:ascii="Georgia" w:eastAsia="Times New Roman" w:hAnsi="Georgia" w:cs="Times New Roman"/>
          <w:b/>
          <w:sz w:val="20"/>
          <w:szCs w:val="24"/>
          <w:lang w:val="en-GB" w:eastAsia="de-DE"/>
        </w:rPr>
        <w:fldChar w:fldCharType="separate"/>
      </w:r>
      <w:r w:rsidRPr="00FC50EF">
        <w:rPr>
          <w:rFonts w:ascii="Georgia" w:eastAsia="Times New Roman" w:hAnsi="Georgia" w:cs="Times New Roman"/>
          <w:bCs/>
          <w:sz w:val="20"/>
          <w:szCs w:val="24"/>
          <w:lang w:eastAsia="de-DE"/>
        </w:rPr>
        <w:t xml:space="preserve">Erreur ! </w:t>
      </w:r>
      <w:r w:rsidRPr="00906598">
        <w:rPr>
          <w:rFonts w:ascii="Georgia" w:eastAsia="Times New Roman" w:hAnsi="Georgia" w:cs="Times New Roman"/>
          <w:bCs/>
          <w:sz w:val="20"/>
          <w:szCs w:val="24"/>
          <w:lang w:val="en-US" w:eastAsia="de-DE"/>
        </w:rPr>
        <w:t xml:space="preserve">Source du </w:t>
      </w:r>
      <w:proofErr w:type="spellStart"/>
      <w:r w:rsidRPr="00906598">
        <w:rPr>
          <w:rFonts w:ascii="Georgia" w:eastAsia="Times New Roman" w:hAnsi="Georgia" w:cs="Times New Roman"/>
          <w:bCs/>
          <w:sz w:val="20"/>
          <w:szCs w:val="24"/>
          <w:lang w:val="en-US" w:eastAsia="de-DE"/>
        </w:rPr>
        <w:t>renvoi</w:t>
      </w:r>
      <w:proofErr w:type="spellEnd"/>
      <w:r w:rsidRPr="00906598">
        <w:rPr>
          <w:rFonts w:ascii="Georgia" w:eastAsia="Times New Roman" w:hAnsi="Georgia" w:cs="Times New Roman"/>
          <w:bCs/>
          <w:sz w:val="20"/>
          <w:szCs w:val="24"/>
          <w:lang w:val="en-US" w:eastAsia="de-DE"/>
        </w:rPr>
        <w:t xml:space="preserve"> </w:t>
      </w:r>
      <w:proofErr w:type="spellStart"/>
      <w:proofErr w:type="gramStart"/>
      <w:r w:rsidRPr="00906598">
        <w:rPr>
          <w:rFonts w:ascii="Georgia" w:eastAsia="Times New Roman" w:hAnsi="Georgia" w:cs="Times New Roman"/>
          <w:bCs/>
          <w:sz w:val="20"/>
          <w:szCs w:val="24"/>
          <w:lang w:val="en-US" w:eastAsia="de-DE"/>
        </w:rPr>
        <w:t>introuvable</w:t>
      </w:r>
      <w:proofErr w:type="spellEnd"/>
      <w:r w:rsidRPr="00906598">
        <w:rPr>
          <w:rFonts w:ascii="Georgia" w:eastAsia="Times New Roman" w:hAnsi="Georgia" w:cs="Times New Roman"/>
          <w:bCs/>
          <w:sz w:val="20"/>
          <w:szCs w:val="24"/>
          <w:lang w:val="en-US" w:eastAsia="de-DE"/>
        </w:rPr>
        <w:t>.</w:t>
      </w:r>
      <w:r w:rsidRPr="00FC50EF">
        <w:rPr>
          <w:rFonts w:ascii="Georgia" w:eastAsia="Times New Roman" w:hAnsi="Georgia" w:cs="Times New Roman"/>
          <w:b/>
          <w:sz w:val="20"/>
          <w:szCs w:val="24"/>
          <w:lang w:val="en-GB" w:eastAsia="de-DE"/>
        </w:rPr>
        <w:fldChar w:fldCharType="end"/>
      </w:r>
      <w:r w:rsidRPr="00FC50EF">
        <w:rPr>
          <w:rFonts w:ascii="Georgia" w:eastAsia="Times New Roman" w:hAnsi="Georgia" w:cs="Times New Roman"/>
          <w:b/>
          <w:sz w:val="20"/>
          <w:szCs w:val="24"/>
          <w:lang w:val="en-GB" w:eastAsia="de-DE"/>
        </w:rPr>
        <w:t>,</w:t>
      </w:r>
      <w:proofErr w:type="gramEnd"/>
      <w:r w:rsidRPr="00FC50EF">
        <w:rPr>
          <w:rFonts w:ascii="Georgia" w:eastAsia="Times New Roman" w:hAnsi="Georgia" w:cs="Times New Roman"/>
          <w:b/>
          <w:sz w:val="20"/>
          <w:szCs w:val="24"/>
          <w:lang w:val="en-GB" w:eastAsia="de-DE"/>
        </w:rPr>
        <w:t xml:space="preserve"> when making an assessment of relevant costs or risks?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&lt;ESMA_QUESTION_203&gt;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&lt;ESMA_QUESTION_203&gt;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u w:val="single"/>
          <w:lang w:val="en-GB" w:eastAsia="de-DE"/>
        </w:rPr>
      </w:pPr>
      <w:r w:rsidRPr="00FC50EF">
        <w:rPr>
          <w:rFonts w:ascii="Georgia" w:eastAsia="Times New Roman" w:hAnsi="Georgia" w:cs="Times New Roman"/>
          <w:b/>
          <w:sz w:val="20"/>
          <w:szCs w:val="24"/>
          <w:lang w:val="en-GB" w:eastAsia="de-DE"/>
        </w:rPr>
        <w:t>Which specific circumstances would you include in the list? Do you agree with the proposed examples?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&lt;ESMA_QUESTION_204&gt;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&lt;ESMA_QUESTION_204&gt;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6"/>
        </w:numPr>
        <w:spacing w:before="240" w:after="250" w:line="240" w:lineRule="auto"/>
        <w:outlineLvl w:val="0"/>
        <w:rPr>
          <w:rFonts w:ascii="Georgia" w:eastAsia="Times New Roman" w:hAnsi="Georgia" w:cs="Arial"/>
          <w:b/>
          <w:bCs/>
          <w:kern w:val="32"/>
          <w:sz w:val="24"/>
          <w:szCs w:val="32"/>
          <w:lang w:val="en-GB" w:eastAsia="de-DE"/>
        </w:rPr>
      </w:pPr>
      <w:bookmarkStart w:id="32" w:name="_Toc386646748"/>
      <w:bookmarkStart w:id="33" w:name="_Toc388455559"/>
      <w:r w:rsidRPr="00A747F6">
        <w:rPr>
          <w:rFonts w:ascii="Georgia" w:eastAsia="Times New Roman" w:hAnsi="Georgia" w:cs="Arial"/>
          <w:b/>
          <w:bCs/>
          <w:kern w:val="32"/>
          <w:sz w:val="24"/>
          <w:szCs w:val="32"/>
          <w:lang w:val="en-GB" w:eastAsia="de-DE"/>
        </w:rPr>
        <w:t>Substantial importance of a trading venue in a host Member State</w:t>
      </w:r>
      <w:bookmarkEnd w:id="32"/>
      <w:bookmarkEnd w:id="33"/>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consider that the criteria established by Article 16 of </w:t>
      </w:r>
      <w:proofErr w:type="spellStart"/>
      <w:r w:rsidRPr="00FC50EF">
        <w:rPr>
          <w:rFonts w:ascii="Georgia" w:eastAsia="Times New Roman" w:hAnsi="Georgia" w:cs="Times New Roman"/>
          <w:b/>
          <w:sz w:val="20"/>
          <w:szCs w:val="24"/>
          <w:lang w:val="en-GB" w:eastAsia="de-DE"/>
        </w:rPr>
        <w:t>MiFID</w:t>
      </w:r>
      <w:proofErr w:type="spellEnd"/>
      <w:r w:rsidRPr="00FC50EF">
        <w:rPr>
          <w:rFonts w:ascii="Georgia" w:eastAsia="Times New Roman" w:hAnsi="Georgia" w:cs="Times New Roman"/>
          <w:b/>
          <w:sz w:val="20"/>
          <w:szCs w:val="24"/>
          <w:lang w:val="en-GB" w:eastAsia="de-DE"/>
        </w:rPr>
        <w:t xml:space="preserve"> Implementing Regulation remain appropriate for regulated markets?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&lt;ESMA_QUESTION_205&gt;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additional criteria for establishing the substantial importance in the cases of MTFs and OTFs?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&lt;ESMA_QUESTION_206&gt;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&lt;ESMA_QUESTION_206&gt;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6"/>
        </w:numPr>
        <w:spacing w:before="240" w:after="250" w:line="240" w:lineRule="auto"/>
        <w:outlineLvl w:val="0"/>
        <w:rPr>
          <w:rFonts w:ascii="Georgia" w:eastAsia="Times New Roman" w:hAnsi="Georgia" w:cs="Arial"/>
          <w:b/>
          <w:bCs/>
          <w:kern w:val="32"/>
          <w:sz w:val="24"/>
          <w:szCs w:val="32"/>
          <w:lang w:val="en-GB" w:eastAsia="de-DE"/>
        </w:rPr>
      </w:pPr>
      <w:bookmarkStart w:id="34" w:name="_Toc388455560"/>
      <w:r w:rsidRPr="00A747F6">
        <w:rPr>
          <w:rFonts w:ascii="Georgia" w:eastAsia="Times New Roman" w:hAnsi="Georgia" w:cs="Arial"/>
          <w:b/>
          <w:bCs/>
          <w:kern w:val="32"/>
          <w:sz w:val="24"/>
          <w:szCs w:val="32"/>
          <w:lang w:val="en-GB" w:eastAsia="de-DE"/>
        </w:rPr>
        <w:t>Monitoring of compliance – information requirements for trading venues</w:t>
      </w:r>
      <w:bookmarkEnd w:id="34"/>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Which circumstances would you include in this list? Do you agree with the circumstances described in the draft technical advice? What other circumstances do you think should be included in the list?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&lt;ESMA_QUESTION_207&gt;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&lt;ESMA_QUESTION_207&gt;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6"/>
        </w:numPr>
        <w:spacing w:before="240" w:after="250" w:line="240" w:lineRule="auto"/>
        <w:outlineLvl w:val="0"/>
        <w:rPr>
          <w:rFonts w:ascii="Georgia" w:eastAsia="Times New Roman" w:hAnsi="Georgia" w:cs="Arial"/>
          <w:b/>
          <w:bCs/>
          <w:kern w:val="32"/>
          <w:sz w:val="24"/>
          <w:szCs w:val="32"/>
          <w:lang w:val="en-GB" w:eastAsia="de-DE"/>
        </w:rPr>
      </w:pPr>
      <w:bookmarkStart w:id="35" w:name="_Toc386639283"/>
      <w:bookmarkStart w:id="36" w:name="_Toc386646756"/>
      <w:bookmarkStart w:id="37" w:name="_Toc388455561"/>
      <w:r w:rsidRPr="00A747F6">
        <w:rPr>
          <w:rFonts w:ascii="Georgia" w:eastAsia="Times New Roman" w:hAnsi="Georgia" w:cs="Arial"/>
          <w:b/>
          <w:bCs/>
          <w:kern w:val="32"/>
          <w:sz w:val="24"/>
          <w:szCs w:val="32"/>
          <w:lang w:val="en-GB" w:eastAsia="de-DE"/>
        </w:rPr>
        <w:t>Monitoring of compliance with the rules of the trading venue - determining circumstances that trigger the requirement to inform about conduct that may indicate abusive behaviour</w:t>
      </w:r>
      <w:bookmarkEnd w:id="35"/>
      <w:bookmarkEnd w:id="36"/>
      <w:bookmarkEnd w:id="37"/>
      <w:r w:rsidRPr="00A747F6">
        <w:rPr>
          <w:rFonts w:ascii="Georgia" w:eastAsia="Times New Roman" w:hAnsi="Georgia" w:cs="Arial"/>
          <w:b/>
          <w:bCs/>
          <w:kern w:val="32"/>
          <w:sz w:val="24"/>
          <w:szCs w:val="32"/>
          <w:lang w:val="en-GB" w:eastAsia="de-DE"/>
        </w:rPr>
        <w:t xml:space="preserv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support the approach suggested by ESMA?</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&lt;ESMA_QUESTION_208&gt;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&lt;ESMA_QUESTION_208&gt;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Is there any limitation to the ability of the operator of several trading venues to identify a potentially abusive conduct affecting related financial instruments?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&lt;ESMA_QUESTION_209&gt;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&lt;ESMA_QUESTION_209&gt;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What can be the implications for trading venues to make use of all information publicly available to complement their internal analysis of the potential abusive conduct to report such as managers’ dealings or major shareholders’ notifications)? Are there other public sources of information that could be useful for this purpose?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&lt;ESMA_QUESTION_210&gt;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&lt;ESMA_QUESTION_210&gt;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the signals listed in the Annex contained in the draft advice constitute appropriate indicators to be considered by operators of trading venues? Do you see other signals that could be relevant to include in the list?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&lt;ESMA_QUESTION_211&gt;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&lt;ESMA_QUESTION_211&gt;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consider that front running should be considered in relation to the duty for operators of trading venues to report possible abusive conduct? If so, what could be the possible signal(s) to include in the list?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&lt;ESMA_QUESTION_212&gt;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&lt;ESMA_QUESTION_212&gt;</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p>
    <w:p w:rsidR="004B3814" w:rsidRPr="00762FD1" w:rsidRDefault="004B3814" w:rsidP="004B3814">
      <w:pPr>
        <w:spacing w:after="0" w:line="240" w:lineRule="auto"/>
        <w:rPr>
          <w:rFonts w:ascii="Georgia" w:eastAsia="Times New Roman" w:hAnsi="Georgia" w:cs="Times New Roman"/>
          <w:sz w:val="20"/>
          <w:szCs w:val="24"/>
          <w:lang w:val="en-GB" w:eastAsia="de-DE"/>
        </w:rPr>
      </w:pPr>
      <w:bookmarkStart w:id="38" w:name="_Toc388455562"/>
      <w:r>
        <w:rPr>
          <w:rFonts w:ascii="Georgia" w:eastAsia="Times New Roman" w:hAnsi="Georgia" w:cs="Arial"/>
          <w:b/>
          <w:bCs/>
          <w:kern w:val="32"/>
          <w:sz w:val="28"/>
          <w:szCs w:val="28"/>
          <w:lang w:val="en-GB" w:eastAsia="de-DE"/>
        </w:rPr>
        <w:t xml:space="preserve">7. </w:t>
      </w:r>
      <w:r w:rsidRPr="00FC50EF">
        <w:rPr>
          <w:rFonts w:ascii="Georgia" w:eastAsia="Times New Roman" w:hAnsi="Georgia" w:cs="Arial"/>
          <w:b/>
          <w:bCs/>
          <w:kern w:val="32"/>
          <w:sz w:val="28"/>
          <w:szCs w:val="28"/>
          <w:lang w:val="en-GB" w:eastAsia="de-DE"/>
        </w:rPr>
        <w:t>Commodity derivatives</w:t>
      </w:r>
      <w:bookmarkEnd w:id="38"/>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7"/>
        </w:numPr>
        <w:spacing w:before="240" w:after="250" w:line="240" w:lineRule="auto"/>
        <w:outlineLvl w:val="0"/>
        <w:rPr>
          <w:rFonts w:ascii="Georgia" w:eastAsia="Times New Roman" w:hAnsi="Georgia" w:cs="Arial"/>
          <w:b/>
          <w:bCs/>
          <w:kern w:val="32"/>
          <w:sz w:val="24"/>
          <w:szCs w:val="32"/>
          <w:lang w:val="en-GB" w:eastAsia="de-DE"/>
        </w:rPr>
      </w:pPr>
      <w:bookmarkStart w:id="39" w:name="_Toc388455563"/>
      <w:r w:rsidRPr="00A747F6">
        <w:rPr>
          <w:rFonts w:ascii="Georgia" w:eastAsia="Times New Roman" w:hAnsi="Georgia" w:cs="Arial"/>
          <w:b/>
          <w:bCs/>
          <w:kern w:val="32"/>
          <w:sz w:val="24"/>
          <w:szCs w:val="32"/>
          <w:lang w:val="en-GB" w:eastAsia="de-DE"/>
        </w:rPr>
        <w:t xml:space="preserve">Financial instruments definition - specifying Section C 6, 7 and 10 of Annex I of </w:t>
      </w:r>
      <w:proofErr w:type="spellStart"/>
      <w:r w:rsidRPr="00A747F6">
        <w:rPr>
          <w:rFonts w:ascii="Georgia" w:eastAsia="Times New Roman" w:hAnsi="Georgia" w:cs="Arial"/>
          <w:b/>
          <w:bCs/>
          <w:kern w:val="32"/>
          <w:sz w:val="24"/>
          <w:szCs w:val="32"/>
          <w:lang w:val="en-GB" w:eastAsia="de-DE"/>
        </w:rPr>
        <w:t>MiFID</w:t>
      </w:r>
      <w:proofErr w:type="spellEnd"/>
      <w:r w:rsidRPr="00A747F6">
        <w:rPr>
          <w:rFonts w:ascii="Georgia" w:eastAsia="Times New Roman" w:hAnsi="Georgia" w:cs="Arial"/>
          <w:b/>
          <w:bCs/>
          <w:kern w:val="32"/>
          <w:sz w:val="24"/>
          <w:szCs w:val="32"/>
          <w:lang w:val="en-GB" w:eastAsia="de-DE"/>
        </w:rPr>
        <w:t xml:space="preserve"> II</w:t>
      </w:r>
      <w:bookmarkEnd w:id="39"/>
      <w:r w:rsidRPr="00A747F6">
        <w:rPr>
          <w:rFonts w:ascii="Georgia" w:eastAsia="Times New Roman" w:hAnsi="Georgia" w:cs="Arial"/>
          <w:b/>
          <w:bCs/>
          <w:kern w:val="32"/>
          <w:sz w:val="24"/>
          <w:szCs w:val="32"/>
          <w:lang w:val="en-GB" w:eastAsia="de-DE"/>
        </w:rPr>
        <w:t xml:space="preserv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ESMA’s approach on specifying contracts that “must” be physically settled and contracts that “can” be physically settled?</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&lt;ESMA_QUESTION_213&gt;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&lt;ESMA_QUESTION_213&gt;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Which oil products in your view should be caught by the definition of C6 energy derivatives contracts and therefore be within the scope of the exemption? Please give reasons for your view stating, in particular, any practical repercussions of including or excluding products from the scope.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&lt;ESMA_QUESTION_214&gt;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&lt;ESMA_QUESTION_214&gt;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ESMA’s approach on specifying contracts that must be physically settled?</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&lt;ESMA_QUESTION_215&gt;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How do operational netting arrangements in power and gas markets work in practice? Please describe such arrangements in detail. In particular, please describe the type and timing of the actions taken by the various parties in the process, and the discretion over those actions that the parties have.</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&lt;ESMA_QUESTION_216&gt;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&lt;ESMA_QUESTION_216&gt;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Please provide concrete examples of contracts that must be physically settled for power, natural gas, coal and oil. Please describe the contracts in detail and identify on which platforms they are traded at the moment.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&lt;ESMA_QUESTION_217&gt;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&lt;ESMA_QUESTION_217&gt;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How do you understand and how would you describe the concepts of “force majeure” and “other bona fide inability to settle” in this context?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&lt;ESMA_QUESTION_218&gt;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&lt;ESMA_QUESTION_218&gt;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Article 38 of Regulation (EC) No 1287/2006 has worked well in practice and elements of it should be preserved? If not, which elements in your view require amendments?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&lt;ESMA_QUESTION_219&gt;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&lt;ESMA_QUESTION_219&gt;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the definition of spot contract in paragraph 2 of Article 38 of Regulation (EC) 1287/2006 is still valid and should become part of the future implementing measures for </w:t>
      </w:r>
      <w:proofErr w:type="spellStart"/>
      <w:r w:rsidRPr="00FC50EF">
        <w:rPr>
          <w:rFonts w:ascii="Georgia" w:eastAsia="Times New Roman" w:hAnsi="Georgia" w:cs="Times New Roman"/>
          <w:b/>
          <w:sz w:val="20"/>
          <w:szCs w:val="24"/>
          <w:lang w:val="en-GB" w:eastAsia="de-DE"/>
        </w:rPr>
        <w:t>MiFID</w:t>
      </w:r>
      <w:proofErr w:type="spellEnd"/>
      <w:r w:rsidRPr="00FC50EF">
        <w:rPr>
          <w:rFonts w:ascii="Georgia" w:eastAsia="Times New Roman" w:hAnsi="Georgia" w:cs="Times New Roman"/>
          <w:b/>
          <w:sz w:val="20"/>
          <w:szCs w:val="24"/>
          <w:lang w:val="en-GB" w:eastAsia="de-DE"/>
        </w:rPr>
        <w:t xml:space="preserve"> II? If not, what changes would you propose?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&lt;ESMA_QUESTION_220&gt;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&lt;ESMA_QUESTION_220&gt;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the definition of a contract for commercial purposes in paragraph 4 of Article 38 of Regulation (EC) 1287/2006 is still valid and should become part of the future implementing measures for </w:t>
      </w:r>
      <w:proofErr w:type="spellStart"/>
      <w:r w:rsidRPr="00FC50EF">
        <w:rPr>
          <w:rFonts w:ascii="Georgia" w:eastAsia="Times New Roman" w:hAnsi="Georgia" w:cs="Times New Roman"/>
          <w:b/>
          <w:sz w:val="20"/>
          <w:szCs w:val="24"/>
          <w:lang w:val="en-GB" w:eastAsia="de-DE"/>
        </w:rPr>
        <w:t>MiFID</w:t>
      </w:r>
      <w:proofErr w:type="spellEnd"/>
      <w:r w:rsidRPr="00FC50EF">
        <w:rPr>
          <w:rFonts w:ascii="Georgia" w:eastAsia="Times New Roman" w:hAnsi="Georgia" w:cs="Times New Roman"/>
          <w:b/>
          <w:sz w:val="20"/>
          <w:szCs w:val="24"/>
          <w:lang w:val="en-GB" w:eastAsia="de-DE"/>
        </w:rPr>
        <w:t xml:space="preserve"> II? If not, what changes would you propose? What other contracts, in your view, should be listed among those to be considered for commercial purposes?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&lt;ESMA_QUESTION_221&gt;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&lt;ESMA_QUESTION_221&gt;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the future Delegated Act should not refer to clearing as a condition for determining whether an instrument qualifies as a commodity derivative under Section C 7 of Annex I?</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&lt;ESMA_QUESTION_222&gt;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&lt;ESMA_QUESTION_222&gt;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standardisation of a contract as expressed in Article 38(1) Letter c of Regulation (EC) No 1287/2006 remains an important indicator for classifying financial instruments and therefore should be maintained?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&lt;ESMA_QUESTION_223&gt;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&lt;ESMA_QUESTION_223&gt;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proposal to maintain the alternatives for trading contracts in Article 38(1)(a) of Regulation (EC) No 1287/2006 taking into account the emergence of the OTF as a </w:t>
      </w:r>
      <w:proofErr w:type="spellStart"/>
      <w:r w:rsidRPr="00FC50EF">
        <w:rPr>
          <w:rFonts w:ascii="Georgia" w:eastAsia="Times New Roman" w:hAnsi="Georgia" w:cs="Times New Roman"/>
          <w:b/>
          <w:sz w:val="20"/>
          <w:szCs w:val="24"/>
          <w:lang w:val="en-GB" w:eastAsia="de-DE"/>
        </w:rPr>
        <w:t>MiFID</w:t>
      </w:r>
      <w:proofErr w:type="spellEnd"/>
      <w:r w:rsidRPr="00FC50EF">
        <w:rPr>
          <w:rFonts w:ascii="Georgia" w:eastAsia="Times New Roman" w:hAnsi="Georgia" w:cs="Times New Roman"/>
          <w:b/>
          <w:sz w:val="20"/>
          <w:szCs w:val="24"/>
          <w:lang w:val="en-GB" w:eastAsia="de-DE"/>
        </w:rPr>
        <w:t xml:space="preserve"> trading venue in the future Delegated Act?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&lt;ESMA_QUESTION_224&gt;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&lt;ESMA_QUESTION_224&gt;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the existing provision in Article 38(3) of Regulation (EC) No 1287/2006 for determining whether derivative contracts within the scope of Section C(10) of Annex I should be classified as financial instruments should be updated as necessary but overall be maintained? If not, which elements in your view require amendments?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&lt;ESMA_QUESTION_225&gt;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the list of contracts in Article 39 of Regulation (EC) No 1287/2006 should be maintained? If not, which type of contracts should be added or which ones should be deleted?</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&lt;ESMA_QUESTION_226&gt;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&lt;ESMA_QUESTION_226&gt;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What is your view with regard to adding as an additional type of derivative contract those relating to actuarial statistics?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&lt;ESMA_QUESTION_227&gt;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&lt;ESMA_QUESTION_227&gt;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What do you understand by the terms “reason of default or other termination event” and how does this differ from “except in the case of force majeure, default or other bona fide inability to perform”?</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&lt;ESMA_QUESTION_228&gt;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&lt;ESMA_QUESTION_228&gt;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A747F6" w:rsidRDefault="004B3814" w:rsidP="004B3814">
      <w:pPr>
        <w:pStyle w:val="Paragraphedeliste"/>
        <w:keepNext/>
        <w:numPr>
          <w:ilvl w:val="0"/>
          <w:numId w:val="77"/>
        </w:numPr>
        <w:spacing w:before="240" w:after="250" w:line="240" w:lineRule="auto"/>
        <w:outlineLvl w:val="0"/>
        <w:rPr>
          <w:rFonts w:ascii="Georgia" w:eastAsia="Times New Roman" w:hAnsi="Georgia" w:cs="Arial"/>
          <w:b/>
          <w:bCs/>
          <w:kern w:val="32"/>
          <w:sz w:val="24"/>
          <w:szCs w:val="32"/>
          <w:lang w:val="en-GB" w:eastAsia="de-DE"/>
        </w:rPr>
      </w:pPr>
      <w:bookmarkStart w:id="40" w:name="_Toc388455564"/>
      <w:r w:rsidRPr="00A747F6">
        <w:rPr>
          <w:rFonts w:ascii="Georgia" w:eastAsia="Times New Roman" w:hAnsi="Georgia" w:cs="Arial"/>
          <w:b/>
          <w:bCs/>
          <w:kern w:val="32"/>
          <w:sz w:val="24"/>
          <w:szCs w:val="32"/>
          <w:lang w:val="en-GB" w:eastAsia="de-DE"/>
        </w:rPr>
        <w:t>Position reporting thresholds</w:t>
      </w:r>
      <w:bookmarkEnd w:id="40"/>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proposed threshold for the number of position holders? If not, please state your preferred thresholds and the reason why.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&lt;ESMA_QUESTION_229&gt;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&lt;ESMA_QUESTION_229&gt;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with the proposed minimum threshold level for the open interest criteria for the publication of reports? If not, please state your preferred alternative for the definition of this threshold and explain the reasons why this would be more appropriate.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&lt;ESMA_QUESTION_230&gt;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&lt;ESMA_QUESTION_230&gt;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the proposed timeframes for publication once activity on a trading venue either reaches or no longer reaches the two thresholds?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&lt;ESMA_QUESTION_231&gt;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&lt;ESMA_QUESTION_231&gt;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003318" w:rsidRDefault="004B3814" w:rsidP="004B3814">
      <w:pPr>
        <w:pStyle w:val="Paragraphedeliste"/>
        <w:keepNext/>
        <w:numPr>
          <w:ilvl w:val="0"/>
          <w:numId w:val="77"/>
        </w:numPr>
        <w:spacing w:before="240" w:after="250" w:line="240" w:lineRule="auto"/>
        <w:outlineLvl w:val="0"/>
        <w:rPr>
          <w:rFonts w:ascii="Georgia" w:eastAsia="Times New Roman" w:hAnsi="Georgia" w:cs="Arial"/>
          <w:b/>
          <w:bCs/>
          <w:kern w:val="32"/>
          <w:sz w:val="24"/>
          <w:szCs w:val="32"/>
          <w:lang w:val="en-GB" w:eastAsia="de-DE"/>
        </w:rPr>
      </w:pPr>
      <w:bookmarkStart w:id="41" w:name="_Toc386466213"/>
      <w:bookmarkStart w:id="42" w:name="_Toc388455565"/>
      <w:r w:rsidRPr="00003318">
        <w:rPr>
          <w:rFonts w:ascii="Georgia" w:eastAsia="Times New Roman" w:hAnsi="Georgia" w:cs="Arial"/>
          <w:b/>
          <w:bCs/>
          <w:kern w:val="32"/>
          <w:sz w:val="24"/>
          <w:szCs w:val="32"/>
          <w:lang w:val="en-GB" w:eastAsia="de-DE"/>
        </w:rPr>
        <w:t>Position management powers of ESMA</w:t>
      </w:r>
      <w:bookmarkEnd w:id="41"/>
      <w:bookmarkEnd w:id="42"/>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the listed factors and criteria allow ESMA to determine the existence of a threat to the stability of the (whole or part of the) financial system in the EU?</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&lt;ESMA_QUESTION_232&gt;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&lt;ESMA_QUESTION_232&gt;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What other factors and criteria should be taken into account?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&lt;ESMA_QUESTION_233&gt;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&lt;ESMA_QUESTION_233&gt;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with ESMA’s definition of a market fulfilling its economic function?</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&lt;ESMA_QUESTION_234&gt;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&lt;ESMA_QUESTION_234&gt;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the listed factors and criteria allow ESMA to adequately determine the existence of a threat to the orderly functioning and integrity of financial markets or commodity derivative market so as to justify position management intervention by ESMA?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&lt;ESMA_QUESTION_235&gt;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What other factors and criteria should be taken into account?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&lt;ESMA_QUESTION_236&gt;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&lt;ESMA_QUESTION_236&gt;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consider that the above factors sufficiently take account of “the degree to which positions are used to hedge positions in physical commodities or commodity contracts and the degree to which prices in underlying markets are set by reference to the prices of commodity derivatives”? If not, what further factors would you propose?</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&lt;ESMA_QUESTION_237&gt;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&lt;ESMA_QUESTION_237&gt;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the listed factors and criteria allow ESMA to determine the appropriate reduction of a position or exposure entered into via a derivative?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&lt;ESMA_QUESTION_238&gt;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&lt;ESMA_QUESTION_238&gt;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What other factors and criteria should be taken into account?</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&lt;ESMA_QUESTION_239&gt;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&lt;ESMA_QUESTION_239&gt;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Do you agree that some factors are more important than others in determining what an “appropriate reduction of a position” is within a given market? If yes, which are the most important factors for ESMA to consider?</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&lt;ESMA_QUESTION_240&gt;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&lt;ESMA_QUESTION_240&gt;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Do you agree that the listed factors and criteria allow ESMA to adequately determine the situations where a risk of regulatory arbitrage could arise from the exercise of position management powers by ESMA?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&lt;ESMA_QUESTION_241&gt;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&lt;ESMA_QUESTION_241&gt;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 xml:space="preserve">What other criteria and factors should be taken into account? </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&lt;ESMA_QUESTION_242&gt;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&lt;ESMA_QUESTION_242&gt;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GB" w:eastAsia="de-DE"/>
        </w:rPr>
      </w:pPr>
      <w:r w:rsidRPr="00FC50EF">
        <w:rPr>
          <w:rFonts w:ascii="Georgia" w:eastAsia="Times New Roman" w:hAnsi="Georgia" w:cs="Times New Roman"/>
          <w:b/>
          <w:sz w:val="20"/>
          <w:szCs w:val="24"/>
          <w:lang w:val="en-GB" w:eastAsia="de-DE"/>
        </w:rPr>
        <w:t>If regulatory arbitrage may arise from inconsistent approaches to interrelated markets, what is the best way of identifying such links and correlations?</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&lt;ESMA_QUESTION_243&gt;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&lt;ESMA_QUESTION_243&gt;</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p>
    <w:p w:rsidR="004B3814" w:rsidRPr="00762FD1" w:rsidRDefault="004B3814" w:rsidP="004B3814">
      <w:pPr>
        <w:spacing w:after="0" w:line="240" w:lineRule="auto"/>
        <w:rPr>
          <w:rFonts w:ascii="Georgia" w:eastAsia="Times New Roman" w:hAnsi="Georgia" w:cs="Times New Roman"/>
          <w:sz w:val="20"/>
          <w:szCs w:val="24"/>
          <w:lang w:val="en-GB" w:eastAsia="de-DE"/>
        </w:rPr>
      </w:pPr>
      <w:bookmarkStart w:id="43" w:name="_Toc388455566"/>
      <w:r>
        <w:rPr>
          <w:rFonts w:ascii="Georgia" w:eastAsia="Times New Roman" w:hAnsi="Georgia" w:cs="Arial"/>
          <w:b/>
          <w:bCs/>
          <w:kern w:val="32"/>
          <w:sz w:val="28"/>
          <w:szCs w:val="28"/>
          <w:lang w:val="en-GB" w:eastAsia="de-DE"/>
        </w:rPr>
        <w:t xml:space="preserve">8 </w:t>
      </w:r>
      <w:r w:rsidRPr="00FC50EF">
        <w:rPr>
          <w:rFonts w:ascii="Georgia" w:eastAsia="Times New Roman" w:hAnsi="Georgia" w:cs="Arial"/>
          <w:b/>
          <w:bCs/>
          <w:kern w:val="32"/>
          <w:sz w:val="28"/>
          <w:szCs w:val="28"/>
          <w:lang w:val="en-GB" w:eastAsia="de-DE"/>
        </w:rPr>
        <w:t xml:space="preserve">Portfolio </w:t>
      </w:r>
      <w:proofErr w:type="gramStart"/>
      <w:r w:rsidRPr="00FC50EF">
        <w:rPr>
          <w:rFonts w:ascii="Georgia" w:eastAsia="Times New Roman" w:hAnsi="Georgia" w:cs="Arial"/>
          <w:b/>
          <w:bCs/>
          <w:kern w:val="32"/>
          <w:sz w:val="28"/>
          <w:szCs w:val="28"/>
          <w:lang w:val="en-GB" w:eastAsia="de-DE"/>
        </w:rPr>
        <w:t>compression</w:t>
      </w:r>
      <w:bookmarkEnd w:id="43"/>
      <w:proofErr w:type="gramEnd"/>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What are your views on the proposed approach for legal documentation and portfolio compression criteria?</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&lt;ESMA_QUESTION_244&gt;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FC50EF" w:rsidRDefault="004B3814" w:rsidP="004B3814">
      <w:pPr>
        <w:keepLines/>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&lt;ESMA_QUESTION_244&gt;</w:t>
      </w:r>
    </w:p>
    <w:p w:rsidR="004B3814" w:rsidRPr="00FC50EF" w:rsidRDefault="004B3814" w:rsidP="004B3814">
      <w:pPr>
        <w:keepNext/>
        <w:keepLines/>
        <w:numPr>
          <w:ilvl w:val="0"/>
          <w:numId w:val="68"/>
        </w:numPr>
        <w:spacing w:before="200" w:after="0" w:line="240" w:lineRule="auto"/>
        <w:jc w:val="both"/>
        <w:outlineLvl w:val="4"/>
        <w:rPr>
          <w:rFonts w:ascii="Georgia" w:eastAsia="Times New Roman" w:hAnsi="Georgia" w:cs="Times New Roman"/>
          <w:b/>
          <w:sz w:val="20"/>
          <w:szCs w:val="24"/>
          <w:lang w:val="en-US" w:eastAsia="de-DE"/>
        </w:rPr>
      </w:pPr>
      <w:r w:rsidRPr="00FC50EF">
        <w:rPr>
          <w:rFonts w:ascii="Georgia" w:eastAsia="Times New Roman" w:hAnsi="Georgia" w:cs="Times New Roman"/>
          <w:b/>
          <w:sz w:val="20"/>
          <w:szCs w:val="24"/>
          <w:lang w:val="en-US" w:eastAsia="de-DE"/>
        </w:rPr>
        <w:t>What are your views on the approach proposed by ESMA with regard to information to be published by the compression service provider related to the volume of transactions and the timing when they were concluded?</w:t>
      </w:r>
    </w:p>
    <w:p w:rsidR="004B3814" w:rsidRPr="00FC50EF" w:rsidRDefault="004B3814" w:rsidP="004B3814">
      <w:pPr>
        <w:spacing w:after="0" w:line="240" w:lineRule="auto"/>
        <w:rPr>
          <w:rFonts w:ascii="Georgia" w:eastAsia="Times New Roman" w:hAnsi="Georgia" w:cs="Times New Roman"/>
          <w:sz w:val="20"/>
          <w:szCs w:val="24"/>
          <w:lang w:val="en-GB" w:eastAsia="de-DE"/>
        </w:rPr>
      </w:pP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&lt;ESMA_QUESTION_245&gt;</w:t>
      </w:r>
    </w:p>
    <w:p w:rsidR="004B3814" w:rsidRPr="00FC50EF" w:rsidRDefault="004B3814" w:rsidP="004B3814">
      <w:pPr>
        <w:spacing w:after="0" w:line="240" w:lineRule="auto"/>
        <w:rPr>
          <w:rFonts w:ascii="Georgia" w:eastAsia="Times New Roman" w:hAnsi="Georgia" w:cs="Times New Roman"/>
          <w:sz w:val="20"/>
          <w:szCs w:val="24"/>
          <w:lang w:val="en-GB" w:eastAsia="de-DE"/>
        </w:rPr>
      </w:pPr>
      <w:r w:rsidRPr="00FC50EF">
        <w:rPr>
          <w:rFonts w:ascii="Georgia" w:eastAsia="Times New Roman" w:hAnsi="Georgia" w:cs="Times New Roman"/>
          <w:sz w:val="20"/>
          <w:szCs w:val="24"/>
          <w:lang w:val="en-GB" w:eastAsia="de-DE"/>
        </w:rPr>
        <w:t>TYPE YOUR TEXT HERE</w:t>
      </w:r>
    </w:p>
    <w:p w:rsidR="004B3814" w:rsidRPr="003640EB" w:rsidRDefault="004B3814" w:rsidP="004B3814">
      <w:pPr>
        <w:autoSpaceDE w:val="0"/>
        <w:autoSpaceDN w:val="0"/>
        <w:adjustRightInd w:val="0"/>
        <w:spacing w:after="0" w:line="240" w:lineRule="auto"/>
        <w:rPr>
          <w:rFonts w:cstheme="minorHAnsi"/>
          <w:b/>
          <w:bCs/>
          <w:lang w:val="en-US"/>
        </w:rPr>
      </w:pPr>
    </w:p>
    <w:p w:rsidR="00395F4C" w:rsidRDefault="00395F4C" w:rsidP="004B3814">
      <w:pPr>
        <w:pStyle w:val="Paragraphedeliste"/>
        <w:numPr>
          <w:ilvl w:val="1"/>
          <w:numId w:val="25"/>
        </w:numPr>
        <w:spacing w:after="0" w:line="240" w:lineRule="auto"/>
        <w:ind w:left="0"/>
        <w:jc w:val="center"/>
        <w:rPr>
          <w:lang w:val="en-GB"/>
        </w:rPr>
      </w:pPr>
    </w:p>
    <w:sectPr w:rsidR="00395F4C" w:rsidSect="00525C5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43B" w:rsidRDefault="00D6543B" w:rsidP="00A81C26">
      <w:pPr>
        <w:spacing w:after="0" w:line="240" w:lineRule="auto"/>
      </w:pPr>
      <w:r>
        <w:separator/>
      </w:r>
    </w:p>
  </w:endnote>
  <w:endnote w:type="continuationSeparator" w:id="0">
    <w:p w:rsidR="00D6543B" w:rsidRDefault="00D6543B" w:rsidP="00A81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Lucida Grande">
    <w:altName w:val="Arial Unicode MS"/>
    <w:charset w:val="80"/>
    <w:family w:val="swiss"/>
    <w:pitch w:val="default"/>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669791"/>
      <w:docPartObj>
        <w:docPartGallery w:val="Page Numbers (Bottom of Page)"/>
        <w:docPartUnique/>
      </w:docPartObj>
    </w:sdtPr>
    <w:sdtEndPr/>
    <w:sdtContent>
      <w:p w:rsidR="00D6543B" w:rsidRDefault="00D6543B">
        <w:pPr>
          <w:pStyle w:val="Pieddepage"/>
          <w:jc w:val="right"/>
        </w:pPr>
        <w:r>
          <w:fldChar w:fldCharType="begin"/>
        </w:r>
        <w:r>
          <w:instrText>PAGE   \* MERGEFORMAT</w:instrText>
        </w:r>
        <w:r>
          <w:fldChar w:fldCharType="separate"/>
        </w:r>
        <w:r w:rsidR="00942972">
          <w:rPr>
            <w:noProof/>
          </w:rPr>
          <w:t>2</w:t>
        </w:r>
        <w:r>
          <w:fldChar w:fldCharType="end"/>
        </w:r>
      </w:p>
    </w:sdtContent>
  </w:sdt>
  <w:p w:rsidR="00D6543B" w:rsidRDefault="00D6543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43B" w:rsidRDefault="00D6543B" w:rsidP="00A81C26">
      <w:pPr>
        <w:spacing w:after="0" w:line="240" w:lineRule="auto"/>
      </w:pPr>
      <w:r>
        <w:separator/>
      </w:r>
    </w:p>
  </w:footnote>
  <w:footnote w:type="continuationSeparator" w:id="0">
    <w:p w:rsidR="00D6543B" w:rsidRDefault="00D6543B" w:rsidP="00A81C26">
      <w:pPr>
        <w:spacing w:after="0" w:line="240" w:lineRule="auto"/>
      </w:pPr>
      <w:r>
        <w:continuationSeparator/>
      </w:r>
    </w:p>
  </w:footnote>
  <w:footnote w:id="1">
    <w:p w:rsidR="00D6543B" w:rsidRPr="002E71A7" w:rsidRDefault="00D6543B" w:rsidP="004F3AD3">
      <w:pPr>
        <w:pStyle w:val="Notedebasdepage"/>
        <w:rPr>
          <w:lang w:val="en-US"/>
        </w:rPr>
      </w:pPr>
      <w:r>
        <w:rPr>
          <w:rStyle w:val="Appelnotedebasdep"/>
        </w:rPr>
        <w:footnoteRef/>
      </w:r>
      <w:r w:rsidRPr="002E71A7">
        <w:rPr>
          <w:lang w:val="en-US"/>
        </w:rPr>
        <w:t xml:space="preserve"> Cf. Article 6 of Directive 2010/43/EU (UCITS Implementing Directive).</w:t>
      </w:r>
    </w:p>
  </w:footnote>
  <w:footnote w:id="2">
    <w:p w:rsidR="00D6543B" w:rsidRPr="0084364D" w:rsidRDefault="00D6543B" w:rsidP="00F933CB">
      <w:pPr>
        <w:pStyle w:val="Notedebasdepage"/>
        <w:rPr>
          <w:lang w:val="en-GB"/>
        </w:rPr>
      </w:pPr>
      <w:r>
        <w:rPr>
          <w:rStyle w:val="Appelnotedebasdep"/>
        </w:rPr>
        <w:footnoteRef/>
      </w:r>
      <w:r>
        <w:t xml:space="preserve"> See </w:t>
      </w:r>
      <w:proofErr w:type="spellStart"/>
      <w:r w:rsidRPr="0084364D">
        <w:t>MiFID</w:t>
      </w:r>
      <w:proofErr w:type="spellEnd"/>
      <w:r w:rsidRPr="0084364D">
        <w:t xml:space="preserve"> II</w:t>
      </w:r>
      <w:r>
        <w:t xml:space="preserve"> R</w:t>
      </w:r>
      <w:r w:rsidRPr="0084364D">
        <w:t>ecital 57</w:t>
      </w:r>
      <w:r>
        <w:t>:</w:t>
      </w:r>
      <w:r w:rsidRPr="0084364D">
        <w:t xml:space="preserve"> “</w:t>
      </w:r>
      <w:r>
        <w:t xml:space="preserve">[...] </w:t>
      </w:r>
      <w:proofErr w:type="spellStart"/>
      <w:r w:rsidRPr="0084364D">
        <w:t>such</w:t>
      </w:r>
      <w:proofErr w:type="spellEnd"/>
      <w:r w:rsidRPr="0084364D">
        <w:t xml:space="preserve"> records </w:t>
      </w:r>
      <w:proofErr w:type="spellStart"/>
      <w:r w:rsidRPr="0084364D">
        <w:t>should</w:t>
      </w:r>
      <w:proofErr w:type="spellEnd"/>
      <w:r w:rsidRPr="0084364D">
        <w:t xml:space="preserve"> </w:t>
      </w:r>
      <w:proofErr w:type="spellStart"/>
      <w:r w:rsidRPr="0084364D">
        <w:t>ensure</w:t>
      </w:r>
      <w:proofErr w:type="spellEnd"/>
      <w:r w:rsidRPr="0084364D">
        <w:t xml:space="preserve"> </w:t>
      </w:r>
      <w:proofErr w:type="spellStart"/>
      <w:r w:rsidRPr="0084364D">
        <w:t>that</w:t>
      </w:r>
      <w:proofErr w:type="spellEnd"/>
      <w:r w:rsidRPr="0084364D">
        <w:t xml:space="preserve"> </w:t>
      </w:r>
      <w:proofErr w:type="spellStart"/>
      <w:r w:rsidRPr="0084364D">
        <w:t>there</w:t>
      </w:r>
      <w:proofErr w:type="spellEnd"/>
      <w:r w:rsidRPr="0084364D">
        <w:t xml:space="preserve"> is </w:t>
      </w:r>
      <w:proofErr w:type="spellStart"/>
      <w:r w:rsidRPr="0084364D">
        <w:t>evidence</w:t>
      </w:r>
      <w:proofErr w:type="spellEnd"/>
      <w:r w:rsidRPr="0084364D">
        <w:t xml:space="preserve"> </w:t>
      </w:r>
      <w:proofErr w:type="spellStart"/>
      <w:r w:rsidRPr="0084364D">
        <w:t>to</w:t>
      </w:r>
      <w:proofErr w:type="spellEnd"/>
      <w:r w:rsidRPr="0084364D">
        <w:t xml:space="preserve"> prove the </w:t>
      </w:r>
      <w:proofErr w:type="spellStart"/>
      <w:r w:rsidRPr="0084364D">
        <w:t>terms</w:t>
      </w:r>
      <w:proofErr w:type="spellEnd"/>
      <w:r w:rsidRPr="0084364D">
        <w:t xml:space="preserve"> of </w:t>
      </w:r>
      <w:proofErr w:type="spellStart"/>
      <w:r w:rsidRPr="0084364D">
        <w:t>any</w:t>
      </w:r>
      <w:proofErr w:type="spellEnd"/>
      <w:r w:rsidRPr="0084364D">
        <w:t xml:space="preserve"> orders </w:t>
      </w:r>
      <w:proofErr w:type="spellStart"/>
      <w:r w:rsidRPr="0084364D">
        <w:t>given</w:t>
      </w:r>
      <w:proofErr w:type="spellEnd"/>
      <w:r w:rsidRPr="0084364D">
        <w:t xml:space="preserve"> </w:t>
      </w:r>
      <w:proofErr w:type="spellStart"/>
      <w:r w:rsidRPr="0084364D">
        <w:t>by</w:t>
      </w:r>
      <w:proofErr w:type="spellEnd"/>
      <w:r w:rsidRPr="0084364D">
        <w:t xml:space="preserve"> </w:t>
      </w:r>
      <w:proofErr w:type="spellStart"/>
      <w:r w:rsidRPr="0084364D">
        <w:t>clients</w:t>
      </w:r>
      <w:proofErr w:type="spellEnd"/>
      <w:r w:rsidRPr="0084364D">
        <w:t xml:space="preserve"> </w:t>
      </w:r>
      <w:proofErr w:type="spellStart"/>
      <w:r w:rsidRPr="0084364D">
        <w:t>and</w:t>
      </w:r>
      <w:proofErr w:type="spellEnd"/>
      <w:r w:rsidRPr="0084364D">
        <w:t xml:space="preserve"> </w:t>
      </w:r>
      <w:proofErr w:type="spellStart"/>
      <w:r w:rsidRPr="0084364D">
        <w:t>its</w:t>
      </w:r>
      <w:proofErr w:type="spellEnd"/>
      <w:r w:rsidRPr="0084364D">
        <w:t xml:space="preserve"> </w:t>
      </w:r>
      <w:proofErr w:type="spellStart"/>
      <w:r w:rsidRPr="0084364D">
        <w:t>correspondence</w:t>
      </w:r>
      <w:proofErr w:type="spellEnd"/>
      <w:r w:rsidRPr="0084364D">
        <w:t xml:space="preserve"> </w:t>
      </w:r>
      <w:proofErr w:type="spellStart"/>
      <w:r w:rsidRPr="0084364D">
        <w:t>with</w:t>
      </w:r>
      <w:proofErr w:type="spellEnd"/>
      <w:r w:rsidRPr="0084364D">
        <w:t xml:space="preserve"> transactions </w:t>
      </w:r>
      <w:proofErr w:type="spellStart"/>
      <w:r w:rsidRPr="0084364D">
        <w:t>executed</w:t>
      </w:r>
      <w:proofErr w:type="spellEnd"/>
      <w:r w:rsidRPr="0084364D">
        <w:t xml:space="preserve"> </w:t>
      </w:r>
      <w:proofErr w:type="spellStart"/>
      <w:r w:rsidRPr="0084364D">
        <w:t>by</w:t>
      </w:r>
      <w:proofErr w:type="spellEnd"/>
      <w:r w:rsidRPr="0084364D">
        <w:t xml:space="preserve"> the investment </w:t>
      </w:r>
      <w:proofErr w:type="spellStart"/>
      <w:r w:rsidRPr="0084364D">
        <w:t>firms</w:t>
      </w:r>
      <w:proofErr w:type="spellEnd"/>
      <w:r w:rsidRPr="0084364D">
        <w:t xml:space="preserve">, as well as </w:t>
      </w:r>
      <w:proofErr w:type="spellStart"/>
      <w:r w:rsidRPr="0084364D">
        <w:t>to</w:t>
      </w:r>
      <w:proofErr w:type="spellEnd"/>
      <w:r w:rsidRPr="0084364D">
        <w:t xml:space="preserve"> </w:t>
      </w:r>
      <w:proofErr w:type="spellStart"/>
      <w:r w:rsidRPr="0084364D">
        <w:t>detect</w:t>
      </w:r>
      <w:proofErr w:type="spellEnd"/>
      <w:r w:rsidRPr="0084364D">
        <w:t xml:space="preserve"> </w:t>
      </w:r>
      <w:proofErr w:type="spellStart"/>
      <w:r w:rsidRPr="0084364D">
        <w:t>any</w:t>
      </w:r>
      <w:proofErr w:type="spellEnd"/>
      <w:r w:rsidRPr="0084364D">
        <w:t xml:space="preserve"> </w:t>
      </w:r>
      <w:proofErr w:type="spellStart"/>
      <w:r w:rsidRPr="0084364D">
        <w:t>behaviour</w:t>
      </w:r>
      <w:proofErr w:type="spellEnd"/>
      <w:r w:rsidRPr="0084364D">
        <w:t xml:space="preserve"> </w:t>
      </w:r>
      <w:proofErr w:type="spellStart"/>
      <w:r w:rsidRPr="0084364D">
        <w:t>that</w:t>
      </w:r>
      <w:proofErr w:type="spellEnd"/>
      <w:r w:rsidRPr="0084364D">
        <w:t xml:space="preserve"> </w:t>
      </w:r>
      <w:proofErr w:type="spellStart"/>
      <w:r w:rsidRPr="0084364D">
        <w:t>may</w:t>
      </w:r>
      <w:proofErr w:type="spellEnd"/>
      <w:r w:rsidRPr="0084364D">
        <w:t xml:space="preserve"> have </w:t>
      </w:r>
      <w:proofErr w:type="spellStart"/>
      <w:r w:rsidRPr="0084364D">
        <w:t>relevanc</w:t>
      </w:r>
      <w:r>
        <w:t>e</w:t>
      </w:r>
      <w:proofErr w:type="spellEnd"/>
      <w:r>
        <w:t xml:space="preserve"> in </w:t>
      </w:r>
      <w:proofErr w:type="spellStart"/>
      <w:r>
        <w:t>terms</w:t>
      </w:r>
      <w:proofErr w:type="spellEnd"/>
      <w:r>
        <w:t xml:space="preserve"> of market </w:t>
      </w:r>
      <w:proofErr w:type="spellStart"/>
      <w:r>
        <w:t>abuse</w:t>
      </w:r>
      <w:proofErr w:type="spellEnd"/>
      <w:r>
        <w:t>”</w:t>
      </w:r>
    </w:p>
  </w:footnote>
  <w:footnote w:id="3">
    <w:p w:rsidR="00D6543B" w:rsidRPr="006D7AF1" w:rsidRDefault="00D6543B" w:rsidP="002930AB">
      <w:pPr>
        <w:pStyle w:val="Notedebasdepage"/>
        <w:rPr>
          <w:lang w:val="en-US"/>
        </w:rPr>
      </w:pPr>
      <w:r>
        <w:rPr>
          <w:rStyle w:val="Appelnotedebasdep"/>
        </w:rPr>
        <w:footnoteRef/>
      </w:r>
      <w:r w:rsidRPr="006D7AF1">
        <w:rPr>
          <w:lang w:val="en-US"/>
        </w:rPr>
        <w:t xml:space="preserve"> Cf. CESR Guidelines on selection and presentation of performance scenarios in the Key Investor Information document (KII) for structure</w:t>
      </w:r>
      <w:r>
        <w:rPr>
          <w:lang w:val="en-US"/>
        </w:rPr>
        <w:t>d</w:t>
      </w:r>
      <w:r w:rsidRPr="006D7AF1">
        <w:rPr>
          <w:lang w:val="en-US"/>
        </w:rPr>
        <w:t xml:space="preserve"> UCITS</w:t>
      </w:r>
      <w:r>
        <w:rPr>
          <w:lang w:val="en-US"/>
        </w:rPr>
        <w:t xml:space="preserve"> dd. 20 December 2010 (CESR/10-1318).</w:t>
      </w:r>
    </w:p>
  </w:footnote>
  <w:footnote w:id="4">
    <w:p w:rsidR="00D6543B" w:rsidRPr="003E13B2" w:rsidRDefault="00D6543B" w:rsidP="00A11FBA">
      <w:pPr>
        <w:pStyle w:val="Notedebasdepage"/>
        <w:rPr>
          <w:lang w:val="en-US"/>
        </w:rPr>
      </w:pPr>
      <w:r>
        <w:rPr>
          <w:rStyle w:val="Appelnotedebasdep"/>
        </w:rPr>
        <w:footnoteRef/>
      </w:r>
      <w:r>
        <w:rPr>
          <w:lang w:val="en-US"/>
        </w:rPr>
        <w:t xml:space="preserve"> Cf. Annex II Section II(</w:t>
      </w:r>
      <w:r w:rsidRPr="003E13B2">
        <w:rPr>
          <w:lang w:val="en-US"/>
        </w:rPr>
        <w:t>1</w:t>
      </w:r>
      <w:r>
        <w:rPr>
          <w:lang w:val="en-US"/>
        </w:rPr>
        <w:t>);</w:t>
      </w:r>
      <w:r w:rsidRPr="003E13B2">
        <w:rPr>
          <w:lang w:val="en-US"/>
        </w:rPr>
        <w:t xml:space="preserve"> t</w:t>
      </w:r>
      <w:r>
        <w:rPr>
          <w:lang w:val="en-US"/>
        </w:rPr>
        <w:t xml:space="preserve">hird subsection of </w:t>
      </w:r>
      <w:proofErr w:type="spellStart"/>
      <w:r>
        <w:rPr>
          <w:lang w:val="en-US"/>
        </w:rPr>
        <w:t>MiFID</w:t>
      </w:r>
      <w:proofErr w:type="spellEnd"/>
      <w:r>
        <w:rPr>
          <w:lang w:val="en-US"/>
        </w:rPr>
        <w:t xml:space="preserve"> II Level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972" w:rsidRDefault="00942972" w:rsidP="00942972">
    <w:pPr>
      <w:pStyle w:val="En-tte"/>
    </w:pPr>
    <w:r>
      <w:rPr>
        <w:noProof/>
      </w:rPr>
      <w:drawing>
        <wp:inline distT="0" distB="0" distL="0" distR="0">
          <wp:extent cx="2286000" cy="676275"/>
          <wp:effectExtent l="0" t="0" r="0" b="9525"/>
          <wp:docPr id="2" name="Image 2" descr="logofox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ox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76275"/>
                  </a:xfrm>
                  <a:prstGeom prst="rect">
                    <a:avLst/>
                  </a:prstGeom>
                  <a:noFill/>
                  <a:ln>
                    <a:noFill/>
                  </a:ln>
                </pic:spPr>
              </pic:pic>
            </a:graphicData>
          </a:graphic>
        </wp:inline>
      </w:drawing>
    </w:r>
  </w:p>
  <w:p w:rsidR="00942972" w:rsidRPr="00942972" w:rsidRDefault="00942972" w:rsidP="0094297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2C8604B"/>
    <w:multiLevelType w:val="hybridMultilevel"/>
    <w:tmpl w:val="E758968E"/>
    <w:lvl w:ilvl="0" w:tplc="3FA4E2F2">
      <w:start w:val="1"/>
      <w:numFmt w:val="bullet"/>
      <w:lvlText w:val="•"/>
      <w:lvlJc w:val="left"/>
      <w:pPr>
        <w:tabs>
          <w:tab w:val="num" w:pos="644"/>
        </w:tabs>
        <w:ind w:left="644" w:hanging="360"/>
      </w:pPr>
      <w:rPr>
        <w:rFonts w:ascii="Arial" w:hAnsi="Arial" w:hint="default"/>
      </w:rPr>
    </w:lvl>
    <w:lvl w:ilvl="1" w:tplc="EEE6B7B4" w:tentative="1">
      <w:start w:val="1"/>
      <w:numFmt w:val="bullet"/>
      <w:lvlText w:val="•"/>
      <w:lvlJc w:val="left"/>
      <w:pPr>
        <w:tabs>
          <w:tab w:val="num" w:pos="1364"/>
        </w:tabs>
        <w:ind w:left="1364" w:hanging="360"/>
      </w:pPr>
      <w:rPr>
        <w:rFonts w:ascii="Arial" w:hAnsi="Arial" w:hint="default"/>
      </w:rPr>
    </w:lvl>
    <w:lvl w:ilvl="2" w:tplc="F9720B60" w:tentative="1">
      <w:start w:val="1"/>
      <w:numFmt w:val="bullet"/>
      <w:lvlText w:val="•"/>
      <w:lvlJc w:val="left"/>
      <w:pPr>
        <w:tabs>
          <w:tab w:val="num" w:pos="2084"/>
        </w:tabs>
        <w:ind w:left="2084" w:hanging="360"/>
      </w:pPr>
      <w:rPr>
        <w:rFonts w:ascii="Arial" w:hAnsi="Arial" w:hint="default"/>
      </w:rPr>
    </w:lvl>
    <w:lvl w:ilvl="3" w:tplc="ACB2D47C" w:tentative="1">
      <w:start w:val="1"/>
      <w:numFmt w:val="bullet"/>
      <w:lvlText w:val="•"/>
      <w:lvlJc w:val="left"/>
      <w:pPr>
        <w:tabs>
          <w:tab w:val="num" w:pos="2804"/>
        </w:tabs>
        <w:ind w:left="2804" w:hanging="360"/>
      </w:pPr>
      <w:rPr>
        <w:rFonts w:ascii="Arial" w:hAnsi="Arial" w:hint="default"/>
      </w:rPr>
    </w:lvl>
    <w:lvl w:ilvl="4" w:tplc="4BD0F7CE" w:tentative="1">
      <w:start w:val="1"/>
      <w:numFmt w:val="bullet"/>
      <w:lvlText w:val="•"/>
      <w:lvlJc w:val="left"/>
      <w:pPr>
        <w:tabs>
          <w:tab w:val="num" w:pos="3524"/>
        </w:tabs>
        <w:ind w:left="3524" w:hanging="360"/>
      </w:pPr>
      <w:rPr>
        <w:rFonts w:ascii="Arial" w:hAnsi="Arial" w:hint="default"/>
      </w:rPr>
    </w:lvl>
    <w:lvl w:ilvl="5" w:tplc="51FCCB30" w:tentative="1">
      <w:start w:val="1"/>
      <w:numFmt w:val="bullet"/>
      <w:lvlText w:val="•"/>
      <w:lvlJc w:val="left"/>
      <w:pPr>
        <w:tabs>
          <w:tab w:val="num" w:pos="4244"/>
        </w:tabs>
        <w:ind w:left="4244" w:hanging="360"/>
      </w:pPr>
      <w:rPr>
        <w:rFonts w:ascii="Arial" w:hAnsi="Arial" w:hint="default"/>
      </w:rPr>
    </w:lvl>
    <w:lvl w:ilvl="6" w:tplc="6E24EACE" w:tentative="1">
      <w:start w:val="1"/>
      <w:numFmt w:val="bullet"/>
      <w:lvlText w:val="•"/>
      <w:lvlJc w:val="left"/>
      <w:pPr>
        <w:tabs>
          <w:tab w:val="num" w:pos="4964"/>
        </w:tabs>
        <w:ind w:left="4964" w:hanging="360"/>
      </w:pPr>
      <w:rPr>
        <w:rFonts w:ascii="Arial" w:hAnsi="Arial" w:hint="default"/>
      </w:rPr>
    </w:lvl>
    <w:lvl w:ilvl="7" w:tplc="880E133E" w:tentative="1">
      <w:start w:val="1"/>
      <w:numFmt w:val="bullet"/>
      <w:lvlText w:val="•"/>
      <w:lvlJc w:val="left"/>
      <w:pPr>
        <w:tabs>
          <w:tab w:val="num" w:pos="5684"/>
        </w:tabs>
        <w:ind w:left="5684" w:hanging="360"/>
      </w:pPr>
      <w:rPr>
        <w:rFonts w:ascii="Arial" w:hAnsi="Arial" w:hint="default"/>
      </w:rPr>
    </w:lvl>
    <w:lvl w:ilvl="8" w:tplc="79542640" w:tentative="1">
      <w:start w:val="1"/>
      <w:numFmt w:val="bullet"/>
      <w:lvlText w:val="•"/>
      <w:lvlJc w:val="left"/>
      <w:pPr>
        <w:tabs>
          <w:tab w:val="num" w:pos="6404"/>
        </w:tabs>
        <w:ind w:left="6404" w:hanging="360"/>
      </w:pPr>
      <w:rPr>
        <w:rFonts w:ascii="Arial" w:hAnsi="Arial" w:hint="default"/>
      </w:rPr>
    </w:lvl>
  </w:abstractNum>
  <w:abstractNum w:abstractNumId="3">
    <w:nsid w:val="044C7726"/>
    <w:multiLevelType w:val="hybridMultilevel"/>
    <w:tmpl w:val="51406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2702FC"/>
    <w:multiLevelType w:val="hybridMultilevel"/>
    <w:tmpl w:val="707A62B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0DBA4C2C"/>
    <w:multiLevelType w:val="hybridMultilevel"/>
    <w:tmpl w:val="980C9394"/>
    <w:lvl w:ilvl="0" w:tplc="2640AB1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0DBE5B0D"/>
    <w:multiLevelType w:val="hybridMultilevel"/>
    <w:tmpl w:val="AEAA4522"/>
    <w:lvl w:ilvl="0" w:tplc="42D40E6C">
      <w:start w:val="1"/>
      <w:numFmt w:val="bullet"/>
      <w:lvlText w:val="-"/>
      <w:lvlJc w:val="left"/>
      <w:pPr>
        <w:ind w:left="360" w:hanging="360"/>
      </w:pPr>
      <w:rPr>
        <w:rFonts w:ascii="Calibri" w:hAnsi="Calibri" w:cs="Times New Roman"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7">
    <w:nsid w:val="0EB73D01"/>
    <w:multiLevelType w:val="hybridMultilevel"/>
    <w:tmpl w:val="95A2D5E4"/>
    <w:lvl w:ilvl="0" w:tplc="0DD89C9C">
      <w:start w:val="4"/>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0FAB5195"/>
    <w:multiLevelType w:val="hybridMultilevel"/>
    <w:tmpl w:val="C59A177C"/>
    <w:lvl w:ilvl="0" w:tplc="990E141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nsid w:val="13F41DB8"/>
    <w:multiLevelType w:val="multilevel"/>
    <w:tmpl w:val="8B9435F2"/>
    <w:lvl w:ilvl="0">
      <w:start w:val="2"/>
      <w:numFmt w:val="decimal"/>
      <w:lvlText w:val="%1"/>
      <w:lvlJc w:val="left"/>
      <w:pPr>
        <w:ind w:left="375" w:hanging="375"/>
      </w:pPr>
      <w:rPr>
        <w:rFonts w:hint="default"/>
      </w:rPr>
    </w:lvl>
    <w:lvl w:ilvl="1">
      <w:start w:val="20"/>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148016CB"/>
    <w:multiLevelType w:val="hybridMultilevel"/>
    <w:tmpl w:val="524A35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75B338D"/>
    <w:multiLevelType w:val="hybridMultilevel"/>
    <w:tmpl w:val="AE0458FE"/>
    <w:lvl w:ilvl="0" w:tplc="14B4BED2">
      <w:start w:val="24"/>
      <w:numFmt w:val="decimal"/>
      <w:lvlText w:val="2.%1"/>
      <w:lvlJc w:val="left"/>
      <w:pPr>
        <w:ind w:left="1211"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77C3063"/>
    <w:multiLevelType w:val="hybridMultilevel"/>
    <w:tmpl w:val="1492A08C"/>
    <w:lvl w:ilvl="0" w:tplc="A06E384E">
      <w:start w:val="1"/>
      <w:numFmt w:val="bullet"/>
      <w:lvlText w:val="•"/>
      <w:lvlJc w:val="left"/>
      <w:pPr>
        <w:tabs>
          <w:tab w:val="num" w:pos="720"/>
        </w:tabs>
        <w:ind w:left="720" w:hanging="360"/>
      </w:pPr>
      <w:rPr>
        <w:rFonts w:ascii="Arial" w:hAnsi="Arial" w:hint="default"/>
      </w:rPr>
    </w:lvl>
    <w:lvl w:ilvl="1" w:tplc="5A5275C6" w:tentative="1">
      <w:start w:val="1"/>
      <w:numFmt w:val="bullet"/>
      <w:lvlText w:val="•"/>
      <w:lvlJc w:val="left"/>
      <w:pPr>
        <w:tabs>
          <w:tab w:val="num" w:pos="1440"/>
        </w:tabs>
        <w:ind w:left="1440" w:hanging="360"/>
      </w:pPr>
      <w:rPr>
        <w:rFonts w:ascii="Arial" w:hAnsi="Arial" w:hint="default"/>
      </w:rPr>
    </w:lvl>
    <w:lvl w:ilvl="2" w:tplc="93A0EB54" w:tentative="1">
      <w:start w:val="1"/>
      <w:numFmt w:val="bullet"/>
      <w:lvlText w:val="•"/>
      <w:lvlJc w:val="left"/>
      <w:pPr>
        <w:tabs>
          <w:tab w:val="num" w:pos="2160"/>
        </w:tabs>
        <w:ind w:left="2160" w:hanging="360"/>
      </w:pPr>
      <w:rPr>
        <w:rFonts w:ascii="Arial" w:hAnsi="Arial" w:hint="default"/>
      </w:rPr>
    </w:lvl>
    <w:lvl w:ilvl="3" w:tplc="9766C19C" w:tentative="1">
      <w:start w:val="1"/>
      <w:numFmt w:val="bullet"/>
      <w:lvlText w:val="•"/>
      <w:lvlJc w:val="left"/>
      <w:pPr>
        <w:tabs>
          <w:tab w:val="num" w:pos="2880"/>
        </w:tabs>
        <w:ind w:left="2880" w:hanging="360"/>
      </w:pPr>
      <w:rPr>
        <w:rFonts w:ascii="Arial" w:hAnsi="Arial" w:hint="default"/>
      </w:rPr>
    </w:lvl>
    <w:lvl w:ilvl="4" w:tplc="2CF86FDE" w:tentative="1">
      <w:start w:val="1"/>
      <w:numFmt w:val="bullet"/>
      <w:lvlText w:val="•"/>
      <w:lvlJc w:val="left"/>
      <w:pPr>
        <w:tabs>
          <w:tab w:val="num" w:pos="3600"/>
        </w:tabs>
        <w:ind w:left="3600" w:hanging="360"/>
      </w:pPr>
      <w:rPr>
        <w:rFonts w:ascii="Arial" w:hAnsi="Arial" w:hint="default"/>
      </w:rPr>
    </w:lvl>
    <w:lvl w:ilvl="5" w:tplc="3B72FADE" w:tentative="1">
      <w:start w:val="1"/>
      <w:numFmt w:val="bullet"/>
      <w:lvlText w:val="•"/>
      <w:lvlJc w:val="left"/>
      <w:pPr>
        <w:tabs>
          <w:tab w:val="num" w:pos="4320"/>
        </w:tabs>
        <w:ind w:left="4320" w:hanging="360"/>
      </w:pPr>
      <w:rPr>
        <w:rFonts w:ascii="Arial" w:hAnsi="Arial" w:hint="default"/>
      </w:rPr>
    </w:lvl>
    <w:lvl w:ilvl="6" w:tplc="D9E6C8C8" w:tentative="1">
      <w:start w:val="1"/>
      <w:numFmt w:val="bullet"/>
      <w:lvlText w:val="•"/>
      <w:lvlJc w:val="left"/>
      <w:pPr>
        <w:tabs>
          <w:tab w:val="num" w:pos="5040"/>
        </w:tabs>
        <w:ind w:left="5040" w:hanging="360"/>
      </w:pPr>
      <w:rPr>
        <w:rFonts w:ascii="Arial" w:hAnsi="Arial" w:hint="default"/>
      </w:rPr>
    </w:lvl>
    <w:lvl w:ilvl="7" w:tplc="51C466F4" w:tentative="1">
      <w:start w:val="1"/>
      <w:numFmt w:val="bullet"/>
      <w:lvlText w:val="•"/>
      <w:lvlJc w:val="left"/>
      <w:pPr>
        <w:tabs>
          <w:tab w:val="num" w:pos="5760"/>
        </w:tabs>
        <w:ind w:left="5760" w:hanging="360"/>
      </w:pPr>
      <w:rPr>
        <w:rFonts w:ascii="Arial" w:hAnsi="Arial" w:hint="default"/>
      </w:rPr>
    </w:lvl>
    <w:lvl w:ilvl="8" w:tplc="257A364E" w:tentative="1">
      <w:start w:val="1"/>
      <w:numFmt w:val="bullet"/>
      <w:lvlText w:val="•"/>
      <w:lvlJc w:val="left"/>
      <w:pPr>
        <w:tabs>
          <w:tab w:val="num" w:pos="6480"/>
        </w:tabs>
        <w:ind w:left="6480" w:hanging="360"/>
      </w:pPr>
      <w:rPr>
        <w:rFonts w:ascii="Arial" w:hAnsi="Arial" w:hint="default"/>
      </w:rPr>
    </w:lvl>
  </w:abstractNum>
  <w:abstractNum w:abstractNumId="14">
    <w:nsid w:val="17BA6DCB"/>
    <w:multiLevelType w:val="hybridMultilevel"/>
    <w:tmpl w:val="07B8A1D4"/>
    <w:lvl w:ilvl="0" w:tplc="040C0001">
      <w:start w:val="1"/>
      <w:numFmt w:val="bullet"/>
      <w:lvlText w:val=""/>
      <w:lvlJc w:val="left"/>
      <w:pPr>
        <w:ind w:left="720" w:hanging="360"/>
      </w:pPr>
      <w:rPr>
        <w:rFonts w:ascii="Symbol" w:hAnsi="Symbol" w:hint="default"/>
      </w:rPr>
    </w:lvl>
    <w:lvl w:ilvl="1" w:tplc="040C0003" w:tentative="1">
      <w:start w:val="1"/>
      <w:numFmt w:val="bullet"/>
      <w:pStyle w:val="aNEW-Level1"/>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16">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0132BA9"/>
    <w:multiLevelType w:val="hybridMultilevel"/>
    <w:tmpl w:val="C8A2685E"/>
    <w:lvl w:ilvl="0" w:tplc="2CA4E0DE">
      <w:start w:val="1"/>
      <w:numFmt w:val="decimal"/>
      <w:lvlText w:val="6.%1"/>
      <w:lvlJc w:val="left"/>
      <w:pPr>
        <w:ind w:left="786"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10D2972"/>
    <w:multiLevelType w:val="hybridMultilevel"/>
    <w:tmpl w:val="4A5E8AA2"/>
    <w:lvl w:ilvl="0" w:tplc="EF8ED75A">
      <w:start w:val="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94456D"/>
    <w:multiLevelType w:val="hybridMultilevel"/>
    <w:tmpl w:val="B1582DCA"/>
    <w:lvl w:ilvl="0" w:tplc="14A8AF08">
      <w:start w:val="1"/>
      <w:numFmt w:val="bullet"/>
      <w:lvlText w:val="•"/>
      <w:lvlJc w:val="left"/>
      <w:pPr>
        <w:tabs>
          <w:tab w:val="num" w:pos="720"/>
        </w:tabs>
        <w:ind w:left="720" w:hanging="360"/>
      </w:pPr>
      <w:rPr>
        <w:rFonts w:ascii="Arial" w:hAnsi="Arial" w:hint="default"/>
      </w:rPr>
    </w:lvl>
    <w:lvl w:ilvl="1" w:tplc="5B483E50">
      <w:start w:val="1"/>
      <w:numFmt w:val="bullet"/>
      <w:lvlText w:val="•"/>
      <w:lvlJc w:val="left"/>
      <w:pPr>
        <w:tabs>
          <w:tab w:val="num" w:pos="1440"/>
        </w:tabs>
        <w:ind w:left="1440" w:hanging="360"/>
      </w:pPr>
      <w:rPr>
        <w:rFonts w:ascii="Arial" w:hAnsi="Arial" w:hint="default"/>
      </w:rPr>
    </w:lvl>
    <w:lvl w:ilvl="2" w:tplc="CF8495F2" w:tentative="1">
      <w:start w:val="1"/>
      <w:numFmt w:val="bullet"/>
      <w:lvlText w:val="•"/>
      <w:lvlJc w:val="left"/>
      <w:pPr>
        <w:tabs>
          <w:tab w:val="num" w:pos="2160"/>
        </w:tabs>
        <w:ind w:left="2160" w:hanging="360"/>
      </w:pPr>
      <w:rPr>
        <w:rFonts w:ascii="Arial" w:hAnsi="Arial" w:hint="default"/>
      </w:rPr>
    </w:lvl>
    <w:lvl w:ilvl="3" w:tplc="FC7CCD6A" w:tentative="1">
      <w:start w:val="1"/>
      <w:numFmt w:val="bullet"/>
      <w:lvlText w:val="•"/>
      <w:lvlJc w:val="left"/>
      <w:pPr>
        <w:tabs>
          <w:tab w:val="num" w:pos="2880"/>
        </w:tabs>
        <w:ind w:left="2880" w:hanging="360"/>
      </w:pPr>
      <w:rPr>
        <w:rFonts w:ascii="Arial" w:hAnsi="Arial" w:hint="default"/>
      </w:rPr>
    </w:lvl>
    <w:lvl w:ilvl="4" w:tplc="EC7E5FFA" w:tentative="1">
      <w:start w:val="1"/>
      <w:numFmt w:val="bullet"/>
      <w:lvlText w:val="•"/>
      <w:lvlJc w:val="left"/>
      <w:pPr>
        <w:tabs>
          <w:tab w:val="num" w:pos="3600"/>
        </w:tabs>
        <w:ind w:left="3600" w:hanging="360"/>
      </w:pPr>
      <w:rPr>
        <w:rFonts w:ascii="Arial" w:hAnsi="Arial" w:hint="default"/>
      </w:rPr>
    </w:lvl>
    <w:lvl w:ilvl="5" w:tplc="5308C3C2" w:tentative="1">
      <w:start w:val="1"/>
      <w:numFmt w:val="bullet"/>
      <w:lvlText w:val="•"/>
      <w:lvlJc w:val="left"/>
      <w:pPr>
        <w:tabs>
          <w:tab w:val="num" w:pos="4320"/>
        </w:tabs>
        <w:ind w:left="4320" w:hanging="360"/>
      </w:pPr>
      <w:rPr>
        <w:rFonts w:ascii="Arial" w:hAnsi="Arial" w:hint="default"/>
      </w:rPr>
    </w:lvl>
    <w:lvl w:ilvl="6" w:tplc="5EECF8BA" w:tentative="1">
      <w:start w:val="1"/>
      <w:numFmt w:val="bullet"/>
      <w:lvlText w:val="•"/>
      <w:lvlJc w:val="left"/>
      <w:pPr>
        <w:tabs>
          <w:tab w:val="num" w:pos="5040"/>
        </w:tabs>
        <w:ind w:left="5040" w:hanging="360"/>
      </w:pPr>
      <w:rPr>
        <w:rFonts w:ascii="Arial" w:hAnsi="Arial" w:hint="default"/>
      </w:rPr>
    </w:lvl>
    <w:lvl w:ilvl="7" w:tplc="A6BAB090" w:tentative="1">
      <w:start w:val="1"/>
      <w:numFmt w:val="bullet"/>
      <w:lvlText w:val="•"/>
      <w:lvlJc w:val="left"/>
      <w:pPr>
        <w:tabs>
          <w:tab w:val="num" w:pos="5760"/>
        </w:tabs>
        <w:ind w:left="5760" w:hanging="360"/>
      </w:pPr>
      <w:rPr>
        <w:rFonts w:ascii="Arial" w:hAnsi="Arial" w:hint="default"/>
      </w:rPr>
    </w:lvl>
    <w:lvl w:ilvl="8" w:tplc="0DBAF478" w:tentative="1">
      <w:start w:val="1"/>
      <w:numFmt w:val="bullet"/>
      <w:lvlText w:val="•"/>
      <w:lvlJc w:val="left"/>
      <w:pPr>
        <w:tabs>
          <w:tab w:val="num" w:pos="6480"/>
        </w:tabs>
        <w:ind w:left="6480" w:hanging="360"/>
      </w:pPr>
      <w:rPr>
        <w:rFonts w:ascii="Arial" w:hAnsi="Arial" w:hint="default"/>
      </w:rPr>
    </w:lvl>
  </w:abstractNum>
  <w:abstractNum w:abstractNumId="2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2625198F"/>
    <w:multiLevelType w:val="hybridMultilevel"/>
    <w:tmpl w:val="523C2ADA"/>
    <w:lvl w:ilvl="0" w:tplc="81DC5DDC">
      <w:start w:val="1"/>
      <w:numFmt w:val="decimal"/>
      <w:lvlText w:val="7.%1"/>
      <w:lvlJc w:val="left"/>
      <w:pPr>
        <w:ind w:left="786"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2B8B2AAE"/>
    <w:multiLevelType w:val="hybridMultilevel"/>
    <w:tmpl w:val="0AE452D4"/>
    <w:lvl w:ilvl="0" w:tplc="E156210E">
      <w:start w:val="1"/>
      <w:numFmt w:val="bullet"/>
      <w:lvlText w:val="•"/>
      <w:lvlJc w:val="left"/>
      <w:pPr>
        <w:tabs>
          <w:tab w:val="num" w:pos="720"/>
        </w:tabs>
        <w:ind w:left="720" w:hanging="360"/>
      </w:pPr>
      <w:rPr>
        <w:rFonts w:ascii="Arial" w:hAnsi="Arial" w:hint="default"/>
      </w:rPr>
    </w:lvl>
    <w:lvl w:ilvl="1" w:tplc="99D4C3C4" w:tentative="1">
      <w:start w:val="1"/>
      <w:numFmt w:val="bullet"/>
      <w:lvlText w:val="•"/>
      <w:lvlJc w:val="left"/>
      <w:pPr>
        <w:tabs>
          <w:tab w:val="num" w:pos="1440"/>
        </w:tabs>
        <w:ind w:left="1440" w:hanging="360"/>
      </w:pPr>
      <w:rPr>
        <w:rFonts w:ascii="Arial" w:hAnsi="Arial" w:hint="default"/>
      </w:rPr>
    </w:lvl>
    <w:lvl w:ilvl="2" w:tplc="E01ACE3A" w:tentative="1">
      <w:start w:val="1"/>
      <w:numFmt w:val="bullet"/>
      <w:lvlText w:val="•"/>
      <w:lvlJc w:val="left"/>
      <w:pPr>
        <w:tabs>
          <w:tab w:val="num" w:pos="2160"/>
        </w:tabs>
        <w:ind w:left="2160" w:hanging="360"/>
      </w:pPr>
      <w:rPr>
        <w:rFonts w:ascii="Arial" w:hAnsi="Arial" w:hint="default"/>
      </w:rPr>
    </w:lvl>
    <w:lvl w:ilvl="3" w:tplc="4748FED8" w:tentative="1">
      <w:start w:val="1"/>
      <w:numFmt w:val="bullet"/>
      <w:lvlText w:val="•"/>
      <w:lvlJc w:val="left"/>
      <w:pPr>
        <w:tabs>
          <w:tab w:val="num" w:pos="2880"/>
        </w:tabs>
        <w:ind w:left="2880" w:hanging="360"/>
      </w:pPr>
      <w:rPr>
        <w:rFonts w:ascii="Arial" w:hAnsi="Arial" w:hint="default"/>
      </w:rPr>
    </w:lvl>
    <w:lvl w:ilvl="4" w:tplc="6534F4E4" w:tentative="1">
      <w:start w:val="1"/>
      <w:numFmt w:val="bullet"/>
      <w:lvlText w:val="•"/>
      <w:lvlJc w:val="left"/>
      <w:pPr>
        <w:tabs>
          <w:tab w:val="num" w:pos="3600"/>
        </w:tabs>
        <w:ind w:left="3600" w:hanging="360"/>
      </w:pPr>
      <w:rPr>
        <w:rFonts w:ascii="Arial" w:hAnsi="Arial" w:hint="default"/>
      </w:rPr>
    </w:lvl>
    <w:lvl w:ilvl="5" w:tplc="7D78E3D4" w:tentative="1">
      <w:start w:val="1"/>
      <w:numFmt w:val="bullet"/>
      <w:lvlText w:val="•"/>
      <w:lvlJc w:val="left"/>
      <w:pPr>
        <w:tabs>
          <w:tab w:val="num" w:pos="4320"/>
        </w:tabs>
        <w:ind w:left="4320" w:hanging="360"/>
      </w:pPr>
      <w:rPr>
        <w:rFonts w:ascii="Arial" w:hAnsi="Arial" w:hint="default"/>
      </w:rPr>
    </w:lvl>
    <w:lvl w:ilvl="6" w:tplc="BBD4567A" w:tentative="1">
      <w:start w:val="1"/>
      <w:numFmt w:val="bullet"/>
      <w:lvlText w:val="•"/>
      <w:lvlJc w:val="left"/>
      <w:pPr>
        <w:tabs>
          <w:tab w:val="num" w:pos="5040"/>
        </w:tabs>
        <w:ind w:left="5040" w:hanging="360"/>
      </w:pPr>
      <w:rPr>
        <w:rFonts w:ascii="Arial" w:hAnsi="Arial" w:hint="default"/>
      </w:rPr>
    </w:lvl>
    <w:lvl w:ilvl="7" w:tplc="E5766D02" w:tentative="1">
      <w:start w:val="1"/>
      <w:numFmt w:val="bullet"/>
      <w:lvlText w:val="•"/>
      <w:lvlJc w:val="left"/>
      <w:pPr>
        <w:tabs>
          <w:tab w:val="num" w:pos="5760"/>
        </w:tabs>
        <w:ind w:left="5760" w:hanging="360"/>
      </w:pPr>
      <w:rPr>
        <w:rFonts w:ascii="Arial" w:hAnsi="Arial" w:hint="default"/>
      </w:rPr>
    </w:lvl>
    <w:lvl w:ilvl="8" w:tplc="4BE29D7A" w:tentative="1">
      <w:start w:val="1"/>
      <w:numFmt w:val="bullet"/>
      <w:lvlText w:val="•"/>
      <w:lvlJc w:val="left"/>
      <w:pPr>
        <w:tabs>
          <w:tab w:val="num" w:pos="6480"/>
        </w:tabs>
        <w:ind w:left="6480" w:hanging="360"/>
      </w:pPr>
      <w:rPr>
        <w:rFonts w:ascii="Arial" w:hAnsi="Arial" w:hint="default"/>
      </w:rPr>
    </w:lvl>
  </w:abstractNum>
  <w:abstractNum w:abstractNumId="25">
    <w:nsid w:val="2BEF3D12"/>
    <w:multiLevelType w:val="hybridMultilevel"/>
    <w:tmpl w:val="4644F60C"/>
    <w:lvl w:ilvl="0" w:tplc="F9B8BFF2">
      <w:start w:val="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C267670"/>
    <w:multiLevelType w:val="hybridMultilevel"/>
    <w:tmpl w:val="5BB82244"/>
    <w:lvl w:ilvl="0" w:tplc="581CAA8C">
      <w:start w:val="110"/>
      <w:numFmt w:val="decimal"/>
      <w:lvlText w:val="Q%1"/>
      <w:lvlJc w:val="left"/>
      <w:pPr>
        <w:ind w:left="1211" w:hanging="360"/>
      </w:pPr>
      <w:rPr>
        <w:rFonts w:hint="default"/>
        <w:b/>
        <w:i w:val="0"/>
        <w:cap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C410835"/>
    <w:multiLevelType w:val="hybridMultilevel"/>
    <w:tmpl w:val="F0AA39E0"/>
    <w:lvl w:ilvl="0" w:tplc="C6400ACA">
      <w:start w:val="1"/>
      <w:numFmt w:val="bullet"/>
      <w:lvlText w:val="•"/>
      <w:lvlJc w:val="left"/>
      <w:pPr>
        <w:tabs>
          <w:tab w:val="num" w:pos="720"/>
        </w:tabs>
        <w:ind w:left="720" w:hanging="360"/>
      </w:pPr>
      <w:rPr>
        <w:rFonts w:ascii="Arial" w:hAnsi="Arial" w:hint="default"/>
      </w:rPr>
    </w:lvl>
    <w:lvl w:ilvl="1" w:tplc="572EDDAA">
      <w:start w:val="1"/>
      <w:numFmt w:val="bullet"/>
      <w:lvlText w:val="•"/>
      <w:lvlJc w:val="left"/>
      <w:pPr>
        <w:tabs>
          <w:tab w:val="num" w:pos="1440"/>
        </w:tabs>
        <w:ind w:left="1440" w:hanging="360"/>
      </w:pPr>
      <w:rPr>
        <w:rFonts w:ascii="Arial" w:hAnsi="Arial" w:hint="default"/>
      </w:rPr>
    </w:lvl>
    <w:lvl w:ilvl="2" w:tplc="6B3C41E8">
      <w:start w:val="1185"/>
      <w:numFmt w:val="bullet"/>
      <w:lvlText w:val="•"/>
      <w:lvlJc w:val="left"/>
      <w:pPr>
        <w:tabs>
          <w:tab w:val="num" w:pos="2160"/>
        </w:tabs>
        <w:ind w:left="2160" w:hanging="360"/>
      </w:pPr>
      <w:rPr>
        <w:rFonts w:ascii="Arial" w:hAnsi="Arial" w:hint="default"/>
      </w:rPr>
    </w:lvl>
    <w:lvl w:ilvl="3" w:tplc="E2E282A2">
      <w:start w:val="1"/>
      <w:numFmt w:val="bullet"/>
      <w:lvlText w:val="•"/>
      <w:lvlJc w:val="left"/>
      <w:pPr>
        <w:tabs>
          <w:tab w:val="num" w:pos="2880"/>
        </w:tabs>
        <w:ind w:left="2880" w:hanging="360"/>
      </w:pPr>
      <w:rPr>
        <w:rFonts w:ascii="Arial" w:hAnsi="Arial" w:hint="default"/>
      </w:rPr>
    </w:lvl>
    <w:lvl w:ilvl="4" w:tplc="F5D6C4E6">
      <w:start w:val="1"/>
      <w:numFmt w:val="bullet"/>
      <w:lvlText w:val="•"/>
      <w:lvlJc w:val="left"/>
      <w:pPr>
        <w:tabs>
          <w:tab w:val="num" w:pos="3600"/>
        </w:tabs>
        <w:ind w:left="3600" w:hanging="360"/>
      </w:pPr>
      <w:rPr>
        <w:rFonts w:ascii="Arial" w:hAnsi="Arial" w:hint="default"/>
      </w:rPr>
    </w:lvl>
    <w:lvl w:ilvl="5" w:tplc="311ED7F8" w:tentative="1">
      <w:start w:val="1"/>
      <w:numFmt w:val="bullet"/>
      <w:lvlText w:val="•"/>
      <w:lvlJc w:val="left"/>
      <w:pPr>
        <w:tabs>
          <w:tab w:val="num" w:pos="4320"/>
        </w:tabs>
        <w:ind w:left="4320" w:hanging="360"/>
      </w:pPr>
      <w:rPr>
        <w:rFonts w:ascii="Arial" w:hAnsi="Arial" w:hint="default"/>
      </w:rPr>
    </w:lvl>
    <w:lvl w:ilvl="6" w:tplc="CE16A664" w:tentative="1">
      <w:start w:val="1"/>
      <w:numFmt w:val="bullet"/>
      <w:lvlText w:val="•"/>
      <w:lvlJc w:val="left"/>
      <w:pPr>
        <w:tabs>
          <w:tab w:val="num" w:pos="5040"/>
        </w:tabs>
        <w:ind w:left="5040" w:hanging="360"/>
      </w:pPr>
      <w:rPr>
        <w:rFonts w:ascii="Arial" w:hAnsi="Arial" w:hint="default"/>
      </w:rPr>
    </w:lvl>
    <w:lvl w:ilvl="7" w:tplc="E380385C" w:tentative="1">
      <w:start w:val="1"/>
      <w:numFmt w:val="bullet"/>
      <w:lvlText w:val="•"/>
      <w:lvlJc w:val="left"/>
      <w:pPr>
        <w:tabs>
          <w:tab w:val="num" w:pos="5760"/>
        </w:tabs>
        <w:ind w:left="5760" w:hanging="360"/>
      </w:pPr>
      <w:rPr>
        <w:rFonts w:ascii="Arial" w:hAnsi="Arial" w:hint="default"/>
      </w:rPr>
    </w:lvl>
    <w:lvl w:ilvl="8" w:tplc="8210425E" w:tentative="1">
      <w:start w:val="1"/>
      <w:numFmt w:val="bullet"/>
      <w:lvlText w:val="•"/>
      <w:lvlJc w:val="left"/>
      <w:pPr>
        <w:tabs>
          <w:tab w:val="num" w:pos="6480"/>
        </w:tabs>
        <w:ind w:left="6480" w:hanging="360"/>
      </w:pPr>
      <w:rPr>
        <w:rFonts w:ascii="Arial" w:hAnsi="Arial" w:hint="default"/>
      </w:rPr>
    </w:lvl>
  </w:abstractNum>
  <w:abstractNum w:abstractNumId="28">
    <w:nsid w:val="31EF53D2"/>
    <w:multiLevelType w:val="hybridMultilevel"/>
    <w:tmpl w:val="069A88F4"/>
    <w:lvl w:ilvl="0" w:tplc="F1CCAF7E">
      <w:start w:val="1"/>
      <w:numFmt w:val="bullet"/>
      <w:lvlText w:val="•"/>
      <w:lvlJc w:val="left"/>
      <w:pPr>
        <w:tabs>
          <w:tab w:val="num" w:pos="720"/>
        </w:tabs>
        <w:ind w:left="720" w:hanging="360"/>
      </w:pPr>
      <w:rPr>
        <w:rFonts w:ascii="Arial" w:hAnsi="Arial" w:hint="default"/>
      </w:rPr>
    </w:lvl>
    <w:lvl w:ilvl="1" w:tplc="23D89B5A">
      <w:start w:val="1"/>
      <w:numFmt w:val="bullet"/>
      <w:lvlText w:val="•"/>
      <w:lvlJc w:val="left"/>
      <w:pPr>
        <w:tabs>
          <w:tab w:val="num" w:pos="1440"/>
        </w:tabs>
        <w:ind w:left="1440" w:hanging="360"/>
      </w:pPr>
      <w:rPr>
        <w:rFonts w:ascii="Arial" w:hAnsi="Arial" w:hint="default"/>
      </w:rPr>
    </w:lvl>
    <w:lvl w:ilvl="2" w:tplc="86AAB0CA">
      <w:start w:val="17"/>
      <w:numFmt w:val="bullet"/>
      <w:lvlText w:val="-"/>
      <w:lvlJc w:val="left"/>
      <w:pPr>
        <w:ind w:left="2160" w:hanging="360"/>
      </w:pPr>
      <w:rPr>
        <w:rFonts w:ascii="Calibri" w:eastAsiaTheme="minorHAnsi" w:hAnsi="Calibri" w:cstheme="minorBidi" w:hint="default"/>
      </w:rPr>
    </w:lvl>
    <w:lvl w:ilvl="3" w:tplc="DC3EF846" w:tentative="1">
      <w:start w:val="1"/>
      <w:numFmt w:val="bullet"/>
      <w:lvlText w:val="•"/>
      <w:lvlJc w:val="left"/>
      <w:pPr>
        <w:tabs>
          <w:tab w:val="num" w:pos="2880"/>
        </w:tabs>
        <w:ind w:left="2880" w:hanging="360"/>
      </w:pPr>
      <w:rPr>
        <w:rFonts w:ascii="Arial" w:hAnsi="Arial" w:hint="default"/>
      </w:rPr>
    </w:lvl>
    <w:lvl w:ilvl="4" w:tplc="58A88CC2" w:tentative="1">
      <w:start w:val="1"/>
      <w:numFmt w:val="bullet"/>
      <w:lvlText w:val="•"/>
      <w:lvlJc w:val="left"/>
      <w:pPr>
        <w:tabs>
          <w:tab w:val="num" w:pos="3600"/>
        </w:tabs>
        <w:ind w:left="3600" w:hanging="360"/>
      </w:pPr>
      <w:rPr>
        <w:rFonts w:ascii="Arial" w:hAnsi="Arial" w:hint="default"/>
      </w:rPr>
    </w:lvl>
    <w:lvl w:ilvl="5" w:tplc="53F0A2EE" w:tentative="1">
      <w:start w:val="1"/>
      <w:numFmt w:val="bullet"/>
      <w:lvlText w:val="•"/>
      <w:lvlJc w:val="left"/>
      <w:pPr>
        <w:tabs>
          <w:tab w:val="num" w:pos="4320"/>
        </w:tabs>
        <w:ind w:left="4320" w:hanging="360"/>
      </w:pPr>
      <w:rPr>
        <w:rFonts w:ascii="Arial" w:hAnsi="Arial" w:hint="default"/>
      </w:rPr>
    </w:lvl>
    <w:lvl w:ilvl="6" w:tplc="2C7E5B4C" w:tentative="1">
      <w:start w:val="1"/>
      <w:numFmt w:val="bullet"/>
      <w:lvlText w:val="•"/>
      <w:lvlJc w:val="left"/>
      <w:pPr>
        <w:tabs>
          <w:tab w:val="num" w:pos="5040"/>
        </w:tabs>
        <w:ind w:left="5040" w:hanging="360"/>
      </w:pPr>
      <w:rPr>
        <w:rFonts w:ascii="Arial" w:hAnsi="Arial" w:hint="default"/>
      </w:rPr>
    </w:lvl>
    <w:lvl w:ilvl="7" w:tplc="041C2992" w:tentative="1">
      <w:start w:val="1"/>
      <w:numFmt w:val="bullet"/>
      <w:lvlText w:val="•"/>
      <w:lvlJc w:val="left"/>
      <w:pPr>
        <w:tabs>
          <w:tab w:val="num" w:pos="5760"/>
        </w:tabs>
        <w:ind w:left="5760" w:hanging="360"/>
      </w:pPr>
      <w:rPr>
        <w:rFonts w:ascii="Arial" w:hAnsi="Arial" w:hint="default"/>
      </w:rPr>
    </w:lvl>
    <w:lvl w:ilvl="8" w:tplc="289EADD4" w:tentative="1">
      <w:start w:val="1"/>
      <w:numFmt w:val="bullet"/>
      <w:lvlText w:val="•"/>
      <w:lvlJc w:val="left"/>
      <w:pPr>
        <w:tabs>
          <w:tab w:val="num" w:pos="6480"/>
        </w:tabs>
        <w:ind w:left="6480" w:hanging="360"/>
      </w:pPr>
      <w:rPr>
        <w:rFonts w:ascii="Arial" w:hAnsi="Arial" w:hint="default"/>
      </w:rPr>
    </w:lvl>
  </w:abstractNum>
  <w:abstractNum w:abstractNumId="29">
    <w:nsid w:val="354A1EB6"/>
    <w:multiLevelType w:val="hybridMultilevel"/>
    <w:tmpl w:val="ACA265A0"/>
    <w:lvl w:ilvl="0" w:tplc="382C5134">
      <w:start w:val="1"/>
      <w:numFmt w:val="bullet"/>
      <w:lvlText w:val="•"/>
      <w:lvlJc w:val="left"/>
      <w:pPr>
        <w:tabs>
          <w:tab w:val="num" w:pos="720"/>
        </w:tabs>
        <w:ind w:left="720" w:hanging="360"/>
      </w:pPr>
      <w:rPr>
        <w:rFonts w:ascii="Arial" w:hAnsi="Arial" w:hint="default"/>
      </w:rPr>
    </w:lvl>
    <w:lvl w:ilvl="1" w:tplc="C7709CD6" w:tentative="1">
      <w:start w:val="1"/>
      <w:numFmt w:val="bullet"/>
      <w:lvlText w:val="•"/>
      <w:lvlJc w:val="left"/>
      <w:pPr>
        <w:tabs>
          <w:tab w:val="num" w:pos="1440"/>
        </w:tabs>
        <w:ind w:left="1440" w:hanging="360"/>
      </w:pPr>
      <w:rPr>
        <w:rFonts w:ascii="Arial" w:hAnsi="Arial" w:hint="default"/>
      </w:rPr>
    </w:lvl>
    <w:lvl w:ilvl="2" w:tplc="297C02B0" w:tentative="1">
      <w:start w:val="1"/>
      <w:numFmt w:val="bullet"/>
      <w:lvlText w:val="•"/>
      <w:lvlJc w:val="left"/>
      <w:pPr>
        <w:tabs>
          <w:tab w:val="num" w:pos="2160"/>
        </w:tabs>
        <w:ind w:left="2160" w:hanging="360"/>
      </w:pPr>
      <w:rPr>
        <w:rFonts w:ascii="Arial" w:hAnsi="Arial" w:hint="default"/>
      </w:rPr>
    </w:lvl>
    <w:lvl w:ilvl="3" w:tplc="8586E9F6" w:tentative="1">
      <w:start w:val="1"/>
      <w:numFmt w:val="bullet"/>
      <w:lvlText w:val="•"/>
      <w:lvlJc w:val="left"/>
      <w:pPr>
        <w:tabs>
          <w:tab w:val="num" w:pos="2880"/>
        </w:tabs>
        <w:ind w:left="2880" w:hanging="360"/>
      </w:pPr>
      <w:rPr>
        <w:rFonts w:ascii="Arial" w:hAnsi="Arial" w:hint="default"/>
      </w:rPr>
    </w:lvl>
    <w:lvl w:ilvl="4" w:tplc="0A301F58" w:tentative="1">
      <w:start w:val="1"/>
      <w:numFmt w:val="bullet"/>
      <w:lvlText w:val="•"/>
      <w:lvlJc w:val="left"/>
      <w:pPr>
        <w:tabs>
          <w:tab w:val="num" w:pos="3600"/>
        </w:tabs>
        <w:ind w:left="3600" w:hanging="360"/>
      </w:pPr>
      <w:rPr>
        <w:rFonts w:ascii="Arial" w:hAnsi="Arial" w:hint="default"/>
      </w:rPr>
    </w:lvl>
    <w:lvl w:ilvl="5" w:tplc="B94C4164" w:tentative="1">
      <w:start w:val="1"/>
      <w:numFmt w:val="bullet"/>
      <w:lvlText w:val="•"/>
      <w:lvlJc w:val="left"/>
      <w:pPr>
        <w:tabs>
          <w:tab w:val="num" w:pos="4320"/>
        </w:tabs>
        <w:ind w:left="4320" w:hanging="360"/>
      </w:pPr>
      <w:rPr>
        <w:rFonts w:ascii="Arial" w:hAnsi="Arial" w:hint="default"/>
      </w:rPr>
    </w:lvl>
    <w:lvl w:ilvl="6" w:tplc="E3D04D32" w:tentative="1">
      <w:start w:val="1"/>
      <w:numFmt w:val="bullet"/>
      <w:lvlText w:val="•"/>
      <w:lvlJc w:val="left"/>
      <w:pPr>
        <w:tabs>
          <w:tab w:val="num" w:pos="5040"/>
        </w:tabs>
        <w:ind w:left="5040" w:hanging="360"/>
      </w:pPr>
      <w:rPr>
        <w:rFonts w:ascii="Arial" w:hAnsi="Arial" w:hint="default"/>
      </w:rPr>
    </w:lvl>
    <w:lvl w:ilvl="7" w:tplc="E662DDBA" w:tentative="1">
      <w:start w:val="1"/>
      <w:numFmt w:val="bullet"/>
      <w:lvlText w:val="•"/>
      <w:lvlJc w:val="left"/>
      <w:pPr>
        <w:tabs>
          <w:tab w:val="num" w:pos="5760"/>
        </w:tabs>
        <w:ind w:left="5760" w:hanging="360"/>
      </w:pPr>
      <w:rPr>
        <w:rFonts w:ascii="Arial" w:hAnsi="Arial" w:hint="default"/>
      </w:rPr>
    </w:lvl>
    <w:lvl w:ilvl="8" w:tplc="A98AC1CE" w:tentative="1">
      <w:start w:val="1"/>
      <w:numFmt w:val="bullet"/>
      <w:lvlText w:val="•"/>
      <w:lvlJc w:val="left"/>
      <w:pPr>
        <w:tabs>
          <w:tab w:val="num" w:pos="6480"/>
        </w:tabs>
        <w:ind w:left="6480" w:hanging="360"/>
      </w:pPr>
      <w:rPr>
        <w:rFonts w:ascii="Arial" w:hAnsi="Arial" w:hint="default"/>
      </w:rPr>
    </w:lvl>
  </w:abstractNum>
  <w:abstractNum w:abstractNumId="30">
    <w:nsid w:val="364A6881"/>
    <w:multiLevelType w:val="hybridMultilevel"/>
    <w:tmpl w:val="EBFE1366"/>
    <w:lvl w:ilvl="0" w:tplc="2C867516">
      <w:start w:val="23"/>
      <w:numFmt w:val="decimal"/>
      <w:lvlText w:val="2.%1"/>
      <w:lvlJc w:val="left"/>
      <w:pPr>
        <w:ind w:left="1211"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7433691"/>
    <w:multiLevelType w:val="hybridMultilevel"/>
    <w:tmpl w:val="4B08ECD8"/>
    <w:lvl w:ilvl="0" w:tplc="A904B17A">
      <w:start w:val="1"/>
      <w:numFmt w:val="bullet"/>
      <w:lvlText w:val="•"/>
      <w:lvlJc w:val="left"/>
      <w:pPr>
        <w:tabs>
          <w:tab w:val="num" w:pos="720"/>
        </w:tabs>
        <w:ind w:left="720" w:hanging="360"/>
      </w:pPr>
      <w:rPr>
        <w:rFonts w:ascii="Arial" w:hAnsi="Arial" w:hint="default"/>
      </w:rPr>
    </w:lvl>
    <w:lvl w:ilvl="1" w:tplc="264ED35E" w:tentative="1">
      <w:start w:val="1"/>
      <w:numFmt w:val="bullet"/>
      <w:lvlText w:val="•"/>
      <w:lvlJc w:val="left"/>
      <w:pPr>
        <w:tabs>
          <w:tab w:val="num" w:pos="1440"/>
        </w:tabs>
        <w:ind w:left="1440" w:hanging="360"/>
      </w:pPr>
      <w:rPr>
        <w:rFonts w:ascii="Arial" w:hAnsi="Arial" w:hint="default"/>
      </w:rPr>
    </w:lvl>
    <w:lvl w:ilvl="2" w:tplc="694624AA" w:tentative="1">
      <w:start w:val="1"/>
      <w:numFmt w:val="bullet"/>
      <w:lvlText w:val="•"/>
      <w:lvlJc w:val="left"/>
      <w:pPr>
        <w:tabs>
          <w:tab w:val="num" w:pos="2160"/>
        </w:tabs>
        <w:ind w:left="2160" w:hanging="360"/>
      </w:pPr>
      <w:rPr>
        <w:rFonts w:ascii="Arial" w:hAnsi="Arial" w:hint="default"/>
      </w:rPr>
    </w:lvl>
    <w:lvl w:ilvl="3" w:tplc="D06EB590" w:tentative="1">
      <w:start w:val="1"/>
      <w:numFmt w:val="bullet"/>
      <w:lvlText w:val="•"/>
      <w:lvlJc w:val="left"/>
      <w:pPr>
        <w:tabs>
          <w:tab w:val="num" w:pos="2880"/>
        </w:tabs>
        <w:ind w:left="2880" w:hanging="360"/>
      </w:pPr>
      <w:rPr>
        <w:rFonts w:ascii="Arial" w:hAnsi="Arial" w:hint="default"/>
      </w:rPr>
    </w:lvl>
    <w:lvl w:ilvl="4" w:tplc="FF7CEBBA" w:tentative="1">
      <w:start w:val="1"/>
      <w:numFmt w:val="bullet"/>
      <w:lvlText w:val="•"/>
      <w:lvlJc w:val="left"/>
      <w:pPr>
        <w:tabs>
          <w:tab w:val="num" w:pos="3600"/>
        </w:tabs>
        <w:ind w:left="3600" w:hanging="360"/>
      </w:pPr>
      <w:rPr>
        <w:rFonts w:ascii="Arial" w:hAnsi="Arial" w:hint="default"/>
      </w:rPr>
    </w:lvl>
    <w:lvl w:ilvl="5" w:tplc="C540DD0E" w:tentative="1">
      <w:start w:val="1"/>
      <w:numFmt w:val="bullet"/>
      <w:lvlText w:val="•"/>
      <w:lvlJc w:val="left"/>
      <w:pPr>
        <w:tabs>
          <w:tab w:val="num" w:pos="4320"/>
        </w:tabs>
        <w:ind w:left="4320" w:hanging="360"/>
      </w:pPr>
      <w:rPr>
        <w:rFonts w:ascii="Arial" w:hAnsi="Arial" w:hint="default"/>
      </w:rPr>
    </w:lvl>
    <w:lvl w:ilvl="6" w:tplc="25E40A2C" w:tentative="1">
      <w:start w:val="1"/>
      <w:numFmt w:val="bullet"/>
      <w:lvlText w:val="•"/>
      <w:lvlJc w:val="left"/>
      <w:pPr>
        <w:tabs>
          <w:tab w:val="num" w:pos="5040"/>
        </w:tabs>
        <w:ind w:left="5040" w:hanging="360"/>
      </w:pPr>
      <w:rPr>
        <w:rFonts w:ascii="Arial" w:hAnsi="Arial" w:hint="default"/>
      </w:rPr>
    </w:lvl>
    <w:lvl w:ilvl="7" w:tplc="8C7AD016" w:tentative="1">
      <w:start w:val="1"/>
      <w:numFmt w:val="bullet"/>
      <w:lvlText w:val="•"/>
      <w:lvlJc w:val="left"/>
      <w:pPr>
        <w:tabs>
          <w:tab w:val="num" w:pos="5760"/>
        </w:tabs>
        <w:ind w:left="5760" w:hanging="360"/>
      </w:pPr>
      <w:rPr>
        <w:rFonts w:ascii="Arial" w:hAnsi="Arial" w:hint="default"/>
      </w:rPr>
    </w:lvl>
    <w:lvl w:ilvl="8" w:tplc="77A8E04E" w:tentative="1">
      <w:start w:val="1"/>
      <w:numFmt w:val="bullet"/>
      <w:lvlText w:val="•"/>
      <w:lvlJc w:val="left"/>
      <w:pPr>
        <w:tabs>
          <w:tab w:val="num" w:pos="6480"/>
        </w:tabs>
        <w:ind w:left="6480" w:hanging="360"/>
      </w:pPr>
      <w:rPr>
        <w:rFonts w:ascii="Arial" w:hAnsi="Arial" w:hint="default"/>
      </w:rPr>
    </w:lvl>
  </w:abstractNum>
  <w:abstractNum w:abstractNumId="3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3B1B39F1"/>
    <w:multiLevelType w:val="hybridMultilevel"/>
    <w:tmpl w:val="38603D8C"/>
    <w:lvl w:ilvl="0" w:tplc="96F6DEFC">
      <w:start w:val="1"/>
      <w:numFmt w:val="bullet"/>
      <w:lvlText w:val="•"/>
      <w:lvlJc w:val="left"/>
      <w:pPr>
        <w:tabs>
          <w:tab w:val="num" w:pos="720"/>
        </w:tabs>
        <w:ind w:left="720" w:hanging="360"/>
      </w:pPr>
      <w:rPr>
        <w:rFonts w:ascii="Arial" w:hAnsi="Arial" w:hint="default"/>
      </w:rPr>
    </w:lvl>
    <w:lvl w:ilvl="1" w:tplc="F99A1FFE" w:tentative="1">
      <w:start w:val="1"/>
      <w:numFmt w:val="bullet"/>
      <w:lvlText w:val="•"/>
      <w:lvlJc w:val="left"/>
      <w:pPr>
        <w:tabs>
          <w:tab w:val="num" w:pos="1440"/>
        </w:tabs>
        <w:ind w:left="1440" w:hanging="360"/>
      </w:pPr>
      <w:rPr>
        <w:rFonts w:ascii="Arial" w:hAnsi="Arial" w:hint="default"/>
      </w:rPr>
    </w:lvl>
    <w:lvl w:ilvl="2" w:tplc="D20E141A" w:tentative="1">
      <w:start w:val="1"/>
      <w:numFmt w:val="bullet"/>
      <w:lvlText w:val="•"/>
      <w:lvlJc w:val="left"/>
      <w:pPr>
        <w:tabs>
          <w:tab w:val="num" w:pos="2160"/>
        </w:tabs>
        <w:ind w:left="2160" w:hanging="360"/>
      </w:pPr>
      <w:rPr>
        <w:rFonts w:ascii="Arial" w:hAnsi="Arial" w:hint="default"/>
      </w:rPr>
    </w:lvl>
    <w:lvl w:ilvl="3" w:tplc="A59C00C8" w:tentative="1">
      <w:start w:val="1"/>
      <w:numFmt w:val="bullet"/>
      <w:lvlText w:val="•"/>
      <w:lvlJc w:val="left"/>
      <w:pPr>
        <w:tabs>
          <w:tab w:val="num" w:pos="2880"/>
        </w:tabs>
        <w:ind w:left="2880" w:hanging="360"/>
      </w:pPr>
      <w:rPr>
        <w:rFonts w:ascii="Arial" w:hAnsi="Arial" w:hint="default"/>
      </w:rPr>
    </w:lvl>
    <w:lvl w:ilvl="4" w:tplc="74EE2874" w:tentative="1">
      <w:start w:val="1"/>
      <w:numFmt w:val="bullet"/>
      <w:lvlText w:val="•"/>
      <w:lvlJc w:val="left"/>
      <w:pPr>
        <w:tabs>
          <w:tab w:val="num" w:pos="3600"/>
        </w:tabs>
        <w:ind w:left="3600" w:hanging="360"/>
      </w:pPr>
      <w:rPr>
        <w:rFonts w:ascii="Arial" w:hAnsi="Arial" w:hint="default"/>
      </w:rPr>
    </w:lvl>
    <w:lvl w:ilvl="5" w:tplc="401E368E" w:tentative="1">
      <w:start w:val="1"/>
      <w:numFmt w:val="bullet"/>
      <w:lvlText w:val="•"/>
      <w:lvlJc w:val="left"/>
      <w:pPr>
        <w:tabs>
          <w:tab w:val="num" w:pos="4320"/>
        </w:tabs>
        <w:ind w:left="4320" w:hanging="360"/>
      </w:pPr>
      <w:rPr>
        <w:rFonts w:ascii="Arial" w:hAnsi="Arial" w:hint="default"/>
      </w:rPr>
    </w:lvl>
    <w:lvl w:ilvl="6" w:tplc="34CAB398" w:tentative="1">
      <w:start w:val="1"/>
      <w:numFmt w:val="bullet"/>
      <w:lvlText w:val="•"/>
      <w:lvlJc w:val="left"/>
      <w:pPr>
        <w:tabs>
          <w:tab w:val="num" w:pos="5040"/>
        </w:tabs>
        <w:ind w:left="5040" w:hanging="360"/>
      </w:pPr>
      <w:rPr>
        <w:rFonts w:ascii="Arial" w:hAnsi="Arial" w:hint="default"/>
      </w:rPr>
    </w:lvl>
    <w:lvl w:ilvl="7" w:tplc="5888F188" w:tentative="1">
      <w:start w:val="1"/>
      <w:numFmt w:val="bullet"/>
      <w:lvlText w:val="•"/>
      <w:lvlJc w:val="left"/>
      <w:pPr>
        <w:tabs>
          <w:tab w:val="num" w:pos="5760"/>
        </w:tabs>
        <w:ind w:left="5760" w:hanging="360"/>
      </w:pPr>
      <w:rPr>
        <w:rFonts w:ascii="Arial" w:hAnsi="Arial" w:hint="default"/>
      </w:rPr>
    </w:lvl>
    <w:lvl w:ilvl="8" w:tplc="A36854F6" w:tentative="1">
      <w:start w:val="1"/>
      <w:numFmt w:val="bullet"/>
      <w:lvlText w:val="•"/>
      <w:lvlJc w:val="left"/>
      <w:pPr>
        <w:tabs>
          <w:tab w:val="num" w:pos="6480"/>
        </w:tabs>
        <w:ind w:left="6480" w:hanging="360"/>
      </w:pPr>
      <w:rPr>
        <w:rFonts w:ascii="Arial" w:hAnsi="Arial" w:hint="default"/>
      </w:rPr>
    </w:lvl>
  </w:abstractNum>
  <w:abstractNum w:abstractNumId="35">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36">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38">
    <w:nsid w:val="3CD8695B"/>
    <w:multiLevelType w:val="hybridMultilevel"/>
    <w:tmpl w:val="2A963086"/>
    <w:lvl w:ilvl="0" w:tplc="AC9C62F8">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nsid w:val="43BF28C5"/>
    <w:multiLevelType w:val="hybridMultilevel"/>
    <w:tmpl w:val="A3E2B556"/>
    <w:lvl w:ilvl="0" w:tplc="50EE4106">
      <w:start w:val="1"/>
      <w:numFmt w:val="bullet"/>
      <w:lvlText w:val="•"/>
      <w:lvlJc w:val="left"/>
      <w:pPr>
        <w:tabs>
          <w:tab w:val="num" w:pos="720"/>
        </w:tabs>
        <w:ind w:left="720" w:hanging="360"/>
      </w:pPr>
      <w:rPr>
        <w:rFonts w:ascii="Arial" w:hAnsi="Arial" w:hint="default"/>
      </w:rPr>
    </w:lvl>
    <w:lvl w:ilvl="1" w:tplc="CFE659BA">
      <w:start w:val="1"/>
      <w:numFmt w:val="bullet"/>
      <w:lvlText w:val="•"/>
      <w:lvlJc w:val="left"/>
      <w:pPr>
        <w:tabs>
          <w:tab w:val="num" w:pos="1440"/>
        </w:tabs>
        <w:ind w:left="1440" w:hanging="360"/>
      </w:pPr>
      <w:rPr>
        <w:rFonts w:ascii="Arial" w:hAnsi="Arial" w:hint="default"/>
      </w:rPr>
    </w:lvl>
    <w:lvl w:ilvl="2" w:tplc="CB2A88AE" w:tentative="1">
      <w:start w:val="1"/>
      <w:numFmt w:val="bullet"/>
      <w:lvlText w:val="•"/>
      <w:lvlJc w:val="left"/>
      <w:pPr>
        <w:tabs>
          <w:tab w:val="num" w:pos="2160"/>
        </w:tabs>
        <w:ind w:left="2160" w:hanging="360"/>
      </w:pPr>
      <w:rPr>
        <w:rFonts w:ascii="Arial" w:hAnsi="Arial" w:hint="default"/>
      </w:rPr>
    </w:lvl>
    <w:lvl w:ilvl="3" w:tplc="0526C758" w:tentative="1">
      <w:start w:val="1"/>
      <w:numFmt w:val="bullet"/>
      <w:lvlText w:val="•"/>
      <w:lvlJc w:val="left"/>
      <w:pPr>
        <w:tabs>
          <w:tab w:val="num" w:pos="2880"/>
        </w:tabs>
        <w:ind w:left="2880" w:hanging="360"/>
      </w:pPr>
      <w:rPr>
        <w:rFonts w:ascii="Arial" w:hAnsi="Arial" w:hint="default"/>
      </w:rPr>
    </w:lvl>
    <w:lvl w:ilvl="4" w:tplc="1186A242" w:tentative="1">
      <w:start w:val="1"/>
      <w:numFmt w:val="bullet"/>
      <w:lvlText w:val="•"/>
      <w:lvlJc w:val="left"/>
      <w:pPr>
        <w:tabs>
          <w:tab w:val="num" w:pos="3600"/>
        </w:tabs>
        <w:ind w:left="3600" w:hanging="360"/>
      </w:pPr>
      <w:rPr>
        <w:rFonts w:ascii="Arial" w:hAnsi="Arial" w:hint="default"/>
      </w:rPr>
    </w:lvl>
    <w:lvl w:ilvl="5" w:tplc="3F90EB06" w:tentative="1">
      <w:start w:val="1"/>
      <w:numFmt w:val="bullet"/>
      <w:lvlText w:val="•"/>
      <w:lvlJc w:val="left"/>
      <w:pPr>
        <w:tabs>
          <w:tab w:val="num" w:pos="4320"/>
        </w:tabs>
        <w:ind w:left="4320" w:hanging="360"/>
      </w:pPr>
      <w:rPr>
        <w:rFonts w:ascii="Arial" w:hAnsi="Arial" w:hint="default"/>
      </w:rPr>
    </w:lvl>
    <w:lvl w:ilvl="6" w:tplc="0DD066CC" w:tentative="1">
      <w:start w:val="1"/>
      <w:numFmt w:val="bullet"/>
      <w:lvlText w:val="•"/>
      <w:lvlJc w:val="left"/>
      <w:pPr>
        <w:tabs>
          <w:tab w:val="num" w:pos="5040"/>
        </w:tabs>
        <w:ind w:left="5040" w:hanging="360"/>
      </w:pPr>
      <w:rPr>
        <w:rFonts w:ascii="Arial" w:hAnsi="Arial" w:hint="default"/>
      </w:rPr>
    </w:lvl>
    <w:lvl w:ilvl="7" w:tplc="2D14A804" w:tentative="1">
      <w:start w:val="1"/>
      <w:numFmt w:val="bullet"/>
      <w:lvlText w:val="•"/>
      <w:lvlJc w:val="left"/>
      <w:pPr>
        <w:tabs>
          <w:tab w:val="num" w:pos="5760"/>
        </w:tabs>
        <w:ind w:left="5760" w:hanging="360"/>
      </w:pPr>
      <w:rPr>
        <w:rFonts w:ascii="Arial" w:hAnsi="Arial" w:hint="default"/>
      </w:rPr>
    </w:lvl>
    <w:lvl w:ilvl="8" w:tplc="1660E43A" w:tentative="1">
      <w:start w:val="1"/>
      <w:numFmt w:val="bullet"/>
      <w:lvlText w:val="•"/>
      <w:lvlJc w:val="left"/>
      <w:pPr>
        <w:tabs>
          <w:tab w:val="num" w:pos="6480"/>
        </w:tabs>
        <w:ind w:left="6480" w:hanging="360"/>
      </w:pPr>
      <w:rPr>
        <w:rFonts w:ascii="Arial" w:hAnsi="Arial" w:hint="default"/>
      </w:rPr>
    </w:lvl>
  </w:abstractNum>
  <w:abstractNum w:abstractNumId="4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41">
    <w:nsid w:val="4704272B"/>
    <w:multiLevelType w:val="hybridMultilevel"/>
    <w:tmpl w:val="B5C03B3E"/>
    <w:lvl w:ilvl="0" w:tplc="040C0001">
      <w:start w:val="1"/>
      <w:numFmt w:val="bullet"/>
      <w:lvlText w:val=""/>
      <w:lvlJc w:val="left"/>
      <w:pPr>
        <w:ind w:left="1505" w:hanging="360"/>
      </w:pPr>
      <w:rPr>
        <w:rFonts w:ascii="Symbol" w:hAnsi="Symbo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4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3">
    <w:nsid w:val="4B2A5886"/>
    <w:multiLevelType w:val="hybridMultilevel"/>
    <w:tmpl w:val="C414ECEA"/>
    <w:lvl w:ilvl="0" w:tplc="F1CCAF7E">
      <w:start w:val="1"/>
      <w:numFmt w:val="bullet"/>
      <w:lvlText w:val="•"/>
      <w:lvlJc w:val="left"/>
      <w:pPr>
        <w:tabs>
          <w:tab w:val="num" w:pos="1854"/>
        </w:tabs>
        <w:ind w:left="1854" w:hanging="360"/>
      </w:pPr>
      <w:rPr>
        <w:rFonts w:ascii="Arial" w:hAnsi="Aria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5">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nsid w:val="4CCC6AD7"/>
    <w:multiLevelType w:val="hybridMultilevel"/>
    <w:tmpl w:val="13CA7F58"/>
    <w:lvl w:ilvl="0" w:tplc="58F060E8">
      <w:start w:val="2"/>
      <w:numFmt w:val="bullet"/>
      <w:lvlText w:val="-"/>
      <w:lvlJc w:val="left"/>
      <w:pPr>
        <w:ind w:left="786" w:hanging="360"/>
      </w:pPr>
      <w:rPr>
        <w:rFonts w:ascii="Calibri" w:eastAsiaTheme="minorEastAsia"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7">
    <w:nsid w:val="4F58255C"/>
    <w:multiLevelType w:val="hybridMultilevel"/>
    <w:tmpl w:val="98906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11A0D3A"/>
    <w:multiLevelType w:val="hybridMultilevel"/>
    <w:tmpl w:val="D2965270"/>
    <w:lvl w:ilvl="0" w:tplc="6ECC0E38">
      <w:start w:val="1"/>
      <w:numFmt w:val="decimal"/>
      <w:lvlText w:val="3.%1"/>
      <w:lvlJc w:val="left"/>
      <w:pPr>
        <w:ind w:left="786" w:hanging="360"/>
      </w:pPr>
      <w:rPr>
        <w:rFonts w:hint="default"/>
        <w:b/>
        <w:i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9">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1">
    <w:nsid w:val="54F34251"/>
    <w:multiLevelType w:val="hybridMultilevel"/>
    <w:tmpl w:val="A12A5354"/>
    <w:lvl w:ilvl="0" w:tplc="339EC0A6">
      <w:start w:val="1"/>
      <w:numFmt w:val="bullet"/>
      <w:lvlText w:val="•"/>
      <w:lvlJc w:val="left"/>
      <w:pPr>
        <w:tabs>
          <w:tab w:val="num" w:pos="720"/>
        </w:tabs>
        <w:ind w:left="720" w:hanging="360"/>
      </w:pPr>
      <w:rPr>
        <w:rFonts w:ascii="Arial" w:hAnsi="Arial" w:hint="default"/>
      </w:rPr>
    </w:lvl>
    <w:lvl w:ilvl="1" w:tplc="3BC4238E">
      <w:start w:val="1"/>
      <w:numFmt w:val="bullet"/>
      <w:lvlText w:val="•"/>
      <w:lvlJc w:val="left"/>
      <w:pPr>
        <w:tabs>
          <w:tab w:val="num" w:pos="1440"/>
        </w:tabs>
        <w:ind w:left="1440" w:hanging="360"/>
      </w:pPr>
      <w:rPr>
        <w:rFonts w:ascii="Arial" w:hAnsi="Arial" w:hint="default"/>
      </w:rPr>
    </w:lvl>
    <w:lvl w:ilvl="2" w:tplc="62747D32" w:tentative="1">
      <w:start w:val="1"/>
      <w:numFmt w:val="bullet"/>
      <w:lvlText w:val="•"/>
      <w:lvlJc w:val="left"/>
      <w:pPr>
        <w:tabs>
          <w:tab w:val="num" w:pos="2160"/>
        </w:tabs>
        <w:ind w:left="2160" w:hanging="360"/>
      </w:pPr>
      <w:rPr>
        <w:rFonts w:ascii="Arial" w:hAnsi="Arial" w:hint="default"/>
      </w:rPr>
    </w:lvl>
    <w:lvl w:ilvl="3" w:tplc="472A7A18" w:tentative="1">
      <w:start w:val="1"/>
      <w:numFmt w:val="bullet"/>
      <w:lvlText w:val="•"/>
      <w:lvlJc w:val="left"/>
      <w:pPr>
        <w:tabs>
          <w:tab w:val="num" w:pos="2880"/>
        </w:tabs>
        <w:ind w:left="2880" w:hanging="360"/>
      </w:pPr>
      <w:rPr>
        <w:rFonts w:ascii="Arial" w:hAnsi="Arial" w:hint="default"/>
      </w:rPr>
    </w:lvl>
    <w:lvl w:ilvl="4" w:tplc="862A8DD4" w:tentative="1">
      <w:start w:val="1"/>
      <w:numFmt w:val="bullet"/>
      <w:lvlText w:val="•"/>
      <w:lvlJc w:val="left"/>
      <w:pPr>
        <w:tabs>
          <w:tab w:val="num" w:pos="3600"/>
        </w:tabs>
        <w:ind w:left="3600" w:hanging="360"/>
      </w:pPr>
      <w:rPr>
        <w:rFonts w:ascii="Arial" w:hAnsi="Arial" w:hint="default"/>
      </w:rPr>
    </w:lvl>
    <w:lvl w:ilvl="5" w:tplc="775A39BE" w:tentative="1">
      <w:start w:val="1"/>
      <w:numFmt w:val="bullet"/>
      <w:lvlText w:val="•"/>
      <w:lvlJc w:val="left"/>
      <w:pPr>
        <w:tabs>
          <w:tab w:val="num" w:pos="4320"/>
        </w:tabs>
        <w:ind w:left="4320" w:hanging="360"/>
      </w:pPr>
      <w:rPr>
        <w:rFonts w:ascii="Arial" w:hAnsi="Arial" w:hint="default"/>
      </w:rPr>
    </w:lvl>
    <w:lvl w:ilvl="6" w:tplc="9CCA8C2E" w:tentative="1">
      <w:start w:val="1"/>
      <w:numFmt w:val="bullet"/>
      <w:lvlText w:val="•"/>
      <w:lvlJc w:val="left"/>
      <w:pPr>
        <w:tabs>
          <w:tab w:val="num" w:pos="5040"/>
        </w:tabs>
        <w:ind w:left="5040" w:hanging="360"/>
      </w:pPr>
      <w:rPr>
        <w:rFonts w:ascii="Arial" w:hAnsi="Arial" w:hint="default"/>
      </w:rPr>
    </w:lvl>
    <w:lvl w:ilvl="7" w:tplc="53242676" w:tentative="1">
      <w:start w:val="1"/>
      <w:numFmt w:val="bullet"/>
      <w:lvlText w:val="•"/>
      <w:lvlJc w:val="left"/>
      <w:pPr>
        <w:tabs>
          <w:tab w:val="num" w:pos="5760"/>
        </w:tabs>
        <w:ind w:left="5760" w:hanging="360"/>
      </w:pPr>
      <w:rPr>
        <w:rFonts w:ascii="Arial" w:hAnsi="Arial" w:hint="default"/>
      </w:rPr>
    </w:lvl>
    <w:lvl w:ilvl="8" w:tplc="EFE6DFE0" w:tentative="1">
      <w:start w:val="1"/>
      <w:numFmt w:val="bullet"/>
      <w:lvlText w:val="•"/>
      <w:lvlJc w:val="left"/>
      <w:pPr>
        <w:tabs>
          <w:tab w:val="num" w:pos="6480"/>
        </w:tabs>
        <w:ind w:left="6480" w:hanging="360"/>
      </w:pPr>
      <w:rPr>
        <w:rFonts w:ascii="Arial" w:hAnsi="Arial" w:hint="default"/>
      </w:rPr>
    </w:lvl>
  </w:abstractNum>
  <w:abstractNum w:abstractNumId="52">
    <w:nsid w:val="55DE60E9"/>
    <w:multiLevelType w:val="hybridMultilevel"/>
    <w:tmpl w:val="708637DA"/>
    <w:lvl w:ilvl="0" w:tplc="F7865AEC">
      <w:start w:val="1"/>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54">
    <w:nsid w:val="59B532BC"/>
    <w:multiLevelType w:val="hybridMultilevel"/>
    <w:tmpl w:val="2A42B34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5">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6">
    <w:nsid w:val="5AB36123"/>
    <w:multiLevelType w:val="hybridMultilevel"/>
    <w:tmpl w:val="8E562190"/>
    <w:lvl w:ilvl="0" w:tplc="05782ED8">
      <w:start w:val="1"/>
      <w:numFmt w:val="decimal"/>
      <w:lvlText w:val="%1."/>
      <w:lvlJc w:val="left"/>
      <w:pPr>
        <w:ind w:left="785" w:hanging="360"/>
      </w:pPr>
      <w:rPr>
        <w:rFonts w:hint="default"/>
        <w:b/>
      </w:rPr>
    </w:lvl>
    <w:lvl w:ilvl="1" w:tplc="040C0019">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7">
    <w:nsid w:val="5B2430E5"/>
    <w:multiLevelType w:val="hybridMultilevel"/>
    <w:tmpl w:val="F5569644"/>
    <w:lvl w:ilvl="0" w:tplc="F1CCAF7E">
      <w:start w:val="1"/>
      <w:numFmt w:val="bullet"/>
      <w:lvlText w:val="•"/>
      <w:lvlJc w:val="left"/>
      <w:pPr>
        <w:tabs>
          <w:tab w:val="num" w:pos="1854"/>
        </w:tabs>
        <w:ind w:left="1854" w:hanging="360"/>
      </w:pPr>
      <w:rPr>
        <w:rFonts w:ascii="Arial" w:hAnsi="Aria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58">
    <w:nsid w:val="5B7C7698"/>
    <w:multiLevelType w:val="hybridMultilevel"/>
    <w:tmpl w:val="C7DE361C"/>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5F324C87"/>
    <w:multiLevelType w:val="hybridMultilevel"/>
    <w:tmpl w:val="5308C572"/>
    <w:lvl w:ilvl="0" w:tplc="31FC1D82">
      <w:start w:val="1"/>
      <w:numFmt w:val="bullet"/>
      <w:lvlText w:val="•"/>
      <w:lvlJc w:val="left"/>
      <w:pPr>
        <w:tabs>
          <w:tab w:val="num" w:pos="720"/>
        </w:tabs>
        <w:ind w:left="720" w:hanging="360"/>
      </w:pPr>
      <w:rPr>
        <w:rFonts w:ascii="Arial" w:hAnsi="Arial" w:hint="default"/>
      </w:rPr>
    </w:lvl>
    <w:lvl w:ilvl="1" w:tplc="45762F3C" w:tentative="1">
      <w:start w:val="1"/>
      <w:numFmt w:val="bullet"/>
      <w:lvlText w:val="•"/>
      <w:lvlJc w:val="left"/>
      <w:pPr>
        <w:tabs>
          <w:tab w:val="num" w:pos="1440"/>
        </w:tabs>
        <w:ind w:left="1440" w:hanging="360"/>
      </w:pPr>
      <w:rPr>
        <w:rFonts w:ascii="Arial" w:hAnsi="Arial" w:hint="default"/>
      </w:rPr>
    </w:lvl>
    <w:lvl w:ilvl="2" w:tplc="6610FF88" w:tentative="1">
      <w:start w:val="1"/>
      <w:numFmt w:val="bullet"/>
      <w:lvlText w:val="•"/>
      <w:lvlJc w:val="left"/>
      <w:pPr>
        <w:tabs>
          <w:tab w:val="num" w:pos="2160"/>
        </w:tabs>
        <w:ind w:left="2160" w:hanging="360"/>
      </w:pPr>
      <w:rPr>
        <w:rFonts w:ascii="Arial" w:hAnsi="Arial" w:hint="default"/>
      </w:rPr>
    </w:lvl>
    <w:lvl w:ilvl="3" w:tplc="8C52AF7C" w:tentative="1">
      <w:start w:val="1"/>
      <w:numFmt w:val="bullet"/>
      <w:lvlText w:val="•"/>
      <w:lvlJc w:val="left"/>
      <w:pPr>
        <w:tabs>
          <w:tab w:val="num" w:pos="2880"/>
        </w:tabs>
        <w:ind w:left="2880" w:hanging="360"/>
      </w:pPr>
      <w:rPr>
        <w:rFonts w:ascii="Arial" w:hAnsi="Arial" w:hint="default"/>
      </w:rPr>
    </w:lvl>
    <w:lvl w:ilvl="4" w:tplc="BCE2C65E" w:tentative="1">
      <w:start w:val="1"/>
      <w:numFmt w:val="bullet"/>
      <w:lvlText w:val="•"/>
      <w:lvlJc w:val="left"/>
      <w:pPr>
        <w:tabs>
          <w:tab w:val="num" w:pos="3600"/>
        </w:tabs>
        <w:ind w:left="3600" w:hanging="360"/>
      </w:pPr>
      <w:rPr>
        <w:rFonts w:ascii="Arial" w:hAnsi="Arial" w:hint="default"/>
      </w:rPr>
    </w:lvl>
    <w:lvl w:ilvl="5" w:tplc="AEE28F1E" w:tentative="1">
      <w:start w:val="1"/>
      <w:numFmt w:val="bullet"/>
      <w:lvlText w:val="•"/>
      <w:lvlJc w:val="left"/>
      <w:pPr>
        <w:tabs>
          <w:tab w:val="num" w:pos="4320"/>
        </w:tabs>
        <w:ind w:left="4320" w:hanging="360"/>
      </w:pPr>
      <w:rPr>
        <w:rFonts w:ascii="Arial" w:hAnsi="Arial" w:hint="default"/>
      </w:rPr>
    </w:lvl>
    <w:lvl w:ilvl="6" w:tplc="F8D0DCA2" w:tentative="1">
      <w:start w:val="1"/>
      <w:numFmt w:val="bullet"/>
      <w:lvlText w:val="•"/>
      <w:lvlJc w:val="left"/>
      <w:pPr>
        <w:tabs>
          <w:tab w:val="num" w:pos="5040"/>
        </w:tabs>
        <w:ind w:left="5040" w:hanging="360"/>
      </w:pPr>
      <w:rPr>
        <w:rFonts w:ascii="Arial" w:hAnsi="Arial" w:hint="default"/>
      </w:rPr>
    </w:lvl>
    <w:lvl w:ilvl="7" w:tplc="F440FD08" w:tentative="1">
      <w:start w:val="1"/>
      <w:numFmt w:val="bullet"/>
      <w:lvlText w:val="•"/>
      <w:lvlJc w:val="left"/>
      <w:pPr>
        <w:tabs>
          <w:tab w:val="num" w:pos="5760"/>
        </w:tabs>
        <w:ind w:left="5760" w:hanging="360"/>
      </w:pPr>
      <w:rPr>
        <w:rFonts w:ascii="Arial" w:hAnsi="Arial" w:hint="default"/>
      </w:rPr>
    </w:lvl>
    <w:lvl w:ilvl="8" w:tplc="D64A9662" w:tentative="1">
      <w:start w:val="1"/>
      <w:numFmt w:val="bullet"/>
      <w:lvlText w:val="•"/>
      <w:lvlJc w:val="left"/>
      <w:pPr>
        <w:tabs>
          <w:tab w:val="num" w:pos="6480"/>
        </w:tabs>
        <w:ind w:left="6480" w:hanging="360"/>
      </w:pPr>
      <w:rPr>
        <w:rFonts w:ascii="Arial" w:hAnsi="Arial" w:hint="default"/>
      </w:rPr>
    </w:lvl>
  </w:abstractNum>
  <w:abstractNum w:abstractNumId="6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2">
    <w:nsid w:val="603E00CC"/>
    <w:multiLevelType w:val="hybridMultilevel"/>
    <w:tmpl w:val="6390F840"/>
    <w:lvl w:ilvl="0" w:tplc="0658CC8C">
      <w:start w:val="21"/>
      <w:numFmt w:val="decimal"/>
      <w:lvlText w:val="2.%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605735B9"/>
    <w:multiLevelType w:val="hybridMultilevel"/>
    <w:tmpl w:val="3DC63564"/>
    <w:lvl w:ilvl="0" w:tplc="9872C18A">
      <w:start w:val="1"/>
      <w:numFmt w:val="decimal"/>
      <w:pStyle w:val="Titre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2745A32"/>
    <w:multiLevelType w:val="hybridMultilevel"/>
    <w:tmpl w:val="40FA1C9A"/>
    <w:lvl w:ilvl="0" w:tplc="E04E8F1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66">
    <w:nsid w:val="64000F3A"/>
    <w:multiLevelType w:val="hybridMultilevel"/>
    <w:tmpl w:val="465CB07E"/>
    <w:lvl w:ilvl="0" w:tplc="1752F146">
      <w:start w:val="1"/>
      <w:numFmt w:val="decimal"/>
      <w:lvlText w:val="4.%1"/>
      <w:lvlJc w:val="left"/>
      <w:pPr>
        <w:ind w:left="786"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67723E7E"/>
    <w:multiLevelType w:val="hybridMultilevel"/>
    <w:tmpl w:val="65A836E4"/>
    <w:lvl w:ilvl="0" w:tplc="1CB0F266">
      <w:start w:val="22"/>
      <w:numFmt w:val="decimal"/>
      <w:lvlText w:val="2.%1"/>
      <w:lvlJc w:val="left"/>
      <w:pPr>
        <w:ind w:left="1211"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nsid w:val="6B2F2F5F"/>
    <w:multiLevelType w:val="hybridMultilevel"/>
    <w:tmpl w:val="F724C010"/>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7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nsid w:val="754B074F"/>
    <w:multiLevelType w:val="hybridMultilevel"/>
    <w:tmpl w:val="300CA89A"/>
    <w:lvl w:ilvl="0" w:tplc="C5F6EFAA">
      <w:start w:val="1"/>
      <w:numFmt w:val="decimal"/>
      <w:lvlText w:val="Q 10%1"/>
      <w:lvlJc w:val="left"/>
      <w:pPr>
        <w:ind w:left="1211" w:hanging="360"/>
      </w:pPr>
      <w:rPr>
        <w:rFonts w:hint="default"/>
        <w:b/>
        <w:i w:val="0"/>
        <w:caps w:val="0"/>
        <w:lang w:val="en-G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73">
    <w:nsid w:val="7A2402C4"/>
    <w:multiLevelType w:val="hybridMultilevel"/>
    <w:tmpl w:val="D4FC420E"/>
    <w:lvl w:ilvl="0" w:tplc="8F5EA734">
      <w:start w:val="1"/>
      <w:numFmt w:val="decimal"/>
      <w:lvlText w:val="5.%1"/>
      <w:lvlJc w:val="left"/>
      <w:pPr>
        <w:ind w:left="786"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5">
    <w:nsid w:val="7E857ABA"/>
    <w:multiLevelType w:val="hybridMultilevel"/>
    <w:tmpl w:val="F8AC64A6"/>
    <w:lvl w:ilvl="0" w:tplc="A630F07A">
      <w:start w:val="1"/>
      <w:numFmt w:val="bullet"/>
      <w:lvlText w:val="•"/>
      <w:lvlJc w:val="left"/>
      <w:pPr>
        <w:tabs>
          <w:tab w:val="num" w:pos="720"/>
        </w:tabs>
        <w:ind w:left="720" w:hanging="360"/>
      </w:pPr>
      <w:rPr>
        <w:rFonts w:ascii="Arial" w:hAnsi="Arial" w:hint="default"/>
      </w:rPr>
    </w:lvl>
    <w:lvl w:ilvl="1" w:tplc="F8E4F7CE" w:tentative="1">
      <w:start w:val="1"/>
      <w:numFmt w:val="bullet"/>
      <w:lvlText w:val="•"/>
      <w:lvlJc w:val="left"/>
      <w:pPr>
        <w:tabs>
          <w:tab w:val="num" w:pos="1440"/>
        </w:tabs>
        <w:ind w:left="1440" w:hanging="360"/>
      </w:pPr>
      <w:rPr>
        <w:rFonts w:ascii="Arial" w:hAnsi="Arial" w:hint="default"/>
      </w:rPr>
    </w:lvl>
    <w:lvl w:ilvl="2" w:tplc="35542DB6" w:tentative="1">
      <w:start w:val="1"/>
      <w:numFmt w:val="bullet"/>
      <w:lvlText w:val="•"/>
      <w:lvlJc w:val="left"/>
      <w:pPr>
        <w:tabs>
          <w:tab w:val="num" w:pos="2160"/>
        </w:tabs>
        <w:ind w:left="2160" w:hanging="360"/>
      </w:pPr>
      <w:rPr>
        <w:rFonts w:ascii="Arial" w:hAnsi="Arial" w:hint="default"/>
      </w:rPr>
    </w:lvl>
    <w:lvl w:ilvl="3" w:tplc="08EC93B0" w:tentative="1">
      <w:start w:val="1"/>
      <w:numFmt w:val="bullet"/>
      <w:lvlText w:val="•"/>
      <w:lvlJc w:val="left"/>
      <w:pPr>
        <w:tabs>
          <w:tab w:val="num" w:pos="2880"/>
        </w:tabs>
        <w:ind w:left="2880" w:hanging="360"/>
      </w:pPr>
      <w:rPr>
        <w:rFonts w:ascii="Arial" w:hAnsi="Arial" w:hint="default"/>
      </w:rPr>
    </w:lvl>
    <w:lvl w:ilvl="4" w:tplc="61DCAE9E" w:tentative="1">
      <w:start w:val="1"/>
      <w:numFmt w:val="bullet"/>
      <w:lvlText w:val="•"/>
      <w:lvlJc w:val="left"/>
      <w:pPr>
        <w:tabs>
          <w:tab w:val="num" w:pos="3600"/>
        </w:tabs>
        <w:ind w:left="3600" w:hanging="360"/>
      </w:pPr>
      <w:rPr>
        <w:rFonts w:ascii="Arial" w:hAnsi="Arial" w:hint="default"/>
      </w:rPr>
    </w:lvl>
    <w:lvl w:ilvl="5" w:tplc="52DC3268" w:tentative="1">
      <w:start w:val="1"/>
      <w:numFmt w:val="bullet"/>
      <w:lvlText w:val="•"/>
      <w:lvlJc w:val="left"/>
      <w:pPr>
        <w:tabs>
          <w:tab w:val="num" w:pos="4320"/>
        </w:tabs>
        <w:ind w:left="4320" w:hanging="360"/>
      </w:pPr>
      <w:rPr>
        <w:rFonts w:ascii="Arial" w:hAnsi="Arial" w:hint="default"/>
      </w:rPr>
    </w:lvl>
    <w:lvl w:ilvl="6" w:tplc="15DC1E14" w:tentative="1">
      <w:start w:val="1"/>
      <w:numFmt w:val="bullet"/>
      <w:lvlText w:val="•"/>
      <w:lvlJc w:val="left"/>
      <w:pPr>
        <w:tabs>
          <w:tab w:val="num" w:pos="5040"/>
        </w:tabs>
        <w:ind w:left="5040" w:hanging="360"/>
      </w:pPr>
      <w:rPr>
        <w:rFonts w:ascii="Arial" w:hAnsi="Arial" w:hint="default"/>
      </w:rPr>
    </w:lvl>
    <w:lvl w:ilvl="7" w:tplc="3EB4ECD2" w:tentative="1">
      <w:start w:val="1"/>
      <w:numFmt w:val="bullet"/>
      <w:lvlText w:val="•"/>
      <w:lvlJc w:val="left"/>
      <w:pPr>
        <w:tabs>
          <w:tab w:val="num" w:pos="5760"/>
        </w:tabs>
        <w:ind w:left="5760" w:hanging="360"/>
      </w:pPr>
      <w:rPr>
        <w:rFonts w:ascii="Arial" w:hAnsi="Arial" w:hint="default"/>
      </w:rPr>
    </w:lvl>
    <w:lvl w:ilvl="8" w:tplc="E28CB734" w:tentative="1">
      <w:start w:val="1"/>
      <w:numFmt w:val="bullet"/>
      <w:lvlText w:val="•"/>
      <w:lvlJc w:val="left"/>
      <w:pPr>
        <w:tabs>
          <w:tab w:val="num" w:pos="6480"/>
        </w:tabs>
        <w:ind w:left="6480" w:hanging="360"/>
      </w:pPr>
      <w:rPr>
        <w:rFonts w:ascii="Arial" w:hAnsi="Arial" w:hint="default"/>
      </w:rPr>
    </w:lvl>
  </w:abstractNum>
  <w:abstractNum w:abstractNumId="76">
    <w:nsid w:val="7EFD7DC4"/>
    <w:multiLevelType w:val="hybridMultilevel"/>
    <w:tmpl w:val="2612E04A"/>
    <w:lvl w:ilvl="0" w:tplc="05782ED8">
      <w:start w:val="1"/>
      <w:numFmt w:val="decimal"/>
      <w:lvlText w:val="%1."/>
      <w:lvlJc w:val="left"/>
      <w:pPr>
        <w:ind w:left="1211" w:hanging="360"/>
      </w:pPr>
      <w:rPr>
        <w:rFonts w:hint="default"/>
        <w:b/>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num w:numId="1">
    <w:abstractNumId w:val="28"/>
  </w:num>
  <w:num w:numId="2">
    <w:abstractNumId w:val="69"/>
  </w:num>
  <w:num w:numId="3">
    <w:abstractNumId w:val="43"/>
  </w:num>
  <w:num w:numId="4">
    <w:abstractNumId w:val="57"/>
  </w:num>
  <w:num w:numId="5">
    <w:abstractNumId w:val="51"/>
  </w:num>
  <w:num w:numId="6">
    <w:abstractNumId w:val="39"/>
  </w:num>
  <w:num w:numId="7">
    <w:abstractNumId w:val="19"/>
  </w:num>
  <w:num w:numId="8">
    <w:abstractNumId w:val="31"/>
  </w:num>
  <w:num w:numId="9">
    <w:abstractNumId w:val="29"/>
  </w:num>
  <w:num w:numId="10">
    <w:abstractNumId w:val="34"/>
  </w:num>
  <w:num w:numId="11">
    <w:abstractNumId w:val="24"/>
  </w:num>
  <w:num w:numId="12">
    <w:abstractNumId w:val="59"/>
  </w:num>
  <w:num w:numId="13">
    <w:abstractNumId w:val="75"/>
  </w:num>
  <w:num w:numId="14">
    <w:abstractNumId w:val="13"/>
  </w:num>
  <w:num w:numId="15">
    <w:abstractNumId w:val="58"/>
  </w:num>
  <w:num w:numId="16">
    <w:abstractNumId w:val="7"/>
  </w:num>
  <w:num w:numId="17">
    <w:abstractNumId w:val="63"/>
  </w:num>
  <w:num w:numId="18">
    <w:abstractNumId w:val="2"/>
  </w:num>
  <w:num w:numId="19">
    <w:abstractNumId w:val="27"/>
  </w:num>
  <w:num w:numId="20">
    <w:abstractNumId w:val="47"/>
  </w:num>
  <w:num w:numId="21">
    <w:abstractNumId w:val="46"/>
  </w:num>
  <w:num w:numId="22">
    <w:abstractNumId w:val="6"/>
  </w:num>
  <w:num w:numId="23">
    <w:abstractNumId w:val="3"/>
  </w:num>
  <w:num w:numId="24">
    <w:abstractNumId w:val="64"/>
  </w:num>
  <w:num w:numId="25">
    <w:abstractNumId w:val="9"/>
  </w:num>
  <w:num w:numId="26">
    <w:abstractNumId w:val="11"/>
  </w:num>
  <w:num w:numId="27">
    <w:abstractNumId w:val="10"/>
  </w:num>
  <w:num w:numId="28">
    <w:abstractNumId w:val="56"/>
  </w:num>
  <w:num w:numId="29">
    <w:abstractNumId w:val="41"/>
  </w:num>
  <w:num w:numId="30">
    <w:abstractNumId w:val="54"/>
  </w:num>
  <w:num w:numId="31">
    <w:abstractNumId w:val="4"/>
  </w:num>
  <w:num w:numId="32">
    <w:abstractNumId w:val="76"/>
  </w:num>
  <w:num w:numId="33">
    <w:abstractNumId w:val="8"/>
  </w:num>
  <w:num w:numId="34">
    <w:abstractNumId w:val="38"/>
  </w:num>
  <w:num w:numId="35">
    <w:abstractNumId w:val="14"/>
  </w:num>
  <w:num w:numId="36">
    <w:abstractNumId w:val="36"/>
  </w:num>
  <w:num w:numId="37">
    <w:abstractNumId w:val="40"/>
  </w:num>
  <w:num w:numId="38">
    <w:abstractNumId w:val="32"/>
  </w:num>
  <w:num w:numId="39">
    <w:abstractNumId w:val="49"/>
  </w:num>
  <w:num w:numId="40">
    <w:abstractNumId w:val="52"/>
  </w:num>
  <w:num w:numId="41">
    <w:abstractNumId w:val="0"/>
  </w:num>
  <w:num w:numId="42">
    <w:abstractNumId w:val="15"/>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5"/>
  </w:num>
  <w:num w:numId="4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num>
  <w:num w:numId="48">
    <w:abstractNumId w:val="45"/>
  </w:num>
  <w:num w:numId="49">
    <w:abstractNumId w:val="23"/>
  </w:num>
  <w:num w:numId="50">
    <w:abstractNumId w:val="1"/>
  </w:num>
  <w:num w:numId="51">
    <w:abstractNumId w:val="33"/>
  </w:num>
  <w:num w:numId="52">
    <w:abstractNumId w:val="35"/>
  </w:num>
  <w:num w:numId="53">
    <w:abstractNumId w:val="37"/>
  </w:num>
  <w:num w:numId="54">
    <w:abstractNumId w:val="53"/>
  </w:num>
  <w:num w:numId="55">
    <w:abstractNumId w:val="70"/>
  </w:num>
  <w:num w:numId="56">
    <w:abstractNumId w:val="50"/>
  </w:num>
  <w:num w:numId="57">
    <w:abstractNumId w:val="22"/>
  </w:num>
  <w:num w:numId="58">
    <w:abstractNumId w:val="61"/>
  </w:num>
  <w:num w:numId="59">
    <w:abstractNumId w:val="60"/>
  </w:num>
  <w:num w:numId="60">
    <w:abstractNumId w:val="42"/>
  </w:num>
  <w:num w:numId="61">
    <w:abstractNumId w:val="68"/>
  </w:num>
  <w:num w:numId="62">
    <w:abstractNumId w:val="74"/>
  </w:num>
  <w:num w:numId="63">
    <w:abstractNumId w:val="44"/>
  </w:num>
  <w:num w:numId="64">
    <w:abstractNumId w:val="25"/>
  </w:num>
  <w:num w:numId="65">
    <w:abstractNumId w:val="5"/>
  </w:num>
  <w:num w:numId="66">
    <w:abstractNumId w:val="18"/>
  </w:num>
  <w:num w:numId="67">
    <w:abstractNumId w:val="71"/>
  </w:num>
  <w:num w:numId="68">
    <w:abstractNumId w:val="26"/>
  </w:num>
  <w:num w:numId="69">
    <w:abstractNumId w:val="62"/>
  </w:num>
  <w:num w:numId="70">
    <w:abstractNumId w:val="67"/>
  </w:num>
  <w:num w:numId="71">
    <w:abstractNumId w:val="30"/>
  </w:num>
  <w:num w:numId="72">
    <w:abstractNumId w:val="12"/>
  </w:num>
  <w:num w:numId="73">
    <w:abstractNumId w:val="48"/>
  </w:num>
  <w:num w:numId="74">
    <w:abstractNumId w:val="66"/>
  </w:num>
  <w:num w:numId="75">
    <w:abstractNumId w:val="73"/>
  </w:num>
  <w:num w:numId="76">
    <w:abstractNumId w:val="17"/>
  </w:num>
  <w:num w:numId="77">
    <w:abstractNumId w:val="2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7D5"/>
    <w:rsid w:val="00002712"/>
    <w:rsid w:val="00003C56"/>
    <w:rsid w:val="00006A32"/>
    <w:rsid w:val="00010865"/>
    <w:rsid w:val="00012B03"/>
    <w:rsid w:val="00015FD6"/>
    <w:rsid w:val="0002038C"/>
    <w:rsid w:val="0002050A"/>
    <w:rsid w:val="00021459"/>
    <w:rsid w:val="00035F28"/>
    <w:rsid w:val="00035FE7"/>
    <w:rsid w:val="0004428E"/>
    <w:rsid w:val="00055C1E"/>
    <w:rsid w:val="00061E6D"/>
    <w:rsid w:val="00075F0C"/>
    <w:rsid w:val="000760E7"/>
    <w:rsid w:val="00080BDD"/>
    <w:rsid w:val="0008312C"/>
    <w:rsid w:val="000A01F9"/>
    <w:rsid w:val="000A75A8"/>
    <w:rsid w:val="000B44BF"/>
    <w:rsid w:val="000C2F0B"/>
    <w:rsid w:val="000C4AD3"/>
    <w:rsid w:val="001027C2"/>
    <w:rsid w:val="00111A03"/>
    <w:rsid w:val="00122063"/>
    <w:rsid w:val="00151F0E"/>
    <w:rsid w:val="00156726"/>
    <w:rsid w:val="00161970"/>
    <w:rsid w:val="00162CB9"/>
    <w:rsid w:val="0016739B"/>
    <w:rsid w:val="0016784E"/>
    <w:rsid w:val="001707D7"/>
    <w:rsid w:val="0018191B"/>
    <w:rsid w:val="00184F8D"/>
    <w:rsid w:val="001878FD"/>
    <w:rsid w:val="001C1DE9"/>
    <w:rsid w:val="001E06C6"/>
    <w:rsid w:val="001E13AF"/>
    <w:rsid w:val="001E6F4F"/>
    <w:rsid w:val="00213B89"/>
    <w:rsid w:val="002244CE"/>
    <w:rsid w:val="0023033E"/>
    <w:rsid w:val="002320AC"/>
    <w:rsid w:val="00234879"/>
    <w:rsid w:val="00237EA4"/>
    <w:rsid w:val="00243D3F"/>
    <w:rsid w:val="002475B1"/>
    <w:rsid w:val="00247E24"/>
    <w:rsid w:val="00251CFD"/>
    <w:rsid w:val="00253D3F"/>
    <w:rsid w:val="00257445"/>
    <w:rsid w:val="002601BF"/>
    <w:rsid w:val="002626BE"/>
    <w:rsid w:val="00273625"/>
    <w:rsid w:val="00282471"/>
    <w:rsid w:val="002842C7"/>
    <w:rsid w:val="00287FF4"/>
    <w:rsid w:val="002930AB"/>
    <w:rsid w:val="002C3A1D"/>
    <w:rsid w:val="002C3E05"/>
    <w:rsid w:val="002E2182"/>
    <w:rsid w:val="002F180D"/>
    <w:rsid w:val="002F3A1C"/>
    <w:rsid w:val="002F4C5A"/>
    <w:rsid w:val="0030121E"/>
    <w:rsid w:val="00302C1D"/>
    <w:rsid w:val="00302C74"/>
    <w:rsid w:val="0030713E"/>
    <w:rsid w:val="00316256"/>
    <w:rsid w:val="00317866"/>
    <w:rsid w:val="00342807"/>
    <w:rsid w:val="0034745A"/>
    <w:rsid w:val="003521A4"/>
    <w:rsid w:val="00354558"/>
    <w:rsid w:val="003556C0"/>
    <w:rsid w:val="00355806"/>
    <w:rsid w:val="0036007C"/>
    <w:rsid w:val="00360660"/>
    <w:rsid w:val="003640EB"/>
    <w:rsid w:val="003652BF"/>
    <w:rsid w:val="0038272E"/>
    <w:rsid w:val="003908B1"/>
    <w:rsid w:val="0039329D"/>
    <w:rsid w:val="00395F4C"/>
    <w:rsid w:val="003A43CD"/>
    <w:rsid w:val="003B04AA"/>
    <w:rsid w:val="003B358E"/>
    <w:rsid w:val="003C0A77"/>
    <w:rsid w:val="003C3C25"/>
    <w:rsid w:val="003D4FA9"/>
    <w:rsid w:val="003E24D3"/>
    <w:rsid w:val="003F0DFF"/>
    <w:rsid w:val="003F1621"/>
    <w:rsid w:val="003F1D3A"/>
    <w:rsid w:val="004060AD"/>
    <w:rsid w:val="00413576"/>
    <w:rsid w:val="004257D5"/>
    <w:rsid w:val="004265CA"/>
    <w:rsid w:val="0044263E"/>
    <w:rsid w:val="00452E6B"/>
    <w:rsid w:val="0046215E"/>
    <w:rsid w:val="00473BF3"/>
    <w:rsid w:val="0048193D"/>
    <w:rsid w:val="004A0800"/>
    <w:rsid w:val="004A4242"/>
    <w:rsid w:val="004B3814"/>
    <w:rsid w:val="004B5DC0"/>
    <w:rsid w:val="004E4EEE"/>
    <w:rsid w:val="004F178A"/>
    <w:rsid w:val="004F3AD3"/>
    <w:rsid w:val="00502200"/>
    <w:rsid w:val="005055D8"/>
    <w:rsid w:val="00510CC8"/>
    <w:rsid w:val="005135A0"/>
    <w:rsid w:val="0052406A"/>
    <w:rsid w:val="00525C56"/>
    <w:rsid w:val="00540B74"/>
    <w:rsid w:val="00550C32"/>
    <w:rsid w:val="005547E8"/>
    <w:rsid w:val="00567F82"/>
    <w:rsid w:val="005706E7"/>
    <w:rsid w:val="00577504"/>
    <w:rsid w:val="00587E80"/>
    <w:rsid w:val="00592263"/>
    <w:rsid w:val="00594662"/>
    <w:rsid w:val="005B66A7"/>
    <w:rsid w:val="005C785F"/>
    <w:rsid w:val="005C7C26"/>
    <w:rsid w:val="005D0BA0"/>
    <w:rsid w:val="005D6A56"/>
    <w:rsid w:val="005E2074"/>
    <w:rsid w:val="005E2AB7"/>
    <w:rsid w:val="005F3CE5"/>
    <w:rsid w:val="00611D92"/>
    <w:rsid w:val="006151CC"/>
    <w:rsid w:val="006171D6"/>
    <w:rsid w:val="00624C49"/>
    <w:rsid w:val="00633705"/>
    <w:rsid w:val="006361D5"/>
    <w:rsid w:val="00640D92"/>
    <w:rsid w:val="00644039"/>
    <w:rsid w:val="00684C57"/>
    <w:rsid w:val="006A630B"/>
    <w:rsid w:val="006A6B4C"/>
    <w:rsid w:val="006B6B6E"/>
    <w:rsid w:val="006C47AF"/>
    <w:rsid w:val="006D3B0A"/>
    <w:rsid w:val="006E1B38"/>
    <w:rsid w:val="006F71C2"/>
    <w:rsid w:val="00712129"/>
    <w:rsid w:val="0072036D"/>
    <w:rsid w:val="007265A0"/>
    <w:rsid w:val="0072702C"/>
    <w:rsid w:val="00736939"/>
    <w:rsid w:val="007376B8"/>
    <w:rsid w:val="007415B2"/>
    <w:rsid w:val="00751486"/>
    <w:rsid w:val="007669A9"/>
    <w:rsid w:val="00770A66"/>
    <w:rsid w:val="00770C8D"/>
    <w:rsid w:val="00782271"/>
    <w:rsid w:val="007951C1"/>
    <w:rsid w:val="007A679F"/>
    <w:rsid w:val="007B48D1"/>
    <w:rsid w:val="007B747C"/>
    <w:rsid w:val="007F14F8"/>
    <w:rsid w:val="007F213C"/>
    <w:rsid w:val="007F6546"/>
    <w:rsid w:val="007F666D"/>
    <w:rsid w:val="00804099"/>
    <w:rsid w:val="00807397"/>
    <w:rsid w:val="00813620"/>
    <w:rsid w:val="00822081"/>
    <w:rsid w:val="008224D3"/>
    <w:rsid w:val="00827851"/>
    <w:rsid w:val="008333E6"/>
    <w:rsid w:val="00843162"/>
    <w:rsid w:val="00857B62"/>
    <w:rsid w:val="00864AB3"/>
    <w:rsid w:val="008656B8"/>
    <w:rsid w:val="00890642"/>
    <w:rsid w:val="00895505"/>
    <w:rsid w:val="008A1A2A"/>
    <w:rsid w:val="008B13A9"/>
    <w:rsid w:val="008B7025"/>
    <w:rsid w:val="008B7835"/>
    <w:rsid w:val="008C0A7C"/>
    <w:rsid w:val="008E10A4"/>
    <w:rsid w:val="008E7BD5"/>
    <w:rsid w:val="008F43A5"/>
    <w:rsid w:val="008F6C5B"/>
    <w:rsid w:val="00910004"/>
    <w:rsid w:val="00912E46"/>
    <w:rsid w:val="00914EE6"/>
    <w:rsid w:val="009213DF"/>
    <w:rsid w:val="00933B5C"/>
    <w:rsid w:val="00937004"/>
    <w:rsid w:val="00940448"/>
    <w:rsid w:val="00942972"/>
    <w:rsid w:val="00942BD2"/>
    <w:rsid w:val="00944E07"/>
    <w:rsid w:val="00951A1F"/>
    <w:rsid w:val="00960345"/>
    <w:rsid w:val="009661FC"/>
    <w:rsid w:val="0097663C"/>
    <w:rsid w:val="00983202"/>
    <w:rsid w:val="009C5825"/>
    <w:rsid w:val="009E28DD"/>
    <w:rsid w:val="009F0881"/>
    <w:rsid w:val="00A110DB"/>
    <w:rsid w:val="00A11FBA"/>
    <w:rsid w:val="00A174CC"/>
    <w:rsid w:val="00A2396D"/>
    <w:rsid w:val="00A2516C"/>
    <w:rsid w:val="00A27FF9"/>
    <w:rsid w:val="00A300E2"/>
    <w:rsid w:val="00A50A14"/>
    <w:rsid w:val="00A725FE"/>
    <w:rsid w:val="00A81C26"/>
    <w:rsid w:val="00A82EC8"/>
    <w:rsid w:val="00A86336"/>
    <w:rsid w:val="00A9174E"/>
    <w:rsid w:val="00A939E6"/>
    <w:rsid w:val="00A95617"/>
    <w:rsid w:val="00AA1422"/>
    <w:rsid w:val="00AA16AB"/>
    <w:rsid w:val="00AA3D87"/>
    <w:rsid w:val="00AA43BF"/>
    <w:rsid w:val="00AA7CCA"/>
    <w:rsid w:val="00AB6403"/>
    <w:rsid w:val="00AF164F"/>
    <w:rsid w:val="00B07CA4"/>
    <w:rsid w:val="00B32619"/>
    <w:rsid w:val="00B343A6"/>
    <w:rsid w:val="00B37EC6"/>
    <w:rsid w:val="00B37F38"/>
    <w:rsid w:val="00B40BC0"/>
    <w:rsid w:val="00B413A6"/>
    <w:rsid w:val="00B41D56"/>
    <w:rsid w:val="00B42347"/>
    <w:rsid w:val="00B5286D"/>
    <w:rsid w:val="00B53536"/>
    <w:rsid w:val="00B543DC"/>
    <w:rsid w:val="00B56E22"/>
    <w:rsid w:val="00B644B3"/>
    <w:rsid w:val="00B7559A"/>
    <w:rsid w:val="00B76869"/>
    <w:rsid w:val="00B76EEC"/>
    <w:rsid w:val="00B82B6C"/>
    <w:rsid w:val="00B855EB"/>
    <w:rsid w:val="00B92A19"/>
    <w:rsid w:val="00BA1EAE"/>
    <w:rsid w:val="00BB2797"/>
    <w:rsid w:val="00BB5915"/>
    <w:rsid w:val="00BB60B5"/>
    <w:rsid w:val="00BC2605"/>
    <w:rsid w:val="00BE0122"/>
    <w:rsid w:val="00BE6C6A"/>
    <w:rsid w:val="00BF2E6C"/>
    <w:rsid w:val="00C2361C"/>
    <w:rsid w:val="00C2682F"/>
    <w:rsid w:val="00C304AD"/>
    <w:rsid w:val="00C35A1D"/>
    <w:rsid w:val="00C41AAB"/>
    <w:rsid w:val="00C507B6"/>
    <w:rsid w:val="00C607B2"/>
    <w:rsid w:val="00C71F9F"/>
    <w:rsid w:val="00C9413E"/>
    <w:rsid w:val="00C94FF2"/>
    <w:rsid w:val="00CA2EA8"/>
    <w:rsid w:val="00CB3B99"/>
    <w:rsid w:val="00CB5821"/>
    <w:rsid w:val="00CC739B"/>
    <w:rsid w:val="00CD50C2"/>
    <w:rsid w:val="00CE752A"/>
    <w:rsid w:val="00CF0C77"/>
    <w:rsid w:val="00D01DD8"/>
    <w:rsid w:val="00D01ED7"/>
    <w:rsid w:val="00D13432"/>
    <w:rsid w:val="00D16622"/>
    <w:rsid w:val="00D263E2"/>
    <w:rsid w:val="00D2690A"/>
    <w:rsid w:val="00D34A74"/>
    <w:rsid w:val="00D34CE3"/>
    <w:rsid w:val="00D54EF0"/>
    <w:rsid w:val="00D6543B"/>
    <w:rsid w:val="00D67284"/>
    <w:rsid w:val="00D73CD1"/>
    <w:rsid w:val="00D83BF1"/>
    <w:rsid w:val="00D86682"/>
    <w:rsid w:val="00D91EBA"/>
    <w:rsid w:val="00DA2E38"/>
    <w:rsid w:val="00DA7968"/>
    <w:rsid w:val="00DB6475"/>
    <w:rsid w:val="00DC1769"/>
    <w:rsid w:val="00DC2138"/>
    <w:rsid w:val="00DD53C7"/>
    <w:rsid w:val="00DD7088"/>
    <w:rsid w:val="00DE1DB4"/>
    <w:rsid w:val="00DE4A28"/>
    <w:rsid w:val="00DF2F76"/>
    <w:rsid w:val="00DF31AF"/>
    <w:rsid w:val="00DF61A2"/>
    <w:rsid w:val="00E12312"/>
    <w:rsid w:val="00E204B6"/>
    <w:rsid w:val="00E262C6"/>
    <w:rsid w:val="00E37AE4"/>
    <w:rsid w:val="00E44E56"/>
    <w:rsid w:val="00E553D8"/>
    <w:rsid w:val="00E6578D"/>
    <w:rsid w:val="00E71C15"/>
    <w:rsid w:val="00E806FE"/>
    <w:rsid w:val="00E829DF"/>
    <w:rsid w:val="00E84FCF"/>
    <w:rsid w:val="00EB0421"/>
    <w:rsid w:val="00EB4074"/>
    <w:rsid w:val="00EC4EC3"/>
    <w:rsid w:val="00ED0CA2"/>
    <w:rsid w:val="00ED60C5"/>
    <w:rsid w:val="00ED6726"/>
    <w:rsid w:val="00EF0219"/>
    <w:rsid w:val="00EF304F"/>
    <w:rsid w:val="00EF5A8C"/>
    <w:rsid w:val="00F00A10"/>
    <w:rsid w:val="00F12CDC"/>
    <w:rsid w:val="00F139C0"/>
    <w:rsid w:val="00F23A54"/>
    <w:rsid w:val="00F320AE"/>
    <w:rsid w:val="00F346DF"/>
    <w:rsid w:val="00F34B23"/>
    <w:rsid w:val="00F378CA"/>
    <w:rsid w:val="00F5603D"/>
    <w:rsid w:val="00F611EB"/>
    <w:rsid w:val="00F7240F"/>
    <w:rsid w:val="00F933CB"/>
    <w:rsid w:val="00F95D3F"/>
    <w:rsid w:val="00FC5000"/>
    <w:rsid w:val="00FE6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4B3814"/>
    <w:pPr>
      <w:keepNext/>
      <w:numPr>
        <w:numId w:val="40"/>
      </w:numPr>
      <w:spacing w:before="240" w:after="60" w:line="240" w:lineRule="auto"/>
      <w:outlineLvl w:val="0"/>
    </w:pPr>
    <w:rPr>
      <w:rFonts w:ascii="Georgia" w:eastAsia="Times New Roman" w:hAnsi="Georgia" w:cs="Arial"/>
      <w:b/>
      <w:bCs/>
      <w:kern w:val="32"/>
      <w:sz w:val="24"/>
      <w:szCs w:val="32"/>
      <w:lang w:val="en-GB" w:eastAsia="de-DE"/>
    </w:rPr>
  </w:style>
  <w:style w:type="paragraph" w:styleId="Titre2">
    <w:name w:val="heading 2"/>
    <w:basedOn w:val="Normal"/>
    <w:next w:val="Normal"/>
    <w:link w:val="Titre2Car"/>
    <w:qFormat/>
    <w:rsid w:val="004B3814"/>
    <w:pPr>
      <w:keepNext/>
      <w:keepLines/>
      <w:spacing w:before="200" w:after="120" w:line="240" w:lineRule="auto"/>
      <w:outlineLvl w:val="1"/>
    </w:pPr>
    <w:rPr>
      <w:rFonts w:ascii="Georgia" w:eastAsia="Times New Roman" w:hAnsi="Georgia" w:cs="Times New Roman"/>
      <w:b/>
      <w:bCs/>
      <w:sz w:val="20"/>
      <w:szCs w:val="26"/>
      <w:lang w:val="en-GB" w:eastAsia="de-DE"/>
    </w:rPr>
  </w:style>
  <w:style w:type="paragraph" w:styleId="Titre3">
    <w:name w:val="heading 3"/>
    <w:basedOn w:val="Normal"/>
    <w:next w:val="Normal"/>
    <w:link w:val="Titre3Car"/>
    <w:qFormat/>
    <w:rsid w:val="004B3814"/>
    <w:pPr>
      <w:keepNext/>
      <w:keepLines/>
      <w:spacing w:before="200" w:after="0" w:line="240" w:lineRule="auto"/>
      <w:outlineLvl w:val="2"/>
    </w:pPr>
    <w:rPr>
      <w:rFonts w:ascii="Cambria" w:eastAsia="Times New Roman" w:hAnsi="Cambria" w:cs="Times New Roman"/>
      <w:b/>
      <w:bCs/>
      <w:color w:val="4F81BD"/>
      <w:sz w:val="20"/>
      <w:szCs w:val="24"/>
      <w:lang w:val="en-GB" w:eastAsia="de-DE"/>
    </w:rPr>
  </w:style>
  <w:style w:type="paragraph" w:styleId="Titre4">
    <w:name w:val="heading 4"/>
    <w:basedOn w:val="Normal"/>
    <w:next w:val="Normal"/>
    <w:link w:val="Titre4Car"/>
    <w:qFormat/>
    <w:rsid w:val="004B3814"/>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GB" w:eastAsia="de-DE"/>
    </w:rPr>
  </w:style>
  <w:style w:type="paragraph" w:styleId="Titre5">
    <w:name w:val="heading 5"/>
    <w:aliases w:val="Questions"/>
    <w:basedOn w:val="Normal"/>
    <w:next w:val="Normal"/>
    <w:link w:val="Titre5Car"/>
    <w:qFormat/>
    <w:rsid w:val="0052406A"/>
    <w:pPr>
      <w:keepNext/>
      <w:keepLines/>
      <w:numPr>
        <w:numId w:val="17"/>
      </w:numPr>
      <w:spacing w:before="200" w:after="0" w:line="240" w:lineRule="auto"/>
      <w:jc w:val="both"/>
      <w:outlineLvl w:val="4"/>
    </w:pPr>
    <w:rPr>
      <w:rFonts w:ascii="Georgia" w:eastAsia="Times New Roman" w:hAnsi="Georgia" w:cs="Times New Roman"/>
      <w:b/>
      <w:sz w:val="20"/>
      <w:szCs w:val="24"/>
      <w:lang w:val="en-GB" w:eastAsia="de-DE"/>
    </w:rPr>
  </w:style>
  <w:style w:type="paragraph" w:styleId="Titre6">
    <w:name w:val="heading 6"/>
    <w:basedOn w:val="Normal"/>
    <w:next w:val="Normal"/>
    <w:link w:val="Titre6Car"/>
    <w:qFormat/>
    <w:rsid w:val="004B3814"/>
    <w:pPr>
      <w:numPr>
        <w:ilvl w:val="5"/>
        <w:numId w:val="39"/>
      </w:numPr>
      <w:spacing w:before="240" w:after="60" w:line="240" w:lineRule="auto"/>
      <w:outlineLvl w:val="5"/>
    </w:pPr>
    <w:rPr>
      <w:rFonts w:ascii="Times New Roman" w:eastAsia="Times New Roman" w:hAnsi="Times New Roman" w:cs="Times New Roman"/>
      <w:b/>
      <w:bCs/>
      <w:sz w:val="20"/>
      <w:lang w:val="en-GB" w:eastAsia="de-DE"/>
    </w:rPr>
  </w:style>
  <w:style w:type="paragraph" w:styleId="Titre7">
    <w:name w:val="heading 7"/>
    <w:basedOn w:val="Normal"/>
    <w:next w:val="Normal"/>
    <w:link w:val="Titre7Car"/>
    <w:unhideWhenUsed/>
    <w:qFormat/>
    <w:rsid w:val="004B3814"/>
    <w:pPr>
      <w:spacing w:before="240" w:after="60" w:line="240" w:lineRule="auto"/>
      <w:ind w:left="1296" w:hanging="1296"/>
      <w:outlineLvl w:val="6"/>
    </w:pPr>
    <w:rPr>
      <w:rFonts w:ascii="Times New Roman" w:eastAsia="Times New Roman" w:hAnsi="Times New Roman" w:cs="Times New Roman"/>
      <w:sz w:val="20"/>
      <w:szCs w:val="24"/>
      <w:lang w:val="en-GB" w:eastAsia="de-DE"/>
    </w:rPr>
  </w:style>
  <w:style w:type="paragraph" w:styleId="Titre8">
    <w:name w:val="heading 8"/>
    <w:basedOn w:val="Normal"/>
    <w:next w:val="Normal"/>
    <w:link w:val="Titre8Car"/>
    <w:qFormat/>
    <w:rsid w:val="004B3814"/>
    <w:pPr>
      <w:numPr>
        <w:ilvl w:val="7"/>
        <w:numId w:val="39"/>
      </w:numPr>
      <w:spacing w:before="240" w:after="60" w:line="240" w:lineRule="auto"/>
      <w:outlineLvl w:val="7"/>
    </w:pPr>
    <w:rPr>
      <w:rFonts w:ascii="Times New Roman" w:eastAsia="Times New Roman" w:hAnsi="Times New Roman" w:cs="Times New Roman"/>
      <w:i/>
      <w:iCs/>
      <w:sz w:val="20"/>
      <w:szCs w:val="24"/>
      <w:lang w:val="en-GB" w:eastAsia="de-DE"/>
    </w:rPr>
  </w:style>
  <w:style w:type="paragraph" w:styleId="Titre9">
    <w:name w:val="heading 9"/>
    <w:basedOn w:val="Normal"/>
    <w:next w:val="Normal"/>
    <w:link w:val="Titre9Car"/>
    <w:qFormat/>
    <w:rsid w:val="004B3814"/>
    <w:pPr>
      <w:tabs>
        <w:tab w:val="num" w:pos="1584"/>
      </w:tabs>
      <w:spacing w:before="240" w:after="60" w:line="240" w:lineRule="auto"/>
      <w:ind w:left="1584" w:hanging="1584"/>
      <w:outlineLvl w:val="8"/>
    </w:pPr>
    <w:rPr>
      <w:rFonts w:ascii="Arial" w:eastAsia="Times New Roman" w:hAnsi="Arial" w:cs="Arial"/>
      <w:sz w:val="20"/>
      <w:lang w:val="en-GB"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EI,Paragraphe de liste1,EC"/>
    <w:basedOn w:val="Normal"/>
    <w:link w:val="ParagraphedelisteCar"/>
    <w:uiPriority w:val="34"/>
    <w:qFormat/>
    <w:rsid w:val="00B343A6"/>
    <w:pPr>
      <w:ind w:left="720"/>
      <w:contextualSpacing/>
    </w:pPr>
  </w:style>
  <w:style w:type="paragraph" w:styleId="En-tte">
    <w:name w:val="header"/>
    <w:basedOn w:val="Normal"/>
    <w:link w:val="En-tteCar"/>
    <w:unhideWhenUsed/>
    <w:rsid w:val="00A81C26"/>
    <w:pPr>
      <w:tabs>
        <w:tab w:val="center" w:pos="4536"/>
        <w:tab w:val="right" w:pos="9072"/>
      </w:tabs>
      <w:spacing w:after="0" w:line="240" w:lineRule="auto"/>
    </w:pPr>
  </w:style>
  <w:style w:type="character" w:customStyle="1" w:styleId="En-tteCar">
    <w:name w:val="En-tête Car"/>
    <w:basedOn w:val="Policepardfaut"/>
    <w:link w:val="En-tte"/>
    <w:rsid w:val="00A81C26"/>
  </w:style>
  <w:style w:type="paragraph" w:styleId="Pieddepage">
    <w:name w:val="footer"/>
    <w:basedOn w:val="Normal"/>
    <w:link w:val="PieddepageCar"/>
    <w:unhideWhenUsed/>
    <w:rsid w:val="00A81C26"/>
    <w:pPr>
      <w:tabs>
        <w:tab w:val="center" w:pos="4536"/>
        <w:tab w:val="right" w:pos="9072"/>
      </w:tabs>
      <w:spacing w:after="0" w:line="240" w:lineRule="auto"/>
    </w:pPr>
  </w:style>
  <w:style w:type="character" w:customStyle="1" w:styleId="PieddepageCar">
    <w:name w:val="Pied de page Car"/>
    <w:basedOn w:val="Policepardfaut"/>
    <w:link w:val="Pieddepage"/>
    <w:rsid w:val="00A81C26"/>
  </w:style>
  <w:style w:type="character" w:customStyle="1" w:styleId="Titre5Car">
    <w:name w:val="Titre 5 Car"/>
    <w:aliases w:val="Questions Car"/>
    <w:basedOn w:val="Policepardfaut"/>
    <w:link w:val="Titre5"/>
    <w:rsid w:val="0052406A"/>
    <w:rPr>
      <w:rFonts w:ascii="Georgia" w:eastAsia="Times New Roman" w:hAnsi="Georgia" w:cs="Times New Roman"/>
      <w:b/>
      <w:sz w:val="20"/>
      <w:szCs w:val="24"/>
      <w:lang w:val="en-GB" w:eastAsia="de-DE"/>
    </w:rPr>
  </w:style>
  <w:style w:type="paragraph" w:styleId="Textedebulles">
    <w:name w:val="Balloon Text"/>
    <w:basedOn w:val="Normal"/>
    <w:link w:val="TextedebullesCar"/>
    <w:unhideWhenUsed/>
    <w:rsid w:val="00F560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F5603D"/>
    <w:rPr>
      <w:rFonts w:ascii="Tahoma" w:hAnsi="Tahoma" w:cs="Tahoma"/>
      <w:sz w:val="16"/>
      <w:szCs w:val="16"/>
    </w:rPr>
  </w:style>
  <w:style w:type="table" w:styleId="Grilledutableau">
    <w:name w:val="Table Grid"/>
    <w:basedOn w:val="TableauNormal"/>
    <w:uiPriority w:val="59"/>
    <w:rsid w:val="00A91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aliases w:val="Char3, Char3"/>
    <w:basedOn w:val="Normal"/>
    <w:link w:val="NotedebasdepageCar"/>
    <w:uiPriority w:val="99"/>
    <w:unhideWhenUsed/>
    <w:rsid w:val="004F3AD3"/>
    <w:pPr>
      <w:spacing w:after="0" w:line="240" w:lineRule="auto"/>
    </w:pPr>
    <w:rPr>
      <w:rFonts w:eastAsiaTheme="minorHAnsi"/>
      <w:sz w:val="20"/>
      <w:szCs w:val="20"/>
      <w:lang w:val="nl-BE" w:eastAsia="en-US"/>
    </w:rPr>
  </w:style>
  <w:style w:type="character" w:customStyle="1" w:styleId="NotedebasdepageCar">
    <w:name w:val="Note de bas de page Car"/>
    <w:aliases w:val="Char3 Car, Char3 Car"/>
    <w:basedOn w:val="Policepardfaut"/>
    <w:link w:val="Notedebasdepage"/>
    <w:uiPriority w:val="99"/>
    <w:rsid w:val="004F3AD3"/>
    <w:rPr>
      <w:rFonts w:eastAsiaTheme="minorHAnsi"/>
      <w:sz w:val="20"/>
      <w:szCs w:val="20"/>
      <w:lang w:val="nl-BE" w:eastAsia="en-US"/>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basedOn w:val="Policepardfaut"/>
    <w:uiPriority w:val="99"/>
    <w:unhideWhenUsed/>
    <w:rsid w:val="004F3AD3"/>
    <w:rPr>
      <w:vertAlign w:val="superscript"/>
    </w:rPr>
  </w:style>
  <w:style w:type="paragraph" w:customStyle="1" w:styleId="Default">
    <w:name w:val="Default"/>
    <w:rsid w:val="002E218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NEW-Level0">
    <w:name w:val="NEW-Level0"/>
    <w:basedOn w:val="Normal"/>
    <w:rsid w:val="002E2182"/>
    <w:pPr>
      <w:keepNext/>
      <w:numPr>
        <w:numId w:val="26"/>
      </w:numPr>
      <w:spacing w:before="240" w:after="250"/>
      <w:outlineLvl w:val="0"/>
    </w:pPr>
    <w:rPr>
      <w:rFonts w:ascii="Georgia" w:eastAsia="Times New Roman" w:hAnsi="Georgia" w:cs="Arial"/>
      <w:b/>
      <w:bCs/>
      <w:kern w:val="32"/>
      <w:sz w:val="28"/>
      <w:szCs w:val="28"/>
      <w:lang w:val="en-GB" w:eastAsia="de-DE"/>
    </w:rPr>
  </w:style>
  <w:style w:type="paragraph" w:customStyle="1" w:styleId="NEW-Level1">
    <w:name w:val="NEW-Level1"/>
    <w:basedOn w:val="Normal"/>
    <w:rsid w:val="002E2182"/>
    <w:pPr>
      <w:keepNext/>
      <w:numPr>
        <w:ilvl w:val="1"/>
        <w:numId w:val="26"/>
      </w:numPr>
      <w:spacing w:before="240" w:after="250"/>
      <w:outlineLvl w:val="0"/>
    </w:pPr>
    <w:rPr>
      <w:rFonts w:ascii="Georgia" w:eastAsia="Times New Roman" w:hAnsi="Georgia" w:cs="Arial"/>
      <w:b/>
      <w:bCs/>
      <w:kern w:val="32"/>
      <w:sz w:val="24"/>
      <w:szCs w:val="32"/>
      <w:lang w:val="en-GB" w:eastAsia="de-DE"/>
    </w:rPr>
  </w:style>
  <w:style w:type="paragraph" w:customStyle="1" w:styleId="aNEW-Level0">
    <w:name w:val="aNEW-Level0"/>
    <w:basedOn w:val="NEW-Level0"/>
    <w:link w:val="aNEW-Level0Char"/>
    <w:qFormat/>
    <w:rsid w:val="002E2182"/>
    <w:pPr>
      <w:spacing w:before="120" w:after="120"/>
      <w:ind w:left="425" w:hanging="425"/>
    </w:pPr>
  </w:style>
  <w:style w:type="character" w:customStyle="1" w:styleId="aNEW-Level0Char">
    <w:name w:val="aNEW-Level0 Char"/>
    <w:link w:val="aNEW-Level0"/>
    <w:rsid w:val="002E2182"/>
    <w:rPr>
      <w:rFonts w:ascii="Georgia" w:eastAsia="Times New Roman" w:hAnsi="Georgia" w:cs="Arial"/>
      <w:b/>
      <w:bCs/>
      <w:kern w:val="32"/>
      <w:sz w:val="28"/>
      <w:szCs w:val="28"/>
      <w:lang w:val="en-GB" w:eastAsia="de-DE"/>
    </w:rPr>
  </w:style>
  <w:style w:type="paragraph" w:customStyle="1" w:styleId="normal2">
    <w:name w:val="normal2"/>
    <w:basedOn w:val="Normal"/>
    <w:rsid w:val="00B76869"/>
    <w:pPr>
      <w:spacing w:before="120" w:after="0" w:line="312" w:lineRule="atLeast"/>
      <w:jc w:val="both"/>
    </w:pPr>
    <w:rPr>
      <w:rFonts w:ascii="Times New Roman" w:eastAsia="Times New Roman" w:hAnsi="Times New Roman" w:cs="Times New Roman"/>
      <w:sz w:val="24"/>
      <w:szCs w:val="24"/>
    </w:rPr>
  </w:style>
  <w:style w:type="paragraph" w:customStyle="1" w:styleId="CM1">
    <w:name w:val="CM1"/>
    <w:basedOn w:val="Default"/>
    <w:next w:val="Default"/>
    <w:uiPriority w:val="99"/>
    <w:rsid w:val="001878FD"/>
    <w:rPr>
      <w:rFonts w:ascii="EUAlbertina" w:eastAsiaTheme="minorEastAsia" w:hAnsi="EUAlbertina" w:cstheme="minorBidi"/>
      <w:color w:val="auto"/>
      <w:lang w:eastAsia="fr-FR"/>
    </w:rPr>
  </w:style>
  <w:style w:type="paragraph" w:customStyle="1" w:styleId="CM3">
    <w:name w:val="CM3"/>
    <w:basedOn w:val="Default"/>
    <w:next w:val="Default"/>
    <w:uiPriority w:val="99"/>
    <w:rsid w:val="001878FD"/>
    <w:rPr>
      <w:rFonts w:ascii="EUAlbertina" w:eastAsiaTheme="minorEastAsia" w:hAnsi="EUAlbertina" w:cstheme="minorBidi"/>
      <w:color w:val="auto"/>
      <w:lang w:eastAsia="fr-FR"/>
    </w:rPr>
  </w:style>
  <w:style w:type="character" w:customStyle="1" w:styleId="Titre1Car">
    <w:name w:val="Titre 1 Car"/>
    <w:basedOn w:val="Policepardfaut"/>
    <w:link w:val="Titre1"/>
    <w:rsid w:val="004B3814"/>
    <w:rPr>
      <w:rFonts w:ascii="Georgia" w:eastAsia="Times New Roman" w:hAnsi="Georgia" w:cs="Arial"/>
      <w:b/>
      <w:bCs/>
      <w:kern w:val="32"/>
      <w:sz w:val="24"/>
      <w:szCs w:val="32"/>
      <w:lang w:val="en-GB" w:eastAsia="de-DE"/>
    </w:rPr>
  </w:style>
  <w:style w:type="character" w:customStyle="1" w:styleId="Titre2Car">
    <w:name w:val="Titre 2 Car"/>
    <w:basedOn w:val="Policepardfaut"/>
    <w:link w:val="Titre2"/>
    <w:rsid w:val="004B3814"/>
    <w:rPr>
      <w:rFonts w:ascii="Georgia" w:eastAsia="Times New Roman" w:hAnsi="Georgia" w:cs="Times New Roman"/>
      <w:b/>
      <w:bCs/>
      <w:sz w:val="20"/>
      <w:szCs w:val="26"/>
      <w:lang w:val="en-GB" w:eastAsia="de-DE"/>
    </w:rPr>
  </w:style>
  <w:style w:type="character" w:customStyle="1" w:styleId="Titre3Car">
    <w:name w:val="Titre 3 Car"/>
    <w:basedOn w:val="Policepardfaut"/>
    <w:link w:val="Titre3"/>
    <w:rsid w:val="004B3814"/>
    <w:rPr>
      <w:rFonts w:ascii="Cambria" w:eastAsia="Times New Roman" w:hAnsi="Cambria" w:cs="Times New Roman"/>
      <w:b/>
      <w:bCs/>
      <w:color w:val="4F81BD"/>
      <w:sz w:val="20"/>
      <w:szCs w:val="24"/>
      <w:lang w:val="en-GB" w:eastAsia="de-DE"/>
    </w:rPr>
  </w:style>
  <w:style w:type="character" w:customStyle="1" w:styleId="Titre4Car">
    <w:name w:val="Titre 4 Car"/>
    <w:basedOn w:val="Policepardfaut"/>
    <w:link w:val="Titre4"/>
    <w:rsid w:val="004B3814"/>
    <w:rPr>
      <w:rFonts w:ascii="Times New Roman" w:eastAsia="Times New Roman" w:hAnsi="Times New Roman" w:cs="Times New Roman"/>
      <w:b/>
      <w:bCs/>
      <w:sz w:val="28"/>
      <w:szCs w:val="28"/>
      <w:lang w:val="en-GB" w:eastAsia="de-DE"/>
    </w:rPr>
  </w:style>
  <w:style w:type="character" w:customStyle="1" w:styleId="Titre6Car">
    <w:name w:val="Titre 6 Car"/>
    <w:basedOn w:val="Policepardfaut"/>
    <w:link w:val="Titre6"/>
    <w:rsid w:val="004B3814"/>
    <w:rPr>
      <w:rFonts w:ascii="Times New Roman" w:eastAsia="Times New Roman" w:hAnsi="Times New Roman" w:cs="Times New Roman"/>
      <w:b/>
      <w:bCs/>
      <w:sz w:val="20"/>
      <w:lang w:val="en-GB" w:eastAsia="de-DE"/>
    </w:rPr>
  </w:style>
  <w:style w:type="character" w:customStyle="1" w:styleId="Titre7Car">
    <w:name w:val="Titre 7 Car"/>
    <w:basedOn w:val="Policepardfaut"/>
    <w:link w:val="Titre7"/>
    <w:rsid w:val="004B3814"/>
    <w:rPr>
      <w:rFonts w:ascii="Times New Roman" w:eastAsia="Times New Roman" w:hAnsi="Times New Roman" w:cs="Times New Roman"/>
      <w:sz w:val="20"/>
      <w:szCs w:val="24"/>
      <w:lang w:val="en-GB" w:eastAsia="de-DE"/>
    </w:rPr>
  </w:style>
  <w:style w:type="character" w:customStyle="1" w:styleId="Titre8Car">
    <w:name w:val="Titre 8 Car"/>
    <w:basedOn w:val="Policepardfaut"/>
    <w:link w:val="Titre8"/>
    <w:rsid w:val="004B3814"/>
    <w:rPr>
      <w:rFonts w:ascii="Times New Roman" w:eastAsia="Times New Roman" w:hAnsi="Times New Roman" w:cs="Times New Roman"/>
      <w:i/>
      <w:iCs/>
      <w:sz w:val="20"/>
      <w:szCs w:val="24"/>
      <w:lang w:val="en-GB" w:eastAsia="de-DE"/>
    </w:rPr>
  </w:style>
  <w:style w:type="character" w:customStyle="1" w:styleId="Titre9Car">
    <w:name w:val="Titre 9 Car"/>
    <w:basedOn w:val="Policepardfaut"/>
    <w:link w:val="Titre9"/>
    <w:rsid w:val="004B3814"/>
    <w:rPr>
      <w:rFonts w:ascii="Arial" w:eastAsia="Times New Roman" w:hAnsi="Arial" w:cs="Arial"/>
      <w:sz w:val="20"/>
      <w:lang w:val="en-GB" w:eastAsia="de-DE"/>
    </w:rPr>
  </w:style>
  <w:style w:type="numbering" w:customStyle="1" w:styleId="Aucuneliste1">
    <w:name w:val="Aucune liste1"/>
    <w:next w:val="Aucuneliste"/>
    <w:uiPriority w:val="99"/>
    <w:semiHidden/>
    <w:unhideWhenUsed/>
    <w:rsid w:val="004B3814"/>
  </w:style>
  <w:style w:type="table" w:customStyle="1" w:styleId="Grilledutableau1">
    <w:name w:val="Grille du tableau1"/>
    <w:basedOn w:val="TableauNormal"/>
    <w:next w:val="Grilledutableau"/>
    <w:uiPriority w:val="59"/>
    <w:rsid w:val="004B38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4B3814"/>
    <w:pPr>
      <w:spacing w:after="0" w:line="200" w:lineRule="exact"/>
    </w:pPr>
    <w:rPr>
      <w:rFonts w:ascii="Georgia" w:eastAsia="Times New Roman" w:hAnsi="Georgia" w:cs="Times New Roman"/>
      <w:color w:val="2D4190"/>
      <w:sz w:val="16"/>
      <w:szCs w:val="24"/>
      <w:lang w:val="en-GB" w:eastAsia="de-DE"/>
    </w:rPr>
  </w:style>
  <w:style w:type="paragraph" w:customStyle="1" w:styleId="05aTitle">
    <w:name w:val="05a_Title"/>
    <w:basedOn w:val="Normal"/>
    <w:rsid w:val="004B3814"/>
    <w:pPr>
      <w:spacing w:after="0" w:line="340" w:lineRule="exact"/>
    </w:pPr>
    <w:rPr>
      <w:rFonts w:ascii="Georgia" w:eastAsia="Times New Roman" w:hAnsi="Georgia" w:cs="Times New Roman"/>
      <w:b/>
      <w:color w:val="000000"/>
      <w:sz w:val="28"/>
      <w:szCs w:val="24"/>
      <w:lang w:val="en-GB" w:eastAsia="de-DE"/>
    </w:rPr>
  </w:style>
  <w:style w:type="paragraph" w:customStyle="1" w:styleId="02Date">
    <w:name w:val="02_Date"/>
    <w:basedOn w:val="Normal"/>
    <w:rsid w:val="004B3814"/>
    <w:pPr>
      <w:spacing w:after="0" w:line="220" w:lineRule="exact"/>
    </w:pPr>
    <w:rPr>
      <w:rFonts w:ascii="Georgia" w:eastAsia="Times New Roman" w:hAnsi="Georgia" w:cs="Times New Roman"/>
      <w:sz w:val="17"/>
      <w:szCs w:val="24"/>
      <w:lang w:val="en-GB" w:eastAsia="de-DE"/>
    </w:rPr>
  </w:style>
  <w:style w:type="paragraph" w:customStyle="1" w:styleId="00aPagenumber">
    <w:name w:val="00a_Page number"/>
    <w:basedOn w:val="00Footer"/>
    <w:rsid w:val="004B3814"/>
    <w:pPr>
      <w:spacing w:line="280" w:lineRule="atLeast"/>
      <w:jc w:val="right"/>
    </w:pPr>
    <w:rPr>
      <w:color w:val="000000"/>
      <w:sz w:val="20"/>
    </w:rPr>
  </w:style>
  <w:style w:type="paragraph" w:customStyle="1" w:styleId="04BodyText">
    <w:name w:val="04_Body Text"/>
    <w:basedOn w:val="Normal"/>
    <w:link w:val="04BodyTextChar"/>
    <w:rsid w:val="004B3814"/>
    <w:pPr>
      <w:spacing w:after="250"/>
      <w:jc w:val="both"/>
    </w:pPr>
    <w:rPr>
      <w:rFonts w:ascii="Georgia" w:eastAsia="Times New Roman" w:hAnsi="Georgia" w:cs="Times New Roman"/>
      <w:sz w:val="20"/>
      <w:szCs w:val="24"/>
      <w:lang w:val="en-GB" w:eastAsia="de-DE"/>
    </w:rPr>
  </w:style>
  <w:style w:type="paragraph" w:customStyle="1" w:styleId="05HeadlinenoIndex">
    <w:name w:val="05_Headline no Index"/>
    <w:basedOn w:val="04BodyText"/>
    <w:rsid w:val="004B3814"/>
    <w:pPr>
      <w:spacing w:line="300" w:lineRule="exact"/>
    </w:pPr>
    <w:rPr>
      <w:b/>
      <w:sz w:val="24"/>
    </w:rPr>
  </w:style>
  <w:style w:type="paragraph" w:customStyle="1" w:styleId="05cHeadline1">
    <w:name w:val="05c_Headline 1"/>
    <w:basedOn w:val="05HeadlinenoIndex"/>
    <w:next w:val="04BodyText"/>
    <w:rsid w:val="004B3814"/>
    <w:pPr>
      <w:keepNext/>
      <w:numPr>
        <w:numId w:val="39"/>
      </w:numPr>
      <w:tabs>
        <w:tab w:val="clear" w:pos="567"/>
        <w:tab w:val="left" w:pos="284"/>
        <w:tab w:val="left" w:pos="397"/>
        <w:tab w:val="num" w:pos="1854"/>
      </w:tabs>
      <w:spacing w:after="280" w:line="280" w:lineRule="exact"/>
      <w:ind w:left="1854" w:hanging="360"/>
    </w:pPr>
    <w:rPr>
      <w:sz w:val="20"/>
    </w:rPr>
  </w:style>
  <w:style w:type="paragraph" w:customStyle="1" w:styleId="04aNumbering">
    <w:name w:val="04a_Numbering"/>
    <w:basedOn w:val="04BodyText"/>
    <w:link w:val="04aNumberingChar"/>
    <w:uiPriority w:val="99"/>
    <w:rsid w:val="004B3814"/>
    <w:pPr>
      <w:tabs>
        <w:tab w:val="num" w:pos="851"/>
      </w:tabs>
      <w:ind w:left="851" w:hanging="284"/>
    </w:pPr>
  </w:style>
  <w:style w:type="character" w:styleId="Numrodepage">
    <w:name w:val="page number"/>
    <w:basedOn w:val="Policepardfaut"/>
    <w:rsid w:val="004B3814"/>
  </w:style>
  <w:style w:type="paragraph" w:customStyle="1" w:styleId="00bDBInfo">
    <w:name w:val="00b_DB_Info"/>
    <w:basedOn w:val="00aPagenumber"/>
    <w:rsid w:val="004B3814"/>
    <w:rPr>
      <w:color w:val="FFFFFF"/>
    </w:rPr>
  </w:style>
  <w:style w:type="paragraph" w:customStyle="1" w:styleId="01aDBTitle">
    <w:name w:val="01a_DB_Title"/>
    <w:basedOn w:val="05aTitle"/>
    <w:rsid w:val="004B3814"/>
    <w:pPr>
      <w:spacing w:line="400" w:lineRule="exact"/>
      <w:jc w:val="right"/>
    </w:pPr>
    <w:rPr>
      <w:color w:val="2D4190"/>
      <w:sz w:val="40"/>
    </w:rPr>
  </w:style>
  <w:style w:type="paragraph" w:customStyle="1" w:styleId="01bDBSubtitle">
    <w:name w:val="01b_DB_Subtitle"/>
    <w:rsid w:val="004B3814"/>
    <w:pPr>
      <w:spacing w:after="0" w:line="240" w:lineRule="auto"/>
      <w:jc w:val="right"/>
    </w:pPr>
    <w:rPr>
      <w:rFonts w:ascii="Georgia" w:eastAsia="Times New Roman" w:hAnsi="Georgia" w:cs="Times New Roman"/>
      <w:color w:val="000000"/>
      <w:sz w:val="24"/>
      <w:szCs w:val="24"/>
      <w:lang w:val="en-GB" w:eastAsia="de-DE"/>
    </w:rPr>
  </w:style>
  <w:style w:type="paragraph" w:customStyle="1" w:styleId="05dHeadline1blue">
    <w:name w:val="05d_Headline 1 blue"/>
    <w:basedOn w:val="05cHeadline1"/>
    <w:next w:val="04fBodytextblue"/>
    <w:rsid w:val="004B3814"/>
    <w:pPr>
      <w:numPr>
        <w:numId w:val="36"/>
      </w:numPr>
      <w:pBdr>
        <w:top w:val="single" w:sz="4" w:space="10" w:color="283583"/>
      </w:pBdr>
      <w:tabs>
        <w:tab w:val="left" w:pos="284"/>
        <w:tab w:val="num" w:pos="720"/>
      </w:tabs>
      <w:ind w:left="720" w:hanging="360"/>
    </w:pPr>
    <w:rPr>
      <w:color w:val="2D4190"/>
    </w:rPr>
  </w:style>
  <w:style w:type="paragraph" w:styleId="TM1">
    <w:name w:val="toc 1"/>
    <w:basedOn w:val="Normal"/>
    <w:next w:val="Normal"/>
    <w:autoRedefine/>
    <w:uiPriority w:val="39"/>
    <w:qFormat/>
    <w:rsid w:val="004B3814"/>
    <w:pPr>
      <w:tabs>
        <w:tab w:val="left" w:pos="510"/>
        <w:tab w:val="right" w:leader="underscore" w:pos="9412"/>
      </w:tabs>
      <w:spacing w:after="0" w:line="250" w:lineRule="exact"/>
    </w:pPr>
    <w:rPr>
      <w:rFonts w:ascii="Georgia" w:eastAsia="Times New Roman" w:hAnsi="Georgia" w:cs="Times New Roman"/>
      <w:sz w:val="20"/>
      <w:szCs w:val="24"/>
      <w:lang w:val="en-GB" w:eastAsia="de-DE"/>
    </w:rPr>
  </w:style>
  <w:style w:type="paragraph" w:customStyle="1" w:styleId="04fBodytextblue">
    <w:name w:val="04f_Body text blue"/>
    <w:basedOn w:val="04BodyText"/>
    <w:rsid w:val="004B3814"/>
    <w:pPr>
      <w:pBdr>
        <w:bottom w:val="single" w:sz="4" w:space="12" w:color="283583"/>
      </w:pBdr>
    </w:pPr>
    <w:rPr>
      <w:color w:val="2D4190"/>
    </w:rPr>
  </w:style>
  <w:style w:type="character" w:styleId="Lienhypertexte">
    <w:name w:val="Hyperlink"/>
    <w:uiPriority w:val="99"/>
    <w:rsid w:val="004B3814"/>
    <w:rPr>
      <w:color w:val="0000FF"/>
      <w:u w:val="single"/>
    </w:rPr>
  </w:style>
  <w:style w:type="paragraph" w:customStyle="1" w:styleId="04bList">
    <w:name w:val="04b_List"/>
    <w:basedOn w:val="04BodyText"/>
    <w:uiPriority w:val="99"/>
    <w:rsid w:val="004B3814"/>
    <w:pPr>
      <w:numPr>
        <w:numId w:val="38"/>
      </w:numPr>
      <w:tabs>
        <w:tab w:val="clear" w:pos="568"/>
        <w:tab w:val="num" w:pos="1854"/>
      </w:tabs>
      <w:ind w:left="1854" w:hanging="360"/>
    </w:pPr>
  </w:style>
  <w:style w:type="paragraph" w:customStyle="1" w:styleId="04eBodytextleft">
    <w:name w:val="04e_Body text left"/>
    <w:basedOn w:val="04BodyText"/>
    <w:rsid w:val="004B3814"/>
    <w:pPr>
      <w:spacing w:after="0"/>
      <w:jc w:val="left"/>
    </w:pPr>
  </w:style>
  <w:style w:type="paragraph" w:customStyle="1" w:styleId="05eHeadline2">
    <w:name w:val="05e_Headline 2"/>
    <w:rsid w:val="004B3814"/>
    <w:pPr>
      <w:numPr>
        <w:ilvl w:val="1"/>
        <w:numId w:val="39"/>
      </w:numPr>
      <w:tabs>
        <w:tab w:val="left" w:pos="397"/>
      </w:tabs>
      <w:spacing w:after="250" w:line="250" w:lineRule="exact"/>
    </w:pPr>
    <w:rPr>
      <w:rFonts w:ascii="Georgia" w:eastAsia="Times New Roman" w:hAnsi="Georgia" w:cs="Arial"/>
      <w:bCs/>
      <w:iCs/>
      <w:sz w:val="20"/>
      <w:szCs w:val="20"/>
      <w:lang w:val="en-GB" w:eastAsia="de-DE"/>
    </w:rPr>
  </w:style>
  <w:style w:type="paragraph" w:styleId="TM2">
    <w:name w:val="toc 2"/>
    <w:basedOn w:val="Normal"/>
    <w:next w:val="Normal"/>
    <w:autoRedefine/>
    <w:uiPriority w:val="39"/>
    <w:qFormat/>
    <w:rsid w:val="004B3814"/>
    <w:pPr>
      <w:spacing w:after="100" w:line="240" w:lineRule="auto"/>
      <w:ind w:left="220"/>
    </w:pPr>
    <w:rPr>
      <w:rFonts w:ascii="Georgia" w:eastAsia="Times New Roman" w:hAnsi="Georgia" w:cs="Times New Roman"/>
      <w:sz w:val="20"/>
      <w:szCs w:val="24"/>
      <w:lang w:val="en-GB" w:eastAsia="de-DE"/>
    </w:rPr>
  </w:style>
  <w:style w:type="paragraph" w:customStyle="1" w:styleId="05bHeadline1black">
    <w:name w:val="05b_Headline 1 black"/>
    <w:basedOn w:val="05dHeadline1blue"/>
    <w:rsid w:val="004B3814"/>
  </w:style>
  <w:style w:type="paragraph" w:customStyle="1" w:styleId="03Headbold">
    <w:name w:val="03_Head_bold"/>
    <w:basedOn w:val="04BodyText"/>
    <w:rsid w:val="004B3814"/>
    <w:pPr>
      <w:tabs>
        <w:tab w:val="left" w:pos="414"/>
        <w:tab w:val="left" w:pos="454"/>
      </w:tabs>
      <w:spacing w:after="0" w:line="240" w:lineRule="auto"/>
    </w:pPr>
    <w:rPr>
      <w:b/>
    </w:rPr>
  </w:style>
  <w:style w:type="paragraph" w:customStyle="1" w:styleId="03aHead">
    <w:name w:val="03a_Head"/>
    <w:basedOn w:val="03Headbold"/>
    <w:rsid w:val="004B3814"/>
    <w:rPr>
      <w:b w:val="0"/>
    </w:rPr>
  </w:style>
  <w:style w:type="paragraph" w:customStyle="1" w:styleId="04dBodyTextbold">
    <w:name w:val="04d_Body Text bold"/>
    <w:basedOn w:val="04BodyText"/>
    <w:rsid w:val="004B3814"/>
    <w:pPr>
      <w:tabs>
        <w:tab w:val="left" w:pos="414"/>
      </w:tabs>
    </w:pPr>
    <w:rPr>
      <w:b/>
    </w:rPr>
  </w:style>
  <w:style w:type="paragraph" w:customStyle="1" w:styleId="06InfoTitle">
    <w:name w:val="06_Info_Title"/>
    <w:basedOn w:val="Normal"/>
    <w:link w:val="06InfoTitleZchn"/>
    <w:rsid w:val="004B3814"/>
    <w:pPr>
      <w:spacing w:after="40" w:line="240" w:lineRule="auto"/>
      <w:jc w:val="both"/>
    </w:pPr>
    <w:rPr>
      <w:rFonts w:ascii="Georgia" w:eastAsia="Times New Roman" w:hAnsi="Georgia" w:cs="Times New Roman"/>
      <w:b/>
      <w:sz w:val="24"/>
      <w:szCs w:val="24"/>
      <w:lang w:val="en-GB" w:eastAsia="de-DE"/>
    </w:rPr>
  </w:style>
  <w:style w:type="character" w:customStyle="1" w:styleId="06InfoTitleZchn">
    <w:name w:val="06_Info_Title Zchn"/>
    <w:link w:val="06InfoTitle"/>
    <w:rsid w:val="004B3814"/>
    <w:rPr>
      <w:rFonts w:ascii="Georgia" w:eastAsia="Times New Roman" w:hAnsi="Georgia" w:cs="Times New Roman"/>
      <w:b/>
      <w:sz w:val="24"/>
      <w:szCs w:val="24"/>
      <w:lang w:val="en-GB" w:eastAsia="de-DE"/>
    </w:rPr>
  </w:style>
  <w:style w:type="paragraph" w:customStyle="1" w:styleId="06aInfoTitle">
    <w:name w:val="06a_Info_Title"/>
    <w:basedOn w:val="06InfoTitle"/>
    <w:link w:val="06aInfoTitleZchn"/>
    <w:rsid w:val="004B3814"/>
    <w:rPr>
      <w:sz w:val="16"/>
    </w:rPr>
  </w:style>
  <w:style w:type="character" w:customStyle="1" w:styleId="06aInfoTitleZchn">
    <w:name w:val="06a_Info_Title Zchn"/>
    <w:link w:val="06aInfoTitle"/>
    <w:rsid w:val="004B3814"/>
    <w:rPr>
      <w:rFonts w:ascii="Georgia" w:eastAsia="Times New Roman" w:hAnsi="Georgia" w:cs="Times New Roman"/>
      <w:b/>
      <w:sz w:val="16"/>
      <w:szCs w:val="24"/>
      <w:lang w:val="en-GB" w:eastAsia="de-DE"/>
    </w:rPr>
  </w:style>
  <w:style w:type="paragraph" w:customStyle="1" w:styleId="04cA">
    <w:name w:val="04c_A"/>
    <w:aliases w:val="B,C"/>
    <w:rsid w:val="004B3814"/>
    <w:pPr>
      <w:tabs>
        <w:tab w:val="num" w:pos="907"/>
      </w:tabs>
      <w:spacing w:after="0"/>
      <w:ind w:left="340" w:firstLine="227"/>
    </w:pPr>
    <w:rPr>
      <w:rFonts w:ascii="Georgia" w:eastAsia="Times New Roman" w:hAnsi="Georgia" w:cs="Times New Roman"/>
      <w:sz w:val="20"/>
      <w:szCs w:val="24"/>
      <w:lang w:val="en-GB" w:eastAsia="de-DE"/>
    </w:rPr>
  </w:style>
  <w:style w:type="paragraph" w:customStyle="1" w:styleId="05Headline1">
    <w:name w:val="05_Headline 1"/>
    <w:basedOn w:val="04BodyText"/>
    <w:rsid w:val="004B3814"/>
    <w:pPr>
      <w:spacing w:line="300" w:lineRule="exact"/>
    </w:pPr>
    <w:rPr>
      <w:b/>
      <w:sz w:val="24"/>
    </w:rPr>
  </w:style>
  <w:style w:type="paragraph" w:customStyle="1" w:styleId="05aHeadline2">
    <w:name w:val="05a_Headline 2"/>
    <w:basedOn w:val="05Headline1"/>
    <w:next w:val="04BodyText"/>
    <w:rsid w:val="004B3814"/>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4B3814"/>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4B3814"/>
    <w:pPr>
      <w:pBdr>
        <w:bottom w:val="single" w:sz="4" w:space="12" w:color="283583"/>
      </w:pBdr>
    </w:pPr>
    <w:rPr>
      <w:color w:val="2D4190"/>
    </w:rPr>
  </w:style>
  <w:style w:type="paragraph" w:customStyle="1" w:styleId="04cBodytextleft">
    <w:name w:val="04c_Body text left"/>
    <w:basedOn w:val="04BodyText"/>
    <w:rsid w:val="004B3814"/>
    <w:pPr>
      <w:spacing w:after="0"/>
      <w:jc w:val="left"/>
    </w:pPr>
  </w:style>
  <w:style w:type="paragraph" w:customStyle="1" w:styleId="Style04RunningTextBold">
    <w:name w:val="Style 04_Running Text + Bold"/>
    <w:basedOn w:val="04BodyText"/>
    <w:rsid w:val="004B3814"/>
    <w:pPr>
      <w:keepNext/>
    </w:pPr>
    <w:rPr>
      <w:b/>
      <w:bCs/>
    </w:rPr>
  </w:style>
  <w:style w:type="character" w:styleId="Marquedecommentaire">
    <w:name w:val="annotation reference"/>
    <w:rsid w:val="004B3814"/>
    <w:rPr>
      <w:sz w:val="16"/>
      <w:szCs w:val="16"/>
    </w:rPr>
  </w:style>
  <w:style w:type="paragraph" w:styleId="Commentaire">
    <w:name w:val="annotation text"/>
    <w:basedOn w:val="Normal"/>
    <w:link w:val="CommentaireCar"/>
    <w:uiPriority w:val="99"/>
    <w:rsid w:val="004B3814"/>
    <w:pPr>
      <w:spacing w:after="0" w:line="240" w:lineRule="auto"/>
    </w:pPr>
    <w:rPr>
      <w:rFonts w:ascii="Georgia" w:eastAsia="Times New Roman" w:hAnsi="Georgia" w:cs="Times New Roman"/>
      <w:sz w:val="20"/>
      <w:szCs w:val="20"/>
      <w:lang w:val="en-GB" w:eastAsia="de-DE"/>
    </w:rPr>
  </w:style>
  <w:style w:type="character" w:customStyle="1" w:styleId="CommentaireCar">
    <w:name w:val="Commentaire Car"/>
    <w:basedOn w:val="Policepardfaut"/>
    <w:link w:val="Commentaire"/>
    <w:uiPriority w:val="99"/>
    <w:rsid w:val="004B3814"/>
    <w:rPr>
      <w:rFonts w:ascii="Georgia" w:eastAsia="Times New Roman" w:hAnsi="Georgia" w:cs="Times New Roman"/>
      <w:sz w:val="20"/>
      <w:szCs w:val="20"/>
      <w:lang w:val="en-GB" w:eastAsia="de-DE"/>
    </w:rPr>
  </w:style>
  <w:style w:type="paragraph" w:styleId="Objetducommentaire">
    <w:name w:val="annotation subject"/>
    <w:basedOn w:val="Commentaire"/>
    <w:next w:val="Commentaire"/>
    <w:link w:val="ObjetducommentaireCar"/>
    <w:rsid w:val="004B3814"/>
    <w:rPr>
      <w:b/>
      <w:bCs/>
    </w:rPr>
  </w:style>
  <w:style w:type="character" w:customStyle="1" w:styleId="ObjetducommentaireCar">
    <w:name w:val="Objet du commentaire Car"/>
    <w:basedOn w:val="CommentaireCar"/>
    <w:link w:val="Objetducommentaire"/>
    <w:rsid w:val="004B3814"/>
    <w:rPr>
      <w:rFonts w:ascii="Georgia" w:eastAsia="Times New Roman" w:hAnsi="Georgia" w:cs="Times New Roman"/>
      <w:b/>
      <w:bCs/>
      <w:sz w:val="20"/>
      <w:szCs w:val="20"/>
      <w:lang w:val="en-GB" w:eastAsia="de-DE"/>
    </w:rPr>
  </w:style>
  <w:style w:type="paragraph" w:styleId="En-ttedetabledesmatires">
    <w:name w:val="TOC Heading"/>
    <w:basedOn w:val="Titre1"/>
    <w:next w:val="Normal"/>
    <w:uiPriority w:val="39"/>
    <w:unhideWhenUsed/>
    <w:qFormat/>
    <w:rsid w:val="004B381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4B3814"/>
    <w:pPr>
      <w:tabs>
        <w:tab w:val="num" w:pos="454"/>
      </w:tabs>
      <w:ind w:left="454" w:hanging="454"/>
    </w:pPr>
    <w:rPr>
      <w:lang w:val="fr-FR"/>
    </w:rPr>
  </w:style>
  <w:style w:type="character" w:customStyle="1" w:styleId="04aNumerationChar">
    <w:name w:val="04a_Numeration Char"/>
    <w:link w:val="04aNumeration"/>
    <w:locked/>
    <w:rsid w:val="004B3814"/>
    <w:rPr>
      <w:rFonts w:ascii="Georgia" w:eastAsia="Times New Roman" w:hAnsi="Georgia" w:cs="Times New Roman"/>
      <w:sz w:val="20"/>
      <w:szCs w:val="24"/>
      <w:lang w:eastAsia="de-DE"/>
    </w:rPr>
  </w:style>
  <w:style w:type="paragraph" w:customStyle="1" w:styleId="DPpara">
    <w:name w:val="DP para"/>
    <w:basedOn w:val="04aNumeration"/>
    <w:link w:val="DPparaChar"/>
    <w:rsid w:val="004B3814"/>
    <w:pPr>
      <w:numPr>
        <w:numId w:val="41"/>
      </w:numPr>
      <w:ind w:left="1494"/>
    </w:pPr>
    <w:rPr>
      <w:szCs w:val="20"/>
    </w:rPr>
  </w:style>
  <w:style w:type="character" w:customStyle="1" w:styleId="DPparaChar">
    <w:name w:val="DP para Char"/>
    <w:link w:val="DPpara"/>
    <w:locked/>
    <w:rsid w:val="004B3814"/>
    <w:rPr>
      <w:rFonts w:ascii="Georgia" w:eastAsia="Times New Roman" w:hAnsi="Georgia" w:cs="Times New Roman"/>
      <w:sz w:val="20"/>
      <w:szCs w:val="20"/>
      <w:lang w:eastAsia="de-DE"/>
    </w:rPr>
  </w:style>
  <w:style w:type="character" w:customStyle="1" w:styleId="CommentTextChar1">
    <w:name w:val="Comment Text Char1"/>
    <w:rsid w:val="004B3814"/>
    <w:rPr>
      <w:rFonts w:ascii="Georgia" w:hAnsi="Georgia"/>
      <w:lang w:eastAsia="de-DE"/>
    </w:rPr>
  </w:style>
  <w:style w:type="character" w:customStyle="1" w:styleId="FootnoteTextChar1">
    <w:name w:val="Footnote Text Char1"/>
    <w:aliases w:val="Char3 Char1, Char3 Char1"/>
    <w:locked/>
    <w:rsid w:val="004B3814"/>
    <w:rPr>
      <w:rFonts w:ascii="Georgia" w:hAnsi="Georgia"/>
      <w:sz w:val="16"/>
      <w:lang w:eastAsia="de-DE"/>
    </w:rPr>
  </w:style>
  <w:style w:type="character" w:customStyle="1" w:styleId="hps">
    <w:name w:val="hps"/>
    <w:basedOn w:val="Policepardfaut"/>
    <w:rsid w:val="004B3814"/>
  </w:style>
  <w:style w:type="paragraph" w:customStyle="1" w:styleId="ManualNumPar1">
    <w:name w:val="Manual NumPar 1"/>
    <w:basedOn w:val="Normal"/>
    <w:next w:val="Normal"/>
    <w:link w:val="ManualNumPar1Char"/>
    <w:uiPriority w:val="99"/>
    <w:rsid w:val="004B3814"/>
    <w:pPr>
      <w:spacing w:before="120" w:after="120" w:line="360" w:lineRule="auto"/>
      <w:ind w:left="850" w:hanging="850"/>
      <w:outlineLvl w:val="0"/>
    </w:pPr>
    <w:rPr>
      <w:rFonts w:ascii="Times New Roman" w:eastAsia="Times New Roman" w:hAnsi="Times New Roman" w:cs="Times New Roman"/>
      <w:sz w:val="24"/>
      <w:szCs w:val="24"/>
      <w:lang w:val="en-GB" w:eastAsia="en-US"/>
    </w:rPr>
  </w:style>
  <w:style w:type="character" w:customStyle="1" w:styleId="ManualNumPar1Char">
    <w:name w:val="Manual NumPar 1 Char"/>
    <w:link w:val="ManualNumPar1"/>
    <w:uiPriority w:val="99"/>
    <w:locked/>
    <w:rsid w:val="004B3814"/>
    <w:rPr>
      <w:rFonts w:ascii="Times New Roman" w:eastAsia="Times New Roman" w:hAnsi="Times New Roman" w:cs="Times New Roman"/>
      <w:sz w:val="24"/>
      <w:szCs w:val="24"/>
      <w:lang w:val="en-GB" w:eastAsia="en-US"/>
    </w:rPr>
  </w:style>
  <w:style w:type="character" w:customStyle="1" w:styleId="Heading2Char">
    <w:name w:val="Heading 2 Char"/>
    <w:rsid w:val="004B3814"/>
    <w:rPr>
      <w:rFonts w:ascii="Georgia" w:hAnsi="Georgia" w:cs="Arial"/>
      <w:bCs/>
      <w:i/>
      <w:kern w:val="32"/>
      <w:szCs w:val="32"/>
      <w:lang w:eastAsia="de-DE"/>
    </w:rPr>
  </w:style>
  <w:style w:type="character" w:styleId="Accentuation">
    <w:name w:val="Emphasis"/>
    <w:uiPriority w:val="20"/>
    <w:qFormat/>
    <w:rsid w:val="004B3814"/>
    <w:rPr>
      <w:i/>
      <w:iCs/>
    </w:rPr>
  </w:style>
  <w:style w:type="paragraph" w:styleId="Rvision">
    <w:name w:val="Revision"/>
    <w:link w:val="RvisionCar"/>
    <w:hidden/>
    <w:uiPriority w:val="99"/>
    <w:semiHidden/>
    <w:rsid w:val="004B3814"/>
    <w:pPr>
      <w:spacing w:after="0" w:line="240" w:lineRule="auto"/>
    </w:pPr>
    <w:rPr>
      <w:rFonts w:ascii="Georgia" w:eastAsia="Times New Roman" w:hAnsi="Georgia" w:cs="Times New Roman"/>
      <w:szCs w:val="24"/>
      <w:lang w:val="en-GB" w:eastAsia="de-DE"/>
    </w:rPr>
  </w:style>
  <w:style w:type="paragraph" w:styleId="TM3">
    <w:name w:val="toc 3"/>
    <w:basedOn w:val="Normal"/>
    <w:next w:val="Normal"/>
    <w:autoRedefine/>
    <w:uiPriority w:val="39"/>
    <w:qFormat/>
    <w:rsid w:val="004B3814"/>
    <w:pPr>
      <w:spacing w:after="100" w:line="240" w:lineRule="auto"/>
      <w:ind w:left="440"/>
    </w:pPr>
    <w:rPr>
      <w:rFonts w:ascii="Georgia" w:eastAsia="Times New Roman" w:hAnsi="Georgia" w:cs="Times New Roman"/>
      <w:sz w:val="20"/>
      <w:szCs w:val="24"/>
      <w:lang w:val="en-GB" w:eastAsia="de-DE"/>
    </w:rPr>
  </w:style>
  <w:style w:type="character" w:customStyle="1" w:styleId="SprechblasentextZeichen">
    <w:name w:val="Sprechblasentext Zeichen"/>
    <w:uiPriority w:val="99"/>
    <w:semiHidden/>
    <w:rsid w:val="004B3814"/>
    <w:rPr>
      <w:rFonts w:ascii="Lucida Grande" w:hAnsi="Lucida Grande"/>
      <w:sz w:val="18"/>
      <w:szCs w:val="18"/>
    </w:rPr>
  </w:style>
  <w:style w:type="paragraph" w:customStyle="1" w:styleId="CM4">
    <w:name w:val="CM4"/>
    <w:basedOn w:val="Normal"/>
    <w:next w:val="Normal"/>
    <w:uiPriority w:val="99"/>
    <w:rsid w:val="004B3814"/>
    <w:pPr>
      <w:autoSpaceDE w:val="0"/>
      <w:autoSpaceDN w:val="0"/>
      <w:adjustRightInd w:val="0"/>
      <w:spacing w:after="0" w:line="240" w:lineRule="auto"/>
    </w:pPr>
    <w:rPr>
      <w:rFonts w:ascii="EUAlbertina" w:eastAsia="Calibri" w:hAnsi="EUAlbertina" w:cs="Times New Roman"/>
      <w:sz w:val="24"/>
      <w:szCs w:val="24"/>
      <w:lang w:eastAsia="en-US"/>
    </w:rPr>
  </w:style>
  <w:style w:type="paragraph" w:styleId="TM4">
    <w:name w:val="toc 4"/>
    <w:basedOn w:val="Normal"/>
    <w:next w:val="Normal"/>
    <w:autoRedefine/>
    <w:uiPriority w:val="39"/>
    <w:unhideWhenUsed/>
    <w:rsid w:val="004B3814"/>
    <w:pPr>
      <w:spacing w:after="100"/>
      <w:ind w:left="660"/>
    </w:pPr>
    <w:rPr>
      <w:rFonts w:ascii="Calibri" w:eastAsia="Times New Roman" w:hAnsi="Calibri" w:cs="Times New Roman"/>
      <w:sz w:val="20"/>
      <w:lang w:val="en-GB" w:eastAsia="en-GB"/>
    </w:rPr>
  </w:style>
  <w:style w:type="paragraph" w:styleId="TM5">
    <w:name w:val="toc 5"/>
    <w:basedOn w:val="Normal"/>
    <w:next w:val="Normal"/>
    <w:autoRedefine/>
    <w:uiPriority w:val="39"/>
    <w:unhideWhenUsed/>
    <w:rsid w:val="004B3814"/>
    <w:pPr>
      <w:spacing w:after="100"/>
      <w:ind w:left="880"/>
    </w:pPr>
    <w:rPr>
      <w:rFonts w:ascii="Calibri" w:eastAsia="Times New Roman" w:hAnsi="Calibri" w:cs="Times New Roman"/>
      <w:sz w:val="20"/>
      <w:lang w:val="en-GB" w:eastAsia="en-GB"/>
    </w:rPr>
  </w:style>
  <w:style w:type="paragraph" w:styleId="TM6">
    <w:name w:val="toc 6"/>
    <w:basedOn w:val="Normal"/>
    <w:next w:val="Normal"/>
    <w:autoRedefine/>
    <w:uiPriority w:val="39"/>
    <w:unhideWhenUsed/>
    <w:rsid w:val="004B3814"/>
    <w:pPr>
      <w:spacing w:after="100"/>
      <w:ind w:left="1100"/>
    </w:pPr>
    <w:rPr>
      <w:rFonts w:ascii="Calibri" w:eastAsia="Times New Roman" w:hAnsi="Calibri" w:cs="Times New Roman"/>
      <w:sz w:val="20"/>
      <w:lang w:val="en-GB" w:eastAsia="en-GB"/>
    </w:rPr>
  </w:style>
  <w:style w:type="paragraph" w:styleId="TM7">
    <w:name w:val="toc 7"/>
    <w:basedOn w:val="Normal"/>
    <w:next w:val="Normal"/>
    <w:autoRedefine/>
    <w:uiPriority w:val="39"/>
    <w:unhideWhenUsed/>
    <w:rsid w:val="004B3814"/>
    <w:pPr>
      <w:spacing w:after="100"/>
      <w:ind w:left="1320"/>
    </w:pPr>
    <w:rPr>
      <w:rFonts w:ascii="Calibri" w:eastAsia="Times New Roman" w:hAnsi="Calibri" w:cs="Times New Roman"/>
      <w:sz w:val="20"/>
      <w:lang w:val="en-GB" w:eastAsia="en-GB"/>
    </w:rPr>
  </w:style>
  <w:style w:type="paragraph" w:styleId="TM8">
    <w:name w:val="toc 8"/>
    <w:basedOn w:val="Normal"/>
    <w:next w:val="Normal"/>
    <w:autoRedefine/>
    <w:uiPriority w:val="39"/>
    <w:unhideWhenUsed/>
    <w:rsid w:val="004B3814"/>
    <w:pPr>
      <w:spacing w:after="100"/>
      <w:ind w:left="1540"/>
    </w:pPr>
    <w:rPr>
      <w:rFonts w:ascii="Calibri" w:eastAsia="Times New Roman" w:hAnsi="Calibri" w:cs="Times New Roman"/>
      <w:sz w:val="20"/>
      <w:lang w:val="en-GB" w:eastAsia="en-GB"/>
    </w:rPr>
  </w:style>
  <w:style w:type="paragraph" w:styleId="TM9">
    <w:name w:val="toc 9"/>
    <w:basedOn w:val="Normal"/>
    <w:next w:val="Normal"/>
    <w:autoRedefine/>
    <w:uiPriority w:val="39"/>
    <w:unhideWhenUsed/>
    <w:rsid w:val="004B3814"/>
    <w:pPr>
      <w:spacing w:after="100"/>
      <w:ind w:left="1760"/>
    </w:pPr>
    <w:rPr>
      <w:rFonts w:ascii="Calibri" w:eastAsia="Times New Roman" w:hAnsi="Calibri" w:cs="Times New Roman"/>
      <w:sz w:val="20"/>
      <w:lang w:val="en-GB" w:eastAsia="en-GB"/>
    </w:rPr>
  </w:style>
  <w:style w:type="character" w:customStyle="1" w:styleId="DeltaViewInsertion">
    <w:name w:val="DeltaView Insertion"/>
    <w:uiPriority w:val="99"/>
    <w:rsid w:val="004B3814"/>
    <w:rPr>
      <w:b/>
      <w:bCs/>
      <w:color w:val="FFFFFF"/>
      <w:spacing w:val="0"/>
      <w:u w:val="single"/>
    </w:rPr>
  </w:style>
  <w:style w:type="paragraph" w:styleId="Lgende">
    <w:name w:val="caption"/>
    <w:basedOn w:val="Normal"/>
    <w:next w:val="Normal"/>
    <w:unhideWhenUsed/>
    <w:qFormat/>
    <w:rsid w:val="004B3814"/>
    <w:pPr>
      <w:spacing w:line="240" w:lineRule="auto"/>
    </w:pPr>
    <w:rPr>
      <w:rFonts w:ascii="Georgia" w:eastAsia="Times New Roman" w:hAnsi="Georgia" w:cs="Times New Roman"/>
      <w:b/>
      <w:bCs/>
      <w:sz w:val="18"/>
      <w:szCs w:val="18"/>
      <w:lang w:val="en-GB" w:eastAsia="de-DE"/>
    </w:rPr>
  </w:style>
  <w:style w:type="character" w:customStyle="1" w:styleId="Heading5Char">
    <w:name w:val="Heading 5 Char"/>
    <w:uiPriority w:val="9"/>
    <w:rsid w:val="004B3814"/>
    <w:rPr>
      <w:rFonts w:ascii="Georgia" w:eastAsia="Times New Roman" w:hAnsi="Georgia" w:cs="Times New Roman"/>
      <w:b/>
      <w:szCs w:val="24"/>
      <w:lang w:eastAsia="de-DE"/>
    </w:rPr>
  </w:style>
  <w:style w:type="paragraph" w:styleId="NormalWeb">
    <w:name w:val="Normal (Web)"/>
    <w:basedOn w:val="Normal"/>
    <w:rsid w:val="004B3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1">
    <w:name w:val="Heading 5 Char1"/>
    <w:rsid w:val="004B3814"/>
    <w:rPr>
      <w:rFonts w:ascii="Georgia" w:hAnsi="Georgia"/>
      <w:b/>
      <w:bCs/>
      <w:iCs/>
      <w:szCs w:val="26"/>
      <w:lang w:eastAsia="de-DE"/>
    </w:rPr>
  </w:style>
  <w:style w:type="paragraph" w:styleId="Explorateurdedocuments">
    <w:name w:val="Document Map"/>
    <w:basedOn w:val="Normal"/>
    <w:link w:val="ExplorateurdedocumentsCar"/>
    <w:rsid w:val="004B3814"/>
    <w:pPr>
      <w:spacing w:after="0" w:line="240" w:lineRule="auto"/>
    </w:pPr>
    <w:rPr>
      <w:rFonts w:ascii="Tahoma" w:eastAsia="Times New Roman" w:hAnsi="Tahoma" w:cs="Tahoma"/>
      <w:sz w:val="16"/>
      <w:szCs w:val="16"/>
      <w:lang w:val="en-GB" w:eastAsia="de-DE"/>
    </w:rPr>
  </w:style>
  <w:style w:type="character" w:customStyle="1" w:styleId="ExplorateurdedocumentsCar">
    <w:name w:val="Explorateur de documents Car"/>
    <w:basedOn w:val="Policepardfaut"/>
    <w:link w:val="Explorateurdedocuments"/>
    <w:rsid w:val="004B3814"/>
    <w:rPr>
      <w:rFonts w:ascii="Tahoma" w:eastAsia="Times New Roman" w:hAnsi="Tahoma" w:cs="Tahoma"/>
      <w:sz w:val="16"/>
      <w:szCs w:val="16"/>
      <w:lang w:val="en-GB" w:eastAsia="de-DE"/>
    </w:rPr>
  </w:style>
  <w:style w:type="paragraph" w:styleId="Textebrut">
    <w:name w:val="Plain Text"/>
    <w:basedOn w:val="Normal"/>
    <w:link w:val="TextebrutCar"/>
    <w:unhideWhenUsed/>
    <w:rsid w:val="004B3814"/>
    <w:pPr>
      <w:spacing w:after="0" w:line="240" w:lineRule="auto"/>
    </w:pPr>
    <w:rPr>
      <w:rFonts w:ascii="Consolas" w:eastAsia="Times New Roman" w:hAnsi="Consolas" w:cs="Times New Roman"/>
      <w:sz w:val="21"/>
      <w:szCs w:val="21"/>
      <w:lang w:val="de-DE" w:eastAsia="de-DE"/>
    </w:rPr>
  </w:style>
  <w:style w:type="character" w:customStyle="1" w:styleId="TextebrutCar">
    <w:name w:val="Texte brut Car"/>
    <w:basedOn w:val="Policepardfaut"/>
    <w:link w:val="Textebrut"/>
    <w:rsid w:val="004B3814"/>
    <w:rPr>
      <w:rFonts w:ascii="Consolas" w:eastAsia="Times New Roman" w:hAnsi="Consolas" w:cs="Times New Roman"/>
      <w:sz w:val="21"/>
      <w:szCs w:val="21"/>
      <w:lang w:val="de-DE" w:eastAsia="de-DE"/>
    </w:rPr>
  </w:style>
  <w:style w:type="paragraph" w:styleId="Corpsdetexte">
    <w:name w:val="Body Text"/>
    <w:basedOn w:val="Normal"/>
    <w:link w:val="CorpsdetexteCar"/>
    <w:unhideWhenUsed/>
    <w:rsid w:val="004B3814"/>
    <w:pPr>
      <w:numPr>
        <w:numId w:val="43"/>
      </w:numPr>
      <w:spacing w:after="240" w:line="240" w:lineRule="auto"/>
      <w:jc w:val="both"/>
    </w:pPr>
    <w:rPr>
      <w:rFonts w:ascii="Times New Roman" w:eastAsia="Times New Roman" w:hAnsi="Times New Roman" w:cs="Times New Roman"/>
      <w:sz w:val="24"/>
      <w:szCs w:val="20"/>
      <w:lang w:val="en-GB" w:eastAsia="en-GB"/>
    </w:rPr>
  </w:style>
  <w:style w:type="character" w:customStyle="1" w:styleId="CorpsdetexteCar">
    <w:name w:val="Corps de texte Car"/>
    <w:basedOn w:val="Policepardfaut"/>
    <w:link w:val="Corpsdetexte"/>
    <w:rsid w:val="004B3814"/>
    <w:rPr>
      <w:rFonts w:ascii="Times New Roman" w:eastAsia="Times New Roman" w:hAnsi="Times New Roman" w:cs="Times New Roman"/>
      <w:sz w:val="24"/>
      <w:szCs w:val="20"/>
      <w:lang w:val="en-GB" w:eastAsia="en-GB"/>
    </w:rPr>
  </w:style>
  <w:style w:type="paragraph" w:customStyle="1" w:styleId="ListParagraph1">
    <w:name w:val="List Paragraph1"/>
    <w:basedOn w:val="Normal"/>
    <w:qFormat/>
    <w:rsid w:val="004B3814"/>
    <w:pPr>
      <w:spacing w:line="276" w:lineRule="atLeast"/>
      <w:ind w:left="720"/>
    </w:pPr>
    <w:rPr>
      <w:rFonts w:ascii="Calibri" w:eastAsia="Times New Roman" w:hAnsi="Calibri" w:cs="Calibri"/>
      <w:sz w:val="20"/>
      <w:szCs w:val="20"/>
      <w:lang w:val="el-GR" w:eastAsia="en-US"/>
    </w:rPr>
  </w:style>
  <w:style w:type="character" w:customStyle="1" w:styleId="Heading5Char2">
    <w:name w:val="Heading 5 Char2"/>
    <w:rsid w:val="004B3814"/>
    <w:rPr>
      <w:rFonts w:ascii="Georgia" w:eastAsia="Times New Roman" w:hAnsi="Georgia" w:cs="Times New Roman"/>
      <w:b/>
      <w:szCs w:val="24"/>
      <w:lang w:eastAsia="de-DE"/>
    </w:rPr>
  </w:style>
  <w:style w:type="character" w:styleId="lev">
    <w:name w:val="Strong"/>
    <w:aliases w:val="Bolded"/>
    <w:qFormat/>
    <w:rsid w:val="004B3814"/>
    <w:rPr>
      <w:b/>
      <w:bCs/>
    </w:rPr>
  </w:style>
  <w:style w:type="character" w:customStyle="1" w:styleId="Strong1">
    <w:name w:val="Strong1"/>
    <w:qFormat/>
    <w:rsid w:val="004B3814"/>
    <w:rPr>
      <w:b/>
      <w:bCs/>
    </w:rPr>
  </w:style>
  <w:style w:type="character" w:customStyle="1" w:styleId="Strong2">
    <w:name w:val="Strong2"/>
    <w:qFormat/>
    <w:rsid w:val="004B3814"/>
    <w:rPr>
      <w:b/>
      <w:bCs/>
    </w:rPr>
  </w:style>
  <w:style w:type="character" w:customStyle="1" w:styleId="Heading5Char3">
    <w:name w:val="Heading 5 Char3"/>
    <w:rsid w:val="004B3814"/>
    <w:rPr>
      <w:rFonts w:ascii="Georgia" w:eastAsia="Times New Roman" w:hAnsi="Georgia" w:cs="Times New Roman"/>
      <w:b/>
      <w:szCs w:val="24"/>
      <w:lang w:eastAsia="de-DE"/>
    </w:rPr>
  </w:style>
  <w:style w:type="character" w:customStyle="1" w:styleId="Heading5Char4">
    <w:name w:val="Heading 5 Char4"/>
    <w:rsid w:val="004B3814"/>
    <w:rPr>
      <w:rFonts w:ascii="Georgia" w:eastAsia="Times New Roman" w:hAnsi="Georgia" w:cs="Times New Roman"/>
      <w:b/>
      <w:szCs w:val="24"/>
      <w:lang w:eastAsia="de-DE"/>
    </w:rPr>
  </w:style>
  <w:style w:type="character" w:customStyle="1" w:styleId="Heading2Char1">
    <w:name w:val="Heading 2 Char1"/>
    <w:rsid w:val="004B3814"/>
    <w:rPr>
      <w:rFonts w:ascii="Georgia" w:eastAsia="Times New Roman" w:hAnsi="Georgia" w:cs="Times New Roman"/>
      <w:b/>
      <w:bCs/>
      <w:sz w:val="22"/>
      <w:szCs w:val="26"/>
      <w:lang w:eastAsia="de-DE"/>
    </w:rPr>
  </w:style>
  <w:style w:type="character" w:customStyle="1" w:styleId="Heading3Char">
    <w:name w:val="Heading 3 Char"/>
    <w:rsid w:val="004B3814"/>
    <w:rPr>
      <w:rFonts w:ascii="Georgia" w:eastAsia="Times New Roman" w:hAnsi="Georgia" w:cs="Times New Roman"/>
      <w:b/>
      <w:sz w:val="22"/>
      <w:szCs w:val="26"/>
      <w:lang w:eastAsia="de-DE"/>
    </w:rPr>
  </w:style>
  <w:style w:type="character" w:customStyle="1" w:styleId="Heading5Char5">
    <w:name w:val="Heading 5 Char5"/>
    <w:rsid w:val="004B3814"/>
    <w:rPr>
      <w:rFonts w:ascii="Georgia" w:eastAsia="Times New Roman" w:hAnsi="Georgia" w:cs="Times New Roman"/>
      <w:b/>
      <w:szCs w:val="24"/>
      <w:lang w:eastAsia="de-DE"/>
    </w:rPr>
  </w:style>
  <w:style w:type="character" w:customStyle="1" w:styleId="Strong3">
    <w:name w:val="Strong3"/>
    <w:qFormat/>
    <w:rsid w:val="004B3814"/>
    <w:rPr>
      <w:b/>
      <w:bCs/>
    </w:rPr>
  </w:style>
  <w:style w:type="character" w:customStyle="1" w:styleId="Heading5Char6">
    <w:name w:val="Heading 5 Char6"/>
    <w:rsid w:val="004B3814"/>
    <w:rPr>
      <w:rFonts w:ascii="Georgia" w:eastAsia="Times New Roman" w:hAnsi="Georgia" w:cs="Times New Roman"/>
      <w:b/>
      <w:szCs w:val="24"/>
      <w:lang w:eastAsia="de-DE"/>
    </w:rPr>
  </w:style>
  <w:style w:type="character" w:customStyle="1" w:styleId="Heading4Char">
    <w:name w:val="Heading 4 Char"/>
    <w:rsid w:val="004B3814"/>
    <w:rPr>
      <w:rFonts w:ascii="Georgia" w:eastAsia="Times New Roman" w:hAnsi="Georgia" w:cs="Times New Roman"/>
      <w:b/>
      <w:i/>
      <w:szCs w:val="28"/>
      <w:lang w:eastAsia="de-DE"/>
    </w:rPr>
  </w:style>
  <w:style w:type="character" w:customStyle="1" w:styleId="italic1">
    <w:name w:val="italic1"/>
    <w:uiPriority w:val="99"/>
    <w:rsid w:val="004B3814"/>
    <w:rPr>
      <w:rFonts w:cs="Times New Roman"/>
      <w:i/>
      <w:iCs/>
    </w:rPr>
  </w:style>
  <w:style w:type="paragraph" w:customStyle="1" w:styleId="5Normal">
    <w:name w:val="5 Normal"/>
    <w:basedOn w:val="Normal"/>
    <w:link w:val="5NormalChar"/>
    <w:rsid w:val="004B381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val="en-GB" w:eastAsia="en-GB"/>
    </w:rPr>
  </w:style>
  <w:style w:type="character" w:customStyle="1" w:styleId="5NormalChar">
    <w:name w:val="5 Normal Char"/>
    <w:link w:val="5Normal"/>
    <w:locked/>
    <w:rsid w:val="004B3814"/>
    <w:rPr>
      <w:rFonts w:ascii="Verdana" w:eastAsia="Times New Roman" w:hAnsi="Verdana" w:cs="Times New Roman"/>
      <w:spacing w:val="-2"/>
      <w:sz w:val="20"/>
      <w:szCs w:val="24"/>
      <w:lang w:val="en-GB" w:eastAsia="en-GB"/>
    </w:rPr>
  </w:style>
  <w:style w:type="character" w:customStyle="1" w:styleId="Heading5Char7">
    <w:name w:val="Heading 5 Char7"/>
    <w:aliases w:val="Questions Char"/>
    <w:rsid w:val="004B3814"/>
    <w:rPr>
      <w:rFonts w:ascii="Georgia" w:eastAsia="Times New Roman" w:hAnsi="Georgia" w:cs="Times New Roman"/>
      <w:b/>
      <w:szCs w:val="24"/>
      <w:lang w:eastAsia="de-DE"/>
    </w:rPr>
  </w:style>
  <w:style w:type="character" w:customStyle="1" w:styleId="Heading5Char8">
    <w:name w:val="Heading 5 Char8"/>
    <w:aliases w:val="Questions Char1"/>
    <w:rsid w:val="004B3814"/>
    <w:rPr>
      <w:rFonts w:ascii="Georgia" w:eastAsia="Times New Roman" w:hAnsi="Georgia" w:cs="Times New Roman"/>
      <w:b/>
      <w:szCs w:val="24"/>
      <w:lang w:eastAsia="de-DE"/>
    </w:rPr>
  </w:style>
  <w:style w:type="numbering" w:customStyle="1" w:styleId="NoList1">
    <w:name w:val="No List1"/>
    <w:next w:val="Aucuneliste"/>
    <w:uiPriority w:val="99"/>
    <w:semiHidden/>
    <w:unhideWhenUsed/>
    <w:rsid w:val="004B3814"/>
  </w:style>
  <w:style w:type="character" w:styleId="Lienhypertextesuivivisit">
    <w:name w:val="FollowedHyperlink"/>
    <w:unhideWhenUsed/>
    <w:rsid w:val="004B3814"/>
    <w:rPr>
      <w:color w:val="800080"/>
      <w:u w:val="single"/>
    </w:rPr>
  </w:style>
  <w:style w:type="paragraph" w:styleId="Notedefin">
    <w:name w:val="endnote text"/>
    <w:basedOn w:val="Normal"/>
    <w:link w:val="NotedefinCar"/>
    <w:unhideWhenUsed/>
    <w:rsid w:val="004B3814"/>
    <w:pPr>
      <w:spacing w:after="0" w:line="240" w:lineRule="auto"/>
    </w:pPr>
    <w:rPr>
      <w:rFonts w:ascii="Georgia" w:eastAsia="Times New Roman" w:hAnsi="Georgia" w:cs="Times New Roman"/>
      <w:sz w:val="20"/>
      <w:szCs w:val="20"/>
      <w:lang w:val="en-GB" w:eastAsia="de-DE"/>
    </w:rPr>
  </w:style>
  <w:style w:type="character" w:customStyle="1" w:styleId="NotedefinCar">
    <w:name w:val="Note de fin Car"/>
    <w:basedOn w:val="Policepardfaut"/>
    <w:link w:val="Notedefin"/>
    <w:rsid w:val="004B3814"/>
    <w:rPr>
      <w:rFonts w:ascii="Georgia" w:eastAsia="Times New Roman" w:hAnsi="Georgia" w:cs="Times New Roman"/>
      <w:sz w:val="20"/>
      <w:szCs w:val="20"/>
      <w:lang w:val="en-GB" w:eastAsia="de-DE"/>
    </w:rPr>
  </w:style>
  <w:style w:type="paragraph" w:styleId="Listenumros">
    <w:name w:val="List Number"/>
    <w:basedOn w:val="Normal"/>
    <w:unhideWhenUsed/>
    <w:rsid w:val="004B3814"/>
    <w:pPr>
      <w:numPr>
        <w:numId w:val="44"/>
      </w:numPr>
      <w:spacing w:before="120" w:after="120" w:line="240" w:lineRule="auto"/>
      <w:ind w:left="360" w:hanging="360"/>
      <w:jc w:val="both"/>
    </w:pPr>
    <w:rPr>
      <w:rFonts w:ascii="Times New Roman" w:eastAsia="Times New Roman" w:hAnsi="Times New Roman" w:cs="Times New Roman"/>
      <w:sz w:val="24"/>
      <w:szCs w:val="24"/>
      <w:lang w:val="en-GB" w:eastAsia="en-US"/>
    </w:rPr>
  </w:style>
  <w:style w:type="character" w:customStyle="1" w:styleId="ParagraphedelisteCar">
    <w:name w:val="Paragraphe de liste Car"/>
    <w:aliases w:val="Paragraphe EI Car,Paragraphe de liste1 Car,EC Car"/>
    <w:link w:val="Paragraphedeliste"/>
    <w:uiPriority w:val="34"/>
    <w:locked/>
    <w:rsid w:val="004B3814"/>
  </w:style>
  <w:style w:type="paragraph" w:customStyle="1" w:styleId="04anumbering0">
    <w:name w:val="04anumbering"/>
    <w:basedOn w:val="Normal"/>
    <w:rsid w:val="004B3814"/>
    <w:pPr>
      <w:tabs>
        <w:tab w:val="num" w:pos="360"/>
      </w:tabs>
      <w:spacing w:after="250"/>
      <w:jc w:val="both"/>
    </w:pPr>
    <w:rPr>
      <w:rFonts w:ascii="Georgia" w:eastAsia="Calibri" w:hAnsi="Georgia" w:cs="Times New Roman"/>
      <w:sz w:val="20"/>
      <w:szCs w:val="20"/>
      <w:lang w:val="en-GB" w:eastAsia="en-GB"/>
    </w:rPr>
  </w:style>
  <w:style w:type="paragraph" w:customStyle="1" w:styleId="Tiret1">
    <w:name w:val="Tiret 1"/>
    <w:basedOn w:val="Normal"/>
    <w:rsid w:val="004B3814"/>
    <w:pPr>
      <w:numPr>
        <w:numId w:val="45"/>
      </w:numPr>
      <w:spacing w:before="120" w:after="120" w:line="240" w:lineRule="auto"/>
      <w:jc w:val="both"/>
    </w:pPr>
    <w:rPr>
      <w:rFonts w:ascii="Times New Roman" w:eastAsia="Times New Roman" w:hAnsi="Times New Roman" w:cs="Times New Roman"/>
      <w:sz w:val="24"/>
      <w:szCs w:val="24"/>
      <w:lang w:val="en-GB" w:eastAsia="en-US"/>
    </w:rPr>
  </w:style>
  <w:style w:type="character" w:customStyle="1" w:styleId="DPChar">
    <w:name w:val="DP Char"/>
    <w:link w:val="DP"/>
    <w:locked/>
    <w:rsid w:val="004B3814"/>
    <w:rPr>
      <w:rFonts w:ascii="Georgia" w:hAnsi="Georgia"/>
      <w:b/>
      <w:u w:val="single"/>
      <w:lang w:eastAsia="de-DE"/>
    </w:rPr>
  </w:style>
  <w:style w:type="paragraph" w:customStyle="1" w:styleId="DP">
    <w:name w:val="DP"/>
    <w:basedOn w:val="Paragraphedeliste"/>
    <w:link w:val="DPChar"/>
    <w:qFormat/>
    <w:rsid w:val="004B3814"/>
    <w:rPr>
      <w:rFonts w:ascii="Georgia" w:hAnsi="Georgia"/>
      <w:b/>
      <w:u w:val="single"/>
      <w:lang w:eastAsia="de-DE"/>
    </w:rPr>
  </w:style>
  <w:style w:type="paragraph" w:customStyle="1" w:styleId="Bullet">
    <w:name w:val="Bullet"/>
    <w:basedOn w:val="Normal"/>
    <w:rsid w:val="004B3814"/>
    <w:pPr>
      <w:numPr>
        <w:numId w:val="46"/>
      </w:numPr>
      <w:tabs>
        <w:tab w:val="left" w:pos="708"/>
      </w:tabs>
      <w:spacing w:before="120" w:after="120"/>
      <w:jc w:val="both"/>
    </w:pPr>
    <w:rPr>
      <w:rFonts w:ascii="Georgia" w:eastAsia="Times New Roman" w:hAnsi="Georgia" w:cs="Times New Roman"/>
      <w:sz w:val="20"/>
      <w:szCs w:val="20"/>
      <w:lang w:val="en-GB" w:eastAsia="en-GB"/>
    </w:rPr>
  </w:style>
  <w:style w:type="character" w:styleId="Appeldenotedefin">
    <w:name w:val="endnote reference"/>
    <w:unhideWhenUsed/>
    <w:rsid w:val="004B3814"/>
    <w:rPr>
      <w:vertAlign w:val="superscript"/>
    </w:rPr>
  </w:style>
  <w:style w:type="character" w:styleId="Textedelespacerserv">
    <w:name w:val="Placeholder Text"/>
    <w:uiPriority w:val="99"/>
    <w:semiHidden/>
    <w:rsid w:val="004B3814"/>
    <w:rPr>
      <w:color w:val="808080"/>
    </w:rPr>
  </w:style>
  <w:style w:type="character" w:customStyle="1" w:styleId="apple-converted-space">
    <w:name w:val="apple-converted-space"/>
    <w:rsid w:val="004B3814"/>
  </w:style>
  <w:style w:type="table" w:customStyle="1" w:styleId="TableGrid1">
    <w:name w:val="Table Grid1"/>
    <w:basedOn w:val="TableauNormal"/>
    <w:uiPriority w:val="59"/>
    <w:rsid w:val="004B381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4B3814"/>
  </w:style>
  <w:style w:type="paragraph" w:customStyle="1" w:styleId="AutoCorrect">
    <w:name w:val="AutoCorrect"/>
    <w:rsid w:val="004B3814"/>
    <w:rPr>
      <w:rFonts w:ascii="Calibri" w:eastAsia="Times New Roman" w:hAnsi="Calibri" w:cs="Times New Roman"/>
      <w:lang w:val="en-US" w:eastAsia="en-US"/>
    </w:rPr>
  </w:style>
  <w:style w:type="character" w:styleId="Numrodeligne">
    <w:name w:val="line number"/>
    <w:basedOn w:val="Policepardfaut"/>
    <w:uiPriority w:val="99"/>
    <w:unhideWhenUsed/>
    <w:rsid w:val="004B3814"/>
  </w:style>
  <w:style w:type="paragraph" w:customStyle="1" w:styleId="aStyle">
    <w:name w:val="a) Style"/>
    <w:basedOn w:val="Normal"/>
    <w:qFormat/>
    <w:rsid w:val="004B3814"/>
    <w:pPr>
      <w:numPr>
        <w:ilvl w:val="1"/>
        <w:numId w:val="47"/>
      </w:numPr>
      <w:suppressAutoHyphens/>
      <w:spacing w:before="120" w:after="120"/>
      <w:jc w:val="both"/>
    </w:pPr>
    <w:rPr>
      <w:rFonts w:ascii="Georgia" w:eastAsia="Times New Roman" w:hAnsi="Georgia" w:cs="Times New Roman"/>
      <w:sz w:val="20"/>
      <w:szCs w:val="20"/>
      <w:lang w:val="en-GB" w:eastAsia="de-DE"/>
    </w:rPr>
  </w:style>
  <w:style w:type="character" w:customStyle="1" w:styleId="04aNumberingChar">
    <w:name w:val="04a_Numbering Char"/>
    <w:link w:val="04aNumbering"/>
    <w:uiPriority w:val="99"/>
    <w:rsid w:val="004B3814"/>
    <w:rPr>
      <w:rFonts w:ascii="Georgia" w:eastAsia="Times New Roman" w:hAnsi="Georgia" w:cs="Times New Roman"/>
      <w:sz w:val="20"/>
      <w:szCs w:val="24"/>
      <w:lang w:val="en-GB" w:eastAsia="de-DE"/>
    </w:rPr>
  </w:style>
  <w:style w:type="paragraph" w:customStyle="1" w:styleId="Anwer">
    <w:name w:val="Anwer"/>
    <w:basedOn w:val="Lgende"/>
    <w:link w:val="AnwerChar"/>
    <w:qFormat/>
    <w:rsid w:val="004B3814"/>
    <w:pPr>
      <w:spacing w:before="120"/>
      <w:jc w:val="both"/>
    </w:pPr>
    <w:rPr>
      <w:color w:val="C0504D"/>
    </w:rPr>
  </w:style>
  <w:style w:type="character" w:customStyle="1" w:styleId="AnwerChar">
    <w:name w:val="Anwer Char"/>
    <w:link w:val="Anwer"/>
    <w:rsid w:val="004B3814"/>
    <w:rPr>
      <w:rFonts w:ascii="Georgia" w:eastAsia="Times New Roman" w:hAnsi="Georgia" w:cs="Times New Roman"/>
      <w:b/>
      <w:bCs/>
      <w:color w:val="C0504D"/>
      <w:sz w:val="18"/>
      <w:szCs w:val="18"/>
      <w:lang w:val="en-GB" w:eastAsia="de-DE"/>
    </w:rPr>
  </w:style>
  <w:style w:type="paragraph" w:customStyle="1" w:styleId="MYNORMAL">
    <w:name w:val="MYNORMAL"/>
    <w:basedOn w:val="04aNumeration"/>
    <w:link w:val="MYNORMALChar"/>
    <w:qFormat/>
    <w:rsid w:val="004B3814"/>
    <w:pPr>
      <w:tabs>
        <w:tab w:val="clear" w:pos="454"/>
      </w:tabs>
      <w:spacing w:before="120"/>
      <w:ind w:left="0" w:firstLine="0"/>
    </w:pPr>
  </w:style>
  <w:style w:type="character" w:customStyle="1" w:styleId="MYNORMALChar">
    <w:name w:val="MYNORMAL Char"/>
    <w:link w:val="MYNORMAL"/>
    <w:rsid w:val="004B3814"/>
    <w:rPr>
      <w:rFonts w:ascii="Georgia" w:eastAsia="Times New Roman" w:hAnsi="Georgia" w:cs="Times New Roman"/>
      <w:sz w:val="20"/>
      <w:szCs w:val="24"/>
      <w:lang w:eastAsia="de-DE"/>
    </w:rPr>
  </w:style>
  <w:style w:type="paragraph" w:customStyle="1" w:styleId="Normal1">
    <w:name w:val="Normal1"/>
    <w:basedOn w:val="Normal"/>
    <w:rsid w:val="004B38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9">
    <w:name w:val="Heading 5 Char9"/>
    <w:aliases w:val="Questions Char2"/>
    <w:rsid w:val="004B3814"/>
    <w:rPr>
      <w:rFonts w:ascii="Georgia" w:eastAsia="Times New Roman" w:hAnsi="Georgia" w:cs="Times New Roman"/>
      <w:b/>
      <w:szCs w:val="24"/>
      <w:lang w:eastAsia="de-DE"/>
    </w:rPr>
  </w:style>
  <w:style w:type="character" w:customStyle="1" w:styleId="Heading5Char10">
    <w:name w:val="Heading 5 Char10"/>
    <w:aliases w:val="Questions Char3"/>
    <w:rsid w:val="004B3814"/>
    <w:rPr>
      <w:rFonts w:ascii="Georgia" w:eastAsia="Times New Roman" w:hAnsi="Georgia" w:cs="Times New Roman"/>
      <w:b/>
      <w:szCs w:val="24"/>
      <w:lang w:eastAsia="de-DE"/>
    </w:rPr>
  </w:style>
  <w:style w:type="character" w:customStyle="1" w:styleId="Heading5Char11">
    <w:name w:val="Heading 5 Char11"/>
    <w:aliases w:val="Questions Char4"/>
    <w:rsid w:val="004B3814"/>
    <w:rPr>
      <w:rFonts w:ascii="Georgia" w:eastAsia="Times New Roman" w:hAnsi="Georgia" w:cs="Times New Roman"/>
      <w:b/>
      <w:szCs w:val="24"/>
      <w:lang w:eastAsia="de-DE"/>
    </w:rPr>
  </w:style>
  <w:style w:type="character" w:customStyle="1" w:styleId="Heading3Char1">
    <w:name w:val="Heading 3 Char1"/>
    <w:rsid w:val="004B3814"/>
    <w:rPr>
      <w:rFonts w:ascii="Georgia" w:eastAsia="Times New Roman" w:hAnsi="Georgia" w:cs="Times New Roman"/>
      <w:b/>
      <w:sz w:val="22"/>
      <w:szCs w:val="26"/>
      <w:lang w:eastAsia="de-DE"/>
    </w:rPr>
  </w:style>
  <w:style w:type="character" w:customStyle="1" w:styleId="Heading5Char12">
    <w:name w:val="Heading 5 Char12"/>
    <w:aliases w:val="Questions Char5"/>
    <w:rsid w:val="004B3814"/>
    <w:rPr>
      <w:rFonts w:ascii="Georgia" w:eastAsia="Times New Roman" w:hAnsi="Georgia" w:cs="Times New Roman"/>
      <w:b/>
      <w:szCs w:val="24"/>
      <w:lang w:eastAsia="de-DE"/>
    </w:rPr>
  </w:style>
  <w:style w:type="character" w:customStyle="1" w:styleId="Heading5Char13">
    <w:name w:val="Heading 5 Char13"/>
    <w:aliases w:val="Questions Char6"/>
    <w:rsid w:val="004B3814"/>
    <w:rPr>
      <w:rFonts w:ascii="Georgia" w:eastAsia="Times New Roman" w:hAnsi="Georgia" w:cs="Times New Roman"/>
      <w:b/>
      <w:szCs w:val="24"/>
      <w:lang w:eastAsia="de-DE"/>
    </w:rPr>
  </w:style>
  <w:style w:type="character" w:customStyle="1" w:styleId="Strong4">
    <w:name w:val="Strong4"/>
    <w:uiPriority w:val="22"/>
    <w:qFormat/>
    <w:rsid w:val="004B3814"/>
    <w:rPr>
      <w:b/>
      <w:bCs/>
    </w:rPr>
  </w:style>
  <w:style w:type="table" w:styleId="Listeclaire-Accent3">
    <w:name w:val="Light List Accent 3"/>
    <w:basedOn w:val="TableauNormal"/>
    <w:uiPriority w:val="61"/>
    <w:rsid w:val="004B3814"/>
    <w:pPr>
      <w:spacing w:after="0" w:line="240" w:lineRule="auto"/>
    </w:pPr>
    <w:rPr>
      <w:rFonts w:ascii="Calibri" w:eastAsia="Times New Roman" w:hAnsi="Calibri" w:cs="Times New Roman"/>
      <w:lang w:val="de-D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4B381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4B3814"/>
    <w:rPr>
      <w:rFonts w:ascii="Tahoma" w:hAnsi="Tahoma" w:cs="Tahoma"/>
      <w:sz w:val="16"/>
      <w:szCs w:val="16"/>
      <w:lang w:val="en-GB" w:eastAsia="en-GB"/>
    </w:rPr>
  </w:style>
  <w:style w:type="character" w:customStyle="1" w:styleId="31TextobasenotadeprensaCNMVCar">
    <w:name w:val="3.1. Texto base nota de prensa CNMV Car"/>
    <w:rsid w:val="004B3814"/>
    <w:rPr>
      <w:rFonts w:ascii="Celeste" w:hAnsi="Celeste" w:cs="Times New Roman"/>
      <w:sz w:val="22"/>
      <w:lang w:val="es-ES" w:eastAsia="es-ES" w:bidi="ar-SA"/>
    </w:rPr>
  </w:style>
  <w:style w:type="paragraph" w:customStyle="1" w:styleId="01Title">
    <w:name w:val="01_Title"/>
    <w:basedOn w:val="Normal"/>
    <w:rsid w:val="004B3814"/>
    <w:pPr>
      <w:spacing w:after="250" w:line="340" w:lineRule="exact"/>
      <w:ind w:left="397" w:hanging="397"/>
      <w:jc w:val="both"/>
    </w:pPr>
    <w:rPr>
      <w:rFonts w:ascii="Georgia" w:eastAsia="Times New Roman" w:hAnsi="Georgia" w:cs="Times New Roman"/>
      <w:b/>
      <w:caps/>
      <w:color w:val="2D4190"/>
      <w:sz w:val="28"/>
      <w:szCs w:val="24"/>
      <w:lang w:val="de-DE" w:eastAsia="de-DE"/>
    </w:rPr>
  </w:style>
  <w:style w:type="paragraph" w:customStyle="1" w:styleId="04RunningText">
    <w:name w:val="04_Running Text"/>
    <w:basedOn w:val="Normal"/>
    <w:link w:val="04RunningTextChar"/>
    <w:rsid w:val="004B3814"/>
    <w:pPr>
      <w:spacing w:after="250"/>
      <w:ind w:left="397" w:hanging="397"/>
      <w:jc w:val="both"/>
    </w:pPr>
    <w:rPr>
      <w:rFonts w:ascii="Georgia" w:eastAsia="Times New Roman" w:hAnsi="Georgia" w:cs="Times New Roman"/>
      <w:sz w:val="20"/>
      <w:szCs w:val="24"/>
      <w:lang w:val="en-GB" w:eastAsia="de-DE"/>
    </w:rPr>
  </w:style>
  <w:style w:type="paragraph" w:customStyle="1" w:styleId="04bListing">
    <w:name w:val="04b_Listing"/>
    <w:basedOn w:val="04RunningText"/>
    <w:rsid w:val="004B3814"/>
    <w:pPr>
      <w:tabs>
        <w:tab w:val="num" w:pos="568"/>
      </w:tabs>
      <w:ind w:left="568" w:hanging="284"/>
    </w:pPr>
  </w:style>
  <w:style w:type="paragraph" w:customStyle="1" w:styleId="04cRunningtextleft">
    <w:name w:val="04c_Running text left"/>
    <w:basedOn w:val="04RunningText"/>
    <w:rsid w:val="004B3814"/>
    <w:pPr>
      <w:spacing w:after="0"/>
      <w:jc w:val="left"/>
    </w:pPr>
  </w:style>
  <w:style w:type="paragraph" w:customStyle="1" w:styleId="05bHeadline3">
    <w:name w:val="05b_Headline 3"/>
    <w:basedOn w:val="Titre2"/>
    <w:rsid w:val="004B3814"/>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4B3814"/>
    <w:rPr>
      <w:rFonts w:ascii="Courier New" w:hAnsi="Courier New" w:cs="Courier New"/>
    </w:rPr>
  </w:style>
  <w:style w:type="paragraph" w:customStyle="1" w:styleId="TOCHeading1">
    <w:name w:val="TOC Heading1"/>
    <w:basedOn w:val="Titre1"/>
    <w:next w:val="Normal"/>
    <w:unhideWhenUsed/>
    <w:qFormat/>
    <w:rsid w:val="004B3814"/>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4B3814"/>
    <w:pPr>
      <w:suppressAutoHyphens/>
      <w:spacing w:after="250"/>
      <w:ind w:left="397" w:hanging="397"/>
      <w:jc w:val="both"/>
    </w:pPr>
    <w:rPr>
      <w:rFonts w:ascii="Century Schoolbook" w:eastAsia="Times New Roman" w:hAnsi="Century Schoolbook" w:cs="Garamond"/>
      <w:sz w:val="20"/>
      <w:lang w:val="en-GB" w:eastAsia="ar-SA"/>
    </w:rPr>
  </w:style>
  <w:style w:type="paragraph" w:customStyle="1" w:styleId="04anumeration0">
    <w:name w:val="04anumeration"/>
    <w:basedOn w:val="Normal"/>
    <w:rsid w:val="004B3814"/>
    <w:pPr>
      <w:tabs>
        <w:tab w:val="num" w:pos="284"/>
      </w:tabs>
      <w:spacing w:after="250"/>
      <w:ind w:left="284" w:hanging="284"/>
      <w:jc w:val="both"/>
    </w:pPr>
    <w:rPr>
      <w:rFonts w:ascii="Georgia" w:eastAsia="Calibri" w:hAnsi="Georgia" w:cs="Times New Roman"/>
      <w:sz w:val="20"/>
      <w:szCs w:val="20"/>
      <w:lang w:val="en-GB" w:eastAsia="en-GB"/>
    </w:rPr>
  </w:style>
  <w:style w:type="paragraph" w:customStyle="1" w:styleId="Listenabsatz1">
    <w:name w:val="Listenabsatz1"/>
    <w:basedOn w:val="Normal"/>
    <w:rsid w:val="004B3814"/>
    <w:pPr>
      <w:spacing w:after="0" w:line="260" w:lineRule="atLeast"/>
      <w:ind w:left="720"/>
      <w:contextualSpacing/>
    </w:pPr>
    <w:rPr>
      <w:rFonts w:ascii="Verdana" w:eastAsia="Times New Roman" w:hAnsi="Verdana" w:cs="Times New Roman"/>
      <w:kern w:val="10"/>
      <w:sz w:val="20"/>
      <w:szCs w:val="20"/>
      <w:lang w:val="de-DE" w:eastAsia="de-DE"/>
    </w:rPr>
  </w:style>
  <w:style w:type="paragraph" w:customStyle="1" w:styleId="Listenabsatz2">
    <w:name w:val="Listenabsatz2"/>
    <w:basedOn w:val="Normal"/>
    <w:rsid w:val="004B3814"/>
    <w:pPr>
      <w:spacing w:after="0" w:line="260" w:lineRule="atLeast"/>
      <w:ind w:left="720"/>
      <w:contextualSpacing/>
    </w:pPr>
    <w:rPr>
      <w:rFonts w:ascii="Verdana" w:eastAsia="Times New Roman" w:hAnsi="Verdana" w:cs="Times New Roman"/>
      <w:kern w:val="10"/>
      <w:sz w:val="20"/>
      <w:szCs w:val="20"/>
      <w:lang w:val="de-DE" w:eastAsia="de-DE"/>
    </w:rPr>
  </w:style>
  <w:style w:type="paragraph" w:customStyle="1" w:styleId="Considrant">
    <w:name w:val="Considérant"/>
    <w:basedOn w:val="Normal"/>
    <w:rsid w:val="004B3814"/>
    <w:pPr>
      <w:numPr>
        <w:numId w:val="49"/>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Institutionquisigne">
    <w:name w:val="Institution qui signe"/>
    <w:basedOn w:val="Normal"/>
    <w:next w:val="Normal"/>
    <w:rsid w:val="004B3814"/>
    <w:pPr>
      <w:keepNext/>
      <w:tabs>
        <w:tab w:val="left" w:pos="4252"/>
      </w:tabs>
      <w:spacing w:before="720" w:after="0" w:line="240" w:lineRule="auto"/>
      <w:jc w:val="both"/>
    </w:pPr>
    <w:rPr>
      <w:rFonts w:ascii="Times New Roman" w:eastAsia="Times New Roman" w:hAnsi="Times New Roman" w:cs="Times New Roman"/>
      <w:i/>
      <w:sz w:val="24"/>
      <w:szCs w:val="24"/>
      <w:lang w:val="en-GB" w:eastAsia="en-US"/>
    </w:rPr>
  </w:style>
  <w:style w:type="paragraph" w:customStyle="1" w:styleId="Paragrafoelenco1">
    <w:name w:val="Paragrafo elenco1"/>
    <w:basedOn w:val="Normal"/>
    <w:rsid w:val="004B3814"/>
    <w:pPr>
      <w:spacing w:after="0" w:line="240" w:lineRule="auto"/>
      <w:ind w:left="720"/>
      <w:contextualSpacing/>
    </w:pPr>
    <w:rPr>
      <w:rFonts w:ascii="Cambria" w:eastAsia="Times New Roman" w:hAnsi="Cambria" w:cs="Times New Roman"/>
      <w:sz w:val="24"/>
      <w:szCs w:val="24"/>
      <w:lang w:val="en-US" w:eastAsia="en-US"/>
    </w:rPr>
  </w:style>
  <w:style w:type="character" w:customStyle="1" w:styleId="CommentTextChar2">
    <w:name w:val="Comment Text Char2"/>
    <w:semiHidden/>
    <w:locked/>
    <w:rsid w:val="004B3814"/>
    <w:rPr>
      <w:rFonts w:ascii="Arial" w:hAnsi="Arial" w:cs="Times New Roman"/>
      <w:lang w:val="en-GB" w:eastAsia="en-GB" w:bidi="ar-SA"/>
    </w:rPr>
  </w:style>
  <w:style w:type="character" w:customStyle="1" w:styleId="subparatext">
    <w:name w:val="subparatext"/>
    <w:rsid w:val="004B3814"/>
    <w:rPr>
      <w:rFonts w:cs="Times New Roman"/>
    </w:rPr>
  </w:style>
  <w:style w:type="paragraph" w:customStyle="1" w:styleId="Normal12Hanging">
    <w:name w:val="Normal12Hanging"/>
    <w:basedOn w:val="Normal"/>
    <w:rsid w:val="004B3814"/>
    <w:pPr>
      <w:widowControl w:val="0"/>
      <w:spacing w:after="240" w:line="240" w:lineRule="auto"/>
      <w:ind w:left="357" w:hanging="357"/>
    </w:pPr>
    <w:rPr>
      <w:rFonts w:ascii="Times New Roman" w:eastAsia="Times New Roman" w:hAnsi="Times New Roman" w:cs="Times New Roman"/>
      <w:sz w:val="24"/>
      <w:szCs w:val="20"/>
      <w:lang w:val="en-GB" w:eastAsia="en-GB"/>
    </w:rPr>
  </w:style>
  <w:style w:type="paragraph" w:customStyle="1" w:styleId="NormalGeorgia">
    <w:name w:val="Normal + Georgia"/>
    <w:aliases w:val="10 pt"/>
    <w:basedOn w:val="Normal"/>
    <w:rsid w:val="004B3814"/>
    <w:pPr>
      <w:spacing w:after="0" w:line="240" w:lineRule="auto"/>
    </w:pPr>
    <w:rPr>
      <w:rFonts w:ascii="Georgia" w:eastAsia="Times New Roman" w:hAnsi="Georgia" w:cs="Times New Roman"/>
      <w:sz w:val="20"/>
      <w:szCs w:val="20"/>
      <w:lang w:val="en-GB" w:eastAsia="de-DE"/>
    </w:rPr>
  </w:style>
  <w:style w:type="paragraph" w:customStyle="1" w:styleId="Sbuchead">
    <w:name w:val="Sbuchead"/>
    <w:basedOn w:val="Normal"/>
    <w:rsid w:val="004B3814"/>
    <w:pPr>
      <w:spacing w:after="360" w:line="240" w:lineRule="auto"/>
    </w:pPr>
    <w:rPr>
      <w:rFonts w:ascii="Times New Roman" w:eastAsia="Times New Roman" w:hAnsi="Times New Roman" w:cs="Times New Roman"/>
      <w:b/>
      <w:caps/>
      <w:sz w:val="24"/>
      <w:szCs w:val="20"/>
      <w:lang w:val="en-GB" w:eastAsia="en-GB"/>
    </w:rPr>
  </w:style>
  <w:style w:type="paragraph" w:customStyle="1" w:styleId="Applicationdirecte">
    <w:name w:val="Application directe"/>
    <w:basedOn w:val="Normal"/>
    <w:next w:val="Fait"/>
    <w:rsid w:val="004B3814"/>
    <w:pPr>
      <w:spacing w:before="480" w:after="120" w:line="240" w:lineRule="auto"/>
      <w:jc w:val="both"/>
    </w:pPr>
    <w:rPr>
      <w:rFonts w:ascii="Times New Roman" w:eastAsia="Times New Roman" w:hAnsi="Times New Roman" w:cs="Times New Roman"/>
      <w:sz w:val="24"/>
      <w:szCs w:val="24"/>
      <w:lang w:val="en-GB" w:eastAsia="en-US"/>
    </w:rPr>
  </w:style>
  <w:style w:type="paragraph" w:customStyle="1" w:styleId="Fait">
    <w:name w:val="Fait à"/>
    <w:basedOn w:val="Normal"/>
    <w:next w:val="Institutionquisigne"/>
    <w:rsid w:val="004B3814"/>
    <w:pPr>
      <w:keepNext/>
      <w:spacing w:before="120" w:after="0" w:line="240" w:lineRule="auto"/>
      <w:jc w:val="both"/>
    </w:pPr>
    <w:rPr>
      <w:rFonts w:ascii="Times New Roman" w:eastAsia="Times New Roman" w:hAnsi="Times New Roman" w:cs="Times New Roman"/>
      <w:sz w:val="24"/>
      <w:szCs w:val="24"/>
      <w:lang w:val="en-GB" w:eastAsia="en-US"/>
    </w:rPr>
  </w:style>
  <w:style w:type="paragraph" w:customStyle="1" w:styleId="Formuledadoption">
    <w:name w:val="Formule d'adoption"/>
    <w:basedOn w:val="Normal"/>
    <w:next w:val="Titrearticle"/>
    <w:rsid w:val="004B3814"/>
    <w:pPr>
      <w:keepNext/>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ersonnequisigne">
    <w:name w:val="Personne qui signe"/>
    <w:basedOn w:val="Normal"/>
    <w:next w:val="Institutionquisigne"/>
    <w:rsid w:val="004B3814"/>
    <w:pPr>
      <w:tabs>
        <w:tab w:val="left" w:pos="4252"/>
      </w:tabs>
      <w:spacing w:after="0" w:line="240" w:lineRule="auto"/>
    </w:pPr>
    <w:rPr>
      <w:rFonts w:ascii="Times New Roman" w:eastAsia="Times New Roman" w:hAnsi="Times New Roman" w:cs="Times New Roman"/>
      <w:i/>
      <w:sz w:val="24"/>
      <w:szCs w:val="24"/>
      <w:lang w:val="en-GB" w:eastAsia="en-US"/>
    </w:rPr>
  </w:style>
  <w:style w:type="paragraph" w:customStyle="1" w:styleId="Titrearticle">
    <w:name w:val="Titre article"/>
    <w:basedOn w:val="Normal"/>
    <w:next w:val="Normal"/>
    <w:link w:val="TitrearticleChar"/>
    <w:uiPriority w:val="99"/>
    <w:rsid w:val="004B3814"/>
    <w:pPr>
      <w:keepNext/>
      <w:spacing w:before="360" w:after="120" w:line="240" w:lineRule="auto"/>
      <w:jc w:val="center"/>
    </w:pPr>
    <w:rPr>
      <w:rFonts w:ascii="Times New Roman" w:eastAsia="Times New Roman" w:hAnsi="Times New Roman" w:cs="Times New Roman"/>
      <w:i/>
      <w:sz w:val="24"/>
      <w:szCs w:val="24"/>
      <w:lang w:val="en-GB" w:eastAsia="de-DE"/>
    </w:rPr>
  </w:style>
  <w:style w:type="paragraph" w:customStyle="1" w:styleId="Titreobjet">
    <w:name w:val="Titre objet"/>
    <w:basedOn w:val="Normal"/>
    <w:next w:val="Normal"/>
    <w:rsid w:val="004B3814"/>
    <w:pPr>
      <w:spacing w:before="360" w:after="360" w:line="240" w:lineRule="auto"/>
      <w:jc w:val="center"/>
    </w:pPr>
    <w:rPr>
      <w:rFonts w:ascii="Times New Roman" w:eastAsia="Times New Roman" w:hAnsi="Times New Roman" w:cs="Times New Roman"/>
      <w:b/>
      <w:sz w:val="24"/>
      <w:szCs w:val="24"/>
      <w:lang w:val="en-GB" w:eastAsia="en-US"/>
    </w:rPr>
  </w:style>
  <w:style w:type="paragraph" w:customStyle="1" w:styleId="Typedudocument">
    <w:name w:val="Type du document"/>
    <w:basedOn w:val="Normal"/>
    <w:next w:val="Titreobjet"/>
    <w:rsid w:val="004B3814"/>
    <w:pPr>
      <w:spacing w:before="360" w:after="0" w:line="240" w:lineRule="auto"/>
      <w:jc w:val="center"/>
    </w:pPr>
    <w:rPr>
      <w:rFonts w:ascii="Times New Roman" w:eastAsia="Times New Roman" w:hAnsi="Times New Roman" w:cs="Times New Roman"/>
      <w:b/>
      <w:sz w:val="24"/>
      <w:szCs w:val="24"/>
      <w:lang w:val="en-GB" w:eastAsia="en-US"/>
    </w:rPr>
  </w:style>
  <w:style w:type="paragraph" w:customStyle="1" w:styleId="HeaderLandscape">
    <w:name w:val="HeaderLandscape"/>
    <w:basedOn w:val="Normal"/>
    <w:rsid w:val="004B3814"/>
    <w:pPr>
      <w:tabs>
        <w:tab w:val="center" w:pos="7285"/>
        <w:tab w:val="right" w:pos="14003"/>
      </w:tabs>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FooterLandscape">
    <w:name w:val="FooterLandscape"/>
    <w:basedOn w:val="Normal"/>
    <w:rsid w:val="004B3814"/>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lang w:val="en-GB" w:eastAsia="en-US"/>
    </w:rPr>
  </w:style>
  <w:style w:type="paragraph" w:customStyle="1" w:styleId="Text1">
    <w:name w:val="Text 1"/>
    <w:basedOn w:val="Normal"/>
    <w:rsid w:val="004B3814"/>
    <w:pPr>
      <w:spacing w:before="120" w:after="120" w:line="240" w:lineRule="auto"/>
      <w:ind w:left="850"/>
      <w:jc w:val="both"/>
    </w:pPr>
    <w:rPr>
      <w:rFonts w:ascii="Times New Roman" w:eastAsia="Times New Roman" w:hAnsi="Times New Roman" w:cs="Times New Roman"/>
      <w:sz w:val="24"/>
      <w:szCs w:val="24"/>
      <w:lang w:val="en-GB" w:eastAsia="en-US"/>
    </w:rPr>
  </w:style>
  <w:style w:type="paragraph" w:customStyle="1" w:styleId="Text2">
    <w:name w:val="Text 2"/>
    <w:basedOn w:val="Normal"/>
    <w:rsid w:val="004B3814"/>
    <w:pPr>
      <w:spacing w:before="120" w:after="120" w:line="240" w:lineRule="auto"/>
      <w:ind w:left="1417"/>
      <w:jc w:val="both"/>
    </w:pPr>
    <w:rPr>
      <w:rFonts w:ascii="Times New Roman" w:eastAsia="Times New Roman" w:hAnsi="Times New Roman" w:cs="Times New Roman"/>
      <w:sz w:val="24"/>
      <w:szCs w:val="24"/>
      <w:lang w:val="en-GB" w:eastAsia="en-US"/>
    </w:rPr>
  </w:style>
  <w:style w:type="paragraph" w:customStyle="1" w:styleId="Text3">
    <w:name w:val="Text 3"/>
    <w:basedOn w:val="Normal"/>
    <w:rsid w:val="004B3814"/>
    <w:pPr>
      <w:spacing w:before="120" w:after="120" w:line="240" w:lineRule="auto"/>
      <w:ind w:left="1984"/>
      <w:jc w:val="both"/>
    </w:pPr>
    <w:rPr>
      <w:rFonts w:ascii="Times New Roman" w:eastAsia="Times New Roman" w:hAnsi="Times New Roman" w:cs="Times New Roman"/>
      <w:sz w:val="24"/>
      <w:szCs w:val="24"/>
      <w:lang w:val="en-GB" w:eastAsia="en-US"/>
    </w:rPr>
  </w:style>
  <w:style w:type="paragraph" w:customStyle="1" w:styleId="Text4">
    <w:name w:val="Text 4"/>
    <w:basedOn w:val="Normal"/>
    <w:rsid w:val="004B3814"/>
    <w:pPr>
      <w:spacing w:before="120" w:after="120" w:line="240" w:lineRule="auto"/>
      <w:ind w:left="2551"/>
      <w:jc w:val="both"/>
    </w:pPr>
    <w:rPr>
      <w:rFonts w:ascii="Times New Roman" w:eastAsia="Times New Roman" w:hAnsi="Times New Roman" w:cs="Times New Roman"/>
      <w:sz w:val="24"/>
      <w:szCs w:val="24"/>
      <w:lang w:val="en-GB" w:eastAsia="en-US"/>
    </w:rPr>
  </w:style>
  <w:style w:type="paragraph" w:customStyle="1" w:styleId="NormalCentered">
    <w:name w:val="Normal Centered"/>
    <w:basedOn w:val="Normal"/>
    <w:rsid w:val="004B3814"/>
    <w:pPr>
      <w:spacing w:before="120" w:after="120" w:line="240" w:lineRule="auto"/>
      <w:jc w:val="center"/>
    </w:pPr>
    <w:rPr>
      <w:rFonts w:ascii="Times New Roman" w:eastAsia="Times New Roman" w:hAnsi="Times New Roman" w:cs="Times New Roman"/>
      <w:sz w:val="24"/>
      <w:szCs w:val="24"/>
      <w:lang w:val="en-GB" w:eastAsia="en-US"/>
    </w:rPr>
  </w:style>
  <w:style w:type="paragraph" w:customStyle="1" w:styleId="NormalLeft">
    <w:name w:val="Normal Left"/>
    <w:basedOn w:val="Normal"/>
    <w:rsid w:val="004B3814"/>
    <w:pPr>
      <w:spacing w:before="120" w:after="120" w:line="240" w:lineRule="auto"/>
    </w:pPr>
    <w:rPr>
      <w:rFonts w:ascii="Times New Roman" w:eastAsia="Times New Roman" w:hAnsi="Times New Roman" w:cs="Times New Roman"/>
      <w:sz w:val="24"/>
      <w:szCs w:val="24"/>
      <w:lang w:val="en-GB" w:eastAsia="en-US"/>
    </w:rPr>
  </w:style>
  <w:style w:type="paragraph" w:customStyle="1" w:styleId="NormalRight">
    <w:name w:val="Normal Right"/>
    <w:basedOn w:val="Normal"/>
    <w:rsid w:val="004B3814"/>
    <w:pPr>
      <w:spacing w:before="120" w:after="120" w:line="240" w:lineRule="auto"/>
      <w:jc w:val="right"/>
    </w:pPr>
    <w:rPr>
      <w:rFonts w:ascii="Times New Roman" w:eastAsia="Times New Roman" w:hAnsi="Times New Roman" w:cs="Times New Roman"/>
      <w:sz w:val="24"/>
      <w:szCs w:val="24"/>
      <w:lang w:val="en-GB" w:eastAsia="en-US"/>
    </w:rPr>
  </w:style>
  <w:style w:type="paragraph" w:customStyle="1" w:styleId="QuotedText">
    <w:name w:val="Quoted Text"/>
    <w:basedOn w:val="Normal"/>
    <w:rsid w:val="004B3814"/>
    <w:pPr>
      <w:spacing w:before="120" w:after="120" w:line="240" w:lineRule="auto"/>
      <w:ind w:left="1417"/>
      <w:jc w:val="both"/>
    </w:pPr>
    <w:rPr>
      <w:rFonts w:ascii="Times New Roman" w:eastAsia="Times New Roman" w:hAnsi="Times New Roman" w:cs="Times New Roman"/>
      <w:sz w:val="24"/>
      <w:szCs w:val="24"/>
      <w:lang w:val="en-GB" w:eastAsia="en-US"/>
    </w:rPr>
  </w:style>
  <w:style w:type="paragraph" w:customStyle="1" w:styleId="Point0">
    <w:name w:val="Point 0"/>
    <w:basedOn w:val="Normal"/>
    <w:rsid w:val="004B3814"/>
    <w:pPr>
      <w:spacing w:before="120" w:after="120" w:line="240" w:lineRule="auto"/>
      <w:ind w:left="850" w:hanging="850"/>
      <w:jc w:val="both"/>
    </w:pPr>
    <w:rPr>
      <w:rFonts w:ascii="Times New Roman" w:eastAsia="Times New Roman" w:hAnsi="Times New Roman" w:cs="Times New Roman"/>
      <w:sz w:val="24"/>
      <w:szCs w:val="24"/>
      <w:lang w:val="en-GB" w:eastAsia="en-US"/>
    </w:rPr>
  </w:style>
  <w:style w:type="paragraph" w:customStyle="1" w:styleId="Point1">
    <w:name w:val="Point 1"/>
    <w:basedOn w:val="Normal"/>
    <w:rsid w:val="004B3814"/>
    <w:pPr>
      <w:spacing w:before="120" w:after="120" w:line="240" w:lineRule="auto"/>
      <w:ind w:left="1417" w:hanging="567"/>
      <w:jc w:val="both"/>
    </w:pPr>
    <w:rPr>
      <w:rFonts w:ascii="Times New Roman" w:eastAsia="Times New Roman" w:hAnsi="Times New Roman" w:cs="Times New Roman"/>
      <w:sz w:val="24"/>
      <w:szCs w:val="24"/>
      <w:lang w:val="en-GB" w:eastAsia="en-US"/>
    </w:rPr>
  </w:style>
  <w:style w:type="paragraph" w:customStyle="1" w:styleId="Point2">
    <w:name w:val="Point 2"/>
    <w:basedOn w:val="Normal"/>
    <w:rsid w:val="004B3814"/>
    <w:pPr>
      <w:spacing w:before="120" w:after="120" w:line="240" w:lineRule="auto"/>
      <w:ind w:left="1984" w:hanging="567"/>
      <w:jc w:val="both"/>
    </w:pPr>
    <w:rPr>
      <w:rFonts w:ascii="Times New Roman" w:eastAsia="Times New Roman" w:hAnsi="Times New Roman" w:cs="Times New Roman"/>
      <w:sz w:val="24"/>
      <w:szCs w:val="24"/>
      <w:lang w:val="en-GB" w:eastAsia="en-US"/>
    </w:rPr>
  </w:style>
  <w:style w:type="paragraph" w:customStyle="1" w:styleId="Point3">
    <w:name w:val="Point 3"/>
    <w:basedOn w:val="Normal"/>
    <w:rsid w:val="004B3814"/>
    <w:pPr>
      <w:spacing w:before="120" w:after="120" w:line="240" w:lineRule="auto"/>
      <w:ind w:left="2551" w:hanging="567"/>
      <w:jc w:val="both"/>
    </w:pPr>
    <w:rPr>
      <w:rFonts w:ascii="Times New Roman" w:eastAsia="Times New Roman" w:hAnsi="Times New Roman" w:cs="Times New Roman"/>
      <w:sz w:val="24"/>
      <w:szCs w:val="24"/>
      <w:lang w:val="en-GB" w:eastAsia="en-US"/>
    </w:rPr>
  </w:style>
  <w:style w:type="paragraph" w:customStyle="1" w:styleId="Point4">
    <w:name w:val="Point 4"/>
    <w:basedOn w:val="Normal"/>
    <w:rsid w:val="004B3814"/>
    <w:pPr>
      <w:spacing w:before="120" w:after="120" w:line="240" w:lineRule="auto"/>
      <w:ind w:left="3118" w:hanging="567"/>
      <w:jc w:val="both"/>
    </w:pPr>
    <w:rPr>
      <w:rFonts w:ascii="Times New Roman" w:eastAsia="Times New Roman" w:hAnsi="Times New Roman" w:cs="Times New Roman"/>
      <w:sz w:val="24"/>
      <w:szCs w:val="24"/>
      <w:lang w:val="en-GB" w:eastAsia="en-US"/>
    </w:rPr>
  </w:style>
  <w:style w:type="paragraph" w:customStyle="1" w:styleId="Tiret0">
    <w:name w:val="Tiret 0"/>
    <w:basedOn w:val="Point0"/>
    <w:rsid w:val="004B3814"/>
    <w:pPr>
      <w:numPr>
        <w:numId w:val="52"/>
      </w:numPr>
    </w:pPr>
  </w:style>
  <w:style w:type="paragraph" w:customStyle="1" w:styleId="Tiret2">
    <w:name w:val="Tiret 2"/>
    <w:basedOn w:val="Point2"/>
    <w:rsid w:val="004B3814"/>
    <w:pPr>
      <w:tabs>
        <w:tab w:val="num" w:pos="1984"/>
      </w:tabs>
    </w:pPr>
  </w:style>
  <w:style w:type="paragraph" w:customStyle="1" w:styleId="Tiret3">
    <w:name w:val="Tiret 3"/>
    <w:basedOn w:val="Point3"/>
    <w:rsid w:val="004B3814"/>
    <w:pPr>
      <w:numPr>
        <w:numId w:val="53"/>
      </w:numPr>
    </w:pPr>
  </w:style>
  <w:style w:type="paragraph" w:customStyle="1" w:styleId="Tiret4">
    <w:name w:val="Tiret 4"/>
    <w:basedOn w:val="Point4"/>
    <w:rsid w:val="004B3814"/>
    <w:pPr>
      <w:numPr>
        <w:numId w:val="54"/>
      </w:numPr>
    </w:pPr>
  </w:style>
  <w:style w:type="paragraph" w:customStyle="1" w:styleId="PointDouble0">
    <w:name w:val="PointDouble 0"/>
    <w:basedOn w:val="Normal"/>
    <w:rsid w:val="004B3814"/>
    <w:pPr>
      <w:tabs>
        <w:tab w:val="left" w:pos="850"/>
      </w:tabs>
      <w:spacing w:before="120" w:after="120" w:line="240" w:lineRule="auto"/>
      <w:ind w:left="1417" w:hanging="1417"/>
      <w:jc w:val="both"/>
    </w:pPr>
    <w:rPr>
      <w:rFonts w:ascii="Times New Roman" w:eastAsia="Times New Roman" w:hAnsi="Times New Roman" w:cs="Times New Roman"/>
      <w:sz w:val="24"/>
      <w:szCs w:val="24"/>
      <w:lang w:val="en-GB" w:eastAsia="en-US"/>
    </w:rPr>
  </w:style>
  <w:style w:type="paragraph" w:customStyle="1" w:styleId="PointDouble1">
    <w:name w:val="PointDouble 1"/>
    <w:basedOn w:val="Normal"/>
    <w:rsid w:val="004B3814"/>
    <w:pPr>
      <w:tabs>
        <w:tab w:val="left" w:pos="1417"/>
      </w:tabs>
      <w:spacing w:before="120" w:after="120" w:line="240" w:lineRule="auto"/>
      <w:ind w:left="1984" w:hanging="1134"/>
      <w:jc w:val="both"/>
    </w:pPr>
    <w:rPr>
      <w:rFonts w:ascii="Times New Roman" w:eastAsia="Times New Roman" w:hAnsi="Times New Roman" w:cs="Times New Roman"/>
      <w:sz w:val="24"/>
      <w:szCs w:val="24"/>
      <w:lang w:val="en-GB" w:eastAsia="en-US"/>
    </w:rPr>
  </w:style>
  <w:style w:type="paragraph" w:customStyle="1" w:styleId="PointDouble2">
    <w:name w:val="PointDouble 2"/>
    <w:basedOn w:val="Normal"/>
    <w:rsid w:val="004B3814"/>
    <w:pPr>
      <w:tabs>
        <w:tab w:val="left" w:pos="1984"/>
      </w:tabs>
      <w:spacing w:before="120" w:after="120" w:line="240" w:lineRule="auto"/>
      <w:ind w:left="2551" w:hanging="1134"/>
      <w:jc w:val="both"/>
    </w:pPr>
    <w:rPr>
      <w:rFonts w:ascii="Times New Roman" w:eastAsia="Times New Roman" w:hAnsi="Times New Roman" w:cs="Times New Roman"/>
      <w:sz w:val="24"/>
      <w:szCs w:val="24"/>
      <w:lang w:val="en-GB" w:eastAsia="en-US"/>
    </w:rPr>
  </w:style>
  <w:style w:type="paragraph" w:customStyle="1" w:styleId="PointDouble3">
    <w:name w:val="PointDouble 3"/>
    <w:basedOn w:val="Normal"/>
    <w:rsid w:val="004B3814"/>
    <w:pPr>
      <w:tabs>
        <w:tab w:val="left" w:pos="2551"/>
      </w:tabs>
      <w:spacing w:before="120" w:after="120" w:line="240" w:lineRule="auto"/>
      <w:ind w:left="3118" w:hanging="1134"/>
      <w:jc w:val="both"/>
    </w:pPr>
    <w:rPr>
      <w:rFonts w:ascii="Times New Roman" w:eastAsia="Times New Roman" w:hAnsi="Times New Roman" w:cs="Times New Roman"/>
      <w:sz w:val="24"/>
      <w:szCs w:val="24"/>
      <w:lang w:val="en-GB" w:eastAsia="en-US"/>
    </w:rPr>
  </w:style>
  <w:style w:type="paragraph" w:customStyle="1" w:styleId="PointDouble4">
    <w:name w:val="PointDouble 4"/>
    <w:basedOn w:val="Normal"/>
    <w:rsid w:val="004B3814"/>
    <w:pPr>
      <w:tabs>
        <w:tab w:val="left" w:pos="3118"/>
      </w:tabs>
      <w:spacing w:before="120" w:after="120" w:line="240" w:lineRule="auto"/>
      <w:ind w:left="3685" w:hanging="1134"/>
      <w:jc w:val="both"/>
    </w:pPr>
    <w:rPr>
      <w:rFonts w:ascii="Times New Roman" w:eastAsia="Times New Roman" w:hAnsi="Times New Roman" w:cs="Times New Roman"/>
      <w:sz w:val="24"/>
      <w:szCs w:val="24"/>
      <w:lang w:val="en-GB" w:eastAsia="en-US"/>
    </w:rPr>
  </w:style>
  <w:style w:type="paragraph" w:customStyle="1" w:styleId="PointTriple0">
    <w:name w:val="PointTriple 0"/>
    <w:basedOn w:val="Normal"/>
    <w:rsid w:val="004B3814"/>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val="en-GB" w:eastAsia="en-US"/>
    </w:rPr>
  </w:style>
  <w:style w:type="paragraph" w:customStyle="1" w:styleId="PointTriple1">
    <w:name w:val="PointTriple 1"/>
    <w:basedOn w:val="Normal"/>
    <w:rsid w:val="004B3814"/>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val="en-GB" w:eastAsia="en-US"/>
    </w:rPr>
  </w:style>
  <w:style w:type="paragraph" w:customStyle="1" w:styleId="PointTriple2">
    <w:name w:val="PointTriple 2"/>
    <w:basedOn w:val="Normal"/>
    <w:rsid w:val="004B3814"/>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val="en-GB" w:eastAsia="en-US"/>
    </w:rPr>
  </w:style>
  <w:style w:type="paragraph" w:customStyle="1" w:styleId="PointTriple3">
    <w:name w:val="PointTriple 3"/>
    <w:basedOn w:val="Normal"/>
    <w:rsid w:val="004B3814"/>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val="en-GB" w:eastAsia="en-US"/>
    </w:rPr>
  </w:style>
  <w:style w:type="paragraph" w:customStyle="1" w:styleId="PointTriple4">
    <w:name w:val="PointTriple 4"/>
    <w:basedOn w:val="Normal"/>
    <w:rsid w:val="004B3814"/>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val="en-GB" w:eastAsia="en-US"/>
    </w:rPr>
  </w:style>
  <w:style w:type="paragraph" w:customStyle="1" w:styleId="NumPar1">
    <w:name w:val="NumPar 1"/>
    <w:basedOn w:val="Normal"/>
    <w:next w:val="Text1"/>
    <w:rsid w:val="004B3814"/>
    <w:pPr>
      <w:numPr>
        <w:numId w:val="55"/>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NumPar2">
    <w:name w:val="NumPar 2"/>
    <w:basedOn w:val="Normal"/>
    <w:next w:val="Text1"/>
    <w:rsid w:val="004B3814"/>
    <w:pPr>
      <w:numPr>
        <w:ilvl w:val="1"/>
        <w:numId w:val="55"/>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NumPar3">
    <w:name w:val="NumPar 3"/>
    <w:basedOn w:val="Normal"/>
    <w:next w:val="Text1"/>
    <w:rsid w:val="004B3814"/>
    <w:pPr>
      <w:numPr>
        <w:ilvl w:val="2"/>
        <w:numId w:val="55"/>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NumPar4">
    <w:name w:val="NumPar 4"/>
    <w:basedOn w:val="Normal"/>
    <w:next w:val="Text1"/>
    <w:rsid w:val="004B3814"/>
    <w:pPr>
      <w:numPr>
        <w:ilvl w:val="3"/>
        <w:numId w:val="55"/>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ManualNumPar2">
    <w:name w:val="Manual NumPar 2"/>
    <w:basedOn w:val="Normal"/>
    <w:next w:val="Text1"/>
    <w:rsid w:val="004B3814"/>
    <w:pPr>
      <w:spacing w:before="120" w:after="120" w:line="240" w:lineRule="auto"/>
      <w:ind w:left="850" w:hanging="850"/>
      <w:jc w:val="both"/>
    </w:pPr>
    <w:rPr>
      <w:rFonts w:ascii="Times New Roman" w:eastAsia="Times New Roman" w:hAnsi="Times New Roman" w:cs="Times New Roman"/>
      <w:sz w:val="24"/>
      <w:szCs w:val="24"/>
      <w:lang w:val="en-GB" w:eastAsia="en-US"/>
    </w:rPr>
  </w:style>
  <w:style w:type="paragraph" w:customStyle="1" w:styleId="ManualNumPar3">
    <w:name w:val="Manual NumPar 3"/>
    <w:basedOn w:val="Normal"/>
    <w:next w:val="Text1"/>
    <w:rsid w:val="004B3814"/>
    <w:pPr>
      <w:spacing w:before="120" w:after="120" w:line="240" w:lineRule="auto"/>
      <w:ind w:left="850" w:hanging="850"/>
      <w:jc w:val="both"/>
    </w:pPr>
    <w:rPr>
      <w:rFonts w:ascii="Times New Roman" w:eastAsia="Times New Roman" w:hAnsi="Times New Roman" w:cs="Times New Roman"/>
      <w:sz w:val="24"/>
      <w:szCs w:val="24"/>
      <w:lang w:val="en-GB" w:eastAsia="en-US"/>
    </w:rPr>
  </w:style>
  <w:style w:type="paragraph" w:customStyle="1" w:styleId="ManualNumPar4">
    <w:name w:val="Manual NumPar 4"/>
    <w:basedOn w:val="Normal"/>
    <w:next w:val="Text1"/>
    <w:rsid w:val="004B3814"/>
    <w:pPr>
      <w:spacing w:before="120" w:after="120" w:line="240" w:lineRule="auto"/>
      <w:ind w:left="850" w:hanging="850"/>
      <w:jc w:val="both"/>
    </w:pPr>
    <w:rPr>
      <w:rFonts w:ascii="Times New Roman" w:eastAsia="Times New Roman" w:hAnsi="Times New Roman" w:cs="Times New Roman"/>
      <w:sz w:val="24"/>
      <w:szCs w:val="24"/>
      <w:lang w:val="en-GB" w:eastAsia="en-US"/>
    </w:rPr>
  </w:style>
  <w:style w:type="paragraph" w:customStyle="1" w:styleId="QuotedNumPar">
    <w:name w:val="Quoted NumPar"/>
    <w:basedOn w:val="Normal"/>
    <w:rsid w:val="004B3814"/>
    <w:pPr>
      <w:spacing w:before="120" w:after="120" w:line="240" w:lineRule="auto"/>
      <w:ind w:left="1417" w:hanging="567"/>
      <w:jc w:val="both"/>
    </w:pPr>
    <w:rPr>
      <w:rFonts w:ascii="Times New Roman" w:eastAsia="Times New Roman" w:hAnsi="Times New Roman" w:cs="Times New Roman"/>
      <w:sz w:val="24"/>
      <w:szCs w:val="24"/>
      <w:lang w:val="en-GB" w:eastAsia="en-US"/>
    </w:rPr>
  </w:style>
  <w:style w:type="paragraph" w:customStyle="1" w:styleId="ManualHeading1">
    <w:name w:val="Manual Heading 1"/>
    <w:basedOn w:val="Normal"/>
    <w:next w:val="Text1"/>
    <w:rsid w:val="004B3814"/>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eastAsia="en-US"/>
    </w:rPr>
  </w:style>
  <w:style w:type="paragraph" w:customStyle="1" w:styleId="ManualHeading2">
    <w:name w:val="Manual Heading 2"/>
    <w:basedOn w:val="Normal"/>
    <w:next w:val="Text1"/>
    <w:rsid w:val="004B3814"/>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eastAsia="en-US"/>
    </w:rPr>
  </w:style>
  <w:style w:type="paragraph" w:customStyle="1" w:styleId="ManualHeading3">
    <w:name w:val="Manual Heading 3"/>
    <w:basedOn w:val="Normal"/>
    <w:next w:val="Text1"/>
    <w:rsid w:val="004B3814"/>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en-US"/>
    </w:rPr>
  </w:style>
  <w:style w:type="paragraph" w:customStyle="1" w:styleId="ManualHeading4">
    <w:name w:val="Manual Heading 4"/>
    <w:basedOn w:val="Normal"/>
    <w:next w:val="Text1"/>
    <w:rsid w:val="004B3814"/>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eastAsia="en-US"/>
    </w:rPr>
  </w:style>
  <w:style w:type="paragraph" w:customStyle="1" w:styleId="ChapterTitle">
    <w:name w:val="ChapterTitle"/>
    <w:basedOn w:val="Normal"/>
    <w:next w:val="Normal"/>
    <w:rsid w:val="004B3814"/>
    <w:pPr>
      <w:keepNext/>
      <w:spacing w:before="120" w:after="360" w:line="240" w:lineRule="auto"/>
      <w:jc w:val="center"/>
    </w:pPr>
    <w:rPr>
      <w:rFonts w:ascii="Times New Roman" w:eastAsia="Times New Roman" w:hAnsi="Times New Roman" w:cs="Times New Roman"/>
      <w:b/>
      <w:sz w:val="32"/>
      <w:szCs w:val="24"/>
      <w:lang w:val="en-GB" w:eastAsia="en-US"/>
    </w:rPr>
  </w:style>
  <w:style w:type="paragraph" w:customStyle="1" w:styleId="PartTitle">
    <w:name w:val="PartTitle"/>
    <w:basedOn w:val="Normal"/>
    <w:next w:val="ChapterTitle"/>
    <w:rsid w:val="004B3814"/>
    <w:pPr>
      <w:keepNext/>
      <w:pageBreakBefore/>
      <w:spacing w:before="120" w:after="360" w:line="240" w:lineRule="auto"/>
      <w:jc w:val="center"/>
    </w:pPr>
    <w:rPr>
      <w:rFonts w:ascii="Times New Roman" w:eastAsia="Times New Roman" w:hAnsi="Times New Roman" w:cs="Times New Roman"/>
      <w:b/>
      <w:sz w:val="36"/>
      <w:szCs w:val="24"/>
      <w:lang w:val="en-GB" w:eastAsia="en-US"/>
    </w:rPr>
  </w:style>
  <w:style w:type="paragraph" w:customStyle="1" w:styleId="SectionTitle">
    <w:name w:val="SectionTitle"/>
    <w:basedOn w:val="Normal"/>
    <w:next w:val="Titre1"/>
    <w:rsid w:val="004B3814"/>
    <w:pPr>
      <w:keepNext/>
      <w:spacing w:before="120" w:after="360" w:line="240" w:lineRule="auto"/>
      <w:jc w:val="center"/>
    </w:pPr>
    <w:rPr>
      <w:rFonts w:ascii="Times New Roman" w:eastAsia="Times New Roman" w:hAnsi="Times New Roman" w:cs="Times New Roman"/>
      <w:b/>
      <w:smallCaps/>
      <w:sz w:val="28"/>
      <w:szCs w:val="24"/>
      <w:lang w:val="en-GB" w:eastAsia="en-US"/>
    </w:rPr>
  </w:style>
  <w:style w:type="paragraph" w:customStyle="1" w:styleId="TableTitle">
    <w:name w:val="Table Title"/>
    <w:basedOn w:val="Normal"/>
    <w:next w:val="Normal"/>
    <w:rsid w:val="004B3814"/>
    <w:pPr>
      <w:spacing w:before="120" w:after="120" w:line="240" w:lineRule="auto"/>
      <w:jc w:val="center"/>
    </w:pPr>
    <w:rPr>
      <w:rFonts w:ascii="Times New Roman" w:eastAsia="Times New Roman" w:hAnsi="Times New Roman" w:cs="Times New Roman"/>
      <w:b/>
      <w:sz w:val="24"/>
      <w:szCs w:val="24"/>
      <w:lang w:val="en-GB" w:eastAsia="en-US"/>
    </w:rPr>
  </w:style>
  <w:style w:type="character" w:customStyle="1" w:styleId="Marker">
    <w:name w:val="Marker"/>
    <w:rsid w:val="004B3814"/>
    <w:rPr>
      <w:color w:val="0000FF"/>
      <w:shd w:val="clear" w:color="auto" w:fill="auto"/>
    </w:rPr>
  </w:style>
  <w:style w:type="character" w:customStyle="1" w:styleId="Marker1">
    <w:name w:val="Marker1"/>
    <w:rsid w:val="004B3814"/>
    <w:rPr>
      <w:color w:val="008000"/>
      <w:shd w:val="clear" w:color="auto" w:fill="auto"/>
    </w:rPr>
  </w:style>
  <w:style w:type="character" w:customStyle="1" w:styleId="Marker2">
    <w:name w:val="Marker2"/>
    <w:rsid w:val="004B3814"/>
    <w:rPr>
      <w:color w:val="FF0000"/>
      <w:shd w:val="clear" w:color="auto" w:fill="auto"/>
    </w:rPr>
  </w:style>
  <w:style w:type="paragraph" w:customStyle="1" w:styleId="Point0number">
    <w:name w:val="Point 0 (number)"/>
    <w:basedOn w:val="Normal"/>
    <w:rsid w:val="004B3814"/>
    <w:pPr>
      <w:numPr>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1number">
    <w:name w:val="Point 1 (number)"/>
    <w:basedOn w:val="Normal"/>
    <w:rsid w:val="004B3814"/>
    <w:pPr>
      <w:numPr>
        <w:ilvl w:val="2"/>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2number">
    <w:name w:val="Point 2 (number)"/>
    <w:basedOn w:val="Normal"/>
    <w:rsid w:val="004B3814"/>
    <w:pPr>
      <w:numPr>
        <w:ilvl w:val="4"/>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3number">
    <w:name w:val="Point 3 (number)"/>
    <w:basedOn w:val="Normal"/>
    <w:rsid w:val="004B3814"/>
    <w:pPr>
      <w:numPr>
        <w:ilvl w:val="6"/>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0letter">
    <w:name w:val="Point 0 (letter)"/>
    <w:basedOn w:val="Normal"/>
    <w:rsid w:val="004B3814"/>
    <w:pPr>
      <w:numPr>
        <w:ilvl w:val="1"/>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1letter">
    <w:name w:val="Point 1 (letter)"/>
    <w:basedOn w:val="Normal"/>
    <w:rsid w:val="004B3814"/>
    <w:pPr>
      <w:numPr>
        <w:ilvl w:val="3"/>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2letter">
    <w:name w:val="Point 2 (letter)"/>
    <w:basedOn w:val="Normal"/>
    <w:rsid w:val="004B3814"/>
    <w:pPr>
      <w:numPr>
        <w:ilvl w:val="5"/>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3letter">
    <w:name w:val="Point 3 (letter)"/>
    <w:basedOn w:val="Normal"/>
    <w:rsid w:val="004B3814"/>
    <w:pPr>
      <w:numPr>
        <w:ilvl w:val="7"/>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4letter">
    <w:name w:val="Point 4 (letter)"/>
    <w:basedOn w:val="Normal"/>
    <w:rsid w:val="004B3814"/>
    <w:pPr>
      <w:numPr>
        <w:ilvl w:val="8"/>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0">
    <w:name w:val="Bullet 0"/>
    <w:basedOn w:val="Normal"/>
    <w:rsid w:val="004B3814"/>
    <w:pPr>
      <w:numPr>
        <w:numId w:val="56"/>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1">
    <w:name w:val="Bullet 1"/>
    <w:basedOn w:val="Normal"/>
    <w:rsid w:val="004B3814"/>
    <w:pPr>
      <w:numPr>
        <w:numId w:val="57"/>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Normal"/>
    <w:rsid w:val="004B3814"/>
    <w:pPr>
      <w:numPr>
        <w:numId w:val="58"/>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3">
    <w:name w:val="Bullet 3"/>
    <w:basedOn w:val="Normal"/>
    <w:rsid w:val="004B3814"/>
    <w:pPr>
      <w:numPr>
        <w:numId w:val="59"/>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4">
    <w:name w:val="Bullet 4"/>
    <w:basedOn w:val="Normal"/>
    <w:rsid w:val="004B3814"/>
    <w:pPr>
      <w:numPr>
        <w:numId w:val="60"/>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Annexetitreexpos">
    <w:name w:val="Annexe titre (exposé)"/>
    <w:basedOn w:val="Normal"/>
    <w:next w:val="Normal"/>
    <w:rsid w:val="004B3814"/>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Annexetitre">
    <w:name w:val="Annexe titre"/>
    <w:basedOn w:val="Normal"/>
    <w:next w:val="Normal"/>
    <w:rsid w:val="004B3814"/>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Annexetitrefichefinancire">
    <w:name w:val="Annexe titre (fiche financière)"/>
    <w:basedOn w:val="Normal"/>
    <w:next w:val="Normal"/>
    <w:rsid w:val="004B3814"/>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Avertissementtitre">
    <w:name w:val="Avertissement titre"/>
    <w:basedOn w:val="Normal"/>
    <w:next w:val="Normal"/>
    <w:rsid w:val="004B3814"/>
    <w:pPr>
      <w:keepNext/>
      <w:spacing w:before="480" w:after="120" w:line="240" w:lineRule="auto"/>
      <w:jc w:val="both"/>
    </w:pPr>
    <w:rPr>
      <w:rFonts w:ascii="Times New Roman" w:eastAsia="Times New Roman" w:hAnsi="Times New Roman" w:cs="Times New Roman"/>
      <w:sz w:val="24"/>
      <w:szCs w:val="24"/>
      <w:u w:val="single"/>
      <w:lang w:val="en-GB" w:eastAsia="en-US"/>
    </w:rPr>
  </w:style>
  <w:style w:type="paragraph" w:customStyle="1" w:styleId="Confidence">
    <w:name w:val="Confidence"/>
    <w:basedOn w:val="Normal"/>
    <w:next w:val="Normal"/>
    <w:rsid w:val="004B3814"/>
    <w:pPr>
      <w:spacing w:before="360" w:after="120" w:line="240" w:lineRule="auto"/>
      <w:jc w:val="center"/>
    </w:pPr>
    <w:rPr>
      <w:rFonts w:ascii="Times New Roman" w:eastAsia="Times New Roman" w:hAnsi="Times New Roman" w:cs="Times New Roman"/>
      <w:sz w:val="24"/>
      <w:szCs w:val="24"/>
      <w:lang w:val="en-GB" w:eastAsia="en-US"/>
    </w:rPr>
  </w:style>
  <w:style w:type="paragraph" w:customStyle="1" w:styleId="Confidentialit">
    <w:name w:val="Confidentialité"/>
    <w:basedOn w:val="Normal"/>
    <w:next w:val="TypedudocumentPagedecouverture"/>
    <w:rsid w:val="004B3814"/>
    <w:pPr>
      <w:spacing w:before="240" w:after="240" w:line="240" w:lineRule="auto"/>
      <w:ind w:left="5103"/>
      <w:jc w:val="both"/>
    </w:pPr>
    <w:rPr>
      <w:rFonts w:ascii="Times New Roman" w:eastAsia="Times New Roman" w:hAnsi="Times New Roman" w:cs="Times New Roman"/>
      <w:sz w:val="24"/>
      <w:szCs w:val="24"/>
      <w:u w:val="single"/>
      <w:lang w:val="en-GB" w:eastAsia="en-US"/>
    </w:rPr>
  </w:style>
  <w:style w:type="paragraph" w:customStyle="1" w:styleId="Corrigendum">
    <w:name w:val="Corrigendum"/>
    <w:basedOn w:val="Normal"/>
    <w:next w:val="Normal"/>
    <w:rsid w:val="004B3814"/>
    <w:pPr>
      <w:spacing w:after="240" w:line="240" w:lineRule="auto"/>
    </w:pPr>
    <w:rPr>
      <w:rFonts w:ascii="Times New Roman" w:eastAsia="Times New Roman" w:hAnsi="Times New Roman" w:cs="Times New Roman"/>
      <w:sz w:val="24"/>
      <w:szCs w:val="24"/>
      <w:lang w:val="en-GB" w:eastAsia="en-US"/>
    </w:rPr>
  </w:style>
  <w:style w:type="paragraph" w:customStyle="1" w:styleId="Datedadoption">
    <w:name w:val="Date d'adoption"/>
    <w:basedOn w:val="Normal"/>
    <w:next w:val="Titreobjet"/>
    <w:rsid w:val="004B3814"/>
    <w:pPr>
      <w:spacing w:before="360" w:after="0" w:line="240" w:lineRule="auto"/>
      <w:jc w:val="center"/>
    </w:pPr>
    <w:rPr>
      <w:rFonts w:ascii="Times New Roman" w:eastAsia="Times New Roman" w:hAnsi="Times New Roman" w:cs="Times New Roman"/>
      <w:b/>
      <w:sz w:val="24"/>
      <w:szCs w:val="24"/>
      <w:lang w:val="en-GB" w:eastAsia="en-US"/>
    </w:rPr>
  </w:style>
  <w:style w:type="paragraph" w:customStyle="1" w:styleId="Emission">
    <w:name w:val="Emission"/>
    <w:basedOn w:val="Normal"/>
    <w:next w:val="Rfrenceinstitutionnelle"/>
    <w:rsid w:val="004B3814"/>
    <w:pPr>
      <w:spacing w:after="0" w:line="240" w:lineRule="auto"/>
      <w:ind w:left="5103"/>
    </w:pPr>
    <w:rPr>
      <w:rFonts w:ascii="Times New Roman" w:eastAsia="Times New Roman" w:hAnsi="Times New Roman" w:cs="Times New Roman"/>
      <w:sz w:val="24"/>
      <w:szCs w:val="24"/>
      <w:lang w:val="en-GB" w:eastAsia="en-US"/>
    </w:rPr>
  </w:style>
  <w:style w:type="paragraph" w:customStyle="1" w:styleId="Exposdesmotifstitre">
    <w:name w:val="Exposé des motifs titre"/>
    <w:basedOn w:val="Normal"/>
    <w:next w:val="Normal"/>
    <w:rsid w:val="004B3814"/>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Institutionquiagit">
    <w:name w:val="Institution qui agit"/>
    <w:basedOn w:val="Normal"/>
    <w:next w:val="Normal"/>
    <w:rsid w:val="004B3814"/>
    <w:pPr>
      <w:keepNext/>
      <w:spacing w:before="600" w:after="120" w:line="240" w:lineRule="auto"/>
      <w:jc w:val="both"/>
    </w:pPr>
    <w:rPr>
      <w:rFonts w:ascii="Times New Roman" w:eastAsia="Times New Roman" w:hAnsi="Times New Roman" w:cs="Times New Roman"/>
      <w:sz w:val="24"/>
      <w:szCs w:val="24"/>
      <w:lang w:val="en-GB" w:eastAsia="en-US"/>
    </w:rPr>
  </w:style>
  <w:style w:type="paragraph" w:customStyle="1" w:styleId="Langue">
    <w:name w:val="Langue"/>
    <w:basedOn w:val="Normal"/>
    <w:next w:val="Rfrenceinterne"/>
    <w:rsid w:val="004B3814"/>
    <w:pPr>
      <w:framePr w:wrap="around" w:vAnchor="page" w:hAnchor="text" w:xAlign="center" w:y="14741"/>
      <w:spacing w:after="600" w:line="240" w:lineRule="auto"/>
      <w:jc w:val="center"/>
    </w:pPr>
    <w:rPr>
      <w:rFonts w:ascii="Times New Roman" w:eastAsia="Times New Roman" w:hAnsi="Times New Roman" w:cs="Times New Roman"/>
      <w:b/>
      <w:caps/>
      <w:sz w:val="24"/>
      <w:szCs w:val="24"/>
      <w:lang w:val="en-GB" w:eastAsia="en-US"/>
    </w:rPr>
  </w:style>
  <w:style w:type="paragraph" w:customStyle="1" w:styleId="ManualConsidrant">
    <w:name w:val="Manual Considérant"/>
    <w:basedOn w:val="Normal"/>
    <w:rsid w:val="004B3814"/>
    <w:pPr>
      <w:spacing w:before="120" w:after="120" w:line="240" w:lineRule="auto"/>
      <w:ind w:left="709" w:hanging="709"/>
      <w:jc w:val="both"/>
    </w:pPr>
    <w:rPr>
      <w:rFonts w:ascii="Times New Roman" w:eastAsia="Times New Roman" w:hAnsi="Times New Roman" w:cs="Times New Roman"/>
      <w:sz w:val="24"/>
      <w:szCs w:val="24"/>
      <w:lang w:val="en-GB" w:eastAsia="en-US"/>
    </w:rPr>
  </w:style>
  <w:style w:type="paragraph" w:customStyle="1" w:styleId="Nomdelinstitution">
    <w:name w:val="Nom de l'institution"/>
    <w:basedOn w:val="Normal"/>
    <w:next w:val="Emission"/>
    <w:rsid w:val="004B3814"/>
    <w:pPr>
      <w:spacing w:after="0" w:line="240" w:lineRule="auto"/>
    </w:pPr>
    <w:rPr>
      <w:rFonts w:ascii="Arial" w:eastAsia="Times New Roman" w:hAnsi="Arial" w:cs="Arial"/>
      <w:sz w:val="24"/>
      <w:szCs w:val="24"/>
      <w:lang w:val="en-GB" w:eastAsia="en-US"/>
    </w:rPr>
  </w:style>
  <w:style w:type="paragraph" w:customStyle="1" w:styleId="Rfrenceinstitutionnelle">
    <w:name w:val="Référence institutionnelle"/>
    <w:basedOn w:val="Normal"/>
    <w:next w:val="Confidentialit"/>
    <w:rsid w:val="004B3814"/>
    <w:pPr>
      <w:spacing w:after="240" w:line="240" w:lineRule="auto"/>
      <w:ind w:left="5103"/>
    </w:pPr>
    <w:rPr>
      <w:rFonts w:ascii="Times New Roman" w:eastAsia="Times New Roman" w:hAnsi="Times New Roman" w:cs="Times New Roman"/>
      <w:sz w:val="24"/>
      <w:szCs w:val="24"/>
      <w:lang w:val="en-GB" w:eastAsia="en-US"/>
    </w:rPr>
  </w:style>
  <w:style w:type="paragraph" w:customStyle="1" w:styleId="Rfrenceinterinstitutionnelle">
    <w:name w:val="Référence interinstitutionnelle"/>
    <w:basedOn w:val="Normal"/>
    <w:next w:val="Statut"/>
    <w:rsid w:val="004B3814"/>
    <w:pPr>
      <w:spacing w:after="0" w:line="240" w:lineRule="auto"/>
      <w:ind w:left="5103"/>
    </w:pPr>
    <w:rPr>
      <w:rFonts w:ascii="Times New Roman" w:eastAsia="Times New Roman" w:hAnsi="Times New Roman" w:cs="Times New Roman"/>
      <w:sz w:val="24"/>
      <w:szCs w:val="24"/>
      <w:lang w:val="en-GB" w:eastAsia="en-US"/>
    </w:rPr>
  </w:style>
  <w:style w:type="paragraph" w:customStyle="1" w:styleId="Rfrenceinterne">
    <w:name w:val="Référence interne"/>
    <w:basedOn w:val="Normal"/>
    <w:next w:val="Rfrenceinterinstitutionnelle"/>
    <w:rsid w:val="004B3814"/>
    <w:pPr>
      <w:spacing w:after="0" w:line="240" w:lineRule="auto"/>
      <w:ind w:left="5103"/>
    </w:pPr>
    <w:rPr>
      <w:rFonts w:ascii="Times New Roman" w:eastAsia="Times New Roman" w:hAnsi="Times New Roman" w:cs="Times New Roman"/>
      <w:sz w:val="24"/>
      <w:szCs w:val="24"/>
      <w:lang w:val="en-GB" w:eastAsia="en-US"/>
    </w:rPr>
  </w:style>
  <w:style w:type="paragraph" w:customStyle="1" w:styleId="Sous-titreobjet">
    <w:name w:val="Sous-titre objet"/>
    <w:basedOn w:val="Normal"/>
    <w:rsid w:val="004B3814"/>
    <w:pPr>
      <w:spacing w:after="0" w:line="240" w:lineRule="auto"/>
      <w:jc w:val="center"/>
    </w:pPr>
    <w:rPr>
      <w:rFonts w:ascii="Times New Roman" w:eastAsia="Times New Roman" w:hAnsi="Times New Roman" w:cs="Times New Roman"/>
      <w:b/>
      <w:sz w:val="24"/>
      <w:szCs w:val="24"/>
      <w:lang w:val="en-GB" w:eastAsia="en-US"/>
    </w:rPr>
  </w:style>
  <w:style w:type="paragraph" w:customStyle="1" w:styleId="Statut">
    <w:name w:val="Statut"/>
    <w:basedOn w:val="Normal"/>
    <w:next w:val="Typedudocument"/>
    <w:rsid w:val="004B3814"/>
    <w:pPr>
      <w:spacing w:before="360" w:after="0" w:line="240" w:lineRule="auto"/>
      <w:jc w:val="center"/>
    </w:pPr>
    <w:rPr>
      <w:rFonts w:ascii="Times New Roman" w:eastAsia="Times New Roman" w:hAnsi="Times New Roman" w:cs="Times New Roman"/>
      <w:sz w:val="24"/>
      <w:szCs w:val="24"/>
      <w:lang w:val="en-GB" w:eastAsia="en-US"/>
    </w:rPr>
  </w:style>
  <w:style w:type="character" w:customStyle="1" w:styleId="Added">
    <w:name w:val="Added"/>
    <w:rsid w:val="004B3814"/>
    <w:rPr>
      <w:b/>
      <w:u w:val="single"/>
      <w:shd w:val="clear" w:color="auto" w:fill="auto"/>
    </w:rPr>
  </w:style>
  <w:style w:type="character" w:customStyle="1" w:styleId="Deleted">
    <w:name w:val="Deleted"/>
    <w:rsid w:val="004B3814"/>
    <w:rPr>
      <w:strike/>
      <w:shd w:val="clear" w:color="auto" w:fill="auto"/>
    </w:rPr>
  </w:style>
  <w:style w:type="paragraph" w:customStyle="1" w:styleId="Address">
    <w:name w:val="Address"/>
    <w:basedOn w:val="Normal"/>
    <w:next w:val="Normal"/>
    <w:rsid w:val="004B3814"/>
    <w:pPr>
      <w:keepLines/>
      <w:spacing w:before="120" w:after="120" w:line="360" w:lineRule="auto"/>
      <w:ind w:left="3402"/>
    </w:pPr>
    <w:rPr>
      <w:rFonts w:ascii="Times New Roman" w:eastAsia="Times New Roman" w:hAnsi="Times New Roman" w:cs="Times New Roman"/>
      <w:sz w:val="24"/>
      <w:szCs w:val="24"/>
      <w:lang w:val="en-GB" w:eastAsia="en-US"/>
    </w:rPr>
  </w:style>
  <w:style w:type="paragraph" w:customStyle="1" w:styleId="Objetexterne">
    <w:name w:val="Objet externe"/>
    <w:basedOn w:val="Normal"/>
    <w:next w:val="Normal"/>
    <w:rsid w:val="004B3814"/>
    <w:pPr>
      <w:spacing w:before="120" w:after="120" w:line="240" w:lineRule="auto"/>
      <w:jc w:val="both"/>
    </w:pPr>
    <w:rPr>
      <w:rFonts w:ascii="Times New Roman" w:eastAsia="Times New Roman" w:hAnsi="Times New Roman" w:cs="Times New Roman"/>
      <w:i/>
      <w:caps/>
      <w:sz w:val="24"/>
      <w:szCs w:val="24"/>
      <w:lang w:val="en-GB" w:eastAsia="en-US"/>
    </w:rPr>
  </w:style>
  <w:style w:type="paragraph" w:customStyle="1" w:styleId="Pagedecouverture">
    <w:name w:val="Page de couverture"/>
    <w:basedOn w:val="Normal"/>
    <w:next w:val="Normal"/>
    <w:rsid w:val="004B3814"/>
    <w:p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Supertitre">
    <w:name w:val="Supertitre"/>
    <w:basedOn w:val="Normal"/>
    <w:next w:val="Normal"/>
    <w:rsid w:val="004B3814"/>
    <w:pPr>
      <w:spacing w:after="600" w:line="240" w:lineRule="auto"/>
      <w:jc w:val="center"/>
    </w:pPr>
    <w:rPr>
      <w:rFonts w:ascii="Times New Roman" w:eastAsia="Times New Roman" w:hAnsi="Times New Roman" w:cs="Times New Roman"/>
      <w:b/>
      <w:sz w:val="24"/>
      <w:szCs w:val="24"/>
      <w:lang w:val="en-GB" w:eastAsia="en-US"/>
    </w:rPr>
  </w:style>
  <w:style w:type="paragraph" w:customStyle="1" w:styleId="Languesfaisantfoi">
    <w:name w:val="Langues faisant foi"/>
    <w:basedOn w:val="Normal"/>
    <w:next w:val="Normal"/>
    <w:rsid w:val="004B3814"/>
    <w:pPr>
      <w:spacing w:before="360" w:after="0" w:line="240" w:lineRule="auto"/>
      <w:jc w:val="center"/>
    </w:pPr>
    <w:rPr>
      <w:rFonts w:ascii="Times New Roman" w:eastAsia="Times New Roman" w:hAnsi="Times New Roman" w:cs="Times New Roman"/>
      <w:sz w:val="24"/>
      <w:szCs w:val="24"/>
      <w:lang w:val="en-GB" w:eastAsia="en-US"/>
    </w:rPr>
  </w:style>
  <w:style w:type="paragraph" w:customStyle="1" w:styleId="Rfrencecroise">
    <w:name w:val="Référence croisée"/>
    <w:basedOn w:val="Normal"/>
    <w:rsid w:val="004B3814"/>
    <w:pPr>
      <w:spacing w:after="0" w:line="240" w:lineRule="auto"/>
      <w:jc w:val="center"/>
    </w:pPr>
    <w:rPr>
      <w:rFonts w:ascii="Times New Roman" w:eastAsia="Times New Roman" w:hAnsi="Times New Roman" w:cs="Times New Roman"/>
      <w:sz w:val="24"/>
      <w:szCs w:val="24"/>
      <w:lang w:val="en-GB" w:eastAsia="en-US"/>
    </w:rPr>
  </w:style>
  <w:style w:type="paragraph" w:customStyle="1" w:styleId="Fichefinanciretitre">
    <w:name w:val="Fiche financière titre"/>
    <w:basedOn w:val="Normal"/>
    <w:next w:val="Normal"/>
    <w:rsid w:val="004B3814"/>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DatedadoptionPagedecouverture">
    <w:name w:val="Date d'adoption (Page de couverture)"/>
    <w:basedOn w:val="Datedadoption"/>
    <w:next w:val="TitreobjetPagedecouverture"/>
    <w:rsid w:val="004B3814"/>
  </w:style>
  <w:style w:type="paragraph" w:customStyle="1" w:styleId="RfrenceinterinstitutionnellePagedecouverture">
    <w:name w:val="Référence interinstitutionnelle (Page de couverture)"/>
    <w:basedOn w:val="Rfrenceinterinstitutionnelle"/>
    <w:next w:val="Confidentialit"/>
    <w:rsid w:val="004B3814"/>
  </w:style>
  <w:style w:type="paragraph" w:customStyle="1" w:styleId="Sous-titreobjetPagedecouverture">
    <w:name w:val="Sous-titre objet (Page de couverture)"/>
    <w:basedOn w:val="Sous-titreobjet"/>
    <w:rsid w:val="004B3814"/>
  </w:style>
  <w:style w:type="paragraph" w:customStyle="1" w:styleId="StatutPagedecouverture">
    <w:name w:val="Statut (Page de couverture)"/>
    <w:basedOn w:val="Statut"/>
    <w:next w:val="TypedudocumentPagedecouverture"/>
    <w:rsid w:val="004B3814"/>
  </w:style>
  <w:style w:type="paragraph" w:customStyle="1" w:styleId="TitreobjetPagedecouverture">
    <w:name w:val="Titre objet (Page de couverture)"/>
    <w:basedOn w:val="Titreobjet"/>
    <w:next w:val="Sous-titreobjetPagedecouverture"/>
    <w:rsid w:val="004B3814"/>
  </w:style>
  <w:style w:type="paragraph" w:customStyle="1" w:styleId="TypedudocumentPagedecouverture">
    <w:name w:val="Type du document (Page de couverture)"/>
    <w:basedOn w:val="Typedudocument"/>
    <w:next w:val="TitreobjetPagedecouverture"/>
    <w:rsid w:val="004B3814"/>
  </w:style>
  <w:style w:type="paragraph" w:customStyle="1" w:styleId="Volume">
    <w:name w:val="Volume"/>
    <w:basedOn w:val="Normal"/>
    <w:next w:val="Confidentialit"/>
    <w:rsid w:val="004B3814"/>
    <w:pPr>
      <w:spacing w:after="240" w:line="240" w:lineRule="auto"/>
      <w:ind w:left="5103"/>
    </w:pPr>
    <w:rPr>
      <w:rFonts w:ascii="Times New Roman" w:eastAsia="Times New Roman" w:hAnsi="Times New Roman" w:cs="Times New Roman"/>
      <w:sz w:val="24"/>
      <w:szCs w:val="24"/>
      <w:lang w:val="en-GB" w:eastAsia="en-US"/>
    </w:rPr>
  </w:style>
  <w:style w:type="paragraph" w:customStyle="1" w:styleId="IntrtEEE">
    <w:name w:val="Intérêt EEE"/>
    <w:basedOn w:val="Languesfaisantfoi"/>
    <w:next w:val="Normal"/>
    <w:rsid w:val="004B3814"/>
    <w:pPr>
      <w:spacing w:after="240"/>
    </w:pPr>
  </w:style>
  <w:style w:type="paragraph" w:customStyle="1" w:styleId="Accompagnant">
    <w:name w:val="Accompagnant"/>
    <w:basedOn w:val="Normal"/>
    <w:next w:val="Typeacteprincipal"/>
    <w:rsid w:val="004B3814"/>
    <w:pPr>
      <w:spacing w:after="240" w:line="240" w:lineRule="auto"/>
      <w:jc w:val="center"/>
    </w:pPr>
    <w:rPr>
      <w:rFonts w:ascii="Times New Roman" w:eastAsia="Times New Roman" w:hAnsi="Times New Roman" w:cs="Times New Roman"/>
      <w:b/>
      <w:i/>
      <w:sz w:val="24"/>
      <w:szCs w:val="24"/>
      <w:lang w:val="en-GB" w:eastAsia="en-US"/>
    </w:rPr>
  </w:style>
  <w:style w:type="paragraph" w:customStyle="1" w:styleId="Typeacteprincipal">
    <w:name w:val="Type acte principal"/>
    <w:basedOn w:val="Normal"/>
    <w:next w:val="Objetacteprincipal"/>
    <w:rsid w:val="004B3814"/>
    <w:pPr>
      <w:spacing w:after="240" w:line="240" w:lineRule="auto"/>
      <w:jc w:val="center"/>
    </w:pPr>
    <w:rPr>
      <w:rFonts w:ascii="Times New Roman" w:eastAsia="Times New Roman" w:hAnsi="Times New Roman" w:cs="Times New Roman"/>
      <w:b/>
      <w:sz w:val="24"/>
      <w:szCs w:val="24"/>
      <w:lang w:val="en-GB" w:eastAsia="en-US"/>
    </w:rPr>
  </w:style>
  <w:style w:type="paragraph" w:customStyle="1" w:styleId="Objetacteprincipal">
    <w:name w:val="Objet acte principal"/>
    <w:basedOn w:val="Normal"/>
    <w:next w:val="Titrearticle"/>
    <w:rsid w:val="004B3814"/>
    <w:pPr>
      <w:spacing w:after="360" w:line="240" w:lineRule="auto"/>
      <w:jc w:val="center"/>
    </w:pPr>
    <w:rPr>
      <w:rFonts w:ascii="Times New Roman" w:eastAsia="Times New Roman" w:hAnsi="Times New Roman" w:cs="Times New Roman"/>
      <w:b/>
      <w:sz w:val="24"/>
      <w:szCs w:val="24"/>
      <w:lang w:val="en-GB" w:eastAsia="en-US"/>
    </w:rPr>
  </w:style>
  <w:style w:type="paragraph" w:customStyle="1" w:styleId="IntrtEEEPagedecouverture">
    <w:name w:val="Intérêt EEE (Page de couverture)"/>
    <w:basedOn w:val="IntrtEEE"/>
    <w:next w:val="Rfrencecroise"/>
    <w:rsid w:val="004B3814"/>
  </w:style>
  <w:style w:type="paragraph" w:customStyle="1" w:styleId="AccompagnantPagedecouverture">
    <w:name w:val="Accompagnant (Page de couverture)"/>
    <w:basedOn w:val="Accompagnant"/>
    <w:next w:val="TypeacteprincipalPagedecouverture"/>
    <w:rsid w:val="004B3814"/>
  </w:style>
  <w:style w:type="paragraph" w:customStyle="1" w:styleId="TypeacteprincipalPagedecouverture">
    <w:name w:val="Type acte principal (Page de couverture)"/>
    <w:basedOn w:val="Typeacteprincipal"/>
    <w:next w:val="ObjetacteprincipalPagedecouverture"/>
    <w:rsid w:val="004B3814"/>
  </w:style>
  <w:style w:type="paragraph" w:customStyle="1" w:styleId="ObjetacteprincipalPagedecouverture">
    <w:name w:val="Objet acte principal (Page de couverture)"/>
    <w:basedOn w:val="Objetacteprincipal"/>
    <w:next w:val="Rfrencecroise"/>
    <w:rsid w:val="004B3814"/>
  </w:style>
  <w:style w:type="paragraph" w:customStyle="1" w:styleId="LanguesfaisantfoiPagedecouverture">
    <w:name w:val="Langues faisant foi (Page de couverture)"/>
    <w:basedOn w:val="Normal"/>
    <w:next w:val="Normal"/>
    <w:rsid w:val="004B3814"/>
    <w:pPr>
      <w:spacing w:before="360" w:after="0" w:line="240" w:lineRule="auto"/>
      <w:jc w:val="center"/>
    </w:pPr>
    <w:rPr>
      <w:rFonts w:ascii="Times New Roman" w:eastAsia="Times New Roman" w:hAnsi="Times New Roman" w:cs="Times New Roman"/>
      <w:sz w:val="24"/>
      <w:szCs w:val="24"/>
      <w:lang w:val="en-GB" w:eastAsia="en-US"/>
    </w:rPr>
  </w:style>
  <w:style w:type="paragraph" w:styleId="Listenumros2">
    <w:name w:val="List Number 2"/>
    <w:basedOn w:val="Normal"/>
    <w:rsid w:val="004B3814"/>
    <w:pPr>
      <w:tabs>
        <w:tab w:val="num" w:pos="643"/>
      </w:tabs>
      <w:spacing w:before="120" w:after="120" w:line="240" w:lineRule="auto"/>
      <w:ind w:left="643" w:hanging="360"/>
      <w:jc w:val="both"/>
    </w:pPr>
    <w:rPr>
      <w:rFonts w:ascii="Times New Roman" w:eastAsia="Times New Roman" w:hAnsi="Times New Roman" w:cs="Times New Roman"/>
      <w:sz w:val="24"/>
      <w:szCs w:val="24"/>
      <w:lang w:val="en-GB" w:eastAsia="en-US"/>
    </w:rPr>
  </w:style>
  <w:style w:type="paragraph" w:styleId="Listenumros3">
    <w:name w:val="List Number 3"/>
    <w:basedOn w:val="Normal"/>
    <w:rsid w:val="004B3814"/>
    <w:pPr>
      <w:tabs>
        <w:tab w:val="num" w:pos="926"/>
      </w:tabs>
      <w:spacing w:before="120" w:after="120" w:line="240" w:lineRule="auto"/>
      <w:ind w:left="926" w:hanging="360"/>
      <w:jc w:val="both"/>
    </w:pPr>
    <w:rPr>
      <w:rFonts w:ascii="Times New Roman" w:eastAsia="Times New Roman" w:hAnsi="Times New Roman" w:cs="Times New Roman"/>
      <w:sz w:val="24"/>
      <w:szCs w:val="24"/>
      <w:lang w:val="en-GB" w:eastAsia="en-US"/>
    </w:rPr>
  </w:style>
  <w:style w:type="paragraph" w:styleId="Listenumros4">
    <w:name w:val="List Number 4"/>
    <w:basedOn w:val="Normal"/>
    <w:rsid w:val="004B3814"/>
    <w:pPr>
      <w:tabs>
        <w:tab w:val="num" w:pos="1209"/>
        <w:tab w:val="num" w:pos="1417"/>
      </w:tabs>
      <w:spacing w:before="120" w:after="120" w:line="240" w:lineRule="auto"/>
      <w:ind w:left="1209" w:hanging="360"/>
      <w:jc w:val="both"/>
    </w:pPr>
    <w:rPr>
      <w:rFonts w:ascii="Times New Roman" w:eastAsia="Times New Roman" w:hAnsi="Times New Roman" w:cs="Times New Roman"/>
      <w:sz w:val="24"/>
      <w:szCs w:val="24"/>
      <w:lang w:val="en-GB" w:eastAsia="en-US"/>
    </w:rPr>
  </w:style>
  <w:style w:type="paragraph" w:styleId="Listepuces">
    <w:name w:val="List Bullet"/>
    <w:basedOn w:val="Normal"/>
    <w:rsid w:val="004B3814"/>
    <w:pPr>
      <w:numPr>
        <w:numId w:val="48"/>
      </w:numPr>
      <w:tabs>
        <w:tab w:val="num" w:pos="360"/>
      </w:tabs>
      <w:spacing w:before="120" w:after="120" w:line="240" w:lineRule="auto"/>
      <w:ind w:left="360" w:hanging="360"/>
      <w:jc w:val="both"/>
    </w:pPr>
    <w:rPr>
      <w:rFonts w:ascii="Times New Roman" w:eastAsia="Times New Roman" w:hAnsi="Times New Roman" w:cs="Times New Roman"/>
      <w:sz w:val="24"/>
      <w:szCs w:val="24"/>
      <w:lang w:val="en-GB" w:eastAsia="en-US"/>
    </w:rPr>
  </w:style>
  <w:style w:type="paragraph" w:styleId="Listepuces2">
    <w:name w:val="List Bullet 2"/>
    <w:basedOn w:val="Normal"/>
    <w:rsid w:val="004B3814"/>
    <w:pPr>
      <w:tabs>
        <w:tab w:val="num" w:pos="643"/>
        <w:tab w:val="num" w:pos="851"/>
      </w:tabs>
      <w:spacing w:before="120" w:after="120" w:line="240" w:lineRule="auto"/>
      <w:ind w:left="643" w:hanging="360"/>
      <w:jc w:val="both"/>
    </w:pPr>
    <w:rPr>
      <w:rFonts w:ascii="Times New Roman" w:eastAsia="Times New Roman" w:hAnsi="Times New Roman" w:cs="Times New Roman"/>
      <w:sz w:val="24"/>
      <w:szCs w:val="24"/>
      <w:lang w:val="en-GB" w:eastAsia="en-US"/>
    </w:rPr>
  </w:style>
  <w:style w:type="paragraph" w:styleId="Listepuces3">
    <w:name w:val="List Bullet 3"/>
    <w:basedOn w:val="Normal"/>
    <w:rsid w:val="004B3814"/>
    <w:pPr>
      <w:numPr>
        <w:numId w:val="50"/>
      </w:numPr>
      <w:tabs>
        <w:tab w:val="num" w:pos="926"/>
      </w:tabs>
      <w:spacing w:before="120" w:after="120" w:line="240" w:lineRule="auto"/>
      <w:ind w:left="926"/>
      <w:jc w:val="both"/>
    </w:pPr>
    <w:rPr>
      <w:rFonts w:ascii="Times New Roman" w:eastAsia="Times New Roman" w:hAnsi="Times New Roman" w:cs="Times New Roman"/>
      <w:sz w:val="24"/>
      <w:szCs w:val="24"/>
      <w:lang w:val="en-GB" w:eastAsia="en-US"/>
    </w:rPr>
  </w:style>
  <w:style w:type="paragraph" w:styleId="Listepuces4">
    <w:name w:val="List Bullet 4"/>
    <w:basedOn w:val="Normal"/>
    <w:rsid w:val="004B3814"/>
    <w:pPr>
      <w:numPr>
        <w:numId w:val="51"/>
      </w:numPr>
      <w:tabs>
        <w:tab w:val="num" w:pos="1209"/>
      </w:tabs>
      <w:spacing w:before="120" w:after="120" w:line="240" w:lineRule="auto"/>
      <w:ind w:left="1209"/>
      <w:jc w:val="both"/>
    </w:pPr>
    <w:rPr>
      <w:rFonts w:ascii="Times New Roman" w:eastAsia="Times New Roman" w:hAnsi="Times New Roman" w:cs="Times New Roman"/>
      <w:sz w:val="24"/>
      <w:szCs w:val="24"/>
      <w:lang w:val="en-GB" w:eastAsia="en-US"/>
    </w:rPr>
  </w:style>
  <w:style w:type="paragraph" w:styleId="Tabledesillustrations">
    <w:name w:val="table of figures"/>
    <w:basedOn w:val="Normal"/>
    <w:next w:val="Normal"/>
    <w:rsid w:val="004B3814"/>
    <w:pPr>
      <w:spacing w:before="120" w:after="120" w:line="240" w:lineRule="auto"/>
      <w:jc w:val="both"/>
    </w:pPr>
    <w:rPr>
      <w:rFonts w:ascii="Times New Roman" w:eastAsia="Times New Roman" w:hAnsi="Times New Roman" w:cs="Times New Roman"/>
      <w:sz w:val="24"/>
      <w:szCs w:val="24"/>
      <w:lang w:val="en-GB" w:eastAsia="en-US"/>
    </w:rPr>
  </w:style>
  <w:style w:type="character" w:customStyle="1" w:styleId="CommentTextChar3">
    <w:name w:val="Comment Text Char3"/>
    <w:locked/>
    <w:rsid w:val="004B3814"/>
    <w:rPr>
      <w:rFonts w:ascii="Arial" w:hAnsi="Arial" w:cs="Times New Roman"/>
      <w:lang w:val="en-GB" w:eastAsia="en-GB" w:bidi="ar-SA"/>
    </w:rPr>
  </w:style>
  <w:style w:type="paragraph" w:customStyle="1" w:styleId="Paragrafoelenco3">
    <w:name w:val="Paragrafo elenco3"/>
    <w:basedOn w:val="Normal"/>
    <w:rsid w:val="004B3814"/>
    <w:pPr>
      <w:spacing w:after="0" w:line="240" w:lineRule="auto"/>
      <w:ind w:left="720"/>
      <w:contextualSpacing/>
    </w:pPr>
    <w:rPr>
      <w:rFonts w:ascii="Cambria" w:eastAsia="Times New Roman" w:hAnsi="Cambria" w:cs="Times New Roman"/>
      <w:sz w:val="24"/>
      <w:szCs w:val="24"/>
      <w:lang w:val="en-US" w:eastAsia="en-US"/>
    </w:rPr>
  </w:style>
  <w:style w:type="paragraph" w:customStyle="1" w:styleId="Listeavsnitt1">
    <w:name w:val="Listeavsnitt1"/>
    <w:basedOn w:val="Normal"/>
    <w:rsid w:val="004B3814"/>
    <w:pPr>
      <w:spacing w:after="0" w:line="252" w:lineRule="auto"/>
      <w:ind w:left="720"/>
      <w:contextualSpacing/>
    </w:pPr>
    <w:rPr>
      <w:rFonts w:ascii="Times New Roman" w:eastAsia="Times New Roman" w:hAnsi="Times New Roman" w:cs="Times New Roman"/>
      <w:sz w:val="24"/>
      <w:szCs w:val="24"/>
      <w:lang w:val="nb-NO" w:eastAsia="en-US"/>
    </w:rPr>
  </w:style>
  <w:style w:type="character" w:customStyle="1" w:styleId="PlainTextChar1">
    <w:name w:val="Plain Text Char1"/>
    <w:rsid w:val="004B3814"/>
    <w:rPr>
      <w:rFonts w:ascii="Consolas" w:hAnsi="Consolas" w:cs="Consolas"/>
      <w:sz w:val="21"/>
      <w:szCs w:val="21"/>
      <w:lang w:eastAsia="de-DE"/>
    </w:rPr>
  </w:style>
  <w:style w:type="character" w:customStyle="1" w:styleId="CharChar1">
    <w:name w:val="Char Char1"/>
    <w:semiHidden/>
    <w:locked/>
    <w:rsid w:val="004B3814"/>
    <w:rPr>
      <w:rFonts w:ascii="Arial" w:hAnsi="Arial"/>
      <w:lang w:val="en-GB" w:eastAsia="en-GB" w:bidi="ar-SA"/>
    </w:rPr>
  </w:style>
  <w:style w:type="character" w:customStyle="1" w:styleId="CharChar">
    <w:name w:val="Char Char"/>
    <w:semiHidden/>
    <w:locked/>
    <w:rsid w:val="004B3814"/>
    <w:rPr>
      <w:rFonts w:ascii="Arial" w:hAnsi="Arial"/>
      <w:lang w:val="en-GB" w:eastAsia="en-GB" w:bidi="ar-SA"/>
    </w:rPr>
  </w:style>
  <w:style w:type="character" w:customStyle="1" w:styleId="CharChar2">
    <w:name w:val="Char Char2"/>
    <w:semiHidden/>
    <w:locked/>
    <w:rsid w:val="004B3814"/>
    <w:rPr>
      <w:rFonts w:ascii="Arial" w:hAnsi="Arial"/>
      <w:lang w:val="en-GB" w:eastAsia="en-GB" w:bidi="ar-SA"/>
    </w:rPr>
  </w:style>
  <w:style w:type="character" w:customStyle="1" w:styleId="CharChar4">
    <w:name w:val="Char Char4"/>
    <w:semiHidden/>
    <w:locked/>
    <w:rsid w:val="004B3814"/>
    <w:rPr>
      <w:rFonts w:ascii="Arial" w:hAnsi="Arial" w:cs="Times New Roman"/>
      <w:lang w:val="en-GB" w:eastAsia="en-GB" w:bidi="ar-SA"/>
    </w:rPr>
  </w:style>
  <w:style w:type="numbering" w:customStyle="1" w:styleId="Formatvorlage1">
    <w:name w:val="Formatvorlage1"/>
    <w:uiPriority w:val="99"/>
    <w:rsid w:val="004B3814"/>
    <w:pPr>
      <w:numPr>
        <w:numId w:val="61"/>
      </w:numPr>
    </w:pPr>
  </w:style>
  <w:style w:type="character" w:customStyle="1" w:styleId="DeltaViewDeletion">
    <w:name w:val="DeltaView Deletion"/>
    <w:rsid w:val="004B3814"/>
    <w:rPr>
      <w:b/>
      <w:strike/>
      <w:color w:val="FFFFFF"/>
      <w:spacing w:val="0"/>
    </w:rPr>
  </w:style>
  <w:style w:type="paragraph" w:customStyle="1" w:styleId="Listenabsatz3">
    <w:name w:val="Listenabsatz3"/>
    <w:basedOn w:val="Normal"/>
    <w:rsid w:val="004B3814"/>
    <w:pPr>
      <w:spacing w:before="120" w:after="120" w:line="240" w:lineRule="auto"/>
      <w:ind w:left="720"/>
      <w:contextualSpacing/>
      <w:jc w:val="both"/>
    </w:pPr>
    <w:rPr>
      <w:rFonts w:ascii="Times New Roman" w:eastAsia="Times New Roman" w:hAnsi="Times New Roman" w:cs="Times New Roman"/>
      <w:sz w:val="24"/>
      <w:szCs w:val="24"/>
      <w:lang w:val="en-GB" w:eastAsia="en-US"/>
    </w:rPr>
  </w:style>
  <w:style w:type="paragraph" w:customStyle="1" w:styleId="Paragrafoelenco2">
    <w:name w:val="Paragrafo elenco2"/>
    <w:basedOn w:val="Normal"/>
    <w:uiPriority w:val="99"/>
    <w:rsid w:val="004B3814"/>
    <w:pPr>
      <w:spacing w:after="0" w:line="240" w:lineRule="auto"/>
      <w:ind w:left="720"/>
      <w:contextualSpacing/>
    </w:pPr>
    <w:rPr>
      <w:rFonts w:ascii="Cambria" w:eastAsia="Times New Roman" w:hAnsi="Cambria" w:cs="Times New Roman"/>
      <w:sz w:val="24"/>
      <w:szCs w:val="24"/>
      <w:lang w:val="en-US" w:eastAsia="en-US"/>
    </w:rPr>
  </w:style>
  <w:style w:type="paragraph" w:customStyle="1" w:styleId="ListParagraph2">
    <w:name w:val="List Paragraph2"/>
    <w:basedOn w:val="Normal"/>
    <w:rsid w:val="004B3814"/>
    <w:pPr>
      <w:spacing w:after="0" w:line="252" w:lineRule="auto"/>
      <w:ind w:left="720"/>
      <w:contextualSpacing/>
    </w:pPr>
    <w:rPr>
      <w:rFonts w:ascii="Times New Roman" w:eastAsia="Times New Roman" w:hAnsi="Times New Roman" w:cs="Times New Roman"/>
      <w:sz w:val="24"/>
      <w:szCs w:val="24"/>
      <w:lang w:val="nb-NO" w:eastAsia="en-US"/>
    </w:rPr>
  </w:style>
  <w:style w:type="paragraph" w:customStyle="1" w:styleId="Inhaltsverzeichnisberschrift1">
    <w:name w:val="Inhaltsverzeichnisüberschrift1"/>
    <w:basedOn w:val="Titre1"/>
    <w:next w:val="Normal"/>
    <w:rsid w:val="004B3814"/>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4B3814"/>
    <w:pPr>
      <w:spacing w:after="0" w:line="240" w:lineRule="auto"/>
    </w:pPr>
    <w:rPr>
      <w:rFonts w:ascii="Times New Roman" w:eastAsia="Times New Roman" w:hAnsi="Times New Roman" w:cs="Times New Roman"/>
      <w:sz w:val="24"/>
      <w:szCs w:val="24"/>
      <w:lang w:val="en-GB" w:eastAsia="en-US"/>
    </w:rPr>
  </w:style>
  <w:style w:type="paragraph" w:customStyle="1" w:styleId="CODParagraphes">
    <w:name w:val="COD Paragraphes"/>
    <w:basedOn w:val="Normal"/>
    <w:rsid w:val="004B3814"/>
    <w:pPr>
      <w:tabs>
        <w:tab w:val="left" w:pos="709"/>
      </w:tabs>
      <w:spacing w:after="240" w:line="240" w:lineRule="auto"/>
      <w:jc w:val="both"/>
    </w:pPr>
    <w:rPr>
      <w:rFonts w:ascii="Times New Roman" w:eastAsia="Times New Roman" w:hAnsi="Times New Roman" w:cs="Times New Roman"/>
      <w:sz w:val="24"/>
      <w:lang w:eastAsia="en-GB"/>
    </w:rPr>
  </w:style>
  <w:style w:type="character" w:customStyle="1" w:styleId="TitrearticleChar">
    <w:name w:val="Titre article Char"/>
    <w:link w:val="Titrearticle"/>
    <w:uiPriority w:val="99"/>
    <w:locked/>
    <w:rsid w:val="004B3814"/>
    <w:rPr>
      <w:rFonts w:ascii="Times New Roman" w:eastAsia="Times New Roman" w:hAnsi="Times New Roman" w:cs="Times New Roman"/>
      <w:i/>
      <w:sz w:val="24"/>
      <w:szCs w:val="24"/>
      <w:lang w:val="en-GB" w:eastAsia="de-DE"/>
    </w:rPr>
  </w:style>
  <w:style w:type="paragraph" w:customStyle="1" w:styleId="CODArticle12">
    <w:name w:val="COD Article + 12"/>
    <w:basedOn w:val="Normal"/>
    <w:uiPriority w:val="99"/>
    <w:rsid w:val="004B3814"/>
    <w:pPr>
      <w:spacing w:after="240" w:line="240" w:lineRule="auto"/>
      <w:jc w:val="center"/>
    </w:pPr>
    <w:rPr>
      <w:rFonts w:ascii="Times New Roman" w:eastAsia="Times New Roman" w:hAnsi="Times New Roman" w:cs="Times New Roman"/>
      <w:sz w:val="24"/>
      <w:szCs w:val="20"/>
      <w:lang w:eastAsia="en-GB"/>
    </w:rPr>
  </w:style>
  <w:style w:type="paragraph" w:customStyle="1" w:styleId="TableContents">
    <w:name w:val="Table Contents"/>
    <w:basedOn w:val="Normal"/>
    <w:rsid w:val="004B3814"/>
    <w:pPr>
      <w:widowControl w:val="0"/>
      <w:suppressLineNumbers/>
      <w:suppressAutoHyphens/>
      <w:spacing w:after="0" w:line="240" w:lineRule="auto"/>
    </w:pPr>
    <w:rPr>
      <w:rFonts w:ascii="Liberation Serif" w:eastAsia="Times New Roman" w:hAnsi="Liberation Serif" w:cs="Times New Roman"/>
      <w:kern w:val="1"/>
      <w:sz w:val="24"/>
      <w:szCs w:val="24"/>
      <w:lang w:val="en-GB" w:eastAsia="en-GB"/>
    </w:rPr>
  </w:style>
  <w:style w:type="paragraph" w:customStyle="1" w:styleId="Listeavsnitt">
    <w:name w:val="Listeavsnitt"/>
    <w:basedOn w:val="Normal"/>
    <w:uiPriority w:val="34"/>
    <w:qFormat/>
    <w:rsid w:val="004B3814"/>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Listenabsatz4">
    <w:name w:val="Listenabsatz4"/>
    <w:basedOn w:val="Normal"/>
    <w:qFormat/>
    <w:rsid w:val="004B381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04BodyTextChar">
    <w:name w:val="04_Body Text Char"/>
    <w:link w:val="04BodyText"/>
    <w:rsid w:val="004B3814"/>
    <w:rPr>
      <w:rFonts w:ascii="Georgia" w:eastAsia="Times New Roman" w:hAnsi="Georgia" w:cs="Times New Roman"/>
      <w:sz w:val="20"/>
      <w:szCs w:val="24"/>
      <w:lang w:val="en-GB" w:eastAsia="de-DE"/>
    </w:rPr>
  </w:style>
  <w:style w:type="paragraph" w:customStyle="1" w:styleId="05dHeadline1line">
    <w:name w:val="05d_Headline 1 line"/>
    <w:basedOn w:val="05cHeadline1"/>
    <w:next w:val="04fBodytextline"/>
    <w:rsid w:val="004B3814"/>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4B3814"/>
    <w:pPr>
      <w:pBdr>
        <w:bottom w:val="single" w:sz="4" w:space="12" w:color="000000"/>
      </w:pBdr>
      <w:tabs>
        <w:tab w:val="left" w:pos="454"/>
      </w:tabs>
    </w:pPr>
    <w:rPr>
      <w:color w:val="000000"/>
    </w:rPr>
  </w:style>
  <w:style w:type="paragraph" w:customStyle="1" w:styleId="Annex">
    <w:name w:val="Annex"/>
    <w:basedOn w:val="04aNumeration"/>
    <w:link w:val="AnnexChar"/>
    <w:qFormat/>
    <w:rsid w:val="004B3814"/>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4B3814"/>
    <w:rPr>
      <w:rFonts w:ascii="Georgia" w:eastAsia="Times New Roman" w:hAnsi="Georgia" w:cs="Times New Roman"/>
      <w:sz w:val="20"/>
      <w:szCs w:val="24"/>
      <w:lang w:val="en-GB" w:eastAsia="de-DE"/>
    </w:rPr>
  </w:style>
  <w:style w:type="character" w:customStyle="1" w:styleId="AnnexChar">
    <w:name w:val="Annex Char"/>
    <w:link w:val="Annex"/>
    <w:rsid w:val="004B3814"/>
    <w:rPr>
      <w:rFonts w:ascii="Georgia" w:eastAsia="Times New Roman" w:hAnsi="Georgia" w:cs="Times New Roman"/>
      <w:b/>
      <w:color w:val="000000"/>
      <w:sz w:val="20"/>
      <w:szCs w:val="24"/>
      <w:lang w:eastAsia="de-DE"/>
    </w:rPr>
  </w:style>
  <w:style w:type="paragraph" w:customStyle="1" w:styleId="aStyle1">
    <w:name w:val="a. Style1"/>
    <w:basedOn w:val="Normal"/>
    <w:link w:val="aStyle1Char"/>
    <w:qFormat/>
    <w:rsid w:val="004B3814"/>
    <w:pPr>
      <w:suppressAutoHyphens/>
      <w:spacing w:after="250"/>
      <w:jc w:val="both"/>
    </w:pPr>
    <w:rPr>
      <w:rFonts w:ascii="Georgia" w:eastAsia="Times New Roman" w:hAnsi="Georgia" w:cs="Times New Roman"/>
      <w:sz w:val="20"/>
      <w:szCs w:val="20"/>
      <w:lang w:val="en-GB" w:eastAsia="de-DE"/>
    </w:rPr>
  </w:style>
  <w:style w:type="character" w:customStyle="1" w:styleId="aStyle1Char">
    <w:name w:val="a. Style1 Char"/>
    <w:link w:val="aStyle1"/>
    <w:rsid w:val="004B3814"/>
    <w:rPr>
      <w:rFonts w:ascii="Georgia" w:eastAsia="Times New Roman" w:hAnsi="Georgia" w:cs="Times New Roman"/>
      <w:sz w:val="20"/>
      <w:szCs w:val="20"/>
      <w:lang w:val="en-GB" w:eastAsia="de-DE"/>
    </w:rPr>
  </w:style>
  <w:style w:type="paragraph" w:styleId="Titre">
    <w:name w:val="Title"/>
    <w:basedOn w:val="Normal"/>
    <w:next w:val="Normal"/>
    <w:link w:val="TitreCar"/>
    <w:uiPriority w:val="10"/>
    <w:qFormat/>
    <w:rsid w:val="004B3814"/>
    <w:pPr>
      <w:overflowPunct w:val="0"/>
      <w:autoSpaceDE w:val="0"/>
      <w:autoSpaceDN w:val="0"/>
      <w:adjustRightInd w:val="0"/>
      <w:spacing w:before="240" w:after="60" w:line="240" w:lineRule="auto"/>
      <w:jc w:val="center"/>
      <w:textAlignment w:val="baseline"/>
      <w:outlineLvl w:val="0"/>
    </w:pPr>
    <w:rPr>
      <w:rFonts w:ascii="Cambria" w:eastAsia="Times New Roman" w:hAnsi="Cambria" w:cs="Times New Roman"/>
      <w:b/>
      <w:kern w:val="28"/>
      <w:sz w:val="32"/>
      <w:szCs w:val="20"/>
    </w:rPr>
  </w:style>
  <w:style w:type="character" w:customStyle="1" w:styleId="TitreCar">
    <w:name w:val="Titre Car"/>
    <w:basedOn w:val="Policepardfaut"/>
    <w:link w:val="Titre"/>
    <w:uiPriority w:val="10"/>
    <w:rsid w:val="004B3814"/>
    <w:rPr>
      <w:rFonts w:ascii="Cambria" w:eastAsia="Times New Roman" w:hAnsi="Cambria" w:cs="Times New Roman"/>
      <w:b/>
      <w:kern w:val="28"/>
      <w:sz w:val="32"/>
      <w:szCs w:val="20"/>
    </w:rPr>
  </w:style>
  <w:style w:type="paragraph" w:customStyle="1" w:styleId="32LadilloosubtitulonotadeprensaCNMV">
    <w:name w:val="3.2. Ladillo o subtitulo nota de prensa CNMV"/>
    <w:basedOn w:val="Normal"/>
    <w:rsid w:val="004B3814"/>
    <w:pPr>
      <w:spacing w:before="320" w:after="0" w:line="260" w:lineRule="exact"/>
      <w:jc w:val="both"/>
    </w:pPr>
    <w:rPr>
      <w:rFonts w:ascii="Myriad Pro Light" w:eastAsia="Times New Roman" w:hAnsi="Myriad Pro Light" w:cs="Times New Roman"/>
      <w:b/>
      <w:sz w:val="21"/>
      <w:szCs w:val="20"/>
      <w:lang w:val="es-ES" w:eastAsia="es-ES"/>
    </w:rPr>
  </w:style>
  <w:style w:type="character" w:customStyle="1" w:styleId="RvisionCar">
    <w:name w:val="Révision Car"/>
    <w:link w:val="Rvision"/>
    <w:uiPriority w:val="99"/>
    <w:semiHidden/>
    <w:locked/>
    <w:rsid w:val="004B3814"/>
    <w:rPr>
      <w:rFonts w:ascii="Georgia" w:eastAsia="Times New Roman" w:hAnsi="Georgia" w:cs="Times New Roman"/>
      <w:szCs w:val="24"/>
      <w:lang w:val="en-GB" w:eastAsia="de-DE"/>
    </w:rPr>
  </w:style>
  <w:style w:type="table" w:customStyle="1" w:styleId="TableGrid2">
    <w:name w:val="Table Grid2"/>
    <w:basedOn w:val="TableauNormal"/>
    <w:next w:val="Grilledutableau"/>
    <w:uiPriority w:val="59"/>
    <w:rsid w:val="004B38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4B3814"/>
    <w:rPr>
      <w:b/>
      <w:i w:val="0"/>
      <w:iCs/>
      <w:sz w:val="20"/>
    </w:rPr>
  </w:style>
  <w:style w:type="paragraph" w:customStyle="1" w:styleId="NEW-Paragraph-Level1">
    <w:name w:val="NEW-Paragraph-Level1"/>
    <w:basedOn w:val="Normal"/>
    <w:rsid w:val="004B3814"/>
    <w:pPr>
      <w:tabs>
        <w:tab w:val="num" w:pos="284"/>
      </w:tabs>
      <w:spacing w:after="250"/>
      <w:ind w:left="284" w:hanging="284"/>
      <w:jc w:val="both"/>
    </w:pPr>
    <w:rPr>
      <w:rFonts w:ascii="Georgia" w:eastAsia="Times New Roman" w:hAnsi="Georgia" w:cs="Times New Roman"/>
      <w:sz w:val="20"/>
      <w:szCs w:val="20"/>
      <w:lang w:val="en-GB" w:eastAsia="de-DE"/>
    </w:rPr>
  </w:style>
  <w:style w:type="paragraph" w:customStyle="1" w:styleId="NEW-Paragraph-level2">
    <w:name w:val="NEW-Paragraph-level2"/>
    <w:basedOn w:val="Normal"/>
    <w:link w:val="NEW-Paragraph-level2Char"/>
    <w:rsid w:val="004B3814"/>
    <w:pPr>
      <w:numPr>
        <w:ilvl w:val="1"/>
        <w:numId w:val="37"/>
      </w:numPr>
      <w:tabs>
        <w:tab w:val="clear" w:pos="1361"/>
        <w:tab w:val="num" w:pos="1276"/>
      </w:tabs>
      <w:spacing w:after="250"/>
      <w:ind w:left="567" w:hanging="283"/>
      <w:jc w:val="both"/>
    </w:pPr>
    <w:rPr>
      <w:rFonts w:ascii="Georgia" w:eastAsia="Times New Roman" w:hAnsi="Georgia" w:cs="Times New Roman"/>
      <w:sz w:val="20"/>
      <w:szCs w:val="20"/>
      <w:lang w:val="en-GB" w:eastAsia="de-DE"/>
    </w:rPr>
  </w:style>
  <w:style w:type="paragraph" w:customStyle="1" w:styleId="NEW-Paragraph-level3">
    <w:name w:val="NEW-Paragraph-level3"/>
    <w:basedOn w:val="Normal"/>
    <w:link w:val="NEW-Paragraph-level3Char"/>
    <w:rsid w:val="004B3814"/>
    <w:pPr>
      <w:numPr>
        <w:ilvl w:val="2"/>
        <w:numId w:val="63"/>
      </w:numPr>
      <w:tabs>
        <w:tab w:val="clear" w:pos="1031"/>
      </w:tabs>
      <w:spacing w:after="250"/>
      <w:ind w:left="851" w:hanging="284"/>
      <w:jc w:val="both"/>
    </w:pPr>
    <w:rPr>
      <w:rFonts w:ascii="Georgia" w:eastAsia="Times New Roman" w:hAnsi="Georgia" w:cs="Times New Roman"/>
      <w:sz w:val="20"/>
      <w:szCs w:val="20"/>
      <w:lang w:val="en-GB" w:eastAsia="de-DE"/>
    </w:rPr>
  </w:style>
  <w:style w:type="character" w:customStyle="1" w:styleId="NEW-Paragraph-level2Char">
    <w:name w:val="NEW-Paragraph-level2 Char"/>
    <w:link w:val="NEW-Paragraph-level2"/>
    <w:rsid w:val="004B3814"/>
    <w:rPr>
      <w:rFonts w:ascii="Georgia" w:eastAsia="Times New Roman" w:hAnsi="Georgia" w:cs="Times New Roman"/>
      <w:sz w:val="20"/>
      <w:szCs w:val="20"/>
      <w:lang w:val="en-GB" w:eastAsia="de-DE"/>
    </w:rPr>
  </w:style>
  <w:style w:type="character" w:customStyle="1" w:styleId="NEW-Paragraph-level3Char">
    <w:name w:val="NEW-Paragraph-level3 Char"/>
    <w:link w:val="NEW-Paragraph-level3"/>
    <w:rsid w:val="004B3814"/>
    <w:rPr>
      <w:rFonts w:ascii="Georgia" w:eastAsia="Times New Roman" w:hAnsi="Georgia" w:cs="Times New Roman"/>
      <w:sz w:val="20"/>
      <w:szCs w:val="20"/>
      <w:lang w:val="en-GB" w:eastAsia="de-DE"/>
    </w:rPr>
  </w:style>
  <w:style w:type="paragraph" w:customStyle="1" w:styleId="NEW-Level2">
    <w:name w:val="NEW-Level2"/>
    <w:basedOn w:val="Normal"/>
    <w:link w:val="NEW-Level2Char"/>
    <w:rsid w:val="004B3814"/>
    <w:pPr>
      <w:autoSpaceDE w:val="0"/>
      <w:autoSpaceDN w:val="0"/>
      <w:adjustRightInd w:val="0"/>
      <w:spacing w:after="250"/>
      <w:jc w:val="both"/>
    </w:pPr>
    <w:rPr>
      <w:rFonts w:ascii="Georgia" w:eastAsia="Times New Roman" w:hAnsi="Georgia" w:cs="Georgia"/>
      <w:b/>
      <w:bCs/>
      <w:color w:val="000000"/>
      <w:sz w:val="20"/>
      <w:szCs w:val="20"/>
      <w:u w:val="single"/>
      <w:lang w:val="en-GB" w:eastAsia="en-GB"/>
    </w:rPr>
  </w:style>
  <w:style w:type="character" w:customStyle="1" w:styleId="NEW-Level2Char">
    <w:name w:val="NEW-Level2 Char"/>
    <w:link w:val="NEW-Level2"/>
    <w:rsid w:val="004B3814"/>
    <w:rPr>
      <w:rFonts w:ascii="Georgia" w:eastAsia="Times New Roman" w:hAnsi="Georgia" w:cs="Georgia"/>
      <w:b/>
      <w:bCs/>
      <w:color w:val="000000"/>
      <w:sz w:val="20"/>
      <w:szCs w:val="20"/>
      <w:u w:val="single"/>
      <w:lang w:val="en-GB" w:eastAsia="en-GB"/>
    </w:rPr>
  </w:style>
  <w:style w:type="paragraph" w:customStyle="1" w:styleId="aNEW-Level1">
    <w:name w:val="aNEW-Level1"/>
    <w:basedOn w:val="NEW-Level1"/>
    <w:link w:val="aNEW-Level1Char"/>
    <w:qFormat/>
    <w:rsid w:val="004B3814"/>
    <w:pPr>
      <w:numPr>
        <w:numId w:val="35"/>
      </w:numPr>
      <w:spacing w:before="120" w:after="120"/>
      <w:ind w:left="431" w:hanging="431"/>
    </w:pPr>
  </w:style>
  <w:style w:type="character" w:customStyle="1" w:styleId="aNEW-Level1Char">
    <w:name w:val="aNEW-Level1 Char"/>
    <w:link w:val="aNEW-Level1"/>
    <w:rsid w:val="004B3814"/>
    <w:rPr>
      <w:rFonts w:ascii="Georgia" w:eastAsia="Times New Roman" w:hAnsi="Georgia" w:cs="Arial"/>
      <w:b/>
      <w:bCs/>
      <w:kern w:val="32"/>
      <w:sz w:val="24"/>
      <w:szCs w:val="32"/>
      <w:lang w:val="en-GB" w:eastAsia="de-DE"/>
    </w:rPr>
  </w:style>
  <w:style w:type="paragraph" w:customStyle="1" w:styleId="aNEW-Level2">
    <w:name w:val="aNEW-Level2"/>
    <w:basedOn w:val="NEW-Level2"/>
    <w:link w:val="aNEW-Level2Char"/>
    <w:qFormat/>
    <w:rsid w:val="004B3814"/>
  </w:style>
  <w:style w:type="paragraph" w:customStyle="1" w:styleId="aNEW-Level4">
    <w:name w:val="aNEW-Level4"/>
    <w:basedOn w:val="Normal"/>
    <w:link w:val="aNEW-Level4Char"/>
    <w:qFormat/>
    <w:rsid w:val="004B3814"/>
    <w:pPr>
      <w:tabs>
        <w:tab w:val="left" w:pos="720"/>
      </w:tabs>
      <w:spacing w:after="250"/>
      <w:jc w:val="both"/>
    </w:pPr>
    <w:rPr>
      <w:rFonts w:ascii="Georgia" w:eastAsia="Times New Roman" w:hAnsi="Georgia" w:cs="Times New Roman"/>
      <w:i/>
      <w:sz w:val="20"/>
      <w:szCs w:val="20"/>
      <w:lang w:val="en-GB" w:eastAsia="de-DE"/>
    </w:rPr>
  </w:style>
  <w:style w:type="character" w:customStyle="1" w:styleId="aNEW-Level2Char">
    <w:name w:val="aNEW-Level2 Char"/>
    <w:link w:val="aNEW-Level2"/>
    <w:rsid w:val="004B3814"/>
    <w:rPr>
      <w:rFonts w:ascii="Georgia" w:eastAsia="Times New Roman" w:hAnsi="Georgia" w:cs="Georgia"/>
      <w:b/>
      <w:bCs/>
      <w:color w:val="000000"/>
      <w:sz w:val="20"/>
      <w:szCs w:val="20"/>
      <w:u w:val="single"/>
      <w:lang w:val="en-GB" w:eastAsia="en-GB"/>
    </w:rPr>
  </w:style>
  <w:style w:type="paragraph" w:customStyle="1" w:styleId="aNEW-Questions">
    <w:name w:val="aNEW-Questions"/>
    <w:basedOn w:val="Normal"/>
    <w:link w:val="aNEW-QuestionsChar"/>
    <w:qFormat/>
    <w:rsid w:val="004B3814"/>
    <w:pPr>
      <w:numPr>
        <w:numId w:val="42"/>
      </w:numPr>
      <w:spacing w:after="250"/>
      <w:ind w:left="850" w:hanging="425"/>
      <w:jc w:val="both"/>
      <w:outlineLvl w:val="0"/>
    </w:pPr>
    <w:rPr>
      <w:rFonts w:ascii="Georgia" w:eastAsia="Calibri" w:hAnsi="Georgia" w:cs="Times New Roman"/>
      <w:b/>
      <w:bCs/>
      <w:kern w:val="28"/>
      <w:sz w:val="20"/>
      <w:szCs w:val="32"/>
      <w:lang w:val="en-GB" w:eastAsia="en-US"/>
    </w:rPr>
  </w:style>
  <w:style w:type="character" w:customStyle="1" w:styleId="aNEW-Level4Char">
    <w:name w:val="aNEW-Level4 Char"/>
    <w:link w:val="aNEW-Level4"/>
    <w:rsid w:val="004B3814"/>
    <w:rPr>
      <w:rFonts w:ascii="Georgia" w:eastAsia="Times New Roman" w:hAnsi="Georgia" w:cs="Times New Roman"/>
      <w:i/>
      <w:sz w:val="20"/>
      <w:szCs w:val="20"/>
      <w:lang w:val="en-GB" w:eastAsia="de-DE"/>
    </w:rPr>
  </w:style>
  <w:style w:type="paragraph" w:customStyle="1" w:styleId="aNEW-Paragraph">
    <w:name w:val="aNEW-Paragraph"/>
    <w:basedOn w:val="NEW-Paragraph-Level1"/>
    <w:link w:val="aNEW-ParagraphChar"/>
    <w:qFormat/>
    <w:rsid w:val="004B3814"/>
    <w:pPr>
      <w:numPr>
        <w:numId w:val="37"/>
      </w:numPr>
      <w:tabs>
        <w:tab w:val="clear" w:pos="851"/>
        <w:tab w:val="num" w:pos="426"/>
      </w:tabs>
      <w:ind w:left="426" w:hanging="426"/>
    </w:pPr>
    <w:rPr>
      <w:rFonts w:eastAsia="Calibri"/>
    </w:rPr>
  </w:style>
  <w:style w:type="character" w:customStyle="1" w:styleId="aNEW-QuestionsChar">
    <w:name w:val="aNEW-Questions Char"/>
    <w:link w:val="aNEW-Questions"/>
    <w:rsid w:val="004B3814"/>
    <w:rPr>
      <w:rFonts w:ascii="Georgia" w:eastAsia="Calibri" w:hAnsi="Georgia" w:cs="Times New Roman"/>
      <w:b/>
      <w:bCs/>
      <w:kern w:val="28"/>
      <w:sz w:val="20"/>
      <w:szCs w:val="32"/>
      <w:lang w:val="en-GB" w:eastAsia="en-US"/>
    </w:rPr>
  </w:style>
  <w:style w:type="character" w:customStyle="1" w:styleId="aNEW-ParagraphChar">
    <w:name w:val="aNEW-Paragraph Char"/>
    <w:link w:val="aNEW-Paragraph"/>
    <w:rsid w:val="004B3814"/>
    <w:rPr>
      <w:rFonts w:ascii="Georgia" w:eastAsia="Calibri" w:hAnsi="Georgia" w:cs="Times New Roman"/>
      <w:sz w:val="20"/>
      <w:szCs w:val="20"/>
      <w:lang w:val="en-GB" w:eastAsia="de-DE"/>
    </w:rPr>
  </w:style>
  <w:style w:type="paragraph" w:customStyle="1" w:styleId="aNew-Level33">
    <w:name w:val="aNew-Level33"/>
    <w:basedOn w:val="Normal"/>
    <w:link w:val="aNew-Level33Char"/>
    <w:qFormat/>
    <w:rsid w:val="004B3814"/>
    <w:pPr>
      <w:spacing w:after="250"/>
      <w:ind w:left="426" w:hanging="426"/>
      <w:jc w:val="both"/>
    </w:pPr>
    <w:rPr>
      <w:rFonts w:ascii="Georgia" w:eastAsia="Times New Roman" w:hAnsi="Georgia" w:cs="Times New Roman"/>
      <w:b/>
      <w:sz w:val="20"/>
      <w:szCs w:val="24"/>
      <w:lang w:val="en-GB" w:eastAsia="de-DE"/>
    </w:rPr>
  </w:style>
  <w:style w:type="paragraph" w:customStyle="1" w:styleId="aNew-BoxTitle">
    <w:name w:val="aNew-BoxTitle"/>
    <w:basedOn w:val="04aNumbering"/>
    <w:link w:val="aNew-BoxTitleChar"/>
    <w:qFormat/>
    <w:rsid w:val="004B3814"/>
    <w:pPr>
      <w:shd w:val="clear" w:color="auto" w:fill="D9D9D9"/>
      <w:tabs>
        <w:tab w:val="clear" w:pos="851"/>
        <w:tab w:val="left" w:pos="720"/>
      </w:tabs>
      <w:ind w:left="284"/>
    </w:pPr>
    <w:rPr>
      <w:b/>
    </w:rPr>
  </w:style>
  <w:style w:type="character" w:customStyle="1" w:styleId="aNew-Level33Char">
    <w:name w:val="aNew-Level33 Char"/>
    <w:link w:val="aNew-Level33"/>
    <w:rsid w:val="004B3814"/>
    <w:rPr>
      <w:rFonts w:ascii="Georgia" w:eastAsia="Times New Roman" w:hAnsi="Georgia" w:cs="Times New Roman"/>
      <w:b/>
      <w:sz w:val="20"/>
      <w:szCs w:val="24"/>
      <w:lang w:val="en-GB" w:eastAsia="de-DE"/>
    </w:rPr>
  </w:style>
  <w:style w:type="character" w:customStyle="1" w:styleId="aNew-BoxTitleChar">
    <w:name w:val="aNew-BoxTitle Char"/>
    <w:link w:val="aNew-BoxTitle"/>
    <w:rsid w:val="004B3814"/>
    <w:rPr>
      <w:rFonts w:ascii="Georgia" w:eastAsia="Times New Roman" w:hAnsi="Georgia" w:cs="Times New Roman"/>
      <w:b/>
      <w:sz w:val="20"/>
      <w:szCs w:val="24"/>
      <w:shd w:val="clear" w:color="auto" w:fill="D9D9D9"/>
      <w:lang w:val="en-GB" w:eastAsia="de-DE"/>
    </w:rPr>
  </w:style>
  <w:style w:type="paragraph" w:customStyle="1" w:styleId="aNEW-Paragraph-level2">
    <w:name w:val="aNEW-Paragraph-level2"/>
    <w:basedOn w:val="NEW-Paragraph-level2"/>
    <w:link w:val="aNEW-Paragraph-level2Char"/>
    <w:qFormat/>
    <w:rsid w:val="004B3814"/>
    <w:pPr>
      <w:ind w:left="851" w:hanging="425"/>
    </w:pPr>
  </w:style>
  <w:style w:type="paragraph" w:customStyle="1" w:styleId="aNEW-Paragraph-level3">
    <w:name w:val="aNEW-Paragraph-level3"/>
    <w:basedOn w:val="NEW-Paragraph-level3"/>
    <w:link w:val="aNEW-Paragraph-level3Char"/>
    <w:qFormat/>
    <w:rsid w:val="004B3814"/>
    <w:pPr>
      <w:ind w:left="1276" w:hanging="426"/>
    </w:pPr>
  </w:style>
  <w:style w:type="character" w:customStyle="1" w:styleId="aNEW-Paragraph-level2Char">
    <w:name w:val="aNEW-Paragraph-level2 Char"/>
    <w:link w:val="aNEW-Paragraph-level2"/>
    <w:rsid w:val="004B3814"/>
    <w:rPr>
      <w:rFonts w:ascii="Georgia" w:eastAsia="Times New Roman" w:hAnsi="Georgia" w:cs="Times New Roman"/>
      <w:sz w:val="20"/>
      <w:szCs w:val="20"/>
      <w:lang w:val="en-GB" w:eastAsia="de-DE"/>
    </w:rPr>
  </w:style>
  <w:style w:type="character" w:customStyle="1" w:styleId="aNEW-Paragraph-level3Char">
    <w:name w:val="aNEW-Paragraph-level3 Char"/>
    <w:link w:val="aNEW-Paragraph-level3"/>
    <w:rsid w:val="004B3814"/>
    <w:rPr>
      <w:rFonts w:ascii="Georgia" w:eastAsia="Times New Roman" w:hAnsi="Georgia" w:cs="Times New Roman"/>
      <w:sz w:val="20"/>
      <w:szCs w:val="20"/>
      <w:lang w:val="en-GB" w:eastAsia="de-DE"/>
    </w:rPr>
  </w:style>
  <w:style w:type="paragraph" w:customStyle="1" w:styleId="aNew-Level5">
    <w:name w:val="aNew-Level5"/>
    <w:basedOn w:val="Normal"/>
    <w:link w:val="aNew-Level5Char"/>
    <w:qFormat/>
    <w:rsid w:val="004B3814"/>
    <w:pPr>
      <w:tabs>
        <w:tab w:val="left" w:pos="720"/>
      </w:tabs>
      <w:spacing w:after="250"/>
      <w:jc w:val="both"/>
    </w:pPr>
    <w:rPr>
      <w:rFonts w:ascii="Georgia" w:eastAsia="Times New Roman" w:hAnsi="Georgia" w:cs="Times New Roman"/>
      <w:i/>
      <w:sz w:val="20"/>
      <w:szCs w:val="20"/>
      <w:u w:val="single"/>
      <w:lang w:val="en-GB" w:eastAsia="de-DE"/>
    </w:rPr>
  </w:style>
  <w:style w:type="character" w:customStyle="1" w:styleId="aNew-Level5Char">
    <w:name w:val="aNew-Level5 Char"/>
    <w:link w:val="aNew-Level5"/>
    <w:rsid w:val="004B3814"/>
    <w:rPr>
      <w:rFonts w:ascii="Georgia" w:eastAsia="Times New Roman" w:hAnsi="Georgia" w:cs="Times New Roman"/>
      <w:i/>
      <w:sz w:val="20"/>
      <w:szCs w:val="20"/>
      <w:u w:val="single"/>
      <w:lang w:val="en-GB" w:eastAsia="de-DE"/>
    </w:rPr>
  </w:style>
  <w:style w:type="paragraph" w:customStyle="1" w:styleId="Body1">
    <w:name w:val="Body 1"/>
    <w:rsid w:val="004B3814"/>
    <w:pPr>
      <w:spacing w:after="160" w:line="259" w:lineRule="auto"/>
      <w:outlineLvl w:val="0"/>
    </w:pPr>
    <w:rPr>
      <w:rFonts w:ascii="Helvetica" w:eastAsia="Arial Unicode MS" w:hAnsi="Helvetica" w:cs="Times New Roman"/>
      <w:color w:val="000000"/>
      <w:szCs w:val="20"/>
      <w:u w:color="000000"/>
      <w:lang w:val="fr-BE" w:eastAsia="fr-BE"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4B3814"/>
    <w:pPr>
      <w:keepNext/>
      <w:numPr>
        <w:numId w:val="40"/>
      </w:numPr>
      <w:spacing w:before="240" w:after="60" w:line="240" w:lineRule="auto"/>
      <w:outlineLvl w:val="0"/>
    </w:pPr>
    <w:rPr>
      <w:rFonts w:ascii="Georgia" w:eastAsia="Times New Roman" w:hAnsi="Georgia" w:cs="Arial"/>
      <w:b/>
      <w:bCs/>
      <w:kern w:val="32"/>
      <w:sz w:val="24"/>
      <w:szCs w:val="32"/>
      <w:lang w:val="en-GB" w:eastAsia="de-DE"/>
    </w:rPr>
  </w:style>
  <w:style w:type="paragraph" w:styleId="Titre2">
    <w:name w:val="heading 2"/>
    <w:basedOn w:val="Normal"/>
    <w:next w:val="Normal"/>
    <w:link w:val="Titre2Car"/>
    <w:qFormat/>
    <w:rsid w:val="004B3814"/>
    <w:pPr>
      <w:keepNext/>
      <w:keepLines/>
      <w:spacing w:before="200" w:after="120" w:line="240" w:lineRule="auto"/>
      <w:outlineLvl w:val="1"/>
    </w:pPr>
    <w:rPr>
      <w:rFonts w:ascii="Georgia" w:eastAsia="Times New Roman" w:hAnsi="Georgia" w:cs="Times New Roman"/>
      <w:b/>
      <w:bCs/>
      <w:sz w:val="20"/>
      <w:szCs w:val="26"/>
      <w:lang w:val="en-GB" w:eastAsia="de-DE"/>
    </w:rPr>
  </w:style>
  <w:style w:type="paragraph" w:styleId="Titre3">
    <w:name w:val="heading 3"/>
    <w:basedOn w:val="Normal"/>
    <w:next w:val="Normal"/>
    <w:link w:val="Titre3Car"/>
    <w:qFormat/>
    <w:rsid w:val="004B3814"/>
    <w:pPr>
      <w:keepNext/>
      <w:keepLines/>
      <w:spacing w:before="200" w:after="0" w:line="240" w:lineRule="auto"/>
      <w:outlineLvl w:val="2"/>
    </w:pPr>
    <w:rPr>
      <w:rFonts w:ascii="Cambria" w:eastAsia="Times New Roman" w:hAnsi="Cambria" w:cs="Times New Roman"/>
      <w:b/>
      <w:bCs/>
      <w:color w:val="4F81BD"/>
      <w:sz w:val="20"/>
      <w:szCs w:val="24"/>
      <w:lang w:val="en-GB" w:eastAsia="de-DE"/>
    </w:rPr>
  </w:style>
  <w:style w:type="paragraph" w:styleId="Titre4">
    <w:name w:val="heading 4"/>
    <w:basedOn w:val="Normal"/>
    <w:next w:val="Normal"/>
    <w:link w:val="Titre4Car"/>
    <w:qFormat/>
    <w:rsid w:val="004B3814"/>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val="en-GB" w:eastAsia="de-DE"/>
    </w:rPr>
  </w:style>
  <w:style w:type="paragraph" w:styleId="Titre5">
    <w:name w:val="heading 5"/>
    <w:aliases w:val="Questions"/>
    <w:basedOn w:val="Normal"/>
    <w:next w:val="Normal"/>
    <w:link w:val="Titre5Car"/>
    <w:qFormat/>
    <w:rsid w:val="0052406A"/>
    <w:pPr>
      <w:keepNext/>
      <w:keepLines/>
      <w:numPr>
        <w:numId w:val="17"/>
      </w:numPr>
      <w:spacing w:before="200" w:after="0" w:line="240" w:lineRule="auto"/>
      <w:jc w:val="both"/>
      <w:outlineLvl w:val="4"/>
    </w:pPr>
    <w:rPr>
      <w:rFonts w:ascii="Georgia" w:eastAsia="Times New Roman" w:hAnsi="Georgia" w:cs="Times New Roman"/>
      <w:b/>
      <w:sz w:val="20"/>
      <w:szCs w:val="24"/>
      <w:lang w:val="en-GB" w:eastAsia="de-DE"/>
    </w:rPr>
  </w:style>
  <w:style w:type="paragraph" w:styleId="Titre6">
    <w:name w:val="heading 6"/>
    <w:basedOn w:val="Normal"/>
    <w:next w:val="Normal"/>
    <w:link w:val="Titre6Car"/>
    <w:qFormat/>
    <w:rsid w:val="004B3814"/>
    <w:pPr>
      <w:numPr>
        <w:ilvl w:val="5"/>
        <w:numId w:val="39"/>
      </w:numPr>
      <w:spacing w:before="240" w:after="60" w:line="240" w:lineRule="auto"/>
      <w:outlineLvl w:val="5"/>
    </w:pPr>
    <w:rPr>
      <w:rFonts w:ascii="Times New Roman" w:eastAsia="Times New Roman" w:hAnsi="Times New Roman" w:cs="Times New Roman"/>
      <w:b/>
      <w:bCs/>
      <w:sz w:val="20"/>
      <w:lang w:val="en-GB" w:eastAsia="de-DE"/>
    </w:rPr>
  </w:style>
  <w:style w:type="paragraph" w:styleId="Titre7">
    <w:name w:val="heading 7"/>
    <w:basedOn w:val="Normal"/>
    <w:next w:val="Normal"/>
    <w:link w:val="Titre7Car"/>
    <w:unhideWhenUsed/>
    <w:qFormat/>
    <w:rsid w:val="004B3814"/>
    <w:pPr>
      <w:spacing w:before="240" w:after="60" w:line="240" w:lineRule="auto"/>
      <w:ind w:left="1296" w:hanging="1296"/>
      <w:outlineLvl w:val="6"/>
    </w:pPr>
    <w:rPr>
      <w:rFonts w:ascii="Times New Roman" w:eastAsia="Times New Roman" w:hAnsi="Times New Roman" w:cs="Times New Roman"/>
      <w:sz w:val="20"/>
      <w:szCs w:val="24"/>
      <w:lang w:val="en-GB" w:eastAsia="de-DE"/>
    </w:rPr>
  </w:style>
  <w:style w:type="paragraph" w:styleId="Titre8">
    <w:name w:val="heading 8"/>
    <w:basedOn w:val="Normal"/>
    <w:next w:val="Normal"/>
    <w:link w:val="Titre8Car"/>
    <w:qFormat/>
    <w:rsid w:val="004B3814"/>
    <w:pPr>
      <w:numPr>
        <w:ilvl w:val="7"/>
        <w:numId w:val="39"/>
      </w:numPr>
      <w:spacing w:before="240" w:after="60" w:line="240" w:lineRule="auto"/>
      <w:outlineLvl w:val="7"/>
    </w:pPr>
    <w:rPr>
      <w:rFonts w:ascii="Times New Roman" w:eastAsia="Times New Roman" w:hAnsi="Times New Roman" w:cs="Times New Roman"/>
      <w:i/>
      <w:iCs/>
      <w:sz w:val="20"/>
      <w:szCs w:val="24"/>
      <w:lang w:val="en-GB" w:eastAsia="de-DE"/>
    </w:rPr>
  </w:style>
  <w:style w:type="paragraph" w:styleId="Titre9">
    <w:name w:val="heading 9"/>
    <w:basedOn w:val="Normal"/>
    <w:next w:val="Normal"/>
    <w:link w:val="Titre9Car"/>
    <w:qFormat/>
    <w:rsid w:val="004B3814"/>
    <w:pPr>
      <w:tabs>
        <w:tab w:val="num" w:pos="1584"/>
      </w:tabs>
      <w:spacing w:before="240" w:after="60" w:line="240" w:lineRule="auto"/>
      <w:ind w:left="1584" w:hanging="1584"/>
      <w:outlineLvl w:val="8"/>
    </w:pPr>
    <w:rPr>
      <w:rFonts w:ascii="Arial" w:eastAsia="Times New Roman" w:hAnsi="Arial" w:cs="Arial"/>
      <w:sz w:val="20"/>
      <w:lang w:val="en-GB"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EI,Paragraphe de liste1,EC"/>
    <w:basedOn w:val="Normal"/>
    <w:link w:val="ParagraphedelisteCar"/>
    <w:uiPriority w:val="34"/>
    <w:qFormat/>
    <w:rsid w:val="00B343A6"/>
    <w:pPr>
      <w:ind w:left="720"/>
      <w:contextualSpacing/>
    </w:pPr>
  </w:style>
  <w:style w:type="paragraph" w:styleId="En-tte">
    <w:name w:val="header"/>
    <w:basedOn w:val="Normal"/>
    <w:link w:val="En-tteCar"/>
    <w:unhideWhenUsed/>
    <w:rsid w:val="00A81C26"/>
    <w:pPr>
      <w:tabs>
        <w:tab w:val="center" w:pos="4536"/>
        <w:tab w:val="right" w:pos="9072"/>
      </w:tabs>
      <w:spacing w:after="0" w:line="240" w:lineRule="auto"/>
    </w:pPr>
  </w:style>
  <w:style w:type="character" w:customStyle="1" w:styleId="En-tteCar">
    <w:name w:val="En-tête Car"/>
    <w:basedOn w:val="Policepardfaut"/>
    <w:link w:val="En-tte"/>
    <w:rsid w:val="00A81C26"/>
  </w:style>
  <w:style w:type="paragraph" w:styleId="Pieddepage">
    <w:name w:val="footer"/>
    <w:basedOn w:val="Normal"/>
    <w:link w:val="PieddepageCar"/>
    <w:unhideWhenUsed/>
    <w:rsid w:val="00A81C26"/>
    <w:pPr>
      <w:tabs>
        <w:tab w:val="center" w:pos="4536"/>
        <w:tab w:val="right" w:pos="9072"/>
      </w:tabs>
      <w:spacing w:after="0" w:line="240" w:lineRule="auto"/>
    </w:pPr>
  </w:style>
  <w:style w:type="character" w:customStyle="1" w:styleId="PieddepageCar">
    <w:name w:val="Pied de page Car"/>
    <w:basedOn w:val="Policepardfaut"/>
    <w:link w:val="Pieddepage"/>
    <w:rsid w:val="00A81C26"/>
  </w:style>
  <w:style w:type="character" w:customStyle="1" w:styleId="Titre5Car">
    <w:name w:val="Titre 5 Car"/>
    <w:aliases w:val="Questions Car"/>
    <w:basedOn w:val="Policepardfaut"/>
    <w:link w:val="Titre5"/>
    <w:rsid w:val="0052406A"/>
    <w:rPr>
      <w:rFonts w:ascii="Georgia" w:eastAsia="Times New Roman" w:hAnsi="Georgia" w:cs="Times New Roman"/>
      <w:b/>
      <w:sz w:val="20"/>
      <w:szCs w:val="24"/>
      <w:lang w:val="en-GB" w:eastAsia="de-DE"/>
    </w:rPr>
  </w:style>
  <w:style w:type="paragraph" w:styleId="Textedebulles">
    <w:name w:val="Balloon Text"/>
    <w:basedOn w:val="Normal"/>
    <w:link w:val="TextedebullesCar"/>
    <w:unhideWhenUsed/>
    <w:rsid w:val="00F560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F5603D"/>
    <w:rPr>
      <w:rFonts w:ascii="Tahoma" w:hAnsi="Tahoma" w:cs="Tahoma"/>
      <w:sz w:val="16"/>
      <w:szCs w:val="16"/>
    </w:rPr>
  </w:style>
  <w:style w:type="table" w:styleId="Grilledutableau">
    <w:name w:val="Table Grid"/>
    <w:basedOn w:val="TableauNormal"/>
    <w:uiPriority w:val="59"/>
    <w:rsid w:val="00A917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aliases w:val="Char3, Char3"/>
    <w:basedOn w:val="Normal"/>
    <w:link w:val="NotedebasdepageCar"/>
    <w:uiPriority w:val="99"/>
    <w:unhideWhenUsed/>
    <w:rsid w:val="004F3AD3"/>
    <w:pPr>
      <w:spacing w:after="0" w:line="240" w:lineRule="auto"/>
    </w:pPr>
    <w:rPr>
      <w:rFonts w:eastAsiaTheme="minorHAnsi"/>
      <w:sz w:val="20"/>
      <w:szCs w:val="20"/>
      <w:lang w:val="nl-BE" w:eastAsia="en-US"/>
    </w:rPr>
  </w:style>
  <w:style w:type="character" w:customStyle="1" w:styleId="NotedebasdepageCar">
    <w:name w:val="Note de bas de page Car"/>
    <w:aliases w:val="Char3 Car, Char3 Car"/>
    <w:basedOn w:val="Policepardfaut"/>
    <w:link w:val="Notedebasdepage"/>
    <w:uiPriority w:val="99"/>
    <w:rsid w:val="004F3AD3"/>
    <w:rPr>
      <w:rFonts w:eastAsiaTheme="minorHAnsi"/>
      <w:sz w:val="20"/>
      <w:szCs w:val="20"/>
      <w:lang w:val="nl-BE" w:eastAsia="en-US"/>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basedOn w:val="Policepardfaut"/>
    <w:uiPriority w:val="99"/>
    <w:unhideWhenUsed/>
    <w:rsid w:val="004F3AD3"/>
    <w:rPr>
      <w:vertAlign w:val="superscript"/>
    </w:rPr>
  </w:style>
  <w:style w:type="paragraph" w:customStyle="1" w:styleId="Default">
    <w:name w:val="Default"/>
    <w:rsid w:val="002E218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NEW-Level0">
    <w:name w:val="NEW-Level0"/>
    <w:basedOn w:val="Normal"/>
    <w:rsid w:val="002E2182"/>
    <w:pPr>
      <w:keepNext/>
      <w:numPr>
        <w:numId w:val="26"/>
      </w:numPr>
      <w:spacing w:before="240" w:after="250"/>
      <w:outlineLvl w:val="0"/>
    </w:pPr>
    <w:rPr>
      <w:rFonts w:ascii="Georgia" w:eastAsia="Times New Roman" w:hAnsi="Georgia" w:cs="Arial"/>
      <w:b/>
      <w:bCs/>
      <w:kern w:val="32"/>
      <w:sz w:val="28"/>
      <w:szCs w:val="28"/>
      <w:lang w:val="en-GB" w:eastAsia="de-DE"/>
    </w:rPr>
  </w:style>
  <w:style w:type="paragraph" w:customStyle="1" w:styleId="NEW-Level1">
    <w:name w:val="NEW-Level1"/>
    <w:basedOn w:val="Normal"/>
    <w:rsid w:val="002E2182"/>
    <w:pPr>
      <w:keepNext/>
      <w:numPr>
        <w:ilvl w:val="1"/>
        <w:numId w:val="26"/>
      </w:numPr>
      <w:spacing w:before="240" w:after="250"/>
      <w:outlineLvl w:val="0"/>
    </w:pPr>
    <w:rPr>
      <w:rFonts w:ascii="Georgia" w:eastAsia="Times New Roman" w:hAnsi="Georgia" w:cs="Arial"/>
      <w:b/>
      <w:bCs/>
      <w:kern w:val="32"/>
      <w:sz w:val="24"/>
      <w:szCs w:val="32"/>
      <w:lang w:val="en-GB" w:eastAsia="de-DE"/>
    </w:rPr>
  </w:style>
  <w:style w:type="paragraph" w:customStyle="1" w:styleId="aNEW-Level0">
    <w:name w:val="aNEW-Level0"/>
    <w:basedOn w:val="NEW-Level0"/>
    <w:link w:val="aNEW-Level0Char"/>
    <w:qFormat/>
    <w:rsid w:val="002E2182"/>
    <w:pPr>
      <w:spacing w:before="120" w:after="120"/>
      <w:ind w:left="425" w:hanging="425"/>
    </w:pPr>
  </w:style>
  <w:style w:type="character" w:customStyle="1" w:styleId="aNEW-Level0Char">
    <w:name w:val="aNEW-Level0 Char"/>
    <w:link w:val="aNEW-Level0"/>
    <w:rsid w:val="002E2182"/>
    <w:rPr>
      <w:rFonts w:ascii="Georgia" w:eastAsia="Times New Roman" w:hAnsi="Georgia" w:cs="Arial"/>
      <w:b/>
      <w:bCs/>
      <w:kern w:val="32"/>
      <w:sz w:val="28"/>
      <w:szCs w:val="28"/>
      <w:lang w:val="en-GB" w:eastAsia="de-DE"/>
    </w:rPr>
  </w:style>
  <w:style w:type="paragraph" w:customStyle="1" w:styleId="normal2">
    <w:name w:val="normal2"/>
    <w:basedOn w:val="Normal"/>
    <w:rsid w:val="00B76869"/>
    <w:pPr>
      <w:spacing w:before="120" w:after="0" w:line="312" w:lineRule="atLeast"/>
      <w:jc w:val="both"/>
    </w:pPr>
    <w:rPr>
      <w:rFonts w:ascii="Times New Roman" w:eastAsia="Times New Roman" w:hAnsi="Times New Roman" w:cs="Times New Roman"/>
      <w:sz w:val="24"/>
      <w:szCs w:val="24"/>
    </w:rPr>
  </w:style>
  <w:style w:type="paragraph" w:customStyle="1" w:styleId="CM1">
    <w:name w:val="CM1"/>
    <w:basedOn w:val="Default"/>
    <w:next w:val="Default"/>
    <w:uiPriority w:val="99"/>
    <w:rsid w:val="001878FD"/>
    <w:rPr>
      <w:rFonts w:ascii="EUAlbertina" w:eastAsiaTheme="minorEastAsia" w:hAnsi="EUAlbertina" w:cstheme="minorBidi"/>
      <w:color w:val="auto"/>
      <w:lang w:eastAsia="fr-FR"/>
    </w:rPr>
  </w:style>
  <w:style w:type="paragraph" w:customStyle="1" w:styleId="CM3">
    <w:name w:val="CM3"/>
    <w:basedOn w:val="Default"/>
    <w:next w:val="Default"/>
    <w:uiPriority w:val="99"/>
    <w:rsid w:val="001878FD"/>
    <w:rPr>
      <w:rFonts w:ascii="EUAlbertina" w:eastAsiaTheme="minorEastAsia" w:hAnsi="EUAlbertina" w:cstheme="minorBidi"/>
      <w:color w:val="auto"/>
      <w:lang w:eastAsia="fr-FR"/>
    </w:rPr>
  </w:style>
  <w:style w:type="character" w:customStyle="1" w:styleId="Titre1Car">
    <w:name w:val="Titre 1 Car"/>
    <w:basedOn w:val="Policepardfaut"/>
    <w:link w:val="Titre1"/>
    <w:rsid w:val="004B3814"/>
    <w:rPr>
      <w:rFonts w:ascii="Georgia" w:eastAsia="Times New Roman" w:hAnsi="Georgia" w:cs="Arial"/>
      <w:b/>
      <w:bCs/>
      <w:kern w:val="32"/>
      <w:sz w:val="24"/>
      <w:szCs w:val="32"/>
      <w:lang w:val="en-GB" w:eastAsia="de-DE"/>
    </w:rPr>
  </w:style>
  <w:style w:type="character" w:customStyle="1" w:styleId="Titre2Car">
    <w:name w:val="Titre 2 Car"/>
    <w:basedOn w:val="Policepardfaut"/>
    <w:link w:val="Titre2"/>
    <w:rsid w:val="004B3814"/>
    <w:rPr>
      <w:rFonts w:ascii="Georgia" w:eastAsia="Times New Roman" w:hAnsi="Georgia" w:cs="Times New Roman"/>
      <w:b/>
      <w:bCs/>
      <w:sz w:val="20"/>
      <w:szCs w:val="26"/>
      <w:lang w:val="en-GB" w:eastAsia="de-DE"/>
    </w:rPr>
  </w:style>
  <w:style w:type="character" w:customStyle="1" w:styleId="Titre3Car">
    <w:name w:val="Titre 3 Car"/>
    <w:basedOn w:val="Policepardfaut"/>
    <w:link w:val="Titre3"/>
    <w:rsid w:val="004B3814"/>
    <w:rPr>
      <w:rFonts w:ascii="Cambria" w:eastAsia="Times New Roman" w:hAnsi="Cambria" w:cs="Times New Roman"/>
      <w:b/>
      <w:bCs/>
      <w:color w:val="4F81BD"/>
      <w:sz w:val="20"/>
      <w:szCs w:val="24"/>
      <w:lang w:val="en-GB" w:eastAsia="de-DE"/>
    </w:rPr>
  </w:style>
  <w:style w:type="character" w:customStyle="1" w:styleId="Titre4Car">
    <w:name w:val="Titre 4 Car"/>
    <w:basedOn w:val="Policepardfaut"/>
    <w:link w:val="Titre4"/>
    <w:rsid w:val="004B3814"/>
    <w:rPr>
      <w:rFonts w:ascii="Times New Roman" w:eastAsia="Times New Roman" w:hAnsi="Times New Roman" w:cs="Times New Roman"/>
      <w:b/>
      <w:bCs/>
      <w:sz w:val="28"/>
      <w:szCs w:val="28"/>
      <w:lang w:val="en-GB" w:eastAsia="de-DE"/>
    </w:rPr>
  </w:style>
  <w:style w:type="character" w:customStyle="1" w:styleId="Titre6Car">
    <w:name w:val="Titre 6 Car"/>
    <w:basedOn w:val="Policepardfaut"/>
    <w:link w:val="Titre6"/>
    <w:rsid w:val="004B3814"/>
    <w:rPr>
      <w:rFonts w:ascii="Times New Roman" w:eastAsia="Times New Roman" w:hAnsi="Times New Roman" w:cs="Times New Roman"/>
      <w:b/>
      <w:bCs/>
      <w:sz w:val="20"/>
      <w:lang w:val="en-GB" w:eastAsia="de-DE"/>
    </w:rPr>
  </w:style>
  <w:style w:type="character" w:customStyle="1" w:styleId="Titre7Car">
    <w:name w:val="Titre 7 Car"/>
    <w:basedOn w:val="Policepardfaut"/>
    <w:link w:val="Titre7"/>
    <w:rsid w:val="004B3814"/>
    <w:rPr>
      <w:rFonts w:ascii="Times New Roman" w:eastAsia="Times New Roman" w:hAnsi="Times New Roman" w:cs="Times New Roman"/>
      <w:sz w:val="20"/>
      <w:szCs w:val="24"/>
      <w:lang w:val="en-GB" w:eastAsia="de-DE"/>
    </w:rPr>
  </w:style>
  <w:style w:type="character" w:customStyle="1" w:styleId="Titre8Car">
    <w:name w:val="Titre 8 Car"/>
    <w:basedOn w:val="Policepardfaut"/>
    <w:link w:val="Titre8"/>
    <w:rsid w:val="004B3814"/>
    <w:rPr>
      <w:rFonts w:ascii="Times New Roman" w:eastAsia="Times New Roman" w:hAnsi="Times New Roman" w:cs="Times New Roman"/>
      <w:i/>
      <w:iCs/>
      <w:sz w:val="20"/>
      <w:szCs w:val="24"/>
      <w:lang w:val="en-GB" w:eastAsia="de-DE"/>
    </w:rPr>
  </w:style>
  <w:style w:type="character" w:customStyle="1" w:styleId="Titre9Car">
    <w:name w:val="Titre 9 Car"/>
    <w:basedOn w:val="Policepardfaut"/>
    <w:link w:val="Titre9"/>
    <w:rsid w:val="004B3814"/>
    <w:rPr>
      <w:rFonts w:ascii="Arial" w:eastAsia="Times New Roman" w:hAnsi="Arial" w:cs="Arial"/>
      <w:sz w:val="20"/>
      <w:lang w:val="en-GB" w:eastAsia="de-DE"/>
    </w:rPr>
  </w:style>
  <w:style w:type="numbering" w:customStyle="1" w:styleId="Aucuneliste1">
    <w:name w:val="Aucune liste1"/>
    <w:next w:val="Aucuneliste"/>
    <w:uiPriority w:val="99"/>
    <w:semiHidden/>
    <w:unhideWhenUsed/>
    <w:rsid w:val="004B3814"/>
  </w:style>
  <w:style w:type="table" w:customStyle="1" w:styleId="Grilledutableau1">
    <w:name w:val="Grille du tableau1"/>
    <w:basedOn w:val="TableauNormal"/>
    <w:next w:val="Grilledutableau"/>
    <w:uiPriority w:val="59"/>
    <w:rsid w:val="004B38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4B3814"/>
    <w:pPr>
      <w:spacing w:after="0" w:line="200" w:lineRule="exact"/>
    </w:pPr>
    <w:rPr>
      <w:rFonts w:ascii="Georgia" w:eastAsia="Times New Roman" w:hAnsi="Georgia" w:cs="Times New Roman"/>
      <w:color w:val="2D4190"/>
      <w:sz w:val="16"/>
      <w:szCs w:val="24"/>
      <w:lang w:val="en-GB" w:eastAsia="de-DE"/>
    </w:rPr>
  </w:style>
  <w:style w:type="paragraph" w:customStyle="1" w:styleId="05aTitle">
    <w:name w:val="05a_Title"/>
    <w:basedOn w:val="Normal"/>
    <w:rsid w:val="004B3814"/>
    <w:pPr>
      <w:spacing w:after="0" w:line="340" w:lineRule="exact"/>
    </w:pPr>
    <w:rPr>
      <w:rFonts w:ascii="Georgia" w:eastAsia="Times New Roman" w:hAnsi="Georgia" w:cs="Times New Roman"/>
      <w:b/>
      <w:color w:val="000000"/>
      <w:sz w:val="28"/>
      <w:szCs w:val="24"/>
      <w:lang w:val="en-GB" w:eastAsia="de-DE"/>
    </w:rPr>
  </w:style>
  <w:style w:type="paragraph" w:customStyle="1" w:styleId="02Date">
    <w:name w:val="02_Date"/>
    <w:basedOn w:val="Normal"/>
    <w:rsid w:val="004B3814"/>
    <w:pPr>
      <w:spacing w:after="0" w:line="220" w:lineRule="exact"/>
    </w:pPr>
    <w:rPr>
      <w:rFonts w:ascii="Georgia" w:eastAsia="Times New Roman" w:hAnsi="Georgia" w:cs="Times New Roman"/>
      <w:sz w:val="17"/>
      <w:szCs w:val="24"/>
      <w:lang w:val="en-GB" w:eastAsia="de-DE"/>
    </w:rPr>
  </w:style>
  <w:style w:type="paragraph" w:customStyle="1" w:styleId="00aPagenumber">
    <w:name w:val="00a_Page number"/>
    <w:basedOn w:val="00Footer"/>
    <w:rsid w:val="004B3814"/>
    <w:pPr>
      <w:spacing w:line="280" w:lineRule="atLeast"/>
      <w:jc w:val="right"/>
    </w:pPr>
    <w:rPr>
      <w:color w:val="000000"/>
      <w:sz w:val="20"/>
    </w:rPr>
  </w:style>
  <w:style w:type="paragraph" w:customStyle="1" w:styleId="04BodyText">
    <w:name w:val="04_Body Text"/>
    <w:basedOn w:val="Normal"/>
    <w:link w:val="04BodyTextChar"/>
    <w:rsid w:val="004B3814"/>
    <w:pPr>
      <w:spacing w:after="250"/>
      <w:jc w:val="both"/>
    </w:pPr>
    <w:rPr>
      <w:rFonts w:ascii="Georgia" w:eastAsia="Times New Roman" w:hAnsi="Georgia" w:cs="Times New Roman"/>
      <w:sz w:val="20"/>
      <w:szCs w:val="24"/>
      <w:lang w:val="en-GB" w:eastAsia="de-DE"/>
    </w:rPr>
  </w:style>
  <w:style w:type="paragraph" w:customStyle="1" w:styleId="05HeadlinenoIndex">
    <w:name w:val="05_Headline no Index"/>
    <w:basedOn w:val="04BodyText"/>
    <w:rsid w:val="004B3814"/>
    <w:pPr>
      <w:spacing w:line="300" w:lineRule="exact"/>
    </w:pPr>
    <w:rPr>
      <w:b/>
      <w:sz w:val="24"/>
    </w:rPr>
  </w:style>
  <w:style w:type="paragraph" w:customStyle="1" w:styleId="05cHeadline1">
    <w:name w:val="05c_Headline 1"/>
    <w:basedOn w:val="05HeadlinenoIndex"/>
    <w:next w:val="04BodyText"/>
    <w:rsid w:val="004B3814"/>
    <w:pPr>
      <w:keepNext/>
      <w:numPr>
        <w:numId w:val="39"/>
      </w:numPr>
      <w:tabs>
        <w:tab w:val="clear" w:pos="567"/>
        <w:tab w:val="left" w:pos="284"/>
        <w:tab w:val="left" w:pos="397"/>
        <w:tab w:val="num" w:pos="1854"/>
      </w:tabs>
      <w:spacing w:after="280" w:line="280" w:lineRule="exact"/>
      <w:ind w:left="1854" w:hanging="360"/>
    </w:pPr>
    <w:rPr>
      <w:sz w:val="20"/>
    </w:rPr>
  </w:style>
  <w:style w:type="paragraph" w:customStyle="1" w:styleId="04aNumbering">
    <w:name w:val="04a_Numbering"/>
    <w:basedOn w:val="04BodyText"/>
    <w:link w:val="04aNumberingChar"/>
    <w:uiPriority w:val="99"/>
    <w:rsid w:val="004B3814"/>
    <w:pPr>
      <w:tabs>
        <w:tab w:val="num" w:pos="851"/>
      </w:tabs>
      <w:ind w:left="851" w:hanging="284"/>
    </w:pPr>
  </w:style>
  <w:style w:type="character" w:styleId="Numrodepage">
    <w:name w:val="page number"/>
    <w:basedOn w:val="Policepardfaut"/>
    <w:rsid w:val="004B3814"/>
  </w:style>
  <w:style w:type="paragraph" w:customStyle="1" w:styleId="00bDBInfo">
    <w:name w:val="00b_DB_Info"/>
    <w:basedOn w:val="00aPagenumber"/>
    <w:rsid w:val="004B3814"/>
    <w:rPr>
      <w:color w:val="FFFFFF"/>
    </w:rPr>
  </w:style>
  <w:style w:type="paragraph" w:customStyle="1" w:styleId="01aDBTitle">
    <w:name w:val="01a_DB_Title"/>
    <w:basedOn w:val="05aTitle"/>
    <w:rsid w:val="004B3814"/>
    <w:pPr>
      <w:spacing w:line="400" w:lineRule="exact"/>
      <w:jc w:val="right"/>
    </w:pPr>
    <w:rPr>
      <w:color w:val="2D4190"/>
      <w:sz w:val="40"/>
    </w:rPr>
  </w:style>
  <w:style w:type="paragraph" w:customStyle="1" w:styleId="01bDBSubtitle">
    <w:name w:val="01b_DB_Subtitle"/>
    <w:rsid w:val="004B3814"/>
    <w:pPr>
      <w:spacing w:after="0" w:line="240" w:lineRule="auto"/>
      <w:jc w:val="right"/>
    </w:pPr>
    <w:rPr>
      <w:rFonts w:ascii="Georgia" w:eastAsia="Times New Roman" w:hAnsi="Georgia" w:cs="Times New Roman"/>
      <w:color w:val="000000"/>
      <w:sz w:val="24"/>
      <w:szCs w:val="24"/>
      <w:lang w:val="en-GB" w:eastAsia="de-DE"/>
    </w:rPr>
  </w:style>
  <w:style w:type="paragraph" w:customStyle="1" w:styleId="05dHeadline1blue">
    <w:name w:val="05d_Headline 1 blue"/>
    <w:basedOn w:val="05cHeadline1"/>
    <w:next w:val="04fBodytextblue"/>
    <w:rsid w:val="004B3814"/>
    <w:pPr>
      <w:numPr>
        <w:numId w:val="36"/>
      </w:numPr>
      <w:pBdr>
        <w:top w:val="single" w:sz="4" w:space="10" w:color="283583"/>
      </w:pBdr>
      <w:tabs>
        <w:tab w:val="left" w:pos="284"/>
        <w:tab w:val="num" w:pos="720"/>
      </w:tabs>
      <w:ind w:left="720" w:hanging="360"/>
    </w:pPr>
    <w:rPr>
      <w:color w:val="2D4190"/>
    </w:rPr>
  </w:style>
  <w:style w:type="paragraph" w:styleId="TM1">
    <w:name w:val="toc 1"/>
    <w:basedOn w:val="Normal"/>
    <w:next w:val="Normal"/>
    <w:autoRedefine/>
    <w:uiPriority w:val="39"/>
    <w:qFormat/>
    <w:rsid w:val="004B3814"/>
    <w:pPr>
      <w:tabs>
        <w:tab w:val="left" w:pos="510"/>
        <w:tab w:val="right" w:leader="underscore" w:pos="9412"/>
      </w:tabs>
      <w:spacing w:after="0" w:line="250" w:lineRule="exact"/>
    </w:pPr>
    <w:rPr>
      <w:rFonts w:ascii="Georgia" w:eastAsia="Times New Roman" w:hAnsi="Georgia" w:cs="Times New Roman"/>
      <w:sz w:val="20"/>
      <w:szCs w:val="24"/>
      <w:lang w:val="en-GB" w:eastAsia="de-DE"/>
    </w:rPr>
  </w:style>
  <w:style w:type="paragraph" w:customStyle="1" w:styleId="04fBodytextblue">
    <w:name w:val="04f_Body text blue"/>
    <w:basedOn w:val="04BodyText"/>
    <w:rsid w:val="004B3814"/>
    <w:pPr>
      <w:pBdr>
        <w:bottom w:val="single" w:sz="4" w:space="12" w:color="283583"/>
      </w:pBdr>
    </w:pPr>
    <w:rPr>
      <w:color w:val="2D4190"/>
    </w:rPr>
  </w:style>
  <w:style w:type="character" w:styleId="Lienhypertexte">
    <w:name w:val="Hyperlink"/>
    <w:uiPriority w:val="99"/>
    <w:rsid w:val="004B3814"/>
    <w:rPr>
      <w:color w:val="0000FF"/>
      <w:u w:val="single"/>
    </w:rPr>
  </w:style>
  <w:style w:type="paragraph" w:customStyle="1" w:styleId="04bList">
    <w:name w:val="04b_List"/>
    <w:basedOn w:val="04BodyText"/>
    <w:uiPriority w:val="99"/>
    <w:rsid w:val="004B3814"/>
    <w:pPr>
      <w:numPr>
        <w:numId w:val="38"/>
      </w:numPr>
      <w:tabs>
        <w:tab w:val="clear" w:pos="568"/>
        <w:tab w:val="num" w:pos="1854"/>
      </w:tabs>
      <w:ind w:left="1854" w:hanging="360"/>
    </w:pPr>
  </w:style>
  <w:style w:type="paragraph" w:customStyle="1" w:styleId="04eBodytextleft">
    <w:name w:val="04e_Body text left"/>
    <w:basedOn w:val="04BodyText"/>
    <w:rsid w:val="004B3814"/>
    <w:pPr>
      <w:spacing w:after="0"/>
      <w:jc w:val="left"/>
    </w:pPr>
  </w:style>
  <w:style w:type="paragraph" w:customStyle="1" w:styleId="05eHeadline2">
    <w:name w:val="05e_Headline 2"/>
    <w:rsid w:val="004B3814"/>
    <w:pPr>
      <w:numPr>
        <w:ilvl w:val="1"/>
        <w:numId w:val="39"/>
      </w:numPr>
      <w:tabs>
        <w:tab w:val="left" w:pos="397"/>
      </w:tabs>
      <w:spacing w:after="250" w:line="250" w:lineRule="exact"/>
    </w:pPr>
    <w:rPr>
      <w:rFonts w:ascii="Georgia" w:eastAsia="Times New Roman" w:hAnsi="Georgia" w:cs="Arial"/>
      <w:bCs/>
      <w:iCs/>
      <w:sz w:val="20"/>
      <w:szCs w:val="20"/>
      <w:lang w:val="en-GB" w:eastAsia="de-DE"/>
    </w:rPr>
  </w:style>
  <w:style w:type="paragraph" w:styleId="TM2">
    <w:name w:val="toc 2"/>
    <w:basedOn w:val="Normal"/>
    <w:next w:val="Normal"/>
    <w:autoRedefine/>
    <w:uiPriority w:val="39"/>
    <w:qFormat/>
    <w:rsid w:val="004B3814"/>
    <w:pPr>
      <w:spacing w:after="100" w:line="240" w:lineRule="auto"/>
      <w:ind w:left="220"/>
    </w:pPr>
    <w:rPr>
      <w:rFonts w:ascii="Georgia" w:eastAsia="Times New Roman" w:hAnsi="Georgia" w:cs="Times New Roman"/>
      <w:sz w:val="20"/>
      <w:szCs w:val="24"/>
      <w:lang w:val="en-GB" w:eastAsia="de-DE"/>
    </w:rPr>
  </w:style>
  <w:style w:type="paragraph" w:customStyle="1" w:styleId="05bHeadline1black">
    <w:name w:val="05b_Headline 1 black"/>
    <w:basedOn w:val="05dHeadline1blue"/>
    <w:rsid w:val="004B3814"/>
  </w:style>
  <w:style w:type="paragraph" w:customStyle="1" w:styleId="03Headbold">
    <w:name w:val="03_Head_bold"/>
    <w:basedOn w:val="04BodyText"/>
    <w:rsid w:val="004B3814"/>
    <w:pPr>
      <w:tabs>
        <w:tab w:val="left" w:pos="414"/>
        <w:tab w:val="left" w:pos="454"/>
      </w:tabs>
      <w:spacing w:after="0" w:line="240" w:lineRule="auto"/>
    </w:pPr>
    <w:rPr>
      <w:b/>
    </w:rPr>
  </w:style>
  <w:style w:type="paragraph" w:customStyle="1" w:styleId="03aHead">
    <w:name w:val="03a_Head"/>
    <w:basedOn w:val="03Headbold"/>
    <w:rsid w:val="004B3814"/>
    <w:rPr>
      <w:b w:val="0"/>
    </w:rPr>
  </w:style>
  <w:style w:type="paragraph" w:customStyle="1" w:styleId="04dBodyTextbold">
    <w:name w:val="04d_Body Text bold"/>
    <w:basedOn w:val="04BodyText"/>
    <w:rsid w:val="004B3814"/>
    <w:pPr>
      <w:tabs>
        <w:tab w:val="left" w:pos="414"/>
      </w:tabs>
    </w:pPr>
    <w:rPr>
      <w:b/>
    </w:rPr>
  </w:style>
  <w:style w:type="paragraph" w:customStyle="1" w:styleId="06InfoTitle">
    <w:name w:val="06_Info_Title"/>
    <w:basedOn w:val="Normal"/>
    <w:link w:val="06InfoTitleZchn"/>
    <w:rsid w:val="004B3814"/>
    <w:pPr>
      <w:spacing w:after="40" w:line="240" w:lineRule="auto"/>
      <w:jc w:val="both"/>
    </w:pPr>
    <w:rPr>
      <w:rFonts w:ascii="Georgia" w:eastAsia="Times New Roman" w:hAnsi="Georgia" w:cs="Times New Roman"/>
      <w:b/>
      <w:sz w:val="24"/>
      <w:szCs w:val="24"/>
      <w:lang w:val="en-GB" w:eastAsia="de-DE"/>
    </w:rPr>
  </w:style>
  <w:style w:type="character" w:customStyle="1" w:styleId="06InfoTitleZchn">
    <w:name w:val="06_Info_Title Zchn"/>
    <w:link w:val="06InfoTitle"/>
    <w:rsid w:val="004B3814"/>
    <w:rPr>
      <w:rFonts w:ascii="Georgia" w:eastAsia="Times New Roman" w:hAnsi="Georgia" w:cs="Times New Roman"/>
      <w:b/>
      <w:sz w:val="24"/>
      <w:szCs w:val="24"/>
      <w:lang w:val="en-GB" w:eastAsia="de-DE"/>
    </w:rPr>
  </w:style>
  <w:style w:type="paragraph" w:customStyle="1" w:styleId="06aInfoTitle">
    <w:name w:val="06a_Info_Title"/>
    <w:basedOn w:val="06InfoTitle"/>
    <w:link w:val="06aInfoTitleZchn"/>
    <w:rsid w:val="004B3814"/>
    <w:rPr>
      <w:sz w:val="16"/>
    </w:rPr>
  </w:style>
  <w:style w:type="character" w:customStyle="1" w:styleId="06aInfoTitleZchn">
    <w:name w:val="06a_Info_Title Zchn"/>
    <w:link w:val="06aInfoTitle"/>
    <w:rsid w:val="004B3814"/>
    <w:rPr>
      <w:rFonts w:ascii="Georgia" w:eastAsia="Times New Roman" w:hAnsi="Georgia" w:cs="Times New Roman"/>
      <w:b/>
      <w:sz w:val="16"/>
      <w:szCs w:val="24"/>
      <w:lang w:val="en-GB" w:eastAsia="de-DE"/>
    </w:rPr>
  </w:style>
  <w:style w:type="paragraph" w:customStyle="1" w:styleId="04cA">
    <w:name w:val="04c_A"/>
    <w:aliases w:val="B,C"/>
    <w:rsid w:val="004B3814"/>
    <w:pPr>
      <w:tabs>
        <w:tab w:val="num" w:pos="907"/>
      </w:tabs>
      <w:spacing w:after="0"/>
      <w:ind w:left="340" w:firstLine="227"/>
    </w:pPr>
    <w:rPr>
      <w:rFonts w:ascii="Georgia" w:eastAsia="Times New Roman" w:hAnsi="Georgia" w:cs="Times New Roman"/>
      <w:sz w:val="20"/>
      <w:szCs w:val="24"/>
      <w:lang w:val="en-GB" w:eastAsia="de-DE"/>
    </w:rPr>
  </w:style>
  <w:style w:type="paragraph" w:customStyle="1" w:styleId="05Headline1">
    <w:name w:val="05_Headline 1"/>
    <w:basedOn w:val="04BodyText"/>
    <w:rsid w:val="004B3814"/>
    <w:pPr>
      <w:spacing w:line="300" w:lineRule="exact"/>
    </w:pPr>
    <w:rPr>
      <w:b/>
      <w:sz w:val="24"/>
    </w:rPr>
  </w:style>
  <w:style w:type="paragraph" w:customStyle="1" w:styleId="05aHeadline2">
    <w:name w:val="05a_Headline 2"/>
    <w:basedOn w:val="05Headline1"/>
    <w:next w:val="04BodyText"/>
    <w:rsid w:val="004B3814"/>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4B3814"/>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4B3814"/>
    <w:pPr>
      <w:pBdr>
        <w:bottom w:val="single" w:sz="4" w:space="12" w:color="283583"/>
      </w:pBdr>
    </w:pPr>
    <w:rPr>
      <w:color w:val="2D4190"/>
    </w:rPr>
  </w:style>
  <w:style w:type="paragraph" w:customStyle="1" w:styleId="04cBodytextleft">
    <w:name w:val="04c_Body text left"/>
    <w:basedOn w:val="04BodyText"/>
    <w:rsid w:val="004B3814"/>
    <w:pPr>
      <w:spacing w:after="0"/>
      <w:jc w:val="left"/>
    </w:pPr>
  </w:style>
  <w:style w:type="paragraph" w:customStyle="1" w:styleId="Style04RunningTextBold">
    <w:name w:val="Style 04_Running Text + Bold"/>
    <w:basedOn w:val="04BodyText"/>
    <w:rsid w:val="004B3814"/>
    <w:pPr>
      <w:keepNext/>
    </w:pPr>
    <w:rPr>
      <w:b/>
      <w:bCs/>
    </w:rPr>
  </w:style>
  <w:style w:type="character" w:styleId="Marquedecommentaire">
    <w:name w:val="annotation reference"/>
    <w:rsid w:val="004B3814"/>
    <w:rPr>
      <w:sz w:val="16"/>
      <w:szCs w:val="16"/>
    </w:rPr>
  </w:style>
  <w:style w:type="paragraph" w:styleId="Commentaire">
    <w:name w:val="annotation text"/>
    <w:basedOn w:val="Normal"/>
    <w:link w:val="CommentaireCar"/>
    <w:uiPriority w:val="99"/>
    <w:rsid w:val="004B3814"/>
    <w:pPr>
      <w:spacing w:after="0" w:line="240" w:lineRule="auto"/>
    </w:pPr>
    <w:rPr>
      <w:rFonts w:ascii="Georgia" w:eastAsia="Times New Roman" w:hAnsi="Georgia" w:cs="Times New Roman"/>
      <w:sz w:val="20"/>
      <w:szCs w:val="20"/>
      <w:lang w:val="en-GB" w:eastAsia="de-DE"/>
    </w:rPr>
  </w:style>
  <w:style w:type="character" w:customStyle="1" w:styleId="CommentaireCar">
    <w:name w:val="Commentaire Car"/>
    <w:basedOn w:val="Policepardfaut"/>
    <w:link w:val="Commentaire"/>
    <w:uiPriority w:val="99"/>
    <w:rsid w:val="004B3814"/>
    <w:rPr>
      <w:rFonts w:ascii="Georgia" w:eastAsia="Times New Roman" w:hAnsi="Georgia" w:cs="Times New Roman"/>
      <w:sz w:val="20"/>
      <w:szCs w:val="20"/>
      <w:lang w:val="en-GB" w:eastAsia="de-DE"/>
    </w:rPr>
  </w:style>
  <w:style w:type="paragraph" w:styleId="Objetducommentaire">
    <w:name w:val="annotation subject"/>
    <w:basedOn w:val="Commentaire"/>
    <w:next w:val="Commentaire"/>
    <w:link w:val="ObjetducommentaireCar"/>
    <w:rsid w:val="004B3814"/>
    <w:rPr>
      <w:b/>
      <w:bCs/>
    </w:rPr>
  </w:style>
  <w:style w:type="character" w:customStyle="1" w:styleId="ObjetducommentaireCar">
    <w:name w:val="Objet du commentaire Car"/>
    <w:basedOn w:val="CommentaireCar"/>
    <w:link w:val="Objetducommentaire"/>
    <w:rsid w:val="004B3814"/>
    <w:rPr>
      <w:rFonts w:ascii="Georgia" w:eastAsia="Times New Roman" w:hAnsi="Georgia" w:cs="Times New Roman"/>
      <w:b/>
      <w:bCs/>
      <w:sz w:val="20"/>
      <w:szCs w:val="20"/>
      <w:lang w:val="en-GB" w:eastAsia="de-DE"/>
    </w:rPr>
  </w:style>
  <w:style w:type="paragraph" w:styleId="En-ttedetabledesmatires">
    <w:name w:val="TOC Heading"/>
    <w:basedOn w:val="Titre1"/>
    <w:next w:val="Normal"/>
    <w:uiPriority w:val="39"/>
    <w:unhideWhenUsed/>
    <w:qFormat/>
    <w:rsid w:val="004B381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4B3814"/>
    <w:pPr>
      <w:tabs>
        <w:tab w:val="num" w:pos="454"/>
      </w:tabs>
      <w:ind w:left="454" w:hanging="454"/>
    </w:pPr>
    <w:rPr>
      <w:lang w:val="fr-FR"/>
    </w:rPr>
  </w:style>
  <w:style w:type="character" w:customStyle="1" w:styleId="04aNumerationChar">
    <w:name w:val="04a_Numeration Char"/>
    <w:link w:val="04aNumeration"/>
    <w:locked/>
    <w:rsid w:val="004B3814"/>
    <w:rPr>
      <w:rFonts w:ascii="Georgia" w:eastAsia="Times New Roman" w:hAnsi="Georgia" w:cs="Times New Roman"/>
      <w:sz w:val="20"/>
      <w:szCs w:val="24"/>
      <w:lang w:eastAsia="de-DE"/>
    </w:rPr>
  </w:style>
  <w:style w:type="paragraph" w:customStyle="1" w:styleId="DPpara">
    <w:name w:val="DP para"/>
    <w:basedOn w:val="04aNumeration"/>
    <w:link w:val="DPparaChar"/>
    <w:rsid w:val="004B3814"/>
    <w:pPr>
      <w:numPr>
        <w:numId w:val="41"/>
      </w:numPr>
      <w:ind w:left="1494"/>
    </w:pPr>
    <w:rPr>
      <w:szCs w:val="20"/>
    </w:rPr>
  </w:style>
  <w:style w:type="character" w:customStyle="1" w:styleId="DPparaChar">
    <w:name w:val="DP para Char"/>
    <w:link w:val="DPpara"/>
    <w:locked/>
    <w:rsid w:val="004B3814"/>
    <w:rPr>
      <w:rFonts w:ascii="Georgia" w:eastAsia="Times New Roman" w:hAnsi="Georgia" w:cs="Times New Roman"/>
      <w:sz w:val="20"/>
      <w:szCs w:val="20"/>
      <w:lang w:eastAsia="de-DE"/>
    </w:rPr>
  </w:style>
  <w:style w:type="character" w:customStyle="1" w:styleId="CommentTextChar1">
    <w:name w:val="Comment Text Char1"/>
    <w:rsid w:val="004B3814"/>
    <w:rPr>
      <w:rFonts w:ascii="Georgia" w:hAnsi="Georgia"/>
      <w:lang w:eastAsia="de-DE"/>
    </w:rPr>
  </w:style>
  <w:style w:type="character" w:customStyle="1" w:styleId="FootnoteTextChar1">
    <w:name w:val="Footnote Text Char1"/>
    <w:aliases w:val="Char3 Char1, Char3 Char1"/>
    <w:locked/>
    <w:rsid w:val="004B3814"/>
    <w:rPr>
      <w:rFonts w:ascii="Georgia" w:hAnsi="Georgia"/>
      <w:sz w:val="16"/>
      <w:lang w:eastAsia="de-DE"/>
    </w:rPr>
  </w:style>
  <w:style w:type="character" w:customStyle="1" w:styleId="hps">
    <w:name w:val="hps"/>
    <w:basedOn w:val="Policepardfaut"/>
    <w:rsid w:val="004B3814"/>
  </w:style>
  <w:style w:type="paragraph" w:customStyle="1" w:styleId="ManualNumPar1">
    <w:name w:val="Manual NumPar 1"/>
    <w:basedOn w:val="Normal"/>
    <w:next w:val="Normal"/>
    <w:link w:val="ManualNumPar1Char"/>
    <w:uiPriority w:val="99"/>
    <w:rsid w:val="004B3814"/>
    <w:pPr>
      <w:spacing w:before="120" w:after="120" w:line="360" w:lineRule="auto"/>
      <w:ind w:left="850" w:hanging="850"/>
      <w:outlineLvl w:val="0"/>
    </w:pPr>
    <w:rPr>
      <w:rFonts w:ascii="Times New Roman" w:eastAsia="Times New Roman" w:hAnsi="Times New Roman" w:cs="Times New Roman"/>
      <w:sz w:val="24"/>
      <w:szCs w:val="24"/>
      <w:lang w:val="en-GB" w:eastAsia="en-US"/>
    </w:rPr>
  </w:style>
  <w:style w:type="character" w:customStyle="1" w:styleId="ManualNumPar1Char">
    <w:name w:val="Manual NumPar 1 Char"/>
    <w:link w:val="ManualNumPar1"/>
    <w:uiPriority w:val="99"/>
    <w:locked/>
    <w:rsid w:val="004B3814"/>
    <w:rPr>
      <w:rFonts w:ascii="Times New Roman" w:eastAsia="Times New Roman" w:hAnsi="Times New Roman" w:cs="Times New Roman"/>
      <w:sz w:val="24"/>
      <w:szCs w:val="24"/>
      <w:lang w:val="en-GB" w:eastAsia="en-US"/>
    </w:rPr>
  </w:style>
  <w:style w:type="character" w:customStyle="1" w:styleId="Heading2Char">
    <w:name w:val="Heading 2 Char"/>
    <w:rsid w:val="004B3814"/>
    <w:rPr>
      <w:rFonts w:ascii="Georgia" w:hAnsi="Georgia" w:cs="Arial"/>
      <w:bCs/>
      <w:i/>
      <w:kern w:val="32"/>
      <w:szCs w:val="32"/>
      <w:lang w:eastAsia="de-DE"/>
    </w:rPr>
  </w:style>
  <w:style w:type="character" w:styleId="Accentuation">
    <w:name w:val="Emphasis"/>
    <w:uiPriority w:val="20"/>
    <w:qFormat/>
    <w:rsid w:val="004B3814"/>
    <w:rPr>
      <w:i/>
      <w:iCs/>
    </w:rPr>
  </w:style>
  <w:style w:type="paragraph" w:styleId="Rvision">
    <w:name w:val="Revision"/>
    <w:link w:val="RvisionCar"/>
    <w:hidden/>
    <w:uiPriority w:val="99"/>
    <w:semiHidden/>
    <w:rsid w:val="004B3814"/>
    <w:pPr>
      <w:spacing w:after="0" w:line="240" w:lineRule="auto"/>
    </w:pPr>
    <w:rPr>
      <w:rFonts w:ascii="Georgia" w:eastAsia="Times New Roman" w:hAnsi="Georgia" w:cs="Times New Roman"/>
      <w:szCs w:val="24"/>
      <w:lang w:val="en-GB" w:eastAsia="de-DE"/>
    </w:rPr>
  </w:style>
  <w:style w:type="paragraph" w:styleId="TM3">
    <w:name w:val="toc 3"/>
    <w:basedOn w:val="Normal"/>
    <w:next w:val="Normal"/>
    <w:autoRedefine/>
    <w:uiPriority w:val="39"/>
    <w:qFormat/>
    <w:rsid w:val="004B3814"/>
    <w:pPr>
      <w:spacing w:after="100" w:line="240" w:lineRule="auto"/>
      <w:ind w:left="440"/>
    </w:pPr>
    <w:rPr>
      <w:rFonts w:ascii="Georgia" w:eastAsia="Times New Roman" w:hAnsi="Georgia" w:cs="Times New Roman"/>
      <w:sz w:val="20"/>
      <w:szCs w:val="24"/>
      <w:lang w:val="en-GB" w:eastAsia="de-DE"/>
    </w:rPr>
  </w:style>
  <w:style w:type="character" w:customStyle="1" w:styleId="SprechblasentextZeichen">
    <w:name w:val="Sprechblasentext Zeichen"/>
    <w:uiPriority w:val="99"/>
    <w:semiHidden/>
    <w:rsid w:val="004B3814"/>
    <w:rPr>
      <w:rFonts w:ascii="Lucida Grande" w:hAnsi="Lucida Grande"/>
      <w:sz w:val="18"/>
      <w:szCs w:val="18"/>
    </w:rPr>
  </w:style>
  <w:style w:type="paragraph" w:customStyle="1" w:styleId="CM4">
    <w:name w:val="CM4"/>
    <w:basedOn w:val="Normal"/>
    <w:next w:val="Normal"/>
    <w:uiPriority w:val="99"/>
    <w:rsid w:val="004B3814"/>
    <w:pPr>
      <w:autoSpaceDE w:val="0"/>
      <w:autoSpaceDN w:val="0"/>
      <w:adjustRightInd w:val="0"/>
      <w:spacing w:after="0" w:line="240" w:lineRule="auto"/>
    </w:pPr>
    <w:rPr>
      <w:rFonts w:ascii="EUAlbertina" w:eastAsia="Calibri" w:hAnsi="EUAlbertina" w:cs="Times New Roman"/>
      <w:sz w:val="24"/>
      <w:szCs w:val="24"/>
      <w:lang w:eastAsia="en-US"/>
    </w:rPr>
  </w:style>
  <w:style w:type="paragraph" w:styleId="TM4">
    <w:name w:val="toc 4"/>
    <w:basedOn w:val="Normal"/>
    <w:next w:val="Normal"/>
    <w:autoRedefine/>
    <w:uiPriority w:val="39"/>
    <w:unhideWhenUsed/>
    <w:rsid w:val="004B3814"/>
    <w:pPr>
      <w:spacing w:after="100"/>
      <w:ind w:left="660"/>
    </w:pPr>
    <w:rPr>
      <w:rFonts w:ascii="Calibri" w:eastAsia="Times New Roman" w:hAnsi="Calibri" w:cs="Times New Roman"/>
      <w:sz w:val="20"/>
      <w:lang w:val="en-GB" w:eastAsia="en-GB"/>
    </w:rPr>
  </w:style>
  <w:style w:type="paragraph" w:styleId="TM5">
    <w:name w:val="toc 5"/>
    <w:basedOn w:val="Normal"/>
    <w:next w:val="Normal"/>
    <w:autoRedefine/>
    <w:uiPriority w:val="39"/>
    <w:unhideWhenUsed/>
    <w:rsid w:val="004B3814"/>
    <w:pPr>
      <w:spacing w:after="100"/>
      <w:ind w:left="880"/>
    </w:pPr>
    <w:rPr>
      <w:rFonts w:ascii="Calibri" w:eastAsia="Times New Roman" w:hAnsi="Calibri" w:cs="Times New Roman"/>
      <w:sz w:val="20"/>
      <w:lang w:val="en-GB" w:eastAsia="en-GB"/>
    </w:rPr>
  </w:style>
  <w:style w:type="paragraph" w:styleId="TM6">
    <w:name w:val="toc 6"/>
    <w:basedOn w:val="Normal"/>
    <w:next w:val="Normal"/>
    <w:autoRedefine/>
    <w:uiPriority w:val="39"/>
    <w:unhideWhenUsed/>
    <w:rsid w:val="004B3814"/>
    <w:pPr>
      <w:spacing w:after="100"/>
      <w:ind w:left="1100"/>
    </w:pPr>
    <w:rPr>
      <w:rFonts w:ascii="Calibri" w:eastAsia="Times New Roman" w:hAnsi="Calibri" w:cs="Times New Roman"/>
      <w:sz w:val="20"/>
      <w:lang w:val="en-GB" w:eastAsia="en-GB"/>
    </w:rPr>
  </w:style>
  <w:style w:type="paragraph" w:styleId="TM7">
    <w:name w:val="toc 7"/>
    <w:basedOn w:val="Normal"/>
    <w:next w:val="Normal"/>
    <w:autoRedefine/>
    <w:uiPriority w:val="39"/>
    <w:unhideWhenUsed/>
    <w:rsid w:val="004B3814"/>
    <w:pPr>
      <w:spacing w:after="100"/>
      <w:ind w:left="1320"/>
    </w:pPr>
    <w:rPr>
      <w:rFonts w:ascii="Calibri" w:eastAsia="Times New Roman" w:hAnsi="Calibri" w:cs="Times New Roman"/>
      <w:sz w:val="20"/>
      <w:lang w:val="en-GB" w:eastAsia="en-GB"/>
    </w:rPr>
  </w:style>
  <w:style w:type="paragraph" w:styleId="TM8">
    <w:name w:val="toc 8"/>
    <w:basedOn w:val="Normal"/>
    <w:next w:val="Normal"/>
    <w:autoRedefine/>
    <w:uiPriority w:val="39"/>
    <w:unhideWhenUsed/>
    <w:rsid w:val="004B3814"/>
    <w:pPr>
      <w:spacing w:after="100"/>
      <w:ind w:left="1540"/>
    </w:pPr>
    <w:rPr>
      <w:rFonts w:ascii="Calibri" w:eastAsia="Times New Roman" w:hAnsi="Calibri" w:cs="Times New Roman"/>
      <w:sz w:val="20"/>
      <w:lang w:val="en-GB" w:eastAsia="en-GB"/>
    </w:rPr>
  </w:style>
  <w:style w:type="paragraph" w:styleId="TM9">
    <w:name w:val="toc 9"/>
    <w:basedOn w:val="Normal"/>
    <w:next w:val="Normal"/>
    <w:autoRedefine/>
    <w:uiPriority w:val="39"/>
    <w:unhideWhenUsed/>
    <w:rsid w:val="004B3814"/>
    <w:pPr>
      <w:spacing w:after="100"/>
      <w:ind w:left="1760"/>
    </w:pPr>
    <w:rPr>
      <w:rFonts w:ascii="Calibri" w:eastAsia="Times New Roman" w:hAnsi="Calibri" w:cs="Times New Roman"/>
      <w:sz w:val="20"/>
      <w:lang w:val="en-GB" w:eastAsia="en-GB"/>
    </w:rPr>
  </w:style>
  <w:style w:type="character" w:customStyle="1" w:styleId="DeltaViewInsertion">
    <w:name w:val="DeltaView Insertion"/>
    <w:uiPriority w:val="99"/>
    <w:rsid w:val="004B3814"/>
    <w:rPr>
      <w:b/>
      <w:bCs/>
      <w:color w:val="FFFFFF"/>
      <w:spacing w:val="0"/>
      <w:u w:val="single"/>
    </w:rPr>
  </w:style>
  <w:style w:type="paragraph" w:styleId="Lgende">
    <w:name w:val="caption"/>
    <w:basedOn w:val="Normal"/>
    <w:next w:val="Normal"/>
    <w:unhideWhenUsed/>
    <w:qFormat/>
    <w:rsid w:val="004B3814"/>
    <w:pPr>
      <w:spacing w:line="240" w:lineRule="auto"/>
    </w:pPr>
    <w:rPr>
      <w:rFonts w:ascii="Georgia" w:eastAsia="Times New Roman" w:hAnsi="Georgia" w:cs="Times New Roman"/>
      <w:b/>
      <w:bCs/>
      <w:sz w:val="18"/>
      <w:szCs w:val="18"/>
      <w:lang w:val="en-GB" w:eastAsia="de-DE"/>
    </w:rPr>
  </w:style>
  <w:style w:type="character" w:customStyle="1" w:styleId="Heading5Char">
    <w:name w:val="Heading 5 Char"/>
    <w:uiPriority w:val="9"/>
    <w:rsid w:val="004B3814"/>
    <w:rPr>
      <w:rFonts w:ascii="Georgia" w:eastAsia="Times New Roman" w:hAnsi="Georgia" w:cs="Times New Roman"/>
      <w:b/>
      <w:szCs w:val="24"/>
      <w:lang w:eastAsia="de-DE"/>
    </w:rPr>
  </w:style>
  <w:style w:type="paragraph" w:styleId="NormalWeb">
    <w:name w:val="Normal (Web)"/>
    <w:basedOn w:val="Normal"/>
    <w:rsid w:val="004B3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1">
    <w:name w:val="Heading 5 Char1"/>
    <w:rsid w:val="004B3814"/>
    <w:rPr>
      <w:rFonts w:ascii="Georgia" w:hAnsi="Georgia"/>
      <w:b/>
      <w:bCs/>
      <w:iCs/>
      <w:szCs w:val="26"/>
      <w:lang w:eastAsia="de-DE"/>
    </w:rPr>
  </w:style>
  <w:style w:type="paragraph" w:styleId="Explorateurdedocuments">
    <w:name w:val="Document Map"/>
    <w:basedOn w:val="Normal"/>
    <w:link w:val="ExplorateurdedocumentsCar"/>
    <w:rsid w:val="004B3814"/>
    <w:pPr>
      <w:spacing w:after="0" w:line="240" w:lineRule="auto"/>
    </w:pPr>
    <w:rPr>
      <w:rFonts w:ascii="Tahoma" w:eastAsia="Times New Roman" w:hAnsi="Tahoma" w:cs="Tahoma"/>
      <w:sz w:val="16"/>
      <w:szCs w:val="16"/>
      <w:lang w:val="en-GB" w:eastAsia="de-DE"/>
    </w:rPr>
  </w:style>
  <w:style w:type="character" w:customStyle="1" w:styleId="ExplorateurdedocumentsCar">
    <w:name w:val="Explorateur de documents Car"/>
    <w:basedOn w:val="Policepardfaut"/>
    <w:link w:val="Explorateurdedocuments"/>
    <w:rsid w:val="004B3814"/>
    <w:rPr>
      <w:rFonts w:ascii="Tahoma" w:eastAsia="Times New Roman" w:hAnsi="Tahoma" w:cs="Tahoma"/>
      <w:sz w:val="16"/>
      <w:szCs w:val="16"/>
      <w:lang w:val="en-GB" w:eastAsia="de-DE"/>
    </w:rPr>
  </w:style>
  <w:style w:type="paragraph" w:styleId="Textebrut">
    <w:name w:val="Plain Text"/>
    <w:basedOn w:val="Normal"/>
    <w:link w:val="TextebrutCar"/>
    <w:unhideWhenUsed/>
    <w:rsid w:val="004B3814"/>
    <w:pPr>
      <w:spacing w:after="0" w:line="240" w:lineRule="auto"/>
    </w:pPr>
    <w:rPr>
      <w:rFonts w:ascii="Consolas" w:eastAsia="Times New Roman" w:hAnsi="Consolas" w:cs="Times New Roman"/>
      <w:sz w:val="21"/>
      <w:szCs w:val="21"/>
      <w:lang w:val="de-DE" w:eastAsia="de-DE"/>
    </w:rPr>
  </w:style>
  <w:style w:type="character" w:customStyle="1" w:styleId="TextebrutCar">
    <w:name w:val="Texte brut Car"/>
    <w:basedOn w:val="Policepardfaut"/>
    <w:link w:val="Textebrut"/>
    <w:rsid w:val="004B3814"/>
    <w:rPr>
      <w:rFonts w:ascii="Consolas" w:eastAsia="Times New Roman" w:hAnsi="Consolas" w:cs="Times New Roman"/>
      <w:sz w:val="21"/>
      <w:szCs w:val="21"/>
      <w:lang w:val="de-DE" w:eastAsia="de-DE"/>
    </w:rPr>
  </w:style>
  <w:style w:type="paragraph" w:styleId="Corpsdetexte">
    <w:name w:val="Body Text"/>
    <w:basedOn w:val="Normal"/>
    <w:link w:val="CorpsdetexteCar"/>
    <w:unhideWhenUsed/>
    <w:rsid w:val="004B3814"/>
    <w:pPr>
      <w:numPr>
        <w:numId w:val="43"/>
      </w:numPr>
      <w:spacing w:after="240" w:line="240" w:lineRule="auto"/>
      <w:jc w:val="both"/>
    </w:pPr>
    <w:rPr>
      <w:rFonts w:ascii="Times New Roman" w:eastAsia="Times New Roman" w:hAnsi="Times New Roman" w:cs="Times New Roman"/>
      <w:sz w:val="24"/>
      <w:szCs w:val="20"/>
      <w:lang w:val="en-GB" w:eastAsia="en-GB"/>
    </w:rPr>
  </w:style>
  <w:style w:type="character" w:customStyle="1" w:styleId="CorpsdetexteCar">
    <w:name w:val="Corps de texte Car"/>
    <w:basedOn w:val="Policepardfaut"/>
    <w:link w:val="Corpsdetexte"/>
    <w:rsid w:val="004B3814"/>
    <w:rPr>
      <w:rFonts w:ascii="Times New Roman" w:eastAsia="Times New Roman" w:hAnsi="Times New Roman" w:cs="Times New Roman"/>
      <w:sz w:val="24"/>
      <w:szCs w:val="20"/>
      <w:lang w:val="en-GB" w:eastAsia="en-GB"/>
    </w:rPr>
  </w:style>
  <w:style w:type="paragraph" w:customStyle="1" w:styleId="ListParagraph1">
    <w:name w:val="List Paragraph1"/>
    <w:basedOn w:val="Normal"/>
    <w:qFormat/>
    <w:rsid w:val="004B3814"/>
    <w:pPr>
      <w:spacing w:line="276" w:lineRule="atLeast"/>
      <w:ind w:left="720"/>
    </w:pPr>
    <w:rPr>
      <w:rFonts w:ascii="Calibri" w:eastAsia="Times New Roman" w:hAnsi="Calibri" w:cs="Calibri"/>
      <w:sz w:val="20"/>
      <w:szCs w:val="20"/>
      <w:lang w:val="el-GR" w:eastAsia="en-US"/>
    </w:rPr>
  </w:style>
  <w:style w:type="character" w:customStyle="1" w:styleId="Heading5Char2">
    <w:name w:val="Heading 5 Char2"/>
    <w:rsid w:val="004B3814"/>
    <w:rPr>
      <w:rFonts w:ascii="Georgia" w:eastAsia="Times New Roman" w:hAnsi="Georgia" w:cs="Times New Roman"/>
      <w:b/>
      <w:szCs w:val="24"/>
      <w:lang w:eastAsia="de-DE"/>
    </w:rPr>
  </w:style>
  <w:style w:type="character" w:styleId="lev">
    <w:name w:val="Strong"/>
    <w:aliases w:val="Bolded"/>
    <w:qFormat/>
    <w:rsid w:val="004B3814"/>
    <w:rPr>
      <w:b/>
      <w:bCs/>
    </w:rPr>
  </w:style>
  <w:style w:type="character" w:customStyle="1" w:styleId="Strong1">
    <w:name w:val="Strong1"/>
    <w:qFormat/>
    <w:rsid w:val="004B3814"/>
    <w:rPr>
      <w:b/>
      <w:bCs/>
    </w:rPr>
  </w:style>
  <w:style w:type="character" w:customStyle="1" w:styleId="Strong2">
    <w:name w:val="Strong2"/>
    <w:qFormat/>
    <w:rsid w:val="004B3814"/>
    <w:rPr>
      <w:b/>
      <w:bCs/>
    </w:rPr>
  </w:style>
  <w:style w:type="character" w:customStyle="1" w:styleId="Heading5Char3">
    <w:name w:val="Heading 5 Char3"/>
    <w:rsid w:val="004B3814"/>
    <w:rPr>
      <w:rFonts w:ascii="Georgia" w:eastAsia="Times New Roman" w:hAnsi="Georgia" w:cs="Times New Roman"/>
      <w:b/>
      <w:szCs w:val="24"/>
      <w:lang w:eastAsia="de-DE"/>
    </w:rPr>
  </w:style>
  <w:style w:type="character" w:customStyle="1" w:styleId="Heading5Char4">
    <w:name w:val="Heading 5 Char4"/>
    <w:rsid w:val="004B3814"/>
    <w:rPr>
      <w:rFonts w:ascii="Georgia" w:eastAsia="Times New Roman" w:hAnsi="Georgia" w:cs="Times New Roman"/>
      <w:b/>
      <w:szCs w:val="24"/>
      <w:lang w:eastAsia="de-DE"/>
    </w:rPr>
  </w:style>
  <w:style w:type="character" w:customStyle="1" w:styleId="Heading2Char1">
    <w:name w:val="Heading 2 Char1"/>
    <w:rsid w:val="004B3814"/>
    <w:rPr>
      <w:rFonts w:ascii="Georgia" w:eastAsia="Times New Roman" w:hAnsi="Georgia" w:cs="Times New Roman"/>
      <w:b/>
      <w:bCs/>
      <w:sz w:val="22"/>
      <w:szCs w:val="26"/>
      <w:lang w:eastAsia="de-DE"/>
    </w:rPr>
  </w:style>
  <w:style w:type="character" w:customStyle="1" w:styleId="Heading3Char">
    <w:name w:val="Heading 3 Char"/>
    <w:rsid w:val="004B3814"/>
    <w:rPr>
      <w:rFonts w:ascii="Georgia" w:eastAsia="Times New Roman" w:hAnsi="Georgia" w:cs="Times New Roman"/>
      <w:b/>
      <w:sz w:val="22"/>
      <w:szCs w:val="26"/>
      <w:lang w:eastAsia="de-DE"/>
    </w:rPr>
  </w:style>
  <w:style w:type="character" w:customStyle="1" w:styleId="Heading5Char5">
    <w:name w:val="Heading 5 Char5"/>
    <w:rsid w:val="004B3814"/>
    <w:rPr>
      <w:rFonts w:ascii="Georgia" w:eastAsia="Times New Roman" w:hAnsi="Georgia" w:cs="Times New Roman"/>
      <w:b/>
      <w:szCs w:val="24"/>
      <w:lang w:eastAsia="de-DE"/>
    </w:rPr>
  </w:style>
  <w:style w:type="character" w:customStyle="1" w:styleId="Strong3">
    <w:name w:val="Strong3"/>
    <w:qFormat/>
    <w:rsid w:val="004B3814"/>
    <w:rPr>
      <w:b/>
      <w:bCs/>
    </w:rPr>
  </w:style>
  <w:style w:type="character" w:customStyle="1" w:styleId="Heading5Char6">
    <w:name w:val="Heading 5 Char6"/>
    <w:rsid w:val="004B3814"/>
    <w:rPr>
      <w:rFonts w:ascii="Georgia" w:eastAsia="Times New Roman" w:hAnsi="Georgia" w:cs="Times New Roman"/>
      <w:b/>
      <w:szCs w:val="24"/>
      <w:lang w:eastAsia="de-DE"/>
    </w:rPr>
  </w:style>
  <w:style w:type="character" w:customStyle="1" w:styleId="Heading4Char">
    <w:name w:val="Heading 4 Char"/>
    <w:rsid w:val="004B3814"/>
    <w:rPr>
      <w:rFonts w:ascii="Georgia" w:eastAsia="Times New Roman" w:hAnsi="Georgia" w:cs="Times New Roman"/>
      <w:b/>
      <w:i/>
      <w:szCs w:val="28"/>
      <w:lang w:eastAsia="de-DE"/>
    </w:rPr>
  </w:style>
  <w:style w:type="character" w:customStyle="1" w:styleId="italic1">
    <w:name w:val="italic1"/>
    <w:uiPriority w:val="99"/>
    <w:rsid w:val="004B3814"/>
    <w:rPr>
      <w:rFonts w:cs="Times New Roman"/>
      <w:i/>
      <w:iCs/>
    </w:rPr>
  </w:style>
  <w:style w:type="paragraph" w:customStyle="1" w:styleId="5Normal">
    <w:name w:val="5 Normal"/>
    <w:basedOn w:val="Normal"/>
    <w:link w:val="5NormalChar"/>
    <w:rsid w:val="004B381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val="en-GB" w:eastAsia="en-GB"/>
    </w:rPr>
  </w:style>
  <w:style w:type="character" w:customStyle="1" w:styleId="5NormalChar">
    <w:name w:val="5 Normal Char"/>
    <w:link w:val="5Normal"/>
    <w:locked/>
    <w:rsid w:val="004B3814"/>
    <w:rPr>
      <w:rFonts w:ascii="Verdana" w:eastAsia="Times New Roman" w:hAnsi="Verdana" w:cs="Times New Roman"/>
      <w:spacing w:val="-2"/>
      <w:sz w:val="20"/>
      <w:szCs w:val="24"/>
      <w:lang w:val="en-GB" w:eastAsia="en-GB"/>
    </w:rPr>
  </w:style>
  <w:style w:type="character" w:customStyle="1" w:styleId="Heading5Char7">
    <w:name w:val="Heading 5 Char7"/>
    <w:aliases w:val="Questions Char"/>
    <w:rsid w:val="004B3814"/>
    <w:rPr>
      <w:rFonts w:ascii="Georgia" w:eastAsia="Times New Roman" w:hAnsi="Georgia" w:cs="Times New Roman"/>
      <w:b/>
      <w:szCs w:val="24"/>
      <w:lang w:eastAsia="de-DE"/>
    </w:rPr>
  </w:style>
  <w:style w:type="character" w:customStyle="1" w:styleId="Heading5Char8">
    <w:name w:val="Heading 5 Char8"/>
    <w:aliases w:val="Questions Char1"/>
    <w:rsid w:val="004B3814"/>
    <w:rPr>
      <w:rFonts w:ascii="Georgia" w:eastAsia="Times New Roman" w:hAnsi="Georgia" w:cs="Times New Roman"/>
      <w:b/>
      <w:szCs w:val="24"/>
      <w:lang w:eastAsia="de-DE"/>
    </w:rPr>
  </w:style>
  <w:style w:type="numbering" w:customStyle="1" w:styleId="NoList1">
    <w:name w:val="No List1"/>
    <w:next w:val="Aucuneliste"/>
    <w:uiPriority w:val="99"/>
    <w:semiHidden/>
    <w:unhideWhenUsed/>
    <w:rsid w:val="004B3814"/>
  </w:style>
  <w:style w:type="character" w:styleId="Lienhypertextesuivivisit">
    <w:name w:val="FollowedHyperlink"/>
    <w:unhideWhenUsed/>
    <w:rsid w:val="004B3814"/>
    <w:rPr>
      <w:color w:val="800080"/>
      <w:u w:val="single"/>
    </w:rPr>
  </w:style>
  <w:style w:type="paragraph" w:styleId="Notedefin">
    <w:name w:val="endnote text"/>
    <w:basedOn w:val="Normal"/>
    <w:link w:val="NotedefinCar"/>
    <w:unhideWhenUsed/>
    <w:rsid w:val="004B3814"/>
    <w:pPr>
      <w:spacing w:after="0" w:line="240" w:lineRule="auto"/>
    </w:pPr>
    <w:rPr>
      <w:rFonts w:ascii="Georgia" w:eastAsia="Times New Roman" w:hAnsi="Georgia" w:cs="Times New Roman"/>
      <w:sz w:val="20"/>
      <w:szCs w:val="20"/>
      <w:lang w:val="en-GB" w:eastAsia="de-DE"/>
    </w:rPr>
  </w:style>
  <w:style w:type="character" w:customStyle="1" w:styleId="NotedefinCar">
    <w:name w:val="Note de fin Car"/>
    <w:basedOn w:val="Policepardfaut"/>
    <w:link w:val="Notedefin"/>
    <w:rsid w:val="004B3814"/>
    <w:rPr>
      <w:rFonts w:ascii="Georgia" w:eastAsia="Times New Roman" w:hAnsi="Georgia" w:cs="Times New Roman"/>
      <w:sz w:val="20"/>
      <w:szCs w:val="20"/>
      <w:lang w:val="en-GB" w:eastAsia="de-DE"/>
    </w:rPr>
  </w:style>
  <w:style w:type="paragraph" w:styleId="Listenumros">
    <w:name w:val="List Number"/>
    <w:basedOn w:val="Normal"/>
    <w:unhideWhenUsed/>
    <w:rsid w:val="004B3814"/>
    <w:pPr>
      <w:numPr>
        <w:numId w:val="44"/>
      </w:numPr>
      <w:spacing w:before="120" w:after="120" w:line="240" w:lineRule="auto"/>
      <w:ind w:left="360" w:hanging="360"/>
      <w:jc w:val="both"/>
    </w:pPr>
    <w:rPr>
      <w:rFonts w:ascii="Times New Roman" w:eastAsia="Times New Roman" w:hAnsi="Times New Roman" w:cs="Times New Roman"/>
      <w:sz w:val="24"/>
      <w:szCs w:val="24"/>
      <w:lang w:val="en-GB" w:eastAsia="en-US"/>
    </w:rPr>
  </w:style>
  <w:style w:type="character" w:customStyle="1" w:styleId="ParagraphedelisteCar">
    <w:name w:val="Paragraphe de liste Car"/>
    <w:aliases w:val="Paragraphe EI Car,Paragraphe de liste1 Car,EC Car"/>
    <w:link w:val="Paragraphedeliste"/>
    <w:uiPriority w:val="34"/>
    <w:locked/>
    <w:rsid w:val="004B3814"/>
  </w:style>
  <w:style w:type="paragraph" w:customStyle="1" w:styleId="04anumbering0">
    <w:name w:val="04anumbering"/>
    <w:basedOn w:val="Normal"/>
    <w:rsid w:val="004B3814"/>
    <w:pPr>
      <w:tabs>
        <w:tab w:val="num" w:pos="360"/>
      </w:tabs>
      <w:spacing w:after="250"/>
      <w:jc w:val="both"/>
    </w:pPr>
    <w:rPr>
      <w:rFonts w:ascii="Georgia" w:eastAsia="Calibri" w:hAnsi="Georgia" w:cs="Times New Roman"/>
      <w:sz w:val="20"/>
      <w:szCs w:val="20"/>
      <w:lang w:val="en-GB" w:eastAsia="en-GB"/>
    </w:rPr>
  </w:style>
  <w:style w:type="paragraph" w:customStyle="1" w:styleId="Tiret1">
    <w:name w:val="Tiret 1"/>
    <w:basedOn w:val="Normal"/>
    <w:rsid w:val="004B3814"/>
    <w:pPr>
      <w:numPr>
        <w:numId w:val="45"/>
      </w:numPr>
      <w:spacing w:before="120" w:after="120" w:line="240" w:lineRule="auto"/>
      <w:jc w:val="both"/>
    </w:pPr>
    <w:rPr>
      <w:rFonts w:ascii="Times New Roman" w:eastAsia="Times New Roman" w:hAnsi="Times New Roman" w:cs="Times New Roman"/>
      <w:sz w:val="24"/>
      <w:szCs w:val="24"/>
      <w:lang w:val="en-GB" w:eastAsia="en-US"/>
    </w:rPr>
  </w:style>
  <w:style w:type="character" w:customStyle="1" w:styleId="DPChar">
    <w:name w:val="DP Char"/>
    <w:link w:val="DP"/>
    <w:locked/>
    <w:rsid w:val="004B3814"/>
    <w:rPr>
      <w:rFonts w:ascii="Georgia" w:hAnsi="Georgia"/>
      <w:b/>
      <w:u w:val="single"/>
      <w:lang w:eastAsia="de-DE"/>
    </w:rPr>
  </w:style>
  <w:style w:type="paragraph" w:customStyle="1" w:styleId="DP">
    <w:name w:val="DP"/>
    <w:basedOn w:val="Paragraphedeliste"/>
    <w:link w:val="DPChar"/>
    <w:qFormat/>
    <w:rsid w:val="004B3814"/>
    <w:rPr>
      <w:rFonts w:ascii="Georgia" w:hAnsi="Georgia"/>
      <w:b/>
      <w:u w:val="single"/>
      <w:lang w:eastAsia="de-DE"/>
    </w:rPr>
  </w:style>
  <w:style w:type="paragraph" w:customStyle="1" w:styleId="Bullet">
    <w:name w:val="Bullet"/>
    <w:basedOn w:val="Normal"/>
    <w:rsid w:val="004B3814"/>
    <w:pPr>
      <w:numPr>
        <w:numId w:val="46"/>
      </w:numPr>
      <w:tabs>
        <w:tab w:val="left" w:pos="708"/>
      </w:tabs>
      <w:spacing w:before="120" w:after="120"/>
      <w:jc w:val="both"/>
    </w:pPr>
    <w:rPr>
      <w:rFonts w:ascii="Georgia" w:eastAsia="Times New Roman" w:hAnsi="Georgia" w:cs="Times New Roman"/>
      <w:sz w:val="20"/>
      <w:szCs w:val="20"/>
      <w:lang w:val="en-GB" w:eastAsia="en-GB"/>
    </w:rPr>
  </w:style>
  <w:style w:type="character" w:styleId="Appeldenotedefin">
    <w:name w:val="endnote reference"/>
    <w:unhideWhenUsed/>
    <w:rsid w:val="004B3814"/>
    <w:rPr>
      <w:vertAlign w:val="superscript"/>
    </w:rPr>
  </w:style>
  <w:style w:type="character" w:styleId="Textedelespacerserv">
    <w:name w:val="Placeholder Text"/>
    <w:uiPriority w:val="99"/>
    <w:semiHidden/>
    <w:rsid w:val="004B3814"/>
    <w:rPr>
      <w:color w:val="808080"/>
    </w:rPr>
  </w:style>
  <w:style w:type="character" w:customStyle="1" w:styleId="apple-converted-space">
    <w:name w:val="apple-converted-space"/>
    <w:rsid w:val="004B3814"/>
  </w:style>
  <w:style w:type="table" w:customStyle="1" w:styleId="TableGrid1">
    <w:name w:val="Table Grid1"/>
    <w:basedOn w:val="TableauNormal"/>
    <w:uiPriority w:val="59"/>
    <w:rsid w:val="004B381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4B3814"/>
  </w:style>
  <w:style w:type="paragraph" w:customStyle="1" w:styleId="AutoCorrect">
    <w:name w:val="AutoCorrect"/>
    <w:rsid w:val="004B3814"/>
    <w:rPr>
      <w:rFonts w:ascii="Calibri" w:eastAsia="Times New Roman" w:hAnsi="Calibri" w:cs="Times New Roman"/>
      <w:lang w:val="en-US" w:eastAsia="en-US"/>
    </w:rPr>
  </w:style>
  <w:style w:type="character" w:styleId="Numrodeligne">
    <w:name w:val="line number"/>
    <w:basedOn w:val="Policepardfaut"/>
    <w:uiPriority w:val="99"/>
    <w:unhideWhenUsed/>
    <w:rsid w:val="004B3814"/>
  </w:style>
  <w:style w:type="paragraph" w:customStyle="1" w:styleId="aStyle">
    <w:name w:val="a) Style"/>
    <w:basedOn w:val="Normal"/>
    <w:qFormat/>
    <w:rsid w:val="004B3814"/>
    <w:pPr>
      <w:numPr>
        <w:ilvl w:val="1"/>
        <w:numId w:val="47"/>
      </w:numPr>
      <w:suppressAutoHyphens/>
      <w:spacing w:before="120" w:after="120"/>
      <w:jc w:val="both"/>
    </w:pPr>
    <w:rPr>
      <w:rFonts w:ascii="Georgia" w:eastAsia="Times New Roman" w:hAnsi="Georgia" w:cs="Times New Roman"/>
      <w:sz w:val="20"/>
      <w:szCs w:val="20"/>
      <w:lang w:val="en-GB" w:eastAsia="de-DE"/>
    </w:rPr>
  </w:style>
  <w:style w:type="character" w:customStyle="1" w:styleId="04aNumberingChar">
    <w:name w:val="04a_Numbering Char"/>
    <w:link w:val="04aNumbering"/>
    <w:uiPriority w:val="99"/>
    <w:rsid w:val="004B3814"/>
    <w:rPr>
      <w:rFonts w:ascii="Georgia" w:eastAsia="Times New Roman" w:hAnsi="Georgia" w:cs="Times New Roman"/>
      <w:sz w:val="20"/>
      <w:szCs w:val="24"/>
      <w:lang w:val="en-GB" w:eastAsia="de-DE"/>
    </w:rPr>
  </w:style>
  <w:style w:type="paragraph" w:customStyle="1" w:styleId="Anwer">
    <w:name w:val="Anwer"/>
    <w:basedOn w:val="Lgende"/>
    <w:link w:val="AnwerChar"/>
    <w:qFormat/>
    <w:rsid w:val="004B3814"/>
    <w:pPr>
      <w:spacing w:before="120"/>
      <w:jc w:val="both"/>
    </w:pPr>
    <w:rPr>
      <w:color w:val="C0504D"/>
    </w:rPr>
  </w:style>
  <w:style w:type="character" w:customStyle="1" w:styleId="AnwerChar">
    <w:name w:val="Anwer Char"/>
    <w:link w:val="Anwer"/>
    <w:rsid w:val="004B3814"/>
    <w:rPr>
      <w:rFonts w:ascii="Georgia" w:eastAsia="Times New Roman" w:hAnsi="Georgia" w:cs="Times New Roman"/>
      <w:b/>
      <w:bCs/>
      <w:color w:val="C0504D"/>
      <w:sz w:val="18"/>
      <w:szCs w:val="18"/>
      <w:lang w:val="en-GB" w:eastAsia="de-DE"/>
    </w:rPr>
  </w:style>
  <w:style w:type="paragraph" w:customStyle="1" w:styleId="MYNORMAL">
    <w:name w:val="MYNORMAL"/>
    <w:basedOn w:val="04aNumeration"/>
    <w:link w:val="MYNORMALChar"/>
    <w:qFormat/>
    <w:rsid w:val="004B3814"/>
    <w:pPr>
      <w:tabs>
        <w:tab w:val="clear" w:pos="454"/>
      </w:tabs>
      <w:spacing w:before="120"/>
      <w:ind w:left="0" w:firstLine="0"/>
    </w:pPr>
  </w:style>
  <w:style w:type="character" w:customStyle="1" w:styleId="MYNORMALChar">
    <w:name w:val="MYNORMAL Char"/>
    <w:link w:val="MYNORMAL"/>
    <w:rsid w:val="004B3814"/>
    <w:rPr>
      <w:rFonts w:ascii="Georgia" w:eastAsia="Times New Roman" w:hAnsi="Georgia" w:cs="Times New Roman"/>
      <w:sz w:val="20"/>
      <w:szCs w:val="24"/>
      <w:lang w:eastAsia="de-DE"/>
    </w:rPr>
  </w:style>
  <w:style w:type="paragraph" w:customStyle="1" w:styleId="Normal1">
    <w:name w:val="Normal1"/>
    <w:basedOn w:val="Normal"/>
    <w:rsid w:val="004B38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9">
    <w:name w:val="Heading 5 Char9"/>
    <w:aliases w:val="Questions Char2"/>
    <w:rsid w:val="004B3814"/>
    <w:rPr>
      <w:rFonts w:ascii="Georgia" w:eastAsia="Times New Roman" w:hAnsi="Georgia" w:cs="Times New Roman"/>
      <w:b/>
      <w:szCs w:val="24"/>
      <w:lang w:eastAsia="de-DE"/>
    </w:rPr>
  </w:style>
  <w:style w:type="character" w:customStyle="1" w:styleId="Heading5Char10">
    <w:name w:val="Heading 5 Char10"/>
    <w:aliases w:val="Questions Char3"/>
    <w:rsid w:val="004B3814"/>
    <w:rPr>
      <w:rFonts w:ascii="Georgia" w:eastAsia="Times New Roman" w:hAnsi="Georgia" w:cs="Times New Roman"/>
      <w:b/>
      <w:szCs w:val="24"/>
      <w:lang w:eastAsia="de-DE"/>
    </w:rPr>
  </w:style>
  <w:style w:type="character" w:customStyle="1" w:styleId="Heading5Char11">
    <w:name w:val="Heading 5 Char11"/>
    <w:aliases w:val="Questions Char4"/>
    <w:rsid w:val="004B3814"/>
    <w:rPr>
      <w:rFonts w:ascii="Georgia" w:eastAsia="Times New Roman" w:hAnsi="Georgia" w:cs="Times New Roman"/>
      <w:b/>
      <w:szCs w:val="24"/>
      <w:lang w:eastAsia="de-DE"/>
    </w:rPr>
  </w:style>
  <w:style w:type="character" w:customStyle="1" w:styleId="Heading3Char1">
    <w:name w:val="Heading 3 Char1"/>
    <w:rsid w:val="004B3814"/>
    <w:rPr>
      <w:rFonts w:ascii="Georgia" w:eastAsia="Times New Roman" w:hAnsi="Georgia" w:cs="Times New Roman"/>
      <w:b/>
      <w:sz w:val="22"/>
      <w:szCs w:val="26"/>
      <w:lang w:eastAsia="de-DE"/>
    </w:rPr>
  </w:style>
  <w:style w:type="character" w:customStyle="1" w:styleId="Heading5Char12">
    <w:name w:val="Heading 5 Char12"/>
    <w:aliases w:val="Questions Char5"/>
    <w:rsid w:val="004B3814"/>
    <w:rPr>
      <w:rFonts w:ascii="Georgia" w:eastAsia="Times New Roman" w:hAnsi="Georgia" w:cs="Times New Roman"/>
      <w:b/>
      <w:szCs w:val="24"/>
      <w:lang w:eastAsia="de-DE"/>
    </w:rPr>
  </w:style>
  <w:style w:type="character" w:customStyle="1" w:styleId="Heading5Char13">
    <w:name w:val="Heading 5 Char13"/>
    <w:aliases w:val="Questions Char6"/>
    <w:rsid w:val="004B3814"/>
    <w:rPr>
      <w:rFonts w:ascii="Georgia" w:eastAsia="Times New Roman" w:hAnsi="Georgia" w:cs="Times New Roman"/>
      <w:b/>
      <w:szCs w:val="24"/>
      <w:lang w:eastAsia="de-DE"/>
    </w:rPr>
  </w:style>
  <w:style w:type="character" w:customStyle="1" w:styleId="Strong4">
    <w:name w:val="Strong4"/>
    <w:uiPriority w:val="22"/>
    <w:qFormat/>
    <w:rsid w:val="004B3814"/>
    <w:rPr>
      <w:b/>
      <w:bCs/>
    </w:rPr>
  </w:style>
  <w:style w:type="table" w:styleId="Listeclaire-Accent3">
    <w:name w:val="Light List Accent 3"/>
    <w:basedOn w:val="TableauNormal"/>
    <w:uiPriority w:val="61"/>
    <w:rsid w:val="004B3814"/>
    <w:pPr>
      <w:spacing w:after="0" w:line="240" w:lineRule="auto"/>
    </w:pPr>
    <w:rPr>
      <w:rFonts w:ascii="Calibri" w:eastAsia="Times New Roman" w:hAnsi="Calibri" w:cs="Times New Roman"/>
      <w:lang w:val="de-D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4B3814"/>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4B3814"/>
    <w:rPr>
      <w:rFonts w:ascii="Tahoma" w:hAnsi="Tahoma" w:cs="Tahoma"/>
      <w:sz w:val="16"/>
      <w:szCs w:val="16"/>
      <w:lang w:val="en-GB" w:eastAsia="en-GB"/>
    </w:rPr>
  </w:style>
  <w:style w:type="character" w:customStyle="1" w:styleId="31TextobasenotadeprensaCNMVCar">
    <w:name w:val="3.1. Texto base nota de prensa CNMV Car"/>
    <w:rsid w:val="004B3814"/>
    <w:rPr>
      <w:rFonts w:ascii="Celeste" w:hAnsi="Celeste" w:cs="Times New Roman"/>
      <w:sz w:val="22"/>
      <w:lang w:val="es-ES" w:eastAsia="es-ES" w:bidi="ar-SA"/>
    </w:rPr>
  </w:style>
  <w:style w:type="paragraph" w:customStyle="1" w:styleId="01Title">
    <w:name w:val="01_Title"/>
    <w:basedOn w:val="Normal"/>
    <w:rsid w:val="004B3814"/>
    <w:pPr>
      <w:spacing w:after="250" w:line="340" w:lineRule="exact"/>
      <w:ind w:left="397" w:hanging="397"/>
      <w:jc w:val="both"/>
    </w:pPr>
    <w:rPr>
      <w:rFonts w:ascii="Georgia" w:eastAsia="Times New Roman" w:hAnsi="Georgia" w:cs="Times New Roman"/>
      <w:b/>
      <w:caps/>
      <w:color w:val="2D4190"/>
      <w:sz w:val="28"/>
      <w:szCs w:val="24"/>
      <w:lang w:val="de-DE" w:eastAsia="de-DE"/>
    </w:rPr>
  </w:style>
  <w:style w:type="paragraph" w:customStyle="1" w:styleId="04RunningText">
    <w:name w:val="04_Running Text"/>
    <w:basedOn w:val="Normal"/>
    <w:link w:val="04RunningTextChar"/>
    <w:rsid w:val="004B3814"/>
    <w:pPr>
      <w:spacing w:after="250"/>
      <w:ind w:left="397" w:hanging="397"/>
      <w:jc w:val="both"/>
    </w:pPr>
    <w:rPr>
      <w:rFonts w:ascii="Georgia" w:eastAsia="Times New Roman" w:hAnsi="Georgia" w:cs="Times New Roman"/>
      <w:sz w:val="20"/>
      <w:szCs w:val="24"/>
      <w:lang w:val="en-GB" w:eastAsia="de-DE"/>
    </w:rPr>
  </w:style>
  <w:style w:type="paragraph" w:customStyle="1" w:styleId="04bListing">
    <w:name w:val="04b_Listing"/>
    <w:basedOn w:val="04RunningText"/>
    <w:rsid w:val="004B3814"/>
    <w:pPr>
      <w:tabs>
        <w:tab w:val="num" w:pos="568"/>
      </w:tabs>
      <w:ind w:left="568" w:hanging="284"/>
    </w:pPr>
  </w:style>
  <w:style w:type="paragraph" w:customStyle="1" w:styleId="04cRunningtextleft">
    <w:name w:val="04c_Running text left"/>
    <w:basedOn w:val="04RunningText"/>
    <w:rsid w:val="004B3814"/>
    <w:pPr>
      <w:spacing w:after="0"/>
      <w:jc w:val="left"/>
    </w:pPr>
  </w:style>
  <w:style w:type="paragraph" w:customStyle="1" w:styleId="05bHeadline3">
    <w:name w:val="05b_Headline 3"/>
    <w:basedOn w:val="Titre2"/>
    <w:rsid w:val="004B3814"/>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4B3814"/>
    <w:rPr>
      <w:rFonts w:ascii="Courier New" w:hAnsi="Courier New" w:cs="Courier New"/>
    </w:rPr>
  </w:style>
  <w:style w:type="paragraph" w:customStyle="1" w:styleId="TOCHeading1">
    <w:name w:val="TOC Heading1"/>
    <w:basedOn w:val="Titre1"/>
    <w:next w:val="Normal"/>
    <w:unhideWhenUsed/>
    <w:qFormat/>
    <w:rsid w:val="004B3814"/>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4B3814"/>
    <w:pPr>
      <w:suppressAutoHyphens/>
      <w:spacing w:after="250"/>
      <w:ind w:left="397" w:hanging="397"/>
      <w:jc w:val="both"/>
    </w:pPr>
    <w:rPr>
      <w:rFonts w:ascii="Century Schoolbook" w:eastAsia="Times New Roman" w:hAnsi="Century Schoolbook" w:cs="Garamond"/>
      <w:sz w:val="20"/>
      <w:lang w:val="en-GB" w:eastAsia="ar-SA"/>
    </w:rPr>
  </w:style>
  <w:style w:type="paragraph" w:customStyle="1" w:styleId="04anumeration0">
    <w:name w:val="04anumeration"/>
    <w:basedOn w:val="Normal"/>
    <w:rsid w:val="004B3814"/>
    <w:pPr>
      <w:tabs>
        <w:tab w:val="num" w:pos="284"/>
      </w:tabs>
      <w:spacing w:after="250"/>
      <w:ind w:left="284" w:hanging="284"/>
      <w:jc w:val="both"/>
    </w:pPr>
    <w:rPr>
      <w:rFonts w:ascii="Georgia" w:eastAsia="Calibri" w:hAnsi="Georgia" w:cs="Times New Roman"/>
      <w:sz w:val="20"/>
      <w:szCs w:val="20"/>
      <w:lang w:val="en-GB" w:eastAsia="en-GB"/>
    </w:rPr>
  </w:style>
  <w:style w:type="paragraph" w:customStyle="1" w:styleId="Listenabsatz1">
    <w:name w:val="Listenabsatz1"/>
    <w:basedOn w:val="Normal"/>
    <w:rsid w:val="004B3814"/>
    <w:pPr>
      <w:spacing w:after="0" w:line="260" w:lineRule="atLeast"/>
      <w:ind w:left="720"/>
      <w:contextualSpacing/>
    </w:pPr>
    <w:rPr>
      <w:rFonts w:ascii="Verdana" w:eastAsia="Times New Roman" w:hAnsi="Verdana" w:cs="Times New Roman"/>
      <w:kern w:val="10"/>
      <w:sz w:val="20"/>
      <w:szCs w:val="20"/>
      <w:lang w:val="de-DE" w:eastAsia="de-DE"/>
    </w:rPr>
  </w:style>
  <w:style w:type="paragraph" w:customStyle="1" w:styleId="Listenabsatz2">
    <w:name w:val="Listenabsatz2"/>
    <w:basedOn w:val="Normal"/>
    <w:rsid w:val="004B3814"/>
    <w:pPr>
      <w:spacing w:after="0" w:line="260" w:lineRule="atLeast"/>
      <w:ind w:left="720"/>
      <w:contextualSpacing/>
    </w:pPr>
    <w:rPr>
      <w:rFonts w:ascii="Verdana" w:eastAsia="Times New Roman" w:hAnsi="Verdana" w:cs="Times New Roman"/>
      <w:kern w:val="10"/>
      <w:sz w:val="20"/>
      <w:szCs w:val="20"/>
      <w:lang w:val="de-DE" w:eastAsia="de-DE"/>
    </w:rPr>
  </w:style>
  <w:style w:type="paragraph" w:customStyle="1" w:styleId="Considrant">
    <w:name w:val="Considérant"/>
    <w:basedOn w:val="Normal"/>
    <w:rsid w:val="004B3814"/>
    <w:pPr>
      <w:numPr>
        <w:numId w:val="49"/>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Institutionquisigne">
    <w:name w:val="Institution qui signe"/>
    <w:basedOn w:val="Normal"/>
    <w:next w:val="Normal"/>
    <w:rsid w:val="004B3814"/>
    <w:pPr>
      <w:keepNext/>
      <w:tabs>
        <w:tab w:val="left" w:pos="4252"/>
      </w:tabs>
      <w:spacing w:before="720" w:after="0" w:line="240" w:lineRule="auto"/>
      <w:jc w:val="both"/>
    </w:pPr>
    <w:rPr>
      <w:rFonts w:ascii="Times New Roman" w:eastAsia="Times New Roman" w:hAnsi="Times New Roman" w:cs="Times New Roman"/>
      <w:i/>
      <w:sz w:val="24"/>
      <w:szCs w:val="24"/>
      <w:lang w:val="en-GB" w:eastAsia="en-US"/>
    </w:rPr>
  </w:style>
  <w:style w:type="paragraph" w:customStyle="1" w:styleId="Paragrafoelenco1">
    <w:name w:val="Paragrafo elenco1"/>
    <w:basedOn w:val="Normal"/>
    <w:rsid w:val="004B3814"/>
    <w:pPr>
      <w:spacing w:after="0" w:line="240" w:lineRule="auto"/>
      <w:ind w:left="720"/>
      <w:contextualSpacing/>
    </w:pPr>
    <w:rPr>
      <w:rFonts w:ascii="Cambria" w:eastAsia="Times New Roman" w:hAnsi="Cambria" w:cs="Times New Roman"/>
      <w:sz w:val="24"/>
      <w:szCs w:val="24"/>
      <w:lang w:val="en-US" w:eastAsia="en-US"/>
    </w:rPr>
  </w:style>
  <w:style w:type="character" w:customStyle="1" w:styleId="CommentTextChar2">
    <w:name w:val="Comment Text Char2"/>
    <w:semiHidden/>
    <w:locked/>
    <w:rsid w:val="004B3814"/>
    <w:rPr>
      <w:rFonts w:ascii="Arial" w:hAnsi="Arial" w:cs="Times New Roman"/>
      <w:lang w:val="en-GB" w:eastAsia="en-GB" w:bidi="ar-SA"/>
    </w:rPr>
  </w:style>
  <w:style w:type="character" w:customStyle="1" w:styleId="subparatext">
    <w:name w:val="subparatext"/>
    <w:rsid w:val="004B3814"/>
    <w:rPr>
      <w:rFonts w:cs="Times New Roman"/>
    </w:rPr>
  </w:style>
  <w:style w:type="paragraph" w:customStyle="1" w:styleId="Normal12Hanging">
    <w:name w:val="Normal12Hanging"/>
    <w:basedOn w:val="Normal"/>
    <w:rsid w:val="004B3814"/>
    <w:pPr>
      <w:widowControl w:val="0"/>
      <w:spacing w:after="240" w:line="240" w:lineRule="auto"/>
      <w:ind w:left="357" w:hanging="357"/>
    </w:pPr>
    <w:rPr>
      <w:rFonts w:ascii="Times New Roman" w:eastAsia="Times New Roman" w:hAnsi="Times New Roman" w:cs="Times New Roman"/>
      <w:sz w:val="24"/>
      <w:szCs w:val="20"/>
      <w:lang w:val="en-GB" w:eastAsia="en-GB"/>
    </w:rPr>
  </w:style>
  <w:style w:type="paragraph" w:customStyle="1" w:styleId="NormalGeorgia">
    <w:name w:val="Normal + Georgia"/>
    <w:aliases w:val="10 pt"/>
    <w:basedOn w:val="Normal"/>
    <w:rsid w:val="004B3814"/>
    <w:pPr>
      <w:spacing w:after="0" w:line="240" w:lineRule="auto"/>
    </w:pPr>
    <w:rPr>
      <w:rFonts w:ascii="Georgia" w:eastAsia="Times New Roman" w:hAnsi="Georgia" w:cs="Times New Roman"/>
      <w:sz w:val="20"/>
      <w:szCs w:val="20"/>
      <w:lang w:val="en-GB" w:eastAsia="de-DE"/>
    </w:rPr>
  </w:style>
  <w:style w:type="paragraph" w:customStyle="1" w:styleId="Sbuchead">
    <w:name w:val="Sbuchead"/>
    <w:basedOn w:val="Normal"/>
    <w:rsid w:val="004B3814"/>
    <w:pPr>
      <w:spacing w:after="360" w:line="240" w:lineRule="auto"/>
    </w:pPr>
    <w:rPr>
      <w:rFonts w:ascii="Times New Roman" w:eastAsia="Times New Roman" w:hAnsi="Times New Roman" w:cs="Times New Roman"/>
      <w:b/>
      <w:caps/>
      <w:sz w:val="24"/>
      <w:szCs w:val="20"/>
      <w:lang w:val="en-GB" w:eastAsia="en-GB"/>
    </w:rPr>
  </w:style>
  <w:style w:type="paragraph" w:customStyle="1" w:styleId="Applicationdirecte">
    <w:name w:val="Application directe"/>
    <w:basedOn w:val="Normal"/>
    <w:next w:val="Fait"/>
    <w:rsid w:val="004B3814"/>
    <w:pPr>
      <w:spacing w:before="480" w:after="120" w:line="240" w:lineRule="auto"/>
      <w:jc w:val="both"/>
    </w:pPr>
    <w:rPr>
      <w:rFonts w:ascii="Times New Roman" w:eastAsia="Times New Roman" w:hAnsi="Times New Roman" w:cs="Times New Roman"/>
      <w:sz w:val="24"/>
      <w:szCs w:val="24"/>
      <w:lang w:val="en-GB" w:eastAsia="en-US"/>
    </w:rPr>
  </w:style>
  <w:style w:type="paragraph" w:customStyle="1" w:styleId="Fait">
    <w:name w:val="Fait à"/>
    <w:basedOn w:val="Normal"/>
    <w:next w:val="Institutionquisigne"/>
    <w:rsid w:val="004B3814"/>
    <w:pPr>
      <w:keepNext/>
      <w:spacing w:before="120" w:after="0" w:line="240" w:lineRule="auto"/>
      <w:jc w:val="both"/>
    </w:pPr>
    <w:rPr>
      <w:rFonts w:ascii="Times New Roman" w:eastAsia="Times New Roman" w:hAnsi="Times New Roman" w:cs="Times New Roman"/>
      <w:sz w:val="24"/>
      <w:szCs w:val="24"/>
      <w:lang w:val="en-GB" w:eastAsia="en-US"/>
    </w:rPr>
  </w:style>
  <w:style w:type="paragraph" w:customStyle="1" w:styleId="Formuledadoption">
    <w:name w:val="Formule d'adoption"/>
    <w:basedOn w:val="Normal"/>
    <w:next w:val="Titrearticle"/>
    <w:rsid w:val="004B3814"/>
    <w:pPr>
      <w:keepNext/>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ersonnequisigne">
    <w:name w:val="Personne qui signe"/>
    <w:basedOn w:val="Normal"/>
    <w:next w:val="Institutionquisigne"/>
    <w:rsid w:val="004B3814"/>
    <w:pPr>
      <w:tabs>
        <w:tab w:val="left" w:pos="4252"/>
      </w:tabs>
      <w:spacing w:after="0" w:line="240" w:lineRule="auto"/>
    </w:pPr>
    <w:rPr>
      <w:rFonts w:ascii="Times New Roman" w:eastAsia="Times New Roman" w:hAnsi="Times New Roman" w:cs="Times New Roman"/>
      <w:i/>
      <w:sz w:val="24"/>
      <w:szCs w:val="24"/>
      <w:lang w:val="en-GB" w:eastAsia="en-US"/>
    </w:rPr>
  </w:style>
  <w:style w:type="paragraph" w:customStyle="1" w:styleId="Titrearticle">
    <w:name w:val="Titre article"/>
    <w:basedOn w:val="Normal"/>
    <w:next w:val="Normal"/>
    <w:link w:val="TitrearticleChar"/>
    <w:uiPriority w:val="99"/>
    <w:rsid w:val="004B3814"/>
    <w:pPr>
      <w:keepNext/>
      <w:spacing w:before="360" w:after="120" w:line="240" w:lineRule="auto"/>
      <w:jc w:val="center"/>
    </w:pPr>
    <w:rPr>
      <w:rFonts w:ascii="Times New Roman" w:eastAsia="Times New Roman" w:hAnsi="Times New Roman" w:cs="Times New Roman"/>
      <w:i/>
      <w:sz w:val="24"/>
      <w:szCs w:val="24"/>
      <w:lang w:val="en-GB" w:eastAsia="de-DE"/>
    </w:rPr>
  </w:style>
  <w:style w:type="paragraph" w:customStyle="1" w:styleId="Titreobjet">
    <w:name w:val="Titre objet"/>
    <w:basedOn w:val="Normal"/>
    <w:next w:val="Normal"/>
    <w:rsid w:val="004B3814"/>
    <w:pPr>
      <w:spacing w:before="360" w:after="360" w:line="240" w:lineRule="auto"/>
      <w:jc w:val="center"/>
    </w:pPr>
    <w:rPr>
      <w:rFonts w:ascii="Times New Roman" w:eastAsia="Times New Roman" w:hAnsi="Times New Roman" w:cs="Times New Roman"/>
      <w:b/>
      <w:sz w:val="24"/>
      <w:szCs w:val="24"/>
      <w:lang w:val="en-GB" w:eastAsia="en-US"/>
    </w:rPr>
  </w:style>
  <w:style w:type="paragraph" w:customStyle="1" w:styleId="Typedudocument">
    <w:name w:val="Type du document"/>
    <w:basedOn w:val="Normal"/>
    <w:next w:val="Titreobjet"/>
    <w:rsid w:val="004B3814"/>
    <w:pPr>
      <w:spacing w:before="360" w:after="0" w:line="240" w:lineRule="auto"/>
      <w:jc w:val="center"/>
    </w:pPr>
    <w:rPr>
      <w:rFonts w:ascii="Times New Roman" w:eastAsia="Times New Roman" w:hAnsi="Times New Roman" w:cs="Times New Roman"/>
      <w:b/>
      <w:sz w:val="24"/>
      <w:szCs w:val="24"/>
      <w:lang w:val="en-GB" w:eastAsia="en-US"/>
    </w:rPr>
  </w:style>
  <w:style w:type="paragraph" w:customStyle="1" w:styleId="HeaderLandscape">
    <w:name w:val="HeaderLandscape"/>
    <w:basedOn w:val="Normal"/>
    <w:rsid w:val="004B3814"/>
    <w:pPr>
      <w:tabs>
        <w:tab w:val="center" w:pos="7285"/>
        <w:tab w:val="right" w:pos="14003"/>
      </w:tabs>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FooterLandscape">
    <w:name w:val="FooterLandscape"/>
    <w:basedOn w:val="Normal"/>
    <w:rsid w:val="004B3814"/>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lang w:val="en-GB" w:eastAsia="en-US"/>
    </w:rPr>
  </w:style>
  <w:style w:type="paragraph" w:customStyle="1" w:styleId="Text1">
    <w:name w:val="Text 1"/>
    <w:basedOn w:val="Normal"/>
    <w:rsid w:val="004B3814"/>
    <w:pPr>
      <w:spacing w:before="120" w:after="120" w:line="240" w:lineRule="auto"/>
      <w:ind w:left="850"/>
      <w:jc w:val="both"/>
    </w:pPr>
    <w:rPr>
      <w:rFonts w:ascii="Times New Roman" w:eastAsia="Times New Roman" w:hAnsi="Times New Roman" w:cs="Times New Roman"/>
      <w:sz w:val="24"/>
      <w:szCs w:val="24"/>
      <w:lang w:val="en-GB" w:eastAsia="en-US"/>
    </w:rPr>
  </w:style>
  <w:style w:type="paragraph" w:customStyle="1" w:styleId="Text2">
    <w:name w:val="Text 2"/>
    <w:basedOn w:val="Normal"/>
    <w:rsid w:val="004B3814"/>
    <w:pPr>
      <w:spacing w:before="120" w:after="120" w:line="240" w:lineRule="auto"/>
      <w:ind w:left="1417"/>
      <w:jc w:val="both"/>
    </w:pPr>
    <w:rPr>
      <w:rFonts w:ascii="Times New Roman" w:eastAsia="Times New Roman" w:hAnsi="Times New Roman" w:cs="Times New Roman"/>
      <w:sz w:val="24"/>
      <w:szCs w:val="24"/>
      <w:lang w:val="en-GB" w:eastAsia="en-US"/>
    </w:rPr>
  </w:style>
  <w:style w:type="paragraph" w:customStyle="1" w:styleId="Text3">
    <w:name w:val="Text 3"/>
    <w:basedOn w:val="Normal"/>
    <w:rsid w:val="004B3814"/>
    <w:pPr>
      <w:spacing w:before="120" w:after="120" w:line="240" w:lineRule="auto"/>
      <w:ind w:left="1984"/>
      <w:jc w:val="both"/>
    </w:pPr>
    <w:rPr>
      <w:rFonts w:ascii="Times New Roman" w:eastAsia="Times New Roman" w:hAnsi="Times New Roman" w:cs="Times New Roman"/>
      <w:sz w:val="24"/>
      <w:szCs w:val="24"/>
      <w:lang w:val="en-GB" w:eastAsia="en-US"/>
    </w:rPr>
  </w:style>
  <w:style w:type="paragraph" w:customStyle="1" w:styleId="Text4">
    <w:name w:val="Text 4"/>
    <w:basedOn w:val="Normal"/>
    <w:rsid w:val="004B3814"/>
    <w:pPr>
      <w:spacing w:before="120" w:after="120" w:line="240" w:lineRule="auto"/>
      <w:ind w:left="2551"/>
      <w:jc w:val="both"/>
    </w:pPr>
    <w:rPr>
      <w:rFonts w:ascii="Times New Roman" w:eastAsia="Times New Roman" w:hAnsi="Times New Roman" w:cs="Times New Roman"/>
      <w:sz w:val="24"/>
      <w:szCs w:val="24"/>
      <w:lang w:val="en-GB" w:eastAsia="en-US"/>
    </w:rPr>
  </w:style>
  <w:style w:type="paragraph" w:customStyle="1" w:styleId="NormalCentered">
    <w:name w:val="Normal Centered"/>
    <w:basedOn w:val="Normal"/>
    <w:rsid w:val="004B3814"/>
    <w:pPr>
      <w:spacing w:before="120" w:after="120" w:line="240" w:lineRule="auto"/>
      <w:jc w:val="center"/>
    </w:pPr>
    <w:rPr>
      <w:rFonts w:ascii="Times New Roman" w:eastAsia="Times New Roman" w:hAnsi="Times New Roman" w:cs="Times New Roman"/>
      <w:sz w:val="24"/>
      <w:szCs w:val="24"/>
      <w:lang w:val="en-GB" w:eastAsia="en-US"/>
    </w:rPr>
  </w:style>
  <w:style w:type="paragraph" w:customStyle="1" w:styleId="NormalLeft">
    <w:name w:val="Normal Left"/>
    <w:basedOn w:val="Normal"/>
    <w:rsid w:val="004B3814"/>
    <w:pPr>
      <w:spacing w:before="120" w:after="120" w:line="240" w:lineRule="auto"/>
    </w:pPr>
    <w:rPr>
      <w:rFonts w:ascii="Times New Roman" w:eastAsia="Times New Roman" w:hAnsi="Times New Roman" w:cs="Times New Roman"/>
      <w:sz w:val="24"/>
      <w:szCs w:val="24"/>
      <w:lang w:val="en-GB" w:eastAsia="en-US"/>
    </w:rPr>
  </w:style>
  <w:style w:type="paragraph" w:customStyle="1" w:styleId="NormalRight">
    <w:name w:val="Normal Right"/>
    <w:basedOn w:val="Normal"/>
    <w:rsid w:val="004B3814"/>
    <w:pPr>
      <w:spacing w:before="120" w:after="120" w:line="240" w:lineRule="auto"/>
      <w:jc w:val="right"/>
    </w:pPr>
    <w:rPr>
      <w:rFonts w:ascii="Times New Roman" w:eastAsia="Times New Roman" w:hAnsi="Times New Roman" w:cs="Times New Roman"/>
      <w:sz w:val="24"/>
      <w:szCs w:val="24"/>
      <w:lang w:val="en-GB" w:eastAsia="en-US"/>
    </w:rPr>
  </w:style>
  <w:style w:type="paragraph" w:customStyle="1" w:styleId="QuotedText">
    <w:name w:val="Quoted Text"/>
    <w:basedOn w:val="Normal"/>
    <w:rsid w:val="004B3814"/>
    <w:pPr>
      <w:spacing w:before="120" w:after="120" w:line="240" w:lineRule="auto"/>
      <w:ind w:left="1417"/>
      <w:jc w:val="both"/>
    </w:pPr>
    <w:rPr>
      <w:rFonts w:ascii="Times New Roman" w:eastAsia="Times New Roman" w:hAnsi="Times New Roman" w:cs="Times New Roman"/>
      <w:sz w:val="24"/>
      <w:szCs w:val="24"/>
      <w:lang w:val="en-GB" w:eastAsia="en-US"/>
    </w:rPr>
  </w:style>
  <w:style w:type="paragraph" w:customStyle="1" w:styleId="Point0">
    <w:name w:val="Point 0"/>
    <w:basedOn w:val="Normal"/>
    <w:rsid w:val="004B3814"/>
    <w:pPr>
      <w:spacing w:before="120" w:after="120" w:line="240" w:lineRule="auto"/>
      <w:ind w:left="850" w:hanging="850"/>
      <w:jc w:val="both"/>
    </w:pPr>
    <w:rPr>
      <w:rFonts w:ascii="Times New Roman" w:eastAsia="Times New Roman" w:hAnsi="Times New Roman" w:cs="Times New Roman"/>
      <w:sz w:val="24"/>
      <w:szCs w:val="24"/>
      <w:lang w:val="en-GB" w:eastAsia="en-US"/>
    </w:rPr>
  </w:style>
  <w:style w:type="paragraph" w:customStyle="1" w:styleId="Point1">
    <w:name w:val="Point 1"/>
    <w:basedOn w:val="Normal"/>
    <w:rsid w:val="004B3814"/>
    <w:pPr>
      <w:spacing w:before="120" w:after="120" w:line="240" w:lineRule="auto"/>
      <w:ind w:left="1417" w:hanging="567"/>
      <w:jc w:val="both"/>
    </w:pPr>
    <w:rPr>
      <w:rFonts w:ascii="Times New Roman" w:eastAsia="Times New Roman" w:hAnsi="Times New Roman" w:cs="Times New Roman"/>
      <w:sz w:val="24"/>
      <w:szCs w:val="24"/>
      <w:lang w:val="en-GB" w:eastAsia="en-US"/>
    </w:rPr>
  </w:style>
  <w:style w:type="paragraph" w:customStyle="1" w:styleId="Point2">
    <w:name w:val="Point 2"/>
    <w:basedOn w:val="Normal"/>
    <w:rsid w:val="004B3814"/>
    <w:pPr>
      <w:spacing w:before="120" w:after="120" w:line="240" w:lineRule="auto"/>
      <w:ind w:left="1984" w:hanging="567"/>
      <w:jc w:val="both"/>
    </w:pPr>
    <w:rPr>
      <w:rFonts w:ascii="Times New Roman" w:eastAsia="Times New Roman" w:hAnsi="Times New Roman" w:cs="Times New Roman"/>
      <w:sz w:val="24"/>
      <w:szCs w:val="24"/>
      <w:lang w:val="en-GB" w:eastAsia="en-US"/>
    </w:rPr>
  </w:style>
  <w:style w:type="paragraph" w:customStyle="1" w:styleId="Point3">
    <w:name w:val="Point 3"/>
    <w:basedOn w:val="Normal"/>
    <w:rsid w:val="004B3814"/>
    <w:pPr>
      <w:spacing w:before="120" w:after="120" w:line="240" w:lineRule="auto"/>
      <w:ind w:left="2551" w:hanging="567"/>
      <w:jc w:val="both"/>
    </w:pPr>
    <w:rPr>
      <w:rFonts w:ascii="Times New Roman" w:eastAsia="Times New Roman" w:hAnsi="Times New Roman" w:cs="Times New Roman"/>
      <w:sz w:val="24"/>
      <w:szCs w:val="24"/>
      <w:lang w:val="en-GB" w:eastAsia="en-US"/>
    </w:rPr>
  </w:style>
  <w:style w:type="paragraph" w:customStyle="1" w:styleId="Point4">
    <w:name w:val="Point 4"/>
    <w:basedOn w:val="Normal"/>
    <w:rsid w:val="004B3814"/>
    <w:pPr>
      <w:spacing w:before="120" w:after="120" w:line="240" w:lineRule="auto"/>
      <w:ind w:left="3118" w:hanging="567"/>
      <w:jc w:val="both"/>
    </w:pPr>
    <w:rPr>
      <w:rFonts w:ascii="Times New Roman" w:eastAsia="Times New Roman" w:hAnsi="Times New Roman" w:cs="Times New Roman"/>
      <w:sz w:val="24"/>
      <w:szCs w:val="24"/>
      <w:lang w:val="en-GB" w:eastAsia="en-US"/>
    </w:rPr>
  </w:style>
  <w:style w:type="paragraph" w:customStyle="1" w:styleId="Tiret0">
    <w:name w:val="Tiret 0"/>
    <w:basedOn w:val="Point0"/>
    <w:rsid w:val="004B3814"/>
    <w:pPr>
      <w:numPr>
        <w:numId w:val="52"/>
      </w:numPr>
    </w:pPr>
  </w:style>
  <w:style w:type="paragraph" w:customStyle="1" w:styleId="Tiret2">
    <w:name w:val="Tiret 2"/>
    <w:basedOn w:val="Point2"/>
    <w:rsid w:val="004B3814"/>
    <w:pPr>
      <w:tabs>
        <w:tab w:val="num" w:pos="1984"/>
      </w:tabs>
    </w:pPr>
  </w:style>
  <w:style w:type="paragraph" w:customStyle="1" w:styleId="Tiret3">
    <w:name w:val="Tiret 3"/>
    <w:basedOn w:val="Point3"/>
    <w:rsid w:val="004B3814"/>
    <w:pPr>
      <w:numPr>
        <w:numId w:val="53"/>
      </w:numPr>
    </w:pPr>
  </w:style>
  <w:style w:type="paragraph" w:customStyle="1" w:styleId="Tiret4">
    <w:name w:val="Tiret 4"/>
    <w:basedOn w:val="Point4"/>
    <w:rsid w:val="004B3814"/>
    <w:pPr>
      <w:numPr>
        <w:numId w:val="54"/>
      </w:numPr>
    </w:pPr>
  </w:style>
  <w:style w:type="paragraph" w:customStyle="1" w:styleId="PointDouble0">
    <w:name w:val="PointDouble 0"/>
    <w:basedOn w:val="Normal"/>
    <w:rsid w:val="004B3814"/>
    <w:pPr>
      <w:tabs>
        <w:tab w:val="left" w:pos="850"/>
      </w:tabs>
      <w:spacing w:before="120" w:after="120" w:line="240" w:lineRule="auto"/>
      <w:ind w:left="1417" w:hanging="1417"/>
      <w:jc w:val="both"/>
    </w:pPr>
    <w:rPr>
      <w:rFonts w:ascii="Times New Roman" w:eastAsia="Times New Roman" w:hAnsi="Times New Roman" w:cs="Times New Roman"/>
      <w:sz w:val="24"/>
      <w:szCs w:val="24"/>
      <w:lang w:val="en-GB" w:eastAsia="en-US"/>
    </w:rPr>
  </w:style>
  <w:style w:type="paragraph" w:customStyle="1" w:styleId="PointDouble1">
    <w:name w:val="PointDouble 1"/>
    <w:basedOn w:val="Normal"/>
    <w:rsid w:val="004B3814"/>
    <w:pPr>
      <w:tabs>
        <w:tab w:val="left" w:pos="1417"/>
      </w:tabs>
      <w:spacing w:before="120" w:after="120" w:line="240" w:lineRule="auto"/>
      <w:ind w:left="1984" w:hanging="1134"/>
      <w:jc w:val="both"/>
    </w:pPr>
    <w:rPr>
      <w:rFonts w:ascii="Times New Roman" w:eastAsia="Times New Roman" w:hAnsi="Times New Roman" w:cs="Times New Roman"/>
      <w:sz w:val="24"/>
      <w:szCs w:val="24"/>
      <w:lang w:val="en-GB" w:eastAsia="en-US"/>
    </w:rPr>
  </w:style>
  <w:style w:type="paragraph" w:customStyle="1" w:styleId="PointDouble2">
    <w:name w:val="PointDouble 2"/>
    <w:basedOn w:val="Normal"/>
    <w:rsid w:val="004B3814"/>
    <w:pPr>
      <w:tabs>
        <w:tab w:val="left" w:pos="1984"/>
      </w:tabs>
      <w:spacing w:before="120" w:after="120" w:line="240" w:lineRule="auto"/>
      <w:ind w:left="2551" w:hanging="1134"/>
      <w:jc w:val="both"/>
    </w:pPr>
    <w:rPr>
      <w:rFonts w:ascii="Times New Roman" w:eastAsia="Times New Roman" w:hAnsi="Times New Roman" w:cs="Times New Roman"/>
      <w:sz w:val="24"/>
      <w:szCs w:val="24"/>
      <w:lang w:val="en-GB" w:eastAsia="en-US"/>
    </w:rPr>
  </w:style>
  <w:style w:type="paragraph" w:customStyle="1" w:styleId="PointDouble3">
    <w:name w:val="PointDouble 3"/>
    <w:basedOn w:val="Normal"/>
    <w:rsid w:val="004B3814"/>
    <w:pPr>
      <w:tabs>
        <w:tab w:val="left" w:pos="2551"/>
      </w:tabs>
      <w:spacing w:before="120" w:after="120" w:line="240" w:lineRule="auto"/>
      <w:ind w:left="3118" w:hanging="1134"/>
      <w:jc w:val="both"/>
    </w:pPr>
    <w:rPr>
      <w:rFonts w:ascii="Times New Roman" w:eastAsia="Times New Roman" w:hAnsi="Times New Roman" w:cs="Times New Roman"/>
      <w:sz w:val="24"/>
      <w:szCs w:val="24"/>
      <w:lang w:val="en-GB" w:eastAsia="en-US"/>
    </w:rPr>
  </w:style>
  <w:style w:type="paragraph" w:customStyle="1" w:styleId="PointDouble4">
    <w:name w:val="PointDouble 4"/>
    <w:basedOn w:val="Normal"/>
    <w:rsid w:val="004B3814"/>
    <w:pPr>
      <w:tabs>
        <w:tab w:val="left" w:pos="3118"/>
      </w:tabs>
      <w:spacing w:before="120" w:after="120" w:line="240" w:lineRule="auto"/>
      <w:ind w:left="3685" w:hanging="1134"/>
      <w:jc w:val="both"/>
    </w:pPr>
    <w:rPr>
      <w:rFonts w:ascii="Times New Roman" w:eastAsia="Times New Roman" w:hAnsi="Times New Roman" w:cs="Times New Roman"/>
      <w:sz w:val="24"/>
      <w:szCs w:val="24"/>
      <w:lang w:val="en-GB" w:eastAsia="en-US"/>
    </w:rPr>
  </w:style>
  <w:style w:type="paragraph" w:customStyle="1" w:styleId="PointTriple0">
    <w:name w:val="PointTriple 0"/>
    <w:basedOn w:val="Normal"/>
    <w:rsid w:val="004B3814"/>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val="en-GB" w:eastAsia="en-US"/>
    </w:rPr>
  </w:style>
  <w:style w:type="paragraph" w:customStyle="1" w:styleId="PointTriple1">
    <w:name w:val="PointTriple 1"/>
    <w:basedOn w:val="Normal"/>
    <w:rsid w:val="004B3814"/>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val="en-GB" w:eastAsia="en-US"/>
    </w:rPr>
  </w:style>
  <w:style w:type="paragraph" w:customStyle="1" w:styleId="PointTriple2">
    <w:name w:val="PointTriple 2"/>
    <w:basedOn w:val="Normal"/>
    <w:rsid w:val="004B3814"/>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val="en-GB" w:eastAsia="en-US"/>
    </w:rPr>
  </w:style>
  <w:style w:type="paragraph" w:customStyle="1" w:styleId="PointTriple3">
    <w:name w:val="PointTriple 3"/>
    <w:basedOn w:val="Normal"/>
    <w:rsid w:val="004B3814"/>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val="en-GB" w:eastAsia="en-US"/>
    </w:rPr>
  </w:style>
  <w:style w:type="paragraph" w:customStyle="1" w:styleId="PointTriple4">
    <w:name w:val="PointTriple 4"/>
    <w:basedOn w:val="Normal"/>
    <w:rsid w:val="004B3814"/>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val="en-GB" w:eastAsia="en-US"/>
    </w:rPr>
  </w:style>
  <w:style w:type="paragraph" w:customStyle="1" w:styleId="NumPar1">
    <w:name w:val="NumPar 1"/>
    <w:basedOn w:val="Normal"/>
    <w:next w:val="Text1"/>
    <w:rsid w:val="004B3814"/>
    <w:pPr>
      <w:numPr>
        <w:numId w:val="55"/>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NumPar2">
    <w:name w:val="NumPar 2"/>
    <w:basedOn w:val="Normal"/>
    <w:next w:val="Text1"/>
    <w:rsid w:val="004B3814"/>
    <w:pPr>
      <w:numPr>
        <w:ilvl w:val="1"/>
        <w:numId w:val="55"/>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NumPar3">
    <w:name w:val="NumPar 3"/>
    <w:basedOn w:val="Normal"/>
    <w:next w:val="Text1"/>
    <w:rsid w:val="004B3814"/>
    <w:pPr>
      <w:numPr>
        <w:ilvl w:val="2"/>
        <w:numId w:val="55"/>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NumPar4">
    <w:name w:val="NumPar 4"/>
    <w:basedOn w:val="Normal"/>
    <w:next w:val="Text1"/>
    <w:rsid w:val="004B3814"/>
    <w:pPr>
      <w:numPr>
        <w:ilvl w:val="3"/>
        <w:numId w:val="55"/>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ManualNumPar2">
    <w:name w:val="Manual NumPar 2"/>
    <w:basedOn w:val="Normal"/>
    <w:next w:val="Text1"/>
    <w:rsid w:val="004B3814"/>
    <w:pPr>
      <w:spacing w:before="120" w:after="120" w:line="240" w:lineRule="auto"/>
      <w:ind w:left="850" w:hanging="850"/>
      <w:jc w:val="both"/>
    </w:pPr>
    <w:rPr>
      <w:rFonts w:ascii="Times New Roman" w:eastAsia="Times New Roman" w:hAnsi="Times New Roman" w:cs="Times New Roman"/>
      <w:sz w:val="24"/>
      <w:szCs w:val="24"/>
      <w:lang w:val="en-GB" w:eastAsia="en-US"/>
    </w:rPr>
  </w:style>
  <w:style w:type="paragraph" w:customStyle="1" w:styleId="ManualNumPar3">
    <w:name w:val="Manual NumPar 3"/>
    <w:basedOn w:val="Normal"/>
    <w:next w:val="Text1"/>
    <w:rsid w:val="004B3814"/>
    <w:pPr>
      <w:spacing w:before="120" w:after="120" w:line="240" w:lineRule="auto"/>
      <w:ind w:left="850" w:hanging="850"/>
      <w:jc w:val="both"/>
    </w:pPr>
    <w:rPr>
      <w:rFonts w:ascii="Times New Roman" w:eastAsia="Times New Roman" w:hAnsi="Times New Roman" w:cs="Times New Roman"/>
      <w:sz w:val="24"/>
      <w:szCs w:val="24"/>
      <w:lang w:val="en-GB" w:eastAsia="en-US"/>
    </w:rPr>
  </w:style>
  <w:style w:type="paragraph" w:customStyle="1" w:styleId="ManualNumPar4">
    <w:name w:val="Manual NumPar 4"/>
    <w:basedOn w:val="Normal"/>
    <w:next w:val="Text1"/>
    <w:rsid w:val="004B3814"/>
    <w:pPr>
      <w:spacing w:before="120" w:after="120" w:line="240" w:lineRule="auto"/>
      <w:ind w:left="850" w:hanging="850"/>
      <w:jc w:val="both"/>
    </w:pPr>
    <w:rPr>
      <w:rFonts w:ascii="Times New Roman" w:eastAsia="Times New Roman" w:hAnsi="Times New Roman" w:cs="Times New Roman"/>
      <w:sz w:val="24"/>
      <w:szCs w:val="24"/>
      <w:lang w:val="en-GB" w:eastAsia="en-US"/>
    </w:rPr>
  </w:style>
  <w:style w:type="paragraph" w:customStyle="1" w:styleId="QuotedNumPar">
    <w:name w:val="Quoted NumPar"/>
    <w:basedOn w:val="Normal"/>
    <w:rsid w:val="004B3814"/>
    <w:pPr>
      <w:spacing w:before="120" w:after="120" w:line="240" w:lineRule="auto"/>
      <w:ind w:left="1417" w:hanging="567"/>
      <w:jc w:val="both"/>
    </w:pPr>
    <w:rPr>
      <w:rFonts w:ascii="Times New Roman" w:eastAsia="Times New Roman" w:hAnsi="Times New Roman" w:cs="Times New Roman"/>
      <w:sz w:val="24"/>
      <w:szCs w:val="24"/>
      <w:lang w:val="en-GB" w:eastAsia="en-US"/>
    </w:rPr>
  </w:style>
  <w:style w:type="paragraph" w:customStyle="1" w:styleId="ManualHeading1">
    <w:name w:val="Manual Heading 1"/>
    <w:basedOn w:val="Normal"/>
    <w:next w:val="Text1"/>
    <w:rsid w:val="004B3814"/>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val="en-GB" w:eastAsia="en-US"/>
    </w:rPr>
  </w:style>
  <w:style w:type="paragraph" w:customStyle="1" w:styleId="ManualHeading2">
    <w:name w:val="Manual Heading 2"/>
    <w:basedOn w:val="Normal"/>
    <w:next w:val="Text1"/>
    <w:rsid w:val="004B3814"/>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val="en-GB" w:eastAsia="en-US"/>
    </w:rPr>
  </w:style>
  <w:style w:type="paragraph" w:customStyle="1" w:styleId="ManualHeading3">
    <w:name w:val="Manual Heading 3"/>
    <w:basedOn w:val="Normal"/>
    <w:next w:val="Text1"/>
    <w:rsid w:val="004B3814"/>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en-US"/>
    </w:rPr>
  </w:style>
  <w:style w:type="paragraph" w:customStyle="1" w:styleId="ManualHeading4">
    <w:name w:val="Manual Heading 4"/>
    <w:basedOn w:val="Normal"/>
    <w:next w:val="Text1"/>
    <w:rsid w:val="004B3814"/>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val="en-GB" w:eastAsia="en-US"/>
    </w:rPr>
  </w:style>
  <w:style w:type="paragraph" w:customStyle="1" w:styleId="ChapterTitle">
    <w:name w:val="ChapterTitle"/>
    <w:basedOn w:val="Normal"/>
    <w:next w:val="Normal"/>
    <w:rsid w:val="004B3814"/>
    <w:pPr>
      <w:keepNext/>
      <w:spacing w:before="120" w:after="360" w:line="240" w:lineRule="auto"/>
      <w:jc w:val="center"/>
    </w:pPr>
    <w:rPr>
      <w:rFonts w:ascii="Times New Roman" w:eastAsia="Times New Roman" w:hAnsi="Times New Roman" w:cs="Times New Roman"/>
      <w:b/>
      <w:sz w:val="32"/>
      <w:szCs w:val="24"/>
      <w:lang w:val="en-GB" w:eastAsia="en-US"/>
    </w:rPr>
  </w:style>
  <w:style w:type="paragraph" w:customStyle="1" w:styleId="PartTitle">
    <w:name w:val="PartTitle"/>
    <w:basedOn w:val="Normal"/>
    <w:next w:val="ChapterTitle"/>
    <w:rsid w:val="004B3814"/>
    <w:pPr>
      <w:keepNext/>
      <w:pageBreakBefore/>
      <w:spacing w:before="120" w:after="360" w:line="240" w:lineRule="auto"/>
      <w:jc w:val="center"/>
    </w:pPr>
    <w:rPr>
      <w:rFonts w:ascii="Times New Roman" w:eastAsia="Times New Roman" w:hAnsi="Times New Roman" w:cs="Times New Roman"/>
      <w:b/>
      <w:sz w:val="36"/>
      <w:szCs w:val="24"/>
      <w:lang w:val="en-GB" w:eastAsia="en-US"/>
    </w:rPr>
  </w:style>
  <w:style w:type="paragraph" w:customStyle="1" w:styleId="SectionTitle">
    <w:name w:val="SectionTitle"/>
    <w:basedOn w:val="Normal"/>
    <w:next w:val="Titre1"/>
    <w:rsid w:val="004B3814"/>
    <w:pPr>
      <w:keepNext/>
      <w:spacing w:before="120" w:after="360" w:line="240" w:lineRule="auto"/>
      <w:jc w:val="center"/>
    </w:pPr>
    <w:rPr>
      <w:rFonts w:ascii="Times New Roman" w:eastAsia="Times New Roman" w:hAnsi="Times New Roman" w:cs="Times New Roman"/>
      <w:b/>
      <w:smallCaps/>
      <w:sz w:val="28"/>
      <w:szCs w:val="24"/>
      <w:lang w:val="en-GB" w:eastAsia="en-US"/>
    </w:rPr>
  </w:style>
  <w:style w:type="paragraph" w:customStyle="1" w:styleId="TableTitle">
    <w:name w:val="Table Title"/>
    <w:basedOn w:val="Normal"/>
    <w:next w:val="Normal"/>
    <w:rsid w:val="004B3814"/>
    <w:pPr>
      <w:spacing w:before="120" w:after="120" w:line="240" w:lineRule="auto"/>
      <w:jc w:val="center"/>
    </w:pPr>
    <w:rPr>
      <w:rFonts w:ascii="Times New Roman" w:eastAsia="Times New Roman" w:hAnsi="Times New Roman" w:cs="Times New Roman"/>
      <w:b/>
      <w:sz w:val="24"/>
      <w:szCs w:val="24"/>
      <w:lang w:val="en-GB" w:eastAsia="en-US"/>
    </w:rPr>
  </w:style>
  <w:style w:type="character" w:customStyle="1" w:styleId="Marker">
    <w:name w:val="Marker"/>
    <w:rsid w:val="004B3814"/>
    <w:rPr>
      <w:color w:val="0000FF"/>
      <w:shd w:val="clear" w:color="auto" w:fill="auto"/>
    </w:rPr>
  </w:style>
  <w:style w:type="character" w:customStyle="1" w:styleId="Marker1">
    <w:name w:val="Marker1"/>
    <w:rsid w:val="004B3814"/>
    <w:rPr>
      <w:color w:val="008000"/>
      <w:shd w:val="clear" w:color="auto" w:fill="auto"/>
    </w:rPr>
  </w:style>
  <w:style w:type="character" w:customStyle="1" w:styleId="Marker2">
    <w:name w:val="Marker2"/>
    <w:rsid w:val="004B3814"/>
    <w:rPr>
      <w:color w:val="FF0000"/>
      <w:shd w:val="clear" w:color="auto" w:fill="auto"/>
    </w:rPr>
  </w:style>
  <w:style w:type="paragraph" w:customStyle="1" w:styleId="Point0number">
    <w:name w:val="Point 0 (number)"/>
    <w:basedOn w:val="Normal"/>
    <w:rsid w:val="004B3814"/>
    <w:pPr>
      <w:numPr>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1number">
    <w:name w:val="Point 1 (number)"/>
    <w:basedOn w:val="Normal"/>
    <w:rsid w:val="004B3814"/>
    <w:pPr>
      <w:numPr>
        <w:ilvl w:val="2"/>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2number">
    <w:name w:val="Point 2 (number)"/>
    <w:basedOn w:val="Normal"/>
    <w:rsid w:val="004B3814"/>
    <w:pPr>
      <w:numPr>
        <w:ilvl w:val="4"/>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3number">
    <w:name w:val="Point 3 (number)"/>
    <w:basedOn w:val="Normal"/>
    <w:rsid w:val="004B3814"/>
    <w:pPr>
      <w:numPr>
        <w:ilvl w:val="6"/>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0letter">
    <w:name w:val="Point 0 (letter)"/>
    <w:basedOn w:val="Normal"/>
    <w:rsid w:val="004B3814"/>
    <w:pPr>
      <w:numPr>
        <w:ilvl w:val="1"/>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1letter">
    <w:name w:val="Point 1 (letter)"/>
    <w:basedOn w:val="Normal"/>
    <w:rsid w:val="004B3814"/>
    <w:pPr>
      <w:numPr>
        <w:ilvl w:val="3"/>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2letter">
    <w:name w:val="Point 2 (letter)"/>
    <w:basedOn w:val="Normal"/>
    <w:rsid w:val="004B3814"/>
    <w:pPr>
      <w:numPr>
        <w:ilvl w:val="5"/>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3letter">
    <w:name w:val="Point 3 (letter)"/>
    <w:basedOn w:val="Normal"/>
    <w:rsid w:val="004B3814"/>
    <w:pPr>
      <w:numPr>
        <w:ilvl w:val="7"/>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Point4letter">
    <w:name w:val="Point 4 (letter)"/>
    <w:basedOn w:val="Normal"/>
    <w:rsid w:val="004B3814"/>
    <w:pPr>
      <w:numPr>
        <w:ilvl w:val="8"/>
        <w:numId w:val="62"/>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0">
    <w:name w:val="Bullet 0"/>
    <w:basedOn w:val="Normal"/>
    <w:rsid w:val="004B3814"/>
    <w:pPr>
      <w:numPr>
        <w:numId w:val="56"/>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1">
    <w:name w:val="Bullet 1"/>
    <w:basedOn w:val="Normal"/>
    <w:rsid w:val="004B3814"/>
    <w:pPr>
      <w:numPr>
        <w:numId w:val="57"/>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2">
    <w:name w:val="Bullet 2"/>
    <w:basedOn w:val="Normal"/>
    <w:rsid w:val="004B3814"/>
    <w:pPr>
      <w:numPr>
        <w:numId w:val="58"/>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3">
    <w:name w:val="Bullet 3"/>
    <w:basedOn w:val="Normal"/>
    <w:rsid w:val="004B3814"/>
    <w:pPr>
      <w:numPr>
        <w:numId w:val="59"/>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Bullet4">
    <w:name w:val="Bullet 4"/>
    <w:basedOn w:val="Normal"/>
    <w:rsid w:val="004B3814"/>
    <w:pPr>
      <w:numPr>
        <w:numId w:val="60"/>
      </w:num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Annexetitreexpos">
    <w:name w:val="Annexe titre (exposé)"/>
    <w:basedOn w:val="Normal"/>
    <w:next w:val="Normal"/>
    <w:rsid w:val="004B3814"/>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Annexetitre">
    <w:name w:val="Annexe titre"/>
    <w:basedOn w:val="Normal"/>
    <w:next w:val="Normal"/>
    <w:rsid w:val="004B3814"/>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Annexetitrefichefinancire">
    <w:name w:val="Annexe titre (fiche financière)"/>
    <w:basedOn w:val="Normal"/>
    <w:next w:val="Normal"/>
    <w:rsid w:val="004B3814"/>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Avertissementtitre">
    <w:name w:val="Avertissement titre"/>
    <w:basedOn w:val="Normal"/>
    <w:next w:val="Normal"/>
    <w:rsid w:val="004B3814"/>
    <w:pPr>
      <w:keepNext/>
      <w:spacing w:before="480" w:after="120" w:line="240" w:lineRule="auto"/>
      <w:jc w:val="both"/>
    </w:pPr>
    <w:rPr>
      <w:rFonts w:ascii="Times New Roman" w:eastAsia="Times New Roman" w:hAnsi="Times New Roman" w:cs="Times New Roman"/>
      <w:sz w:val="24"/>
      <w:szCs w:val="24"/>
      <w:u w:val="single"/>
      <w:lang w:val="en-GB" w:eastAsia="en-US"/>
    </w:rPr>
  </w:style>
  <w:style w:type="paragraph" w:customStyle="1" w:styleId="Confidence">
    <w:name w:val="Confidence"/>
    <w:basedOn w:val="Normal"/>
    <w:next w:val="Normal"/>
    <w:rsid w:val="004B3814"/>
    <w:pPr>
      <w:spacing w:before="360" w:after="120" w:line="240" w:lineRule="auto"/>
      <w:jc w:val="center"/>
    </w:pPr>
    <w:rPr>
      <w:rFonts w:ascii="Times New Roman" w:eastAsia="Times New Roman" w:hAnsi="Times New Roman" w:cs="Times New Roman"/>
      <w:sz w:val="24"/>
      <w:szCs w:val="24"/>
      <w:lang w:val="en-GB" w:eastAsia="en-US"/>
    </w:rPr>
  </w:style>
  <w:style w:type="paragraph" w:customStyle="1" w:styleId="Confidentialit">
    <w:name w:val="Confidentialité"/>
    <w:basedOn w:val="Normal"/>
    <w:next w:val="TypedudocumentPagedecouverture"/>
    <w:rsid w:val="004B3814"/>
    <w:pPr>
      <w:spacing w:before="240" w:after="240" w:line="240" w:lineRule="auto"/>
      <w:ind w:left="5103"/>
      <w:jc w:val="both"/>
    </w:pPr>
    <w:rPr>
      <w:rFonts w:ascii="Times New Roman" w:eastAsia="Times New Roman" w:hAnsi="Times New Roman" w:cs="Times New Roman"/>
      <w:sz w:val="24"/>
      <w:szCs w:val="24"/>
      <w:u w:val="single"/>
      <w:lang w:val="en-GB" w:eastAsia="en-US"/>
    </w:rPr>
  </w:style>
  <w:style w:type="paragraph" w:customStyle="1" w:styleId="Corrigendum">
    <w:name w:val="Corrigendum"/>
    <w:basedOn w:val="Normal"/>
    <w:next w:val="Normal"/>
    <w:rsid w:val="004B3814"/>
    <w:pPr>
      <w:spacing w:after="240" w:line="240" w:lineRule="auto"/>
    </w:pPr>
    <w:rPr>
      <w:rFonts w:ascii="Times New Roman" w:eastAsia="Times New Roman" w:hAnsi="Times New Roman" w:cs="Times New Roman"/>
      <w:sz w:val="24"/>
      <w:szCs w:val="24"/>
      <w:lang w:val="en-GB" w:eastAsia="en-US"/>
    </w:rPr>
  </w:style>
  <w:style w:type="paragraph" w:customStyle="1" w:styleId="Datedadoption">
    <w:name w:val="Date d'adoption"/>
    <w:basedOn w:val="Normal"/>
    <w:next w:val="Titreobjet"/>
    <w:rsid w:val="004B3814"/>
    <w:pPr>
      <w:spacing w:before="360" w:after="0" w:line="240" w:lineRule="auto"/>
      <w:jc w:val="center"/>
    </w:pPr>
    <w:rPr>
      <w:rFonts w:ascii="Times New Roman" w:eastAsia="Times New Roman" w:hAnsi="Times New Roman" w:cs="Times New Roman"/>
      <w:b/>
      <w:sz w:val="24"/>
      <w:szCs w:val="24"/>
      <w:lang w:val="en-GB" w:eastAsia="en-US"/>
    </w:rPr>
  </w:style>
  <w:style w:type="paragraph" w:customStyle="1" w:styleId="Emission">
    <w:name w:val="Emission"/>
    <w:basedOn w:val="Normal"/>
    <w:next w:val="Rfrenceinstitutionnelle"/>
    <w:rsid w:val="004B3814"/>
    <w:pPr>
      <w:spacing w:after="0" w:line="240" w:lineRule="auto"/>
      <w:ind w:left="5103"/>
    </w:pPr>
    <w:rPr>
      <w:rFonts w:ascii="Times New Roman" w:eastAsia="Times New Roman" w:hAnsi="Times New Roman" w:cs="Times New Roman"/>
      <w:sz w:val="24"/>
      <w:szCs w:val="24"/>
      <w:lang w:val="en-GB" w:eastAsia="en-US"/>
    </w:rPr>
  </w:style>
  <w:style w:type="paragraph" w:customStyle="1" w:styleId="Exposdesmotifstitre">
    <w:name w:val="Exposé des motifs titre"/>
    <w:basedOn w:val="Normal"/>
    <w:next w:val="Normal"/>
    <w:rsid w:val="004B3814"/>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Institutionquiagit">
    <w:name w:val="Institution qui agit"/>
    <w:basedOn w:val="Normal"/>
    <w:next w:val="Normal"/>
    <w:rsid w:val="004B3814"/>
    <w:pPr>
      <w:keepNext/>
      <w:spacing w:before="600" w:after="120" w:line="240" w:lineRule="auto"/>
      <w:jc w:val="both"/>
    </w:pPr>
    <w:rPr>
      <w:rFonts w:ascii="Times New Roman" w:eastAsia="Times New Roman" w:hAnsi="Times New Roman" w:cs="Times New Roman"/>
      <w:sz w:val="24"/>
      <w:szCs w:val="24"/>
      <w:lang w:val="en-GB" w:eastAsia="en-US"/>
    </w:rPr>
  </w:style>
  <w:style w:type="paragraph" w:customStyle="1" w:styleId="Langue">
    <w:name w:val="Langue"/>
    <w:basedOn w:val="Normal"/>
    <w:next w:val="Rfrenceinterne"/>
    <w:rsid w:val="004B3814"/>
    <w:pPr>
      <w:framePr w:wrap="around" w:vAnchor="page" w:hAnchor="text" w:xAlign="center" w:y="14741"/>
      <w:spacing w:after="600" w:line="240" w:lineRule="auto"/>
      <w:jc w:val="center"/>
    </w:pPr>
    <w:rPr>
      <w:rFonts w:ascii="Times New Roman" w:eastAsia="Times New Roman" w:hAnsi="Times New Roman" w:cs="Times New Roman"/>
      <w:b/>
      <w:caps/>
      <w:sz w:val="24"/>
      <w:szCs w:val="24"/>
      <w:lang w:val="en-GB" w:eastAsia="en-US"/>
    </w:rPr>
  </w:style>
  <w:style w:type="paragraph" w:customStyle="1" w:styleId="ManualConsidrant">
    <w:name w:val="Manual Considérant"/>
    <w:basedOn w:val="Normal"/>
    <w:rsid w:val="004B3814"/>
    <w:pPr>
      <w:spacing w:before="120" w:after="120" w:line="240" w:lineRule="auto"/>
      <w:ind w:left="709" w:hanging="709"/>
      <w:jc w:val="both"/>
    </w:pPr>
    <w:rPr>
      <w:rFonts w:ascii="Times New Roman" w:eastAsia="Times New Roman" w:hAnsi="Times New Roman" w:cs="Times New Roman"/>
      <w:sz w:val="24"/>
      <w:szCs w:val="24"/>
      <w:lang w:val="en-GB" w:eastAsia="en-US"/>
    </w:rPr>
  </w:style>
  <w:style w:type="paragraph" w:customStyle="1" w:styleId="Nomdelinstitution">
    <w:name w:val="Nom de l'institution"/>
    <w:basedOn w:val="Normal"/>
    <w:next w:val="Emission"/>
    <w:rsid w:val="004B3814"/>
    <w:pPr>
      <w:spacing w:after="0" w:line="240" w:lineRule="auto"/>
    </w:pPr>
    <w:rPr>
      <w:rFonts w:ascii="Arial" w:eastAsia="Times New Roman" w:hAnsi="Arial" w:cs="Arial"/>
      <w:sz w:val="24"/>
      <w:szCs w:val="24"/>
      <w:lang w:val="en-GB" w:eastAsia="en-US"/>
    </w:rPr>
  </w:style>
  <w:style w:type="paragraph" w:customStyle="1" w:styleId="Rfrenceinstitutionnelle">
    <w:name w:val="Référence institutionnelle"/>
    <w:basedOn w:val="Normal"/>
    <w:next w:val="Confidentialit"/>
    <w:rsid w:val="004B3814"/>
    <w:pPr>
      <w:spacing w:after="240" w:line="240" w:lineRule="auto"/>
      <w:ind w:left="5103"/>
    </w:pPr>
    <w:rPr>
      <w:rFonts w:ascii="Times New Roman" w:eastAsia="Times New Roman" w:hAnsi="Times New Roman" w:cs="Times New Roman"/>
      <w:sz w:val="24"/>
      <w:szCs w:val="24"/>
      <w:lang w:val="en-GB" w:eastAsia="en-US"/>
    </w:rPr>
  </w:style>
  <w:style w:type="paragraph" w:customStyle="1" w:styleId="Rfrenceinterinstitutionnelle">
    <w:name w:val="Référence interinstitutionnelle"/>
    <w:basedOn w:val="Normal"/>
    <w:next w:val="Statut"/>
    <w:rsid w:val="004B3814"/>
    <w:pPr>
      <w:spacing w:after="0" w:line="240" w:lineRule="auto"/>
      <w:ind w:left="5103"/>
    </w:pPr>
    <w:rPr>
      <w:rFonts w:ascii="Times New Roman" w:eastAsia="Times New Roman" w:hAnsi="Times New Roman" w:cs="Times New Roman"/>
      <w:sz w:val="24"/>
      <w:szCs w:val="24"/>
      <w:lang w:val="en-GB" w:eastAsia="en-US"/>
    </w:rPr>
  </w:style>
  <w:style w:type="paragraph" w:customStyle="1" w:styleId="Rfrenceinterne">
    <w:name w:val="Référence interne"/>
    <w:basedOn w:val="Normal"/>
    <w:next w:val="Rfrenceinterinstitutionnelle"/>
    <w:rsid w:val="004B3814"/>
    <w:pPr>
      <w:spacing w:after="0" w:line="240" w:lineRule="auto"/>
      <w:ind w:left="5103"/>
    </w:pPr>
    <w:rPr>
      <w:rFonts w:ascii="Times New Roman" w:eastAsia="Times New Roman" w:hAnsi="Times New Roman" w:cs="Times New Roman"/>
      <w:sz w:val="24"/>
      <w:szCs w:val="24"/>
      <w:lang w:val="en-GB" w:eastAsia="en-US"/>
    </w:rPr>
  </w:style>
  <w:style w:type="paragraph" w:customStyle="1" w:styleId="Sous-titreobjet">
    <w:name w:val="Sous-titre objet"/>
    <w:basedOn w:val="Normal"/>
    <w:rsid w:val="004B3814"/>
    <w:pPr>
      <w:spacing w:after="0" w:line="240" w:lineRule="auto"/>
      <w:jc w:val="center"/>
    </w:pPr>
    <w:rPr>
      <w:rFonts w:ascii="Times New Roman" w:eastAsia="Times New Roman" w:hAnsi="Times New Roman" w:cs="Times New Roman"/>
      <w:b/>
      <w:sz w:val="24"/>
      <w:szCs w:val="24"/>
      <w:lang w:val="en-GB" w:eastAsia="en-US"/>
    </w:rPr>
  </w:style>
  <w:style w:type="paragraph" w:customStyle="1" w:styleId="Statut">
    <w:name w:val="Statut"/>
    <w:basedOn w:val="Normal"/>
    <w:next w:val="Typedudocument"/>
    <w:rsid w:val="004B3814"/>
    <w:pPr>
      <w:spacing w:before="360" w:after="0" w:line="240" w:lineRule="auto"/>
      <w:jc w:val="center"/>
    </w:pPr>
    <w:rPr>
      <w:rFonts w:ascii="Times New Roman" w:eastAsia="Times New Roman" w:hAnsi="Times New Roman" w:cs="Times New Roman"/>
      <w:sz w:val="24"/>
      <w:szCs w:val="24"/>
      <w:lang w:val="en-GB" w:eastAsia="en-US"/>
    </w:rPr>
  </w:style>
  <w:style w:type="character" w:customStyle="1" w:styleId="Added">
    <w:name w:val="Added"/>
    <w:rsid w:val="004B3814"/>
    <w:rPr>
      <w:b/>
      <w:u w:val="single"/>
      <w:shd w:val="clear" w:color="auto" w:fill="auto"/>
    </w:rPr>
  </w:style>
  <w:style w:type="character" w:customStyle="1" w:styleId="Deleted">
    <w:name w:val="Deleted"/>
    <w:rsid w:val="004B3814"/>
    <w:rPr>
      <w:strike/>
      <w:shd w:val="clear" w:color="auto" w:fill="auto"/>
    </w:rPr>
  </w:style>
  <w:style w:type="paragraph" w:customStyle="1" w:styleId="Address">
    <w:name w:val="Address"/>
    <w:basedOn w:val="Normal"/>
    <w:next w:val="Normal"/>
    <w:rsid w:val="004B3814"/>
    <w:pPr>
      <w:keepLines/>
      <w:spacing w:before="120" w:after="120" w:line="360" w:lineRule="auto"/>
      <w:ind w:left="3402"/>
    </w:pPr>
    <w:rPr>
      <w:rFonts w:ascii="Times New Roman" w:eastAsia="Times New Roman" w:hAnsi="Times New Roman" w:cs="Times New Roman"/>
      <w:sz w:val="24"/>
      <w:szCs w:val="24"/>
      <w:lang w:val="en-GB" w:eastAsia="en-US"/>
    </w:rPr>
  </w:style>
  <w:style w:type="paragraph" w:customStyle="1" w:styleId="Objetexterne">
    <w:name w:val="Objet externe"/>
    <w:basedOn w:val="Normal"/>
    <w:next w:val="Normal"/>
    <w:rsid w:val="004B3814"/>
    <w:pPr>
      <w:spacing w:before="120" w:after="120" w:line="240" w:lineRule="auto"/>
      <w:jc w:val="both"/>
    </w:pPr>
    <w:rPr>
      <w:rFonts w:ascii="Times New Roman" w:eastAsia="Times New Roman" w:hAnsi="Times New Roman" w:cs="Times New Roman"/>
      <w:i/>
      <w:caps/>
      <w:sz w:val="24"/>
      <w:szCs w:val="24"/>
      <w:lang w:val="en-GB" w:eastAsia="en-US"/>
    </w:rPr>
  </w:style>
  <w:style w:type="paragraph" w:customStyle="1" w:styleId="Pagedecouverture">
    <w:name w:val="Page de couverture"/>
    <w:basedOn w:val="Normal"/>
    <w:next w:val="Normal"/>
    <w:rsid w:val="004B3814"/>
    <w:pPr>
      <w:spacing w:before="120" w:after="120" w:line="240" w:lineRule="auto"/>
      <w:jc w:val="both"/>
    </w:pPr>
    <w:rPr>
      <w:rFonts w:ascii="Times New Roman" w:eastAsia="Times New Roman" w:hAnsi="Times New Roman" w:cs="Times New Roman"/>
      <w:sz w:val="24"/>
      <w:szCs w:val="24"/>
      <w:lang w:val="en-GB" w:eastAsia="en-US"/>
    </w:rPr>
  </w:style>
  <w:style w:type="paragraph" w:customStyle="1" w:styleId="Supertitre">
    <w:name w:val="Supertitre"/>
    <w:basedOn w:val="Normal"/>
    <w:next w:val="Normal"/>
    <w:rsid w:val="004B3814"/>
    <w:pPr>
      <w:spacing w:after="600" w:line="240" w:lineRule="auto"/>
      <w:jc w:val="center"/>
    </w:pPr>
    <w:rPr>
      <w:rFonts w:ascii="Times New Roman" w:eastAsia="Times New Roman" w:hAnsi="Times New Roman" w:cs="Times New Roman"/>
      <w:b/>
      <w:sz w:val="24"/>
      <w:szCs w:val="24"/>
      <w:lang w:val="en-GB" w:eastAsia="en-US"/>
    </w:rPr>
  </w:style>
  <w:style w:type="paragraph" w:customStyle="1" w:styleId="Languesfaisantfoi">
    <w:name w:val="Langues faisant foi"/>
    <w:basedOn w:val="Normal"/>
    <w:next w:val="Normal"/>
    <w:rsid w:val="004B3814"/>
    <w:pPr>
      <w:spacing w:before="360" w:after="0" w:line="240" w:lineRule="auto"/>
      <w:jc w:val="center"/>
    </w:pPr>
    <w:rPr>
      <w:rFonts w:ascii="Times New Roman" w:eastAsia="Times New Roman" w:hAnsi="Times New Roman" w:cs="Times New Roman"/>
      <w:sz w:val="24"/>
      <w:szCs w:val="24"/>
      <w:lang w:val="en-GB" w:eastAsia="en-US"/>
    </w:rPr>
  </w:style>
  <w:style w:type="paragraph" w:customStyle="1" w:styleId="Rfrencecroise">
    <w:name w:val="Référence croisée"/>
    <w:basedOn w:val="Normal"/>
    <w:rsid w:val="004B3814"/>
    <w:pPr>
      <w:spacing w:after="0" w:line="240" w:lineRule="auto"/>
      <w:jc w:val="center"/>
    </w:pPr>
    <w:rPr>
      <w:rFonts w:ascii="Times New Roman" w:eastAsia="Times New Roman" w:hAnsi="Times New Roman" w:cs="Times New Roman"/>
      <w:sz w:val="24"/>
      <w:szCs w:val="24"/>
      <w:lang w:val="en-GB" w:eastAsia="en-US"/>
    </w:rPr>
  </w:style>
  <w:style w:type="paragraph" w:customStyle="1" w:styleId="Fichefinanciretitre">
    <w:name w:val="Fiche financière titre"/>
    <w:basedOn w:val="Normal"/>
    <w:next w:val="Normal"/>
    <w:rsid w:val="004B3814"/>
    <w:pPr>
      <w:spacing w:before="120" w:after="120" w:line="240" w:lineRule="auto"/>
      <w:jc w:val="center"/>
    </w:pPr>
    <w:rPr>
      <w:rFonts w:ascii="Times New Roman" w:eastAsia="Times New Roman" w:hAnsi="Times New Roman" w:cs="Times New Roman"/>
      <w:b/>
      <w:sz w:val="24"/>
      <w:szCs w:val="24"/>
      <w:u w:val="single"/>
      <w:lang w:val="en-GB" w:eastAsia="en-US"/>
    </w:rPr>
  </w:style>
  <w:style w:type="paragraph" w:customStyle="1" w:styleId="DatedadoptionPagedecouverture">
    <w:name w:val="Date d'adoption (Page de couverture)"/>
    <w:basedOn w:val="Datedadoption"/>
    <w:next w:val="TitreobjetPagedecouverture"/>
    <w:rsid w:val="004B3814"/>
  </w:style>
  <w:style w:type="paragraph" w:customStyle="1" w:styleId="RfrenceinterinstitutionnellePagedecouverture">
    <w:name w:val="Référence interinstitutionnelle (Page de couverture)"/>
    <w:basedOn w:val="Rfrenceinterinstitutionnelle"/>
    <w:next w:val="Confidentialit"/>
    <w:rsid w:val="004B3814"/>
  </w:style>
  <w:style w:type="paragraph" w:customStyle="1" w:styleId="Sous-titreobjetPagedecouverture">
    <w:name w:val="Sous-titre objet (Page de couverture)"/>
    <w:basedOn w:val="Sous-titreobjet"/>
    <w:rsid w:val="004B3814"/>
  </w:style>
  <w:style w:type="paragraph" w:customStyle="1" w:styleId="StatutPagedecouverture">
    <w:name w:val="Statut (Page de couverture)"/>
    <w:basedOn w:val="Statut"/>
    <w:next w:val="TypedudocumentPagedecouverture"/>
    <w:rsid w:val="004B3814"/>
  </w:style>
  <w:style w:type="paragraph" w:customStyle="1" w:styleId="TitreobjetPagedecouverture">
    <w:name w:val="Titre objet (Page de couverture)"/>
    <w:basedOn w:val="Titreobjet"/>
    <w:next w:val="Sous-titreobjetPagedecouverture"/>
    <w:rsid w:val="004B3814"/>
  </w:style>
  <w:style w:type="paragraph" w:customStyle="1" w:styleId="TypedudocumentPagedecouverture">
    <w:name w:val="Type du document (Page de couverture)"/>
    <w:basedOn w:val="Typedudocument"/>
    <w:next w:val="TitreobjetPagedecouverture"/>
    <w:rsid w:val="004B3814"/>
  </w:style>
  <w:style w:type="paragraph" w:customStyle="1" w:styleId="Volume">
    <w:name w:val="Volume"/>
    <w:basedOn w:val="Normal"/>
    <w:next w:val="Confidentialit"/>
    <w:rsid w:val="004B3814"/>
    <w:pPr>
      <w:spacing w:after="240" w:line="240" w:lineRule="auto"/>
      <w:ind w:left="5103"/>
    </w:pPr>
    <w:rPr>
      <w:rFonts w:ascii="Times New Roman" w:eastAsia="Times New Roman" w:hAnsi="Times New Roman" w:cs="Times New Roman"/>
      <w:sz w:val="24"/>
      <w:szCs w:val="24"/>
      <w:lang w:val="en-GB" w:eastAsia="en-US"/>
    </w:rPr>
  </w:style>
  <w:style w:type="paragraph" w:customStyle="1" w:styleId="IntrtEEE">
    <w:name w:val="Intérêt EEE"/>
    <w:basedOn w:val="Languesfaisantfoi"/>
    <w:next w:val="Normal"/>
    <w:rsid w:val="004B3814"/>
    <w:pPr>
      <w:spacing w:after="240"/>
    </w:pPr>
  </w:style>
  <w:style w:type="paragraph" w:customStyle="1" w:styleId="Accompagnant">
    <w:name w:val="Accompagnant"/>
    <w:basedOn w:val="Normal"/>
    <w:next w:val="Typeacteprincipal"/>
    <w:rsid w:val="004B3814"/>
    <w:pPr>
      <w:spacing w:after="240" w:line="240" w:lineRule="auto"/>
      <w:jc w:val="center"/>
    </w:pPr>
    <w:rPr>
      <w:rFonts w:ascii="Times New Roman" w:eastAsia="Times New Roman" w:hAnsi="Times New Roman" w:cs="Times New Roman"/>
      <w:b/>
      <w:i/>
      <w:sz w:val="24"/>
      <w:szCs w:val="24"/>
      <w:lang w:val="en-GB" w:eastAsia="en-US"/>
    </w:rPr>
  </w:style>
  <w:style w:type="paragraph" w:customStyle="1" w:styleId="Typeacteprincipal">
    <w:name w:val="Type acte principal"/>
    <w:basedOn w:val="Normal"/>
    <w:next w:val="Objetacteprincipal"/>
    <w:rsid w:val="004B3814"/>
    <w:pPr>
      <w:spacing w:after="240" w:line="240" w:lineRule="auto"/>
      <w:jc w:val="center"/>
    </w:pPr>
    <w:rPr>
      <w:rFonts w:ascii="Times New Roman" w:eastAsia="Times New Roman" w:hAnsi="Times New Roman" w:cs="Times New Roman"/>
      <w:b/>
      <w:sz w:val="24"/>
      <w:szCs w:val="24"/>
      <w:lang w:val="en-GB" w:eastAsia="en-US"/>
    </w:rPr>
  </w:style>
  <w:style w:type="paragraph" w:customStyle="1" w:styleId="Objetacteprincipal">
    <w:name w:val="Objet acte principal"/>
    <w:basedOn w:val="Normal"/>
    <w:next w:val="Titrearticle"/>
    <w:rsid w:val="004B3814"/>
    <w:pPr>
      <w:spacing w:after="360" w:line="240" w:lineRule="auto"/>
      <w:jc w:val="center"/>
    </w:pPr>
    <w:rPr>
      <w:rFonts w:ascii="Times New Roman" w:eastAsia="Times New Roman" w:hAnsi="Times New Roman" w:cs="Times New Roman"/>
      <w:b/>
      <w:sz w:val="24"/>
      <w:szCs w:val="24"/>
      <w:lang w:val="en-GB" w:eastAsia="en-US"/>
    </w:rPr>
  </w:style>
  <w:style w:type="paragraph" w:customStyle="1" w:styleId="IntrtEEEPagedecouverture">
    <w:name w:val="Intérêt EEE (Page de couverture)"/>
    <w:basedOn w:val="IntrtEEE"/>
    <w:next w:val="Rfrencecroise"/>
    <w:rsid w:val="004B3814"/>
  </w:style>
  <w:style w:type="paragraph" w:customStyle="1" w:styleId="AccompagnantPagedecouverture">
    <w:name w:val="Accompagnant (Page de couverture)"/>
    <w:basedOn w:val="Accompagnant"/>
    <w:next w:val="TypeacteprincipalPagedecouverture"/>
    <w:rsid w:val="004B3814"/>
  </w:style>
  <w:style w:type="paragraph" w:customStyle="1" w:styleId="TypeacteprincipalPagedecouverture">
    <w:name w:val="Type acte principal (Page de couverture)"/>
    <w:basedOn w:val="Typeacteprincipal"/>
    <w:next w:val="ObjetacteprincipalPagedecouverture"/>
    <w:rsid w:val="004B3814"/>
  </w:style>
  <w:style w:type="paragraph" w:customStyle="1" w:styleId="ObjetacteprincipalPagedecouverture">
    <w:name w:val="Objet acte principal (Page de couverture)"/>
    <w:basedOn w:val="Objetacteprincipal"/>
    <w:next w:val="Rfrencecroise"/>
    <w:rsid w:val="004B3814"/>
  </w:style>
  <w:style w:type="paragraph" w:customStyle="1" w:styleId="LanguesfaisantfoiPagedecouverture">
    <w:name w:val="Langues faisant foi (Page de couverture)"/>
    <w:basedOn w:val="Normal"/>
    <w:next w:val="Normal"/>
    <w:rsid w:val="004B3814"/>
    <w:pPr>
      <w:spacing w:before="360" w:after="0" w:line="240" w:lineRule="auto"/>
      <w:jc w:val="center"/>
    </w:pPr>
    <w:rPr>
      <w:rFonts w:ascii="Times New Roman" w:eastAsia="Times New Roman" w:hAnsi="Times New Roman" w:cs="Times New Roman"/>
      <w:sz w:val="24"/>
      <w:szCs w:val="24"/>
      <w:lang w:val="en-GB" w:eastAsia="en-US"/>
    </w:rPr>
  </w:style>
  <w:style w:type="paragraph" w:styleId="Listenumros2">
    <w:name w:val="List Number 2"/>
    <w:basedOn w:val="Normal"/>
    <w:rsid w:val="004B3814"/>
    <w:pPr>
      <w:tabs>
        <w:tab w:val="num" w:pos="643"/>
      </w:tabs>
      <w:spacing w:before="120" w:after="120" w:line="240" w:lineRule="auto"/>
      <w:ind w:left="643" w:hanging="360"/>
      <w:jc w:val="both"/>
    </w:pPr>
    <w:rPr>
      <w:rFonts w:ascii="Times New Roman" w:eastAsia="Times New Roman" w:hAnsi="Times New Roman" w:cs="Times New Roman"/>
      <w:sz w:val="24"/>
      <w:szCs w:val="24"/>
      <w:lang w:val="en-GB" w:eastAsia="en-US"/>
    </w:rPr>
  </w:style>
  <w:style w:type="paragraph" w:styleId="Listenumros3">
    <w:name w:val="List Number 3"/>
    <w:basedOn w:val="Normal"/>
    <w:rsid w:val="004B3814"/>
    <w:pPr>
      <w:tabs>
        <w:tab w:val="num" w:pos="926"/>
      </w:tabs>
      <w:spacing w:before="120" w:after="120" w:line="240" w:lineRule="auto"/>
      <w:ind w:left="926" w:hanging="360"/>
      <w:jc w:val="both"/>
    </w:pPr>
    <w:rPr>
      <w:rFonts w:ascii="Times New Roman" w:eastAsia="Times New Roman" w:hAnsi="Times New Roman" w:cs="Times New Roman"/>
      <w:sz w:val="24"/>
      <w:szCs w:val="24"/>
      <w:lang w:val="en-GB" w:eastAsia="en-US"/>
    </w:rPr>
  </w:style>
  <w:style w:type="paragraph" w:styleId="Listenumros4">
    <w:name w:val="List Number 4"/>
    <w:basedOn w:val="Normal"/>
    <w:rsid w:val="004B3814"/>
    <w:pPr>
      <w:tabs>
        <w:tab w:val="num" w:pos="1209"/>
        <w:tab w:val="num" w:pos="1417"/>
      </w:tabs>
      <w:spacing w:before="120" w:after="120" w:line="240" w:lineRule="auto"/>
      <w:ind w:left="1209" w:hanging="360"/>
      <w:jc w:val="both"/>
    </w:pPr>
    <w:rPr>
      <w:rFonts w:ascii="Times New Roman" w:eastAsia="Times New Roman" w:hAnsi="Times New Roman" w:cs="Times New Roman"/>
      <w:sz w:val="24"/>
      <w:szCs w:val="24"/>
      <w:lang w:val="en-GB" w:eastAsia="en-US"/>
    </w:rPr>
  </w:style>
  <w:style w:type="paragraph" w:styleId="Listepuces">
    <w:name w:val="List Bullet"/>
    <w:basedOn w:val="Normal"/>
    <w:rsid w:val="004B3814"/>
    <w:pPr>
      <w:numPr>
        <w:numId w:val="48"/>
      </w:numPr>
      <w:tabs>
        <w:tab w:val="num" w:pos="360"/>
      </w:tabs>
      <w:spacing w:before="120" w:after="120" w:line="240" w:lineRule="auto"/>
      <w:ind w:left="360" w:hanging="360"/>
      <w:jc w:val="both"/>
    </w:pPr>
    <w:rPr>
      <w:rFonts w:ascii="Times New Roman" w:eastAsia="Times New Roman" w:hAnsi="Times New Roman" w:cs="Times New Roman"/>
      <w:sz w:val="24"/>
      <w:szCs w:val="24"/>
      <w:lang w:val="en-GB" w:eastAsia="en-US"/>
    </w:rPr>
  </w:style>
  <w:style w:type="paragraph" w:styleId="Listepuces2">
    <w:name w:val="List Bullet 2"/>
    <w:basedOn w:val="Normal"/>
    <w:rsid w:val="004B3814"/>
    <w:pPr>
      <w:tabs>
        <w:tab w:val="num" w:pos="643"/>
        <w:tab w:val="num" w:pos="851"/>
      </w:tabs>
      <w:spacing w:before="120" w:after="120" w:line="240" w:lineRule="auto"/>
      <w:ind w:left="643" w:hanging="360"/>
      <w:jc w:val="both"/>
    </w:pPr>
    <w:rPr>
      <w:rFonts w:ascii="Times New Roman" w:eastAsia="Times New Roman" w:hAnsi="Times New Roman" w:cs="Times New Roman"/>
      <w:sz w:val="24"/>
      <w:szCs w:val="24"/>
      <w:lang w:val="en-GB" w:eastAsia="en-US"/>
    </w:rPr>
  </w:style>
  <w:style w:type="paragraph" w:styleId="Listepuces3">
    <w:name w:val="List Bullet 3"/>
    <w:basedOn w:val="Normal"/>
    <w:rsid w:val="004B3814"/>
    <w:pPr>
      <w:numPr>
        <w:numId w:val="50"/>
      </w:numPr>
      <w:tabs>
        <w:tab w:val="num" w:pos="926"/>
      </w:tabs>
      <w:spacing w:before="120" w:after="120" w:line="240" w:lineRule="auto"/>
      <w:ind w:left="926"/>
      <w:jc w:val="both"/>
    </w:pPr>
    <w:rPr>
      <w:rFonts w:ascii="Times New Roman" w:eastAsia="Times New Roman" w:hAnsi="Times New Roman" w:cs="Times New Roman"/>
      <w:sz w:val="24"/>
      <w:szCs w:val="24"/>
      <w:lang w:val="en-GB" w:eastAsia="en-US"/>
    </w:rPr>
  </w:style>
  <w:style w:type="paragraph" w:styleId="Listepuces4">
    <w:name w:val="List Bullet 4"/>
    <w:basedOn w:val="Normal"/>
    <w:rsid w:val="004B3814"/>
    <w:pPr>
      <w:numPr>
        <w:numId w:val="51"/>
      </w:numPr>
      <w:tabs>
        <w:tab w:val="num" w:pos="1209"/>
      </w:tabs>
      <w:spacing w:before="120" w:after="120" w:line="240" w:lineRule="auto"/>
      <w:ind w:left="1209"/>
      <w:jc w:val="both"/>
    </w:pPr>
    <w:rPr>
      <w:rFonts w:ascii="Times New Roman" w:eastAsia="Times New Roman" w:hAnsi="Times New Roman" w:cs="Times New Roman"/>
      <w:sz w:val="24"/>
      <w:szCs w:val="24"/>
      <w:lang w:val="en-GB" w:eastAsia="en-US"/>
    </w:rPr>
  </w:style>
  <w:style w:type="paragraph" w:styleId="Tabledesillustrations">
    <w:name w:val="table of figures"/>
    <w:basedOn w:val="Normal"/>
    <w:next w:val="Normal"/>
    <w:rsid w:val="004B3814"/>
    <w:pPr>
      <w:spacing w:before="120" w:after="120" w:line="240" w:lineRule="auto"/>
      <w:jc w:val="both"/>
    </w:pPr>
    <w:rPr>
      <w:rFonts w:ascii="Times New Roman" w:eastAsia="Times New Roman" w:hAnsi="Times New Roman" w:cs="Times New Roman"/>
      <w:sz w:val="24"/>
      <w:szCs w:val="24"/>
      <w:lang w:val="en-GB" w:eastAsia="en-US"/>
    </w:rPr>
  </w:style>
  <w:style w:type="character" w:customStyle="1" w:styleId="CommentTextChar3">
    <w:name w:val="Comment Text Char3"/>
    <w:locked/>
    <w:rsid w:val="004B3814"/>
    <w:rPr>
      <w:rFonts w:ascii="Arial" w:hAnsi="Arial" w:cs="Times New Roman"/>
      <w:lang w:val="en-GB" w:eastAsia="en-GB" w:bidi="ar-SA"/>
    </w:rPr>
  </w:style>
  <w:style w:type="paragraph" w:customStyle="1" w:styleId="Paragrafoelenco3">
    <w:name w:val="Paragrafo elenco3"/>
    <w:basedOn w:val="Normal"/>
    <w:rsid w:val="004B3814"/>
    <w:pPr>
      <w:spacing w:after="0" w:line="240" w:lineRule="auto"/>
      <w:ind w:left="720"/>
      <w:contextualSpacing/>
    </w:pPr>
    <w:rPr>
      <w:rFonts w:ascii="Cambria" w:eastAsia="Times New Roman" w:hAnsi="Cambria" w:cs="Times New Roman"/>
      <w:sz w:val="24"/>
      <w:szCs w:val="24"/>
      <w:lang w:val="en-US" w:eastAsia="en-US"/>
    </w:rPr>
  </w:style>
  <w:style w:type="paragraph" w:customStyle="1" w:styleId="Listeavsnitt1">
    <w:name w:val="Listeavsnitt1"/>
    <w:basedOn w:val="Normal"/>
    <w:rsid w:val="004B3814"/>
    <w:pPr>
      <w:spacing w:after="0" w:line="252" w:lineRule="auto"/>
      <w:ind w:left="720"/>
      <w:contextualSpacing/>
    </w:pPr>
    <w:rPr>
      <w:rFonts w:ascii="Times New Roman" w:eastAsia="Times New Roman" w:hAnsi="Times New Roman" w:cs="Times New Roman"/>
      <w:sz w:val="24"/>
      <w:szCs w:val="24"/>
      <w:lang w:val="nb-NO" w:eastAsia="en-US"/>
    </w:rPr>
  </w:style>
  <w:style w:type="character" w:customStyle="1" w:styleId="PlainTextChar1">
    <w:name w:val="Plain Text Char1"/>
    <w:rsid w:val="004B3814"/>
    <w:rPr>
      <w:rFonts w:ascii="Consolas" w:hAnsi="Consolas" w:cs="Consolas"/>
      <w:sz w:val="21"/>
      <w:szCs w:val="21"/>
      <w:lang w:eastAsia="de-DE"/>
    </w:rPr>
  </w:style>
  <w:style w:type="character" w:customStyle="1" w:styleId="CharChar1">
    <w:name w:val="Char Char1"/>
    <w:semiHidden/>
    <w:locked/>
    <w:rsid w:val="004B3814"/>
    <w:rPr>
      <w:rFonts w:ascii="Arial" w:hAnsi="Arial"/>
      <w:lang w:val="en-GB" w:eastAsia="en-GB" w:bidi="ar-SA"/>
    </w:rPr>
  </w:style>
  <w:style w:type="character" w:customStyle="1" w:styleId="CharChar">
    <w:name w:val="Char Char"/>
    <w:semiHidden/>
    <w:locked/>
    <w:rsid w:val="004B3814"/>
    <w:rPr>
      <w:rFonts w:ascii="Arial" w:hAnsi="Arial"/>
      <w:lang w:val="en-GB" w:eastAsia="en-GB" w:bidi="ar-SA"/>
    </w:rPr>
  </w:style>
  <w:style w:type="character" w:customStyle="1" w:styleId="CharChar2">
    <w:name w:val="Char Char2"/>
    <w:semiHidden/>
    <w:locked/>
    <w:rsid w:val="004B3814"/>
    <w:rPr>
      <w:rFonts w:ascii="Arial" w:hAnsi="Arial"/>
      <w:lang w:val="en-GB" w:eastAsia="en-GB" w:bidi="ar-SA"/>
    </w:rPr>
  </w:style>
  <w:style w:type="character" w:customStyle="1" w:styleId="CharChar4">
    <w:name w:val="Char Char4"/>
    <w:semiHidden/>
    <w:locked/>
    <w:rsid w:val="004B3814"/>
    <w:rPr>
      <w:rFonts w:ascii="Arial" w:hAnsi="Arial" w:cs="Times New Roman"/>
      <w:lang w:val="en-GB" w:eastAsia="en-GB" w:bidi="ar-SA"/>
    </w:rPr>
  </w:style>
  <w:style w:type="numbering" w:customStyle="1" w:styleId="Formatvorlage1">
    <w:name w:val="Formatvorlage1"/>
    <w:uiPriority w:val="99"/>
    <w:rsid w:val="004B3814"/>
    <w:pPr>
      <w:numPr>
        <w:numId w:val="61"/>
      </w:numPr>
    </w:pPr>
  </w:style>
  <w:style w:type="character" w:customStyle="1" w:styleId="DeltaViewDeletion">
    <w:name w:val="DeltaView Deletion"/>
    <w:rsid w:val="004B3814"/>
    <w:rPr>
      <w:b/>
      <w:strike/>
      <w:color w:val="FFFFFF"/>
      <w:spacing w:val="0"/>
    </w:rPr>
  </w:style>
  <w:style w:type="paragraph" w:customStyle="1" w:styleId="Listenabsatz3">
    <w:name w:val="Listenabsatz3"/>
    <w:basedOn w:val="Normal"/>
    <w:rsid w:val="004B3814"/>
    <w:pPr>
      <w:spacing w:before="120" w:after="120" w:line="240" w:lineRule="auto"/>
      <w:ind w:left="720"/>
      <w:contextualSpacing/>
      <w:jc w:val="both"/>
    </w:pPr>
    <w:rPr>
      <w:rFonts w:ascii="Times New Roman" w:eastAsia="Times New Roman" w:hAnsi="Times New Roman" w:cs="Times New Roman"/>
      <w:sz w:val="24"/>
      <w:szCs w:val="24"/>
      <w:lang w:val="en-GB" w:eastAsia="en-US"/>
    </w:rPr>
  </w:style>
  <w:style w:type="paragraph" w:customStyle="1" w:styleId="Paragrafoelenco2">
    <w:name w:val="Paragrafo elenco2"/>
    <w:basedOn w:val="Normal"/>
    <w:uiPriority w:val="99"/>
    <w:rsid w:val="004B3814"/>
    <w:pPr>
      <w:spacing w:after="0" w:line="240" w:lineRule="auto"/>
      <w:ind w:left="720"/>
      <w:contextualSpacing/>
    </w:pPr>
    <w:rPr>
      <w:rFonts w:ascii="Cambria" w:eastAsia="Times New Roman" w:hAnsi="Cambria" w:cs="Times New Roman"/>
      <w:sz w:val="24"/>
      <w:szCs w:val="24"/>
      <w:lang w:val="en-US" w:eastAsia="en-US"/>
    </w:rPr>
  </w:style>
  <w:style w:type="paragraph" w:customStyle="1" w:styleId="ListParagraph2">
    <w:name w:val="List Paragraph2"/>
    <w:basedOn w:val="Normal"/>
    <w:rsid w:val="004B3814"/>
    <w:pPr>
      <w:spacing w:after="0" w:line="252" w:lineRule="auto"/>
      <w:ind w:left="720"/>
      <w:contextualSpacing/>
    </w:pPr>
    <w:rPr>
      <w:rFonts w:ascii="Times New Roman" w:eastAsia="Times New Roman" w:hAnsi="Times New Roman" w:cs="Times New Roman"/>
      <w:sz w:val="24"/>
      <w:szCs w:val="24"/>
      <w:lang w:val="nb-NO" w:eastAsia="en-US"/>
    </w:rPr>
  </w:style>
  <w:style w:type="paragraph" w:customStyle="1" w:styleId="Inhaltsverzeichnisberschrift1">
    <w:name w:val="Inhaltsverzeichnisüberschrift1"/>
    <w:basedOn w:val="Titre1"/>
    <w:next w:val="Normal"/>
    <w:rsid w:val="004B3814"/>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4B3814"/>
    <w:pPr>
      <w:spacing w:after="0" w:line="240" w:lineRule="auto"/>
    </w:pPr>
    <w:rPr>
      <w:rFonts w:ascii="Times New Roman" w:eastAsia="Times New Roman" w:hAnsi="Times New Roman" w:cs="Times New Roman"/>
      <w:sz w:val="24"/>
      <w:szCs w:val="24"/>
      <w:lang w:val="en-GB" w:eastAsia="en-US"/>
    </w:rPr>
  </w:style>
  <w:style w:type="paragraph" w:customStyle="1" w:styleId="CODParagraphes">
    <w:name w:val="COD Paragraphes"/>
    <w:basedOn w:val="Normal"/>
    <w:rsid w:val="004B3814"/>
    <w:pPr>
      <w:tabs>
        <w:tab w:val="left" w:pos="709"/>
      </w:tabs>
      <w:spacing w:after="240" w:line="240" w:lineRule="auto"/>
      <w:jc w:val="both"/>
    </w:pPr>
    <w:rPr>
      <w:rFonts w:ascii="Times New Roman" w:eastAsia="Times New Roman" w:hAnsi="Times New Roman" w:cs="Times New Roman"/>
      <w:sz w:val="24"/>
      <w:lang w:eastAsia="en-GB"/>
    </w:rPr>
  </w:style>
  <w:style w:type="character" w:customStyle="1" w:styleId="TitrearticleChar">
    <w:name w:val="Titre article Char"/>
    <w:link w:val="Titrearticle"/>
    <w:uiPriority w:val="99"/>
    <w:locked/>
    <w:rsid w:val="004B3814"/>
    <w:rPr>
      <w:rFonts w:ascii="Times New Roman" w:eastAsia="Times New Roman" w:hAnsi="Times New Roman" w:cs="Times New Roman"/>
      <w:i/>
      <w:sz w:val="24"/>
      <w:szCs w:val="24"/>
      <w:lang w:val="en-GB" w:eastAsia="de-DE"/>
    </w:rPr>
  </w:style>
  <w:style w:type="paragraph" w:customStyle="1" w:styleId="CODArticle12">
    <w:name w:val="COD Article + 12"/>
    <w:basedOn w:val="Normal"/>
    <w:uiPriority w:val="99"/>
    <w:rsid w:val="004B3814"/>
    <w:pPr>
      <w:spacing w:after="240" w:line="240" w:lineRule="auto"/>
      <w:jc w:val="center"/>
    </w:pPr>
    <w:rPr>
      <w:rFonts w:ascii="Times New Roman" w:eastAsia="Times New Roman" w:hAnsi="Times New Roman" w:cs="Times New Roman"/>
      <w:sz w:val="24"/>
      <w:szCs w:val="20"/>
      <w:lang w:eastAsia="en-GB"/>
    </w:rPr>
  </w:style>
  <w:style w:type="paragraph" w:customStyle="1" w:styleId="TableContents">
    <w:name w:val="Table Contents"/>
    <w:basedOn w:val="Normal"/>
    <w:rsid w:val="004B3814"/>
    <w:pPr>
      <w:widowControl w:val="0"/>
      <w:suppressLineNumbers/>
      <w:suppressAutoHyphens/>
      <w:spacing w:after="0" w:line="240" w:lineRule="auto"/>
    </w:pPr>
    <w:rPr>
      <w:rFonts w:ascii="Liberation Serif" w:eastAsia="Times New Roman" w:hAnsi="Liberation Serif" w:cs="Times New Roman"/>
      <w:kern w:val="1"/>
      <w:sz w:val="24"/>
      <w:szCs w:val="24"/>
      <w:lang w:val="en-GB" w:eastAsia="en-GB"/>
    </w:rPr>
  </w:style>
  <w:style w:type="paragraph" w:customStyle="1" w:styleId="Listeavsnitt">
    <w:name w:val="Listeavsnitt"/>
    <w:basedOn w:val="Normal"/>
    <w:uiPriority w:val="34"/>
    <w:qFormat/>
    <w:rsid w:val="004B3814"/>
    <w:pPr>
      <w:spacing w:after="0" w:line="240" w:lineRule="auto"/>
      <w:ind w:left="720"/>
      <w:contextualSpacing/>
    </w:pPr>
    <w:rPr>
      <w:rFonts w:ascii="Times New Roman" w:eastAsia="Times New Roman" w:hAnsi="Times New Roman" w:cs="Times New Roman"/>
      <w:sz w:val="24"/>
      <w:szCs w:val="24"/>
      <w:lang w:val="en-GB" w:eastAsia="en-GB"/>
    </w:rPr>
  </w:style>
  <w:style w:type="paragraph" w:customStyle="1" w:styleId="Listenabsatz4">
    <w:name w:val="Listenabsatz4"/>
    <w:basedOn w:val="Normal"/>
    <w:qFormat/>
    <w:rsid w:val="004B381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04BodyTextChar">
    <w:name w:val="04_Body Text Char"/>
    <w:link w:val="04BodyText"/>
    <w:rsid w:val="004B3814"/>
    <w:rPr>
      <w:rFonts w:ascii="Georgia" w:eastAsia="Times New Roman" w:hAnsi="Georgia" w:cs="Times New Roman"/>
      <w:sz w:val="20"/>
      <w:szCs w:val="24"/>
      <w:lang w:val="en-GB" w:eastAsia="de-DE"/>
    </w:rPr>
  </w:style>
  <w:style w:type="paragraph" w:customStyle="1" w:styleId="05dHeadline1line">
    <w:name w:val="05d_Headline 1 line"/>
    <w:basedOn w:val="05cHeadline1"/>
    <w:next w:val="04fBodytextline"/>
    <w:rsid w:val="004B3814"/>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4B3814"/>
    <w:pPr>
      <w:pBdr>
        <w:bottom w:val="single" w:sz="4" w:space="12" w:color="000000"/>
      </w:pBdr>
      <w:tabs>
        <w:tab w:val="left" w:pos="454"/>
      </w:tabs>
    </w:pPr>
    <w:rPr>
      <w:color w:val="000000"/>
    </w:rPr>
  </w:style>
  <w:style w:type="paragraph" w:customStyle="1" w:styleId="Annex">
    <w:name w:val="Annex"/>
    <w:basedOn w:val="04aNumeration"/>
    <w:link w:val="AnnexChar"/>
    <w:qFormat/>
    <w:rsid w:val="004B3814"/>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4B3814"/>
    <w:rPr>
      <w:rFonts w:ascii="Georgia" w:eastAsia="Times New Roman" w:hAnsi="Georgia" w:cs="Times New Roman"/>
      <w:sz w:val="20"/>
      <w:szCs w:val="24"/>
      <w:lang w:val="en-GB" w:eastAsia="de-DE"/>
    </w:rPr>
  </w:style>
  <w:style w:type="character" w:customStyle="1" w:styleId="AnnexChar">
    <w:name w:val="Annex Char"/>
    <w:link w:val="Annex"/>
    <w:rsid w:val="004B3814"/>
    <w:rPr>
      <w:rFonts w:ascii="Georgia" w:eastAsia="Times New Roman" w:hAnsi="Georgia" w:cs="Times New Roman"/>
      <w:b/>
      <w:color w:val="000000"/>
      <w:sz w:val="20"/>
      <w:szCs w:val="24"/>
      <w:lang w:eastAsia="de-DE"/>
    </w:rPr>
  </w:style>
  <w:style w:type="paragraph" w:customStyle="1" w:styleId="aStyle1">
    <w:name w:val="a. Style1"/>
    <w:basedOn w:val="Normal"/>
    <w:link w:val="aStyle1Char"/>
    <w:qFormat/>
    <w:rsid w:val="004B3814"/>
    <w:pPr>
      <w:suppressAutoHyphens/>
      <w:spacing w:after="250"/>
      <w:jc w:val="both"/>
    </w:pPr>
    <w:rPr>
      <w:rFonts w:ascii="Georgia" w:eastAsia="Times New Roman" w:hAnsi="Georgia" w:cs="Times New Roman"/>
      <w:sz w:val="20"/>
      <w:szCs w:val="20"/>
      <w:lang w:val="en-GB" w:eastAsia="de-DE"/>
    </w:rPr>
  </w:style>
  <w:style w:type="character" w:customStyle="1" w:styleId="aStyle1Char">
    <w:name w:val="a. Style1 Char"/>
    <w:link w:val="aStyle1"/>
    <w:rsid w:val="004B3814"/>
    <w:rPr>
      <w:rFonts w:ascii="Georgia" w:eastAsia="Times New Roman" w:hAnsi="Georgia" w:cs="Times New Roman"/>
      <w:sz w:val="20"/>
      <w:szCs w:val="20"/>
      <w:lang w:val="en-GB" w:eastAsia="de-DE"/>
    </w:rPr>
  </w:style>
  <w:style w:type="paragraph" w:styleId="Titre">
    <w:name w:val="Title"/>
    <w:basedOn w:val="Normal"/>
    <w:next w:val="Normal"/>
    <w:link w:val="TitreCar"/>
    <w:uiPriority w:val="10"/>
    <w:qFormat/>
    <w:rsid w:val="004B3814"/>
    <w:pPr>
      <w:overflowPunct w:val="0"/>
      <w:autoSpaceDE w:val="0"/>
      <w:autoSpaceDN w:val="0"/>
      <w:adjustRightInd w:val="0"/>
      <w:spacing w:before="240" w:after="60" w:line="240" w:lineRule="auto"/>
      <w:jc w:val="center"/>
      <w:textAlignment w:val="baseline"/>
      <w:outlineLvl w:val="0"/>
    </w:pPr>
    <w:rPr>
      <w:rFonts w:ascii="Cambria" w:eastAsia="Times New Roman" w:hAnsi="Cambria" w:cs="Times New Roman"/>
      <w:b/>
      <w:kern w:val="28"/>
      <w:sz w:val="32"/>
      <w:szCs w:val="20"/>
    </w:rPr>
  </w:style>
  <w:style w:type="character" w:customStyle="1" w:styleId="TitreCar">
    <w:name w:val="Titre Car"/>
    <w:basedOn w:val="Policepardfaut"/>
    <w:link w:val="Titre"/>
    <w:uiPriority w:val="10"/>
    <w:rsid w:val="004B3814"/>
    <w:rPr>
      <w:rFonts w:ascii="Cambria" w:eastAsia="Times New Roman" w:hAnsi="Cambria" w:cs="Times New Roman"/>
      <w:b/>
      <w:kern w:val="28"/>
      <w:sz w:val="32"/>
      <w:szCs w:val="20"/>
    </w:rPr>
  </w:style>
  <w:style w:type="paragraph" w:customStyle="1" w:styleId="32LadilloosubtitulonotadeprensaCNMV">
    <w:name w:val="3.2. Ladillo o subtitulo nota de prensa CNMV"/>
    <w:basedOn w:val="Normal"/>
    <w:rsid w:val="004B3814"/>
    <w:pPr>
      <w:spacing w:before="320" w:after="0" w:line="260" w:lineRule="exact"/>
      <w:jc w:val="both"/>
    </w:pPr>
    <w:rPr>
      <w:rFonts w:ascii="Myriad Pro Light" w:eastAsia="Times New Roman" w:hAnsi="Myriad Pro Light" w:cs="Times New Roman"/>
      <w:b/>
      <w:sz w:val="21"/>
      <w:szCs w:val="20"/>
      <w:lang w:val="es-ES" w:eastAsia="es-ES"/>
    </w:rPr>
  </w:style>
  <w:style w:type="character" w:customStyle="1" w:styleId="RvisionCar">
    <w:name w:val="Révision Car"/>
    <w:link w:val="Rvision"/>
    <w:uiPriority w:val="99"/>
    <w:semiHidden/>
    <w:locked/>
    <w:rsid w:val="004B3814"/>
    <w:rPr>
      <w:rFonts w:ascii="Georgia" w:eastAsia="Times New Roman" w:hAnsi="Georgia" w:cs="Times New Roman"/>
      <w:szCs w:val="24"/>
      <w:lang w:val="en-GB" w:eastAsia="de-DE"/>
    </w:rPr>
  </w:style>
  <w:style w:type="table" w:customStyle="1" w:styleId="TableGrid2">
    <w:name w:val="Table Grid2"/>
    <w:basedOn w:val="TableauNormal"/>
    <w:next w:val="Grilledutableau"/>
    <w:uiPriority w:val="59"/>
    <w:rsid w:val="004B38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4B3814"/>
    <w:rPr>
      <w:b/>
      <w:i w:val="0"/>
      <w:iCs/>
      <w:sz w:val="20"/>
    </w:rPr>
  </w:style>
  <w:style w:type="paragraph" w:customStyle="1" w:styleId="NEW-Paragraph-Level1">
    <w:name w:val="NEW-Paragraph-Level1"/>
    <w:basedOn w:val="Normal"/>
    <w:rsid w:val="004B3814"/>
    <w:pPr>
      <w:tabs>
        <w:tab w:val="num" w:pos="284"/>
      </w:tabs>
      <w:spacing w:after="250"/>
      <w:ind w:left="284" w:hanging="284"/>
      <w:jc w:val="both"/>
    </w:pPr>
    <w:rPr>
      <w:rFonts w:ascii="Georgia" w:eastAsia="Times New Roman" w:hAnsi="Georgia" w:cs="Times New Roman"/>
      <w:sz w:val="20"/>
      <w:szCs w:val="20"/>
      <w:lang w:val="en-GB" w:eastAsia="de-DE"/>
    </w:rPr>
  </w:style>
  <w:style w:type="paragraph" w:customStyle="1" w:styleId="NEW-Paragraph-level2">
    <w:name w:val="NEW-Paragraph-level2"/>
    <w:basedOn w:val="Normal"/>
    <w:link w:val="NEW-Paragraph-level2Char"/>
    <w:rsid w:val="004B3814"/>
    <w:pPr>
      <w:numPr>
        <w:ilvl w:val="1"/>
        <w:numId w:val="37"/>
      </w:numPr>
      <w:tabs>
        <w:tab w:val="clear" w:pos="1361"/>
        <w:tab w:val="num" w:pos="1276"/>
      </w:tabs>
      <w:spacing w:after="250"/>
      <w:ind w:left="567" w:hanging="283"/>
      <w:jc w:val="both"/>
    </w:pPr>
    <w:rPr>
      <w:rFonts w:ascii="Georgia" w:eastAsia="Times New Roman" w:hAnsi="Georgia" w:cs="Times New Roman"/>
      <w:sz w:val="20"/>
      <w:szCs w:val="20"/>
      <w:lang w:val="en-GB" w:eastAsia="de-DE"/>
    </w:rPr>
  </w:style>
  <w:style w:type="paragraph" w:customStyle="1" w:styleId="NEW-Paragraph-level3">
    <w:name w:val="NEW-Paragraph-level3"/>
    <w:basedOn w:val="Normal"/>
    <w:link w:val="NEW-Paragraph-level3Char"/>
    <w:rsid w:val="004B3814"/>
    <w:pPr>
      <w:numPr>
        <w:ilvl w:val="2"/>
        <w:numId w:val="63"/>
      </w:numPr>
      <w:tabs>
        <w:tab w:val="clear" w:pos="1031"/>
      </w:tabs>
      <w:spacing w:after="250"/>
      <w:ind w:left="851" w:hanging="284"/>
      <w:jc w:val="both"/>
    </w:pPr>
    <w:rPr>
      <w:rFonts w:ascii="Georgia" w:eastAsia="Times New Roman" w:hAnsi="Georgia" w:cs="Times New Roman"/>
      <w:sz w:val="20"/>
      <w:szCs w:val="20"/>
      <w:lang w:val="en-GB" w:eastAsia="de-DE"/>
    </w:rPr>
  </w:style>
  <w:style w:type="character" w:customStyle="1" w:styleId="NEW-Paragraph-level2Char">
    <w:name w:val="NEW-Paragraph-level2 Char"/>
    <w:link w:val="NEW-Paragraph-level2"/>
    <w:rsid w:val="004B3814"/>
    <w:rPr>
      <w:rFonts w:ascii="Georgia" w:eastAsia="Times New Roman" w:hAnsi="Georgia" w:cs="Times New Roman"/>
      <w:sz w:val="20"/>
      <w:szCs w:val="20"/>
      <w:lang w:val="en-GB" w:eastAsia="de-DE"/>
    </w:rPr>
  </w:style>
  <w:style w:type="character" w:customStyle="1" w:styleId="NEW-Paragraph-level3Char">
    <w:name w:val="NEW-Paragraph-level3 Char"/>
    <w:link w:val="NEW-Paragraph-level3"/>
    <w:rsid w:val="004B3814"/>
    <w:rPr>
      <w:rFonts w:ascii="Georgia" w:eastAsia="Times New Roman" w:hAnsi="Georgia" w:cs="Times New Roman"/>
      <w:sz w:val="20"/>
      <w:szCs w:val="20"/>
      <w:lang w:val="en-GB" w:eastAsia="de-DE"/>
    </w:rPr>
  </w:style>
  <w:style w:type="paragraph" w:customStyle="1" w:styleId="NEW-Level2">
    <w:name w:val="NEW-Level2"/>
    <w:basedOn w:val="Normal"/>
    <w:link w:val="NEW-Level2Char"/>
    <w:rsid w:val="004B3814"/>
    <w:pPr>
      <w:autoSpaceDE w:val="0"/>
      <w:autoSpaceDN w:val="0"/>
      <w:adjustRightInd w:val="0"/>
      <w:spacing w:after="250"/>
      <w:jc w:val="both"/>
    </w:pPr>
    <w:rPr>
      <w:rFonts w:ascii="Georgia" w:eastAsia="Times New Roman" w:hAnsi="Georgia" w:cs="Georgia"/>
      <w:b/>
      <w:bCs/>
      <w:color w:val="000000"/>
      <w:sz w:val="20"/>
      <w:szCs w:val="20"/>
      <w:u w:val="single"/>
      <w:lang w:val="en-GB" w:eastAsia="en-GB"/>
    </w:rPr>
  </w:style>
  <w:style w:type="character" w:customStyle="1" w:styleId="NEW-Level2Char">
    <w:name w:val="NEW-Level2 Char"/>
    <w:link w:val="NEW-Level2"/>
    <w:rsid w:val="004B3814"/>
    <w:rPr>
      <w:rFonts w:ascii="Georgia" w:eastAsia="Times New Roman" w:hAnsi="Georgia" w:cs="Georgia"/>
      <w:b/>
      <w:bCs/>
      <w:color w:val="000000"/>
      <w:sz w:val="20"/>
      <w:szCs w:val="20"/>
      <w:u w:val="single"/>
      <w:lang w:val="en-GB" w:eastAsia="en-GB"/>
    </w:rPr>
  </w:style>
  <w:style w:type="paragraph" w:customStyle="1" w:styleId="aNEW-Level1">
    <w:name w:val="aNEW-Level1"/>
    <w:basedOn w:val="NEW-Level1"/>
    <w:link w:val="aNEW-Level1Char"/>
    <w:qFormat/>
    <w:rsid w:val="004B3814"/>
    <w:pPr>
      <w:numPr>
        <w:numId w:val="35"/>
      </w:numPr>
      <w:spacing w:before="120" w:after="120"/>
      <w:ind w:left="431" w:hanging="431"/>
    </w:pPr>
  </w:style>
  <w:style w:type="character" w:customStyle="1" w:styleId="aNEW-Level1Char">
    <w:name w:val="aNEW-Level1 Char"/>
    <w:link w:val="aNEW-Level1"/>
    <w:rsid w:val="004B3814"/>
    <w:rPr>
      <w:rFonts w:ascii="Georgia" w:eastAsia="Times New Roman" w:hAnsi="Georgia" w:cs="Arial"/>
      <w:b/>
      <w:bCs/>
      <w:kern w:val="32"/>
      <w:sz w:val="24"/>
      <w:szCs w:val="32"/>
      <w:lang w:val="en-GB" w:eastAsia="de-DE"/>
    </w:rPr>
  </w:style>
  <w:style w:type="paragraph" w:customStyle="1" w:styleId="aNEW-Level2">
    <w:name w:val="aNEW-Level2"/>
    <w:basedOn w:val="NEW-Level2"/>
    <w:link w:val="aNEW-Level2Char"/>
    <w:qFormat/>
    <w:rsid w:val="004B3814"/>
  </w:style>
  <w:style w:type="paragraph" w:customStyle="1" w:styleId="aNEW-Level4">
    <w:name w:val="aNEW-Level4"/>
    <w:basedOn w:val="Normal"/>
    <w:link w:val="aNEW-Level4Char"/>
    <w:qFormat/>
    <w:rsid w:val="004B3814"/>
    <w:pPr>
      <w:tabs>
        <w:tab w:val="left" w:pos="720"/>
      </w:tabs>
      <w:spacing w:after="250"/>
      <w:jc w:val="both"/>
    </w:pPr>
    <w:rPr>
      <w:rFonts w:ascii="Georgia" w:eastAsia="Times New Roman" w:hAnsi="Georgia" w:cs="Times New Roman"/>
      <w:i/>
      <w:sz w:val="20"/>
      <w:szCs w:val="20"/>
      <w:lang w:val="en-GB" w:eastAsia="de-DE"/>
    </w:rPr>
  </w:style>
  <w:style w:type="character" w:customStyle="1" w:styleId="aNEW-Level2Char">
    <w:name w:val="aNEW-Level2 Char"/>
    <w:link w:val="aNEW-Level2"/>
    <w:rsid w:val="004B3814"/>
    <w:rPr>
      <w:rFonts w:ascii="Georgia" w:eastAsia="Times New Roman" w:hAnsi="Georgia" w:cs="Georgia"/>
      <w:b/>
      <w:bCs/>
      <w:color w:val="000000"/>
      <w:sz w:val="20"/>
      <w:szCs w:val="20"/>
      <w:u w:val="single"/>
      <w:lang w:val="en-GB" w:eastAsia="en-GB"/>
    </w:rPr>
  </w:style>
  <w:style w:type="paragraph" w:customStyle="1" w:styleId="aNEW-Questions">
    <w:name w:val="aNEW-Questions"/>
    <w:basedOn w:val="Normal"/>
    <w:link w:val="aNEW-QuestionsChar"/>
    <w:qFormat/>
    <w:rsid w:val="004B3814"/>
    <w:pPr>
      <w:numPr>
        <w:numId w:val="42"/>
      </w:numPr>
      <w:spacing w:after="250"/>
      <w:ind w:left="850" w:hanging="425"/>
      <w:jc w:val="both"/>
      <w:outlineLvl w:val="0"/>
    </w:pPr>
    <w:rPr>
      <w:rFonts w:ascii="Georgia" w:eastAsia="Calibri" w:hAnsi="Georgia" w:cs="Times New Roman"/>
      <w:b/>
      <w:bCs/>
      <w:kern w:val="28"/>
      <w:sz w:val="20"/>
      <w:szCs w:val="32"/>
      <w:lang w:val="en-GB" w:eastAsia="en-US"/>
    </w:rPr>
  </w:style>
  <w:style w:type="character" w:customStyle="1" w:styleId="aNEW-Level4Char">
    <w:name w:val="aNEW-Level4 Char"/>
    <w:link w:val="aNEW-Level4"/>
    <w:rsid w:val="004B3814"/>
    <w:rPr>
      <w:rFonts w:ascii="Georgia" w:eastAsia="Times New Roman" w:hAnsi="Georgia" w:cs="Times New Roman"/>
      <w:i/>
      <w:sz w:val="20"/>
      <w:szCs w:val="20"/>
      <w:lang w:val="en-GB" w:eastAsia="de-DE"/>
    </w:rPr>
  </w:style>
  <w:style w:type="paragraph" w:customStyle="1" w:styleId="aNEW-Paragraph">
    <w:name w:val="aNEW-Paragraph"/>
    <w:basedOn w:val="NEW-Paragraph-Level1"/>
    <w:link w:val="aNEW-ParagraphChar"/>
    <w:qFormat/>
    <w:rsid w:val="004B3814"/>
    <w:pPr>
      <w:numPr>
        <w:numId w:val="37"/>
      </w:numPr>
      <w:tabs>
        <w:tab w:val="clear" w:pos="851"/>
        <w:tab w:val="num" w:pos="426"/>
      </w:tabs>
      <w:ind w:left="426" w:hanging="426"/>
    </w:pPr>
    <w:rPr>
      <w:rFonts w:eastAsia="Calibri"/>
    </w:rPr>
  </w:style>
  <w:style w:type="character" w:customStyle="1" w:styleId="aNEW-QuestionsChar">
    <w:name w:val="aNEW-Questions Char"/>
    <w:link w:val="aNEW-Questions"/>
    <w:rsid w:val="004B3814"/>
    <w:rPr>
      <w:rFonts w:ascii="Georgia" w:eastAsia="Calibri" w:hAnsi="Georgia" w:cs="Times New Roman"/>
      <w:b/>
      <w:bCs/>
      <w:kern w:val="28"/>
      <w:sz w:val="20"/>
      <w:szCs w:val="32"/>
      <w:lang w:val="en-GB" w:eastAsia="en-US"/>
    </w:rPr>
  </w:style>
  <w:style w:type="character" w:customStyle="1" w:styleId="aNEW-ParagraphChar">
    <w:name w:val="aNEW-Paragraph Char"/>
    <w:link w:val="aNEW-Paragraph"/>
    <w:rsid w:val="004B3814"/>
    <w:rPr>
      <w:rFonts w:ascii="Georgia" w:eastAsia="Calibri" w:hAnsi="Georgia" w:cs="Times New Roman"/>
      <w:sz w:val="20"/>
      <w:szCs w:val="20"/>
      <w:lang w:val="en-GB" w:eastAsia="de-DE"/>
    </w:rPr>
  </w:style>
  <w:style w:type="paragraph" w:customStyle="1" w:styleId="aNew-Level33">
    <w:name w:val="aNew-Level33"/>
    <w:basedOn w:val="Normal"/>
    <w:link w:val="aNew-Level33Char"/>
    <w:qFormat/>
    <w:rsid w:val="004B3814"/>
    <w:pPr>
      <w:spacing w:after="250"/>
      <w:ind w:left="426" w:hanging="426"/>
      <w:jc w:val="both"/>
    </w:pPr>
    <w:rPr>
      <w:rFonts w:ascii="Georgia" w:eastAsia="Times New Roman" w:hAnsi="Georgia" w:cs="Times New Roman"/>
      <w:b/>
      <w:sz w:val="20"/>
      <w:szCs w:val="24"/>
      <w:lang w:val="en-GB" w:eastAsia="de-DE"/>
    </w:rPr>
  </w:style>
  <w:style w:type="paragraph" w:customStyle="1" w:styleId="aNew-BoxTitle">
    <w:name w:val="aNew-BoxTitle"/>
    <w:basedOn w:val="04aNumbering"/>
    <w:link w:val="aNew-BoxTitleChar"/>
    <w:qFormat/>
    <w:rsid w:val="004B3814"/>
    <w:pPr>
      <w:shd w:val="clear" w:color="auto" w:fill="D9D9D9"/>
      <w:tabs>
        <w:tab w:val="clear" w:pos="851"/>
        <w:tab w:val="left" w:pos="720"/>
      </w:tabs>
      <w:ind w:left="284"/>
    </w:pPr>
    <w:rPr>
      <w:b/>
    </w:rPr>
  </w:style>
  <w:style w:type="character" w:customStyle="1" w:styleId="aNew-Level33Char">
    <w:name w:val="aNew-Level33 Char"/>
    <w:link w:val="aNew-Level33"/>
    <w:rsid w:val="004B3814"/>
    <w:rPr>
      <w:rFonts w:ascii="Georgia" w:eastAsia="Times New Roman" w:hAnsi="Georgia" w:cs="Times New Roman"/>
      <w:b/>
      <w:sz w:val="20"/>
      <w:szCs w:val="24"/>
      <w:lang w:val="en-GB" w:eastAsia="de-DE"/>
    </w:rPr>
  </w:style>
  <w:style w:type="character" w:customStyle="1" w:styleId="aNew-BoxTitleChar">
    <w:name w:val="aNew-BoxTitle Char"/>
    <w:link w:val="aNew-BoxTitle"/>
    <w:rsid w:val="004B3814"/>
    <w:rPr>
      <w:rFonts w:ascii="Georgia" w:eastAsia="Times New Roman" w:hAnsi="Georgia" w:cs="Times New Roman"/>
      <w:b/>
      <w:sz w:val="20"/>
      <w:szCs w:val="24"/>
      <w:shd w:val="clear" w:color="auto" w:fill="D9D9D9"/>
      <w:lang w:val="en-GB" w:eastAsia="de-DE"/>
    </w:rPr>
  </w:style>
  <w:style w:type="paragraph" w:customStyle="1" w:styleId="aNEW-Paragraph-level2">
    <w:name w:val="aNEW-Paragraph-level2"/>
    <w:basedOn w:val="NEW-Paragraph-level2"/>
    <w:link w:val="aNEW-Paragraph-level2Char"/>
    <w:qFormat/>
    <w:rsid w:val="004B3814"/>
    <w:pPr>
      <w:ind w:left="851" w:hanging="425"/>
    </w:pPr>
  </w:style>
  <w:style w:type="paragraph" w:customStyle="1" w:styleId="aNEW-Paragraph-level3">
    <w:name w:val="aNEW-Paragraph-level3"/>
    <w:basedOn w:val="NEW-Paragraph-level3"/>
    <w:link w:val="aNEW-Paragraph-level3Char"/>
    <w:qFormat/>
    <w:rsid w:val="004B3814"/>
    <w:pPr>
      <w:ind w:left="1276" w:hanging="426"/>
    </w:pPr>
  </w:style>
  <w:style w:type="character" w:customStyle="1" w:styleId="aNEW-Paragraph-level2Char">
    <w:name w:val="aNEW-Paragraph-level2 Char"/>
    <w:link w:val="aNEW-Paragraph-level2"/>
    <w:rsid w:val="004B3814"/>
    <w:rPr>
      <w:rFonts w:ascii="Georgia" w:eastAsia="Times New Roman" w:hAnsi="Georgia" w:cs="Times New Roman"/>
      <w:sz w:val="20"/>
      <w:szCs w:val="20"/>
      <w:lang w:val="en-GB" w:eastAsia="de-DE"/>
    </w:rPr>
  </w:style>
  <w:style w:type="character" w:customStyle="1" w:styleId="aNEW-Paragraph-level3Char">
    <w:name w:val="aNEW-Paragraph-level3 Char"/>
    <w:link w:val="aNEW-Paragraph-level3"/>
    <w:rsid w:val="004B3814"/>
    <w:rPr>
      <w:rFonts w:ascii="Georgia" w:eastAsia="Times New Roman" w:hAnsi="Georgia" w:cs="Times New Roman"/>
      <w:sz w:val="20"/>
      <w:szCs w:val="20"/>
      <w:lang w:val="en-GB" w:eastAsia="de-DE"/>
    </w:rPr>
  </w:style>
  <w:style w:type="paragraph" w:customStyle="1" w:styleId="aNew-Level5">
    <w:name w:val="aNew-Level5"/>
    <w:basedOn w:val="Normal"/>
    <w:link w:val="aNew-Level5Char"/>
    <w:qFormat/>
    <w:rsid w:val="004B3814"/>
    <w:pPr>
      <w:tabs>
        <w:tab w:val="left" w:pos="720"/>
      </w:tabs>
      <w:spacing w:after="250"/>
      <w:jc w:val="both"/>
    </w:pPr>
    <w:rPr>
      <w:rFonts w:ascii="Georgia" w:eastAsia="Times New Roman" w:hAnsi="Georgia" w:cs="Times New Roman"/>
      <w:i/>
      <w:sz w:val="20"/>
      <w:szCs w:val="20"/>
      <w:u w:val="single"/>
      <w:lang w:val="en-GB" w:eastAsia="de-DE"/>
    </w:rPr>
  </w:style>
  <w:style w:type="character" w:customStyle="1" w:styleId="aNew-Level5Char">
    <w:name w:val="aNew-Level5 Char"/>
    <w:link w:val="aNew-Level5"/>
    <w:rsid w:val="004B3814"/>
    <w:rPr>
      <w:rFonts w:ascii="Georgia" w:eastAsia="Times New Roman" w:hAnsi="Georgia" w:cs="Times New Roman"/>
      <w:i/>
      <w:sz w:val="20"/>
      <w:szCs w:val="20"/>
      <w:u w:val="single"/>
      <w:lang w:val="en-GB" w:eastAsia="de-DE"/>
    </w:rPr>
  </w:style>
  <w:style w:type="paragraph" w:customStyle="1" w:styleId="Body1">
    <w:name w:val="Body 1"/>
    <w:rsid w:val="004B3814"/>
    <w:pPr>
      <w:spacing w:after="160" w:line="259" w:lineRule="auto"/>
      <w:outlineLvl w:val="0"/>
    </w:pPr>
    <w:rPr>
      <w:rFonts w:ascii="Helvetica" w:eastAsia="Arial Unicode MS" w:hAnsi="Helvetica" w:cs="Times New Roman"/>
      <w:color w:val="000000"/>
      <w:szCs w:val="20"/>
      <w:u w:color="000000"/>
      <w:lang w:val="fr-BE" w:eastAsia="fr-BE"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30187">
      <w:bodyDiv w:val="1"/>
      <w:marLeft w:val="0"/>
      <w:marRight w:val="0"/>
      <w:marTop w:val="0"/>
      <w:marBottom w:val="0"/>
      <w:divBdr>
        <w:top w:val="none" w:sz="0" w:space="0" w:color="auto"/>
        <w:left w:val="none" w:sz="0" w:space="0" w:color="auto"/>
        <w:bottom w:val="none" w:sz="0" w:space="0" w:color="auto"/>
        <w:right w:val="none" w:sz="0" w:space="0" w:color="auto"/>
      </w:divBdr>
      <w:divsChild>
        <w:div w:id="271714493">
          <w:marLeft w:val="547"/>
          <w:marRight w:val="0"/>
          <w:marTop w:val="67"/>
          <w:marBottom w:val="0"/>
          <w:divBdr>
            <w:top w:val="none" w:sz="0" w:space="0" w:color="auto"/>
            <w:left w:val="none" w:sz="0" w:space="0" w:color="auto"/>
            <w:bottom w:val="none" w:sz="0" w:space="0" w:color="auto"/>
            <w:right w:val="none" w:sz="0" w:space="0" w:color="auto"/>
          </w:divBdr>
        </w:div>
        <w:div w:id="1471630674">
          <w:marLeft w:val="547"/>
          <w:marRight w:val="0"/>
          <w:marTop w:val="67"/>
          <w:marBottom w:val="0"/>
          <w:divBdr>
            <w:top w:val="none" w:sz="0" w:space="0" w:color="auto"/>
            <w:left w:val="none" w:sz="0" w:space="0" w:color="auto"/>
            <w:bottom w:val="none" w:sz="0" w:space="0" w:color="auto"/>
            <w:right w:val="none" w:sz="0" w:space="0" w:color="auto"/>
          </w:divBdr>
        </w:div>
        <w:div w:id="1414820720">
          <w:marLeft w:val="547"/>
          <w:marRight w:val="0"/>
          <w:marTop w:val="67"/>
          <w:marBottom w:val="0"/>
          <w:divBdr>
            <w:top w:val="none" w:sz="0" w:space="0" w:color="auto"/>
            <w:left w:val="none" w:sz="0" w:space="0" w:color="auto"/>
            <w:bottom w:val="none" w:sz="0" w:space="0" w:color="auto"/>
            <w:right w:val="none" w:sz="0" w:space="0" w:color="auto"/>
          </w:divBdr>
        </w:div>
        <w:div w:id="1281912993">
          <w:marLeft w:val="547"/>
          <w:marRight w:val="0"/>
          <w:marTop w:val="67"/>
          <w:marBottom w:val="0"/>
          <w:divBdr>
            <w:top w:val="none" w:sz="0" w:space="0" w:color="auto"/>
            <w:left w:val="none" w:sz="0" w:space="0" w:color="auto"/>
            <w:bottom w:val="none" w:sz="0" w:space="0" w:color="auto"/>
            <w:right w:val="none" w:sz="0" w:space="0" w:color="auto"/>
          </w:divBdr>
        </w:div>
      </w:divsChild>
    </w:div>
    <w:div w:id="249775841">
      <w:bodyDiv w:val="1"/>
      <w:marLeft w:val="0"/>
      <w:marRight w:val="0"/>
      <w:marTop w:val="0"/>
      <w:marBottom w:val="0"/>
      <w:divBdr>
        <w:top w:val="none" w:sz="0" w:space="0" w:color="auto"/>
        <w:left w:val="none" w:sz="0" w:space="0" w:color="auto"/>
        <w:bottom w:val="none" w:sz="0" w:space="0" w:color="auto"/>
        <w:right w:val="none" w:sz="0" w:space="0" w:color="auto"/>
      </w:divBdr>
      <w:divsChild>
        <w:div w:id="1680497767">
          <w:marLeft w:val="547"/>
          <w:marRight w:val="0"/>
          <w:marTop w:val="67"/>
          <w:marBottom w:val="0"/>
          <w:divBdr>
            <w:top w:val="none" w:sz="0" w:space="0" w:color="auto"/>
            <w:left w:val="none" w:sz="0" w:space="0" w:color="auto"/>
            <w:bottom w:val="none" w:sz="0" w:space="0" w:color="auto"/>
            <w:right w:val="none" w:sz="0" w:space="0" w:color="auto"/>
          </w:divBdr>
        </w:div>
        <w:div w:id="1762868972">
          <w:marLeft w:val="547"/>
          <w:marRight w:val="0"/>
          <w:marTop w:val="67"/>
          <w:marBottom w:val="0"/>
          <w:divBdr>
            <w:top w:val="none" w:sz="0" w:space="0" w:color="auto"/>
            <w:left w:val="none" w:sz="0" w:space="0" w:color="auto"/>
            <w:bottom w:val="none" w:sz="0" w:space="0" w:color="auto"/>
            <w:right w:val="none" w:sz="0" w:space="0" w:color="auto"/>
          </w:divBdr>
        </w:div>
        <w:div w:id="451752343">
          <w:marLeft w:val="547"/>
          <w:marRight w:val="0"/>
          <w:marTop w:val="67"/>
          <w:marBottom w:val="0"/>
          <w:divBdr>
            <w:top w:val="none" w:sz="0" w:space="0" w:color="auto"/>
            <w:left w:val="none" w:sz="0" w:space="0" w:color="auto"/>
            <w:bottom w:val="none" w:sz="0" w:space="0" w:color="auto"/>
            <w:right w:val="none" w:sz="0" w:space="0" w:color="auto"/>
          </w:divBdr>
        </w:div>
      </w:divsChild>
    </w:div>
    <w:div w:id="331299640">
      <w:bodyDiv w:val="1"/>
      <w:marLeft w:val="0"/>
      <w:marRight w:val="0"/>
      <w:marTop w:val="0"/>
      <w:marBottom w:val="0"/>
      <w:divBdr>
        <w:top w:val="none" w:sz="0" w:space="0" w:color="auto"/>
        <w:left w:val="none" w:sz="0" w:space="0" w:color="auto"/>
        <w:bottom w:val="none" w:sz="0" w:space="0" w:color="auto"/>
        <w:right w:val="none" w:sz="0" w:space="0" w:color="auto"/>
      </w:divBdr>
    </w:div>
    <w:div w:id="980692459">
      <w:bodyDiv w:val="1"/>
      <w:marLeft w:val="0"/>
      <w:marRight w:val="0"/>
      <w:marTop w:val="0"/>
      <w:marBottom w:val="0"/>
      <w:divBdr>
        <w:top w:val="none" w:sz="0" w:space="0" w:color="auto"/>
        <w:left w:val="none" w:sz="0" w:space="0" w:color="auto"/>
        <w:bottom w:val="none" w:sz="0" w:space="0" w:color="auto"/>
        <w:right w:val="none" w:sz="0" w:space="0" w:color="auto"/>
      </w:divBdr>
    </w:div>
    <w:div w:id="1043754933">
      <w:bodyDiv w:val="1"/>
      <w:marLeft w:val="0"/>
      <w:marRight w:val="0"/>
      <w:marTop w:val="0"/>
      <w:marBottom w:val="0"/>
      <w:divBdr>
        <w:top w:val="none" w:sz="0" w:space="0" w:color="auto"/>
        <w:left w:val="none" w:sz="0" w:space="0" w:color="auto"/>
        <w:bottom w:val="none" w:sz="0" w:space="0" w:color="auto"/>
        <w:right w:val="none" w:sz="0" w:space="0" w:color="auto"/>
      </w:divBdr>
      <w:divsChild>
        <w:div w:id="514347055">
          <w:marLeft w:val="0"/>
          <w:marRight w:val="0"/>
          <w:marTop w:val="0"/>
          <w:marBottom w:val="0"/>
          <w:divBdr>
            <w:top w:val="none" w:sz="0" w:space="0" w:color="auto"/>
            <w:left w:val="none" w:sz="0" w:space="0" w:color="auto"/>
            <w:bottom w:val="none" w:sz="0" w:space="0" w:color="auto"/>
            <w:right w:val="none" w:sz="0" w:space="0" w:color="auto"/>
          </w:divBdr>
          <w:divsChild>
            <w:div w:id="1510366709">
              <w:marLeft w:val="0"/>
              <w:marRight w:val="0"/>
              <w:marTop w:val="0"/>
              <w:marBottom w:val="0"/>
              <w:divBdr>
                <w:top w:val="none" w:sz="0" w:space="0" w:color="auto"/>
                <w:left w:val="none" w:sz="0" w:space="0" w:color="auto"/>
                <w:bottom w:val="none" w:sz="0" w:space="0" w:color="auto"/>
                <w:right w:val="none" w:sz="0" w:space="0" w:color="auto"/>
              </w:divBdr>
              <w:divsChild>
                <w:div w:id="1197541025">
                  <w:marLeft w:val="0"/>
                  <w:marRight w:val="0"/>
                  <w:marTop w:val="0"/>
                  <w:marBottom w:val="0"/>
                  <w:divBdr>
                    <w:top w:val="none" w:sz="0" w:space="0" w:color="auto"/>
                    <w:left w:val="none" w:sz="0" w:space="0" w:color="auto"/>
                    <w:bottom w:val="none" w:sz="0" w:space="0" w:color="auto"/>
                    <w:right w:val="none" w:sz="0" w:space="0" w:color="auto"/>
                  </w:divBdr>
                  <w:divsChild>
                    <w:div w:id="630601450">
                      <w:marLeft w:val="1"/>
                      <w:marRight w:val="1"/>
                      <w:marTop w:val="0"/>
                      <w:marBottom w:val="0"/>
                      <w:divBdr>
                        <w:top w:val="none" w:sz="0" w:space="0" w:color="auto"/>
                        <w:left w:val="none" w:sz="0" w:space="0" w:color="auto"/>
                        <w:bottom w:val="none" w:sz="0" w:space="0" w:color="auto"/>
                        <w:right w:val="none" w:sz="0" w:space="0" w:color="auto"/>
                      </w:divBdr>
                      <w:divsChild>
                        <w:div w:id="1811945291">
                          <w:marLeft w:val="0"/>
                          <w:marRight w:val="0"/>
                          <w:marTop w:val="0"/>
                          <w:marBottom w:val="0"/>
                          <w:divBdr>
                            <w:top w:val="none" w:sz="0" w:space="0" w:color="auto"/>
                            <w:left w:val="none" w:sz="0" w:space="0" w:color="auto"/>
                            <w:bottom w:val="none" w:sz="0" w:space="0" w:color="auto"/>
                            <w:right w:val="none" w:sz="0" w:space="0" w:color="auto"/>
                          </w:divBdr>
                          <w:divsChild>
                            <w:div w:id="1520197945">
                              <w:marLeft w:val="0"/>
                              <w:marRight w:val="0"/>
                              <w:marTop w:val="0"/>
                              <w:marBottom w:val="360"/>
                              <w:divBdr>
                                <w:top w:val="none" w:sz="0" w:space="0" w:color="auto"/>
                                <w:left w:val="none" w:sz="0" w:space="0" w:color="auto"/>
                                <w:bottom w:val="none" w:sz="0" w:space="0" w:color="auto"/>
                                <w:right w:val="none" w:sz="0" w:space="0" w:color="auto"/>
                              </w:divBdr>
                              <w:divsChild>
                                <w:div w:id="1531647800">
                                  <w:marLeft w:val="0"/>
                                  <w:marRight w:val="0"/>
                                  <w:marTop w:val="0"/>
                                  <w:marBottom w:val="0"/>
                                  <w:divBdr>
                                    <w:top w:val="none" w:sz="0" w:space="0" w:color="auto"/>
                                    <w:left w:val="none" w:sz="0" w:space="0" w:color="auto"/>
                                    <w:bottom w:val="none" w:sz="0" w:space="0" w:color="auto"/>
                                    <w:right w:val="none" w:sz="0" w:space="0" w:color="auto"/>
                                  </w:divBdr>
                                  <w:divsChild>
                                    <w:div w:id="13532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5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24902-B5BD-4D35-B6DE-AC8AEBFE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66</Pages>
  <Words>23345</Words>
  <Characters>128401</Characters>
  <Application>Microsoft Office Word</Application>
  <DocSecurity>0</DocSecurity>
  <Lines>1070</Lines>
  <Paragraphs>302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dc:creator>
  <cp:lastModifiedBy>Isabelle Bes de Berc</cp:lastModifiedBy>
  <cp:revision>9</cp:revision>
  <cp:lastPrinted>2014-07-28T09:57:00Z</cp:lastPrinted>
  <dcterms:created xsi:type="dcterms:W3CDTF">2014-07-29T15:32:00Z</dcterms:created>
  <dcterms:modified xsi:type="dcterms:W3CDTF">2014-07-30T06:58:00Z</dcterms:modified>
</cp:coreProperties>
</file>