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E6A51" w14:textId="67ACFD35" w:rsidR="00011D1F" w:rsidRPr="00A947E8" w:rsidRDefault="00011D1F" w:rsidP="00011D1F">
      <w:pPr>
        <w:pStyle w:val="ProductFamily"/>
        <w:rPr>
          <w:bCs/>
        </w:rPr>
      </w:pPr>
      <w:r w:rsidRPr="00A947E8">
        <w:rPr>
          <w:bCs/>
        </w:rPr>
        <w:t>ISO 20022</w:t>
      </w:r>
    </w:p>
    <w:p w14:paraId="48C19A8A" w14:textId="69588EB2" w:rsidR="00011D1F" w:rsidRPr="008B3BC4" w:rsidRDefault="00995832" w:rsidP="00011D1F">
      <w:pPr>
        <w:pStyle w:val="ProductName"/>
      </w:pPr>
      <w:r>
        <w:t>Consolidated Tape Provider</w:t>
      </w:r>
      <w:r w:rsidR="00011D1F" w:rsidRPr="00011D1F">
        <w:t xml:space="preserve"> Data </w:t>
      </w:r>
      <w:r w:rsidR="00C735E9">
        <w:t xml:space="preserve">Transmission </w:t>
      </w:r>
      <w:r w:rsidR="00B913B9">
        <w:t>and</w:t>
      </w:r>
      <w:r w:rsidR="00C735E9">
        <w:t xml:space="preserve"> Dissemination</w:t>
      </w:r>
      <w:r w:rsidR="00011D1F" w:rsidRPr="008B3BC4">
        <w:br/>
      </w:r>
    </w:p>
    <w:p w14:paraId="64941D56" w14:textId="77777777" w:rsidR="00011D1F" w:rsidRPr="008B3BC4" w:rsidRDefault="00011D1F" w:rsidP="00011D1F">
      <w:pPr>
        <w:pStyle w:val="Productvariant"/>
      </w:pPr>
    </w:p>
    <w:p w14:paraId="659FB4CF" w14:textId="5A28585A" w:rsidR="00E42146" w:rsidRPr="00CB63E9" w:rsidRDefault="00011D1F" w:rsidP="002359B0">
      <w:pPr>
        <w:pStyle w:val="DocumentTitle0"/>
        <w:rPr>
          <w:sz w:val="18"/>
          <w:szCs w:val="18"/>
        </w:rPr>
      </w:pPr>
      <w:r w:rsidRPr="00A947E8">
        <w:rPr>
          <w:bCs/>
        </w:rPr>
        <w:t>Message Definition Report</w:t>
      </w:r>
      <w:r w:rsidRPr="00BA6511">
        <w:rPr>
          <w:bCs/>
        </w:rPr>
        <w:t xml:space="preserve"> </w:t>
      </w:r>
      <w:r w:rsidRPr="00A947E8">
        <w:rPr>
          <w:bCs/>
        </w:rPr>
        <w:t>- Part 1</w:t>
      </w:r>
      <w:r w:rsidR="00E42146" w:rsidRPr="00A947E8">
        <w:rPr>
          <w:bCs/>
          <w:iCs/>
          <w:lang w:val="en-US"/>
        </w:rPr>
        <w:br/>
      </w:r>
      <w:r w:rsidR="002456DC" w:rsidRPr="00A947E8">
        <w:rPr>
          <w:bCs/>
          <w:iCs/>
          <w:sz w:val="32"/>
          <w:szCs w:val="32"/>
        </w:rPr>
        <w:t>For evaluation by the Securities SEG</w:t>
      </w:r>
      <w:r w:rsidR="00E42146" w:rsidRPr="00A947E8">
        <w:rPr>
          <w:sz w:val="32"/>
          <w:szCs w:val="32"/>
          <w:lang w:val="en-US"/>
        </w:rPr>
        <w:br/>
      </w:r>
      <w:r w:rsidR="00E42146" w:rsidRPr="00A947E8">
        <w:rPr>
          <w:sz w:val="32"/>
          <w:szCs w:val="32"/>
          <w:lang w:val="en-US"/>
        </w:rPr>
        <w:br/>
      </w:r>
      <w:r w:rsidR="00E42146">
        <w:rPr>
          <w:sz w:val="18"/>
          <w:szCs w:val="18"/>
        </w:rPr>
        <w:t>This document provides information about the use of the candidate messages for the CTP project and includes business transactions and examples.</w:t>
      </w:r>
    </w:p>
    <w:p w14:paraId="3AE85BEA" w14:textId="77777777" w:rsidR="00E42146" w:rsidRDefault="00E42146" w:rsidP="00E42146">
      <w:pPr>
        <w:pStyle w:val="DocumentSubtitle"/>
        <w:rPr>
          <w:rFonts w:cs="Arial"/>
          <w:b/>
          <w:iCs/>
          <w:sz w:val="18"/>
          <w:szCs w:val="18"/>
        </w:rPr>
      </w:pPr>
    </w:p>
    <w:p w14:paraId="7F1AFD5D" w14:textId="77777777" w:rsidR="00E42146" w:rsidRDefault="00E42146" w:rsidP="00E42146">
      <w:pPr>
        <w:pStyle w:val="DocumentSubtitle"/>
        <w:rPr>
          <w:rFonts w:cs="Arial"/>
          <w:b/>
          <w:iCs/>
          <w:sz w:val="18"/>
          <w:szCs w:val="18"/>
        </w:rPr>
      </w:pPr>
    </w:p>
    <w:p w14:paraId="4976E56D" w14:textId="452F7C30" w:rsidR="00E42146" w:rsidRPr="00CB63E9" w:rsidRDefault="572307CB" w:rsidP="4DEA48C9">
      <w:pPr>
        <w:pStyle w:val="DocumentSubtitle"/>
        <w:tabs>
          <w:tab w:val="left" w:pos="5218"/>
        </w:tabs>
        <w:spacing w:line="259" w:lineRule="auto"/>
        <w:rPr>
          <w:rFonts w:cs="Arial"/>
          <w:sz w:val="18"/>
          <w:szCs w:val="18"/>
        </w:rPr>
      </w:pPr>
      <w:r w:rsidRPr="4DEA48C9">
        <w:rPr>
          <w:rFonts w:cs="Arial"/>
          <w:sz w:val="18"/>
          <w:szCs w:val="18"/>
        </w:rPr>
        <w:t>December 2025</w:t>
      </w:r>
      <w:r w:rsidR="00E42146">
        <w:tab/>
      </w:r>
    </w:p>
    <w:p w14:paraId="0E34B046" w14:textId="58D2617D" w:rsidR="00011D1F" w:rsidRPr="00A947E8" w:rsidRDefault="00011D1F" w:rsidP="00A947E8">
      <w:pPr>
        <w:pStyle w:val="DocumentTitle0"/>
        <w:rPr>
          <w:sz w:val="32"/>
          <w:lang w:val="en-US"/>
        </w:rPr>
      </w:pPr>
    </w:p>
    <w:p w14:paraId="3259E0BA" w14:textId="77777777" w:rsidR="0033506F" w:rsidRPr="00A947E8" w:rsidRDefault="0033506F" w:rsidP="0033506F">
      <w:pPr>
        <w:pStyle w:val="DocumentSubtitle"/>
        <w:rPr>
          <w:rFonts w:cs="Arial"/>
          <w:bCs/>
          <w:iCs/>
          <w:sz w:val="18"/>
          <w:szCs w:val="18"/>
        </w:rPr>
      </w:pPr>
    </w:p>
    <w:p w14:paraId="05B9550E" w14:textId="77777777" w:rsidR="0033506F" w:rsidRPr="00EE53AC" w:rsidRDefault="0033506F">
      <w:pPr>
        <w:rPr>
          <w:rFonts w:ascii="Arial" w:hAnsi="Arial" w:cs="Arial"/>
          <w:bCs/>
          <w:sz w:val="18"/>
          <w:szCs w:val="18"/>
          <w:highlight w:val="yellow"/>
        </w:rPr>
        <w:sectPr w:rsidR="0033506F" w:rsidRPr="00EE53AC" w:rsidSect="003F0C02">
          <w:headerReference w:type="even" r:id="rId12"/>
          <w:headerReference w:type="default" r:id="rId13"/>
          <w:footerReference w:type="even" r:id="rId14"/>
          <w:footerReference w:type="default" r:id="rId15"/>
          <w:headerReference w:type="first" r:id="rId16"/>
          <w:footerReference w:type="first" r:id="rId17"/>
          <w:pgSz w:w="11907" w:h="16840" w:code="9"/>
          <w:pgMar w:top="1021" w:right="1304" w:bottom="1701" w:left="1304" w:header="567" w:footer="533" w:gutter="0"/>
          <w:pgNumType w:start="1"/>
          <w:cols w:space="720"/>
          <w:formProt w:val="0"/>
        </w:sectPr>
      </w:pPr>
    </w:p>
    <w:p w14:paraId="6A212E69" w14:textId="77777777" w:rsidR="00A842EF" w:rsidRPr="00A842EF" w:rsidRDefault="00A842EF" w:rsidP="00A842EF">
      <w:pPr>
        <w:keepNext/>
        <w:pageBreakBefore/>
        <w:spacing w:before="480" w:after="120"/>
        <w:outlineLvl w:val="0"/>
        <w:rPr>
          <w:rFonts w:ascii="Arial" w:hAnsi="Arial"/>
          <w:b/>
          <w:kern w:val="28"/>
          <w:sz w:val="36"/>
        </w:rPr>
      </w:pPr>
      <w:bookmarkStart w:id="0" w:name="_Toc314668488"/>
      <w:bookmarkStart w:id="1" w:name="_Toc315438490"/>
      <w:bookmarkStart w:id="2" w:name="_Toc213106043"/>
      <w:r w:rsidRPr="00A842EF">
        <w:rPr>
          <w:rFonts w:ascii="Arial" w:hAnsi="Arial"/>
          <w:b/>
          <w:kern w:val="28"/>
          <w:sz w:val="36"/>
        </w:rPr>
        <w:lastRenderedPageBreak/>
        <w:t>Table of Contents</w:t>
      </w:r>
      <w:bookmarkEnd w:id="0"/>
      <w:bookmarkEnd w:id="1"/>
      <w:bookmarkEnd w:id="2"/>
    </w:p>
    <w:p w14:paraId="18EDEA83" w14:textId="77AD592A" w:rsidR="007A2DF1" w:rsidRDefault="007A2DF1">
      <w:pPr>
        <w:pStyle w:val="TOC1"/>
        <w:rPr>
          <w:rFonts w:asciiTheme="minorHAnsi" w:eastAsiaTheme="minorEastAsia" w:hAnsiTheme="minorHAnsi" w:cstheme="minorBidi"/>
          <w:b w:val="0"/>
          <w:kern w:val="2"/>
          <w:sz w:val="24"/>
          <w:szCs w:val="24"/>
          <w:lang w:eastAsia="en-GB"/>
          <w14:ligatures w14:val="standardContextual"/>
        </w:rPr>
      </w:pPr>
      <w:r>
        <w:rPr>
          <w:sz w:val="21"/>
        </w:rPr>
        <w:fldChar w:fldCharType="begin"/>
      </w:r>
      <w:r>
        <w:rPr>
          <w:sz w:val="21"/>
        </w:rPr>
        <w:instrText xml:space="preserve"> TOC \o "1-3" \h \z \u </w:instrText>
      </w:r>
      <w:r>
        <w:rPr>
          <w:sz w:val="21"/>
        </w:rPr>
        <w:fldChar w:fldCharType="separate"/>
      </w:r>
      <w:hyperlink w:anchor="_Toc213106043" w:history="1">
        <w:r w:rsidRPr="00013DF7">
          <w:rPr>
            <w:rStyle w:val="Hyperlink"/>
            <w:kern w:val="28"/>
          </w:rPr>
          <w:t>Table of Contents</w:t>
        </w:r>
        <w:r>
          <w:rPr>
            <w:webHidden/>
          </w:rPr>
          <w:tab/>
        </w:r>
        <w:r>
          <w:rPr>
            <w:webHidden/>
          </w:rPr>
          <w:fldChar w:fldCharType="begin"/>
        </w:r>
        <w:r>
          <w:rPr>
            <w:webHidden/>
          </w:rPr>
          <w:instrText xml:space="preserve"> PAGEREF _Toc213106043 \h </w:instrText>
        </w:r>
        <w:r>
          <w:rPr>
            <w:webHidden/>
          </w:rPr>
        </w:r>
        <w:r>
          <w:rPr>
            <w:webHidden/>
          </w:rPr>
          <w:fldChar w:fldCharType="separate"/>
        </w:r>
        <w:r w:rsidR="003746E8">
          <w:rPr>
            <w:webHidden/>
          </w:rPr>
          <w:t>2</w:t>
        </w:r>
        <w:r>
          <w:rPr>
            <w:webHidden/>
          </w:rPr>
          <w:fldChar w:fldCharType="end"/>
        </w:r>
      </w:hyperlink>
    </w:p>
    <w:p w14:paraId="7A4A7436" w14:textId="27072122" w:rsidR="007A2DF1" w:rsidRDefault="007A2DF1">
      <w:pPr>
        <w:pStyle w:val="TOC1"/>
        <w:rPr>
          <w:rFonts w:asciiTheme="minorHAnsi" w:eastAsiaTheme="minorEastAsia" w:hAnsiTheme="minorHAnsi" w:cstheme="minorBidi"/>
          <w:b w:val="0"/>
          <w:kern w:val="2"/>
          <w:sz w:val="24"/>
          <w:szCs w:val="24"/>
          <w:lang w:eastAsia="en-GB"/>
          <w14:ligatures w14:val="standardContextual"/>
        </w:rPr>
      </w:pPr>
      <w:hyperlink w:anchor="_Toc213106044" w:history="1">
        <w:r w:rsidRPr="00013DF7">
          <w:rPr>
            <w:rStyle w:val="Hyperlink"/>
          </w:rPr>
          <w:t>1.</w:t>
        </w:r>
        <w:r>
          <w:rPr>
            <w:rFonts w:asciiTheme="minorHAnsi" w:eastAsiaTheme="minorEastAsia" w:hAnsiTheme="minorHAnsi" w:cstheme="minorBidi"/>
            <w:b w:val="0"/>
            <w:kern w:val="2"/>
            <w:sz w:val="24"/>
            <w:szCs w:val="24"/>
            <w:lang w:eastAsia="en-GB"/>
            <w14:ligatures w14:val="standardContextual"/>
          </w:rPr>
          <w:tab/>
        </w:r>
        <w:r w:rsidRPr="00013DF7">
          <w:rPr>
            <w:rStyle w:val="Hyperlink"/>
          </w:rPr>
          <w:t>Introduction</w:t>
        </w:r>
        <w:r>
          <w:rPr>
            <w:webHidden/>
          </w:rPr>
          <w:tab/>
        </w:r>
        <w:r>
          <w:rPr>
            <w:webHidden/>
          </w:rPr>
          <w:fldChar w:fldCharType="begin"/>
        </w:r>
        <w:r>
          <w:rPr>
            <w:webHidden/>
          </w:rPr>
          <w:instrText xml:space="preserve"> PAGEREF _Toc213106044 \h </w:instrText>
        </w:r>
        <w:r>
          <w:rPr>
            <w:webHidden/>
          </w:rPr>
        </w:r>
        <w:r>
          <w:rPr>
            <w:webHidden/>
          </w:rPr>
          <w:fldChar w:fldCharType="separate"/>
        </w:r>
        <w:r w:rsidR="003746E8">
          <w:rPr>
            <w:webHidden/>
          </w:rPr>
          <w:t>4</w:t>
        </w:r>
        <w:r>
          <w:rPr>
            <w:webHidden/>
          </w:rPr>
          <w:fldChar w:fldCharType="end"/>
        </w:r>
      </w:hyperlink>
    </w:p>
    <w:p w14:paraId="1559268B" w14:textId="1F2DB6FD"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45" w:history="1">
        <w:r w:rsidRPr="00013DF7">
          <w:rPr>
            <w:rStyle w:val="Hyperlink"/>
          </w:rPr>
          <w:t>1.1</w:t>
        </w:r>
        <w:r>
          <w:rPr>
            <w:rFonts w:asciiTheme="minorHAnsi" w:eastAsiaTheme="minorEastAsia" w:hAnsiTheme="minorHAnsi" w:cstheme="minorBidi"/>
            <w:kern w:val="2"/>
            <w:sz w:val="24"/>
            <w:szCs w:val="24"/>
            <w:lang w:eastAsia="en-GB"/>
            <w14:ligatures w14:val="standardContextual"/>
          </w:rPr>
          <w:tab/>
        </w:r>
        <w:r w:rsidRPr="00013DF7">
          <w:rPr>
            <w:rStyle w:val="Hyperlink"/>
          </w:rPr>
          <w:t>Terms and definitions</w:t>
        </w:r>
        <w:r>
          <w:rPr>
            <w:webHidden/>
          </w:rPr>
          <w:tab/>
        </w:r>
        <w:r>
          <w:rPr>
            <w:webHidden/>
          </w:rPr>
          <w:fldChar w:fldCharType="begin"/>
        </w:r>
        <w:r>
          <w:rPr>
            <w:webHidden/>
          </w:rPr>
          <w:instrText xml:space="preserve"> PAGEREF _Toc213106045 \h </w:instrText>
        </w:r>
        <w:r>
          <w:rPr>
            <w:webHidden/>
          </w:rPr>
        </w:r>
        <w:r>
          <w:rPr>
            <w:webHidden/>
          </w:rPr>
          <w:fldChar w:fldCharType="separate"/>
        </w:r>
        <w:r w:rsidR="003746E8">
          <w:rPr>
            <w:webHidden/>
          </w:rPr>
          <w:t>4</w:t>
        </w:r>
        <w:r>
          <w:rPr>
            <w:webHidden/>
          </w:rPr>
          <w:fldChar w:fldCharType="end"/>
        </w:r>
      </w:hyperlink>
    </w:p>
    <w:p w14:paraId="18285DC4" w14:textId="041CF5FE"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46" w:history="1">
        <w:r w:rsidRPr="00013DF7">
          <w:rPr>
            <w:rStyle w:val="Hyperlink"/>
          </w:rPr>
          <w:t>1.2</w:t>
        </w:r>
        <w:r>
          <w:rPr>
            <w:rFonts w:asciiTheme="minorHAnsi" w:eastAsiaTheme="minorEastAsia" w:hAnsiTheme="minorHAnsi" w:cstheme="minorBidi"/>
            <w:kern w:val="2"/>
            <w:sz w:val="24"/>
            <w:szCs w:val="24"/>
            <w:lang w:eastAsia="en-GB"/>
            <w14:ligatures w14:val="standardContextual"/>
          </w:rPr>
          <w:tab/>
        </w:r>
        <w:r w:rsidRPr="00013DF7">
          <w:rPr>
            <w:rStyle w:val="Hyperlink"/>
          </w:rPr>
          <w:t>Abbreviations and Acronyms</w:t>
        </w:r>
        <w:r>
          <w:rPr>
            <w:webHidden/>
          </w:rPr>
          <w:tab/>
        </w:r>
        <w:r>
          <w:rPr>
            <w:webHidden/>
          </w:rPr>
          <w:fldChar w:fldCharType="begin"/>
        </w:r>
        <w:r>
          <w:rPr>
            <w:webHidden/>
          </w:rPr>
          <w:instrText xml:space="preserve"> PAGEREF _Toc213106046 \h </w:instrText>
        </w:r>
        <w:r>
          <w:rPr>
            <w:webHidden/>
          </w:rPr>
        </w:r>
        <w:r>
          <w:rPr>
            <w:webHidden/>
          </w:rPr>
          <w:fldChar w:fldCharType="separate"/>
        </w:r>
        <w:r w:rsidR="003746E8">
          <w:rPr>
            <w:webHidden/>
          </w:rPr>
          <w:t>4</w:t>
        </w:r>
        <w:r>
          <w:rPr>
            <w:webHidden/>
          </w:rPr>
          <w:fldChar w:fldCharType="end"/>
        </w:r>
      </w:hyperlink>
    </w:p>
    <w:p w14:paraId="5FA1F5AD" w14:textId="6EC1CD8C"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47" w:history="1">
        <w:r w:rsidRPr="00013DF7">
          <w:rPr>
            <w:rStyle w:val="Hyperlink"/>
          </w:rPr>
          <w:t>1.3</w:t>
        </w:r>
        <w:r>
          <w:rPr>
            <w:rFonts w:asciiTheme="minorHAnsi" w:eastAsiaTheme="minorEastAsia" w:hAnsiTheme="minorHAnsi" w:cstheme="minorBidi"/>
            <w:kern w:val="2"/>
            <w:sz w:val="24"/>
            <w:szCs w:val="24"/>
            <w:lang w:eastAsia="en-GB"/>
            <w14:ligatures w14:val="standardContextual"/>
          </w:rPr>
          <w:tab/>
        </w:r>
        <w:r w:rsidRPr="00013DF7">
          <w:rPr>
            <w:rStyle w:val="Hyperlink"/>
          </w:rPr>
          <w:t>Document Scope and Objectives</w:t>
        </w:r>
        <w:r>
          <w:rPr>
            <w:webHidden/>
          </w:rPr>
          <w:tab/>
        </w:r>
        <w:r>
          <w:rPr>
            <w:webHidden/>
          </w:rPr>
          <w:fldChar w:fldCharType="begin"/>
        </w:r>
        <w:r>
          <w:rPr>
            <w:webHidden/>
          </w:rPr>
          <w:instrText xml:space="preserve"> PAGEREF _Toc213106047 \h </w:instrText>
        </w:r>
        <w:r>
          <w:rPr>
            <w:webHidden/>
          </w:rPr>
        </w:r>
        <w:r>
          <w:rPr>
            <w:webHidden/>
          </w:rPr>
          <w:fldChar w:fldCharType="separate"/>
        </w:r>
        <w:r w:rsidR="003746E8">
          <w:rPr>
            <w:webHidden/>
          </w:rPr>
          <w:t>5</w:t>
        </w:r>
        <w:r>
          <w:rPr>
            <w:webHidden/>
          </w:rPr>
          <w:fldChar w:fldCharType="end"/>
        </w:r>
      </w:hyperlink>
    </w:p>
    <w:p w14:paraId="635AE701" w14:textId="7A6C7230"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48" w:history="1">
        <w:r w:rsidRPr="00013DF7">
          <w:rPr>
            <w:rStyle w:val="Hyperlink"/>
          </w:rPr>
          <w:t>1.4</w:t>
        </w:r>
        <w:r>
          <w:rPr>
            <w:rFonts w:asciiTheme="minorHAnsi" w:eastAsiaTheme="minorEastAsia" w:hAnsiTheme="minorHAnsi" w:cstheme="minorBidi"/>
            <w:kern w:val="2"/>
            <w:sz w:val="24"/>
            <w:szCs w:val="24"/>
            <w:lang w:eastAsia="en-GB"/>
            <w14:ligatures w14:val="standardContextual"/>
          </w:rPr>
          <w:tab/>
        </w:r>
        <w:r w:rsidRPr="00013DF7">
          <w:rPr>
            <w:rStyle w:val="Hyperlink"/>
          </w:rPr>
          <w:t>References</w:t>
        </w:r>
        <w:r>
          <w:rPr>
            <w:webHidden/>
          </w:rPr>
          <w:tab/>
        </w:r>
        <w:r>
          <w:rPr>
            <w:webHidden/>
          </w:rPr>
          <w:fldChar w:fldCharType="begin"/>
        </w:r>
        <w:r>
          <w:rPr>
            <w:webHidden/>
          </w:rPr>
          <w:instrText xml:space="preserve"> PAGEREF _Toc213106048 \h </w:instrText>
        </w:r>
        <w:r>
          <w:rPr>
            <w:webHidden/>
          </w:rPr>
        </w:r>
        <w:r>
          <w:rPr>
            <w:webHidden/>
          </w:rPr>
          <w:fldChar w:fldCharType="separate"/>
        </w:r>
        <w:r w:rsidR="003746E8">
          <w:rPr>
            <w:webHidden/>
          </w:rPr>
          <w:t>5</w:t>
        </w:r>
        <w:r>
          <w:rPr>
            <w:webHidden/>
          </w:rPr>
          <w:fldChar w:fldCharType="end"/>
        </w:r>
      </w:hyperlink>
    </w:p>
    <w:p w14:paraId="315D068D" w14:textId="2AC67A4B" w:rsidR="007A2DF1" w:rsidRDefault="007A2DF1">
      <w:pPr>
        <w:pStyle w:val="TOC1"/>
        <w:rPr>
          <w:rFonts w:asciiTheme="minorHAnsi" w:eastAsiaTheme="minorEastAsia" w:hAnsiTheme="minorHAnsi" w:cstheme="minorBidi"/>
          <w:b w:val="0"/>
          <w:kern w:val="2"/>
          <w:sz w:val="24"/>
          <w:szCs w:val="24"/>
          <w:lang w:eastAsia="en-GB"/>
          <w14:ligatures w14:val="standardContextual"/>
        </w:rPr>
      </w:pPr>
      <w:hyperlink w:anchor="_Toc213106049" w:history="1">
        <w:r w:rsidRPr="00013DF7">
          <w:rPr>
            <w:rStyle w:val="Hyperlink"/>
          </w:rPr>
          <w:t>2.</w:t>
        </w:r>
        <w:r>
          <w:rPr>
            <w:rFonts w:asciiTheme="minorHAnsi" w:eastAsiaTheme="minorEastAsia" w:hAnsiTheme="minorHAnsi" w:cstheme="minorBidi"/>
            <w:b w:val="0"/>
            <w:kern w:val="2"/>
            <w:sz w:val="24"/>
            <w:szCs w:val="24"/>
            <w:lang w:eastAsia="en-GB"/>
            <w14:ligatures w14:val="standardContextual"/>
          </w:rPr>
          <w:tab/>
        </w:r>
        <w:r w:rsidRPr="00013DF7">
          <w:rPr>
            <w:rStyle w:val="Hyperlink"/>
          </w:rPr>
          <w:t>Scope and Functionality</w:t>
        </w:r>
        <w:r>
          <w:rPr>
            <w:webHidden/>
          </w:rPr>
          <w:tab/>
        </w:r>
        <w:r>
          <w:rPr>
            <w:webHidden/>
          </w:rPr>
          <w:fldChar w:fldCharType="begin"/>
        </w:r>
        <w:r>
          <w:rPr>
            <w:webHidden/>
          </w:rPr>
          <w:instrText xml:space="preserve"> PAGEREF _Toc213106049 \h </w:instrText>
        </w:r>
        <w:r>
          <w:rPr>
            <w:webHidden/>
          </w:rPr>
        </w:r>
        <w:r>
          <w:rPr>
            <w:webHidden/>
          </w:rPr>
          <w:fldChar w:fldCharType="separate"/>
        </w:r>
        <w:r w:rsidR="003746E8">
          <w:rPr>
            <w:webHidden/>
          </w:rPr>
          <w:t>6</w:t>
        </w:r>
        <w:r>
          <w:rPr>
            <w:webHidden/>
          </w:rPr>
          <w:fldChar w:fldCharType="end"/>
        </w:r>
      </w:hyperlink>
    </w:p>
    <w:p w14:paraId="58D12C5B" w14:textId="29226E2D"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50" w:history="1">
        <w:r w:rsidRPr="00013DF7">
          <w:rPr>
            <w:rStyle w:val="Hyperlink"/>
          </w:rPr>
          <w:t>2.1</w:t>
        </w:r>
        <w:r>
          <w:rPr>
            <w:rFonts w:asciiTheme="minorHAnsi" w:eastAsiaTheme="minorEastAsia" w:hAnsiTheme="minorHAnsi" w:cstheme="minorBidi"/>
            <w:kern w:val="2"/>
            <w:sz w:val="24"/>
            <w:szCs w:val="24"/>
            <w:lang w:eastAsia="en-GB"/>
            <w14:ligatures w14:val="standardContextual"/>
          </w:rPr>
          <w:tab/>
        </w:r>
        <w:r w:rsidRPr="00013DF7">
          <w:rPr>
            <w:rStyle w:val="Hyperlink"/>
          </w:rPr>
          <w:t>Background</w:t>
        </w:r>
        <w:r>
          <w:rPr>
            <w:webHidden/>
          </w:rPr>
          <w:tab/>
        </w:r>
        <w:r>
          <w:rPr>
            <w:webHidden/>
          </w:rPr>
          <w:fldChar w:fldCharType="begin"/>
        </w:r>
        <w:r>
          <w:rPr>
            <w:webHidden/>
          </w:rPr>
          <w:instrText xml:space="preserve"> PAGEREF _Toc213106050 \h </w:instrText>
        </w:r>
        <w:r>
          <w:rPr>
            <w:webHidden/>
          </w:rPr>
        </w:r>
        <w:r>
          <w:rPr>
            <w:webHidden/>
          </w:rPr>
          <w:fldChar w:fldCharType="separate"/>
        </w:r>
        <w:r w:rsidR="003746E8">
          <w:rPr>
            <w:webHidden/>
          </w:rPr>
          <w:t>6</w:t>
        </w:r>
        <w:r>
          <w:rPr>
            <w:webHidden/>
          </w:rPr>
          <w:fldChar w:fldCharType="end"/>
        </w:r>
      </w:hyperlink>
    </w:p>
    <w:p w14:paraId="6B9F96CB" w14:textId="206896FC"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51" w:history="1">
        <w:r w:rsidRPr="00013DF7">
          <w:rPr>
            <w:rStyle w:val="Hyperlink"/>
          </w:rPr>
          <w:t>2.2</w:t>
        </w:r>
        <w:r>
          <w:rPr>
            <w:rFonts w:asciiTheme="minorHAnsi" w:eastAsiaTheme="minorEastAsia" w:hAnsiTheme="minorHAnsi" w:cstheme="minorBidi"/>
            <w:kern w:val="2"/>
            <w:sz w:val="24"/>
            <w:szCs w:val="24"/>
            <w:lang w:eastAsia="en-GB"/>
            <w14:ligatures w14:val="standardContextual"/>
          </w:rPr>
          <w:tab/>
        </w:r>
        <w:r w:rsidRPr="00013DF7">
          <w:rPr>
            <w:rStyle w:val="Hyperlink"/>
          </w:rPr>
          <w:t>Scope</w:t>
        </w:r>
        <w:r>
          <w:rPr>
            <w:webHidden/>
          </w:rPr>
          <w:tab/>
        </w:r>
        <w:r>
          <w:rPr>
            <w:webHidden/>
          </w:rPr>
          <w:fldChar w:fldCharType="begin"/>
        </w:r>
        <w:r>
          <w:rPr>
            <w:webHidden/>
          </w:rPr>
          <w:instrText xml:space="preserve"> PAGEREF _Toc213106051 \h </w:instrText>
        </w:r>
        <w:r>
          <w:rPr>
            <w:webHidden/>
          </w:rPr>
        </w:r>
        <w:r>
          <w:rPr>
            <w:webHidden/>
          </w:rPr>
          <w:fldChar w:fldCharType="separate"/>
        </w:r>
        <w:r w:rsidR="003746E8">
          <w:rPr>
            <w:webHidden/>
          </w:rPr>
          <w:t>6</w:t>
        </w:r>
        <w:r>
          <w:rPr>
            <w:webHidden/>
          </w:rPr>
          <w:fldChar w:fldCharType="end"/>
        </w:r>
      </w:hyperlink>
    </w:p>
    <w:p w14:paraId="6468CDA0" w14:textId="118623B4"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52" w:history="1">
        <w:r w:rsidRPr="00013DF7">
          <w:rPr>
            <w:rStyle w:val="Hyperlink"/>
          </w:rPr>
          <w:t>2.3</w:t>
        </w:r>
        <w:r>
          <w:rPr>
            <w:rFonts w:asciiTheme="minorHAnsi" w:eastAsiaTheme="minorEastAsia" w:hAnsiTheme="minorHAnsi" w:cstheme="minorBidi"/>
            <w:kern w:val="2"/>
            <w:sz w:val="24"/>
            <w:szCs w:val="24"/>
            <w:lang w:eastAsia="en-GB"/>
            <w14:ligatures w14:val="standardContextual"/>
          </w:rPr>
          <w:tab/>
        </w:r>
        <w:r w:rsidRPr="00013DF7">
          <w:rPr>
            <w:rStyle w:val="Hyperlink"/>
          </w:rPr>
          <w:t>Groups of MessageDefinitions and Functionality</w:t>
        </w:r>
        <w:r>
          <w:rPr>
            <w:webHidden/>
          </w:rPr>
          <w:tab/>
        </w:r>
        <w:r>
          <w:rPr>
            <w:webHidden/>
          </w:rPr>
          <w:fldChar w:fldCharType="begin"/>
        </w:r>
        <w:r>
          <w:rPr>
            <w:webHidden/>
          </w:rPr>
          <w:instrText xml:space="preserve"> PAGEREF _Toc213106052 \h </w:instrText>
        </w:r>
        <w:r>
          <w:rPr>
            <w:webHidden/>
          </w:rPr>
        </w:r>
        <w:r>
          <w:rPr>
            <w:webHidden/>
          </w:rPr>
          <w:fldChar w:fldCharType="separate"/>
        </w:r>
        <w:r w:rsidR="003746E8">
          <w:rPr>
            <w:webHidden/>
          </w:rPr>
          <w:t>7</w:t>
        </w:r>
        <w:r>
          <w:rPr>
            <w:webHidden/>
          </w:rPr>
          <w:fldChar w:fldCharType="end"/>
        </w:r>
      </w:hyperlink>
    </w:p>
    <w:p w14:paraId="23A551E9" w14:textId="4259780E"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054" w:history="1">
        <w:r w:rsidRPr="00013DF7">
          <w:rPr>
            <w:rStyle w:val="Hyperlink"/>
          </w:rPr>
          <w:t>2.3.1</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Groups</w:t>
        </w:r>
        <w:r>
          <w:rPr>
            <w:webHidden/>
          </w:rPr>
          <w:tab/>
        </w:r>
        <w:r>
          <w:rPr>
            <w:webHidden/>
          </w:rPr>
          <w:fldChar w:fldCharType="begin"/>
        </w:r>
        <w:r>
          <w:rPr>
            <w:webHidden/>
          </w:rPr>
          <w:instrText xml:space="preserve"> PAGEREF _Toc213106054 \h </w:instrText>
        </w:r>
        <w:r>
          <w:rPr>
            <w:webHidden/>
          </w:rPr>
        </w:r>
        <w:r>
          <w:rPr>
            <w:webHidden/>
          </w:rPr>
          <w:fldChar w:fldCharType="separate"/>
        </w:r>
        <w:r w:rsidR="003746E8">
          <w:rPr>
            <w:webHidden/>
          </w:rPr>
          <w:t>7</w:t>
        </w:r>
        <w:r>
          <w:rPr>
            <w:webHidden/>
          </w:rPr>
          <w:fldChar w:fldCharType="end"/>
        </w:r>
      </w:hyperlink>
    </w:p>
    <w:p w14:paraId="184428DF" w14:textId="54D49E1B" w:rsidR="007A2DF1" w:rsidRDefault="007A2DF1">
      <w:pPr>
        <w:pStyle w:val="TOC1"/>
        <w:rPr>
          <w:rFonts w:asciiTheme="minorHAnsi" w:eastAsiaTheme="minorEastAsia" w:hAnsiTheme="minorHAnsi" w:cstheme="minorBidi"/>
          <w:b w:val="0"/>
          <w:kern w:val="2"/>
          <w:sz w:val="24"/>
          <w:szCs w:val="24"/>
          <w:lang w:eastAsia="en-GB"/>
          <w14:ligatures w14:val="standardContextual"/>
        </w:rPr>
      </w:pPr>
      <w:hyperlink w:anchor="_Toc213106080" w:history="1">
        <w:r w:rsidRPr="00013DF7">
          <w:rPr>
            <w:rStyle w:val="Hyperlink"/>
          </w:rPr>
          <w:t>3.</w:t>
        </w:r>
        <w:r>
          <w:rPr>
            <w:rFonts w:asciiTheme="minorHAnsi" w:eastAsiaTheme="minorEastAsia" w:hAnsiTheme="minorHAnsi" w:cstheme="minorBidi"/>
            <w:b w:val="0"/>
            <w:kern w:val="2"/>
            <w:sz w:val="24"/>
            <w:szCs w:val="24"/>
            <w:lang w:eastAsia="en-GB"/>
            <w14:ligatures w14:val="standardContextual"/>
          </w:rPr>
          <w:tab/>
        </w:r>
        <w:r w:rsidRPr="00013DF7">
          <w:rPr>
            <w:rStyle w:val="Hyperlink"/>
          </w:rPr>
          <w:t>BusinessRoles and Participants</w:t>
        </w:r>
        <w:r>
          <w:rPr>
            <w:webHidden/>
          </w:rPr>
          <w:tab/>
        </w:r>
        <w:r>
          <w:rPr>
            <w:webHidden/>
          </w:rPr>
          <w:fldChar w:fldCharType="begin"/>
        </w:r>
        <w:r>
          <w:rPr>
            <w:webHidden/>
          </w:rPr>
          <w:instrText xml:space="preserve"> PAGEREF _Toc213106080 \h </w:instrText>
        </w:r>
        <w:r>
          <w:rPr>
            <w:webHidden/>
          </w:rPr>
        </w:r>
        <w:r>
          <w:rPr>
            <w:webHidden/>
          </w:rPr>
          <w:fldChar w:fldCharType="separate"/>
        </w:r>
        <w:r w:rsidR="003746E8">
          <w:rPr>
            <w:webHidden/>
          </w:rPr>
          <w:t>8</w:t>
        </w:r>
        <w:r>
          <w:rPr>
            <w:webHidden/>
          </w:rPr>
          <w:fldChar w:fldCharType="end"/>
        </w:r>
      </w:hyperlink>
    </w:p>
    <w:p w14:paraId="09E0A298" w14:textId="6952A029"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81" w:history="1">
        <w:r w:rsidRPr="00013DF7">
          <w:rPr>
            <w:rStyle w:val="Hyperlink"/>
          </w:rPr>
          <w:t>3.1</w:t>
        </w:r>
        <w:r>
          <w:rPr>
            <w:rFonts w:asciiTheme="minorHAnsi" w:eastAsiaTheme="minorEastAsia" w:hAnsiTheme="minorHAnsi" w:cstheme="minorBidi"/>
            <w:kern w:val="2"/>
            <w:sz w:val="24"/>
            <w:szCs w:val="24"/>
            <w:lang w:eastAsia="en-GB"/>
            <w14:ligatures w14:val="standardContextual"/>
          </w:rPr>
          <w:tab/>
        </w:r>
        <w:r w:rsidRPr="00013DF7">
          <w:rPr>
            <w:rStyle w:val="Hyperlink"/>
          </w:rPr>
          <w:t>Participants and BusinessRoles Definitions</w:t>
        </w:r>
        <w:r>
          <w:rPr>
            <w:webHidden/>
          </w:rPr>
          <w:tab/>
        </w:r>
        <w:r>
          <w:rPr>
            <w:webHidden/>
          </w:rPr>
          <w:fldChar w:fldCharType="begin"/>
        </w:r>
        <w:r>
          <w:rPr>
            <w:webHidden/>
          </w:rPr>
          <w:instrText xml:space="preserve"> PAGEREF _Toc213106081 \h </w:instrText>
        </w:r>
        <w:r>
          <w:rPr>
            <w:webHidden/>
          </w:rPr>
        </w:r>
        <w:r>
          <w:rPr>
            <w:webHidden/>
          </w:rPr>
          <w:fldChar w:fldCharType="separate"/>
        </w:r>
        <w:r w:rsidR="003746E8">
          <w:rPr>
            <w:webHidden/>
          </w:rPr>
          <w:t>8</w:t>
        </w:r>
        <w:r>
          <w:rPr>
            <w:webHidden/>
          </w:rPr>
          <w:fldChar w:fldCharType="end"/>
        </w:r>
      </w:hyperlink>
    </w:p>
    <w:p w14:paraId="09CA61D0" w14:textId="5AA52033"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082" w:history="1">
        <w:r w:rsidRPr="00013DF7">
          <w:rPr>
            <w:rStyle w:val="Hyperlink"/>
          </w:rPr>
          <w:t>3.2</w:t>
        </w:r>
        <w:r>
          <w:rPr>
            <w:rFonts w:asciiTheme="minorHAnsi" w:eastAsiaTheme="minorEastAsia" w:hAnsiTheme="minorHAnsi" w:cstheme="minorBidi"/>
            <w:kern w:val="2"/>
            <w:sz w:val="24"/>
            <w:szCs w:val="24"/>
            <w:lang w:eastAsia="en-GB"/>
            <w14:ligatures w14:val="standardContextual"/>
          </w:rPr>
          <w:tab/>
        </w:r>
        <w:r w:rsidRPr="00013DF7">
          <w:rPr>
            <w:rStyle w:val="Hyperlink"/>
          </w:rPr>
          <w:t>BusinessRoles and Participants Table</w:t>
        </w:r>
        <w:r>
          <w:rPr>
            <w:webHidden/>
          </w:rPr>
          <w:tab/>
        </w:r>
        <w:r>
          <w:rPr>
            <w:webHidden/>
          </w:rPr>
          <w:fldChar w:fldCharType="begin"/>
        </w:r>
        <w:r>
          <w:rPr>
            <w:webHidden/>
          </w:rPr>
          <w:instrText xml:space="preserve"> PAGEREF _Toc213106082 \h </w:instrText>
        </w:r>
        <w:r>
          <w:rPr>
            <w:webHidden/>
          </w:rPr>
        </w:r>
        <w:r>
          <w:rPr>
            <w:webHidden/>
          </w:rPr>
          <w:fldChar w:fldCharType="separate"/>
        </w:r>
        <w:r w:rsidR="003746E8">
          <w:rPr>
            <w:webHidden/>
          </w:rPr>
          <w:t>9</w:t>
        </w:r>
        <w:r>
          <w:rPr>
            <w:webHidden/>
          </w:rPr>
          <w:fldChar w:fldCharType="end"/>
        </w:r>
      </w:hyperlink>
    </w:p>
    <w:p w14:paraId="34170BB4" w14:textId="748BDF85" w:rsidR="007A2DF1" w:rsidRDefault="007A2DF1">
      <w:pPr>
        <w:pStyle w:val="TOC1"/>
        <w:rPr>
          <w:rFonts w:asciiTheme="minorHAnsi" w:eastAsiaTheme="minorEastAsia" w:hAnsiTheme="minorHAnsi" w:cstheme="minorBidi"/>
          <w:b w:val="0"/>
          <w:kern w:val="2"/>
          <w:sz w:val="24"/>
          <w:szCs w:val="24"/>
          <w:lang w:eastAsia="en-GB"/>
          <w14:ligatures w14:val="standardContextual"/>
        </w:rPr>
      </w:pPr>
      <w:hyperlink w:anchor="_Toc213106083" w:history="1">
        <w:r w:rsidRPr="00013DF7">
          <w:rPr>
            <w:rStyle w:val="Hyperlink"/>
          </w:rPr>
          <w:t>4.</w:t>
        </w:r>
        <w:r>
          <w:rPr>
            <w:rFonts w:asciiTheme="minorHAnsi" w:eastAsiaTheme="minorEastAsia" w:hAnsiTheme="minorHAnsi" w:cstheme="minorBidi"/>
            <w:b w:val="0"/>
            <w:kern w:val="2"/>
            <w:sz w:val="24"/>
            <w:szCs w:val="24"/>
            <w:lang w:eastAsia="en-GB"/>
            <w14:ligatures w14:val="standardContextual"/>
          </w:rPr>
          <w:tab/>
        </w:r>
        <w:r w:rsidRPr="00013DF7">
          <w:rPr>
            <w:rStyle w:val="Hyperlink"/>
          </w:rPr>
          <w:t>BusinessProcess Description</w:t>
        </w:r>
        <w:r>
          <w:rPr>
            <w:webHidden/>
          </w:rPr>
          <w:tab/>
        </w:r>
        <w:r>
          <w:rPr>
            <w:webHidden/>
          </w:rPr>
          <w:fldChar w:fldCharType="begin"/>
        </w:r>
        <w:r>
          <w:rPr>
            <w:webHidden/>
          </w:rPr>
          <w:instrText xml:space="preserve"> PAGEREF _Toc213106083 \h </w:instrText>
        </w:r>
        <w:r>
          <w:rPr>
            <w:webHidden/>
          </w:rPr>
        </w:r>
        <w:r>
          <w:rPr>
            <w:webHidden/>
          </w:rPr>
          <w:fldChar w:fldCharType="separate"/>
        </w:r>
        <w:r w:rsidR="003746E8">
          <w:rPr>
            <w:webHidden/>
          </w:rPr>
          <w:t>9</w:t>
        </w:r>
        <w:r>
          <w:rPr>
            <w:webHidden/>
          </w:rPr>
          <w:fldChar w:fldCharType="end"/>
        </w:r>
      </w:hyperlink>
    </w:p>
    <w:p w14:paraId="7328D97F" w14:textId="7D2E6C19" w:rsidR="007A2DF1" w:rsidRDefault="007A2DF1">
      <w:pPr>
        <w:pStyle w:val="TOC1"/>
        <w:rPr>
          <w:rFonts w:asciiTheme="minorHAnsi" w:eastAsiaTheme="minorEastAsia" w:hAnsiTheme="minorHAnsi" w:cstheme="minorBidi"/>
          <w:b w:val="0"/>
          <w:kern w:val="2"/>
          <w:sz w:val="24"/>
          <w:szCs w:val="24"/>
          <w:lang w:eastAsia="en-GB"/>
          <w14:ligatures w14:val="standardContextual"/>
        </w:rPr>
      </w:pPr>
      <w:hyperlink w:anchor="_Toc213106088" w:history="1">
        <w:r w:rsidRPr="00013DF7">
          <w:rPr>
            <w:rStyle w:val="Hyperlink"/>
          </w:rPr>
          <w:t>5.</w:t>
        </w:r>
        <w:r>
          <w:rPr>
            <w:rFonts w:asciiTheme="minorHAnsi" w:eastAsiaTheme="minorEastAsia" w:hAnsiTheme="minorHAnsi" w:cstheme="minorBidi"/>
            <w:b w:val="0"/>
            <w:kern w:val="2"/>
            <w:sz w:val="24"/>
            <w:szCs w:val="24"/>
            <w:lang w:eastAsia="en-GB"/>
            <w14:ligatures w14:val="standardContextual"/>
          </w:rPr>
          <w:tab/>
        </w:r>
        <w:r w:rsidRPr="00013DF7">
          <w:rPr>
            <w:rStyle w:val="Hyperlink"/>
          </w:rPr>
          <w:t>Description of BusinessActivities</w:t>
        </w:r>
        <w:r>
          <w:rPr>
            <w:webHidden/>
          </w:rPr>
          <w:tab/>
        </w:r>
        <w:r>
          <w:rPr>
            <w:webHidden/>
          </w:rPr>
          <w:fldChar w:fldCharType="begin"/>
        </w:r>
        <w:r>
          <w:rPr>
            <w:webHidden/>
          </w:rPr>
          <w:instrText xml:space="preserve"> PAGEREF _Toc213106088 \h </w:instrText>
        </w:r>
        <w:r>
          <w:rPr>
            <w:webHidden/>
          </w:rPr>
        </w:r>
        <w:r>
          <w:rPr>
            <w:webHidden/>
          </w:rPr>
          <w:fldChar w:fldCharType="separate"/>
        </w:r>
        <w:r w:rsidR="003746E8">
          <w:rPr>
            <w:webHidden/>
          </w:rPr>
          <w:t>11</w:t>
        </w:r>
        <w:r>
          <w:rPr>
            <w:webHidden/>
          </w:rPr>
          <w:fldChar w:fldCharType="end"/>
        </w:r>
      </w:hyperlink>
    </w:p>
    <w:p w14:paraId="012CC691" w14:textId="0F6E1494"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15" w:history="1">
        <w:r w:rsidRPr="00013DF7">
          <w:rPr>
            <w:rStyle w:val="Hyperlink"/>
            <w:rFonts w:asciiTheme="minorBidi" w:hAnsiTheme="minorBidi"/>
          </w:rPr>
          <w:t>5.1</w:t>
        </w:r>
        <w:r>
          <w:rPr>
            <w:rFonts w:asciiTheme="minorHAnsi" w:eastAsiaTheme="minorEastAsia" w:hAnsiTheme="minorHAnsi" w:cstheme="minorBidi"/>
            <w:kern w:val="2"/>
            <w:sz w:val="24"/>
            <w:szCs w:val="24"/>
            <w:lang w:eastAsia="en-GB"/>
            <w14:ligatures w14:val="standardContextual"/>
          </w:rPr>
          <w:tab/>
        </w:r>
        <w:r w:rsidRPr="00013DF7">
          <w:rPr>
            <w:rStyle w:val="Hyperlink"/>
          </w:rPr>
          <w:t>Business Activities</w:t>
        </w:r>
        <w:r>
          <w:rPr>
            <w:webHidden/>
          </w:rPr>
          <w:tab/>
        </w:r>
        <w:r>
          <w:rPr>
            <w:webHidden/>
          </w:rPr>
          <w:fldChar w:fldCharType="begin"/>
        </w:r>
        <w:r>
          <w:rPr>
            <w:webHidden/>
          </w:rPr>
          <w:instrText xml:space="preserve"> PAGEREF _Toc213106115 \h </w:instrText>
        </w:r>
        <w:r>
          <w:rPr>
            <w:webHidden/>
          </w:rPr>
        </w:r>
        <w:r>
          <w:rPr>
            <w:webHidden/>
          </w:rPr>
          <w:fldChar w:fldCharType="separate"/>
        </w:r>
        <w:r w:rsidR="003746E8">
          <w:rPr>
            <w:webHidden/>
          </w:rPr>
          <w:t>11</w:t>
        </w:r>
        <w:r>
          <w:rPr>
            <w:webHidden/>
          </w:rPr>
          <w:fldChar w:fldCharType="end"/>
        </w:r>
      </w:hyperlink>
    </w:p>
    <w:p w14:paraId="2DCA4BAB" w14:textId="72930A9B"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16" w:history="1">
        <w:r w:rsidRPr="00013DF7">
          <w:rPr>
            <w:rStyle w:val="Hyperlink"/>
          </w:rPr>
          <w:t>5.1.1</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Post Trade Data Workflow</w:t>
        </w:r>
        <w:r>
          <w:rPr>
            <w:webHidden/>
          </w:rPr>
          <w:tab/>
        </w:r>
        <w:r>
          <w:rPr>
            <w:webHidden/>
          </w:rPr>
          <w:fldChar w:fldCharType="begin"/>
        </w:r>
        <w:r>
          <w:rPr>
            <w:webHidden/>
          </w:rPr>
          <w:instrText xml:space="preserve"> PAGEREF _Toc213106116 \h </w:instrText>
        </w:r>
        <w:r>
          <w:rPr>
            <w:webHidden/>
          </w:rPr>
        </w:r>
        <w:r>
          <w:rPr>
            <w:webHidden/>
          </w:rPr>
          <w:fldChar w:fldCharType="separate"/>
        </w:r>
        <w:r w:rsidR="003746E8">
          <w:rPr>
            <w:webHidden/>
          </w:rPr>
          <w:t>12</w:t>
        </w:r>
        <w:r>
          <w:rPr>
            <w:webHidden/>
          </w:rPr>
          <w:fldChar w:fldCharType="end"/>
        </w:r>
      </w:hyperlink>
    </w:p>
    <w:p w14:paraId="44C5B24B" w14:textId="50CEA9F1"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17" w:history="1">
        <w:r w:rsidRPr="00B94969">
          <w:rPr>
            <w:rStyle w:val="Hyperlink"/>
          </w:rPr>
          <w:t>5.1.2</w:t>
        </w:r>
        <w:r w:rsidRPr="00052B88">
          <w:rPr>
            <w:rFonts w:asciiTheme="minorHAnsi" w:eastAsiaTheme="minorEastAsia" w:hAnsiTheme="minorHAnsi" w:cstheme="minorBidi"/>
            <w:kern w:val="2"/>
            <w:sz w:val="24"/>
            <w:szCs w:val="24"/>
            <w:lang w:val="en-GB" w:eastAsia="en-GB"/>
            <w14:ligatures w14:val="standardContextual"/>
          </w:rPr>
          <w:tab/>
        </w:r>
        <w:r w:rsidRPr="00B94969">
          <w:rPr>
            <w:rStyle w:val="Hyperlink"/>
          </w:rPr>
          <w:t>Pre Trade Data Workflow</w:t>
        </w:r>
        <w:r w:rsidRPr="00052B88">
          <w:rPr>
            <w:webHidden/>
          </w:rPr>
          <w:tab/>
        </w:r>
        <w:r w:rsidRPr="00052B88">
          <w:rPr>
            <w:webHidden/>
          </w:rPr>
          <w:fldChar w:fldCharType="begin"/>
        </w:r>
        <w:r w:rsidRPr="00052B88">
          <w:rPr>
            <w:webHidden/>
          </w:rPr>
          <w:instrText xml:space="preserve"> PAGEREF _Toc213106117 \h </w:instrText>
        </w:r>
        <w:r w:rsidRPr="00052B88">
          <w:rPr>
            <w:webHidden/>
          </w:rPr>
        </w:r>
        <w:r w:rsidRPr="00052B88">
          <w:rPr>
            <w:webHidden/>
          </w:rPr>
          <w:fldChar w:fldCharType="separate"/>
        </w:r>
        <w:r w:rsidR="003746E8">
          <w:rPr>
            <w:webHidden/>
          </w:rPr>
          <w:t>14</w:t>
        </w:r>
        <w:r w:rsidRPr="00052B88">
          <w:rPr>
            <w:webHidden/>
          </w:rPr>
          <w:fldChar w:fldCharType="end"/>
        </w:r>
      </w:hyperlink>
    </w:p>
    <w:p w14:paraId="6F55BE0C" w14:textId="5C779B6C"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18" w:history="1">
        <w:r w:rsidRPr="00B94969">
          <w:rPr>
            <w:rStyle w:val="Hyperlink"/>
          </w:rPr>
          <w:t>5.1.3</w:t>
        </w:r>
        <w:r w:rsidRPr="00052B88">
          <w:rPr>
            <w:rFonts w:asciiTheme="minorHAnsi" w:eastAsiaTheme="minorEastAsia" w:hAnsiTheme="minorHAnsi" w:cstheme="minorBidi"/>
            <w:kern w:val="2"/>
            <w:sz w:val="24"/>
            <w:szCs w:val="24"/>
            <w:lang w:val="en-GB" w:eastAsia="en-GB"/>
            <w14:ligatures w14:val="standardContextual"/>
          </w:rPr>
          <w:tab/>
        </w:r>
        <w:r w:rsidRPr="00B94969">
          <w:rPr>
            <w:rStyle w:val="Hyperlink"/>
          </w:rPr>
          <w:t>Regulatory Data Workflow</w:t>
        </w:r>
        <w:r w:rsidRPr="00052B88">
          <w:rPr>
            <w:webHidden/>
          </w:rPr>
          <w:tab/>
        </w:r>
        <w:r w:rsidRPr="00052B88">
          <w:rPr>
            <w:webHidden/>
          </w:rPr>
          <w:fldChar w:fldCharType="begin"/>
        </w:r>
        <w:r w:rsidRPr="00052B88">
          <w:rPr>
            <w:webHidden/>
          </w:rPr>
          <w:instrText xml:space="preserve"> PAGEREF _Toc213106118 \h </w:instrText>
        </w:r>
        <w:r w:rsidRPr="00052B88">
          <w:rPr>
            <w:webHidden/>
          </w:rPr>
        </w:r>
        <w:r w:rsidRPr="00052B88">
          <w:rPr>
            <w:webHidden/>
          </w:rPr>
          <w:fldChar w:fldCharType="separate"/>
        </w:r>
        <w:r w:rsidR="003746E8">
          <w:rPr>
            <w:webHidden/>
          </w:rPr>
          <w:t>15</w:t>
        </w:r>
        <w:r w:rsidRPr="00052B88">
          <w:rPr>
            <w:webHidden/>
          </w:rPr>
          <w:fldChar w:fldCharType="end"/>
        </w:r>
      </w:hyperlink>
    </w:p>
    <w:p w14:paraId="4768CFF0" w14:textId="5143B752" w:rsidR="007A2DF1" w:rsidRDefault="007A2DF1">
      <w:pPr>
        <w:pStyle w:val="TOC1"/>
        <w:rPr>
          <w:rFonts w:asciiTheme="minorHAnsi" w:eastAsiaTheme="minorEastAsia" w:hAnsiTheme="minorHAnsi" w:cstheme="minorBidi"/>
          <w:b w:val="0"/>
          <w:kern w:val="2"/>
          <w:sz w:val="24"/>
          <w:szCs w:val="24"/>
          <w:lang w:eastAsia="en-GB"/>
          <w14:ligatures w14:val="standardContextual"/>
        </w:rPr>
      </w:pPr>
      <w:hyperlink w:anchor="_Toc213106119" w:history="1">
        <w:r w:rsidRPr="00013DF7">
          <w:rPr>
            <w:rStyle w:val="Hyperlink"/>
          </w:rPr>
          <w:t>6.</w:t>
        </w:r>
        <w:r>
          <w:rPr>
            <w:rFonts w:asciiTheme="minorHAnsi" w:eastAsiaTheme="minorEastAsia" w:hAnsiTheme="minorHAnsi" w:cstheme="minorBidi"/>
            <w:b w:val="0"/>
            <w:kern w:val="2"/>
            <w:sz w:val="24"/>
            <w:szCs w:val="24"/>
            <w:lang w:eastAsia="en-GB"/>
            <w14:ligatures w14:val="standardContextual"/>
          </w:rPr>
          <w:tab/>
        </w:r>
        <w:r w:rsidRPr="00013DF7">
          <w:rPr>
            <w:rStyle w:val="Hyperlink"/>
          </w:rPr>
          <w:t>BusinessTransactions</w:t>
        </w:r>
        <w:r>
          <w:rPr>
            <w:webHidden/>
          </w:rPr>
          <w:tab/>
        </w:r>
        <w:r>
          <w:rPr>
            <w:webHidden/>
          </w:rPr>
          <w:fldChar w:fldCharType="begin"/>
        </w:r>
        <w:r>
          <w:rPr>
            <w:webHidden/>
          </w:rPr>
          <w:instrText xml:space="preserve"> PAGEREF _Toc213106119 \h </w:instrText>
        </w:r>
        <w:r>
          <w:rPr>
            <w:webHidden/>
          </w:rPr>
        </w:r>
        <w:r>
          <w:rPr>
            <w:webHidden/>
          </w:rPr>
          <w:fldChar w:fldCharType="separate"/>
        </w:r>
        <w:r w:rsidR="003746E8">
          <w:rPr>
            <w:webHidden/>
          </w:rPr>
          <w:t>15</w:t>
        </w:r>
        <w:r>
          <w:rPr>
            <w:webHidden/>
          </w:rPr>
          <w:fldChar w:fldCharType="end"/>
        </w:r>
      </w:hyperlink>
    </w:p>
    <w:p w14:paraId="1AFE1483" w14:textId="0772ED7D"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20" w:history="1">
        <w:r w:rsidRPr="00013DF7">
          <w:rPr>
            <w:rStyle w:val="Hyperlink"/>
          </w:rPr>
          <w:t>6.1</w:t>
        </w:r>
        <w:r>
          <w:rPr>
            <w:rFonts w:asciiTheme="minorHAnsi" w:eastAsiaTheme="minorEastAsia" w:hAnsiTheme="minorHAnsi" w:cstheme="minorBidi"/>
            <w:kern w:val="2"/>
            <w:sz w:val="24"/>
            <w:szCs w:val="24"/>
            <w:lang w:eastAsia="en-GB"/>
            <w14:ligatures w14:val="standardContextual"/>
          </w:rPr>
          <w:tab/>
        </w:r>
        <w:r w:rsidRPr="00013DF7">
          <w:rPr>
            <w:rStyle w:val="Hyperlink"/>
          </w:rPr>
          <w:t>Post Trade Data Workflows</w:t>
        </w:r>
        <w:r>
          <w:rPr>
            <w:webHidden/>
          </w:rPr>
          <w:tab/>
        </w:r>
        <w:r>
          <w:rPr>
            <w:webHidden/>
          </w:rPr>
          <w:fldChar w:fldCharType="begin"/>
        </w:r>
        <w:r>
          <w:rPr>
            <w:webHidden/>
          </w:rPr>
          <w:instrText xml:space="preserve"> PAGEREF _Toc213106120 \h </w:instrText>
        </w:r>
        <w:r>
          <w:rPr>
            <w:webHidden/>
          </w:rPr>
        </w:r>
        <w:r>
          <w:rPr>
            <w:webHidden/>
          </w:rPr>
          <w:fldChar w:fldCharType="separate"/>
        </w:r>
        <w:r w:rsidR="003746E8">
          <w:rPr>
            <w:webHidden/>
          </w:rPr>
          <w:t>16</w:t>
        </w:r>
        <w:r>
          <w:rPr>
            <w:webHidden/>
          </w:rPr>
          <w:fldChar w:fldCharType="end"/>
        </w:r>
      </w:hyperlink>
    </w:p>
    <w:p w14:paraId="2065B5C4" w14:textId="227C7FA9"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21" w:history="1">
        <w:r w:rsidRPr="00013DF7">
          <w:rPr>
            <w:rStyle w:val="Hyperlink"/>
          </w:rPr>
          <w:t>6.1.1</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Data Complete And Not Suspicious</w:t>
        </w:r>
        <w:r>
          <w:rPr>
            <w:webHidden/>
          </w:rPr>
          <w:tab/>
        </w:r>
        <w:r>
          <w:rPr>
            <w:webHidden/>
          </w:rPr>
          <w:fldChar w:fldCharType="begin"/>
        </w:r>
        <w:r>
          <w:rPr>
            <w:webHidden/>
          </w:rPr>
          <w:instrText xml:space="preserve"> PAGEREF _Toc213106121 \h </w:instrText>
        </w:r>
        <w:r>
          <w:rPr>
            <w:webHidden/>
          </w:rPr>
        </w:r>
        <w:r>
          <w:rPr>
            <w:webHidden/>
          </w:rPr>
          <w:fldChar w:fldCharType="separate"/>
        </w:r>
        <w:r w:rsidR="003746E8">
          <w:rPr>
            <w:webHidden/>
          </w:rPr>
          <w:t>16</w:t>
        </w:r>
        <w:r>
          <w:rPr>
            <w:webHidden/>
          </w:rPr>
          <w:fldChar w:fldCharType="end"/>
        </w:r>
      </w:hyperlink>
    </w:p>
    <w:p w14:paraId="78FAE150" w14:textId="5D594B2E"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28" w:history="1">
        <w:r w:rsidRPr="00013DF7">
          <w:rPr>
            <w:rStyle w:val="Hyperlink"/>
          </w:rPr>
          <w:t>6.1.2</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Data Complete And Suspicious</w:t>
        </w:r>
        <w:r>
          <w:rPr>
            <w:webHidden/>
          </w:rPr>
          <w:tab/>
        </w:r>
        <w:r>
          <w:rPr>
            <w:webHidden/>
          </w:rPr>
          <w:fldChar w:fldCharType="begin"/>
        </w:r>
        <w:r>
          <w:rPr>
            <w:webHidden/>
          </w:rPr>
          <w:instrText xml:space="preserve"> PAGEREF _Toc213106128 \h </w:instrText>
        </w:r>
        <w:r>
          <w:rPr>
            <w:webHidden/>
          </w:rPr>
        </w:r>
        <w:r>
          <w:rPr>
            <w:webHidden/>
          </w:rPr>
          <w:fldChar w:fldCharType="separate"/>
        </w:r>
        <w:r w:rsidR="003746E8">
          <w:rPr>
            <w:webHidden/>
          </w:rPr>
          <w:t>16</w:t>
        </w:r>
        <w:r>
          <w:rPr>
            <w:webHidden/>
          </w:rPr>
          <w:fldChar w:fldCharType="end"/>
        </w:r>
      </w:hyperlink>
    </w:p>
    <w:p w14:paraId="4BA2B458" w14:textId="0DB1C83E"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29" w:history="1">
        <w:r w:rsidRPr="00013DF7">
          <w:rPr>
            <w:rStyle w:val="Hyperlink"/>
          </w:rPr>
          <w:t>6.1.3</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Data Incomplete Or With Errors</w:t>
        </w:r>
        <w:r>
          <w:rPr>
            <w:webHidden/>
          </w:rPr>
          <w:tab/>
        </w:r>
        <w:r>
          <w:rPr>
            <w:webHidden/>
          </w:rPr>
          <w:fldChar w:fldCharType="begin"/>
        </w:r>
        <w:r>
          <w:rPr>
            <w:webHidden/>
          </w:rPr>
          <w:instrText xml:space="preserve"> PAGEREF _Toc213106129 \h </w:instrText>
        </w:r>
        <w:r>
          <w:rPr>
            <w:webHidden/>
          </w:rPr>
        </w:r>
        <w:r>
          <w:rPr>
            <w:webHidden/>
          </w:rPr>
          <w:fldChar w:fldCharType="separate"/>
        </w:r>
        <w:r w:rsidR="003746E8">
          <w:rPr>
            <w:webHidden/>
          </w:rPr>
          <w:t>17</w:t>
        </w:r>
        <w:r>
          <w:rPr>
            <w:webHidden/>
          </w:rPr>
          <w:fldChar w:fldCharType="end"/>
        </w:r>
      </w:hyperlink>
    </w:p>
    <w:p w14:paraId="3BED7E98" w14:textId="6D07F62C"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30" w:history="1">
        <w:r w:rsidRPr="00013DF7">
          <w:rPr>
            <w:rStyle w:val="Hyperlink"/>
          </w:rPr>
          <w:t>6.1.4</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Cancelled Transaction With Complete Data</w:t>
        </w:r>
        <w:r>
          <w:rPr>
            <w:webHidden/>
          </w:rPr>
          <w:tab/>
        </w:r>
        <w:r>
          <w:rPr>
            <w:webHidden/>
          </w:rPr>
          <w:fldChar w:fldCharType="begin"/>
        </w:r>
        <w:r>
          <w:rPr>
            <w:webHidden/>
          </w:rPr>
          <w:instrText xml:space="preserve"> PAGEREF _Toc213106130 \h </w:instrText>
        </w:r>
        <w:r>
          <w:rPr>
            <w:webHidden/>
          </w:rPr>
        </w:r>
        <w:r>
          <w:rPr>
            <w:webHidden/>
          </w:rPr>
          <w:fldChar w:fldCharType="separate"/>
        </w:r>
        <w:r w:rsidR="003746E8">
          <w:rPr>
            <w:webHidden/>
          </w:rPr>
          <w:t>17</w:t>
        </w:r>
        <w:r>
          <w:rPr>
            <w:webHidden/>
          </w:rPr>
          <w:fldChar w:fldCharType="end"/>
        </w:r>
      </w:hyperlink>
    </w:p>
    <w:p w14:paraId="211E52E7" w14:textId="5DC8F664"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31" w:history="1">
        <w:r w:rsidRPr="00013DF7">
          <w:rPr>
            <w:rStyle w:val="Hyperlink"/>
          </w:rPr>
          <w:t>6.1.5</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Cancelled Transaction With Incomplete Data</w:t>
        </w:r>
        <w:r>
          <w:rPr>
            <w:webHidden/>
          </w:rPr>
          <w:tab/>
        </w:r>
        <w:r>
          <w:rPr>
            <w:webHidden/>
          </w:rPr>
          <w:fldChar w:fldCharType="begin"/>
        </w:r>
        <w:r>
          <w:rPr>
            <w:webHidden/>
          </w:rPr>
          <w:instrText xml:space="preserve"> PAGEREF _Toc213106131 \h </w:instrText>
        </w:r>
        <w:r>
          <w:rPr>
            <w:webHidden/>
          </w:rPr>
        </w:r>
        <w:r>
          <w:rPr>
            <w:webHidden/>
          </w:rPr>
          <w:fldChar w:fldCharType="separate"/>
        </w:r>
        <w:r w:rsidR="003746E8">
          <w:rPr>
            <w:webHidden/>
          </w:rPr>
          <w:t>18</w:t>
        </w:r>
        <w:r>
          <w:rPr>
            <w:webHidden/>
          </w:rPr>
          <w:fldChar w:fldCharType="end"/>
        </w:r>
      </w:hyperlink>
    </w:p>
    <w:p w14:paraId="235F3EE9" w14:textId="513A60C8"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32" w:history="1">
        <w:r w:rsidRPr="00013DF7">
          <w:rPr>
            <w:rStyle w:val="Hyperlink"/>
          </w:rPr>
          <w:t>6.2</w:t>
        </w:r>
        <w:r>
          <w:rPr>
            <w:rFonts w:asciiTheme="minorHAnsi" w:eastAsiaTheme="minorEastAsia" w:hAnsiTheme="minorHAnsi" w:cstheme="minorBidi"/>
            <w:kern w:val="2"/>
            <w:sz w:val="24"/>
            <w:szCs w:val="24"/>
            <w:lang w:eastAsia="en-GB"/>
            <w14:ligatures w14:val="standardContextual"/>
          </w:rPr>
          <w:tab/>
        </w:r>
        <w:r w:rsidRPr="00013DF7">
          <w:rPr>
            <w:rStyle w:val="Hyperlink"/>
          </w:rPr>
          <w:t>Pre Trade Data Workflows</w:t>
        </w:r>
        <w:r>
          <w:rPr>
            <w:webHidden/>
          </w:rPr>
          <w:tab/>
        </w:r>
        <w:r>
          <w:rPr>
            <w:webHidden/>
          </w:rPr>
          <w:fldChar w:fldCharType="begin"/>
        </w:r>
        <w:r>
          <w:rPr>
            <w:webHidden/>
          </w:rPr>
          <w:instrText xml:space="preserve"> PAGEREF _Toc213106132 \h </w:instrText>
        </w:r>
        <w:r>
          <w:rPr>
            <w:webHidden/>
          </w:rPr>
        </w:r>
        <w:r>
          <w:rPr>
            <w:webHidden/>
          </w:rPr>
          <w:fldChar w:fldCharType="separate"/>
        </w:r>
        <w:r w:rsidR="003746E8">
          <w:rPr>
            <w:webHidden/>
          </w:rPr>
          <w:t>19</w:t>
        </w:r>
        <w:r>
          <w:rPr>
            <w:webHidden/>
          </w:rPr>
          <w:fldChar w:fldCharType="end"/>
        </w:r>
      </w:hyperlink>
    </w:p>
    <w:p w14:paraId="17FD4611" w14:textId="79E29C0C"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33" w:history="1">
        <w:r w:rsidRPr="00013DF7">
          <w:rPr>
            <w:rStyle w:val="Hyperlink"/>
          </w:rPr>
          <w:t>6.2.1</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Best Bid And Offer</w:t>
        </w:r>
        <w:r>
          <w:rPr>
            <w:webHidden/>
          </w:rPr>
          <w:tab/>
        </w:r>
        <w:r>
          <w:rPr>
            <w:webHidden/>
          </w:rPr>
          <w:fldChar w:fldCharType="begin"/>
        </w:r>
        <w:r>
          <w:rPr>
            <w:webHidden/>
          </w:rPr>
          <w:instrText xml:space="preserve"> PAGEREF _Toc213106133 \h </w:instrText>
        </w:r>
        <w:r>
          <w:rPr>
            <w:webHidden/>
          </w:rPr>
        </w:r>
        <w:r>
          <w:rPr>
            <w:webHidden/>
          </w:rPr>
          <w:fldChar w:fldCharType="separate"/>
        </w:r>
        <w:r w:rsidR="003746E8">
          <w:rPr>
            <w:webHidden/>
          </w:rPr>
          <w:t>19</w:t>
        </w:r>
        <w:r>
          <w:rPr>
            <w:webHidden/>
          </w:rPr>
          <w:fldChar w:fldCharType="end"/>
        </w:r>
      </w:hyperlink>
    </w:p>
    <w:p w14:paraId="6A75B059" w14:textId="03A825A9"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34" w:history="1">
        <w:r w:rsidRPr="00013DF7">
          <w:rPr>
            <w:rStyle w:val="Hyperlink"/>
          </w:rPr>
          <w:t>6.2.2</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Auction Price</w:t>
        </w:r>
        <w:r>
          <w:rPr>
            <w:webHidden/>
          </w:rPr>
          <w:tab/>
        </w:r>
        <w:r>
          <w:rPr>
            <w:webHidden/>
          </w:rPr>
          <w:fldChar w:fldCharType="begin"/>
        </w:r>
        <w:r>
          <w:rPr>
            <w:webHidden/>
          </w:rPr>
          <w:instrText xml:space="preserve"> PAGEREF _Toc213106134 \h </w:instrText>
        </w:r>
        <w:r>
          <w:rPr>
            <w:webHidden/>
          </w:rPr>
        </w:r>
        <w:r>
          <w:rPr>
            <w:webHidden/>
          </w:rPr>
          <w:fldChar w:fldCharType="separate"/>
        </w:r>
        <w:r w:rsidR="003746E8">
          <w:rPr>
            <w:webHidden/>
          </w:rPr>
          <w:t>19</w:t>
        </w:r>
        <w:r>
          <w:rPr>
            <w:webHidden/>
          </w:rPr>
          <w:fldChar w:fldCharType="end"/>
        </w:r>
      </w:hyperlink>
    </w:p>
    <w:p w14:paraId="3FFB2CAF" w14:textId="3A5AF622"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35" w:history="1">
        <w:r w:rsidRPr="00013DF7">
          <w:rPr>
            <w:rStyle w:val="Hyperlink"/>
          </w:rPr>
          <w:t>6.3</w:t>
        </w:r>
        <w:r>
          <w:rPr>
            <w:rFonts w:asciiTheme="minorHAnsi" w:eastAsiaTheme="minorEastAsia" w:hAnsiTheme="minorHAnsi" w:cstheme="minorBidi"/>
            <w:kern w:val="2"/>
            <w:sz w:val="24"/>
            <w:szCs w:val="24"/>
            <w:lang w:eastAsia="en-GB"/>
            <w14:ligatures w14:val="standardContextual"/>
          </w:rPr>
          <w:tab/>
        </w:r>
        <w:r w:rsidRPr="00013DF7">
          <w:rPr>
            <w:rStyle w:val="Hyperlink"/>
          </w:rPr>
          <w:t>Regulatory Data Workflows</w:t>
        </w:r>
        <w:r>
          <w:rPr>
            <w:webHidden/>
          </w:rPr>
          <w:tab/>
        </w:r>
        <w:r>
          <w:rPr>
            <w:webHidden/>
          </w:rPr>
          <w:fldChar w:fldCharType="begin"/>
        </w:r>
        <w:r>
          <w:rPr>
            <w:webHidden/>
          </w:rPr>
          <w:instrText xml:space="preserve"> PAGEREF _Toc213106135 \h </w:instrText>
        </w:r>
        <w:r>
          <w:rPr>
            <w:webHidden/>
          </w:rPr>
        </w:r>
        <w:r>
          <w:rPr>
            <w:webHidden/>
          </w:rPr>
          <w:fldChar w:fldCharType="separate"/>
        </w:r>
        <w:r w:rsidR="003746E8">
          <w:rPr>
            <w:webHidden/>
          </w:rPr>
          <w:t>20</w:t>
        </w:r>
        <w:r>
          <w:rPr>
            <w:webHidden/>
          </w:rPr>
          <w:fldChar w:fldCharType="end"/>
        </w:r>
      </w:hyperlink>
    </w:p>
    <w:p w14:paraId="21EE1410" w14:textId="1BD38D64"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36" w:history="1">
        <w:r w:rsidRPr="00013DF7">
          <w:rPr>
            <w:rStyle w:val="Hyperlink"/>
          </w:rPr>
          <w:t>6.3.1</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Data Complete</w:t>
        </w:r>
        <w:r>
          <w:rPr>
            <w:webHidden/>
          </w:rPr>
          <w:tab/>
        </w:r>
        <w:r>
          <w:rPr>
            <w:webHidden/>
          </w:rPr>
          <w:fldChar w:fldCharType="begin"/>
        </w:r>
        <w:r>
          <w:rPr>
            <w:webHidden/>
          </w:rPr>
          <w:instrText xml:space="preserve"> PAGEREF _Toc213106136 \h </w:instrText>
        </w:r>
        <w:r>
          <w:rPr>
            <w:webHidden/>
          </w:rPr>
        </w:r>
        <w:r>
          <w:rPr>
            <w:webHidden/>
          </w:rPr>
          <w:fldChar w:fldCharType="separate"/>
        </w:r>
        <w:r w:rsidR="003746E8">
          <w:rPr>
            <w:webHidden/>
          </w:rPr>
          <w:t>20</w:t>
        </w:r>
        <w:r>
          <w:rPr>
            <w:webHidden/>
          </w:rPr>
          <w:fldChar w:fldCharType="end"/>
        </w:r>
      </w:hyperlink>
    </w:p>
    <w:p w14:paraId="45845F29" w14:textId="4E74D555" w:rsidR="007A2DF1" w:rsidRDefault="007A2DF1">
      <w:pPr>
        <w:pStyle w:val="TOC3"/>
        <w:tabs>
          <w:tab w:val="left" w:pos="2269"/>
        </w:tabs>
        <w:rPr>
          <w:rFonts w:asciiTheme="minorHAnsi" w:eastAsiaTheme="minorEastAsia" w:hAnsiTheme="minorHAnsi" w:cstheme="minorBidi"/>
          <w:kern w:val="2"/>
          <w:sz w:val="24"/>
          <w:szCs w:val="24"/>
          <w:lang w:val="en-GB" w:eastAsia="en-GB"/>
          <w14:ligatures w14:val="standardContextual"/>
        </w:rPr>
      </w:pPr>
      <w:hyperlink w:anchor="_Toc213106137" w:history="1">
        <w:r w:rsidRPr="00013DF7">
          <w:rPr>
            <w:rStyle w:val="Hyperlink"/>
          </w:rPr>
          <w:t>6.3.2</w:t>
        </w:r>
        <w:r>
          <w:rPr>
            <w:rFonts w:asciiTheme="minorHAnsi" w:eastAsiaTheme="minorEastAsia" w:hAnsiTheme="minorHAnsi" w:cstheme="minorBidi"/>
            <w:kern w:val="2"/>
            <w:sz w:val="24"/>
            <w:szCs w:val="24"/>
            <w:lang w:val="en-GB" w:eastAsia="en-GB"/>
            <w14:ligatures w14:val="standardContextual"/>
          </w:rPr>
          <w:tab/>
        </w:r>
        <w:r w:rsidRPr="00013DF7">
          <w:rPr>
            <w:rStyle w:val="Hyperlink"/>
          </w:rPr>
          <w:t>Data Incomplete Or With Errors</w:t>
        </w:r>
        <w:r>
          <w:rPr>
            <w:webHidden/>
          </w:rPr>
          <w:tab/>
        </w:r>
        <w:r>
          <w:rPr>
            <w:webHidden/>
          </w:rPr>
          <w:fldChar w:fldCharType="begin"/>
        </w:r>
        <w:r>
          <w:rPr>
            <w:webHidden/>
          </w:rPr>
          <w:instrText xml:space="preserve"> PAGEREF _Toc213106137 \h </w:instrText>
        </w:r>
        <w:r>
          <w:rPr>
            <w:webHidden/>
          </w:rPr>
        </w:r>
        <w:r>
          <w:rPr>
            <w:webHidden/>
          </w:rPr>
          <w:fldChar w:fldCharType="separate"/>
        </w:r>
        <w:r w:rsidR="003746E8">
          <w:rPr>
            <w:webHidden/>
          </w:rPr>
          <w:t>20</w:t>
        </w:r>
        <w:r>
          <w:rPr>
            <w:webHidden/>
          </w:rPr>
          <w:fldChar w:fldCharType="end"/>
        </w:r>
      </w:hyperlink>
    </w:p>
    <w:p w14:paraId="02438E53" w14:textId="0460EEC8" w:rsidR="007A2DF1" w:rsidRDefault="007A2DF1">
      <w:pPr>
        <w:pStyle w:val="TOC1"/>
        <w:rPr>
          <w:rFonts w:asciiTheme="minorHAnsi" w:eastAsiaTheme="minorEastAsia" w:hAnsiTheme="minorHAnsi" w:cstheme="minorBidi"/>
          <w:b w:val="0"/>
          <w:kern w:val="2"/>
          <w:sz w:val="24"/>
          <w:szCs w:val="24"/>
          <w:lang w:eastAsia="en-GB"/>
          <w14:ligatures w14:val="standardContextual"/>
        </w:rPr>
      </w:pPr>
      <w:hyperlink w:anchor="_Toc213106138" w:history="1">
        <w:r w:rsidRPr="00013DF7">
          <w:rPr>
            <w:rStyle w:val="Hyperlink"/>
          </w:rPr>
          <w:t>7.</w:t>
        </w:r>
        <w:r>
          <w:rPr>
            <w:rFonts w:asciiTheme="minorHAnsi" w:eastAsiaTheme="minorEastAsia" w:hAnsiTheme="minorHAnsi" w:cstheme="minorBidi"/>
            <w:b w:val="0"/>
            <w:kern w:val="2"/>
            <w:sz w:val="24"/>
            <w:szCs w:val="24"/>
            <w:lang w:eastAsia="en-GB"/>
            <w14:ligatures w14:val="standardContextual"/>
          </w:rPr>
          <w:tab/>
        </w:r>
        <w:r w:rsidRPr="00013DF7">
          <w:rPr>
            <w:rStyle w:val="Hyperlink"/>
          </w:rPr>
          <w:t>Examples</w:t>
        </w:r>
        <w:r>
          <w:rPr>
            <w:webHidden/>
          </w:rPr>
          <w:tab/>
        </w:r>
        <w:r>
          <w:rPr>
            <w:webHidden/>
          </w:rPr>
          <w:fldChar w:fldCharType="begin"/>
        </w:r>
        <w:r>
          <w:rPr>
            <w:webHidden/>
          </w:rPr>
          <w:instrText xml:space="preserve"> PAGEREF _Toc213106138 \h </w:instrText>
        </w:r>
        <w:r>
          <w:rPr>
            <w:webHidden/>
          </w:rPr>
        </w:r>
        <w:r>
          <w:rPr>
            <w:webHidden/>
          </w:rPr>
          <w:fldChar w:fldCharType="separate"/>
        </w:r>
        <w:r w:rsidR="003746E8">
          <w:rPr>
            <w:webHidden/>
          </w:rPr>
          <w:t>21</w:t>
        </w:r>
        <w:r>
          <w:rPr>
            <w:webHidden/>
          </w:rPr>
          <w:fldChar w:fldCharType="end"/>
        </w:r>
      </w:hyperlink>
    </w:p>
    <w:p w14:paraId="74B7C53D" w14:textId="5EFCDA44"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39" w:history="1">
        <w:r w:rsidRPr="00013DF7">
          <w:rPr>
            <w:rStyle w:val="Hyperlink"/>
          </w:rPr>
          <w:t>7.1</w:t>
        </w:r>
        <w:r>
          <w:rPr>
            <w:rFonts w:asciiTheme="minorHAnsi" w:eastAsiaTheme="minorEastAsia" w:hAnsiTheme="minorHAnsi" w:cstheme="minorBidi"/>
            <w:kern w:val="2"/>
            <w:sz w:val="24"/>
            <w:szCs w:val="24"/>
            <w:lang w:eastAsia="en-GB"/>
            <w14:ligatures w14:val="standardContextual"/>
          </w:rPr>
          <w:tab/>
        </w:r>
        <w:r w:rsidRPr="00013DF7">
          <w:rPr>
            <w:rStyle w:val="Hyperlink"/>
          </w:rPr>
          <w:t>Regulatory Instrument Data Report</w:t>
        </w:r>
        <w:r>
          <w:rPr>
            <w:webHidden/>
          </w:rPr>
          <w:tab/>
        </w:r>
        <w:r>
          <w:rPr>
            <w:webHidden/>
          </w:rPr>
          <w:fldChar w:fldCharType="begin"/>
        </w:r>
        <w:r>
          <w:rPr>
            <w:webHidden/>
          </w:rPr>
          <w:instrText xml:space="preserve"> PAGEREF _Toc213106139 \h </w:instrText>
        </w:r>
        <w:r>
          <w:rPr>
            <w:webHidden/>
          </w:rPr>
        </w:r>
        <w:r>
          <w:rPr>
            <w:webHidden/>
          </w:rPr>
          <w:fldChar w:fldCharType="separate"/>
        </w:r>
        <w:r w:rsidR="003746E8">
          <w:rPr>
            <w:webHidden/>
          </w:rPr>
          <w:t>21</w:t>
        </w:r>
        <w:r>
          <w:rPr>
            <w:webHidden/>
          </w:rPr>
          <w:fldChar w:fldCharType="end"/>
        </w:r>
      </w:hyperlink>
    </w:p>
    <w:p w14:paraId="4916B31E" w14:textId="48219363"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41" w:history="1">
        <w:r w:rsidRPr="00013DF7">
          <w:rPr>
            <w:rStyle w:val="Hyperlink"/>
          </w:rPr>
          <w:t>7.2</w:t>
        </w:r>
        <w:r>
          <w:rPr>
            <w:rFonts w:asciiTheme="minorHAnsi" w:eastAsiaTheme="minorEastAsia" w:hAnsiTheme="minorHAnsi" w:cstheme="minorBidi"/>
            <w:kern w:val="2"/>
            <w:sz w:val="24"/>
            <w:szCs w:val="24"/>
            <w:lang w:eastAsia="en-GB"/>
            <w14:ligatures w14:val="standardContextual"/>
          </w:rPr>
          <w:tab/>
        </w:r>
        <w:r w:rsidRPr="00013DF7">
          <w:rPr>
            <w:rStyle w:val="Hyperlink"/>
          </w:rPr>
          <w:t>Regulatory Data Trading System Status Report</w:t>
        </w:r>
        <w:r>
          <w:rPr>
            <w:webHidden/>
          </w:rPr>
          <w:tab/>
        </w:r>
        <w:r>
          <w:rPr>
            <w:webHidden/>
          </w:rPr>
          <w:fldChar w:fldCharType="begin"/>
        </w:r>
        <w:r>
          <w:rPr>
            <w:webHidden/>
          </w:rPr>
          <w:instrText xml:space="preserve"> PAGEREF _Toc213106141 \h </w:instrText>
        </w:r>
        <w:r>
          <w:rPr>
            <w:webHidden/>
          </w:rPr>
        </w:r>
        <w:r>
          <w:rPr>
            <w:webHidden/>
          </w:rPr>
          <w:fldChar w:fldCharType="separate"/>
        </w:r>
        <w:r w:rsidR="003746E8">
          <w:rPr>
            <w:webHidden/>
          </w:rPr>
          <w:t>23</w:t>
        </w:r>
        <w:r>
          <w:rPr>
            <w:webHidden/>
          </w:rPr>
          <w:fldChar w:fldCharType="end"/>
        </w:r>
      </w:hyperlink>
    </w:p>
    <w:p w14:paraId="06E25D58" w14:textId="2B849293"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43" w:history="1">
        <w:r w:rsidRPr="00013DF7">
          <w:rPr>
            <w:rStyle w:val="Hyperlink"/>
          </w:rPr>
          <w:t>7.3</w:t>
        </w:r>
        <w:r>
          <w:rPr>
            <w:rFonts w:asciiTheme="minorHAnsi" w:eastAsiaTheme="minorEastAsia" w:hAnsiTheme="minorHAnsi" w:cstheme="minorBidi"/>
            <w:kern w:val="2"/>
            <w:sz w:val="24"/>
            <w:szCs w:val="24"/>
            <w:lang w:eastAsia="en-GB"/>
            <w14:ligatures w14:val="standardContextual"/>
          </w:rPr>
          <w:tab/>
        </w:r>
        <w:r w:rsidRPr="00013DF7">
          <w:rPr>
            <w:rStyle w:val="Hyperlink"/>
          </w:rPr>
          <w:t>Pre Trade Input Core Market Data Equity Report</w:t>
        </w:r>
        <w:r>
          <w:rPr>
            <w:webHidden/>
          </w:rPr>
          <w:tab/>
        </w:r>
        <w:r>
          <w:rPr>
            <w:webHidden/>
          </w:rPr>
          <w:fldChar w:fldCharType="begin"/>
        </w:r>
        <w:r>
          <w:rPr>
            <w:webHidden/>
          </w:rPr>
          <w:instrText xml:space="preserve"> PAGEREF _Toc213106143 \h </w:instrText>
        </w:r>
        <w:r>
          <w:rPr>
            <w:webHidden/>
          </w:rPr>
        </w:r>
        <w:r>
          <w:rPr>
            <w:webHidden/>
          </w:rPr>
          <w:fldChar w:fldCharType="separate"/>
        </w:r>
        <w:r w:rsidR="003746E8">
          <w:rPr>
            <w:webHidden/>
          </w:rPr>
          <w:t>24</w:t>
        </w:r>
        <w:r>
          <w:rPr>
            <w:webHidden/>
          </w:rPr>
          <w:fldChar w:fldCharType="end"/>
        </w:r>
      </w:hyperlink>
    </w:p>
    <w:p w14:paraId="3523AB79" w14:textId="1BCC496C"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46" w:history="1">
        <w:r w:rsidRPr="00013DF7">
          <w:rPr>
            <w:rStyle w:val="Hyperlink"/>
            <w:rFonts w:cs="Arial"/>
          </w:rPr>
          <w:t>7.4</w:t>
        </w:r>
        <w:r>
          <w:rPr>
            <w:rFonts w:asciiTheme="minorHAnsi" w:eastAsiaTheme="minorEastAsia" w:hAnsiTheme="minorHAnsi" w:cstheme="minorBidi"/>
            <w:kern w:val="2"/>
            <w:sz w:val="24"/>
            <w:szCs w:val="24"/>
            <w:lang w:eastAsia="en-GB"/>
            <w14:ligatures w14:val="standardContextual"/>
          </w:rPr>
          <w:tab/>
        </w:r>
        <w:r w:rsidRPr="00013DF7">
          <w:rPr>
            <w:rStyle w:val="Hyperlink"/>
          </w:rPr>
          <w:t>Pre Trade Output Core Market Data Equity Report</w:t>
        </w:r>
        <w:r>
          <w:rPr>
            <w:webHidden/>
          </w:rPr>
          <w:tab/>
        </w:r>
        <w:r>
          <w:rPr>
            <w:webHidden/>
          </w:rPr>
          <w:fldChar w:fldCharType="begin"/>
        </w:r>
        <w:r>
          <w:rPr>
            <w:webHidden/>
          </w:rPr>
          <w:instrText xml:space="preserve"> PAGEREF _Toc213106146 \h </w:instrText>
        </w:r>
        <w:r>
          <w:rPr>
            <w:webHidden/>
          </w:rPr>
        </w:r>
        <w:r>
          <w:rPr>
            <w:webHidden/>
          </w:rPr>
          <w:fldChar w:fldCharType="separate"/>
        </w:r>
        <w:r w:rsidR="003746E8">
          <w:rPr>
            <w:webHidden/>
          </w:rPr>
          <w:t>26</w:t>
        </w:r>
        <w:r>
          <w:rPr>
            <w:webHidden/>
          </w:rPr>
          <w:fldChar w:fldCharType="end"/>
        </w:r>
      </w:hyperlink>
    </w:p>
    <w:p w14:paraId="347604C5" w14:textId="5F1CCD81" w:rsidR="007A2DF1" w:rsidRDefault="007A2DF1">
      <w:pPr>
        <w:pStyle w:val="TOC2"/>
        <w:tabs>
          <w:tab w:val="left" w:pos="1418"/>
        </w:tabs>
        <w:rPr>
          <w:rFonts w:asciiTheme="minorHAnsi" w:eastAsiaTheme="minorEastAsia" w:hAnsiTheme="minorHAnsi" w:cstheme="minorBidi"/>
          <w:kern w:val="2"/>
          <w:sz w:val="24"/>
          <w:szCs w:val="24"/>
          <w:lang w:eastAsia="en-GB"/>
          <w14:ligatures w14:val="standardContextual"/>
        </w:rPr>
      </w:pPr>
      <w:hyperlink w:anchor="_Toc213106147" w:history="1">
        <w:r w:rsidRPr="00013DF7">
          <w:rPr>
            <w:rStyle w:val="Hyperlink"/>
            <w:lang w:val="en-US"/>
          </w:rPr>
          <w:t>7.5</w:t>
        </w:r>
        <w:r>
          <w:rPr>
            <w:rFonts w:asciiTheme="minorHAnsi" w:eastAsiaTheme="minorEastAsia" w:hAnsiTheme="minorHAnsi" w:cstheme="minorBidi"/>
            <w:kern w:val="2"/>
            <w:sz w:val="24"/>
            <w:szCs w:val="24"/>
            <w:lang w:eastAsia="en-GB"/>
            <w14:ligatures w14:val="standardContextual"/>
          </w:rPr>
          <w:tab/>
        </w:r>
        <w:r w:rsidRPr="00013DF7">
          <w:rPr>
            <w:rStyle w:val="Hyperlink"/>
          </w:rPr>
          <w:t>Post Trade Core Market Data Report</w:t>
        </w:r>
        <w:r>
          <w:rPr>
            <w:webHidden/>
          </w:rPr>
          <w:tab/>
        </w:r>
        <w:r>
          <w:rPr>
            <w:webHidden/>
          </w:rPr>
          <w:fldChar w:fldCharType="begin"/>
        </w:r>
        <w:r>
          <w:rPr>
            <w:webHidden/>
          </w:rPr>
          <w:instrText xml:space="preserve"> PAGEREF _Toc213106147 \h </w:instrText>
        </w:r>
        <w:r>
          <w:rPr>
            <w:webHidden/>
          </w:rPr>
        </w:r>
        <w:r>
          <w:rPr>
            <w:webHidden/>
          </w:rPr>
          <w:fldChar w:fldCharType="separate"/>
        </w:r>
        <w:r w:rsidR="003746E8">
          <w:rPr>
            <w:webHidden/>
          </w:rPr>
          <w:t>28</w:t>
        </w:r>
        <w:r>
          <w:rPr>
            <w:webHidden/>
          </w:rPr>
          <w:fldChar w:fldCharType="end"/>
        </w:r>
      </w:hyperlink>
    </w:p>
    <w:p w14:paraId="2EA1BBCE" w14:textId="24D585B2" w:rsidR="007A2DF1" w:rsidRDefault="007A2DF1">
      <w:pPr>
        <w:pStyle w:val="TOC1"/>
        <w:rPr>
          <w:rFonts w:asciiTheme="minorHAnsi" w:eastAsiaTheme="minorEastAsia" w:hAnsiTheme="minorHAnsi" w:cstheme="minorBidi"/>
          <w:b w:val="0"/>
          <w:kern w:val="2"/>
          <w:sz w:val="24"/>
          <w:szCs w:val="24"/>
          <w:lang w:eastAsia="en-GB"/>
          <w14:ligatures w14:val="standardContextual"/>
        </w:rPr>
      </w:pPr>
      <w:hyperlink w:anchor="_Toc213106148" w:history="1">
        <w:r w:rsidRPr="00013DF7">
          <w:rPr>
            <w:rStyle w:val="Hyperlink"/>
          </w:rPr>
          <w:t>8.</w:t>
        </w:r>
        <w:r>
          <w:rPr>
            <w:rFonts w:asciiTheme="minorHAnsi" w:eastAsiaTheme="minorEastAsia" w:hAnsiTheme="minorHAnsi" w:cstheme="minorBidi"/>
            <w:b w:val="0"/>
            <w:kern w:val="2"/>
            <w:sz w:val="24"/>
            <w:szCs w:val="24"/>
            <w:lang w:eastAsia="en-GB"/>
            <w14:ligatures w14:val="standardContextual"/>
          </w:rPr>
          <w:tab/>
        </w:r>
        <w:r w:rsidRPr="00013DF7">
          <w:rPr>
            <w:rStyle w:val="Hyperlink"/>
          </w:rPr>
          <w:t>Revision Record</w:t>
        </w:r>
        <w:r>
          <w:rPr>
            <w:webHidden/>
          </w:rPr>
          <w:tab/>
        </w:r>
        <w:r>
          <w:rPr>
            <w:webHidden/>
          </w:rPr>
          <w:fldChar w:fldCharType="begin"/>
        </w:r>
        <w:r>
          <w:rPr>
            <w:webHidden/>
          </w:rPr>
          <w:instrText xml:space="preserve"> PAGEREF _Toc213106148 \h </w:instrText>
        </w:r>
        <w:r>
          <w:rPr>
            <w:webHidden/>
          </w:rPr>
        </w:r>
        <w:r>
          <w:rPr>
            <w:webHidden/>
          </w:rPr>
          <w:fldChar w:fldCharType="separate"/>
        </w:r>
        <w:r w:rsidR="003746E8">
          <w:rPr>
            <w:webHidden/>
          </w:rPr>
          <w:t>32</w:t>
        </w:r>
        <w:r>
          <w:rPr>
            <w:webHidden/>
          </w:rPr>
          <w:fldChar w:fldCharType="end"/>
        </w:r>
      </w:hyperlink>
    </w:p>
    <w:p w14:paraId="39474574" w14:textId="0DAE9732" w:rsidR="00E56FF1" w:rsidRDefault="007A2DF1" w:rsidP="00A842EF">
      <w:pPr>
        <w:pStyle w:val="TOCHeading"/>
      </w:pPr>
      <w:r>
        <w:rPr>
          <w:noProof/>
          <w:sz w:val="21"/>
        </w:rPr>
        <w:fldChar w:fldCharType="end"/>
      </w:r>
    </w:p>
    <w:p w14:paraId="03115F20" w14:textId="77777777" w:rsidR="00186CED" w:rsidRPr="00015002" w:rsidRDefault="00186CED">
      <w:pPr>
        <w:spacing w:before="0"/>
        <w:rPr>
          <w:rFonts w:ascii="Arial" w:hAnsi="Arial" w:cs="Arial"/>
          <w:b/>
          <w:noProof/>
          <w:sz w:val="18"/>
          <w:szCs w:val="18"/>
          <w:highlight w:val="yellow"/>
        </w:rPr>
      </w:pPr>
    </w:p>
    <w:p w14:paraId="4B064C69" w14:textId="0A40C4BB" w:rsidR="000579F3" w:rsidRPr="00015002" w:rsidRDefault="000579F3" w:rsidP="000579F3">
      <w:pPr>
        <w:rPr>
          <w:rFonts w:ascii="Arial" w:hAnsi="Arial" w:cs="Arial"/>
          <w:b/>
          <w:noProof/>
          <w:sz w:val="18"/>
          <w:szCs w:val="18"/>
        </w:rPr>
      </w:pPr>
      <w:r w:rsidRPr="00015002">
        <w:rPr>
          <w:rFonts w:ascii="Arial" w:hAnsi="Arial" w:cs="Arial"/>
          <w:b/>
          <w:noProof/>
          <w:sz w:val="18"/>
          <w:szCs w:val="18"/>
        </w:rPr>
        <w:t>Preliminary note:</w:t>
      </w:r>
    </w:p>
    <w:p w14:paraId="4BAE2578" w14:textId="77777777" w:rsidR="000579F3" w:rsidRPr="00015002" w:rsidRDefault="000579F3" w:rsidP="000579F3">
      <w:pPr>
        <w:rPr>
          <w:rFonts w:ascii="Arial" w:hAnsi="Arial" w:cs="Arial"/>
          <w:sz w:val="18"/>
          <w:szCs w:val="18"/>
        </w:rPr>
      </w:pPr>
      <w:r w:rsidRPr="00015002">
        <w:rPr>
          <w:rFonts w:ascii="Arial" w:hAnsi="Arial" w:cs="Arial"/>
          <w:sz w:val="18"/>
          <w:szCs w:val="18"/>
        </w:rPr>
        <w:t>The Message Definition Report (MDR) is made of three parts:</w:t>
      </w:r>
    </w:p>
    <w:p w14:paraId="6E2FCE2D" w14:textId="1F28377B" w:rsidR="0027453C" w:rsidRPr="00015002" w:rsidRDefault="0027453C" w:rsidP="0027453C">
      <w:pPr>
        <w:rPr>
          <w:rFonts w:ascii="Arial" w:hAnsi="Arial" w:cs="Arial"/>
          <w:b/>
          <w:sz w:val="18"/>
          <w:szCs w:val="18"/>
        </w:rPr>
      </w:pPr>
      <w:r w:rsidRPr="00015002">
        <w:rPr>
          <w:rFonts w:ascii="Arial" w:hAnsi="Arial" w:cs="Arial"/>
          <w:b/>
          <w:sz w:val="18"/>
          <w:szCs w:val="18"/>
        </w:rPr>
        <w:t>MDR</w:t>
      </w:r>
      <w:r w:rsidR="000579F3" w:rsidRPr="00015002">
        <w:rPr>
          <w:rFonts w:ascii="Arial" w:hAnsi="Arial" w:cs="Arial"/>
          <w:b/>
          <w:sz w:val="18"/>
          <w:szCs w:val="18"/>
        </w:rPr>
        <w:t xml:space="preserve"> Part 1 </w:t>
      </w:r>
    </w:p>
    <w:p w14:paraId="36DBBCF6" w14:textId="600983F6" w:rsidR="0027453C" w:rsidRPr="00015002" w:rsidRDefault="0027453C" w:rsidP="0027453C">
      <w:pPr>
        <w:rPr>
          <w:rFonts w:ascii="Arial" w:hAnsi="Arial" w:cs="Arial"/>
          <w:sz w:val="18"/>
          <w:szCs w:val="18"/>
        </w:rPr>
      </w:pPr>
      <w:r w:rsidRPr="00015002">
        <w:rPr>
          <w:rFonts w:ascii="Arial" w:hAnsi="Arial" w:cs="Arial"/>
          <w:sz w:val="18"/>
          <w:szCs w:val="18"/>
        </w:rPr>
        <w:t>This d</w:t>
      </w:r>
      <w:r w:rsidR="000579F3" w:rsidRPr="00015002">
        <w:rPr>
          <w:rFonts w:ascii="Arial" w:hAnsi="Arial" w:cs="Arial"/>
          <w:sz w:val="18"/>
          <w:szCs w:val="18"/>
        </w:rPr>
        <w:t xml:space="preserve">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sidR="0027790F" w:rsidRPr="00015002">
          <w:rPr>
            <w:rStyle w:val="Hyperlink"/>
            <w:rFonts w:ascii="Arial" w:hAnsi="Arial" w:cs="Arial"/>
            <w:sz w:val="18"/>
            <w:szCs w:val="18"/>
          </w:rPr>
          <w:t>www.iso20022.org</w:t>
        </w:r>
      </w:hyperlink>
    </w:p>
    <w:p w14:paraId="5D9C6456" w14:textId="49ACE53D" w:rsidR="0027453C" w:rsidRPr="00015002" w:rsidRDefault="0027453C" w:rsidP="00E37165">
      <w:pPr>
        <w:rPr>
          <w:rFonts w:ascii="Arial" w:hAnsi="Arial" w:cs="Arial"/>
          <w:b/>
          <w:sz w:val="18"/>
          <w:szCs w:val="18"/>
        </w:rPr>
      </w:pPr>
      <w:r w:rsidRPr="00015002">
        <w:rPr>
          <w:rFonts w:ascii="Arial" w:hAnsi="Arial" w:cs="Arial"/>
          <w:b/>
          <w:sz w:val="18"/>
          <w:szCs w:val="18"/>
        </w:rPr>
        <w:t>MDR</w:t>
      </w:r>
      <w:r w:rsidR="000579F3" w:rsidRPr="00015002">
        <w:rPr>
          <w:rFonts w:ascii="Arial" w:hAnsi="Arial" w:cs="Arial"/>
          <w:b/>
          <w:sz w:val="18"/>
          <w:szCs w:val="18"/>
        </w:rPr>
        <w:t xml:space="preserve"> Part 2 </w:t>
      </w:r>
    </w:p>
    <w:p w14:paraId="2395C3FF" w14:textId="38C13254" w:rsidR="000579F3" w:rsidRPr="00015002" w:rsidRDefault="0027453C" w:rsidP="00E37165">
      <w:pPr>
        <w:rPr>
          <w:rFonts w:ascii="Arial" w:hAnsi="Arial" w:cs="Arial"/>
          <w:sz w:val="18"/>
          <w:szCs w:val="18"/>
        </w:rPr>
      </w:pPr>
      <w:r w:rsidRPr="00015002">
        <w:rPr>
          <w:rFonts w:ascii="Arial" w:hAnsi="Arial" w:cs="Arial"/>
          <w:sz w:val="18"/>
          <w:szCs w:val="18"/>
        </w:rPr>
        <w:t xml:space="preserve">This </w:t>
      </w:r>
      <w:r w:rsidR="000579F3" w:rsidRPr="00015002">
        <w:rPr>
          <w:rFonts w:ascii="Arial" w:hAnsi="Arial" w:cs="Arial"/>
          <w:sz w:val="18"/>
          <w:szCs w:val="18"/>
        </w:rPr>
        <w:t>is the detailed description of each message definition of the message set. Part 2 is produced by the RA using the model developed by the submitting organisation.</w:t>
      </w:r>
    </w:p>
    <w:p w14:paraId="4AB3BA07" w14:textId="11AB20DA" w:rsidR="0027453C" w:rsidRPr="00015002" w:rsidRDefault="0027453C" w:rsidP="0027453C">
      <w:pPr>
        <w:rPr>
          <w:rFonts w:ascii="Arial" w:hAnsi="Arial" w:cs="Arial"/>
          <w:b/>
          <w:sz w:val="18"/>
          <w:szCs w:val="18"/>
        </w:rPr>
      </w:pPr>
      <w:r w:rsidRPr="00015002">
        <w:rPr>
          <w:rFonts w:ascii="Arial" w:hAnsi="Arial" w:cs="Arial"/>
          <w:b/>
          <w:sz w:val="18"/>
          <w:szCs w:val="18"/>
        </w:rPr>
        <w:t>MDR</w:t>
      </w:r>
      <w:r w:rsidR="000579F3" w:rsidRPr="00015002">
        <w:rPr>
          <w:rFonts w:ascii="Arial" w:hAnsi="Arial" w:cs="Arial"/>
          <w:b/>
          <w:sz w:val="18"/>
          <w:szCs w:val="18"/>
        </w:rPr>
        <w:t xml:space="preserve"> Part 3 </w:t>
      </w:r>
    </w:p>
    <w:p w14:paraId="438CC3CF" w14:textId="66B49183" w:rsidR="000579F3" w:rsidRPr="00015002" w:rsidRDefault="0027453C" w:rsidP="0027453C">
      <w:pPr>
        <w:rPr>
          <w:rFonts w:ascii="Arial" w:hAnsi="Arial" w:cs="Arial"/>
          <w:sz w:val="18"/>
          <w:szCs w:val="18"/>
        </w:rPr>
      </w:pPr>
      <w:r w:rsidRPr="00015002">
        <w:rPr>
          <w:rFonts w:ascii="Arial" w:hAnsi="Arial" w:cs="Arial"/>
          <w:sz w:val="18"/>
          <w:szCs w:val="18"/>
        </w:rPr>
        <w:t xml:space="preserve">This </w:t>
      </w:r>
      <w:r w:rsidR="000579F3" w:rsidRPr="00015002">
        <w:rPr>
          <w:rFonts w:ascii="Arial" w:hAnsi="Arial" w:cs="Arial"/>
          <w:sz w:val="18"/>
          <w:szCs w:val="18"/>
        </w:rPr>
        <w:t>is an extract of the ISO 20022 Business Model describing the business concepts used in the message set. Part 3 is an Excel document produced by the RA.</w:t>
      </w:r>
    </w:p>
    <w:p w14:paraId="0A40C28E" w14:textId="77777777" w:rsidR="0029002B" w:rsidRPr="00015002" w:rsidRDefault="0029002B" w:rsidP="004330F5">
      <w:pPr>
        <w:rPr>
          <w:rFonts w:ascii="Arial" w:hAnsi="Arial" w:cs="Arial"/>
          <w:b/>
          <w:noProof/>
          <w:sz w:val="18"/>
          <w:szCs w:val="18"/>
          <w:highlight w:val="yellow"/>
        </w:rPr>
      </w:pPr>
    </w:p>
    <w:p w14:paraId="1193717D" w14:textId="34B66269" w:rsidR="007177B4" w:rsidRPr="0056665E" w:rsidRDefault="007177B4" w:rsidP="0056665E">
      <w:pPr>
        <w:rPr>
          <w:rFonts w:ascii="Arial" w:hAnsi="Arial" w:cs="Arial"/>
          <w:sz w:val="18"/>
          <w:szCs w:val="18"/>
          <w:highlight w:val="yellow"/>
        </w:rPr>
        <w:sectPr w:rsidR="007177B4" w:rsidRPr="0056665E" w:rsidSect="003F0C02">
          <w:headerReference w:type="even" r:id="rId19"/>
          <w:headerReference w:type="default" r:id="rId20"/>
          <w:footerReference w:type="default" r:id="rId21"/>
          <w:footerReference w:type="first" r:id="rId22"/>
          <w:pgSz w:w="11907" w:h="16840" w:code="9"/>
          <w:pgMar w:top="1021" w:right="1304" w:bottom="1701" w:left="1304" w:header="567" w:footer="533" w:gutter="0"/>
          <w:cols w:space="720"/>
          <w:formProt w:val="0"/>
          <w:titlePg/>
        </w:sectPr>
      </w:pPr>
    </w:p>
    <w:p w14:paraId="607579A3" w14:textId="77777777" w:rsidR="00961093" w:rsidRPr="00015002" w:rsidRDefault="005B5ECF" w:rsidP="00703FF4">
      <w:pPr>
        <w:pStyle w:val="Heading1"/>
      </w:pPr>
      <w:bookmarkStart w:id="3" w:name="_Toc116962860"/>
      <w:bookmarkStart w:id="4" w:name="_Toc146690773"/>
      <w:r w:rsidRPr="00015002">
        <w:lastRenderedPageBreak/>
        <w:t xml:space="preserve"> </w:t>
      </w:r>
      <w:bookmarkStart w:id="5" w:name="_Toc213074479"/>
      <w:bookmarkStart w:id="6" w:name="_Toc213106044"/>
      <w:r w:rsidR="00961093" w:rsidRPr="00703FF4">
        <w:t>Introduction</w:t>
      </w:r>
      <w:bookmarkEnd w:id="3"/>
      <w:bookmarkEnd w:id="4"/>
      <w:bookmarkEnd w:id="5"/>
      <w:bookmarkEnd w:id="6"/>
    </w:p>
    <w:p w14:paraId="15C84905" w14:textId="77777777" w:rsidR="00840A10" w:rsidRPr="00015002" w:rsidRDefault="00755E11" w:rsidP="00703FF4">
      <w:pPr>
        <w:pStyle w:val="Heading2"/>
      </w:pPr>
      <w:bookmarkStart w:id="7" w:name="_Toc213074480"/>
      <w:bookmarkStart w:id="8" w:name="_Toc213106045"/>
      <w:bookmarkStart w:id="9" w:name="_Toc116962861"/>
      <w:bookmarkStart w:id="10" w:name="_Toc146690774"/>
      <w:r w:rsidRPr="00015002">
        <w:t>Terms and d</w:t>
      </w:r>
      <w:r w:rsidR="00840A10" w:rsidRPr="00015002">
        <w:t>efinitions</w:t>
      </w:r>
      <w:bookmarkEnd w:id="7"/>
      <w:bookmarkEnd w:id="8"/>
    </w:p>
    <w:p w14:paraId="3FA60062" w14:textId="77777777" w:rsidR="00840A10" w:rsidRPr="00015002" w:rsidRDefault="00840A10" w:rsidP="00840A10">
      <w:pPr>
        <w:rPr>
          <w:rFonts w:ascii="Arial" w:hAnsi="Arial" w:cs="Arial"/>
          <w:sz w:val="18"/>
          <w:szCs w:val="18"/>
        </w:rPr>
      </w:pPr>
      <w:r w:rsidRPr="00015002">
        <w:rPr>
          <w:rFonts w:ascii="Arial" w:hAnsi="Arial" w:cs="Arial"/>
          <w:sz w:val="18"/>
          <w:szCs w:val="18"/>
        </w:rPr>
        <w:t>The following terms are reserved words defined in ISO 20022</w:t>
      </w:r>
      <w:r w:rsidR="007177B4" w:rsidRPr="00015002">
        <w:rPr>
          <w:rFonts w:ascii="Arial" w:hAnsi="Arial" w:cs="Arial"/>
          <w:sz w:val="18"/>
          <w:szCs w:val="18"/>
        </w:rPr>
        <w:t xml:space="preserve"> </w:t>
      </w:r>
      <w:r w:rsidRPr="00015002">
        <w:rPr>
          <w:rFonts w:ascii="Arial" w:hAnsi="Arial" w:cs="Arial"/>
          <w:sz w:val="18"/>
          <w:szCs w:val="18"/>
        </w:rPr>
        <w:t>– Part1. When used in this document, they will follow the UpperCamelCase notation.</w:t>
      </w:r>
    </w:p>
    <w:p w14:paraId="5E6998F3" w14:textId="77777777" w:rsidR="00840A10" w:rsidRPr="00015002" w:rsidRDefault="00840A10" w:rsidP="00840A10">
      <w:pPr>
        <w:rPr>
          <w:rFonts w:ascii="Arial" w:hAnsi="Arial" w:cs="Arial"/>
          <w:sz w:val="18"/>
          <w:szCs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356"/>
        <w:gridCol w:w="6927"/>
      </w:tblGrid>
      <w:tr w:rsidR="00840A10" w:rsidRPr="00015002" w14:paraId="60750CC7" w14:textId="77777777" w:rsidTr="00051E48">
        <w:tc>
          <w:tcPr>
            <w:tcW w:w="1269" w:type="pct"/>
            <w:shd w:val="pct60" w:color="000000" w:fill="FFFFFF"/>
            <w:vAlign w:val="center"/>
          </w:tcPr>
          <w:p w14:paraId="141D8AF5" w14:textId="77777777" w:rsidR="00840A10" w:rsidRPr="00015002" w:rsidRDefault="00755E11" w:rsidP="00B63233">
            <w:pPr>
              <w:pStyle w:val="TableTitle"/>
              <w:rPr>
                <w:rFonts w:ascii="Arial" w:hAnsi="Arial" w:cs="Arial"/>
                <w:szCs w:val="18"/>
              </w:rPr>
            </w:pPr>
            <w:r w:rsidRPr="00015002">
              <w:rPr>
                <w:rFonts w:ascii="Arial" w:hAnsi="Arial" w:cs="Arial"/>
                <w:szCs w:val="18"/>
              </w:rPr>
              <w:t>Term</w:t>
            </w:r>
          </w:p>
        </w:tc>
        <w:tc>
          <w:tcPr>
            <w:tcW w:w="3731" w:type="pct"/>
            <w:shd w:val="pct60" w:color="000000" w:fill="FFFFFF"/>
            <w:vAlign w:val="center"/>
          </w:tcPr>
          <w:p w14:paraId="4C6882F7" w14:textId="77777777" w:rsidR="00840A10" w:rsidRPr="00015002" w:rsidRDefault="00840A10" w:rsidP="00B63233">
            <w:pPr>
              <w:pStyle w:val="TableTitle"/>
              <w:rPr>
                <w:rFonts w:ascii="Arial" w:hAnsi="Arial" w:cs="Arial"/>
                <w:szCs w:val="18"/>
              </w:rPr>
            </w:pPr>
            <w:r w:rsidRPr="00015002">
              <w:rPr>
                <w:rFonts w:ascii="Arial" w:hAnsi="Arial" w:cs="Arial"/>
                <w:szCs w:val="18"/>
              </w:rPr>
              <w:t>Definition</w:t>
            </w:r>
          </w:p>
        </w:tc>
      </w:tr>
      <w:tr w:rsidR="00840A10" w:rsidRPr="00015002" w14:paraId="1D49A441" w14:textId="77777777" w:rsidTr="00051E48">
        <w:tc>
          <w:tcPr>
            <w:tcW w:w="1269" w:type="pct"/>
            <w:vAlign w:val="center"/>
          </w:tcPr>
          <w:p w14:paraId="05782056" w14:textId="77777777" w:rsidR="00840A10" w:rsidRPr="00015002" w:rsidRDefault="00840A10" w:rsidP="00B63233">
            <w:pPr>
              <w:pStyle w:val="TableEntrySpecial"/>
              <w:rPr>
                <w:rFonts w:ascii="Arial" w:hAnsi="Arial" w:cs="Arial"/>
                <w:b w:val="0"/>
                <w:szCs w:val="18"/>
              </w:rPr>
            </w:pPr>
            <w:r w:rsidRPr="00015002">
              <w:rPr>
                <w:rFonts w:ascii="Arial" w:hAnsi="Arial" w:cs="Arial"/>
                <w:b w:val="0"/>
                <w:szCs w:val="18"/>
              </w:rPr>
              <w:t>BusinessRole</w:t>
            </w:r>
          </w:p>
        </w:tc>
        <w:tc>
          <w:tcPr>
            <w:tcW w:w="3731" w:type="pct"/>
            <w:vAlign w:val="center"/>
          </w:tcPr>
          <w:p w14:paraId="6C7D4840" w14:textId="27F27F46" w:rsidR="00840A10" w:rsidRPr="00015002" w:rsidRDefault="0006681E" w:rsidP="00B63233">
            <w:pPr>
              <w:pStyle w:val="BodyText"/>
              <w:spacing w:before="0"/>
              <w:rPr>
                <w:rFonts w:ascii="Arial" w:hAnsi="Arial" w:cs="Arial"/>
                <w:sz w:val="18"/>
                <w:szCs w:val="18"/>
              </w:rPr>
            </w:pPr>
            <w:r w:rsidRPr="00015002">
              <w:rPr>
                <w:rFonts w:ascii="Arial" w:hAnsi="Arial" w:cs="Arial"/>
                <w:sz w:val="18"/>
                <w:szCs w:val="18"/>
                <w:lang w:val="en-US"/>
              </w:rPr>
              <w:t>F</w:t>
            </w:r>
            <w:r w:rsidR="00840A10" w:rsidRPr="00015002">
              <w:rPr>
                <w:rFonts w:ascii="Arial" w:hAnsi="Arial" w:cs="Arial"/>
                <w:sz w:val="18"/>
                <w:szCs w:val="18"/>
                <w:lang w:val="en-US"/>
              </w:rPr>
              <w:t>unctional role played by a business actor in a particular BusinessProcess or BusinessTransaction</w:t>
            </w:r>
            <w:r w:rsidRPr="00015002">
              <w:rPr>
                <w:rFonts w:ascii="Arial" w:hAnsi="Arial" w:cs="Arial"/>
                <w:sz w:val="18"/>
                <w:szCs w:val="18"/>
                <w:lang w:val="en-US"/>
              </w:rPr>
              <w:t>.</w:t>
            </w:r>
          </w:p>
        </w:tc>
      </w:tr>
      <w:tr w:rsidR="00840A10" w:rsidRPr="00015002" w14:paraId="1596DF44" w14:textId="77777777" w:rsidTr="00051E48">
        <w:tc>
          <w:tcPr>
            <w:tcW w:w="1269" w:type="pct"/>
            <w:vAlign w:val="center"/>
          </w:tcPr>
          <w:p w14:paraId="2D2F25C2" w14:textId="77777777" w:rsidR="00840A10" w:rsidRPr="00015002" w:rsidRDefault="00840A10" w:rsidP="00B63233">
            <w:pPr>
              <w:pStyle w:val="TableEntrySpecial"/>
              <w:rPr>
                <w:rFonts w:ascii="Arial" w:hAnsi="Arial" w:cs="Arial"/>
                <w:b w:val="0"/>
                <w:szCs w:val="18"/>
              </w:rPr>
            </w:pPr>
            <w:r w:rsidRPr="00015002">
              <w:rPr>
                <w:rFonts w:ascii="Arial" w:hAnsi="Arial" w:cs="Arial"/>
                <w:b w:val="0"/>
                <w:szCs w:val="18"/>
              </w:rPr>
              <w:t>Participant</w:t>
            </w:r>
          </w:p>
        </w:tc>
        <w:tc>
          <w:tcPr>
            <w:tcW w:w="3731" w:type="pct"/>
            <w:vAlign w:val="center"/>
          </w:tcPr>
          <w:p w14:paraId="04C85CA5" w14:textId="1D0972EE" w:rsidR="00840A10" w:rsidRPr="00015002" w:rsidRDefault="0006681E" w:rsidP="00B63233">
            <w:pPr>
              <w:pStyle w:val="TableEntry"/>
              <w:rPr>
                <w:rFonts w:ascii="Arial" w:hAnsi="Arial" w:cs="Arial"/>
                <w:szCs w:val="18"/>
              </w:rPr>
            </w:pPr>
            <w:r w:rsidRPr="00015002">
              <w:rPr>
                <w:rFonts w:ascii="Arial" w:hAnsi="Arial" w:cs="Arial"/>
                <w:szCs w:val="18"/>
                <w:lang w:val="en-US"/>
              </w:rPr>
              <w:t>I</w:t>
            </w:r>
            <w:r w:rsidR="00840A10" w:rsidRPr="00015002">
              <w:rPr>
                <w:rFonts w:ascii="Arial" w:hAnsi="Arial" w:cs="Arial"/>
                <w:szCs w:val="18"/>
                <w:lang w:val="en-US"/>
              </w:rPr>
              <w:t>nvolvement of a BusinessRole in a BusinessTransaction</w:t>
            </w:r>
            <w:r w:rsidRPr="00015002">
              <w:rPr>
                <w:rFonts w:ascii="Arial" w:hAnsi="Arial" w:cs="Arial"/>
                <w:szCs w:val="18"/>
                <w:lang w:val="en-US"/>
              </w:rPr>
              <w:t>.</w:t>
            </w:r>
          </w:p>
        </w:tc>
      </w:tr>
      <w:tr w:rsidR="00840A10" w:rsidRPr="00015002" w14:paraId="546C8281" w14:textId="77777777" w:rsidTr="00051E48">
        <w:tc>
          <w:tcPr>
            <w:tcW w:w="1269" w:type="pct"/>
            <w:vAlign w:val="center"/>
          </w:tcPr>
          <w:p w14:paraId="57FFE574" w14:textId="77777777" w:rsidR="00840A10" w:rsidRPr="00015002" w:rsidRDefault="00FB0BEA" w:rsidP="00B63233">
            <w:pPr>
              <w:pStyle w:val="TableEntrySpecial"/>
              <w:rPr>
                <w:rFonts w:ascii="Arial" w:hAnsi="Arial" w:cs="Arial"/>
                <w:b w:val="0"/>
                <w:szCs w:val="18"/>
              </w:rPr>
            </w:pPr>
            <w:r w:rsidRPr="00015002">
              <w:rPr>
                <w:rFonts w:ascii="Arial" w:hAnsi="Arial" w:cs="Arial"/>
                <w:b w:val="0"/>
                <w:szCs w:val="18"/>
              </w:rPr>
              <w:t>BusinessProcess</w:t>
            </w:r>
          </w:p>
        </w:tc>
        <w:tc>
          <w:tcPr>
            <w:tcW w:w="3731" w:type="pct"/>
            <w:vAlign w:val="center"/>
          </w:tcPr>
          <w:p w14:paraId="0F12845C" w14:textId="0E8AC76A" w:rsidR="00840A10" w:rsidRPr="00015002" w:rsidRDefault="0006681E" w:rsidP="00B63233">
            <w:pPr>
              <w:pStyle w:val="BodyText"/>
              <w:spacing w:before="0"/>
              <w:rPr>
                <w:rFonts w:ascii="Arial" w:hAnsi="Arial" w:cs="Arial"/>
                <w:sz w:val="18"/>
                <w:szCs w:val="18"/>
              </w:rPr>
            </w:pPr>
            <w:r w:rsidRPr="00015002">
              <w:rPr>
                <w:rFonts w:ascii="Arial" w:hAnsi="Arial" w:cs="Arial"/>
                <w:sz w:val="18"/>
                <w:szCs w:val="18"/>
                <w:lang w:val="en-US"/>
              </w:rPr>
              <w:t>U</w:t>
            </w:r>
            <w:r w:rsidR="00FB0BEA" w:rsidRPr="00015002">
              <w:rPr>
                <w:rFonts w:ascii="Arial" w:hAnsi="Arial" w:cs="Arial"/>
                <w:sz w:val="18"/>
                <w:szCs w:val="18"/>
                <w:lang w:val="en-US"/>
              </w:rPr>
              <w:t>nrealized definition of the business activities undertaken by BusinessRoles within a BusinessArea whereby each BusinessProcess fulfils one type of business activity and whereby a BusinessProcess may include and extend other BusinessProcesses</w:t>
            </w:r>
            <w:r w:rsidRPr="00015002">
              <w:rPr>
                <w:rFonts w:ascii="Arial" w:hAnsi="Arial" w:cs="Arial"/>
                <w:sz w:val="18"/>
                <w:szCs w:val="18"/>
                <w:lang w:val="en-US"/>
              </w:rPr>
              <w:t>.</w:t>
            </w:r>
          </w:p>
        </w:tc>
      </w:tr>
      <w:tr w:rsidR="00840A10" w:rsidRPr="00015002" w14:paraId="111EBFBF" w14:textId="77777777" w:rsidTr="00051E48">
        <w:trPr>
          <w:trHeight w:val="312"/>
        </w:trPr>
        <w:tc>
          <w:tcPr>
            <w:tcW w:w="1269" w:type="pct"/>
            <w:vAlign w:val="center"/>
          </w:tcPr>
          <w:p w14:paraId="61D77AD5" w14:textId="77777777" w:rsidR="00840A10" w:rsidRPr="00015002" w:rsidRDefault="00FB0BEA" w:rsidP="00755E11">
            <w:pPr>
              <w:pStyle w:val="TableEntrySpecial"/>
              <w:rPr>
                <w:rFonts w:ascii="Arial" w:hAnsi="Arial" w:cs="Arial"/>
                <w:b w:val="0"/>
                <w:szCs w:val="18"/>
              </w:rPr>
            </w:pPr>
            <w:r w:rsidRPr="00015002">
              <w:rPr>
                <w:rFonts w:ascii="Arial" w:hAnsi="Arial" w:cs="Arial"/>
                <w:b w:val="0"/>
                <w:szCs w:val="18"/>
              </w:rPr>
              <w:t>BusinessTransaction</w:t>
            </w:r>
          </w:p>
        </w:tc>
        <w:tc>
          <w:tcPr>
            <w:tcW w:w="3731" w:type="pct"/>
            <w:vAlign w:val="center"/>
          </w:tcPr>
          <w:p w14:paraId="229033C5" w14:textId="7BF61C06" w:rsidR="00840A10" w:rsidRPr="00015002" w:rsidRDefault="00E12C05" w:rsidP="00FB0BEA">
            <w:pPr>
              <w:pStyle w:val="TableEntry"/>
              <w:rPr>
                <w:rFonts w:ascii="Arial" w:hAnsi="Arial" w:cs="Arial"/>
                <w:szCs w:val="18"/>
              </w:rPr>
            </w:pPr>
            <w:r w:rsidRPr="00015002">
              <w:rPr>
                <w:rFonts w:ascii="Arial" w:hAnsi="Arial" w:cs="Arial"/>
                <w:szCs w:val="18"/>
                <w:lang w:val="en-US"/>
              </w:rPr>
              <w:t>Solution</w:t>
            </w:r>
            <w:r w:rsidR="00FB0BEA" w:rsidRPr="00015002">
              <w:rPr>
                <w:rFonts w:ascii="Arial" w:hAnsi="Arial" w:cs="Arial"/>
                <w:szCs w:val="18"/>
                <w:lang w:val="en-US"/>
              </w:rPr>
              <w:t xml:space="preserve"> that meets the communication requirements and the interaction requirements of a particular BusinessProcess and BusinessArea</w:t>
            </w:r>
            <w:r w:rsidR="0006681E" w:rsidRPr="00015002">
              <w:rPr>
                <w:rFonts w:ascii="Arial" w:hAnsi="Arial" w:cs="Arial"/>
                <w:szCs w:val="18"/>
                <w:lang w:val="en-US"/>
              </w:rPr>
              <w:t>.</w:t>
            </w:r>
          </w:p>
        </w:tc>
      </w:tr>
      <w:tr w:rsidR="00840A10" w:rsidRPr="00015002" w14:paraId="71AF5300" w14:textId="77777777" w:rsidTr="00051E48">
        <w:tc>
          <w:tcPr>
            <w:tcW w:w="1269" w:type="pct"/>
            <w:vAlign w:val="center"/>
          </w:tcPr>
          <w:p w14:paraId="63AEB82F" w14:textId="77777777" w:rsidR="00840A10" w:rsidRPr="00015002" w:rsidRDefault="008F0A01" w:rsidP="00B63233">
            <w:pPr>
              <w:pStyle w:val="TableEntrySpecial"/>
              <w:rPr>
                <w:rFonts w:ascii="Arial" w:hAnsi="Arial" w:cs="Arial"/>
                <w:b w:val="0"/>
                <w:szCs w:val="18"/>
              </w:rPr>
            </w:pPr>
            <w:r w:rsidRPr="00015002">
              <w:rPr>
                <w:rFonts w:ascii="Arial" w:hAnsi="Arial" w:cs="Arial"/>
                <w:b w:val="0"/>
                <w:szCs w:val="18"/>
              </w:rPr>
              <w:t>MessageDefinition</w:t>
            </w:r>
          </w:p>
        </w:tc>
        <w:tc>
          <w:tcPr>
            <w:tcW w:w="3731" w:type="pct"/>
            <w:vAlign w:val="center"/>
          </w:tcPr>
          <w:p w14:paraId="40DCCCF3" w14:textId="1DB2F5CC" w:rsidR="00840A10" w:rsidRPr="00015002" w:rsidRDefault="0006681E" w:rsidP="00B63233">
            <w:pPr>
              <w:pStyle w:val="BodyText"/>
              <w:spacing w:before="0"/>
              <w:rPr>
                <w:rFonts w:ascii="Arial" w:hAnsi="Arial" w:cs="Arial"/>
                <w:sz w:val="18"/>
                <w:szCs w:val="18"/>
              </w:rPr>
            </w:pPr>
            <w:r w:rsidRPr="00015002">
              <w:rPr>
                <w:rFonts w:ascii="Arial" w:hAnsi="Arial" w:cs="Arial"/>
                <w:sz w:val="18"/>
                <w:szCs w:val="18"/>
              </w:rPr>
              <w:t>F</w:t>
            </w:r>
            <w:r w:rsidR="008F0A01" w:rsidRPr="00015002">
              <w:rPr>
                <w:rFonts w:ascii="Arial" w:hAnsi="Arial" w:cs="Arial"/>
                <w:sz w:val="18"/>
                <w:szCs w:val="18"/>
              </w:rPr>
              <w:t>ormal description of the structure of a MessageInstance</w:t>
            </w:r>
            <w:r w:rsidRPr="00015002">
              <w:rPr>
                <w:rFonts w:ascii="Arial" w:hAnsi="Arial" w:cs="Arial"/>
                <w:sz w:val="18"/>
                <w:szCs w:val="18"/>
              </w:rPr>
              <w:t>.</w:t>
            </w:r>
          </w:p>
        </w:tc>
      </w:tr>
    </w:tbl>
    <w:p w14:paraId="6E102733" w14:textId="7506A167" w:rsidR="00961093" w:rsidRPr="00015002" w:rsidRDefault="00C829B2" w:rsidP="00703FF4">
      <w:pPr>
        <w:pStyle w:val="Heading2"/>
      </w:pPr>
      <w:bookmarkStart w:id="11" w:name="_Toc213074481"/>
      <w:bookmarkStart w:id="12" w:name="_Toc213106046"/>
      <w:bookmarkEnd w:id="9"/>
      <w:bookmarkEnd w:id="10"/>
      <w:r w:rsidRPr="00703FF4">
        <w:t>Abbreviations</w:t>
      </w:r>
      <w:r w:rsidRPr="00015002">
        <w:t xml:space="preserve"> and Acronyms</w:t>
      </w:r>
      <w:bookmarkEnd w:id="11"/>
      <w:bookmarkEnd w:id="12"/>
    </w:p>
    <w:p w14:paraId="714398A5" w14:textId="5C4B53AB" w:rsidR="007906F1" w:rsidRPr="00015002" w:rsidRDefault="0006681E" w:rsidP="007906F1">
      <w:pPr>
        <w:rPr>
          <w:rFonts w:ascii="Arial" w:hAnsi="Arial" w:cs="Arial"/>
          <w:sz w:val="18"/>
          <w:szCs w:val="18"/>
        </w:rPr>
      </w:pPr>
      <w:bookmarkStart w:id="13" w:name="_Toc116962862"/>
      <w:r w:rsidRPr="00015002">
        <w:rPr>
          <w:rFonts w:ascii="Arial" w:hAnsi="Arial" w:cs="Arial"/>
          <w:sz w:val="18"/>
          <w:szCs w:val="18"/>
        </w:rPr>
        <w:t>The following is a list of abbreviations and acronyms used in the document.</w:t>
      </w:r>
    </w:p>
    <w:p w14:paraId="17E52C90" w14:textId="77777777" w:rsidR="0006681E" w:rsidRPr="00015002" w:rsidRDefault="0006681E" w:rsidP="007906F1">
      <w:pPr>
        <w:rPr>
          <w:rFonts w:ascii="Arial" w:hAnsi="Arial" w:cs="Arial"/>
          <w:sz w:val="18"/>
          <w:szCs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352"/>
        <w:gridCol w:w="6931"/>
      </w:tblGrid>
      <w:tr w:rsidR="00F12634" w:rsidRPr="00015002" w14:paraId="70A8E17A" w14:textId="77777777" w:rsidTr="00B3060D">
        <w:tc>
          <w:tcPr>
            <w:tcW w:w="1267" w:type="pct"/>
            <w:shd w:val="pct60" w:color="000000" w:fill="FFFFFF"/>
            <w:vAlign w:val="center"/>
          </w:tcPr>
          <w:p w14:paraId="4943E974" w14:textId="16FF7E0A" w:rsidR="00961093" w:rsidRPr="00015002" w:rsidRDefault="0006681E" w:rsidP="0006681E">
            <w:pPr>
              <w:pStyle w:val="TableTitle"/>
              <w:rPr>
                <w:rFonts w:ascii="Arial" w:hAnsi="Arial" w:cs="Arial"/>
                <w:szCs w:val="18"/>
              </w:rPr>
            </w:pPr>
            <w:r w:rsidRPr="00015002">
              <w:rPr>
                <w:rFonts w:ascii="Arial" w:hAnsi="Arial" w:cs="Arial"/>
                <w:szCs w:val="18"/>
              </w:rPr>
              <w:t xml:space="preserve">Abbreviation/ </w:t>
            </w:r>
            <w:r w:rsidR="00961093" w:rsidRPr="00015002">
              <w:rPr>
                <w:rFonts w:ascii="Arial" w:hAnsi="Arial" w:cs="Arial"/>
                <w:szCs w:val="18"/>
              </w:rPr>
              <w:t>Acronym</w:t>
            </w:r>
          </w:p>
        </w:tc>
        <w:tc>
          <w:tcPr>
            <w:tcW w:w="3733" w:type="pct"/>
            <w:shd w:val="pct60" w:color="000000" w:fill="FFFFFF"/>
            <w:vAlign w:val="center"/>
          </w:tcPr>
          <w:p w14:paraId="4D5FD631" w14:textId="77777777" w:rsidR="00961093" w:rsidRPr="00015002" w:rsidRDefault="00961093" w:rsidP="00E4260E">
            <w:pPr>
              <w:pStyle w:val="TableTitle"/>
              <w:rPr>
                <w:rFonts w:ascii="Arial" w:hAnsi="Arial" w:cs="Arial"/>
                <w:szCs w:val="18"/>
              </w:rPr>
            </w:pPr>
            <w:r w:rsidRPr="00015002">
              <w:rPr>
                <w:rFonts w:ascii="Arial" w:hAnsi="Arial" w:cs="Arial"/>
                <w:szCs w:val="18"/>
              </w:rPr>
              <w:t>Definition</w:t>
            </w:r>
          </w:p>
        </w:tc>
      </w:tr>
      <w:tr w:rsidR="00861578" w:rsidRPr="00015002" w14:paraId="5A44ED33" w14:textId="77777777" w:rsidTr="00B3060D">
        <w:tc>
          <w:tcPr>
            <w:tcW w:w="1267" w:type="pct"/>
          </w:tcPr>
          <w:p w14:paraId="5B57D47B" w14:textId="1ED98980" w:rsidR="00861578" w:rsidRPr="00015002" w:rsidRDefault="00861578" w:rsidP="0033014F">
            <w:pPr>
              <w:pStyle w:val="TableEntrySpecial"/>
              <w:rPr>
                <w:rFonts w:ascii="Arial" w:hAnsi="Arial" w:cs="Arial"/>
                <w:b w:val="0"/>
                <w:szCs w:val="18"/>
                <w:lang w:eastAsia="en-GB"/>
              </w:rPr>
            </w:pPr>
            <w:r>
              <w:rPr>
                <w:rFonts w:ascii="Arial" w:hAnsi="Arial" w:cs="Arial"/>
                <w:b w:val="0"/>
                <w:szCs w:val="18"/>
                <w:lang w:eastAsia="en-GB"/>
              </w:rPr>
              <w:t>APA(s)</w:t>
            </w:r>
          </w:p>
        </w:tc>
        <w:tc>
          <w:tcPr>
            <w:tcW w:w="3733" w:type="pct"/>
          </w:tcPr>
          <w:p w14:paraId="537F6B51" w14:textId="7DDE0B37" w:rsidR="00861578" w:rsidRPr="00015002" w:rsidRDefault="00861578" w:rsidP="00861578">
            <w:pPr>
              <w:pStyle w:val="TableEntry"/>
              <w:rPr>
                <w:rFonts w:ascii="Arial" w:hAnsi="Arial" w:cs="Arial"/>
                <w:szCs w:val="18"/>
                <w:lang w:eastAsia="en-GB"/>
              </w:rPr>
            </w:pPr>
            <w:r w:rsidRPr="00861578">
              <w:rPr>
                <w:rFonts w:ascii="Arial" w:hAnsi="Arial" w:cs="Arial"/>
                <w:szCs w:val="18"/>
                <w:lang w:eastAsia="en-GB"/>
              </w:rPr>
              <w:t>Approved Publication Arrangement</w:t>
            </w:r>
            <w:r>
              <w:rPr>
                <w:rFonts w:ascii="Arial" w:hAnsi="Arial" w:cs="Arial"/>
                <w:szCs w:val="18"/>
                <w:lang w:eastAsia="en-GB"/>
              </w:rPr>
              <w:t xml:space="preserve"> (s)</w:t>
            </w:r>
          </w:p>
        </w:tc>
      </w:tr>
      <w:tr w:rsidR="00F12634" w:rsidRPr="00015002" w14:paraId="7BF5ABE9" w14:textId="77777777" w:rsidTr="00B3060D">
        <w:tc>
          <w:tcPr>
            <w:tcW w:w="1267" w:type="pct"/>
          </w:tcPr>
          <w:p w14:paraId="1AE4E8C6" w14:textId="46FF5ACF"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BAH</w:t>
            </w:r>
          </w:p>
        </w:tc>
        <w:tc>
          <w:tcPr>
            <w:tcW w:w="3733" w:type="pct"/>
          </w:tcPr>
          <w:p w14:paraId="5AC2BDBC" w14:textId="4D4B85E0" w:rsidR="0033014F" w:rsidRPr="00015002" w:rsidRDefault="0033014F" w:rsidP="0033014F">
            <w:pPr>
              <w:pStyle w:val="TableEntry"/>
              <w:rPr>
                <w:rFonts w:ascii="Arial" w:hAnsi="Arial" w:cs="Arial"/>
                <w:szCs w:val="18"/>
              </w:rPr>
            </w:pPr>
            <w:r w:rsidRPr="00015002">
              <w:rPr>
                <w:rFonts w:ascii="Arial" w:hAnsi="Arial" w:cs="Arial"/>
                <w:szCs w:val="18"/>
                <w:lang w:eastAsia="en-GB"/>
              </w:rPr>
              <w:t>Business Application Header</w:t>
            </w:r>
          </w:p>
        </w:tc>
      </w:tr>
      <w:tr w:rsidR="00F12634" w:rsidRPr="00015002" w14:paraId="037DD2C5" w14:textId="77777777" w:rsidTr="00B3060D">
        <w:tc>
          <w:tcPr>
            <w:tcW w:w="1267" w:type="pct"/>
            <w:vAlign w:val="center"/>
          </w:tcPr>
          <w:p w14:paraId="54EC77CE" w14:textId="0972D71A" w:rsidR="0033014F" w:rsidRPr="00015002" w:rsidRDefault="00A43843" w:rsidP="0033014F">
            <w:pPr>
              <w:pStyle w:val="TableEntrySpecial"/>
              <w:rPr>
                <w:rFonts w:ascii="Arial" w:hAnsi="Arial" w:cs="Arial"/>
                <w:b w:val="0"/>
                <w:szCs w:val="18"/>
                <w:lang w:eastAsia="en-GB"/>
              </w:rPr>
            </w:pPr>
            <w:r w:rsidRPr="00015002">
              <w:rPr>
                <w:rFonts w:ascii="Arial" w:hAnsi="Arial" w:cs="Arial"/>
                <w:b w:val="0"/>
                <w:szCs w:val="18"/>
                <w:lang w:eastAsia="en-GB"/>
              </w:rPr>
              <w:t>TV</w:t>
            </w:r>
            <w:r w:rsidR="00B076AC">
              <w:rPr>
                <w:rFonts w:ascii="Arial" w:hAnsi="Arial" w:cs="Arial"/>
                <w:b w:val="0"/>
                <w:szCs w:val="18"/>
                <w:lang w:eastAsia="en-GB"/>
              </w:rPr>
              <w:t>(s)</w:t>
            </w:r>
          </w:p>
        </w:tc>
        <w:tc>
          <w:tcPr>
            <w:tcW w:w="3733" w:type="pct"/>
            <w:vAlign w:val="center"/>
          </w:tcPr>
          <w:p w14:paraId="0EBCFE8B" w14:textId="1F266658" w:rsidR="004967C2" w:rsidRPr="00015002" w:rsidRDefault="00A43843" w:rsidP="0033014F">
            <w:pPr>
              <w:pStyle w:val="TableEntry"/>
              <w:rPr>
                <w:rFonts w:ascii="Arial" w:hAnsi="Arial" w:cs="Arial"/>
                <w:szCs w:val="18"/>
              </w:rPr>
            </w:pPr>
            <w:r w:rsidRPr="00015002">
              <w:rPr>
                <w:rFonts w:ascii="Arial" w:hAnsi="Arial" w:cs="Arial"/>
                <w:szCs w:val="18"/>
              </w:rPr>
              <w:t>Trading Venue</w:t>
            </w:r>
            <w:r w:rsidR="00B076AC">
              <w:rPr>
                <w:rFonts w:ascii="Arial" w:hAnsi="Arial" w:cs="Arial"/>
                <w:szCs w:val="18"/>
              </w:rPr>
              <w:t xml:space="preserve"> (s)</w:t>
            </w:r>
          </w:p>
        </w:tc>
      </w:tr>
      <w:tr w:rsidR="00F12634" w:rsidRPr="00015002" w14:paraId="2B326409" w14:textId="77777777" w:rsidTr="00B3060D">
        <w:tc>
          <w:tcPr>
            <w:tcW w:w="1267" w:type="pct"/>
          </w:tcPr>
          <w:p w14:paraId="13347364" w14:textId="41755D99" w:rsidR="0033014F" w:rsidRPr="00015002" w:rsidRDefault="0033014F" w:rsidP="0075197B">
            <w:pPr>
              <w:pStyle w:val="TableEntrySpecial"/>
              <w:tabs>
                <w:tab w:val="center" w:pos="1097"/>
              </w:tabs>
              <w:rPr>
                <w:rFonts w:ascii="Arial" w:hAnsi="Arial" w:cs="Arial"/>
                <w:b w:val="0"/>
                <w:szCs w:val="18"/>
                <w:lang w:eastAsia="en-GB"/>
              </w:rPr>
            </w:pPr>
            <w:r w:rsidRPr="00015002">
              <w:rPr>
                <w:rFonts w:ascii="Arial" w:hAnsi="Arial" w:cs="Arial"/>
                <w:b w:val="0"/>
                <w:szCs w:val="18"/>
                <w:lang w:eastAsia="en-GB"/>
              </w:rPr>
              <w:t>CA</w:t>
            </w:r>
            <w:r w:rsidR="00C829B2" w:rsidRPr="00015002">
              <w:rPr>
                <w:rFonts w:ascii="Arial" w:hAnsi="Arial" w:cs="Arial"/>
                <w:b w:val="0"/>
                <w:szCs w:val="18"/>
                <w:lang w:eastAsia="en-GB"/>
              </w:rPr>
              <w:t>(s)</w:t>
            </w:r>
          </w:p>
        </w:tc>
        <w:tc>
          <w:tcPr>
            <w:tcW w:w="3733" w:type="pct"/>
          </w:tcPr>
          <w:p w14:paraId="5E3B7CDF" w14:textId="3B84F683" w:rsidR="0033014F" w:rsidRPr="00015002" w:rsidRDefault="0033014F" w:rsidP="0033014F">
            <w:pPr>
              <w:pStyle w:val="TableEntry"/>
              <w:rPr>
                <w:rFonts w:ascii="Arial" w:hAnsi="Arial" w:cs="Arial"/>
                <w:szCs w:val="18"/>
              </w:rPr>
            </w:pPr>
            <w:r w:rsidRPr="00015002">
              <w:rPr>
                <w:rFonts w:ascii="Arial" w:hAnsi="Arial" w:cs="Arial"/>
                <w:szCs w:val="18"/>
              </w:rPr>
              <w:t>C</w:t>
            </w:r>
            <w:r w:rsidR="0075197B" w:rsidRPr="00015002">
              <w:rPr>
                <w:rFonts w:ascii="Arial" w:hAnsi="Arial" w:cs="Arial"/>
                <w:szCs w:val="18"/>
              </w:rPr>
              <w:t>ompetent Authority</w:t>
            </w:r>
            <w:r w:rsidR="00C829B2" w:rsidRPr="00015002">
              <w:rPr>
                <w:rFonts w:ascii="Arial" w:hAnsi="Arial" w:cs="Arial"/>
                <w:szCs w:val="18"/>
              </w:rPr>
              <w:t xml:space="preserve"> (ies)</w:t>
            </w:r>
          </w:p>
        </w:tc>
      </w:tr>
      <w:tr w:rsidR="0077127C" w:rsidRPr="00015002" w14:paraId="27C47547" w14:textId="77777777" w:rsidTr="00B3060D">
        <w:tc>
          <w:tcPr>
            <w:tcW w:w="1267" w:type="pct"/>
          </w:tcPr>
          <w:p w14:paraId="574534AE" w14:textId="2F0DBC3C" w:rsidR="0077127C" w:rsidRPr="00015002" w:rsidRDefault="0077127C" w:rsidP="0075197B">
            <w:pPr>
              <w:pStyle w:val="TableEntrySpecial"/>
              <w:tabs>
                <w:tab w:val="center" w:pos="1097"/>
              </w:tabs>
              <w:rPr>
                <w:rFonts w:ascii="Arial" w:hAnsi="Arial" w:cs="Arial"/>
                <w:b w:val="0"/>
                <w:szCs w:val="18"/>
                <w:lang w:eastAsia="en-GB"/>
              </w:rPr>
            </w:pPr>
            <w:r>
              <w:rPr>
                <w:rFonts w:ascii="Arial" w:hAnsi="Arial" w:cs="Arial"/>
                <w:b w:val="0"/>
                <w:szCs w:val="18"/>
                <w:lang w:eastAsia="en-GB"/>
              </w:rPr>
              <w:t>CTP(s)</w:t>
            </w:r>
          </w:p>
        </w:tc>
        <w:tc>
          <w:tcPr>
            <w:tcW w:w="3733" w:type="pct"/>
          </w:tcPr>
          <w:p w14:paraId="1502CECE" w14:textId="3DB81EF4" w:rsidR="0077127C" w:rsidRPr="00015002" w:rsidRDefault="0077127C" w:rsidP="0033014F">
            <w:pPr>
              <w:pStyle w:val="TableEntry"/>
              <w:rPr>
                <w:rFonts w:ascii="Arial" w:hAnsi="Arial" w:cs="Arial"/>
                <w:szCs w:val="18"/>
              </w:rPr>
            </w:pPr>
            <w:r>
              <w:rPr>
                <w:rFonts w:ascii="Arial" w:hAnsi="Arial" w:cs="Arial"/>
                <w:szCs w:val="18"/>
              </w:rPr>
              <w:t>Consolidated Tape Provider (s)</w:t>
            </w:r>
          </w:p>
        </w:tc>
      </w:tr>
      <w:tr w:rsidR="00F12634" w:rsidRPr="00015002" w14:paraId="3B1B3D92" w14:textId="77777777" w:rsidTr="00B3060D">
        <w:tc>
          <w:tcPr>
            <w:tcW w:w="1267" w:type="pct"/>
            <w:vAlign w:val="center"/>
          </w:tcPr>
          <w:p w14:paraId="61C44E9C" w14:textId="6EA79E67"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 xml:space="preserve">EEA </w:t>
            </w:r>
          </w:p>
        </w:tc>
        <w:tc>
          <w:tcPr>
            <w:tcW w:w="3733" w:type="pct"/>
            <w:vAlign w:val="center"/>
          </w:tcPr>
          <w:p w14:paraId="430893CF" w14:textId="75F22055" w:rsidR="0033014F" w:rsidRPr="00015002" w:rsidRDefault="0033014F" w:rsidP="0033014F">
            <w:pPr>
              <w:pStyle w:val="TableEntry"/>
              <w:rPr>
                <w:rFonts w:ascii="Arial" w:hAnsi="Arial" w:cs="Arial"/>
                <w:szCs w:val="18"/>
              </w:rPr>
            </w:pPr>
            <w:r w:rsidRPr="00015002">
              <w:rPr>
                <w:rFonts w:ascii="Arial" w:hAnsi="Arial" w:cs="Arial"/>
                <w:szCs w:val="18"/>
              </w:rPr>
              <w:t>European Economic Area</w:t>
            </w:r>
          </w:p>
        </w:tc>
      </w:tr>
      <w:tr w:rsidR="00F12634" w:rsidRPr="00015002" w14:paraId="2EE797B4" w14:textId="77777777" w:rsidTr="00B3060D">
        <w:tc>
          <w:tcPr>
            <w:tcW w:w="1267" w:type="pct"/>
            <w:vAlign w:val="center"/>
          </w:tcPr>
          <w:p w14:paraId="6B85187A" w14:textId="2554D22F"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ESMA</w:t>
            </w:r>
          </w:p>
        </w:tc>
        <w:tc>
          <w:tcPr>
            <w:tcW w:w="3733" w:type="pct"/>
            <w:vAlign w:val="center"/>
          </w:tcPr>
          <w:p w14:paraId="6C08F68E" w14:textId="130DDC84" w:rsidR="0033014F" w:rsidRPr="00015002" w:rsidRDefault="0033014F" w:rsidP="0033014F">
            <w:pPr>
              <w:pStyle w:val="TableEntry"/>
              <w:rPr>
                <w:rFonts w:ascii="Arial" w:hAnsi="Arial" w:cs="Arial"/>
                <w:szCs w:val="18"/>
              </w:rPr>
            </w:pPr>
            <w:r w:rsidRPr="00015002">
              <w:rPr>
                <w:rFonts w:ascii="Arial" w:hAnsi="Arial" w:cs="Arial"/>
                <w:szCs w:val="18"/>
                <w:lang w:eastAsia="en-GB"/>
              </w:rPr>
              <w:t>European Securities and Markets Authority</w:t>
            </w:r>
          </w:p>
        </w:tc>
      </w:tr>
      <w:tr w:rsidR="00F12634" w:rsidRPr="00015002" w14:paraId="74A63013" w14:textId="77777777" w:rsidTr="00B3060D">
        <w:tc>
          <w:tcPr>
            <w:tcW w:w="1267" w:type="pct"/>
          </w:tcPr>
          <w:p w14:paraId="698B960C" w14:textId="2DD8FE51"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EU</w:t>
            </w:r>
          </w:p>
        </w:tc>
        <w:tc>
          <w:tcPr>
            <w:tcW w:w="3733" w:type="pct"/>
          </w:tcPr>
          <w:p w14:paraId="2B083356" w14:textId="78A13314" w:rsidR="0033014F" w:rsidRPr="00015002" w:rsidRDefault="0033014F" w:rsidP="0033014F">
            <w:pPr>
              <w:pStyle w:val="TableEntry"/>
              <w:rPr>
                <w:rFonts w:ascii="Arial" w:hAnsi="Arial" w:cs="Arial"/>
                <w:szCs w:val="18"/>
                <w:lang w:eastAsia="en-GB"/>
              </w:rPr>
            </w:pPr>
            <w:r w:rsidRPr="00015002">
              <w:rPr>
                <w:rFonts w:ascii="Arial" w:hAnsi="Arial" w:cs="Arial"/>
                <w:szCs w:val="18"/>
                <w:lang w:eastAsia="en-GB"/>
              </w:rPr>
              <w:t>European Union</w:t>
            </w:r>
          </w:p>
        </w:tc>
      </w:tr>
      <w:tr w:rsidR="004D2BAD" w:rsidRPr="00015002" w14:paraId="158344EE" w14:textId="77777777" w:rsidTr="0077127C">
        <w:tc>
          <w:tcPr>
            <w:tcW w:w="1267" w:type="pct"/>
          </w:tcPr>
          <w:p w14:paraId="05F72159" w14:textId="0028C278" w:rsidR="00B3060D" w:rsidRPr="00015002" w:rsidRDefault="00B3060D" w:rsidP="00B3060D">
            <w:pPr>
              <w:pStyle w:val="TableEntrySpecial"/>
              <w:rPr>
                <w:rFonts w:ascii="Arial" w:hAnsi="Arial" w:cs="Arial"/>
                <w:b w:val="0"/>
                <w:szCs w:val="18"/>
                <w:lang w:eastAsia="en-GB"/>
              </w:rPr>
            </w:pPr>
            <w:r w:rsidRPr="00015002">
              <w:rPr>
                <w:rFonts w:ascii="Arial" w:hAnsi="Arial" w:cs="Arial"/>
                <w:b w:val="0"/>
                <w:szCs w:val="18"/>
                <w:lang w:eastAsia="en-GB"/>
              </w:rPr>
              <w:t>MiFID</w:t>
            </w:r>
          </w:p>
        </w:tc>
        <w:tc>
          <w:tcPr>
            <w:tcW w:w="3733" w:type="pct"/>
          </w:tcPr>
          <w:p w14:paraId="74C71019" w14:textId="72F34A4A" w:rsidR="00B3060D" w:rsidRPr="00015002" w:rsidRDefault="00B3060D" w:rsidP="00B3060D">
            <w:pPr>
              <w:pStyle w:val="TableEntry"/>
              <w:rPr>
                <w:rFonts w:ascii="Arial" w:hAnsi="Arial" w:cs="Arial"/>
                <w:szCs w:val="18"/>
                <w:lang w:eastAsia="en-GB"/>
              </w:rPr>
            </w:pPr>
            <w:r w:rsidRPr="00015002">
              <w:rPr>
                <w:rFonts w:ascii="Arial" w:hAnsi="Arial" w:cs="Arial"/>
                <w:szCs w:val="18"/>
                <w:lang w:eastAsia="en-GB"/>
              </w:rPr>
              <w:t>Markets in Financial Instruments Directive</w:t>
            </w:r>
          </w:p>
        </w:tc>
      </w:tr>
      <w:tr w:rsidR="00721601" w:rsidRPr="00015002" w14:paraId="54A21E1C" w14:textId="77777777" w:rsidTr="0077127C">
        <w:tc>
          <w:tcPr>
            <w:tcW w:w="1267" w:type="pct"/>
          </w:tcPr>
          <w:p w14:paraId="5309BFA1" w14:textId="332BD616" w:rsidR="00B3060D" w:rsidRPr="00015002" w:rsidRDefault="00B3060D" w:rsidP="0033014F">
            <w:pPr>
              <w:pStyle w:val="TableEntrySpecial"/>
              <w:rPr>
                <w:rFonts w:ascii="Arial" w:hAnsi="Arial" w:cs="Arial"/>
                <w:b w:val="0"/>
                <w:szCs w:val="18"/>
                <w:lang w:eastAsia="en-GB"/>
              </w:rPr>
            </w:pPr>
            <w:r w:rsidRPr="00015002">
              <w:rPr>
                <w:rFonts w:ascii="Arial" w:hAnsi="Arial" w:cs="Arial"/>
                <w:b w:val="0"/>
                <w:szCs w:val="18"/>
                <w:lang w:eastAsia="en-GB"/>
              </w:rPr>
              <w:t>MiFIR</w:t>
            </w:r>
          </w:p>
        </w:tc>
        <w:tc>
          <w:tcPr>
            <w:tcW w:w="3733" w:type="pct"/>
          </w:tcPr>
          <w:p w14:paraId="380975D4" w14:textId="2D4D1F93" w:rsidR="00B3060D" w:rsidRPr="00015002" w:rsidRDefault="00B3060D" w:rsidP="0033014F">
            <w:pPr>
              <w:pStyle w:val="TableEntry"/>
              <w:rPr>
                <w:rFonts w:ascii="Arial" w:hAnsi="Arial" w:cs="Arial"/>
                <w:szCs w:val="18"/>
                <w:lang w:eastAsia="en-GB"/>
              </w:rPr>
            </w:pPr>
            <w:r w:rsidRPr="00015002">
              <w:rPr>
                <w:rFonts w:ascii="Arial" w:hAnsi="Arial" w:cs="Arial"/>
                <w:szCs w:val="18"/>
                <w:lang w:eastAsia="en-GB"/>
              </w:rPr>
              <w:t>Markets in Financial Instruments Regulatio</w:t>
            </w:r>
            <w:r w:rsidR="006E4C26" w:rsidRPr="00015002">
              <w:rPr>
                <w:rFonts w:ascii="Arial" w:hAnsi="Arial" w:cs="Arial"/>
                <w:szCs w:val="18"/>
                <w:lang w:eastAsia="en-GB"/>
              </w:rPr>
              <w:t>n</w:t>
            </w:r>
          </w:p>
        </w:tc>
      </w:tr>
      <w:tr w:rsidR="004D2BAD" w:rsidRPr="00015002" w14:paraId="7C52EC82" w14:textId="77777777" w:rsidTr="00B3060D">
        <w:tc>
          <w:tcPr>
            <w:tcW w:w="1267" w:type="pct"/>
          </w:tcPr>
          <w:p w14:paraId="31D1CC36" w14:textId="436F34F8" w:rsidR="00641E6D" w:rsidRPr="00015002" w:rsidRDefault="00BD531A" w:rsidP="0033014F">
            <w:pPr>
              <w:pStyle w:val="TableEntrySpecial"/>
              <w:rPr>
                <w:rFonts w:ascii="Arial" w:hAnsi="Arial" w:cs="Arial"/>
                <w:b w:val="0"/>
                <w:szCs w:val="18"/>
                <w:lang w:eastAsia="en-GB"/>
              </w:rPr>
            </w:pPr>
            <w:r w:rsidRPr="00015002">
              <w:rPr>
                <w:rFonts w:ascii="Arial" w:hAnsi="Arial" w:cs="Arial"/>
                <w:b w:val="0"/>
                <w:szCs w:val="18"/>
                <w:lang w:eastAsia="en-GB"/>
              </w:rPr>
              <w:t>R</w:t>
            </w:r>
            <w:r w:rsidR="00641E6D" w:rsidRPr="00015002">
              <w:rPr>
                <w:rFonts w:ascii="Arial" w:hAnsi="Arial" w:cs="Arial"/>
                <w:b w:val="0"/>
                <w:szCs w:val="18"/>
                <w:lang w:eastAsia="en-GB"/>
              </w:rPr>
              <w:t>CA</w:t>
            </w:r>
          </w:p>
        </w:tc>
        <w:tc>
          <w:tcPr>
            <w:tcW w:w="3733" w:type="pct"/>
          </w:tcPr>
          <w:p w14:paraId="58940477" w14:textId="1C4FE311" w:rsidR="00641E6D" w:rsidRPr="00015002" w:rsidRDefault="00BD531A" w:rsidP="0033014F">
            <w:pPr>
              <w:pStyle w:val="TableEntry"/>
              <w:rPr>
                <w:rFonts w:ascii="Arial" w:hAnsi="Arial" w:cs="Arial"/>
                <w:szCs w:val="18"/>
                <w:lang w:eastAsia="en-GB"/>
              </w:rPr>
            </w:pPr>
            <w:r w:rsidRPr="00015002">
              <w:rPr>
                <w:rFonts w:ascii="Arial" w:hAnsi="Arial" w:cs="Arial"/>
                <w:szCs w:val="18"/>
                <w:lang w:eastAsia="en-GB"/>
              </w:rPr>
              <w:t xml:space="preserve">Relevant </w:t>
            </w:r>
            <w:r w:rsidR="00641E6D" w:rsidRPr="00015002">
              <w:rPr>
                <w:rFonts w:ascii="Arial" w:hAnsi="Arial" w:cs="Arial"/>
                <w:szCs w:val="18"/>
                <w:lang w:eastAsia="en-GB"/>
              </w:rPr>
              <w:t>Competent Authority</w:t>
            </w:r>
          </w:p>
        </w:tc>
      </w:tr>
      <w:tr w:rsidR="00F12634" w:rsidRPr="00015002" w14:paraId="4D131B3C" w14:textId="77777777" w:rsidTr="00B3060D">
        <w:tc>
          <w:tcPr>
            <w:tcW w:w="1267" w:type="pct"/>
          </w:tcPr>
          <w:p w14:paraId="005113FE" w14:textId="4B3CD752"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SEG</w:t>
            </w:r>
          </w:p>
        </w:tc>
        <w:tc>
          <w:tcPr>
            <w:tcW w:w="3733" w:type="pct"/>
          </w:tcPr>
          <w:p w14:paraId="4178A9B3" w14:textId="781D3C01" w:rsidR="0033014F" w:rsidRPr="00015002" w:rsidRDefault="0033014F" w:rsidP="0033014F">
            <w:pPr>
              <w:pStyle w:val="TableEntry"/>
              <w:rPr>
                <w:rFonts w:ascii="Arial" w:hAnsi="Arial" w:cs="Arial"/>
                <w:szCs w:val="18"/>
                <w:lang w:eastAsia="en-GB"/>
              </w:rPr>
            </w:pPr>
            <w:r w:rsidRPr="00015002">
              <w:rPr>
                <w:rFonts w:ascii="Arial" w:hAnsi="Arial" w:cs="Arial"/>
                <w:szCs w:val="18"/>
                <w:lang w:eastAsia="en-GB"/>
              </w:rPr>
              <w:t>Standards Evaluation Group</w:t>
            </w:r>
          </w:p>
        </w:tc>
      </w:tr>
      <w:tr w:rsidR="00F72558" w:rsidRPr="00015002" w14:paraId="43D87201" w14:textId="77777777" w:rsidTr="00B3060D">
        <w:tc>
          <w:tcPr>
            <w:tcW w:w="1267" w:type="pct"/>
          </w:tcPr>
          <w:p w14:paraId="45DDB97F" w14:textId="398B3E6A" w:rsidR="00F72558" w:rsidRPr="00015002" w:rsidRDefault="00F72558" w:rsidP="0033014F">
            <w:pPr>
              <w:pStyle w:val="TableEntrySpecial"/>
              <w:rPr>
                <w:rFonts w:ascii="Arial" w:hAnsi="Arial" w:cs="Arial"/>
                <w:b w:val="0"/>
                <w:szCs w:val="18"/>
                <w:lang w:eastAsia="en-GB"/>
              </w:rPr>
            </w:pPr>
            <w:r>
              <w:rPr>
                <w:rFonts w:ascii="Arial" w:hAnsi="Arial" w:cs="Arial"/>
                <w:b w:val="0"/>
                <w:szCs w:val="18"/>
                <w:lang w:eastAsia="en-GB"/>
              </w:rPr>
              <w:t>RMG</w:t>
            </w:r>
          </w:p>
        </w:tc>
        <w:tc>
          <w:tcPr>
            <w:tcW w:w="3733" w:type="pct"/>
          </w:tcPr>
          <w:p w14:paraId="6622104E" w14:textId="6A3C4F7B" w:rsidR="00F72558" w:rsidRPr="00015002" w:rsidRDefault="00F72558" w:rsidP="0033014F">
            <w:pPr>
              <w:pStyle w:val="TableEntry"/>
              <w:rPr>
                <w:rFonts w:ascii="Arial" w:hAnsi="Arial" w:cs="Arial"/>
                <w:szCs w:val="18"/>
                <w:lang w:eastAsia="en-GB"/>
              </w:rPr>
            </w:pPr>
            <w:r>
              <w:rPr>
                <w:rFonts w:ascii="Arial" w:hAnsi="Arial" w:cs="Arial"/>
                <w:szCs w:val="18"/>
                <w:lang w:eastAsia="en-GB"/>
              </w:rPr>
              <w:t>Registration Management Group</w:t>
            </w:r>
          </w:p>
        </w:tc>
      </w:tr>
      <w:tr w:rsidR="00F12634" w:rsidRPr="00015002" w14:paraId="5CE70B5D" w14:textId="77777777" w:rsidTr="00B3060D">
        <w:tc>
          <w:tcPr>
            <w:tcW w:w="1267" w:type="pct"/>
          </w:tcPr>
          <w:p w14:paraId="233412E0" w14:textId="2EFA6EC1"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SWIFT</w:t>
            </w:r>
          </w:p>
        </w:tc>
        <w:tc>
          <w:tcPr>
            <w:tcW w:w="3733" w:type="pct"/>
          </w:tcPr>
          <w:p w14:paraId="1FC4D333" w14:textId="03DFB7E9" w:rsidR="0033014F" w:rsidRPr="00015002" w:rsidRDefault="0033014F" w:rsidP="0033014F">
            <w:pPr>
              <w:pStyle w:val="TableEntry"/>
              <w:rPr>
                <w:rFonts w:ascii="Arial" w:hAnsi="Arial" w:cs="Arial"/>
                <w:szCs w:val="18"/>
                <w:lang w:eastAsia="en-GB"/>
              </w:rPr>
            </w:pPr>
            <w:r w:rsidRPr="00015002">
              <w:rPr>
                <w:rFonts w:ascii="Arial" w:hAnsi="Arial" w:cs="Arial"/>
                <w:szCs w:val="18"/>
                <w:lang w:eastAsia="en-GB"/>
              </w:rPr>
              <w:t>Society for Worldwide Interbank Financial Telecommunication</w:t>
            </w:r>
          </w:p>
        </w:tc>
      </w:tr>
      <w:tr w:rsidR="00555C4A" w:rsidRPr="00015002" w14:paraId="302D0649" w14:textId="77777777" w:rsidTr="00B3060D">
        <w:tc>
          <w:tcPr>
            <w:tcW w:w="1267" w:type="pct"/>
          </w:tcPr>
          <w:p w14:paraId="3C76CB20" w14:textId="4F732C61" w:rsidR="00555C4A" w:rsidRPr="00015002" w:rsidRDefault="00555C4A" w:rsidP="0033014F">
            <w:pPr>
              <w:pStyle w:val="TableEntrySpecial"/>
              <w:rPr>
                <w:rFonts w:ascii="Arial" w:hAnsi="Arial" w:cs="Arial"/>
                <w:b w:val="0"/>
                <w:szCs w:val="18"/>
                <w:lang w:eastAsia="en-GB"/>
              </w:rPr>
            </w:pPr>
            <w:r>
              <w:rPr>
                <w:rFonts w:ascii="Arial" w:hAnsi="Arial" w:cs="Arial"/>
                <w:b w:val="0"/>
                <w:szCs w:val="18"/>
                <w:lang w:eastAsia="en-GB"/>
              </w:rPr>
              <w:t>FIX</w:t>
            </w:r>
          </w:p>
        </w:tc>
        <w:tc>
          <w:tcPr>
            <w:tcW w:w="3733" w:type="pct"/>
          </w:tcPr>
          <w:p w14:paraId="345B5DDF" w14:textId="535711E5" w:rsidR="00555C4A" w:rsidRPr="00015002" w:rsidRDefault="00555C4A" w:rsidP="0033014F">
            <w:pPr>
              <w:pStyle w:val="TableEntry"/>
              <w:rPr>
                <w:rFonts w:ascii="Arial" w:hAnsi="Arial" w:cs="Arial"/>
                <w:szCs w:val="18"/>
                <w:lang w:eastAsia="en-GB"/>
              </w:rPr>
            </w:pPr>
            <w:r>
              <w:rPr>
                <w:rFonts w:ascii="Arial" w:hAnsi="Arial" w:cs="Arial"/>
                <w:szCs w:val="18"/>
                <w:lang w:eastAsia="en-GB"/>
              </w:rPr>
              <w:t>Financial Information Exchange</w:t>
            </w:r>
          </w:p>
        </w:tc>
      </w:tr>
      <w:tr w:rsidR="00F12634" w:rsidRPr="00015002" w14:paraId="0E536508" w14:textId="77777777" w:rsidTr="00B3060D">
        <w:tc>
          <w:tcPr>
            <w:tcW w:w="1267" w:type="pct"/>
          </w:tcPr>
          <w:p w14:paraId="41492647" w14:textId="032A1EF6" w:rsidR="00E43345" w:rsidRPr="00015002" w:rsidRDefault="00E43345" w:rsidP="0033014F">
            <w:pPr>
              <w:pStyle w:val="TableEntrySpecial"/>
              <w:rPr>
                <w:rFonts w:ascii="Arial" w:hAnsi="Arial" w:cs="Arial"/>
                <w:b w:val="0"/>
                <w:szCs w:val="18"/>
                <w:lang w:eastAsia="en-GB"/>
              </w:rPr>
            </w:pPr>
            <w:r w:rsidRPr="00015002">
              <w:rPr>
                <w:rFonts w:ascii="Arial" w:hAnsi="Arial" w:cs="Arial"/>
                <w:b w:val="0"/>
                <w:szCs w:val="18"/>
                <w:lang w:eastAsia="en-GB"/>
              </w:rPr>
              <w:t>TC</w:t>
            </w:r>
          </w:p>
        </w:tc>
        <w:tc>
          <w:tcPr>
            <w:tcW w:w="3733" w:type="pct"/>
          </w:tcPr>
          <w:p w14:paraId="2E4E5659" w14:textId="27415C2B" w:rsidR="00E43345" w:rsidRPr="00015002" w:rsidRDefault="00E43345" w:rsidP="0033014F">
            <w:pPr>
              <w:pStyle w:val="TableEntry"/>
              <w:rPr>
                <w:rFonts w:ascii="Arial" w:hAnsi="Arial" w:cs="Arial"/>
                <w:szCs w:val="18"/>
                <w:lang w:eastAsia="en-GB"/>
              </w:rPr>
            </w:pPr>
            <w:r w:rsidRPr="00015002">
              <w:rPr>
                <w:rFonts w:ascii="Arial" w:hAnsi="Arial" w:cs="Arial"/>
                <w:szCs w:val="18"/>
                <w:lang w:eastAsia="en-GB"/>
              </w:rPr>
              <w:t>Third Country</w:t>
            </w:r>
          </w:p>
        </w:tc>
      </w:tr>
    </w:tbl>
    <w:p w14:paraId="57C9BD48" w14:textId="44F5E74F" w:rsidR="002545C4" w:rsidRPr="00015002" w:rsidRDefault="002545C4">
      <w:pPr>
        <w:rPr>
          <w:rFonts w:ascii="Arial" w:hAnsi="Arial" w:cs="Arial"/>
          <w:sz w:val="18"/>
          <w:szCs w:val="18"/>
        </w:rPr>
      </w:pPr>
    </w:p>
    <w:p w14:paraId="716F4B32" w14:textId="77777777" w:rsidR="00961093" w:rsidRPr="00015002" w:rsidRDefault="00B5005B" w:rsidP="00703FF4">
      <w:pPr>
        <w:pStyle w:val="Heading2"/>
      </w:pPr>
      <w:bookmarkStart w:id="14" w:name="_Toc146690778"/>
      <w:bookmarkStart w:id="15" w:name="_Toc213074482"/>
      <w:bookmarkStart w:id="16" w:name="_Toc213106047"/>
      <w:r w:rsidRPr="00703FF4">
        <w:lastRenderedPageBreak/>
        <w:t>Document</w:t>
      </w:r>
      <w:r w:rsidRPr="00015002">
        <w:t xml:space="preserve"> Sc</w:t>
      </w:r>
      <w:r w:rsidR="00961093" w:rsidRPr="00015002">
        <w:t>ope</w:t>
      </w:r>
      <w:bookmarkEnd w:id="13"/>
      <w:bookmarkEnd w:id="14"/>
      <w:r w:rsidRPr="00015002">
        <w:t xml:space="preserve"> and O</w:t>
      </w:r>
      <w:r w:rsidR="0003109F" w:rsidRPr="00015002">
        <w:t>bjectives</w:t>
      </w:r>
      <w:bookmarkEnd w:id="15"/>
      <w:bookmarkEnd w:id="16"/>
    </w:p>
    <w:p w14:paraId="55A4A769" w14:textId="5B131751" w:rsidR="006E4A92" w:rsidRPr="00015002" w:rsidRDefault="006E4A92" w:rsidP="006E4A92">
      <w:pPr>
        <w:pStyle w:val="BodyText"/>
        <w:jc w:val="both"/>
        <w:rPr>
          <w:rFonts w:ascii="Arial" w:hAnsi="Arial" w:cs="Arial"/>
          <w:sz w:val="18"/>
          <w:szCs w:val="18"/>
        </w:rPr>
      </w:pPr>
      <w:bookmarkStart w:id="17" w:name="OLE_LINK1"/>
      <w:bookmarkStart w:id="18" w:name="OLE_LINK2"/>
      <w:r w:rsidRPr="00015002">
        <w:rPr>
          <w:rFonts w:ascii="Arial" w:hAnsi="Arial" w:cs="Arial"/>
          <w:sz w:val="18"/>
          <w:szCs w:val="18"/>
        </w:rPr>
        <w:t xml:space="preserve">This </w:t>
      </w:r>
      <w:r w:rsidR="00CA0823" w:rsidRPr="00015002">
        <w:rPr>
          <w:rFonts w:ascii="Arial" w:hAnsi="Arial" w:cs="Arial"/>
          <w:sz w:val="18"/>
          <w:szCs w:val="18"/>
        </w:rPr>
        <w:t xml:space="preserve">document is the first part of the </w:t>
      </w:r>
      <w:r w:rsidR="00D02062" w:rsidRPr="00015002">
        <w:rPr>
          <w:rFonts w:ascii="Arial" w:hAnsi="Arial" w:cs="Arial"/>
          <w:sz w:val="18"/>
          <w:szCs w:val="18"/>
        </w:rPr>
        <w:t>ISO 20022</w:t>
      </w:r>
      <w:r w:rsidR="00CA0823" w:rsidRPr="00015002">
        <w:rPr>
          <w:rFonts w:ascii="Arial" w:hAnsi="Arial" w:cs="Arial"/>
          <w:sz w:val="18"/>
          <w:szCs w:val="18"/>
        </w:rPr>
        <w:t xml:space="preserve"> </w:t>
      </w:r>
      <w:r w:rsidR="00C57A36" w:rsidRPr="00015002">
        <w:rPr>
          <w:rFonts w:ascii="Arial" w:hAnsi="Arial" w:cs="Arial"/>
          <w:sz w:val="18"/>
          <w:szCs w:val="18"/>
        </w:rPr>
        <w:t xml:space="preserve">Message Definition Report </w:t>
      </w:r>
      <w:r w:rsidR="009632BD" w:rsidRPr="00015002">
        <w:rPr>
          <w:rFonts w:ascii="Arial" w:hAnsi="Arial" w:cs="Arial"/>
          <w:sz w:val="18"/>
          <w:szCs w:val="18"/>
        </w:rPr>
        <w:t xml:space="preserve">(MDR) </w:t>
      </w:r>
      <w:r w:rsidR="00C57A36" w:rsidRPr="00015002">
        <w:rPr>
          <w:rFonts w:ascii="Arial" w:hAnsi="Arial" w:cs="Arial"/>
          <w:sz w:val="18"/>
          <w:szCs w:val="18"/>
        </w:rPr>
        <w:t xml:space="preserve">that describes the </w:t>
      </w:r>
      <w:r w:rsidR="00493E71" w:rsidRPr="00015002">
        <w:rPr>
          <w:rFonts w:ascii="Arial" w:hAnsi="Arial" w:cs="Arial"/>
          <w:sz w:val="18"/>
          <w:szCs w:val="18"/>
        </w:rPr>
        <w:t>BusinessT</w:t>
      </w:r>
      <w:r w:rsidR="00C57A36" w:rsidRPr="00015002">
        <w:rPr>
          <w:rFonts w:ascii="Arial" w:hAnsi="Arial" w:cs="Arial"/>
          <w:sz w:val="18"/>
          <w:szCs w:val="18"/>
        </w:rPr>
        <w:t>ransactions and underlying message set</w:t>
      </w:r>
      <w:r w:rsidR="009C1E96">
        <w:rPr>
          <w:rFonts w:ascii="Arial" w:hAnsi="Arial" w:cs="Arial"/>
          <w:sz w:val="18"/>
          <w:szCs w:val="18"/>
        </w:rPr>
        <w:t>s</w:t>
      </w:r>
      <w:r w:rsidR="00CA0823" w:rsidRPr="00015002">
        <w:rPr>
          <w:rFonts w:ascii="Arial" w:hAnsi="Arial" w:cs="Arial"/>
          <w:sz w:val="18"/>
          <w:szCs w:val="18"/>
        </w:rPr>
        <w:t xml:space="preserve">. </w:t>
      </w:r>
      <w:r w:rsidRPr="00015002">
        <w:rPr>
          <w:rFonts w:ascii="Arial" w:hAnsi="Arial" w:cs="Arial"/>
          <w:sz w:val="18"/>
          <w:szCs w:val="18"/>
        </w:rPr>
        <w:t xml:space="preserve">For the sake of completeness, the document may also describe </w:t>
      </w:r>
      <w:r w:rsidR="00493E71" w:rsidRPr="00015002">
        <w:rPr>
          <w:rFonts w:ascii="Arial" w:hAnsi="Arial" w:cs="Arial"/>
          <w:sz w:val="18"/>
          <w:szCs w:val="18"/>
        </w:rPr>
        <w:t>BusinessA</w:t>
      </w:r>
      <w:r w:rsidRPr="00015002">
        <w:rPr>
          <w:rFonts w:ascii="Arial" w:hAnsi="Arial" w:cs="Arial"/>
          <w:sz w:val="18"/>
          <w:szCs w:val="18"/>
        </w:rPr>
        <w:t xml:space="preserve">ctivities that </w:t>
      </w:r>
      <w:r w:rsidR="00C57A36" w:rsidRPr="00015002">
        <w:rPr>
          <w:rFonts w:ascii="Arial" w:hAnsi="Arial" w:cs="Arial"/>
          <w:sz w:val="18"/>
          <w:szCs w:val="18"/>
        </w:rPr>
        <w:t xml:space="preserve">are not in the </w:t>
      </w:r>
      <w:r w:rsidRPr="00015002">
        <w:rPr>
          <w:rFonts w:ascii="Arial" w:hAnsi="Arial" w:cs="Arial"/>
          <w:sz w:val="18"/>
          <w:szCs w:val="18"/>
        </w:rPr>
        <w:t>scope</w:t>
      </w:r>
      <w:r w:rsidR="00C57A36" w:rsidRPr="00015002">
        <w:rPr>
          <w:rFonts w:ascii="Arial" w:hAnsi="Arial" w:cs="Arial"/>
          <w:sz w:val="18"/>
          <w:szCs w:val="18"/>
        </w:rPr>
        <w:t xml:space="preserve"> of the </w:t>
      </w:r>
      <w:r w:rsidR="00DA7082" w:rsidRPr="00015002">
        <w:rPr>
          <w:rFonts w:ascii="Arial" w:hAnsi="Arial" w:cs="Arial"/>
          <w:sz w:val="18"/>
          <w:szCs w:val="18"/>
        </w:rPr>
        <w:t>business processes covered in this document</w:t>
      </w:r>
      <w:r w:rsidRPr="00015002">
        <w:rPr>
          <w:rFonts w:ascii="Arial" w:hAnsi="Arial" w:cs="Arial"/>
          <w:sz w:val="18"/>
          <w:szCs w:val="18"/>
        </w:rPr>
        <w:t>.</w:t>
      </w:r>
    </w:p>
    <w:bookmarkEnd w:id="17"/>
    <w:bookmarkEnd w:id="18"/>
    <w:p w14:paraId="28B756DD" w14:textId="6D6FAF76" w:rsidR="006E4A92" w:rsidRPr="00015002" w:rsidRDefault="006E4A92" w:rsidP="006E4A92">
      <w:pPr>
        <w:pStyle w:val="BodyText"/>
        <w:jc w:val="both"/>
        <w:rPr>
          <w:rFonts w:ascii="Arial" w:hAnsi="Arial" w:cs="Arial"/>
          <w:sz w:val="18"/>
          <w:szCs w:val="18"/>
        </w:rPr>
      </w:pPr>
      <w:r w:rsidRPr="00015002">
        <w:rPr>
          <w:rFonts w:ascii="Arial" w:hAnsi="Arial" w:cs="Arial"/>
          <w:sz w:val="18"/>
          <w:szCs w:val="18"/>
        </w:rPr>
        <w:t xml:space="preserve">This document </w:t>
      </w:r>
      <w:r w:rsidR="00DA7082" w:rsidRPr="00015002">
        <w:rPr>
          <w:rFonts w:ascii="Arial" w:hAnsi="Arial" w:cs="Arial"/>
          <w:sz w:val="18"/>
          <w:szCs w:val="18"/>
        </w:rPr>
        <w:t>describes the following</w:t>
      </w:r>
      <w:r w:rsidRPr="00015002">
        <w:rPr>
          <w:rFonts w:ascii="Arial" w:hAnsi="Arial" w:cs="Arial"/>
          <w:sz w:val="18"/>
          <w:szCs w:val="18"/>
        </w:rPr>
        <w:t>:</w:t>
      </w:r>
    </w:p>
    <w:p w14:paraId="1C8C2F75" w14:textId="70AB4045" w:rsidR="006E4A92" w:rsidRPr="00015002"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015002">
        <w:rPr>
          <w:rFonts w:ascii="Arial" w:hAnsi="Arial" w:cs="Arial"/>
          <w:sz w:val="18"/>
          <w:szCs w:val="18"/>
        </w:rPr>
        <w:t>The B</w:t>
      </w:r>
      <w:r w:rsidR="006E4A92" w:rsidRPr="00015002">
        <w:rPr>
          <w:rFonts w:ascii="Arial" w:hAnsi="Arial" w:cs="Arial"/>
          <w:sz w:val="18"/>
          <w:szCs w:val="18"/>
        </w:rPr>
        <w:t>usiness</w:t>
      </w:r>
      <w:r w:rsidRPr="00015002">
        <w:rPr>
          <w:rFonts w:ascii="Arial" w:hAnsi="Arial" w:cs="Arial"/>
          <w:sz w:val="18"/>
          <w:szCs w:val="18"/>
        </w:rPr>
        <w:t>P</w:t>
      </w:r>
      <w:r w:rsidR="006E4A92" w:rsidRPr="00015002">
        <w:rPr>
          <w:rFonts w:ascii="Arial" w:hAnsi="Arial" w:cs="Arial"/>
          <w:sz w:val="18"/>
          <w:szCs w:val="18"/>
        </w:rPr>
        <w:t>rocess scope</w:t>
      </w:r>
    </w:p>
    <w:p w14:paraId="490566CE" w14:textId="77777777" w:rsidR="00493E71" w:rsidRPr="00015002"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015002">
        <w:rPr>
          <w:rFonts w:ascii="Arial" w:hAnsi="Arial" w:cs="Arial"/>
          <w:sz w:val="18"/>
          <w:szCs w:val="18"/>
        </w:rPr>
        <w:t>The BusinessRoles involved in these BusinessProcesses</w:t>
      </w:r>
    </w:p>
    <w:p w14:paraId="6F45DBBA" w14:textId="77777777" w:rsidR="00493E71" w:rsidRPr="00015002" w:rsidRDefault="00493E71" w:rsidP="00F91934">
      <w:pPr>
        <w:pStyle w:val="BodyText"/>
        <w:spacing w:before="120"/>
        <w:ind w:left="1211"/>
        <w:jc w:val="both"/>
        <w:rPr>
          <w:rFonts w:ascii="Arial" w:hAnsi="Arial" w:cs="Arial"/>
          <w:sz w:val="18"/>
          <w:szCs w:val="18"/>
        </w:rPr>
      </w:pPr>
    </w:p>
    <w:p w14:paraId="660B682D" w14:textId="77777777" w:rsidR="006E4A92" w:rsidRPr="00015002" w:rsidRDefault="00CA0823" w:rsidP="006E4A92">
      <w:pPr>
        <w:pStyle w:val="BodyText"/>
        <w:jc w:val="both"/>
        <w:rPr>
          <w:rFonts w:ascii="Arial" w:hAnsi="Arial" w:cs="Arial"/>
          <w:sz w:val="18"/>
          <w:szCs w:val="18"/>
        </w:rPr>
      </w:pPr>
      <w:r w:rsidRPr="00015002">
        <w:rPr>
          <w:rFonts w:ascii="Arial" w:hAnsi="Arial" w:cs="Arial"/>
          <w:sz w:val="18"/>
          <w:szCs w:val="18"/>
        </w:rPr>
        <w:t xml:space="preserve">The main objectives of this </w:t>
      </w:r>
      <w:r w:rsidR="006E4A92" w:rsidRPr="00015002">
        <w:rPr>
          <w:rFonts w:ascii="Arial" w:hAnsi="Arial" w:cs="Arial"/>
          <w:sz w:val="18"/>
          <w:szCs w:val="18"/>
        </w:rPr>
        <w:t>document are:</w:t>
      </w:r>
    </w:p>
    <w:p w14:paraId="5EA87F0E" w14:textId="22E5E683" w:rsidR="006E4A92" w:rsidRPr="00015002" w:rsidRDefault="00F91934" w:rsidP="00192DAE">
      <w:pPr>
        <w:pStyle w:val="BodyText"/>
        <w:numPr>
          <w:ilvl w:val="0"/>
          <w:numId w:val="24"/>
        </w:numPr>
        <w:spacing w:before="120"/>
        <w:jc w:val="both"/>
        <w:rPr>
          <w:rFonts w:ascii="Arial" w:hAnsi="Arial" w:cs="Arial"/>
          <w:sz w:val="18"/>
          <w:szCs w:val="18"/>
        </w:rPr>
      </w:pPr>
      <w:r w:rsidRPr="00015002">
        <w:rPr>
          <w:rFonts w:ascii="Arial" w:hAnsi="Arial" w:cs="Arial"/>
          <w:sz w:val="18"/>
          <w:szCs w:val="18"/>
        </w:rPr>
        <w:t xml:space="preserve">To explain </w:t>
      </w:r>
      <w:r w:rsidR="00DA7082" w:rsidRPr="00015002">
        <w:rPr>
          <w:rFonts w:ascii="Arial" w:hAnsi="Arial" w:cs="Arial"/>
          <w:sz w:val="18"/>
          <w:szCs w:val="18"/>
        </w:rPr>
        <w:t xml:space="preserve">the </w:t>
      </w:r>
      <w:r w:rsidRPr="00015002">
        <w:rPr>
          <w:rFonts w:ascii="Arial" w:hAnsi="Arial" w:cs="Arial"/>
          <w:sz w:val="18"/>
          <w:szCs w:val="18"/>
        </w:rPr>
        <w:t>B</w:t>
      </w:r>
      <w:r w:rsidR="006E4A92" w:rsidRPr="00015002">
        <w:rPr>
          <w:rFonts w:ascii="Arial" w:hAnsi="Arial" w:cs="Arial"/>
          <w:sz w:val="18"/>
          <w:szCs w:val="18"/>
        </w:rPr>
        <w:t>usi</w:t>
      </w:r>
      <w:r w:rsidRPr="00015002">
        <w:rPr>
          <w:rFonts w:ascii="Arial" w:hAnsi="Arial" w:cs="Arial"/>
          <w:sz w:val="18"/>
          <w:szCs w:val="18"/>
        </w:rPr>
        <w:t>nessP</w:t>
      </w:r>
      <w:r w:rsidR="006E4A92" w:rsidRPr="00015002">
        <w:rPr>
          <w:rFonts w:ascii="Arial" w:hAnsi="Arial" w:cs="Arial"/>
          <w:sz w:val="18"/>
          <w:szCs w:val="18"/>
        </w:rPr>
        <w:t xml:space="preserve">rocesses and </w:t>
      </w:r>
      <w:r w:rsidRPr="00015002">
        <w:rPr>
          <w:rFonts w:ascii="Arial" w:hAnsi="Arial" w:cs="Arial"/>
          <w:sz w:val="18"/>
          <w:szCs w:val="18"/>
        </w:rPr>
        <w:t>BusinessA</w:t>
      </w:r>
      <w:r w:rsidR="006E4A92" w:rsidRPr="00015002">
        <w:rPr>
          <w:rFonts w:ascii="Arial" w:hAnsi="Arial" w:cs="Arial"/>
          <w:sz w:val="18"/>
          <w:szCs w:val="18"/>
        </w:rPr>
        <w:t xml:space="preserve">ctivities </w:t>
      </w:r>
      <w:r w:rsidR="00E12C05" w:rsidRPr="00015002">
        <w:rPr>
          <w:rFonts w:ascii="Arial" w:hAnsi="Arial" w:cs="Arial"/>
          <w:sz w:val="18"/>
          <w:szCs w:val="18"/>
        </w:rPr>
        <w:t>these candidates MessageDefinitions</w:t>
      </w:r>
      <w:r w:rsidR="006E4A92" w:rsidRPr="00015002">
        <w:rPr>
          <w:rFonts w:ascii="Arial" w:hAnsi="Arial" w:cs="Arial"/>
          <w:sz w:val="18"/>
          <w:szCs w:val="18"/>
        </w:rPr>
        <w:t xml:space="preserve"> </w:t>
      </w:r>
      <w:r w:rsidR="00192DAE" w:rsidRPr="00015002">
        <w:rPr>
          <w:rFonts w:ascii="Arial" w:hAnsi="Arial" w:cs="Arial"/>
          <w:sz w:val="18"/>
          <w:szCs w:val="18"/>
        </w:rPr>
        <w:t xml:space="preserve">have </w:t>
      </w:r>
      <w:r w:rsidR="00CA0823" w:rsidRPr="00015002">
        <w:rPr>
          <w:rFonts w:ascii="Arial" w:hAnsi="Arial" w:cs="Arial"/>
          <w:sz w:val="18"/>
          <w:szCs w:val="18"/>
        </w:rPr>
        <w:t>addressed</w:t>
      </w:r>
    </w:p>
    <w:p w14:paraId="011F2DD5" w14:textId="02959CFC" w:rsidR="006E4A92" w:rsidRPr="00015002" w:rsidRDefault="006E4A92" w:rsidP="00192DAE">
      <w:pPr>
        <w:pStyle w:val="BodyText"/>
        <w:numPr>
          <w:ilvl w:val="0"/>
          <w:numId w:val="24"/>
        </w:numPr>
        <w:spacing w:before="120"/>
        <w:jc w:val="both"/>
        <w:rPr>
          <w:rFonts w:ascii="Arial" w:hAnsi="Arial" w:cs="Arial"/>
          <w:sz w:val="18"/>
          <w:szCs w:val="18"/>
        </w:rPr>
      </w:pPr>
      <w:r w:rsidRPr="00015002">
        <w:rPr>
          <w:rFonts w:ascii="Arial" w:hAnsi="Arial" w:cs="Arial"/>
          <w:sz w:val="18"/>
          <w:szCs w:val="18"/>
        </w:rPr>
        <w:t xml:space="preserve">To give a </w:t>
      </w:r>
      <w:r w:rsidR="00E12C05" w:rsidRPr="00015002">
        <w:rPr>
          <w:rFonts w:ascii="Arial" w:hAnsi="Arial" w:cs="Arial"/>
          <w:sz w:val="18"/>
          <w:szCs w:val="18"/>
        </w:rPr>
        <w:t>high-level</w:t>
      </w:r>
      <w:r w:rsidRPr="00015002">
        <w:rPr>
          <w:rFonts w:ascii="Arial" w:hAnsi="Arial" w:cs="Arial"/>
          <w:sz w:val="18"/>
          <w:szCs w:val="18"/>
        </w:rPr>
        <w:t xml:space="preserve"> description </w:t>
      </w:r>
      <w:r w:rsidR="00F91934" w:rsidRPr="00015002">
        <w:rPr>
          <w:rFonts w:ascii="Arial" w:hAnsi="Arial" w:cs="Arial"/>
          <w:sz w:val="18"/>
          <w:szCs w:val="18"/>
        </w:rPr>
        <w:t>of BusinessP</w:t>
      </w:r>
      <w:r w:rsidR="009145CE" w:rsidRPr="00015002">
        <w:rPr>
          <w:rFonts w:ascii="Arial" w:hAnsi="Arial" w:cs="Arial"/>
          <w:sz w:val="18"/>
          <w:szCs w:val="18"/>
        </w:rPr>
        <w:t>rocesses and the associated BusinessRoles</w:t>
      </w:r>
    </w:p>
    <w:p w14:paraId="242DED84" w14:textId="517BE680" w:rsidR="006E4A92" w:rsidRPr="00015002" w:rsidRDefault="006E4A92" w:rsidP="00192DAE">
      <w:pPr>
        <w:pStyle w:val="BodyText"/>
        <w:numPr>
          <w:ilvl w:val="0"/>
          <w:numId w:val="24"/>
        </w:numPr>
        <w:spacing w:before="120"/>
        <w:jc w:val="both"/>
        <w:rPr>
          <w:rFonts w:ascii="Arial" w:hAnsi="Arial" w:cs="Arial"/>
          <w:sz w:val="18"/>
          <w:szCs w:val="18"/>
        </w:rPr>
      </w:pPr>
      <w:r w:rsidRPr="00015002">
        <w:rPr>
          <w:rFonts w:ascii="Arial" w:hAnsi="Arial" w:cs="Arial"/>
          <w:sz w:val="18"/>
          <w:szCs w:val="18"/>
        </w:rPr>
        <w:t xml:space="preserve">To </w:t>
      </w:r>
      <w:r w:rsidR="009145CE" w:rsidRPr="00015002">
        <w:rPr>
          <w:rFonts w:ascii="Arial" w:hAnsi="Arial" w:cs="Arial"/>
          <w:sz w:val="18"/>
          <w:szCs w:val="18"/>
        </w:rPr>
        <w:t>document the BusinessTransaction</w:t>
      </w:r>
      <w:r w:rsidR="000B72F7" w:rsidRPr="00015002">
        <w:rPr>
          <w:rFonts w:ascii="Arial" w:hAnsi="Arial" w:cs="Arial"/>
          <w:sz w:val="18"/>
          <w:szCs w:val="18"/>
        </w:rPr>
        <w:t>s</w:t>
      </w:r>
      <w:r w:rsidR="009145CE" w:rsidRPr="00015002">
        <w:rPr>
          <w:rFonts w:ascii="Arial" w:hAnsi="Arial" w:cs="Arial"/>
          <w:sz w:val="18"/>
          <w:szCs w:val="18"/>
        </w:rPr>
        <w:t xml:space="preserve"> and their </w:t>
      </w:r>
      <w:r w:rsidR="00DA7082" w:rsidRPr="00015002">
        <w:rPr>
          <w:rFonts w:ascii="Arial" w:hAnsi="Arial" w:cs="Arial"/>
          <w:sz w:val="18"/>
          <w:szCs w:val="18"/>
        </w:rPr>
        <w:t>associated BusinessRoles</w:t>
      </w:r>
      <w:r w:rsidRPr="00015002">
        <w:rPr>
          <w:rFonts w:ascii="Arial" w:hAnsi="Arial" w:cs="Arial"/>
          <w:sz w:val="18"/>
          <w:szCs w:val="18"/>
        </w:rPr>
        <w:t xml:space="preserve"> </w:t>
      </w:r>
    </w:p>
    <w:p w14:paraId="007C8DDF" w14:textId="59652A03" w:rsidR="00DA7082" w:rsidRPr="00015002" w:rsidRDefault="002C6CDF" w:rsidP="00192DAE">
      <w:pPr>
        <w:pStyle w:val="BodyText"/>
        <w:numPr>
          <w:ilvl w:val="0"/>
          <w:numId w:val="24"/>
        </w:numPr>
        <w:spacing w:before="120"/>
        <w:jc w:val="both"/>
        <w:rPr>
          <w:rFonts w:ascii="Arial" w:hAnsi="Arial" w:cs="Arial"/>
          <w:sz w:val="18"/>
          <w:szCs w:val="18"/>
        </w:rPr>
      </w:pPr>
      <w:r w:rsidRPr="00015002">
        <w:rPr>
          <w:rFonts w:ascii="Arial" w:hAnsi="Arial" w:cs="Arial"/>
          <w:sz w:val="18"/>
          <w:szCs w:val="18"/>
        </w:rPr>
        <w:t>T</w:t>
      </w:r>
      <w:r w:rsidR="00DA7082" w:rsidRPr="00015002">
        <w:rPr>
          <w:rFonts w:ascii="Arial" w:hAnsi="Arial" w:cs="Arial"/>
          <w:sz w:val="18"/>
          <w:szCs w:val="18"/>
        </w:rPr>
        <w:t>o document the BusinessTransactions</w:t>
      </w:r>
    </w:p>
    <w:p w14:paraId="08AC1321" w14:textId="152C019F" w:rsidR="00DA7082" w:rsidRPr="00015002" w:rsidRDefault="00DA7082" w:rsidP="00E13319">
      <w:pPr>
        <w:pStyle w:val="BodyText"/>
        <w:spacing w:before="120"/>
        <w:jc w:val="both"/>
        <w:rPr>
          <w:rFonts w:ascii="Arial" w:hAnsi="Arial" w:cs="Arial"/>
          <w:sz w:val="18"/>
          <w:szCs w:val="18"/>
        </w:rPr>
      </w:pPr>
      <w:r w:rsidRPr="00015002">
        <w:rPr>
          <w:rFonts w:ascii="Arial" w:hAnsi="Arial" w:cs="Arial"/>
          <w:sz w:val="18"/>
          <w:szCs w:val="18"/>
        </w:rPr>
        <w:t>The</w:t>
      </w:r>
      <w:r w:rsidR="002C6CDF" w:rsidRPr="00015002">
        <w:rPr>
          <w:rFonts w:ascii="Arial" w:hAnsi="Arial" w:cs="Arial"/>
          <w:sz w:val="18"/>
          <w:szCs w:val="18"/>
        </w:rPr>
        <w:t xml:space="preserve"> candidate</w:t>
      </w:r>
      <w:r w:rsidRPr="00015002">
        <w:rPr>
          <w:rFonts w:ascii="Arial" w:hAnsi="Arial" w:cs="Arial"/>
          <w:sz w:val="18"/>
          <w:szCs w:val="18"/>
        </w:rPr>
        <w:t xml:space="preserve"> messages definitions are specified in Message Definition Report Part 2</w:t>
      </w:r>
    </w:p>
    <w:p w14:paraId="6F58CD69" w14:textId="1CCEC8DD" w:rsidR="00961093" w:rsidRDefault="00961093" w:rsidP="00703FF4">
      <w:pPr>
        <w:pStyle w:val="Heading2"/>
      </w:pPr>
      <w:bookmarkStart w:id="19" w:name="_Target_audience"/>
      <w:bookmarkStart w:id="20" w:name="_Toc338423620"/>
      <w:bookmarkStart w:id="21" w:name="_Toc116962865"/>
      <w:bookmarkStart w:id="22" w:name="_Toc146690781"/>
      <w:bookmarkStart w:id="23" w:name="_Toc213074483"/>
      <w:bookmarkStart w:id="24" w:name="_Toc213106048"/>
      <w:bookmarkEnd w:id="19"/>
      <w:r w:rsidRPr="00703FF4">
        <w:t>References</w:t>
      </w:r>
      <w:bookmarkEnd w:id="20"/>
      <w:bookmarkEnd w:id="21"/>
      <w:bookmarkEnd w:id="22"/>
      <w:bookmarkEnd w:id="23"/>
      <w:bookmarkEnd w:id="24"/>
    </w:p>
    <w:p w14:paraId="32984677" w14:textId="77777777" w:rsidR="008C38A4" w:rsidRPr="00015002" w:rsidRDefault="008C38A4" w:rsidP="008C38A4">
      <w:pPr>
        <w:autoSpaceDE w:val="0"/>
        <w:autoSpaceDN w:val="0"/>
        <w:adjustRightInd w:val="0"/>
        <w:spacing w:before="0"/>
        <w:jc w:val="both"/>
        <w:rPr>
          <w:rFonts w:ascii="Arial" w:hAnsi="Arial" w:cs="Arial"/>
          <w:sz w:val="18"/>
          <w:szCs w:val="18"/>
          <w:highlight w:val="yellow"/>
        </w:rPr>
      </w:pPr>
    </w:p>
    <w:tbl>
      <w:tblPr>
        <w:tblW w:w="9527" w:type="dxa"/>
        <w:jc w:val="center"/>
        <w:tblLook w:val="0000" w:firstRow="0" w:lastRow="0" w:firstColumn="0" w:lastColumn="0" w:noHBand="0" w:noVBand="0"/>
      </w:tblPr>
      <w:tblGrid>
        <w:gridCol w:w="5038"/>
        <w:gridCol w:w="1001"/>
        <w:gridCol w:w="1771"/>
        <w:gridCol w:w="1717"/>
      </w:tblGrid>
      <w:tr w:rsidR="008C38A4" w:rsidRPr="00015002" w14:paraId="2128EF67" w14:textId="77777777" w:rsidTr="00CB63E9">
        <w:trPr>
          <w:trHeight w:val="255"/>
          <w:tblHeader/>
          <w:jc w:val="center"/>
        </w:trPr>
        <w:tc>
          <w:tcPr>
            <w:tcW w:w="5038" w:type="dxa"/>
            <w:tcBorders>
              <w:top w:val="single" w:sz="4" w:space="0" w:color="auto"/>
              <w:left w:val="single" w:sz="4" w:space="0" w:color="auto"/>
              <w:bottom w:val="single" w:sz="4" w:space="0" w:color="auto"/>
              <w:right w:val="single" w:sz="4" w:space="0" w:color="auto"/>
            </w:tcBorders>
            <w:shd w:val="clear" w:color="auto" w:fill="606060"/>
            <w:vAlign w:val="center"/>
          </w:tcPr>
          <w:p w14:paraId="16D424CA" w14:textId="77777777" w:rsidR="008C38A4" w:rsidRPr="00015002" w:rsidRDefault="008C38A4" w:rsidP="00CB63E9">
            <w:pPr>
              <w:pStyle w:val="BodyText"/>
              <w:spacing w:before="0"/>
              <w:rPr>
                <w:rFonts w:ascii="Arial" w:hAnsi="Arial" w:cs="Arial"/>
                <w:color w:val="FFFFFF"/>
                <w:sz w:val="18"/>
                <w:szCs w:val="18"/>
              </w:rPr>
            </w:pPr>
            <w:r w:rsidRPr="00015002">
              <w:rPr>
                <w:rFonts w:ascii="Arial" w:hAnsi="Arial" w:cs="Arial"/>
                <w:color w:val="FFFFFF"/>
                <w:sz w:val="18"/>
                <w:szCs w:val="18"/>
              </w:rPr>
              <w:t>Document</w:t>
            </w:r>
          </w:p>
        </w:tc>
        <w:tc>
          <w:tcPr>
            <w:tcW w:w="1001" w:type="dxa"/>
            <w:tcBorders>
              <w:top w:val="single" w:sz="4" w:space="0" w:color="auto"/>
              <w:left w:val="single" w:sz="4" w:space="0" w:color="auto"/>
              <w:bottom w:val="single" w:sz="4" w:space="0" w:color="auto"/>
              <w:right w:val="single" w:sz="4" w:space="0" w:color="auto"/>
            </w:tcBorders>
            <w:shd w:val="clear" w:color="auto" w:fill="606060"/>
            <w:vAlign w:val="center"/>
          </w:tcPr>
          <w:p w14:paraId="63941FE3" w14:textId="77777777" w:rsidR="008C38A4" w:rsidRPr="00015002" w:rsidRDefault="008C38A4" w:rsidP="00CB63E9">
            <w:pPr>
              <w:pStyle w:val="BodyText"/>
              <w:spacing w:before="0"/>
              <w:rPr>
                <w:rFonts w:ascii="Arial" w:hAnsi="Arial" w:cs="Arial"/>
                <w:color w:val="FFFFFF"/>
                <w:sz w:val="18"/>
                <w:szCs w:val="18"/>
              </w:rPr>
            </w:pPr>
            <w:r w:rsidRPr="00015002">
              <w:rPr>
                <w:rFonts w:ascii="Arial" w:hAnsi="Arial" w:cs="Arial"/>
                <w:color w:val="FFFFFF"/>
                <w:sz w:val="18"/>
                <w:szCs w:val="18"/>
              </w:rPr>
              <w:t>Version</w:t>
            </w:r>
          </w:p>
        </w:tc>
        <w:tc>
          <w:tcPr>
            <w:tcW w:w="1771" w:type="dxa"/>
            <w:tcBorders>
              <w:top w:val="single" w:sz="4" w:space="0" w:color="auto"/>
              <w:left w:val="single" w:sz="4" w:space="0" w:color="auto"/>
              <w:bottom w:val="single" w:sz="4" w:space="0" w:color="auto"/>
              <w:right w:val="single" w:sz="4" w:space="0" w:color="auto"/>
            </w:tcBorders>
            <w:shd w:val="clear" w:color="auto" w:fill="606060"/>
            <w:vAlign w:val="center"/>
          </w:tcPr>
          <w:p w14:paraId="449844BF" w14:textId="77777777" w:rsidR="008C38A4" w:rsidRPr="00015002" w:rsidRDefault="008C38A4" w:rsidP="00CB63E9">
            <w:pPr>
              <w:pStyle w:val="BodyText"/>
              <w:spacing w:before="0"/>
              <w:rPr>
                <w:rFonts w:ascii="Arial" w:hAnsi="Arial" w:cs="Arial"/>
                <w:color w:val="FFFFFF"/>
                <w:sz w:val="18"/>
                <w:szCs w:val="18"/>
              </w:rPr>
            </w:pPr>
            <w:r w:rsidRPr="00015002">
              <w:rPr>
                <w:rFonts w:ascii="Arial" w:hAnsi="Arial" w:cs="Arial"/>
                <w:color w:val="FFFFFF"/>
                <w:sz w:val="18"/>
                <w:szCs w:val="18"/>
              </w:rPr>
              <w:t>Date</w:t>
            </w:r>
          </w:p>
        </w:tc>
        <w:tc>
          <w:tcPr>
            <w:tcW w:w="1717" w:type="dxa"/>
            <w:tcBorders>
              <w:top w:val="single" w:sz="4" w:space="0" w:color="auto"/>
              <w:left w:val="single" w:sz="4" w:space="0" w:color="auto"/>
              <w:bottom w:val="single" w:sz="4" w:space="0" w:color="auto"/>
              <w:right w:val="single" w:sz="4" w:space="0" w:color="auto"/>
            </w:tcBorders>
            <w:shd w:val="clear" w:color="auto" w:fill="606060"/>
            <w:vAlign w:val="center"/>
          </w:tcPr>
          <w:p w14:paraId="209221D7" w14:textId="77777777" w:rsidR="008C38A4" w:rsidRPr="00015002" w:rsidRDefault="008C38A4" w:rsidP="00CB63E9">
            <w:pPr>
              <w:pStyle w:val="BodyText"/>
              <w:spacing w:before="0"/>
              <w:rPr>
                <w:rFonts w:ascii="Arial" w:hAnsi="Arial" w:cs="Arial"/>
                <w:color w:val="FFFFFF"/>
                <w:sz w:val="18"/>
                <w:szCs w:val="18"/>
              </w:rPr>
            </w:pPr>
            <w:r w:rsidRPr="00015002">
              <w:rPr>
                <w:rFonts w:ascii="Arial" w:hAnsi="Arial" w:cs="Arial"/>
                <w:color w:val="FFFFFF"/>
                <w:sz w:val="18"/>
                <w:szCs w:val="18"/>
              </w:rPr>
              <w:t>Author</w:t>
            </w:r>
          </w:p>
        </w:tc>
      </w:tr>
      <w:tr w:rsidR="008C38A4" w:rsidRPr="00015002" w14:paraId="41A87B6F" w14:textId="77777777" w:rsidTr="00CB63E9">
        <w:trPr>
          <w:trHeight w:val="445"/>
          <w:tblHeader/>
          <w:jc w:val="center"/>
        </w:trPr>
        <w:tc>
          <w:tcPr>
            <w:tcW w:w="5038" w:type="dxa"/>
            <w:tcBorders>
              <w:top w:val="single" w:sz="4" w:space="0" w:color="auto"/>
              <w:left w:val="single" w:sz="4" w:space="0" w:color="auto"/>
              <w:bottom w:val="single" w:sz="4" w:space="0" w:color="auto"/>
              <w:right w:val="single" w:sz="4" w:space="0" w:color="auto"/>
            </w:tcBorders>
            <w:vAlign w:val="center"/>
          </w:tcPr>
          <w:p w14:paraId="3A750208" w14:textId="77777777" w:rsidR="008C38A4" w:rsidRPr="003A7E0F" w:rsidRDefault="008C38A4" w:rsidP="00CB63E9">
            <w:pPr>
              <w:spacing w:before="0"/>
              <w:rPr>
                <w:rFonts w:ascii="Arial" w:hAnsi="Arial" w:cs="Arial"/>
                <w:sz w:val="18"/>
                <w:szCs w:val="18"/>
              </w:rPr>
            </w:pPr>
            <w:r>
              <w:rPr>
                <w:rFonts w:ascii="Arial" w:hAnsi="Arial" w:cs="Arial"/>
                <w:sz w:val="18"/>
                <w:szCs w:val="18"/>
              </w:rPr>
              <w:t>MiFIR Review Final Report (</w:t>
            </w:r>
            <w:r w:rsidRPr="001371AC">
              <w:rPr>
                <w:rFonts w:ascii="Arial" w:hAnsi="Arial" w:cs="Arial"/>
                <w:sz w:val="18"/>
                <w:szCs w:val="18"/>
              </w:rPr>
              <w:t>ESMA74-2134169708-7768</w:t>
            </w:r>
            <w:r>
              <w:rPr>
                <w:rFonts w:ascii="Arial" w:hAnsi="Arial" w:cs="Arial"/>
                <w:sz w:val="18"/>
                <w:szCs w:val="18"/>
              </w:rPr>
              <w:t>)</w:t>
            </w:r>
            <w:r>
              <w:rPr>
                <w:rStyle w:val="FootnoteReference"/>
                <w:rFonts w:ascii="Arial" w:hAnsi="Arial" w:cs="Arial"/>
                <w:sz w:val="18"/>
                <w:szCs w:val="18"/>
              </w:rPr>
              <w:footnoteReference w:id="2"/>
            </w:r>
          </w:p>
        </w:tc>
        <w:tc>
          <w:tcPr>
            <w:tcW w:w="1001" w:type="dxa"/>
            <w:tcBorders>
              <w:top w:val="single" w:sz="4" w:space="0" w:color="auto"/>
              <w:left w:val="single" w:sz="4" w:space="0" w:color="auto"/>
              <w:bottom w:val="single" w:sz="4" w:space="0" w:color="auto"/>
              <w:right w:val="single" w:sz="4" w:space="0" w:color="auto"/>
            </w:tcBorders>
            <w:vAlign w:val="center"/>
          </w:tcPr>
          <w:p w14:paraId="35DBCEEA" w14:textId="77777777" w:rsidR="008C38A4" w:rsidRPr="003A7E0F" w:rsidRDefault="008C38A4" w:rsidP="00CB63E9">
            <w:pPr>
              <w:spacing w:before="0"/>
              <w:rPr>
                <w:rFonts w:ascii="Arial" w:hAnsi="Arial" w:cs="Arial"/>
                <w:sz w:val="18"/>
                <w:szCs w:val="18"/>
              </w:rPr>
            </w:pPr>
            <w:r w:rsidRPr="003A7E0F">
              <w:rPr>
                <w:rFonts w:ascii="Arial" w:hAnsi="Arial" w:cs="Arial"/>
                <w:sz w:val="18"/>
                <w:szCs w:val="18"/>
              </w:rPr>
              <w:t>N/A</w:t>
            </w:r>
          </w:p>
        </w:tc>
        <w:tc>
          <w:tcPr>
            <w:tcW w:w="1771" w:type="dxa"/>
            <w:tcBorders>
              <w:top w:val="single" w:sz="4" w:space="0" w:color="auto"/>
              <w:left w:val="single" w:sz="4" w:space="0" w:color="auto"/>
              <w:bottom w:val="single" w:sz="4" w:space="0" w:color="auto"/>
              <w:right w:val="single" w:sz="4" w:space="0" w:color="auto"/>
            </w:tcBorders>
          </w:tcPr>
          <w:p w14:paraId="4C9DB0F6" w14:textId="77777777" w:rsidR="008C38A4" w:rsidRPr="003A7E0F" w:rsidRDefault="008C38A4" w:rsidP="00CB63E9">
            <w:pPr>
              <w:spacing w:before="0"/>
              <w:rPr>
                <w:rFonts w:ascii="Arial" w:hAnsi="Arial" w:cs="Arial"/>
                <w:sz w:val="18"/>
                <w:szCs w:val="18"/>
              </w:rPr>
            </w:pPr>
            <w:r w:rsidRPr="00015002">
              <w:rPr>
                <w:rFonts w:ascii="Arial" w:hAnsi="Arial" w:cs="Arial"/>
                <w:sz w:val="18"/>
                <w:szCs w:val="18"/>
              </w:rPr>
              <w:t>1</w:t>
            </w:r>
            <w:r>
              <w:rPr>
                <w:rFonts w:ascii="Arial" w:hAnsi="Arial" w:cs="Arial"/>
                <w:sz w:val="18"/>
                <w:szCs w:val="18"/>
              </w:rPr>
              <w:t>6</w:t>
            </w:r>
            <w:r w:rsidRPr="00015002">
              <w:rPr>
                <w:rFonts w:ascii="Arial" w:hAnsi="Arial" w:cs="Arial"/>
                <w:sz w:val="18"/>
                <w:szCs w:val="18"/>
              </w:rPr>
              <w:t xml:space="preserve"> </w:t>
            </w:r>
            <w:r>
              <w:rPr>
                <w:rFonts w:ascii="Arial" w:hAnsi="Arial" w:cs="Arial"/>
                <w:sz w:val="18"/>
                <w:szCs w:val="18"/>
              </w:rPr>
              <w:t xml:space="preserve">December </w:t>
            </w:r>
            <w:r w:rsidRPr="00015002">
              <w:rPr>
                <w:rFonts w:ascii="Arial" w:hAnsi="Arial" w:cs="Arial"/>
                <w:sz w:val="18"/>
                <w:szCs w:val="18"/>
              </w:rPr>
              <w:t>20</w:t>
            </w:r>
            <w:r>
              <w:rPr>
                <w:rFonts w:ascii="Arial" w:hAnsi="Arial" w:cs="Arial"/>
                <w:sz w:val="18"/>
                <w:szCs w:val="18"/>
              </w:rPr>
              <w:t>2</w:t>
            </w:r>
            <w:r w:rsidRPr="00015002">
              <w:rPr>
                <w:rFonts w:ascii="Arial" w:hAnsi="Arial" w:cs="Arial"/>
                <w:sz w:val="18"/>
                <w:szCs w:val="18"/>
              </w:rPr>
              <w:t>4</w:t>
            </w:r>
          </w:p>
        </w:tc>
        <w:tc>
          <w:tcPr>
            <w:tcW w:w="1717" w:type="dxa"/>
            <w:tcBorders>
              <w:top w:val="single" w:sz="4" w:space="0" w:color="auto"/>
              <w:left w:val="single" w:sz="4" w:space="0" w:color="auto"/>
              <w:bottom w:val="single" w:sz="4" w:space="0" w:color="auto"/>
              <w:right w:val="single" w:sz="4" w:space="0" w:color="auto"/>
            </w:tcBorders>
            <w:vAlign w:val="center"/>
          </w:tcPr>
          <w:p w14:paraId="589AB1EB" w14:textId="77777777" w:rsidR="008C38A4" w:rsidRPr="003A7E0F" w:rsidRDefault="008C38A4" w:rsidP="00CB63E9">
            <w:pPr>
              <w:spacing w:before="0"/>
              <w:rPr>
                <w:rFonts w:ascii="Arial" w:hAnsi="Arial" w:cs="Arial"/>
                <w:sz w:val="18"/>
                <w:szCs w:val="18"/>
              </w:rPr>
            </w:pPr>
            <w:r>
              <w:rPr>
                <w:rFonts w:ascii="Arial" w:hAnsi="Arial" w:cs="Arial"/>
                <w:sz w:val="18"/>
                <w:szCs w:val="18"/>
              </w:rPr>
              <w:t>ESMA</w:t>
            </w:r>
          </w:p>
        </w:tc>
      </w:tr>
      <w:tr w:rsidR="008C38A4" w:rsidRPr="00015002" w14:paraId="442F2C66" w14:textId="77777777" w:rsidTr="00CB63E9">
        <w:trPr>
          <w:trHeight w:val="400"/>
          <w:jc w:val="center"/>
        </w:trPr>
        <w:tc>
          <w:tcPr>
            <w:tcW w:w="5038" w:type="dxa"/>
            <w:tcBorders>
              <w:top w:val="single" w:sz="4" w:space="0" w:color="auto"/>
              <w:left w:val="single" w:sz="4" w:space="0" w:color="auto"/>
              <w:bottom w:val="single" w:sz="4" w:space="0" w:color="auto"/>
              <w:right w:val="single" w:sz="4" w:space="0" w:color="auto"/>
            </w:tcBorders>
          </w:tcPr>
          <w:p w14:paraId="77941CD9" w14:textId="77777777" w:rsidR="008C38A4" w:rsidRPr="00015002" w:rsidRDefault="008C38A4" w:rsidP="00CB63E9">
            <w:pPr>
              <w:spacing w:before="0"/>
              <w:rPr>
                <w:rFonts w:ascii="Arial" w:hAnsi="Arial" w:cs="Arial"/>
                <w:sz w:val="18"/>
                <w:szCs w:val="18"/>
              </w:rPr>
            </w:pPr>
            <w:r w:rsidRPr="003A7E0F">
              <w:rPr>
                <w:rFonts w:ascii="Arial" w:hAnsi="Arial" w:cs="Arial"/>
                <w:sz w:val="18"/>
                <w:szCs w:val="18"/>
              </w:rPr>
              <w:t>Regulation (EU) No 600/2014 of the European Parliament and of the Council of 15 May 2014 on markets in financial instruments and amending Regulation (EU) No 648/2012</w:t>
            </w:r>
            <w:r>
              <w:rPr>
                <w:rStyle w:val="FootnoteReference"/>
                <w:rFonts w:ascii="Arial" w:hAnsi="Arial" w:cs="Arial"/>
                <w:sz w:val="18"/>
                <w:szCs w:val="18"/>
              </w:rPr>
              <w:footnoteReference w:id="3"/>
            </w:r>
          </w:p>
        </w:tc>
        <w:tc>
          <w:tcPr>
            <w:tcW w:w="1001" w:type="dxa"/>
            <w:tcBorders>
              <w:top w:val="single" w:sz="4" w:space="0" w:color="auto"/>
              <w:left w:val="single" w:sz="4" w:space="0" w:color="auto"/>
              <w:bottom w:val="single" w:sz="4" w:space="0" w:color="auto"/>
              <w:right w:val="single" w:sz="4" w:space="0" w:color="auto"/>
            </w:tcBorders>
            <w:vAlign w:val="center"/>
          </w:tcPr>
          <w:p w14:paraId="0823B4A2" w14:textId="77777777" w:rsidR="008C38A4" w:rsidRPr="00015002" w:rsidRDefault="008C38A4" w:rsidP="00CB63E9">
            <w:pPr>
              <w:spacing w:before="0"/>
              <w:rPr>
                <w:rFonts w:ascii="Arial" w:hAnsi="Arial" w:cs="Arial"/>
                <w:sz w:val="18"/>
                <w:szCs w:val="18"/>
              </w:rPr>
            </w:pPr>
            <w:r w:rsidRPr="003A7E0F">
              <w:rPr>
                <w:rFonts w:ascii="Arial" w:hAnsi="Arial" w:cs="Arial"/>
                <w:sz w:val="18"/>
                <w:szCs w:val="18"/>
              </w:rPr>
              <w:t>N/A</w:t>
            </w:r>
          </w:p>
        </w:tc>
        <w:tc>
          <w:tcPr>
            <w:tcW w:w="1771" w:type="dxa"/>
            <w:tcBorders>
              <w:top w:val="single" w:sz="4" w:space="0" w:color="auto"/>
              <w:left w:val="single" w:sz="4" w:space="0" w:color="auto"/>
              <w:bottom w:val="single" w:sz="4" w:space="0" w:color="auto"/>
              <w:right w:val="single" w:sz="4" w:space="0" w:color="auto"/>
            </w:tcBorders>
            <w:vAlign w:val="center"/>
          </w:tcPr>
          <w:p w14:paraId="5CD571CF" w14:textId="77777777" w:rsidR="008C38A4" w:rsidRPr="00015002" w:rsidRDefault="008C38A4" w:rsidP="00CB63E9">
            <w:pPr>
              <w:spacing w:before="0"/>
              <w:rPr>
                <w:rFonts w:ascii="Arial" w:hAnsi="Arial" w:cs="Arial"/>
                <w:sz w:val="18"/>
                <w:szCs w:val="18"/>
              </w:rPr>
            </w:pPr>
            <w:r>
              <w:rPr>
                <w:rFonts w:ascii="Arial" w:hAnsi="Arial" w:cs="Arial"/>
                <w:sz w:val="18"/>
                <w:szCs w:val="18"/>
              </w:rPr>
              <w:t xml:space="preserve">17 January 2025 </w:t>
            </w:r>
          </w:p>
        </w:tc>
        <w:tc>
          <w:tcPr>
            <w:tcW w:w="1717" w:type="dxa"/>
            <w:tcBorders>
              <w:top w:val="single" w:sz="4" w:space="0" w:color="auto"/>
              <w:left w:val="single" w:sz="4" w:space="0" w:color="auto"/>
              <w:bottom w:val="single" w:sz="4" w:space="0" w:color="auto"/>
              <w:right w:val="single" w:sz="4" w:space="0" w:color="auto"/>
            </w:tcBorders>
            <w:vAlign w:val="center"/>
          </w:tcPr>
          <w:p w14:paraId="037BEC91" w14:textId="77777777" w:rsidR="008C38A4" w:rsidRPr="00015002" w:rsidRDefault="008C38A4" w:rsidP="00CB63E9">
            <w:pPr>
              <w:spacing w:before="0"/>
              <w:rPr>
                <w:rFonts w:ascii="Arial" w:hAnsi="Arial" w:cs="Arial"/>
                <w:sz w:val="18"/>
                <w:szCs w:val="18"/>
              </w:rPr>
            </w:pPr>
            <w:r>
              <w:rPr>
                <w:rFonts w:ascii="Arial" w:hAnsi="Arial" w:cs="Arial"/>
                <w:sz w:val="18"/>
                <w:szCs w:val="18"/>
              </w:rPr>
              <w:t>European Union</w:t>
            </w:r>
          </w:p>
        </w:tc>
      </w:tr>
      <w:tr w:rsidR="008C38A4" w:rsidRPr="00015002" w14:paraId="29787661" w14:textId="77777777" w:rsidTr="00CB63E9">
        <w:trPr>
          <w:trHeight w:val="400"/>
          <w:jc w:val="center"/>
        </w:trPr>
        <w:tc>
          <w:tcPr>
            <w:tcW w:w="5038" w:type="dxa"/>
            <w:tcBorders>
              <w:top w:val="single" w:sz="4" w:space="0" w:color="auto"/>
              <w:left w:val="single" w:sz="4" w:space="0" w:color="auto"/>
              <w:bottom w:val="single" w:sz="4" w:space="0" w:color="auto"/>
              <w:right w:val="single" w:sz="4" w:space="0" w:color="auto"/>
            </w:tcBorders>
            <w:vAlign w:val="center"/>
          </w:tcPr>
          <w:p w14:paraId="60C727F5" w14:textId="26F0ADA4" w:rsidR="008C38A4" w:rsidRPr="001A28FF" w:rsidRDefault="008C38A4" w:rsidP="00CB63E9">
            <w:pPr>
              <w:spacing w:before="0"/>
              <w:rPr>
                <w:rFonts w:ascii="Arial" w:hAnsi="Arial" w:cs="Arial"/>
                <w:sz w:val="18"/>
                <w:szCs w:val="18"/>
              </w:rPr>
            </w:pPr>
            <w:r w:rsidRPr="003A7E0F">
              <w:rPr>
                <w:rFonts w:ascii="Arial" w:hAnsi="Arial" w:cs="Arial"/>
                <w:sz w:val="18"/>
                <w:szCs w:val="18"/>
              </w:rPr>
              <w:t xml:space="preserve">Commission Delegated Regulation </w:t>
            </w:r>
            <w:r>
              <w:rPr>
                <w:rFonts w:ascii="Arial" w:hAnsi="Arial" w:cs="Arial"/>
                <w:sz w:val="18"/>
                <w:szCs w:val="18"/>
              </w:rPr>
              <w:t xml:space="preserve">2025/1155 </w:t>
            </w:r>
            <w:r w:rsidRPr="003A7E0F">
              <w:rPr>
                <w:rFonts w:ascii="Arial" w:hAnsi="Arial" w:cs="Arial"/>
                <w:sz w:val="18"/>
                <w:szCs w:val="18"/>
              </w:rPr>
              <w:t>supplementing Regulation (EU) No 600/2014 with regard to regulatory technical standards specifying the input and output data of consolidated tapes, the synchronisation of business clocks and the revenue redistribution by the consolidated tape provider for shares and ETFs, and repealing Delegated Regulation (EU) 2017/574</w:t>
            </w:r>
            <w:r>
              <w:rPr>
                <w:rStyle w:val="FootnoteReference"/>
                <w:rFonts w:ascii="Arial" w:hAnsi="Arial" w:cs="Arial"/>
                <w:sz w:val="18"/>
                <w:szCs w:val="18"/>
              </w:rPr>
              <w:footnoteReference w:id="4"/>
            </w:r>
          </w:p>
        </w:tc>
        <w:tc>
          <w:tcPr>
            <w:tcW w:w="1001" w:type="dxa"/>
            <w:tcBorders>
              <w:top w:val="single" w:sz="4" w:space="0" w:color="auto"/>
              <w:left w:val="single" w:sz="4" w:space="0" w:color="auto"/>
              <w:bottom w:val="single" w:sz="4" w:space="0" w:color="auto"/>
              <w:right w:val="single" w:sz="4" w:space="0" w:color="auto"/>
            </w:tcBorders>
            <w:vAlign w:val="center"/>
          </w:tcPr>
          <w:p w14:paraId="5354D937" w14:textId="77777777" w:rsidR="008C38A4" w:rsidRPr="00256695" w:rsidRDefault="008C38A4" w:rsidP="00CB63E9">
            <w:pPr>
              <w:spacing w:before="0"/>
              <w:rPr>
                <w:rFonts w:ascii="Arial" w:hAnsi="Arial" w:cs="Arial"/>
                <w:sz w:val="18"/>
                <w:szCs w:val="18"/>
              </w:rPr>
            </w:pPr>
            <w:r w:rsidRPr="00256695">
              <w:rPr>
                <w:rFonts w:ascii="Arial" w:hAnsi="Arial" w:cs="Arial"/>
                <w:sz w:val="18"/>
                <w:szCs w:val="18"/>
              </w:rPr>
              <w:t>N/A</w:t>
            </w:r>
          </w:p>
        </w:tc>
        <w:tc>
          <w:tcPr>
            <w:tcW w:w="1771" w:type="dxa"/>
            <w:tcBorders>
              <w:top w:val="single" w:sz="4" w:space="0" w:color="auto"/>
              <w:left w:val="single" w:sz="4" w:space="0" w:color="auto"/>
              <w:bottom w:val="single" w:sz="4" w:space="0" w:color="auto"/>
              <w:right w:val="single" w:sz="4" w:space="0" w:color="auto"/>
            </w:tcBorders>
            <w:vAlign w:val="center"/>
          </w:tcPr>
          <w:p w14:paraId="791DEC71" w14:textId="77777777" w:rsidR="008C38A4" w:rsidRPr="00256695" w:rsidRDefault="008C38A4" w:rsidP="00CB63E9">
            <w:pPr>
              <w:spacing w:before="0"/>
              <w:rPr>
                <w:rFonts w:ascii="Arial" w:hAnsi="Arial" w:cs="Arial"/>
                <w:sz w:val="18"/>
                <w:szCs w:val="18"/>
                <w:lang w:val="en-US"/>
              </w:rPr>
            </w:pPr>
            <w:r>
              <w:rPr>
                <w:rFonts w:ascii="Arial" w:hAnsi="Arial" w:cs="Arial"/>
                <w:sz w:val="18"/>
                <w:szCs w:val="18"/>
              </w:rPr>
              <w:t>12 June 2025</w:t>
            </w:r>
          </w:p>
        </w:tc>
        <w:tc>
          <w:tcPr>
            <w:tcW w:w="1717" w:type="dxa"/>
            <w:tcBorders>
              <w:top w:val="single" w:sz="4" w:space="0" w:color="auto"/>
              <w:left w:val="single" w:sz="4" w:space="0" w:color="auto"/>
              <w:bottom w:val="single" w:sz="4" w:space="0" w:color="auto"/>
              <w:right w:val="single" w:sz="4" w:space="0" w:color="auto"/>
            </w:tcBorders>
            <w:vAlign w:val="center"/>
          </w:tcPr>
          <w:p w14:paraId="0C04A69C" w14:textId="77777777" w:rsidR="008C38A4" w:rsidRPr="00015002" w:rsidRDefault="008C38A4" w:rsidP="00CB63E9">
            <w:pPr>
              <w:spacing w:before="0"/>
              <w:rPr>
                <w:rFonts w:ascii="Arial" w:hAnsi="Arial" w:cs="Arial"/>
                <w:sz w:val="18"/>
                <w:szCs w:val="18"/>
              </w:rPr>
            </w:pPr>
            <w:r>
              <w:rPr>
                <w:rFonts w:ascii="Arial" w:hAnsi="Arial" w:cs="Arial"/>
                <w:sz w:val="18"/>
                <w:szCs w:val="18"/>
              </w:rPr>
              <w:t>European Commission</w:t>
            </w:r>
          </w:p>
        </w:tc>
      </w:tr>
      <w:tr w:rsidR="008C38A4" w:rsidRPr="00015002" w14:paraId="61914AEC" w14:textId="77777777" w:rsidTr="00CB63E9">
        <w:trPr>
          <w:trHeight w:val="400"/>
          <w:jc w:val="center"/>
        </w:trPr>
        <w:tc>
          <w:tcPr>
            <w:tcW w:w="5038" w:type="dxa"/>
            <w:tcBorders>
              <w:top w:val="single" w:sz="4" w:space="0" w:color="auto"/>
              <w:left w:val="single" w:sz="4" w:space="0" w:color="auto"/>
              <w:bottom w:val="single" w:sz="4" w:space="0" w:color="auto"/>
              <w:right w:val="single" w:sz="4" w:space="0" w:color="auto"/>
            </w:tcBorders>
            <w:vAlign w:val="center"/>
          </w:tcPr>
          <w:p w14:paraId="0D623A90" w14:textId="77777777" w:rsidR="008C38A4" w:rsidRPr="00447A9A" w:rsidRDefault="008C38A4" w:rsidP="00CB63E9">
            <w:pPr>
              <w:rPr>
                <w:rFonts w:ascii="Arial" w:hAnsi="Arial" w:cs="Arial"/>
                <w:sz w:val="18"/>
                <w:szCs w:val="18"/>
              </w:rPr>
            </w:pPr>
            <w:r w:rsidRPr="006338C7">
              <w:rPr>
                <w:rFonts w:ascii="Arial" w:hAnsi="Arial" w:cs="Arial"/>
                <w:sz w:val="18"/>
                <w:szCs w:val="18"/>
              </w:rPr>
              <w:t xml:space="preserve">Commission Delegated Regulation </w:t>
            </w:r>
            <w:r>
              <w:rPr>
                <w:rFonts w:ascii="Arial" w:hAnsi="Arial" w:cs="Arial"/>
                <w:sz w:val="18"/>
                <w:szCs w:val="18"/>
              </w:rPr>
              <w:t xml:space="preserve">2025/1246 </w:t>
            </w:r>
            <w:r w:rsidRPr="006338C7">
              <w:rPr>
                <w:rFonts w:ascii="Arial" w:hAnsi="Arial" w:cs="Arial"/>
                <w:sz w:val="18"/>
                <w:szCs w:val="18"/>
              </w:rPr>
              <w:t>amending the regulatory technical standards laid down in Delegated Regulations (EU) 2017/583 and (EU) 2017/587 as regards transparency requirements for trading venues and investment firms in respect of bonds, structured finance products, emission allowances, and equity instruments</w:t>
            </w:r>
            <w:r>
              <w:rPr>
                <w:rStyle w:val="FootnoteReference"/>
                <w:rFonts w:ascii="Arial" w:hAnsi="Arial" w:cs="Arial"/>
                <w:sz w:val="18"/>
                <w:szCs w:val="18"/>
              </w:rPr>
              <w:footnoteReference w:id="5"/>
            </w:r>
          </w:p>
        </w:tc>
        <w:tc>
          <w:tcPr>
            <w:tcW w:w="1001" w:type="dxa"/>
            <w:tcBorders>
              <w:top w:val="single" w:sz="4" w:space="0" w:color="auto"/>
              <w:left w:val="single" w:sz="4" w:space="0" w:color="auto"/>
              <w:bottom w:val="single" w:sz="4" w:space="0" w:color="auto"/>
              <w:right w:val="single" w:sz="4" w:space="0" w:color="auto"/>
            </w:tcBorders>
            <w:vAlign w:val="center"/>
          </w:tcPr>
          <w:p w14:paraId="0C6D5931" w14:textId="77777777" w:rsidR="008C38A4" w:rsidRPr="00256695" w:rsidRDefault="008C38A4" w:rsidP="00CB63E9">
            <w:pPr>
              <w:spacing w:before="0"/>
              <w:rPr>
                <w:rFonts w:ascii="Arial" w:hAnsi="Arial" w:cs="Arial"/>
                <w:sz w:val="18"/>
                <w:szCs w:val="18"/>
              </w:rPr>
            </w:pPr>
            <w:r>
              <w:rPr>
                <w:rFonts w:ascii="Arial" w:hAnsi="Arial" w:cs="Arial"/>
                <w:sz w:val="18"/>
                <w:szCs w:val="18"/>
              </w:rPr>
              <w:t>N/A</w:t>
            </w:r>
          </w:p>
        </w:tc>
        <w:tc>
          <w:tcPr>
            <w:tcW w:w="1771" w:type="dxa"/>
            <w:tcBorders>
              <w:top w:val="single" w:sz="4" w:space="0" w:color="auto"/>
              <w:left w:val="single" w:sz="4" w:space="0" w:color="auto"/>
              <w:bottom w:val="single" w:sz="4" w:space="0" w:color="auto"/>
              <w:right w:val="single" w:sz="4" w:space="0" w:color="auto"/>
            </w:tcBorders>
            <w:vAlign w:val="center"/>
          </w:tcPr>
          <w:p w14:paraId="5A036D17" w14:textId="77777777" w:rsidR="008C38A4" w:rsidRPr="00256695" w:rsidDel="004F16A0" w:rsidRDefault="008C38A4" w:rsidP="00CB63E9">
            <w:pPr>
              <w:spacing w:before="0"/>
              <w:rPr>
                <w:rFonts w:ascii="Arial" w:hAnsi="Arial" w:cs="Arial"/>
                <w:sz w:val="18"/>
                <w:szCs w:val="18"/>
              </w:rPr>
            </w:pPr>
            <w:r w:rsidRPr="003A7E0F">
              <w:rPr>
                <w:rFonts w:ascii="Arial" w:hAnsi="Arial" w:cs="Arial"/>
                <w:sz w:val="18"/>
                <w:szCs w:val="18"/>
              </w:rPr>
              <w:t>1</w:t>
            </w:r>
            <w:r>
              <w:rPr>
                <w:rFonts w:ascii="Arial" w:hAnsi="Arial" w:cs="Arial"/>
                <w:sz w:val="18"/>
                <w:szCs w:val="18"/>
              </w:rPr>
              <w:t>8</w:t>
            </w:r>
            <w:r w:rsidRPr="003A7E0F">
              <w:rPr>
                <w:rFonts w:ascii="Arial" w:hAnsi="Arial" w:cs="Arial"/>
                <w:sz w:val="18"/>
                <w:szCs w:val="18"/>
              </w:rPr>
              <w:t xml:space="preserve"> June 2025</w:t>
            </w:r>
          </w:p>
        </w:tc>
        <w:tc>
          <w:tcPr>
            <w:tcW w:w="1717" w:type="dxa"/>
            <w:tcBorders>
              <w:top w:val="single" w:sz="4" w:space="0" w:color="auto"/>
              <w:left w:val="single" w:sz="4" w:space="0" w:color="auto"/>
              <w:bottom w:val="single" w:sz="4" w:space="0" w:color="auto"/>
              <w:right w:val="single" w:sz="4" w:space="0" w:color="auto"/>
            </w:tcBorders>
            <w:vAlign w:val="center"/>
          </w:tcPr>
          <w:p w14:paraId="507CDF59" w14:textId="77777777" w:rsidR="008C38A4" w:rsidRDefault="008C38A4" w:rsidP="00CB63E9">
            <w:pPr>
              <w:spacing w:before="0"/>
              <w:rPr>
                <w:rFonts w:ascii="Arial" w:hAnsi="Arial" w:cs="Arial"/>
                <w:sz w:val="18"/>
                <w:szCs w:val="18"/>
              </w:rPr>
            </w:pPr>
            <w:r w:rsidRPr="003A7E0F">
              <w:rPr>
                <w:rFonts w:ascii="Arial" w:hAnsi="Arial" w:cs="Arial"/>
                <w:sz w:val="18"/>
                <w:szCs w:val="18"/>
              </w:rPr>
              <w:t>European Commission</w:t>
            </w:r>
          </w:p>
        </w:tc>
      </w:tr>
      <w:tr w:rsidR="008C38A4" w:rsidRPr="00015002" w14:paraId="6CE57E14" w14:textId="77777777" w:rsidTr="00CB63E9">
        <w:trPr>
          <w:trHeight w:val="400"/>
          <w:jc w:val="center"/>
        </w:trPr>
        <w:tc>
          <w:tcPr>
            <w:tcW w:w="5038" w:type="dxa"/>
            <w:tcBorders>
              <w:top w:val="single" w:sz="4" w:space="0" w:color="auto"/>
              <w:left w:val="single" w:sz="4" w:space="0" w:color="auto"/>
              <w:bottom w:val="single" w:sz="4" w:space="0" w:color="auto"/>
              <w:right w:val="single" w:sz="4" w:space="0" w:color="auto"/>
            </w:tcBorders>
            <w:vAlign w:val="center"/>
          </w:tcPr>
          <w:p w14:paraId="1DF427AA" w14:textId="77777777" w:rsidR="008C38A4" w:rsidRPr="00256695" w:rsidRDefault="008C38A4" w:rsidP="00CB63E9">
            <w:pPr>
              <w:spacing w:before="0"/>
              <w:rPr>
                <w:rFonts w:ascii="Arial" w:hAnsi="Arial" w:cs="Arial"/>
                <w:sz w:val="18"/>
                <w:szCs w:val="18"/>
              </w:rPr>
            </w:pPr>
            <w:r w:rsidRPr="00015002">
              <w:rPr>
                <w:rFonts w:ascii="Arial" w:hAnsi="Arial" w:cs="Arial"/>
                <w:sz w:val="18"/>
                <w:szCs w:val="18"/>
              </w:rPr>
              <w:t>Business Justification</w:t>
            </w:r>
            <w:r w:rsidRPr="00E12C05">
              <w:rPr>
                <w:rFonts w:ascii="Arial" w:hAnsi="Arial" w:cs="Arial"/>
                <w:sz w:val="18"/>
                <w:szCs w:val="18"/>
              </w:rPr>
              <w:t xml:space="preserve"> </w:t>
            </w:r>
            <w:r>
              <w:rPr>
                <w:rFonts w:ascii="Arial" w:hAnsi="Arial" w:cs="Arial"/>
                <w:sz w:val="18"/>
                <w:szCs w:val="18"/>
              </w:rPr>
              <w:t>#266: Consolidated Tape Provider data</w:t>
            </w:r>
            <w:r w:rsidRPr="00015002">
              <w:rPr>
                <w:rFonts w:ascii="Arial" w:hAnsi="Arial" w:cs="Arial"/>
                <w:sz w:val="18"/>
                <w:szCs w:val="18"/>
              </w:rPr>
              <w:t xml:space="preserve"> reporting</w:t>
            </w:r>
          </w:p>
        </w:tc>
        <w:tc>
          <w:tcPr>
            <w:tcW w:w="1001" w:type="dxa"/>
            <w:tcBorders>
              <w:top w:val="single" w:sz="4" w:space="0" w:color="auto"/>
              <w:left w:val="single" w:sz="4" w:space="0" w:color="auto"/>
              <w:bottom w:val="single" w:sz="4" w:space="0" w:color="auto"/>
              <w:right w:val="single" w:sz="4" w:space="0" w:color="auto"/>
            </w:tcBorders>
            <w:vAlign w:val="center"/>
          </w:tcPr>
          <w:p w14:paraId="3AA255C3" w14:textId="77777777" w:rsidR="008C38A4" w:rsidRPr="00256695" w:rsidRDefault="008C38A4" w:rsidP="00CB63E9">
            <w:pPr>
              <w:spacing w:before="0"/>
              <w:rPr>
                <w:rFonts w:ascii="Arial" w:hAnsi="Arial" w:cs="Arial"/>
                <w:sz w:val="18"/>
                <w:szCs w:val="18"/>
              </w:rPr>
            </w:pPr>
            <w:r w:rsidRPr="00256695">
              <w:rPr>
                <w:rFonts w:ascii="Arial" w:hAnsi="Arial" w:cs="Arial"/>
                <w:sz w:val="18"/>
                <w:szCs w:val="18"/>
              </w:rPr>
              <w:t>2.1</w:t>
            </w:r>
          </w:p>
        </w:tc>
        <w:tc>
          <w:tcPr>
            <w:tcW w:w="1771" w:type="dxa"/>
            <w:tcBorders>
              <w:top w:val="single" w:sz="4" w:space="0" w:color="auto"/>
              <w:left w:val="single" w:sz="4" w:space="0" w:color="auto"/>
              <w:bottom w:val="single" w:sz="4" w:space="0" w:color="auto"/>
              <w:right w:val="single" w:sz="4" w:space="0" w:color="auto"/>
            </w:tcBorders>
            <w:vAlign w:val="center"/>
          </w:tcPr>
          <w:p w14:paraId="00C0EBBE" w14:textId="77777777" w:rsidR="008C38A4" w:rsidRDefault="008C38A4" w:rsidP="00CB63E9">
            <w:pPr>
              <w:spacing w:before="0"/>
              <w:rPr>
                <w:rFonts w:ascii="Arial" w:hAnsi="Arial" w:cs="Arial"/>
                <w:sz w:val="18"/>
                <w:szCs w:val="18"/>
                <w:lang w:val="en-US"/>
              </w:rPr>
            </w:pPr>
            <w:r>
              <w:rPr>
                <w:rFonts w:ascii="Arial" w:hAnsi="Arial" w:cs="Arial"/>
                <w:sz w:val="18"/>
                <w:szCs w:val="18"/>
                <w:lang w:val="en-US"/>
              </w:rPr>
              <w:t>29</w:t>
            </w:r>
            <w:r>
              <w:rPr>
                <w:rFonts w:ascii="Arial" w:hAnsi="Arial" w:cs="Arial"/>
                <w:sz w:val="18"/>
                <w:szCs w:val="18"/>
                <w:lang w:val="el-GR"/>
              </w:rPr>
              <w:t xml:space="preserve"> </w:t>
            </w:r>
            <w:r>
              <w:rPr>
                <w:rFonts w:ascii="Arial" w:hAnsi="Arial" w:cs="Arial"/>
                <w:sz w:val="18"/>
                <w:szCs w:val="18"/>
                <w:lang w:val="en-US"/>
              </w:rPr>
              <w:t>July 2025</w:t>
            </w:r>
          </w:p>
        </w:tc>
        <w:tc>
          <w:tcPr>
            <w:tcW w:w="1717" w:type="dxa"/>
            <w:tcBorders>
              <w:top w:val="single" w:sz="4" w:space="0" w:color="auto"/>
              <w:left w:val="single" w:sz="4" w:space="0" w:color="auto"/>
              <w:bottom w:val="single" w:sz="4" w:space="0" w:color="auto"/>
              <w:right w:val="single" w:sz="4" w:space="0" w:color="auto"/>
            </w:tcBorders>
            <w:vAlign w:val="center"/>
          </w:tcPr>
          <w:p w14:paraId="04207998" w14:textId="77777777" w:rsidR="008C38A4" w:rsidRPr="00015002" w:rsidRDefault="008C38A4" w:rsidP="00CB63E9">
            <w:pPr>
              <w:spacing w:before="0"/>
              <w:rPr>
                <w:rFonts w:ascii="Arial" w:hAnsi="Arial" w:cs="Arial"/>
                <w:sz w:val="18"/>
                <w:szCs w:val="18"/>
              </w:rPr>
            </w:pPr>
            <w:r w:rsidRPr="00015002">
              <w:rPr>
                <w:rFonts w:ascii="Arial" w:hAnsi="Arial" w:cs="Arial"/>
                <w:sz w:val="18"/>
                <w:szCs w:val="18"/>
              </w:rPr>
              <w:t>ESMA</w:t>
            </w:r>
          </w:p>
        </w:tc>
      </w:tr>
    </w:tbl>
    <w:p w14:paraId="4A760FA4" w14:textId="77777777" w:rsidR="008C38A4" w:rsidRPr="008C38A4" w:rsidRDefault="008C38A4" w:rsidP="00A947E8"/>
    <w:p w14:paraId="69CD3BEE" w14:textId="3F7BFCBA" w:rsidR="004373CF" w:rsidRDefault="008E3B65" w:rsidP="004373CF">
      <w:pPr>
        <w:pStyle w:val="Heading1"/>
      </w:pPr>
      <w:bookmarkStart w:id="25" w:name="_Toc213074484"/>
      <w:bookmarkStart w:id="26" w:name="_Toc213106049"/>
      <w:r w:rsidRPr="00703FF4">
        <w:lastRenderedPageBreak/>
        <w:t>Scope</w:t>
      </w:r>
      <w:r w:rsidRPr="00015002">
        <w:t xml:space="preserve"> and Functionality</w:t>
      </w:r>
      <w:bookmarkEnd w:id="25"/>
      <w:bookmarkEnd w:id="26"/>
    </w:p>
    <w:p w14:paraId="4789DAB1" w14:textId="75C4AE8D" w:rsidR="004373CF" w:rsidRDefault="004373CF" w:rsidP="004373CF">
      <w:pPr>
        <w:pStyle w:val="Heading2"/>
      </w:pPr>
      <w:bookmarkStart w:id="27" w:name="_Toc213074485"/>
      <w:bookmarkStart w:id="28" w:name="_Toc213106050"/>
      <w:r>
        <w:t>Background</w:t>
      </w:r>
      <w:bookmarkEnd w:id="27"/>
      <w:bookmarkEnd w:id="28"/>
      <w:r>
        <w:t xml:space="preserve"> </w:t>
      </w:r>
    </w:p>
    <w:p w14:paraId="0386BA6E" w14:textId="77777777" w:rsidR="00D64147" w:rsidRDefault="00D64147" w:rsidP="00D64147">
      <w:pPr>
        <w:jc w:val="both"/>
        <w:rPr>
          <w:rFonts w:ascii="Arial" w:hAnsi="Arial" w:cs="Arial"/>
          <w:sz w:val="18"/>
          <w:szCs w:val="18"/>
        </w:rPr>
      </w:pPr>
      <w:r w:rsidRPr="007252E1">
        <w:rPr>
          <w:rFonts w:ascii="Arial" w:hAnsi="Arial" w:cs="Arial"/>
          <w:sz w:val="18"/>
          <w:szCs w:val="18"/>
        </w:rPr>
        <w:t xml:space="preserve">The latest legislative </w:t>
      </w:r>
      <w:r>
        <w:rPr>
          <w:rFonts w:ascii="Arial" w:hAnsi="Arial" w:cs="Arial"/>
          <w:sz w:val="18"/>
          <w:szCs w:val="18"/>
        </w:rPr>
        <w:t>review</w:t>
      </w:r>
      <w:r w:rsidRPr="007252E1">
        <w:rPr>
          <w:rFonts w:ascii="Arial" w:hAnsi="Arial" w:cs="Arial"/>
          <w:sz w:val="18"/>
          <w:szCs w:val="18"/>
        </w:rPr>
        <w:t xml:space="preserve"> </w:t>
      </w:r>
      <w:r>
        <w:rPr>
          <w:rFonts w:ascii="Arial" w:hAnsi="Arial" w:cs="Arial"/>
          <w:sz w:val="18"/>
          <w:szCs w:val="18"/>
        </w:rPr>
        <w:t xml:space="preserve">of </w:t>
      </w:r>
      <w:r w:rsidRPr="009942C5">
        <w:rPr>
          <w:rFonts w:ascii="Arial" w:hAnsi="Arial" w:cs="Arial"/>
          <w:sz w:val="18"/>
          <w:szCs w:val="18"/>
        </w:rPr>
        <w:t>the Markets in Financial Instruments Regulation (</w:t>
      </w:r>
      <w:r>
        <w:rPr>
          <w:rFonts w:ascii="Arial" w:hAnsi="Arial" w:cs="Arial"/>
          <w:sz w:val="18"/>
          <w:szCs w:val="18"/>
        </w:rPr>
        <w:t xml:space="preserve">i.e., </w:t>
      </w:r>
      <w:r w:rsidRPr="00DC6F7A">
        <w:rPr>
          <w:rFonts w:ascii="Arial" w:hAnsi="Arial" w:cs="Arial"/>
          <w:sz w:val="18"/>
          <w:szCs w:val="18"/>
        </w:rPr>
        <w:t xml:space="preserve">MiFIR </w:t>
      </w:r>
      <w:r w:rsidRPr="003A7E0F">
        <w:rPr>
          <w:rFonts w:ascii="Arial" w:hAnsi="Arial" w:cs="Arial"/>
          <w:sz w:val="18"/>
          <w:szCs w:val="18"/>
        </w:rPr>
        <w:t>Review</w:t>
      </w:r>
      <w:r w:rsidRPr="009942C5">
        <w:rPr>
          <w:rFonts w:ascii="Arial" w:hAnsi="Arial" w:cs="Arial"/>
          <w:sz w:val="18"/>
          <w:szCs w:val="18"/>
        </w:rPr>
        <w:t xml:space="preserve">) has amended Regulation (EU) No 600/2014 </w:t>
      </w:r>
      <w:r w:rsidRPr="007252E1">
        <w:rPr>
          <w:rFonts w:ascii="Arial" w:hAnsi="Arial" w:cs="Arial"/>
          <w:sz w:val="18"/>
          <w:szCs w:val="18"/>
        </w:rPr>
        <w:t>(MiFIR</w:t>
      </w:r>
      <w:r>
        <w:rPr>
          <w:rFonts w:ascii="Arial" w:hAnsi="Arial" w:cs="Arial"/>
          <w:sz w:val="18"/>
          <w:szCs w:val="18"/>
        </w:rPr>
        <w:t>) by further detailing the regime for the establishment of</w:t>
      </w:r>
      <w:r w:rsidRPr="007252E1">
        <w:rPr>
          <w:rFonts w:ascii="Arial" w:hAnsi="Arial" w:cs="Arial"/>
          <w:sz w:val="18"/>
          <w:szCs w:val="18"/>
        </w:rPr>
        <w:t xml:space="preserve"> Consolidated Tape Providers (CTPs)</w:t>
      </w:r>
      <w:r>
        <w:rPr>
          <w:rFonts w:ascii="Arial" w:hAnsi="Arial" w:cs="Arial"/>
          <w:sz w:val="18"/>
          <w:szCs w:val="18"/>
        </w:rPr>
        <w:t xml:space="preserve">. </w:t>
      </w:r>
      <w:r w:rsidRPr="000F650B">
        <w:rPr>
          <w:rFonts w:ascii="Arial" w:hAnsi="Arial" w:cs="Arial"/>
          <w:sz w:val="18"/>
          <w:szCs w:val="18"/>
        </w:rPr>
        <w:t>Although CTPs had already been envisaged under the original MiFIR framework, the reform introduces a series of regulatory provisions designed to facilitate their actual emergence.</w:t>
      </w:r>
      <w:r w:rsidRPr="007252E1">
        <w:rPr>
          <w:rFonts w:ascii="Arial" w:hAnsi="Arial" w:cs="Arial"/>
          <w:sz w:val="18"/>
          <w:szCs w:val="18"/>
        </w:rPr>
        <w:t xml:space="preserve"> </w:t>
      </w:r>
      <w:r>
        <w:rPr>
          <w:rFonts w:ascii="Arial" w:hAnsi="Arial" w:cs="Arial"/>
          <w:sz w:val="18"/>
          <w:szCs w:val="18"/>
        </w:rPr>
        <w:t>CTPs are</w:t>
      </w:r>
      <w:r w:rsidRPr="007252E1">
        <w:rPr>
          <w:rFonts w:ascii="Arial" w:hAnsi="Arial" w:cs="Arial"/>
          <w:sz w:val="18"/>
          <w:szCs w:val="18"/>
        </w:rPr>
        <w:t xml:space="preserve"> entities authori</w:t>
      </w:r>
      <w:r>
        <w:rPr>
          <w:rFonts w:ascii="Arial" w:hAnsi="Arial" w:cs="Arial"/>
          <w:sz w:val="18"/>
          <w:szCs w:val="18"/>
        </w:rPr>
        <w:t>s</w:t>
      </w:r>
      <w:r w:rsidRPr="007252E1">
        <w:rPr>
          <w:rFonts w:ascii="Arial" w:hAnsi="Arial" w:cs="Arial"/>
          <w:sz w:val="18"/>
          <w:szCs w:val="18"/>
        </w:rPr>
        <w:t>ed to provide the service of collecting market data from Trading Venues (TVs) and Approved Publication Arrangements (APAs), and to consolidate such data into a continuous, real-time electronic stream.</w:t>
      </w:r>
      <w:r>
        <w:rPr>
          <w:rFonts w:ascii="Arial" w:hAnsi="Arial" w:cs="Arial"/>
          <w:sz w:val="18"/>
          <w:szCs w:val="18"/>
        </w:rPr>
        <w:t xml:space="preserve"> </w:t>
      </w:r>
    </w:p>
    <w:p w14:paraId="62AAB43F" w14:textId="77777777" w:rsidR="00D64147" w:rsidRDefault="00D64147" w:rsidP="00D64147">
      <w:pPr>
        <w:jc w:val="both"/>
        <w:rPr>
          <w:rFonts w:ascii="Arial" w:hAnsi="Arial" w:cs="Arial"/>
          <w:sz w:val="18"/>
          <w:szCs w:val="18"/>
        </w:rPr>
      </w:pPr>
      <w:r w:rsidRPr="007252E1">
        <w:rPr>
          <w:rFonts w:ascii="Arial" w:hAnsi="Arial" w:cs="Arial"/>
          <w:sz w:val="18"/>
          <w:szCs w:val="18"/>
        </w:rPr>
        <w:t>MiFIR Review is introducing a new reporting process that has not previously existed in the EU. The CTP framework represents a significant structural change to the way market transparency data is disseminated, requiring the participation of many market entities, including TVs, APAs, CTPs, and market participants including investors, researchers</w:t>
      </w:r>
      <w:r>
        <w:rPr>
          <w:rFonts w:ascii="Arial" w:hAnsi="Arial" w:cs="Arial"/>
          <w:sz w:val="18"/>
          <w:szCs w:val="18"/>
        </w:rPr>
        <w:t>, market infrastructures,</w:t>
      </w:r>
      <w:r w:rsidRPr="007252E1">
        <w:rPr>
          <w:rFonts w:ascii="Arial" w:hAnsi="Arial" w:cs="Arial"/>
          <w:sz w:val="18"/>
          <w:szCs w:val="18"/>
        </w:rPr>
        <w:t xml:space="preserve"> and data vendors who will consume the consolidated data.</w:t>
      </w:r>
    </w:p>
    <w:p w14:paraId="3C0CACD8" w14:textId="5A71D22E" w:rsidR="00363A91" w:rsidRDefault="00A03F6A" w:rsidP="00A947E8">
      <w:pPr>
        <w:jc w:val="both"/>
        <w:rPr>
          <w:rFonts w:ascii="Arial" w:hAnsi="Arial" w:cs="Arial"/>
          <w:sz w:val="18"/>
          <w:szCs w:val="18"/>
          <w:lang w:val="en-US"/>
        </w:rPr>
      </w:pPr>
      <w:r>
        <w:rPr>
          <w:rFonts w:ascii="Arial" w:hAnsi="Arial" w:cs="Arial"/>
          <w:sz w:val="18"/>
          <w:szCs w:val="18"/>
        </w:rPr>
        <w:t>The information presented in this document builds upon the context and rationale established in the Business Justification</w:t>
      </w:r>
      <w:r w:rsidR="003234F1">
        <w:rPr>
          <w:rFonts w:ascii="Arial" w:hAnsi="Arial" w:cs="Arial"/>
          <w:sz w:val="18"/>
          <w:szCs w:val="18"/>
        </w:rPr>
        <w:t>,</w:t>
      </w:r>
      <w:r>
        <w:rPr>
          <w:rFonts w:ascii="Arial" w:hAnsi="Arial" w:cs="Arial"/>
          <w:sz w:val="18"/>
          <w:szCs w:val="18"/>
        </w:rPr>
        <w:t xml:space="preserve"> </w:t>
      </w:r>
      <w:r w:rsidR="00A60A77">
        <w:rPr>
          <w:rFonts w:ascii="Arial" w:hAnsi="Arial" w:cs="Arial"/>
          <w:sz w:val="18"/>
          <w:szCs w:val="18"/>
        </w:rPr>
        <w:t xml:space="preserve">that was approved by the </w:t>
      </w:r>
      <w:r w:rsidR="003234F1">
        <w:rPr>
          <w:rFonts w:ascii="Arial" w:hAnsi="Arial" w:cs="Arial"/>
          <w:sz w:val="18"/>
          <w:szCs w:val="18"/>
        </w:rPr>
        <w:t>ISO RMG and Securities SEG in September 2025,</w:t>
      </w:r>
      <w:r w:rsidR="00A60A77">
        <w:rPr>
          <w:rFonts w:ascii="Arial" w:hAnsi="Arial" w:cs="Arial"/>
          <w:sz w:val="18"/>
          <w:szCs w:val="18"/>
        </w:rPr>
        <w:t xml:space="preserve"> </w:t>
      </w:r>
      <w:r>
        <w:rPr>
          <w:rFonts w:ascii="Arial" w:hAnsi="Arial" w:cs="Arial"/>
          <w:sz w:val="18"/>
          <w:szCs w:val="18"/>
        </w:rPr>
        <w:t>for the development of new ISO 20022 repository items, which states the regulatory needs to design and standardise the new messages. It provides the foundations from which the current message definitions have been developed, ensuring coherence between the original justification and the technical specifications defined for the new message set.</w:t>
      </w:r>
      <w:r w:rsidR="00FF3F72" w:rsidRPr="00C330F7" w:rsidDel="00D64147">
        <w:rPr>
          <w:rStyle w:val="CommentReference"/>
          <w:rFonts w:ascii="Arial" w:hAnsi="Arial" w:cs="Arial"/>
          <w:sz w:val="18"/>
          <w:szCs w:val="18"/>
          <w:lang w:val="en-US"/>
        </w:rPr>
        <w:t xml:space="preserve"> </w:t>
      </w:r>
    </w:p>
    <w:p w14:paraId="0531A228" w14:textId="0A3DB076" w:rsidR="004373CF" w:rsidRPr="004373CF" w:rsidRDefault="00363A91" w:rsidP="00A947E8">
      <w:pPr>
        <w:jc w:val="both"/>
      </w:pPr>
      <w:r w:rsidRPr="00B5780D">
        <w:rPr>
          <w:rFonts w:ascii="Arial" w:hAnsi="Arial" w:cs="Arial"/>
          <w:sz w:val="18"/>
          <w:szCs w:val="18"/>
        </w:rPr>
        <w:t xml:space="preserve">The ISO 15022 and ISO 20022 standards will coexist for a number of years. Until this coexistence period ends the usage of certain data types is restricted, to ensure full interoperability between ISO 15022 and ISO 20022 users. These restrictions, which are described by textual usage rules in the ISO 20022 message, have been implemented directly in the message schema. This set of messages will be used by intermediaries involved in the corporate actions processing chain, for example, </w:t>
      </w:r>
      <w:r>
        <w:rPr>
          <w:rFonts w:ascii="Arial" w:hAnsi="Arial" w:cs="Arial"/>
          <w:sz w:val="18"/>
          <w:szCs w:val="18"/>
        </w:rPr>
        <w:t xml:space="preserve">investors, ESMA, National Competent Authorities (NCAs), researchers and data vendors. </w:t>
      </w:r>
    </w:p>
    <w:p w14:paraId="6F4AA3A0" w14:textId="3A613E1F" w:rsidR="008E3B65" w:rsidRPr="00015002" w:rsidRDefault="0036116D" w:rsidP="00D8049A">
      <w:pPr>
        <w:pStyle w:val="Heading2"/>
      </w:pPr>
      <w:bookmarkStart w:id="29" w:name="_Toc213074486"/>
      <w:bookmarkStart w:id="30" w:name="_Toc213106051"/>
      <w:r w:rsidRPr="00D8049A">
        <w:t>Scope</w:t>
      </w:r>
      <w:bookmarkEnd w:id="29"/>
      <w:bookmarkEnd w:id="30"/>
    </w:p>
    <w:p w14:paraId="331B4968" w14:textId="0AC56AFC" w:rsidR="00D64147" w:rsidRDefault="00D64147" w:rsidP="00A947E8">
      <w:pPr>
        <w:jc w:val="both"/>
        <w:rPr>
          <w:rFonts w:ascii="Arial" w:hAnsi="Arial" w:cs="Arial"/>
          <w:sz w:val="18"/>
          <w:szCs w:val="18"/>
          <w:lang w:val="en-US"/>
        </w:rPr>
      </w:pPr>
      <w:r w:rsidRPr="00C330F7">
        <w:rPr>
          <w:rFonts w:ascii="Arial" w:hAnsi="Arial" w:cs="Arial"/>
          <w:sz w:val="18"/>
          <w:szCs w:val="18"/>
          <w:lang w:val="en-US"/>
        </w:rPr>
        <w:t>This Message Definition Report covers the set of five ISO 20022 message definitions developed by</w:t>
      </w:r>
      <w:r>
        <w:rPr>
          <w:rFonts w:ascii="Arial" w:hAnsi="Arial" w:cs="Arial"/>
          <w:sz w:val="18"/>
          <w:szCs w:val="18"/>
          <w:lang w:val="en-US"/>
        </w:rPr>
        <w:t xml:space="preserve"> the European Securities and Markets Authority (ESMA) in close collaboration with SWIFT and FIX and submitted to the approval of the Securities Standards Evaluation Group (SEG). These MessageDefinition</w:t>
      </w:r>
      <w:r w:rsidR="0019346B">
        <w:rPr>
          <w:rFonts w:ascii="Arial" w:hAnsi="Arial" w:cs="Arial"/>
          <w:sz w:val="18"/>
          <w:szCs w:val="18"/>
          <w:lang w:val="en-US"/>
        </w:rPr>
        <w:t>s</w:t>
      </w:r>
      <w:r>
        <w:rPr>
          <w:rFonts w:ascii="Arial" w:hAnsi="Arial" w:cs="Arial"/>
          <w:sz w:val="18"/>
          <w:szCs w:val="18"/>
          <w:lang w:val="en-US"/>
        </w:rPr>
        <w:t xml:space="preserve"> are specifically designed to support the transmission and dissemination of data in financial instruments (consolidated tape provider data) under the MiFIR review.  </w:t>
      </w:r>
    </w:p>
    <w:p w14:paraId="3CCD0336" w14:textId="3873B063" w:rsidR="007252E1" w:rsidRDefault="007252E1" w:rsidP="003D0DFE">
      <w:pPr>
        <w:jc w:val="both"/>
        <w:rPr>
          <w:rFonts w:ascii="Arial" w:hAnsi="Arial" w:cs="Arial"/>
          <w:sz w:val="18"/>
          <w:szCs w:val="18"/>
        </w:rPr>
      </w:pPr>
      <w:r w:rsidRPr="007252E1">
        <w:rPr>
          <w:rFonts w:ascii="Arial" w:hAnsi="Arial" w:cs="Arial"/>
          <w:sz w:val="18"/>
          <w:szCs w:val="18"/>
        </w:rPr>
        <w:t xml:space="preserve">The purpose of this </w:t>
      </w:r>
      <w:r w:rsidR="00046758">
        <w:rPr>
          <w:rFonts w:ascii="Arial" w:hAnsi="Arial" w:cs="Arial"/>
          <w:sz w:val="18"/>
          <w:szCs w:val="18"/>
        </w:rPr>
        <w:t>new reporting process</w:t>
      </w:r>
      <w:r w:rsidRPr="007252E1">
        <w:rPr>
          <w:rFonts w:ascii="Arial" w:hAnsi="Arial" w:cs="Arial"/>
          <w:sz w:val="18"/>
          <w:szCs w:val="18"/>
        </w:rPr>
        <w:t xml:space="preserve"> is to enhance market transparency by enabling market participants to access a comprehensive view of trading activity across multiple platforms.</w:t>
      </w:r>
    </w:p>
    <w:p w14:paraId="6E23F48D" w14:textId="22650C3C" w:rsidR="00BB16C6" w:rsidRDefault="00BB16C6" w:rsidP="003D0DFE">
      <w:pPr>
        <w:jc w:val="both"/>
        <w:rPr>
          <w:rFonts w:ascii="Arial" w:hAnsi="Arial" w:cs="Arial"/>
          <w:sz w:val="18"/>
          <w:szCs w:val="18"/>
        </w:rPr>
      </w:pPr>
      <w:r w:rsidRPr="00BB16C6">
        <w:rPr>
          <w:rFonts w:ascii="Arial" w:hAnsi="Arial" w:cs="Arial"/>
          <w:sz w:val="18"/>
          <w:szCs w:val="18"/>
        </w:rPr>
        <w:t xml:space="preserve">The MiFIR Review provides for the establishment of three separate Consolidated Tape Providers (CTPs), respectively for bonds, equities and derivatives. It also distinguishes between two categories of datasets </w:t>
      </w:r>
      <w:r w:rsidR="00C97446">
        <w:rPr>
          <w:rFonts w:ascii="Arial" w:hAnsi="Arial" w:cs="Arial"/>
          <w:sz w:val="18"/>
          <w:szCs w:val="18"/>
        </w:rPr>
        <w:t xml:space="preserve">(hereinafter “CTP data”) </w:t>
      </w:r>
      <w:r w:rsidRPr="00BB16C6">
        <w:rPr>
          <w:rFonts w:ascii="Arial" w:hAnsi="Arial" w:cs="Arial"/>
          <w:sz w:val="18"/>
          <w:szCs w:val="18"/>
        </w:rPr>
        <w:t>to be included in the consolidated tape: core market data and regulatory data. Core market data covers information on financial instruments that supports investment decisions, such as prices and quantities, while regulatory data refers to information on the regulatory status of instruments and trading venues. For the equity CTP, core market data encompasses both pre-trade and post-trade data, whereas for the bond and derivatives CTPs, it is limited to post-trade data only</w:t>
      </w:r>
      <w:r>
        <w:rPr>
          <w:rFonts w:ascii="Arial" w:hAnsi="Arial" w:cs="Arial"/>
          <w:sz w:val="18"/>
          <w:szCs w:val="18"/>
        </w:rPr>
        <w:t>.</w:t>
      </w:r>
    </w:p>
    <w:p w14:paraId="605235AB" w14:textId="2798CAE5" w:rsidR="007252E1" w:rsidRDefault="007252E1" w:rsidP="003D0DFE">
      <w:pPr>
        <w:jc w:val="both"/>
        <w:rPr>
          <w:rFonts w:ascii="Arial" w:hAnsi="Arial" w:cs="Arial"/>
          <w:sz w:val="18"/>
          <w:szCs w:val="18"/>
        </w:rPr>
      </w:pPr>
      <w:r w:rsidRPr="007252E1">
        <w:rPr>
          <w:rFonts w:ascii="Arial" w:hAnsi="Arial" w:cs="Arial"/>
          <w:sz w:val="18"/>
          <w:szCs w:val="18"/>
        </w:rPr>
        <w:t xml:space="preserve">To facilitate the access by the market participants to this information and perform </w:t>
      </w:r>
      <w:r w:rsidR="00B94969" w:rsidRPr="007252E1">
        <w:rPr>
          <w:rFonts w:ascii="Arial" w:hAnsi="Arial" w:cs="Arial"/>
          <w:sz w:val="18"/>
          <w:szCs w:val="18"/>
        </w:rPr>
        <w:t>coordination</w:t>
      </w:r>
      <w:r w:rsidRPr="007252E1">
        <w:rPr>
          <w:rFonts w:ascii="Arial" w:hAnsi="Arial" w:cs="Arial"/>
          <w:sz w:val="18"/>
          <w:szCs w:val="18"/>
        </w:rPr>
        <w:t xml:space="preserve"> in relation to access by participants, ESMA has prepared MessageDefinitions that contain both regulatory and core </w:t>
      </w:r>
      <w:r w:rsidR="0070520D">
        <w:rPr>
          <w:rFonts w:ascii="Arial" w:hAnsi="Arial" w:cs="Arial"/>
          <w:sz w:val="18"/>
          <w:szCs w:val="18"/>
        </w:rPr>
        <w:t>market</w:t>
      </w:r>
      <w:r w:rsidRPr="007252E1">
        <w:rPr>
          <w:rFonts w:ascii="Arial" w:hAnsi="Arial" w:cs="Arial"/>
          <w:sz w:val="18"/>
          <w:szCs w:val="18"/>
        </w:rPr>
        <w:t xml:space="preserve"> data requested by Regulation (EU) No</w:t>
      </w:r>
      <w:r w:rsidR="00517951" w:rsidRPr="00880150">
        <w:rPr>
          <w:rFonts w:ascii="Arial" w:hAnsi="Arial" w:cs="Arial"/>
          <w:sz w:val="18"/>
          <w:szCs w:val="18"/>
        </w:rPr>
        <w:t> 600/2014</w:t>
      </w:r>
      <w:r w:rsidR="00517951">
        <w:rPr>
          <w:rFonts w:ascii="Arial" w:hAnsi="Arial" w:cs="Arial"/>
          <w:sz w:val="18"/>
          <w:szCs w:val="18"/>
        </w:rPr>
        <w:t xml:space="preserve"> and </w:t>
      </w:r>
      <w:r w:rsidR="006617F7">
        <w:rPr>
          <w:rFonts w:ascii="Arial" w:hAnsi="Arial" w:cs="Arial"/>
          <w:sz w:val="18"/>
          <w:szCs w:val="18"/>
        </w:rPr>
        <w:t xml:space="preserve">the </w:t>
      </w:r>
      <w:r w:rsidR="006617F7" w:rsidRPr="00880150">
        <w:rPr>
          <w:rFonts w:ascii="Arial" w:hAnsi="Arial" w:cs="Arial"/>
          <w:sz w:val="18"/>
          <w:szCs w:val="18"/>
        </w:rPr>
        <w:t>regulatory technical standards specifying the input and output data of consolidated tapes</w:t>
      </w:r>
      <w:r w:rsidR="006617F7">
        <w:rPr>
          <w:rFonts w:ascii="Arial" w:hAnsi="Arial" w:cs="Arial"/>
          <w:sz w:val="18"/>
          <w:szCs w:val="18"/>
        </w:rPr>
        <w:t>.</w:t>
      </w:r>
    </w:p>
    <w:p w14:paraId="5E991B56" w14:textId="076361EA" w:rsidR="007252E1" w:rsidRDefault="00335BCE" w:rsidP="003D0DFE">
      <w:pPr>
        <w:jc w:val="both"/>
        <w:rPr>
          <w:rFonts w:ascii="Arial" w:hAnsi="Arial" w:cs="Arial"/>
          <w:sz w:val="18"/>
          <w:szCs w:val="18"/>
        </w:rPr>
      </w:pPr>
      <w:r>
        <w:rPr>
          <w:rFonts w:ascii="Arial" w:hAnsi="Arial" w:cs="Arial"/>
          <w:sz w:val="18"/>
          <w:szCs w:val="18"/>
        </w:rPr>
        <w:t>According to the regulatory technical standards specifying the input and output data</w:t>
      </w:r>
      <w:r w:rsidR="00F8122A">
        <w:rPr>
          <w:rFonts w:ascii="Arial" w:hAnsi="Arial" w:cs="Arial"/>
          <w:sz w:val="18"/>
          <w:szCs w:val="18"/>
        </w:rPr>
        <w:t>, i</w:t>
      </w:r>
      <w:r w:rsidR="007252E1" w:rsidRPr="007252E1">
        <w:rPr>
          <w:rFonts w:ascii="Arial" w:hAnsi="Arial" w:cs="Arial"/>
          <w:sz w:val="18"/>
          <w:szCs w:val="18"/>
        </w:rPr>
        <w:t xml:space="preserve">t is </w:t>
      </w:r>
      <w:r>
        <w:rPr>
          <w:rFonts w:ascii="Arial" w:hAnsi="Arial" w:cs="Arial"/>
          <w:sz w:val="18"/>
          <w:szCs w:val="18"/>
        </w:rPr>
        <w:t>requested</w:t>
      </w:r>
      <w:r w:rsidRPr="007252E1">
        <w:rPr>
          <w:rFonts w:ascii="Arial" w:hAnsi="Arial" w:cs="Arial"/>
          <w:sz w:val="18"/>
          <w:szCs w:val="18"/>
        </w:rPr>
        <w:t xml:space="preserve"> </w:t>
      </w:r>
      <w:r w:rsidR="007252E1" w:rsidRPr="007252E1">
        <w:rPr>
          <w:rFonts w:ascii="Arial" w:hAnsi="Arial" w:cs="Arial"/>
          <w:sz w:val="18"/>
          <w:szCs w:val="18"/>
        </w:rPr>
        <w:t xml:space="preserve">for TVs and APAs to transmit </w:t>
      </w:r>
      <w:r w:rsidR="00771BEA">
        <w:rPr>
          <w:rFonts w:ascii="Arial" w:hAnsi="Arial" w:cs="Arial"/>
          <w:sz w:val="18"/>
          <w:szCs w:val="18"/>
        </w:rPr>
        <w:t>input</w:t>
      </w:r>
      <w:r w:rsidR="007252E1" w:rsidRPr="007252E1">
        <w:rPr>
          <w:rFonts w:ascii="Arial" w:hAnsi="Arial" w:cs="Arial"/>
          <w:sz w:val="18"/>
          <w:szCs w:val="18"/>
        </w:rPr>
        <w:t xml:space="preserve"> data to the </w:t>
      </w:r>
      <w:r w:rsidR="00AF4638">
        <w:rPr>
          <w:rFonts w:ascii="Arial" w:hAnsi="Arial" w:cs="Arial"/>
          <w:sz w:val="18"/>
          <w:szCs w:val="18"/>
        </w:rPr>
        <w:t>CTPs</w:t>
      </w:r>
      <w:r w:rsidR="00CD511E">
        <w:rPr>
          <w:rFonts w:ascii="Arial" w:hAnsi="Arial" w:cs="Arial"/>
          <w:sz w:val="18"/>
          <w:szCs w:val="18"/>
        </w:rPr>
        <w:t xml:space="preserve"> in a format that adheres to the ISO 20022 methodology. </w:t>
      </w:r>
      <w:r w:rsidR="008F2285">
        <w:rPr>
          <w:rFonts w:ascii="Arial" w:hAnsi="Arial" w:cs="Arial"/>
          <w:sz w:val="18"/>
          <w:szCs w:val="18"/>
        </w:rPr>
        <w:t>Likewise,</w:t>
      </w:r>
      <w:r w:rsidR="00483387">
        <w:rPr>
          <w:rFonts w:ascii="Arial" w:hAnsi="Arial" w:cs="Arial"/>
          <w:sz w:val="18"/>
          <w:szCs w:val="18"/>
        </w:rPr>
        <w:t xml:space="preserve"> the</w:t>
      </w:r>
      <w:r w:rsidR="00393CBA">
        <w:rPr>
          <w:rFonts w:ascii="Arial" w:hAnsi="Arial" w:cs="Arial"/>
          <w:sz w:val="18"/>
          <w:szCs w:val="18"/>
        </w:rPr>
        <w:t xml:space="preserve"> CTP is required </w:t>
      </w:r>
      <w:r w:rsidR="00771BEA">
        <w:rPr>
          <w:rFonts w:ascii="Arial" w:hAnsi="Arial" w:cs="Arial"/>
          <w:sz w:val="18"/>
          <w:szCs w:val="18"/>
        </w:rPr>
        <w:t>to disseminate the output data</w:t>
      </w:r>
      <w:r w:rsidR="00483387">
        <w:rPr>
          <w:rFonts w:ascii="Arial" w:hAnsi="Arial" w:cs="Arial"/>
          <w:sz w:val="18"/>
          <w:szCs w:val="18"/>
        </w:rPr>
        <w:t>, among several presentation method</w:t>
      </w:r>
      <w:r w:rsidR="00AE4DD2">
        <w:rPr>
          <w:rFonts w:ascii="Arial" w:hAnsi="Arial" w:cs="Arial"/>
          <w:sz w:val="18"/>
          <w:szCs w:val="18"/>
        </w:rPr>
        <w:t>s</w:t>
      </w:r>
      <w:r w:rsidR="00483387">
        <w:rPr>
          <w:rFonts w:ascii="Arial" w:hAnsi="Arial" w:cs="Arial"/>
          <w:sz w:val="18"/>
          <w:szCs w:val="18"/>
        </w:rPr>
        <w:t>,</w:t>
      </w:r>
      <w:r w:rsidR="00771BEA">
        <w:rPr>
          <w:rFonts w:ascii="Arial" w:hAnsi="Arial" w:cs="Arial"/>
          <w:sz w:val="18"/>
          <w:szCs w:val="18"/>
        </w:rPr>
        <w:t xml:space="preserve"> </w:t>
      </w:r>
      <w:r w:rsidR="00C75612">
        <w:rPr>
          <w:rFonts w:ascii="Arial" w:hAnsi="Arial" w:cs="Arial"/>
          <w:sz w:val="18"/>
          <w:szCs w:val="18"/>
        </w:rPr>
        <w:t>in a format</w:t>
      </w:r>
      <w:r w:rsidR="00483387">
        <w:rPr>
          <w:rFonts w:ascii="Arial" w:hAnsi="Arial" w:cs="Arial"/>
          <w:sz w:val="18"/>
          <w:szCs w:val="18"/>
        </w:rPr>
        <w:t xml:space="preserve"> that adheres to the ISO 20022 methodology</w:t>
      </w:r>
      <w:r w:rsidR="001137FE">
        <w:rPr>
          <w:rFonts w:ascii="Arial" w:hAnsi="Arial" w:cs="Arial"/>
          <w:sz w:val="18"/>
          <w:szCs w:val="18"/>
        </w:rPr>
        <w:t xml:space="preserve">. </w:t>
      </w:r>
      <w:r w:rsidR="001137FE" w:rsidRPr="001137FE">
        <w:rPr>
          <w:rFonts w:ascii="Arial" w:hAnsi="Arial" w:cs="Arial"/>
          <w:sz w:val="18"/>
          <w:szCs w:val="18"/>
        </w:rPr>
        <w:t>Adherence to the methodology laid down in the ISO 20022 standard is ensured where a mapping is provided between a data format and the ISO 20022 model at the conceptual and logical levels.</w:t>
      </w:r>
      <w:r w:rsidR="00C75612">
        <w:rPr>
          <w:rFonts w:ascii="Arial" w:hAnsi="Arial" w:cs="Arial"/>
          <w:sz w:val="18"/>
          <w:szCs w:val="18"/>
        </w:rPr>
        <w:t xml:space="preserve"> </w:t>
      </w:r>
    </w:p>
    <w:p w14:paraId="47E6E22B" w14:textId="301E8676" w:rsidR="002B5214" w:rsidRDefault="00604F07" w:rsidP="003D0DFE">
      <w:pPr>
        <w:jc w:val="both"/>
        <w:rPr>
          <w:rFonts w:ascii="Arial" w:hAnsi="Arial" w:cs="Arial"/>
          <w:sz w:val="18"/>
          <w:szCs w:val="18"/>
        </w:rPr>
      </w:pPr>
      <w:r w:rsidRPr="00604F07">
        <w:rPr>
          <w:rFonts w:ascii="Arial" w:hAnsi="Arial" w:cs="Arial"/>
          <w:sz w:val="18"/>
          <w:szCs w:val="18"/>
        </w:rPr>
        <w:t xml:space="preserve">At the time of this submission of the MDR, however, the </w:t>
      </w:r>
      <w:r w:rsidR="00AA2CB1">
        <w:rPr>
          <w:rFonts w:ascii="Arial" w:hAnsi="Arial" w:cs="Arial"/>
          <w:sz w:val="18"/>
          <w:szCs w:val="18"/>
        </w:rPr>
        <w:t>regulatory technical standards</w:t>
      </w:r>
      <w:r w:rsidRPr="00604F07">
        <w:rPr>
          <w:rFonts w:ascii="Arial" w:hAnsi="Arial" w:cs="Arial"/>
          <w:sz w:val="18"/>
          <w:szCs w:val="18"/>
        </w:rPr>
        <w:t xml:space="preserve"> are applicable only to the bond and equity CTPs; consequently, the message definitions contained in this version are not relevant for the derivatives CTP</w:t>
      </w:r>
      <w:r w:rsidR="00C84701">
        <w:rPr>
          <w:rFonts w:ascii="Arial" w:hAnsi="Arial" w:cs="Arial"/>
          <w:sz w:val="18"/>
          <w:szCs w:val="18"/>
        </w:rPr>
        <w:t>.</w:t>
      </w:r>
    </w:p>
    <w:p w14:paraId="3D236AB1" w14:textId="649860FC" w:rsidR="007252E1" w:rsidRDefault="007252E1" w:rsidP="003D0DFE">
      <w:pPr>
        <w:jc w:val="both"/>
        <w:rPr>
          <w:rFonts w:ascii="Arial" w:hAnsi="Arial" w:cs="Arial"/>
          <w:sz w:val="18"/>
          <w:szCs w:val="18"/>
        </w:rPr>
      </w:pPr>
      <w:r w:rsidRPr="007252E1">
        <w:rPr>
          <w:rFonts w:ascii="Arial" w:hAnsi="Arial" w:cs="Arial"/>
          <w:sz w:val="18"/>
          <w:szCs w:val="18"/>
        </w:rPr>
        <w:t>No MessageDefinition has been prepared in relation with the query that contains the definition of data request on consolidated tape provider data, i.e. the search criteria defined by the market participants and submitted to the TVs / APAs.</w:t>
      </w:r>
      <w:r w:rsidR="00147AE8">
        <w:rPr>
          <w:rFonts w:ascii="Arial" w:hAnsi="Arial" w:cs="Arial"/>
          <w:sz w:val="18"/>
          <w:szCs w:val="18"/>
        </w:rPr>
        <w:t xml:space="preserve"> </w:t>
      </w:r>
    </w:p>
    <w:p w14:paraId="6B8497EF" w14:textId="7862D39A" w:rsidR="00147AE8" w:rsidRPr="00147AE8" w:rsidRDefault="00147AE8" w:rsidP="00147AE8">
      <w:pPr>
        <w:jc w:val="both"/>
        <w:rPr>
          <w:rFonts w:ascii="Arial" w:hAnsi="Arial" w:cs="Arial"/>
          <w:sz w:val="18"/>
          <w:szCs w:val="18"/>
          <w:lang w:val="en-US"/>
        </w:rPr>
      </w:pPr>
      <w:r>
        <w:rPr>
          <w:rFonts w:ascii="Arial" w:hAnsi="Arial" w:cs="Arial"/>
          <w:sz w:val="18"/>
          <w:szCs w:val="18"/>
          <w:lang w:val="en-US"/>
        </w:rPr>
        <w:lastRenderedPageBreak/>
        <w:t>R</w:t>
      </w:r>
      <w:r w:rsidRPr="00147AE8">
        <w:rPr>
          <w:rFonts w:ascii="Arial" w:hAnsi="Arial" w:cs="Arial"/>
          <w:sz w:val="18"/>
          <w:szCs w:val="18"/>
          <w:lang w:val="en-US"/>
        </w:rPr>
        <w:t xml:space="preserve">egarding the data reporting </w:t>
      </w:r>
      <w:r w:rsidR="00C12CE0" w:rsidRPr="00147AE8">
        <w:rPr>
          <w:rFonts w:ascii="Arial" w:hAnsi="Arial" w:cs="Arial"/>
          <w:sz w:val="18"/>
          <w:szCs w:val="18"/>
          <w:lang w:val="en-US"/>
        </w:rPr>
        <w:t>acknowledgment,</w:t>
      </w:r>
      <w:r w:rsidRPr="00147AE8">
        <w:rPr>
          <w:rFonts w:ascii="Arial" w:hAnsi="Arial" w:cs="Arial"/>
          <w:sz w:val="18"/>
          <w:szCs w:val="18"/>
          <w:lang w:val="en-US"/>
        </w:rPr>
        <w:t xml:space="preserve"> the existing auth.031 logical message can be used to transmit the acknowledgement and feedback related to transmitted data.</w:t>
      </w:r>
    </w:p>
    <w:p w14:paraId="2E7F92A5" w14:textId="708720F3" w:rsidR="00147AE8" w:rsidRDefault="00147AE8" w:rsidP="003D0DFE">
      <w:pPr>
        <w:jc w:val="both"/>
        <w:rPr>
          <w:rFonts w:ascii="Arial" w:hAnsi="Arial" w:cs="Arial"/>
          <w:sz w:val="18"/>
          <w:szCs w:val="18"/>
        </w:rPr>
      </w:pPr>
    </w:p>
    <w:p w14:paraId="4D635888" w14:textId="555C1F71" w:rsidR="008E3B65" w:rsidRPr="00015002" w:rsidRDefault="002178A2" w:rsidP="00D8049A">
      <w:pPr>
        <w:pStyle w:val="Heading2"/>
      </w:pPr>
      <w:bookmarkStart w:id="31" w:name="_Toc213074487"/>
      <w:bookmarkStart w:id="32" w:name="_Toc213106052"/>
      <w:r>
        <w:t xml:space="preserve">Groups of </w:t>
      </w:r>
      <w:r w:rsidR="008E3B65" w:rsidRPr="00D8049A">
        <w:t>Message</w:t>
      </w:r>
      <w:r w:rsidR="007835B1" w:rsidRPr="00D8049A">
        <w:t>Definition</w:t>
      </w:r>
      <w:r w:rsidR="008D6770" w:rsidRPr="00D8049A">
        <w:t>s</w:t>
      </w:r>
      <w:r w:rsidR="008E3B65" w:rsidRPr="00015002">
        <w:t xml:space="preserve"> and Functionality</w:t>
      </w:r>
      <w:bookmarkEnd w:id="31"/>
      <w:bookmarkEnd w:id="32"/>
    </w:p>
    <w:p w14:paraId="6BC327F0" w14:textId="0721A2A2" w:rsidR="00057091" w:rsidRPr="00A947E8" w:rsidRDefault="00BF3F68" w:rsidP="0082104E">
      <w:pPr>
        <w:pStyle w:val="Normalbeforetable"/>
        <w:rPr>
          <w:sz w:val="18"/>
          <w:szCs w:val="18"/>
        </w:rPr>
      </w:pPr>
      <w:r w:rsidRPr="00A947E8">
        <w:rPr>
          <w:sz w:val="18"/>
          <w:szCs w:val="18"/>
        </w:rPr>
        <w:t xml:space="preserve">The </w:t>
      </w:r>
      <w:r w:rsidR="00BB4FC2" w:rsidRPr="00A947E8">
        <w:rPr>
          <w:sz w:val="18"/>
          <w:szCs w:val="18"/>
        </w:rPr>
        <w:t>C</w:t>
      </w:r>
      <w:r w:rsidR="0083522F" w:rsidRPr="00A947E8">
        <w:rPr>
          <w:sz w:val="18"/>
          <w:szCs w:val="18"/>
        </w:rPr>
        <w:t xml:space="preserve">onsolidated </w:t>
      </w:r>
      <w:r w:rsidR="00BB4FC2" w:rsidRPr="00A947E8">
        <w:rPr>
          <w:sz w:val="18"/>
          <w:szCs w:val="18"/>
        </w:rPr>
        <w:t>T</w:t>
      </w:r>
      <w:r w:rsidR="0083522F" w:rsidRPr="00A947E8">
        <w:rPr>
          <w:sz w:val="18"/>
          <w:szCs w:val="18"/>
        </w:rPr>
        <w:t xml:space="preserve">ape </w:t>
      </w:r>
      <w:r w:rsidR="00BB4FC2" w:rsidRPr="00A947E8">
        <w:rPr>
          <w:sz w:val="18"/>
          <w:szCs w:val="18"/>
        </w:rPr>
        <w:t>P</w:t>
      </w:r>
      <w:r w:rsidR="0083522F" w:rsidRPr="00A947E8">
        <w:rPr>
          <w:sz w:val="18"/>
          <w:szCs w:val="18"/>
        </w:rPr>
        <w:t>rovider</w:t>
      </w:r>
      <w:r w:rsidR="00B3060D" w:rsidRPr="00A947E8">
        <w:rPr>
          <w:sz w:val="18"/>
          <w:szCs w:val="18"/>
        </w:rPr>
        <w:t xml:space="preserve"> </w:t>
      </w:r>
      <w:r w:rsidR="0066771D" w:rsidRPr="00A947E8">
        <w:rPr>
          <w:sz w:val="18"/>
          <w:szCs w:val="18"/>
        </w:rPr>
        <w:t>business</w:t>
      </w:r>
      <w:r w:rsidRPr="00A947E8">
        <w:rPr>
          <w:sz w:val="18"/>
          <w:szCs w:val="18"/>
        </w:rPr>
        <w:t xml:space="preserve"> flow concerns the transmission of </w:t>
      </w:r>
      <w:r w:rsidR="0083522F" w:rsidRPr="00A947E8">
        <w:rPr>
          <w:sz w:val="18"/>
          <w:szCs w:val="18"/>
        </w:rPr>
        <w:t>CTP</w:t>
      </w:r>
      <w:r w:rsidR="00B3060D" w:rsidRPr="00A947E8">
        <w:rPr>
          <w:sz w:val="18"/>
          <w:szCs w:val="18"/>
        </w:rPr>
        <w:t xml:space="preserve"> </w:t>
      </w:r>
      <w:r w:rsidRPr="00A947E8">
        <w:rPr>
          <w:sz w:val="18"/>
          <w:szCs w:val="18"/>
        </w:rPr>
        <w:t xml:space="preserve">data </w:t>
      </w:r>
      <w:r w:rsidR="00E75EAE" w:rsidRPr="00A947E8">
        <w:rPr>
          <w:sz w:val="18"/>
          <w:szCs w:val="18"/>
        </w:rPr>
        <w:t xml:space="preserve">from Trading Venues (TVs) and Approved Publication Agreements (APAs) </w:t>
      </w:r>
      <w:r w:rsidR="00D41F53" w:rsidRPr="00D41F53">
        <w:rPr>
          <w:sz w:val="18"/>
          <w:szCs w:val="18"/>
        </w:rPr>
        <w:t>to the</w:t>
      </w:r>
      <w:r w:rsidR="00E35D53" w:rsidRPr="00A947E8">
        <w:rPr>
          <w:sz w:val="18"/>
          <w:szCs w:val="18"/>
        </w:rPr>
        <w:t xml:space="preserve"> market participants</w:t>
      </w:r>
      <w:r w:rsidR="00480E00" w:rsidRPr="00A947E8">
        <w:rPr>
          <w:sz w:val="18"/>
          <w:szCs w:val="18"/>
        </w:rPr>
        <w:t>.</w:t>
      </w:r>
      <w:r w:rsidR="00251800" w:rsidRPr="00A947E8">
        <w:rPr>
          <w:sz w:val="18"/>
          <w:szCs w:val="18"/>
        </w:rPr>
        <w:t xml:space="preserve"> </w:t>
      </w:r>
      <w:r w:rsidR="00125830" w:rsidRPr="00A947E8">
        <w:rPr>
          <w:sz w:val="18"/>
          <w:szCs w:val="18"/>
        </w:rPr>
        <w:t>The CTP data includes information related to the pre</w:t>
      </w:r>
      <w:r w:rsidR="009C3581" w:rsidRPr="00A947E8">
        <w:rPr>
          <w:sz w:val="18"/>
          <w:szCs w:val="18"/>
        </w:rPr>
        <w:t xml:space="preserve"> </w:t>
      </w:r>
      <w:r w:rsidR="00125830" w:rsidRPr="00A947E8">
        <w:rPr>
          <w:sz w:val="18"/>
          <w:szCs w:val="18"/>
        </w:rPr>
        <w:t xml:space="preserve">trade transparency data </w:t>
      </w:r>
      <w:r w:rsidR="0064681A" w:rsidRPr="00A947E8">
        <w:rPr>
          <w:sz w:val="18"/>
          <w:szCs w:val="18"/>
        </w:rPr>
        <w:t>for</w:t>
      </w:r>
      <w:r w:rsidR="00125830" w:rsidRPr="00A947E8">
        <w:rPr>
          <w:sz w:val="18"/>
          <w:szCs w:val="18"/>
        </w:rPr>
        <w:t xml:space="preserve"> equity instruments, the status of the financial instruments</w:t>
      </w:r>
      <w:r w:rsidR="00BB4FC2" w:rsidRPr="00A947E8">
        <w:rPr>
          <w:sz w:val="18"/>
          <w:szCs w:val="18"/>
        </w:rPr>
        <w:t>,</w:t>
      </w:r>
      <w:r w:rsidR="00125830" w:rsidRPr="00A947E8">
        <w:rPr>
          <w:sz w:val="18"/>
          <w:szCs w:val="18"/>
        </w:rPr>
        <w:t xml:space="preserve"> the trading system</w:t>
      </w:r>
      <w:r w:rsidR="009C3581" w:rsidRPr="00A947E8">
        <w:rPr>
          <w:sz w:val="18"/>
          <w:szCs w:val="18"/>
        </w:rPr>
        <w:t xml:space="preserve"> and the post-trade transparency data</w:t>
      </w:r>
      <w:r w:rsidR="00125830" w:rsidRPr="00A947E8">
        <w:rPr>
          <w:sz w:val="18"/>
          <w:szCs w:val="18"/>
        </w:rPr>
        <w:t>.</w:t>
      </w:r>
    </w:p>
    <w:p w14:paraId="48DD945D" w14:textId="180C74D6" w:rsidR="00380202" w:rsidRDefault="003948FF" w:rsidP="00380202">
      <w:pPr>
        <w:pStyle w:val="Note"/>
        <w:ind w:left="567" w:hanging="567"/>
        <w:rPr>
          <w:rFonts w:cs="Arial"/>
          <w:sz w:val="18"/>
          <w:szCs w:val="18"/>
        </w:rPr>
      </w:pPr>
      <w:r w:rsidRPr="00015002">
        <w:rPr>
          <w:rFonts w:cs="Arial"/>
          <w:sz w:val="18"/>
          <w:szCs w:val="18"/>
        </w:rPr>
        <w:t>Th</w:t>
      </w:r>
      <w:r w:rsidR="00BD2000">
        <w:rPr>
          <w:rFonts w:cs="Arial"/>
          <w:sz w:val="18"/>
          <w:szCs w:val="18"/>
        </w:rPr>
        <w:t>ese</w:t>
      </w:r>
      <w:r w:rsidRPr="00015002">
        <w:rPr>
          <w:rFonts w:cs="Arial"/>
          <w:sz w:val="18"/>
          <w:szCs w:val="18"/>
        </w:rPr>
        <w:t xml:space="preserve"> </w:t>
      </w:r>
      <w:r w:rsidR="00380202" w:rsidRPr="00015002">
        <w:rPr>
          <w:rFonts w:cs="Arial"/>
          <w:sz w:val="18"/>
          <w:szCs w:val="18"/>
        </w:rPr>
        <w:t>message</w:t>
      </w:r>
      <w:r w:rsidR="00BD2000">
        <w:rPr>
          <w:rFonts w:cs="Arial"/>
          <w:sz w:val="18"/>
          <w:szCs w:val="18"/>
        </w:rPr>
        <w:t>s are</w:t>
      </w:r>
      <w:r w:rsidRPr="00015002">
        <w:rPr>
          <w:rFonts w:cs="Arial"/>
          <w:sz w:val="18"/>
          <w:szCs w:val="18"/>
        </w:rPr>
        <w:t xml:space="preserve"> </w:t>
      </w:r>
      <w:r w:rsidR="00380202" w:rsidRPr="00015002">
        <w:rPr>
          <w:rFonts w:cs="Arial"/>
          <w:sz w:val="18"/>
          <w:szCs w:val="18"/>
        </w:rPr>
        <w:t>to be used with the ISO 20022 Business Application Header (head.001). The schema and more information about the Business Application Header (BAH) can be found on the www.iso20022.org web site</w:t>
      </w:r>
      <w:r w:rsidR="00A47A59">
        <w:rPr>
          <w:rFonts w:cs="Arial"/>
          <w:sz w:val="18"/>
          <w:szCs w:val="18"/>
        </w:rPr>
        <w:t>.</w:t>
      </w:r>
      <w:r w:rsidR="00F550FA">
        <w:rPr>
          <w:rFonts w:cs="Arial"/>
          <w:sz w:val="18"/>
          <w:szCs w:val="18"/>
        </w:rPr>
        <w:t xml:space="preserve"> </w:t>
      </w:r>
    </w:p>
    <w:p w14:paraId="1F88EADA" w14:textId="77777777" w:rsidR="00A91E18" w:rsidRDefault="00A91E18" w:rsidP="00DD1071">
      <w:pPr>
        <w:pStyle w:val="Heading3"/>
      </w:pPr>
      <w:bookmarkStart w:id="33" w:name="_Toc213074488"/>
      <w:bookmarkStart w:id="34" w:name="_Toc213104313"/>
      <w:bookmarkStart w:id="35" w:name="_Toc213104486"/>
      <w:bookmarkStart w:id="36" w:name="_Toc213105939"/>
      <w:bookmarkStart w:id="37" w:name="_Toc213106053"/>
      <w:bookmarkStart w:id="38" w:name="_Toc213106054"/>
      <w:bookmarkEnd w:id="33"/>
      <w:bookmarkEnd w:id="34"/>
      <w:bookmarkEnd w:id="35"/>
      <w:bookmarkEnd w:id="36"/>
      <w:bookmarkEnd w:id="37"/>
      <w:r>
        <w:t>Groups</w:t>
      </w:r>
      <w:bookmarkEnd w:id="38"/>
    </w:p>
    <w:p w14:paraId="5C0E3BE2" w14:textId="563DF743" w:rsidR="00F31B13" w:rsidRDefault="00465B7E" w:rsidP="00F31B13">
      <w:pPr>
        <w:pStyle w:val="Heading4"/>
      </w:pPr>
      <w:bookmarkStart w:id="39" w:name="_Toc213074489"/>
      <w:r>
        <w:t>Submission Messages</w:t>
      </w:r>
      <w:bookmarkEnd w:id="39"/>
    </w:p>
    <w:p w14:paraId="5C22C263" w14:textId="3467EF0B" w:rsidR="00F31B13" w:rsidRPr="00F31B13" w:rsidRDefault="00F31B13" w:rsidP="00A947E8">
      <w:r>
        <w:rPr>
          <w:rFonts w:ascii="Arial" w:hAnsi="Arial" w:cs="Arial"/>
          <w:sz w:val="18"/>
          <w:szCs w:val="14"/>
        </w:rPr>
        <w:t>This group includes the CTP input data transmissions core market data (dynamic and post trade) and regulatory market data (instrument and system matching order).</w:t>
      </w:r>
      <w:r>
        <w:br/>
      </w:r>
    </w:p>
    <w:tbl>
      <w:tblPr>
        <w:tblStyle w:val="TableShaded1stRow"/>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0"/>
        <w:gridCol w:w="4229"/>
      </w:tblGrid>
      <w:tr w:rsidR="00465B7E" w:rsidRPr="00015002" w14:paraId="45F70B3A" w14:textId="77777777" w:rsidTr="00A947E8">
        <w:trPr>
          <w:cnfStyle w:val="100000000000" w:firstRow="1" w:lastRow="0" w:firstColumn="0" w:lastColumn="0" w:oddVBand="0" w:evenVBand="0" w:oddHBand="0" w:evenHBand="0" w:firstRowFirstColumn="0" w:firstRowLastColumn="0" w:lastRowFirstColumn="0" w:lastRowLastColumn="0"/>
        </w:trPr>
        <w:tc>
          <w:tcPr>
            <w:tcW w:w="0" w:type="pct"/>
          </w:tcPr>
          <w:p w14:paraId="37B35049" w14:textId="77777777" w:rsidR="00465B7E" w:rsidRPr="00015002" w:rsidRDefault="00465B7E" w:rsidP="00362B48">
            <w:pPr>
              <w:suppressAutoHyphens/>
              <w:spacing w:before="60"/>
              <w:rPr>
                <w:rFonts w:ascii="Arial" w:hAnsi="Arial" w:cs="Arial"/>
                <w:b/>
                <w:color w:val="000000" w:themeColor="text1"/>
                <w:kern w:val="28"/>
                <w:sz w:val="18"/>
                <w:szCs w:val="18"/>
              </w:rPr>
            </w:pPr>
            <w:r w:rsidRPr="00015002">
              <w:rPr>
                <w:rFonts w:ascii="Arial" w:hAnsi="Arial" w:cs="Arial"/>
                <w:b/>
                <w:color w:val="000000" w:themeColor="text1"/>
                <w:kern w:val="28"/>
                <w:sz w:val="18"/>
                <w:szCs w:val="18"/>
              </w:rPr>
              <w:t>MessageDefinition</w:t>
            </w:r>
          </w:p>
        </w:tc>
        <w:tc>
          <w:tcPr>
            <w:tcW w:w="0" w:type="pct"/>
          </w:tcPr>
          <w:p w14:paraId="751BC8E6" w14:textId="77777777" w:rsidR="00465B7E" w:rsidRPr="00015002" w:rsidRDefault="00465B7E" w:rsidP="00362B48">
            <w:pPr>
              <w:suppressAutoHyphens/>
              <w:spacing w:before="60"/>
              <w:rPr>
                <w:rFonts w:ascii="Arial" w:hAnsi="Arial" w:cs="Arial"/>
                <w:b/>
                <w:color w:val="000000" w:themeColor="text1"/>
                <w:kern w:val="28"/>
                <w:sz w:val="18"/>
                <w:szCs w:val="18"/>
                <w:highlight w:val="yellow"/>
              </w:rPr>
            </w:pPr>
            <w:r w:rsidRPr="00015002">
              <w:rPr>
                <w:rFonts w:ascii="Arial" w:hAnsi="Arial" w:cs="Arial"/>
                <w:b/>
                <w:color w:val="000000" w:themeColor="text1"/>
                <w:kern w:val="28"/>
                <w:sz w:val="18"/>
                <w:szCs w:val="18"/>
              </w:rPr>
              <w:t>Message Identifier</w:t>
            </w:r>
          </w:p>
        </w:tc>
      </w:tr>
      <w:tr w:rsidR="00465B7E" w:rsidRPr="00015002" w14:paraId="704EFCB8" w14:textId="77777777" w:rsidTr="00A947E8">
        <w:tc>
          <w:tcPr>
            <w:tcW w:w="0" w:type="pct"/>
          </w:tcPr>
          <w:p w14:paraId="31768AA9" w14:textId="77777777" w:rsidR="00465B7E" w:rsidRPr="00015002" w:rsidRDefault="00465B7E" w:rsidP="00362B48">
            <w:pPr>
              <w:suppressAutoHyphens/>
              <w:spacing w:before="40"/>
              <w:rPr>
                <w:rFonts w:ascii="Arial" w:hAnsi="Arial" w:cs="Arial"/>
                <w:iCs/>
                <w:sz w:val="18"/>
                <w:szCs w:val="18"/>
              </w:rPr>
            </w:pPr>
            <w:r>
              <w:rPr>
                <w:rFonts w:ascii="Arial" w:hAnsi="Arial" w:cs="Arial"/>
                <w:iCs/>
                <w:sz w:val="18"/>
                <w:szCs w:val="18"/>
              </w:rPr>
              <w:t>Regulatory Data Instrument Status report</w:t>
            </w:r>
          </w:p>
        </w:tc>
        <w:tc>
          <w:tcPr>
            <w:tcW w:w="0" w:type="pct"/>
          </w:tcPr>
          <w:p w14:paraId="2BB24006" w14:textId="77777777" w:rsidR="00465B7E" w:rsidRPr="00015002" w:rsidRDefault="00465B7E" w:rsidP="00362B48">
            <w:pPr>
              <w:rPr>
                <w:rFonts w:ascii="Arial" w:hAnsi="Arial" w:cs="Arial"/>
                <w:iCs/>
                <w:sz w:val="18"/>
                <w:szCs w:val="18"/>
              </w:rPr>
            </w:pPr>
            <w:r>
              <w:rPr>
                <w:rFonts w:ascii="Arial" w:hAnsi="Arial" w:cs="Arial"/>
                <w:iCs/>
                <w:sz w:val="18"/>
                <w:szCs w:val="18"/>
              </w:rPr>
              <w:t>a</w:t>
            </w:r>
            <w:r w:rsidRPr="00015002">
              <w:rPr>
                <w:rFonts w:ascii="Arial" w:hAnsi="Arial" w:cs="Arial"/>
                <w:iCs/>
                <w:sz w:val="18"/>
                <w:szCs w:val="18"/>
              </w:rPr>
              <w:t>uth.1</w:t>
            </w:r>
            <w:r>
              <w:rPr>
                <w:rFonts w:ascii="Arial" w:hAnsi="Arial" w:cs="Arial"/>
                <w:iCs/>
                <w:sz w:val="18"/>
                <w:szCs w:val="18"/>
              </w:rPr>
              <w:t>20</w:t>
            </w:r>
          </w:p>
        </w:tc>
      </w:tr>
      <w:tr w:rsidR="00465B7E" w:rsidRPr="00015002" w14:paraId="6EC31A84" w14:textId="77777777" w:rsidTr="00A947E8">
        <w:tc>
          <w:tcPr>
            <w:tcW w:w="0" w:type="pct"/>
          </w:tcPr>
          <w:p w14:paraId="2142172E" w14:textId="77777777" w:rsidR="00465B7E" w:rsidRDefault="00465B7E" w:rsidP="00362B48">
            <w:pPr>
              <w:suppressAutoHyphens/>
              <w:spacing w:before="40"/>
              <w:rPr>
                <w:rFonts w:ascii="Arial" w:hAnsi="Arial" w:cs="Arial"/>
                <w:iCs/>
                <w:sz w:val="18"/>
                <w:szCs w:val="18"/>
              </w:rPr>
            </w:pPr>
            <w:r>
              <w:rPr>
                <w:rFonts w:ascii="Arial" w:hAnsi="Arial" w:cs="Arial"/>
                <w:iCs/>
                <w:sz w:val="18"/>
                <w:szCs w:val="18"/>
              </w:rPr>
              <w:t>Regulatory Data Trading System Status report</w:t>
            </w:r>
          </w:p>
        </w:tc>
        <w:tc>
          <w:tcPr>
            <w:tcW w:w="0" w:type="pct"/>
          </w:tcPr>
          <w:p w14:paraId="7F800EC2" w14:textId="77777777" w:rsidR="00465B7E" w:rsidRDefault="00465B7E" w:rsidP="00362B48">
            <w:pPr>
              <w:rPr>
                <w:rFonts w:ascii="Arial" w:hAnsi="Arial" w:cs="Arial"/>
                <w:iCs/>
                <w:sz w:val="18"/>
                <w:szCs w:val="18"/>
              </w:rPr>
            </w:pPr>
            <w:r>
              <w:rPr>
                <w:rFonts w:ascii="Arial" w:hAnsi="Arial" w:cs="Arial"/>
                <w:iCs/>
                <w:sz w:val="18"/>
                <w:szCs w:val="18"/>
              </w:rPr>
              <w:t>auth.121</w:t>
            </w:r>
          </w:p>
        </w:tc>
      </w:tr>
      <w:tr w:rsidR="00465B7E" w:rsidRPr="00015002" w14:paraId="14677455" w14:textId="77777777" w:rsidTr="00A947E8">
        <w:tc>
          <w:tcPr>
            <w:tcW w:w="0" w:type="pct"/>
          </w:tcPr>
          <w:p w14:paraId="4DDD257A" w14:textId="77777777" w:rsidR="00465B7E" w:rsidRDefault="00465B7E" w:rsidP="00362B48">
            <w:pPr>
              <w:suppressAutoHyphens/>
              <w:spacing w:before="40"/>
              <w:rPr>
                <w:rFonts w:ascii="Arial" w:hAnsi="Arial" w:cs="Arial"/>
                <w:iCs/>
                <w:sz w:val="18"/>
                <w:szCs w:val="18"/>
              </w:rPr>
            </w:pPr>
            <w:r>
              <w:rPr>
                <w:rFonts w:ascii="Arial" w:hAnsi="Arial" w:cs="Arial"/>
                <w:iCs/>
                <w:sz w:val="18"/>
                <w:szCs w:val="18"/>
              </w:rPr>
              <w:t>Pre Trade Input Core Market Data Equity report</w:t>
            </w:r>
          </w:p>
        </w:tc>
        <w:tc>
          <w:tcPr>
            <w:tcW w:w="0" w:type="pct"/>
          </w:tcPr>
          <w:p w14:paraId="37F385F9" w14:textId="77777777" w:rsidR="00465B7E" w:rsidRDefault="00465B7E" w:rsidP="00362B48">
            <w:pPr>
              <w:rPr>
                <w:rFonts w:ascii="Arial" w:hAnsi="Arial" w:cs="Arial"/>
                <w:iCs/>
                <w:sz w:val="18"/>
                <w:szCs w:val="18"/>
              </w:rPr>
            </w:pPr>
            <w:r>
              <w:rPr>
                <w:rFonts w:ascii="Arial" w:hAnsi="Arial" w:cs="Arial"/>
                <w:iCs/>
                <w:sz w:val="18"/>
                <w:szCs w:val="18"/>
              </w:rPr>
              <w:t>auth.122</w:t>
            </w:r>
          </w:p>
        </w:tc>
      </w:tr>
      <w:tr w:rsidR="00465B7E" w:rsidRPr="00015002" w14:paraId="1170E13B" w14:textId="77777777" w:rsidTr="00A947E8">
        <w:tc>
          <w:tcPr>
            <w:tcW w:w="0" w:type="pct"/>
          </w:tcPr>
          <w:p w14:paraId="5FE6904F" w14:textId="77777777" w:rsidR="00465B7E" w:rsidRDefault="00465B7E" w:rsidP="00362B48">
            <w:pPr>
              <w:suppressAutoHyphens/>
              <w:spacing w:before="40"/>
              <w:rPr>
                <w:rFonts w:ascii="Arial" w:hAnsi="Arial" w:cs="Arial"/>
                <w:iCs/>
                <w:sz w:val="18"/>
                <w:szCs w:val="18"/>
              </w:rPr>
            </w:pPr>
            <w:r>
              <w:rPr>
                <w:rFonts w:ascii="Arial" w:hAnsi="Arial" w:cs="Arial"/>
                <w:iCs/>
                <w:sz w:val="18"/>
                <w:szCs w:val="18"/>
              </w:rPr>
              <w:t>Post Trade Core Market Data report</w:t>
            </w:r>
          </w:p>
        </w:tc>
        <w:tc>
          <w:tcPr>
            <w:tcW w:w="0" w:type="pct"/>
          </w:tcPr>
          <w:p w14:paraId="2B3AFFB7" w14:textId="77777777" w:rsidR="00465B7E" w:rsidRDefault="00465B7E" w:rsidP="00362B48">
            <w:pPr>
              <w:rPr>
                <w:rFonts w:ascii="Arial" w:hAnsi="Arial" w:cs="Arial"/>
                <w:iCs/>
                <w:sz w:val="18"/>
                <w:szCs w:val="18"/>
              </w:rPr>
            </w:pPr>
            <w:r>
              <w:rPr>
                <w:rFonts w:ascii="Arial" w:hAnsi="Arial" w:cs="Arial"/>
                <w:iCs/>
                <w:sz w:val="18"/>
                <w:szCs w:val="18"/>
              </w:rPr>
              <w:t>auth.124</w:t>
            </w:r>
          </w:p>
        </w:tc>
      </w:tr>
    </w:tbl>
    <w:p w14:paraId="636E655E" w14:textId="77777777" w:rsidR="00465B7E" w:rsidRDefault="00465B7E" w:rsidP="00465B7E"/>
    <w:p w14:paraId="29979BF7" w14:textId="35DA3DF9" w:rsidR="00465B7E" w:rsidRDefault="00465B7E">
      <w:pPr>
        <w:pStyle w:val="Heading4"/>
        <w:ind w:left="864" w:hanging="864"/>
      </w:pPr>
      <w:bookmarkStart w:id="40" w:name="_Toc213074490"/>
      <w:r>
        <w:t>Distribution Messages</w:t>
      </w:r>
      <w:bookmarkEnd w:id="40"/>
    </w:p>
    <w:p w14:paraId="244405F2" w14:textId="50C78838" w:rsidR="00F31B13" w:rsidRPr="00F31B13" w:rsidRDefault="00C20C1B" w:rsidP="00A947E8">
      <w:r>
        <w:rPr>
          <w:rFonts w:ascii="Arial" w:hAnsi="Arial" w:cs="Arial"/>
          <w:sz w:val="18"/>
          <w:szCs w:val="14"/>
        </w:rPr>
        <w:t>This group includes the CTP output data transmissions related to the processed information the CTPS received from the reporting entities.</w:t>
      </w:r>
      <w:r w:rsidR="00F31B13">
        <w:br/>
      </w:r>
    </w:p>
    <w:tbl>
      <w:tblPr>
        <w:tblStyle w:val="TableShaded1stRow"/>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0"/>
        <w:gridCol w:w="4229"/>
      </w:tblGrid>
      <w:tr w:rsidR="00465B7E" w:rsidRPr="00015002" w14:paraId="4CE117C4" w14:textId="77777777" w:rsidTr="00A947E8">
        <w:trPr>
          <w:cnfStyle w:val="100000000000" w:firstRow="1" w:lastRow="0" w:firstColumn="0" w:lastColumn="0" w:oddVBand="0" w:evenVBand="0" w:oddHBand="0" w:evenHBand="0" w:firstRowFirstColumn="0" w:firstRowLastColumn="0" w:lastRowFirstColumn="0" w:lastRowLastColumn="0"/>
        </w:trPr>
        <w:tc>
          <w:tcPr>
            <w:tcW w:w="0" w:type="pct"/>
          </w:tcPr>
          <w:p w14:paraId="71E86D47" w14:textId="77777777" w:rsidR="00465B7E" w:rsidRPr="00015002" w:rsidRDefault="00465B7E" w:rsidP="00362B48">
            <w:pPr>
              <w:suppressAutoHyphens/>
              <w:spacing w:before="60"/>
              <w:rPr>
                <w:rFonts w:ascii="Arial" w:hAnsi="Arial" w:cs="Arial"/>
                <w:b/>
                <w:color w:val="000000" w:themeColor="text1"/>
                <w:kern w:val="28"/>
                <w:sz w:val="18"/>
                <w:szCs w:val="18"/>
              </w:rPr>
            </w:pPr>
            <w:r w:rsidRPr="00015002">
              <w:rPr>
                <w:rFonts w:ascii="Arial" w:hAnsi="Arial" w:cs="Arial"/>
                <w:b/>
                <w:color w:val="000000" w:themeColor="text1"/>
                <w:kern w:val="28"/>
                <w:sz w:val="18"/>
                <w:szCs w:val="18"/>
              </w:rPr>
              <w:t>MessageDefinition</w:t>
            </w:r>
          </w:p>
        </w:tc>
        <w:tc>
          <w:tcPr>
            <w:tcW w:w="0" w:type="pct"/>
          </w:tcPr>
          <w:p w14:paraId="7CB52889" w14:textId="77777777" w:rsidR="00465B7E" w:rsidRPr="00015002" w:rsidRDefault="00465B7E" w:rsidP="00362B48">
            <w:pPr>
              <w:suppressAutoHyphens/>
              <w:spacing w:before="60"/>
              <w:rPr>
                <w:rFonts w:ascii="Arial" w:hAnsi="Arial" w:cs="Arial"/>
                <w:b/>
                <w:color w:val="000000" w:themeColor="text1"/>
                <w:kern w:val="28"/>
                <w:sz w:val="18"/>
                <w:szCs w:val="18"/>
                <w:highlight w:val="yellow"/>
              </w:rPr>
            </w:pPr>
            <w:r w:rsidRPr="00015002">
              <w:rPr>
                <w:rFonts w:ascii="Arial" w:hAnsi="Arial" w:cs="Arial"/>
                <w:b/>
                <w:color w:val="000000" w:themeColor="text1"/>
                <w:kern w:val="28"/>
                <w:sz w:val="18"/>
                <w:szCs w:val="18"/>
              </w:rPr>
              <w:t>Message Identifier</w:t>
            </w:r>
          </w:p>
        </w:tc>
      </w:tr>
      <w:tr w:rsidR="00465B7E" w:rsidRPr="00015002" w14:paraId="468F1297" w14:textId="77777777" w:rsidTr="00A947E8">
        <w:tc>
          <w:tcPr>
            <w:tcW w:w="0" w:type="pct"/>
          </w:tcPr>
          <w:p w14:paraId="725987C0" w14:textId="77777777" w:rsidR="00465B7E" w:rsidRPr="00015002" w:rsidRDefault="00465B7E" w:rsidP="00362B48">
            <w:pPr>
              <w:suppressAutoHyphens/>
              <w:spacing w:before="40"/>
              <w:rPr>
                <w:rFonts w:ascii="Arial" w:hAnsi="Arial" w:cs="Arial"/>
                <w:iCs/>
                <w:sz w:val="18"/>
                <w:szCs w:val="18"/>
              </w:rPr>
            </w:pPr>
            <w:r>
              <w:rPr>
                <w:rFonts w:ascii="Arial" w:hAnsi="Arial" w:cs="Arial"/>
                <w:iCs/>
                <w:sz w:val="18"/>
                <w:szCs w:val="18"/>
              </w:rPr>
              <w:t>Regulatory Data Instrument Status report</w:t>
            </w:r>
          </w:p>
        </w:tc>
        <w:tc>
          <w:tcPr>
            <w:tcW w:w="0" w:type="pct"/>
          </w:tcPr>
          <w:p w14:paraId="6FB9D0E0" w14:textId="77777777" w:rsidR="00465B7E" w:rsidRPr="00015002" w:rsidRDefault="00465B7E" w:rsidP="00362B48">
            <w:pPr>
              <w:rPr>
                <w:rFonts w:ascii="Arial" w:hAnsi="Arial" w:cs="Arial"/>
                <w:iCs/>
                <w:sz w:val="18"/>
                <w:szCs w:val="18"/>
              </w:rPr>
            </w:pPr>
            <w:r>
              <w:rPr>
                <w:rFonts w:ascii="Arial" w:hAnsi="Arial" w:cs="Arial"/>
                <w:iCs/>
                <w:sz w:val="18"/>
                <w:szCs w:val="18"/>
              </w:rPr>
              <w:t>a</w:t>
            </w:r>
            <w:r w:rsidRPr="00015002">
              <w:rPr>
                <w:rFonts w:ascii="Arial" w:hAnsi="Arial" w:cs="Arial"/>
                <w:iCs/>
                <w:sz w:val="18"/>
                <w:szCs w:val="18"/>
              </w:rPr>
              <w:t>uth.1</w:t>
            </w:r>
            <w:r>
              <w:rPr>
                <w:rFonts w:ascii="Arial" w:hAnsi="Arial" w:cs="Arial"/>
                <w:iCs/>
                <w:sz w:val="18"/>
                <w:szCs w:val="18"/>
              </w:rPr>
              <w:t>20</w:t>
            </w:r>
          </w:p>
        </w:tc>
      </w:tr>
      <w:tr w:rsidR="00465B7E" w:rsidRPr="00015002" w14:paraId="00D844FB" w14:textId="77777777" w:rsidTr="00A947E8">
        <w:tc>
          <w:tcPr>
            <w:tcW w:w="0" w:type="pct"/>
          </w:tcPr>
          <w:p w14:paraId="79C91660" w14:textId="77777777" w:rsidR="00465B7E" w:rsidRDefault="00465B7E" w:rsidP="00362B48">
            <w:pPr>
              <w:suppressAutoHyphens/>
              <w:spacing w:before="40"/>
              <w:rPr>
                <w:rFonts w:ascii="Arial" w:hAnsi="Arial" w:cs="Arial"/>
                <w:iCs/>
                <w:sz w:val="18"/>
                <w:szCs w:val="18"/>
              </w:rPr>
            </w:pPr>
            <w:r>
              <w:rPr>
                <w:rFonts w:ascii="Arial" w:hAnsi="Arial" w:cs="Arial"/>
                <w:iCs/>
                <w:sz w:val="18"/>
                <w:szCs w:val="18"/>
              </w:rPr>
              <w:t>Regulatory Data Trading System Status report</w:t>
            </w:r>
          </w:p>
        </w:tc>
        <w:tc>
          <w:tcPr>
            <w:tcW w:w="0" w:type="pct"/>
          </w:tcPr>
          <w:p w14:paraId="326C53D1" w14:textId="77777777" w:rsidR="00465B7E" w:rsidRDefault="00465B7E" w:rsidP="00362B48">
            <w:pPr>
              <w:rPr>
                <w:rFonts w:ascii="Arial" w:hAnsi="Arial" w:cs="Arial"/>
                <w:iCs/>
                <w:sz w:val="18"/>
                <w:szCs w:val="18"/>
              </w:rPr>
            </w:pPr>
            <w:r>
              <w:rPr>
                <w:rFonts w:ascii="Arial" w:hAnsi="Arial" w:cs="Arial"/>
                <w:iCs/>
                <w:sz w:val="18"/>
                <w:szCs w:val="18"/>
              </w:rPr>
              <w:t>auth.121</w:t>
            </w:r>
          </w:p>
        </w:tc>
      </w:tr>
      <w:tr w:rsidR="00465B7E" w:rsidRPr="00015002" w14:paraId="63C25F9D" w14:textId="77777777" w:rsidTr="00A947E8">
        <w:tc>
          <w:tcPr>
            <w:tcW w:w="0" w:type="pct"/>
          </w:tcPr>
          <w:p w14:paraId="03DB12AD" w14:textId="77777777" w:rsidR="00465B7E" w:rsidRDefault="00465B7E" w:rsidP="00362B48">
            <w:pPr>
              <w:suppressAutoHyphens/>
              <w:spacing w:before="40"/>
              <w:rPr>
                <w:rFonts w:ascii="Arial" w:hAnsi="Arial" w:cs="Arial"/>
                <w:iCs/>
                <w:sz w:val="18"/>
                <w:szCs w:val="18"/>
              </w:rPr>
            </w:pPr>
            <w:r>
              <w:rPr>
                <w:rFonts w:ascii="Arial" w:hAnsi="Arial" w:cs="Arial"/>
                <w:iCs/>
                <w:sz w:val="18"/>
                <w:szCs w:val="18"/>
              </w:rPr>
              <w:t>Pre Trade Output Core Market Data Equity report</w:t>
            </w:r>
          </w:p>
        </w:tc>
        <w:tc>
          <w:tcPr>
            <w:tcW w:w="0" w:type="pct"/>
          </w:tcPr>
          <w:p w14:paraId="066820E3" w14:textId="77777777" w:rsidR="00465B7E" w:rsidRDefault="00465B7E" w:rsidP="00362B48">
            <w:pPr>
              <w:rPr>
                <w:rFonts w:ascii="Arial" w:hAnsi="Arial" w:cs="Arial"/>
                <w:iCs/>
                <w:sz w:val="18"/>
                <w:szCs w:val="18"/>
              </w:rPr>
            </w:pPr>
            <w:r>
              <w:rPr>
                <w:rFonts w:ascii="Arial" w:hAnsi="Arial" w:cs="Arial"/>
                <w:iCs/>
                <w:sz w:val="18"/>
                <w:szCs w:val="18"/>
              </w:rPr>
              <w:t>auth.123</w:t>
            </w:r>
          </w:p>
        </w:tc>
      </w:tr>
      <w:tr w:rsidR="00465B7E" w:rsidRPr="00015002" w14:paraId="0F29C113" w14:textId="77777777" w:rsidTr="00A947E8">
        <w:tc>
          <w:tcPr>
            <w:tcW w:w="0" w:type="pct"/>
          </w:tcPr>
          <w:p w14:paraId="32DAFEFA" w14:textId="77777777" w:rsidR="00465B7E" w:rsidRDefault="00465B7E" w:rsidP="00362B48">
            <w:pPr>
              <w:suppressAutoHyphens/>
              <w:spacing w:before="40"/>
              <w:rPr>
                <w:rFonts w:ascii="Arial" w:hAnsi="Arial" w:cs="Arial"/>
                <w:iCs/>
                <w:sz w:val="18"/>
                <w:szCs w:val="18"/>
              </w:rPr>
            </w:pPr>
            <w:r>
              <w:rPr>
                <w:rFonts w:ascii="Arial" w:hAnsi="Arial" w:cs="Arial"/>
                <w:iCs/>
                <w:sz w:val="18"/>
                <w:szCs w:val="18"/>
              </w:rPr>
              <w:t>Post Trade Core Market Data report</w:t>
            </w:r>
          </w:p>
        </w:tc>
        <w:tc>
          <w:tcPr>
            <w:tcW w:w="0" w:type="pct"/>
          </w:tcPr>
          <w:p w14:paraId="16748547" w14:textId="77777777" w:rsidR="00465B7E" w:rsidRDefault="00465B7E" w:rsidP="00362B48">
            <w:pPr>
              <w:rPr>
                <w:rFonts w:ascii="Arial" w:hAnsi="Arial" w:cs="Arial"/>
                <w:iCs/>
                <w:sz w:val="18"/>
                <w:szCs w:val="18"/>
              </w:rPr>
            </w:pPr>
            <w:r>
              <w:rPr>
                <w:rFonts w:ascii="Arial" w:hAnsi="Arial" w:cs="Arial"/>
                <w:iCs/>
                <w:sz w:val="18"/>
                <w:szCs w:val="18"/>
              </w:rPr>
              <w:t>auth.124</w:t>
            </w:r>
          </w:p>
        </w:tc>
      </w:tr>
    </w:tbl>
    <w:p w14:paraId="10915A80" w14:textId="77777777" w:rsidR="00465B7E" w:rsidRDefault="00465B7E" w:rsidP="00465B7E"/>
    <w:p w14:paraId="3D86DCD9" w14:textId="7D7D26FD" w:rsidR="008A1417" w:rsidRPr="00BA2F9A" w:rsidRDefault="00BA2F9A" w:rsidP="00A947E8">
      <w:pPr>
        <w:pStyle w:val="Heading3"/>
      </w:pPr>
      <w:r>
        <w:t>Functionality</w:t>
      </w:r>
    </w:p>
    <w:p w14:paraId="4D7DDD93" w14:textId="77777777" w:rsidR="00BA2F9A" w:rsidRPr="00A947E8" w:rsidRDefault="00BA2F9A" w:rsidP="00BA2F9A">
      <w:pPr>
        <w:rPr>
          <w:rFonts w:ascii="Arial" w:hAnsi="Arial" w:cs="Arial"/>
          <w:sz w:val="18"/>
          <w:szCs w:val="18"/>
        </w:rPr>
      </w:pPr>
      <w:r w:rsidRPr="00A947E8">
        <w:rPr>
          <w:rFonts w:ascii="Arial" w:hAnsi="Arial" w:cs="Arial"/>
          <w:sz w:val="18"/>
          <w:szCs w:val="18"/>
        </w:rPr>
        <w:t>See Message Definition Report Part 2 for the message scopes and formats.</w:t>
      </w:r>
    </w:p>
    <w:p w14:paraId="6FA9A8ED" w14:textId="77777777" w:rsidR="00465B7E" w:rsidRDefault="00465B7E"/>
    <w:p w14:paraId="18F123EC" w14:textId="77777777" w:rsidR="00CB3E6D" w:rsidRPr="00465B7E" w:rsidRDefault="00CB3E6D" w:rsidP="00A947E8"/>
    <w:p w14:paraId="718D8A85" w14:textId="43F6CDA2" w:rsidR="008614BC" w:rsidRPr="00015002" w:rsidRDefault="007A40BB" w:rsidP="00D8049A">
      <w:pPr>
        <w:pStyle w:val="Heading1"/>
      </w:pPr>
      <w:bookmarkStart w:id="41" w:name="_Toc212625863"/>
      <w:bookmarkStart w:id="42" w:name="_Toc212642413"/>
      <w:bookmarkStart w:id="43" w:name="_Toc212642509"/>
      <w:bookmarkStart w:id="44" w:name="_Toc212656681"/>
      <w:bookmarkStart w:id="45" w:name="_Toc212656792"/>
      <w:bookmarkStart w:id="46" w:name="_Toc212625864"/>
      <w:bookmarkStart w:id="47" w:name="_Toc212642414"/>
      <w:bookmarkStart w:id="48" w:name="_Toc212642510"/>
      <w:bookmarkStart w:id="49" w:name="_Toc212656682"/>
      <w:bookmarkStart w:id="50" w:name="_Toc212656793"/>
      <w:bookmarkStart w:id="51" w:name="_Toc212625865"/>
      <w:bookmarkStart w:id="52" w:name="_Toc212642415"/>
      <w:bookmarkStart w:id="53" w:name="_Toc212642511"/>
      <w:bookmarkStart w:id="54" w:name="_Toc212656683"/>
      <w:bookmarkStart w:id="55" w:name="_Toc212656794"/>
      <w:bookmarkStart w:id="56" w:name="_Toc212625866"/>
      <w:bookmarkStart w:id="57" w:name="_Toc212642416"/>
      <w:bookmarkStart w:id="58" w:name="_Toc212642512"/>
      <w:bookmarkStart w:id="59" w:name="_Toc212656684"/>
      <w:bookmarkStart w:id="60" w:name="_Toc212656795"/>
      <w:bookmarkStart w:id="61" w:name="_Toc212625867"/>
      <w:bookmarkStart w:id="62" w:name="_Toc212642417"/>
      <w:bookmarkStart w:id="63" w:name="_Toc212642513"/>
      <w:bookmarkStart w:id="64" w:name="_Toc212656685"/>
      <w:bookmarkStart w:id="65" w:name="_Toc212656796"/>
      <w:bookmarkStart w:id="66" w:name="_Toc212625868"/>
      <w:bookmarkStart w:id="67" w:name="_Toc212642418"/>
      <w:bookmarkStart w:id="68" w:name="_Toc212642514"/>
      <w:bookmarkStart w:id="69" w:name="_Toc212656686"/>
      <w:bookmarkStart w:id="70" w:name="_Toc212656797"/>
      <w:bookmarkStart w:id="71" w:name="_Toc212625869"/>
      <w:bookmarkStart w:id="72" w:name="_Toc212642419"/>
      <w:bookmarkStart w:id="73" w:name="_Toc212642515"/>
      <w:bookmarkStart w:id="74" w:name="_Toc212656687"/>
      <w:bookmarkStart w:id="75" w:name="_Toc212656798"/>
      <w:bookmarkStart w:id="76" w:name="_Toc212625870"/>
      <w:bookmarkStart w:id="77" w:name="_Toc212642420"/>
      <w:bookmarkStart w:id="78" w:name="_Toc212642516"/>
      <w:bookmarkStart w:id="79" w:name="_Toc212656688"/>
      <w:bookmarkStart w:id="80" w:name="_Toc212656799"/>
      <w:bookmarkStart w:id="81" w:name="_Toc212625871"/>
      <w:bookmarkStart w:id="82" w:name="_Toc212642421"/>
      <w:bookmarkStart w:id="83" w:name="_Toc212642517"/>
      <w:bookmarkStart w:id="84" w:name="_Toc212656689"/>
      <w:bookmarkStart w:id="85" w:name="_Toc212656800"/>
      <w:bookmarkStart w:id="86" w:name="_Toc212625872"/>
      <w:bookmarkStart w:id="87" w:name="_Toc212642422"/>
      <w:bookmarkStart w:id="88" w:name="_Toc212642518"/>
      <w:bookmarkStart w:id="89" w:name="_Toc212656690"/>
      <w:bookmarkStart w:id="90" w:name="_Toc212656801"/>
      <w:bookmarkStart w:id="91" w:name="_Toc212625873"/>
      <w:bookmarkStart w:id="92" w:name="_Toc212642423"/>
      <w:bookmarkStart w:id="93" w:name="_Toc212642519"/>
      <w:bookmarkStart w:id="94" w:name="_Toc212656691"/>
      <w:bookmarkStart w:id="95" w:name="_Toc212656802"/>
      <w:bookmarkStart w:id="96" w:name="_Toc212625874"/>
      <w:bookmarkStart w:id="97" w:name="_Toc212642424"/>
      <w:bookmarkStart w:id="98" w:name="_Toc212642520"/>
      <w:bookmarkStart w:id="99" w:name="_Toc212656692"/>
      <w:bookmarkStart w:id="100" w:name="_Toc212656803"/>
      <w:bookmarkStart w:id="101" w:name="_Toc212625875"/>
      <w:bookmarkStart w:id="102" w:name="_Toc212642425"/>
      <w:bookmarkStart w:id="103" w:name="_Toc212642521"/>
      <w:bookmarkStart w:id="104" w:name="_Toc212656693"/>
      <w:bookmarkStart w:id="105" w:name="_Toc212656804"/>
      <w:bookmarkStart w:id="106" w:name="_Toc212625882"/>
      <w:bookmarkStart w:id="107" w:name="_Toc212642432"/>
      <w:bookmarkStart w:id="108" w:name="_Toc212642528"/>
      <w:bookmarkStart w:id="109" w:name="_Toc212656700"/>
      <w:bookmarkStart w:id="110" w:name="_Toc212656811"/>
      <w:bookmarkStart w:id="111" w:name="_Toc212625883"/>
      <w:bookmarkStart w:id="112" w:name="_Toc212642433"/>
      <w:bookmarkStart w:id="113" w:name="_Toc212642529"/>
      <w:bookmarkStart w:id="114" w:name="_Toc212656701"/>
      <w:bookmarkStart w:id="115" w:name="_Toc212656812"/>
      <w:bookmarkStart w:id="116" w:name="_Toc212625884"/>
      <w:bookmarkStart w:id="117" w:name="_Toc212642434"/>
      <w:bookmarkStart w:id="118" w:name="_Toc212642530"/>
      <w:bookmarkStart w:id="119" w:name="_Toc212656702"/>
      <w:bookmarkStart w:id="120" w:name="_Toc212656813"/>
      <w:bookmarkStart w:id="121" w:name="_Toc212625885"/>
      <w:bookmarkStart w:id="122" w:name="_Toc212642435"/>
      <w:bookmarkStart w:id="123" w:name="_Toc212642531"/>
      <w:bookmarkStart w:id="124" w:name="_Toc212656703"/>
      <w:bookmarkStart w:id="125" w:name="_Toc212656814"/>
      <w:bookmarkStart w:id="126" w:name="_Toc212625886"/>
      <w:bookmarkStart w:id="127" w:name="_Toc212642436"/>
      <w:bookmarkStart w:id="128" w:name="_Toc212642532"/>
      <w:bookmarkStart w:id="129" w:name="_Toc212656704"/>
      <w:bookmarkStart w:id="130" w:name="_Toc212656815"/>
      <w:bookmarkStart w:id="131" w:name="_Toc212625893"/>
      <w:bookmarkStart w:id="132" w:name="_Toc212642443"/>
      <w:bookmarkStart w:id="133" w:name="_Toc212642539"/>
      <w:bookmarkStart w:id="134" w:name="_Toc212656711"/>
      <w:bookmarkStart w:id="135" w:name="_Toc212656822"/>
      <w:bookmarkStart w:id="136" w:name="_Toc212625894"/>
      <w:bookmarkStart w:id="137" w:name="_Toc212642444"/>
      <w:bookmarkStart w:id="138" w:name="_Toc212642540"/>
      <w:bookmarkStart w:id="139" w:name="_Toc212656712"/>
      <w:bookmarkStart w:id="140" w:name="_Toc212656823"/>
      <w:bookmarkStart w:id="141" w:name="_Toc212625895"/>
      <w:bookmarkStart w:id="142" w:name="_Toc212642445"/>
      <w:bookmarkStart w:id="143" w:name="_Toc212642541"/>
      <w:bookmarkStart w:id="144" w:name="_Toc212656713"/>
      <w:bookmarkStart w:id="145" w:name="_Toc212656824"/>
      <w:bookmarkStart w:id="146" w:name="_Toc212625896"/>
      <w:bookmarkStart w:id="147" w:name="_Toc212642446"/>
      <w:bookmarkStart w:id="148" w:name="_Toc212642542"/>
      <w:bookmarkStart w:id="149" w:name="_Toc212656714"/>
      <w:bookmarkStart w:id="150" w:name="_Toc212656825"/>
      <w:bookmarkStart w:id="151" w:name="_Toc212625903"/>
      <w:bookmarkStart w:id="152" w:name="_Toc212642453"/>
      <w:bookmarkStart w:id="153" w:name="_Toc212642549"/>
      <w:bookmarkStart w:id="154" w:name="_Toc212656721"/>
      <w:bookmarkStart w:id="155" w:name="_Toc212656832"/>
      <w:bookmarkStart w:id="156" w:name="_Toc212656908"/>
      <w:bookmarkStart w:id="157" w:name="_Toc213074496"/>
      <w:bookmarkStart w:id="158" w:name="_Toc213103943"/>
      <w:bookmarkStart w:id="159" w:name="_Toc213104146"/>
      <w:bookmarkStart w:id="160" w:name="_Toc213104232"/>
      <w:bookmarkStart w:id="161" w:name="_Toc213104320"/>
      <w:bookmarkStart w:id="162" w:name="_Toc213104493"/>
      <w:bookmarkStart w:id="163" w:name="_Toc213105948"/>
      <w:bookmarkStart w:id="164" w:name="_Toc213106060"/>
      <w:bookmarkStart w:id="165" w:name="_Toc212625904"/>
      <w:bookmarkStart w:id="166" w:name="_Toc212642454"/>
      <w:bookmarkStart w:id="167" w:name="_Toc212642550"/>
      <w:bookmarkStart w:id="168" w:name="_Toc212656722"/>
      <w:bookmarkStart w:id="169" w:name="_Toc212656833"/>
      <w:bookmarkStart w:id="170" w:name="_Toc212656909"/>
      <w:bookmarkStart w:id="171" w:name="_Toc213074497"/>
      <w:bookmarkStart w:id="172" w:name="_Toc213103944"/>
      <w:bookmarkStart w:id="173" w:name="_Toc213104147"/>
      <w:bookmarkStart w:id="174" w:name="_Toc213104233"/>
      <w:bookmarkStart w:id="175" w:name="_Toc213104321"/>
      <w:bookmarkStart w:id="176" w:name="_Toc213104494"/>
      <w:bookmarkStart w:id="177" w:name="_Toc213105949"/>
      <w:bookmarkStart w:id="178" w:name="_Toc213106061"/>
      <w:bookmarkStart w:id="179" w:name="_Toc212625905"/>
      <w:bookmarkStart w:id="180" w:name="_Toc212642455"/>
      <w:bookmarkStart w:id="181" w:name="_Toc212642551"/>
      <w:bookmarkStart w:id="182" w:name="_Toc212656723"/>
      <w:bookmarkStart w:id="183" w:name="_Toc212656834"/>
      <w:bookmarkStart w:id="184" w:name="_Toc212656910"/>
      <w:bookmarkStart w:id="185" w:name="_Toc213074498"/>
      <w:bookmarkStart w:id="186" w:name="_Toc213103945"/>
      <w:bookmarkStart w:id="187" w:name="_Toc213104148"/>
      <w:bookmarkStart w:id="188" w:name="_Toc213104234"/>
      <w:bookmarkStart w:id="189" w:name="_Toc213104322"/>
      <w:bookmarkStart w:id="190" w:name="_Toc213104495"/>
      <w:bookmarkStart w:id="191" w:name="_Toc213105950"/>
      <w:bookmarkStart w:id="192" w:name="_Toc213106062"/>
      <w:bookmarkStart w:id="193" w:name="_Toc212625906"/>
      <w:bookmarkStart w:id="194" w:name="_Toc212642456"/>
      <w:bookmarkStart w:id="195" w:name="_Toc212642552"/>
      <w:bookmarkStart w:id="196" w:name="_Toc212656724"/>
      <w:bookmarkStart w:id="197" w:name="_Toc212656835"/>
      <w:bookmarkStart w:id="198" w:name="_Toc212656911"/>
      <w:bookmarkStart w:id="199" w:name="_Toc213074499"/>
      <w:bookmarkStart w:id="200" w:name="_Toc213103946"/>
      <w:bookmarkStart w:id="201" w:name="_Toc213104149"/>
      <w:bookmarkStart w:id="202" w:name="_Toc213104235"/>
      <w:bookmarkStart w:id="203" w:name="_Toc213104323"/>
      <w:bookmarkStart w:id="204" w:name="_Toc213104496"/>
      <w:bookmarkStart w:id="205" w:name="_Toc213105951"/>
      <w:bookmarkStart w:id="206" w:name="_Toc213106063"/>
      <w:bookmarkStart w:id="207" w:name="_Toc212625913"/>
      <w:bookmarkStart w:id="208" w:name="_Toc212642463"/>
      <w:bookmarkStart w:id="209" w:name="_Toc212642559"/>
      <w:bookmarkStart w:id="210" w:name="_Toc212656731"/>
      <w:bookmarkStart w:id="211" w:name="_Toc212656842"/>
      <w:bookmarkStart w:id="212" w:name="_Toc212656918"/>
      <w:bookmarkStart w:id="213" w:name="_Toc213074506"/>
      <w:bookmarkStart w:id="214" w:name="_Toc213103953"/>
      <w:bookmarkStart w:id="215" w:name="_Toc213104156"/>
      <w:bookmarkStart w:id="216" w:name="_Toc213104242"/>
      <w:bookmarkStart w:id="217" w:name="_Toc213104330"/>
      <w:bookmarkStart w:id="218" w:name="_Toc213104503"/>
      <w:bookmarkStart w:id="219" w:name="_Toc213105958"/>
      <w:bookmarkStart w:id="220" w:name="_Toc213106070"/>
      <w:bookmarkStart w:id="221" w:name="_Toc212625914"/>
      <w:bookmarkStart w:id="222" w:name="_Toc212642464"/>
      <w:bookmarkStart w:id="223" w:name="_Toc212642560"/>
      <w:bookmarkStart w:id="224" w:name="_Toc212656732"/>
      <w:bookmarkStart w:id="225" w:name="_Toc212656843"/>
      <w:bookmarkStart w:id="226" w:name="_Toc212656919"/>
      <w:bookmarkStart w:id="227" w:name="_Toc213074507"/>
      <w:bookmarkStart w:id="228" w:name="_Toc213103954"/>
      <w:bookmarkStart w:id="229" w:name="_Toc213104157"/>
      <w:bookmarkStart w:id="230" w:name="_Toc213104243"/>
      <w:bookmarkStart w:id="231" w:name="_Toc213104331"/>
      <w:bookmarkStart w:id="232" w:name="_Toc213104504"/>
      <w:bookmarkStart w:id="233" w:name="_Toc213105959"/>
      <w:bookmarkStart w:id="234" w:name="_Toc213106071"/>
      <w:bookmarkStart w:id="235" w:name="_Toc212625915"/>
      <w:bookmarkStart w:id="236" w:name="_Toc212642465"/>
      <w:bookmarkStart w:id="237" w:name="_Toc212642561"/>
      <w:bookmarkStart w:id="238" w:name="_Toc212656733"/>
      <w:bookmarkStart w:id="239" w:name="_Toc212656844"/>
      <w:bookmarkStart w:id="240" w:name="_Toc212656920"/>
      <w:bookmarkStart w:id="241" w:name="_Toc213074508"/>
      <w:bookmarkStart w:id="242" w:name="_Toc213103955"/>
      <w:bookmarkStart w:id="243" w:name="_Toc213104158"/>
      <w:bookmarkStart w:id="244" w:name="_Toc213104244"/>
      <w:bookmarkStart w:id="245" w:name="_Toc213104332"/>
      <w:bookmarkStart w:id="246" w:name="_Toc213104505"/>
      <w:bookmarkStart w:id="247" w:name="_Toc213105960"/>
      <w:bookmarkStart w:id="248" w:name="_Toc213106072"/>
      <w:bookmarkStart w:id="249" w:name="_Toc212625916"/>
      <w:bookmarkStart w:id="250" w:name="_Toc212642466"/>
      <w:bookmarkStart w:id="251" w:name="_Toc212642562"/>
      <w:bookmarkStart w:id="252" w:name="_Toc212656734"/>
      <w:bookmarkStart w:id="253" w:name="_Toc212656845"/>
      <w:bookmarkStart w:id="254" w:name="_Toc212656921"/>
      <w:bookmarkStart w:id="255" w:name="_Toc213074509"/>
      <w:bookmarkStart w:id="256" w:name="_Toc213103956"/>
      <w:bookmarkStart w:id="257" w:name="_Toc213104159"/>
      <w:bookmarkStart w:id="258" w:name="_Toc213104245"/>
      <w:bookmarkStart w:id="259" w:name="_Toc213104333"/>
      <w:bookmarkStart w:id="260" w:name="_Toc213104506"/>
      <w:bookmarkStart w:id="261" w:name="_Toc213105961"/>
      <w:bookmarkStart w:id="262" w:name="_Toc213106073"/>
      <w:bookmarkStart w:id="263" w:name="_Toc213074516"/>
      <w:bookmarkStart w:id="264" w:name="_Toc21310608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D8049A">
        <w:lastRenderedPageBreak/>
        <w:t>Business</w:t>
      </w:r>
      <w:r w:rsidR="00CD105E" w:rsidRPr="00D8049A">
        <w:t>R</w:t>
      </w:r>
      <w:r w:rsidR="00A434B4" w:rsidRPr="00D8049A">
        <w:t>oles</w:t>
      </w:r>
      <w:r w:rsidRPr="00015002">
        <w:t xml:space="preserve"> and Participants</w:t>
      </w:r>
      <w:bookmarkEnd w:id="263"/>
      <w:bookmarkEnd w:id="264"/>
    </w:p>
    <w:p w14:paraId="76949A68" w14:textId="06A38E0D" w:rsidR="00264959" w:rsidRPr="00264959" w:rsidRDefault="00264959" w:rsidP="00264959">
      <w:pPr>
        <w:autoSpaceDE w:val="0"/>
        <w:autoSpaceDN w:val="0"/>
        <w:adjustRightInd w:val="0"/>
        <w:spacing w:before="120"/>
        <w:jc w:val="both"/>
        <w:rPr>
          <w:rFonts w:ascii="Arial" w:hAnsi="Arial" w:cs="Arial"/>
          <w:color w:val="000000"/>
          <w:sz w:val="18"/>
          <w:szCs w:val="18"/>
        </w:rPr>
      </w:pPr>
      <w:r w:rsidRPr="00264959">
        <w:rPr>
          <w:rFonts w:ascii="Arial" w:hAnsi="Arial" w:cs="Arial"/>
          <w:color w:val="000000"/>
          <w:sz w:val="18"/>
          <w:szCs w:val="18"/>
        </w:rPr>
        <w:t>A BusinessRole represents an entity (or a class of entities) of the real world, physical or legal, a person, a group of persons, a corporation. Examples of BusinessRoles: “Financial Institution”, “</w:t>
      </w:r>
      <w:r w:rsidR="008017D9">
        <w:rPr>
          <w:rFonts w:ascii="Arial" w:hAnsi="Arial" w:cs="Arial"/>
          <w:color w:val="000000"/>
          <w:sz w:val="18"/>
          <w:szCs w:val="18"/>
          <w:lang w:val="en-US"/>
        </w:rPr>
        <w:t>Automated Clearing House</w:t>
      </w:r>
      <w:r w:rsidRPr="00264959">
        <w:rPr>
          <w:rFonts w:ascii="Arial" w:hAnsi="Arial" w:cs="Arial"/>
          <w:color w:val="000000"/>
          <w:sz w:val="18"/>
          <w:szCs w:val="18"/>
        </w:rPr>
        <w:t>”, “</w:t>
      </w:r>
      <w:r w:rsidR="008017D9">
        <w:rPr>
          <w:rFonts w:ascii="Arial" w:hAnsi="Arial" w:cs="Arial"/>
          <w:color w:val="000000"/>
          <w:sz w:val="18"/>
          <w:szCs w:val="18"/>
        </w:rPr>
        <w:t>Central Securities Depository</w:t>
      </w:r>
      <w:r w:rsidRPr="00264959">
        <w:rPr>
          <w:rFonts w:ascii="Arial" w:hAnsi="Arial" w:cs="Arial"/>
          <w:color w:val="000000"/>
          <w:sz w:val="18"/>
          <w:szCs w:val="18"/>
        </w:rPr>
        <w:t>”.</w:t>
      </w:r>
    </w:p>
    <w:p w14:paraId="3DF490D3" w14:textId="09F4D75E" w:rsidR="00264959" w:rsidRPr="00264959" w:rsidRDefault="00264959" w:rsidP="00264959">
      <w:pPr>
        <w:autoSpaceDE w:val="0"/>
        <w:autoSpaceDN w:val="0"/>
        <w:adjustRightInd w:val="0"/>
        <w:spacing w:before="120"/>
        <w:jc w:val="both"/>
        <w:rPr>
          <w:rFonts w:ascii="Arial" w:hAnsi="Arial" w:cs="Arial"/>
          <w:color w:val="000000"/>
          <w:sz w:val="18"/>
          <w:szCs w:val="18"/>
        </w:rPr>
      </w:pPr>
      <w:r w:rsidRPr="00264959">
        <w:rPr>
          <w:rFonts w:ascii="Arial" w:hAnsi="Arial" w:cs="Arial"/>
          <w:color w:val="000000"/>
          <w:sz w:val="18"/>
          <w:szCs w:val="18"/>
        </w:rPr>
        <w:t xml:space="preserve">A Participant is a functional role performed by a BusinessRole in a particular BusinessProcess or BusinessTransaction: for </w:t>
      </w:r>
      <w:r w:rsidR="00DD1193" w:rsidRPr="00264959">
        <w:rPr>
          <w:rFonts w:ascii="Arial" w:hAnsi="Arial" w:cs="Arial"/>
          <w:color w:val="000000"/>
          <w:sz w:val="18"/>
          <w:szCs w:val="18"/>
        </w:rPr>
        <w:t>example,</w:t>
      </w:r>
      <w:r w:rsidRPr="00264959">
        <w:rPr>
          <w:rFonts w:ascii="Arial" w:hAnsi="Arial" w:cs="Arial"/>
          <w:color w:val="000000"/>
          <w:sz w:val="18"/>
          <w:szCs w:val="18"/>
        </w:rPr>
        <w:t xml:space="preserve"> the “user” of a system, “debtor”, “creditor”, “investor” etc. </w:t>
      </w:r>
    </w:p>
    <w:p w14:paraId="6A64D108" w14:textId="77777777" w:rsidR="00264959" w:rsidRPr="00264959" w:rsidRDefault="00264959" w:rsidP="00264959">
      <w:pPr>
        <w:autoSpaceDE w:val="0"/>
        <w:autoSpaceDN w:val="0"/>
        <w:adjustRightInd w:val="0"/>
        <w:spacing w:before="120"/>
        <w:jc w:val="both"/>
        <w:rPr>
          <w:rFonts w:ascii="Arial" w:hAnsi="Arial" w:cs="Arial"/>
          <w:color w:val="000000"/>
          <w:sz w:val="18"/>
          <w:szCs w:val="18"/>
        </w:rPr>
      </w:pPr>
      <w:r w:rsidRPr="00264959">
        <w:rPr>
          <w:rFonts w:ascii="Arial" w:hAnsi="Arial" w:cs="Arial"/>
          <w:color w:val="000000"/>
          <w:sz w:val="18"/>
          <w:szCs w:val="18"/>
        </w:rPr>
        <w:t>The relationship between BusinessRoles and Participants is many-to-many. One BusinessRole (that is a person) can be involved as different Participants at different moments in time or at the same time: "user", "debtor”, "creditor", "investor", etc. Different BusinessRoles can be involved as the same Participant.</w:t>
      </w:r>
    </w:p>
    <w:p w14:paraId="22CD75E6" w14:textId="38B40CB4" w:rsidR="00F43E7A" w:rsidRPr="00015002" w:rsidRDefault="00264959" w:rsidP="00264959">
      <w:pPr>
        <w:autoSpaceDE w:val="0"/>
        <w:autoSpaceDN w:val="0"/>
        <w:adjustRightInd w:val="0"/>
        <w:spacing w:before="120"/>
        <w:jc w:val="both"/>
        <w:rPr>
          <w:rFonts w:ascii="Arial" w:hAnsi="Arial" w:cs="Arial"/>
          <w:sz w:val="18"/>
          <w:szCs w:val="18"/>
        </w:rPr>
      </w:pPr>
      <w:r w:rsidRPr="00264959">
        <w:rPr>
          <w:rFonts w:ascii="Arial" w:hAnsi="Arial" w:cs="Arial"/>
          <w:color w:val="000000"/>
          <w:sz w:val="18"/>
          <w:szCs w:val="18"/>
        </w:rPr>
        <w:t>In the context of the consolidated tape provider reporting, the high-level BusinessRoles and typical Participants can be represented as follows.</w:t>
      </w:r>
    </w:p>
    <w:p w14:paraId="135EB13A" w14:textId="0E655ADE" w:rsidR="00F0601B" w:rsidRDefault="00F0601B" w:rsidP="00B47CA5">
      <w:pPr>
        <w:autoSpaceDE w:val="0"/>
        <w:autoSpaceDN w:val="0"/>
        <w:adjustRightInd w:val="0"/>
        <w:spacing w:before="120"/>
        <w:jc w:val="center"/>
        <w:rPr>
          <w:rFonts w:ascii="Arial" w:hAnsi="Arial" w:cs="Arial"/>
          <w:color w:val="0070C0"/>
          <w:sz w:val="18"/>
          <w:szCs w:val="18"/>
        </w:rPr>
      </w:pPr>
    </w:p>
    <w:p w14:paraId="05E7FD5E" w14:textId="7B90A326" w:rsidR="003108A8" w:rsidRDefault="003108A8" w:rsidP="00B47CA5">
      <w:pPr>
        <w:autoSpaceDE w:val="0"/>
        <w:autoSpaceDN w:val="0"/>
        <w:adjustRightInd w:val="0"/>
        <w:spacing w:before="120"/>
        <w:jc w:val="center"/>
        <w:rPr>
          <w:rFonts w:ascii="Arial" w:hAnsi="Arial" w:cs="Arial"/>
          <w:color w:val="0070C0"/>
          <w:sz w:val="18"/>
          <w:szCs w:val="18"/>
        </w:rPr>
      </w:pPr>
      <w:r w:rsidRPr="003108A8">
        <w:rPr>
          <w:rFonts w:ascii="Arial" w:hAnsi="Arial" w:cs="Arial"/>
          <w:noProof/>
          <w:color w:val="0070C0"/>
          <w:sz w:val="18"/>
          <w:szCs w:val="18"/>
          <w:lang w:val="en-US"/>
        </w:rPr>
        <w:drawing>
          <wp:inline distT="0" distB="0" distL="0" distR="0" wp14:anchorId="76CFEBB4" wp14:editId="6D5B62B4">
            <wp:extent cx="5904865" cy="1864995"/>
            <wp:effectExtent l="0" t="0" r="635" b="1905"/>
            <wp:docPr id="659440430" name="Picture 1" descr="A diagram of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440430" name="Picture 1" descr="A diagram of a person&#10;&#10;AI-generated content may be incorrect."/>
                    <pic:cNvPicPr/>
                  </pic:nvPicPr>
                  <pic:blipFill>
                    <a:blip r:embed="rId23"/>
                    <a:stretch>
                      <a:fillRect/>
                    </a:stretch>
                  </pic:blipFill>
                  <pic:spPr>
                    <a:xfrm>
                      <a:off x="0" y="0"/>
                      <a:ext cx="5904865" cy="1864995"/>
                    </a:xfrm>
                    <a:prstGeom prst="rect">
                      <a:avLst/>
                    </a:prstGeom>
                  </pic:spPr>
                </pic:pic>
              </a:graphicData>
            </a:graphic>
          </wp:inline>
        </w:drawing>
      </w:r>
    </w:p>
    <w:p w14:paraId="62E83CB9" w14:textId="42904059" w:rsidR="00255B1B" w:rsidRDefault="00F0601B" w:rsidP="00F43E7A">
      <w:pPr>
        <w:pStyle w:val="Caption"/>
        <w:jc w:val="center"/>
        <w:rPr>
          <w:rFonts w:ascii="Arial" w:hAnsi="Arial" w:cs="Arial"/>
        </w:rPr>
      </w:pPr>
      <w:r w:rsidRPr="00015002">
        <w:rPr>
          <w:rFonts w:ascii="Arial" w:hAnsi="Arial" w:cs="Arial"/>
        </w:rPr>
        <w:t xml:space="preserve">Figure </w:t>
      </w:r>
      <w:r w:rsidRPr="00015002">
        <w:rPr>
          <w:rFonts w:ascii="Arial" w:hAnsi="Arial" w:cs="Arial"/>
          <w:noProof/>
        </w:rPr>
        <w:fldChar w:fldCharType="begin"/>
      </w:r>
      <w:r w:rsidRPr="00015002">
        <w:rPr>
          <w:rFonts w:ascii="Arial" w:hAnsi="Arial" w:cs="Arial"/>
          <w:noProof/>
        </w:rPr>
        <w:instrText xml:space="preserve"> SEQ Figure \* ARABIC </w:instrText>
      </w:r>
      <w:r w:rsidRPr="00015002">
        <w:rPr>
          <w:rFonts w:ascii="Arial" w:hAnsi="Arial" w:cs="Arial"/>
          <w:noProof/>
        </w:rPr>
        <w:fldChar w:fldCharType="separate"/>
      </w:r>
      <w:r w:rsidRPr="00015002">
        <w:rPr>
          <w:rFonts w:ascii="Arial" w:hAnsi="Arial" w:cs="Arial"/>
          <w:noProof/>
        </w:rPr>
        <w:t>1</w:t>
      </w:r>
      <w:r w:rsidRPr="00015002">
        <w:rPr>
          <w:rFonts w:ascii="Arial" w:hAnsi="Arial" w:cs="Arial"/>
          <w:noProof/>
        </w:rPr>
        <w:fldChar w:fldCharType="end"/>
      </w:r>
      <w:r w:rsidR="00A10C53">
        <w:rPr>
          <w:rFonts w:ascii="Arial" w:hAnsi="Arial" w:cs="Arial"/>
          <w:noProof/>
        </w:rPr>
        <w:t>:</w:t>
      </w:r>
      <w:r>
        <w:rPr>
          <w:rFonts w:ascii="Arial" w:hAnsi="Arial" w:cs="Arial"/>
          <w:noProof/>
        </w:rPr>
        <w:t xml:space="preserve"> </w:t>
      </w:r>
      <w:r w:rsidRPr="00F0601B">
        <w:rPr>
          <w:rFonts w:ascii="Arial" w:hAnsi="Arial" w:cs="Arial"/>
          <w:noProof/>
        </w:rPr>
        <w:t>BusinessRoles and Participants</w:t>
      </w:r>
      <w:r w:rsidRPr="00015002">
        <w:rPr>
          <w:rFonts w:ascii="Arial" w:hAnsi="Arial" w:cs="Arial"/>
        </w:rPr>
        <w:t xml:space="preserve"> </w:t>
      </w:r>
      <w:r>
        <w:rPr>
          <w:rFonts w:ascii="Arial" w:hAnsi="Arial" w:cs="Arial"/>
        </w:rPr>
        <w:t xml:space="preserve">for </w:t>
      </w:r>
      <w:r w:rsidR="00DD7D6C">
        <w:rPr>
          <w:rFonts w:ascii="Arial" w:hAnsi="Arial" w:cs="Arial"/>
        </w:rPr>
        <w:t>Consolidated Tape Provider</w:t>
      </w:r>
    </w:p>
    <w:p w14:paraId="0A9A9001" w14:textId="77777777" w:rsidR="009A3F0C" w:rsidRPr="003A7E0F" w:rsidRDefault="009A3F0C" w:rsidP="003A7E0F">
      <w:pPr>
        <w:rPr>
          <w:highlight w:val="yellow"/>
        </w:rPr>
      </w:pPr>
    </w:p>
    <w:p w14:paraId="2089C726" w14:textId="77777777" w:rsidR="00164763" w:rsidRPr="00015002" w:rsidRDefault="00164763" w:rsidP="00F43E7A">
      <w:pPr>
        <w:pStyle w:val="Heading2"/>
      </w:pPr>
      <w:bookmarkStart w:id="265" w:name="_Toc468890014"/>
      <w:bookmarkStart w:id="266" w:name="_Toc213074517"/>
      <w:bookmarkStart w:id="267" w:name="_Toc213106081"/>
      <w:r w:rsidRPr="00015002">
        <w:t>Participants and BusinessRoles Definitions</w:t>
      </w:r>
      <w:bookmarkEnd w:id="265"/>
      <w:bookmarkEnd w:id="266"/>
      <w:bookmarkEnd w:id="267"/>
    </w:p>
    <w:p w14:paraId="3E2120DA" w14:textId="77777777" w:rsidR="00AE60C3" w:rsidRDefault="00AE60C3" w:rsidP="00AE60C3">
      <w:pPr>
        <w:pStyle w:val="BlockLabelBeforeTable"/>
      </w:pPr>
      <w:bookmarkStart w:id="268" w:name="_Toc468890015"/>
      <w:r>
        <w:t>Participants</w:t>
      </w:r>
    </w:p>
    <w:tbl>
      <w:tblPr>
        <w:tblStyle w:val="TableGrid"/>
        <w:tblW w:w="4733"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18"/>
        <w:gridCol w:w="6375"/>
      </w:tblGrid>
      <w:tr w:rsidR="00BC23CF" w:rsidRPr="002759C4" w14:paraId="58B9C5D9" w14:textId="77777777" w:rsidTr="002759C4">
        <w:trPr>
          <w:trHeight w:val="273"/>
          <w:jc w:val="center"/>
        </w:trPr>
        <w:tc>
          <w:tcPr>
            <w:tcW w:w="1375" w:type="pct"/>
            <w:tcBorders>
              <w:top w:val="single" w:sz="4" w:space="0" w:color="auto"/>
              <w:bottom w:val="single" w:sz="4" w:space="0" w:color="auto"/>
              <w:right w:val="single" w:sz="4" w:space="0" w:color="auto"/>
            </w:tcBorders>
            <w:shd w:val="clear" w:color="auto" w:fill="D9D9D9" w:themeFill="background1" w:themeFillShade="D9"/>
          </w:tcPr>
          <w:p w14:paraId="1B26D574" w14:textId="69907329" w:rsidR="00BC23CF" w:rsidRPr="002759C4" w:rsidRDefault="00BC23CF" w:rsidP="002759C4">
            <w:pPr>
              <w:pStyle w:val="TableText0"/>
              <w:jc w:val="both"/>
              <w:rPr>
                <w:rFonts w:cs="Arial"/>
                <w:b/>
                <w:bCs/>
                <w:color w:val="000000" w:themeColor="text1"/>
                <w:sz w:val="18"/>
                <w:szCs w:val="18"/>
              </w:rPr>
            </w:pPr>
            <w:r w:rsidRPr="002759C4">
              <w:rPr>
                <w:rFonts w:cs="Arial"/>
                <w:b/>
                <w:bCs/>
                <w:color w:val="000000" w:themeColor="text1"/>
                <w:sz w:val="18"/>
                <w:szCs w:val="18"/>
              </w:rPr>
              <w:t>Description</w:t>
            </w:r>
          </w:p>
        </w:tc>
        <w:tc>
          <w:tcPr>
            <w:tcW w:w="3625" w:type="pct"/>
            <w:tcBorders>
              <w:top w:val="single" w:sz="4" w:space="0" w:color="auto"/>
              <w:left w:val="single" w:sz="4" w:space="0" w:color="auto"/>
              <w:bottom w:val="single" w:sz="4" w:space="0" w:color="auto"/>
            </w:tcBorders>
            <w:shd w:val="clear" w:color="auto" w:fill="D9D9D9" w:themeFill="background1" w:themeFillShade="D9"/>
          </w:tcPr>
          <w:p w14:paraId="3BD7969C" w14:textId="77777777" w:rsidR="00BC23CF" w:rsidRPr="002759C4" w:rsidRDefault="00BC23CF" w:rsidP="002759C4">
            <w:pPr>
              <w:pStyle w:val="TableText0"/>
              <w:jc w:val="both"/>
              <w:rPr>
                <w:rFonts w:cs="Arial"/>
                <w:b/>
                <w:bCs/>
                <w:sz w:val="18"/>
                <w:szCs w:val="18"/>
              </w:rPr>
            </w:pPr>
            <w:r w:rsidRPr="002759C4">
              <w:rPr>
                <w:rFonts w:cs="Arial"/>
                <w:b/>
                <w:bCs/>
                <w:sz w:val="18"/>
                <w:szCs w:val="18"/>
              </w:rPr>
              <w:t>Definition</w:t>
            </w:r>
          </w:p>
        </w:tc>
      </w:tr>
      <w:tr w:rsidR="00BC23CF" w:rsidRPr="00015002" w14:paraId="2CFCF241" w14:textId="77777777" w:rsidTr="002759C4">
        <w:trPr>
          <w:trHeight w:val="349"/>
          <w:jc w:val="center"/>
        </w:trPr>
        <w:tc>
          <w:tcPr>
            <w:tcW w:w="1375" w:type="pct"/>
            <w:tcBorders>
              <w:top w:val="single" w:sz="4" w:space="0" w:color="auto"/>
              <w:bottom w:val="single" w:sz="4" w:space="0" w:color="auto"/>
              <w:right w:val="single" w:sz="4" w:space="0" w:color="auto"/>
            </w:tcBorders>
          </w:tcPr>
          <w:p w14:paraId="69E7F43D" w14:textId="77777777" w:rsidR="00BC23CF" w:rsidRPr="00015002" w:rsidRDefault="00BC23CF" w:rsidP="002759C4">
            <w:pPr>
              <w:pStyle w:val="TableText0"/>
              <w:jc w:val="both"/>
              <w:rPr>
                <w:rFonts w:cs="Arial"/>
                <w:color w:val="000000" w:themeColor="text1"/>
                <w:sz w:val="18"/>
                <w:szCs w:val="18"/>
              </w:rPr>
            </w:pPr>
            <w:r>
              <w:rPr>
                <w:rFonts w:cs="Arial"/>
                <w:color w:val="000000" w:themeColor="text1"/>
                <w:sz w:val="18"/>
                <w:szCs w:val="18"/>
              </w:rPr>
              <w:t>Consolidated Tape Provider</w:t>
            </w:r>
          </w:p>
        </w:tc>
        <w:tc>
          <w:tcPr>
            <w:tcW w:w="3625" w:type="pct"/>
            <w:tcBorders>
              <w:top w:val="single" w:sz="4" w:space="0" w:color="auto"/>
              <w:left w:val="single" w:sz="4" w:space="0" w:color="auto"/>
              <w:bottom w:val="single" w:sz="4" w:space="0" w:color="auto"/>
            </w:tcBorders>
          </w:tcPr>
          <w:p w14:paraId="0291C345" w14:textId="77777777" w:rsidR="00BC23CF" w:rsidRPr="00015002" w:rsidRDefault="00BC23CF" w:rsidP="002759C4">
            <w:pPr>
              <w:pStyle w:val="TableText0"/>
              <w:jc w:val="both"/>
              <w:rPr>
                <w:rFonts w:cs="Arial"/>
                <w:color w:val="000000" w:themeColor="text1"/>
                <w:sz w:val="18"/>
                <w:szCs w:val="18"/>
              </w:rPr>
            </w:pPr>
            <w:r w:rsidRPr="006B6519">
              <w:rPr>
                <w:rFonts w:cs="Arial"/>
                <w:sz w:val="18"/>
                <w:szCs w:val="18"/>
              </w:rPr>
              <w:t xml:space="preserve">Entity which </w:t>
            </w:r>
            <w:r>
              <w:rPr>
                <w:rFonts w:cs="Arial"/>
                <w:sz w:val="18"/>
                <w:szCs w:val="18"/>
              </w:rPr>
              <w:t>collects and disseminates CTP data received from</w:t>
            </w:r>
            <w:r w:rsidRPr="006B6519">
              <w:rPr>
                <w:rFonts w:cs="Arial"/>
                <w:sz w:val="18"/>
                <w:szCs w:val="18"/>
              </w:rPr>
              <w:t xml:space="preserve"> reporting entities and </w:t>
            </w:r>
            <w:r>
              <w:rPr>
                <w:rFonts w:cs="Arial"/>
                <w:sz w:val="18"/>
                <w:szCs w:val="18"/>
              </w:rPr>
              <w:t>validates the</w:t>
            </w:r>
            <w:r w:rsidRPr="006B6519">
              <w:rPr>
                <w:rFonts w:cs="Arial"/>
                <w:sz w:val="18"/>
                <w:szCs w:val="18"/>
              </w:rPr>
              <w:t xml:space="preserve"> data to undertake regulatory tasks</w:t>
            </w:r>
          </w:p>
        </w:tc>
      </w:tr>
      <w:tr w:rsidR="00BC23CF" w:rsidRPr="006B6519" w14:paraId="13CF90E8" w14:textId="77777777" w:rsidTr="002759C4">
        <w:trPr>
          <w:trHeight w:val="340"/>
          <w:jc w:val="center"/>
        </w:trPr>
        <w:tc>
          <w:tcPr>
            <w:tcW w:w="1375" w:type="pct"/>
            <w:tcBorders>
              <w:top w:val="single" w:sz="4" w:space="0" w:color="auto"/>
              <w:bottom w:val="single" w:sz="4" w:space="0" w:color="auto"/>
              <w:right w:val="single" w:sz="4" w:space="0" w:color="auto"/>
            </w:tcBorders>
          </w:tcPr>
          <w:p w14:paraId="7EE66654" w14:textId="77777777" w:rsidR="00BC23CF" w:rsidRDefault="00BC23CF" w:rsidP="002759C4">
            <w:pPr>
              <w:pStyle w:val="TableText0"/>
              <w:jc w:val="both"/>
              <w:rPr>
                <w:rFonts w:cs="Arial"/>
                <w:color w:val="000000" w:themeColor="text1"/>
                <w:sz w:val="18"/>
                <w:szCs w:val="18"/>
              </w:rPr>
            </w:pPr>
            <w:r>
              <w:rPr>
                <w:rFonts w:cs="Arial"/>
                <w:color w:val="000000" w:themeColor="text1"/>
                <w:sz w:val="18"/>
                <w:szCs w:val="18"/>
              </w:rPr>
              <w:t>Market Participants</w:t>
            </w:r>
          </w:p>
        </w:tc>
        <w:tc>
          <w:tcPr>
            <w:tcW w:w="3625" w:type="pct"/>
            <w:tcBorders>
              <w:top w:val="single" w:sz="4" w:space="0" w:color="auto"/>
              <w:left w:val="single" w:sz="4" w:space="0" w:color="auto"/>
              <w:bottom w:val="single" w:sz="4" w:space="0" w:color="auto"/>
            </w:tcBorders>
          </w:tcPr>
          <w:p w14:paraId="67F096A1" w14:textId="77777777" w:rsidR="00BC23CF" w:rsidRPr="006B6519" w:rsidRDefault="00BC23CF" w:rsidP="002759C4">
            <w:pPr>
              <w:pStyle w:val="TableText0"/>
              <w:jc w:val="both"/>
              <w:rPr>
                <w:rFonts w:cs="Arial"/>
                <w:sz w:val="18"/>
                <w:szCs w:val="18"/>
              </w:rPr>
            </w:pPr>
            <w:r>
              <w:rPr>
                <w:rFonts w:cs="Arial"/>
                <w:sz w:val="18"/>
                <w:szCs w:val="18"/>
              </w:rPr>
              <w:t>Entity which can access the CTP data disseminated by the consolidated tape providers.</w:t>
            </w:r>
          </w:p>
        </w:tc>
      </w:tr>
      <w:tr w:rsidR="00BC23CF" w:rsidRPr="00015002" w14:paraId="263EF7C0" w14:textId="77777777" w:rsidTr="002759C4">
        <w:trPr>
          <w:trHeight w:val="635"/>
          <w:jc w:val="center"/>
        </w:trPr>
        <w:tc>
          <w:tcPr>
            <w:tcW w:w="1375" w:type="pct"/>
            <w:tcBorders>
              <w:top w:val="single" w:sz="4" w:space="0" w:color="auto"/>
              <w:bottom w:val="single" w:sz="4" w:space="0" w:color="auto"/>
              <w:right w:val="single" w:sz="4" w:space="0" w:color="auto"/>
            </w:tcBorders>
          </w:tcPr>
          <w:p w14:paraId="1CF6D5C5" w14:textId="77777777" w:rsidR="00BC23CF" w:rsidRPr="00015002" w:rsidRDefault="00BC23CF" w:rsidP="002759C4">
            <w:pPr>
              <w:pStyle w:val="TableText0"/>
              <w:jc w:val="both"/>
              <w:rPr>
                <w:rFonts w:cs="Arial"/>
                <w:color w:val="000000" w:themeColor="text1"/>
                <w:sz w:val="18"/>
                <w:szCs w:val="18"/>
              </w:rPr>
            </w:pPr>
            <w:r>
              <w:rPr>
                <w:rFonts w:cs="Arial"/>
                <w:color w:val="000000" w:themeColor="text1"/>
                <w:sz w:val="18"/>
                <w:szCs w:val="18"/>
              </w:rPr>
              <w:t>Data Contributors</w:t>
            </w:r>
          </w:p>
        </w:tc>
        <w:tc>
          <w:tcPr>
            <w:tcW w:w="3625" w:type="pct"/>
            <w:tcBorders>
              <w:top w:val="single" w:sz="4" w:space="0" w:color="auto"/>
              <w:left w:val="single" w:sz="4" w:space="0" w:color="auto"/>
              <w:bottom w:val="single" w:sz="4" w:space="0" w:color="auto"/>
            </w:tcBorders>
          </w:tcPr>
          <w:p w14:paraId="4473B6F7" w14:textId="77777777" w:rsidR="00BC23CF" w:rsidRPr="00015002" w:rsidRDefault="00BC23CF" w:rsidP="002759C4">
            <w:pPr>
              <w:pStyle w:val="TableText0"/>
              <w:jc w:val="both"/>
              <w:rPr>
                <w:rFonts w:cs="Arial"/>
                <w:sz w:val="18"/>
                <w:szCs w:val="18"/>
              </w:rPr>
            </w:pPr>
            <w:r w:rsidRPr="00015002">
              <w:rPr>
                <w:rFonts w:cs="Arial"/>
                <w:color w:val="000000" w:themeColor="text1"/>
                <w:sz w:val="18"/>
                <w:szCs w:val="18"/>
              </w:rPr>
              <w:t xml:space="preserve">Any entity that must report </w:t>
            </w:r>
            <w:r>
              <w:rPr>
                <w:rFonts w:cs="Arial"/>
                <w:color w:val="000000" w:themeColor="text1"/>
                <w:sz w:val="18"/>
                <w:szCs w:val="18"/>
              </w:rPr>
              <w:t>CTP</w:t>
            </w:r>
            <w:r w:rsidRPr="00015002">
              <w:rPr>
                <w:rFonts w:cs="Arial"/>
                <w:color w:val="000000" w:themeColor="text1"/>
                <w:sz w:val="18"/>
                <w:szCs w:val="18"/>
              </w:rPr>
              <w:t xml:space="preserve"> data under the scope of MiFIR </w:t>
            </w:r>
            <w:r>
              <w:rPr>
                <w:rFonts w:cs="Arial"/>
                <w:color w:val="000000" w:themeColor="text1"/>
                <w:sz w:val="18"/>
                <w:szCs w:val="18"/>
              </w:rPr>
              <w:t>review</w:t>
            </w:r>
            <w:r w:rsidRPr="00015002">
              <w:rPr>
                <w:rFonts w:cs="Arial"/>
                <w:color w:val="000000" w:themeColor="text1"/>
                <w:sz w:val="18"/>
                <w:szCs w:val="18"/>
              </w:rPr>
              <w:t xml:space="preserve"> to </w:t>
            </w:r>
            <w:r>
              <w:rPr>
                <w:rFonts w:cs="Arial"/>
                <w:color w:val="000000" w:themeColor="text1"/>
                <w:sz w:val="18"/>
                <w:szCs w:val="18"/>
              </w:rPr>
              <w:t>the CTP, i.e. APAs and TVs</w:t>
            </w:r>
            <w:r w:rsidRPr="00015002">
              <w:rPr>
                <w:rFonts w:cs="Arial"/>
                <w:color w:val="000000" w:themeColor="text1"/>
                <w:sz w:val="18"/>
                <w:szCs w:val="18"/>
              </w:rPr>
              <w:t>.</w:t>
            </w:r>
          </w:p>
        </w:tc>
      </w:tr>
    </w:tbl>
    <w:p w14:paraId="71BA0D3D" w14:textId="0E68D29D" w:rsidR="00BC23CF" w:rsidRPr="00A947E8" w:rsidRDefault="004664F0" w:rsidP="00A947E8">
      <w:pPr>
        <w:pStyle w:val="BlockLabelBeforeTable"/>
        <w:rPr>
          <w:b w:val="0"/>
        </w:rPr>
      </w:pPr>
      <w:r>
        <w:t>Business Roles</w:t>
      </w:r>
    </w:p>
    <w:tbl>
      <w:tblPr>
        <w:tblStyle w:val="TableGrid"/>
        <w:tblW w:w="4733"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18"/>
        <w:gridCol w:w="6375"/>
      </w:tblGrid>
      <w:tr w:rsidR="00CF6CAA" w:rsidRPr="00015002" w14:paraId="795986AE" w14:textId="77777777" w:rsidTr="00A947E8">
        <w:trPr>
          <w:trHeight w:val="349"/>
          <w:jc w:val="center"/>
        </w:trPr>
        <w:tc>
          <w:tcPr>
            <w:tcW w:w="1375" w:type="pct"/>
            <w:tcBorders>
              <w:top w:val="single" w:sz="4" w:space="0" w:color="auto"/>
              <w:bottom w:val="single" w:sz="4" w:space="0" w:color="auto"/>
              <w:right w:val="single" w:sz="4" w:space="0" w:color="auto"/>
            </w:tcBorders>
            <w:shd w:val="clear" w:color="auto" w:fill="D9D9D9" w:themeFill="background1" w:themeFillShade="D9"/>
          </w:tcPr>
          <w:p w14:paraId="7D0B9579" w14:textId="5E05E378" w:rsidR="00CF6CAA" w:rsidRPr="00A947E8" w:rsidRDefault="00CF6CAA">
            <w:pPr>
              <w:pStyle w:val="TableText0"/>
              <w:jc w:val="both"/>
              <w:rPr>
                <w:rFonts w:cs="Arial"/>
                <w:b/>
                <w:bCs/>
                <w:color w:val="000000" w:themeColor="text1"/>
                <w:sz w:val="18"/>
                <w:szCs w:val="18"/>
              </w:rPr>
            </w:pPr>
            <w:r w:rsidRPr="00A947E8">
              <w:rPr>
                <w:rFonts w:cs="Arial"/>
                <w:b/>
                <w:bCs/>
                <w:color w:val="000000" w:themeColor="text1"/>
                <w:sz w:val="18"/>
                <w:szCs w:val="18"/>
              </w:rPr>
              <w:t>Description</w:t>
            </w:r>
          </w:p>
        </w:tc>
        <w:tc>
          <w:tcPr>
            <w:tcW w:w="3625" w:type="pct"/>
            <w:tcBorders>
              <w:top w:val="single" w:sz="4" w:space="0" w:color="auto"/>
              <w:left w:val="single" w:sz="4" w:space="0" w:color="auto"/>
              <w:bottom w:val="single" w:sz="4" w:space="0" w:color="auto"/>
            </w:tcBorders>
            <w:shd w:val="clear" w:color="auto" w:fill="D9D9D9" w:themeFill="background1" w:themeFillShade="D9"/>
          </w:tcPr>
          <w:p w14:paraId="40723B4B" w14:textId="5B3E970C" w:rsidR="00CF6CAA" w:rsidRPr="00A947E8" w:rsidRDefault="00CF6CAA">
            <w:pPr>
              <w:pStyle w:val="TableText0"/>
              <w:jc w:val="both"/>
              <w:rPr>
                <w:rFonts w:cs="Arial"/>
                <w:b/>
                <w:bCs/>
                <w:sz w:val="18"/>
                <w:szCs w:val="18"/>
              </w:rPr>
            </w:pPr>
            <w:r w:rsidRPr="00A947E8">
              <w:rPr>
                <w:rFonts w:cs="Arial"/>
                <w:b/>
                <w:bCs/>
                <w:sz w:val="18"/>
                <w:szCs w:val="18"/>
              </w:rPr>
              <w:t>Definition</w:t>
            </w:r>
          </w:p>
        </w:tc>
      </w:tr>
      <w:tr w:rsidR="005B11FA" w:rsidRPr="00015002" w14:paraId="29D6C126" w14:textId="77777777" w:rsidTr="00A947E8">
        <w:trPr>
          <w:trHeight w:val="349"/>
          <w:jc w:val="center"/>
        </w:trPr>
        <w:tc>
          <w:tcPr>
            <w:tcW w:w="1375" w:type="pct"/>
            <w:tcBorders>
              <w:top w:val="single" w:sz="4" w:space="0" w:color="auto"/>
              <w:bottom w:val="single" w:sz="4" w:space="0" w:color="auto"/>
              <w:right w:val="single" w:sz="4" w:space="0" w:color="auto"/>
            </w:tcBorders>
          </w:tcPr>
          <w:p w14:paraId="3FAC802C" w14:textId="77777777" w:rsidR="005B11FA" w:rsidRPr="00015002" w:rsidRDefault="005B11FA">
            <w:pPr>
              <w:pStyle w:val="TableText0"/>
              <w:jc w:val="both"/>
              <w:rPr>
                <w:rFonts w:cs="Arial"/>
                <w:sz w:val="18"/>
                <w:szCs w:val="18"/>
              </w:rPr>
            </w:pPr>
            <w:r>
              <w:rPr>
                <w:rFonts w:cs="Arial"/>
                <w:color w:val="000000" w:themeColor="text1"/>
                <w:sz w:val="18"/>
                <w:szCs w:val="18"/>
              </w:rPr>
              <w:t>Consolidated Tape Provider</w:t>
            </w:r>
          </w:p>
        </w:tc>
        <w:tc>
          <w:tcPr>
            <w:tcW w:w="3625" w:type="pct"/>
            <w:tcBorders>
              <w:top w:val="single" w:sz="4" w:space="0" w:color="auto"/>
              <w:left w:val="single" w:sz="4" w:space="0" w:color="auto"/>
              <w:bottom w:val="single" w:sz="4" w:space="0" w:color="auto"/>
            </w:tcBorders>
          </w:tcPr>
          <w:p w14:paraId="57BDDD11" w14:textId="66FC2935" w:rsidR="005B11FA" w:rsidRPr="00015002" w:rsidRDefault="005B11FA">
            <w:pPr>
              <w:pStyle w:val="TableText0"/>
              <w:jc w:val="both"/>
              <w:rPr>
                <w:rFonts w:cs="Arial"/>
                <w:sz w:val="18"/>
                <w:szCs w:val="18"/>
              </w:rPr>
            </w:pPr>
            <w:r w:rsidRPr="006B6519">
              <w:rPr>
                <w:rFonts w:cs="Arial"/>
                <w:sz w:val="18"/>
                <w:szCs w:val="18"/>
              </w:rPr>
              <w:t xml:space="preserve">Entity which collects </w:t>
            </w:r>
            <w:r w:rsidR="00A6357E">
              <w:rPr>
                <w:rFonts w:cs="Arial"/>
                <w:sz w:val="18"/>
                <w:szCs w:val="18"/>
              </w:rPr>
              <w:t xml:space="preserve">CTP </w:t>
            </w:r>
            <w:r w:rsidRPr="006B6519">
              <w:rPr>
                <w:rFonts w:cs="Arial"/>
                <w:sz w:val="18"/>
                <w:szCs w:val="18"/>
              </w:rPr>
              <w:t xml:space="preserve">data from the </w:t>
            </w:r>
            <w:r w:rsidR="00A6357E">
              <w:rPr>
                <w:rFonts w:cs="Arial"/>
                <w:sz w:val="18"/>
                <w:szCs w:val="18"/>
              </w:rPr>
              <w:t>data contributors</w:t>
            </w:r>
            <w:r w:rsidRPr="006B6519">
              <w:rPr>
                <w:rFonts w:cs="Arial"/>
                <w:sz w:val="18"/>
                <w:szCs w:val="18"/>
              </w:rPr>
              <w:t xml:space="preserve"> and </w:t>
            </w:r>
            <w:r w:rsidR="00A6357E">
              <w:rPr>
                <w:rFonts w:cs="Arial"/>
                <w:sz w:val="18"/>
                <w:szCs w:val="18"/>
              </w:rPr>
              <w:t>disseminates</w:t>
            </w:r>
            <w:r w:rsidR="00A6357E" w:rsidRPr="006B6519">
              <w:rPr>
                <w:rFonts w:cs="Arial"/>
                <w:sz w:val="18"/>
                <w:szCs w:val="18"/>
              </w:rPr>
              <w:t xml:space="preserve"> </w:t>
            </w:r>
            <w:r w:rsidRPr="006B6519">
              <w:rPr>
                <w:rFonts w:cs="Arial"/>
                <w:sz w:val="18"/>
                <w:szCs w:val="18"/>
              </w:rPr>
              <w:t xml:space="preserve">this </w:t>
            </w:r>
            <w:r>
              <w:rPr>
                <w:rFonts w:cs="Arial"/>
                <w:sz w:val="18"/>
                <w:szCs w:val="18"/>
              </w:rPr>
              <w:t>data to its users</w:t>
            </w:r>
          </w:p>
        </w:tc>
      </w:tr>
      <w:tr w:rsidR="005B11FA" w:rsidRPr="00015002" w14:paraId="6E8997BF" w14:textId="77777777" w:rsidTr="00A947E8">
        <w:trPr>
          <w:trHeight w:val="349"/>
          <w:jc w:val="center"/>
        </w:trPr>
        <w:tc>
          <w:tcPr>
            <w:tcW w:w="1375" w:type="pct"/>
            <w:tcBorders>
              <w:top w:val="single" w:sz="4" w:space="0" w:color="auto"/>
              <w:bottom w:val="single" w:sz="4" w:space="0" w:color="auto"/>
              <w:right w:val="single" w:sz="4" w:space="0" w:color="auto"/>
            </w:tcBorders>
          </w:tcPr>
          <w:p w14:paraId="2EBC9ED4" w14:textId="77777777" w:rsidR="005B11FA" w:rsidRPr="00015002" w:rsidRDefault="005B11FA">
            <w:pPr>
              <w:pStyle w:val="TableText0"/>
              <w:jc w:val="both"/>
              <w:rPr>
                <w:rFonts w:cs="Arial"/>
                <w:sz w:val="18"/>
                <w:szCs w:val="18"/>
              </w:rPr>
            </w:pPr>
            <w:r>
              <w:rPr>
                <w:rFonts w:cs="Arial"/>
                <w:sz w:val="18"/>
                <w:szCs w:val="18"/>
              </w:rPr>
              <w:t>Users</w:t>
            </w:r>
          </w:p>
        </w:tc>
        <w:tc>
          <w:tcPr>
            <w:tcW w:w="3625" w:type="pct"/>
            <w:tcBorders>
              <w:top w:val="single" w:sz="4" w:space="0" w:color="auto"/>
              <w:left w:val="single" w:sz="4" w:space="0" w:color="auto"/>
              <w:bottom w:val="single" w:sz="4" w:space="0" w:color="auto"/>
            </w:tcBorders>
          </w:tcPr>
          <w:p w14:paraId="1526048F" w14:textId="77777777" w:rsidR="005B11FA" w:rsidRPr="00015002" w:rsidRDefault="005B11FA">
            <w:pPr>
              <w:pStyle w:val="TableText0"/>
              <w:jc w:val="both"/>
              <w:rPr>
                <w:rFonts w:cs="Arial"/>
                <w:sz w:val="18"/>
                <w:szCs w:val="18"/>
              </w:rPr>
            </w:pPr>
            <w:r w:rsidRPr="006B6519">
              <w:rPr>
                <w:rFonts w:cs="Arial"/>
                <w:sz w:val="18"/>
                <w:szCs w:val="18"/>
              </w:rPr>
              <w:t>Entit</w:t>
            </w:r>
            <w:r>
              <w:rPr>
                <w:rFonts w:cs="Arial"/>
                <w:sz w:val="18"/>
                <w:szCs w:val="18"/>
              </w:rPr>
              <w:t>ies</w:t>
            </w:r>
            <w:r w:rsidRPr="006B6519">
              <w:rPr>
                <w:rFonts w:cs="Arial"/>
                <w:sz w:val="18"/>
                <w:szCs w:val="18"/>
              </w:rPr>
              <w:t xml:space="preserve"> which </w:t>
            </w:r>
            <w:r>
              <w:rPr>
                <w:rFonts w:cs="Arial"/>
                <w:sz w:val="18"/>
                <w:szCs w:val="18"/>
              </w:rPr>
              <w:t>can access</w:t>
            </w:r>
            <w:r w:rsidRPr="006B6519">
              <w:rPr>
                <w:rFonts w:cs="Arial"/>
                <w:sz w:val="18"/>
                <w:szCs w:val="18"/>
              </w:rPr>
              <w:t xml:space="preserve"> </w:t>
            </w:r>
            <w:r>
              <w:rPr>
                <w:rFonts w:cs="Arial"/>
                <w:sz w:val="18"/>
                <w:szCs w:val="18"/>
              </w:rPr>
              <w:t>CTP</w:t>
            </w:r>
            <w:r w:rsidRPr="006B6519">
              <w:rPr>
                <w:rFonts w:cs="Arial"/>
                <w:sz w:val="18"/>
                <w:szCs w:val="18"/>
              </w:rPr>
              <w:t xml:space="preserve"> data from </w:t>
            </w:r>
            <w:r>
              <w:rPr>
                <w:rFonts w:cs="Arial"/>
                <w:sz w:val="18"/>
                <w:szCs w:val="18"/>
              </w:rPr>
              <w:t>the CTP</w:t>
            </w:r>
            <w:r w:rsidRPr="006B6519">
              <w:rPr>
                <w:rFonts w:cs="Arial"/>
                <w:sz w:val="18"/>
                <w:szCs w:val="18"/>
              </w:rPr>
              <w:t xml:space="preserve"> on demand for </w:t>
            </w:r>
            <w:r>
              <w:rPr>
                <w:rFonts w:cs="Arial"/>
                <w:sz w:val="18"/>
                <w:szCs w:val="18"/>
              </w:rPr>
              <w:t>CTP</w:t>
            </w:r>
            <w:r w:rsidRPr="006B6519">
              <w:rPr>
                <w:rFonts w:cs="Arial"/>
                <w:sz w:val="18"/>
                <w:szCs w:val="18"/>
              </w:rPr>
              <w:t xml:space="preserve"> data related to Trading Venues </w:t>
            </w:r>
            <w:r>
              <w:rPr>
                <w:rFonts w:cs="Arial"/>
                <w:sz w:val="18"/>
                <w:szCs w:val="18"/>
              </w:rPr>
              <w:t xml:space="preserve">or </w:t>
            </w:r>
            <w:r>
              <w:rPr>
                <w:rFonts w:cs="Arial"/>
                <w:color w:val="000000" w:themeColor="text1"/>
                <w:sz w:val="18"/>
                <w:szCs w:val="18"/>
              </w:rPr>
              <w:t xml:space="preserve">Approved Publication Arrangements </w:t>
            </w:r>
          </w:p>
        </w:tc>
      </w:tr>
      <w:tr w:rsidR="005B11FA" w:rsidRPr="00015002" w14:paraId="26B1E4E3" w14:textId="77777777" w:rsidTr="00A947E8">
        <w:trPr>
          <w:trHeight w:val="198"/>
          <w:jc w:val="center"/>
        </w:trPr>
        <w:tc>
          <w:tcPr>
            <w:tcW w:w="1375" w:type="pct"/>
            <w:tcBorders>
              <w:top w:val="single" w:sz="4" w:space="0" w:color="auto"/>
              <w:bottom w:val="single" w:sz="4" w:space="0" w:color="auto"/>
              <w:right w:val="single" w:sz="4" w:space="0" w:color="auto"/>
            </w:tcBorders>
          </w:tcPr>
          <w:p w14:paraId="2F8F6443" w14:textId="77777777" w:rsidR="005B11FA" w:rsidRDefault="005B11FA">
            <w:pPr>
              <w:pStyle w:val="TableText0"/>
              <w:jc w:val="both"/>
              <w:rPr>
                <w:rFonts w:cs="Arial"/>
                <w:sz w:val="18"/>
                <w:szCs w:val="18"/>
              </w:rPr>
            </w:pPr>
            <w:r>
              <w:rPr>
                <w:rFonts w:cs="Arial"/>
                <w:sz w:val="18"/>
                <w:szCs w:val="18"/>
              </w:rPr>
              <w:t>APA</w:t>
            </w:r>
          </w:p>
        </w:tc>
        <w:tc>
          <w:tcPr>
            <w:tcW w:w="3625" w:type="pct"/>
            <w:tcBorders>
              <w:top w:val="single" w:sz="4" w:space="0" w:color="auto"/>
              <w:left w:val="single" w:sz="4" w:space="0" w:color="auto"/>
              <w:bottom w:val="single" w:sz="4" w:space="0" w:color="auto"/>
            </w:tcBorders>
          </w:tcPr>
          <w:p w14:paraId="2B062B25" w14:textId="77777777" w:rsidR="005B11FA" w:rsidRPr="006B6519" w:rsidRDefault="005B11FA">
            <w:pPr>
              <w:pStyle w:val="TableText0"/>
              <w:jc w:val="both"/>
              <w:rPr>
                <w:rFonts w:cs="Arial"/>
                <w:sz w:val="18"/>
                <w:szCs w:val="18"/>
              </w:rPr>
            </w:pPr>
            <w:r>
              <w:rPr>
                <w:rFonts w:cs="Arial"/>
                <w:sz w:val="18"/>
                <w:szCs w:val="18"/>
              </w:rPr>
              <w:t xml:space="preserve">Operators of </w:t>
            </w:r>
            <w:r>
              <w:rPr>
                <w:rFonts w:cs="Arial"/>
                <w:color w:val="000000" w:themeColor="text1"/>
                <w:sz w:val="18"/>
                <w:szCs w:val="18"/>
              </w:rPr>
              <w:t xml:space="preserve">Approved Publication Arrangements </w:t>
            </w:r>
          </w:p>
        </w:tc>
      </w:tr>
      <w:tr w:rsidR="005B11FA" w:rsidRPr="00015002" w14:paraId="2C704C0C" w14:textId="77777777" w:rsidTr="00A947E8">
        <w:trPr>
          <w:trHeight w:val="198"/>
          <w:jc w:val="center"/>
        </w:trPr>
        <w:tc>
          <w:tcPr>
            <w:tcW w:w="1375" w:type="pct"/>
            <w:tcBorders>
              <w:top w:val="single" w:sz="4" w:space="0" w:color="auto"/>
              <w:bottom w:val="single" w:sz="4" w:space="0" w:color="auto"/>
              <w:right w:val="single" w:sz="4" w:space="0" w:color="auto"/>
            </w:tcBorders>
          </w:tcPr>
          <w:p w14:paraId="11A6A605" w14:textId="77777777" w:rsidR="005B11FA" w:rsidRPr="00015002" w:rsidRDefault="005B11FA">
            <w:pPr>
              <w:pStyle w:val="TableText0"/>
              <w:jc w:val="both"/>
              <w:rPr>
                <w:rFonts w:cs="Arial"/>
                <w:sz w:val="18"/>
                <w:szCs w:val="18"/>
              </w:rPr>
            </w:pPr>
            <w:r w:rsidRPr="00015002">
              <w:rPr>
                <w:rFonts w:cs="Arial"/>
                <w:sz w:val="18"/>
                <w:szCs w:val="18"/>
              </w:rPr>
              <w:t>TV</w:t>
            </w:r>
          </w:p>
        </w:tc>
        <w:tc>
          <w:tcPr>
            <w:tcW w:w="3625" w:type="pct"/>
            <w:tcBorders>
              <w:top w:val="single" w:sz="4" w:space="0" w:color="auto"/>
              <w:left w:val="single" w:sz="4" w:space="0" w:color="auto"/>
              <w:bottom w:val="single" w:sz="4" w:space="0" w:color="auto"/>
            </w:tcBorders>
          </w:tcPr>
          <w:p w14:paraId="413BC138" w14:textId="77777777" w:rsidR="005B11FA" w:rsidRPr="00015002" w:rsidRDefault="005B11FA">
            <w:pPr>
              <w:pStyle w:val="TableText0"/>
              <w:jc w:val="both"/>
              <w:rPr>
                <w:rFonts w:cs="Arial"/>
                <w:sz w:val="18"/>
                <w:szCs w:val="18"/>
              </w:rPr>
            </w:pPr>
            <w:r w:rsidRPr="00015002">
              <w:rPr>
                <w:rFonts w:cs="Arial"/>
                <w:sz w:val="18"/>
                <w:szCs w:val="18"/>
              </w:rPr>
              <w:t>Operators of Trading Venue</w:t>
            </w:r>
          </w:p>
        </w:tc>
      </w:tr>
    </w:tbl>
    <w:p w14:paraId="4346669E" w14:textId="77777777" w:rsidR="00164763" w:rsidRPr="00015002" w:rsidRDefault="00164763" w:rsidP="00F43E7A">
      <w:pPr>
        <w:pStyle w:val="Heading2"/>
      </w:pPr>
      <w:bookmarkStart w:id="269" w:name="_Toc213074518"/>
      <w:bookmarkStart w:id="270" w:name="_Toc213106082"/>
      <w:r w:rsidRPr="00015002">
        <w:lastRenderedPageBreak/>
        <w:t>BusinessRoles and Participants Table</w:t>
      </w:r>
      <w:bookmarkEnd w:id="268"/>
      <w:bookmarkEnd w:id="269"/>
      <w:bookmarkEnd w:id="270"/>
    </w:p>
    <w:tbl>
      <w:tblPr>
        <w:tblStyle w:val="TableShaded1stRow"/>
        <w:tblW w:w="4537" w:type="pct"/>
        <w:tblLook w:val="04A0" w:firstRow="1" w:lastRow="0" w:firstColumn="1" w:lastColumn="0" w:noHBand="0" w:noVBand="1"/>
      </w:tblPr>
      <w:tblGrid>
        <w:gridCol w:w="4519"/>
        <w:gridCol w:w="1357"/>
        <w:gridCol w:w="1247"/>
        <w:gridCol w:w="1306"/>
      </w:tblGrid>
      <w:tr w:rsidR="007D4246" w:rsidRPr="00015002" w14:paraId="55F4D132" w14:textId="77777777" w:rsidTr="00A947E8">
        <w:trPr>
          <w:cnfStyle w:val="100000000000" w:firstRow="1" w:lastRow="0" w:firstColumn="0" w:lastColumn="0" w:oddVBand="0" w:evenVBand="0" w:oddHBand="0" w:evenHBand="0" w:firstRowFirstColumn="0" w:firstRowLastColumn="0" w:lastRowFirstColumn="0" w:lastRowLastColumn="0"/>
          <w:trHeight w:val="567"/>
        </w:trPr>
        <w:tc>
          <w:tcPr>
            <w:tcW w:w="0" w:type="pct"/>
            <w:tcBorders>
              <w:top w:val="single" w:sz="4" w:space="0" w:color="auto"/>
              <w:left w:val="single" w:sz="4" w:space="0" w:color="auto"/>
              <w:bottom w:val="single" w:sz="4" w:space="0" w:color="auto"/>
              <w:right w:val="single" w:sz="4" w:space="0" w:color="auto"/>
              <w:tl2br w:val="single" w:sz="4" w:space="0" w:color="auto"/>
            </w:tcBorders>
          </w:tcPr>
          <w:p w14:paraId="3050603A" w14:textId="37CAB68A" w:rsidR="00B53477" w:rsidRPr="00015002" w:rsidRDefault="00B53477">
            <w:pPr>
              <w:pStyle w:val="TableHeading"/>
              <w:rPr>
                <w:rFonts w:cs="Arial"/>
                <w:sz w:val="18"/>
                <w:szCs w:val="18"/>
              </w:rPr>
            </w:pPr>
            <w:r w:rsidRPr="00015002">
              <w:rPr>
                <w:rFonts w:cs="Arial"/>
                <w:sz w:val="18"/>
                <w:szCs w:val="18"/>
              </w:rPr>
              <w:t xml:space="preserve">          </w:t>
            </w:r>
            <w:r w:rsidR="00655046">
              <w:rPr>
                <w:rFonts w:cs="Arial"/>
                <w:sz w:val="18"/>
                <w:szCs w:val="18"/>
              </w:rPr>
              <w:t xml:space="preserve">                                                    </w:t>
            </w:r>
            <w:r w:rsidRPr="00015002">
              <w:rPr>
                <w:rFonts w:cs="Arial"/>
                <w:sz w:val="18"/>
                <w:szCs w:val="18"/>
              </w:rPr>
              <w:t>Participants</w:t>
            </w:r>
          </w:p>
          <w:p w14:paraId="16886778" w14:textId="77777777" w:rsidR="00B53477" w:rsidRPr="006F685D" w:rsidRDefault="00B53477">
            <w:pPr>
              <w:pStyle w:val="TableText0"/>
              <w:rPr>
                <w:b/>
                <w:sz w:val="18"/>
                <w:szCs w:val="18"/>
                <w:lang w:eastAsia="en-GB"/>
              </w:rPr>
            </w:pPr>
            <w:r w:rsidRPr="006F685D">
              <w:rPr>
                <w:b/>
                <w:sz w:val="18"/>
                <w:szCs w:val="18"/>
                <w:lang w:eastAsia="en-GB"/>
              </w:rPr>
              <w:t>BusinessRoles</w:t>
            </w:r>
          </w:p>
        </w:tc>
        <w:tc>
          <w:tcPr>
            <w:tcW w:w="0" w:type="pct"/>
            <w:tcBorders>
              <w:top w:val="single" w:sz="4" w:space="0" w:color="auto"/>
              <w:left w:val="single" w:sz="4" w:space="0" w:color="auto"/>
              <w:bottom w:val="single" w:sz="4" w:space="0" w:color="auto"/>
              <w:right w:val="single" w:sz="4" w:space="0" w:color="auto"/>
            </w:tcBorders>
          </w:tcPr>
          <w:p w14:paraId="09F61B46" w14:textId="77777777" w:rsidR="00B53477" w:rsidRPr="00015002" w:rsidRDefault="00B53477">
            <w:pPr>
              <w:pStyle w:val="TableHeading"/>
              <w:jc w:val="center"/>
              <w:rPr>
                <w:rFonts w:cs="Arial"/>
                <w:sz w:val="18"/>
                <w:szCs w:val="18"/>
              </w:rPr>
            </w:pPr>
            <w:r>
              <w:rPr>
                <w:rFonts w:cs="Arial"/>
                <w:color w:val="000000" w:themeColor="text1"/>
                <w:sz w:val="18"/>
                <w:szCs w:val="18"/>
              </w:rPr>
              <w:t>Consolidated Tape Provider</w:t>
            </w:r>
          </w:p>
        </w:tc>
        <w:tc>
          <w:tcPr>
            <w:tcW w:w="0" w:type="pct"/>
            <w:tcBorders>
              <w:top w:val="single" w:sz="4" w:space="0" w:color="auto"/>
              <w:left w:val="single" w:sz="4" w:space="0" w:color="auto"/>
              <w:bottom w:val="single" w:sz="4" w:space="0" w:color="auto"/>
              <w:right w:val="single" w:sz="4" w:space="0" w:color="auto"/>
            </w:tcBorders>
          </w:tcPr>
          <w:p w14:paraId="4180F424" w14:textId="77777777" w:rsidR="00B53477" w:rsidRPr="00015002" w:rsidRDefault="00B53477">
            <w:pPr>
              <w:pStyle w:val="TableHeading"/>
              <w:jc w:val="center"/>
              <w:rPr>
                <w:rFonts w:cs="Arial"/>
                <w:sz w:val="18"/>
                <w:szCs w:val="18"/>
              </w:rPr>
            </w:pPr>
            <w:r>
              <w:rPr>
                <w:rFonts w:cs="Arial"/>
                <w:color w:val="000000" w:themeColor="text1"/>
                <w:sz w:val="18"/>
                <w:szCs w:val="18"/>
              </w:rPr>
              <w:t>Market Participants</w:t>
            </w:r>
          </w:p>
        </w:tc>
        <w:tc>
          <w:tcPr>
            <w:tcW w:w="0" w:type="pct"/>
            <w:tcBorders>
              <w:top w:val="single" w:sz="4" w:space="0" w:color="auto"/>
              <w:left w:val="single" w:sz="4" w:space="0" w:color="auto"/>
              <w:bottom w:val="single" w:sz="4" w:space="0" w:color="auto"/>
              <w:right w:val="single" w:sz="4" w:space="0" w:color="auto"/>
            </w:tcBorders>
          </w:tcPr>
          <w:p w14:paraId="0B22ED43" w14:textId="77777777" w:rsidR="00B53477" w:rsidRPr="00015002" w:rsidRDefault="00B53477">
            <w:pPr>
              <w:pStyle w:val="TableHeading"/>
              <w:jc w:val="center"/>
              <w:rPr>
                <w:rFonts w:cs="Arial"/>
                <w:sz w:val="18"/>
                <w:szCs w:val="18"/>
              </w:rPr>
            </w:pPr>
            <w:r>
              <w:rPr>
                <w:rFonts w:cs="Arial"/>
                <w:sz w:val="18"/>
                <w:szCs w:val="18"/>
              </w:rPr>
              <w:t>Data Contributors</w:t>
            </w:r>
          </w:p>
        </w:tc>
      </w:tr>
      <w:tr w:rsidR="00B53477" w:rsidRPr="00015002" w14:paraId="1BE0B683" w14:textId="77777777" w:rsidTr="00A947E8">
        <w:trPr>
          <w:trHeight w:val="239"/>
        </w:trPr>
        <w:tc>
          <w:tcPr>
            <w:tcW w:w="1240" w:type="pct"/>
            <w:tcBorders>
              <w:top w:val="single" w:sz="4" w:space="0" w:color="auto"/>
              <w:left w:val="single" w:sz="4" w:space="0" w:color="auto"/>
              <w:bottom w:val="single" w:sz="4" w:space="0" w:color="auto"/>
              <w:right w:val="single" w:sz="4" w:space="0" w:color="auto"/>
            </w:tcBorders>
          </w:tcPr>
          <w:p w14:paraId="2C0A4B4C" w14:textId="77777777" w:rsidR="00B53477" w:rsidRPr="00015002" w:rsidRDefault="00B53477">
            <w:pPr>
              <w:pStyle w:val="TableText0"/>
              <w:rPr>
                <w:rFonts w:cs="Arial"/>
                <w:sz w:val="18"/>
                <w:szCs w:val="18"/>
              </w:rPr>
            </w:pPr>
            <w:r>
              <w:rPr>
                <w:rFonts w:cs="Arial"/>
                <w:color w:val="000000" w:themeColor="text1"/>
                <w:sz w:val="18"/>
                <w:szCs w:val="18"/>
              </w:rPr>
              <w:t xml:space="preserve">Consolidated Tape Provider </w:t>
            </w:r>
          </w:p>
        </w:tc>
        <w:tc>
          <w:tcPr>
            <w:tcW w:w="0" w:type="pct"/>
            <w:tcBorders>
              <w:top w:val="single" w:sz="4" w:space="0" w:color="auto"/>
              <w:left w:val="single" w:sz="4" w:space="0" w:color="auto"/>
              <w:bottom w:val="single" w:sz="4" w:space="0" w:color="auto"/>
              <w:right w:val="single" w:sz="4" w:space="0" w:color="auto"/>
            </w:tcBorders>
          </w:tcPr>
          <w:p w14:paraId="21F77E2D" w14:textId="77777777" w:rsidR="00B53477" w:rsidRPr="00015002" w:rsidRDefault="00B53477">
            <w:pPr>
              <w:pStyle w:val="TableTextCentre"/>
              <w:rPr>
                <w:rFonts w:cs="Arial"/>
                <w:sz w:val="18"/>
                <w:szCs w:val="18"/>
              </w:rPr>
            </w:pPr>
            <w:r>
              <w:rPr>
                <w:rFonts w:cs="Arial"/>
                <w:sz w:val="18"/>
                <w:szCs w:val="18"/>
              </w:rPr>
              <w:t>X</w:t>
            </w:r>
          </w:p>
        </w:tc>
        <w:tc>
          <w:tcPr>
            <w:tcW w:w="0" w:type="pct"/>
            <w:tcBorders>
              <w:top w:val="single" w:sz="4" w:space="0" w:color="auto"/>
              <w:left w:val="single" w:sz="4" w:space="0" w:color="auto"/>
              <w:bottom w:val="single" w:sz="4" w:space="0" w:color="auto"/>
              <w:right w:val="single" w:sz="4" w:space="0" w:color="auto"/>
            </w:tcBorders>
          </w:tcPr>
          <w:p w14:paraId="2EB0367A" w14:textId="77777777" w:rsidR="00B53477" w:rsidRPr="00015002" w:rsidRDefault="00B53477">
            <w:pPr>
              <w:pStyle w:val="TableTextCentre"/>
              <w:rPr>
                <w:rFonts w:cs="Arial"/>
                <w:sz w:val="18"/>
                <w:szCs w:val="18"/>
              </w:rPr>
            </w:pPr>
          </w:p>
        </w:tc>
        <w:tc>
          <w:tcPr>
            <w:tcW w:w="0" w:type="pct"/>
            <w:tcBorders>
              <w:top w:val="single" w:sz="4" w:space="0" w:color="auto"/>
              <w:left w:val="single" w:sz="4" w:space="0" w:color="auto"/>
              <w:bottom w:val="single" w:sz="4" w:space="0" w:color="auto"/>
              <w:right w:val="single" w:sz="4" w:space="0" w:color="auto"/>
            </w:tcBorders>
          </w:tcPr>
          <w:p w14:paraId="3926ADA7" w14:textId="77777777" w:rsidR="00B53477" w:rsidRPr="00015002" w:rsidRDefault="00B53477">
            <w:pPr>
              <w:pStyle w:val="TableTextCentre"/>
              <w:rPr>
                <w:rFonts w:cs="Arial"/>
                <w:sz w:val="18"/>
                <w:szCs w:val="18"/>
              </w:rPr>
            </w:pPr>
          </w:p>
        </w:tc>
      </w:tr>
      <w:tr w:rsidR="00B53477" w:rsidRPr="00015002" w14:paraId="7D04B62C" w14:textId="77777777" w:rsidTr="00A947E8">
        <w:trPr>
          <w:trHeight w:val="283"/>
        </w:trPr>
        <w:tc>
          <w:tcPr>
            <w:tcW w:w="1240" w:type="pct"/>
            <w:tcBorders>
              <w:top w:val="single" w:sz="4" w:space="0" w:color="auto"/>
              <w:left w:val="single" w:sz="4" w:space="0" w:color="auto"/>
              <w:bottom w:val="single" w:sz="4" w:space="0" w:color="auto"/>
              <w:right w:val="single" w:sz="4" w:space="0" w:color="auto"/>
            </w:tcBorders>
          </w:tcPr>
          <w:p w14:paraId="16C68713" w14:textId="77777777" w:rsidR="00B53477" w:rsidRPr="00015002" w:rsidDel="00966586" w:rsidRDefault="00B53477">
            <w:pPr>
              <w:pStyle w:val="TableText0"/>
              <w:rPr>
                <w:rFonts w:cs="Arial"/>
                <w:sz w:val="18"/>
                <w:szCs w:val="18"/>
              </w:rPr>
            </w:pPr>
            <w:r>
              <w:rPr>
                <w:rFonts w:cs="Arial"/>
                <w:sz w:val="18"/>
                <w:szCs w:val="18"/>
              </w:rPr>
              <w:t xml:space="preserve">Users </w:t>
            </w:r>
          </w:p>
        </w:tc>
        <w:tc>
          <w:tcPr>
            <w:tcW w:w="0" w:type="pct"/>
            <w:tcBorders>
              <w:top w:val="single" w:sz="4" w:space="0" w:color="auto"/>
              <w:left w:val="single" w:sz="4" w:space="0" w:color="auto"/>
              <w:bottom w:val="single" w:sz="4" w:space="0" w:color="auto"/>
              <w:right w:val="single" w:sz="4" w:space="0" w:color="auto"/>
            </w:tcBorders>
          </w:tcPr>
          <w:p w14:paraId="5938A251" w14:textId="77777777" w:rsidR="00B53477" w:rsidRPr="00015002" w:rsidRDefault="00B53477">
            <w:pPr>
              <w:pStyle w:val="TableTextCentre"/>
              <w:rPr>
                <w:rFonts w:cs="Arial"/>
                <w:sz w:val="18"/>
                <w:szCs w:val="18"/>
              </w:rPr>
            </w:pPr>
          </w:p>
        </w:tc>
        <w:tc>
          <w:tcPr>
            <w:tcW w:w="0" w:type="pct"/>
            <w:tcBorders>
              <w:top w:val="single" w:sz="4" w:space="0" w:color="auto"/>
              <w:left w:val="single" w:sz="4" w:space="0" w:color="auto"/>
              <w:bottom w:val="single" w:sz="4" w:space="0" w:color="auto"/>
              <w:right w:val="single" w:sz="4" w:space="0" w:color="auto"/>
            </w:tcBorders>
          </w:tcPr>
          <w:p w14:paraId="6CB7E307" w14:textId="77777777" w:rsidR="00B53477" w:rsidRPr="00015002" w:rsidRDefault="00B53477">
            <w:pPr>
              <w:pStyle w:val="TableTextCentre"/>
              <w:rPr>
                <w:rFonts w:cs="Arial"/>
                <w:sz w:val="18"/>
                <w:szCs w:val="18"/>
              </w:rPr>
            </w:pPr>
            <w:r>
              <w:rPr>
                <w:rFonts w:cs="Arial"/>
                <w:sz w:val="18"/>
                <w:szCs w:val="18"/>
              </w:rPr>
              <w:t>X</w:t>
            </w:r>
          </w:p>
        </w:tc>
        <w:tc>
          <w:tcPr>
            <w:tcW w:w="0" w:type="pct"/>
            <w:tcBorders>
              <w:top w:val="single" w:sz="4" w:space="0" w:color="auto"/>
              <w:left w:val="single" w:sz="4" w:space="0" w:color="auto"/>
              <w:bottom w:val="single" w:sz="4" w:space="0" w:color="auto"/>
              <w:right w:val="single" w:sz="4" w:space="0" w:color="auto"/>
            </w:tcBorders>
          </w:tcPr>
          <w:p w14:paraId="658D6912" w14:textId="77777777" w:rsidR="00B53477" w:rsidRPr="00015002" w:rsidRDefault="00B53477">
            <w:pPr>
              <w:pStyle w:val="TableTextCentre"/>
              <w:rPr>
                <w:rFonts w:cs="Arial"/>
                <w:sz w:val="18"/>
                <w:szCs w:val="18"/>
              </w:rPr>
            </w:pPr>
          </w:p>
        </w:tc>
      </w:tr>
      <w:tr w:rsidR="00B53477" w:rsidRPr="00015002" w14:paraId="5E0EC239" w14:textId="77777777" w:rsidTr="00A947E8">
        <w:trPr>
          <w:trHeight w:val="283"/>
        </w:trPr>
        <w:tc>
          <w:tcPr>
            <w:tcW w:w="1240" w:type="pct"/>
            <w:tcBorders>
              <w:top w:val="single" w:sz="4" w:space="0" w:color="auto"/>
              <w:left w:val="single" w:sz="4" w:space="0" w:color="auto"/>
              <w:bottom w:val="single" w:sz="4" w:space="0" w:color="auto"/>
              <w:right w:val="single" w:sz="4" w:space="0" w:color="auto"/>
            </w:tcBorders>
          </w:tcPr>
          <w:p w14:paraId="38CD9FA2" w14:textId="77777777" w:rsidR="00B53477" w:rsidRDefault="00B53477">
            <w:pPr>
              <w:pStyle w:val="TableText0"/>
              <w:rPr>
                <w:rFonts w:cs="Arial"/>
                <w:sz w:val="18"/>
                <w:szCs w:val="18"/>
              </w:rPr>
            </w:pPr>
            <w:r>
              <w:rPr>
                <w:rFonts w:cs="Arial"/>
                <w:sz w:val="18"/>
                <w:szCs w:val="18"/>
              </w:rPr>
              <w:t>APA</w:t>
            </w:r>
          </w:p>
        </w:tc>
        <w:tc>
          <w:tcPr>
            <w:tcW w:w="0" w:type="pct"/>
            <w:tcBorders>
              <w:top w:val="single" w:sz="4" w:space="0" w:color="auto"/>
              <w:left w:val="single" w:sz="4" w:space="0" w:color="auto"/>
              <w:bottom w:val="single" w:sz="4" w:space="0" w:color="auto"/>
              <w:right w:val="single" w:sz="4" w:space="0" w:color="auto"/>
            </w:tcBorders>
          </w:tcPr>
          <w:p w14:paraId="4371E830" w14:textId="77777777" w:rsidR="00B53477" w:rsidRDefault="00B53477">
            <w:pPr>
              <w:pStyle w:val="TableTextCentre"/>
              <w:rPr>
                <w:rFonts w:cs="Arial"/>
                <w:sz w:val="18"/>
                <w:szCs w:val="18"/>
              </w:rPr>
            </w:pPr>
          </w:p>
        </w:tc>
        <w:tc>
          <w:tcPr>
            <w:tcW w:w="0" w:type="pct"/>
            <w:tcBorders>
              <w:top w:val="single" w:sz="4" w:space="0" w:color="auto"/>
              <w:left w:val="single" w:sz="4" w:space="0" w:color="auto"/>
              <w:bottom w:val="single" w:sz="4" w:space="0" w:color="auto"/>
              <w:right w:val="single" w:sz="4" w:space="0" w:color="auto"/>
            </w:tcBorders>
          </w:tcPr>
          <w:p w14:paraId="03E54738" w14:textId="77777777" w:rsidR="00B53477" w:rsidRPr="00015002" w:rsidRDefault="00B53477">
            <w:pPr>
              <w:pStyle w:val="TableTextCentre"/>
              <w:rPr>
                <w:rFonts w:cs="Arial"/>
                <w:sz w:val="18"/>
                <w:szCs w:val="18"/>
              </w:rPr>
            </w:pPr>
          </w:p>
        </w:tc>
        <w:tc>
          <w:tcPr>
            <w:tcW w:w="0" w:type="pct"/>
            <w:tcBorders>
              <w:top w:val="single" w:sz="4" w:space="0" w:color="auto"/>
              <w:left w:val="single" w:sz="4" w:space="0" w:color="auto"/>
              <w:bottom w:val="single" w:sz="4" w:space="0" w:color="auto"/>
              <w:right w:val="single" w:sz="4" w:space="0" w:color="auto"/>
            </w:tcBorders>
          </w:tcPr>
          <w:p w14:paraId="0DE9D14A" w14:textId="77777777" w:rsidR="00B53477" w:rsidRPr="00015002" w:rsidRDefault="00B53477">
            <w:pPr>
              <w:pStyle w:val="TableTextCentre"/>
              <w:rPr>
                <w:rFonts w:cs="Arial"/>
                <w:sz w:val="18"/>
                <w:szCs w:val="18"/>
              </w:rPr>
            </w:pPr>
            <w:r>
              <w:rPr>
                <w:rFonts w:cs="Arial"/>
                <w:sz w:val="18"/>
                <w:szCs w:val="18"/>
              </w:rPr>
              <w:t>X</w:t>
            </w:r>
          </w:p>
        </w:tc>
      </w:tr>
      <w:tr w:rsidR="00B53477" w:rsidRPr="00015002" w14:paraId="1AA3FE8B" w14:textId="77777777" w:rsidTr="00A947E8">
        <w:trPr>
          <w:trHeight w:val="283"/>
        </w:trPr>
        <w:tc>
          <w:tcPr>
            <w:tcW w:w="1240" w:type="pct"/>
            <w:tcBorders>
              <w:top w:val="single" w:sz="4" w:space="0" w:color="auto"/>
              <w:left w:val="single" w:sz="4" w:space="0" w:color="auto"/>
              <w:bottom w:val="single" w:sz="4" w:space="0" w:color="auto"/>
              <w:right w:val="single" w:sz="4" w:space="0" w:color="auto"/>
            </w:tcBorders>
          </w:tcPr>
          <w:p w14:paraId="773DE357" w14:textId="77777777" w:rsidR="00B53477" w:rsidRPr="00015002" w:rsidRDefault="00B53477">
            <w:pPr>
              <w:pStyle w:val="TableText0"/>
              <w:rPr>
                <w:rFonts w:cs="Arial"/>
                <w:sz w:val="18"/>
                <w:szCs w:val="18"/>
              </w:rPr>
            </w:pPr>
            <w:r w:rsidRPr="00015002">
              <w:rPr>
                <w:rFonts w:cs="Arial"/>
                <w:sz w:val="18"/>
                <w:szCs w:val="18"/>
              </w:rPr>
              <w:t>TV</w:t>
            </w:r>
          </w:p>
        </w:tc>
        <w:tc>
          <w:tcPr>
            <w:tcW w:w="0" w:type="pct"/>
            <w:tcBorders>
              <w:top w:val="single" w:sz="4" w:space="0" w:color="auto"/>
              <w:left w:val="single" w:sz="4" w:space="0" w:color="auto"/>
              <w:bottom w:val="single" w:sz="4" w:space="0" w:color="auto"/>
              <w:right w:val="single" w:sz="4" w:space="0" w:color="auto"/>
            </w:tcBorders>
          </w:tcPr>
          <w:p w14:paraId="1C476A42" w14:textId="77777777" w:rsidR="00B53477" w:rsidRPr="00015002" w:rsidRDefault="00B53477">
            <w:pPr>
              <w:pStyle w:val="TableTextCentre"/>
              <w:rPr>
                <w:rFonts w:cs="Arial"/>
                <w:sz w:val="18"/>
                <w:szCs w:val="18"/>
              </w:rPr>
            </w:pPr>
          </w:p>
        </w:tc>
        <w:tc>
          <w:tcPr>
            <w:tcW w:w="0" w:type="pct"/>
            <w:tcBorders>
              <w:top w:val="single" w:sz="4" w:space="0" w:color="auto"/>
              <w:left w:val="single" w:sz="4" w:space="0" w:color="auto"/>
              <w:bottom w:val="single" w:sz="4" w:space="0" w:color="auto"/>
              <w:right w:val="single" w:sz="4" w:space="0" w:color="auto"/>
            </w:tcBorders>
          </w:tcPr>
          <w:p w14:paraId="7AC41DF2" w14:textId="77777777" w:rsidR="00B53477" w:rsidRPr="00015002" w:rsidRDefault="00B53477">
            <w:pPr>
              <w:pStyle w:val="TableTextCentre"/>
              <w:rPr>
                <w:rFonts w:cs="Arial"/>
                <w:sz w:val="18"/>
                <w:szCs w:val="18"/>
              </w:rPr>
            </w:pPr>
          </w:p>
        </w:tc>
        <w:tc>
          <w:tcPr>
            <w:tcW w:w="0" w:type="pct"/>
            <w:tcBorders>
              <w:top w:val="single" w:sz="4" w:space="0" w:color="auto"/>
              <w:left w:val="single" w:sz="4" w:space="0" w:color="auto"/>
              <w:bottom w:val="single" w:sz="4" w:space="0" w:color="auto"/>
              <w:right w:val="single" w:sz="4" w:space="0" w:color="auto"/>
            </w:tcBorders>
          </w:tcPr>
          <w:p w14:paraId="50BDC10D" w14:textId="77777777" w:rsidR="00B53477" w:rsidRPr="00015002" w:rsidRDefault="00B53477">
            <w:pPr>
              <w:pStyle w:val="TableTextCentre"/>
              <w:rPr>
                <w:rFonts w:cs="Arial"/>
                <w:sz w:val="18"/>
                <w:szCs w:val="18"/>
              </w:rPr>
            </w:pPr>
            <w:r w:rsidRPr="00015002">
              <w:rPr>
                <w:rFonts w:cs="Arial"/>
                <w:sz w:val="18"/>
                <w:szCs w:val="18"/>
              </w:rPr>
              <w:t>X</w:t>
            </w:r>
          </w:p>
        </w:tc>
      </w:tr>
    </w:tbl>
    <w:p w14:paraId="60F01115" w14:textId="027270BF" w:rsidR="00746347" w:rsidRPr="00015002" w:rsidRDefault="0075384C" w:rsidP="00F43E7A">
      <w:pPr>
        <w:pStyle w:val="Heading1"/>
      </w:pPr>
      <w:bookmarkStart w:id="271" w:name="_Ref373494120"/>
      <w:bookmarkStart w:id="272" w:name="_Toc213074519"/>
      <w:bookmarkStart w:id="273" w:name="_Toc213106083"/>
      <w:r w:rsidRPr="00F43E7A">
        <w:t>B</w:t>
      </w:r>
      <w:r w:rsidR="00DD0A65" w:rsidRPr="00F43E7A">
        <w:t>usiness</w:t>
      </w:r>
      <w:r w:rsidR="00CD105E" w:rsidRPr="00F43E7A">
        <w:t>P</w:t>
      </w:r>
      <w:r w:rsidR="000B5CDA" w:rsidRPr="00F43E7A">
        <w:t>rocess</w:t>
      </w:r>
      <w:r w:rsidRPr="00015002">
        <w:t xml:space="preserve"> </w:t>
      </w:r>
      <w:r w:rsidR="00CD105E" w:rsidRPr="00015002">
        <w:t>D</w:t>
      </w:r>
      <w:r w:rsidR="00B000D4" w:rsidRPr="00015002">
        <w:t>escription</w:t>
      </w:r>
      <w:bookmarkEnd w:id="271"/>
      <w:bookmarkEnd w:id="272"/>
      <w:bookmarkEnd w:id="273"/>
    </w:p>
    <w:p w14:paraId="3CCC7A4E" w14:textId="59AB7901" w:rsidR="00FF65B3" w:rsidRPr="007252E1" w:rsidRDefault="00FF65B3" w:rsidP="00AC5449">
      <w:pPr>
        <w:spacing w:before="20"/>
        <w:jc w:val="both"/>
        <w:rPr>
          <w:rFonts w:ascii="Arial" w:hAnsi="Arial" w:cs="Arial"/>
          <w:sz w:val="18"/>
          <w:szCs w:val="18"/>
          <w:lang w:val="en-US"/>
        </w:rPr>
      </w:pPr>
      <w:r w:rsidRPr="00015002">
        <w:rPr>
          <w:rFonts w:ascii="Arial" w:hAnsi="Arial" w:cs="Arial"/>
          <w:sz w:val="18"/>
          <w:szCs w:val="18"/>
        </w:rPr>
        <w:t>This d</w:t>
      </w:r>
      <w:r w:rsidR="0092566F" w:rsidRPr="00015002">
        <w:rPr>
          <w:rFonts w:ascii="Arial" w:hAnsi="Arial" w:cs="Arial"/>
          <w:sz w:val="18"/>
          <w:szCs w:val="18"/>
        </w:rPr>
        <w:t xml:space="preserve">iagram </w:t>
      </w:r>
      <w:r w:rsidR="004751F2" w:rsidRPr="00015002">
        <w:rPr>
          <w:rFonts w:ascii="Arial" w:hAnsi="Arial" w:cs="Arial"/>
          <w:sz w:val="18"/>
          <w:szCs w:val="18"/>
        </w:rPr>
        <w:t>depicts</w:t>
      </w:r>
      <w:r w:rsidR="0092566F" w:rsidRPr="00015002">
        <w:rPr>
          <w:rFonts w:ascii="Arial" w:hAnsi="Arial" w:cs="Arial"/>
          <w:sz w:val="18"/>
          <w:szCs w:val="18"/>
        </w:rPr>
        <w:t xml:space="preserve"> </w:t>
      </w:r>
      <w:r w:rsidR="004306CD" w:rsidRPr="00015002">
        <w:rPr>
          <w:rFonts w:ascii="Arial" w:hAnsi="Arial" w:cs="Arial"/>
          <w:sz w:val="18"/>
          <w:szCs w:val="18"/>
        </w:rPr>
        <w:t xml:space="preserve">the high </w:t>
      </w:r>
      <w:r w:rsidR="0092566F" w:rsidRPr="00015002">
        <w:rPr>
          <w:rFonts w:ascii="Arial" w:hAnsi="Arial" w:cs="Arial"/>
          <w:sz w:val="18"/>
          <w:szCs w:val="18"/>
        </w:rPr>
        <w:t>level BusinessP</w:t>
      </w:r>
      <w:r w:rsidRPr="00015002">
        <w:rPr>
          <w:rFonts w:ascii="Arial" w:hAnsi="Arial" w:cs="Arial"/>
          <w:sz w:val="18"/>
          <w:szCs w:val="18"/>
        </w:rPr>
        <w:t>rocesses covered by this project. The aim of the below is to describe the high-level scope of the project, not to be exhaustive.</w:t>
      </w:r>
    </w:p>
    <w:p w14:paraId="0B7CD403" w14:textId="77777777" w:rsidR="003110FE" w:rsidRPr="00015002" w:rsidRDefault="003110FE" w:rsidP="00AC5449">
      <w:pPr>
        <w:spacing w:before="20"/>
        <w:jc w:val="both"/>
        <w:rPr>
          <w:rFonts w:ascii="Arial" w:hAnsi="Arial" w:cs="Arial"/>
          <w:sz w:val="18"/>
          <w:szCs w:val="18"/>
          <w:highlight w:val="yellow"/>
        </w:rPr>
      </w:pPr>
    </w:p>
    <w:p w14:paraId="1AF9EE9F" w14:textId="6974BDDA" w:rsidR="00792F31" w:rsidRDefault="00AC0490">
      <w:pPr>
        <w:jc w:val="center"/>
        <w:rPr>
          <w:rFonts w:ascii="Arial" w:hAnsi="Arial" w:cs="Arial"/>
          <w:sz w:val="18"/>
          <w:szCs w:val="18"/>
          <w:highlight w:val="yellow"/>
        </w:rPr>
      </w:pPr>
      <w:r w:rsidRPr="00FD5A2C">
        <w:rPr>
          <w:rFonts w:ascii="Arial" w:hAnsi="Arial" w:cs="Arial"/>
          <w:noProof/>
          <w:sz w:val="18"/>
          <w:szCs w:val="18"/>
        </w:rPr>
        <w:drawing>
          <wp:inline distT="0" distB="0" distL="0" distR="0" wp14:anchorId="3E4A8BF9" wp14:editId="4163341D">
            <wp:extent cx="4971382" cy="5692140"/>
            <wp:effectExtent l="0" t="0" r="1270" b="3810"/>
            <wp:docPr id="4187204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71382" cy="5692140"/>
                    </a:xfrm>
                    <a:prstGeom prst="rect">
                      <a:avLst/>
                    </a:prstGeom>
                    <a:noFill/>
                    <a:ln>
                      <a:noFill/>
                    </a:ln>
                  </pic:spPr>
                </pic:pic>
              </a:graphicData>
            </a:graphic>
          </wp:inline>
        </w:drawing>
      </w:r>
    </w:p>
    <w:p w14:paraId="55B635F3" w14:textId="77777777" w:rsidR="00AC0490" w:rsidRDefault="00AC0490">
      <w:pPr>
        <w:jc w:val="center"/>
        <w:rPr>
          <w:rFonts w:ascii="Arial" w:hAnsi="Arial" w:cs="Arial"/>
          <w:sz w:val="18"/>
          <w:szCs w:val="18"/>
          <w:highlight w:val="yellow"/>
        </w:rPr>
      </w:pPr>
    </w:p>
    <w:p w14:paraId="671BEE8D" w14:textId="77777777" w:rsidR="00AC0490" w:rsidRPr="00A947E8" w:rsidRDefault="00AC0490" w:rsidP="00A947E8">
      <w:pPr>
        <w:rPr>
          <w:rFonts w:ascii="Arial" w:hAnsi="Arial" w:cs="Arial"/>
          <w:sz w:val="18"/>
          <w:szCs w:val="18"/>
          <w:highlight w:val="yellow"/>
          <w:lang w:val="el-GR"/>
        </w:rPr>
      </w:pPr>
    </w:p>
    <w:p w14:paraId="0E9A53A8" w14:textId="77777777" w:rsidR="00DE3328" w:rsidRDefault="00DE3328" w:rsidP="00A947E8">
      <w:pPr>
        <w:jc w:val="center"/>
        <w:rPr>
          <w:rFonts w:ascii="Arial" w:hAnsi="Arial" w:cs="Arial"/>
          <w:sz w:val="18"/>
          <w:szCs w:val="18"/>
          <w:highlight w:val="yellow"/>
        </w:rPr>
      </w:pPr>
    </w:p>
    <w:tbl>
      <w:tblPr>
        <w:tblStyle w:val="TableShaded1stRow"/>
        <w:tblpPr w:leftFromText="180" w:rightFromText="180" w:vertAnchor="text" w:horzAnchor="margin" w:tblpY="550"/>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7491"/>
      </w:tblGrid>
      <w:tr w:rsidR="00FE10FF" w:rsidRPr="00516F3F" w14:paraId="65288B90" w14:textId="77777777" w:rsidTr="00A947E8">
        <w:trPr>
          <w:cnfStyle w:val="100000000000" w:firstRow="1" w:lastRow="0" w:firstColumn="0" w:lastColumn="0" w:oddVBand="0" w:evenVBand="0" w:oddHBand="0" w:evenHBand="0" w:firstRowFirstColumn="0" w:firstRowLastColumn="0" w:lastRowFirstColumn="0" w:lastRowLastColumn="0"/>
          <w:trHeight w:val="383"/>
        </w:trPr>
        <w:tc>
          <w:tcPr>
            <w:tcW w:w="1749" w:type="dxa"/>
          </w:tcPr>
          <w:p w14:paraId="69A3F5A7" w14:textId="77777777" w:rsidR="00FE10FF" w:rsidRPr="00516F3F" w:rsidRDefault="00FE10FF" w:rsidP="00FE10FF">
            <w:pPr>
              <w:pStyle w:val="TableHeading"/>
            </w:pPr>
            <w:r w:rsidRPr="00516F3F">
              <w:t xml:space="preserve">Item </w:t>
            </w:r>
          </w:p>
        </w:tc>
        <w:tc>
          <w:tcPr>
            <w:tcW w:w="7491" w:type="dxa"/>
          </w:tcPr>
          <w:p w14:paraId="5214059F" w14:textId="77777777" w:rsidR="00FE10FF" w:rsidRPr="00516F3F" w:rsidRDefault="00FE10FF" w:rsidP="00FE10FF">
            <w:pPr>
              <w:pStyle w:val="TableHeading"/>
            </w:pPr>
            <w:r w:rsidRPr="00516F3F">
              <w:t>Description</w:t>
            </w:r>
          </w:p>
        </w:tc>
      </w:tr>
      <w:tr w:rsidR="00FE10FF" w:rsidRPr="00516F3F" w14:paraId="3E6037B0" w14:textId="77777777" w:rsidTr="00A947E8">
        <w:trPr>
          <w:trHeight w:val="594"/>
        </w:trPr>
        <w:tc>
          <w:tcPr>
            <w:tcW w:w="1749" w:type="dxa"/>
          </w:tcPr>
          <w:p w14:paraId="5F7EF53E" w14:textId="77777777" w:rsidR="00FE10FF" w:rsidRPr="00516F3F" w:rsidRDefault="00FE10FF" w:rsidP="00FE10FF">
            <w:pPr>
              <w:pStyle w:val="TableText0"/>
            </w:pPr>
            <w:r w:rsidRPr="00516F3F">
              <w:t>Definition</w:t>
            </w:r>
          </w:p>
        </w:tc>
        <w:tc>
          <w:tcPr>
            <w:tcW w:w="7491" w:type="dxa"/>
          </w:tcPr>
          <w:p w14:paraId="249334E0" w14:textId="3EA4371A" w:rsidR="00FE10FF" w:rsidRPr="00D6043C" w:rsidRDefault="005250D3" w:rsidP="00FE10FF">
            <w:pPr>
              <w:pStyle w:val="TableText0"/>
              <w:rPr>
                <w:szCs w:val="19"/>
              </w:rPr>
            </w:pPr>
            <w:r>
              <w:rPr>
                <w:szCs w:val="19"/>
              </w:rPr>
              <w:t>The Data Reporting process ensures that the data contributor(s) properly transmitted and submitted the data reports to the CTP.</w:t>
            </w:r>
          </w:p>
        </w:tc>
      </w:tr>
      <w:tr w:rsidR="00FE10FF" w:rsidRPr="00516F3F" w14:paraId="1EAC6002" w14:textId="77777777" w:rsidTr="00A947E8">
        <w:trPr>
          <w:trHeight w:val="589"/>
        </w:trPr>
        <w:tc>
          <w:tcPr>
            <w:tcW w:w="1749" w:type="dxa"/>
          </w:tcPr>
          <w:p w14:paraId="0C452B44" w14:textId="77777777" w:rsidR="00FE10FF" w:rsidRPr="00516F3F" w:rsidRDefault="00FE10FF" w:rsidP="00FE10FF">
            <w:pPr>
              <w:pStyle w:val="TableText0"/>
            </w:pPr>
            <w:r w:rsidRPr="00516F3F">
              <w:t>Trigger</w:t>
            </w:r>
          </w:p>
        </w:tc>
        <w:tc>
          <w:tcPr>
            <w:tcW w:w="7491" w:type="dxa"/>
          </w:tcPr>
          <w:p w14:paraId="54997863" w14:textId="79CEC0A1" w:rsidR="00FE10FF" w:rsidRPr="00516F3F" w:rsidRDefault="00A83B62" w:rsidP="00FE10FF">
            <w:pPr>
              <w:pStyle w:val="TableBullet"/>
              <w:numPr>
                <w:ilvl w:val="0"/>
                <w:numId w:val="0"/>
              </w:numPr>
            </w:pPr>
            <w:r>
              <w:t>The data contributor submits a report to the CTP.</w:t>
            </w:r>
          </w:p>
        </w:tc>
      </w:tr>
      <w:tr w:rsidR="00FE10FF" w:rsidRPr="00516F3F" w14:paraId="07B6C41F" w14:textId="77777777" w:rsidTr="00A947E8">
        <w:trPr>
          <w:trHeight w:val="589"/>
        </w:trPr>
        <w:tc>
          <w:tcPr>
            <w:tcW w:w="1749" w:type="dxa"/>
          </w:tcPr>
          <w:p w14:paraId="55EBF1BC" w14:textId="77777777" w:rsidR="00FE10FF" w:rsidRPr="00516F3F" w:rsidRDefault="00FE10FF" w:rsidP="00FE10FF">
            <w:pPr>
              <w:pStyle w:val="TableText0"/>
            </w:pPr>
            <w:r w:rsidRPr="00516F3F">
              <w:t>Pre-conditions</w:t>
            </w:r>
          </w:p>
        </w:tc>
        <w:tc>
          <w:tcPr>
            <w:tcW w:w="7491" w:type="dxa"/>
          </w:tcPr>
          <w:p w14:paraId="57A59E4D" w14:textId="00DCE8FF" w:rsidR="00FE10FF" w:rsidRPr="00516F3F" w:rsidRDefault="00FE10FF" w:rsidP="00FE10FF">
            <w:pPr>
              <w:pStyle w:val="TableBullet"/>
              <w:numPr>
                <w:ilvl w:val="0"/>
                <w:numId w:val="0"/>
              </w:numPr>
            </w:pPr>
            <w:r>
              <w:t xml:space="preserve">The data contributor(s) </w:t>
            </w:r>
            <w:r w:rsidR="00501DA0">
              <w:t>has</w:t>
            </w:r>
            <w:r>
              <w:t xml:space="preserve"> completed a transaction or updated the status of the financial instrument(s).</w:t>
            </w:r>
          </w:p>
        </w:tc>
      </w:tr>
      <w:tr w:rsidR="00FE10FF" w:rsidRPr="00516F3F" w14:paraId="6631DD40" w14:textId="77777777" w:rsidTr="00A947E8">
        <w:trPr>
          <w:trHeight w:val="342"/>
        </w:trPr>
        <w:tc>
          <w:tcPr>
            <w:tcW w:w="1749" w:type="dxa"/>
          </w:tcPr>
          <w:p w14:paraId="098E8C11" w14:textId="77777777" w:rsidR="00FE10FF" w:rsidRPr="00516F3F" w:rsidRDefault="00FE10FF" w:rsidP="00FE10FF">
            <w:pPr>
              <w:pStyle w:val="TableText0"/>
            </w:pPr>
            <w:r w:rsidRPr="00516F3F">
              <w:t>Post-conditions</w:t>
            </w:r>
          </w:p>
        </w:tc>
        <w:tc>
          <w:tcPr>
            <w:tcW w:w="7491" w:type="dxa"/>
          </w:tcPr>
          <w:p w14:paraId="3CA0217F" w14:textId="3B5F3F27" w:rsidR="00FE10FF" w:rsidRPr="00EC7AB4" w:rsidRDefault="00FE10FF" w:rsidP="00FE10FF">
            <w:pPr>
              <w:pStyle w:val="TableText0"/>
            </w:pPr>
            <w:r>
              <w:t xml:space="preserve">The report(s) is </w:t>
            </w:r>
            <w:r w:rsidR="00A83B62">
              <w:t>successfully received and registered in the CTP.</w:t>
            </w:r>
          </w:p>
        </w:tc>
      </w:tr>
      <w:tr w:rsidR="00FE10FF" w:rsidRPr="00516F3F" w14:paraId="7F8CB1D1" w14:textId="77777777" w:rsidTr="00A947E8">
        <w:trPr>
          <w:trHeight w:val="328"/>
        </w:trPr>
        <w:tc>
          <w:tcPr>
            <w:tcW w:w="1749" w:type="dxa"/>
          </w:tcPr>
          <w:p w14:paraId="2201D178" w14:textId="77777777" w:rsidR="00FE10FF" w:rsidRPr="00516F3F" w:rsidRDefault="00FE10FF" w:rsidP="00FE10FF">
            <w:pPr>
              <w:pStyle w:val="TableText0"/>
            </w:pPr>
            <w:r w:rsidRPr="00516F3F">
              <w:t>Role</w:t>
            </w:r>
          </w:p>
        </w:tc>
        <w:tc>
          <w:tcPr>
            <w:tcW w:w="7491" w:type="dxa"/>
          </w:tcPr>
          <w:p w14:paraId="3ACDADAE" w14:textId="14AA354C" w:rsidR="00FE10FF" w:rsidRPr="00516F3F" w:rsidRDefault="00D3008A" w:rsidP="00FE10FF">
            <w:pPr>
              <w:pStyle w:val="TableText0"/>
            </w:pPr>
            <w:r>
              <w:t>Data Contributor(s), CTP</w:t>
            </w:r>
          </w:p>
        </w:tc>
      </w:tr>
    </w:tbl>
    <w:p w14:paraId="1FBF335C" w14:textId="5C6C771F" w:rsidR="00FE10FF" w:rsidRPr="00FD5A2C" w:rsidRDefault="00FE10FF" w:rsidP="000C7199">
      <w:pPr>
        <w:jc w:val="both"/>
        <w:rPr>
          <w:rFonts w:ascii="Arial" w:hAnsi="Arial" w:cs="Arial"/>
          <w:b/>
          <w:bCs/>
          <w:sz w:val="18"/>
          <w:szCs w:val="18"/>
        </w:rPr>
      </w:pPr>
      <w:r w:rsidRPr="00FD5A2C">
        <w:rPr>
          <w:rFonts w:ascii="Arial" w:hAnsi="Arial" w:cs="Arial"/>
          <w:b/>
          <w:bCs/>
          <w:sz w:val="18"/>
          <w:szCs w:val="18"/>
        </w:rPr>
        <w:t xml:space="preserve">Data </w:t>
      </w:r>
      <w:r w:rsidR="00BB0C43" w:rsidRPr="00FD5A2C">
        <w:rPr>
          <w:rFonts w:ascii="Arial" w:hAnsi="Arial" w:cs="Arial"/>
          <w:b/>
          <w:bCs/>
          <w:sz w:val="18"/>
          <w:szCs w:val="18"/>
        </w:rPr>
        <w:t>Reporting</w:t>
      </w:r>
    </w:p>
    <w:p w14:paraId="1ECF4902" w14:textId="77777777" w:rsidR="00135E37" w:rsidRDefault="00135E37" w:rsidP="000C7199">
      <w:pPr>
        <w:jc w:val="both"/>
        <w:rPr>
          <w:rFonts w:ascii="Arial" w:hAnsi="Arial" w:cs="Arial"/>
          <w:b/>
          <w:bCs/>
          <w:sz w:val="18"/>
          <w:szCs w:val="18"/>
          <w:highlight w:val="yellow"/>
        </w:rPr>
      </w:pPr>
    </w:p>
    <w:p w14:paraId="30751509" w14:textId="3A354419" w:rsidR="00135E37" w:rsidRPr="00A947E8" w:rsidRDefault="00135E37" w:rsidP="00A947E8">
      <w:pPr>
        <w:pStyle w:val="BlockLabelBeforeTable"/>
        <w:spacing w:after="120"/>
        <w:rPr>
          <w:b w:val="0"/>
          <w:sz w:val="18"/>
          <w:szCs w:val="18"/>
        </w:rPr>
      </w:pPr>
      <w:r w:rsidRPr="00A947E8">
        <w:rPr>
          <w:sz w:val="18"/>
          <w:szCs w:val="18"/>
        </w:rPr>
        <w:t xml:space="preserve">Data </w:t>
      </w:r>
      <w:r w:rsidR="00C8078C" w:rsidRPr="00A947E8">
        <w:rPr>
          <w:sz w:val="18"/>
          <w:szCs w:val="18"/>
        </w:rPr>
        <w:t xml:space="preserve">Quality </w:t>
      </w:r>
      <w:r w:rsidRPr="00A947E8">
        <w:rPr>
          <w:sz w:val="18"/>
          <w:szCs w:val="18"/>
        </w:rPr>
        <w:t>Checking</w:t>
      </w:r>
    </w:p>
    <w:tbl>
      <w:tblPr>
        <w:tblStyle w:val="TableShaded1stRow"/>
        <w:tblpPr w:leftFromText="180" w:rightFromText="180"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71"/>
      </w:tblGrid>
      <w:tr w:rsidR="00D93AFE" w:rsidRPr="00516F3F" w14:paraId="11A98C93" w14:textId="77777777" w:rsidTr="00864875">
        <w:trPr>
          <w:cnfStyle w:val="100000000000" w:firstRow="1" w:lastRow="0" w:firstColumn="0" w:lastColumn="0" w:oddVBand="0" w:evenVBand="0" w:oddHBand="0" w:evenHBand="0" w:firstRowFirstColumn="0" w:firstRowLastColumn="0" w:lastRowFirstColumn="0" w:lastRowLastColumn="0"/>
          <w:trHeight w:val="341"/>
        </w:trPr>
        <w:tc>
          <w:tcPr>
            <w:tcW w:w="1696" w:type="dxa"/>
          </w:tcPr>
          <w:p w14:paraId="2A400E0F" w14:textId="77777777" w:rsidR="003C7635" w:rsidRPr="00516F3F" w:rsidRDefault="003C7635" w:rsidP="00362B48">
            <w:pPr>
              <w:pStyle w:val="TableHeading"/>
            </w:pPr>
            <w:r w:rsidRPr="00516F3F">
              <w:t xml:space="preserve">Item </w:t>
            </w:r>
          </w:p>
        </w:tc>
        <w:tc>
          <w:tcPr>
            <w:tcW w:w="7371" w:type="dxa"/>
          </w:tcPr>
          <w:p w14:paraId="766812E3" w14:textId="77777777" w:rsidR="003C7635" w:rsidRPr="00516F3F" w:rsidRDefault="003C7635" w:rsidP="00362B48">
            <w:pPr>
              <w:pStyle w:val="TableHeading"/>
            </w:pPr>
            <w:r w:rsidRPr="00516F3F">
              <w:t>Description</w:t>
            </w:r>
          </w:p>
        </w:tc>
      </w:tr>
      <w:tr w:rsidR="00D93AFE" w:rsidRPr="00516F3F" w14:paraId="52D14127" w14:textId="77777777" w:rsidTr="00864875">
        <w:trPr>
          <w:trHeight w:val="744"/>
        </w:trPr>
        <w:tc>
          <w:tcPr>
            <w:tcW w:w="1696" w:type="dxa"/>
          </w:tcPr>
          <w:p w14:paraId="30828B7E" w14:textId="77777777" w:rsidR="003C7635" w:rsidRPr="00516F3F" w:rsidRDefault="003C7635" w:rsidP="00362B48">
            <w:pPr>
              <w:pStyle w:val="TableText0"/>
            </w:pPr>
            <w:r w:rsidRPr="00516F3F">
              <w:t>Definition</w:t>
            </w:r>
          </w:p>
        </w:tc>
        <w:tc>
          <w:tcPr>
            <w:tcW w:w="7371" w:type="dxa"/>
          </w:tcPr>
          <w:p w14:paraId="1B2E1B12" w14:textId="4A6FC266" w:rsidR="003C7635" w:rsidRPr="006055E2" w:rsidRDefault="00582AB0" w:rsidP="00362B48">
            <w:pPr>
              <w:pStyle w:val="TableText0"/>
              <w:rPr>
                <w:szCs w:val="19"/>
              </w:rPr>
            </w:pPr>
            <w:r>
              <w:rPr>
                <w:szCs w:val="19"/>
              </w:rPr>
              <w:t>The Data Quality Check process validates the data within a report. It ensures that all required data elements are present, according to the necessary format and business rules and do not contain inconsistencie</w:t>
            </w:r>
            <w:r w:rsidR="00D36B0C">
              <w:rPr>
                <w:szCs w:val="19"/>
              </w:rPr>
              <w:t xml:space="preserve">s. </w:t>
            </w:r>
          </w:p>
        </w:tc>
      </w:tr>
      <w:tr w:rsidR="00D93AFE" w:rsidRPr="00516F3F" w14:paraId="5E452586" w14:textId="77777777" w:rsidTr="00864875">
        <w:trPr>
          <w:trHeight w:val="524"/>
        </w:trPr>
        <w:tc>
          <w:tcPr>
            <w:tcW w:w="1696" w:type="dxa"/>
          </w:tcPr>
          <w:p w14:paraId="40BD572D" w14:textId="77777777" w:rsidR="003C7635" w:rsidRPr="00516F3F" w:rsidRDefault="003C7635" w:rsidP="00362B48">
            <w:pPr>
              <w:pStyle w:val="TableText0"/>
            </w:pPr>
            <w:r w:rsidRPr="00516F3F">
              <w:t>Trigger</w:t>
            </w:r>
          </w:p>
        </w:tc>
        <w:tc>
          <w:tcPr>
            <w:tcW w:w="7371" w:type="dxa"/>
          </w:tcPr>
          <w:p w14:paraId="3AC6234D" w14:textId="3F873EB4" w:rsidR="003C7635" w:rsidRPr="00516F3F" w:rsidRDefault="003C7635" w:rsidP="00362B48">
            <w:pPr>
              <w:pStyle w:val="TableBullet"/>
              <w:numPr>
                <w:ilvl w:val="0"/>
                <w:numId w:val="0"/>
              </w:numPr>
            </w:pPr>
            <w:r>
              <w:t xml:space="preserve">The system receives </w:t>
            </w:r>
            <w:r w:rsidR="003950FE">
              <w:t>a new or updated report.</w:t>
            </w:r>
            <w:r>
              <w:t xml:space="preserve"> </w:t>
            </w:r>
          </w:p>
        </w:tc>
      </w:tr>
      <w:tr w:rsidR="00D93AFE" w:rsidRPr="00516F3F" w14:paraId="5B8A0EA8" w14:textId="77777777" w:rsidTr="00864875">
        <w:trPr>
          <w:trHeight w:val="524"/>
        </w:trPr>
        <w:tc>
          <w:tcPr>
            <w:tcW w:w="1696" w:type="dxa"/>
          </w:tcPr>
          <w:p w14:paraId="1DBD7CBE" w14:textId="77777777" w:rsidR="003C7635" w:rsidRPr="00516F3F" w:rsidRDefault="003C7635" w:rsidP="00362B48">
            <w:pPr>
              <w:pStyle w:val="TableText0"/>
            </w:pPr>
            <w:r w:rsidRPr="00516F3F">
              <w:t>Pre-conditions</w:t>
            </w:r>
          </w:p>
        </w:tc>
        <w:tc>
          <w:tcPr>
            <w:tcW w:w="7371" w:type="dxa"/>
          </w:tcPr>
          <w:p w14:paraId="0967508E" w14:textId="7C160B71" w:rsidR="003C7635" w:rsidRPr="00516F3F" w:rsidRDefault="00D3008A" w:rsidP="00362B48">
            <w:pPr>
              <w:pStyle w:val="TableBullet"/>
              <w:numPr>
                <w:ilvl w:val="0"/>
                <w:numId w:val="0"/>
              </w:numPr>
            </w:pPr>
            <w:r>
              <w:t xml:space="preserve">The data is </w:t>
            </w:r>
            <w:r w:rsidR="006C15CA">
              <w:t>available,</w:t>
            </w:r>
            <w:r>
              <w:t xml:space="preserve"> and the validation rules and business logic are defined.</w:t>
            </w:r>
          </w:p>
        </w:tc>
      </w:tr>
      <w:tr w:rsidR="00D93AFE" w:rsidRPr="00516F3F" w14:paraId="7502FCA4" w14:textId="77777777" w:rsidTr="00864875">
        <w:trPr>
          <w:trHeight w:val="305"/>
        </w:trPr>
        <w:tc>
          <w:tcPr>
            <w:tcW w:w="1696" w:type="dxa"/>
          </w:tcPr>
          <w:p w14:paraId="5A613047" w14:textId="77777777" w:rsidR="003C7635" w:rsidRPr="00516F3F" w:rsidRDefault="003C7635" w:rsidP="00362B48">
            <w:pPr>
              <w:pStyle w:val="TableText0"/>
            </w:pPr>
            <w:r w:rsidRPr="00516F3F">
              <w:t>Post-conditions</w:t>
            </w:r>
          </w:p>
        </w:tc>
        <w:tc>
          <w:tcPr>
            <w:tcW w:w="7371" w:type="dxa"/>
          </w:tcPr>
          <w:p w14:paraId="5D85E730" w14:textId="767B4D13" w:rsidR="003C7635" w:rsidRPr="006C15CA" w:rsidRDefault="006C15CA" w:rsidP="00362B48">
            <w:pPr>
              <w:pStyle w:val="TableText0"/>
            </w:pPr>
            <w:r>
              <w:t xml:space="preserve">The CTP classifies the </w:t>
            </w:r>
            <w:r w:rsidR="00022371">
              <w:t>data reporting depending on the outcome of the quality check.</w:t>
            </w:r>
          </w:p>
        </w:tc>
      </w:tr>
      <w:tr w:rsidR="00D93AFE" w:rsidRPr="00516F3F" w14:paraId="58820417" w14:textId="77777777" w:rsidTr="00864875">
        <w:trPr>
          <w:trHeight w:val="293"/>
        </w:trPr>
        <w:tc>
          <w:tcPr>
            <w:tcW w:w="1696" w:type="dxa"/>
          </w:tcPr>
          <w:p w14:paraId="0EA3287A" w14:textId="77777777" w:rsidR="003C7635" w:rsidRPr="00516F3F" w:rsidRDefault="003C7635" w:rsidP="00362B48">
            <w:pPr>
              <w:pStyle w:val="TableText0"/>
            </w:pPr>
            <w:r w:rsidRPr="00516F3F">
              <w:t>Role</w:t>
            </w:r>
          </w:p>
        </w:tc>
        <w:tc>
          <w:tcPr>
            <w:tcW w:w="7371" w:type="dxa"/>
          </w:tcPr>
          <w:p w14:paraId="24547E67" w14:textId="77777777" w:rsidR="003C7635" w:rsidRPr="00516F3F" w:rsidRDefault="003C7635" w:rsidP="00362B48">
            <w:pPr>
              <w:pStyle w:val="TableText0"/>
            </w:pPr>
            <w:r>
              <w:t>CTP</w:t>
            </w:r>
          </w:p>
        </w:tc>
      </w:tr>
    </w:tbl>
    <w:p w14:paraId="1EB1B2D5" w14:textId="51F494D1" w:rsidR="00AC0490" w:rsidRPr="00A947E8" w:rsidRDefault="00AC0490" w:rsidP="00A947E8"/>
    <w:p w14:paraId="2357F935" w14:textId="304D264A" w:rsidR="00FE10FF" w:rsidRPr="00A947E8" w:rsidDel="00E53022" w:rsidRDefault="00C51E07" w:rsidP="00A947E8">
      <w:pPr>
        <w:pStyle w:val="BlockLabelBeforeTable"/>
        <w:spacing w:after="120"/>
        <w:rPr>
          <w:sz w:val="18"/>
          <w:szCs w:val="18"/>
        </w:rPr>
      </w:pPr>
      <w:r w:rsidDel="00E53022">
        <w:rPr>
          <w:sz w:val="18"/>
          <w:szCs w:val="18"/>
        </w:rPr>
        <w:t xml:space="preserve">Data </w:t>
      </w:r>
      <w:r w:rsidR="00BF30C0" w:rsidDel="00E53022">
        <w:rPr>
          <w:sz w:val="18"/>
          <w:szCs w:val="18"/>
        </w:rPr>
        <w:t>Availability</w:t>
      </w:r>
    </w:p>
    <w:tbl>
      <w:tblPr>
        <w:tblStyle w:val="TableShaded1stRow"/>
        <w:tblpPr w:leftFromText="180" w:rightFromText="180"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7434"/>
      </w:tblGrid>
      <w:tr w:rsidR="00531FEB" w:rsidRPr="00516F3F" w14:paraId="18242E10" w14:textId="77777777" w:rsidTr="00A947E8">
        <w:trPr>
          <w:cnfStyle w:val="100000000000" w:firstRow="1" w:lastRow="0" w:firstColumn="0" w:lastColumn="0" w:oddVBand="0" w:evenVBand="0" w:oddHBand="0" w:evenHBand="0" w:firstRowFirstColumn="0" w:firstRowLastColumn="0" w:lastRowFirstColumn="0" w:lastRowLastColumn="0"/>
          <w:trHeight w:val="341"/>
        </w:trPr>
        <w:tc>
          <w:tcPr>
            <w:tcW w:w="1736" w:type="dxa"/>
          </w:tcPr>
          <w:p w14:paraId="3162D5E3" w14:textId="77777777" w:rsidR="00531FEB" w:rsidRPr="00516F3F" w:rsidRDefault="00531FEB" w:rsidP="00531FEB">
            <w:pPr>
              <w:pStyle w:val="TableHeading"/>
            </w:pPr>
            <w:r w:rsidRPr="00516F3F">
              <w:t xml:space="preserve">Item </w:t>
            </w:r>
          </w:p>
        </w:tc>
        <w:tc>
          <w:tcPr>
            <w:tcW w:w="7434" w:type="dxa"/>
          </w:tcPr>
          <w:p w14:paraId="37B43A0F" w14:textId="77777777" w:rsidR="00531FEB" w:rsidRPr="00516F3F" w:rsidRDefault="00531FEB" w:rsidP="00531FEB">
            <w:pPr>
              <w:pStyle w:val="TableHeading"/>
            </w:pPr>
            <w:r w:rsidRPr="00516F3F">
              <w:t>Description</w:t>
            </w:r>
          </w:p>
        </w:tc>
      </w:tr>
      <w:tr w:rsidR="00531FEB" w:rsidRPr="00516F3F" w:rsidDel="00E53022" w14:paraId="30B97B8D" w14:textId="7326B8DF" w:rsidTr="00A947E8">
        <w:trPr>
          <w:trHeight w:val="744"/>
        </w:trPr>
        <w:tc>
          <w:tcPr>
            <w:tcW w:w="1736" w:type="dxa"/>
          </w:tcPr>
          <w:p w14:paraId="3F07E2C5" w14:textId="77777777" w:rsidR="00531FEB" w:rsidRPr="00516F3F" w:rsidDel="00E53022" w:rsidRDefault="00531FEB" w:rsidP="00531FEB">
            <w:pPr>
              <w:pStyle w:val="TableText0"/>
            </w:pPr>
            <w:r w:rsidRPr="00516F3F" w:rsidDel="00E53022">
              <w:t>Definition</w:t>
            </w:r>
          </w:p>
        </w:tc>
        <w:tc>
          <w:tcPr>
            <w:tcW w:w="7434" w:type="dxa"/>
          </w:tcPr>
          <w:p w14:paraId="2C9379EE" w14:textId="77777777" w:rsidR="00531FEB" w:rsidRPr="006055E2" w:rsidDel="00E53022" w:rsidRDefault="00531FEB" w:rsidP="00531FEB">
            <w:pPr>
              <w:pStyle w:val="TableText0"/>
              <w:rPr>
                <w:szCs w:val="19"/>
              </w:rPr>
            </w:pPr>
            <w:r w:rsidRPr="006055E2" w:rsidDel="00E53022">
              <w:rPr>
                <w:szCs w:val="19"/>
              </w:rPr>
              <w:t xml:space="preserve">The Data Availability process ensures that </w:t>
            </w:r>
            <w:r w:rsidDel="00E53022">
              <w:rPr>
                <w:szCs w:val="19"/>
              </w:rPr>
              <w:t xml:space="preserve">a report with </w:t>
            </w:r>
            <w:r w:rsidRPr="006055E2" w:rsidDel="00E53022">
              <w:rPr>
                <w:szCs w:val="19"/>
              </w:rPr>
              <w:t xml:space="preserve">validated and enriched data is made accessible to </w:t>
            </w:r>
            <w:r w:rsidDel="00E53022">
              <w:rPr>
                <w:szCs w:val="19"/>
              </w:rPr>
              <w:t xml:space="preserve">the market participant(s) </w:t>
            </w:r>
            <w:r w:rsidRPr="006055E2" w:rsidDel="00E53022">
              <w:rPr>
                <w:szCs w:val="19"/>
              </w:rPr>
              <w:t>in a timely, reliable, and consistent manner.</w:t>
            </w:r>
          </w:p>
        </w:tc>
      </w:tr>
      <w:tr w:rsidR="00531FEB" w:rsidRPr="00516F3F" w:rsidDel="00E53022" w14:paraId="29F92830" w14:textId="0EAB1DFE" w:rsidTr="00A947E8">
        <w:trPr>
          <w:trHeight w:val="524"/>
        </w:trPr>
        <w:tc>
          <w:tcPr>
            <w:tcW w:w="1736" w:type="dxa"/>
          </w:tcPr>
          <w:p w14:paraId="56C58CC3" w14:textId="77777777" w:rsidR="00531FEB" w:rsidRPr="00516F3F" w:rsidDel="00E53022" w:rsidRDefault="00531FEB" w:rsidP="00531FEB">
            <w:pPr>
              <w:pStyle w:val="TableText0"/>
            </w:pPr>
            <w:r w:rsidRPr="00516F3F" w:rsidDel="00E53022">
              <w:t>Trigger</w:t>
            </w:r>
          </w:p>
        </w:tc>
        <w:tc>
          <w:tcPr>
            <w:tcW w:w="7434" w:type="dxa"/>
          </w:tcPr>
          <w:p w14:paraId="73B60C0C" w14:textId="59D0C26C" w:rsidR="00531FEB" w:rsidRPr="00516F3F" w:rsidDel="00E53022" w:rsidRDefault="00531FEB" w:rsidP="00531FEB">
            <w:pPr>
              <w:pStyle w:val="TableBullet"/>
              <w:numPr>
                <w:ilvl w:val="0"/>
                <w:numId w:val="0"/>
              </w:numPr>
            </w:pPr>
            <w:r w:rsidDel="00E53022">
              <w:t xml:space="preserve">The system receives an input message containing regulatory or core market data that </w:t>
            </w:r>
            <w:r w:rsidR="00EE50B2" w:rsidDel="00E53022">
              <w:t>has</w:t>
            </w:r>
            <w:r w:rsidDel="00E53022">
              <w:t xml:space="preserve"> been validated and enriched. </w:t>
            </w:r>
          </w:p>
        </w:tc>
      </w:tr>
      <w:tr w:rsidR="00531FEB" w:rsidRPr="00516F3F" w:rsidDel="00E53022" w14:paraId="4A7AC92E" w14:textId="4C8ADD37" w:rsidTr="00A947E8">
        <w:trPr>
          <w:trHeight w:val="524"/>
        </w:trPr>
        <w:tc>
          <w:tcPr>
            <w:tcW w:w="1736" w:type="dxa"/>
          </w:tcPr>
          <w:p w14:paraId="56878EC8" w14:textId="77777777" w:rsidR="00531FEB" w:rsidRPr="00516F3F" w:rsidDel="00E53022" w:rsidRDefault="00531FEB" w:rsidP="00531FEB">
            <w:pPr>
              <w:pStyle w:val="TableText0"/>
            </w:pPr>
            <w:r w:rsidRPr="00516F3F" w:rsidDel="00E53022">
              <w:t>Pre-conditions</w:t>
            </w:r>
          </w:p>
        </w:tc>
        <w:tc>
          <w:tcPr>
            <w:tcW w:w="7434" w:type="dxa"/>
          </w:tcPr>
          <w:p w14:paraId="297D643A" w14:textId="3BBAE71E" w:rsidR="00531FEB" w:rsidRPr="00516F3F" w:rsidDel="00E53022" w:rsidRDefault="00531FEB" w:rsidP="00531FEB">
            <w:pPr>
              <w:pStyle w:val="TableBullet"/>
              <w:numPr>
                <w:ilvl w:val="0"/>
                <w:numId w:val="0"/>
              </w:numPr>
            </w:pPr>
            <w:r w:rsidDel="00E53022">
              <w:t xml:space="preserve">The data contributor(s) </w:t>
            </w:r>
            <w:r w:rsidR="00EE50B2" w:rsidDel="00E53022">
              <w:t>has</w:t>
            </w:r>
            <w:r w:rsidDel="00E53022">
              <w:t xml:space="preserve"> completed a transaction or updated the status of the financial instrument(s).</w:t>
            </w:r>
          </w:p>
        </w:tc>
      </w:tr>
      <w:tr w:rsidR="00531FEB" w:rsidRPr="00516F3F" w:rsidDel="00E53022" w14:paraId="3251C35A" w14:textId="4B8A5E01" w:rsidTr="00A947E8">
        <w:trPr>
          <w:trHeight w:val="305"/>
        </w:trPr>
        <w:tc>
          <w:tcPr>
            <w:tcW w:w="1736" w:type="dxa"/>
          </w:tcPr>
          <w:p w14:paraId="6384C7D2" w14:textId="77777777" w:rsidR="00531FEB" w:rsidRPr="00516F3F" w:rsidDel="00E53022" w:rsidRDefault="00531FEB" w:rsidP="00531FEB">
            <w:pPr>
              <w:pStyle w:val="TableText0"/>
            </w:pPr>
            <w:r w:rsidRPr="00516F3F" w:rsidDel="00E53022">
              <w:t>Post-conditions</w:t>
            </w:r>
          </w:p>
        </w:tc>
        <w:tc>
          <w:tcPr>
            <w:tcW w:w="7434" w:type="dxa"/>
          </w:tcPr>
          <w:p w14:paraId="77F2A285" w14:textId="77777777" w:rsidR="00531FEB" w:rsidRPr="00393F47" w:rsidDel="00E53022" w:rsidRDefault="00531FEB" w:rsidP="00531FEB">
            <w:pPr>
              <w:pStyle w:val="TableText0"/>
            </w:pPr>
            <w:r w:rsidDel="00E53022">
              <w:t>The market participant(s) can access the validated data.</w:t>
            </w:r>
          </w:p>
        </w:tc>
      </w:tr>
      <w:tr w:rsidR="00531FEB" w:rsidRPr="00516F3F" w:rsidDel="00E53022" w14:paraId="310843FD" w14:textId="184D5EB1" w:rsidTr="00A947E8">
        <w:trPr>
          <w:trHeight w:val="293"/>
        </w:trPr>
        <w:tc>
          <w:tcPr>
            <w:tcW w:w="1736" w:type="dxa"/>
          </w:tcPr>
          <w:p w14:paraId="05C01111" w14:textId="77777777" w:rsidR="00531FEB" w:rsidRPr="00516F3F" w:rsidDel="00E53022" w:rsidRDefault="00531FEB" w:rsidP="00531FEB">
            <w:pPr>
              <w:pStyle w:val="TableText0"/>
            </w:pPr>
            <w:r w:rsidRPr="00516F3F" w:rsidDel="00E53022">
              <w:t>Role</w:t>
            </w:r>
          </w:p>
        </w:tc>
        <w:tc>
          <w:tcPr>
            <w:tcW w:w="7434" w:type="dxa"/>
          </w:tcPr>
          <w:p w14:paraId="345B6396" w14:textId="77777777" w:rsidR="00531FEB" w:rsidRPr="00516F3F" w:rsidDel="00E53022" w:rsidRDefault="00531FEB" w:rsidP="00531FEB">
            <w:pPr>
              <w:pStyle w:val="TableText0"/>
            </w:pPr>
            <w:r w:rsidDel="00E53022">
              <w:t>CTP</w:t>
            </w:r>
          </w:p>
        </w:tc>
      </w:tr>
    </w:tbl>
    <w:p w14:paraId="3B6EC483" w14:textId="77777777" w:rsidR="00E53022" w:rsidRDefault="00E53022" w:rsidP="00257BA1">
      <w:pPr>
        <w:pStyle w:val="BlockLabelBeforeTable"/>
        <w:spacing w:after="120"/>
      </w:pPr>
    </w:p>
    <w:p w14:paraId="1A7854B0" w14:textId="77777777" w:rsidR="00257BA1" w:rsidRDefault="00257BA1" w:rsidP="00257BA1"/>
    <w:p w14:paraId="4AEAE17D" w14:textId="77777777" w:rsidR="00257BA1" w:rsidRDefault="00257BA1" w:rsidP="00257BA1"/>
    <w:p w14:paraId="0513EDE6" w14:textId="77777777" w:rsidR="00257BA1" w:rsidRDefault="00257BA1" w:rsidP="00257BA1"/>
    <w:p w14:paraId="3935AAB0" w14:textId="732B6D7E" w:rsidR="00257BA1" w:rsidRPr="00257BA1" w:rsidRDefault="00257BA1" w:rsidP="00A947E8"/>
    <w:p w14:paraId="6B16E6AE" w14:textId="6A48ADFF" w:rsidR="00792E75" w:rsidRPr="00015002" w:rsidRDefault="00CD105E" w:rsidP="00F43E7A">
      <w:pPr>
        <w:pStyle w:val="Heading1"/>
      </w:pPr>
      <w:bookmarkStart w:id="274" w:name="_Toc213103967"/>
      <w:bookmarkStart w:id="275" w:name="_Toc213104170"/>
      <w:bookmarkStart w:id="276" w:name="_Toc213104256"/>
      <w:bookmarkStart w:id="277" w:name="_Toc213104344"/>
      <w:bookmarkStart w:id="278" w:name="_Toc213104517"/>
      <w:bookmarkStart w:id="279" w:name="_Toc213105972"/>
      <w:bookmarkStart w:id="280" w:name="_Toc213106084"/>
      <w:bookmarkStart w:id="281" w:name="_Toc213103968"/>
      <w:bookmarkStart w:id="282" w:name="_Toc213104171"/>
      <w:bookmarkStart w:id="283" w:name="_Toc213104257"/>
      <w:bookmarkStart w:id="284" w:name="_Toc213104345"/>
      <w:bookmarkStart w:id="285" w:name="_Toc213104518"/>
      <w:bookmarkStart w:id="286" w:name="_Toc213105973"/>
      <w:bookmarkStart w:id="287" w:name="_Toc213106085"/>
      <w:bookmarkStart w:id="288" w:name="_Toc213103969"/>
      <w:bookmarkStart w:id="289" w:name="_Toc213104172"/>
      <w:bookmarkStart w:id="290" w:name="_Toc213104258"/>
      <w:bookmarkStart w:id="291" w:name="_Toc213104346"/>
      <w:bookmarkStart w:id="292" w:name="_Toc213104519"/>
      <w:bookmarkStart w:id="293" w:name="_Toc213105974"/>
      <w:bookmarkStart w:id="294" w:name="_Toc213106086"/>
      <w:bookmarkStart w:id="295" w:name="_Toc213103970"/>
      <w:bookmarkStart w:id="296" w:name="_Toc213104173"/>
      <w:bookmarkStart w:id="297" w:name="_Toc213104259"/>
      <w:bookmarkStart w:id="298" w:name="_Toc213104347"/>
      <w:bookmarkStart w:id="299" w:name="_Toc213104520"/>
      <w:bookmarkStart w:id="300" w:name="_Toc213105975"/>
      <w:bookmarkStart w:id="301" w:name="_Toc213106087"/>
      <w:bookmarkStart w:id="302" w:name="_Toc213074520"/>
      <w:bookmarkStart w:id="303" w:name="_Toc213106088"/>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015002">
        <w:lastRenderedPageBreak/>
        <w:t xml:space="preserve">Description of </w:t>
      </w:r>
      <w:r w:rsidR="00DC12C7" w:rsidRPr="00F43E7A">
        <w:t>Business</w:t>
      </w:r>
      <w:r w:rsidRPr="00015002">
        <w:t>A</w:t>
      </w:r>
      <w:r w:rsidR="00792E75" w:rsidRPr="00015002">
        <w:t>ctivities</w:t>
      </w:r>
      <w:bookmarkEnd w:id="302"/>
      <w:bookmarkEnd w:id="303"/>
    </w:p>
    <w:p w14:paraId="4F57CAFE" w14:textId="77777777" w:rsidR="00A82EC9" w:rsidRPr="00015002" w:rsidRDefault="00A82EC9" w:rsidP="00A82EC9">
      <w:pPr>
        <w:spacing w:before="0"/>
        <w:jc w:val="both"/>
        <w:rPr>
          <w:rFonts w:ascii="Arial" w:hAnsi="Arial" w:cs="Arial"/>
          <w:sz w:val="18"/>
          <w:szCs w:val="18"/>
        </w:rPr>
      </w:pPr>
      <w:r w:rsidRPr="00015002">
        <w:rPr>
          <w:rFonts w:ascii="Arial" w:hAnsi="Arial" w:cs="Arial"/>
          <w:sz w:val="18"/>
          <w:szCs w:val="18"/>
        </w:rPr>
        <w:t>This section presents the different BusinessActivities within each BusinessProcess. BusinessActivities of a process are described in swim lane diagrams and are referred in this document as activity diagrams.</w:t>
      </w:r>
    </w:p>
    <w:p w14:paraId="761358FF" w14:textId="77777777" w:rsidR="00A82EC9" w:rsidRPr="00015002" w:rsidRDefault="00A82EC9" w:rsidP="00A82EC9">
      <w:pPr>
        <w:spacing w:before="0"/>
        <w:jc w:val="both"/>
        <w:rPr>
          <w:rFonts w:ascii="Arial" w:hAnsi="Arial" w:cs="Arial"/>
          <w:sz w:val="18"/>
          <w:szCs w:val="18"/>
        </w:rPr>
      </w:pPr>
      <w:r w:rsidRPr="00015002">
        <w:rPr>
          <w:rFonts w:ascii="Arial" w:hAnsi="Arial" w:cs="Arial"/>
          <w:sz w:val="18"/>
          <w:szCs w:val="18"/>
        </w:rPr>
        <w:t>The development of an activity diagram is part of the ISO 20022 modelling process and allows capturing the requirements.</w:t>
      </w:r>
    </w:p>
    <w:p w14:paraId="5F4A2FF6" w14:textId="77777777" w:rsidR="00A82EC9" w:rsidRPr="00015002" w:rsidRDefault="00A82EC9" w:rsidP="00A82EC9">
      <w:pPr>
        <w:spacing w:before="0"/>
        <w:jc w:val="both"/>
        <w:rPr>
          <w:rFonts w:ascii="Arial" w:hAnsi="Arial" w:cs="Arial"/>
          <w:sz w:val="18"/>
          <w:szCs w:val="18"/>
        </w:rPr>
      </w:pPr>
      <w:r w:rsidRPr="00015002">
        <w:rPr>
          <w:rFonts w:ascii="Arial" w:hAnsi="Arial" w:cs="Arial"/>
          <w:sz w:val="18"/>
          <w:szCs w:val="18"/>
        </w:rPr>
        <w:t xml:space="preserve">The activity diagram provides a zoom-in on the BusinessActivities taking place during each of the BusinessProcesses described in Section </w:t>
      </w:r>
      <w:r w:rsidRPr="00015002">
        <w:rPr>
          <w:rFonts w:ascii="Arial" w:hAnsi="Arial" w:cs="Arial"/>
          <w:sz w:val="18"/>
          <w:szCs w:val="18"/>
        </w:rPr>
        <w:fldChar w:fldCharType="begin"/>
      </w:r>
      <w:r w:rsidRPr="00015002">
        <w:rPr>
          <w:rFonts w:ascii="Arial" w:hAnsi="Arial" w:cs="Arial"/>
          <w:sz w:val="18"/>
          <w:szCs w:val="18"/>
        </w:rPr>
        <w:instrText xml:space="preserve"> REF _Ref373494120 \r \h  \* MERGEFORMAT </w:instrText>
      </w:r>
      <w:r w:rsidRPr="00015002">
        <w:rPr>
          <w:rFonts w:ascii="Arial" w:hAnsi="Arial" w:cs="Arial"/>
          <w:sz w:val="18"/>
          <w:szCs w:val="18"/>
        </w:rPr>
      </w:r>
      <w:r w:rsidRPr="00015002">
        <w:rPr>
          <w:rFonts w:ascii="Arial" w:hAnsi="Arial" w:cs="Arial"/>
          <w:sz w:val="18"/>
          <w:szCs w:val="18"/>
        </w:rPr>
        <w:fldChar w:fldCharType="separate"/>
      </w:r>
      <w:r>
        <w:rPr>
          <w:rFonts w:ascii="Arial" w:hAnsi="Arial" w:cs="Arial"/>
          <w:sz w:val="18"/>
          <w:szCs w:val="18"/>
        </w:rPr>
        <w:t>4</w:t>
      </w:r>
      <w:r w:rsidRPr="00015002">
        <w:rPr>
          <w:rFonts w:ascii="Arial" w:hAnsi="Arial" w:cs="Arial"/>
          <w:sz w:val="18"/>
          <w:szCs w:val="18"/>
        </w:rPr>
        <w:fldChar w:fldCharType="end"/>
      </w:r>
      <w:r w:rsidRPr="00015002">
        <w:rPr>
          <w:rFonts w:ascii="Arial" w:hAnsi="Arial" w:cs="Arial"/>
          <w:sz w:val="18"/>
          <w:szCs w:val="18"/>
        </w:rPr>
        <w:t>. It also shows the BusinessActivities that are triggered when another BusinessActivity has a negative result.</w:t>
      </w:r>
    </w:p>
    <w:p w14:paraId="3C1EDDFD" w14:textId="77777777" w:rsidR="00A82EC9" w:rsidRPr="00015002" w:rsidRDefault="00A82EC9" w:rsidP="00A82EC9">
      <w:pPr>
        <w:spacing w:before="0"/>
        <w:jc w:val="both"/>
        <w:rPr>
          <w:rFonts w:ascii="Arial" w:hAnsi="Arial" w:cs="Arial"/>
          <w:sz w:val="18"/>
          <w:szCs w:val="18"/>
        </w:rPr>
      </w:pPr>
      <w:r w:rsidRPr="00015002">
        <w:rPr>
          <w:rFonts w:ascii="Arial" w:hAnsi="Arial" w:cs="Arial"/>
          <w:sz w:val="18"/>
          <w:szCs w:val="18"/>
        </w:rPr>
        <w:t>What is the activity diagram about?</w:t>
      </w:r>
    </w:p>
    <w:p w14:paraId="073702CA" w14:textId="77777777" w:rsidR="00A82EC9" w:rsidRPr="00015002" w:rsidRDefault="00A82EC9" w:rsidP="00A82EC9">
      <w:pPr>
        <w:numPr>
          <w:ilvl w:val="0"/>
          <w:numId w:val="6"/>
        </w:numPr>
        <w:jc w:val="both"/>
        <w:rPr>
          <w:rFonts w:ascii="Arial" w:hAnsi="Arial" w:cs="Arial"/>
          <w:sz w:val="18"/>
          <w:szCs w:val="18"/>
        </w:rPr>
      </w:pPr>
      <w:r w:rsidRPr="00015002">
        <w:rPr>
          <w:rFonts w:ascii="Arial" w:hAnsi="Arial" w:cs="Arial"/>
          <w:sz w:val="18"/>
          <w:szCs w:val="18"/>
        </w:rPr>
        <w:t>It is a diagram representing the ‘common lifecycle’ of a BusinessProcess</w:t>
      </w:r>
    </w:p>
    <w:p w14:paraId="6472A49F" w14:textId="77777777" w:rsidR="00A82EC9" w:rsidRPr="00015002" w:rsidRDefault="00A82EC9" w:rsidP="00A82EC9">
      <w:pPr>
        <w:numPr>
          <w:ilvl w:val="0"/>
          <w:numId w:val="6"/>
        </w:numPr>
        <w:jc w:val="both"/>
        <w:rPr>
          <w:rFonts w:ascii="Arial" w:hAnsi="Arial" w:cs="Arial"/>
          <w:sz w:val="18"/>
          <w:szCs w:val="18"/>
        </w:rPr>
      </w:pPr>
      <w:r w:rsidRPr="00015002">
        <w:rPr>
          <w:rFonts w:ascii="Arial" w:hAnsi="Arial" w:cs="Arial"/>
          <w:sz w:val="18"/>
          <w:szCs w:val="18"/>
        </w:rPr>
        <w:t xml:space="preserve">A start </w:t>
      </w:r>
      <w:r>
        <w:rPr>
          <w:rFonts w:ascii="Arial" w:hAnsi="Arial" w:cs="Arial"/>
          <w:sz w:val="18"/>
          <w:szCs w:val="18"/>
        </w:rPr>
        <w:t xml:space="preserve">symbol </w:t>
      </w:r>
      <w:r w:rsidRPr="00015002">
        <w:rPr>
          <w:rFonts w:ascii="Arial" w:hAnsi="Arial" w:cs="Arial"/>
          <w:sz w:val="18"/>
          <w:szCs w:val="18"/>
        </w:rPr>
        <w:t xml:space="preserve"> </w:t>
      </w:r>
      <w:r w:rsidRPr="00F56E20">
        <w:rPr>
          <w:rFonts w:ascii="Arial" w:hAnsi="Arial" w:cs="Arial"/>
        </w:rPr>
        <w:object w:dxaOrig="768" w:dyaOrig="1128" w14:anchorId="0C1FA175">
          <v:shape id="_x0000_i1026" type="#_x0000_t75" style="width:10pt;height:10pt" o:ole="">
            <v:imagedata r:id="rId25" o:title="" cropbottom="19370f"/>
          </v:shape>
          <o:OLEObject Type="Embed" ProgID="Visio.Drawing.15" ShapeID="_x0000_i1026" DrawAspect="Content" ObjectID="_1827402047" r:id="rId26"/>
        </w:object>
      </w:r>
      <w:r w:rsidRPr="00015002">
        <w:rPr>
          <w:rFonts w:ascii="Arial" w:hAnsi="Arial" w:cs="Arial"/>
          <w:sz w:val="18"/>
          <w:szCs w:val="18"/>
        </w:rPr>
        <w:t xml:space="preserve"> </w:t>
      </w:r>
      <w:r>
        <w:rPr>
          <w:rFonts w:ascii="Arial" w:hAnsi="Arial" w:cs="Arial"/>
          <w:sz w:val="18"/>
          <w:szCs w:val="18"/>
        </w:rPr>
        <w:t xml:space="preserve"> </w:t>
      </w:r>
      <w:r w:rsidRPr="00015002">
        <w:rPr>
          <w:rFonts w:ascii="Arial" w:hAnsi="Arial" w:cs="Arial"/>
          <w:sz w:val="18"/>
          <w:szCs w:val="18"/>
        </w:rPr>
        <w:t xml:space="preserve">shows where the lifecycle of the BusinessProcess commences and the end point </w:t>
      </w:r>
      <w:r>
        <w:object w:dxaOrig="684" w:dyaOrig="684" w14:anchorId="3481B635">
          <v:shape id="_x0000_i1027" type="#_x0000_t75" style="width:9.5pt;height:9.5pt" o:ole="">
            <v:imagedata r:id="rId27" o:title=""/>
          </v:shape>
          <o:OLEObject Type="Embed" ProgID="Visio.Drawing.15" ShapeID="_x0000_i1027" DrawAspect="Content" ObjectID="_1827402048" r:id="rId28"/>
        </w:object>
      </w:r>
      <w:r w:rsidRPr="00015002">
        <w:rPr>
          <w:rFonts w:ascii="Arial" w:hAnsi="Arial" w:cs="Arial"/>
          <w:sz w:val="18"/>
          <w:szCs w:val="18"/>
        </w:rPr>
        <w:t xml:space="preserve"> shows where the lifecycle may possibly end</w:t>
      </w:r>
    </w:p>
    <w:p w14:paraId="1D224C2B" w14:textId="77777777" w:rsidR="00A82EC9" w:rsidRPr="00015002" w:rsidRDefault="00A82EC9" w:rsidP="00A82EC9">
      <w:pPr>
        <w:numPr>
          <w:ilvl w:val="0"/>
          <w:numId w:val="6"/>
        </w:numPr>
        <w:jc w:val="both"/>
        <w:rPr>
          <w:rFonts w:ascii="Arial" w:hAnsi="Arial" w:cs="Arial"/>
          <w:sz w:val="18"/>
          <w:szCs w:val="18"/>
        </w:rPr>
      </w:pPr>
      <w:r w:rsidRPr="00015002">
        <w:rPr>
          <w:rFonts w:ascii="Arial" w:hAnsi="Arial" w:cs="Arial"/>
          <w:noProof/>
          <w:sz w:val="18"/>
          <w:szCs w:val="18"/>
          <w:lang w:val="en-US"/>
        </w:rPr>
        <mc:AlternateContent>
          <mc:Choice Requires="wps">
            <w:drawing>
              <wp:anchor distT="0" distB="0" distL="114300" distR="114300" simplePos="0" relativeHeight="251658240" behindDoc="0" locked="0" layoutInCell="1" allowOverlap="1" wp14:anchorId="1EA05333" wp14:editId="07A487D9">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B96DEFC">
              <v:shapetype id="_x0000_t4" coordsize="21600,21600" o:spt="4" path="m10800,l,10800,10800,21600,21600,10800xe" w14:anchorId="442272DA">
                <v:stroke joinstyle="miter"/>
                <v:path textboxrect="5400,5400,16200,16200" gradientshapeok="t" o:connecttype="rect"/>
              </v:shapetype>
              <v:shape id="AutoShape 269" style="position:absolute;margin-left:80.5pt;margin-top:7.45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spid="_x0000_s1026" type="#_x0000_t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">
                <v:textbox inset=".5mm,.3mm,.5mm,.3mm"/>
                <w10:wrap anchory="line"/>
              </v:shape>
            </w:pict>
          </mc:Fallback>
        </mc:AlternateContent>
      </w:r>
      <w:r w:rsidRPr="00015002">
        <w:rPr>
          <w:rFonts w:ascii="Arial" w:hAnsi="Arial" w:cs="Arial"/>
          <w:sz w:val="18"/>
          <w:szCs w:val="18"/>
        </w:rPr>
        <w:t>A lozenge</w:t>
      </w:r>
      <w:r w:rsidRPr="00015002">
        <w:rPr>
          <w:rFonts w:ascii="Arial" w:hAnsi="Arial" w:cs="Arial"/>
          <w:noProof/>
          <w:sz w:val="18"/>
          <w:szCs w:val="18"/>
          <w:lang w:eastAsia="en-GB"/>
        </w:rPr>
        <w:t xml:space="preserve">      </w:t>
      </w:r>
      <w:r>
        <w:rPr>
          <w:rFonts w:ascii="Arial" w:hAnsi="Arial" w:cs="Arial"/>
          <w:noProof/>
          <w:sz w:val="18"/>
          <w:szCs w:val="18"/>
          <w:lang w:eastAsia="en-GB"/>
        </w:rPr>
        <w:t xml:space="preserve"> </w:t>
      </w:r>
      <w:r w:rsidRPr="00015002">
        <w:rPr>
          <w:rFonts w:ascii="Arial" w:hAnsi="Arial" w:cs="Arial"/>
          <w:sz w:val="18"/>
          <w:szCs w:val="18"/>
        </w:rPr>
        <w:t>means that a choice between several actions can be made</w:t>
      </w:r>
    </w:p>
    <w:p w14:paraId="47D0D062" w14:textId="77777777" w:rsidR="00A82EC9" w:rsidRPr="00015002" w:rsidRDefault="00A82EC9" w:rsidP="00A82EC9">
      <w:pPr>
        <w:numPr>
          <w:ilvl w:val="0"/>
          <w:numId w:val="6"/>
        </w:numPr>
        <w:jc w:val="both"/>
        <w:rPr>
          <w:rFonts w:ascii="Arial" w:hAnsi="Arial" w:cs="Arial"/>
          <w:sz w:val="18"/>
          <w:szCs w:val="18"/>
        </w:rPr>
      </w:pPr>
      <w:r w:rsidRPr="00015002">
        <w:rPr>
          <w:rFonts w:ascii="Arial" w:hAnsi="Arial" w:cs="Arial"/>
          <w:sz w:val="18"/>
          <w:szCs w:val="18"/>
        </w:rPr>
        <w:t xml:space="preserve">A bar </w:t>
      </w:r>
      <w:r w:rsidRPr="00015002">
        <w:rPr>
          <w:rFonts w:ascii="Arial" w:hAnsi="Arial" w:cs="Arial"/>
          <w:noProof/>
          <w:sz w:val="18"/>
          <w:szCs w:val="18"/>
          <w:lang w:val="en-US"/>
        </w:rPr>
        <w:drawing>
          <wp:inline distT="0" distB="0" distL="0" distR="0" wp14:anchorId="4DFC4BC6" wp14:editId="62F3D0C1">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015002">
        <w:rPr>
          <w:rFonts w:ascii="Arial" w:hAnsi="Arial" w:cs="Arial"/>
          <w:sz w:val="18"/>
          <w:szCs w:val="18"/>
        </w:rPr>
        <w:t>means that several actions are initiated in parallel</w:t>
      </w:r>
    </w:p>
    <w:p w14:paraId="30D7135F" w14:textId="77777777" w:rsidR="00A82EC9" w:rsidRPr="00015002" w:rsidRDefault="00A82EC9" w:rsidP="00A82EC9">
      <w:pPr>
        <w:numPr>
          <w:ilvl w:val="0"/>
          <w:numId w:val="6"/>
        </w:numPr>
        <w:jc w:val="both"/>
        <w:rPr>
          <w:rFonts w:ascii="Arial" w:hAnsi="Arial" w:cs="Arial"/>
          <w:sz w:val="18"/>
          <w:szCs w:val="18"/>
        </w:rPr>
      </w:pPr>
      <w:r w:rsidRPr="00015002">
        <w:rPr>
          <w:rFonts w:ascii="Arial" w:hAnsi="Arial" w:cs="Arial"/>
          <w:sz w:val="18"/>
          <w:szCs w:val="18"/>
        </w:rPr>
        <w:t>The</w:t>
      </w:r>
      <w:r>
        <w:rPr>
          <w:rFonts w:ascii="Arial" w:hAnsi="Arial" w:cs="Arial"/>
          <w:sz w:val="18"/>
          <w:szCs w:val="18"/>
        </w:rPr>
        <w:t xml:space="preserve"> activity diagram shows the</w:t>
      </w:r>
      <w:r w:rsidRPr="00015002">
        <w:rPr>
          <w:rFonts w:ascii="Arial" w:hAnsi="Arial" w:cs="Arial"/>
          <w:sz w:val="18"/>
          <w:szCs w:val="18"/>
        </w:rPr>
        <w:t xml:space="preserve"> flow of activities between the involved Participants (parties)</w:t>
      </w:r>
    </w:p>
    <w:p w14:paraId="460F0033" w14:textId="77777777" w:rsidR="00A82EC9" w:rsidRDefault="00A82EC9" w:rsidP="00A82EC9">
      <w:pPr>
        <w:numPr>
          <w:ilvl w:val="0"/>
          <w:numId w:val="6"/>
        </w:numPr>
        <w:jc w:val="both"/>
        <w:rPr>
          <w:rFonts w:ascii="Arial" w:hAnsi="Arial" w:cs="Arial"/>
          <w:sz w:val="18"/>
          <w:szCs w:val="18"/>
        </w:rPr>
      </w:pPr>
      <w:r w:rsidRPr="00015002">
        <w:rPr>
          <w:rFonts w:ascii="Arial" w:hAnsi="Arial" w:cs="Arial"/>
          <w:sz w:val="18"/>
          <w:szCs w:val="18"/>
        </w:rPr>
        <w:t>BusinessActivities may result in different actions, that is, information is conveyed from one party to another party.</w:t>
      </w:r>
    </w:p>
    <w:p w14:paraId="48877274" w14:textId="77777777" w:rsidR="00A82EC9" w:rsidRPr="00015002" w:rsidRDefault="00A82EC9" w:rsidP="00A82EC9">
      <w:pPr>
        <w:numPr>
          <w:ilvl w:val="0"/>
          <w:numId w:val="6"/>
        </w:numPr>
        <w:jc w:val="both"/>
        <w:rPr>
          <w:rFonts w:ascii="Arial" w:hAnsi="Arial" w:cs="Arial"/>
          <w:sz w:val="18"/>
          <w:szCs w:val="18"/>
        </w:rPr>
      </w:pPr>
      <w:r>
        <w:rPr>
          <w:rFonts w:ascii="Arial" w:hAnsi="Arial" w:cs="Arial"/>
          <w:sz w:val="18"/>
          <w:szCs w:val="18"/>
        </w:rPr>
        <w:t xml:space="preserve">The arrow </w:t>
      </w:r>
      <w:r>
        <w:object w:dxaOrig="2892" w:dyaOrig="396" w14:anchorId="6F37EBA3">
          <v:shape id="_x0000_i1028" type="#_x0000_t75" style="width:28pt;height:9.5pt" o:ole="">
            <v:imagedata r:id="rId30" o:title=""/>
          </v:shape>
          <o:OLEObject Type="Embed" ProgID="Visio.Drawing.15" ShapeID="_x0000_i1028" DrawAspect="Content" ObjectID="_1827402049" r:id="rId31"/>
        </w:object>
      </w:r>
      <w:r>
        <w:rPr>
          <w:rFonts w:ascii="Arial" w:hAnsi="Arial" w:cs="Arial"/>
          <w:sz w:val="18"/>
          <w:szCs w:val="18"/>
        </w:rPr>
        <w:t xml:space="preserve"> indicates the sequence in which the activities take place</w:t>
      </w:r>
    </w:p>
    <w:p w14:paraId="0F3EA263" w14:textId="77777777" w:rsidR="00A82EC9" w:rsidRPr="00015002" w:rsidRDefault="00A82EC9" w:rsidP="00A82EC9">
      <w:pPr>
        <w:jc w:val="both"/>
        <w:rPr>
          <w:rFonts w:ascii="Arial" w:hAnsi="Arial" w:cs="Arial"/>
          <w:sz w:val="18"/>
          <w:szCs w:val="18"/>
        </w:rPr>
      </w:pPr>
      <w:r w:rsidRPr="00015002">
        <w:rPr>
          <w:rFonts w:ascii="Arial" w:hAnsi="Arial" w:cs="Arial"/>
          <w:sz w:val="18"/>
          <w:szCs w:val="18"/>
        </w:rPr>
        <w:t>Both in-scope and out-of-scope activities are included, with a different level of details. There are no information requirements for out-of-scope activities, except that they should be clearly identified in the diagram.</w:t>
      </w:r>
    </w:p>
    <w:p w14:paraId="70E8660F" w14:textId="77777777" w:rsidR="00A82EC9" w:rsidRDefault="00A82EC9" w:rsidP="00A82EC9">
      <w:pPr>
        <w:jc w:val="both"/>
        <w:rPr>
          <w:rFonts w:ascii="Arial" w:hAnsi="Arial" w:cs="Arial"/>
          <w:sz w:val="18"/>
          <w:szCs w:val="18"/>
        </w:rPr>
      </w:pPr>
      <w:r w:rsidRPr="00015002">
        <w:rPr>
          <w:rFonts w:ascii="Arial" w:hAnsi="Arial" w:cs="Arial"/>
          <w:sz w:val="18"/>
          <w:szCs w:val="18"/>
        </w:rPr>
        <w:t>Activity diagrams are always accompanied with a text describing the BusinessActivities and their interactions.</w:t>
      </w:r>
    </w:p>
    <w:p w14:paraId="7133F6C3" w14:textId="147E2DBD" w:rsidR="001A1044" w:rsidRDefault="00213CCE">
      <w:pPr>
        <w:pStyle w:val="Heading2"/>
      </w:pPr>
      <w:bookmarkStart w:id="304" w:name="_Toc213103972"/>
      <w:bookmarkStart w:id="305" w:name="_Toc213104175"/>
      <w:bookmarkStart w:id="306" w:name="_Toc213104261"/>
      <w:bookmarkStart w:id="307" w:name="_Toc213104349"/>
      <w:bookmarkStart w:id="308" w:name="_Toc213104522"/>
      <w:bookmarkStart w:id="309" w:name="_Toc213105977"/>
      <w:bookmarkStart w:id="310" w:name="_Toc213106089"/>
      <w:bookmarkStart w:id="311" w:name="_Toc213103973"/>
      <w:bookmarkStart w:id="312" w:name="_Toc213104176"/>
      <w:bookmarkStart w:id="313" w:name="_Toc213104262"/>
      <w:bookmarkStart w:id="314" w:name="_Toc213104350"/>
      <w:bookmarkStart w:id="315" w:name="_Toc213104523"/>
      <w:bookmarkStart w:id="316" w:name="_Toc213105978"/>
      <w:bookmarkStart w:id="317" w:name="_Toc213106090"/>
      <w:bookmarkStart w:id="318" w:name="_Toc213103974"/>
      <w:bookmarkStart w:id="319" w:name="_Toc213104177"/>
      <w:bookmarkStart w:id="320" w:name="_Toc213104263"/>
      <w:bookmarkStart w:id="321" w:name="_Toc213104351"/>
      <w:bookmarkStart w:id="322" w:name="_Toc213104524"/>
      <w:bookmarkStart w:id="323" w:name="_Toc213105979"/>
      <w:bookmarkStart w:id="324" w:name="_Toc213106091"/>
      <w:bookmarkStart w:id="325" w:name="_Toc213103975"/>
      <w:bookmarkStart w:id="326" w:name="_Toc213104178"/>
      <w:bookmarkStart w:id="327" w:name="_Toc213104264"/>
      <w:bookmarkStart w:id="328" w:name="_Toc213104352"/>
      <w:bookmarkStart w:id="329" w:name="_Toc213104525"/>
      <w:bookmarkStart w:id="330" w:name="_Toc213105980"/>
      <w:bookmarkStart w:id="331" w:name="_Toc213106092"/>
      <w:bookmarkStart w:id="332" w:name="_Toc213103976"/>
      <w:bookmarkStart w:id="333" w:name="_Toc213104179"/>
      <w:bookmarkStart w:id="334" w:name="_Toc213104265"/>
      <w:bookmarkStart w:id="335" w:name="_Toc213104353"/>
      <w:bookmarkStart w:id="336" w:name="_Toc213104526"/>
      <w:bookmarkStart w:id="337" w:name="_Toc213105981"/>
      <w:bookmarkStart w:id="338" w:name="_Toc213106093"/>
      <w:bookmarkStart w:id="339" w:name="_Toc213103977"/>
      <w:bookmarkStart w:id="340" w:name="_Toc213104180"/>
      <w:bookmarkStart w:id="341" w:name="_Toc213104266"/>
      <w:bookmarkStart w:id="342" w:name="_Toc213104354"/>
      <w:bookmarkStart w:id="343" w:name="_Toc213104527"/>
      <w:bookmarkStart w:id="344" w:name="_Toc213105982"/>
      <w:bookmarkStart w:id="345" w:name="_Toc213106094"/>
      <w:bookmarkStart w:id="346" w:name="_Toc213103978"/>
      <w:bookmarkStart w:id="347" w:name="_Toc213104181"/>
      <w:bookmarkStart w:id="348" w:name="_Toc213104267"/>
      <w:bookmarkStart w:id="349" w:name="_Toc213104355"/>
      <w:bookmarkStart w:id="350" w:name="_Toc213104528"/>
      <w:bookmarkStart w:id="351" w:name="_Toc213105983"/>
      <w:bookmarkStart w:id="352" w:name="_Toc213106095"/>
      <w:bookmarkStart w:id="353" w:name="_Toc213103979"/>
      <w:bookmarkStart w:id="354" w:name="_Toc213104182"/>
      <w:bookmarkStart w:id="355" w:name="_Toc213104268"/>
      <w:bookmarkStart w:id="356" w:name="_Toc213104356"/>
      <w:bookmarkStart w:id="357" w:name="_Toc213104529"/>
      <w:bookmarkStart w:id="358" w:name="_Toc213105984"/>
      <w:bookmarkStart w:id="359" w:name="_Toc213106096"/>
      <w:bookmarkStart w:id="360" w:name="_Toc213103980"/>
      <w:bookmarkStart w:id="361" w:name="_Toc213104183"/>
      <w:bookmarkStart w:id="362" w:name="_Toc213104269"/>
      <w:bookmarkStart w:id="363" w:name="_Toc213104357"/>
      <w:bookmarkStart w:id="364" w:name="_Toc213104530"/>
      <w:bookmarkStart w:id="365" w:name="_Toc213105985"/>
      <w:bookmarkStart w:id="366" w:name="_Toc213106097"/>
      <w:bookmarkStart w:id="367" w:name="_Toc213103981"/>
      <w:bookmarkStart w:id="368" w:name="_Toc213104184"/>
      <w:bookmarkStart w:id="369" w:name="_Toc213104270"/>
      <w:bookmarkStart w:id="370" w:name="_Toc213104358"/>
      <w:bookmarkStart w:id="371" w:name="_Toc213104531"/>
      <w:bookmarkStart w:id="372" w:name="_Toc213105986"/>
      <w:bookmarkStart w:id="373" w:name="_Toc213106098"/>
      <w:bookmarkStart w:id="374" w:name="_Toc213103982"/>
      <w:bookmarkStart w:id="375" w:name="_Toc213104185"/>
      <w:bookmarkStart w:id="376" w:name="_Toc213104271"/>
      <w:bookmarkStart w:id="377" w:name="_Toc213104359"/>
      <w:bookmarkStart w:id="378" w:name="_Toc213104532"/>
      <w:bookmarkStart w:id="379" w:name="_Toc213105987"/>
      <w:bookmarkStart w:id="380" w:name="_Toc213106099"/>
      <w:bookmarkStart w:id="381" w:name="_Toc213103983"/>
      <w:bookmarkStart w:id="382" w:name="_Toc213104186"/>
      <w:bookmarkStart w:id="383" w:name="_Toc213104272"/>
      <w:bookmarkStart w:id="384" w:name="_Toc213104360"/>
      <w:bookmarkStart w:id="385" w:name="_Toc213104533"/>
      <w:bookmarkStart w:id="386" w:name="_Toc213105988"/>
      <w:bookmarkStart w:id="387" w:name="_Toc213106100"/>
      <w:bookmarkStart w:id="388" w:name="_Toc213103984"/>
      <w:bookmarkStart w:id="389" w:name="_Toc213104187"/>
      <w:bookmarkStart w:id="390" w:name="_Toc213104273"/>
      <w:bookmarkStart w:id="391" w:name="_Toc213104361"/>
      <w:bookmarkStart w:id="392" w:name="_Toc213104534"/>
      <w:bookmarkStart w:id="393" w:name="_Toc213105989"/>
      <w:bookmarkStart w:id="394" w:name="_Toc213106101"/>
      <w:bookmarkStart w:id="395" w:name="_Toc213103985"/>
      <w:bookmarkStart w:id="396" w:name="_Toc213104188"/>
      <w:bookmarkStart w:id="397" w:name="_Toc213104274"/>
      <w:bookmarkStart w:id="398" w:name="_Toc213104362"/>
      <w:bookmarkStart w:id="399" w:name="_Toc213104535"/>
      <w:bookmarkStart w:id="400" w:name="_Toc213105990"/>
      <w:bookmarkStart w:id="401" w:name="_Toc213106102"/>
      <w:bookmarkStart w:id="402" w:name="_Toc213103986"/>
      <w:bookmarkStart w:id="403" w:name="_Toc213104189"/>
      <w:bookmarkStart w:id="404" w:name="_Toc213104275"/>
      <w:bookmarkStart w:id="405" w:name="_Toc213104363"/>
      <w:bookmarkStart w:id="406" w:name="_Toc213104536"/>
      <w:bookmarkStart w:id="407" w:name="_Toc213105991"/>
      <w:bookmarkStart w:id="408" w:name="_Toc213106103"/>
      <w:bookmarkStart w:id="409" w:name="_Toc213103987"/>
      <w:bookmarkStart w:id="410" w:name="_Toc213104190"/>
      <w:bookmarkStart w:id="411" w:name="_Toc213104276"/>
      <w:bookmarkStart w:id="412" w:name="_Toc213104364"/>
      <w:bookmarkStart w:id="413" w:name="_Toc213104537"/>
      <w:bookmarkStart w:id="414" w:name="_Toc213105992"/>
      <w:bookmarkStart w:id="415" w:name="_Toc213106104"/>
      <w:bookmarkStart w:id="416" w:name="_Toc213103988"/>
      <w:bookmarkStart w:id="417" w:name="_Toc213104191"/>
      <w:bookmarkStart w:id="418" w:name="_Toc213104277"/>
      <w:bookmarkStart w:id="419" w:name="_Toc213104365"/>
      <w:bookmarkStart w:id="420" w:name="_Toc213104538"/>
      <w:bookmarkStart w:id="421" w:name="_Toc213105993"/>
      <w:bookmarkStart w:id="422" w:name="_Toc213106105"/>
      <w:bookmarkStart w:id="423" w:name="_Toc213103989"/>
      <w:bookmarkStart w:id="424" w:name="_Toc213104192"/>
      <w:bookmarkStart w:id="425" w:name="_Toc213104278"/>
      <w:bookmarkStart w:id="426" w:name="_Toc213104366"/>
      <w:bookmarkStart w:id="427" w:name="_Toc213104539"/>
      <w:bookmarkStart w:id="428" w:name="_Toc213105994"/>
      <w:bookmarkStart w:id="429" w:name="_Toc213106106"/>
      <w:bookmarkStart w:id="430" w:name="_Toc212642478"/>
      <w:bookmarkStart w:id="431" w:name="_Toc212642574"/>
      <w:bookmarkStart w:id="432" w:name="_Toc212656746"/>
      <w:bookmarkStart w:id="433" w:name="_Toc212656857"/>
      <w:bookmarkStart w:id="434" w:name="_Toc212656933"/>
      <w:bookmarkStart w:id="435" w:name="_Toc213074521"/>
      <w:bookmarkStart w:id="436" w:name="_Toc213103990"/>
      <w:bookmarkStart w:id="437" w:name="_Toc213104193"/>
      <w:bookmarkStart w:id="438" w:name="_Toc213104279"/>
      <w:bookmarkStart w:id="439" w:name="_Toc213104367"/>
      <w:bookmarkStart w:id="440" w:name="_Toc213104540"/>
      <w:bookmarkStart w:id="441" w:name="_Toc213105995"/>
      <w:bookmarkStart w:id="442" w:name="_Toc213106107"/>
      <w:bookmarkStart w:id="443" w:name="_Toc212625929"/>
      <w:bookmarkStart w:id="444" w:name="_Toc212642479"/>
      <w:bookmarkStart w:id="445" w:name="_Toc212642575"/>
      <w:bookmarkStart w:id="446" w:name="_Toc212656747"/>
      <w:bookmarkStart w:id="447" w:name="_Toc212656858"/>
      <w:bookmarkStart w:id="448" w:name="_Toc212656934"/>
      <w:bookmarkStart w:id="449" w:name="_Toc213074522"/>
      <w:bookmarkStart w:id="450" w:name="_Toc213103991"/>
      <w:bookmarkStart w:id="451" w:name="_Toc213104194"/>
      <w:bookmarkStart w:id="452" w:name="_Toc213104280"/>
      <w:bookmarkStart w:id="453" w:name="_Toc213104368"/>
      <w:bookmarkStart w:id="454" w:name="_Toc213104541"/>
      <w:bookmarkStart w:id="455" w:name="_Toc213105996"/>
      <w:bookmarkStart w:id="456" w:name="_Toc213106108"/>
      <w:bookmarkStart w:id="457" w:name="_Toc212625930"/>
      <w:bookmarkStart w:id="458" w:name="_Toc212642480"/>
      <w:bookmarkStart w:id="459" w:name="_Toc212642576"/>
      <w:bookmarkStart w:id="460" w:name="_Toc212656748"/>
      <w:bookmarkStart w:id="461" w:name="_Toc212656859"/>
      <w:bookmarkStart w:id="462" w:name="_Toc212656935"/>
      <w:bookmarkStart w:id="463" w:name="_Toc213074523"/>
      <w:bookmarkStart w:id="464" w:name="_Toc213103992"/>
      <w:bookmarkStart w:id="465" w:name="_Toc213104195"/>
      <w:bookmarkStart w:id="466" w:name="_Toc213104281"/>
      <w:bookmarkStart w:id="467" w:name="_Toc213104369"/>
      <w:bookmarkStart w:id="468" w:name="_Toc213104542"/>
      <w:bookmarkStart w:id="469" w:name="_Toc213105997"/>
      <w:bookmarkStart w:id="470" w:name="_Toc213106109"/>
      <w:bookmarkStart w:id="471" w:name="_Toc212625931"/>
      <w:bookmarkStart w:id="472" w:name="_Toc212642481"/>
      <w:bookmarkStart w:id="473" w:name="_Toc212642577"/>
      <w:bookmarkStart w:id="474" w:name="_Toc212656749"/>
      <w:bookmarkStart w:id="475" w:name="_Toc212656860"/>
      <w:bookmarkStart w:id="476" w:name="_Toc212656936"/>
      <w:bookmarkStart w:id="477" w:name="_Toc213074524"/>
      <w:bookmarkStart w:id="478" w:name="_Toc213103993"/>
      <w:bookmarkStart w:id="479" w:name="_Toc213104196"/>
      <w:bookmarkStart w:id="480" w:name="_Toc213104282"/>
      <w:bookmarkStart w:id="481" w:name="_Toc213104370"/>
      <w:bookmarkStart w:id="482" w:name="_Toc213104543"/>
      <w:bookmarkStart w:id="483" w:name="_Toc213105998"/>
      <w:bookmarkStart w:id="484" w:name="_Toc213106110"/>
      <w:bookmarkStart w:id="485" w:name="_Toc212625932"/>
      <w:bookmarkStart w:id="486" w:name="_Toc212642482"/>
      <w:bookmarkStart w:id="487" w:name="_Toc212642578"/>
      <w:bookmarkStart w:id="488" w:name="_Toc212656750"/>
      <w:bookmarkStart w:id="489" w:name="_Toc212656861"/>
      <w:bookmarkStart w:id="490" w:name="_Toc212656937"/>
      <w:bookmarkStart w:id="491" w:name="_Toc213074525"/>
      <w:bookmarkStart w:id="492" w:name="_Toc213103994"/>
      <w:bookmarkStart w:id="493" w:name="_Toc213104197"/>
      <w:bookmarkStart w:id="494" w:name="_Toc213104283"/>
      <w:bookmarkStart w:id="495" w:name="_Toc213104371"/>
      <w:bookmarkStart w:id="496" w:name="_Toc213104544"/>
      <w:bookmarkStart w:id="497" w:name="_Toc213105999"/>
      <w:bookmarkStart w:id="498" w:name="_Toc213106111"/>
      <w:bookmarkStart w:id="499" w:name="_Toc212625933"/>
      <w:bookmarkStart w:id="500" w:name="_Toc212642483"/>
      <w:bookmarkStart w:id="501" w:name="_Toc212642579"/>
      <w:bookmarkStart w:id="502" w:name="_Toc212656751"/>
      <w:bookmarkStart w:id="503" w:name="_Toc212656862"/>
      <w:bookmarkStart w:id="504" w:name="_Toc212656938"/>
      <w:bookmarkStart w:id="505" w:name="_Toc213074526"/>
      <w:bookmarkStart w:id="506" w:name="_Toc213103995"/>
      <w:bookmarkStart w:id="507" w:name="_Toc213104198"/>
      <w:bookmarkStart w:id="508" w:name="_Toc213104284"/>
      <w:bookmarkStart w:id="509" w:name="_Toc213104372"/>
      <w:bookmarkStart w:id="510" w:name="_Toc213104545"/>
      <w:bookmarkStart w:id="511" w:name="_Toc213106000"/>
      <w:bookmarkStart w:id="512" w:name="_Toc213106112"/>
      <w:bookmarkStart w:id="513" w:name="_Toc212625934"/>
      <w:bookmarkStart w:id="514" w:name="_Toc212642484"/>
      <w:bookmarkStart w:id="515" w:name="_Toc212642580"/>
      <w:bookmarkStart w:id="516" w:name="_Toc212656752"/>
      <w:bookmarkStart w:id="517" w:name="_Toc212656863"/>
      <w:bookmarkStart w:id="518" w:name="_Toc212656939"/>
      <w:bookmarkStart w:id="519" w:name="_Toc213074527"/>
      <w:bookmarkStart w:id="520" w:name="_Toc213103996"/>
      <w:bookmarkStart w:id="521" w:name="_Toc213104199"/>
      <w:bookmarkStart w:id="522" w:name="_Toc213104285"/>
      <w:bookmarkStart w:id="523" w:name="_Toc213104373"/>
      <w:bookmarkStart w:id="524" w:name="_Toc213104546"/>
      <w:bookmarkStart w:id="525" w:name="_Toc213106001"/>
      <w:bookmarkStart w:id="526" w:name="_Toc213106113"/>
      <w:bookmarkStart w:id="527" w:name="_Toc212625935"/>
      <w:bookmarkStart w:id="528" w:name="_Toc212642485"/>
      <w:bookmarkStart w:id="529" w:name="_Toc212642581"/>
      <w:bookmarkStart w:id="530" w:name="_Toc212656753"/>
      <w:bookmarkStart w:id="531" w:name="_Toc212656864"/>
      <w:bookmarkStart w:id="532" w:name="_Toc212656940"/>
      <w:bookmarkStart w:id="533" w:name="_Toc213074528"/>
      <w:bookmarkStart w:id="534" w:name="_Toc213103997"/>
      <w:bookmarkStart w:id="535" w:name="_Toc213104200"/>
      <w:bookmarkStart w:id="536" w:name="_Toc213104286"/>
      <w:bookmarkStart w:id="537" w:name="_Toc213104374"/>
      <w:bookmarkStart w:id="538" w:name="_Toc213104547"/>
      <w:bookmarkStart w:id="539" w:name="_Toc213106002"/>
      <w:bookmarkStart w:id="540" w:name="_Toc213106114"/>
      <w:bookmarkStart w:id="541" w:name="_Toc213074529"/>
      <w:bookmarkStart w:id="542" w:name="_Toc213106115"/>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A947E8">
        <w:t>Business Activities</w:t>
      </w:r>
      <w:bookmarkEnd w:id="541"/>
      <w:bookmarkEnd w:id="542"/>
      <w:r w:rsidR="00096491">
        <w:t xml:space="preserve"> </w:t>
      </w:r>
    </w:p>
    <w:p w14:paraId="30C6D674" w14:textId="18BD4980" w:rsidR="00257BA1" w:rsidRDefault="00257BA1" w:rsidP="00257BA1">
      <w:pPr>
        <w:rPr>
          <w:rFonts w:ascii="Arial" w:hAnsi="Arial" w:cs="Arial"/>
          <w:sz w:val="18"/>
          <w:szCs w:val="18"/>
          <w:lang w:val="en-US"/>
        </w:rPr>
      </w:pPr>
      <w:r>
        <w:rPr>
          <w:rFonts w:ascii="Arial" w:hAnsi="Arial" w:cs="Arial"/>
          <w:sz w:val="18"/>
          <w:szCs w:val="18"/>
          <w:lang w:val="en-US"/>
        </w:rPr>
        <w:t>This section presents the different BusinessActivities within each BusisnessProcess. The BusinessActivities of a process are described with activity diagrams.</w:t>
      </w:r>
    </w:p>
    <w:p w14:paraId="0A1B2D90" w14:textId="77777777" w:rsidR="00517370" w:rsidRPr="00A947E8" w:rsidRDefault="00517370" w:rsidP="00257BA1">
      <w:pPr>
        <w:rPr>
          <w:rFonts w:ascii="Arial" w:hAnsi="Arial" w:cs="Arial"/>
          <w:sz w:val="18"/>
          <w:szCs w:val="18"/>
          <w:lang w:val="en-US"/>
        </w:rPr>
      </w:pPr>
    </w:p>
    <w:p w14:paraId="5E7373B0" w14:textId="77777777" w:rsidR="00257BA1" w:rsidRDefault="00257BA1" w:rsidP="00257BA1"/>
    <w:p w14:paraId="42FBC735" w14:textId="77777777" w:rsidR="00257BA1" w:rsidRDefault="00257BA1" w:rsidP="00257BA1"/>
    <w:p w14:paraId="193F8969" w14:textId="77777777" w:rsidR="00257BA1" w:rsidRDefault="00257BA1" w:rsidP="00257BA1"/>
    <w:p w14:paraId="5BF80B5F" w14:textId="77777777" w:rsidR="00257BA1" w:rsidRDefault="00257BA1" w:rsidP="00257BA1"/>
    <w:p w14:paraId="582FA7B7" w14:textId="77777777" w:rsidR="00257BA1" w:rsidRDefault="00257BA1" w:rsidP="00257BA1"/>
    <w:p w14:paraId="467049C7" w14:textId="77777777" w:rsidR="00257BA1" w:rsidRDefault="00257BA1" w:rsidP="00257BA1"/>
    <w:p w14:paraId="65DBD842" w14:textId="77777777" w:rsidR="00257BA1" w:rsidRDefault="00257BA1" w:rsidP="00257BA1"/>
    <w:p w14:paraId="3B5BE048" w14:textId="77777777" w:rsidR="00257BA1" w:rsidRDefault="00257BA1" w:rsidP="00257BA1"/>
    <w:p w14:paraId="0E8FED1B" w14:textId="77777777" w:rsidR="00257BA1" w:rsidRDefault="00257BA1" w:rsidP="00257BA1"/>
    <w:p w14:paraId="167A38DD" w14:textId="77777777" w:rsidR="00257BA1" w:rsidRDefault="00257BA1" w:rsidP="00257BA1"/>
    <w:p w14:paraId="6E6CA6AE" w14:textId="77777777" w:rsidR="00257BA1" w:rsidRDefault="00257BA1" w:rsidP="00257BA1"/>
    <w:p w14:paraId="683F28EF" w14:textId="77777777" w:rsidR="00257BA1" w:rsidRDefault="00257BA1" w:rsidP="00257BA1"/>
    <w:p w14:paraId="5D28B11E" w14:textId="77777777" w:rsidR="00257BA1" w:rsidRPr="00A947E8" w:rsidRDefault="00257BA1" w:rsidP="00A947E8"/>
    <w:p w14:paraId="7C62FA62" w14:textId="7755D3ED" w:rsidR="00096491" w:rsidRDefault="00096491" w:rsidP="00096491">
      <w:pPr>
        <w:pStyle w:val="Heading3"/>
        <w:rPr>
          <w:sz w:val="24"/>
          <w:szCs w:val="18"/>
        </w:rPr>
      </w:pPr>
      <w:bookmarkStart w:id="543" w:name="_Toc213074530"/>
      <w:bookmarkStart w:id="544" w:name="_Toc213106116"/>
      <w:r w:rsidRPr="00A947E8">
        <w:rPr>
          <w:sz w:val="24"/>
          <w:szCs w:val="18"/>
        </w:rPr>
        <w:lastRenderedPageBreak/>
        <w:t xml:space="preserve">Post Trade </w:t>
      </w:r>
      <w:r w:rsidR="00BA2D87">
        <w:rPr>
          <w:sz w:val="24"/>
          <w:szCs w:val="18"/>
        </w:rPr>
        <w:t>Data Workflow</w:t>
      </w:r>
      <w:bookmarkEnd w:id="543"/>
      <w:bookmarkEnd w:id="544"/>
    </w:p>
    <w:p w14:paraId="7610593A" w14:textId="77777777" w:rsidR="00096491" w:rsidRPr="00A947E8" w:rsidRDefault="00096491" w:rsidP="00096491">
      <w:pPr>
        <w:rPr>
          <w:rFonts w:ascii="Arial" w:hAnsi="Arial" w:cs="Arial"/>
          <w:sz w:val="18"/>
          <w:szCs w:val="18"/>
        </w:rPr>
      </w:pPr>
    </w:p>
    <w:p w14:paraId="03257A2B" w14:textId="123B7C3C" w:rsidR="00123BE5" w:rsidRPr="00D101AD" w:rsidRDefault="00D101AD" w:rsidP="00A947E8">
      <w:pPr>
        <w:spacing w:before="0"/>
        <w:jc w:val="center"/>
        <w:rPr>
          <w:rFonts w:ascii="Arial" w:hAnsi="Arial" w:cs="Arial"/>
          <w:sz w:val="18"/>
          <w:szCs w:val="18"/>
          <w:highlight w:val="yellow"/>
        </w:rPr>
      </w:pPr>
      <w:r w:rsidRPr="00FD5A2C">
        <w:rPr>
          <w:rFonts w:ascii="Arial" w:hAnsi="Arial" w:cs="Arial"/>
          <w:noProof/>
          <w:sz w:val="18"/>
          <w:szCs w:val="18"/>
        </w:rPr>
        <w:drawing>
          <wp:inline distT="0" distB="0" distL="0" distR="0" wp14:anchorId="6E084D46" wp14:editId="78D6DA93">
            <wp:extent cx="5814060" cy="7893984"/>
            <wp:effectExtent l="0" t="0" r="0" b="0"/>
            <wp:docPr id="19151214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14280" cy="7894283"/>
                    </a:xfrm>
                    <a:prstGeom prst="rect">
                      <a:avLst/>
                    </a:prstGeom>
                    <a:noFill/>
                    <a:ln>
                      <a:noFill/>
                    </a:ln>
                  </pic:spPr>
                </pic:pic>
              </a:graphicData>
            </a:graphic>
          </wp:inline>
        </w:drawing>
      </w:r>
      <w:r>
        <w:rPr>
          <w:rFonts w:ascii="Arial" w:hAnsi="Arial" w:cs="Arial"/>
          <w:sz w:val="18"/>
          <w:szCs w:val="18"/>
          <w:highlight w:val="yellow"/>
        </w:rPr>
        <w:br/>
      </w:r>
    </w:p>
    <w:p w14:paraId="0F49C414" w14:textId="77777777" w:rsidR="00BD38F2" w:rsidRDefault="00BD38F2">
      <w:pPr>
        <w:spacing w:before="0"/>
        <w:rPr>
          <w:rFonts w:ascii="Arial" w:hAnsi="Arial" w:cs="Arial"/>
          <w:sz w:val="18"/>
          <w:szCs w:val="18"/>
          <w:highlight w:val="yellow"/>
        </w:rPr>
      </w:pPr>
    </w:p>
    <w:p w14:paraId="2BD7344F" w14:textId="77777777" w:rsidR="00D101AD" w:rsidRDefault="00D101AD" w:rsidP="00D101AD">
      <w:pPr>
        <w:suppressAutoHyphens/>
        <w:spacing w:before="120"/>
        <w:rPr>
          <w:rFonts w:ascii="Arial" w:hAnsi="Arial"/>
          <w:sz w:val="20"/>
        </w:rPr>
      </w:pPr>
    </w:p>
    <w:p w14:paraId="3033DB52" w14:textId="77777777" w:rsidR="00464886" w:rsidRPr="00D96579" w:rsidRDefault="00464886" w:rsidP="00D101AD">
      <w:pPr>
        <w:suppressAutoHyphens/>
        <w:spacing w:before="120"/>
        <w:rPr>
          <w:rFonts w:ascii="Arial" w:hAnsi="Arial"/>
          <w:sz w:val="20"/>
        </w:rPr>
      </w:pPr>
    </w:p>
    <w:tbl>
      <w:tblPr>
        <w:tblStyle w:val="TableShaded1stRow1"/>
        <w:tblW w:w="97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4"/>
        <w:gridCol w:w="5504"/>
        <w:gridCol w:w="1844"/>
      </w:tblGrid>
      <w:tr w:rsidR="00D101AD" w:rsidRPr="00D96579" w14:paraId="6125C8AC" w14:textId="77777777" w:rsidTr="00517370">
        <w:trPr>
          <w:cnfStyle w:val="100000000000" w:firstRow="1" w:lastRow="0" w:firstColumn="0" w:lastColumn="0" w:oddVBand="0" w:evenVBand="0" w:oddHBand="0" w:evenHBand="0" w:firstRowFirstColumn="0" w:firstRowLastColumn="0" w:lastRowFirstColumn="0" w:lastRowLastColumn="0"/>
          <w:trHeight w:val="311"/>
        </w:trPr>
        <w:tc>
          <w:tcPr>
            <w:tcW w:w="2444" w:type="dxa"/>
            <w:hideMark/>
          </w:tcPr>
          <w:p w14:paraId="79FE8540" w14:textId="77777777" w:rsidR="00D101AD" w:rsidRPr="00D96579" w:rsidRDefault="00D101AD" w:rsidP="00362B48">
            <w:pPr>
              <w:suppressAutoHyphens/>
              <w:spacing w:before="40" w:after="40"/>
              <w:rPr>
                <w:rFonts w:ascii="Arial" w:hAnsi="Arial"/>
                <w:b/>
                <w:iCs/>
                <w:sz w:val="19"/>
              </w:rPr>
            </w:pPr>
            <w:r w:rsidRPr="00D96579">
              <w:rPr>
                <w:rFonts w:ascii="Arial" w:hAnsi="Arial"/>
                <w:b/>
                <w:iCs/>
                <w:sz w:val="19"/>
              </w:rPr>
              <w:t>Step</w:t>
            </w:r>
          </w:p>
        </w:tc>
        <w:tc>
          <w:tcPr>
            <w:tcW w:w="5504" w:type="dxa"/>
            <w:hideMark/>
          </w:tcPr>
          <w:p w14:paraId="344ADE30" w14:textId="77777777" w:rsidR="00D101AD" w:rsidRPr="00D96579" w:rsidRDefault="00D101AD" w:rsidP="00362B48">
            <w:pPr>
              <w:suppressAutoHyphens/>
              <w:spacing w:before="40" w:after="40"/>
              <w:rPr>
                <w:rFonts w:ascii="Arial" w:hAnsi="Arial"/>
                <w:b/>
                <w:iCs/>
                <w:sz w:val="19"/>
              </w:rPr>
            </w:pPr>
            <w:r w:rsidRPr="00D96579">
              <w:rPr>
                <w:rFonts w:ascii="Arial" w:hAnsi="Arial"/>
                <w:b/>
                <w:iCs/>
                <w:sz w:val="19"/>
              </w:rPr>
              <w:t>Description</w:t>
            </w:r>
          </w:p>
        </w:tc>
        <w:tc>
          <w:tcPr>
            <w:tcW w:w="1844" w:type="dxa"/>
            <w:hideMark/>
          </w:tcPr>
          <w:p w14:paraId="373AADAE" w14:textId="77777777" w:rsidR="00D101AD" w:rsidRPr="00D96579" w:rsidRDefault="00D101AD" w:rsidP="00362B48">
            <w:pPr>
              <w:suppressAutoHyphens/>
              <w:spacing w:before="40" w:after="40"/>
              <w:rPr>
                <w:rFonts w:ascii="Arial" w:hAnsi="Arial"/>
                <w:b/>
                <w:iCs/>
                <w:sz w:val="19"/>
              </w:rPr>
            </w:pPr>
            <w:r w:rsidRPr="00D96579">
              <w:rPr>
                <w:rFonts w:ascii="Arial" w:hAnsi="Arial"/>
                <w:b/>
                <w:iCs/>
                <w:sz w:val="19"/>
              </w:rPr>
              <w:t>Initiator</w:t>
            </w:r>
          </w:p>
        </w:tc>
      </w:tr>
      <w:tr w:rsidR="00D101AD" w:rsidRPr="00D96579" w14:paraId="0AF7B7BB" w14:textId="77777777" w:rsidTr="00517370">
        <w:trPr>
          <w:trHeight w:val="759"/>
        </w:trPr>
        <w:tc>
          <w:tcPr>
            <w:tcW w:w="2444" w:type="dxa"/>
            <w:hideMark/>
          </w:tcPr>
          <w:p w14:paraId="01904DDF" w14:textId="77777777" w:rsidR="00D101AD" w:rsidRPr="00D96579" w:rsidRDefault="00D101AD" w:rsidP="00362B48">
            <w:pPr>
              <w:suppressAutoHyphens/>
              <w:spacing w:before="40"/>
              <w:rPr>
                <w:rFonts w:ascii="Arial" w:hAnsi="Arial"/>
                <w:iCs/>
                <w:sz w:val="19"/>
              </w:rPr>
            </w:pPr>
            <w:r>
              <w:rPr>
                <w:rFonts w:ascii="Arial" w:hAnsi="Arial"/>
                <w:iCs/>
                <w:sz w:val="19"/>
              </w:rPr>
              <w:t>Submit New / Corrected Transaction</w:t>
            </w:r>
          </w:p>
        </w:tc>
        <w:tc>
          <w:tcPr>
            <w:tcW w:w="5504" w:type="dxa"/>
            <w:hideMark/>
          </w:tcPr>
          <w:p w14:paraId="18082042" w14:textId="77777777" w:rsidR="00D101AD" w:rsidRPr="00D96579" w:rsidRDefault="00D101AD" w:rsidP="00362B48">
            <w:pPr>
              <w:suppressAutoHyphens/>
              <w:spacing w:before="40"/>
              <w:rPr>
                <w:rFonts w:ascii="Arial" w:hAnsi="Arial"/>
                <w:iCs/>
                <w:sz w:val="19"/>
              </w:rPr>
            </w:pPr>
            <w:r>
              <w:rPr>
                <w:rFonts w:ascii="Arial" w:hAnsi="Arial"/>
                <w:iCs/>
                <w:sz w:val="19"/>
              </w:rPr>
              <w:t>The data contributor(s) submits to the CTP a new or corrected transaction containing information about the financial instrument(s).</w:t>
            </w:r>
          </w:p>
        </w:tc>
        <w:tc>
          <w:tcPr>
            <w:tcW w:w="1844" w:type="dxa"/>
            <w:hideMark/>
          </w:tcPr>
          <w:p w14:paraId="0ACA38F5" w14:textId="77777777" w:rsidR="00D101AD" w:rsidRPr="00D96579" w:rsidRDefault="00D101AD" w:rsidP="00362B48">
            <w:pPr>
              <w:suppressAutoHyphens/>
              <w:spacing w:before="40"/>
              <w:rPr>
                <w:rFonts w:ascii="Arial" w:hAnsi="Arial"/>
                <w:iCs/>
                <w:sz w:val="19"/>
              </w:rPr>
            </w:pPr>
            <w:r>
              <w:rPr>
                <w:rFonts w:ascii="Arial" w:hAnsi="Arial"/>
                <w:iCs/>
                <w:sz w:val="19"/>
              </w:rPr>
              <w:t>Data Contributor(s)</w:t>
            </w:r>
          </w:p>
        </w:tc>
      </w:tr>
      <w:tr w:rsidR="00D101AD" w:rsidRPr="00D96579" w14:paraId="218F68BB" w14:textId="77777777" w:rsidTr="00517370">
        <w:trPr>
          <w:trHeight w:val="1207"/>
        </w:trPr>
        <w:tc>
          <w:tcPr>
            <w:tcW w:w="2444" w:type="dxa"/>
            <w:hideMark/>
          </w:tcPr>
          <w:p w14:paraId="5C503CEA" w14:textId="77777777" w:rsidR="00D101AD" w:rsidRPr="00D96579" w:rsidRDefault="00D101AD" w:rsidP="00362B48">
            <w:pPr>
              <w:suppressAutoHyphens/>
              <w:spacing w:before="40"/>
              <w:rPr>
                <w:rFonts w:ascii="Arial" w:hAnsi="Arial"/>
                <w:iCs/>
                <w:sz w:val="19"/>
              </w:rPr>
            </w:pPr>
            <w:r>
              <w:rPr>
                <w:rFonts w:ascii="Arial" w:hAnsi="Arial"/>
                <w:iCs/>
                <w:sz w:val="19"/>
              </w:rPr>
              <w:t>Data Validation &amp; Enrichment</w:t>
            </w:r>
          </w:p>
        </w:tc>
        <w:tc>
          <w:tcPr>
            <w:tcW w:w="5504" w:type="dxa"/>
            <w:hideMark/>
          </w:tcPr>
          <w:p w14:paraId="0D3DB324" w14:textId="77777777" w:rsidR="00D101AD" w:rsidRPr="00D96579" w:rsidRDefault="00D101AD" w:rsidP="00362B48">
            <w:pPr>
              <w:suppressAutoHyphens/>
              <w:spacing w:before="40"/>
              <w:rPr>
                <w:rFonts w:ascii="Arial" w:hAnsi="Arial"/>
                <w:iCs/>
                <w:sz w:val="19"/>
              </w:rPr>
            </w:pPr>
            <w:r>
              <w:rPr>
                <w:rFonts w:ascii="Arial" w:hAnsi="Arial"/>
                <w:iCs/>
                <w:sz w:val="19"/>
              </w:rPr>
              <w:t>The CTP validates, consolidates from multiple contributors, enriches with timestamp information, and makes this data available, attaching a timestamp to indicate when the data was received and published, as well as flagging any suspicious data quality issues.</w:t>
            </w:r>
          </w:p>
        </w:tc>
        <w:tc>
          <w:tcPr>
            <w:tcW w:w="1844" w:type="dxa"/>
            <w:hideMark/>
          </w:tcPr>
          <w:p w14:paraId="130E2ADF" w14:textId="77777777" w:rsidR="00D101AD" w:rsidRPr="00D96579" w:rsidRDefault="00D101AD" w:rsidP="00362B48">
            <w:pPr>
              <w:suppressAutoHyphens/>
              <w:spacing w:before="40"/>
              <w:rPr>
                <w:rFonts w:ascii="Arial" w:hAnsi="Arial"/>
                <w:iCs/>
                <w:sz w:val="19"/>
              </w:rPr>
            </w:pPr>
            <w:r>
              <w:rPr>
                <w:rFonts w:ascii="Arial" w:hAnsi="Arial"/>
                <w:iCs/>
                <w:sz w:val="19"/>
              </w:rPr>
              <w:t>CTP</w:t>
            </w:r>
          </w:p>
        </w:tc>
      </w:tr>
      <w:tr w:rsidR="00D101AD" w:rsidRPr="00D96579" w14:paraId="1570EA57" w14:textId="77777777" w:rsidTr="00517370">
        <w:trPr>
          <w:trHeight w:val="759"/>
        </w:trPr>
        <w:tc>
          <w:tcPr>
            <w:tcW w:w="2444" w:type="dxa"/>
            <w:hideMark/>
          </w:tcPr>
          <w:p w14:paraId="15B19EDC" w14:textId="77777777" w:rsidR="00D101AD" w:rsidRPr="00D96579" w:rsidRDefault="00D101AD" w:rsidP="00362B48">
            <w:pPr>
              <w:suppressAutoHyphens/>
              <w:spacing w:before="40"/>
              <w:rPr>
                <w:rFonts w:ascii="Arial" w:hAnsi="Arial"/>
                <w:iCs/>
                <w:sz w:val="19"/>
              </w:rPr>
            </w:pPr>
            <w:r>
              <w:rPr>
                <w:rFonts w:ascii="Arial" w:hAnsi="Arial"/>
                <w:iCs/>
                <w:sz w:val="19"/>
              </w:rPr>
              <w:t>Feedback</w:t>
            </w:r>
          </w:p>
        </w:tc>
        <w:tc>
          <w:tcPr>
            <w:tcW w:w="5504" w:type="dxa"/>
            <w:hideMark/>
          </w:tcPr>
          <w:p w14:paraId="5A2817FD" w14:textId="77777777" w:rsidR="00D101AD" w:rsidRPr="00D96579" w:rsidRDefault="00D101AD" w:rsidP="00362B48">
            <w:pPr>
              <w:suppressAutoHyphens/>
              <w:spacing w:before="40"/>
              <w:rPr>
                <w:rFonts w:ascii="Arial" w:hAnsi="Arial"/>
                <w:iCs/>
                <w:sz w:val="19"/>
              </w:rPr>
            </w:pPr>
            <w:r>
              <w:rPr>
                <w:rFonts w:ascii="Arial" w:hAnsi="Arial"/>
                <w:iCs/>
                <w:sz w:val="19"/>
              </w:rPr>
              <w:t>The CTP sends a report to the data contributor(s) containing feedback on the quality of the data provided and whether the transaction is accepted or cancelled.</w:t>
            </w:r>
          </w:p>
        </w:tc>
        <w:tc>
          <w:tcPr>
            <w:tcW w:w="1844" w:type="dxa"/>
            <w:hideMark/>
          </w:tcPr>
          <w:p w14:paraId="4F2D3C58" w14:textId="77777777" w:rsidR="00D101AD" w:rsidRPr="00D96579" w:rsidRDefault="00D101AD" w:rsidP="00362B48">
            <w:pPr>
              <w:suppressAutoHyphens/>
              <w:spacing w:before="40"/>
              <w:rPr>
                <w:rFonts w:ascii="Arial" w:hAnsi="Arial"/>
                <w:iCs/>
                <w:sz w:val="19"/>
              </w:rPr>
            </w:pPr>
            <w:r>
              <w:rPr>
                <w:rFonts w:ascii="Arial" w:hAnsi="Arial"/>
                <w:iCs/>
                <w:sz w:val="19"/>
              </w:rPr>
              <w:t>CTP</w:t>
            </w:r>
          </w:p>
        </w:tc>
      </w:tr>
      <w:tr w:rsidR="00D101AD" w:rsidRPr="00D96579" w14:paraId="28FFA8CD" w14:textId="77777777" w:rsidTr="00517370">
        <w:trPr>
          <w:trHeight w:val="535"/>
        </w:trPr>
        <w:tc>
          <w:tcPr>
            <w:tcW w:w="2444" w:type="dxa"/>
          </w:tcPr>
          <w:p w14:paraId="27DAD470" w14:textId="77777777" w:rsidR="00D101AD" w:rsidRDefault="00D101AD" w:rsidP="00362B48">
            <w:pPr>
              <w:suppressAutoHyphens/>
              <w:spacing w:before="40"/>
              <w:rPr>
                <w:rFonts w:ascii="Arial" w:hAnsi="Arial"/>
                <w:iCs/>
                <w:sz w:val="19"/>
              </w:rPr>
            </w:pPr>
            <w:r>
              <w:rPr>
                <w:rFonts w:ascii="Arial" w:hAnsi="Arial"/>
                <w:iCs/>
                <w:sz w:val="19"/>
              </w:rPr>
              <w:t>Access New / Corrected Transaction</w:t>
            </w:r>
          </w:p>
        </w:tc>
        <w:tc>
          <w:tcPr>
            <w:tcW w:w="5504" w:type="dxa"/>
          </w:tcPr>
          <w:p w14:paraId="11149572" w14:textId="77777777" w:rsidR="00D101AD" w:rsidRDefault="00D101AD" w:rsidP="00362B48">
            <w:pPr>
              <w:suppressAutoHyphens/>
              <w:spacing w:before="40"/>
              <w:rPr>
                <w:rFonts w:ascii="Arial" w:hAnsi="Arial"/>
                <w:iCs/>
                <w:sz w:val="19"/>
              </w:rPr>
            </w:pPr>
            <w:r>
              <w:rPr>
                <w:rFonts w:ascii="Arial" w:hAnsi="Arial"/>
                <w:iCs/>
                <w:sz w:val="19"/>
              </w:rPr>
              <w:t>The market participant(s) will be able to access the transaction that was made available by the CTP.</w:t>
            </w:r>
          </w:p>
        </w:tc>
        <w:tc>
          <w:tcPr>
            <w:tcW w:w="1844" w:type="dxa"/>
          </w:tcPr>
          <w:p w14:paraId="5DB5F833" w14:textId="77777777" w:rsidR="00D101AD" w:rsidRDefault="00D101AD" w:rsidP="00362B48">
            <w:pPr>
              <w:suppressAutoHyphens/>
              <w:spacing w:before="40"/>
              <w:rPr>
                <w:rFonts w:ascii="Arial" w:hAnsi="Arial"/>
                <w:iCs/>
                <w:sz w:val="19"/>
              </w:rPr>
            </w:pPr>
            <w:r>
              <w:rPr>
                <w:rFonts w:ascii="Arial" w:hAnsi="Arial"/>
                <w:iCs/>
                <w:sz w:val="19"/>
              </w:rPr>
              <w:t>Market Participant(s)</w:t>
            </w:r>
          </w:p>
        </w:tc>
      </w:tr>
    </w:tbl>
    <w:p w14:paraId="6CE2BF43" w14:textId="77777777" w:rsidR="00BD38F2" w:rsidRDefault="00BD38F2">
      <w:pPr>
        <w:spacing w:before="0"/>
        <w:rPr>
          <w:rFonts w:ascii="Arial" w:hAnsi="Arial" w:cs="Arial"/>
          <w:sz w:val="18"/>
          <w:szCs w:val="18"/>
          <w:highlight w:val="yellow"/>
        </w:rPr>
      </w:pPr>
    </w:p>
    <w:p w14:paraId="7C2B6DDD" w14:textId="56E1C0D0" w:rsidR="00BD38F2" w:rsidRDefault="00D101AD">
      <w:pPr>
        <w:spacing w:before="0"/>
        <w:rPr>
          <w:rFonts w:ascii="Arial" w:hAnsi="Arial" w:cs="Arial"/>
          <w:sz w:val="18"/>
          <w:szCs w:val="18"/>
          <w:highlight w:val="yellow"/>
        </w:rPr>
      </w:pPr>
      <w:r>
        <w:rPr>
          <w:rFonts w:ascii="Arial" w:hAnsi="Arial" w:cs="Arial"/>
          <w:sz w:val="18"/>
          <w:szCs w:val="18"/>
          <w:highlight w:val="yellow"/>
        </w:rPr>
        <w:t xml:space="preserve"> </w:t>
      </w:r>
    </w:p>
    <w:p w14:paraId="4A08D839" w14:textId="77777777" w:rsidR="00BD38F2" w:rsidRDefault="00BD38F2">
      <w:pPr>
        <w:spacing w:before="0"/>
        <w:rPr>
          <w:rFonts w:ascii="Arial" w:hAnsi="Arial" w:cs="Arial"/>
          <w:sz w:val="18"/>
          <w:szCs w:val="18"/>
          <w:highlight w:val="yellow"/>
        </w:rPr>
      </w:pPr>
    </w:p>
    <w:p w14:paraId="1C1FA6EA" w14:textId="5CB31080" w:rsidR="00BD38F2" w:rsidRPr="00FD5A2C" w:rsidRDefault="00AC7A93" w:rsidP="00AC7A93">
      <w:pPr>
        <w:pStyle w:val="Heading3"/>
      </w:pPr>
      <w:bookmarkStart w:id="545" w:name="_Toc213074531"/>
      <w:bookmarkStart w:id="546" w:name="_Toc213106117"/>
      <w:r w:rsidRPr="00FD5A2C">
        <w:lastRenderedPageBreak/>
        <w:t xml:space="preserve">Pre Trade </w:t>
      </w:r>
      <w:r w:rsidR="00BA2D87" w:rsidRPr="00FD5A2C">
        <w:t>Data Workflow</w:t>
      </w:r>
      <w:bookmarkEnd w:id="545"/>
      <w:bookmarkEnd w:id="546"/>
    </w:p>
    <w:p w14:paraId="119FDD39" w14:textId="25C668A3" w:rsidR="00AC7A93" w:rsidRPr="00AC7A93" w:rsidRDefault="00AC7A93" w:rsidP="00A947E8">
      <w:pPr>
        <w:rPr>
          <w:highlight w:val="yellow"/>
        </w:rPr>
      </w:pPr>
      <w:r w:rsidRPr="00FD5A2C">
        <w:rPr>
          <w:noProof/>
        </w:rPr>
        <w:drawing>
          <wp:inline distT="0" distB="0" distL="0" distR="0" wp14:anchorId="539B6753" wp14:editId="23022EB4">
            <wp:extent cx="5897880" cy="5676900"/>
            <wp:effectExtent l="0" t="0" r="7620" b="0"/>
            <wp:docPr id="6650222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97880" cy="5676900"/>
                    </a:xfrm>
                    <a:prstGeom prst="rect">
                      <a:avLst/>
                    </a:prstGeom>
                    <a:noFill/>
                    <a:ln>
                      <a:noFill/>
                    </a:ln>
                  </pic:spPr>
                </pic:pic>
              </a:graphicData>
            </a:graphic>
          </wp:inline>
        </w:drawing>
      </w:r>
    </w:p>
    <w:p w14:paraId="0D1CEF94" w14:textId="77777777" w:rsidR="00BD38F2" w:rsidRDefault="00BD38F2">
      <w:pPr>
        <w:spacing w:before="0"/>
        <w:rPr>
          <w:rFonts w:ascii="Arial" w:hAnsi="Arial" w:cs="Arial"/>
          <w:sz w:val="18"/>
          <w:szCs w:val="18"/>
          <w:highlight w:val="yellow"/>
        </w:rPr>
      </w:pPr>
    </w:p>
    <w:p w14:paraId="74287648" w14:textId="77777777" w:rsidR="00BD38F2" w:rsidRDefault="00BD38F2">
      <w:pPr>
        <w:spacing w:before="0"/>
        <w:rPr>
          <w:rFonts w:ascii="Arial" w:hAnsi="Arial" w:cs="Arial"/>
          <w:sz w:val="18"/>
          <w:szCs w:val="18"/>
          <w:highlight w:val="yellow"/>
        </w:rPr>
      </w:pPr>
    </w:p>
    <w:tbl>
      <w:tblPr>
        <w:tblStyle w:val="TableShaded1stRow1"/>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5396"/>
        <w:gridCol w:w="1808"/>
      </w:tblGrid>
      <w:tr w:rsidR="00AC7A93" w:rsidRPr="00D96579" w14:paraId="05BD0C19" w14:textId="77777777" w:rsidTr="0028436D">
        <w:trPr>
          <w:cnfStyle w:val="100000000000" w:firstRow="1" w:lastRow="0" w:firstColumn="0" w:lastColumn="0" w:oddVBand="0" w:evenVBand="0" w:oddHBand="0" w:evenHBand="0" w:firstRowFirstColumn="0" w:firstRowLastColumn="0" w:lastRowFirstColumn="0" w:lastRowLastColumn="0"/>
          <w:trHeight w:val="305"/>
        </w:trPr>
        <w:tc>
          <w:tcPr>
            <w:tcW w:w="2396" w:type="dxa"/>
            <w:hideMark/>
          </w:tcPr>
          <w:p w14:paraId="12D9D20B" w14:textId="77777777" w:rsidR="00AC7A93" w:rsidRPr="00D96579" w:rsidRDefault="00AC7A93" w:rsidP="00362B48">
            <w:pPr>
              <w:suppressAutoHyphens/>
              <w:spacing w:before="40" w:after="40"/>
              <w:rPr>
                <w:rFonts w:ascii="Arial" w:hAnsi="Arial"/>
                <w:b/>
                <w:iCs/>
                <w:sz w:val="19"/>
              </w:rPr>
            </w:pPr>
            <w:r w:rsidRPr="00D96579">
              <w:rPr>
                <w:rFonts w:ascii="Arial" w:hAnsi="Arial"/>
                <w:b/>
                <w:iCs/>
                <w:sz w:val="19"/>
              </w:rPr>
              <w:t>Step</w:t>
            </w:r>
          </w:p>
        </w:tc>
        <w:tc>
          <w:tcPr>
            <w:tcW w:w="5396" w:type="dxa"/>
            <w:hideMark/>
          </w:tcPr>
          <w:p w14:paraId="495BBAA0" w14:textId="77777777" w:rsidR="00AC7A93" w:rsidRPr="00D96579" w:rsidRDefault="00AC7A93" w:rsidP="00362B48">
            <w:pPr>
              <w:suppressAutoHyphens/>
              <w:spacing w:before="40" w:after="40"/>
              <w:rPr>
                <w:rFonts w:ascii="Arial" w:hAnsi="Arial"/>
                <w:b/>
                <w:iCs/>
                <w:sz w:val="19"/>
              </w:rPr>
            </w:pPr>
            <w:r w:rsidRPr="00D96579">
              <w:rPr>
                <w:rFonts w:ascii="Arial" w:hAnsi="Arial"/>
                <w:b/>
                <w:iCs/>
                <w:sz w:val="19"/>
              </w:rPr>
              <w:t>Description</w:t>
            </w:r>
          </w:p>
        </w:tc>
        <w:tc>
          <w:tcPr>
            <w:tcW w:w="1808" w:type="dxa"/>
            <w:hideMark/>
          </w:tcPr>
          <w:p w14:paraId="5F1362AA" w14:textId="77777777" w:rsidR="00AC7A93" w:rsidRPr="00D96579" w:rsidRDefault="00AC7A93" w:rsidP="00362B48">
            <w:pPr>
              <w:suppressAutoHyphens/>
              <w:spacing w:before="40" w:after="40"/>
              <w:rPr>
                <w:rFonts w:ascii="Arial" w:hAnsi="Arial"/>
                <w:b/>
                <w:iCs/>
                <w:sz w:val="19"/>
              </w:rPr>
            </w:pPr>
            <w:r w:rsidRPr="00D96579">
              <w:rPr>
                <w:rFonts w:ascii="Arial" w:hAnsi="Arial"/>
                <w:b/>
                <w:iCs/>
                <w:sz w:val="19"/>
              </w:rPr>
              <w:t>Initiator</w:t>
            </w:r>
          </w:p>
        </w:tc>
      </w:tr>
      <w:tr w:rsidR="00AC7A93" w:rsidRPr="00D96579" w14:paraId="34813ECA" w14:textId="77777777" w:rsidTr="0028436D">
        <w:trPr>
          <w:trHeight w:val="966"/>
        </w:trPr>
        <w:tc>
          <w:tcPr>
            <w:tcW w:w="2396" w:type="dxa"/>
            <w:hideMark/>
          </w:tcPr>
          <w:p w14:paraId="4085C39E" w14:textId="77777777" w:rsidR="00AC7A93" w:rsidRPr="00D96579" w:rsidRDefault="00AC7A93" w:rsidP="00362B48">
            <w:pPr>
              <w:suppressAutoHyphens/>
              <w:spacing w:before="40"/>
              <w:rPr>
                <w:rFonts w:ascii="Arial" w:hAnsi="Arial"/>
                <w:iCs/>
                <w:sz w:val="19"/>
              </w:rPr>
            </w:pPr>
            <w:r>
              <w:rPr>
                <w:rFonts w:ascii="Arial" w:hAnsi="Arial"/>
                <w:iCs/>
                <w:sz w:val="19"/>
              </w:rPr>
              <w:t>Submit Best Bid / Offer – Auction Price / Volume</w:t>
            </w:r>
          </w:p>
        </w:tc>
        <w:tc>
          <w:tcPr>
            <w:tcW w:w="5396" w:type="dxa"/>
            <w:hideMark/>
          </w:tcPr>
          <w:p w14:paraId="66AE6880" w14:textId="77777777" w:rsidR="00AC7A93" w:rsidRPr="00D96579" w:rsidRDefault="00AC7A93" w:rsidP="00362B48">
            <w:pPr>
              <w:suppressAutoHyphens/>
              <w:spacing w:before="40"/>
              <w:rPr>
                <w:rFonts w:ascii="Arial" w:hAnsi="Arial"/>
                <w:iCs/>
                <w:sz w:val="19"/>
              </w:rPr>
            </w:pPr>
            <w:r>
              <w:rPr>
                <w:rFonts w:ascii="Arial" w:hAnsi="Arial"/>
                <w:iCs/>
                <w:sz w:val="19"/>
              </w:rPr>
              <w:t>The data contributor(s) submits to the CTP data elements that relate to the best bid and offer and details from periodic auction(s), such as auction price and traded volume.</w:t>
            </w:r>
          </w:p>
        </w:tc>
        <w:tc>
          <w:tcPr>
            <w:tcW w:w="1808" w:type="dxa"/>
            <w:hideMark/>
          </w:tcPr>
          <w:p w14:paraId="4BEBEA1D" w14:textId="77777777" w:rsidR="00AC7A93" w:rsidRPr="00D96579" w:rsidRDefault="00AC7A93" w:rsidP="00362B48">
            <w:pPr>
              <w:suppressAutoHyphens/>
              <w:spacing w:before="40"/>
              <w:rPr>
                <w:rFonts w:ascii="Arial" w:hAnsi="Arial"/>
                <w:iCs/>
                <w:sz w:val="19"/>
              </w:rPr>
            </w:pPr>
            <w:r>
              <w:rPr>
                <w:rFonts w:ascii="Arial" w:hAnsi="Arial"/>
                <w:iCs/>
                <w:sz w:val="19"/>
              </w:rPr>
              <w:t>Data Contributor(s)</w:t>
            </w:r>
          </w:p>
        </w:tc>
      </w:tr>
      <w:tr w:rsidR="00AC7A93" w:rsidRPr="00D96579" w14:paraId="4F37A15D" w14:textId="77777777" w:rsidTr="0028436D">
        <w:trPr>
          <w:trHeight w:val="966"/>
        </w:trPr>
        <w:tc>
          <w:tcPr>
            <w:tcW w:w="2396" w:type="dxa"/>
            <w:hideMark/>
          </w:tcPr>
          <w:p w14:paraId="5D52A692" w14:textId="77777777" w:rsidR="00AC7A93" w:rsidRPr="00D96579" w:rsidRDefault="00AC7A93" w:rsidP="00362B48">
            <w:pPr>
              <w:suppressAutoHyphens/>
              <w:spacing w:before="40"/>
              <w:rPr>
                <w:rFonts w:ascii="Arial" w:hAnsi="Arial"/>
                <w:iCs/>
                <w:sz w:val="19"/>
              </w:rPr>
            </w:pPr>
            <w:r>
              <w:rPr>
                <w:rFonts w:ascii="Arial" w:hAnsi="Arial"/>
                <w:iCs/>
                <w:sz w:val="19"/>
              </w:rPr>
              <w:t>Data Validation &amp; Enrichment</w:t>
            </w:r>
          </w:p>
        </w:tc>
        <w:tc>
          <w:tcPr>
            <w:tcW w:w="5396" w:type="dxa"/>
            <w:hideMark/>
          </w:tcPr>
          <w:p w14:paraId="46CD0B0D" w14:textId="77777777" w:rsidR="00AC7A93" w:rsidRPr="00D96579" w:rsidRDefault="00AC7A93" w:rsidP="00362B48">
            <w:pPr>
              <w:suppressAutoHyphens/>
              <w:spacing w:before="40"/>
              <w:rPr>
                <w:rFonts w:ascii="Arial" w:hAnsi="Arial"/>
                <w:iCs/>
                <w:sz w:val="19"/>
              </w:rPr>
            </w:pPr>
            <w:r>
              <w:rPr>
                <w:rFonts w:ascii="Arial" w:hAnsi="Arial"/>
                <w:iCs/>
                <w:sz w:val="19"/>
              </w:rPr>
              <w:t>The CTP validates, consolidates from multiple contributors, enriches with timestamp information, and makes this data available, attaching a timestamp to indicate when the data was received and published.</w:t>
            </w:r>
          </w:p>
        </w:tc>
        <w:tc>
          <w:tcPr>
            <w:tcW w:w="1808" w:type="dxa"/>
            <w:hideMark/>
          </w:tcPr>
          <w:p w14:paraId="432DCDA9" w14:textId="77777777" w:rsidR="00AC7A93" w:rsidRPr="00D96579" w:rsidRDefault="00AC7A93" w:rsidP="00362B48">
            <w:pPr>
              <w:suppressAutoHyphens/>
              <w:spacing w:before="40"/>
              <w:rPr>
                <w:rFonts w:ascii="Arial" w:hAnsi="Arial"/>
                <w:iCs/>
                <w:sz w:val="19"/>
              </w:rPr>
            </w:pPr>
            <w:r>
              <w:rPr>
                <w:rFonts w:ascii="Arial" w:hAnsi="Arial"/>
                <w:iCs/>
                <w:sz w:val="19"/>
              </w:rPr>
              <w:t>CTP</w:t>
            </w:r>
          </w:p>
        </w:tc>
      </w:tr>
      <w:tr w:rsidR="00AC7A93" w:rsidRPr="00D96579" w14:paraId="074E7AB4" w14:textId="77777777" w:rsidTr="0028436D">
        <w:trPr>
          <w:trHeight w:val="746"/>
        </w:trPr>
        <w:tc>
          <w:tcPr>
            <w:tcW w:w="2396" w:type="dxa"/>
            <w:hideMark/>
          </w:tcPr>
          <w:p w14:paraId="243645E0" w14:textId="77777777" w:rsidR="00AC7A93" w:rsidRPr="00D96579" w:rsidRDefault="00AC7A93" w:rsidP="00362B48">
            <w:pPr>
              <w:suppressAutoHyphens/>
              <w:spacing w:before="40"/>
              <w:rPr>
                <w:rFonts w:ascii="Arial" w:hAnsi="Arial"/>
                <w:iCs/>
                <w:sz w:val="19"/>
              </w:rPr>
            </w:pPr>
            <w:r>
              <w:rPr>
                <w:rFonts w:ascii="Arial" w:hAnsi="Arial"/>
                <w:iCs/>
                <w:sz w:val="19"/>
              </w:rPr>
              <w:t>Feedback</w:t>
            </w:r>
          </w:p>
        </w:tc>
        <w:tc>
          <w:tcPr>
            <w:tcW w:w="5396" w:type="dxa"/>
            <w:hideMark/>
          </w:tcPr>
          <w:p w14:paraId="51237B17" w14:textId="77777777" w:rsidR="00AC7A93" w:rsidRPr="00D96579" w:rsidRDefault="00AC7A93" w:rsidP="00362B48">
            <w:pPr>
              <w:suppressAutoHyphens/>
              <w:spacing w:before="40"/>
              <w:rPr>
                <w:rFonts w:ascii="Arial" w:hAnsi="Arial"/>
                <w:iCs/>
                <w:sz w:val="19"/>
              </w:rPr>
            </w:pPr>
            <w:r>
              <w:rPr>
                <w:rFonts w:ascii="Arial" w:hAnsi="Arial"/>
                <w:iCs/>
                <w:sz w:val="19"/>
              </w:rPr>
              <w:t>The CTP sends a report to the data contributor(s) containing an acknowledgement on the bid/offer and/or auction that was submitted.</w:t>
            </w:r>
          </w:p>
        </w:tc>
        <w:tc>
          <w:tcPr>
            <w:tcW w:w="1808" w:type="dxa"/>
            <w:hideMark/>
          </w:tcPr>
          <w:p w14:paraId="5935FD97" w14:textId="77777777" w:rsidR="00AC7A93" w:rsidRPr="00D96579" w:rsidRDefault="00AC7A93" w:rsidP="00362B48">
            <w:pPr>
              <w:suppressAutoHyphens/>
              <w:spacing w:before="40"/>
              <w:rPr>
                <w:rFonts w:ascii="Arial" w:hAnsi="Arial"/>
                <w:iCs/>
                <w:sz w:val="19"/>
              </w:rPr>
            </w:pPr>
            <w:r>
              <w:rPr>
                <w:rFonts w:ascii="Arial" w:hAnsi="Arial"/>
                <w:iCs/>
                <w:sz w:val="19"/>
              </w:rPr>
              <w:t>CTP</w:t>
            </w:r>
          </w:p>
        </w:tc>
      </w:tr>
      <w:tr w:rsidR="00AC7A93" w:rsidRPr="00D96579" w14:paraId="1392974E" w14:textId="77777777" w:rsidTr="0028436D">
        <w:trPr>
          <w:trHeight w:val="746"/>
        </w:trPr>
        <w:tc>
          <w:tcPr>
            <w:tcW w:w="2396" w:type="dxa"/>
          </w:tcPr>
          <w:p w14:paraId="68C5EDA1" w14:textId="77777777" w:rsidR="00AC7A93" w:rsidRDefault="00AC7A93" w:rsidP="00362B48">
            <w:pPr>
              <w:suppressAutoHyphens/>
              <w:spacing w:before="40"/>
              <w:rPr>
                <w:rFonts w:ascii="Arial" w:hAnsi="Arial"/>
                <w:iCs/>
                <w:sz w:val="19"/>
              </w:rPr>
            </w:pPr>
            <w:r>
              <w:rPr>
                <w:rFonts w:ascii="Arial" w:hAnsi="Arial"/>
                <w:iCs/>
                <w:sz w:val="19"/>
              </w:rPr>
              <w:t>Access EBBO – New Auction Price / Volume</w:t>
            </w:r>
          </w:p>
        </w:tc>
        <w:tc>
          <w:tcPr>
            <w:tcW w:w="5396" w:type="dxa"/>
          </w:tcPr>
          <w:p w14:paraId="0C3A3A12" w14:textId="77777777" w:rsidR="00AC7A93" w:rsidRDefault="00AC7A93" w:rsidP="00362B48">
            <w:pPr>
              <w:suppressAutoHyphens/>
              <w:spacing w:before="40"/>
              <w:rPr>
                <w:rFonts w:ascii="Arial" w:hAnsi="Arial"/>
                <w:iCs/>
                <w:sz w:val="19"/>
              </w:rPr>
            </w:pPr>
            <w:r>
              <w:rPr>
                <w:rFonts w:ascii="Arial" w:hAnsi="Arial"/>
                <w:iCs/>
                <w:sz w:val="19"/>
              </w:rPr>
              <w:t xml:space="preserve">The market participants(s) will be able to access the consolidated EU best bid and offer (EBBO) information, as well as details from periodic auctions. </w:t>
            </w:r>
          </w:p>
        </w:tc>
        <w:tc>
          <w:tcPr>
            <w:tcW w:w="1808" w:type="dxa"/>
          </w:tcPr>
          <w:p w14:paraId="30D26C54" w14:textId="77777777" w:rsidR="00AC7A93" w:rsidRDefault="00AC7A93" w:rsidP="00362B48">
            <w:pPr>
              <w:suppressAutoHyphens/>
              <w:spacing w:before="40"/>
              <w:rPr>
                <w:rFonts w:ascii="Arial" w:hAnsi="Arial"/>
                <w:iCs/>
                <w:sz w:val="19"/>
              </w:rPr>
            </w:pPr>
            <w:r>
              <w:rPr>
                <w:rFonts w:ascii="Arial" w:hAnsi="Arial"/>
                <w:iCs/>
                <w:sz w:val="19"/>
              </w:rPr>
              <w:t>Market Participant(s)</w:t>
            </w:r>
          </w:p>
        </w:tc>
      </w:tr>
    </w:tbl>
    <w:p w14:paraId="522B8CB1" w14:textId="6003B290" w:rsidR="00BD38F2" w:rsidRDefault="00AC7A93">
      <w:pPr>
        <w:spacing w:before="0"/>
        <w:rPr>
          <w:rFonts w:ascii="Arial" w:hAnsi="Arial" w:cs="Arial"/>
          <w:sz w:val="18"/>
          <w:szCs w:val="18"/>
          <w:highlight w:val="yellow"/>
        </w:rPr>
      </w:pPr>
      <w:r>
        <w:rPr>
          <w:rFonts w:ascii="Arial" w:hAnsi="Arial" w:cs="Arial"/>
          <w:sz w:val="18"/>
          <w:szCs w:val="18"/>
          <w:highlight w:val="yellow"/>
        </w:rPr>
        <w:t xml:space="preserve"> </w:t>
      </w:r>
    </w:p>
    <w:p w14:paraId="05ADA321" w14:textId="77777777" w:rsidR="00BD38F2" w:rsidRDefault="00BD38F2">
      <w:pPr>
        <w:spacing w:before="0"/>
        <w:rPr>
          <w:rFonts w:ascii="Arial" w:hAnsi="Arial" w:cs="Arial"/>
          <w:sz w:val="18"/>
          <w:szCs w:val="18"/>
          <w:highlight w:val="yellow"/>
        </w:rPr>
      </w:pPr>
    </w:p>
    <w:p w14:paraId="7C4A6AED" w14:textId="42037378" w:rsidR="00AC7A93" w:rsidRPr="00FD5A2C" w:rsidRDefault="00926257" w:rsidP="00926257">
      <w:pPr>
        <w:pStyle w:val="Heading3"/>
      </w:pPr>
      <w:bookmarkStart w:id="547" w:name="_Toc213074532"/>
      <w:bookmarkStart w:id="548" w:name="_Toc213106118"/>
      <w:r w:rsidRPr="00FD5A2C">
        <w:lastRenderedPageBreak/>
        <w:t xml:space="preserve">Regulatory Data </w:t>
      </w:r>
      <w:r w:rsidR="00BA2D87" w:rsidRPr="00FD5A2C">
        <w:t>Workflow</w:t>
      </w:r>
      <w:bookmarkEnd w:id="547"/>
      <w:bookmarkEnd w:id="548"/>
    </w:p>
    <w:p w14:paraId="02F54E2C" w14:textId="71242A14" w:rsidR="00926257" w:rsidRDefault="00926257" w:rsidP="00926257">
      <w:pPr>
        <w:rPr>
          <w:highlight w:val="yellow"/>
        </w:rPr>
      </w:pPr>
      <w:r w:rsidRPr="00FD5A2C">
        <w:rPr>
          <w:noProof/>
        </w:rPr>
        <w:drawing>
          <wp:inline distT="0" distB="0" distL="0" distR="0" wp14:anchorId="36BBF8E1" wp14:editId="525DBCE3">
            <wp:extent cx="5897880" cy="3032760"/>
            <wp:effectExtent l="0" t="0" r="7620" b="0"/>
            <wp:docPr id="106174039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97880" cy="3032760"/>
                    </a:xfrm>
                    <a:prstGeom prst="rect">
                      <a:avLst/>
                    </a:prstGeom>
                    <a:noFill/>
                    <a:ln>
                      <a:noFill/>
                    </a:ln>
                  </pic:spPr>
                </pic:pic>
              </a:graphicData>
            </a:graphic>
          </wp:inline>
        </w:drawing>
      </w:r>
    </w:p>
    <w:p w14:paraId="6703D7E9" w14:textId="77777777" w:rsidR="003B7DA8" w:rsidRPr="00926257" w:rsidRDefault="003B7DA8" w:rsidP="00A947E8">
      <w:pPr>
        <w:rPr>
          <w:highlight w:val="yellow"/>
        </w:rPr>
      </w:pPr>
    </w:p>
    <w:p w14:paraId="6CB808AB" w14:textId="77777777" w:rsidR="00BD38F2" w:rsidRDefault="00BD38F2">
      <w:pPr>
        <w:spacing w:before="0"/>
        <w:rPr>
          <w:rFonts w:ascii="Arial" w:hAnsi="Arial" w:cs="Arial"/>
          <w:sz w:val="18"/>
          <w:szCs w:val="18"/>
          <w:highlight w:val="yellow"/>
        </w:rPr>
      </w:pPr>
    </w:p>
    <w:tbl>
      <w:tblPr>
        <w:tblStyle w:val="TableShaded1stRow1"/>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5409"/>
        <w:gridCol w:w="1813"/>
      </w:tblGrid>
      <w:tr w:rsidR="00926257" w:rsidRPr="00D96579" w14:paraId="6FC57289" w14:textId="77777777" w:rsidTr="0028436D">
        <w:trPr>
          <w:cnfStyle w:val="100000000000" w:firstRow="1" w:lastRow="0" w:firstColumn="0" w:lastColumn="0" w:oddVBand="0" w:evenVBand="0" w:oddHBand="0" w:evenHBand="0" w:firstRowFirstColumn="0" w:firstRowLastColumn="0" w:lastRowFirstColumn="0" w:lastRowLastColumn="0"/>
          <w:trHeight w:val="316"/>
        </w:trPr>
        <w:tc>
          <w:tcPr>
            <w:tcW w:w="2402" w:type="dxa"/>
            <w:hideMark/>
          </w:tcPr>
          <w:p w14:paraId="6EBF0C01" w14:textId="77777777" w:rsidR="00926257" w:rsidRPr="00D96579" w:rsidRDefault="00926257" w:rsidP="00362B48">
            <w:pPr>
              <w:suppressAutoHyphens/>
              <w:spacing w:before="40" w:after="40"/>
              <w:rPr>
                <w:rFonts w:ascii="Arial" w:hAnsi="Arial"/>
                <w:b/>
                <w:iCs/>
                <w:sz w:val="19"/>
              </w:rPr>
            </w:pPr>
            <w:r w:rsidRPr="00D96579">
              <w:rPr>
                <w:rFonts w:ascii="Arial" w:hAnsi="Arial"/>
                <w:b/>
                <w:iCs/>
                <w:sz w:val="19"/>
              </w:rPr>
              <w:t>Step</w:t>
            </w:r>
          </w:p>
        </w:tc>
        <w:tc>
          <w:tcPr>
            <w:tcW w:w="5409" w:type="dxa"/>
            <w:hideMark/>
          </w:tcPr>
          <w:p w14:paraId="323C80B2" w14:textId="77777777" w:rsidR="00926257" w:rsidRPr="00D96579" w:rsidRDefault="00926257" w:rsidP="00362B48">
            <w:pPr>
              <w:suppressAutoHyphens/>
              <w:spacing w:before="40" w:after="40"/>
              <w:rPr>
                <w:rFonts w:ascii="Arial" w:hAnsi="Arial"/>
                <w:b/>
                <w:iCs/>
                <w:sz w:val="19"/>
              </w:rPr>
            </w:pPr>
            <w:r w:rsidRPr="00D96579">
              <w:rPr>
                <w:rFonts w:ascii="Arial" w:hAnsi="Arial"/>
                <w:b/>
                <w:iCs/>
                <w:sz w:val="19"/>
              </w:rPr>
              <w:t>Description</w:t>
            </w:r>
          </w:p>
        </w:tc>
        <w:tc>
          <w:tcPr>
            <w:tcW w:w="1813" w:type="dxa"/>
            <w:hideMark/>
          </w:tcPr>
          <w:p w14:paraId="5621F51E" w14:textId="77777777" w:rsidR="00926257" w:rsidRPr="00D96579" w:rsidRDefault="00926257" w:rsidP="00362B48">
            <w:pPr>
              <w:suppressAutoHyphens/>
              <w:spacing w:before="40" w:after="40"/>
              <w:rPr>
                <w:rFonts w:ascii="Arial" w:hAnsi="Arial"/>
                <w:b/>
                <w:iCs/>
                <w:sz w:val="19"/>
              </w:rPr>
            </w:pPr>
            <w:r w:rsidRPr="00D96579">
              <w:rPr>
                <w:rFonts w:ascii="Arial" w:hAnsi="Arial"/>
                <w:b/>
                <w:iCs/>
                <w:sz w:val="19"/>
              </w:rPr>
              <w:t>Initiator</w:t>
            </w:r>
          </w:p>
        </w:tc>
      </w:tr>
      <w:tr w:rsidR="00926257" w:rsidRPr="00D96579" w14:paraId="15EA7E08" w14:textId="77777777" w:rsidTr="0028436D">
        <w:trPr>
          <w:trHeight w:val="772"/>
        </w:trPr>
        <w:tc>
          <w:tcPr>
            <w:tcW w:w="2402" w:type="dxa"/>
            <w:hideMark/>
          </w:tcPr>
          <w:p w14:paraId="04C7EE87" w14:textId="77777777" w:rsidR="00926257" w:rsidRPr="00D96579" w:rsidRDefault="00926257" w:rsidP="00362B48">
            <w:pPr>
              <w:suppressAutoHyphens/>
              <w:spacing w:before="40"/>
              <w:rPr>
                <w:rFonts w:ascii="Arial" w:hAnsi="Arial"/>
                <w:iCs/>
                <w:sz w:val="19"/>
              </w:rPr>
            </w:pPr>
            <w:r>
              <w:rPr>
                <w:rFonts w:ascii="Arial" w:hAnsi="Arial"/>
                <w:iCs/>
                <w:sz w:val="19"/>
              </w:rPr>
              <w:t>Submit New Status</w:t>
            </w:r>
          </w:p>
        </w:tc>
        <w:tc>
          <w:tcPr>
            <w:tcW w:w="5409" w:type="dxa"/>
            <w:hideMark/>
          </w:tcPr>
          <w:p w14:paraId="05167528" w14:textId="77777777" w:rsidR="00926257" w:rsidRPr="00D96579" w:rsidRDefault="00926257" w:rsidP="00362B48">
            <w:pPr>
              <w:suppressAutoHyphens/>
              <w:spacing w:before="40"/>
              <w:rPr>
                <w:rFonts w:ascii="Arial" w:hAnsi="Arial"/>
                <w:iCs/>
                <w:sz w:val="19"/>
              </w:rPr>
            </w:pPr>
            <w:r>
              <w:rPr>
                <w:rFonts w:ascii="Arial" w:hAnsi="Arial"/>
                <w:iCs/>
                <w:sz w:val="19"/>
              </w:rPr>
              <w:t>The data contributor(s) submits to the CTP the status of individual financial instruments and the operational status of trading system(s).</w:t>
            </w:r>
          </w:p>
        </w:tc>
        <w:tc>
          <w:tcPr>
            <w:tcW w:w="1813" w:type="dxa"/>
            <w:hideMark/>
          </w:tcPr>
          <w:p w14:paraId="49993747" w14:textId="77777777" w:rsidR="00926257" w:rsidRPr="00D96579" w:rsidRDefault="00926257" w:rsidP="00362B48">
            <w:pPr>
              <w:suppressAutoHyphens/>
              <w:spacing w:before="40"/>
              <w:rPr>
                <w:rFonts w:ascii="Arial" w:hAnsi="Arial"/>
                <w:iCs/>
                <w:sz w:val="19"/>
              </w:rPr>
            </w:pPr>
            <w:r>
              <w:rPr>
                <w:rFonts w:ascii="Arial" w:hAnsi="Arial"/>
                <w:iCs/>
                <w:sz w:val="19"/>
              </w:rPr>
              <w:t>Data Contributor(s)</w:t>
            </w:r>
          </w:p>
        </w:tc>
      </w:tr>
      <w:tr w:rsidR="00926257" w:rsidRPr="00D96579" w14:paraId="4DC68B86" w14:textId="77777777" w:rsidTr="0028436D">
        <w:trPr>
          <w:trHeight w:val="544"/>
        </w:trPr>
        <w:tc>
          <w:tcPr>
            <w:tcW w:w="2402" w:type="dxa"/>
            <w:hideMark/>
          </w:tcPr>
          <w:p w14:paraId="5FF1A736" w14:textId="77777777" w:rsidR="00926257" w:rsidRPr="00D96579" w:rsidRDefault="00926257" w:rsidP="00362B48">
            <w:pPr>
              <w:suppressAutoHyphens/>
              <w:spacing w:before="40"/>
              <w:rPr>
                <w:rFonts w:ascii="Arial" w:hAnsi="Arial"/>
                <w:iCs/>
                <w:sz w:val="19"/>
              </w:rPr>
            </w:pPr>
            <w:r>
              <w:rPr>
                <w:rFonts w:ascii="Arial" w:hAnsi="Arial"/>
                <w:iCs/>
                <w:sz w:val="19"/>
              </w:rPr>
              <w:t>Data Validation &amp; Enrichment</w:t>
            </w:r>
          </w:p>
        </w:tc>
        <w:tc>
          <w:tcPr>
            <w:tcW w:w="5409" w:type="dxa"/>
            <w:hideMark/>
          </w:tcPr>
          <w:p w14:paraId="54A8A632" w14:textId="77777777" w:rsidR="00926257" w:rsidRPr="00D96579" w:rsidRDefault="00926257" w:rsidP="00362B48">
            <w:pPr>
              <w:suppressAutoHyphens/>
              <w:spacing w:before="40"/>
              <w:rPr>
                <w:rFonts w:ascii="Arial" w:hAnsi="Arial"/>
                <w:iCs/>
                <w:sz w:val="19"/>
              </w:rPr>
            </w:pPr>
            <w:r>
              <w:rPr>
                <w:rFonts w:ascii="Arial" w:hAnsi="Arial"/>
                <w:iCs/>
                <w:sz w:val="19"/>
              </w:rPr>
              <w:t xml:space="preserve">The CTP validates, consolidates from multiple contributors and enriches with timestamps. </w:t>
            </w:r>
          </w:p>
        </w:tc>
        <w:tc>
          <w:tcPr>
            <w:tcW w:w="1813" w:type="dxa"/>
            <w:hideMark/>
          </w:tcPr>
          <w:p w14:paraId="64FCB55D" w14:textId="77777777" w:rsidR="00926257" w:rsidRPr="00D96579" w:rsidRDefault="00926257" w:rsidP="00362B48">
            <w:pPr>
              <w:suppressAutoHyphens/>
              <w:spacing w:before="40"/>
              <w:rPr>
                <w:rFonts w:ascii="Arial" w:hAnsi="Arial"/>
                <w:iCs/>
                <w:sz w:val="19"/>
              </w:rPr>
            </w:pPr>
            <w:r>
              <w:rPr>
                <w:rFonts w:ascii="Arial" w:hAnsi="Arial"/>
                <w:iCs/>
                <w:sz w:val="19"/>
              </w:rPr>
              <w:t>CTP</w:t>
            </w:r>
          </w:p>
        </w:tc>
      </w:tr>
      <w:tr w:rsidR="00926257" w:rsidRPr="00D96579" w14:paraId="74BBF3BF" w14:textId="77777777" w:rsidTr="0028436D">
        <w:trPr>
          <w:trHeight w:val="772"/>
        </w:trPr>
        <w:tc>
          <w:tcPr>
            <w:tcW w:w="2402" w:type="dxa"/>
            <w:hideMark/>
          </w:tcPr>
          <w:p w14:paraId="54E36C3E" w14:textId="77777777" w:rsidR="00926257" w:rsidRPr="00D96579" w:rsidRDefault="00926257" w:rsidP="00362B48">
            <w:pPr>
              <w:suppressAutoHyphens/>
              <w:spacing w:before="40"/>
              <w:rPr>
                <w:rFonts w:ascii="Arial" w:hAnsi="Arial"/>
                <w:iCs/>
                <w:sz w:val="19"/>
              </w:rPr>
            </w:pPr>
            <w:r>
              <w:rPr>
                <w:rFonts w:ascii="Arial" w:hAnsi="Arial"/>
                <w:iCs/>
                <w:sz w:val="19"/>
              </w:rPr>
              <w:t>Feedback</w:t>
            </w:r>
          </w:p>
        </w:tc>
        <w:tc>
          <w:tcPr>
            <w:tcW w:w="5409" w:type="dxa"/>
            <w:hideMark/>
          </w:tcPr>
          <w:p w14:paraId="33BC7B30" w14:textId="2AD7AB3C" w:rsidR="00926257" w:rsidRPr="00D96579" w:rsidRDefault="00926257" w:rsidP="00362B48">
            <w:pPr>
              <w:suppressAutoHyphens/>
              <w:spacing w:before="40"/>
              <w:rPr>
                <w:rFonts w:ascii="Arial" w:hAnsi="Arial"/>
                <w:iCs/>
                <w:sz w:val="19"/>
              </w:rPr>
            </w:pPr>
            <w:r>
              <w:rPr>
                <w:rFonts w:ascii="Arial" w:hAnsi="Arial"/>
                <w:iCs/>
                <w:sz w:val="19"/>
              </w:rPr>
              <w:t>The CTP sends a report to the data contributor(s) containing feedback on whether the status provided is accepted or rejected.</w:t>
            </w:r>
          </w:p>
        </w:tc>
        <w:tc>
          <w:tcPr>
            <w:tcW w:w="1813" w:type="dxa"/>
            <w:hideMark/>
          </w:tcPr>
          <w:p w14:paraId="60CEB328" w14:textId="77777777" w:rsidR="00926257" w:rsidRPr="00D96579" w:rsidRDefault="00926257" w:rsidP="00362B48">
            <w:pPr>
              <w:suppressAutoHyphens/>
              <w:spacing w:before="40"/>
              <w:rPr>
                <w:rFonts w:ascii="Arial" w:hAnsi="Arial"/>
                <w:iCs/>
                <w:sz w:val="19"/>
              </w:rPr>
            </w:pPr>
            <w:r>
              <w:rPr>
                <w:rFonts w:ascii="Arial" w:hAnsi="Arial"/>
                <w:iCs/>
                <w:sz w:val="19"/>
              </w:rPr>
              <w:t>CTP</w:t>
            </w:r>
          </w:p>
        </w:tc>
      </w:tr>
      <w:tr w:rsidR="00926257" w:rsidRPr="00D96579" w14:paraId="6F668C67" w14:textId="77777777" w:rsidTr="0028436D">
        <w:trPr>
          <w:trHeight w:val="772"/>
        </w:trPr>
        <w:tc>
          <w:tcPr>
            <w:tcW w:w="2402" w:type="dxa"/>
          </w:tcPr>
          <w:p w14:paraId="6982EE01" w14:textId="77777777" w:rsidR="00926257" w:rsidRDefault="00926257" w:rsidP="00362B48">
            <w:pPr>
              <w:suppressAutoHyphens/>
              <w:spacing w:before="40"/>
              <w:rPr>
                <w:rFonts w:ascii="Arial" w:hAnsi="Arial"/>
                <w:iCs/>
                <w:sz w:val="19"/>
              </w:rPr>
            </w:pPr>
            <w:r>
              <w:rPr>
                <w:rFonts w:ascii="Arial" w:hAnsi="Arial"/>
                <w:iCs/>
                <w:sz w:val="19"/>
              </w:rPr>
              <w:t>Access New Status</w:t>
            </w:r>
          </w:p>
        </w:tc>
        <w:tc>
          <w:tcPr>
            <w:tcW w:w="5409" w:type="dxa"/>
          </w:tcPr>
          <w:p w14:paraId="5EF193DF" w14:textId="77777777" w:rsidR="00926257" w:rsidRDefault="00926257" w:rsidP="00362B48">
            <w:pPr>
              <w:suppressAutoHyphens/>
              <w:spacing w:before="40"/>
              <w:rPr>
                <w:rFonts w:ascii="Arial" w:hAnsi="Arial"/>
                <w:iCs/>
                <w:sz w:val="19"/>
              </w:rPr>
            </w:pPr>
            <w:r>
              <w:rPr>
                <w:rFonts w:ascii="Arial" w:hAnsi="Arial"/>
                <w:iCs/>
                <w:sz w:val="19"/>
              </w:rPr>
              <w:t>The market participants(s) will be able to access the data received from the data contributor(s) on the financial instrument(s) and trading system(s)</w:t>
            </w:r>
          </w:p>
        </w:tc>
        <w:tc>
          <w:tcPr>
            <w:tcW w:w="1813" w:type="dxa"/>
          </w:tcPr>
          <w:p w14:paraId="74C2C759" w14:textId="77777777" w:rsidR="00926257" w:rsidRDefault="00926257" w:rsidP="00362B48">
            <w:pPr>
              <w:suppressAutoHyphens/>
              <w:spacing w:before="40"/>
              <w:rPr>
                <w:rFonts w:ascii="Arial" w:hAnsi="Arial"/>
                <w:iCs/>
                <w:sz w:val="19"/>
              </w:rPr>
            </w:pPr>
            <w:r>
              <w:rPr>
                <w:rFonts w:ascii="Arial" w:hAnsi="Arial"/>
                <w:iCs/>
                <w:sz w:val="19"/>
              </w:rPr>
              <w:t>Market Participant(s)</w:t>
            </w:r>
          </w:p>
        </w:tc>
      </w:tr>
    </w:tbl>
    <w:p w14:paraId="1D620F44" w14:textId="220A12B5" w:rsidR="00BD38F2" w:rsidRDefault="00926257">
      <w:pPr>
        <w:spacing w:before="0"/>
        <w:rPr>
          <w:rFonts w:ascii="Arial" w:hAnsi="Arial" w:cs="Arial"/>
          <w:sz w:val="18"/>
          <w:szCs w:val="18"/>
          <w:highlight w:val="yellow"/>
        </w:rPr>
      </w:pPr>
      <w:r>
        <w:rPr>
          <w:rFonts w:ascii="Arial" w:hAnsi="Arial" w:cs="Arial"/>
          <w:sz w:val="18"/>
          <w:szCs w:val="18"/>
          <w:highlight w:val="yellow"/>
        </w:rPr>
        <w:t xml:space="preserve"> </w:t>
      </w:r>
    </w:p>
    <w:p w14:paraId="2ED7ABEC" w14:textId="77777777" w:rsidR="00BD38F2" w:rsidRDefault="00BD38F2">
      <w:pPr>
        <w:spacing w:before="0"/>
        <w:rPr>
          <w:rFonts w:ascii="Arial" w:hAnsi="Arial" w:cs="Arial"/>
          <w:sz w:val="18"/>
          <w:szCs w:val="18"/>
          <w:highlight w:val="yellow"/>
        </w:rPr>
      </w:pPr>
    </w:p>
    <w:p w14:paraId="23BEFAF4" w14:textId="3F51D17C" w:rsidR="00721AE7" w:rsidRPr="00015002" w:rsidRDefault="002D737C" w:rsidP="00BF128E">
      <w:pPr>
        <w:pStyle w:val="Heading1"/>
      </w:pPr>
      <w:bookmarkStart w:id="549" w:name="_Toc213074533"/>
      <w:bookmarkStart w:id="550" w:name="_Toc213106119"/>
      <w:r>
        <w:t>B</w:t>
      </w:r>
      <w:r w:rsidR="00911DFF" w:rsidRPr="00F43E7A">
        <w:t>usinessTransactions</w:t>
      </w:r>
      <w:bookmarkEnd w:id="549"/>
      <w:bookmarkEnd w:id="550"/>
    </w:p>
    <w:p w14:paraId="0AF374CD" w14:textId="12CFAC05" w:rsidR="0088397D" w:rsidRPr="00015002" w:rsidRDefault="005B2E5D" w:rsidP="005B2E5D">
      <w:pPr>
        <w:jc w:val="both"/>
        <w:rPr>
          <w:rFonts w:ascii="Arial" w:hAnsi="Arial" w:cs="Arial"/>
          <w:sz w:val="18"/>
          <w:szCs w:val="18"/>
        </w:rPr>
      </w:pPr>
      <w:bookmarkStart w:id="551" w:name="_Toc447529651"/>
      <w:bookmarkStart w:id="552" w:name="_Toc447530826"/>
      <w:bookmarkStart w:id="553" w:name="_Toc447531267"/>
      <w:bookmarkStart w:id="554" w:name="_Toc449841187"/>
      <w:bookmarkStart w:id="555" w:name="_Toc449841430"/>
      <w:bookmarkStart w:id="556" w:name="_Toc450819670"/>
      <w:bookmarkStart w:id="557" w:name="_Toc450974818"/>
      <w:bookmarkStart w:id="558" w:name="_Toc450979706"/>
      <w:bookmarkStart w:id="559" w:name="_Toc450980147"/>
      <w:bookmarkStart w:id="560" w:name="_Toc451158661"/>
      <w:r w:rsidRPr="00015002">
        <w:rPr>
          <w:rFonts w:ascii="Arial" w:hAnsi="Arial" w:cs="Arial"/>
          <w:sz w:val="18"/>
          <w:szCs w:val="18"/>
        </w:rPr>
        <w:t xml:space="preserve">This section describes the message flows based on the activity diagrams documented above. It shows the typical exchanges of information in the context of a </w:t>
      </w:r>
      <w:r w:rsidR="00911DFF" w:rsidRPr="00015002">
        <w:rPr>
          <w:rFonts w:ascii="Arial" w:hAnsi="Arial" w:cs="Arial"/>
          <w:sz w:val="18"/>
          <w:szCs w:val="18"/>
        </w:rPr>
        <w:t>BusinessT</w:t>
      </w:r>
      <w:r w:rsidRPr="00015002">
        <w:rPr>
          <w:rFonts w:ascii="Arial" w:hAnsi="Arial" w:cs="Arial"/>
          <w:sz w:val="18"/>
          <w:szCs w:val="18"/>
        </w:rPr>
        <w:t>ransaction.</w:t>
      </w:r>
    </w:p>
    <w:p w14:paraId="2EB648AD" w14:textId="65BDBC86" w:rsidR="00B36DD4" w:rsidRPr="00B36DD4" w:rsidRDefault="00B36DD4" w:rsidP="00B36DD4">
      <w:pPr>
        <w:rPr>
          <w:rFonts w:ascii="Arial" w:hAnsi="Arial" w:cs="Arial"/>
          <w:sz w:val="18"/>
          <w:szCs w:val="14"/>
        </w:rPr>
      </w:pPr>
      <w:r w:rsidRPr="00B36DD4">
        <w:rPr>
          <w:rFonts w:ascii="Arial" w:hAnsi="Arial" w:cs="Arial"/>
          <w:sz w:val="18"/>
          <w:szCs w:val="14"/>
        </w:rPr>
        <w:t>When a market participant (User) wants to access the consolidated data on financial instruments, they can retrieve these data</w:t>
      </w:r>
      <w:r w:rsidR="00B35942" w:rsidRPr="00A947E8">
        <w:rPr>
          <w:rFonts w:ascii="Arial" w:hAnsi="Arial" w:cs="Arial"/>
          <w:sz w:val="18"/>
          <w:szCs w:val="14"/>
          <w:lang w:val="en-US"/>
        </w:rPr>
        <w:t xml:space="preserve"> </w:t>
      </w:r>
      <w:r w:rsidR="00F87263">
        <w:rPr>
          <w:rFonts w:ascii="Arial" w:hAnsi="Arial" w:cs="Arial"/>
          <w:sz w:val="18"/>
          <w:szCs w:val="14"/>
        </w:rPr>
        <w:t xml:space="preserve">from the data that was </w:t>
      </w:r>
      <w:r w:rsidR="007A1A24">
        <w:rPr>
          <w:rFonts w:ascii="Arial" w:hAnsi="Arial" w:cs="Arial"/>
          <w:sz w:val="18"/>
          <w:szCs w:val="14"/>
        </w:rPr>
        <w:t>made available</w:t>
      </w:r>
      <w:r w:rsidR="00F87263">
        <w:rPr>
          <w:rFonts w:ascii="Arial" w:hAnsi="Arial" w:cs="Arial"/>
          <w:sz w:val="18"/>
          <w:szCs w:val="14"/>
        </w:rPr>
        <w:t xml:space="preserve"> by the CTP.</w:t>
      </w:r>
      <w:r w:rsidRPr="00B36DD4">
        <w:rPr>
          <w:rFonts w:ascii="Arial" w:hAnsi="Arial" w:cs="Arial"/>
          <w:sz w:val="18"/>
          <w:szCs w:val="14"/>
        </w:rPr>
        <w:t>. The data contributors have already submitted the regulatory / core market data to the CTP and the CTP, in turn, performs the validation and consolidation of those data. When that process is complete, the CTP disseminates the data and makes them available for the market participants to use them.</w:t>
      </w:r>
    </w:p>
    <w:p w14:paraId="05C724E3" w14:textId="5F335760" w:rsidR="00B60F41" w:rsidRDefault="00B36DD4" w:rsidP="00BA2D87">
      <w:pPr>
        <w:rPr>
          <w:rFonts w:ascii="Arial" w:hAnsi="Arial" w:cs="Arial"/>
          <w:sz w:val="18"/>
          <w:szCs w:val="18"/>
        </w:rPr>
      </w:pPr>
      <w:r w:rsidRPr="095F1351">
        <w:rPr>
          <w:rFonts w:ascii="Arial" w:hAnsi="Arial" w:cs="Arial"/>
          <w:sz w:val="18"/>
          <w:szCs w:val="18"/>
        </w:rPr>
        <w:t xml:space="preserve">The flow below describes a data contributor submitting </w:t>
      </w:r>
      <w:r w:rsidR="00A759B5">
        <w:rPr>
          <w:rFonts w:ascii="Arial" w:hAnsi="Arial" w:cs="Arial"/>
          <w:sz w:val="18"/>
          <w:szCs w:val="18"/>
        </w:rPr>
        <w:t>CTP</w:t>
      </w:r>
      <w:r w:rsidRPr="095F1351">
        <w:rPr>
          <w:rFonts w:ascii="Arial" w:hAnsi="Arial" w:cs="Arial"/>
          <w:sz w:val="18"/>
          <w:szCs w:val="18"/>
        </w:rPr>
        <w:t xml:space="preserve"> data to the relevant CTP using </w:t>
      </w:r>
      <w:r w:rsidR="00247353">
        <w:rPr>
          <w:rFonts w:ascii="Arial" w:hAnsi="Arial" w:cs="Arial"/>
          <w:sz w:val="18"/>
          <w:szCs w:val="18"/>
        </w:rPr>
        <w:t xml:space="preserve">a format that adheres to the </w:t>
      </w:r>
      <w:r w:rsidRPr="095F1351">
        <w:rPr>
          <w:rFonts w:ascii="Arial" w:hAnsi="Arial" w:cs="Arial"/>
          <w:sz w:val="18"/>
          <w:szCs w:val="18"/>
        </w:rPr>
        <w:t xml:space="preserve">ISO 20022 </w:t>
      </w:r>
      <w:r w:rsidR="00247353">
        <w:rPr>
          <w:rFonts w:ascii="Arial" w:hAnsi="Arial" w:cs="Arial"/>
          <w:sz w:val="18"/>
          <w:szCs w:val="18"/>
        </w:rPr>
        <w:t>methodology</w:t>
      </w:r>
      <w:r w:rsidRPr="095F1351">
        <w:rPr>
          <w:rFonts w:ascii="Arial" w:hAnsi="Arial" w:cs="Arial"/>
          <w:sz w:val="18"/>
          <w:szCs w:val="18"/>
        </w:rPr>
        <w:t xml:space="preserve">. The CTP disseminates the data to the market participants after performing the validation and consolidation processes. </w:t>
      </w:r>
    </w:p>
    <w:p w14:paraId="784EB1B0" w14:textId="16CCA107" w:rsidR="00B60F41" w:rsidRDefault="00B60F41" w:rsidP="00B60F41">
      <w:pPr>
        <w:pStyle w:val="Heading2"/>
      </w:pPr>
      <w:bookmarkStart w:id="561" w:name="_Toc213074534"/>
      <w:bookmarkStart w:id="562" w:name="_Toc213106120"/>
      <w:r>
        <w:lastRenderedPageBreak/>
        <w:t>Post Trade Data Workflows</w:t>
      </w:r>
      <w:bookmarkEnd w:id="561"/>
      <w:bookmarkEnd w:id="562"/>
    </w:p>
    <w:p w14:paraId="560C5A93" w14:textId="7106DD6F" w:rsidR="00B60F41" w:rsidRDefault="00B60F41" w:rsidP="00B60F41">
      <w:pPr>
        <w:pStyle w:val="Heading3"/>
      </w:pPr>
      <w:bookmarkStart w:id="563" w:name="_Toc213074535"/>
      <w:bookmarkStart w:id="564" w:name="_Toc213106121"/>
      <w:r>
        <w:t>Data Complete And Not Suspicious</w:t>
      </w:r>
      <w:bookmarkEnd w:id="563"/>
      <w:bookmarkEnd w:id="564"/>
    </w:p>
    <w:p w14:paraId="7E095255" w14:textId="77777777" w:rsidR="00B60F41" w:rsidRDefault="00B60F41" w:rsidP="00B60F41">
      <w:pPr>
        <w:rPr>
          <w:rFonts w:ascii="Arial" w:hAnsi="Arial" w:cs="Arial"/>
          <w:sz w:val="18"/>
          <w:szCs w:val="14"/>
        </w:rPr>
      </w:pPr>
      <w:r>
        <w:rPr>
          <w:rFonts w:ascii="Arial" w:hAnsi="Arial" w:cs="Arial"/>
          <w:sz w:val="18"/>
          <w:szCs w:val="14"/>
        </w:rPr>
        <w:t xml:space="preserve">This workflow in the post trade message represents the stage where all required trade data has been received, validated and pass the quality checks. </w:t>
      </w:r>
    </w:p>
    <w:p w14:paraId="3B1E3D4A" w14:textId="7F7DFC27" w:rsidR="00B60F41" w:rsidRPr="00A947E8" w:rsidRDefault="00AE6174" w:rsidP="00A947E8">
      <w:pPr>
        <w:jc w:val="center"/>
        <w:rPr>
          <w:rFonts w:ascii="Arial" w:hAnsi="Arial" w:cs="Arial"/>
          <w:sz w:val="18"/>
          <w:szCs w:val="14"/>
        </w:rPr>
      </w:pPr>
      <w:r>
        <w:rPr>
          <w:rFonts w:ascii="Arial" w:hAnsi="Arial" w:cs="Arial"/>
          <w:noProof/>
          <w:sz w:val="18"/>
          <w:szCs w:val="14"/>
        </w:rPr>
        <w:drawing>
          <wp:inline distT="0" distB="0" distL="0" distR="0" wp14:anchorId="7F47842E" wp14:editId="05D70DCB">
            <wp:extent cx="5957884" cy="3026063"/>
            <wp:effectExtent l="0" t="0" r="5080" b="3175"/>
            <wp:docPr id="2394098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1081" cy="3032766"/>
                    </a:xfrm>
                    <a:prstGeom prst="rect">
                      <a:avLst/>
                    </a:prstGeom>
                    <a:noFill/>
                    <a:ln>
                      <a:noFill/>
                    </a:ln>
                  </pic:spPr>
                </pic:pic>
              </a:graphicData>
            </a:graphic>
          </wp:inline>
        </w:drawing>
      </w:r>
    </w:p>
    <w:p w14:paraId="1449DC46" w14:textId="77777777" w:rsidR="00AE6174" w:rsidRDefault="00AE6174" w:rsidP="00BA2D87">
      <w:pPr>
        <w:rPr>
          <w:rFonts w:ascii="Arial" w:hAnsi="Arial" w:cs="Arial"/>
          <w:sz w:val="18"/>
          <w:szCs w:val="18"/>
        </w:rPr>
      </w:pPr>
    </w:p>
    <w:p w14:paraId="6A6D839D" w14:textId="77777777" w:rsidR="006F318A" w:rsidRDefault="006F318A" w:rsidP="00BA2D87">
      <w:pPr>
        <w:rPr>
          <w:rFonts w:ascii="Arial" w:hAnsi="Arial" w:cs="Arial"/>
          <w:sz w:val="18"/>
          <w:szCs w:val="18"/>
        </w:rPr>
      </w:pPr>
    </w:p>
    <w:p w14:paraId="5D7C90BF" w14:textId="29F797BC" w:rsidR="00BA2D87" w:rsidRDefault="00B60F41" w:rsidP="00B60F41">
      <w:pPr>
        <w:pStyle w:val="Heading3"/>
      </w:pPr>
      <w:bookmarkStart w:id="565" w:name="_Toc213104382"/>
      <w:bookmarkStart w:id="566" w:name="_Toc213104555"/>
      <w:bookmarkStart w:id="567" w:name="_Toc213106010"/>
      <w:bookmarkStart w:id="568" w:name="_Toc213106122"/>
      <w:bookmarkStart w:id="569" w:name="_Toc213104383"/>
      <w:bookmarkStart w:id="570" w:name="_Toc213104556"/>
      <w:bookmarkStart w:id="571" w:name="_Toc213106011"/>
      <w:bookmarkStart w:id="572" w:name="_Toc213106123"/>
      <w:bookmarkStart w:id="573" w:name="_Toc213104384"/>
      <w:bookmarkStart w:id="574" w:name="_Toc213104557"/>
      <w:bookmarkStart w:id="575" w:name="_Toc213106012"/>
      <w:bookmarkStart w:id="576" w:name="_Toc213106124"/>
      <w:bookmarkStart w:id="577" w:name="_Toc213104385"/>
      <w:bookmarkStart w:id="578" w:name="_Toc213104558"/>
      <w:bookmarkStart w:id="579" w:name="_Toc213106013"/>
      <w:bookmarkStart w:id="580" w:name="_Toc213106125"/>
      <w:bookmarkStart w:id="581" w:name="_Toc213104386"/>
      <w:bookmarkStart w:id="582" w:name="_Toc213104559"/>
      <w:bookmarkStart w:id="583" w:name="_Toc213106014"/>
      <w:bookmarkStart w:id="584" w:name="_Toc213106126"/>
      <w:bookmarkStart w:id="585" w:name="_Toc213104387"/>
      <w:bookmarkStart w:id="586" w:name="_Toc213104560"/>
      <w:bookmarkStart w:id="587" w:name="_Toc213106015"/>
      <w:bookmarkStart w:id="588" w:name="_Toc213106127"/>
      <w:bookmarkStart w:id="589" w:name="_Toc213074536"/>
      <w:bookmarkStart w:id="590" w:name="_Toc213106128"/>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t>Data Complete And Suspicious</w:t>
      </w:r>
      <w:bookmarkEnd w:id="589"/>
      <w:bookmarkEnd w:id="590"/>
    </w:p>
    <w:p w14:paraId="50DA6419" w14:textId="1A0BB00E" w:rsidR="006F318A" w:rsidRPr="00A947E8" w:rsidRDefault="006F318A" w:rsidP="00A947E8">
      <w:pPr>
        <w:rPr>
          <w:rFonts w:cs="Arial"/>
          <w:sz w:val="18"/>
          <w:szCs w:val="18"/>
        </w:rPr>
      </w:pPr>
      <w:r>
        <w:rPr>
          <w:rFonts w:ascii="Arial" w:hAnsi="Arial" w:cs="Arial"/>
          <w:sz w:val="18"/>
          <w:szCs w:val="18"/>
        </w:rPr>
        <w:t>This workflow in the post trade message indicates that all required data has been successfully received and validated for completeness, but certain values have triggered alerts or checks suggesting potential issues. The data report is complete but flagged for further review before it can proceed to submission.</w:t>
      </w:r>
    </w:p>
    <w:p w14:paraId="14671838" w14:textId="49EFAA7B" w:rsidR="00B60F41" w:rsidRDefault="00AF665B" w:rsidP="00B60F41">
      <w:r>
        <w:rPr>
          <w:noProof/>
        </w:rPr>
        <w:drawing>
          <wp:inline distT="0" distB="0" distL="0" distR="0" wp14:anchorId="6310399B" wp14:editId="70C84327">
            <wp:extent cx="6017743" cy="3056467"/>
            <wp:effectExtent l="0" t="0" r="2540" b="0"/>
            <wp:docPr id="877016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24167" cy="3059730"/>
                    </a:xfrm>
                    <a:prstGeom prst="rect">
                      <a:avLst/>
                    </a:prstGeom>
                    <a:noFill/>
                    <a:ln>
                      <a:noFill/>
                    </a:ln>
                  </pic:spPr>
                </pic:pic>
              </a:graphicData>
            </a:graphic>
          </wp:inline>
        </w:drawing>
      </w:r>
    </w:p>
    <w:p w14:paraId="4B574D0E" w14:textId="648DEB8E" w:rsidR="008057A5" w:rsidRDefault="008057A5" w:rsidP="008057A5">
      <w:pPr>
        <w:pStyle w:val="Heading3"/>
      </w:pPr>
      <w:bookmarkStart w:id="591" w:name="_Toc213074537"/>
      <w:bookmarkStart w:id="592" w:name="_Toc213106129"/>
      <w:r>
        <w:lastRenderedPageBreak/>
        <w:t>Data Incomplete Or With Errors</w:t>
      </w:r>
      <w:bookmarkEnd w:id="591"/>
      <w:bookmarkEnd w:id="592"/>
    </w:p>
    <w:p w14:paraId="07592E76" w14:textId="2C4E0B4E" w:rsidR="008057A5" w:rsidRDefault="008057A5" w:rsidP="008057A5">
      <w:pPr>
        <w:rPr>
          <w:rFonts w:ascii="Arial" w:hAnsi="Arial" w:cs="Arial"/>
          <w:sz w:val="18"/>
          <w:szCs w:val="18"/>
        </w:rPr>
      </w:pPr>
      <w:r>
        <w:rPr>
          <w:rFonts w:ascii="Arial" w:hAnsi="Arial" w:cs="Arial"/>
          <w:sz w:val="18"/>
          <w:szCs w:val="18"/>
        </w:rPr>
        <w:t xml:space="preserve">This workflow in the post trade message indicates that the received data is missing required fields, contains invalid values or fails validation checks. The data report cannot proceed to submission until the errors are </w:t>
      </w:r>
      <w:r w:rsidR="00736342">
        <w:rPr>
          <w:rFonts w:ascii="Arial" w:hAnsi="Arial" w:cs="Arial"/>
          <w:sz w:val="18"/>
          <w:szCs w:val="18"/>
        </w:rPr>
        <w:t>corrected,</w:t>
      </w:r>
      <w:r>
        <w:rPr>
          <w:rFonts w:ascii="Arial" w:hAnsi="Arial" w:cs="Arial"/>
          <w:sz w:val="18"/>
          <w:szCs w:val="18"/>
        </w:rPr>
        <w:t xml:space="preserve"> or the missing values are provided. </w:t>
      </w:r>
    </w:p>
    <w:p w14:paraId="3A1377A7" w14:textId="4F6F2E80" w:rsidR="008057A5" w:rsidRDefault="006F5A64" w:rsidP="00A947E8">
      <w:pPr>
        <w:jc w:val="center"/>
      </w:pPr>
      <w:r>
        <w:rPr>
          <w:noProof/>
        </w:rPr>
        <w:drawing>
          <wp:inline distT="0" distB="0" distL="0" distR="0" wp14:anchorId="43749784" wp14:editId="0662F560">
            <wp:extent cx="4269927" cy="3538847"/>
            <wp:effectExtent l="0" t="0" r="0" b="5080"/>
            <wp:docPr id="19685008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284648" cy="3551047"/>
                    </a:xfrm>
                    <a:prstGeom prst="rect">
                      <a:avLst/>
                    </a:prstGeom>
                    <a:noFill/>
                    <a:ln>
                      <a:noFill/>
                    </a:ln>
                  </pic:spPr>
                </pic:pic>
              </a:graphicData>
            </a:graphic>
          </wp:inline>
        </w:drawing>
      </w:r>
    </w:p>
    <w:p w14:paraId="46822EE2" w14:textId="39F0965C" w:rsidR="000A7F81" w:rsidRDefault="007C3C0A" w:rsidP="007C3C0A">
      <w:pPr>
        <w:pStyle w:val="Heading3"/>
      </w:pPr>
      <w:bookmarkStart w:id="593" w:name="_Toc213074538"/>
      <w:bookmarkStart w:id="594" w:name="_Toc213106130"/>
      <w:r>
        <w:t>Cancelled Transaction With Complete Data</w:t>
      </w:r>
      <w:bookmarkEnd w:id="593"/>
      <w:bookmarkEnd w:id="594"/>
    </w:p>
    <w:p w14:paraId="4C2A0119" w14:textId="5C783EC9" w:rsidR="007C3C0A" w:rsidRPr="00A947E8" w:rsidRDefault="00C94DD5" w:rsidP="007C3C0A">
      <w:pPr>
        <w:rPr>
          <w:rFonts w:ascii="Arial" w:hAnsi="Arial" w:cs="Arial"/>
          <w:sz w:val="18"/>
          <w:szCs w:val="18"/>
        </w:rPr>
      </w:pPr>
      <w:r>
        <w:rPr>
          <w:rFonts w:ascii="Arial" w:hAnsi="Arial" w:cs="Arial"/>
          <w:sz w:val="18"/>
          <w:szCs w:val="18"/>
        </w:rPr>
        <w:t>This workflow in the post trade message indicates that reports that were initially reported with complete and valid data but later were voided or withdrawn. Although the data remain complete and accurate, the transaction has been cancelled.</w:t>
      </w:r>
    </w:p>
    <w:p w14:paraId="2AD26F74" w14:textId="7D0796F7" w:rsidR="007C3C0A" w:rsidRPr="007C3C0A" w:rsidRDefault="00381232" w:rsidP="007C3C0A">
      <w:r>
        <w:rPr>
          <w:rFonts w:ascii="Arial" w:hAnsi="Arial" w:cs="Arial"/>
          <w:noProof/>
          <w:sz w:val="18"/>
          <w:szCs w:val="18"/>
        </w:rPr>
        <w:drawing>
          <wp:inline distT="0" distB="0" distL="0" distR="0" wp14:anchorId="27378917" wp14:editId="18930343">
            <wp:extent cx="5901055" cy="3022600"/>
            <wp:effectExtent l="0" t="0" r="4445" b="6350"/>
            <wp:docPr id="63913269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38">
                      <a:extLst>
                        <a:ext uri="{28A0092B-C50C-407E-A947-70E740481C1C}">
                          <a14:useLocalDpi xmlns:a14="http://schemas.microsoft.com/office/drawing/2010/main" val="0"/>
                        </a:ext>
                      </a:extLst>
                    </a:blip>
                    <a:srcRect b="56569"/>
                    <a:stretch>
                      <a:fillRect/>
                    </a:stretch>
                  </pic:blipFill>
                  <pic:spPr bwMode="auto">
                    <a:xfrm>
                      <a:off x="0" y="0"/>
                      <a:ext cx="5901055" cy="3022600"/>
                    </a:xfrm>
                    <a:prstGeom prst="rect">
                      <a:avLst/>
                    </a:prstGeom>
                    <a:noFill/>
                    <a:ln>
                      <a:noFill/>
                    </a:ln>
                    <a:extLst>
                      <a:ext uri="{53640926-AAD7-44D8-BBD7-CCE9431645EC}">
                        <a14:shadowObscured xmlns:a14="http://schemas.microsoft.com/office/drawing/2010/main"/>
                      </a:ext>
                    </a:extLst>
                  </pic:spPr>
                </pic:pic>
              </a:graphicData>
            </a:graphic>
          </wp:inline>
        </w:drawing>
      </w:r>
    </w:p>
    <w:p w14:paraId="6BB6541C" w14:textId="46A0558E" w:rsidR="007C3C0A" w:rsidRDefault="003C44B4" w:rsidP="003C44B4">
      <w:pPr>
        <w:pStyle w:val="Heading3"/>
      </w:pPr>
      <w:bookmarkStart w:id="595" w:name="_Toc213074539"/>
      <w:bookmarkStart w:id="596" w:name="_Toc213106131"/>
      <w:r>
        <w:lastRenderedPageBreak/>
        <w:t>Cancelled Transaction With Incomplete Data</w:t>
      </w:r>
      <w:bookmarkEnd w:id="595"/>
      <w:bookmarkEnd w:id="596"/>
    </w:p>
    <w:p w14:paraId="168DB45A" w14:textId="572C2B2A" w:rsidR="003C44B4" w:rsidRDefault="00F36C09" w:rsidP="00F736F1">
      <w:pPr>
        <w:rPr>
          <w:rFonts w:ascii="Arial" w:hAnsi="Arial" w:cs="Arial"/>
          <w:sz w:val="18"/>
          <w:szCs w:val="18"/>
        </w:rPr>
      </w:pPr>
      <w:r>
        <w:rPr>
          <w:rFonts w:ascii="Arial" w:hAnsi="Arial" w:cs="Arial"/>
          <w:sz w:val="18"/>
          <w:szCs w:val="18"/>
        </w:rPr>
        <w:t>This workflow in the post trade message, indicates that a report was voided or withdrawn before all required data could be fully validated. These reports are no longer considered valid.</w:t>
      </w:r>
    </w:p>
    <w:p w14:paraId="0B87C4A0" w14:textId="37F87876" w:rsidR="007C3C0A" w:rsidRDefault="009F7A65">
      <w:pPr>
        <w:jc w:val="center"/>
        <w:rPr>
          <w:rFonts w:ascii="Arial" w:hAnsi="Arial" w:cs="Arial"/>
        </w:rPr>
      </w:pPr>
      <w:r>
        <w:rPr>
          <w:rFonts w:ascii="Arial" w:hAnsi="Arial" w:cs="Arial"/>
          <w:noProof/>
          <w:sz w:val="18"/>
          <w:szCs w:val="18"/>
        </w:rPr>
        <w:drawing>
          <wp:inline distT="0" distB="0" distL="0" distR="0" wp14:anchorId="5232085B" wp14:editId="4DB242B0">
            <wp:extent cx="4191990" cy="3575931"/>
            <wp:effectExtent l="0" t="0" r="0" b="0"/>
            <wp:docPr id="11142129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38">
                      <a:extLst>
                        <a:ext uri="{28A0092B-C50C-407E-A947-70E740481C1C}">
                          <a14:useLocalDpi xmlns:a14="http://schemas.microsoft.com/office/drawing/2010/main" val="0"/>
                        </a:ext>
                      </a:extLst>
                    </a:blip>
                    <a:srcRect l="-574" t="56088" r="38010" b="-1340"/>
                    <a:stretch>
                      <a:fillRect/>
                    </a:stretch>
                  </pic:blipFill>
                  <pic:spPr bwMode="auto">
                    <a:xfrm>
                      <a:off x="0" y="0"/>
                      <a:ext cx="4241361" cy="3618047"/>
                    </a:xfrm>
                    <a:prstGeom prst="rect">
                      <a:avLst/>
                    </a:prstGeom>
                    <a:noFill/>
                    <a:ln>
                      <a:noFill/>
                    </a:ln>
                    <a:extLst>
                      <a:ext uri="{53640926-AAD7-44D8-BBD7-CCE9431645EC}">
                        <a14:shadowObscured xmlns:a14="http://schemas.microsoft.com/office/drawing/2010/main"/>
                      </a:ext>
                    </a:extLst>
                  </pic:spPr>
                </pic:pic>
              </a:graphicData>
            </a:graphic>
          </wp:inline>
        </w:drawing>
      </w:r>
    </w:p>
    <w:p w14:paraId="4E3CC94E" w14:textId="77777777" w:rsidR="004940F6" w:rsidRDefault="004940F6">
      <w:pPr>
        <w:jc w:val="center"/>
        <w:rPr>
          <w:rFonts w:ascii="Arial" w:hAnsi="Arial" w:cs="Arial"/>
        </w:rPr>
      </w:pPr>
    </w:p>
    <w:p w14:paraId="02E95306" w14:textId="77777777" w:rsidR="004940F6" w:rsidRDefault="004940F6">
      <w:pPr>
        <w:jc w:val="center"/>
        <w:rPr>
          <w:rFonts w:ascii="Arial" w:hAnsi="Arial" w:cs="Arial"/>
        </w:rPr>
      </w:pPr>
    </w:p>
    <w:p w14:paraId="1AB34BDD" w14:textId="77777777" w:rsidR="004940F6" w:rsidRDefault="004940F6">
      <w:pPr>
        <w:jc w:val="center"/>
        <w:rPr>
          <w:rFonts w:ascii="Arial" w:hAnsi="Arial" w:cs="Arial"/>
        </w:rPr>
      </w:pPr>
    </w:p>
    <w:p w14:paraId="2FD457F2" w14:textId="77777777" w:rsidR="004940F6" w:rsidRDefault="004940F6">
      <w:pPr>
        <w:jc w:val="center"/>
        <w:rPr>
          <w:rFonts w:ascii="Arial" w:hAnsi="Arial" w:cs="Arial"/>
        </w:rPr>
      </w:pPr>
    </w:p>
    <w:p w14:paraId="53057A4E" w14:textId="77777777" w:rsidR="004940F6" w:rsidRDefault="004940F6">
      <w:pPr>
        <w:jc w:val="center"/>
        <w:rPr>
          <w:rFonts w:ascii="Arial" w:hAnsi="Arial" w:cs="Arial"/>
        </w:rPr>
      </w:pPr>
    </w:p>
    <w:p w14:paraId="5EFD6507" w14:textId="77777777" w:rsidR="004940F6" w:rsidRDefault="004940F6">
      <w:pPr>
        <w:jc w:val="center"/>
        <w:rPr>
          <w:rFonts w:ascii="Arial" w:hAnsi="Arial" w:cs="Arial"/>
        </w:rPr>
      </w:pPr>
    </w:p>
    <w:p w14:paraId="45A60C03" w14:textId="77777777" w:rsidR="004940F6" w:rsidRDefault="004940F6">
      <w:pPr>
        <w:jc w:val="center"/>
        <w:rPr>
          <w:rFonts w:ascii="Arial" w:hAnsi="Arial" w:cs="Arial"/>
        </w:rPr>
      </w:pPr>
    </w:p>
    <w:p w14:paraId="3C6A5038" w14:textId="77777777" w:rsidR="004940F6" w:rsidRDefault="004940F6">
      <w:pPr>
        <w:jc w:val="center"/>
        <w:rPr>
          <w:rFonts w:ascii="Arial" w:hAnsi="Arial" w:cs="Arial"/>
        </w:rPr>
      </w:pPr>
    </w:p>
    <w:p w14:paraId="77A62D4E" w14:textId="77777777" w:rsidR="0028436D" w:rsidRDefault="0028436D">
      <w:pPr>
        <w:jc w:val="center"/>
        <w:rPr>
          <w:rFonts w:ascii="Arial" w:hAnsi="Arial" w:cs="Arial"/>
        </w:rPr>
      </w:pPr>
    </w:p>
    <w:p w14:paraId="03F9AFD8" w14:textId="1B821D97" w:rsidR="004940F6" w:rsidRDefault="004940F6">
      <w:pPr>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58467DB" w14:textId="77777777" w:rsidR="004940F6" w:rsidRDefault="004940F6">
      <w:pPr>
        <w:jc w:val="center"/>
        <w:rPr>
          <w:rFonts w:ascii="Arial" w:hAnsi="Arial" w:cs="Arial"/>
        </w:rPr>
      </w:pPr>
    </w:p>
    <w:p w14:paraId="385C84F0" w14:textId="77777777" w:rsidR="003746E8" w:rsidRDefault="003746E8">
      <w:pPr>
        <w:jc w:val="center"/>
        <w:rPr>
          <w:rFonts w:ascii="Arial" w:hAnsi="Arial" w:cs="Arial"/>
        </w:rPr>
      </w:pPr>
    </w:p>
    <w:p w14:paraId="4FE4F15B" w14:textId="77777777" w:rsidR="004940F6" w:rsidRDefault="004940F6">
      <w:pPr>
        <w:jc w:val="center"/>
        <w:rPr>
          <w:rFonts w:ascii="Arial" w:hAnsi="Arial" w:cs="Arial"/>
        </w:rPr>
      </w:pPr>
    </w:p>
    <w:p w14:paraId="18309ABF" w14:textId="2AAAF747" w:rsidR="007C3C0A" w:rsidRDefault="00B21B50" w:rsidP="00B21B50">
      <w:pPr>
        <w:pStyle w:val="Heading2"/>
      </w:pPr>
      <w:bookmarkStart w:id="597" w:name="_Toc213074540"/>
      <w:bookmarkStart w:id="598" w:name="_Toc213106132"/>
      <w:r>
        <w:lastRenderedPageBreak/>
        <w:t>Pre Trade Data Workflows</w:t>
      </w:r>
      <w:bookmarkEnd w:id="597"/>
      <w:bookmarkEnd w:id="598"/>
    </w:p>
    <w:p w14:paraId="68D43780" w14:textId="2AEC11F4" w:rsidR="00B21B50" w:rsidRPr="00A947E8" w:rsidRDefault="00B12183" w:rsidP="00B12183">
      <w:pPr>
        <w:pStyle w:val="Heading3"/>
        <w:rPr>
          <w:sz w:val="24"/>
          <w:szCs w:val="18"/>
        </w:rPr>
      </w:pPr>
      <w:bookmarkStart w:id="599" w:name="_Toc213074541"/>
      <w:bookmarkStart w:id="600" w:name="_Toc213106133"/>
      <w:r w:rsidRPr="00A947E8">
        <w:rPr>
          <w:sz w:val="24"/>
          <w:szCs w:val="18"/>
        </w:rPr>
        <w:t xml:space="preserve">Best Bid </w:t>
      </w:r>
      <w:r w:rsidR="00761832">
        <w:rPr>
          <w:sz w:val="24"/>
          <w:szCs w:val="18"/>
        </w:rPr>
        <w:t xml:space="preserve">And </w:t>
      </w:r>
      <w:r w:rsidRPr="00A947E8">
        <w:rPr>
          <w:sz w:val="24"/>
          <w:szCs w:val="18"/>
        </w:rPr>
        <w:t>Offer</w:t>
      </w:r>
      <w:bookmarkEnd w:id="599"/>
      <w:bookmarkEnd w:id="600"/>
    </w:p>
    <w:p w14:paraId="4D31086F" w14:textId="46D543E9" w:rsidR="00B12183" w:rsidRDefault="005C2AE2">
      <w:pPr>
        <w:rPr>
          <w:rFonts w:ascii="Arial" w:hAnsi="Arial" w:cs="Arial"/>
          <w:sz w:val="18"/>
          <w:szCs w:val="14"/>
        </w:rPr>
      </w:pPr>
      <w:r>
        <w:rPr>
          <w:rFonts w:ascii="Arial" w:hAnsi="Arial" w:cs="Arial"/>
          <w:sz w:val="18"/>
          <w:szCs w:val="14"/>
        </w:rPr>
        <w:t xml:space="preserve">This workflow in the pre trade message represents the process of identifying and displaying the European highest bid and lowest offer available. </w:t>
      </w:r>
    </w:p>
    <w:p w14:paraId="3A2113B4" w14:textId="35B25A24" w:rsidR="00542F2B" w:rsidRPr="00542F2B" w:rsidRDefault="009711CE" w:rsidP="00542F2B">
      <w:pPr>
        <w:rPr>
          <w:rFonts w:cs="Arial"/>
          <w:sz w:val="18"/>
          <w:szCs w:val="14"/>
        </w:rPr>
      </w:pPr>
      <w:r w:rsidRPr="009711CE">
        <w:rPr>
          <w:rFonts w:cs="Arial"/>
          <w:noProof/>
          <w:sz w:val="18"/>
          <w:szCs w:val="14"/>
        </w:rPr>
        <w:drawing>
          <wp:inline distT="0" distB="0" distL="0" distR="0" wp14:anchorId="1638D68C" wp14:editId="2CB4C40A">
            <wp:extent cx="5676405" cy="3042392"/>
            <wp:effectExtent l="0" t="0" r="635" b="5715"/>
            <wp:docPr id="12290448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044863" name=""/>
                    <pic:cNvPicPr/>
                  </pic:nvPicPr>
                  <pic:blipFill>
                    <a:blip r:embed="rId39"/>
                    <a:stretch>
                      <a:fillRect/>
                    </a:stretch>
                  </pic:blipFill>
                  <pic:spPr>
                    <a:xfrm>
                      <a:off x="0" y="0"/>
                      <a:ext cx="5676405" cy="3042392"/>
                    </a:xfrm>
                    <a:prstGeom prst="rect">
                      <a:avLst/>
                    </a:prstGeom>
                  </pic:spPr>
                </pic:pic>
              </a:graphicData>
            </a:graphic>
          </wp:inline>
        </w:drawing>
      </w:r>
    </w:p>
    <w:p w14:paraId="7CBE641C" w14:textId="77777777" w:rsidR="007C3C0A" w:rsidRDefault="007C3C0A" w:rsidP="008057A5">
      <w:pPr>
        <w:rPr>
          <w:rFonts w:ascii="Arial" w:hAnsi="Arial" w:cs="Arial"/>
        </w:rPr>
      </w:pPr>
    </w:p>
    <w:p w14:paraId="15E7A9C8" w14:textId="032E77BB" w:rsidR="007C3C0A" w:rsidRDefault="00761832" w:rsidP="00BA25B4">
      <w:pPr>
        <w:pStyle w:val="Heading3"/>
        <w:rPr>
          <w:sz w:val="24"/>
          <w:szCs w:val="18"/>
        </w:rPr>
      </w:pPr>
      <w:bookmarkStart w:id="601" w:name="_Toc213074542"/>
      <w:bookmarkStart w:id="602" w:name="_Toc213106134"/>
      <w:r w:rsidRPr="00A947E8">
        <w:rPr>
          <w:sz w:val="24"/>
          <w:szCs w:val="18"/>
        </w:rPr>
        <w:t>Auction Price</w:t>
      </w:r>
      <w:bookmarkEnd w:id="601"/>
      <w:bookmarkEnd w:id="602"/>
    </w:p>
    <w:p w14:paraId="5074B53B" w14:textId="0E3E4BC3" w:rsidR="00BA25B4" w:rsidRDefault="00BA25B4" w:rsidP="00BA25B4">
      <w:pPr>
        <w:rPr>
          <w:rFonts w:ascii="Arial" w:hAnsi="Arial" w:cs="Arial"/>
          <w:sz w:val="18"/>
          <w:szCs w:val="14"/>
        </w:rPr>
      </w:pPr>
      <w:r>
        <w:rPr>
          <w:rFonts w:ascii="Arial" w:hAnsi="Arial" w:cs="Arial"/>
          <w:sz w:val="18"/>
          <w:szCs w:val="14"/>
        </w:rPr>
        <w:t>This workflows in the pre trade message represents the process of determining and publishing the price established during a market auction phase.</w:t>
      </w:r>
    </w:p>
    <w:p w14:paraId="4AE83127" w14:textId="28B833DF" w:rsidR="005D6D4B" w:rsidRPr="005D6D4B" w:rsidRDefault="005D6D4B" w:rsidP="005D6D4B">
      <w:pPr>
        <w:rPr>
          <w:rFonts w:ascii="Arial" w:hAnsi="Arial" w:cs="Arial"/>
          <w:sz w:val="18"/>
          <w:szCs w:val="14"/>
        </w:rPr>
      </w:pPr>
      <w:r w:rsidRPr="005D6D4B">
        <w:rPr>
          <w:rFonts w:ascii="Arial" w:hAnsi="Arial" w:cs="Arial"/>
          <w:noProof/>
          <w:sz w:val="18"/>
          <w:szCs w:val="14"/>
        </w:rPr>
        <w:drawing>
          <wp:inline distT="0" distB="0" distL="0" distR="0" wp14:anchorId="760C24AE" wp14:editId="1FBE0E10">
            <wp:extent cx="5904865" cy="2999105"/>
            <wp:effectExtent l="0" t="0" r="635" b="0"/>
            <wp:docPr id="214187083" name="Picture 2" descr="A diagram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87083" name="Picture 2" descr="A diagram of a building&#10;&#10;AI-generated content may be incorrect."/>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04865" cy="2999105"/>
                    </a:xfrm>
                    <a:prstGeom prst="rect">
                      <a:avLst/>
                    </a:prstGeom>
                    <a:noFill/>
                    <a:ln>
                      <a:noFill/>
                    </a:ln>
                  </pic:spPr>
                </pic:pic>
              </a:graphicData>
            </a:graphic>
          </wp:inline>
        </w:drawing>
      </w:r>
    </w:p>
    <w:p w14:paraId="0C68929B" w14:textId="77777777" w:rsidR="005D6D4B" w:rsidRDefault="005D6D4B" w:rsidP="00BA25B4">
      <w:pPr>
        <w:rPr>
          <w:rFonts w:ascii="Arial" w:hAnsi="Arial" w:cs="Arial"/>
          <w:sz w:val="18"/>
          <w:szCs w:val="14"/>
        </w:rPr>
      </w:pPr>
    </w:p>
    <w:p w14:paraId="07EB7D04" w14:textId="05C6A4DB" w:rsidR="0018084B" w:rsidRDefault="0018084B" w:rsidP="00466E01"/>
    <w:p w14:paraId="13B0AF00" w14:textId="398B7900" w:rsidR="0018084B" w:rsidRDefault="0018084B" w:rsidP="0018084B">
      <w:pPr>
        <w:pStyle w:val="Heading2"/>
      </w:pPr>
      <w:bookmarkStart w:id="603" w:name="_Toc213074543"/>
      <w:bookmarkStart w:id="604" w:name="_Toc213106135"/>
      <w:r>
        <w:lastRenderedPageBreak/>
        <w:t>Regulatory Data Workflows</w:t>
      </w:r>
      <w:bookmarkEnd w:id="603"/>
      <w:bookmarkEnd w:id="604"/>
    </w:p>
    <w:p w14:paraId="0446D1AD" w14:textId="2E4E54F6" w:rsidR="0018084B" w:rsidRDefault="0018084B" w:rsidP="0018084B">
      <w:pPr>
        <w:pStyle w:val="Heading3"/>
      </w:pPr>
      <w:bookmarkStart w:id="605" w:name="_Toc213074544"/>
      <w:bookmarkStart w:id="606" w:name="_Toc213106136"/>
      <w:r>
        <w:t>Data Complete</w:t>
      </w:r>
      <w:bookmarkEnd w:id="605"/>
      <w:bookmarkEnd w:id="606"/>
    </w:p>
    <w:p w14:paraId="26F1639F" w14:textId="5F72DA06" w:rsidR="0018084B" w:rsidRPr="00A947E8" w:rsidRDefault="00481507" w:rsidP="0018084B">
      <w:pPr>
        <w:rPr>
          <w:rFonts w:ascii="Arial" w:hAnsi="Arial" w:cs="Arial"/>
          <w:sz w:val="18"/>
          <w:szCs w:val="18"/>
        </w:rPr>
      </w:pPr>
      <w:r>
        <w:rPr>
          <w:rFonts w:ascii="Arial" w:hAnsi="Arial" w:cs="Arial"/>
          <w:sz w:val="18"/>
          <w:szCs w:val="18"/>
        </w:rPr>
        <w:t xml:space="preserve">This workflow </w:t>
      </w:r>
      <w:r w:rsidR="00D94592">
        <w:rPr>
          <w:rFonts w:ascii="Arial" w:hAnsi="Arial" w:cs="Arial"/>
          <w:sz w:val="18"/>
          <w:szCs w:val="18"/>
        </w:rPr>
        <w:t xml:space="preserve">in the regulatory messages </w:t>
      </w:r>
      <w:r>
        <w:rPr>
          <w:rFonts w:ascii="Arial" w:hAnsi="Arial" w:cs="Arial"/>
          <w:sz w:val="18"/>
          <w:szCs w:val="18"/>
        </w:rPr>
        <w:t xml:space="preserve">indicates that a financial instrument or trading system has undergone a status change, and all required data related to this change have been fully completed and validated. </w:t>
      </w:r>
    </w:p>
    <w:p w14:paraId="6EB01F61" w14:textId="6BD1E34D" w:rsidR="0018084B" w:rsidRDefault="00837BB9" w:rsidP="0018084B">
      <w:r>
        <w:rPr>
          <w:noProof/>
        </w:rPr>
        <w:drawing>
          <wp:inline distT="0" distB="0" distL="0" distR="0" wp14:anchorId="1EC5467F" wp14:editId="3B9DBF66">
            <wp:extent cx="5901055" cy="3014133"/>
            <wp:effectExtent l="0" t="0" r="4445" b="0"/>
            <wp:docPr id="162393418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41">
                      <a:extLst>
                        <a:ext uri="{28A0092B-C50C-407E-A947-70E740481C1C}">
                          <a14:useLocalDpi xmlns:a14="http://schemas.microsoft.com/office/drawing/2010/main" val="0"/>
                        </a:ext>
                      </a:extLst>
                    </a:blip>
                    <a:srcRect b="57920"/>
                    <a:stretch>
                      <a:fillRect/>
                    </a:stretch>
                  </pic:blipFill>
                  <pic:spPr bwMode="auto">
                    <a:xfrm>
                      <a:off x="0" y="0"/>
                      <a:ext cx="5901055" cy="3014133"/>
                    </a:xfrm>
                    <a:prstGeom prst="rect">
                      <a:avLst/>
                    </a:prstGeom>
                    <a:noFill/>
                    <a:ln>
                      <a:noFill/>
                    </a:ln>
                    <a:extLst>
                      <a:ext uri="{53640926-AAD7-44D8-BBD7-CCE9431645EC}">
                        <a14:shadowObscured xmlns:a14="http://schemas.microsoft.com/office/drawing/2010/main"/>
                      </a:ext>
                    </a:extLst>
                  </pic:spPr>
                </pic:pic>
              </a:graphicData>
            </a:graphic>
          </wp:inline>
        </w:drawing>
      </w:r>
    </w:p>
    <w:p w14:paraId="5EC90BCE" w14:textId="77777777" w:rsidR="0018084B" w:rsidRDefault="0018084B" w:rsidP="0018084B"/>
    <w:p w14:paraId="03818A85" w14:textId="6BEA8070" w:rsidR="0018084B" w:rsidRPr="0018084B" w:rsidRDefault="0018084B" w:rsidP="00A947E8">
      <w:pPr>
        <w:pStyle w:val="Heading3"/>
      </w:pPr>
      <w:bookmarkStart w:id="607" w:name="_Toc213074545"/>
      <w:bookmarkStart w:id="608" w:name="_Toc213106137"/>
      <w:r>
        <w:t>Data Incomplete Or With Errors</w:t>
      </w:r>
      <w:bookmarkEnd w:id="607"/>
      <w:bookmarkEnd w:id="608"/>
    </w:p>
    <w:p w14:paraId="45E8FAFC" w14:textId="2E6A9B3A" w:rsidR="0018084B" w:rsidRDefault="00D94592" w:rsidP="00BA25B4">
      <w:pPr>
        <w:rPr>
          <w:rFonts w:ascii="Arial" w:hAnsi="Arial" w:cs="Arial"/>
          <w:sz w:val="18"/>
          <w:szCs w:val="14"/>
        </w:rPr>
      </w:pPr>
      <w:r>
        <w:rPr>
          <w:rFonts w:ascii="Arial" w:hAnsi="Arial" w:cs="Arial"/>
          <w:sz w:val="18"/>
          <w:szCs w:val="14"/>
        </w:rPr>
        <w:t>This workflows in the regulatory messages indicates that a financial instrument or trading system has a status change event, but the associated data is missing or fails validation checks.</w:t>
      </w:r>
    </w:p>
    <w:p w14:paraId="001DDF5E" w14:textId="5D3EB0EA" w:rsidR="0018084B" w:rsidRDefault="003E5957" w:rsidP="00BA25B4">
      <w:pPr>
        <w:rPr>
          <w:rFonts w:ascii="Arial" w:hAnsi="Arial" w:cs="Arial"/>
          <w:sz w:val="18"/>
          <w:szCs w:val="14"/>
        </w:rPr>
      </w:pPr>
      <w:r>
        <w:rPr>
          <w:noProof/>
        </w:rPr>
        <w:drawing>
          <wp:inline distT="0" distB="0" distL="0" distR="0" wp14:anchorId="4915EB68" wp14:editId="284A370F">
            <wp:extent cx="5899435" cy="2971377"/>
            <wp:effectExtent l="0" t="0" r="6350" b="635"/>
            <wp:docPr id="127728749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41">
                      <a:extLst>
                        <a:ext uri="{28A0092B-C50C-407E-A947-70E740481C1C}">
                          <a14:useLocalDpi xmlns:a14="http://schemas.microsoft.com/office/drawing/2010/main" val="0"/>
                        </a:ext>
                      </a:extLst>
                    </a:blip>
                    <a:srcRect t="58053" b="452"/>
                    <a:stretch>
                      <a:fillRect/>
                    </a:stretch>
                  </pic:blipFill>
                  <pic:spPr bwMode="auto">
                    <a:xfrm>
                      <a:off x="0" y="0"/>
                      <a:ext cx="5901055" cy="2972193"/>
                    </a:xfrm>
                    <a:prstGeom prst="rect">
                      <a:avLst/>
                    </a:prstGeom>
                    <a:noFill/>
                    <a:ln>
                      <a:noFill/>
                    </a:ln>
                    <a:extLst>
                      <a:ext uri="{53640926-AAD7-44D8-BBD7-CCE9431645EC}">
                        <a14:shadowObscured xmlns:a14="http://schemas.microsoft.com/office/drawing/2010/main"/>
                      </a:ext>
                    </a:extLst>
                  </pic:spPr>
                </pic:pic>
              </a:graphicData>
            </a:graphic>
          </wp:inline>
        </w:drawing>
      </w:r>
    </w:p>
    <w:p w14:paraId="51DD6744" w14:textId="5F07D4D9" w:rsidR="000579F3" w:rsidRPr="00015002" w:rsidRDefault="000579F3" w:rsidP="00F43E7A">
      <w:pPr>
        <w:pStyle w:val="Heading1"/>
      </w:pPr>
      <w:bookmarkStart w:id="609" w:name="_Toc259630496"/>
      <w:bookmarkStart w:id="610" w:name="_Toc373227232"/>
      <w:bookmarkStart w:id="611" w:name="_Toc373486623"/>
      <w:bookmarkStart w:id="612" w:name="_Toc213074546"/>
      <w:bookmarkStart w:id="613" w:name="_Toc213106138"/>
      <w:r w:rsidRPr="00F43E7A">
        <w:lastRenderedPageBreak/>
        <w:t>Examples</w:t>
      </w:r>
      <w:bookmarkEnd w:id="609"/>
      <w:bookmarkEnd w:id="610"/>
      <w:bookmarkEnd w:id="611"/>
      <w:bookmarkEnd w:id="612"/>
      <w:bookmarkEnd w:id="613"/>
    </w:p>
    <w:p w14:paraId="6E26BFC7" w14:textId="34A1FAEC" w:rsidR="00F12634" w:rsidRPr="00015002" w:rsidRDefault="000579F3" w:rsidP="000579F3">
      <w:pPr>
        <w:spacing w:before="0"/>
        <w:rPr>
          <w:rFonts w:ascii="Arial" w:hAnsi="Arial" w:cs="Arial"/>
          <w:sz w:val="18"/>
          <w:szCs w:val="18"/>
        </w:rPr>
      </w:pPr>
      <w:r w:rsidRPr="00015002">
        <w:rPr>
          <w:rFonts w:ascii="Arial" w:hAnsi="Arial" w:cs="Arial"/>
          <w:sz w:val="18"/>
          <w:szCs w:val="18"/>
        </w:rPr>
        <w:t xml:space="preserve">This section describes </w:t>
      </w:r>
      <w:r w:rsidR="00A777E3" w:rsidRPr="00015002">
        <w:rPr>
          <w:rFonts w:ascii="Arial" w:hAnsi="Arial" w:cs="Arial"/>
          <w:sz w:val="18"/>
          <w:szCs w:val="18"/>
        </w:rPr>
        <w:t xml:space="preserve">a </w:t>
      </w:r>
      <w:r w:rsidRPr="00015002">
        <w:rPr>
          <w:rFonts w:ascii="Arial" w:hAnsi="Arial" w:cs="Arial"/>
          <w:sz w:val="18"/>
          <w:szCs w:val="18"/>
        </w:rPr>
        <w:t xml:space="preserve">business example of the </w:t>
      </w:r>
      <w:r w:rsidR="009708C3" w:rsidRPr="00015002">
        <w:rPr>
          <w:rFonts w:ascii="Arial" w:hAnsi="Arial" w:cs="Arial"/>
          <w:sz w:val="18"/>
          <w:szCs w:val="18"/>
        </w:rPr>
        <w:t>M</w:t>
      </w:r>
      <w:r w:rsidRPr="00015002">
        <w:rPr>
          <w:rFonts w:ascii="Arial" w:hAnsi="Arial" w:cs="Arial"/>
          <w:sz w:val="18"/>
          <w:szCs w:val="18"/>
        </w:rPr>
        <w:t>essage</w:t>
      </w:r>
      <w:r w:rsidR="009708C3" w:rsidRPr="00015002">
        <w:rPr>
          <w:rFonts w:ascii="Arial" w:hAnsi="Arial" w:cs="Arial"/>
          <w:sz w:val="18"/>
          <w:szCs w:val="18"/>
        </w:rPr>
        <w:t>D</w:t>
      </w:r>
      <w:r w:rsidRPr="00015002">
        <w:rPr>
          <w:rFonts w:ascii="Arial" w:hAnsi="Arial" w:cs="Arial"/>
          <w:sz w:val="18"/>
          <w:szCs w:val="18"/>
        </w:rPr>
        <w:t>efinition</w:t>
      </w:r>
      <w:r w:rsidR="00F12634" w:rsidRPr="00015002">
        <w:rPr>
          <w:rFonts w:ascii="Arial" w:hAnsi="Arial" w:cs="Arial"/>
          <w:sz w:val="18"/>
          <w:szCs w:val="18"/>
        </w:rPr>
        <w:t>.</w:t>
      </w:r>
    </w:p>
    <w:p w14:paraId="120E9BE0" w14:textId="78B19EE1" w:rsidR="003C68B6" w:rsidRPr="00015002" w:rsidRDefault="00D17B7F" w:rsidP="00F43E7A">
      <w:pPr>
        <w:pStyle w:val="Heading2"/>
      </w:pPr>
      <w:bookmarkStart w:id="614" w:name="_Toc213074547"/>
      <w:bookmarkStart w:id="615" w:name="_Toc213106139"/>
      <w:r>
        <w:t>Regulatory Instrument Data Report</w:t>
      </w:r>
      <w:bookmarkEnd w:id="614"/>
      <w:bookmarkEnd w:id="615"/>
    </w:p>
    <w:p w14:paraId="417B3E4B" w14:textId="72E8428B" w:rsidR="00386AD7" w:rsidRPr="00015002" w:rsidRDefault="000579F3" w:rsidP="000579F3">
      <w:pPr>
        <w:pStyle w:val="StyleBlockLabelLeft0"/>
        <w:rPr>
          <w:rFonts w:cs="Arial"/>
          <w:sz w:val="18"/>
          <w:szCs w:val="18"/>
        </w:rPr>
      </w:pPr>
      <w:r w:rsidRPr="00015002">
        <w:rPr>
          <w:rFonts w:cs="Arial"/>
          <w:sz w:val="18"/>
          <w:szCs w:val="18"/>
        </w:rPr>
        <w:t>Description</w:t>
      </w:r>
    </w:p>
    <w:p w14:paraId="3766EFE7" w14:textId="7F580C7B" w:rsidR="0037147E" w:rsidRDefault="002A1025" w:rsidP="00C53E33">
      <w:pPr>
        <w:rPr>
          <w:rFonts w:ascii="Arial" w:hAnsi="Arial" w:cs="Arial"/>
          <w:sz w:val="18"/>
          <w:szCs w:val="18"/>
          <w:lang w:val="en-US"/>
        </w:rPr>
      </w:pPr>
      <w:r w:rsidRPr="00015002">
        <w:rPr>
          <w:rFonts w:ascii="Arial" w:hAnsi="Arial" w:cs="Arial"/>
          <w:sz w:val="18"/>
          <w:szCs w:val="18"/>
        </w:rPr>
        <w:t xml:space="preserve">This </w:t>
      </w:r>
      <w:r w:rsidR="00B3060D" w:rsidRPr="00015002">
        <w:rPr>
          <w:rFonts w:ascii="Arial" w:hAnsi="Arial" w:cs="Arial"/>
          <w:sz w:val="18"/>
          <w:szCs w:val="18"/>
        </w:rPr>
        <w:t xml:space="preserve">following MessageInstance provides </w:t>
      </w:r>
      <w:r w:rsidRPr="00015002">
        <w:rPr>
          <w:rFonts w:ascii="Arial" w:hAnsi="Arial" w:cs="Arial"/>
          <w:sz w:val="18"/>
          <w:szCs w:val="18"/>
        </w:rPr>
        <w:t>a</w:t>
      </w:r>
      <w:r w:rsidR="00B3060D" w:rsidRPr="00015002">
        <w:rPr>
          <w:rFonts w:ascii="Arial" w:hAnsi="Arial" w:cs="Arial"/>
          <w:sz w:val="18"/>
          <w:szCs w:val="18"/>
        </w:rPr>
        <w:t>n</w:t>
      </w:r>
      <w:r w:rsidRPr="00015002">
        <w:rPr>
          <w:rFonts w:ascii="Arial" w:hAnsi="Arial" w:cs="Arial"/>
          <w:sz w:val="18"/>
          <w:szCs w:val="18"/>
        </w:rPr>
        <w:t xml:space="preserve"> example of the auth.</w:t>
      </w:r>
      <w:r w:rsidR="006F40ED" w:rsidRPr="00015002">
        <w:rPr>
          <w:rFonts w:ascii="Arial" w:hAnsi="Arial" w:cs="Arial"/>
          <w:sz w:val="18"/>
          <w:szCs w:val="18"/>
        </w:rPr>
        <w:t>1</w:t>
      </w:r>
      <w:r w:rsidR="00991D53">
        <w:rPr>
          <w:rFonts w:ascii="Arial" w:hAnsi="Arial" w:cs="Arial"/>
          <w:sz w:val="18"/>
          <w:szCs w:val="18"/>
        </w:rPr>
        <w:t>20</w:t>
      </w:r>
      <w:r w:rsidR="006F40ED" w:rsidRPr="00015002">
        <w:rPr>
          <w:rFonts w:ascii="Arial" w:hAnsi="Arial" w:cs="Arial"/>
          <w:sz w:val="18"/>
          <w:szCs w:val="18"/>
        </w:rPr>
        <w:t xml:space="preserve">.001.01 </w:t>
      </w:r>
      <w:r w:rsidRPr="00015002">
        <w:rPr>
          <w:rFonts w:ascii="Arial" w:hAnsi="Arial" w:cs="Arial"/>
          <w:sz w:val="18"/>
          <w:szCs w:val="18"/>
        </w:rPr>
        <w:t xml:space="preserve">MessageDefinition. </w:t>
      </w:r>
      <w:r w:rsidR="00C53E33">
        <w:rPr>
          <w:rFonts w:ascii="Arial" w:hAnsi="Arial" w:cs="Arial"/>
          <w:sz w:val="18"/>
          <w:szCs w:val="18"/>
          <w:lang w:val="en-US"/>
        </w:rPr>
        <w:t xml:space="preserve">This example describes a Regulatory Instrument Report. It contains regulatory data on the following ISIN </w:t>
      </w:r>
      <w:r w:rsidR="00C53E33" w:rsidRPr="00F46888">
        <w:rPr>
          <w:rFonts w:ascii="Arial" w:hAnsi="Arial" w:cs="Arial"/>
          <w:sz w:val="18"/>
          <w:szCs w:val="18"/>
          <w:lang w:val="en-US"/>
        </w:rPr>
        <w:t>FR0003500008</w:t>
      </w:r>
      <w:r w:rsidR="00C53E33">
        <w:rPr>
          <w:rFonts w:ascii="Arial" w:hAnsi="Arial" w:cs="Arial"/>
          <w:sz w:val="18"/>
          <w:szCs w:val="18"/>
          <w:lang w:val="en-US"/>
        </w:rPr>
        <w:t xml:space="preserve">, </w:t>
      </w:r>
      <w:r w:rsidR="00C53E33" w:rsidRPr="00F46888">
        <w:rPr>
          <w:rFonts w:ascii="Arial" w:hAnsi="Arial" w:cs="Arial"/>
          <w:sz w:val="18"/>
          <w:szCs w:val="18"/>
          <w:lang w:val="en-US"/>
        </w:rPr>
        <w:t>QS0011211214</w:t>
      </w:r>
      <w:r w:rsidR="00C53E33">
        <w:rPr>
          <w:rFonts w:ascii="Arial" w:hAnsi="Arial" w:cs="Arial"/>
          <w:sz w:val="18"/>
          <w:szCs w:val="18"/>
          <w:lang w:val="en-US"/>
        </w:rPr>
        <w:t xml:space="preserve">, </w:t>
      </w:r>
      <w:r w:rsidR="00C53E33" w:rsidRPr="00F46888">
        <w:rPr>
          <w:rFonts w:ascii="Arial" w:hAnsi="Arial" w:cs="Arial"/>
          <w:sz w:val="18"/>
          <w:szCs w:val="18"/>
          <w:lang w:val="en-US"/>
        </w:rPr>
        <w:t>FRESG0000900</w:t>
      </w:r>
      <w:r w:rsidR="00C53E33">
        <w:rPr>
          <w:rFonts w:ascii="Arial" w:hAnsi="Arial" w:cs="Arial"/>
          <w:sz w:val="18"/>
          <w:szCs w:val="18"/>
          <w:lang w:val="en-US"/>
        </w:rPr>
        <w:t>.</w:t>
      </w:r>
    </w:p>
    <w:p w14:paraId="45A3D81F" w14:textId="3A6C46D1" w:rsidR="00FD7787" w:rsidRPr="00A947E8" w:rsidRDefault="00FD7787" w:rsidP="00C53E33">
      <w:pPr>
        <w:rPr>
          <w:rFonts w:ascii="Arial" w:hAnsi="Arial" w:cs="Arial"/>
          <w:b/>
          <w:bCs/>
          <w:sz w:val="18"/>
          <w:szCs w:val="18"/>
          <w:lang w:val="en-US"/>
        </w:rPr>
      </w:pPr>
      <w:r w:rsidRPr="00A947E8">
        <w:rPr>
          <w:rFonts w:ascii="Arial" w:hAnsi="Arial" w:cs="Arial"/>
          <w:b/>
          <w:bCs/>
          <w:sz w:val="18"/>
          <w:szCs w:val="18"/>
          <w:lang w:val="en-US"/>
        </w:rPr>
        <w:t>Message Instance</w:t>
      </w:r>
    </w:p>
    <w:p w14:paraId="659B8151"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&lt;?xml version="1.0" encoding="utf-8"?&gt;</w:t>
      </w:r>
    </w:p>
    <w:p w14:paraId="19BCEFB3"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&lt;Document xmlns="urn:iso:std:iso:20022:tech:xsd:DRAFT1auth.120.001.01"</w:t>
      </w:r>
    </w:p>
    <w:p w14:paraId="00446665"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xmlns:xsi="http://www.w3.org/2001/XMLSchema-instance"</w:t>
      </w:r>
    </w:p>
    <w:p w14:paraId="5B18E54A"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xsi:schemaLocation="urn:iso:std:iso:20022:tech:xsd:DRAFT1auth.120.001.01"&gt;</w:t>
      </w:r>
    </w:p>
    <w:p w14:paraId="6521355A"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&lt;RgltryDataInstrmStsRpt&gt;</w:t>
      </w:r>
    </w:p>
    <w:p w14:paraId="4608B462"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&lt;RptHdr&gt;</w:t>
      </w:r>
    </w:p>
    <w:p w14:paraId="56FCE2A6"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&lt;RptgNtty&gt;</w:t>
      </w:r>
    </w:p>
    <w:p w14:paraId="3E8FEC59"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&lt;NtlCmptntAuthrty&gt;JE&lt;/NtlCmptntAuthrty&gt;</w:t>
      </w:r>
    </w:p>
    <w:p w14:paraId="326AD758"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&lt;/RptgNtty&gt;</w:t>
      </w:r>
    </w:p>
    <w:p w14:paraId="47D4099C"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&lt;RptgPrd&gt;</w:t>
      </w:r>
    </w:p>
    <w:p w14:paraId="2C8179D1"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&lt;FrToDtTm&gt;</w:t>
      </w:r>
    </w:p>
    <w:p w14:paraId="7E2B2016"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&lt;FrDtTm&gt;2025-01-22T13:15:00Z&lt;/FrDtTm&gt;</w:t>
      </w:r>
    </w:p>
    <w:p w14:paraId="577AF20A"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&lt;ToDtTm&gt;2025-10-23T13:15:00Z&lt;/ToDtTm&gt;</w:t>
      </w:r>
    </w:p>
    <w:p w14:paraId="22A441D3"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&lt;/FrToDtTm&gt;</w:t>
      </w:r>
    </w:p>
    <w:p w14:paraId="127E0D7A"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&lt;/RptgPrd&gt;</w:t>
      </w:r>
    </w:p>
    <w:p w14:paraId="08D7C249"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&lt;ISIN&gt;FR0003500008&lt;/ISIN&gt;</w:t>
      </w:r>
    </w:p>
    <w:p w14:paraId="58453080"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&lt;ISIN&gt;QS0011211214&lt;/ISIN&gt;</w:t>
      </w:r>
    </w:p>
    <w:p w14:paraId="7162915D"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&lt;ISIN&gt;FRESG0000900&lt;/ISIN&gt;</w:t>
      </w:r>
    </w:p>
    <w:p w14:paraId="6D6F8814"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&lt;SubmissnDtTm&gt;2025-10-24T13:15:00Z&lt;/SubmissnDtTm&gt;</w:t>
      </w:r>
    </w:p>
    <w:p w14:paraId="6AC46BA9"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&lt;MsgPgntn&gt;</w:t>
      </w:r>
    </w:p>
    <w:p w14:paraId="0C63311A"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&lt;PgNb&gt;06&lt;/PgNb&gt;</w:t>
      </w:r>
    </w:p>
    <w:p w14:paraId="545F6BEA"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&lt;LastPgInd&gt;true&lt;/LastPgInd&gt;</w:t>
      </w:r>
    </w:p>
    <w:p w14:paraId="6BBBD60F"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&lt;/MsgPgntn&gt;</w:t>
      </w:r>
    </w:p>
    <w:p w14:paraId="200FE66D"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&lt;NbRcrds&gt;859&lt;/NbRcrds&gt;</w:t>
      </w:r>
    </w:p>
    <w:p w14:paraId="1D07A982"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&lt;/RptHdr&gt;</w:t>
      </w:r>
    </w:p>
    <w:p w14:paraId="49FEA5C2"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&lt;RgltryInstrmRpt&gt;</w:t>
      </w:r>
    </w:p>
    <w:p w14:paraId="4929F2E5"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&lt;New&gt;</w:t>
      </w:r>
    </w:p>
    <w:p w14:paraId="695818D9"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&lt;RptId&gt;554356739999&lt;/RptId&gt;</w:t>
      </w:r>
    </w:p>
    <w:p w14:paraId="73BE3EFB"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&lt;RgltryInstrm&gt;</w:t>
      </w:r>
    </w:p>
    <w:p w14:paraId="64831094"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&lt;Instrm&gt;</w:t>
      </w:r>
    </w:p>
    <w:p w14:paraId="131FDF1A"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&lt;ISIN&gt;FR0003500008&lt;/ISIN&gt;</w:t>
      </w:r>
    </w:p>
    <w:p w14:paraId="48BE9A0C"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lastRenderedPageBreak/>
        <w:t xml:space="preserve">            &lt;Ccy&gt;EUR&lt;/Ccy&gt;</w:t>
      </w:r>
    </w:p>
    <w:p w14:paraId="5328A1A3"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&lt;/Instrm&gt;</w:t>
      </w:r>
    </w:p>
    <w:p w14:paraId="58CDDDE7"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&lt;Sts&gt;RMOV&lt;/Sts&gt;</w:t>
      </w:r>
    </w:p>
    <w:p w14:paraId="6CC6D223"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&lt;StsStartDtTm&gt;2025-10-22T12:15:00Z&lt;/StsStartDtTm&gt;</w:t>
      </w:r>
    </w:p>
    <w:p w14:paraId="22788626"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&lt;TradgVn&gt;ALXP&lt;/TradgVn&gt;</w:t>
      </w:r>
    </w:p>
    <w:p w14:paraId="04BF15FB"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&lt;TradgSys&gt;</w:t>
      </w:r>
    </w:p>
    <w:p w14:paraId="31BAFE2C"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&lt;Tp&gt;QDTS&lt;/Tp&gt;</w:t>
      </w:r>
    </w:p>
    <w:p w14:paraId="6DB5BC77"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&lt;Phs&gt;SOAU&lt;/Phs&gt;</w:t>
      </w:r>
    </w:p>
    <w:p w14:paraId="700C234E"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&lt;/TradgSys&gt;</w:t>
      </w:r>
    </w:p>
    <w:p w14:paraId="1CB34DC4"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&lt;MostRlvntMkt&gt;true&lt;/MostRlvntMkt&gt;</w:t>
      </w:r>
    </w:p>
    <w:p w14:paraId="25BB175F"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&lt;DssmntnDtTm&gt;2025-10-22T13:15:00Z&lt;/DssmntnDtTm&gt;</w:t>
      </w:r>
    </w:p>
    <w:p w14:paraId="157C4FB6"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&lt;/RgltryInstrm&gt;</w:t>
      </w:r>
    </w:p>
    <w:p w14:paraId="5D0AB56F"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&lt;RgltryInstrm&gt;</w:t>
      </w:r>
    </w:p>
    <w:p w14:paraId="7EDF45A0"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&lt;Instrm&gt;</w:t>
      </w:r>
    </w:p>
    <w:p w14:paraId="64AE5291"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&lt;ISIN&gt;QS0011211214&lt;/ISIN&gt;</w:t>
      </w:r>
    </w:p>
    <w:p w14:paraId="0EA28435"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&lt;Ccy&gt;CHF&lt;/Ccy&gt;</w:t>
      </w:r>
    </w:p>
    <w:p w14:paraId="0BB69E94"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&lt;/Instrm&gt;</w:t>
      </w:r>
    </w:p>
    <w:p w14:paraId="77EE4584"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&lt;Sts&gt;HALT&lt;/Sts&gt;</w:t>
      </w:r>
    </w:p>
    <w:p w14:paraId="0AEDCA2C"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&lt;StsStartDtTm&gt;2025-10-22T12:15:00Z&lt;/StsStartDtTm&gt;</w:t>
      </w:r>
    </w:p>
    <w:p w14:paraId="5F71BF24"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&lt;TradgVn&gt;AAPA&lt;/TradgVn&gt;</w:t>
      </w:r>
    </w:p>
    <w:p w14:paraId="29BEBB05"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&lt;TradgSys&gt;</w:t>
      </w:r>
    </w:p>
    <w:p w14:paraId="15197AB9"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&lt;Tp&gt;CLOB&lt;/Tp&gt;</w:t>
      </w:r>
    </w:p>
    <w:p w14:paraId="0D85BEC3"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&lt;Phs&gt;TROF&lt;/Phs&gt;</w:t>
      </w:r>
    </w:p>
    <w:p w14:paraId="5EF3F11D"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&lt;/TradgSys&gt;</w:t>
      </w:r>
    </w:p>
    <w:p w14:paraId="4F75E12B"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&lt;MostRlvntMkt&gt;true&lt;/MostRlvntMkt&gt;</w:t>
      </w:r>
    </w:p>
    <w:p w14:paraId="784BFD38"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&lt;DssmntnDtTm&gt;2025-10-22T13:15:00Z&lt;/DssmntnDtTm&gt;</w:t>
      </w:r>
    </w:p>
    <w:p w14:paraId="163E3BF1"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&lt;/RgltryInstrm&gt;</w:t>
      </w:r>
    </w:p>
    <w:p w14:paraId="6C8E43EC"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&lt;RgltryInstrm&gt;</w:t>
      </w:r>
    </w:p>
    <w:p w14:paraId="28D0977E"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&lt;Instrm&gt;</w:t>
      </w:r>
    </w:p>
    <w:p w14:paraId="65507FD5"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&lt;ISIN&gt;FRESG0000900&lt;/ISIN&gt;</w:t>
      </w:r>
    </w:p>
    <w:p w14:paraId="5C44FE05"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&lt;Ccy&gt;GBP&lt;/Ccy&gt;</w:t>
      </w:r>
    </w:p>
    <w:p w14:paraId="5DD1F861"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&lt;/Instrm&gt;</w:t>
      </w:r>
    </w:p>
    <w:p w14:paraId="5B329706"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&lt;Sts&gt;ACTV&lt;/Sts&gt;</w:t>
      </w:r>
    </w:p>
    <w:p w14:paraId="3ED8AFB3"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&lt;StsStartDtTm&gt;2025-10-22T12:17:00Z&lt;/StsStartDtTm&gt;</w:t>
      </w:r>
    </w:p>
    <w:p w14:paraId="19D93CCC"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&lt;TradgVn&gt;AIXK&lt;/TradgVn&gt;</w:t>
      </w:r>
    </w:p>
    <w:p w14:paraId="3DFE1EA0"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&lt;TradgSys&gt;</w:t>
      </w:r>
    </w:p>
    <w:p w14:paraId="58E9A2A9"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&lt;Tp&gt;OTHR&lt;/Tp&gt;</w:t>
      </w:r>
    </w:p>
    <w:p w14:paraId="161212A0"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&lt;Phs&gt;COTR&lt;/Phs&gt;</w:t>
      </w:r>
    </w:p>
    <w:p w14:paraId="4E6146D0"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&lt;/TradgSys&gt;</w:t>
      </w:r>
    </w:p>
    <w:p w14:paraId="04E6665E"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&lt;MostRlvntMkt&gt;false&lt;/MostRlvntMkt&gt;</w:t>
      </w:r>
    </w:p>
    <w:p w14:paraId="15F1DE98"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lastRenderedPageBreak/>
        <w:t xml:space="preserve">          &lt;DssmntnDtTm&gt;2025-10-22T13:15:00Z&lt;/DssmntnDtTm&gt;</w:t>
      </w:r>
    </w:p>
    <w:p w14:paraId="7AF53AC4"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&lt;/RgltryInstrm&gt;</w:t>
      </w:r>
    </w:p>
    <w:p w14:paraId="2CDC7155"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&lt;/New&gt;</w:t>
      </w:r>
    </w:p>
    <w:p w14:paraId="1FF494BC"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&lt;/RgltryInstrmRpt&gt;</w:t>
      </w:r>
    </w:p>
    <w:p w14:paraId="04FAB562" w14:textId="77777777" w:rsidR="00FD7787" w:rsidRPr="00A947E8" w:rsidRDefault="00FD7787" w:rsidP="00FD778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&lt;/RgltryDataInstrmStsRpt&gt;</w:t>
      </w:r>
    </w:p>
    <w:p w14:paraId="5938C2BB" w14:textId="2A737504" w:rsidR="000016B6" w:rsidRPr="00A947E8" w:rsidRDefault="00FD7787" w:rsidP="00A947E8">
      <w:pPr>
        <w:rPr>
          <w:rFonts w:ascii="Consolas" w:hAnsi="Consolas" w:cs="Arial"/>
          <w:sz w:val="18"/>
          <w:szCs w:val="18"/>
          <w:lang w:val="en-US"/>
        </w:rPr>
      </w:pPr>
      <w:r w:rsidRPr="00A947E8">
        <w:rPr>
          <w:rFonts w:ascii="Consolas" w:eastAsia="Times New Roman" w:hAnsi="Consolas" w:cs="Arial"/>
          <w:bCs/>
          <w:snapToGrid w:val="0"/>
          <w:sz w:val="18"/>
          <w:szCs w:val="18"/>
          <w:lang w:val="en-US"/>
        </w:rPr>
        <w:t>&lt;/Document&gt;</w:t>
      </w:r>
    </w:p>
    <w:p w14:paraId="2099F89B" w14:textId="77777777" w:rsidR="00475D6C" w:rsidRDefault="00475D6C" w:rsidP="002B29E3">
      <w:pPr>
        <w:pStyle w:val="StyleBlockLabelLeft0"/>
        <w:jc w:val="both"/>
        <w:rPr>
          <w:rFonts w:cs="Arial"/>
          <w:b w:val="0"/>
          <w:bCs w:val="0"/>
          <w:sz w:val="18"/>
          <w:szCs w:val="18"/>
        </w:rPr>
      </w:pPr>
    </w:p>
    <w:p w14:paraId="4A910749" w14:textId="4BAE8D29" w:rsidR="00B24A71" w:rsidRPr="00015002" w:rsidRDefault="003279C0" w:rsidP="00B24A71">
      <w:pPr>
        <w:pStyle w:val="Heading2"/>
      </w:pPr>
      <w:bookmarkStart w:id="616" w:name="_Toc212642493"/>
      <w:bookmarkStart w:id="617" w:name="_Toc212642589"/>
      <w:bookmarkStart w:id="618" w:name="_Toc212656773"/>
      <w:bookmarkStart w:id="619" w:name="_Toc212656884"/>
      <w:bookmarkStart w:id="620" w:name="_Toc212656960"/>
      <w:bookmarkStart w:id="621" w:name="_Toc213074548"/>
      <w:bookmarkStart w:id="622" w:name="_Toc213104005"/>
      <w:bookmarkStart w:id="623" w:name="_Toc213104208"/>
      <w:bookmarkStart w:id="624" w:name="_Toc213104294"/>
      <w:bookmarkStart w:id="625" w:name="_Toc213104400"/>
      <w:bookmarkStart w:id="626" w:name="_Toc213104573"/>
      <w:bookmarkStart w:id="627" w:name="_Toc213106028"/>
      <w:bookmarkStart w:id="628" w:name="_Toc213106140"/>
      <w:bookmarkStart w:id="629" w:name="_Toc213074549"/>
      <w:bookmarkStart w:id="630" w:name="_Toc213106141"/>
      <w:bookmarkEnd w:id="616"/>
      <w:bookmarkEnd w:id="617"/>
      <w:bookmarkEnd w:id="618"/>
      <w:bookmarkEnd w:id="619"/>
      <w:bookmarkEnd w:id="620"/>
      <w:bookmarkEnd w:id="621"/>
      <w:bookmarkEnd w:id="622"/>
      <w:bookmarkEnd w:id="623"/>
      <w:bookmarkEnd w:id="624"/>
      <w:bookmarkEnd w:id="625"/>
      <w:bookmarkEnd w:id="626"/>
      <w:bookmarkEnd w:id="627"/>
      <w:bookmarkEnd w:id="628"/>
      <w:r>
        <w:t xml:space="preserve">Regulatory </w:t>
      </w:r>
      <w:r w:rsidRPr="003279C0">
        <w:t>Data</w:t>
      </w:r>
      <w:r>
        <w:t xml:space="preserve"> </w:t>
      </w:r>
      <w:r w:rsidRPr="003279C0">
        <w:t>Trading</w:t>
      </w:r>
      <w:r>
        <w:t xml:space="preserve"> </w:t>
      </w:r>
      <w:r w:rsidRPr="003279C0">
        <w:t>System</w:t>
      </w:r>
      <w:r>
        <w:t xml:space="preserve"> </w:t>
      </w:r>
      <w:r w:rsidRPr="003279C0">
        <w:t>Status</w:t>
      </w:r>
      <w:r>
        <w:t xml:space="preserve"> </w:t>
      </w:r>
      <w:r w:rsidRPr="003279C0">
        <w:t>Report</w:t>
      </w:r>
      <w:bookmarkEnd w:id="629"/>
      <w:bookmarkEnd w:id="630"/>
    </w:p>
    <w:p w14:paraId="38D15E93" w14:textId="77777777" w:rsidR="00B24A71" w:rsidRPr="00015002" w:rsidRDefault="00B24A71" w:rsidP="00B24A71">
      <w:pPr>
        <w:pStyle w:val="StyleBlockLabelLeft0"/>
        <w:rPr>
          <w:rFonts w:cs="Arial"/>
          <w:sz w:val="18"/>
          <w:szCs w:val="18"/>
        </w:rPr>
      </w:pPr>
      <w:r w:rsidRPr="00015002">
        <w:rPr>
          <w:rFonts w:cs="Arial"/>
          <w:sz w:val="18"/>
          <w:szCs w:val="18"/>
        </w:rPr>
        <w:t>Description</w:t>
      </w:r>
    </w:p>
    <w:p w14:paraId="53260C30" w14:textId="618DE01A" w:rsidR="00B24A71" w:rsidRDefault="00B24A71" w:rsidP="004C62CE">
      <w:pPr>
        <w:rPr>
          <w:rFonts w:ascii="Arial" w:hAnsi="Arial" w:cs="Arial"/>
          <w:sz w:val="18"/>
          <w:szCs w:val="18"/>
          <w:lang w:val="en-US"/>
        </w:rPr>
      </w:pPr>
      <w:r w:rsidRPr="00015002">
        <w:rPr>
          <w:rFonts w:ascii="Arial" w:hAnsi="Arial" w:cs="Arial"/>
          <w:sz w:val="18"/>
          <w:szCs w:val="18"/>
        </w:rPr>
        <w:t>This following MessageInstance provides an example of the auth.1</w:t>
      </w:r>
      <w:r>
        <w:rPr>
          <w:rFonts w:ascii="Arial" w:hAnsi="Arial" w:cs="Arial"/>
          <w:sz w:val="18"/>
          <w:szCs w:val="18"/>
        </w:rPr>
        <w:t>2</w:t>
      </w:r>
      <w:r w:rsidR="002738EE">
        <w:rPr>
          <w:rFonts w:ascii="Arial" w:hAnsi="Arial" w:cs="Arial"/>
          <w:sz w:val="18"/>
          <w:szCs w:val="18"/>
        </w:rPr>
        <w:t>1</w:t>
      </w:r>
      <w:r w:rsidRPr="00015002">
        <w:rPr>
          <w:rFonts w:ascii="Arial" w:hAnsi="Arial" w:cs="Arial"/>
          <w:sz w:val="18"/>
          <w:szCs w:val="18"/>
        </w:rPr>
        <w:t xml:space="preserve">.001.01 MessageDefinition. </w:t>
      </w:r>
      <w:r w:rsidR="004C62CE">
        <w:rPr>
          <w:rFonts w:ascii="Arial" w:hAnsi="Arial" w:cs="Arial"/>
          <w:sz w:val="18"/>
          <w:szCs w:val="18"/>
          <w:lang w:val="en-US"/>
        </w:rPr>
        <w:t>This example describes a Regulatory Trading System Report. It contains regulatory data on the followin</w:t>
      </w:r>
      <w:r w:rsidR="00A26CF5">
        <w:rPr>
          <w:rFonts w:ascii="Arial" w:hAnsi="Arial" w:cs="Arial"/>
          <w:sz w:val="18"/>
          <w:szCs w:val="18"/>
          <w:lang w:val="en-US"/>
        </w:rPr>
        <w:t>g MIC “</w:t>
      </w:r>
      <w:r w:rsidR="00A26CF5" w:rsidRPr="00A26CF5">
        <w:rPr>
          <w:rFonts w:ascii="Arial" w:hAnsi="Arial" w:cs="Arial"/>
          <w:sz w:val="18"/>
          <w:szCs w:val="18"/>
          <w:lang w:val="en-US"/>
        </w:rPr>
        <w:t>TWEM</w:t>
      </w:r>
      <w:r w:rsidR="00A26CF5">
        <w:rPr>
          <w:rFonts w:ascii="Arial" w:hAnsi="Arial" w:cs="Arial"/>
          <w:sz w:val="18"/>
          <w:szCs w:val="18"/>
          <w:lang w:val="en-US"/>
        </w:rPr>
        <w:t>”</w:t>
      </w:r>
      <w:r w:rsidR="00FD7787">
        <w:rPr>
          <w:rFonts w:ascii="Arial" w:hAnsi="Arial" w:cs="Arial"/>
          <w:sz w:val="18"/>
          <w:szCs w:val="18"/>
          <w:lang w:val="en-US"/>
        </w:rPr>
        <w:t>.</w:t>
      </w:r>
    </w:p>
    <w:p w14:paraId="6893C797" w14:textId="064F48B5" w:rsidR="00385668" w:rsidRPr="00A947E8" w:rsidRDefault="00385668" w:rsidP="00A947E8">
      <w:pPr>
        <w:rPr>
          <w:rFonts w:ascii="Arial" w:hAnsi="Arial" w:cs="Arial"/>
          <w:b/>
          <w:bCs/>
          <w:sz w:val="18"/>
          <w:szCs w:val="18"/>
          <w:lang w:val="en-US"/>
        </w:rPr>
      </w:pPr>
      <w:r w:rsidRPr="00A947E8">
        <w:rPr>
          <w:rFonts w:ascii="Arial" w:hAnsi="Arial" w:cs="Arial"/>
          <w:b/>
          <w:bCs/>
          <w:sz w:val="18"/>
          <w:szCs w:val="18"/>
          <w:lang w:val="en-US"/>
        </w:rPr>
        <w:t>Message Instance</w:t>
      </w:r>
    </w:p>
    <w:p w14:paraId="0F73AB50"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&lt;?xml version="1.0" encoding="utf-8"?&gt;</w:t>
      </w:r>
    </w:p>
    <w:p w14:paraId="637FD4A2"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&lt;Document xmlns="urn:iso:std:iso:20022:tech:xsd:DRAFT1auth.121.001.01"</w:t>
      </w:r>
    </w:p>
    <w:p w14:paraId="3A0D2A03"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xmlns:xsi="http://www.w3.org/2001/XMLSchema-instance"</w:t>
      </w:r>
    </w:p>
    <w:p w14:paraId="261182CB"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xsi:schemaLocation="urn:iso:std:iso:20022:tech:xsd:DRAFT1auth.121.001.01"&gt;</w:t>
      </w:r>
    </w:p>
    <w:p w14:paraId="08D36716"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&lt;RgltryDataTradgSysStsRpt&gt;</w:t>
      </w:r>
    </w:p>
    <w:p w14:paraId="31267974"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&lt;RptHdr&gt;</w:t>
      </w:r>
    </w:p>
    <w:p w14:paraId="2C0E3567"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&lt;RptgNtty&gt;</w:t>
      </w:r>
    </w:p>
    <w:p w14:paraId="3823773A"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&lt;Othr&gt;</w:t>
      </w:r>
    </w:p>
    <w:p w14:paraId="43A1B87F"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&lt;Id&gt;string&lt;/Id&gt;</w:t>
      </w:r>
    </w:p>
    <w:p w14:paraId="2E2FC478"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&lt;Tp&gt;APPA&lt;/Tp&gt;</w:t>
      </w:r>
    </w:p>
    <w:p w14:paraId="7990EB62"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&lt;/Othr&gt;</w:t>
      </w:r>
    </w:p>
    <w:p w14:paraId="47A30CDB"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&lt;/RptgNtty&gt;</w:t>
      </w:r>
    </w:p>
    <w:p w14:paraId="553109F2"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&lt;RptgPrd&gt;</w:t>
      </w:r>
    </w:p>
    <w:p w14:paraId="55576154"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&lt;Dt&gt;1973-04-04&lt;/Dt&gt;</w:t>
      </w:r>
    </w:p>
    <w:p w14:paraId="143DBA3F"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&lt;/RptgPrd&gt;</w:t>
      </w:r>
    </w:p>
    <w:p w14:paraId="1F1EB77D"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&lt;ISIN&gt;DDLSVA9LSM24&lt;/ISIN&gt;</w:t>
      </w:r>
    </w:p>
    <w:p w14:paraId="7871FD84"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&lt;SubmissnDtTm&gt;1697-02-01T00:00:00Z&lt;/SubmissnDtTm&gt;</w:t>
      </w:r>
    </w:p>
    <w:p w14:paraId="48179941"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&lt;MsgPgntn&gt;</w:t>
      </w:r>
    </w:p>
    <w:p w14:paraId="4C5F2675"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&lt;PgNb&gt;992&lt;/PgNb&gt;</w:t>
      </w:r>
    </w:p>
    <w:p w14:paraId="79533A28"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&lt;LastPgInd&gt;true&lt;/LastPgInd&gt;</w:t>
      </w:r>
    </w:p>
    <w:p w14:paraId="08EB00B4"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&lt;/MsgPgntn&gt;</w:t>
      </w:r>
    </w:p>
    <w:p w14:paraId="3A86A9B8"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&lt;NbRcrds&gt;7038&lt;/NbRcrds&gt;</w:t>
      </w:r>
    </w:p>
    <w:p w14:paraId="5B29D7C0"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&lt;/RptHdr&gt;</w:t>
      </w:r>
    </w:p>
    <w:p w14:paraId="6F46CDC5"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&lt;RgltryTradgSysRpt&gt;</w:t>
      </w:r>
    </w:p>
    <w:p w14:paraId="0A50E36C"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&lt;New&gt;</w:t>
      </w:r>
    </w:p>
    <w:p w14:paraId="5C316C97"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&lt;RptId&gt;554356739999&lt;/RptId&gt;</w:t>
      </w:r>
    </w:p>
    <w:p w14:paraId="6F1FCC32"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&lt;RgltryTradgSys&gt;</w:t>
      </w:r>
    </w:p>
    <w:p w14:paraId="31E99738"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lastRenderedPageBreak/>
        <w:t xml:space="preserve">          &lt;TradgVn&gt;TWEM&lt;/TradgVn&gt;</w:t>
      </w:r>
    </w:p>
    <w:p w14:paraId="695B1F53"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&lt;TradgSysTp&gt;OTHR&lt;/TradgSysTp&gt;</w:t>
      </w:r>
    </w:p>
    <w:p w14:paraId="67CDA724"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&lt;Sts&gt;ACTV&lt;/Sts&gt;</w:t>
      </w:r>
    </w:p>
    <w:p w14:paraId="5791F0CF"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&lt;StsStartDtTm&gt;1697-02-01T00:00:00Z&lt;/StsStartDtTm&gt;</w:t>
      </w:r>
    </w:p>
    <w:p w14:paraId="14D02226"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&lt;DssmntnDtTm&gt;1697-02-01T00:00:00Z&lt;/DssmntnDtTm&gt;</w:t>
      </w:r>
    </w:p>
    <w:p w14:paraId="0FBAC354"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&lt;/RgltryTradgSys&gt;</w:t>
      </w:r>
    </w:p>
    <w:p w14:paraId="0AE437D9"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&lt;RgltryTradgSys&gt;</w:t>
      </w:r>
    </w:p>
    <w:p w14:paraId="703F3A80"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&lt;TradgVn&gt;BESA&lt;/TradgVn&gt;</w:t>
      </w:r>
    </w:p>
    <w:p w14:paraId="44B422F5"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&lt;TradgSysTp&gt;RFQT&lt;/TradgSysTp&gt;</w:t>
      </w:r>
    </w:p>
    <w:p w14:paraId="4DADDE8E"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&lt;Sts&gt;ACTV&lt;/Sts&gt;</w:t>
      </w:r>
    </w:p>
    <w:p w14:paraId="223FC75A"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&lt;StsStartDtTm&gt;1697-02-01T00:00:00Z&lt;/StsStartDtTm&gt;</w:t>
      </w:r>
    </w:p>
    <w:p w14:paraId="03CF9267"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&lt;DssmntnDtTm&gt;1697-02-01T00:00:00Z&lt;/DssmntnDtTm&gt;</w:t>
      </w:r>
    </w:p>
    <w:p w14:paraId="4D303091"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&lt;/RgltryTradgSys&gt;</w:t>
      </w:r>
    </w:p>
    <w:p w14:paraId="4CC3F887"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&lt;RgltryTradgSys&gt;</w:t>
      </w:r>
    </w:p>
    <w:p w14:paraId="15222252"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&lt;TradgVn&gt;BERB&lt;/TradgVn&gt;</w:t>
      </w:r>
    </w:p>
    <w:p w14:paraId="598B5E02"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&lt;TradgSysTp&gt;HYBR&lt;/TradgSysTp&gt;</w:t>
      </w:r>
    </w:p>
    <w:p w14:paraId="52A251BC"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&lt;Sts&gt;POTG&lt;/Sts&gt;</w:t>
      </w:r>
    </w:p>
    <w:p w14:paraId="38267F6D"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&lt;StsStartDtTm&gt;1697-02-01T00:00:00Z&lt;/StsStartDtTm&gt;</w:t>
      </w:r>
    </w:p>
    <w:p w14:paraId="37F3422E"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&lt;DssmntnDtTm&gt;1697-02-01T00:00:00Z&lt;/DssmntnDtTm&gt;</w:t>
      </w:r>
    </w:p>
    <w:p w14:paraId="0A3EA06D"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&lt;/RgltryTradgSys&gt;</w:t>
      </w:r>
    </w:p>
    <w:p w14:paraId="1F9D348A"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&lt;/New&gt;</w:t>
      </w:r>
    </w:p>
    <w:p w14:paraId="6CF55BC9"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&lt;/RgltryTradgSysRpt&gt;</w:t>
      </w:r>
    </w:p>
    <w:p w14:paraId="1BCF1D11" w14:textId="77777777" w:rsidR="00385668" w:rsidRPr="00A947E8" w:rsidRDefault="00385668" w:rsidP="00385668">
      <w:pPr>
        <w:rPr>
          <w:rFonts w:ascii="Consolas" w:eastAsia="Times New Roman" w:hAnsi="Consolas" w:cs="Arial"/>
          <w:snapToGrid w:val="0"/>
          <w:sz w:val="18"/>
          <w:szCs w:val="18"/>
        </w:rPr>
      </w:pPr>
      <w:r w:rsidRPr="00A947E8">
        <w:rPr>
          <w:rFonts w:ascii="Consolas" w:eastAsia="Times New Roman" w:hAnsi="Consolas" w:cs="Arial"/>
          <w:snapToGrid w:val="0"/>
          <w:sz w:val="18"/>
          <w:szCs w:val="18"/>
        </w:rPr>
        <w:t xml:space="preserve">  &lt;/RgltryDataTradgSysStsRpt&gt;</w:t>
      </w:r>
    </w:p>
    <w:p w14:paraId="567F1751" w14:textId="323BFA14" w:rsidR="00475D6C" w:rsidRPr="00A947E8" w:rsidRDefault="00385668" w:rsidP="00B24A71">
      <w:pPr>
        <w:pStyle w:val="StyleBlockLabelLeft0"/>
        <w:jc w:val="both"/>
        <w:rPr>
          <w:rFonts w:ascii="Consolas" w:eastAsia="Times" w:hAnsi="Consolas" w:cs="Arial"/>
          <w:b w:val="0"/>
          <w:bCs w:val="0"/>
          <w:snapToGrid/>
          <w:sz w:val="18"/>
          <w:szCs w:val="18"/>
        </w:rPr>
      </w:pPr>
      <w:r w:rsidRPr="00A947E8">
        <w:rPr>
          <w:rFonts w:ascii="Consolas" w:hAnsi="Consolas" w:cs="Arial"/>
          <w:b w:val="0"/>
          <w:bCs w:val="0"/>
          <w:sz w:val="18"/>
          <w:szCs w:val="18"/>
        </w:rPr>
        <w:t>&lt;/Document&gt;</w:t>
      </w:r>
    </w:p>
    <w:p w14:paraId="2C90872E" w14:textId="77777777" w:rsidR="00475D6C" w:rsidRPr="00A947E8" w:rsidRDefault="00475D6C" w:rsidP="00B24A71">
      <w:pPr>
        <w:pStyle w:val="StyleBlockLabelLeft0"/>
        <w:jc w:val="both"/>
        <w:rPr>
          <w:rFonts w:cs="Arial"/>
          <w:b w:val="0"/>
          <w:bCs w:val="0"/>
          <w:sz w:val="18"/>
          <w:szCs w:val="18"/>
        </w:rPr>
      </w:pPr>
    </w:p>
    <w:p w14:paraId="655A7D44" w14:textId="50C90ED6" w:rsidR="00B24A71" w:rsidRPr="00015002" w:rsidRDefault="00A23971" w:rsidP="00B24A71">
      <w:pPr>
        <w:pStyle w:val="Heading2"/>
      </w:pPr>
      <w:bookmarkStart w:id="631" w:name="_Toc212656775"/>
      <w:bookmarkStart w:id="632" w:name="_Toc212656886"/>
      <w:bookmarkStart w:id="633" w:name="_Toc212656962"/>
      <w:bookmarkStart w:id="634" w:name="_Toc213074550"/>
      <w:bookmarkStart w:id="635" w:name="_Toc213104007"/>
      <w:bookmarkStart w:id="636" w:name="_Toc213104210"/>
      <w:bookmarkStart w:id="637" w:name="_Toc213104296"/>
      <w:bookmarkStart w:id="638" w:name="_Toc213104402"/>
      <w:bookmarkStart w:id="639" w:name="_Toc213104575"/>
      <w:bookmarkStart w:id="640" w:name="_Toc213106030"/>
      <w:bookmarkStart w:id="641" w:name="_Toc213106142"/>
      <w:bookmarkStart w:id="642" w:name="_Toc213074551"/>
      <w:bookmarkStart w:id="643" w:name="_Toc213106143"/>
      <w:bookmarkEnd w:id="631"/>
      <w:bookmarkEnd w:id="632"/>
      <w:bookmarkEnd w:id="633"/>
      <w:bookmarkEnd w:id="634"/>
      <w:bookmarkEnd w:id="635"/>
      <w:bookmarkEnd w:id="636"/>
      <w:bookmarkEnd w:id="637"/>
      <w:bookmarkEnd w:id="638"/>
      <w:bookmarkEnd w:id="639"/>
      <w:bookmarkEnd w:id="640"/>
      <w:bookmarkEnd w:id="641"/>
      <w:r w:rsidRPr="00A23971">
        <w:t>Pre</w:t>
      </w:r>
      <w:r>
        <w:t xml:space="preserve"> </w:t>
      </w:r>
      <w:r w:rsidRPr="00A23971">
        <w:t>Trade</w:t>
      </w:r>
      <w:r>
        <w:t xml:space="preserve"> </w:t>
      </w:r>
      <w:r w:rsidRPr="00A23971">
        <w:t>Input</w:t>
      </w:r>
      <w:r>
        <w:t xml:space="preserve"> </w:t>
      </w:r>
      <w:r w:rsidRPr="00A23971">
        <w:t>Core</w:t>
      </w:r>
      <w:r>
        <w:t xml:space="preserve"> </w:t>
      </w:r>
      <w:r w:rsidRPr="00A23971">
        <w:t>Market</w:t>
      </w:r>
      <w:r>
        <w:t xml:space="preserve"> </w:t>
      </w:r>
      <w:r w:rsidRPr="00A23971">
        <w:t>Data</w:t>
      </w:r>
      <w:r>
        <w:t xml:space="preserve"> </w:t>
      </w:r>
      <w:r w:rsidRPr="00A23971">
        <w:t>Equity Report</w:t>
      </w:r>
      <w:bookmarkEnd w:id="642"/>
      <w:bookmarkEnd w:id="643"/>
    </w:p>
    <w:p w14:paraId="5B84908A" w14:textId="77777777" w:rsidR="00B24A71" w:rsidRPr="00015002" w:rsidRDefault="00B24A71" w:rsidP="00B24A71">
      <w:pPr>
        <w:pStyle w:val="StyleBlockLabelLeft0"/>
        <w:rPr>
          <w:rFonts w:cs="Arial"/>
          <w:sz w:val="18"/>
          <w:szCs w:val="18"/>
        </w:rPr>
      </w:pPr>
      <w:r w:rsidRPr="00015002">
        <w:rPr>
          <w:rFonts w:cs="Arial"/>
          <w:sz w:val="18"/>
          <w:szCs w:val="18"/>
        </w:rPr>
        <w:t>Description</w:t>
      </w:r>
    </w:p>
    <w:p w14:paraId="07A9DB1F" w14:textId="553109F2" w:rsidR="00B24A71" w:rsidRDefault="00B24A71" w:rsidP="007D5DFF">
      <w:pPr>
        <w:rPr>
          <w:rFonts w:ascii="Arial" w:hAnsi="Arial" w:cs="Arial"/>
          <w:sz w:val="18"/>
          <w:szCs w:val="18"/>
          <w:lang w:val="en-US"/>
        </w:rPr>
      </w:pPr>
      <w:r w:rsidRPr="00015002">
        <w:rPr>
          <w:rFonts w:ascii="Arial" w:hAnsi="Arial" w:cs="Arial"/>
          <w:sz w:val="18"/>
          <w:szCs w:val="18"/>
        </w:rPr>
        <w:t>This following MessageInstance provides an example of the auth.1</w:t>
      </w:r>
      <w:r>
        <w:rPr>
          <w:rFonts w:ascii="Arial" w:hAnsi="Arial" w:cs="Arial"/>
          <w:sz w:val="18"/>
          <w:szCs w:val="18"/>
        </w:rPr>
        <w:t>2</w:t>
      </w:r>
      <w:r w:rsidR="00A23971">
        <w:rPr>
          <w:rFonts w:ascii="Arial" w:hAnsi="Arial" w:cs="Arial"/>
          <w:sz w:val="18"/>
          <w:szCs w:val="18"/>
        </w:rPr>
        <w:t>2</w:t>
      </w:r>
      <w:r w:rsidRPr="00015002">
        <w:rPr>
          <w:rFonts w:ascii="Arial" w:hAnsi="Arial" w:cs="Arial"/>
          <w:sz w:val="18"/>
          <w:szCs w:val="18"/>
        </w:rPr>
        <w:t xml:space="preserve">.001.01 MessageDefinition. </w:t>
      </w:r>
      <w:r w:rsidR="007D5DFF">
        <w:rPr>
          <w:rFonts w:ascii="Arial" w:hAnsi="Arial" w:cs="Arial"/>
          <w:sz w:val="18"/>
          <w:szCs w:val="18"/>
          <w:lang w:val="en-US"/>
        </w:rPr>
        <w:t xml:space="preserve">This example describes a Pre Trade Input Core Market Data Equity Report. It contains core market data on ISIN </w:t>
      </w:r>
      <w:r w:rsidR="007D5DFF" w:rsidRPr="00F46888">
        <w:rPr>
          <w:rFonts w:ascii="Arial" w:hAnsi="Arial" w:cs="Arial"/>
          <w:sz w:val="18"/>
          <w:szCs w:val="18"/>
          <w:lang w:val="en-US"/>
        </w:rPr>
        <w:t>NL00150001Q9</w:t>
      </w:r>
      <w:r w:rsidR="007D5DFF">
        <w:rPr>
          <w:rFonts w:ascii="Arial" w:hAnsi="Arial" w:cs="Arial"/>
          <w:sz w:val="18"/>
          <w:szCs w:val="18"/>
          <w:lang w:val="en-US"/>
        </w:rPr>
        <w:t>.</w:t>
      </w:r>
    </w:p>
    <w:p w14:paraId="3C6FD247" w14:textId="116FF80F" w:rsidR="00385668" w:rsidRPr="00A947E8" w:rsidRDefault="00A807B1" w:rsidP="007D5DFF">
      <w:pPr>
        <w:rPr>
          <w:rFonts w:ascii="Arial" w:hAnsi="Arial" w:cs="Arial"/>
          <w:b/>
          <w:bCs/>
          <w:sz w:val="18"/>
          <w:szCs w:val="18"/>
          <w:lang w:val="en-US"/>
        </w:rPr>
      </w:pPr>
      <w:r w:rsidRPr="00A947E8">
        <w:rPr>
          <w:rFonts w:ascii="Arial" w:hAnsi="Arial" w:cs="Arial"/>
          <w:b/>
          <w:bCs/>
          <w:sz w:val="18"/>
          <w:szCs w:val="18"/>
          <w:lang w:val="en-US"/>
        </w:rPr>
        <w:t>Message Instance</w:t>
      </w:r>
    </w:p>
    <w:p w14:paraId="0937C7FD"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&lt;?xml version="1.0" encoding="utf-8"?&gt;</w:t>
      </w:r>
    </w:p>
    <w:p w14:paraId="3BFFF32D"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&lt;Document xmlns="urn:iso:std:iso:20022:tech:xsd:DRAFT1auth.122.001.01"</w:t>
      </w:r>
    </w:p>
    <w:p w14:paraId="6520DD03"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xmlns:xsi="http://www.w3.org/2001/XMLSchema-instance"</w:t>
      </w:r>
    </w:p>
    <w:p w14:paraId="38CBA9DC"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xsi:schemaLocation="urn:iso:std:iso:20022:tech:xsd:DRAFT1auth.122.001.01"&gt;</w:t>
      </w:r>
    </w:p>
    <w:p w14:paraId="78403ABB"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&lt;PreTradInptCoreMktDataEqtyRpt&gt;</w:t>
      </w:r>
    </w:p>
    <w:p w14:paraId="531A01A8"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&lt;RptHdr&gt;</w:t>
      </w:r>
    </w:p>
    <w:p w14:paraId="27BE6F43"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&lt;RptgNtty&gt;</w:t>
      </w:r>
    </w:p>
    <w:p w14:paraId="4FBF200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&lt;Othr&gt;</w:t>
      </w:r>
    </w:p>
    <w:p w14:paraId="723C795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&lt;Id&gt;string&lt;/Id&gt;</w:t>
      </w:r>
    </w:p>
    <w:p w14:paraId="150805C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lastRenderedPageBreak/>
        <w:t xml:space="preserve">          &lt;Tp&gt;APPA&lt;/Tp&gt;</w:t>
      </w:r>
    </w:p>
    <w:p w14:paraId="6FD270D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&lt;/Othr&gt;</w:t>
      </w:r>
    </w:p>
    <w:p w14:paraId="773FE83B"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&lt;/RptgNtty&gt;</w:t>
      </w:r>
    </w:p>
    <w:p w14:paraId="69BD10A6"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&lt;RptgPrd&gt;</w:t>
      </w:r>
    </w:p>
    <w:p w14:paraId="15349BD4"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&lt;FrDt&gt;1973-04-04&lt;/FrDt&gt;</w:t>
      </w:r>
    </w:p>
    <w:p w14:paraId="1E4AE098"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&lt;/RptgPrd&gt;</w:t>
      </w:r>
    </w:p>
    <w:p w14:paraId="3996F31F"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&lt;ISIN&gt;NL00150001Q9&lt;/ISIN&gt;</w:t>
      </w:r>
    </w:p>
    <w:p w14:paraId="6EF9C62C"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&lt;SubmissnDtTm&gt;1697-02-01T00:00:00Z&lt;/SubmissnDtTm&gt;</w:t>
      </w:r>
    </w:p>
    <w:p w14:paraId="7F3484FC"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&lt;MsgPgntn&gt;</w:t>
      </w:r>
    </w:p>
    <w:p w14:paraId="1CDEB342"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&lt;PgNb&gt;4666&lt;/PgNb&gt;</w:t>
      </w:r>
    </w:p>
    <w:p w14:paraId="268F9A42"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&lt;LastPgInd&gt;true&lt;/LastPgInd&gt;</w:t>
      </w:r>
    </w:p>
    <w:p w14:paraId="6E1DA10D"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&lt;/MsgPgntn&gt;</w:t>
      </w:r>
    </w:p>
    <w:p w14:paraId="01B87014"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&lt;NbRcrds&gt;5025&lt;/NbRcrds&gt;</w:t>
      </w:r>
    </w:p>
    <w:p w14:paraId="1BB0689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&lt;/RptHdr&gt;</w:t>
      </w:r>
    </w:p>
    <w:p w14:paraId="59A91A9C"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&lt;EqtyInptDataRpt&gt;</w:t>
      </w:r>
    </w:p>
    <w:p w14:paraId="476EB48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&lt;Cxl&gt;</w:t>
      </w:r>
    </w:p>
    <w:p w14:paraId="7D10816C"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&lt;RptId&gt;554356739999&lt;/RptId&gt;</w:t>
      </w:r>
    </w:p>
    <w:p w14:paraId="7D41F90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&lt;/Cxl&gt;</w:t>
      </w:r>
    </w:p>
    <w:p w14:paraId="66FB77DA"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&lt;/EqtyInptDataRpt&gt;</w:t>
      </w:r>
    </w:p>
    <w:p w14:paraId="5831DF34"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&lt;EqtyInptDataRpt&gt;</w:t>
      </w:r>
    </w:p>
    <w:p w14:paraId="0C4CB525"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&lt;New&gt;</w:t>
      </w:r>
    </w:p>
    <w:p w14:paraId="75CE0B74"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&lt;RptId&gt;554356739999&lt;/RptId&gt;</w:t>
      </w:r>
    </w:p>
    <w:p w14:paraId="7C9A5820"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&lt;PreTradInpt&gt;</w:t>
      </w:r>
    </w:p>
    <w:p w14:paraId="4833AE8C"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&lt;ISIN&gt;NL00150001Q9&lt;/ISIN&gt;</w:t>
      </w:r>
    </w:p>
    <w:p w14:paraId="01BC127F"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&lt;MptyBookInd&gt;true&lt;/MptyBookInd&gt;</w:t>
      </w:r>
    </w:p>
    <w:p w14:paraId="271E3940" w14:textId="77777777" w:rsidR="00A807B1"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&lt;BuySellInd&gt;BUYI&lt;/BuySellInd&gt;</w:t>
      </w:r>
    </w:p>
    <w:p w14:paraId="3476CD90" w14:textId="77777777" w:rsidR="00A46B3C" w:rsidRPr="00547455" w:rsidRDefault="00A46B3C" w:rsidP="00A46B3C">
      <w:pPr>
        <w:rPr>
          <w:rFonts w:ascii="Consolas" w:hAnsi="Consolas" w:cs="Arial"/>
          <w:sz w:val="18"/>
          <w:szCs w:val="18"/>
          <w:lang w:val="en-US"/>
        </w:rPr>
      </w:pPr>
      <w:r>
        <w:rPr>
          <w:rFonts w:ascii="Consolas" w:hAnsi="Consolas" w:cs="Arial"/>
          <w:sz w:val="18"/>
          <w:szCs w:val="18"/>
          <w:lang w:val="en-US"/>
        </w:rPr>
        <w:tab/>
      </w:r>
      <w:r>
        <w:rPr>
          <w:rFonts w:ascii="Consolas" w:hAnsi="Consolas" w:cs="Arial"/>
          <w:sz w:val="18"/>
          <w:szCs w:val="18"/>
          <w:lang w:val="en-US"/>
        </w:rPr>
        <w:tab/>
        <w:t xml:space="preserve">  &lt;Pric&gt;</w:t>
      </w:r>
    </w:p>
    <w:p w14:paraId="4CB8EBDF" w14:textId="77777777" w:rsidR="00A46B3C" w:rsidRPr="00547455" w:rsidRDefault="00A46B3C" w:rsidP="00A46B3C">
      <w:pPr>
        <w:rPr>
          <w:rFonts w:ascii="Consolas" w:hAnsi="Consolas" w:cs="Arial"/>
          <w:sz w:val="18"/>
          <w:szCs w:val="18"/>
          <w:lang w:val="en-US"/>
        </w:rPr>
      </w:pPr>
      <w:r w:rsidRPr="00547455">
        <w:rPr>
          <w:rFonts w:ascii="Consolas" w:hAnsi="Consolas" w:cs="Arial"/>
          <w:sz w:val="18"/>
          <w:szCs w:val="18"/>
          <w:lang w:val="en-US"/>
        </w:rPr>
        <w:tab/>
      </w:r>
      <w:r w:rsidRPr="00547455">
        <w:rPr>
          <w:rFonts w:ascii="Consolas" w:hAnsi="Consolas" w:cs="Arial"/>
          <w:sz w:val="18"/>
          <w:szCs w:val="18"/>
          <w:lang w:val="en-US"/>
        </w:rPr>
        <w:tab/>
        <w:t xml:space="preserve">  </w:t>
      </w:r>
      <w:r>
        <w:rPr>
          <w:rFonts w:ascii="Consolas" w:hAnsi="Consolas" w:cs="Arial"/>
          <w:sz w:val="18"/>
          <w:szCs w:val="18"/>
          <w:lang w:val="en-US"/>
        </w:rPr>
        <w:t xml:space="preserve">   </w:t>
      </w:r>
      <w:r w:rsidRPr="00547455">
        <w:rPr>
          <w:rFonts w:ascii="Consolas" w:hAnsi="Consolas" w:cs="Arial"/>
          <w:sz w:val="18"/>
          <w:szCs w:val="18"/>
          <w:lang w:val="en-US"/>
        </w:rPr>
        <w:t>&lt;MntryVal&gt;</w:t>
      </w:r>
    </w:p>
    <w:p w14:paraId="6D3DACB1" w14:textId="77777777" w:rsidR="00A46B3C" w:rsidRPr="00547455" w:rsidRDefault="00A46B3C" w:rsidP="00A46B3C">
      <w:pPr>
        <w:rPr>
          <w:rFonts w:ascii="Consolas" w:hAnsi="Consolas" w:cs="Arial"/>
          <w:sz w:val="18"/>
          <w:szCs w:val="18"/>
          <w:lang w:val="en-US"/>
        </w:rPr>
      </w:pPr>
      <w:r w:rsidRPr="00547455">
        <w:rPr>
          <w:rFonts w:ascii="Consolas" w:hAnsi="Consolas" w:cs="Arial"/>
          <w:sz w:val="18"/>
          <w:szCs w:val="18"/>
          <w:lang w:val="en-US"/>
        </w:rPr>
        <w:tab/>
      </w:r>
      <w:r w:rsidRPr="00547455">
        <w:rPr>
          <w:rFonts w:ascii="Consolas" w:hAnsi="Consolas" w:cs="Arial"/>
          <w:sz w:val="18"/>
          <w:szCs w:val="18"/>
          <w:lang w:val="en-US"/>
        </w:rPr>
        <w:tab/>
      </w:r>
      <w:r w:rsidRPr="00547455">
        <w:rPr>
          <w:rFonts w:ascii="Consolas" w:hAnsi="Consolas" w:cs="Arial"/>
          <w:sz w:val="18"/>
          <w:szCs w:val="18"/>
          <w:lang w:val="en-US"/>
        </w:rPr>
        <w:tab/>
      </w:r>
      <w:r>
        <w:rPr>
          <w:rFonts w:ascii="Consolas" w:hAnsi="Consolas" w:cs="Arial"/>
          <w:sz w:val="18"/>
          <w:szCs w:val="18"/>
          <w:lang w:val="en-US"/>
        </w:rPr>
        <w:t xml:space="preserve">   </w:t>
      </w:r>
      <w:r w:rsidRPr="00547455">
        <w:rPr>
          <w:rFonts w:ascii="Consolas" w:hAnsi="Consolas" w:cs="Arial"/>
          <w:sz w:val="18"/>
          <w:szCs w:val="18"/>
          <w:lang w:val="en-US"/>
        </w:rPr>
        <w:t>&lt;Amt Ccy="EUR"&gt;80&lt;/Amt&gt;</w:t>
      </w:r>
    </w:p>
    <w:p w14:paraId="7216E49B" w14:textId="77777777" w:rsidR="00A46B3C" w:rsidRDefault="00A46B3C" w:rsidP="00A46B3C">
      <w:pPr>
        <w:rPr>
          <w:rFonts w:ascii="Consolas" w:hAnsi="Consolas" w:cs="Arial"/>
          <w:sz w:val="18"/>
          <w:szCs w:val="18"/>
          <w:lang w:val="en-US"/>
        </w:rPr>
      </w:pPr>
      <w:r w:rsidRPr="00547455">
        <w:rPr>
          <w:rFonts w:ascii="Consolas" w:hAnsi="Consolas" w:cs="Arial"/>
          <w:sz w:val="18"/>
          <w:szCs w:val="18"/>
          <w:lang w:val="en-US"/>
        </w:rPr>
        <w:t xml:space="preserve">          </w:t>
      </w:r>
      <w:r>
        <w:rPr>
          <w:rFonts w:ascii="Consolas" w:hAnsi="Consolas" w:cs="Arial"/>
          <w:sz w:val="18"/>
          <w:szCs w:val="18"/>
          <w:lang w:val="en-US"/>
        </w:rPr>
        <w:t xml:space="preserve">   </w:t>
      </w:r>
      <w:r w:rsidRPr="00547455">
        <w:rPr>
          <w:rFonts w:ascii="Consolas" w:hAnsi="Consolas" w:cs="Arial"/>
          <w:sz w:val="18"/>
          <w:szCs w:val="18"/>
          <w:lang w:val="en-US"/>
        </w:rPr>
        <w:t>&lt;/MntryVal&gt;</w:t>
      </w:r>
    </w:p>
    <w:p w14:paraId="734CF422" w14:textId="77777777" w:rsidR="00A46B3C" w:rsidRPr="00547455" w:rsidRDefault="00A46B3C" w:rsidP="00A46B3C">
      <w:pPr>
        <w:rPr>
          <w:rFonts w:ascii="Consolas" w:hAnsi="Consolas" w:cs="Arial"/>
          <w:sz w:val="18"/>
          <w:szCs w:val="18"/>
          <w:lang w:val="en-US"/>
        </w:rPr>
      </w:pPr>
      <w:r>
        <w:rPr>
          <w:rFonts w:ascii="Consolas" w:hAnsi="Consolas" w:cs="Arial"/>
          <w:sz w:val="18"/>
          <w:szCs w:val="18"/>
          <w:lang w:val="en-US"/>
        </w:rPr>
        <w:tab/>
      </w:r>
      <w:r>
        <w:rPr>
          <w:rFonts w:ascii="Consolas" w:hAnsi="Consolas" w:cs="Arial"/>
          <w:sz w:val="18"/>
          <w:szCs w:val="18"/>
          <w:lang w:val="en-US"/>
        </w:rPr>
        <w:tab/>
        <w:t xml:space="preserve">  &lt;/Pric&gt;</w:t>
      </w:r>
    </w:p>
    <w:p w14:paraId="70F37B6C"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&lt;TraddQty&gt;</w:t>
      </w:r>
    </w:p>
    <w:p w14:paraId="47D2C20A"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&lt;MntryVal Ccy="EUR"&gt;0.00000&lt;/MntryVal&gt;</w:t>
      </w:r>
    </w:p>
    <w:p w14:paraId="7B6AD15F"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&lt;/TraddQty&gt;</w:t>
      </w:r>
    </w:p>
    <w:p w14:paraId="4BEF1E40"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&lt;TradgVn&gt;CAPI&lt;/TradgVn&gt;</w:t>
      </w:r>
    </w:p>
    <w:p w14:paraId="2F68571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&lt;PblctnDtTm&gt;1697-02-01T00:00:00Z&lt;/PblctnDtTm&gt;</w:t>
      </w:r>
    </w:p>
    <w:p w14:paraId="50E1DF0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&lt;TradgSys&gt;</w:t>
      </w:r>
    </w:p>
    <w:p w14:paraId="0435E8F0"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&lt;Tp&gt;CLOB&lt;/Tp&gt;</w:t>
      </w:r>
    </w:p>
    <w:p w14:paraId="2335E70D"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&lt;Phs&gt;COTR&lt;/Phs&gt;</w:t>
      </w:r>
    </w:p>
    <w:p w14:paraId="65EDA979" w14:textId="77777777" w:rsidR="00A807B1" w:rsidRPr="009E2F3F" w:rsidRDefault="00A807B1" w:rsidP="00A807B1">
      <w:pPr>
        <w:rPr>
          <w:rFonts w:ascii="Consolas" w:hAnsi="Consolas" w:cs="Arial"/>
          <w:sz w:val="18"/>
          <w:szCs w:val="18"/>
          <w:lang w:val="fr-FR"/>
        </w:rPr>
      </w:pPr>
      <w:r w:rsidRPr="00A947E8">
        <w:rPr>
          <w:rFonts w:ascii="Consolas" w:hAnsi="Consolas" w:cs="Arial"/>
          <w:sz w:val="18"/>
          <w:szCs w:val="18"/>
          <w:lang w:val="en-US"/>
        </w:rPr>
        <w:t xml:space="preserve">          </w:t>
      </w:r>
      <w:r w:rsidRPr="009E2F3F">
        <w:rPr>
          <w:rFonts w:ascii="Consolas" w:hAnsi="Consolas" w:cs="Arial"/>
          <w:sz w:val="18"/>
          <w:szCs w:val="18"/>
          <w:lang w:val="fr-FR"/>
        </w:rPr>
        <w:t>&lt;/TradgSys&gt;</w:t>
      </w:r>
    </w:p>
    <w:p w14:paraId="698B794C" w14:textId="77777777" w:rsidR="00A807B1" w:rsidRPr="009E2F3F" w:rsidRDefault="00A807B1" w:rsidP="00A807B1">
      <w:pPr>
        <w:rPr>
          <w:rFonts w:ascii="Consolas" w:hAnsi="Consolas" w:cs="Arial"/>
          <w:sz w:val="18"/>
          <w:szCs w:val="18"/>
          <w:lang w:val="fr-FR"/>
        </w:rPr>
      </w:pPr>
      <w:r w:rsidRPr="009E2F3F">
        <w:rPr>
          <w:rFonts w:ascii="Consolas" w:hAnsi="Consolas" w:cs="Arial"/>
          <w:sz w:val="18"/>
          <w:szCs w:val="18"/>
          <w:lang w:val="fr-FR"/>
        </w:rPr>
        <w:lastRenderedPageBreak/>
        <w:t xml:space="preserve">          &lt;SysUpdDtTm&gt;1697-02-01T00:00:00Z&lt;/SysUpdDtTm&gt;</w:t>
      </w:r>
    </w:p>
    <w:p w14:paraId="26B9397E" w14:textId="77777777" w:rsidR="00A807B1" w:rsidRPr="00A947E8" w:rsidRDefault="00A807B1" w:rsidP="00A807B1">
      <w:pPr>
        <w:rPr>
          <w:rFonts w:ascii="Consolas" w:hAnsi="Consolas" w:cs="Arial"/>
          <w:sz w:val="18"/>
          <w:szCs w:val="18"/>
          <w:lang w:val="en-US"/>
        </w:rPr>
      </w:pPr>
      <w:r w:rsidRPr="009E2F3F">
        <w:rPr>
          <w:rFonts w:ascii="Consolas" w:hAnsi="Consolas" w:cs="Arial"/>
          <w:sz w:val="18"/>
          <w:szCs w:val="18"/>
          <w:lang w:val="fr-FR"/>
        </w:rPr>
        <w:t xml:space="preserve">        </w:t>
      </w:r>
      <w:r w:rsidRPr="00A947E8">
        <w:rPr>
          <w:rFonts w:ascii="Consolas" w:hAnsi="Consolas" w:cs="Arial"/>
          <w:sz w:val="18"/>
          <w:szCs w:val="18"/>
          <w:lang w:val="en-US"/>
        </w:rPr>
        <w:t>&lt;/PreTradInpt&gt;</w:t>
      </w:r>
    </w:p>
    <w:p w14:paraId="2ADF6B4B"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&lt;/New&gt;</w:t>
      </w:r>
    </w:p>
    <w:p w14:paraId="5823F1E3"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&lt;/EqtyInptDataRpt&gt;</w:t>
      </w:r>
    </w:p>
    <w:p w14:paraId="760382E7" w14:textId="77777777" w:rsidR="00A807B1" w:rsidRPr="00A947E8" w:rsidRDefault="00A807B1" w:rsidP="00A807B1">
      <w:pPr>
        <w:rPr>
          <w:rFonts w:ascii="Consolas" w:hAnsi="Consolas" w:cs="Arial"/>
          <w:sz w:val="18"/>
          <w:szCs w:val="18"/>
          <w:lang w:val="en-US"/>
        </w:rPr>
      </w:pPr>
      <w:r w:rsidRPr="00A947E8">
        <w:rPr>
          <w:rFonts w:ascii="Consolas" w:hAnsi="Consolas" w:cs="Arial"/>
          <w:sz w:val="18"/>
          <w:szCs w:val="18"/>
          <w:lang w:val="en-US"/>
        </w:rPr>
        <w:t xml:space="preserve">  &lt;/PreTradInptCoreMktDataEqtyRpt&gt;</w:t>
      </w:r>
    </w:p>
    <w:p w14:paraId="4DB68948" w14:textId="7FC1D844" w:rsidR="00385668" w:rsidRDefault="00A807B1">
      <w:pPr>
        <w:rPr>
          <w:rFonts w:ascii="Consolas" w:hAnsi="Consolas" w:cs="Arial"/>
          <w:sz w:val="18"/>
          <w:szCs w:val="18"/>
          <w:lang w:val="en-US"/>
        </w:rPr>
      </w:pPr>
      <w:r w:rsidRPr="00A947E8">
        <w:rPr>
          <w:rFonts w:ascii="Consolas" w:hAnsi="Consolas" w:cs="Arial"/>
          <w:sz w:val="18"/>
          <w:szCs w:val="18"/>
          <w:lang w:val="en-US"/>
        </w:rPr>
        <w:t>&lt;/Document&gt;</w:t>
      </w:r>
    </w:p>
    <w:p w14:paraId="61EDC397" w14:textId="77777777" w:rsidR="00EC1BB1" w:rsidRDefault="00EC1BB1">
      <w:pPr>
        <w:rPr>
          <w:rFonts w:ascii="Consolas" w:hAnsi="Consolas" w:cs="Arial"/>
          <w:sz w:val="18"/>
          <w:szCs w:val="18"/>
          <w:lang w:val="en-US"/>
        </w:rPr>
      </w:pPr>
    </w:p>
    <w:p w14:paraId="11041638" w14:textId="77777777" w:rsidR="000016B6" w:rsidRPr="00A947E8" w:rsidRDefault="000016B6" w:rsidP="00A947E8">
      <w:pPr>
        <w:rPr>
          <w:rFonts w:ascii="Consolas" w:hAnsi="Consolas" w:cs="Arial"/>
          <w:sz w:val="18"/>
          <w:szCs w:val="18"/>
          <w:lang w:val="en-US"/>
        </w:rPr>
      </w:pPr>
    </w:p>
    <w:p w14:paraId="21E6257C" w14:textId="713AA7E8" w:rsidR="00B24A71" w:rsidRPr="00EC1BB1" w:rsidRDefault="00BC61D7" w:rsidP="00EC1BB1">
      <w:pPr>
        <w:pStyle w:val="Heading2"/>
        <w:spacing w:before="0"/>
        <w:jc w:val="both"/>
      </w:pPr>
      <w:bookmarkStart w:id="644" w:name="_Toc212656777"/>
      <w:bookmarkStart w:id="645" w:name="_Toc212656888"/>
      <w:bookmarkStart w:id="646" w:name="_Toc212656964"/>
      <w:bookmarkStart w:id="647" w:name="_Toc213074552"/>
      <w:bookmarkStart w:id="648" w:name="_Toc213104009"/>
      <w:bookmarkStart w:id="649" w:name="_Toc213104212"/>
      <w:bookmarkStart w:id="650" w:name="_Toc213104298"/>
      <w:bookmarkStart w:id="651" w:name="_Toc213104404"/>
      <w:bookmarkStart w:id="652" w:name="_Toc213104577"/>
      <w:bookmarkStart w:id="653" w:name="_Toc213106032"/>
      <w:bookmarkStart w:id="654" w:name="_Toc213106144"/>
      <w:bookmarkStart w:id="655" w:name="_Toc212656778"/>
      <w:bookmarkStart w:id="656" w:name="_Toc212656889"/>
      <w:bookmarkStart w:id="657" w:name="_Toc212656965"/>
      <w:bookmarkStart w:id="658" w:name="_Toc213074553"/>
      <w:bookmarkStart w:id="659" w:name="_Toc213104010"/>
      <w:bookmarkStart w:id="660" w:name="_Toc213104213"/>
      <w:bookmarkStart w:id="661" w:name="_Toc213104299"/>
      <w:bookmarkStart w:id="662" w:name="_Toc213104405"/>
      <w:bookmarkStart w:id="663" w:name="_Toc213104578"/>
      <w:bookmarkStart w:id="664" w:name="_Toc213106033"/>
      <w:bookmarkStart w:id="665" w:name="_Toc213106145"/>
      <w:bookmarkStart w:id="666" w:name="_Toc213074554"/>
      <w:bookmarkStart w:id="667" w:name="_Toc213106146"/>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rsidRPr="00BC61D7">
        <w:t>Pre</w:t>
      </w:r>
      <w:r>
        <w:t xml:space="preserve"> </w:t>
      </w:r>
      <w:r w:rsidRPr="00BC61D7">
        <w:t>Trade</w:t>
      </w:r>
      <w:r>
        <w:t xml:space="preserve"> </w:t>
      </w:r>
      <w:r w:rsidRPr="00BC61D7">
        <w:t>Output</w:t>
      </w:r>
      <w:r>
        <w:t xml:space="preserve"> </w:t>
      </w:r>
      <w:r w:rsidRPr="00BC61D7">
        <w:t>Core</w:t>
      </w:r>
      <w:r>
        <w:t xml:space="preserve"> </w:t>
      </w:r>
      <w:r w:rsidRPr="00BC61D7">
        <w:t>Market</w:t>
      </w:r>
      <w:r>
        <w:t xml:space="preserve"> </w:t>
      </w:r>
      <w:r w:rsidRPr="00BC61D7">
        <w:t>Data</w:t>
      </w:r>
      <w:r>
        <w:t xml:space="preserve"> </w:t>
      </w:r>
      <w:r w:rsidRPr="00BC61D7">
        <w:t>Equity Report</w:t>
      </w:r>
      <w:bookmarkEnd w:id="666"/>
      <w:bookmarkEnd w:id="667"/>
    </w:p>
    <w:p w14:paraId="1538BC99" w14:textId="3124C00D" w:rsidR="00B24A71" w:rsidRDefault="00B24A71" w:rsidP="00C8158A">
      <w:pPr>
        <w:rPr>
          <w:rFonts w:ascii="Arial" w:hAnsi="Arial" w:cs="Arial"/>
          <w:sz w:val="18"/>
          <w:szCs w:val="18"/>
          <w:lang w:val="en-US"/>
        </w:rPr>
      </w:pPr>
      <w:r w:rsidRPr="00015002">
        <w:rPr>
          <w:rFonts w:ascii="Arial" w:hAnsi="Arial" w:cs="Arial"/>
          <w:sz w:val="18"/>
          <w:szCs w:val="18"/>
        </w:rPr>
        <w:t>This following MessageInstance provides an example of the auth.1</w:t>
      </w:r>
      <w:r>
        <w:rPr>
          <w:rFonts w:ascii="Arial" w:hAnsi="Arial" w:cs="Arial"/>
          <w:sz w:val="18"/>
          <w:szCs w:val="18"/>
        </w:rPr>
        <w:t>2</w:t>
      </w:r>
      <w:r w:rsidR="00920FE2">
        <w:rPr>
          <w:rFonts w:ascii="Arial" w:hAnsi="Arial" w:cs="Arial"/>
          <w:sz w:val="18"/>
          <w:szCs w:val="18"/>
        </w:rPr>
        <w:t>3</w:t>
      </w:r>
      <w:r w:rsidRPr="00015002">
        <w:rPr>
          <w:rFonts w:ascii="Arial" w:hAnsi="Arial" w:cs="Arial"/>
          <w:sz w:val="18"/>
          <w:szCs w:val="18"/>
        </w:rPr>
        <w:t xml:space="preserve">.001.01 MessageDefinition. </w:t>
      </w:r>
      <w:r w:rsidR="00C8158A">
        <w:rPr>
          <w:rFonts w:ascii="Arial" w:hAnsi="Arial" w:cs="Arial"/>
          <w:sz w:val="18"/>
          <w:szCs w:val="18"/>
          <w:lang w:val="en-US"/>
        </w:rPr>
        <w:t xml:space="preserve">This example describes a Pre Trade Output Core Market Data Equity Report. It contains core market data on the following ISIN </w:t>
      </w:r>
      <w:r w:rsidR="00C8158A" w:rsidRPr="00E41326">
        <w:rPr>
          <w:rFonts w:ascii="Arial" w:hAnsi="Arial" w:cs="Arial"/>
          <w:sz w:val="18"/>
          <w:szCs w:val="18"/>
          <w:lang w:val="en-US"/>
        </w:rPr>
        <w:t>FC6N2DT91R46</w:t>
      </w:r>
      <w:r w:rsidR="00C8158A">
        <w:rPr>
          <w:rFonts w:ascii="Arial" w:hAnsi="Arial" w:cs="Arial"/>
          <w:sz w:val="18"/>
          <w:szCs w:val="18"/>
          <w:lang w:val="en-US"/>
        </w:rPr>
        <w:t xml:space="preserve">, </w:t>
      </w:r>
      <w:r w:rsidR="00C8158A" w:rsidRPr="00F46888">
        <w:rPr>
          <w:rFonts w:ascii="Arial" w:hAnsi="Arial" w:cs="Arial"/>
          <w:sz w:val="18"/>
          <w:szCs w:val="18"/>
          <w:lang w:val="en-US"/>
        </w:rPr>
        <w:t>NL00150001Q9</w:t>
      </w:r>
      <w:r w:rsidR="00C8158A">
        <w:rPr>
          <w:rFonts w:ascii="Arial" w:hAnsi="Arial" w:cs="Arial"/>
          <w:sz w:val="18"/>
          <w:szCs w:val="18"/>
          <w:lang w:val="en-US"/>
        </w:rPr>
        <w:t>.</w:t>
      </w:r>
    </w:p>
    <w:p w14:paraId="3EFE917C" w14:textId="34A61264" w:rsidR="004C58A7" w:rsidRPr="00A947E8" w:rsidRDefault="004C58A7" w:rsidP="00C8158A">
      <w:pPr>
        <w:rPr>
          <w:rFonts w:ascii="Arial" w:hAnsi="Arial" w:cs="Arial"/>
          <w:b/>
          <w:bCs/>
          <w:sz w:val="18"/>
          <w:szCs w:val="18"/>
          <w:lang w:val="en-US"/>
        </w:rPr>
      </w:pPr>
      <w:r w:rsidRPr="00A947E8">
        <w:rPr>
          <w:rFonts w:ascii="Arial" w:hAnsi="Arial" w:cs="Arial"/>
          <w:b/>
          <w:bCs/>
          <w:sz w:val="18"/>
          <w:szCs w:val="18"/>
          <w:lang w:val="en-US"/>
        </w:rPr>
        <w:t>Message Instance</w:t>
      </w:r>
    </w:p>
    <w:p w14:paraId="38FCE823"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&lt;?xml version="1.0" encoding="utf-8"?&gt;</w:t>
      </w:r>
    </w:p>
    <w:p w14:paraId="59626A85"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&lt;Document xmlns="urn:iso:std:iso:20022:tech:xsd:DRAFT1auth.123.001.01"</w:t>
      </w:r>
    </w:p>
    <w:p w14:paraId="2F9D480F"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xmlns:xsi="http://www.w3.org/2001/XMLSchema-instance"</w:t>
      </w:r>
    </w:p>
    <w:p w14:paraId="3FE235D3"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xsi:schemaLocation="urn:iso:std:iso:20022:tech:xsd:DRAFT1auth.123.001.01"&gt;</w:t>
      </w:r>
    </w:p>
    <w:p w14:paraId="6437B957"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&lt;PreTradOutptCoreMktDataEqtyRpt&gt;</w:t>
      </w:r>
    </w:p>
    <w:p w14:paraId="48CE28B4"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&lt;RptHdr&gt;</w:t>
      </w:r>
    </w:p>
    <w:p w14:paraId="27FC6306"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&lt;RptgNtty&gt;</w:t>
      </w:r>
    </w:p>
    <w:p w14:paraId="186FAAA9"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&lt;MktIdCd&gt;WH0P&lt;/MktIdCd&gt;</w:t>
      </w:r>
    </w:p>
    <w:p w14:paraId="0EF2C1D5"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&lt;/RptgNtty&gt;</w:t>
      </w:r>
    </w:p>
    <w:p w14:paraId="1202B0D8"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&lt;RptgPrd&gt;</w:t>
      </w:r>
    </w:p>
    <w:p w14:paraId="0C47053F"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&lt;FrToDtTm&gt;</w:t>
      </w:r>
    </w:p>
    <w:p w14:paraId="1BA0ECE6"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&lt;FrDtTm&gt;1697-02-01T00:00:00Z&lt;/FrDtTm&gt;</w:t>
      </w:r>
    </w:p>
    <w:p w14:paraId="07ACF113"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&lt;ToDtTm&gt;1697-02-01T00:00:00Z&lt;/ToDtTm&gt;</w:t>
      </w:r>
    </w:p>
    <w:p w14:paraId="10A91E40"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&lt;/FrToDtTm&gt;</w:t>
      </w:r>
    </w:p>
    <w:p w14:paraId="42FA4781"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&lt;/RptgPrd&gt;</w:t>
      </w:r>
    </w:p>
    <w:p w14:paraId="1695F9EE"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&lt;ISIN&gt;FC6N2DT91R46&lt;/ISIN&gt;</w:t>
      </w:r>
    </w:p>
    <w:p w14:paraId="12A1DFAD"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&lt;ISIN&gt;NL00150001Q9&lt;/ISIN&gt;</w:t>
      </w:r>
    </w:p>
    <w:p w14:paraId="670EBCDF"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&lt;SubmissnDtTm&gt;1697-02-01T00:00:00Z&lt;/SubmissnDtTm&gt;</w:t>
      </w:r>
    </w:p>
    <w:p w14:paraId="3B70ACBA"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&lt;MsgPgntn&gt;</w:t>
      </w:r>
    </w:p>
    <w:p w14:paraId="6C9F1CC1"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&lt;PgNb&gt;1943&lt;/PgNb&gt;</w:t>
      </w:r>
    </w:p>
    <w:p w14:paraId="2F1F195E"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&lt;LastPgInd&gt;true&lt;/LastPgInd&gt;</w:t>
      </w:r>
    </w:p>
    <w:p w14:paraId="571CEB5C"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&lt;/MsgPgntn&gt;</w:t>
      </w:r>
    </w:p>
    <w:p w14:paraId="0B7E1BD1"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&lt;NbRcrds&gt;4295&lt;/NbRcrds&gt;</w:t>
      </w:r>
    </w:p>
    <w:p w14:paraId="7FFDC9E8"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&lt;/RptHdr&gt;</w:t>
      </w:r>
    </w:p>
    <w:p w14:paraId="4637D732"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&lt;EqtyOutptDataRpt&gt;</w:t>
      </w:r>
    </w:p>
    <w:p w14:paraId="67477433"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&lt;New&gt;</w:t>
      </w:r>
    </w:p>
    <w:p w14:paraId="3B41BCF7"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&lt;RptId&gt;554356739999&lt;/RptId&gt;</w:t>
      </w:r>
    </w:p>
    <w:p w14:paraId="63FB33E8"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&lt;PreTradData&gt;</w:t>
      </w:r>
    </w:p>
    <w:p w14:paraId="370345DD"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lastRenderedPageBreak/>
        <w:t xml:space="preserve">          &lt;ISIN&gt;FC6N2DT91R46&lt;/ISIN&gt;</w:t>
      </w:r>
    </w:p>
    <w:p w14:paraId="139C0F6C"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&lt;MostRlvntMkt&gt;GNZ6&lt;/MostRlvntMkt&gt;</w:t>
      </w:r>
    </w:p>
    <w:p w14:paraId="6508576E"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&lt;OutptData&gt;</w:t>
      </w:r>
    </w:p>
    <w:p w14:paraId="0C0F15D1"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&lt;AuctnTradgSys&gt;</w:t>
      </w:r>
    </w:p>
    <w:p w14:paraId="39C4BA42"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&lt;IndctvPricDtTm&gt;2025-10-22T17:16:00Z&lt;/IndctvPricDtTm&gt;</w:t>
      </w:r>
    </w:p>
    <w:p w14:paraId="4B2A4CD1"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&lt;AuctnPric&gt;</w:t>
      </w:r>
    </w:p>
    <w:p w14:paraId="30D1DBC6"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&lt;Lwst&gt;9.297&lt;/Lwst&gt;</w:t>
      </w:r>
    </w:p>
    <w:p w14:paraId="7DE8F957"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&lt;Hghst&gt;9.595&lt;/Hghst&gt;</w:t>
      </w:r>
    </w:p>
    <w:p w14:paraId="6DB28A92"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&lt;VolWghtd&gt;9.4056&lt;/VolWghtd&gt;</w:t>
      </w:r>
    </w:p>
    <w:p w14:paraId="757AE890"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&lt;Ccy&gt;EUR&lt;/Ccy&gt;</w:t>
      </w:r>
    </w:p>
    <w:p w14:paraId="0738E150"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&lt;/AuctnPric&gt;</w:t>
      </w:r>
    </w:p>
    <w:p w14:paraId="2C287D6D" w14:textId="34D42D29"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&lt;AuctnVol&gt;</w:t>
      </w:r>
      <w:r w:rsidR="00D157AA" w:rsidRPr="00547455">
        <w:rPr>
          <w:rFonts w:ascii="Consolas" w:eastAsia="Times New Roman" w:hAnsi="Consolas" w:cs="Arial"/>
          <w:snapToGrid w:val="0"/>
          <w:sz w:val="18"/>
          <w:szCs w:val="18"/>
          <w:lang w:val="en-US"/>
        </w:rPr>
        <w:t>5313448</w:t>
      </w:r>
      <w:r w:rsidRPr="00A947E8">
        <w:rPr>
          <w:rFonts w:ascii="Consolas" w:eastAsia="Times New Roman" w:hAnsi="Consolas" w:cs="Arial"/>
          <w:snapToGrid w:val="0"/>
          <w:sz w:val="18"/>
          <w:szCs w:val="18"/>
          <w:lang w:val="en-US"/>
        </w:rPr>
        <w:t>&lt;/AuctnVol&gt;</w:t>
      </w:r>
    </w:p>
    <w:p w14:paraId="28607D64"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&lt;/AuctnTradgSys&gt;</w:t>
      </w:r>
    </w:p>
    <w:p w14:paraId="18B7210C" w14:textId="77777777" w:rsidR="004C58A7"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&lt;/OutptData&gt;</w:t>
      </w:r>
    </w:p>
    <w:p w14:paraId="17330B53" w14:textId="77777777" w:rsidR="00401881" w:rsidRDefault="006E560B" w:rsidP="00C40A1B">
      <w:pPr>
        <w:ind w:left="794"/>
        <w:rPr>
          <w:rFonts w:ascii="Consolas" w:eastAsia="Times New Roman" w:hAnsi="Consolas" w:cs="Arial"/>
          <w:snapToGrid w:val="0"/>
          <w:sz w:val="18"/>
          <w:szCs w:val="18"/>
          <w:lang w:val="en-US"/>
        </w:rPr>
      </w:pPr>
      <w:r>
        <w:rPr>
          <w:rFonts w:ascii="Consolas" w:eastAsia="Times New Roman" w:hAnsi="Consolas" w:cs="Arial"/>
          <w:snapToGrid w:val="0"/>
          <w:sz w:val="18"/>
          <w:szCs w:val="18"/>
          <w:lang w:val="en-US"/>
        </w:rPr>
        <w:t xml:space="preserve">  </w:t>
      </w:r>
      <w:r w:rsidR="004F3B6F" w:rsidRPr="00C40A1B">
        <w:rPr>
          <w:rFonts w:ascii="Consolas" w:eastAsia="Times New Roman" w:hAnsi="Consolas" w:cs="Arial"/>
          <w:snapToGrid w:val="0"/>
          <w:sz w:val="18"/>
          <w:szCs w:val="18"/>
          <w:lang w:val="en-US"/>
        </w:rPr>
        <w:t>&lt;PblctnDtTm&gt;2025-01-01T00:00:00Z&lt;/PblctnDtTm&gt;</w:t>
      </w:r>
      <w:r w:rsidR="00C40A1B">
        <w:rPr>
          <w:rFonts w:ascii="Consolas" w:eastAsia="Times New Roman" w:hAnsi="Consolas" w:cs="Arial"/>
          <w:snapToGrid w:val="0"/>
          <w:sz w:val="18"/>
          <w:szCs w:val="18"/>
          <w:lang w:val="en-US"/>
        </w:rPr>
        <w:t xml:space="preserve">  </w:t>
      </w:r>
    </w:p>
    <w:p w14:paraId="447B9A48" w14:textId="2B9703AF" w:rsidR="004C58A7" w:rsidRPr="00A947E8" w:rsidRDefault="00401881" w:rsidP="00C40A1B">
      <w:pPr>
        <w:ind w:left="794"/>
        <w:rPr>
          <w:rFonts w:ascii="Consolas" w:eastAsia="Times New Roman" w:hAnsi="Consolas" w:cs="Arial"/>
          <w:snapToGrid w:val="0"/>
          <w:sz w:val="18"/>
          <w:szCs w:val="18"/>
          <w:lang w:val="en-US"/>
        </w:rPr>
      </w:pPr>
      <w:r>
        <w:rPr>
          <w:rFonts w:ascii="Consolas" w:eastAsia="Times New Roman" w:hAnsi="Consolas" w:cs="Arial"/>
          <w:snapToGrid w:val="0"/>
          <w:sz w:val="18"/>
          <w:szCs w:val="18"/>
          <w:lang w:val="en-US"/>
        </w:rPr>
        <w:t xml:space="preserve">  </w:t>
      </w:r>
      <w:r w:rsidR="004C58A7" w:rsidRPr="00A947E8">
        <w:rPr>
          <w:rFonts w:ascii="Consolas" w:eastAsia="Times New Roman" w:hAnsi="Consolas" w:cs="Arial"/>
          <w:snapToGrid w:val="0"/>
          <w:sz w:val="18"/>
          <w:szCs w:val="18"/>
          <w:lang w:val="en-US"/>
        </w:rPr>
        <w:t>&lt;DssmntnDtTm&gt;2025-02-01T00:00:00Z&lt;/DssmntnDtTm&gt;</w:t>
      </w:r>
    </w:p>
    <w:p w14:paraId="61B61DED" w14:textId="0373D6E7" w:rsidR="004C58A7" w:rsidRPr="00A947E8" w:rsidRDefault="004C58A7" w:rsidP="006E560B">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&lt;/PreTradData&gt;</w:t>
      </w:r>
    </w:p>
    <w:p w14:paraId="22A6FB78"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&lt;PreTradData&gt;</w:t>
      </w:r>
    </w:p>
    <w:p w14:paraId="7B09F36C"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&lt;ISIN&gt;NL00150001Q9&lt;/ISIN&gt;</w:t>
      </w:r>
    </w:p>
    <w:p w14:paraId="47CC655A"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&lt;MostRlvntMkt&gt;XPAR&lt;/MostRlvntMkt&gt;</w:t>
      </w:r>
    </w:p>
    <w:p w14:paraId="075915ED"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&lt;OutptData&gt;</w:t>
      </w:r>
    </w:p>
    <w:p w14:paraId="7FAACB9B"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&lt;CntnsOrdrBook&gt;</w:t>
      </w:r>
    </w:p>
    <w:p w14:paraId="56520772"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&lt;NtryDtTm&gt;2025-10-22T17:10:00Z&lt;/NtryDtTm&gt;</w:t>
      </w:r>
    </w:p>
    <w:p w14:paraId="23F49049"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&lt;ClctnDtTm&gt;2025-10-22T17:16:00Z&lt;/ClctnDtTm&gt;</w:t>
      </w:r>
    </w:p>
    <w:p w14:paraId="784FFB43"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&lt;Bid&gt;</w:t>
      </w:r>
    </w:p>
    <w:p w14:paraId="2F6722C4"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&lt;BestBid&gt;9.386&lt;/BestBid&gt;</w:t>
      </w:r>
    </w:p>
    <w:p w14:paraId="22AD828F" w14:textId="4AD56033"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&lt;BestBidVol&gt;</w:t>
      </w:r>
      <w:r w:rsidR="00EE213F" w:rsidRPr="00547455">
        <w:rPr>
          <w:rFonts w:ascii="Consolas" w:eastAsia="Times New Roman" w:hAnsi="Consolas" w:cs="Arial"/>
          <w:snapToGrid w:val="0"/>
          <w:sz w:val="18"/>
          <w:szCs w:val="18"/>
          <w:lang w:val="en-US"/>
        </w:rPr>
        <w:t>5243177</w:t>
      </w:r>
      <w:r w:rsidRPr="00A947E8">
        <w:rPr>
          <w:rFonts w:ascii="Consolas" w:eastAsia="Times New Roman" w:hAnsi="Consolas" w:cs="Arial"/>
          <w:snapToGrid w:val="0"/>
          <w:sz w:val="18"/>
          <w:szCs w:val="18"/>
          <w:lang w:val="en-US"/>
        </w:rPr>
        <w:t>&lt;/BestBidVol&gt;</w:t>
      </w:r>
    </w:p>
    <w:p w14:paraId="75767B1E"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&lt;/Bid&gt;</w:t>
      </w:r>
    </w:p>
    <w:p w14:paraId="5D5E1F90"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&lt;Offer&gt;</w:t>
      </w:r>
    </w:p>
    <w:p w14:paraId="7EEDC647"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&lt;BestOffer&gt;9.368&lt;/BestOffer&gt;</w:t>
      </w:r>
    </w:p>
    <w:p w14:paraId="02DC9260" w14:textId="76D86A5A"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&lt;BestOfferVol&gt;</w:t>
      </w:r>
      <w:r w:rsidR="00EE213F" w:rsidRPr="00547455">
        <w:rPr>
          <w:rFonts w:ascii="Consolas" w:eastAsia="Times New Roman" w:hAnsi="Consolas" w:cs="Arial"/>
          <w:snapToGrid w:val="0"/>
          <w:sz w:val="18"/>
          <w:szCs w:val="18"/>
          <w:lang w:val="en-US"/>
        </w:rPr>
        <w:t>5243177</w:t>
      </w:r>
      <w:r w:rsidRPr="00A947E8">
        <w:rPr>
          <w:rFonts w:ascii="Consolas" w:eastAsia="Times New Roman" w:hAnsi="Consolas" w:cs="Arial"/>
          <w:snapToGrid w:val="0"/>
          <w:sz w:val="18"/>
          <w:szCs w:val="18"/>
          <w:lang w:val="en-US"/>
        </w:rPr>
        <w:t>&lt;/BestOfferVol&gt;</w:t>
      </w:r>
    </w:p>
    <w:p w14:paraId="62E814A9"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&lt;/Offer&gt;</w:t>
      </w:r>
    </w:p>
    <w:p w14:paraId="7C6D828A"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&lt;Ccy&gt;EUR&lt;/Ccy&gt;</w:t>
      </w:r>
    </w:p>
    <w:p w14:paraId="1035F59A"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&lt;/CntnsOrdrBook&gt;</w:t>
      </w:r>
    </w:p>
    <w:p w14:paraId="011BC607" w14:textId="77777777" w:rsidR="004C58A7"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&lt;/OutptData&gt;</w:t>
      </w:r>
    </w:p>
    <w:p w14:paraId="36C6C2B7" w14:textId="5060674A" w:rsidR="0034493D" w:rsidRPr="00A947E8" w:rsidRDefault="0034493D" w:rsidP="0034493D">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&lt;PblctnDtTm&gt;2025-01-01T00:00:00Z&lt;/PblctnDtTm&gt;</w:t>
      </w:r>
    </w:p>
    <w:p w14:paraId="2188AD0C"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&lt;DssmntnDtTm&gt;2025-02-01T00:00:00Z&lt;/DssmntnDtTm&gt;</w:t>
      </w:r>
    </w:p>
    <w:p w14:paraId="67C68AB8"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&lt;/PreTradData&gt;</w:t>
      </w:r>
    </w:p>
    <w:p w14:paraId="46C4B336"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&lt;/New&gt;</w:t>
      </w:r>
    </w:p>
    <w:p w14:paraId="031BF23E"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&lt;/EqtyOutptDataRpt&gt;</w:t>
      </w:r>
    </w:p>
    <w:p w14:paraId="6228DCE8"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lastRenderedPageBreak/>
        <w:t xml:space="preserve">    &lt;EqtyOutptDataRpt&gt;</w:t>
      </w:r>
    </w:p>
    <w:p w14:paraId="54AFACD0"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&lt;Cxl&gt;</w:t>
      </w:r>
    </w:p>
    <w:p w14:paraId="7285940E"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&lt;RptId&gt;554356739999&lt;/RptId&gt;</w:t>
      </w:r>
    </w:p>
    <w:p w14:paraId="098DDDE4"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&lt;/Cxl&gt;</w:t>
      </w:r>
    </w:p>
    <w:p w14:paraId="22863099"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&lt;/EqtyOutptDataRpt&gt;</w:t>
      </w:r>
    </w:p>
    <w:p w14:paraId="11031CF9" w14:textId="77777777" w:rsidR="004C58A7" w:rsidRPr="00A947E8" w:rsidRDefault="004C58A7" w:rsidP="004C58A7">
      <w:pPr>
        <w:rPr>
          <w:rFonts w:ascii="Consolas" w:eastAsia="Times New Roman" w:hAnsi="Consolas" w:cs="Arial"/>
          <w:snapToGrid w:val="0"/>
          <w:sz w:val="18"/>
          <w:szCs w:val="18"/>
          <w:lang w:val="en-US"/>
        </w:rPr>
      </w:pPr>
      <w:r w:rsidRPr="00A947E8">
        <w:rPr>
          <w:rFonts w:ascii="Consolas" w:eastAsia="Times New Roman" w:hAnsi="Consolas" w:cs="Arial"/>
          <w:snapToGrid w:val="0"/>
          <w:sz w:val="18"/>
          <w:szCs w:val="18"/>
          <w:lang w:val="en-US"/>
        </w:rPr>
        <w:t xml:space="preserve">  &lt;/PreTradOutptCoreMktDataEqtyRpt&gt;</w:t>
      </w:r>
    </w:p>
    <w:p w14:paraId="5DB27E1F" w14:textId="0F2EE121" w:rsidR="00D445A3" w:rsidRPr="00A947E8" w:rsidRDefault="004C58A7" w:rsidP="00A947E8">
      <w:pPr>
        <w:rPr>
          <w:rFonts w:ascii="Consolas" w:hAnsi="Consolas" w:cs="Arial"/>
          <w:sz w:val="18"/>
          <w:szCs w:val="18"/>
          <w:lang w:val="en-US"/>
        </w:rPr>
      </w:pPr>
      <w:r w:rsidRPr="00A947E8">
        <w:rPr>
          <w:rFonts w:ascii="Consolas" w:eastAsia="Times New Roman" w:hAnsi="Consolas" w:cs="Arial"/>
          <w:bCs/>
          <w:snapToGrid w:val="0"/>
          <w:sz w:val="18"/>
          <w:szCs w:val="18"/>
          <w:lang w:val="en-US"/>
        </w:rPr>
        <w:t>&lt;/Document&gt;</w:t>
      </w:r>
    </w:p>
    <w:p w14:paraId="026A8B9F" w14:textId="77777777" w:rsidR="000016B6" w:rsidRPr="00015002" w:rsidRDefault="000016B6" w:rsidP="00B24A71">
      <w:pPr>
        <w:pStyle w:val="StyleBlockLabelLeft0"/>
        <w:jc w:val="both"/>
        <w:rPr>
          <w:rFonts w:cs="Arial"/>
          <w:sz w:val="18"/>
          <w:szCs w:val="18"/>
        </w:rPr>
      </w:pPr>
    </w:p>
    <w:p w14:paraId="12971A9B" w14:textId="77777777" w:rsidR="00B24A71" w:rsidRPr="00015002" w:rsidRDefault="00B24A71" w:rsidP="00B24A71">
      <w:pPr>
        <w:spacing w:before="0"/>
        <w:rPr>
          <w:rFonts w:ascii="Arial" w:hAnsi="Arial" w:cs="Arial"/>
          <w:color w:val="000096"/>
          <w:sz w:val="18"/>
          <w:szCs w:val="18"/>
          <w:lang w:val="en-US" w:eastAsia="en-GB"/>
        </w:rPr>
      </w:pPr>
    </w:p>
    <w:p w14:paraId="3979F3FE" w14:textId="77777777" w:rsidR="00F32849" w:rsidRPr="00A947E8" w:rsidRDefault="007B1F38" w:rsidP="002915D7">
      <w:pPr>
        <w:pStyle w:val="Heading2"/>
        <w:spacing w:before="0"/>
        <w:jc w:val="both"/>
        <w:rPr>
          <w:lang w:val="en-US"/>
        </w:rPr>
      </w:pPr>
      <w:bookmarkStart w:id="668" w:name="_Toc213074555"/>
      <w:bookmarkStart w:id="669" w:name="_Toc213106147"/>
      <w:r w:rsidRPr="007B1F38">
        <w:t>Post</w:t>
      </w:r>
      <w:r>
        <w:t xml:space="preserve"> </w:t>
      </w:r>
      <w:r w:rsidRPr="007B1F38">
        <w:t>Trade</w:t>
      </w:r>
      <w:r>
        <w:t xml:space="preserve"> </w:t>
      </w:r>
      <w:r w:rsidRPr="007B1F38">
        <w:t>Core</w:t>
      </w:r>
      <w:r>
        <w:t xml:space="preserve"> </w:t>
      </w:r>
      <w:r w:rsidRPr="007B1F38">
        <w:t>Market</w:t>
      </w:r>
      <w:r>
        <w:t xml:space="preserve"> </w:t>
      </w:r>
      <w:r w:rsidRPr="007B1F38">
        <w:t>Data Repor</w:t>
      </w:r>
      <w:r>
        <w:t>t</w:t>
      </w:r>
      <w:bookmarkEnd w:id="668"/>
      <w:bookmarkEnd w:id="669"/>
    </w:p>
    <w:p w14:paraId="561E22DB" w14:textId="13F6E0DA" w:rsidR="00517EDE" w:rsidRDefault="0059775F">
      <w:pPr>
        <w:rPr>
          <w:rFonts w:ascii="Arial" w:hAnsi="Arial" w:cs="Arial"/>
          <w:color w:val="000000" w:themeColor="text1"/>
          <w:sz w:val="18"/>
          <w:szCs w:val="1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61349">
        <w:rPr>
          <w:rFonts w:ascii="Arial" w:hAnsi="Arial" w:cs="Arial"/>
          <w:sz w:val="18"/>
          <w:szCs w:val="18"/>
        </w:rPr>
        <w:t>Τh</w:t>
      </w:r>
      <w:r w:rsidR="00517EDE" w:rsidRPr="00B61349">
        <w:rPr>
          <w:rFonts w:ascii="Arial" w:hAnsi="Arial" w:cs="Arial"/>
          <w:sz w:val="18"/>
          <w:szCs w:val="18"/>
        </w:rPr>
        <w:t>e</w:t>
      </w:r>
      <w:r w:rsidRPr="00B61349">
        <w:rPr>
          <w:rFonts w:ascii="Arial" w:hAnsi="Arial" w:cs="Arial"/>
          <w:sz w:val="18"/>
          <w:szCs w:val="18"/>
        </w:rPr>
        <w:t xml:space="preserve"> following MessageInstance</w:t>
      </w:r>
      <w:r w:rsidR="00517EDE" w:rsidRPr="00B61349">
        <w:rPr>
          <w:rFonts w:ascii="Arial" w:hAnsi="Arial" w:cs="Arial"/>
          <w:sz w:val="18"/>
          <w:szCs w:val="18"/>
        </w:rPr>
        <w:t>s</w:t>
      </w:r>
      <w:r w:rsidRPr="00B61349">
        <w:rPr>
          <w:rFonts w:ascii="Arial" w:hAnsi="Arial" w:cs="Arial"/>
          <w:sz w:val="18"/>
          <w:szCs w:val="18"/>
        </w:rPr>
        <w:t xml:space="preserve"> </w:t>
      </w:r>
      <w:r w:rsidR="00517EDE" w:rsidRPr="00B61349">
        <w:rPr>
          <w:rFonts w:ascii="Arial" w:hAnsi="Arial" w:cs="Arial"/>
          <w:sz w:val="18"/>
          <w:szCs w:val="18"/>
        </w:rPr>
        <w:t xml:space="preserve">provide </w:t>
      </w:r>
      <w:r w:rsidRPr="00B61349">
        <w:rPr>
          <w:rFonts w:ascii="Arial" w:hAnsi="Arial" w:cs="Arial"/>
          <w:sz w:val="18"/>
          <w:szCs w:val="18"/>
        </w:rPr>
        <w:t>example</w:t>
      </w:r>
      <w:r w:rsidR="00517EDE" w:rsidRPr="00B61349">
        <w:rPr>
          <w:rFonts w:ascii="Arial" w:hAnsi="Arial" w:cs="Arial"/>
          <w:sz w:val="18"/>
          <w:szCs w:val="18"/>
        </w:rPr>
        <w:t>s</w:t>
      </w:r>
      <w:r w:rsidRPr="00B61349">
        <w:rPr>
          <w:rFonts w:ascii="Arial" w:hAnsi="Arial" w:cs="Arial"/>
          <w:sz w:val="18"/>
          <w:szCs w:val="18"/>
        </w:rPr>
        <w:t xml:space="preserve"> of </w:t>
      </w:r>
      <w:r w:rsidR="00937844" w:rsidRPr="00B61349">
        <w:rPr>
          <w:rFonts w:ascii="Arial" w:hAnsi="Arial" w:cs="Arial"/>
          <w:sz w:val="18"/>
          <w:szCs w:val="18"/>
        </w:rPr>
        <w:t xml:space="preserve">the </w:t>
      </w:r>
      <w:r w:rsidRPr="00B61349">
        <w:rPr>
          <w:rFonts w:ascii="Arial" w:hAnsi="Arial" w:cs="Arial"/>
          <w:sz w:val="18"/>
          <w:szCs w:val="18"/>
        </w:rPr>
        <w:t>auth.124.001.01 MessageDefinition</w:t>
      </w:r>
      <w:r w:rsidR="00517EDE" w:rsidRPr="00615BA4">
        <w:rPr>
          <w:rFonts w:ascii="Arial" w:hAnsi="Arial" w:cs="Arial"/>
          <w:color w:val="000000" w:themeColor="text1"/>
          <w:sz w:val="18"/>
          <w:szCs w:val="1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17EDE" w:rsidRPr="00615BA4">
        <w:rPr>
          <w:rFonts w:ascii="Arial" w:hAnsi="Arial" w:cs="Arial"/>
          <w:sz w:val="18"/>
          <w:szCs w:val="18"/>
          <w:lang w:val="en-US"/>
        </w:rPr>
        <w:t>for</w:t>
      </w:r>
      <w:r w:rsidR="00517EDE">
        <w:rPr>
          <w:rFonts w:ascii="Arial" w:hAnsi="Arial" w:cs="Arial"/>
          <w:sz w:val="18"/>
          <w:szCs w:val="18"/>
          <w:lang w:val="en-US"/>
        </w:rPr>
        <w:t xml:space="preserve"> reporting equity and bond instruments</w:t>
      </w:r>
      <w:r w:rsidRPr="00A947E8">
        <w:rPr>
          <w:rFonts w:ascii="Arial" w:hAnsi="Arial" w:cs="Arial"/>
          <w:color w:val="000000" w:themeColor="text1"/>
          <w:sz w:val="18"/>
          <w:szCs w:val="1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636B83">
        <w:rPr>
          <w:rFonts w:ascii="Arial" w:hAnsi="Arial" w:cs="Arial"/>
          <w:color w:val="000000" w:themeColor="text1"/>
          <w:sz w:val="18"/>
          <w:szCs w:val="1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5142CC6" w14:textId="5324BCAF" w:rsidR="00517EDE" w:rsidRPr="00A947E8" w:rsidRDefault="00517EDE" w:rsidP="00A947E8">
      <w:pPr>
        <w:pStyle w:val="ListParagraph"/>
        <w:numPr>
          <w:ilvl w:val="0"/>
          <w:numId w:val="43"/>
        </w:numPr>
        <w:rPr>
          <w:rFonts w:ascii="Arial" w:hAnsi="Arial" w:cs="Arial"/>
          <w:sz w:val="18"/>
          <w:szCs w:val="18"/>
          <w:lang w:val="en-US"/>
        </w:rPr>
      </w:pPr>
      <w:r w:rsidRPr="00CB63E9">
        <w:rPr>
          <w:rFonts w:ascii="Arial" w:hAnsi="Arial" w:cs="Arial"/>
          <w:sz w:val="18"/>
          <w:szCs w:val="18"/>
          <w:lang w:val="en-US"/>
        </w:rPr>
        <w:t xml:space="preserve">This example describes a Post Trade Core Market Data Report for </w:t>
      </w:r>
      <w:r w:rsidR="002617AE">
        <w:rPr>
          <w:rFonts w:ascii="Arial" w:hAnsi="Arial" w:cs="Arial"/>
          <w:sz w:val="18"/>
          <w:szCs w:val="18"/>
          <w:lang w:val="en-US"/>
        </w:rPr>
        <w:t>equities</w:t>
      </w:r>
      <w:r w:rsidRPr="00CB63E9">
        <w:rPr>
          <w:rFonts w:ascii="Arial" w:hAnsi="Arial" w:cs="Arial"/>
          <w:sz w:val="18"/>
          <w:szCs w:val="18"/>
          <w:lang w:val="en-US"/>
        </w:rPr>
        <w:t>. It contains core market data on ISIN NL00150001Q9.</w:t>
      </w:r>
    </w:p>
    <w:p w14:paraId="7461339E" w14:textId="77777777" w:rsidR="002A3718" w:rsidRDefault="002A3718" w:rsidP="00EC1BB1">
      <w:pPr>
        <w:spacing w:before="0"/>
        <w:rPr>
          <w:rFonts w:ascii="Arial" w:hAnsi="Arial" w:cs="Arial"/>
          <w:sz w:val="18"/>
          <w:szCs w:val="18"/>
          <w:lang w:val="en-US"/>
        </w:rPr>
      </w:pPr>
    </w:p>
    <w:p w14:paraId="5F772774" w14:textId="0E622B35" w:rsidR="00636B83" w:rsidRPr="00A947E8" w:rsidRDefault="002A3718" w:rsidP="00A947E8">
      <w:pPr>
        <w:rPr>
          <w:rFonts w:cs="Arial"/>
          <w:bCs/>
          <w:color w:val="000000" w:themeColor="text1"/>
          <w:sz w:val="18"/>
          <w:szCs w:val="1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47E8">
        <w:rPr>
          <w:rFonts w:ascii="Arial" w:hAnsi="Arial" w:cs="Arial"/>
          <w:b/>
          <w:bCs/>
          <w:color w:val="000000" w:themeColor="text1"/>
          <w:sz w:val="18"/>
          <w:szCs w:val="1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Message Instance</w:t>
      </w:r>
    </w:p>
    <w:p w14:paraId="794CA36C"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&lt;?xml version="1.0" encoding="utf-8"?&gt;</w:t>
      </w:r>
    </w:p>
    <w:p w14:paraId="0C265668"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&lt;Document xmlns="urn:iso:std:iso:20022:tech:xsd:DRAFT1auth.124.001.01"</w:t>
      </w:r>
    </w:p>
    <w:p w14:paraId="35CD841C"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xmlns:xsi="http://www.w3.org/2001/XMLSchema-instance"</w:t>
      </w:r>
    </w:p>
    <w:p w14:paraId="28520615"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xsi:schemaLocation="urn:iso:std:iso:20022:tech:xsd:DRAFT1auth.124.001.01"&gt;</w:t>
      </w:r>
    </w:p>
    <w:p w14:paraId="6DC01A49"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&lt;PstTradCoreMktDataRpt&gt;</w:t>
      </w:r>
    </w:p>
    <w:p w14:paraId="7DBD475F"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&lt;RptHdr&gt;</w:t>
      </w:r>
    </w:p>
    <w:p w14:paraId="6167F43B"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&lt;RptgNtty&gt;</w:t>
      </w:r>
    </w:p>
    <w:p w14:paraId="6C116AD9"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&lt;Othr&gt;</w:t>
      </w:r>
    </w:p>
    <w:p w14:paraId="733D0ADA"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&lt;Id&gt;XOFF&lt;/Id&gt;</w:t>
      </w:r>
    </w:p>
    <w:p w14:paraId="07D64F80"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&lt;Tp&gt;CTPS&lt;/Tp&gt;</w:t>
      </w:r>
    </w:p>
    <w:p w14:paraId="43B4902E"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&lt;/Othr&gt;</w:t>
      </w:r>
    </w:p>
    <w:p w14:paraId="010C14C6"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&lt;/RptgNtty&gt;</w:t>
      </w:r>
    </w:p>
    <w:p w14:paraId="47859E29"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&lt;RptgPrd&gt;</w:t>
      </w:r>
    </w:p>
    <w:p w14:paraId="6C116781"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&lt;FrToDtTm&gt;</w:t>
      </w:r>
    </w:p>
    <w:p w14:paraId="72BCB8A5"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&lt;FrDtTm&gt;2025-01-22T10:00:00Z&lt;/FrDtTm&gt;</w:t>
      </w:r>
    </w:p>
    <w:p w14:paraId="4D048AA7"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&lt;ToDtTm&gt;2025-10-22T10:16:00Z&lt;/ToDtTm&gt;</w:t>
      </w:r>
    </w:p>
    <w:p w14:paraId="4247F41F"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&lt;/FrToDtTm&gt;</w:t>
      </w:r>
    </w:p>
    <w:p w14:paraId="5D6D1FBA"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&lt;/RptgPrd&gt;</w:t>
      </w:r>
    </w:p>
    <w:p w14:paraId="3E6713F0"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&lt;ISIN&gt;NL00150001Q9&lt;/ISIN&gt;</w:t>
      </w:r>
    </w:p>
    <w:p w14:paraId="1374B136"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&lt;SubmissnDtTm&gt;2025-10-23T10:16:42Z&lt;/SubmissnDtTm&gt;</w:t>
      </w:r>
    </w:p>
    <w:p w14:paraId="7EBF21FB"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&lt;MsgPgntn&gt;</w:t>
      </w:r>
    </w:p>
    <w:p w14:paraId="05879153"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&lt;PgNb&gt;2533&lt;/PgNb&gt;</w:t>
      </w:r>
    </w:p>
    <w:p w14:paraId="3CDEC96F"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&lt;LastPgInd&gt;true&lt;/LastPgInd&gt;</w:t>
      </w:r>
    </w:p>
    <w:p w14:paraId="49E28E93"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&lt;/MsgPgntn&gt;</w:t>
      </w:r>
    </w:p>
    <w:p w14:paraId="138482C9"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&lt;NbRcrds&gt;4472&lt;/NbRcrds&gt;</w:t>
      </w:r>
    </w:p>
    <w:p w14:paraId="5D9A0347"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lastRenderedPageBreak/>
        <w:t xml:space="preserve">    &lt;/RptHdr&gt;</w:t>
      </w:r>
    </w:p>
    <w:p w14:paraId="787CA5B6"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&lt;PstTradRpt&gt;</w:t>
      </w:r>
    </w:p>
    <w:p w14:paraId="60EE3F09"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&lt;New&gt;</w:t>
      </w:r>
    </w:p>
    <w:p w14:paraId="2EF5294B"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&lt;RptId&gt;554356739999&lt;/RptId&gt;</w:t>
      </w:r>
    </w:p>
    <w:p w14:paraId="0E3DE0BD"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&lt;PstTrad&gt;</w:t>
      </w:r>
    </w:p>
    <w:p w14:paraId="76E378DD"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&lt;ISIN&gt;NL00150001Q9&lt;/ISIN&gt;</w:t>
      </w:r>
    </w:p>
    <w:p w14:paraId="0FA0BE0F" w14:textId="77777777" w:rsidR="002A3718" w:rsidRPr="00A947E8" w:rsidRDefault="002A3718" w:rsidP="002A3718">
      <w:pPr>
        <w:rPr>
          <w:rFonts w:ascii="Consolas" w:hAnsi="Consolas" w:cs="Arial"/>
          <w:sz w:val="18"/>
          <w:szCs w:val="18"/>
          <w:lang w:val="fr-FR"/>
        </w:rPr>
      </w:pPr>
      <w:r w:rsidRPr="00A947E8">
        <w:rPr>
          <w:rFonts w:ascii="Consolas" w:hAnsi="Consolas" w:cs="Arial"/>
          <w:sz w:val="18"/>
          <w:szCs w:val="18"/>
        </w:rPr>
        <w:t xml:space="preserve">          </w:t>
      </w:r>
      <w:r w:rsidRPr="00A947E8">
        <w:rPr>
          <w:rFonts w:ascii="Consolas" w:hAnsi="Consolas" w:cs="Arial"/>
          <w:sz w:val="18"/>
          <w:szCs w:val="18"/>
          <w:lang w:val="fr-FR"/>
        </w:rPr>
        <w:t>&lt;TradgDtTm&gt;2025-10-22T10:16:00Z&lt;/TradgDtTm&gt;</w:t>
      </w:r>
    </w:p>
    <w:p w14:paraId="24A7FE06" w14:textId="77777777" w:rsidR="002A3718" w:rsidRPr="00A947E8" w:rsidRDefault="002A3718" w:rsidP="002A3718">
      <w:pPr>
        <w:rPr>
          <w:rFonts w:ascii="Consolas" w:hAnsi="Consolas" w:cs="Arial"/>
          <w:sz w:val="18"/>
          <w:szCs w:val="18"/>
          <w:lang w:val="fr-FR"/>
        </w:rPr>
      </w:pPr>
      <w:r w:rsidRPr="00A947E8">
        <w:rPr>
          <w:rFonts w:ascii="Consolas" w:hAnsi="Consolas" w:cs="Arial"/>
          <w:sz w:val="18"/>
          <w:szCs w:val="18"/>
          <w:lang w:val="fr-FR"/>
        </w:rPr>
        <w:t xml:space="preserve">          &lt;TradgVn&gt;</w:t>
      </w:r>
    </w:p>
    <w:p w14:paraId="5BC8E4F9" w14:textId="77777777" w:rsidR="002A3718" w:rsidRPr="00A947E8" w:rsidRDefault="002A3718" w:rsidP="002A3718">
      <w:pPr>
        <w:rPr>
          <w:rFonts w:ascii="Consolas" w:hAnsi="Consolas" w:cs="Arial"/>
          <w:sz w:val="18"/>
          <w:szCs w:val="18"/>
          <w:lang w:val="fr-FR"/>
        </w:rPr>
      </w:pPr>
      <w:r w:rsidRPr="00A947E8">
        <w:rPr>
          <w:rFonts w:ascii="Consolas" w:hAnsi="Consolas" w:cs="Arial"/>
          <w:sz w:val="18"/>
          <w:szCs w:val="18"/>
          <w:lang w:val="fr-FR"/>
        </w:rPr>
        <w:t xml:space="preserve">            &lt;SystmtcIntlr&gt;SINT&lt;/SystmtcIntlr&gt;</w:t>
      </w:r>
    </w:p>
    <w:p w14:paraId="45051885" w14:textId="77777777" w:rsidR="002A3718" w:rsidRPr="00A947E8" w:rsidRDefault="002A3718" w:rsidP="002A3718">
      <w:pPr>
        <w:rPr>
          <w:rFonts w:ascii="Consolas" w:hAnsi="Consolas" w:cs="Arial"/>
          <w:sz w:val="18"/>
          <w:szCs w:val="18"/>
          <w:lang w:val="fr-FR"/>
        </w:rPr>
      </w:pPr>
      <w:r w:rsidRPr="00A947E8">
        <w:rPr>
          <w:rFonts w:ascii="Consolas" w:hAnsi="Consolas" w:cs="Arial"/>
          <w:sz w:val="18"/>
          <w:szCs w:val="18"/>
          <w:lang w:val="fr-FR"/>
        </w:rPr>
        <w:t xml:space="preserve">          &lt;/TradgVn&gt;</w:t>
      </w:r>
    </w:p>
    <w:p w14:paraId="6F8A8E04" w14:textId="21865219" w:rsidR="002A3718" w:rsidRPr="00A947E8" w:rsidRDefault="002A3718" w:rsidP="002A3718">
      <w:pPr>
        <w:rPr>
          <w:rFonts w:ascii="Consolas" w:hAnsi="Consolas" w:cs="Arial"/>
          <w:sz w:val="18"/>
          <w:szCs w:val="18"/>
          <w:lang w:val="fr-FR"/>
        </w:rPr>
      </w:pPr>
      <w:r w:rsidRPr="00A947E8">
        <w:rPr>
          <w:rFonts w:ascii="Consolas" w:hAnsi="Consolas" w:cs="Arial"/>
          <w:sz w:val="18"/>
          <w:szCs w:val="18"/>
          <w:lang w:val="fr-FR"/>
        </w:rPr>
        <w:t xml:space="preserve">          &lt;ThrdCtryTradgVn</w:t>
      </w:r>
      <w:r w:rsidR="00AB47EC">
        <w:rPr>
          <w:rFonts w:ascii="Consolas" w:hAnsi="Consolas" w:cs="Arial"/>
          <w:sz w:val="18"/>
          <w:szCs w:val="18"/>
          <w:lang w:val="fr-FR"/>
        </w:rPr>
        <w:t>Id</w:t>
      </w:r>
      <w:r w:rsidRPr="00A947E8">
        <w:rPr>
          <w:rFonts w:ascii="Consolas" w:hAnsi="Consolas" w:cs="Arial"/>
          <w:sz w:val="18"/>
          <w:szCs w:val="18"/>
          <w:lang w:val="fr-FR"/>
        </w:rPr>
        <w:t>&gt;XNYS&lt;/ThrdCtryTradgVn</w:t>
      </w:r>
      <w:r w:rsidR="00AB47EC">
        <w:rPr>
          <w:rFonts w:ascii="Consolas" w:hAnsi="Consolas" w:cs="Arial"/>
          <w:sz w:val="18"/>
          <w:szCs w:val="18"/>
          <w:lang w:val="fr-FR"/>
        </w:rPr>
        <w:t>Id</w:t>
      </w:r>
      <w:r w:rsidRPr="00A947E8">
        <w:rPr>
          <w:rFonts w:ascii="Consolas" w:hAnsi="Consolas" w:cs="Arial"/>
          <w:sz w:val="18"/>
          <w:szCs w:val="18"/>
          <w:lang w:val="fr-FR"/>
        </w:rPr>
        <w:t>&gt;</w:t>
      </w:r>
    </w:p>
    <w:p w14:paraId="31771847" w14:textId="77777777" w:rsidR="002A3718" w:rsidRPr="00A947E8" w:rsidRDefault="002A3718" w:rsidP="002A3718">
      <w:pPr>
        <w:rPr>
          <w:rFonts w:ascii="Consolas" w:hAnsi="Consolas" w:cs="Arial"/>
          <w:sz w:val="18"/>
          <w:szCs w:val="18"/>
          <w:lang w:val="fr-FR"/>
        </w:rPr>
      </w:pPr>
      <w:r w:rsidRPr="00A947E8">
        <w:rPr>
          <w:rFonts w:ascii="Consolas" w:hAnsi="Consolas" w:cs="Arial"/>
          <w:sz w:val="18"/>
          <w:szCs w:val="18"/>
          <w:lang w:val="fr-FR"/>
        </w:rPr>
        <w:t xml:space="preserve">          &lt;TradgSysTp&gt;VOIC&lt;/TradgSysTp&gt;</w:t>
      </w:r>
    </w:p>
    <w:p w14:paraId="40EB3A21" w14:textId="77777777" w:rsidR="002A3718" w:rsidRPr="00A947E8" w:rsidRDefault="002A3718" w:rsidP="002A3718">
      <w:pPr>
        <w:rPr>
          <w:rFonts w:ascii="Consolas" w:hAnsi="Consolas" w:cs="Arial"/>
          <w:sz w:val="18"/>
          <w:szCs w:val="18"/>
          <w:lang w:val="fr-FR"/>
        </w:rPr>
      </w:pPr>
      <w:r w:rsidRPr="00A947E8">
        <w:rPr>
          <w:rFonts w:ascii="Consolas" w:hAnsi="Consolas" w:cs="Arial"/>
          <w:sz w:val="18"/>
          <w:szCs w:val="18"/>
          <w:lang w:val="fr-FR"/>
        </w:rPr>
        <w:t xml:space="preserve">          &lt;Qty&gt;</w:t>
      </w:r>
    </w:p>
    <w:p w14:paraId="58D43750" w14:textId="77777777" w:rsidR="003833C6" w:rsidRPr="00547455" w:rsidRDefault="003833C6" w:rsidP="003833C6">
      <w:pPr>
        <w:rPr>
          <w:rFonts w:ascii="Consolas" w:hAnsi="Consolas" w:cs="Arial"/>
          <w:sz w:val="18"/>
          <w:szCs w:val="18"/>
          <w:lang w:val="fr-FR"/>
        </w:rPr>
      </w:pPr>
      <w:r w:rsidRPr="00547455">
        <w:rPr>
          <w:rFonts w:ascii="Consolas" w:hAnsi="Consolas" w:cs="Arial"/>
          <w:sz w:val="18"/>
          <w:szCs w:val="18"/>
          <w:lang w:val="fr-FR"/>
        </w:rPr>
        <w:tab/>
      </w:r>
      <w:r w:rsidRPr="00547455">
        <w:rPr>
          <w:rFonts w:ascii="Consolas" w:hAnsi="Consolas" w:cs="Arial"/>
          <w:sz w:val="18"/>
          <w:szCs w:val="18"/>
          <w:lang w:val="fr-FR"/>
        </w:rPr>
        <w:tab/>
        <w:t xml:space="preserve">     &lt;MntryVal&gt;</w:t>
      </w:r>
    </w:p>
    <w:p w14:paraId="605AE0F6" w14:textId="77777777" w:rsidR="003833C6" w:rsidRPr="00547455" w:rsidRDefault="003833C6" w:rsidP="003833C6">
      <w:pPr>
        <w:rPr>
          <w:rFonts w:ascii="Consolas" w:hAnsi="Consolas" w:cs="Arial"/>
          <w:sz w:val="18"/>
          <w:szCs w:val="18"/>
          <w:lang w:val="en-US"/>
        </w:rPr>
      </w:pPr>
      <w:r w:rsidRPr="00547455">
        <w:rPr>
          <w:rFonts w:ascii="Consolas" w:hAnsi="Consolas" w:cs="Arial"/>
          <w:sz w:val="18"/>
          <w:szCs w:val="18"/>
          <w:lang w:val="fr-FR"/>
        </w:rPr>
        <w:tab/>
      </w:r>
      <w:r w:rsidRPr="00547455">
        <w:rPr>
          <w:rFonts w:ascii="Consolas" w:hAnsi="Consolas" w:cs="Arial"/>
          <w:sz w:val="18"/>
          <w:szCs w:val="18"/>
          <w:lang w:val="fr-FR"/>
        </w:rPr>
        <w:tab/>
      </w:r>
      <w:r w:rsidRPr="00547455">
        <w:rPr>
          <w:rFonts w:ascii="Consolas" w:hAnsi="Consolas" w:cs="Arial"/>
          <w:sz w:val="18"/>
          <w:szCs w:val="18"/>
          <w:lang w:val="fr-FR"/>
        </w:rPr>
        <w:tab/>
        <w:t xml:space="preserve">   </w:t>
      </w:r>
      <w:r w:rsidRPr="00547455">
        <w:rPr>
          <w:rFonts w:ascii="Consolas" w:hAnsi="Consolas" w:cs="Arial"/>
          <w:sz w:val="18"/>
          <w:szCs w:val="18"/>
          <w:lang w:val="en-US"/>
        </w:rPr>
        <w:t>&lt;Amt Ccy="EUR"&gt;80&lt;/Amt&gt;</w:t>
      </w:r>
    </w:p>
    <w:p w14:paraId="1B21D1C4" w14:textId="634EAF23" w:rsidR="002A3718" w:rsidRPr="00547455" w:rsidRDefault="003833C6" w:rsidP="003833C6">
      <w:pPr>
        <w:rPr>
          <w:rFonts w:ascii="Consolas" w:hAnsi="Consolas" w:cs="Arial"/>
          <w:sz w:val="18"/>
          <w:szCs w:val="18"/>
        </w:rPr>
      </w:pPr>
      <w:r w:rsidRPr="00547455">
        <w:rPr>
          <w:rFonts w:ascii="Consolas" w:hAnsi="Consolas" w:cs="Arial"/>
          <w:sz w:val="18"/>
          <w:szCs w:val="18"/>
          <w:lang w:val="en-US"/>
        </w:rPr>
        <w:t xml:space="preserve">          </w:t>
      </w:r>
      <w:r>
        <w:rPr>
          <w:rFonts w:ascii="Consolas" w:hAnsi="Consolas" w:cs="Arial"/>
          <w:sz w:val="18"/>
          <w:szCs w:val="18"/>
          <w:lang w:val="en-US"/>
        </w:rPr>
        <w:t xml:space="preserve">   </w:t>
      </w:r>
      <w:r w:rsidRPr="00547455">
        <w:rPr>
          <w:rFonts w:ascii="Consolas" w:hAnsi="Consolas" w:cs="Arial"/>
          <w:sz w:val="18"/>
          <w:szCs w:val="18"/>
          <w:lang w:val="en-US"/>
        </w:rPr>
        <w:t>&lt;/MntryVal&gt;</w:t>
      </w:r>
      <w:r w:rsidRPr="00547455">
        <w:rPr>
          <w:rFonts w:ascii="Consolas" w:hAnsi="Consolas" w:cs="Arial"/>
          <w:sz w:val="18"/>
          <w:szCs w:val="18"/>
        </w:rPr>
        <w:tab/>
      </w:r>
      <w:r w:rsidR="002A3718" w:rsidRPr="00547455">
        <w:rPr>
          <w:rFonts w:ascii="Consolas" w:hAnsi="Consolas" w:cs="Arial"/>
          <w:sz w:val="18"/>
          <w:szCs w:val="18"/>
        </w:rPr>
        <w:tab/>
      </w:r>
      <w:r w:rsidR="002A3718" w:rsidRPr="00547455">
        <w:rPr>
          <w:rFonts w:ascii="Consolas" w:hAnsi="Consolas" w:cs="Arial"/>
          <w:sz w:val="18"/>
          <w:szCs w:val="18"/>
        </w:rPr>
        <w:tab/>
      </w:r>
    </w:p>
    <w:p w14:paraId="7B791481"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&lt;/Qty&gt;</w:t>
      </w:r>
    </w:p>
    <w:p w14:paraId="6F14A3ED"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&lt;Cntrbtr&gt;</w:t>
      </w:r>
    </w:p>
    <w:p w14:paraId="05E1C019"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&lt;RcptnDtTm&gt;2025-02-01T00:00:00Z&lt;/RcptnDtTm&gt;</w:t>
      </w:r>
    </w:p>
    <w:p w14:paraId="40934271"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&lt;PblctnDtTm&gt;2025-02-05T00:00:00Z&lt;/PblctnDtTm&gt;</w:t>
      </w:r>
    </w:p>
    <w:p w14:paraId="6C68CE34" w14:textId="2B4673CE"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&lt;PblctnTradgVn</w:t>
      </w:r>
      <w:r w:rsidR="00AB47EC">
        <w:rPr>
          <w:rFonts w:ascii="Consolas" w:hAnsi="Consolas" w:cs="Arial"/>
          <w:sz w:val="18"/>
          <w:szCs w:val="18"/>
        </w:rPr>
        <w:t>Id</w:t>
      </w:r>
      <w:r w:rsidRPr="00547455">
        <w:rPr>
          <w:rFonts w:ascii="Consolas" w:hAnsi="Consolas" w:cs="Arial"/>
          <w:sz w:val="18"/>
          <w:szCs w:val="18"/>
        </w:rPr>
        <w:t>&gt;1QRB&lt;/PblctnTradgVn</w:t>
      </w:r>
      <w:r w:rsidR="00AB47EC">
        <w:rPr>
          <w:rFonts w:ascii="Consolas" w:hAnsi="Consolas" w:cs="Arial"/>
          <w:sz w:val="18"/>
          <w:szCs w:val="18"/>
        </w:rPr>
        <w:t>Id</w:t>
      </w:r>
      <w:r w:rsidRPr="00547455">
        <w:rPr>
          <w:rFonts w:ascii="Consolas" w:hAnsi="Consolas" w:cs="Arial"/>
          <w:sz w:val="18"/>
          <w:szCs w:val="18"/>
        </w:rPr>
        <w:t>&gt;</w:t>
      </w:r>
    </w:p>
    <w:p w14:paraId="0BBB82FA"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&lt;/Cntrbtr&gt;</w:t>
      </w:r>
    </w:p>
    <w:p w14:paraId="339C5B75"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&lt;CnsltdTapePrvdr&gt;</w:t>
      </w:r>
    </w:p>
    <w:p w14:paraId="106D588B"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&lt;RcptnDtTm&gt;2025-02-05T00:00:00Z&lt;/RcptnDtTm&gt;</w:t>
      </w:r>
    </w:p>
    <w:p w14:paraId="4DEA9972"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&lt;DssmntnDtTm&gt;2025-02-06T00:00:00Z&lt;/DssmntnDtTm&gt;</w:t>
      </w:r>
    </w:p>
    <w:p w14:paraId="3C0D9929" w14:textId="77777777" w:rsidR="002A3718" w:rsidRPr="00547455" w:rsidRDefault="002A3718" w:rsidP="002A3718">
      <w:pPr>
        <w:rPr>
          <w:rFonts w:ascii="Consolas" w:hAnsi="Consolas" w:cs="Arial"/>
          <w:sz w:val="18"/>
          <w:szCs w:val="18"/>
        </w:rPr>
      </w:pPr>
      <w:r w:rsidRPr="00547455">
        <w:rPr>
          <w:rFonts w:ascii="Consolas" w:hAnsi="Consolas" w:cs="Arial"/>
          <w:sz w:val="18"/>
          <w:szCs w:val="18"/>
        </w:rPr>
        <w:t xml:space="preserve">          &lt;/CnsltdTapePrvdr&gt;</w:t>
      </w:r>
    </w:p>
    <w:p w14:paraId="70B97F33" w14:textId="77777777" w:rsidR="002A3718" w:rsidRPr="00A947E8" w:rsidRDefault="002A3718" w:rsidP="002A3718">
      <w:pPr>
        <w:rPr>
          <w:rFonts w:ascii="Consolas" w:hAnsi="Consolas" w:cs="Arial"/>
          <w:sz w:val="18"/>
          <w:szCs w:val="18"/>
        </w:rPr>
      </w:pPr>
      <w:r w:rsidRPr="00547455">
        <w:rPr>
          <w:rFonts w:ascii="Consolas" w:hAnsi="Consolas" w:cs="Arial"/>
          <w:sz w:val="18"/>
          <w:szCs w:val="18"/>
        </w:rPr>
        <w:t xml:space="preserve">          </w:t>
      </w:r>
      <w:r w:rsidRPr="00A947E8">
        <w:rPr>
          <w:rFonts w:ascii="Consolas" w:hAnsi="Consolas" w:cs="Arial"/>
          <w:sz w:val="18"/>
          <w:szCs w:val="18"/>
        </w:rPr>
        <w:t>&lt;PstTradData&gt;</w:t>
      </w:r>
    </w:p>
    <w:p w14:paraId="1751C868"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&lt;Eqts&gt;ALGO&lt;/Eqts&gt;</w:t>
      </w:r>
    </w:p>
    <w:p w14:paraId="37820171"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&lt;/PstTradData&gt;</w:t>
      </w:r>
    </w:p>
    <w:p w14:paraId="117E26B8"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&lt;SspcsData&gt;true&lt;/SspcsData&gt;</w:t>
      </w:r>
    </w:p>
    <w:p w14:paraId="2FA00C14"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&lt;/PstTrad&gt;</w:t>
      </w:r>
    </w:p>
    <w:p w14:paraId="29FC2DB0"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&lt;/New&gt;</w:t>
      </w:r>
    </w:p>
    <w:p w14:paraId="4A718B49"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&lt;/PstTradRpt&gt;</w:t>
      </w:r>
    </w:p>
    <w:p w14:paraId="00F93AE7"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&lt;PstTradRpt&gt;</w:t>
      </w:r>
    </w:p>
    <w:p w14:paraId="7455590D"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&lt;Cxl&gt;</w:t>
      </w:r>
    </w:p>
    <w:p w14:paraId="09463D37"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&lt;RptId&gt;554356739999&lt;/RptId&gt;</w:t>
      </w:r>
    </w:p>
    <w:p w14:paraId="66A71ECD"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&lt;/Cxl&gt;</w:t>
      </w:r>
    </w:p>
    <w:p w14:paraId="345584AD"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&lt;/PstTradRpt&gt;</w:t>
      </w:r>
    </w:p>
    <w:p w14:paraId="4FCFB165" w14:textId="77777777" w:rsidR="002A3718" w:rsidRPr="00A947E8" w:rsidRDefault="002A3718" w:rsidP="002A3718">
      <w:pPr>
        <w:rPr>
          <w:rFonts w:ascii="Consolas" w:hAnsi="Consolas" w:cs="Arial"/>
          <w:sz w:val="18"/>
          <w:szCs w:val="18"/>
        </w:rPr>
      </w:pPr>
      <w:r w:rsidRPr="00A947E8">
        <w:rPr>
          <w:rFonts w:ascii="Consolas" w:hAnsi="Consolas" w:cs="Arial"/>
          <w:sz w:val="18"/>
          <w:szCs w:val="18"/>
        </w:rPr>
        <w:t xml:space="preserve">  &lt;/PstTradCoreMktDataRpt&gt;</w:t>
      </w:r>
    </w:p>
    <w:p w14:paraId="360ACCAA" w14:textId="0266A305" w:rsidR="00B24A71" w:rsidRPr="00B60F41" w:rsidRDefault="002A3718" w:rsidP="00A947E8">
      <w:pPr>
        <w:rPr>
          <w:rFonts w:cs="Arial"/>
          <w:sz w:val="18"/>
          <w:szCs w:val="18"/>
        </w:rPr>
      </w:pPr>
      <w:r w:rsidRPr="00A947E8">
        <w:rPr>
          <w:rFonts w:ascii="Consolas" w:hAnsi="Consolas" w:cs="Arial"/>
          <w:sz w:val="18"/>
          <w:szCs w:val="18"/>
        </w:rPr>
        <w:t>&lt;/Document&gt;</w:t>
      </w:r>
    </w:p>
    <w:bookmarkEnd w:id="551"/>
    <w:bookmarkEnd w:id="552"/>
    <w:bookmarkEnd w:id="553"/>
    <w:bookmarkEnd w:id="554"/>
    <w:bookmarkEnd w:id="555"/>
    <w:bookmarkEnd w:id="556"/>
    <w:bookmarkEnd w:id="557"/>
    <w:bookmarkEnd w:id="558"/>
    <w:bookmarkEnd w:id="559"/>
    <w:bookmarkEnd w:id="560"/>
    <w:p w14:paraId="75432BD0" w14:textId="77777777" w:rsidR="00FC4FAF" w:rsidRDefault="00FC4FAF" w:rsidP="00903C1A">
      <w:pPr>
        <w:rPr>
          <w:rFonts w:ascii="Arial" w:hAnsi="Arial" w:cs="Arial"/>
          <w:sz w:val="18"/>
          <w:szCs w:val="18"/>
          <w:highlight w:val="yellow"/>
        </w:rPr>
      </w:pPr>
    </w:p>
    <w:p w14:paraId="7C1A8030" w14:textId="1433B5BA" w:rsidR="00637EE9" w:rsidRPr="00A947E8" w:rsidRDefault="00637EE9" w:rsidP="00A947E8">
      <w:pPr>
        <w:pStyle w:val="ListParagraph"/>
        <w:numPr>
          <w:ilvl w:val="0"/>
          <w:numId w:val="43"/>
        </w:numPr>
        <w:rPr>
          <w:rFonts w:ascii="Arial" w:hAnsi="Arial" w:cs="Arial"/>
          <w:sz w:val="18"/>
          <w:szCs w:val="18"/>
          <w:lang w:val="en-US"/>
        </w:rPr>
      </w:pPr>
      <w:r w:rsidRPr="00A947E8">
        <w:rPr>
          <w:rFonts w:ascii="Arial" w:hAnsi="Arial" w:cs="Arial"/>
          <w:sz w:val="18"/>
          <w:szCs w:val="18"/>
          <w:lang w:val="en-US"/>
        </w:rPr>
        <w:t>This example describes a Post Trade Core Market Data Report for bonds. It contains core market data on ISIN NL00150001Q9.</w:t>
      </w:r>
    </w:p>
    <w:p w14:paraId="5D3B213E" w14:textId="77777777" w:rsidR="00EC1BB1" w:rsidRDefault="00EC1BB1" w:rsidP="00EC1BB1">
      <w:pPr>
        <w:spacing w:before="0"/>
        <w:rPr>
          <w:rFonts w:ascii="Arial" w:hAnsi="Arial" w:cs="Arial"/>
          <w:b/>
          <w:bCs/>
          <w:sz w:val="18"/>
          <w:szCs w:val="18"/>
          <w:lang w:val="en-US"/>
        </w:rPr>
      </w:pPr>
    </w:p>
    <w:p w14:paraId="73C4AA41" w14:textId="559C0365" w:rsidR="00944B59" w:rsidRPr="00A947E8" w:rsidRDefault="005A02B8" w:rsidP="00903C1A">
      <w:pPr>
        <w:rPr>
          <w:rFonts w:ascii="Arial" w:hAnsi="Arial" w:cs="Arial"/>
          <w:b/>
          <w:bCs/>
          <w:sz w:val="18"/>
          <w:szCs w:val="18"/>
          <w:lang w:val="en-US"/>
        </w:rPr>
      </w:pPr>
      <w:r w:rsidRPr="00A947E8">
        <w:rPr>
          <w:rFonts w:ascii="Arial" w:hAnsi="Arial" w:cs="Arial"/>
          <w:b/>
          <w:bCs/>
          <w:sz w:val="18"/>
          <w:szCs w:val="18"/>
          <w:lang w:val="en-US"/>
        </w:rPr>
        <w:t>Message Instance</w:t>
      </w:r>
    </w:p>
    <w:p w14:paraId="60CF351D"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&lt;?xml version="1.0" encoding="utf-8"?&gt;</w:t>
      </w:r>
    </w:p>
    <w:p w14:paraId="08357FE4"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&lt;Document xmlns="urn:iso:std:iso:20022:tech:xsd:DRAFT1auth.124.001.01"</w:t>
      </w:r>
    </w:p>
    <w:p w14:paraId="077805F4"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xmlns:xsi="http://www.w3.org/2001/XMLSchema-instance"</w:t>
      </w:r>
    </w:p>
    <w:p w14:paraId="228916FE"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xsi:schemaLocation="urn:iso:std:iso:20022:tech:xsd:DRAFT1auth.124.001.01"&gt;</w:t>
      </w:r>
    </w:p>
    <w:p w14:paraId="0043CE57"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&lt;PstTradCoreMktDataRpt&gt;</w:t>
      </w:r>
    </w:p>
    <w:p w14:paraId="444F9EB2"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&lt;RptHdr&gt;</w:t>
      </w:r>
    </w:p>
    <w:p w14:paraId="3D87EA42"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&lt;RptgNtty&gt;</w:t>
      </w:r>
    </w:p>
    <w:p w14:paraId="2232B4CE"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&lt;Othr&gt;</w:t>
      </w:r>
    </w:p>
    <w:p w14:paraId="0E4EF99D"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&lt;Id&gt;XOFF&lt;/Id&gt;</w:t>
      </w:r>
    </w:p>
    <w:p w14:paraId="06CAA70C"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&lt;Tp&gt;CTPS&lt;/Tp&gt;</w:t>
      </w:r>
    </w:p>
    <w:p w14:paraId="277734E1"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&lt;/Othr&gt;</w:t>
      </w:r>
    </w:p>
    <w:p w14:paraId="23345416"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&lt;/RptgNtty&gt;</w:t>
      </w:r>
    </w:p>
    <w:p w14:paraId="298A9A3F"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&lt;RptgPrd&gt;</w:t>
      </w:r>
    </w:p>
    <w:p w14:paraId="454C3CF3"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&lt;FrToDtTm&gt;</w:t>
      </w:r>
    </w:p>
    <w:p w14:paraId="18CB1CDB"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&lt;FrDtTm&gt;2025-01-22T10:00:00Z&lt;/FrDtTm&gt;</w:t>
      </w:r>
    </w:p>
    <w:p w14:paraId="431ECA96"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&lt;ToDtTm&gt;2025-10-22T10:16:00Z&lt;/ToDtTm&gt;</w:t>
      </w:r>
    </w:p>
    <w:p w14:paraId="0F4EABD8"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&lt;/FrToDtTm&gt;</w:t>
      </w:r>
    </w:p>
    <w:p w14:paraId="58233EA8"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&lt;/RptgPrd&gt;</w:t>
      </w:r>
    </w:p>
    <w:p w14:paraId="5B278DEB"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&lt;ISIN&gt;NO0013660423&lt;/ISIN&gt;</w:t>
      </w:r>
    </w:p>
    <w:p w14:paraId="177C56E0"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&lt;SubmissnDtTm&gt;2025-10-23T10:16:42Z&lt;/SubmissnDtTm&gt;</w:t>
      </w:r>
    </w:p>
    <w:p w14:paraId="181D9570"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&lt;MsgPgntn&gt;</w:t>
      </w:r>
    </w:p>
    <w:p w14:paraId="41FA96CB"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&lt;PgNb&gt;2533&lt;/PgNb&gt;</w:t>
      </w:r>
    </w:p>
    <w:p w14:paraId="4577D0EC"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&lt;LastPgInd&gt;true&lt;/LastPgInd&gt;</w:t>
      </w:r>
    </w:p>
    <w:p w14:paraId="2096CC25"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&lt;/MsgPgntn&gt;</w:t>
      </w:r>
    </w:p>
    <w:p w14:paraId="54227C2F"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&lt;NbRcrds&gt;4472&lt;/NbRcrds&gt;</w:t>
      </w:r>
    </w:p>
    <w:p w14:paraId="4A03019F"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&lt;/RptHdr&gt;</w:t>
      </w:r>
    </w:p>
    <w:p w14:paraId="706215D6"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&lt;PstTradRpt&gt;</w:t>
      </w:r>
    </w:p>
    <w:p w14:paraId="7DECB437"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&lt;New&gt;</w:t>
      </w:r>
    </w:p>
    <w:p w14:paraId="7CCA9D62"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&lt;RptId&gt;554356739999&lt;/RptId&gt;</w:t>
      </w:r>
    </w:p>
    <w:p w14:paraId="0404BF1A"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&lt;PstTrad&gt;</w:t>
      </w:r>
    </w:p>
    <w:p w14:paraId="4523FDB8"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&lt;ISIN&gt;NO0013660423&lt;/ISIN&gt;</w:t>
      </w:r>
    </w:p>
    <w:p w14:paraId="10C95B4E" w14:textId="77777777" w:rsidR="00DA1784" w:rsidRPr="00A947E8" w:rsidRDefault="00DA1784" w:rsidP="00DA1784">
      <w:pPr>
        <w:rPr>
          <w:rFonts w:ascii="Consolas" w:hAnsi="Consolas" w:cs="Arial"/>
          <w:sz w:val="18"/>
          <w:szCs w:val="18"/>
          <w:lang w:val="fr-FR"/>
        </w:rPr>
      </w:pPr>
      <w:r w:rsidRPr="00A947E8">
        <w:rPr>
          <w:rFonts w:ascii="Consolas" w:hAnsi="Consolas" w:cs="Arial"/>
          <w:sz w:val="18"/>
          <w:szCs w:val="18"/>
        </w:rPr>
        <w:t xml:space="preserve">          </w:t>
      </w:r>
      <w:r w:rsidRPr="00A947E8">
        <w:rPr>
          <w:rFonts w:ascii="Consolas" w:hAnsi="Consolas" w:cs="Arial"/>
          <w:sz w:val="18"/>
          <w:szCs w:val="18"/>
          <w:lang w:val="fr-FR"/>
        </w:rPr>
        <w:t>&lt;TradgDtTm&gt;2025-10-22T10:16:00Z&lt;/TradgDtTm&gt;</w:t>
      </w:r>
    </w:p>
    <w:p w14:paraId="17C0828D" w14:textId="77777777" w:rsidR="00DA1784" w:rsidRPr="00A947E8" w:rsidRDefault="00DA1784" w:rsidP="00DA1784">
      <w:pPr>
        <w:rPr>
          <w:rFonts w:ascii="Consolas" w:hAnsi="Consolas" w:cs="Arial"/>
          <w:sz w:val="18"/>
          <w:szCs w:val="18"/>
          <w:lang w:val="fr-FR"/>
        </w:rPr>
      </w:pPr>
      <w:r w:rsidRPr="00A947E8">
        <w:rPr>
          <w:rFonts w:ascii="Consolas" w:hAnsi="Consolas" w:cs="Arial"/>
          <w:sz w:val="18"/>
          <w:szCs w:val="18"/>
          <w:lang w:val="fr-FR"/>
        </w:rPr>
        <w:t xml:space="preserve">          &lt;TradgVn&gt;</w:t>
      </w:r>
    </w:p>
    <w:p w14:paraId="4F5D0C13" w14:textId="77777777" w:rsidR="00DA1784" w:rsidRPr="00A947E8" w:rsidRDefault="00DA1784" w:rsidP="00DA1784">
      <w:pPr>
        <w:rPr>
          <w:rFonts w:ascii="Consolas" w:hAnsi="Consolas" w:cs="Arial"/>
          <w:sz w:val="18"/>
          <w:szCs w:val="18"/>
          <w:lang w:val="fr-FR"/>
        </w:rPr>
      </w:pPr>
      <w:r w:rsidRPr="00A947E8">
        <w:rPr>
          <w:rFonts w:ascii="Consolas" w:hAnsi="Consolas" w:cs="Arial"/>
          <w:sz w:val="18"/>
          <w:szCs w:val="18"/>
          <w:lang w:val="fr-FR"/>
        </w:rPr>
        <w:t xml:space="preserve">            &lt;SystmtcIntlr&gt;SINT&lt;/SystmtcIntlr&gt;</w:t>
      </w:r>
    </w:p>
    <w:p w14:paraId="3FA51F3A" w14:textId="77777777" w:rsidR="00DA1784" w:rsidRPr="00A947E8" w:rsidRDefault="00DA1784" w:rsidP="00DA1784">
      <w:pPr>
        <w:rPr>
          <w:rFonts w:ascii="Consolas" w:hAnsi="Consolas" w:cs="Arial"/>
          <w:sz w:val="18"/>
          <w:szCs w:val="18"/>
          <w:lang w:val="fr-FR"/>
        </w:rPr>
      </w:pPr>
      <w:r w:rsidRPr="00A947E8">
        <w:rPr>
          <w:rFonts w:ascii="Consolas" w:hAnsi="Consolas" w:cs="Arial"/>
          <w:sz w:val="18"/>
          <w:szCs w:val="18"/>
          <w:lang w:val="fr-FR"/>
        </w:rPr>
        <w:t xml:space="preserve">          &lt;/TradgVn&gt;</w:t>
      </w:r>
    </w:p>
    <w:p w14:paraId="3CABC43E" w14:textId="55D14C1D" w:rsidR="00DA1784" w:rsidRPr="00A947E8" w:rsidRDefault="00DA1784" w:rsidP="00DA1784">
      <w:pPr>
        <w:rPr>
          <w:rFonts w:ascii="Consolas" w:hAnsi="Consolas" w:cs="Arial"/>
          <w:sz w:val="18"/>
          <w:szCs w:val="18"/>
          <w:lang w:val="fr-FR"/>
        </w:rPr>
      </w:pPr>
      <w:r w:rsidRPr="00A947E8">
        <w:rPr>
          <w:rFonts w:ascii="Consolas" w:hAnsi="Consolas" w:cs="Arial"/>
          <w:sz w:val="18"/>
          <w:szCs w:val="18"/>
          <w:lang w:val="fr-FR"/>
        </w:rPr>
        <w:t xml:space="preserve">          &lt;ThrdCtryTradgVn</w:t>
      </w:r>
      <w:r w:rsidR="00AB47EC">
        <w:rPr>
          <w:rFonts w:ascii="Consolas" w:hAnsi="Consolas" w:cs="Arial"/>
          <w:sz w:val="18"/>
          <w:szCs w:val="18"/>
          <w:lang w:val="fr-FR"/>
        </w:rPr>
        <w:t>Id</w:t>
      </w:r>
      <w:r w:rsidRPr="00A947E8">
        <w:rPr>
          <w:rFonts w:ascii="Consolas" w:hAnsi="Consolas" w:cs="Arial"/>
          <w:sz w:val="18"/>
          <w:szCs w:val="18"/>
          <w:lang w:val="fr-FR"/>
        </w:rPr>
        <w:t>&gt;XNYS&lt;/ThrdCtryTradgVn</w:t>
      </w:r>
      <w:r w:rsidR="00AB47EC">
        <w:rPr>
          <w:rFonts w:ascii="Consolas" w:hAnsi="Consolas" w:cs="Arial"/>
          <w:sz w:val="18"/>
          <w:szCs w:val="18"/>
          <w:lang w:val="fr-FR"/>
        </w:rPr>
        <w:t>Id</w:t>
      </w:r>
      <w:r w:rsidRPr="00A947E8">
        <w:rPr>
          <w:rFonts w:ascii="Consolas" w:hAnsi="Consolas" w:cs="Arial"/>
          <w:sz w:val="18"/>
          <w:szCs w:val="18"/>
          <w:lang w:val="fr-FR"/>
        </w:rPr>
        <w:t>&gt;</w:t>
      </w:r>
    </w:p>
    <w:p w14:paraId="24946600" w14:textId="77777777" w:rsidR="00DA1784" w:rsidRPr="00A947E8" w:rsidRDefault="00DA1784" w:rsidP="00DA1784">
      <w:pPr>
        <w:rPr>
          <w:rFonts w:ascii="Consolas" w:hAnsi="Consolas" w:cs="Arial"/>
          <w:sz w:val="18"/>
          <w:szCs w:val="18"/>
          <w:lang w:val="fr-FR"/>
        </w:rPr>
      </w:pPr>
      <w:r w:rsidRPr="00A947E8">
        <w:rPr>
          <w:rFonts w:ascii="Consolas" w:hAnsi="Consolas" w:cs="Arial"/>
          <w:sz w:val="18"/>
          <w:szCs w:val="18"/>
          <w:lang w:val="fr-FR"/>
        </w:rPr>
        <w:lastRenderedPageBreak/>
        <w:t xml:space="preserve">          &lt;TxId&gt;12&lt;/TxId&gt;</w:t>
      </w:r>
    </w:p>
    <w:p w14:paraId="6C19E1EB" w14:textId="77777777" w:rsidR="00DA1784" w:rsidRPr="00A947E8" w:rsidRDefault="00DA1784" w:rsidP="00DA1784">
      <w:pPr>
        <w:rPr>
          <w:rFonts w:ascii="Consolas" w:hAnsi="Consolas" w:cs="Arial"/>
          <w:sz w:val="18"/>
          <w:szCs w:val="18"/>
          <w:lang w:val="fr-FR"/>
        </w:rPr>
      </w:pPr>
      <w:r w:rsidRPr="00A947E8">
        <w:rPr>
          <w:rFonts w:ascii="Consolas" w:hAnsi="Consolas" w:cs="Arial"/>
          <w:sz w:val="18"/>
          <w:szCs w:val="18"/>
          <w:lang w:val="fr-FR"/>
        </w:rPr>
        <w:t xml:space="preserve">          &lt;NbOfTxs&gt;6700&lt;/NbOfTxs&gt;</w:t>
      </w:r>
    </w:p>
    <w:p w14:paraId="37FCDEFF" w14:textId="77777777" w:rsidR="00DA1784" w:rsidRPr="00A947E8" w:rsidRDefault="00DA1784" w:rsidP="00DA1784">
      <w:pPr>
        <w:rPr>
          <w:rFonts w:ascii="Consolas" w:hAnsi="Consolas" w:cs="Arial"/>
          <w:sz w:val="18"/>
          <w:szCs w:val="18"/>
          <w:lang w:val="fr-FR"/>
        </w:rPr>
      </w:pPr>
      <w:r w:rsidRPr="00A947E8">
        <w:rPr>
          <w:rFonts w:ascii="Consolas" w:hAnsi="Consolas" w:cs="Arial"/>
          <w:sz w:val="18"/>
          <w:szCs w:val="18"/>
          <w:lang w:val="fr-FR"/>
        </w:rPr>
        <w:t xml:space="preserve">          &lt;TradgSysTp&gt;OTHR&lt;/TradgSysTp&gt;</w:t>
      </w:r>
    </w:p>
    <w:p w14:paraId="7B03A264" w14:textId="77777777" w:rsidR="00DA1784" w:rsidRPr="00A947E8" w:rsidRDefault="00DA1784" w:rsidP="00DA1784">
      <w:pPr>
        <w:rPr>
          <w:rFonts w:ascii="Consolas" w:hAnsi="Consolas" w:cs="Arial"/>
          <w:sz w:val="18"/>
          <w:szCs w:val="18"/>
        </w:rPr>
      </w:pPr>
      <w:r w:rsidRPr="00A947E8">
        <w:rPr>
          <w:rFonts w:ascii="Consolas" w:hAnsi="Consolas" w:cs="Arial"/>
          <w:sz w:val="18"/>
          <w:szCs w:val="18"/>
          <w:lang w:val="fr-FR"/>
        </w:rPr>
        <w:t xml:space="preserve">          </w:t>
      </w:r>
      <w:r w:rsidRPr="00A947E8">
        <w:rPr>
          <w:rFonts w:ascii="Consolas" w:hAnsi="Consolas" w:cs="Arial"/>
          <w:sz w:val="18"/>
          <w:szCs w:val="18"/>
        </w:rPr>
        <w:t>&lt;Pric&gt;</w:t>
      </w:r>
    </w:p>
    <w:p w14:paraId="5579DAA7"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ab/>
      </w:r>
      <w:r w:rsidRPr="00A947E8">
        <w:rPr>
          <w:rFonts w:ascii="Consolas" w:hAnsi="Consolas" w:cs="Arial"/>
          <w:sz w:val="18"/>
          <w:szCs w:val="18"/>
        </w:rPr>
        <w:tab/>
      </w:r>
      <w:r w:rsidRPr="00A947E8">
        <w:rPr>
          <w:rFonts w:ascii="Consolas" w:hAnsi="Consolas" w:cs="Arial"/>
          <w:sz w:val="18"/>
          <w:szCs w:val="18"/>
        </w:rPr>
        <w:tab/>
        <w:t>&lt;Pctg&gt;81&lt;/Pctg&gt;</w:t>
      </w:r>
    </w:p>
    <w:p w14:paraId="3EC60A1E"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&lt;/Pric&gt;</w:t>
      </w:r>
    </w:p>
    <w:p w14:paraId="4E7EE562"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&lt;NtnlAmt Ccy="EUR"&gt;1&lt;/NtnlAmt&gt;</w:t>
      </w:r>
    </w:p>
    <w:p w14:paraId="7532BB30"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&lt;Cntrbtr&gt;</w:t>
      </w:r>
    </w:p>
    <w:p w14:paraId="3644116E"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&lt;RcptnDtTm&gt;2025-02-01T00:00:00Z&lt;/RcptnDtTm&gt;</w:t>
      </w:r>
    </w:p>
    <w:p w14:paraId="6C5D7F80"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&lt;PblctnDtTm&gt;2025-02-05T00:00:00Z&lt;/PblctnDtTm&gt;</w:t>
      </w:r>
    </w:p>
    <w:p w14:paraId="59F149D5" w14:textId="475F4F30"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&lt;PblctnTradgVn</w:t>
      </w:r>
      <w:r w:rsidR="00756439">
        <w:rPr>
          <w:rFonts w:ascii="Consolas" w:hAnsi="Consolas" w:cs="Arial"/>
          <w:sz w:val="18"/>
          <w:szCs w:val="18"/>
        </w:rPr>
        <w:t>Id</w:t>
      </w:r>
      <w:r w:rsidRPr="00A947E8">
        <w:rPr>
          <w:rFonts w:ascii="Consolas" w:hAnsi="Consolas" w:cs="Arial"/>
          <w:sz w:val="18"/>
          <w:szCs w:val="18"/>
        </w:rPr>
        <w:t>&gt;1QRB&lt;/PblctnTradgVn</w:t>
      </w:r>
      <w:r w:rsidR="00756439">
        <w:rPr>
          <w:rFonts w:ascii="Consolas" w:hAnsi="Consolas" w:cs="Arial"/>
          <w:sz w:val="18"/>
          <w:szCs w:val="18"/>
        </w:rPr>
        <w:t>Id</w:t>
      </w:r>
      <w:r w:rsidRPr="00A947E8">
        <w:rPr>
          <w:rFonts w:ascii="Consolas" w:hAnsi="Consolas" w:cs="Arial"/>
          <w:sz w:val="18"/>
          <w:szCs w:val="18"/>
        </w:rPr>
        <w:t>&gt;</w:t>
      </w:r>
    </w:p>
    <w:p w14:paraId="18AA65CB"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&lt;/Cntrbtr&gt;</w:t>
      </w:r>
    </w:p>
    <w:p w14:paraId="5C0FE86C"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&lt;CnsltdTapePrvdr&gt;</w:t>
      </w:r>
    </w:p>
    <w:p w14:paraId="6954629B"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&lt;RcptnDtTm&gt;2025-02-05T00:00:00Z&lt;/RcptnDtTm&gt;</w:t>
      </w:r>
    </w:p>
    <w:p w14:paraId="6557B94F"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&lt;DssmntnDtTm&gt;2025-02-06T00:00:00Z&lt;/DssmntnDtTm&gt;</w:t>
      </w:r>
    </w:p>
    <w:p w14:paraId="716D0634"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&lt;/CnsltdTapePrvdr&gt;</w:t>
      </w:r>
    </w:p>
    <w:p w14:paraId="7E93F86A"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&lt;PstTradData&gt;</w:t>
      </w:r>
    </w:p>
    <w:p w14:paraId="0DAE00B5"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&lt;Bds&gt;BENC&lt;/Bds&gt;</w:t>
      </w:r>
    </w:p>
    <w:p w14:paraId="675DDF84"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&lt;/PstTradData&gt;</w:t>
      </w:r>
    </w:p>
    <w:p w14:paraId="1754BAE6"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&lt;SspcsData&gt;false&lt;/SspcsData&gt;</w:t>
      </w:r>
    </w:p>
    <w:p w14:paraId="2892CB45"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&lt;/PstTrad&gt;</w:t>
      </w:r>
    </w:p>
    <w:p w14:paraId="228CD502"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&lt;/New&gt;</w:t>
      </w:r>
    </w:p>
    <w:p w14:paraId="0FD47762"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&lt;/PstTradRpt&gt;</w:t>
      </w:r>
    </w:p>
    <w:p w14:paraId="64F4B348"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&lt;PstTradRpt&gt;</w:t>
      </w:r>
    </w:p>
    <w:p w14:paraId="1A8EB257"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&lt;Cxl&gt;</w:t>
      </w:r>
    </w:p>
    <w:p w14:paraId="6F5C7DA2"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&lt;RptId&gt;554356739999&lt;/RptId&gt;</w:t>
      </w:r>
    </w:p>
    <w:p w14:paraId="4A4C9B60"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&lt;/Cxl&gt;</w:t>
      </w:r>
    </w:p>
    <w:p w14:paraId="77F17E86"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&lt;/PstTradRpt&gt;</w:t>
      </w:r>
    </w:p>
    <w:p w14:paraId="068FD3EB" w14:textId="77777777" w:rsidR="00DA1784" w:rsidRPr="00A947E8" w:rsidRDefault="00DA1784" w:rsidP="00DA1784">
      <w:pPr>
        <w:rPr>
          <w:rFonts w:ascii="Consolas" w:hAnsi="Consolas" w:cs="Arial"/>
          <w:sz w:val="18"/>
          <w:szCs w:val="18"/>
        </w:rPr>
      </w:pPr>
      <w:r w:rsidRPr="00A947E8">
        <w:rPr>
          <w:rFonts w:ascii="Consolas" w:hAnsi="Consolas" w:cs="Arial"/>
          <w:sz w:val="18"/>
          <w:szCs w:val="18"/>
        </w:rPr>
        <w:t xml:space="preserve">  &lt;/PstTradCoreMktDataRpt&gt;</w:t>
      </w:r>
    </w:p>
    <w:p w14:paraId="331CA8AC" w14:textId="56C18DF3" w:rsidR="001F1A2C" w:rsidRPr="00015002" w:rsidRDefault="00DA1784" w:rsidP="00DA1784">
      <w:pPr>
        <w:rPr>
          <w:rFonts w:ascii="Arial" w:hAnsi="Arial" w:cs="Arial"/>
          <w:sz w:val="18"/>
          <w:szCs w:val="18"/>
          <w:highlight w:val="yellow"/>
        </w:rPr>
        <w:sectPr w:rsidR="001F1A2C" w:rsidRPr="00015002" w:rsidSect="00A947E8">
          <w:headerReference w:type="default" r:id="rId42"/>
          <w:pgSz w:w="11907" w:h="16840" w:code="9"/>
          <w:pgMar w:top="1021" w:right="1304" w:bottom="1701" w:left="1304" w:header="567" w:footer="531" w:gutter="0"/>
          <w:cols w:space="720"/>
          <w:formProt w:val="0"/>
        </w:sectPr>
      </w:pPr>
      <w:r w:rsidRPr="00A947E8">
        <w:rPr>
          <w:rFonts w:ascii="Consolas" w:hAnsi="Consolas" w:cs="Arial"/>
          <w:sz w:val="18"/>
          <w:szCs w:val="18"/>
        </w:rPr>
        <w:t>&lt;/Document&gt;</w:t>
      </w:r>
    </w:p>
    <w:p w14:paraId="5F35B3E9" w14:textId="77777777" w:rsidR="005B2E5D" w:rsidRPr="00015002" w:rsidRDefault="005B2E5D" w:rsidP="00F43E7A">
      <w:pPr>
        <w:pStyle w:val="Heading1"/>
      </w:pPr>
      <w:bookmarkStart w:id="670" w:name="_Toc348941504"/>
      <w:bookmarkStart w:id="671" w:name="_Toc213074556"/>
      <w:bookmarkStart w:id="672" w:name="_Toc213106148"/>
      <w:r w:rsidRPr="00F43E7A">
        <w:lastRenderedPageBreak/>
        <w:t>Revision</w:t>
      </w:r>
      <w:r w:rsidRPr="00015002">
        <w:t xml:space="preserve"> Record</w:t>
      </w:r>
      <w:bookmarkEnd w:id="670"/>
      <w:bookmarkEnd w:id="671"/>
      <w:bookmarkEnd w:id="672"/>
    </w:p>
    <w:p w14:paraId="2A43E782" w14:textId="77777777" w:rsidR="005B2E5D" w:rsidRPr="00015002" w:rsidRDefault="005B2E5D" w:rsidP="005B2E5D">
      <w:pPr>
        <w:rPr>
          <w:rFonts w:ascii="Arial" w:hAnsi="Arial" w:cs="Arial"/>
          <w:b/>
          <w:sz w:val="18"/>
          <w:szCs w:val="18"/>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860"/>
        <w:gridCol w:w="1846"/>
        <w:gridCol w:w="1871"/>
        <w:gridCol w:w="1856"/>
      </w:tblGrid>
      <w:tr w:rsidR="005B2E5D" w:rsidRPr="00015002" w14:paraId="398640FE" w14:textId="77777777" w:rsidTr="00A947E8">
        <w:tc>
          <w:tcPr>
            <w:tcW w:w="1856" w:type="dxa"/>
          </w:tcPr>
          <w:p w14:paraId="0A15355B" w14:textId="77777777" w:rsidR="005B2E5D" w:rsidRPr="00015002" w:rsidRDefault="005B2E5D" w:rsidP="007A40BB">
            <w:pPr>
              <w:rPr>
                <w:rFonts w:ascii="Arial" w:hAnsi="Arial" w:cs="Arial"/>
                <w:b/>
                <w:sz w:val="18"/>
                <w:szCs w:val="18"/>
              </w:rPr>
            </w:pPr>
            <w:r w:rsidRPr="00015002">
              <w:rPr>
                <w:rFonts w:ascii="Arial" w:hAnsi="Arial" w:cs="Arial"/>
                <w:b/>
                <w:sz w:val="18"/>
                <w:szCs w:val="18"/>
              </w:rPr>
              <w:t>Revision</w:t>
            </w:r>
          </w:p>
        </w:tc>
        <w:tc>
          <w:tcPr>
            <w:tcW w:w="1860" w:type="dxa"/>
          </w:tcPr>
          <w:p w14:paraId="6AAC9057" w14:textId="77777777" w:rsidR="005B2E5D" w:rsidRPr="00015002" w:rsidRDefault="005B2E5D" w:rsidP="007A40BB">
            <w:pPr>
              <w:rPr>
                <w:rFonts w:ascii="Arial" w:hAnsi="Arial" w:cs="Arial"/>
                <w:b/>
                <w:sz w:val="18"/>
                <w:szCs w:val="18"/>
              </w:rPr>
            </w:pPr>
            <w:r w:rsidRPr="00015002">
              <w:rPr>
                <w:rFonts w:ascii="Arial" w:hAnsi="Arial" w:cs="Arial"/>
                <w:b/>
                <w:sz w:val="18"/>
                <w:szCs w:val="18"/>
              </w:rPr>
              <w:t>Date</w:t>
            </w:r>
          </w:p>
        </w:tc>
        <w:tc>
          <w:tcPr>
            <w:tcW w:w="1846" w:type="dxa"/>
          </w:tcPr>
          <w:p w14:paraId="792A40DA" w14:textId="77777777" w:rsidR="005B2E5D" w:rsidRPr="00015002" w:rsidRDefault="005B2E5D" w:rsidP="007A40BB">
            <w:pPr>
              <w:rPr>
                <w:rFonts w:ascii="Arial" w:hAnsi="Arial" w:cs="Arial"/>
                <w:b/>
                <w:sz w:val="18"/>
                <w:szCs w:val="18"/>
              </w:rPr>
            </w:pPr>
            <w:r w:rsidRPr="00015002">
              <w:rPr>
                <w:rFonts w:ascii="Arial" w:hAnsi="Arial" w:cs="Arial"/>
                <w:b/>
                <w:sz w:val="18"/>
                <w:szCs w:val="18"/>
              </w:rPr>
              <w:t>Author</w:t>
            </w:r>
          </w:p>
        </w:tc>
        <w:tc>
          <w:tcPr>
            <w:tcW w:w="1871" w:type="dxa"/>
          </w:tcPr>
          <w:p w14:paraId="6506F6EF" w14:textId="77777777" w:rsidR="005B2E5D" w:rsidRPr="00015002" w:rsidRDefault="005B2E5D" w:rsidP="007A40BB">
            <w:pPr>
              <w:rPr>
                <w:rFonts w:ascii="Arial" w:hAnsi="Arial" w:cs="Arial"/>
                <w:b/>
                <w:sz w:val="18"/>
                <w:szCs w:val="18"/>
              </w:rPr>
            </w:pPr>
            <w:r w:rsidRPr="00015002">
              <w:rPr>
                <w:rFonts w:ascii="Arial" w:hAnsi="Arial" w:cs="Arial"/>
                <w:b/>
                <w:sz w:val="18"/>
                <w:szCs w:val="18"/>
              </w:rPr>
              <w:t>Description</w:t>
            </w:r>
          </w:p>
        </w:tc>
        <w:tc>
          <w:tcPr>
            <w:tcW w:w="1856" w:type="dxa"/>
          </w:tcPr>
          <w:p w14:paraId="573C25E2" w14:textId="77777777" w:rsidR="005B2E5D" w:rsidRPr="00015002" w:rsidRDefault="005B2E5D" w:rsidP="007A40BB">
            <w:pPr>
              <w:rPr>
                <w:rFonts w:ascii="Arial" w:hAnsi="Arial" w:cs="Arial"/>
                <w:b/>
                <w:sz w:val="18"/>
                <w:szCs w:val="18"/>
              </w:rPr>
            </w:pPr>
            <w:r w:rsidRPr="00015002">
              <w:rPr>
                <w:rFonts w:ascii="Arial" w:hAnsi="Arial" w:cs="Arial"/>
                <w:b/>
                <w:sz w:val="18"/>
                <w:szCs w:val="18"/>
              </w:rPr>
              <w:t>Sections affected</w:t>
            </w:r>
          </w:p>
        </w:tc>
      </w:tr>
      <w:tr w:rsidR="005B2E5D" w:rsidRPr="00015002" w14:paraId="78092981" w14:textId="77777777" w:rsidTr="00A947E8">
        <w:tc>
          <w:tcPr>
            <w:tcW w:w="1856" w:type="dxa"/>
          </w:tcPr>
          <w:p w14:paraId="6E782DB5" w14:textId="549B489B" w:rsidR="005B2E5D" w:rsidRPr="00015002" w:rsidRDefault="006F685D" w:rsidP="007A40BB">
            <w:pPr>
              <w:rPr>
                <w:rFonts w:ascii="Arial" w:hAnsi="Arial" w:cs="Arial"/>
                <w:sz w:val="18"/>
                <w:szCs w:val="18"/>
              </w:rPr>
            </w:pPr>
            <w:r>
              <w:rPr>
                <w:rFonts w:ascii="Arial" w:hAnsi="Arial" w:cs="Arial"/>
                <w:sz w:val="18"/>
                <w:szCs w:val="18"/>
              </w:rPr>
              <w:t>0.1</w:t>
            </w:r>
          </w:p>
        </w:tc>
        <w:tc>
          <w:tcPr>
            <w:tcW w:w="1860" w:type="dxa"/>
          </w:tcPr>
          <w:p w14:paraId="137E6601" w14:textId="2876EBF5" w:rsidR="005B2E5D" w:rsidRPr="00015002" w:rsidRDefault="00753232" w:rsidP="00042CC7">
            <w:pPr>
              <w:rPr>
                <w:rFonts w:ascii="Arial" w:hAnsi="Arial" w:cs="Arial"/>
                <w:sz w:val="18"/>
                <w:szCs w:val="18"/>
              </w:rPr>
            </w:pPr>
            <w:r>
              <w:rPr>
                <w:rFonts w:ascii="Arial" w:hAnsi="Arial" w:cs="Arial"/>
                <w:sz w:val="18"/>
                <w:szCs w:val="18"/>
              </w:rPr>
              <w:t>14 October 2025</w:t>
            </w:r>
          </w:p>
        </w:tc>
        <w:tc>
          <w:tcPr>
            <w:tcW w:w="1846" w:type="dxa"/>
          </w:tcPr>
          <w:p w14:paraId="731BE18B" w14:textId="430B744D" w:rsidR="005B2E5D" w:rsidRPr="00015002" w:rsidRDefault="00042CC7" w:rsidP="007A40BB">
            <w:pPr>
              <w:rPr>
                <w:rFonts w:ascii="Arial" w:hAnsi="Arial" w:cs="Arial"/>
                <w:sz w:val="18"/>
                <w:szCs w:val="18"/>
              </w:rPr>
            </w:pPr>
            <w:r w:rsidRPr="00015002">
              <w:rPr>
                <w:rFonts w:ascii="Arial" w:hAnsi="Arial" w:cs="Arial"/>
                <w:sz w:val="18"/>
                <w:szCs w:val="18"/>
              </w:rPr>
              <w:t>E</w:t>
            </w:r>
            <w:r w:rsidR="00B3060D" w:rsidRPr="00015002">
              <w:rPr>
                <w:rFonts w:ascii="Arial" w:hAnsi="Arial" w:cs="Arial"/>
                <w:sz w:val="18"/>
                <w:szCs w:val="18"/>
              </w:rPr>
              <w:t>SMA</w:t>
            </w:r>
          </w:p>
        </w:tc>
        <w:tc>
          <w:tcPr>
            <w:tcW w:w="1871" w:type="dxa"/>
          </w:tcPr>
          <w:p w14:paraId="0FA87FA5" w14:textId="03A3DCC1" w:rsidR="005B2E5D" w:rsidRPr="00015002" w:rsidRDefault="00B25FC7" w:rsidP="007A40BB">
            <w:pPr>
              <w:rPr>
                <w:rFonts w:ascii="Arial" w:hAnsi="Arial" w:cs="Arial"/>
                <w:sz w:val="18"/>
                <w:szCs w:val="18"/>
              </w:rPr>
            </w:pPr>
            <w:r w:rsidRPr="00015002">
              <w:rPr>
                <w:rFonts w:ascii="Arial" w:hAnsi="Arial" w:cs="Arial"/>
                <w:sz w:val="18"/>
                <w:szCs w:val="18"/>
              </w:rPr>
              <w:t xml:space="preserve">First </w:t>
            </w:r>
            <w:r w:rsidR="00162EBA">
              <w:rPr>
                <w:rFonts w:ascii="Arial" w:hAnsi="Arial" w:cs="Arial"/>
                <w:sz w:val="18"/>
                <w:szCs w:val="18"/>
              </w:rPr>
              <w:t xml:space="preserve">version for </w:t>
            </w:r>
            <w:r w:rsidR="004B7FC6">
              <w:rPr>
                <w:rFonts w:ascii="Arial" w:hAnsi="Arial" w:cs="Arial"/>
                <w:sz w:val="18"/>
                <w:szCs w:val="18"/>
              </w:rPr>
              <w:t>RA review</w:t>
            </w:r>
          </w:p>
        </w:tc>
        <w:tc>
          <w:tcPr>
            <w:tcW w:w="1856" w:type="dxa"/>
          </w:tcPr>
          <w:p w14:paraId="4E359104" w14:textId="4031845D" w:rsidR="005B2E5D" w:rsidRPr="00015002" w:rsidRDefault="00B25FC7" w:rsidP="00A947E8">
            <w:pPr>
              <w:tabs>
                <w:tab w:val="center" w:pos="820"/>
              </w:tabs>
              <w:rPr>
                <w:rFonts w:ascii="Arial" w:hAnsi="Arial" w:cs="Arial"/>
                <w:sz w:val="18"/>
                <w:szCs w:val="18"/>
              </w:rPr>
            </w:pPr>
            <w:r w:rsidRPr="00015002">
              <w:rPr>
                <w:rFonts w:ascii="Arial" w:hAnsi="Arial" w:cs="Arial"/>
                <w:sz w:val="18"/>
                <w:szCs w:val="18"/>
              </w:rPr>
              <w:t>All</w:t>
            </w:r>
            <w:r w:rsidR="008B5F65">
              <w:rPr>
                <w:rFonts w:ascii="Arial" w:hAnsi="Arial" w:cs="Arial"/>
                <w:sz w:val="18"/>
                <w:szCs w:val="18"/>
              </w:rPr>
              <w:tab/>
            </w:r>
          </w:p>
        </w:tc>
      </w:tr>
      <w:tr w:rsidR="00894484" w:rsidRPr="00015002" w14:paraId="092F2B3F" w14:textId="77777777" w:rsidTr="00A947E8">
        <w:tc>
          <w:tcPr>
            <w:tcW w:w="1856" w:type="dxa"/>
          </w:tcPr>
          <w:p w14:paraId="6437EA64" w14:textId="4BC71B36" w:rsidR="00894484" w:rsidRPr="00015002" w:rsidRDefault="00811920" w:rsidP="00894484">
            <w:pPr>
              <w:rPr>
                <w:rFonts w:ascii="Arial" w:hAnsi="Arial" w:cs="Arial"/>
                <w:sz w:val="18"/>
                <w:szCs w:val="18"/>
              </w:rPr>
            </w:pPr>
            <w:r>
              <w:rPr>
                <w:rFonts w:ascii="Arial" w:hAnsi="Arial" w:cs="Arial"/>
                <w:sz w:val="18"/>
                <w:szCs w:val="18"/>
              </w:rPr>
              <w:t>1.0</w:t>
            </w:r>
          </w:p>
        </w:tc>
        <w:tc>
          <w:tcPr>
            <w:tcW w:w="1860" w:type="dxa"/>
          </w:tcPr>
          <w:p w14:paraId="5027DA7D" w14:textId="264B9FB3" w:rsidR="00894484" w:rsidRPr="00015002" w:rsidRDefault="0022686F" w:rsidP="00894484">
            <w:pPr>
              <w:rPr>
                <w:rFonts w:ascii="Arial" w:hAnsi="Arial" w:cs="Arial"/>
                <w:sz w:val="18"/>
                <w:szCs w:val="18"/>
              </w:rPr>
            </w:pPr>
            <w:r>
              <w:rPr>
                <w:rFonts w:ascii="Arial" w:hAnsi="Arial" w:cs="Arial"/>
                <w:sz w:val="18"/>
                <w:szCs w:val="18"/>
              </w:rPr>
              <w:t>Dec</w:t>
            </w:r>
            <w:r w:rsidR="00162EBA">
              <w:rPr>
                <w:rFonts w:ascii="Arial" w:hAnsi="Arial" w:cs="Arial"/>
                <w:sz w:val="18"/>
                <w:szCs w:val="18"/>
              </w:rPr>
              <w:t>ember 2025</w:t>
            </w:r>
          </w:p>
        </w:tc>
        <w:tc>
          <w:tcPr>
            <w:tcW w:w="1846" w:type="dxa"/>
          </w:tcPr>
          <w:p w14:paraId="23F5D749" w14:textId="09B0DC58" w:rsidR="00894484" w:rsidRPr="00015002" w:rsidRDefault="004B7FC6" w:rsidP="00894484">
            <w:pPr>
              <w:rPr>
                <w:rFonts w:ascii="Arial" w:hAnsi="Arial" w:cs="Arial"/>
                <w:sz w:val="18"/>
                <w:szCs w:val="18"/>
              </w:rPr>
            </w:pPr>
            <w:r>
              <w:rPr>
                <w:rFonts w:ascii="Arial" w:hAnsi="Arial" w:cs="Arial"/>
                <w:sz w:val="18"/>
                <w:szCs w:val="18"/>
              </w:rPr>
              <w:t>ESMA</w:t>
            </w:r>
          </w:p>
        </w:tc>
        <w:tc>
          <w:tcPr>
            <w:tcW w:w="1871" w:type="dxa"/>
          </w:tcPr>
          <w:p w14:paraId="2950D83F" w14:textId="7F32647A" w:rsidR="00894484" w:rsidRPr="00015002" w:rsidRDefault="00934DDC" w:rsidP="005D2E4A">
            <w:pPr>
              <w:rPr>
                <w:rFonts w:ascii="Arial" w:hAnsi="Arial" w:cs="Arial"/>
                <w:sz w:val="18"/>
                <w:szCs w:val="18"/>
              </w:rPr>
            </w:pPr>
            <w:r>
              <w:rPr>
                <w:rFonts w:ascii="Arial" w:hAnsi="Arial" w:cs="Arial"/>
                <w:sz w:val="18"/>
                <w:szCs w:val="18"/>
              </w:rPr>
              <w:t>Updated version for SEG submission</w:t>
            </w:r>
          </w:p>
        </w:tc>
        <w:tc>
          <w:tcPr>
            <w:tcW w:w="1856" w:type="dxa"/>
          </w:tcPr>
          <w:p w14:paraId="1D84C2BA" w14:textId="173751DB" w:rsidR="00894484" w:rsidRPr="00015002" w:rsidRDefault="00934DDC" w:rsidP="00894484">
            <w:pPr>
              <w:rPr>
                <w:rFonts w:ascii="Arial" w:hAnsi="Arial" w:cs="Arial"/>
                <w:sz w:val="18"/>
                <w:szCs w:val="18"/>
              </w:rPr>
            </w:pPr>
            <w:r>
              <w:rPr>
                <w:rFonts w:ascii="Arial" w:hAnsi="Arial" w:cs="Arial"/>
                <w:sz w:val="18"/>
                <w:szCs w:val="18"/>
              </w:rPr>
              <w:t>All</w:t>
            </w:r>
          </w:p>
        </w:tc>
      </w:tr>
      <w:tr w:rsidR="00894484" w:rsidRPr="00015002" w14:paraId="4D634521" w14:textId="77777777" w:rsidTr="00A947E8">
        <w:tc>
          <w:tcPr>
            <w:tcW w:w="1856" w:type="dxa"/>
          </w:tcPr>
          <w:p w14:paraId="3520FAC0" w14:textId="4F695E42" w:rsidR="00894484" w:rsidRDefault="00894484" w:rsidP="00531DA1">
            <w:pPr>
              <w:tabs>
                <w:tab w:val="center" w:pos="820"/>
              </w:tabs>
              <w:rPr>
                <w:rFonts w:ascii="Arial" w:hAnsi="Arial" w:cs="Arial"/>
                <w:sz w:val="18"/>
                <w:szCs w:val="18"/>
              </w:rPr>
            </w:pPr>
          </w:p>
        </w:tc>
        <w:tc>
          <w:tcPr>
            <w:tcW w:w="1860" w:type="dxa"/>
          </w:tcPr>
          <w:p w14:paraId="4D406334" w14:textId="740A335C" w:rsidR="00894484" w:rsidRDefault="00894484" w:rsidP="00894484">
            <w:pPr>
              <w:rPr>
                <w:rFonts w:ascii="Arial" w:hAnsi="Arial" w:cs="Arial"/>
                <w:sz w:val="18"/>
                <w:szCs w:val="18"/>
              </w:rPr>
            </w:pPr>
          </w:p>
        </w:tc>
        <w:tc>
          <w:tcPr>
            <w:tcW w:w="1846" w:type="dxa"/>
          </w:tcPr>
          <w:p w14:paraId="3A2A985C" w14:textId="7F8F77F4" w:rsidR="00894484" w:rsidRPr="00015002" w:rsidRDefault="00894484" w:rsidP="00894484">
            <w:pPr>
              <w:rPr>
                <w:rFonts w:ascii="Arial" w:hAnsi="Arial" w:cs="Arial"/>
                <w:sz w:val="18"/>
                <w:szCs w:val="18"/>
              </w:rPr>
            </w:pPr>
          </w:p>
        </w:tc>
        <w:tc>
          <w:tcPr>
            <w:tcW w:w="1871" w:type="dxa"/>
          </w:tcPr>
          <w:p w14:paraId="0F23CC6E" w14:textId="1D6EF880" w:rsidR="00894484" w:rsidRPr="00015002" w:rsidRDefault="00894484" w:rsidP="006F685D">
            <w:pPr>
              <w:rPr>
                <w:rFonts w:ascii="Arial" w:hAnsi="Arial" w:cs="Arial"/>
                <w:sz w:val="18"/>
                <w:szCs w:val="18"/>
              </w:rPr>
            </w:pPr>
          </w:p>
        </w:tc>
        <w:tc>
          <w:tcPr>
            <w:tcW w:w="1856" w:type="dxa"/>
          </w:tcPr>
          <w:p w14:paraId="6B66449E" w14:textId="0EFBEEC6" w:rsidR="00894484" w:rsidRPr="00015002" w:rsidRDefault="00894484" w:rsidP="00894484">
            <w:pPr>
              <w:rPr>
                <w:rFonts w:ascii="Arial" w:hAnsi="Arial" w:cs="Arial"/>
                <w:sz w:val="18"/>
                <w:szCs w:val="18"/>
              </w:rPr>
            </w:pPr>
          </w:p>
        </w:tc>
      </w:tr>
    </w:tbl>
    <w:p w14:paraId="0FCF9085" w14:textId="77777777" w:rsidR="00042CC7" w:rsidRPr="00015002" w:rsidRDefault="00042CC7" w:rsidP="005B2E5D">
      <w:pPr>
        <w:autoSpaceDE w:val="0"/>
        <w:autoSpaceDN w:val="0"/>
        <w:adjustRightInd w:val="0"/>
        <w:spacing w:before="0"/>
        <w:rPr>
          <w:rFonts w:ascii="Arial" w:hAnsi="Arial" w:cs="Arial"/>
          <w:b/>
          <w:bCs/>
          <w:sz w:val="18"/>
          <w:szCs w:val="18"/>
          <w:lang w:eastAsia="en-GB"/>
        </w:rPr>
      </w:pPr>
    </w:p>
    <w:p w14:paraId="56847F7A" w14:textId="77777777" w:rsidR="009D75C0" w:rsidRPr="009D75C0" w:rsidRDefault="009D75C0" w:rsidP="009D75C0">
      <w:pPr>
        <w:keepNext/>
        <w:suppressAutoHyphens/>
        <w:spacing w:before="160"/>
        <w:rPr>
          <w:rFonts w:ascii="Arial" w:hAnsi="Arial"/>
          <w:b/>
          <w:snapToGrid w:val="0"/>
          <w:sz w:val="20"/>
        </w:rPr>
      </w:pPr>
      <w:r w:rsidRPr="009D75C0">
        <w:rPr>
          <w:rFonts w:ascii="Arial" w:hAnsi="Arial"/>
          <w:b/>
          <w:snapToGrid w:val="0"/>
          <w:sz w:val="20"/>
        </w:rPr>
        <w:t>Disclaimer:</w:t>
      </w:r>
    </w:p>
    <w:p w14:paraId="341B508D" w14:textId="77777777" w:rsidR="009D75C0" w:rsidRPr="009D75C0" w:rsidRDefault="009D75C0" w:rsidP="00A947E8">
      <w:pPr>
        <w:suppressAutoHyphens/>
        <w:spacing w:before="120"/>
        <w:jc w:val="both"/>
        <w:rPr>
          <w:rFonts w:ascii="Arial" w:hAnsi="Arial"/>
          <w:sz w:val="20"/>
        </w:rPr>
      </w:pPr>
      <w:r w:rsidRPr="009D75C0">
        <w:rPr>
          <w:rFonts w:ascii="Arial" w:hAnsi="Arial"/>
          <w:sz w:val="20"/>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16EDF3E9" w14:textId="77777777" w:rsidR="009D75C0" w:rsidRPr="009D75C0" w:rsidRDefault="009D75C0" w:rsidP="00A947E8">
      <w:pPr>
        <w:suppressAutoHyphens/>
        <w:spacing w:before="120"/>
        <w:jc w:val="both"/>
        <w:rPr>
          <w:rFonts w:ascii="Arial" w:hAnsi="Arial"/>
          <w:sz w:val="20"/>
        </w:rPr>
      </w:pPr>
      <w:r w:rsidRPr="009D75C0">
        <w:rPr>
          <w:rFonts w:ascii="Arial" w:hAnsi="Arial"/>
          <w:sz w:val="20"/>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41B2FE72" w14:textId="77777777" w:rsidR="009D75C0" w:rsidRPr="009D75C0" w:rsidRDefault="009D75C0" w:rsidP="009D75C0">
      <w:pPr>
        <w:suppressAutoHyphens/>
        <w:spacing w:before="120"/>
        <w:rPr>
          <w:rFonts w:ascii="Arial" w:hAnsi="Arial"/>
          <w:sz w:val="20"/>
        </w:rPr>
      </w:pPr>
    </w:p>
    <w:p w14:paraId="0AD83C3A" w14:textId="77777777" w:rsidR="009D75C0" w:rsidRPr="009D75C0" w:rsidRDefault="009D75C0" w:rsidP="009D75C0">
      <w:pPr>
        <w:keepNext/>
        <w:suppressAutoHyphens/>
        <w:spacing w:before="160"/>
        <w:rPr>
          <w:rFonts w:ascii="Arial" w:hAnsi="Arial"/>
          <w:b/>
          <w:snapToGrid w:val="0"/>
          <w:sz w:val="20"/>
        </w:rPr>
      </w:pPr>
      <w:r w:rsidRPr="009D75C0">
        <w:rPr>
          <w:rFonts w:ascii="Arial" w:hAnsi="Arial"/>
          <w:b/>
          <w:snapToGrid w:val="0"/>
          <w:sz w:val="20"/>
        </w:rPr>
        <w:t>Intellectual Property Rights:</w:t>
      </w:r>
    </w:p>
    <w:p w14:paraId="248B2443" w14:textId="0F5D318A" w:rsidR="009D75C0" w:rsidRPr="009D75C0" w:rsidRDefault="009D75C0" w:rsidP="00A947E8">
      <w:pPr>
        <w:suppressAutoHyphens/>
        <w:spacing w:before="120"/>
        <w:jc w:val="both"/>
        <w:rPr>
          <w:rFonts w:ascii="Arial" w:hAnsi="Arial"/>
          <w:sz w:val="20"/>
        </w:rPr>
      </w:pPr>
      <w:r w:rsidRPr="009D75C0">
        <w:rPr>
          <w:rFonts w:ascii="Arial" w:hAnsi="Arial"/>
          <w:sz w:val="20"/>
        </w:rPr>
        <w:t xml:space="preserve">The candidate ISO 20022 MessageDefinitions described in this document were contributed by </w:t>
      </w:r>
      <w:r w:rsidR="00DA0A8F">
        <w:rPr>
          <w:rFonts w:ascii="Arial" w:hAnsi="Arial"/>
          <w:b/>
          <w:sz w:val="20"/>
        </w:rPr>
        <w:t>ESMA</w:t>
      </w:r>
      <w:r w:rsidRPr="009D75C0">
        <w:rPr>
          <w:rFonts w:ascii="Arial" w:hAnsi="Arial"/>
          <w:sz w:val="20"/>
        </w:rPr>
        <w:t>. The ISO 20022 IPR policy is available at www.ISO20022.org &gt; About ISO 20022 &gt; Intellectual Property Rights.</w:t>
      </w:r>
    </w:p>
    <w:p w14:paraId="210EF2D8" w14:textId="77777777" w:rsidR="001F40EA" w:rsidRPr="00015002" w:rsidRDefault="001F40EA" w:rsidP="009D75C0">
      <w:pPr>
        <w:autoSpaceDE w:val="0"/>
        <w:autoSpaceDN w:val="0"/>
        <w:adjustRightInd w:val="0"/>
        <w:spacing w:before="0"/>
        <w:rPr>
          <w:rFonts w:cs="Arial"/>
          <w:sz w:val="18"/>
          <w:szCs w:val="18"/>
        </w:rPr>
      </w:pPr>
    </w:p>
    <w:sectPr w:rsidR="001F40EA" w:rsidRPr="00015002" w:rsidSect="00EC4EB3">
      <w:headerReference w:type="default" r:id="rId43"/>
      <w:pgSz w:w="11907" w:h="16840" w:code="9"/>
      <w:pgMar w:top="1021" w:right="1304" w:bottom="1701" w:left="1304" w:header="567" w:footer="531" w:gutter="0"/>
      <w:pgBorders>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408E4" w14:textId="77777777" w:rsidR="00966060" w:rsidRDefault="00966060">
      <w:r>
        <w:separator/>
      </w:r>
    </w:p>
  </w:endnote>
  <w:endnote w:type="continuationSeparator" w:id="0">
    <w:p w14:paraId="2C7A5A74" w14:textId="77777777" w:rsidR="00966060" w:rsidRDefault="00966060">
      <w:r>
        <w:continuationSeparator/>
      </w:r>
    </w:p>
  </w:endnote>
  <w:endnote w:type="continuationNotice" w:id="1">
    <w:p w14:paraId="54A9D370" w14:textId="77777777" w:rsidR="00966060" w:rsidRDefault="0096606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2A750" w14:textId="77777777" w:rsidR="002915D7" w:rsidRDefault="002915D7"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5B639300" w14:textId="77777777" w:rsidTr="00FA332B">
      <w:trPr>
        <w:cantSplit/>
        <w:trHeight w:hRule="exact" w:val="50"/>
      </w:trPr>
      <w:tc>
        <w:tcPr>
          <w:tcW w:w="9242" w:type="dxa"/>
        </w:tcPr>
        <w:p w14:paraId="63B96BA5" w14:textId="77777777" w:rsidR="002915D7" w:rsidRDefault="002915D7" w:rsidP="00D93F65"/>
      </w:tc>
    </w:tr>
  </w:tbl>
  <w:p w14:paraId="160B4B1B" w14:textId="7F5F35AE" w:rsidR="002915D7" w:rsidRPr="00FA332B" w:rsidRDefault="002915D7" w:rsidP="00FA332B">
    <w:pPr>
      <w:pStyle w:val="Footereven"/>
      <w:rPr>
        <w:lang w:val="fr-BE"/>
      </w:rPr>
    </w:pPr>
    <w:r w:rsidRPr="00E12C05">
      <w:rPr>
        <w:rFonts w:eastAsia="Times"/>
        <w:lang w:val="en-US"/>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DD5DB7">
      <w:rPr>
        <w:rFonts w:eastAsia="Times"/>
        <w:noProof/>
        <w:lang w:val="fr-BE"/>
      </w:rPr>
      <w:t>14</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095"/>
      <w:gridCol w:w="3095"/>
      <w:gridCol w:w="3095"/>
    </w:tblGrid>
    <w:tr w:rsidR="4DEA48C9" w14:paraId="360D70F0" w14:textId="77777777" w:rsidTr="4DEA48C9">
      <w:trPr>
        <w:trHeight w:val="300"/>
      </w:trPr>
      <w:tc>
        <w:tcPr>
          <w:tcW w:w="3095" w:type="dxa"/>
        </w:tcPr>
        <w:p w14:paraId="77BC92C4" w14:textId="100BB8A4" w:rsidR="4DEA48C9" w:rsidRDefault="4DEA48C9" w:rsidP="4DEA48C9">
          <w:pPr>
            <w:pStyle w:val="Header"/>
            <w:ind w:left="-115"/>
          </w:pPr>
        </w:p>
      </w:tc>
      <w:tc>
        <w:tcPr>
          <w:tcW w:w="3095" w:type="dxa"/>
        </w:tcPr>
        <w:p w14:paraId="2A2656A2" w14:textId="3C03F1F9" w:rsidR="4DEA48C9" w:rsidRDefault="4DEA48C9" w:rsidP="4DEA48C9">
          <w:pPr>
            <w:pStyle w:val="Header"/>
            <w:jc w:val="center"/>
          </w:pPr>
        </w:p>
      </w:tc>
      <w:tc>
        <w:tcPr>
          <w:tcW w:w="3095" w:type="dxa"/>
        </w:tcPr>
        <w:p w14:paraId="25F15A48" w14:textId="0CF5A92A" w:rsidR="4DEA48C9" w:rsidRDefault="4DEA48C9" w:rsidP="4DEA48C9">
          <w:pPr>
            <w:pStyle w:val="Header"/>
            <w:ind w:right="-115"/>
            <w:jc w:val="right"/>
          </w:pPr>
        </w:p>
      </w:tc>
    </w:tr>
  </w:tbl>
  <w:p w14:paraId="6B9C5E5E" w14:textId="756437AD" w:rsidR="4DEA48C9" w:rsidRDefault="4DEA48C9" w:rsidP="4DEA48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6E691" w14:textId="77777777" w:rsidR="002915D7" w:rsidRDefault="002915D7"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50302AA1" w14:textId="77777777" w:rsidTr="00D93F65">
      <w:trPr>
        <w:cantSplit/>
        <w:trHeight w:hRule="exact" w:val="50"/>
      </w:trPr>
      <w:tc>
        <w:tcPr>
          <w:tcW w:w="9242" w:type="dxa"/>
        </w:tcPr>
        <w:p w14:paraId="47883A44" w14:textId="77777777" w:rsidR="002915D7" w:rsidRDefault="002915D7" w:rsidP="00D93F65"/>
      </w:tc>
    </w:tr>
  </w:tbl>
  <w:p w14:paraId="62E039DA" w14:textId="77777777" w:rsidR="002915D7" w:rsidRPr="00BB3079" w:rsidRDefault="002915D7"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F185874" w14:textId="77777777" w:rsidR="002915D7" w:rsidRDefault="002915D7"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60BB8" w14:textId="77777777" w:rsidR="002915D7" w:rsidRDefault="002915D7"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rsidRPr="00E12C05" w14:paraId="75CF3C17" w14:textId="77777777" w:rsidTr="00FA332B">
      <w:trPr>
        <w:cantSplit/>
        <w:trHeight w:hRule="exact" w:val="50"/>
      </w:trPr>
      <w:tc>
        <w:tcPr>
          <w:tcW w:w="9242" w:type="dxa"/>
        </w:tcPr>
        <w:p w14:paraId="621C6157" w14:textId="77777777" w:rsidR="002915D7" w:rsidRPr="00E12C05" w:rsidRDefault="002915D7" w:rsidP="009C7F8A">
          <w:pPr>
            <w:pStyle w:val="Footerodd"/>
            <w:rPr>
              <w:lang w:val="en-US"/>
            </w:rPr>
          </w:pPr>
        </w:p>
      </w:tc>
    </w:tr>
  </w:tbl>
  <w:p w14:paraId="2A41375E" w14:textId="1FD7F96B" w:rsidR="002915D7" w:rsidRPr="00FA332B" w:rsidRDefault="4DEA48C9" w:rsidP="4DEA48C9">
    <w:pPr>
      <w:pStyle w:val="Footereven"/>
      <w:tabs>
        <w:tab w:val="left" w:pos="7875"/>
      </w:tabs>
      <w:rPr>
        <w:lang w:val="fr-BE"/>
      </w:rPr>
    </w:pPr>
    <w:r w:rsidRPr="4DEA48C9">
      <w:rPr>
        <w:rFonts w:eastAsia="Times"/>
        <w:lang w:val="en-US"/>
      </w:rPr>
      <w:t>Message Definition Report – Part 1</w:t>
    </w:r>
    <w:r w:rsidR="002915D7">
      <w:tab/>
    </w:r>
    <w:r w:rsidRPr="4DEA48C9">
      <w:rPr>
        <w:rFonts w:eastAsia="Times"/>
        <w:lang w:val="fr-BE"/>
      </w:rPr>
      <w:t xml:space="preserve">Page </w:t>
    </w:r>
    <w:r w:rsidR="002915D7" w:rsidRPr="4DEA48C9">
      <w:rPr>
        <w:rFonts w:eastAsia="Times"/>
        <w:noProof/>
        <w:lang w:val="fr-BE"/>
      </w:rPr>
      <w:fldChar w:fldCharType="begin"/>
    </w:r>
    <w:r w:rsidR="002915D7" w:rsidRPr="4DEA48C9">
      <w:rPr>
        <w:rFonts w:eastAsia="Times"/>
        <w:lang w:val="fr-BE"/>
      </w:rPr>
      <w:instrText xml:space="preserve"> PAGE   \* MERGEFORMAT </w:instrText>
    </w:r>
    <w:r w:rsidR="002915D7" w:rsidRPr="4DEA48C9">
      <w:rPr>
        <w:rFonts w:eastAsia="Times"/>
      </w:rPr>
      <w:fldChar w:fldCharType="separate"/>
    </w:r>
    <w:r w:rsidRPr="4DEA48C9">
      <w:rPr>
        <w:rFonts w:eastAsia="Times"/>
        <w:noProof/>
        <w:lang w:val="fr-BE"/>
      </w:rPr>
      <w:t>13</w:t>
    </w:r>
    <w:r w:rsidR="002915D7" w:rsidRPr="4DEA48C9">
      <w:rPr>
        <w:rFonts w:eastAsia="Times"/>
        <w:noProof/>
        <w:lang w:val="fr-B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A6885" w14:textId="77777777" w:rsidR="002915D7" w:rsidRDefault="002915D7"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681F7739" w14:textId="77777777" w:rsidTr="00D93F65">
      <w:trPr>
        <w:cantSplit/>
        <w:trHeight w:hRule="exact" w:val="50"/>
      </w:trPr>
      <w:tc>
        <w:tcPr>
          <w:tcW w:w="9242" w:type="dxa"/>
        </w:tcPr>
        <w:p w14:paraId="17D882D2" w14:textId="77777777" w:rsidR="002915D7" w:rsidRDefault="002915D7" w:rsidP="00D93F65"/>
      </w:tc>
    </w:tr>
  </w:tbl>
  <w:p w14:paraId="1A2DA3BF" w14:textId="4B0DE3A1" w:rsidR="002915D7" w:rsidRPr="00BB3079" w:rsidRDefault="002915D7"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BB4FC2">
      <w:rPr>
        <w:rFonts w:eastAsia="Times"/>
        <w:noProof/>
      </w:rPr>
      <w:t>2</w:t>
    </w:r>
    <w:r w:rsidRPr="000742E6">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30BD6" w14:textId="77777777" w:rsidR="00966060" w:rsidRDefault="00966060">
      <w:r>
        <w:separator/>
      </w:r>
    </w:p>
  </w:footnote>
  <w:footnote w:type="continuationSeparator" w:id="0">
    <w:p w14:paraId="7A1207CD" w14:textId="77777777" w:rsidR="00966060" w:rsidRDefault="00966060">
      <w:r>
        <w:continuationSeparator/>
      </w:r>
    </w:p>
  </w:footnote>
  <w:footnote w:type="continuationNotice" w:id="1">
    <w:p w14:paraId="54F654D6" w14:textId="77777777" w:rsidR="00966060" w:rsidRDefault="00966060">
      <w:pPr>
        <w:spacing w:before="0"/>
      </w:pPr>
    </w:p>
  </w:footnote>
  <w:footnote w:id="2">
    <w:p w14:paraId="3B22C401" w14:textId="77777777" w:rsidR="008C38A4" w:rsidRPr="00E6338A" w:rsidRDefault="008C38A4" w:rsidP="008C38A4">
      <w:pPr>
        <w:pStyle w:val="FootnoteText"/>
        <w:rPr>
          <w:rFonts w:ascii="Arial" w:hAnsi="Arial" w:cs="Arial"/>
          <w:sz w:val="18"/>
          <w:szCs w:val="18"/>
        </w:rPr>
      </w:pPr>
      <w:r>
        <w:rPr>
          <w:rStyle w:val="FootnoteReference"/>
        </w:rPr>
        <w:footnoteRef/>
      </w:r>
      <w:r>
        <w:t xml:space="preserve"> </w:t>
      </w:r>
      <w:hyperlink r:id="rId1" w:history="1">
        <w:r w:rsidRPr="00E6338A">
          <w:rPr>
            <w:rStyle w:val="Hyperlink"/>
            <w:rFonts w:ascii="Arial" w:hAnsi="Arial" w:cs="Arial"/>
            <w:sz w:val="18"/>
            <w:szCs w:val="18"/>
            <w:lang w:val="en-GB"/>
          </w:rPr>
          <w:t>ESMA74-2134169708-7768_-_MiFIR_review_-_Final_Report_on_CTPs_and_DRSPs.pdf</w:t>
        </w:r>
      </w:hyperlink>
      <w:r w:rsidRPr="00E6338A">
        <w:rPr>
          <w:rFonts w:ascii="Arial" w:hAnsi="Arial" w:cs="Arial"/>
          <w:sz w:val="18"/>
          <w:szCs w:val="18"/>
        </w:rPr>
        <w:t xml:space="preserve"> </w:t>
      </w:r>
    </w:p>
  </w:footnote>
  <w:footnote w:id="3">
    <w:p w14:paraId="3FC622D2" w14:textId="77777777" w:rsidR="008C38A4" w:rsidRPr="00E6338A" w:rsidRDefault="008C38A4" w:rsidP="008C38A4">
      <w:pPr>
        <w:pStyle w:val="FootnoteText"/>
        <w:rPr>
          <w:rFonts w:ascii="Arial" w:hAnsi="Arial" w:cs="Arial"/>
          <w:sz w:val="18"/>
          <w:szCs w:val="18"/>
          <w:lang w:val="en-GB"/>
        </w:rPr>
      </w:pPr>
      <w:r w:rsidRPr="00E6338A">
        <w:rPr>
          <w:rStyle w:val="FootnoteReference"/>
          <w:rFonts w:ascii="Arial" w:hAnsi="Arial" w:cs="Arial"/>
          <w:sz w:val="18"/>
          <w:szCs w:val="18"/>
        </w:rPr>
        <w:footnoteRef/>
      </w:r>
      <w:r w:rsidRPr="00E6338A">
        <w:rPr>
          <w:rFonts w:ascii="Arial" w:hAnsi="Arial" w:cs="Arial"/>
          <w:sz w:val="18"/>
          <w:szCs w:val="18"/>
        </w:rPr>
        <w:t xml:space="preserve"> </w:t>
      </w:r>
      <w:hyperlink r:id="rId2" w:history="1">
        <w:r w:rsidRPr="00E6338A">
          <w:rPr>
            <w:rStyle w:val="Hyperlink"/>
            <w:rFonts w:ascii="Arial" w:hAnsi="Arial" w:cs="Arial"/>
            <w:sz w:val="18"/>
            <w:szCs w:val="18"/>
            <w:lang w:val="en-GB"/>
          </w:rPr>
          <w:t>Regulation EU No 600/2014 and amendment No 648/2012</w:t>
        </w:r>
      </w:hyperlink>
    </w:p>
  </w:footnote>
  <w:footnote w:id="4">
    <w:p w14:paraId="2F329E91" w14:textId="77777777" w:rsidR="008C38A4" w:rsidRDefault="008C38A4" w:rsidP="008C38A4">
      <w:pPr>
        <w:pStyle w:val="FootnoteText"/>
      </w:pPr>
      <w:r w:rsidRPr="00E6338A">
        <w:rPr>
          <w:rStyle w:val="FootnoteReference"/>
          <w:rFonts w:ascii="Arial" w:hAnsi="Arial" w:cs="Arial"/>
          <w:sz w:val="18"/>
          <w:szCs w:val="18"/>
        </w:rPr>
        <w:footnoteRef/>
      </w:r>
      <w:r w:rsidRPr="00E6338A">
        <w:rPr>
          <w:rFonts w:ascii="Arial" w:hAnsi="Arial" w:cs="Arial"/>
          <w:sz w:val="18"/>
          <w:szCs w:val="18"/>
        </w:rPr>
        <w:t xml:space="preserve"> </w:t>
      </w:r>
      <w:hyperlink r:id="rId3" w:history="1">
        <w:r w:rsidRPr="00E6338A">
          <w:rPr>
            <w:rStyle w:val="Hyperlink"/>
            <w:rFonts w:ascii="Arial" w:hAnsi="Arial" w:cs="Arial"/>
            <w:sz w:val="18"/>
            <w:szCs w:val="18"/>
            <w:lang w:val="en-GB"/>
          </w:rPr>
          <w:t>Commission Delegated Regulation (EU) 2025/1155 of 12 June 2025 supplementing Regulation (EU) No 600/2014 and repealing Commission Delegated Regulation (EU) 2017/574</w:t>
        </w:r>
      </w:hyperlink>
      <w:r>
        <w:t xml:space="preserve"> </w:t>
      </w:r>
    </w:p>
  </w:footnote>
  <w:footnote w:id="5">
    <w:p w14:paraId="43F9F711" w14:textId="77777777" w:rsidR="008C38A4" w:rsidRDefault="008C38A4" w:rsidP="008C38A4">
      <w:pPr>
        <w:pStyle w:val="FootnoteText"/>
      </w:pPr>
      <w:r>
        <w:rPr>
          <w:rStyle w:val="FootnoteReference"/>
        </w:rPr>
        <w:footnoteRef/>
      </w:r>
      <w:r>
        <w:t xml:space="preserve"> </w:t>
      </w:r>
      <w:hyperlink r:id="rId4" w:history="1">
        <w:r w:rsidRPr="006716AE">
          <w:rPr>
            <w:rStyle w:val="Hyperlink"/>
            <w:rFonts w:ascii="Arial" w:hAnsi="Arial" w:cs="Arial"/>
            <w:sz w:val="18"/>
            <w:szCs w:val="18"/>
            <w:lang w:val="en-GB"/>
          </w:rPr>
          <w:t>Commission Delegated Regulation (EU) 2025/1246 of 18 June 2025 amending the regulatory technical standards laid down in Delegated Regulations (EU) 2017/583 and (EU) 2017/587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1B9B3" w14:textId="77777777" w:rsidR="002915D7" w:rsidRDefault="002915D7"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24497B28" w14:textId="77777777" w:rsidTr="00D93F65">
      <w:trPr>
        <w:cantSplit/>
        <w:trHeight w:hRule="exact" w:val="50"/>
      </w:trPr>
      <w:tc>
        <w:tcPr>
          <w:tcW w:w="9242" w:type="dxa"/>
        </w:tcPr>
        <w:p w14:paraId="16ADCACB" w14:textId="77777777" w:rsidR="002915D7" w:rsidRDefault="002915D7" w:rsidP="00D93F65">
          <w:pPr>
            <w:pStyle w:val="Headereveninstrucpages"/>
          </w:pPr>
        </w:p>
      </w:tc>
    </w:tr>
  </w:tbl>
  <w:p w14:paraId="320663DB" w14:textId="77777777" w:rsidR="002915D7" w:rsidRDefault="002915D7"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8" w:type="dxa"/>
      <w:tblLayout w:type="fixed"/>
      <w:tblLook w:val="0000" w:firstRow="0" w:lastRow="0" w:firstColumn="0" w:lastColumn="0" w:noHBand="0" w:noVBand="0"/>
    </w:tblPr>
    <w:tblGrid>
      <w:gridCol w:w="9000"/>
    </w:tblGrid>
    <w:tr w:rsidR="002915D7" w14:paraId="56109858" w14:textId="77777777" w:rsidTr="009D4212">
      <w:trPr>
        <w:trHeight w:val="1135"/>
      </w:trPr>
      <w:tc>
        <w:tcPr>
          <w:tcW w:w="9000" w:type="dxa"/>
        </w:tcPr>
        <w:p w14:paraId="1B66E94B" w14:textId="77777777" w:rsidR="002915D7" w:rsidRDefault="002915D7" w:rsidP="00A10C50">
          <w:pPr>
            <w:pStyle w:val="Header"/>
          </w:pPr>
        </w:p>
      </w:tc>
    </w:tr>
  </w:tbl>
  <w:p w14:paraId="55B1475A" w14:textId="77777777" w:rsidR="002915D7" w:rsidRDefault="002915D7">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E00C7" w14:textId="6932B884" w:rsidR="002915D7" w:rsidRDefault="002915D7" w:rsidP="00C76464">
    <w:pPr>
      <w:pStyle w:val="Headereven"/>
    </w:pPr>
    <w:r>
      <w:t xml:space="preserve">Consolidated Tape Provider Data </w:t>
    </w:r>
    <w:r w:rsidRPr="006C5FA3">
      <w:t>reporting</w:t>
    </w:r>
    <w:r w:rsidRPr="00A777E3">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5968E267" w14:textId="77777777" w:rsidTr="00D93F65">
      <w:trPr>
        <w:cantSplit/>
        <w:trHeight w:hRule="exact" w:val="50"/>
      </w:trPr>
      <w:tc>
        <w:tcPr>
          <w:tcW w:w="9242" w:type="dxa"/>
        </w:tcPr>
        <w:p w14:paraId="7140AE3A" w14:textId="77777777" w:rsidR="002915D7" w:rsidRDefault="002915D7" w:rsidP="00D93F65">
          <w:pPr>
            <w:pStyle w:val="Headereveninstrucpages"/>
          </w:pPr>
        </w:p>
      </w:tc>
    </w:tr>
  </w:tbl>
  <w:p w14:paraId="27C262A9" w14:textId="77777777" w:rsidR="002915D7" w:rsidRDefault="002915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5B28D" w14:textId="2D1DC39C" w:rsidR="002915D7" w:rsidRDefault="002915D7" w:rsidP="00FA332B">
    <w:pPr>
      <w:pStyle w:val="Headereven"/>
    </w:pPr>
    <w:r>
      <w:t xml:space="preserve">Consolidated Tape Provider </w:t>
    </w:r>
    <w:r w:rsidRPr="006C5FA3">
      <w:t>reporting</w:t>
    </w:r>
    <w:r>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132DBEBB" w14:textId="77777777" w:rsidTr="00D93F65">
      <w:trPr>
        <w:cantSplit/>
        <w:trHeight w:hRule="exact" w:val="50"/>
      </w:trPr>
      <w:tc>
        <w:tcPr>
          <w:tcW w:w="9242" w:type="dxa"/>
        </w:tcPr>
        <w:p w14:paraId="4B6F982C" w14:textId="77777777" w:rsidR="002915D7" w:rsidRDefault="002915D7" w:rsidP="00D93F65">
          <w:pPr>
            <w:pStyle w:val="Headereveninstrucpages"/>
          </w:pPr>
        </w:p>
      </w:tc>
    </w:tr>
  </w:tbl>
  <w:p w14:paraId="5CFAD13E" w14:textId="77777777" w:rsidR="002915D7" w:rsidRDefault="002915D7"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2CD4B" w14:textId="333DD68F" w:rsidR="002915D7" w:rsidRDefault="002915D7" w:rsidP="0029002B">
    <w:pPr>
      <w:pStyle w:val="Headerodd"/>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0F360C3F" w14:textId="77777777" w:rsidTr="00D93F65">
      <w:trPr>
        <w:cantSplit/>
        <w:trHeight w:hRule="exact" w:val="50"/>
      </w:trPr>
      <w:tc>
        <w:tcPr>
          <w:tcW w:w="9242" w:type="dxa"/>
        </w:tcPr>
        <w:p w14:paraId="4D1A90E9" w14:textId="77777777" w:rsidR="002915D7" w:rsidRDefault="002915D7" w:rsidP="00D93F65">
          <w:pPr>
            <w:pStyle w:val="Headereveninstrucpages"/>
          </w:pPr>
        </w:p>
      </w:tc>
    </w:tr>
  </w:tbl>
  <w:p w14:paraId="278078F2" w14:textId="77777777" w:rsidR="002915D7" w:rsidRDefault="002915D7"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C57AB" w14:textId="6DDE57AE" w:rsidR="002915D7" w:rsidRDefault="002915D7" w:rsidP="00FA332B">
    <w:pPr>
      <w:pStyle w:val="Headereven"/>
    </w:pPr>
    <w:r>
      <w:t xml:space="preserve">Consolidated Tape Provider Data </w:t>
    </w:r>
    <w:r w:rsidRPr="006C5FA3">
      <w:t>reporting</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257400A9" w14:textId="77777777" w:rsidTr="00D93F65">
      <w:trPr>
        <w:cantSplit/>
        <w:trHeight w:hRule="exact" w:val="50"/>
      </w:trPr>
      <w:tc>
        <w:tcPr>
          <w:tcW w:w="9242" w:type="dxa"/>
        </w:tcPr>
        <w:p w14:paraId="46CC44B0" w14:textId="77777777" w:rsidR="002915D7" w:rsidRDefault="002915D7" w:rsidP="00D93F65">
          <w:pPr>
            <w:pStyle w:val="Headereveninstrucpages"/>
          </w:pPr>
        </w:p>
      </w:tc>
    </w:tr>
  </w:tbl>
  <w:p w14:paraId="6E4A1C5F" w14:textId="77777777" w:rsidR="002915D7" w:rsidRDefault="002915D7" w:rsidP="00FC7BFA">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84BA9" w14:textId="72FE5DD1" w:rsidR="002915D7" w:rsidRDefault="002915D7" w:rsidP="00FA332B">
    <w:pPr>
      <w:pStyle w:val="Headereven"/>
    </w:pPr>
    <w:r w:rsidRPr="00814E05">
      <w:rPr>
        <w:rFonts w:cs="Arial"/>
        <w:color w:val="4F81BD" w:themeColor="accent1"/>
      </w:rPr>
      <w:t>Internalised Settlement Reporting</w:t>
    </w:r>
    <w:r>
      <w:tab/>
      <w:t>Edition 2018-05-31</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915D7" w14:paraId="037F808E" w14:textId="77777777" w:rsidTr="00D93F65">
      <w:trPr>
        <w:cantSplit/>
        <w:trHeight w:hRule="exact" w:val="50"/>
      </w:trPr>
      <w:tc>
        <w:tcPr>
          <w:tcW w:w="9242" w:type="dxa"/>
        </w:tcPr>
        <w:p w14:paraId="235B6006" w14:textId="77777777" w:rsidR="002915D7" w:rsidRDefault="002915D7" w:rsidP="00D93F65">
          <w:pPr>
            <w:pStyle w:val="Headereveninstrucpages"/>
          </w:pPr>
        </w:p>
      </w:tc>
    </w:tr>
  </w:tbl>
  <w:p w14:paraId="4D7367CE" w14:textId="77777777" w:rsidR="002915D7" w:rsidRDefault="002915D7"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pt;height:12pt;visibility:visible;mso-wrap-style:square" o:bullet="t">
        <v:imagedata r:id="rId1" o:title=""/>
      </v:shape>
    </w:pict>
  </w:numPicBullet>
  <w:abstractNum w:abstractNumId="0"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CF84B0BC"/>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rPr>
        <w:sz w:val="24"/>
        <w:szCs w:val="24"/>
      </w:rPr>
    </w:lvl>
    <w:lvl w:ilvl="3">
      <w:start w:val="1"/>
      <w:numFmt w:val="decimal"/>
      <w:pStyle w:val="Heading4"/>
      <w:lvlText w:val="%1.%2.%3.%4"/>
      <w:legacy w:legacy="1" w:legacySpace="144" w:legacyIndent="0"/>
      <w:lvlJc w:val="left"/>
      <w:rPr>
        <w:sz w:val="22"/>
        <w:szCs w:val="22"/>
      </w:rPr>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B331DB"/>
    <w:multiLevelType w:val="hybridMultilevel"/>
    <w:tmpl w:val="4E742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61535CA"/>
    <w:multiLevelType w:val="hybridMultilevel"/>
    <w:tmpl w:val="2C5EA0C0"/>
    <w:lvl w:ilvl="0" w:tplc="BD1A1968">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ED3DFC"/>
    <w:multiLevelType w:val="hybridMultilevel"/>
    <w:tmpl w:val="40AA1C76"/>
    <w:lvl w:ilvl="0" w:tplc="04090001">
      <w:start w:val="1"/>
      <w:numFmt w:val="bullet"/>
      <w:lvlText w:val=""/>
      <w:lvlJc w:val="left"/>
      <w:pPr>
        <w:ind w:left="1116" w:hanging="360"/>
      </w:pPr>
      <w:rPr>
        <w:rFonts w:ascii="Symbol" w:hAnsi="Symbol" w:hint="default"/>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10"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1" w15:restartNumberingAfterBreak="0">
    <w:nsid w:val="30753431"/>
    <w:multiLevelType w:val="hybridMultilevel"/>
    <w:tmpl w:val="CD88769C"/>
    <w:lvl w:ilvl="0" w:tplc="04090001">
      <w:start w:val="1"/>
      <w:numFmt w:val="bullet"/>
      <w:lvlText w:val=""/>
      <w:lvlJc w:val="left"/>
      <w:pPr>
        <w:tabs>
          <w:tab w:val="num" w:pos="1211"/>
        </w:tabs>
        <w:ind w:left="1211"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8F4A7C"/>
    <w:multiLevelType w:val="hybridMultilevel"/>
    <w:tmpl w:val="863874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261A85"/>
    <w:multiLevelType w:val="hybridMultilevel"/>
    <w:tmpl w:val="DCB476EA"/>
    <w:lvl w:ilvl="0" w:tplc="84EA7A72">
      <w:start w:val="1"/>
      <w:numFmt w:val="decimal"/>
      <w:pStyle w:val="04aNumbering"/>
      <w:suff w:val="space"/>
      <w:lvlText w:val="%1."/>
      <w:lvlJc w:val="left"/>
      <w:pPr>
        <w:ind w:left="284" w:hanging="284"/>
      </w:pPr>
      <w:rPr>
        <w:rFonts w:hint="default"/>
        <w:b w:val="0"/>
        <w:color w:val="auto"/>
        <w:sz w:val="22"/>
        <w:szCs w:val="22"/>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43A14F5"/>
    <w:multiLevelType w:val="hybridMultilevel"/>
    <w:tmpl w:val="564E8A6E"/>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16"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802E3E"/>
    <w:multiLevelType w:val="hybridMultilevel"/>
    <w:tmpl w:val="D8C0F610"/>
    <w:lvl w:ilvl="0" w:tplc="04090001">
      <w:start w:val="1"/>
      <w:numFmt w:val="bullet"/>
      <w:lvlText w:val=""/>
      <w:lvlJc w:val="left"/>
      <w:pPr>
        <w:tabs>
          <w:tab w:val="num" w:pos="1211"/>
        </w:tabs>
        <w:ind w:left="1211" w:hanging="360"/>
      </w:pPr>
      <w:rPr>
        <w:rFonts w:ascii="Symbol" w:hAnsi="Symbol"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20" w15:restartNumberingAfterBreak="0">
    <w:nsid w:val="55137177"/>
    <w:multiLevelType w:val="hybridMultilevel"/>
    <w:tmpl w:val="49AA8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EC0491"/>
    <w:multiLevelType w:val="hybridMultilevel"/>
    <w:tmpl w:val="AE44FCC0"/>
    <w:lvl w:ilvl="0" w:tplc="E580264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89752F"/>
    <w:multiLevelType w:val="hybridMultilevel"/>
    <w:tmpl w:val="A3C44400"/>
    <w:lvl w:ilvl="0" w:tplc="04090001">
      <w:start w:val="1"/>
      <w:numFmt w:val="bullet"/>
      <w:lvlText w:val=""/>
      <w:lvlJc w:val="left"/>
      <w:pPr>
        <w:ind w:left="1154" w:hanging="360"/>
      </w:pPr>
      <w:rPr>
        <w:rFonts w:ascii="Symbol" w:hAnsi="Symbol"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3" w15:restartNumberingAfterBreak="0">
    <w:nsid w:val="639C2F14"/>
    <w:multiLevelType w:val="hybridMultilevel"/>
    <w:tmpl w:val="DB4A1ED4"/>
    <w:lvl w:ilvl="0" w:tplc="F250AAB8">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7D2E6B"/>
    <w:multiLevelType w:val="hybridMultilevel"/>
    <w:tmpl w:val="541C20F6"/>
    <w:lvl w:ilvl="0" w:tplc="E130B304">
      <w:start w:val="1"/>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18069E"/>
    <w:multiLevelType w:val="hybridMultilevel"/>
    <w:tmpl w:val="F58EF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389616">
    <w:abstractNumId w:val="2"/>
  </w:num>
  <w:num w:numId="2" w16cid:durableId="952977184">
    <w:abstractNumId w:val="3"/>
  </w:num>
  <w:num w:numId="3" w16cid:durableId="1800564850">
    <w:abstractNumId w:val="1"/>
  </w:num>
  <w:num w:numId="4" w16cid:durableId="91635337">
    <w:abstractNumId w:val="19"/>
  </w:num>
  <w:num w:numId="5" w16cid:durableId="831991284">
    <w:abstractNumId w:val="7"/>
  </w:num>
  <w:num w:numId="6" w16cid:durableId="2107339576">
    <w:abstractNumId w:val="12"/>
  </w:num>
  <w:num w:numId="7" w16cid:durableId="1949267148">
    <w:abstractNumId w:val="4"/>
  </w:num>
  <w:num w:numId="8" w16cid:durableId="2045062115">
    <w:abstractNumId w:val="5"/>
  </w:num>
  <w:num w:numId="9" w16cid:durableId="224684811">
    <w:abstractNumId w:val="24"/>
  </w:num>
  <w:num w:numId="10" w16cid:durableId="893545468">
    <w:abstractNumId w:val="14"/>
  </w:num>
  <w:num w:numId="11" w16cid:durableId="1798721897">
    <w:abstractNumId w:val="21"/>
  </w:num>
  <w:num w:numId="12" w16cid:durableId="1554268821">
    <w:abstractNumId w:val="4"/>
  </w:num>
  <w:num w:numId="13" w16cid:durableId="1968194562">
    <w:abstractNumId w:val="4"/>
  </w:num>
  <w:num w:numId="14" w16cid:durableId="2032608136">
    <w:abstractNumId w:val="4"/>
  </w:num>
  <w:num w:numId="15" w16cid:durableId="2145660804">
    <w:abstractNumId w:val="17"/>
  </w:num>
  <w:num w:numId="16" w16cid:durableId="1574005613">
    <w:abstractNumId w:val="4"/>
  </w:num>
  <w:num w:numId="17" w16cid:durableId="1474173279">
    <w:abstractNumId w:val="4"/>
  </w:num>
  <w:num w:numId="18" w16cid:durableId="885606863">
    <w:abstractNumId w:val="4"/>
  </w:num>
  <w:num w:numId="19" w16cid:durableId="8527603">
    <w:abstractNumId w:val="10"/>
  </w:num>
  <w:num w:numId="20" w16cid:durableId="1470854220">
    <w:abstractNumId w:val="4"/>
  </w:num>
  <w:num w:numId="21" w16cid:durableId="1499468121">
    <w:abstractNumId w:val="4"/>
  </w:num>
  <w:num w:numId="22" w16cid:durableId="834153380">
    <w:abstractNumId w:val="4"/>
  </w:num>
  <w:num w:numId="23" w16cid:durableId="433746607">
    <w:abstractNumId w:val="0"/>
  </w:num>
  <w:num w:numId="24" w16cid:durableId="1630891756">
    <w:abstractNumId w:val="18"/>
  </w:num>
  <w:num w:numId="25" w16cid:durableId="1794977287">
    <w:abstractNumId w:val="4"/>
  </w:num>
  <w:num w:numId="26" w16cid:durableId="391275526">
    <w:abstractNumId w:val="13"/>
  </w:num>
  <w:num w:numId="27" w16cid:durableId="1583828825">
    <w:abstractNumId w:val="25"/>
  </w:num>
  <w:num w:numId="28" w16cid:durableId="890575027">
    <w:abstractNumId w:val="6"/>
  </w:num>
  <w:num w:numId="29" w16cid:durableId="787700834">
    <w:abstractNumId w:val="16"/>
  </w:num>
  <w:num w:numId="30" w16cid:durableId="149446084">
    <w:abstractNumId w:val="11"/>
  </w:num>
  <w:num w:numId="31" w16cid:durableId="510535253">
    <w:abstractNumId w:val="10"/>
  </w:num>
  <w:num w:numId="32" w16cid:durableId="1780829286">
    <w:abstractNumId w:val="23"/>
  </w:num>
  <w:num w:numId="33" w16cid:durableId="1498228258">
    <w:abstractNumId w:val="4"/>
  </w:num>
  <w:num w:numId="34" w16cid:durableId="1510218067">
    <w:abstractNumId w:val="4"/>
  </w:num>
  <w:num w:numId="35" w16cid:durableId="695303296">
    <w:abstractNumId w:val="22"/>
  </w:num>
  <w:num w:numId="36" w16cid:durableId="1273392534">
    <w:abstractNumId w:val="15"/>
  </w:num>
  <w:num w:numId="37" w16cid:durableId="2022272081">
    <w:abstractNumId w:val="9"/>
  </w:num>
  <w:num w:numId="38" w16cid:durableId="1719892802">
    <w:abstractNumId w:val="20"/>
  </w:num>
  <w:num w:numId="39" w16cid:durableId="854266480">
    <w:abstractNumId w:val="26"/>
  </w:num>
  <w:num w:numId="40" w16cid:durableId="2007980465">
    <w:abstractNumId w:val="4"/>
  </w:num>
  <w:num w:numId="41" w16cid:durableId="1193108257">
    <w:abstractNumId w:val="4"/>
  </w:num>
  <w:num w:numId="42" w16cid:durableId="445656227">
    <w:abstractNumId w:val="4"/>
  </w:num>
  <w:num w:numId="43" w16cid:durableId="609582747">
    <w:abstractNumId w:val="8"/>
  </w:num>
  <w:num w:numId="44" w16cid:durableId="96963120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199"/>
    <w:rsid w:val="00001017"/>
    <w:rsid w:val="000016B6"/>
    <w:rsid w:val="000028F0"/>
    <w:rsid w:val="00002DB3"/>
    <w:rsid w:val="00002DDE"/>
    <w:rsid w:val="00002FDF"/>
    <w:rsid w:val="0000321B"/>
    <w:rsid w:val="00003682"/>
    <w:rsid w:val="00004240"/>
    <w:rsid w:val="0000491A"/>
    <w:rsid w:val="00005800"/>
    <w:rsid w:val="00006247"/>
    <w:rsid w:val="0000658D"/>
    <w:rsid w:val="0000704D"/>
    <w:rsid w:val="00007068"/>
    <w:rsid w:val="000076DF"/>
    <w:rsid w:val="00010823"/>
    <w:rsid w:val="00010F86"/>
    <w:rsid w:val="00011CC9"/>
    <w:rsid w:val="00011D1F"/>
    <w:rsid w:val="00012A92"/>
    <w:rsid w:val="00012EC0"/>
    <w:rsid w:val="00013CAA"/>
    <w:rsid w:val="00013FEF"/>
    <w:rsid w:val="00014362"/>
    <w:rsid w:val="00014699"/>
    <w:rsid w:val="00015002"/>
    <w:rsid w:val="00015AA6"/>
    <w:rsid w:val="00017A15"/>
    <w:rsid w:val="000200FD"/>
    <w:rsid w:val="000204FD"/>
    <w:rsid w:val="0002062E"/>
    <w:rsid w:val="0002124A"/>
    <w:rsid w:val="00022371"/>
    <w:rsid w:val="00022817"/>
    <w:rsid w:val="0002346C"/>
    <w:rsid w:val="00024331"/>
    <w:rsid w:val="00026A13"/>
    <w:rsid w:val="00026D8B"/>
    <w:rsid w:val="00026EE5"/>
    <w:rsid w:val="00026F5E"/>
    <w:rsid w:val="00027632"/>
    <w:rsid w:val="00030891"/>
    <w:rsid w:val="0003109F"/>
    <w:rsid w:val="00031AAA"/>
    <w:rsid w:val="00031D3C"/>
    <w:rsid w:val="00031F14"/>
    <w:rsid w:val="00032922"/>
    <w:rsid w:val="00033BFC"/>
    <w:rsid w:val="00034379"/>
    <w:rsid w:val="0003460B"/>
    <w:rsid w:val="00034DA4"/>
    <w:rsid w:val="00035251"/>
    <w:rsid w:val="00035806"/>
    <w:rsid w:val="0003650B"/>
    <w:rsid w:val="000368C4"/>
    <w:rsid w:val="0003720C"/>
    <w:rsid w:val="00040735"/>
    <w:rsid w:val="00040972"/>
    <w:rsid w:val="00040C07"/>
    <w:rsid w:val="000412D4"/>
    <w:rsid w:val="0004148E"/>
    <w:rsid w:val="00041BD6"/>
    <w:rsid w:val="00041D00"/>
    <w:rsid w:val="00042228"/>
    <w:rsid w:val="00042CC7"/>
    <w:rsid w:val="00043787"/>
    <w:rsid w:val="000437F4"/>
    <w:rsid w:val="0004380E"/>
    <w:rsid w:val="000439E1"/>
    <w:rsid w:val="00044943"/>
    <w:rsid w:val="00044DE9"/>
    <w:rsid w:val="00044FFC"/>
    <w:rsid w:val="00046758"/>
    <w:rsid w:val="00050356"/>
    <w:rsid w:val="00050A6A"/>
    <w:rsid w:val="00050BF0"/>
    <w:rsid w:val="0005120D"/>
    <w:rsid w:val="00051522"/>
    <w:rsid w:val="00051E48"/>
    <w:rsid w:val="00052B88"/>
    <w:rsid w:val="00052EBE"/>
    <w:rsid w:val="00055F12"/>
    <w:rsid w:val="00056103"/>
    <w:rsid w:val="00056BD0"/>
    <w:rsid w:val="00056BE3"/>
    <w:rsid w:val="00057091"/>
    <w:rsid w:val="0005740D"/>
    <w:rsid w:val="00057641"/>
    <w:rsid w:val="000579F3"/>
    <w:rsid w:val="000613A0"/>
    <w:rsid w:val="00061CFA"/>
    <w:rsid w:val="00062178"/>
    <w:rsid w:val="00062267"/>
    <w:rsid w:val="00062F1D"/>
    <w:rsid w:val="00064D53"/>
    <w:rsid w:val="00066628"/>
    <w:rsid w:val="0006681E"/>
    <w:rsid w:val="00066DF4"/>
    <w:rsid w:val="00066E57"/>
    <w:rsid w:val="00067F02"/>
    <w:rsid w:val="00070C7B"/>
    <w:rsid w:val="00071011"/>
    <w:rsid w:val="000710A7"/>
    <w:rsid w:val="000723C1"/>
    <w:rsid w:val="00073280"/>
    <w:rsid w:val="000741B9"/>
    <w:rsid w:val="000742E6"/>
    <w:rsid w:val="00074341"/>
    <w:rsid w:val="000745E5"/>
    <w:rsid w:val="0007567A"/>
    <w:rsid w:val="00076743"/>
    <w:rsid w:val="00076D7D"/>
    <w:rsid w:val="00076E29"/>
    <w:rsid w:val="00077BE1"/>
    <w:rsid w:val="00077FAE"/>
    <w:rsid w:val="00080A3D"/>
    <w:rsid w:val="000823FB"/>
    <w:rsid w:val="00082860"/>
    <w:rsid w:val="00083145"/>
    <w:rsid w:val="0008320F"/>
    <w:rsid w:val="00083B10"/>
    <w:rsid w:val="00084576"/>
    <w:rsid w:val="00085D5E"/>
    <w:rsid w:val="0008612A"/>
    <w:rsid w:val="00086BB4"/>
    <w:rsid w:val="000874FA"/>
    <w:rsid w:val="00087A04"/>
    <w:rsid w:val="00087C63"/>
    <w:rsid w:val="00090E28"/>
    <w:rsid w:val="00091492"/>
    <w:rsid w:val="00091715"/>
    <w:rsid w:val="000928D0"/>
    <w:rsid w:val="00093D9D"/>
    <w:rsid w:val="00095D4D"/>
    <w:rsid w:val="00095F91"/>
    <w:rsid w:val="00096010"/>
    <w:rsid w:val="0009631D"/>
    <w:rsid w:val="00096491"/>
    <w:rsid w:val="000967FC"/>
    <w:rsid w:val="00097306"/>
    <w:rsid w:val="000A0532"/>
    <w:rsid w:val="000A15C9"/>
    <w:rsid w:val="000A195F"/>
    <w:rsid w:val="000A24F9"/>
    <w:rsid w:val="000A25BF"/>
    <w:rsid w:val="000A2B59"/>
    <w:rsid w:val="000A3BA9"/>
    <w:rsid w:val="000A6863"/>
    <w:rsid w:val="000A688E"/>
    <w:rsid w:val="000A6CB3"/>
    <w:rsid w:val="000A71F7"/>
    <w:rsid w:val="000A7708"/>
    <w:rsid w:val="000A7E1C"/>
    <w:rsid w:val="000A7F81"/>
    <w:rsid w:val="000B04B4"/>
    <w:rsid w:val="000B1387"/>
    <w:rsid w:val="000B1435"/>
    <w:rsid w:val="000B3427"/>
    <w:rsid w:val="000B39CB"/>
    <w:rsid w:val="000B407B"/>
    <w:rsid w:val="000B44C1"/>
    <w:rsid w:val="000B49DB"/>
    <w:rsid w:val="000B4BE5"/>
    <w:rsid w:val="000B59F7"/>
    <w:rsid w:val="000B5BF4"/>
    <w:rsid w:val="000B5CDA"/>
    <w:rsid w:val="000B6C43"/>
    <w:rsid w:val="000B72F7"/>
    <w:rsid w:val="000B773F"/>
    <w:rsid w:val="000B7E1B"/>
    <w:rsid w:val="000C0DBE"/>
    <w:rsid w:val="000C0DFB"/>
    <w:rsid w:val="000C3285"/>
    <w:rsid w:val="000C4264"/>
    <w:rsid w:val="000C46FD"/>
    <w:rsid w:val="000C4AB8"/>
    <w:rsid w:val="000C500F"/>
    <w:rsid w:val="000C5873"/>
    <w:rsid w:val="000C6009"/>
    <w:rsid w:val="000C713D"/>
    <w:rsid w:val="000C718E"/>
    <w:rsid w:val="000C7199"/>
    <w:rsid w:val="000C7D83"/>
    <w:rsid w:val="000C7F13"/>
    <w:rsid w:val="000D14E8"/>
    <w:rsid w:val="000D1BD4"/>
    <w:rsid w:val="000D2A48"/>
    <w:rsid w:val="000D2B57"/>
    <w:rsid w:val="000D44E2"/>
    <w:rsid w:val="000D4B4A"/>
    <w:rsid w:val="000D58F5"/>
    <w:rsid w:val="000E0AC5"/>
    <w:rsid w:val="000E1A34"/>
    <w:rsid w:val="000E1EC4"/>
    <w:rsid w:val="000E23BC"/>
    <w:rsid w:val="000E3A1D"/>
    <w:rsid w:val="000E4FA7"/>
    <w:rsid w:val="000E52EB"/>
    <w:rsid w:val="000E556A"/>
    <w:rsid w:val="000E59A7"/>
    <w:rsid w:val="000E675E"/>
    <w:rsid w:val="000E6878"/>
    <w:rsid w:val="000E761B"/>
    <w:rsid w:val="000F075B"/>
    <w:rsid w:val="000F0CCA"/>
    <w:rsid w:val="000F0F52"/>
    <w:rsid w:val="000F1292"/>
    <w:rsid w:val="000F2649"/>
    <w:rsid w:val="000F3E57"/>
    <w:rsid w:val="000F650B"/>
    <w:rsid w:val="000F6E4E"/>
    <w:rsid w:val="000F7AFF"/>
    <w:rsid w:val="00100576"/>
    <w:rsid w:val="001010E8"/>
    <w:rsid w:val="0010122C"/>
    <w:rsid w:val="0010291D"/>
    <w:rsid w:val="0010460A"/>
    <w:rsid w:val="00105721"/>
    <w:rsid w:val="001069B3"/>
    <w:rsid w:val="00106DD6"/>
    <w:rsid w:val="00107AE7"/>
    <w:rsid w:val="001105B4"/>
    <w:rsid w:val="00110969"/>
    <w:rsid w:val="001109D6"/>
    <w:rsid w:val="00110C8A"/>
    <w:rsid w:val="001116CD"/>
    <w:rsid w:val="0011191D"/>
    <w:rsid w:val="00111E3F"/>
    <w:rsid w:val="001131E9"/>
    <w:rsid w:val="001135FB"/>
    <w:rsid w:val="00113646"/>
    <w:rsid w:val="001137FE"/>
    <w:rsid w:val="0011413D"/>
    <w:rsid w:val="00114343"/>
    <w:rsid w:val="00114925"/>
    <w:rsid w:val="00115470"/>
    <w:rsid w:val="001155BB"/>
    <w:rsid w:val="00116146"/>
    <w:rsid w:val="00116790"/>
    <w:rsid w:val="00121A4F"/>
    <w:rsid w:val="00121BC1"/>
    <w:rsid w:val="00123208"/>
    <w:rsid w:val="001239DC"/>
    <w:rsid w:val="00123BE5"/>
    <w:rsid w:val="001244B8"/>
    <w:rsid w:val="00124D32"/>
    <w:rsid w:val="00124F27"/>
    <w:rsid w:val="00124FF0"/>
    <w:rsid w:val="00125830"/>
    <w:rsid w:val="00125C53"/>
    <w:rsid w:val="00126076"/>
    <w:rsid w:val="0012645B"/>
    <w:rsid w:val="001268DD"/>
    <w:rsid w:val="00127560"/>
    <w:rsid w:val="001316B7"/>
    <w:rsid w:val="00131905"/>
    <w:rsid w:val="00131A1C"/>
    <w:rsid w:val="00131B31"/>
    <w:rsid w:val="00133CBD"/>
    <w:rsid w:val="00135896"/>
    <w:rsid w:val="00135E37"/>
    <w:rsid w:val="001371AC"/>
    <w:rsid w:val="001373DC"/>
    <w:rsid w:val="00140E8A"/>
    <w:rsid w:val="00141088"/>
    <w:rsid w:val="0014236B"/>
    <w:rsid w:val="00142807"/>
    <w:rsid w:val="00142BE7"/>
    <w:rsid w:val="00143E36"/>
    <w:rsid w:val="00143F1E"/>
    <w:rsid w:val="0014421D"/>
    <w:rsid w:val="00144B0F"/>
    <w:rsid w:val="00144B1B"/>
    <w:rsid w:val="00145311"/>
    <w:rsid w:val="001462C0"/>
    <w:rsid w:val="00146865"/>
    <w:rsid w:val="00146928"/>
    <w:rsid w:val="00147AA2"/>
    <w:rsid w:val="00147AE8"/>
    <w:rsid w:val="00147F00"/>
    <w:rsid w:val="00152313"/>
    <w:rsid w:val="00152CC7"/>
    <w:rsid w:val="001531C3"/>
    <w:rsid w:val="00153809"/>
    <w:rsid w:val="001546F1"/>
    <w:rsid w:val="00154A13"/>
    <w:rsid w:val="00154F01"/>
    <w:rsid w:val="00155D04"/>
    <w:rsid w:val="00156537"/>
    <w:rsid w:val="00156B40"/>
    <w:rsid w:val="00156EB9"/>
    <w:rsid w:val="001601F8"/>
    <w:rsid w:val="00160D38"/>
    <w:rsid w:val="001614D6"/>
    <w:rsid w:val="00162D9B"/>
    <w:rsid w:val="00162EBA"/>
    <w:rsid w:val="00162F24"/>
    <w:rsid w:val="001643F5"/>
    <w:rsid w:val="00164763"/>
    <w:rsid w:val="00164996"/>
    <w:rsid w:val="00166426"/>
    <w:rsid w:val="0016701E"/>
    <w:rsid w:val="001702B1"/>
    <w:rsid w:val="00170DE0"/>
    <w:rsid w:val="00172937"/>
    <w:rsid w:val="00172C4D"/>
    <w:rsid w:val="00173231"/>
    <w:rsid w:val="001734DC"/>
    <w:rsid w:val="001736F3"/>
    <w:rsid w:val="0017425B"/>
    <w:rsid w:val="00174D27"/>
    <w:rsid w:val="001754AA"/>
    <w:rsid w:val="00175842"/>
    <w:rsid w:val="00175925"/>
    <w:rsid w:val="001803D0"/>
    <w:rsid w:val="001807A8"/>
    <w:rsid w:val="0018084B"/>
    <w:rsid w:val="001817B7"/>
    <w:rsid w:val="00182232"/>
    <w:rsid w:val="001824A9"/>
    <w:rsid w:val="001835EA"/>
    <w:rsid w:val="00183955"/>
    <w:rsid w:val="001846A2"/>
    <w:rsid w:val="00185CFA"/>
    <w:rsid w:val="00186CED"/>
    <w:rsid w:val="00187FFB"/>
    <w:rsid w:val="00190623"/>
    <w:rsid w:val="00190CFD"/>
    <w:rsid w:val="0019214A"/>
    <w:rsid w:val="00192856"/>
    <w:rsid w:val="00192DAE"/>
    <w:rsid w:val="00192E3C"/>
    <w:rsid w:val="0019346B"/>
    <w:rsid w:val="0019364E"/>
    <w:rsid w:val="001938E5"/>
    <w:rsid w:val="00194F7A"/>
    <w:rsid w:val="00195AEF"/>
    <w:rsid w:val="00195E82"/>
    <w:rsid w:val="00196FC8"/>
    <w:rsid w:val="001A0B7E"/>
    <w:rsid w:val="001A0E06"/>
    <w:rsid w:val="001A0FE3"/>
    <w:rsid w:val="001A1044"/>
    <w:rsid w:val="001A1855"/>
    <w:rsid w:val="001A28FF"/>
    <w:rsid w:val="001A3095"/>
    <w:rsid w:val="001A33ED"/>
    <w:rsid w:val="001A37AB"/>
    <w:rsid w:val="001A4B34"/>
    <w:rsid w:val="001A4B8A"/>
    <w:rsid w:val="001A6484"/>
    <w:rsid w:val="001A7AD8"/>
    <w:rsid w:val="001A7E7E"/>
    <w:rsid w:val="001B0E40"/>
    <w:rsid w:val="001B1D36"/>
    <w:rsid w:val="001B3E58"/>
    <w:rsid w:val="001B4F4B"/>
    <w:rsid w:val="001B56F3"/>
    <w:rsid w:val="001B576B"/>
    <w:rsid w:val="001B602B"/>
    <w:rsid w:val="001B6E9E"/>
    <w:rsid w:val="001C0C77"/>
    <w:rsid w:val="001C10A1"/>
    <w:rsid w:val="001C169A"/>
    <w:rsid w:val="001C1E67"/>
    <w:rsid w:val="001C2015"/>
    <w:rsid w:val="001C2182"/>
    <w:rsid w:val="001C2BBC"/>
    <w:rsid w:val="001C358B"/>
    <w:rsid w:val="001C380A"/>
    <w:rsid w:val="001C4FCE"/>
    <w:rsid w:val="001C5339"/>
    <w:rsid w:val="001C69D6"/>
    <w:rsid w:val="001C72D1"/>
    <w:rsid w:val="001D0E45"/>
    <w:rsid w:val="001D10D1"/>
    <w:rsid w:val="001D1AC3"/>
    <w:rsid w:val="001D21A4"/>
    <w:rsid w:val="001D2ED4"/>
    <w:rsid w:val="001D2FE8"/>
    <w:rsid w:val="001D5113"/>
    <w:rsid w:val="001D55E9"/>
    <w:rsid w:val="001D5656"/>
    <w:rsid w:val="001D58D8"/>
    <w:rsid w:val="001D646A"/>
    <w:rsid w:val="001D7EA9"/>
    <w:rsid w:val="001E21A0"/>
    <w:rsid w:val="001E276D"/>
    <w:rsid w:val="001E2E8A"/>
    <w:rsid w:val="001E314B"/>
    <w:rsid w:val="001E55D0"/>
    <w:rsid w:val="001E5B7F"/>
    <w:rsid w:val="001E5F5D"/>
    <w:rsid w:val="001E6420"/>
    <w:rsid w:val="001E793B"/>
    <w:rsid w:val="001F01CF"/>
    <w:rsid w:val="001F0B66"/>
    <w:rsid w:val="001F0D0A"/>
    <w:rsid w:val="001F19EE"/>
    <w:rsid w:val="001F1A2C"/>
    <w:rsid w:val="001F267C"/>
    <w:rsid w:val="001F26DD"/>
    <w:rsid w:val="001F2ADD"/>
    <w:rsid w:val="001F2B95"/>
    <w:rsid w:val="001F33CC"/>
    <w:rsid w:val="001F3426"/>
    <w:rsid w:val="001F40EA"/>
    <w:rsid w:val="001F437F"/>
    <w:rsid w:val="001F486A"/>
    <w:rsid w:val="001F50CD"/>
    <w:rsid w:val="001F63C9"/>
    <w:rsid w:val="001F6A13"/>
    <w:rsid w:val="001F74B6"/>
    <w:rsid w:val="001F7B99"/>
    <w:rsid w:val="001F7CB9"/>
    <w:rsid w:val="001F7D07"/>
    <w:rsid w:val="00200482"/>
    <w:rsid w:val="00200B71"/>
    <w:rsid w:val="00201306"/>
    <w:rsid w:val="00201450"/>
    <w:rsid w:val="00202652"/>
    <w:rsid w:val="00202B2E"/>
    <w:rsid w:val="00202EAD"/>
    <w:rsid w:val="00203945"/>
    <w:rsid w:val="002054DB"/>
    <w:rsid w:val="002055BF"/>
    <w:rsid w:val="0020615C"/>
    <w:rsid w:val="0020667D"/>
    <w:rsid w:val="00206AA4"/>
    <w:rsid w:val="00206E80"/>
    <w:rsid w:val="0020730A"/>
    <w:rsid w:val="00207B1C"/>
    <w:rsid w:val="00210651"/>
    <w:rsid w:val="00210703"/>
    <w:rsid w:val="00210C63"/>
    <w:rsid w:val="00211755"/>
    <w:rsid w:val="0021242B"/>
    <w:rsid w:val="002125E9"/>
    <w:rsid w:val="00213384"/>
    <w:rsid w:val="00213CCE"/>
    <w:rsid w:val="00214046"/>
    <w:rsid w:val="002146E8"/>
    <w:rsid w:val="00214723"/>
    <w:rsid w:val="0021518E"/>
    <w:rsid w:val="00215437"/>
    <w:rsid w:val="00215E7E"/>
    <w:rsid w:val="00216672"/>
    <w:rsid w:val="002178A2"/>
    <w:rsid w:val="002205F8"/>
    <w:rsid w:val="00220FDF"/>
    <w:rsid w:val="00221016"/>
    <w:rsid w:val="002211B7"/>
    <w:rsid w:val="00221C7E"/>
    <w:rsid w:val="00222F24"/>
    <w:rsid w:val="002238F8"/>
    <w:rsid w:val="002261ED"/>
    <w:rsid w:val="0022686F"/>
    <w:rsid w:val="002277D1"/>
    <w:rsid w:val="00230226"/>
    <w:rsid w:val="00230292"/>
    <w:rsid w:val="00230F8E"/>
    <w:rsid w:val="00231701"/>
    <w:rsid w:val="00231B2E"/>
    <w:rsid w:val="002320D8"/>
    <w:rsid w:val="0023231B"/>
    <w:rsid w:val="002339F2"/>
    <w:rsid w:val="00233BAB"/>
    <w:rsid w:val="00233E08"/>
    <w:rsid w:val="00234246"/>
    <w:rsid w:val="002348D4"/>
    <w:rsid w:val="002350CE"/>
    <w:rsid w:val="00235172"/>
    <w:rsid w:val="002354C1"/>
    <w:rsid w:val="002359B0"/>
    <w:rsid w:val="00235A56"/>
    <w:rsid w:val="00236894"/>
    <w:rsid w:val="0024096F"/>
    <w:rsid w:val="00243571"/>
    <w:rsid w:val="00243B4D"/>
    <w:rsid w:val="00244169"/>
    <w:rsid w:val="002456DC"/>
    <w:rsid w:val="00245AF4"/>
    <w:rsid w:val="00245DAE"/>
    <w:rsid w:val="0024649F"/>
    <w:rsid w:val="002470A9"/>
    <w:rsid w:val="00247353"/>
    <w:rsid w:val="002475C3"/>
    <w:rsid w:val="00247DDA"/>
    <w:rsid w:val="00251800"/>
    <w:rsid w:val="002518D4"/>
    <w:rsid w:val="00251DC7"/>
    <w:rsid w:val="00252674"/>
    <w:rsid w:val="00252E1F"/>
    <w:rsid w:val="00252F8A"/>
    <w:rsid w:val="0025328E"/>
    <w:rsid w:val="0025364F"/>
    <w:rsid w:val="00253CC2"/>
    <w:rsid w:val="0025414D"/>
    <w:rsid w:val="002545C4"/>
    <w:rsid w:val="00254FA4"/>
    <w:rsid w:val="0025529E"/>
    <w:rsid w:val="00255391"/>
    <w:rsid w:val="00255B1B"/>
    <w:rsid w:val="00256695"/>
    <w:rsid w:val="00257BA1"/>
    <w:rsid w:val="00260456"/>
    <w:rsid w:val="002605F4"/>
    <w:rsid w:val="0026060A"/>
    <w:rsid w:val="0026147B"/>
    <w:rsid w:val="00261555"/>
    <w:rsid w:val="002617AE"/>
    <w:rsid w:val="00261EFA"/>
    <w:rsid w:val="002624CE"/>
    <w:rsid w:val="00263348"/>
    <w:rsid w:val="002639B4"/>
    <w:rsid w:val="0026405D"/>
    <w:rsid w:val="002645DF"/>
    <w:rsid w:val="002647EA"/>
    <w:rsid w:val="00264959"/>
    <w:rsid w:val="00264D89"/>
    <w:rsid w:val="00264DCA"/>
    <w:rsid w:val="002678BD"/>
    <w:rsid w:val="00270866"/>
    <w:rsid w:val="00271374"/>
    <w:rsid w:val="00271FBE"/>
    <w:rsid w:val="002723EF"/>
    <w:rsid w:val="002729F9"/>
    <w:rsid w:val="002735DD"/>
    <w:rsid w:val="002738EE"/>
    <w:rsid w:val="002740BE"/>
    <w:rsid w:val="0027453C"/>
    <w:rsid w:val="00274CD9"/>
    <w:rsid w:val="00275658"/>
    <w:rsid w:val="00276767"/>
    <w:rsid w:val="0027790F"/>
    <w:rsid w:val="00277F1F"/>
    <w:rsid w:val="00280A84"/>
    <w:rsid w:val="00280B26"/>
    <w:rsid w:val="00282AB9"/>
    <w:rsid w:val="00282D28"/>
    <w:rsid w:val="0028372D"/>
    <w:rsid w:val="002840E1"/>
    <w:rsid w:val="0028436D"/>
    <w:rsid w:val="00285E32"/>
    <w:rsid w:val="00285F10"/>
    <w:rsid w:val="0028636D"/>
    <w:rsid w:val="002873EA"/>
    <w:rsid w:val="0029002B"/>
    <w:rsid w:val="00290AAD"/>
    <w:rsid w:val="002915D7"/>
    <w:rsid w:val="002919F3"/>
    <w:rsid w:val="0029215C"/>
    <w:rsid w:val="002927B5"/>
    <w:rsid w:val="00292C03"/>
    <w:rsid w:val="00292EC8"/>
    <w:rsid w:val="00293750"/>
    <w:rsid w:val="00293845"/>
    <w:rsid w:val="00294339"/>
    <w:rsid w:val="00294BE8"/>
    <w:rsid w:val="00294EE1"/>
    <w:rsid w:val="002973C1"/>
    <w:rsid w:val="00297AC6"/>
    <w:rsid w:val="00297BB3"/>
    <w:rsid w:val="002A0052"/>
    <w:rsid w:val="002A1025"/>
    <w:rsid w:val="002A229B"/>
    <w:rsid w:val="002A2D70"/>
    <w:rsid w:val="002A3076"/>
    <w:rsid w:val="002A3718"/>
    <w:rsid w:val="002A38D6"/>
    <w:rsid w:val="002A3E8B"/>
    <w:rsid w:val="002A3F29"/>
    <w:rsid w:val="002A4068"/>
    <w:rsid w:val="002A4BF7"/>
    <w:rsid w:val="002A50F7"/>
    <w:rsid w:val="002A6E1D"/>
    <w:rsid w:val="002A7531"/>
    <w:rsid w:val="002A7880"/>
    <w:rsid w:val="002B0742"/>
    <w:rsid w:val="002B15D6"/>
    <w:rsid w:val="002B29E3"/>
    <w:rsid w:val="002B2CFC"/>
    <w:rsid w:val="002B5214"/>
    <w:rsid w:val="002B57FD"/>
    <w:rsid w:val="002B6275"/>
    <w:rsid w:val="002B63D0"/>
    <w:rsid w:val="002B640B"/>
    <w:rsid w:val="002B6534"/>
    <w:rsid w:val="002C0564"/>
    <w:rsid w:val="002C2F59"/>
    <w:rsid w:val="002C2F89"/>
    <w:rsid w:val="002C348B"/>
    <w:rsid w:val="002C3695"/>
    <w:rsid w:val="002C4834"/>
    <w:rsid w:val="002C4EAE"/>
    <w:rsid w:val="002C4ECD"/>
    <w:rsid w:val="002C6152"/>
    <w:rsid w:val="002C6478"/>
    <w:rsid w:val="002C6CDF"/>
    <w:rsid w:val="002C6D28"/>
    <w:rsid w:val="002D0014"/>
    <w:rsid w:val="002D28B2"/>
    <w:rsid w:val="002D40E5"/>
    <w:rsid w:val="002D480D"/>
    <w:rsid w:val="002D4FAB"/>
    <w:rsid w:val="002D5956"/>
    <w:rsid w:val="002D59D2"/>
    <w:rsid w:val="002D613F"/>
    <w:rsid w:val="002D6764"/>
    <w:rsid w:val="002D6F02"/>
    <w:rsid w:val="002D7029"/>
    <w:rsid w:val="002D737C"/>
    <w:rsid w:val="002D7CAF"/>
    <w:rsid w:val="002E0451"/>
    <w:rsid w:val="002E0FF1"/>
    <w:rsid w:val="002E1378"/>
    <w:rsid w:val="002E27D9"/>
    <w:rsid w:val="002E3534"/>
    <w:rsid w:val="002E358C"/>
    <w:rsid w:val="002E3794"/>
    <w:rsid w:val="002E445C"/>
    <w:rsid w:val="002E49D5"/>
    <w:rsid w:val="002E5011"/>
    <w:rsid w:val="002E53E2"/>
    <w:rsid w:val="002E5737"/>
    <w:rsid w:val="002E5947"/>
    <w:rsid w:val="002E60B8"/>
    <w:rsid w:val="002E6414"/>
    <w:rsid w:val="002F1AC4"/>
    <w:rsid w:val="002F1B17"/>
    <w:rsid w:val="002F2B90"/>
    <w:rsid w:val="002F4535"/>
    <w:rsid w:val="002F49EB"/>
    <w:rsid w:val="002F4E27"/>
    <w:rsid w:val="002F5271"/>
    <w:rsid w:val="002F62F4"/>
    <w:rsid w:val="002F68C8"/>
    <w:rsid w:val="002F75F0"/>
    <w:rsid w:val="002F76AD"/>
    <w:rsid w:val="002F7710"/>
    <w:rsid w:val="002F7BCF"/>
    <w:rsid w:val="002F7D3D"/>
    <w:rsid w:val="003009D6"/>
    <w:rsid w:val="00300AA2"/>
    <w:rsid w:val="003019D0"/>
    <w:rsid w:val="00302A8D"/>
    <w:rsid w:val="003044A0"/>
    <w:rsid w:val="003044DF"/>
    <w:rsid w:val="00305C43"/>
    <w:rsid w:val="00307010"/>
    <w:rsid w:val="003108A8"/>
    <w:rsid w:val="003110FE"/>
    <w:rsid w:val="00312480"/>
    <w:rsid w:val="00312ADD"/>
    <w:rsid w:val="00313B3F"/>
    <w:rsid w:val="00314363"/>
    <w:rsid w:val="00314F1C"/>
    <w:rsid w:val="0031535D"/>
    <w:rsid w:val="00315837"/>
    <w:rsid w:val="00315C4C"/>
    <w:rsid w:val="0031666C"/>
    <w:rsid w:val="00317059"/>
    <w:rsid w:val="00317B1A"/>
    <w:rsid w:val="003208F7"/>
    <w:rsid w:val="00321D96"/>
    <w:rsid w:val="003234F1"/>
    <w:rsid w:val="00324F0C"/>
    <w:rsid w:val="00325ACE"/>
    <w:rsid w:val="00325B7B"/>
    <w:rsid w:val="00326E56"/>
    <w:rsid w:val="00327270"/>
    <w:rsid w:val="003279C0"/>
    <w:rsid w:val="0033014F"/>
    <w:rsid w:val="00330FB9"/>
    <w:rsid w:val="00331AE7"/>
    <w:rsid w:val="00332F4C"/>
    <w:rsid w:val="003330A7"/>
    <w:rsid w:val="00333957"/>
    <w:rsid w:val="00333BEE"/>
    <w:rsid w:val="00333CF5"/>
    <w:rsid w:val="00333E58"/>
    <w:rsid w:val="00334404"/>
    <w:rsid w:val="0033506F"/>
    <w:rsid w:val="00335120"/>
    <w:rsid w:val="0033542B"/>
    <w:rsid w:val="003356A6"/>
    <w:rsid w:val="00335BCE"/>
    <w:rsid w:val="00337651"/>
    <w:rsid w:val="00337DE9"/>
    <w:rsid w:val="00340775"/>
    <w:rsid w:val="00340D3C"/>
    <w:rsid w:val="00343544"/>
    <w:rsid w:val="00343CE0"/>
    <w:rsid w:val="00344523"/>
    <w:rsid w:val="0034493D"/>
    <w:rsid w:val="00345D70"/>
    <w:rsid w:val="0034606B"/>
    <w:rsid w:val="00351089"/>
    <w:rsid w:val="00351619"/>
    <w:rsid w:val="00351F8D"/>
    <w:rsid w:val="00352AE7"/>
    <w:rsid w:val="00353A92"/>
    <w:rsid w:val="003547C9"/>
    <w:rsid w:val="0035661B"/>
    <w:rsid w:val="0035726C"/>
    <w:rsid w:val="00360169"/>
    <w:rsid w:val="0036052C"/>
    <w:rsid w:val="00360562"/>
    <w:rsid w:val="0036116D"/>
    <w:rsid w:val="003620C1"/>
    <w:rsid w:val="003622DB"/>
    <w:rsid w:val="00362ED7"/>
    <w:rsid w:val="00363532"/>
    <w:rsid w:val="003635F7"/>
    <w:rsid w:val="00363A91"/>
    <w:rsid w:val="00363D78"/>
    <w:rsid w:val="0036552E"/>
    <w:rsid w:val="003655F4"/>
    <w:rsid w:val="00365639"/>
    <w:rsid w:val="00366A6F"/>
    <w:rsid w:val="00366CB2"/>
    <w:rsid w:val="00366F94"/>
    <w:rsid w:val="003676FA"/>
    <w:rsid w:val="003701C6"/>
    <w:rsid w:val="0037024C"/>
    <w:rsid w:val="003709F7"/>
    <w:rsid w:val="003711DC"/>
    <w:rsid w:val="0037147E"/>
    <w:rsid w:val="0037184F"/>
    <w:rsid w:val="00371CD2"/>
    <w:rsid w:val="00373F00"/>
    <w:rsid w:val="003746E8"/>
    <w:rsid w:val="00375596"/>
    <w:rsid w:val="00376C48"/>
    <w:rsid w:val="00376F12"/>
    <w:rsid w:val="00380202"/>
    <w:rsid w:val="003803E9"/>
    <w:rsid w:val="0038048E"/>
    <w:rsid w:val="00380C98"/>
    <w:rsid w:val="00381232"/>
    <w:rsid w:val="0038309F"/>
    <w:rsid w:val="00383374"/>
    <w:rsid w:val="003833C6"/>
    <w:rsid w:val="003845BB"/>
    <w:rsid w:val="00384731"/>
    <w:rsid w:val="003849E8"/>
    <w:rsid w:val="00384B80"/>
    <w:rsid w:val="0038504C"/>
    <w:rsid w:val="00385489"/>
    <w:rsid w:val="00385668"/>
    <w:rsid w:val="00386AD7"/>
    <w:rsid w:val="0038713B"/>
    <w:rsid w:val="00387A30"/>
    <w:rsid w:val="00387B0B"/>
    <w:rsid w:val="003903E8"/>
    <w:rsid w:val="0039223C"/>
    <w:rsid w:val="00392745"/>
    <w:rsid w:val="00392BF6"/>
    <w:rsid w:val="003937F7"/>
    <w:rsid w:val="00393CBA"/>
    <w:rsid w:val="00394890"/>
    <w:rsid w:val="003948FF"/>
    <w:rsid w:val="003950FE"/>
    <w:rsid w:val="00395158"/>
    <w:rsid w:val="0039570C"/>
    <w:rsid w:val="003957B0"/>
    <w:rsid w:val="003958A6"/>
    <w:rsid w:val="00396A01"/>
    <w:rsid w:val="00396C37"/>
    <w:rsid w:val="003A03D9"/>
    <w:rsid w:val="003A0FA8"/>
    <w:rsid w:val="003A21E0"/>
    <w:rsid w:val="003A23DF"/>
    <w:rsid w:val="003A2AAA"/>
    <w:rsid w:val="003A3CB3"/>
    <w:rsid w:val="003A45D2"/>
    <w:rsid w:val="003A4B6A"/>
    <w:rsid w:val="003A5A7A"/>
    <w:rsid w:val="003A5F01"/>
    <w:rsid w:val="003A6A34"/>
    <w:rsid w:val="003A7200"/>
    <w:rsid w:val="003A7E0F"/>
    <w:rsid w:val="003B02E8"/>
    <w:rsid w:val="003B073F"/>
    <w:rsid w:val="003B0844"/>
    <w:rsid w:val="003B0989"/>
    <w:rsid w:val="003B0A4B"/>
    <w:rsid w:val="003B102F"/>
    <w:rsid w:val="003B24C3"/>
    <w:rsid w:val="003B271D"/>
    <w:rsid w:val="003B39AE"/>
    <w:rsid w:val="003B538A"/>
    <w:rsid w:val="003B7DA8"/>
    <w:rsid w:val="003C003F"/>
    <w:rsid w:val="003C05EE"/>
    <w:rsid w:val="003C09D2"/>
    <w:rsid w:val="003C1953"/>
    <w:rsid w:val="003C3185"/>
    <w:rsid w:val="003C4022"/>
    <w:rsid w:val="003C42B3"/>
    <w:rsid w:val="003C44B4"/>
    <w:rsid w:val="003C68B6"/>
    <w:rsid w:val="003C6A90"/>
    <w:rsid w:val="003C7635"/>
    <w:rsid w:val="003C77BD"/>
    <w:rsid w:val="003D0D1A"/>
    <w:rsid w:val="003D0DFE"/>
    <w:rsid w:val="003D1077"/>
    <w:rsid w:val="003D1CD9"/>
    <w:rsid w:val="003D203A"/>
    <w:rsid w:val="003D2AD7"/>
    <w:rsid w:val="003D2ECA"/>
    <w:rsid w:val="003D3B46"/>
    <w:rsid w:val="003D450A"/>
    <w:rsid w:val="003D46E0"/>
    <w:rsid w:val="003D6D0D"/>
    <w:rsid w:val="003D714B"/>
    <w:rsid w:val="003E01D1"/>
    <w:rsid w:val="003E03F6"/>
    <w:rsid w:val="003E07DE"/>
    <w:rsid w:val="003E189C"/>
    <w:rsid w:val="003E1901"/>
    <w:rsid w:val="003E4D50"/>
    <w:rsid w:val="003E5957"/>
    <w:rsid w:val="003E5966"/>
    <w:rsid w:val="003E6097"/>
    <w:rsid w:val="003E6252"/>
    <w:rsid w:val="003E7326"/>
    <w:rsid w:val="003E7A53"/>
    <w:rsid w:val="003F0019"/>
    <w:rsid w:val="003F086A"/>
    <w:rsid w:val="003F0C02"/>
    <w:rsid w:val="003F1701"/>
    <w:rsid w:val="003F1DF6"/>
    <w:rsid w:val="003F260D"/>
    <w:rsid w:val="003F53E9"/>
    <w:rsid w:val="003F5B9E"/>
    <w:rsid w:val="003F5F2D"/>
    <w:rsid w:val="003F6BC7"/>
    <w:rsid w:val="003F6C6B"/>
    <w:rsid w:val="004009DF"/>
    <w:rsid w:val="00401146"/>
    <w:rsid w:val="00401222"/>
    <w:rsid w:val="00401881"/>
    <w:rsid w:val="00402342"/>
    <w:rsid w:val="004029AE"/>
    <w:rsid w:val="00402F6B"/>
    <w:rsid w:val="00403270"/>
    <w:rsid w:val="00403679"/>
    <w:rsid w:val="00404460"/>
    <w:rsid w:val="00404477"/>
    <w:rsid w:val="0040534B"/>
    <w:rsid w:val="00405E32"/>
    <w:rsid w:val="00406A26"/>
    <w:rsid w:val="00406BED"/>
    <w:rsid w:val="004109FC"/>
    <w:rsid w:val="00411A9F"/>
    <w:rsid w:val="00411E06"/>
    <w:rsid w:val="00413338"/>
    <w:rsid w:val="0041391F"/>
    <w:rsid w:val="0041426B"/>
    <w:rsid w:val="00415567"/>
    <w:rsid w:val="00417FAC"/>
    <w:rsid w:val="00420033"/>
    <w:rsid w:val="00420A21"/>
    <w:rsid w:val="00420B37"/>
    <w:rsid w:val="00420E23"/>
    <w:rsid w:val="0042139B"/>
    <w:rsid w:val="00421A01"/>
    <w:rsid w:val="00423BB5"/>
    <w:rsid w:val="00424809"/>
    <w:rsid w:val="00424B6C"/>
    <w:rsid w:val="00424F48"/>
    <w:rsid w:val="004252A4"/>
    <w:rsid w:val="0042547D"/>
    <w:rsid w:val="00425540"/>
    <w:rsid w:val="004258D3"/>
    <w:rsid w:val="004264BB"/>
    <w:rsid w:val="00427FBF"/>
    <w:rsid w:val="004306CD"/>
    <w:rsid w:val="004313B6"/>
    <w:rsid w:val="00431F52"/>
    <w:rsid w:val="00432F1F"/>
    <w:rsid w:val="00433063"/>
    <w:rsid w:val="004330F5"/>
    <w:rsid w:val="00433203"/>
    <w:rsid w:val="00435190"/>
    <w:rsid w:val="00435511"/>
    <w:rsid w:val="00435D13"/>
    <w:rsid w:val="00435FA7"/>
    <w:rsid w:val="004368F9"/>
    <w:rsid w:val="004373CF"/>
    <w:rsid w:val="00437E4F"/>
    <w:rsid w:val="00440019"/>
    <w:rsid w:val="004404CB"/>
    <w:rsid w:val="00441100"/>
    <w:rsid w:val="00443112"/>
    <w:rsid w:val="00443B92"/>
    <w:rsid w:val="0044405E"/>
    <w:rsid w:val="0044451E"/>
    <w:rsid w:val="00445536"/>
    <w:rsid w:val="00445592"/>
    <w:rsid w:val="00445B32"/>
    <w:rsid w:val="00446802"/>
    <w:rsid w:val="00446F70"/>
    <w:rsid w:val="00447526"/>
    <w:rsid w:val="00447A9A"/>
    <w:rsid w:val="004510E5"/>
    <w:rsid w:val="004516D3"/>
    <w:rsid w:val="00451ED9"/>
    <w:rsid w:val="00451F31"/>
    <w:rsid w:val="00451F7E"/>
    <w:rsid w:val="004521DE"/>
    <w:rsid w:val="004530ED"/>
    <w:rsid w:val="00453E13"/>
    <w:rsid w:val="00453E4B"/>
    <w:rsid w:val="00454186"/>
    <w:rsid w:val="0045460D"/>
    <w:rsid w:val="004546FC"/>
    <w:rsid w:val="004547AC"/>
    <w:rsid w:val="00455179"/>
    <w:rsid w:val="00455290"/>
    <w:rsid w:val="0045564C"/>
    <w:rsid w:val="00455960"/>
    <w:rsid w:val="00455DAF"/>
    <w:rsid w:val="00455E03"/>
    <w:rsid w:val="004568F6"/>
    <w:rsid w:val="00456B27"/>
    <w:rsid w:val="00456E41"/>
    <w:rsid w:val="00457740"/>
    <w:rsid w:val="00460051"/>
    <w:rsid w:val="004600FD"/>
    <w:rsid w:val="004602DB"/>
    <w:rsid w:val="00460959"/>
    <w:rsid w:val="004612F2"/>
    <w:rsid w:val="00461A28"/>
    <w:rsid w:val="00462308"/>
    <w:rsid w:val="00463A00"/>
    <w:rsid w:val="004642B7"/>
    <w:rsid w:val="00464886"/>
    <w:rsid w:val="00464D37"/>
    <w:rsid w:val="00465B7E"/>
    <w:rsid w:val="004664F0"/>
    <w:rsid w:val="00466CFB"/>
    <w:rsid w:val="00466E01"/>
    <w:rsid w:val="004672A6"/>
    <w:rsid w:val="0046750A"/>
    <w:rsid w:val="00467DE1"/>
    <w:rsid w:val="00467DE6"/>
    <w:rsid w:val="004711A1"/>
    <w:rsid w:val="0047182C"/>
    <w:rsid w:val="0047252E"/>
    <w:rsid w:val="00473391"/>
    <w:rsid w:val="00473608"/>
    <w:rsid w:val="004736BD"/>
    <w:rsid w:val="004739DB"/>
    <w:rsid w:val="004751F2"/>
    <w:rsid w:val="00475C98"/>
    <w:rsid w:val="00475D6C"/>
    <w:rsid w:val="004769F7"/>
    <w:rsid w:val="0048064C"/>
    <w:rsid w:val="0048072B"/>
    <w:rsid w:val="00480E00"/>
    <w:rsid w:val="00481507"/>
    <w:rsid w:val="004815C6"/>
    <w:rsid w:val="0048247A"/>
    <w:rsid w:val="004825D2"/>
    <w:rsid w:val="00482902"/>
    <w:rsid w:val="00483387"/>
    <w:rsid w:val="00483491"/>
    <w:rsid w:val="0048444B"/>
    <w:rsid w:val="0048493A"/>
    <w:rsid w:val="00484CC2"/>
    <w:rsid w:val="0048523C"/>
    <w:rsid w:val="00485F62"/>
    <w:rsid w:val="00486B5F"/>
    <w:rsid w:val="00486E95"/>
    <w:rsid w:val="00486EF7"/>
    <w:rsid w:val="0048794A"/>
    <w:rsid w:val="004900B4"/>
    <w:rsid w:val="00490152"/>
    <w:rsid w:val="00490307"/>
    <w:rsid w:val="00490360"/>
    <w:rsid w:val="00493E71"/>
    <w:rsid w:val="004940F6"/>
    <w:rsid w:val="00495565"/>
    <w:rsid w:val="0049602B"/>
    <w:rsid w:val="0049604A"/>
    <w:rsid w:val="004967C2"/>
    <w:rsid w:val="00496836"/>
    <w:rsid w:val="00497961"/>
    <w:rsid w:val="00497EDD"/>
    <w:rsid w:val="004A0F3E"/>
    <w:rsid w:val="004A1CB6"/>
    <w:rsid w:val="004A1FCB"/>
    <w:rsid w:val="004A20FD"/>
    <w:rsid w:val="004A3379"/>
    <w:rsid w:val="004A3712"/>
    <w:rsid w:val="004A3AC6"/>
    <w:rsid w:val="004A54B7"/>
    <w:rsid w:val="004A558B"/>
    <w:rsid w:val="004A72D8"/>
    <w:rsid w:val="004A75B3"/>
    <w:rsid w:val="004B0D1B"/>
    <w:rsid w:val="004B25E0"/>
    <w:rsid w:val="004B308E"/>
    <w:rsid w:val="004B378E"/>
    <w:rsid w:val="004B5438"/>
    <w:rsid w:val="004B628A"/>
    <w:rsid w:val="004B685B"/>
    <w:rsid w:val="004B6FE9"/>
    <w:rsid w:val="004B74EB"/>
    <w:rsid w:val="004B7FC6"/>
    <w:rsid w:val="004B7FF6"/>
    <w:rsid w:val="004C054F"/>
    <w:rsid w:val="004C0AE8"/>
    <w:rsid w:val="004C0C6B"/>
    <w:rsid w:val="004C0F5E"/>
    <w:rsid w:val="004C1862"/>
    <w:rsid w:val="004C3330"/>
    <w:rsid w:val="004C3663"/>
    <w:rsid w:val="004C4258"/>
    <w:rsid w:val="004C565A"/>
    <w:rsid w:val="004C58A7"/>
    <w:rsid w:val="004C59C2"/>
    <w:rsid w:val="004C62CE"/>
    <w:rsid w:val="004C7ED0"/>
    <w:rsid w:val="004C7FE6"/>
    <w:rsid w:val="004D0B13"/>
    <w:rsid w:val="004D0BD6"/>
    <w:rsid w:val="004D0BE1"/>
    <w:rsid w:val="004D16A0"/>
    <w:rsid w:val="004D1C98"/>
    <w:rsid w:val="004D2BAD"/>
    <w:rsid w:val="004D5FE3"/>
    <w:rsid w:val="004D6554"/>
    <w:rsid w:val="004D66C6"/>
    <w:rsid w:val="004D68F5"/>
    <w:rsid w:val="004E0641"/>
    <w:rsid w:val="004E0D07"/>
    <w:rsid w:val="004E162A"/>
    <w:rsid w:val="004E292B"/>
    <w:rsid w:val="004E2AAE"/>
    <w:rsid w:val="004E3A27"/>
    <w:rsid w:val="004E4F62"/>
    <w:rsid w:val="004E7847"/>
    <w:rsid w:val="004F0978"/>
    <w:rsid w:val="004F16A0"/>
    <w:rsid w:val="004F3320"/>
    <w:rsid w:val="004F3B6F"/>
    <w:rsid w:val="004F3FC6"/>
    <w:rsid w:val="004F4869"/>
    <w:rsid w:val="004F4E93"/>
    <w:rsid w:val="00500234"/>
    <w:rsid w:val="00501BE0"/>
    <w:rsid w:val="00501C81"/>
    <w:rsid w:val="00501DA0"/>
    <w:rsid w:val="00501FE0"/>
    <w:rsid w:val="0050206F"/>
    <w:rsid w:val="005020FF"/>
    <w:rsid w:val="005037EE"/>
    <w:rsid w:val="00504720"/>
    <w:rsid w:val="00504FE1"/>
    <w:rsid w:val="005054F7"/>
    <w:rsid w:val="005055B6"/>
    <w:rsid w:val="00505B33"/>
    <w:rsid w:val="0050634C"/>
    <w:rsid w:val="005064F6"/>
    <w:rsid w:val="00506C22"/>
    <w:rsid w:val="00506DA5"/>
    <w:rsid w:val="00506E40"/>
    <w:rsid w:val="00507581"/>
    <w:rsid w:val="005077EF"/>
    <w:rsid w:val="005105C0"/>
    <w:rsid w:val="00510B39"/>
    <w:rsid w:val="00511D37"/>
    <w:rsid w:val="00512433"/>
    <w:rsid w:val="00512C29"/>
    <w:rsid w:val="0051315F"/>
    <w:rsid w:val="005137A0"/>
    <w:rsid w:val="005144C8"/>
    <w:rsid w:val="00514679"/>
    <w:rsid w:val="00514A19"/>
    <w:rsid w:val="005150C9"/>
    <w:rsid w:val="00516143"/>
    <w:rsid w:val="00516628"/>
    <w:rsid w:val="00517370"/>
    <w:rsid w:val="00517951"/>
    <w:rsid w:val="00517EDE"/>
    <w:rsid w:val="005205F6"/>
    <w:rsid w:val="00520BBC"/>
    <w:rsid w:val="005218CB"/>
    <w:rsid w:val="00521D33"/>
    <w:rsid w:val="00522375"/>
    <w:rsid w:val="00522C8C"/>
    <w:rsid w:val="00523FE6"/>
    <w:rsid w:val="00524941"/>
    <w:rsid w:val="005250D3"/>
    <w:rsid w:val="0052604F"/>
    <w:rsid w:val="00527BC6"/>
    <w:rsid w:val="005301A8"/>
    <w:rsid w:val="00530B7B"/>
    <w:rsid w:val="00530C3C"/>
    <w:rsid w:val="00530CA4"/>
    <w:rsid w:val="005311F9"/>
    <w:rsid w:val="00531657"/>
    <w:rsid w:val="0053181F"/>
    <w:rsid w:val="00531DA1"/>
    <w:rsid w:val="00531F8A"/>
    <w:rsid w:val="00531FEB"/>
    <w:rsid w:val="00532068"/>
    <w:rsid w:val="00532678"/>
    <w:rsid w:val="0053281A"/>
    <w:rsid w:val="00533809"/>
    <w:rsid w:val="0053469E"/>
    <w:rsid w:val="005349EC"/>
    <w:rsid w:val="005353B6"/>
    <w:rsid w:val="005353D1"/>
    <w:rsid w:val="00537BFE"/>
    <w:rsid w:val="00540540"/>
    <w:rsid w:val="00540E47"/>
    <w:rsid w:val="00541579"/>
    <w:rsid w:val="00542F2B"/>
    <w:rsid w:val="00543A38"/>
    <w:rsid w:val="00544A8C"/>
    <w:rsid w:val="00544B3F"/>
    <w:rsid w:val="00547455"/>
    <w:rsid w:val="00550A98"/>
    <w:rsid w:val="0055252E"/>
    <w:rsid w:val="00553384"/>
    <w:rsid w:val="0055352B"/>
    <w:rsid w:val="00553571"/>
    <w:rsid w:val="0055380A"/>
    <w:rsid w:val="0055428B"/>
    <w:rsid w:val="005549DD"/>
    <w:rsid w:val="00554A11"/>
    <w:rsid w:val="00555C4A"/>
    <w:rsid w:val="00555C9C"/>
    <w:rsid w:val="005560E2"/>
    <w:rsid w:val="005568C7"/>
    <w:rsid w:val="0055690A"/>
    <w:rsid w:val="0056022E"/>
    <w:rsid w:val="0056113D"/>
    <w:rsid w:val="005659D3"/>
    <w:rsid w:val="0056665E"/>
    <w:rsid w:val="005677D4"/>
    <w:rsid w:val="00571A43"/>
    <w:rsid w:val="00573EA0"/>
    <w:rsid w:val="00574E47"/>
    <w:rsid w:val="00574F89"/>
    <w:rsid w:val="005758E9"/>
    <w:rsid w:val="00575AD2"/>
    <w:rsid w:val="00576135"/>
    <w:rsid w:val="005761E3"/>
    <w:rsid w:val="00576654"/>
    <w:rsid w:val="00576B81"/>
    <w:rsid w:val="00577257"/>
    <w:rsid w:val="00577C42"/>
    <w:rsid w:val="00577F83"/>
    <w:rsid w:val="00580A18"/>
    <w:rsid w:val="00580FD2"/>
    <w:rsid w:val="005812FA"/>
    <w:rsid w:val="00582AB0"/>
    <w:rsid w:val="00584622"/>
    <w:rsid w:val="00584874"/>
    <w:rsid w:val="00584891"/>
    <w:rsid w:val="00585895"/>
    <w:rsid w:val="0058635B"/>
    <w:rsid w:val="00586C2A"/>
    <w:rsid w:val="00587368"/>
    <w:rsid w:val="00587C73"/>
    <w:rsid w:val="00590795"/>
    <w:rsid w:val="00591253"/>
    <w:rsid w:val="00591E94"/>
    <w:rsid w:val="00592146"/>
    <w:rsid w:val="00592402"/>
    <w:rsid w:val="005924DB"/>
    <w:rsid w:val="005931E5"/>
    <w:rsid w:val="005939F2"/>
    <w:rsid w:val="00594B30"/>
    <w:rsid w:val="00594DE5"/>
    <w:rsid w:val="00595AA5"/>
    <w:rsid w:val="00595E31"/>
    <w:rsid w:val="0059657F"/>
    <w:rsid w:val="0059775F"/>
    <w:rsid w:val="00597B79"/>
    <w:rsid w:val="005A02B8"/>
    <w:rsid w:val="005A08D1"/>
    <w:rsid w:val="005A0934"/>
    <w:rsid w:val="005A21DE"/>
    <w:rsid w:val="005A2220"/>
    <w:rsid w:val="005A319B"/>
    <w:rsid w:val="005A3350"/>
    <w:rsid w:val="005A33FF"/>
    <w:rsid w:val="005A4274"/>
    <w:rsid w:val="005A4AAE"/>
    <w:rsid w:val="005A53E6"/>
    <w:rsid w:val="005A616D"/>
    <w:rsid w:val="005A6D7B"/>
    <w:rsid w:val="005A7BAD"/>
    <w:rsid w:val="005A7CE9"/>
    <w:rsid w:val="005B06C7"/>
    <w:rsid w:val="005B09F7"/>
    <w:rsid w:val="005B11FA"/>
    <w:rsid w:val="005B17CE"/>
    <w:rsid w:val="005B1825"/>
    <w:rsid w:val="005B2247"/>
    <w:rsid w:val="005B2ABA"/>
    <w:rsid w:val="005B2E5D"/>
    <w:rsid w:val="005B3E50"/>
    <w:rsid w:val="005B4274"/>
    <w:rsid w:val="005B5E5F"/>
    <w:rsid w:val="005B5ECF"/>
    <w:rsid w:val="005B64BF"/>
    <w:rsid w:val="005B6DF3"/>
    <w:rsid w:val="005B6FFB"/>
    <w:rsid w:val="005C0537"/>
    <w:rsid w:val="005C0610"/>
    <w:rsid w:val="005C0CD0"/>
    <w:rsid w:val="005C12BB"/>
    <w:rsid w:val="005C13F7"/>
    <w:rsid w:val="005C21F0"/>
    <w:rsid w:val="005C2655"/>
    <w:rsid w:val="005C28D4"/>
    <w:rsid w:val="005C2AE2"/>
    <w:rsid w:val="005C3392"/>
    <w:rsid w:val="005C3906"/>
    <w:rsid w:val="005C3D68"/>
    <w:rsid w:val="005C42C6"/>
    <w:rsid w:val="005C4627"/>
    <w:rsid w:val="005C497C"/>
    <w:rsid w:val="005C5827"/>
    <w:rsid w:val="005C674A"/>
    <w:rsid w:val="005C7267"/>
    <w:rsid w:val="005C7E45"/>
    <w:rsid w:val="005D1085"/>
    <w:rsid w:val="005D2637"/>
    <w:rsid w:val="005D26CD"/>
    <w:rsid w:val="005D2E4A"/>
    <w:rsid w:val="005D4AB6"/>
    <w:rsid w:val="005D4D37"/>
    <w:rsid w:val="005D5624"/>
    <w:rsid w:val="005D58F6"/>
    <w:rsid w:val="005D6D4B"/>
    <w:rsid w:val="005D7629"/>
    <w:rsid w:val="005D7FDF"/>
    <w:rsid w:val="005E01D4"/>
    <w:rsid w:val="005E0412"/>
    <w:rsid w:val="005E0530"/>
    <w:rsid w:val="005E17A1"/>
    <w:rsid w:val="005E1F76"/>
    <w:rsid w:val="005E2304"/>
    <w:rsid w:val="005E2821"/>
    <w:rsid w:val="005E2991"/>
    <w:rsid w:val="005E2CE9"/>
    <w:rsid w:val="005E478E"/>
    <w:rsid w:val="005E4BFF"/>
    <w:rsid w:val="005E5DD4"/>
    <w:rsid w:val="005E6487"/>
    <w:rsid w:val="005E676D"/>
    <w:rsid w:val="005E68B1"/>
    <w:rsid w:val="005E7676"/>
    <w:rsid w:val="005F0927"/>
    <w:rsid w:val="005F0DE5"/>
    <w:rsid w:val="005F1581"/>
    <w:rsid w:val="005F21EA"/>
    <w:rsid w:val="005F2649"/>
    <w:rsid w:val="005F2B6C"/>
    <w:rsid w:val="005F2D37"/>
    <w:rsid w:val="005F38E4"/>
    <w:rsid w:val="005F4C0C"/>
    <w:rsid w:val="005F67CC"/>
    <w:rsid w:val="00600CBE"/>
    <w:rsid w:val="00600D51"/>
    <w:rsid w:val="00602708"/>
    <w:rsid w:val="00602815"/>
    <w:rsid w:val="00603B3A"/>
    <w:rsid w:val="0060424E"/>
    <w:rsid w:val="00604D8E"/>
    <w:rsid w:val="00604E4A"/>
    <w:rsid w:val="00604F07"/>
    <w:rsid w:val="00606223"/>
    <w:rsid w:val="0060659A"/>
    <w:rsid w:val="0060696C"/>
    <w:rsid w:val="00606AB8"/>
    <w:rsid w:val="006075D2"/>
    <w:rsid w:val="00610102"/>
    <w:rsid w:val="0061112D"/>
    <w:rsid w:val="00612297"/>
    <w:rsid w:val="00612577"/>
    <w:rsid w:val="00612792"/>
    <w:rsid w:val="00614653"/>
    <w:rsid w:val="00615127"/>
    <w:rsid w:val="00615200"/>
    <w:rsid w:val="00615A18"/>
    <w:rsid w:val="00615BA4"/>
    <w:rsid w:val="00620A84"/>
    <w:rsid w:val="00620ACF"/>
    <w:rsid w:val="00621AC1"/>
    <w:rsid w:val="00622600"/>
    <w:rsid w:val="00622EF3"/>
    <w:rsid w:val="00623D08"/>
    <w:rsid w:val="00625494"/>
    <w:rsid w:val="00626577"/>
    <w:rsid w:val="0062690E"/>
    <w:rsid w:val="00626926"/>
    <w:rsid w:val="00626A63"/>
    <w:rsid w:val="00626DB7"/>
    <w:rsid w:val="00627237"/>
    <w:rsid w:val="006279E0"/>
    <w:rsid w:val="00630324"/>
    <w:rsid w:val="006307F7"/>
    <w:rsid w:val="00631770"/>
    <w:rsid w:val="00631E74"/>
    <w:rsid w:val="006338C7"/>
    <w:rsid w:val="00633C4E"/>
    <w:rsid w:val="006348FD"/>
    <w:rsid w:val="00635C6C"/>
    <w:rsid w:val="00636B83"/>
    <w:rsid w:val="00636D71"/>
    <w:rsid w:val="006371A3"/>
    <w:rsid w:val="00637EE9"/>
    <w:rsid w:val="006408BD"/>
    <w:rsid w:val="0064092E"/>
    <w:rsid w:val="0064101E"/>
    <w:rsid w:val="00641940"/>
    <w:rsid w:val="00641E6D"/>
    <w:rsid w:val="0064238F"/>
    <w:rsid w:val="00642443"/>
    <w:rsid w:val="00642948"/>
    <w:rsid w:val="0064317B"/>
    <w:rsid w:val="00643AD2"/>
    <w:rsid w:val="00644091"/>
    <w:rsid w:val="00644A7D"/>
    <w:rsid w:val="00645203"/>
    <w:rsid w:val="00645999"/>
    <w:rsid w:val="00646384"/>
    <w:rsid w:val="0064681A"/>
    <w:rsid w:val="00646AFE"/>
    <w:rsid w:val="0065005B"/>
    <w:rsid w:val="00650D9D"/>
    <w:rsid w:val="00652375"/>
    <w:rsid w:val="00652AB3"/>
    <w:rsid w:val="00652AB6"/>
    <w:rsid w:val="00653B6F"/>
    <w:rsid w:val="00653E7B"/>
    <w:rsid w:val="00654AAC"/>
    <w:rsid w:val="00654BD9"/>
    <w:rsid w:val="00655046"/>
    <w:rsid w:val="00660398"/>
    <w:rsid w:val="0066164B"/>
    <w:rsid w:val="006617F7"/>
    <w:rsid w:val="00661A3B"/>
    <w:rsid w:val="00662698"/>
    <w:rsid w:val="0066315E"/>
    <w:rsid w:val="00663562"/>
    <w:rsid w:val="00663B70"/>
    <w:rsid w:val="00664359"/>
    <w:rsid w:val="00664C71"/>
    <w:rsid w:val="0066524D"/>
    <w:rsid w:val="0066531C"/>
    <w:rsid w:val="00665343"/>
    <w:rsid w:val="00666733"/>
    <w:rsid w:val="00666B37"/>
    <w:rsid w:val="00667405"/>
    <w:rsid w:val="0066771D"/>
    <w:rsid w:val="006677F7"/>
    <w:rsid w:val="00667A1D"/>
    <w:rsid w:val="00667A7D"/>
    <w:rsid w:val="006702C5"/>
    <w:rsid w:val="006716E0"/>
    <w:rsid w:val="006717E7"/>
    <w:rsid w:val="00671AE6"/>
    <w:rsid w:val="00672E72"/>
    <w:rsid w:val="0067377C"/>
    <w:rsid w:val="00673B78"/>
    <w:rsid w:val="0067562D"/>
    <w:rsid w:val="00675713"/>
    <w:rsid w:val="0067586D"/>
    <w:rsid w:val="00675E11"/>
    <w:rsid w:val="006764D8"/>
    <w:rsid w:val="006766FD"/>
    <w:rsid w:val="00680340"/>
    <w:rsid w:val="00680D46"/>
    <w:rsid w:val="0068178E"/>
    <w:rsid w:val="00681D76"/>
    <w:rsid w:val="00682489"/>
    <w:rsid w:val="00682CAB"/>
    <w:rsid w:val="0068307F"/>
    <w:rsid w:val="00684CB9"/>
    <w:rsid w:val="00684E8E"/>
    <w:rsid w:val="00685257"/>
    <w:rsid w:val="006876D2"/>
    <w:rsid w:val="006876E0"/>
    <w:rsid w:val="006879F8"/>
    <w:rsid w:val="0069058D"/>
    <w:rsid w:val="0069080C"/>
    <w:rsid w:val="00692752"/>
    <w:rsid w:val="00693359"/>
    <w:rsid w:val="006935A3"/>
    <w:rsid w:val="00694558"/>
    <w:rsid w:val="006948B9"/>
    <w:rsid w:val="00694A89"/>
    <w:rsid w:val="00694AC5"/>
    <w:rsid w:val="00695BA4"/>
    <w:rsid w:val="006970E9"/>
    <w:rsid w:val="00697201"/>
    <w:rsid w:val="0069764D"/>
    <w:rsid w:val="0069783B"/>
    <w:rsid w:val="00697BC4"/>
    <w:rsid w:val="006A00F7"/>
    <w:rsid w:val="006A0750"/>
    <w:rsid w:val="006A0DCD"/>
    <w:rsid w:val="006A0F77"/>
    <w:rsid w:val="006A0FD1"/>
    <w:rsid w:val="006A12BC"/>
    <w:rsid w:val="006A1F22"/>
    <w:rsid w:val="006A2B52"/>
    <w:rsid w:val="006A2C51"/>
    <w:rsid w:val="006A3252"/>
    <w:rsid w:val="006A3461"/>
    <w:rsid w:val="006A3522"/>
    <w:rsid w:val="006A3CBD"/>
    <w:rsid w:val="006A516C"/>
    <w:rsid w:val="006A5CA3"/>
    <w:rsid w:val="006A5DC3"/>
    <w:rsid w:val="006A651C"/>
    <w:rsid w:val="006A6A36"/>
    <w:rsid w:val="006A6D1F"/>
    <w:rsid w:val="006A752B"/>
    <w:rsid w:val="006A797F"/>
    <w:rsid w:val="006A7BAB"/>
    <w:rsid w:val="006B06D2"/>
    <w:rsid w:val="006B0C59"/>
    <w:rsid w:val="006B1B55"/>
    <w:rsid w:val="006B2E80"/>
    <w:rsid w:val="006B5882"/>
    <w:rsid w:val="006B5C3C"/>
    <w:rsid w:val="006B5FE2"/>
    <w:rsid w:val="006B6158"/>
    <w:rsid w:val="006B6519"/>
    <w:rsid w:val="006B68FF"/>
    <w:rsid w:val="006B70DC"/>
    <w:rsid w:val="006C0117"/>
    <w:rsid w:val="006C0445"/>
    <w:rsid w:val="006C0B1A"/>
    <w:rsid w:val="006C0D63"/>
    <w:rsid w:val="006C0E04"/>
    <w:rsid w:val="006C15CA"/>
    <w:rsid w:val="006C1845"/>
    <w:rsid w:val="006C1C43"/>
    <w:rsid w:val="006C4120"/>
    <w:rsid w:val="006C41E5"/>
    <w:rsid w:val="006C5510"/>
    <w:rsid w:val="006C64AA"/>
    <w:rsid w:val="006C64EC"/>
    <w:rsid w:val="006C6A5D"/>
    <w:rsid w:val="006D0199"/>
    <w:rsid w:val="006D0462"/>
    <w:rsid w:val="006D0CDC"/>
    <w:rsid w:val="006D146E"/>
    <w:rsid w:val="006D376E"/>
    <w:rsid w:val="006D67DF"/>
    <w:rsid w:val="006D68E2"/>
    <w:rsid w:val="006D79DB"/>
    <w:rsid w:val="006E0389"/>
    <w:rsid w:val="006E03B3"/>
    <w:rsid w:val="006E1860"/>
    <w:rsid w:val="006E1D04"/>
    <w:rsid w:val="006E2E04"/>
    <w:rsid w:val="006E3AF9"/>
    <w:rsid w:val="006E4A92"/>
    <w:rsid w:val="006E4C26"/>
    <w:rsid w:val="006E534B"/>
    <w:rsid w:val="006E560B"/>
    <w:rsid w:val="006E5F62"/>
    <w:rsid w:val="006E6B5F"/>
    <w:rsid w:val="006F0160"/>
    <w:rsid w:val="006F10CA"/>
    <w:rsid w:val="006F13EA"/>
    <w:rsid w:val="006F2B47"/>
    <w:rsid w:val="006F318A"/>
    <w:rsid w:val="006F3CD2"/>
    <w:rsid w:val="006F40ED"/>
    <w:rsid w:val="006F4480"/>
    <w:rsid w:val="006F49BB"/>
    <w:rsid w:val="006F4BC0"/>
    <w:rsid w:val="006F4C2D"/>
    <w:rsid w:val="006F4DD7"/>
    <w:rsid w:val="006F57A8"/>
    <w:rsid w:val="006F5A64"/>
    <w:rsid w:val="006F5ED2"/>
    <w:rsid w:val="006F60F0"/>
    <w:rsid w:val="006F685D"/>
    <w:rsid w:val="006F6A65"/>
    <w:rsid w:val="006F75A6"/>
    <w:rsid w:val="006F7C54"/>
    <w:rsid w:val="007004B7"/>
    <w:rsid w:val="00700894"/>
    <w:rsid w:val="0070102A"/>
    <w:rsid w:val="00701462"/>
    <w:rsid w:val="00701597"/>
    <w:rsid w:val="00702918"/>
    <w:rsid w:val="00703134"/>
    <w:rsid w:val="00703E0B"/>
    <w:rsid w:val="00703FF4"/>
    <w:rsid w:val="0070520D"/>
    <w:rsid w:val="007055F4"/>
    <w:rsid w:val="007074BF"/>
    <w:rsid w:val="007077C5"/>
    <w:rsid w:val="00707BC6"/>
    <w:rsid w:val="00711096"/>
    <w:rsid w:val="00712CE8"/>
    <w:rsid w:val="00714567"/>
    <w:rsid w:val="00714A87"/>
    <w:rsid w:val="00714E28"/>
    <w:rsid w:val="007151ED"/>
    <w:rsid w:val="007152D2"/>
    <w:rsid w:val="00716CAF"/>
    <w:rsid w:val="007177B4"/>
    <w:rsid w:val="00717856"/>
    <w:rsid w:val="00717EE1"/>
    <w:rsid w:val="00717EF3"/>
    <w:rsid w:val="00721601"/>
    <w:rsid w:val="00721707"/>
    <w:rsid w:val="00721AE7"/>
    <w:rsid w:val="0072235D"/>
    <w:rsid w:val="0072324C"/>
    <w:rsid w:val="0072391B"/>
    <w:rsid w:val="007252E1"/>
    <w:rsid w:val="007269C4"/>
    <w:rsid w:val="0072755E"/>
    <w:rsid w:val="00731CCD"/>
    <w:rsid w:val="00731D6C"/>
    <w:rsid w:val="00732B6C"/>
    <w:rsid w:val="00736342"/>
    <w:rsid w:val="00737570"/>
    <w:rsid w:val="00740687"/>
    <w:rsid w:val="007407CC"/>
    <w:rsid w:val="00740BDD"/>
    <w:rsid w:val="00740E52"/>
    <w:rsid w:val="007410D6"/>
    <w:rsid w:val="00741B23"/>
    <w:rsid w:val="00742A55"/>
    <w:rsid w:val="00743645"/>
    <w:rsid w:val="007443E1"/>
    <w:rsid w:val="0074470B"/>
    <w:rsid w:val="00744D00"/>
    <w:rsid w:val="0074517B"/>
    <w:rsid w:val="00745971"/>
    <w:rsid w:val="00746347"/>
    <w:rsid w:val="00746FCE"/>
    <w:rsid w:val="00751101"/>
    <w:rsid w:val="0075142E"/>
    <w:rsid w:val="007515A4"/>
    <w:rsid w:val="0075175D"/>
    <w:rsid w:val="0075197B"/>
    <w:rsid w:val="007521C0"/>
    <w:rsid w:val="00752EB5"/>
    <w:rsid w:val="0075302F"/>
    <w:rsid w:val="00753232"/>
    <w:rsid w:val="0075376C"/>
    <w:rsid w:val="0075384C"/>
    <w:rsid w:val="00753C07"/>
    <w:rsid w:val="007540B2"/>
    <w:rsid w:val="00754377"/>
    <w:rsid w:val="007546CF"/>
    <w:rsid w:val="00755CDF"/>
    <w:rsid w:val="00755E11"/>
    <w:rsid w:val="0075606F"/>
    <w:rsid w:val="00756439"/>
    <w:rsid w:val="00756446"/>
    <w:rsid w:val="00757AD7"/>
    <w:rsid w:val="0076047D"/>
    <w:rsid w:val="00761832"/>
    <w:rsid w:val="00762E98"/>
    <w:rsid w:val="00763939"/>
    <w:rsid w:val="00764062"/>
    <w:rsid w:val="007642A7"/>
    <w:rsid w:val="007646E8"/>
    <w:rsid w:val="00764835"/>
    <w:rsid w:val="00765002"/>
    <w:rsid w:val="00766039"/>
    <w:rsid w:val="00766EB4"/>
    <w:rsid w:val="00767664"/>
    <w:rsid w:val="00767ED0"/>
    <w:rsid w:val="00770979"/>
    <w:rsid w:val="00770C20"/>
    <w:rsid w:val="00770FC9"/>
    <w:rsid w:val="0077127C"/>
    <w:rsid w:val="007714A0"/>
    <w:rsid w:val="00771BEA"/>
    <w:rsid w:val="00772930"/>
    <w:rsid w:val="00773712"/>
    <w:rsid w:val="007738D1"/>
    <w:rsid w:val="00774DE3"/>
    <w:rsid w:val="007750E8"/>
    <w:rsid w:val="00775118"/>
    <w:rsid w:val="0077529E"/>
    <w:rsid w:val="00775800"/>
    <w:rsid w:val="00777366"/>
    <w:rsid w:val="0077776A"/>
    <w:rsid w:val="00777B7B"/>
    <w:rsid w:val="00777E2D"/>
    <w:rsid w:val="00780481"/>
    <w:rsid w:val="007804FC"/>
    <w:rsid w:val="00781132"/>
    <w:rsid w:val="007819CA"/>
    <w:rsid w:val="00781B46"/>
    <w:rsid w:val="00781B65"/>
    <w:rsid w:val="00782482"/>
    <w:rsid w:val="007824B3"/>
    <w:rsid w:val="007824C9"/>
    <w:rsid w:val="00782926"/>
    <w:rsid w:val="007835B1"/>
    <w:rsid w:val="00783B50"/>
    <w:rsid w:val="00783E77"/>
    <w:rsid w:val="007842E3"/>
    <w:rsid w:val="00784B3D"/>
    <w:rsid w:val="007860BE"/>
    <w:rsid w:val="00786E18"/>
    <w:rsid w:val="007873F5"/>
    <w:rsid w:val="007901DA"/>
    <w:rsid w:val="007902D4"/>
    <w:rsid w:val="007906F1"/>
    <w:rsid w:val="0079072F"/>
    <w:rsid w:val="00790BF7"/>
    <w:rsid w:val="007912C4"/>
    <w:rsid w:val="007929FB"/>
    <w:rsid w:val="00792E75"/>
    <w:rsid w:val="00792F31"/>
    <w:rsid w:val="0079309A"/>
    <w:rsid w:val="007933D3"/>
    <w:rsid w:val="00793793"/>
    <w:rsid w:val="00794391"/>
    <w:rsid w:val="007944FB"/>
    <w:rsid w:val="007946A2"/>
    <w:rsid w:val="007946B1"/>
    <w:rsid w:val="007947D4"/>
    <w:rsid w:val="00795443"/>
    <w:rsid w:val="007968E1"/>
    <w:rsid w:val="00796CC4"/>
    <w:rsid w:val="00796CF9"/>
    <w:rsid w:val="00797BBF"/>
    <w:rsid w:val="007A12C6"/>
    <w:rsid w:val="007A1A24"/>
    <w:rsid w:val="007A1F18"/>
    <w:rsid w:val="007A26A0"/>
    <w:rsid w:val="007A2DF1"/>
    <w:rsid w:val="007A3894"/>
    <w:rsid w:val="007A40BB"/>
    <w:rsid w:val="007A41D6"/>
    <w:rsid w:val="007A4680"/>
    <w:rsid w:val="007A69DC"/>
    <w:rsid w:val="007A6D80"/>
    <w:rsid w:val="007A766E"/>
    <w:rsid w:val="007A780F"/>
    <w:rsid w:val="007B016D"/>
    <w:rsid w:val="007B1F38"/>
    <w:rsid w:val="007B231D"/>
    <w:rsid w:val="007B409B"/>
    <w:rsid w:val="007B57D7"/>
    <w:rsid w:val="007B5D0D"/>
    <w:rsid w:val="007B64CD"/>
    <w:rsid w:val="007B6D52"/>
    <w:rsid w:val="007B7AD7"/>
    <w:rsid w:val="007B7C9C"/>
    <w:rsid w:val="007C0383"/>
    <w:rsid w:val="007C0F62"/>
    <w:rsid w:val="007C0FF9"/>
    <w:rsid w:val="007C116D"/>
    <w:rsid w:val="007C1B79"/>
    <w:rsid w:val="007C2603"/>
    <w:rsid w:val="007C266D"/>
    <w:rsid w:val="007C2E45"/>
    <w:rsid w:val="007C386D"/>
    <w:rsid w:val="007C3C0A"/>
    <w:rsid w:val="007C3CBA"/>
    <w:rsid w:val="007C483A"/>
    <w:rsid w:val="007C4BAB"/>
    <w:rsid w:val="007C4D67"/>
    <w:rsid w:val="007C5028"/>
    <w:rsid w:val="007C58C7"/>
    <w:rsid w:val="007C7228"/>
    <w:rsid w:val="007C7DCF"/>
    <w:rsid w:val="007D017A"/>
    <w:rsid w:val="007D0C98"/>
    <w:rsid w:val="007D161A"/>
    <w:rsid w:val="007D1AC9"/>
    <w:rsid w:val="007D4246"/>
    <w:rsid w:val="007D49EB"/>
    <w:rsid w:val="007D4AC2"/>
    <w:rsid w:val="007D5377"/>
    <w:rsid w:val="007D5DFF"/>
    <w:rsid w:val="007D7DB9"/>
    <w:rsid w:val="007E04CF"/>
    <w:rsid w:val="007E18A5"/>
    <w:rsid w:val="007E23E3"/>
    <w:rsid w:val="007E25C8"/>
    <w:rsid w:val="007E2798"/>
    <w:rsid w:val="007E37A9"/>
    <w:rsid w:val="007E3AA8"/>
    <w:rsid w:val="007E543F"/>
    <w:rsid w:val="007E7B08"/>
    <w:rsid w:val="007E7B99"/>
    <w:rsid w:val="007E7EF9"/>
    <w:rsid w:val="007F01F3"/>
    <w:rsid w:val="007F1339"/>
    <w:rsid w:val="007F15A9"/>
    <w:rsid w:val="007F1765"/>
    <w:rsid w:val="007F1883"/>
    <w:rsid w:val="007F189A"/>
    <w:rsid w:val="007F19D7"/>
    <w:rsid w:val="007F1B58"/>
    <w:rsid w:val="007F1C08"/>
    <w:rsid w:val="007F27BE"/>
    <w:rsid w:val="007F2A63"/>
    <w:rsid w:val="007F2B70"/>
    <w:rsid w:val="007F3024"/>
    <w:rsid w:val="007F385C"/>
    <w:rsid w:val="007F3EAC"/>
    <w:rsid w:val="007F4305"/>
    <w:rsid w:val="007F478E"/>
    <w:rsid w:val="007F5477"/>
    <w:rsid w:val="007F5B12"/>
    <w:rsid w:val="007F645A"/>
    <w:rsid w:val="007F6731"/>
    <w:rsid w:val="007F687A"/>
    <w:rsid w:val="007F75BB"/>
    <w:rsid w:val="008003AE"/>
    <w:rsid w:val="00800CE7"/>
    <w:rsid w:val="00800E46"/>
    <w:rsid w:val="008014BE"/>
    <w:rsid w:val="008017D9"/>
    <w:rsid w:val="00801FD4"/>
    <w:rsid w:val="00802853"/>
    <w:rsid w:val="00802976"/>
    <w:rsid w:val="008035A2"/>
    <w:rsid w:val="008037A8"/>
    <w:rsid w:val="00804355"/>
    <w:rsid w:val="00804BFD"/>
    <w:rsid w:val="008057A5"/>
    <w:rsid w:val="00805990"/>
    <w:rsid w:val="00805E7C"/>
    <w:rsid w:val="00805E99"/>
    <w:rsid w:val="00807EF6"/>
    <w:rsid w:val="00811052"/>
    <w:rsid w:val="00811097"/>
    <w:rsid w:val="008115AE"/>
    <w:rsid w:val="00811920"/>
    <w:rsid w:val="00812616"/>
    <w:rsid w:val="00812B79"/>
    <w:rsid w:val="00814E05"/>
    <w:rsid w:val="00815855"/>
    <w:rsid w:val="00815F6F"/>
    <w:rsid w:val="008166BA"/>
    <w:rsid w:val="00816CFB"/>
    <w:rsid w:val="00817539"/>
    <w:rsid w:val="00817A20"/>
    <w:rsid w:val="00817DD6"/>
    <w:rsid w:val="00820064"/>
    <w:rsid w:val="00820359"/>
    <w:rsid w:val="0082104E"/>
    <w:rsid w:val="00821709"/>
    <w:rsid w:val="00821DA1"/>
    <w:rsid w:val="0082279F"/>
    <w:rsid w:val="00822D58"/>
    <w:rsid w:val="008251D0"/>
    <w:rsid w:val="0082564B"/>
    <w:rsid w:val="008261E8"/>
    <w:rsid w:val="0082620A"/>
    <w:rsid w:val="008263E8"/>
    <w:rsid w:val="0082729A"/>
    <w:rsid w:val="0082798F"/>
    <w:rsid w:val="00830D15"/>
    <w:rsid w:val="008326E6"/>
    <w:rsid w:val="0083286C"/>
    <w:rsid w:val="008336F1"/>
    <w:rsid w:val="00833AAF"/>
    <w:rsid w:val="00833F2B"/>
    <w:rsid w:val="0083438B"/>
    <w:rsid w:val="00834EA9"/>
    <w:rsid w:val="0083522F"/>
    <w:rsid w:val="00835C98"/>
    <w:rsid w:val="008368DB"/>
    <w:rsid w:val="008371D5"/>
    <w:rsid w:val="008379B2"/>
    <w:rsid w:val="00837BB9"/>
    <w:rsid w:val="008400DE"/>
    <w:rsid w:val="008405E7"/>
    <w:rsid w:val="00840A10"/>
    <w:rsid w:val="0084100C"/>
    <w:rsid w:val="00841ECD"/>
    <w:rsid w:val="00842360"/>
    <w:rsid w:val="00842BDC"/>
    <w:rsid w:val="00842D17"/>
    <w:rsid w:val="00843522"/>
    <w:rsid w:val="00843686"/>
    <w:rsid w:val="008436E7"/>
    <w:rsid w:val="008437A0"/>
    <w:rsid w:val="00843833"/>
    <w:rsid w:val="00843D4B"/>
    <w:rsid w:val="00843D9B"/>
    <w:rsid w:val="00843FF2"/>
    <w:rsid w:val="008444D8"/>
    <w:rsid w:val="00844E66"/>
    <w:rsid w:val="00844E89"/>
    <w:rsid w:val="00847F4E"/>
    <w:rsid w:val="008503DB"/>
    <w:rsid w:val="00850BDE"/>
    <w:rsid w:val="0085306F"/>
    <w:rsid w:val="008530AE"/>
    <w:rsid w:val="0085430E"/>
    <w:rsid w:val="008544A3"/>
    <w:rsid w:val="00855012"/>
    <w:rsid w:val="00855CC0"/>
    <w:rsid w:val="00855EE7"/>
    <w:rsid w:val="00856494"/>
    <w:rsid w:val="008566C1"/>
    <w:rsid w:val="008603CA"/>
    <w:rsid w:val="008605E0"/>
    <w:rsid w:val="0086142E"/>
    <w:rsid w:val="008614BC"/>
    <w:rsid w:val="00861578"/>
    <w:rsid w:val="00862332"/>
    <w:rsid w:val="0086240A"/>
    <w:rsid w:val="008636B1"/>
    <w:rsid w:val="0086461D"/>
    <w:rsid w:val="008647C1"/>
    <w:rsid w:val="00864875"/>
    <w:rsid w:val="008651DD"/>
    <w:rsid w:val="00865478"/>
    <w:rsid w:val="0086683D"/>
    <w:rsid w:val="00866BAE"/>
    <w:rsid w:val="00867441"/>
    <w:rsid w:val="0087060F"/>
    <w:rsid w:val="00870B38"/>
    <w:rsid w:val="00871B83"/>
    <w:rsid w:val="00872540"/>
    <w:rsid w:val="00872F52"/>
    <w:rsid w:val="0087300F"/>
    <w:rsid w:val="008736F7"/>
    <w:rsid w:val="00874722"/>
    <w:rsid w:val="008748E0"/>
    <w:rsid w:val="00875894"/>
    <w:rsid w:val="00876A52"/>
    <w:rsid w:val="00876BB5"/>
    <w:rsid w:val="00877167"/>
    <w:rsid w:val="00880A86"/>
    <w:rsid w:val="00880B8A"/>
    <w:rsid w:val="00880FE7"/>
    <w:rsid w:val="008820C9"/>
    <w:rsid w:val="008823CB"/>
    <w:rsid w:val="00882D41"/>
    <w:rsid w:val="00883764"/>
    <w:rsid w:val="0088397D"/>
    <w:rsid w:val="00883B94"/>
    <w:rsid w:val="00884B64"/>
    <w:rsid w:val="00885DD4"/>
    <w:rsid w:val="00886F3A"/>
    <w:rsid w:val="008902ED"/>
    <w:rsid w:val="00891487"/>
    <w:rsid w:val="008917EE"/>
    <w:rsid w:val="0089193B"/>
    <w:rsid w:val="008919A8"/>
    <w:rsid w:val="008926BA"/>
    <w:rsid w:val="008936D6"/>
    <w:rsid w:val="00893EC0"/>
    <w:rsid w:val="00894484"/>
    <w:rsid w:val="00895472"/>
    <w:rsid w:val="008955C0"/>
    <w:rsid w:val="008955F7"/>
    <w:rsid w:val="00895938"/>
    <w:rsid w:val="00896644"/>
    <w:rsid w:val="00897897"/>
    <w:rsid w:val="008A097F"/>
    <w:rsid w:val="008A1417"/>
    <w:rsid w:val="008A1AF3"/>
    <w:rsid w:val="008A2689"/>
    <w:rsid w:val="008A3777"/>
    <w:rsid w:val="008A3A70"/>
    <w:rsid w:val="008A40E0"/>
    <w:rsid w:val="008A5F87"/>
    <w:rsid w:val="008A5FBD"/>
    <w:rsid w:val="008B0AD6"/>
    <w:rsid w:val="008B267E"/>
    <w:rsid w:val="008B3592"/>
    <w:rsid w:val="008B395B"/>
    <w:rsid w:val="008B3BC4"/>
    <w:rsid w:val="008B4DF8"/>
    <w:rsid w:val="008B59E4"/>
    <w:rsid w:val="008B5F65"/>
    <w:rsid w:val="008B6168"/>
    <w:rsid w:val="008B6962"/>
    <w:rsid w:val="008B6DC7"/>
    <w:rsid w:val="008B7FA0"/>
    <w:rsid w:val="008C218F"/>
    <w:rsid w:val="008C2A0D"/>
    <w:rsid w:val="008C2B17"/>
    <w:rsid w:val="008C2C97"/>
    <w:rsid w:val="008C2D26"/>
    <w:rsid w:val="008C34DE"/>
    <w:rsid w:val="008C38A4"/>
    <w:rsid w:val="008C3907"/>
    <w:rsid w:val="008C3B14"/>
    <w:rsid w:val="008C414A"/>
    <w:rsid w:val="008C41FD"/>
    <w:rsid w:val="008C43C8"/>
    <w:rsid w:val="008C4A2B"/>
    <w:rsid w:val="008C5351"/>
    <w:rsid w:val="008C661C"/>
    <w:rsid w:val="008C6BE9"/>
    <w:rsid w:val="008C720D"/>
    <w:rsid w:val="008C7918"/>
    <w:rsid w:val="008C7FC8"/>
    <w:rsid w:val="008D0EF1"/>
    <w:rsid w:val="008D10BC"/>
    <w:rsid w:val="008D140B"/>
    <w:rsid w:val="008D161C"/>
    <w:rsid w:val="008D1B9E"/>
    <w:rsid w:val="008D1E35"/>
    <w:rsid w:val="008D2445"/>
    <w:rsid w:val="008D396F"/>
    <w:rsid w:val="008D5E04"/>
    <w:rsid w:val="008D6153"/>
    <w:rsid w:val="008D6283"/>
    <w:rsid w:val="008D6770"/>
    <w:rsid w:val="008D73F2"/>
    <w:rsid w:val="008D79D2"/>
    <w:rsid w:val="008E0069"/>
    <w:rsid w:val="008E1664"/>
    <w:rsid w:val="008E1A5F"/>
    <w:rsid w:val="008E224E"/>
    <w:rsid w:val="008E322A"/>
    <w:rsid w:val="008E3328"/>
    <w:rsid w:val="008E3B65"/>
    <w:rsid w:val="008E43BF"/>
    <w:rsid w:val="008E6382"/>
    <w:rsid w:val="008E67CB"/>
    <w:rsid w:val="008E689D"/>
    <w:rsid w:val="008E6BE7"/>
    <w:rsid w:val="008E6D4E"/>
    <w:rsid w:val="008E7668"/>
    <w:rsid w:val="008F0A01"/>
    <w:rsid w:val="008F0D6A"/>
    <w:rsid w:val="008F1669"/>
    <w:rsid w:val="008F1D31"/>
    <w:rsid w:val="008F2285"/>
    <w:rsid w:val="008F2855"/>
    <w:rsid w:val="008F2B4A"/>
    <w:rsid w:val="008F2CB9"/>
    <w:rsid w:val="008F2EC5"/>
    <w:rsid w:val="008F416B"/>
    <w:rsid w:val="008F43C4"/>
    <w:rsid w:val="008F6F4C"/>
    <w:rsid w:val="008F6FEA"/>
    <w:rsid w:val="008F7340"/>
    <w:rsid w:val="008F794E"/>
    <w:rsid w:val="0090042E"/>
    <w:rsid w:val="00901055"/>
    <w:rsid w:val="0090175E"/>
    <w:rsid w:val="009029CD"/>
    <w:rsid w:val="00902F0D"/>
    <w:rsid w:val="00903C1A"/>
    <w:rsid w:val="00905981"/>
    <w:rsid w:val="00907247"/>
    <w:rsid w:val="0090724B"/>
    <w:rsid w:val="009074A7"/>
    <w:rsid w:val="009076DF"/>
    <w:rsid w:val="00907C66"/>
    <w:rsid w:val="00911273"/>
    <w:rsid w:val="009113AA"/>
    <w:rsid w:val="00911AFE"/>
    <w:rsid w:val="00911DFF"/>
    <w:rsid w:val="0091202D"/>
    <w:rsid w:val="0091220F"/>
    <w:rsid w:val="0091254F"/>
    <w:rsid w:val="009125FE"/>
    <w:rsid w:val="009128CC"/>
    <w:rsid w:val="00912B12"/>
    <w:rsid w:val="00913337"/>
    <w:rsid w:val="00913792"/>
    <w:rsid w:val="00913EFA"/>
    <w:rsid w:val="009145C1"/>
    <w:rsid w:val="009145CE"/>
    <w:rsid w:val="009148DB"/>
    <w:rsid w:val="00915C14"/>
    <w:rsid w:val="00915D0E"/>
    <w:rsid w:val="00916FC2"/>
    <w:rsid w:val="009170CA"/>
    <w:rsid w:val="00917901"/>
    <w:rsid w:val="00917BF2"/>
    <w:rsid w:val="00920581"/>
    <w:rsid w:val="00920894"/>
    <w:rsid w:val="00920FE2"/>
    <w:rsid w:val="009213F9"/>
    <w:rsid w:val="0092314D"/>
    <w:rsid w:val="0092327C"/>
    <w:rsid w:val="00923909"/>
    <w:rsid w:val="00924519"/>
    <w:rsid w:val="00925433"/>
    <w:rsid w:val="0092566F"/>
    <w:rsid w:val="00926257"/>
    <w:rsid w:val="009263AB"/>
    <w:rsid w:val="00926C67"/>
    <w:rsid w:val="009276B5"/>
    <w:rsid w:val="009277BC"/>
    <w:rsid w:val="00930DE7"/>
    <w:rsid w:val="00933D01"/>
    <w:rsid w:val="00934763"/>
    <w:rsid w:val="00934DDC"/>
    <w:rsid w:val="009359BB"/>
    <w:rsid w:val="0093614E"/>
    <w:rsid w:val="00937844"/>
    <w:rsid w:val="00940B0C"/>
    <w:rsid w:val="00940CF9"/>
    <w:rsid w:val="009419C1"/>
    <w:rsid w:val="00943194"/>
    <w:rsid w:val="00943267"/>
    <w:rsid w:val="0094333B"/>
    <w:rsid w:val="00944756"/>
    <w:rsid w:val="00944B59"/>
    <w:rsid w:val="00944C88"/>
    <w:rsid w:val="00945ADB"/>
    <w:rsid w:val="00946175"/>
    <w:rsid w:val="00946292"/>
    <w:rsid w:val="00947A63"/>
    <w:rsid w:val="00947B47"/>
    <w:rsid w:val="00947B97"/>
    <w:rsid w:val="0095000F"/>
    <w:rsid w:val="009503FC"/>
    <w:rsid w:val="0095066B"/>
    <w:rsid w:val="009509E7"/>
    <w:rsid w:val="00950BDE"/>
    <w:rsid w:val="00951191"/>
    <w:rsid w:val="00951A1D"/>
    <w:rsid w:val="0095338D"/>
    <w:rsid w:val="009535D5"/>
    <w:rsid w:val="00955286"/>
    <w:rsid w:val="009557E7"/>
    <w:rsid w:val="00955D0A"/>
    <w:rsid w:val="00955F7A"/>
    <w:rsid w:val="009575C3"/>
    <w:rsid w:val="00957BAB"/>
    <w:rsid w:val="00961093"/>
    <w:rsid w:val="0096117E"/>
    <w:rsid w:val="00961AC8"/>
    <w:rsid w:val="009632BD"/>
    <w:rsid w:val="009636D0"/>
    <w:rsid w:val="00963A4A"/>
    <w:rsid w:val="00963FA0"/>
    <w:rsid w:val="00964621"/>
    <w:rsid w:val="00964A70"/>
    <w:rsid w:val="00964A82"/>
    <w:rsid w:val="00964FCD"/>
    <w:rsid w:val="00966060"/>
    <w:rsid w:val="0096612D"/>
    <w:rsid w:val="0096630E"/>
    <w:rsid w:val="00966586"/>
    <w:rsid w:val="00966C19"/>
    <w:rsid w:val="009679E1"/>
    <w:rsid w:val="00967BF4"/>
    <w:rsid w:val="009708C3"/>
    <w:rsid w:val="009711CE"/>
    <w:rsid w:val="00971340"/>
    <w:rsid w:val="009721EB"/>
    <w:rsid w:val="0097231B"/>
    <w:rsid w:val="009724B9"/>
    <w:rsid w:val="009747D4"/>
    <w:rsid w:val="0097630D"/>
    <w:rsid w:val="00977299"/>
    <w:rsid w:val="00977468"/>
    <w:rsid w:val="00977497"/>
    <w:rsid w:val="00980A47"/>
    <w:rsid w:val="00980D9E"/>
    <w:rsid w:val="00981161"/>
    <w:rsid w:val="00982385"/>
    <w:rsid w:val="0098313A"/>
    <w:rsid w:val="009835BD"/>
    <w:rsid w:val="009839FF"/>
    <w:rsid w:val="00984205"/>
    <w:rsid w:val="00984311"/>
    <w:rsid w:val="00985A1F"/>
    <w:rsid w:val="00986F4A"/>
    <w:rsid w:val="0098753B"/>
    <w:rsid w:val="00987DC6"/>
    <w:rsid w:val="009902F4"/>
    <w:rsid w:val="00990D99"/>
    <w:rsid w:val="00991D53"/>
    <w:rsid w:val="00991DA7"/>
    <w:rsid w:val="00992774"/>
    <w:rsid w:val="009934AB"/>
    <w:rsid w:val="00994022"/>
    <w:rsid w:val="009942C5"/>
    <w:rsid w:val="009952E3"/>
    <w:rsid w:val="00995832"/>
    <w:rsid w:val="00996017"/>
    <w:rsid w:val="0099612F"/>
    <w:rsid w:val="0099730C"/>
    <w:rsid w:val="009975B3"/>
    <w:rsid w:val="009A01BF"/>
    <w:rsid w:val="009A0332"/>
    <w:rsid w:val="009A087F"/>
    <w:rsid w:val="009A0930"/>
    <w:rsid w:val="009A0C1C"/>
    <w:rsid w:val="009A0D4E"/>
    <w:rsid w:val="009A22BF"/>
    <w:rsid w:val="009A3F0C"/>
    <w:rsid w:val="009A47EF"/>
    <w:rsid w:val="009A67B3"/>
    <w:rsid w:val="009A7E40"/>
    <w:rsid w:val="009B02A1"/>
    <w:rsid w:val="009B083A"/>
    <w:rsid w:val="009B1325"/>
    <w:rsid w:val="009B18B3"/>
    <w:rsid w:val="009B2902"/>
    <w:rsid w:val="009B2F5B"/>
    <w:rsid w:val="009B36B0"/>
    <w:rsid w:val="009B3962"/>
    <w:rsid w:val="009B4ED0"/>
    <w:rsid w:val="009B51DE"/>
    <w:rsid w:val="009B5572"/>
    <w:rsid w:val="009B6C61"/>
    <w:rsid w:val="009B6DAC"/>
    <w:rsid w:val="009B6DE8"/>
    <w:rsid w:val="009C0207"/>
    <w:rsid w:val="009C09E4"/>
    <w:rsid w:val="009C1974"/>
    <w:rsid w:val="009C1AB2"/>
    <w:rsid w:val="009C1DB1"/>
    <w:rsid w:val="009C1E96"/>
    <w:rsid w:val="009C28B0"/>
    <w:rsid w:val="009C3581"/>
    <w:rsid w:val="009C3E8B"/>
    <w:rsid w:val="009C4D81"/>
    <w:rsid w:val="009C4EB3"/>
    <w:rsid w:val="009C6E68"/>
    <w:rsid w:val="009C7026"/>
    <w:rsid w:val="009C74B3"/>
    <w:rsid w:val="009C7581"/>
    <w:rsid w:val="009C76B5"/>
    <w:rsid w:val="009C7F6A"/>
    <w:rsid w:val="009C7F8A"/>
    <w:rsid w:val="009D0CE4"/>
    <w:rsid w:val="009D0CED"/>
    <w:rsid w:val="009D1168"/>
    <w:rsid w:val="009D1C83"/>
    <w:rsid w:val="009D2524"/>
    <w:rsid w:val="009D3774"/>
    <w:rsid w:val="009D389B"/>
    <w:rsid w:val="009D4212"/>
    <w:rsid w:val="009D4218"/>
    <w:rsid w:val="009D4490"/>
    <w:rsid w:val="009D4514"/>
    <w:rsid w:val="009D46A3"/>
    <w:rsid w:val="009D488B"/>
    <w:rsid w:val="009D71D9"/>
    <w:rsid w:val="009D75C0"/>
    <w:rsid w:val="009D7F01"/>
    <w:rsid w:val="009E0888"/>
    <w:rsid w:val="009E15BA"/>
    <w:rsid w:val="009E2388"/>
    <w:rsid w:val="009E2755"/>
    <w:rsid w:val="009E2F3F"/>
    <w:rsid w:val="009E3C9A"/>
    <w:rsid w:val="009E42E0"/>
    <w:rsid w:val="009E567D"/>
    <w:rsid w:val="009E582D"/>
    <w:rsid w:val="009E5A8A"/>
    <w:rsid w:val="009E5AC9"/>
    <w:rsid w:val="009E5D38"/>
    <w:rsid w:val="009E7BCD"/>
    <w:rsid w:val="009F005F"/>
    <w:rsid w:val="009F215F"/>
    <w:rsid w:val="009F29B9"/>
    <w:rsid w:val="009F2F0E"/>
    <w:rsid w:val="009F3108"/>
    <w:rsid w:val="009F4484"/>
    <w:rsid w:val="009F5202"/>
    <w:rsid w:val="009F5D24"/>
    <w:rsid w:val="009F5E6C"/>
    <w:rsid w:val="009F705A"/>
    <w:rsid w:val="009F73E9"/>
    <w:rsid w:val="009F7A65"/>
    <w:rsid w:val="00A010CD"/>
    <w:rsid w:val="00A01D21"/>
    <w:rsid w:val="00A02708"/>
    <w:rsid w:val="00A02894"/>
    <w:rsid w:val="00A02A68"/>
    <w:rsid w:val="00A03CA5"/>
    <w:rsid w:val="00A03F6A"/>
    <w:rsid w:val="00A042A2"/>
    <w:rsid w:val="00A05057"/>
    <w:rsid w:val="00A0532D"/>
    <w:rsid w:val="00A05876"/>
    <w:rsid w:val="00A05F49"/>
    <w:rsid w:val="00A061F0"/>
    <w:rsid w:val="00A0759A"/>
    <w:rsid w:val="00A10BE3"/>
    <w:rsid w:val="00A10C50"/>
    <w:rsid w:val="00A10C53"/>
    <w:rsid w:val="00A11F48"/>
    <w:rsid w:val="00A125EA"/>
    <w:rsid w:val="00A12DF4"/>
    <w:rsid w:val="00A13643"/>
    <w:rsid w:val="00A15468"/>
    <w:rsid w:val="00A159DA"/>
    <w:rsid w:val="00A17B8E"/>
    <w:rsid w:val="00A21E8B"/>
    <w:rsid w:val="00A21FF1"/>
    <w:rsid w:val="00A22298"/>
    <w:rsid w:val="00A22999"/>
    <w:rsid w:val="00A2314D"/>
    <w:rsid w:val="00A23971"/>
    <w:rsid w:val="00A2483F"/>
    <w:rsid w:val="00A24D3C"/>
    <w:rsid w:val="00A24D47"/>
    <w:rsid w:val="00A26597"/>
    <w:rsid w:val="00A267A9"/>
    <w:rsid w:val="00A26920"/>
    <w:rsid w:val="00A26CF5"/>
    <w:rsid w:val="00A272BB"/>
    <w:rsid w:val="00A27DC7"/>
    <w:rsid w:val="00A30548"/>
    <w:rsid w:val="00A30D05"/>
    <w:rsid w:val="00A3188E"/>
    <w:rsid w:val="00A31CBD"/>
    <w:rsid w:val="00A32B43"/>
    <w:rsid w:val="00A3333F"/>
    <w:rsid w:val="00A33DC5"/>
    <w:rsid w:val="00A34C9A"/>
    <w:rsid w:val="00A354F2"/>
    <w:rsid w:val="00A356C7"/>
    <w:rsid w:val="00A360D0"/>
    <w:rsid w:val="00A37B5D"/>
    <w:rsid w:val="00A40A49"/>
    <w:rsid w:val="00A434B4"/>
    <w:rsid w:val="00A43843"/>
    <w:rsid w:val="00A45550"/>
    <w:rsid w:val="00A45F87"/>
    <w:rsid w:val="00A46459"/>
    <w:rsid w:val="00A46B3C"/>
    <w:rsid w:val="00A47A59"/>
    <w:rsid w:val="00A47E67"/>
    <w:rsid w:val="00A51081"/>
    <w:rsid w:val="00A515CE"/>
    <w:rsid w:val="00A518D0"/>
    <w:rsid w:val="00A5540F"/>
    <w:rsid w:val="00A55685"/>
    <w:rsid w:val="00A55AD9"/>
    <w:rsid w:val="00A55E31"/>
    <w:rsid w:val="00A56761"/>
    <w:rsid w:val="00A56CBE"/>
    <w:rsid w:val="00A5737A"/>
    <w:rsid w:val="00A576F2"/>
    <w:rsid w:val="00A60A77"/>
    <w:rsid w:val="00A614B0"/>
    <w:rsid w:val="00A61911"/>
    <w:rsid w:val="00A61DC5"/>
    <w:rsid w:val="00A62C34"/>
    <w:rsid w:val="00A6356E"/>
    <w:rsid w:val="00A6357E"/>
    <w:rsid w:val="00A66175"/>
    <w:rsid w:val="00A673DF"/>
    <w:rsid w:val="00A71139"/>
    <w:rsid w:val="00A711C8"/>
    <w:rsid w:val="00A71B05"/>
    <w:rsid w:val="00A72536"/>
    <w:rsid w:val="00A72CB3"/>
    <w:rsid w:val="00A72D3A"/>
    <w:rsid w:val="00A731F1"/>
    <w:rsid w:val="00A7355B"/>
    <w:rsid w:val="00A73DAA"/>
    <w:rsid w:val="00A741CA"/>
    <w:rsid w:val="00A74A34"/>
    <w:rsid w:val="00A74D50"/>
    <w:rsid w:val="00A759B5"/>
    <w:rsid w:val="00A7617A"/>
    <w:rsid w:val="00A76E41"/>
    <w:rsid w:val="00A777E3"/>
    <w:rsid w:val="00A779E9"/>
    <w:rsid w:val="00A77F6A"/>
    <w:rsid w:val="00A803BD"/>
    <w:rsid w:val="00A806D8"/>
    <w:rsid w:val="00A807B1"/>
    <w:rsid w:val="00A808E1"/>
    <w:rsid w:val="00A8220D"/>
    <w:rsid w:val="00A824DF"/>
    <w:rsid w:val="00A82754"/>
    <w:rsid w:val="00A82D19"/>
    <w:rsid w:val="00A82EC9"/>
    <w:rsid w:val="00A830CA"/>
    <w:rsid w:val="00A83607"/>
    <w:rsid w:val="00A83709"/>
    <w:rsid w:val="00A837D6"/>
    <w:rsid w:val="00A83B62"/>
    <w:rsid w:val="00A84162"/>
    <w:rsid w:val="00A842EF"/>
    <w:rsid w:val="00A85C11"/>
    <w:rsid w:val="00A86062"/>
    <w:rsid w:val="00A87177"/>
    <w:rsid w:val="00A87497"/>
    <w:rsid w:val="00A8757F"/>
    <w:rsid w:val="00A87A31"/>
    <w:rsid w:val="00A87D72"/>
    <w:rsid w:val="00A90C23"/>
    <w:rsid w:val="00A90E2E"/>
    <w:rsid w:val="00A91C17"/>
    <w:rsid w:val="00A91E18"/>
    <w:rsid w:val="00A92836"/>
    <w:rsid w:val="00A92B1C"/>
    <w:rsid w:val="00A937EA"/>
    <w:rsid w:val="00A93B2F"/>
    <w:rsid w:val="00A93B64"/>
    <w:rsid w:val="00A942F3"/>
    <w:rsid w:val="00A947E8"/>
    <w:rsid w:val="00A94BF2"/>
    <w:rsid w:val="00A95403"/>
    <w:rsid w:val="00A9563E"/>
    <w:rsid w:val="00A960BD"/>
    <w:rsid w:val="00A962F7"/>
    <w:rsid w:val="00A97C6A"/>
    <w:rsid w:val="00A97F8B"/>
    <w:rsid w:val="00AA002D"/>
    <w:rsid w:val="00AA0088"/>
    <w:rsid w:val="00AA0E3C"/>
    <w:rsid w:val="00AA13A0"/>
    <w:rsid w:val="00AA196A"/>
    <w:rsid w:val="00AA19A6"/>
    <w:rsid w:val="00AA216D"/>
    <w:rsid w:val="00AA291D"/>
    <w:rsid w:val="00AA2CB1"/>
    <w:rsid w:val="00AA2FCE"/>
    <w:rsid w:val="00AA3051"/>
    <w:rsid w:val="00AA3414"/>
    <w:rsid w:val="00AA3ACE"/>
    <w:rsid w:val="00AA3EAC"/>
    <w:rsid w:val="00AA45D1"/>
    <w:rsid w:val="00AA61AE"/>
    <w:rsid w:val="00AA6B9B"/>
    <w:rsid w:val="00AA7BBE"/>
    <w:rsid w:val="00AA7FDE"/>
    <w:rsid w:val="00AB1E90"/>
    <w:rsid w:val="00AB278B"/>
    <w:rsid w:val="00AB2AEA"/>
    <w:rsid w:val="00AB35A8"/>
    <w:rsid w:val="00AB47EC"/>
    <w:rsid w:val="00AB48D7"/>
    <w:rsid w:val="00AB5D89"/>
    <w:rsid w:val="00AB7615"/>
    <w:rsid w:val="00AC0490"/>
    <w:rsid w:val="00AC0A0F"/>
    <w:rsid w:val="00AC0BCF"/>
    <w:rsid w:val="00AC104E"/>
    <w:rsid w:val="00AC1900"/>
    <w:rsid w:val="00AC25EC"/>
    <w:rsid w:val="00AC35C4"/>
    <w:rsid w:val="00AC374D"/>
    <w:rsid w:val="00AC3BA7"/>
    <w:rsid w:val="00AC3DC7"/>
    <w:rsid w:val="00AC47E0"/>
    <w:rsid w:val="00AC4B99"/>
    <w:rsid w:val="00AC4ED5"/>
    <w:rsid w:val="00AC5010"/>
    <w:rsid w:val="00AC5193"/>
    <w:rsid w:val="00AC5449"/>
    <w:rsid w:val="00AC566D"/>
    <w:rsid w:val="00AC5E70"/>
    <w:rsid w:val="00AC650A"/>
    <w:rsid w:val="00AC6C2B"/>
    <w:rsid w:val="00AC7798"/>
    <w:rsid w:val="00AC7832"/>
    <w:rsid w:val="00AC7A93"/>
    <w:rsid w:val="00AD02D8"/>
    <w:rsid w:val="00AD0E48"/>
    <w:rsid w:val="00AD2D39"/>
    <w:rsid w:val="00AD38A1"/>
    <w:rsid w:val="00AD3FB6"/>
    <w:rsid w:val="00AD66B4"/>
    <w:rsid w:val="00AD767B"/>
    <w:rsid w:val="00AD7F44"/>
    <w:rsid w:val="00AE06BE"/>
    <w:rsid w:val="00AE0BD2"/>
    <w:rsid w:val="00AE17B3"/>
    <w:rsid w:val="00AE354E"/>
    <w:rsid w:val="00AE4DD2"/>
    <w:rsid w:val="00AE60C3"/>
    <w:rsid w:val="00AE6174"/>
    <w:rsid w:val="00AE78AE"/>
    <w:rsid w:val="00AE7993"/>
    <w:rsid w:val="00AE7DC0"/>
    <w:rsid w:val="00AF09A2"/>
    <w:rsid w:val="00AF103E"/>
    <w:rsid w:val="00AF1C78"/>
    <w:rsid w:val="00AF1DB3"/>
    <w:rsid w:val="00AF2574"/>
    <w:rsid w:val="00AF36F6"/>
    <w:rsid w:val="00AF3EE7"/>
    <w:rsid w:val="00AF4638"/>
    <w:rsid w:val="00AF49C2"/>
    <w:rsid w:val="00AF4A0C"/>
    <w:rsid w:val="00AF59AF"/>
    <w:rsid w:val="00AF665B"/>
    <w:rsid w:val="00AF6B19"/>
    <w:rsid w:val="00AF74A2"/>
    <w:rsid w:val="00AF7E90"/>
    <w:rsid w:val="00B000D4"/>
    <w:rsid w:val="00B00BB2"/>
    <w:rsid w:val="00B01A77"/>
    <w:rsid w:val="00B029E9"/>
    <w:rsid w:val="00B046A6"/>
    <w:rsid w:val="00B04945"/>
    <w:rsid w:val="00B04E91"/>
    <w:rsid w:val="00B05D62"/>
    <w:rsid w:val="00B0723B"/>
    <w:rsid w:val="00B076AC"/>
    <w:rsid w:val="00B07CA7"/>
    <w:rsid w:val="00B109C0"/>
    <w:rsid w:val="00B12183"/>
    <w:rsid w:val="00B12388"/>
    <w:rsid w:val="00B134F4"/>
    <w:rsid w:val="00B13640"/>
    <w:rsid w:val="00B137BC"/>
    <w:rsid w:val="00B13A25"/>
    <w:rsid w:val="00B1565B"/>
    <w:rsid w:val="00B15662"/>
    <w:rsid w:val="00B1591C"/>
    <w:rsid w:val="00B15954"/>
    <w:rsid w:val="00B167DA"/>
    <w:rsid w:val="00B16ACA"/>
    <w:rsid w:val="00B17156"/>
    <w:rsid w:val="00B17273"/>
    <w:rsid w:val="00B174B5"/>
    <w:rsid w:val="00B1790F"/>
    <w:rsid w:val="00B17A0A"/>
    <w:rsid w:val="00B17F02"/>
    <w:rsid w:val="00B205ED"/>
    <w:rsid w:val="00B208C4"/>
    <w:rsid w:val="00B20E2D"/>
    <w:rsid w:val="00B2138C"/>
    <w:rsid w:val="00B21B50"/>
    <w:rsid w:val="00B21FA3"/>
    <w:rsid w:val="00B24A71"/>
    <w:rsid w:val="00B25FC7"/>
    <w:rsid w:val="00B267CE"/>
    <w:rsid w:val="00B2742D"/>
    <w:rsid w:val="00B27C8A"/>
    <w:rsid w:val="00B3060D"/>
    <w:rsid w:val="00B30BCE"/>
    <w:rsid w:val="00B30D7B"/>
    <w:rsid w:val="00B310B5"/>
    <w:rsid w:val="00B31C0E"/>
    <w:rsid w:val="00B31E28"/>
    <w:rsid w:val="00B32C3D"/>
    <w:rsid w:val="00B341F8"/>
    <w:rsid w:val="00B34290"/>
    <w:rsid w:val="00B35030"/>
    <w:rsid w:val="00B355E6"/>
    <w:rsid w:val="00B35942"/>
    <w:rsid w:val="00B35CB1"/>
    <w:rsid w:val="00B36DD4"/>
    <w:rsid w:val="00B37CD1"/>
    <w:rsid w:val="00B40449"/>
    <w:rsid w:val="00B4056B"/>
    <w:rsid w:val="00B4087B"/>
    <w:rsid w:val="00B40890"/>
    <w:rsid w:val="00B4165B"/>
    <w:rsid w:val="00B41EA8"/>
    <w:rsid w:val="00B423D4"/>
    <w:rsid w:val="00B4327B"/>
    <w:rsid w:val="00B43D39"/>
    <w:rsid w:val="00B4445F"/>
    <w:rsid w:val="00B463BE"/>
    <w:rsid w:val="00B4678F"/>
    <w:rsid w:val="00B46F7A"/>
    <w:rsid w:val="00B4739C"/>
    <w:rsid w:val="00B47CA5"/>
    <w:rsid w:val="00B47E55"/>
    <w:rsid w:val="00B5005B"/>
    <w:rsid w:val="00B50418"/>
    <w:rsid w:val="00B517A6"/>
    <w:rsid w:val="00B52688"/>
    <w:rsid w:val="00B52F2C"/>
    <w:rsid w:val="00B53477"/>
    <w:rsid w:val="00B5416A"/>
    <w:rsid w:val="00B5591A"/>
    <w:rsid w:val="00B560D6"/>
    <w:rsid w:val="00B560E6"/>
    <w:rsid w:val="00B56133"/>
    <w:rsid w:val="00B5630A"/>
    <w:rsid w:val="00B56998"/>
    <w:rsid w:val="00B56B19"/>
    <w:rsid w:val="00B56BBA"/>
    <w:rsid w:val="00B60F41"/>
    <w:rsid w:val="00B61349"/>
    <w:rsid w:val="00B61ACD"/>
    <w:rsid w:val="00B61DA2"/>
    <w:rsid w:val="00B62942"/>
    <w:rsid w:val="00B62DB4"/>
    <w:rsid w:val="00B6321F"/>
    <w:rsid w:val="00B63233"/>
    <w:rsid w:val="00B6417B"/>
    <w:rsid w:val="00B6499F"/>
    <w:rsid w:val="00B64CD7"/>
    <w:rsid w:val="00B653B9"/>
    <w:rsid w:val="00B6571A"/>
    <w:rsid w:val="00B66859"/>
    <w:rsid w:val="00B66B5B"/>
    <w:rsid w:val="00B66D5A"/>
    <w:rsid w:val="00B70876"/>
    <w:rsid w:val="00B71971"/>
    <w:rsid w:val="00B72AFF"/>
    <w:rsid w:val="00B73288"/>
    <w:rsid w:val="00B7422E"/>
    <w:rsid w:val="00B7460F"/>
    <w:rsid w:val="00B778E6"/>
    <w:rsid w:val="00B77C7D"/>
    <w:rsid w:val="00B77D64"/>
    <w:rsid w:val="00B82C79"/>
    <w:rsid w:val="00B837E8"/>
    <w:rsid w:val="00B83BF4"/>
    <w:rsid w:val="00B84407"/>
    <w:rsid w:val="00B84D30"/>
    <w:rsid w:val="00B8522E"/>
    <w:rsid w:val="00B85D22"/>
    <w:rsid w:val="00B85DD1"/>
    <w:rsid w:val="00B86235"/>
    <w:rsid w:val="00B86CF5"/>
    <w:rsid w:val="00B87BB0"/>
    <w:rsid w:val="00B87DB8"/>
    <w:rsid w:val="00B9006F"/>
    <w:rsid w:val="00B9012B"/>
    <w:rsid w:val="00B90826"/>
    <w:rsid w:val="00B91216"/>
    <w:rsid w:val="00B913B9"/>
    <w:rsid w:val="00B91BF0"/>
    <w:rsid w:val="00B927AD"/>
    <w:rsid w:val="00B93087"/>
    <w:rsid w:val="00B937C1"/>
    <w:rsid w:val="00B938D6"/>
    <w:rsid w:val="00B93BEA"/>
    <w:rsid w:val="00B9443D"/>
    <w:rsid w:val="00B94969"/>
    <w:rsid w:val="00B94C6B"/>
    <w:rsid w:val="00B95828"/>
    <w:rsid w:val="00B95939"/>
    <w:rsid w:val="00B96176"/>
    <w:rsid w:val="00B965E7"/>
    <w:rsid w:val="00BA0A52"/>
    <w:rsid w:val="00BA1059"/>
    <w:rsid w:val="00BA10E0"/>
    <w:rsid w:val="00BA25B4"/>
    <w:rsid w:val="00BA2D87"/>
    <w:rsid w:val="00BA2E8E"/>
    <w:rsid w:val="00BA2F04"/>
    <w:rsid w:val="00BA2F9A"/>
    <w:rsid w:val="00BA362E"/>
    <w:rsid w:val="00BA3DEF"/>
    <w:rsid w:val="00BA5646"/>
    <w:rsid w:val="00BA56C6"/>
    <w:rsid w:val="00BA5BD7"/>
    <w:rsid w:val="00BA5E12"/>
    <w:rsid w:val="00BA5E1B"/>
    <w:rsid w:val="00BA5F4D"/>
    <w:rsid w:val="00BA6511"/>
    <w:rsid w:val="00BA71B5"/>
    <w:rsid w:val="00BA7D4F"/>
    <w:rsid w:val="00BB03ED"/>
    <w:rsid w:val="00BB0C43"/>
    <w:rsid w:val="00BB13D2"/>
    <w:rsid w:val="00BB16C6"/>
    <w:rsid w:val="00BB22E6"/>
    <w:rsid w:val="00BB3B0D"/>
    <w:rsid w:val="00BB488D"/>
    <w:rsid w:val="00BB4FC2"/>
    <w:rsid w:val="00BB4FF5"/>
    <w:rsid w:val="00BB5003"/>
    <w:rsid w:val="00BB507F"/>
    <w:rsid w:val="00BB5604"/>
    <w:rsid w:val="00BB71C4"/>
    <w:rsid w:val="00BB77BF"/>
    <w:rsid w:val="00BC0169"/>
    <w:rsid w:val="00BC1746"/>
    <w:rsid w:val="00BC198B"/>
    <w:rsid w:val="00BC1AF7"/>
    <w:rsid w:val="00BC1F28"/>
    <w:rsid w:val="00BC23CF"/>
    <w:rsid w:val="00BC2400"/>
    <w:rsid w:val="00BC2531"/>
    <w:rsid w:val="00BC28C3"/>
    <w:rsid w:val="00BC36F9"/>
    <w:rsid w:val="00BC4CE4"/>
    <w:rsid w:val="00BC61D7"/>
    <w:rsid w:val="00BC6664"/>
    <w:rsid w:val="00BC6735"/>
    <w:rsid w:val="00BC70DF"/>
    <w:rsid w:val="00BC7F66"/>
    <w:rsid w:val="00BD034B"/>
    <w:rsid w:val="00BD08DE"/>
    <w:rsid w:val="00BD08DF"/>
    <w:rsid w:val="00BD15DA"/>
    <w:rsid w:val="00BD1F8F"/>
    <w:rsid w:val="00BD2000"/>
    <w:rsid w:val="00BD2E3F"/>
    <w:rsid w:val="00BD38F2"/>
    <w:rsid w:val="00BD46F1"/>
    <w:rsid w:val="00BD531A"/>
    <w:rsid w:val="00BD63EB"/>
    <w:rsid w:val="00BD7AF5"/>
    <w:rsid w:val="00BD7BAD"/>
    <w:rsid w:val="00BE0343"/>
    <w:rsid w:val="00BE0C62"/>
    <w:rsid w:val="00BE12E5"/>
    <w:rsid w:val="00BE1CB3"/>
    <w:rsid w:val="00BE2AE3"/>
    <w:rsid w:val="00BE318D"/>
    <w:rsid w:val="00BE3316"/>
    <w:rsid w:val="00BE3CE6"/>
    <w:rsid w:val="00BE4279"/>
    <w:rsid w:val="00BE42EE"/>
    <w:rsid w:val="00BE564B"/>
    <w:rsid w:val="00BE643C"/>
    <w:rsid w:val="00BE6B5D"/>
    <w:rsid w:val="00BF06FC"/>
    <w:rsid w:val="00BF128E"/>
    <w:rsid w:val="00BF136A"/>
    <w:rsid w:val="00BF1790"/>
    <w:rsid w:val="00BF1CE2"/>
    <w:rsid w:val="00BF30C0"/>
    <w:rsid w:val="00BF3376"/>
    <w:rsid w:val="00BF3DA7"/>
    <w:rsid w:val="00BF3E80"/>
    <w:rsid w:val="00BF3F68"/>
    <w:rsid w:val="00BF5E1A"/>
    <w:rsid w:val="00BF5E95"/>
    <w:rsid w:val="00BF6D9C"/>
    <w:rsid w:val="00BF743E"/>
    <w:rsid w:val="00C00D5C"/>
    <w:rsid w:val="00C017D6"/>
    <w:rsid w:val="00C01FC5"/>
    <w:rsid w:val="00C0207F"/>
    <w:rsid w:val="00C0379A"/>
    <w:rsid w:val="00C03842"/>
    <w:rsid w:val="00C03912"/>
    <w:rsid w:val="00C03A3B"/>
    <w:rsid w:val="00C047E2"/>
    <w:rsid w:val="00C04857"/>
    <w:rsid w:val="00C049B4"/>
    <w:rsid w:val="00C05B65"/>
    <w:rsid w:val="00C06B8E"/>
    <w:rsid w:val="00C0712B"/>
    <w:rsid w:val="00C0753D"/>
    <w:rsid w:val="00C104BA"/>
    <w:rsid w:val="00C104F4"/>
    <w:rsid w:val="00C10B17"/>
    <w:rsid w:val="00C10B56"/>
    <w:rsid w:val="00C10BC2"/>
    <w:rsid w:val="00C11904"/>
    <w:rsid w:val="00C11E87"/>
    <w:rsid w:val="00C12CE0"/>
    <w:rsid w:val="00C13E40"/>
    <w:rsid w:val="00C144F1"/>
    <w:rsid w:val="00C148D9"/>
    <w:rsid w:val="00C14FD3"/>
    <w:rsid w:val="00C15EFD"/>
    <w:rsid w:val="00C1629C"/>
    <w:rsid w:val="00C16A16"/>
    <w:rsid w:val="00C16E32"/>
    <w:rsid w:val="00C16E84"/>
    <w:rsid w:val="00C16F5E"/>
    <w:rsid w:val="00C2020E"/>
    <w:rsid w:val="00C20696"/>
    <w:rsid w:val="00C20C1B"/>
    <w:rsid w:val="00C20D0C"/>
    <w:rsid w:val="00C22F32"/>
    <w:rsid w:val="00C234B3"/>
    <w:rsid w:val="00C23FA3"/>
    <w:rsid w:val="00C2426C"/>
    <w:rsid w:val="00C24C2C"/>
    <w:rsid w:val="00C2546F"/>
    <w:rsid w:val="00C262B5"/>
    <w:rsid w:val="00C269A2"/>
    <w:rsid w:val="00C27265"/>
    <w:rsid w:val="00C277DE"/>
    <w:rsid w:val="00C27E80"/>
    <w:rsid w:val="00C302FA"/>
    <w:rsid w:val="00C30807"/>
    <w:rsid w:val="00C30E7F"/>
    <w:rsid w:val="00C31EB7"/>
    <w:rsid w:val="00C3249A"/>
    <w:rsid w:val="00C32915"/>
    <w:rsid w:val="00C32C62"/>
    <w:rsid w:val="00C33503"/>
    <w:rsid w:val="00C3375C"/>
    <w:rsid w:val="00C3394F"/>
    <w:rsid w:val="00C33E12"/>
    <w:rsid w:val="00C34033"/>
    <w:rsid w:val="00C34854"/>
    <w:rsid w:val="00C34B74"/>
    <w:rsid w:val="00C36491"/>
    <w:rsid w:val="00C369F8"/>
    <w:rsid w:val="00C370CA"/>
    <w:rsid w:val="00C37247"/>
    <w:rsid w:val="00C40A1B"/>
    <w:rsid w:val="00C418CF"/>
    <w:rsid w:val="00C41B8F"/>
    <w:rsid w:val="00C41E24"/>
    <w:rsid w:val="00C42918"/>
    <w:rsid w:val="00C42BEA"/>
    <w:rsid w:val="00C43333"/>
    <w:rsid w:val="00C4367F"/>
    <w:rsid w:val="00C4380E"/>
    <w:rsid w:val="00C4428B"/>
    <w:rsid w:val="00C44399"/>
    <w:rsid w:val="00C44E35"/>
    <w:rsid w:val="00C45D6F"/>
    <w:rsid w:val="00C46C94"/>
    <w:rsid w:val="00C46D9F"/>
    <w:rsid w:val="00C47184"/>
    <w:rsid w:val="00C47861"/>
    <w:rsid w:val="00C5017E"/>
    <w:rsid w:val="00C50BA1"/>
    <w:rsid w:val="00C51DC6"/>
    <w:rsid w:val="00C51E07"/>
    <w:rsid w:val="00C5241D"/>
    <w:rsid w:val="00C529B5"/>
    <w:rsid w:val="00C53E33"/>
    <w:rsid w:val="00C54514"/>
    <w:rsid w:val="00C546D7"/>
    <w:rsid w:val="00C54DAB"/>
    <w:rsid w:val="00C56294"/>
    <w:rsid w:val="00C564BD"/>
    <w:rsid w:val="00C57404"/>
    <w:rsid w:val="00C578CD"/>
    <w:rsid w:val="00C57A36"/>
    <w:rsid w:val="00C600D7"/>
    <w:rsid w:val="00C6074C"/>
    <w:rsid w:val="00C60E4B"/>
    <w:rsid w:val="00C61146"/>
    <w:rsid w:val="00C61312"/>
    <w:rsid w:val="00C62DF4"/>
    <w:rsid w:val="00C63362"/>
    <w:rsid w:val="00C6426D"/>
    <w:rsid w:val="00C64929"/>
    <w:rsid w:val="00C64ED7"/>
    <w:rsid w:val="00C658EA"/>
    <w:rsid w:val="00C65B6A"/>
    <w:rsid w:val="00C70275"/>
    <w:rsid w:val="00C71696"/>
    <w:rsid w:val="00C716ED"/>
    <w:rsid w:val="00C717E1"/>
    <w:rsid w:val="00C717FF"/>
    <w:rsid w:val="00C71A4B"/>
    <w:rsid w:val="00C71AC5"/>
    <w:rsid w:val="00C71FB3"/>
    <w:rsid w:val="00C720EE"/>
    <w:rsid w:val="00C72A31"/>
    <w:rsid w:val="00C732F2"/>
    <w:rsid w:val="00C735E9"/>
    <w:rsid w:val="00C73634"/>
    <w:rsid w:val="00C73E69"/>
    <w:rsid w:val="00C73FCA"/>
    <w:rsid w:val="00C74D2C"/>
    <w:rsid w:val="00C75587"/>
    <w:rsid w:val="00C75612"/>
    <w:rsid w:val="00C75634"/>
    <w:rsid w:val="00C76464"/>
    <w:rsid w:val="00C76D7F"/>
    <w:rsid w:val="00C771A1"/>
    <w:rsid w:val="00C77622"/>
    <w:rsid w:val="00C779C1"/>
    <w:rsid w:val="00C779EB"/>
    <w:rsid w:val="00C8078C"/>
    <w:rsid w:val="00C80E8D"/>
    <w:rsid w:val="00C812C7"/>
    <w:rsid w:val="00C8158A"/>
    <w:rsid w:val="00C81635"/>
    <w:rsid w:val="00C81911"/>
    <w:rsid w:val="00C81FE1"/>
    <w:rsid w:val="00C829B2"/>
    <w:rsid w:val="00C82A16"/>
    <w:rsid w:val="00C82E21"/>
    <w:rsid w:val="00C84701"/>
    <w:rsid w:val="00C854B5"/>
    <w:rsid w:val="00C85BAE"/>
    <w:rsid w:val="00C86993"/>
    <w:rsid w:val="00C869CA"/>
    <w:rsid w:val="00C875BB"/>
    <w:rsid w:val="00C87EA5"/>
    <w:rsid w:val="00C92BB3"/>
    <w:rsid w:val="00C92C16"/>
    <w:rsid w:val="00C93DE3"/>
    <w:rsid w:val="00C940F3"/>
    <w:rsid w:val="00C94B9A"/>
    <w:rsid w:val="00C94D0F"/>
    <w:rsid w:val="00C94DD5"/>
    <w:rsid w:val="00C94F40"/>
    <w:rsid w:val="00C96301"/>
    <w:rsid w:val="00C97446"/>
    <w:rsid w:val="00C978F2"/>
    <w:rsid w:val="00CA00C7"/>
    <w:rsid w:val="00CA0823"/>
    <w:rsid w:val="00CA0AC7"/>
    <w:rsid w:val="00CA150C"/>
    <w:rsid w:val="00CA15A0"/>
    <w:rsid w:val="00CA1632"/>
    <w:rsid w:val="00CA1A8D"/>
    <w:rsid w:val="00CA1BF2"/>
    <w:rsid w:val="00CA202F"/>
    <w:rsid w:val="00CA2118"/>
    <w:rsid w:val="00CA2247"/>
    <w:rsid w:val="00CA2FB3"/>
    <w:rsid w:val="00CA3AAF"/>
    <w:rsid w:val="00CA3BC9"/>
    <w:rsid w:val="00CA4EB7"/>
    <w:rsid w:val="00CA617F"/>
    <w:rsid w:val="00CA66C5"/>
    <w:rsid w:val="00CA6A0B"/>
    <w:rsid w:val="00CA706A"/>
    <w:rsid w:val="00CA777C"/>
    <w:rsid w:val="00CB02DB"/>
    <w:rsid w:val="00CB0380"/>
    <w:rsid w:val="00CB15F8"/>
    <w:rsid w:val="00CB2061"/>
    <w:rsid w:val="00CB2A7A"/>
    <w:rsid w:val="00CB3296"/>
    <w:rsid w:val="00CB3E6D"/>
    <w:rsid w:val="00CB49C6"/>
    <w:rsid w:val="00CB5763"/>
    <w:rsid w:val="00CB6BCA"/>
    <w:rsid w:val="00CB7374"/>
    <w:rsid w:val="00CB747F"/>
    <w:rsid w:val="00CC1222"/>
    <w:rsid w:val="00CC1487"/>
    <w:rsid w:val="00CC1D5A"/>
    <w:rsid w:val="00CC35BB"/>
    <w:rsid w:val="00CC36FE"/>
    <w:rsid w:val="00CC392B"/>
    <w:rsid w:val="00CC5147"/>
    <w:rsid w:val="00CC5A08"/>
    <w:rsid w:val="00CC6DC6"/>
    <w:rsid w:val="00CC77DA"/>
    <w:rsid w:val="00CC78B6"/>
    <w:rsid w:val="00CD026C"/>
    <w:rsid w:val="00CD0507"/>
    <w:rsid w:val="00CD07BF"/>
    <w:rsid w:val="00CD0CD5"/>
    <w:rsid w:val="00CD105E"/>
    <w:rsid w:val="00CD1DBD"/>
    <w:rsid w:val="00CD41CB"/>
    <w:rsid w:val="00CD4CBF"/>
    <w:rsid w:val="00CD511E"/>
    <w:rsid w:val="00CD59A1"/>
    <w:rsid w:val="00CD6111"/>
    <w:rsid w:val="00CD64E4"/>
    <w:rsid w:val="00CD66C4"/>
    <w:rsid w:val="00CD6785"/>
    <w:rsid w:val="00CD7361"/>
    <w:rsid w:val="00CE2A1A"/>
    <w:rsid w:val="00CE37FA"/>
    <w:rsid w:val="00CE523B"/>
    <w:rsid w:val="00CE523E"/>
    <w:rsid w:val="00CE52E7"/>
    <w:rsid w:val="00CE533D"/>
    <w:rsid w:val="00CE5BC0"/>
    <w:rsid w:val="00CE766B"/>
    <w:rsid w:val="00CE7F44"/>
    <w:rsid w:val="00CF0E11"/>
    <w:rsid w:val="00CF1803"/>
    <w:rsid w:val="00CF2531"/>
    <w:rsid w:val="00CF2DD6"/>
    <w:rsid w:val="00CF3805"/>
    <w:rsid w:val="00CF44EF"/>
    <w:rsid w:val="00CF4AD0"/>
    <w:rsid w:val="00CF5D29"/>
    <w:rsid w:val="00CF5F75"/>
    <w:rsid w:val="00CF6188"/>
    <w:rsid w:val="00CF6201"/>
    <w:rsid w:val="00CF6CAA"/>
    <w:rsid w:val="00CFDB28"/>
    <w:rsid w:val="00D00118"/>
    <w:rsid w:val="00D02062"/>
    <w:rsid w:val="00D023C6"/>
    <w:rsid w:val="00D02627"/>
    <w:rsid w:val="00D027C6"/>
    <w:rsid w:val="00D0301B"/>
    <w:rsid w:val="00D0306A"/>
    <w:rsid w:val="00D03986"/>
    <w:rsid w:val="00D04079"/>
    <w:rsid w:val="00D0444C"/>
    <w:rsid w:val="00D04B4B"/>
    <w:rsid w:val="00D060E0"/>
    <w:rsid w:val="00D0696F"/>
    <w:rsid w:val="00D1008A"/>
    <w:rsid w:val="00D101AD"/>
    <w:rsid w:val="00D10A94"/>
    <w:rsid w:val="00D11FDC"/>
    <w:rsid w:val="00D12C36"/>
    <w:rsid w:val="00D12DE8"/>
    <w:rsid w:val="00D140FE"/>
    <w:rsid w:val="00D1426C"/>
    <w:rsid w:val="00D14343"/>
    <w:rsid w:val="00D148DB"/>
    <w:rsid w:val="00D15619"/>
    <w:rsid w:val="00D157AA"/>
    <w:rsid w:val="00D15A42"/>
    <w:rsid w:val="00D16F43"/>
    <w:rsid w:val="00D17B7F"/>
    <w:rsid w:val="00D200E7"/>
    <w:rsid w:val="00D208F2"/>
    <w:rsid w:val="00D21DF1"/>
    <w:rsid w:val="00D22088"/>
    <w:rsid w:val="00D25603"/>
    <w:rsid w:val="00D25981"/>
    <w:rsid w:val="00D263E2"/>
    <w:rsid w:val="00D26706"/>
    <w:rsid w:val="00D26FE0"/>
    <w:rsid w:val="00D2740A"/>
    <w:rsid w:val="00D27A15"/>
    <w:rsid w:val="00D27F59"/>
    <w:rsid w:val="00D3008A"/>
    <w:rsid w:val="00D30951"/>
    <w:rsid w:val="00D30CBB"/>
    <w:rsid w:val="00D319CE"/>
    <w:rsid w:val="00D32C23"/>
    <w:rsid w:val="00D331F7"/>
    <w:rsid w:val="00D335CB"/>
    <w:rsid w:val="00D35B12"/>
    <w:rsid w:val="00D35B5A"/>
    <w:rsid w:val="00D36B0C"/>
    <w:rsid w:val="00D400FC"/>
    <w:rsid w:val="00D41F53"/>
    <w:rsid w:val="00D42F4F"/>
    <w:rsid w:val="00D42FB9"/>
    <w:rsid w:val="00D432A8"/>
    <w:rsid w:val="00D43C8D"/>
    <w:rsid w:val="00D445A3"/>
    <w:rsid w:val="00D44F2A"/>
    <w:rsid w:val="00D45BD1"/>
    <w:rsid w:val="00D45E59"/>
    <w:rsid w:val="00D45EB7"/>
    <w:rsid w:val="00D46637"/>
    <w:rsid w:val="00D4734F"/>
    <w:rsid w:val="00D476B2"/>
    <w:rsid w:val="00D476D7"/>
    <w:rsid w:val="00D506CF"/>
    <w:rsid w:val="00D50DE5"/>
    <w:rsid w:val="00D520B5"/>
    <w:rsid w:val="00D54995"/>
    <w:rsid w:val="00D55A73"/>
    <w:rsid w:val="00D56FA6"/>
    <w:rsid w:val="00D57263"/>
    <w:rsid w:val="00D57D84"/>
    <w:rsid w:val="00D6082A"/>
    <w:rsid w:val="00D6122E"/>
    <w:rsid w:val="00D614C3"/>
    <w:rsid w:val="00D636D6"/>
    <w:rsid w:val="00D63950"/>
    <w:rsid w:val="00D63BF7"/>
    <w:rsid w:val="00D63D0F"/>
    <w:rsid w:val="00D63ECD"/>
    <w:rsid w:val="00D64147"/>
    <w:rsid w:val="00D64A36"/>
    <w:rsid w:val="00D65B8F"/>
    <w:rsid w:val="00D66335"/>
    <w:rsid w:val="00D66424"/>
    <w:rsid w:val="00D67C3D"/>
    <w:rsid w:val="00D705C9"/>
    <w:rsid w:val="00D70839"/>
    <w:rsid w:val="00D713AE"/>
    <w:rsid w:val="00D71AFD"/>
    <w:rsid w:val="00D7204E"/>
    <w:rsid w:val="00D724BF"/>
    <w:rsid w:val="00D72A0F"/>
    <w:rsid w:val="00D74EAB"/>
    <w:rsid w:val="00D74FB8"/>
    <w:rsid w:val="00D75184"/>
    <w:rsid w:val="00D75726"/>
    <w:rsid w:val="00D758EE"/>
    <w:rsid w:val="00D75DA0"/>
    <w:rsid w:val="00D80289"/>
    <w:rsid w:val="00D8049A"/>
    <w:rsid w:val="00D81296"/>
    <w:rsid w:val="00D82DF4"/>
    <w:rsid w:val="00D84499"/>
    <w:rsid w:val="00D85A4D"/>
    <w:rsid w:val="00D861FA"/>
    <w:rsid w:val="00D87078"/>
    <w:rsid w:val="00D870FB"/>
    <w:rsid w:val="00D903E7"/>
    <w:rsid w:val="00D9087C"/>
    <w:rsid w:val="00D918CE"/>
    <w:rsid w:val="00D91A2E"/>
    <w:rsid w:val="00D91F7E"/>
    <w:rsid w:val="00D9253F"/>
    <w:rsid w:val="00D926A9"/>
    <w:rsid w:val="00D92DDF"/>
    <w:rsid w:val="00D93171"/>
    <w:rsid w:val="00D93440"/>
    <w:rsid w:val="00D934E2"/>
    <w:rsid w:val="00D93736"/>
    <w:rsid w:val="00D93AFE"/>
    <w:rsid w:val="00D93F65"/>
    <w:rsid w:val="00D94592"/>
    <w:rsid w:val="00D945FD"/>
    <w:rsid w:val="00D95737"/>
    <w:rsid w:val="00D95998"/>
    <w:rsid w:val="00D95D52"/>
    <w:rsid w:val="00D9674C"/>
    <w:rsid w:val="00D97592"/>
    <w:rsid w:val="00DA0A8F"/>
    <w:rsid w:val="00DA1784"/>
    <w:rsid w:val="00DA182D"/>
    <w:rsid w:val="00DA2897"/>
    <w:rsid w:val="00DA355D"/>
    <w:rsid w:val="00DA4D97"/>
    <w:rsid w:val="00DA5262"/>
    <w:rsid w:val="00DA626B"/>
    <w:rsid w:val="00DA641C"/>
    <w:rsid w:val="00DA64CA"/>
    <w:rsid w:val="00DA6535"/>
    <w:rsid w:val="00DA6938"/>
    <w:rsid w:val="00DA6A57"/>
    <w:rsid w:val="00DA6C14"/>
    <w:rsid w:val="00DA7041"/>
    <w:rsid w:val="00DA7082"/>
    <w:rsid w:val="00DA7DA2"/>
    <w:rsid w:val="00DB2D49"/>
    <w:rsid w:val="00DB5335"/>
    <w:rsid w:val="00DB79EF"/>
    <w:rsid w:val="00DB7DC7"/>
    <w:rsid w:val="00DB7E17"/>
    <w:rsid w:val="00DC074B"/>
    <w:rsid w:val="00DC08DF"/>
    <w:rsid w:val="00DC0990"/>
    <w:rsid w:val="00DC12C7"/>
    <w:rsid w:val="00DC1F86"/>
    <w:rsid w:val="00DC2206"/>
    <w:rsid w:val="00DC4040"/>
    <w:rsid w:val="00DC5D0B"/>
    <w:rsid w:val="00DC6D55"/>
    <w:rsid w:val="00DC6D94"/>
    <w:rsid w:val="00DC6F7A"/>
    <w:rsid w:val="00DC7198"/>
    <w:rsid w:val="00DD01D6"/>
    <w:rsid w:val="00DD0A65"/>
    <w:rsid w:val="00DD102A"/>
    <w:rsid w:val="00DD1071"/>
    <w:rsid w:val="00DD1193"/>
    <w:rsid w:val="00DD1603"/>
    <w:rsid w:val="00DD1656"/>
    <w:rsid w:val="00DD34F7"/>
    <w:rsid w:val="00DD363E"/>
    <w:rsid w:val="00DD3842"/>
    <w:rsid w:val="00DD44EC"/>
    <w:rsid w:val="00DD48A2"/>
    <w:rsid w:val="00DD4A6D"/>
    <w:rsid w:val="00DD4D06"/>
    <w:rsid w:val="00DD516F"/>
    <w:rsid w:val="00DD5722"/>
    <w:rsid w:val="00DD5DB7"/>
    <w:rsid w:val="00DD7D6C"/>
    <w:rsid w:val="00DD7EBC"/>
    <w:rsid w:val="00DE1064"/>
    <w:rsid w:val="00DE11E6"/>
    <w:rsid w:val="00DE14BB"/>
    <w:rsid w:val="00DE3328"/>
    <w:rsid w:val="00DE3B42"/>
    <w:rsid w:val="00DE456B"/>
    <w:rsid w:val="00DE470B"/>
    <w:rsid w:val="00DE57C5"/>
    <w:rsid w:val="00DE5CE6"/>
    <w:rsid w:val="00DE5EBF"/>
    <w:rsid w:val="00DE625E"/>
    <w:rsid w:val="00DE6751"/>
    <w:rsid w:val="00DE685C"/>
    <w:rsid w:val="00DE6C6E"/>
    <w:rsid w:val="00DE6D79"/>
    <w:rsid w:val="00DF0733"/>
    <w:rsid w:val="00DF1DC8"/>
    <w:rsid w:val="00DF202D"/>
    <w:rsid w:val="00DF23D5"/>
    <w:rsid w:val="00DF2592"/>
    <w:rsid w:val="00DF2944"/>
    <w:rsid w:val="00DF2A57"/>
    <w:rsid w:val="00DF3156"/>
    <w:rsid w:val="00DF34CF"/>
    <w:rsid w:val="00DF425B"/>
    <w:rsid w:val="00DF4772"/>
    <w:rsid w:val="00DF5F6C"/>
    <w:rsid w:val="00DF6F16"/>
    <w:rsid w:val="00DF7DBB"/>
    <w:rsid w:val="00E014F7"/>
    <w:rsid w:val="00E0160B"/>
    <w:rsid w:val="00E01653"/>
    <w:rsid w:val="00E016D5"/>
    <w:rsid w:val="00E01A11"/>
    <w:rsid w:val="00E01B78"/>
    <w:rsid w:val="00E02D5E"/>
    <w:rsid w:val="00E02D9A"/>
    <w:rsid w:val="00E03295"/>
    <w:rsid w:val="00E039A6"/>
    <w:rsid w:val="00E0466E"/>
    <w:rsid w:val="00E04EF6"/>
    <w:rsid w:val="00E06E92"/>
    <w:rsid w:val="00E0767B"/>
    <w:rsid w:val="00E079F8"/>
    <w:rsid w:val="00E07E75"/>
    <w:rsid w:val="00E103CE"/>
    <w:rsid w:val="00E10B94"/>
    <w:rsid w:val="00E114BE"/>
    <w:rsid w:val="00E12C05"/>
    <w:rsid w:val="00E132AD"/>
    <w:rsid w:val="00E13319"/>
    <w:rsid w:val="00E133AD"/>
    <w:rsid w:val="00E15432"/>
    <w:rsid w:val="00E15996"/>
    <w:rsid w:val="00E15CE0"/>
    <w:rsid w:val="00E16676"/>
    <w:rsid w:val="00E176E7"/>
    <w:rsid w:val="00E17BEF"/>
    <w:rsid w:val="00E208C4"/>
    <w:rsid w:val="00E2182D"/>
    <w:rsid w:val="00E22613"/>
    <w:rsid w:val="00E226AB"/>
    <w:rsid w:val="00E22940"/>
    <w:rsid w:val="00E22B6C"/>
    <w:rsid w:val="00E2317D"/>
    <w:rsid w:val="00E23C88"/>
    <w:rsid w:val="00E24883"/>
    <w:rsid w:val="00E24AE8"/>
    <w:rsid w:val="00E24D13"/>
    <w:rsid w:val="00E25E93"/>
    <w:rsid w:val="00E25EDE"/>
    <w:rsid w:val="00E267F7"/>
    <w:rsid w:val="00E27B44"/>
    <w:rsid w:val="00E304EF"/>
    <w:rsid w:val="00E31CBA"/>
    <w:rsid w:val="00E32A31"/>
    <w:rsid w:val="00E35367"/>
    <w:rsid w:val="00E35A68"/>
    <w:rsid w:val="00E35D53"/>
    <w:rsid w:val="00E3603A"/>
    <w:rsid w:val="00E36C7A"/>
    <w:rsid w:val="00E37165"/>
    <w:rsid w:val="00E3721B"/>
    <w:rsid w:val="00E37D3F"/>
    <w:rsid w:val="00E40C07"/>
    <w:rsid w:val="00E42146"/>
    <w:rsid w:val="00E4252D"/>
    <w:rsid w:val="00E4260E"/>
    <w:rsid w:val="00E42D77"/>
    <w:rsid w:val="00E43345"/>
    <w:rsid w:val="00E4352D"/>
    <w:rsid w:val="00E451E1"/>
    <w:rsid w:val="00E452A6"/>
    <w:rsid w:val="00E45E3C"/>
    <w:rsid w:val="00E46EC7"/>
    <w:rsid w:val="00E47B85"/>
    <w:rsid w:val="00E5064C"/>
    <w:rsid w:val="00E5099D"/>
    <w:rsid w:val="00E50A6D"/>
    <w:rsid w:val="00E50AC1"/>
    <w:rsid w:val="00E52150"/>
    <w:rsid w:val="00E523F6"/>
    <w:rsid w:val="00E52996"/>
    <w:rsid w:val="00E53022"/>
    <w:rsid w:val="00E532B6"/>
    <w:rsid w:val="00E538C5"/>
    <w:rsid w:val="00E54DF9"/>
    <w:rsid w:val="00E562D3"/>
    <w:rsid w:val="00E56C0F"/>
    <w:rsid w:val="00E56FF1"/>
    <w:rsid w:val="00E571B4"/>
    <w:rsid w:val="00E57D16"/>
    <w:rsid w:val="00E60405"/>
    <w:rsid w:val="00E607F2"/>
    <w:rsid w:val="00E612C0"/>
    <w:rsid w:val="00E62695"/>
    <w:rsid w:val="00E631A2"/>
    <w:rsid w:val="00E633E0"/>
    <w:rsid w:val="00E63706"/>
    <w:rsid w:val="00E6398F"/>
    <w:rsid w:val="00E63AE2"/>
    <w:rsid w:val="00E66226"/>
    <w:rsid w:val="00E663F5"/>
    <w:rsid w:val="00E66824"/>
    <w:rsid w:val="00E668B0"/>
    <w:rsid w:val="00E66A33"/>
    <w:rsid w:val="00E67261"/>
    <w:rsid w:val="00E70B42"/>
    <w:rsid w:val="00E71200"/>
    <w:rsid w:val="00E71849"/>
    <w:rsid w:val="00E71890"/>
    <w:rsid w:val="00E72D0E"/>
    <w:rsid w:val="00E73338"/>
    <w:rsid w:val="00E74321"/>
    <w:rsid w:val="00E753B9"/>
    <w:rsid w:val="00E75EAE"/>
    <w:rsid w:val="00E77DAD"/>
    <w:rsid w:val="00E80A94"/>
    <w:rsid w:val="00E80B95"/>
    <w:rsid w:val="00E80DCE"/>
    <w:rsid w:val="00E81690"/>
    <w:rsid w:val="00E818D2"/>
    <w:rsid w:val="00E81CD7"/>
    <w:rsid w:val="00E8349D"/>
    <w:rsid w:val="00E84D86"/>
    <w:rsid w:val="00E863E5"/>
    <w:rsid w:val="00E86AA5"/>
    <w:rsid w:val="00E86E12"/>
    <w:rsid w:val="00E876EE"/>
    <w:rsid w:val="00E87D68"/>
    <w:rsid w:val="00E906C1"/>
    <w:rsid w:val="00E9081D"/>
    <w:rsid w:val="00E91C41"/>
    <w:rsid w:val="00E93043"/>
    <w:rsid w:val="00E94132"/>
    <w:rsid w:val="00E94CD4"/>
    <w:rsid w:val="00E961EF"/>
    <w:rsid w:val="00E966E8"/>
    <w:rsid w:val="00EA0733"/>
    <w:rsid w:val="00EA1A64"/>
    <w:rsid w:val="00EA21F9"/>
    <w:rsid w:val="00EA25C2"/>
    <w:rsid w:val="00EA38BB"/>
    <w:rsid w:val="00EA45A6"/>
    <w:rsid w:val="00EA4DB8"/>
    <w:rsid w:val="00EA4F58"/>
    <w:rsid w:val="00EA53BA"/>
    <w:rsid w:val="00EA6820"/>
    <w:rsid w:val="00EA77EC"/>
    <w:rsid w:val="00EA7EBA"/>
    <w:rsid w:val="00EB0858"/>
    <w:rsid w:val="00EB252B"/>
    <w:rsid w:val="00EB343B"/>
    <w:rsid w:val="00EB38A2"/>
    <w:rsid w:val="00EB4B92"/>
    <w:rsid w:val="00EB6AF4"/>
    <w:rsid w:val="00EB6F0F"/>
    <w:rsid w:val="00EB713D"/>
    <w:rsid w:val="00EB7C83"/>
    <w:rsid w:val="00EB7E06"/>
    <w:rsid w:val="00EC057E"/>
    <w:rsid w:val="00EC09ED"/>
    <w:rsid w:val="00EC122D"/>
    <w:rsid w:val="00EC1BB1"/>
    <w:rsid w:val="00EC207B"/>
    <w:rsid w:val="00EC2F8D"/>
    <w:rsid w:val="00EC31D8"/>
    <w:rsid w:val="00EC3E24"/>
    <w:rsid w:val="00EC4C1C"/>
    <w:rsid w:val="00EC4EB3"/>
    <w:rsid w:val="00EC6B7A"/>
    <w:rsid w:val="00EC7F93"/>
    <w:rsid w:val="00ED02ED"/>
    <w:rsid w:val="00ED0851"/>
    <w:rsid w:val="00ED11CF"/>
    <w:rsid w:val="00ED1B6C"/>
    <w:rsid w:val="00ED239E"/>
    <w:rsid w:val="00ED23A7"/>
    <w:rsid w:val="00ED37C1"/>
    <w:rsid w:val="00ED3D3B"/>
    <w:rsid w:val="00ED4986"/>
    <w:rsid w:val="00ED4AE1"/>
    <w:rsid w:val="00ED54AC"/>
    <w:rsid w:val="00EE020E"/>
    <w:rsid w:val="00EE090A"/>
    <w:rsid w:val="00EE213F"/>
    <w:rsid w:val="00EE2FE0"/>
    <w:rsid w:val="00EE30D6"/>
    <w:rsid w:val="00EE3769"/>
    <w:rsid w:val="00EE4076"/>
    <w:rsid w:val="00EE48A2"/>
    <w:rsid w:val="00EE50B2"/>
    <w:rsid w:val="00EE53AC"/>
    <w:rsid w:val="00EE5DE3"/>
    <w:rsid w:val="00EE5E54"/>
    <w:rsid w:val="00EE60F5"/>
    <w:rsid w:val="00EF34EF"/>
    <w:rsid w:val="00EF3947"/>
    <w:rsid w:val="00EF56FF"/>
    <w:rsid w:val="00EF7749"/>
    <w:rsid w:val="00EF7B7D"/>
    <w:rsid w:val="00EF7F89"/>
    <w:rsid w:val="00F01435"/>
    <w:rsid w:val="00F01A53"/>
    <w:rsid w:val="00F02382"/>
    <w:rsid w:val="00F027FF"/>
    <w:rsid w:val="00F03CD6"/>
    <w:rsid w:val="00F04135"/>
    <w:rsid w:val="00F0417E"/>
    <w:rsid w:val="00F04656"/>
    <w:rsid w:val="00F04FFD"/>
    <w:rsid w:val="00F05418"/>
    <w:rsid w:val="00F055FA"/>
    <w:rsid w:val="00F0601B"/>
    <w:rsid w:val="00F065C7"/>
    <w:rsid w:val="00F100F7"/>
    <w:rsid w:val="00F10687"/>
    <w:rsid w:val="00F12634"/>
    <w:rsid w:val="00F12AE4"/>
    <w:rsid w:val="00F13707"/>
    <w:rsid w:val="00F148DB"/>
    <w:rsid w:val="00F14C77"/>
    <w:rsid w:val="00F14FF5"/>
    <w:rsid w:val="00F15A1E"/>
    <w:rsid w:val="00F167A9"/>
    <w:rsid w:val="00F1741F"/>
    <w:rsid w:val="00F202DB"/>
    <w:rsid w:val="00F216F8"/>
    <w:rsid w:val="00F21FF9"/>
    <w:rsid w:val="00F226A3"/>
    <w:rsid w:val="00F23166"/>
    <w:rsid w:val="00F2363A"/>
    <w:rsid w:val="00F248F7"/>
    <w:rsid w:val="00F24C7D"/>
    <w:rsid w:val="00F24DDF"/>
    <w:rsid w:val="00F2583E"/>
    <w:rsid w:val="00F25900"/>
    <w:rsid w:val="00F268D6"/>
    <w:rsid w:val="00F26A81"/>
    <w:rsid w:val="00F27B77"/>
    <w:rsid w:val="00F304A8"/>
    <w:rsid w:val="00F30FBD"/>
    <w:rsid w:val="00F31058"/>
    <w:rsid w:val="00F31976"/>
    <w:rsid w:val="00F31B13"/>
    <w:rsid w:val="00F32849"/>
    <w:rsid w:val="00F3302B"/>
    <w:rsid w:val="00F331A6"/>
    <w:rsid w:val="00F332ED"/>
    <w:rsid w:val="00F35356"/>
    <w:rsid w:val="00F36C09"/>
    <w:rsid w:val="00F404D0"/>
    <w:rsid w:val="00F40D27"/>
    <w:rsid w:val="00F41184"/>
    <w:rsid w:val="00F41C30"/>
    <w:rsid w:val="00F41C79"/>
    <w:rsid w:val="00F42415"/>
    <w:rsid w:val="00F437CA"/>
    <w:rsid w:val="00F43E7A"/>
    <w:rsid w:val="00F44C9C"/>
    <w:rsid w:val="00F4538C"/>
    <w:rsid w:val="00F47509"/>
    <w:rsid w:val="00F476A1"/>
    <w:rsid w:val="00F507AC"/>
    <w:rsid w:val="00F50C04"/>
    <w:rsid w:val="00F513B3"/>
    <w:rsid w:val="00F5191C"/>
    <w:rsid w:val="00F5377D"/>
    <w:rsid w:val="00F544B6"/>
    <w:rsid w:val="00F550FA"/>
    <w:rsid w:val="00F55466"/>
    <w:rsid w:val="00F55E6A"/>
    <w:rsid w:val="00F56447"/>
    <w:rsid w:val="00F56594"/>
    <w:rsid w:val="00F5691C"/>
    <w:rsid w:val="00F57A57"/>
    <w:rsid w:val="00F6074D"/>
    <w:rsid w:val="00F609BF"/>
    <w:rsid w:val="00F630DD"/>
    <w:rsid w:val="00F63203"/>
    <w:rsid w:val="00F63D21"/>
    <w:rsid w:val="00F64D98"/>
    <w:rsid w:val="00F660D7"/>
    <w:rsid w:val="00F67173"/>
    <w:rsid w:val="00F67366"/>
    <w:rsid w:val="00F67A4F"/>
    <w:rsid w:val="00F706B8"/>
    <w:rsid w:val="00F718F6"/>
    <w:rsid w:val="00F71CB9"/>
    <w:rsid w:val="00F71CF7"/>
    <w:rsid w:val="00F72558"/>
    <w:rsid w:val="00F736F1"/>
    <w:rsid w:val="00F737B0"/>
    <w:rsid w:val="00F73CD6"/>
    <w:rsid w:val="00F761BC"/>
    <w:rsid w:val="00F76CB4"/>
    <w:rsid w:val="00F76E31"/>
    <w:rsid w:val="00F77B86"/>
    <w:rsid w:val="00F77F8A"/>
    <w:rsid w:val="00F8122A"/>
    <w:rsid w:val="00F81352"/>
    <w:rsid w:val="00F820D8"/>
    <w:rsid w:val="00F82CEC"/>
    <w:rsid w:val="00F82E3B"/>
    <w:rsid w:val="00F83152"/>
    <w:rsid w:val="00F85611"/>
    <w:rsid w:val="00F861D7"/>
    <w:rsid w:val="00F8724B"/>
    <w:rsid w:val="00F87263"/>
    <w:rsid w:val="00F87336"/>
    <w:rsid w:val="00F900E6"/>
    <w:rsid w:val="00F910D7"/>
    <w:rsid w:val="00F91934"/>
    <w:rsid w:val="00F92DD2"/>
    <w:rsid w:val="00F93085"/>
    <w:rsid w:val="00F942BD"/>
    <w:rsid w:val="00F94662"/>
    <w:rsid w:val="00F9572F"/>
    <w:rsid w:val="00F957A3"/>
    <w:rsid w:val="00F959E3"/>
    <w:rsid w:val="00F95C9E"/>
    <w:rsid w:val="00F9688A"/>
    <w:rsid w:val="00F96EAA"/>
    <w:rsid w:val="00FA000A"/>
    <w:rsid w:val="00FA1272"/>
    <w:rsid w:val="00FA1F5D"/>
    <w:rsid w:val="00FA2767"/>
    <w:rsid w:val="00FA2EB8"/>
    <w:rsid w:val="00FA332B"/>
    <w:rsid w:val="00FA36C3"/>
    <w:rsid w:val="00FA3957"/>
    <w:rsid w:val="00FA3F78"/>
    <w:rsid w:val="00FA4057"/>
    <w:rsid w:val="00FA45F0"/>
    <w:rsid w:val="00FA52B6"/>
    <w:rsid w:val="00FA5D98"/>
    <w:rsid w:val="00FA5DD2"/>
    <w:rsid w:val="00FA70FC"/>
    <w:rsid w:val="00FA7D09"/>
    <w:rsid w:val="00FB0508"/>
    <w:rsid w:val="00FB0A42"/>
    <w:rsid w:val="00FB0BEA"/>
    <w:rsid w:val="00FB1B89"/>
    <w:rsid w:val="00FB1C98"/>
    <w:rsid w:val="00FB2440"/>
    <w:rsid w:val="00FB35CB"/>
    <w:rsid w:val="00FB3F84"/>
    <w:rsid w:val="00FB58EF"/>
    <w:rsid w:val="00FB6B7F"/>
    <w:rsid w:val="00FB6CE6"/>
    <w:rsid w:val="00FB6D37"/>
    <w:rsid w:val="00FB709F"/>
    <w:rsid w:val="00FB7722"/>
    <w:rsid w:val="00FC069D"/>
    <w:rsid w:val="00FC21D4"/>
    <w:rsid w:val="00FC2BB2"/>
    <w:rsid w:val="00FC2DB2"/>
    <w:rsid w:val="00FC40A7"/>
    <w:rsid w:val="00FC4FAF"/>
    <w:rsid w:val="00FC6D79"/>
    <w:rsid w:val="00FC7747"/>
    <w:rsid w:val="00FC7BFA"/>
    <w:rsid w:val="00FC7DB1"/>
    <w:rsid w:val="00FC7E8F"/>
    <w:rsid w:val="00FD064E"/>
    <w:rsid w:val="00FD0731"/>
    <w:rsid w:val="00FD08DA"/>
    <w:rsid w:val="00FD0948"/>
    <w:rsid w:val="00FD0B6D"/>
    <w:rsid w:val="00FD1767"/>
    <w:rsid w:val="00FD2463"/>
    <w:rsid w:val="00FD4AC9"/>
    <w:rsid w:val="00FD4BC9"/>
    <w:rsid w:val="00FD5A2C"/>
    <w:rsid w:val="00FD5BF3"/>
    <w:rsid w:val="00FD6626"/>
    <w:rsid w:val="00FD67CC"/>
    <w:rsid w:val="00FD6B0F"/>
    <w:rsid w:val="00FD76DE"/>
    <w:rsid w:val="00FD7787"/>
    <w:rsid w:val="00FE10FF"/>
    <w:rsid w:val="00FE1692"/>
    <w:rsid w:val="00FE211D"/>
    <w:rsid w:val="00FE2669"/>
    <w:rsid w:val="00FE3581"/>
    <w:rsid w:val="00FE35D4"/>
    <w:rsid w:val="00FE3643"/>
    <w:rsid w:val="00FE41A9"/>
    <w:rsid w:val="00FE4320"/>
    <w:rsid w:val="00FE4685"/>
    <w:rsid w:val="00FE49CF"/>
    <w:rsid w:val="00FE4D72"/>
    <w:rsid w:val="00FE4F71"/>
    <w:rsid w:val="00FE5C1A"/>
    <w:rsid w:val="00FE66CB"/>
    <w:rsid w:val="00FE6897"/>
    <w:rsid w:val="00FE68C9"/>
    <w:rsid w:val="00FE6DA1"/>
    <w:rsid w:val="00FE709B"/>
    <w:rsid w:val="00FE791B"/>
    <w:rsid w:val="00FF3F72"/>
    <w:rsid w:val="00FF47F6"/>
    <w:rsid w:val="00FF6280"/>
    <w:rsid w:val="00FF65B3"/>
    <w:rsid w:val="00FF6984"/>
    <w:rsid w:val="00FF69F1"/>
    <w:rsid w:val="00FF6B0D"/>
    <w:rsid w:val="00FF7AFA"/>
    <w:rsid w:val="07B79950"/>
    <w:rsid w:val="095F1351"/>
    <w:rsid w:val="0C299A07"/>
    <w:rsid w:val="111651AA"/>
    <w:rsid w:val="11976D70"/>
    <w:rsid w:val="1729EFCB"/>
    <w:rsid w:val="189A265A"/>
    <w:rsid w:val="193C9A01"/>
    <w:rsid w:val="19996706"/>
    <w:rsid w:val="221B7972"/>
    <w:rsid w:val="22D0FA5E"/>
    <w:rsid w:val="25D3A00C"/>
    <w:rsid w:val="2BAEE67B"/>
    <w:rsid w:val="2EC36322"/>
    <w:rsid w:val="30E16D88"/>
    <w:rsid w:val="319B0090"/>
    <w:rsid w:val="39260684"/>
    <w:rsid w:val="4359BC16"/>
    <w:rsid w:val="438222F2"/>
    <w:rsid w:val="443F91B4"/>
    <w:rsid w:val="4526C7C8"/>
    <w:rsid w:val="4B4D90AE"/>
    <w:rsid w:val="4DEA48C9"/>
    <w:rsid w:val="5310943A"/>
    <w:rsid w:val="53AF38D3"/>
    <w:rsid w:val="53FF65FE"/>
    <w:rsid w:val="572307CB"/>
    <w:rsid w:val="5896A3F7"/>
    <w:rsid w:val="5930322B"/>
    <w:rsid w:val="59AD37CE"/>
    <w:rsid w:val="5C508863"/>
    <w:rsid w:val="6211587A"/>
    <w:rsid w:val="6524B3DA"/>
    <w:rsid w:val="6A1392EE"/>
    <w:rsid w:val="732504E0"/>
    <w:rsid w:val="79F3F374"/>
    <w:rsid w:val="7A445617"/>
    <w:rsid w:val="7B6D5C71"/>
    <w:rsid w:val="7F7966F3"/>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vertical-relative:line" fillcolor="white">
      <v:fill color="white"/>
      <v:textbox inset=".5mm,.3mm,.5mm,.3mm"/>
    </o:shapedefaults>
    <o:shapelayout v:ext="edit">
      <o:idmap v:ext="edit" data="2"/>
    </o:shapelayout>
  </w:shapeDefaults>
  <w:decimalSymbol w:val="."/>
  <w:listSeparator w:val=","/>
  <w14:docId w14:val="25667192"/>
  <w15:docId w15:val="{56F12FBF-5CF7-4E4A-B2B8-999C577CA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3B6F"/>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A842EF"/>
    <w:pPr>
      <w:tabs>
        <w:tab w:val="left" w:pos="709"/>
        <w:tab w:val="right" w:leader="dot" w:pos="8487"/>
      </w:tabs>
      <w:spacing w:before="120"/>
      <w:ind w:left="709" w:hanging="709"/>
    </w:pPr>
    <w:rPr>
      <w:rFonts w:ascii="Arial" w:hAnsi="Arial"/>
      <w:b/>
      <w:noProof/>
      <w:sz w:val="20"/>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basedOn w:val="TOC2"/>
    <w:next w:val="TOC4"/>
    <w:uiPriority w:val="39"/>
    <w:rsid w:val="00A842EF"/>
    <w:pPr>
      <w:tabs>
        <w:tab w:val="clear" w:pos="8487"/>
        <w:tab w:val="right" w:leader="dot" w:pos="8488"/>
      </w:tabs>
      <w:spacing w:before="80"/>
      <w:ind w:left="2269" w:hanging="851"/>
    </w:pPr>
    <w:rPr>
      <w:rFonts w:eastAsia="Times New Roman"/>
      <w:lang w:val="en-US"/>
    </w:rPr>
  </w:style>
  <w:style w:type="paragraph" w:styleId="TOC2">
    <w:name w:val="toc 2"/>
    <w:basedOn w:val="TOC1"/>
    <w:next w:val="TOC3"/>
    <w:uiPriority w:val="39"/>
    <w:rsid w:val="00A842EF"/>
    <w:pPr>
      <w:tabs>
        <w:tab w:val="clear" w:pos="709"/>
      </w:tabs>
      <w:spacing w:before="60"/>
      <w:ind w:left="1418"/>
    </w:pPr>
    <w:rPr>
      <w:b w:val="0"/>
    </w:rPr>
  </w:style>
  <w:style w:type="paragraph" w:styleId="TOC4">
    <w:name w:val="toc 4"/>
    <w:next w:val="TOC5"/>
    <w:uiPriority w:val="39"/>
    <w:rsid w:val="007A2DF1"/>
    <w:pPr>
      <w:tabs>
        <w:tab w:val="right" w:leader="dot" w:pos="8488"/>
      </w:tabs>
      <w:spacing w:before="80"/>
      <w:ind w:left="2524" w:hanging="902"/>
    </w:pPr>
    <w:rPr>
      <w:rFonts w:ascii="Arial" w:hAnsi="Arial"/>
      <w:noProof/>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uiPriority w:val="39"/>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qFormat/>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qForma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05Headline1">
    <w:name w:val="05_Headline 1"/>
    <w:basedOn w:val="Normal"/>
    <w:rsid w:val="00622EF3"/>
    <w:pPr>
      <w:spacing w:before="0" w:after="250" w:line="300" w:lineRule="exact"/>
      <w:jc w:val="both"/>
    </w:pPr>
    <w:rPr>
      <w:rFonts w:ascii="Georgia" w:eastAsia="Times New Roman" w:hAnsi="Georgia"/>
      <w:b/>
      <w:szCs w:val="24"/>
      <w:lang w:eastAsia="de-DE"/>
    </w:rPr>
  </w:style>
  <w:style w:type="paragraph" w:customStyle="1" w:styleId="04aNumbering">
    <w:name w:val="04a_Numbering"/>
    <w:basedOn w:val="Normal"/>
    <w:rsid w:val="00485F62"/>
    <w:pPr>
      <w:numPr>
        <w:numId w:val="10"/>
      </w:numPr>
      <w:spacing w:before="0" w:after="250" w:line="276" w:lineRule="auto"/>
      <w:jc w:val="both"/>
    </w:pPr>
    <w:rPr>
      <w:rFonts w:ascii="Georgia" w:eastAsia="Times New Roman" w:hAnsi="Georgia"/>
      <w:sz w:val="20"/>
      <w:szCs w:val="24"/>
      <w:lang w:eastAsia="de-DE"/>
    </w:rPr>
  </w:style>
  <w:style w:type="character" w:customStyle="1" w:styleId="FootnoteTextChar">
    <w:name w:val="Footnote Text Char"/>
    <w:basedOn w:val="DefaultParagraphFont"/>
    <w:link w:val="FootnoteText"/>
    <w:semiHidden/>
    <w:rsid w:val="00EE020E"/>
    <w:rPr>
      <w:rFonts w:ascii="Times New Roman" w:hAnsi="Times New Roman"/>
      <w:lang w:val="en-US" w:eastAsia="en-US"/>
    </w:rPr>
  </w:style>
  <w:style w:type="table" w:customStyle="1" w:styleId="TableShaded1stRow">
    <w:name w:val="Table Shaded 1st Row"/>
    <w:basedOn w:val="TableNormal"/>
    <w:uiPriority w:val="99"/>
    <w:rsid w:val="00C94D0F"/>
    <w:pPr>
      <w:spacing w:before="40" w:after="40"/>
    </w:pPr>
    <w:rPr>
      <w:rFonts w:ascii="Arial" w:hAnsi="Arial"/>
      <w:lang w:val="en-US" w:eastAsia="en-US"/>
    </w:rPr>
    <w:tblPr/>
    <w:tblStylePr w:type="firstRow">
      <w:pPr>
        <w:wordWrap/>
        <w:spacing w:beforeLines="0" w:before="60" w:beforeAutospacing="0" w:afterLines="0" w:after="60" w:afterAutospacing="0"/>
      </w:pPr>
      <w:rPr>
        <w:rFonts w:ascii="Arial" w:hAnsi="Arial"/>
        <w:b w:val="0"/>
        <w:sz w:val="20"/>
      </w:rPr>
    </w:tblStylePr>
  </w:style>
  <w:style w:type="table" w:customStyle="1" w:styleId="TableShaded1stRow1">
    <w:name w:val="Table Shaded 1st Row1"/>
    <w:basedOn w:val="TableNormal"/>
    <w:uiPriority w:val="99"/>
    <w:rsid w:val="00E42D77"/>
    <w:pPr>
      <w:spacing w:before="40" w:after="40"/>
    </w:pPr>
    <w:rPr>
      <w:rFonts w:ascii="Arial" w:hAnsi="Arial"/>
      <w:lang w:val="en-US" w:eastAsia="en-US"/>
    </w:rPr>
    <w:tblPr/>
    <w:tblStylePr w:type="firstRow">
      <w:pPr>
        <w:wordWrap/>
        <w:spacing w:beforeLines="0" w:before="60" w:beforeAutospacing="0" w:afterLines="0" w:after="60" w:afterAutospacing="0"/>
      </w:pPr>
      <w:rPr>
        <w:rFonts w:ascii="Arial" w:hAnsi="Arial"/>
        <w:b w:val="0"/>
        <w:sz w:val="20"/>
      </w:rPr>
    </w:tblStylePr>
  </w:style>
  <w:style w:type="table" w:customStyle="1" w:styleId="TableShaded1stRow2">
    <w:name w:val="Table Shaded 1st Row2"/>
    <w:basedOn w:val="TableNormal"/>
    <w:uiPriority w:val="99"/>
    <w:rsid w:val="00767664"/>
    <w:pPr>
      <w:spacing w:before="40" w:after="40"/>
    </w:pPr>
    <w:rPr>
      <w:rFonts w:ascii="Arial" w:hAnsi="Arial"/>
      <w:lang w:val="en-US" w:eastAsia="en-US"/>
    </w:rPr>
    <w:tblPr/>
    <w:tblStylePr w:type="firstRow">
      <w:pPr>
        <w:wordWrap/>
        <w:spacing w:beforeLines="0" w:before="60" w:beforeAutospacing="0" w:afterLines="0" w:after="60" w:afterAutospacing="0"/>
      </w:pPr>
      <w:rPr>
        <w:rFonts w:ascii="Arial" w:hAnsi="Arial"/>
        <w:b w:val="0"/>
        <w:sz w:val="20"/>
      </w:rPr>
    </w:tblStylePr>
  </w:style>
  <w:style w:type="paragraph" w:customStyle="1" w:styleId="Normalbeforetable">
    <w:name w:val="Normal before table"/>
    <w:basedOn w:val="Normal"/>
    <w:qFormat/>
    <w:rsid w:val="00944756"/>
    <w:pPr>
      <w:suppressAutoHyphens/>
      <w:spacing w:before="120" w:after="180"/>
    </w:pPr>
    <w:rPr>
      <w:rFonts w:ascii="Arial" w:hAnsi="Arial"/>
      <w:sz w:val="20"/>
    </w:rPr>
  </w:style>
  <w:style w:type="paragraph" w:customStyle="1" w:styleId="TableText0">
    <w:name w:val="Table Text"/>
    <w:basedOn w:val="Normal"/>
    <w:qFormat/>
    <w:rsid w:val="00FF6280"/>
    <w:pPr>
      <w:suppressAutoHyphens/>
      <w:spacing w:before="40" w:after="40"/>
    </w:pPr>
    <w:rPr>
      <w:rFonts w:ascii="Arial" w:hAnsi="Arial"/>
      <w:iCs/>
      <w:sz w:val="19"/>
    </w:rPr>
  </w:style>
  <w:style w:type="paragraph" w:customStyle="1" w:styleId="TableHeading">
    <w:name w:val="Table Heading"/>
    <w:basedOn w:val="TableText0"/>
    <w:next w:val="TableText0"/>
    <w:qFormat/>
    <w:rsid w:val="00FF6280"/>
    <w:pPr>
      <w:spacing w:before="60" w:after="60"/>
    </w:pPr>
    <w:rPr>
      <w:b/>
      <w:iCs w:val="0"/>
      <w:snapToGrid w:val="0"/>
      <w:kern w:val="28"/>
      <w:lang w:eastAsia="en-GB"/>
    </w:rPr>
  </w:style>
  <w:style w:type="paragraph" w:customStyle="1" w:styleId="TableTextCentre">
    <w:name w:val="Table Text Centre"/>
    <w:basedOn w:val="TableText0"/>
    <w:next w:val="Normal"/>
    <w:qFormat/>
    <w:rsid w:val="00FF6280"/>
    <w:pPr>
      <w:jc w:val="center"/>
    </w:pPr>
  </w:style>
  <w:style w:type="paragraph" w:customStyle="1" w:styleId="TableBullet">
    <w:name w:val="Table Bullet"/>
    <w:basedOn w:val="TableText0"/>
    <w:qFormat/>
    <w:rsid w:val="00B4056B"/>
    <w:pPr>
      <w:numPr>
        <w:numId w:val="19"/>
      </w:numPr>
    </w:p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eastAsia="en-US"/>
    </w:rPr>
  </w:style>
  <w:style w:type="character" w:styleId="CommentReference">
    <w:name w:val="annotation reference"/>
    <w:basedOn w:val="DefaultParagraphFont"/>
    <w:semiHidden/>
    <w:unhideWhenUsed/>
    <w:rPr>
      <w:sz w:val="16"/>
      <w:szCs w:val="16"/>
    </w:rPr>
  </w:style>
  <w:style w:type="paragraph" w:styleId="ListBullet3">
    <w:name w:val="List Bullet 3"/>
    <w:basedOn w:val="Normal"/>
    <w:qFormat/>
    <w:rsid w:val="00164763"/>
    <w:pPr>
      <w:numPr>
        <w:numId w:val="23"/>
      </w:numPr>
      <w:suppressAutoHyphens/>
      <w:spacing w:before="120"/>
      <w:ind w:left="1701" w:hanging="425"/>
      <w:contextualSpacing/>
    </w:pPr>
    <w:rPr>
      <w:rFonts w:ascii="Arial" w:hAnsi="Arial"/>
      <w:sz w:val="20"/>
    </w:rPr>
  </w:style>
  <w:style w:type="paragraph" w:styleId="CommentSubject">
    <w:name w:val="annotation subject"/>
    <w:basedOn w:val="CommentText"/>
    <w:next w:val="CommentText"/>
    <w:link w:val="CommentSubjectChar"/>
    <w:semiHidden/>
    <w:unhideWhenUsed/>
    <w:rsid w:val="008E689D"/>
    <w:rPr>
      <w:b/>
      <w:bCs/>
    </w:rPr>
  </w:style>
  <w:style w:type="character" w:customStyle="1" w:styleId="CommentSubjectChar">
    <w:name w:val="Comment Subject Char"/>
    <w:basedOn w:val="CommentTextChar"/>
    <w:link w:val="CommentSubject"/>
    <w:semiHidden/>
    <w:rsid w:val="008E689D"/>
    <w:rPr>
      <w:rFonts w:ascii="Times New Roman" w:hAnsi="Times New Roman"/>
      <w:b/>
      <w:bCs/>
      <w:lang w:eastAsia="en-US"/>
    </w:rPr>
  </w:style>
  <w:style w:type="paragraph" w:customStyle="1" w:styleId="Note">
    <w:name w:val="Note"/>
    <w:basedOn w:val="Normal"/>
    <w:next w:val="Normal"/>
    <w:qFormat/>
    <w:rsid w:val="009F5D24"/>
    <w:pPr>
      <w:keepLines/>
      <w:numPr>
        <w:numId w:val="29"/>
      </w:numPr>
      <w:pBdr>
        <w:top w:val="single" w:sz="2" w:space="4" w:color="333333"/>
        <w:bottom w:val="single" w:sz="2" w:space="4" w:color="333333"/>
      </w:pBdr>
      <w:suppressAutoHyphens/>
      <w:spacing w:before="240" w:after="240"/>
      <w:ind w:left="1872" w:hanging="965"/>
    </w:pPr>
    <w:rPr>
      <w:rFonts w:ascii="Arial" w:hAnsi="Arial"/>
      <w:sz w:val="20"/>
    </w:rPr>
  </w:style>
  <w:style w:type="paragraph" w:styleId="Revision">
    <w:name w:val="Revision"/>
    <w:hidden/>
    <w:uiPriority w:val="99"/>
    <w:semiHidden/>
    <w:rsid w:val="006075D2"/>
    <w:rPr>
      <w:rFonts w:ascii="Times New Roman" w:hAnsi="Times New Roman"/>
      <w:sz w:val="24"/>
      <w:lang w:eastAsia="en-US"/>
    </w:rPr>
  </w:style>
  <w:style w:type="paragraph" w:styleId="Caption">
    <w:name w:val="caption"/>
    <w:basedOn w:val="Normal"/>
    <w:next w:val="Normal"/>
    <w:unhideWhenUsed/>
    <w:qFormat/>
    <w:rsid w:val="00123BE5"/>
    <w:pPr>
      <w:spacing w:before="0" w:after="200"/>
    </w:pPr>
    <w:rPr>
      <w:i/>
      <w:iCs/>
      <w:color w:val="1F497D" w:themeColor="text2"/>
      <w:sz w:val="18"/>
      <w:szCs w:val="18"/>
    </w:rPr>
  </w:style>
  <w:style w:type="character" w:customStyle="1" w:styleId="Mention1">
    <w:name w:val="Mention1"/>
    <w:basedOn w:val="DefaultParagraphFont"/>
    <w:uiPriority w:val="99"/>
    <w:unhideWhenUsed/>
    <w:rsid w:val="00CA0AC7"/>
    <w:rPr>
      <w:color w:val="2B579A"/>
      <w:shd w:val="clear" w:color="auto" w:fill="E1DFDD"/>
    </w:rPr>
  </w:style>
  <w:style w:type="character" w:customStyle="1" w:styleId="UnresolvedMention1">
    <w:name w:val="Unresolved Mention1"/>
    <w:basedOn w:val="DefaultParagraphFont"/>
    <w:uiPriority w:val="99"/>
    <w:semiHidden/>
    <w:unhideWhenUsed/>
    <w:rsid w:val="00DC6F7A"/>
    <w:rPr>
      <w:color w:val="605E5C"/>
      <w:shd w:val="clear" w:color="auto" w:fill="E1DFDD"/>
    </w:rPr>
  </w:style>
  <w:style w:type="paragraph" w:customStyle="1" w:styleId="BlockLabelBeforeTable">
    <w:name w:val="Block Label Before Table"/>
    <w:basedOn w:val="Normal"/>
    <w:next w:val="Normal"/>
    <w:qFormat/>
    <w:rsid w:val="00FE10FF"/>
    <w:pPr>
      <w:keepNext/>
      <w:suppressAutoHyphens/>
      <w:spacing w:before="160" w:after="240"/>
    </w:pPr>
    <w:rPr>
      <w:rFonts w:ascii="Arial" w:hAnsi="Arial"/>
      <w:b/>
      <w:snapToGrid w:val="0"/>
      <w:sz w:val="20"/>
    </w:rPr>
  </w:style>
  <w:style w:type="character" w:styleId="UnresolvedMention">
    <w:name w:val="Unresolved Mention"/>
    <w:basedOn w:val="DefaultParagraphFont"/>
    <w:uiPriority w:val="99"/>
    <w:semiHidden/>
    <w:unhideWhenUsed/>
    <w:rsid w:val="00E906C1"/>
    <w:rPr>
      <w:color w:val="605E5C"/>
      <w:shd w:val="clear" w:color="auto" w:fill="E1DFDD"/>
    </w:rPr>
  </w:style>
  <w:style w:type="table" w:styleId="TableColorful1">
    <w:name w:val="Table Colorful 1"/>
    <w:basedOn w:val="TableNormal"/>
    <w:semiHidden/>
    <w:rsid w:val="00A842EF"/>
    <w:pPr>
      <w:suppressAutoHyphens/>
      <w:spacing w:before="120" w:after="120"/>
      <w:ind w:left="851"/>
    </w:pPr>
    <w:rPr>
      <w:rFonts w:ascii="Arial" w:hAnsi="Arial"/>
      <w:color w:val="FFFFFF"/>
    </w:rPr>
    <w:tblPr/>
    <w:tblStylePr w:type="firstRow">
      <w:rPr>
        <w:b/>
        <w:bCs/>
        <w:i/>
        <w:iCs/>
      </w:rPr>
    </w:tblStylePr>
    <w:tblStylePr w:type="firstCol">
      <w:rPr>
        <w:b/>
        <w:bCs/>
        <w:i/>
        <w:iCs/>
      </w:rPr>
    </w:tblStylePr>
    <w:tblStylePr w:type="swCell">
      <w:rPr>
        <w:b/>
        <w:bCs/>
        <w:i w:val="0"/>
        <w:iCs w:val="0"/>
      </w:rPr>
    </w:tblStylePr>
  </w:style>
  <w:style w:type="paragraph" w:styleId="EndnoteText">
    <w:name w:val="endnote text"/>
    <w:basedOn w:val="Normal"/>
    <w:link w:val="EndnoteTextChar"/>
    <w:semiHidden/>
    <w:unhideWhenUsed/>
    <w:rsid w:val="002359B0"/>
    <w:pPr>
      <w:spacing w:before="0"/>
    </w:pPr>
    <w:rPr>
      <w:sz w:val="20"/>
    </w:rPr>
  </w:style>
  <w:style w:type="character" w:customStyle="1" w:styleId="EndnoteTextChar">
    <w:name w:val="Endnote Text Char"/>
    <w:basedOn w:val="DefaultParagraphFont"/>
    <w:link w:val="EndnoteText"/>
    <w:semiHidden/>
    <w:rsid w:val="002359B0"/>
    <w:rPr>
      <w:rFonts w:ascii="Times New Roman" w:hAnsi="Times New Roman"/>
      <w:lang w:eastAsia="en-US"/>
    </w:rPr>
  </w:style>
  <w:style w:type="character" w:styleId="EndnoteReference">
    <w:name w:val="endnote reference"/>
    <w:basedOn w:val="DefaultParagraphFont"/>
    <w:semiHidden/>
    <w:unhideWhenUsed/>
    <w:rsid w:val="002359B0"/>
    <w:rPr>
      <w:vertAlign w:val="superscript"/>
    </w:rPr>
  </w:style>
  <w:style w:type="character" w:customStyle="1" w:styleId="BodyTextChar">
    <w:name w:val="Body Text Char"/>
    <w:basedOn w:val="DefaultParagraphFont"/>
    <w:link w:val="BodyText"/>
    <w:rsid w:val="008C38A4"/>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766107">
      <w:bodyDiv w:val="1"/>
      <w:marLeft w:val="0"/>
      <w:marRight w:val="0"/>
      <w:marTop w:val="0"/>
      <w:marBottom w:val="0"/>
      <w:divBdr>
        <w:top w:val="none" w:sz="0" w:space="0" w:color="auto"/>
        <w:left w:val="none" w:sz="0" w:space="0" w:color="auto"/>
        <w:bottom w:val="none" w:sz="0" w:space="0" w:color="auto"/>
        <w:right w:val="none" w:sz="0" w:space="0" w:color="auto"/>
      </w:divBdr>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356072">
      <w:bodyDiv w:val="1"/>
      <w:marLeft w:val="0"/>
      <w:marRight w:val="0"/>
      <w:marTop w:val="0"/>
      <w:marBottom w:val="0"/>
      <w:divBdr>
        <w:top w:val="none" w:sz="0" w:space="0" w:color="auto"/>
        <w:left w:val="none" w:sz="0" w:space="0" w:color="auto"/>
        <w:bottom w:val="none" w:sz="0" w:space="0" w:color="auto"/>
        <w:right w:val="none" w:sz="0" w:space="0" w:color="auto"/>
      </w:divBdr>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072173">
      <w:bodyDiv w:val="1"/>
      <w:marLeft w:val="0"/>
      <w:marRight w:val="0"/>
      <w:marTop w:val="0"/>
      <w:marBottom w:val="0"/>
      <w:divBdr>
        <w:top w:val="none" w:sz="0" w:space="0" w:color="auto"/>
        <w:left w:val="none" w:sz="0" w:space="0" w:color="auto"/>
        <w:bottom w:val="none" w:sz="0" w:space="0" w:color="auto"/>
        <w:right w:val="none" w:sz="0" w:space="0" w:color="auto"/>
      </w:divBdr>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172006">
      <w:bodyDiv w:val="1"/>
      <w:marLeft w:val="0"/>
      <w:marRight w:val="0"/>
      <w:marTop w:val="0"/>
      <w:marBottom w:val="0"/>
      <w:divBdr>
        <w:top w:val="none" w:sz="0" w:space="0" w:color="auto"/>
        <w:left w:val="none" w:sz="0" w:space="0" w:color="auto"/>
        <w:bottom w:val="none" w:sz="0" w:space="0" w:color="auto"/>
        <w:right w:val="none" w:sz="0" w:space="0" w:color="auto"/>
      </w:divBdr>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714370">
      <w:bodyDiv w:val="1"/>
      <w:marLeft w:val="0"/>
      <w:marRight w:val="0"/>
      <w:marTop w:val="0"/>
      <w:marBottom w:val="0"/>
      <w:divBdr>
        <w:top w:val="none" w:sz="0" w:space="0" w:color="auto"/>
        <w:left w:val="none" w:sz="0" w:space="0" w:color="auto"/>
        <w:bottom w:val="none" w:sz="0" w:space="0" w:color="auto"/>
        <w:right w:val="none" w:sz="0" w:space="0" w:color="auto"/>
      </w:divBdr>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77407">
      <w:bodyDiv w:val="1"/>
      <w:marLeft w:val="0"/>
      <w:marRight w:val="0"/>
      <w:marTop w:val="0"/>
      <w:marBottom w:val="0"/>
      <w:divBdr>
        <w:top w:val="none" w:sz="0" w:space="0" w:color="auto"/>
        <w:left w:val="none" w:sz="0" w:space="0" w:color="auto"/>
        <w:bottom w:val="none" w:sz="0" w:space="0" w:color="auto"/>
        <w:right w:val="none" w:sz="0" w:space="0" w:color="auto"/>
      </w:divBdr>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19668131">
      <w:bodyDiv w:val="1"/>
      <w:marLeft w:val="0"/>
      <w:marRight w:val="0"/>
      <w:marTop w:val="0"/>
      <w:marBottom w:val="0"/>
      <w:divBdr>
        <w:top w:val="none" w:sz="0" w:space="0" w:color="auto"/>
        <w:left w:val="none" w:sz="0" w:space="0" w:color="auto"/>
        <w:bottom w:val="none" w:sz="0" w:space="0" w:color="auto"/>
        <w:right w:val="none" w:sz="0" w:space="0" w:color="auto"/>
      </w:divBdr>
    </w:div>
    <w:div w:id="1457526946">
      <w:bodyDiv w:val="1"/>
      <w:marLeft w:val="0"/>
      <w:marRight w:val="0"/>
      <w:marTop w:val="0"/>
      <w:marBottom w:val="0"/>
      <w:divBdr>
        <w:top w:val="none" w:sz="0" w:space="0" w:color="auto"/>
        <w:left w:val="none" w:sz="0" w:space="0" w:color="auto"/>
        <w:bottom w:val="none" w:sz="0" w:space="0" w:color="auto"/>
        <w:right w:val="none" w:sz="0" w:space="0" w:color="auto"/>
      </w:divBdr>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90340">
      <w:bodyDiv w:val="1"/>
      <w:marLeft w:val="0"/>
      <w:marRight w:val="0"/>
      <w:marTop w:val="0"/>
      <w:marBottom w:val="0"/>
      <w:divBdr>
        <w:top w:val="none" w:sz="0" w:space="0" w:color="auto"/>
        <w:left w:val="none" w:sz="0" w:space="0" w:color="auto"/>
        <w:bottom w:val="none" w:sz="0" w:space="0" w:color="auto"/>
        <w:right w:val="none" w:sz="0" w:space="0" w:color="auto"/>
      </w:divBdr>
    </w:div>
    <w:div w:id="1664311713">
      <w:bodyDiv w:val="1"/>
      <w:marLeft w:val="0"/>
      <w:marRight w:val="0"/>
      <w:marTop w:val="0"/>
      <w:marBottom w:val="0"/>
      <w:divBdr>
        <w:top w:val="none" w:sz="0" w:space="0" w:color="auto"/>
        <w:left w:val="none" w:sz="0" w:space="0" w:color="auto"/>
        <w:bottom w:val="none" w:sz="0" w:space="0" w:color="auto"/>
        <w:right w:val="none" w:sz="0" w:space="0" w:color="auto"/>
      </w:divBdr>
    </w:div>
    <w:div w:id="1687512432">
      <w:bodyDiv w:val="1"/>
      <w:marLeft w:val="0"/>
      <w:marRight w:val="0"/>
      <w:marTop w:val="0"/>
      <w:marBottom w:val="0"/>
      <w:divBdr>
        <w:top w:val="none" w:sz="0" w:space="0" w:color="auto"/>
        <w:left w:val="none" w:sz="0" w:space="0" w:color="auto"/>
        <w:bottom w:val="none" w:sz="0" w:space="0" w:color="auto"/>
        <w:right w:val="none" w:sz="0" w:space="0" w:color="auto"/>
      </w:divBdr>
    </w:div>
    <w:div w:id="1752314715">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208535">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package" Target="embeddings/Microsoft_Visio_Drawing.vsdx"/><Relationship Id="rId39" Type="http://schemas.openxmlformats.org/officeDocument/2006/relationships/image" Target="media/image15.png"/><Relationship Id="rId21" Type="http://schemas.openxmlformats.org/officeDocument/2006/relationships/footer" Target="footer4.xml"/><Relationship Id="rId34" Type="http://schemas.openxmlformats.org/officeDocument/2006/relationships/image" Target="media/image10.png"/><Relationship Id="rId42" Type="http://schemas.openxmlformats.org/officeDocument/2006/relationships/header" Target="head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png"/><Relationship Id="rId32" Type="http://schemas.openxmlformats.org/officeDocument/2006/relationships/image" Target="media/image8.png"/><Relationship Id="rId37" Type="http://schemas.openxmlformats.org/officeDocument/2006/relationships/image" Target="media/image13.png"/><Relationship Id="rId40" Type="http://schemas.openxmlformats.org/officeDocument/2006/relationships/image" Target="media/image16.png"/><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package" Target="embeddings/Microsoft_Visio_Drawing1.vsdx"/><Relationship Id="rId36" Type="http://schemas.openxmlformats.org/officeDocument/2006/relationships/image" Target="media/image12.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package" Target="embeddings/Microsoft_Visio_Drawing2.vsdx"/><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5.emf"/><Relationship Id="rId30" Type="http://schemas.openxmlformats.org/officeDocument/2006/relationships/image" Target="media/image7.emf"/><Relationship Id="rId35" Type="http://schemas.openxmlformats.org/officeDocument/2006/relationships/image" Target="media/image11.png"/><Relationship Id="rId43" Type="http://schemas.openxmlformats.org/officeDocument/2006/relationships/header" Target="header7.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4.emf"/><Relationship Id="rId33" Type="http://schemas.openxmlformats.org/officeDocument/2006/relationships/image" Target="media/image9.png"/><Relationship Id="rId38" Type="http://schemas.openxmlformats.org/officeDocument/2006/relationships/image" Target="media/image14.png"/><Relationship Id="rId20" Type="http://schemas.openxmlformats.org/officeDocument/2006/relationships/header" Target="header5.xml"/><Relationship Id="rId41" Type="http://schemas.openxmlformats.org/officeDocument/2006/relationships/image" Target="media/image17.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PDF/?uri=OJ:L_202501155" TargetMode="External"/><Relationship Id="rId2" Type="http://schemas.openxmlformats.org/officeDocument/2006/relationships/hyperlink" Target="https://eur-lex.europa.eu/legal-content/EN/TXT/PDF/?uri=CELEX:02014R0600-20250117" TargetMode="External"/><Relationship Id="rId1" Type="http://schemas.openxmlformats.org/officeDocument/2006/relationships/hyperlink" Target="https://www.esma.europa.eu/sites/default/files/2024-12/ESMA74-2134169708-7768_-_MiFIR_review_-_Final_Report_on_CTPs_and_DRSPs.pdf" TargetMode="External"/><Relationship Id="rId4" Type="http://schemas.openxmlformats.org/officeDocument/2006/relationships/hyperlink" Target="https://eur-lex.europa.eu/legal-content/EN/TXT/PDF/?uri=OJ:L_20250124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5E47E012EAA240A32F04A8870061BA" ma:contentTypeVersion="12" ma:contentTypeDescription="Create a new document." ma:contentTypeScope="" ma:versionID="ea909b41e23563a21c02ea689d4edc87">
  <xsd:schema xmlns:xsd="http://www.w3.org/2001/XMLSchema" xmlns:xs="http://www.w3.org/2001/XMLSchema" xmlns:p="http://schemas.microsoft.com/office/2006/metadata/properties" xmlns:ns2="806285ac-449a-4fb1-8311-58d88e150cc7" xmlns:ns3="58487e4c-5d6e-4b39-a945-906c6e06729c" targetNamespace="http://schemas.microsoft.com/office/2006/metadata/properties" ma:root="true" ma:fieldsID="ea73b113def23b1230da7558cbd190ae" ns2:_="" ns3:_="">
    <xsd:import namespace="806285ac-449a-4fb1-8311-58d88e150cc7"/>
    <xsd:import namespace="58487e4c-5d6e-4b39-a945-906c6e0672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487e4c-5d6e-4b39-a945-906c6e0672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06285ac-449a-4fb1-8311-58d88e150cc7" xsi:nil="true"/>
    <_dlc_DocId xmlns="806285ac-449a-4fb1-8311-58d88e150cc7">MSKTH6SNCJSU-234293521-45814</_dlc_DocId>
    <_dlc_DocIdUrl xmlns="806285ac-449a-4fb1-8311-58d88e150cc7">
      <Url>https://swiftcorp.sharepoint.com/sites/ps-ow-standards%20team/_layouts/15/DocIdRedir.aspx?ID=MSKTH6SNCJSU-234293521-45814</Url>
      <Description>MSKTH6SNCJSU-234293521-45814</Description>
    </_dlc_DocIdUrl>
    <lcf76f155ced4ddcb4097134ff3c332f xmlns="58487e4c-5d6e-4b39-a945-906c6e06729c">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F81B0-0E96-4B17-B7FC-7EB7B137586D}">
  <ds:schemaRefs>
    <ds:schemaRef ds:uri="http://schemas.microsoft.com/sharepoint/v3/contenttype/forms"/>
  </ds:schemaRefs>
</ds:datastoreItem>
</file>

<file path=customXml/itemProps2.xml><?xml version="1.0" encoding="utf-8"?>
<ds:datastoreItem xmlns:ds="http://schemas.openxmlformats.org/officeDocument/2006/customXml" ds:itemID="{B60F6882-9EFA-47C4-AF7F-61C0F807E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58487e4c-5d6e-4b39-a945-906c6e067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A85B1-9CE4-44DF-A2D3-241274C1547B}">
  <ds:schemaRefs>
    <ds:schemaRef ds:uri="http://schemas.microsoft.com/office/2006/metadata/properties"/>
    <ds:schemaRef ds:uri="http://schemas.microsoft.com/office/infopath/2007/PartnerControls"/>
    <ds:schemaRef ds:uri="806285ac-449a-4fb1-8311-58d88e150cc7"/>
    <ds:schemaRef ds:uri="58487e4c-5d6e-4b39-a945-906c6e06729c"/>
  </ds:schemaRefs>
</ds:datastoreItem>
</file>

<file path=customXml/itemProps4.xml><?xml version="1.0" encoding="utf-8"?>
<ds:datastoreItem xmlns:ds="http://schemas.openxmlformats.org/officeDocument/2006/customXml" ds:itemID="{EFDA2C96-D6D6-4C7F-B40C-A2BB377EAD33}">
  <ds:schemaRefs>
    <ds:schemaRef ds:uri="http://schemas.microsoft.com/sharepoint/events"/>
  </ds:schemaRefs>
</ds:datastoreItem>
</file>

<file path=customXml/itemProps5.xml><?xml version="1.0" encoding="utf-8"?>
<ds:datastoreItem xmlns:ds="http://schemas.openxmlformats.org/officeDocument/2006/customXml" ds:itemID="{144E729A-3EEC-4693-ACC8-3F3C6C47DC36}">
  <ds:schemaRefs>
    <ds:schemaRef ds:uri="http://schemas.openxmlformats.org/officeDocument/2006/bibliography"/>
  </ds:schemaRefs>
</ds:datastoreItem>
</file>

<file path=docMetadata/LabelInfo.xml><?xml version="1.0" encoding="utf-8"?>
<clbl:labelList xmlns:clbl="http://schemas.microsoft.com/office/2020/mipLabelMetadata">
  <clbl:label id="{08af52eb-d54c-4fad-a68e-84ff3f406d9d}" enabled="1" method="Privileged" siteId="{45b55e44-3503-4284-bbe1-0e6bf9fa1d0a}"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Business_and_Requirements_Analysis_template[1].dot</Template>
  <TotalTime>6</TotalTime>
  <Pages>32</Pages>
  <Words>4348</Words>
  <Characters>37541</Characters>
  <Application>Microsoft Office Word</Application>
  <DocSecurity>0</DocSecurity>
  <Lines>312</Lines>
  <Paragraphs>83</Paragraphs>
  <ScaleCrop>false</ScaleCrop>
  <Company>S.W.I.F.T.</Company>
  <LinksUpToDate>false</LinksUpToDate>
  <CharactersWithSpaces>41806</CharactersWithSpaces>
  <SharedDoc>false</SharedDoc>
  <HLinks>
    <vt:vector size="270" baseType="variant">
      <vt:variant>
        <vt:i4>6029339</vt:i4>
      </vt:variant>
      <vt:variant>
        <vt:i4>243</vt:i4>
      </vt:variant>
      <vt:variant>
        <vt:i4>0</vt:i4>
      </vt:variant>
      <vt:variant>
        <vt:i4>5</vt:i4>
      </vt:variant>
      <vt:variant>
        <vt:lpwstr>http://www.iso20022.org/</vt:lpwstr>
      </vt:variant>
      <vt:variant>
        <vt:lpwstr/>
      </vt:variant>
      <vt:variant>
        <vt:i4>1376304</vt:i4>
      </vt:variant>
      <vt:variant>
        <vt:i4>236</vt:i4>
      </vt:variant>
      <vt:variant>
        <vt:i4>0</vt:i4>
      </vt:variant>
      <vt:variant>
        <vt:i4>5</vt:i4>
      </vt:variant>
      <vt:variant>
        <vt:lpwstr/>
      </vt:variant>
      <vt:variant>
        <vt:lpwstr>_Toc213106148</vt:lpwstr>
      </vt:variant>
      <vt:variant>
        <vt:i4>1376304</vt:i4>
      </vt:variant>
      <vt:variant>
        <vt:i4>230</vt:i4>
      </vt:variant>
      <vt:variant>
        <vt:i4>0</vt:i4>
      </vt:variant>
      <vt:variant>
        <vt:i4>5</vt:i4>
      </vt:variant>
      <vt:variant>
        <vt:lpwstr/>
      </vt:variant>
      <vt:variant>
        <vt:lpwstr>_Toc213106147</vt:lpwstr>
      </vt:variant>
      <vt:variant>
        <vt:i4>1376304</vt:i4>
      </vt:variant>
      <vt:variant>
        <vt:i4>224</vt:i4>
      </vt:variant>
      <vt:variant>
        <vt:i4>0</vt:i4>
      </vt:variant>
      <vt:variant>
        <vt:i4>5</vt:i4>
      </vt:variant>
      <vt:variant>
        <vt:lpwstr/>
      </vt:variant>
      <vt:variant>
        <vt:lpwstr>_Toc213106146</vt:lpwstr>
      </vt:variant>
      <vt:variant>
        <vt:i4>1376304</vt:i4>
      </vt:variant>
      <vt:variant>
        <vt:i4>218</vt:i4>
      </vt:variant>
      <vt:variant>
        <vt:i4>0</vt:i4>
      </vt:variant>
      <vt:variant>
        <vt:i4>5</vt:i4>
      </vt:variant>
      <vt:variant>
        <vt:lpwstr/>
      </vt:variant>
      <vt:variant>
        <vt:lpwstr>_Toc213106143</vt:lpwstr>
      </vt:variant>
      <vt:variant>
        <vt:i4>1376304</vt:i4>
      </vt:variant>
      <vt:variant>
        <vt:i4>212</vt:i4>
      </vt:variant>
      <vt:variant>
        <vt:i4>0</vt:i4>
      </vt:variant>
      <vt:variant>
        <vt:i4>5</vt:i4>
      </vt:variant>
      <vt:variant>
        <vt:lpwstr/>
      </vt:variant>
      <vt:variant>
        <vt:lpwstr>_Toc213106141</vt:lpwstr>
      </vt:variant>
      <vt:variant>
        <vt:i4>1179696</vt:i4>
      </vt:variant>
      <vt:variant>
        <vt:i4>206</vt:i4>
      </vt:variant>
      <vt:variant>
        <vt:i4>0</vt:i4>
      </vt:variant>
      <vt:variant>
        <vt:i4>5</vt:i4>
      </vt:variant>
      <vt:variant>
        <vt:lpwstr/>
      </vt:variant>
      <vt:variant>
        <vt:lpwstr>_Toc213106139</vt:lpwstr>
      </vt:variant>
      <vt:variant>
        <vt:i4>1179696</vt:i4>
      </vt:variant>
      <vt:variant>
        <vt:i4>200</vt:i4>
      </vt:variant>
      <vt:variant>
        <vt:i4>0</vt:i4>
      </vt:variant>
      <vt:variant>
        <vt:i4>5</vt:i4>
      </vt:variant>
      <vt:variant>
        <vt:lpwstr/>
      </vt:variant>
      <vt:variant>
        <vt:lpwstr>_Toc213106138</vt:lpwstr>
      </vt:variant>
      <vt:variant>
        <vt:i4>1179696</vt:i4>
      </vt:variant>
      <vt:variant>
        <vt:i4>194</vt:i4>
      </vt:variant>
      <vt:variant>
        <vt:i4>0</vt:i4>
      </vt:variant>
      <vt:variant>
        <vt:i4>5</vt:i4>
      </vt:variant>
      <vt:variant>
        <vt:lpwstr/>
      </vt:variant>
      <vt:variant>
        <vt:lpwstr>_Toc213106137</vt:lpwstr>
      </vt:variant>
      <vt:variant>
        <vt:i4>1179696</vt:i4>
      </vt:variant>
      <vt:variant>
        <vt:i4>188</vt:i4>
      </vt:variant>
      <vt:variant>
        <vt:i4>0</vt:i4>
      </vt:variant>
      <vt:variant>
        <vt:i4>5</vt:i4>
      </vt:variant>
      <vt:variant>
        <vt:lpwstr/>
      </vt:variant>
      <vt:variant>
        <vt:lpwstr>_Toc213106136</vt:lpwstr>
      </vt:variant>
      <vt:variant>
        <vt:i4>1179696</vt:i4>
      </vt:variant>
      <vt:variant>
        <vt:i4>182</vt:i4>
      </vt:variant>
      <vt:variant>
        <vt:i4>0</vt:i4>
      </vt:variant>
      <vt:variant>
        <vt:i4>5</vt:i4>
      </vt:variant>
      <vt:variant>
        <vt:lpwstr/>
      </vt:variant>
      <vt:variant>
        <vt:lpwstr>_Toc213106135</vt:lpwstr>
      </vt:variant>
      <vt:variant>
        <vt:i4>1179696</vt:i4>
      </vt:variant>
      <vt:variant>
        <vt:i4>176</vt:i4>
      </vt:variant>
      <vt:variant>
        <vt:i4>0</vt:i4>
      </vt:variant>
      <vt:variant>
        <vt:i4>5</vt:i4>
      </vt:variant>
      <vt:variant>
        <vt:lpwstr/>
      </vt:variant>
      <vt:variant>
        <vt:lpwstr>_Toc213106134</vt:lpwstr>
      </vt:variant>
      <vt:variant>
        <vt:i4>1179696</vt:i4>
      </vt:variant>
      <vt:variant>
        <vt:i4>170</vt:i4>
      </vt:variant>
      <vt:variant>
        <vt:i4>0</vt:i4>
      </vt:variant>
      <vt:variant>
        <vt:i4>5</vt:i4>
      </vt:variant>
      <vt:variant>
        <vt:lpwstr/>
      </vt:variant>
      <vt:variant>
        <vt:lpwstr>_Toc213106133</vt:lpwstr>
      </vt:variant>
      <vt:variant>
        <vt:i4>1179696</vt:i4>
      </vt:variant>
      <vt:variant>
        <vt:i4>164</vt:i4>
      </vt:variant>
      <vt:variant>
        <vt:i4>0</vt:i4>
      </vt:variant>
      <vt:variant>
        <vt:i4>5</vt:i4>
      </vt:variant>
      <vt:variant>
        <vt:lpwstr/>
      </vt:variant>
      <vt:variant>
        <vt:lpwstr>_Toc213106132</vt:lpwstr>
      </vt:variant>
      <vt:variant>
        <vt:i4>1179696</vt:i4>
      </vt:variant>
      <vt:variant>
        <vt:i4>158</vt:i4>
      </vt:variant>
      <vt:variant>
        <vt:i4>0</vt:i4>
      </vt:variant>
      <vt:variant>
        <vt:i4>5</vt:i4>
      </vt:variant>
      <vt:variant>
        <vt:lpwstr/>
      </vt:variant>
      <vt:variant>
        <vt:lpwstr>_Toc213106131</vt:lpwstr>
      </vt:variant>
      <vt:variant>
        <vt:i4>1179696</vt:i4>
      </vt:variant>
      <vt:variant>
        <vt:i4>152</vt:i4>
      </vt:variant>
      <vt:variant>
        <vt:i4>0</vt:i4>
      </vt:variant>
      <vt:variant>
        <vt:i4>5</vt:i4>
      </vt:variant>
      <vt:variant>
        <vt:lpwstr/>
      </vt:variant>
      <vt:variant>
        <vt:lpwstr>_Toc213106130</vt:lpwstr>
      </vt:variant>
      <vt:variant>
        <vt:i4>1245232</vt:i4>
      </vt:variant>
      <vt:variant>
        <vt:i4>146</vt:i4>
      </vt:variant>
      <vt:variant>
        <vt:i4>0</vt:i4>
      </vt:variant>
      <vt:variant>
        <vt:i4>5</vt:i4>
      </vt:variant>
      <vt:variant>
        <vt:lpwstr/>
      </vt:variant>
      <vt:variant>
        <vt:lpwstr>_Toc213106129</vt:lpwstr>
      </vt:variant>
      <vt:variant>
        <vt:i4>1245232</vt:i4>
      </vt:variant>
      <vt:variant>
        <vt:i4>140</vt:i4>
      </vt:variant>
      <vt:variant>
        <vt:i4>0</vt:i4>
      </vt:variant>
      <vt:variant>
        <vt:i4>5</vt:i4>
      </vt:variant>
      <vt:variant>
        <vt:lpwstr/>
      </vt:variant>
      <vt:variant>
        <vt:lpwstr>_Toc213106128</vt:lpwstr>
      </vt:variant>
      <vt:variant>
        <vt:i4>1245232</vt:i4>
      </vt:variant>
      <vt:variant>
        <vt:i4>134</vt:i4>
      </vt:variant>
      <vt:variant>
        <vt:i4>0</vt:i4>
      </vt:variant>
      <vt:variant>
        <vt:i4>5</vt:i4>
      </vt:variant>
      <vt:variant>
        <vt:lpwstr/>
      </vt:variant>
      <vt:variant>
        <vt:lpwstr>_Toc213106121</vt:lpwstr>
      </vt:variant>
      <vt:variant>
        <vt:i4>1245232</vt:i4>
      </vt:variant>
      <vt:variant>
        <vt:i4>128</vt:i4>
      </vt:variant>
      <vt:variant>
        <vt:i4>0</vt:i4>
      </vt:variant>
      <vt:variant>
        <vt:i4>5</vt:i4>
      </vt:variant>
      <vt:variant>
        <vt:lpwstr/>
      </vt:variant>
      <vt:variant>
        <vt:lpwstr>_Toc213106120</vt:lpwstr>
      </vt:variant>
      <vt:variant>
        <vt:i4>1048624</vt:i4>
      </vt:variant>
      <vt:variant>
        <vt:i4>122</vt:i4>
      </vt:variant>
      <vt:variant>
        <vt:i4>0</vt:i4>
      </vt:variant>
      <vt:variant>
        <vt:i4>5</vt:i4>
      </vt:variant>
      <vt:variant>
        <vt:lpwstr/>
      </vt:variant>
      <vt:variant>
        <vt:lpwstr>_Toc213106119</vt:lpwstr>
      </vt:variant>
      <vt:variant>
        <vt:i4>1048624</vt:i4>
      </vt:variant>
      <vt:variant>
        <vt:i4>116</vt:i4>
      </vt:variant>
      <vt:variant>
        <vt:i4>0</vt:i4>
      </vt:variant>
      <vt:variant>
        <vt:i4>5</vt:i4>
      </vt:variant>
      <vt:variant>
        <vt:lpwstr/>
      </vt:variant>
      <vt:variant>
        <vt:lpwstr>_Toc213106118</vt:lpwstr>
      </vt:variant>
      <vt:variant>
        <vt:i4>1048624</vt:i4>
      </vt:variant>
      <vt:variant>
        <vt:i4>110</vt:i4>
      </vt:variant>
      <vt:variant>
        <vt:i4>0</vt:i4>
      </vt:variant>
      <vt:variant>
        <vt:i4>5</vt:i4>
      </vt:variant>
      <vt:variant>
        <vt:lpwstr/>
      </vt:variant>
      <vt:variant>
        <vt:lpwstr>_Toc213106117</vt:lpwstr>
      </vt:variant>
      <vt:variant>
        <vt:i4>1048624</vt:i4>
      </vt:variant>
      <vt:variant>
        <vt:i4>104</vt:i4>
      </vt:variant>
      <vt:variant>
        <vt:i4>0</vt:i4>
      </vt:variant>
      <vt:variant>
        <vt:i4>5</vt:i4>
      </vt:variant>
      <vt:variant>
        <vt:lpwstr/>
      </vt:variant>
      <vt:variant>
        <vt:lpwstr>_Toc213106116</vt:lpwstr>
      </vt:variant>
      <vt:variant>
        <vt:i4>1048624</vt:i4>
      </vt:variant>
      <vt:variant>
        <vt:i4>98</vt:i4>
      </vt:variant>
      <vt:variant>
        <vt:i4>0</vt:i4>
      </vt:variant>
      <vt:variant>
        <vt:i4>5</vt:i4>
      </vt:variant>
      <vt:variant>
        <vt:lpwstr/>
      </vt:variant>
      <vt:variant>
        <vt:lpwstr>_Toc213106115</vt:lpwstr>
      </vt:variant>
      <vt:variant>
        <vt:i4>1638449</vt:i4>
      </vt:variant>
      <vt:variant>
        <vt:i4>92</vt:i4>
      </vt:variant>
      <vt:variant>
        <vt:i4>0</vt:i4>
      </vt:variant>
      <vt:variant>
        <vt:i4>5</vt:i4>
      </vt:variant>
      <vt:variant>
        <vt:lpwstr/>
      </vt:variant>
      <vt:variant>
        <vt:lpwstr>_Toc213106088</vt:lpwstr>
      </vt:variant>
      <vt:variant>
        <vt:i4>1638449</vt:i4>
      </vt:variant>
      <vt:variant>
        <vt:i4>86</vt:i4>
      </vt:variant>
      <vt:variant>
        <vt:i4>0</vt:i4>
      </vt:variant>
      <vt:variant>
        <vt:i4>5</vt:i4>
      </vt:variant>
      <vt:variant>
        <vt:lpwstr/>
      </vt:variant>
      <vt:variant>
        <vt:lpwstr>_Toc213106083</vt:lpwstr>
      </vt:variant>
      <vt:variant>
        <vt:i4>1638449</vt:i4>
      </vt:variant>
      <vt:variant>
        <vt:i4>80</vt:i4>
      </vt:variant>
      <vt:variant>
        <vt:i4>0</vt:i4>
      </vt:variant>
      <vt:variant>
        <vt:i4>5</vt:i4>
      </vt:variant>
      <vt:variant>
        <vt:lpwstr/>
      </vt:variant>
      <vt:variant>
        <vt:lpwstr>_Toc213106082</vt:lpwstr>
      </vt:variant>
      <vt:variant>
        <vt:i4>1638449</vt:i4>
      </vt:variant>
      <vt:variant>
        <vt:i4>74</vt:i4>
      </vt:variant>
      <vt:variant>
        <vt:i4>0</vt:i4>
      </vt:variant>
      <vt:variant>
        <vt:i4>5</vt:i4>
      </vt:variant>
      <vt:variant>
        <vt:lpwstr/>
      </vt:variant>
      <vt:variant>
        <vt:lpwstr>_Toc213106081</vt:lpwstr>
      </vt:variant>
      <vt:variant>
        <vt:i4>1638449</vt:i4>
      </vt:variant>
      <vt:variant>
        <vt:i4>68</vt:i4>
      </vt:variant>
      <vt:variant>
        <vt:i4>0</vt:i4>
      </vt:variant>
      <vt:variant>
        <vt:i4>5</vt:i4>
      </vt:variant>
      <vt:variant>
        <vt:lpwstr/>
      </vt:variant>
      <vt:variant>
        <vt:lpwstr>_Toc213106080</vt:lpwstr>
      </vt:variant>
      <vt:variant>
        <vt:i4>1310769</vt:i4>
      </vt:variant>
      <vt:variant>
        <vt:i4>62</vt:i4>
      </vt:variant>
      <vt:variant>
        <vt:i4>0</vt:i4>
      </vt:variant>
      <vt:variant>
        <vt:i4>5</vt:i4>
      </vt:variant>
      <vt:variant>
        <vt:lpwstr/>
      </vt:variant>
      <vt:variant>
        <vt:lpwstr>_Toc213106054</vt:lpwstr>
      </vt:variant>
      <vt:variant>
        <vt:i4>1310769</vt:i4>
      </vt:variant>
      <vt:variant>
        <vt:i4>56</vt:i4>
      </vt:variant>
      <vt:variant>
        <vt:i4>0</vt:i4>
      </vt:variant>
      <vt:variant>
        <vt:i4>5</vt:i4>
      </vt:variant>
      <vt:variant>
        <vt:lpwstr/>
      </vt:variant>
      <vt:variant>
        <vt:lpwstr>_Toc213106052</vt:lpwstr>
      </vt:variant>
      <vt:variant>
        <vt:i4>1310769</vt:i4>
      </vt:variant>
      <vt:variant>
        <vt:i4>50</vt:i4>
      </vt:variant>
      <vt:variant>
        <vt:i4>0</vt:i4>
      </vt:variant>
      <vt:variant>
        <vt:i4>5</vt:i4>
      </vt:variant>
      <vt:variant>
        <vt:lpwstr/>
      </vt:variant>
      <vt:variant>
        <vt:lpwstr>_Toc213106051</vt:lpwstr>
      </vt:variant>
      <vt:variant>
        <vt:i4>1310769</vt:i4>
      </vt:variant>
      <vt:variant>
        <vt:i4>44</vt:i4>
      </vt:variant>
      <vt:variant>
        <vt:i4>0</vt:i4>
      </vt:variant>
      <vt:variant>
        <vt:i4>5</vt:i4>
      </vt:variant>
      <vt:variant>
        <vt:lpwstr/>
      </vt:variant>
      <vt:variant>
        <vt:lpwstr>_Toc213106050</vt:lpwstr>
      </vt:variant>
      <vt:variant>
        <vt:i4>1376305</vt:i4>
      </vt:variant>
      <vt:variant>
        <vt:i4>38</vt:i4>
      </vt:variant>
      <vt:variant>
        <vt:i4>0</vt:i4>
      </vt:variant>
      <vt:variant>
        <vt:i4>5</vt:i4>
      </vt:variant>
      <vt:variant>
        <vt:lpwstr/>
      </vt:variant>
      <vt:variant>
        <vt:lpwstr>_Toc213106049</vt:lpwstr>
      </vt:variant>
      <vt:variant>
        <vt:i4>1376305</vt:i4>
      </vt:variant>
      <vt:variant>
        <vt:i4>32</vt:i4>
      </vt:variant>
      <vt:variant>
        <vt:i4>0</vt:i4>
      </vt:variant>
      <vt:variant>
        <vt:i4>5</vt:i4>
      </vt:variant>
      <vt:variant>
        <vt:lpwstr/>
      </vt:variant>
      <vt:variant>
        <vt:lpwstr>_Toc213106048</vt:lpwstr>
      </vt:variant>
      <vt:variant>
        <vt:i4>1376305</vt:i4>
      </vt:variant>
      <vt:variant>
        <vt:i4>26</vt:i4>
      </vt:variant>
      <vt:variant>
        <vt:i4>0</vt:i4>
      </vt:variant>
      <vt:variant>
        <vt:i4>5</vt:i4>
      </vt:variant>
      <vt:variant>
        <vt:lpwstr/>
      </vt:variant>
      <vt:variant>
        <vt:lpwstr>_Toc213106047</vt:lpwstr>
      </vt:variant>
      <vt:variant>
        <vt:i4>1376305</vt:i4>
      </vt:variant>
      <vt:variant>
        <vt:i4>20</vt:i4>
      </vt:variant>
      <vt:variant>
        <vt:i4>0</vt:i4>
      </vt:variant>
      <vt:variant>
        <vt:i4>5</vt:i4>
      </vt:variant>
      <vt:variant>
        <vt:lpwstr/>
      </vt:variant>
      <vt:variant>
        <vt:lpwstr>_Toc213106046</vt:lpwstr>
      </vt:variant>
      <vt:variant>
        <vt:i4>1376305</vt:i4>
      </vt:variant>
      <vt:variant>
        <vt:i4>14</vt:i4>
      </vt:variant>
      <vt:variant>
        <vt:i4>0</vt:i4>
      </vt:variant>
      <vt:variant>
        <vt:i4>5</vt:i4>
      </vt:variant>
      <vt:variant>
        <vt:lpwstr/>
      </vt:variant>
      <vt:variant>
        <vt:lpwstr>_Toc213106045</vt:lpwstr>
      </vt:variant>
      <vt:variant>
        <vt:i4>1376305</vt:i4>
      </vt:variant>
      <vt:variant>
        <vt:i4>8</vt:i4>
      </vt:variant>
      <vt:variant>
        <vt:i4>0</vt:i4>
      </vt:variant>
      <vt:variant>
        <vt:i4>5</vt:i4>
      </vt:variant>
      <vt:variant>
        <vt:lpwstr/>
      </vt:variant>
      <vt:variant>
        <vt:lpwstr>_Toc213106044</vt:lpwstr>
      </vt:variant>
      <vt:variant>
        <vt:i4>1376305</vt:i4>
      </vt:variant>
      <vt:variant>
        <vt:i4>2</vt:i4>
      </vt:variant>
      <vt:variant>
        <vt:i4>0</vt:i4>
      </vt:variant>
      <vt:variant>
        <vt:i4>5</vt:i4>
      </vt:variant>
      <vt:variant>
        <vt:lpwstr/>
      </vt:variant>
      <vt:variant>
        <vt:lpwstr>_Toc213106043</vt:lpwstr>
      </vt:variant>
      <vt:variant>
        <vt:i4>7995460</vt:i4>
      </vt:variant>
      <vt:variant>
        <vt:i4>9</vt:i4>
      </vt:variant>
      <vt:variant>
        <vt:i4>0</vt:i4>
      </vt:variant>
      <vt:variant>
        <vt:i4>5</vt:i4>
      </vt:variant>
      <vt:variant>
        <vt:lpwstr>https://eur-lex.europa.eu/legal-content/EN/TXT/PDF/?uri=OJ:L_202501246</vt:lpwstr>
      </vt:variant>
      <vt:variant>
        <vt:lpwstr/>
      </vt:variant>
      <vt:variant>
        <vt:i4>7995461</vt:i4>
      </vt:variant>
      <vt:variant>
        <vt:i4>6</vt:i4>
      </vt:variant>
      <vt:variant>
        <vt:i4>0</vt:i4>
      </vt:variant>
      <vt:variant>
        <vt:i4>5</vt:i4>
      </vt:variant>
      <vt:variant>
        <vt:lpwstr>https://eur-lex.europa.eu/legal-content/EN/TXT/PDF/?uri=OJ:L_202501155</vt:lpwstr>
      </vt:variant>
      <vt:variant>
        <vt:lpwstr/>
      </vt:variant>
      <vt:variant>
        <vt:i4>262164</vt:i4>
      </vt:variant>
      <vt:variant>
        <vt:i4>3</vt:i4>
      </vt:variant>
      <vt:variant>
        <vt:i4>0</vt:i4>
      </vt:variant>
      <vt:variant>
        <vt:i4>5</vt:i4>
      </vt:variant>
      <vt:variant>
        <vt:lpwstr>https://eur-lex.europa.eu/legal-content/EN/TXT/PDF/?uri=CELEX:02014R0600-20250117</vt:lpwstr>
      </vt:variant>
      <vt:variant>
        <vt:lpwstr/>
      </vt:variant>
      <vt:variant>
        <vt:i4>4259853</vt:i4>
      </vt:variant>
      <vt:variant>
        <vt:i4>0</vt:i4>
      </vt:variant>
      <vt:variant>
        <vt:i4>0</vt:i4>
      </vt:variant>
      <vt:variant>
        <vt:i4>5</vt:i4>
      </vt:variant>
      <vt:variant>
        <vt:lpwstr>https://www.esma.europa.eu/sites/default/files/2024-12/ESMA74-2134169708-7768_-_MiFIR_review_-_Final_Report_on_CTPs_and_DRSPs.pdf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Order Book Data Reporting</dc:title>
  <dc:creator>iso20022ra@iso20022.org</dc:creator>
  <cp:keywords>ISO 20022</cp:keywords>
  <cp:lastModifiedBy>STEENO Aurelie</cp:lastModifiedBy>
  <cp:revision>14</cp:revision>
  <cp:lastPrinted>2018-03-19T21:49:00Z</cp:lastPrinted>
  <dcterms:created xsi:type="dcterms:W3CDTF">2025-12-12T08:13:00Z</dcterms:created>
  <dcterms:modified xsi:type="dcterms:W3CDTF">2025-12-16T13:54:00Z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0x010100FA5E47E012EAA240A32F04A8870061BA</vt:lpwstr>
  </property>
  <property fmtid="{D5CDD505-2E9C-101B-9397-08002B2CF9AE}" pid="3" name="Project">
    <vt:lpwstr>721</vt:lpwstr>
  </property>
  <property fmtid="{D5CDD505-2E9C-101B-9397-08002B2CF9AE}" pid="4" name="TeamName">
    <vt:lpwstr>3</vt:lpwstr>
  </property>
  <property fmtid="{D5CDD505-2E9C-101B-9397-08002B2CF9AE}" pid="5" name="EsmaAudience">
    <vt:lpwstr/>
  </property>
  <property fmtid="{D5CDD505-2E9C-101B-9397-08002B2CF9AE}" pid="6" name="Topic">
    <vt:lpwstr/>
  </property>
  <property fmtid="{D5CDD505-2E9C-101B-9397-08002B2CF9AE}" pid="7" name="ConfidentialityLevel">
    <vt:lpwstr>4</vt:lpwstr>
  </property>
  <property fmtid="{D5CDD505-2E9C-101B-9397-08002B2CF9AE}" pid="8" name="ProjectDocumentType">
    <vt:lpwstr/>
  </property>
  <property fmtid="{D5CDD505-2E9C-101B-9397-08002B2CF9AE}" pid="9" name="DocumentType">
    <vt:lpwstr>5;#Project Documentation|52176c86-c685-44da-924d-2b2a8d65fba7</vt:lpwstr>
  </property>
  <property fmtid="{D5CDD505-2E9C-101B-9397-08002B2CF9AE}" pid="10" name="MediaServiceImageTags">
    <vt:lpwstr/>
  </property>
  <property fmtid="{D5CDD505-2E9C-101B-9397-08002B2CF9AE}" pid="11" name="MSIP_Label_05ae7051-b702-462d-8e81-9ac0b6085f00_Enabled">
    <vt:lpwstr>True</vt:lpwstr>
  </property>
  <property fmtid="{D5CDD505-2E9C-101B-9397-08002B2CF9AE}" pid="12" name="MSIP_Label_05ae7051-b702-462d-8e81-9ac0b6085f00_SiteId">
    <vt:lpwstr>e406f268-4ae7-4c80-8994-02493da00c03</vt:lpwstr>
  </property>
  <property fmtid="{D5CDD505-2E9C-101B-9397-08002B2CF9AE}" pid="13" name="MSIP_Label_05ae7051-b702-462d-8e81-9ac0b6085f00_SetDate">
    <vt:lpwstr>2025-09-23T13:29:24Z</vt:lpwstr>
  </property>
  <property fmtid="{D5CDD505-2E9C-101B-9397-08002B2CF9AE}" pid="14" name="MSIP_Label_05ae7051-b702-462d-8e81-9ac0b6085f00_Name">
    <vt:lpwstr>Regular</vt:lpwstr>
  </property>
  <property fmtid="{D5CDD505-2E9C-101B-9397-08002B2CF9AE}" pid="15" name="MSIP_Label_05ae7051-b702-462d-8e81-9ac0b6085f00_ActionId">
    <vt:lpwstr>33afa58e-90ee-4d21-86d2-c56a6b0fce54</vt:lpwstr>
  </property>
  <property fmtid="{D5CDD505-2E9C-101B-9397-08002B2CF9AE}" pid="16" name="MSIP_Label_05ae7051-b702-462d-8e81-9ac0b6085f00_Removed">
    <vt:lpwstr>False</vt:lpwstr>
  </property>
  <property fmtid="{D5CDD505-2E9C-101B-9397-08002B2CF9AE}" pid="17" name="MSIP_Label_05ae7051-b702-462d-8e81-9ac0b6085f00_Extended_MSFT_Method">
    <vt:lpwstr>Standard</vt:lpwstr>
  </property>
  <property fmtid="{D5CDD505-2E9C-101B-9397-08002B2CF9AE}" pid="18" name="Sensitivity">
    <vt:lpwstr>Regular</vt:lpwstr>
  </property>
  <property fmtid="{D5CDD505-2E9C-101B-9397-08002B2CF9AE}" pid="19" name="docLang">
    <vt:lpwstr>en</vt:lpwstr>
  </property>
  <property fmtid="{D5CDD505-2E9C-101B-9397-08002B2CF9AE}" pid="20" name="_dlc_DocIdItemGuid">
    <vt:lpwstr>79cce18d-e678-4933-a28b-321451dcdf32</vt:lpwstr>
  </property>
</Properties>
</file>