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72" w:rsidRDefault="006B4672" w:rsidP="006B4672">
      <w:pPr>
        <w:autoSpaceDE w:val="0"/>
        <w:autoSpaceDN w:val="0"/>
        <w:adjustRightInd w:val="0"/>
        <w:spacing w:after="0" w:line="240" w:lineRule="auto"/>
        <w:rPr>
          <w:rFonts w:ascii="Meta Offc Pro Book" w:hAnsi="Meta Offc Pro Book"/>
          <w:b/>
          <w:sz w:val="24"/>
          <w:szCs w:val="24"/>
          <w:lang w:val="en-US"/>
        </w:rPr>
      </w:pPr>
      <w:r>
        <w:rPr>
          <w:rFonts w:ascii="Meta Offc Pro Book" w:hAnsi="Meta Offc Pro Book"/>
          <w:b/>
          <w:sz w:val="24"/>
          <w:szCs w:val="24"/>
          <w:lang w:val="en-US"/>
        </w:rPr>
        <w:t>CONFIDENTIALITY STATEMENT: Please treat the cost estimates  included in the answer to Question 29 as confidential.</w:t>
      </w:r>
    </w:p>
    <w:p w:rsidR="006B4672" w:rsidRDefault="006B4672" w:rsidP="006B4672">
      <w:pPr>
        <w:autoSpaceDE w:val="0"/>
        <w:autoSpaceDN w:val="0"/>
        <w:adjustRightInd w:val="0"/>
        <w:spacing w:after="0" w:line="240" w:lineRule="auto"/>
        <w:rPr>
          <w:rFonts w:ascii="Meta Offc Pro Book" w:hAnsi="Meta Offc Pro Book"/>
          <w:b/>
          <w:sz w:val="24"/>
          <w:szCs w:val="24"/>
          <w:lang w:val="en-US"/>
        </w:rPr>
      </w:pPr>
      <w:bookmarkStart w:id="0" w:name="_GoBack"/>
      <w:bookmarkEnd w:id="0"/>
    </w:p>
    <w:p w:rsidR="006B4672" w:rsidRDefault="006B4672" w:rsidP="00D675FD">
      <w:pPr>
        <w:autoSpaceDE w:val="0"/>
        <w:autoSpaceDN w:val="0"/>
        <w:adjustRightInd w:val="0"/>
        <w:spacing w:after="0" w:line="240" w:lineRule="auto"/>
        <w:jc w:val="center"/>
        <w:rPr>
          <w:rFonts w:ascii="Meta Offc Pro Book" w:hAnsi="Meta Offc Pro Book"/>
          <w:b/>
          <w:sz w:val="24"/>
          <w:szCs w:val="24"/>
          <w:lang w:val="en-US"/>
        </w:rPr>
      </w:pPr>
    </w:p>
    <w:p w:rsidR="00A567B9" w:rsidRPr="00D675FD" w:rsidRDefault="00D675FD" w:rsidP="00D675FD">
      <w:pPr>
        <w:autoSpaceDE w:val="0"/>
        <w:autoSpaceDN w:val="0"/>
        <w:adjustRightInd w:val="0"/>
        <w:spacing w:after="0" w:line="240" w:lineRule="auto"/>
        <w:jc w:val="center"/>
        <w:rPr>
          <w:rFonts w:ascii="Meta Offc Pro Book" w:hAnsi="Meta Offc Pro Book"/>
          <w:b/>
          <w:sz w:val="24"/>
          <w:szCs w:val="24"/>
          <w:lang w:val="en-US"/>
        </w:rPr>
      </w:pPr>
      <w:r w:rsidRPr="00D675FD">
        <w:rPr>
          <w:rFonts w:ascii="Meta Offc Pro Book" w:hAnsi="Meta Offc Pro Book"/>
          <w:b/>
          <w:sz w:val="24"/>
          <w:szCs w:val="24"/>
          <w:lang w:val="en-US"/>
        </w:rPr>
        <w:t>KDPW comments to ESMA Discussion Paper “Draft Technical Standards for the Regulation on improving securities settlement in the European Union and on central securities depositories (CSD)”</w:t>
      </w:r>
    </w:p>
    <w:p w:rsidR="00D675FD" w:rsidRPr="00D675FD" w:rsidRDefault="00D675FD" w:rsidP="00A567B9">
      <w:pPr>
        <w:jc w:val="both"/>
        <w:rPr>
          <w:rFonts w:ascii="Meta Offc Pro Book" w:hAnsi="Meta Offc Pro Book"/>
          <w:b/>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Q1: Which elements would you propose ESMA to take into account / to form the technical standards on confirmation and allocation between investment firms and their professional clients?</w:t>
      </w:r>
    </w:p>
    <w:p w:rsidR="00B94C15" w:rsidRPr="00B94C15" w:rsidRDefault="00B94C15" w:rsidP="00525085">
      <w:pPr>
        <w:autoSpaceDE w:val="0"/>
        <w:autoSpaceDN w:val="0"/>
        <w:adjustRightInd w:val="0"/>
        <w:spacing w:line="240" w:lineRule="auto"/>
        <w:jc w:val="both"/>
        <w:rPr>
          <w:rFonts w:ascii="Meta Offc Pro Book" w:hAnsi="Meta Offc Pro Book" w:cs="Georgia"/>
          <w:bCs/>
          <w:lang w:val="en-US"/>
        </w:rPr>
      </w:pPr>
      <w:r w:rsidRPr="00B94C15">
        <w:rPr>
          <w:rFonts w:ascii="Meta Offc Pro Book" w:hAnsi="Meta Offc Pro Book" w:cs="Georgia"/>
          <w:bCs/>
          <w:lang w:val="en-US"/>
        </w:rPr>
        <w:t xml:space="preserve">From our point of view </w:t>
      </w:r>
      <w:r w:rsidRPr="00525085">
        <w:rPr>
          <w:rFonts w:ascii="Meta Offc Pro Book" w:hAnsi="Meta Offc Pro Book" w:cs="Georgia"/>
          <w:bCs/>
          <w:lang w:val="en-US"/>
        </w:rPr>
        <w:t xml:space="preserve">CSDs are not directly in the scope of trade confirmation and allocation </w:t>
      </w:r>
      <w:r w:rsidRPr="00B94C15">
        <w:rPr>
          <w:rFonts w:ascii="Meta Offc Pro Book" w:hAnsi="Meta Offc Pro Book" w:cs="Georgia"/>
          <w:bCs/>
          <w:lang w:val="en-US"/>
        </w:rPr>
        <w:t xml:space="preserve">between investment firms and their professional clients. </w:t>
      </w:r>
    </w:p>
    <w:p w:rsidR="00B94C15" w:rsidRPr="00B94C15" w:rsidRDefault="00B94C15" w:rsidP="00525085">
      <w:pPr>
        <w:autoSpaceDE w:val="0"/>
        <w:autoSpaceDN w:val="0"/>
        <w:adjustRightInd w:val="0"/>
        <w:spacing w:after="0" w:line="240" w:lineRule="auto"/>
        <w:jc w:val="both"/>
        <w:rPr>
          <w:rFonts w:ascii="Meta Offc Pro" w:hAnsi="Meta Offc Pro" w:cs="Georgia"/>
          <w:bCs/>
          <w:lang w:val="en-US"/>
        </w:rPr>
      </w:pPr>
      <w:r w:rsidRPr="00B94C15">
        <w:rPr>
          <w:rFonts w:ascii="Meta Offc Pro" w:hAnsi="Meta Offc Pro" w:cs="Georgia"/>
          <w:bCs/>
          <w:lang w:val="en-US"/>
        </w:rPr>
        <w:t>Anyway</w:t>
      </w:r>
      <w:r w:rsidR="00525085">
        <w:rPr>
          <w:rFonts w:ascii="Meta Offc Pro" w:hAnsi="Meta Offc Pro" w:cs="Georgia"/>
          <w:bCs/>
          <w:lang w:val="en-US"/>
        </w:rPr>
        <w:t>,</w:t>
      </w:r>
      <w:r w:rsidRPr="00B94C15">
        <w:rPr>
          <w:rFonts w:ascii="Meta Offc Pro" w:hAnsi="Meta Offc Pro" w:cs="Georgia"/>
          <w:bCs/>
          <w:lang w:val="en-US"/>
        </w:rPr>
        <w:t xml:space="preserve"> to improve and fasten the process on </w:t>
      </w:r>
      <w:r w:rsidR="00525085">
        <w:rPr>
          <w:rFonts w:ascii="Meta Offc Pro" w:hAnsi="Meta Offc Pro" w:cs="Georgia"/>
          <w:bCs/>
          <w:lang w:val="en-US"/>
        </w:rPr>
        <w:t xml:space="preserve">the </w:t>
      </w:r>
      <w:r w:rsidRPr="00B94C15">
        <w:rPr>
          <w:rFonts w:ascii="Meta Offc Pro" w:hAnsi="Meta Offc Pro" w:cs="Georgia"/>
          <w:bCs/>
          <w:lang w:val="en-US"/>
        </w:rPr>
        <w:t>CSD</w:t>
      </w:r>
      <w:r w:rsidR="00525085">
        <w:rPr>
          <w:rFonts w:ascii="Meta Offc Pro" w:hAnsi="Meta Offc Pro" w:cs="Georgia"/>
          <w:bCs/>
          <w:lang w:val="en-US"/>
        </w:rPr>
        <w:t xml:space="preserve"> side it is crucial to use the </w:t>
      </w:r>
      <w:r w:rsidR="00E41617">
        <w:rPr>
          <w:rFonts w:ascii="Meta Offc Pro" w:hAnsi="Meta Offc Pro" w:cs="Georgia"/>
          <w:bCs/>
          <w:lang w:val="en-US"/>
        </w:rPr>
        <w:t>h</w:t>
      </w:r>
      <w:r w:rsidR="00525085">
        <w:rPr>
          <w:rFonts w:ascii="Meta Offc Pro" w:hAnsi="Meta Offc Pro" w:cs="Georgia"/>
          <w:bCs/>
          <w:lang w:val="en-US"/>
        </w:rPr>
        <w:t>old</w:t>
      </w:r>
      <w:r w:rsidR="00E41617">
        <w:rPr>
          <w:rFonts w:ascii="Meta Offc Pro" w:hAnsi="Meta Offc Pro" w:cs="Georgia"/>
          <w:bCs/>
          <w:lang w:val="en-US"/>
        </w:rPr>
        <w:t>/r</w:t>
      </w:r>
      <w:r w:rsidRPr="00B94C15">
        <w:rPr>
          <w:rFonts w:ascii="Meta Offc Pro" w:hAnsi="Meta Offc Pro" w:cs="Georgia"/>
          <w:bCs/>
          <w:lang w:val="en-US"/>
        </w:rPr>
        <w:t xml:space="preserve">elease and </w:t>
      </w:r>
      <w:r w:rsidR="00525085">
        <w:rPr>
          <w:rFonts w:ascii="Meta Offc Pro" w:hAnsi="Meta Offc Pro" w:cs="Georgia"/>
          <w:bCs/>
          <w:lang w:val="en-US"/>
        </w:rPr>
        <w:t xml:space="preserve">the </w:t>
      </w:r>
      <w:r w:rsidR="00E41617">
        <w:rPr>
          <w:rFonts w:ascii="Meta Offc Pro" w:hAnsi="Meta Offc Pro" w:cs="Georgia"/>
          <w:bCs/>
          <w:lang w:val="en-US"/>
        </w:rPr>
        <w:t>t</w:t>
      </w:r>
      <w:r w:rsidRPr="00B94C15">
        <w:rPr>
          <w:rFonts w:ascii="Meta Offc Pro" w:hAnsi="Meta Offc Pro" w:cs="Georgia"/>
          <w:bCs/>
          <w:lang w:val="en-US"/>
        </w:rPr>
        <w:t>olerance level mechanisms.</w:t>
      </w:r>
    </w:p>
    <w:p w:rsidR="00B94C15" w:rsidRPr="00B94C15" w:rsidRDefault="00525085" w:rsidP="00525085">
      <w:pPr>
        <w:autoSpaceDE w:val="0"/>
        <w:autoSpaceDN w:val="0"/>
        <w:adjustRightInd w:val="0"/>
        <w:spacing w:after="0" w:line="240" w:lineRule="auto"/>
        <w:jc w:val="both"/>
        <w:rPr>
          <w:rFonts w:ascii="Meta Offc Pro" w:hAnsi="Meta Offc Pro" w:cs="Georgia"/>
          <w:bCs/>
          <w:lang w:val="en-US"/>
        </w:rPr>
      </w:pPr>
      <w:r>
        <w:rPr>
          <w:rFonts w:ascii="Meta Offc Pro" w:hAnsi="Meta Offc Pro" w:cs="Georgia"/>
          <w:bCs/>
          <w:lang w:val="en-US"/>
        </w:rPr>
        <w:t xml:space="preserve">The </w:t>
      </w:r>
      <w:r w:rsidR="00E41617">
        <w:rPr>
          <w:rFonts w:ascii="Meta Offc Pro" w:hAnsi="Meta Offc Pro" w:cs="Georgia"/>
          <w:bCs/>
          <w:lang w:val="en-US"/>
        </w:rPr>
        <w:t>hold/r</w:t>
      </w:r>
      <w:r w:rsidR="00E41617" w:rsidRPr="00B94C15">
        <w:rPr>
          <w:rFonts w:ascii="Meta Offc Pro" w:hAnsi="Meta Offc Pro" w:cs="Georgia"/>
          <w:bCs/>
          <w:lang w:val="en-US"/>
        </w:rPr>
        <w:t>elease</w:t>
      </w:r>
      <w:r w:rsidR="00B94C15" w:rsidRPr="00B94C15">
        <w:rPr>
          <w:rFonts w:ascii="Meta Offc Pro" w:hAnsi="Meta Offc Pro" w:cs="Georgia"/>
          <w:bCs/>
          <w:lang w:val="en-US"/>
        </w:rPr>
        <w:t xml:space="preserve"> mechanism allows </w:t>
      </w:r>
      <w:r>
        <w:rPr>
          <w:rFonts w:ascii="Meta Offc Pro" w:hAnsi="Meta Offc Pro" w:cs="Georgia"/>
          <w:bCs/>
          <w:lang w:val="en-US"/>
        </w:rPr>
        <w:t>an</w:t>
      </w:r>
      <w:r w:rsidR="00B94C15" w:rsidRPr="00B94C15">
        <w:rPr>
          <w:rFonts w:ascii="Meta Offc Pro" w:hAnsi="Meta Offc Pro" w:cs="Georgia"/>
          <w:bCs/>
          <w:lang w:val="en-US"/>
        </w:rPr>
        <w:t xml:space="preserve"> investment firm to send the instruction to CSD with </w:t>
      </w:r>
      <w:r>
        <w:rPr>
          <w:rFonts w:ascii="Meta Offc Pro" w:hAnsi="Meta Offc Pro" w:cs="Georgia"/>
          <w:bCs/>
          <w:lang w:val="en-US"/>
        </w:rPr>
        <w:t xml:space="preserve">the </w:t>
      </w:r>
      <w:r w:rsidR="00B94C15" w:rsidRPr="00B94C15">
        <w:rPr>
          <w:rFonts w:ascii="Meta Offc Pro" w:hAnsi="Meta Offc Pro" w:cs="Georgia"/>
          <w:bCs/>
          <w:lang w:val="en-US"/>
        </w:rPr>
        <w:t xml:space="preserve">status </w:t>
      </w:r>
      <w:r>
        <w:rPr>
          <w:rFonts w:ascii="Meta Offc Pro" w:hAnsi="Meta Offc Pro" w:cs="Georgia"/>
          <w:bCs/>
          <w:lang w:val="en-US"/>
        </w:rPr>
        <w:t>‘H</w:t>
      </w:r>
      <w:r w:rsidR="00B94C15" w:rsidRPr="00B94C15">
        <w:rPr>
          <w:rFonts w:ascii="Meta Offc Pro" w:hAnsi="Meta Offc Pro" w:cs="Georgia"/>
          <w:bCs/>
          <w:lang w:val="en-US"/>
        </w:rPr>
        <w:t>old</w:t>
      </w:r>
      <w:r>
        <w:rPr>
          <w:rFonts w:ascii="Meta Offc Pro" w:hAnsi="Meta Offc Pro" w:cs="Georgia"/>
          <w:bCs/>
          <w:lang w:val="en-US"/>
        </w:rPr>
        <w:t>’</w:t>
      </w:r>
      <w:r w:rsidR="00B94C15" w:rsidRPr="00B94C15">
        <w:rPr>
          <w:rFonts w:ascii="Meta Offc Pro" w:hAnsi="Meta Offc Pro" w:cs="Georgia"/>
          <w:bCs/>
          <w:lang w:val="en-US"/>
        </w:rPr>
        <w:t xml:space="preserve"> while waiting for the confirmation from its client. Th</w:t>
      </w:r>
      <w:r>
        <w:rPr>
          <w:rFonts w:ascii="Meta Offc Pro" w:hAnsi="Meta Offc Pro" w:cs="Georgia"/>
          <w:bCs/>
          <w:lang w:val="en-US"/>
        </w:rPr>
        <w:t>en, after the confirmation only, the ‘</w:t>
      </w:r>
      <w:r w:rsidR="00B94C15" w:rsidRPr="00B94C15">
        <w:rPr>
          <w:rFonts w:ascii="Meta Offc Pro" w:hAnsi="Meta Offc Pro" w:cs="Georgia"/>
          <w:bCs/>
          <w:lang w:val="en-US"/>
        </w:rPr>
        <w:t>Release</w:t>
      </w:r>
      <w:r>
        <w:rPr>
          <w:rFonts w:ascii="Meta Offc Pro" w:hAnsi="Meta Offc Pro" w:cs="Georgia"/>
          <w:bCs/>
          <w:lang w:val="en-US"/>
        </w:rPr>
        <w:t>’</w:t>
      </w:r>
      <w:r w:rsidR="00B94C15" w:rsidRPr="00B94C15">
        <w:rPr>
          <w:rFonts w:ascii="Meta Offc Pro" w:hAnsi="Meta Offc Pro" w:cs="Georgia"/>
          <w:bCs/>
          <w:lang w:val="en-US"/>
        </w:rPr>
        <w:t xml:space="preserve"> is to be done.</w:t>
      </w:r>
    </w:p>
    <w:p w:rsidR="00B94C15" w:rsidRPr="00B94C15" w:rsidRDefault="00B94C15" w:rsidP="00525085">
      <w:pPr>
        <w:autoSpaceDE w:val="0"/>
        <w:autoSpaceDN w:val="0"/>
        <w:adjustRightInd w:val="0"/>
        <w:spacing w:after="0" w:line="240" w:lineRule="auto"/>
        <w:jc w:val="both"/>
        <w:rPr>
          <w:rFonts w:ascii="Meta Offc Pro" w:hAnsi="Meta Offc Pro" w:cs="Georgia"/>
          <w:bCs/>
          <w:lang w:val="en-US"/>
        </w:rPr>
      </w:pPr>
      <w:r w:rsidRPr="00B94C15">
        <w:rPr>
          <w:rFonts w:ascii="Meta Offc Pro" w:hAnsi="Meta Offc Pro" w:cs="Georgia"/>
          <w:bCs/>
          <w:lang w:val="en-US"/>
        </w:rPr>
        <w:t>T</w:t>
      </w:r>
      <w:r w:rsidR="00525085">
        <w:rPr>
          <w:rFonts w:ascii="Meta Offc Pro" w:hAnsi="Meta Offc Pro" w:cs="Georgia"/>
          <w:bCs/>
          <w:lang w:val="en-US"/>
        </w:rPr>
        <w:t xml:space="preserve">he </w:t>
      </w:r>
      <w:r w:rsidR="00E41617">
        <w:rPr>
          <w:rFonts w:ascii="Meta Offc Pro" w:hAnsi="Meta Offc Pro" w:cs="Georgia"/>
          <w:bCs/>
          <w:lang w:val="en-US"/>
        </w:rPr>
        <w:t>t</w:t>
      </w:r>
      <w:r w:rsidRPr="00B94C15">
        <w:rPr>
          <w:rFonts w:ascii="Meta Offc Pro" w:hAnsi="Meta Offc Pro" w:cs="Georgia"/>
          <w:bCs/>
          <w:lang w:val="en-US"/>
        </w:rPr>
        <w:t>olerance level allows settlement in the situation when the amount in the instructions differs between counterparties.</w:t>
      </w:r>
    </w:p>
    <w:p w:rsidR="00525085" w:rsidRDefault="00525085" w:rsidP="00A567B9">
      <w:pPr>
        <w:jc w:val="both"/>
        <w:rPr>
          <w:rFonts w:ascii="Meta Offc Pro Book" w:hAnsi="Meta Offc Pro Book"/>
          <w:b/>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Q2: In your opinion, are there any exceptions that should be allowed to the rule that no manual intervention occurs in the processing of settlement instructions? If so please highlight them together with an indication of the cost involved if these exceptions are not considered.</w:t>
      </w:r>
    </w:p>
    <w:p w:rsidR="00B94C15" w:rsidRPr="00B94C15" w:rsidRDefault="00B94C15" w:rsidP="00272B69">
      <w:pPr>
        <w:spacing w:line="240" w:lineRule="auto"/>
        <w:jc w:val="both"/>
        <w:rPr>
          <w:rFonts w:ascii="Meta Offc Pro" w:hAnsi="Meta Offc Pro" w:cs="Arial"/>
          <w:lang w:val="en-US"/>
        </w:rPr>
      </w:pPr>
      <w:r w:rsidRPr="00B94C15">
        <w:rPr>
          <w:rFonts w:ascii="Meta Offc Pro" w:hAnsi="Meta Offc Pro"/>
          <w:lang w:val="en-US"/>
        </w:rPr>
        <w:t xml:space="preserve">Automation is </w:t>
      </w:r>
      <w:r w:rsidRPr="00B94C15">
        <w:rPr>
          <w:rFonts w:ascii="Meta Offc Pro" w:hAnsi="Meta Offc Pro" w:cs="Arial"/>
          <w:lang w:val="en-US"/>
        </w:rPr>
        <w:t>c</w:t>
      </w:r>
      <w:r w:rsidR="00525085">
        <w:rPr>
          <w:rFonts w:ascii="Meta Offc Pro" w:hAnsi="Meta Offc Pro" w:cs="Arial"/>
          <w:lang w:val="en-US"/>
        </w:rPr>
        <w:t>rucial for the CSD</w:t>
      </w:r>
      <w:r w:rsidRPr="00B94C15">
        <w:rPr>
          <w:rFonts w:ascii="Meta Offc Pro" w:hAnsi="Meta Offc Pro" w:cs="Arial"/>
          <w:lang w:val="en-US"/>
        </w:rPr>
        <w:t xml:space="preserve"> business, but </w:t>
      </w:r>
      <w:r w:rsidR="00525085">
        <w:rPr>
          <w:rFonts w:ascii="Meta Offc Pro" w:hAnsi="Meta Offc Pro" w:cs="Arial"/>
          <w:lang w:val="en-US"/>
        </w:rPr>
        <w:t>CSDs</w:t>
      </w:r>
      <w:r w:rsidRPr="00B94C15">
        <w:rPr>
          <w:rFonts w:ascii="Meta Offc Pro" w:hAnsi="Meta Offc Pro" w:cs="Arial"/>
          <w:lang w:val="en-US"/>
        </w:rPr>
        <w:t xml:space="preserve"> must ha</w:t>
      </w:r>
      <w:r w:rsidR="00525085">
        <w:rPr>
          <w:rFonts w:ascii="Meta Offc Pro" w:hAnsi="Meta Offc Pro" w:cs="Arial"/>
          <w:lang w:val="en-US"/>
        </w:rPr>
        <w:t>ve the possibility to act at their</w:t>
      </w:r>
      <w:r w:rsidRPr="00B94C15">
        <w:rPr>
          <w:rFonts w:ascii="Meta Offc Pro" w:hAnsi="Meta Offc Pro" w:cs="Arial"/>
          <w:lang w:val="en-US"/>
        </w:rPr>
        <w:t xml:space="preserve"> discretion when manual intervention is necessary, especially when</w:t>
      </w:r>
      <w:r w:rsidR="00525085">
        <w:rPr>
          <w:rFonts w:ascii="Meta Offc Pro" w:hAnsi="Meta Offc Pro" w:cs="Arial"/>
          <w:lang w:val="en-US"/>
        </w:rPr>
        <w:t xml:space="preserve"> the</w:t>
      </w:r>
      <w:r w:rsidRPr="00B94C15">
        <w:rPr>
          <w:rFonts w:ascii="Meta Offc Pro" w:hAnsi="Meta Offc Pro" w:cs="Arial"/>
          <w:lang w:val="en-US"/>
        </w:rPr>
        <w:t xml:space="preserve"> manual intervention might be required to ensure timely settlement. </w:t>
      </w:r>
    </w:p>
    <w:p w:rsidR="003E64EA" w:rsidRPr="00D675FD" w:rsidRDefault="003E64EA" w:rsidP="00A567B9">
      <w:pPr>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Q3: ESMA welcomes concrete proposals on how the relevant communication procedures and standards could be further defined to ensure STP.</w:t>
      </w:r>
    </w:p>
    <w:p w:rsidR="00675037" w:rsidRPr="00675037" w:rsidRDefault="00675037" w:rsidP="00272B69">
      <w:pPr>
        <w:spacing w:line="240" w:lineRule="auto"/>
        <w:jc w:val="both"/>
        <w:rPr>
          <w:rFonts w:ascii="Meta Offc Pro Book" w:hAnsi="Meta Offc Pro Book"/>
          <w:lang w:val="en-GB"/>
        </w:rPr>
      </w:pPr>
      <w:r w:rsidRPr="00675037">
        <w:rPr>
          <w:rFonts w:ascii="Meta Offc Pro Book" w:hAnsi="Meta Offc Pro Book"/>
          <w:lang w:val="en-GB"/>
        </w:rPr>
        <w:t>While ISO20022 is mandatory for CSD</w:t>
      </w:r>
      <w:r w:rsidR="00272B69">
        <w:rPr>
          <w:rFonts w:ascii="Meta Offc Pro Book" w:hAnsi="Meta Offc Pro Book"/>
          <w:lang w:val="en-GB"/>
        </w:rPr>
        <w:t>s</w:t>
      </w:r>
      <w:r w:rsidRPr="00675037">
        <w:rPr>
          <w:rFonts w:ascii="Meta Offc Pro Book" w:hAnsi="Meta Offc Pro Book"/>
          <w:lang w:val="en-GB"/>
        </w:rPr>
        <w:t xml:space="preserve"> </w:t>
      </w:r>
      <w:r w:rsidR="00272B69">
        <w:rPr>
          <w:rFonts w:ascii="Meta Offc Pro Book" w:hAnsi="Meta Offc Pro Book"/>
          <w:lang w:val="en-GB"/>
        </w:rPr>
        <w:t>for</w:t>
      </w:r>
      <w:r w:rsidRPr="00675037">
        <w:rPr>
          <w:rFonts w:ascii="Meta Offc Pro Book" w:hAnsi="Meta Offc Pro Book"/>
          <w:lang w:val="en-GB"/>
        </w:rPr>
        <w:t xml:space="preserve"> T2S communication, </w:t>
      </w:r>
      <w:r w:rsidR="00272B69">
        <w:rPr>
          <w:rFonts w:ascii="Meta Offc Pro Book" w:hAnsi="Meta Offc Pro Book"/>
          <w:lang w:val="en-GB"/>
        </w:rPr>
        <w:t>the majority</w:t>
      </w:r>
      <w:r w:rsidRPr="00675037">
        <w:rPr>
          <w:rFonts w:ascii="Meta Offc Pro Book" w:hAnsi="Meta Offc Pro Book"/>
          <w:lang w:val="en-GB"/>
        </w:rPr>
        <w:t xml:space="preserve"> of </w:t>
      </w:r>
      <w:r w:rsidR="00272B69" w:rsidRPr="00675037">
        <w:rPr>
          <w:rFonts w:ascii="Meta Offc Pro Book" w:hAnsi="Meta Offc Pro Book"/>
          <w:lang w:val="en-GB"/>
        </w:rPr>
        <w:t xml:space="preserve">messaging </w:t>
      </w:r>
      <w:r w:rsidR="00272B69">
        <w:rPr>
          <w:rFonts w:ascii="Meta Offc Pro Book" w:hAnsi="Meta Offc Pro Book"/>
          <w:lang w:val="en-GB"/>
        </w:rPr>
        <w:t xml:space="preserve">from </w:t>
      </w:r>
      <w:r w:rsidRPr="00675037">
        <w:rPr>
          <w:rFonts w:ascii="Meta Offc Pro Book" w:hAnsi="Meta Offc Pro Book"/>
          <w:lang w:val="en-GB"/>
        </w:rPr>
        <w:t>participant</w:t>
      </w:r>
      <w:r w:rsidR="00272B69">
        <w:rPr>
          <w:rFonts w:ascii="Meta Offc Pro Book" w:hAnsi="Meta Offc Pro Book"/>
          <w:lang w:val="en-GB"/>
        </w:rPr>
        <w:t>s</w:t>
      </w:r>
      <w:r w:rsidRPr="00675037">
        <w:rPr>
          <w:rFonts w:ascii="Meta Offc Pro Book" w:hAnsi="Meta Offc Pro Book"/>
          <w:lang w:val="en-GB"/>
        </w:rPr>
        <w:t xml:space="preserve"> to CSD</w:t>
      </w:r>
      <w:r w:rsidR="00272B69">
        <w:rPr>
          <w:rFonts w:ascii="Meta Offc Pro Book" w:hAnsi="Meta Offc Pro Book"/>
          <w:lang w:val="en-GB"/>
        </w:rPr>
        <w:t>s</w:t>
      </w:r>
      <w:r w:rsidRPr="00675037">
        <w:rPr>
          <w:rFonts w:ascii="Meta Offc Pro Book" w:hAnsi="Meta Offc Pro Book"/>
          <w:lang w:val="en-GB"/>
        </w:rPr>
        <w:t> </w:t>
      </w:r>
      <w:r w:rsidR="005E10B4">
        <w:rPr>
          <w:rFonts w:ascii="Meta Offc Pro Book" w:hAnsi="Meta Offc Pro Book"/>
          <w:lang w:val="en-GB"/>
        </w:rPr>
        <w:t>s</w:t>
      </w:r>
      <w:r w:rsidR="00272B69" w:rsidRPr="005E10B4">
        <w:rPr>
          <w:rFonts w:ascii="Meta Offc Pro Book" w:hAnsi="Meta Offc Pro Book"/>
          <w:lang w:val="en-GB"/>
        </w:rPr>
        <w:t>hould be</w:t>
      </w:r>
      <w:r w:rsidRPr="00675037">
        <w:rPr>
          <w:rFonts w:ascii="Meta Offc Pro Book" w:hAnsi="Meta Offc Pro Book"/>
          <w:lang w:val="en-GB"/>
        </w:rPr>
        <w:t xml:space="preserve"> ISO1</w:t>
      </w:r>
      <w:r w:rsidR="005E10B4">
        <w:rPr>
          <w:rFonts w:ascii="Meta Offc Pro Book" w:hAnsi="Meta Offc Pro Book"/>
          <w:lang w:val="en-GB"/>
        </w:rPr>
        <w:t>5022 based or even proprietary.</w:t>
      </w:r>
    </w:p>
    <w:p w:rsidR="00675037" w:rsidRPr="00675037" w:rsidRDefault="00675037" w:rsidP="00272B69">
      <w:pPr>
        <w:spacing w:line="240" w:lineRule="auto"/>
        <w:jc w:val="both"/>
        <w:rPr>
          <w:rFonts w:ascii="Meta Offc Pro Book" w:hAnsi="Meta Offc Pro Book"/>
          <w:lang w:val="en-GB"/>
        </w:rPr>
      </w:pPr>
      <w:r w:rsidRPr="00675037">
        <w:rPr>
          <w:rFonts w:ascii="Meta Offc Pro Book" w:hAnsi="Meta Offc Pro Book"/>
          <w:lang w:val="en-GB"/>
        </w:rPr>
        <w:t xml:space="preserve">Mandatory use of ISO20022 standard for </w:t>
      </w:r>
      <w:r w:rsidR="00272B69" w:rsidRPr="00675037">
        <w:rPr>
          <w:rFonts w:ascii="Meta Offc Pro Book" w:hAnsi="Meta Offc Pro Book"/>
          <w:lang w:val="en-GB"/>
        </w:rPr>
        <w:t xml:space="preserve">communication </w:t>
      </w:r>
      <w:r w:rsidR="00272B69">
        <w:rPr>
          <w:rFonts w:ascii="Meta Offc Pro Book" w:hAnsi="Meta Offc Pro Book"/>
          <w:lang w:val="en-GB"/>
        </w:rPr>
        <w:t>between participant and the</w:t>
      </w:r>
      <w:r w:rsidRPr="00675037">
        <w:rPr>
          <w:rFonts w:ascii="Meta Offc Pro Book" w:hAnsi="Meta Offc Pro Book"/>
          <w:lang w:val="en-GB"/>
        </w:rPr>
        <w:t xml:space="preserve"> CSD would imply a si</w:t>
      </w:r>
      <w:r w:rsidR="00272B69">
        <w:rPr>
          <w:rFonts w:ascii="Meta Offc Pro Book" w:hAnsi="Meta Offc Pro Book"/>
          <w:lang w:val="en-GB"/>
        </w:rPr>
        <w:t>gnificant cost not only for CSD</w:t>
      </w:r>
      <w:r w:rsidRPr="00675037">
        <w:rPr>
          <w:rFonts w:ascii="Meta Offc Pro Book" w:hAnsi="Meta Offc Pro Book"/>
          <w:lang w:val="en-GB"/>
        </w:rPr>
        <w:t>s</w:t>
      </w:r>
      <w:r w:rsidR="00272B69">
        <w:rPr>
          <w:rFonts w:ascii="Meta Offc Pro Book" w:hAnsi="Meta Offc Pro Book"/>
          <w:lang w:val="en-GB"/>
        </w:rPr>
        <w:t>,</w:t>
      </w:r>
      <w:r w:rsidRPr="00675037">
        <w:rPr>
          <w:rFonts w:ascii="Meta Offc Pro Book" w:hAnsi="Meta Offc Pro Book"/>
          <w:lang w:val="en-GB"/>
        </w:rPr>
        <w:t xml:space="preserve"> but </w:t>
      </w:r>
      <w:r w:rsidR="00272B69">
        <w:rPr>
          <w:rFonts w:ascii="Meta Offc Pro Book" w:hAnsi="Meta Offc Pro Book"/>
          <w:lang w:val="en-GB"/>
        </w:rPr>
        <w:t xml:space="preserve">also </w:t>
      </w:r>
      <w:r w:rsidRPr="00675037">
        <w:rPr>
          <w:rFonts w:ascii="Meta Offc Pro Book" w:hAnsi="Meta Offc Pro Book"/>
          <w:lang w:val="en-GB"/>
        </w:rPr>
        <w:t xml:space="preserve">for all financial institutions in the </w:t>
      </w:r>
      <w:r w:rsidRPr="00675037">
        <w:rPr>
          <w:rFonts w:ascii="Meta Offc Pro Book" w:hAnsi="Meta Offc Pro Book"/>
          <w:lang w:val="en-GB"/>
        </w:rPr>
        <w:lastRenderedPageBreak/>
        <w:t>settlement chain as well. It would be a very challenging task to force all CSD</w:t>
      </w:r>
      <w:r w:rsidR="00272B69">
        <w:rPr>
          <w:rFonts w:ascii="Meta Offc Pro Book" w:hAnsi="Meta Offc Pro Book"/>
          <w:lang w:val="en-GB"/>
        </w:rPr>
        <w:t>s’</w:t>
      </w:r>
      <w:r w:rsidRPr="00675037">
        <w:rPr>
          <w:rFonts w:ascii="Meta Offc Pro Book" w:hAnsi="Meta Offc Pro Book"/>
          <w:lang w:val="en-GB"/>
        </w:rPr>
        <w:t xml:space="preserve"> customers to migrate to ISO20022 in the specified timelines. </w:t>
      </w:r>
    </w:p>
    <w:p w:rsidR="003E64EA" w:rsidRPr="00675037" w:rsidRDefault="003E64EA" w:rsidP="00A567B9">
      <w:pPr>
        <w:jc w:val="both"/>
        <w:rPr>
          <w:rFonts w:ascii="Meta Offc Pro Book" w:hAnsi="Meta Offc Pro Book"/>
          <w:lang w:val="en-GB"/>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 xml:space="preserve">Q4: Do you share ESMA’s view that matching should be compulsory and fields </w:t>
      </w:r>
      <w:proofErr w:type="spellStart"/>
      <w:r w:rsidRPr="00D675FD">
        <w:rPr>
          <w:rFonts w:ascii="Meta Offc Pro Book" w:hAnsi="Meta Offc Pro Book"/>
          <w:b/>
          <w:lang w:val="en-US"/>
        </w:rPr>
        <w:t>standardised</w:t>
      </w:r>
      <w:proofErr w:type="spellEnd"/>
      <w:r w:rsidRPr="00D675FD">
        <w:rPr>
          <w:rFonts w:ascii="Meta Offc Pro Book" w:hAnsi="Meta Offc Pro Book"/>
          <w:b/>
          <w:lang w:val="en-US"/>
        </w:rPr>
        <w:t xml:space="preserve"> as proposed? If not, please justify your answer and indicate any envisaged exception to this rule. Are there any additional fields that you would suggest ESMA to consider? How should clients’ codes be considered?</w:t>
      </w:r>
    </w:p>
    <w:p w:rsidR="00272B69" w:rsidRDefault="00272B69" w:rsidP="00272B69">
      <w:pPr>
        <w:spacing w:line="240" w:lineRule="auto"/>
        <w:jc w:val="both"/>
        <w:rPr>
          <w:rFonts w:ascii="Meta Offc Pro Book" w:hAnsi="Meta Offc Pro Book"/>
          <w:lang w:val="en-GB"/>
        </w:rPr>
      </w:pPr>
      <w:r>
        <w:rPr>
          <w:rFonts w:ascii="Meta Offc Pro Book" w:hAnsi="Meta Offc Pro Book"/>
          <w:lang w:val="en-GB"/>
        </w:rPr>
        <w:t>KDPW</w:t>
      </w:r>
      <w:r w:rsidR="00675037" w:rsidRPr="00675037">
        <w:rPr>
          <w:rFonts w:ascii="Meta Offc Pro Book" w:hAnsi="Meta Offc Pro Book"/>
          <w:lang w:val="en-GB"/>
        </w:rPr>
        <w:t xml:space="preserve"> agree</w:t>
      </w:r>
      <w:r>
        <w:rPr>
          <w:rFonts w:ascii="Meta Offc Pro Book" w:hAnsi="Meta Offc Pro Book"/>
          <w:lang w:val="en-GB"/>
        </w:rPr>
        <w:t>s</w:t>
      </w:r>
      <w:r w:rsidR="00675037" w:rsidRPr="00675037">
        <w:rPr>
          <w:rFonts w:ascii="Meta Offc Pro Book" w:hAnsi="Meta Offc Pro Book"/>
          <w:lang w:val="en-GB"/>
        </w:rPr>
        <w:t xml:space="preserve"> that matching should be compulsory.</w:t>
      </w:r>
    </w:p>
    <w:p w:rsidR="00675037" w:rsidRPr="00675037" w:rsidRDefault="00272B69" w:rsidP="00272B69">
      <w:pPr>
        <w:spacing w:line="240" w:lineRule="auto"/>
        <w:jc w:val="both"/>
        <w:rPr>
          <w:rFonts w:ascii="Meta Offc Pro Book" w:hAnsi="Meta Offc Pro Book"/>
          <w:lang w:val="en-GB"/>
        </w:rPr>
      </w:pPr>
      <w:r>
        <w:rPr>
          <w:rFonts w:ascii="Meta Offc Pro Book" w:hAnsi="Meta Offc Pro Book"/>
          <w:lang w:val="en-GB"/>
        </w:rPr>
        <w:t>W</w:t>
      </w:r>
      <w:r w:rsidR="00675037" w:rsidRPr="00675037">
        <w:rPr>
          <w:rFonts w:ascii="Meta Offc Pro Book" w:hAnsi="Meta Offc Pro Book"/>
          <w:lang w:val="en-GB"/>
        </w:rPr>
        <w:t xml:space="preserve">e </w:t>
      </w:r>
      <w:r>
        <w:rPr>
          <w:rFonts w:ascii="Meta Offc Pro Book" w:hAnsi="Meta Offc Pro Book"/>
          <w:lang w:val="en-GB"/>
        </w:rPr>
        <w:t>would suggest</w:t>
      </w:r>
      <w:r w:rsidR="00675037" w:rsidRPr="00675037">
        <w:rPr>
          <w:rFonts w:ascii="Meta Offc Pro Book" w:hAnsi="Meta Offc Pro Book"/>
          <w:lang w:val="en-GB"/>
        </w:rPr>
        <w:t xml:space="preserve"> add</w:t>
      </w:r>
      <w:r>
        <w:rPr>
          <w:rFonts w:ascii="Meta Offc Pro Book" w:hAnsi="Meta Offc Pro Book"/>
          <w:lang w:val="en-GB"/>
        </w:rPr>
        <w:t>ing</w:t>
      </w:r>
      <w:r w:rsidR="00675037" w:rsidRPr="00675037">
        <w:rPr>
          <w:rFonts w:ascii="Meta Offc Pro Book" w:hAnsi="Meta Offc Pro Book"/>
          <w:lang w:val="en-GB"/>
        </w:rPr>
        <w:t xml:space="preserve"> </w:t>
      </w:r>
      <w:r>
        <w:rPr>
          <w:rFonts w:ascii="Meta Offc Pro Book" w:hAnsi="Meta Offc Pro Book"/>
          <w:lang w:val="en-GB"/>
        </w:rPr>
        <w:t>‘</w:t>
      </w:r>
      <w:r w:rsidRPr="00675037">
        <w:rPr>
          <w:rFonts w:ascii="Meta Offc Pro Book" w:hAnsi="Meta Offc Pro Book"/>
          <w:lang w:val="en-GB"/>
        </w:rPr>
        <w:t>Settlement Transaction Type</w:t>
      </w:r>
      <w:r w:rsidR="00A93CAE">
        <w:rPr>
          <w:rFonts w:ascii="Meta Offc Pro Book" w:hAnsi="Meta Offc Pro Book"/>
          <w:lang w:val="en-GB"/>
        </w:rPr>
        <w:t>’</w:t>
      </w:r>
      <w:r w:rsidRPr="00675037">
        <w:rPr>
          <w:rFonts w:ascii="Meta Offc Pro Book" w:hAnsi="Meta Offc Pro Book"/>
          <w:lang w:val="en-GB"/>
        </w:rPr>
        <w:t xml:space="preserve"> </w:t>
      </w:r>
      <w:r w:rsidR="00A93CAE">
        <w:rPr>
          <w:rFonts w:ascii="Meta Offc Pro Book" w:hAnsi="Meta Offc Pro Book"/>
          <w:lang w:val="en-GB"/>
        </w:rPr>
        <w:t>to the matching fields list</w:t>
      </w:r>
      <w:r w:rsidR="00675037" w:rsidRPr="00675037">
        <w:rPr>
          <w:rFonts w:ascii="Meta Offc Pro Book" w:hAnsi="Meta Offc Pro Book"/>
          <w:lang w:val="en-GB"/>
        </w:rPr>
        <w:t>.</w:t>
      </w:r>
    </w:p>
    <w:p w:rsidR="00675037" w:rsidRPr="00675037" w:rsidRDefault="00675037" w:rsidP="00272B69">
      <w:pPr>
        <w:spacing w:line="240" w:lineRule="auto"/>
        <w:jc w:val="both"/>
        <w:rPr>
          <w:rFonts w:ascii="Meta Offc Pro Book" w:hAnsi="Meta Offc Pro Book"/>
          <w:lang w:val="en-GB"/>
        </w:rPr>
      </w:pPr>
      <w:r w:rsidRPr="00675037">
        <w:rPr>
          <w:rFonts w:ascii="Meta Offc Pro Book" w:hAnsi="Meta Offc Pro Book"/>
          <w:lang w:val="en-GB"/>
        </w:rPr>
        <w:t>T</w:t>
      </w:r>
      <w:r w:rsidR="00A93CAE">
        <w:rPr>
          <w:rFonts w:ascii="Meta Offc Pro Book" w:hAnsi="Meta Offc Pro Book"/>
          <w:lang w:val="en-GB"/>
        </w:rPr>
        <w:t>he t</w:t>
      </w:r>
      <w:r w:rsidRPr="00675037">
        <w:rPr>
          <w:rFonts w:ascii="Meta Offc Pro Book" w:hAnsi="Meta Offc Pro Book"/>
          <w:lang w:val="en-GB"/>
        </w:rPr>
        <w:t xml:space="preserve">olerance of settlement amount is </w:t>
      </w:r>
      <w:r w:rsidR="00A93CAE">
        <w:rPr>
          <w:rFonts w:ascii="Meta Offc Pro Book" w:hAnsi="Meta Offc Pro Book"/>
          <w:lang w:val="en-GB"/>
        </w:rPr>
        <w:t xml:space="preserve">currently </w:t>
      </w:r>
      <w:r w:rsidRPr="00675037">
        <w:rPr>
          <w:rFonts w:ascii="Meta Offc Pro Book" w:hAnsi="Meta Offc Pro Book"/>
          <w:lang w:val="en-GB"/>
        </w:rPr>
        <w:t xml:space="preserve">possible but not mandatory in the Polish market. An institution may declare on the settlement instruction level whether or not to use </w:t>
      </w:r>
      <w:r w:rsidR="00A93CAE">
        <w:rPr>
          <w:rFonts w:ascii="Meta Offc Pro Book" w:hAnsi="Meta Offc Pro Book"/>
          <w:lang w:val="en-GB"/>
        </w:rPr>
        <w:t xml:space="preserve">the </w:t>
      </w:r>
      <w:r w:rsidRPr="00675037">
        <w:rPr>
          <w:rFonts w:ascii="Meta Offc Pro Book" w:hAnsi="Meta Offc Pro Book"/>
          <w:lang w:val="en-GB"/>
        </w:rPr>
        <w:t>amount tolerance mechanism.</w:t>
      </w:r>
    </w:p>
    <w:p w:rsidR="00675037" w:rsidRPr="00675037" w:rsidRDefault="00A93CAE" w:rsidP="00272B69">
      <w:pPr>
        <w:spacing w:line="240" w:lineRule="auto"/>
        <w:jc w:val="both"/>
        <w:rPr>
          <w:rFonts w:ascii="Meta Offc Pro Book" w:hAnsi="Meta Offc Pro Book"/>
          <w:lang w:val="en-GB"/>
        </w:rPr>
      </w:pPr>
      <w:r>
        <w:rPr>
          <w:rFonts w:ascii="Meta Offc Pro Book" w:hAnsi="Meta Offc Pro Book"/>
          <w:lang w:val="en-GB"/>
        </w:rPr>
        <w:t>Currently the client</w:t>
      </w:r>
      <w:r w:rsidRPr="00675037">
        <w:rPr>
          <w:rFonts w:ascii="Meta Offc Pro Book" w:hAnsi="Meta Offc Pro Book"/>
          <w:lang w:val="en-GB"/>
        </w:rPr>
        <w:t xml:space="preserve"> level matching (using account id and institution code)</w:t>
      </w:r>
      <w:r>
        <w:rPr>
          <w:rFonts w:ascii="Meta Offc Pro Book" w:hAnsi="Meta Offc Pro Book"/>
          <w:lang w:val="en-GB"/>
        </w:rPr>
        <w:t xml:space="preserve"> is </w:t>
      </w:r>
      <w:r w:rsidR="00E41617" w:rsidRPr="00675037">
        <w:rPr>
          <w:rFonts w:ascii="Meta Offc Pro Book" w:hAnsi="Meta Offc Pro Book"/>
          <w:lang w:val="en-GB"/>
        </w:rPr>
        <w:t>not mandatory</w:t>
      </w:r>
      <w:r w:rsidR="00E41617" w:rsidRPr="00E41617">
        <w:rPr>
          <w:rFonts w:ascii="Meta Offc Pro Book" w:hAnsi="Meta Offc Pro Book"/>
          <w:lang w:val="en-GB"/>
        </w:rPr>
        <w:t xml:space="preserve"> </w:t>
      </w:r>
      <w:r w:rsidR="00E41617">
        <w:rPr>
          <w:rFonts w:ascii="Meta Offc Pro Book" w:hAnsi="Meta Offc Pro Book"/>
          <w:lang w:val="en-GB"/>
        </w:rPr>
        <w:t xml:space="preserve">on the Polish market, but it is </w:t>
      </w:r>
      <w:r>
        <w:rPr>
          <w:rFonts w:ascii="Meta Offc Pro Book" w:hAnsi="Meta Offc Pro Book"/>
          <w:lang w:val="en-GB"/>
        </w:rPr>
        <w:t>recommended by the</w:t>
      </w:r>
      <w:r w:rsidRPr="00675037">
        <w:rPr>
          <w:rFonts w:ascii="Meta Offc Pro Book" w:hAnsi="Meta Offc Pro Book"/>
          <w:lang w:val="en-GB"/>
        </w:rPr>
        <w:t xml:space="preserve"> </w:t>
      </w:r>
      <w:r w:rsidR="00675037" w:rsidRPr="00675037">
        <w:rPr>
          <w:rFonts w:ascii="Meta Offc Pro Book" w:hAnsi="Meta Offc Pro Book"/>
          <w:lang w:val="en-GB"/>
        </w:rPr>
        <w:t>National Market Practice Group Poland</w:t>
      </w:r>
      <w:r w:rsidR="00E41617">
        <w:rPr>
          <w:rFonts w:ascii="Meta Offc Pro Book" w:hAnsi="Meta Offc Pro Book"/>
          <w:lang w:val="en-GB"/>
        </w:rPr>
        <w:t>.</w:t>
      </w:r>
    </w:p>
    <w:p w:rsidR="003E64EA" w:rsidRPr="00675037" w:rsidRDefault="003E64EA" w:rsidP="00A567B9">
      <w:pPr>
        <w:jc w:val="both"/>
        <w:rPr>
          <w:rFonts w:ascii="Meta Offc Pro Book" w:hAnsi="Meta Offc Pro Book"/>
          <w:lang w:val="en-GB"/>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Q5: Do you agree with the above proposals? What kind of disincentives (other than monetary incentives such as discounts on matching fees) might be envisaged and under which product scope?</w:t>
      </w:r>
    </w:p>
    <w:p w:rsidR="00B94C15" w:rsidRPr="00B94C15" w:rsidRDefault="00E41617" w:rsidP="00E41617">
      <w:pPr>
        <w:spacing w:line="240" w:lineRule="auto"/>
        <w:jc w:val="both"/>
        <w:rPr>
          <w:rFonts w:ascii="Meta Offc Pro" w:hAnsi="Meta Offc Pro" w:cs="Arial"/>
          <w:lang w:val="en-US"/>
        </w:rPr>
      </w:pPr>
      <w:r>
        <w:rPr>
          <w:rFonts w:ascii="Meta Offc Pro" w:hAnsi="Meta Offc Pro" w:cs="Arial"/>
          <w:lang w:val="en-US"/>
        </w:rPr>
        <w:t>KDPW</w:t>
      </w:r>
      <w:r w:rsidR="00B94C15" w:rsidRPr="00B94C15">
        <w:rPr>
          <w:rFonts w:ascii="Meta Offc Pro" w:hAnsi="Meta Offc Pro" w:cs="Arial"/>
          <w:lang w:val="en-US"/>
        </w:rPr>
        <w:t xml:space="preserve"> agree</w:t>
      </w:r>
      <w:r>
        <w:rPr>
          <w:rFonts w:ascii="Meta Offc Pro" w:hAnsi="Meta Offc Pro" w:cs="Arial"/>
          <w:lang w:val="en-US"/>
        </w:rPr>
        <w:t>s</w:t>
      </w:r>
      <w:r w:rsidR="00B94C15" w:rsidRPr="00B94C15">
        <w:rPr>
          <w:rFonts w:ascii="Meta Offc Pro" w:hAnsi="Meta Offc Pro" w:cs="Arial"/>
          <w:lang w:val="en-US"/>
        </w:rPr>
        <w:t xml:space="preserve"> with the above proposals. For transactions which have not been matched by a trading venue or a CCP, matching on the CSD level should be compulsory in most cases.  CSDs </w:t>
      </w:r>
      <w:r>
        <w:rPr>
          <w:rFonts w:ascii="Meta Offc Pro" w:hAnsi="Meta Offc Pro" w:cs="Arial"/>
          <w:lang w:val="en-US"/>
        </w:rPr>
        <w:t>should</w:t>
      </w:r>
      <w:r w:rsidR="00B94C15" w:rsidRPr="00B94C15">
        <w:rPr>
          <w:rFonts w:ascii="Meta Offc Pro" w:hAnsi="Meta Offc Pro" w:cs="Arial"/>
          <w:lang w:val="en-US"/>
        </w:rPr>
        <w:t xml:space="preserve"> offer real-time matching throughout business day, standardized matching fields, hold/release and bilateral cancellation facilities, tolerance amounts. CSDs should also provide their participants with up-to-date information on the status of their pending instructions.</w:t>
      </w:r>
    </w:p>
    <w:p w:rsidR="00B94C15" w:rsidRDefault="005E10B4" w:rsidP="00E41617">
      <w:pPr>
        <w:spacing w:line="240" w:lineRule="auto"/>
        <w:jc w:val="both"/>
        <w:rPr>
          <w:rFonts w:ascii="Meta Offc Pro" w:hAnsi="Meta Offc Pro" w:cs="Arial"/>
          <w:lang w:val="en-US"/>
        </w:rPr>
      </w:pPr>
      <w:r>
        <w:rPr>
          <w:rFonts w:ascii="Meta Offc Pro" w:hAnsi="Meta Offc Pro" w:cs="Arial"/>
          <w:lang w:val="en-US"/>
        </w:rPr>
        <w:t>We support t</w:t>
      </w:r>
      <w:r w:rsidR="00E41617" w:rsidRPr="00B94C15">
        <w:rPr>
          <w:rFonts w:ascii="Meta Offc Pro" w:hAnsi="Meta Offc Pro" w:cs="Arial"/>
          <w:lang w:val="en-US"/>
        </w:rPr>
        <w:t xml:space="preserve">he </w:t>
      </w:r>
      <w:r w:rsidR="00E41617">
        <w:rPr>
          <w:rFonts w:ascii="Meta Offc Pro" w:hAnsi="Meta Offc Pro" w:cs="Arial"/>
          <w:lang w:val="en-US"/>
        </w:rPr>
        <w:t>proposal</w:t>
      </w:r>
      <w:r w:rsidR="00E41617" w:rsidRPr="00B94C15">
        <w:rPr>
          <w:rFonts w:ascii="Meta Offc Pro" w:hAnsi="Meta Offc Pro" w:cs="Arial"/>
          <w:lang w:val="en-US"/>
        </w:rPr>
        <w:t xml:space="preserve"> </w:t>
      </w:r>
      <w:r w:rsidR="00E41617">
        <w:rPr>
          <w:rFonts w:ascii="Meta Offc Pro" w:hAnsi="Meta Offc Pro" w:cs="Arial"/>
          <w:lang w:val="en-US"/>
        </w:rPr>
        <w:t xml:space="preserve">of </w:t>
      </w:r>
      <w:r w:rsidR="00B94C15" w:rsidRPr="00B94C15">
        <w:rPr>
          <w:rFonts w:ascii="Meta Offc Pro" w:hAnsi="Meta Offc Pro" w:cs="Arial"/>
          <w:lang w:val="en-US"/>
        </w:rPr>
        <w:t>penalties for late matching of complete instruction</w:t>
      </w:r>
      <w:r w:rsidR="00E41617">
        <w:rPr>
          <w:rFonts w:ascii="Meta Offc Pro" w:hAnsi="Meta Offc Pro" w:cs="Arial"/>
          <w:lang w:val="en-US"/>
        </w:rPr>
        <w:t>s</w:t>
      </w:r>
      <w:r w:rsidR="00B94C15" w:rsidRPr="005E10B4">
        <w:rPr>
          <w:rFonts w:ascii="Meta Offc Pro" w:hAnsi="Meta Offc Pro" w:cs="Arial"/>
          <w:lang w:val="en-US"/>
        </w:rPr>
        <w:t>.</w:t>
      </w:r>
    </w:p>
    <w:p w:rsidR="00E41617" w:rsidRPr="00B94C15" w:rsidRDefault="00E41617" w:rsidP="00E41617">
      <w:pPr>
        <w:spacing w:line="240" w:lineRule="auto"/>
        <w:jc w:val="both"/>
        <w:rPr>
          <w:rFonts w:ascii="Meta Offc Pro" w:hAnsi="Meta Offc Pro" w:cs="Arial"/>
          <w:lang w:val="en-US"/>
        </w:rPr>
      </w:pPr>
      <w:r>
        <w:rPr>
          <w:rFonts w:ascii="Meta Offc Pro" w:hAnsi="Meta Offc Pro" w:cs="Arial"/>
          <w:lang w:val="en-US"/>
        </w:rPr>
        <w:t>In the situation when the information on the instruction status</w:t>
      </w:r>
      <w:r w:rsidR="008D2CCF">
        <w:rPr>
          <w:rFonts w:ascii="Meta Offc Pro" w:hAnsi="Meta Offc Pro" w:cs="Arial"/>
          <w:lang w:val="en-US"/>
        </w:rPr>
        <w:t xml:space="preserve"> is passed to participants immediately after every change of the status and a participant has an unrestricted possibility to request the information on its instruction status, we do not see any reason for setting a time cap for making the information on the lack of matching available by the CSD to its participants.</w:t>
      </w:r>
    </w:p>
    <w:p w:rsidR="003E64EA" w:rsidRPr="00FD0A41" w:rsidRDefault="003E64EA" w:rsidP="00A567B9">
      <w:pPr>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Q6: In your opinion, should CSDs be obliged to offer at least 3 daily settlements/batches per day? Of which duration? Please elaborate providing relevant data to estimate the cost and benefit associated with the different options.</w:t>
      </w:r>
    </w:p>
    <w:p w:rsidR="00B94C15" w:rsidRPr="00B94C15" w:rsidRDefault="00B94C15" w:rsidP="00AF6F53">
      <w:pPr>
        <w:spacing w:line="240" w:lineRule="auto"/>
        <w:jc w:val="both"/>
        <w:rPr>
          <w:rFonts w:ascii="Meta Offc Pro" w:hAnsi="Meta Offc Pro" w:cs="Arial"/>
          <w:lang w:val="en-US"/>
        </w:rPr>
      </w:pPr>
      <w:r w:rsidRPr="00B94C15">
        <w:rPr>
          <w:rFonts w:ascii="Meta Offc Pro" w:hAnsi="Meta Offc Pro" w:cs="Arial"/>
          <w:lang w:val="en-US"/>
        </w:rPr>
        <w:lastRenderedPageBreak/>
        <w:t xml:space="preserve">In our opinion </w:t>
      </w:r>
      <w:r w:rsidR="005E10B4">
        <w:rPr>
          <w:rFonts w:ascii="Meta Offc Pro" w:hAnsi="Meta Offc Pro" w:cs="Arial"/>
          <w:lang w:val="en-US"/>
        </w:rPr>
        <w:t xml:space="preserve">in the case of </w:t>
      </w:r>
      <w:r w:rsidRPr="00B94C15">
        <w:rPr>
          <w:rFonts w:ascii="Meta Offc Pro" w:hAnsi="Meta Offc Pro" w:cs="Arial"/>
          <w:lang w:val="en-US"/>
        </w:rPr>
        <w:t xml:space="preserve">CSDs </w:t>
      </w:r>
      <w:r w:rsidR="005E10B4">
        <w:rPr>
          <w:rFonts w:ascii="Meta Offc Pro" w:hAnsi="Meta Offc Pro" w:cs="Arial"/>
          <w:lang w:val="en-US"/>
        </w:rPr>
        <w:t>which</w:t>
      </w:r>
      <w:r w:rsidRPr="00B94C15">
        <w:rPr>
          <w:rFonts w:ascii="Meta Offc Pro" w:hAnsi="Meta Offc Pro" w:cs="Arial"/>
          <w:lang w:val="en-US"/>
        </w:rPr>
        <w:t xml:space="preserve"> offer real-time gross settlement (RTGS) system allowing for continuous settlement during the day</w:t>
      </w:r>
      <w:r w:rsidR="005E10B4">
        <w:rPr>
          <w:rFonts w:ascii="Meta Offc Pro" w:hAnsi="Meta Offc Pro" w:cs="Arial"/>
          <w:lang w:val="en-US"/>
        </w:rPr>
        <w:t>, there is no need to determine the minimal  number of settlement batches</w:t>
      </w:r>
      <w:r w:rsidRPr="00B94C15">
        <w:rPr>
          <w:rFonts w:ascii="Meta Offc Pro" w:hAnsi="Meta Offc Pro" w:cs="Arial"/>
          <w:lang w:val="en-US"/>
        </w:rPr>
        <w:t xml:space="preserve"> </w:t>
      </w:r>
      <w:r w:rsidR="005E10B4">
        <w:rPr>
          <w:rFonts w:ascii="Meta Offc Pro" w:hAnsi="Meta Offc Pro" w:cs="Arial"/>
          <w:lang w:val="en-US"/>
        </w:rPr>
        <w:t>per day. If a CSD does not have RTGS, it should</w:t>
      </w:r>
      <w:r w:rsidRPr="005E10B4">
        <w:rPr>
          <w:rFonts w:ascii="Meta Offc Pro" w:hAnsi="Meta Offc Pro" w:cs="Arial"/>
          <w:lang w:val="en-US"/>
        </w:rPr>
        <w:t xml:space="preserve"> </w:t>
      </w:r>
      <w:r w:rsidR="005E10B4" w:rsidRPr="005E10B4">
        <w:rPr>
          <w:rFonts w:ascii="Meta Offc Pro" w:hAnsi="Meta Offc Pro" w:cs="Arial"/>
          <w:lang w:val="en-US"/>
        </w:rPr>
        <w:t xml:space="preserve">offer </w:t>
      </w:r>
      <w:r w:rsidR="005E10B4">
        <w:rPr>
          <w:rFonts w:ascii="Meta Offc Pro" w:hAnsi="Meta Offc Pro" w:cs="Arial"/>
          <w:lang w:val="en-US"/>
        </w:rPr>
        <w:t>at least 3</w:t>
      </w:r>
      <w:r w:rsidRPr="00B94C15">
        <w:rPr>
          <w:rFonts w:ascii="Meta Offc Pro" w:hAnsi="Meta Offc Pro" w:cs="Arial"/>
          <w:lang w:val="en-US"/>
        </w:rPr>
        <w:t xml:space="preserve"> settlement batches per day</w:t>
      </w:r>
      <w:r w:rsidR="005E10B4">
        <w:rPr>
          <w:rFonts w:ascii="Meta Offc Pro" w:hAnsi="Meta Offc Pro" w:cs="Arial"/>
          <w:lang w:val="en-US"/>
        </w:rPr>
        <w:t>, h</w:t>
      </w:r>
      <w:r w:rsidRPr="00B94C15">
        <w:rPr>
          <w:rFonts w:ascii="Meta Offc Pro" w:hAnsi="Meta Offc Pro" w:cs="Arial"/>
          <w:lang w:val="en-US"/>
        </w:rPr>
        <w:t>owever the number of settlement batches should be depende</w:t>
      </w:r>
      <w:r w:rsidR="00AF6F53">
        <w:rPr>
          <w:rFonts w:ascii="Meta Offc Pro" w:hAnsi="Meta Offc Pro" w:cs="Arial"/>
          <w:lang w:val="en-US"/>
        </w:rPr>
        <w:t>nt</w:t>
      </w:r>
      <w:r w:rsidRPr="00B94C15">
        <w:rPr>
          <w:rFonts w:ascii="Meta Offc Pro" w:hAnsi="Meta Offc Pro" w:cs="Arial"/>
          <w:lang w:val="en-US"/>
        </w:rPr>
        <w:t xml:space="preserve"> on</w:t>
      </w:r>
      <w:r w:rsidR="00AF6F53">
        <w:rPr>
          <w:rFonts w:ascii="Meta Offc Pro" w:hAnsi="Meta Offc Pro" w:cs="Arial"/>
          <w:lang w:val="en-US"/>
        </w:rPr>
        <w:t xml:space="preserve"> the</w:t>
      </w:r>
      <w:r w:rsidRPr="00B94C15">
        <w:rPr>
          <w:rFonts w:ascii="Meta Offc Pro" w:hAnsi="Meta Offc Pro" w:cs="Arial"/>
          <w:lang w:val="en-US"/>
        </w:rPr>
        <w:t xml:space="preserve"> market demand. Batches should be as short as possible. </w:t>
      </w:r>
    </w:p>
    <w:p w:rsidR="003E64EA" w:rsidRPr="00D675FD" w:rsidRDefault="003E64EA" w:rsidP="00A567B9">
      <w:pPr>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Q7: In your view, should any of the above measures to facilitate settlement on ISD be mandatory? Please describe any other measure that would be appropriate to be mandated.</w:t>
      </w:r>
    </w:p>
    <w:p w:rsidR="00B94C15" w:rsidRPr="00B94C15" w:rsidRDefault="00B94C15" w:rsidP="00AF6F53">
      <w:pPr>
        <w:spacing w:line="240" w:lineRule="auto"/>
        <w:jc w:val="both"/>
        <w:rPr>
          <w:rFonts w:ascii="Meta Offc Pro" w:hAnsi="Meta Offc Pro" w:cs="Arial"/>
          <w:lang w:val="en-US"/>
        </w:rPr>
      </w:pPr>
      <w:r w:rsidRPr="00B94C15">
        <w:rPr>
          <w:rFonts w:ascii="Meta Offc Pro" w:hAnsi="Meta Offc Pro" w:cs="Arial"/>
          <w:lang w:val="en-US"/>
        </w:rPr>
        <w:t xml:space="preserve">In our opinion technical netting, partial settlement and recycling of settlement instructions by the CSD should be </w:t>
      </w:r>
      <w:r w:rsidR="00AF6F53">
        <w:rPr>
          <w:rFonts w:ascii="Meta Offc Pro" w:hAnsi="Meta Offc Pro" w:cs="Arial"/>
          <w:lang w:val="en-US"/>
        </w:rPr>
        <w:t xml:space="preserve">the </w:t>
      </w:r>
      <w:r w:rsidRPr="00B94C15">
        <w:rPr>
          <w:rFonts w:ascii="Meta Offc Pro" w:hAnsi="Meta Offc Pro" w:cs="Arial"/>
          <w:lang w:val="en-US"/>
        </w:rPr>
        <w:t>mandatory measures to facilitate settlement on ISD.</w:t>
      </w:r>
    </w:p>
    <w:p w:rsidR="003E64EA" w:rsidRPr="00D675FD" w:rsidRDefault="003E64EA" w:rsidP="00A567B9">
      <w:pPr>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Q8: Do you agree with this view? If not please elaborate on how such arrangements could be designed and include the relevant data to estimate the costs and benefits associated with such arrangements. Comments are also welcome on whether ESMA should provide for a framework on lending facilities where offered by CSDs.</w:t>
      </w:r>
    </w:p>
    <w:p w:rsidR="00B94C15" w:rsidRPr="00B94C15" w:rsidRDefault="00B94C15" w:rsidP="004B65D2">
      <w:pPr>
        <w:spacing w:line="240" w:lineRule="auto"/>
        <w:jc w:val="both"/>
        <w:rPr>
          <w:rFonts w:ascii="Meta Offc Pro" w:hAnsi="Meta Offc Pro" w:cs="Arial"/>
          <w:lang w:val="en-US"/>
        </w:rPr>
      </w:pPr>
      <w:r w:rsidRPr="00B94C15">
        <w:rPr>
          <w:rFonts w:ascii="Meta Offc Pro" w:hAnsi="Meta Offc Pro" w:cs="Arial"/>
          <w:lang w:val="en-US"/>
        </w:rPr>
        <w:t xml:space="preserve">In our opinion </w:t>
      </w:r>
      <w:r w:rsidR="00332E8F">
        <w:rPr>
          <w:rFonts w:ascii="Meta Offc Pro" w:hAnsi="Meta Offc Pro" w:cs="Arial"/>
          <w:lang w:val="en-US"/>
        </w:rPr>
        <w:t xml:space="preserve">the </w:t>
      </w:r>
      <w:r w:rsidRPr="00B94C15">
        <w:rPr>
          <w:rFonts w:ascii="Meta Offc Pro" w:hAnsi="Meta Offc Pro" w:cs="Arial"/>
          <w:lang w:val="en-US"/>
        </w:rPr>
        <w:t xml:space="preserve">securities lending and borrowing facilities should not be mandated but should rather be considered as one possible option to prevent settlement fails.  </w:t>
      </w:r>
    </w:p>
    <w:p w:rsidR="003E64EA" w:rsidRPr="00D675FD" w:rsidRDefault="003E64EA" w:rsidP="004B65D2">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Q9: Do you agree with the above monitoring system description? What further elements would you suggest? Please present the appropriate details, notably having in mind the current CSD datasets and possible impact on reporting costs.</w:t>
      </w:r>
    </w:p>
    <w:p w:rsidR="00675037" w:rsidRPr="00675037" w:rsidRDefault="00332E8F" w:rsidP="007870FC">
      <w:pPr>
        <w:spacing w:line="240" w:lineRule="auto"/>
        <w:jc w:val="both"/>
        <w:rPr>
          <w:rFonts w:ascii="Meta Offc Pro Book" w:hAnsi="Meta Offc Pro Book"/>
          <w:bCs/>
          <w:lang w:val="en-US"/>
        </w:rPr>
      </w:pPr>
      <w:r>
        <w:rPr>
          <w:rFonts w:ascii="Meta Offc Pro Book" w:hAnsi="Meta Offc Pro Book"/>
          <w:bCs/>
          <w:lang w:val="en-US"/>
        </w:rPr>
        <w:t>KDPW</w:t>
      </w:r>
      <w:r w:rsidR="00675037" w:rsidRPr="00675037">
        <w:rPr>
          <w:rFonts w:ascii="Meta Offc Pro Book" w:hAnsi="Meta Offc Pro Book"/>
          <w:bCs/>
          <w:lang w:val="en-US"/>
        </w:rPr>
        <w:t xml:space="preserve"> generally agree</w:t>
      </w:r>
      <w:r>
        <w:rPr>
          <w:rFonts w:ascii="Meta Offc Pro Book" w:hAnsi="Meta Offc Pro Book"/>
          <w:bCs/>
          <w:lang w:val="en-US"/>
        </w:rPr>
        <w:t>s</w:t>
      </w:r>
      <w:r w:rsidR="00675037" w:rsidRPr="00675037">
        <w:rPr>
          <w:rFonts w:ascii="Meta Offc Pro Book" w:hAnsi="Meta Offc Pro Book"/>
          <w:bCs/>
          <w:lang w:val="en-US"/>
        </w:rPr>
        <w:t xml:space="preserve"> with the description of the system monitoring settlement fails. </w:t>
      </w:r>
    </w:p>
    <w:p w:rsidR="00332E8F" w:rsidRDefault="00912066" w:rsidP="007870FC">
      <w:pPr>
        <w:spacing w:line="240" w:lineRule="auto"/>
        <w:jc w:val="both"/>
        <w:rPr>
          <w:rFonts w:ascii="Meta Offc Pro Book" w:hAnsi="Meta Offc Pro Book"/>
          <w:lang w:val="en-US"/>
        </w:rPr>
      </w:pPr>
      <w:r w:rsidRPr="00912066">
        <w:rPr>
          <w:rFonts w:ascii="Meta Offc Pro Book" w:hAnsi="Meta Offc Pro Book"/>
          <w:lang w:val="en-US"/>
        </w:rPr>
        <w:t xml:space="preserve">We also agree with the general content </w:t>
      </w:r>
      <w:r>
        <w:rPr>
          <w:rFonts w:ascii="Meta Offc Pro Book" w:hAnsi="Meta Offc Pro Book"/>
          <w:lang w:val="en-US"/>
        </w:rPr>
        <w:t>of the proposed report template.</w:t>
      </w:r>
      <w:r w:rsidRPr="00912066">
        <w:rPr>
          <w:rFonts w:ascii="Meta Offc Pro Book" w:hAnsi="Meta Offc Pro Book"/>
          <w:lang w:val="en-US"/>
        </w:rPr>
        <w:t xml:space="preserve"> </w:t>
      </w:r>
      <w:r w:rsidR="00332E8F" w:rsidRPr="00332E8F">
        <w:rPr>
          <w:rFonts w:ascii="Meta Offc Pro Book" w:hAnsi="Meta Offc Pro Book"/>
          <w:lang w:val="en-US"/>
        </w:rPr>
        <w:t>We would, however, turn your attention to the fact, that the proposal does not envisage the di</w:t>
      </w:r>
      <w:r w:rsidR="00332E8F">
        <w:rPr>
          <w:rFonts w:ascii="Meta Offc Pro Book" w:hAnsi="Meta Offc Pro Book"/>
          <w:lang w:val="en-US"/>
        </w:rPr>
        <w:t>stinct</w:t>
      </w:r>
      <w:r w:rsidR="00332E8F" w:rsidRPr="00332E8F">
        <w:rPr>
          <w:rFonts w:ascii="Meta Offc Pro Book" w:hAnsi="Meta Offc Pro Book"/>
          <w:lang w:val="en-US"/>
        </w:rPr>
        <w:t>ion between</w:t>
      </w:r>
      <w:r w:rsidR="00675037" w:rsidRPr="00332E8F">
        <w:rPr>
          <w:rFonts w:ascii="Meta Offc Pro Book" w:hAnsi="Meta Offc Pro Book"/>
          <w:lang w:val="en-US"/>
        </w:rPr>
        <w:t xml:space="preserve"> domestic and cross-border operations </w:t>
      </w:r>
      <w:r w:rsidR="00332E8F" w:rsidRPr="00332E8F">
        <w:rPr>
          <w:rFonts w:ascii="Meta Offc Pro Book" w:hAnsi="Meta Offc Pro Book"/>
          <w:lang w:val="en-US"/>
        </w:rPr>
        <w:t>in the report and does not take into account the fact, that for the</w:t>
      </w:r>
      <w:r w:rsidR="00675037" w:rsidRPr="00332E8F">
        <w:rPr>
          <w:rFonts w:ascii="Meta Offc Pro Book" w:hAnsi="Meta Offc Pro Book"/>
          <w:lang w:val="en-US"/>
        </w:rPr>
        <w:t xml:space="preserve"> </w:t>
      </w:r>
      <w:proofErr w:type="spellStart"/>
      <w:r w:rsidR="00675037" w:rsidRPr="00332E8F">
        <w:rPr>
          <w:rFonts w:ascii="Meta Offc Pro Book" w:hAnsi="Meta Offc Pro Book"/>
          <w:lang w:val="en-US"/>
        </w:rPr>
        <w:t>FoP</w:t>
      </w:r>
      <w:proofErr w:type="spellEnd"/>
      <w:r w:rsidR="00332E8F">
        <w:rPr>
          <w:rFonts w:ascii="Meta Offc Pro Book" w:hAnsi="Meta Offc Pro Book"/>
          <w:lang w:val="en-US"/>
        </w:rPr>
        <w:t xml:space="preserve"> settlement instructions the value may not be available, which raises a question on whether and how such an instruction should be included in the report</w:t>
      </w:r>
      <w:r w:rsidR="00675037" w:rsidRPr="00332E8F">
        <w:rPr>
          <w:rFonts w:ascii="Meta Offc Pro Book" w:hAnsi="Meta Offc Pro Book"/>
          <w:lang w:val="en-US"/>
        </w:rPr>
        <w:t>.</w:t>
      </w:r>
    </w:p>
    <w:p w:rsidR="00675037" w:rsidRPr="00675A9A" w:rsidRDefault="00332E8F" w:rsidP="007870FC">
      <w:pPr>
        <w:spacing w:line="240" w:lineRule="auto"/>
        <w:jc w:val="both"/>
        <w:rPr>
          <w:rFonts w:ascii="Meta Offc Pro Book" w:hAnsi="Meta Offc Pro Book"/>
          <w:lang w:val="en-US"/>
        </w:rPr>
      </w:pPr>
      <w:r w:rsidRPr="00675A9A">
        <w:rPr>
          <w:rFonts w:ascii="Meta Offc Pro Book" w:hAnsi="Meta Offc Pro Book"/>
          <w:lang w:val="en-US"/>
        </w:rPr>
        <w:t>In our opinion the distinction between</w:t>
      </w:r>
      <w:r w:rsidR="00675037" w:rsidRPr="00675A9A">
        <w:rPr>
          <w:rFonts w:ascii="Meta Offc Pro Book" w:hAnsi="Meta Offc Pro Book"/>
          <w:lang w:val="en-US"/>
        </w:rPr>
        <w:t xml:space="preserve"> </w:t>
      </w:r>
      <w:r w:rsidR="00675A9A" w:rsidRPr="00332E8F">
        <w:rPr>
          <w:rFonts w:ascii="Meta Offc Pro Book" w:hAnsi="Meta Offc Pro Book"/>
          <w:lang w:val="en-US"/>
        </w:rPr>
        <w:t xml:space="preserve">domestic and cross-border operations </w:t>
      </w:r>
      <w:r w:rsidR="00675A9A">
        <w:rPr>
          <w:rFonts w:ascii="Meta Offc Pro Book" w:hAnsi="Meta Offc Pro Book"/>
          <w:lang w:val="en-US"/>
        </w:rPr>
        <w:t xml:space="preserve">is not quite clear. </w:t>
      </w:r>
      <w:r w:rsidR="00675A9A" w:rsidRPr="00675A9A">
        <w:rPr>
          <w:rFonts w:ascii="Meta Offc Pro Book" w:hAnsi="Meta Offc Pro Book"/>
          <w:lang w:val="en-US"/>
        </w:rPr>
        <w:t xml:space="preserve">The term </w:t>
      </w:r>
      <w:r w:rsidR="00675037" w:rsidRPr="00675A9A">
        <w:rPr>
          <w:rFonts w:ascii="Meta Offc Pro Book" w:hAnsi="Meta Offc Pro Book"/>
          <w:lang w:val="en-US"/>
        </w:rPr>
        <w:t xml:space="preserve">„domestic” </w:t>
      </w:r>
      <w:r w:rsidR="00675A9A" w:rsidRPr="00675A9A">
        <w:rPr>
          <w:rFonts w:ascii="Meta Offc Pro Book" w:hAnsi="Meta Offc Pro Book"/>
          <w:lang w:val="en-US"/>
        </w:rPr>
        <w:t>might be understood broader than the settlement between participants of the same</w:t>
      </w:r>
      <w:r w:rsidR="00675037" w:rsidRPr="00675A9A">
        <w:rPr>
          <w:rFonts w:ascii="Meta Offc Pro Book" w:hAnsi="Meta Offc Pro Book"/>
          <w:lang w:val="en-US"/>
        </w:rPr>
        <w:t xml:space="preserve"> CSD, </w:t>
      </w:r>
      <w:r w:rsidR="00675A9A" w:rsidRPr="00675A9A">
        <w:rPr>
          <w:rFonts w:ascii="Meta Offc Pro Book" w:hAnsi="Meta Offc Pro Book"/>
          <w:lang w:val="en-US"/>
        </w:rPr>
        <w:t xml:space="preserve">therefore we propose to </w:t>
      </w:r>
      <w:r w:rsidR="00675A9A">
        <w:rPr>
          <w:rFonts w:ascii="Meta Offc Pro Book" w:hAnsi="Meta Offc Pro Book"/>
          <w:lang w:val="en-US"/>
        </w:rPr>
        <w:t>precisely</w:t>
      </w:r>
      <w:r w:rsidR="00675A9A" w:rsidRPr="00675A9A">
        <w:rPr>
          <w:rFonts w:ascii="Meta Offc Pro Book" w:hAnsi="Meta Offc Pro Book"/>
          <w:lang w:val="en-US"/>
        </w:rPr>
        <w:t xml:space="preserve"> defin</w:t>
      </w:r>
      <w:r w:rsidR="00675A9A">
        <w:rPr>
          <w:rFonts w:ascii="Meta Offc Pro Book" w:hAnsi="Meta Offc Pro Book"/>
          <w:lang w:val="en-US"/>
        </w:rPr>
        <w:t>e it as such</w:t>
      </w:r>
      <w:r w:rsidR="00675037" w:rsidRPr="00675A9A">
        <w:rPr>
          <w:rFonts w:ascii="Meta Offc Pro Book" w:hAnsi="Meta Offc Pro Book"/>
          <w:lang w:val="en-US"/>
        </w:rPr>
        <w:t>,</w:t>
      </w:r>
      <w:r w:rsidR="00675A9A">
        <w:rPr>
          <w:rFonts w:ascii="Meta Offc Pro Book" w:hAnsi="Meta Offc Pro Book"/>
          <w:lang w:val="en-US"/>
        </w:rPr>
        <w:t xml:space="preserve"> or replace the terms</w:t>
      </w:r>
      <w:r w:rsidR="00675037" w:rsidRPr="00675A9A">
        <w:rPr>
          <w:rFonts w:ascii="Meta Offc Pro Book" w:hAnsi="Meta Offc Pro Book"/>
          <w:lang w:val="en-US"/>
        </w:rPr>
        <w:t xml:space="preserve"> „domestic” </w:t>
      </w:r>
      <w:r w:rsidR="00675A9A">
        <w:rPr>
          <w:rFonts w:ascii="Meta Offc Pro Book" w:hAnsi="Meta Offc Pro Book"/>
          <w:lang w:val="en-US"/>
        </w:rPr>
        <w:t>and</w:t>
      </w:r>
      <w:r w:rsidR="00675037" w:rsidRPr="00675A9A">
        <w:rPr>
          <w:rFonts w:ascii="Meta Offc Pro Book" w:hAnsi="Meta Offc Pro Book"/>
          <w:lang w:val="en-US"/>
        </w:rPr>
        <w:t xml:space="preserve"> „cross-border” </w:t>
      </w:r>
      <w:r w:rsidR="00675A9A">
        <w:rPr>
          <w:rFonts w:ascii="Meta Offc Pro Book" w:hAnsi="Meta Offc Pro Book"/>
          <w:lang w:val="en-US"/>
        </w:rPr>
        <w:t>with the following terms</w:t>
      </w:r>
      <w:r w:rsidR="00675037" w:rsidRPr="00675A9A">
        <w:rPr>
          <w:rFonts w:ascii="Meta Offc Pro Book" w:hAnsi="Meta Offc Pro Book"/>
          <w:lang w:val="en-US"/>
        </w:rPr>
        <w:t xml:space="preserve">: </w:t>
      </w:r>
    </w:p>
    <w:p w:rsidR="00675037" w:rsidRPr="00675037" w:rsidRDefault="00675037" w:rsidP="007870FC">
      <w:pPr>
        <w:spacing w:line="240" w:lineRule="auto"/>
        <w:jc w:val="both"/>
        <w:rPr>
          <w:rFonts w:ascii="Meta Offc Pro Book" w:hAnsi="Meta Offc Pro Book"/>
          <w:lang w:val="en-GB"/>
        </w:rPr>
      </w:pPr>
      <w:r w:rsidRPr="00675037">
        <w:rPr>
          <w:rFonts w:ascii="Meta Offc Pro Book" w:hAnsi="Meta Offc Pro Book"/>
          <w:lang w:val="en-GB"/>
        </w:rPr>
        <w:lastRenderedPageBreak/>
        <w:t>- internal settlement – settleme</w:t>
      </w:r>
      <w:r w:rsidR="00675A9A">
        <w:rPr>
          <w:rFonts w:ascii="Meta Offc Pro Book" w:hAnsi="Meta Offc Pro Book"/>
          <w:lang w:val="en-GB"/>
        </w:rPr>
        <w:t>n</w:t>
      </w:r>
      <w:r w:rsidRPr="00675037">
        <w:rPr>
          <w:rFonts w:ascii="Meta Offc Pro Book" w:hAnsi="Meta Offc Pro Book"/>
          <w:lang w:val="en-GB"/>
        </w:rPr>
        <w:t xml:space="preserve">t </w:t>
      </w:r>
      <w:r w:rsidR="00675A9A">
        <w:rPr>
          <w:rFonts w:ascii="Meta Offc Pro Book" w:hAnsi="Meta Offc Pro Book"/>
          <w:lang w:val="en-GB"/>
        </w:rPr>
        <w:t>between two participants of the same</w:t>
      </w:r>
      <w:r w:rsidR="007870FC">
        <w:rPr>
          <w:rFonts w:ascii="Meta Offc Pro Book" w:hAnsi="Meta Offc Pro Book"/>
          <w:lang w:val="en-GB"/>
        </w:rPr>
        <w:t xml:space="preserve"> CSD</w:t>
      </w:r>
      <w:r w:rsidR="007870FC">
        <w:rPr>
          <w:rFonts w:ascii="Meta Offc Pro Book" w:hAnsi="Meta Offc Pro Book"/>
          <w:lang w:val="en-GB"/>
        </w:rPr>
        <w:br/>
        <w:t>-  external settlement</w:t>
      </w:r>
      <w:r w:rsidRPr="00675037">
        <w:rPr>
          <w:rFonts w:ascii="Meta Offc Pro Book" w:hAnsi="Meta Offc Pro Book"/>
          <w:lang w:val="en-GB"/>
        </w:rPr>
        <w:t xml:space="preserve"> – settlement between a participant of </w:t>
      </w:r>
      <w:r w:rsidR="007870FC">
        <w:rPr>
          <w:rFonts w:ascii="Meta Offc Pro Book" w:hAnsi="Meta Offc Pro Book"/>
          <w:lang w:val="en-GB"/>
        </w:rPr>
        <w:t xml:space="preserve">the </w:t>
      </w:r>
      <w:r w:rsidRPr="00675037">
        <w:rPr>
          <w:rFonts w:ascii="Meta Offc Pro Book" w:hAnsi="Meta Offc Pro Book"/>
          <w:lang w:val="en-GB"/>
        </w:rPr>
        <w:t xml:space="preserve">CSD and </w:t>
      </w:r>
      <w:r w:rsidR="007870FC">
        <w:rPr>
          <w:rFonts w:ascii="Meta Offc Pro Book" w:hAnsi="Meta Offc Pro Book"/>
          <w:lang w:val="en-GB"/>
        </w:rPr>
        <w:t xml:space="preserve">a </w:t>
      </w:r>
      <w:r w:rsidRPr="00675037">
        <w:rPr>
          <w:rFonts w:ascii="Meta Offc Pro Book" w:hAnsi="Meta Offc Pro Book"/>
          <w:lang w:val="en-GB"/>
        </w:rPr>
        <w:t xml:space="preserve">participant of </w:t>
      </w:r>
      <w:r w:rsidR="007870FC">
        <w:rPr>
          <w:rFonts w:ascii="Meta Offc Pro Book" w:hAnsi="Meta Offc Pro Book"/>
          <w:lang w:val="en-GB"/>
        </w:rPr>
        <w:t xml:space="preserve">another, </w:t>
      </w:r>
      <w:r w:rsidRPr="00675037">
        <w:rPr>
          <w:rFonts w:ascii="Meta Offc Pro Book" w:hAnsi="Meta Offc Pro Book"/>
          <w:lang w:val="en-GB"/>
        </w:rPr>
        <w:t>linked CSD.</w:t>
      </w:r>
    </w:p>
    <w:p w:rsidR="00675037" w:rsidRPr="00675037" w:rsidRDefault="00675A9A" w:rsidP="007870FC">
      <w:pPr>
        <w:spacing w:line="240" w:lineRule="auto"/>
        <w:jc w:val="both"/>
        <w:rPr>
          <w:rFonts w:ascii="Meta Offc Pro Book" w:hAnsi="Meta Offc Pro Book"/>
          <w:lang w:val="en-GB"/>
        </w:rPr>
      </w:pPr>
      <w:r>
        <w:rPr>
          <w:rFonts w:ascii="Meta Offc Pro Book" w:hAnsi="Meta Offc Pro Book"/>
          <w:lang w:val="en-GB"/>
        </w:rPr>
        <w:t>In our opinion the CSDR technic</w:t>
      </w:r>
      <w:r w:rsidR="00675037" w:rsidRPr="00675037">
        <w:rPr>
          <w:rFonts w:ascii="Meta Offc Pro Book" w:hAnsi="Meta Offc Pro Book"/>
          <w:lang w:val="en-GB"/>
        </w:rPr>
        <w:t xml:space="preserve">al standards should require CSDs to report fails </w:t>
      </w:r>
      <w:r w:rsidR="007870FC" w:rsidRPr="00675037">
        <w:rPr>
          <w:rFonts w:ascii="Meta Offc Pro Book" w:hAnsi="Meta Offc Pro Book"/>
          <w:lang w:val="en-GB"/>
        </w:rPr>
        <w:t xml:space="preserve">to their competent authority </w:t>
      </w:r>
      <w:r w:rsidR="00675037" w:rsidRPr="007870FC">
        <w:rPr>
          <w:rFonts w:ascii="Meta Offc Pro Book" w:hAnsi="Meta Offc Pro Book"/>
          <w:b/>
          <w:lang w:val="en-GB"/>
        </w:rPr>
        <w:t>on a mont</w:t>
      </w:r>
      <w:r w:rsidRPr="007870FC">
        <w:rPr>
          <w:rFonts w:ascii="Meta Offc Pro Book" w:hAnsi="Meta Offc Pro Book"/>
          <w:b/>
          <w:lang w:val="en-GB"/>
        </w:rPr>
        <w:t>h</w:t>
      </w:r>
      <w:r w:rsidR="00675037" w:rsidRPr="007870FC">
        <w:rPr>
          <w:rFonts w:ascii="Meta Offc Pro Book" w:hAnsi="Meta Offc Pro Book"/>
          <w:b/>
          <w:lang w:val="en-GB"/>
        </w:rPr>
        <w:t>ly basis</w:t>
      </w:r>
      <w:r w:rsidR="00675037" w:rsidRPr="00675037">
        <w:rPr>
          <w:rFonts w:ascii="Meta Offc Pro Book" w:hAnsi="Meta Offc Pro Book"/>
          <w:lang w:val="en-GB"/>
        </w:rPr>
        <w:t xml:space="preserve">, </w:t>
      </w:r>
      <w:r w:rsidR="007870FC">
        <w:rPr>
          <w:rFonts w:ascii="Meta Offc Pro Book" w:hAnsi="Meta Offc Pro Book"/>
          <w:lang w:val="en-GB"/>
        </w:rPr>
        <w:t>which would allow to avoid a significant increase in the costs of reporting. I</w:t>
      </w:r>
      <w:r w:rsidR="00675037" w:rsidRPr="00675037">
        <w:rPr>
          <w:rFonts w:ascii="Meta Offc Pro Book" w:hAnsi="Meta Offc Pro Book"/>
          <w:lang w:val="en-GB"/>
        </w:rPr>
        <w:t>n</w:t>
      </w:r>
      <w:r w:rsidR="007870FC">
        <w:rPr>
          <w:rFonts w:ascii="Meta Offc Pro Book" w:hAnsi="Meta Offc Pro Book"/>
          <w:lang w:val="en-GB"/>
        </w:rPr>
        <w:t xml:space="preserve"> a</w:t>
      </w:r>
      <w:r w:rsidR="00675037" w:rsidRPr="00675037">
        <w:rPr>
          <w:rFonts w:ascii="Meta Offc Pro Book" w:hAnsi="Meta Offc Pro Book"/>
          <w:lang w:val="en-GB"/>
        </w:rPr>
        <w:t xml:space="preserve"> crisis situation</w:t>
      </w:r>
      <w:r w:rsidR="007870FC">
        <w:rPr>
          <w:rFonts w:ascii="Meta Offc Pro Book" w:hAnsi="Meta Offc Pro Book"/>
          <w:lang w:val="en-GB"/>
        </w:rPr>
        <w:t xml:space="preserve"> the</w:t>
      </w:r>
      <w:r w:rsidR="00675037" w:rsidRPr="00675037">
        <w:rPr>
          <w:rFonts w:ascii="Meta Offc Pro Book" w:hAnsi="Meta Offc Pro Book"/>
          <w:lang w:val="en-GB"/>
        </w:rPr>
        <w:t xml:space="preserve"> competent authority </w:t>
      </w:r>
      <w:r w:rsidR="007870FC">
        <w:rPr>
          <w:rFonts w:ascii="Meta Offc Pro Book" w:hAnsi="Meta Offc Pro Book"/>
          <w:lang w:val="en-GB"/>
        </w:rPr>
        <w:t>would have right</w:t>
      </w:r>
      <w:r w:rsidR="00675037" w:rsidRPr="00675037">
        <w:rPr>
          <w:rFonts w:ascii="Meta Offc Pro Book" w:hAnsi="Meta Offc Pro Book"/>
          <w:lang w:val="en-GB"/>
        </w:rPr>
        <w:t xml:space="preserve"> to demand </w:t>
      </w:r>
      <w:r w:rsidR="007870FC">
        <w:rPr>
          <w:rFonts w:ascii="Meta Offc Pro Book" w:hAnsi="Meta Offc Pro Book"/>
          <w:lang w:val="en-GB"/>
        </w:rPr>
        <w:t xml:space="preserve"> </w:t>
      </w:r>
      <w:r w:rsidR="00675037" w:rsidRPr="00675037">
        <w:rPr>
          <w:rFonts w:ascii="Meta Offc Pro Book" w:hAnsi="Meta Offc Pro Book"/>
          <w:lang w:val="en-GB"/>
        </w:rPr>
        <w:t>daily r</w:t>
      </w:r>
      <w:r w:rsidR="007870FC">
        <w:rPr>
          <w:rFonts w:ascii="Meta Offc Pro Book" w:hAnsi="Meta Offc Pro Book"/>
          <w:lang w:val="en-GB"/>
        </w:rPr>
        <w:t>e</w:t>
      </w:r>
      <w:r w:rsidR="00675037" w:rsidRPr="00675037">
        <w:rPr>
          <w:rFonts w:ascii="Meta Offc Pro Book" w:hAnsi="Meta Offc Pro Book"/>
          <w:lang w:val="en-GB"/>
        </w:rPr>
        <w:t>port</w:t>
      </w:r>
      <w:r w:rsidR="007870FC">
        <w:rPr>
          <w:rFonts w:ascii="Meta Offc Pro Book" w:hAnsi="Meta Offc Pro Book"/>
          <w:lang w:val="en-GB"/>
        </w:rPr>
        <w:t>ing</w:t>
      </w:r>
      <w:r w:rsidR="00675037" w:rsidRPr="00675037">
        <w:rPr>
          <w:rFonts w:ascii="Meta Offc Pro Book" w:hAnsi="Meta Offc Pro Book"/>
          <w:lang w:val="en-GB"/>
        </w:rPr>
        <w:t xml:space="preserve">.  </w:t>
      </w:r>
    </w:p>
    <w:p w:rsidR="00565479" w:rsidRDefault="007870FC" w:rsidP="007870FC">
      <w:pPr>
        <w:spacing w:line="240" w:lineRule="auto"/>
        <w:jc w:val="both"/>
        <w:rPr>
          <w:rFonts w:ascii="Meta Offc Pro Book" w:hAnsi="Meta Offc Pro Book"/>
          <w:lang w:val="en-US"/>
        </w:rPr>
      </w:pPr>
      <w:r w:rsidRPr="00565479">
        <w:rPr>
          <w:rFonts w:ascii="Meta Offc Pro Book" w:hAnsi="Meta Offc Pro Book"/>
          <w:lang w:val="en-GB"/>
        </w:rPr>
        <w:t>In case of the monthly reporting cycle it is necessary to define precisely, which data should be taken into account for calculation of „</w:t>
      </w:r>
      <w:r w:rsidR="00675037" w:rsidRPr="00565479">
        <w:rPr>
          <w:rFonts w:ascii="Meta Offc Pro Book" w:hAnsi="Meta Offc Pro Book"/>
          <w:lang w:val="en-GB"/>
        </w:rPr>
        <w:t xml:space="preserve">% </w:t>
      </w:r>
      <w:r w:rsidRPr="00565479">
        <w:rPr>
          <w:rFonts w:ascii="Meta Offc Pro Book" w:hAnsi="Meta Offc Pro Book"/>
          <w:lang w:val="en-GB"/>
        </w:rPr>
        <w:t>F</w:t>
      </w:r>
      <w:r w:rsidR="00675037" w:rsidRPr="00565479">
        <w:rPr>
          <w:rFonts w:ascii="Meta Offc Pro Book" w:hAnsi="Meta Offc Pro Book"/>
          <w:lang w:val="en-GB"/>
        </w:rPr>
        <w:t>ail</w:t>
      </w:r>
      <w:r w:rsidRPr="00565479">
        <w:rPr>
          <w:rFonts w:ascii="Meta Offc Pro Book" w:hAnsi="Meta Offc Pro Book"/>
          <w:lang w:val="en-GB"/>
        </w:rPr>
        <w:t>”, e.g.</w:t>
      </w:r>
      <w:r w:rsidR="001A765C" w:rsidRPr="00565479">
        <w:rPr>
          <w:rFonts w:ascii="Meta Offc Pro Book" w:hAnsi="Meta Offc Pro Book"/>
          <w:lang w:val="en-GB"/>
        </w:rPr>
        <w:t xml:space="preserve"> to determine, whether failed instruction</w:t>
      </w:r>
      <w:r w:rsidR="00565479">
        <w:rPr>
          <w:rFonts w:ascii="Meta Offc Pro Book" w:hAnsi="Meta Offc Pro Book"/>
          <w:lang w:val="en-GB"/>
        </w:rPr>
        <w:t>s</w:t>
      </w:r>
      <w:r w:rsidR="00675037" w:rsidRPr="00565479">
        <w:rPr>
          <w:rFonts w:ascii="Meta Offc Pro Book" w:hAnsi="Meta Offc Pro Book"/>
          <w:lang w:val="en-GB"/>
        </w:rPr>
        <w:t xml:space="preserve"> </w:t>
      </w:r>
      <w:r w:rsidR="00565479" w:rsidRPr="00565479">
        <w:rPr>
          <w:rFonts w:ascii="Meta Offc Pro Book" w:hAnsi="Meta Offc Pro Book"/>
          <w:lang w:val="en-GB"/>
        </w:rPr>
        <w:t xml:space="preserve">should include </w:t>
      </w:r>
      <w:r w:rsidR="00565479">
        <w:rPr>
          <w:rFonts w:ascii="Meta Offc Pro Book" w:hAnsi="Meta Offc Pro Book"/>
          <w:lang w:val="en-GB"/>
        </w:rPr>
        <w:t>instructions settled after the intended settlement date or also instructions which were never settled</w:t>
      </w:r>
      <w:r w:rsidR="00675037" w:rsidRPr="00565479">
        <w:rPr>
          <w:rFonts w:ascii="Meta Offc Pro Book" w:hAnsi="Meta Offc Pro Book"/>
          <w:lang w:val="en-GB"/>
        </w:rPr>
        <w:t xml:space="preserve"> (</w:t>
      </w:r>
      <w:r w:rsidR="00565479">
        <w:rPr>
          <w:rFonts w:ascii="Meta Offc Pro Book" w:hAnsi="Meta Offc Pro Book"/>
          <w:lang w:val="en-GB"/>
        </w:rPr>
        <w:t>and finally cancelled in the system</w:t>
      </w:r>
      <w:r w:rsidR="00675037" w:rsidRPr="00565479">
        <w:rPr>
          <w:rFonts w:ascii="Meta Offc Pro Book" w:hAnsi="Meta Offc Pro Book"/>
          <w:lang w:val="en-GB"/>
        </w:rPr>
        <w:t xml:space="preserve">)? </w:t>
      </w:r>
      <w:r w:rsidR="00565479">
        <w:rPr>
          <w:rFonts w:ascii="Meta Offc Pro Book" w:hAnsi="Meta Offc Pro Book"/>
          <w:lang w:val="en-US"/>
        </w:rPr>
        <w:t>The d</w:t>
      </w:r>
      <w:r w:rsidR="00565479" w:rsidRPr="00565479">
        <w:rPr>
          <w:rFonts w:ascii="Meta Offc Pro Book" w:hAnsi="Meta Offc Pro Book"/>
          <w:lang w:val="en-US"/>
        </w:rPr>
        <w:t>etailed definition of data used for calculations will allow to gather comparable data from all the CSDs</w:t>
      </w:r>
      <w:r w:rsidR="00675037" w:rsidRPr="00565479">
        <w:rPr>
          <w:rFonts w:ascii="Meta Offc Pro Book" w:hAnsi="Meta Offc Pro Book"/>
          <w:lang w:val="en-US"/>
        </w:rPr>
        <w:t xml:space="preserve">. </w:t>
      </w:r>
    </w:p>
    <w:p w:rsidR="00675037" w:rsidRPr="00565479" w:rsidRDefault="00565479" w:rsidP="007870FC">
      <w:pPr>
        <w:spacing w:line="240" w:lineRule="auto"/>
        <w:jc w:val="both"/>
        <w:rPr>
          <w:rFonts w:ascii="Meta Offc Pro Book" w:hAnsi="Meta Offc Pro Book"/>
          <w:lang w:val="en-US"/>
        </w:rPr>
      </w:pPr>
      <w:r>
        <w:rPr>
          <w:rFonts w:ascii="Meta Offc Pro Book" w:hAnsi="Meta Offc Pro Book"/>
          <w:lang w:val="en-US"/>
        </w:rPr>
        <w:t xml:space="preserve">KDPW is currently able to </w:t>
      </w:r>
      <w:r w:rsidR="00573F20">
        <w:rPr>
          <w:rFonts w:ascii="Meta Offc Pro Book" w:hAnsi="Meta Offc Pro Book"/>
          <w:lang w:val="en-US"/>
        </w:rPr>
        <w:t>use in its</w:t>
      </w:r>
      <w:r>
        <w:rPr>
          <w:rFonts w:ascii="Meta Offc Pro Book" w:hAnsi="Meta Offc Pro Book"/>
          <w:lang w:val="en-US"/>
        </w:rPr>
        <w:t xml:space="preserve"> reports</w:t>
      </w:r>
      <w:r w:rsidR="00573F20">
        <w:rPr>
          <w:rFonts w:ascii="Meta Offc Pro Book" w:hAnsi="Meta Offc Pro Book"/>
          <w:lang w:val="en-US"/>
        </w:rPr>
        <w:t xml:space="preserve"> both:</w:t>
      </w:r>
      <w:r>
        <w:rPr>
          <w:rFonts w:ascii="Meta Offc Pro Book" w:hAnsi="Meta Offc Pro Book"/>
          <w:lang w:val="en-US"/>
        </w:rPr>
        <w:t xml:space="preserve"> </w:t>
      </w:r>
      <w:r w:rsidR="00573F20">
        <w:rPr>
          <w:rFonts w:ascii="Meta Offc Pro Book" w:hAnsi="Meta Offc Pro Book"/>
          <w:lang w:val="en-US"/>
        </w:rPr>
        <w:t>ISIN and</w:t>
      </w:r>
      <w:r w:rsidR="00573F20" w:rsidRPr="00565479">
        <w:rPr>
          <w:rFonts w:ascii="Meta Offc Pro Book" w:hAnsi="Meta Offc Pro Book"/>
          <w:lang w:val="en-US"/>
        </w:rPr>
        <w:t xml:space="preserve"> CFI</w:t>
      </w:r>
      <w:r w:rsidR="00573F20">
        <w:rPr>
          <w:rFonts w:ascii="Meta Offc Pro Book" w:hAnsi="Meta Offc Pro Book"/>
          <w:lang w:val="en-US"/>
        </w:rPr>
        <w:t xml:space="preserve"> codes for description of </w:t>
      </w:r>
      <w:r>
        <w:rPr>
          <w:rFonts w:ascii="Meta Offc Pro Book" w:hAnsi="Meta Offc Pro Book"/>
          <w:lang w:val="en-US"/>
        </w:rPr>
        <w:t>financial instruments</w:t>
      </w:r>
      <w:r w:rsidR="00675037" w:rsidRPr="00565479">
        <w:rPr>
          <w:rFonts w:ascii="Meta Offc Pro Book" w:hAnsi="Meta Offc Pro Book"/>
          <w:lang w:val="en-US"/>
        </w:rPr>
        <w:t xml:space="preserve">. </w:t>
      </w:r>
    </w:p>
    <w:p w:rsidR="00675037" w:rsidRPr="00FD0A41" w:rsidRDefault="002C5E44" w:rsidP="007870FC">
      <w:pPr>
        <w:spacing w:line="240" w:lineRule="auto"/>
        <w:jc w:val="both"/>
        <w:rPr>
          <w:rFonts w:ascii="Meta Offc Pro Book" w:hAnsi="Meta Offc Pro Book"/>
          <w:lang w:val="en-US"/>
        </w:rPr>
      </w:pPr>
      <w:r>
        <w:rPr>
          <w:rFonts w:ascii="Meta Offc Pro Book" w:hAnsi="Meta Offc Pro Book"/>
          <w:lang w:val="en-US"/>
        </w:rPr>
        <w:t xml:space="preserve">It is not clear for us, </w:t>
      </w:r>
      <w:r>
        <w:rPr>
          <w:rFonts w:ascii="Meta Offc Pro Book" w:hAnsi="Meta Offc Pro Book"/>
          <w:lang w:val="en-GB"/>
        </w:rPr>
        <w:t>what ESMA means by</w:t>
      </w:r>
      <w:r w:rsidR="00675037" w:rsidRPr="00675037">
        <w:rPr>
          <w:rFonts w:ascii="Meta Offc Pro Book" w:hAnsi="Meta Offc Pro Book"/>
          <w:lang w:val="en-GB"/>
        </w:rPr>
        <w:t xml:space="preserve">: „…They should at least have open access to their own status on fails and </w:t>
      </w:r>
      <w:r w:rsidR="00675037" w:rsidRPr="00675037">
        <w:rPr>
          <w:rFonts w:ascii="Meta Offc Pro Book" w:hAnsi="Meta Offc Pro Book"/>
          <w:u w:val="single"/>
          <w:lang w:val="en-GB"/>
        </w:rPr>
        <w:t xml:space="preserve">an aggregate status for CSD </w:t>
      </w:r>
      <w:r w:rsidR="00675037" w:rsidRPr="00675037">
        <w:rPr>
          <w:rFonts w:ascii="Meta Offc Pro Book" w:hAnsi="Meta Offc Pro Book"/>
          <w:lang w:val="en-GB"/>
        </w:rPr>
        <w:t>operating the systems to which they are participants.”</w:t>
      </w:r>
      <w:r>
        <w:rPr>
          <w:rFonts w:ascii="Meta Offc Pro Book" w:hAnsi="Meta Offc Pro Book"/>
          <w:lang w:val="en-GB"/>
        </w:rPr>
        <w:t xml:space="preserve"> </w:t>
      </w:r>
      <w:r w:rsidRPr="00FD0A41">
        <w:rPr>
          <w:rFonts w:ascii="Meta Offc Pro Book" w:hAnsi="Meta Offc Pro Book"/>
          <w:lang w:val="en-US"/>
        </w:rPr>
        <w:t>(p. 38), so we cannot comment on this point</w:t>
      </w:r>
      <w:r w:rsidR="00675037" w:rsidRPr="00FD0A41">
        <w:rPr>
          <w:rFonts w:ascii="Meta Offc Pro Book" w:hAnsi="Meta Offc Pro Book"/>
          <w:lang w:val="en-US"/>
        </w:rPr>
        <w:t xml:space="preserve">. </w:t>
      </w:r>
    </w:p>
    <w:p w:rsidR="003E64EA" w:rsidRDefault="002C5E44" w:rsidP="007870FC">
      <w:pPr>
        <w:spacing w:line="240" w:lineRule="auto"/>
        <w:jc w:val="both"/>
        <w:rPr>
          <w:rFonts w:ascii="Meta Offc Pro Book" w:hAnsi="Meta Offc Pro Book"/>
          <w:lang w:val="en-US"/>
        </w:rPr>
      </w:pPr>
      <w:r w:rsidRPr="002C5E44">
        <w:rPr>
          <w:rFonts w:ascii="Meta Offc Pro Book" w:hAnsi="Meta Offc Pro Book"/>
          <w:lang w:val="en-US"/>
        </w:rPr>
        <w:t>KDPW sees the problem with categori</w:t>
      </w:r>
      <w:r w:rsidR="008F4C01">
        <w:rPr>
          <w:rFonts w:ascii="Meta Offc Pro Book" w:hAnsi="Meta Offc Pro Book"/>
          <w:lang w:val="en-US"/>
        </w:rPr>
        <w:t>z</w:t>
      </w:r>
      <w:r w:rsidRPr="002C5E44">
        <w:rPr>
          <w:rFonts w:ascii="Meta Offc Pro Book" w:hAnsi="Meta Offc Pro Book"/>
          <w:lang w:val="en-US"/>
        </w:rPr>
        <w:t>ing</w:t>
      </w:r>
      <w:r w:rsidR="00675037" w:rsidRPr="002C5E44">
        <w:rPr>
          <w:rFonts w:ascii="Meta Offc Pro Book" w:hAnsi="Meta Offc Pro Book"/>
          <w:lang w:val="en-US"/>
        </w:rPr>
        <w:t xml:space="preserve"> instru</w:t>
      </w:r>
      <w:r w:rsidRPr="002C5E44">
        <w:rPr>
          <w:rFonts w:ascii="Meta Offc Pro Book" w:hAnsi="Meta Offc Pro Book"/>
          <w:lang w:val="en-US"/>
        </w:rPr>
        <w:t>ctions</w:t>
      </w:r>
      <w:r w:rsidR="00675037" w:rsidRPr="002C5E44">
        <w:rPr>
          <w:rFonts w:ascii="Meta Offc Pro Book" w:hAnsi="Meta Offc Pro Book"/>
          <w:lang w:val="en-US"/>
        </w:rPr>
        <w:t xml:space="preserve"> </w:t>
      </w:r>
      <w:r w:rsidRPr="002C5E44">
        <w:rPr>
          <w:rFonts w:ascii="Meta Offc Pro Book" w:hAnsi="Meta Offc Pro Book"/>
          <w:lang w:val="en-US"/>
        </w:rPr>
        <w:t xml:space="preserve">as </w:t>
      </w:r>
      <w:proofErr w:type="spellStart"/>
      <w:r w:rsidRPr="002C5E44">
        <w:rPr>
          <w:rFonts w:ascii="Meta Offc Pro Book" w:hAnsi="Meta Offc Pro Book"/>
          <w:lang w:val="en-US"/>
        </w:rPr>
        <w:t>FoP</w:t>
      </w:r>
      <w:proofErr w:type="spellEnd"/>
      <w:r w:rsidRPr="002C5E44">
        <w:rPr>
          <w:rFonts w:ascii="Meta Offc Pro Book" w:hAnsi="Meta Offc Pro Book"/>
          <w:lang w:val="en-US"/>
        </w:rPr>
        <w:t xml:space="preserve"> and</w:t>
      </w:r>
      <w:r w:rsidR="00675037" w:rsidRPr="002C5E44">
        <w:rPr>
          <w:rFonts w:ascii="Meta Offc Pro Book" w:hAnsi="Meta Offc Pro Book"/>
          <w:lang w:val="en-US"/>
        </w:rPr>
        <w:t xml:space="preserve"> </w:t>
      </w:r>
      <w:proofErr w:type="spellStart"/>
      <w:r w:rsidR="00675037" w:rsidRPr="002C5E44">
        <w:rPr>
          <w:rFonts w:ascii="Meta Offc Pro Book" w:hAnsi="Meta Offc Pro Book"/>
          <w:lang w:val="en-US"/>
        </w:rPr>
        <w:t>DvP</w:t>
      </w:r>
      <w:proofErr w:type="spellEnd"/>
      <w:r w:rsidR="00675037" w:rsidRPr="002C5E44">
        <w:rPr>
          <w:rFonts w:ascii="Meta Offc Pro Book" w:hAnsi="Meta Offc Pro Book"/>
          <w:lang w:val="en-US"/>
        </w:rPr>
        <w:t xml:space="preserve">, </w:t>
      </w:r>
      <w:r w:rsidRPr="002C5E44">
        <w:rPr>
          <w:rFonts w:ascii="Meta Offc Pro Book" w:hAnsi="Meta Offc Pro Book"/>
          <w:lang w:val="en-US"/>
        </w:rPr>
        <w:t>because after the introduction of settlement netting</w:t>
      </w:r>
      <w:r>
        <w:rPr>
          <w:rFonts w:ascii="Meta Offc Pro Book" w:hAnsi="Meta Offc Pro Book"/>
          <w:lang w:val="en-US"/>
        </w:rPr>
        <w:t xml:space="preserve"> in KDPW later this year</w:t>
      </w:r>
      <w:r w:rsidRPr="002C5E44">
        <w:rPr>
          <w:rFonts w:ascii="Meta Offc Pro Book" w:hAnsi="Meta Offc Pro Book"/>
          <w:lang w:val="en-US"/>
        </w:rPr>
        <w:t xml:space="preserve"> the instructions delivered to the settlement system by the CCP</w:t>
      </w:r>
      <w:r>
        <w:rPr>
          <w:rFonts w:ascii="Meta Offc Pro Book" w:hAnsi="Meta Offc Pro Book"/>
          <w:lang w:val="en-US"/>
        </w:rPr>
        <w:t xml:space="preserve"> will be defined in a different way</w:t>
      </w:r>
      <w:r w:rsidR="00510CC3">
        <w:rPr>
          <w:rFonts w:ascii="Meta Offc Pro Book" w:hAnsi="Meta Offc Pro Book"/>
          <w:lang w:val="en-US"/>
        </w:rPr>
        <w:t xml:space="preserve">, </w:t>
      </w:r>
      <w:r w:rsidR="00510CC3" w:rsidRPr="00510CC3">
        <w:rPr>
          <w:rFonts w:ascii="Meta Offc Pro Book" w:hAnsi="Meta Offc Pro Book"/>
          <w:lang w:val="en-US"/>
        </w:rPr>
        <w:t>e.g.</w:t>
      </w:r>
      <w:r w:rsidR="00510CC3">
        <w:rPr>
          <w:rFonts w:ascii="Meta Offc Pro Book" w:hAnsi="Meta Offc Pro Book"/>
          <w:lang w:val="en-US"/>
        </w:rPr>
        <w:t xml:space="preserve"> </w:t>
      </w:r>
      <w:proofErr w:type="spellStart"/>
      <w:r w:rsidR="00675037" w:rsidRPr="002C5E44">
        <w:rPr>
          <w:rFonts w:ascii="Meta Offc Pro Book" w:hAnsi="Meta Offc Pro Book"/>
          <w:lang w:val="en-US"/>
        </w:rPr>
        <w:t>DwP</w:t>
      </w:r>
      <w:proofErr w:type="spellEnd"/>
      <w:r w:rsidR="00675037" w:rsidRPr="002C5E44">
        <w:rPr>
          <w:rFonts w:ascii="Meta Offc Pro Book" w:hAnsi="Meta Offc Pro Book"/>
          <w:lang w:val="en-US"/>
        </w:rPr>
        <w:t xml:space="preserve"> – delivery with payment</w:t>
      </w:r>
      <w:r w:rsidR="00510CC3">
        <w:rPr>
          <w:rFonts w:ascii="Meta Offc Pro Book" w:hAnsi="Meta Offc Pro Book"/>
          <w:lang w:val="en-US"/>
        </w:rPr>
        <w:t xml:space="preserve"> or</w:t>
      </w:r>
      <w:r w:rsidR="00675037" w:rsidRPr="002C5E44">
        <w:rPr>
          <w:rFonts w:ascii="Meta Offc Pro Book" w:hAnsi="Meta Offc Pro Book"/>
          <w:lang w:val="en-US"/>
        </w:rPr>
        <w:t xml:space="preserve"> </w:t>
      </w:r>
      <w:proofErr w:type="spellStart"/>
      <w:r w:rsidR="00675037" w:rsidRPr="002C5E44">
        <w:rPr>
          <w:rFonts w:ascii="Meta Offc Pro Book" w:hAnsi="Meta Offc Pro Book"/>
          <w:lang w:val="en-US"/>
        </w:rPr>
        <w:t>RwP</w:t>
      </w:r>
      <w:proofErr w:type="spellEnd"/>
      <w:r w:rsidR="00675037" w:rsidRPr="002C5E44">
        <w:rPr>
          <w:rFonts w:ascii="Meta Offc Pro Book" w:hAnsi="Meta Offc Pro Book"/>
          <w:lang w:val="en-US"/>
        </w:rPr>
        <w:t xml:space="preserve"> - receive with payment. </w:t>
      </w:r>
      <w:r w:rsidR="00510CC3" w:rsidRPr="00510CC3">
        <w:rPr>
          <w:rFonts w:ascii="Meta Offc Pro Book" w:hAnsi="Meta Offc Pro Book"/>
          <w:lang w:val="en-US"/>
        </w:rPr>
        <w:t>Thus, we propose to consider the possibility to treat the information regarding the CCP-cleared instructions differently from other instructions</w:t>
      </w:r>
      <w:r w:rsidR="00675037" w:rsidRPr="00510CC3">
        <w:rPr>
          <w:rFonts w:ascii="Meta Offc Pro Book" w:hAnsi="Meta Offc Pro Book"/>
          <w:lang w:val="en-US"/>
        </w:rPr>
        <w:t>.</w:t>
      </w:r>
    </w:p>
    <w:p w:rsidR="00510CC3" w:rsidRPr="00510CC3" w:rsidRDefault="00510CC3" w:rsidP="007870FC">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Q10: What are your views on the information that participants should receive to monitor fails?</w:t>
      </w:r>
    </w:p>
    <w:p w:rsidR="00086703" w:rsidRDefault="00086703" w:rsidP="007536EB">
      <w:pPr>
        <w:spacing w:line="240" w:lineRule="auto"/>
        <w:jc w:val="both"/>
        <w:rPr>
          <w:rFonts w:ascii="Meta Offc Pro" w:hAnsi="Meta Offc Pro" w:cs="Arial"/>
          <w:lang w:val="en-US"/>
        </w:rPr>
      </w:pPr>
      <w:r w:rsidRPr="00086703">
        <w:rPr>
          <w:rFonts w:ascii="Meta Offc Pro" w:hAnsi="Meta Offc Pro" w:cs="Arial"/>
          <w:lang w:val="en-US"/>
        </w:rPr>
        <w:t xml:space="preserve">In our opinion </w:t>
      </w:r>
      <w:r w:rsidR="00AB5C51">
        <w:rPr>
          <w:rFonts w:ascii="Meta Offc Pro" w:hAnsi="Meta Offc Pro" w:cs="Arial"/>
          <w:lang w:val="en-US"/>
        </w:rPr>
        <w:t xml:space="preserve">a </w:t>
      </w:r>
      <w:r w:rsidRPr="00086703">
        <w:rPr>
          <w:rFonts w:ascii="Meta Offc Pro" w:hAnsi="Meta Offc Pro" w:cs="Arial"/>
          <w:lang w:val="en-US"/>
        </w:rPr>
        <w:t>participant should be able to receive from</w:t>
      </w:r>
      <w:r w:rsidR="00AB5C51">
        <w:rPr>
          <w:rFonts w:ascii="Meta Offc Pro" w:hAnsi="Meta Offc Pro" w:cs="Arial"/>
          <w:lang w:val="en-US"/>
        </w:rPr>
        <w:t xml:space="preserve"> the</w:t>
      </w:r>
      <w:r w:rsidRPr="00086703">
        <w:rPr>
          <w:rFonts w:ascii="Meta Offc Pro" w:hAnsi="Meta Offc Pro" w:cs="Arial"/>
          <w:lang w:val="en-US"/>
        </w:rPr>
        <w:t xml:space="preserve"> CSD all information on the failed instruction</w:t>
      </w:r>
      <w:r w:rsidR="00AB5C51">
        <w:rPr>
          <w:rFonts w:ascii="Meta Offc Pro" w:hAnsi="Meta Offc Pro" w:cs="Arial"/>
          <w:lang w:val="en-US"/>
        </w:rPr>
        <w:t>s</w:t>
      </w:r>
      <w:r w:rsidRPr="00086703">
        <w:rPr>
          <w:rFonts w:ascii="Meta Offc Pro" w:hAnsi="Meta Offc Pro" w:cs="Arial"/>
          <w:lang w:val="en-US"/>
        </w:rPr>
        <w:t xml:space="preserve"> involving this participant as a </w:t>
      </w:r>
      <w:r w:rsidR="00595E9D">
        <w:rPr>
          <w:rFonts w:ascii="Meta Offc Pro" w:hAnsi="Meta Offc Pro" w:cs="Arial"/>
          <w:lang w:val="en-US"/>
        </w:rPr>
        <w:t>side of</w:t>
      </w:r>
      <w:r w:rsidR="005E10B4">
        <w:rPr>
          <w:rFonts w:ascii="Meta Offc Pro" w:hAnsi="Meta Offc Pro" w:cs="Arial"/>
          <w:lang w:val="en-US"/>
        </w:rPr>
        <w:t xml:space="preserve"> the settlement</w:t>
      </w:r>
      <w:r w:rsidRPr="00086703">
        <w:rPr>
          <w:rFonts w:ascii="Meta Offc Pro" w:hAnsi="Meta Offc Pro" w:cs="Arial"/>
          <w:lang w:val="en-US"/>
        </w:rPr>
        <w:t>.</w:t>
      </w:r>
    </w:p>
    <w:p w:rsidR="00622A4C" w:rsidRPr="00086703" w:rsidRDefault="00622A4C" w:rsidP="007536EB">
      <w:pPr>
        <w:spacing w:line="240" w:lineRule="auto"/>
        <w:jc w:val="both"/>
        <w:rPr>
          <w:rFonts w:ascii="Meta Offc Pro" w:hAnsi="Meta Offc Pro" w:cs="Arial"/>
          <w:lang w:val="en-US"/>
        </w:rPr>
      </w:pPr>
      <w:r>
        <w:rPr>
          <w:rFonts w:ascii="Meta Offc Pro" w:hAnsi="Meta Offc Pro" w:cs="Arial"/>
          <w:lang w:val="en-US"/>
        </w:rPr>
        <w:t xml:space="preserve">Taking into account the requirement described in p. 43 “Participants should be able to access the relevant information on their transactions settled/to be settled at a given CSD.” we would like to stress, that if a CSD receives netted instructions (from a CCP), it has no access to information on particular </w:t>
      </w:r>
      <w:r w:rsidRPr="00622A4C">
        <w:rPr>
          <w:rFonts w:ascii="Meta Offc Pro" w:hAnsi="Meta Offc Pro" w:cs="Arial"/>
          <w:u w:val="single"/>
          <w:lang w:val="en-US"/>
        </w:rPr>
        <w:t>transactions</w:t>
      </w:r>
      <w:r>
        <w:rPr>
          <w:rFonts w:ascii="Meta Offc Pro" w:hAnsi="Meta Offc Pro" w:cs="Arial"/>
          <w:lang w:val="en-US"/>
        </w:rPr>
        <w:t xml:space="preserve"> which were included in the netting process, it only has information on </w:t>
      </w:r>
      <w:r w:rsidRPr="00622A4C">
        <w:rPr>
          <w:rFonts w:ascii="Meta Offc Pro" w:hAnsi="Meta Offc Pro" w:cs="Arial"/>
          <w:u w:val="single"/>
          <w:lang w:val="en-US"/>
        </w:rPr>
        <w:t>instructions</w:t>
      </w:r>
      <w:r>
        <w:rPr>
          <w:rFonts w:ascii="Meta Offc Pro" w:hAnsi="Meta Offc Pro" w:cs="Arial"/>
          <w:lang w:val="en-US"/>
        </w:rPr>
        <w:t xml:space="preserve"> settled/to be settled. </w:t>
      </w:r>
    </w:p>
    <w:p w:rsidR="003E64EA" w:rsidRPr="00FD0A41" w:rsidRDefault="003E64EA" w:rsidP="00A567B9">
      <w:pPr>
        <w:jc w:val="both"/>
        <w:rPr>
          <w:rFonts w:ascii="Meta Offc Pro Book" w:hAnsi="Meta Offc Pro Book"/>
          <w:lang w:val="en-US"/>
        </w:rPr>
      </w:pPr>
    </w:p>
    <w:p w:rsidR="003E64EA" w:rsidRPr="00FD0A41" w:rsidRDefault="003E64EA" w:rsidP="00A567B9">
      <w:pPr>
        <w:jc w:val="both"/>
        <w:rPr>
          <w:rFonts w:ascii="Meta Offc Pro Book" w:hAnsi="Meta Offc Pro Book"/>
          <w:b/>
          <w:lang w:val="en-US"/>
        </w:rPr>
      </w:pPr>
      <w:r w:rsidRPr="00D675FD">
        <w:rPr>
          <w:rFonts w:ascii="Meta Offc Pro Book" w:hAnsi="Meta Offc Pro Book"/>
          <w:b/>
          <w:lang w:val="en-US"/>
        </w:rPr>
        <w:t xml:space="preserve">Q11: Do you believe the public information should be left to each CSD or local authority to define or disclosed in a standard European format provided by ESMA? </w:t>
      </w:r>
      <w:r w:rsidRPr="00FD0A41">
        <w:rPr>
          <w:rFonts w:ascii="Meta Offc Pro Book" w:hAnsi="Meta Offc Pro Book"/>
          <w:b/>
          <w:lang w:val="en-US"/>
        </w:rPr>
        <w:t>How could that format look like?</w:t>
      </w:r>
    </w:p>
    <w:p w:rsidR="00A87096" w:rsidRDefault="00622A4C" w:rsidP="007536EB">
      <w:pPr>
        <w:spacing w:line="240" w:lineRule="auto"/>
        <w:jc w:val="both"/>
        <w:rPr>
          <w:rFonts w:ascii="Meta Offc Pro Book" w:hAnsi="Meta Offc Pro Book"/>
          <w:lang w:val="en-US"/>
        </w:rPr>
      </w:pPr>
      <w:r w:rsidRPr="00622A4C">
        <w:rPr>
          <w:rFonts w:ascii="Meta Offc Pro Book" w:hAnsi="Meta Offc Pro Book"/>
          <w:lang w:val="en-US"/>
        </w:rPr>
        <w:lastRenderedPageBreak/>
        <w:t xml:space="preserve">As regards the publication of data which would be accessible for other CSDs and competent authorities, the </w:t>
      </w:r>
      <w:r>
        <w:rPr>
          <w:rFonts w:ascii="Meta Offc Pro Book" w:hAnsi="Meta Offc Pro Book"/>
          <w:lang w:val="en-US"/>
        </w:rPr>
        <w:t xml:space="preserve">implementation of the </w:t>
      </w:r>
      <w:r w:rsidRPr="00622A4C">
        <w:rPr>
          <w:rFonts w:ascii="Meta Offc Pro Book" w:hAnsi="Meta Offc Pro Book"/>
          <w:lang w:val="en-US"/>
        </w:rPr>
        <w:t>proposed solution would not pose problems</w:t>
      </w:r>
      <w:r>
        <w:rPr>
          <w:rFonts w:ascii="Meta Offc Pro Book" w:hAnsi="Meta Offc Pro Book"/>
          <w:lang w:val="en-US"/>
        </w:rPr>
        <w:t xml:space="preserve"> for us</w:t>
      </w:r>
      <w:r w:rsidR="00A87096" w:rsidRPr="00622A4C">
        <w:rPr>
          <w:rFonts w:ascii="Meta Offc Pro Book" w:hAnsi="Meta Offc Pro Book"/>
          <w:lang w:val="en-US"/>
        </w:rPr>
        <w:t xml:space="preserve">. </w:t>
      </w:r>
      <w:r>
        <w:rPr>
          <w:rFonts w:ascii="Meta Offc Pro Book" w:hAnsi="Meta Offc Pro Book"/>
          <w:lang w:val="en-US"/>
        </w:rPr>
        <w:t xml:space="preserve"> </w:t>
      </w:r>
      <w:r w:rsidR="00AD3C74">
        <w:rPr>
          <w:rFonts w:ascii="Meta Offc Pro Book" w:hAnsi="Meta Offc Pro Book"/>
          <w:lang w:val="en-US"/>
        </w:rPr>
        <w:t xml:space="preserve">Such a service should be provided via a </w:t>
      </w:r>
      <w:r w:rsidR="00A87096" w:rsidRPr="00AD3C74">
        <w:rPr>
          <w:rFonts w:ascii="Meta Offc Pro Book" w:hAnsi="Meta Offc Pro Book"/>
          <w:lang w:val="en-US"/>
        </w:rPr>
        <w:t>www</w:t>
      </w:r>
      <w:r w:rsidR="00AD3C74" w:rsidRPr="00AD3C74">
        <w:rPr>
          <w:rFonts w:ascii="Meta Offc Pro Book" w:hAnsi="Meta Offc Pro Book"/>
          <w:lang w:val="en-US"/>
        </w:rPr>
        <w:t xml:space="preserve"> solution and </w:t>
      </w:r>
      <w:r w:rsidR="00AD3C74">
        <w:rPr>
          <w:rFonts w:ascii="Meta Offc Pro Book" w:hAnsi="Meta Offc Pro Book"/>
          <w:lang w:val="en-US"/>
        </w:rPr>
        <w:t xml:space="preserve">it </w:t>
      </w:r>
      <w:r w:rsidR="00AD3C74" w:rsidRPr="00AD3C74">
        <w:rPr>
          <w:rFonts w:ascii="Meta Offc Pro Book" w:hAnsi="Meta Offc Pro Book"/>
          <w:lang w:val="en-US"/>
        </w:rPr>
        <w:t xml:space="preserve">should not </w:t>
      </w:r>
      <w:r w:rsidR="00AD3C74">
        <w:rPr>
          <w:rFonts w:ascii="Meta Offc Pro Book" w:hAnsi="Meta Offc Pro Book"/>
          <w:lang w:val="en-US"/>
        </w:rPr>
        <w:t xml:space="preserve">be </w:t>
      </w:r>
      <w:r w:rsidR="00AD3C74" w:rsidRPr="00AD3C74">
        <w:rPr>
          <w:rFonts w:ascii="Meta Offc Pro Book" w:hAnsi="Meta Offc Pro Book"/>
          <w:lang w:val="en-US"/>
        </w:rPr>
        <w:t>require</w:t>
      </w:r>
      <w:r w:rsidR="00AD3C74">
        <w:rPr>
          <w:rFonts w:ascii="Meta Offc Pro Book" w:hAnsi="Meta Offc Pro Book"/>
          <w:lang w:val="en-US"/>
        </w:rPr>
        <w:t>d</w:t>
      </w:r>
      <w:r w:rsidR="00AD3C74" w:rsidRPr="00AD3C74">
        <w:rPr>
          <w:rFonts w:ascii="Meta Offc Pro Book" w:hAnsi="Meta Offc Pro Book"/>
          <w:lang w:val="en-US"/>
        </w:rPr>
        <w:t xml:space="preserve"> to build a dedicated solution for each </w:t>
      </w:r>
      <w:r w:rsidR="00AD3C74">
        <w:rPr>
          <w:rFonts w:ascii="Meta Offc Pro Book" w:hAnsi="Meta Offc Pro Book"/>
          <w:lang w:val="en-US"/>
        </w:rPr>
        <w:t>recipient of the information</w:t>
      </w:r>
      <w:r w:rsidR="00A87096" w:rsidRPr="00AD3C74">
        <w:rPr>
          <w:rFonts w:ascii="Meta Offc Pro Book" w:hAnsi="Meta Offc Pro Book"/>
          <w:lang w:val="en-US"/>
        </w:rPr>
        <w:t xml:space="preserve">. </w:t>
      </w:r>
      <w:r w:rsidR="00AD3C74">
        <w:rPr>
          <w:rFonts w:ascii="Meta Offc Pro Book" w:hAnsi="Meta Offc Pro Book"/>
          <w:lang w:val="en-US"/>
        </w:rPr>
        <w:t xml:space="preserve">Competent authorities could have an additional, individual access </w:t>
      </w:r>
      <w:r w:rsidR="00E07189">
        <w:rPr>
          <w:rFonts w:ascii="Meta Offc Pro Book" w:hAnsi="Meta Offc Pro Book"/>
          <w:lang w:val="en-US"/>
        </w:rPr>
        <w:t xml:space="preserve">protected </w:t>
      </w:r>
      <w:r w:rsidR="00AD3C74">
        <w:rPr>
          <w:rFonts w:ascii="Meta Offc Pro Book" w:hAnsi="Meta Offc Pro Book"/>
          <w:lang w:val="en-US"/>
        </w:rPr>
        <w:t xml:space="preserve">with extra </w:t>
      </w:r>
      <w:r w:rsidR="00E07189">
        <w:rPr>
          <w:rFonts w:ascii="Meta Offc Pro Book" w:hAnsi="Meta Offc Pro Book"/>
          <w:lang w:val="en-US"/>
        </w:rPr>
        <w:t xml:space="preserve">safety </w:t>
      </w:r>
      <w:r w:rsidR="00AD3C74">
        <w:rPr>
          <w:rFonts w:ascii="Meta Offc Pro Book" w:hAnsi="Meta Offc Pro Book"/>
          <w:lang w:val="en-US"/>
        </w:rPr>
        <w:t>measures</w:t>
      </w:r>
      <w:r w:rsidR="00A87096" w:rsidRPr="00AD3C74">
        <w:rPr>
          <w:rFonts w:ascii="Meta Offc Pro Book" w:hAnsi="Meta Offc Pro Book"/>
          <w:lang w:val="en-US"/>
        </w:rPr>
        <w:t xml:space="preserve">. </w:t>
      </w:r>
      <w:r w:rsidR="00AD3C74">
        <w:rPr>
          <w:rFonts w:ascii="Meta Offc Pro Book" w:hAnsi="Meta Offc Pro Book"/>
          <w:lang w:val="en-US"/>
        </w:rPr>
        <w:t xml:space="preserve">The definition of a standard </w:t>
      </w:r>
      <w:r w:rsidR="00E07189">
        <w:rPr>
          <w:rFonts w:ascii="Meta Offc Pro Book" w:hAnsi="Meta Offc Pro Book"/>
          <w:lang w:val="en-US"/>
        </w:rPr>
        <w:t xml:space="preserve">European </w:t>
      </w:r>
      <w:r w:rsidR="00AD3C74">
        <w:rPr>
          <w:rFonts w:ascii="Meta Offc Pro Book" w:hAnsi="Meta Offc Pro Book"/>
          <w:lang w:val="en-US"/>
        </w:rPr>
        <w:t>data format would b</w:t>
      </w:r>
      <w:r w:rsidR="007536EB">
        <w:rPr>
          <w:rFonts w:ascii="Meta Offc Pro Book" w:hAnsi="Meta Offc Pro Book"/>
          <w:lang w:val="en-US"/>
        </w:rPr>
        <w:t>ring</w:t>
      </w:r>
      <w:r w:rsidR="00AD3C74">
        <w:rPr>
          <w:rFonts w:ascii="Meta Offc Pro Book" w:hAnsi="Meta Offc Pro Book"/>
          <w:lang w:val="en-US"/>
        </w:rPr>
        <w:t xml:space="preserve"> added value</w:t>
      </w:r>
      <w:r w:rsidR="00A87096" w:rsidRPr="00AD3C74">
        <w:rPr>
          <w:rFonts w:ascii="Meta Offc Pro Book" w:hAnsi="Meta Offc Pro Book"/>
          <w:lang w:val="en-US"/>
        </w:rPr>
        <w:t xml:space="preserve">. </w:t>
      </w:r>
      <w:r w:rsidR="00AD3C74" w:rsidRPr="00AD3C74">
        <w:rPr>
          <w:rFonts w:ascii="Meta Offc Pro Book" w:hAnsi="Meta Offc Pro Book"/>
          <w:lang w:val="en-US"/>
        </w:rPr>
        <w:t>Speaking from experience gained during the</w:t>
      </w:r>
      <w:r w:rsidR="00A87096" w:rsidRPr="00AD3C74">
        <w:rPr>
          <w:rFonts w:ascii="Meta Offc Pro Book" w:hAnsi="Meta Offc Pro Book"/>
          <w:lang w:val="en-US"/>
        </w:rPr>
        <w:t xml:space="preserve"> EMIR</w:t>
      </w:r>
      <w:r w:rsidR="00AD3C74" w:rsidRPr="00AD3C74">
        <w:rPr>
          <w:rFonts w:ascii="Meta Offc Pro Book" w:hAnsi="Meta Offc Pro Book"/>
          <w:lang w:val="en-US"/>
        </w:rPr>
        <w:t xml:space="preserve"> implementation</w:t>
      </w:r>
      <w:r w:rsidR="00A87096" w:rsidRPr="00AD3C74">
        <w:rPr>
          <w:rFonts w:ascii="Meta Offc Pro Book" w:hAnsi="Meta Offc Pro Book"/>
          <w:lang w:val="en-US"/>
        </w:rPr>
        <w:t xml:space="preserve"> </w:t>
      </w:r>
      <w:r w:rsidR="00AD3C74" w:rsidRPr="00AD3C74">
        <w:rPr>
          <w:rFonts w:ascii="Meta Offc Pro Book" w:hAnsi="Meta Offc Pro Book"/>
          <w:lang w:val="en-US"/>
        </w:rPr>
        <w:t>we would advise to define this</w:t>
      </w:r>
      <w:r w:rsidR="00A87096" w:rsidRPr="00AD3C74">
        <w:rPr>
          <w:rFonts w:ascii="Meta Offc Pro Book" w:hAnsi="Meta Offc Pro Book"/>
          <w:lang w:val="en-US"/>
        </w:rPr>
        <w:t xml:space="preserve"> format</w:t>
      </w:r>
      <w:r w:rsidR="00E07189">
        <w:rPr>
          <w:rFonts w:ascii="Meta Offc Pro Book" w:hAnsi="Meta Offc Pro Book"/>
          <w:lang w:val="en-US"/>
        </w:rPr>
        <w:t>, as well as the range of information required,</w:t>
      </w:r>
      <w:r w:rsidR="00A87096" w:rsidRPr="00AD3C74">
        <w:rPr>
          <w:rFonts w:ascii="Meta Offc Pro Book" w:hAnsi="Meta Offc Pro Book"/>
          <w:lang w:val="en-US"/>
        </w:rPr>
        <w:t xml:space="preserve"> </w:t>
      </w:r>
      <w:r w:rsidR="00AD3C74" w:rsidRPr="00AD3C74">
        <w:rPr>
          <w:rFonts w:ascii="Meta Offc Pro Book" w:hAnsi="Meta Offc Pro Book"/>
          <w:lang w:val="en-US"/>
        </w:rPr>
        <w:t xml:space="preserve">at the beginning of </w:t>
      </w:r>
      <w:r w:rsidR="00E07189">
        <w:rPr>
          <w:rFonts w:ascii="Meta Offc Pro Book" w:hAnsi="Meta Offc Pro Book"/>
          <w:lang w:val="en-US"/>
        </w:rPr>
        <w:t>the CSDR</w:t>
      </w:r>
      <w:r w:rsidR="00A87096" w:rsidRPr="00AD3C74">
        <w:rPr>
          <w:rFonts w:ascii="Meta Offc Pro Book" w:hAnsi="Meta Offc Pro Book"/>
          <w:lang w:val="en-US"/>
        </w:rPr>
        <w:t xml:space="preserve"> implementa</w:t>
      </w:r>
      <w:r w:rsidR="00E07189">
        <w:rPr>
          <w:rFonts w:ascii="Meta Offc Pro Book" w:hAnsi="Meta Offc Pro Book"/>
          <w:lang w:val="en-US"/>
        </w:rPr>
        <w:t>tion</w:t>
      </w:r>
      <w:r w:rsidR="00A87096" w:rsidRPr="00AD3C74">
        <w:rPr>
          <w:rFonts w:ascii="Meta Offc Pro Book" w:hAnsi="Meta Offc Pro Book"/>
          <w:lang w:val="en-US"/>
        </w:rPr>
        <w:t>.</w:t>
      </w:r>
      <w:r w:rsidR="00A87096" w:rsidRPr="00E07189">
        <w:rPr>
          <w:rFonts w:ascii="Meta Offc Pro Book" w:hAnsi="Meta Offc Pro Book"/>
          <w:lang w:val="en-US"/>
        </w:rPr>
        <w:t xml:space="preserve"> </w:t>
      </w:r>
      <w:r w:rsidR="00E07189" w:rsidRPr="00E07189">
        <w:rPr>
          <w:rFonts w:ascii="Meta Offc Pro Book" w:hAnsi="Meta Offc Pro Book"/>
          <w:lang w:val="en-US"/>
        </w:rPr>
        <w:t>We p</w:t>
      </w:r>
      <w:r w:rsidR="00A87096" w:rsidRPr="00E07189">
        <w:rPr>
          <w:rFonts w:ascii="Meta Offc Pro Book" w:hAnsi="Meta Offc Pro Book"/>
          <w:lang w:val="en-US"/>
        </w:rPr>
        <w:t>ropo</w:t>
      </w:r>
      <w:r w:rsidR="00E07189" w:rsidRPr="00E07189">
        <w:rPr>
          <w:rFonts w:ascii="Meta Offc Pro Book" w:hAnsi="Meta Offc Pro Book"/>
          <w:lang w:val="en-US"/>
        </w:rPr>
        <w:t>se to use</w:t>
      </w:r>
      <w:r w:rsidR="00A87096" w:rsidRPr="00E07189">
        <w:rPr>
          <w:rFonts w:ascii="Meta Offc Pro Book" w:hAnsi="Meta Offc Pro Book"/>
          <w:lang w:val="en-US"/>
        </w:rPr>
        <w:t xml:space="preserve"> </w:t>
      </w:r>
      <w:r w:rsidR="00E07189" w:rsidRPr="00E07189">
        <w:rPr>
          <w:rFonts w:ascii="Meta Offc Pro Book" w:hAnsi="Meta Offc Pro Book"/>
          <w:lang w:val="en-US"/>
        </w:rPr>
        <w:t xml:space="preserve">the xml and/or csv </w:t>
      </w:r>
      <w:r w:rsidR="00A87096" w:rsidRPr="00E07189">
        <w:rPr>
          <w:rFonts w:ascii="Meta Offc Pro Book" w:hAnsi="Meta Offc Pro Book"/>
          <w:lang w:val="en-US"/>
        </w:rPr>
        <w:t xml:space="preserve">format. </w:t>
      </w:r>
      <w:r w:rsidR="00E07189">
        <w:rPr>
          <w:rFonts w:ascii="Meta Offc Pro Book" w:hAnsi="Meta Offc Pro Book"/>
          <w:lang w:val="en-US"/>
        </w:rPr>
        <w:t>Data should be accessible in a monthly, quarterly or annual</w:t>
      </w:r>
      <w:r w:rsidR="00A87096" w:rsidRPr="00E07189">
        <w:rPr>
          <w:rFonts w:ascii="Meta Offc Pro Book" w:hAnsi="Meta Offc Pro Book"/>
          <w:lang w:val="en-US"/>
        </w:rPr>
        <w:t xml:space="preserve"> </w:t>
      </w:r>
      <w:r w:rsidR="00E07189" w:rsidRPr="00E07189">
        <w:rPr>
          <w:rFonts w:ascii="Meta Offc Pro Book" w:hAnsi="Meta Offc Pro Book"/>
          <w:lang w:val="en-US"/>
        </w:rPr>
        <w:t>period</w:t>
      </w:r>
      <w:r w:rsidR="00A87096" w:rsidRPr="00E07189">
        <w:rPr>
          <w:rFonts w:ascii="Meta Offc Pro Book" w:hAnsi="Meta Offc Pro Book"/>
          <w:lang w:val="en-US"/>
        </w:rPr>
        <w:t>.</w:t>
      </w:r>
    </w:p>
    <w:p w:rsidR="002A27EB" w:rsidRPr="00E07189" w:rsidRDefault="002A27EB" w:rsidP="00A567B9">
      <w:pPr>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Q12: What would the cost implication for CSDs to report fails to their competent authorities on a daily basis be?</w:t>
      </w:r>
    </w:p>
    <w:p w:rsidR="00A87096" w:rsidRPr="007536EB" w:rsidRDefault="00CE2DD1" w:rsidP="007536EB">
      <w:pPr>
        <w:spacing w:line="240" w:lineRule="auto"/>
        <w:jc w:val="both"/>
        <w:rPr>
          <w:rFonts w:ascii="Meta Offc Pro Book" w:hAnsi="Meta Offc Pro Book"/>
          <w:lang w:val="en-US"/>
        </w:rPr>
      </w:pPr>
      <w:r w:rsidRPr="00CE2DD1">
        <w:rPr>
          <w:rFonts w:ascii="Meta Offc Pro Book" w:hAnsi="Meta Offc Pro Book"/>
          <w:lang w:val="en-US"/>
        </w:rPr>
        <w:t>In our opinion the daily reporting would be onerous for both</w:t>
      </w:r>
      <w:r>
        <w:rPr>
          <w:rFonts w:ascii="Meta Offc Pro Book" w:hAnsi="Meta Offc Pro Book"/>
          <w:lang w:val="en-US"/>
        </w:rPr>
        <w:t>:</w:t>
      </w:r>
      <w:r w:rsidRPr="00CE2DD1">
        <w:rPr>
          <w:rFonts w:ascii="Meta Offc Pro Book" w:hAnsi="Meta Offc Pro Book"/>
          <w:lang w:val="en-US"/>
        </w:rPr>
        <w:t xml:space="preserve"> a CSD and the competent authority</w:t>
      </w:r>
      <w:r w:rsidR="00A87096" w:rsidRPr="00CE2DD1">
        <w:rPr>
          <w:rFonts w:ascii="Meta Offc Pro Book" w:hAnsi="Meta Offc Pro Book"/>
          <w:lang w:val="en-US"/>
        </w:rPr>
        <w:t xml:space="preserve">. </w:t>
      </w:r>
      <w:r w:rsidR="007536EB" w:rsidRPr="007536EB">
        <w:rPr>
          <w:rFonts w:ascii="Meta Offc Pro Book" w:hAnsi="Meta Offc Pro Book"/>
          <w:lang w:val="en-US"/>
        </w:rPr>
        <w:t xml:space="preserve">Additionally, we would like to remark, that </w:t>
      </w:r>
      <w:r w:rsidR="007536EB">
        <w:rPr>
          <w:rFonts w:ascii="Meta Offc Pro Book" w:hAnsi="Meta Offc Pro Book"/>
          <w:lang w:val="en-US"/>
        </w:rPr>
        <w:t>if the</w:t>
      </w:r>
      <w:r w:rsidR="007536EB" w:rsidRPr="007536EB">
        <w:rPr>
          <w:rFonts w:ascii="Meta Offc Pro Book" w:hAnsi="Meta Offc Pro Book"/>
          <w:lang w:val="en-US"/>
        </w:rPr>
        <w:t xml:space="preserve"> single format of reported data </w:t>
      </w:r>
      <w:r w:rsidR="007536EB">
        <w:rPr>
          <w:rFonts w:ascii="Meta Offc Pro Book" w:hAnsi="Meta Offc Pro Book"/>
          <w:lang w:val="en-US"/>
        </w:rPr>
        <w:t xml:space="preserve">will not be defined, </w:t>
      </w:r>
      <w:r w:rsidR="007536EB" w:rsidRPr="007536EB">
        <w:rPr>
          <w:rFonts w:ascii="Meta Offc Pro Book" w:hAnsi="Meta Offc Pro Book"/>
          <w:lang w:val="en-US"/>
        </w:rPr>
        <w:t>the reports would have limited value for competent authorities</w:t>
      </w:r>
      <w:r w:rsidR="00A87096" w:rsidRPr="007536EB">
        <w:rPr>
          <w:rFonts w:ascii="Meta Offc Pro Book" w:hAnsi="Meta Offc Pro Book"/>
          <w:lang w:val="en-US"/>
        </w:rPr>
        <w:t>.</w:t>
      </w:r>
    </w:p>
    <w:p w:rsidR="003E64EA" w:rsidRPr="007536EB" w:rsidRDefault="003E64EA" w:rsidP="00A567B9">
      <w:pPr>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Q13: CSDR provides that the extension period shall be based on asset type and liquidity. How would you propose those to be considered? Notably, what asset types should be taken into consideration?</w:t>
      </w:r>
    </w:p>
    <w:p w:rsidR="002F1E87" w:rsidRPr="002F1E87" w:rsidRDefault="002F1E87" w:rsidP="007536EB">
      <w:pPr>
        <w:spacing w:line="240" w:lineRule="auto"/>
        <w:jc w:val="both"/>
        <w:rPr>
          <w:rFonts w:ascii="Meta Offc Pro Book" w:hAnsi="Meta Offc Pro Book"/>
          <w:lang w:val="en-US"/>
        </w:rPr>
      </w:pPr>
      <w:r w:rsidRPr="002F1E87">
        <w:rPr>
          <w:rFonts w:ascii="Meta Offc Pro Book" w:hAnsi="Meta Offc Pro Book"/>
          <w:lang w:val="en-US"/>
        </w:rPr>
        <w:t>In general, a buy-in regime is already in place on</w:t>
      </w:r>
      <w:r w:rsidR="007536EB">
        <w:rPr>
          <w:rFonts w:ascii="Meta Offc Pro Book" w:hAnsi="Meta Offc Pro Book"/>
          <w:lang w:val="en-US"/>
        </w:rPr>
        <w:t xml:space="preserve"> the</w:t>
      </w:r>
      <w:r w:rsidRPr="002F1E87">
        <w:rPr>
          <w:rFonts w:ascii="Meta Offc Pro Book" w:hAnsi="Meta Offc Pro Book"/>
          <w:lang w:val="en-US"/>
        </w:rPr>
        <w:t xml:space="preserve"> CCP level. Different markets have different level of liquidity - a financial instrument illiquid on one market can have a different level of liquidity on another market. Therefore, different levels of liquidity on different markets and also cross-market deliveries have to be taken into consideration (i.e. a harmonized buy-in period should be applied for specific financial instruments across Europe to reduce the market impact).</w:t>
      </w:r>
    </w:p>
    <w:p w:rsidR="003E64EA" w:rsidRDefault="007536EB" w:rsidP="007536EB">
      <w:pPr>
        <w:spacing w:line="240" w:lineRule="auto"/>
        <w:jc w:val="both"/>
        <w:rPr>
          <w:rFonts w:ascii="Meta Offc Pro Book" w:hAnsi="Meta Offc Pro Book"/>
          <w:lang w:val="en-US"/>
        </w:rPr>
      </w:pPr>
      <w:r w:rsidRPr="00707E33">
        <w:rPr>
          <w:rFonts w:ascii="Meta Offc Pro Book" w:hAnsi="Meta Offc Pro Book"/>
          <w:lang w:val="en-US"/>
        </w:rPr>
        <w:t>We support a proper calibration of the buy-in procedure to take into account the constraints in relation to the liquidity of securities. In particular, illiquid securities should be subject to longer timeframes for delivery to the receiving participant.</w:t>
      </w:r>
    </w:p>
    <w:p w:rsidR="007536EB" w:rsidRPr="007536EB" w:rsidRDefault="007536EB" w:rsidP="007536EB">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Q14: Do you see the need to specify other minimum requirements for the buy-in mechanism? With regard to the length of the buy-in mechanism, do you have specific suggestions as to the different timelines and in particular would you find a buy-in execution period of 4 business days acceptable for liquid products?</w:t>
      </w:r>
    </w:p>
    <w:p w:rsidR="002F1E87" w:rsidRPr="002F1E87" w:rsidRDefault="002F1E87" w:rsidP="00D3076F">
      <w:pPr>
        <w:spacing w:line="240" w:lineRule="auto"/>
        <w:jc w:val="both"/>
        <w:rPr>
          <w:rFonts w:ascii="Meta Offc Pro Book" w:hAnsi="Meta Offc Pro Book"/>
          <w:lang w:val="en-US"/>
        </w:rPr>
      </w:pPr>
      <w:r w:rsidRPr="002F1E87">
        <w:rPr>
          <w:rFonts w:ascii="Meta Offc Pro Book" w:hAnsi="Meta Offc Pro Book"/>
          <w:lang w:val="en-US"/>
        </w:rPr>
        <w:t xml:space="preserve">Since currently buy-ins under the EU Short Selling Regulation are executed on S+4 without causing any issues, the </w:t>
      </w:r>
      <w:r w:rsidR="00FB5866">
        <w:rPr>
          <w:rFonts w:ascii="Meta Offc Pro Book" w:hAnsi="Meta Offc Pro Book"/>
          <w:lang w:val="en-US"/>
        </w:rPr>
        <w:t xml:space="preserve">period of </w:t>
      </w:r>
      <w:r w:rsidRPr="002F1E87">
        <w:rPr>
          <w:rFonts w:ascii="Meta Offc Pro Book" w:hAnsi="Meta Offc Pro Book"/>
          <w:lang w:val="en-US"/>
        </w:rPr>
        <w:t xml:space="preserve">four business days </w:t>
      </w:r>
      <w:r w:rsidR="00FB5866">
        <w:rPr>
          <w:rFonts w:ascii="Meta Offc Pro Book" w:hAnsi="Meta Offc Pro Book"/>
          <w:lang w:val="en-US"/>
        </w:rPr>
        <w:t>is</w:t>
      </w:r>
      <w:r w:rsidRPr="002F1E87">
        <w:rPr>
          <w:rFonts w:ascii="Meta Offc Pro Book" w:hAnsi="Meta Offc Pro Book"/>
          <w:lang w:val="en-US"/>
        </w:rPr>
        <w:t xml:space="preserve"> feasible for liquid assets and, therefore, </w:t>
      </w:r>
      <w:r w:rsidRPr="002F1E87">
        <w:rPr>
          <w:rFonts w:ascii="Meta Offc Pro Book" w:hAnsi="Meta Offc Pro Book"/>
          <w:lang w:val="en-US"/>
        </w:rPr>
        <w:lastRenderedPageBreak/>
        <w:t>no longer extension period is required. In case of OTC transactions KDPW_CCP uses the period of two days.</w:t>
      </w:r>
    </w:p>
    <w:p w:rsidR="003E64EA" w:rsidRPr="00D3076F" w:rsidRDefault="003E64EA" w:rsidP="00A567B9">
      <w:pPr>
        <w:jc w:val="both"/>
        <w:rPr>
          <w:rFonts w:ascii="Meta Offc Pro Book" w:hAnsi="Meta Offc Pro Book"/>
          <w:lang w:val="en-US"/>
        </w:rPr>
      </w:pPr>
    </w:p>
    <w:p w:rsidR="003E64EA" w:rsidRDefault="003E64EA" w:rsidP="00A567B9">
      <w:pPr>
        <w:jc w:val="both"/>
        <w:rPr>
          <w:rFonts w:ascii="Meta Offc Pro Book" w:hAnsi="Meta Offc Pro Book"/>
          <w:b/>
          <w:lang w:val="en-US"/>
        </w:rPr>
      </w:pPr>
      <w:r w:rsidRPr="00D675FD">
        <w:rPr>
          <w:rFonts w:ascii="Meta Offc Pro Book" w:hAnsi="Meta Offc Pro Book"/>
          <w:b/>
          <w:lang w:val="en-US"/>
        </w:rPr>
        <w:t>Q15: Under what circumstances can a buy-in be considered not possible? Would you consider beneficial if the technical standard envisaged a coordination of multiple buy-ins on the same financial instruments? How should this take place?</w:t>
      </w:r>
    </w:p>
    <w:p w:rsidR="00D3076F" w:rsidRPr="00707E33" w:rsidRDefault="00D3076F" w:rsidP="00D3076F">
      <w:pPr>
        <w:spacing w:line="240" w:lineRule="auto"/>
        <w:jc w:val="both"/>
        <w:rPr>
          <w:rFonts w:ascii="Meta Offc Pro Book" w:hAnsi="Meta Offc Pro Book"/>
          <w:lang w:val="en-US"/>
        </w:rPr>
      </w:pPr>
      <w:r w:rsidRPr="00707E33">
        <w:rPr>
          <w:rFonts w:ascii="Meta Offc Pro Book" w:hAnsi="Meta Offc Pro Book"/>
          <w:lang w:val="en-US"/>
        </w:rPr>
        <w:t>We believe that the buy-in process is primarily the responsibility of CCPs. As a CSD we cannot define circumstances under which a buy-in would not be possible. We do not see any benefits in envisaging in technical standards a coordination of multiple buy-ins.</w:t>
      </w:r>
    </w:p>
    <w:p w:rsidR="003E64EA" w:rsidRPr="00525085" w:rsidRDefault="003E64EA" w:rsidP="00A567B9">
      <w:pPr>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Q16: In which circumstances would you deem a buy-in to be ineffective?</w:t>
      </w:r>
    </w:p>
    <w:p w:rsidR="003E64EA" w:rsidRPr="00707E33" w:rsidRDefault="00D3076F" w:rsidP="00D3076F">
      <w:pPr>
        <w:spacing w:line="240" w:lineRule="auto"/>
        <w:jc w:val="both"/>
        <w:rPr>
          <w:rFonts w:ascii="Meta Offc Pro Book" w:hAnsi="Meta Offc Pro Book"/>
          <w:lang w:val="en-US"/>
        </w:rPr>
      </w:pPr>
      <w:r w:rsidRPr="00707E33">
        <w:rPr>
          <w:rFonts w:ascii="Meta Offc Pro Book" w:hAnsi="Meta Offc Pro Book"/>
          <w:lang w:val="en-US"/>
        </w:rPr>
        <w:t>We believe that the buy-in process is primarily the responsibility of CCPs. As a CSD we cannot define circumstances under which we would deem a buy-in to be ineffective.</w:t>
      </w:r>
    </w:p>
    <w:p w:rsidR="00D3076F" w:rsidRPr="00D3076F" w:rsidRDefault="00D3076F" w:rsidP="00A567B9">
      <w:pPr>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Q17: Do you agree on the proposed approach? How would you identify the reference price?</w:t>
      </w:r>
    </w:p>
    <w:p w:rsidR="003E64EA" w:rsidRDefault="00DB167F" w:rsidP="00F90BED">
      <w:pPr>
        <w:spacing w:line="240" w:lineRule="auto"/>
        <w:jc w:val="both"/>
        <w:rPr>
          <w:rFonts w:ascii="Meta Offc Pro Book" w:hAnsi="Meta Offc Pro Book"/>
          <w:lang w:val="en-US"/>
        </w:rPr>
      </w:pPr>
      <w:r w:rsidRPr="00707E33">
        <w:rPr>
          <w:rFonts w:ascii="Meta Offc Pro Book" w:hAnsi="Meta Offc Pro Book"/>
          <w:lang w:val="en-US"/>
        </w:rPr>
        <w:t xml:space="preserve">We agree on the proposed approach. </w:t>
      </w:r>
    </w:p>
    <w:p w:rsidR="00D3076F" w:rsidRPr="00D675FD" w:rsidRDefault="00D3076F" w:rsidP="00A567B9">
      <w:pPr>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Q18: Would you agree with ESMA’s approach? Would you indicate further or different conditions to be considered for the suspension of the failing participant?</w:t>
      </w:r>
    </w:p>
    <w:p w:rsidR="00675037" w:rsidRPr="00675037" w:rsidRDefault="00675037" w:rsidP="00F90BED">
      <w:pPr>
        <w:autoSpaceDE w:val="0"/>
        <w:autoSpaceDN w:val="0"/>
        <w:adjustRightInd w:val="0"/>
        <w:spacing w:after="120" w:line="240" w:lineRule="auto"/>
        <w:jc w:val="both"/>
        <w:rPr>
          <w:rFonts w:ascii="Meta Offc Pro Book" w:hAnsi="Meta Offc Pro Book" w:cs="Georgia"/>
          <w:bCs/>
          <w:lang w:val="en-GB"/>
        </w:rPr>
      </w:pPr>
      <w:r w:rsidRPr="00675037">
        <w:rPr>
          <w:rFonts w:ascii="Meta Offc Pro Book" w:hAnsi="Meta Offc Pro Book" w:cs="Georgia"/>
          <w:bCs/>
          <w:lang w:val="en-GB"/>
        </w:rPr>
        <w:t>We agree with the ESMA’s approach that value, duration and number of fails should be taken into account</w:t>
      </w:r>
      <w:r w:rsidR="00DB167F">
        <w:rPr>
          <w:rFonts w:ascii="Meta Offc Pro Book" w:hAnsi="Meta Offc Pro Book" w:cs="Georgia"/>
          <w:bCs/>
          <w:lang w:val="en-GB"/>
        </w:rPr>
        <w:t>,</w:t>
      </w:r>
      <w:r w:rsidRPr="00675037">
        <w:rPr>
          <w:rFonts w:ascii="Meta Offc Pro Book" w:hAnsi="Meta Offc Pro Book" w:cs="Georgia"/>
          <w:bCs/>
          <w:lang w:val="en-GB"/>
        </w:rPr>
        <w:t xml:space="preserve"> as well as </w:t>
      </w:r>
      <w:r w:rsidR="00DB167F">
        <w:rPr>
          <w:rFonts w:ascii="Meta Offc Pro Book" w:hAnsi="Meta Offc Pro Book" w:cs="Georgia"/>
          <w:bCs/>
          <w:lang w:val="en-GB"/>
        </w:rPr>
        <w:t xml:space="preserve">that </w:t>
      </w:r>
      <w:r w:rsidRPr="00675037">
        <w:rPr>
          <w:rFonts w:ascii="Meta Offc Pro Book" w:hAnsi="Meta Offc Pro Book" w:cs="Georgia"/>
          <w:bCs/>
          <w:lang w:val="en-GB"/>
        </w:rPr>
        <w:t>the level of fails of each participant should be weighed on the basis of its own activity.</w:t>
      </w:r>
    </w:p>
    <w:p w:rsidR="003E64EA" w:rsidRDefault="00675037" w:rsidP="00F90BED">
      <w:pPr>
        <w:spacing w:line="240" w:lineRule="auto"/>
        <w:jc w:val="both"/>
        <w:rPr>
          <w:rFonts w:ascii="Meta Offc Pro Book" w:hAnsi="Meta Offc Pro Book" w:cs="Arial"/>
          <w:lang w:val="en-GB"/>
        </w:rPr>
      </w:pPr>
      <w:r w:rsidRPr="00675037">
        <w:rPr>
          <w:rFonts w:ascii="Meta Offc Pro Book" w:hAnsi="Meta Offc Pro Book" w:cs="Arial"/>
          <w:lang w:val="en-GB"/>
        </w:rPr>
        <w:t xml:space="preserve">Nevertheless, we do not believe that a suspension is a reasonable response </w:t>
      </w:r>
      <w:r w:rsidR="00DB167F">
        <w:rPr>
          <w:rFonts w:ascii="Meta Offc Pro Book" w:hAnsi="Meta Offc Pro Book" w:cs="Arial"/>
          <w:lang w:val="en-GB"/>
        </w:rPr>
        <w:t>in a situation of</w:t>
      </w:r>
      <w:r w:rsidRPr="00675037">
        <w:rPr>
          <w:rFonts w:ascii="Meta Offc Pro Book" w:hAnsi="Meta Offc Pro Book" w:cs="Arial"/>
          <w:lang w:val="en-GB"/>
        </w:rPr>
        <w:t xml:space="preserve"> repeated settlement failure</w:t>
      </w:r>
      <w:r w:rsidR="00DB167F">
        <w:rPr>
          <w:rFonts w:ascii="Meta Offc Pro Book" w:hAnsi="Meta Offc Pro Book" w:cs="Arial"/>
          <w:lang w:val="en-GB"/>
        </w:rPr>
        <w:t>s</w:t>
      </w:r>
      <w:r w:rsidRPr="00675037">
        <w:rPr>
          <w:rFonts w:ascii="Meta Offc Pro Book" w:hAnsi="Meta Offc Pro Book" w:cs="Arial"/>
          <w:lang w:val="en-GB"/>
        </w:rPr>
        <w:t>. We are convinced that there are other</w:t>
      </w:r>
      <w:r w:rsidR="00DB167F">
        <w:rPr>
          <w:rFonts w:ascii="Meta Offc Pro Book" w:hAnsi="Meta Offc Pro Book" w:cs="Arial"/>
          <w:lang w:val="en-GB"/>
        </w:rPr>
        <w:t>,</w:t>
      </w:r>
      <w:r w:rsidRPr="00675037">
        <w:rPr>
          <w:rFonts w:ascii="Meta Offc Pro Book" w:hAnsi="Meta Offc Pro Book" w:cs="Arial"/>
          <w:lang w:val="en-GB"/>
        </w:rPr>
        <w:t xml:space="preserve"> more efficient</w:t>
      </w:r>
      <w:r w:rsidR="00DB167F">
        <w:rPr>
          <w:rFonts w:ascii="Meta Offc Pro Book" w:hAnsi="Meta Offc Pro Book" w:cs="Arial"/>
          <w:lang w:val="en-GB"/>
        </w:rPr>
        <w:t>,</w:t>
      </w:r>
      <w:r w:rsidRPr="00675037">
        <w:rPr>
          <w:rFonts w:ascii="Meta Offc Pro Book" w:hAnsi="Meta Offc Pro Book" w:cs="Arial"/>
          <w:lang w:val="en-GB"/>
        </w:rPr>
        <w:t xml:space="preserve"> ways for the CSD to penalise repeated bad behaviour and the suspension of a participant should be considered as an extreme measure. It can only be used as an ultimate solution to a serious problem, and will only be implemented after careful consideration of the circumstances </w:t>
      </w:r>
      <w:r w:rsidR="00DB167F">
        <w:rPr>
          <w:rFonts w:ascii="Meta Offc Pro Book" w:hAnsi="Meta Offc Pro Book" w:cs="Arial"/>
          <w:lang w:val="en-GB"/>
        </w:rPr>
        <w:t>in</w:t>
      </w:r>
      <w:r w:rsidRPr="00675037">
        <w:rPr>
          <w:rFonts w:ascii="Meta Offc Pro Book" w:hAnsi="Meta Offc Pro Book" w:cs="Arial"/>
          <w:lang w:val="en-GB"/>
        </w:rPr>
        <w:t xml:space="preserve"> each case.</w:t>
      </w:r>
    </w:p>
    <w:p w:rsidR="00DB167F" w:rsidRPr="00D675FD" w:rsidRDefault="00DB167F" w:rsidP="00675037">
      <w:pPr>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Q19: Please, indicate your views on the proposed quantitative thresholds (percentages / months).</w:t>
      </w:r>
    </w:p>
    <w:p w:rsidR="00675037" w:rsidRPr="00675037" w:rsidRDefault="00675037" w:rsidP="007C126B">
      <w:pPr>
        <w:spacing w:after="120" w:line="240" w:lineRule="auto"/>
        <w:jc w:val="both"/>
        <w:rPr>
          <w:rFonts w:ascii="Meta Offc Pro Book" w:hAnsi="Meta Offc Pro Book" w:cs="Arial"/>
          <w:lang w:val="en-GB"/>
        </w:rPr>
      </w:pPr>
      <w:r w:rsidRPr="00675037">
        <w:rPr>
          <w:rFonts w:ascii="Meta Offc Pro Book" w:hAnsi="Meta Offc Pro Book" w:cs="Arial"/>
          <w:lang w:val="en-GB"/>
        </w:rPr>
        <w:lastRenderedPageBreak/>
        <w:t>We agree that the proposed quantitative thresholds established by ESMA (taking into account the value and volume of fails) might help to define the notion of a participant failing “</w:t>
      </w:r>
      <w:r w:rsidRPr="00675037">
        <w:rPr>
          <w:rFonts w:ascii="Meta Offc Pro Book" w:hAnsi="Meta Offc Pro Book" w:cs="Arial"/>
          <w:i/>
          <w:lang w:val="en-GB"/>
        </w:rPr>
        <w:t>consistently and systematically</w:t>
      </w:r>
      <w:r w:rsidRPr="00675037">
        <w:rPr>
          <w:rFonts w:ascii="Meta Offc Pro Book" w:hAnsi="Meta Offc Pro Book" w:cs="Arial"/>
          <w:lang w:val="en-GB"/>
        </w:rPr>
        <w:t xml:space="preserve">”. </w:t>
      </w:r>
      <w:r w:rsidR="00F90BED">
        <w:rPr>
          <w:rFonts w:ascii="Meta Offc Pro Book" w:hAnsi="Meta Offc Pro Book" w:cs="Arial"/>
          <w:lang w:val="en-GB"/>
        </w:rPr>
        <w:t>The proposal how to calculate the thresholds is, however, too general for us to be able to make detailed proposals.</w:t>
      </w:r>
      <w:r w:rsidR="00F13371">
        <w:rPr>
          <w:rFonts w:ascii="Meta Offc Pro Book" w:hAnsi="Meta Offc Pro Book" w:cs="Arial"/>
          <w:lang w:val="en-GB"/>
        </w:rPr>
        <w:t xml:space="preserve"> In our opinion, </w:t>
      </w:r>
      <w:r w:rsidR="00320835">
        <w:rPr>
          <w:rFonts w:ascii="Meta Offc Pro Book" w:hAnsi="Meta Offc Pro Book" w:cs="Arial"/>
          <w:lang w:val="en-GB"/>
        </w:rPr>
        <w:t>the period upon which the performance of a participant is measured should be sufficiently long, e.g. 12 months. It is essential to precisely define the data for calculation of percentage of the number of settlement instructions submitted by the failing participant over the defined period.</w:t>
      </w:r>
    </w:p>
    <w:p w:rsidR="00675037" w:rsidRPr="00675037" w:rsidRDefault="00675037" w:rsidP="007C126B">
      <w:pPr>
        <w:spacing w:after="120" w:line="240" w:lineRule="auto"/>
        <w:jc w:val="both"/>
        <w:rPr>
          <w:rFonts w:ascii="Meta Offc Pro Book" w:hAnsi="Meta Offc Pro Book" w:cs="Arial"/>
          <w:lang w:val="en-GB"/>
        </w:rPr>
      </w:pPr>
      <w:r w:rsidRPr="00675037">
        <w:rPr>
          <w:rFonts w:ascii="Meta Offc Pro Book" w:hAnsi="Meta Offc Pro Book" w:cs="Arial"/>
          <w:lang w:val="en-GB"/>
        </w:rPr>
        <w:t>However,</w:t>
      </w:r>
      <w:r w:rsidRPr="00320835">
        <w:rPr>
          <w:rFonts w:ascii="Meta Offc Pro Book" w:hAnsi="Meta Offc Pro Book" w:cs="Arial"/>
          <w:lang w:val="en-GB"/>
        </w:rPr>
        <w:t xml:space="preserve"> </w:t>
      </w:r>
      <w:r w:rsidR="00320835" w:rsidRPr="00320835">
        <w:rPr>
          <w:rFonts w:ascii="Meta Offc Pro Book" w:hAnsi="Meta Offc Pro Book" w:cs="Arial"/>
          <w:lang w:val="en-GB"/>
        </w:rPr>
        <w:t xml:space="preserve">we would like to stress that </w:t>
      </w:r>
      <w:r w:rsidRPr="00675037">
        <w:rPr>
          <w:rFonts w:ascii="Meta Offc Pro Book" w:hAnsi="Meta Offc Pro Book" w:cs="Arial"/>
          <w:lang w:val="en-GB"/>
        </w:rPr>
        <w:t>the thresholds should not be to</w:t>
      </w:r>
      <w:r w:rsidR="00320835">
        <w:rPr>
          <w:rFonts w:ascii="Meta Offc Pro Book" w:hAnsi="Meta Offc Pro Book" w:cs="Arial"/>
          <w:lang w:val="en-GB"/>
        </w:rPr>
        <w:t>o</w:t>
      </w:r>
      <w:r w:rsidRPr="00675037">
        <w:rPr>
          <w:rFonts w:ascii="Meta Offc Pro Book" w:hAnsi="Meta Offc Pro Book" w:cs="Arial"/>
          <w:lang w:val="en-GB"/>
        </w:rPr>
        <w:t xml:space="preserve"> high (in terms of volume or value) and should be calculated over a sufficiently long period.</w:t>
      </w:r>
    </w:p>
    <w:p w:rsidR="003E64EA" w:rsidRDefault="00FE450B" w:rsidP="007C126B">
      <w:pPr>
        <w:spacing w:line="240" w:lineRule="auto"/>
        <w:jc w:val="both"/>
        <w:rPr>
          <w:rFonts w:ascii="Meta Offc Pro Book" w:hAnsi="Meta Offc Pro Book" w:cs="Arial"/>
          <w:lang w:val="en-GB"/>
        </w:rPr>
      </w:pPr>
      <w:r>
        <w:rPr>
          <w:rFonts w:ascii="Meta Offc Pro Book" w:hAnsi="Meta Offc Pro Book" w:cs="Arial"/>
          <w:lang w:val="en-GB"/>
        </w:rPr>
        <w:t>I</w:t>
      </w:r>
      <w:r w:rsidR="00675037" w:rsidRPr="00675037">
        <w:rPr>
          <w:rFonts w:ascii="Meta Offc Pro Book" w:hAnsi="Meta Offc Pro Book" w:cs="Arial"/>
          <w:lang w:val="en-GB"/>
        </w:rPr>
        <w:t xml:space="preserve">t is </w:t>
      </w:r>
      <w:r>
        <w:rPr>
          <w:rFonts w:ascii="Meta Offc Pro Book" w:hAnsi="Meta Offc Pro Book" w:cs="Arial"/>
          <w:lang w:val="en-GB"/>
        </w:rPr>
        <w:t xml:space="preserve">nevertheless </w:t>
      </w:r>
      <w:r w:rsidR="00675037" w:rsidRPr="00675037">
        <w:rPr>
          <w:rFonts w:ascii="Meta Offc Pro Book" w:hAnsi="Meta Offc Pro Book" w:cs="Arial"/>
          <w:lang w:val="en-GB"/>
        </w:rPr>
        <w:t xml:space="preserve">very important that the suspension of a participant </w:t>
      </w:r>
      <w:r w:rsidR="00675037" w:rsidRPr="00101735">
        <w:rPr>
          <w:rFonts w:ascii="Meta Offc Pro Book" w:hAnsi="Meta Offc Pro Book" w:cs="Arial"/>
          <w:b/>
          <w:lang w:val="en-GB"/>
        </w:rPr>
        <w:t>should never be triggered automatically</w:t>
      </w:r>
      <w:r w:rsidR="00675037" w:rsidRPr="00675037">
        <w:rPr>
          <w:rFonts w:ascii="Meta Offc Pro Book" w:hAnsi="Meta Offc Pro Book" w:cs="Arial"/>
          <w:lang w:val="en-GB"/>
        </w:rPr>
        <w:t xml:space="preserve"> once the thresholds are reached. Some degree of discretion is needed for the CSD to consult with regulators and assess the possible consequences of a suspension for systemic risk.</w:t>
      </w:r>
    </w:p>
    <w:p w:rsidR="00FE450B" w:rsidRPr="00D675FD" w:rsidRDefault="00FE450B" w:rsidP="00FE450B">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Q20: What is in your view the settlement information that CSDs need to provide to CCPs and trading venues for the execution of buy-ins? Do you agree with the approach out-lined above? If not, please explain what alternative solutions might be used to achieve the same results.</w:t>
      </w:r>
    </w:p>
    <w:p w:rsidR="00525085" w:rsidRPr="0052682A" w:rsidRDefault="008654D5" w:rsidP="007C126B">
      <w:pPr>
        <w:spacing w:line="240" w:lineRule="auto"/>
        <w:jc w:val="both"/>
        <w:rPr>
          <w:rFonts w:ascii="Meta Offc Pro Book" w:hAnsi="Meta Offc Pro Book"/>
          <w:lang w:val="en-US"/>
        </w:rPr>
      </w:pPr>
      <w:r w:rsidRPr="008654D5">
        <w:rPr>
          <w:rFonts w:ascii="Meta Offc Pro Book" w:hAnsi="Meta Offc Pro Book"/>
          <w:lang w:val="en-US"/>
        </w:rPr>
        <w:t>We would like to turn your attention to the fact, that at least in some cases, a CCP itself</w:t>
      </w:r>
      <w:r>
        <w:rPr>
          <w:rFonts w:ascii="Meta Offc Pro Book" w:hAnsi="Meta Offc Pro Book"/>
          <w:lang w:val="en-US"/>
        </w:rPr>
        <w:t>, as a result of novation of trades,</w:t>
      </w:r>
      <w:r w:rsidRPr="008654D5">
        <w:rPr>
          <w:rFonts w:ascii="Meta Offc Pro Book" w:hAnsi="Meta Offc Pro Book"/>
          <w:lang w:val="en-US"/>
        </w:rPr>
        <w:t xml:space="preserve"> is a counterparty to the settlement of instructions which they send to a CSD.</w:t>
      </w:r>
      <w:r w:rsidR="00525085" w:rsidRPr="008654D5">
        <w:rPr>
          <w:rFonts w:ascii="Meta Offc Pro Book" w:hAnsi="Meta Offc Pro Book"/>
          <w:lang w:val="en-US"/>
        </w:rPr>
        <w:t xml:space="preserve"> </w:t>
      </w:r>
      <w:r w:rsidRPr="000C38B0">
        <w:rPr>
          <w:rFonts w:ascii="Meta Offc Pro Book" w:hAnsi="Meta Offc Pro Book"/>
          <w:lang w:val="en-US"/>
        </w:rPr>
        <w:t xml:space="preserve">In such case </w:t>
      </w:r>
      <w:r w:rsidR="000C38B0" w:rsidRPr="000C38B0">
        <w:rPr>
          <w:rFonts w:ascii="Meta Offc Pro Book" w:hAnsi="Meta Offc Pro Book"/>
          <w:lang w:val="en-US"/>
        </w:rPr>
        <w:t>the</w:t>
      </w:r>
      <w:r w:rsidRPr="000C38B0">
        <w:rPr>
          <w:rFonts w:ascii="Meta Offc Pro Book" w:hAnsi="Meta Offc Pro Book"/>
          <w:lang w:val="en-US"/>
        </w:rPr>
        <w:t xml:space="preserve"> CCP receives information on </w:t>
      </w:r>
      <w:r w:rsidR="000C38B0" w:rsidRPr="000C38B0">
        <w:rPr>
          <w:rFonts w:ascii="Meta Offc Pro Book" w:hAnsi="Meta Offc Pro Book"/>
          <w:lang w:val="en-US"/>
        </w:rPr>
        <w:t xml:space="preserve">settlement fails via standard </w:t>
      </w:r>
      <w:r w:rsidR="00525085" w:rsidRPr="000C38B0">
        <w:rPr>
          <w:rFonts w:ascii="Meta Offc Pro Book" w:hAnsi="Meta Offc Pro Book"/>
          <w:lang w:val="en-US"/>
        </w:rPr>
        <w:t>mechani</w:t>
      </w:r>
      <w:r w:rsidR="000C38B0" w:rsidRPr="000C38B0">
        <w:rPr>
          <w:rFonts w:ascii="Meta Offc Pro Book" w:hAnsi="Meta Offc Pro Book"/>
          <w:lang w:val="en-US"/>
        </w:rPr>
        <w:t>s</w:t>
      </w:r>
      <w:r w:rsidR="00525085" w:rsidRPr="000C38B0">
        <w:rPr>
          <w:rFonts w:ascii="Meta Offc Pro Book" w:hAnsi="Meta Offc Pro Book"/>
          <w:lang w:val="en-US"/>
        </w:rPr>
        <w:t>m</w:t>
      </w:r>
      <w:r w:rsidR="000C38B0" w:rsidRPr="000C38B0">
        <w:rPr>
          <w:rFonts w:ascii="Meta Offc Pro Book" w:hAnsi="Meta Offc Pro Book"/>
          <w:lang w:val="en-US"/>
        </w:rPr>
        <w:t>s</w:t>
      </w:r>
      <w:r w:rsidR="00525085" w:rsidRPr="000C38B0">
        <w:rPr>
          <w:rFonts w:ascii="Meta Offc Pro Book" w:hAnsi="Meta Offc Pro Book"/>
          <w:lang w:val="en-US"/>
        </w:rPr>
        <w:t xml:space="preserve"> u</w:t>
      </w:r>
      <w:r w:rsidR="000C38B0" w:rsidRPr="000C38B0">
        <w:rPr>
          <w:rFonts w:ascii="Meta Offc Pro Book" w:hAnsi="Meta Offc Pro Book"/>
          <w:lang w:val="en-US"/>
        </w:rPr>
        <w:t>s</w:t>
      </w:r>
      <w:r w:rsidR="00525085" w:rsidRPr="000C38B0">
        <w:rPr>
          <w:rFonts w:ascii="Meta Offc Pro Book" w:hAnsi="Meta Offc Pro Book"/>
          <w:lang w:val="en-US"/>
        </w:rPr>
        <w:t>e</w:t>
      </w:r>
      <w:r w:rsidR="000C38B0" w:rsidRPr="000C38B0">
        <w:rPr>
          <w:rFonts w:ascii="Meta Offc Pro Book" w:hAnsi="Meta Offc Pro Book"/>
          <w:lang w:val="en-US"/>
        </w:rPr>
        <w:t>d</w:t>
      </w:r>
      <w:r w:rsidR="00525085" w:rsidRPr="000C38B0">
        <w:rPr>
          <w:rFonts w:ascii="Meta Offc Pro Book" w:hAnsi="Meta Offc Pro Book"/>
          <w:lang w:val="en-US"/>
        </w:rPr>
        <w:t xml:space="preserve"> </w:t>
      </w:r>
      <w:r w:rsidR="000C38B0" w:rsidRPr="000C38B0">
        <w:rPr>
          <w:rFonts w:ascii="Meta Offc Pro Book" w:hAnsi="Meta Offc Pro Book"/>
          <w:lang w:val="en-US"/>
        </w:rPr>
        <w:t>during the settlement</w:t>
      </w:r>
      <w:r w:rsidR="00525085" w:rsidRPr="000C38B0">
        <w:rPr>
          <w:rFonts w:ascii="Meta Offc Pro Book" w:hAnsi="Meta Offc Pro Book"/>
          <w:lang w:val="en-US"/>
        </w:rPr>
        <w:t xml:space="preserve"> proces</w:t>
      </w:r>
      <w:r w:rsidR="000C38B0">
        <w:rPr>
          <w:rFonts w:ascii="Meta Offc Pro Book" w:hAnsi="Meta Offc Pro Book"/>
          <w:lang w:val="en-US"/>
        </w:rPr>
        <w:t>s, such as the</w:t>
      </w:r>
      <w:r w:rsidR="00525085" w:rsidRPr="000C38B0">
        <w:rPr>
          <w:rFonts w:ascii="Meta Offc Pro Book" w:hAnsi="Meta Offc Pro Book"/>
          <w:lang w:val="en-US"/>
        </w:rPr>
        <w:t xml:space="preserve"> informa</w:t>
      </w:r>
      <w:r w:rsidR="000C38B0">
        <w:rPr>
          <w:rFonts w:ascii="Meta Offc Pro Book" w:hAnsi="Meta Offc Pro Book"/>
          <w:lang w:val="en-US"/>
        </w:rPr>
        <w:t>tion</w:t>
      </w:r>
      <w:r w:rsidR="00525085" w:rsidRPr="000C38B0">
        <w:rPr>
          <w:rFonts w:ascii="Meta Offc Pro Book" w:hAnsi="Meta Offc Pro Book"/>
          <w:lang w:val="en-US"/>
        </w:rPr>
        <w:t xml:space="preserve"> o</w:t>
      </w:r>
      <w:r w:rsidR="000C38B0">
        <w:rPr>
          <w:rFonts w:ascii="Meta Offc Pro Book" w:hAnsi="Meta Offc Pro Book"/>
          <w:lang w:val="en-US"/>
        </w:rPr>
        <w:t>n the</w:t>
      </w:r>
      <w:r w:rsidR="00525085" w:rsidRPr="000C38B0">
        <w:rPr>
          <w:rFonts w:ascii="Meta Offc Pro Book" w:hAnsi="Meta Offc Pro Book"/>
          <w:lang w:val="en-US"/>
        </w:rPr>
        <w:t xml:space="preserve"> status</w:t>
      </w:r>
      <w:r w:rsidR="000C38B0">
        <w:rPr>
          <w:rFonts w:ascii="Meta Offc Pro Book" w:hAnsi="Meta Offc Pro Book"/>
          <w:lang w:val="en-US"/>
        </w:rPr>
        <w:t xml:space="preserve"> of</w:t>
      </w:r>
      <w:r w:rsidR="00525085" w:rsidRPr="000C38B0">
        <w:rPr>
          <w:rFonts w:ascii="Meta Offc Pro Book" w:hAnsi="Meta Offc Pro Book"/>
          <w:lang w:val="en-US"/>
        </w:rPr>
        <w:t xml:space="preserve"> instruc</w:t>
      </w:r>
      <w:r w:rsidR="000C38B0">
        <w:rPr>
          <w:rFonts w:ascii="Meta Offc Pro Book" w:hAnsi="Meta Offc Pro Book"/>
          <w:lang w:val="en-US"/>
        </w:rPr>
        <w:t>t</w:t>
      </w:r>
      <w:r w:rsidR="00525085" w:rsidRPr="000C38B0">
        <w:rPr>
          <w:rFonts w:ascii="Meta Offc Pro Book" w:hAnsi="Meta Offc Pro Book"/>
          <w:lang w:val="en-US"/>
        </w:rPr>
        <w:t>i</w:t>
      </w:r>
      <w:r w:rsidR="000C38B0">
        <w:rPr>
          <w:rFonts w:ascii="Meta Offc Pro Book" w:hAnsi="Meta Offc Pro Book"/>
          <w:lang w:val="en-US"/>
        </w:rPr>
        <w:t>ons</w:t>
      </w:r>
      <w:r w:rsidR="00525085" w:rsidRPr="000C38B0">
        <w:rPr>
          <w:rFonts w:ascii="Meta Offc Pro Book" w:hAnsi="Meta Offc Pro Book"/>
          <w:lang w:val="en-US"/>
        </w:rPr>
        <w:t xml:space="preserve"> </w:t>
      </w:r>
      <w:r w:rsidR="000C38B0">
        <w:rPr>
          <w:rFonts w:ascii="Meta Offc Pro Book" w:hAnsi="Meta Offc Pro Book"/>
          <w:lang w:val="en-US"/>
        </w:rPr>
        <w:t>submitted by the</w:t>
      </w:r>
      <w:r w:rsidR="00525085" w:rsidRPr="000C38B0">
        <w:rPr>
          <w:rFonts w:ascii="Meta Offc Pro Book" w:hAnsi="Meta Offc Pro Book"/>
          <w:lang w:val="en-US"/>
        </w:rPr>
        <w:t xml:space="preserve"> CCP, </w:t>
      </w:r>
      <w:r w:rsidR="000C38B0">
        <w:rPr>
          <w:rFonts w:ascii="Meta Offc Pro Book" w:hAnsi="Meta Offc Pro Book"/>
          <w:lang w:val="en-US"/>
        </w:rPr>
        <w:t>in which the</w:t>
      </w:r>
      <w:r w:rsidR="00525085" w:rsidRPr="000C38B0">
        <w:rPr>
          <w:rFonts w:ascii="Meta Offc Pro Book" w:hAnsi="Meta Offc Pro Book"/>
          <w:lang w:val="en-US"/>
        </w:rPr>
        <w:t xml:space="preserve"> CCP </w:t>
      </w:r>
      <w:r w:rsidR="000C38B0">
        <w:rPr>
          <w:rFonts w:ascii="Meta Offc Pro Book" w:hAnsi="Meta Offc Pro Book"/>
          <w:lang w:val="en-US"/>
        </w:rPr>
        <w:t>itself is a counterparty</w:t>
      </w:r>
      <w:r w:rsidR="00525085" w:rsidRPr="000C38B0">
        <w:rPr>
          <w:rFonts w:ascii="Meta Offc Pro Book" w:hAnsi="Meta Offc Pro Book"/>
          <w:lang w:val="en-US"/>
        </w:rPr>
        <w:t xml:space="preserve">. </w:t>
      </w:r>
      <w:r w:rsidR="000C38B0" w:rsidRPr="000C38B0">
        <w:rPr>
          <w:rFonts w:ascii="Meta Offc Pro Book" w:hAnsi="Meta Offc Pro Book"/>
          <w:lang w:val="en-US"/>
        </w:rPr>
        <w:t>Thus one can assume that the</w:t>
      </w:r>
      <w:r w:rsidR="00525085" w:rsidRPr="000C38B0">
        <w:rPr>
          <w:rFonts w:ascii="Meta Offc Pro Book" w:hAnsi="Meta Offc Pro Book"/>
          <w:lang w:val="en-US"/>
        </w:rPr>
        <w:t xml:space="preserve"> CCP </w:t>
      </w:r>
      <w:r w:rsidR="000C38B0" w:rsidRPr="000C38B0">
        <w:rPr>
          <w:rFonts w:ascii="Meta Offc Pro Book" w:hAnsi="Meta Offc Pro Book"/>
          <w:lang w:val="en-US"/>
        </w:rPr>
        <w:t>is immediately</w:t>
      </w:r>
      <w:r w:rsidR="00525085" w:rsidRPr="000C38B0">
        <w:rPr>
          <w:rFonts w:ascii="Meta Offc Pro Book" w:hAnsi="Meta Offc Pro Book"/>
          <w:lang w:val="en-US"/>
        </w:rPr>
        <w:t xml:space="preserve"> informe</w:t>
      </w:r>
      <w:r w:rsidR="000C38B0" w:rsidRPr="000C38B0">
        <w:rPr>
          <w:rFonts w:ascii="Meta Offc Pro Book" w:hAnsi="Meta Offc Pro Book"/>
          <w:lang w:val="en-US"/>
        </w:rPr>
        <w:t>d</w:t>
      </w:r>
      <w:r w:rsidR="00525085" w:rsidRPr="000C38B0">
        <w:rPr>
          <w:rFonts w:ascii="Meta Offc Pro Book" w:hAnsi="Meta Offc Pro Book"/>
          <w:lang w:val="en-US"/>
        </w:rPr>
        <w:t xml:space="preserve"> </w:t>
      </w:r>
      <w:r w:rsidR="000C38B0">
        <w:rPr>
          <w:rFonts w:ascii="Meta Offc Pro Book" w:hAnsi="Meta Offc Pro Book"/>
          <w:lang w:val="en-US"/>
        </w:rPr>
        <w:t>about sett</w:t>
      </w:r>
      <w:r w:rsidR="000C38B0" w:rsidRPr="000C38B0">
        <w:rPr>
          <w:rFonts w:ascii="Meta Offc Pro Book" w:hAnsi="Meta Offc Pro Book"/>
          <w:lang w:val="en-US"/>
        </w:rPr>
        <w:t xml:space="preserve">lement fails of </w:t>
      </w:r>
      <w:r w:rsidR="000C38B0">
        <w:rPr>
          <w:rFonts w:ascii="Meta Offc Pro Book" w:hAnsi="Meta Offc Pro Book"/>
          <w:lang w:val="en-US"/>
        </w:rPr>
        <w:t>its</w:t>
      </w:r>
      <w:r w:rsidR="000C38B0" w:rsidRPr="000C38B0">
        <w:rPr>
          <w:rFonts w:ascii="Meta Offc Pro Book" w:hAnsi="Meta Offc Pro Book"/>
          <w:lang w:val="en-US"/>
        </w:rPr>
        <w:t xml:space="preserve"> instructions.</w:t>
      </w:r>
      <w:r w:rsidR="00525085" w:rsidRPr="000C38B0">
        <w:rPr>
          <w:rFonts w:ascii="Meta Offc Pro Book" w:hAnsi="Meta Offc Pro Book"/>
          <w:lang w:val="en-US"/>
        </w:rPr>
        <w:t xml:space="preserve"> </w:t>
      </w:r>
      <w:r w:rsidR="000C38B0" w:rsidRPr="009E0D7C">
        <w:rPr>
          <w:rFonts w:ascii="Meta Offc Pro Book" w:hAnsi="Meta Offc Pro Book"/>
          <w:lang w:val="en-US"/>
        </w:rPr>
        <w:t xml:space="preserve">A CCP is also able, using the linkage between </w:t>
      </w:r>
      <w:r w:rsidR="009E0D7C" w:rsidRPr="009E0D7C">
        <w:rPr>
          <w:rFonts w:ascii="Meta Offc Pro Book" w:hAnsi="Meta Offc Pro Book"/>
          <w:lang w:val="en-US"/>
        </w:rPr>
        <w:t>the settlement</w:t>
      </w:r>
      <w:r w:rsidR="000C38B0" w:rsidRPr="009E0D7C">
        <w:rPr>
          <w:rFonts w:ascii="Meta Offc Pro Book" w:hAnsi="Meta Offc Pro Book"/>
          <w:lang w:val="en-US"/>
        </w:rPr>
        <w:t xml:space="preserve"> instruction</w:t>
      </w:r>
      <w:r w:rsidR="009E0D7C" w:rsidRPr="009E0D7C">
        <w:rPr>
          <w:rFonts w:ascii="Meta Offc Pro Book" w:hAnsi="Meta Offc Pro Book"/>
          <w:lang w:val="en-US"/>
        </w:rPr>
        <w:t xml:space="preserve"> sent by the CCP to the CSD</w:t>
      </w:r>
      <w:r w:rsidR="000C38B0" w:rsidRPr="009E0D7C">
        <w:rPr>
          <w:rFonts w:ascii="Meta Offc Pro Book" w:hAnsi="Meta Offc Pro Book"/>
          <w:lang w:val="en-US"/>
        </w:rPr>
        <w:t xml:space="preserve"> </w:t>
      </w:r>
      <w:r w:rsidR="009E0D7C" w:rsidRPr="009E0D7C">
        <w:rPr>
          <w:rFonts w:ascii="Meta Offc Pro Book" w:hAnsi="Meta Offc Pro Book"/>
          <w:lang w:val="en-US"/>
        </w:rPr>
        <w:t xml:space="preserve">and the instructions received by the CCP from its clearing members, </w:t>
      </w:r>
      <w:r w:rsidR="009E0D7C">
        <w:rPr>
          <w:rFonts w:ascii="Meta Offc Pro Book" w:hAnsi="Meta Offc Pro Book"/>
          <w:lang w:val="en-US"/>
        </w:rPr>
        <w:t>to determine the clearing member responsible for the transaction which failed to settle</w:t>
      </w:r>
      <w:r w:rsidR="00525085" w:rsidRPr="009E0D7C">
        <w:rPr>
          <w:rFonts w:ascii="Meta Offc Pro Book" w:hAnsi="Meta Offc Pro Book"/>
          <w:lang w:val="en-US"/>
        </w:rPr>
        <w:t xml:space="preserve">. </w:t>
      </w:r>
      <w:r w:rsidR="0052682A">
        <w:rPr>
          <w:rFonts w:ascii="Meta Offc Pro Book" w:hAnsi="Meta Offc Pro Book"/>
          <w:lang w:val="en-US"/>
        </w:rPr>
        <w:t>With this information</w:t>
      </w:r>
      <w:r w:rsidR="009E0D7C">
        <w:rPr>
          <w:rFonts w:ascii="Meta Offc Pro Book" w:hAnsi="Meta Offc Pro Book"/>
          <w:lang w:val="en-US"/>
        </w:rPr>
        <w:t xml:space="preserve"> the CCP may execute the buy-in for this clearing member</w:t>
      </w:r>
      <w:r w:rsidR="00525085" w:rsidRPr="0052682A">
        <w:rPr>
          <w:rFonts w:ascii="Meta Offc Pro Book" w:hAnsi="Meta Offc Pro Book"/>
          <w:lang w:val="en-US"/>
        </w:rPr>
        <w:t>.</w:t>
      </w:r>
    </w:p>
    <w:p w:rsidR="003E64EA" w:rsidRPr="00525085" w:rsidRDefault="003E64EA" w:rsidP="00A567B9">
      <w:pPr>
        <w:jc w:val="both"/>
        <w:rPr>
          <w:rFonts w:ascii="Meta Offc Pro Book" w:hAnsi="Meta Offc Pro Book"/>
          <w:b/>
          <w:lang w:val="en-US"/>
        </w:rPr>
      </w:pPr>
      <w:r w:rsidRPr="00525085">
        <w:rPr>
          <w:rFonts w:ascii="Meta Offc Pro Book" w:hAnsi="Meta Offc Pro Book"/>
          <w:b/>
          <w:lang w:val="en-US"/>
        </w:rPr>
        <w:t>Q21: Would you agree that the above mentioned requirements are appropriate?</w:t>
      </w:r>
    </w:p>
    <w:p w:rsidR="003E64EA" w:rsidRDefault="007C126B" w:rsidP="008654D5">
      <w:pPr>
        <w:spacing w:line="240" w:lineRule="auto"/>
        <w:jc w:val="both"/>
        <w:rPr>
          <w:rFonts w:ascii="Meta Offc Pro Book" w:hAnsi="Meta Offc Pro Book"/>
          <w:lang w:val="en-GB"/>
        </w:rPr>
      </w:pPr>
      <w:r>
        <w:rPr>
          <w:rFonts w:ascii="Meta Offc Pro Book" w:hAnsi="Meta Offc Pro Book"/>
          <w:lang w:val="en-US"/>
        </w:rPr>
        <w:t xml:space="preserve">KDPW </w:t>
      </w:r>
      <w:r w:rsidRPr="007C126B">
        <w:rPr>
          <w:rFonts w:ascii="Meta Offc Pro Book" w:hAnsi="Meta Offc Pro Book"/>
          <w:lang w:val="en-GB"/>
        </w:rPr>
        <w:t xml:space="preserve">does not comment on the requirements for “settlement </w:t>
      </w:r>
      <w:proofErr w:type="spellStart"/>
      <w:r w:rsidRPr="007C126B">
        <w:rPr>
          <w:rFonts w:ascii="Meta Offc Pro Book" w:hAnsi="Meta Offc Pro Book"/>
          <w:lang w:val="en-GB"/>
        </w:rPr>
        <w:t>internalisers</w:t>
      </w:r>
      <w:proofErr w:type="spellEnd"/>
      <w:r w:rsidRPr="007C126B">
        <w:rPr>
          <w:rFonts w:ascii="Meta Offc Pro Book" w:hAnsi="Meta Offc Pro Book"/>
          <w:lang w:val="en-GB"/>
        </w:rPr>
        <w:t>”, as this is not an issue for CSDs.</w:t>
      </w:r>
    </w:p>
    <w:p w:rsidR="00FD0A41" w:rsidRPr="00D675FD" w:rsidRDefault="00FD0A41" w:rsidP="008654D5">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Q22: Would you agree that the elements above and included in Annex I are appropriate? If not, please indicate the reasons or provide ESMA with further elements which you find could be included in the draft RTS, and any further details to justify their inclusion.</w:t>
      </w:r>
    </w:p>
    <w:p w:rsidR="00497E5C" w:rsidRPr="00497E5C" w:rsidRDefault="00B57179" w:rsidP="009128F2">
      <w:pPr>
        <w:spacing w:line="240" w:lineRule="auto"/>
        <w:jc w:val="both"/>
        <w:rPr>
          <w:rFonts w:ascii="Meta Offc Pro Book" w:hAnsi="Meta Offc Pro Book"/>
          <w:lang w:val="en-GB"/>
        </w:rPr>
      </w:pPr>
      <w:r w:rsidRPr="00497E5C">
        <w:rPr>
          <w:rFonts w:ascii="Meta Offc Pro Book" w:hAnsi="Meta Offc Pro Book"/>
          <w:lang w:val="en-GB"/>
        </w:rPr>
        <w:t xml:space="preserve">We understand ESMA’s approach stated, in paragraph 79, that the application of a CSD </w:t>
      </w:r>
      <w:r w:rsidRPr="00497E5C">
        <w:rPr>
          <w:rFonts w:ascii="Meta Offc Pro Book" w:hAnsi="Meta Offc Pro Book"/>
          <w:i/>
          <w:lang w:val="en-GB"/>
        </w:rPr>
        <w:t xml:space="preserve">“should include all details needed to demonstrate compliance with all CSDR and relevant </w:t>
      </w:r>
      <w:r w:rsidRPr="00497E5C">
        <w:rPr>
          <w:rFonts w:ascii="Meta Offc Pro Book" w:hAnsi="Meta Offc Pro Book"/>
          <w:i/>
          <w:lang w:val="en-GB"/>
        </w:rPr>
        <w:lastRenderedPageBreak/>
        <w:t>technical standards”</w:t>
      </w:r>
      <w:r w:rsidRPr="00497E5C">
        <w:rPr>
          <w:rFonts w:ascii="Meta Offc Pro Book" w:hAnsi="Meta Offc Pro Book"/>
          <w:lang w:val="en-GB"/>
        </w:rPr>
        <w:t xml:space="preserve"> but </w:t>
      </w:r>
      <w:r>
        <w:rPr>
          <w:rFonts w:ascii="Meta Offc Pro Book" w:hAnsi="Meta Offc Pro Book"/>
          <w:lang w:val="en-GB"/>
        </w:rPr>
        <w:t xml:space="preserve">we would like to note that </w:t>
      </w:r>
      <w:r w:rsidRPr="00497E5C">
        <w:rPr>
          <w:rFonts w:ascii="Meta Offc Pro Book" w:hAnsi="Meta Offc Pro Book"/>
          <w:lang w:val="en-GB"/>
        </w:rPr>
        <w:t xml:space="preserve">the list of documents contained in Annex 1 of the ESMA Discussion Paper </w:t>
      </w:r>
      <w:r>
        <w:rPr>
          <w:rFonts w:ascii="Meta Offc Pro Book" w:hAnsi="Meta Offc Pro Book"/>
          <w:lang w:val="en-GB"/>
        </w:rPr>
        <w:t>is</w:t>
      </w:r>
      <w:r w:rsidRPr="00497E5C">
        <w:rPr>
          <w:rFonts w:ascii="Meta Offc Pro Book" w:hAnsi="Meta Offc Pro Book"/>
          <w:lang w:val="en-GB"/>
        </w:rPr>
        <w:t xml:space="preserve"> very extensive, although</w:t>
      </w:r>
      <w:r>
        <w:rPr>
          <w:rFonts w:ascii="Meta Offc Pro Book" w:hAnsi="Meta Offc Pro Book"/>
          <w:lang w:val="en-GB"/>
        </w:rPr>
        <w:t>,</w:t>
      </w:r>
      <w:r w:rsidRPr="00497E5C">
        <w:rPr>
          <w:rFonts w:ascii="Meta Offc Pro Book" w:hAnsi="Meta Offc Pro Book"/>
          <w:lang w:val="en-GB"/>
        </w:rPr>
        <w:t xml:space="preserve"> according to paragraph 80</w:t>
      </w:r>
      <w:r>
        <w:rPr>
          <w:rFonts w:ascii="Meta Offc Pro Book" w:hAnsi="Meta Offc Pro Book"/>
          <w:lang w:val="en-GB"/>
        </w:rPr>
        <w:t>,</w:t>
      </w:r>
      <w:r w:rsidRPr="00497E5C">
        <w:rPr>
          <w:rFonts w:ascii="Meta Offc Pro Book" w:hAnsi="Meta Offc Pro Book"/>
          <w:lang w:val="en-GB"/>
        </w:rPr>
        <w:t xml:space="preserve"> it constitutes only minimum information.</w:t>
      </w:r>
      <w:r>
        <w:rPr>
          <w:rFonts w:ascii="Meta Offc Pro Book" w:hAnsi="Meta Offc Pro Book"/>
          <w:lang w:val="en-GB"/>
        </w:rPr>
        <w:t xml:space="preserve"> Taking this into account</w:t>
      </w:r>
      <w:r w:rsidR="00497E5C" w:rsidRPr="00497E5C">
        <w:rPr>
          <w:rFonts w:ascii="Meta Offc Pro Book" w:hAnsi="Meta Offc Pro Book"/>
          <w:lang w:val="en-GB"/>
        </w:rPr>
        <w:t xml:space="preserve">, </w:t>
      </w:r>
      <w:r w:rsidR="00497E5C" w:rsidRPr="00497E5C">
        <w:rPr>
          <w:rFonts w:ascii="Meta Offc Pro Book" w:hAnsi="Meta Offc Pro Book"/>
          <w:b/>
          <w:lang w:val="en-GB"/>
        </w:rPr>
        <w:t xml:space="preserve">we </w:t>
      </w:r>
      <w:r>
        <w:rPr>
          <w:rFonts w:ascii="Meta Offc Pro Book" w:hAnsi="Meta Offc Pro Book"/>
          <w:b/>
          <w:lang w:val="en-GB"/>
        </w:rPr>
        <w:t>would like to express an opinion,</w:t>
      </w:r>
      <w:r w:rsidR="00497E5C" w:rsidRPr="00497E5C">
        <w:rPr>
          <w:rFonts w:ascii="Meta Offc Pro Book" w:hAnsi="Meta Offc Pro Book"/>
          <w:b/>
          <w:lang w:val="en-GB"/>
        </w:rPr>
        <w:t xml:space="preserve"> that the information specified by ESMA under article 17(8) and detailed in Annex 1 of the Discussion Paper should</w:t>
      </w:r>
      <w:r>
        <w:rPr>
          <w:rFonts w:ascii="Meta Offc Pro Book" w:hAnsi="Meta Offc Pro Book"/>
          <w:b/>
          <w:lang w:val="en-GB"/>
        </w:rPr>
        <w:t xml:space="preserve"> not</w:t>
      </w:r>
      <w:r w:rsidR="00497E5C" w:rsidRPr="00497E5C">
        <w:rPr>
          <w:rFonts w:ascii="Meta Offc Pro Book" w:hAnsi="Meta Offc Pro Book"/>
          <w:b/>
          <w:lang w:val="en-GB"/>
        </w:rPr>
        <w:t xml:space="preserve"> be described as “minimum requirements”.</w:t>
      </w:r>
      <w:r w:rsidR="00497E5C" w:rsidRPr="00497E5C">
        <w:rPr>
          <w:rFonts w:ascii="Meta Offc Pro Book" w:hAnsi="Meta Offc Pro Book"/>
          <w:lang w:val="en-GB"/>
        </w:rPr>
        <w:t xml:space="preserve"> Given that the proposed requirements are already very detailed and extensive, and given the need to ensure a consistent and fair application process for all CSDs across the European Union, the contents required of CSD applications should be the same in all jurisdictions, and it should not be possible for national regulators in certain countries to ‘gold-plate’ the ESMA requirements and ask for more information than would have been required by another national regulator in a different jurisdiction. Since the Level 1 text does not refer to “minimum” requirements, we suggest that ESMA should avoid this term in the technical standards and design instead a single, harmonised list of elements to be contained in CSDs’ application documents. </w:t>
      </w:r>
    </w:p>
    <w:p w:rsidR="00497E5C" w:rsidRDefault="00497E5C" w:rsidP="009128F2">
      <w:pPr>
        <w:spacing w:line="240" w:lineRule="auto"/>
        <w:jc w:val="both"/>
        <w:rPr>
          <w:rFonts w:ascii="Meta Offc Pro Book" w:hAnsi="Meta Offc Pro Book"/>
          <w:lang w:val="en-GB"/>
        </w:rPr>
      </w:pPr>
      <w:r w:rsidRPr="00497E5C">
        <w:rPr>
          <w:rFonts w:ascii="Meta Offc Pro Book" w:hAnsi="Meta Offc Pro Book"/>
          <w:lang w:val="en-GB"/>
        </w:rPr>
        <w:t xml:space="preserve">That said, given the diversity of CSD business models and service offers, KDPW note that not all the required items listed in Annex I will be relevant and appropriate for all CSDs, in particular given that not all CSDs will be authorised for the full set of core and ancillary services. The technical standards should thus recognise that, if a CSD does not intend to provide a specific service (or e.g. if it does not plan to establish any link with other CSDs), it should not be required to provide the corresponding information to the competent authority. </w:t>
      </w:r>
      <w:r w:rsidR="00B57179" w:rsidRPr="00497E5C">
        <w:rPr>
          <w:rFonts w:ascii="Meta Offc Pro Book" w:hAnsi="Meta Offc Pro Book"/>
          <w:lang w:val="en-US"/>
        </w:rPr>
        <w:t>Moreover</w:t>
      </w:r>
      <w:r w:rsidR="00B57179">
        <w:rPr>
          <w:rFonts w:ascii="Meta Offc Pro Book" w:hAnsi="Meta Offc Pro Book"/>
          <w:lang w:val="en-US"/>
        </w:rPr>
        <w:t>,</w:t>
      </w:r>
      <w:r w:rsidR="00B57179" w:rsidRPr="00497E5C">
        <w:rPr>
          <w:rFonts w:ascii="Meta Offc Pro Book" w:hAnsi="Meta Offc Pro Book"/>
          <w:lang w:val="en-US"/>
        </w:rPr>
        <w:t xml:space="preserve"> some items</w:t>
      </w:r>
      <w:r w:rsidR="00B57179">
        <w:rPr>
          <w:rFonts w:ascii="Meta Offc Pro Book" w:hAnsi="Meta Offc Pro Book"/>
          <w:lang w:val="en-US"/>
        </w:rPr>
        <w:t>,</w:t>
      </w:r>
      <w:r w:rsidR="00B57179" w:rsidRPr="00497E5C">
        <w:rPr>
          <w:rFonts w:ascii="Meta Offc Pro Book" w:hAnsi="Meta Offc Pro Book"/>
          <w:lang w:val="en-US"/>
        </w:rPr>
        <w:t xml:space="preserve"> especially listed under </w:t>
      </w:r>
      <w:r w:rsidR="00B57179">
        <w:rPr>
          <w:rFonts w:ascii="Meta Offc Pro Book" w:hAnsi="Meta Offc Pro Book"/>
          <w:lang w:val="en-US"/>
        </w:rPr>
        <w:t>titles</w:t>
      </w:r>
      <w:r w:rsidR="00B57179" w:rsidRPr="00497E5C">
        <w:rPr>
          <w:rFonts w:ascii="Meta Offc Pro Book" w:hAnsi="Meta Offc Pro Book"/>
          <w:lang w:val="en-US"/>
        </w:rPr>
        <w:t xml:space="preserve"> E2 and E3</w:t>
      </w:r>
      <w:r w:rsidR="00B57179">
        <w:rPr>
          <w:rFonts w:ascii="Meta Offc Pro Book" w:hAnsi="Meta Offc Pro Book"/>
          <w:lang w:val="en-US"/>
        </w:rPr>
        <w:t>,</w:t>
      </w:r>
      <w:r w:rsidR="00B57179" w:rsidRPr="00497E5C">
        <w:rPr>
          <w:rFonts w:ascii="Meta Offc Pro Book" w:hAnsi="Meta Offc Pro Book"/>
          <w:lang w:val="en-US"/>
        </w:rPr>
        <w:t xml:space="preserve"> n</w:t>
      </w:r>
      <w:r w:rsidR="00B57179">
        <w:rPr>
          <w:rFonts w:ascii="Meta Offc Pro Book" w:hAnsi="Meta Offc Pro Book"/>
          <w:lang w:val="en-US"/>
        </w:rPr>
        <w:t>eed further clarification and</w:t>
      </w:r>
      <w:r w:rsidR="00B57179" w:rsidRPr="00497E5C">
        <w:rPr>
          <w:rFonts w:ascii="Meta Offc Pro Book" w:hAnsi="Meta Offc Pro Book"/>
          <w:lang w:val="en-US"/>
        </w:rPr>
        <w:t xml:space="preserve"> some other </w:t>
      </w:r>
      <w:r w:rsidR="00B57179">
        <w:rPr>
          <w:rFonts w:ascii="Meta Offc Pro Book" w:hAnsi="Meta Offc Pro Book"/>
          <w:lang w:val="en-US"/>
        </w:rPr>
        <w:t xml:space="preserve">– </w:t>
      </w:r>
      <w:r w:rsidR="00B57179" w:rsidRPr="00497E5C">
        <w:rPr>
          <w:rFonts w:ascii="Meta Offc Pro Book" w:hAnsi="Meta Offc Pro Book"/>
          <w:lang w:val="en-US"/>
        </w:rPr>
        <w:t>verification</w:t>
      </w:r>
      <w:r w:rsidR="00B57179">
        <w:rPr>
          <w:rFonts w:ascii="Meta Offc Pro Book" w:hAnsi="Meta Offc Pro Book"/>
          <w:lang w:val="en-US"/>
        </w:rPr>
        <w:t>, in order to</w:t>
      </w:r>
      <w:r w:rsidR="00B57179" w:rsidRPr="00497E5C">
        <w:rPr>
          <w:rFonts w:ascii="Meta Offc Pro Book" w:hAnsi="Meta Offc Pro Book"/>
          <w:lang w:val="en-US"/>
        </w:rPr>
        <w:t xml:space="preserve"> avoid unnecessary duplication.</w:t>
      </w:r>
    </w:p>
    <w:p w:rsidR="003E64EA" w:rsidRPr="00497E5C" w:rsidRDefault="003E64EA" w:rsidP="009128F2">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Q23: Do you agree that the above mentioned approach is appropriate? If not, please indicate the reasons or provide ESMA with further elements which could be included in the draft ITS.</w:t>
      </w:r>
    </w:p>
    <w:p w:rsidR="006E0D2F" w:rsidRPr="006E0D2F" w:rsidRDefault="006A5F99" w:rsidP="00717306">
      <w:pPr>
        <w:spacing w:line="240" w:lineRule="auto"/>
        <w:jc w:val="both"/>
        <w:rPr>
          <w:rFonts w:ascii="Meta Offc Pro Book" w:hAnsi="Meta Offc Pro Book"/>
          <w:lang w:val="en-GB"/>
        </w:rPr>
      </w:pPr>
      <w:r w:rsidRPr="00497E5C">
        <w:rPr>
          <w:rFonts w:ascii="Meta Offc Pro Book" w:hAnsi="Meta Offc Pro Book"/>
          <w:lang w:val="en-GB"/>
        </w:rPr>
        <w:t>In our opinion the approach presented in the Discussion Paper is appropriate</w:t>
      </w:r>
      <w:r>
        <w:rPr>
          <w:rFonts w:ascii="Meta Offc Pro Book" w:hAnsi="Meta Offc Pro Book"/>
          <w:lang w:val="en-GB"/>
        </w:rPr>
        <w:t xml:space="preserve"> and we</w:t>
      </w:r>
      <w:r w:rsidR="006E0D2F" w:rsidRPr="006E0D2F">
        <w:rPr>
          <w:rFonts w:ascii="Meta Offc Pro Book" w:hAnsi="Meta Offc Pro Book"/>
          <w:lang w:val="en-GB"/>
        </w:rPr>
        <w:t xml:space="preserve"> agree with the template proposed in Annex II.</w:t>
      </w:r>
    </w:p>
    <w:p w:rsidR="00F51AE4" w:rsidRPr="00601EF4" w:rsidRDefault="00F51AE4" w:rsidP="00F51AE4">
      <w:pPr>
        <w:spacing w:line="240" w:lineRule="auto"/>
        <w:jc w:val="both"/>
        <w:rPr>
          <w:rFonts w:ascii="Meta Offc Pro Book" w:hAnsi="Meta Offc Pro Book"/>
          <w:color w:val="FF0000"/>
          <w:lang w:val="en-US"/>
        </w:rPr>
      </w:pPr>
      <w:r w:rsidRPr="002D3608">
        <w:rPr>
          <w:rFonts w:ascii="Meta Offc Pro Book" w:hAnsi="Meta Offc Pro Book"/>
          <w:lang w:val="en-US"/>
        </w:rPr>
        <w:t>Nevertheless, we would like to draw your attention to the fact, that the proposal relating to the medium o</w:t>
      </w:r>
      <w:r>
        <w:rPr>
          <w:rFonts w:ascii="Meta Offc Pro Book" w:hAnsi="Meta Offc Pro Book"/>
          <w:lang w:val="en-US"/>
        </w:rPr>
        <w:t xml:space="preserve">n which the application for CSD authorization is to be provided to the competent </w:t>
      </w:r>
      <w:r w:rsidRPr="008F4C01">
        <w:rPr>
          <w:rFonts w:ascii="Meta Offc Pro Book" w:hAnsi="Meta Offc Pro Book"/>
          <w:lang w:val="en-US"/>
        </w:rPr>
        <w:t xml:space="preserve">authority may be in conflict with regulations of the local administrative law, which determine the form of proceedings before the administrative authority and the form of providing applications in these proceedings. In Poland, for example, according to the Code of Administrative Procedure, applications provided in proceedings before a public administration (which includes the Financial Supervisory Authority) may take form of a written document, telegram, facsimile or be delivered orally and stated in the minutes, as well as be delivered also by the other means of electronic communication via the electronic inbox. It means, that the Polish law does not envisage the possibility to provide an application in a data storage medium. Thus, in our opinion the RTS should clearly state, that in the case of application for CSD </w:t>
      </w:r>
      <w:proofErr w:type="spellStart"/>
      <w:r w:rsidRPr="008F4C01">
        <w:rPr>
          <w:rFonts w:ascii="Meta Offc Pro Book" w:hAnsi="Meta Offc Pro Book"/>
          <w:lang w:val="en-US"/>
        </w:rPr>
        <w:t>authorisation</w:t>
      </w:r>
      <w:proofErr w:type="spellEnd"/>
      <w:r w:rsidRPr="008F4C01">
        <w:rPr>
          <w:rFonts w:ascii="Meta Offc Pro Book" w:hAnsi="Meta Offc Pro Book"/>
          <w:lang w:val="en-US"/>
        </w:rPr>
        <w:t xml:space="preserve"> the local legal requirements related to the form of the application should not apply.</w:t>
      </w:r>
    </w:p>
    <w:p w:rsidR="003E64EA" w:rsidRPr="00D675FD" w:rsidRDefault="003E64EA" w:rsidP="00717306">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Q24: Do you see other risks and corresponding mitigating measures? Do CSDs presently have participations in legal persons other than CCPs, TRs and trading venues that should be considered? Would banning CSDs from directly participating in CCPs be advisable, in your view?</w:t>
      </w:r>
    </w:p>
    <w:p w:rsidR="005A2787" w:rsidRPr="005A2787" w:rsidRDefault="005A2787" w:rsidP="008F4C01">
      <w:pPr>
        <w:spacing w:line="240" w:lineRule="auto"/>
        <w:jc w:val="both"/>
        <w:rPr>
          <w:rFonts w:ascii="Meta Offc Pro Book" w:hAnsi="Meta Offc Pro Book"/>
          <w:lang w:val="en-GB"/>
        </w:rPr>
      </w:pPr>
      <w:r w:rsidRPr="005A2787">
        <w:rPr>
          <w:rFonts w:ascii="Meta Offc Pro Book" w:hAnsi="Meta Offc Pro Book"/>
          <w:lang w:val="en-GB"/>
        </w:rPr>
        <w:t xml:space="preserve">KDPW does not agree with all the restrictions suggested by ESMA in relation to CSDs’ participations in other entities. We </w:t>
      </w:r>
      <w:r w:rsidR="00601EF4">
        <w:rPr>
          <w:rFonts w:ascii="Meta Offc Pro Book" w:hAnsi="Meta Offc Pro Book"/>
          <w:lang w:val="en-GB"/>
        </w:rPr>
        <w:t>understand</w:t>
      </w:r>
      <w:r w:rsidRPr="005A2787">
        <w:rPr>
          <w:rFonts w:ascii="Meta Offc Pro Book" w:hAnsi="Meta Offc Pro Book"/>
          <w:lang w:val="en-GB"/>
        </w:rPr>
        <w:t xml:space="preserve"> the need for technical standards to ensure that participations in other businesses do not put the CSD activities at risk, but we believe that some of the proposed restrictions are not justified and could actually prevent CSDs from strengthening and diversifying their market infrastructure activities, which in fact contributed to reduce the overall business risk for the CSD. In a rapidly changing environment, CSDs are increasingly expected to develop innovative solutions to problems faced by market participants, and one way of developing such solutions if for a CSD to establish subsidiaries or to have participations in complementary businesses. In smaller markets in particular, the know-how and capital for building new infrastructure institutions is often concentrated in the existing market infrastructures, such as CSDs. Preventing CSDs from holding participations in new business ventures would in such cases hamper market development or it would force small or mid-size CSDs to create multi-layer capital groups, which would increase their functioning costs without any actual benefits.</w:t>
      </w:r>
    </w:p>
    <w:p w:rsidR="005A2787" w:rsidRPr="005A2787" w:rsidRDefault="005A2787" w:rsidP="001E4FCC">
      <w:pPr>
        <w:spacing w:line="240" w:lineRule="auto"/>
        <w:jc w:val="both"/>
        <w:rPr>
          <w:rFonts w:ascii="Meta Offc Pro Book" w:hAnsi="Meta Offc Pro Book"/>
          <w:lang w:val="en-GB"/>
        </w:rPr>
      </w:pPr>
      <w:r w:rsidRPr="005A2787">
        <w:rPr>
          <w:rFonts w:ascii="Meta Offc Pro Book" w:hAnsi="Meta Offc Pro Book"/>
          <w:lang w:val="en-GB"/>
        </w:rPr>
        <w:t>More specifically:</w:t>
      </w:r>
    </w:p>
    <w:p w:rsidR="005A2787" w:rsidRPr="005A2787" w:rsidRDefault="005A2787" w:rsidP="001E4FCC">
      <w:pPr>
        <w:numPr>
          <w:ilvl w:val="0"/>
          <w:numId w:val="4"/>
        </w:numPr>
        <w:spacing w:line="240" w:lineRule="auto"/>
        <w:jc w:val="both"/>
        <w:rPr>
          <w:rFonts w:ascii="Meta Offc Pro Book" w:hAnsi="Meta Offc Pro Book"/>
          <w:b/>
          <w:u w:val="single"/>
          <w:lang w:val="en-GB"/>
        </w:rPr>
      </w:pPr>
      <w:r w:rsidRPr="005A2787">
        <w:rPr>
          <w:rFonts w:ascii="Meta Offc Pro Book" w:hAnsi="Meta Offc Pro Book"/>
          <w:b/>
          <w:u w:val="single"/>
          <w:lang w:val="en-GB"/>
        </w:rPr>
        <w:t xml:space="preserve">On guarantees: </w:t>
      </w:r>
    </w:p>
    <w:p w:rsidR="005A2787" w:rsidRPr="005A2787" w:rsidRDefault="005A2787" w:rsidP="001E4FCC">
      <w:pPr>
        <w:spacing w:line="240" w:lineRule="auto"/>
        <w:jc w:val="both"/>
        <w:rPr>
          <w:rFonts w:ascii="Meta Offc Pro Book" w:hAnsi="Meta Offc Pro Book"/>
          <w:lang w:val="en-GB"/>
        </w:rPr>
      </w:pPr>
      <w:r w:rsidRPr="005A2787">
        <w:rPr>
          <w:rFonts w:ascii="Meta Offc Pro Book" w:hAnsi="Meta Offc Pro Book"/>
          <w:lang w:val="en-GB"/>
        </w:rPr>
        <w:t>ESMA suggests prohibiting CSDs from assuming guarantees leading to unlimited liability and allowing limited liability only where the resulting risks are fully capitalised. KDPW agrees with ESMA that this requirement is appropriate.</w:t>
      </w:r>
    </w:p>
    <w:p w:rsidR="005A2787" w:rsidRPr="005A2787" w:rsidRDefault="005A2787" w:rsidP="001E4FCC">
      <w:pPr>
        <w:numPr>
          <w:ilvl w:val="0"/>
          <w:numId w:val="4"/>
        </w:numPr>
        <w:spacing w:line="240" w:lineRule="auto"/>
        <w:jc w:val="both"/>
        <w:rPr>
          <w:rFonts w:ascii="Meta Offc Pro Book" w:hAnsi="Meta Offc Pro Book"/>
          <w:b/>
          <w:lang w:val="en-GB"/>
        </w:rPr>
      </w:pPr>
      <w:r w:rsidRPr="005A2787">
        <w:rPr>
          <w:rFonts w:ascii="Meta Offc Pro Book" w:hAnsi="Meta Offc Pro Book"/>
          <w:b/>
          <w:u w:val="single"/>
          <w:lang w:val="en-GB"/>
        </w:rPr>
        <w:t>On limiting control:</w:t>
      </w:r>
      <w:r w:rsidRPr="005A2787">
        <w:rPr>
          <w:rFonts w:ascii="Meta Offc Pro Book" w:hAnsi="Meta Offc Pro Book"/>
          <w:b/>
          <w:lang w:val="en-GB"/>
        </w:rPr>
        <w:t xml:space="preserve"> </w:t>
      </w:r>
    </w:p>
    <w:p w:rsidR="005A2787" w:rsidRPr="005A2787" w:rsidRDefault="005A2787" w:rsidP="001E4FCC">
      <w:pPr>
        <w:spacing w:line="240" w:lineRule="auto"/>
        <w:jc w:val="both"/>
        <w:rPr>
          <w:rFonts w:ascii="Meta Offc Pro Book" w:hAnsi="Meta Offc Pro Book"/>
          <w:b/>
          <w:lang w:val="en-GB"/>
        </w:rPr>
      </w:pPr>
      <w:r w:rsidRPr="005A2787">
        <w:rPr>
          <w:rFonts w:ascii="Meta Offc Pro Book" w:hAnsi="Meta Offc Pro Book"/>
          <w:b/>
          <w:lang w:val="en-GB"/>
        </w:rPr>
        <w:t>The proposed prohibition for CSDs to have participation in which they exercise control over subsidiary would be going too far</w:t>
      </w:r>
      <w:r w:rsidRPr="00C12AFB">
        <w:rPr>
          <w:rFonts w:ascii="Meta Offc Pro Book" w:hAnsi="Meta Offc Pro Book"/>
          <w:lang w:val="en-GB"/>
        </w:rPr>
        <w:t xml:space="preserve">. ESMA notes that risks resulting from such a participation may materialize depending on local laws. Thus limiting control may be justified only in case where CSD is indeed exposed to risk of sharing liabilities incurred by its subsidiary and should not apply to other CSDs. </w:t>
      </w:r>
      <w:r w:rsidRPr="005A2787">
        <w:rPr>
          <w:rFonts w:ascii="Meta Offc Pro Book" w:hAnsi="Meta Offc Pro Book"/>
          <w:b/>
          <w:lang w:val="en-GB"/>
        </w:rPr>
        <w:t xml:space="preserve">   </w:t>
      </w:r>
    </w:p>
    <w:p w:rsidR="005A2787" w:rsidRPr="005A2787" w:rsidRDefault="005A2787" w:rsidP="001E4FCC">
      <w:pPr>
        <w:spacing w:line="240" w:lineRule="auto"/>
        <w:jc w:val="both"/>
        <w:rPr>
          <w:rFonts w:ascii="Meta Offc Pro Book" w:hAnsi="Meta Offc Pro Book"/>
          <w:lang w:val="en-GB"/>
        </w:rPr>
      </w:pPr>
      <w:r w:rsidRPr="005A2787">
        <w:rPr>
          <w:rFonts w:ascii="Meta Offc Pro Book" w:hAnsi="Meta Offc Pro Book"/>
          <w:lang w:val="en-GB"/>
        </w:rPr>
        <w:t xml:space="preserve">The proposed prohibition for CSDs to hold participations where they assume control unless covered by liquid capital is not without problems. First, it is not clear how such a requirement could be implemented in practice. Second, assuming control of an entity in which it holds a participation can be a way for the CSD to better manage the risks resulting from this participation. KDPW thus recommends that this requirement should be further clarified and should not prevent CSDs from exercising effective control over subsidiaries when competent </w:t>
      </w:r>
      <w:r w:rsidRPr="005A2787">
        <w:rPr>
          <w:rFonts w:ascii="Meta Offc Pro Book" w:hAnsi="Meta Offc Pro Book"/>
          <w:lang w:val="en-GB"/>
        </w:rPr>
        <w:lastRenderedPageBreak/>
        <w:t>authorities are confident that the risks resulting from the activities of the subsidiary are properly managed.</w:t>
      </w:r>
    </w:p>
    <w:p w:rsidR="005A2787" w:rsidRPr="005A2787" w:rsidRDefault="005A2787" w:rsidP="001E4FCC">
      <w:pPr>
        <w:numPr>
          <w:ilvl w:val="0"/>
          <w:numId w:val="4"/>
        </w:numPr>
        <w:spacing w:line="240" w:lineRule="auto"/>
        <w:jc w:val="both"/>
        <w:rPr>
          <w:rFonts w:ascii="Meta Offc Pro Book" w:hAnsi="Meta Offc Pro Book"/>
          <w:b/>
          <w:u w:val="single"/>
          <w:lang w:val="en-GB"/>
        </w:rPr>
      </w:pPr>
      <w:r w:rsidRPr="005A2787">
        <w:rPr>
          <w:rFonts w:ascii="Meta Offc Pro Book" w:hAnsi="Meta Offc Pro Book"/>
          <w:b/>
          <w:u w:val="single"/>
          <w:lang w:val="en-GB"/>
        </w:rPr>
        <w:t>On limiting revenues generated by CSD participations to a certain percentage of total revenues:</w:t>
      </w:r>
    </w:p>
    <w:p w:rsidR="005A2787" w:rsidRPr="005A2787" w:rsidRDefault="005A2787" w:rsidP="001E4FCC">
      <w:pPr>
        <w:spacing w:line="240" w:lineRule="auto"/>
        <w:jc w:val="both"/>
        <w:rPr>
          <w:rFonts w:ascii="Meta Offc Pro Book" w:hAnsi="Meta Offc Pro Book"/>
          <w:lang w:val="en-GB"/>
        </w:rPr>
      </w:pPr>
      <w:r w:rsidRPr="005A2787">
        <w:rPr>
          <w:rFonts w:ascii="Meta Offc Pro Book" w:hAnsi="Meta Offc Pro Book"/>
          <w:lang w:val="en-GB"/>
        </w:rPr>
        <w:t xml:space="preserve">KDPW does not agree with the proposal to limit revenues from participations to 20% of the overall revenues of the CSD. </w:t>
      </w:r>
    </w:p>
    <w:p w:rsidR="005A2787" w:rsidRPr="005A2787" w:rsidRDefault="005A2787" w:rsidP="001E4FCC">
      <w:pPr>
        <w:spacing w:line="240" w:lineRule="auto"/>
        <w:jc w:val="both"/>
        <w:rPr>
          <w:rFonts w:ascii="Meta Offc Pro Book" w:hAnsi="Meta Offc Pro Book"/>
          <w:lang w:val="en-GB"/>
        </w:rPr>
      </w:pPr>
      <w:r w:rsidRPr="005A2787">
        <w:rPr>
          <w:rFonts w:ascii="Meta Offc Pro Book" w:hAnsi="Meta Offc Pro Book"/>
          <w:lang w:val="en-GB"/>
        </w:rPr>
        <w:t xml:space="preserve">First, the proposed threshold appears rather arbitrary and does not take into account the nature of the risks involved in the participations. </w:t>
      </w:r>
    </w:p>
    <w:p w:rsidR="005A2787" w:rsidRPr="005A2787" w:rsidRDefault="005A2787" w:rsidP="001E4FCC">
      <w:pPr>
        <w:spacing w:line="240" w:lineRule="auto"/>
        <w:jc w:val="both"/>
        <w:rPr>
          <w:rFonts w:ascii="Meta Offc Pro Book" w:hAnsi="Meta Offc Pro Book"/>
          <w:lang w:val="en-GB"/>
        </w:rPr>
      </w:pPr>
      <w:r w:rsidRPr="005A2787">
        <w:rPr>
          <w:rFonts w:ascii="Meta Offc Pro Book" w:hAnsi="Meta Offc Pro Book"/>
          <w:lang w:val="en-GB"/>
        </w:rPr>
        <w:t xml:space="preserve">Second, such a nominal threshold would be cumbersome to implement, especially given the uncertainty about annual revenues. In practice, a CSD might have revenues different from its initial forecast, and find itself in a difficult situation if the revenues from its participations unexpectedly exceed 20% of its total revenues, thereby forcing it to dispose of its participation, possibly at a loss, at a moment where the extra revenues actually contribute to maintaining the financial strength and resilience of the CSD. Managing a fixed cap on revenues would be difficult for CSDs and could expose them to legal uncertainty in relation to participations. It is unclear whether the calculation of revenues over </w:t>
      </w:r>
      <w:r w:rsidR="00C12AFB">
        <w:rPr>
          <w:rFonts w:ascii="Meta Offc Pro Book" w:hAnsi="Meta Offc Pro Book"/>
          <w:lang w:val="en-GB"/>
        </w:rPr>
        <w:t>3</w:t>
      </w:r>
      <w:r w:rsidRPr="005A2787">
        <w:rPr>
          <w:rFonts w:ascii="Meta Offc Pro Book" w:hAnsi="Meta Offc Pro Book"/>
          <w:lang w:val="en-GB"/>
        </w:rPr>
        <w:t xml:space="preserve"> years would be sufficient to smoothen eventual negative or positive shocks to the CSD’s or the external entity’s revenues.</w:t>
      </w:r>
    </w:p>
    <w:p w:rsidR="005A2787" w:rsidRPr="005A2787" w:rsidRDefault="005A2787" w:rsidP="001E4FCC">
      <w:pPr>
        <w:spacing w:line="240" w:lineRule="auto"/>
        <w:jc w:val="both"/>
        <w:rPr>
          <w:rFonts w:ascii="Meta Offc Pro Book" w:hAnsi="Meta Offc Pro Book"/>
          <w:lang w:val="en-GB"/>
        </w:rPr>
      </w:pPr>
      <w:r w:rsidRPr="005A2787">
        <w:rPr>
          <w:rFonts w:ascii="Meta Offc Pro Book" w:hAnsi="Meta Offc Pro Book"/>
          <w:lang w:val="en-GB"/>
        </w:rPr>
        <w:t>Third</w:t>
      </w:r>
      <w:r w:rsidR="00C12AFB">
        <w:rPr>
          <w:rFonts w:ascii="Meta Offc Pro Book" w:hAnsi="Meta Offc Pro Book"/>
          <w:lang w:val="en-GB"/>
        </w:rPr>
        <w:t>,</w:t>
      </w:r>
      <w:r w:rsidRPr="005A2787">
        <w:rPr>
          <w:rFonts w:ascii="Meta Offc Pro Book" w:hAnsi="Meta Offc Pro Book"/>
          <w:lang w:val="en-GB"/>
        </w:rPr>
        <w:t xml:space="preserve"> and perhaps most importantly, such a restriction would in some cases no longer allow CSDs to outsource the performance of some of their ancillary services (as authorised under Section B of the CSD Regulation, for instance) to a separate entity in which they hold a participation, usually with the aim of reducing the risks stemming from the provision of these services to the CSD core activities. A general cap on revenues from participations could require CSDs to insource these additional risks back into the CSD and could thus actually increase the risk profile of the CSD, in contradiction with the objective of CSDR.</w:t>
      </w:r>
    </w:p>
    <w:p w:rsidR="005A2787" w:rsidRPr="005A2787" w:rsidRDefault="005A2787" w:rsidP="001E4FCC">
      <w:pPr>
        <w:spacing w:line="240" w:lineRule="auto"/>
        <w:jc w:val="both"/>
        <w:rPr>
          <w:rFonts w:ascii="Meta Offc Pro Book" w:hAnsi="Meta Offc Pro Book"/>
          <w:lang w:val="en-GB"/>
        </w:rPr>
      </w:pPr>
      <w:r w:rsidRPr="005A2787">
        <w:rPr>
          <w:rFonts w:ascii="Meta Offc Pro Book" w:hAnsi="Meta Offc Pro Book"/>
          <w:b/>
          <w:lang w:val="en-GB"/>
        </w:rPr>
        <w:t xml:space="preserve">KDPW is thus convinced that </w:t>
      </w:r>
      <w:r w:rsidRPr="005A2787">
        <w:rPr>
          <w:rFonts w:ascii="Meta Offc Pro Book" w:hAnsi="Meta Offc Pro Book"/>
          <w:lang w:val="en-GB"/>
        </w:rPr>
        <w:t>t</w:t>
      </w:r>
      <w:r w:rsidRPr="005A2787">
        <w:rPr>
          <w:rFonts w:ascii="Meta Offc Pro Book" w:hAnsi="Meta Offc Pro Book"/>
          <w:b/>
          <w:lang w:val="en-GB"/>
        </w:rPr>
        <w:t>echnical standards should not prescribe a fixed cap on revenues from CSD participations.</w:t>
      </w:r>
      <w:r w:rsidRPr="005A2787">
        <w:rPr>
          <w:rFonts w:ascii="Meta Offc Pro Book" w:hAnsi="Meta Offc Pro Book"/>
          <w:lang w:val="en-GB"/>
        </w:rPr>
        <w:t xml:space="preserve"> </w:t>
      </w:r>
    </w:p>
    <w:p w:rsidR="005A2787" w:rsidRPr="005A2787" w:rsidRDefault="005A2787" w:rsidP="001E4FCC">
      <w:pPr>
        <w:numPr>
          <w:ilvl w:val="0"/>
          <w:numId w:val="4"/>
        </w:numPr>
        <w:spacing w:line="240" w:lineRule="auto"/>
        <w:jc w:val="both"/>
        <w:rPr>
          <w:rFonts w:ascii="Meta Offc Pro Book" w:hAnsi="Meta Offc Pro Book"/>
          <w:b/>
          <w:u w:val="single"/>
          <w:lang w:val="en-GB"/>
        </w:rPr>
      </w:pPr>
      <w:r w:rsidRPr="005A2787">
        <w:rPr>
          <w:rFonts w:ascii="Meta Offc Pro Book" w:hAnsi="Meta Offc Pro Book"/>
          <w:b/>
          <w:u w:val="single"/>
          <w:lang w:val="en-GB"/>
        </w:rPr>
        <w:t xml:space="preserve">On limiting participations to other entities in the securities chain (trading venue, CCP, trade repository): </w:t>
      </w:r>
    </w:p>
    <w:p w:rsidR="005A2787" w:rsidRPr="00CD6380" w:rsidRDefault="005A2787" w:rsidP="001E4FCC">
      <w:pPr>
        <w:spacing w:line="240" w:lineRule="auto"/>
        <w:jc w:val="both"/>
        <w:rPr>
          <w:rFonts w:ascii="Meta Offc Pro Book" w:hAnsi="Meta Offc Pro Book"/>
          <w:lang w:val="en-GB"/>
        </w:rPr>
      </w:pPr>
      <w:r w:rsidRPr="005A2787">
        <w:rPr>
          <w:rFonts w:ascii="Meta Offc Pro Book" w:hAnsi="Meta Offc Pro Book"/>
          <w:lang w:val="en-GB"/>
        </w:rPr>
        <w:t xml:space="preserve">KDPW does not agree with ESMA’s proposal, in paragraph 96 of the Discussion Paper, to limit CSD participations to other entities in the securities chain. Indeed, </w:t>
      </w:r>
      <w:r w:rsidRPr="005A2787">
        <w:rPr>
          <w:rFonts w:ascii="Meta Offc Pro Book" w:hAnsi="Meta Offc Pro Book"/>
          <w:b/>
          <w:lang w:val="en-GB"/>
        </w:rPr>
        <w:t>a CSD can have very legitimate reasons to hold participations in other types of entities which are not directly part of the securities chain, but still offer complementary services to the CSD’s activities, such as IT companies or financial information providers/data vendors</w:t>
      </w:r>
      <w:r w:rsidRPr="005A2787">
        <w:rPr>
          <w:rFonts w:ascii="Meta Offc Pro Book" w:hAnsi="Meta Offc Pro Book"/>
          <w:lang w:val="en-GB"/>
        </w:rPr>
        <w:t>. It should also be possible for CSDs to operate a subsidiary offering registrar services</w:t>
      </w:r>
      <w:r w:rsidR="00A622D7">
        <w:rPr>
          <w:rFonts w:ascii="Meta Offc Pro Book" w:hAnsi="Meta Offc Pro Book"/>
          <w:lang w:val="en-GB"/>
        </w:rPr>
        <w:t>.</w:t>
      </w:r>
      <w:r w:rsidRPr="005A2787">
        <w:rPr>
          <w:rFonts w:ascii="Meta Offc Pro Book" w:hAnsi="Meta Offc Pro Book"/>
          <w:lang w:val="en-GB"/>
        </w:rPr>
        <w:t xml:space="preserve">  </w:t>
      </w:r>
      <w:r w:rsidRPr="005A2787">
        <w:rPr>
          <w:rFonts w:ascii="Meta Offc Pro Book" w:hAnsi="Meta Offc Pro Book"/>
          <w:b/>
          <w:lang w:val="en-GB"/>
        </w:rPr>
        <w:t xml:space="preserve">KDPW thus recommends removing the requirement “limiting participations to securities chain” from the draft technical standards. </w:t>
      </w:r>
      <w:r w:rsidRPr="00CD6380">
        <w:rPr>
          <w:rFonts w:ascii="Meta Offc Pro Book" w:hAnsi="Meta Offc Pro Book"/>
          <w:lang w:val="en-GB"/>
        </w:rPr>
        <w:lastRenderedPageBreak/>
        <w:t>Instead, ESMA should require CSDs to hold participations in entities providing “complementary” services to their CSDR-authorised activities.</w:t>
      </w:r>
    </w:p>
    <w:p w:rsidR="005A2787" w:rsidRPr="005A2787" w:rsidRDefault="005A2787" w:rsidP="001E4FCC">
      <w:pPr>
        <w:spacing w:line="240" w:lineRule="auto"/>
        <w:jc w:val="both"/>
        <w:rPr>
          <w:rFonts w:ascii="Meta Offc Pro Book" w:hAnsi="Meta Offc Pro Book"/>
          <w:lang w:val="en-GB"/>
        </w:rPr>
      </w:pPr>
      <w:r w:rsidRPr="005A2787">
        <w:rPr>
          <w:rFonts w:ascii="Meta Offc Pro Book" w:hAnsi="Meta Offc Pro Book"/>
          <w:lang w:val="en-GB"/>
        </w:rPr>
        <w:t>In conclusion, we believe that the following restrictions on CSD participations would be faithful to the spirit and the letter of the Level 1 text of the CSD Regulation, thereby ensuring that CSDs maintain a low risk profile:</w:t>
      </w:r>
    </w:p>
    <w:p w:rsidR="005A2787" w:rsidRPr="005A2787" w:rsidRDefault="005A2787" w:rsidP="001E4FCC">
      <w:pPr>
        <w:numPr>
          <w:ilvl w:val="0"/>
          <w:numId w:val="3"/>
        </w:numPr>
        <w:spacing w:line="240" w:lineRule="auto"/>
        <w:jc w:val="both"/>
        <w:rPr>
          <w:rFonts w:ascii="Meta Offc Pro Book" w:hAnsi="Meta Offc Pro Book"/>
          <w:lang w:val="en-GB"/>
        </w:rPr>
      </w:pPr>
      <w:r w:rsidRPr="005A2787">
        <w:rPr>
          <w:rFonts w:ascii="Meta Offc Pro Book" w:hAnsi="Meta Offc Pro Book"/>
          <w:lang w:val="en-GB"/>
        </w:rPr>
        <w:t>Prohibiting CSDs from assuming guarantees leading to unlimited liability and allowing limited liability only where the resulting risks are fully capitalised;</w:t>
      </w:r>
    </w:p>
    <w:p w:rsidR="005A2787" w:rsidRPr="005A2787" w:rsidRDefault="005A2787" w:rsidP="001E4FCC">
      <w:pPr>
        <w:numPr>
          <w:ilvl w:val="0"/>
          <w:numId w:val="3"/>
        </w:numPr>
        <w:spacing w:line="240" w:lineRule="auto"/>
        <w:jc w:val="both"/>
        <w:rPr>
          <w:rFonts w:ascii="Meta Offc Pro Book" w:hAnsi="Meta Offc Pro Book"/>
          <w:lang w:val="en-GB"/>
        </w:rPr>
      </w:pPr>
      <w:r w:rsidRPr="005A2787">
        <w:rPr>
          <w:rFonts w:ascii="Meta Offc Pro Book" w:hAnsi="Meta Offc Pro Book"/>
          <w:lang w:val="en-GB"/>
        </w:rPr>
        <w:t>Requiring competent authorities to ensure that the activities of the entities in which a CSD holds participations are complementary to the activities of the CSD;</w:t>
      </w:r>
    </w:p>
    <w:p w:rsidR="005A2787" w:rsidRPr="005A2787" w:rsidRDefault="005A2787" w:rsidP="001E4FCC">
      <w:pPr>
        <w:numPr>
          <w:ilvl w:val="0"/>
          <w:numId w:val="3"/>
        </w:numPr>
        <w:spacing w:line="240" w:lineRule="auto"/>
        <w:jc w:val="both"/>
        <w:rPr>
          <w:rFonts w:ascii="Meta Offc Pro Book" w:hAnsi="Meta Offc Pro Book"/>
          <w:lang w:val="en-GB"/>
        </w:rPr>
      </w:pPr>
      <w:r w:rsidRPr="005A2787">
        <w:rPr>
          <w:rFonts w:ascii="Meta Offc Pro Book" w:hAnsi="Meta Offc Pro Book"/>
          <w:lang w:val="en-GB"/>
        </w:rPr>
        <w:t>Ensuring that CSDR-authorised services, including when they are performed by a subsidiary of the CSD, constitute the main source of revenues of the CSD;</w:t>
      </w:r>
    </w:p>
    <w:p w:rsidR="005A2787" w:rsidRPr="005A2787" w:rsidRDefault="005A2787" w:rsidP="001E4FCC">
      <w:pPr>
        <w:numPr>
          <w:ilvl w:val="0"/>
          <w:numId w:val="3"/>
        </w:numPr>
        <w:spacing w:line="240" w:lineRule="auto"/>
        <w:jc w:val="both"/>
        <w:rPr>
          <w:rFonts w:ascii="Meta Offc Pro Book" w:hAnsi="Meta Offc Pro Book"/>
          <w:lang w:val="en-GB"/>
        </w:rPr>
      </w:pPr>
      <w:r w:rsidRPr="005A2787">
        <w:rPr>
          <w:rFonts w:ascii="Meta Offc Pro Book" w:hAnsi="Meta Offc Pro Book"/>
          <w:lang w:val="en-GB"/>
        </w:rPr>
        <w:t>Allowing CSDs to assume control over other entities where such control contributes to a better management of the risks to which the CSD is exposed as a result of these participations or where such control does not expose the CSD to risk of reaching a negative value;</w:t>
      </w:r>
    </w:p>
    <w:p w:rsidR="005A2787" w:rsidRPr="005A2787" w:rsidRDefault="005A2787" w:rsidP="001E4FCC">
      <w:pPr>
        <w:numPr>
          <w:ilvl w:val="0"/>
          <w:numId w:val="3"/>
        </w:numPr>
        <w:spacing w:line="240" w:lineRule="auto"/>
        <w:jc w:val="both"/>
        <w:rPr>
          <w:rFonts w:ascii="Meta Offc Pro Book" w:hAnsi="Meta Offc Pro Book"/>
          <w:b/>
          <w:lang w:val="en-GB"/>
        </w:rPr>
      </w:pPr>
      <w:r w:rsidRPr="005A2787">
        <w:rPr>
          <w:rFonts w:ascii="Meta Offc Pro Book" w:hAnsi="Meta Offc Pro Book"/>
          <w:b/>
          <w:lang w:val="en-GB"/>
        </w:rPr>
        <w:t xml:space="preserve">CSDs should not be banned from directly participating in </w:t>
      </w:r>
      <w:r w:rsidR="00A622D7">
        <w:rPr>
          <w:rFonts w:ascii="Meta Offc Pro Book" w:hAnsi="Meta Offc Pro Book"/>
          <w:b/>
          <w:lang w:val="en-GB"/>
        </w:rPr>
        <w:t xml:space="preserve">a </w:t>
      </w:r>
      <w:r w:rsidRPr="005A2787">
        <w:rPr>
          <w:rFonts w:ascii="Meta Offc Pro Book" w:hAnsi="Meta Offc Pro Book"/>
          <w:b/>
          <w:lang w:val="en-GB"/>
        </w:rPr>
        <w:t>CCP. The participation of a CSD in a CCP shoul</w:t>
      </w:r>
      <w:r w:rsidR="00A622D7">
        <w:rPr>
          <w:rFonts w:ascii="Meta Offc Pro Book" w:hAnsi="Meta Offc Pro Book"/>
          <w:b/>
          <w:lang w:val="en-GB"/>
        </w:rPr>
        <w:t>d be a subject to general rules and</w:t>
      </w:r>
      <w:r w:rsidRPr="005A2787">
        <w:rPr>
          <w:rFonts w:ascii="Meta Offc Pro Book" w:hAnsi="Meta Offc Pro Book"/>
          <w:b/>
          <w:lang w:val="en-GB"/>
        </w:rPr>
        <w:t xml:space="preserve"> </w:t>
      </w:r>
      <w:r w:rsidR="00A622D7">
        <w:rPr>
          <w:rFonts w:ascii="Meta Offc Pro Book" w:hAnsi="Meta Offc Pro Book"/>
          <w:b/>
          <w:lang w:val="en-GB"/>
        </w:rPr>
        <w:t>n</w:t>
      </w:r>
      <w:r w:rsidRPr="005A2787">
        <w:rPr>
          <w:rFonts w:ascii="Meta Offc Pro Book" w:hAnsi="Meta Offc Pro Book"/>
          <w:b/>
          <w:lang w:val="en-GB"/>
        </w:rPr>
        <w:t xml:space="preserve">o particular regulations are needed as regards the participation in </w:t>
      </w:r>
      <w:r w:rsidR="00A622D7">
        <w:rPr>
          <w:rFonts w:ascii="Meta Offc Pro Book" w:hAnsi="Meta Offc Pro Book"/>
          <w:b/>
          <w:lang w:val="en-GB"/>
        </w:rPr>
        <w:t>such type of entity</w:t>
      </w:r>
      <w:r w:rsidRPr="005A2787">
        <w:rPr>
          <w:rFonts w:ascii="Meta Offc Pro Book" w:hAnsi="Meta Offc Pro Book"/>
          <w:b/>
          <w:lang w:val="en-GB"/>
        </w:rPr>
        <w:t>.</w:t>
      </w:r>
    </w:p>
    <w:p w:rsidR="003E64EA" w:rsidRPr="005A2787" w:rsidRDefault="003E64EA" w:rsidP="00A567B9">
      <w:pPr>
        <w:jc w:val="both"/>
        <w:rPr>
          <w:rFonts w:ascii="Meta Offc Pro Book" w:hAnsi="Meta Offc Pro Book"/>
          <w:lang w:val="en-GB"/>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Q25: Do you consider the approach outlined above adequate, in particular as regards the scope and frequency of information provision and the prompt communication of material changes? If not, please indicate the reasons, an appropriate alternative and the associated costs.</w:t>
      </w:r>
    </w:p>
    <w:p w:rsidR="005A2787" w:rsidRPr="005A2787" w:rsidRDefault="005A2787" w:rsidP="00851AF6">
      <w:pPr>
        <w:spacing w:line="240" w:lineRule="auto"/>
        <w:jc w:val="both"/>
        <w:rPr>
          <w:rFonts w:ascii="Meta Offc Pro Book" w:hAnsi="Meta Offc Pro Book"/>
          <w:lang w:val="en-GB"/>
        </w:rPr>
      </w:pPr>
      <w:r w:rsidRPr="005A2787">
        <w:rPr>
          <w:rFonts w:ascii="Meta Offc Pro Book" w:hAnsi="Meta Offc Pro Book"/>
          <w:lang w:val="en-GB"/>
        </w:rPr>
        <w:t xml:space="preserve">KDPW generally agrees with the proposed approach. </w:t>
      </w:r>
      <w:r w:rsidRPr="00CD6380">
        <w:rPr>
          <w:rFonts w:ascii="Meta Offc Pro Book" w:hAnsi="Meta Offc Pro Book"/>
          <w:lang w:val="en-GB"/>
        </w:rPr>
        <w:t>That said, we believe that</w:t>
      </w:r>
      <w:r w:rsidR="00CD6380">
        <w:rPr>
          <w:rFonts w:ascii="Meta Offc Pro Book" w:hAnsi="Meta Offc Pro Book"/>
          <w:b/>
          <w:lang w:val="en-GB"/>
        </w:rPr>
        <w:t xml:space="preserve"> the notion of “materiality” sh</w:t>
      </w:r>
      <w:r w:rsidRPr="005A2787">
        <w:rPr>
          <w:rFonts w:ascii="Meta Offc Pro Book" w:hAnsi="Meta Offc Pro Book"/>
          <w:b/>
          <w:lang w:val="en-GB"/>
        </w:rPr>
        <w:t>ould be stressed to ensure that a CSD’s supervisors focus on changes and processes that truly have a potential impact on a CSD’s risk profile and the scope of information provided to CSDs should be limited to these changes and processes.</w:t>
      </w:r>
      <w:r w:rsidRPr="005A2787">
        <w:rPr>
          <w:rFonts w:ascii="Meta Offc Pro Book" w:hAnsi="Meta Offc Pro Book"/>
          <w:lang w:val="en-GB"/>
        </w:rPr>
        <w:t xml:space="preserve"> We fully support ESMA’s statement in §100 of the Discussion Paper that </w:t>
      </w:r>
      <w:r w:rsidRPr="005A2787">
        <w:rPr>
          <w:rFonts w:ascii="Meta Offc Pro Book" w:hAnsi="Meta Offc Pro Book"/>
          <w:i/>
          <w:lang w:val="en-GB"/>
        </w:rPr>
        <w:t>“authorities should, in a post-crisis context, increase their capabilities of ongoing supervision rather than over-relying on ad-hoc supervision”</w:t>
      </w:r>
      <w:r w:rsidRPr="005A2787">
        <w:rPr>
          <w:rFonts w:ascii="Meta Offc Pro Book" w:hAnsi="Meta Offc Pro Book"/>
          <w:lang w:val="en-GB"/>
        </w:rPr>
        <w:t xml:space="preserve">. And we note that CSDs will be required under CSDR article 16(3) to </w:t>
      </w:r>
      <w:r w:rsidRPr="005A2787">
        <w:rPr>
          <w:rFonts w:ascii="Meta Offc Pro Book" w:hAnsi="Meta Offc Pro Book"/>
          <w:i/>
          <w:lang w:val="en-GB"/>
        </w:rPr>
        <w:t xml:space="preserve">“inform competent authorities without undue delay of any material changes affecting the conditions for authorisation”. </w:t>
      </w:r>
      <w:r w:rsidRPr="005A2787">
        <w:rPr>
          <w:rFonts w:ascii="Meta Offc Pro Book" w:hAnsi="Meta Offc Pro Book"/>
          <w:lang w:val="en-GB"/>
        </w:rPr>
        <w:t xml:space="preserve">Technical standards should thus acknowledge that there is already an efficient ongoing supervisory regime in place, and that additional ad-hoc reviews </w:t>
      </w:r>
      <w:r w:rsidRPr="005A2787">
        <w:rPr>
          <w:rFonts w:ascii="Meta Offc Pro Book" w:hAnsi="Meta Offc Pro Book"/>
          <w:b/>
          <w:lang w:val="en-GB"/>
        </w:rPr>
        <w:t>should focus on material changes affecting the CSD’s risk profile</w:t>
      </w:r>
      <w:r w:rsidRPr="005A2787">
        <w:rPr>
          <w:rFonts w:ascii="Meta Offc Pro Book" w:hAnsi="Meta Offc Pro Book"/>
          <w:lang w:val="en-GB"/>
        </w:rPr>
        <w:t xml:space="preserve">, without duplicating the information provided in the context of the ongoing supervisory assessments. Focusing on relevant updates only would considerably facilitate the work for competent authorities and thus contribute to the </w:t>
      </w:r>
      <w:r w:rsidRPr="005A2787">
        <w:rPr>
          <w:rFonts w:ascii="Meta Offc Pro Book" w:hAnsi="Meta Offc Pro Book"/>
          <w:lang w:val="en-GB"/>
        </w:rPr>
        <w:lastRenderedPageBreak/>
        <w:t xml:space="preserve">efficiency of the supervision process. KDPW supports ESMA’s intention expressed in § 104 to focus on the quality of the documentation rather than on the quantity and that </w:t>
      </w:r>
      <w:r w:rsidRPr="005A2787">
        <w:rPr>
          <w:rFonts w:ascii="Meta Offc Pro Book" w:hAnsi="Meta Offc Pro Book"/>
          <w:i/>
          <w:lang w:val="en-GB"/>
        </w:rPr>
        <w:t>“only relevant documents should be provided”.</w:t>
      </w:r>
      <w:r w:rsidRPr="005A2787">
        <w:rPr>
          <w:rFonts w:ascii="Meta Offc Pro Book" w:hAnsi="Meta Offc Pro Book"/>
          <w:lang w:val="en-GB"/>
        </w:rPr>
        <w:t xml:space="preserve"> This principle should be clearly reflected in the draft technical standards.  </w:t>
      </w:r>
    </w:p>
    <w:p w:rsidR="00497E5C" w:rsidRPr="00497E5C" w:rsidRDefault="005A2787" w:rsidP="00851AF6">
      <w:pPr>
        <w:spacing w:line="240" w:lineRule="auto"/>
        <w:jc w:val="both"/>
        <w:rPr>
          <w:rFonts w:ascii="Meta Offc Pro Book" w:hAnsi="Meta Offc Pro Book"/>
          <w:lang w:val="en-GB"/>
        </w:rPr>
      </w:pPr>
      <w:r w:rsidRPr="005A2787">
        <w:rPr>
          <w:rFonts w:ascii="Meta Offc Pro Book" w:hAnsi="Meta Offc Pro Book"/>
          <w:lang w:val="en-GB"/>
        </w:rPr>
        <w:t>As for the annual review of CSD’s compliance with the regulation, it should rely as much as possible on information already provided by the CSD and only require CSDs to provide information where such information is not yet available to the competent authorities. CSDs should for instance not be required to prepare extensive additional reports summarising information that was already sent to the competent authorities.</w:t>
      </w:r>
      <w:r w:rsidR="00C52E7D">
        <w:rPr>
          <w:rFonts w:ascii="Meta Offc Pro Book" w:hAnsi="Meta Offc Pro Book"/>
          <w:lang w:val="en-GB"/>
        </w:rPr>
        <w:t xml:space="preserve"> </w:t>
      </w:r>
      <w:r w:rsidR="00497E5C" w:rsidRPr="00497E5C">
        <w:rPr>
          <w:rFonts w:ascii="Meta Offc Pro Book" w:hAnsi="Meta Offc Pro Book"/>
          <w:lang w:val="en-GB"/>
        </w:rPr>
        <w:t xml:space="preserve">It is important to clarify that CSDs shall provide to the competent authorities for the purposes of the review </w:t>
      </w:r>
      <w:r w:rsidR="00497E5C" w:rsidRPr="00497E5C">
        <w:rPr>
          <w:rFonts w:ascii="Meta Offc Pro Book" w:hAnsi="Meta Offc Pro Book"/>
          <w:u w:val="single"/>
          <w:lang w:val="en-GB"/>
        </w:rPr>
        <w:t xml:space="preserve">only </w:t>
      </w:r>
      <w:r w:rsidR="00C52E7D">
        <w:rPr>
          <w:rFonts w:ascii="Meta Offc Pro Book" w:hAnsi="Meta Offc Pro Book"/>
          <w:u w:val="single"/>
          <w:lang w:val="en-GB"/>
        </w:rPr>
        <w:t xml:space="preserve">the </w:t>
      </w:r>
      <w:r w:rsidR="00497E5C" w:rsidRPr="00497E5C">
        <w:rPr>
          <w:rFonts w:ascii="Meta Offc Pro Book" w:hAnsi="Meta Offc Pro Book"/>
          <w:u w:val="single"/>
          <w:lang w:val="en-GB"/>
        </w:rPr>
        <w:t>relevant and material</w:t>
      </w:r>
      <w:r w:rsidR="00497E5C" w:rsidRPr="00497E5C">
        <w:rPr>
          <w:rFonts w:ascii="Meta Offc Pro Book" w:hAnsi="Meta Offc Pro Book"/>
          <w:lang w:val="en-GB"/>
        </w:rPr>
        <w:t xml:space="preserve"> changes to the  arrangements, strategies, processes and policies</w:t>
      </w:r>
      <w:r w:rsidR="00C52E7D">
        <w:rPr>
          <w:rFonts w:ascii="Meta Offc Pro Book" w:hAnsi="Meta Offc Pro Book"/>
          <w:lang w:val="en-GB"/>
        </w:rPr>
        <w:t>, which has taken place</w:t>
      </w:r>
      <w:r w:rsidR="00497E5C" w:rsidRPr="00497E5C">
        <w:rPr>
          <w:rFonts w:ascii="Meta Offc Pro Book" w:hAnsi="Meta Offc Pro Book"/>
          <w:lang w:val="en-GB"/>
        </w:rPr>
        <w:t xml:space="preserve"> since </w:t>
      </w:r>
      <w:r w:rsidR="00C52E7D">
        <w:rPr>
          <w:rFonts w:ascii="Meta Offc Pro Book" w:hAnsi="Meta Offc Pro Book"/>
          <w:lang w:val="en-GB"/>
        </w:rPr>
        <w:t xml:space="preserve">the </w:t>
      </w:r>
      <w:r w:rsidR="00497E5C" w:rsidRPr="00497E5C">
        <w:rPr>
          <w:rFonts w:ascii="Meta Offc Pro Book" w:hAnsi="Meta Offc Pro Book"/>
          <w:lang w:val="en-GB"/>
        </w:rPr>
        <w:t xml:space="preserve">authorisation or </w:t>
      </w:r>
      <w:r w:rsidR="00C52E7D">
        <w:rPr>
          <w:rFonts w:ascii="Meta Offc Pro Book" w:hAnsi="Meta Offc Pro Book"/>
          <w:lang w:val="en-GB"/>
        </w:rPr>
        <w:t xml:space="preserve">the </w:t>
      </w:r>
      <w:r w:rsidR="00497E5C" w:rsidRPr="00497E5C">
        <w:rPr>
          <w:rFonts w:ascii="Meta Offc Pro Book" w:hAnsi="Meta Offc Pro Book"/>
          <w:lang w:val="en-GB"/>
        </w:rPr>
        <w:t>last review.</w:t>
      </w:r>
    </w:p>
    <w:p w:rsidR="003E64EA" w:rsidRDefault="00497E5C" w:rsidP="00851AF6">
      <w:pPr>
        <w:spacing w:line="240" w:lineRule="auto"/>
        <w:jc w:val="both"/>
        <w:rPr>
          <w:rFonts w:ascii="Meta Offc Pro Book" w:hAnsi="Meta Offc Pro Book"/>
          <w:lang w:val="en-GB"/>
        </w:rPr>
      </w:pPr>
      <w:r w:rsidRPr="00497E5C">
        <w:rPr>
          <w:rFonts w:ascii="Meta Offc Pro Book" w:hAnsi="Meta Offc Pro Book"/>
          <w:lang w:val="en-GB"/>
        </w:rPr>
        <w:t>The above should not prevent CSDs from presenting to the competent authority any other additional information that  this CSD reasonably deems relevant.</w:t>
      </w:r>
    </w:p>
    <w:p w:rsidR="00C52E7D" w:rsidRPr="00D675FD" w:rsidRDefault="00C52E7D" w:rsidP="00497E5C">
      <w:pPr>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Q26: Do you agree with this approach? Please elaborate on any alternative approach illustrating the cost and benefits of it.</w:t>
      </w:r>
    </w:p>
    <w:p w:rsidR="00851AF6" w:rsidRDefault="00851AF6" w:rsidP="008F4C01">
      <w:pPr>
        <w:spacing w:line="240" w:lineRule="auto"/>
        <w:jc w:val="both"/>
        <w:rPr>
          <w:rFonts w:ascii="Meta Offc Pro Book" w:hAnsi="Meta Offc Pro Book"/>
          <w:lang w:val="en-GB"/>
        </w:rPr>
      </w:pPr>
      <w:r w:rsidRPr="00707E33">
        <w:rPr>
          <w:rFonts w:ascii="Meta Offc Pro Book" w:hAnsi="Meta Offc Pro Book"/>
          <w:lang w:val="en-GB"/>
        </w:rPr>
        <w:t>KDPW agrees that “the definition of the items that a non-EU CSD could provide for EU recognition purposes could be similar to the elements required for the registration of an EU CSD”. Indeed, as is the case in EMIR technical standards, we believe that the CSDR technical standards should include a list of all requirements for third country CSDs to apply for recognition.</w:t>
      </w:r>
      <w:r w:rsidRPr="00851AF6">
        <w:rPr>
          <w:rFonts w:ascii="Meta Offc Pro Book" w:hAnsi="Meta Offc Pro Book"/>
          <w:lang w:val="en-GB"/>
        </w:rPr>
        <w:t xml:space="preserve"> </w:t>
      </w:r>
    </w:p>
    <w:p w:rsidR="00851AF6" w:rsidRPr="00851AF6" w:rsidRDefault="00851AF6" w:rsidP="00851AF6">
      <w:pPr>
        <w:jc w:val="both"/>
        <w:rPr>
          <w:rFonts w:ascii="Meta Offc Pro Book" w:hAnsi="Meta Offc Pro Book"/>
          <w:lang w:val="en-GB"/>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Q27: Do the responsibilities and reporting lines of the different key personnel and the audit methods described above appropriately reflect sound and prudent management of the CSD? Do you think there should be further potential conflicts of interest specified? In which circumstances, if any, taking into account potential conflicts of interest between the members of the user committee and the CSD, it would be appropriate not to share the audit report or its findings with the user committee?</w:t>
      </w:r>
    </w:p>
    <w:p w:rsidR="00497E5C" w:rsidRPr="00716764" w:rsidRDefault="00497E5C" w:rsidP="00716764">
      <w:pPr>
        <w:numPr>
          <w:ilvl w:val="0"/>
          <w:numId w:val="5"/>
        </w:numPr>
        <w:spacing w:line="240" w:lineRule="auto"/>
        <w:jc w:val="both"/>
        <w:rPr>
          <w:rFonts w:ascii="Meta Offc Pro Book" w:hAnsi="Meta Offc Pro Book"/>
          <w:b/>
          <w:u w:val="single"/>
          <w:lang w:val="en-GB"/>
        </w:rPr>
      </w:pPr>
      <w:r w:rsidRPr="00716764">
        <w:rPr>
          <w:rFonts w:ascii="Meta Offc Pro Book" w:hAnsi="Meta Offc Pro Book"/>
          <w:b/>
          <w:u w:val="single"/>
          <w:lang w:val="en-GB"/>
        </w:rPr>
        <w:t xml:space="preserve">Monitoring tools </w:t>
      </w:r>
    </w:p>
    <w:p w:rsidR="00497E5C" w:rsidRPr="00497E5C" w:rsidRDefault="00497E5C" w:rsidP="00716764">
      <w:pPr>
        <w:spacing w:line="240" w:lineRule="auto"/>
        <w:jc w:val="both"/>
        <w:rPr>
          <w:rFonts w:ascii="Meta Offc Pro Book" w:hAnsi="Meta Offc Pro Book"/>
          <w:lang w:val="en-GB"/>
        </w:rPr>
      </w:pPr>
      <w:r w:rsidRPr="00497E5C">
        <w:rPr>
          <w:rFonts w:ascii="Meta Offc Pro Book" w:hAnsi="Meta Offc Pro Book"/>
          <w:lang w:val="en-GB"/>
        </w:rPr>
        <w:t xml:space="preserve">It is not clear to what extent a CSD would have to identify, manage, monitor and report risks in relation to participants or other entities (according to paragraph 110). We assume that this process should not go beyond the requirement of managing risks to which a CSD might be exposed. For example, we are not sure whether a CSD should identify, manage, monitor and </w:t>
      </w:r>
      <w:r w:rsidRPr="00497E5C">
        <w:rPr>
          <w:rFonts w:ascii="Meta Offc Pro Book" w:hAnsi="Meta Offc Pro Book"/>
          <w:lang w:val="en-GB"/>
        </w:rPr>
        <w:lastRenderedPageBreak/>
        <w:t>report risks in relation to participants’ clients. In our view, it is rather the responsibility of the respective participant to assess and manage the risks in relation to its clients.</w:t>
      </w:r>
    </w:p>
    <w:p w:rsidR="00497E5C" w:rsidRPr="00497E5C" w:rsidRDefault="00497E5C" w:rsidP="00716764">
      <w:pPr>
        <w:spacing w:line="240" w:lineRule="auto"/>
        <w:jc w:val="both"/>
        <w:rPr>
          <w:rFonts w:ascii="Meta Offc Pro Book" w:hAnsi="Meta Offc Pro Book"/>
          <w:lang w:val="en-GB"/>
        </w:rPr>
      </w:pPr>
      <w:r w:rsidRPr="00497E5C">
        <w:rPr>
          <w:rFonts w:ascii="Meta Offc Pro Book" w:hAnsi="Meta Offc Pro Book"/>
          <w:lang w:val="en-GB"/>
        </w:rPr>
        <w:t>Thus, we think that some further clarification</w:t>
      </w:r>
      <w:r w:rsidR="00716764">
        <w:rPr>
          <w:rFonts w:ascii="Meta Offc Pro Book" w:hAnsi="Meta Offc Pro Book"/>
          <w:lang w:val="en-GB"/>
        </w:rPr>
        <w:t>s are</w:t>
      </w:r>
      <w:r w:rsidRPr="00497E5C">
        <w:rPr>
          <w:rFonts w:ascii="Meta Offc Pro Book" w:hAnsi="Meta Offc Pro Book"/>
          <w:lang w:val="en-GB"/>
        </w:rPr>
        <w:t xml:space="preserve"> necessary to specify the adequate range of actions that a CSD should undertake to manage risks in relation to other entities.</w:t>
      </w:r>
    </w:p>
    <w:p w:rsidR="00497E5C" w:rsidRPr="00716764" w:rsidRDefault="00497E5C" w:rsidP="00716764">
      <w:pPr>
        <w:numPr>
          <w:ilvl w:val="0"/>
          <w:numId w:val="5"/>
        </w:numPr>
        <w:spacing w:line="240" w:lineRule="auto"/>
        <w:jc w:val="both"/>
        <w:rPr>
          <w:rFonts w:ascii="Meta Offc Pro Book" w:hAnsi="Meta Offc Pro Book"/>
          <w:b/>
          <w:u w:val="single"/>
          <w:lang w:val="en-GB"/>
        </w:rPr>
      </w:pPr>
      <w:r w:rsidRPr="00716764">
        <w:rPr>
          <w:rFonts w:ascii="Meta Offc Pro Book" w:hAnsi="Meta Offc Pro Book"/>
          <w:b/>
          <w:u w:val="single"/>
          <w:lang w:val="en-GB"/>
        </w:rPr>
        <w:t>Responsibilities of key personnel</w:t>
      </w:r>
    </w:p>
    <w:p w:rsidR="00497E5C" w:rsidRPr="00497E5C" w:rsidRDefault="00497E5C" w:rsidP="00716764">
      <w:pPr>
        <w:spacing w:line="240" w:lineRule="auto"/>
        <w:jc w:val="both"/>
        <w:rPr>
          <w:rFonts w:ascii="Meta Offc Pro Book" w:hAnsi="Meta Offc Pro Book"/>
          <w:lang w:val="en-GB"/>
        </w:rPr>
      </w:pPr>
      <w:r w:rsidRPr="00497E5C">
        <w:rPr>
          <w:rFonts w:ascii="Meta Offc Pro Book" w:hAnsi="Meta Offc Pro Book"/>
          <w:lang w:val="en-GB"/>
        </w:rPr>
        <w:t>KDPW agrees with the list of responsibilities of key personnel suggested by ESMA.</w:t>
      </w:r>
    </w:p>
    <w:p w:rsidR="00497E5C" w:rsidRPr="00497E5C" w:rsidRDefault="00716764" w:rsidP="00716764">
      <w:pPr>
        <w:spacing w:line="240" w:lineRule="auto"/>
        <w:jc w:val="both"/>
        <w:rPr>
          <w:rFonts w:ascii="Meta Offc Pro Book" w:hAnsi="Meta Offc Pro Book"/>
          <w:lang w:val="en-GB"/>
        </w:rPr>
      </w:pPr>
      <w:r>
        <w:rPr>
          <w:rFonts w:ascii="Meta Offc Pro Book" w:hAnsi="Meta Offc Pro Book"/>
          <w:lang w:val="en-GB"/>
        </w:rPr>
        <w:t>We would like to stress, that</w:t>
      </w:r>
      <w:r w:rsidR="00497E5C" w:rsidRPr="00497E5C">
        <w:rPr>
          <w:rFonts w:ascii="Meta Offc Pro Book" w:hAnsi="Meta Offc Pro Book"/>
          <w:lang w:val="en-GB"/>
        </w:rPr>
        <w:t xml:space="preserve"> technical standards should make it clear that the “dedicated functions” should be clearly attributed to an individual, but this should not require that this individual can only undertake duties pertaining to their function.</w:t>
      </w:r>
      <w:r>
        <w:rPr>
          <w:rFonts w:ascii="Meta Offc Pro Book" w:hAnsi="Meta Offc Pro Book"/>
          <w:lang w:val="en-GB"/>
        </w:rPr>
        <w:t xml:space="preserve"> </w:t>
      </w:r>
      <w:r w:rsidR="00497E5C" w:rsidRPr="00497E5C">
        <w:rPr>
          <w:rFonts w:ascii="Meta Offc Pro Book" w:hAnsi="Meta Offc Pro Book"/>
          <w:lang w:val="en-GB"/>
        </w:rPr>
        <w:t>However</w:t>
      </w:r>
      <w:r>
        <w:rPr>
          <w:rFonts w:ascii="Meta Offc Pro Book" w:hAnsi="Meta Offc Pro Book"/>
          <w:lang w:val="en-GB"/>
        </w:rPr>
        <w:t>,</w:t>
      </w:r>
      <w:r w:rsidR="00497E5C" w:rsidRPr="00497E5C">
        <w:rPr>
          <w:rFonts w:ascii="Meta Offc Pro Book" w:hAnsi="Meta Offc Pro Book"/>
          <w:lang w:val="en-GB"/>
        </w:rPr>
        <w:t xml:space="preserve"> it should be ensured </w:t>
      </w:r>
      <w:r>
        <w:rPr>
          <w:rFonts w:ascii="Meta Offc Pro Book" w:hAnsi="Meta Offc Pro Book"/>
          <w:lang w:val="en-GB"/>
        </w:rPr>
        <w:t>that additional</w:t>
      </w:r>
      <w:r w:rsidR="00497E5C" w:rsidRPr="00497E5C">
        <w:rPr>
          <w:rFonts w:ascii="Meta Offc Pro Book" w:hAnsi="Meta Offc Pro Book"/>
          <w:lang w:val="en-GB"/>
        </w:rPr>
        <w:t xml:space="preserve"> duties</w:t>
      </w:r>
      <w:r>
        <w:rPr>
          <w:rFonts w:ascii="Meta Offc Pro Book" w:hAnsi="Meta Offc Pro Book"/>
          <w:lang w:val="en-GB"/>
        </w:rPr>
        <w:t>,</w:t>
      </w:r>
      <w:r w:rsidR="00497E5C" w:rsidRPr="00497E5C">
        <w:rPr>
          <w:rFonts w:ascii="Meta Offc Pro Book" w:hAnsi="Meta Offc Pro Book"/>
          <w:lang w:val="en-GB"/>
        </w:rPr>
        <w:t xml:space="preserve"> </w:t>
      </w:r>
      <w:r>
        <w:rPr>
          <w:rFonts w:ascii="Meta Offc Pro Book" w:hAnsi="Meta Offc Pro Book"/>
          <w:lang w:val="en-GB"/>
        </w:rPr>
        <w:t xml:space="preserve">which remain </w:t>
      </w:r>
      <w:r w:rsidR="00497E5C" w:rsidRPr="00497E5C">
        <w:rPr>
          <w:rFonts w:ascii="Meta Offc Pro Book" w:hAnsi="Meta Offc Pro Book"/>
          <w:lang w:val="en-GB"/>
        </w:rPr>
        <w:t>outside of the scope of the</w:t>
      </w:r>
      <w:r>
        <w:rPr>
          <w:rFonts w:ascii="Meta Offc Pro Book" w:hAnsi="Meta Offc Pro Book"/>
          <w:lang w:val="en-GB"/>
        </w:rPr>
        <w:t xml:space="preserve"> dedicated function,</w:t>
      </w:r>
      <w:r w:rsidR="00497E5C" w:rsidRPr="00497E5C">
        <w:rPr>
          <w:rFonts w:ascii="Meta Offc Pro Book" w:hAnsi="Meta Offc Pro Book"/>
          <w:lang w:val="en-GB"/>
        </w:rPr>
        <w:t xml:space="preserve"> do not limit </w:t>
      </w:r>
      <w:r>
        <w:rPr>
          <w:rFonts w:ascii="Meta Offc Pro Book" w:hAnsi="Meta Offc Pro Book"/>
          <w:lang w:val="en-GB"/>
        </w:rPr>
        <w:t>the ability of the person</w:t>
      </w:r>
      <w:r w:rsidR="00497E5C" w:rsidRPr="00497E5C">
        <w:rPr>
          <w:rFonts w:ascii="Meta Offc Pro Book" w:hAnsi="Meta Offc Pro Book"/>
          <w:lang w:val="en-GB"/>
        </w:rPr>
        <w:t xml:space="preserve"> to properly perform the dedicated function.</w:t>
      </w:r>
    </w:p>
    <w:p w:rsidR="00497E5C" w:rsidRPr="00716764" w:rsidRDefault="00497E5C" w:rsidP="00716764">
      <w:pPr>
        <w:numPr>
          <w:ilvl w:val="0"/>
          <w:numId w:val="5"/>
        </w:numPr>
        <w:spacing w:line="240" w:lineRule="auto"/>
        <w:jc w:val="both"/>
        <w:rPr>
          <w:rFonts w:ascii="Meta Offc Pro Book" w:hAnsi="Meta Offc Pro Book"/>
          <w:b/>
          <w:u w:val="single"/>
          <w:lang w:val="en-GB"/>
        </w:rPr>
      </w:pPr>
      <w:r w:rsidRPr="00716764">
        <w:rPr>
          <w:rFonts w:ascii="Meta Offc Pro Book" w:hAnsi="Meta Offc Pro Book"/>
          <w:b/>
          <w:u w:val="single"/>
          <w:lang w:val="en-GB"/>
        </w:rPr>
        <w:t xml:space="preserve">Potential conflicts of interest: </w:t>
      </w:r>
    </w:p>
    <w:p w:rsidR="003E64EA" w:rsidRDefault="00497E5C" w:rsidP="00716764">
      <w:pPr>
        <w:spacing w:line="240" w:lineRule="auto"/>
        <w:jc w:val="both"/>
        <w:rPr>
          <w:rFonts w:ascii="Meta Offc Pro Book" w:hAnsi="Meta Offc Pro Book"/>
          <w:lang w:val="en-GB"/>
        </w:rPr>
      </w:pPr>
      <w:r w:rsidRPr="00497E5C">
        <w:rPr>
          <w:rFonts w:ascii="Meta Offc Pro Book" w:hAnsi="Meta Offc Pro Book"/>
          <w:lang w:val="en-GB"/>
        </w:rPr>
        <w:t>KDPW generally agrees with ESMA’s appro</w:t>
      </w:r>
      <w:r w:rsidR="007923CF">
        <w:rPr>
          <w:rFonts w:ascii="Meta Offc Pro Book" w:hAnsi="Meta Offc Pro Book"/>
          <w:lang w:val="en-GB"/>
        </w:rPr>
        <w:t>ach on conflicts of interest, h</w:t>
      </w:r>
      <w:r w:rsidR="0012637E">
        <w:rPr>
          <w:rFonts w:ascii="Meta Offc Pro Book" w:hAnsi="Meta Offc Pro Book"/>
          <w:lang w:val="en-GB"/>
        </w:rPr>
        <w:t>owever, we expect</w:t>
      </w:r>
      <w:r w:rsidRPr="00497E5C">
        <w:rPr>
          <w:rFonts w:ascii="Meta Offc Pro Book" w:hAnsi="Meta Offc Pro Book"/>
          <w:lang w:val="en-GB"/>
        </w:rPr>
        <w:t xml:space="preserve"> that not all </w:t>
      </w:r>
      <w:r w:rsidR="0012637E">
        <w:rPr>
          <w:rFonts w:ascii="Meta Offc Pro Book" w:hAnsi="Meta Offc Pro Book"/>
          <w:lang w:val="en-GB"/>
        </w:rPr>
        <w:t>the ‘conflicts of interest</w:t>
      </w:r>
      <w:r w:rsidRPr="00497E5C">
        <w:rPr>
          <w:rFonts w:ascii="Meta Offc Pro Book" w:hAnsi="Meta Offc Pro Book"/>
          <w:lang w:val="en-GB"/>
        </w:rPr>
        <w:t xml:space="preserve">’ identified by the CSD will need to be ‘managed’ (e.g. requiring special adaptations or procedures), and that in </w:t>
      </w:r>
      <w:r w:rsidR="0012637E">
        <w:rPr>
          <w:rFonts w:ascii="Meta Offc Pro Book" w:hAnsi="Meta Offc Pro Book"/>
          <w:lang w:val="en-GB"/>
        </w:rPr>
        <w:t>some</w:t>
      </w:r>
      <w:r w:rsidRPr="00497E5C">
        <w:rPr>
          <w:rFonts w:ascii="Meta Offc Pro Book" w:hAnsi="Meta Offc Pro Book"/>
          <w:lang w:val="en-GB"/>
        </w:rPr>
        <w:t xml:space="preserve"> cases </w:t>
      </w:r>
      <w:r w:rsidR="0012637E">
        <w:rPr>
          <w:rFonts w:ascii="Meta Offc Pro Book" w:hAnsi="Meta Offc Pro Book"/>
          <w:lang w:val="en-GB"/>
        </w:rPr>
        <w:t xml:space="preserve">the </w:t>
      </w:r>
      <w:r w:rsidRPr="00497E5C">
        <w:rPr>
          <w:rFonts w:ascii="Meta Offc Pro Book" w:hAnsi="Meta Offc Pro Book"/>
          <w:lang w:val="en-GB"/>
        </w:rPr>
        <w:t>disclosure of such potential conflicts of interest will suffice.</w:t>
      </w:r>
    </w:p>
    <w:p w:rsidR="007923CF" w:rsidRPr="008F4C01" w:rsidRDefault="007923CF" w:rsidP="007923CF">
      <w:pPr>
        <w:spacing w:line="240" w:lineRule="auto"/>
        <w:jc w:val="both"/>
        <w:rPr>
          <w:rFonts w:ascii="Meta Offc Pro Book" w:hAnsi="Meta Offc Pro Book"/>
          <w:lang w:val="en-GB"/>
        </w:rPr>
      </w:pPr>
      <w:r w:rsidRPr="008F4C01">
        <w:rPr>
          <w:rFonts w:ascii="Meta Offc Pro Book" w:hAnsi="Meta Offc Pro Book"/>
          <w:lang w:val="en-GB"/>
        </w:rPr>
        <w:t>Moreover, KDPW does not agree with the proposal made by ESMA in §114, which would require CSDs to share the audit report or its findings with the user committee. The audit findings could contain confidential information concerning specific clients of the CSD, who simultaneously could be competitors in the environment in which they operate. The ESMA requirement is incomprehensible, difficult to be carried out and definitely goes beyond the International Standards for the Professional Practice of Internal Auditing.</w:t>
      </w:r>
    </w:p>
    <w:p w:rsidR="0012637E" w:rsidRPr="00497E5C" w:rsidRDefault="0012637E" w:rsidP="00716764">
      <w:pPr>
        <w:spacing w:line="240" w:lineRule="auto"/>
        <w:jc w:val="both"/>
        <w:rPr>
          <w:rFonts w:ascii="Meta Offc Pro Book" w:hAnsi="Meta Offc Pro Book"/>
          <w:lang w:val="en-GB"/>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Q28: Do you agree with this minimum requirements approach? In case of disagreement, what kind of categories or what precise records listed in Annex III would you delete/add?</w:t>
      </w:r>
    </w:p>
    <w:p w:rsidR="00A87096" w:rsidRPr="007B0F57" w:rsidRDefault="00FD0A41" w:rsidP="00FD0A41">
      <w:pPr>
        <w:spacing w:line="240" w:lineRule="auto"/>
        <w:jc w:val="both"/>
        <w:rPr>
          <w:rFonts w:ascii="Meta Offc Pro Book" w:hAnsi="Meta Offc Pro Book"/>
          <w:lang w:val="en-US"/>
        </w:rPr>
      </w:pPr>
      <w:r w:rsidRPr="00AD5E3D">
        <w:rPr>
          <w:rFonts w:ascii="Meta Offc Pro Book" w:hAnsi="Meta Offc Pro Book"/>
          <w:lang w:val="en-US"/>
        </w:rPr>
        <w:t>In general, we agree with the proposed approach</w:t>
      </w:r>
      <w:r w:rsidRPr="0096547C">
        <w:rPr>
          <w:rFonts w:ascii="Meta Offc Pro Book" w:hAnsi="Meta Offc Pro Book"/>
          <w:lang w:val="en-US"/>
        </w:rPr>
        <w:t xml:space="preserve">, </w:t>
      </w:r>
      <w:r w:rsidR="0096547C" w:rsidRPr="0096547C">
        <w:rPr>
          <w:rFonts w:ascii="Meta Offc Pro Book" w:hAnsi="Meta Offc Pro Book"/>
          <w:lang w:val="en-US"/>
        </w:rPr>
        <w:t xml:space="preserve">but some more detailed description would be helpful to better understand the information required for the data categories listed in </w:t>
      </w:r>
      <w:r w:rsidR="00A87096" w:rsidRPr="0096547C">
        <w:rPr>
          <w:rFonts w:ascii="Meta Offc Pro Book" w:hAnsi="Meta Offc Pro Book"/>
          <w:lang w:val="en-US"/>
        </w:rPr>
        <w:t>An</w:t>
      </w:r>
      <w:r w:rsidR="0096547C">
        <w:rPr>
          <w:rFonts w:ascii="Meta Offc Pro Book" w:hAnsi="Meta Offc Pro Book"/>
          <w:lang w:val="en-US"/>
        </w:rPr>
        <w:t>n</w:t>
      </w:r>
      <w:r w:rsidR="00A87096" w:rsidRPr="0096547C">
        <w:rPr>
          <w:rFonts w:ascii="Meta Offc Pro Book" w:hAnsi="Meta Offc Pro Book"/>
          <w:lang w:val="en-US"/>
        </w:rPr>
        <w:t>e</w:t>
      </w:r>
      <w:r w:rsidR="0096547C">
        <w:rPr>
          <w:rFonts w:ascii="Meta Offc Pro Book" w:hAnsi="Meta Offc Pro Book"/>
          <w:lang w:val="en-US"/>
        </w:rPr>
        <w:t>x</w:t>
      </w:r>
      <w:r w:rsidR="00A87096" w:rsidRPr="0096547C">
        <w:rPr>
          <w:rFonts w:ascii="Meta Offc Pro Book" w:hAnsi="Meta Offc Pro Book"/>
          <w:lang w:val="en-US"/>
        </w:rPr>
        <w:t xml:space="preserve"> III. </w:t>
      </w:r>
      <w:r w:rsidR="0096547C">
        <w:rPr>
          <w:rFonts w:ascii="Meta Offc Pro Book" w:hAnsi="Meta Offc Pro Book"/>
          <w:lang w:val="en-US"/>
        </w:rPr>
        <w:t>The lack of precision increases a risk of different understanding of</w:t>
      </w:r>
      <w:r w:rsidR="0096547C" w:rsidRPr="0096547C">
        <w:rPr>
          <w:rFonts w:ascii="Meta Offc Pro Book" w:hAnsi="Meta Offc Pro Book"/>
          <w:lang w:val="en-US"/>
        </w:rPr>
        <w:t xml:space="preserve"> </w:t>
      </w:r>
      <w:r w:rsidR="0096547C">
        <w:rPr>
          <w:rFonts w:ascii="Meta Offc Pro Book" w:hAnsi="Meta Offc Pro Book"/>
          <w:lang w:val="en-US"/>
        </w:rPr>
        <w:t>these categories</w:t>
      </w:r>
      <w:r w:rsidR="0096547C" w:rsidRPr="0096547C">
        <w:rPr>
          <w:rFonts w:ascii="Meta Offc Pro Book" w:hAnsi="Meta Offc Pro Book"/>
          <w:lang w:val="en-US"/>
        </w:rPr>
        <w:t xml:space="preserve"> </w:t>
      </w:r>
      <w:r w:rsidR="0096547C">
        <w:rPr>
          <w:rFonts w:ascii="Meta Offc Pro Book" w:hAnsi="Meta Offc Pro Book"/>
          <w:lang w:val="en-US"/>
        </w:rPr>
        <w:t>among</w:t>
      </w:r>
      <w:r w:rsidR="0096547C" w:rsidRPr="0096547C">
        <w:rPr>
          <w:rFonts w:ascii="Meta Offc Pro Book" w:hAnsi="Meta Offc Pro Book"/>
          <w:lang w:val="en-US"/>
        </w:rPr>
        <w:t xml:space="preserve"> </w:t>
      </w:r>
      <w:r w:rsidR="0096547C">
        <w:rPr>
          <w:rFonts w:ascii="Meta Offc Pro Book" w:hAnsi="Meta Offc Pro Book"/>
          <w:lang w:val="en-US"/>
        </w:rPr>
        <w:t>CSDs</w:t>
      </w:r>
      <w:r w:rsidR="0096547C" w:rsidRPr="0096547C">
        <w:rPr>
          <w:rFonts w:ascii="Meta Offc Pro Book" w:hAnsi="Meta Offc Pro Book"/>
          <w:lang w:val="en-US"/>
        </w:rPr>
        <w:t xml:space="preserve">, which would result </w:t>
      </w:r>
      <w:r w:rsidR="0096547C">
        <w:rPr>
          <w:rFonts w:ascii="Meta Offc Pro Book" w:hAnsi="Meta Offc Pro Book"/>
          <w:lang w:val="en-US"/>
        </w:rPr>
        <w:t>in differences between their databases</w:t>
      </w:r>
      <w:r w:rsidR="00A87096" w:rsidRPr="0096547C">
        <w:rPr>
          <w:rFonts w:ascii="Meta Offc Pro Book" w:hAnsi="Meta Offc Pro Book"/>
          <w:lang w:val="en-US"/>
        </w:rPr>
        <w:t>.</w:t>
      </w:r>
      <w:r w:rsidR="0096547C">
        <w:rPr>
          <w:rFonts w:ascii="Meta Offc Pro Book" w:hAnsi="Meta Offc Pro Book"/>
          <w:lang w:val="en-US"/>
        </w:rPr>
        <w:t xml:space="preserve"> </w:t>
      </w:r>
      <w:r w:rsidR="0096547C" w:rsidRPr="007B0F57">
        <w:rPr>
          <w:rFonts w:ascii="Meta Offc Pro Book" w:hAnsi="Meta Offc Pro Book"/>
          <w:lang w:val="en-US"/>
        </w:rPr>
        <w:t>This</w:t>
      </w:r>
      <w:r w:rsidRPr="007B0F57">
        <w:rPr>
          <w:rFonts w:ascii="Meta Offc Pro Book" w:hAnsi="Meta Offc Pro Book"/>
          <w:lang w:val="en-US"/>
        </w:rPr>
        <w:t xml:space="preserve"> relates in particular to the following categories</w:t>
      </w:r>
      <w:r w:rsidR="00A87096" w:rsidRPr="007B0F57">
        <w:rPr>
          <w:rFonts w:ascii="Meta Offc Pro Book" w:hAnsi="Meta Offc Pro Book"/>
          <w:lang w:val="en-US"/>
        </w:rPr>
        <w:t>: link, flow (</w:t>
      </w:r>
      <w:r w:rsidR="0096547C" w:rsidRPr="007B0F57">
        <w:rPr>
          <w:rFonts w:ascii="Meta Offc Pro Book" w:hAnsi="Meta Offc Pro Book"/>
          <w:lang w:val="en-US"/>
        </w:rPr>
        <w:t>might</w:t>
      </w:r>
      <w:r w:rsidRPr="007B0F57">
        <w:rPr>
          <w:rFonts w:ascii="Meta Offc Pro Book" w:hAnsi="Meta Offc Pro Book"/>
          <w:lang w:val="en-US"/>
        </w:rPr>
        <w:t xml:space="preserve"> be difficult to estimate </w:t>
      </w:r>
      <w:r w:rsidR="0096547C" w:rsidRPr="007B0F57">
        <w:rPr>
          <w:rFonts w:ascii="Meta Offc Pro Book" w:hAnsi="Meta Offc Pro Book"/>
          <w:lang w:val="en-US"/>
        </w:rPr>
        <w:t>for</w:t>
      </w:r>
      <w:r w:rsidRPr="007B0F57">
        <w:rPr>
          <w:rFonts w:ascii="Meta Offc Pro Book" w:hAnsi="Meta Offc Pro Book"/>
          <w:lang w:val="en-US"/>
        </w:rPr>
        <w:t xml:space="preserve"> a</w:t>
      </w:r>
      <w:r w:rsidR="00A87096" w:rsidRPr="007B0F57">
        <w:rPr>
          <w:rFonts w:ascii="Meta Offc Pro Book" w:hAnsi="Meta Offc Pro Book"/>
          <w:lang w:val="en-US"/>
        </w:rPr>
        <w:t xml:space="preserve"> CSD), governance and policy.</w:t>
      </w:r>
    </w:p>
    <w:p w:rsidR="00FD0A41" w:rsidRDefault="007B0F57" w:rsidP="00FD0A41">
      <w:pPr>
        <w:spacing w:line="240" w:lineRule="auto"/>
        <w:jc w:val="both"/>
        <w:rPr>
          <w:rFonts w:ascii="Meta Offc Pro Book" w:hAnsi="Meta Offc Pro Book"/>
          <w:lang w:val="en-US"/>
        </w:rPr>
      </w:pPr>
      <w:r w:rsidRPr="007B0F57">
        <w:rPr>
          <w:rFonts w:ascii="Meta Offc Pro Book" w:hAnsi="Meta Offc Pro Book"/>
          <w:lang w:val="en-US"/>
        </w:rPr>
        <w:t>Currently KDPW keeps most of the information required, but we would like to note, that there are s</w:t>
      </w:r>
      <w:r>
        <w:rPr>
          <w:rFonts w:ascii="Meta Offc Pro Book" w:hAnsi="Meta Offc Pro Book"/>
          <w:lang w:val="en-US"/>
        </w:rPr>
        <w:t>ome categories, relating to information on issuers and participants, which would be problematic for CSDs, such as</w:t>
      </w:r>
      <w:r w:rsidR="00A87096" w:rsidRPr="00A87096">
        <w:rPr>
          <w:rFonts w:ascii="Meta Offc Pro Book" w:hAnsi="Meta Offc Pro Book"/>
          <w:lang w:val="en-US"/>
        </w:rPr>
        <w:t xml:space="preserve">: Persons exercising control on Issuers,  Country of establishment of persons exercising control on issuers, Cash accounts used by Issuers, </w:t>
      </w:r>
      <w:r w:rsidR="00A87096" w:rsidRPr="00A87096">
        <w:rPr>
          <w:rFonts w:ascii="Meta Offc Pro Book" w:hAnsi="Meta Offc Pro Book"/>
          <w:lang w:val="en-US"/>
        </w:rPr>
        <w:lastRenderedPageBreak/>
        <w:t xml:space="preserve">Persons exercising control on Participants, Country of establishment of persons exercising control on Participants, Participants cash accounts - end of day balances, Issuers’ and Participants’ details, including </w:t>
      </w:r>
      <w:proofErr w:type="spellStart"/>
      <w:r w:rsidR="00A87096" w:rsidRPr="00A87096">
        <w:rPr>
          <w:rFonts w:ascii="Meta Offc Pro Book" w:hAnsi="Meta Offc Pro Book"/>
          <w:lang w:val="en-US"/>
        </w:rPr>
        <w:t>authorised</w:t>
      </w:r>
      <w:proofErr w:type="spellEnd"/>
      <w:r w:rsidR="00A87096" w:rsidRPr="00A87096">
        <w:rPr>
          <w:rFonts w:ascii="Meta Offc Pro Book" w:hAnsi="Meta Offc Pro Book"/>
          <w:lang w:val="en-US"/>
        </w:rPr>
        <w:t xml:space="preserve"> signatures, Categories of Issuers accepted. </w:t>
      </w:r>
    </w:p>
    <w:p w:rsidR="00A87096" w:rsidRPr="00AD5E3D" w:rsidRDefault="00A87096" w:rsidP="00FD0A41">
      <w:pPr>
        <w:spacing w:line="240" w:lineRule="auto"/>
        <w:jc w:val="both"/>
        <w:rPr>
          <w:rFonts w:ascii="Meta Offc Pro Book" w:hAnsi="Meta Offc Pro Book"/>
          <w:color w:val="FF0000"/>
          <w:lang w:val="en-US"/>
        </w:rPr>
      </w:pPr>
      <w:r w:rsidRPr="00AD5E3D">
        <w:rPr>
          <w:rFonts w:ascii="Meta Offc Pro Book" w:hAnsi="Meta Offc Pro Book"/>
          <w:lang w:val="en-US"/>
        </w:rPr>
        <w:t>W</w:t>
      </w:r>
      <w:r w:rsidR="00C7221A" w:rsidRPr="00AD5E3D">
        <w:rPr>
          <w:rFonts w:ascii="Meta Offc Pro Book" w:hAnsi="Meta Offc Pro Book"/>
          <w:lang w:val="en-US"/>
        </w:rPr>
        <w:t xml:space="preserve">e would like to stress the </w:t>
      </w:r>
      <w:r w:rsidR="008D7249" w:rsidRPr="00AD5E3D">
        <w:rPr>
          <w:rFonts w:ascii="Meta Offc Pro Book" w:hAnsi="Meta Offc Pro Book"/>
          <w:lang w:val="en-US"/>
        </w:rPr>
        <w:t>importance of the identical requirements related to access to data on entities established outside the Union, which would have major influence on costs incurred by CSDs.</w:t>
      </w:r>
    </w:p>
    <w:p w:rsidR="00E32454" w:rsidRPr="005E10B4" w:rsidRDefault="00C7221A" w:rsidP="00E32454">
      <w:pPr>
        <w:spacing w:line="240" w:lineRule="auto"/>
        <w:jc w:val="both"/>
        <w:rPr>
          <w:rFonts w:ascii="Meta Offc Pro Book" w:hAnsi="Meta Offc Pro Book"/>
          <w:lang w:val="en-US"/>
        </w:rPr>
      </w:pPr>
      <w:r w:rsidRPr="005E10B4">
        <w:rPr>
          <w:rFonts w:ascii="Meta Offc Pro Book" w:hAnsi="Meta Offc Pro Book"/>
          <w:lang w:val="en-US"/>
        </w:rPr>
        <w:t>KDPW agrees with the proposed approach regarding registering corrections and amendments of records.</w:t>
      </w:r>
    </w:p>
    <w:p w:rsidR="00D05A1E" w:rsidRPr="005E10B4" w:rsidRDefault="00D05A1E"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Q29: What are your views on modality for maintaining and making available such records? How does it impact the current costs of record keeping, in particular with reference to the use of the LEI?</w:t>
      </w:r>
    </w:p>
    <w:p w:rsidR="00A87096" w:rsidRDefault="00FD0A41" w:rsidP="00E32454">
      <w:pPr>
        <w:spacing w:line="240" w:lineRule="auto"/>
        <w:jc w:val="both"/>
        <w:rPr>
          <w:rFonts w:ascii="Meta Offc Pro Book" w:hAnsi="Meta Offc Pro Book"/>
          <w:lang w:val="en-US"/>
        </w:rPr>
      </w:pPr>
      <w:r w:rsidRPr="00FD0A41">
        <w:rPr>
          <w:rFonts w:ascii="Meta Offc Pro Book" w:hAnsi="Meta Offc Pro Book"/>
          <w:lang w:val="en-US"/>
        </w:rPr>
        <w:t>In our</w:t>
      </w:r>
      <w:r w:rsidR="00A87096" w:rsidRPr="00FD0A41">
        <w:rPr>
          <w:rFonts w:ascii="Meta Offc Pro Book" w:hAnsi="Meta Offc Pro Book"/>
          <w:lang w:val="en-US"/>
        </w:rPr>
        <w:t xml:space="preserve"> </w:t>
      </w:r>
      <w:r w:rsidRPr="00FD0A41">
        <w:rPr>
          <w:rFonts w:ascii="Meta Offc Pro Book" w:hAnsi="Meta Offc Pro Book"/>
          <w:lang w:val="en-US"/>
        </w:rPr>
        <w:t>opinion it is necessary</w:t>
      </w:r>
      <w:r>
        <w:rPr>
          <w:rFonts w:ascii="Meta Offc Pro Book" w:hAnsi="Meta Offc Pro Book"/>
          <w:lang w:val="en-US"/>
        </w:rPr>
        <w:t xml:space="preserve"> to</w:t>
      </w:r>
      <w:r w:rsidRPr="00FD0A41">
        <w:rPr>
          <w:rFonts w:ascii="Meta Offc Pro Book" w:hAnsi="Meta Offc Pro Book"/>
          <w:lang w:val="en-US"/>
        </w:rPr>
        <w:t xml:space="preserve"> </w:t>
      </w:r>
      <w:r w:rsidR="003C029E">
        <w:rPr>
          <w:rFonts w:ascii="Meta Offc Pro Book" w:hAnsi="Meta Offc Pro Book"/>
          <w:lang w:val="en-US"/>
        </w:rPr>
        <w:t>keep the costs of changes as</w:t>
      </w:r>
      <w:r w:rsidR="003C029E" w:rsidRPr="003C029E">
        <w:rPr>
          <w:rFonts w:ascii="Meta Offc Pro Book" w:hAnsi="Meta Offc Pro Book"/>
          <w:lang w:val="en-US"/>
        </w:rPr>
        <w:t xml:space="preserve"> </w:t>
      </w:r>
      <w:r w:rsidR="003C029E">
        <w:rPr>
          <w:rFonts w:ascii="Meta Offc Pro Book" w:hAnsi="Meta Offc Pro Book"/>
          <w:lang w:val="en-US"/>
        </w:rPr>
        <w:t>low as possible, at least at the beginning. Taking that into account we propose to limit the usage of LEI as a legal entity identifier to reports for competent authorities</w:t>
      </w:r>
      <w:r w:rsidR="004145C5">
        <w:rPr>
          <w:rFonts w:ascii="Meta Offc Pro Book" w:hAnsi="Meta Offc Pro Book"/>
          <w:lang w:val="en-US"/>
        </w:rPr>
        <w:t xml:space="preserve"> only</w:t>
      </w:r>
      <w:r w:rsidR="003C029E">
        <w:rPr>
          <w:rFonts w:ascii="Meta Offc Pro Book" w:hAnsi="Meta Offc Pro Book"/>
          <w:lang w:val="en-US"/>
        </w:rPr>
        <w:t xml:space="preserve"> </w:t>
      </w:r>
      <w:r w:rsidR="00EC7860">
        <w:rPr>
          <w:rFonts w:ascii="Meta Offc Pro Book" w:hAnsi="Meta Offc Pro Book"/>
          <w:lang w:val="en-US"/>
        </w:rPr>
        <w:t>and continue with the existing participants codes</w:t>
      </w:r>
      <w:r w:rsidR="004145C5">
        <w:rPr>
          <w:rFonts w:ascii="Meta Offc Pro Book" w:hAnsi="Meta Offc Pro Book"/>
          <w:lang w:val="en-US"/>
        </w:rPr>
        <w:t xml:space="preserve"> in the CSDs databases</w:t>
      </w:r>
      <w:r w:rsidR="00A87096" w:rsidRPr="00EC7860">
        <w:rPr>
          <w:rFonts w:ascii="Meta Offc Pro Book" w:hAnsi="Meta Offc Pro Book"/>
          <w:lang w:val="en-US"/>
        </w:rPr>
        <w:t xml:space="preserve">. </w:t>
      </w:r>
    </w:p>
    <w:p w:rsidR="000A663D" w:rsidRPr="00EC7860" w:rsidRDefault="000A663D" w:rsidP="00E32454">
      <w:pPr>
        <w:spacing w:line="240" w:lineRule="auto"/>
        <w:jc w:val="both"/>
        <w:rPr>
          <w:rFonts w:ascii="Meta Offc Pro Book" w:hAnsi="Meta Offc Pro Book"/>
          <w:lang w:val="en-US"/>
        </w:rPr>
      </w:pPr>
      <w:r>
        <w:rPr>
          <w:rFonts w:ascii="Meta Offc Pro Book" w:hAnsi="Meta Offc Pro Book"/>
          <w:lang w:val="en-US"/>
        </w:rPr>
        <w:t>KDPW has estimated the costs of record-keeping according to the requirements described in the Discussion Paper as follows:</w:t>
      </w:r>
    </w:p>
    <w:tbl>
      <w:tblPr>
        <w:tblStyle w:val="Tabela-Siatka"/>
        <w:tblW w:w="0" w:type="auto"/>
        <w:tblInd w:w="85" w:type="dxa"/>
        <w:tblLook w:val="04A0" w:firstRow="1" w:lastRow="0" w:firstColumn="1" w:lastColumn="0" w:noHBand="0" w:noVBand="1"/>
      </w:tblPr>
      <w:tblGrid>
        <w:gridCol w:w="4503"/>
        <w:gridCol w:w="2382"/>
        <w:gridCol w:w="2087"/>
      </w:tblGrid>
      <w:tr w:rsidR="000A663D" w:rsidRPr="006B4672" w:rsidTr="000A663D">
        <w:tc>
          <w:tcPr>
            <w:tcW w:w="4503" w:type="dxa"/>
            <w:tcBorders>
              <w:top w:val="nil"/>
              <w:left w:val="nil"/>
              <w:bottom w:val="single" w:sz="4" w:space="0" w:color="auto"/>
              <w:right w:val="single" w:sz="4" w:space="0" w:color="auto"/>
            </w:tcBorders>
          </w:tcPr>
          <w:p w:rsidR="000A663D" w:rsidRDefault="000A663D"/>
        </w:tc>
        <w:tc>
          <w:tcPr>
            <w:tcW w:w="2382" w:type="dxa"/>
            <w:tcBorders>
              <w:top w:val="single" w:sz="4" w:space="0" w:color="auto"/>
              <w:left w:val="single" w:sz="4" w:space="0" w:color="auto"/>
              <w:bottom w:val="single" w:sz="4" w:space="0" w:color="auto"/>
              <w:right w:val="single" w:sz="4" w:space="0" w:color="auto"/>
            </w:tcBorders>
            <w:hideMark/>
          </w:tcPr>
          <w:p w:rsidR="000A663D" w:rsidRDefault="000A663D">
            <w:pPr>
              <w:rPr>
                <w:b/>
              </w:rPr>
            </w:pPr>
            <w:r>
              <w:rPr>
                <w:b/>
              </w:rPr>
              <w:t>One-off costs for building the system:</w:t>
            </w:r>
          </w:p>
        </w:tc>
        <w:tc>
          <w:tcPr>
            <w:tcW w:w="2087" w:type="dxa"/>
            <w:tcBorders>
              <w:top w:val="single" w:sz="4" w:space="0" w:color="auto"/>
              <w:left w:val="single" w:sz="4" w:space="0" w:color="auto"/>
              <w:bottom w:val="single" w:sz="4" w:space="0" w:color="auto"/>
              <w:right w:val="single" w:sz="4" w:space="0" w:color="auto"/>
            </w:tcBorders>
            <w:hideMark/>
          </w:tcPr>
          <w:p w:rsidR="000A663D" w:rsidRDefault="000A663D">
            <w:pPr>
              <w:rPr>
                <w:b/>
              </w:rPr>
            </w:pPr>
            <w:r>
              <w:rPr>
                <w:b/>
              </w:rPr>
              <w:t>Ongoing annual costs for maintaining the system:</w:t>
            </w:r>
          </w:p>
        </w:tc>
      </w:tr>
      <w:tr w:rsidR="000A663D" w:rsidTr="000A663D">
        <w:tc>
          <w:tcPr>
            <w:tcW w:w="4503" w:type="dxa"/>
            <w:tcBorders>
              <w:top w:val="single" w:sz="4" w:space="0" w:color="auto"/>
              <w:left w:val="single" w:sz="4" w:space="0" w:color="auto"/>
              <w:bottom w:val="single" w:sz="4" w:space="0" w:color="auto"/>
              <w:right w:val="single" w:sz="4" w:space="0" w:color="auto"/>
            </w:tcBorders>
            <w:hideMark/>
          </w:tcPr>
          <w:p w:rsidR="000A663D" w:rsidRDefault="000A663D">
            <w:r>
              <w:rPr>
                <w:color w:val="000000" w:themeColor="text1"/>
              </w:rPr>
              <w:t>A) Costs for maintaining all the required records in an open, non-proprietary format (as opposed to a proprietary format)</w:t>
            </w:r>
          </w:p>
        </w:tc>
        <w:tc>
          <w:tcPr>
            <w:tcW w:w="238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A663D" w:rsidRPr="00CA520D" w:rsidRDefault="000A663D">
            <w:pPr>
              <w:jc w:val="right"/>
            </w:pPr>
            <w:r w:rsidRPr="00CA520D">
              <w:t>400 000 EUR</w:t>
            </w:r>
          </w:p>
        </w:tc>
        <w:tc>
          <w:tcPr>
            <w:tcW w:w="20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A663D" w:rsidRPr="00CA520D" w:rsidRDefault="000A663D">
            <w:pPr>
              <w:jc w:val="right"/>
            </w:pPr>
            <w:r w:rsidRPr="00CA520D">
              <w:t>550 000 EUR</w:t>
            </w:r>
          </w:p>
        </w:tc>
      </w:tr>
      <w:tr w:rsidR="000A663D" w:rsidTr="000A663D">
        <w:tc>
          <w:tcPr>
            <w:tcW w:w="4503" w:type="dxa"/>
            <w:tcBorders>
              <w:top w:val="single" w:sz="4" w:space="0" w:color="auto"/>
              <w:left w:val="single" w:sz="4" w:space="0" w:color="auto"/>
              <w:bottom w:val="single" w:sz="4" w:space="0" w:color="auto"/>
              <w:right w:val="single" w:sz="4" w:space="0" w:color="auto"/>
            </w:tcBorders>
            <w:hideMark/>
          </w:tcPr>
          <w:p w:rsidR="000A663D" w:rsidRPr="000A663D" w:rsidRDefault="000A663D" w:rsidP="000A663D">
            <w:r>
              <w:t>B) Costs in case the use of LEIs for is made mandatory for CSD records on each settlement instruction</w:t>
            </w:r>
          </w:p>
        </w:tc>
        <w:tc>
          <w:tcPr>
            <w:tcW w:w="238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A663D" w:rsidRPr="00CA520D" w:rsidRDefault="000A663D" w:rsidP="000A663D">
            <w:pPr>
              <w:jc w:val="right"/>
            </w:pPr>
            <w:r w:rsidRPr="00CA520D">
              <w:t>15 000 000 EUR</w:t>
            </w:r>
          </w:p>
        </w:tc>
        <w:tc>
          <w:tcPr>
            <w:tcW w:w="20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A663D" w:rsidRPr="00CA520D" w:rsidRDefault="000A663D" w:rsidP="000A663D">
            <w:pPr>
              <w:jc w:val="right"/>
            </w:pPr>
            <w:r w:rsidRPr="00CA520D">
              <w:t>4 500 000 EUR</w:t>
            </w:r>
          </w:p>
        </w:tc>
      </w:tr>
      <w:tr w:rsidR="000A663D" w:rsidRPr="000A663D" w:rsidTr="000A663D">
        <w:tc>
          <w:tcPr>
            <w:tcW w:w="4503" w:type="dxa"/>
            <w:tcBorders>
              <w:top w:val="single" w:sz="4" w:space="0" w:color="auto"/>
              <w:left w:val="single" w:sz="4" w:space="0" w:color="auto"/>
              <w:bottom w:val="single" w:sz="4" w:space="0" w:color="auto"/>
              <w:right w:val="single" w:sz="4" w:space="0" w:color="auto"/>
            </w:tcBorders>
          </w:tcPr>
          <w:p w:rsidR="000A663D" w:rsidRDefault="000A663D" w:rsidP="000A663D">
            <w:r>
              <w:t>C) C</w:t>
            </w:r>
            <w:proofErr w:type="spellStart"/>
            <w:r w:rsidRPr="000A663D">
              <w:rPr>
                <w:lang w:val="en-US"/>
              </w:rPr>
              <w:t>ost</w:t>
            </w:r>
            <w:r>
              <w:rPr>
                <w:lang w:val="en-US"/>
              </w:rPr>
              <w:t>s</w:t>
            </w:r>
            <w:proofErr w:type="spellEnd"/>
            <w:r w:rsidRPr="000A663D">
              <w:rPr>
                <w:lang w:val="en-US"/>
              </w:rPr>
              <w:t xml:space="preserve"> of changes i</w:t>
            </w:r>
            <w:r>
              <w:rPr>
                <w:lang w:val="en-US"/>
              </w:rPr>
              <w:t>n case</w:t>
            </w:r>
            <w:r w:rsidRPr="000A663D">
              <w:rPr>
                <w:lang w:val="en-US"/>
              </w:rPr>
              <w:t xml:space="preserve"> </w:t>
            </w:r>
            <w:r w:rsidRPr="000A663D">
              <w:rPr>
                <w:lang w:val="en"/>
              </w:rPr>
              <w:t xml:space="preserve">the LEI code </w:t>
            </w:r>
            <w:r>
              <w:rPr>
                <w:lang w:val="en"/>
              </w:rPr>
              <w:t>is</w:t>
            </w:r>
            <w:r w:rsidRPr="000A663D">
              <w:rPr>
                <w:lang w:val="en"/>
              </w:rPr>
              <w:t xml:space="preserve"> required only for reports prepared for supervisors (no changes in instruction content etc.).</w:t>
            </w:r>
          </w:p>
        </w:tc>
        <w:tc>
          <w:tcPr>
            <w:tcW w:w="2382" w:type="dxa"/>
            <w:tcBorders>
              <w:top w:val="single" w:sz="4" w:space="0" w:color="auto"/>
              <w:left w:val="single" w:sz="4" w:space="0" w:color="auto"/>
              <w:bottom w:val="single" w:sz="4" w:space="0" w:color="auto"/>
              <w:right w:val="single" w:sz="4" w:space="0" w:color="auto"/>
            </w:tcBorders>
            <w:shd w:val="clear" w:color="auto" w:fill="FFFF00"/>
            <w:vAlign w:val="center"/>
          </w:tcPr>
          <w:p w:rsidR="000A663D" w:rsidRPr="00CA520D" w:rsidRDefault="000A663D">
            <w:pPr>
              <w:jc w:val="right"/>
            </w:pPr>
            <w:r w:rsidRPr="00CA520D">
              <w:t>200 000 EUR</w:t>
            </w:r>
          </w:p>
        </w:tc>
        <w:tc>
          <w:tcPr>
            <w:tcW w:w="2087" w:type="dxa"/>
            <w:tcBorders>
              <w:top w:val="single" w:sz="4" w:space="0" w:color="auto"/>
              <w:left w:val="single" w:sz="4" w:space="0" w:color="auto"/>
              <w:bottom w:val="single" w:sz="4" w:space="0" w:color="auto"/>
              <w:right w:val="single" w:sz="4" w:space="0" w:color="auto"/>
            </w:tcBorders>
            <w:shd w:val="clear" w:color="auto" w:fill="FFFF00"/>
            <w:vAlign w:val="center"/>
          </w:tcPr>
          <w:p w:rsidR="000A663D" w:rsidRPr="00CA520D" w:rsidRDefault="000A663D">
            <w:pPr>
              <w:jc w:val="right"/>
            </w:pPr>
            <w:r w:rsidRPr="00CA520D">
              <w:t>60 000 EUR</w:t>
            </w:r>
          </w:p>
        </w:tc>
      </w:tr>
      <w:tr w:rsidR="000A663D" w:rsidTr="000A663D">
        <w:tc>
          <w:tcPr>
            <w:tcW w:w="4503" w:type="dxa"/>
            <w:tcBorders>
              <w:top w:val="single" w:sz="4" w:space="0" w:color="auto"/>
              <w:left w:val="single" w:sz="4" w:space="0" w:color="auto"/>
              <w:bottom w:val="single" w:sz="4" w:space="0" w:color="auto"/>
              <w:right w:val="single" w:sz="4" w:space="0" w:color="auto"/>
            </w:tcBorders>
            <w:hideMark/>
          </w:tcPr>
          <w:p w:rsidR="000A663D" w:rsidRDefault="000A663D" w:rsidP="000B5974">
            <w:pPr>
              <w:rPr>
                <w:b/>
              </w:rPr>
            </w:pPr>
            <w:r>
              <w:t>D) Costs in case a direct data feed from the CSD to the competent authority is required:</w:t>
            </w:r>
          </w:p>
        </w:tc>
        <w:tc>
          <w:tcPr>
            <w:tcW w:w="238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A663D" w:rsidRPr="00CA520D" w:rsidRDefault="000A663D">
            <w:pPr>
              <w:jc w:val="right"/>
            </w:pPr>
            <w:r w:rsidRPr="00CA520D">
              <w:t>500 000 EUR</w:t>
            </w:r>
          </w:p>
        </w:tc>
        <w:tc>
          <w:tcPr>
            <w:tcW w:w="20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A663D" w:rsidRPr="00CA520D" w:rsidRDefault="000A663D">
            <w:pPr>
              <w:jc w:val="right"/>
            </w:pPr>
            <w:r w:rsidRPr="00CA520D">
              <w:t>200 000 EUR</w:t>
            </w:r>
          </w:p>
        </w:tc>
      </w:tr>
      <w:tr w:rsidR="000A663D" w:rsidRPr="006B4672" w:rsidTr="000A663D">
        <w:tc>
          <w:tcPr>
            <w:tcW w:w="4503" w:type="dxa"/>
            <w:tcBorders>
              <w:top w:val="single" w:sz="12" w:space="0" w:color="auto"/>
              <w:left w:val="single" w:sz="12" w:space="0" w:color="auto"/>
              <w:bottom w:val="single" w:sz="12" w:space="0" w:color="auto"/>
              <w:right w:val="single" w:sz="12" w:space="0" w:color="auto"/>
            </w:tcBorders>
            <w:hideMark/>
          </w:tcPr>
          <w:p w:rsidR="000A663D" w:rsidRDefault="000A663D">
            <w:pPr>
              <w:rPr>
                <w:b/>
              </w:rPr>
            </w:pPr>
            <w:r>
              <w:rPr>
                <w:b/>
              </w:rPr>
              <w:t>TOTAL COSTS:</w:t>
            </w:r>
          </w:p>
        </w:tc>
        <w:tc>
          <w:tcPr>
            <w:tcW w:w="2382" w:type="dxa"/>
            <w:tcBorders>
              <w:top w:val="single" w:sz="12" w:space="0" w:color="auto"/>
              <w:left w:val="single" w:sz="12" w:space="0" w:color="auto"/>
              <w:bottom w:val="single" w:sz="12" w:space="0" w:color="auto"/>
              <w:right w:val="single" w:sz="12" w:space="0" w:color="auto"/>
            </w:tcBorders>
            <w:shd w:val="clear" w:color="auto" w:fill="FFFF00"/>
            <w:hideMark/>
          </w:tcPr>
          <w:p w:rsidR="000A663D" w:rsidRPr="00CA520D" w:rsidRDefault="000A663D">
            <w:pPr>
              <w:rPr>
                <w:b/>
              </w:rPr>
            </w:pPr>
            <w:r w:rsidRPr="00CA520D">
              <w:rPr>
                <w:b/>
              </w:rPr>
              <w:t>15 900 000 EUR</w:t>
            </w:r>
          </w:p>
          <w:p w:rsidR="000A663D" w:rsidRPr="00CA520D" w:rsidRDefault="000A663D" w:rsidP="00CA520D">
            <w:pPr>
              <w:rPr>
                <w:b/>
              </w:rPr>
            </w:pPr>
            <w:r w:rsidRPr="00CA520D">
              <w:rPr>
                <w:b/>
              </w:rPr>
              <w:t xml:space="preserve">(1 100 000 EUR – if LEI used </w:t>
            </w:r>
            <w:r w:rsidR="00CA520D" w:rsidRPr="00CA520D">
              <w:rPr>
                <w:b/>
              </w:rPr>
              <w:t xml:space="preserve">only </w:t>
            </w:r>
            <w:r w:rsidRPr="00CA520D">
              <w:rPr>
                <w:b/>
              </w:rPr>
              <w:t>for reporting to CAs)</w:t>
            </w:r>
          </w:p>
        </w:tc>
        <w:tc>
          <w:tcPr>
            <w:tcW w:w="2087" w:type="dxa"/>
            <w:tcBorders>
              <w:top w:val="single" w:sz="12" w:space="0" w:color="auto"/>
              <w:left w:val="single" w:sz="12" w:space="0" w:color="auto"/>
              <w:bottom w:val="single" w:sz="12" w:space="0" w:color="auto"/>
              <w:right w:val="single" w:sz="12" w:space="0" w:color="auto"/>
            </w:tcBorders>
            <w:shd w:val="clear" w:color="auto" w:fill="FFFF00"/>
            <w:hideMark/>
          </w:tcPr>
          <w:p w:rsidR="000A663D" w:rsidRPr="00CA520D" w:rsidRDefault="000A663D">
            <w:pPr>
              <w:rPr>
                <w:b/>
              </w:rPr>
            </w:pPr>
            <w:r w:rsidRPr="00CA520D">
              <w:rPr>
                <w:b/>
              </w:rPr>
              <w:t>5 250 000 EUR</w:t>
            </w:r>
          </w:p>
          <w:p w:rsidR="000A663D" w:rsidRPr="00CA520D" w:rsidRDefault="000A663D" w:rsidP="00CA520D">
            <w:pPr>
              <w:rPr>
                <w:b/>
              </w:rPr>
            </w:pPr>
            <w:r w:rsidRPr="00CA520D">
              <w:rPr>
                <w:b/>
              </w:rPr>
              <w:t xml:space="preserve">(810 000 EUR </w:t>
            </w:r>
            <w:r w:rsidRPr="00CA520D">
              <w:rPr>
                <w:b/>
                <w:lang w:val="en-US"/>
              </w:rPr>
              <w:t xml:space="preserve">– if LEI used </w:t>
            </w:r>
            <w:r w:rsidR="00CA520D" w:rsidRPr="00CA520D">
              <w:rPr>
                <w:b/>
                <w:lang w:val="en-US"/>
              </w:rPr>
              <w:t xml:space="preserve">only </w:t>
            </w:r>
            <w:r w:rsidRPr="00CA520D">
              <w:rPr>
                <w:b/>
                <w:lang w:val="en-US"/>
              </w:rPr>
              <w:t>for reporting to CAs</w:t>
            </w:r>
            <w:r w:rsidRPr="00CA520D">
              <w:rPr>
                <w:b/>
              </w:rPr>
              <w:t>)</w:t>
            </w:r>
          </w:p>
        </w:tc>
      </w:tr>
    </w:tbl>
    <w:p w:rsidR="00E32454" w:rsidRPr="008729D5" w:rsidRDefault="00E32454"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lastRenderedPageBreak/>
        <w:t>Q30: Do you agree that the CSD risk analysis performed in order to justify a refusal should include at least the assessment of legal, financial and operational risks? Do you see any other areas of risk that should be required? If so, please provide examples.</w:t>
      </w:r>
    </w:p>
    <w:p w:rsidR="00675037" w:rsidRPr="00675037" w:rsidRDefault="00675037" w:rsidP="00AD66FE">
      <w:pPr>
        <w:spacing w:after="0" w:line="240" w:lineRule="auto"/>
        <w:jc w:val="both"/>
        <w:rPr>
          <w:rFonts w:ascii="Meta Offc Pro Book" w:hAnsi="Meta Offc Pro Book" w:cs="Arial"/>
          <w:lang w:val="en-GB"/>
        </w:rPr>
      </w:pPr>
      <w:r w:rsidRPr="00675037">
        <w:rPr>
          <w:rFonts w:ascii="Meta Offc Pro Book" w:hAnsi="Meta Offc Pro Book" w:cs="Arial"/>
          <w:lang w:val="en-GB"/>
        </w:rPr>
        <w:t>We agree with the above proposals as regards the types of risks that should be taken into consideration in order to justify a refusal. We would underline, however, that the examples given by ESMA for each category are not always appropriate for CSDs.</w:t>
      </w:r>
    </w:p>
    <w:p w:rsidR="00675037" w:rsidRPr="00675037" w:rsidRDefault="00675037" w:rsidP="00E32454">
      <w:pPr>
        <w:spacing w:after="120" w:line="240" w:lineRule="auto"/>
        <w:jc w:val="both"/>
        <w:rPr>
          <w:rFonts w:ascii="Meta Offc Pro Book" w:hAnsi="Meta Offc Pro Book" w:cs="Arial"/>
          <w:lang w:val="en-GB"/>
        </w:rPr>
      </w:pPr>
      <w:r w:rsidRPr="00675037">
        <w:rPr>
          <w:rFonts w:ascii="Meta Offc Pro Book" w:hAnsi="Meta Offc Pro Book" w:cs="Arial"/>
          <w:lang w:val="en-GB"/>
        </w:rPr>
        <w:t xml:space="preserve">As regards legal risks, in case of the third example, CSDs cannot be expected to assess  whether </w:t>
      </w:r>
      <w:r w:rsidRPr="00675037">
        <w:rPr>
          <w:rFonts w:ascii="Meta Offc Pro Book" w:hAnsi="Meta Offc Pro Book" w:cs="Arial"/>
          <w:i/>
          <w:lang w:val="en-GB"/>
        </w:rPr>
        <w:t>“the requesting party is not compliant with prudential requirements”</w:t>
      </w:r>
      <w:r w:rsidRPr="00675037">
        <w:rPr>
          <w:rFonts w:ascii="Meta Offc Pro Book" w:hAnsi="Meta Offc Pro Book" w:cs="Arial"/>
          <w:lang w:val="en-GB"/>
        </w:rPr>
        <w:t>, and in this situation they should be allowed to rely on the existing authorisations obtained by the applicant participant.</w:t>
      </w:r>
      <w:r w:rsidRPr="00675037">
        <w:rPr>
          <w:rFonts w:ascii="Arial" w:hAnsi="Arial" w:cs="Arial"/>
          <w:lang w:val="en-GB"/>
        </w:rPr>
        <w:t xml:space="preserve"> </w:t>
      </w:r>
      <w:r w:rsidRPr="00675037">
        <w:rPr>
          <w:rFonts w:ascii="Meta Offc Pro Book" w:hAnsi="Meta Offc Pro Book" w:cs="Arial"/>
          <w:lang w:val="en-GB"/>
        </w:rPr>
        <w:t xml:space="preserve">For example, </w:t>
      </w:r>
      <w:r w:rsidR="00AD66FE">
        <w:rPr>
          <w:rFonts w:ascii="Meta Offc Pro Book" w:hAnsi="Meta Offc Pro Book" w:cs="Arial"/>
          <w:lang w:val="en-GB"/>
        </w:rPr>
        <w:t>a</w:t>
      </w:r>
      <w:r w:rsidRPr="00675037">
        <w:rPr>
          <w:rFonts w:ascii="Meta Offc Pro Book" w:hAnsi="Meta Offc Pro Book" w:cs="Arial"/>
          <w:lang w:val="en-GB"/>
        </w:rPr>
        <w:t xml:space="preserve"> CSD is not in a position to make a judgement on the compliance of the investment firm or credit institution with applicable rules. </w:t>
      </w:r>
    </w:p>
    <w:p w:rsidR="00675037" w:rsidRPr="00675037" w:rsidRDefault="00675037" w:rsidP="00E32454">
      <w:pPr>
        <w:spacing w:after="120" w:line="240" w:lineRule="auto"/>
        <w:jc w:val="both"/>
        <w:rPr>
          <w:rFonts w:ascii="Meta Offc Pro Book" w:hAnsi="Meta Offc Pro Book" w:cs="Arial"/>
          <w:lang w:val="en-GB"/>
        </w:rPr>
      </w:pPr>
      <w:r w:rsidRPr="00675037">
        <w:rPr>
          <w:rFonts w:ascii="Meta Offc Pro Book" w:hAnsi="Meta Offc Pro Book" w:cs="Arial"/>
          <w:lang w:val="en-GB"/>
        </w:rPr>
        <w:t>We have similar doubts about the fourth and sixth examples in that point.</w:t>
      </w:r>
    </w:p>
    <w:p w:rsidR="00675037" w:rsidRPr="00675037" w:rsidRDefault="00675037" w:rsidP="00E32454">
      <w:pPr>
        <w:spacing w:after="120" w:line="240" w:lineRule="auto"/>
        <w:jc w:val="both"/>
        <w:rPr>
          <w:rFonts w:ascii="Meta Offc Pro Book" w:hAnsi="Meta Offc Pro Book" w:cs="Arial"/>
          <w:lang w:val="en-GB"/>
        </w:rPr>
      </w:pPr>
      <w:r w:rsidRPr="00AD66FE">
        <w:rPr>
          <w:rFonts w:ascii="Meta Offc Pro Book" w:hAnsi="Meta Offc Pro Book" w:cs="Arial"/>
          <w:lang w:val="en-GB"/>
        </w:rPr>
        <w:t>As regards financial risk</w:t>
      </w:r>
      <w:r w:rsidR="00AD66FE" w:rsidRPr="00AD66FE">
        <w:rPr>
          <w:rFonts w:ascii="Meta Offc Pro Book" w:hAnsi="Meta Offc Pro Book" w:cs="Arial"/>
          <w:lang w:val="en-GB"/>
        </w:rPr>
        <w:t>s</w:t>
      </w:r>
      <w:r w:rsidRPr="00AD66FE">
        <w:rPr>
          <w:rFonts w:ascii="Meta Offc Pro Book" w:hAnsi="Meta Offc Pro Book" w:cs="Arial"/>
          <w:lang w:val="en-GB"/>
        </w:rPr>
        <w:t xml:space="preserve">, we expect </w:t>
      </w:r>
      <w:r w:rsidR="00AD66FE" w:rsidRPr="00AD66FE">
        <w:rPr>
          <w:rFonts w:ascii="Meta Offc Pro Book" w:hAnsi="Meta Offc Pro Book" w:cs="Arial"/>
          <w:lang w:val="en-GB"/>
        </w:rPr>
        <w:t xml:space="preserve">ESMA to provide a </w:t>
      </w:r>
      <w:r w:rsidRPr="00AD66FE">
        <w:rPr>
          <w:rFonts w:ascii="Meta Offc Pro Book" w:hAnsi="Meta Offc Pro Book" w:cs="Arial"/>
          <w:lang w:val="en-GB"/>
        </w:rPr>
        <w:t>prec</w:t>
      </w:r>
      <w:r w:rsidR="00AD66FE" w:rsidRPr="00AD66FE">
        <w:rPr>
          <w:rFonts w:ascii="Meta Offc Pro Book" w:hAnsi="Meta Offc Pro Book" w:cs="Arial"/>
          <w:lang w:val="en-GB"/>
        </w:rPr>
        <w:t>ise</w:t>
      </w:r>
      <w:r w:rsidRPr="00AD66FE">
        <w:rPr>
          <w:rFonts w:ascii="Meta Offc Pro Book" w:hAnsi="Meta Offc Pro Book" w:cs="Arial"/>
          <w:lang w:val="en-GB"/>
        </w:rPr>
        <w:t xml:space="preserve"> </w:t>
      </w:r>
      <w:r w:rsidR="00AD66FE" w:rsidRPr="00AD66FE">
        <w:rPr>
          <w:rFonts w:ascii="Meta Offc Pro Book" w:hAnsi="Meta Offc Pro Book" w:cs="Arial"/>
          <w:lang w:val="en-GB"/>
        </w:rPr>
        <w:t>indication of the basis on which</w:t>
      </w:r>
      <w:r w:rsidRPr="00AD66FE">
        <w:rPr>
          <w:rFonts w:ascii="Meta Offc Pro Book" w:hAnsi="Meta Offc Pro Book" w:cs="Arial"/>
          <w:lang w:val="en-GB"/>
        </w:rPr>
        <w:t xml:space="preserve"> CSDs</w:t>
      </w:r>
      <w:r w:rsidR="00AD66FE">
        <w:rPr>
          <w:rFonts w:ascii="Meta Offc Pro Book" w:hAnsi="Meta Offc Pro Book" w:cs="Arial"/>
          <w:lang w:val="en-GB"/>
        </w:rPr>
        <w:t xml:space="preserve"> will make the assessment of the requesting party</w:t>
      </w:r>
      <w:r w:rsidRPr="00AD66FE">
        <w:rPr>
          <w:rFonts w:ascii="Meta Offc Pro Book" w:hAnsi="Meta Offc Pro Book" w:cs="Arial"/>
          <w:lang w:val="en-GB"/>
        </w:rPr>
        <w:t>.</w:t>
      </w:r>
      <w:r w:rsidR="00AD66FE">
        <w:rPr>
          <w:rFonts w:ascii="Meta Offc Pro Book" w:hAnsi="Meta Offc Pro Book" w:cs="Arial"/>
          <w:lang w:val="en-GB"/>
        </w:rPr>
        <w:t xml:space="preserve"> </w:t>
      </w:r>
      <w:r w:rsidR="00AD66FE" w:rsidRPr="00AD66FE">
        <w:rPr>
          <w:rFonts w:ascii="Meta Offc Pro Book" w:hAnsi="Meta Offc Pro Book" w:cs="Arial"/>
          <w:lang w:val="en-US"/>
        </w:rPr>
        <w:t>In our opinion a CSD may only make a general financial assessment</w:t>
      </w:r>
      <w:r w:rsidRPr="00AD66FE">
        <w:rPr>
          <w:rFonts w:ascii="Meta Offc Pro Book" w:hAnsi="Meta Offc Pro Book" w:cs="Arial"/>
          <w:lang w:val="en-US"/>
        </w:rPr>
        <w:t xml:space="preserve"> </w:t>
      </w:r>
      <w:r w:rsidR="00AD66FE" w:rsidRPr="00AD66FE">
        <w:rPr>
          <w:rFonts w:ascii="Meta Offc Pro Book" w:hAnsi="Meta Offc Pro Book" w:cs="Arial"/>
          <w:lang w:val="en-US"/>
        </w:rPr>
        <w:t xml:space="preserve">of a participant or evaluate its compliance with the capital requirements </w:t>
      </w:r>
      <w:r w:rsidR="00AD66FE">
        <w:rPr>
          <w:rFonts w:ascii="Meta Offc Pro Book" w:hAnsi="Meta Offc Pro Book" w:cs="Arial"/>
          <w:lang w:val="en-US"/>
        </w:rPr>
        <w:t xml:space="preserve">imposed by the CSD on the basis of information included in the </w:t>
      </w:r>
      <w:r w:rsidR="001D7D33">
        <w:rPr>
          <w:rFonts w:ascii="Meta Offc Pro Book" w:hAnsi="Meta Offc Pro Book" w:cs="Arial"/>
          <w:lang w:val="en-US"/>
        </w:rPr>
        <w:t xml:space="preserve">participant’s </w:t>
      </w:r>
      <w:r w:rsidR="00AD66FE">
        <w:rPr>
          <w:rFonts w:ascii="Meta Offc Pro Book" w:hAnsi="Meta Offc Pro Book" w:cs="Arial"/>
          <w:lang w:val="en-US"/>
        </w:rPr>
        <w:t>financial</w:t>
      </w:r>
      <w:r w:rsidR="001D7D33">
        <w:rPr>
          <w:rFonts w:ascii="Meta Offc Pro Book" w:hAnsi="Meta Offc Pro Book" w:cs="Arial"/>
          <w:lang w:val="en-US"/>
        </w:rPr>
        <w:t xml:space="preserve"> statement.</w:t>
      </w:r>
      <w:r w:rsidRPr="00AD66FE">
        <w:rPr>
          <w:rFonts w:ascii="Meta Offc Pro Book" w:hAnsi="Meta Offc Pro Book" w:cs="Arial"/>
          <w:lang w:val="en-US"/>
        </w:rPr>
        <w:t xml:space="preserve"> </w:t>
      </w:r>
      <w:r w:rsidR="001D7D33" w:rsidRPr="001D7D33">
        <w:rPr>
          <w:rFonts w:ascii="Meta Offc Pro Book" w:hAnsi="Meta Offc Pro Book" w:cs="Arial"/>
          <w:lang w:val="en-US"/>
        </w:rPr>
        <w:t>CSD do</w:t>
      </w:r>
      <w:r w:rsidR="001D7D33">
        <w:rPr>
          <w:rFonts w:ascii="Meta Offc Pro Book" w:hAnsi="Meta Offc Pro Book" w:cs="Arial"/>
          <w:lang w:val="en-US"/>
        </w:rPr>
        <w:t>es</w:t>
      </w:r>
      <w:r w:rsidR="001D7D33" w:rsidRPr="001D7D33">
        <w:rPr>
          <w:rFonts w:ascii="Meta Offc Pro Book" w:hAnsi="Meta Offc Pro Book" w:cs="Arial"/>
          <w:lang w:val="en-US"/>
        </w:rPr>
        <w:t xml:space="preserve"> not have means and should not be expected to assess, whether the applying participant</w:t>
      </w:r>
      <w:r w:rsidRPr="001D7D33">
        <w:rPr>
          <w:rFonts w:ascii="Meta Offc Pro Book" w:hAnsi="Meta Offc Pro Book" w:cs="Arial"/>
          <w:lang w:val="en-US"/>
        </w:rPr>
        <w:t xml:space="preserve"> </w:t>
      </w:r>
      <w:r w:rsidR="001D7D33" w:rsidRPr="001D7D33">
        <w:rPr>
          <w:rFonts w:ascii="Meta Offc Pro Book" w:hAnsi="Meta Offc Pro Book" w:cs="Arial"/>
          <w:lang w:val="en-US"/>
        </w:rPr>
        <w:t>has the adequate financial resources to fulfil its obligations towards its clients.</w:t>
      </w:r>
      <w:r w:rsidRPr="001D7D33">
        <w:rPr>
          <w:rFonts w:ascii="Meta Offc Pro Book" w:hAnsi="Meta Offc Pro Book" w:cs="Arial"/>
          <w:lang w:val="en-US"/>
        </w:rPr>
        <w:t xml:space="preserve"> </w:t>
      </w:r>
      <w:r w:rsidR="001D7D33">
        <w:rPr>
          <w:rFonts w:ascii="Meta Offc Pro Book" w:hAnsi="Meta Offc Pro Book" w:cs="Arial"/>
          <w:lang w:val="en-US"/>
        </w:rPr>
        <w:t>Such an assessment may only be made by the appropriate</w:t>
      </w:r>
      <w:r w:rsidRPr="00675037">
        <w:rPr>
          <w:rFonts w:ascii="Meta Offc Pro Book" w:hAnsi="Meta Offc Pro Book" w:cs="Arial"/>
          <w:lang w:val="en-GB"/>
        </w:rPr>
        <w:t xml:space="preserve"> competent authority.  </w:t>
      </w:r>
    </w:p>
    <w:p w:rsidR="003E64EA" w:rsidRDefault="00675037" w:rsidP="00E32454">
      <w:pPr>
        <w:spacing w:line="240" w:lineRule="auto"/>
        <w:jc w:val="both"/>
        <w:rPr>
          <w:rFonts w:ascii="Meta Offc Pro Book" w:hAnsi="Meta Offc Pro Book" w:cs="Arial"/>
          <w:lang w:val="en-GB"/>
        </w:rPr>
      </w:pPr>
      <w:r w:rsidRPr="00675037">
        <w:rPr>
          <w:rFonts w:ascii="Meta Offc Pro Book" w:hAnsi="Meta Offc Pro Book" w:cs="Arial"/>
          <w:lang w:val="en-GB"/>
        </w:rPr>
        <w:t xml:space="preserve">Moreover, it should also be clear that the technical standards are limited to cases where </w:t>
      </w:r>
      <w:r w:rsidR="001D7D33">
        <w:rPr>
          <w:rFonts w:ascii="Meta Offc Pro Book" w:hAnsi="Meta Offc Pro Book" w:cs="Arial"/>
          <w:lang w:val="en-GB"/>
        </w:rPr>
        <w:t>a</w:t>
      </w:r>
      <w:r w:rsidRPr="00675037">
        <w:rPr>
          <w:rFonts w:ascii="Meta Offc Pro Book" w:hAnsi="Meta Offc Pro Book" w:cs="Arial"/>
          <w:lang w:val="en-GB"/>
        </w:rPr>
        <w:t xml:space="preserve"> CSD has doubts on the eligibility of an applicant participant and that CSDs can, but do not have to, refuse access to a participant on these grounds.</w:t>
      </w:r>
    </w:p>
    <w:p w:rsidR="001D7D33" w:rsidRPr="00D675FD" w:rsidRDefault="001D7D33"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Q31: Do you agree that the fixed time frames as outlined above are sufficient and justified? If not, which time frames would you prefer? Please provide reasons to support your answer.</w:t>
      </w:r>
    </w:p>
    <w:p w:rsidR="003E64EA" w:rsidRDefault="00C67731" w:rsidP="00E32454">
      <w:pPr>
        <w:spacing w:line="240" w:lineRule="auto"/>
        <w:jc w:val="both"/>
        <w:rPr>
          <w:rFonts w:ascii="Meta Offc Pro Book" w:hAnsi="Meta Offc Pro Book" w:cs="Arial"/>
          <w:lang w:val="en-US"/>
        </w:rPr>
      </w:pPr>
      <w:r>
        <w:rPr>
          <w:rFonts w:ascii="Meta Offc Pro Book" w:hAnsi="Meta Offc Pro Book" w:cs="Arial"/>
          <w:lang w:val="en-US"/>
        </w:rPr>
        <w:t>KDPW</w:t>
      </w:r>
      <w:r w:rsidR="00675037" w:rsidRPr="00675037">
        <w:rPr>
          <w:rFonts w:ascii="Meta Offc Pro Book" w:hAnsi="Meta Offc Pro Book" w:cs="Arial"/>
          <w:lang w:val="en-US"/>
        </w:rPr>
        <w:t xml:space="preserve"> agree</w:t>
      </w:r>
      <w:r>
        <w:rPr>
          <w:rFonts w:ascii="Meta Offc Pro Book" w:hAnsi="Meta Offc Pro Book" w:cs="Arial"/>
          <w:lang w:val="en-US"/>
        </w:rPr>
        <w:t>s</w:t>
      </w:r>
      <w:r w:rsidR="00675037" w:rsidRPr="00675037">
        <w:rPr>
          <w:rFonts w:ascii="Meta Offc Pro Book" w:hAnsi="Meta Offc Pro Book" w:cs="Arial"/>
          <w:lang w:val="en-US"/>
        </w:rPr>
        <w:t xml:space="preserve"> with the proposed time frames.</w:t>
      </w:r>
    </w:p>
    <w:p w:rsidR="00C67731" w:rsidRPr="00675037" w:rsidRDefault="00C67731"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Q32: In your opinion, do the benefits of an extra reconciliation measure consisting in comparing the previous end of day balance with all settlements made during the day and the current end-of-day balance, outweigh the costs? Have you measured such costs? If so, please describe.</w:t>
      </w:r>
    </w:p>
    <w:p w:rsidR="00086703" w:rsidRPr="00E32454" w:rsidRDefault="00086703" w:rsidP="00E32454">
      <w:pPr>
        <w:spacing w:line="240" w:lineRule="auto"/>
        <w:jc w:val="both"/>
        <w:rPr>
          <w:rFonts w:ascii="Meta Offc Pro Book" w:hAnsi="Meta Offc Pro Book" w:cs="Arial"/>
          <w:lang w:val="en-GB"/>
        </w:rPr>
      </w:pPr>
      <w:r w:rsidRPr="00E32454">
        <w:rPr>
          <w:rFonts w:ascii="Meta Offc Pro Book" w:hAnsi="Meta Offc Pro Book" w:cs="Arial"/>
          <w:lang w:val="en-GB"/>
        </w:rPr>
        <w:t>In our opinion</w:t>
      </w:r>
      <w:r w:rsidR="007007D1">
        <w:rPr>
          <w:rFonts w:ascii="Meta Offc Pro Book" w:hAnsi="Meta Offc Pro Book" w:cs="Arial"/>
          <w:lang w:val="en-GB"/>
        </w:rPr>
        <w:t xml:space="preserve"> an</w:t>
      </w:r>
      <w:r w:rsidRPr="00E32454">
        <w:rPr>
          <w:rFonts w:ascii="Meta Offc Pro Book" w:hAnsi="Meta Offc Pro Book" w:cs="Arial"/>
          <w:lang w:val="en-GB"/>
        </w:rPr>
        <w:t xml:space="preserve"> appropriate reconciliation should include verification </w:t>
      </w:r>
      <w:r w:rsidR="007007D1">
        <w:rPr>
          <w:rFonts w:ascii="Meta Offc Pro Book" w:hAnsi="Meta Offc Pro Book" w:cs="Arial"/>
          <w:lang w:val="en-GB"/>
        </w:rPr>
        <w:t xml:space="preserve">by a </w:t>
      </w:r>
      <w:r w:rsidR="007007D1" w:rsidRPr="00E32454">
        <w:rPr>
          <w:rFonts w:ascii="Meta Offc Pro Book" w:hAnsi="Meta Offc Pro Book" w:cs="Arial"/>
          <w:lang w:val="en-GB"/>
        </w:rPr>
        <w:t xml:space="preserve">CSD </w:t>
      </w:r>
      <w:r w:rsidRPr="00E32454">
        <w:rPr>
          <w:rFonts w:ascii="Meta Offc Pro Book" w:hAnsi="Meta Offc Pro Book" w:cs="Arial"/>
          <w:lang w:val="en-GB"/>
        </w:rPr>
        <w:t xml:space="preserve">of the total number of securities credited in accounts in the CSD </w:t>
      </w:r>
      <w:r w:rsidR="007007D1">
        <w:rPr>
          <w:rFonts w:ascii="Meta Offc Pro Book" w:hAnsi="Meta Offc Pro Book" w:cs="Arial"/>
          <w:lang w:val="en-GB"/>
        </w:rPr>
        <w:t>in</w:t>
      </w:r>
      <w:r w:rsidRPr="00E32454">
        <w:rPr>
          <w:rFonts w:ascii="Meta Offc Pro Book" w:hAnsi="Meta Offc Pro Book" w:cs="Arial"/>
          <w:lang w:val="en-GB"/>
        </w:rPr>
        <w:t xml:space="preserve"> comparison to the total number of securities issued into the CSD. Where reconciliation cannot be successfully ended, the CSD should not consider that security for settlement until </w:t>
      </w:r>
      <w:r w:rsidR="007007D1">
        <w:rPr>
          <w:rFonts w:ascii="Meta Offc Pro Book" w:hAnsi="Meta Offc Pro Book" w:cs="Arial"/>
          <w:lang w:val="en-GB"/>
        </w:rPr>
        <w:t xml:space="preserve">the </w:t>
      </w:r>
      <w:r w:rsidRPr="00E32454">
        <w:rPr>
          <w:rFonts w:ascii="Meta Offc Pro Book" w:hAnsi="Meta Offc Pro Book" w:cs="Arial"/>
          <w:lang w:val="en-GB"/>
        </w:rPr>
        <w:t>reconciliation has been performed. Extra reconciliation should not be included in CSDR technical standard</w:t>
      </w:r>
      <w:r w:rsidR="007007D1">
        <w:rPr>
          <w:rFonts w:ascii="Meta Offc Pro Book" w:hAnsi="Meta Offc Pro Book" w:cs="Arial"/>
          <w:lang w:val="en-GB"/>
        </w:rPr>
        <w:t>s</w:t>
      </w:r>
      <w:r w:rsidRPr="00E32454">
        <w:rPr>
          <w:rFonts w:ascii="Meta Offc Pro Book" w:hAnsi="Meta Offc Pro Book" w:cs="Arial"/>
          <w:lang w:val="en-GB"/>
        </w:rPr>
        <w:t xml:space="preserve">. </w:t>
      </w:r>
    </w:p>
    <w:p w:rsidR="003E64EA" w:rsidRPr="00D675FD" w:rsidRDefault="003E64EA" w:rsidP="00A567B9">
      <w:pPr>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Q33: Do you identify other reconciliation measures that a CSD should take to ensure the integrity of an issue (including as regards corporate actions) and that should be considered? If so, please specify which and add cost/benefit considerations.</w:t>
      </w:r>
    </w:p>
    <w:p w:rsidR="00086703" w:rsidRPr="00E32454" w:rsidRDefault="00086703" w:rsidP="00E32454">
      <w:pPr>
        <w:spacing w:after="0" w:line="240" w:lineRule="auto"/>
        <w:jc w:val="both"/>
        <w:rPr>
          <w:rFonts w:ascii="Meta Offc Pro Book" w:hAnsi="Meta Offc Pro Book" w:cs="Arial"/>
          <w:lang w:val="en-GB"/>
        </w:rPr>
      </w:pPr>
      <w:r w:rsidRPr="00E32454">
        <w:rPr>
          <w:rFonts w:ascii="Meta Offc Pro Book" w:hAnsi="Meta Offc Pro Book" w:cs="Arial"/>
          <w:lang w:val="en-GB"/>
        </w:rPr>
        <w:t>Statements of a registration account shall be issued without delay when any operation is registered on the account. In addition,</w:t>
      </w:r>
      <w:r w:rsidR="001102A9">
        <w:rPr>
          <w:rFonts w:ascii="Meta Offc Pro Book" w:hAnsi="Meta Offc Pro Book" w:cs="Arial"/>
          <w:lang w:val="en-GB"/>
        </w:rPr>
        <w:t xml:space="preserve"> a</w:t>
      </w:r>
      <w:r w:rsidRPr="00E32454">
        <w:rPr>
          <w:rFonts w:ascii="Meta Offc Pro Book" w:hAnsi="Meta Offc Pro Book" w:cs="Arial"/>
          <w:lang w:val="en-GB"/>
        </w:rPr>
        <w:t xml:space="preserve"> </w:t>
      </w:r>
      <w:r w:rsidR="001102A9">
        <w:rPr>
          <w:rFonts w:ascii="Meta Offc Pro Book" w:hAnsi="Meta Offc Pro Book" w:cs="Arial"/>
          <w:lang w:val="en-GB"/>
        </w:rPr>
        <w:t>CSD</w:t>
      </w:r>
      <w:r w:rsidRPr="00E32454">
        <w:rPr>
          <w:rFonts w:ascii="Meta Offc Pro Book" w:hAnsi="Meta Offc Pro Book" w:cs="Arial"/>
          <w:lang w:val="en-GB"/>
        </w:rPr>
        <w:t xml:space="preserve"> shall </w:t>
      </w:r>
      <w:r w:rsidR="001102A9">
        <w:rPr>
          <w:rFonts w:ascii="Meta Offc Pro Book" w:hAnsi="Meta Offc Pro Book" w:cs="Arial"/>
          <w:lang w:val="en-GB"/>
        </w:rPr>
        <w:t>send</w:t>
      </w:r>
      <w:r w:rsidRPr="00E32454">
        <w:rPr>
          <w:rFonts w:ascii="Meta Offc Pro Book" w:hAnsi="Meta Offc Pro Book" w:cs="Arial"/>
          <w:lang w:val="en-GB"/>
        </w:rPr>
        <w:t xml:space="preserve"> to participants </w:t>
      </w:r>
      <w:r w:rsidR="001102A9">
        <w:rPr>
          <w:rFonts w:ascii="Meta Offc Pro Book" w:hAnsi="Meta Offc Pro Book" w:cs="Arial"/>
          <w:lang w:val="en-GB"/>
        </w:rPr>
        <w:t xml:space="preserve">the </w:t>
      </w:r>
      <w:r w:rsidRPr="00E32454">
        <w:rPr>
          <w:rFonts w:ascii="Meta Offc Pro Book" w:hAnsi="Meta Offc Pro Book" w:cs="Arial"/>
          <w:lang w:val="en-GB"/>
        </w:rPr>
        <w:t xml:space="preserve">summary statements for a given accounting date at the end of that day. </w:t>
      </w:r>
    </w:p>
    <w:p w:rsidR="00086703" w:rsidRPr="00E32454" w:rsidRDefault="00086703" w:rsidP="00E32454">
      <w:pPr>
        <w:autoSpaceDE w:val="0"/>
        <w:autoSpaceDN w:val="0"/>
        <w:adjustRightInd w:val="0"/>
        <w:spacing w:after="0" w:line="240" w:lineRule="auto"/>
        <w:jc w:val="both"/>
        <w:rPr>
          <w:rFonts w:ascii="Meta Offc Pro Book" w:hAnsi="Meta Offc Pro Book" w:cs="Arial"/>
          <w:lang w:val="en-GB"/>
        </w:rPr>
      </w:pPr>
      <w:r w:rsidRPr="00E32454">
        <w:rPr>
          <w:rFonts w:ascii="Meta Offc Pro Book" w:hAnsi="Meta Offc Pro Book" w:cs="Arial"/>
          <w:lang w:val="en-GB"/>
        </w:rPr>
        <w:t xml:space="preserve">It is therefore the responsibility of the participants to reconcile their own internal book-entry systems with the CSD’s records.   </w:t>
      </w:r>
    </w:p>
    <w:p w:rsidR="003E64EA" w:rsidRDefault="00086703" w:rsidP="00E32454">
      <w:pPr>
        <w:spacing w:line="240" w:lineRule="auto"/>
        <w:jc w:val="both"/>
        <w:rPr>
          <w:rFonts w:ascii="Meta Offc Pro Book" w:hAnsi="Meta Offc Pro Book" w:cs="Arial"/>
          <w:lang w:val="en-GB"/>
        </w:rPr>
      </w:pPr>
      <w:r w:rsidRPr="00E32454">
        <w:rPr>
          <w:rFonts w:ascii="Meta Offc Pro Book" w:hAnsi="Meta Offc Pro Book" w:cs="Arial"/>
          <w:lang w:val="en-GB"/>
        </w:rPr>
        <w:t xml:space="preserve">At the end of the Record Date participants shall determine the number of securities to receive </w:t>
      </w:r>
      <w:r w:rsidR="001102A9">
        <w:rPr>
          <w:rFonts w:ascii="Meta Offc Pro Book" w:hAnsi="Meta Offc Pro Book" w:cs="Arial"/>
          <w:lang w:val="en-GB"/>
        </w:rPr>
        <w:t xml:space="preserve">the </w:t>
      </w:r>
      <w:r w:rsidRPr="00E32454">
        <w:rPr>
          <w:rFonts w:ascii="Meta Offc Pro Book" w:hAnsi="Meta Offc Pro Book" w:cs="Arial"/>
          <w:lang w:val="en-GB"/>
        </w:rPr>
        <w:t xml:space="preserve">distribution entitlements from securities, deposited in the accounts kept by the participants. </w:t>
      </w:r>
      <w:r w:rsidR="00116BE2">
        <w:rPr>
          <w:rFonts w:ascii="Meta Offc Pro Book" w:hAnsi="Meta Offc Pro Book" w:cs="Arial"/>
          <w:lang w:val="en-GB"/>
        </w:rPr>
        <w:t>A CSD</w:t>
      </w:r>
      <w:r w:rsidRPr="00E32454">
        <w:rPr>
          <w:rFonts w:ascii="Meta Offc Pro Book" w:hAnsi="Meta Offc Pro Book" w:cs="Arial"/>
          <w:lang w:val="en-GB"/>
        </w:rPr>
        <w:t xml:space="preserve"> shall determine the number of securities whose owners are entitled to dividends, the securities being registered on accounts kept in </w:t>
      </w:r>
      <w:r w:rsidR="00116BE2">
        <w:rPr>
          <w:rFonts w:ascii="Meta Offc Pro Book" w:hAnsi="Meta Offc Pro Book" w:cs="Arial"/>
          <w:lang w:val="en-GB"/>
        </w:rPr>
        <w:t>the CSD</w:t>
      </w:r>
      <w:r w:rsidRPr="00E32454">
        <w:rPr>
          <w:rFonts w:ascii="Meta Offc Pro Book" w:hAnsi="Meta Offc Pro Book" w:cs="Arial"/>
          <w:lang w:val="en-GB"/>
        </w:rPr>
        <w:t xml:space="preserve"> for direct participants. </w:t>
      </w:r>
      <w:r w:rsidR="00116BE2">
        <w:rPr>
          <w:rFonts w:ascii="Meta Offc Pro Book" w:hAnsi="Meta Offc Pro Book" w:cs="Arial"/>
          <w:lang w:val="en-GB"/>
        </w:rPr>
        <w:t>A CSD</w:t>
      </w:r>
      <w:r w:rsidRPr="00E32454">
        <w:rPr>
          <w:rFonts w:ascii="Meta Offc Pro Book" w:hAnsi="Meta Offc Pro Book" w:cs="Arial"/>
          <w:lang w:val="en-GB"/>
        </w:rPr>
        <w:t xml:space="preserve"> shall notify direct participants of those entitlements. Participants shall clarify and eliminate any discrepancy between the determined values.</w:t>
      </w:r>
    </w:p>
    <w:p w:rsidR="001102A9" w:rsidRPr="00E32454" w:rsidRDefault="001102A9" w:rsidP="00E32454">
      <w:pPr>
        <w:spacing w:line="240" w:lineRule="auto"/>
        <w:jc w:val="both"/>
        <w:rPr>
          <w:rFonts w:ascii="Meta Offc Pro Book" w:hAnsi="Meta Offc Pro Book" w:cs="Arial"/>
          <w:lang w:val="en-GB"/>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Q34: Do you agree with the approach outlined in these two sections? In your opinion, does the use of the double-entry accounting principle give a sufficiently robust basis for avoiding securities overdrafts, debit balances and securities creation, or should the standard also specify other measures?</w:t>
      </w:r>
    </w:p>
    <w:p w:rsidR="003E64EA" w:rsidRDefault="00675037" w:rsidP="00C614E3">
      <w:pPr>
        <w:widowControl w:val="0"/>
        <w:spacing w:after="120" w:line="240" w:lineRule="auto"/>
        <w:jc w:val="both"/>
        <w:rPr>
          <w:rFonts w:ascii="Meta Offc Pro Book" w:hAnsi="Meta Offc Pro Book"/>
          <w:lang w:val="en-GB"/>
        </w:rPr>
      </w:pPr>
      <w:r w:rsidRPr="00675037">
        <w:rPr>
          <w:rFonts w:ascii="Meta Offc Pro Book" w:eastAsia="Times New Roman" w:hAnsi="Meta Offc Pro Book" w:cs="Arial"/>
          <w:kern w:val="1"/>
          <w:lang w:val="en-GB" w:eastAsia="ar-SA"/>
        </w:rPr>
        <w:t xml:space="preserve">Yes, </w:t>
      </w:r>
      <w:r w:rsidRPr="00675037">
        <w:rPr>
          <w:rFonts w:ascii="Meta Offc Pro Book" w:eastAsia="Times New Roman" w:hAnsi="Meta Offc Pro Book" w:cs="Times New Roman"/>
          <w:bCs/>
          <w:kern w:val="1"/>
          <w:lang w:val="en-GB" w:eastAsia="ar-SA"/>
        </w:rPr>
        <w:t>we generally agree with the ESMA’s approach, but we do not think</w:t>
      </w:r>
      <w:r w:rsidRPr="00675037">
        <w:rPr>
          <w:rFonts w:ascii="Meta Offc Pro Book" w:eastAsia="Times New Roman" w:hAnsi="Meta Offc Pro Book" w:cs="Arial"/>
          <w:kern w:val="1"/>
          <w:lang w:val="en-GB" w:eastAsia="ar-SA"/>
        </w:rPr>
        <w:t xml:space="preserve"> that </w:t>
      </w:r>
      <w:r w:rsidR="00C614E3">
        <w:rPr>
          <w:rFonts w:ascii="Meta Offc Pro Book" w:eastAsia="Times New Roman" w:hAnsi="Meta Offc Pro Book" w:cs="Arial"/>
          <w:kern w:val="1"/>
          <w:lang w:val="en-GB" w:eastAsia="ar-SA"/>
        </w:rPr>
        <w:t xml:space="preserve">the </w:t>
      </w:r>
      <w:r w:rsidRPr="00675037">
        <w:rPr>
          <w:rFonts w:ascii="Meta Offc Pro Book" w:eastAsia="Times New Roman" w:hAnsi="Meta Offc Pro Book" w:cs="Arial"/>
          <w:kern w:val="1"/>
          <w:lang w:val="en-GB" w:eastAsia="ar-SA"/>
        </w:rPr>
        <w:t xml:space="preserve">double-entry accounting gives CSDs a sufficiently robust basis to avoid securities overdrafts, debit balances and securities creation. </w:t>
      </w:r>
      <w:r w:rsidRPr="00675037">
        <w:rPr>
          <w:rFonts w:ascii="Meta Offc Pro Book" w:hAnsi="Meta Offc Pro Book"/>
          <w:lang w:val="en-GB"/>
        </w:rPr>
        <w:t xml:space="preserve">In our opinion </w:t>
      </w:r>
      <w:r w:rsidR="00C614E3">
        <w:rPr>
          <w:rFonts w:ascii="Meta Offc Pro Book" w:hAnsi="Meta Offc Pro Book"/>
          <w:lang w:val="en-GB"/>
        </w:rPr>
        <w:t>the standards should</w:t>
      </w:r>
      <w:r w:rsidRPr="00675037">
        <w:rPr>
          <w:rFonts w:ascii="Meta Offc Pro Book" w:hAnsi="Meta Offc Pro Book"/>
          <w:lang w:val="en-GB"/>
        </w:rPr>
        <w:t xml:space="preserve"> specify another measure</w:t>
      </w:r>
      <w:r w:rsidR="00C614E3">
        <w:rPr>
          <w:rFonts w:ascii="Meta Offc Pro Book" w:hAnsi="Meta Offc Pro Book"/>
          <w:lang w:val="en-GB"/>
        </w:rPr>
        <w:t>, such as</w:t>
      </w:r>
      <w:r w:rsidRPr="00675037">
        <w:rPr>
          <w:rFonts w:ascii="Meta Offc Pro Book" w:hAnsi="Meta Offc Pro Book"/>
          <w:lang w:val="en-GB"/>
        </w:rPr>
        <w:t xml:space="preserve"> </w:t>
      </w:r>
      <w:r w:rsidR="00C614E3">
        <w:rPr>
          <w:rFonts w:ascii="Meta Offc Pro Book" w:hAnsi="Meta Offc Pro Book"/>
          <w:lang w:val="en-GB"/>
        </w:rPr>
        <w:t>introduction of</w:t>
      </w:r>
      <w:r w:rsidRPr="00675037">
        <w:rPr>
          <w:rFonts w:ascii="Meta Offc Pro Book" w:hAnsi="Meta Offc Pro Book"/>
          <w:lang w:val="en-GB"/>
        </w:rPr>
        <w:t xml:space="preserve"> accounts </w:t>
      </w:r>
      <w:r w:rsidR="00C614E3">
        <w:rPr>
          <w:rFonts w:ascii="Meta Offc Pro Book" w:hAnsi="Meta Offc Pro Book"/>
          <w:lang w:val="en-GB"/>
        </w:rPr>
        <w:t xml:space="preserve">that </w:t>
      </w:r>
      <w:r w:rsidRPr="00675037">
        <w:rPr>
          <w:rFonts w:ascii="Meta Offc Pro Book" w:hAnsi="Meta Offc Pro Book"/>
          <w:lang w:val="en-GB"/>
        </w:rPr>
        <w:t>allow exclusively debit or credit balances.</w:t>
      </w:r>
    </w:p>
    <w:p w:rsidR="00C614E3" w:rsidRPr="00D675FD" w:rsidRDefault="00C614E3" w:rsidP="00C614E3">
      <w:pPr>
        <w:widowControl w:val="0"/>
        <w:spacing w:after="120"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Q35: Is the above definition sufficient or should the stand</w:t>
      </w:r>
      <w:r w:rsidR="00491A97">
        <w:rPr>
          <w:rFonts w:ascii="Meta Offc Pro Book" w:hAnsi="Meta Offc Pro Book"/>
          <w:b/>
          <w:lang w:val="en-US"/>
        </w:rPr>
        <w:t>ard contain a further specifica</w:t>
      </w:r>
      <w:r w:rsidRPr="00D675FD">
        <w:rPr>
          <w:rFonts w:ascii="Meta Offc Pro Book" w:hAnsi="Meta Offc Pro Book"/>
          <w:b/>
          <w:lang w:val="en-US"/>
        </w:rPr>
        <w:t>tion of operational risk?</w:t>
      </w:r>
    </w:p>
    <w:p w:rsidR="00973EA1" w:rsidRPr="00973EA1" w:rsidRDefault="00973EA1" w:rsidP="00E32454">
      <w:pPr>
        <w:spacing w:line="240" w:lineRule="auto"/>
        <w:jc w:val="both"/>
        <w:rPr>
          <w:rFonts w:ascii="Meta Offc Pro Book" w:hAnsi="Meta Offc Pro Book"/>
          <w:lang w:val="en-US"/>
        </w:rPr>
      </w:pPr>
      <w:r w:rsidRPr="00973EA1">
        <w:rPr>
          <w:rFonts w:ascii="Meta Offc Pro Book" w:hAnsi="Meta Offc Pro Book"/>
          <w:lang w:val="en-US"/>
        </w:rPr>
        <w:t>In our opinion the standard should also address the definition of operational risk</w:t>
      </w:r>
      <w:r w:rsidR="00491A97">
        <w:rPr>
          <w:rFonts w:ascii="Meta Offc Pro Book" w:hAnsi="Meta Offc Pro Book"/>
          <w:lang w:val="en-US"/>
        </w:rPr>
        <w:t xml:space="preserve"> included</w:t>
      </w:r>
      <w:r w:rsidRPr="00973EA1">
        <w:rPr>
          <w:rFonts w:ascii="Meta Offc Pro Book" w:hAnsi="Meta Offc Pro Book"/>
          <w:lang w:val="en-US"/>
        </w:rPr>
        <w:t xml:space="preserve"> in </w:t>
      </w:r>
      <w:r w:rsidR="00491A97">
        <w:rPr>
          <w:rFonts w:ascii="Meta Offc Pro Book" w:hAnsi="Meta Offc Pro Book"/>
          <w:lang w:val="en-US"/>
        </w:rPr>
        <w:t xml:space="preserve">the </w:t>
      </w:r>
      <w:r w:rsidRPr="00973EA1">
        <w:rPr>
          <w:rFonts w:ascii="Meta Offc Pro Book" w:hAnsi="Meta Offc Pro Book"/>
          <w:lang w:val="en-US"/>
        </w:rPr>
        <w:t>Regulation (EU) No 575/2013 of 26 June 2013 on prudential requirements for credit institutions and investment firms (CRR), according to which “</w:t>
      </w:r>
      <w:r w:rsidRPr="00973EA1">
        <w:rPr>
          <w:rFonts w:ascii="Meta Offc Pro Book" w:hAnsi="Meta Offc Pro Book"/>
          <w:i/>
          <w:lang w:val="en-US"/>
        </w:rPr>
        <w:t>operational risk means the risk of loss resulting from inadequate or failed internal processes, people and systems or from external events, and includes legal risk</w:t>
      </w:r>
      <w:r w:rsidRPr="00973EA1">
        <w:rPr>
          <w:rFonts w:ascii="Meta Offc Pro Book" w:hAnsi="Meta Offc Pro Book"/>
          <w:lang w:val="en-US"/>
        </w:rPr>
        <w:t xml:space="preserve">”. The CRR definition of operational risk has already influenced risk management systems of financial institutions over the last decade and although CSDR treats legal risk as a separate category, CSDs should be allowed to manage operational and legal risk in one integrated framework (especially in the context of measurement). Certainly legal risk needs specific procedures and controls but the same </w:t>
      </w:r>
      <w:r w:rsidRPr="00973EA1">
        <w:rPr>
          <w:rFonts w:ascii="Meta Offc Pro Book" w:hAnsi="Meta Offc Pro Book"/>
          <w:lang w:val="en-US"/>
        </w:rPr>
        <w:lastRenderedPageBreak/>
        <w:t>applies to individual operational risk subcategories (IT systems and information security, employees, external events, etc.).</w:t>
      </w:r>
    </w:p>
    <w:p w:rsidR="00973EA1" w:rsidRDefault="00973EA1" w:rsidP="00E32454">
      <w:pPr>
        <w:spacing w:line="240" w:lineRule="auto"/>
        <w:jc w:val="both"/>
        <w:rPr>
          <w:rFonts w:ascii="Meta Offc Pro Book" w:hAnsi="Meta Offc Pro Book"/>
          <w:lang w:val="en-US"/>
        </w:rPr>
      </w:pPr>
      <w:r w:rsidRPr="00973EA1">
        <w:rPr>
          <w:rFonts w:ascii="Meta Offc Pro Book" w:hAnsi="Meta Offc Pro Book"/>
          <w:lang w:val="en-US"/>
        </w:rPr>
        <w:t>We may also expect that the regulatory technical standards specifying capital requirements, as those developed for central counterparties (Commission delegated Regulation (EU) No 152/2013 of 19 December 2012), will impose on CSDs the obligation to calculate its capital requirements for operational risk in accordance with Capital Requirements Directive/Regulation, i.e. including legal risk. That would be another argument for the integration of legal risk with operational risk.</w:t>
      </w:r>
    </w:p>
    <w:p w:rsidR="00491A97" w:rsidRPr="00973EA1" w:rsidRDefault="00491A97"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Q36: The above proposed risk management framework for operational risk considers the existing CSDs tools and the latest regulatory views. What additional requirements or details do you propose a risk management system for operational risk to include and why? As always do include cost considerations.</w:t>
      </w:r>
    </w:p>
    <w:p w:rsidR="00973EA1" w:rsidRPr="00973EA1" w:rsidRDefault="00973EA1" w:rsidP="00E32454">
      <w:pPr>
        <w:spacing w:line="240" w:lineRule="auto"/>
        <w:jc w:val="both"/>
        <w:rPr>
          <w:rFonts w:ascii="Meta Offc Pro Book" w:hAnsi="Meta Offc Pro Book"/>
          <w:lang w:val="en-US"/>
        </w:rPr>
      </w:pPr>
      <w:r w:rsidRPr="00973EA1">
        <w:rPr>
          <w:rFonts w:ascii="Meta Offc Pro Book" w:hAnsi="Meta Offc Pro Book"/>
          <w:lang w:val="en-US"/>
        </w:rPr>
        <w:t>We have some doubts about the concept of a central function for managing operational risk (</w:t>
      </w:r>
      <w:r w:rsidRPr="00973EA1">
        <w:rPr>
          <w:rFonts w:ascii="Meta Offc Pro Book" w:hAnsi="Meta Offc Pro Book"/>
          <w:i/>
          <w:lang w:val="en-US"/>
        </w:rPr>
        <w:t>“b. Risk management function and resources”</w:t>
      </w:r>
      <w:r w:rsidRPr="00973EA1">
        <w:rPr>
          <w:rFonts w:ascii="Meta Offc Pro Book" w:hAnsi="Meta Offc Pro Book"/>
          <w:lang w:val="en-US"/>
        </w:rPr>
        <w:t>). In our opinion the process of managing operational risk is always decentralized with the dominant role played by internal business units. The coordination and improvement of that process is necessary and here is the role for the central function to develop general strategies, policies and procedures to identify, measure, monitor and report on operational risk.</w:t>
      </w:r>
    </w:p>
    <w:p w:rsidR="00973EA1" w:rsidRDefault="00973EA1" w:rsidP="00E32454">
      <w:pPr>
        <w:spacing w:line="240" w:lineRule="auto"/>
        <w:jc w:val="both"/>
        <w:rPr>
          <w:rFonts w:ascii="Meta Offc Pro Book" w:hAnsi="Meta Offc Pro Book"/>
          <w:lang w:val="en-US"/>
        </w:rPr>
      </w:pPr>
      <w:r w:rsidRPr="00973EA1">
        <w:rPr>
          <w:rFonts w:ascii="Meta Offc Pro Book" w:hAnsi="Meta Offc Pro Book"/>
          <w:lang w:val="en-US"/>
        </w:rPr>
        <w:t>However the specific procedures to control operational risk should rather be developed by the internal business units which are the business process owners and we believe that the operational risk management is inseparable from the business process management. Therefore the CSD’s internal business units have to remain responsible for managing operational risks despite the existence of a central function for managing operational risk. The latter should make the operational risk management system complete, e.g. by introducing the effective risk measurement and reporting framework, but it cannot replace the internal business units in their role as the business process owners.</w:t>
      </w:r>
    </w:p>
    <w:p w:rsidR="002003D0" w:rsidRPr="00973EA1" w:rsidRDefault="002003D0"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Q37: In your opinion, does the above proposal give a sufficiently robust basis for risk identification and risk mitigation, or should the standard also specify other measures? Which and with what associated costs?</w:t>
      </w:r>
    </w:p>
    <w:p w:rsidR="00973EA1" w:rsidRPr="00973EA1" w:rsidRDefault="00973EA1" w:rsidP="00E32454">
      <w:pPr>
        <w:spacing w:line="240" w:lineRule="auto"/>
        <w:jc w:val="both"/>
        <w:rPr>
          <w:rFonts w:ascii="Meta Offc Pro Book" w:hAnsi="Meta Offc Pro Book"/>
          <w:lang w:val="en-US"/>
        </w:rPr>
      </w:pPr>
      <w:r w:rsidRPr="00973EA1">
        <w:rPr>
          <w:rFonts w:ascii="Meta Offc Pro Book" w:hAnsi="Meta Offc Pro Book"/>
          <w:lang w:val="en-US"/>
        </w:rPr>
        <w:t>The list of the methods of operational risk identification could be expanded with “available risk factor or event type classifications” (such as loss event type classification described in Capital Requirement Regulation for the purpose of Advanced Measurement Approach). That would supplement CSD’s risk scenarios the same way as external loss database would complete internal data.</w:t>
      </w:r>
    </w:p>
    <w:p w:rsidR="00973EA1" w:rsidRPr="00973EA1" w:rsidRDefault="00973EA1" w:rsidP="00E32454">
      <w:pPr>
        <w:spacing w:line="240" w:lineRule="auto"/>
        <w:jc w:val="both"/>
        <w:rPr>
          <w:rFonts w:ascii="Meta Offc Pro Book" w:hAnsi="Meta Offc Pro Book"/>
          <w:lang w:val="en-US"/>
        </w:rPr>
      </w:pPr>
      <w:r w:rsidRPr="00973EA1">
        <w:rPr>
          <w:rFonts w:ascii="Meta Offc Pro Book" w:hAnsi="Meta Offc Pro Book"/>
          <w:lang w:val="en-US"/>
        </w:rPr>
        <w:lastRenderedPageBreak/>
        <w:t>Moreover the concept behind the key-risk indicators in the context of risk identification may need further specification. In our view the creation of KRIs by CSD is a process of risk measurement and monitoring (after the risk identification). The way we could identify risk via KRIs would be rather through analyzing the formulas of KRIs received from external sources.</w:t>
      </w:r>
    </w:p>
    <w:p w:rsidR="00973EA1" w:rsidRDefault="00973EA1" w:rsidP="00E32454">
      <w:pPr>
        <w:spacing w:line="240" w:lineRule="auto"/>
        <w:jc w:val="both"/>
        <w:rPr>
          <w:rFonts w:ascii="Meta Offc Pro Book" w:hAnsi="Meta Offc Pro Book"/>
          <w:lang w:val="en-US"/>
        </w:rPr>
      </w:pPr>
      <w:r w:rsidRPr="00973EA1">
        <w:rPr>
          <w:rFonts w:ascii="Meta Offc Pro Book" w:hAnsi="Meta Offc Pro Book"/>
          <w:lang w:val="en-US"/>
        </w:rPr>
        <w:t xml:space="preserve">As far as mitigation of operational risk is concerned we agree that the risk transfer through insurance does not eliminate the risk. It can only limit the financial consequences of operational risk events. Nevertheless the standard could also address the risk transfer through insurance in positive context as the additional protection of </w:t>
      </w:r>
      <w:r w:rsidR="00AE4524">
        <w:rPr>
          <w:rFonts w:ascii="Meta Offc Pro Book" w:hAnsi="Meta Offc Pro Book"/>
          <w:lang w:val="en-US"/>
        </w:rPr>
        <w:t xml:space="preserve">a </w:t>
      </w:r>
      <w:r w:rsidRPr="00973EA1">
        <w:rPr>
          <w:rFonts w:ascii="Meta Offc Pro Book" w:hAnsi="Meta Offc Pro Book"/>
          <w:lang w:val="en-US"/>
        </w:rPr>
        <w:t>CSD (and completion of operational risk management system), except using the adequate procedures and controls.</w:t>
      </w:r>
    </w:p>
    <w:p w:rsidR="002003D0" w:rsidRPr="00973EA1" w:rsidRDefault="002003D0"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Q38: What are your views on the possible requirements for IT systems described above and the potential costs involved for implementing such requirements?</w:t>
      </w:r>
    </w:p>
    <w:p w:rsidR="003E64EA" w:rsidRDefault="004508CF" w:rsidP="00E32454">
      <w:pPr>
        <w:spacing w:line="240" w:lineRule="auto"/>
        <w:jc w:val="both"/>
        <w:rPr>
          <w:rFonts w:ascii="Meta Offc Pro Book" w:hAnsi="Meta Offc Pro Book"/>
          <w:lang w:val="en-US"/>
        </w:rPr>
      </w:pPr>
      <w:r w:rsidRPr="004508CF">
        <w:rPr>
          <w:rFonts w:ascii="Meta Offc Pro Book" w:hAnsi="Meta Offc Pro Book"/>
          <w:lang w:val="en-US"/>
        </w:rPr>
        <w:t xml:space="preserve">We agree with the requirements presented in points 165, 166 and 167, stating that the IT solutions should be secure, efficient, scalable, audited and tested. Nevertheless, taking into account the mandatory annual review of the IT system(s) and IT security framework of all CSDs proposed in §167 of the Discussion Paper, we would like to stress the cost of such a solution for a CSD, reaching several </w:t>
      </w:r>
      <w:proofErr w:type="spellStart"/>
      <w:r w:rsidRPr="004508CF">
        <w:rPr>
          <w:rFonts w:ascii="Meta Offc Pro Book" w:hAnsi="Meta Offc Pro Book"/>
          <w:lang w:val="en-US"/>
        </w:rPr>
        <w:t>hundreds</w:t>
      </w:r>
      <w:proofErr w:type="spellEnd"/>
      <w:r w:rsidRPr="004508CF">
        <w:rPr>
          <w:rFonts w:ascii="Meta Offc Pro Book" w:hAnsi="Meta Offc Pro Book"/>
          <w:lang w:val="en-US"/>
        </w:rPr>
        <w:t xml:space="preserve"> thousands Euro each year. It is also not clear, which areas of the IT system should be audited this way. In case of a strict, operational review, an audit conducted every two years would be sufficient, but if the review would be focused on the documentation and risk and security policies, a frequency of 3 to 5 years for such reviews appears more appropriate.</w:t>
      </w:r>
    </w:p>
    <w:p w:rsidR="00AE4524" w:rsidRPr="00D675FD" w:rsidRDefault="00AE4524"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Q39: What elements should be taken into account when considering the adequacy of resources, capabilities, functionalities and staffing arrangements of the secondary processing site and a geographic risk profile distinct from that of the primary site?</w:t>
      </w:r>
    </w:p>
    <w:p w:rsidR="00973EA1" w:rsidRPr="00973EA1" w:rsidRDefault="00973EA1" w:rsidP="00E32454">
      <w:pPr>
        <w:spacing w:line="240" w:lineRule="auto"/>
        <w:jc w:val="both"/>
        <w:rPr>
          <w:rFonts w:ascii="Meta Offc Pro Book" w:hAnsi="Meta Offc Pro Book"/>
          <w:lang w:val="en-US"/>
        </w:rPr>
      </w:pPr>
      <w:r w:rsidRPr="00973EA1">
        <w:rPr>
          <w:rFonts w:ascii="Meta Offc Pro Book" w:hAnsi="Meta Offc Pro Book"/>
          <w:lang w:val="en-US"/>
        </w:rPr>
        <w:t xml:space="preserve">We have some doubts about the CSD’s ability to ensure the continuity of the critical functions in the event of global emergencies such as pandemic situations mentioned in paragraph 170 or terrorist attacks (especially in the context of a maximum recovery time of 2 hours). For instance, in such circumstances the government or local authorities could issue special regulations or declare </w:t>
      </w:r>
      <w:r w:rsidR="00AE4524">
        <w:rPr>
          <w:rFonts w:ascii="Meta Offc Pro Book" w:hAnsi="Meta Offc Pro Book"/>
          <w:lang w:val="en-US"/>
        </w:rPr>
        <w:t xml:space="preserve">a </w:t>
      </w:r>
      <w:r w:rsidRPr="00973EA1">
        <w:rPr>
          <w:rFonts w:ascii="Meta Offc Pro Book" w:hAnsi="Meta Offc Pro Book"/>
          <w:lang w:val="en-US"/>
        </w:rPr>
        <w:t>state of emergency and hence</w:t>
      </w:r>
      <w:r w:rsidR="00AE4524">
        <w:rPr>
          <w:rFonts w:ascii="Meta Offc Pro Book" w:hAnsi="Meta Offc Pro Book"/>
          <w:lang w:val="en-US"/>
        </w:rPr>
        <w:t xml:space="preserve"> a</w:t>
      </w:r>
      <w:r w:rsidRPr="00973EA1">
        <w:rPr>
          <w:rFonts w:ascii="Meta Offc Pro Book" w:hAnsi="Meta Offc Pro Book"/>
          <w:lang w:val="en-US"/>
        </w:rPr>
        <w:t xml:space="preserve"> CSD would not be able to take necessary actions because of the conflict with the necessity to conform to those special regulations.</w:t>
      </w:r>
    </w:p>
    <w:p w:rsidR="003E64EA" w:rsidRDefault="00973EA1" w:rsidP="00E32454">
      <w:pPr>
        <w:spacing w:line="240" w:lineRule="auto"/>
        <w:jc w:val="both"/>
        <w:rPr>
          <w:rFonts w:ascii="Meta Offc Pro Book" w:hAnsi="Meta Offc Pro Book"/>
          <w:lang w:val="en-US"/>
        </w:rPr>
      </w:pPr>
      <w:r w:rsidRPr="00973EA1">
        <w:rPr>
          <w:rFonts w:ascii="Meta Offc Pro Book" w:hAnsi="Meta Offc Pro Book"/>
          <w:lang w:val="en-US"/>
        </w:rPr>
        <w:t xml:space="preserve">The global emergencies should be addressed in </w:t>
      </w:r>
      <w:r w:rsidR="00AE4524">
        <w:rPr>
          <w:rFonts w:ascii="Meta Offc Pro Book" w:hAnsi="Meta Offc Pro Book"/>
          <w:lang w:val="en-US"/>
        </w:rPr>
        <w:t xml:space="preserve">the </w:t>
      </w:r>
      <w:r w:rsidRPr="00973EA1">
        <w:rPr>
          <w:rFonts w:ascii="Meta Offc Pro Book" w:hAnsi="Meta Offc Pro Book"/>
          <w:lang w:val="en-US"/>
        </w:rPr>
        <w:t xml:space="preserve">CSD’s business continuity policy and disaster recovery plan but the standard should take into account that </w:t>
      </w:r>
      <w:r w:rsidR="00AE4524">
        <w:rPr>
          <w:rFonts w:ascii="Meta Offc Pro Book" w:hAnsi="Meta Offc Pro Book"/>
          <w:lang w:val="en-US"/>
        </w:rPr>
        <w:t xml:space="preserve">a </w:t>
      </w:r>
      <w:r w:rsidRPr="00973EA1">
        <w:rPr>
          <w:rFonts w:ascii="Meta Offc Pro Book" w:hAnsi="Meta Offc Pro Book"/>
          <w:lang w:val="en-US"/>
        </w:rPr>
        <w:t>CSD might have very limited control over such situations.</w:t>
      </w:r>
    </w:p>
    <w:p w:rsidR="00AE4524" w:rsidRPr="00D675FD" w:rsidRDefault="00AE4524"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lastRenderedPageBreak/>
        <w:t>Q40: In your opinion, will these requirements for CSDs be a good basis for identifying, monitoring and managing the risks that key participants, utility providers and other FMIs pose to the operations of the CSDs? Would you consider other requirements? Which and why?</w:t>
      </w:r>
    </w:p>
    <w:p w:rsidR="00973EA1" w:rsidRPr="00973EA1" w:rsidRDefault="00973EA1" w:rsidP="00E32454">
      <w:pPr>
        <w:spacing w:line="240" w:lineRule="auto"/>
        <w:jc w:val="both"/>
        <w:rPr>
          <w:rFonts w:ascii="Meta Offc Pro Book" w:hAnsi="Meta Offc Pro Book"/>
          <w:lang w:val="en-US"/>
        </w:rPr>
      </w:pPr>
      <w:r w:rsidRPr="00973EA1">
        <w:rPr>
          <w:rFonts w:ascii="Meta Offc Pro Book" w:hAnsi="Meta Offc Pro Book"/>
          <w:lang w:val="en-US"/>
        </w:rPr>
        <w:t>The requirement of providing “full information” about the performance of CSD’s utility providers and critical service providers to the authority needs some further clarification. No such expression was used in the context of participants or links to other FMIs, so it seems like the relevant authorities would expect very detailed information particularly about interdependencies connected with utility providers and critical service providers. We are not sure whether the system for identifying, measuring, monitoring, managing and reporting operational risk should include some special arrangements just for those specific interdependencies.</w:t>
      </w:r>
    </w:p>
    <w:p w:rsidR="003E64EA" w:rsidRDefault="00973EA1" w:rsidP="00E32454">
      <w:pPr>
        <w:spacing w:line="240" w:lineRule="auto"/>
        <w:jc w:val="both"/>
        <w:rPr>
          <w:rFonts w:ascii="Meta Offc Pro Book" w:hAnsi="Meta Offc Pro Book"/>
          <w:lang w:val="en-US"/>
        </w:rPr>
      </w:pPr>
      <w:r w:rsidRPr="00973EA1">
        <w:rPr>
          <w:rFonts w:ascii="Meta Offc Pro Book" w:hAnsi="Meta Offc Pro Book"/>
          <w:lang w:val="en-US"/>
        </w:rPr>
        <w:t>Moreover we would like to stress that some CSDs may have substantially high criteria for all of their participants, especially regarding minimum operational and business continuity requirements, and that those CSDs perform regular audits of the participants’ activities. We are not sure whether identifying critical participants based on transaction values and applying specific rules for them would be necessary in such circumstances. In our view, the requirement to manage operational risks associated with CSD’s participants could regard “first of all” the critical entities but the standard should also allow CSDs to have the uniform criteria for all participants.</w:t>
      </w:r>
    </w:p>
    <w:p w:rsidR="00CE5378" w:rsidRPr="00D675FD" w:rsidRDefault="00CE5378"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Q41: Do you agree with the approach outlined above? In particular, do you agree with the approach of not distinguishing between CSDs that do not provide banking services and CSDs that do so?</w:t>
      </w:r>
    </w:p>
    <w:p w:rsidR="003E64EA" w:rsidRDefault="00F8545D" w:rsidP="00E32454">
      <w:pPr>
        <w:spacing w:line="240" w:lineRule="auto"/>
        <w:jc w:val="both"/>
        <w:rPr>
          <w:rFonts w:ascii="Meta Offc Pro Book" w:hAnsi="Meta Offc Pro Book"/>
          <w:lang w:val="en-US"/>
        </w:rPr>
      </w:pPr>
      <w:r>
        <w:rPr>
          <w:rFonts w:ascii="Meta Offc Pro Book" w:hAnsi="Meta Offc Pro Book"/>
          <w:lang w:val="en-US"/>
        </w:rPr>
        <w:t>We agree for the unified RTS  approach to CDSs  in terms  of  investment policy irrespectively of the services offered or functions performed by the CSDs.</w:t>
      </w:r>
    </w:p>
    <w:p w:rsidR="00CE5378" w:rsidRPr="00D675FD" w:rsidRDefault="00CE5378"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Q42: Should ESMA consider other elements to define highly liquid financial in</w:t>
      </w:r>
      <w:r w:rsidR="00183853">
        <w:rPr>
          <w:rFonts w:ascii="Meta Offc Pro Book" w:hAnsi="Meta Offc Pro Book"/>
          <w:b/>
          <w:lang w:val="en-US"/>
        </w:rPr>
        <w:t>stru</w:t>
      </w:r>
      <w:r w:rsidRPr="00D675FD">
        <w:rPr>
          <w:rFonts w:ascii="Meta Offc Pro Book" w:hAnsi="Meta Offc Pro Book"/>
          <w:b/>
          <w:lang w:val="en-US"/>
        </w:rPr>
        <w:t xml:space="preserve">ments, ‘prompt </w:t>
      </w:r>
      <w:proofErr w:type="spellStart"/>
      <w:r w:rsidRPr="00D675FD">
        <w:rPr>
          <w:rFonts w:ascii="Meta Offc Pro Book" w:hAnsi="Meta Offc Pro Book"/>
          <w:b/>
          <w:lang w:val="en-US"/>
        </w:rPr>
        <w:t>access’</w:t>
      </w:r>
      <w:proofErr w:type="spellEnd"/>
      <w:r w:rsidRPr="00D675FD">
        <w:rPr>
          <w:rFonts w:ascii="Meta Offc Pro Book" w:hAnsi="Meta Offc Pro Book"/>
          <w:b/>
          <w:lang w:val="en-US"/>
        </w:rPr>
        <w:t xml:space="preserve"> and concentration limits? If so, which, and why?</w:t>
      </w:r>
    </w:p>
    <w:p w:rsidR="00F8545D" w:rsidRPr="00F8545D" w:rsidRDefault="00F8545D" w:rsidP="00E32454">
      <w:pPr>
        <w:spacing w:line="240" w:lineRule="auto"/>
        <w:jc w:val="both"/>
        <w:rPr>
          <w:rFonts w:ascii="Meta Offc Pro Book" w:hAnsi="Meta Offc Pro Book"/>
          <w:lang w:val="en-US"/>
        </w:rPr>
      </w:pPr>
      <w:r w:rsidRPr="00F8545D">
        <w:rPr>
          <w:rFonts w:ascii="Meta Offc Pro Book" w:hAnsi="Meta Offc Pro Book"/>
          <w:lang w:val="en-US"/>
        </w:rPr>
        <w:t xml:space="preserve">We  do not </w:t>
      </w:r>
      <w:r w:rsidR="00183853">
        <w:rPr>
          <w:rFonts w:ascii="Meta Offc Pro Book" w:hAnsi="Meta Offc Pro Book"/>
          <w:lang w:val="en-US"/>
        </w:rPr>
        <w:t xml:space="preserve">recommend ESMA to </w:t>
      </w:r>
      <w:r w:rsidRPr="00F8545D">
        <w:rPr>
          <w:rFonts w:ascii="Meta Offc Pro Book" w:hAnsi="Meta Offc Pro Book"/>
          <w:lang w:val="en-US"/>
        </w:rPr>
        <w:t>consider any other elements which define highly liquid financial instruments. In our opinion  the  average duration to maturity should be extended  up to five years. One may</w:t>
      </w:r>
      <w:r w:rsidR="00183853">
        <w:rPr>
          <w:rFonts w:ascii="Meta Offc Pro Book" w:hAnsi="Meta Offc Pro Book"/>
          <w:lang w:val="en-US"/>
        </w:rPr>
        <w:t xml:space="preserve"> consider combined requirements,</w:t>
      </w:r>
      <w:r w:rsidRPr="00F8545D">
        <w:rPr>
          <w:rFonts w:ascii="Meta Offc Pro Book" w:hAnsi="Meta Offc Pro Book"/>
          <w:lang w:val="en-US"/>
        </w:rPr>
        <w:t xml:space="preserve"> </w:t>
      </w:r>
      <w:r w:rsidR="00183853">
        <w:rPr>
          <w:rFonts w:ascii="Meta Offc Pro Book" w:hAnsi="Meta Offc Pro Book"/>
          <w:lang w:val="en-US"/>
        </w:rPr>
        <w:t>f</w:t>
      </w:r>
      <w:r w:rsidRPr="00F8545D">
        <w:rPr>
          <w:rFonts w:ascii="Meta Offc Pro Book" w:hAnsi="Meta Offc Pro Book"/>
          <w:lang w:val="en-US"/>
        </w:rPr>
        <w:t xml:space="preserve">or example a five-year average duration provided that </w:t>
      </w:r>
      <w:r w:rsidR="00183853">
        <w:rPr>
          <w:rFonts w:ascii="Meta Offc Pro Book" w:hAnsi="Meta Offc Pro Book"/>
          <w:lang w:val="en-US"/>
        </w:rPr>
        <w:t xml:space="preserve">the </w:t>
      </w:r>
      <w:r w:rsidRPr="00F8545D">
        <w:rPr>
          <w:rFonts w:ascii="Meta Offc Pro Book" w:hAnsi="Meta Offc Pro Book"/>
          <w:lang w:val="en-US"/>
        </w:rPr>
        <w:t>duration of a single financial instrument isn</w:t>
      </w:r>
      <w:r w:rsidR="00183853">
        <w:rPr>
          <w:rFonts w:ascii="Meta Offc Pro Book" w:hAnsi="Meta Offc Pro Book"/>
          <w:lang w:val="en-US"/>
        </w:rPr>
        <w:t>’t</w:t>
      </w:r>
      <w:r w:rsidRPr="00F8545D">
        <w:rPr>
          <w:rFonts w:ascii="Meta Offc Pro Book" w:hAnsi="Meta Offc Pro Book"/>
          <w:lang w:val="en-US"/>
        </w:rPr>
        <w:t xml:space="preserve"> </w:t>
      </w:r>
      <w:r w:rsidR="00183853">
        <w:rPr>
          <w:rFonts w:ascii="Meta Offc Pro Book" w:hAnsi="Meta Offc Pro Book"/>
          <w:lang w:val="en-US"/>
        </w:rPr>
        <w:t>long</w:t>
      </w:r>
      <w:r w:rsidRPr="00F8545D">
        <w:rPr>
          <w:rFonts w:ascii="Meta Offc Pro Book" w:hAnsi="Meta Offc Pro Book"/>
          <w:lang w:val="en-US"/>
        </w:rPr>
        <w:t>er than 11 years.</w:t>
      </w:r>
    </w:p>
    <w:p w:rsidR="00F8545D" w:rsidRPr="00F8545D" w:rsidRDefault="00F8545D" w:rsidP="00E32454">
      <w:pPr>
        <w:spacing w:line="240" w:lineRule="auto"/>
        <w:jc w:val="both"/>
        <w:rPr>
          <w:rFonts w:ascii="Meta Offc Pro Book" w:hAnsi="Meta Offc Pro Book"/>
          <w:lang w:val="en-US"/>
        </w:rPr>
      </w:pPr>
      <w:r w:rsidRPr="00F8545D">
        <w:rPr>
          <w:rFonts w:ascii="Meta Offc Pro Book" w:hAnsi="Meta Offc Pro Book"/>
          <w:lang w:val="en-US"/>
        </w:rPr>
        <w:t>The proposed maximum of two-years </w:t>
      </w:r>
      <w:r w:rsidR="00183853">
        <w:rPr>
          <w:rFonts w:ascii="Meta Offc Pro Book" w:hAnsi="Meta Offc Pro Book"/>
          <w:lang w:val="en-US"/>
        </w:rPr>
        <w:t>duration</w:t>
      </w:r>
      <w:r w:rsidRPr="00F8545D">
        <w:rPr>
          <w:rFonts w:ascii="Meta Offc Pro Book" w:hAnsi="Meta Offc Pro Book"/>
          <w:lang w:val="en-US"/>
        </w:rPr>
        <w:t xml:space="preserve"> is too restrictive and </w:t>
      </w:r>
      <w:r w:rsidR="00183853">
        <w:rPr>
          <w:rFonts w:ascii="Meta Offc Pro Book" w:hAnsi="Meta Offc Pro Book"/>
          <w:lang w:val="en-US"/>
        </w:rPr>
        <w:t>should</w:t>
      </w:r>
      <w:r w:rsidRPr="00F8545D">
        <w:rPr>
          <w:rFonts w:ascii="Meta Offc Pro Book" w:hAnsi="Meta Offc Pro Book"/>
          <w:lang w:val="en-US"/>
        </w:rPr>
        <w:t xml:space="preserve"> be extended</w:t>
      </w:r>
      <w:r w:rsidR="00183853">
        <w:rPr>
          <w:rFonts w:ascii="Meta Offc Pro Book" w:hAnsi="Meta Offc Pro Book"/>
          <w:lang w:val="en-US"/>
        </w:rPr>
        <w:t xml:space="preserve">, taking into account that </w:t>
      </w:r>
      <w:r w:rsidRPr="00F8545D">
        <w:rPr>
          <w:rFonts w:ascii="Meta Offc Pro Book" w:hAnsi="Meta Offc Pro Book"/>
          <w:lang w:val="en-US"/>
        </w:rPr>
        <w:t>C</w:t>
      </w:r>
      <w:r w:rsidR="00183853" w:rsidRPr="00F8545D">
        <w:rPr>
          <w:rFonts w:ascii="Meta Offc Pro Book" w:hAnsi="Meta Offc Pro Book"/>
          <w:lang w:val="en-US"/>
        </w:rPr>
        <w:t>S</w:t>
      </w:r>
      <w:r w:rsidRPr="00F8545D">
        <w:rPr>
          <w:rFonts w:ascii="Meta Offc Pro Book" w:hAnsi="Meta Offc Pro Book"/>
          <w:lang w:val="en-US"/>
        </w:rPr>
        <w:t>D</w:t>
      </w:r>
      <w:r w:rsidR="00183853">
        <w:rPr>
          <w:rFonts w:ascii="Meta Offc Pro Book" w:hAnsi="Meta Offc Pro Book"/>
          <w:lang w:val="en-US"/>
        </w:rPr>
        <w:t>’s</w:t>
      </w:r>
      <w:r w:rsidRPr="00F8545D">
        <w:rPr>
          <w:rFonts w:ascii="Meta Offc Pro Book" w:hAnsi="Meta Offc Pro Book"/>
          <w:lang w:val="en-US"/>
        </w:rPr>
        <w:t> liquidity needs are not so frequent as those of </w:t>
      </w:r>
      <w:r w:rsidR="00183853">
        <w:rPr>
          <w:rFonts w:ascii="Meta Offc Pro Book" w:hAnsi="Meta Offc Pro Book"/>
          <w:lang w:val="en-US"/>
        </w:rPr>
        <w:t>a</w:t>
      </w:r>
      <w:r w:rsidRPr="00F8545D">
        <w:rPr>
          <w:rFonts w:ascii="Meta Offc Pro Book" w:hAnsi="Meta Offc Pro Book"/>
          <w:lang w:val="en-US"/>
        </w:rPr>
        <w:t xml:space="preserve"> CCP.</w:t>
      </w:r>
    </w:p>
    <w:p w:rsidR="003E64EA" w:rsidRDefault="00F8545D" w:rsidP="00E32454">
      <w:pPr>
        <w:spacing w:line="240" w:lineRule="auto"/>
        <w:jc w:val="both"/>
        <w:rPr>
          <w:rFonts w:ascii="Meta Offc Pro Book" w:hAnsi="Meta Offc Pro Book"/>
          <w:lang w:val="en-US"/>
        </w:rPr>
      </w:pPr>
      <w:r w:rsidRPr="00F8545D">
        <w:rPr>
          <w:rFonts w:ascii="Meta Offc Pro Book" w:hAnsi="Meta Offc Pro Book"/>
          <w:lang w:val="en-US"/>
        </w:rPr>
        <w:lastRenderedPageBreak/>
        <w:t>We think that a five year maximum average duration is reasonable especially because of the remaining requirements, e.g.  a liquid secondary market and not significant (acceptable) price fluctuations. Treasury financial instruments or instruments of the central bank have high and comparable liquidity regardless whether the period to maturity is 2,5 or 10 years.</w:t>
      </w:r>
    </w:p>
    <w:p w:rsidR="00183853" w:rsidRPr="00D675FD" w:rsidRDefault="00183853"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Q43: Do you agree that links should be conditioned on the elements mentioned above? Would there be any additional risks that you find should be considered, or a different consideration of the different link types and risks? Please elaborate and present cost and benefit elements supporting your position.</w:t>
      </w:r>
    </w:p>
    <w:p w:rsidR="009C0A75" w:rsidRPr="009C0A75" w:rsidRDefault="009C0A75" w:rsidP="00E32454">
      <w:pPr>
        <w:spacing w:line="240" w:lineRule="auto"/>
        <w:jc w:val="both"/>
        <w:rPr>
          <w:rFonts w:ascii="Meta Offc Pro Book" w:hAnsi="Meta Offc Pro Book"/>
          <w:bCs/>
          <w:lang w:val="en-GB"/>
        </w:rPr>
      </w:pPr>
      <w:r w:rsidRPr="009C0A75">
        <w:rPr>
          <w:rFonts w:ascii="Meta Offc Pro Book" w:hAnsi="Meta Offc Pro Book"/>
          <w:bCs/>
          <w:lang w:val="en-GB"/>
        </w:rPr>
        <w:t xml:space="preserve">KDPW agrees that one of the ways in which to reduce risks in CSD links is to “…perform an extensive analysis of the receiving CSD’s financial soundness, governance arrangements, processing capacity, operational reliability and reliance on a critical service provider and has taken the necessary measures to monitor and manage the issues that may arise from such analysis” (190 – indent 3). However, these are the very criteria which are to be evaluated by the competent authority in the receiving CSD’s home state (for receiving CSDs subject to the provisions of the CSD Regulation). Since such risk criteria can be assessed more accurately by competent authorities rather than CSDs, such an extensive analysis as proposed by ESMA may be unnecessary repetition at least with respect to authorised (i.e. non-third country) CSDs. </w:t>
      </w:r>
    </w:p>
    <w:p w:rsidR="009C0A75" w:rsidRPr="009C0A75" w:rsidRDefault="009C0A75" w:rsidP="00E32454">
      <w:pPr>
        <w:spacing w:line="240" w:lineRule="auto"/>
        <w:jc w:val="both"/>
        <w:rPr>
          <w:rFonts w:ascii="Meta Offc Pro Book" w:hAnsi="Meta Offc Pro Book"/>
          <w:bCs/>
          <w:lang w:val="en-GB"/>
        </w:rPr>
      </w:pPr>
      <w:r w:rsidRPr="009C0A75">
        <w:rPr>
          <w:rFonts w:ascii="Meta Offc Pro Book" w:hAnsi="Meta Offc Pro Book"/>
          <w:bCs/>
          <w:lang w:val="en-GB"/>
        </w:rPr>
        <w:t xml:space="preserve">As regards </w:t>
      </w:r>
      <w:proofErr w:type="spellStart"/>
      <w:r w:rsidRPr="009C0A75">
        <w:rPr>
          <w:rFonts w:ascii="Meta Offc Pro Book" w:hAnsi="Meta Offc Pro Book"/>
          <w:bCs/>
          <w:lang w:val="en-GB"/>
        </w:rPr>
        <w:t>DvP</w:t>
      </w:r>
      <w:proofErr w:type="spellEnd"/>
      <w:r w:rsidRPr="009C0A75">
        <w:rPr>
          <w:rFonts w:ascii="Meta Offc Pro Book" w:hAnsi="Meta Offc Pro Book"/>
          <w:bCs/>
          <w:lang w:val="en-GB"/>
        </w:rPr>
        <w:t xml:space="preserve"> links, KDPW agrees that CSDs which use intermediaries for cash settlement need to monitor them to ensure they perform as expected. It may however be necessary to indicate how credit risk should be assessed and if credit ratings are to be used, what the rating source should be. </w:t>
      </w:r>
    </w:p>
    <w:p w:rsidR="003E64EA" w:rsidRDefault="009C0A75" w:rsidP="00E32454">
      <w:pPr>
        <w:spacing w:line="240" w:lineRule="auto"/>
        <w:jc w:val="both"/>
        <w:rPr>
          <w:rFonts w:ascii="Meta Offc Pro Book" w:hAnsi="Meta Offc Pro Book"/>
          <w:bCs/>
          <w:lang w:val="en-GB"/>
        </w:rPr>
      </w:pPr>
      <w:r w:rsidRPr="009C0A75">
        <w:rPr>
          <w:rFonts w:ascii="Meta Offc Pro Book" w:hAnsi="Meta Offc Pro Book"/>
          <w:bCs/>
          <w:lang w:val="en-GB"/>
        </w:rPr>
        <w:t xml:space="preserve">For interoperable links (193) KDPW is unsure whether common contingency and default procedures (indent 5) can exist bearing in mind that if the CSD systems are separate (as they most often are in cases of interoperability: e.g. </w:t>
      </w:r>
      <w:proofErr w:type="spellStart"/>
      <w:r w:rsidRPr="009C0A75">
        <w:rPr>
          <w:rFonts w:ascii="Meta Offc Pro Book" w:hAnsi="Meta Offc Pro Book"/>
          <w:bCs/>
          <w:lang w:val="en-GB"/>
        </w:rPr>
        <w:t>Clearstream-Euroclear</w:t>
      </w:r>
      <w:proofErr w:type="spellEnd"/>
      <w:r w:rsidRPr="009C0A75">
        <w:rPr>
          <w:rFonts w:ascii="Meta Offc Pro Book" w:hAnsi="Meta Offc Pro Book"/>
          <w:bCs/>
          <w:lang w:val="en-GB"/>
        </w:rPr>
        <w:t xml:space="preserve"> link, Baltic CSD links) such procedures will</w:t>
      </w:r>
      <w:r w:rsidR="00653774">
        <w:rPr>
          <w:rFonts w:ascii="Meta Offc Pro Book" w:hAnsi="Meta Offc Pro Book"/>
          <w:bCs/>
          <w:lang w:val="en-GB"/>
        </w:rPr>
        <w:t xml:space="preserve"> be almost impossible to merge.</w:t>
      </w:r>
    </w:p>
    <w:p w:rsidR="00653774" w:rsidRPr="009C0A75" w:rsidRDefault="00653774" w:rsidP="00E32454">
      <w:pPr>
        <w:spacing w:line="240" w:lineRule="auto"/>
        <w:jc w:val="both"/>
        <w:rPr>
          <w:rFonts w:ascii="Meta Offc Pro Book" w:hAnsi="Meta Offc Pro Book"/>
          <w:b/>
          <w:bCs/>
          <w:lang w:val="en-GB"/>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Q44: Do you find the procedures mentioned above adequate to monitor and manage the additional risk arising from the use of intermediaries?</w:t>
      </w:r>
    </w:p>
    <w:p w:rsidR="009C0A75" w:rsidRPr="009C0A75" w:rsidRDefault="009C0A75" w:rsidP="00E32454">
      <w:pPr>
        <w:spacing w:line="240" w:lineRule="auto"/>
        <w:jc w:val="both"/>
        <w:rPr>
          <w:rFonts w:ascii="Meta Offc Pro Book" w:hAnsi="Meta Offc Pro Book"/>
          <w:bCs/>
          <w:lang w:val="en-GB"/>
        </w:rPr>
      </w:pPr>
      <w:r w:rsidRPr="009C0A75">
        <w:rPr>
          <w:rFonts w:ascii="Meta Offc Pro Book" w:hAnsi="Meta Offc Pro Book"/>
          <w:bCs/>
          <w:lang w:val="en-GB"/>
        </w:rPr>
        <w:t>As regards monitoring of intermediaries in indirect links, it should be noted that for such links within the EU, where custodian banks are used as intermediaries, these will already be regulated for risk by other regulations (e.g. CRD IV).</w:t>
      </w:r>
    </w:p>
    <w:p w:rsidR="009C0A75" w:rsidRPr="009C0A75" w:rsidRDefault="009C0A75" w:rsidP="00E32454">
      <w:pPr>
        <w:spacing w:line="240" w:lineRule="auto"/>
        <w:jc w:val="both"/>
        <w:rPr>
          <w:rFonts w:ascii="Meta Offc Pro Book" w:hAnsi="Meta Offc Pro Book"/>
          <w:bCs/>
          <w:lang w:val="en-GB"/>
        </w:rPr>
      </w:pPr>
      <w:r w:rsidRPr="009C0A75">
        <w:rPr>
          <w:rFonts w:ascii="Meta Offc Pro Book" w:hAnsi="Meta Offc Pro Book"/>
          <w:bCs/>
          <w:lang w:val="en-GB"/>
        </w:rPr>
        <w:t xml:space="preserve">KDPW believes in addition that recovery and resolution procedures of the intermediary should be examined as well. </w:t>
      </w:r>
    </w:p>
    <w:p w:rsidR="003E64EA" w:rsidRDefault="009C0A75" w:rsidP="00E32454">
      <w:pPr>
        <w:spacing w:line="240" w:lineRule="auto"/>
        <w:jc w:val="both"/>
        <w:rPr>
          <w:rFonts w:ascii="Meta Offc Pro Book" w:hAnsi="Meta Offc Pro Book"/>
          <w:bCs/>
          <w:lang w:val="en-GB"/>
        </w:rPr>
      </w:pPr>
      <w:r w:rsidRPr="009C0A75">
        <w:rPr>
          <w:rFonts w:ascii="Meta Offc Pro Book" w:hAnsi="Meta Offc Pro Book"/>
          <w:bCs/>
          <w:lang w:val="en-GB"/>
        </w:rPr>
        <w:lastRenderedPageBreak/>
        <w:t>It should be mentioned that, KDPW and many other CSDs, in particular ICSDs, operate numerous indirect links as well. It would therefore be prudent for ESMA to extend the deadline for the new requirements relating to indirect links to come into force, since it may be unduly onerous for many CSDs managing such indirect links to comply with these requirements before filing for authorisation. A 6-9 month delay would be deemed sufficient.</w:t>
      </w:r>
    </w:p>
    <w:p w:rsidR="00E32454" w:rsidRPr="00D675FD" w:rsidRDefault="00E32454"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Q45: Do you agree with the elements of the reconciliation method mentioned above? What would the costs be in the particular case of interoperable CSDs?</w:t>
      </w:r>
    </w:p>
    <w:p w:rsidR="003E64EA" w:rsidRDefault="00DC2D2D" w:rsidP="00E32454">
      <w:pPr>
        <w:spacing w:line="240" w:lineRule="auto"/>
        <w:jc w:val="both"/>
        <w:rPr>
          <w:rFonts w:ascii="Meta Offc Pro Book" w:hAnsi="Meta Offc Pro Book"/>
          <w:lang w:val="en-US"/>
        </w:rPr>
      </w:pPr>
      <w:r w:rsidRPr="00DC2D2D">
        <w:rPr>
          <w:rFonts w:ascii="Meta Offc Pro Book" w:hAnsi="Meta Offc Pro Book"/>
          <w:lang w:val="en-US"/>
        </w:rPr>
        <w:t>Yes, KDPW agrees with ESMA’s description of reconciliation methods in §196 of the Discussion Paper.</w:t>
      </w:r>
    </w:p>
    <w:p w:rsidR="00E32454" w:rsidRPr="00D675FD" w:rsidRDefault="00E32454"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 xml:space="preserve">Q46: Do you agree that </w:t>
      </w:r>
      <w:proofErr w:type="spellStart"/>
      <w:r w:rsidRPr="00D675FD">
        <w:rPr>
          <w:rFonts w:ascii="Meta Offc Pro Book" w:hAnsi="Meta Offc Pro Book"/>
          <w:b/>
          <w:lang w:val="en-US"/>
        </w:rPr>
        <w:t>DvP</w:t>
      </w:r>
      <w:proofErr w:type="spellEnd"/>
      <w:r w:rsidRPr="00D675FD">
        <w:rPr>
          <w:rFonts w:ascii="Meta Offc Pro Book" w:hAnsi="Meta Offc Pro Book"/>
          <w:b/>
          <w:lang w:val="en-US"/>
        </w:rPr>
        <w:t xml:space="preserve"> settlement through CSD links is practical and feasible in each of the cases mentioned above? If not explain why and what cases you would envisage.</w:t>
      </w:r>
    </w:p>
    <w:p w:rsidR="003E64EA" w:rsidRDefault="0049671A" w:rsidP="00E32454">
      <w:pPr>
        <w:spacing w:line="240" w:lineRule="auto"/>
        <w:jc w:val="both"/>
        <w:rPr>
          <w:rFonts w:ascii="Meta Offc Pro Book" w:hAnsi="Meta Offc Pro Book"/>
          <w:lang w:val="en-GB"/>
        </w:rPr>
      </w:pPr>
      <w:r w:rsidRPr="0049671A">
        <w:rPr>
          <w:rFonts w:ascii="Meta Offc Pro Book" w:hAnsi="Meta Offc Pro Book"/>
          <w:lang w:val="en-GB"/>
        </w:rPr>
        <w:t xml:space="preserve">KDPW agrees with the description of instances where </w:t>
      </w:r>
      <w:proofErr w:type="spellStart"/>
      <w:r w:rsidRPr="0049671A">
        <w:rPr>
          <w:rFonts w:ascii="Meta Offc Pro Book" w:hAnsi="Meta Offc Pro Book"/>
          <w:lang w:val="en-GB"/>
        </w:rPr>
        <w:t>DvP</w:t>
      </w:r>
      <w:proofErr w:type="spellEnd"/>
      <w:r w:rsidRPr="0049671A">
        <w:rPr>
          <w:rFonts w:ascii="Meta Offc Pro Book" w:hAnsi="Meta Offc Pro Book"/>
          <w:lang w:val="en-GB"/>
        </w:rPr>
        <w:t xml:space="preserve"> settlement is practical and feasible.</w:t>
      </w:r>
    </w:p>
    <w:p w:rsidR="00E32454" w:rsidRPr="00D675FD" w:rsidRDefault="00E32454"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Q47: Do you agree that the risk analysis performed by the CSD in o</w:t>
      </w:r>
      <w:r w:rsidR="00653774">
        <w:rPr>
          <w:rFonts w:ascii="Meta Offc Pro Book" w:hAnsi="Meta Offc Pro Book"/>
          <w:b/>
          <w:lang w:val="en-US"/>
        </w:rPr>
        <w:t>rder to justify a refusal to off</w:t>
      </w:r>
      <w:r w:rsidRPr="00D675FD">
        <w:rPr>
          <w:rFonts w:ascii="Meta Offc Pro Book" w:hAnsi="Meta Offc Pro Book"/>
          <w:b/>
          <w:lang w:val="en-US"/>
        </w:rPr>
        <w:t>er its services to an issuer should at least include legal, financial and operational risks? Do you see any other areas of risk that should be considered? If so, please give examples.</w:t>
      </w:r>
    </w:p>
    <w:p w:rsidR="005A2787" w:rsidRPr="005A2787" w:rsidRDefault="005A2787" w:rsidP="00E32454">
      <w:pPr>
        <w:spacing w:line="240" w:lineRule="auto"/>
        <w:jc w:val="both"/>
        <w:rPr>
          <w:rFonts w:ascii="Meta Offc Pro Book" w:hAnsi="Meta Offc Pro Book"/>
          <w:b/>
          <w:lang w:val="en-GB"/>
        </w:rPr>
      </w:pPr>
      <w:r w:rsidRPr="005A2787">
        <w:rPr>
          <w:rFonts w:ascii="Meta Offc Pro Book" w:hAnsi="Meta Offc Pro Book"/>
          <w:lang w:val="en-GB"/>
        </w:rPr>
        <w:t xml:space="preserve">KDPW agrees with ESMA’s proposal as regards the type of risks that need to be taken into consideration in the risk analysis when justifying the refusal of an issuer by a CSD. A distinction of legal, financial and operational risks is reasonable. The examples provided by ESMA for each category are helpful indications, but they should not be considered as an exhaustive list. </w:t>
      </w:r>
      <w:r w:rsidRPr="005A2787">
        <w:rPr>
          <w:rFonts w:ascii="Meta Offc Pro Book" w:hAnsi="Meta Offc Pro Book"/>
          <w:b/>
          <w:lang w:val="en-GB"/>
        </w:rPr>
        <w:t xml:space="preserve">It should also be clear that CSDs </w:t>
      </w:r>
      <w:r w:rsidRPr="005A2787">
        <w:rPr>
          <w:rFonts w:ascii="Meta Offc Pro Book" w:hAnsi="Meta Offc Pro Book"/>
          <w:b/>
          <w:u w:val="single"/>
          <w:lang w:val="en-GB"/>
        </w:rPr>
        <w:t>can</w:t>
      </w:r>
      <w:r w:rsidRPr="005A2787">
        <w:rPr>
          <w:rFonts w:ascii="Meta Offc Pro Book" w:hAnsi="Meta Offc Pro Book"/>
          <w:b/>
          <w:lang w:val="en-GB"/>
        </w:rPr>
        <w:t>, but do not have to, refuse issuers on these grounds.</w:t>
      </w:r>
    </w:p>
    <w:p w:rsidR="00432FC0" w:rsidRDefault="00653774" w:rsidP="00E32454">
      <w:pPr>
        <w:spacing w:line="240" w:lineRule="auto"/>
        <w:jc w:val="both"/>
        <w:rPr>
          <w:rFonts w:ascii="Meta Offc Pro Book" w:hAnsi="Meta Offc Pro Book"/>
          <w:lang w:val="en-US"/>
        </w:rPr>
      </w:pPr>
      <w:r w:rsidRPr="00653774">
        <w:rPr>
          <w:rFonts w:ascii="Meta Offc Pro Book" w:hAnsi="Meta Offc Pro Book"/>
          <w:lang w:val="en-US"/>
        </w:rPr>
        <w:t>It is, however, not clear for us how the insolvency rules in a country of the issuer</w:t>
      </w:r>
      <w:r>
        <w:rPr>
          <w:rFonts w:ascii="Meta Offc Pro Book" w:hAnsi="Meta Offc Pro Book"/>
          <w:lang w:val="en-US"/>
        </w:rPr>
        <w:t xml:space="preserve"> c</w:t>
      </w:r>
      <w:r w:rsidRPr="00653774">
        <w:rPr>
          <w:rFonts w:ascii="Meta Offc Pro Book" w:hAnsi="Meta Offc Pro Book"/>
          <w:lang w:val="en-US"/>
        </w:rPr>
        <w:t xml:space="preserve">ould </w:t>
      </w:r>
      <w:r>
        <w:rPr>
          <w:rFonts w:ascii="Meta Offc Pro Book" w:hAnsi="Meta Offc Pro Book"/>
          <w:lang w:val="en-US"/>
        </w:rPr>
        <w:t>justify a refusal of access of that issuer to a CSD</w:t>
      </w:r>
      <w:r w:rsidR="005A2787" w:rsidRPr="00653774">
        <w:rPr>
          <w:rFonts w:ascii="Meta Offc Pro Book" w:hAnsi="Meta Offc Pro Book"/>
          <w:lang w:val="en-US"/>
        </w:rPr>
        <w:t xml:space="preserve">. </w:t>
      </w:r>
    </w:p>
    <w:p w:rsidR="005A2787" w:rsidRPr="00432FC0" w:rsidRDefault="00432FC0" w:rsidP="00E32454">
      <w:pPr>
        <w:spacing w:line="240" w:lineRule="auto"/>
        <w:jc w:val="both"/>
        <w:rPr>
          <w:rFonts w:ascii="Meta Offc Pro Book" w:hAnsi="Meta Offc Pro Book"/>
          <w:lang w:val="en-US"/>
        </w:rPr>
      </w:pPr>
      <w:r w:rsidRPr="00432FC0">
        <w:rPr>
          <w:rFonts w:ascii="Meta Offc Pro Book" w:hAnsi="Meta Offc Pro Book"/>
          <w:lang w:val="en-US"/>
        </w:rPr>
        <w:t>As regards financial risks posed by an issuer, for a CSD it is essential to be able to refuse to provide services to an issuer who</w:t>
      </w:r>
      <w:r w:rsidR="005A2787" w:rsidRPr="00432FC0">
        <w:rPr>
          <w:rFonts w:ascii="Meta Offc Pro Book" w:hAnsi="Meta Offc Pro Book"/>
          <w:lang w:val="en-US"/>
        </w:rPr>
        <w:t xml:space="preserve"> </w:t>
      </w:r>
      <w:r>
        <w:rPr>
          <w:rFonts w:ascii="Meta Offc Pro Book" w:hAnsi="Meta Offc Pro Book"/>
          <w:lang w:val="en-US"/>
        </w:rPr>
        <w:t>does not fulfil its financial obligations towards the CSD</w:t>
      </w:r>
      <w:r w:rsidR="005A2787" w:rsidRPr="00432FC0">
        <w:rPr>
          <w:rFonts w:ascii="Meta Offc Pro Book" w:hAnsi="Meta Offc Pro Book"/>
          <w:lang w:val="en-US"/>
        </w:rPr>
        <w:t xml:space="preserve">, </w:t>
      </w:r>
      <w:r>
        <w:rPr>
          <w:rFonts w:ascii="Meta Offc Pro Book" w:hAnsi="Meta Offc Pro Book"/>
          <w:lang w:val="en-US"/>
        </w:rPr>
        <w:t>without being obliged to make a comprehensive risk</w:t>
      </w:r>
      <w:r w:rsidR="005A2787" w:rsidRPr="00432FC0">
        <w:rPr>
          <w:rFonts w:ascii="Meta Offc Pro Book" w:hAnsi="Meta Offc Pro Book"/>
          <w:lang w:val="en-US"/>
        </w:rPr>
        <w:t xml:space="preserve"> anal</w:t>
      </w:r>
      <w:r>
        <w:rPr>
          <w:rFonts w:ascii="Meta Offc Pro Book" w:hAnsi="Meta Offc Pro Book"/>
          <w:lang w:val="en-US"/>
        </w:rPr>
        <w:t>ysis</w:t>
      </w:r>
      <w:r w:rsidR="005A2787" w:rsidRPr="00432FC0">
        <w:rPr>
          <w:rFonts w:ascii="Meta Offc Pro Book" w:hAnsi="Meta Offc Pro Book"/>
          <w:lang w:val="en-US"/>
        </w:rPr>
        <w:t>.</w:t>
      </w:r>
    </w:p>
    <w:p w:rsidR="003E64EA" w:rsidRDefault="005A2787" w:rsidP="00E32454">
      <w:pPr>
        <w:spacing w:line="240" w:lineRule="auto"/>
        <w:jc w:val="both"/>
        <w:rPr>
          <w:rFonts w:ascii="Meta Offc Pro Book" w:hAnsi="Meta Offc Pro Book"/>
          <w:lang w:val="en-GB"/>
        </w:rPr>
      </w:pPr>
      <w:r w:rsidRPr="005A2787">
        <w:rPr>
          <w:rFonts w:ascii="Meta Offc Pro Book" w:hAnsi="Meta Offc Pro Book"/>
          <w:lang w:val="en-GB"/>
        </w:rPr>
        <w:t xml:space="preserve">We expect that </w:t>
      </w:r>
      <w:r w:rsidR="00970086">
        <w:rPr>
          <w:rFonts w:ascii="Meta Offc Pro Book" w:hAnsi="Meta Offc Pro Book"/>
          <w:lang w:val="en-GB"/>
        </w:rPr>
        <w:t xml:space="preserve">the </w:t>
      </w:r>
      <w:r w:rsidRPr="005A2787">
        <w:rPr>
          <w:rFonts w:ascii="Meta Offc Pro Book" w:hAnsi="Meta Offc Pro Book"/>
          <w:lang w:val="en-GB"/>
        </w:rPr>
        <w:t>technical standards will not affect the general right for CSDs provided in Article 49(3) of CSDR to refuse issuers in cases where the CSD does not provide notary services in relation to securities constituted under the law of the requesting issuer. This is an important safeguard since it protects CSDs from unnecessarily legal risks arising from differences in national law in relation to securities issues.</w:t>
      </w:r>
    </w:p>
    <w:p w:rsidR="00E32454" w:rsidRPr="00D675FD" w:rsidRDefault="00E32454"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Q48: Do you agree that the time frames as outlined in the procedure above are sufficient and justifiable? If not, which time frames would you prefer? Please provide reasons to support your answer.</w:t>
      </w:r>
    </w:p>
    <w:p w:rsidR="005A2787" w:rsidRPr="005A2787" w:rsidRDefault="005A2787" w:rsidP="00E32454">
      <w:pPr>
        <w:pStyle w:val="Zwykytekst"/>
        <w:widowControl w:val="0"/>
        <w:jc w:val="both"/>
        <w:rPr>
          <w:rFonts w:ascii="Meta Offc Pro Book" w:eastAsiaTheme="minorHAnsi" w:hAnsi="Meta Offc Pro Book" w:cstheme="minorBidi"/>
          <w:kern w:val="0"/>
          <w:sz w:val="22"/>
          <w:szCs w:val="22"/>
          <w:lang w:eastAsia="en-US"/>
        </w:rPr>
      </w:pPr>
      <w:r w:rsidRPr="005A2787">
        <w:rPr>
          <w:rFonts w:ascii="Meta Offc Pro Book" w:eastAsiaTheme="minorHAnsi" w:hAnsi="Meta Offc Pro Book" w:cstheme="minorBidi"/>
          <w:kern w:val="0"/>
          <w:sz w:val="22"/>
          <w:szCs w:val="22"/>
          <w:lang w:eastAsia="en-US"/>
        </w:rPr>
        <w:t>KDPW agrees with the time frames proposed by ESMA.</w:t>
      </w:r>
    </w:p>
    <w:p w:rsidR="003E64EA" w:rsidRPr="005A2787" w:rsidRDefault="003E64EA" w:rsidP="00E32454">
      <w:pPr>
        <w:jc w:val="center"/>
        <w:rPr>
          <w:rFonts w:ascii="Meta Offc Pro Book" w:hAnsi="Meta Offc Pro Book"/>
          <w:lang w:val="en-GB"/>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Q49: Do you agree that the time frames as outlined in the procedure above are sufficient and justifiable? If not, which time frames would you prefer? Please provide reasons to support your answer.</w:t>
      </w:r>
    </w:p>
    <w:p w:rsidR="005A2787" w:rsidRPr="005A2787" w:rsidRDefault="005A2787" w:rsidP="00E32454">
      <w:pPr>
        <w:pStyle w:val="Zwykytekst"/>
        <w:widowControl w:val="0"/>
        <w:jc w:val="both"/>
        <w:rPr>
          <w:rFonts w:ascii="Meta Offc Pro Book" w:eastAsiaTheme="minorHAnsi" w:hAnsi="Meta Offc Pro Book" w:cstheme="minorBidi"/>
          <w:kern w:val="0"/>
          <w:sz w:val="22"/>
          <w:szCs w:val="22"/>
          <w:lang w:eastAsia="en-US"/>
        </w:rPr>
      </w:pPr>
      <w:r w:rsidRPr="005A2787">
        <w:rPr>
          <w:rFonts w:ascii="Meta Offc Pro Book" w:eastAsiaTheme="minorHAnsi" w:hAnsi="Meta Offc Pro Book" w:cstheme="minorBidi"/>
          <w:kern w:val="0"/>
          <w:sz w:val="22"/>
          <w:szCs w:val="22"/>
          <w:lang w:eastAsia="en-US"/>
        </w:rPr>
        <w:t>KDPW agrees with the time frames proposed by ESMA.</w:t>
      </w:r>
    </w:p>
    <w:p w:rsidR="003E64EA" w:rsidRPr="005A2787" w:rsidRDefault="003E64EA" w:rsidP="00A567B9">
      <w:pPr>
        <w:jc w:val="both"/>
        <w:rPr>
          <w:rFonts w:ascii="Meta Offc Pro Book" w:hAnsi="Meta Offc Pro Book"/>
          <w:lang w:val="en-GB"/>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Q50: Do you believe that the procedure outlined above will work in respect of the many links that will have to be established with respect to TARGET2-Securities?</w:t>
      </w:r>
    </w:p>
    <w:p w:rsidR="00CF0FE0" w:rsidRDefault="000B5974" w:rsidP="00E32454">
      <w:pPr>
        <w:spacing w:line="240" w:lineRule="auto"/>
        <w:jc w:val="both"/>
        <w:rPr>
          <w:rFonts w:ascii="Meta Offc Pro Book" w:hAnsi="Meta Offc Pro Book"/>
          <w:lang w:val="en-US"/>
        </w:rPr>
      </w:pPr>
      <w:r>
        <w:rPr>
          <w:rFonts w:ascii="Meta Offc Pro Book" w:hAnsi="Meta Offc Pro Book"/>
          <w:lang w:val="en-US"/>
        </w:rPr>
        <w:t>KDPW does not take part in the T2S project, thus we do not have expertise to comment on that issue.</w:t>
      </w:r>
    </w:p>
    <w:p w:rsidR="000B5974" w:rsidRPr="00D675FD" w:rsidRDefault="000B5974"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Q51: Do you agree that the risk analysis performed by the receiving party in order to justify a refusal should include at least legal, financial and operational risks? Do you see any other areas of risk that should be considered? If so, please give examples?</w:t>
      </w:r>
    </w:p>
    <w:p w:rsidR="005A2787" w:rsidRPr="005A2787" w:rsidRDefault="005A2787" w:rsidP="00E32454">
      <w:pPr>
        <w:spacing w:line="240" w:lineRule="auto"/>
        <w:jc w:val="both"/>
        <w:rPr>
          <w:rFonts w:ascii="Meta Offc Pro Book" w:hAnsi="Meta Offc Pro Book"/>
          <w:b/>
          <w:u w:val="single"/>
          <w:lang w:val="en-US"/>
        </w:rPr>
      </w:pPr>
      <w:r w:rsidRPr="005A2787">
        <w:rPr>
          <w:rFonts w:ascii="Meta Offc Pro Book" w:hAnsi="Meta Offc Pro Book"/>
          <w:lang w:val="en-GB"/>
        </w:rPr>
        <w:t>KDPW agrees with ESMA’s proposal as regards the type of risks that need to be taken into consideration in the risk analysis when justifying the refusal of links with other market infrastructures. A distinction of legal, financial and operational risks is reasonable. Some of the examples provided by ESMA for each category are helpful indications, but we have doubts whether the presence of „the necessary internal anti-money laundering, anti-terrorism financing and anti – tax evasion measures” should be checked by a CSD</w:t>
      </w:r>
      <w:r w:rsidR="009112AD">
        <w:rPr>
          <w:rFonts w:ascii="Meta Offc Pro Book" w:hAnsi="Meta Offc Pro Book"/>
          <w:lang w:val="en-GB"/>
        </w:rPr>
        <w:t xml:space="preserve">. </w:t>
      </w:r>
      <w:r w:rsidR="009112AD" w:rsidRPr="009112AD">
        <w:rPr>
          <w:rFonts w:ascii="Meta Offc Pro Book" w:hAnsi="Meta Offc Pro Book"/>
          <w:lang w:val="en-US"/>
        </w:rPr>
        <w:t>We do not understand the reason why this should justify a refusal of access for other market infrastructures.</w:t>
      </w:r>
    </w:p>
    <w:p w:rsidR="005A2787" w:rsidRPr="005A2787" w:rsidRDefault="005A2787" w:rsidP="00E32454">
      <w:pPr>
        <w:spacing w:line="240" w:lineRule="auto"/>
        <w:jc w:val="both"/>
        <w:rPr>
          <w:rFonts w:ascii="Meta Offc Pro Book" w:hAnsi="Meta Offc Pro Book"/>
          <w:lang w:val="en-GB"/>
        </w:rPr>
      </w:pPr>
      <w:r w:rsidRPr="005A2787">
        <w:rPr>
          <w:rFonts w:ascii="Meta Offc Pro Book" w:hAnsi="Meta Offc Pro Book"/>
          <w:b/>
          <w:lang w:val="en-GB"/>
        </w:rPr>
        <w:t xml:space="preserve">It should also be clear that CSDs </w:t>
      </w:r>
      <w:r w:rsidR="00E32454">
        <w:rPr>
          <w:rFonts w:ascii="Meta Offc Pro Book" w:hAnsi="Meta Offc Pro Book"/>
          <w:b/>
          <w:u w:val="single"/>
          <w:lang w:val="en-GB"/>
        </w:rPr>
        <w:t>may</w:t>
      </w:r>
      <w:r w:rsidRPr="005A2787">
        <w:rPr>
          <w:rFonts w:ascii="Meta Offc Pro Book" w:hAnsi="Meta Offc Pro Book"/>
          <w:b/>
          <w:lang w:val="en-GB"/>
        </w:rPr>
        <w:t>, but do not have to, refuse other market infrastructures on these grounds.</w:t>
      </w:r>
    </w:p>
    <w:p w:rsidR="003E64EA" w:rsidRPr="005A2787" w:rsidRDefault="003E64EA" w:rsidP="00A567B9">
      <w:pPr>
        <w:jc w:val="both"/>
        <w:rPr>
          <w:rFonts w:ascii="Meta Offc Pro Book" w:hAnsi="Meta Offc Pro Book"/>
          <w:lang w:val="en-GB"/>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Q52: Do you agree that the time frames as outlined in the procedure above are sufficient and justifiable? If not, which time frames would you prefer? Please provide reasons to support your answer.</w:t>
      </w:r>
    </w:p>
    <w:p w:rsidR="003E64EA" w:rsidRDefault="005A2787" w:rsidP="00E32454">
      <w:pPr>
        <w:spacing w:line="240" w:lineRule="auto"/>
        <w:jc w:val="both"/>
        <w:rPr>
          <w:rFonts w:ascii="Meta Offc Pro Book" w:hAnsi="Meta Offc Pro Book"/>
          <w:lang w:val="en-GB"/>
        </w:rPr>
      </w:pPr>
      <w:r w:rsidRPr="005A2787">
        <w:rPr>
          <w:rFonts w:ascii="Meta Offc Pro Book" w:hAnsi="Meta Offc Pro Book"/>
          <w:lang w:val="en-GB"/>
        </w:rPr>
        <w:lastRenderedPageBreak/>
        <w:t>KDPW agrees with the time frames proposed by ESMA.</w:t>
      </w:r>
    </w:p>
    <w:p w:rsidR="00E32454" w:rsidRPr="005A2787" w:rsidRDefault="00E32454" w:rsidP="00E32454">
      <w:pPr>
        <w:spacing w:line="240" w:lineRule="auto"/>
        <w:jc w:val="both"/>
        <w:rPr>
          <w:rFonts w:ascii="Meta Offc Pro Book" w:hAnsi="Meta Offc Pro Book"/>
          <w:lang w:val="en-GB"/>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Q53: Do you agree with these views? If not, please explain and provide an alternative.</w:t>
      </w:r>
    </w:p>
    <w:p w:rsidR="003E64EA" w:rsidRDefault="005A2787" w:rsidP="00E32454">
      <w:pPr>
        <w:spacing w:line="240" w:lineRule="auto"/>
        <w:jc w:val="both"/>
        <w:rPr>
          <w:rFonts w:ascii="Meta Offc Pro Book" w:hAnsi="Meta Offc Pro Book"/>
          <w:lang w:val="en-GB"/>
        </w:rPr>
      </w:pPr>
      <w:r w:rsidRPr="005A2787">
        <w:rPr>
          <w:rFonts w:ascii="Meta Offc Pro Book" w:hAnsi="Meta Offc Pro Book"/>
          <w:lang w:val="en-GB"/>
        </w:rPr>
        <w:t xml:space="preserve">Yes, KDPW </w:t>
      </w:r>
      <w:r w:rsidR="009112AD">
        <w:rPr>
          <w:rFonts w:ascii="Meta Offc Pro Book" w:hAnsi="Meta Offc Pro Book"/>
          <w:lang w:val="en-GB"/>
        </w:rPr>
        <w:t xml:space="preserve">does </w:t>
      </w:r>
      <w:r w:rsidRPr="005A2787">
        <w:rPr>
          <w:rFonts w:ascii="Meta Offc Pro Book" w:hAnsi="Meta Offc Pro Book"/>
          <w:lang w:val="en-GB"/>
        </w:rPr>
        <w:t>agree</w:t>
      </w:r>
      <w:r w:rsidR="009112AD">
        <w:rPr>
          <w:rFonts w:ascii="Meta Offc Pro Book" w:hAnsi="Meta Offc Pro Book"/>
          <w:lang w:val="en-GB"/>
        </w:rPr>
        <w:t xml:space="preserve"> with these view</w:t>
      </w:r>
      <w:r w:rsidRPr="005A2787">
        <w:rPr>
          <w:rFonts w:ascii="Meta Offc Pro Book" w:hAnsi="Meta Offc Pro Book"/>
          <w:lang w:val="en-GB"/>
        </w:rPr>
        <w:t>s.</w:t>
      </w:r>
    </w:p>
    <w:p w:rsidR="00E32454" w:rsidRPr="00D675FD" w:rsidRDefault="00E32454" w:rsidP="00E32454">
      <w:pPr>
        <w:spacing w:line="240" w:lineRule="auto"/>
        <w:jc w:val="both"/>
        <w:rPr>
          <w:rFonts w:ascii="Meta Offc Pro Book" w:hAnsi="Meta Offc Pro Book"/>
          <w:lang w:val="en-US"/>
        </w:rPr>
      </w:pPr>
    </w:p>
    <w:p w:rsidR="003E64EA" w:rsidRPr="00D675FD" w:rsidRDefault="003E64EA" w:rsidP="00A567B9">
      <w:pPr>
        <w:jc w:val="both"/>
        <w:rPr>
          <w:rFonts w:ascii="Meta Offc Pro Book" w:hAnsi="Meta Offc Pro Book"/>
          <w:b/>
          <w:lang w:val="en-US"/>
        </w:rPr>
      </w:pPr>
      <w:r w:rsidRPr="00D675FD">
        <w:rPr>
          <w:rFonts w:ascii="Meta Offc Pro Book" w:hAnsi="Meta Offc Pro Book"/>
          <w:b/>
          <w:lang w:val="en-US"/>
        </w:rPr>
        <w:t>Q54: What particular types of evidence are most adequate for the purpose of demonstrating that there are no adverse interconnections and risks stemming from combining together the two activities of securities settlement and cash leg settlement in one entity, or from the designation of a banking entity to conduct cash leg settlement?</w:t>
      </w:r>
    </w:p>
    <w:p w:rsidR="003E64EA" w:rsidRPr="00810A6E" w:rsidRDefault="00CA520D" w:rsidP="003F576C">
      <w:pPr>
        <w:spacing w:line="240" w:lineRule="auto"/>
        <w:jc w:val="both"/>
        <w:rPr>
          <w:rFonts w:ascii="Meta Offc Pro Book" w:hAnsi="Meta Offc Pro Book"/>
          <w:lang w:val="en-GB"/>
        </w:rPr>
      </w:pPr>
      <w:r>
        <w:rPr>
          <w:rFonts w:ascii="Meta Offc Pro Book" w:hAnsi="Meta Offc Pro Book"/>
          <w:lang w:val="en-GB"/>
        </w:rPr>
        <w:t>As a CSD which</w:t>
      </w:r>
      <w:r w:rsidR="000B48FA" w:rsidRPr="00810A6E">
        <w:rPr>
          <w:rFonts w:ascii="Meta Offc Pro Book" w:hAnsi="Meta Offc Pro Book"/>
          <w:lang w:val="en-GB"/>
        </w:rPr>
        <w:t xml:space="preserve"> does not perform banking services, KDPW has no experience required to answer this question.</w:t>
      </w:r>
    </w:p>
    <w:sectPr w:rsidR="003E64EA" w:rsidRPr="00810A6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A6" w:rsidRDefault="00A742A6" w:rsidP="003E64EA">
      <w:pPr>
        <w:spacing w:after="0" w:line="240" w:lineRule="auto"/>
      </w:pPr>
      <w:r>
        <w:separator/>
      </w:r>
    </w:p>
  </w:endnote>
  <w:endnote w:type="continuationSeparator" w:id="0">
    <w:p w:rsidR="00A742A6" w:rsidRDefault="00A742A6" w:rsidP="003E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eta Offc Pro Book">
    <w:panose1 w:val="020B0604030101020102"/>
    <w:charset w:val="EE"/>
    <w:family w:val="swiss"/>
    <w:pitch w:val="variable"/>
    <w:sig w:usb0="A00002BF" w:usb1="4000207B" w:usb2="00000000" w:usb3="00000000" w:csb0="0000009F" w:csb1="00000000"/>
  </w:font>
  <w:font w:name="Meta Offc Pro">
    <w:panose1 w:val="020B0504030101020102"/>
    <w:charset w:val="EE"/>
    <w:family w:val="swiss"/>
    <w:pitch w:val="variable"/>
    <w:sig w:usb0="A00002BF" w:usb1="40006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938930"/>
      <w:docPartObj>
        <w:docPartGallery w:val="Page Numbers (Bottom of Page)"/>
        <w:docPartUnique/>
      </w:docPartObj>
    </w:sdtPr>
    <w:sdtEndPr/>
    <w:sdtContent>
      <w:p w:rsidR="00CE2DD1" w:rsidRDefault="00CE2DD1">
        <w:pPr>
          <w:pStyle w:val="Stopka"/>
          <w:jc w:val="right"/>
        </w:pPr>
        <w:r>
          <w:fldChar w:fldCharType="begin"/>
        </w:r>
        <w:r>
          <w:instrText>PAGE   \* MERGEFORMAT</w:instrText>
        </w:r>
        <w:r>
          <w:fldChar w:fldCharType="separate"/>
        </w:r>
        <w:r w:rsidR="006B4672">
          <w:rPr>
            <w:noProof/>
          </w:rPr>
          <w:t>2</w:t>
        </w:r>
        <w:r>
          <w:fldChar w:fldCharType="end"/>
        </w:r>
      </w:p>
    </w:sdtContent>
  </w:sdt>
  <w:p w:rsidR="00CE2DD1" w:rsidRDefault="00CE2D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A6" w:rsidRDefault="00A742A6" w:rsidP="003E64EA">
      <w:pPr>
        <w:spacing w:after="0" w:line="240" w:lineRule="auto"/>
      </w:pPr>
      <w:r>
        <w:separator/>
      </w:r>
    </w:p>
  </w:footnote>
  <w:footnote w:type="continuationSeparator" w:id="0">
    <w:p w:rsidR="00A742A6" w:rsidRDefault="00A742A6" w:rsidP="003E6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1B4C"/>
    <w:multiLevelType w:val="hybridMultilevel"/>
    <w:tmpl w:val="C364813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
    <w:nsid w:val="14595335"/>
    <w:multiLevelType w:val="hybridMultilevel"/>
    <w:tmpl w:val="FDC63E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74D42"/>
    <w:multiLevelType w:val="hybridMultilevel"/>
    <w:tmpl w:val="674EBAB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D6607AE"/>
    <w:multiLevelType w:val="hybridMultilevel"/>
    <w:tmpl w:val="B5C284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979767C"/>
    <w:multiLevelType w:val="hybridMultilevel"/>
    <w:tmpl w:val="8682D436"/>
    <w:lvl w:ilvl="0" w:tplc="0415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B9"/>
    <w:rsid w:val="00086703"/>
    <w:rsid w:val="000A663D"/>
    <w:rsid w:val="000B1EFF"/>
    <w:rsid w:val="000B48FA"/>
    <w:rsid w:val="000B5974"/>
    <w:rsid w:val="000C38B0"/>
    <w:rsid w:val="00101735"/>
    <w:rsid w:val="001102A9"/>
    <w:rsid w:val="00116BE2"/>
    <w:rsid w:val="0012637E"/>
    <w:rsid w:val="00183853"/>
    <w:rsid w:val="001A765C"/>
    <w:rsid w:val="001D7D33"/>
    <w:rsid w:val="001E4FCC"/>
    <w:rsid w:val="002003D0"/>
    <w:rsid w:val="00272B69"/>
    <w:rsid w:val="002965E9"/>
    <w:rsid w:val="002A27EB"/>
    <w:rsid w:val="002C5E44"/>
    <w:rsid w:val="002D3608"/>
    <w:rsid w:val="002F1E87"/>
    <w:rsid w:val="00320835"/>
    <w:rsid w:val="00332E8F"/>
    <w:rsid w:val="003B546C"/>
    <w:rsid w:val="003C029E"/>
    <w:rsid w:val="003E64EA"/>
    <w:rsid w:val="003F576C"/>
    <w:rsid w:val="004145C5"/>
    <w:rsid w:val="00432FC0"/>
    <w:rsid w:val="004508CF"/>
    <w:rsid w:val="00491A97"/>
    <w:rsid w:val="0049671A"/>
    <w:rsid w:val="00497E5C"/>
    <w:rsid w:val="004B65D2"/>
    <w:rsid w:val="00510CC3"/>
    <w:rsid w:val="00525085"/>
    <w:rsid w:val="0052682A"/>
    <w:rsid w:val="00564153"/>
    <w:rsid w:val="00565479"/>
    <w:rsid w:val="00573F20"/>
    <w:rsid w:val="00595E9D"/>
    <w:rsid w:val="005A2787"/>
    <w:rsid w:val="005A4979"/>
    <w:rsid w:val="005E10B4"/>
    <w:rsid w:val="00601EF4"/>
    <w:rsid w:val="00622A4C"/>
    <w:rsid w:val="00653774"/>
    <w:rsid w:val="00675037"/>
    <w:rsid w:val="00675A9A"/>
    <w:rsid w:val="006A5F99"/>
    <w:rsid w:val="006B4672"/>
    <w:rsid w:val="006C2743"/>
    <w:rsid w:val="006E0D2F"/>
    <w:rsid w:val="007007D1"/>
    <w:rsid w:val="00707E33"/>
    <w:rsid w:val="00716764"/>
    <w:rsid w:val="00717306"/>
    <w:rsid w:val="007536EB"/>
    <w:rsid w:val="00776378"/>
    <w:rsid w:val="007870FC"/>
    <w:rsid w:val="007923CF"/>
    <w:rsid w:val="007B0F57"/>
    <w:rsid w:val="007B290E"/>
    <w:rsid w:val="007C126B"/>
    <w:rsid w:val="00810A6E"/>
    <w:rsid w:val="00851AF6"/>
    <w:rsid w:val="008654D5"/>
    <w:rsid w:val="008729D5"/>
    <w:rsid w:val="008D2CCF"/>
    <w:rsid w:val="008D41A1"/>
    <w:rsid w:val="008D7249"/>
    <w:rsid w:val="008F4C01"/>
    <w:rsid w:val="009112AD"/>
    <w:rsid w:val="00912066"/>
    <w:rsid w:val="009128F2"/>
    <w:rsid w:val="0096547C"/>
    <w:rsid w:val="00970086"/>
    <w:rsid w:val="00973EA1"/>
    <w:rsid w:val="00982107"/>
    <w:rsid w:val="009B0D7E"/>
    <w:rsid w:val="009B3E3A"/>
    <w:rsid w:val="009C0A75"/>
    <w:rsid w:val="009E0D7C"/>
    <w:rsid w:val="00A0685F"/>
    <w:rsid w:val="00A567B9"/>
    <w:rsid w:val="00A622D7"/>
    <w:rsid w:val="00A742A6"/>
    <w:rsid w:val="00A87096"/>
    <w:rsid w:val="00A93CAE"/>
    <w:rsid w:val="00AB5C51"/>
    <w:rsid w:val="00AD3C74"/>
    <w:rsid w:val="00AD5E3D"/>
    <w:rsid w:val="00AD66FE"/>
    <w:rsid w:val="00AE4524"/>
    <w:rsid w:val="00AF4ACE"/>
    <w:rsid w:val="00AF6F53"/>
    <w:rsid w:val="00B57179"/>
    <w:rsid w:val="00B94C15"/>
    <w:rsid w:val="00BD4AD6"/>
    <w:rsid w:val="00C12AFB"/>
    <w:rsid w:val="00C52E7D"/>
    <w:rsid w:val="00C614E3"/>
    <w:rsid w:val="00C6152F"/>
    <w:rsid w:val="00C67731"/>
    <w:rsid w:val="00C7221A"/>
    <w:rsid w:val="00CA520D"/>
    <w:rsid w:val="00CA6ECD"/>
    <w:rsid w:val="00CD6380"/>
    <w:rsid w:val="00CE2DD1"/>
    <w:rsid w:val="00CE5378"/>
    <w:rsid w:val="00CF0FE0"/>
    <w:rsid w:val="00D05A1E"/>
    <w:rsid w:val="00D24B7E"/>
    <w:rsid w:val="00D3076F"/>
    <w:rsid w:val="00D62100"/>
    <w:rsid w:val="00D675FD"/>
    <w:rsid w:val="00DB167F"/>
    <w:rsid w:val="00DC2D2D"/>
    <w:rsid w:val="00DD21DA"/>
    <w:rsid w:val="00E07189"/>
    <w:rsid w:val="00E32454"/>
    <w:rsid w:val="00E41617"/>
    <w:rsid w:val="00E5787A"/>
    <w:rsid w:val="00EC7860"/>
    <w:rsid w:val="00F13371"/>
    <w:rsid w:val="00F51AE4"/>
    <w:rsid w:val="00F8545D"/>
    <w:rsid w:val="00F90BED"/>
    <w:rsid w:val="00FB5866"/>
    <w:rsid w:val="00FD0A41"/>
    <w:rsid w:val="00FE4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67B9"/>
    <w:pPr>
      <w:autoSpaceDE w:val="0"/>
      <w:autoSpaceDN w:val="0"/>
      <w:adjustRightInd w:val="0"/>
      <w:spacing w:after="0" w:line="240" w:lineRule="auto"/>
    </w:pPr>
    <w:rPr>
      <w:rFonts w:ascii="Georgia" w:hAnsi="Georgia" w:cs="Georgia"/>
      <w:color w:val="000000"/>
      <w:sz w:val="24"/>
      <w:szCs w:val="24"/>
    </w:rPr>
  </w:style>
  <w:style w:type="paragraph" w:styleId="Nagwek">
    <w:name w:val="header"/>
    <w:basedOn w:val="Normalny"/>
    <w:link w:val="NagwekZnak"/>
    <w:uiPriority w:val="99"/>
    <w:unhideWhenUsed/>
    <w:rsid w:val="003E64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4EA"/>
  </w:style>
  <w:style w:type="paragraph" w:styleId="Stopka">
    <w:name w:val="footer"/>
    <w:basedOn w:val="Normalny"/>
    <w:link w:val="StopkaZnak"/>
    <w:uiPriority w:val="99"/>
    <w:unhideWhenUsed/>
    <w:rsid w:val="003E64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4EA"/>
  </w:style>
  <w:style w:type="paragraph" w:styleId="Zwykytekst">
    <w:name w:val="Plain Text"/>
    <w:basedOn w:val="Normalny"/>
    <w:link w:val="ZwykytekstZnak"/>
    <w:rsid w:val="005A2787"/>
    <w:pPr>
      <w:spacing w:after="0" w:line="240" w:lineRule="auto"/>
    </w:pPr>
    <w:rPr>
      <w:rFonts w:ascii="Times" w:eastAsia="Times New Roman" w:hAnsi="Times" w:cs="Times New Roman"/>
      <w:kern w:val="1"/>
      <w:sz w:val="20"/>
      <w:szCs w:val="20"/>
      <w:lang w:val="en-GB" w:eastAsia="ar-SA"/>
    </w:rPr>
  </w:style>
  <w:style w:type="character" w:customStyle="1" w:styleId="ZwykytekstZnak">
    <w:name w:val="Zwykły tekst Znak"/>
    <w:basedOn w:val="Domylnaczcionkaakapitu"/>
    <w:link w:val="Zwykytekst"/>
    <w:rsid w:val="005A2787"/>
    <w:rPr>
      <w:rFonts w:ascii="Times" w:eastAsia="Times New Roman" w:hAnsi="Times" w:cs="Times New Roman"/>
      <w:kern w:val="1"/>
      <w:sz w:val="20"/>
      <w:szCs w:val="20"/>
      <w:lang w:val="en-GB" w:eastAsia="ar-SA"/>
    </w:rPr>
  </w:style>
  <w:style w:type="paragraph" w:styleId="Tekstprzypisudolnego">
    <w:name w:val="footnote text"/>
    <w:basedOn w:val="Normalny"/>
    <w:link w:val="TekstprzypisudolnegoZnak"/>
    <w:uiPriority w:val="99"/>
    <w:semiHidden/>
    <w:unhideWhenUsed/>
    <w:rsid w:val="000A663D"/>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0A663D"/>
    <w:rPr>
      <w:sz w:val="20"/>
      <w:szCs w:val="20"/>
      <w:lang w:val="en-GB"/>
    </w:rPr>
  </w:style>
  <w:style w:type="character" w:styleId="Odwoanieprzypisudolnego">
    <w:name w:val="footnote reference"/>
    <w:basedOn w:val="Domylnaczcionkaakapitu"/>
    <w:uiPriority w:val="99"/>
    <w:semiHidden/>
    <w:unhideWhenUsed/>
    <w:rsid w:val="000A663D"/>
    <w:rPr>
      <w:vertAlign w:val="superscript"/>
    </w:rPr>
  </w:style>
  <w:style w:type="character" w:customStyle="1" w:styleId="hps">
    <w:name w:val="hps"/>
    <w:basedOn w:val="Domylnaczcionkaakapitu"/>
    <w:rsid w:val="000A663D"/>
  </w:style>
  <w:style w:type="table" w:styleId="Tabela-Siatka">
    <w:name w:val="Table Grid"/>
    <w:basedOn w:val="Standardowy"/>
    <w:uiPriority w:val="39"/>
    <w:rsid w:val="000A663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821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21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67B9"/>
    <w:pPr>
      <w:autoSpaceDE w:val="0"/>
      <w:autoSpaceDN w:val="0"/>
      <w:adjustRightInd w:val="0"/>
      <w:spacing w:after="0" w:line="240" w:lineRule="auto"/>
    </w:pPr>
    <w:rPr>
      <w:rFonts w:ascii="Georgia" w:hAnsi="Georgia" w:cs="Georgia"/>
      <w:color w:val="000000"/>
      <w:sz w:val="24"/>
      <w:szCs w:val="24"/>
    </w:rPr>
  </w:style>
  <w:style w:type="paragraph" w:styleId="Nagwek">
    <w:name w:val="header"/>
    <w:basedOn w:val="Normalny"/>
    <w:link w:val="NagwekZnak"/>
    <w:uiPriority w:val="99"/>
    <w:unhideWhenUsed/>
    <w:rsid w:val="003E64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4EA"/>
  </w:style>
  <w:style w:type="paragraph" w:styleId="Stopka">
    <w:name w:val="footer"/>
    <w:basedOn w:val="Normalny"/>
    <w:link w:val="StopkaZnak"/>
    <w:uiPriority w:val="99"/>
    <w:unhideWhenUsed/>
    <w:rsid w:val="003E64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4EA"/>
  </w:style>
  <w:style w:type="paragraph" w:styleId="Zwykytekst">
    <w:name w:val="Plain Text"/>
    <w:basedOn w:val="Normalny"/>
    <w:link w:val="ZwykytekstZnak"/>
    <w:rsid w:val="005A2787"/>
    <w:pPr>
      <w:spacing w:after="0" w:line="240" w:lineRule="auto"/>
    </w:pPr>
    <w:rPr>
      <w:rFonts w:ascii="Times" w:eastAsia="Times New Roman" w:hAnsi="Times" w:cs="Times New Roman"/>
      <w:kern w:val="1"/>
      <w:sz w:val="20"/>
      <w:szCs w:val="20"/>
      <w:lang w:val="en-GB" w:eastAsia="ar-SA"/>
    </w:rPr>
  </w:style>
  <w:style w:type="character" w:customStyle="1" w:styleId="ZwykytekstZnak">
    <w:name w:val="Zwykły tekst Znak"/>
    <w:basedOn w:val="Domylnaczcionkaakapitu"/>
    <w:link w:val="Zwykytekst"/>
    <w:rsid w:val="005A2787"/>
    <w:rPr>
      <w:rFonts w:ascii="Times" w:eastAsia="Times New Roman" w:hAnsi="Times" w:cs="Times New Roman"/>
      <w:kern w:val="1"/>
      <w:sz w:val="20"/>
      <w:szCs w:val="20"/>
      <w:lang w:val="en-GB" w:eastAsia="ar-SA"/>
    </w:rPr>
  </w:style>
  <w:style w:type="paragraph" w:styleId="Tekstprzypisudolnego">
    <w:name w:val="footnote text"/>
    <w:basedOn w:val="Normalny"/>
    <w:link w:val="TekstprzypisudolnegoZnak"/>
    <w:uiPriority w:val="99"/>
    <w:semiHidden/>
    <w:unhideWhenUsed/>
    <w:rsid w:val="000A663D"/>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0A663D"/>
    <w:rPr>
      <w:sz w:val="20"/>
      <w:szCs w:val="20"/>
      <w:lang w:val="en-GB"/>
    </w:rPr>
  </w:style>
  <w:style w:type="character" w:styleId="Odwoanieprzypisudolnego">
    <w:name w:val="footnote reference"/>
    <w:basedOn w:val="Domylnaczcionkaakapitu"/>
    <w:uiPriority w:val="99"/>
    <w:semiHidden/>
    <w:unhideWhenUsed/>
    <w:rsid w:val="000A663D"/>
    <w:rPr>
      <w:vertAlign w:val="superscript"/>
    </w:rPr>
  </w:style>
  <w:style w:type="character" w:customStyle="1" w:styleId="hps">
    <w:name w:val="hps"/>
    <w:basedOn w:val="Domylnaczcionkaakapitu"/>
    <w:rsid w:val="000A663D"/>
  </w:style>
  <w:style w:type="table" w:styleId="Tabela-Siatka">
    <w:name w:val="Table Grid"/>
    <w:basedOn w:val="Standardowy"/>
    <w:uiPriority w:val="39"/>
    <w:rsid w:val="000A663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821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2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2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715D-20BD-4749-A37E-16EBA353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8183</Words>
  <Characters>49099</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KDPW S.A.</Company>
  <LinksUpToDate>false</LinksUpToDate>
  <CharactersWithSpaces>57168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dp0383</dc:creator>
  <cp:lastModifiedBy>Zielińska Anna</cp:lastModifiedBy>
  <cp:revision>3</cp:revision>
  <cp:lastPrinted>2014-05-16T14:09:00Z</cp:lastPrinted>
  <dcterms:created xsi:type="dcterms:W3CDTF">2014-05-21T08:33:00Z</dcterms:created>
  <dcterms:modified xsi:type="dcterms:W3CDTF">2014-05-21T14:55:00Z</dcterms:modified>
</cp:coreProperties>
</file>