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14:paraId="04D483E5" w14:textId="77777777" w:rsidTr="00315E96">
        <w:trPr>
          <w:trHeight w:val="284"/>
        </w:trPr>
        <w:tc>
          <w:tcPr>
            <w:tcW w:w="9412" w:type="dxa"/>
          </w:tcPr>
          <w:p w14:paraId="3DA1D77C" w14:textId="77777777" w:rsidR="00C2094B" w:rsidRPr="00376B02" w:rsidRDefault="002B52C2" w:rsidP="005A150A">
            <w:pPr>
              <w:pStyle w:val="00bDBInfo"/>
            </w:pPr>
            <w:r>
              <w:t>20 August</w:t>
            </w:r>
            <w:r w:rsidR="00ED351E" w:rsidRPr="00376B02">
              <w:t xml:space="preserve"> </w:t>
            </w:r>
            <w:r w:rsidR="006F4B04" w:rsidRPr="00376B02">
              <w:t>2014</w:t>
            </w:r>
          </w:p>
        </w:tc>
      </w:tr>
    </w:tbl>
    <w:p w14:paraId="67D4A57B" w14:textId="77777777"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14:paraId="2D8C3FEC" w14:textId="77777777" w:rsidTr="00B835D5">
        <w:trPr>
          <w:trHeight w:hRule="exact" w:val="1209"/>
        </w:trPr>
        <w:tc>
          <w:tcPr>
            <w:tcW w:w="9397" w:type="dxa"/>
            <w:vAlign w:val="bottom"/>
          </w:tcPr>
          <w:p w14:paraId="63DD4FD9" w14:textId="77777777" w:rsidR="006F4403" w:rsidRDefault="00AE627C" w:rsidP="00C000A5">
            <w:pPr>
              <w:pStyle w:val="01aDBTitle"/>
            </w:pPr>
            <w:r>
              <w:t>Reply form</w:t>
            </w:r>
            <w:r w:rsidR="00B835D5">
              <w:t xml:space="preserve"> </w:t>
            </w:r>
            <w:r w:rsidR="0043173B">
              <w:t>for</w:t>
            </w:r>
            <w:r w:rsidR="00027ECF">
              <w:t xml:space="preserve"> the </w:t>
            </w:r>
          </w:p>
          <w:p w14:paraId="3C4D34D0" w14:textId="77777777" w:rsidR="00027ECF" w:rsidRDefault="00C8677B" w:rsidP="00C000A5">
            <w:pPr>
              <w:pStyle w:val="01aDBTitle"/>
            </w:pPr>
            <w:r>
              <w:t>ESMA MAR</w:t>
            </w:r>
            <w:r w:rsidR="00027ECF">
              <w:t xml:space="preserve"> </w:t>
            </w:r>
            <w:r>
              <w:t xml:space="preserve"> </w:t>
            </w:r>
            <w:r w:rsidRPr="00C8677B">
              <w:t xml:space="preserve">Technical </w:t>
            </w:r>
            <w:r w:rsidR="009D2295">
              <w:t>advice</w:t>
            </w:r>
          </w:p>
          <w:p w14:paraId="78EFE880" w14:textId="77777777" w:rsidR="00422A7D" w:rsidRDefault="00422A7D" w:rsidP="00C000A5">
            <w:pPr>
              <w:pStyle w:val="01aDBTitle"/>
            </w:pPr>
            <w:r>
              <w:t xml:space="preserve"> </w:t>
            </w:r>
          </w:p>
          <w:p w14:paraId="26B767A5" w14:textId="77777777" w:rsidR="00027ECF" w:rsidRDefault="00422A7D" w:rsidP="00C000A5">
            <w:pPr>
              <w:pStyle w:val="01aDBTitle"/>
            </w:pPr>
            <w:r>
              <w:t>Template for comments</w:t>
            </w:r>
          </w:p>
          <w:p w14:paraId="650FE334" w14:textId="77777777"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14:paraId="6FAE2AE3" w14:textId="77777777" w:rsidTr="00B835D5">
        <w:trPr>
          <w:trHeight w:hRule="exact" w:val="605"/>
        </w:trPr>
        <w:tc>
          <w:tcPr>
            <w:tcW w:w="9397" w:type="dxa"/>
            <w:tcMar>
              <w:top w:w="142" w:type="dxa"/>
            </w:tcMar>
          </w:tcPr>
          <w:p w14:paraId="787D0823" w14:textId="77777777" w:rsidR="00D91010" w:rsidRPr="00E679BA" w:rsidRDefault="00013CCE" w:rsidP="00027ECF">
            <w:pPr>
              <w:pStyle w:val="01bDBSubtitle"/>
            </w:pPr>
            <w:r w:rsidRPr="00E679BA">
              <w:t xml:space="preserve"> </w:t>
            </w:r>
          </w:p>
        </w:tc>
      </w:tr>
    </w:tbl>
    <w:p w14:paraId="07B03031" w14:textId="77777777"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14:paraId="597C10CE" w14:textId="77777777" w:rsidTr="00315E96">
        <w:trPr>
          <w:trHeight w:hRule="exact" w:val="964"/>
        </w:trPr>
        <w:tc>
          <w:tcPr>
            <w:tcW w:w="2325" w:type="dxa"/>
          </w:tcPr>
          <w:p w14:paraId="0D3586AB" w14:textId="77777777"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14:paraId="079DA201" w14:textId="77777777" w:rsidR="0088244C" w:rsidRDefault="0088244C" w:rsidP="00F574D0">
      <w:pPr>
        <w:pStyle w:val="05HeadlinenoIndex"/>
      </w:pPr>
      <w:bookmarkStart w:id="0" w:name="_Toc280628648"/>
    </w:p>
    <w:p w14:paraId="455CBACF" w14:textId="77777777" w:rsidR="00F574D0" w:rsidRPr="00321CD3" w:rsidRDefault="0088244C" w:rsidP="00F574D0">
      <w:pPr>
        <w:pStyle w:val="05HeadlinenoIndex"/>
      </w:pPr>
      <w:r>
        <w:br w:type="page"/>
      </w:r>
      <w:r w:rsidR="00F574D0" w:rsidRPr="00321CD3">
        <w:lastRenderedPageBreak/>
        <w:t xml:space="preserve">Responding to this paper </w:t>
      </w:r>
    </w:p>
    <w:p w14:paraId="117764C1" w14:textId="77777777"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14:paraId="2C60F384" w14:textId="77777777" w:rsidR="00F574D0" w:rsidRDefault="00F574D0" w:rsidP="00F574D0">
      <w:pPr>
        <w:pStyle w:val="04BodyText"/>
        <w:spacing w:before="120" w:after="120"/>
      </w:pPr>
    </w:p>
    <w:p w14:paraId="1E6AD9A9"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14:paraId="042CDF8C" w14:textId="77777777"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14:paraId="4888A559" w14:textId="77777777"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14:paraId="3D3C169B" w14:textId="77777777"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14:paraId="453C18E4" w14:textId="77777777"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14:paraId="2D93C1D7" w14:textId="77777777" w:rsidR="00F574D0" w:rsidRPr="0081710D" w:rsidRDefault="00F574D0" w:rsidP="00F574D0">
      <w:pPr>
        <w:pStyle w:val="04bList"/>
        <w:numPr>
          <w:ilvl w:val="0"/>
          <w:numId w:val="0"/>
        </w:numPr>
        <w:spacing w:before="120" w:after="120"/>
      </w:pPr>
      <w:r w:rsidRPr="0081710D">
        <w:t>Responses are most helpful:</w:t>
      </w:r>
    </w:p>
    <w:p w14:paraId="188014DF" w14:textId="77777777" w:rsidR="00F574D0" w:rsidRPr="0081710D" w:rsidRDefault="00F574D0" w:rsidP="002067BA">
      <w:pPr>
        <w:pStyle w:val="04bList"/>
        <w:numPr>
          <w:ilvl w:val="0"/>
          <w:numId w:val="33"/>
        </w:numPr>
        <w:spacing w:before="120" w:after="120"/>
      </w:pPr>
      <w:r w:rsidRPr="0081710D">
        <w:t>if they respond to the question stated;</w:t>
      </w:r>
    </w:p>
    <w:p w14:paraId="04AD7898" w14:textId="77777777" w:rsidR="00F574D0" w:rsidRPr="0081710D" w:rsidRDefault="00F574D0" w:rsidP="002067BA">
      <w:pPr>
        <w:pStyle w:val="04bList"/>
        <w:numPr>
          <w:ilvl w:val="0"/>
          <w:numId w:val="33"/>
        </w:numPr>
        <w:spacing w:before="120" w:after="120"/>
      </w:pPr>
      <w:r w:rsidRPr="0081710D">
        <w:t>contain a clear rationale, including on any related costs and benefits; and</w:t>
      </w:r>
    </w:p>
    <w:p w14:paraId="0DF820EF" w14:textId="77777777" w:rsidR="00F574D0" w:rsidRPr="0081710D" w:rsidRDefault="00F574D0" w:rsidP="002067BA">
      <w:pPr>
        <w:pStyle w:val="04bList"/>
        <w:numPr>
          <w:ilvl w:val="0"/>
          <w:numId w:val="33"/>
        </w:numPr>
        <w:spacing w:before="120" w:after="120"/>
      </w:pPr>
      <w:r w:rsidRPr="0081710D">
        <w:t>describe any alternatives that ESMA should consider</w:t>
      </w:r>
    </w:p>
    <w:p w14:paraId="03142FC5" w14:textId="77777777" w:rsidR="00F574D0" w:rsidRDefault="00F574D0" w:rsidP="00F574D0">
      <w:pPr>
        <w:pStyle w:val="04bList"/>
        <w:numPr>
          <w:ilvl w:val="0"/>
          <w:numId w:val="0"/>
        </w:numPr>
        <w:spacing w:before="120" w:after="120"/>
      </w:pPr>
    </w:p>
    <w:p w14:paraId="38793BDC" w14:textId="77777777"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14:paraId="1DFA2F9B" w14:textId="77777777"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14:paraId="22011F22" w14:textId="77777777"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14:paraId="20141C51" w14:textId="77777777" w:rsidR="00024F53" w:rsidRDefault="00024F53" w:rsidP="00024F53">
      <w:pPr>
        <w:pStyle w:val="04BodyText"/>
        <w:spacing w:before="120" w:after="120"/>
      </w:pPr>
      <w:r>
        <w:t>Naming protocol - In order to facilitate the handling of stakeholders responses please save your document using the following format:</w:t>
      </w:r>
    </w:p>
    <w:p w14:paraId="3E8F1569" w14:textId="77777777"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14:paraId="123529A6" w14:textId="77777777" w:rsidR="00024F53" w:rsidRPr="00321CD3" w:rsidRDefault="00024F53" w:rsidP="00024F53">
      <w:pPr>
        <w:pStyle w:val="04BodyText"/>
        <w:spacing w:before="120" w:after="120"/>
      </w:pPr>
    </w:p>
    <w:p w14:paraId="1C8B8A3E"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14:paraId="30432432" w14:textId="77777777"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1AD06A6F" w14:textId="77777777" w:rsidR="00F574D0" w:rsidRPr="0081710D" w:rsidRDefault="00F574D0" w:rsidP="00F574D0">
      <w:pPr>
        <w:pStyle w:val="04BodyText"/>
        <w:spacing w:before="120" w:after="120"/>
      </w:pPr>
    </w:p>
    <w:p w14:paraId="488FD6C0"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14:paraId="512E66F4" w14:textId="77777777"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14:paraId="7C308B5C" w14:textId="77777777"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14:paraId="71C560EA" w14:textId="77777777" w:rsidTr="008313E5">
        <w:tc>
          <w:tcPr>
            <w:tcW w:w="3510" w:type="dxa"/>
          </w:tcPr>
          <w:p w14:paraId="6D5F37C3" w14:textId="77777777" w:rsidR="00E8774A" w:rsidRDefault="00E8774A" w:rsidP="008313E5">
            <w:r>
              <w:t>Are you representing an association?</w:t>
            </w:r>
          </w:p>
        </w:tc>
        <w:tc>
          <w:tcPr>
            <w:tcW w:w="6118" w:type="dxa"/>
          </w:tcPr>
          <w:p w14:paraId="78EB310B" w14:textId="77777777" w:rsidR="00E8774A" w:rsidRDefault="00363CA4" w:rsidP="008313E5">
            <w:sdt>
              <w:sdtPr>
                <w:alias w:val="Association"/>
                <w:tag w:val="Association"/>
                <w:id w:val="-1769143793"/>
                <w:placeholder>
                  <w:docPart w:val="68DD8F5316B24ACAA721B8AF83F84918"/>
                </w:placeholder>
                <w:showingPlcHdr/>
                <w:comboBox>
                  <w:listItem w:displayText="Yes" w:value="Yes"/>
                  <w:listItem w:displayText="No" w:value="No"/>
                </w:comboBox>
              </w:sdtPr>
              <w:sdtEndPr/>
              <w:sdtContent>
                <w:permStart w:id="699482553" w:edGrp="everyone"/>
                <w:r w:rsidR="00E8774A" w:rsidRPr="000E3791">
                  <w:rPr>
                    <w:rStyle w:val="PlaceholderText"/>
                  </w:rPr>
                  <w:t>Choose an item.</w:t>
                </w:r>
                <w:permEnd w:id="699482553"/>
              </w:sdtContent>
            </w:sdt>
          </w:p>
        </w:tc>
      </w:tr>
      <w:tr w:rsidR="00E8774A" w14:paraId="719E2BE1" w14:textId="77777777" w:rsidTr="008313E5">
        <w:tc>
          <w:tcPr>
            <w:tcW w:w="3510" w:type="dxa"/>
          </w:tcPr>
          <w:p w14:paraId="3C23DCD5" w14:textId="77777777" w:rsidR="00E8774A" w:rsidRDefault="00E8774A" w:rsidP="008313E5">
            <w:r>
              <w:t>Activity:</w:t>
            </w:r>
          </w:p>
        </w:tc>
        <w:tc>
          <w:tcPr>
            <w:tcW w:w="6118" w:type="dxa"/>
          </w:tcPr>
          <w:p w14:paraId="46DB998A" w14:textId="77777777" w:rsidR="00E8774A" w:rsidRDefault="00363CA4" w:rsidP="008313E5">
            <w:sdt>
              <w:sdtPr>
                <w:alias w:val="Activity"/>
                <w:tag w:val="Activity"/>
                <w:id w:val="1654095920"/>
                <w:placeholder>
                  <w:docPart w:val="D5B685D445D340288F8171B5CFF17E35"/>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28725663" w:edGrp="everyone"/>
                <w:r w:rsidR="00E8774A" w:rsidRPr="000E3791">
                  <w:rPr>
                    <w:rStyle w:val="PlaceholderText"/>
                  </w:rPr>
                  <w:t>Choose an item.</w:t>
                </w:r>
                <w:permEnd w:id="28725663"/>
              </w:sdtContent>
            </w:sdt>
          </w:p>
        </w:tc>
      </w:tr>
      <w:tr w:rsidR="00E8774A" w14:paraId="32768CB0" w14:textId="77777777" w:rsidTr="008313E5">
        <w:tc>
          <w:tcPr>
            <w:tcW w:w="3510" w:type="dxa"/>
          </w:tcPr>
          <w:p w14:paraId="5C065464" w14:textId="77777777" w:rsidR="00E8774A" w:rsidRDefault="00E8774A" w:rsidP="008313E5">
            <w:r>
              <w:t>Country/Region</w:t>
            </w:r>
          </w:p>
        </w:tc>
        <w:sdt>
          <w:sdtPr>
            <w:alias w:val="Country"/>
            <w:tag w:val="Country"/>
            <w:id w:val="-1549134410"/>
            <w:placeholder>
              <w:docPart w:val="D46234344A7E46CEB6A77AE06BE10495"/>
            </w:placeholder>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723756820" w:edGrp="everyone" w:displacedByCustomXml="prev"/>
            <w:tc>
              <w:tcPr>
                <w:tcW w:w="6118" w:type="dxa"/>
              </w:tcPr>
              <w:p w14:paraId="79E071B1" w14:textId="77777777" w:rsidR="00E8774A" w:rsidRDefault="00E8774A" w:rsidP="008313E5">
                <w:r w:rsidRPr="000E3791">
                  <w:rPr>
                    <w:rStyle w:val="PlaceholderText"/>
                  </w:rPr>
                  <w:t>Choose an item.</w:t>
                </w:r>
              </w:p>
            </w:tc>
            <w:permEnd w:id="1723756820" w:displacedByCustomXml="next"/>
          </w:sdtContent>
        </w:sdt>
      </w:tr>
    </w:tbl>
    <w:p w14:paraId="08FFF94F" w14:textId="77777777"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14:paraId="5F0BF61B" w14:textId="77777777" w:rsidR="00D74C9D" w:rsidRDefault="00D74C9D" w:rsidP="00D74C9D"/>
    <w:p w14:paraId="68ED62AA" w14:textId="77777777" w:rsidR="00D74C9D" w:rsidRPr="008203F7" w:rsidRDefault="00D74C9D" w:rsidP="00D74C9D">
      <w:pPr>
        <w:rPr>
          <w:b/>
        </w:rPr>
      </w:pPr>
      <w:r w:rsidRPr="008203F7">
        <w:rPr>
          <w:b/>
        </w:rPr>
        <w:t>Please make your introductory comments below</w:t>
      </w:r>
      <w:r w:rsidR="00C25863">
        <w:rPr>
          <w:b/>
        </w:rPr>
        <w:t>, if any</w:t>
      </w:r>
      <w:r w:rsidRPr="008203F7">
        <w:rPr>
          <w:b/>
        </w:rPr>
        <w:t>:</w:t>
      </w:r>
    </w:p>
    <w:p w14:paraId="75EF136F" w14:textId="77777777" w:rsidR="00D74C9D" w:rsidRDefault="00D74C9D" w:rsidP="00D74C9D"/>
    <w:p w14:paraId="6FC976F1" w14:textId="77777777" w:rsidR="00D74C9D" w:rsidRPr="00C25863" w:rsidRDefault="00D74C9D" w:rsidP="00D74C9D">
      <w:r w:rsidRPr="00C25863">
        <w:t>&lt;</w:t>
      </w:r>
      <w:r w:rsidRPr="00D74C9D">
        <w:t xml:space="preserve"> </w:t>
      </w:r>
      <w:r>
        <w:t>ESMA_COMMENT</w:t>
      </w:r>
      <w:r w:rsidRPr="00C25863">
        <w:t>_MAR_TA_1&gt;</w:t>
      </w:r>
    </w:p>
    <w:p w14:paraId="1EE4F1DD" w14:textId="77777777" w:rsidR="00D74C9D" w:rsidRDefault="00D74C9D" w:rsidP="00D74C9D">
      <w:permStart w:id="203768385" w:edGrp="everyone"/>
      <w:r>
        <w:t>TYPE YOUR TEXT HERE</w:t>
      </w:r>
    </w:p>
    <w:permEnd w:id="203768385"/>
    <w:p w14:paraId="501F7DEE" w14:textId="77777777" w:rsidR="00D74C9D" w:rsidRDefault="00D74C9D" w:rsidP="00D74C9D">
      <w:r>
        <w:t>&lt;</w:t>
      </w:r>
      <w:r w:rsidRPr="00D74C9D">
        <w:t xml:space="preserve"> </w:t>
      </w:r>
      <w:r>
        <w:t>ESMA_COMMENT_MAR_TA_1&gt;</w:t>
      </w:r>
    </w:p>
    <w:p w14:paraId="632EFAB6" w14:textId="77777777" w:rsidR="00D74C9D" w:rsidRDefault="00D74C9D">
      <w:r>
        <w:br w:type="page"/>
      </w:r>
    </w:p>
    <w:p w14:paraId="1C54FD7F" w14:textId="77777777" w:rsidR="00E9344E" w:rsidRDefault="00E9344E" w:rsidP="00E9344E">
      <w:pPr>
        <w:pStyle w:val="Heading1"/>
        <w:keepLines/>
        <w:numPr>
          <w:ilvl w:val="0"/>
          <w:numId w:val="37"/>
        </w:numPr>
        <w:spacing w:before="480" w:after="0"/>
      </w:pPr>
      <w:r>
        <w:lastRenderedPageBreak/>
        <w:t>Specification of the indicators of market manipulation</w:t>
      </w:r>
    </w:p>
    <w:p w14:paraId="038DC1C3" w14:textId="77777777" w:rsidR="00E9344E" w:rsidRDefault="00E9344E" w:rsidP="00E9344E"/>
    <w:p w14:paraId="704F1A66" w14:textId="77777777"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14:paraId="25B49C9D" w14:textId="77777777" w:rsidR="00E9344E" w:rsidRDefault="00E9344E" w:rsidP="00E9344E"/>
    <w:p w14:paraId="1CE8F9B2" w14:textId="77777777" w:rsidR="00E9344E" w:rsidRDefault="00E9344E" w:rsidP="00E9344E">
      <w:r>
        <w:t>&lt;ESMA_QUESTION_MAR_TA_1&gt;</w:t>
      </w:r>
    </w:p>
    <w:p w14:paraId="30BFE028" w14:textId="77777777" w:rsidR="00E9344E" w:rsidRDefault="00E9344E" w:rsidP="00E9344E">
      <w:permStart w:id="205839" w:edGrp="everyone"/>
      <w:r>
        <w:t>TYPE YOUR TEXT HERE</w:t>
      </w:r>
    </w:p>
    <w:permEnd w:id="205839"/>
    <w:p w14:paraId="4C0724BD" w14:textId="77777777" w:rsidR="00E9344E" w:rsidRDefault="00E9344E" w:rsidP="00E9344E">
      <w:r>
        <w:t>&lt;ESMA_QUESTION_MAR_TA_1&gt;</w:t>
      </w:r>
    </w:p>
    <w:p w14:paraId="49194811" w14:textId="77777777" w:rsidR="00E9344E" w:rsidRDefault="00E9344E" w:rsidP="00E9344E"/>
    <w:p w14:paraId="69EE931C" w14:textId="77777777"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14:paraId="008E7856" w14:textId="77777777" w:rsidR="00E9344E" w:rsidRDefault="00E9344E" w:rsidP="00E9344E"/>
    <w:p w14:paraId="74AB2294" w14:textId="77777777" w:rsidR="00E9344E" w:rsidRDefault="00E9344E" w:rsidP="00E9344E">
      <w:r>
        <w:t>&lt;ESMA_QUESTION_MAR_TA_2&gt;</w:t>
      </w:r>
    </w:p>
    <w:p w14:paraId="645A6F77" w14:textId="77777777" w:rsidR="00E9344E" w:rsidRDefault="00E9344E" w:rsidP="00E9344E">
      <w:permStart w:id="1455697571" w:edGrp="everyone"/>
      <w:r>
        <w:t>TYPE YOUR TEXT HERE</w:t>
      </w:r>
    </w:p>
    <w:permEnd w:id="1455697571"/>
    <w:p w14:paraId="7C731C97" w14:textId="77777777" w:rsidR="00E9344E" w:rsidRDefault="00E9344E" w:rsidP="00E9344E">
      <w:r>
        <w:t>&lt;ESMA_QUESTION_MAR_TA_2&gt;</w:t>
      </w:r>
    </w:p>
    <w:p w14:paraId="671CD06D" w14:textId="77777777" w:rsidR="00E9344E" w:rsidRDefault="00E9344E" w:rsidP="00E9344E"/>
    <w:p w14:paraId="5774E44D" w14:textId="77777777"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14:paraId="3A673DBB" w14:textId="77777777" w:rsidR="00E9344E" w:rsidRDefault="00E9344E" w:rsidP="00E9344E"/>
    <w:p w14:paraId="25B80E05" w14:textId="77777777" w:rsidR="00E9344E" w:rsidRDefault="00E9344E" w:rsidP="00E9344E">
      <w:r>
        <w:t>&lt;ESMA_QUESTION_MAR_TA_3&gt;</w:t>
      </w:r>
    </w:p>
    <w:p w14:paraId="20FE9C8D" w14:textId="77777777" w:rsidR="00E9344E" w:rsidRDefault="00E9344E" w:rsidP="00E9344E">
      <w:permStart w:id="837314174" w:edGrp="everyone"/>
      <w:r>
        <w:t>TYPE YOUR TEXT HERE</w:t>
      </w:r>
    </w:p>
    <w:permEnd w:id="837314174"/>
    <w:p w14:paraId="62C892AE" w14:textId="77777777" w:rsidR="00E9344E" w:rsidRDefault="00E9344E" w:rsidP="00E9344E">
      <w:r>
        <w:t>&lt;ESMA_QUESTION_MAR_TA_3&gt;</w:t>
      </w:r>
    </w:p>
    <w:p w14:paraId="43B005A9" w14:textId="77777777" w:rsidR="00E9344E" w:rsidRDefault="00E9344E" w:rsidP="00E9344E"/>
    <w:p w14:paraId="52D6062D" w14:textId="77777777"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14:paraId="77B7C7C2" w14:textId="77777777" w:rsidR="00E9344E" w:rsidRDefault="00E9344E" w:rsidP="00E9344E"/>
    <w:p w14:paraId="60774E64" w14:textId="77777777" w:rsidR="00E9344E" w:rsidRDefault="00E9344E" w:rsidP="00E9344E">
      <w:r>
        <w:t>&lt;ESMA_QUESTION_MAR_TA_4&gt;</w:t>
      </w:r>
    </w:p>
    <w:p w14:paraId="5C074857" w14:textId="77777777" w:rsidR="00E9344E" w:rsidRDefault="00E9344E" w:rsidP="00E9344E">
      <w:permStart w:id="1378174622" w:edGrp="everyone"/>
      <w:r>
        <w:t>TYPE YOUR TEXT HERE</w:t>
      </w:r>
    </w:p>
    <w:permEnd w:id="1378174622"/>
    <w:p w14:paraId="1E6F0EAB" w14:textId="77777777" w:rsidR="00EC69C3" w:rsidRDefault="00E9344E" w:rsidP="00E9344E">
      <w:r>
        <w:t>&lt;ESMA_QUESTION_MAR_TA_4&gt;</w:t>
      </w:r>
    </w:p>
    <w:p w14:paraId="25928087" w14:textId="77777777" w:rsidR="00E9344E" w:rsidRDefault="00EC69C3" w:rsidP="00E9344E">
      <w:r>
        <w:br w:type="page"/>
      </w:r>
    </w:p>
    <w:p w14:paraId="00597CAF" w14:textId="77777777"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14:paraId="0410FD8D" w14:textId="77777777" w:rsidR="00E9344E" w:rsidRDefault="00E9344E" w:rsidP="00E9344E"/>
    <w:p w14:paraId="1ADBB1A4" w14:textId="77777777"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14:paraId="793A90E4" w14:textId="77777777" w:rsidR="00E9344E" w:rsidRDefault="00E9344E" w:rsidP="00E9344E"/>
    <w:p w14:paraId="56D56A35" w14:textId="77777777" w:rsidR="00E9344E" w:rsidRDefault="00E9344E" w:rsidP="00E9344E">
      <w:r>
        <w:t>&lt;ESMA_QUESTION_MAR_TA_5&gt;</w:t>
      </w:r>
    </w:p>
    <w:p w14:paraId="545860B9" w14:textId="77777777" w:rsidR="00363CA4" w:rsidRDefault="00363CA4" w:rsidP="00363CA4">
      <w:pPr>
        <w:jc w:val="both"/>
        <w:rPr>
          <w:rFonts w:cs="Calibri"/>
          <w:bCs/>
          <w:iCs/>
          <w:lang w:eastAsia="en-GB"/>
        </w:rPr>
      </w:pPr>
      <w:permStart w:id="458628194" w:edGrp="everyone"/>
      <w:r>
        <w:rPr>
          <w:rFonts w:cs="Calibri"/>
          <w:bCs/>
          <w:iCs/>
          <w:lang w:eastAsia="en-GB"/>
        </w:rPr>
        <w:t>IETA members believe that the information held by EAMPs is not relevant in relation to the price deve</w:t>
      </w:r>
      <w:r>
        <w:rPr>
          <w:rFonts w:cs="Calibri"/>
          <w:bCs/>
          <w:iCs/>
          <w:lang w:eastAsia="en-GB"/>
        </w:rPr>
        <w:t>l</w:t>
      </w:r>
      <w:r>
        <w:rPr>
          <w:rFonts w:cs="Calibri"/>
          <w:bCs/>
          <w:iCs/>
          <w:lang w:eastAsia="en-GB"/>
        </w:rPr>
        <w:t xml:space="preserve">opments of emissions allowances and their derivatives. As such establishing a specific threshold (even one of the higher ones that have been proposed) is expected to be of limited value. </w:t>
      </w:r>
    </w:p>
    <w:p w14:paraId="5D838181" w14:textId="77777777" w:rsidR="00363CA4" w:rsidRDefault="00363CA4" w:rsidP="00363CA4">
      <w:pPr>
        <w:jc w:val="both"/>
        <w:rPr>
          <w:rFonts w:cs="Calibri"/>
          <w:bCs/>
          <w:iCs/>
          <w:lang w:eastAsia="en-GB"/>
        </w:rPr>
      </w:pPr>
    </w:p>
    <w:p w14:paraId="190C2C13" w14:textId="77777777" w:rsidR="00363CA4" w:rsidRDefault="00363CA4" w:rsidP="00363CA4">
      <w:pPr>
        <w:jc w:val="both"/>
        <w:rPr>
          <w:rFonts w:cs="Calibri"/>
          <w:bCs/>
          <w:iCs/>
          <w:lang w:eastAsia="en-GB"/>
        </w:rPr>
      </w:pPr>
      <w:r>
        <w:rPr>
          <w:rFonts w:cs="Calibri"/>
          <w:bCs/>
          <w:iCs/>
          <w:lang w:eastAsia="en-GB"/>
        </w:rPr>
        <w:t xml:space="preserve">Such an approach is evidenced in </w:t>
      </w:r>
      <w:hyperlink r:id="rId16" w:history="1">
        <w:r w:rsidRPr="009240FB">
          <w:rPr>
            <w:rStyle w:val="Hyperlink"/>
            <w:rFonts w:cs="Calibri"/>
            <w:bCs/>
            <w:iCs/>
            <w:lang w:eastAsia="en-GB"/>
          </w:rPr>
          <w:t>DG Clima’s report</w:t>
        </w:r>
      </w:hyperlink>
      <w:r>
        <w:rPr>
          <w:rFonts w:cs="Calibri"/>
          <w:bCs/>
          <w:iCs/>
          <w:lang w:eastAsia="en-GB"/>
        </w:rPr>
        <w:t>, which shows in table 1.2 that only very few events actually had a significant effect on prices, such as the German nuclear shutdown.</w:t>
      </w:r>
    </w:p>
    <w:p w14:paraId="03039233" w14:textId="77777777" w:rsidR="00363CA4" w:rsidRDefault="00363CA4" w:rsidP="00363CA4">
      <w:pPr>
        <w:jc w:val="both"/>
        <w:rPr>
          <w:rFonts w:cs="Calibri"/>
          <w:bCs/>
          <w:iCs/>
          <w:lang w:eastAsia="en-GB"/>
        </w:rPr>
      </w:pPr>
    </w:p>
    <w:p w14:paraId="3B0C51F8" w14:textId="77777777" w:rsidR="00363CA4" w:rsidRDefault="00363CA4" w:rsidP="00363CA4">
      <w:pPr>
        <w:jc w:val="both"/>
        <w:rPr>
          <w:rFonts w:cs="Calibri"/>
          <w:bCs/>
          <w:iCs/>
          <w:lang w:eastAsia="en-GB"/>
        </w:rPr>
      </w:pPr>
      <w:r>
        <w:rPr>
          <w:rFonts w:cs="Calibri"/>
          <w:bCs/>
          <w:iCs/>
          <w:lang w:eastAsia="en-GB"/>
        </w:rPr>
        <w:t xml:space="preserve">As establishing a threshold is however part of the level 1 texts, we would like to contribute to this task by pointing out several aspects: </w:t>
      </w:r>
    </w:p>
    <w:p w14:paraId="62B16DB6" w14:textId="77777777" w:rsidR="00363CA4" w:rsidRDefault="00363CA4" w:rsidP="00363CA4">
      <w:pPr>
        <w:numPr>
          <w:ilvl w:val="0"/>
          <w:numId w:val="42"/>
        </w:numPr>
        <w:spacing w:line="259" w:lineRule="auto"/>
        <w:jc w:val="both"/>
        <w:rPr>
          <w:rFonts w:cs="Calibri"/>
          <w:bCs/>
          <w:iCs/>
          <w:lang w:eastAsia="en-GB"/>
        </w:rPr>
      </w:pPr>
      <w:r>
        <w:rPr>
          <w:rFonts w:cs="Calibri"/>
          <w:bCs/>
          <w:iCs/>
          <w:lang w:eastAsia="en-GB"/>
        </w:rPr>
        <w:t>L</w:t>
      </w:r>
      <w:r w:rsidRPr="00B375F4">
        <w:rPr>
          <w:rFonts w:cs="Calibri"/>
          <w:bCs/>
          <w:iCs/>
          <w:lang w:eastAsia="en-GB"/>
        </w:rPr>
        <w:t>ower thresholds</w:t>
      </w:r>
      <w:r>
        <w:rPr>
          <w:rFonts w:cs="Calibri"/>
          <w:bCs/>
          <w:iCs/>
          <w:lang w:eastAsia="en-GB"/>
        </w:rPr>
        <w:t xml:space="preserve">, while </w:t>
      </w:r>
      <w:r w:rsidRPr="00B375F4">
        <w:rPr>
          <w:rFonts w:cs="Calibri"/>
          <w:bCs/>
          <w:iCs/>
          <w:lang w:eastAsia="en-GB"/>
        </w:rPr>
        <w:t>increas</w:t>
      </w:r>
      <w:r>
        <w:rPr>
          <w:rFonts w:cs="Calibri"/>
          <w:bCs/>
          <w:iCs/>
          <w:lang w:eastAsia="en-GB"/>
        </w:rPr>
        <w:t>ing</w:t>
      </w:r>
      <w:r w:rsidRPr="00B375F4">
        <w:rPr>
          <w:rFonts w:cs="Calibri"/>
          <w:bCs/>
          <w:iCs/>
          <w:lang w:eastAsia="en-GB"/>
        </w:rPr>
        <w:t xml:space="preserve"> the benefits </w:t>
      </w:r>
      <w:r>
        <w:rPr>
          <w:rFonts w:cs="Calibri"/>
          <w:bCs/>
          <w:iCs/>
          <w:lang w:eastAsia="en-GB"/>
        </w:rPr>
        <w:t xml:space="preserve">only </w:t>
      </w:r>
      <w:r w:rsidRPr="00B375F4">
        <w:rPr>
          <w:rFonts w:cs="Calibri"/>
          <w:bCs/>
          <w:iCs/>
          <w:lang w:eastAsia="en-GB"/>
        </w:rPr>
        <w:t xml:space="preserve">marginally, would also result in considerably increased implementation costs. </w:t>
      </w:r>
      <w:r>
        <w:rPr>
          <w:rFonts w:cs="Calibri"/>
          <w:bCs/>
          <w:iCs/>
          <w:lang w:eastAsia="en-GB"/>
        </w:rPr>
        <w:t>This means that t</w:t>
      </w:r>
      <w:r w:rsidRPr="00B375F4">
        <w:rPr>
          <w:rFonts w:cs="Calibri"/>
          <w:bCs/>
          <w:iCs/>
          <w:lang w:eastAsia="en-GB"/>
        </w:rPr>
        <w:t xml:space="preserve">he incremental benefits to liquidity are unlikely to offset </w:t>
      </w:r>
      <w:r>
        <w:rPr>
          <w:rFonts w:cs="Calibri"/>
          <w:bCs/>
          <w:iCs/>
          <w:lang w:eastAsia="en-GB"/>
        </w:rPr>
        <w:t xml:space="preserve">these </w:t>
      </w:r>
      <w:r w:rsidRPr="00B375F4">
        <w:rPr>
          <w:rFonts w:cs="Calibri"/>
          <w:bCs/>
          <w:iCs/>
          <w:lang w:eastAsia="en-GB"/>
        </w:rPr>
        <w:t>costs for all but the very largest industrial emitters</w:t>
      </w:r>
      <w:r>
        <w:rPr>
          <w:rFonts w:cs="Calibri"/>
          <w:bCs/>
          <w:iCs/>
          <w:lang w:eastAsia="en-GB"/>
        </w:rPr>
        <w:t xml:space="preserve">; </w:t>
      </w:r>
    </w:p>
    <w:p w14:paraId="4BCACF0F" w14:textId="77777777" w:rsidR="00363CA4" w:rsidRDefault="00363CA4" w:rsidP="00363CA4">
      <w:pPr>
        <w:numPr>
          <w:ilvl w:val="0"/>
          <w:numId w:val="42"/>
        </w:numPr>
        <w:spacing w:line="259" w:lineRule="auto"/>
        <w:jc w:val="both"/>
        <w:rPr>
          <w:rFonts w:cs="Calibri"/>
          <w:bCs/>
          <w:iCs/>
          <w:lang w:eastAsia="en-GB"/>
        </w:rPr>
      </w:pPr>
      <w:r>
        <w:rPr>
          <w:rFonts w:cs="Calibri"/>
          <w:bCs/>
          <w:iCs/>
          <w:lang w:eastAsia="en-GB"/>
        </w:rPr>
        <w:t>M</w:t>
      </w:r>
      <w:r w:rsidRPr="00D7179B">
        <w:rPr>
          <w:rFonts w:cs="Calibri"/>
          <w:bCs/>
          <w:iCs/>
          <w:lang w:eastAsia="en-GB"/>
        </w:rPr>
        <w:t>arket participants are unlikely to hold material and relevant information</w:t>
      </w:r>
      <w:r>
        <w:rPr>
          <w:rFonts w:cs="Calibri"/>
          <w:bCs/>
          <w:iCs/>
          <w:lang w:eastAsia="en-GB"/>
        </w:rPr>
        <w:t xml:space="preserve">, whether this threshold </w:t>
      </w:r>
      <w:proofErr w:type="gramStart"/>
      <w:r>
        <w:rPr>
          <w:rFonts w:cs="Calibri"/>
          <w:bCs/>
          <w:iCs/>
          <w:lang w:eastAsia="en-GB"/>
        </w:rPr>
        <w:t>be</w:t>
      </w:r>
      <w:proofErr w:type="gramEnd"/>
      <w:r>
        <w:rPr>
          <w:rFonts w:cs="Calibri"/>
          <w:bCs/>
          <w:iCs/>
          <w:lang w:eastAsia="en-GB"/>
        </w:rPr>
        <w:t xml:space="preserve"> set at 6 million tonnes of emissions per annum or a higher value.</w:t>
      </w:r>
    </w:p>
    <w:p w14:paraId="3E765A86" w14:textId="77777777" w:rsidR="00363CA4" w:rsidRDefault="00363CA4" w:rsidP="00363CA4">
      <w:pPr>
        <w:ind w:left="720"/>
        <w:jc w:val="both"/>
        <w:rPr>
          <w:rFonts w:cs="Calibri"/>
          <w:bCs/>
          <w:iCs/>
          <w:lang w:eastAsia="en-GB"/>
        </w:rPr>
      </w:pPr>
    </w:p>
    <w:p w14:paraId="5D7BABFB" w14:textId="77777777" w:rsidR="00363CA4" w:rsidRPr="00671C5C" w:rsidRDefault="00363CA4" w:rsidP="00363CA4">
      <w:pPr>
        <w:jc w:val="both"/>
        <w:rPr>
          <w:rFonts w:cs="Calibri"/>
          <w:bCs/>
          <w:iCs/>
          <w:lang w:eastAsia="en-GB"/>
        </w:rPr>
      </w:pPr>
      <w:r w:rsidRPr="00671C5C">
        <w:rPr>
          <w:rFonts w:cs="Calibri"/>
          <w:bCs/>
          <w:iCs/>
          <w:lang w:eastAsia="en-GB"/>
        </w:rPr>
        <w:t>We would argue that imposing additional requirements to EAMPs without relevance to investors’ dec</w:t>
      </w:r>
      <w:r w:rsidRPr="00671C5C">
        <w:rPr>
          <w:rFonts w:cs="Calibri"/>
          <w:bCs/>
          <w:iCs/>
          <w:lang w:eastAsia="en-GB"/>
        </w:rPr>
        <w:t>i</w:t>
      </w:r>
      <w:r w:rsidRPr="00671C5C">
        <w:rPr>
          <w:rFonts w:cs="Calibri"/>
          <w:bCs/>
          <w:iCs/>
          <w:lang w:eastAsia="en-GB"/>
        </w:rPr>
        <w:t xml:space="preserve">sions seems unnecessary and the threshold for exemption of such requirements should </w:t>
      </w:r>
      <w:r>
        <w:rPr>
          <w:rFonts w:cs="Calibri"/>
          <w:bCs/>
          <w:iCs/>
          <w:lang w:eastAsia="en-GB"/>
        </w:rPr>
        <w:t xml:space="preserve">thus </w:t>
      </w:r>
      <w:r w:rsidRPr="00671C5C">
        <w:rPr>
          <w:rFonts w:cs="Calibri"/>
          <w:bCs/>
          <w:iCs/>
          <w:lang w:eastAsia="en-GB"/>
        </w:rPr>
        <w:t>be increased to exempt most EAMPs.</w:t>
      </w:r>
    </w:p>
    <w:p w14:paraId="6C81AC33" w14:textId="77777777" w:rsidR="00363CA4" w:rsidRDefault="00363CA4" w:rsidP="00363CA4">
      <w:pPr>
        <w:jc w:val="both"/>
        <w:rPr>
          <w:rFonts w:cs="Calibri"/>
          <w:bCs/>
          <w:iCs/>
          <w:lang w:eastAsia="en-GB"/>
        </w:rPr>
      </w:pPr>
    </w:p>
    <w:p w14:paraId="45B80F92" w14:textId="77777777" w:rsidR="00363CA4" w:rsidRPr="001548C3" w:rsidRDefault="00363CA4" w:rsidP="00363CA4">
      <w:pPr>
        <w:jc w:val="both"/>
        <w:rPr>
          <w:rFonts w:cs="Calibri"/>
          <w:bCs/>
          <w:iCs/>
          <w:lang w:eastAsia="en-GB"/>
        </w:rPr>
      </w:pPr>
      <w:r>
        <w:rPr>
          <w:rFonts w:cs="Calibri"/>
          <w:bCs/>
          <w:iCs/>
          <w:lang w:eastAsia="en-GB"/>
        </w:rPr>
        <w:t xml:space="preserve">Concerning the threshold of rated thermal input, we would stress the need to further clarify the basis of </w:t>
      </w:r>
      <w:proofErr w:type="gramStart"/>
      <w:r>
        <w:rPr>
          <w:rFonts w:cs="Calibri"/>
          <w:bCs/>
          <w:iCs/>
          <w:lang w:eastAsia="en-GB"/>
        </w:rPr>
        <w:t>the  calculation</w:t>
      </w:r>
      <w:proofErr w:type="gramEnd"/>
      <w:r>
        <w:rPr>
          <w:rFonts w:cs="Calibri"/>
          <w:bCs/>
          <w:iCs/>
          <w:lang w:eastAsia="en-GB"/>
        </w:rPr>
        <w:t xml:space="preserve"> of the threshold, as there has been confusion around the question of whether “thermal input” and “thermal output” have accidentally been confused and on which type of installation the calcul</w:t>
      </w:r>
      <w:r>
        <w:rPr>
          <w:rFonts w:cs="Calibri"/>
          <w:bCs/>
          <w:iCs/>
          <w:lang w:eastAsia="en-GB"/>
        </w:rPr>
        <w:t>a</w:t>
      </w:r>
      <w:r>
        <w:rPr>
          <w:rFonts w:cs="Calibri"/>
          <w:bCs/>
          <w:iCs/>
          <w:lang w:eastAsia="en-GB"/>
        </w:rPr>
        <w:t xml:space="preserve">tions are based upon. Clarification of these questions is all the more important as the level 1 text refers to this rated thermal input threshold as a cumulative threshold to the emissions thresholds (when an EAMP carries out combustion activities). </w:t>
      </w:r>
    </w:p>
    <w:p w14:paraId="413A355F" w14:textId="77777777" w:rsidR="00363CA4" w:rsidRDefault="00363CA4" w:rsidP="00363CA4">
      <w:pPr>
        <w:jc w:val="both"/>
        <w:rPr>
          <w:rFonts w:ascii="Cambria" w:hAnsi="Cambria"/>
          <w:color w:val="000000"/>
          <w:sz w:val="21"/>
          <w:szCs w:val="21"/>
        </w:rPr>
      </w:pPr>
    </w:p>
    <w:p w14:paraId="711E557A" w14:textId="77777777" w:rsidR="00363CA4" w:rsidRDefault="00363CA4" w:rsidP="00363CA4">
      <w:pPr>
        <w:jc w:val="both"/>
        <w:rPr>
          <w:rFonts w:cs="Calibri"/>
          <w:bCs/>
          <w:iCs/>
          <w:lang w:eastAsia="en-GB"/>
        </w:rPr>
      </w:pPr>
      <w:r>
        <w:rPr>
          <w:rFonts w:cs="Calibri"/>
          <w:bCs/>
          <w:iCs/>
          <w:lang w:eastAsia="en-GB"/>
        </w:rPr>
        <w:t>We understand that the preferred approach for determining such thresholds is to use the “events analysis” proposed in Europe Economics’ report and that other approaches were considered unworkable or less favourable in the context of MAR, which does not propose a threshold per installation but rather at an aggregate level.</w:t>
      </w:r>
    </w:p>
    <w:p w14:paraId="33C20C9A" w14:textId="77777777" w:rsidR="00363CA4" w:rsidRDefault="00363CA4" w:rsidP="00363CA4">
      <w:pPr>
        <w:jc w:val="both"/>
        <w:rPr>
          <w:rFonts w:cs="Calibri"/>
          <w:bCs/>
          <w:iCs/>
          <w:lang w:eastAsia="en-GB"/>
        </w:rPr>
      </w:pPr>
    </w:p>
    <w:p w14:paraId="366A3D59" w14:textId="77777777" w:rsidR="00363CA4" w:rsidRDefault="00363CA4" w:rsidP="00363CA4">
      <w:pPr>
        <w:jc w:val="both"/>
        <w:rPr>
          <w:rFonts w:cs="Calibri"/>
          <w:bCs/>
          <w:iCs/>
          <w:lang w:eastAsia="en-GB"/>
        </w:rPr>
      </w:pPr>
      <w:r w:rsidRPr="001548C3">
        <w:rPr>
          <w:rFonts w:cs="Calibri"/>
          <w:bCs/>
          <w:iCs/>
          <w:lang w:eastAsia="en-GB"/>
        </w:rPr>
        <w:t>We would</w:t>
      </w:r>
      <w:r>
        <w:rPr>
          <w:rFonts w:cs="Calibri"/>
          <w:bCs/>
          <w:iCs/>
          <w:lang w:eastAsia="en-GB"/>
        </w:rPr>
        <w:t xml:space="preserve"> </w:t>
      </w:r>
      <w:r w:rsidRPr="001548C3">
        <w:rPr>
          <w:rFonts w:cs="Calibri"/>
          <w:bCs/>
          <w:iCs/>
          <w:lang w:eastAsia="en-GB"/>
        </w:rPr>
        <w:t>like to highlight that the text of MAR refers to an Emission Allowance Market Participant as the person to whom the threshold would apply.</w:t>
      </w:r>
      <w:r>
        <w:rPr>
          <w:rFonts w:cs="Calibri"/>
          <w:bCs/>
          <w:iCs/>
          <w:lang w:eastAsia="en-GB"/>
        </w:rPr>
        <w:t xml:space="preserve"> While </w:t>
      </w:r>
      <w:r w:rsidRPr="001548C3">
        <w:rPr>
          <w:rFonts w:cs="Calibri"/>
          <w:bCs/>
          <w:iCs/>
          <w:lang w:eastAsia="en-GB"/>
        </w:rPr>
        <w:t xml:space="preserve">ESMA’s </w:t>
      </w:r>
      <w:r>
        <w:rPr>
          <w:rFonts w:cs="Calibri"/>
          <w:bCs/>
          <w:iCs/>
          <w:lang w:eastAsia="en-GB"/>
        </w:rPr>
        <w:t>discussion paper</w:t>
      </w:r>
      <w:r w:rsidRPr="001548C3">
        <w:rPr>
          <w:rFonts w:cs="Calibri"/>
          <w:bCs/>
          <w:iCs/>
          <w:lang w:eastAsia="en-GB"/>
        </w:rPr>
        <w:t xml:space="preserve"> refers to ‘companies’</w:t>
      </w:r>
      <w:r>
        <w:rPr>
          <w:rFonts w:cs="Calibri"/>
          <w:bCs/>
          <w:iCs/>
          <w:lang w:eastAsia="en-GB"/>
        </w:rPr>
        <w:t xml:space="preserve">, we consider it in this context as referring to an EAMP; in the event where ESMA had another meaning in mind, clarity on this term is needed. </w:t>
      </w:r>
    </w:p>
    <w:permEnd w:id="458628194"/>
    <w:p w14:paraId="24C04B29" w14:textId="77777777" w:rsidR="00E9344E" w:rsidRDefault="00E9344E" w:rsidP="00E9344E">
      <w:r>
        <w:t>&lt;ESMA_QUESTION_MAR_TA_5&gt;</w:t>
      </w:r>
    </w:p>
    <w:p w14:paraId="001036D8" w14:textId="77777777" w:rsidR="00E9344E" w:rsidRDefault="00E9344E" w:rsidP="00E9344E"/>
    <w:p w14:paraId="0914B2DF" w14:textId="77777777"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14:paraId="7A1EC38A" w14:textId="77777777" w:rsidR="00E9344E" w:rsidRDefault="00E9344E" w:rsidP="00E9344E"/>
    <w:p w14:paraId="09408B47" w14:textId="77777777" w:rsidR="00E9344E" w:rsidRDefault="00E9344E" w:rsidP="00E9344E">
      <w:r>
        <w:t>&lt;ESMA_QUESTION_MAR_TA_6&gt;</w:t>
      </w:r>
    </w:p>
    <w:p w14:paraId="0C2BD3BA" w14:textId="77777777" w:rsidR="00363CA4" w:rsidRPr="00840A3B" w:rsidRDefault="00363CA4" w:rsidP="00363CA4">
      <w:pPr>
        <w:jc w:val="both"/>
        <w:rPr>
          <w:rFonts w:cs="Calibri"/>
          <w:bCs/>
          <w:lang w:eastAsia="en-GB"/>
        </w:rPr>
      </w:pPr>
      <w:permStart w:id="975068607" w:edGrp="everyone"/>
      <w:r w:rsidRPr="001548C3">
        <w:rPr>
          <w:rFonts w:cs="Calibri"/>
          <w:bCs/>
          <w:lang w:eastAsia="en-GB"/>
        </w:rPr>
        <w:t xml:space="preserve">In the emissions market prices are mainly influenced by macro-economic information and EU Member States’ policy decisions (e.g. </w:t>
      </w:r>
      <w:r>
        <w:rPr>
          <w:rFonts w:cs="Calibri"/>
          <w:bCs/>
          <w:lang w:eastAsia="en-GB"/>
        </w:rPr>
        <w:t xml:space="preserve">in case a Member State decides to phase out </w:t>
      </w:r>
      <w:r w:rsidRPr="001548C3">
        <w:rPr>
          <w:rFonts w:cs="Calibri"/>
          <w:bCs/>
          <w:lang w:eastAsia="en-GB"/>
        </w:rPr>
        <w:t>nuclear</w:t>
      </w:r>
      <w:r>
        <w:rPr>
          <w:rFonts w:cs="Calibri"/>
          <w:bCs/>
          <w:lang w:eastAsia="en-GB"/>
        </w:rPr>
        <w:t xml:space="preserve"> power).</w:t>
      </w:r>
    </w:p>
    <w:p w14:paraId="08662B24" w14:textId="77777777" w:rsidR="00363CA4" w:rsidRPr="00840A3B" w:rsidRDefault="00363CA4" w:rsidP="00363CA4">
      <w:pPr>
        <w:jc w:val="both"/>
        <w:rPr>
          <w:rFonts w:cs="Calibri"/>
          <w:bCs/>
          <w:iCs/>
          <w:lang w:eastAsia="en-GB"/>
        </w:rPr>
      </w:pPr>
      <w:r>
        <w:rPr>
          <w:rFonts w:cs="Calibri"/>
          <w:bCs/>
          <w:iCs/>
          <w:lang w:eastAsia="en-GB"/>
        </w:rPr>
        <w:t>In addition, r</w:t>
      </w:r>
      <w:r w:rsidRPr="00840A3B">
        <w:rPr>
          <w:rFonts w:cs="Calibri"/>
          <w:bCs/>
          <w:iCs/>
          <w:lang w:eastAsia="en-GB"/>
        </w:rPr>
        <w:t xml:space="preserve">elevant information for price formation in the emissions market </w:t>
      </w:r>
      <w:r>
        <w:rPr>
          <w:rFonts w:cs="Calibri"/>
          <w:bCs/>
          <w:iCs/>
          <w:lang w:eastAsia="en-GB"/>
        </w:rPr>
        <w:t>could include</w:t>
      </w:r>
      <w:r w:rsidRPr="00840A3B">
        <w:rPr>
          <w:rFonts w:cs="Calibri"/>
          <w:bCs/>
          <w:iCs/>
          <w:lang w:eastAsia="en-GB"/>
        </w:rPr>
        <w:t>:</w:t>
      </w:r>
    </w:p>
    <w:p w14:paraId="5291A9C4" w14:textId="77777777" w:rsidR="00363CA4" w:rsidRPr="00840A3B" w:rsidRDefault="00363CA4" w:rsidP="00363CA4">
      <w:pPr>
        <w:numPr>
          <w:ilvl w:val="0"/>
          <w:numId w:val="43"/>
        </w:numPr>
        <w:spacing w:line="259" w:lineRule="auto"/>
        <w:ind w:left="743" w:hanging="383"/>
        <w:jc w:val="both"/>
        <w:rPr>
          <w:rFonts w:cs="Calibri"/>
          <w:bCs/>
          <w:iCs/>
          <w:lang w:eastAsia="en-GB"/>
        </w:rPr>
      </w:pPr>
      <w:r w:rsidRPr="00840A3B">
        <w:rPr>
          <w:rFonts w:cs="Calibri"/>
          <w:bCs/>
          <w:iCs/>
          <w:lang w:eastAsia="en-GB"/>
        </w:rPr>
        <w:lastRenderedPageBreak/>
        <w:t>Information on annual verified emissions and hence the aggregate supply an</w:t>
      </w:r>
      <w:r>
        <w:rPr>
          <w:rFonts w:cs="Calibri"/>
          <w:bCs/>
          <w:iCs/>
          <w:lang w:eastAsia="en-GB"/>
        </w:rPr>
        <w:t>d demand balance in the scheme</w:t>
      </w:r>
    </w:p>
    <w:p w14:paraId="392AAC0E" w14:textId="77777777" w:rsidR="00363CA4" w:rsidRDefault="00363CA4" w:rsidP="00363CA4">
      <w:pPr>
        <w:numPr>
          <w:ilvl w:val="0"/>
          <w:numId w:val="43"/>
        </w:numPr>
        <w:spacing w:line="259" w:lineRule="auto"/>
        <w:jc w:val="both"/>
        <w:rPr>
          <w:rFonts w:cs="Calibri"/>
          <w:bCs/>
          <w:iCs/>
          <w:lang w:eastAsia="en-GB"/>
        </w:rPr>
      </w:pPr>
      <w:r w:rsidRPr="00840A3B">
        <w:rPr>
          <w:rFonts w:cs="Calibri"/>
          <w:bCs/>
          <w:iCs/>
          <w:lang w:eastAsia="en-GB"/>
        </w:rPr>
        <w:t xml:space="preserve">Major policy changes and developments, </w:t>
      </w:r>
      <w:r>
        <w:rPr>
          <w:rFonts w:cs="Calibri"/>
          <w:bCs/>
          <w:iCs/>
          <w:lang w:eastAsia="en-GB"/>
        </w:rPr>
        <w:t>(</w:t>
      </w:r>
      <w:r w:rsidRPr="00840A3B">
        <w:rPr>
          <w:rFonts w:cs="Calibri"/>
          <w:bCs/>
          <w:iCs/>
          <w:lang w:eastAsia="en-GB"/>
        </w:rPr>
        <w:t>e</w:t>
      </w:r>
      <w:r>
        <w:rPr>
          <w:rFonts w:cs="Calibri"/>
          <w:bCs/>
          <w:iCs/>
          <w:lang w:eastAsia="en-GB"/>
        </w:rPr>
        <w:t>.</w:t>
      </w:r>
      <w:r w:rsidRPr="00840A3B">
        <w:rPr>
          <w:rFonts w:cs="Calibri"/>
          <w:bCs/>
          <w:iCs/>
          <w:lang w:eastAsia="en-GB"/>
        </w:rPr>
        <w:t>g</w:t>
      </w:r>
      <w:r>
        <w:rPr>
          <w:rFonts w:cs="Calibri"/>
          <w:bCs/>
          <w:iCs/>
          <w:lang w:eastAsia="en-GB"/>
        </w:rPr>
        <w:t>.</w:t>
      </w:r>
      <w:r w:rsidRPr="00840A3B">
        <w:rPr>
          <w:rFonts w:cs="Calibri"/>
          <w:bCs/>
          <w:iCs/>
          <w:lang w:eastAsia="en-GB"/>
        </w:rPr>
        <w:t xml:space="preserve"> ETS Directive</w:t>
      </w:r>
      <w:r>
        <w:rPr>
          <w:rFonts w:cs="Calibri"/>
          <w:bCs/>
          <w:iCs/>
          <w:lang w:eastAsia="en-GB"/>
        </w:rPr>
        <w:t xml:space="preserve"> changes</w:t>
      </w:r>
      <w:r w:rsidRPr="00840A3B">
        <w:rPr>
          <w:rFonts w:cs="Calibri"/>
          <w:bCs/>
          <w:iCs/>
          <w:lang w:eastAsia="en-GB"/>
        </w:rPr>
        <w:t xml:space="preserve">, </w:t>
      </w:r>
      <w:r>
        <w:rPr>
          <w:rFonts w:cs="Calibri"/>
          <w:bCs/>
          <w:iCs/>
          <w:lang w:eastAsia="en-GB"/>
        </w:rPr>
        <w:t>backloading, etc.)</w:t>
      </w:r>
    </w:p>
    <w:p w14:paraId="3517657C" w14:textId="77777777" w:rsidR="00363CA4" w:rsidRPr="00840A3B" w:rsidRDefault="00363CA4" w:rsidP="00363CA4">
      <w:pPr>
        <w:numPr>
          <w:ilvl w:val="0"/>
          <w:numId w:val="43"/>
        </w:numPr>
        <w:spacing w:line="259" w:lineRule="auto"/>
        <w:jc w:val="both"/>
        <w:rPr>
          <w:rFonts w:cs="Calibri"/>
          <w:bCs/>
          <w:iCs/>
          <w:lang w:eastAsia="en-GB"/>
        </w:rPr>
      </w:pPr>
      <w:r w:rsidRPr="00840A3B">
        <w:rPr>
          <w:rFonts w:cs="Calibri"/>
          <w:bCs/>
          <w:iCs/>
          <w:lang w:eastAsia="en-GB"/>
        </w:rPr>
        <w:t xml:space="preserve">Information on the underlying </w:t>
      </w:r>
      <w:r>
        <w:rPr>
          <w:rFonts w:cs="Calibri"/>
          <w:bCs/>
          <w:iCs/>
          <w:lang w:eastAsia="en-GB"/>
        </w:rPr>
        <w:t xml:space="preserve">macro-economic fundamentals, </w:t>
      </w:r>
      <w:r w:rsidRPr="00840A3B">
        <w:rPr>
          <w:rFonts w:cs="Calibri"/>
          <w:bCs/>
          <w:iCs/>
          <w:lang w:eastAsia="en-GB"/>
        </w:rPr>
        <w:t>such as output, fuel prices, electricity generation</w:t>
      </w:r>
      <w:r>
        <w:rPr>
          <w:rFonts w:cs="Calibri"/>
          <w:bCs/>
          <w:iCs/>
          <w:lang w:eastAsia="en-GB"/>
        </w:rPr>
        <w:t>,</w:t>
      </w:r>
      <w:r w:rsidRPr="00840A3B">
        <w:rPr>
          <w:rFonts w:cs="Calibri"/>
          <w:bCs/>
          <w:iCs/>
          <w:lang w:eastAsia="en-GB"/>
        </w:rPr>
        <w:t xml:space="preserve"> etc.</w:t>
      </w:r>
    </w:p>
    <w:p w14:paraId="5D9D1C10" w14:textId="77777777" w:rsidR="00363CA4" w:rsidRPr="00840A3B" w:rsidRDefault="00363CA4" w:rsidP="00363CA4">
      <w:pPr>
        <w:jc w:val="both"/>
        <w:rPr>
          <w:rFonts w:cs="Calibri"/>
          <w:bCs/>
          <w:iCs/>
          <w:lang w:eastAsia="en-GB"/>
        </w:rPr>
      </w:pPr>
    </w:p>
    <w:p w14:paraId="6F4A7FBB" w14:textId="77777777" w:rsidR="00363CA4" w:rsidRDefault="00363CA4" w:rsidP="00363CA4">
      <w:pPr>
        <w:jc w:val="both"/>
        <w:rPr>
          <w:rFonts w:cs="Calibri"/>
          <w:bCs/>
          <w:iCs/>
          <w:lang w:eastAsia="en-GB"/>
        </w:rPr>
      </w:pPr>
      <w:r>
        <w:rPr>
          <w:rFonts w:cs="Calibri"/>
          <w:bCs/>
          <w:iCs/>
          <w:lang w:eastAsia="en-GB"/>
        </w:rPr>
        <w:t>T</w:t>
      </w:r>
      <w:r w:rsidRPr="00840A3B">
        <w:rPr>
          <w:rFonts w:cs="Calibri"/>
          <w:bCs/>
          <w:iCs/>
          <w:lang w:eastAsia="en-GB"/>
        </w:rPr>
        <w:t>his information is already</w:t>
      </w:r>
      <w:r>
        <w:rPr>
          <w:rFonts w:cs="Calibri"/>
          <w:bCs/>
          <w:iCs/>
          <w:lang w:eastAsia="en-GB"/>
        </w:rPr>
        <w:t xml:space="preserve"> </w:t>
      </w:r>
      <w:r w:rsidRPr="00840A3B">
        <w:rPr>
          <w:rFonts w:cs="Calibri"/>
          <w:bCs/>
          <w:iCs/>
          <w:lang w:eastAsia="en-GB"/>
        </w:rPr>
        <w:t xml:space="preserve">published </w:t>
      </w:r>
      <w:r>
        <w:rPr>
          <w:rFonts w:cs="Calibri"/>
          <w:bCs/>
          <w:iCs/>
          <w:lang w:eastAsia="en-GB"/>
        </w:rPr>
        <w:t>and available to all EAMPs</w:t>
      </w:r>
      <w:r w:rsidRPr="00840A3B">
        <w:rPr>
          <w:rFonts w:cs="Calibri"/>
          <w:bCs/>
          <w:iCs/>
          <w:lang w:eastAsia="en-GB"/>
        </w:rPr>
        <w:t>.</w:t>
      </w:r>
    </w:p>
    <w:p w14:paraId="181314AF" w14:textId="77777777" w:rsidR="00363CA4" w:rsidRDefault="00363CA4" w:rsidP="00363CA4">
      <w:pPr>
        <w:jc w:val="both"/>
        <w:rPr>
          <w:rFonts w:cs="Calibri"/>
          <w:bCs/>
          <w:iCs/>
          <w:lang w:eastAsia="en-GB"/>
        </w:rPr>
      </w:pPr>
    </w:p>
    <w:p w14:paraId="2F0D38D8" w14:textId="77777777" w:rsidR="00363CA4" w:rsidRPr="00C47486" w:rsidRDefault="00363CA4" w:rsidP="00363CA4">
      <w:pPr>
        <w:jc w:val="both"/>
        <w:rPr>
          <w:rFonts w:eastAsia="Calibri" w:cs="Calibri"/>
          <w:bCs/>
          <w:lang w:eastAsia="en-GB"/>
        </w:rPr>
      </w:pPr>
      <w:r w:rsidRPr="00840A3B">
        <w:rPr>
          <w:rFonts w:cs="Calibri"/>
          <w:bCs/>
          <w:iCs/>
          <w:lang w:eastAsia="en-GB"/>
        </w:rPr>
        <w:t>Industrial emitters hold little non-public information that would be relevant for price formation</w:t>
      </w:r>
      <w:r>
        <w:rPr>
          <w:rFonts w:cs="Calibri"/>
          <w:bCs/>
          <w:iCs/>
          <w:lang w:eastAsia="en-GB"/>
        </w:rPr>
        <w:t xml:space="preserve"> and very</w:t>
      </w:r>
      <w:r w:rsidRPr="00840A3B">
        <w:rPr>
          <w:rFonts w:cs="Calibri"/>
          <w:bCs/>
          <w:iCs/>
          <w:lang w:eastAsia="en-GB"/>
        </w:rPr>
        <w:t xml:space="preserve"> few installations are big enough to impact</w:t>
      </w:r>
      <w:r>
        <w:rPr>
          <w:rFonts w:cs="Calibri"/>
          <w:bCs/>
          <w:iCs/>
          <w:lang w:eastAsia="en-GB"/>
        </w:rPr>
        <w:t xml:space="preserve"> price formation.</w:t>
      </w:r>
      <w:r w:rsidRPr="00840A3B">
        <w:rPr>
          <w:rFonts w:cs="Calibri"/>
          <w:bCs/>
          <w:iCs/>
          <w:lang w:eastAsia="en-GB"/>
        </w:rPr>
        <w:t xml:space="preserve"> </w:t>
      </w:r>
      <w:r w:rsidRPr="001548C3">
        <w:rPr>
          <w:rFonts w:cs="Calibri"/>
          <w:bCs/>
          <w:lang w:eastAsia="en-GB"/>
        </w:rPr>
        <w:t xml:space="preserve">As </w:t>
      </w:r>
      <w:r>
        <w:rPr>
          <w:rFonts w:cs="Calibri"/>
          <w:bCs/>
          <w:lang w:eastAsia="en-GB"/>
        </w:rPr>
        <w:t xml:space="preserve">many of </w:t>
      </w:r>
      <w:r w:rsidRPr="001548C3">
        <w:rPr>
          <w:rFonts w:cs="Calibri"/>
          <w:bCs/>
          <w:lang w:eastAsia="en-GB"/>
        </w:rPr>
        <w:t>these large installations are power plants, any entity-specific, non-public information meeting the definition of Article 7(1)(c)</w:t>
      </w:r>
      <w:r>
        <w:rPr>
          <w:rFonts w:cs="Calibri"/>
          <w:bCs/>
          <w:lang w:eastAsia="en-GB"/>
        </w:rPr>
        <w:t xml:space="preserve"> of</w:t>
      </w:r>
      <w:r w:rsidRPr="001548C3">
        <w:rPr>
          <w:rFonts w:cs="Calibri"/>
          <w:bCs/>
          <w:lang w:eastAsia="en-GB"/>
        </w:rPr>
        <w:t xml:space="preserve"> MAR is already subject to the Article 4 REMIT public disclosure requirement.</w:t>
      </w:r>
      <w:r>
        <w:rPr>
          <w:rFonts w:cs="Calibri"/>
          <w:bCs/>
          <w:lang w:eastAsia="en-GB"/>
        </w:rPr>
        <w:t xml:space="preserve"> </w:t>
      </w:r>
      <w:r w:rsidRPr="00840A3B">
        <w:rPr>
          <w:rFonts w:cs="Calibri"/>
          <w:bCs/>
          <w:iCs/>
          <w:lang w:eastAsia="en-GB"/>
        </w:rPr>
        <w:t xml:space="preserve">Disclosures made under REMIT regarding the availability and output of individual power stations is already sufficient information for the purposes of the carbon markets and </w:t>
      </w:r>
      <w:r>
        <w:rPr>
          <w:rFonts w:cs="Calibri"/>
          <w:bCs/>
          <w:iCs/>
          <w:lang w:eastAsia="en-GB"/>
        </w:rPr>
        <w:t>thus</w:t>
      </w:r>
      <w:r w:rsidRPr="00840A3B">
        <w:rPr>
          <w:rFonts w:cs="Calibri"/>
          <w:bCs/>
          <w:iCs/>
          <w:lang w:eastAsia="en-GB"/>
        </w:rPr>
        <w:t xml:space="preserve"> </w:t>
      </w:r>
      <w:r w:rsidRPr="007A221D">
        <w:rPr>
          <w:rFonts w:cs="Calibri"/>
          <w:b/>
          <w:bCs/>
          <w:iCs/>
          <w:lang w:eastAsia="en-GB"/>
        </w:rPr>
        <w:t>we do not believe it is necessary to impose further r</w:t>
      </w:r>
      <w:r w:rsidRPr="007A221D">
        <w:rPr>
          <w:rFonts w:cs="Calibri"/>
          <w:b/>
          <w:bCs/>
          <w:iCs/>
          <w:lang w:eastAsia="en-GB"/>
        </w:rPr>
        <w:t>e</w:t>
      </w:r>
      <w:r w:rsidRPr="007A221D">
        <w:rPr>
          <w:rFonts w:cs="Calibri"/>
          <w:b/>
          <w:bCs/>
          <w:iCs/>
          <w:lang w:eastAsia="en-GB"/>
        </w:rPr>
        <w:t>quirements under MAR</w:t>
      </w:r>
      <w:r w:rsidRPr="00840A3B">
        <w:rPr>
          <w:rFonts w:cs="Calibri"/>
          <w:bCs/>
          <w:iCs/>
          <w:lang w:eastAsia="en-GB"/>
        </w:rPr>
        <w:t xml:space="preserve"> – </w:t>
      </w:r>
      <w:r>
        <w:rPr>
          <w:rFonts w:cs="Calibri"/>
          <w:bCs/>
          <w:iCs/>
          <w:lang w:eastAsia="en-GB"/>
        </w:rPr>
        <w:t>such as, for example, a requirement</w:t>
      </w:r>
      <w:r w:rsidRPr="00840A3B">
        <w:rPr>
          <w:rFonts w:cs="Calibri"/>
          <w:bCs/>
          <w:iCs/>
          <w:lang w:eastAsia="en-GB"/>
        </w:rPr>
        <w:t xml:space="preserve"> to convert outpu</w:t>
      </w:r>
      <w:r>
        <w:rPr>
          <w:rFonts w:cs="Calibri"/>
          <w:bCs/>
          <w:iCs/>
          <w:lang w:eastAsia="en-GB"/>
        </w:rPr>
        <w:t>t figures into CO2 equivalents, because t</w:t>
      </w:r>
      <w:r w:rsidRPr="00840A3B">
        <w:rPr>
          <w:rFonts w:cs="Calibri"/>
          <w:bCs/>
          <w:iCs/>
          <w:lang w:eastAsia="en-GB"/>
        </w:rPr>
        <w:t xml:space="preserve">he output of a station is </w:t>
      </w:r>
      <w:r>
        <w:rPr>
          <w:rFonts w:cs="Calibri"/>
          <w:bCs/>
          <w:iCs/>
          <w:lang w:eastAsia="en-GB"/>
        </w:rPr>
        <w:t>enough</w:t>
      </w:r>
      <w:r w:rsidRPr="00840A3B">
        <w:rPr>
          <w:rFonts w:cs="Calibri"/>
          <w:bCs/>
          <w:iCs/>
          <w:lang w:eastAsia="en-GB"/>
        </w:rPr>
        <w:t xml:space="preserve"> to determine likely carbon emis</w:t>
      </w:r>
      <w:r>
        <w:rPr>
          <w:rFonts w:cs="Calibri"/>
          <w:bCs/>
          <w:iCs/>
          <w:lang w:eastAsia="en-GB"/>
        </w:rPr>
        <w:t xml:space="preserve">sions with sufficient accuracy. </w:t>
      </w:r>
      <w:r w:rsidRPr="00840A3B">
        <w:rPr>
          <w:rFonts w:cs="Calibri"/>
          <w:bCs/>
          <w:iCs/>
          <w:lang w:eastAsia="en-GB"/>
        </w:rPr>
        <w:t>Major changes to the future availability of power stations are also already declared.</w:t>
      </w:r>
    </w:p>
    <w:p w14:paraId="294A83F2" w14:textId="77777777" w:rsidR="00363CA4" w:rsidRPr="00840A3B" w:rsidRDefault="00363CA4" w:rsidP="00363CA4">
      <w:pPr>
        <w:jc w:val="both"/>
        <w:rPr>
          <w:rFonts w:cs="Calibri"/>
          <w:bCs/>
          <w:iCs/>
          <w:lang w:eastAsia="en-GB"/>
        </w:rPr>
      </w:pPr>
    </w:p>
    <w:p w14:paraId="2AB4ADB6" w14:textId="77777777" w:rsidR="00363CA4" w:rsidRDefault="00363CA4" w:rsidP="00363CA4">
      <w:pPr>
        <w:jc w:val="both"/>
        <w:rPr>
          <w:rFonts w:cs="Calibri"/>
          <w:bCs/>
          <w:iCs/>
          <w:lang w:eastAsia="en-GB"/>
        </w:rPr>
      </w:pPr>
      <w:r>
        <w:rPr>
          <w:rFonts w:cs="Calibri"/>
          <w:bCs/>
          <w:iCs/>
          <w:lang w:eastAsia="en-GB"/>
        </w:rPr>
        <w:t>We would like to stress</w:t>
      </w:r>
      <w:r w:rsidRPr="00840A3B">
        <w:rPr>
          <w:rFonts w:cs="Calibri"/>
          <w:bCs/>
          <w:iCs/>
          <w:lang w:eastAsia="en-GB"/>
        </w:rPr>
        <w:t xml:space="preserve"> that inside information has been a major concern in the carbon markets, </w:t>
      </w:r>
      <w:r>
        <w:rPr>
          <w:rFonts w:cs="Calibri"/>
          <w:bCs/>
          <w:iCs/>
          <w:lang w:eastAsia="en-GB"/>
        </w:rPr>
        <w:t xml:space="preserve">but that </w:t>
      </w:r>
      <w:r w:rsidRPr="00840A3B">
        <w:rPr>
          <w:rFonts w:cs="Calibri"/>
          <w:bCs/>
          <w:iCs/>
          <w:lang w:eastAsia="en-GB"/>
        </w:rPr>
        <w:t>those concerns have largely related to the release of verified emissions data and in respect of information regarding significant policy and regulatory changes (e</w:t>
      </w:r>
      <w:r>
        <w:rPr>
          <w:rFonts w:cs="Calibri"/>
          <w:bCs/>
          <w:iCs/>
          <w:lang w:eastAsia="en-GB"/>
        </w:rPr>
        <w:t>.</w:t>
      </w:r>
      <w:r w:rsidRPr="00840A3B">
        <w:rPr>
          <w:rFonts w:cs="Calibri"/>
          <w:bCs/>
          <w:iCs/>
          <w:lang w:eastAsia="en-GB"/>
        </w:rPr>
        <w:t>g</w:t>
      </w:r>
      <w:r>
        <w:rPr>
          <w:rFonts w:cs="Calibri"/>
          <w:bCs/>
          <w:iCs/>
          <w:lang w:eastAsia="en-GB"/>
        </w:rPr>
        <w:t>.</w:t>
      </w:r>
      <w:r w:rsidRPr="00840A3B">
        <w:rPr>
          <w:rFonts w:cs="Calibri"/>
          <w:bCs/>
          <w:iCs/>
          <w:lang w:eastAsia="en-GB"/>
        </w:rPr>
        <w:t xml:space="preserve"> ETS revision, nuclear phase out</w:t>
      </w:r>
      <w:r>
        <w:rPr>
          <w:rFonts w:cs="Calibri"/>
          <w:bCs/>
          <w:iCs/>
          <w:lang w:eastAsia="en-GB"/>
        </w:rPr>
        <w:t>,</w:t>
      </w:r>
      <w:r w:rsidRPr="00840A3B">
        <w:rPr>
          <w:rFonts w:cs="Calibri"/>
          <w:bCs/>
          <w:iCs/>
          <w:lang w:eastAsia="en-GB"/>
        </w:rPr>
        <w:t xml:space="preserve"> etc</w:t>
      </w:r>
      <w:r>
        <w:rPr>
          <w:rFonts w:cs="Calibri"/>
          <w:bCs/>
          <w:iCs/>
          <w:lang w:eastAsia="en-GB"/>
        </w:rPr>
        <w:t>.</w:t>
      </w:r>
      <w:r w:rsidRPr="00840A3B">
        <w:rPr>
          <w:rFonts w:cs="Calibri"/>
          <w:bCs/>
          <w:iCs/>
          <w:lang w:eastAsia="en-GB"/>
        </w:rPr>
        <w:t xml:space="preserve">). </w:t>
      </w:r>
      <w:r>
        <w:rPr>
          <w:rFonts w:cs="Calibri"/>
          <w:bCs/>
          <w:iCs/>
          <w:lang w:eastAsia="en-GB"/>
        </w:rPr>
        <w:t xml:space="preserve"> As such, </w:t>
      </w:r>
      <w:r w:rsidRPr="007A221D">
        <w:rPr>
          <w:rFonts w:cs="Calibri"/>
          <w:b/>
          <w:bCs/>
          <w:iCs/>
          <w:lang w:eastAsia="en-GB"/>
        </w:rPr>
        <w:t>adding additional requirements for disclosing information under MAR does not seem ne</w:t>
      </w:r>
      <w:r w:rsidRPr="007A221D">
        <w:rPr>
          <w:rFonts w:cs="Calibri"/>
          <w:b/>
          <w:bCs/>
          <w:iCs/>
          <w:lang w:eastAsia="en-GB"/>
        </w:rPr>
        <w:t>c</w:t>
      </w:r>
      <w:r w:rsidRPr="007A221D">
        <w:rPr>
          <w:rFonts w:cs="Calibri"/>
          <w:b/>
          <w:bCs/>
          <w:iCs/>
          <w:lang w:eastAsia="en-GB"/>
        </w:rPr>
        <w:t>essary to address concerns linked to inside information in the carbon markets</w:t>
      </w:r>
      <w:r>
        <w:rPr>
          <w:rFonts w:cs="Calibri"/>
          <w:b/>
          <w:bCs/>
          <w:iCs/>
          <w:lang w:eastAsia="en-GB"/>
        </w:rPr>
        <w:t>, and would simply add burden and costs to EAMPs who are also covered by REMIT obligations</w:t>
      </w:r>
      <w:r w:rsidRPr="007A221D">
        <w:rPr>
          <w:rFonts w:cs="Calibri"/>
          <w:b/>
          <w:bCs/>
          <w:iCs/>
          <w:lang w:eastAsia="en-GB"/>
        </w:rPr>
        <w:t>.</w:t>
      </w:r>
    </w:p>
    <w:p w14:paraId="7078EDF0" w14:textId="77777777" w:rsidR="00E9344E" w:rsidRDefault="00E9344E" w:rsidP="00E9344E">
      <w:bookmarkStart w:id="4" w:name="_GoBack"/>
      <w:bookmarkEnd w:id="4"/>
      <w:permEnd w:id="975068607"/>
      <w:r>
        <w:t>&lt;ESMA_QUESTION_MAR_TA_6&gt;</w:t>
      </w:r>
    </w:p>
    <w:p w14:paraId="6A4D13AF" w14:textId="77777777" w:rsidR="00E9344E" w:rsidRDefault="00E9344E" w:rsidP="00E9344E">
      <w:r>
        <w:br w:type="page"/>
      </w:r>
    </w:p>
    <w:p w14:paraId="29F91863" w14:textId="77777777"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14:paraId="54295273" w14:textId="77777777" w:rsidR="00E9344E" w:rsidRDefault="00E9344E" w:rsidP="00E9344E"/>
    <w:p w14:paraId="504CE05D" w14:textId="77777777"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14:paraId="304840C7" w14:textId="77777777" w:rsidR="00E9344E" w:rsidRDefault="00E9344E" w:rsidP="00E9344E"/>
    <w:p w14:paraId="5EE9E8D5" w14:textId="77777777" w:rsidR="00E9344E" w:rsidRDefault="00E9344E" w:rsidP="00E9344E">
      <w:r>
        <w:t>&lt;ESMA_QUESTION_MAR_TA_7&gt;</w:t>
      </w:r>
    </w:p>
    <w:p w14:paraId="4E962BB7" w14:textId="77777777" w:rsidR="00E9344E" w:rsidRDefault="00E9344E" w:rsidP="00E9344E">
      <w:permStart w:id="1126123806" w:edGrp="everyone"/>
      <w:r>
        <w:t>TYPE YOUR TEXT HERE</w:t>
      </w:r>
    </w:p>
    <w:permEnd w:id="1126123806"/>
    <w:p w14:paraId="7217DA61" w14:textId="77777777" w:rsidR="00E9344E" w:rsidRDefault="00E9344E" w:rsidP="00E9344E">
      <w:r>
        <w:t>&lt;ESMA_QUESTION_MAR_TA_7&gt;</w:t>
      </w:r>
    </w:p>
    <w:p w14:paraId="18219F58" w14:textId="77777777" w:rsidR="00E9344E" w:rsidRDefault="00E9344E" w:rsidP="00E9344E"/>
    <w:p w14:paraId="5CEAC038" w14:textId="77777777"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14:paraId="34DD0899" w14:textId="77777777" w:rsidR="00E9344E" w:rsidRDefault="00E9344E" w:rsidP="00E9344E"/>
    <w:p w14:paraId="1E9FB0C6" w14:textId="77777777" w:rsidR="00E9344E" w:rsidRDefault="00E9344E" w:rsidP="00E9344E">
      <w:r>
        <w:t>&lt;ESMA_QUESTION_MAR_TA_8&gt;</w:t>
      </w:r>
    </w:p>
    <w:p w14:paraId="6F4D5193" w14:textId="77777777" w:rsidR="00E9344E" w:rsidRDefault="00E9344E" w:rsidP="00E9344E">
      <w:permStart w:id="503268974" w:edGrp="everyone"/>
      <w:r>
        <w:t>TYPE YOUR TEXT HERE</w:t>
      </w:r>
    </w:p>
    <w:permEnd w:id="503268974"/>
    <w:p w14:paraId="043F76B5" w14:textId="77777777" w:rsidR="00E9344E" w:rsidRDefault="00E9344E" w:rsidP="00E9344E">
      <w:r>
        <w:t>&lt;ESMA_QUESTION_MAR_TA_8&gt;</w:t>
      </w:r>
    </w:p>
    <w:p w14:paraId="11B9AC70" w14:textId="77777777" w:rsidR="00E9344E" w:rsidRDefault="00E9344E" w:rsidP="00E9344E"/>
    <w:p w14:paraId="1B18FE63" w14:textId="77777777"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14:paraId="28E3CA33" w14:textId="77777777" w:rsidR="00E9344E" w:rsidRDefault="00E9344E" w:rsidP="00E9344E"/>
    <w:p w14:paraId="45D0BCC7" w14:textId="77777777" w:rsidR="00E9344E" w:rsidRDefault="00E9344E" w:rsidP="00E9344E">
      <w:r>
        <w:t>&lt;ESMA_QUESTION_MAR_TA_9&gt;</w:t>
      </w:r>
    </w:p>
    <w:p w14:paraId="73E6E53F" w14:textId="77777777" w:rsidR="00E9344E" w:rsidRDefault="00E9344E" w:rsidP="00E9344E">
      <w:permStart w:id="1942646563" w:edGrp="everyone"/>
      <w:r>
        <w:t>TYPE YOUR TEXT HERE</w:t>
      </w:r>
    </w:p>
    <w:permEnd w:id="1942646563"/>
    <w:p w14:paraId="7BF5A29C" w14:textId="77777777" w:rsidR="00E9344E" w:rsidRDefault="00E9344E" w:rsidP="00E9344E">
      <w:r>
        <w:t>&lt;ESMA_QUESTION_MAR_TA_9&gt;</w:t>
      </w:r>
    </w:p>
    <w:p w14:paraId="196C3D46" w14:textId="77777777" w:rsidR="00E9344E" w:rsidRDefault="00E9344E" w:rsidP="00E9344E">
      <w:r>
        <w:br w:type="page"/>
      </w:r>
    </w:p>
    <w:p w14:paraId="687770FB" w14:textId="77777777" w:rsidR="00E9344E" w:rsidRDefault="00E9344E" w:rsidP="00E9344E">
      <w:pPr>
        <w:pStyle w:val="Heading1"/>
        <w:keepLines/>
        <w:numPr>
          <w:ilvl w:val="0"/>
          <w:numId w:val="37"/>
        </w:numPr>
        <w:spacing w:before="480" w:after="0"/>
      </w:pPr>
      <w:r>
        <w:lastRenderedPageBreak/>
        <w:t>Managers’ transactions</w:t>
      </w:r>
    </w:p>
    <w:p w14:paraId="4936431F" w14:textId="77777777" w:rsidR="00E9344E" w:rsidRDefault="00E9344E" w:rsidP="00E9344E"/>
    <w:p w14:paraId="41B9D25B" w14:textId="77777777"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14:paraId="10C7BB96" w14:textId="77777777" w:rsidR="00E9344E" w:rsidRDefault="00E9344E" w:rsidP="00E9344E"/>
    <w:p w14:paraId="59742AC1" w14:textId="77777777" w:rsidR="00E9344E" w:rsidRDefault="00E9344E" w:rsidP="00E9344E">
      <w:r>
        <w:t>&lt;ESMA_QUESTION_MAR_TA_10&gt;</w:t>
      </w:r>
    </w:p>
    <w:p w14:paraId="58990FF8" w14:textId="77777777" w:rsidR="00E9344E" w:rsidRDefault="00E9344E" w:rsidP="00E9344E">
      <w:permStart w:id="1336763420" w:edGrp="everyone"/>
      <w:r>
        <w:t>TYPE YOUR TEXT HERE</w:t>
      </w:r>
    </w:p>
    <w:permEnd w:id="1336763420"/>
    <w:p w14:paraId="03067F7B" w14:textId="77777777" w:rsidR="00E9344E" w:rsidRDefault="00E9344E" w:rsidP="00E9344E">
      <w:r>
        <w:t>&lt;ESMA_QUESTION_MAR_TA_10&gt;</w:t>
      </w:r>
    </w:p>
    <w:p w14:paraId="2B5531C1" w14:textId="77777777" w:rsidR="00E9344E" w:rsidRDefault="00E9344E" w:rsidP="00E9344E"/>
    <w:p w14:paraId="7E628910" w14:textId="77777777"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14:paraId="25311463" w14:textId="77777777" w:rsidR="00E9344E" w:rsidRDefault="00E9344E" w:rsidP="00E9344E"/>
    <w:p w14:paraId="66E7F141" w14:textId="77777777" w:rsidR="00E9344E" w:rsidRDefault="00E9344E" w:rsidP="00E9344E">
      <w:r>
        <w:t>&lt;ESMA_QUESTION_MAR_TA_11&gt;</w:t>
      </w:r>
    </w:p>
    <w:p w14:paraId="6B1F3BE7" w14:textId="77777777" w:rsidR="00E9344E" w:rsidRDefault="00E9344E" w:rsidP="00E9344E">
      <w:permStart w:id="675047051" w:edGrp="everyone"/>
      <w:r>
        <w:t>TYPE YOUR TEXT HERE</w:t>
      </w:r>
    </w:p>
    <w:permEnd w:id="675047051"/>
    <w:p w14:paraId="2849FF56" w14:textId="77777777" w:rsidR="00E9344E" w:rsidRDefault="00E9344E" w:rsidP="00E9344E">
      <w:r>
        <w:t>&lt;ESMA_QUESTION_MAR_TA_11&gt;</w:t>
      </w:r>
    </w:p>
    <w:p w14:paraId="39D547CE" w14:textId="77777777" w:rsidR="00E9344E" w:rsidRDefault="00E9344E" w:rsidP="00E9344E"/>
    <w:p w14:paraId="46308134" w14:textId="77777777"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14:paraId="4DD979C9" w14:textId="77777777" w:rsidR="00E9344E" w:rsidRDefault="00E9344E" w:rsidP="00E9344E"/>
    <w:p w14:paraId="2B220251" w14:textId="77777777" w:rsidR="00E9344E" w:rsidRDefault="00E9344E" w:rsidP="00E9344E">
      <w:r>
        <w:t>&lt;ESMA_QUESTION_MAR_TA_12&gt;</w:t>
      </w:r>
    </w:p>
    <w:p w14:paraId="52BF9F49" w14:textId="77777777" w:rsidR="00E9344E" w:rsidRDefault="00E9344E" w:rsidP="00E9344E">
      <w:permStart w:id="1141784177" w:edGrp="everyone"/>
      <w:r>
        <w:t>TYPE YOUR TEXT HERE</w:t>
      </w:r>
    </w:p>
    <w:permEnd w:id="1141784177"/>
    <w:p w14:paraId="1C4EA6C3" w14:textId="77777777" w:rsidR="00E9344E" w:rsidRDefault="00E9344E" w:rsidP="00E9344E">
      <w:r>
        <w:t>&lt;ESMA_QUESTION_MAR_TA_12&gt;</w:t>
      </w:r>
    </w:p>
    <w:p w14:paraId="10604841" w14:textId="77777777" w:rsidR="00E9344E" w:rsidRDefault="00E9344E" w:rsidP="00E9344E"/>
    <w:p w14:paraId="58C0AF0B" w14:textId="77777777"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14:paraId="73081322" w14:textId="77777777" w:rsidR="00E9344E" w:rsidRDefault="00E9344E" w:rsidP="00E9344E"/>
    <w:p w14:paraId="17D2ECE6" w14:textId="77777777" w:rsidR="00E9344E" w:rsidRDefault="00E9344E" w:rsidP="00E9344E">
      <w:r>
        <w:t>&lt;ESMA_QUESTION_MAR_TA_13&gt;</w:t>
      </w:r>
    </w:p>
    <w:p w14:paraId="11D6FC9D" w14:textId="77777777" w:rsidR="00E9344E" w:rsidRDefault="00E9344E" w:rsidP="00E9344E">
      <w:permStart w:id="88744461" w:edGrp="everyone"/>
      <w:r>
        <w:t>TYPE YOUR TEXT HERE</w:t>
      </w:r>
    </w:p>
    <w:permEnd w:id="88744461"/>
    <w:p w14:paraId="7FA5CA54" w14:textId="77777777" w:rsidR="00E9344E" w:rsidRDefault="00E9344E" w:rsidP="00E9344E">
      <w:r>
        <w:t>&lt;ESMA_QUESTION_MAR_TA_13&gt;</w:t>
      </w:r>
    </w:p>
    <w:p w14:paraId="164FFAAB" w14:textId="77777777" w:rsidR="00E9344E" w:rsidRDefault="00E9344E" w:rsidP="00E9344E"/>
    <w:p w14:paraId="1550393B" w14:textId="77777777"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14:paraId="41B04E5F" w14:textId="77777777" w:rsidR="00E9344E" w:rsidRDefault="00E9344E" w:rsidP="00E9344E"/>
    <w:p w14:paraId="23BB665C" w14:textId="77777777" w:rsidR="00E9344E" w:rsidRDefault="00E9344E" w:rsidP="00E9344E">
      <w:r>
        <w:t>&lt;ESMA_QUESTION_MAR_TA_14&gt;</w:t>
      </w:r>
    </w:p>
    <w:p w14:paraId="675294B6" w14:textId="77777777" w:rsidR="00E9344E" w:rsidRDefault="00E9344E" w:rsidP="00E9344E">
      <w:permStart w:id="1480860095" w:edGrp="everyone"/>
      <w:r>
        <w:t>TYPE YOUR TEXT HERE</w:t>
      </w:r>
    </w:p>
    <w:permEnd w:id="1480860095"/>
    <w:p w14:paraId="661FFA48" w14:textId="77777777" w:rsidR="00E9344E" w:rsidRDefault="00E9344E" w:rsidP="00E9344E">
      <w:r>
        <w:t>&lt;ESMA_QUESTION_MAR_TA_14&gt;</w:t>
      </w:r>
    </w:p>
    <w:p w14:paraId="73D19922" w14:textId="77777777" w:rsidR="00E9344E" w:rsidRDefault="00E9344E" w:rsidP="00E9344E">
      <w:r>
        <w:br w:type="page"/>
      </w:r>
    </w:p>
    <w:p w14:paraId="4AECACA8" w14:textId="77777777" w:rsidR="00E9344E" w:rsidRDefault="00E9344E" w:rsidP="00E9344E">
      <w:pPr>
        <w:pStyle w:val="Heading1"/>
        <w:keepLines/>
        <w:numPr>
          <w:ilvl w:val="0"/>
          <w:numId w:val="37"/>
        </w:numPr>
        <w:spacing w:before="480" w:after="0"/>
      </w:pPr>
      <w:r>
        <w:lastRenderedPageBreak/>
        <w:t>Reporting of infringements</w:t>
      </w:r>
    </w:p>
    <w:p w14:paraId="74A873E2" w14:textId="77777777" w:rsidR="00E9344E" w:rsidRDefault="00E9344E" w:rsidP="00E9344E"/>
    <w:p w14:paraId="7D72908C" w14:textId="77777777"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14:paraId="2F2036FB" w14:textId="77777777" w:rsidR="00E9344E" w:rsidRDefault="00E9344E" w:rsidP="00E9344E"/>
    <w:p w14:paraId="01EA1939" w14:textId="77777777" w:rsidR="00E9344E" w:rsidRDefault="00E9344E" w:rsidP="00E9344E">
      <w:r>
        <w:t>&lt;ESMA_QUESTION_MAR_TA_15&gt;</w:t>
      </w:r>
    </w:p>
    <w:p w14:paraId="0CD6519D" w14:textId="77777777" w:rsidR="00E9344E" w:rsidRDefault="00E9344E" w:rsidP="00E9344E">
      <w:permStart w:id="1729984489" w:edGrp="everyone"/>
      <w:r>
        <w:t>TYPE YOUR TEXT HERE</w:t>
      </w:r>
    </w:p>
    <w:permEnd w:id="1729984489"/>
    <w:p w14:paraId="1505A678" w14:textId="77777777" w:rsidR="00E9344E" w:rsidRDefault="00E9344E" w:rsidP="00E9344E">
      <w:r>
        <w:t>&lt;ESMA_QUESTION_MAR_TA_15&gt;</w:t>
      </w:r>
    </w:p>
    <w:p w14:paraId="14CFF712" w14:textId="77777777" w:rsidR="00E9344E" w:rsidRDefault="00E9344E" w:rsidP="00E9344E"/>
    <w:p w14:paraId="09461B96" w14:textId="77777777"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14:paraId="619D0180" w14:textId="77777777" w:rsidR="00E9344E" w:rsidRDefault="00E9344E" w:rsidP="00E9344E"/>
    <w:p w14:paraId="5F4F6FF1" w14:textId="77777777" w:rsidR="00E9344E" w:rsidRDefault="00E9344E" w:rsidP="00E9344E">
      <w:r>
        <w:t>&lt;ESMA_QUESTION_MAR_TA_16&gt;</w:t>
      </w:r>
    </w:p>
    <w:p w14:paraId="05864A05" w14:textId="77777777" w:rsidR="00E9344E" w:rsidRDefault="00E9344E" w:rsidP="00E9344E">
      <w:permStart w:id="480642485" w:edGrp="everyone"/>
      <w:r>
        <w:t>TYPE YOUR TEXT HERE</w:t>
      </w:r>
    </w:p>
    <w:permEnd w:id="480642485"/>
    <w:p w14:paraId="0BD250A6" w14:textId="77777777" w:rsidR="00E9344E" w:rsidRDefault="00E9344E" w:rsidP="00E9344E">
      <w:r>
        <w:t>&lt;ESMA_QUESTION_MAR_TA_16&gt;</w:t>
      </w:r>
    </w:p>
    <w:p w14:paraId="1E6CB7F0" w14:textId="77777777" w:rsidR="00E9344E" w:rsidRDefault="00E9344E" w:rsidP="00E9344E"/>
    <w:p w14:paraId="4BD93E8A" w14:textId="77777777"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14:paraId="6841117E" w14:textId="77777777"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14:paraId="2348F50D" w14:textId="77777777" w:rsidR="00E9344E" w:rsidRDefault="00E9344E" w:rsidP="00E9344E">
      <w:pPr>
        <w:pStyle w:val="Heading5"/>
        <w:keepNext w:val="0"/>
        <w:keepLines w:val="0"/>
        <w:numPr>
          <w:ilvl w:val="0"/>
          <w:numId w:val="39"/>
        </w:numPr>
        <w:spacing w:before="0" w:line="276" w:lineRule="auto"/>
      </w:pPr>
      <w:r>
        <w:t>protection of the rights related to data processing;</w:t>
      </w:r>
    </w:p>
    <w:p w14:paraId="40EDCB3D" w14:textId="77777777" w:rsidR="00E9344E" w:rsidRDefault="00E9344E" w:rsidP="00E9344E">
      <w:pPr>
        <w:pStyle w:val="Heading5"/>
        <w:keepNext w:val="0"/>
        <w:keepLines w:val="0"/>
        <w:numPr>
          <w:ilvl w:val="0"/>
          <w:numId w:val="39"/>
        </w:numPr>
        <w:spacing w:before="0" w:line="276" w:lineRule="auto"/>
      </w:pPr>
      <w:r>
        <w:t>security aspects of the data processing operation; and</w:t>
      </w:r>
    </w:p>
    <w:p w14:paraId="7D9AC2FD" w14:textId="77777777"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14:paraId="35377054" w14:textId="77777777" w:rsidR="00E9344E" w:rsidRDefault="00E9344E" w:rsidP="00E9344E">
      <w:pPr>
        <w:ind w:left="720"/>
      </w:pPr>
    </w:p>
    <w:p w14:paraId="2ADD0947" w14:textId="77777777" w:rsidR="00E9344E" w:rsidRDefault="00E9344E" w:rsidP="00E9344E">
      <w:r>
        <w:t>&lt;ESMA_QUESTION_MAR_TA_17&gt;</w:t>
      </w:r>
    </w:p>
    <w:p w14:paraId="7CB9BC8F" w14:textId="77777777" w:rsidR="00E9344E" w:rsidRDefault="00E9344E" w:rsidP="00E9344E">
      <w:permStart w:id="1817522535" w:edGrp="everyone"/>
      <w:r>
        <w:t>TYPE YOUR TEXT HERE</w:t>
      </w:r>
    </w:p>
    <w:permEnd w:id="1817522535"/>
    <w:p w14:paraId="7C83BCFF" w14:textId="77777777" w:rsidR="00E9344E" w:rsidRDefault="00E9344E" w:rsidP="00E9344E">
      <w:r>
        <w:t>&lt;ESMA_QUESTION_MAR_TA_17&gt;</w:t>
      </w:r>
    </w:p>
    <w:p w14:paraId="64F67700" w14:textId="77777777" w:rsidR="00E9344E" w:rsidRDefault="00E9344E" w:rsidP="00E9344E"/>
    <w:p w14:paraId="5E401849" w14:textId="77777777"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14:paraId="5BF087D4" w14:textId="77777777" w:rsidR="00E9344E" w:rsidRDefault="00E9344E" w:rsidP="00E9344E"/>
    <w:p w14:paraId="3597ABA7" w14:textId="77777777" w:rsidR="00E9344E" w:rsidRDefault="00E9344E" w:rsidP="00E9344E">
      <w:r>
        <w:t>&lt;ESMA_QUESTION_MAR_TA_18&gt;</w:t>
      </w:r>
    </w:p>
    <w:p w14:paraId="16A10521" w14:textId="77777777" w:rsidR="00E9344E" w:rsidRDefault="00E9344E" w:rsidP="00E9344E">
      <w:permStart w:id="1161447980" w:edGrp="everyone"/>
      <w:r>
        <w:t>TYPE YOUR TEXT HERE</w:t>
      </w:r>
    </w:p>
    <w:permEnd w:id="1161447980"/>
    <w:p w14:paraId="3A4E8633" w14:textId="77777777" w:rsidR="00E9344E" w:rsidRDefault="00E9344E" w:rsidP="00E9344E">
      <w:r>
        <w:t>&lt;ESMA_QUESTION_MAR_TA_18&gt;</w:t>
      </w:r>
    </w:p>
    <w:p w14:paraId="717F29BE" w14:textId="77777777" w:rsidR="00E9344E" w:rsidRDefault="00E9344E" w:rsidP="00E9344E"/>
    <w:p w14:paraId="36714859" w14:textId="77777777"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14:paraId="32F14E95" w14:textId="77777777" w:rsidR="00E9344E" w:rsidRDefault="00E9344E" w:rsidP="00E9344E"/>
    <w:p w14:paraId="6E607235" w14:textId="77777777" w:rsidR="00E9344E" w:rsidRDefault="00E9344E" w:rsidP="00E9344E">
      <w:r>
        <w:t>&lt;ESMA_QUESTION_MAR_TA_19&gt;</w:t>
      </w:r>
    </w:p>
    <w:p w14:paraId="050A516B" w14:textId="77777777" w:rsidR="00E9344E" w:rsidRDefault="00E9344E" w:rsidP="00E9344E">
      <w:permStart w:id="1794376806" w:edGrp="everyone"/>
      <w:r>
        <w:t>TYPE YOUR TEXT HERE</w:t>
      </w:r>
    </w:p>
    <w:permEnd w:id="1794376806"/>
    <w:p w14:paraId="77E23A94" w14:textId="77777777" w:rsidR="00E9344E" w:rsidRDefault="00E9344E" w:rsidP="00E9344E">
      <w:r>
        <w:t>&lt;ESMA_QUESTION_MAR_TA_19&gt;</w:t>
      </w:r>
    </w:p>
    <w:p w14:paraId="3CEE2F42" w14:textId="77777777" w:rsidR="003A6E9A" w:rsidRPr="009137B6" w:rsidRDefault="003A6E9A" w:rsidP="009137B6">
      <w:pPr>
        <w:keepLines/>
      </w:pPr>
    </w:p>
    <w:sectPr w:rsidR="003A6E9A" w:rsidRPr="009137B6" w:rsidSect="000C06C9">
      <w:headerReference w:type="even" r:id="rId17"/>
      <w:headerReference w:type="first" r:id="rId18"/>
      <w:footerReference w:type="first" r:id="rId19"/>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FB2C1" w14:textId="77777777" w:rsidR="00DE2EBB" w:rsidRDefault="00DE2EBB">
      <w:r>
        <w:separator/>
      </w:r>
    </w:p>
    <w:p w14:paraId="1E996730" w14:textId="77777777" w:rsidR="00DE2EBB" w:rsidRDefault="00DE2EBB"/>
  </w:endnote>
  <w:endnote w:type="continuationSeparator" w:id="0">
    <w:p w14:paraId="08D23240" w14:textId="77777777" w:rsidR="00DE2EBB" w:rsidRDefault="00DE2EBB">
      <w:r>
        <w:continuationSeparator/>
      </w:r>
    </w:p>
    <w:p w14:paraId="02DE63A5" w14:textId="77777777" w:rsidR="00DE2EBB" w:rsidRDefault="00DE2EBB"/>
  </w:endnote>
  <w:endnote w:type="continuationNotice" w:id="1">
    <w:p w14:paraId="54BB35D8" w14:textId="77777777"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14:paraId="174519AB" w14:textId="77777777" w:rsidTr="00315E96">
      <w:trPr>
        <w:trHeight w:val="284"/>
      </w:trPr>
      <w:tc>
        <w:tcPr>
          <w:tcW w:w="8460" w:type="dxa"/>
        </w:tcPr>
        <w:p w14:paraId="650E9984" w14:textId="77777777" w:rsidR="00811EDA" w:rsidRPr="00315E96" w:rsidRDefault="00811EDA" w:rsidP="00315E96">
          <w:pPr>
            <w:pStyle w:val="00Footer"/>
            <w:rPr>
              <w:lang w:val="fr-FR"/>
            </w:rPr>
          </w:pPr>
        </w:p>
      </w:tc>
      <w:tc>
        <w:tcPr>
          <w:tcW w:w="952" w:type="dxa"/>
        </w:tcPr>
        <w:p w14:paraId="7C244A58" w14:textId="77777777" w:rsidR="00811EDA" w:rsidRPr="002C5B2D" w:rsidRDefault="00811EDA" w:rsidP="002C5B2D">
          <w:pPr>
            <w:pStyle w:val="00aPagenumber"/>
          </w:pPr>
          <w:r>
            <w:fldChar w:fldCharType="begin"/>
          </w:r>
          <w:r>
            <w:instrText xml:space="preserve"> PAGE </w:instrText>
          </w:r>
          <w:r>
            <w:fldChar w:fldCharType="separate"/>
          </w:r>
          <w:r w:rsidR="00363CA4">
            <w:rPr>
              <w:noProof/>
            </w:rPr>
            <w:t>13</w:t>
          </w:r>
          <w:r>
            <w:rPr>
              <w:noProof/>
            </w:rPr>
            <w:fldChar w:fldCharType="end"/>
          </w:r>
        </w:p>
      </w:tc>
    </w:tr>
  </w:tbl>
  <w:p w14:paraId="50F666CC" w14:textId="77777777" w:rsidR="00811EDA" w:rsidRDefault="00811E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15A0A" w14:textId="77777777" w:rsidR="00811EDA" w:rsidRDefault="00811E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7DB9C" w14:textId="77777777" w:rsidR="00DE2EBB" w:rsidRDefault="00DE2EBB">
      <w:r>
        <w:separator/>
      </w:r>
    </w:p>
    <w:p w14:paraId="14D0A0FA" w14:textId="77777777" w:rsidR="00DE2EBB" w:rsidRDefault="00DE2EBB"/>
  </w:footnote>
  <w:footnote w:type="continuationSeparator" w:id="0">
    <w:p w14:paraId="2F77B4E2" w14:textId="77777777" w:rsidR="00DE2EBB" w:rsidRDefault="00DE2EBB">
      <w:r>
        <w:continuationSeparator/>
      </w:r>
    </w:p>
    <w:p w14:paraId="1E630577" w14:textId="77777777" w:rsidR="00DE2EBB" w:rsidRDefault="00DE2EBB"/>
  </w:footnote>
  <w:footnote w:type="continuationNotice" w:id="1">
    <w:p w14:paraId="309152E6" w14:textId="77777777" w:rsidR="00DE2EBB" w:rsidRDefault="00DE2EBB"/>
  </w:footnote>
  <w:footnote w:id="2">
    <w:p w14:paraId="3F0B3421" w14:textId="77777777"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B18B6" w14:textId="77777777" w:rsidR="00811EDA" w:rsidRDefault="00024F53">
    <w:pPr>
      <w:pStyle w:val="Header"/>
    </w:pPr>
    <w:r>
      <w:rPr>
        <w:noProof/>
        <w:lang w:val="en-US" w:eastAsia="en-US"/>
      </w:rPr>
      <w:drawing>
        <wp:anchor distT="0" distB="0" distL="114300" distR="114300" simplePos="0" relativeHeight="251658240" behindDoc="0" locked="0" layoutInCell="1" allowOverlap="1" wp14:anchorId="18A25F63" wp14:editId="2832185B">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24DD2829" wp14:editId="535A8336">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2B4A2" w14:textId="77777777" w:rsidR="00811EDA" w:rsidRDefault="00024F53" w:rsidP="00013CCE">
    <w:pPr>
      <w:pStyle w:val="Header"/>
      <w:jc w:val="right"/>
    </w:pPr>
    <w:r>
      <w:rPr>
        <w:noProof/>
        <w:lang w:val="en-US" w:eastAsia="en-US"/>
      </w:rPr>
      <w:drawing>
        <wp:anchor distT="0" distB="0" distL="114300" distR="114300" simplePos="0" relativeHeight="251657216" behindDoc="0" locked="0" layoutInCell="1" allowOverlap="1" wp14:anchorId="5268920C" wp14:editId="10B7B1A0">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722603BD" wp14:editId="376A67D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111C0" w14:textId="77777777" w:rsidR="00811EDA" w:rsidRDefault="00811EDA"/>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3F8C9183" w14:textId="77777777" w:rsidTr="000C06C9">
      <w:trPr>
        <w:trHeight w:val="284"/>
      </w:trPr>
      <w:tc>
        <w:tcPr>
          <w:tcW w:w="8460" w:type="dxa"/>
        </w:tcPr>
        <w:p w14:paraId="05DD03DB" w14:textId="77777777" w:rsidR="00811EDA" w:rsidRPr="000C3B6D" w:rsidRDefault="00811EDA" w:rsidP="000C06C9">
          <w:pPr>
            <w:pStyle w:val="00Footer"/>
            <w:rPr>
              <w:lang w:val="fr-FR"/>
            </w:rPr>
          </w:pPr>
        </w:p>
      </w:tc>
      <w:tc>
        <w:tcPr>
          <w:tcW w:w="952" w:type="dxa"/>
        </w:tcPr>
        <w:p w14:paraId="0AE99F2F" w14:textId="77777777" w:rsidR="00811EDA" w:rsidRPr="00146B34" w:rsidRDefault="00811EDA" w:rsidP="000C06C9">
          <w:pPr>
            <w:pStyle w:val="00aPagenumber"/>
            <w:rPr>
              <w:lang w:val="fr-FR"/>
            </w:rPr>
          </w:pPr>
        </w:p>
      </w:tc>
    </w:tr>
  </w:tbl>
  <w:p w14:paraId="0EB7145A" w14:textId="77777777" w:rsidR="00811EDA" w:rsidRPr="00DB46C3" w:rsidRDefault="00811EDA">
    <w:pPr>
      <w:rPr>
        <w:lang w:val="fr-FR"/>
      </w:rPr>
    </w:pPr>
  </w:p>
  <w:p w14:paraId="2094784B" w14:textId="77777777" w:rsidR="00811EDA" w:rsidRPr="002F4496" w:rsidRDefault="00811EDA">
    <w:pPr>
      <w:pStyle w:val="Header"/>
      <w:rPr>
        <w:lang w:val="fr-FR"/>
      </w:rPr>
    </w:pPr>
  </w:p>
  <w:p w14:paraId="7AD7A68A" w14:textId="77777777" w:rsidR="00811EDA" w:rsidRPr="002F4496" w:rsidRDefault="00811EDA" w:rsidP="000C06C9">
    <w:pPr>
      <w:pStyle w:val="Header"/>
      <w:tabs>
        <w:tab w:val="clear" w:pos="4536"/>
        <w:tab w:val="clear" w:pos="9072"/>
        <w:tab w:val="left" w:pos="8227"/>
      </w:tabs>
      <w:rPr>
        <w:lang w:val="fr-FR"/>
      </w:rPr>
    </w:pPr>
  </w:p>
  <w:p w14:paraId="3E1CFF68" w14:textId="77777777" w:rsidR="00811EDA" w:rsidRPr="002F4496" w:rsidRDefault="00811EDA" w:rsidP="000C06C9">
    <w:pPr>
      <w:pStyle w:val="Header"/>
      <w:tabs>
        <w:tab w:val="clear" w:pos="4536"/>
        <w:tab w:val="clear" w:pos="9072"/>
        <w:tab w:val="left" w:pos="8227"/>
      </w:tabs>
      <w:rPr>
        <w:lang w:val="fr-FR"/>
      </w:rPr>
    </w:pPr>
  </w:p>
  <w:p w14:paraId="797F1B9C" w14:textId="77777777" w:rsidR="00811EDA" w:rsidRPr="002F4496" w:rsidRDefault="00811EDA">
    <w:pPr>
      <w:pStyle w:val="Header"/>
      <w:rPr>
        <w:lang w:val="fr-FR"/>
      </w:rPr>
    </w:pPr>
  </w:p>
  <w:p w14:paraId="1C531FEB" w14:textId="77777777" w:rsidR="00811EDA" w:rsidRPr="002F4496" w:rsidRDefault="00811EDA">
    <w:pPr>
      <w:pStyle w:val="Header"/>
      <w:rPr>
        <w:lang w:val="fr-FR"/>
      </w:rPr>
    </w:pPr>
  </w:p>
  <w:p w14:paraId="3BFC31BE" w14:textId="77777777" w:rsidR="00811EDA" w:rsidRPr="002F4496" w:rsidRDefault="00811EDA">
    <w:pPr>
      <w:pStyle w:val="Header"/>
      <w:rPr>
        <w:lang w:val="fr-FR"/>
      </w:rPr>
    </w:pPr>
  </w:p>
  <w:p w14:paraId="550D28C7" w14:textId="77777777" w:rsidR="00811EDA" w:rsidRPr="002F4496" w:rsidRDefault="00811EDA">
    <w:pPr>
      <w:pStyle w:val="Header"/>
      <w:rPr>
        <w:lang w:val="fr-FR"/>
      </w:rPr>
    </w:pPr>
  </w:p>
  <w:p w14:paraId="74E24390" w14:textId="77777777" w:rsidR="00811EDA" w:rsidRPr="002F4496" w:rsidRDefault="00811EDA">
    <w:pPr>
      <w:pStyle w:val="Header"/>
      <w:rPr>
        <w:highlight w:val="yellow"/>
        <w:lang w:val="fr-FR"/>
      </w:rPr>
    </w:pPr>
  </w:p>
  <w:p w14:paraId="2746F362" w14:textId="77777777" w:rsidR="00811EDA" w:rsidRDefault="00024F53">
    <w:pPr>
      <w:pStyle w:val="Header"/>
    </w:pPr>
    <w:r>
      <w:rPr>
        <w:noProof/>
        <w:lang w:val="en-US" w:eastAsia="en-US"/>
      </w:rPr>
      <mc:AlternateContent>
        <mc:Choice Requires="wps">
          <w:drawing>
            <wp:anchor distT="0" distB="0" distL="114299" distR="114299" simplePos="0" relativeHeight="251660288" behindDoc="0" locked="0" layoutInCell="1" allowOverlap="1" wp14:anchorId="081E7874" wp14:editId="13FFA959">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52107F71" wp14:editId="5DF5F029">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D50F68"/>
    <w:multiLevelType w:val="hybridMultilevel"/>
    <w:tmpl w:val="A1FE1390"/>
    <w:lvl w:ilvl="0" w:tplc="A9B291D8">
      <w:numFmt w:val="bullet"/>
      <w:lvlText w:val="•"/>
      <w:lvlJc w:val="left"/>
      <w:pPr>
        <w:ind w:left="1080" w:hanging="72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75844C6"/>
    <w:multiLevelType w:val="hybridMultilevel"/>
    <w:tmpl w:val="428E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21"/>
  </w:num>
  <w:num w:numId="3">
    <w:abstractNumId w:val="14"/>
  </w:num>
  <w:num w:numId="4">
    <w:abstractNumId w:val="25"/>
  </w:num>
  <w:num w:numId="5">
    <w:abstractNumId w:val="3"/>
  </w:num>
  <w:num w:numId="6">
    <w:abstractNumId w:val="27"/>
  </w:num>
  <w:num w:numId="7">
    <w:abstractNumId w:val="0"/>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2"/>
  </w:num>
  <w:num w:numId="15">
    <w:abstractNumId w:val="24"/>
  </w:num>
  <w:num w:numId="16">
    <w:abstractNumId w:val="12"/>
  </w:num>
  <w:num w:numId="17">
    <w:abstractNumId w:val="1"/>
  </w:num>
  <w:num w:numId="18">
    <w:abstractNumId w:val="16"/>
  </w:num>
  <w:num w:numId="19">
    <w:abstractNumId w:val="17"/>
  </w:num>
  <w:num w:numId="20">
    <w:abstractNumId w:val="19"/>
  </w:num>
  <w:num w:numId="21">
    <w:abstractNumId w:val="28"/>
  </w:num>
  <w:num w:numId="22">
    <w:abstractNumId w:val="35"/>
  </w:num>
  <w:num w:numId="23">
    <w:abstractNumId w:val="26"/>
  </w:num>
  <w:num w:numId="24">
    <w:abstractNumId w:val="11"/>
  </w:num>
  <w:num w:numId="25">
    <w:abstractNumId w:val="31"/>
  </w:num>
  <w:num w:numId="26">
    <w:abstractNumId w:val="30"/>
  </w:num>
  <w:num w:numId="27">
    <w:abstractNumId w:val="22"/>
  </w:num>
  <w:num w:numId="28">
    <w:abstractNumId w:val="34"/>
  </w:num>
  <w:num w:numId="29">
    <w:abstractNumId w:val="38"/>
  </w:num>
  <w:num w:numId="30">
    <w:abstractNumId w:val="9"/>
  </w:num>
  <w:num w:numId="31">
    <w:abstractNumId w:val="5"/>
  </w:num>
  <w:num w:numId="32">
    <w:abstractNumId w:val="23"/>
  </w:num>
  <w:num w:numId="33">
    <w:abstractNumId w:val="2"/>
  </w:num>
  <w:num w:numId="34">
    <w:abstractNumId w:val="5"/>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5"/>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3"/>
  </w:num>
  <w:num w:numId="37">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6"/>
  </w:num>
  <w:num w:numId="42">
    <w:abstractNumId w:val="36"/>
  </w:num>
  <w:num w:numId="43">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7E3"/>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3CA4"/>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d4491,#283583"/>
    </o:shapedefaults>
    <o:shapelayout v:ext="edit">
      <o:idmap v:ext="edit" data="1"/>
    </o:shapelayout>
  </w:shapeDefaults>
  <w:decimalSymbol w:val=","/>
  <w:listSeparator w:val=";"/>
  <w14:docId w14:val="1052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hyperlink" Target="http://www.esma.europa.eu/consultation/Consultation-Paper-Draft-technical-advice-possible-delegated-acts-concerning-Market-Abu" TargetMode="External"/><Relationship Id="rId14" Type="http://schemas.openxmlformats.org/officeDocument/2006/relationships/hyperlink" Target="http://www.esma.europa.eu" TargetMode="External"/><Relationship Id="rId15" Type="http://schemas.openxmlformats.org/officeDocument/2006/relationships/hyperlink" Target="http://www.esma.europa.eu" TargetMode="External"/><Relationship Id="rId16" Type="http://schemas.openxmlformats.org/officeDocument/2006/relationships/hyperlink" Target="http://ec.europa.eu/clima/policies/ets/oversight/docs/ee_and_nrf_analysis_en.pdf" TargetMode="Externa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F602F-BC73-F942-840F-DB3EE266BEB7}">
  <ds:schemaRefs>
    <ds:schemaRef ds:uri="http://schemas.openxmlformats.org/officeDocument/2006/bibliography"/>
  </ds:schemaRefs>
</ds:datastoreItem>
</file>

<file path=customXml/itemProps2.xml><?xml version="1.0" encoding="utf-8"?>
<ds:datastoreItem xmlns:ds="http://schemas.openxmlformats.org/officeDocument/2006/customXml" ds:itemID="{C4CFCB7F-A026-0C41-9FA9-317667DC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2370</Words>
  <Characters>12828</Characters>
  <Application>Microsoft Macintosh Word</Application>
  <DocSecurity>8</DocSecurity>
  <Lines>272</Lines>
  <Paragraphs>70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15128</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Sarah Deblock</cp:lastModifiedBy>
  <cp:revision>3</cp:revision>
  <cp:lastPrinted>2014-05-08T15:06:00Z</cp:lastPrinted>
  <dcterms:created xsi:type="dcterms:W3CDTF">2014-10-14T21:27:00Z</dcterms:created>
  <dcterms:modified xsi:type="dcterms:W3CDTF">2014-10-14T21:28:00Z</dcterms:modified>
</cp:coreProperties>
</file>