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77" w:rsidRDefault="00C60677" w:rsidP="00C60677">
      <w:pPr>
        <w:rPr>
          <w:szCs w:val="21"/>
        </w:rPr>
      </w:pPr>
      <w:bookmarkStart w:id="0" w:name="bookmark29"/>
      <w:bookmarkStart w:id="1" w:name="bookmark30"/>
      <w:bookmarkStart w:id="2" w:name="bookmark31"/>
      <w:r w:rsidRPr="00205B43">
        <w:rPr>
          <w:szCs w:val="21"/>
        </w:rPr>
        <w:t>27 July 2015</w:t>
      </w:r>
    </w:p>
    <w:p w:rsidR="00C60677" w:rsidRPr="00205B43" w:rsidRDefault="00C60677" w:rsidP="00C60677">
      <w:pPr>
        <w:rPr>
          <w:szCs w:val="21"/>
        </w:rPr>
      </w:pPr>
    </w:p>
    <w:p w:rsidR="00205B43" w:rsidRDefault="00205B43" w:rsidP="00C60677">
      <w:pPr>
        <w:spacing w:before="0" w:after="0"/>
        <w:rPr>
          <w:szCs w:val="21"/>
        </w:rPr>
      </w:pPr>
      <w:r w:rsidRPr="00205B43">
        <w:rPr>
          <w:szCs w:val="21"/>
        </w:rPr>
        <w:t>The European Securities and Markets Authority (ESMA)</w:t>
      </w:r>
    </w:p>
    <w:p w:rsidR="00205B43" w:rsidRDefault="00205B43" w:rsidP="00C60677">
      <w:pPr>
        <w:spacing w:before="0" w:after="0"/>
        <w:rPr>
          <w:szCs w:val="21"/>
          <w:lang w:val="fr-BE"/>
        </w:rPr>
      </w:pPr>
      <w:r w:rsidRPr="00205B43">
        <w:rPr>
          <w:szCs w:val="21"/>
          <w:lang w:val="fr-BE"/>
        </w:rPr>
        <w:t>103, rue de Grenelle</w:t>
      </w:r>
    </w:p>
    <w:p w:rsidR="00205B43" w:rsidRDefault="00205B43" w:rsidP="00C60677">
      <w:pPr>
        <w:spacing w:before="0" w:after="0"/>
        <w:rPr>
          <w:szCs w:val="21"/>
          <w:lang w:val="fr-BE"/>
        </w:rPr>
      </w:pPr>
      <w:r w:rsidRPr="00205B43">
        <w:rPr>
          <w:szCs w:val="21"/>
          <w:lang w:val="fr-BE"/>
        </w:rPr>
        <w:t>Paris 75007</w:t>
      </w:r>
    </w:p>
    <w:p w:rsidR="00205B43" w:rsidRPr="00205B43" w:rsidRDefault="00205B43" w:rsidP="00C60677">
      <w:pPr>
        <w:spacing w:before="0" w:after="0"/>
        <w:rPr>
          <w:szCs w:val="21"/>
          <w:lang w:val="fr-BE"/>
        </w:rPr>
      </w:pPr>
      <w:r w:rsidRPr="00205B43">
        <w:rPr>
          <w:szCs w:val="21"/>
          <w:lang w:val="fr-BE"/>
        </w:rPr>
        <w:t>France</w:t>
      </w:r>
    </w:p>
    <w:p w:rsidR="00205B43" w:rsidRDefault="00205B43" w:rsidP="00205B43">
      <w:pPr>
        <w:spacing w:after="0" w:line="240" w:lineRule="auto"/>
        <w:rPr>
          <w:szCs w:val="21"/>
          <w:lang w:val="fr-BE"/>
        </w:rPr>
      </w:pPr>
    </w:p>
    <w:p w:rsidR="00205B43" w:rsidRPr="00205B43" w:rsidRDefault="00205B43" w:rsidP="00205B43">
      <w:pPr>
        <w:spacing w:after="0" w:line="240" w:lineRule="auto"/>
        <w:rPr>
          <w:szCs w:val="21"/>
        </w:rPr>
      </w:pPr>
      <w:r w:rsidRPr="00205B43">
        <w:rPr>
          <w:szCs w:val="21"/>
        </w:rPr>
        <w:t xml:space="preserve">By email: </w:t>
      </w:r>
      <w:hyperlink r:id="rId10" w:history="1">
        <w:r w:rsidRPr="00205B43">
          <w:rPr>
            <w:rStyle w:val="Hyperlink"/>
            <w:szCs w:val="21"/>
          </w:rPr>
          <w:t>info@esma.europa.eu</w:t>
        </w:r>
      </w:hyperlink>
    </w:p>
    <w:p w:rsidR="00C60677" w:rsidRDefault="00C60677" w:rsidP="00205B43">
      <w:pPr>
        <w:spacing w:before="0" w:after="0" w:line="240" w:lineRule="auto"/>
        <w:rPr>
          <w:szCs w:val="21"/>
        </w:rPr>
      </w:pPr>
    </w:p>
    <w:p w:rsidR="00205B43" w:rsidRPr="00205B43" w:rsidRDefault="00205B43" w:rsidP="00205B43">
      <w:pPr>
        <w:spacing w:before="0" w:after="0" w:line="240" w:lineRule="auto"/>
        <w:rPr>
          <w:szCs w:val="21"/>
        </w:rPr>
      </w:pPr>
      <w:r w:rsidRPr="00205B43">
        <w:rPr>
          <w:szCs w:val="21"/>
        </w:rPr>
        <w:t>Dear Sirs/</w:t>
      </w:r>
      <w:r w:rsidRPr="00205B43">
        <w:rPr>
          <w:szCs w:val="21"/>
          <w:lang w:val="fr-BE"/>
        </w:rPr>
        <w:t>Mesdames</w:t>
      </w:r>
      <w:r>
        <w:rPr>
          <w:szCs w:val="21"/>
        </w:rPr>
        <w:t>;</w:t>
      </w:r>
    </w:p>
    <w:p w:rsidR="00205B43" w:rsidRPr="00205B43" w:rsidRDefault="00205B43" w:rsidP="00205B43">
      <w:pPr>
        <w:jc w:val="both"/>
        <w:rPr>
          <w:b/>
          <w:szCs w:val="21"/>
          <w:u w:val="single"/>
        </w:rPr>
      </w:pPr>
      <w:r w:rsidRPr="00205B43">
        <w:rPr>
          <w:b/>
          <w:szCs w:val="21"/>
          <w:u w:val="single"/>
        </w:rPr>
        <w:t>Call for Evidence – Impact of the of the Best Practice Principles for Providers of Shareholder Voting Research and Analysis</w:t>
      </w:r>
      <w:r>
        <w:rPr>
          <w:b/>
          <w:szCs w:val="21"/>
          <w:u w:val="single"/>
        </w:rPr>
        <w:t xml:space="preserve"> (“The Principles”)</w:t>
      </w:r>
    </w:p>
    <w:p w:rsidR="00205B43" w:rsidRDefault="00205B43" w:rsidP="00435B41">
      <w:pPr>
        <w:rPr>
          <w:szCs w:val="21"/>
        </w:rPr>
      </w:pPr>
      <w:r>
        <w:rPr>
          <w:szCs w:val="21"/>
        </w:rPr>
        <w:t>Thank you once again for the opportunity to contribute to the on-going debate about the role of research and advice in the governance and stewardship of quoted companies.</w:t>
      </w:r>
    </w:p>
    <w:p w:rsidR="00205B43" w:rsidRPr="00205B43" w:rsidRDefault="00205B43" w:rsidP="00435B41">
      <w:pPr>
        <w:rPr>
          <w:szCs w:val="21"/>
        </w:rPr>
      </w:pPr>
      <w:r>
        <w:rPr>
          <w:szCs w:val="21"/>
        </w:rPr>
        <w:t xml:space="preserve">As founder and chief executive of Manifest I write on behalf of my shareholders, my board and </w:t>
      </w:r>
      <w:r w:rsidR="00C60677">
        <w:rPr>
          <w:szCs w:val="21"/>
        </w:rPr>
        <w:t>my colleagues</w:t>
      </w:r>
      <w:r>
        <w:rPr>
          <w:szCs w:val="21"/>
        </w:rPr>
        <w:t xml:space="preserve"> to share our perspectives on the BPP process. We do not speak on behalf of our clients in our day to day work and so it would not be appropriate of me to say that this letter also represents their views. If they have them, they will m</w:t>
      </w:r>
      <w:r w:rsidR="00C60677">
        <w:rPr>
          <w:szCs w:val="21"/>
        </w:rPr>
        <w:t>ake them known.</w:t>
      </w:r>
    </w:p>
    <w:bookmarkEnd w:id="0"/>
    <w:bookmarkEnd w:id="1"/>
    <w:bookmarkEnd w:id="2"/>
    <w:p w:rsidR="00275DBD" w:rsidRPr="00205B43" w:rsidRDefault="00483EA2" w:rsidP="00C60677">
      <w:pPr>
        <w:pStyle w:val="BodyText"/>
        <w:rPr>
          <w:szCs w:val="21"/>
          <w:lang w:eastAsia="ja-JP"/>
        </w:rPr>
      </w:pPr>
      <w:r w:rsidRPr="00C60677">
        <w:rPr>
          <w:rStyle w:val="BodyTextChar"/>
        </w:rPr>
        <w:t xml:space="preserve">In the preamble to </w:t>
      </w:r>
      <w:r w:rsidR="00C60677" w:rsidRPr="00C60677">
        <w:rPr>
          <w:rStyle w:val="BodyTextChar"/>
        </w:rPr>
        <w:t>this latest</w:t>
      </w:r>
      <w:r w:rsidRPr="00C60677">
        <w:rPr>
          <w:rStyle w:val="BodyTextChar"/>
        </w:rPr>
        <w:t xml:space="preserve"> consultation, ESMA highlighted that the Best Practice Principles for Shareholder Voting Research contained definition of the activities of the signatories </w:t>
      </w:r>
      <w:r w:rsidR="00275DBD" w:rsidRPr="00C60677">
        <w:rPr>
          <w:rStyle w:val="BodyTextChar"/>
        </w:rPr>
        <w:t xml:space="preserve">which differed </w:t>
      </w:r>
      <w:r w:rsidRPr="00C60677">
        <w:rPr>
          <w:rStyle w:val="BodyTextChar"/>
        </w:rPr>
        <w:t xml:space="preserve">from the definition typically applied </w:t>
      </w:r>
      <w:r w:rsidR="00275DBD" w:rsidRPr="00C60677">
        <w:rPr>
          <w:rStyle w:val="BodyTextChar"/>
        </w:rPr>
        <w:t>to the industry by its critics.</w:t>
      </w:r>
      <w:r w:rsidR="00F5754D" w:rsidRPr="00C60677">
        <w:rPr>
          <w:rStyle w:val="BodyTextChar"/>
        </w:rPr>
        <w:t xml:space="preserve"> We very much welcome this </w:t>
      </w:r>
      <w:r w:rsidR="00C60677" w:rsidRPr="00C60677">
        <w:rPr>
          <w:rStyle w:val="BodyTextChar"/>
        </w:rPr>
        <w:t>observation</w:t>
      </w:r>
      <w:r w:rsidR="00B21DB1">
        <w:rPr>
          <w:rStyle w:val="BodyTextChar"/>
        </w:rPr>
        <w:t>; we</w:t>
      </w:r>
      <w:r w:rsidR="00F5754D" w:rsidRPr="00C60677">
        <w:rPr>
          <w:rStyle w:val="BodyTextChar"/>
        </w:rPr>
        <w:t xml:space="preserve"> believe it makes a valuable contribution to improving understanding of the</w:t>
      </w:r>
      <w:r w:rsidR="00B21DB1">
        <w:rPr>
          <w:rStyle w:val="BodyTextChar"/>
        </w:rPr>
        <w:t xml:space="preserve"> diverse</w:t>
      </w:r>
      <w:r w:rsidR="00F5754D" w:rsidRPr="00C60677">
        <w:rPr>
          <w:rStyle w:val="BodyTextChar"/>
        </w:rPr>
        <w:t xml:space="preserve"> ways institutional investors approach the</w:t>
      </w:r>
      <w:r w:rsidR="00F5754D" w:rsidRPr="00205B43">
        <w:rPr>
          <w:szCs w:val="21"/>
          <w:lang w:eastAsia="ja-JP"/>
        </w:rPr>
        <w:t xml:space="preserve"> Stewardship aspects of their role.</w:t>
      </w:r>
    </w:p>
    <w:p w:rsidR="00E050DC" w:rsidRDefault="000C2C3A" w:rsidP="00483EA2">
      <w:pPr>
        <w:rPr>
          <w:szCs w:val="21"/>
          <w:lang w:eastAsia="ja-JP"/>
        </w:rPr>
      </w:pPr>
      <w:r w:rsidRPr="00205B43">
        <w:rPr>
          <w:szCs w:val="21"/>
          <w:lang w:eastAsia="ja-JP"/>
        </w:rPr>
        <w:t>ESMA highlighted in its final report on proxy advisors</w:t>
      </w:r>
      <w:r w:rsidR="00363C1F" w:rsidRPr="00205B43">
        <w:rPr>
          <w:szCs w:val="21"/>
          <w:lang w:eastAsia="ja-JP"/>
        </w:rPr>
        <w:t xml:space="preserve"> that </w:t>
      </w:r>
      <w:r w:rsidRPr="00205B43">
        <w:rPr>
          <w:szCs w:val="21"/>
          <w:lang w:eastAsia="ja-JP"/>
        </w:rPr>
        <w:t xml:space="preserve">there was a need for greater transparency from the various actors in the corporate governance space in order to promote better understanding of the individual roles and responsibilities. </w:t>
      </w:r>
      <w:r w:rsidR="00B21DB1">
        <w:rPr>
          <w:szCs w:val="21"/>
          <w:lang w:eastAsia="ja-JP"/>
        </w:rPr>
        <w:t>We very much agree with this sentiment and it</w:t>
      </w:r>
      <w:r w:rsidRPr="00205B43">
        <w:rPr>
          <w:szCs w:val="21"/>
          <w:lang w:eastAsia="ja-JP"/>
        </w:rPr>
        <w:t xml:space="preserve"> was for that reason that Manifest</w:t>
      </w:r>
      <w:r w:rsidR="00B21DB1">
        <w:rPr>
          <w:szCs w:val="21"/>
          <w:lang w:eastAsia="ja-JP"/>
        </w:rPr>
        <w:t xml:space="preserve"> participated in the BPP process, even though we are not </w:t>
      </w:r>
      <w:r w:rsidRPr="00205B43">
        <w:rPr>
          <w:szCs w:val="21"/>
          <w:lang w:eastAsia="ja-JP"/>
        </w:rPr>
        <w:t>provid</w:t>
      </w:r>
      <w:r w:rsidR="00B21DB1">
        <w:rPr>
          <w:szCs w:val="21"/>
          <w:lang w:eastAsia="ja-JP"/>
        </w:rPr>
        <w:t>ing</w:t>
      </w:r>
      <w:r w:rsidRPr="00205B43">
        <w:rPr>
          <w:szCs w:val="21"/>
          <w:lang w:eastAsia="ja-JP"/>
        </w:rPr>
        <w:t xml:space="preserve"> “</w:t>
      </w:r>
      <w:r w:rsidR="00B21DB1">
        <w:rPr>
          <w:szCs w:val="21"/>
          <w:lang w:eastAsia="ja-JP"/>
        </w:rPr>
        <w:t xml:space="preserve">default </w:t>
      </w:r>
      <w:r w:rsidRPr="00205B43">
        <w:rPr>
          <w:szCs w:val="21"/>
          <w:lang w:eastAsia="ja-JP"/>
        </w:rPr>
        <w:t>house voting recommendations”</w:t>
      </w:r>
      <w:r w:rsidR="00B21DB1">
        <w:rPr>
          <w:szCs w:val="21"/>
          <w:lang w:eastAsia="ja-JP"/>
        </w:rPr>
        <w:t xml:space="preserve">. As such we are not what the industry critics would call a “proxy advisor” indeed we have always </w:t>
      </w:r>
      <w:r w:rsidR="00E050DC">
        <w:rPr>
          <w:szCs w:val="21"/>
          <w:lang w:eastAsia="ja-JP"/>
        </w:rPr>
        <w:t xml:space="preserve">described </w:t>
      </w:r>
      <w:r w:rsidR="00B21DB1">
        <w:rPr>
          <w:szCs w:val="21"/>
          <w:lang w:eastAsia="ja-JP"/>
        </w:rPr>
        <w:t>ourselves a proxy voting agency</w:t>
      </w:r>
      <w:r w:rsidR="00E050DC">
        <w:rPr>
          <w:szCs w:val="21"/>
          <w:lang w:eastAsia="ja-JP"/>
        </w:rPr>
        <w:t>, a facilitator and provider of information and software tools to support investors rather than “taking control on their behalf.</w:t>
      </w:r>
    </w:p>
    <w:p w:rsidR="00E050DC" w:rsidRDefault="00E050DC" w:rsidP="00E050DC">
      <w:pPr>
        <w:keepNext/>
        <w:keepLines/>
        <w:rPr>
          <w:szCs w:val="21"/>
          <w:lang w:eastAsia="ja-JP"/>
        </w:rPr>
      </w:pPr>
      <w:r>
        <w:rPr>
          <w:szCs w:val="21"/>
          <w:lang w:eastAsia="ja-JP"/>
        </w:rPr>
        <w:t>Manifest has</w:t>
      </w:r>
      <w:r w:rsidR="00D9454C" w:rsidRPr="00205B43">
        <w:rPr>
          <w:szCs w:val="21"/>
          <w:lang w:eastAsia="ja-JP"/>
        </w:rPr>
        <w:t xml:space="preserve"> a strong commitment to bringing investors and companies together based on mutual trust and respect. Complete understanding and agreement is probably unlikely given the diversity of investors and companies</w:t>
      </w:r>
      <w:r>
        <w:rPr>
          <w:szCs w:val="21"/>
          <w:lang w:eastAsia="ja-JP"/>
        </w:rPr>
        <w:t>.</w:t>
      </w:r>
    </w:p>
    <w:p w:rsidR="00D9454C" w:rsidRPr="00205B43" w:rsidRDefault="000C2C3A" w:rsidP="00E050DC">
      <w:pPr>
        <w:keepNext/>
        <w:keepLines/>
        <w:rPr>
          <w:szCs w:val="21"/>
          <w:lang w:eastAsia="ja-JP"/>
        </w:rPr>
      </w:pPr>
      <w:r w:rsidRPr="00205B43">
        <w:rPr>
          <w:szCs w:val="21"/>
          <w:lang w:eastAsia="ja-JP"/>
        </w:rPr>
        <w:t xml:space="preserve">Just as companies do not wish to be painted as one size fits all, neither do service providers, nor indeed their clients, the professional investors. </w:t>
      </w:r>
      <w:r w:rsidR="00D9454C" w:rsidRPr="00205B43">
        <w:rPr>
          <w:szCs w:val="21"/>
          <w:lang w:eastAsia="ja-JP"/>
        </w:rPr>
        <w:t>Indeed, i</w:t>
      </w:r>
      <w:r w:rsidRPr="00205B43">
        <w:rPr>
          <w:szCs w:val="21"/>
          <w:lang w:eastAsia="ja-JP"/>
        </w:rPr>
        <w:t xml:space="preserve">n the debate around the role of proxy advisors </w:t>
      </w:r>
      <w:r w:rsidR="00E050DC">
        <w:rPr>
          <w:szCs w:val="21"/>
          <w:lang w:eastAsia="ja-JP"/>
        </w:rPr>
        <w:t>we are conscious that a</w:t>
      </w:r>
      <w:r w:rsidRPr="00205B43">
        <w:rPr>
          <w:szCs w:val="21"/>
          <w:lang w:eastAsia="ja-JP"/>
        </w:rPr>
        <w:t xml:space="preserve"> very important constituency has been forgotten – our clients, </w:t>
      </w:r>
      <w:r w:rsidR="00075A79" w:rsidRPr="00205B43">
        <w:rPr>
          <w:szCs w:val="21"/>
          <w:lang w:eastAsia="ja-JP"/>
        </w:rPr>
        <w:t>the institutional investors, the shareholder and providers of capital.</w:t>
      </w:r>
    </w:p>
    <w:p w:rsidR="000C2C3A" w:rsidRPr="00205B43" w:rsidRDefault="00E050DC" w:rsidP="00483EA2">
      <w:pPr>
        <w:rPr>
          <w:szCs w:val="21"/>
          <w:lang w:eastAsia="ja-JP"/>
        </w:rPr>
      </w:pPr>
      <w:r>
        <w:rPr>
          <w:szCs w:val="21"/>
          <w:lang w:eastAsia="ja-JP"/>
        </w:rPr>
        <w:t>The raging debate about proxy advisors has been extremely costly. I</w:t>
      </w:r>
      <w:r w:rsidR="000C2C3A" w:rsidRPr="00205B43">
        <w:rPr>
          <w:szCs w:val="21"/>
          <w:lang w:eastAsia="ja-JP"/>
        </w:rPr>
        <w:t>t is not just a matter of our firms being distracted by the disproportionate effort required to defend our</w:t>
      </w:r>
      <w:r>
        <w:rPr>
          <w:szCs w:val="21"/>
          <w:lang w:eastAsia="ja-JP"/>
        </w:rPr>
        <w:t xml:space="preserve"> commercial </w:t>
      </w:r>
      <w:r w:rsidR="000C2C3A" w:rsidRPr="00205B43">
        <w:rPr>
          <w:szCs w:val="21"/>
          <w:lang w:eastAsia="ja-JP"/>
        </w:rPr>
        <w:t xml:space="preserve">interests, we are also </w:t>
      </w:r>
      <w:r w:rsidR="00D9454C" w:rsidRPr="00205B43">
        <w:rPr>
          <w:szCs w:val="21"/>
          <w:lang w:eastAsia="ja-JP"/>
        </w:rPr>
        <w:t>having to</w:t>
      </w:r>
      <w:r>
        <w:rPr>
          <w:szCs w:val="21"/>
          <w:lang w:eastAsia="ja-JP"/>
        </w:rPr>
        <w:t xml:space="preserve"> indirectly</w:t>
      </w:r>
      <w:r w:rsidR="00D9454C" w:rsidRPr="00205B43">
        <w:rPr>
          <w:szCs w:val="21"/>
          <w:lang w:eastAsia="ja-JP"/>
        </w:rPr>
        <w:t xml:space="preserve"> </w:t>
      </w:r>
      <w:r w:rsidR="000C2C3A" w:rsidRPr="00205B43">
        <w:rPr>
          <w:szCs w:val="21"/>
          <w:lang w:eastAsia="ja-JP"/>
        </w:rPr>
        <w:t>defend</w:t>
      </w:r>
      <w:r w:rsidR="00D9454C" w:rsidRPr="00205B43">
        <w:rPr>
          <w:szCs w:val="21"/>
          <w:lang w:eastAsia="ja-JP"/>
        </w:rPr>
        <w:t xml:space="preserve"> </w:t>
      </w:r>
      <w:r w:rsidR="000C2C3A" w:rsidRPr="00205B43">
        <w:rPr>
          <w:szCs w:val="21"/>
          <w:lang w:eastAsia="ja-JP"/>
        </w:rPr>
        <w:t>the position of our clients, the people who pay our bills and who provide us with the inspiration and direction to do our jobs.</w:t>
      </w:r>
      <w:r w:rsidR="00D9454C" w:rsidRPr="00205B43">
        <w:rPr>
          <w:szCs w:val="21"/>
          <w:lang w:eastAsia="ja-JP"/>
        </w:rPr>
        <w:t xml:space="preserve"> Some, indeed most, have remained very quiet during the debate, many of them remain unclear wh</w:t>
      </w:r>
      <w:r w:rsidR="009E5EEF" w:rsidRPr="00205B43">
        <w:rPr>
          <w:szCs w:val="21"/>
          <w:lang w:eastAsia="ja-JP"/>
        </w:rPr>
        <w:t xml:space="preserve">at the fuss is about – as they put it, they’re the ones in the driving seat. If companies have anything to say about their voting practices then why </w:t>
      </w:r>
      <w:r>
        <w:rPr>
          <w:szCs w:val="21"/>
          <w:lang w:eastAsia="ja-JP"/>
        </w:rPr>
        <w:t>do the insist on goint to the middlemen (or women)?</w:t>
      </w:r>
    </w:p>
    <w:p w:rsidR="009E5EEF" w:rsidRPr="00205B43" w:rsidRDefault="00D9454C" w:rsidP="00483EA2">
      <w:pPr>
        <w:rPr>
          <w:szCs w:val="21"/>
          <w:lang w:eastAsia="ja-JP"/>
        </w:rPr>
      </w:pPr>
      <w:r w:rsidRPr="00205B43">
        <w:rPr>
          <w:szCs w:val="21"/>
          <w:lang w:eastAsia="ja-JP"/>
        </w:rPr>
        <w:t xml:space="preserve">Those antagonistic towards proxy advisors may indeed have legitimate grievances or philosophical points to make, but the ad hominem attacks we are subject to are </w:t>
      </w:r>
      <w:r w:rsidR="009E5EEF" w:rsidRPr="00205B43">
        <w:rPr>
          <w:szCs w:val="21"/>
          <w:lang w:eastAsia="ja-JP"/>
        </w:rPr>
        <w:t>really nothing less than disrespect and disregard for</w:t>
      </w:r>
      <w:r w:rsidR="00E050DC">
        <w:rPr>
          <w:szCs w:val="21"/>
          <w:lang w:eastAsia="ja-JP"/>
        </w:rPr>
        <w:t xml:space="preserve"> our clients, the </w:t>
      </w:r>
      <w:r w:rsidRPr="00205B43">
        <w:rPr>
          <w:szCs w:val="21"/>
          <w:lang w:eastAsia="ja-JP"/>
        </w:rPr>
        <w:t>shareholders</w:t>
      </w:r>
      <w:r w:rsidR="009E5EEF" w:rsidRPr="00205B43">
        <w:rPr>
          <w:szCs w:val="21"/>
          <w:lang w:eastAsia="ja-JP"/>
        </w:rPr>
        <w:t>. P</w:t>
      </w:r>
      <w:r w:rsidRPr="00205B43">
        <w:rPr>
          <w:szCs w:val="21"/>
          <w:lang w:eastAsia="ja-JP"/>
        </w:rPr>
        <w:t>erhaps this</w:t>
      </w:r>
      <w:r w:rsidR="009E5EEF" w:rsidRPr="00205B43">
        <w:rPr>
          <w:szCs w:val="21"/>
          <w:lang w:eastAsia="ja-JP"/>
        </w:rPr>
        <w:t xml:space="preserve"> “proxy war” on analysts has been a deliberate</w:t>
      </w:r>
      <w:r w:rsidRPr="00205B43">
        <w:rPr>
          <w:szCs w:val="21"/>
          <w:lang w:eastAsia="ja-JP"/>
        </w:rPr>
        <w:t xml:space="preserve"> tactic– after all companies and their advisors complain </w:t>
      </w:r>
      <w:r w:rsidR="009E5EEF" w:rsidRPr="00205B43">
        <w:rPr>
          <w:szCs w:val="21"/>
          <w:lang w:eastAsia="ja-JP"/>
        </w:rPr>
        <w:t>about the intermediation by</w:t>
      </w:r>
      <w:r w:rsidRPr="00205B43">
        <w:rPr>
          <w:szCs w:val="21"/>
          <w:lang w:eastAsia="ja-JP"/>
        </w:rPr>
        <w:t xml:space="preserve"> proxy advisors</w:t>
      </w:r>
      <w:r w:rsidR="009E5EEF" w:rsidRPr="00205B43">
        <w:rPr>
          <w:szCs w:val="21"/>
          <w:lang w:eastAsia="ja-JP"/>
        </w:rPr>
        <w:t xml:space="preserve">, perhaps they want investors to have a </w:t>
      </w:r>
      <w:r w:rsidR="00E050DC">
        <w:rPr>
          <w:szCs w:val="21"/>
          <w:lang w:eastAsia="ja-JP"/>
        </w:rPr>
        <w:t xml:space="preserve">proverbial </w:t>
      </w:r>
      <w:r w:rsidR="009E5EEF" w:rsidRPr="00205B43">
        <w:rPr>
          <w:szCs w:val="21"/>
          <w:lang w:eastAsia="ja-JP"/>
        </w:rPr>
        <w:t xml:space="preserve">taste of their own medicine. </w:t>
      </w:r>
      <w:r w:rsidR="00E050DC">
        <w:rPr>
          <w:szCs w:val="21"/>
          <w:lang w:eastAsia="ja-JP"/>
        </w:rPr>
        <w:t>Whatever the reason, the</w:t>
      </w:r>
      <w:r w:rsidR="009E5EEF" w:rsidRPr="00205B43">
        <w:rPr>
          <w:szCs w:val="21"/>
          <w:lang w:eastAsia="ja-JP"/>
        </w:rPr>
        <w:t xml:space="preserve"> dogmatic </w:t>
      </w:r>
      <w:r w:rsidRPr="00205B43">
        <w:rPr>
          <w:szCs w:val="21"/>
          <w:lang w:eastAsia="ja-JP"/>
        </w:rPr>
        <w:t>“tit-for-tat” retaliation</w:t>
      </w:r>
      <w:r w:rsidR="00E050DC">
        <w:rPr>
          <w:szCs w:val="21"/>
          <w:lang w:eastAsia="ja-JP"/>
        </w:rPr>
        <w:t xml:space="preserve"> since this debate began</w:t>
      </w:r>
      <w:r w:rsidRPr="00205B43">
        <w:rPr>
          <w:szCs w:val="21"/>
          <w:lang w:eastAsia="ja-JP"/>
        </w:rPr>
        <w:t xml:space="preserve"> is</w:t>
      </w:r>
      <w:r w:rsidR="009E5EEF" w:rsidRPr="00205B43">
        <w:rPr>
          <w:szCs w:val="21"/>
          <w:lang w:eastAsia="ja-JP"/>
        </w:rPr>
        <w:t xml:space="preserve"> a long way from the European ideal of comply or explain. </w:t>
      </w:r>
      <w:r w:rsidRPr="00205B43">
        <w:rPr>
          <w:szCs w:val="21"/>
          <w:lang w:eastAsia="ja-JP"/>
        </w:rPr>
        <w:t xml:space="preserve"> </w:t>
      </w:r>
    </w:p>
    <w:p w:rsidR="00D9454C" w:rsidRPr="00205B43" w:rsidRDefault="00D9454C" w:rsidP="00483EA2">
      <w:pPr>
        <w:rPr>
          <w:szCs w:val="21"/>
          <w:lang w:eastAsia="ja-JP"/>
        </w:rPr>
      </w:pPr>
      <w:r w:rsidRPr="00205B43">
        <w:rPr>
          <w:szCs w:val="21"/>
          <w:lang w:eastAsia="ja-JP"/>
        </w:rPr>
        <w:t xml:space="preserve">Perhaps the attacks on proxy advisors </w:t>
      </w:r>
      <w:r w:rsidR="009E5EEF" w:rsidRPr="00205B43">
        <w:rPr>
          <w:szCs w:val="21"/>
          <w:lang w:eastAsia="ja-JP"/>
        </w:rPr>
        <w:t>are simply a reflection of</w:t>
      </w:r>
      <w:r w:rsidR="00281127">
        <w:rPr>
          <w:szCs w:val="21"/>
          <w:lang w:eastAsia="ja-JP"/>
        </w:rPr>
        <w:t xml:space="preserve"> the</w:t>
      </w:r>
      <w:r w:rsidR="009E5EEF" w:rsidRPr="00205B43">
        <w:rPr>
          <w:szCs w:val="21"/>
          <w:lang w:eastAsia="ja-JP"/>
        </w:rPr>
        <w:t xml:space="preserve"> </w:t>
      </w:r>
      <w:r w:rsidRPr="00205B43">
        <w:rPr>
          <w:szCs w:val="21"/>
          <w:lang w:eastAsia="ja-JP"/>
        </w:rPr>
        <w:t xml:space="preserve">attitudes of some </w:t>
      </w:r>
      <w:r w:rsidR="009E5EEF" w:rsidRPr="00205B43">
        <w:rPr>
          <w:szCs w:val="21"/>
          <w:lang w:eastAsia="ja-JP"/>
        </w:rPr>
        <w:t xml:space="preserve">(not all) </w:t>
      </w:r>
      <w:r w:rsidRPr="00205B43">
        <w:rPr>
          <w:szCs w:val="21"/>
          <w:lang w:eastAsia="ja-JP"/>
        </w:rPr>
        <w:t xml:space="preserve">quoted companies – </w:t>
      </w:r>
      <w:r w:rsidR="00281127">
        <w:rPr>
          <w:szCs w:val="21"/>
          <w:lang w:eastAsia="ja-JP"/>
        </w:rPr>
        <w:t xml:space="preserve"> perhaps we should face up to the fact that </w:t>
      </w:r>
      <w:r w:rsidRPr="00205B43">
        <w:rPr>
          <w:szCs w:val="21"/>
          <w:lang w:eastAsia="ja-JP"/>
        </w:rPr>
        <w:t>they just don’t want to talk to shareholders at all. We’re confident that this is a minority of companies and that forward-looking boards really do welcome dialogue</w:t>
      </w:r>
      <w:r w:rsidR="009E5EEF" w:rsidRPr="00205B43">
        <w:rPr>
          <w:szCs w:val="21"/>
          <w:lang w:eastAsia="ja-JP"/>
        </w:rPr>
        <w:t xml:space="preserve"> with their providers of capital</w:t>
      </w:r>
      <w:r w:rsidRPr="00205B43">
        <w:rPr>
          <w:szCs w:val="21"/>
          <w:lang w:eastAsia="ja-JP"/>
        </w:rPr>
        <w:t>.</w:t>
      </w:r>
    </w:p>
    <w:p w:rsidR="00EB6730" w:rsidRPr="00205B43" w:rsidRDefault="00D9454C" w:rsidP="00483EA2">
      <w:pPr>
        <w:rPr>
          <w:szCs w:val="21"/>
          <w:lang w:eastAsia="ja-JP"/>
        </w:rPr>
      </w:pPr>
      <w:r w:rsidRPr="00205B43">
        <w:rPr>
          <w:szCs w:val="21"/>
          <w:lang w:eastAsia="ja-JP"/>
        </w:rPr>
        <w:t>B</w:t>
      </w:r>
      <w:r w:rsidR="00EB6730" w:rsidRPr="00205B43">
        <w:rPr>
          <w:szCs w:val="21"/>
          <w:lang w:eastAsia="ja-JP"/>
        </w:rPr>
        <w:t>etter investor communications is</w:t>
      </w:r>
      <w:r w:rsidR="009E5EEF" w:rsidRPr="00205B43">
        <w:rPr>
          <w:szCs w:val="21"/>
          <w:lang w:eastAsia="ja-JP"/>
        </w:rPr>
        <w:t xml:space="preserve"> a strong theme which has been</w:t>
      </w:r>
      <w:r w:rsidR="00EB6730" w:rsidRPr="00205B43">
        <w:rPr>
          <w:szCs w:val="21"/>
          <w:lang w:eastAsia="ja-JP"/>
        </w:rPr>
        <w:t xml:space="preserve"> at the heart of the EC’s post financial crisis reforms and </w:t>
      </w:r>
      <w:r w:rsidRPr="00205B43">
        <w:rPr>
          <w:szCs w:val="21"/>
          <w:lang w:eastAsia="ja-JP"/>
        </w:rPr>
        <w:t xml:space="preserve">many agree that it </w:t>
      </w:r>
      <w:r w:rsidR="009E5EEF" w:rsidRPr="00205B43">
        <w:rPr>
          <w:szCs w:val="21"/>
          <w:lang w:eastAsia="ja-JP"/>
        </w:rPr>
        <w:t>this has the potential to</w:t>
      </w:r>
      <w:r w:rsidRPr="00205B43">
        <w:rPr>
          <w:szCs w:val="21"/>
          <w:lang w:eastAsia="ja-JP"/>
        </w:rPr>
        <w:t xml:space="preserve"> make a great contribution to </w:t>
      </w:r>
      <w:r w:rsidR="00EB6730" w:rsidRPr="00205B43">
        <w:rPr>
          <w:szCs w:val="21"/>
          <w:lang w:eastAsia="ja-JP"/>
        </w:rPr>
        <w:t>European capital markets.</w:t>
      </w:r>
    </w:p>
    <w:p w:rsidR="00483EA2" w:rsidRPr="00205B43" w:rsidRDefault="00F22883" w:rsidP="00473B9B">
      <w:pPr>
        <w:pStyle w:val="EmphasisText"/>
        <w:rPr>
          <w:szCs w:val="21"/>
        </w:rPr>
      </w:pPr>
      <w:r w:rsidRPr="00205B43">
        <w:rPr>
          <w:szCs w:val="21"/>
        </w:rPr>
        <w:t>If as much effort had been put in to “</w:t>
      </w:r>
      <w:r w:rsidR="00330DF5" w:rsidRPr="00205B43">
        <w:rPr>
          <w:szCs w:val="21"/>
        </w:rPr>
        <w:t>F</w:t>
      </w:r>
      <w:r w:rsidRPr="00205B43">
        <w:rPr>
          <w:szCs w:val="21"/>
        </w:rPr>
        <w:t>ixing Stewardship” or “Vot</w:t>
      </w:r>
      <w:r w:rsidR="009E5EEF" w:rsidRPr="00205B43">
        <w:rPr>
          <w:szCs w:val="21"/>
        </w:rPr>
        <w:t>e Plumbing” as there has been “F</w:t>
      </w:r>
      <w:r w:rsidRPr="00205B43">
        <w:rPr>
          <w:szCs w:val="21"/>
        </w:rPr>
        <w:t xml:space="preserve">ixing </w:t>
      </w:r>
      <w:r w:rsidR="009E5EEF" w:rsidRPr="00205B43">
        <w:rPr>
          <w:szCs w:val="21"/>
        </w:rPr>
        <w:t>The P</w:t>
      </w:r>
      <w:r w:rsidRPr="00205B43">
        <w:rPr>
          <w:szCs w:val="21"/>
        </w:rPr>
        <w:t xml:space="preserve">roxy </w:t>
      </w:r>
      <w:r w:rsidR="009E5EEF" w:rsidRPr="00205B43">
        <w:rPr>
          <w:szCs w:val="21"/>
        </w:rPr>
        <w:t>A</w:t>
      </w:r>
      <w:r w:rsidRPr="00205B43">
        <w:rPr>
          <w:szCs w:val="21"/>
        </w:rPr>
        <w:t xml:space="preserve">dvisors” we </w:t>
      </w:r>
      <w:r w:rsidR="009E5EEF" w:rsidRPr="00205B43">
        <w:rPr>
          <w:szCs w:val="21"/>
        </w:rPr>
        <w:t xml:space="preserve">are confident that we might now be </w:t>
      </w:r>
      <w:r w:rsidRPr="00205B43">
        <w:rPr>
          <w:szCs w:val="21"/>
        </w:rPr>
        <w:t>much closer to</w:t>
      </w:r>
      <w:r w:rsidR="00473B9B" w:rsidRPr="00205B43">
        <w:rPr>
          <w:szCs w:val="21"/>
        </w:rPr>
        <w:t xml:space="preserve"> achieving </w:t>
      </w:r>
      <w:r w:rsidRPr="00205B43">
        <w:rPr>
          <w:szCs w:val="21"/>
        </w:rPr>
        <w:t xml:space="preserve">the </w:t>
      </w:r>
      <w:r w:rsidR="009E5EEF" w:rsidRPr="00205B43">
        <w:rPr>
          <w:szCs w:val="21"/>
        </w:rPr>
        <w:t xml:space="preserve">EU’s better markets </w:t>
      </w:r>
      <w:r w:rsidRPr="00205B43">
        <w:rPr>
          <w:szCs w:val="21"/>
        </w:rPr>
        <w:t>goals.</w:t>
      </w:r>
    </w:p>
    <w:p w:rsidR="00F22883" w:rsidRPr="00205B43" w:rsidRDefault="00281127" w:rsidP="00483EA2">
      <w:pPr>
        <w:rPr>
          <w:szCs w:val="21"/>
          <w:lang w:eastAsia="ja-JP"/>
        </w:rPr>
      </w:pPr>
      <w:r>
        <w:rPr>
          <w:szCs w:val="21"/>
          <w:lang w:eastAsia="ja-JP"/>
        </w:rPr>
        <w:t>Better s</w:t>
      </w:r>
      <w:r w:rsidR="00330DF5" w:rsidRPr="00205B43">
        <w:rPr>
          <w:szCs w:val="21"/>
          <w:lang w:eastAsia="ja-JP"/>
        </w:rPr>
        <w:t>tewardship</w:t>
      </w:r>
      <w:r w:rsidR="009E5EEF" w:rsidRPr="00205B43">
        <w:rPr>
          <w:szCs w:val="21"/>
          <w:lang w:eastAsia="ja-JP"/>
        </w:rPr>
        <w:t xml:space="preserve"> and governance</w:t>
      </w:r>
      <w:r>
        <w:rPr>
          <w:szCs w:val="21"/>
          <w:lang w:eastAsia="ja-JP"/>
        </w:rPr>
        <w:t xml:space="preserve"> seems a little like </w:t>
      </w:r>
      <w:r w:rsidR="009E5EEF" w:rsidRPr="00205B43">
        <w:rPr>
          <w:szCs w:val="21"/>
          <w:lang w:eastAsia="ja-JP"/>
        </w:rPr>
        <w:t xml:space="preserve">the elusive search for </w:t>
      </w:r>
      <w:r w:rsidR="00330DF5" w:rsidRPr="00205B43">
        <w:rPr>
          <w:szCs w:val="21"/>
          <w:lang w:eastAsia="ja-JP"/>
        </w:rPr>
        <w:t>world peace</w:t>
      </w:r>
      <w:r w:rsidR="009E5EEF" w:rsidRPr="00205B43">
        <w:rPr>
          <w:szCs w:val="21"/>
          <w:lang w:eastAsia="ja-JP"/>
        </w:rPr>
        <w:t xml:space="preserve"> </w:t>
      </w:r>
      <w:r>
        <w:rPr>
          <w:szCs w:val="21"/>
          <w:lang w:eastAsia="ja-JP"/>
        </w:rPr>
        <w:t>or</w:t>
      </w:r>
      <w:r w:rsidR="009E5EEF" w:rsidRPr="00205B43">
        <w:rPr>
          <w:szCs w:val="21"/>
          <w:lang w:eastAsia="ja-JP"/>
        </w:rPr>
        <w:t xml:space="preserve"> the end to famine</w:t>
      </w:r>
      <w:r w:rsidR="00330DF5" w:rsidRPr="00205B43">
        <w:rPr>
          <w:szCs w:val="21"/>
          <w:lang w:eastAsia="ja-JP"/>
        </w:rPr>
        <w:t>, a work in progress</w:t>
      </w:r>
      <w:r w:rsidR="009E5EEF" w:rsidRPr="00205B43">
        <w:rPr>
          <w:szCs w:val="21"/>
          <w:lang w:eastAsia="ja-JP"/>
        </w:rPr>
        <w:t>. We</w:t>
      </w:r>
      <w:r w:rsidR="00330DF5" w:rsidRPr="00205B43">
        <w:rPr>
          <w:szCs w:val="21"/>
          <w:lang w:eastAsia="ja-JP"/>
        </w:rPr>
        <w:t xml:space="preserve"> recognise that there </w:t>
      </w:r>
      <w:r w:rsidR="00FD2676" w:rsidRPr="00205B43">
        <w:rPr>
          <w:szCs w:val="21"/>
          <w:lang w:eastAsia="ja-JP"/>
        </w:rPr>
        <w:t xml:space="preserve">have been </w:t>
      </w:r>
      <w:r w:rsidR="009E5EEF" w:rsidRPr="00205B43">
        <w:rPr>
          <w:szCs w:val="21"/>
          <w:lang w:eastAsia="ja-JP"/>
        </w:rPr>
        <w:t xml:space="preserve"> - </w:t>
      </w:r>
      <w:r w:rsidR="00FD2676" w:rsidRPr="00205B43">
        <w:rPr>
          <w:szCs w:val="21"/>
          <w:lang w:eastAsia="ja-JP"/>
        </w:rPr>
        <w:t>and will</w:t>
      </w:r>
      <w:r w:rsidR="009E5EEF" w:rsidRPr="00205B43">
        <w:rPr>
          <w:szCs w:val="21"/>
          <w:lang w:eastAsia="ja-JP"/>
        </w:rPr>
        <w:t xml:space="preserve"> continue to</w:t>
      </w:r>
      <w:r w:rsidR="00FD2676" w:rsidRPr="00205B43">
        <w:rPr>
          <w:szCs w:val="21"/>
          <w:lang w:eastAsia="ja-JP"/>
        </w:rPr>
        <w:t xml:space="preserve"> be</w:t>
      </w:r>
      <w:r w:rsidR="00330DF5" w:rsidRPr="00205B43">
        <w:rPr>
          <w:szCs w:val="21"/>
          <w:lang w:eastAsia="ja-JP"/>
        </w:rPr>
        <w:t xml:space="preserve"> </w:t>
      </w:r>
      <w:r w:rsidR="004828B5">
        <w:rPr>
          <w:szCs w:val="21"/>
          <w:lang w:eastAsia="ja-JP"/>
        </w:rPr>
        <w:t>–</w:t>
      </w:r>
      <w:r w:rsidR="009E5EEF" w:rsidRPr="00205B43">
        <w:rPr>
          <w:szCs w:val="21"/>
          <w:lang w:eastAsia="ja-JP"/>
        </w:rPr>
        <w:t xml:space="preserve"> </w:t>
      </w:r>
      <w:r w:rsidR="00330DF5" w:rsidRPr="00205B43">
        <w:rPr>
          <w:szCs w:val="21"/>
          <w:lang w:eastAsia="ja-JP"/>
        </w:rPr>
        <w:t>miss</w:t>
      </w:r>
      <w:r w:rsidR="004828B5">
        <w:rPr>
          <w:szCs w:val="21"/>
          <w:lang w:eastAsia="ja-JP"/>
        </w:rPr>
        <w:t>-s</w:t>
      </w:r>
      <w:r w:rsidR="00330DF5" w:rsidRPr="00205B43">
        <w:rPr>
          <w:szCs w:val="21"/>
          <w:lang w:eastAsia="ja-JP"/>
        </w:rPr>
        <w:t xml:space="preserve">teps along the way. We </w:t>
      </w:r>
      <w:r w:rsidR="009E5EEF" w:rsidRPr="00205B43">
        <w:rPr>
          <w:szCs w:val="21"/>
          <w:lang w:eastAsia="ja-JP"/>
        </w:rPr>
        <w:t xml:space="preserve">also </w:t>
      </w:r>
      <w:r w:rsidR="00330DF5" w:rsidRPr="00205B43">
        <w:rPr>
          <w:szCs w:val="21"/>
          <w:lang w:eastAsia="ja-JP"/>
        </w:rPr>
        <w:t xml:space="preserve">recognise that there are genuine efforts </w:t>
      </w:r>
      <w:r w:rsidR="00FD2676" w:rsidRPr="00205B43">
        <w:rPr>
          <w:szCs w:val="21"/>
          <w:lang w:eastAsia="ja-JP"/>
        </w:rPr>
        <w:t>from</w:t>
      </w:r>
      <w:r w:rsidR="00330DF5" w:rsidRPr="00205B43">
        <w:rPr>
          <w:szCs w:val="21"/>
          <w:lang w:eastAsia="ja-JP"/>
        </w:rPr>
        <w:t xml:space="preserve"> all sides to i</w:t>
      </w:r>
      <w:r w:rsidR="00AB5836" w:rsidRPr="00205B43">
        <w:rPr>
          <w:szCs w:val="21"/>
          <w:lang w:eastAsia="ja-JP"/>
        </w:rPr>
        <w:t>mprove matters</w:t>
      </w:r>
      <w:r w:rsidR="00FD2676" w:rsidRPr="00205B43">
        <w:rPr>
          <w:szCs w:val="21"/>
          <w:lang w:eastAsia="ja-JP"/>
        </w:rPr>
        <w:t>.</w:t>
      </w:r>
      <w:r w:rsidR="00AB5836" w:rsidRPr="00205B43">
        <w:rPr>
          <w:szCs w:val="21"/>
          <w:lang w:eastAsia="ja-JP"/>
        </w:rPr>
        <w:t xml:space="preserve"> It is very disappointing that the genuine efforts </w:t>
      </w:r>
      <w:r w:rsidR="004828B5">
        <w:rPr>
          <w:szCs w:val="21"/>
          <w:lang w:eastAsia="ja-JP"/>
        </w:rPr>
        <w:t>appear to be</w:t>
      </w:r>
      <w:r w:rsidR="00AB5836" w:rsidRPr="00205B43">
        <w:rPr>
          <w:szCs w:val="21"/>
          <w:lang w:eastAsia="ja-JP"/>
        </w:rPr>
        <w:t xml:space="preserve"> met </w:t>
      </w:r>
      <w:r w:rsidR="00BD13F7">
        <w:rPr>
          <w:szCs w:val="21"/>
          <w:lang w:eastAsia="ja-JP"/>
        </w:rPr>
        <w:t>with dismissal.  We can sometimes only wonder if there is genuine intent on both sides.</w:t>
      </w:r>
    </w:p>
    <w:p w:rsidR="00BD13F7" w:rsidRDefault="00AB5836" w:rsidP="00281127">
      <w:pPr>
        <w:keepNext/>
        <w:keepLines/>
        <w:rPr>
          <w:szCs w:val="21"/>
          <w:lang w:eastAsia="ja-JP"/>
        </w:rPr>
      </w:pPr>
      <w:r w:rsidRPr="00205B43">
        <w:rPr>
          <w:szCs w:val="21"/>
          <w:lang w:eastAsia="ja-JP"/>
        </w:rPr>
        <w:t xml:space="preserve">We are </w:t>
      </w:r>
      <w:r w:rsidR="00BD13F7">
        <w:rPr>
          <w:szCs w:val="21"/>
          <w:lang w:eastAsia="ja-JP"/>
        </w:rPr>
        <w:t>confident</w:t>
      </w:r>
      <w:r w:rsidRPr="00205B43">
        <w:rPr>
          <w:szCs w:val="21"/>
          <w:lang w:eastAsia="ja-JP"/>
        </w:rPr>
        <w:t xml:space="preserve"> that ESMA will receive</w:t>
      </w:r>
      <w:r w:rsidR="00BD13F7">
        <w:rPr>
          <w:szCs w:val="21"/>
          <w:lang w:eastAsia="ja-JP"/>
        </w:rPr>
        <w:t xml:space="preserve"> negative</w:t>
      </w:r>
      <w:r w:rsidRPr="00205B43">
        <w:rPr>
          <w:szCs w:val="21"/>
          <w:lang w:eastAsia="ja-JP"/>
        </w:rPr>
        <w:t xml:space="preserve"> feedback which paints the Principles and </w:t>
      </w:r>
      <w:r w:rsidR="00281127">
        <w:rPr>
          <w:szCs w:val="21"/>
          <w:lang w:eastAsia="ja-JP"/>
        </w:rPr>
        <w:t>their</w:t>
      </w:r>
      <w:r w:rsidRPr="00205B43">
        <w:rPr>
          <w:szCs w:val="21"/>
          <w:lang w:eastAsia="ja-JP"/>
        </w:rPr>
        <w:t xml:space="preserve"> </w:t>
      </w:r>
      <w:r w:rsidR="000175A1" w:rsidRPr="00205B43">
        <w:rPr>
          <w:szCs w:val="21"/>
          <w:lang w:eastAsia="ja-JP"/>
        </w:rPr>
        <w:t xml:space="preserve">development </w:t>
      </w:r>
      <w:r w:rsidRPr="00205B43">
        <w:rPr>
          <w:szCs w:val="21"/>
          <w:lang w:eastAsia="ja-JP"/>
        </w:rPr>
        <w:t xml:space="preserve">process as an unacceptable failure which demands further urgent </w:t>
      </w:r>
      <w:r w:rsidR="00281127">
        <w:rPr>
          <w:szCs w:val="21"/>
          <w:lang w:eastAsia="ja-JP"/>
        </w:rPr>
        <w:t>regulation;  or that we failed to heed the concerns of very interested parties who know exactly what needs to be done to us</w:t>
      </w:r>
      <w:r w:rsidRPr="00205B43">
        <w:rPr>
          <w:szCs w:val="21"/>
          <w:lang w:eastAsia="ja-JP"/>
        </w:rPr>
        <w:t xml:space="preserve">. </w:t>
      </w:r>
      <w:r w:rsidR="000175A1" w:rsidRPr="00205B43">
        <w:rPr>
          <w:szCs w:val="21"/>
          <w:lang w:eastAsia="ja-JP"/>
        </w:rPr>
        <w:t xml:space="preserve">This </w:t>
      </w:r>
      <w:r w:rsidR="00483B23" w:rsidRPr="00205B43">
        <w:rPr>
          <w:szCs w:val="21"/>
          <w:lang w:eastAsia="ja-JP"/>
        </w:rPr>
        <w:t>will come as no surprise</w:t>
      </w:r>
      <w:r w:rsidR="00BD13F7">
        <w:rPr>
          <w:szCs w:val="21"/>
          <w:lang w:eastAsia="ja-JP"/>
        </w:rPr>
        <w:t>,</w:t>
      </w:r>
      <w:r w:rsidR="00281127">
        <w:rPr>
          <w:szCs w:val="21"/>
          <w:lang w:eastAsia="ja-JP"/>
        </w:rPr>
        <w:t xml:space="preserve"> we hear these comments on a regular basis</w:t>
      </w:r>
      <w:r w:rsidR="000175A1" w:rsidRPr="00205B43">
        <w:rPr>
          <w:szCs w:val="21"/>
          <w:lang w:eastAsia="ja-JP"/>
        </w:rPr>
        <w:t>.</w:t>
      </w:r>
    </w:p>
    <w:p w:rsidR="005D414B" w:rsidRDefault="00281127" w:rsidP="00281127">
      <w:pPr>
        <w:keepNext/>
        <w:keepLines/>
        <w:rPr>
          <w:szCs w:val="21"/>
          <w:lang w:eastAsia="ja-JP"/>
        </w:rPr>
      </w:pPr>
      <w:r>
        <w:rPr>
          <w:szCs w:val="21"/>
          <w:lang w:eastAsia="ja-JP"/>
        </w:rPr>
        <w:t>For example, a</w:t>
      </w:r>
      <w:r w:rsidR="00AB5836" w:rsidRPr="00205B43">
        <w:rPr>
          <w:szCs w:val="21"/>
          <w:lang w:eastAsia="ja-JP"/>
        </w:rPr>
        <w:t>t the July roundtable convened by ESMA in Paris to discuss the BPP process</w:t>
      </w:r>
      <w:r w:rsidR="00483B23" w:rsidRPr="00205B43">
        <w:rPr>
          <w:szCs w:val="21"/>
          <w:lang w:eastAsia="ja-JP"/>
        </w:rPr>
        <w:t>,</w:t>
      </w:r>
      <w:r w:rsidR="00AB5836" w:rsidRPr="00205B43">
        <w:rPr>
          <w:szCs w:val="21"/>
          <w:lang w:eastAsia="ja-JP"/>
        </w:rPr>
        <w:t xml:space="preserve"> </w:t>
      </w:r>
      <w:r w:rsidR="000175A1" w:rsidRPr="00205B43">
        <w:rPr>
          <w:szCs w:val="21"/>
          <w:lang w:eastAsia="ja-JP"/>
        </w:rPr>
        <w:t xml:space="preserve">a number of statements were made and </w:t>
      </w:r>
      <w:r w:rsidR="00AB5836" w:rsidRPr="00205B43">
        <w:rPr>
          <w:szCs w:val="21"/>
          <w:lang w:eastAsia="ja-JP"/>
        </w:rPr>
        <w:t xml:space="preserve">serious </w:t>
      </w:r>
      <w:r w:rsidR="00363C1F" w:rsidRPr="00205B43">
        <w:rPr>
          <w:szCs w:val="21"/>
          <w:lang w:eastAsia="ja-JP"/>
        </w:rPr>
        <w:t xml:space="preserve">and baseless </w:t>
      </w:r>
      <w:r w:rsidR="00AB5836" w:rsidRPr="00205B43">
        <w:rPr>
          <w:szCs w:val="21"/>
          <w:lang w:eastAsia="ja-JP"/>
        </w:rPr>
        <w:t>allegations were levelled at proxy advisors</w:t>
      </w:r>
      <w:r w:rsidR="00483B23" w:rsidRPr="00205B43">
        <w:rPr>
          <w:szCs w:val="21"/>
          <w:lang w:eastAsia="ja-JP"/>
        </w:rPr>
        <w:t>. Most notably</w:t>
      </w:r>
      <w:r w:rsidR="000175A1" w:rsidRPr="00205B43">
        <w:rPr>
          <w:szCs w:val="21"/>
          <w:lang w:eastAsia="ja-JP"/>
        </w:rPr>
        <w:t xml:space="preserve">, </w:t>
      </w:r>
      <w:r w:rsidR="00BD13F7">
        <w:rPr>
          <w:szCs w:val="21"/>
          <w:lang w:eastAsia="ja-JP"/>
        </w:rPr>
        <w:t>the industry was</w:t>
      </w:r>
      <w:r w:rsidR="00F03A4A" w:rsidRPr="00205B43">
        <w:rPr>
          <w:szCs w:val="21"/>
          <w:lang w:eastAsia="ja-JP"/>
        </w:rPr>
        <w:t xml:space="preserve"> </w:t>
      </w:r>
      <w:r w:rsidR="00AB5836" w:rsidRPr="00205B43">
        <w:rPr>
          <w:szCs w:val="21"/>
          <w:lang w:eastAsia="ja-JP"/>
        </w:rPr>
        <w:t xml:space="preserve">accused of </w:t>
      </w:r>
      <w:r w:rsidR="00AB5836" w:rsidRPr="00205B43">
        <w:rPr>
          <w:szCs w:val="21"/>
          <w:lang w:eastAsia="ja-JP"/>
        </w:rPr>
        <w:lastRenderedPageBreak/>
        <w:t>orchestrating a</w:t>
      </w:r>
      <w:r w:rsidR="00EA6284" w:rsidRPr="00205B43">
        <w:rPr>
          <w:szCs w:val="21"/>
          <w:lang w:eastAsia="ja-JP"/>
        </w:rPr>
        <w:t xml:space="preserve"> </w:t>
      </w:r>
      <w:r>
        <w:rPr>
          <w:szCs w:val="21"/>
          <w:lang w:eastAsia="ja-JP"/>
        </w:rPr>
        <w:t xml:space="preserve">retaliation campaign </w:t>
      </w:r>
      <w:r w:rsidR="00EA6284" w:rsidRPr="00205B43">
        <w:rPr>
          <w:szCs w:val="21"/>
          <w:lang w:eastAsia="ja-JP"/>
        </w:rPr>
        <w:t>against</w:t>
      </w:r>
      <w:r>
        <w:rPr>
          <w:szCs w:val="21"/>
          <w:lang w:eastAsia="ja-JP"/>
        </w:rPr>
        <w:t xml:space="preserve"> individual company directors because of their support for </w:t>
      </w:r>
      <w:r w:rsidR="00EA6284" w:rsidRPr="00205B43">
        <w:rPr>
          <w:szCs w:val="21"/>
          <w:lang w:eastAsia="ja-JP"/>
        </w:rPr>
        <w:t xml:space="preserve"> Loi Florange</w:t>
      </w:r>
      <w:r w:rsidR="00EA6284" w:rsidRPr="00205B43">
        <w:rPr>
          <w:rStyle w:val="FootnoteReference"/>
          <w:sz w:val="21"/>
          <w:szCs w:val="21"/>
          <w:lang w:eastAsia="ja-JP"/>
        </w:rPr>
        <w:footnoteReference w:id="1"/>
      </w:r>
      <w:r>
        <w:rPr>
          <w:szCs w:val="21"/>
          <w:lang w:eastAsia="ja-JP"/>
        </w:rPr>
        <w:t xml:space="preserve">. </w:t>
      </w:r>
      <w:r w:rsidR="00AB5836" w:rsidRPr="00205B43">
        <w:rPr>
          <w:szCs w:val="21"/>
          <w:lang w:eastAsia="ja-JP"/>
        </w:rPr>
        <w:t xml:space="preserve">We are extremely grateful to the investors present who made it clear that the opposition to </w:t>
      </w:r>
      <w:r w:rsidR="00F03A4A" w:rsidRPr="00205B43">
        <w:rPr>
          <w:szCs w:val="21"/>
          <w:lang w:eastAsia="ja-JP"/>
        </w:rPr>
        <w:t xml:space="preserve">Florange </w:t>
      </w:r>
      <w:r>
        <w:rPr>
          <w:szCs w:val="21"/>
          <w:lang w:eastAsia="ja-JP"/>
        </w:rPr>
        <w:t>(</w:t>
      </w:r>
      <w:r w:rsidR="00AB5836" w:rsidRPr="00205B43">
        <w:rPr>
          <w:szCs w:val="21"/>
          <w:lang w:eastAsia="ja-JP"/>
        </w:rPr>
        <w:t xml:space="preserve">and </w:t>
      </w:r>
      <w:r w:rsidR="00F03A4A" w:rsidRPr="00205B43">
        <w:rPr>
          <w:szCs w:val="21"/>
          <w:lang w:eastAsia="ja-JP"/>
        </w:rPr>
        <w:t>other similar decrees</w:t>
      </w:r>
      <w:r>
        <w:rPr>
          <w:szCs w:val="21"/>
          <w:lang w:eastAsia="ja-JP"/>
        </w:rPr>
        <w:t xml:space="preserve"> in Europe)</w:t>
      </w:r>
      <w:r w:rsidR="00F03A4A" w:rsidRPr="00205B43">
        <w:rPr>
          <w:szCs w:val="21"/>
          <w:lang w:eastAsia="ja-JP"/>
        </w:rPr>
        <w:t xml:space="preserve"> </w:t>
      </w:r>
      <w:r>
        <w:rPr>
          <w:szCs w:val="21"/>
          <w:lang w:eastAsia="ja-JP"/>
        </w:rPr>
        <w:t xml:space="preserve">is reflective of </w:t>
      </w:r>
      <w:r w:rsidR="00EA6284" w:rsidRPr="00205B43">
        <w:rPr>
          <w:szCs w:val="21"/>
          <w:lang w:eastAsia="ja-JP"/>
        </w:rPr>
        <w:t>a</w:t>
      </w:r>
      <w:r w:rsidR="00F03A4A" w:rsidRPr="00205B43">
        <w:rPr>
          <w:szCs w:val="21"/>
          <w:lang w:eastAsia="ja-JP"/>
        </w:rPr>
        <w:t xml:space="preserve"> </w:t>
      </w:r>
      <w:r w:rsidR="00EA6284" w:rsidRPr="00205B43">
        <w:rPr>
          <w:szCs w:val="21"/>
          <w:lang w:eastAsia="ja-JP"/>
        </w:rPr>
        <w:t>united</w:t>
      </w:r>
      <w:r>
        <w:rPr>
          <w:szCs w:val="21"/>
          <w:lang w:eastAsia="ja-JP"/>
        </w:rPr>
        <w:t xml:space="preserve"> and</w:t>
      </w:r>
      <w:r w:rsidR="00EA6284" w:rsidRPr="00205B43">
        <w:rPr>
          <w:szCs w:val="21"/>
          <w:lang w:eastAsia="ja-JP"/>
        </w:rPr>
        <w:t xml:space="preserve"> </w:t>
      </w:r>
      <w:r>
        <w:rPr>
          <w:szCs w:val="21"/>
          <w:lang w:eastAsia="ja-JP"/>
        </w:rPr>
        <w:t>deeply-</w:t>
      </w:r>
      <w:r w:rsidR="00F03A4A" w:rsidRPr="00205B43">
        <w:rPr>
          <w:szCs w:val="21"/>
          <w:lang w:eastAsia="ja-JP"/>
        </w:rPr>
        <w:t>held belief of the overwhelming majority of investors</w:t>
      </w:r>
      <w:r w:rsidR="00F03A4A" w:rsidRPr="00205B43">
        <w:rPr>
          <w:rStyle w:val="FootnoteReference"/>
          <w:sz w:val="21"/>
          <w:szCs w:val="21"/>
          <w:lang w:eastAsia="ja-JP"/>
        </w:rPr>
        <w:footnoteReference w:id="2"/>
      </w:r>
      <w:r w:rsidR="00BD13F7">
        <w:rPr>
          <w:szCs w:val="21"/>
          <w:lang w:eastAsia="ja-JP"/>
        </w:rPr>
        <w:t xml:space="preserve"> that such rules entrench management and are not compatible with accountability.</w:t>
      </w:r>
    </w:p>
    <w:p w:rsidR="005D414B" w:rsidRDefault="00B35595" w:rsidP="00281127">
      <w:pPr>
        <w:keepNext/>
        <w:keepLines/>
        <w:rPr>
          <w:szCs w:val="21"/>
          <w:lang w:eastAsia="ja-JP"/>
        </w:rPr>
      </w:pPr>
      <w:r>
        <w:rPr>
          <w:szCs w:val="21"/>
          <w:lang w:eastAsia="ja-JP"/>
        </w:rPr>
        <w:t>In this regard w</w:t>
      </w:r>
      <w:r w:rsidR="000175A1" w:rsidRPr="00205B43">
        <w:rPr>
          <w:szCs w:val="21"/>
          <w:lang w:eastAsia="ja-JP"/>
        </w:rPr>
        <w:t>e acknowledge the considerable efforts of ProxInvest and PhiTrust in raising awareness of the issues surrounding Florange</w:t>
      </w:r>
      <w:r w:rsidR="000175A1" w:rsidRPr="00205B43">
        <w:rPr>
          <w:rStyle w:val="FootnoteReference"/>
          <w:sz w:val="21"/>
          <w:szCs w:val="21"/>
          <w:lang w:eastAsia="ja-JP"/>
        </w:rPr>
        <w:footnoteReference w:id="3"/>
      </w:r>
      <w:r w:rsidR="000175A1" w:rsidRPr="00205B43">
        <w:rPr>
          <w:szCs w:val="21"/>
          <w:lang w:eastAsia="ja-JP"/>
        </w:rPr>
        <w:t xml:space="preserve"> - </w:t>
      </w:r>
      <w:r w:rsidR="00EA6284" w:rsidRPr="00205B43">
        <w:rPr>
          <w:szCs w:val="21"/>
          <w:lang w:eastAsia="ja-JP"/>
        </w:rPr>
        <w:t xml:space="preserve">however, </w:t>
      </w:r>
      <w:r w:rsidR="000175A1" w:rsidRPr="00205B43">
        <w:rPr>
          <w:szCs w:val="21"/>
          <w:lang w:eastAsia="ja-JP"/>
        </w:rPr>
        <w:t xml:space="preserve">as the media commentary pointed out, the French fund </w:t>
      </w:r>
      <w:r w:rsidR="001542F3" w:rsidRPr="00205B43">
        <w:rPr>
          <w:szCs w:val="21"/>
          <w:lang w:eastAsia="ja-JP"/>
        </w:rPr>
        <w:t>management</w:t>
      </w:r>
      <w:r w:rsidR="000175A1" w:rsidRPr="00205B43">
        <w:rPr>
          <w:szCs w:val="21"/>
          <w:lang w:eastAsia="ja-JP"/>
        </w:rPr>
        <w:t xml:space="preserve"> association and 11 of France’s largest companies were</w:t>
      </w:r>
      <w:r w:rsidR="005D414B">
        <w:rPr>
          <w:szCs w:val="21"/>
          <w:lang w:eastAsia="ja-JP"/>
        </w:rPr>
        <w:t xml:space="preserve"> also</w:t>
      </w:r>
      <w:r w:rsidR="000175A1" w:rsidRPr="00205B43">
        <w:rPr>
          <w:szCs w:val="21"/>
          <w:lang w:eastAsia="ja-JP"/>
        </w:rPr>
        <w:t xml:space="preserve"> supportive </w:t>
      </w:r>
      <w:r w:rsidR="001542F3" w:rsidRPr="00205B43">
        <w:rPr>
          <w:szCs w:val="21"/>
          <w:lang w:eastAsia="ja-JP"/>
        </w:rPr>
        <w:t xml:space="preserve">of the resistance to a law which </w:t>
      </w:r>
      <w:r w:rsidR="00483B23" w:rsidRPr="00205B43">
        <w:rPr>
          <w:szCs w:val="21"/>
          <w:lang w:eastAsia="ja-JP"/>
        </w:rPr>
        <w:t>opponents believe works</w:t>
      </w:r>
      <w:r w:rsidR="001542F3" w:rsidRPr="00205B43">
        <w:rPr>
          <w:szCs w:val="21"/>
          <w:lang w:eastAsia="ja-JP"/>
        </w:rPr>
        <w:t xml:space="preserve"> against companies and shareholders’ best interests.</w:t>
      </w:r>
      <w:r w:rsidR="00483B23" w:rsidRPr="00205B43">
        <w:rPr>
          <w:szCs w:val="21"/>
          <w:lang w:eastAsia="ja-JP"/>
        </w:rPr>
        <w:t xml:space="preserve"> </w:t>
      </w:r>
    </w:p>
    <w:p w:rsidR="00EA6284" w:rsidRPr="00205B43" w:rsidRDefault="00483B23" w:rsidP="00281127">
      <w:pPr>
        <w:keepNext/>
        <w:keepLines/>
        <w:rPr>
          <w:szCs w:val="21"/>
          <w:lang w:eastAsia="ja-JP"/>
        </w:rPr>
      </w:pPr>
      <w:r w:rsidRPr="00205B43">
        <w:rPr>
          <w:szCs w:val="21"/>
          <w:lang w:eastAsia="ja-JP"/>
        </w:rPr>
        <w:t xml:space="preserve">If the open expression of a </w:t>
      </w:r>
      <w:r w:rsidR="005D414B">
        <w:rPr>
          <w:szCs w:val="21"/>
          <w:lang w:eastAsia="ja-JP"/>
        </w:rPr>
        <w:t xml:space="preserve">considered </w:t>
      </w:r>
      <w:r w:rsidRPr="00205B43">
        <w:rPr>
          <w:szCs w:val="21"/>
          <w:lang w:eastAsia="ja-JP"/>
        </w:rPr>
        <w:t xml:space="preserve">point of view is now </w:t>
      </w:r>
      <w:r w:rsidRPr="005D414B">
        <w:rPr>
          <w:szCs w:val="21"/>
          <w:shd w:val="clear" w:color="auto" w:fill="FFFFFF" w:themeFill="background1"/>
          <w:lang w:eastAsia="ja-JP"/>
        </w:rPr>
        <w:t xml:space="preserve">seen as unacceptable behaviour </w:t>
      </w:r>
      <w:r w:rsidR="005D414B">
        <w:rPr>
          <w:szCs w:val="21"/>
          <w:shd w:val="clear" w:color="auto" w:fill="FFFFFF" w:themeFill="background1"/>
          <w:lang w:eastAsia="ja-JP"/>
        </w:rPr>
        <w:t xml:space="preserve">in Europe, or anywhere else, </w:t>
      </w:r>
      <w:r w:rsidRPr="005D414B">
        <w:rPr>
          <w:szCs w:val="21"/>
          <w:shd w:val="clear" w:color="auto" w:fill="FFFFFF" w:themeFill="background1"/>
          <w:lang w:eastAsia="ja-JP"/>
        </w:rPr>
        <w:t>then</w:t>
      </w:r>
      <w:r w:rsidRPr="00205B43">
        <w:rPr>
          <w:szCs w:val="21"/>
          <w:lang w:eastAsia="ja-JP"/>
        </w:rPr>
        <w:t xml:space="preserve"> fixing proxy advisors is pro</w:t>
      </w:r>
      <w:r w:rsidR="005D414B">
        <w:rPr>
          <w:szCs w:val="21"/>
          <w:lang w:eastAsia="ja-JP"/>
        </w:rPr>
        <w:t xml:space="preserve">bably the least of our concerns. It would seem that Europe has grown intolerant of the frank exchange of views between professionals and we find that deeply disturbing. </w:t>
      </w:r>
    </w:p>
    <w:p w:rsidR="00B35595" w:rsidRDefault="005D414B" w:rsidP="00B35595">
      <w:pPr>
        <w:rPr>
          <w:szCs w:val="21"/>
          <w:lang w:eastAsia="ja-JP"/>
        </w:rPr>
      </w:pPr>
      <w:r>
        <w:rPr>
          <w:szCs w:val="21"/>
          <w:lang w:eastAsia="ja-JP"/>
        </w:rPr>
        <w:t xml:space="preserve">Votes against </w:t>
      </w:r>
      <w:r w:rsidRPr="005D414B">
        <w:rPr>
          <w:szCs w:val="21"/>
          <w:lang w:eastAsia="ja-JP"/>
        </w:rPr>
        <w:t xml:space="preserve">Florange </w:t>
      </w:r>
      <w:r>
        <w:rPr>
          <w:szCs w:val="21"/>
          <w:lang w:eastAsia="ja-JP"/>
        </w:rPr>
        <w:t xml:space="preserve">or </w:t>
      </w:r>
      <w:r w:rsidRPr="005D414B">
        <w:rPr>
          <w:szCs w:val="21"/>
          <w:lang w:val="it-IT" w:eastAsia="ja-JP"/>
        </w:rPr>
        <w:t xml:space="preserve">Decreto sviluppo imprese </w:t>
      </w:r>
      <w:r>
        <w:rPr>
          <w:szCs w:val="21"/>
          <w:lang w:eastAsia="ja-JP"/>
        </w:rPr>
        <w:t xml:space="preserve">or directors </w:t>
      </w:r>
      <w:r w:rsidR="00EA6284" w:rsidRPr="00205B43">
        <w:rPr>
          <w:szCs w:val="21"/>
          <w:lang w:eastAsia="ja-JP"/>
        </w:rPr>
        <w:t>are not simply a reflection of poor communication between boards and shareholders, nor are they a knee-jerk reaction to proxy advisor recommendations, they reflect a desire for fundamental reform of governance and stewardship</w:t>
      </w:r>
      <w:r w:rsidR="00DA224F" w:rsidRPr="00205B43">
        <w:rPr>
          <w:szCs w:val="21"/>
          <w:lang w:eastAsia="ja-JP"/>
        </w:rPr>
        <w:t xml:space="preserve">. </w:t>
      </w:r>
    </w:p>
    <w:p w:rsidR="001542F3" w:rsidRPr="00205B43" w:rsidRDefault="001542F3" w:rsidP="00B35595">
      <w:pPr>
        <w:rPr>
          <w:szCs w:val="21"/>
          <w:lang w:eastAsia="ja-JP"/>
        </w:rPr>
      </w:pPr>
      <w:r w:rsidRPr="00205B43">
        <w:rPr>
          <w:szCs w:val="21"/>
          <w:lang w:eastAsia="ja-JP"/>
        </w:rPr>
        <w:t>The Florange Revolt of 2015, like the UK’s Shareholder Spring of 2012</w:t>
      </w:r>
      <w:r w:rsidRPr="00205B43">
        <w:rPr>
          <w:rStyle w:val="FootnoteReference"/>
          <w:sz w:val="21"/>
          <w:szCs w:val="21"/>
          <w:lang w:eastAsia="ja-JP"/>
        </w:rPr>
        <w:footnoteReference w:id="4"/>
      </w:r>
      <w:r w:rsidRPr="00205B43">
        <w:rPr>
          <w:szCs w:val="21"/>
          <w:lang w:eastAsia="ja-JP"/>
        </w:rPr>
        <w:t xml:space="preserve">, demonstrates </w:t>
      </w:r>
      <w:r w:rsidR="005D414B">
        <w:rPr>
          <w:szCs w:val="21"/>
          <w:lang w:eastAsia="ja-JP"/>
        </w:rPr>
        <w:t>that there comes a point when shareholders can and will speak up if they believe their views are being ignored</w:t>
      </w:r>
      <w:r w:rsidR="00DA224F" w:rsidRPr="00205B43">
        <w:rPr>
          <w:szCs w:val="21"/>
          <w:lang w:eastAsia="ja-JP"/>
        </w:rPr>
        <w:t>.</w:t>
      </w:r>
      <w:r w:rsidR="00FB2E10" w:rsidRPr="00205B43">
        <w:rPr>
          <w:szCs w:val="21"/>
          <w:lang w:eastAsia="ja-JP"/>
        </w:rPr>
        <w:t xml:space="preserve"> </w:t>
      </w:r>
    </w:p>
    <w:p w:rsidR="00DA224F" w:rsidRDefault="005D414B" w:rsidP="00473B9B">
      <w:pPr>
        <w:rPr>
          <w:szCs w:val="21"/>
          <w:lang w:eastAsia="ja-JP"/>
        </w:rPr>
      </w:pPr>
      <w:r>
        <w:rPr>
          <w:szCs w:val="21"/>
          <w:lang w:eastAsia="ja-JP"/>
        </w:rPr>
        <w:t>It may surprise some critics that w</w:t>
      </w:r>
      <w:r w:rsidR="00DA224F" w:rsidRPr="00205B43">
        <w:rPr>
          <w:szCs w:val="21"/>
          <w:lang w:eastAsia="ja-JP"/>
        </w:rPr>
        <w:t xml:space="preserve">e </w:t>
      </w:r>
      <w:r>
        <w:rPr>
          <w:szCs w:val="21"/>
          <w:lang w:eastAsia="ja-JP"/>
        </w:rPr>
        <w:t xml:space="preserve">actually agree on a number of points about how shareholder voting is working in practice. </w:t>
      </w:r>
      <w:r w:rsidR="004B1E1F">
        <w:rPr>
          <w:szCs w:val="21"/>
          <w:lang w:eastAsia="ja-JP"/>
        </w:rPr>
        <w:t>It is public knowledge that there are</w:t>
      </w:r>
      <w:r>
        <w:rPr>
          <w:szCs w:val="21"/>
          <w:lang w:eastAsia="ja-JP"/>
        </w:rPr>
        <w:t xml:space="preserve"> many</w:t>
      </w:r>
      <w:r w:rsidR="00DA224F" w:rsidRPr="00205B43">
        <w:rPr>
          <w:szCs w:val="21"/>
          <w:lang w:eastAsia="ja-JP"/>
        </w:rPr>
        <w:t xml:space="preserve"> shareholders who “auto-vote”</w:t>
      </w:r>
      <w:r w:rsidR="004B1E1F">
        <w:rPr>
          <w:rStyle w:val="FootnoteReference"/>
          <w:szCs w:val="21"/>
          <w:lang w:eastAsia="ja-JP"/>
        </w:rPr>
        <w:footnoteReference w:id="5"/>
      </w:r>
      <w:r w:rsidR="00DA224F" w:rsidRPr="00205B43">
        <w:rPr>
          <w:szCs w:val="21"/>
          <w:lang w:eastAsia="ja-JP"/>
        </w:rPr>
        <w:t>. This</w:t>
      </w:r>
      <w:r w:rsidR="004B1E1F">
        <w:rPr>
          <w:szCs w:val="21"/>
          <w:lang w:eastAsia="ja-JP"/>
        </w:rPr>
        <w:t xml:space="preserve"> doesn’t only raise concerns for companies, it </w:t>
      </w:r>
      <w:r w:rsidR="00DA224F" w:rsidRPr="00205B43">
        <w:rPr>
          <w:szCs w:val="21"/>
          <w:lang w:eastAsia="ja-JP"/>
        </w:rPr>
        <w:t>creates problems for the engaged investors</w:t>
      </w:r>
      <w:r w:rsidR="004B1E1F">
        <w:rPr>
          <w:szCs w:val="21"/>
          <w:lang w:eastAsia="ja-JP"/>
        </w:rPr>
        <w:t xml:space="preserve"> who are perceived to take the same approach</w:t>
      </w:r>
      <w:r w:rsidR="00B35595">
        <w:rPr>
          <w:szCs w:val="21"/>
          <w:lang w:eastAsia="ja-JP"/>
        </w:rPr>
        <w:t xml:space="preserve">. </w:t>
      </w:r>
      <w:r w:rsidR="00DA224F" w:rsidRPr="00205B43">
        <w:rPr>
          <w:szCs w:val="21"/>
          <w:lang w:eastAsia="ja-JP"/>
        </w:rPr>
        <w:t xml:space="preserve"> </w:t>
      </w:r>
      <w:r w:rsidR="004B1E1F">
        <w:rPr>
          <w:szCs w:val="21"/>
          <w:lang w:eastAsia="ja-JP"/>
        </w:rPr>
        <w:t xml:space="preserve">We would suggest that if this auto-vote facility is creating such problems then it is </w:t>
      </w:r>
      <w:r w:rsidR="00DA224F" w:rsidRPr="00205B43">
        <w:rPr>
          <w:szCs w:val="21"/>
          <w:lang w:eastAsia="ja-JP"/>
        </w:rPr>
        <w:t>for competent authorities to look at the existing fund manager regulation to understand</w:t>
      </w:r>
      <w:r w:rsidR="00056311" w:rsidRPr="00205B43">
        <w:rPr>
          <w:szCs w:val="21"/>
          <w:lang w:eastAsia="ja-JP"/>
        </w:rPr>
        <w:t xml:space="preserve"> </w:t>
      </w:r>
      <w:r w:rsidR="00DA224F" w:rsidRPr="00205B43">
        <w:rPr>
          <w:szCs w:val="21"/>
          <w:lang w:eastAsia="ja-JP"/>
        </w:rPr>
        <w:t>how this</w:t>
      </w:r>
      <w:r w:rsidR="004B1E1F">
        <w:rPr>
          <w:szCs w:val="21"/>
          <w:lang w:eastAsia="ja-JP"/>
        </w:rPr>
        <w:t xml:space="preserve"> has been allowed to happen. We</w:t>
      </w:r>
      <w:r w:rsidR="00056311" w:rsidRPr="00205B43">
        <w:rPr>
          <w:szCs w:val="21"/>
          <w:lang w:eastAsia="ja-JP"/>
        </w:rPr>
        <w:t xml:space="preserve"> note that the US Securities &amp; Exchange Commission</w:t>
      </w:r>
      <w:r w:rsidR="00056311" w:rsidRPr="00205B43">
        <w:rPr>
          <w:rStyle w:val="FootnoteReference"/>
          <w:sz w:val="21"/>
          <w:szCs w:val="21"/>
          <w:lang w:eastAsia="ja-JP"/>
        </w:rPr>
        <w:footnoteReference w:id="6"/>
      </w:r>
      <w:r w:rsidR="00056311" w:rsidRPr="00205B43">
        <w:rPr>
          <w:szCs w:val="21"/>
          <w:lang w:eastAsia="ja-JP"/>
        </w:rPr>
        <w:t xml:space="preserve">. has </w:t>
      </w:r>
      <w:r w:rsidR="004B1E1F">
        <w:rPr>
          <w:szCs w:val="21"/>
          <w:lang w:eastAsia="ja-JP"/>
        </w:rPr>
        <w:t xml:space="preserve">recently issued guidance which clarifies that </w:t>
      </w:r>
      <w:r w:rsidR="00056311" w:rsidRPr="00205B43">
        <w:rPr>
          <w:szCs w:val="21"/>
          <w:lang w:eastAsia="ja-JP"/>
        </w:rPr>
        <w:t xml:space="preserve">outsourcing </w:t>
      </w:r>
      <w:r w:rsidR="00B35595">
        <w:rPr>
          <w:szCs w:val="21"/>
          <w:lang w:eastAsia="ja-JP"/>
        </w:rPr>
        <w:t xml:space="preserve">research and </w:t>
      </w:r>
      <w:r w:rsidR="00056311" w:rsidRPr="00205B43">
        <w:rPr>
          <w:szCs w:val="21"/>
          <w:lang w:eastAsia="ja-JP"/>
        </w:rPr>
        <w:t xml:space="preserve">voting does not mean outsourcing responsibility; a call which echoes the </w:t>
      </w:r>
      <w:r w:rsidR="004B1E1F">
        <w:rPr>
          <w:szCs w:val="21"/>
          <w:lang w:eastAsia="ja-JP"/>
        </w:rPr>
        <w:t xml:space="preserve">views of the </w:t>
      </w:r>
      <w:r w:rsidR="00056311" w:rsidRPr="00205B43">
        <w:rPr>
          <w:szCs w:val="21"/>
          <w:lang w:eastAsia="ja-JP"/>
        </w:rPr>
        <w:t>Canadian Securities Administrators</w:t>
      </w:r>
      <w:r w:rsidR="00056311" w:rsidRPr="00205B43">
        <w:rPr>
          <w:rStyle w:val="FootnoteReference"/>
          <w:sz w:val="21"/>
          <w:szCs w:val="21"/>
          <w:lang w:eastAsia="ja-JP"/>
        </w:rPr>
        <w:footnoteReference w:id="7"/>
      </w:r>
      <w:r w:rsidR="004B1E1F">
        <w:rPr>
          <w:szCs w:val="21"/>
          <w:lang w:eastAsia="ja-JP"/>
        </w:rPr>
        <w:t>.</w:t>
      </w:r>
    </w:p>
    <w:p w:rsidR="00473B9B" w:rsidRPr="00205B43" w:rsidRDefault="004B1E1F" w:rsidP="00473B9B">
      <w:pPr>
        <w:rPr>
          <w:szCs w:val="21"/>
          <w:lang w:eastAsia="ja-JP"/>
        </w:rPr>
      </w:pPr>
      <w:r>
        <w:rPr>
          <w:szCs w:val="21"/>
          <w:lang w:eastAsia="ja-JP"/>
        </w:rPr>
        <w:t xml:space="preserve">In judging the success or failure of the Principles and developing our response we revisited ESMA’s 2013 report in which the </w:t>
      </w:r>
      <w:r w:rsidR="00473B9B" w:rsidRPr="00205B43">
        <w:rPr>
          <w:szCs w:val="21"/>
          <w:lang w:eastAsia="ja-JP"/>
        </w:rPr>
        <w:t>industry</w:t>
      </w:r>
      <w:r>
        <w:rPr>
          <w:szCs w:val="21"/>
          <w:lang w:eastAsia="ja-JP"/>
        </w:rPr>
        <w:t xml:space="preserve"> was asked</w:t>
      </w:r>
      <w:r w:rsidR="00473B9B" w:rsidRPr="00205B43">
        <w:rPr>
          <w:szCs w:val="21"/>
          <w:lang w:eastAsia="ja-JP"/>
        </w:rPr>
        <w:t xml:space="preserve"> to develop a code of conduct .Specifically,</w:t>
      </w:r>
      <w:r w:rsidR="00473B9B" w:rsidRPr="00205B43">
        <w:rPr>
          <w:rStyle w:val="FootnoteReference"/>
          <w:sz w:val="21"/>
          <w:szCs w:val="21"/>
          <w:lang w:eastAsia="ja-JP"/>
        </w:rPr>
        <w:footnoteReference w:id="8"/>
      </w:r>
      <w:r w:rsidR="00473B9B" w:rsidRPr="00205B43">
        <w:rPr>
          <w:szCs w:val="21"/>
          <w:lang w:eastAsia="ja-JP"/>
        </w:rPr>
        <w:t xml:space="preserve"> (emphasis added is our own) :</w:t>
      </w:r>
    </w:p>
    <w:p w:rsidR="00473B9B" w:rsidRPr="00205B43" w:rsidRDefault="00473B9B" w:rsidP="00473B9B">
      <w:pPr>
        <w:ind w:left="720"/>
        <w:rPr>
          <w:rStyle w:val="Emphasis"/>
          <w:b/>
          <w:bCs/>
          <w:color w:val="000000"/>
          <w:szCs w:val="21"/>
        </w:rPr>
      </w:pPr>
      <w:r w:rsidRPr="00205B43">
        <w:rPr>
          <w:rStyle w:val="Emphasis"/>
          <w:szCs w:val="21"/>
        </w:rPr>
        <w:t xml:space="preserve">13……based on its analysis and the inputs from market participants, ESMA considers that there are several areas, in particular relating to </w:t>
      </w:r>
      <w:r w:rsidRPr="00205B43">
        <w:rPr>
          <w:rStyle w:val="Emphasis"/>
          <w:szCs w:val="21"/>
          <w:u w:val="single"/>
          <w:shd w:val="clear" w:color="auto" w:fill="CBE3EE"/>
        </w:rPr>
        <w:t>transparency and disclosure</w:t>
      </w:r>
      <w:r w:rsidRPr="00205B43">
        <w:rPr>
          <w:rStyle w:val="Emphasis"/>
          <w:szCs w:val="21"/>
        </w:rPr>
        <w:t xml:space="preserve">, where a coordinated effort of the proxy advisory industry </w:t>
      </w:r>
      <w:r w:rsidRPr="00205B43">
        <w:rPr>
          <w:rStyle w:val="Emphasis"/>
          <w:color w:val="000000"/>
          <w:szCs w:val="21"/>
        </w:rPr>
        <w:t xml:space="preserve">would </w:t>
      </w:r>
      <w:r w:rsidRPr="00205B43">
        <w:rPr>
          <w:rStyle w:val="Emphasis"/>
          <w:szCs w:val="21"/>
          <w:u w:val="single"/>
          <w:shd w:val="clear" w:color="auto" w:fill="CBE3EE"/>
        </w:rPr>
        <w:t>foster greater understanding and assurance</w:t>
      </w:r>
      <w:r w:rsidRPr="00205B43">
        <w:rPr>
          <w:rStyle w:val="Emphasis"/>
          <w:color w:val="000000"/>
          <w:szCs w:val="21"/>
        </w:rPr>
        <w:t xml:space="preserve"> among other stakeholders in terms of what these can rightfully expect from proxy advisors.</w:t>
      </w:r>
      <w:r w:rsidRPr="00205B43">
        <w:rPr>
          <w:rStyle w:val="Emphasis"/>
          <w:b/>
          <w:bCs/>
          <w:color w:val="000000"/>
          <w:szCs w:val="21"/>
        </w:rPr>
        <w:t xml:space="preserve"> </w:t>
      </w:r>
    </w:p>
    <w:p w:rsidR="00473B9B" w:rsidRPr="00205B43" w:rsidRDefault="00473B9B" w:rsidP="00473B9B">
      <w:pPr>
        <w:ind w:left="720"/>
        <w:rPr>
          <w:szCs w:val="21"/>
          <w:lang w:eastAsia="ja-JP"/>
        </w:rPr>
      </w:pPr>
      <w:r w:rsidRPr="00205B43">
        <w:rPr>
          <w:rStyle w:val="Emphasis"/>
          <w:b/>
          <w:bCs/>
          <w:color w:val="000000"/>
          <w:szCs w:val="21"/>
        </w:rPr>
        <w:t xml:space="preserve">14. </w:t>
      </w:r>
      <w:r w:rsidRPr="00205B43">
        <w:rPr>
          <w:rStyle w:val="Emphasis"/>
          <w:color w:val="000000"/>
          <w:szCs w:val="21"/>
        </w:rPr>
        <w:t xml:space="preserve">Such understanding and assurance will help to </w:t>
      </w:r>
      <w:r w:rsidRPr="00205B43">
        <w:rPr>
          <w:rStyle w:val="Emphasis"/>
          <w:szCs w:val="21"/>
          <w:u w:val="single"/>
          <w:shd w:val="clear" w:color="auto" w:fill="CBE3EE"/>
        </w:rPr>
        <w:t>keep attention focused where it belongs</w:t>
      </w:r>
      <w:r w:rsidRPr="00205B43">
        <w:rPr>
          <w:rStyle w:val="Emphasis"/>
          <w:color w:val="000000"/>
          <w:szCs w:val="21"/>
        </w:rPr>
        <w:t>,</w:t>
      </w:r>
      <w:r w:rsidRPr="00205B43">
        <w:rPr>
          <w:rStyle w:val="Emphasis"/>
          <w:b/>
          <w:bCs/>
          <w:color w:val="000000"/>
          <w:szCs w:val="21"/>
        </w:rPr>
        <w:t xml:space="preserve"> </w:t>
      </w:r>
      <w:r w:rsidRPr="00205B43">
        <w:rPr>
          <w:rStyle w:val="Emphasis"/>
          <w:color w:val="000000"/>
          <w:szCs w:val="21"/>
        </w:rPr>
        <w:t xml:space="preserve">namely on how </w:t>
      </w:r>
      <w:r w:rsidRPr="00205B43">
        <w:rPr>
          <w:rStyle w:val="Emphasis"/>
          <w:szCs w:val="21"/>
          <w:u w:val="single"/>
          <w:shd w:val="clear" w:color="auto" w:fill="CBE3EE"/>
        </w:rPr>
        <w:t>investors and issuers can</w:t>
      </w:r>
      <w:r w:rsidRPr="00205B43">
        <w:rPr>
          <w:rStyle w:val="Emphasis"/>
          <w:color w:val="000000"/>
          <w:szCs w:val="21"/>
        </w:rPr>
        <w:t xml:space="preserve">, from their respective roles (in terms of </w:t>
      </w:r>
      <w:r w:rsidRPr="00205B43">
        <w:rPr>
          <w:rStyle w:val="Emphasis"/>
          <w:szCs w:val="21"/>
          <w:u w:val="single"/>
          <w:shd w:val="clear" w:color="auto" w:fill="CBE3EE"/>
        </w:rPr>
        <w:t xml:space="preserve">fostering effective stewardship and robust corporate </w:t>
      </w:r>
      <w:r w:rsidR="00FD2676" w:rsidRPr="00205B43">
        <w:rPr>
          <w:rStyle w:val="Emphasis"/>
          <w:szCs w:val="21"/>
          <w:u w:val="single"/>
          <w:shd w:val="clear" w:color="auto" w:fill="CBE3EE"/>
        </w:rPr>
        <w:t>governance</w:t>
      </w:r>
      <w:r w:rsidR="00FD2676" w:rsidRPr="00205B43">
        <w:rPr>
          <w:rStyle w:val="Emphasis"/>
          <w:color w:val="000000"/>
          <w:szCs w:val="21"/>
        </w:rPr>
        <w:t>, can</w:t>
      </w:r>
      <w:r w:rsidRPr="00205B43">
        <w:rPr>
          <w:rStyle w:val="Emphasis"/>
          <w:color w:val="000000"/>
          <w:szCs w:val="21"/>
        </w:rPr>
        <w:t xml:space="preserve"> ensure efficient markets……..</w:t>
      </w:r>
    </w:p>
    <w:p w:rsidR="001A3A68" w:rsidRDefault="00FD2676" w:rsidP="00483EA2">
      <w:pPr>
        <w:rPr>
          <w:szCs w:val="21"/>
          <w:lang w:eastAsia="ja-JP"/>
        </w:rPr>
      </w:pPr>
      <w:r w:rsidRPr="00205B43">
        <w:rPr>
          <w:szCs w:val="21"/>
          <w:lang w:eastAsia="ja-JP"/>
        </w:rPr>
        <w:t xml:space="preserve">The Principles were, therefore not only about the </w:t>
      </w:r>
      <w:r w:rsidR="001A3A68">
        <w:rPr>
          <w:szCs w:val="21"/>
          <w:lang w:eastAsia="ja-JP"/>
        </w:rPr>
        <w:t xml:space="preserve">alleged behaviour of the </w:t>
      </w:r>
      <w:r w:rsidRPr="00205B43">
        <w:rPr>
          <w:szCs w:val="21"/>
          <w:lang w:eastAsia="ja-JP"/>
        </w:rPr>
        <w:t xml:space="preserve">signatories but </w:t>
      </w:r>
      <w:r w:rsidR="001A3A68">
        <w:rPr>
          <w:szCs w:val="21"/>
          <w:lang w:eastAsia="ja-JP"/>
        </w:rPr>
        <w:t xml:space="preserve">about how a deeper understanding of how we fit in with other market participants.  </w:t>
      </w:r>
    </w:p>
    <w:p w:rsidR="00473B9B" w:rsidRPr="00205B43" w:rsidRDefault="00FD2676" w:rsidP="00483EA2">
      <w:pPr>
        <w:rPr>
          <w:szCs w:val="21"/>
          <w:lang w:eastAsia="ja-JP"/>
        </w:rPr>
      </w:pPr>
      <w:r w:rsidRPr="00205B43">
        <w:rPr>
          <w:szCs w:val="21"/>
          <w:lang w:eastAsia="ja-JP"/>
        </w:rPr>
        <w:t xml:space="preserve">The test of their success </w:t>
      </w:r>
      <w:r w:rsidR="001A3A68">
        <w:rPr>
          <w:szCs w:val="21"/>
          <w:lang w:eastAsia="ja-JP"/>
        </w:rPr>
        <w:t xml:space="preserve">of the Principles </w:t>
      </w:r>
      <w:r w:rsidRPr="00205B43">
        <w:rPr>
          <w:szCs w:val="21"/>
          <w:lang w:eastAsia="ja-JP"/>
        </w:rPr>
        <w:t xml:space="preserve">is not </w:t>
      </w:r>
      <w:r w:rsidR="001A3A68">
        <w:rPr>
          <w:szCs w:val="21"/>
          <w:lang w:eastAsia="ja-JP"/>
        </w:rPr>
        <w:t xml:space="preserve">just about how </w:t>
      </w:r>
      <w:r w:rsidRPr="00205B43">
        <w:rPr>
          <w:szCs w:val="21"/>
          <w:lang w:eastAsia="ja-JP"/>
        </w:rPr>
        <w:t xml:space="preserve">we have </w:t>
      </w:r>
      <w:r w:rsidR="001A3A68">
        <w:rPr>
          <w:szCs w:val="21"/>
          <w:lang w:eastAsia="ja-JP"/>
        </w:rPr>
        <w:t xml:space="preserve">complied with the principles (which are comply/explain and not rules) but also </w:t>
      </w:r>
      <w:r w:rsidRPr="00205B43">
        <w:rPr>
          <w:szCs w:val="21"/>
          <w:lang w:eastAsia="ja-JP"/>
        </w:rPr>
        <w:t xml:space="preserve">how much others have taken up the challenge laid </w:t>
      </w:r>
      <w:r w:rsidR="000875DA" w:rsidRPr="00205B43">
        <w:rPr>
          <w:szCs w:val="21"/>
          <w:lang w:eastAsia="ja-JP"/>
        </w:rPr>
        <w:t>down</w:t>
      </w:r>
      <w:r w:rsidRPr="00205B43">
        <w:rPr>
          <w:szCs w:val="21"/>
          <w:lang w:eastAsia="ja-JP"/>
        </w:rPr>
        <w:t xml:space="preserve"> by ESMA</w:t>
      </w:r>
      <w:r w:rsidR="001A3A68">
        <w:rPr>
          <w:szCs w:val="21"/>
          <w:lang w:eastAsia="ja-JP"/>
        </w:rPr>
        <w:t xml:space="preserve"> to use that information to foster better shareholder relations</w:t>
      </w:r>
      <w:r w:rsidRPr="00205B43">
        <w:rPr>
          <w:szCs w:val="21"/>
          <w:lang w:eastAsia="ja-JP"/>
        </w:rPr>
        <w:t xml:space="preserve">. </w:t>
      </w:r>
    </w:p>
    <w:p w:rsidR="001A3A68" w:rsidRDefault="001A3A68" w:rsidP="00363C1F">
      <w:pPr>
        <w:keepNext/>
        <w:keepLines/>
        <w:rPr>
          <w:szCs w:val="21"/>
          <w:lang w:eastAsia="ja-JP"/>
        </w:rPr>
      </w:pPr>
      <w:r>
        <w:rPr>
          <w:szCs w:val="21"/>
          <w:lang w:eastAsia="ja-JP"/>
        </w:rPr>
        <w:t>We have heard complaints that the BPP process was not sufficiently inclusive. Most processes could benefit from refinement, however in the</w:t>
      </w:r>
      <w:r w:rsidR="001D753F">
        <w:rPr>
          <w:szCs w:val="21"/>
          <w:lang w:eastAsia="ja-JP"/>
        </w:rPr>
        <w:t xml:space="preserve"> context of other codes of c</w:t>
      </w:r>
      <w:r>
        <w:rPr>
          <w:szCs w:val="21"/>
          <w:lang w:eastAsia="ja-JP"/>
        </w:rPr>
        <w:t>onduct the BPP process had many</w:t>
      </w:r>
      <w:r w:rsidR="001D753F">
        <w:rPr>
          <w:szCs w:val="21"/>
          <w:lang w:eastAsia="ja-JP"/>
        </w:rPr>
        <w:t xml:space="preserve"> governance</w:t>
      </w:r>
      <w:r>
        <w:rPr>
          <w:szCs w:val="21"/>
          <w:lang w:eastAsia="ja-JP"/>
        </w:rPr>
        <w:t xml:space="preserve"> characteristics others did not, for</w:t>
      </w:r>
      <w:r w:rsidR="001D753F">
        <w:rPr>
          <w:szCs w:val="21"/>
          <w:lang w:eastAsia="ja-JP"/>
        </w:rPr>
        <w:t xml:space="preserve"> example the Index Industry or H</w:t>
      </w:r>
      <w:r>
        <w:rPr>
          <w:szCs w:val="21"/>
          <w:lang w:eastAsia="ja-JP"/>
        </w:rPr>
        <w:t xml:space="preserve">ead </w:t>
      </w:r>
      <w:r w:rsidR="001D753F">
        <w:rPr>
          <w:szCs w:val="21"/>
          <w:lang w:eastAsia="ja-JP"/>
        </w:rPr>
        <w:t>H</w:t>
      </w:r>
      <w:r>
        <w:rPr>
          <w:szCs w:val="21"/>
          <w:lang w:eastAsia="ja-JP"/>
        </w:rPr>
        <w:t>unters, and certainly proxy advisors were not consulted about</w:t>
      </w:r>
      <w:r w:rsidR="001D753F">
        <w:rPr>
          <w:szCs w:val="21"/>
          <w:lang w:eastAsia="ja-JP"/>
        </w:rPr>
        <w:t xml:space="preserve"> any</w:t>
      </w:r>
      <w:r>
        <w:rPr>
          <w:szCs w:val="21"/>
          <w:lang w:eastAsia="ja-JP"/>
        </w:rPr>
        <w:t xml:space="preserve"> fund manager codes of conduct.</w:t>
      </w:r>
      <w:r w:rsidR="001D753F">
        <w:rPr>
          <w:szCs w:val="21"/>
          <w:lang w:eastAsia="ja-JP"/>
        </w:rPr>
        <w:t xml:space="preserve"> We would also respectfully point out that ESMA asked the proxy advisor industry to undertake this work, not the whole market. A this early stage it was essential to get clarity in the process and very precise definitions.</w:t>
      </w:r>
      <w:r w:rsidR="009962E9">
        <w:rPr>
          <w:szCs w:val="21"/>
          <w:lang w:eastAsia="ja-JP"/>
        </w:rPr>
        <w:t xml:space="preserve"> Governance Codes in Europe have taken the best part of 20 years and far greater resources than those at the disposal of a tiny industry to get to where they are today. We think it is important to keep things in proportion at this early stage.</w:t>
      </w:r>
      <w:r w:rsidR="001D753F">
        <w:rPr>
          <w:szCs w:val="21"/>
          <w:lang w:eastAsia="ja-JP"/>
        </w:rPr>
        <w:t xml:space="preserve"> </w:t>
      </w:r>
    </w:p>
    <w:p w:rsidR="005178FB" w:rsidRDefault="001A3A68" w:rsidP="00363C1F">
      <w:pPr>
        <w:keepNext/>
        <w:keepLines/>
        <w:rPr>
          <w:szCs w:val="21"/>
          <w:lang w:eastAsia="ja-JP"/>
        </w:rPr>
      </w:pPr>
      <w:r>
        <w:rPr>
          <w:szCs w:val="21"/>
          <w:lang w:eastAsia="ja-JP"/>
        </w:rPr>
        <w:t xml:space="preserve">The Group appointed an independent chairman </w:t>
      </w:r>
      <w:r w:rsidR="005178FB">
        <w:rPr>
          <w:szCs w:val="21"/>
          <w:lang w:eastAsia="ja-JP"/>
        </w:rPr>
        <w:t xml:space="preserve">Dr Dirk Zetzsche,  </w:t>
      </w:r>
      <w:r>
        <w:rPr>
          <w:szCs w:val="21"/>
          <w:lang w:eastAsia="ja-JP"/>
        </w:rPr>
        <w:t xml:space="preserve">and a series of roundtables were conducted with the industry participants during the busiest part of our year – proxy season. </w:t>
      </w:r>
      <w:r w:rsidR="00AB5836" w:rsidRPr="00205B43">
        <w:rPr>
          <w:szCs w:val="21"/>
          <w:lang w:eastAsia="ja-JP"/>
        </w:rPr>
        <w:t>The BPP process was not always straightforward, we are all competitors and we do not always agree with one another</w:t>
      </w:r>
      <w:r>
        <w:rPr>
          <w:szCs w:val="21"/>
          <w:lang w:eastAsia="ja-JP"/>
        </w:rPr>
        <w:t xml:space="preserve"> or even all speak the same language. We do not always use the same </w:t>
      </w:r>
      <w:r w:rsidR="00AB5836" w:rsidRPr="00205B43">
        <w:rPr>
          <w:szCs w:val="21"/>
          <w:lang w:eastAsia="ja-JP"/>
        </w:rPr>
        <w:t>definitions</w:t>
      </w:r>
      <w:r>
        <w:rPr>
          <w:szCs w:val="21"/>
          <w:lang w:eastAsia="ja-JP"/>
        </w:rPr>
        <w:t xml:space="preserve"> for similar concepts</w:t>
      </w:r>
      <w:r w:rsidR="00AB5836" w:rsidRPr="00205B43">
        <w:rPr>
          <w:szCs w:val="21"/>
          <w:lang w:eastAsia="ja-JP"/>
        </w:rPr>
        <w:t>.</w:t>
      </w:r>
      <w:r>
        <w:rPr>
          <w:szCs w:val="21"/>
          <w:lang w:eastAsia="ja-JP"/>
        </w:rPr>
        <w:t xml:space="preserve"> </w:t>
      </w:r>
    </w:p>
    <w:p w:rsidR="00AB5836" w:rsidRPr="00205B43" w:rsidRDefault="00AB5836" w:rsidP="00363C1F">
      <w:pPr>
        <w:keepNext/>
        <w:keepLines/>
        <w:rPr>
          <w:szCs w:val="21"/>
          <w:lang w:eastAsia="ja-JP"/>
        </w:rPr>
      </w:pPr>
      <w:r w:rsidRPr="00205B43">
        <w:rPr>
          <w:szCs w:val="21"/>
          <w:lang w:eastAsia="ja-JP"/>
        </w:rPr>
        <w:t xml:space="preserve">Dr Zetzsche </w:t>
      </w:r>
      <w:r w:rsidR="005178FB">
        <w:rPr>
          <w:szCs w:val="21"/>
          <w:lang w:eastAsia="ja-JP"/>
        </w:rPr>
        <w:t xml:space="preserve">therefore </w:t>
      </w:r>
      <w:r w:rsidRPr="00205B43">
        <w:rPr>
          <w:szCs w:val="21"/>
          <w:lang w:eastAsia="ja-JP"/>
        </w:rPr>
        <w:t xml:space="preserve">brought a great deal of inquiring scepticism to the process, and rightly so. </w:t>
      </w:r>
      <w:r w:rsidR="005178FB">
        <w:rPr>
          <w:szCs w:val="21"/>
          <w:lang w:eastAsia="ja-JP"/>
        </w:rPr>
        <w:t>H</w:t>
      </w:r>
      <w:r w:rsidR="005178FB" w:rsidRPr="00205B43">
        <w:rPr>
          <w:szCs w:val="21"/>
          <w:lang w:eastAsia="ja-JP"/>
        </w:rPr>
        <w:t xml:space="preserve">e spent time talking with each of us </w:t>
      </w:r>
      <w:r w:rsidR="005178FB">
        <w:rPr>
          <w:szCs w:val="21"/>
          <w:lang w:eastAsia="ja-JP"/>
        </w:rPr>
        <w:t xml:space="preserve">individually </w:t>
      </w:r>
      <w:r w:rsidR="005178FB" w:rsidRPr="00205B43">
        <w:rPr>
          <w:szCs w:val="21"/>
          <w:lang w:eastAsia="ja-JP"/>
        </w:rPr>
        <w:t>to understand our points of agreement and divergence</w:t>
      </w:r>
      <w:r w:rsidR="005178FB">
        <w:rPr>
          <w:szCs w:val="21"/>
          <w:lang w:eastAsia="ja-JP"/>
        </w:rPr>
        <w:t xml:space="preserve"> – he has been the only person in the European debate about proxy advisors to review our client service agreements to understand our precise service offerings and legal obligations. Very unusually for an industry code, he also produced his own independent and public review of the proceedings to articulate his own point of view</w:t>
      </w:r>
      <w:r w:rsidR="005178FB">
        <w:rPr>
          <w:rStyle w:val="FootnoteReference"/>
          <w:szCs w:val="21"/>
          <w:lang w:eastAsia="ja-JP"/>
        </w:rPr>
        <w:footnoteReference w:id="9"/>
      </w:r>
      <w:r w:rsidR="005178FB">
        <w:rPr>
          <w:szCs w:val="21"/>
          <w:lang w:eastAsia="ja-JP"/>
        </w:rPr>
        <w:t>.</w:t>
      </w:r>
    </w:p>
    <w:p w:rsidR="00AB5836" w:rsidRDefault="00AB5836" w:rsidP="00AB5836">
      <w:pPr>
        <w:rPr>
          <w:szCs w:val="21"/>
          <w:lang w:eastAsia="ja-JP"/>
        </w:rPr>
      </w:pPr>
      <w:r w:rsidRPr="00205B43">
        <w:rPr>
          <w:szCs w:val="21"/>
          <w:lang w:eastAsia="ja-JP"/>
        </w:rPr>
        <w:t xml:space="preserve">Even after </w:t>
      </w:r>
      <w:r w:rsidR="005178FB">
        <w:rPr>
          <w:szCs w:val="21"/>
          <w:lang w:eastAsia="ja-JP"/>
        </w:rPr>
        <w:t xml:space="preserve">all of this </w:t>
      </w:r>
      <w:r w:rsidRPr="00205B43">
        <w:rPr>
          <w:szCs w:val="21"/>
          <w:lang w:eastAsia="ja-JP"/>
        </w:rPr>
        <w:t>not all the participants agreed on all the issues,</w:t>
      </w:r>
      <w:r w:rsidR="005178FB">
        <w:rPr>
          <w:szCs w:val="21"/>
          <w:lang w:eastAsia="ja-JP"/>
        </w:rPr>
        <w:t xml:space="preserve"> s</w:t>
      </w:r>
      <w:r w:rsidRPr="00205B43">
        <w:rPr>
          <w:szCs w:val="21"/>
          <w:lang w:eastAsia="ja-JP"/>
        </w:rPr>
        <w:t>hareholder voti</w:t>
      </w:r>
      <w:r w:rsidR="009962E9">
        <w:rPr>
          <w:szCs w:val="21"/>
          <w:lang w:eastAsia="ja-JP"/>
        </w:rPr>
        <w:t xml:space="preserve">ng service providers are not a </w:t>
      </w:r>
      <w:r w:rsidRPr="00205B43">
        <w:rPr>
          <w:szCs w:val="21"/>
          <w:lang w:eastAsia="ja-JP"/>
        </w:rPr>
        <w:t>one size fits all industry. Nor should we be, divergence of views is a healthy and necessary component of a well-functioning market.</w:t>
      </w:r>
      <w:r w:rsidR="005178FB">
        <w:rPr>
          <w:szCs w:val="21"/>
          <w:lang w:eastAsia="ja-JP"/>
        </w:rPr>
        <w:t xml:space="preserve"> However we did come to a consensus on the key issues of concern to the stakeholders – every principle and every piece of supporting guidance (which is integral, not simply anecdotal suggestions) was based on a thorough analysis of </w:t>
      </w:r>
      <w:r w:rsidR="009962E9">
        <w:rPr>
          <w:szCs w:val="21"/>
          <w:lang w:eastAsia="ja-JP"/>
        </w:rPr>
        <w:t xml:space="preserve"> every piece of </w:t>
      </w:r>
      <w:r w:rsidR="005178FB">
        <w:rPr>
          <w:szCs w:val="21"/>
          <w:lang w:eastAsia="ja-JP"/>
        </w:rPr>
        <w:t>criticism received</w:t>
      </w:r>
      <w:r w:rsidR="009962E9">
        <w:rPr>
          <w:szCs w:val="21"/>
          <w:lang w:eastAsia="ja-JP"/>
        </w:rPr>
        <w:t xml:space="preserve"> by ESMA about the industry during its various consultations and discussion papers.</w:t>
      </w:r>
    </w:p>
    <w:p w:rsidR="005178FB" w:rsidRDefault="005178FB" w:rsidP="00AB5836">
      <w:pPr>
        <w:rPr>
          <w:szCs w:val="21"/>
          <w:lang w:eastAsia="ja-JP"/>
        </w:rPr>
      </w:pPr>
      <w:r>
        <w:rPr>
          <w:szCs w:val="21"/>
          <w:lang w:eastAsia="ja-JP"/>
        </w:rPr>
        <w:t>At the end the first cycle</w:t>
      </w:r>
      <w:r w:rsidR="009962E9">
        <w:rPr>
          <w:szCs w:val="21"/>
          <w:lang w:eastAsia="ja-JP"/>
        </w:rPr>
        <w:t xml:space="preserve"> of drafting</w:t>
      </w:r>
      <w:r>
        <w:rPr>
          <w:szCs w:val="21"/>
          <w:lang w:eastAsia="ja-JP"/>
        </w:rPr>
        <w:t xml:space="preserve"> a consultation was opened, the feed-back analysed, all the responses made public and then revisions were made.  The final Principles were issued and made as widely available as possible, including the creation of a public website with a feedback mechanism. After the final Principles were published each signatory in the group had to </w:t>
      </w:r>
      <w:r w:rsidR="00143914">
        <w:rPr>
          <w:szCs w:val="21"/>
          <w:lang w:eastAsia="ja-JP"/>
        </w:rPr>
        <w:t>pull together their respective policy documents to create a single statement. Some organisations may have also made adjustments to their internal procedures or invested in more training and technology.</w:t>
      </w:r>
    </w:p>
    <w:p w:rsidR="00536063" w:rsidRDefault="00143914" w:rsidP="00AB5836">
      <w:pPr>
        <w:rPr>
          <w:szCs w:val="21"/>
          <w:lang w:eastAsia="ja-JP"/>
        </w:rPr>
      </w:pPr>
      <w:r>
        <w:rPr>
          <w:szCs w:val="21"/>
          <w:lang w:eastAsia="ja-JP"/>
        </w:rPr>
        <w:t xml:space="preserve">Proxy Advisors are business information professionals, not public utilities nor do we operate as license holders to state franchises. We receive no subsidies from state or regulatory bodies, nor are we regulators, despite suggestions to the contrary. </w:t>
      </w:r>
      <w:r w:rsidR="00536063">
        <w:rPr>
          <w:szCs w:val="21"/>
          <w:lang w:eastAsia="ja-JP"/>
        </w:rPr>
        <w:t xml:space="preserve"> </w:t>
      </w:r>
      <w:r>
        <w:rPr>
          <w:szCs w:val="21"/>
          <w:lang w:eastAsia="ja-JP"/>
        </w:rPr>
        <w:t>The cost associated with this process has been considerable, the return is highly uncertain. When critics of the industry say that we have no “skin in the game” they should realise that we are, for the most part private SMEs, not large</w:t>
      </w:r>
      <w:r w:rsidR="00536063">
        <w:rPr>
          <w:szCs w:val="21"/>
          <w:lang w:eastAsia="ja-JP"/>
        </w:rPr>
        <w:t xml:space="preserve"> multi-national </w:t>
      </w:r>
      <w:r>
        <w:rPr>
          <w:szCs w:val="21"/>
          <w:lang w:eastAsia="ja-JP"/>
        </w:rPr>
        <w:t xml:space="preserve">corporations with infinite </w:t>
      </w:r>
      <w:r w:rsidR="00536063">
        <w:rPr>
          <w:szCs w:val="21"/>
          <w:lang w:eastAsia="ja-JP"/>
        </w:rPr>
        <w:t xml:space="preserve">PR or lobbying </w:t>
      </w:r>
      <w:r>
        <w:rPr>
          <w:szCs w:val="21"/>
          <w:lang w:eastAsia="ja-JP"/>
        </w:rPr>
        <w:t>resources</w:t>
      </w:r>
      <w:r w:rsidR="00536063">
        <w:rPr>
          <w:szCs w:val="21"/>
          <w:lang w:eastAsia="ja-JP"/>
        </w:rPr>
        <w:t>. Our priority is to serve our clients to the best of our ability in a market place which has some unique and challenging features which are not of our making.</w:t>
      </w:r>
      <w:r w:rsidR="00FE7FAE">
        <w:rPr>
          <w:szCs w:val="21"/>
          <w:lang w:eastAsia="ja-JP"/>
        </w:rPr>
        <w:t xml:space="preserve"> Our reputation is our skin in the game, without a reputation for integrity we have very little to offer.</w:t>
      </w:r>
    </w:p>
    <w:p w:rsidR="00536063" w:rsidRDefault="00536063" w:rsidP="00536063">
      <w:pPr>
        <w:keepNext/>
        <w:keepLines/>
        <w:rPr>
          <w:szCs w:val="21"/>
          <w:lang w:eastAsia="ja-JP"/>
        </w:rPr>
      </w:pPr>
      <w:r>
        <w:rPr>
          <w:szCs w:val="21"/>
          <w:lang w:eastAsia="ja-JP"/>
        </w:rPr>
        <w:t>In addition to the costs of management time and travel expenses, t</w:t>
      </w:r>
      <w:r w:rsidR="00143914">
        <w:rPr>
          <w:szCs w:val="21"/>
          <w:lang w:eastAsia="ja-JP"/>
        </w:rPr>
        <w:t>here have been significant HR costs in terms of staff morale</w:t>
      </w:r>
      <w:r>
        <w:rPr>
          <w:szCs w:val="21"/>
          <w:lang w:eastAsia="ja-JP"/>
        </w:rPr>
        <w:t>. I</w:t>
      </w:r>
      <w:r w:rsidR="00143914">
        <w:rPr>
          <w:szCs w:val="21"/>
          <w:lang w:eastAsia="ja-JP"/>
        </w:rPr>
        <w:t xml:space="preserve">ndividuals who have acted towards their clients in and have enjoyed dialogue with them </w:t>
      </w:r>
      <w:r>
        <w:rPr>
          <w:szCs w:val="21"/>
          <w:lang w:eastAsia="ja-JP"/>
        </w:rPr>
        <w:t xml:space="preserve">have had to be </w:t>
      </w:r>
      <w:r w:rsidR="00143914">
        <w:rPr>
          <w:szCs w:val="21"/>
          <w:lang w:eastAsia="ja-JP"/>
        </w:rPr>
        <w:t xml:space="preserve"> cut off </w:t>
      </w:r>
      <w:r>
        <w:rPr>
          <w:szCs w:val="21"/>
          <w:lang w:eastAsia="ja-JP"/>
        </w:rPr>
        <w:t xml:space="preserve">from them </w:t>
      </w:r>
      <w:r w:rsidR="00143914">
        <w:rPr>
          <w:szCs w:val="21"/>
          <w:lang w:eastAsia="ja-JP"/>
        </w:rPr>
        <w:t xml:space="preserve">so as to be able to demonstrate </w:t>
      </w:r>
      <w:r>
        <w:rPr>
          <w:szCs w:val="21"/>
          <w:lang w:eastAsia="ja-JP"/>
        </w:rPr>
        <w:t xml:space="preserve">that </w:t>
      </w:r>
      <w:r w:rsidR="00143914">
        <w:rPr>
          <w:szCs w:val="21"/>
          <w:lang w:eastAsia="ja-JP"/>
        </w:rPr>
        <w:t xml:space="preserve">no possible conflicts of interest could arise.  It is extremely disappointing </w:t>
      </w:r>
      <w:r>
        <w:rPr>
          <w:szCs w:val="21"/>
          <w:lang w:eastAsia="ja-JP"/>
        </w:rPr>
        <w:t xml:space="preserve">therefore </w:t>
      </w:r>
      <w:r w:rsidR="00143914">
        <w:rPr>
          <w:szCs w:val="21"/>
          <w:lang w:eastAsia="ja-JP"/>
        </w:rPr>
        <w:t>that ESMA has not asked any questions about the cost implications or offered any cost/benefit analysis of the Principles or the impact of the proposals in the Shareholder Rights Directive.</w:t>
      </w:r>
    </w:p>
    <w:p w:rsidR="00143914" w:rsidRDefault="00A950F8" w:rsidP="00536063">
      <w:pPr>
        <w:keepNext/>
        <w:keepLines/>
        <w:rPr>
          <w:szCs w:val="21"/>
          <w:lang w:eastAsia="ja-JP"/>
        </w:rPr>
      </w:pPr>
      <w:r>
        <w:rPr>
          <w:szCs w:val="21"/>
          <w:lang w:eastAsia="ja-JP"/>
        </w:rPr>
        <w:t>In addition to the following public responses, private responses relating to confidential information have been sent under separate cover.</w:t>
      </w:r>
    </w:p>
    <w:p w:rsidR="00A950F8" w:rsidRPr="00205B43" w:rsidRDefault="00A950F8" w:rsidP="00536063">
      <w:pPr>
        <w:keepNext/>
        <w:keepLines/>
        <w:rPr>
          <w:szCs w:val="21"/>
          <w:lang w:eastAsia="ja-JP"/>
        </w:rPr>
      </w:pPr>
      <w:r>
        <w:rPr>
          <w:szCs w:val="21"/>
          <w:lang w:eastAsia="ja-JP"/>
        </w:rPr>
        <w:t>This response may be published in full on the ESMA website</w:t>
      </w:r>
      <w:r w:rsidR="00686794">
        <w:rPr>
          <w:szCs w:val="21"/>
          <w:lang w:eastAsia="ja-JP"/>
        </w:rPr>
        <w:t xml:space="preserve"> and circulated as required</w:t>
      </w:r>
      <w:r>
        <w:rPr>
          <w:szCs w:val="21"/>
          <w:lang w:eastAsia="ja-JP"/>
        </w:rPr>
        <w:t>.</w:t>
      </w:r>
    </w:p>
    <w:p w:rsidR="005178FB" w:rsidRDefault="005178FB">
      <w:pPr>
        <w:spacing w:before="0" w:after="0" w:line="240" w:lineRule="auto"/>
        <w:rPr>
          <w:szCs w:val="21"/>
          <w:lang w:eastAsia="ja-JP"/>
        </w:rPr>
      </w:pPr>
      <w:r>
        <w:rPr>
          <w:szCs w:val="21"/>
          <w:lang w:eastAsia="ja-JP"/>
        </w:rPr>
        <w:lastRenderedPageBreak/>
        <w:br w:type="page"/>
      </w:r>
    </w:p>
    <w:p w:rsidR="000875DA" w:rsidRPr="00205B43" w:rsidRDefault="000875DA" w:rsidP="00275EC1">
      <w:pPr>
        <w:pStyle w:val="Strapline"/>
      </w:pPr>
      <w:r w:rsidRPr="00205B43">
        <w:t>Questions for Proxy Advisors</w:t>
      </w:r>
    </w:p>
    <w:p w:rsidR="00435B41" w:rsidRPr="00205B43" w:rsidRDefault="00435B41" w:rsidP="00483EA2">
      <w:pPr>
        <w:spacing w:before="360"/>
        <w:rPr>
          <w:b/>
          <w:szCs w:val="21"/>
        </w:rPr>
      </w:pPr>
      <w:r w:rsidRPr="00205B43">
        <w:rPr>
          <w:b/>
          <w:szCs w:val="21"/>
        </w:rPr>
        <w:t>Q13:</w:t>
      </w:r>
      <w:r w:rsidRPr="00205B43">
        <w:rPr>
          <w:b/>
          <w:szCs w:val="21"/>
        </w:rPr>
        <w:tab/>
        <w:t>Where are your company’s headquarters?</w:t>
      </w:r>
    </w:p>
    <w:p w:rsidR="00435B41" w:rsidRPr="00205B43" w:rsidRDefault="00435B41" w:rsidP="00435B41">
      <w:pPr>
        <w:rPr>
          <w:szCs w:val="21"/>
        </w:rPr>
      </w:pPr>
      <w:r w:rsidRPr="00205B43">
        <w:rPr>
          <w:szCs w:val="21"/>
        </w:rPr>
        <w:t>United Kingdom, Witham, Essex, CM8 2BL</w:t>
      </w:r>
    </w:p>
    <w:p w:rsidR="00435B41" w:rsidRPr="00205B43" w:rsidRDefault="00435B41" w:rsidP="00435B41">
      <w:pPr>
        <w:rPr>
          <w:b/>
          <w:szCs w:val="21"/>
        </w:rPr>
      </w:pPr>
      <w:r w:rsidRPr="00205B43">
        <w:rPr>
          <w:b/>
          <w:szCs w:val="21"/>
        </w:rPr>
        <w:t>Q14:</w:t>
      </w:r>
      <w:r w:rsidRPr="00205B43">
        <w:rPr>
          <w:b/>
          <w:szCs w:val="21"/>
        </w:rPr>
        <w:tab/>
        <w:t>Does your proxy advisory business cover the global market or are you specialised in particular countries, regions and/or markets?</w:t>
      </w:r>
    </w:p>
    <w:p w:rsidR="00082A69" w:rsidRPr="00205B43" w:rsidRDefault="00435B41" w:rsidP="00435B41">
      <w:pPr>
        <w:rPr>
          <w:szCs w:val="21"/>
        </w:rPr>
      </w:pPr>
      <w:r w:rsidRPr="00205B43">
        <w:rPr>
          <w:szCs w:val="21"/>
        </w:rPr>
        <w:t xml:space="preserve">Manifest </w:t>
      </w:r>
      <w:r w:rsidR="00536063">
        <w:rPr>
          <w:szCs w:val="21"/>
        </w:rPr>
        <w:t xml:space="preserve">provides a </w:t>
      </w:r>
      <w:r w:rsidRPr="00205B43">
        <w:rPr>
          <w:szCs w:val="21"/>
        </w:rPr>
        <w:t>global shareholder voting</w:t>
      </w:r>
      <w:r w:rsidR="00536063">
        <w:rPr>
          <w:szCs w:val="21"/>
        </w:rPr>
        <w:t xml:space="preserve"> research and</w:t>
      </w:r>
      <w:r w:rsidRPr="00205B43">
        <w:rPr>
          <w:szCs w:val="21"/>
        </w:rPr>
        <w:t xml:space="preserve"> </w:t>
      </w:r>
      <w:r w:rsidR="00536063">
        <w:rPr>
          <w:szCs w:val="21"/>
        </w:rPr>
        <w:t>data</w:t>
      </w:r>
      <w:r w:rsidRPr="00205B43">
        <w:rPr>
          <w:szCs w:val="21"/>
        </w:rPr>
        <w:t xml:space="preserve"> service</w:t>
      </w:r>
      <w:r w:rsidR="00536063">
        <w:rPr>
          <w:szCs w:val="21"/>
        </w:rPr>
        <w:t>, including a web-based end-to-end voting utilities to manage the entire AGM life-cycle</w:t>
      </w:r>
      <w:r w:rsidR="00082A69" w:rsidRPr="00205B43">
        <w:rPr>
          <w:szCs w:val="21"/>
        </w:rPr>
        <w:t xml:space="preserve">. </w:t>
      </w:r>
      <w:r w:rsidR="008D5D7B" w:rsidRPr="00205B43">
        <w:rPr>
          <w:szCs w:val="21"/>
        </w:rPr>
        <w:t xml:space="preserve"> Our clients are geographically diverse although the majority are based in Northern Europe (including the UK)..  Many European investors themselves invest in global securities but are only based in a single location such as London or Paris. As an internet-based service, location is really no barrier.</w:t>
      </w:r>
    </w:p>
    <w:p w:rsidR="00082A69" w:rsidRPr="00205B43" w:rsidRDefault="00156ECF" w:rsidP="00435B41">
      <w:pPr>
        <w:rPr>
          <w:szCs w:val="21"/>
        </w:rPr>
      </w:pPr>
      <w:r w:rsidRPr="00205B43">
        <w:rPr>
          <w:szCs w:val="21"/>
        </w:rPr>
        <w:t xml:space="preserve">Manifest published its first reports and lodged first votes in proxy season 1996 and was the first UK service to offer the possibility of managing voting through a software platform using </w:t>
      </w:r>
      <w:r w:rsidR="00275EC1" w:rsidRPr="00205B43">
        <w:rPr>
          <w:szCs w:val="21"/>
        </w:rPr>
        <w:t xml:space="preserve">encrypted </w:t>
      </w:r>
      <w:r w:rsidRPr="00205B43">
        <w:rPr>
          <w:szCs w:val="21"/>
        </w:rPr>
        <w:t>data feeds.</w:t>
      </w:r>
      <w:r w:rsidR="00275EC1">
        <w:rPr>
          <w:szCs w:val="21"/>
        </w:rPr>
        <w:t xml:space="preserve"> </w:t>
      </w:r>
      <w:r w:rsidR="00082A69" w:rsidRPr="00205B43">
        <w:rPr>
          <w:szCs w:val="21"/>
        </w:rPr>
        <w:t xml:space="preserve">The range of options available </w:t>
      </w:r>
      <w:r w:rsidR="00337ABF">
        <w:rPr>
          <w:szCs w:val="21"/>
        </w:rPr>
        <w:t>includes company or thematic (issues-</w:t>
      </w:r>
      <w:r w:rsidR="00275EC1">
        <w:rPr>
          <w:szCs w:val="21"/>
        </w:rPr>
        <w:t>based</w:t>
      </w:r>
      <w:r w:rsidR="00337ABF">
        <w:rPr>
          <w:szCs w:val="21"/>
        </w:rPr>
        <w:t>)</w:t>
      </w:r>
      <w:r w:rsidR="00435B41" w:rsidRPr="00205B43">
        <w:rPr>
          <w:szCs w:val="21"/>
        </w:rPr>
        <w:t xml:space="preserve"> research, analysis,</w:t>
      </w:r>
      <w:r w:rsidR="00337ABF">
        <w:rPr>
          <w:szCs w:val="21"/>
        </w:rPr>
        <w:t xml:space="preserve"> voting</w:t>
      </w:r>
      <w:r w:rsidR="00435B41" w:rsidRPr="00205B43">
        <w:rPr>
          <w:szCs w:val="21"/>
        </w:rPr>
        <w:t xml:space="preserve"> guidelines, governance data and an </w:t>
      </w:r>
      <w:r w:rsidR="00082A69" w:rsidRPr="00205B43">
        <w:rPr>
          <w:szCs w:val="21"/>
        </w:rPr>
        <w:t xml:space="preserve">electronic </w:t>
      </w:r>
      <w:r w:rsidR="00337ABF">
        <w:rPr>
          <w:szCs w:val="21"/>
        </w:rPr>
        <w:t>vote management platform.</w:t>
      </w:r>
    </w:p>
    <w:p w:rsidR="00435B41" w:rsidRPr="00205B43" w:rsidRDefault="00435B41" w:rsidP="00435B41">
      <w:pPr>
        <w:rPr>
          <w:szCs w:val="21"/>
        </w:rPr>
      </w:pPr>
      <w:r w:rsidRPr="00205B43">
        <w:rPr>
          <w:szCs w:val="21"/>
        </w:rPr>
        <w:t>Wherever possible</w:t>
      </w:r>
      <w:r w:rsidR="00082A69" w:rsidRPr="00205B43">
        <w:rPr>
          <w:szCs w:val="21"/>
        </w:rPr>
        <w:t>, the</w:t>
      </w:r>
      <w:r w:rsidR="00156ECF" w:rsidRPr="00205B43">
        <w:rPr>
          <w:szCs w:val="21"/>
        </w:rPr>
        <w:t xml:space="preserve"> Manifest system sends investors</w:t>
      </w:r>
      <w:r w:rsidRPr="00205B43">
        <w:rPr>
          <w:szCs w:val="21"/>
        </w:rPr>
        <w:t xml:space="preserve"> </w:t>
      </w:r>
      <w:r w:rsidR="00156ECF" w:rsidRPr="00205B43">
        <w:rPr>
          <w:szCs w:val="21"/>
        </w:rPr>
        <w:t xml:space="preserve">votes </w:t>
      </w:r>
      <w:r w:rsidRPr="00205B43">
        <w:rPr>
          <w:szCs w:val="21"/>
        </w:rPr>
        <w:t xml:space="preserve">directly to the vote tabulator </w:t>
      </w:r>
      <w:r w:rsidR="00156ECF" w:rsidRPr="00205B43">
        <w:rPr>
          <w:szCs w:val="21"/>
        </w:rPr>
        <w:t>preferably</w:t>
      </w:r>
      <w:r w:rsidRPr="00205B43">
        <w:rPr>
          <w:szCs w:val="21"/>
        </w:rPr>
        <w:t xml:space="preserve">, </w:t>
      </w:r>
      <w:r w:rsidR="00FB1021" w:rsidRPr="00205B43">
        <w:rPr>
          <w:szCs w:val="21"/>
        </w:rPr>
        <w:t>electronically</w:t>
      </w:r>
      <w:r w:rsidR="00156ECF" w:rsidRPr="00205B43">
        <w:rPr>
          <w:szCs w:val="21"/>
        </w:rPr>
        <w:t xml:space="preserve">, unfortunately some tabulators are still only working on fax or courier. </w:t>
      </w:r>
      <w:r w:rsidRPr="00205B43">
        <w:rPr>
          <w:szCs w:val="21"/>
        </w:rPr>
        <w:t xml:space="preserve">The vote agency </w:t>
      </w:r>
      <w:r w:rsidR="00156ECF" w:rsidRPr="00205B43">
        <w:rPr>
          <w:szCs w:val="21"/>
        </w:rPr>
        <w:t>tools</w:t>
      </w:r>
      <w:r w:rsidRPr="00205B43">
        <w:rPr>
          <w:szCs w:val="21"/>
        </w:rPr>
        <w:t xml:space="preserve"> encompasses </w:t>
      </w:r>
      <w:r w:rsidR="00156ECF" w:rsidRPr="00205B43">
        <w:rPr>
          <w:szCs w:val="21"/>
        </w:rPr>
        <w:t xml:space="preserve">standardised </w:t>
      </w:r>
      <w:r w:rsidRPr="00205B43">
        <w:rPr>
          <w:szCs w:val="21"/>
        </w:rPr>
        <w:t>agenda</w:t>
      </w:r>
      <w:r w:rsidR="00156ECF" w:rsidRPr="00205B43">
        <w:rPr>
          <w:szCs w:val="21"/>
        </w:rPr>
        <w:t xml:space="preserve">s, portfolio reconciliations, </w:t>
      </w:r>
      <w:r w:rsidRPr="00205B43">
        <w:rPr>
          <w:szCs w:val="21"/>
        </w:rPr>
        <w:t xml:space="preserve">  translations, coding as well as</w:t>
      </w:r>
      <w:r w:rsidR="00156ECF" w:rsidRPr="00205B43">
        <w:rPr>
          <w:szCs w:val="21"/>
        </w:rPr>
        <w:t xml:space="preserve"> provision of</w:t>
      </w:r>
      <w:r w:rsidRPr="00205B43">
        <w:rPr>
          <w:szCs w:val="21"/>
        </w:rPr>
        <w:t xml:space="preserve"> audit trails and custom reports to meet regulatory obligations such as The Principles of Responsible Investment, Stewardship Code </w:t>
      </w:r>
      <w:r w:rsidR="000C35EA" w:rsidRPr="00205B43">
        <w:rPr>
          <w:szCs w:val="21"/>
        </w:rPr>
        <w:t>etc.</w:t>
      </w:r>
    </w:p>
    <w:p w:rsidR="00B05588" w:rsidRPr="00205B43" w:rsidRDefault="00B05588" w:rsidP="00435B41">
      <w:pPr>
        <w:rPr>
          <w:szCs w:val="21"/>
        </w:rPr>
      </w:pPr>
      <w:r w:rsidRPr="00205B43">
        <w:rPr>
          <w:szCs w:val="21"/>
        </w:rPr>
        <w:t xml:space="preserve">As a vote agent our </w:t>
      </w:r>
      <w:r w:rsidR="00317371" w:rsidRPr="00205B43">
        <w:rPr>
          <w:szCs w:val="21"/>
        </w:rPr>
        <w:t>job is</w:t>
      </w:r>
      <w:r w:rsidRPr="00205B43">
        <w:rPr>
          <w:szCs w:val="21"/>
        </w:rPr>
        <w:t xml:space="preserve"> to facilitate a</w:t>
      </w:r>
      <w:r w:rsidR="00536063">
        <w:rPr>
          <w:szCs w:val="21"/>
        </w:rPr>
        <w:t>n operational</w:t>
      </w:r>
      <w:r w:rsidRPr="00205B43">
        <w:rPr>
          <w:szCs w:val="21"/>
        </w:rPr>
        <w:t xml:space="preserve"> process for our clients by providing data and tools, not to become the shareholder</w:t>
      </w:r>
      <w:r w:rsidR="00536063">
        <w:rPr>
          <w:szCs w:val="21"/>
        </w:rPr>
        <w:t xml:space="preserve"> or speak on their behalf</w:t>
      </w:r>
      <w:r w:rsidRPr="00205B43">
        <w:rPr>
          <w:szCs w:val="21"/>
        </w:rPr>
        <w:t xml:space="preserve">. </w:t>
      </w:r>
      <w:r w:rsidR="00317371" w:rsidRPr="00205B43">
        <w:rPr>
          <w:szCs w:val="21"/>
        </w:rPr>
        <w:t xml:space="preserve">As the registrar or the stock transfer agent is to the company so a voting agency is to an investor – a provider of </w:t>
      </w:r>
      <w:r w:rsidR="00536063">
        <w:rPr>
          <w:szCs w:val="21"/>
        </w:rPr>
        <w:t xml:space="preserve">technology and data </w:t>
      </w:r>
      <w:r w:rsidR="00317371" w:rsidRPr="00205B43">
        <w:rPr>
          <w:szCs w:val="21"/>
        </w:rPr>
        <w:t xml:space="preserve">solutions. Since the launch of the Manifest service we have proposed and </w:t>
      </w:r>
      <w:r w:rsidRPr="00205B43">
        <w:rPr>
          <w:szCs w:val="21"/>
        </w:rPr>
        <w:t xml:space="preserve">participated in a number of initiative designed to enhance the shareholder voting environment, most notably introducing the concept of “open standards, open access and neutrality in the execution </w:t>
      </w:r>
      <w:r w:rsidR="00156ECF" w:rsidRPr="00205B43">
        <w:rPr>
          <w:szCs w:val="21"/>
        </w:rPr>
        <w:t xml:space="preserve">chain. As part of our work on open standards </w:t>
      </w:r>
      <w:r w:rsidR="00317371" w:rsidRPr="00205B43">
        <w:rPr>
          <w:szCs w:val="21"/>
        </w:rPr>
        <w:t>Manifest proposed the idea of an “Investor ISIN” to facilitate shareholder ID</w:t>
      </w:r>
      <w:r w:rsidR="00156ECF" w:rsidRPr="00205B43">
        <w:rPr>
          <w:szCs w:val="21"/>
        </w:rPr>
        <w:t>. This concept has since evolved to become a</w:t>
      </w:r>
      <w:r w:rsidR="00317371" w:rsidRPr="00205B43">
        <w:rPr>
          <w:szCs w:val="21"/>
        </w:rPr>
        <w:t xml:space="preserve"> reality with the Legal Entity Identifier.</w:t>
      </w:r>
    </w:p>
    <w:p w:rsidR="00275EC1" w:rsidRDefault="00B05588" w:rsidP="00435B41">
      <w:pPr>
        <w:rPr>
          <w:szCs w:val="21"/>
        </w:rPr>
      </w:pPr>
      <w:r w:rsidRPr="00205B43">
        <w:rPr>
          <w:szCs w:val="21"/>
        </w:rPr>
        <w:t xml:space="preserve">We believe that when the term “proxy voting” became more </w:t>
      </w:r>
      <w:r w:rsidR="00602D65" w:rsidRPr="00205B43">
        <w:rPr>
          <w:szCs w:val="21"/>
        </w:rPr>
        <w:t>prevalent</w:t>
      </w:r>
      <w:r w:rsidRPr="00205B43">
        <w:rPr>
          <w:szCs w:val="21"/>
        </w:rPr>
        <w:t xml:space="preserve"> after the first </w:t>
      </w:r>
      <w:r w:rsidR="007E2EAD" w:rsidRPr="00205B43">
        <w:rPr>
          <w:szCs w:val="21"/>
        </w:rPr>
        <w:t xml:space="preserve">Shareholder Rights Directive </w:t>
      </w:r>
      <w:r w:rsidRPr="00205B43">
        <w:rPr>
          <w:szCs w:val="21"/>
        </w:rPr>
        <w:t>was introduced</w:t>
      </w:r>
      <w:r w:rsidR="00275EC1">
        <w:rPr>
          <w:szCs w:val="21"/>
        </w:rPr>
        <w:t xml:space="preserve"> and </w:t>
      </w:r>
      <w:r w:rsidRPr="00205B43">
        <w:rPr>
          <w:szCs w:val="21"/>
        </w:rPr>
        <w:t>it</w:t>
      </w:r>
      <w:r w:rsidR="00275EC1">
        <w:rPr>
          <w:szCs w:val="21"/>
        </w:rPr>
        <w:t xml:space="preserve">s meaning was not fully explained, just as the subtle differences between bearer shares, registered shares, immobilised shares and dematerialised shares have not universally understood in Europe. </w:t>
      </w:r>
      <w:r w:rsidR="007E2EAD" w:rsidRPr="00205B43">
        <w:rPr>
          <w:szCs w:val="21"/>
        </w:rPr>
        <w:t xml:space="preserve"> Consequently </w:t>
      </w:r>
      <w:r w:rsidR="00602D65" w:rsidRPr="00205B43">
        <w:rPr>
          <w:szCs w:val="21"/>
        </w:rPr>
        <w:t xml:space="preserve"> a number of assumptions were made</w:t>
      </w:r>
      <w:r w:rsidR="007E2EAD" w:rsidRPr="00205B43">
        <w:rPr>
          <w:szCs w:val="21"/>
        </w:rPr>
        <w:t>, t</w:t>
      </w:r>
      <w:r w:rsidR="00602D65" w:rsidRPr="00205B43">
        <w:rPr>
          <w:szCs w:val="21"/>
        </w:rPr>
        <w:t xml:space="preserve">he most typical being that we are somehow “financial advisors by proxy” or “owners by proxy” or </w:t>
      </w:r>
      <w:r w:rsidR="00275EC1">
        <w:rPr>
          <w:szCs w:val="21"/>
        </w:rPr>
        <w:t>“backdoor a</w:t>
      </w:r>
      <w:r w:rsidR="00602D65" w:rsidRPr="00205B43">
        <w:rPr>
          <w:szCs w:val="21"/>
        </w:rPr>
        <w:t>ctivists</w:t>
      </w:r>
      <w:r w:rsidR="00275EC1">
        <w:rPr>
          <w:szCs w:val="21"/>
        </w:rPr>
        <w:t xml:space="preserve">”. </w:t>
      </w:r>
    </w:p>
    <w:p w:rsidR="00337ABF" w:rsidRDefault="00275EC1" w:rsidP="00435B41">
      <w:pPr>
        <w:rPr>
          <w:szCs w:val="21"/>
        </w:rPr>
      </w:pPr>
      <w:r>
        <w:rPr>
          <w:szCs w:val="21"/>
        </w:rPr>
        <w:t>Very simply, as a voting agency</w:t>
      </w:r>
      <w:r>
        <w:rPr>
          <w:rStyle w:val="FootnoteReference"/>
          <w:szCs w:val="21"/>
        </w:rPr>
        <w:footnoteReference w:id="10"/>
      </w:r>
      <w:r>
        <w:rPr>
          <w:szCs w:val="21"/>
        </w:rPr>
        <w:t xml:space="preserve">, </w:t>
      </w:r>
      <w:r w:rsidR="00337ABF">
        <w:rPr>
          <w:szCs w:val="21"/>
        </w:rPr>
        <w:t xml:space="preserve">we submit votes by electronic  correspondence. They are called proxy votes because in most cases the ballot card is a “proxy appointment” </w:t>
      </w:r>
      <w:r w:rsidR="00337ABF" w:rsidRPr="00205B43">
        <w:rPr>
          <w:szCs w:val="21"/>
        </w:rPr>
        <w:t xml:space="preserve">which </w:t>
      </w:r>
      <w:r w:rsidR="00337ABF">
        <w:rPr>
          <w:szCs w:val="21"/>
        </w:rPr>
        <w:t xml:space="preserve">directs the </w:t>
      </w:r>
      <w:r w:rsidR="00337ABF" w:rsidRPr="00205B43">
        <w:rPr>
          <w:szCs w:val="21"/>
        </w:rPr>
        <w:t>chairman of the meeting to vote</w:t>
      </w:r>
      <w:r w:rsidR="00337ABF">
        <w:rPr>
          <w:szCs w:val="21"/>
        </w:rPr>
        <w:t>,</w:t>
      </w:r>
      <w:r w:rsidR="00337ABF" w:rsidRPr="00205B43">
        <w:rPr>
          <w:szCs w:val="21"/>
        </w:rPr>
        <w:t xml:space="preserve"> as the proxy</w:t>
      </w:r>
      <w:r w:rsidR="00337ABF">
        <w:rPr>
          <w:szCs w:val="21"/>
        </w:rPr>
        <w:t xml:space="preserve">, in the way </w:t>
      </w:r>
      <w:r w:rsidR="00337ABF" w:rsidRPr="00205B43">
        <w:rPr>
          <w:szCs w:val="21"/>
        </w:rPr>
        <w:t>s</w:t>
      </w:r>
      <w:r w:rsidR="00337ABF">
        <w:rPr>
          <w:szCs w:val="21"/>
        </w:rPr>
        <w:t>/</w:t>
      </w:r>
      <w:r w:rsidR="00337ABF" w:rsidRPr="00205B43">
        <w:rPr>
          <w:szCs w:val="21"/>
        </w:rPr>
        <w:t>he is directed in the event of a poll vote</w:t>
      </w:r>
      <w:r w:rsidR="00337ABF">
        <w:rPr>
          <w:szCs w:val="21"/>
        </w:rPr>
        <w:t xml:space="preserve"> (rather than a show of hands or by acclamation)</w:t>
      </w:r>
      <w:r w:rsidR="00337ABF" w:rsidRPr="00205B43">
        <w:rPr>
          <w:szCs w:val="21"/>
        </w:rPr>
        <w:t>.</w:t>
      </w:r>
    </w:p>
    <w:p w:rsidR="00B05588" w:rsidRPr="00205B43" w:rsidRDefault="00602D65" w:rsidP="00435B41">
      <w:pPr>
        <w:rPr>
          <w:szCs w:val="21"/>
        </w:rPr>
      </w:pPr>
      <w:r w:rsidRPr="00205B43">
        <w:rPr>
          <w:szCs w:val="21"/>
        </w:rPr>
        <w:t xml:space="preserve">In reality our day to day role is </w:t>
      </w:r>
      <w:r w:rsidR="00337ABF">
        <w:rPr>
          <w:szCs w:val="21"/>
        </w:rPr>
        <w:t xml:space="preserve">therefore </w:t>
      </w:r>
      <w:r w:rsidRPr="00205B43">
        <w:rPr>
          <w:szCs w:val="21"/>
        </w:rPr>
        <w:t>one of complex logistics management, data analysis, IT services and policy research.</w:t>
      </w:r>
      <w:r w:rsidR="00337ABF" w:rsidRPr="00337ABF">
        <w:t xml:space="preserve"> We seek to reduce information asymmetries between the compan</w:t>
      </w:r>
      <w:r w:rsidR="00337ABF">
        <w:t>ies we cover</w:t>
      </w:r>
      <w:r w:rsidR="00337ABF" w:rsidRPr="00337ABF">
        <w:t xml:space="preserve"> and the investor by planning</w:t>
      </w:r>
      <w:r w:rsidR="00337ABF">
        <w:t>,</w:t>
      </w:r>
      <w:r w:rsidR="00337ABF" w:rsidRPr="00337ABF">
        <w:t xml:space="preserve"> organising, classifying and cleaning data. We are </w:t>
      </w:r>
      <w:r w:rsidR="000C35EA">
        <w:t>extremely</w:t>
      </w:r>
      <w:r w:rsidR="00337ABF" w:rsidRPr="00337ABF">
        <w:t xml:space="preserve"> focussed on understanding the provenance</w:t>
      </w:r>
      <w:r w:rsidR="00337ABF">
        <w:t xml:space="preserve"> and </w:t>
      </w:r>
      <w:r w:rsidR="00337ABF" w:rsidRPr="00337ABF">
        <w:t xml:space="preserve">lineage </w:t>
      </w:r>
      <w:r w:rsidR="00337ABF">
        <w:t xml:space="preserve">of all the governance and voting related </w:t>
      </w:r>
      <w:r w:rsidR="00337ABF" w:rsidRPr="00337ABF">
        <w:t>data</w:t>
      </w:r>
      <w:r w:rsidR="00337ABF">
        <w:t xml:space="preserve"> we managed in order to allow investors to do their job. In this regard our job is no different to a service such as Bloomberg, or Reuters or FactSet. Where the boundary is crossed into being a “professional advisor” has yet to be even questioned by regulators or critics. </w:t>
      </w:r>
    </w:p>
    <w:p w:rsidR="00602D65" w:rsidRPr="00205B43" w:rsidRDefault="00602D65" w:rsidP="00275EC1">
      <w:pPr>
        <w:rPr>
          <w:szCs w:val="21"/>
        </w:rPr>
      </w:pPr>
      <w:r w:rsidRPr="00205B43">
        <w:rPr>
          <w:szCs w:val="21"/>
        </w:rPr>
        <w:lastRenderedPageBreak/>
        <w:t xml:space="preserve">We are able to accomplish our tasks because of the considerable skills and effort </w:t>
      </w:r>
      <w:r w:rsidR="00536063">
        <w:rPr>
          <w:szCs w:val="21"/>
        </w:rPr>
        <w:t>our talented team brings</w:t>
      </w:r>
      <w:r w:rsidRPr="00205B43">
        <w:rPr>
          <w:szCs w:val="21"/>
        </w:rPr>
        <w:t xml:space="preserve"> to the table</w:t>
      </w:r>
      <w:r w:rsidR="007E2EAD" w:rsidRPr="00205B43">
        <w:rPr>
          <w:szCs w:val="21"/>
        </w:rPr>
        <w:t xml:space="preserve"> on behalf of our clients</w:t>
      </w:r>
      <w:r w:rsidRPr="00205B43">
        <w:rPr>
          <w:szCs w:val="21"/>
        </w:rPr>
        <w:t xml:space="preserve">. </w:t>
      </w:r>
      <w:r w:rsidR="007E2EAD" w:rsidRPr="00205B43">
        <w:rPr>
          <w:szCs w:val="21"/>
        </w:rPr>
        <w:t>This is a significant commercial undertaking – d</w:t>
      </w:r>
      <w:r w:rsidRPr="00205B43">
        <w:rPr>
          <w:szCs w:val="21"/>
        </w:rPr>
        <w:t xml:space="preserve">esigning complex IT solutions to address to accommodate the idiosyncrasies of over 20 global markets, thousands of disparate annual disclosures, </w:t>
      </w:r>
      <w:r w:rsidR="007E2EAD" w:rsidRPr="00205B43">
        <w:rPr>
          <w:szCs w:val="21"/>
        </w:rPr>
        <w:t xml:space="preserve">hundreds of counterparties requires a level of competence which sometimes seems at odds with our numbers of staff. It is precisely because of our competence that we </w:t>
      </w:r>
      <w:r w:rsidR="00536063">
        <w:rPr>
          <w:szCs w:val="21"/>
        </w:rPr>
        <w:t>can be sparing in our resources. Manifest has</w:t>
      </w:r>
      <w:r w:rsidR="007E2EAD" w:rsidRPr="00205B43">
        <w:rPr>
          <w:szCs w:val="21"/>
        </w:rPr>
        <w:t xml:space="preserve"> designed </w:t>
      </w:r>
      <w:r w:rsidR="00536063">
        <w:rPr>
          <w:szCs w:val="21"/>
        </w:rPr>
        <w:t>its</w:t>
      </w:r>
      <w:r w:rsidR="007E2EAD" w:rsidRPr="00205B43">
        <w:rPr>
          <w:szCs w:val="21"/>
        </w:rPr>
        <w:t xml:space="preserve"> systems to do the work that other organisations undertake on a manual basis</w:t>
      </w:r>
      <w:r w:rsidRPr="00205B43">
        <w:rPr>
          <w:szCs w:val="21"/>
        </w:rPr>
        <w:t xml:space="preserve">. </w:t>
      </w:r>
      <w:r w:rsidR="007E2EAD" w:rsidRPr="00205B43">
        <w:rPr>
          <w:szCs w:val="21"/>
        </w:rPr>
        <w:t xml:space="preserve">This is why we resist the call for disclosure of our headcount – it is an apples and oranges comparison and potential clients who undertake “due-diligence lite” </w:t>
      </w:r>
      <w:r w:rsidR="00536063">
        <w:rPr>
          <w:szCs w:val="21"/>
        </w:rPr>
        <w:t xml:space="preserve">based on such disclosures are a significant concern as there is a natural tendency in </w:t>
      </w:r>
      <w:r w:rsidR="00FF723A">
        <w:rPr>
          <w:szCs w:val="21"/>
        </w:rPr>
        <w:t>financial services</w:t>
      </w:r>
      <w:r w:rsidR="00536063">
        <w:rPr>
          <w:szCs w:val="21"/>
        </w:rPr>
        <w:t xml:space="preserve"> to default to Big rather than Better</w:t>
      </w:r>
      <w:r w:rsidR="00FF723A">
        <w:rPr>
          <w:szCs w:val="21"/>
        </w:rPr>
        <w:t xml:space="preserve"> as a risk mitigation measure</w:t>
      </w:r>
      <w:r w:rsidR="00536063">
        <w:rPr>
          <w:szCs w:val="21"/>
        </w:rPr>
        <w:t>.</w:t>
      </w:r>
    </w:p>
    <w:p w:rsidR="00FF723A" w:rsidRDefault="007E2EAD" w:rsidP="00275EC1">
      <w:pPr>
        <w:rPr>
          <w:szCs w:val="21"/>
        </w:rPr>
      </w:pPr>
      <w:r w:rsidRPr="00205B43">
        <w:rPr>
          <w:szCs w:val="21"/>
        </w:rPr>
        <w:t>One of the unspoken problems of the responsible investment space is that</w:t>
      </w:r>
      <w:r w:rsidR="00FF723A">
        <w:rPr>
          <w:szCs w:val="21"/>
        </w:rPr>
        <w:t xml:space="preserve"> there is not enough honest about the supply chain, not just about the plumbing but the analytical process as well. It is not just an issue for the governance component, the same applies to the ESG/SEE/SRI community; </w:t>
      </w:r>
      <w:r w:rsidRPr="00205B43">
        <w:rPr>
          <w:szCs w:val="21"/>
        </w:rPr>
        <w:t xml:space="preserve"> we</w:t>
      </w:r>
      <w:r w:rsidR="00317371" w:rsidRPr="00205B43">
        <w:rPr>
          <w:szCs w:val="21"/>
        </w:rPr>
        <w:t xml:space="preserve"> not paid enough</w:t>
      </w:r>
      <w:r w:rsidR="00FF723A">
        <w:rPr>
          <w:szCs w:val="21"/>
        </w:rPr>
        <w:t xml:space="preserve"> on either an absolute or relative basis</w:t>
      </w:r>
      <w:r w:rsidR="00317371" w:rsidRPr="00205B43">
        <w:rPr>
          <w:szCs w:val="21"/>
        </w:rPr>
        <w:t xml:space="preserve"> for the complexity </w:t>
      </w:r>
      <w:r w:rsidR="00536063" w:rsidRPr="00205B43">
        <w:rPr>
          <w:szCs w:val="21"/>
        </w:rPr>
        <w:t xml:space="preserve">of what we do </w:t>
      </w:r>
      <w:r w:rsidR="00317371" w:rsidRPr="00205B43">
        <w:rPr>
          <w:szCs w:val="21"/>
        </w:rPr>
        <w:t>and</w:t>
      </w:r>
      <w:r w:rsidR="00536063">
        <w:rPr>
          <w:szCs w:val="21"/>
        </w:rPr>
        <w:t xml:space="preserve"> the </w:t>
      </w:r>
      <w:r w:rsidR="00317371" w:rsidRPr="00205B43">
        <w:rPr>
          <w:szCs w:val="21"/>
        </w:rPr>
        <w:t>competenc</w:t>
      </w:r>
      <w:r w:rsidR="00536063">
        <w:rPr>
          <w:szCs w:val="21"/>
        </w:rPr>
        <w:t>ies we offer</w:t>
      </w:r>
      <w:r w:rsidR="00317371" w:rsidRPr="00205B43">
        <w:rPr>
          <w:szCs w:val="21"/>
        </w:rPr>
        <w:t xml:space="preserve">. </w:t>
      </w:r>
      <w:r w:rsidR="00FF723A">
        <w:rPr>
          <w:szCs w:val="21"/>
        </w:rPr>
        <w:t xml:space="preserve"> This leads to potential moral hazards as much as paying traders too much</w:t>
      </w:r>
      <w:r w:rsidR="000C72BE">
        <w:rPr>
          <w:szCs w:val="21"/>
        </w:rPr>
        <w:t xml:space="preserve">. </w:t>
      </w:r>
    </w:p>
    <w:p w:rsidR="00275EC1" w:rsidRDefault="000C72BE" w:rsidP="00275EC1">
      <w:pPr>
        <w:rPr>
          <w:szCs w:val="21"/>
        </w:rPr>
      </w:pPr>
      <w:r>
        <w:rPr>
          <w:szCs w:val="21"/>
        </w:rPr>
        <w:t>In this regard, w</w:t>
      </w:r>
      <w:r w:rsidR="00FF723A">
        <w:rPr>
          <w:szCs w:val="21"/>
        </w:rPr>
        <w:t>e agree with companies, t</w:t>
      </w:r>
      <w:r w:rsidR="007E2EAD" w:rsidRPr="00205B43">
        <w:rPr>
          <w:szCs w:val="21"/>
        </w:rPr>
        <w:t xml:space="preserve">he </w:t>
      </w:r>
      <w:r>
        <w:rPr>
          <w:szCs w:val="21"/>
        </w:rPr>
        <w:t xml:space="preserve"> shareholder voting service </w:t>
      </w:r>
      <w:r w:rsidR="007E2EAD" w:rsidRPr="00205B43">
        <w:rPr>
          <w:szCs w:val="21"/>
        </w:rPr>
        <w:t>industry should not be dependent on armies of interns hired at sub-minimum wage levels with only a few days training. For reference</w:t>
      </w:r>
      <w:r w:rsidR="00FF723A">
        <w:rPr>
          <w:szCs w:val="21"/>
        </w:rPr>
        <w:t>,</w:t>
      </w:r>
      <w:r w:rsidR="007E2EAD" w:rsidRPr="00205B43">
        <w:rPr>
          <w:szCs w:val="21"/>
        </w:rPr>
        <w:t xml:space="preserve"> please note that all Manifest</w:t>
      </w:r>
      <w:r w:rsidR="00FF723A">
        <w:rPr>
          <w:szCs w:val="21"/>
        </w:rPr>
        <w:t>’s</w:t>
      </w:r>
      <w:r w:rsidR="007E2EAD" w:rsidRPr="00205B43">
        <w:rPr>
          <w:szCs w:val="21"/>
        </w:rPr>
        <w:t xml:space="preserve"> seasonal temps are paid above the UK</w:t>
      </w:r>
      <w:r w:rsidR="00FF723A">
        <w:rPr>
          <w:szCs w:val="21"/>
        </w:rPr>
        <w:t xml:space="preserve"> minimum wage at point of entry. We have also </w:t>
      </w:r>
      <w:r w:rsidR="007E2EAD" w:rsidRPr="00205B43">
        <w:rPr>
          <w:szCs w:val="21"/>
        </w:rPr>
        <w:t>have resisted the obviously significant cost savings that would accrue from training and recruiting seasonal staff in March. All our data temps receive a full 12 weeks immersion</w:t>
      </w:r>
      <w:r w:rsidR="00FF723A">
        <w:rPr>
          <w:szCs w:val="21"/>
        </w:rPr>
        <w:t xml:space="preserve"> in their specific</w:t>
      </w:r>
      <w:r w:rsidR="000C35EA">
        <w:rPr>
          <w:szCs w:val="21"/>
        </w:rPr>
        <w:t xml:space="preserve"> tasks</w:t>
      </w:r>
      <w:r w:rsidR="007E2EAD" w:rsidRPr="00205B43">
        <w:rPr>
          <w:szCs w:val="21"/>
        </w:rPr>
        <w:t>.</w:t>
      </w:r>
    </w:p>
    <w:p w:rsidR="00317371" w:rsidRPr="00205B43" w:rsidRDefault="007E2EAD" w:rsidP="00156ECF">
      <w:pPr>
        <w:keepNext/>
        <w:keepLines/>
        <w:rPr>
          <w:szCs w:val="21"/>
        </w:rPr>
      </w:pPr>
      <w:r w:rsidRPr="00205B43">
        <w:rPr>
          <w:szCs w:val="21"/>
        </w:rPr>
        <w:t xml:space="preserve">It is a testimony to our training program that </w:t>
      </w:r>
      <w:r w:rsidR="00A21CD7" w:rsidRPr="00205B43">
        <w:rPr>
          <w:szCs w:val="21"/>
        </w:rPr>
        <w:t xml:space="preserve">Manifest alumni have achieved notable success in various professional fields including pension funds, company secretaries, financial officers and academia. </w:t>
      </w:r>
      <w:r w:rsidR="00275EC1">
        <w:rPr>
          <w:szCs w:val="21"/>
        </w:rPr>
        <w:t>J</w:t>
      </w:r>
      <w:r w:rsidR="008D5D7B" w:rsidRPr="00205B43">
        <w:rPr>
          <w:szCs w:val="21"/>
        </w:rPr>
        <w:t>unior staff who have combined their academic studies with our agile employment program have subsequently attained the highest level of degree qualifications.</w:t>
      </w:r>
      <w:r w:rsidR="00275EC1">
        <w:rPr>
          <w:szCs w:val="21"/>
        </w:rPr>
        <w:t xml:space="preserve"> With a female founder shareholder and CEO, a female head of research, 50% </w:t>
      </w:r>
      <w:r w:rsidR="00300536">
        <w:rPr>
          <w:szCs w:val="21"/>
        </w:rPr>
        <w:t xml:space="preserve">female team </w:t>
      </w:r>
      <w:r w:rsidR="00275EC1">
        <w:rPr>
          <w:szCs w:val="21"/>
        </w:rPr>
        <w:t>leaders (</w:t>
      </w:r>
      <w:r w:rsidR="00300536">
        <w:rPr>
          <w:szCs w:val="21"/>
        </w:rPr>
        <w:t xml:space="preserve">all of </w:t>
      </w:r>
      <w:r w:rsidR="000C35EA">
        <w:rPr>
          <w:szCs w:val="21"/>
        </w:rPr>
        <w:t>whom</w:t>
      </w:r>
      <w:r w:rsidR="00275EC1">
        <w:rPr>
          <w:szCs w:val="21"/>
        </w:rPr>
        <w:t xml:space="preserve"> balance family responsibilities and have flexible working arrangements as standard) as well as</w:t>
      </w:r>
      <w:r w:rsidR="00300536">
        <w:rPr>
          <w:szCs w:val="21"/>
        </w:rPr>
        <w:t xml:space="preserve"> a multi-lingual European staff</w:t>
      </w:r>
      <w:r w:rsidR="00275EC1">
        <w:rPr>
          <w:szCs w:val="21"/>
        </w:rPr>
        <w:t>, we really do bring a level of diversity to finance which is rarely found elsewhere</w:t>
      </w:r>
      <w:r w:rsidR="000C35EA">
        <w:rPr>
          <w:szCs w:val="21"/>
        </w:rPr>
        <w:t xml:space="preserve"> in financial services or quoted companies</w:t>
      </w:r>
      <w:r w:rsidR="00275EC1">
        <w:rPr>
          <w:szCs w:val="21"/>
        </w:rPr>
        <w:t>.</w:t>
      </w:r>
      <w:r w:rsidR="00300536" w:rsidRPr="00300536">
        <w:rPr>
          <w:szCs w:val="21"/>
        </w:rPr>
        <w:t xml:space="preserve"> </w:t>
      </w:r>
      <w:r w:rsidR="00300536">
        <w:rPr>
          <w:szCs w:val="21"/>
        </w:rPr>
        <w:t>We therefore do see ourselves as a very responsible as well as agile employer.</w:t>
      </w:r>
    </w:p>
    <w:p w:rsidR="00300536" w:rsidRDefault="000C72BE" w:rsidP="00082A69">
      <w:pPr>
        <w:keepNext/>
        <w:keepLines/>
        <w:rPr>
          <w:szCs w:val="21"/>
        </w:rPr>
      </w:pPr>
      <w:r>
        <w:rPr>
          <w:szCs w:val="21"/>
        </w:rPr>
        <w:t xml:space="preserve">Shooting messengers is extremely easy. We must not forget that </w:t>
      </w:r>
      <w:r w:rsidR="00300536">
        <w:rPr>
          <w:szCs w:val="21"/>
        </w:rPr>
        <w:t>most</w:t>
      </w:r>
      <w:r w:rsidR="000C35EA">
        <w:rPr>
          <w:szCs w:val="21"/>
        </w:rPr>
        <w:t xml:space="preserve"> quoted</w:t>
      </w:r>
      <w:r>
        <w:rPr>
          <w:szCs w:val="21"/>
        </w:rPr>
        <w:t xml:space="preserve"> companies employ their own messengers</w:t>
      </w:r>
      <w:r w:rsidR="00300536">
        <w:rPr>
          <w:szCs w:val="21"/>
        </w:rPr>
        <w:t xml:space="preserve"> and an extraordinary level of intermediation in their dialogue with the markets: company secretaries,</w:t>
      </w:r>
      <w:r>
        <w:rPr>
          <w:szCs w:val="21"/>
        </w:rPr>
        <w:t xml:space="preserve"> </w:t>
      </w:r>
      <w:r w:rsidR="00300536">
        <w:rPr>
          <w:szCs w:val="21"/>
        </w:rPr>
        <w:t>corporate brokers, lawyers, remuneration consultants, i</w:t>
      </w:r>
      <w:r>
        <w:rPr>
          <w:szCs w:val="21"/>
        </w:rPr>
        <w:t xml:space="preserve">nvestor </w:t>
      </w:r>
      <w:r w:rsidR="00300536">
        <w:rPr>
          <w:szCs w:val="21"/>
        </w:rPr>
        <w:t>r</w:t>
      </w:r>
      <w:r>
        <w:rPr>
          <w:szCs w:val="21"/>
        </w:rPr>
        <w:t xml:space="preserve">elations </w:t>
      </w:r>
      <w:r w:rsidR="00300536">
        <w:rPr>
          <w:szCs w:val="21"/>
        </w:rPr>
        <w:t>o</w:t>
      </w:r>
      <w:r>
        <w:rPr>
          <w:szCs w:val="21"/>
        </w:rPr>
        <w:t>fficers</w:t>
      </w:r>
      <w:r w:rsidR="00300536">
        <w:rPr>
          <w:szCs w:val="21"/>
        </w:rPr>
        <w:t>, p</w:t>
      </w:r>
      <w:r>
        <w:rPr>
          <w:szCs w:val="21"/>
        </w:rPr>
        <w:t xml:space="preserve">roxy </w:t>
      </w:r>
      <w:r w:rsidR="00300536">
        <w:rPr>
          <w:szCs w:val="21"/>
        </w:rPr>
        <w:t>s</w:t>
      </w:r>
      <w:r>
        <w:rPr>
          <w:szCs w:val="21"/>
        </w:rPr>
        <w:t>olicitors</w:t>
      </w:r>
      <w:r w:rsidR="00300536">
        <w:rPr>
          <w:szCs w:val="21"/>
        </w:rPr>
        <w:t>; board evaluation consultants; auditors all of whom are involved to a greater or lesser extent in helping</w:t>
      </w:r>
      <w:r>
        <w:rPr>
          <w:szCs w:val="21"/>
        </w:rPr>
        <w:t xml:space="preserve"> to manage and deflect unwelcome messages</w:t>
      </w:r>
      <w:r w:rsidR="00300536">
        <w:rPr>
          <w:szCs w:val="21"/>
        </w:rPr>
        <w:t>,</w:t>
      </w:r>
      <w:r>
        <w:rPr>
          <w:szCs w:val="21"/>
        </w:rPr>
        <w:t xml:space="preserve"> not to mention trade associations</w:t>
      </w:r>
      <w:r w:rsidR="000C35EA">
        <w:rPr>
          <w:szCs w:val="21"/>
        </w:rPr>
        <w:t xml:space="preserve"> and professional lobbyists and politicians</w:t>
      </w:r>
      <w:r>
        <w:rPr>
          <w:szCs w:val="21"/>
        </w:rPr>
        <w:t xml:space="preserve">. </w:t>
      </w:r>
      <w:r w:rsidR="00300536">
        <w:rPr>
          <w:szCs w:val="21"/>
        </w:rPr>
        <w:t>Compani</w:t>
      </w:r>
      <w:r w:rsidR="000C35EA">
        <w:rPr>
          <w:szCs w:val="21"/>
        </w:rPr>
        <w:t>es are not resource-</w:t>
      </w:r>
      <w:r w:rsidR="00300536">
        <w:rPr>
          <w:szCs w:val="21"/>
        </w:rPr>
        <w:t>constrained and hardly seem to be in need of protection f</w:t>
      </w:r>
      <w:r w:rsidR="000C35EA">
        <w:rPr>
          <w:szCs w:val="21"/>
        </w:rPr>
        <w:t xml:space="preserve">rom shareholder voting research organisations. The concerted campaign against proxy advisors really does look like a concerted abuse of minorities rather than a sincere attempt to build understanding. </w:t>
      </w:r>
    </w:p>
    <w:p w:rsidR="00317371" w:rsidRPr="00205B43" w:rsidRDefault="00300536" w:rsidP="00082A69">
      <w:pPr>
        <w:keepNext/>
        <w:keepLines/>
        <w:rPr>
          <w:szCs w:val="21"/>
        </w:rPr>
      </w:pPr>
      <w:r>
        <w:rPr>
          <w:szCs w:val="21"/>
        </w:rPr>
        <w:t xml:space="preserve">Does the problem boil down to the idea that companies </w:t>
      </w:r>
      <w:r w:rsidR="00317371" w:rsidRPr="00205B43">
        <w:rPr>
          <w:szCs w:val="21"/>
        </w:rPr>
        <w:t>believe</w:t>
      </w:r>
      <w:r>
        <w:rPr>
          <w:szCs w:val="21"/>
        </w:rPr>
        <w:t>, but dare not say,</w:t>
      </w:r>
      <w:r w:rsidR="00317371" w:rsidRPr="00205B43">
        <w:rPr>
          <w:szCs w:val="21"/>
        </w:rPr>
        <w:t xml:space="preserve"> that </w:t>
      </w:r>
      <w:r>
        <w:rPr>
          <w:szCs w:val="21"/>
        </w:rPr>
        <w:t>if an investor uses a service provider to support their stewardship they are not</w:t>
      </w:r>
      <w:r w:rsidR="00317371" w:rsidRPr="00205B43">
        <w:rPr>
          <w:szCs w:val="21"/>
        </w:rPr>
        <w:t xml:space="preserve"> taking </w:t>
      </w:r>
      <w:r>
        <w:rPr>
          <w:szCs w:val="21"/>
        </w:rPr>
        <w:t xml:space="preserve">the </w:t>
      </w:r>
      <w:r w:rsidR="00317371" w:rsidRPr="00205B43">
        <w:rPr>
          <w:szCs w:val="21"/>
        </w:rPr>
        <w:t>ownership of their ownership seriously</w:t>
      </w:r>
      <w:r>
        <w:rPr>
          <w:szCs w:val="21"/>
        </w:rPr>
        <w:t xml:space="preserve">? </w:t>
      </w:r>
      <w:r w:rsidR="00317371" w:rsidRPr="00205B43">
        <w:rPr>
          <w:szCs w:val="21"/>
        </w:rPr>
        <w:t xml:space="preserve"> </w:t>
      </w:r>
      <w:r>
        <w:rPr>
          <w:szCs w:val="21"/>
        </w:rPr>
        <w:t>If so, why not say so. A lot of time and effort could be saved and we could address the real concern and move on to more important issues in reforming financial markets.</w:t>
      </w:r>
    </w:p>
    <w:p w:rsidR="00435B41" w:rsidRPr="00205B43" w:rsidRDefault="00435B41" w:rsidP="004C33D6">
      <w:pPr>
        <w:keepNext/>
        <w:spacing w:before="360"/>
        <w:rPr>
          <w:b/>
          <w:szCs w:val="21"/>
        </w:rPr>
      </w:pPr>
      <w:r w:rsidRPr="00205B43">
        <w:rPr>
          <w:b/>
          <w:szCs w:val="21"/>
        </w:rPr>
        <w:t>Q15:</w:t>
      </w:r>
      <w:r w:rsidRPr="00205B43">
        <w:rPr>
          <w:b/>
          <w:szCs w:val="21"/>
        </w:rPr>
        <w:tab/>
        <w:t>For each European country in which you conduct your proxy advisory business, what is the percentage of listed companies that you cover? Please fill in the table below.</w:t>
      </w:r>
    </w:p>
    <w:p w:rsidR="00435B41" w:rsidRPr="00205B43" w:rsidRDefault="00317371" w:rsidP="004C33D6">
      <w:pPr>
        <w:keepNext/>
        <w:rPr>
          <w:szCs w:val="21"/>
        </w:rPr>
      </w:pPr>
      <w:r w:rsidRPr="00205B43">
        <w:rPr>
          <w:szCs w:val="21"/>
        </w:rPr>
        <w:t xml:space="preserve">Manifest offers either complete coverage of all the securities that are included in </w:t>
      </w:r>
      <w:r w:rsidR="00300536">
        <w:rPr>
          <w:szCs w:val="21"/>
        </w:rPr>
        <w:t>a</w:t>
      </w:r>
      <w:r w:rsidRPr="00205B43">
        <w:rPr>
          <w:szCs w:val="21"/>
        </w:rPr>
        <w:t xml:space="preserve"> client’s stewardship program or discreet subsets, i</w:t>
      </w:r>
      <w:r w:rsidR="00435B41" w:rsidRPr="00205B43">
        <w:rPr>
          <w:szCs w:val="21"/>
        </w:rPr>
        <w:t>rrespective of client locale</w:t>
      </w:r>
      <w:r w:rsidRPr="00205B43">
        <w:rPr>
          <w:szCs w:val="21"/>
        </w:rPr>
        <w:t>.</w:t>
      </w:r>
    </w:p>
    <w:p w:rsidR="00435B41" w:rsidRPr="00205B43" w:rsidRDefault="00435B41" w:rsidP="00435B41">
      <w:pPr>
        <w:rPr>
          <w:szCs w:val="21"/>
        </w:rPr>
      </w:pPr>
      <w:r w:rsidRPr="00205B43">
        <w:rPr>
          <w:szCs w:val="21"/>
        </w:rPr>
        <w:t>We do not track the % of listed companies in a national stock market as our clients’ benchmarking is undertaken against global indices, e.g. FTSEurofirst 300 or MSCI EAFE or MSCI World etc. We are index agnostic, that is to say we do not restrict our coverage to any particular brand of index.</w:t>
      </w:r>
    </w:p>
    <w:p w:rsidR="00435B41" w:rsidRDefault="00435B41" w:rsidP="00435B41">
      <w:pPr>
        <w:rPr>
          <w:szCs w:val="21"/>
        </w:rPr>
      </w:pPr>
      <w:r w:rsidRPr="00205B43">
        <w:rPr>
          <w:szCs w:val="21"/>
        </w:rPr>
        <w:t xml:space="preserve">Stock exchanges are no longer “national” benchmarks as capital movement across borders is encouraged in Europe. Therefore a UK incorporated company may have its headquarters in Switzerland but listed in Germany. As far as jurisdiction is concerned the applicable </w:t>
      </w:r>
      <w:r w:rsidRPr="00205B43">
        <w:rPr>
          <w:szCs w:val="21"/>
        </w:rPr>
        <w:lastRenderedPageBreak/>
        <w:t>company law takes highest priority and stock exchange listing lower. Some companies may also have multiple listings e.g. a Primary listing in London and a secondary listing in France or dual primary listings e.g. London and Amsterdam.</w:t>
      </w:r>
    </w:p>
    <w:p w:rsidR="000C72BE" w:rsidRDefault="000C72BE" w:rsidP="00435B41">
      <w:pPr>
        <w:rPr>
          <w:szCs w:val="21"/>
        </w:rPr>
      </w:pPr>
      <w:r>
        <w:rPr>
          <w:szCs w:val="21"/>
        </w:rPr>
        <w:t>ESMA may find it helpful to disaggregate coverage numbers by industry to determine how many securities are real corporations versus financial instruments (funds or trusts for example)</w:t>
      </w:r>
      <w:r w:rsidR="000C35EA">
        <w:rPr>
          <w:szCs w:val="21"/>
        </w:rPr>
        <w:t>.</w:t>
      </w:r>
    </w:p>
    <w:p w:rsidR="000C35EA" w:rsidRPr="00205B43" w:rsidRDefault="000C35EA" w:rsidP="00435B41">
      <w:pPr>
        <w:rPr>
          <w:szCs w:val="21"/>
        </w:rPr>
      </w:pPr>
      <w:r>
        <w:rPr>
          <w:szCs w:val="21"/>
        </w:rPr>
        <w:t>We will provide a tabular breakdown under separate cover.</w:t>
      </w:r>
    </w:p>
    <w:p w:rsidR="00435B41" w:rsidRPr="00205B43" w:rsidRDefault="00435B41" w:rsidP="00483EA2">
      <w:pPr>
        <w:spacing w:before="360"/>
        <w:rPr>
          <w:b/>
          <w:szCs w:val="21"/>
        </w:rPr>
      </w:pPr>
      <w:r w:rsidRPr="00205B43">
        <w:rPr>
          <w:b/>
          <w:szCs w:val="21"/>
        </w:rPr>
        <w:t>Q16:</w:t>
      </w:r>
      <w:r w:rsidRPr="00205B43">
        <w:rPr>
          <w:b/>
          <w:szCs w:val="21"/>
        </w:rPr>
        <w:tab/>
        <w:t>For each of the countries you have listed under Q15, can you provide the number of listed companies you had a dialogue with during or in relation to the 2015 proxy season?</w:t>
      </w:r>
    </w:p>
    <w:p w:rsidR="00435B41" w:rsidRPr="00205B43" w:rsidRDefault="00435B41" w:rsidP="00435B41">
      <w:pPr>
        <w:rPr>
          <w:szCs w:val="21"/>
        </w:rPr>
      </w:pPr>
      <w:r w:rsidRPr="00205B43">
        <w:rPr>
          <w:szCs w:val="21"/>
        </w:rPr>
        <w:t>As much as</w:t>
      </w:r>
      <w:r w:rsidR="00300536">
        <w:rPr>
          <w:szCs w:val="21"/>
        </w:rPr>
        <w:t xml:space="preserve"> there are misunderstandings about proxies and bearer shares, S</w:t>
      </w:r>
      <w:r w:rsidRPr="00205B43">
        <w:rPr>
          <w:szCs w:val="21"/>
        </w:rPr>
        <w:t>tewardship</w:t>
      </w:r>
      <w:r w:rsidR="000C35EA">
        <w:rPr>
          <w:szCs w:val="21"/>
        </w:rPr>
        <w:t>,</w:t>
      </w:r>
      <w:r w:rsidR="00300536">
        <w:rPr>
          <w:szCs w:val="21"/>
        </w:rPr>
        <w:t xml:space="preserve"> </w:t>
      </w:r>
      <w:r w:rsidRPr="00205B43">
        <w:rPr>
          <w:szCs w:val="21"/>
        </w:rPr>
        <w:t xml:space="preserve">Engagement </w:t>
      </w:r>
      <w:r w:rsidR="001B336C">
        <w:rPr>
          <w:szCs w:val="21"/>
        </w:rPr>
        <w:t xml:space="preserve">and </w:t>
      </w:r>
      <w:r w:rsidR="001B336C" w:rsidRPr="00205B43">
        <w:rPr>
          <w:szCs w:val="21"/>
        </w:rPr>
        <w:t xml:space="preserve">Dialogue </w:t>
      </w:r>
      <w:r w:rsidRPr="00205B43">
        <w:rPr>
          <w:szCs w:val="21"/>
        </w:rPr>
        <w:t xml:space="preserve">are not universally agreed or understood concepts </w:t>
      </w:r>
      <w:r w:rsidR="001B336C">
        <w:rPr>
          <w:szCs w:val="21"/>
        </w:rPr>
        <w:t>either</w:t>
      </w:r>
      <w:r w:rsidRPr="00205B43">
        <w:rPr>
          <w:szCs w:val="21"/>
        </w:rPr>
        <w:t xml:space="preserve">. We will therefore answer the question in the possible ways we know </w:t>
      </w:r>
      <w:r w:rsidR="000C35EA">
        <w:rPr>
          <w:szCs w:val="21"/>
        </w:rPr>
        <w:t xml:space="preserve">they could be </w:t>
      </w:r>
      <w:r w:rsidRPr="00205B43">
        <w:rPr>
          <w:szCs w:val="21"/>
        </w:rPr>
        <w:t>interpreted:</w:t>
      </w:r>
    </w:p>
    <w:p w:rsidR="00435B41" w:rsidRPr="00205B43" w:rsidRDefault="00435B41" w:rsidP="001B336C">
      <w:pPr>
        <w:keepNext/>
        <w:keepLines/>
        <w:numPr>
          <w:ilvl w:val="0"/>
          <w:numId w:val="22"/>
        </w:numPr>
        <w:rPr>
          <w:b/>
          <w:szCs w:val="21"/>
        </w:rPr>
      </w:pPr>
      <w:r w:rsidRPr="00205B43">
        <w:rPr>
          <w:b/>
          <w:szCs w:val="21"/>
        </w:rPr>
        <w:t xml:space="preserve">Do we talk to companies about their </w:t>
      </w:r>
      <w:r w:rsidR="00483EA2" w:rsidRPr="00205B43">
        <w:rPr>
          <w:b/>
          <w:szCs w:val="21"/>
        </w:rPr>
        <w:t>General Meeting</w:t>
      </w:r>
      <w:r w:rsidRPr="00205B43">
        <w:rPr>
          <w:b/>
          <w:szCs w:val="21"/>
        </w:rPr>
        <w:t xml:space="preserve"> disclosures?</w:t>
      </w:r>
    </w:p>
    <w:p w:rsidR="00435B41" w:rsidRPr="00205B43" w:rsidRDefault="00435B41" w:rsidP="001B336C">
      <w:pPr>
        <w:keepNext/>
        <w:keepLines/>
        <w:numPr>
          <w:ilvl w:val="0"/>
          <w:numId w:val="21"/>
        </w:numPr>
        <w:rPr>
          <w:szCs w:val="21"/>
        </w:rPr>
      </w:pPr>
      <w:r w:rsidRPr="001B336C">
        <w:rPr>
          <w:b/>
          <w:szCs w:val="21"/>
        </w:rPr>
        <w:t>Yes</w:t>
      </w:r>
      <w:r w:rsidR="001B336C">
        <w:rPr>
          <w:szCs w:val="21"/>
        </w:rPr>
        <w:t>. But</w:t>
      </w:r>
      <w:r w:rsidRPr="00205B43">
        <w:rPr>
          <w:szCs w:val="21"/>
        </w:rPr>
        <w:t xml:space="preserve"> only to the extent that an analyst has found a contradiction or an error that requires clarification</w:t>
      </w:r>
      <w:r w:rsidR="00B94818" w:rsidRPr="00205B43">
        <w:rPr>
          <w:szCs w:val="21"/>
        </w:rPr>
        <w:t xml:space="preserve">. This is because our role as analysts is not to second guess the opinions of our clients who will have their own views. </w:t>
      </w:r>
      <w:r w:rsidR="00FB1021" w:rsidRPr="00205B43">
        <w:rPr>
          <w:szCs w:val="21"/>
        </w:rPr>
        <w:t xml:space="preserve">Nor do we seek to become information insiders. </w:t>
      </w:r>
      <w:r w:rsidR="00B94818" w:rsidRPr="00205B43">
        <w:rPr>
          <w:szCs w:val="21"/>
        </w:rPr>
        <w:t>Consistent with European securities markets regulations we only work with public documents that have been provided to all shareholders. We believe that selective disclosure disadvantages minority shareholders and that any materials shared with one proxy advisor or sell side analyst should be made available via either the national securities news information service or through the company’s own communication channels, email, website etc.</w:t>
      </w:r>
    </w:p>
    <w:p w:rsidR="00435B41" w:rsidRPr="00205B43" w:rsidRDefault="001B336C" w:rsidP="001B336C">
      <w:pPr>
        <w:numPr>
          <w:ilvl w:val="0"/>
          <w:numId w:val="21"/>
        </w:numPr>
        <w:rPr>
          <w:szCs w:val="21"/>
        </w:rPr>
      </w:pPr>
      <w:r w:rsidRPr="001B336C">
        <w:rPr>
          <w:b/>
          <w:szCs w:val="21"/>
        </w:rPr>
        <w:t>No</w:t>
      </w:r>
      <w:r>
        <w:rPr>
          <w:szCs w:val="21"/>
        </w:rPr>
        <w:t xml:space="preserve">. </w:t>
      </w:r>
      <w:r w:rsidR="00435B41" w:rsidRPr="00205B43">
        <w:rPr>
          <w:szCs w:val="21"/>
        </w:rPr>
        <w:t>We are not party to prior consultations with companies about the potential content of the reports, nor would we expect to be, we are not the shareholder, nor are we a corporate advisor.</w:t>
      </w:r>
    </w:p>
    <w:p w:rsidR="00766F75" w:rsidRPr="00205B43" w:rsidRDefault="00766F75" w:rsidP="001B336C">
      <w:pPr>
        <w:ind w:left="720"/>
        <w:rPr>
          <w:szCs w:val="21"/>
        </w:rPr>
      </w:pPr>
      <w:r w:rsidRPr="00205B43">
        <w:rPr>
          <w:szCs w:val="21"/>
        </w:rPr>
        <w:t>If the publicly available facts suggest one course of action, which is different to the recommendation, by definition, the recommendation is based on facts that are not available.</w:t>
      </w:r>
    </w:p>
    <w:p w:rsidR="00B94818" w:rsidRPr="00205B43" w:rsidRDefault="00B94818" w:rsidP="001B336C">
      <w:pPr>
        <w:numPr>
          <w:ilvl w:val="0"/>
          <w:numId w:val="22"/>
        </w:numPr>
        <w:rPr>
          <w:b/>
          <w:szCs w:val="21"/>
        </w:rPr>
      </w:pPr>
      <w:r w:rsidRPr="00205B43">
        <w:rPr>
          <w:b/>
          <w:szCs w:val="21"/>
        </w:rPr>
        <w:t>Do we provide feedback to companies about their General Meeting disclosures?</w:t>
      </w:r>
    </w:p>
    <w:p w:rsidR="00B94818" w:rsidRPr="00205B43" w:rsidRDefault="00B94818" w:rsidP="001B336C">
      <w:pPr>
        <w:ind w:left="720"/>
        <w:rPr>
          <w:szCs w:val="21"/>
        </w:rPr>
      </w:pPr>
      <w:r w:rsidRPr="001B336C">
        <w:rPr>
          <w:b/>
          <w:szCs w:val="21"/>
        </w:rPr>
        <w:t>Sometimes</w:t>
      </w:r>
      <w:r w:rsidRPr="00205B43">
        <w:rPr>
          <w:szCs w:val="21"/>
        </w:rPr>
        <w:t xml:space="preserve">, if we have found either the individual documents or the collective set </w:t>
      </w:r>
      <w:r w:rsidR="007A5E99" w:rsidRPr="00205B43">
        <w:rPr>
          <w:szCs w:val="21"/>
        </w:rPr>
        <w:t xml:space="preserve">of documents </w:t>
      </w:r>
      <w:r w:rsidRPr="00205B43">
        <w:rPr>
          <w:szCs w:val="21"/>
        </w:rPr>
        <w:t>particularly obstructive, for example.</w:t>
      </w:r>
    </w:p>
    <w:p w:rsidR="00B94818" w:rsidRPr="00205B43" w:rsidRDefault="00B94818" w:rsidP="001B336C">
      <w:pPr>
        <w:keepNext/>
        <w:keepLines/>
        <w:numPr>
          <w:ilvl w:val="0"/>
          <w:numId w:val="22"/>
        </w:numPr>
        <w:rPr>
          <w:b/>
          <w:szCs w:val="21"/>
        </w:rPr>
      </w:pPr>
      <w:r w:rsidRPr="00205B43">
        <w:rPr>
          <w:b/>
          <w:szCs w:val="21"/>
        </w:rPr>
        <w:lastRenderedPageBreak/>
        <w:t>Do we “engage” with companies and given them opinions about the likely views of shareholders?</w:t>
      </w:r>
    </w:p>
    <w:p w:rsidR="00B94818" w:rsidRPr="00205B43" w:rsidRDefault="001B336C" w:rsidP="001B336C">
      <w:pPr>
        <w:keepNext/>
        <w:keepLines/>
        <w:ind w:left="720"/>
        <w:rPr>
          <w:szCs w:val="21"/>
        </w:rPr>
      </w:pPr>
      <w:r w:rsidRPr="001B336C">
        <w:rPr>
          <w:b/>
          <w:szCs w:val="21"/>
        </w:rPr>
        <w:t>Sometimes:</w:t>
      </w:r>
      <w:r>
        <w:rPr>
          <w:szCs w:val="21"/>
        </w:rPr>
        <w:t xml:space="preserve"> </w:t>
      </w:r>
      <w:r w:rsidR="00B94818" w:rsidRPr="00205B43">
        <w:rPr>
          <w:szCs w:val="21"/>
        </w:rPr>
        <w:t>We will provide generic feedback along the lines of “most investors would expect to see a disclosure of</w:t>
      </w:r>
      <w:r w:rsidR="004C33D6" w:rsidRPr="00205B43">
        <w:rPr>
          <w:szCs w:val="21"/>
        </w:rPr>
        <w:t xml:space="preserve"> this or</w:t>
      </w:r>
      <w:r w:rsidR="00B94818" w:rsidRPr="00205B43">
        <w:rPr>
          <w:szCs w:val="21"/>
        </w:rPr>
        <w:t xml:space="preserve"> that sort”. We would not say “If you did that then N% of </w:t>
      </w:r>
      <w:r w:rsidR="000C35EA">
        <w:rPr>
          <w:szCs w:val="21"/>
        </w:rPr>
        <w:t xml:space="preserve">our </w:t>
      </w:r>
      <w:r w:rsidR="00B94818" w:rsidRPr="00205B43">
        <w:rPr>
          <w:szCs w:val="21"/>
        </w:rPr>
        <w:t>shareholders are going to vote against”. Nor would we ask a company to change any aspect of their meeting materials</w:t>
      </w:r>
      <w:r w:rsidR="000C35EA">
        <w:rPr>
          <w:szCs w:val="21"/>
        </w:rPr>
        <w:t xml:space="preserve"> in order to achieve a specific outcome</w:t>
      </w:r>
      <w:r w:rsidR="00B94818" w:rsidRPr="00205B43">
        <w:rPr>
          <w:szCs w:val="21"/>
        </w:rPr>
        <w:t xml:space="preserve"> unless it was ultra vires, as can happen when the disclosures are defective in the context of listing rules or company law.</w:t>
      </w:r>
      <w:r w:rsidR="004C33D6" w:rsidRPr="00205B43">
        <w:rPr>
          <w:szCs w:val="21"/>
        </w:rPr>
        <w:t xml:space="preserve"> For example</w:t>
      </w:r>
      <w:r w:rsidR="00766F75" w:rsidRPr="00205B43">
        <w:rPr>
          <w:szCs w:val="21"/>
        </w:rPr>
        <w:t>,</w:t>
      </w:r>
      <w:r w:rsidR="004C33D6" w:rsidRPr="00205B43">
        <w:rPr>
          <w:szCs w:val="21"/>
        </w:rPr>
        <w:t xml:space="preserve"> we are currently reviewing </w:t>
      </w:r>
      <w:r w:rsidR="00766F75" w:rsidRPr="00205B43">
        <w:rPr>
          <w:szCs w:val="21"/>
        </w:rPr>
        <w:t>a number of</w:t>
      </w:r>
      <w:r w:rsidR="004C33D6" w:rsidRPr="00205B43">
        <w:rPr>
          <w:szCs w:val="21"/>
        </w:rPr>
        <w:t xml:space="preserve"> disclosures in the UK market all of which have some form of discrepancy against </w:t>
      </w:r>
      <w:r w:rsidR="000C35EA">
        <w:rPr>
          <w:szCs w:val="21"/>
        </w:rPr>
        <w:t>UK Listing Rules</w:t>
      </w:r>
      <w:r w:rsidR="004C33D6" w:rsidRPr="00205B43">
        <w:rPr>
          <w:szCs w:val="21"/>
        </w:rPr>
        <w:t>.</w:t>
      </w:r>
    </w:p>
    <w:p w:rsidR="007A5E99" w:rsidRPr="00205B43" w:rsidRDefault="007A5E99" w:rsidP="001B336C">
      <w:pPr>
        <w:keepNext/>
        <w:keepLines/>
        <w:numPr>
          <w:ilvl w:val="0"/>
          <w:numId w:val="22"/>
        </w:numPr>
        <w:rPr>
          <w:b/>
          <w:szCs w:val="21"/>
        </w:rPr>
      </w:pPr>
      <w:r w:rsidRPr="00205B43">
        <w:rPr>
          <w:b/>
          <w:szCs w:val="21"/>
        </w:rPr>
        <w:t>Do we “engage” with companies and ask them to change their governance arrangements?</w:t>
      </w:r>
    </w:p>
    <w:p w:rsidR="000C35EA" w:rsidRDefault="000C35EA" w:rsidP="001B336C">
      <w:pPr>
        <w:ind w:left="720"/>
        <w:rPr>
          <w:szCs w:val="21"/>
        </w:rPr>
      </w:pPr>
      <w:r>
        <w:rPr>
          <w:b/>
          <w:szCs w:val="21"/>
        </w:rPr>
        <w:t>No</w:t>
      </w:r>
      <w:r w:rsidR="007A5E99" w:rsidRPr="00205B43">
        <w:rPr>
          <w:szCs w:val="21"/>
        </w:rPr>
        <w:t>. It would be entirely inappropriate for</w:t>
      </w:r>
      <w:r w:rsidR="00766F75" w:rsidRPr="00205B43">
        <w:rPr>
          <w:szCs w:val="21"/>
        </w:rPr>
        <w:t xml:space="preserve"> our business model as </w:t>
      </w:r>
      <w:r w:rsidR="007A5E99" w:rsidRPr="00205B43">
        <w:rPr>
          <w:szCs w:val="21"/>
        </w:rPr>
        <w:t>a research organisation to claim to “represent” shareholders views.</w:t>
      </w:r>
      <w:r w:rsidR="00766F75" w:rsidRPr="00205B43">
        <w:rPr>
          <w:szCs w:val="21"/>
        </w:rPr>
        <w:t xml:space="preserve"> The difference lies with the “advisory” element which crosses a boundary. </w:t>
      </w:r>
    </w:p>
    <w:p w:rsidR="007A5E99" w:rsidRPr="00205B43" w:rsidRDefault="00766F75" w:rsidP="001B336C">
      <w:pPr>
        <w:ind w:left="720"/>
        <w:rPr>
          <w:szCs w:val="21"/>
        </w:rPr>
      </w:pPr>
      <w:r w:rsidRPr="00205B43">
        <w:rPr>
          <w:szCs w:val="21"/>
        </w:rPr>
        <w:t>Either model is a legitimate approach, provided it is understood what each is designed to accomplish. Outsourcing responsibility for stewardship is not the same as outsourcing the support functions of stewardship.</w:t>
      </w:r>
      <w:r w:rsidR="00914587">
        <w:rPr>
          <w:szCs w:val="21"/>
        </w:rPr>
        <w:t xml:space="preserve"> This kind of rating through relationship creates more problems and potential for conflicts. If investors perceive that one organisation receives more beneficial access than another the natural temptation of a no-engaged investors is to gravitate towards to firm that can provide most information at the least cost, even when that information is not necessarily “insid</w:t>
      </w:r>
      <w:r w:rsidR="000C35EA">
        <w:rPr>
          <w:szCs w:val="21"/>
        </w:rPr>
        <w:t>e</w:t>
      </w:r>
      <w:r w:rsidR="00914587">
        <w:rPr>
          <w:szCs w:val="21"/>
        </w:rPr>
        <w:t>” in the strictest MIFID sense, it is in its own way a form or “payment for shareholder access” problem.</w:t>
      </w:r>
    </w:p>
    <w:p w:rsidR="007A5E99" w:rsidRPr="00205B43" w:rsidRDefault="007A5E99" w:rsidP="001B336C">
      <w:pPr>
        <w:ind w:left="720"/>
        <w:rPr>
          <w:szCs w:val="21"/>
        </w:rPr>
      </w:pPr>
      <w:r w:rsidRPr="00205B43">
        <w:rPr>
          <w:szCs w:val="21"/>
        </w:rPr>
        <w:t>We do ask</w:t>
      </w:r>
      <w:r w:rsidR="001B336C">
        <w:rPr>
          <w:szCs w:val="21"/>
        </w:rPr>
        <w:t xml:space="preserve"> them to change their arrangements to the extent that we </w:t>
      </w:r>
      <w:r w:rsidRPr="00205B43">
        <w:rPr>
          <w:szCs w:val="21"/>
        </w:rPr>
        <w:t xml:space="preserve"> for meeting materials to be sent to us</w:t>
      </w:r>
      <w:r w:rsidR="004C33D6" w:rsidRPr="00205B43">
        <w:rPr>
          <w:szCs w:val="21"/>
        </w:rPr>
        <w:t xml:space="preserve"> directly</w:t>
      </w:r>
      <w:r w:rsidRPr="00205B43">
        <w:rPr>
          <w:szCs w:val="21"/>
        </w:rPr>
        <w:t xml:space="preserve"> and, for the most part, companies are happy to oblige. A significant </w:t>
      </w:r>
      <w:r w:rsidR="001B336C">
        <w:rPr>
          <w:szCs w:val="21"/>
        </w:rPr>
        <w:t xml:space="preserve">on-going </w:t>
      </w:r>
      <w:r w:rsidRPr="00205B43">
        <w:rPr>
          <w:szCs w:val="21"/>
        </w:rPr>
        <w:t xml:space="preserve">weakness of corporate disclosures is in the sustainability reporting and provision of </w:t>
      </w:r>
      <w:r w:rsidR="004C33D6" w:rsidRPr="00205B43">
        <w:rPr>
          <w:szCs w:val="21"/>
        </w:rPr>
        <w:t xml:space="preserve">the </w:t>
      </w:r>
      <w:r w:rsidRPr="00205B43">
        <w:rPr>
          <w:szCs w:val="21"/>
        </w:rPr>
        <w:t>actual ballot cards. We do not rely on the materials passed up and down the chain of intermediaries and much prefer, for reasons of timeliness and accuracy</w:t>
      </w:r>
      <w:r w:rsidR="001B336C">
        <w:rPr>
          <w:szCs w:val="21"/>
        </w:rPr>
        <w:t>,</w:t>
      </w:r>
      <w:r w:rsidRPr="00205B43">
        <w:rPr>
          <w:szCs w:val="21"/>
        </w:rPr>
        <w:t xml:space="preserve"> to use company original materials so that they can be correctly processed. There is no legal requirement </w:t>
      </w:r>
      <w:r w:rsidR="00D60527" w:rsidRPr="00205B43">
        <w:rPr>
          <w:szCs w:val="21"/>
        </w:rPr>
        <w:t xml:space="preserve">for shareholders </w:t>
      </w:r>
      <w:r w:rsidRPr="00205B43">
        <w:rPr>
          <w:szCs w:val="21"/>
        </w:rPr>
        <w:t>to use the chain of intermediaries, indeed the insistence of the custodians that we are forced to use their appointed intermediary is a significant hindrance to straight through proce</w:t>
      </w:r>
      <w:r w:rsidR="00D60527" w:rsidRPr="00205B43">
        <w:rPr>
          <w:szCs w:val="21"/>
        </w:rPr>
        <w:t>ssing as well as a barrier to competition which could improve the plumbing (including shareholder ID)</w:t>
      </w:r>
    </w:p>
    <w:p w:rsidR="00435B41" w:rsidRPr="00205B43" w:rsidRDefault="00435B41" w:rsidP="00483EA2">
      <w:pPr>
        <w:spacing w:before="360"/>
        <w:rPr>
          <w:b/>
          <w:szCs w:val="21"/>
        </w:rPr>
      </w:pPr>
      <w:r w:rsidRPr="00205B43">
        <w:rPr>
          <w:b/>
          <w:szCs w:val="21"/>
        </w:rPr>
        <w:t>Q17:</w:t>
      </w:r>
      <w:r w:rsidRPr="00205B43">
        <w:rPr>
          <w:b/>
          <w:szCs w:val="21"/>
        </w:rPr>
        <w:tab/>
        <w:t>Are you providing proxy advisory services only or do you also offer other services? If</w:t>
      </w:r>
      <w:r w:rsidR="004C33D6" w:rsidRPr="00205B43">
        <w:rPr>
          <w:b/>
          <w:szCs w:val="21"/>
        </w:rPr>
        <w:t xml:space="preserve"> </w:t>
      </w:r>
      <w:r w:rsidRPr="00205B43">
        <w:rPr>
          <w:b/>
          <w:szCs w:val="21"/>
        </w:rPr>
        <w:t>you offer other services, please briefly describe the role proxy advisory services play relative to the share of total business.</w:t>
      </w:r>
    </w:p>
    <w:p w:rsidR="00D60527" w:rsidRPr="00205B43" w:rsidRDefault="004C33D6" w:rsidP="00435B41">
      <w:pPr>
        <w:rPr>
          <w:szCs w:val="21"/>
        </w:rPr>
      </w:pPr>
      <w:r w:rsidRPr="00205B43">
        <w:rPr>
          <w:szCs w:val="21"/>
        </w:rPr>
        <w:t xml:space="preserve">Manifest provides data feeds, custom research projects, publications, vote agency and custom software services to a mix of client types. We consider our research reports to be professional </w:t>
      </w:r>
      <w:r w:rsidR="00D60527" w:rsidRPr="00205B43">
        <w:rPr>
          <w:szCs w:val="21"/>
        </w:rPr>
        <w:t>business</w:t>
      </w:r>
      <w:r w:rsidRPr="00205B43">
        <w:rPr>
          <w:szCs w:val="21"/>
        </w:rPr>
        <w:t xml:space="preserve"> analysis with considerable valuable information</w:t>
      </w:r>
      <w:r w:rsidR="00D60527" w:rsidRPr="00205B43">
        <w:rPr>
          <w:szCs w:val="21"/>
        </w:rPr>
        <w:t xml:space="preserve">. </w:t>
      </w:r>
      <w:r w:rsidRPr="00205B43">
        <w:rPr>
          <w:szCs w:val="21"/>
        </w:rPr>
        <w:t>companies and their advisor do purchase licenses to use the data and analysis. We do not, however provide “consulting services” to companies.</w:t>
      </w:r>
      <w:r w:rsidR="00914587">
        <w:rPr>
          <w:szCs w:val="21"/>
        </w:rPr>
        <w:t xml:space="preserve"> </w:t>
      </w:r>
    </w:p>
    <w:p w:rsidR="00435B41" w:rsidRPr="00205B43" w:rsidRDefault="00435B41" w:rsidP="00435B41">
      <w:pPr>
        <w:rPr>
          <w:b/>
          <w:szCs w:val="21"/>
        </w:rPr>
      </w:pPr>
      <w:r w:rsidRPr="00205B43">
        <w:rPr>
          <w:b/>
          <w:szCs w:val="21"/>
        </w:rPr>
        <w:t>Q18:</w:t>
      </w:r>
      <w:r w:rsidRPr="00205B43">
        <w:rPr>
          <w:b/>
          <w:szCs w:val="21"/>
        </w:rPr>
        <w:tab/>
        <w:t>For each European country in which you conduct business, what was your turnover in 2014? Please fill in the table below.</w:t>
      </w:r>
    </w:p>
    <w:p w:rsidR="00D60527" w:rsidRPr="00205B43" w:rsidRDefault="00D60527" w:rsidP="00D60527">
      <w:pPr>
        <w:rPr>
          <w:szCs w:val="21"/>
        </w:rPr>
      </w:pPr>
      <w:r w:rsidRPr="00205B43">
        <w:rPr>
          <w:szCs w:val="21"/>
        </w:rPr>
        <w:t>This information is company confidential and highly restricted. It has therefore been provided separately to ESMA on a confidential basis.</w:t>
      </w:r>
    </w:p>
    <w:p w:rsidR="00435B41" w:rsidRPr="00205B43" w:rsidRDefault="00435B41" w:rsidP="00435B41">
      <w:pPr>
        <w:rPr>
          <w:b/>
          <w:szCs w:val="21"/>
        </w:rPr>
      </w:pPr>
      <w:r w:rsidRPr="00205B43">
        <w:rPr>
          <w:b/>
          <w:szCs w:val="21"/>
        </w:rPr>
        <w:t>Q19:</w:t>
      </w:r>
      <w:r w:rsidRPr="00205B43">
        <w:rPr>
          <w:b/>
          <w:szCs w:val="21"/>
        </w:rPr>
        <w:tab/>
        <w:t>What is your total number of clients investing in European listed companies and their</w:t>
      </w:r>
      <w:r w:rsidR="00D60527" w:rsidRPr="00205B43">
        <w:rPr>
          <w:b/>
          <w:szCs w:val="21"/>
        </w:rPr>
        <w:t xml:space="preserve"> </w:t>
      </w:r>
      <w:r w:rsidRPr="00205B43">
        <w:rPr>
          <w:b/>
          <w:szCs w:val="21"/>
        </w:rPr>
        <w:t>approximate total assets invested in such companies?</w:t>
      </w:r>
    </w:p>
    <w:p w:rsidR="004C33D6" w:rsidRPr="00205B43" w:rsidRDefault="004C33D6" w:rsidP="004C33D6">
      <w:pPr>
        <w:rPr>
          <w:szCs w:val="21"/>
        </w:rPr>
      </w:pPr>
      <w:r w:rsidRPr="00205B43">
        <w:rPr>
          <w:szCs w:val="21"/>
        </w:rPr>
        <w:t>This information is company confidential and highly restricted</w:t>
      </w:r>
      <w:r w:rsidR="004F79F2">
        <w:rPr>
          <w:szCs w:val="21"/>
        </w:rPr>
        <w:t xml:space="preserve"> under the terms of our client agreement letters. If ESMA wishes to speak to our clients directly to understand how they use our services we would be happy to provide references. </w:t>
      </w:r>
      <w:r w:rsidRPr="00205B43">
        <w:rPr>
          <w:szCs w:val="21"/>
        </w:rPr>
        <w:t>As discussed during recent plenary sessions with ESMA</w:t>
      </w:r>
      <w:r w:rsidR="004F79F2">
        <w:rPr>
          <w:szCs w:val="21"/>
        </w:rPr>
        <w:t>,</w:t>
      </w:r>
      <w:r w:rsidRPr="00205B43">
        <w:rPr>
          <w:szCs w:val="21"/>
        </w:rPr>
        <w:t xml:space="preserve"> there are concerns that the BPP Principles Statements are being used for “RFP-Lite” purposes without establishing contact with vendors. This is a significant problem with the UK Stewardship Code for example as it has led to </w:t>
      </w:r>
      <w:r w:rsidR="007A41EB" w:rsidRPr="00205B43">
        <w:rPr>
          <w:szCs w:val="21"/>
        </w:rPr>
        <w:t>vicious</w:t>
      </w:r>
      <w:r w:rsidRPr="00205B43">
        <w:rPr>
          <w:szCs w:val="21"/>
        </w:rPr>
        <w:t xml:space="preserve"> </w:t>
      </w:r>
      <w:r w:rsidR="007A41EB" w:rsidRPr="00205B43">
        <w:rPr>
          <w:szCs w:val="21"/>
        </w:rPr>
        <w:t>cycle</w:t>
      </w:r>
      <w:r w:rsidRPr="00205B43">
        <w:rPr>
          <w:szCs w:val="21"/>
        </w:rPr>
        <w:t xml:space="preserve"> of “everyone uses N, N is large therefore N must be good, we must </w:t>
      </w:r>
      <w:r w:rsidR="004F79F2">
        <w:rPr>
          <w:szCs w:val="21"/>
        </w:rPr>
        <w:t xml:space="preserve">there </w:t>
      </w:r>
      <w:r w:rsidRPr="00205B43">
        <w:rPr>
          <w:szCs w:val="21"/>
        </w:rPr>
        <w:t>us</w:t>
      </w:r>
      <w:r w:rsidR="004F79F2">
        <w:rPr>
          <w:szCs w:val="21"/>
        </w:rPr>
        <w:t>e</w:t>
      </w:r>
      <w:r w:rsidRPr="00205B43">
        <w:rPr>
          <w:szCs w:val="21"/>
        </w:rPr>
        <w:t xml:space="preserve"> N”</w:t>
      </w:r>
      <w:r w:rsidR="004F79F2">
        <w:rPr>
          <w:szCs w:val="21"/>
        </w:rPr>
        <w:t xml:space="preserve">. The reasons for N becoming so large are also attributable to certain other aspects of their business model. </w:t>
      </w:r>
    </w:p>
    <w:p w:rsidR="00435B41" w:rsidRPr="00205B43" w:rsidRDefault="00435B41" w:rsidP="00435B41">
      <w:pPr>
        <w:rPr>
          <w:b/>
          <w:szCs w:val="21"/>
        </w:rPr>
      </w:pPr>
      <w:r w:rsidRPr="00205B43">
        <w:rPr>
          <w:b/>
          <w:szCs w:val="21"/>
        </w:rPr>
        <w:t>Q20:</w:t>
      </w:r>
      <w:r w:rsidRPr="00205B43">
        <w:rPr>
          <w:b/>
          <w:szCs w:val="21"/>
        </w:rPr>
        <w:tab/>
        <w:t>Please estimate the percentage of clients using your proxy advisory services which</w:t>
      </w:r>
      <w:r w:rsidR="00D60527" w:rsidRPr="00205B43">
        <w:rPr>
          <w:b/>
          <w:szCs w:val="21"/>
        </w:rPr>
        <w:t xml:space="preserve"> </w:t>
      </w:r>
      <w:r w:rsidRPr="00205B43">
        <w:rPr>
          <w:b/>
          <w:szCs w:val="21"/>
        </w:rPr>
        <w:t>request a custom policy. Have you noticed any trend in the services requested in recent years? Please differentiate across classes of investors (e.g. investment funds, pension funds, insurance companies etc.).</w:t>
      </w:r>
      <w:bookmarkStart w:id="3" w:name="_GoBack"/>
      <w:bookmarkEnd w:id="3"/>
    </w:p>
    <w:p w:rsidR="007A41EB" w:rsidRDefault="007A41EB" w:rsidP="00435B41">
      <w:pPr>
        <w:rPr>
          <w:szCs w:val="21"/>
        </w:rPr>
      </w:pPr>
      <w:r w:rsidRPr="00205B43">
        <w:rPr>
          <w:szCs w:val="21"/>
        </w:rPr>
        <w:t>All of Manifest’s clients use a custom policy. Custom vote guidance based on client specific metrics has been our sole purpose since launch.</w:t>
      </w:r>
    </w:p>
    <w:p w:rsidR="004F79F2" w:rsidRDefault="004F79F2" w:rsidP="00435B41">
      <w:pPr>
        <w:rPr>
          <w:szCs w:val="21"/>
        </w:rPr>
      </w:pPr>
      <w:r>
        <w:rPr>
          <w:szCs w:val="21"/>
        </w:rPr>
        <w:t>However knowing about a custom policy says nothing about how the policy is used within the client organisation or who is responsible for voting, how much time is spent on each company, the extent to which auto voting takes place etc.</w:t>
      </w:r>
    </w:p>
    <w:p w:rsidR="00435B41" w:rsidRPr="00205B43" w:rsidRDefault="00435B41" w:rsidP="00435B41">
      <w:pPr>
        <w:rPr>
          <w:b/>
          <w:szCs w:val="21"/>
        </w:rPr>
      </w:pPr>
      <w:r w:rsidRPr="00205B43">
        <w:rPr>
          <w:b/>
          <w:szCs w:val="21"/>
        </w:rPr>
        <w:t>Q21:</w:t>
      </w:r>
      <w:r w:rsidRPr="00205B43">
        <w:rPr>
          <w:b/>
          <w:szCs w:val="21"/>
        </w:rPr>
        <w:tab/>
        <w:t>Please indicate your number of employees during the 2015 proxy season and the</w:t>
      </w:r>
      <w:r w:rsidR="007A41EB" w:rsidRPr="00205B43">
        <w:rPr>
          <w:b/>
          <w:szCs w:val="21"/>
        </w:rPr>
        <w:t xml:space="preserve"> </w:t>
      </w:r>
      <w:r w:rsidRPr="00205B43">
        <w:rPr>
          <w:b/>
          <w:szCs w:val="21"/>
        </w:rPr>
        <w:t>percentage of seasonal employees.</w:t>
      </w:r>
    </w:p>
    <w:p w:rsidR="007A41EB" w:rsidRPr="00205B43" w:rsidRDefault="007A41EB" w:rsidP="007A41EB">
      <w:pPr>
        <w:rPr>
          <w:szCs w:val="21"/>
        </w:rPr>
      </w:pPr>
      <w:r w:rsidRPr="00205B43">
        <w:rPr>
          <w:szCs w:val="21"/>
        </w:rPr>
        <w:t>This information is company confidential and restricted. It has therefore been provided separately to ESMA on a confidential basis for the reasons discussed above.</w:t>
      </w:r>
    </w:p>
    <w:p w:rsidR="007A41EB" w:rsidRPr="00205B43" w:rsidRDefault="004F79F2" w:rsidP="007A41EB">
      <w:pPr>
        <w:rPr>
          <w:szCs w:val="21"/>
        </w:rPr>
      </w:pPr>
      <w:r>
        <w:rPr>
          <w:szCs w:val="21"/>
        </w:rPr>
        <w:t>The shareholder voting season is extremely variable ranging from 200 events in one week to only 10. Although it would be preferable to be able to maintain the same level of staff all year round it is not practical to do so.</w:t>
      </w:r>
    </w:p>
    <w:p w:rsidR="003D6C96" w:rsidRPr="00205B43" w:rsidRDefault="003D6C96" w:rsidP="007A41EB">
      <w:pPr>
        <w:rPr>
          <w:szCs w:val="21"/>
        </w:rPr>
      </w:pPr>
      <w:r w:rsidRPr="00205B43">
        <w:rPr>
          <w:szCs w:val="21"/>
        </w:rPr>
        <w:t>There are a number of steps that</w:t>
      </w:r>
      <w:r w:rsidR="00D60527" w:rsidRPr="00205B43">
        <w:rPr>
          <w:szCs w:val="21"/>
        </w:rPr>
        <w:t xml:space="preserve"> quoted</w:t>
      </w:r>
      <w:r w:rsidRPr="00205B43">
        <w:rPr>
          <w:szCs w:val="21"/>
        </w:rPr>
        <w:t xml:space="preserve"> companies could take to improve their investor relations and relations with proxy advisors.</w:t>
      </w:r>
    </w:p>
    <w:p w:rsidR="007A41EB" w:rsidRPr="00205B43" w:rsidRDefault="007A41EB" w:rsidP="003D6C96">
      <w:pPr>
        <w:numPr>
          <w:ilvl w:val="0"/>
          <w:numId w:val="10"/>
        </w:numPr>
        <w:rPr>
          <w:szCs w:val="21"/>
        </w:rPr>
      </w:pPr>
      <w:r w:rsidRPr="00205B43">
        <w:rPr>
          <w:szCs w:val="21"/>
        </w:rPr>
        <w:lastRenderedPageBreak/>
        <w:t>Companies could change their year ends to embrace March or June</w:t>
      </w:r>
      <w:r w:rsidR="008F3708">
        <w:rPr>
          <w:szCs w:val="21"/>
        </w:rPr>
        <w:t xml:space="preserve"> so as to spread workloads – this would also benefit the audit and co</w:t>
      </w:r>
      <w:r w:rsidR="006C5D1E">
        <w:rPr>
          <w:szCs w:val="21"/>
        </w:rPr>
        <w:t xml:space="preserve">mpany registrar professions, not to mention the venues used for shareholder meetings. </w:t>
      </w:r>
      <w:r w:rsidR="00914587">
        <w:rPr>
          <w:szCs w:val="21"/>
        </w:rPr>
        <w:t>It could be argued that seasonality of the audit season contributed to the high levels of non-audit fee management consulting work offered to quoted companies</w:t>
      </w:r>
      <w:r w:rsidR="00AA4C26">
        <w:rPr>
          <w:szCs w:val="21"/>
        </w:rPr>
        <w:t xml:space="preserve"> and which contributed to the market inefficiencies and “stickiness” in that profession.</w:t>
      </w:r>
    </w:p>
    <w:p w:rsidR="007A41EB" w:rsidRPr="00205B43" w:rsidRDefault="007A41EB" w:rsidP="003D6C96">
      <w:pPr>
        <w:numPr>
          <w:ilvl w:val="0"/>
          <w:numId w:val="10"/>
        </w:numPr>
        <w:rPr>
          <w:szCs w:val="21"/>
        </w:rPr>
      </w:pPr>
      <w:r w:rsidRPr="00205B43">
        <w:rPr>
          <w:szCs w:val="21"/>
        </w:rPr>
        <w:t xml:space="preserve">The Shareholder Rights Directive 1 contributed significantly to the </w:t>
      </w:r>
      <w:r w:rsidR="006C5D1E">
        <w:rPr>
          <w:szCs w:val="21"/>
        </w:rPr>
        <w:t xml:space="preserve">date crunch </w:t>
      </w:r>
      <w:r w:rsidRPr="00205B43">
        <w:rPr>
          <w:szCs w:val="21"/>
        </w:rPr>
        <w:t>problem by requiring AGMs to be conducted within 6 months of the year end. In the UK that was previously 9 months.</w:t>
      </w:r>
    </w:p>
    <w:p w:rsidR="007A41EB" w:rsidRPr="00205B43" w:rsidRDefault="007A41EB" w:rsidP="003D6C96">
      <w:pPr>
        <w:numPr>
          <w:ilvl w:val="0"/>
          <w:numId w:val="10"/>
        </w:numPr>
        <w:rPr>
          <w:szCs w:val="21"/>
        </w:rPr>
      </w:pPr>
      <w:r w:rsidRPr="00205B43">
        <w:rPr>
          <w:szCs w:val="21"/>
        </w:rPr>
        <w:t>In some countries companies state that their AGM will be on “the fourth Thursday in April” or the “last Thursday in April”. This is akin to the Japanese situation of having all AGMs on the same day.</w:t>
      </w:r>
      <w:r w:rsidR="006C5D1E">
        <w:rPr>
          <w:szCs w:val="21"/>
        </w:rPr>
        <w:t xml:space="preserve"> </w:t>
      </w:r>
    </w:p>
    <w:p w:rsidR="007A41EB" w:rsidRPr="00205B43" w:rsidRDefault="007A41EB" w:rsidP="003D6C96">
      <w:pPr>
        <w:numPr>
          <w:ilvl w:val="0"/>
          <w:numId w:val="10"/>
        </w:numPr>
        <w:rPr>
          <w:szCs w:val="21"/>
        </w:rPr>
      </w:pPr>
      <w:r w:rsidRPr="00205B43">
        <w:rPr>
          <w:szCs w:val="21"/>
        </w:rPr>
        <w:t>Companies could make the full annual reports and</w:t>
      </w:r>
      <w:r w:rsidR="006C5D1E">
        <w:rPr>
          <w:szCs w:val="21"/>
        </w:rPr>
        <w:t xml:space="preserve"> shareholder</w:t>
      </w:r>
      <w:r w:rsidRPr="00205B43">
        <w:rPr>
          <w:szCs w:val="21"/>
        </w:rPr>
        <w:t xml:space="preserve"> agendas available much earlier. The situation has improved greatly in recent years </w:t>
      </w:r>
      <w:r w:rsidR="006C5D1E">
        <w:rPr>
          <w:szCs w:val="21"/>
        </w:rPr>
        <w:t>and</w:t>
      </w:r>
      <w:r w:rsidRPr="00205B43">
        <w:rPr>
          <w:szCs w:val="21"/>
        </w:rPr>
        <w:t xml:space="preserve"> most companies </w:t>
      </w:r>
      <w:r w:rsidR="006C5D1E">
        <w:rPr>
          <w:szCs w:val="21"/>
        </w:rPr>
        <w:t xml:space="preserve">could </w:t>
      </w:r>
      <w:r w:rsidRPr="00205B43">
        <w:rPr>
          <w:szCs w:val="21"/>
        </w:rPr>
        <w:t>publish their annual report at the time of the</w:t>
      </w:r>
      <w:r w:rsidR="006C5D1E">
        <w:rPr>
          <w:szCs w:val="21"/>
        </w:rPr>
        <w:t xml:space="preserve"> audited final results statement however it is not possible to complete a full analysis until the notice of meeting, chairman’s letter etc are made available.</w:t>
      </w:r>
    </w:p>
    <w:p w:rsidR="007A41EB" w:rsidRPr="00205B43" w:rsidRDefault="007A41EB" w:rsidP="003D6C96">
      <w:pPr>
        <w:numPr>
          <w:ilvl w:val="0"/>
          <w:numId w:val="10"/>
        </w:numPr>
        <w:rPr>
          <w:szCs w:val="21"/>
        </w:rPr>
      </w:pPr>
      <w:r w:rsidRPr="00205B43">
        <w:rPr>
          <w:szCs w:val="21"/>
        </w:rPr>
        <w:t>Companies could do much more to make their annual reports more accessible. Human lapses in data entry will always be a feature of any business process. However they are not helped by badly designed an laid out annual reports that are not screen/human friendly.</w:t>
      </w:r>
    </w:p>
    <w:p w:rsidR="007A41EB" w:rsidRPr="00205B43" w:rsidRDefault="007A41EB" w:rsidP="003D6C96">
      <w:pPr>
        <w:numPr>
          <w:ilvl w:val="0"/>
          <w:numId w:val="10"/>
        </w:numPr>
        <w:rPr>
          <w:szCs w:val="21"/>
        </w:rPr>
      </w:pPr>
      <w:r w:rsidRPr="00205B43">
        <w:rPr>
          <w:szCs w:val="21"/>
        </w:rPr>
        <w:t xml:space="preserve">Regulators could assist by not increasing the overall workload without thinking of the implications for the end consumer. Proxy analysts are not the only ones affected – the entire supply chain and life cycle of the AGM is affected. </w:t>
      </w:r>
    </w:p>
    <w:p w:rsidR="003D6C96" w:rsidRPr="00205B43" w:rsidRDefault="003D6C96" w:rsidP="003D6C96">
      <w:pPr>
        <w:numPr>
          <w:ilvl w:val="0"/>
          <w:numId w:val="10"/>
        </w:numPr>
        <w:rPr>
          <w:szCs w:val="21"/>
        </w:rPr>
      </w:pPr>
      <w:r w:rsidRPr="00205B43">
        <w:rPr>
          <w:szCs w:val="21"/>
        </w:rPr>
        <w:t xml:space="preserve">If companies are so worried about the dominance of one or other of the US proxy advisors they </w:t>
      </w:r>
      <w:r w:rsidR="00D60527" w:rsidRPr="00205B43">
        <w:rPr>
          <w:szCs w:val="21"/>
        </w:rPr>
        <w:t>could</w:t>
      </w:r>
      <w:r w:rsidRPr="00205B43">
        <w:rPr>
          <w:szCs w:val="21"/>
        </w:rPr>
        <w:t xml:space="preserve"> stop being deferential to them and, as the SEC and CSA in Canada have suggested</w:t>
      </w:r>
      <w:r w:rsidR="006C5D1E">
        <w:rPr>
          <w:szCs w:val="21"/>
        </w:rPr>
        <w:t>,</w:t>
      </w:r>
      <w:r w:rsidRPr="00205B43">
        <w:rPr>
          <w:szCs w:val="21"/>
        </w:rPr>
        <w:t xml:space="preserve"> take matters into their own hands and establish direct dialogue</w:t>
      </w:r>
      <w:r w:rsidR="00D60527" w:rsidRPr="00205B43">
        <w:rPr>
          <w:szCs w:val="21"/>
        </w:rPr>
        <w:t xml:space="preserve"> with investors instead</w:t>
      </w:r>
      <w:r w:rsidRPr="00205B43">
        <w:rPr>
          <w:szCs w:val="21"/>
        </w:rPr>
        <w:t>.</w:t>
      </w:r>
    </w:p>
    <w:p w:rsidR="003D6C96" w:rsidRPr="00205B43" w:rsidRDefault="003D6C96" w:rsidP="003D6C96">
      <w:pPr>
        <w:numPr>
          <w:ilvl w:val="0"/>
          <w:numId w:val="10"/>
        </w:numPr>
        <w:rPr>
          <w:szCs w:val="21"/>
        </w:rPr>
      </w:pPr>
      <w:r w:rsidRPr="00205B43">
        <w:rPr>
          <w:szCs w:val="21"/>
        </w:rPr>
        <w:t>Companies could respect the fact that outside of their “Top 10” shareholders there are investors who are thoughtful and have insights worth respecting. They may be owner 12 or 25 but that trance of shares could be a significant proportion of their portfolio and so that position is important to them and their clients.</w:t>
      </w:r>
    </w:p>
    <w:p w:rsidR="004D792F" w:rsidRPr="00205B43" w:rsidRDefault="004D792F" w:rsidP="003D6C96">
      <w:pPr>
        <w:numPr>
          <w:ilvl w:val="0"/>
          <w:numId w:val="10"/>
        </w:numPr>
        <w:rPr>
          <w:szCs w:val="21"/>
        </w:rPr>
      </w:pPr>
      <w:r w:rsidRPr="00205B43">
        <w:rPr>
          <w:szCs w:val="21"/>
        </w:rPr>
        <w:t xml:space="preserve">Companies could respect their shareholders by answering their concerns directly when communicated to them. Our clients frequently express concerns that even when they write to explain their </w:t>
      </w:r>
      <w:r w:rsidR="006C5D1E">
        <w:rPr>
          <w:szCs w:val="21"/>
        </w:rPr>
        <w:t xml:space="preserve">voting </w:t>
      </w:r>
      <w:r w:rsidRPr="00205B43">
        <w:rPr>
          <w:szCs w:val="21"/>
        </w:rPr>
        <w:t>rationale they receive no response</w:t>
      </w:r>
    </w:p>
    <w:p w:rsidR="004D792F" w:rsidRPr="00205B43" w:rsidRDefault="004D792F" w:rsidP="003D6C96">
      <w:pPr>
        <w:numPr>
          <w:ilvl w:val="0"/>
          <w:numId w:val="10"/>
        </w:numPr>
        <w:rPr>
          <w:szCs w:val="21"/>
        </w:rPr>
      </w:pPr>
      <w:r w:rsidRPr="00205B43">
        <w:rPr>
          <w:szCs w:val="21"/>
        </w:rPr>
        <w:t xml:space="preserve">Companies </w:t>
      </w:r>
      <w:r w:rsidR="006C5D1E">
        <w:rPr>
          <w:szCs w:val="21"/>
        </w:rPr>
        <w:t>could</w:t>
      </w:r>
      <w:r w:rsidRPr="00205B43">
        <w:rPr>
          <w:szCs w:val="21"/>
        </w:rPr>
        <w:t xml:space="preserve"> respect their shareholders by ensuring that it is the non-executives who are asked to </w:t>
      </w:r>
      <w:r w:rsidR="00D60527" w:rsidRPr="00205B43">
        <w:rPr>
          <w:szCs w:val="21"/>
        </w:rPr>
        <w:t>participate</w:t>
      </w:r>
      <w:r w:rsidRPr="00205B43">
        <w:rPr>
          <w:szCs w:val="21"/>
        </w:rPr>
        <w:t xml:space="preserve"> in calls with the company secretary and not treat governance as an offshoot of investors relations. Shareholders want to hear about the governance of the company, not what the CEO/FD/IR thinks the markets want to hear.</w:t>
      </w:r>
    </w:p>
    <w:p w:rsidR="004D792F" w:rsidRPr="00205B43" w:rsidRDefault="004D792F" w:rsidP="003D6C96">
      <w:pPr>
        <w:numPr>
          <w:ilvl w:val="0"/>
          <w:numId w:val="10"/>
        </w:numPr>
        <w:rPr>
          <w:szCs w:val="21"/>
        </w:rPr>
      </w:pPr>
      <w:r w:rsidRPr="00205B43">
        <w:rPr>
          <w:szCs w:val="21"/>
        </w:rPr>
        <w:t xml:space="preserve">Companies </w:t>
      </w:r>
      <w:r w:rsidR="006C5D1E">
        <w:rPr>
          <w:szCs w:val="21"/>
        </w:rPr>
        <w:t>could</w:t>
      </w:r>
      <w:r w:rsidRPr="00205B43">
        <w:rPr>
          <w:szCs w:val="21"/>
        </w:rPr>
        <w:t xml:space="preserve"> respect their shareholders by understanding that some issues – notably “One Share One Vote” are non-negotiable issues </w:t>
      </w:r>
      <w:r w:rsidR="00D60527" w:rsidRPr="00205B43">
        <w:rPr>
          <w:szCs w:val="21"/>
        </w:rPr>
        <w:t xml:space="preserve">which transcend local market practice and not a retaliation procedure </w:t>
      </w:r>
      <w:r w:rsidRPr="00205B43">
        <w:rPr>
          <w:szCs w:val="21"/>
        </w:rPr>
        <w:t>devised by disgruntled proxy advisors.</w:t>
      </w:r>
      <w:r w:rsidR="00D60527" w:rsidRPr="00205B43">
        <w:rPr>
          <w:szCs w:val="21"/>
        </w:rPr>
        <w:t xml:space="preserve"> </w:t>
      </w:r>
    </w:p>
    <w:p w:rsidR="004714E5" w:rsidRDefault="004714E5" w:rsidP="004714E5">
      <w:pPr>
        <w:numPr>
          <w:ilvl w:val="0"/>
          <w:numId w:val="10"/>
        </w:numPr>
        <w:rPr>
          <w:szCs w:val="21"/>
        </w:rPr>
      </w:pPr>
      <w:r w:rsidRPr="00205B43">
        <w:rPr>
          <w:szCs w:val="21"/>
        </w:rPr>
        <w:t xml:space="preserve">It is not reasonable or even logical to blame proxy advisors for the conduct of their clients. As service providers we are in no position to regulate our clients’ behaviour. </w:t>
      </w:r>
    </w:p>
    <w:p w:rsidR="006C5D1E" w:rsidRPr="00205B43" w:rsidRDefault="006C5D1E" w:rsidP="004714E5">
      <w:pPr>
        <w:numPr>
          <w:ilvl w:val="0"/>
          <w:numId w:val="10"/>
        </w:numPr>
        <w:rPr>
          <w:szCs w:val="21"/>
        </w:rPr>
      </w:pPr>
      <w:r>
        <w:rPr>
          <w:szCs w:val="21"/>
        </w:rPr>
        <w:t xml:space="preserve">Companies need to respect the copyright and intellectual property that is inherent in a legitimate business information service which requires a considerable investment to maintain. The Credit Rating Agency industry turned to a more conflicted model as a direct consequence of copyright abuse following the introduction of photocopiers. </w:t>
      </w:r>
    </w:p>
    <w:p w:rsidR="00AA4C26" w:rsidRDefault="000D6FDC" w:rsidP="006C5D1E">
      <w:pPr>
        <w:keepNext/>
        <w:keepLines/>
        <w:numPr>
          <w:ilvl w:val="0"/>
          <w:numId w:val="10"/>
        </w:numPr>
        <w:ind w:left="714" w:hanging="357"/>
        <w:rPr>
          <w:szCs w:val="21"/>
        </w:rPr>
      </w:pPr>
      <w:r w:rsidRPr="00205B43">
        <w:rPr>
          <w:szCs w:val="21"/>
        </w:rPr>
        <w:t>Proxy advisors may not be regulated but asset managers are</w:t>
      </w:r>
      <w:r w:rsidR="006B0302" w:rsidRPr="00205B43">
        <w:rPr>
          <w:szCs w:val="21"/>
        </w:rPr>
        <w:t>.</w:t>
      </w:r>
      <w:r w:rsidRPr="00205B43">
        <w:rPr>
          <w:szCs w:val="21"/>
        </w:rPr>
        <w:t xml:space="preserve"> </w:t>
      </w:r>
      <w:r w:rsidR="006B0302" w:rsidRPr="00205B43">
        <w:rPr>
          <w:szCs w:val="21"/>
        </w:rPr>
        <w:t>Shareholder voting by institutional investors is a</w:t>
      </w:r>
      <w:r w:rsidR="00187F6F" w:rsidRPr="00205B43">
        <w:rPr>
          <w:szCs w:val="21"/>
        </w:rPr>
        <w:t xml:space="preserve"> </w:t>
      </w:r>
      <w:r w:rsidRPr="00205B43">
        <w:rPr>
          <w:szCs w:val="21"/>
        </w:rPr>
        <w:t xml:space="preserve">“corporate action” </w:t>
      </w:r>
      <w:r w:rsidR="006B0302" w:rsidRPr="00205B43">
        <w:rPr>
          <w:szCs w:val="21"/>
        </w:rPr>
        <w:t>and so is covered by</w:t>
      </w:r>
      <w:r w:rsidR="00187F6F" w:rsidRPr="00205B43">
        <w:rPr>
          <w:szCs w:val="21"/>
        </w:rPr>
        <w:t xml:space="preserve">, in the UK, the </w:t>
      </w:r>
      <w:r w:rsidR="00187F6F" w:rsidRPr="00205B43">
        <w:rPr>
          <w:szCs w:val="21"/>
        </w:rPr>
        <w:lastRenderedPageBreak/>
        <w:t>FCA’s</w:t>
      </w:r>
      <w:r w:rsidR="006B0302" w:rsidRPr="00205B43">
        <w:rPr>
          <w:szCs w:val="21"/>
        </w:rPr>
        <w:t xml:space="preserve"> </w:t>
      </w:r>
      <w:r w:rsidRPr="00205B43">
        <w:rPr>
          <w:szCs w:val="21"/>
        </w:rPr>
        <w:t xml:space="preserve"> conduct of business </w:t>
      </w:r>
      <w:r w:rsidR="006B0302" w:rsidRPr="00205B43">
        <w:rPr>
          <w:szCs w:val="21"/>
        </w:rPr>
        <w:t xml:space="preserve">rules in addition to the Stewardship Code. </w:t>
      </w:r>
      <w:r w:rsidRPr="00205B43">
        <w:rPr>
          <w:szCs w:val="21"/>
        </w:rPr>
        <w:t xml:space="preserve">A shareholder meeting is called a “voluntary corporate action” and it is fund managers who are responsible for their oversight, not intermediaries. </w:t>
      </w:r>
      <w:r w:rsidR="00187F6F" w:rsidRPr="00205B43">
        <w:rPr>
          <w:szCs w:val="21"/>
        </w:rPr>
        <w:br/>
      </w:r>
      <w:r w:rsidR="00187F6F" w:rsidRPr="00205B43">
        <w:rPr>
          <w:szCs w:val="21"/>
        </w:rPr>
        <w:br/>
      </w:r>
      <w:r w:rsidR="006B0302" w:rsidRPr="00205B43">
        <w:rPr>
          <w:szCs w:val="21"/>
        </w:rPr>
        <w:t xml:space="preserve">There is clearly </w:t>
      </w:r>
      <w:r w:rsidR="00AA4C26">
        <w:rPr>
          <w:szCs w:val="21"/>
        </w:rPr>
        <w:t>an</w:t>
      </w:r>
      <w:r w:rsidR="006B0302" w:rsidRPr="00205B43">
        <w:rPr>
          <w:szCs w:val="21"/>
        </w:rPr>
        <w:t xml:space="preserve"> unresolved issue of trust on</w:t>
      </w:r>
      <w:r w:rsidR="00AA4C26">
        <w:rPr>
          <w:szCs w:val="21"/>
        </w:rPr>
        <w:t xml:space="preserve"> the subject of</w:t>
      </w:r>
      <w:r w:rsidR="006B0302" w:rsidRPr="00205B43">
        <w:rPr>
          <w:szCs w:val="21"/>
        </w:rPr>
        <w:t xml:space="preserve"> “auto voting” and the precise definition of “we look at every issue”. </w:t>
      </w:r>
      <w:r w:rsidR="00AA4C26">
        <w:rPr>
          <w:szCs w:val="21"/>
        </w:rPr>
        <w:t xml:space="preserve"> The British are masters of understatement which can often be misunderstood</w:t>
      </w:r>
      <w:r w:rsidR="00AA4C26">
        <w:rPr>
          <w:rStyle w:val="FootnoteReference"/>
          <w:szCs w:val="21"/>
        </w:rPr>
        <w:footnoteReference w:id="11"/>
      </w:r>
      <w:r w:rsidR="00AA4C26">
        <w:rPr>
          <w:szCs w:val="21"/>
        </w:rPr>
        <w:t xml:space="preserve">. </w:t>
      </w:r>
    </w:p>
    <w:p w:rsidR="00942EA9" w:rsidRPr="00205B43" w:rsidRDefault="00942EA9" w:rsidP="00AA4C26">
      <w:pPr>
        <w:keepNext/>
        <w:keepLines/>
        <w:ind w:left="714"/>
        <w:rPr>
          <w:szCs w:val="21"/>
        </w:rPr>
      </w:pPr>
      <w:r w:rsidRPr="00205B43">
        <w:rPr>
          <w:szCs w:val="21"/>
        </w:rPr>
        <w:t>If companies need assurance of fund managers</w:t>
      </w:r>
      <w:r w:rsidR="006B0302" w:rsidRPr="00205B43">
        <w:rPr>
          <w:szCs w:val="21"/>
        </w:rPr>
        <w:t>’</w:t>
      </w:r>
      <w:r w:rsidRPr="00205B43">
        <w:rPr>
          <w:szCs w:val="21"/>
        </w:rPr>
        <w:t xml:space="preserve"> actions it is within the power of regulators to review every single voting transaction to </w:t>
      </w:r>
      <w:r w:rsidR="00AA4C26">
        <w:rPr>
          <w:szCs w:val="21"/>
        </w:rPr>
        <w:t>see where the discrepancies arise</w:t>
      </w:r>
      <w:r w:rsidRPr="00205B43">
        <w:rPr>
          <w:szCs w:val="21"/>
        </w:rPr>
        <w:t xml:space="preserve">. </w:t>
      </w:r>
      <w:r w:rsidR="004714E5" w:rsidRPr="00205B43">
        <w:rPr>
          <w:szCs w:val="21"/>
        </w:rPr>
        <w:t xml:space="preserve"> </w:t>
      </w:r>
      <w:r w:rsidR="00AA4C26">
        <w:rPr>
          <w:szCs w:val="21"/>
        </w:rPr>
        <w:t xml:space="preserve">Institutional investors, for example pension funds, could also ask more probing questions in order to understand how stewardship is integrated int he investment process rather than simply asking “do you vote” or “which proxy advisor do you use?” </w:t>
      </w:r>
    </w:p>
    <w:p w:rsidR="00914587" w:rsidRDefault="00435B41" w:rsidP="00435B41">
      <w:pPr>
        <w:rPr>
          <w:b/>
          <w:szCs w:val="21"/>
        </w:rPr>
      </w:pPr>
      <w:r w:rsidRPr="00205B43">
        <w:rPr>
          <w:b/>
          <w:szCs w:val="21"/>
        </w:rPr>
        <w:t>Q24:</w:t>
      </w:r>
      <w:r w:rsidRPr="00205B43">
        <w:rPr>
          <w:b/>
          <w:szCs w:val="21"/>
        </w:rPr>
        <w:tab/>
        <w:t>What made you decide to become a signatory to the BPP?</w:t>
      </w:r>
    </w:p>
    <w:p w:rsidR="002A7726" w:rsidRDefault="00AA4C26" w:rsidP="00435B41">
      <w:pPr>
        <w:rPr>
          <w:szCs w:val="21"/>
        </w:rPr>
      </w:pPr>
      <w:r w:rsidRPr="002A7726">
        <w:rPr>
          <w:szCs w:val="21"/>
        </w:rPr>
        <w:t>A c</w:t>
      </w:r>
      <w:r w:rsidR="002A7726" w:rsidRPr="002A7726">
        <w:rPr>
          <w:szCs w:val="21"/>
        </w:rPr>
        <w:t>ommitment to good governance which is integral to our commitment to the UN Principles of Responsible Investment, the UK Stewa</w:t>
      </w:r>
      <w:r w:rsidR="002A7726">
        <w:rPr>
          <w:szCs w:val="21"/>
        </w:rPr>
        <w:t xml:space="preserve">rdship Code and our own company, Manifest “clearly apparent to the sight or understanding” </w:t>
      </w:r>
    </w:p>
    <w:p w:rsidR="002A7726" w:rsidRDefault="00435B41" w:rsidP="00435B41">
      <w:pPr>
        <w:rPr>
          <w:b/>
          <w:szCs w:val="21"/>
        </w:rPr>
      </w:pPr>
      <w:r w:rsidRPr="00205B43">
        <w:rPr>
          <w:b/>
          <w:szCs w:val="21"/>
        </w:rPr>
        <w:t>Q25:</w:t>
      </w:r>
      <w:r w:rsidR="00914587">
        <w:rPr>
          <w:b/>
          <w:szCs w:val="21"/>
        </w:rPr>
        <w:t xml:space="preserve"> </w:t>
      </w:r>
      <w:r w:rsidRPr="00205B43">
        <w:rPr>
          <w:b/>
          <w:szCs w:val="21"/>
        </w:rPr>
        <w:tab/>
        <w:t>Has your practice in the areas mentioned under Q23 changed since you signed the</w:t>
      </w:r>
      <w:r w:rsidR="004714E5" w:rsidRPr="00205B43">
        <w:rPr>
          <w:b/>
          <w:szCs w:val="21"/>
        </w:rPr>
        <w:t xml:space="preserve"> </w:t>
      </w:r>
      <w:r w:rsidRPr="00205B43">
        <w:rPr>
          <w:b/>
          <w:szCs w:val="21"/>
        </w:rPr>
        <w:t>BPP?</w:t>
      </w:r>
    </w:p>
    <w:p w:rsidR="002A7726" w:rsidRDefault="00435B41" w:rsidP="00435B41">
      <w:pPr>
        <w:rPr>
          <w:b/>
          <w:szCs w:val="21"/>
        </w:rPr>
      </w:pPr>
      <w:r w:rsidRPr="00205B43">
        <w:rPr>
          <w:b/>
          <w:szCs w:val="21"/>
        </w:rPr>
        <w:t xml:space="preserve">If yes, how did it change? </w:t>
      </w:r>
    </w:p>
    <w:p w:rsidR="00435B41" w:rsidRPr="00205B43" w:rsidRDefault="00435B41" w:rsidP="00435B41">
      <w:pPr>
        <w:rPr>
          <w:b/>
          <w:szCs w:val="21"/>
        </w:rPr>
      </w:pPr>
      <w:r w:rsidRPr="00205B43">
        <w:rPr>
          <w:b/>
          <w:szCs w:val="21"/>
        </w:rPr>
        <w:t>Please provide examples, especially related to the 2015 proxy season, to support your response.</w:t>
      </w:r>
    </w:p>
    <w:p w:rsidR="00187F6F" w:rsidRDefault="002A7726" w:rsidP="00435B41">
      <w:pPr>
        <w:rPr>
          <w:szCs w:val="21"/>
        </w:rPr>
      </w:pPr>
      <w:r w:rsidRPr="002A7726">
        <w:rPr>
          <w:b/>
          <w:szCs w:val="21"/>
        </w:rPr>
        <w:t>Conflicts of Interest:</w:t>
      </w:r>
      <w:r>
        <w:rPr>
          <w:szCs w:val="21"/>
        </w:rPr>
        <w:t xml:space="preserve"> No members of our research staff are able to see the names of clients in our research production management system where previously they could. Furthermore all research enquiries are channelled through non-research staff. This is to demonstrate that analysts cannot be unduly influenced by the size of the organisation or its possible revenue importance to the company. We are not convinced that this is entirely healthy as it has disconnected individuals. However it was the most straightforward way for us to arrange matters. This involved IT changes and training. </w:t>
      </w:r>
    </w:p>
    <w:p w:rsidR="002A7726" w:rsidRDefault="002A7726" w:rsidP="00435B41">
      <w:pPr>
        <w:rPr>
          <w:szCs w:val="21"/>
        </w:rPr>
      </w:pPr>
      <w:r>
        <w:rPr>
          <w:szCs w:val="21"/>
        </w:rPr>
        <w:t>We continue to not sell consulting services to companies</w:t>
      </w:r>
    </w:p>
    <w:p w:rsidR="002A7726" w:rsidRDefault="002A7726" w:rsidP="00435B41">
      <w:pPr>
        <w:rPr>
          <w:szCs w:val="21"/>
        </w:rPr>
      </w:pPr>
      <w:r w:rsidRPr="002A7726">
        <w:rPr>
          <w:b/>
          <w:szCs w:val="21"/>
        </w:rPr>
        <w:t>Reliance &amp; Accuracy of Advice:</w:t>
      </w:r>
      <w:r>
        <w:rPr>
          <w:szCs w:val="21"/>
        </w:rPr>
        <w:t xml:space="preserve"> Manifest has operated an ISO9001 quality management system for over 15 years and 2015 was our 3 yearly re-</w:t>
      </w:r>
      <w:r w:rsidR="00E37BC9">
        <w:rPr>
          <w:szCs w:val="21"/>
        </w:rPr>
        <w:t>certification</w:t>
      </w:r>
      <w:r>
        <w:rPr>
          <w:szCs w:val="21"/>
        </w:rPr>
        <w:t xml:space="preserve"> year, in addition to re distributing our internal management responsibilities. We achieved recertification with only a small number of minor documentation recommendations.</w:t>
      </w:r>
      <w:r w:rsidR="00E37BC9">
        <w:rPr>
          <w:szCs w:val="21"/>
        </w:rPr>
        <w:t xml:space="preserve"> We also embarked on a cyber-security management program to separate our IT policies from research and voting in preparation for the UK’s requirements to achieve Cyber Essentials certification in order to bid for government contracts.</w:t>
      </w:r>
    </w:p>
    <w:p w:rsidR="00E37BC9" w:rsidRDefault="00E37BC9" w:rsidP="00435B41">
      <w:pPr>
        <w:rPr>
          <w:szCs w:val="21"/>
        </w:rPr>
      </w:pPr>
      <w:r>
        <w:rPr>
          <w:szCs w:val="21"/>
        </w:rPr>
        <w:t>Accuracy of advice continues to vex us conceptually. Voting guidance and research is subjective opinion, not a statement of absolute certainty. All our clients operate custom policies and they are in full control of their voting decisions. We are not able to look through to their investment strategies and we are not involved in their other engagement work. To the extent that governance codes and standards are created by central bodies we have to assume that they have been accurately developed. We take utmost care in preparing our core materials and use quality testing methodologies to ensure that the information we work with is as reliable as possible – again assuming that company disclosures are accurate.</w:t>
      </w:r>
    </w:p>
    <w:p w:rsidR="00E37BC9" w:rsidRDefault="00E37BC9" w:rsidP="00435B41">
      <w:pPr>
        <w:rPr>
          <w:szCs w:val="21"/>
        </w:rPr>
      </w:pPr>
      <w:r w:rsidRPr="00E37BC9">
        <w:rPr>
          <w:b/>
          <w:szCs w:val="21"/>
        </w:rPr>
        <w:t>Disclosing General Policies &amp; Methodologies:</w:t>
      </w:r>
      <w:r>
        <w:rPr>
          <w:szCs w:val="21"/>
        </w:rPr>
        <w:t xml:space="preserve"> We published our Principles statement and </w:t>
      </w:r>
      <w:r w:rsidR="00254D32">
        <w:rPr>
          <w:szCs w:val="21"/>
        </w:rPr>
        <w:t>through t</w:t>
      </w:r>
      <w:r>
        <w:rPr>
          <w:szCs w:val="21"/>
        </w:rPr>
        <w:t xml:space="preserve">he UK’s ICSA attempted to arrange </w:t>
      </w:r>
      <w:r w:rsidR="00254D32">
        <w:rPr>
          <w:szCs w:val="21"/>
        </w:rPr>
        <w:t>two</w:t>
      </w:r>
      <w:r>
        <w:rPr>
          <w:szCs w:val="21"/>
        </w:rPr>
        <w:t xml:space="preserve"> round table meetings to discuss the Principles with companies and our application. Both meetings were cancelled due to lack of support. This was extremely disappointing.</w:t>
      </w:r>
    </w:p>
    <w:p w:rsidR="00E37BC9" w:rsidRDefault="00E37BC9" w:rsidP="00435B41">
      <w:pPr>
        <w:rPr>
          <w:szCs w:val="21"/>
        </w:rPr>
      </w:pPr>
      <w:r w:rsidRPr="00E37BC9">
        <w:rPr>
          <w:b/>
          <w:szCs w:val="21"/>
        </w:rPr>
        <w:t>Local Market Conditions:</w:t>
      </w:r>
      <w:r>
        <w:rPr>
          <w:szCs w:val="21"/>
        </w:rPr>
        <w:t xml:space="preserve"> Manifest has always incorporated local market conditions in its research and every component of our research reports is fully justifiable in terms of either academic grounding, regulatory grounding or client request.</w:t>
      </w:r>
      <w:r w:rsidR="00254D32">
        <w:rPr>
          <w:szCs w:val="21"/>
        </w:rPr>
        <w:t xml:space="preserve"> We appreciate that companies do not always understand that investors will have “red line issues” which are points of principle they are unwilling to concede, for example joint chair/CEO roles unless due to exceptional circumstances. Shareholder governance opinions are not always framed by increasing the share price but also using governance as a hedge against downside risk. There is considerable evidence of the specific personality characteristics of CEOs which require balancing by an independent chairman</w:t>
      </w:r>
      <w:r w:rsidR="00254D32">
        <w:rPr>
          <w:rStyle w:val="FootnoteReference"/>
          <w:szCs w:val="21"/>
        </w:rPr>
        <w:footnoteReference w:id="12"/>
      </w:r>
      <w:r w:rsidR="00254D32">
        <w:rPr>
          <w:szCs w:val="21"/>
        </w:rPr>
        <w:t xml:space="preserve">. These opinions are derived from social psychology and behaviour economics rather than the </w:t>
      </w:r>
      <w:r w:rsidR="00D12F3E">
        <w:rPr>
          <w:szCs w:val="21"/>
        </w:rPr>
        <w:t>traditional economic models used by investment analysts. Governance is the business of sustainable long-term success, not meeting next quarter’s earnings estimates.</w:t>
      </w:r>
    </w:p>
    <w:p w:rsidR="00187F6F" w:rsidRPr="00205B43" w:rsidRDefault="00E37BC9" w:rsidP="00B60941">
      <w:pPr>
        <w:keepNext/>
        <w:keepLines/>
        <w:rPr>
          <w:szCs w:val="21"/>
        </w:rPr>
      </w:pPr>
      <w:r w:rsidRPr="00E37BC9">
        <w:rPr>
          <w:b/>
          <w:szCs w:val="21"/>
        </w:rPr>
        <w:t>Engagement with Issuers</w:t>
      </w:r>
      <w:r>
        <w:rPr>
          <w:b/>
          <w:szCs w:val="21"/>
        </w:rPr>
        <w:t xml:space="preserve">: </w:t>
      </w:r>
      <w:r w:rsidRPr="00E37BC9">
        <w:rPr>
          <w:szCs w:val="21"/>
        </w:rPr>
        <w:t>Manifest’s clients are specific that we are not to engage with companies, which we agree with entirely.</w:t>
      </w:r>
      <w:r>
        <w:rPr>
          <w:szCs w:val="21"/>
        </w:rPr>
        <w:t xml:space="preserve"> We are aware that companies are still under the mistaken belief that we are charging them to “mark our work”. This is quite incorrect. If our staff were to enter the Witham Tesco store and take goods away “to test them for accuracy., reliability, fitness for purpose” we can guess what the result would be. We are distressed by abuses of copyright which undermine the integrity of the very kind of service that companies seem to wish there was more use of.</w:t>
      </w:r>
    </w:p>
    <w:p w:rsidR="00435B41" w:rsidRPr="00205B43" w:rsidRDefault="00435B41" w:rsidP="00435B41">
      <w:pPr>
        <w:rPr>
          <w:b/>
          <w:szCs w:val="21"/>
        </w:rPr>
      </w:pPr>
      <w:r w:rsidRPr="00205B43">
        <w:rPr>
          <w:b/>
          <w:szCs w:val="21"/>
        </w:rPr>
        <w:t>Q26: Have you taken any other practical initiatives in direct response to, or generally reflecting, the introduction of the BPP which are still in the process of being implemented? If yes, please specify what these are and the time frame you are envisaging for their implementation.</w:t>
      </w:r>
    </w:p>
    <w:p w:rsidR="00254D32" w:rsidRDefault="00E37BC9" w:rsidP="00435B41">
      <w:pPr>
        <w:rPr>
          <w:szCs w:val="21"/>
        </w:rPr>
      </w:pPr>
      <w:r>
        <w:rPr>
          <w:szCs w:val="21"/>
        </w:rPr>
        <w:t>Manifest continues to be an active participant in the BPP process and we are working towards an implementation report and on-going  governance framework. For the majority of the signatories the Principles have only been operational for one season</w:t>
      </w:r>
      <w:r w:rsidR="009D554F">
        <w:rPr>
          <w:szCs w:val="21"/>
        </w:rPr>
        <w:t>. As the host of the BPP website we monitor activity on the various download pages, which remains very low and the feedback through the group email mechanism has been negligible. Manifest has had a small handful of questions about reports</w:t>
      </w:r>
      <w:r w:rsidR="00254D32">
        <w:rPr>
          <w:szCs w:val="21"/>
        </w:rPr>
        <w:t xml:space="preserve">. </w:t>
      </w:r>
    </w:p>
    <w:p w:rsidR="00BF2E98" w:rsidRDefault="00254D32" w:rsidP="00435B41">
      <w:pPr>
        <w:rPr>
          <w:szCs w:val="21"/>
        </w:rPr>
      </w:pPr>
      <w:r>
        <w:rPr>
          <w:szCs w:val="21"/>
        </w:rPr>
        <w:t>The dialogue has been mutually fruitful and the companies have found the explanations of where we found the data in the annual reports and how it was treated very helpful. Manifest remains very focussed on initiatives to improve straight through voting across European borders as we see direct investor and company communication to be of paramount importance to the</w:t>
      </w:r>
      <w:r w:rsidR="00B60941">
        <w:rPr>
          <w:szCs w:val="21"/>
        </w:rPr>
        <w:t xml:space="preserve"> proper functioning of capital m</w:t>
      </w:r>
      <w:r>
        <w:rPr>
          <w:szCs w:val="21"/>
        </w:rPr>
        <w:t>arkets.</w:t>
      </w:r>
    </w:p>
    <w:p w:rsidR="00B60941" w:rsidRDefault="00B60941" w:rsidP="00435B41">
      <w:pPr>
        <w:rPr>
          <w:szCs w:val="21"/>
        </w:rPr>
      </w:pPr>
      <w:r>
        <w:rPr>
          <w:szCs w:val="21"/>
        </w:rPr>
        <w:t xml:space="preserve">In conclusion we would like to state that we remain optimistic that better understanding will be achieved and that the BPP has been an important step towards that goal by providing market stakeholders an opportunity to understand our role in serving our clients. Standardised and agreed definitions of roles and activities have been lacking until now, the BPP group has made an honest attempt to put those definitions into a standardised form. The opportunity is there for others to respond, to ask questions, seek understanding and take action. </w:t>
      </w:r>
    </w:p>
    <w:p w:rsidR="00254D32" w:rsidRDefault="00B60941" w:rsidP="00435B41">
      <w:pPr>
        <w:rPr>
          <w:szCs w:val="21"/>
        </w:rPr>
      </w:pPr>
      <w:r>
        <w:rPr>
          <w:szCs w:val="21"/>
        </w:rPr>
        <w:t>We believe that the approach taken by the SEC in its last public statement on the use of proxy advisors by professional investors has considerable merit and may serve as a model for the European market.</w:t>
      </w:r>
    </w:p>
    <w:p w:rsidR="00B60941" w:rsidRDefault="00B60941" w:rsidP="00435B41">
      <w:pPr>
        <w:rPr>
          <w:szCs w:val="21"/>
        </w:rPr>
      </w:pPr>
      <w:r>
        <w:rPr>
          <w:szCs w:val="21"/>
        </w:rPr>
        <w:t>Structural impediments to a more diverse market remain doggedly difficult to overcome and we welcome the recognition of the competition difficulties in the shareholder voting space by the Financial Conduct Authority.</w:t>
      </w:r>
    </w:p>
    <w:p w:rsidR="00254D32" w:rsidRDefault="00254D32" w:rsidP="00435B41">
      <w:pPr>
        <w:rPr>
          <w:szCs w:val="21"/>
        </w:rPr>
      </w:pPr>
      <w:r>
        <w:rPr>
          <w:szCs w:val="21"/>
        </w:rPr>
        <w:t>For further information please contact:</w:t>
      </w:r>
    </w:p>
    <w:p w:rsidR="00254D32" w:rsidRDefault="00254D32" w:rsidP="00435B41">
      <w:pPr>
        <w:rPr>
          <w:szCs w:val="21"/>
        </w:rPr>
      </w:pPr>
    </w:p>
    <w:p w:rsidR="00254D32" w:rsidRDefault="00254D32" w:rsidP="00435B41">
      <w:pPr>
        <w:rPr>
          <w:szCs w:val="21"/>
        </w:rPr>
      </w:pPr>
    </w:p>
    <w:p w:rsidR="00254D32" w:rsidRDefault="00254D32" w:rsidP="00435B41">
      <w:pPr>
        <w:rPr>
          <w:szCs w:val="21"/>
        </w:rPr>
      </w:pPr>
      <w:r>
        <w:rPr>
          <w:szCs w:val="21"/>
        </w:rPr>
        <w:t>Sarah Wilson</w:t>
      </w:r>
      <w:r>
        <w:rPr>
          <w:szCs w:val="21"/>
        </w:rPr>
        <w:br/>
        <w:t>Chief Executive</w:t>
      </w:r>
      <w:r>
        <w:rPr>
          <w:szCs w:val="21"/>
        </w:rPr>
        <w:br/>
        <w:t>Manifest Information Services Ltd</w:t>
      </w:r>
    </w:p>
    <w:p w:rsidR="00254D32" w:rsidRDefault="00254D32" w:rsidP="00435B41">
      <w:pPr>
        <w:rPr>
          <w:szCs w:val="21"/>
        </w:rPr>
      </w:pPr>
      <w:r>
        <w:rPr>
          <w:szCs w:val="21"/>
        </w:rPr>
        <w:t>Telephone: +44 1376 503500</w:t>
      </w:r>
    </w:p>
    <w:p w:rsidR="00254D32" w:rsidRDefault="00254D32" w:rsidP="00435B41">
      <w:pPr>
        <w:rPr>
          <w:szCs w:val="21"/>
        </w:rPr>
      </w:pPr>
      <w:r>
        <w:rPr>
          <w:szCs w:val="21"/>
        </w:rPr>
        <w:t xml:space="preserve">Email: </w:t>
      </w:r>
      <w:hyperlink r:id="rId11" w:history="1">
        <w:r w:rsidRPr="002179A1">
          <w:rPr>
            <w:rStyle w:val="Hyperlink"/>
            <w:szCs w:val="21"/>
          </w:rPr>
          <w:t>info@manifest.co.uk</w:t>
        </w:r>
      </w:hyperlink>
      <w:r>
        <w:rPr>
          <w:szCs w:val="21"/>
        </w:rPr>
        <w:t xml:space="preserve"> </w:t>
      </w:r>
    </w:p>
    <w:p w:rsidR="00B60941" w:rsidRDefault="00B60941" w:rsidP="00435B41">
      <w:pPr>
        <w:rPr>
          <w:szCs w:val="21"/>
        </w:rPr>
      </w:pPr>
    </w:p>
    <w:p w:rsidR="00B60941" w:rsidRDefault="00B60941" w:rsidP="00435B41">
      <w:pPr>
        <w:rPr>
          <w:szCs w:val="21"/>
        </w:rPr>
      </w:pPr>
    </w:p>
    <w:p w:rsidR="00B60941" w:rsidRPr="00C60677" w:rsidRDefault="00B60941" w:rsidP="00B60941">
      <w:pPr>
        <w:rPr>
          <w:color w:val="4F81BD" w:themeColor="accent1"/>
          <w:sz w:val="18"/>
          <w:szCs w:val="18"/>
        </w:rPr>
      </w:pPr>
      <w:r w:rsidRPr="00C60677">
        <w:rPr>
          <w:i/>
          <w:sz w:val="18"/>
          <w:szCs w:val="18"/>
        </w:rPr>
        <w:t>The two words 'information' and 'communication' are often used interchangeably, but they signify quite different things. Information is giving out; communication is getting through.”</w:t>
      </w:r>
      <w:r w:rsidRPr="00C60677">
        <w:rPr>
          <w:sz w:val="18"/>
          <w:szCs w:val="18"/>
        </w:rPr>
        <w:t xml:space="preserve"> </w:t>
      </w:r>
      <w:r w:rsidRPr="00C60677">
        <w:rPr>
          <w:sz w:val="18"/>
          <w:szCs w:val="18"/>
        </w:rPr>
        <w:br/>
        <w:t>Sydney J. Harris, American journalist and author</w:t>
      </w:r>
    </w:p>
    <w:p w:rsidR="00B60941" w:rsidRPr="00205B43" w:rsidRDefault="00B60941" w:rsidP="00435B41">
      <w:pPr>
        <w:rPr>
          <w:szCs w:val="21"/>
        </w:rPr>
      </w:pPr>
    </w:p>
    <w:sectPr w:rsidR="00B60941" w:rsidRPr="00205B43" w:rsidSect="00B60941">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993"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BF" w:rsidRDefault="00337ABF" w:rsidP="00F47219">
      <w:pPr>
        <w:spacing w:before="0" w:after="0" w:line="240" w:lineRule="auto"/>
      </w:pPr>
      <w:r>
        <w:separator/>
      </w:r>
    </w:p>
  </w:endnote>
  <w:endnote w:type="continuationSeparator" w:id="0">
    <w:p w:rsidR="00337ABF" w:rsidRDefault="00337ABF" w:rsidP="00F472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FKNDDO+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BF" w:rsidRDefault="00337ABF">
    <w:pPr>
      <w:rPr>
        <w:sz w:val="2"/>
        <w:szCs w:val="2"/>
      </w:rPr>
    </w:pPr>
    <w:r>
      <w:rPr>
        <w:noProof/>
      </w:rPr>
      <mc:AlternateContent>
        <mc:Choice Requires="wps">
          <w:drawing>
            <wp:anchor distT="0" distB="0" distL="63500" distR="63500" simplePos="0" relativeHeight="251661312" behindDoc="1" locked="0" layoutInCell="1" allowOverlap="1" wp14:anchorId="3F49E2F9" wp14:editId="10954C9E">
              <wp:simplePos x="0" y="0"/>
              <wp:positionH relativeFrom="page">
                <wp:posOffset>6517640</wp:posOffset>
              </wp:positionH>
              <wp:positionV relativeFrom="page">
                <wp:posOffset>9952355</wp:posOffset>
              </wp:positionV>
              <wp:extent cx="148590" cy="153035"/>
              <wp:effectExtent l="254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ABF" w:rsidRDefault="00337ABF">
                          <w:pPr>
                            <w:spacing w:line="240" w:lineRule="auto"/>
                          </w:pPr>
                          <w:r>
                            <w:fldChar w:fldCharType="begin"/>
                          </w:r>
                          <w:r>
                            <w:instrText xml:space="preserve"> PAGE \* MERGEFORMAT </w:instrText>
                          </w:r>
                          <w:r>
                            <w:fldChar w:fldCharType="separate"/>
                          </w:r>
                          <w:r>
                            <w:rPr>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13.2pt;margin-top:783.65pt;width:11.7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" filled="f" stroked="f">
              <v:textbox style="mso-fit-shape-to-text:t" inset="0,0,0,0">
                <w:txbxContent>
                  <w:p w:rsidR="00337ABF" w:rsidRDefault="00337ABF">
                    <w:pPr>
                      <w:spacing w:line="240" w:lineRule="auto"/>
                    </w:pPr>
                    <w:r>
                      <w:fldChar w:fldCharType="begin"/>
                    </w:r>
                    <w:r>
                      <w:instrText xml:space="preserve"> PAGE \* MERGEFORMAT </w:instrText>
                    </w:r>
                    <w:r>
                      <w:fldChar w:fldCharType="separate"/>
                    </w:r>
                    <w:r>
                      <w:rPr>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BF" w:rsidRPr="00B60941" w:rsidRDefault="00B60941" w:rsidP="00B60941">
    <w:pPr>
      <w:tabs>
        <w:tab w:val="right" w:pos="8222"/>
      </w:tabs>
    </w:pPr>
    <w:r w:rsidRPr="00483EA2">
      <w:rPr>
        <w:sz w:val="18"/>
        <w:szCs w:val="18"/>
      </w:rPr>
      <w:t>Manife</w:t>
    </w:r>
    <w:r>
      <w:rPr>
        <w:sz w:val="18"/>
        <w:szCs w:val="18"/>
      </w:rPr>
      <w:t xml:space="preserve">st Information Services Ltd </w:t>
    </w:r>
    <w:r>
      <w:rPr>
        <w:sz w:val="18"/>
        <w:szCs w:val="18"/>
      </w:rPr>
      <w:tab/>
    </w:r>
    <w:r>
      <w:rPr>
        <w:sz w:val="18"/>
        <w:szCs w:val="18"/>
      </w:rPr>
      <w:fldChar w:fldCharType="begin"/>
    </w:r>
    <w:r>
      <w:rPr>
        <w:sz w:val="18"/>
        <w:szCs w:val="18"/>
      </w:rPr>
      <w:instrText xml:space="preserve"> PAGE  \* Arabic  \* MERGEFORMAT </w:instrText>
    </w:r>
    <w:r>
      <w:rPr>
        <w:sz w:val="18"/>
        <w:szCs w:val="18"/>
      </w:rPr>
      <w:fldChar w:fldCharType="separate"/>
    </w:r>
    <w:r w:rsidR="00AA08B1">
      <w:rPr>
        <w:noProof/>
        <w:sz w:val="18"/>
        <w:szCs w:val="18"/>
      </w:rPr>
      <w:t>12</w:t>
    </w:r>
    <w:r>
      <w:rPr>
        <w:sz w:val="18"/>
        <w:szCs w:val="18"/>
      </w:rPr>
      <w:fldChar w:fldCharType="end"/>
    </w:r>
    <w:r>
      <w:rPr>
        <w:sz w:val="18"/>
        <w:szCs w:val="18"/>
      </w:rPr>
      <w:t xml:space="preserve">of </w:t>
    </w:r>
    <w:r>
      <w:rPr>
        <w:sz w:val="18"/>
        <w:szCs w:val="18"/>
      </w:rPr>
      <w:fldChar w:fldCharType="begin"/>
    </w:r>
    <w:r>
      <w:rPr>
        <w:sz w:val="18"/>
        <w:szCs w:val="18"/>
      </w:rPr>
      <w:instrText xml:space="preserve"> NUMPAGES   \* MERGEFORMAT </w:instrText>
    </w:r>
    <w:r>
      <w:rPr>
        <w:sz w:val="18"/>
        <w:szCs w:val="18"/>
      </w:rPr>
      <w:fldChar w:fldCharType="separate"/>
    </w:r>
    <w:r w:rsidR="00AA08B1">
      <w:rPr>
        <w:noProof/>
        <w:sz w:val="18"/>
        <w:szCs w:val="18"/>
      </w:rPr>
      <w:t>16</w:t>
    </w:r>
    <w:r>
      <w:rPr>
        <w:sz w:val="18"/>
        <w:szCs w:val="18"/>
      </w:rPr>
      <w:fldChar w:fldCharType="end"/>
    </w:r>
    <w:r>
      <w:rPr>
        <w:sz w:val="18"/>
        <w:szCs w:val="18"/>
      </w:rPr>
      <w:b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BF" w:rsidRPr="00483EA2" w:rsidRDefault="00337ABF" w:rsidP="00E050DC">
    <w:pPr>
      <w:tabs>
        <w:tab w:val="right" w:pos="8222"/>
      </w:tabs>
      <w:rPr>
        <w:sz w:val="18"/>
        <w:szCs w:val="18"/>
      </w:rPr>
    </w:pPr>
    <w:r w:rsidRPr="00483EA2">
      <w:rPr>
        <w:sz w:val="18"/>
        <w:szCs w:val="18"/>
      </w:rPr>
      <w:t>Manife</w:t>
    </w:r>
    <w:r>
      <w:rPr>
        <w:sz w:val="18"/>
        <w:szCs w:val="18"/>
      </w:rPr>
      <w:t xml:space="preserve">st Information Services Ltd </w:t>
    </w:r>
    <w:r>
      <w:rPr>
        <w:sz w:val="18"/>
        <w:szCs w:val="18"/>
      </w:rPr>
      <w:tab/>
    </w:r>
    <w:r>
      <w:rPr>
        <w:sz w:val="18"/>
        <w:szCs w:val="18"/>
      </w:rPr>
      <w:fldChar w:fldCharType="begin"/>
    </w:r>
    <w:r>
      <w:rPr>
        <w:sz w:val="18"/>
        <w:szCs w:val="18"/>
      </w:rPr>
      <w:instrText xml:space="preserve"> PAGE  \* Arabic  \* MERGEFORMAT </w:instrText>
    </w:r>
    <w:r>
      <w:rPr>
        <w:sz w:val="18"/>
        <w:szCs w:val="18"/>
      </w:rPr>
      <w:fldChar w:fldCharType="separate"/>
    </w:r>
    <w:r w:rsidR="00B35595">
      <w:rPr>
        <w:noProof/>
        <w:sz w:val="18"/>
        <w:szCs w:val="18"/>
      </w:rPr>
      <w:t>1</w:t>
    </w:r>
    <w:r>
      <w:rPr>
        <w:sz w:val="18"/>
        <w:szCs w:val="18"/>
      </w:rPr>
      <w:fldChar w:fldCharType="end"/>
    </w:r>
    <w:r>
      <w:rPr>
        <w:sz w:val="18"/>
        <w:szCs w:val="18"/>
      </w:rPr>
      <w:t xml:space="preserve">of </w:t>
    </w:r>
    <w:r>
      <w:rPr>
        <w:sz w:val="18"/>
        <w:szCs w:val="18"/>
      </w:rPr>
      <w:fldChar w:fldCharType="begin"/>
    </w:r>
    <w:r>
      <w:rPr>
        <w:sz w:val="18"/>
        <w:szCs w:val="18"/>
      </w:rPr>
      <w:instrText xml:space="preserve"> NUMPAGES   \* MERGEFORMAT </w:instrText>
    </w:r>
    <w:r>
      <w:rPr>
        <w:sz w:val="18"/>
        <w:szCs w:val="18"/>
      </w:rPr>
      <w:fldChar w:fldCharType="separate"/>
    </w:r>
    <w:r w:rsidR="00B35595">
      <w:rPr>
        <w:noProof/>
        <w:sz w:val="18"/>
        <w:szCs w:val="18"/>
      </w:rPr>
      <w:t>17</w:t>
    </w:r>
    <w:r>
      <w:rPr>
        <w:sz w:val="18"/>
        <w:szCs w:val="18"/>
      </w:rPr>
      <w:fldChar w:fldCharType="end"/>
    </w:r>
    <w:r>
      <w:rPr>
        <w:sz w:val="18"/>
        <w:szCs w:val="18"/>
      </w:rPr>
      <w:b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BF" w:rsidRDefault="00337ABF" w:rsidP="00F47219">
      <w:pPr>
        <w:spacing w:before="0" w:after="0" w:line="240" w:lineRule="auto"/>
      </w:pPr>
      <w:r>
        <w:separator/>
      </w:r>
    </w:p>
  </w:footnote>
  <w:footnote w:type="continuationSeparator" w:id="0">
    <w:p w:rsidR="00337ABF" w:rsidRDefault="00337ABF" w:rsidP="00F47219">
      <w:pPr>
        <w:spacing w:before="0" w:after="0" w:line="240" w:lineRule="auto"/>
      </w:pPr>
      <w:r>
        <w:continuationSeparator/>
      </w:r>
    </w:p>
  </w:footnote>
  <w:footnote w:id="1">
    <w:p w:rsidR="00337ABF" w:rsidRDefault="00337ABF" w:rsidP="00EA6284">
      <w:pPr>
        <w:pStyle w:val="FootnoteText"/>
      </w:pPr>
      <w:r>
        <w:rPr>
          <w:rStyle w:val="FootnoteReference"/>
        </w:rPr>
        <w:footnoteRef/>
      </w:r>
      <w:r>
        <w:t xml:space="preserve"> </w:t>
      </w:r>
      <w:r w:rsidRPr="000175A1">
        <w:rPr>
          <w:bCs/>
          <w:sz w:val="18"/>
          <w:szCs w:val="18"/>
        </w:rPr>
        <w:t>The 2014 Loi Florange created the possibility, not the absolute requirement,  of undermining the principle of one share, one vote in France.</w:t>
      </w:r>
      <w:r>
        <w:rPr>
          <w:bCs/>
          <w:sz w:val="18"/>
          <w:szCs w:val="18"/>
        </w:rPr>
        <w:t xml:space="preserve"> Despite strong government-backing, the Law is not universally supported by French directors. </w:t>
      </w:r>
    </w:p>
  </w:footnote>
  <w:footnote w:id="2">
    <w:p w:rsidR="00337ABF" w:rsidRDefault="00337ABF" w:rsidP="00B20642">
      <w:pPr>
        <w:pStyle w:val="NormalWeb"/>
      </w:pPr>
      <w:r>
        <w:rPr>
          <w:rStyle w:val="FootnoteReference"/>
        </w:rPr>
        <w:footnoteRef/>
      </w:r>
      <w:r>
        <w:t xml:space="preserve"> </w:t>
      </w:r>
      <w:r>
        <w:rPr>
          <w:sz w:val="18"/>
          <w:szCs w:val="18"/>
        </w:rPr>
        <w:t xml:space="preserve">Despite the long standing aversion to </w:t>
      </w:r>
      <w:r w:rsidRPr="00B20642">
        <w:rPr>
          <w:sz w:val="18"/>
          <w:szCs w:val="18"/>
        </w:rPr>
        <w:t xml:space="preserve">weighted voting </w:t>
      </w:r>
      <w:r>
        <w:rPr>
          <w:sz w:val="18"/>
          <w:szCs w:val="18"/>
        </w:rPr>
        <w:t>rights (or “one share one vote – “OSOV”) i</w:t>
      </w:r>
      <w:r w:rsidRPr="00B20642">
        <w:rPr>
          <w:sz w:val="18"/>
          <w:szCs w:val="18"/>
        </w:rPr>
        <w:t>n the UK,</w:t>
      </w:r>
      <w:r>
        <w:rPr>
          <w:sz w:val="18"/>
          <w:szCs w:val="18"/>
        </w:rPr>
        <w:t xml:space="preserve"> such</w:t>
      </w:r>
      <w:r w:rsidRPr="00B20642">
        <w:rPr>
          <w:sz w:val="18"/>
          <w:szCs w:val="18"/>
        </w:rPr>
        <w:t xml:space="preserve"> structures were</w:t>
      </w:r>
      <w:r>
        <w:rPr>
          <w:sz w:val="18"/>
          <w:szCs w:val="18"/>
        </w:rPr>
        <w:t xml:space="preserve"> only recently</w:t>
      </w:r>
      <w:r w:rsidRPr="00B20642">
        <w:rPr>
          <w:sz w:val="18"/>
          <w:szCs w:val="18"/>
        </w:rPr>
        <w:t xml:space="preserve"> prohibited in May 2014 under the Listing Rules for companies with a Premium listing</w:t>
      </w:r>
      <w:r>
        <w:rPr>
          <w:sz w:val="18"/>
          <w:szCs w:val="18"/>
        </w:rPr>
        <w:t xml:space="preserve">. Following a comprehensive public consultation, </w:t>
      </w:r>
      <w:r w:rsidRPr="00B20642">
        <w:rPr>
          <w:sz w:val="18"/>
          <w:szCs w:val="18"/>
        </w:rPr>
        <w:t>the Financial Conduct Authority (FCA) introduced Premium Listing Principle (PLP) 3</w:t>
      </w:r>
      <w:r>
        <w:rPr>
          <w:sz w:val="18"/>
          <w:szCs w:val="18"/>
        </w:rPr>
        <w:t xml:space="preserve"> which</w:t>
      </w:r>
      <w:r w:rsidRPr="00B20642">
        <w:rPr>
          <w:sz w:val="18"/>
          <w:szCs w:val="18"/>
        </w:rPr>
        <w:t xml:space="preserve"> enshrine</w:t>
      </w:r>
      <w:r>
        <w:rPr>
          <w:sz w:val="18"/>
          <w:szCs w:val="18"/>
        </w:rPr>
        <w:t>s</w:t>
      </w:r>
      <w:r w:rsidRPr="00B20642">
        <w:rPr>
          <w:sz w:val="18"/>
          <w:szCs w:val="18"/>
        </w:rPr>
        <w:t xml:space="preserve"> “one share, one vote” (PLP 4 support</w:t>
      </w:r>
      <w:r>
        <w:rPr>
          <w:sz w:val="18"/>
          <w:szCs w:val="18"/>
        </w:rPr>
        <w:t>s</w:t>
      </w:r>
      <w:r w:rsidRPr="00B20642">
        <w:rPr>
          <w:sz w:val="18"/>
          <w:szCs w:val="18"/>
        </w:rPr>
        <w:t xml:space="preserve"> PLP 3 by ensuring</w:t>
      </w:r>
      <w:r>
        <w:rPr>
          <w:sz w:val="18"/>
          <w:szCs w:val="18"/>
        </w:rPr>
        <w:t xml:space="preserve"> that in the rare cases of </w:t>
      </w:r>
      <w:r w:rsidRPr="00B20642">
        <w:rPr>
          <w:sz w:val="18"/>
          <w:szCs w:val="18"/>
        </w:rPr>
        <w:t>companies with multiple share classes</w:t>
      </w:r>
      <w:r>
        <w:rPr>
          <w:sz w:val="18"/>
          <w:szCs w:val="18"/>
        </w:rPr>
        <w:t>,</w:t>
      </w:r>
      <w:r w:rsidRPr="00B20642">
        <w:rPr>
          <w:sz w:val="18"/>
          <w:szCs w:val="18"/>
        </w:rPr>
        <w:t xml:space="preserve"> voting rights are broadly proportionate to equity interests). </w:t>
      </w:r>
      <w:r>
        <w:rPr>
          <w:sz w:val="18"/>
          <w:szCs w:val="18"/>
        </w:rPr>
        <w:t xml:space="preserve">The </w:t>
      </w:r>
      <w:r w:rsidRPr="00B20642">
        <w:rPr>
          <w:sz w:val="18"/>
          <w:szCs w:val="18"/>
        </w:rPr>
        <w:t xml:space="preserve">FCA estimated that only around 10 Premium listed companies had a non PLP 3-compliant voting structure. </w:t>
      </w:r>
      <w:r>
        <w:rPr>
          <w:sz w:val="18"/>
          <w:szCs w:val="18"/>
        </w:rPr>
        <w:t xml:space="preserve"> Deviations from OSOV is </w:t>
      </w:r>
      <w:r w:rsidRPr="00B20642">
        <w:rPr>
          <w:sz w:val="18"/>
          <w:szCs w:val="18"/>
        </w:rPr>
        <w:t xml:space="preserve">still permissible for companies with a Standard listing and for </w:t>
      </w:r>
      <w:r>
        <w:rPr>
          <w:sz w:val="18"/>
          <w:szCs w:val="18"/>
        </w:rPr>
        <w:t xml:space="preserve">AIM-traded </w:t>
      </w:r>
      <w:r w:rsidRPr="00B20642">
        <w:rPr>
          <w:sz w:val="18"/>
          <w:szCs w:val="18"/>
        </w:rPr>
        <w:t>companies</w:t>
      </w:r>
      <w:r>
        <w:rPr>
          <w:sz w:val="18"/>
          <w:szCs w:val="18"/>
        </w:rPr>
        <w:t xml:space="preserve">. </w:t>
      </w:r>
      <w:r w:rsidRPr="00B20642">
        <w:rPr>
          <w:sz w:val="18"/>
          <w:szCs w:val="18"/>
        </w:rPr>
        <w:t>The FCA’s PLP 3consultation paper expressly stated that companies with weighted voting structures are more suited to a Standard listing which operates much lower governance standards</w:t>
      </w:r>
    </w:p>
  </w:footnote>
  <w:footnote w:id="3">
    <w:p w:rsidR="00337ABF" w:rsidRPr="00483B23" w:rsidRDefault="00337ABF" w:rsidP="000175A1">
      <w:pPr>
        <w:pStyle w:val="Heading1"/>
        <w:numPr>
          <w:ilvl w:val="0"/>
          <w:numId w:val="0"/>
        </w:numPr>
        <w:rPr>
          <w:b w:val="0"/>
          <w:bCs/>
          <w:noProof w:val="0"/>
          <w:color w:val="auto"/>
          <w:sz w:val="18"/>
          <w:szCs w:val="18"/>
          <w:lang w:eastAsia="en-GB"/>
        </w:rPr>
      </w:pPr>
      <w:r>
        <w:rPr>
          <w:rStyle w:val="FootnoteReference"/>
        </w:rPr>
        <w:footnoteRef/>
      </w:r>
      <w:r>
        <w:t xml:space="preserve"> </w:t>
      </w:r>
      <w:r w:rsidRPr="000175A1">
        <w:rPr>
          <w:b w:val="0"/>
          <w:bCs/>
          <w:noProof w:val="0"/>
          <w:color w:val="auto"/>
          <w:sz w:val="18"/>
          <w:szCs w:val="18"/>
          <w:lang w:eastAsia="en-GB"/>
        </w:rPr>
        <w:t>Financial Times</w:t>
      </w:r>
      <w:r>
        <w:rPr>
          <w:b w:val="0"/>
          <w:bCs/>
          <w:noProof w:val="0"/>
          <w:color w:val="auto"/>
          <w:sz w:val="18"/>
          <w:szCs w:val="18"/>
          <w:lang w:eastAsia="en-GB"/>
        </w:rPr>
        <w:t xml:space="preserve"> ”</w:t>
      </w:r>
      <w:r w:rsidRPr="000175A1">
        <w:rPr>
          <w:b w:val="0"/>
          <w:bCs/>
          <w:noProof w:val="0"/>
          <w:color w:val="auto"/>
          <w:sz w:val="18"/>
          <w:szCs w:val="18"/>
          <w:lang w:eastAsia="en-GB"/>
        </w:rPr>
        <w:t>French companies fight back against Florange double-vote law</w:t>
      </w:r>
      <w:r>
        <w:rPr>
          <w:b w:val="0"/>
          <w:bCs/>
          <w:noProof w:val="0"/>
          <w:color w:val="auto"/>
          <w:sz w:val="18"/>
          <w:szCs w:val="18"/>
          <w:lang w:eastAsia="en-GB"/>
        </w:rPr>
        <w:t xml:space="preserve">” </w:t>
      </w:r>
      <w:r w:rsidRPr="000175A1">
        <w:rPr>
          <w:b w:val="0"/>
          <w:bCs/>
          <w:noProof w:val="0"/>
          <w:color w:val="auto"/>
          <w:sz w:val="18"/>
          <w:szCs w:val="18"/>
          <w:lang w:eastAsia="en-GB"/>
        </w:rPr>
        <w:t xml:space="preserve"> </w:t>
      </w:r>
      <w:hyperlink r:id="rId1" w:history="1">
        <w:r w:rsidRPr="001538C5">
          <w:rPr>
            <w:rStyle w:val="Hyperlink"/>
            <w:b w:val="0"/>
            <w:bCs/>
            <w:noProof w:val="0"/>
            <w:sz w:val="18"/>
            <w:szCs w:val="18"/>
            <w:lang w:eastAsia="en-GB"/>
          </w:rPr>
          <w:t xml:space="preserve">http://www.ft.com/cms/s/0/05314dfe-e27d-11e4-ba33-00144feab7de.html </w:t>
        </w:r>
      </w:hyperlink>
      <w:r w:rsidRPr="000175A1">
        <w:rPr>
          <w:b w:val="0"/>
          <w:bCs/>
          <w:noProof w:val="0"/>
          <w:color w:val="auto"/>
          <w:sz w:val="18"/>
          <w:szCs w:val="18"/>
          <w:lang w:eastAsia="en-GB"/>
        </w:rPr>
        <w:t xml:space="preserve"> 16 April 2015</w:t>
      </w:r>
    </w:p>
  </w:footnote>
  <w:footnote w:id="4">
    <w:p w:rsidR="00337ABF" w:rsidRPr="00363C1F" w:rsidRDefault="00337ABF" w:rsidP="001542F3">
      <w:pPr>
        <w:pStyle w:val="BodyText"/>
        <w:rPr>
          <w:sz w:val="18"/>
          <w:szCs w:val="18"/>
        </w:rPr>
      </w:pPr>
      <w:r w:rsidRPr="00363C1F">
        <w:rPr>
          <w:rStyle w:val="FootnoteReference"/>
          <w:sz w:val="18"/>
          <w:szCs w:val="18"/>
        </w:rPr>
        <w:footnoteRef/>
      </w:r>
      <w:r w:rsidRPr="00363C1F">
        <w:rPr>
          <w:sz w:val="18"/>
          <w:szCs w:val="18"/>
        </w:rPr>
        <w:t xml:space="preserve"> </w:t>
      </w:r>
      <w:r w:rsidRPr="00363C1F">
        <w:rPr>
          <w:bCs/>
          <w:sz w:val="18"/>
          <w:szCs w:val="18"/>
        </w:rPr>
        <w:t>Financial Times “Boards wake up to a shareholder spring”</w:t>
      </w:r>
      <w:r w:rsidRPr="00363C1F">
        <w:rPr>
          <w:sz w:val="18"/>
          <w:szCs w:val="18"/>
        </w:rPr>
        <w:t xml:space="preserve"> </w:t>
      </w:r>
      <w:hyperlink r:id="rId2" w:history="1">
        <w:r w:rsidRPr="00363C1F">
          <w:rPr>
            <w:rStyle w:val="Hyperlink"/>
            <w:bCs/>
            <w:sz w:val="18"/>
            <w:szCs w:val="18"/>
          </w:rPr>
          <w:t>http://www.ft.com/cms/s/0/a284e414-95ee-11e1-a163-00144feab49a.html</w:t>
        </w:r>
      </w:hyperlink>
      <w:r w:rsidRPr="00363C1F">
        <w:rPr>
          <w:noProof/>
          <w:sz w:val="18"/>
          <w:szCs w:val="18"/>
        </w:rPr>
        <w:t xml:space="preserve"> 4 May  2015</w:t>
      </w:r>
    </w:p>
  </w:footnote>
  <w:footnote w:id="5">
    <w:p w:rsidR="00337ABF" w:rsidRDefault="00337ABF">
      <w:pPr>
        <w:pStyle w:val="FootnoteText"/>
      </w:pPr>
      <w:r>
        <w:rPr>
          <w:rStyle w:val="FootnoteReference"/>
        </w:rPr>
        <w:footnoteRef/>
      </w:r>
      <w:r>
        <w:t xml:space="preserve"> </w:t>
      </w:r>
      <w:r w:rsidRPr="004B1E1F">
        <w:rPr>
          <w:sz w:val="16"/>
          <w:szCs w:val="16"/>
        </w:rPr>
        <w:t xml:space="preserve">Rose, Paul, The Corporate Governance Industry. Journal of Corporation Law, Vol. 32, No. 4, Summer 2007; Ohio State Public Law Working Paper. Available at SSRN: </w:t>
      </w:r>
      <w:hyperlink r:id="rId3" w:tgtFrame="_blank" w:history="1">
        <w:r w:rsidRPr="004B1E1F">
          <w:rPr>
            <w:rStyle w:val="Hyperlink"/>
            <w:sz w:val="16"/>
            <w:szCs w:val="16"/>
          </w:rPr>
          <w:t>http://ssrn.com/abstract=902900</w:t>
        </w:r>
      </w:hyperlink>
      <w:r w:rsidRPr="004B1E1F">
        <w:rPr>
          <w:sz w:val="16"/>
          <w:szCs w:val="16"/>
        </w:rPr>
        <w:t xml:space="preserve"> (PDF page 3)</w:t>
      </w:r>
    </w:p>
  </w:footnote>
  <w:footnote w:id="6">
    <w:p w:rsidR="00337ABF" w:rsidRDefault="00337ABF" w:rsidP="00056311">
      <w:pPr>
        <w:pStyle w:val="BodyText"/>
      </w:pPr>
      <w:r w:rsidRPr="00363C1F">
        <w:rPr>
          <w:rStyle w:val="EndnoteReference"/>
          <w:sz w:val="18"/>
          <w:szCs w:val="18"/>
        </w:rPr>
        <w:footnoteRef/>
      </w:r>
      <w:r w:rsidRPr="00363C1F">
        <w:rPr>
          <w:rStyle w:val="EndnoteReference"/>
          <w:sz w:val="18"/>
          <w:szCs w:val="18"/>
        </w:rPr>
        <w:t xml:space="preserve"> </w:t>
      </w:r>
      <w:r w:rsidRPr="00363C1F">
        <w:rPr>
          <w:sz w:val="18"/>
          <w:szCs w:val="18"/>
        </w:rPr>
        <w:t xml:space="preserve">US Securities &amp; Exchange Commission, Staff Legal Bulletin No. 20 (IM/CF) “Proxy Voting: Proxy Voting Responsibilities of Investment Advisers and Availability of Exemptions from the Proxy Rules for Proxy Advisory Firms” 30 June 2015  </w:t>
      </w:r>
      <w:hyperlink r:id="rId4" w:history="1">
        <w:r w:rsidRPr="00363C1F">
          <w:rPr>
            <w:rStyle w:val="Hyperlink"/>
            <w:sz w:val="18"/>
            <w:szCs w:val="18"/>
          </w:rPr>
          <w:t>https://www.sec.gov/interps/legal/cfslb20.htm</w:t>
        </w:r>
      </w:hyperlink>
      <w:r w:rsidRPr="00363C1F">
        <w:rPr>
          <w:sz w:val="18"/>
          <w:szCs w:val="18"/>
        </w:rPr>
        <w:t xml:space="preserve"> (accessed 24 Jul 2015)</w:t>
      </w:r>
    </w:p>
  </w:footnote>
  <w:footnote w:id="7">
    <w:p w:rsidR="00337ABF" w:rsidRPr="00363C1F" w:rsidRDefault="00337ABF" w:rsidP="00056311">
      <w:pPr>
        <w:pStyle w:val="FootnoteText"/>
        <w:rPr>
          <w:sz w:val="18"/>
          <w:szCs w:val="18"/>
        </w:rPr>
      </w:pPr>
      <w:r w:rsidRPr="00363C1F">
        <w:rPr>
          <w:rStyle w:val="FootnoteReference"/>
          <w:sz w:val="18"/>
          <w:szCs w:val="18"/>
        </w:rPr>
        <w:footnoteRef/>
      </w:r>
      <w:r w:rsidRPr="00363C1F">
        <w:rPr>
          <w:sz w:val="18"/>
          <w:szCs w:val="18"/>
        </w:rPr>
        <w:t xml:space="preserve"> Canadian Securities Administrators National Policy 25-201 Guidance for Proxy Advisory Firms 30 April 2015  </w:t>
      </w:r>
      <w:hyperlink r:id="rId5" w:history="1">
        <w:r w:rsidRPr="00363C1F">
          <w:rPr>
            <w:rStyle w:val="Hyperlink"/>
            <w:sz w:val="18"/>
            <w:szCs w:val="18"/>
          </w:rPr>
          <w:t>https://www.securities-administrators.ca/aboutcsa.aspx?id=1348</w:t>
        </w:r>
      </w:hyperlink>
      <w:r w:rsidRPr="00363C1F">
        <w:rPr>
          <w:sz w:val="18"/>
          <w:szCs w:val="18"/>
        </w:rPr>
        <w:t xml:space="preserve">  (accessed 24 Jul 2015)</w:t>
      </w:r>
    </w:p>
  </w:footnote>
  <w:footnote w:id="8">
    <w:p w:rsidR="00337ABF" w:rsidRPr="00363C1F" w:rsidRDefault="00337ABF" w:rsidP="00473B9B">
      <w:pPr>
        <w:pStyle w:val="Bibliography"/>
        <w:rPr>
          <w:sz w:val="18"/>
          <w:szCs w:val="18"/>
        </w:rPr>
      </w:pPr>
      <w:r w:rsidRPr="00363C1F">
        <w:rPr>
          <w:rStyle w:val="FootnoteReference"/>
          <w:sz w:val="18"/>
          <w:szCs w:val="18"/>
        </w:rPr>
        <w:footnoteRef/>
      </w:r>
      <w:r w:rsidRPr="00363C1F">
        <w:rPr>
          <w:sz w:val="18"/>
          <w:szCs w:val="18"/>
        </w:rPr>
        <w:t xml:space="preserve"> </w:t>
      </w:r>
      <w:r w:rsidRPr="00363C1F">
        <w:rPr>
          <w:rStyle w:val="Emphasis"/>
          <w:sz w:val="18"/>
          <w:szCs w:val="18"/>
        </w:rPr>
        <w:fldChar w:fldCharType="begin"/>
      </w:r>
      <w:r w:rsidRPr="00363C1F">
        <w:rPr>
          <w:rStyle w:val="Emphasis"/>
          <w:sz w:val="18"/>
          <w:szCs w:val="18"/>
        </w:rPr>
        <w:instrText xml:space="preserve"> BIBLIOGRAPHY  \l 2057 </w:instrText>
      </w:r>
      <w:r w:rsidRPr="00363C1F">
        <w:rPr>
          <w:rStyle w:val="Emphasis"/>
          <w:sz w:val="18"/>
          <w:szCs w:val="18"/>
        </w:rPr>
        <w:fldChar w:fldCharType="separate"/>
      </w:r>
      <w:r w:rsidRPr="00363C1F">
        <w:rPr>
          <w:noProof/>
          <w:sz w:val="18"/>
          <w:szCs w:val="18"/>
        </w:rPr>
        <w:t>ESMA. “Final Report: Feedback statement on the consultation regarding the role of the proxy advisory industry.” 19 February 2013. Page 6 http://www.esma.europa.eu/system/files/2013-84.pdf (accessed  22 Jul 2015).</w:t>
      </w:r>
      <w:r w:rsidRPr="00363C1F">
        <w:rPr>
          <w:rStyle w:val="Emphasis"/>
          <w:sz w:val="18"/>
          <w:szCs w:val="18"/>
        </w:rPr>
        <w:fldChar w:fldCharType="end"/>
      </w:r>
    </w:p>
  </w:footnote>
  <w:footnote w:id="9">
    <w:p w:rsidR="00337ABF" w:rsidRDefault="00337ABF" w:rsidP="005178FB">
      <w:pPr>
        <w:pStyle w:val="FootnoteText"/>
      </w:pPr>
      <w:r>
        <w:rPr>
          <w:rStyle w:val="FootnoteReference"/>
        </w:rPr>
        <w:footnoteRef/>
      </w:r>
      <w:r>
        <w:t xml:space="preserve"> </w:t>
      </w:r>
      <w:r w:rsidRPr="001A3A68">
        <w:rPr>
          <w:sz w:val="16"/>
          <w:szCs w:val="16"/>
        </w:rPr>
        <w:t xml:space="preserve">Zetzsche, Dirk A., Report of the Chairman of the Best Practice Principles Group Developing the Best Practice Principles for Shareholder Voting Research &amp; Analysis (May 12, 2014). Available at SSRN: </w:t>
      </w:r>
      <w:hyperlink r:id="rId6" w:tgtFrame="_blank" w:history="1">
        <w:r w:rsidRPr="001A3A68">
          <w:rPr>
            <w:rStyle w:val="Hyperlink"/>
            <w:sz w:val="16"/>
            <w:szCs w:val="16"/>
          </w:rPr>
          <w:t>http://ssrn.com/abstract=2436066</w:t>
        </w:r>
      </w:hyperlink>
      <w:r w:rsidRPr="001A3A68">
        <w:rPr>
          <w:sz w:val="16"/>
          <w:szCs w:val="16"/>
        </w:rPr>
        <w:t xml:space="preserve"> or </w:t>
      </w:r>
      <w:hyperlink r:id="rId7" w:tgtFrame="_blank" w:history="1">
        <w:r w:rsidRPr="001A3A68">
          <w:rPr>
            <w:rStyle w:val="Hyperlink"/>
            <w:sz w:val="16"/>
            <w:szCs w:val="16"/>
          </w:rPr>
          <w:t xml:space="preserve">http://dx.doi.org/10.2139/ssrn.2436066 </w:t>
        </w:r>
      </w:hyperlink>
    </w:p>
  </w:footnote>
  <w:footnote w:id="10">
    <w:p w:rsidR="00275EC1" w:rsidRDefault="00275EC1">
      <w:pPr>
        <w:pStyle w:val="FootnoteText"/>
      </w:pPr>
      <w:r>
        <w:rPr>
          <w:rStyle w:val="FootnoteReference"/>
        </w:rPr>
        <w:footnoteRef/>
      </w:r>
      <w:r>
        <w:t xml:space="preserve"> The Manifest Voting Agency Ltd is a wholly owned subsidiary of Manifest Information Services Ltd and performs all the voting-related work under very defined powers of attorney.</w:t>
      </w:r>
    </w:p>
  </w:footnote>
  <w:footnote w:id="11">
    <w:p w:rsidR="00AA4C26" w:rsidRDefault="00AA4C26">
      <w:pPr>
        <w:pStyle w:val="FootnoteText"/>
      </w:pPr>
      <w:r>
        <w:rPr>
          <w:rStyle w:val="FootnoteReference"/>
        </w:rPr>
        <w:footnoteRef/>
      </w:r>
      <w:r>
        <w:t xml:space="preserve"> The Guardian “</w:t>
      </w:r>
      <w:r>
        <w:rPr>
          <w:sz w:val="18"/>
          <w:szCs w:val="18"/>
        </w:rPr>
        <w:t xml:space="preserve">Needless battle caused by uncommon language” John Ezard </w:t>
      </w:r>
      <w:hyperlink r:id="rId8" w:history="1">
        <w:r w:rsidRPr="002179A1">
          <w:rPr>
            <w:rStyle w:val="Hyperlink"/>
            <w:sz w:val="18"/>
            <w:szCs w:val="18"/>
          </w:rPr>
          <w:t>http://www.theguardian.com/uk/2001/apr/14/johnezard</w:t>
        </w:r>
      </w:hyperlink>
      <w:r>
        <w:rPr>
          <w:sz w:val="18"/>
          <w:szCs w:val="18"/>
        </w:rPr>
        <w:t xml:space="preserve"> 14 April 2001</w:t>
      </w:r>
    </w:p>
  </w:footnote>
  <w:footnote w:id="12">
    <w:p w:rsidR="00254D32" w:rsidRDefault="00254D32">
      <w:pPr>
        <w:pStyle w:val="FootnoteText"/>
      </w:pPr>
      <w:r>
        <w:rPr>
          <w:rStyle w:val="FootnoteReference"/>
        </w:rPr>
        <w:footnoteRef/>
      </w:r>
      <w:r>
        <w:t xml:space="preserve"> </w:t>
      </w:r>
      <w:r w:rsidRPr="00254D32">
        <w:rPr>
          <w:sz w:val="18"/>
          <w:szCs w:val="18"/>
        </w:rPr>
        <w:t xml:space="preserve">Management Today, “The importance of being a chairman” </w:t>
      </w:r>
      <w:hyperlink r:id="rId9" w:history="1">
        <w:r w:rsidRPr="00254D32">
          <w:rPr>
            <w:rStyle w:val="Hyperlink"/>
            <w:sz w:val="18"/>
            <w:szCs w:val="18"/>
          </w:rPr>
          <w:t>http://www.managementtoday.co.uk/news/1295043/importance-chairman/</w:t>
        </w:r>
      </w:hyperlink>
      <w:r w:rsidRPr="00254D32">
        <w:rPr>
          <w:sz w:val="18"/>
          <w:szCs w:val="18"/>
        </w:rPr>
        <w:t xml:space="preserve"> Andrew Saunders 02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BF" w:rsidRDefault="00337ABF">
    <w:pPr>
      <w:rPr>
        <w:sz w:val="2"/>
        <w:szCs w:val="2"/>
      </w:rPr>
    </w:pPr>
    <w:r>
      <w:rPr>
        <w:noProof/>
      </w:rPr>
      <mc:AlternateContent>
        <mc:Choice Requires="wps">
          <w:drawing>
            <wp:anchor distT="0" distB="0" distL="63500" distR="63500" simplePos="0" relativeHeight="251659264" behindDoc="1" locked="0" layoutInCell="1" allowOverlap="1" wp14:anchorId="75298166" wp14:editId="54562B80">
              <wp:simplePos x="0" y="0"/>
              <wp:positionH relativeFrom="page">
                <wp:posOffset>933450</wp:posOffset>
              </wp:positionH>
              <wp:positionV relativeFrom="page">
                <wp:posOffset>442595</wp:posOffset>
              </wp:positionV>
              <wp:extent cx="226060" cy="219075"/>
              <wp:effectExtent l="0" t="444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ABF" w:rsidRDefault="00337ABF">
                          <w:pPr>
                            <w:spacing w:line="240" w:lineRule="auto"/>
                          </w:pPr>
                          <w:r>
                            <w:rPr>
                              <w:rStyle w:val="MSGENFONTSTYLENAMETEMPLATEROLEMSGENFONTSTYLENAMEBYROLERUNNINGTITLEMSGENFONTSTYLEMODIFERSIZE5"/>
                            </w:rPr>
                            <w:t>★ * ★</w:t>
                          </w:r>
                        </w:p>
                        <w:p w:rsidR="00337ABF" w:rsidRDefault="00337ABF">
                          <w:pPr>
                            <w:spacing w:line="240" w:lineRule="auto"/>
                          </w:pPr>
                          <w:r>
                            <w:rPr>
                              <w:rStyle w:val="MSGENFONTSTYLENAMETEMPLATEROLEMSGENFONTSTYLENAMEBYROLERUNNINGTITLEMSGENFONTSTYLEMODIFERSIZE10"/>
                            </w:rPr>
                            <w: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3.5pt;margin-top:34.85pt;width:17.8pt;height:17.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yeqAIAAKY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" filled="f" stroked="f">
              <v:textbox style="mso-fit-shape-to-text:t" inset="0,0,0,0">
                <w:txbxContent>
                  <w:p w:rsidR="00337ABF" w:rsidRDefault="00337ABF">
                    <w:pPr>
                      <w:spacing w:line="240" w:lineRule="auto"/>
                    </w:pPr>
                    <w:r>
                      <w:rPr>
                        <w:rStyle w:val="MSGENFONTSTYLENAMETEMPLATEROLEMSGENFONTSTYLENAMEBYROLERUNNINGTITLEMSGENFONTSTYLEMODIFERSIZE5"/>
                      </w:rPr>
                      <w:t>★ * ★</w:t>
                    </w:r>
                  </w:p>
                  <w:p w:rsidR="00337ABF" w:rsidRDefault="00337ABF">
                    <w:pPr>
                      <w:spacing w:line="240" w:lineRule="auto"/>
                    </w:pPr>
                    <w:r>
                      <w:rPr>
                        <w:rStyle w:val="MSGENFONTSTYLENAMETEMPLATEROLEMSGENFONTSTYLENAMEBYROLERUNNINGTITLEMSGENFONTSTYLEMODIFERSIZE10"/>
                      </w:rPr>
                      <w:t>★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421"/>
    </w:tblGrid>
    <w:tr w:rsidR="00337ABF" w:rsidRPr="00E050DC" w:rsidTr="00E050DC">
      <w:tc>
        <w:tcPr>
          <w:tcW w:w="3005" w:type="dxa"/>
        </w:tcPr>
        <w:p w:rsidR="00337ABF" w:rsidRPr="00E050DC" w:rsidRDefault="00337ABF" w:rsidP="00337ABF">
          <w:pPr>
            <w:pStyle w:val="Header"/>
          </w:pPr>
          <w:r w:rsidRPr="00E050DC">
            <w:rPr>
              <w:noProof/>
            </w:rPr>
            <w:drawing>
              <wp:inline distT="0" distB="0" distL="0" distR="0" wp14:anchorId="08CFBAAD" wp14:editId="243924EA">
                <wp:extent cx="171450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fest_logo_new_small.bmp"/>
                        <pic:cNvPicPr/>
                      </pic:nvPicPr>
                      <pic:blipFill>
                        <a:blip r:embed="rId1">
                          <a:extLst>
                            <a:ext uri="{28A0092B-C50C-407E-A947-70E740481C1C}">
                              <a14:useLocalDpi xmlns:a14="http://schemas.microsoft.com/office/drawing/2010/main" val="0"/>
                            </a:ext>
                          </a:extLst>
                        </a:blip>
                        <a:stretch>
                          <a:fillRect/>
                        </a:stretch>
                      </pic:blipFill>
                      <pic:spPr>
                        <a:xfrm>
                          <a:off x="0" y="0"/>
                          <a:ext cx="1714500" cy="638175"/>
                        </a:xfrm>
                        <a:prstGeom prst="rect">
                          <a:avLst/>
                        </a:prstGeom>
                      </pic:spPr>
                    </pic:pic>
                  </a:graphicData>
                </a:graphic>
              </wp:inline>
            </w:drawing>
          </w:r>
        </w:p>
      </w:tc>
      <w:tc>
        <w:tcPr>
          <w:tcW w:w="5421" w:type="dxa"/>
        </w:tcPr>
        <w:p w:rsidR="00337ABF" w:rsidRDefault="00337ABF" w:rsidP="00E050DC">
          <w:pPr>
            <w:pStyle w:val="Header"/>
            <w:jc w:val="right"/>
          </w:pPr>
          <w:r>
            <w:t>Transparency Register ID# 715293717290-53</w:t>
          </w:r>
        </w:p>
        <w:sdt>
          <w:sdtPr>
            <w:alias w:val="Publish Date"/>
            <w:tag w:val=""/>
            <w:id w:val="-930433448"/>
            <w:placeholder>
              <w:docPart w:val="B11E4EB69F4C4C238732274027ACCC98"/>
            </w:placeholder>
            <w:dataBinding w:prefixMappings="xmlns:ns0='http://schemas.microsoft.com/office/2006/coverPageProps' " w:xpath="/ns0:CoverPageProperties[1]/ns0:PublishDate[1]" w:storeItemID="{55AF091B-3C7A-41E3-B477-F2FDAA23CFDA}"/>
            <w:date w:fullDate="2015-07-27T00:00:00Z">
              <w:dateFormat w:val="dd/MM/yyyy"/>
              <w:lid w:val="en-GB"/>
              <w:storeMappedDataAs w:val="dateTime"/>
              <w:calendar w:val="gregorian"/>
            </w:date>
          </w:sdtPr>
          <w:sdtContent>
            <w:p w:rsidR="00337ABF" w:rsidRPr="00E050DC" w:rsidRDefault="00337ABF" w:rsidP="00E050DC">
              <w:pPr>
                <w:pStyle w:val="Header"/>
                <w:jc w:val="right"/>
              </w:pPr>
              <w:r>
                <w:t>27/07/2015</w:t>
              </w:r>
            </w:p>
          </w:sdtContent>
        </w:sdt>
      </w:tc>
    </w:tr>
  </w:tbl>
  <w:p w:rsidR="00337ABF" w:rsidRPr="00E050DC" w:rsidRDefault="00337ABF" w:rsidP="00E050DC">
    <w:pPr>
      <w:spacing w:before="0" w:after="0" w:line="240" w:lineRule="aut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BF" w:rsidRDefault="00337ABF" w:rsidP="00E050DC">
    <w:pPr>
      <w:pStyle w:val="Header"/>
      <w:jc w:val="right"/>
    </w:pPr>
    <w:r>
      <w:rPr>
        <w:noProof/>
      </w:rPr>
      <w:drawing>
        <wp:inline distT="0" distB="0" distL="0" distR="0" wp14:anchorId="0F2DB798" wp14:editId="67E906B3">
          <wp:extent cx="17145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fest_logo_new_small.bmp"/>
                  <pic:cNvPicPr/>
                </pic:nvPicPr>
                <pic:blipFill>
                  <a:blip r:embed="rId1">
                    <a:extLst>
                      <a:ext uri="{28A0092B-C50C-407E-A947-70E740481C1C}">
                        <a14:useLocalDpi xmlns:a14="http://schemas.microsoft.com/office/drawing/2010/main" val="0"/>
                      </a:ext>
                    </a:extLst>
                  </a:blip>
                  <a:stretch>
                    <a:fillRect/>
                  </a:stretch>
                </pic:blipFill>
                <pic:spPr>
                  <a:xfrm>
                    <a:off x="0" y="0"/>
                    <a:ext cx="1714500" cy="638175"/>
                  </a:xfrm>
                  <a:prstGeom prst="rect">
                    <a:avLst/>
                  </a:prstGeom>
                </pic:spPr>
              </pic:pic>
            </a:graphicData>
          </a:graphic>
        </wp:inline>
      </w:drawing>
    </w:r>
  </w:p>
  <w:p w:rsidR="00337ABF" w:rsidRDefault="00337ABF" w:rsidP="00E050DC">
    <w:pPr>
      <w:pStyle w:val="Header"/>
      <w:spacing w:before="0" w:after="0"/>
      <w:jc w:val="right"/>
    </w:pPr>
    <w:r>
      <w:t>9 Freebournes Court, Newland Street</w:t>
    </w:r>
  </w:p>
  <w:p w:rsidR="00337ABF" w:rsidRDefault="00337ABF" w:rsidP="00E050DC">
    <w:pPr>
      <w:pStyle w:val="Header"/>
      <w:spacing w:before="0" w:after="0"/>
      <w:jc w:val="right"/>
    </w:pPr>
    <w:r>
      <w:t>Witham, Essex, CM8 2BL:</w:t>
    </w:r>
  </w:p>
  <w:p w:rsidR="00337ABF" w:rsidRDefault="00337ABF" w:rsidP="00E050DC">
    <w:pPr>
      <w:pStyle w:val="Header"/>
      <w:spacing w:before="0" w:after="0"/>
      <w:jc w:val="right"/>
    </w:pPr>
    <w:r>
      <w:t>United Kingdom</w:t>
    </w:r>
  </w:p>
  <w:p w:rsidR="00337ABF" w:rsidRDefault="00337ABF" w:rsidP="00E050DC">
    <w:pPr>
      <w:pStyle w:val="Header"/>
      <w:spacing w:before="0" w:after="0"/>
      <w:jc w:val="right"/>
    </w:pPr>
    <w:r>
      <w:t>Tel: + 44 1376 503500</w:t>
    </w:r>
  </w:p>
  <w:p w:rsidR="00337ABF" w:rsidRDefault="00337ABF" w:rsidP="00E050DC">
    <w:pPr>
      <w:pStyle w:val="Header"/>
      <w:spacing w:before="0" w:after="0"/>
      <w:jc w:val="right"/>
    </w:pPr>
    <w:r>
      <w:t>Email: info@manifest.co.uk</w:t>
    </w:r>
  </w:p>
  <w:p w:rsidR="00337ABF" w:rsidRDefault="00337ABF" w:rsidP="00E050DC">
    <w:pPr>
      <w:pStyle w:val="Header"/>
      <w:jc w:val="right"/>
    </w:pPr>
    <w:r>
      <w:t>Transparency Register ID# 715293717290-53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5419DE"/>
    <w:lvl w:ilvl="0">
      <w:start w:val="1"/>
      <w:numFmt w:val="decimal"/>
      <w:lvlText w:val="%1."/>
      <w:lvlJc w:val="left"/>
      <w:pPr>
        <w:tabs>
          <w:tab w:val="num" w:pos="1492"/>
        </w:tabs>
        <w:ind w:left="1492" w:hanging="360"/>
      </w:pPr>
    </w:lvl>
  </w:abstractNum>
  <w:abstractNum w:abstractNumId="1">
    <w:nsid w:val="FFFFFF7D"/>
    <w:multiLevelType w:val="singleLevel"/>
    <w:tmpl w:val="DB84DAAC"/>
    <w:lvl w:ilvl="0">
      <w:start w:val="1"/>
      <w:numFmt w:val="decimal"/>
      <w:lvlText w:val="%1."/>
      <w:lvlJc w:val="left"/>
      <w:pPr>
        <w:tabs>
          <w:tab w:val="num" w:pos="1209"/>
        </w:tabs>
        <w:ind w:left="1209" w:hanging="360"/>
      </w:pPr>
    </w:lvl>
  </w:abstractNum>
  <w:abstractNum w:abstractNumId="2">
    <w:nsid w:val="FFFFFF7E"/>
    <w:multiLevelType w:val="singleLevel"/>
    <w:tmpl w:val="ECBA29D2"/>
    <w:lvl w:ilvl="0">
      <w:start w:val="1"/>
      <w:numFmt w:val="decimal"/>
      <w:lvlText w:val="%1."/>
      <w:lvlJc w:val="left"/>
      <w:pPr>
        <w:tabs>
          <w:tab w:val="num" w:pos="926"/>
        </w:tabs>
        <w:ind w:left="926" w:hanging="360"/>
      </w:pPr>
    </w:lvl>
  </w:abstractNum>
  <w:abstractNum w:abstractNumId="3">
    <w:nsid w:val="FFFFFF7F"/>
    <w:multiLevelType w:val="singleLevel"/>
    <w:tmpl w:val="65526E12"/>
    <w:lvl w:ilvl="0">
      <w:start w:val="1"/>
      <w:numFmt w:val="decimal"/>
      <w:lvlText w:val="%1."/>
      <w:lvlJc w:val="left"/>
      <w:pPr>
        <w:tabs>
          <w:tab w:val="num" w:pos="643"/>
        </w:tabs>
        <w:ind w:left="643" w:hanging="360"/>
      </w:pPr>
    </w:lvl>
  </w:abstractNum>
  <w:abstractNum w:abstractNumId="4">
    <w:nsid w:val="FFFFFF80"/>
    <w:multiLevelType w:val="singleLevel"/>
    <w:tmpl w:val="B95C98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329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404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AE01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B69FDC"/>
    <w:lvl w:ilvl="0">
      <w:start w:val="1"/>
      <w:numFmt w:val="decimal"/>
      <w:lvlText w:val="%1."/>
      <w:lvlJc w:val="left"/>
      <w:pPr>
        <w:tabs>
          <w:tab w:val="num" w:pos="360"/>
        </w:tabs>
        <w:ind w:left="360" w:hanging="360"/>
      </w:pPr>
    </w:lvl>
  </w:abstractNum>
  <w:abstractNum w:abstractNumId="9">
    <w:nsid w:val="088460BB"/>
    <w:multiLevelType w:val="hybridMultilevel"/>
    <w:tmpl w:val="6164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851D4"/>
    <w:multiLevelType w:val="hybridMultilevel"/>
    <w:tmpl w:val="0F04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0E4241"/>
    <w:multiLevelType w:val="multilevel"/>
    <w:tmpl w:val="F3B64D5A"/>
    <w:lvl w:ilvl="0">
      <w:start w:val="3"/>
      <w:numFmt w:val="decimal"/>
      <w:lvlText w:val="%1"/>
      <w:lvlJc w:val="left"/>
      <w:rPr>
        <w:rFonts w:ascii="Arial" w:eastAsia="Arial" w:hAnsi="Arial" w:cs="Arial"/>
        <w:b/>
        <w:bCs/>
        <w:i w:val="0"/>
        <w:iCs w:val="0"/>
        <w:smallCaps w:val="0"/>
        <w:strike w:val="0"/>
        <w:color w:val="000000"/>
        <w:spacing w:val="0"/>
        <w:w w:val="100"/>
        <w:position w:val="0"/>
        <w:sz w:val="32"/>
        <w:szCs w:val="32"/>
        <w:u w:val="none"/>
        <w:lang w:val="en-GB" w:eastAsia="en-GB" w:bidi="en-GB"/>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en-GB" w:eastAsia="en-GB" w:bidi="en-GB"/>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76278"/>
    <w:multiLevelType w:val="multilevel"/>
    <w:tmpl w:val="D5BC4F94"/>
    <w:styleLink w:val="StyleNumbered"/>
    <w:lvl w:ilvl="0">
      <w:start w:val="1"/>
      <w:numFmt w:val="decimal"/>
      <w:lvlText w:val="%1."/>
      <w:lvlJc w:val="left"/>
      <w:pPr>
        <w:tabs>
          <w:tab w:val="num" w:pos="360"/>
        </w:tabs>
        <w:ind w:left="360" w:hanging="360"/>
      </w:pPr>
      <w:rPr>
        <w:rFonts w:ascii="Trebuchet MS" w:hAnsi="Trebuchet MS"/>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4F51FC9"/>
    <w:multiLevelType w:val="multilevel"/>
    <w:tmpl w:val="6E762BDC"/>
    <w:styleLink w:val="ArticleSection"/>
    <w:lvl w:ilvl="0">
      <w:start w:val="1"/>
      <w:numFmt w:val="decimal"/>
      <w:lvlText w:val="%1."/>
      <w:lvlJc w:val="left"/>
      <w:pPr>
        <w:tabs>
          <w:tab w:val="num" w:pos="720"/>
        </w:tabs>
        <w:ind w:left="360" w:hanging="360"/>
      </w:pPr>
      <w:rPr>
        <w:rFonts w:ascii="Lato" w:hAnsi="Lato"/>
        <w:b/>
        <w:sz w:val="22"/>
      </w:r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4">
    <w:nsid w:val="4734698D"/>
    <w:multiLevelType w:val="hybridMultilevel"/>
    <w:tmpl w:val="85D0E878"/>
    <w:lvl w:ilvl="0" w:tplc="6F02F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ED7776"/>
    <w:multiLevelType w:val="hybridMultilevel"/>
    <w:tmpl w:val="E998F570"/>
    <w:lvl w:ilvl="0" w:tplc="0682F6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055B4B"/>
    <w:multiLevelType w:val="hybridMultilevel"/>
    <w:tmpl w:val="14961E4C"/>
    <w:lvl w:ilvl="0" w:tplc="67A8F5B0">
      <w:start w:val="1"/>
      <w:numFmt w:val="bullet"/>
      <w:pStyle w:val="ListBullet"/>
      <w:lvlText w:val=""/>
      <w:lvlJc w:val="left"/>
      <w:pPr>
        <w:tabs>
          <w:tab w:val="num" w:pos="705"/>
        </w:tabs>
        <w:ind w:left="705" w:hanging="360"/>
      </w:pPr>
      <w:rPr>
        <w:rFonts w:ascii="Symbol" w:hAnsi="Symbol" w:hint="default"/>
        <w:color w:val="808000"/>
      </w:rPr>
    </w:lvl>
    <w:lvl w:ilvl="1" w:tplc="04090003" w:tentative="1">
      <w:start w:val="1"/>
      <w:numFmt w:val="bullet"/>
      <w:lvlText w:val="o"/>
      <w:lvlJc w:val="left"/>
      <w:pPr>
        <w:tabs>
          <w:tab w:val="num" w:pos="705"/>
        </w:tabs>
        <w:ind w:left="705" w:hanging="360"/>
      </w:pPr>
      <w:rPr>
        <w:rFonts w:ascii="Courier New" w:hAnsi="Courier New" w:cs="Courier New" w:hint="default"/>
      </w:rPr>
    </w:lvl>
    <w:lvl w:ilvl="2" w:tplc="04090005" w:tentative="1">
      <w:start w:val="1"/>
      <w:numFmt w:val="bullet"/>
      <w:lvlText w:val=""/>
      <w:lvlJc w:val="left"/>
      <w:pPr>
        <w:tabs>
          <w:tab w:val="num" w:pos="1425"/>
        </w:tabs>
        <w:ind w:left="1425" w:hanging="360"/>
      </w:pPr>
      <w:rPr>
        <w:rFonts w:ascii="Wingdings" w:hAnsi="Wingdings" w:hint="default"/>
      </w:rPr>
    </w:lvl>
    <w:lvl w:ilvl="3" w:tplc="04090001" w:tentative="1">
      <w:start w:val="1"/>
      <w:numFmt w:val="bullet"/>
      <w:lvlText w:val=""/>
      <w:lvlJc w:val="left"/>
      <w:pPr>
        <w:tabs>
          <w:tab w:val="num" w:pos="2145"/>
        </w:tabs>
        <w:ind w:left="2145" w:hanging="360"/>
      </w:pPr>
      <w:rPr>
        <w:rFonts w:ascii="Symbol" w:hAnsi="Symbol" w:hint="default"/>
      </w:rPr>
    </w:lvl>
    <w:lvl w:ilvl="4" w:tplc="04090003" w:tentative="1">
      <w:start w:val="1"/>
      <w:numFmt w:val="bullet"/>
      <w:lvlText w:val="o"/>
      <w:lvlJc w:val="left"/>
      <w:pPr>
        <w:tabs>
          <w:tab w:val="num" w:pos="2865"/>
        </w:tabs>
        <w:ind w:left="2865" w:hanging="360"/>
      </w:pPr>
      <w:rPr>
        <w:rFonts w:ascii="Courier New" w:hAnsi="Courier New" w:cs="Courier New" w:hint="default"/>
      </w:rPr>
    </w:lvl>
    <w:lvl w:ilvl="5" w:tplc="04090005" w:tentative="1">
      <w:start w:val="1"/>
      <w:numFmt w:val="bullet"/>
      <w:lvlText w:val=""/>
      <w:lvlJc w:val="left"/>
      <w:pPr>
        <w:tabs>
          <w:tab w:val="num" w:pos="3585"/>
        </w:tabs>
        <w:ind w:left="3585" w:hanging="360"/>
      </w:pPr>
      <w:rPr>
        <w:rFonts w:ascii="Wingdings" w:hAnsi="Wingdings" w:hint="default"/>
      </w:rPr>
    </w:lvl>
    <w:lvl w:ilvl="6" w:tplc="04090001" w:tentative="1">
      <w:start w:val="1"/>
      <w:numFmt w:val="bullet"/>
      <w:lvlText w:val=""/>
      <w:lvlJc w:val="left"/>
      <w:pPr>
        <w:tabs>
          <w:tab w:val="num" w:pos="4305"/>
        </w:tabs>
        <w:ind w:left="4305" w:hanging="360"/>
      </w:pPr>
      <w:rPr>
        <w:rFonts w:ascii="Symbol" w:hAnsi="Symbol" w:hint="default"/>
      </w:rPr>
    </w:lvl>
    <w:lvl w:ilvl="7" w:tplc="04090003" w:tentative="1">
      <w:start w:val="1"/>
      <w:numFmt w:val="bullet"/>
      <w:lvlText w:val="o"/>
      <w:lvlJc w:val="left"/>
      <w:pPr>
        <w:tabs>
          <w:tab w:val="num" w:pos="5025"/>
        </w:tabs>
        <w:ind w:left="5025" w:hanging="360"/>
      </w:pPr>
      <w:rPr>
        <w:rFonts w:ascii="Courier New" w:hAnsi="Courier New" w:cs="Courier New" w:hint="default"/>
      </w:rPr>
    </w:lvl>
    <w:lvl w:ilvl="8" w:tplc="04090005" w:tentative="1">
      <w:start w:val="1"/>
      <w:numFmt w:val="bullet"/>
      <w:lvlText w:val=""/>
      <w:lvlJc w:val="left"/>
      <w:pPr>
        <w:tabs>
          <w:tab w:val="num" w:pos="5745"/>
        </w:tabs>
        <w:ind w:left="5745" w:hanging="360"/>
      </w:pPr>
      <w:rPr>
        <w:rFonts w:ascii="Wingdings" w:hAnsi="Wingdings" w:hint="default"/>
      </w:rPr>
    </w:lvl>
  </w:abstractNum>
  <w:abstractNum w:abstractNumId="17">
    <w:nsid w:val="65386DA8"/>
    <w:multiLevelType w:val="multilevel"/>
    <w:tmpl w:val="E22C3D32"/>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6A575B80"/>
    <w:multiLevelType w:val="multilevel"/>
    <w:tmpl w:val="04090021"/>
    <w:styleLink w:val="StyleBulleted"/>
    <w:lvl w:ilvl="0">
      <w:start w:val="1"/>
      <w:numFmt w:val="bullet"/>
      <w:lvlText w:val=""/>
      <w:lvlJc w:val="left"/>
      <w:pPr>
        <w:tabs>
          <w:tab w:val="num" w:pos="644"/>
        </w:tabs>
        <w:ind w:left="644" w:hanging="360"/>
      </w:pPr>
      <w:rPr>
        <w:rFonts w:ascii="Symbol" w:hAnsi="Symbol" w:hint="default"/>
        <w:sz w:val="22"/>
      </w:rPr>
    </w:lvl>
    <w:lvl w:ilvl="1">
      <w:start w:val="1"/>
      <w:numFmt w:val="bullet"/>
      <w:lvlText w:val=""/>
      <w:lvlJc w:val="left"/>
      <w:pPr>
        <w:tabs>
          <w:tab w:val="num" w:pos="1004"/>
        </w:tabs>
        <w:ind w:left="1004" w:hanging="360"/>
      </w:pPr>
      <w:rPr>
        <w:rFonts w:ascii="Wingdings" w:hAnsi="Wingdings" w:hint="default"/>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7A9F6B83"/>
    <w:multiLevelType w:val="multilevel"/>
    <w:tmpl w:val="1932F4C6"/>
    <w:styleLink w:val="Artic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CD078AF"/>
    <w:multiLevelType w:val="multilevel"/>
    <w:tmpl w:val="3184DDC8"/>
    <w:styleLink w:val="StyleNumbered2"/>
    <w:lvl w:ilvl="0">
      <w:start w:val="1"/>
      <w:numFmt w:val="decimal"/>
      <w:lvlText w:val="%1."/>
      <w:lvlJc w:val="left"/>
      <w:pPr>
        <w:tabs>
          <w:tab w:val="num" w:pos="360"/>
        </w:tabs>
        <w:ind w:left="567" w:firstLine="0"/>
      </w:pPr>
      <w:rPr>
        <w:rFonts w:ascii="Trebuchet MS" w:hAnsi="Trebuchet MS"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7F6638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21"/>
  </w:num>
  <w:num w:numId="3">
    <w:abstractNumId w:val="19"/>
  </w:num>
  <w:num w:numId="4">
    <w:abstractNumId w:val="13"/>
  </w:num>
  <w:num w:numId="5">
    <w:abstractNumId w:val="17"/>
  </w:num>
  <w:num w:numId="6">
    <w:abstractNumId w:val="16"/>
  </w:num>
  <w:num w:numId="7">
    <w:abstractNumId w:val="18"/>
  </w:num>
  <w:num w:numId="8">
    <w:abstractNumId w:val="12"/>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95"/>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41"/>
    <w:rsid w:val="00000B11"/>
    <w:rsid w:val="00001AC0"/>
    <w:rsid w:val="00002015"/>
    <w:rsid w:val="00002240"/>
    <w:rsid w:val="00002339"/>
    <w:rsid w:val="0000385E"/>
    <w:rsid w:val="00003A9B"/>
    <w:rsid w:val="00003EA6"/>
    <w:rsid w:val="00004057"/>
    <w:rsid w:val="00004A86"/>
    <w:rsid w:val="00005530"/>
    <w:rsid w:val="000055A9"/>
    <w:rsid w:val="0000685C"/>
    <w:rsid w:val="00006DA8"/>
    <w:rsid w:val="00007BCC"/>
    <w:rsid w:val="00007DE8"/>
    <w:rsid w:val="00010A1B"/>
    <w:rsid w:val="00010DB5"/>
    <w:rsid w:val="00011BA5"/>
    <w:rsid w:val="00012D3D"/>
    <w:rsid w:val="00012DB6"/>
    <w:rsid w:val="0001374C"/>
    <w:rsid w:val="00013882"/>
    <w:rsid w:val="000147EB"/>
    <w:rsid w:val="00014BB8"/>
    <w:rsid w:val="00014CAE"/>
    <w:rsid w:val="00015AF4"/>
    <w:rsid w:val="00015D07"/>
    <w:rsid w:val="00016AC2"/>
    <w:rsid w:val="00016B42"/>
    <w:rsid w:val="00016EEC"/>
    <w:rsid w:val="00017252"/>
    <w:rsid w:val="000175A1"/>
    <w:rsid w:val="0001784E"/>
    <w:rsid w:val="00017F07"/>
    <w:rsid w:val="00021323"/>
    <w:rsid w:val="0002180A"/>
    <w:rsid w:val="000225BE"/>
    <w:rsid w:val="00023148"/>
    <w:rsid w:val="000235BE"/>
    <w:rsid w:val="00023673"/>
    <w:rsid w:val="000237FF"/>
    <w:rsid w:val="00024308"/>
    <w:rsid w:val="000249AD"/>
    <w:rsid w:val="000249D1"/>
    <w:rsid w:val="00024DEB"/>
    <w:rsid w:val="0002541B"/>
    <w:rsid w:val="000257EF"/>
    <w:rsid w:val="00025F34"/>
    <w:rsid w:val="00026091"/>
    <w:rsid w:val="000260D5"/>
    <w:rsid w:val="000265AE"/>
    <w:rsid w:val="0002736E"/>
    <w:rsid w:val="000277EE"/>
    <w:rsid w:val="00027E0F"/>
    <w:rsid w:val="00030101"/>
    <w:rsid w:val="0003014F"/>
    <w:rsid w:val="000301CA"/>
    <w:rsid w:val="000308A7"/>
    <w:rsid w:val="000318BB"/>
    <w:rsid w:val="00031C68"/>
    <w:rsid w:val="000321FD"/>
    <w:rsid w:val="00032E48"/>
    <w:rsid w:val="00033095"/>
    <w:rsid w:val="000336E9"/>
    <w:rsid w:val="00033F34"/>
    <w:rsid w:val="00033F3C"/>
    <w:rsid w:val="00034B44"/>
    <w:rsid w:val="00035963"/>
    <w:rsid w:val="00035C06"/>
    <w:rsid w:val="00036037"/>
    <w:rsid w:val="0003680F"/>
    <w:rsid w:val="00036C78"/>
    <w:rsid w:val="00037232"/>
    <w:rsid w:val="000374E3"/>
    <w:rsid w:val="000377F4"/>
    <w:rsid w:val="0003792C"/>
    <w:rsid w:val="00037B6E"/>
    <w:rsid w:val="00037C1F"/>
    <w:rsid w:val="00037E3E"/>
    <w:rsid w:val="000401C3"/>
    <w:rsid w:val="000401EE"/>
    <w:rsid w:val="000402DB"/>
    <w:rsid w:val="000409CD"/>
    <w:rsid w:val="00040C8C"/>
    <w:rsid w:val="000413B1"/>
    <w:rsid w:val="00041D9C"/>
    <w:rsid w:val="00042AC6"/>
    <w:rsid w:val="00042CA5"/>
    <w:rsid w:val="00042D33"/>
    <w:rsid w:val="000445FC"/>
    <w:rsid w:val="00044785"/>
    <w:rsid w:val="00044DAB"/>
    <w:rsid w:val="00045B91"/>
    <w:rsid w:val="00045FE4"/>
    <w:rsid w:val="000469D2"/>
    <w:rsid w:val="00046C9B"/>
    <w:rsid w:val="00046E42"/>
    <w:rsid w:val="000473C5"/>
    <w:rsid w:val="000503DD"/>
    <w:rsid w:val="00050834"/>
    <w:rsid w:val="00050A3A"/>
    <w:rsid w:val="00050D43"/>
    <w:rsid w:val="0005137B"/>
    <w:rsid w:val="00051978"/>
    <w:rsid w:val="00051ECD"/>
    <w:rsid w:val="00052340"/>
    <w:rsid w:val="0005254B"/>
    <w:rsid w:val="00052BE8"/>
    <w:rsid w:val="00053DDF"/>
    <w:rsid w:val="00053E48"/>
    <w:rsid w:val="00054431"/>
    <w:rsid w:val="00054748"/>
    <w:rsid w:val="00054EDC"/>
    <w:rsid w:val="00055CC5"/>
    <w:rsid w:val="00055DAD"/>
    <w:rsid w:val="0005601D"/>
    <w:rsid w:val="00056311"/>
    <w:rsid w:val="0005671A"/>
    <w:rsid w:val="00056960"/>
    <w:rsid w:val="00056AED"/>
    <w:rsid w:val="00056BBF"/>
    <w:rsid w:val="00056D23"/>
    <w:rsid w:val="00057805"/>
    <w:rsid w:val="000578D7"/>
    <w:rsid w:val="00060116"/>
    <w:rsid w:val="00060190"/>
    <w:rsid w:val="00060AB2"/>
    <w:rsid w:val="000611AA"/>
    <w:rsid w:val="0006166B"/>
    <w:rsid w:val="00061B72"/>
    <w:rsid w:val="00061FDD"/>
    <w:rsid w:val="000625FE"/>
    <w:rsid w:val="0006279B"/>
    <w:rsid w:val="00063572"/>
    <w:rsid w:val="00063B47"/>
    <w:rsid w:val="000642A1"/>
    <w:rsid w:val="00064838"/>
    <w:rsid w:val="000648F8"/>
    <w:rsid w:val="00065207"/>
    <w:rsid w:val="000653A2"/>
    <w:rsid w:val="000657EE"/>
    <w:rsid w:val="00065ABA"/>
    <w:rsid w:val="00066761"/>
    <w:rsid w:val="0006706D"/>
    <w:rsid w:val="000675BC"/>
    <w:rsid w:val="00067604"/>
    <w:rsid w:val="000700B9"/>
    <w:rsid w:val="0007082B"/>
    <w:rsid w:val="000712F6"/>
    <w:rsid w:val="00071D40"/>
    <w:rsid w:val="00072B5D"/>
    <w:rsid w:val="00072EE3"/>
    <w:rsid w:val="000731F4"/>
    <w:rsid w:val="00073C77"/>
    <w:rsid w:val="0007451B"/>
    <w:rsid w:val="00075347"/>
    <w:rsid w:val="00075A79"/>
    <w:rsid w:val="000760C6"/>
    <w:rsid w:val="00076205"/>
    <w:rsid w:val="0007625E"/>
    <w:rsid w:val="0007648F"/>
    <w:rsid w:val="00076F67"/>
    <w:rsid w:val="0007733D"/>
    <w:rsid w:val="000777AB"/>
    <w:rsid w:val="00080065"/>
    <w:rsid w:val="0008025D"/>
    <w:rsid w:val="00080868"/>
    <w:rsid w:val="00080CDB"/>
    <w:rsid w:val="00080D11"/>
    <w:rsid w:val="00081302"/>
    <w:rsid w:val="0008143E"/>
    <w:rsid w:val="00081B44"/>
    <w:rsid w:val="00081BA8"/>
    <w:rsid w:val="00081BD4"/>
    <w:rsid w:val="00082237"/>
    <w:rsid w:val="0008275F"/>
    <w:rsid w:val="00082A69"/>
    <w:rsid w:val="00083155"/>
    <w:rsid w:val="000833AC"/>
    <w:rsid w:val="00083AD7"/>
    <w:rsid w:val="000842CC"/>
    <w:rsid w:val="00084D8B"/>
    <w:rsid w:val="00084DD6"/>
    <w:rsid w:val="0008536D"/>
    <w:rsid w:val="00085A97"/>
    <w:rsid w:val="00085E5D"/>
    <w:rsid w:val="0008636B"/>
    <w:rsid w:val="00086451"/>
    <w:rsid w:val="000875DA"/>
    <w:rsid w:val="0009039B"/>
    <w:rsid w:val="0009042A"/>
    <w:rsid w:val="000906C8"/>
    <w:rsid w:val="000909BC"/>
    <w:rsid w:val="000909FD"/>
    <w:rsid w:val="00090D5E"/>
    <w:rsid w:val="00091522"/>
    <w:rsid w:val="00091754"/>
    <w:rsid w:val="00091916"/>
    <w:rsid w:val="00091AF2"/>
    <w:rsid w:val="00091C45"/>
    <w:rsid w:val="00091E5F"/>
    <w:rsid w:val="00092D2B"/>
    <w:rsid w:val="00093114"/>
    <w:rsid w:val="000932BC"/>
    <w:rsid w:val="00093993"/>
    <w:rsid w:val="00094AA5"/>
    <w:rsid w:val="00094BA5"/>
    <w:rsid w:val="00095310"/>
    <w:rsid w:val="00095563"/>
    <w:rsid w:val="00096986"/>
    <w:rsid w:val="00096A6A"/>
    <w:rsid w:val="00096FCD"/>
    <w:rsid w:val="000A002B"/>
    <w:rsid w:val="000A0168"/>
    <w:rsid w:val="000A0E33"/>
    <w:rsid w:val="000A0EFD"/>
    <w:rsid w:val="000A2405"/>
    <w:rsid w:val="000A274C"/>
    <w:rsid w:val="000A2C1C"/>
    <w:rsid w:val="000A30A2"/>
    <w:rsid w:val="000A33AA"/>
    <w:rsid w:val="000A3D08"/>
    <w:rsid w:val="000A3FF5"/>
    <w:rsid w:val="000A430F"/>
    <w:rsid w:val="000A59B1"/>
    <w:rsid w:val="000A5F60"/>
    <w:rsid w:val="000A5FB4"/>
    <w:rsid w:val="000A688A"/>
    <w:rsid w:val="000A7175"/>
    <w:rsid w:val="000A7251"/>
    <w:rsid w:val="000A7383"/>
    <w:rsid w:val="000A7F86"/>
    <w:rsid w:val="000B17C7"/>
    <w:rsid w:val="000B1BCB"/>
    <w:rsid w:val="000B1F60"/>
    <w:rsid w:val="000B36CD"/>
    <w:rsid w:val="000B3731"/>
    <w:rsid w:val="000B37B7"/>
    <w:rsid w:val="000B3B74"/>
    <w:rsid w:val="000B3B8A"/>
    <w:rsid w:val="000B3E8B"/>
    <w:rsid w:val="000B4067"/>
    <w:rsid w:val="000B41E1"/>
    <w:rsid w:val="000B4604"/>
    <w:rsid w:val="000B4E6C"/>
    <w:rsid w:val="000B4FF5"/>
    <w:rsid w:val="000B5BE5"/>
    <w:rsid w:val="000B5DA7"/>
    <w:rsid w:val="000B6055"/>
    <w:rsid w:val="000B659F"/>
    <w:rsid w:val="000B680A"/>
    <w:rsid w:val="000B6A75"/>
    <w:rsid w:val="000B7066"/>
    <w:rsid w:val="000B7237"/>
    <w:rsid w:val="000C0BFA"/>
    <w:rsid w:val="000C0D06"/>
    <w:rsid w:val="000C116B"/>
    <w:rsid w:val="000C1A5B"/>
    <w:rsid w:val="000C1AB8"/>
    <w:rsid w:val="000C2827"/>
    <w:rsid w:val="000C2C3A"/>
    <w:rsid w:val="000C2C63"/>
    <w:rsid w:val="000C2EC8"/>
    <w:rsid w:val="000C3295"/>
    <w:rsid w:val="000C3420"/>
    <w:rsid w:val="000C35EA"/>
    <w:rsid w:val="000C3C1B"/>
    <w:rsid w:val="000C3CFB"/>
    <w:rsid w:val="000C40E1"/>
    <w:rsid w:val="000C4195"/>
    <w:rsid w:val="000C4851"/>
    <w:rsid w:val="000C5066"/>
    <w:rsid w:val="000C572E"/>
    <w:rsid w:val="000C5982"/>
    <w:rsid w:val="000C5CCA"/>
    <w:rsid w:val="000C5F8D"/>
    <w:rsid w:val="000C7192"/>
    <w:rsid w:val="000C72BE"/>
    <w:rsid w:val="000C7A1C"/>
    <w:rsid w:val="000D0AB5"/>
    <w:rsid w:val="000D13FB"/>
    <w:rsid w:val="000D16DA"/>
    <w:rsid w:val="000D1CBA"/>
    <w:rsid w:val="000D2220"/>
    <w:rsid w:val="000D32ED"/>
    <w:rsid w:val="000D3BBD"/>
    <w:rsid w:val="000D3E9C"/>
    <w:rsid w:val="000D4223"/>
    <w:rsid w:val="000D4256"/>
    <w:rsid w:val="000D4556"/>
    <w:rsid w:val="000D48FB"/>
    <w:rsid w:val="000D5C9D"/>
    <w:rsid w:val="000D5E76"/>
    <w:rsid w:val="000D6D71"/>
    <w:rsid w:val="000D6FDC"/>
    <w:rsid w:val="000D78E3"/>
    <w:rsid w:val="000E019E"/>
    <w:rsid w:val="000E091E"/>
    <w:rsid w:val="000E0DEE"/>
    <w:rsid w:val="000E16EB"/>
    <w:rsid w:val="000E190E"/>
    <w:rsid w:val="000E1A71"/>
    <w:rsid w:val="000E1EFD"/>
    <w:rsid w:val="000E2019"/>
    <w:rsid w:val="000E2237"/>
    <w:rsid w:val="000E2B38"/>
    <w:rsid w:val="000E2EB4"/>
    <w:rsid w:val="000E3377"/>
    <w:rsid w:val="000E36F1"/>
    <w:rsid w:val="000E3C76"/>
    <w:rsid w:val="000E47A6"/>
    <w:rsid w:val="000E5C34"/>
    <w:rsid w:val="000E61DB"/>
    <w:rsid w:val="000E6CAC"/>
    <w:rsid w:val="000E6F8C"/>
    <w:rsid w:val="000E71B9"/>
    <w:rsid w:val="000E7A99"/>
    <w:rsid w:val="000E7BC2"/>
    <w:rsid w:val="000F0A10"/>
    <w:rsid w:val="000F0F21"/>
    <w:rsid w:val="000F10F0"/>
    <w:rsid w:val="000F1363"/>
    <w:rsid w:val="000F1C11"/>
    <w:rsid w:val="000F3452"/>
    <w:rsid w:val="000F34C3"/>
    <w:rsid w:val="000F42BC"/>
    <w:rsid w:val="000F43E6"/>
    <w:rsid w:val="000F4593"/>
    <w:rsid w:val="000F5603"/>
    <w:rsid w:val="000F61A8"/>
    <w:rsid w:val="000F6871"/>
    <w:rsid w:val="000F6E34"/>
    <w:rsid w:val="000F6F41"/>
    <w:rsid w:val="000F707B"/>
    <w:rsid w:val="000F7F19"/>
    <w:rsid w:val="000F7F8C"/>
    <w:rsid w:val="001000B1"/>
    <w:rsid w:val="00100227"/>
    <w:rsid w:val="0010068A"/>
    <w:rsid w:val="00100974"/>
    <w:rsid w:val="00101C07"/>
    <w:rsid w:val="00101ED1"/>
    <w:rsid w:val="00102A8E"/>
    <w:rsid w:val="00102BEA"/>
    <w:rsid w:val="001032ED"/>
    <w:rsid w:val="00103A01"/>
    <w:rsid w:val="00103BD8"/>
    <w:rsid w:val="0010423D"/>
    <w:rsid w:val="00105E25"/>
    <w:rsid w:val="00105E89"/>
    <w:rsid w:val="001064CE"/>
    <w:rsid w:val="001069A3"/>
    <w:rsid w:val="001077C2"/>
    <w:rsid w:val="00107A0C"/>
    <w:rsid w:val="00107BE8"/>
    <w:rsid w:val="00110056"/>
    <w:rsid w:val="0011007C"/>
    <w:rsid w:val="00110354"/>
    <w:rsid w:val="00110FDF"/>
    <w:rsid w:val="0011130C"/>
    <w:rsid w:val="0011151A"/>
    <w:rsid w:val="001119DE"/>
    <w:rsid w:val="00111AE1"/>
    <w:rsid w:val="00111B72"/>
    <w:rsid w:val="00111C2C"/>
    <w:rsid w:val="00111FA0"/>
    <w:rsid w:val="0011213B"/>
    <w:rsid w:val="0011306E"/>
    <w:rsid w:val="0011335F"/>
    <w:rsid w:val="00113826"/>
    <w:rsid w:val="00113C5A"/>
    <w:rsid w:val="00114403"/>
    <w:rsid w:val="001144D6"/>
    <w:rsid w:val="001151B4"/>
    <w:rsid w:val="001152D3"/>
    <w:rsid w:val="00115472"/>
    <w:rsid w:val="001158A0"/>
    <w:rsid w:val="001161D8"/>
    <w:rsid w:val="00117320"/>
    <w:rsid w:val="00117652"/>
    <w:rsid w:val="0012051B"/>
    <w:rsid w:val="00120B21"/>
    <w:rsid w:val="00120ED2"/>
    <w:rsid w:val="0012101A"/>
    <w:rsid w:val="00121488"/>
    <w:rsid w:val="001219A5"/>
    <w:rsid w:val="001223EB"/>
    <w:rsid w:val="001225B2"/>
    <w:rsid w:val="0012262F"/>
    <w:rsid w:val="00122745"/>
    <w:rsid w:val="00122C00"/>
    <w:rsid w:val="00122F4E"/>
    <w:rsid w:val="00124390"/>
    <w:rsid w:val="0012439B"/>
    <w:rsid w:val="00124630"/>
    <w:rsid w:val="00124769"/>
    <w:rsid w:val="0012518B"/>
    <w:rsid w:val="0012568D"/>
    <w:rsid w:val="00125912"/>
    <w:rsid w:val="001263E4"/>
    <w:rsid w:val="001267DD"/>
    <w:rsid w:val="00126D52"/>
    <w:rsid w:val="00127893"/>
    <w:rsid w:val="00127B26"/>
    <w:rsid w:val="00127F26"/>
    <w:rsid w:val="00130574"/>
    <w:rsid w:val="00130E2A"/>
    <w:rsid w:val="00131FD3"/>
    <w:rsid w:val="00131FEE"/>
    <w:rsid w:val="00132176"/>
    <w:rsid w:val="0013228F"/>
    <w:rsid w:val="0013328E"/>
    <w:rsid w:val="00133CE0"/>
    <w:rsid w:val="00134934"/>
    <w:rsid w:val="001349A3"/>
    <w:rsid w:val="00134FE4"/>
    <w:rsid w:val="001355CE"/>
    <w:rsid w:val="00136016"/>
    <w:rsid w:val="00137853"/>
    <w:rsid w:val="00137917"/>
    <w:rsid w:val="00137B86"/>
    <w:rsid w:val="001402A7"/>
    <w:rsid w:val="00140452"/>
    <w:rsid w:val="001418E3"/>
    <w:rsid w:val="00141C15"/>
    <w:rsid w:val="00142071"/>
    <w:rsid w:val="001427D9"/>
    <w:rsid w:val="00142FE1"/>
    <w:rsid w:val="001437B7"/>
    <w:rsid w:val="001438C7"/>
    <w:rsid w:val="00143914"/>
    <w:rsid w:val="00143989"/>
    <w:rsid w:val="0014426B"/>
    <w:rsid w:val="00145274"/>
    <w:rsid w:val="00145AE7"/>
    <w:rsid w:val="00145ED4"/>
    <w:rsid w:val="00146E3D"/>
    <w:rsid w:val="00150502"/>
    <w:rsid w:val="0015122A"/>
    <w:rsid w:val="00151865"/>
    <w:rsid w:val="00152B67"/>
    <w:rsid w:val="0015318D"/>
    <w:rsid w:val="001535DE"/>
    <w:rsid w:val="001537ED"/>
    <w:rsid w:val="001541EF"/>
    <w:rsid w:val="001542F3"/>
    <w:rsid w:val="00154446"/>
    <w:rsid w:val="00154512"/>
    <w:rsid w:val="00154A11"/>
    <w:rsid w:val="001553E2"/>
    <w:rsid w:val="00156ECF"/>
    <w:rsid w:val="00160734"/>
    <w:rsid w:val="00160C30"/>
    <w:rsid w:val="001612DD"/>
    <w:rsid w:val="00161755"/>
    <w:rsid w:val="00161832"/>
    <w:rsid w:val="0016281C"/>
    <w:rsid w:val="0016297D"/>
    <w:rsid w:val="001635B1"/>
    <w:rsid w:val="00163884"/>
    <w:rsid w:val="00163C55"/>
    <w:rsid w:val="00163D90"/>
    <w:rsid w:val="0016448F"/>
    <w:rsid w:val="0016463C"/>
    <w:rsid w:val="001649AA"/>
    <w:rsid w:val="00166591"/>
    <w:rsid w:val="00166804"/>
    <w:rsid w:val="001669C3"/>
    <w:rsid w:val="0016730B"/>
    <w:rsid w:val="00167D00"/>
    <w:rsid w:val="00170287"/>
    <w:rsid w:val="00170C50"/>
    <w:rsid w:val="00170D9F"/>
    <w:rsid w:val="00171489"/>
    <w:rsid w:val="00171A7A"/>
    <w:rsid w:val="00171F4C"/>
    <w:rsid w:val="00172F12"/>
    <w:rsid w:val="00173525"/>
    <w:rsid w:val="00174147"/>
    <w:rsid w:val="00174C0E"/>
    <w:rsid w:val="001751CA"/>
    <w:rsid w:val="00176534"/>
    <w:rsid w:val="001770CD"/>
    <w:rsid w:val="00177268"/>
    <w:rsid w:val="00177A00"/>
    <w:rsid w:val="001806B1"/>
    <w:rsid w:val="00181088"/>
    <w:rsid w:val="001813B4"/>
    <w:rsid w:val="001814D8"/>
    <w:rsid w:val="0018161B"/>
    <w:rsid w:val="00181702"/>
    <w:rsid w:val="0018195F"/>
    <w:rsid w:val="0018273D"/>
    <w:rsid w:val="00182810"/>
    <w:rsid w:val="00182D42"/>
    <w:rsid w:val="00182F1C"/>
    <w:rsid w:val="00183C67"/>
    <w:rsid w:val="00183F25"/>
    <w:rsid w:val="001840E8"/>
    <w:rsid w:val="001840F1"/>
    <w:rsid w:val="00184446"/>
    <w:rsid w:val="00184480"/>
    <w:rsid w:val="00184DEF"/>
    <w:rsid w:val="0018507B"/>
    <w:rsid w:val="00185279"/>
    <w:rsid w:val="00186E40"/>
    <w:rsid w:val="0018736E"/>
    <w:rsid w:val="00187495"/>
    <w:rsid w:val="0018772B"/>
    <w:rsid w:val="00187CAD"/>
    <w:rsid w:val="00187F6F"/>
    <w:rsid w:val="001900E9"/>
    <w:rsid w:val="00190E76"/>
    <w:rsid w:val="001917F5"/>
    <w:rsid w:val="00191E47"/>
    <w:rsid w:val="00192B52"/>
    <w:rsid w:val="00193398"/>
    <w:rsid w:val="00193996"/>
    <w:rsid w:val="00194532"/>
    <w:rsid w:val="00194C71"/>
    <w:rsid w:val="00195025"/>
    <w:rsid w:val="00195971"/>
    <w:rsid w:val="00195B05"/>
    <w:rsid w:val="00195E8F"/>
    <w:rsid w:val="001962C7"/>
    <w:rsid w:val="00196F18"/>
    <w:rsid w:val="0019743D"/>
    <w:rsid w:val="00197986"/>
    <w:rsid w:val="001979AB"/>
    <w:rsid w:val="00197A79"/>
    <w:rsid w:val="001A1564"/>
    <w:rsid w:val="001A1B45"/>
    <w:rsid w:val="001A1F6B"/>
    <w:rsid w:val="001A224B"/>
    <w:rsid w:val="001A2DEA"/>
    <w:rsid w:val="001A387C"/>
    <w:rsid w:val="001A3A68"/>
    <w:rsid w:val="001A4111"/>
    <w:rsid w:val="001A46F1"/>
    <w:rsid w:val="001A4C38"/>
    <w:rsid w:val="001A5403"/>
    <w:rsid w:val="001A556C"/>
    <w:rsid w:val="001A5DF8"/>
    <w:rsid w:val="001A5ED1"/>
    <w:rsid w:val="001A67B1"/>
    <w:rsid w:val="001A6CAE"/>
    <w:rsid w:val="001A6D01"/>
    <w:rsid w:val="001A7131"/>
    <w:rsid w:val="001A7705"/>
    <w:rsid w:val="001A7B8B"/>
    <w:rsid w:val="001A7D17"/>
    <w:rsid w:val="001B0447"/>
    <w:rsid w:val="001B0609"/>
    <w:rsid w:val="001B1E8B"/>
    <w:rsid w:val="001B2327"/>
    <w:rsid w:val="001B2A3A"/>
    <w:rsid w:val="001B2AE4"/>
    <w:rsid w:val="001B3249"/>
    <w:rsid w:val="001B336C"/>
    <w:rsid w:val="001B4144"/>
    <w:rsid w:val="001B41C2"/>
    <w:rsid w:val="001B571C"/>
    <w:rsid w:val="001B5CE9"/>
    <w:rsid w:val="001B607A"/>
    <w:rsid w:val="001B6205"/>
    <w:rsid w:val="001B65AE"/>
    <w:rsid w:val="001B704E"/>
    <w:rsid w:val="001B73B9"/>
    <w:rsid w:val="001B750C"/>
    <w:rsid w:val="001C0F53"/>
    <w:rsid w:val="001C1479"/>
    <w:rsid w:val="001C2605"/>
    <w:rsid w:val="001C26B1"/>
    <w:rsid w:val="001C34AF"/>
    <w:rsid w:val="001C3FD8"/>
    <w:rsid w:val="001C5476"/>
    <w:rsid w:val="001C661F"/>
    <w:rsid w:val="001C7377"/>
    <w:rsid w:val="001C7F14"/>
    <w:rsid w:val="001D0D77"/>
    <w:rsid w:val="001D18FE"/>
    <w:rsid w:val="001D1C72"/>
    <w:rsid w:val="001D1EC3"/>
    <w:rsid w:val="001D3B67"/>
    <w:rsid w:val="001D4A74"/>
    <w:rsid w:val="001D580F"/>
    <w:rsid w:val="001D5D37"/>
    <w:rsid w:val="001D730E"/>
    <w:rsid w:val="001D753F"/>
    <w:rsid w:val="001D79AB"/>
    <w:rsid w:val="001E0011"/>
    <w:rsid w:val="001E0200"/>
    <w:rsid w:val="001E158D"/>
    <w:rsid w:val="001E1EE7"/>
    <w:rsid w:val="001E20D2"/>
    <w:rsid w:val="001E231E"/>
    <w:rsid w:val="001E2BE9"/>
    <w:rsid w:val="001E312E"/>
    <w:rsid w:val="001E32E5"/>
    <w:rsid w:val="001E343D"/>
    <w:rsid w:val="001E375B"/>
    <w:rsid w:val="001E3D52"/>
    <w:rsid w:val="001E4D66"/>
    <w:rsid w:val="001E530E"/>
    <w:rsid w:val="001E572C"/>
    <w:rsid w:val="001E5950"/>
    <w:rsid w:val="001E5CE8"/>
    <w:rsid w:val="001E629E"/>
    <w:rsid w:val="001E6CB6"/>
    <w:rsid w:val="001F06EB"/>
    <w:rsid w:val="001F0940"/>
    <w:rsid w:val="001F10E3"/>
    <w:rsid w:val="001F10E9"/>
    <w:rsid w:val="001F1367"/>
    <w:rsid w:val="001F2019"/>
    <w:rsid w:val="001F26E3"/>
    <w:rsid w:val="001F3739"/>
    <w:rsid w:val="001F3D72"/>
    <w:rsid w:val="001F40BD"/>
    <w:rsid w:val="001F5696"/>
    <w:rsid w:val="001F576A"/>
    <w:rsid w:val="001F5EB9"/>
    <w:rsid w:val="001F6085"/>
    <w:rsid w:val="001F6288"/>
    <w:rsid w:val="001F6BB3"/>
    <w:rsid w:val="001F70E8"/>
    <w:rsid w:val="001F75AD"/>
    <w:rsid w:val="0020028E"/>
    <w:rsid w:val="00200319"/>
    <w:rsid w:val="00200A74"/>
    <w:rsid w:val="00201AE8"/>
    <w:rsid w:val="00201C0E"/>
    <w:rsid w:val="00201DB1"/>
    <w:rsid w:val="002022C9"/>
    <w:rsid w:val="00202692"/>
    <w:rsid w:val="002026AC"/>
    <w:rsid w:val="00202E20"/>
    <w:rsid w:val="0020305B"/>
    <w:rsid w:val="00203421"/>
    <w:rsid w:val="00203D3E"/>
    <w:rsid w:val="00204151"/>
    <w:rsid w:val="002041C3"/>
    <w:rsid w:val="00204696"/>
    <w:rsid w:val="00204993"/>
    <w:rsid w:val="00205574"/>
    <w:rsid w:val="002057A0"/>
    <w:rsid w:val="00205B43"/>
    <w:rsid w:val="00205C33"/>
    <w:rsid w:val="00205CE1"/>
    <w:rsid w:val="002064CE"/>
    <w:rsid w:val="0020691B"/>
    <w:rsid w:val="00206A6D"/>
    <w:rsid w:val="00206AEB"/>
    <w:rsid w:val="00206BD7"/>
    <w:rsid w:val="00206C0F"/>
    <w:rsid w:val="00206C75"/>
    <w:rsid w:val="00206E93"/>
    <w:rsid w:val="00206ED7"/>
    <w:rsid w:val="00207266"/>
    <w:rsid w:val="002072DB"/>
    <w:rsid w:val="002075E8"/>
    <w:rsid w:val="00207C72"/>
    <w:rsid w:val="00210273"/>
    <w:rsid w:val="00210629"/>
    <w:rsid w:val="00210DC6"/>
    <w:rsid w:val="002110DB"/>
    <w:rsid w:val="00211501"/>
    <w:rsid w:val="00211E14"/>
    <w:rsid w:val="002126C9"/>
    <w:rsid w:val="00213996"/>
    <w:rsid w:val="00213FE1"/>
    <w:rsid w:val="002142A0"/>
    <w:rsid w:val="0021486F"/>
    <w:rsid w:val="002155FD"/>
    <w:rsid w:val="00215D70"/>
    <w:rsid w:val="0021604E"/>
    <w:rsid w:val="00216852"/>
    <w:rsid w:val="00216B4D"/>
    <w:rsid w:val="0021760B"/>
    <w:rsid w:val="00217D2E"/>
    <w:rsid w:val="002206AC"/>
    <w:rsid w:val="00220F3C"/>
    <w:rsid w:val="0022107A"/>
    <w:rsid w:val="00221143"/>
    <w:rsid w:val="002212A8"/>
    <w:rsid w:val="00222A06"/>
    <w:rsid w:val="00223072"/>
    <w:rsid w:val="002230F1"/>
    <w:rsid w:val="00223235"/>
    <w:rsid w:val="00223249"/>
    <w:rsid w:val="002232DC"/>
    <w:rsid w:val="00223341"/>
    <w:rsid w:val="00223647"/>
    <w:rsid w:val="00224706"/>
    <w:rsid w:val="00224DEB"/>
    <w:rsid w:val="00225F4E"/>
    <w:rsid w:val="0022610D"/>
    <w:rsid w:val="002265A3"/>
    <w:rsid w:val="00227D77"/>
    <w:rsid w:val="00227EBE"/>
    <w:rsid w:val="002304AF"/>
    <w:rsid w:val="00230894"/>
    <w:rsid w:val="00230A7F"/>
    <w:rsid w:val="00230DB9"/>
    <w:rsid w:val="00230ED8"/>
    <w:rsid w:val="00231D68"/>
    <w:rsid w:val="00231F7B"/>
    <w:rsid w:val="0023283C"/>
    <w:rsid w:val="002332C4"/>
    <w:rsid w:val="00233D5E"/>
    <w:rsid w:val="00233E45"/>
    <w:rsid w:val="00233F40"/>
    <w:rsid w:val="00234494"/>
    <w:rsid w:val="00235B35"/>
    <w:rsid w:val="00236169"/>
    <w:rsid w:val="0023641B"/>
    <w:rsid w:val="00236FDD"/>
    <w:rsid w:val="00237B11"/>
    <w:rsid w:val="00237C48"/>
    <w:rsid w:val="00240329"/>
    <w:rsid w:val="00240C63"/>
    <w:rsid w:val="00240F38"/>
    <w:rsid w:val="00241C65"/>
    <w:rsid w:val="00241F92"/>
    <w:rsid w:val="0024227B"/>
    <w:rsid w:val="002422FB"/>
    <w:rsid w:val="00242616"/>
    <w:rsid w:val="002439A3"/>
    <w:rsid w:val="00243FB8"/>
    <w:rsid w:val="00244C7D"/>
    <w:rsid w:val="00245101"/>
    <w:rsid w:val="0024561C"/>
    <w:rsid w:val="002460C5"/>
    <w:rsid w:val="002462DF"/>
    <w:rsid w:val="00246388"/>
    <w:rsid w:val="0024642C"/>
    <w:rsid w:val="00246440"/>
    <w:rsid w:val="00247000"/>
    <w:rsid w:val="00247709"/>
    <w:rsid w:val="00247D42"/>
    <w:rsid w:val="0025012D"/>
    <w:rsid w:val="002501F1"/>
    <w:rsid w:val="00250877"/>
    <w:rsid w:val="00250E1A"/>
    <w:rsid w:val="002512FB"/>
    <w:rsid w:val="00251380"/>
    <w:rsid w:val="00251482"/>
    <w:rsid w:val="0025158E"/>
    <w:rsid w:val="002516B2"/>
    <w:rsid w:val="00251996"/>
    <w:rsid w:val="00251A09"/>
    <w:rsid w:val="0025211A"/>
    <w:rsid w:val="00252DF1"/>
    <w:rsid w:val="00253591"/>
    <w:rsid w:val="00253614"/>
    <w:rsid w:val="00254D32"/>
    <w:rsid w:val="00254F2D"/>
    <w:rsid w:val="00255C83"/>
    <w:rsid w:val="00256053"/>
    <w:rsid w:val="002561CA"/>
    <w:rsid w:val="00256249"/>
    <w:rsid w:val="00256CFD"/>
    <w:rsid w:val="00257696"/>
    <w:rsid w:val="00257834"/>
    <w:rsid w:val="0025799F"/>
    <w:rsid w:val="00257A3C"/>
    <w:rsid w:val="00257CD1"/>
    <w:rsid w:val="00260295"/>
    <w:rsid w:val="00260628"/>
    <w:rsid w:val="00260CD2"/>
    <w:rsid w:val="00260D6E"/>
    <w:rsid w:val="00260E32"/>
    <w:rsid w:val="00261657"/>
    <w:rsid w:val="00261D75"/>
    <w:rsid w:val="00263D23"/>
    <w:rsid w:val="002642A5"/>
    <w:rsid w:val="00266016"/>
    <w:rsid w:val="00266664"/>
    <w:rsid w:val="00266809"/>
    <w:rsid w:val="00266F04"/>
    <w:rsid w:val="00267176"/>
    <w:rsid w:val="0026797E"/>
    <w:rsid w:val="002679E6"/>
    <w:rsid w:val="00267F84"/>
    <w:rsid w:val="00267F9E"/>
    <w:rsid w:val="00270227"/>
    <w:rsid w:val="00270309"/>
    <w:rsid w:val="00270A5B"/>
    <w:rsid w:val="00270AF3"/>
    <w:rsid w:val="00270E95"/>
    <w:rsid w:val="00270FC1"/>
    <w:rsid w:val="0027122A"/>
    <w:rsid w:val="0027154E"/>
    <w:rsid w:val="0027179B"/>
    <w:rsid w:val="00271B44"/>
    <w:rsid w:val="00271D63"/>
    <w:rsid w:val="00271DB0"/>
    <w:rsid w:val="002723E7"/>
    <w:rsid w:val="002731F0"/>
    <w:rsid w:val="00273846"/>
    <w:rsid w:val="00273881"/>
    <w:rsid w:val="002739CC"/>
    <w:rsid w:val="00274FB1"/>
    <w:rsid w:val="00275902"/>
    <w:rsid w:val="00275943"/>
    <w:rsid w:val="00275DBD"/>
    <w:rsid w:val="00275EC1"/>
    <w:rsid w:val="0027652B"/>
    <w:rsid w:val="00276725"/>
    <w:rsid w:val="00276745"/>
    <w:rsid w:val="0027697F"/>
    <w:rsid w:val="00276F73"/>
    <w:rsid w:val="00276FF9"/>
    <w:rsid w:val="0027735B"/>
    <w:rsid w:val="002802D8"/>
    <w:rsid w:val="00281127"/>
    <w:rsid w:val="00281790"/>
    <w:rsid w:val="0028191D"/>
    <w:rsid w:val="00281F9A"/>
    <w:rsid w:val="00282294"/>
    <w:rsid w:val="0028264A"/>
    <w:rsid w:val="00282BDF"/>
    <w:rsid w:val="0028349F"/>
    <w:rsid w:val="0028386C"/>
    <w:rsid w:val="00283945"/>
    <w:rsid w:val="00283C4C"/>
    <w:rsid w:val="00283D75"/>
    <w:rsid w:val="002844D4"/>
    <w:rsid w:val="00284619"/>
    <w:rsid w:val="00284C2C"/>
    <w:rsid w:val="00284E4D"/>
    <w:rsid w:val="00285785"/>
    <w:rsid w:val="00286189"/>
    <w:rsid w:val="002861B2"/>
    <w:rsid w:val="00286243"/>
    <w:rsid w:val="002863C4"/>
    <w:rsid w:val="002867B5"/>
    <w:rsid w:val="00286F5B"/>
    <w:rsid w:val="0029047E"/>
    <w:rsid w:val="00290C50"/>
    <w:rsid w:val="00290DBE"/>
    <w:rsid w:val="002914DD"/>
    <w:rsid w:val="002927E3"/>
    <w:rsid w:val="0029291D"/>
    <w:rsid w:val="0029301C"/>
    <w:rsid w:val="00294508"/>
    <w:rsid w:val="002948A3"/>
    <w:rsid w:val="0029517B"/>
    <w:rsid w:val="0029518B"/>
    <w:rsid w:val="00296069"/>
    <w:rsid w:val="002960D9"/>
    <w:rsid w:val="0029703B"/>
    <w:rsid w:val="00297065"/>
    <w:rsid w:val="00297AB5"/>
    <w:rsid w:val="002A14E9"/>
    <w:rsid w:val="002A19EC"/>
    <w:rsid w:val="002A2A08"/>
    <w:rsid w:val="002A2D87"/>
    <w:rsid w:val="002A318D"/>
    <w:rsid w:val="002A429D"/>
    <w:rsid w:val="002A4347"/>
    <w:rsid w:val="002A43F8"/>
    <w:rsid w:val="002A44BE"/>
    <w:rsid w:val="002A48FF"/>
    <w:rsid w:val="002A4DC0"/>
    <w:rsid w:val="002A5205"/>
    <w:rsid w:val="002A545F"/>
    <w:rsid w:val="002A567D"/>
    <w:rsid w:val="002A5DAA"/>
    <w:rsid w:val="002A5ECD"/>
    <w:rsid w:val="002A6061"/>
    <w:rsid w:val="002A66BF"/>
    <w:rsid w:val="002A6AC2"/>
    <w:rsid w:val="002A6C55"/>
    <w:rsid w:val="002A74DA"/>
    <w:rsid w:val="002A7726"/>
    <w:rsid w:val="002A7A98"/>
    <w:rsid w:val="002A7E10"/>
    <w:rsid w:val="002B0273"/>
    <w:rsid w:val="002B1234"/>
    <w:rsid w:val="002B2125"/>
    <w:rsid w:val="002B2A94"/>
    <w:rsid w:val="002B2BC9"/>
    <w:rsid w:val="002B3967"/>
    <w:rsid w:val="002B3AF4"/>
    <w:rsid w:val="002B4605"/>
    <w:rsid w:val="002B463D"/>
    <w:rsid w:val="002B5091"/>
    <w:rsid w:val="002B5238"/>
    <w:rsid w:val="002B5740"/>
    <w:rsid w:val="002B641E"/>
    <w:rsid w:val="002B783B"/>
    <w:rsid w:val="002B7D8B"/>
    <w:rsid w:val="002B7EC3"/>
    <w:rsid w:val="002C0098"/>
    <w:rsid w:val="002C06C7"/>
    <w:rsid w:val="002C1904"/>
    <w:rsid w:val="002C1EB1"/>
    <w:rsid w:val="002C20D8"/>
    <w:rsid w:val="002C263E"/>
    <w:rsid w:val="002C2929"/>
    <w:rsid w:val="002C29B1"/>
    <w:rsid w:val="002C348C"/>
    <w:rsid w:val="002C3D98"/>
    <w:rsid w:val="002C40F5"/>
    <w:rsid w:val="002C414F"/>
    <w:rsid w:val="002C4CF7"/>
    <w:rsid w:val="002C584F"/>
    <w:rsid w:val="002C59C2"/>
    <w:rsid w:val="002C63DB"/>
    <w:rsid w:val="002C6728"/>
    <w:rsid w:val="002C6BE9"/>
    <w:rsid w:val="002C72B6"/>
    <w:rsid w:val="002C7AA6"/>
    <w:rsid w:val="002D0651"/>
    <w:rsid w:val="002D0DED"/>
    <w:rsid w:val="002D0F13"/>
    <w:rsid w:val="002D1092"/>
    <w:rsid w:val="002D179E"/>
    <w:rsid w:val="002D17B5"/>
    <w:rsid w:val="002D1BF8"/>
    <w:rsid w:val="002D1E32"/>
    <w:rsid w:val="002D2774"/>
    <w:rsid w:val="002D2ECE"/>
    <w:rsid w:val="002D3776"/>
    <w:rsid w:val="002D40B6"/>
    <w:rsid w:val="002D40E9"/>
    <w:rsid w:val="002D438D"/>
    <w:rsid w:val="002D4970"/>
    <w:rsid w:val="002D4A58"/>
    <w:rsid w:val="002D504F"/>
    <w:rsid w:val="002D71E8"/>
    <w:rsid w:val="002D76E3"/>
    <w:rsid w:val="002D79F7"/>
    <w:rsid w:val="002E01CF"/>
    <w:rsid w:val="002E026D"/>
    <w:rsid w:val="002E0405"/>
    <w:rsid w:val="002E07C0"/>
    <w:rsid w:val="002E141A"/>
    <w:rsid w:val="002E17EF"/>
    <w:rsid w:val="002E21B4"/>
    <w:rsid w:val="002E2AFD"/>
    <w:rsid w:val="002E2DA1"/>
    <w:rsid w:val="002E37DC"/>
    <w:rsid w:val="002E38B5"/>
    <w:rsid w:val="002E3F42"/>
    <w:rsid w:val="002E41BA"/>
    <w:rsid w:val="002E4497"/>
    <w:rsid w:val="002E51E3"/>
    <w:rsid w:val="002E5643"/>
    <w:rsid w:val="002E5A7A"/>
    <w:rsid w:val="002E6D85"/>
    <w:rsid w:val="002E73AA"/>
    <w:rsid w:val="002E7AA0"/>
    <w:rsid w:val="002E7DD1"/>
    <w:rsid w:val="002F04BB"/>
    <w:rsid w:val="002F0950"/>
    <w:rsid w:val="002F0B47"/>
    <w:rsid w:val="002F0C9C"/>
    <w:rsid w:val="002F1EBC"/>
    <w:rsid w:val="002F2A94"/>
    <w:rsid w:val="002F2C6F"/>
    <w:rsid w:val="002F3893"/>
    <w:rsid w:val="002F3EF2"/>
    <w:rsid w:val="002F4240"/>
    <w:rsid w:val="002F4D6B"/>
    <w:rsid w:val="002F5657"/>
    <w:rsid w:val="002F5BD6"/>
    <w:rsid w:val="002F6239"/>
    <w:rsid w:val="002F66C4"/>
    <w:rsid w:val="002F67E9"/>
    <w:rsid w:val="002F734C"/>
    <w:rsid w:val="002F7C4B"/>
    <w:rsid w:val="003004FF"/>
    <w:rsid w:val="00300536"/>
    <w:rsid w:val="003007C0"/>
    <w:rsid w:val="003013D7"/>
    <w:rsid w:val="00301AC6"/>
    <w:rsid w:val="00301BDC"/>
    <w:rsid w:val="00301C4D"/>
    <w:rsid w:val="00301F39"/>
    <w:rsid w:val="003020D0"/>
    <w:rsid w:val="00302434"/>
    <w:rsid w:val="003026BC"/>
    <w:rsid w:val="00302FF1"/>
    <w:rsid w:val="00303380"/>
    <w:rsid w:val="00303494"/>
    <w:rsid w:val="003044E6"/>
    <w:rsid w:val="00304B5B"/>
    <w:rsid w:val="00304C18"/>
    <w:rsid w:val="0030509C"/>
    <w:rsid w:val="00305B74"/>
    <w:rsid w:val="003068B7"/>
    <w:rsid w:val="00307909"/>
    <w:rsid w:val="00310293"/>
    <w:rsid w:val="00310507"/>
    <w:rsid w:val="00310642"/>
    <w:rsid w:val="00310734"/>
    <w:rsid w:val="00310EF7"/>
    <w:rsid w:val="0031105A"/>
    <w:rsid w:val="0031189F"/>
    <w:rsid w:val="00312C11"/>
    <w:rsid w:val="00312C62"/>
    <w:rsid w:val="00312DA1"/>
    <w:rsid w:val="00312DFD"/>
    <w:rsid w:val="00313201"/>
    <w:rsid w:val="00314629"/>
    <w:rsid w:val="003149A0"/>
    <w:rsid w:val="00314DE1"/>
    <w:rsid w:val="00315015"/>
    <w:rsid w:val="003152F1"/>
    <w:rsid w:val="00315C49"/>
    <w:rsid w:val="00316208"/>
    <w:rsid w:val="00317258"/>
    <w:rsid w:val="00317371"/>
    <w:rsid w:val="003178BA"/>
    <w:rsid w:val="0031797A"/>
    <w:rsid w:val="003207E3"/>
    <w:rsid w:val="00320915"/>
    <w:rsid w:val="003211A2"/>
    <w:rsid w:val="003217CE"/>
    <w:rsid w:val="003217E2"/>
    <w:rsid w:val="00321DA2"/>
    <w:rsid w:val="00322340"/>
    <w:rsid w:val="00322818"/>
    <w:rsid w:val="0032290C"/>
    <w:rsid w:val="00323373"/>
    <w:rsid w:val="00323642"/>
    <w:rsid w:val="00323DA3"/>
    <w:rsid w:val="00324526"/>
    <w:rsid w:val="00324A58"/>
    <w:rsid w:val="00325670"/>
    <w:rsid w:val="00325847"/>
    <w:rsid w:val="00325860"/>
    <w:rsid w:val="0032599F"/>
    <w:rsid w:val="00325BBD"/>
    <w:rsid w:val="003260A1"/>
    <w:rsid w:val="003260FA"/>
    <w:rsid w:val="0032637D"/>
    <w:rsid w:val="003265FF"/>
    <w:rsid w:val="0032683B"/>
    <w:rsid w:val="003276E9"/>
    <w:rsid w:val="00327D84"/>
    <w:rsid w:val="0033053C"/>
    <w:rsid w:val="00330DF5"/>
    <w:rsid w:val="00330EBD"/>
    <w:rsid w:val="00331059"/>
    <w:rsid w:val="0033196F"/>
    <w:rsid w:val="00332129"/>
    <w:rsid w:val="00332D16"/>
    <w:rsid w:val="00333F7B"/>
    <w:rsid w:val="00333F87"/>
    <w:rsid w:val="00334132"/>
    <w:rsid w:val="003344D2"/>
    <w:rsid w:val="003349FC"/>
    <w:rsid w:val="00334AB3"/>
    <w:rsid w:val="00335E63"/>
    <w:rsid w:val="00336B70"/>
    <w:rsid w:val="00337684"/>
    <w:rsid w:val="003377CC"/>
    <w:rsid w:val="00337ABF"/>
    <w:rsid w:val="00337FC9"/>
    <w:rsid w:val="00340127"/>
    <w:rsid w:val="00340788"/>
    <w:rsid w:val="0034088D"/>
    <w:rsid w:val="00341664"/>
    <w:rsid w:val="003417A1"/>
    <w:rsid w:val="00341AEA"/>
    <w:rsid w:val="0034356F"/>
    <w:rsid w:val="00343EFB"/>
    <w:rsid w:val="0034514E"/>
    <w:rsid w:val="00345278"/>
    <w:rsid w:val="0034530C"/>
    <w:rsid w:val="00345383"/>
    <w:rsid w:val="00345FD8"/>
    <w:rsid w:val="003463A2"/>
    <w:rsid w:val="003466A0"/>
    <w:rsid w:val="0034675B"/>
    <w:rsid w:val="00346878"/>
    <w:rsid w:val="00346BA6"/>
    <w:rsid w:val="00346C4A"/>
    <w:rsid w:val="00346E5C"/>
    <w:rsid w:val="003470B1"/>
    <w:rsid w:val="00347297"/>
    <w:rsid w:val="00347BFC"/>
    <w:rsid w:val="00350108"/>
    <w:rsid w:val="00350410"/>
    <w:rsid w:val="00350D31"/>
    <w:rsid w:val="00351424"/>
    <w:rsid w:val="003523DD"/>
    <w:rsid w:val="003526D9"/>
    <w:rsid w:val="003528F5"/>
    <w:rsid w:val="00352C9B"/>
    <w:rsid w:val="003530E8"/>
    <w:rsid w:val="00353267"/>
    <w:rsid w:val="00353BAA"/>
    <w:rsid w:val="00354340"/>
    <w:rsid w:val="003544D6"/>
    <w:rsid w:val="00354627"/>
    <w:rsid w:val="00354B94"/>
    <w:rsid w:val="003550A0"/>
    <w:rsid w:val="00356890"/>
    <w:rsid w:val="003569A9"/>
    <w:rsid w:val="00356A6C"/>
    <w:rsid w:val="003571CB"/>
    <w:rsid w:val="003578EC"/>
    <w:rsid w:val="0036036A"/>
    <w:rsid w:val="0036225A"/>
    <w:rsid w:val="00362F7F"/>
    <w:rsid w:val="003635AD"/>
    <w:rsid w:val="003635C9"/>
    <w:rsid w:val="00363970"/>
    <w:rsid w:val="00363C1F"/>
    <w:rsid w:val="00363D84"/>
    <w:rsid w:val="00363F94"/>
    <w:rsid w:val="0036436F"/>
    <w:rsid w:val="003643C3"/>
    <w:rsid w:val="00364EAB"/>
    <w:rsid w:val="0036586F"/>
    <w:rsid w:val="003658A1"/>
    <w:rsid w:val="00365995"/>
    <w:rsid w:val="00365F13"/>
    <w:rsid w:val="00367C24"/>
    <w:rsid w:val="00367DBA"/>
    <w:rsid w:val="003700FB"/>
    <w:rsid w:val="00370203"/>
    <w:rsid w:val="003705F4"/>
    <w:rsid w:val="00371053"/>
    <w:rsid w:val="0037138C"/>
    <w:rsid w:val="00371804"/>
    <w:rsid w:val="00371958"/>
    <w:rsid w:val="00372AE4"/>
    <w:rsid w:val="00372EB4"/>
    <w:rsid w:val="00373209"/>
    <w:rsid w:val="00373622"/>
    <w:rsid w:val="003740F5"/>
    <w:rsid w:val="003741A3"/>
    <w:rsid w:val="003742EB"/>
    <w:rsid w:val="003743A1"/>
    <w:rsid w:val="00374B94"/>
    <w:rsid w:val="00374CA1"/>
    <w:rsid w:val="0037523A"/>
    <w:rsid w:val="00375B47"/>
    <w:rsid w:val="00375D13"/>
    <w:rsid w:val="0037660E"/>
    <w:rsid w:val="00376CBB"/>
    <w:rsid w:val="00377933"/>
    <w:rsid w:val="00377F29"/>
    <w:rsid w:val="00377F97"/>
    <w:rsid w:val="0038109B"/>
    <w:rsid w:val="00381458"/>
    <w:rsid w:val="003829C3"/>
    <w:rsid w:val="003829DC"/>
    <w:rsid w:val="00382D0F"/>
    <w:rsid w:val="00382FD7"/>
    <w:rsid w:val="00383F3B"/>
    <w:rsid w:val="00385331"/>
    <w:rsid w:val="003853E9"/>
    <w:rsid w:val="00385958"/>
    <w:rsid w:val="00386567"/>
    <w:rsid w:val="003865B3"/>
    <w:rsid w:val="003879EE"/>
    <w:rsid w:val="00387FEB"/>
    <w:rsid w:val="003904EB"/>
    <w:rsid w:val="003906B2"/>
    <w:rsid w:val="003909DA"/>
    <w:rsid w:val="00390A92"/>
    <w:rsid w:val="00390B76"/>
    <w:rsid w:val="003916B9"/>
    <w:rsid w:val="00391778"/>
    <w:rsid w:val="00392AF2"/>
    <w:rsid w:val="00392E0A"/>
    <w:rsid w:val="003931B3"/>
    <w:rsid w:val="003931F2"/>
    <w:rsid w:val="00393339"/>
    <w:rsid w:val="003933A2"/>
    <w:rsid w:val="00393476"/>
    <w:rsid w:val="003937E6"/>
    <w:rsid w:val="00394DDA"/>
    <w:rsid w:val="003950E9"/>
    <w:rsid w:val="00395D55"/>
    <w:rsid w:val="0039644A"/>
    <w:rsid w:val="00396DE4"/>
    <w:rsid w:val="00396FC7"/>
    <w:rsid w:val="003970C3"/>
    <w:rsid w:val="0039744A"/>
    <w:rsid w:val="00397561"/>
    <w:rsid w:val="003A0088"/>
    <w:rsid w:val="003A1771"/>
    <w:rsid w:val="003A1800"/>
    <w:rsid w:val="003A1D20"/>
    <w:rsid w:val="003A29EE"/>
    <w:rsid w:val="003A2EBB"/>
    <w:rsid w:val="003A2F15"/>
    <w:rsid w:val="003A342F"/>
    <w:rsid w:val="003A38C6"/>
    <w:rsid w:val="003A4365"/>
    <w:rsid w:val="003A4658"/>
    <w:rsid w:val="003A4DAD"/>
    <w:rsid w:val="003A4E8C"/>
    <w:rsid w:val="003A4FFB"/>
    <w:rsid w:val="003A55A1"/>
    <w:rsid w:val="003A58EC"/>
    <w:rsid w:val="003A690B"/>
    <w:rsid w:val="003A6C84"/>
    <w:rsid w:val="003A73FC"/>
    <w:rsid w:val="003B107D"/>
    <w:rsid w:val="003B1753"/>
    <w:rsid w:val="003B2E61"/>
    <w:rsid w:val="003B2E73"/>
    <w:rsid w:val="003B4772"/>
    <w:rsid w:val="003B481A"/>
    <w:rsid w:val="003B52B3"/>
    <w:rsid w:val="003B56F8"/>
    <w:rsid w:val="003B62CA"/>
    <w:rsid w:val="003B63A5"/>
    <w:rsid w:val="003B6C1C"/>
    <w:rsid w:val="003B6E86"/>
    <w:rsid w:val="003B711D"/>
    <w:rsid w:val="003B72C4"/>
    <w:rsid w:val="003B7872"/>
    <w:rsid w:val="003B7E58"/>
    <w:rsid w:val="003C005E"/>
    <w:rsid w:val="003C0587"/>
    <w:rsid w:val="003C085D"/>
    <w:rsid w:val="003C0BE4"/>
    <w:rsid w:val="003C19D9"/>
    <w:rsid w:val="003C1D9F"/>
    <w:rsid w:val="003C1FD0"/>
    <w:rsid w:val="003C20F7"/>
    <w:rsid w:val="003C2C62"/>
    <w:rsid w:val="003C2CDD"/>
    <w:rsid w:val="003C36B0"/>
    <w:rsid w:val="003C36D5"/>
    <w:rsid w:val="003C392B"/>
    <w:rsid w:val="003C57C7"/>
    <w:rsid w:val="003C5D5C"/>
    <w:rsid w:val="003C6364"/>
    <w:rsid w:val="003D0133"/>
    <w:rsid w:val="003D0A13"/>
    <w:rsid w:val="003D1404"/>
    <w:rsid w:val="003D155D"/>
    <w:rsid w:val="003D1CC7"/>
    <w:rsid w:val="003D239F"/>
    <w:rsid w:val="003D262E"/>
    <w:rsid w:val="003D27E5"/>
    <w:rsid w:val="003D29E5"/>
    <w:rsid w:val="003D2A82"/>
    <w:rsid w:val="003D32F5"/>
    <w:rsid w:val="003D33B4"/>
    <w:rsid w:val="003D45E5"/>
    <w:rsid w:val="003D5056"/>
    <w:rsid w:val="003D5685"/>
    <w:rsid w:val="003D573A"/>
    <w:rsid w:val="003D5861"/>
    <w:rsid w:val="003D64D4"/>
    <w:rsid w:val="003D687F"/>
    <w:rsid w:val="003D6A58"/>
    <w:rsid w:val="003D6C96"/>
    <w:rsid w:val="003D7A50"/>
    <w:rsid w:val="003D7BC9"/>
    <w:rsid w:val="003D7C13"/>
    <w:rsid w:val="003D7D11"/>
    <w:rsid w:val="003D7D74"/>
    <w:rsid w:val="003E0330"/>
    <w:rsid w:val="003E0B8C"/>
    <w:rsid w:val="003E124B"/>
    <w:rsid w:val="003E128A"/>
    <w:rsid w:val="003E1F7F"/>
    <w:rsid w:val="003E24DF"/>
    <w:rsid w:val="003E2BDA"/>
    <w:rsid w:val="003E44FE"/>
    <w:rsid w:val="003E4792"/>
    <w:rsid w:val="003E4935"/>
    <w:rsid w:val="003E4D59"/>
    <w:rsid w:val="003E58BC"/>
    <w:rsid w:val="003E5E9A"/>
    <w:rsid w:val="003E5EC9"/>
    <w:rsid w:val="003E5FD1"/>
    <w:rsid w:val="003E6090"/>
    <w:rsid w:val="003E6B6B"/>
    <w:rsid w:val="003E6D5E"/>
    <w:rsid w:val="003E6F60"/>
    <w:rsid w:val="003E72A1"/>
    <w:rsid w:val="003E7C36"/>
    <w:rsid w:val="003F072F"/>
    <w:rsid w:val="003F088D"/>
    <w:rsid w:val="003F12B2"/>
    <w:rsid w:val="003F177E"/>
    <w:rsid w:val="003F1EC3"/>
    <w:rsid w:val="003F205F"/>
    <w:rsid w:val="003F2147"/>
    <w:rsid w:val="003F2291"/>
    <w:rsid w:val="003F276A"/>
    <w:rsid w:val="003F27ED"/>
    <w:rsid w:val="003F2B5B"/>
    <w:rsid w:val="003F2EFE"/>
    <w:rsid w:val="003F34DD"/>
    <w:rsid w:val="003F46D7"/>
    <w:rsid w:val="003F4AE4"/>
    <w:rsid w:val="003F4B92"/>
    <w:rsid w:val="003F5438"/>
    <w:rsid w:val="003F5475"/>
    <w:rsid w:val="003F66D7"/>
    <w:rsid w:val="003F69CB"/>
    <w:rsid w:val="003F6BBE"/>
    <w:rsid w:val="003F6DE2"/>
    <w:rsid w:val="003F6E29"/>
    <w:rsid w:val="003F719A"/>
    <w:rsid w:val="003F7628"/>
    <w:rsid w:val="003F7D79"/>
    <w:rsid w:val="004003A6"/>
    <w:rsid w:val="0040042E"/>
    <w:rsid w:val="0040126D"/>
    <w:rsid w:val="00401411"/>
    <w:rsid w:val="00401ED2"/>
    <w:rsid w:val="00402119"/>
    <w:rsid w:val="004022C1"/>
    <w:rsid w:val="004022FF"/>
    <w:rsid w:val="00402350"/>
    <w:rsid w:val="00403742"/>
    <w:rsid w:val="004038E2"/>
    <w:rsid w:val="00404084"/>
    <w:rsid w:val="004042B3"/>
    <w:rsid w:val="004046A2"/>
    <w:rsid w:val="0040476A"/>
    <w:rsid w:val="00404D6C"/>
    <w:rsid w:val="00404E91"/>
    <w:rsid w:val="00405407"/>
    <w:rsid w:val="004057DC"/>
    <w:rsid w:val="00405BC7"/>
    <w:rsid w:val="00405BD6"/>
    <w:rsid w:val="00405E3B"/>
    <w:rsid w:val="00405E4C"/>
    <w:rsid w:val="0040629E"/>
    <w:rsid w:val="00406361"/>
    <w:rsid w:val="00406CD0"/>
    <w:rsid w:val="00407815"/>
    <w:rsid w:val="004078F5"/>
    <w:rsid w:val="00407A5F"/>
    <w:rsid w:val="00410566"/>
    <w:rsid w:val="004116A7"/>
    <w:rsid w:val="00411AA7"/>
    <w:rsid w:val="00411FDF"/>
    <w:rsid w:val="00412399"/>
    <w:rsid w:val="004127AB"/>
    <w:rsid w:val="004128D1"/>
    <w:rsid w:val="004129FD"/>
    <w:rsid w:val="0041317A"/>
    <w:rsid w:val="00413B18"/>
    <w:rsid w:val="00414AA8"/>
    <w:rsid w:val="00414F14"/>
    <w:rsid w:val="00415187"/>
    <w:rsid w:val="004155F0"/>
    <w:rsid w:val="004158CC"/>
    <w:rsid w:val="00416520"/>
    <w:rsid w:val="004167AF"/>
    <w:rsid w:val="00416999"/>
    <w:rsid w:val="00416ACA"/>
    <w:rsid w:val="00416D18"/>
    <w:rsid w:val="004174C3"/>
    <w:rsid w:val="004200C8"/>
    <w:rsid w:val="004208B7"/>
    <w:rsid w:val="004209EA"/>
    <w:rsid w:val="00420ACF"/>
    <w:rsid w:val="004213BF"/>
    <w:rsid w:val="004214EC"/>
    <w:rsid w:val="00421990"/>
    <w:rsid w:val="004219E8"/>
    <w:rsid w:val="00421C8A"/>
    <w:rsid w:val="00421EA0"/>
    <w:rsid w:val="00421F39"/>
    <w:rsid w:val="00421FCD"/>
    <w:rsid w:val="00422455"/>
    <w:rsid w:val="00422668"/>
    <w:rsid w:val="0042362B"/>
    <w:rsid w:val="0042363A"/>
    <w:rsid w:val="00423D87"/>
    <w:rsid w:val="004241C9"/>
    <w:rsid w:val="0042475A"/>
    <w:rsid w:val="00424AC3"/>
    <w:rsid w:val="00424B76"/>
    <w:rsid w:val="00424CDD"/>
    <w:rsid w:val="00424F69"/>
    <w:rsid w:val="004260BF"/>
    <w:rsid w:val="004273BD"/>
    <w:rsid w:val="0042770F"/>
    <w:rsid w:val="00427A2C"/>
    <w:rsid w:val="00427E99"/>
    <w:rsid w:val="00430550"/>
    <w:rsid w:val="004317E0"/>
    <w:rsid w:val="004322D3"/>
    <w:rsid w:val="00432ABA"/>
    <w:rsid w:val="00432BC5"/>
    <w:rsid w:val="00432DF8"/>
    <w:rsid w:val="00432FAE"/>
    <w:rsid w:val="00433499"/>
    <w:rsid w:val="00433BD2"/>
    <w:rsid w:val="004345B3"/>
    <w:rsid w:val="00434CE9"/>
    <w:rsid w:val="00434DA0"/>
    <w:rsid w:val="004353DE"/>
    <w:rsid w:val="00435B41"/>
    <w:rsid w:val="00436358"/>
    <w:rsid w:val="00436371"/>
    <w:rsid w:val="0043688D"/>
    <w:rsid w:val="00437707"/>
    <w:rsid w:val="00437DE2"/>
    <w:rsid w:val="0044011D"/>
    <w:rsid w:val="004402E8"/>
    <w:rsid w:val="00440619"/>
    <w:rsid w:val="00440707"/>
    <w:rsid w:val="00441150"/>
    <w:rsid w:val="004421C2"/>
    <w:rsid w:val="0044226D"/>
    <w:rsid w:val="00442766"/>
    <w:rsid w:val="00442B42"/>
    <w:rsid w:val="004431CF"/>
    <w:rsid w:val="004438AB"/>
    <w:rsid w:val="00443A28"/>
    <w:rsid w:val="00443C40"/>
    <w:rsid w:val="00443E3E"/>
    <w:rsid w:val="00443EEE"/>
    <w:rsid w:val="0044468D"/>
    <w:rsid w:val="00444DEA"/>
    <w:rsid w:val="00444E05"/>
    <w:rsid w:val="00446BC0"/>
    <w:rsid w:val="004475A2"/>
    <w:rsid w:val="0044786D"/>
    <w:rsid w:val="00447944"/>
    <w:rsid w:val="00447C59"/>
    <w:rsid w:val="00447E3F"/>
    <w:rsid w:val="0045095E"/>
    <w:rsid w:val="00450BFE"/>
    <w:rsid w:val="00450F1B"/>
    <w:rsid w:val="00450FCD"/>
    <w:rsid w:val="0045200B"/>
    <w:rsid w:val="00452073"/>
    <w:rsid w:val="004521B1"/>
    <w:rsid w:val="00452E2E"/>
    <w:rsid w:val="00452F2F"/>
    <w:rsid w:val="00455629"/>
    <w:rsid w:val="00455A21"/>
    <w:rsid w:val="004566F1"/>
    <w:rsid w:val="00456C7B"/>
    <w:rsid w:val="00456CC0"/>
    <w:rsid w:val="0045730A"/>
    <w:rsid w:val="0045760B"/>
    <w:rsid w:val="0046099C"/>
    <w:rsid w:val="004617C8"/>
    <w:rsid w:val="004617F4"/>
    <w:rsid w:val="00462997"/>
    <w:rsid w:val="004629EA"/>
    <w:rsid w:val="00462B25"/>
    <w:rsid w:val="00462D14"/>
    <w:rsid w:val="004634E8"/>
    <w:rsid w:val="004636C0"/>
    <w:rsid w:val="00464373"/>
    <w:rsid w:val="00464537"/>
    <w:rsid w:val="00464AD6"/>
    <w:rsid w:val="004653F4"/>
    <w:rsid w:val="00465433"/>
    <w:rsid w:val="00465A68"/>
    <w:rsid w:val="00466A23"/>
    <w:rsid w:val="00466E8B"/>
    <w:rsid w:val="00466F54"/>
    <w:rsid w:val="004677DF"/>
    <w:rsid w:val="0047062A"/>
    <w:rsid w:val="00470D6A"/>
    <w:rsid w:val="00470E15"/>
    <w:rsid w:val="00470F01"/>
    <w:rsid w:val="004712F3"/>
    <w:rsid w:val="004714E5"/>
    <w:rsid w:val="00472525"/>
    <w:rsid w:val="00472EF4"/>
    <w:rsid w:val="00472F40"/>
    <w:rsid w:val="00473142"/>
    <w:rsid w:val="00473B9B"/>
    <w:rsid w:val="00475542"/>
    <w:rsid w:val="00475700"/>
    <w:rsid w:val="00475AB6"/>
    <w:rsid w:val="00475EE2"/>
    <w:rsid w:val="00475FDE"/>
    <w:rsid w:val="004760C2"/>
    <w:rsid w:val="00477226"/>
    <w:rsid w:val="00477363"/>
    <w:rsid w:val="004773DC"/>
    <w:rsid w:val="00477CDA"/>
    <w:rsid w:val="00477E92"/>
    <w:rsid w:val="0048029B"/>
    <w:rsid w:val="004808F0"/>
    <w:rsid w:val="00480E31"/>
    <w:rsid w:val="00480FD7"/>
    <w:rsid w:val="0048177A"/>
    <w:rsid w:val="00481C7E"/>
    <w:rsid w:val="004828B5"/>
    <w:rsid w:val="00482986"/>
    <w:rsid w:val="00482B13"/>
    <w:rsid w:val="00482C0C"/>
    <w:rsid w:val="00482FFA"/>
    <w:rsid w:val="00483724"/>
    <w:rsid w:val="00483968"/>
    <w:rsid w:val="00483B23"/>
    <w:rsid w:val="00483EA2"/>
    <w:rsid w:val="004840D5"/>
    <w:rsid w:val="0048477F"/>
    <w:rsid w:val="00484949"/>
    <w:rsid w:val="00484CFC"/>
    <w:rsid w:val="00485C5A"/>
    <w:rsid w:val="00485DD2"/>
    <w:rsid w:val="004868AB"/>
    <w:rsid w:val="00486FFA"/>
    <w:rsid w:val="0048727D"/>
    <w:rsid w:val="00487BC6"/>
    <w:rsid w:val="00487C3C"/>
    <w:rsid w:val="0049046D"/>
    <w:rsid w:val="004909DF"/>
    <w:rsid w:val="00491E82"/>
    <w:rsid w:val="00492266"/>
    <w:rsid w:val="0049362C"/>
    <w:rsid w:val="00493B50"/>
    <w:rsid w:val="00494418"/>
    <w:rsid w:val="00495B46"/>
    <w:rsid w:val="0049699D"/>
    <w:rsid w:val="00496FDE"/>
    <w:rsid w:val="004A0152"/>
    <w:rsid w:val="004A099D"/>
    <w:rsid w:val="004A0ACB"/>
    <w:rsid w:val="004A0D6D"/>
    <w:rsid w:val="004A195D"/>
    <w:rsid w:val="004A1D87"/>
    <w:rsid w:val="004A1E49"/>
    <w:rsid w:val="004A2142"/>
    <w:rsid w:val="004A2201"/>
    <w:rsid w:val="004A25BD"/>
    <w:rsid w:val="004A2881"/>
    <w:rsid w:val="004A35FD"/>
    <w:rsid w:val="004A4A21"/>
    <w:rsid w:val="004A508E"/>
    <w:rsid w:val="004A5554"/>
    <w:rsid w:val="004A5A4B"/>
    <w:rsid w:val="004A5A5F"/>
    <w:rsid w:val="004A5D38"/>
    <w:rsid w:val="004A6303"/>
    <w:rsid w:val="004A64D1"/>
    <w:rsid w:val="004A6892"/>
    <w:rsid w:val="004A6A06"/>
    <w:rsid w:val="004A6A58"/>
    <w:rsid w:val="004A6D1C"/>
    <w:rsid w:val="004A7478"/>
    <w:rsid w:val="004A7CC2"/>
    <w:rsid w:val="004A7F0F"/>
    <w:rsid w:val="004B0EF6"/>
    <w:rsid w:val="004B123B"/>
    <w:rsid w:val="004B1523"/>
    <w:rsid w:val="004B1C23"/>
    <w:rsid w:val="004B1D92"/>
    <w:rsid w:val="004B1E1F"/>
    <w:rsid w:val="004B1F1E"/>
    <w:rsid w:val="004B2046"/>
    <w:rsid w:val="004B24DB"/>
    <w:rsid w:val="004B26A1"/>
    <w:rsid w:val="004B2766"/>
    <w:rsid w:val="004B2B19"/>
    <w:rsid w:val="004B31F2"/>
    <w:rsid w:val="004B3873"/>
    <w:rsid w:val="004B3D4D"/>
    <w:rsid w:val="004B5437"/>
    <w:rsid w:val="004B5B98"/>
    <w:rsid w:val="004B5D85"/>
    <w:rsid w:val="004B5DE4"/>
    <w:rsid w:val="004B5E9A"/>
    <w:rsid w:val="004B68C0"/>
    <w:rsid w:val="004B6A4C"/>
    <w:rsid w:val="004B7091"/>
    <w:rsid w:val="004B72F3"/>
    <w:rsid w:val="004B7AD3"/>
    <w:rsid w:val="004C0130"/>
    <w:rsid w:val="004C061E"/>
    <w:rsid w:val="004C088C"/>
    <w:rsid w:val="004C33D6"/>
    <w:rsid w:val="004C3777"/>
    <w:rsid w:val="004C3C77"/>
    <w:rsid w:val="004C47DC"/>
    <w:rsid w:val="004C5172"/>
    <w:rsid w:val="004C6642"/>
    <w:rsid w:val="004C72FA"/>
    <w:rsid w:val="004C7AA7"/>
    <w:rsid w:val="004C7F4D"/>
    <w:rsid w:val="004D00CE"/>
    <w:rsid w:val="004D0DEA"/>
    <w:rsid w:val="004D11A9"/>
    <w:rsid w:val="004D1287"/>
    <w:rsid w:val="004D20AA"/>
    <w:rsid w:val="004D2D4E"/>
    <w:rsid w:val="004D37C5"/>
    <w:rsid w:val="004D38C5"/>
    <w:rsid w:val="004D3C3B"/>
    <w:rsid w:val="004D4903"/>
    <w:rsid w:val="004D4C04"/>
    <w:rsid w:val="004D53DA"/>
    <w:rsid w:val="004D551C"/>
    <w:rsid w:val="004D582D"/>
    <w:rsid w:val="004D71DA"/>
    <w:rsid w:val="004D7202"/>
    <w:rsid w:val="004D792F"/>
    <w:rsid w:val="004E01D9"/>
    <w:rsid w:val="004E03D9"/>
    <w:rsid w:val="004E093D"/>
    <w:rsid w:val="004E0963"/>
    <w:rsid w:val="004E09EA"/>
    <w:rsid w:val="004E0C00"/>
    <w:rsid w:val="004E2083"/>
    <w:rsid w:val="004E224D"/>
    <w:rsid w:val="004E25E2"/>
    <w:rsid w:val="004E2A4B"/>
    <w:rsid w:val="004E2D23"/>
    <w:rsid w:val="004E2EC4"/>
    <w:rsid w:val="004E3096"/>
    <w:rsid w:val="004E313E"/>
    <w:rsid w:val="004E3361"/>
    <w:rsid w:val="004E389A"/>
    <w:rsid w:val="004E474C"/>
    <w:rsid w:val="004E4C0A"/>
    <w:rsid w:val="004E4D89"/>
    <w:rsid w:val="004E58AC"/>
    <w:rsid w:val="004E5B8D"/>
    <w:rsid w:val="004E5DAC"/>
    <w:rsid w:val="004E62E0"/>
    <w:rsid w:val="004E649D"/>
    <w:rsid w:val="004E6CE3"/>
    <w:rsid w:val="004E6E1D"/>
    <w:rsid w:val="004E6ECB"/>
    <w:rsid w:val="004E7A75"/>
    <w:rsid w:val="004F0AFE"/>
    <w:rsid w:val="004F1524"/>
    <w:rsid w:val="004F16C2"/>
    <w:rsid w:val="004F17CD"/>
    <w:rsid w:val="004F1EF9"/>
    <w:rsid w:val="004F240D"/>
    <w:rsid w:val="004F25DA"/>
    <w:rsid w:val="004F2C46"/>
    <w:rsid w:val="004F3003"/>
    <w:rsid w:val="004F374E"/>
    <w:rsid w:val="004F3F2D"/>
    <w:rsid w:val="004F43DD"/>
    <w:rsid w:val="004F4FB4"/>
    <w:rsid w:val="004F599C"/>
    <w:rsid w:val="004F5A97"/>
    <w:rsid w:val="004F5D40"/>
    <w:rsid w:val="004F5D48"/>
    <w:rsid w:val="004F65DF"/>
    <w:rsid w:val="004F6A26"/>
    <w:rsid w:val="004F765E"/>
    <w:rsid w:val="004F79F2"/>
    <w:rsid w:val="00500C1D"/>
    <w:rsid w:val="00502393"/>
    <w:rsid w:val="005025BA"/>
    <w:rsid w:val="005026AD"/>
    <w:rsid w:val="00502BFF"/>
    <w:rsid w:val="005032A8"/>
    <w:rsid w:val="00503D9B"/>
    <w:rsid w:val="0050457A"/>
    <w:rsid w:val="005051FE"/>
    <w:rsid w:val="00505678"/>
    <w:rsid w:val="0050579B"/>
    <w:rsid w:val="00505AC6"/>
    <w:rsid w:val="005073EA"/>
    <w:rsid w:val="0050740E"/>
    <w:rsid w:val="0050775D"/>
    <w:rsid w:val="00507AD5"/>
    <w:rsid w:val="0051041E"/>
    <w:rsid w:val="0051042F"/>
    <w:rsid w:val="00510648"/>
    <w:rsid w:val="0051069D"/>
    <w:rsid w:val="00510A82"/>
    <w:rsid w:val="00510E02"/>
    <w:rsid w:val="0051168C"/>
    <w:rsid w:val="0051293A"/>
    <w:rsid w:val="00513F69"/>
    <w:rsid w:val="00513FB1"/>
    <w:rsid w:val="005149F1"/>
    <w:rsid w:val="00514F4C"/>
    <w:rsid w:val="005150D0"/>
    <w:rsid w:val="00515849"/>
    <w:rsid w:val="00516196"/>
    <w:rsid w:val="00516716"/>
    <w:rsid w:val="005174F2"/>
    <w:rsid w:val="00517627"/>
    <w:rsid w:val="005178FB"/>
    <w:rsid w:val="00517C44"/>
    <w:rsid w:val="00517FAF"/>
    <w:rsid w:val="005201CA"/>
    <w:rsid w:val="005205A2"/>
    <w:rsid w:val="00520987"/>
    <w:rsid w:val="00520B4B"/>
    <w:rsid w:val="00520BDD"/>
    <w:rsid w:val="00520CAE"/>
    <w:rsid w:val="00520DFE"/>
    <w:rsid w:val="00520E2D"/>
    <w:rsid w:val="0052144F"/>
    <w:rsid w:val="00521820"/>
    <w:rsid w:val="00521901"/>
    <w:rsid w:val="00521D06"/>
    <w:rsid w:val="00522522"/>
    <w:rsid w:val="00522782"/>
    <w:rsid w:val="005228F1"/>
    <w:rsid w:val="00522AF9"/>
    <w:rsid w:val="00522D5F"/>
    <w:rsid w:val="0052398A"/>
    <w:rsid w:val="00523E1F"/>
    <w:rsid w:val="00523E89"/>
    <w:rsid w:val="005242E1"/>
    <w:rsid w:val="0052434E"/>
    <w:rsid w:val="005249C0"/>
    <w:rsid w:val="00524A48"/>
    <w:rsid w:val="00524AF4"/>
    <w:rsid w:val="00524D5B"/>
    <w:rsid w:val="00524FCF"/>
    <w:rsid w:val="0052588D"/>
    <w:rsid w:val="005258FD"/>
    <w:rsid w:val="00525F15"/>
    <w:rsid w:val="005264BC"/>
    <w:rsid w:val="00527FD2"/>
    <w:rsid w:val="00530413"/>
    <w:rsid w:val="0053097D"/>
    <w:rsid w:val="00530A29"/>
    <w:rsid w:val="00530DE1"/>
    <w:rsid w:val="005314FD"/>
    <w:rsid w:val="00531695"/>
    <w:rsid w:val="00531D57"/>
    <w:rsid w:val="00531D86"/>
    <w:rsid w:val="005322DF"/>
    <w:rsid w:val="005326F1"/>
    <w:rsid w:val="00532750"/>
    <w:rsid w:val="00533692"/>
    <w:rsid w:val="00533C69"/>
    <w:rsid w:val="00534809"/>
    <w:rsid w:val="0053511C"/>
    <w:rsid w:val="005356A9"/>
    <w:rsid w:val="00535EF5"/>
    <w:rsid w:val="00536063"/>
    <w:rsid w:val="005360A2"/>
    <w:rsid w:val="00536541"/>
    <w:rsid w:val="00536B73"/>
    <w:rsid w:val="00536C09"/>
    <w:rsid w:val="00537393"/>
    <w:rsid w:val="0053739A"/>
    <w:rsid w:val="0053752F"/>
    <w:rsid w:val="005376ED"/>
    <w:rsid w:val="005402A6"/>
    <w:rsid w:val="00540322"/>
    <w:rsid w:val="00540DAE"/>
    <w:rsid w:val="00540DE1"/>
    <w:rsid w:val="00540E69"/>
    <w:rsid w:val="00541E0B"/>
    <w:rsid w:val="00542181"/>
    <w:rsid w:val="00543473"/>
    <w:rsid w:val="0054443B"/>
    <w:rsid w:val="00544616"/>
    <w:rsid w:val="00545996"/>
    <w:rsid w:val="00545B90"/>
    <w:rsid w:val="00545EC4"/>
    <w:rsid w:val="00546FBF"/>
    <w:rsid w:val="00546FE1"/>
    <w:rsid w:val="00550308"/>
    <w:rsid w:val="00550630"/>
    <w:rsid w:val="0055071E"/>
    <w:rsid w:val="00550981"/>
    <w:rsid w:val="00551226"/>
    <w:rsid w:val="005514C8"/>
    <w:rsid w:val="005516D0"/>
    <w:rsid w:val="005517AB"/>
    <w:rsid w:val="00551C0C"/>
    <w:rsid w:val="00551EEA"/>
    <w:rsid w:val="00552092"/>
    <w:rsid w:val="0055239C"/>
    <w:rsid w:val="00552687"/>
    <w:rsid w:val="005532C1"/>
    <w:rsid w:val="00553DEE"/>
    <w:rsid w:val="00554AE2"/>
    <w:rsid w:val="0055594E"/>
    <w:rsid w:val="00555C15"/>
    <w:rsid w:val="00556C00"/>
    <w:rsid w:val="005606AA"/>
    <w:rsid w:val="00560B9C"/>
    <w:rsid w:val="00561441"/>
    <w:rsid w:val="00561759"/>
    <w:rsid w:val="00561BFB"/>
    <w:rsid w:val="00561FDA"/>
    <w:rsid w:val="0056242C"/>
    <w:rsid w:val="00562D71"/>
    <w:rsid w:val="00563370"/>
    <w:rsid w:val="00563B3E"/>
    <w:rsid w:val="00564BDA"/>
    <w:rsid w:val="00564CBD"/>
    <w:rsid w:val="00564CCB"/>
    <w:rsid w:val="005664F6"/>
    <w:rsid w:val="00566B48"/>
    <w:rsid w:val="00567510"/>
    <w:rsid w:val="00567985"/>
    <w:rsid w:val="00567BE3"/>
    <w:rsid w:val="00570FD1"/>
    <w:rsid w:val="00571497"/>
    <w:rsid w:val="005720E3"/>
    <w:rsid w:val="00572FFF"/>
    <w:rsid w:val="0057323D"/>
    <w:rsid w:val="005744A9"/>
    <w:rsid w:val="00574DCC"/>
    <w:rsid w:val="005750DA"/>
    <w:rsid w:val="005759C3"/>
    <w:rsid w:val="0057612B"/>
    <w:rsid w:val="00576178"/>
    <w:rsid w:val="0057654E"/>
    <w:rsid w:val="00577573"/>
    <w:rsid w:val="00580338"/>
    <w:rsid w:val="005804CB"/>
    <w:rsid w:val="005806FB"/>
    <w:rsid w:val="00581193"/>
    <w:rsid w:val="005812A2"/>
    <w:rsid w:val="00581F57"/>
    <w:rsid w:val="00581FEC"/>
    <w:rsid w:val="00582053"/>
    <w:rsid w:val="005824F5"/>
    <w:rsid w:val="00582833"/>
    <w:rsid w:val="00583596"/>
    <w:rsid w:val="00583720"/>
    <w:rsid w:val="0058379F"/>
    <w:rsid w:val="00583D35"/>
    <w:rsid w:val="0058449A"/>
    <w:rsid w:val="00585019"/>
    <w:rsid w:val="0058501D"/>
    <w:rsid w:val="005851EF"/>
    <w:rsid w:val="005852BA"/>
    <w:rsid w:val="00585C20"/>
    <w:rsid w:val="00587255"/>
    <w:rsid w:val="00587B23"/>
    <w:rsid w:val="00590288"/>
    <w:rsid w:val="005903F4"/>
    <w:rsid w:val="00590470"/>
    <w:rsid w:val="005906C7"/>
    <w:rsid w:val="0059070F"/>
    <w:rsid w:val="00591410"/>
    <w:rsid w:val="0059142A"/>
    <w:rsid w:val="00591A73"/>
    <w:rsid w:val="00591B5A"/>
    <w:rsid w:val="00595746"/>
    <w:rsid w:val="005957D9"/>
    <w:rsid w:val="005A09A6"/>
    <w:rsid w:val="005A15A7"/>
    <w:rsid w:val="005A1A66"/>
    <w:rsid w:val="005A2DAE"/>
    <w:rsid w:val="005A2FCD"/>
    <w:rsid w:val="005A3123"/>
    <w:rsid w:val="005A3380"/>
    <w:rsid w:val="005A34CF"/>
    <w:rsid w:val="005A39FD"/>
    <w:rsid w:val="005A461C"/>
    <w:rsid w:val="005A56AC"/>
    <w:rsid w:val="005A6594"/>
    <w:rsid w:val="005A65FE"/>
    <w:rsid w:val="005A7467"/>
    <w:rsid w:val="005B020C"/>
    <w:rsid w:val="005B1147"/>
    <w:rsid w:val="005B13D6"/>
    <w:rsid w:val="005B14ED"/>
    <w:rsid w:val="005B15AE"/>
    <w:rsid w:val="005B1A54"/>
    <w:rsid w:val="005B1E47"/>
    <w:rsid w:val="005B249B"/>
    <w:rsid w:val="005B27ED"/>
    <w:rsid w:val="005B31EF"/>
    <w:rsid w:val="005B3299"/>
    <w:rsid w:val="005B40E1"/>
    <w:rsid w:val="005B40F2"/>
    <w:rsid w:val="005B4203"/>
    <w:rsid w:val="005B4848"/>
    <w:rsid w:val="005B4C2E"/>
    <w:rsid w:val="005B5476"/>
    <w:rsid w:val="005B5822"/>
    <w:rsid w:val="005B5F4C"/>
    <w:rsid w:val="005B5F9E"/>
    <w:rsid w:val="005B6AEF"/>
    <w:rsid w:val="005B6EF2"/>
    <w:rsid w:val="005B7720"/>
    <w:rsid w:val="005B7A72"/>
    <w:rsid w:val="005B7EAF"/>
    <w:rsid w:val="005B7EBC"/>
    <w:rsid w:val="005C0486"/>
    <w:rsid w:val="005C0BF4"/>
    <w:rsid w:val="005C0F9C"/>
    <w:rsid w:val="005C12F6"/>
    <w:rsid w:val="005C1463"/>
    <w:rsid w:val="005C14C2"/>
    <w:rsid w:val="005C1541"/>
    <w:rsid w:val="005C1814"/>
    <w:rsid w:val="005C2075"/>
    <w:rsid w:val="005C2188"/>
    <w:rsid w:val="005C290A"/>
    <w:rsid w:val="005C2C6F"/>
    <w:rsid w:val="005C302E"/>
    <w:rsid w:val="005C33D0"/>
    <w:rsid w:val="005C4D09"/>
    <w:rsid w:val="005C5892"/>
    <w:rsid w:val="005C5965"/>
    <w:rsid w:val="005C5E71"/>
    <w:rsid w:val="005C60C7"/>
    <w:rsid w:val="005C60E9"/>
    <w:rsid w:val="005C620E"/>
    <w:rsid w:val="005C662E"/>
    <w:rsid w:val="005C6F41"/>
    <w:rsid w:val="005C7ACB"/>
    <w:rsid w:val="005C7E2B"/>
    <w:rsid w:val="005D0F79"/>
    <w:rsid w:val="005D1256"/>
    <w:rsid w:val="005D13E9"/>
    <w:rsid w:val="005D17CA"/>
    <w:rsid w:val="005D1D89"/>
    <w:rsid w:val="005D1FBF"/>
    <w:rsid w:val="005D314C"/>
    <w:rsid w:val="005D3D8A"/>
    <w:rsid w:val="005D414B"/>
    <w:rsid w:val="005D4424"/>
    <w:rsid w:val="005D45F3"/>
    <w:rsid w:val="005D4F33"/>
    <w:rsid w:val="005D533F"/>
    <w:rsid w:val="005D6001"/>
    <w:rsid w:val="005D6498"/>
    <w:rsid w:val="005D6B16"/>
    <w:rsid w:val="005D6F47"/>
    <w:rsid w:val="005D71FB"/>
    <w:rsid w:val="005D77FF"/>
    <w:rsid w:val="005E005E"/>
    <w:rsid w:val="005E06CE"/>
    <w:rsid w:val="005E27F8"/>
    <w:rsid w:val="005E47D3"/>
    <w:rsid w:val="005E48D9"/>
    <w:rsid w:val="005E4DEB"/>
    <w:rsid w:val="005E4F1D"/>
    <w:rsid w:val="005E5657"/>
    <w:rsid w:val="005E651D"/>
    <w:rsid w:val="005E6A5C"/>
    <w:rsid w:val="005E6E60"/>
    <w:rsid w:val="005E6EEC"/>
    <w:rsid w:val="005E7068"/>
    <w:rsid w:val="005E7532"/>
    <w:rsid w:val="005F02AE"/>
    <w:rsid w:val="005F0406"/>
    <w:rsid w:val="005F04F6"/>
    <w:rsid w:val="005F07B3"/>
    <w:rsid w:val="005F0947"/>
    <w:rsid w:val="005F1DCD"/>
    <w:rsid w:val="005F20B3"/>
    <w:rsid w:val="005F22BD"/>
    <w:rsid w:val="005F2B09"/>
    <w:rsid w:val="005F3E0E"/>
    <w:rsid w:val="005F447A"/>
    <w:rsid w:val="005F45D9"/>
    <w:rsid w:val="005F4AFB"/>
    <w:rsid w:val="005F4B33"/>
    <w:rsid w:val="005F526B"/>
    <w:rsid w:val="005F5ED4"/>
    <w:rsid w:val="005F62EC"/>
    <w:rsid w:val="005F6D75"/>
    <w:rsid w:val="005F7085"/>
    <w:rsid w:val="005F722F"/>
    <w:rsid w:val="005F7266"/>
    <w:rsid w:val="005F7CE9"/>
    <w:rsid w:val="005F7F4B"/>
    <w:rsid w:val="00600544"/>
    <w:rsid w:val="00600D79"/>
    <w:rsid w:val="00601D61"/>
    <w:rsid w:val="00601EC2"/>
    <w:rsid w:val="006028CE"/>
    <w:rsid w:val="00602C34"/>
    <w:rsid w:val="00602D65"/>
    <w:rsid w:val="00603B57"/>
    <w:rsid w:val="00604882"/>
    <w:rsid w:val="00605258"/>
    <w:rsid w:val="00606115"/>
    <w:rsid w:val="0060639C"/>
    <w:rsid w:val="006070AF"/>
    <w:rsid w:val="0060741C"/>
    <w:rsid w:val="006075E5"/>
    <w:rsid w:val="00607AD1"/>
    <w:rsid w:val="00607FB8"/>
    <w:rsid w:val="006100D4"/>
    <w:rsid w:val="00610625"/>
    <w:rsid w:val="0061085A"/>
    <w:rsid w:val="006108E9"/>
    <w:rsid w:val="006113B1"/>
    <w:rsid w:val="006115B7"/>
    <w:rsid w:val="006129C2"/>
    <w:rsid w:val="00612CED"/>
    <w:rsid w:val="00613987"/>
    <w:rsid w:val="00613E09"/>
    <w:rsid w:val="006148DB"/>
    <w:rsid w:val="00614DBD"/>
    <w:rsid w:val="00614E90"/>
    <w:rsid w:val="00614FAC"/>
    <w:rsid w:val="006161DA"/>
    <w:rsid w:val="0061627E"/>
    <w:rsid w:val="006168F0"/>
    <w:rsid w:val="00616BA4"/>
    <w:rsid w:val="00616EA2"/>
    <w:rsid w:val="00617471"/>
    <w:rsid w:val="00617C2A"/>
    <w:rsid w:val="0062018D"/>
    <w:rsid w:val="00620A04"/>
    <w:rsid w:val="00620A5F"/>
    <w:rsid w:val="006210BB"/>
    <w:rsid w:val="00621414"/>
    <w:rsid w:val="00621745"/>
    <w:rsid w:val="0062261D"/>
    <w:rsid w:val="006227C3"/>
    <w:rsid w:val="006229F4"/>
    <w:rsid w:val="00623C1B"/>
    <w:rsid w:val="006240AC"/>
    <w:rsid w:val="00624189"/>
    <w:rsid w:val="006264ED"/>
    <w:rsid w:val="006266BC"/>
    <w:rsid w:val="006277EB"/>
    <w:rsid w:val="0062782B"/>
    <w:rsid w:val="00627CB1"/>
    <w:rsid w:val="00627ED6"/>
    <w:rsid w:val="00630D57"/>
    <w:rsid w:val="00631749"/>
    <w:rsid w:val="0063213E"/>
    <w:rsid w:val="00632DC0"/>
    <w:rsid w:val="00633367"/>
    <w:rsid w:val="00633AF1"/>
    <w:rsid w:val="00633B0A"/>
    <w:rsid w:val="00633B46"/>
    <w:rsid w:val="006344E4"/>
    <w:rsid w:val="00634BF5"/>
    <w:rsid w:val="00634E66"/>
    <w:rsid w:val="00635398"/>
    <w:rsid w:val="00635472"/>
    <w:rsid w:val="006363E0"/>
    <w:rsid w:val="0063671F"/>
    <w:rsid w:val="006368CD"/>
    <w:rsid w:val="00636983"/>
    <w:rsid w:val="00636B65"/>
    <w:rsid w:val="00636DBE"/>
    <w:rsid w:val="00637161"/>
    <w:rsid w:val="00640B70"/>
    <w:rsid w:val="00640E90"/>
    <w:rsid w:val="00641040"/>
    <w:rsid w:val="00642A1B"/>
    <w:rsid w:val="0064358B"/>
    <w:rsid w:val="00643C88"/>
    <w:rsid w:val="00643D6C"/>
    <w:rsid w:val="006448D9"/>
    <w:rsid w:val="0064514C"/>
    <w:rsid w:val="0064575A"/>
    <w:rsid w:val="00645EC6"/>
    <w:rsid w:val="00646002"/>
    <w:rsid w:val="0064612E"/>
    <w:rsid w:val="006464EB"/>
    <w:rsid w:val="00646B91"/>
    <w:rsid w:val="00647009"/>
    <w:rsid w:val="00647E6A"/>
    <w:rsid w:val="00651405"/>
    <w:rsid w:val="00651AE0"/>
    <w:rsid w:val="00651CFC"/>
    <w:rsid w:val="00651E66"/>
    <w:rsid w:val="00653168"/>
    <w:rsid w:val="006531CE"/>
    <w:rsid w:val="00653689"/>
    <w:rsid w:val="006547AF"/>
    <w:rsid w:val="006547FD"/>
    <w:rsid w:val="00654E27"/>
    <w:rsid w:val="006559F8"/>
    <w:rsid w:val="00655DDB"/>
    <w:rsid w:val="00657194"/>
    <w:rsid w:val="00657AD8"/>
    <w:rsid w:val="00657B10"/>
    <w:rsid w:val="00657EA1"/>
    <w:rsid w:val="00660115"/>
    <w:rsid w:val="0066095C"/>
    <w:rsid w:val="00660E68"/>
    <w:rsid w:val="00661277"/>
    <w:rsid w:val="0066130C"/>
    <w:rsid w:val="006614AC"/>
    <w:rsid w:val="00662045"/>
    <w:rsid w:val="0066227B"/>
    <w:rsid w:val="00662489"/>
    <w:rsid w:val="006629DC"/>
    <w:rsid w:val="00662BAF"/>
    <w:rsid w:val="00662CB8"/>
    <w:rsid w:val="006630DF"/>
    <w:rsid w:val="00663445"/>
    <w:rsid w:val="0066358A"/>
    <w:rsid w:val="00663C65"/>
    <w:rsid w:val="0066483F"/>
    <w:rsid w:val="00664D6B"/>
    <w:rsid w:val="00664DEB"/>
    <w:rsid w:val="00666042"/>
    <w:rsid w:val="00666AAE"/>
    <w:rsid w:val="006670BF"/>
    <w:rsid w:val="00667113"/>
    <w:rsid w:val="00667348"/>
    <w:rsid w:val="006679E4"/>
    <w:rsid w:val="0067079B"/>
    <w:rsid w:val="006717A8"/>
    <w:rsid w:val="006718EC"/>
    <w:rsid w:val="00671BA8"/>
    <w:rsid w:val="0067234A"/>
    <w:rsid w:val="00672833"/>
    <w:rsid w:val="0067285E"/>
    <w:rsid w:val="00672C5E"/>
    <w:rsid w:val="006736A0"/>
    <w:rsid w:val="006738B3"/>
    <w:rsid w:val="00673C1F"/>
    <w:rsid w:val="00673CE4"/>
    <w:rsid w:val="00673D87"/>
    <w:rsid w:val="00674338"/>
    <w:rsid w:val="0067458C"/>
    <w:rsid w:val="00675353"/>
    <w:rsid w:val="006756AC"/>
    <w:rsid w:val="00675800"/>
    <w:rsid w:val="00675AA3"/>
    <w:rsid w:val="00675E0F"/>
    <w:rsid w:val="0067689D"/>
    <w:rsid w:val="00676B96"/>
    <w:rsid w:val="006770A5"/>
    <w:rsid w:val="006770B7"/>
    <w:rsid w:val="0068071B"/>
    <w:rsid w:val="00680E97"/>
    <w:rsid w:val="006815C5"/>
    <w:rsid w:val="00681638"/>
    <w:rsid w:val="00681893"/>
    <w:rsid w:val="00681A14"/>
    <w:rsid w:val="00681B19"/>
    <w:rsid w:val="006822D5"/>
    <w:rsid w:val="0068250D"/>
    <w:rsid w:val="00682651"/>
    <w:rsid w:val="00682BF5"/>
    <w:rsid w:val="00682E79"/>
    <w:rsid w:val="00682F49"/>
    <w:rsid w:val="00683291"/>
    <w:rsid w:val="00683650"/>
    <w:rsid w:val="00683A6C"/>
    <w:rsid w:val="00683EAA"/>
    <w:rsid w:val="00684591"/>
    <w:rsid w:val="00685C29"/>
    <w:rsid w:val="00685CEE"/>
    <w:rsid w:val="006860DA"/>
    <w:rsid w:val="006865D7"/>
    <w:rsid w:val="0068668B"/>
    <w:rsid w:val="00686794"/>
    <w:rsid w:val="00686C93"/>
    <w:rsid w:val="00691ADA"/>
    <w:rsid w:val="0069232C"/>
    <w:rsid w:val="00692364"/>
    <w:rsid w:val="006924DB"/>
    <w:rsid w:val="00692D93"/>
    <w:rsid w:val="00692FB3"/>
    <w:rsid w:val="0069307B"/>
    <w:rsid w:val="00693E2E"/>
    <w:rsid w:val="00693F81"/>
    <w:rsid w:val="006940E6"/>
    <w:rsid w:val="006954CD"/>
    <w:rsid w:val="006955B6"/>
    <w:rsid w:val="00695E4F"/>
    <w:rsid w:val="0069667B"/>
    <w:rsid w:val="00696ECE"/>
    <w:rsid w:val="006972A9"/>
    <w:rsid w:val="0069762E"/>
    <w:rsid w:val="00697CA7"/>
    <w:rsid w:val="00697FAD"/>
    <w:rsid w:val="006A06B4"/>
    <w:rsid w:val="006A0846"/>
    <w:rsid w:val="006A10D1"/>
    <w:rsid w:val="006A120C"/>
    <w:rsid w:val="006A15FF"/>
    <w:rsid w:val="006A1B64"/>
    <w:rsid w:val="006A1DED"/>
    <w:rsid w:val="006A1F93"/>
    <w:rsid w:val="006A209D"/>
    <w:rsid w:val="006A23F0"/>
    <w:rsid w:val="006A2724"/>
    <w:rsid w:val="006A2DFD"/>
    <w:rsid w:val="006A2FE9"/>
    <w:rsid w:val="006A3B06"/>
    <w:rsid w:val="006A41AB"/>
    <w:rsid w:val="006A469D"/>
    <w:rsid w:val="006A4AD8"/>
    <w:rsid w:val="006A55A8"/>
    <w:rsid w:val="006A62FB"/>
    <w:rsid w:val="006A6621"/>
    <w:rsid w:val="006A6888"/>
    <w:rsid w:val="006A689D"/>
    <w:rsid w:val="006A7096"/>
    <w:rsid w:val="006A74A2"/>
    <w:rsid w:val="006A7C9A"/>
    <w:rsid w:val="006A7DC7"/>
    <w:rsid w:val="006B0302"/>
    <w:rsid w:val="006B0566"/>
    <w:rsid w:val="006B0EDA"/>
    <w:rsid w:val="006B0F9E"/>
    <w:rsid w:val="006B1AD3"/>
    <w:rsid w:val="006B1FB3"/>
    <w:rsid w:val="006B236E"/>
    <w:rsid w:val="006B29A8"/>
    <w:rsid w:val="006B32DC"/>
    <w:rsid w:val="006B355B"/>
    <w:rsid w:val="006B3621"/>
    <w:rsid w:val="006B380A"/>
    <w:rsid w:val="006B3A5F"/>
    <w:rsid w:val="006B4015"/>
    <w:rsid w:val="006B43DF"/>
    <w:rsid w:val="006B4674"/>
    <w:rsid w:val="006B4B84"/>
    <w:rsid w:val="006B4E19"/>
    <w:rsid w:val="006B5686"/>
    <w:rsid w:val="006B5EBA"/>
    <w:rsid w:val="006B63FE"/>
    <w:rsid w:val="006B63FF"/>
    <w:rsid w:val="006B6BE4"/>
    <w:rsid w:val="006B7006"/>
    <w:rsid w:val="006B763E"/>
    <w:rsid w:val="006B7704"/>
    <w:rsid w:val="006B7F3E"/>
    <w:rsid w:val="006C02B2"/>
    <w:rsid w:val="006C0599"/>
    <w:rsid w:val="006C0C82"/>
    <w:rsid w:val="006C0F0F"/>
    <w:rsid w:val="006C11C3"/>
    <w:rsid w:val="006C155E"/>
    <w:rsid w:val="006C1BAC"/>
    <w:rsid w:val="006C278D"/>
    <w:rsid w:val="006C3BFD"/>
    <w:rsid w:val="006C46BD"/>
    <w:rsid w:val="006C4D8B"/>
    <w:rsid w:val="006C4DC8"/>
    <w:rsid w:val="006C59DA"/>
    <w:rsid w:val="006C5D1E"/>
    <w:rsid w:val="006C5D6A"/>
    <w:rsid w:val="006C6EA4"/>
    <w:rsid w:val="006C6F98"/>
    <w:rsid w:val="006C7596"/>
    <w:rsid w:val="006C79BF"/>
    <w:rsid w:val="006C7C31"/>
    <w:rsid w:val="006D0890"/>
    <w:rsid w:val="006D0F53"/>
    <w:rsid w:val="006D226A"/>
    <w:rsid w:val="006D2DBA"/>
    <w:rsid w:val="006D3D72"/>
    <w:rsid w:val="006D3DA3"/>
    <w:rsid w:val="006D3E35"/>
    <w:rsid w:val="006D42D6"/>
    <w:rsid w:val="006D433F"/>
    <w:rsid w:val="006D4597"/>
    <w:rsid w:val="006D47EE"/>
    <w:rsid w:val="006D4992"/>
    <w:rsid w:val="006D4D0A"/>
    <w:rsid w:val="006D4FCA"/>
    <w:rsid w:val="006D5068"/>
    <w:rsid w:val="006D5A38"/>
    <w:rsid w:val="006D60EA"/>
    <w:rsid w:val="006D61BD"/>
    <w:rsid w:val="006D66C0"/>
    <w:rsid w:val="006D6721"/>
    <w:rsid w:val="006D77F0"/>
    <w:rsid w:val="006D7AEF"/>
    <w:rsid w:val="006E0E39"/>
    <w:rsid w:val="006E1284"/>
    <w:rsid w:val="006E1299"/>
    <w:rsid w:val="006E159F"/>
    <w:rsid w:val="006E1BFA"/>
    <w:rsid w:val="006E1F6D"/>
    <w:rsid w:val="006E26EC"/>
    <w:rsid w:val="006E29D9"/>
    <w:rsid w:val="006E2BE4"/>
    <w:rsid w:val="006E2DFF"/>
    <w:rsid w:val="006E3EB8"/>
    <w:rsid w:val="006E40C2"/>
    <w:rsid w:val="006E474E"/>
    <w:rsid w:val="006E4832"/>
    <w:rsid w:val="006E4CEE"/>
    <w:rsid w:val="006E5D5D"/>
    <w:rsid w:val="006E681F"/>
    <w:rsid w:val="006E697D"/>
    <w:rsid w:val="006E6D44"/>
    <w:rsid w:val="006F02CD"/>
    <w:rsid w:val="006F0499"/>
    <w:rsid w:val="006F176E"/>
    <w:rsid w:val="006F19D0"/>
    <w:rsid w:val="006F1A6B"/>
    <w:rsid w:val="006F1AC2"/>
    <w:rsid w:val="006F2841"/>
    <w:rsid w:val="006F2907"/>
    <w:rsid w:val="006F2910"/>
    <w:rsid w:val="006F4526"/>
    <w:rsid w:val="006F4833"/>
    <w:rsid w:val="006F4D4C"/>
    <w:rsid w:val="006F4E36"/>
    <w:rsid w:val="006F4F1C"/>
    <w:rsid w:val="006F50CC"/>
    <w:rsid w:val="006F55B4"/>
    <w:rsid w:val="006F6A97"/>
    <w:rsid w:val="006F7E7C"/>
    <w:rsid w:val="006F7E7D"/>
    <w:rsid w:val="00701051"/>
    <w:rsid w:val="007014B9"/>
    <w:rsid w:val="007025DB"/>
    <w:rsid w:val="00703989"/>
    <w:rsid w:val="00703AAE"/>
    <w:rsid w:val="00703D23"/>
    <w:rsid w:val="0070423C"/>
    <w:rsid w:val="00704B3F"/>
    <w:rsid w:val="00704C97"/>
    <w:rsid w:val="00705091"/>
    <w:rsid w:val="00705E38"/>
    <w:rsid w:val="00706082"/>
    <w:rsid w:val="007068DE"/>
    <w:rsid w:val="00707366"/>
    <w:rsid w:val="00707644"/>
    <w:rsid w:val="00707D55"/>
    <w:rsid w:val="0071001F"/>
    <w:rsid w:val="007105EF"/>
    <w:rsid w:val="00711ABA"/>
    <w:rsid w:val="00711B97"/>
    <w:rsid w:val="0071231B"/>
    <w:rsid w:val="00712336"/>
    <w:rsid w:val="0071297A"/>
    <w:rsid w:val="00712E5F"/>
    <w:rsid w:val="00712F74"/>
    <w:rsid w:val="0071305A"/>
    <w:rsid w:val="007131ED"/>
    <w:rsid w:val="00713AB2"/>
    <w:rsid w:val="00713D23"/>
    <w:rsid w:val="00714215"/>
    <w:rsid w:val="0071456E"/>
    <w:rsid w:val="00714736"/>
    <w:rsid w:val="00714E2F"/>
    <w:rsid w:val="0071522A"/>
    <w:rsid w:val="007153B3"/>
    <w:rsid w:val="007160F4"/>
    <w:rsid w:val="00716C3D"/>
    <w:rsid w:val="007176F9"/>
    <w:rsid w:val="00717FA0"/>
    <w:rsid w:val="00720412"/>
    <w:rsid w:val="007207C9"/>
    <w:rsid w:val="007208A3"/>
    <w:rsid w:val="0072093B"/>
    <w:rsid w:val="00720EC4"/>
    <w:rsid w:val="00721E1B"/>
    <w:rsid w:val="007233DA"/>
    <w:rsid w:val="007234F7"/>
    <w:rsid w:val="007238F6"/>
    <w:rsid w:val="007246EA"/>
    <w:rsid w:val="00724C63"/>
    <w:rsid w:val="00725BAD"/>
    <w:rsid w:val="00725C44"/>
    <w:rsid w:val="00726210"/>
    <w:rsid w:val="00726C50"/>
    <w:rsid w:val="00726E5B"/>
    <w:rsid w:val="00730862"/>
    <w:rsid w:val="00730A33"/>
    <w:rsid w:val="00730EF9"/>
    <w:rsid w:val="00730F90"/>
    <w:rsid w:val="0073111A"/>
    <w:rsid w:val="007319AA"/>
    <w:rsid w:val="00732D86"/>
    <w:rsid w:val="0073319C"/>
    <w:rsid w:val="007333C7"/>
    <w:rsid w:val="007338C9"/>
    <w:rsid w:val="00733F4E"/>
    <w:rsid w:val="00734027"/>
    <w:rsid w:val="007349BA"/>
    <w:rsid w:val="00734A5D"/>
    <w:rsid w:val="00734B64"/>
    <w:rsid w:val="00734C94"/>
    <w:rsid w:val="00735440"/>
    <w:rsid w:val="00735A8A"/>
    <w:rsid w:val="00735D48"/>
    <w:rsid w:val="00735E24"/>
    <w:rsid w:val="0073611B"/>
    <w:rsid w:val="00736162"/>
    <w:rsid w:val="00736508"/>
    <w:rsid w:val="007369EA"/>
    <w:rsid w:val="00736AAF"/>
    <w:rsid w:val="00736B4A"/>
    <w:rsid w:val="00737712"/>
    <w:rsid w:val="00737F25"/>
    <w:rsid w:val="0074015E"/>
    <w:rsid w:val="007404B1"/>
    <w:rsid w:val="00740635"/>
    <w:rsid w:val="00740766"/>
    <w:rsid w:val="00740980"/>
    <w:rsid w:val="00740B83"/>
    <w:rsid w:val="0074101A"/>
    <w:rsid w:val="007423BA"/>
    <w:rsid w:val="00742EA7"/>
    <w:rsid w:val="0074309C"/>
    <w:rsid w:val="00743731"/>
    <w:rsid w:val="00743F88"/>
    <w:rsid w:val="00743FCE"/>
    <w:rsid w:val="00744561"/>
    <w:rsid w:val="00744910"/>
    <w:rsid w:val="00744B9E"/>
    <w:rsid w:val="00745545"/>
    <w:rsid w:val="00745753"/>
    <w:rsid w:val="0074586A"/>
    <w:rsid w:val="007458CD"/>
    <w:rsid w:val="0074600E"/>
    <w:rsid w:val="00746269"/>
    <w:rsid w:val="0074642B"/>
    <w:rsid w:val="007478B9"/>
    <w:rsid w:val="007479DC"/>
    <w:rsid w:val="00747BA9"/>
    <w:rsid w:val="00747D1E"/>
    <w:rsid w:val="007500BF"/>
    <w:rsid w:val="00750A92"/>
    <w:rsid w:val="0075133C"/>
    <w:rsid w:val="007515AE"/>
    <w:rsid w:val="00751B19"/>
    <w:rsid w:val="00751CE1"/>
    <w:rsid w:val="00752309"/>
    <w:rsid w:val="007527A9"/>
    <w:rsid w:val="007531CE"/>
    <w:rsid w:val="0075353F"/>
    <w:rsid w:val="00753FEC"/>
    <w:rsid w:val="007546D2"/>
    <w:rsid w:val="00755467"/>
    <w:rsid w:val="007560A5"/>
    <w:rsid w:val="007574E1"/>
    <w:rsid w:val="00757B1B"/>
    <w:rsid w:val="00757DF3"/>
    <w:rsid w:val="007605FD"/>
    <w:rsid w:val="00760A12"/>
    <w:rsid w:val="00760AE9"/>
    <w:rsid w:val="00761626"/>
    <w:rsid w:val="00762ED3"/>
    <w:rsid w:val="00763590"/>
    <w:rsid w:val="00763AF9"/>
    <w:rsid w:val="00765288"/>
    <w:rsid w:val="00765BDF"/>
    <w:rsid w:val="00765C5C"/>
    <w:rsid w:val="00766E99"/>
    <w:rsid w:val="00766F75"/>
    <w:rsid w:val="00767146"/>
    <w:rsid w:val="007673CE"/>
    <w:rsid w:val="00767A5B"/>
    <w:rsid w:val="007700F0"/>
    <w:rsid w:val="00770AFA"/>
    <w:rsid w:val="00770DD5"/>
    <w:rsid w:val="00770EE2"/>
    <w:rsid w:val="00771422"/>
    <w:rsid w:val="00771EA9"/>
    <w:rsid w:val="007726C8"/>
    <w:rsid w:val="00772EC4"/>
    <w:rsid w:val="0077473B"/>
    <w:rsid w:val="00774974"/>
    <w:rsid w:val="00775F77"/>
    <w:rsid w:val="0077659C"/>
    <w:rsid w:val="00776EEE"/>
    <w:rsid w:val="007774D6"/>
    <w:rsid w:val="007776A4"/>
    <w:rsid w:val="00777B1C"/>
    <w:rsid w:val="0078020E"/>
    <w:rsid w:val="00780800"/>
    <w:rsid w:val="00780B16"/>
    <w:rsid w:val="00780C92"/>
    <w:rsid w:val="00782009"/>
    <w:rsid w:val="00782324"/>
    <w:rsid w:val="00782A08"/>
    <w:rsid w:val="00782A4D"/>
    <w:rsid w:val="00783243"/>
    <w:rsid w:val="00783987"/>
    <w:rsid w:val="00783E50"/>
    <w:rsid w:val="00784095"/>
    <w:rsid w:val="007840DF"/>
    <w:rsid w:val="00784B5C"/>
    <w:rsid w:val="00784DA9"/>
    <w:rsid w:val="007854F0"/>
    <w:rsid w:val="007859B0"/>
    <w:rsid w:val="00785B9C"/>
    <w:rsid w:val="00785FCD"/>
    <w:rsid w:val="00786629"/>
    <w:rsid w:val="007867F1"/>
    <w:rsid w:val="00786B0E"/>
    <w:rsid w:val="00786DC3"/>
    <w:rsid w:val="00790708"/>
    <w:rsid w:val="00790DDA"/>
    <w:rsid w:val="00791168"/>
    <w:rsid w:val="00791FD7"/>
    <w:rsid w:val="007921A2"/>
    <w:rsid w:val="0079255F"/>
    <w:rsid w:val="00792BEF"/>
    <w:rsid w:val="007947C5"/>
    <w:rsid w:val="00795189"/>
    <w:rsid w:val="00795270"/>
    <w:rsid w:val="00795586"/>
    <w:rsid w:val="0079564B"/>
    <w:rsid w:val="0079566E"/>
    <w:rsid w:val="00796387"/>
    <w:rsid w:val="00796483"/>
    <w:rsid w:val="00796661"/>
    <w:rsid w:val="00796734"/>
    <w:rsid w:val="00796980"/>
    <w:rsid w:val="007969DE"/>
    <w:rsid w:val="00796D10"/>
    <w:rsid w:val="007974ED"/>
    <w:rsid w:val="0079772F"/>
    <w:rsid w:val="00797A73"/>
    <w:rsid w:val="00797AAF"/>
    <w:rsid w:val="00797C25"/>
    <w:rsid w:val="007A0094"/>
    <w:rsid w:val="007A031C"/>
    <w:rsid w:val="007A0475"/>
    <w:rsid w:val="007A1445"/>
    <w:rsid w:val="007A1718"/>
    <w:rsid w:val="007A1D24"/>
    <w:rsid w:val="007A1EEC"/>
    <w:rsid w:val="007A25F4"/>
    <w:rsid w:val="007A27A6"/>
    <w:rsid w:val="007A34B9"/>
    <w:rsid w:val="007A3645"/>
    <w:rsid w:val="007A3869"/>
    <w:rsid w:val="007A41EB"/>
    <w:rsid w:val="007A4BE7"/>
    <w:rsid w:val="007A5071"/>
    <w:rsid w:val="007A5408"/>
    <w:rsid w:val="007A5E99"/>
    <w:rsid w:val="007A66E3"/>
    <w:rsid w:val="007A69D8"/>
    <w:rsid w:val="007A6BBB"/>
    <w:rsid w:val="007A775D"/>
    <w:rsid w:val="007A7AAF"/>
    <w:rsid w:val="007A7CD0"/>
    <w:rsid w:val="007B12D9"/>
    <w:rsid w:val="007B13C0"/>
    <w:rsid w:val="007B188A"/>
    <w:rsid w:val="007B1ED7"/>
    <w:rsid w:val="007B1F38"/>
    <w:rsid w:val="007B22DB"/>
    <w:rsid w:val="007B23FE"/>
    <w:rsid w:val="007B25B4"/>
    <w:rsid w:val="007B2C23"/>
    <w:rsid w:val="007B3B8E"/>
    <w:rsid w:val="007B3FA1"/>
    <w:rsid w:val="007B46CA"/>
    <w:rsid w:val="007B60D3"/>
    <w:rsid w:val="007B6211"/>
    <w:rsid w:val="007B7FBA"/>
    <w:rsid w:val="007C04FE"/>
    <w:rsid w:val="007C05AE"/>
    <w:rsid w:val="007C09AF"/>
    <w:rsid w:val="007C0F50"/>
    <w:rsid w:val="007C1147"/>
    <w:rsid w:val="007C1E84"/>
    <w:rsid w:val="007C38E4"/>
    <w:rsid w:val="007C3CED"/>
    <w:rsid w:val="007C3E5F"/>
    <w:rsid w:val="007C3FAB"/>
    <w:rsid w:val="007C464F"/>
    <w:rsid w:val="007C48C0"/>
    <w:rsid w:val="007C4CF7"/>
    <w:rsid w:val="007C573B"/>
    <w:rsid w:val="007C5990"/>
    <w:rsid w:val="007C5BAD"/>
    <w:rsid w:val="007C6822"/>
    <w:rsid w:val="007C6DC6"/>
    <w:rsid w:val="007C6E90"/>
    <w:rsid w:val="007C71A9"/>
    <w:rsid w:val="007D0251"/>
    <w:rsid w:val="007D11E8"/>
    <w:rsid w:val="007D131A"/>
    <w:rsid w:val="007D17F0"/>
    <w:rsid w:val="007D19BA"/>
    <w:rsid w:val="007D1A3E"/>
    <w:rsid w:val="007D1AE4"/>
    <w:rsid w:val="007D21A4"/>
    <w:rsid w:val="007D3210"/>
    <w:rsid w:val="007D3894"/>
    <w:rsid w:val="007D3A84"/>
    <w:rsid w:val="007D3D98"/>
    <w:rsid w:val="007D5075"/>
    <w:rsid w:val="007D5154"/>
    <w:rsid w:val="007D5373"/>
    <w:rsid w:val="007D5CCC"/>
    <w:rsid w:val="007D5F43"/>
    <w:rsid w:val="007D6499"/>
    <w:rsid w:val="007D691A"/>
    <w:rsid w:val="007D6A67"/>
    <w:rsid w:val="007D6C98"/>
    <w:rsid w:val="007D6E0E"/>
    <w:rsid w:val="007D7E75"/>
    <w:rsid w:val="007E02AE"/>
    <w:rsid w:val="007E0420"/>
    <w:rsid w:val="007E0D0D"/>
    <w:rsid w:val="007E0EDE"/>
    <w:rsid w:val="007E14C2"/>
    <w:rsid w:val="007E15D5"/>
    <w:rsid w:val="007E1632"/>
    <w:rsid w:val="007E1A80"/>
    <w:rsid w:val="007E1CFE"/>
    <w:rsid w:val="007E2019"/>
    <w:rsid w:val="007E2D50"/>
    <w:rsid w:val="007E2EAD"/>
    <w:rsid w:val="007E33DA"/>
    <w:rsid w:val="007E3BAD"/>
    <w:rsid w:val="007E3F7F"/>
    <w:rsid w:val="007E40C3"/>
    <w:rsid w:val="007E4200"/>
    <w:rsid w:val="007E4FA0"/>
    <w:rsid w:val="007E5327"/>
    <w:rsid w:val="007E5577"/>
    <w:rsid w:val="007E585D"/>
    <w:rsid w:val="007E5DB0"/>
    <w:rsid w:val="007E6185"/>
    <w:rsid w:val="007E6621"/>
    <w:rsid w:val="007E6790"/>
    <w:rsid w:val="007E6972"/>
    <w:rsid w:val="007E6DE1"/>
    <w:rsid w:val="007E76CE"/>
    <w:rsid w:val="007E7FDD"/>
    <w:rsid w:val="007F016F"/>
    <w:rsid w:val="007F06AE"/>
    <w:rsid w:val="007F0AF7"/>
    <w:rsid w:val="007F16CA"/>
    <w:rsid w:val="007F2A67"/>
    <w:rsid w:val="007F3230"/>
    <w:rsid w:val="007F3301"/>
    <w:rsid w:val="007F3344"/>
    <w:rsid w:val="007F423C"/>
    <w:rsid w:val="007F47B8"/>
    <w:rsid w:val="007F4F72"/>
    <w:rsid w:val="007F511A"/>
    <w:rsid w:val="007F5226"/>
    <w:rsid w:val="007F523D"/>
    <w:rsid w:val="007F535D"/>
    <w:rsid w:val="007F5803"/>
    <w:rsid w:val="007F58EC"/>
    <w:rsid w:val="007F5B51"/>
    <w:rsid w:val="007F5BDF"/>
    <w:rsid w:val="007F659F"/>
    <w:rsid w:val="007F6FCE"/>
    <w:rsid w:val="007F703B"/>
    <w:rsid w:val="007F73AF"/>
    <w:rsid w:val="007F7973"/>
    <w:rsid w:val="008000CC"/>
    <w:rsid w:val="00800D8C"/>
    <w:rsid w:val="00800F7D"/>
    <w:rsid w:val="00801202"/>
    <w:rsid w:val="008017C0"/>
    <w:rsid w:val="00802E19"/>
    <w:rsid w:val="00803721"/>
    <w:rsid w:val="00803BC7"/>
    <w:rsid w:val="00803F14"/>
    <w:rsid w:val="00804B7D"/>
    <w:rsid w:val="00805136"/>
    <w:rsid w:val="0080534B"/>
    <w:rsid w:val="00805378"/>
    <w:rsid w:val="0080543C"/>
    <w:rsid w:val="00805E06"/>
    <w:rsid w:val="00805E43"/>
    <w:rsid w:val="00806492"/>
    <w:rsid w:val="008067E2"/>
    <w:rsid w:val="00806B57"/>
    <w:rsid w:val="008070AF"/>
    <w:rsid w:val="00807DA4"/>
    <w:rsid w:val="00810F64"/>
    <w:rsid w:val="00810FDE"/>
    <w:rsid w:val="00812500"/>
    <w:rsid w:val="00813039"/>
    <w:rsid w:val="0081339D"/>
    <w:rsid w:val="00813927"/>
    <w:rsid w:val="008140ED"/>
    <w:rsid w:val="00814885"/>
    <w:rsid w:val="00814C55"/>
    <w:rsid w:val="00815023"/>
    <w:rsid w:val="00815C18"/>
    <w:rsid w:val="00815C35"/>
    <w:rsid w:val="00815CDE"/>
    <w:rsid w:val="00817046"/>
    <w:rsid w:val="008201F6"/>
    <w:rsid w:val="008203B4"/>
    <w:rsid w:val="008203C6"/>
    <w:rsid w:val="00820CE7"/>
    <w:rsid w:val="00820D15"/>
    <w:rsid w:val="00821077"/>
    <w:rsid w:val="008212EE"/>
    <w:rsid w:val="00821774"/>
    <w:rsid w:val="00822499"/>
    <w:rsid w:val="008224F2"/>
    <w:rsid w:val="00822A7C"/>
    <w:rsid w:val="00823021"/>
    <w:rsid w:val="0082305B"/>
    <w:rsid w:val="00823255"/>
    <w:rsid w:val="00823A64"/>
    <w:rsid w:val="008242E0"/>
    <w:rsid w:val="00824A89"/>
    <w:rsid w:val="00824D3B"/>
    <w:rsid w:val="00824E59"/>
    <w:rsid w:val="00824FBC"/>
    <w:rsid w:val="0082576E"/>
    <w:rsid w:val="008261B0"/>
    <w:rsid w:val="0082664B"/>
    <w:rsid w:val="00827D5B"/>
    <w:rsid w:val="008300AB"/>
    <w:rsid w:val="008304A5"/>
    <w:rsid w:val="0083076A"/>
    <w:rsid w:val="0083093A"/>
    <w:rsid w:val="00831455"/>
    <w:rsid w:val="008317C6"/>
    <w:rsid w:val="00831CB7"/>
    <w:rsid w:val="00832177"/>
    <w:rsid w:val="00832F66"/>
    <w:rsid w:val="00833504"/>
    <w:rsid w:val="0083396C"/>
    <w:rsid w:val="00833C80"/>
    <w:rsid w:val="008350F3"/>
    <w:rsid w:val="0083567A"/>
    <w:rsid w:val="00836310"/>
    <w:rsid w:val="00836437"/>
    <w:rsid w:val="0083659A"/>
    <w:rsid w:val="00837CE0"/>
    <w:rsid w:val="00837F3D"/>
    <w:rsid w:val="00840782"/>
    <w:rsid w:val="00840A5F"/>
    <w:rsid w:val="00840C9E"/>
    <w:rsid w:val="00840DEB"/>
    <w:rsid w:val="00841061"/>
    <w:rsid w:val="0084115F"/>
    <w:rsid w:val="00842CD9"/>
    <w:rsid w:val="008433B5"/>
    <w:rsid w:val="00843475"/>
    <w:rsid w:val="008434D8"/>
    <w:rsid w:val="00844336"/>
    <w:rsid w:val="00844B8F"/>
    <w:rsid w:val="00845233"/>
    <w:rsid w:val="00845B79"/>
    <w:rsid w:val="008461F0"/>
    <w:rsid w:val="00846736"/>
    <w:rsid w:val="008468A8"/>
    <w:rsid w:val="00847CDE"/>
    <w:rsid w:val="00850240"/>
    <w:rsid w:val="008509C9"/>
    <w:rsid w:val="00850A04"/>
    <w:rsid w:val="008513D0"/>
    <w:rsid w:val="00851E7C"/>
    <w:rsid w:val="008531B3"/>
    <w:rsid w:val="008531B4"/>
    <w:rsid w:val="008532E0"/>
    <w:rsid w:val="00853593"/>
    <w:rsid w:val="00853926"/>
    <w:rsid w:val="00854512"/>
    <w:rsid w:val="008546CE"/>
    <w:rsid w:val="00854858"/>
    <w:rsid w:val="00854CEA"/>
    <w:rsid w:val="0085575C"/>
    <w:rsid w:val="00856008"/>
    <w:rsid w:val="00856318"/>
    <w:rsid w:val="00856A0B"/>
    <w:rsid w:val="00856D67"/>
    <w:rsid w:val="00857958"/>
    <w:rsid w:val="00860046"/>
    <w:rsid w:val="00860470"/>
    <w:rsid w:val="008604AB"/>
    <w:rsid w:val="00860877"/>
    <w:rsid w:val="008609CF"/>
    <w:rsid w:val="0086124F"/>
    <w:rsid w:val="00861411"/>
    <w:rsid w:val="008619A6"/>
    <w:rsid w:val="00861E8E"/>
    <w:rsid w:val="00861F0D"/>
    <w:rsid w:val="0086253B"/>
    <w:rsid w:val="008630A2"/>
    <w:rsid w:val="008635DB"/>
    <w:rsid w:val="008636E8"/>
    <w:rsid w:val="00863FAB"/>
    <w:rsid w:val="0086460C"/>
    <w:rsid w:val="00864A29"/>
    <w:rsid w:val="00864AF1"/>
    <w:rsid w:val="00864B0F"/>
    <w:rsid w:val="00864B48"/>
    <w:rsid w:val="0086580F"/>
    <w:rsid w:val="00866436"/>
    <w:rsid w:val="00866606"/>
    <w:rsid w:val="0086757F"/>
    <w:rsid w:val="00867619"/>
    <w:rsid w:val="008677E4"/>
    <w:rsid w:val="00867A11"/>
    <w:rsid w:val="00867AC1"/>
    <w:rsid w:val="00867DF8"/>
    <w:rsid w:val="00870AAB"/>
    <w:rsid w:val="00870DC8"/>
    <w:rsid w:val="008710EB"/>
    <w:rsid w:val="0087183B"/>
    <w:rsid w:val="00871B0B"/>
    <w:rsid w:val="00871B78"/>
    <w:rsid w:val="00872EE6"/>
    <w:rsid w:val="0087344F"/>
    <w:rsid w:val="00873893"/>
    <w:rsid w:val="00873C3B"/>
    <w:rsid w:val="00873E2C"/>
    <w:rsid w:val="00873FEB"/>
    <w:rsid w:val="00875267"/>
    <w:rsid w:val="00875772"/>
    <w:rsid w:val="008761D6"/>
    <w:rsid w:val="0087685F"/>
    <w:rsid w:val="00876AA7"/>
    <w:rsid w:val="00876C6D"/>
    <w:rsid w:val="00876DE7"/>
    <w:rsid w:val="00876E17"/>
    <w:rsid w:val="00877A93"/>
    <w:rsid w:val="00877AD5"/>
    <w:rsid w:val="00880EDF"/>
    <w:rsid w:val="008812FE"/>
    <w:rsid w:val="00881572"/>
    <w:rsid w:val="00882199"/>
    <w:rsid w:val="00882429"/>
    <w:rsid w:val="0088314D"/>
    <w:rsid w:val="00883777"/>
    <w:rsid w:val="00883A2B"/>
    <w:rsid w:val="00883CAC"/>
    <w:rsid w:val="00884A25"/>
    <w:rsid w:val="0088507C"/>
    <w:rsid w:val="008854FD"/>
    <w:rsid w:val="008856CD"/>
    <w:rsid w:val="00885966"/>
    <w:rsid w:val="00886040"/>
    <w:rsid w:val="008861EA"/>
    <w:rsid w:val="0088657A"/>
    <w:rsid w:val="008876D8"/>
    <w:rsid w:val="00887F2D"/>
    <w:rsid w:val="008907E6"/>
    <w:rsid w:val="00890A79"/>
    <w:rsid w:val="00890AB7"/>
    <w:rsid w:val="0089179B"/>
    <w:rsid w:val="0089202C"/>
    <w:rsid w:val="00892526"/>
    <w:rsid w:val="00892D37"/>
    <w:rsid w:val="008939A3"/>
    <w:rsid w:val="00893DE1"/>
    <w:rsid w:val="008944E7"/>
    <w:rsid w:val="008948EC"/>
    <w:rsid w:val="00894901"/>
    <w:rsid w:val="00894FFB"/>
    <w:rsid w:val="00896CA1"/>
    <w:rsid w:val="00897207"/>
    <w:rsid w:val="0089724E"/>
    <w:rsid w:val="008975B4"/>
    <w:rsid w:val="008A0737"/>
    <w:rsid w:val="008A1155"/>
    <w:rsid w:val="008A134D"/>
    <w:rsid w:val="008A2016"/>
    <w:rsid w:val="008A26D7"/>
    <w:rsid w:val="008A313E"/>
    <w:rsid w:val="008A3C6A"/>
    <w:rsid w:val="008A414E"/>
    <w:rsid w:val="008A4324"/>
    <w:rsid w:val="008A4A55"/>
    <w:rsid w:val="008A4B29"/>
    <w:rsid w:val="008A4F13"/>
    <w:rsid w:val="008A5322"/>
    <w:rsid w:val="008A5A56"/>
    <w:rsid w:val="008A5B4E"/>
    <w:rsid w:val="008A5D1F"/>
    <w:rsid w:val="008A664E"/>
    <w:rsid w:val="008A6F6E"/>
    <w:rsid w:val="008A7A28"/>
    <w:rsid w:val="008B0AE3"/>
    <w:rsid w:val="008B0AF6"/>
    <w:rsid w:val="008B129E"/>
    <w:rsid w:val="008B15D9"/>
    <w:rsid w:val="008B25C0"/>
    <w:rsid w:val="008B2EE6"/>
    <w:rsid w:val="008B30D5"/>
    <w:rsid w:val="008B30F0"/>
    <w:rsid w:val="008B3880"/>
    <w:rsid w:val="008B4385"/>
    <w:rsid w:val="008B60C7"/>
    <w:rsid w:val="008B680C"/>
    <w:rsid w:val="008B7270"/>
    <w:rsid w:val="008B7CAE"/>
    <w:rsid w:val="008C0508"/>
    <w:rsid w:val="008C05B3"/>
    <w:rsid w:val="008C0ED4"/>
    <w:rsid w:val="008C2258"/>
    <w:rsid w:val="008C22F6"/>
    <w:rsid w:val="008C2BC3"/>
    <w:rsid w:val="008C2D58"/>
    <w:rsid w:val="008C3D47"/>
    <w:rsid w:val="008C4653"/>
    <w:rsid w:val="008C6905"/>
    <w:rsid w:val="008C72F1"/>
    <w:rsid w:val="008D031F"/>
    <w:rsid w:val="008D09BE"/>
    <w:rsid w:val="008D1084"/>
    <w:rsid w:val="008D19A7"/>
    <w:rsid w:val="008D225C"/>
    <w:rsid w:val="008D25EF"/>
    <w:rsid w:val="008D3591"/>
    <w:rsid w:val="008D4243"/>
    <w:rsid w:val="008D474A"/>
    <w:rsid w:val="008D4B55"/>
    <w:rsid w:val="008D4CE6"/>
    <w:rsid w:val="008D4F02"/>
    <w:rsid w:val="008D52E8"/>
    <w:rsid w:val="008D5D27"/>
    <w:rsid w:val="008D5D7B"/>
    <w:rsid w:val="008D63ED"/>
    <w:rsid w:val="008D6574"/>
    <w:rsid w:val="008D6608"/>
    <w:rsid w:val="008D6763"/>
    <w:rsid w:val="008D6B97"/>
    <w:rsid w:val="008D6DB7"/>
    <w:rsid w:val="008D7428"/>
    <w:rsid w:val="008D7746"/>
    <w:rsid w:val="008E09AC"/>
    <w:rsid w:val="008E13A4"/>
    <w:rsid w:val="008E1B1E"/>
    <w:rsid w:val="008E1F3A"/>
    <w:rsid w:val="008E20FE"/>
    <w:rsid w:val="008E2488"/>
    <w:rsid w:val="008E37DB"/>
    <w:rsid w:val="008E3C18"/>
    <w:rsid w:val="008E3E88"/>
    <w:rsid w:val="008E42BC"/>
    <w:rsid w:val="008E4E04"/>
    <w:rsid w:val="008E4E64"/>
    <w:rsid w:val="008E4EE7"/>
    <w:rsid w:val="008E5636"/>
    <w:rsid w:val="008E5920"/>
    <w:rsid w:val="008E5AD9"/>
    <w:rsid w:val="008E5DBB"/>
    <w:rsid w:val="008E610D"/>
    <w:rsid w:val="008E6A16"/>
    <w:rsid w:val="008E6DCD"/>
    <w:rsid w:val="008E7254"/>
    <w:rsid w:val="008E749D"/>
    <w:rsid w:val="008E781E"/>
    <w:rsid w:val="008E7AF9"/>
    <w:rsid w:val="008F0701"/>
    <w:rsid w:val="008F12B5"/>
    <w:rsid w:val="008F1D6B"/>
    <w:rsid w:val="008F2434"/>
    <w:rsid w:val="008F2D39"/>
    <w:rsid w:val="008F307A"/>
    <w:rsid w:val="008F3708"/>
    <w:rsid w:val="008F3D9D"/>
    <w:rsid w:val="008F432A"/>
    <w:rsid w:val="008F4DA3"/>
    <w:rsid w:val="008F5A1B"/>
    <w:rsid w:val="008F62B8"/>
    <w:rsid w:val="008F6697"/>
    <w:rsid w:val="008F7BE9"/>
    <w:rsid w:val="009001A9"/>
    <w:rsid w:val="00900B3E"/>
    <w:rsid w:val="00901E56"/>
    <w:rsid w:val="00903126"/>
    <w:rsid w:val="009035BC"/>
    <w:rsid w:val="00903CF6"/>
    <w:rsid w:val="00904227"/>
    <w:rsid w:val="009042CD"/>
    <w:rsid w:val="00904C49"/>
    <w:rsid w:val="009052D3"/>
    <w:rsid w:val="00905494"/>
    <w:rsid w:val="00905B65"/>
    <w:rsid w:val="00906590"/>
    <w:rsid w:val="00907316"/>
    <w:rsid w:val="00907709"/>
    <w:rsid w:val="00910137"/>
    <w:rsid w:val="009102FE"/>
    <w:rsid w:val="0091103B"/>
    <w:rsid w:val="009112B8"/>
    <w:rsid w:val="009115F1"/>
    <w:rsid w:val="00911D4D"/>
    <w:rsid w:val="00911F26"/>
    <w:rsid w:val="009122F8"/>
    <w:rsid w:val="00912B1D"/>
    <w:rsid w:val="00912E0B"/>
    <w:rsid w:val="00913DC7"/>
    <w:rsid w:val="00913F03"/>
    <w:rsid w:val="0091404C"/>
    <w:rsid w:val="00914587"/>
    <w:rsid w:val="009147B1"/>
    <w:rsid w:val="0091518A"/>
    <w:rsid w:val="009156D9"/>
    <w:rsid w:val="00915AAA"/>
    <w:rsid w:val="00916DC5"/>
    <w:rsid w:val="0091718E"/>
    <w:rsid w:val="009177D8"/>
    <w:rsid w:val="00917C93"/>
    <w:rsid w:val="00920EBB"/>
    <w:rsid w:val="00921229"/>
    <w:rsid w:val="0092122C"/>
    <w:rsid w:val="00921C73"/>
    <w:rsid w:val="009225F4"/>
    <w:rsid w:val="009226F2"/>
    <w:rsid w:val="00922777"/>
    <w:rsid w:val="00922A31"/>
    <w:rsid w:val="00922F2D"/>
    <w:rsid w:val="00922F42"/>
    <w:rsid w:val="00923366"/>
    <w:rsid w:val="0092398F"/>
    <w:rsid w:val="00923B42"/>
    <w:rsid w:val="0092448A"/>
    <w:rsid w:val="00924BBB"/>
    <w:rsid w:val="00924F05"/>
    <w:rsid w:val="00924F09"/>
    <w:rsid w:val="0092520B"/>
    <w:rsid w:val="00925D0E"/>
    <w:rsid w:val="00926099"/>
    <w:rsid w:val="00926758"/>
    <w:rsid w:val="00926AD4"/>
    <w:rsid w:val="009300D1"/>
    <w:rsid w:val="009302C2"/>
    <w:rsid w:val="00930523"/>
    <w:rsid w:val="00930DD8"/>
    <w:rsid w:val="00930E4F"/>
    <w:rsid w:val="009320C6"/>
    <w:rsid w:val="009323AF"/>
    <w:rsid w:val="0093313D"/>
    <w:rsid w:val="009341A9"/>
    <w:rsid w:val="00934475"/>
    <w:rsid w:val="00935D3E"/>
    <w:rsid w:val="00936214"/>
    <w:rsid w:val="009370C1"/>
    <w:rsid w:val="009372DC"/>
    <w:rsid w:val="00937532"/>
    <w:rsid w:val="0093781F"/>
    <w:rsid w:val="009400DC"/>
    <w:rsid w:val="00940506"/>
    <w:rsid w:val="0094064A"/>
    <w:rsid w:val="00940F4E"/>
    <w:rsid w:val="0094147C"/>
    <w:rsid w:val="00941E24"/>
    <w:rsid w:val="00942E66"/>
    <w:rsid w:val="00942EA9"/>
    <w:rsid w:val="00943719"/>
    <w:rsid w:val="00944172"/>
    <w:rsid w:val="009441BC"/>
    <w:rsid w:val="0094465E"/>
    <w:rsid w:val="0094484D"/>
    <w:rsid w:val="009452B3"/>
    <w:rsid w:val="00945666"/>
    <w:rsid w:val="00947C0D"/>
    <w:rsid w:val="00950182"/>
    <w:rsid w:val="009505DC"/>
    <w:rsid w:val="00950BD3"/>
    <w:rsid w:val="00950FD9"/>
    <w:rsid w:val="00952286"/>
    <w:rsid w:val="00952907"/>
    <w:rsid w:val="00952958"/>
    <w:rsid w:val="00952BF9"/>
    <w:rsid w:val="00953119"/>
    <w:rsid w:val="00953302"/>
    <w:rsid w:val="00953E85"/>
    <w:rsid w:val="009544DE"/>
    <w:rsid w:val="0095467A"/>
    <w:rsid w:val="0095468F"/>
    <w:rsid w:val="00954CF4"/>
    <w:rsid w:val="00954D17"/>
    <w:rsid w:val="00955078"/>
    <w:rsid w:val="00955386"/>
    <w:rsid w:val="0095603C"/>
    <w:rsid w:val="00956476"/>
    <w:rsid w:val="0096030E"/>
    <w:rsid w:val="00960EF9"/>
    <w:rsid w:val="009619E5"/>
    <w:rsid w:val="0096237A"/>
    <w:rsid w:val="00962CB7"/>
    <w:rsid w:val="00962F9A"/>
    <w:rsid w:val="009633EC"/>
    <w:rsid w:val="009641E1"/>
    <w:rsid w:val="00964CE9"/>
    <w:rsid w:val="00966750"/>
    <w:rsid w:val="00966AA5"/>
    <w:rsid w:val="00966C14"/>
    <w:rsid w:val="009671A7"/>
    <w:rsid w:val="00967988"/>
    <w:rsid w:val="00970758"/>
    <w:rsid w:val="009707BA"/>
    <w:rsid w:val="00971391"/>
    <w:rsid w:val="009718F7"/>
    <w:rsid w:val="0097194C"/>
    <w:rsid w:val="00971DD6"/>
    <w:rsid w:val="009722C4"/>
    <w:rsid w:val="00972D2E"/>
    <w:rsid w:val="00973258"/>
    <w:rsid w:val="00973823"/>
    <w:rsid w:val="00973895"/>
    <w:rsid w:val="00974468"/>
    <w:rsid w:val="00974E24"/>
    <w:rsid w:val="00975721"/>
    <w:rsid w:val="00976CB5"/>
    <w:rsid w:val="00976F65"/>
    <w:rsid w:val="0097754A"/>
    <w:rsid w:val="009800D0"/>
    <w:rsid w:val="00980606"/>
    <w:rsid w:val="00980687"/>
    <w:rsid w:val="009811A0"/>
    <w:rsid w:val="00981202"/>
    <w:rsid w:val="009815F2"/>
    <w:rsid w:val="00981C6C"/>
    <w:rsid w:val="00982159"/>
    <w:rsid w:val="00982AB7"/>
    <w:rsid w:val="00982AE7"/>
    <w:rsid w:val="00982C79"/>
    <w:rsid w:val="00982D00"/>
    <w:rsid w:val="0098321A"/>
    <w:rsid w:val="009838AA"/>
    <w:rsid w:val="0098395F"/>
    <w:rsid w:val="009842E2"/>
    <w:rsid w:val="009843A8"/>
    <w:rsid w:val="009845C1"/>
    <w:rsid w:val="0098480C"/>
    <w:rsid w:val="00984A07"/>
    <w:rsid w:val="009850AB"/>
    <w:rsid w:val="00985CDE"/>
    <w:rsid w:val="00985D8E"/>
    <w:rsid w:val="0098693A"/>
    <w:rsid w:val="009870E3"/>
    <w:rsid w:val="009871A9"/>
    <w:rsid w:val="00987A73"/>
    <w:rsid w:val="00987AF5"/>
    <w:rsid w:val="00987EDB"/>
    <w:rsid w:val="009905C4"/>
    <w:rsid w:val="009908F4"/>
    <w:rsid w:val="00990ECB"/>
    <w:rsid w:val="009912E2"/>
    <w:rsid w:val="00991C1A"/>
    <w:rsid w:val="00991DD0"/>
    <w:rsid w:val="00991DDA"/>
    <w:rsid w:val="00991DDB"/>
    <w:rsid w:val="00992536"/>
    <w:rsid w:val="00992986"/>
    <w:rsid w:val="009937F1"/>
    <w:rsid w:val="00993B56"/>
    <w:rsid w:val="00993ED7"/>
    <w:rsid w:val="00993F7E"/>
    <w:rsid w:val="00994821"/>
    <w:rsid w:val="009958A8"/>
    <w:rsid w:val="00995E65"/>
    <w:rsid w:val="009962BC"/>
    <w:rsid w:val="009962E9"/>
    <w:rsid w:val="00996DA1"/>
    <w:rsid w:val="009975AF"/>
    <w:rsid w:val="009A0188"/>
    <w:rsid w:val="009A02A4"/>
    <w:rsid w:val="009A03BF"/>
    <w:rsid w:val="009A0DD8"/>
    <w:rsid w:val="009A26A7"/>
    <w:rsid w:val="009A2E01"/>
    <w:rsid w:val="009A2E3C"/>
    <w:rsid w:val="009A34ED"/>
    <w:rsid w:val="009A3FC3"/>
    <w:rsid w:val="009A4391"/>
    <w:rsid w:val="009A50BC"/>
    <w:rsid w:val="009A56E6"/>
    <w:rsid w:val="009A5AD7"/>
    <w:rsid w:val="009A6042"/>
    <w:rsid w:val="009A6589"/>
    <w:rsid w:val="009A6D95"/>
    <w:rsid w:val="009A72D9"/>
    <w:rsid w:val="009A78E7"/>
    <w:rsid w:val="009A7AAF"/>
    <w:rsid w:val="009B0939"/>
    <w:rsid w:val="009B1015"/>
    <w:rsid w:val="009B1B47"/>
    <w:rsid w:val="009B2794"/>
    <w:rsid w:val="009B287C"/>
    <w:rsid w:val="009B3650"/>
    <w:rsid w:val="009B3E5A"/>
    <w:rsid w:val="009B3F15"/>
    <w:rsid w:val="009B4262"/>
    <w:rsid w:val="009B5020"/>
    <w:rsid w:val="009B53D9"/>
    <w:rsid w:val="009B5DEA"/>
    <w:rsid w:val="009B623B"/>
    <w:rsid w:val="009B6629"/>
    <w:rsid w:val="009B6843"/>
    <w:rsid w:val="009B6E16"/>
    <w:rsid w:val="009B76B1"/>
    <w:rsid w:val="009B79C0"/>
    <w:rsid w:val="009C033C"/>
    <w:rsid w:val="009C0405"/>
    <w:rsid w:val="009C04F0"/>
    <w:rsid w:val="009C138B"/>
    <w:rsid w:val="009C22F3"/>
    <w:rsid w:val="009C231F"/>
    <w:rsid w:val="009C24B6"/>
    <w:rsid w:val="009C276D"/>
    <w:rsid w:val="009C2AC9"/>
    <w:rsid w:val="009C3005"/>
    <w:rsid w:val="009C31BC"/>
    <w:rsid w:val="009C31C6"/>
    <w:rsid w:val="009C34F7"/>
    <w:rsid w:val="009C4327"/>
    <w:rsid w:val="009C48A5"/>
    <w:rsid w:val="009C4C34"/>
    <w:rsid w:val="009C5E26"/>
    <w:rsid w:val="009C62E1"/>
    <w:rsid w:val="009C6545"/>
    <w:rsid w:val="009C73CF"/>
    <w:rsid w:val="009C792B"/>
    <w:rsid w:val="009C7AED"/>
    <w:rsid w:val="009D1008"/>
    <w:rsid w:val="009D28A6"/>
    <w:rsid w:val="009D2D7C"/>
    <w:rsid w:val="009D311F"/>
    <w:rsid w:val="009D3279"/>
    <w:rsid w:val="009D32C9"/>
    <w:rsid w:val="009D37BC"/>
    <w:rsid w:val="009D3F72"/>
    <w:rsid w:val="009D4BA8"/>
    <w:rsid w:val="009D4EFD"/>
    <w:rsid w:val="009D523D"/>
    <w:rsid w:val="009D554F"/>
    <w:rsid w:val="009D5E68"/>
    <w:rsid w:val="009D6452"/>
    <w:rsid w:val="009D65EE"/>
    <w:rsid w:val="009D76B8"/>
    <w:rsid w:val="009D7C7D"/>
    <w:rsid w:val="009D7F7C"/>
    <w:rsid w:val="009E04D4"/>
    <w:rsid w:val="009E080E"/>
    <w:rsid w:val="009E0BD6"/>
    <w:rsid w:val="009E0D6A"/>
    <w:rsid w:val="009E1D2B"/>
    <w:rsid w:val="009E1D7C"/>
    <w:rsid w:val="009E21DB"/>
    <w:rsid w:val="009E28A2"/>
    <w:rsid w:val="009E448D"/>
    <w:rsid w:val="009E4611"/>
    <w:rsid w:val="009E48E3"/>
    <w:rsid w:val="009E512D"/>
    <w:rsid w:val="009E5BB8"/>
    <w:rsid w:val="009E5C0C"/>
    <w:rsid w:val="009E5C3A"/>
    <w:rsid w:val="009E5DD7"/>
    <w:rsid w:val="009E5EEF"/>
    <w:rsid w:val="009E6C23"/>
    <w:rsid w:val="009E6C82"/>
    <w:rsid w:val="009E6FFE"/>
    <w:rsid w:val="009E74B3"/>
    <w:rsid w:val="009E77E3"/>
    <w:rsid w:val="009F038C"/>
    <w:rsid w:val="009F0582"/>
    <w:rsid w:val="009F080A"/>
    <w:rsid w:val="009F0D26"/>
    <w:rsid w:val="009F13DB"/>
    <w:rsid w:val="009F14A7"/>
    <w:rsid w:val="009F1BEA"/>
    <w:rsid w:val="009F28A8"/>
    <w:rsid w:val="009F34E3"/>
    <w:rsid w:val="009F419E"/>
    <w:rsid w:val="009F426F"/>
    <w:rsid w:val="009F4300"/>
    <w:rsid w:val="009F459D"/>
    <w:rsid w:val="009F4C3E"/>
    <w:rsid w:val="009F4DD8"/>
    <w:rsid w:val="009F5055"/>
    <w:rsid w:val="009F5379"/>
    <w:rsid w:val="009F53EF"/>
    <w:rsid w:val="009F541A"/>
    <w:rsid w:val="009F5873"/>
    <w:rsid w:val="009F5A13"/>
    <w:rsid w:val="009F603C"/>
    <w:rsid w:val="009F6380"/>
    <w:rsid w:val="009F6686"/>
    <w:rsid w:val="009F6BA3"/>
    <w:rsid w:val="009F6C29"/>
    <w:rsid w:val="00A0006F"/>
    <w:rsid w:val="00A00437"/>
    <w:rsid w:val="00A0055F"/>
    <w:rsid w:val="00A00754"/>
    <w:rsid w:val="00A008A0"/>
    <w:rsid w:val="00A01193"/>
    <w:rsid w:val="00A011FF"/>
    <w:rsid w:val="00A01359"/>
    <w:rsid w:val="00A014B1"/>
    <w:rsid w:val="00A0308A"/>
    <w:rsid w:val="00A030CA"/>
    <w:rsid w:val="00A03395"/>
    <w:rsid w:val="00A0355C"/>
    <w:rsid w:val="00A0376B"/>
    <w:rsid w:val="00A043BA"/>
    <w:rsid w:val="00A047A2"/>
    <w:rsid w:val="00A049F9"/>
    <w:rsid w:val="00A04B2E"/>
    <w:rsid w:val="00A058B7"/>
    <w:rsid w:val="00A05C8B"/>
    <w:rsid w:val="00A06453"/>
    <w:rsid w:val="00A0786B"/>
    <w:rsid w:val="00A07FF8"/>
    <w:rsid w:val="00A1051D"/>
    <w:rsid w:val="00A10857"/>
    <w:rsid w:val="00A10EF3"/>
    <w:rsid w:val="00A1185B"/>
    <w:rsid w:val="00A12C48"/>
    <w:rsid w:val="00A13367"/>
    <w:rsid w:val="00A136C2"/>
    <w:rsid w:val="00A13950"/>
    <w:rsid w:val="00A13C98"/>
    <w:rsid w:val="00A14090"/>
    <w:rsid w:val="00A140D0"/>
    <w:rsid w:val="00A146D8"/>
    <w:rsid w:val="00A15C03"/>
    <w:rsid w:val="00A16A74"/>
    <w:rsid w:val="00A16BB9"/>
    <w:rsid w:val="00A16F09"/>
    <w:rsid w:val="00A170BE"/>
    <w:rsid w:val="00A17347"/>
    <w:rsid w:val="00A17767"/>
    <w:rsid w:val="00A17D04"/>
    <w:rsid w:val="00A2032F"/>
    <w:rsid w:val="00A206B0"/>
    <w:rsid w:val="00A210E6"/>
    <w:rsid w:val="00A214F2"/>
    <w:rsid w:val="00A21C72"/>
    <w:rsid w:val="00A21CD7"/>
    <w:rsid w:val="00A2214C"/>
    <w:rsid w:val="00A232B2"/>
    <w:rsid w:val="00A23BAB"/>
    <w:rsid w:val="00A245CD"/>
    <w:rsid w:val="00A25421"/>
    <w:rsid w:val="00A25962"/>
    <w:rsid w:val="00A26441"/>
    <w:rsid w:val="00A26586"/>
    <w:rsid w:val="00A27046"/>
    <w:rsid w:val="00A27BA3"/>
    <w:rsid w:val="00A30098"/>
    <w:rsid w:val="00A305D1"/>
    <w:rsid w:val="00A30B82"/>
    <w:rsid w:val="00A30E99"/>
    <w:rsid w:val="00A31A37"/>
    <w:rsid w:val="00A3210B"/>
    <w:rsid w:val="00A32F34"/>
    <w:rsid w:val="00A34206"/>
    <w:rsid w:val="00A34367"/>
    <w:rsid w:val="00A343BF"/>
    <w:rsid w:val="00A34824"/>
    <w:rsid w:val="00A34A04"/>
    <w:rsid w:val="00A34B81"/>
    <w:rsid w:val="00A34E96"/>
    <w:rsid w:val="00A34FFA"/>
    <w:rsid w:val="00A36083"/>
    <w:rsid w:val="00A3617C"/>
    <w:rsid w:val="00A364C0"/>
    <w:rsid w:val="00A37795"/>
    <w:rsid w:val="00A40720"/>
    <w:rsid w:val="00A40EE8"/>
    <w:rsid w:val="00A40F12"/>
    <w:rsid w:val="00A41CC0"/>
    <w:rsid w:val="00A41F32"/>
    <w:rsid w:val="00A4212D"/>
    <w:rsid w:val="00A4455E"/>
    <w:rsid w:val="00A445EE"/>
    <w:rsid w:val="00A462CC"/>
    <w:rsid w:val="00A46C4F"/>
    <w:rsid w:val="00A47CE2"/>
    <w:rsid w:val="00A47E35"/>
    <w:rsid w:val="00A501B1"/>
    <w:rsid w:val="00A515DE"/>
    <w:rsid w:val="00A51D5B"/>
    <w:rsid w:val="00A526E6"/>
    <w:rsid w:val="00A527B7"/>
    <w:rsid w:val="00A529B4"/>
    <w:rsid w:val="00A53525"/>
    <w:rsid w:val="00A54369"/>
    <w:rsid w:val="00A553F6"/>
    <w:rsid w:val="00A55931"/>
    <w:rsid w:val="00A55A44"/>
    <w:rsid w:val="00A55DDB"/>
    <w:rsid w:val="00A5638B"/>
    <w:rsid w:val="00A5656F"/>
    <w:rsid w:val="00A57FB8"/>
    <w:rsid w:val="00A60B5E"/>
    <w:rsid w:val="00A60E3E"/>
    <w:rsid w:val="00A6110C"/>
    <w:rsid w:val="00A613D0"/>
    <w:rsid w:val="00A61409"/>
    <w:rsid w:val="00A63982"/>
    <w:rsid w:val="00A640A8"/>
    <w:rsid w:val="00A6450D"/>
    <w:rsid w:val="00A648E7"/>
    <w:rsid w:val="00A64C79"/>
    <w:rsid w:val="00A64F40"/>
    <w:rsid w:val="00A65DDF"/>
    <w:rsid w:val="00A65E93"/>
    <w:rsid w:val="00A667AC"/>
    <w:rsid w:val="00A66DC6"/>
    <w:rsid w:val="00A66E77"/>
    <w:rsid w:val="00A67552"/>
    <w:rsid w:val="00A675F4"/>
    <w:rsid w:val="00A70E58"/>
    <w:rsid w:val="00A71DE1"/>
    <w:rsid w:val="00A71E14"/>
    <w:rsid w:val="00A71E68"/>
    <w:rsid w:val="00A72198"/>
    <w:rsid w:val="00A72B44"/>
    <w:rsid w:val="00A73034"/>
    <w:rsid w:val="00A735DF"/>
    <w:rsid w:val="00A73B83"/>
    <w:rsid w:val="00A74D0F"/>
    <w:rsid w:val="00A74FB3"/>
    <w:rsid w:val="00A751B0"/>
    <w:rsid w:val="00A76A24"/>
    <w:rsid w:val="00A76CF2"/>
    <w:rsid w:val="00A7737C"/>
    <w:rsid w:val="00A773F0"/>
    <w:rsid w:val="00A777FA"/>
    <w:rsid w:val="00A80288"/>
    <w:rsid w:val="00A8069F"/>
    <w:rsid w:val="00A807F5"/>
    <w:rsid w:val="00A80E24"/>
    <w:rsid w:val="00A81A38"/>
    <w:rsid w:val="00A81E18"/>
    <w:rsid w:val="00A834B7"/>
    <w:rsid w:val="00A835B2"/>
    <w:rsid w:val="00A83693"/>
    <w:rsid w:val="00A83AEF"/>
    <w:rsid w:val="00A845F0"/>
    <w:rsid w:val="00A84B9F"/>
    <w:rsid w:val="00A84D94"/>
    <w:rsid w:val="00A853E1"/>
    <w:rsid w:val="00A8555C"/>
    <w:rsid w:val="00A8557C"/>
    <w:rsid w:val="00A8578A"/>
    <w:rsid w:val="00A85D9D"/>
    <w:rsid w:val="00A85DD0"/>
    <w:rsid w:val="00A85E98"/>
    <w:rsid w:val="00A86074"/>
    <w:rsid w:val="00A864D4"/>
    <w:rsid w:val="00A868F1"/>
    <w:rsid w:val="00A86EA2"/>
    <w:rsid w:val="00A879AD"/>
    <w:rsid w:val="00A87E45"/>
    <w:rsid w:val="00A90097"/>
    <w:rsid w:val="00A90375"/>
    <w:rsid w:val="00A90C13"/>
    <w:rsid w:val="00A9102F"/>
    <w:rsid w:val="00A91CE5"/>
    <w:rsid w:val="00A92102"/>
    <w:rsid w:val="00A92133"/>
    <w:rsid w:val="00A9298F"/>
    <w:rsid w:val="00A92CE2"/>
    <w:rsid w:val="00A93869"/>
    <w:rsid w:val="00A938E1"/>
    <w:rsid w:val="00A93C14"/>
    <w:rsid w:val="00A94DBD"/>
    <w:rsid w:val="00A94F3F"/>
    <w:rsid w:val="00A950F8"/>
    <w:rsid w:val="00A951CD"/>
    <w:rsid w:val="00A95476"/>
    <w:rsid w:val="00A9550E"/>
    <w:rsid w:val="00A9593D"/>
    <w:rsid w:val="00A95AA4"/>
    <w:rsid w:val="00A9616F"/>
    <w:rsid w:val="00A9621A"/>
    <w:rsid w:val="00A97567"/>
    <w:rsid w:val="00A97734"/>
    <w:rsid w:val="00AA03D7"/>
    <w:rsid w:val="00AA08B1"/>
    <w:rsid w:val="00AA1FA0"/>
    <w:rsid w:val="00AA2EB7"/>
    <w:rsid w:val="00AA2EFC"/>
    <w:rsid w:val="00AA36F6"/>
    <w:rsid w:val="00AA3B1A"/>
    <w:rsid w:val="00AA4125"/>
    <w:rsid w:val="00AA42D9"/>
    <w:rsid w:val="00AA4846"/>
    <w:rsid w:val="00AA4C26"/>
    <w:rsid w:val="00AA5226"/>
    <w:rsid w:val="00AA596B"/>
    <w:rsid w:val="00AA596E"/>
    <w:rsid w:val="00AA65A0"/>
    <w:rsid w:val="00AA68BE"/>
    <w:rsid w:val="00AA6CED"/>
    <w:rsid w:val="00AA7200"/>
    <w:rsid w:val="00AA741D"/>
    <w:rsid w:val="00AA78FF"/>
    <w:rsid w:val="00AA7A93"/>
    <w:rsid w:val="00AB089F"/>
    <w:rsid w:val="00AB095D"/>
    <w:rsid w:val="00AB0AB3"/>
    <w:rsid w:val="00AB171D"/>
    <w:rsid w:val="00AB2325"/>
    <w:rsid w:val="00AB27B1"/>
    <w:rsid w:val="00AB34F1"/>
    <w:rsid w:val="00AB3772"/>
    <w:rsid w:val="00AB412C"/>
    <w:rsid w:val="00AB446E"/>
    <w:rsid w:val="00AB4AB6"/>
    <w:rsid w:val="00AB4E00"/>
    <w:rsid w:val="00AB5836"/>
    <w:rsid w:val="00AB5A58"/>
    <w:rsid w:val="00AB5C73"/>
    <w:rsid w:val="00AB5CB7"/>
    <w:rsid w:val="00AB62D3"/>
    <w:rsid w:val="00AB648C"/>
    <w:rsid w:val="00AB6A30"/>
    <w:rsid w:val="00AB6B6F"/>
    <w:rsid w:val="00AB72B2"/>
    <w:rsid w:val="00AC0546"/>
    <w:rsid w:val="00AC0C17"/>
    <w:rsid w:val="00AC0E59"/>
    <w:rsid w:val="00AC193E"/>
    <w:rsid w:val="00AC36C8"/>
    <w:rsid w:val="00AC3A02"/>
    <w:rsid w:val="00AC3D0A"/>
    <w:rsid w:val="00AC4096"/>
    <w:rsid w:val="00AC5BB6"/>
    <w:rsid w:val="00AC5FD2"/>
    <w:rsid w:val="00AC6246"/>
    <w:rsid w:val="00AC69D5"/>
    <w:rsid w:val="00AC6A95"/>
    <w:rsid w:val="00AC7BC9"/>
    <w:rsid w:val="00AD0D4B"/>
    <w:rsid w:val="00AD1B98"/>
    <w:rsid w:val="00AD2293"/>
    <w:rsid w:val="00AD2446"/>
    <w:rsid w:val="00AD2C69"/>
    <w:rsid w:val="00AD3030"/>
    <w:rsid w:val="00AD3B95"/>
    <w:rsid w:val="00AD41CE"/>
    <w:rsid w:val="00AD460D"/>
    <w:rsid w:val="00AD4685"/>
    <w:rsid w:val="00AD46FB"/>
    <w:rsid w:val="00AD4740"/>
    <w:rsid w:val="00AD47E2"/>
    <w:rsid w:val="00AD55A5"/>
    <w:rsid w:val="00AD5AFD"/>
    <w:rsid w:val="00AD5D4E"/>
    <w:rsid w:val="00AD6219"/>
    <w:rsid w:val="00AD6569"/>
    <w:rsid w:val="00AD7173"/>
    <w:rsid w:val="00AE09BD"/>
    <w:rsid w:val="00AE14D4"/>
    <w:rsid w:val="00AE151A"/>
    <w:rsid w:val="00AE15C4"/>
    <w:rsid w:val="00AE36F2"/>
    <w:rsid w:val="00AE3B40"/>
    <w:rsid w:val="00AE40F6"/>
    <w:rsid w:val="00AE4461"/>
    <w:rsid w:val="00AE4762"/>
    <w:rsid w:val="00AE4A1A"/>
    <w:rsid w:val="00AE54C2"/>
    <w:rsid w:val="00AE5541"/>
    <w:rsid w:val="00AE5662"/>
    <w:rsid w:val="00AE6AEC"/>
    <w:rsid w:val="00AE6FEE"/>
    <w:rsid w:val="00AF067C"/>
    <w:rsid w:val="00AF07F0"/>
    <w:rsid w:val="00AF097B"/>
    <w:rsid w:val="00AF0B0D"/>
    <w:rsid w:val="00AF0D61"/>
    <w:rsid w:val="00AF1062"/>
    <w:rsid w:val="00AF1CCF"/>
    <w:rsid w:val="00AF2444"/>
    <w:rsid w:val="00AF3149"/>
    <w:rsid w:val="00AF348B"/>
    <w:rsid w:val="00AF3A21"/>
    <w:rsid w:val="00AF3CD7"/>
    <w:rsid w:val="00AF3D99"/>
    <w:rsid w:val="00AF3EC4"/>
    <w:rsid w:val="00AF3EEB"/>
    <w:rsid w:val="00AF40C1"/>
    <w:rsid w:val="00AF4677"/>
    <w:rsid w:val="00AF4764"/>
    <w:rsid w:val="00AF4D28"/>
    <w:rsid w:val="00AF6CA0"/>
    <w:rsid w:val="00B00147"/>
    <w:rsid w:val="00B00288"/>
    <w:rsid w:val="00B007D5"/>
    <w:rsid w:val="00B00BB2"/>
    <w:rsid w:val="00B02E3A"/>
    <w:rsid w:val="00B02FF1"/>
    <w:rsid w:val="00B03DB1"/>
    <w:rsid w:val="00B04BDB"/>
    <w:rsid w:val="00B04F65"/>
    <w:rsid w:val="00B05588"/>
    <w:rsid w:val="00B067CF"/>
    <w:rsid w:val="00B06B68"/>
    <w:rsid w:val="00B06C16"/>
    <w:rsid w:val="00B07067"/>
    <w:rsid w:val="00B07589"/>
    <w:rsid w:val="00B078CB"/>
    <w:rsid w:val="00B07AE1"/>
    <w:rsid w:val="00B1019D"/>
    <w:rsid w:val="00B10301"/>
    <w:rsid w:val="00B1076E"/>
    <w:rsid w:val="00B109B3"/>
    <w:rsid w:val="00B1107E"/>
    <w:rsid w:val="00B1142B"/>
    <w:rsid w:val="00B1185E"/>
    <w:rsid w:val="00B11EE1"/>
    <w:rsid w:val="00B122BB"/>
    <w:rsid w:val="00B12357"/>
    <w:rsid w:val="00B13A71"/>
    <w:rsid w:val="00B13BA0"/>
    <w:rsid w:val="00B13C02"/>
    <w:rsid w:val="00B14070"/>
    <w:rsid w:val="00B14162"/>
    <w:rsid w:val="00B1451D"/>
    <w:rsid w:val="00B1463E"/>
    <w:rsid w:val="00B14759"/>
    <w:rsid w:val="00B14B48"/>
    <w:rsid w:val="00B14EE0"/>
    <w:rsid w:val="00B15D0F"/>
    <w:rsid w:val="00B161B5"/>
    <w:rsid w:val="00B173A6"/>
    <w:rsid w:val="00B178C6"/>
    <w:rsid w:val="00B17C58"/>
    <w:rsid w:val="00B201B4"/>
    <w:rsid w:val="00B20642"/>
    <w:rsid w:val="00B207D1"/>
    <w:rsid w:val="00B2096C"/>
    <w:rsid w:val="00B20EEB"/>
    <w:rsid w:val="00B2150D"/>
    <w:rsid w:val="00B21C4D"/>
    <w:rsid w:val="00B21DB1"/>
    <w:rsid w:val="00B21DD3"/>
    <w:rsid w:val="00B2202C"/>
    <w:rsid w:val="00B22518"/>
    <w:rsid w:val="00B22CA0"/>
    <w:rsid w:val="00B22CAE"/>
    <w:rsid w:val="00B23254"/>
    <w:rsid w:val="00B239C5"/>
    <w:rsid w:val="00B2610F"/>
    <w:rsid w:val="00B26B0F"/>
    <w:rsid w:val="00B26E23"/>
    <w:rsid w:val="00B2750E"/>
    <w:rsid w:val="00B306D9"/>
    <w:rsid w:val="00B306E1"/>
    <w:rsid w:val="00B307F5"/>
    <w:rsid w:val="00B30C07"/>
    <w:rsid w:val="00B30C38"/>
    <w:rsid w:val="00B30CE8"/>
    <w:rsid w:val="00B31E25"/>
    <w:rsid w:val="00B339EB"/>
    <w:rsid w:val="00B33E9D"/>
    <w:rsid w:val="00B33F40"/>
    <w:rsid w:val="00B3536A"/>
    <w:rsid w:val="00B3546B"/>
    <w:rsid w:val="00B35595"/>
    <w:rsid w:val="00B35A36"/>
    <w:rsid w:val="00B35ACF"/>
    <w:rsid w:val="00B35ADA"/>
    <w:rsid w:val="00B363CB"/>
    <w:rsid w:val="00B36B8F"/>
    <w:rsid w:val="00B3738E"/>
    <w:rsid w:val="00B37946"/>
    <w:rsid w:val="00B37A9C"/>
    <w:rsid w:val="00B40430"/>
    <w:rsid w:val="00B40532"/>
    <w:rsid w:val="00B406CF"/>
    <w:rsid w:val="00B40B10"/>
    <w:rsid w:val="00B40D83"/>
    <w:rsid w:val="00B416A0"/>
    <w:rsid w:val="00B41A08"/>
    <w:rsid w:val="00B41A8C"/>
    <w:rsid w:val="00B41BAD"/>
    <w:rsid w:val="00B42029"/>
    <w:rsid w:val="00B42CB6"/>
    <w:rsid w:val="00B437A3"/>
    <w:rsid w:val="00B43C1D"/>
    <w:rsid w:val="00B43C81"/>
    <w:rsid w:val="00B443FF"/>
    <w:rsid w:val="00B446DE"/>
    <w:rsid w:val="00B447BA"/>
    <w:rsid w:val="00B44DBC"/>
    <w:rsid w:val="00B45024"/>
    <w:rsid w:val="00B45539"/>
    <w:rsid w:val="00B4555D"/>
    <w:rsid w:val="00B468F0"/>
    <w:rsid w:val="00B47210"/>
    <w:rsid w:val="00B47D23"/>
    <w:rsid w:val="00B47D6C"/>
    <w:rsid w:val="00B5026A"/>
    <w:rsid w:val="00B50E93"/>
    <w:rsid w:val="00B5116F"/>
    <w:rsid w:val="00B51468"/>
    <w:rsid w:val="00B51BA2"/>
    <w:rsid w:val="00B525F3"/>
    <w:rsid w:val="00B52674"/>
    <w:rsid w:val="00B5273D"/>
    <w:rsid w:val="00B5291A"/>
    <w:rsid w:val="00B52952"/>
    <w:rsid w:val="00B52F87"/>
    <w:rsid w:val="00B53171"/>
    <w:rsid w:val="00B53415"/>
    <w:rsid w:val="00B54711"/>
    <w:rsid w:val="00B54A75"/>
    <w:rsid w:val="00B54AB7"/>
    <w:rsid w:val="00B54DF6"/>
    <w:rsid w:val="00B551EA"/>
    <w:rsid w:val="00B551F1"/>
    <w:rsid w:val="00B5563D"/>
    <w:rsid w:val="00B55D51"/>
    <w:rsid w:val="00B564E5"/>
    <w:rsid w:val="00B56F6A"/>
    <w:rsid w:val="00B60941"/>
    <w:rsid w:val="00B624C3"/>
    <w:rsid w:val="00B62EE6"/>
    <w:rsid w:val="00B6350C"/>
    <w:rsid w:val="00B635B3"/>
    <w:rsid w:val="00B6376A"/>
    <w:rsid w:val="00B644F3"/>
    <w:rsid w:val="00B6513E"/>
    <w:rsid w:val="00B65AEC"/>
    <w:rsid w:val="00B660F6"/>
    <w:rsid w:val="00B66140"/>
    <w:rsid w:val="00B66761"/>
    <w:rsid w:val="00B66D29"/>
    <w:rsid w:val="00B67BF4"/>
    <w:rsid w:val="00B67EDF"/>
    <w:rsid w:val="00B707E4"/>
    <w:rsid w:val="00B7142A"/>
    <w:rsid w:val="00B71B7F"/>
    <w:rsid w:val="00B71CBD"/>
    <w:rsid w:val="00B7282E"/>
    <w:rsid w:val="00B72A81"/>
    <w:rsid w:val="00B72C18"/>
    <w:rsid w:val="00B7363F"/>
    <w:rsid w:val="00B736EE"/>
    <w:rsid w:val="00B73DC0"/>
    <w:rsid w:val="00B7578C"/>
    <w:rsid w:val="00B7593C"/>
    <w:rsid w:val="00B75E9F"/>
    <w:rsid w:val="00B76430"/>
    <w:rsid w:val="00B76658"/>
    <w:rsid w:val="00B76A31"/>
    <w:rsid w:val="00B76B36"/>
    <w:rsid w:val="00B77021"/>
    <w:rsid w:val="00B7746A"/>
    <w:rsid w:val="00B77894"/>
    <w:rsid w:val="00B77994"/>
    <w:rsid w:val="00B802B6"/>
    <w:rsid w:val="00B8050F"/>
    <w:rsid w:val="00B80534"/>
    <w:rsid w:val="00B81164"/>
    <w:rsid w:val="00B81F2E"/>
    <w:rsid w:val="00B81F91"/>
    <w:rsid w:val="00B8272C"/>
    <w:rsid w:val="00B83EDF"/>
    <w:rsid w:val="00B84057"/>
    <w:rsid w:val="00B84237"/>
    <w:rsid w:val="00B84401"/>
    <w:rsid w:val="00B846D5"/>
    <w:rsid w:val="00B85765"/>
    <w:rsid w:val="00B86C79"/>
    <w:rsid w:val="00B86FE8"/>
    <w:rsid w:val="00B87743"/>
    <w:rsid w:val="00B87980"/>
    <w:rsid w:val="00B87CF6"/>
    <w:rsid w:val="00B9030B"/>
    <w:rsid w:val="00B90598"/>
    <w:rsid w:val="00B91288"/>
    <w:rsid w:val="00B91478"/>
    <w:rsid w:val="00B91EAB"/>
    <w:rsid w:val="00B932BD"/>
    <w:rsid w:val="00B935E6"/>
    <w:rsid w:val="00B93737"/>
    <w:rsid w:val="00B93B1F"/>
    <w:rsid w:val="00B941A8"/>
    <w:rsid w:val="00B94305"/>
    <w:rsid w:val="00B94818"/>
    <w:rsid w:val="00B9498B"/>
    <w:rsid w:val="00B95B2D"/>
    <w:rsid w:val="00B96886"/>
    <w:rsid w:val="00B974AA"/>
    <w:rsid w:val="00B976D1"/>
    <w:rsid w:val="00BA00DA"/>
    <w:rsid w:val="00BA0F57"/>
    <w:rsid w:val="00BA1B43"/>
    <w:rsid w:val="00BA2136"/>
    <w:rsid w:val="00BA2191"/>
    <w:rsid w:val="00BA2BFC"/>
    <w:rsid w:val="00BA3A23"/>
    <w:rsid w:val="00BA463C"/>
    <w:rsid w:val="00BA4B98"/>
    <w:rsid w:val="00BA4DCE"/>
    <w:rsid w:val="00BA5069"/>
    <w:rsid w:val="00BA51C3"/>
    <w:rsid w:val="00BA5435"/>
    <w:rsid w:val="00BA5D51"/>
    <w:rsid w:val="00BA63FB"/>
    <w:rsid w:val="00BA640B"/>
    <w:rsid w:val="00BA65CA"/>
    <w:rsid w:val="00BA74F0"/>
    <w:rsid w:val="00BA75E4"/>
    <w:rsid w:val="00BA7FBC"/>
    <w:rsid w:val="00BB2039"/>
    <w:rsid w:val="00BB24F7"/>
    <w:rsid w:val="00BB28A1"/>
    <w:rsid w:val="00BB4239"/>
    <w:rsid w:val="00BB47C9"/>
    <w:rsid w:val="00BB548A"/>
    <w:rsid w:val="00BB58B9"/>
    <w:rsid w:val="00BB659D"/>
    <w:rsid w:val="00BB67CC"/>
    <w:rsid w:val="00BC17B7"/>
    <w:rsid w:val="00BC1A66"/>
    <w:rsid w:val="00BC1C20"/>
    <w:rsid w:val="00BC1DBC"/>
    <w:rsid w:val="00BC29E9"/>
    <w:rsid w:val="00BC2D17"/>
    <w:rsid w:val="00BC4ACF"/>
    <w:rsid w:val="00BC516E"/>
    <w:rsid w:val="00BC56F2"/>
    <w:rsid w:val="00BC6629"/>
    <w:rsid w:val="00BC6B19"/>
    <w:rsid w:val="00BC6B58"/>
    <w:rsid w:val="00BC7F78"/>
    <w:rsid w:val="00BD0288"/>
    <w:rsid w:val="00BD0293"/>
    <w:rsid w:val="00BD077D"/>
    <w:rsid w:val="00BD0CE1"/>
    <w:rsid w:val="00BD0D83"/>
    <w:rsid w:val="00BD13F7"/>
    <w:rsid w:val="00BD2061"/>
    <w:rsid w:val="00BD2863"/>
    <w:rsid w:val="00BD299F"/>
    <w:rsid w:val="00BD2A93"/>
    <w:rsid w:val="00BD2B3B"/>
    <w:rsid w:val="00BD2C5B"/>
    <w:rsid w:val="00BD31B9"/>
    <w:rsid w:val="00BD32DC"/>
    <w:rsid w:val="00BD33CE"/>
    <w:rsid w:val="00BD3C5A"/>
    <w:rsid w:val="00BD3CF8"/>
    <w:rsid w:val="00BD3FD3"/>
    <w:rsid w:val="00BD4424"/>
    <w:rsid w:val="00BD45D4"/>
    <w:rsid w:val="00BD48CA"/>
    <w:rsid w:val="00BD4926"/>
    <w:rsid w:val="00BD4F8C"/>
    <w:rsid w:val="00BD51CC"/>
    <w:rsid w:val="00BD53C3"/>
    <w:rsid w:val="00BD57D3"/>
    <w:rsid w:val="00BD5BDB"/>
    <w:rsid w:val="00BD6D14"/>
    <w:rsid w:val="00BD747E"/>
    <w:rsid w:val="00BD7B5B"/>
    <w:rsid w:val="00BE0075"/>
    <w:rsid w:val="00BE02F6"/>
    <w:rsid w:val="00BE05C3"/>
    <w:rsid w:val="00BE13A3"/>
    <w:rsid w:val="00BE177B"/>
    <w:rsid w:val="00BE226B"/>
    <w:rsid w:val="00BE2811"/>
    <w:rsid w:val="00BE2F63"/>
    <w:rsid w:val="00BE3E6D"/>
    <w:rsid w:val="00BE3F00"/>
    <w:rsid w:val="00BE45D1"/>
    <w:rsid w:val="00BE5845"/>
    <w:rsid w:val="00BE6FD3"/>
    <w:rsid w:val="00BF0568"/>
    <w:rsid w:val="00BF0A4F"/>
    <w:rsid w:val="00BF1272"/>
    <w:rsid w:val="00BF12C8"/>
    <w:rsid w:val="00BF17CE"/>
    <w:rsid w:val="00BF1EC5"/>
    <w:rsid w:val="00BF2BE9"/>
    <w:rsid w:val="00BF2C12"/>
    <w:rsid w:val="00BF2E8E"/>
    <w:rsid w:val="00BF2E98"/>
    <w:rsid w:val="00BF3705"/>
    <w:rsid w:val="00BF389B"/>
    <w:rsid w:val="00BF3BA6"/>
    <w:rsid w:val="00BF576A"/>
    <w:rsid w:val="00BF57B1"/>
    <w:rsid w:val="00BF586C"/>
    <w:rsid w:val="00BF5CB5"/>
    <w:rsid w:val="00BF66E0"/>
    <w:rsid w:val="00BF68E2"/>
    <w:rsid w:val="00BF6BE0"/>
    <w:rsid w:val="00BF6E70"/>
    <w:rsid w:val="00BF72AF"/>
    <w:rsid w:val="00BF7394"/>
    <w:rsid w:val="00C015F2"/>
    <w:rsid w:val="00C01A1B"/>
    <w:rsid w:val="00C01C11"/>
    <w:rsid w:val="00C028B3"/>
    <w:rsid w:val="00C02A10"/>
    <w:rsid w:val="00C03A4C"/>
    <w:rsid w:val="00C03E24"/>
    <w:rsid w:val="00C041E2"/>
    <w:rsid w:val="00C04362"/>
    <w:rsid w:val="00C04D59"/>
    <w:rsid w:val="00C057E7"/>
    <w:rsid w:val="00C07266"/>
    <w:rsid w:val="00C07499"/>
    <w:rsid w:val="00C076C3"/>
    <w:rsid w:val="00C07C27"/>
    <w:rsid w:val="00C07C9F"/>
    <w:rsid w:val="00C1012D"/>
    <w:rsid w:val="00C11361"/>
    <w:rsid w:val="00C114FA"/>
    <w:rsid w:val="00C115BD"/>
    <w:rsid w:val="00C117E7"/>
    <w:rsid w:val="00C1204D"/>
    <w:rsid w:val="00C12985"/>
    <w:rsid w:val="00C132DF"/>
    <w:rsid w:val="00C13317"/>
    <w:rsid w:val="00C13564"/>
    <w:rsid w:val="00C13E7F"/>
    <w:rsid w:val="00C14501"/>
    <w:rsid w:val="00C1526A"/>
    <w:rsid w:val="00C15B3D"/>
    <w:rsid w:val="00C15DFF"/>
    <w:rsid w:val="00C16D57"/>
    <w:rsid w:val="00C2020E"/>
    <w:rsid w:val="00C20B08"/>
    <w:rsid w:val="00C212BF"/>
    <w:rsid w:val="00C21E24"/>
    <w:rsid w:val="00C227D3"/>
    <w:rsid w:val="00C22F94"/>
    <w:rsid w:val="00C25D28"/>
    <w:rsid w:val="00C26084"/>
    <w:rsid w:val="00C264C9"/>
    <w:rsid w:val="00C26D3E"/>
    <w:rsid w:val="00C27298"/>
    <w:rsid w:val="00C3086F"/>
    <w:rsid w:val="00C31192"/>
    <w:rsid w:val="00C31B09"/>
    <w:rsid w:val="00C31EEE"/>
    <w:rsid w:val="00C32A0A"/>
    <w:rsid w:val="00C32AAF"/>
    <w:rsid w:val="00C336C8"/>
    <w:rsid w:val="00C33778"/>
    <w:rsid w:val="00C341AE"/>
    <w:rsid w:val="00C34788"/>
    <w:rsid w:val="00C347F6"/>
    <w:rsid w:val="00C34811"/>
    <w:rsid w:val="00C35204"/>
    <w:rsid w:val="00C356E1"/>
    <w:rsid w:val="00C36345"/>
    <w:rsid w:val="00C368F1"/>
    <w:rsid w:val="00C37E23"/>
    <w:rsid w:val="00C402BA"/>
    <w:rsid w:val="00C40680"/>
    <w:rsid w:val="00C40ABB"/>
    <w:rsid w:val="00C410E0"/>
    <w:rsid w:val="00C4175A"/>
    <w:rsid w:val="00C41C82"/>
    <w:rsid w:val="00C41DB2"/>
    <w:rsid w:val="00C41E17"/>
    <w:rsid w:val="00C41F62"/>
    <w:rsid w:val="00C426D3"/>
    <w:rsid w:val="00C42970"/>
    <w:rsid w:val="00C42A87"/>
    <w:rsid w:val="00C42D98"/>
    <w:rsid w:val="00C436A0"/>
    <w:rsid w:val="00C436FE"/>
    <w:rsid w:val="00C44141"/>
    <w:rsid w:val="00C4486C"/>
    <w:rsid w:val="00C454A8"/>
    <w:rsid w:val="00C455E8"/>
    <w:rsid w:val="00C458BC"/>
    <w:rsid w:val="00C45AF6"/>
    <w:rsid w:val="00C45DE7"/>
    <w:rsid w:val="00C4644F"/>
    <w:rsid w:val="00C4664E"/>
    <w:rsid w:val="00C46E30"/>
    <w:rsid w:val="00C51A75"/>
    <w:rsid w:val="00C52C8D"/>
    <w:rsid w:val="00C52CD9"/>
    <w:rsid w:val="00C53468"/>
    <w:rsid w:val="00C54985"/>
    <w:rsid w:val="00C54CAA"/>
    <w:rsid w:val="00C54E30"/>
    <w:rsid w:val="00C5564F"/>
    <w:rsid w:val="00C56483"/>
    <w:rsid w:val="00C5674E"/>
    <w:rsid w:val="00C56FF9"/>
    <w:rsid w:val="00C572E8"/>
    <w:rsid w:val="00C574DD"/>
    <w:rsid w:val="00C575BF"/>
    <w:rsid w:val="00C575ED"/>
    <w:rsid w:val="00C57BF8"/>
    <w:rsid w:val="00C6034B"/>
    <w:rsid w:val="00C603A8"/>
    <w:rsid w:val="00C60677"/>
    <w:rsid w:val="00C60EBC"/>
    <w:rsid w:val="00C61314"/>
    <w:rsid w:val="00C6142D"/>
    <w:rsid w:val="00C61FA9"/>
    <w:rsid w:val="00C620EA"/>
    <w:rsid w:val="00C62A12"/>
    <w:rsid w:val="00C62B51"/>
    <w:rsid w:val="00C63806"/>
    <w:rsid w:val="00C64AFD"/>
    <w:rsid w:val="00C65C48"/>
    <w:rsid w:val="00C65E4D"/>
    <w:rsid w:val="00C65EFF"/>
    <w:rsid w:val="00C66399"/>
    <w:rsid w:val="00C665B1"/>
    <w:rsid w:val="00C669E9"/>
    <w:rsid w:val="00C66E28"/>
    <w:rsid w:val="00C66F02"/>
    <w:rsid w:val="00C66F2D"/>
    <w:rsid w:val="00C67127"/>
    <w:rsid w:val="00C67295"/>
    <w:rsid w:val="00C679D6"/>
    <w:rsid w:val="00C67C8B"/>
    <w:rsid w:val="00C67D52"/>
    <w:rsid w:val="00C67F40"/>
    <w:rsid w:val="00C702C0"/>
    <w:rsid w:val="00C70613"/>
    <w:rsid w:val="00C70D43"/>
    <w:rsid w:val="00C70F88"/>
    <w:rsid w:val="00C71013"/>
    <w:rsid w:val="00C7120C"/>
    <w:rsid w:val="00C71DCB"/>
    <w:rsid w:val="00C72247"/>
    <w:rsid w:val="00C72E0A"/>
    <w:rsid w:val="00C73131"/>
    <w:rsid w:val="00C74469"/>
    <w:rsid w:val="00C7559D"/>
    <w:rsid w:val="00C758D3"/>
    <w:rsid w:val="00C7638F"/>
    <w:rsid w:val="00C7691F"/>
    <w:rsid w:val="00C76CE2"/>
    <w:rsid w:val="00C77084"/>
    <w:rsid w:val="00C77213"/>
    <w:rsid w:val="00C7738F"/>
    <w:rsid w:val="00C77AB3"/>
    <w:rsid w:val="00C77C5F"/>
    <w:rsid w:val="00C77DB7"/>
    <w:rsid w:val="00C77E7E"/>
    <w:rsid w:val="00C77EEB"/>
    <w:rsid w:val="00C80235"/>
    <w:rsid w:val="00C804ED"/>
    <w:rsid w:val="00C80AAA"/>
    <w:rsid w:val="00C80C63"/>
    <w:rsid w:val="00C80E88"/>
    <w:rsid w:val="00C81D9E"/>
    <w:rsid w:val="00C81DD7"/>
    <w:rsid w:val="00C823F1"/>
    <w:rsid w:val="00C82431"/>
    <w:rsid w:val="00C82F41"/>
    <w:rsid w:val="00C830A2"/>
    <w:rsid w:val="00C83C96"/>
    <w:rsid w:val="00C845B6"/>
    <w:rsid w:val="00C84650"/>
    <w:rsid w:val="00C852CC"/>
    <w:rsid w:val="00C858DC"/>
    <w:rsid w:val="00C85A5D"/>
    <w:rsid w:val="00C863AB"/>
    <w:rsid w:val="00C865D1"/>
    <w:rsid w:val="00C87492"/>
    <w:rsid w:val="00C90715"/>
    <w:rsid w:val="00C90BBB"/>
    <w:rsid w:val="00C90EE1"/>
    <w:rsid w:val="00C91973"/>
    <w:rsid w:val="00C91988"/>
    <w:rsid w:val="00C91F3C"/>
    <w:rsid w:val="00C92871"/>
    <w:rsid w:val="00C92DD7"/>
    <w:rsid w:val="00C933BF"/>
    <w:rsid w:val="00C943D9"/>
    <w:rsid w:val="00C94AC0"/>
    <w:rsid w:val="00C9576C"/>
    <w:rsid w:val="00C960A8"/>
    <w:rsid w:val="00C96999"/>
    <w:rsid w:val="00C976E8"/>
    <w:rsid w:val="00C97BD7"/>
    <w:rsid w:val="00CA0808"/>
    <w:rsid w:val="00CA08E4"/>
    <w:rsid w:val="00CA0BF9"/>
    <w:rsid w:val="00CA13B0"/>
    <w:rsid w:val="00CA1E63"/>
    <w:rsid w:val="00CA20C6"/>
    <w:rsid w:val="00CA256B"/>
    <w:rsid w:val="00CA2628"/>
    <w:rsid w:val="00CA268B"/>
    <w:rsid w:val="00CA339F"/>
    <w:rsid w:val="00CA3DAA"/>
    <w:rsid w:val="00CA3DEB"/>
    <w:rsid w:val="00CA3E20"/>
    <w:rsid w:val="00CA443B"/>
    <w:rsid w:val="00CA4460"/>
    <w:rsid w:val="00CA4D26"/>
    <w:rsid w:val="00CA4EBF"/>
    <w:rsid w:val="00CA5178"/>
    <w:rsid w:val="00CA5A99"/>
    <w:rsid w:val="00CA5D10"/>
    <w:rsid w:val="00CA5E86"/>
    <w:rsid w:val="00CA7154"/>
    <w:rsid w:val="00CB0697"/>
    <w:rsid w:val="00CB128F"/>
    <w:rsid w:val="00CB1464"/>
    <w:rsid w:val="00CB14E0"/>
    <w:rsid w:val="00CB1BDF"/>
    <w:rsid w:val="00CB1EF3"/>
    <w:rsid w:val="00CB1F74"/>
    <w:rsid w:val="00CB2A35"/>
    <w:rsid w:val="00CB2BD9"/>
    <w:rsid w:val="00CB300C"/>
    <w:rsid w:val="00CB3883"/>
    <w:rsid w:val="00CB3BAF"/>
    <w:rsid w:val="00CB3CD9"/>
    <w:rsid w:val="00CB402F"/>
    <w:rsid w:val="00CB4647"/>
    <w:rsid w:val="00CB4E8C"/>
    <w:rsid w:val="00CB510A"/>
    <w:rsid w:val="00CB580D"/>
    <w:rsid w:val="00CB5EFB"/>
    <w:rsid w:val="00CB64A4"/>
    <w:rsid w:val="00CB7187"/>
    <w:rsid w:val="00CB7740"/>
    <w:rsid w:val="00CB79E6"/>
    <w:rsid w:val="00CB7B73"/>
    <w:rsid w:val="00CC030F"/>
    <w:rsid w:val="00CC12CB"/>
    <w:rsid w:val="00CC1759"/>
    <w:rsid w:val="00CC1AE4"/>
    <w:rsid w:val="00CC2326"/>
    <w:rsid w:val="00CC249B"/>
    <w:rsid w:val="00CC2C37"/>
    <w:rsid w:val="00CC3295"/>
    <w:rsid w:val="00CC3679"/>
    <w:rsid w:val="00CC4071"/>
    <w:rsid w:val="00CC4094"/>
    <w:rsid w:val="00CC41F8"/>
    <w:rsid w:val="00CC479A"/>
    <w:rsid w:val="00CC4869"/>
    <w:rsid w:val="00CC548A"/>
    <w:rsid w:val="00CC5F73"/>
    <w:rsid w:val="00CC6323"/>
    <w:rsid w:val="00CC65FD"/>
    <w:rsid w:val="00CC7463"/>
    <w:rsid w:val="00CD00B0"/>
    <w:rsid w:val="00CD036F"/>
    <w:rsid w:val="00CD03D0"/>
    <w:rsid w:val="00CD0452"/>
    <w:rsid w:val="00CD0EBE"/>
    <w:rsid w:val="00CD14F3"/>
    <w:rsid w:val="00CD1658"/>
    <w:rsid w:val="00CD1A85"/>
    <w:rsid w:val="00CD1C4F"/>
    <w:rsid w:val="00CD1CA8"/>
    <w:rsid w:val="00CD22CA"/>
    <w:rsid w:val="00CD27F4"/>
    <w:rsid w:val="00CD2AF5"/>
    <w:rsid w:val="00CD379F"/>
    <w:rsid w:val="00CD3C8B"/>
    <w:rsid w:val="00CD3EE7"/>
    <w:rsid w:val="00CD45BD"/>
    <w:rsid w:val="00CD4732"/>
    <w:rsid w:val="00CD4932"/>
    <w:rsid w:val="00CD5330"/>
    <w:rsid w:val="00CD635E"/>
    <w:rsid w:val="00CD639F"/>
    <w:rsid w:val="00CD63AF"/>
    <w:rsid w:val="00CD7531"/>
    <w:rsid w:val="00CE0448"/>
    <w:rsid w:val="00CE0939"/>
    <w:rsid w:val="00CE0991"/>
    <w:rsid w:val="00CE13E1"/>
    <w:rsid w:val="00CE140B"/>
    <w:rsid w:val="00CE1750"/>
    <w:rsid w:val="00CE1A4F"/>
    <w:rsid w:val="00CE1ABE"/>
    <w:rsid w:val="00CE2505"/>
    <w:rsid w:val="00CE2533"/>
    <w:rsid w:val="00CE31EC"/>
    <w:rsid w:val="00CE35BF"/>
    <w:rsid w:val="00CE36BC"/>
    <w:rsid w:val="00CE4173"/>
    <w:rsid w:val="00CE52F5"/>
    <w:rsid w:val="00CE5760"/>
    <w:rsid w:val="00CE58BE"/>
    <w:rsid w:val="00CE5BA3"/>
    <w:rsid w:val="00CE5BAC"/>
    <w:rsid w:val="00CE5F12"/>
    <w:rsid w:val="00CE70CE"/>
    <w:rsid w:val="00CE74C3"/>
    <w:rsid w:val="00CE79B5"/>
    <w:rsid w:val="00CF0188"/>
    <w:rsid w:val="00CF01CF"/>
    <w:rsid w:val="00CF0F54"/>
    <w:rsid w:val="00CF10BB"/>
    <w:rsid w:val="00CF1831"/>
    <w:rsid w:val="00CF1C25"/>
    <w:rsid w:val="00CF1FDF"/>
    <w:rsid w:val="00CF2F1E"/>
    <w:rsid w:val="00CF31B8"/>
    <w:rsid w:val="00CF3408"/>
    <w:rsid w:val="00CF38A2"/>
    <w:rsid w:val="00CF3BCC"/>
    <w:rsid w:val="00CF4738"/>
    <w:rsid w:val="00CF4B48"/>
    <w:rsid w:val="00CF5057"/>
    <w:rsid w:val="00CF51CC"/>
    <w:rsid w:val="00CF5496"/>
    <w:rsid w:val="00CF6063"/>
    <w:rsid w:val="00CF6193"/>
    <w:rsid w:val="00CF6860"/>
    <w:rsid w:val="00CF6A4F"/>
    <w:rsid w:val="00CF7152"/>
    <w:rsid w:val="00CF7857"/>
    <w:rsid w:val="00D00804"/>
    <w:rsid w:val="00D00BEF"/>
    <w:rsid w:val="00D011F4"/>
    <w:rsid w:val="00D011FC"/>
    <w:rsid w:val="00D013B1"/>
    <w:rsid w:val="00D013C2"/>
    <w:rsid w:val="00D0178A"/>
    <w:rsid w:val="00D0198F"/>
    <w:rsid w:val="00D02090"/>
    <w:rsid w:val="00D041F6"/>
    <w:rsid w:val="00D04901"/>
    <w:rsid w:val="00D04AEE"/>
    <w:rsid w:val="00D04B88"/>
    <w:rsid w:val="00D04D7B"/>
    <w:rsid w:val="00D05174"/>
    <w:rsid w:val="00D056B4"/>
    <w:rsid w:val="00D05E5B"/>
    <w:rsid w:val="00D06317"/>
    <w:rsid w:val="00D06B0B"/>
    <w:rsid w:val="00D073CD"/>
    <w:rsid w:val="00D07E7C"/>
    <w:rsid w:val="00D07EE1"/>
    <w:rsid w:val="00D1019C"/>
    <w:rsid w:val="00D10436"/>
    <w:rsid w:val="00D105A6"/>
    <w:rsid w:val="00D105C6"/>
    <w:rsid w:val="00D10BBD"/>
    <w:rsid w:val="00D10CAF"/>
    <w:rsid w:val="00D10F6F"/>
    <w:rsid w:val="00D11C59"/>
    <w:rsid w:val="00D11EF8"/>
    <w:rsid w:val="00D12422"/>
    <w:rsid w:val="00D12676"/>
    <w:rsid w:val="00D12A11"/>
    <w:rsid w:val="00D12A86"/>
    <w:rsid w:val="00D12F3E"/>
    <w:rsid w:val="00D1300E"/>
    <w:rsid w:val="00D13032"/>
    <w:rsid w:val="00D131F1"/>
    <w:rsid w:val="00D13896"/>
    <w:rsid w:val="00D13B27"/>
    <w:rsid w:val="00D15770"/>
    <w:rsid w:val="00D1580A"/>
    <w:rsid w:val="00D160EC"/>
    <w:rsid w:val="00D1620F"/>
    <w:rsid w:val="00D16534"/>
    <w:rsid w:val="00D16DE3"/>
    <w:rsid w:val="00D1733F"/>
    <w:rsid w:val="00D17B85"/>
    <w:rsid w:val="00D204CB"/>
    <w:rsid w:val="00D21083"/>
    <w:rsid w:val="00D2188A"/>
    <w:rsid w:val="00D218C3"/>
    <w:rsid w:val="00D218FD"/>
    <w:rsid w:val="00D21A57"/>
    <w:rsid w:val="00D21BB3"/>
    <w:rsid w:val="00D2203A"/>
    <w:rsid w:val="00D221FB"/>
    <w:rsid w:val="00D224C1"/>
    <w:rsid w:val="00D22545"/>
    <w:rsid w:val="00D227CD"/>
    <w:rsid w:val="00D2348F"/>
    <w:rsid w:val="00D2362A"/>
    <w:rsid w:val="00D237C3"/>
    <w:rsid w:val="00D238BE"/>
    <w:rsid w:val="00D254CD"/>
    <w:rsid w:val="00D254E0"/>
    <w:rsid w:val="00D25D18"/>
    <w:rsid w:val="00D25E52"/>
    <w:rsid w:val="00D25E99"/>
    <w:rsid w:val="00D2628F"/>
    <w:rsid w:val="00D268B0"/>
    <w:rsid w:val="00D26C60"/>
    <w:rsid w:val="00D26D87"/>
    <w:rsid w:val="00D2715F"/>
    <w:rsid w:val="00D2767A"/>
    <w:rsid w:val="00D31441"/>
    <w:rsid w:val="00D31B0D"/>
    <w:rsid w:val="00D31C85"/>
    <w:rsid w:val="00D31EFC"/>
    <w:rsid w:val="00D31F4E"/>
    <w:rsid w:val="00D31F8D"/>
    <w:rsid w:val="00D3240F"/>
    <w:rsid w:val="00D324EF"/>
    <w:rsid w:val="00D331FA"/>
    <w:rsid w:val="00D337BC"/>
    <w:rsid w:val="00D350C7"/>
    <w:rsid w:val="00D35326"/>
    <w:rsid w:val="00D354D7"/>
    <w:rsid w:val="00D35CEE"/>
    <w:rsid w:val="00D36200"/>
    <w:rsid w:val="00D3637E"/>
    <w:rsid w:val="00D36394"/>
    <w:rsid w:val="00D36626"/>
    <w:rsid w:val="00D37104"/>
    <w:rsid w:val="00D37775"/>
    <w:rsid w:val="00D40029"/>
    <w:rsid w:val="00D40511"/>
    <w:rsid w:val="00D405A5"/>
    <w:rsid w:val="00D40675"/>
    <w:rsid w:val="00D40827"/>
    <w:rsid w:val="00D40F47"/>
    <w:rsid w:val="00D41149"/>
    <w:rsid w:val="00D41518"/>
    <w:rsid w:val="00D4158C"/>
    <w:rsid w:val="00D4195A"/>
    <w:rsid w:val="00D42036"/>
    <w:rsid w:val="00D422F8"/>
    <w:rsid w:val="00D42321"/>
    <w:rsid w:val="00D4248B"/>
    <w:rsid w:val="00D432D6"/>
    <w:rsid w:val="00D43456"/>
    <w:rsid w:val="00D439AA"/>
    <w:rsid w:val="00D43B3C"/>
    <w:rsid w:val="00D43F32"/>
    <w:rsid w:val="00D44016"/>
    <w:rsid w:val="00D44139"/>
    <w:rsid w:val="00D4432D"/>
    <w:rsid w:val="00D459A0"/>
    <w:rsid w:val="00D45E5D"/>
    <w:rsid w:val="00D45F08"/>
    <w:rsid w:val="00D46688"/>
    <w:rsid w:val="00D46816"/>
    <w:rsid w:val="00D4708B"/>
    <w:rsid w:val="00D47458"/>
    <w:rsid w:val="00D50781"/>
    <w:rsid w:val="00D5147F"/>
    <w:rsid w:val="00D5206D"/>
    <w:rsid w:val="00D523E6"/>
    <w:rsid w:val="00D52546"/>
    <w:rsid w:val="00D52EDC"/>
    <w:rsid w:val="00D53E05"/>
    <w:rsid w:val="00D54524"/>
    <w:rsid w:val="00D54542"/>
    <w:rsid w:val="00D54C00"/>
    <w:rsid w:val="00D5533E"/>
    <w:rsid w:val="00D55528"/>
    <w:rsid w:val="00D55867"/>
    <w:rsid w:val="00D55F5A"/>
    <w:rsid w:val="00D56493"/>
    <w:rsid w:val="00D56BA6"/>
    <w:rsid w:val="00D5781D"/>
    <w:rsid w:val="00D578AF"/>
    <w:rsid w:val="00D57A35"/>
    <w:rsid w:val="00D60340"/>
    <w:rsid w:val="00D60527"/>
    <w:rsid w:val="00D60D98"/>
    <w:rsid w:val="00D6111C"/>
    <w:rsid w:val="00D61703"/>
    <w:rsid w:val="00D61723"/>
    <w:rsid w:val="00D61872"/>
    <w:rsid w:val="00D620AB"/>
    <w:rsid w:val="00D625BE"/>
    <w:rsid w:val="00D62B0B"/>
    <w:rsid w:val="00D62E74"/>
    <w:rsid w:val="00D6417B"/>
    <w:rsid w:val="00D64659"/>
    <w:rsid w:val="00D64C48"/>
    <w:rsid w:val="00D65E02"/>
    <w:rsid w:val="00D6680B"/>
    <w:rsid w:val="00D66BDD"/>
    <w:rsid w:val="00D67683"/>
    <w:rsid w:val="00D71B08"/>
    <w:rsid w:val="00D72107"/>
    <w:rsid w:val="00D72115"/>
    <w:rsid w:val="00D72CB1"/>
    <w:rsid w:val="00D733D2"/>
    <w:rsid w:val="00D73983"/>
    <w:rsid w:val="00D739B7"/>
    <w:rsid w:val="00D73B77"/>
    <w:rsid w:val="00D74046"/>
    <w:rsid w:val="00D741F2"/>
    <w:rsid w:val="00D7441A"/>
    <w:rsid w:val="00D74514"/>
    <w:rsid w:val="00D74927"/>
    <w:rsid w:val="00D74BE5"/>
    <w:rsid w:val="00D74C70"/>
    <w:rsid w:val="00D74D89"/>
    <w:rsid w:val="00D74FE7"/>
    <w:rsid w:val="00D755CA"/>
    <w:rsid w:val="00D75637"/>
    <w:rsid w:val="00D75735"/>
    <w:rsid w:val="00D761A4"/>
    <w:rsid w:val="00D76B92"/>
    <w:rsid w:val="00D77284"/>
    <w:rsid w:val="00D772D5"/>
    <w:rsid w:val="00D7763F"/>
    <w:rsid w:val="00D77E68"/>
    <w:rsid w:val="00D806F8"/>
    <w:rsid w:val="00D80D1A"/>
    <w:rsid w:val="00D80FED"/>
    <w:rsid w:val="00D81C9C"/>
    <w:rsid w:val="00D82760"/>
    <w:rsid w:val="00D82C17"/>
    <w:rsid w:val="00D82C54"/>
    <w:rsid w:val="00D82E71"/>
    <w:rsid w:val="00D83817"/>
    <w:rsid w:val="00D84464"/>
    <w:rsid w:val="00D844AD"/>
    <w:rsid w:val="00D84806"/>
    <w:rsid w:val="00D84985"/>
    <w:rsid w:val="00D8508B"/>
    <w:rsid w:val="00D85272"/>
    <w:rsid w:val="00D85A4B"/>
    <w:rsid w:val="00D85E53"/>
    <w:rsid w:val="00D868F3"/>
    <w:rsid w:val="00D86B61"/>
    <w:rsid w:val="00D87F01"/>
    <w:rsid w:val="00D9108A"/>
    <w:rsid w:val="00D91687"/>
    <w:rsid w:val="00D927EA"/>
    <w:rsid w:val="00D92959"/>
    <w:rsid w:val="00D92A56"/>
    <w:rsid w:val="00D92B42"/>
    <w:rsid w:val="00D92BEF"/>
    <w:rsid w:val="00D92D2C"/>
    <w:rsid w:val="00D933C2"/>
    <w:rsid w:val="00D93654"/>
    <w:rsid w:val="00D936C5"/>
    <w:rsid w:val="00D936EB"/>
    <w:rsid w:val="00D93F7B"/>
    <w:rsid w:val="00D941F7"/>
    <w:rsid w:val="00D9454C"/>
    <w:rsid w:val="00D9495F"/>
    <w:rsid w:val="00D94CED"/>
    <w:rsid w:val="00D95091"/>
    <w:rsid w:val="00D950D4"/>
    <w:rsid w:val="00D95108"/>
    <w:rsid w:val="00D952C8"/>
    <w:rsid w:val="00D954EE"/>
    <w:rsid w:val="00D9590D"/>
    <w:rsid w:val="00D96098"/>
    <w:rsid w:val="00D96430"/>
    <w:rsid w:val="00DA011B"/>
    <w:rsid w:val="00DA0F86"/>
    <w:rsid w:val="00DA15BD"/>
    <w:rsid w:val="00DA160D"/>
    <w:rsid w:val="00DA1E8E"/>
    <w:rsid w:val="00DA224F"/>
    <w:rsid w:val="00DA26A6"/>
    <w:rsid w:val="00DA27D6"/>
    <w:rsid w:val="00DA2CF4"/>
    <w:rsid w:val="00DA2D9A"/>
    <w:rsid w:val="00DA3523"/>
    <w:rsid w:val="00DA375C"/>
    <w:rsid w:val="00DA384D"/>
    <w:rsid w:val="00DA3A93"/>
    <w:rsid w:val="00DA3D1E"/>
    <w:rsid w:val="00DA408D"/>
    <w:rsid w:val="00DA4542"/>
    <w:rsid w:val="00DA48B7"/>
    <w:rsid w:val="00DA494E"/>
    <w:rsid w:val="00DA4DF8"/>
    <w:rsid w:val="00DA4E1E"/>
    <w:rsid w:val="00DA570D"/>
    <w:rsid w:val="00DA679B"/>
    <w:rsid w:val="00DA6882"/>
    <w:rsid w:val="00DA6C8A"/>
    <w:rsid w:val="00DA6E2E"/>
    <w:rsid w:val="00DA6F60"/>
    <w:rsid w:val="00DA7C87"/>
    <w:rsid w:val="00DA7E6A"/>
    <w:rsid w:val="00DB00C6"/>
    <w:rsid w:val="00DB11C5"/>
    <w:rsid w:val="00DB157B"/>
    <w:rsid w:val="00DB1769"/>
    <w:rsid w:val="00DB1C98"/>
    <w:rsid w:val="00DB1E63"/>
    <w:rsid w:val="00DB2244"/>
    <w:rsid w:val="00DB2399"/>
    <w:rsid w:val="00DB29E0"/>
    <w:rsid w:val="00DB2D61"/>
    <w:rsid w:val="00DB357C"/>
    <w:rsid w:val="00DB41FA"/>
    <w:rsid w:val="00DB490C"/>
    <w:rsid w:val="00DB4D23"/>
    <w:rsid w:val="00DB55F6"/>
    <w:rsid w:val="00DB630A"/>
    <w:rsid w:val="00DB7354"/>
    <w:rsid w:val="00DB7764"/>
    <w:rsid w:val="00DB7ECF"/>
    <w:rsid w:val="00DC0027"/>
    <w:rsid w:val="00DC0042"/>
    <w:rsid w:val="00DC0143"/>
    <w:rsid w:val="00DC07FC"/>
    <w:rsid w:val="00DC1471"/>
    <w:rsid w:val="00DC18ED"/>
    <w:rsid w:val="00DC1B90"/>
    <w:rsid w:val="00DC1C19"/>
    <w:rsid w:val="00DC22BA"/>
    <w:rsid w:val="00DC2A1C"/>
    <w:rsid w:val="00DC2DAB"/>
    <w:rsid w:val="00DC30AC"/>
    <w:rsid w:val="00DC37AC"/>
    <w:rsid w:val="00DC4B29"/>
    <w:rsid w:val="00DC4BE6"/>
    <w:rsid w:val="00DC4C5E"/>
    <w:rsid w:val="00DC5681"/>
    <w:rsid w:val="00DC5E08"/>
    <w:rsid w:val="00DC62AA"/>
    <w:rsid w:val="00DC6DB5"/>
    <w:rsid w:val="00DC7193"/>
    <w:rsid w:val="00DC733D"/>
    <w:rsid w:val="00DD0128"/>
    <w:rsid w:val="00DD041F"/>
    <w:rsid w:val="00DD082B"/>
    <w:rsid w:val="00DD0B5B"/>
    <w:rsid w:val="00DD0E37"/>
    <w:rsid w:val="00DD10AC"/>
    <w:rsid w:val="00DD1124"/>
    <w:rsid w:val="00DD1163"/>
    <w:rsid w:val="00DD1FF8"/>
    <w:rsid w:val="00DD25A3"/>
    <w:rsid w:val="00DD3261"/>
    <w:rsid w:val="00DD385E"/>
    <w:rsid w:val="00DD3BF3"/>
    <w:rsid w:val="00DD416B"/>
    <w:rsid w:val="00DD4810"/>
    <w:rsid w:val="00DD4A41"/>
    <w:rsid w:val="00DD4CEF"/>
    <w:rsid w:val="00DD57AD"/>
    <w:rsid w:val="00DD5D68"/>
    <w:rsid w:val="00DD5EE4"/>
    <w:rsid w:val="00DD6252"/>
    <w:rsid w:val="00DD6764"/>
    <w:rsid w:val="00DD700F"/>
    <w:rsid w:val="00DE0300"/>
    <w:rsid w:val="00DE0A25"/>
    <w:rsid w:val="00DE0C52"/>
    <w:rsid w:val="00DE1977"/>
    <w:rsid w:val="00DE1EE6"/>
    <w:rsid w:val="00DE2B45"/>
    <w:rsid w:val="00DE2EB3"/>
    <w:rsid w:val="00DE32E4"/>
    <w:rsid w:val="00DE363B"/>
    <w:rsid w:val="00DE371E"/>
    <w:rsid w:val="00DE4A20"/>
    <w:rsid w:val="00DE517C"/>
    <w:rsid w:val="00DE557F"/>
    <w:rsid w:val="00DE560C"/>
    <w:rsid w:val="00DE672F"/>
    <w:rsid w:val="00DE68BD"/>
    <w:rsid w:val="00DE6DF5"/>
    <w:rsid w:val="00DE7827"/>
    <w:rsid w:val="00DE7896"/>
    <w:rsid w:val="00DF0032"/>
    <w:rsid w:val="00DF0872"/>
    <w:rsid w:val="00DF08A7"/>
    <w:rsid w:val="00DF0C72"/>
    <w:rsid w:val="00DF0D64"/>
    <w:rsid w:val="00DF0F36"/>
    <w:rsid w:val="00DF0F55"/>
    <w:rsid w:val="00DF13C5"/>
    <w:rsid w:val="00DF14BE"/>
    <w:rsid w:val="00DF1779"/>
    <w:rsid w:val="00DF1A48"/>
    <w:rsid w:val="00DF1E60"/>
    <w:rsid w:val="00DF2157"/>
    <w:rsid w:val="00DF2685"/>
    <w:rsid w:val="00DF3092"/>
    <w:rsid w:val="00DF390A"/>
    <w:rsid w:val="00DF47A9"/>
    <w:rsid w:val="00DF4DB1"/>
    <w:rsid w:val="00DF5560"/>
    <w:rsid w:val="00DF5596"/>
    <w:rsid w:val="00DF5D84"/>
    <w:rsid w:val="00DF6D7F"/>
    <w:rsid w:val="00DF7614"/>
    <w:rsid w:val="00DF7B30"/>
    <w:rsid w:val="00E0057F"/>
    <w:rsid w:val="00E01AE3"/>
    <w:rsid w:val="00E01EBD"/>
    <w:rsid w:val="00E03608"/>
    <w:rsid w:val="00E03ACE"/>
    <w:rsid w:val="00E042E1"/>
    <w:rsid w:val="00E046B2"/>
    <w:rsid w:val="00E050DC"/>
    <w:rsid w:val="00E05650"/>
    <w:rsid w:val="00E06408"/>
    <w:rsid w:val="00E0672F"/>
    <w:rsid w:val="00E06B5E"/>
    <w:rsid w:val="00E07580"/>
    <w:rsid w:val="00E07A69"/>
    <w:rsid w:val="00E10155"/>
    <w:rsid w:val="00E10557"/>
    <w:rsid w:val="00E10A90"/>
    <w:rsid w:val="00E10E47"/>
    <w:rsid w:val="00E111F5"/>
    <w:rsid w:val="00E11592"/>
    <w:rsid w:val="00E11F8A"/>
    <w:rsid w:val="00E1203F"/>
    <w:rsid w:val="00E12145"/>
    <w:rsid w:val="00E130E6"/>
    <w:rsid w:val="00E133B0"/>
    <w:rsid w:val="00E1389A"/>
    <w:rsid w:val="00E13B69"/>
    <w:rsid w:val="00E14D2B"/>
    <w:rsid w:val="00E15A3A"/>
    <w:rsid w:val="00E1736D"/>
    <w:rsid w:val="00E177E6"/>
    <w:rsid w:val="00E17CA6"/>
    <w:rsid w:val="00E17DD6"/>
    <w:rsid w:val="00E20930"/>
    <w:rsid w:val="00E20A98"/>
    <w:rsid w:val="00E2150B"/>
    <w:rsid w:val="00E215D8"/>
    <w:rsid w:val="00E21784"/>
    <w:rsid w:val="00E221EA"/>
    <w:rsid w:val="00E23922"/>
    <w:rsid w:val="00E243E7"/>
    <w:rsid w:val="00E25E26"/>
    <w:rsid w:val="00E25F66"/>
    <w:rsid w:val="00E26D90"/>
    <w:rsid w:val="00E27757"/>
    <w:rsid w:val="00E27D76"/>
    <w:rsid w:val="00E27EC5"/>
    <w:rsid w:val="00E30846"/>
    <w:rsid w:val="00E30A21"/>
    <w:rsid w:val="00E311C2"/>
    <w:rsid w:val="00E31E45"/>
    <w:rsid w:val="00E32FFD"/>
    <w:rsid w:val="00E33104"/>
    <w:rsid w:val="00E33728"/>
    <w:rsid w:val="00E33D62"/>
    <w:rsid w:val="00E34B9F"/>
    <w:rsid w:val="00E34E78"/>
    <w:rsid w:val="00E357A8"/>
    <w:rsid w:val="00E357E2"/>
    <w:rsid w:val="00E3611A"/>
    <w:rsid w:val="00E36355"/>
    <w:rsid w:val="00E36438"/>
    <w:rsid w:val="00E365A9"/>
    <w:rsid w:val="00E36E7F"/>
    <w:rsid w:val="00E36EA1"/>
    <w:rsid w:val="00E3733B"/>
    <w:rsid w:val="00E37BC9"/>
    <w:rsid w:val="00E4043D"/>
    <w:rsid w:val="00E40639"/>
    <w:rsid w:val="00E40E89"/>
    <w:rsid w:val="00E40EBD"/>
    <w:rsid w:val="00E410E0"/>
    <w:rsid w:val="00E4115B"/>
    <w:rsid w:val="00E417BA"/>
    <w:rsid w:val="00E41CD3"/>
    <w:rsid w:val="00E41CF7"/>
    <w:rsid w:val="00E421F4"/>
    <w:rsid w:val="00E42211"/>
    <w:rsid w:val="00E42E4D"/>
    <w:rsid w:val="00E42EDE"/>
    <w:rsid w:val="00E430A5"/>
    <w:rsid w:val="00E431FD"/>
    <w:rsid w:val="00E43376"/>
    <w:rsid w:val="00E4454E"/>
    <w:rsid w:val="00E44D1B"/>
    <w:rsid w:val="00E44E17"/>
    <w:rsid w:val="00E453FE"/>
    <w:rsid w:val="00E45411"/>
    <w:rsid w:val="00E458E3"/>
    <w:rsid w:val="00E46462"/>
    <w:rsid w:val="00E464CD"/>
    <w:rsid w:val="00E4726F"/>
    <w:rsid w:val="00E47341"/>
    <w:rsid w:val="00E502A8"/>
    <w:rsid w:val="00E50354"/>
    <w:rsid w:val="00E50759"/>
    <w:rsid w:val="00E514A1"/>
    <w:rsid w:val="00E515C5"/>
    <w:rsid w:val="00E52199"/>
    <w:rsid w:val="00E527DB"/>
    <w:rsid w:val="00E52E55"/>
    <w:rsid w:val="00E53024"/>
    <w:rsid w:val="00E53D1F"/>
    <w:rsid w:val="00E540A6"/>
    <w:rsid w:val="00E540F9"/>
    <w:rsid w:val="00E54DF2"/>
    <w:rsid w:val="00E54E8B"/>
    <w:rsid w:val="00E54FBA"/>
    <w:rsid w:val="00E558F9"/>
    <w:rsid w:val="00E56659"/>
    <w:rsid w:val="00E56846"/>
    <w:rsid w:val="00E56ADD"/>
    <w:rsid w:val="00E56B48"/>
    <w:rsid w:val="00E5702F"/>
    <w:rsid w:val="00E570DF"/>
    <w:rsid w:val="00E601CB"/>
    <w:rsid w:val="00E60F67"/>
    <w:rsid w:val="00E6129B"/>
    <w:rsid w:val="00E61387"/>
    <w:rsid w:val="00E616C9"/>
    <w:rsid w:val="00E61EC2"/>
    <w:rsid w:val="00E62200"/>
    <w:rsid w:val="00E6268D"/>
    <w:rsid w:val="00E62E81"/>
    <w:rsid w:val="00E63047"/>
    <w:rsid w:val="00E634B6"/>
    <w:rsid w:val="00E63E5D"/>
    <w:rsid w:val="00E64151"/>
    <w:rsid w:val="00E64446"/>
    <w:rsid w:val="00E64737"/>
    <w:rsid w:val="00E650A0"/>
    <w:rsid w:val="00E65594"/>
    <w:rsid w:val="00E6598E"/>
    <w:rsid w:val="00E66A54"/>
    <w:rsid w:val="00E66DD6"/>
    <w:rsid w:val="00E67B29"/>
    <w:rsid w:val="00E700D9"/>
    <w:rsid w:val="00E70249"/>
    <w:rsid w:val="00E70C9E"/>
    <w:rsid w:val="00E71655"/>
    <w:rsid w:val="00E71929"/>
    <w:rsid w:val="00E71BFC"/>
    <w:rsid w:val="00E72638"/>
    <w:rsid w:val="00E72B1F"/>
    <w:rsid w:val="00E72F8B"/>
    <w:rsid w:val="00E73421"/>
    <w:rsid w:val="00E73562"/>
    <w:rsid w:val="00E73634"/>
    <w:rsid w:val="00E750BA"/>
    <w:rsid w:val="00E750DF"/>
    <w:rsid w:val="00E758D1"/>
    <w:rsid w:val="00E76049"/>
    <w:rsid w:val="00E76147"/>
    <w:rsid w:val="00E765DD"/>
    <w:rsid w:val="00E76659"/>
    <w:rsid w:val="00E7737F"/>
    <w:rsid w:val="00E774F4"/>
    <w:rsid w:val="00E8053F"/>
    <w:rsid w:val="00E80E51"/>
    <w:rsid w:val="00E8186D"/>
    <w:rsid w:val="00E82910"/>
    <w:rsid w:val="00E82AF4"/>
    <w:rsid w:val="00E82BFD"/>
    <w:rsid w:val="00E8322E"/>
    <w:rsid w:val="00E836A1"/>
    <w:rsid w:val="00E83AEA"/>
    <w:rsid w:val="00E840AB"/>
    <w:rsid w:val="00E84B3B"/>
    <w:rsid w:val="00E84DF4"/>
    <w:rsid w:val="00E85478"/>
    <w:rsid w:val="00E86BFC"/>
    <w:rsid w:val="00E86CFF"/>
    <w:rsid w:val="00E87341"/>
    <w:rsid w:val="00E87E5F"/>
    <w:rsid w:val="00E87FA3"/>
    <w:rsid w:val="00E919BE"/>
    <w:rsid w:val="00E91C8D"/>
    <w:rsid w:val="00E928C9"/>
    <w:rsid w:val="00E92F34"/>
    <w:rsid w:val="00E93344"/>
    <w:rsid w:val="00E935B6"/>
    <w:rsid w:val="00E93B79"/>
    <w:rsid w:val="00E94072"/>
    <w:rsid w:val="00E943D2"/>
    <w:rsid w:val="00E945F7"/>
    <w:rsid w:val="00E94FD5"/>
    <w:rsid w:val="00E95534"/>
    <w:rsid w:val="00E95ADF"/>
    <w:rsid w:val="00E95CA1"/>
    <w:rsid w:val="00E96D68"/>
    <w:rsid w:val="00E96E02"/>
    <w:rsid w:val="00E96E76"/>
    <w:rsid w:val="00E97C1A"/>
    <w:rsid w:val="00E97DC0"/>
    <w:rsid w:val="00E97F4E"/>
    <w:rsid w:val="00EA0339"/>
    <w:rsid w:val="00EA0C22"/>
    <w:rsid w:val="00EA0F01"/>
    <w:rsid w:val="00EA129D"/>
    <w:rsid w:val="00EA144B"/>
    <w:rsid w:val="00EA1E67"/>
    <w:rsid w:val="00EA2233"/>
    <w:rsid w:val="00EA229D"/>
    <w:rsid w:val="00EA2960"/>
    <w:rsid w:val="00EA2D35"/>
    <w:rsid w:val="00EA3107"/>
    <w:rsid w:val="00EA31D8"/>
    <w:rsid w:val="00EA3231"/>
    <w:rsid w:val="00EA33A2"/>
    <w:rsid w:val="00EA33D0"/>
    <w:rsid w:val="00EA36B1"/>
    <w:rsid w:val="00EA3B25"/>
    <w:rsid w:val="00EA4020"/>
    <w:rsid w:val="00EA440D"/>
    <w:rsid w:val="00EA4883"/>
    <w:rsid w:val="00EA49F4"/>
    <w:rsid w:val="00EA4A7E"/>
    <w:rsid w:val="00EA4AF5"/>
    <w:rsid w:val="00EA4B9A"/>
    <w:rsid w:val="00EA4EE5"/>
    <w:rsid w:val="00EA4F1F"/>
    <w:rsid w:val="00EA54C3"/>
    <w:rsid w:val="00EA57DE"/>
    <w:rsid w:val="00EA582F"/>
    <w:rsid w:val="00EA6284"/>
    <w:rsid w:val="00EA6E1F"/>
    <w:rsid w:val="00EA76BE"/>
    <w:rsid w:val="00EB0335"/>
    <w:rsid w:val="00EB0353"/>
    <w:rsid w:val="00EB0974"/>
    <w:rsid w:val="00EB171D"/>
    <w:rsid w:val="00EB1C1F"/>
    <w:rsid w:val="00EB1D58"/>
    <w:rsid w:val="00EB1DA3"/>
    <w:rsid w:val="00EB22E9"/>
    <w:rsid w:val="00EB26C8"/>
    <w:rsid w:val="00EB39D9"/>
    <w:rsid w:val="00EB3A5B"/>
    <w:rsid w:val="00EB3CA2"/>
    <w:rsid w:val="00EB3D83"/>
    <w:rsid w:val="00EB3DAF"/>
    <w:rsid w:val="00EB5FF8"/>
    <w:rsid w:val="00EB6730"/>
    <w:rsid w:val="00EB6A33"/>
    <w:rsid w:val="00EB6F5C"/>
    <w:rsid w:val="00EB6F78"/>
    <w:rsid w:val="00EB72B7"/>
    <w:rsid w:val="00EB72D0"/>
    <w:rsid w:val="00EC1220"/>
    <w:rsid w:val="00EC1ECC"/>
    <w:rsid w:val="00EC24AB"/>
    <w:rsid w:val="00EC28D5"/>
    <w:rsid w:val="00EC2F75"/>
    <w:rsid w:val="00EC459B"/>
    <w:rsid w:val="00EC565D"/>
    <w:rsid w:val="00EC5864"/>
    <w:rsid w:val="00EC5E17"/>
    <w:rsid w:val="00EC60CE"/>
    <w:rsid w:val="00EC66E7"/>
    <w:rsid w:val="00EC6F34"/>
    <w:rsid w:val="00EC7581"/>
    <w:rsid w:val="00EC7EE0"/>
    <w:rsid w:val="00ED0A41"/>
    <w:rsid w:val="00ED113E"/>
    <w:rsid w:val="00ED17BA"/>
    <w:rsid w:val="00ED2FC7"/>
    <w:rsid w:val="00ED3193"/>
    <w:rsid w:val="00ED4495"/>
    <w:rsid w:val="00ED5216"/>
    <w:rsid w:val="00ED5230"/>
    <w:rsid w:val="00ED5D76"/>
    <w:rsid w:val="00ED6B54"/>
    <w:rsid w:val="00EE0282"/>
    <w:rsid w:val="00EE0512"/>
    <w:rsid w:val="00EE087B"/>
    <w:rsid w:val="00EE0B7D"/>
    <w:rsid w:val="00EE0BCC"/>
    <w:rsid w:val="00EE0C8A"/>
    <w:rsid w:val="00EE168F"/>
    <w:rsid w:val="00EE2235"/>
    <w:rsid w:val="00EE2253"/>
    <w:rsid w:val="00EE2FFF"/>
    <w:rsid w:val="00EE301F"/>
    <w:rsid w:val="00EE38D4"/>
    <w:rsid w:val="00EE3D5A"/>
    <w:rsid w:val="00EE3ED9"/>
    <w:rsid w:val="00EE3F0D"/>
    <w:rsid w:val="00EE414C"/>
    <w:rsid w:val="00EE481B"/>
    <w:rsid w:val="00EE4A39"/>
    <w:rsid w:val="00EE4F28"/>
    <w:rsid w:val="00EE52C7"/>
    <w:rsid w:val="00EE566C"/>
    <w:rsid w:val="00EE5E41"/>
    <w:rsid w:val="00EE5EED"/>
    <w:rsid w:val="00EE62F8"/>
    <w:rsid w:val="00EE693A"/>
    <w:rsid w:val="00EE6BED"/>
    <w:rsid w:val="00EE71A9"/>
    <w:rsid w:val="00EE720E"/>
    <w:rsid w:val="00EE7FA3"/>
    <w:rsid w:val="00EE7FC2"/>
    <w:rsid w:val="00EF0967"/>
    <w:rsid w:val="00EF1E51"/>
    <w:rsid w:val="00EF1F5C"/>
    <w:rsid w:val="00EF2A5A"/>
    <w:rsid w:val="00EF2CB0"/>
    <w:rsid w:val="00EF34B4"/>
    <w:rsid w:val="00EF366C"/>
    <w:rsid w:val="00EF3E79"/>
    <w:rsid w:val="00EF3FCC"/>
    <w:rsid w:val="00EF4017"/>
    <w:rsid w:val="00EF41EB"/>
    <w:rsid w:val="00EF45B2"/>
    <w:rsid w:val="00EF4A1E"/>
    <w:rsid w:val="00EF4BCF"/>
    <w:rsid w:val="00EF5484"/>
    <w:rsid w:val="00EF6163"/>
    <w:rsid w:val="00EF696B"/>
    <w:rsid w:val="00EF7515"/>
    <w:rsid w:val="00EF75E6"/>
    <w:rsid w:val="00F004D3"/>
    <w:rsid w:val="00F007BC"/>
    <w:rsid w:val="00F00A52"/>
    <w:rsid w:val="00F00B41"/>
    <w:rsid w:val="00F01905"/>
    <w:rsid w:val="00F02243"/>
    <w:rsid w:val="00F024A3"/>
    <w:rsid w:val="00F02955"/>
    <w:rsid w:val="00F02A95"/>
    <w:rsid w:val="00F03227"/>
    <w:rsid w:val="00F0345E"/>
    <w:rsid w:val="00F0346F"/>
    <w:rsid w:val="00F03A4A"/>
    <w:rsid w:val="00F03D71"/>
    <w:rsid w:val="00F03F12"/>
    <w:rsid w:val="00F04799"/>
    <w:rsid w:val="00F05174"/>
    <w:rsid w:val="00F05EA1"/>
    <w:rsid w:val="00F06906"/>
    <w:rsid w:val="00F06ED4"/>
    <w:rsid w:val="00F06F19"/>
    <w:rsid w:val="00F0702D"/>
    <w:rsid w:val="00F07E03"/>
    <w:rsid w:val="00F10C74"/>
    <w:rsid w:val="00F10FEF"/>
    <w:rsid w:val="00F11130"/>
    <w:rsid w:val="00F11824"/>
    <w:rsid w:val="00F12526"/>
    <w:rsid w:val="00F12CE3"/>
    <w:rsid w:val="00F1332C"/>
    <w:rsid w:val="00F133B7"/>
    <w:rsid w:val="00F13E5F"/>
    <w:rsid w:val="00F1443F"/>
    <w:rsid w:val="00F1483B"/>
    <w:rsid w:val="00F149EF"/>
    <w:rsid w:val="00F14DDF"/>
    <w:rsid w:val="00F157F4"/>
    <w:rsid w:val="00F15920"/>
    <w:rsid w:val="00F15975"/>
    <w:rsid w:val="00F15A05"/>
    <w:rsid w:val="00F16431"/>
    <w:rsid w:val="00F16F2D"/>
    <w:rsid w:val="00F176C4"/>
    <w:rsid w:val="00F1790D"/>
    <w:rsid w:val="00F179D8"/>
    <w:rsid w:val="00F17A3C"/>
    <w:rsid w:val="00F203A2"/>
    <w:rsid w:val="00F2105E"/>
    <w:rsid w:val="00F21A24"/>
    <w:rsid w:val="00F21E1A"/>
    <w:rsid w:val="00F21F23"/>
    <w:rsid w:val="00F21FE0"/>
    <w:rsid w:val="00F22883"/>
    <w:rsid w:val="00F22C98"/>
    <w:rsid w:val="00F23059"/>
    <w:rsid w:val="00F23761"/>
    <w:rsid w:val="00F2386B"/>
    <w:rsid w:val="00F24701"/>
    <w:rsid w:val="00F2519B"/>
    <w:rsid w:val="00F258D2"/>
    <w:rsid w:val="00F25B27"/>
    <w:rsid w:val="00F26029"/>
    <w:rsid w:val="00F269CC"/>
    <w:rsid w:val="00F274A2"/>
    <w:rsid w:val="00F2766D"/>
    <w:rsid w:val="00F30CAE"/>
    <w:rsid w:val="00F31048"/>
    <w:rsid w:val="00F316B6"/>
    <w:rsid w:val="00F31825"/>
    <w:rsid w:val="00F319A9"/>
    <w:rsid w:val="00F31A90"/>
    <w:rsid w:val="00F330AA"/>
    <w:rsid w:val="00F331F9"/>
    <w:rsid w:val="00F3348A"/>
    <w:rsid w:val="00F34139"/>
    <w:rsid w:val="00F350A7"/>
    <w:rsid w:val="00F35500"/>
    <w:rsid w:val="00F35A53"/>
    <w:rsid w:val="00F366C7"/>
    <w:rsid w:val="00F375A6"/>
    <w:rsid w:val="00F37DC3"/>
    <w:rsid w:val="00F4016E"/>
    <w:rsid w:val="00F40DD4"/>
    <w:rsid w:val="00F412F6"/>
    <w:rsid w:val="00F414B3"/>
    <w:rsid w:val="00F417B3"/>
    <w:rsid w:val="00F41A21"/>
    <w:rsid w:val="00F41AB7"/>
    <w:rsid w:val="00F421EF"/>
    <w:rsid w:val="00F42971"/>
    <w:rsid w:val="00F42BD2"/>
    <w:rsid w:val="00F4371D"/>
    <w:rsid w:val="00F4377A"/>
    <w:rsid w:val="00F43D82"/>
    <w:rsid w:val="00F4443D"/>
    <w:rsid w:val="00F445DE"/>
    <w:rsid w:val="00F453EE"/>
    <w:rsid w:val="00F47219"/>
    <w:rsid w:val="00F5069C"/>
    <w:rsid w:val="00F50C2E"/>
    <w:rsid w:val="00F50C58"/>
    <w:rsid w:val="00F513B6"/>
    <w:rsid w:val="00F5174E"/>
    <w:rsid w:val="00F51A6E"/>
    <w:rsid w:val="00F51E56"/>
    <w:rsid w:val="00F52292"/>
    <w:rsid w:val="00F537E7"/>
    <w:rsid w:val="00F546AE"/>
    <w:rsid w:val="00F55078"/>
    <w:rsid w:val="00F55503"/>
    <w:rsid w:val="00F55E4E"/>
    <w:rsid w:val="00F56125"/>
    <w:rsid w:val="00F5676F"/>
    <w:rsid w:val="00F56808"/>
    <w:rsid w:val="00F56B04"/>
    <w:rsid w:val="00F572C7"/>
    <w:rsid w:val="00F57483"/>
    <w:rsid w:val="00F5754D"/>
    <w:rsid w:val="00F575EA"/>
    <w:rsid w:val="00F57EF6"/>
    <w:rsid w:val="00F57F7D"/>
    <w:rsid w:val="00F57FB4"/>
    <w:rsid w:val="00F6080B"/>
    <w:rsid w:val="00F615EB"/>
    <w:rsid w:val="00F61807"/>
    <w:rsid w:val="00F6181D"/>
    <w:rsid w:val="00F6207E"/>
    <w:rsid w:val="00F626E9"/>
    <w:rsid w:val="00F6280E"/>
    <w:rsid w:val="00F63ECB"/>
    <w:rsid w:val="00F64189"/>
    <w:rsid w:val="00F64227"/>
    <w:rsid w:val="00F6429E"/>
    <w:rsid w:val="00F64373"/>
    <w:rsid w:val="00F64B29"/>
    <w:rsid w:val="00F65420"/>
    <w:rsid w:val="00F65453"/>
    <w:rsid w:val="00F6663E"/>
    <w:rsid w:val="00F66AD4"/>
    <w:rsid w:val="00F66B03"/>
    <w:rsid w:val="00F66C80"/>
    <w:rsid w:val="00F66CE2"/>
    <w:rsid w:val="00F70190"/>
    <w:rsid w:val="00F708AC"/>
    <w:rsid w:val="00F71461"/>
    <w:rsid w:val="00F71B3D"/>
    <w:rsid w:val="00F722B4"/>
    <w:rsid w:val="00F7240C"/>
    <w:rsid w:val="00F72469"/>
    <w:rsid w:val="00F726D2"/>
    <w:rsid w:val="00F73EDA"/>
    <w:rsid w:val="00F744B8"/>
    <w:rsid w:val="00F756F7"/>
    <w:rsid w:val="00F759BA"/>
    <w:rsid w:val="00F75C0A"/>
    <w:rsid w:val="00F75C0B"/>
    <w:rsid w:val="00F76068"/>
    <w:rsid w:val="00F7691E"/>
    <w:rsid w:val="00F76B4A"/>
    <w:rsid w:val="00F778A0"/>
    <w:rsid w:val="00F77C7D"/>
    <w:rsid w:val="00F77D65"/>
    <w:rsid w:val="00F8034C"/>
    <w:rsid w:val="00F804CF"/>
    <w:rsid w:val="00F80FB4"/>
    <w:rsid w:val="00F8174E"/>
    <w:rsid w:val="00F818A6"/>
    <w:rsid w:val="00F81D01"/>
    <w:rsid w:val="00F827BC"/>
    <w:rsid w:val="00F8321D"/>
    <w:rsid w:val="00F83470"/>
    <w:rsid w:val="00F837E2"/>
    <w:rsid w:val="00F8382E"/>
    <w:rsid w:val="00F83E24"/>
    <w:rsid w:val="00F843B1"/>
    <w:rsid w:val="00F8595A"/>
    <w:rsid w:val="00F863C0"/>
    <w:rsid w:val="00F86EDC"/>
    <w:rsid w:val="00F8707F"/>
    <w:rsid w:val="00F87946"/>
    <w:rsid w:val="00F879FC"/>
    <w:rsid w:val="00F87CA4"/>
    <w:rsid w:val="00F90A0C"/>
    <w:rsid w:val="00F90F66"/>
    <w:rsid w:val="00F914D7"/>
    <w:rsid w:val="00F91EB4"/>
    <w:rsid w:val="00F927D6"/>
    <w:rsid w:val="00F92881"/>
    <w:rsid w:val="00F929BD"/>
    <w:rsid w:val="00F938A4"/>
    <w:rsid w:val="00F93FD1"/>
    <w:rsid w:val="00F94EA5"/>
    <w:rsid w:val="00F95765"/>
    <w:rsid w:val="00F95CBB"/>
    <w:rsid w:val="00F9638E"/>
    <w:rsid w:val="00F963BF"/>
    <w:rsid w:val="00F96B20"/>
    <w:rsid w:val="00F96EAC"/>
    <w:rsid w:val="00F9728C"/>
    <w:rsid w:val="00F97807"/>
    <w:rsid w:val="00F97ADA"/>
    <w:rsid w:val="00FA0B66"/>
    <w:rsid w:val="00FA1904"/>
    <w:rsid w:val="00FA1C79"/>
    <w:rsid w:val="00FA1CB9"/>
    <w:rsid w:val="00FA3546"/>
    <w:rsid w:val="00FA3BEC"/>
    <w:rsid w:val="00FA3C94"/>
    <w:rsid w:val="00FA4AB5"/>
    <w:rsid w:val="00FA6811"/>
    <w:rsid w:val="00FA68CB"/>
    <w:rsid w:val="00FA7127"/>
    <w:rsid w:val="00FA765C"/>
    <w:rsid w:val="00FA77B8"/>
    <w:rsid w:val="00FB0611"/>
    <w:rsid w:val="00FB065B"/>
    <w:rsid w:val="00FB0EE1"/>
    <w:rsid w:val="00FB0EFC"/>
    <w:rsid w:val="00FB0F66"/>
    <w:rsid w:val="00FB1021"/>
    <w:rsid w:val="00FB11E4"/>
    <w:rsid w:val="00FB1873"/>
    <w:rsid w:val="00FB18D9"/>
    <w:rsid w:val="00FB2BFF"/>
    <w:rsid w:val="00FB2E10"/>
    <w:rsid w:val="00FB2F17"/>
    <w:rsid w:val="00FB40BF"/>
    <w:rsid w:val="00FB4159"/>
    <w:rsid w:val="00FB47D7"/>
    <w:rsid w:val="00FB49E7"/>
    <w:rsid w:val="00FB4AD1"/>
    <w:rsid w:val="00FB535C"/>
    <w:rsid w:val="00FB55D2"/>
    <w:rsid w:val="00FB57ED"/>
    <w:rsid w:val="00FB5DE4"/>
    <w:rsid w:val="00FB5EF0"/>
    <w:rsid w:val="00FB6BE2"/>
    <w:rsid w:val="00FB733A"/>
    <w:rsid w:val="00FC0491"/>
    <w:rsid w:val="00FC1FD8"/>
    <w:rsid w:val="00FC2AA8"/>
    <w:rsid w:val="00FC2AFF"/>
    <w:rsid w:val="00FC3424"/>
    <w:rsid w:val="00FC3C1F"/>
    <w:rsid w:val="00FC4573"/>
    <w:rsid w:val="00FC4807"/>
    <w:rsid w:val="00FC4CD5"/>
    <w:rsid w:val="00FC5815"/>
    <w:rsid w:val="00FC645F"/>
    <w:rsid w:val="00FC648A"/>
    <w:rsid w:val="00FC6BC0"/>
    <w:rsid w:val="00FC721E"/>
    <w:rsid w:val="00FC74D2"/>
    <w:rsid w:val="00FC76FB"/>
    <w:rsid w:val="00FD01DE"/>
    <w:rsid w:val="00FD0305"/>
    <w:rsid w:val="00FD03AD"/>
    <w:rsid w:val="00FD185B"/>
    <w:rsid w:val="00FD2676"/>
    <w:rsid w:val="00FD2FDC"/>
    <w:rsid w:val="00FD3416"/>
    <w:rsid w:val="00FD3540"/>
    <w:rsid w:val="00FD3BD7"/>
    <w:rsid w:val="00FD40A5"/>
    <w:rsid w:val="00FD4120"/>
    <w:rsid w:val="00FD41A9"/>
    <w:rsid w:val="00FD4921"/>
    <w:rsid w:val="00FD4B32"/>
    <w:rsid w:val="00FD4C11"/>
    <w:rsid w:val="00FD5828"/>
    <w:rsid w:val="00FD5F12"/>
    <w:rsid w:val="00FD6053"/>
    <w:rsid w:val="00FD6091"/>
    <w:rsid w:val="00FD658D"/>
    <w:rsid w:val="00FD6A8E"/>
    <w:rsid w:val="00FD76FD"/>
    <w:rsid w:val="00FD7BCE"/>
    <w:rsid w:val="00FD7CE7"/>
    <w:rsid w:val="00FD7D7C"/>
    <w:rsid w:val="00FE01AD"/>
    <w:rsid w:val="00FE04A2"/>
    <w:rsid w:val="00FE0960"/>
    <w:rsid w:val="00FE0982"/>
    <w:rsid w:val="00FE0C00"/>
    <w:rsid w:val="00FE1D0D"/>
    <w:rsid w:val="00FE1D6E"/>
    <w:rsid w:val="00FE212C"/>
    <w:rsid w:val="00FE226C"/>
    <w:rsid w:val="00FE23C7"/>
    <w:rsid w:val="00FE453A"/>
    <w:rsid w:val="00FE489E"/>
    <w:rsid w:val="00FE4B0B"/>
    <w:rsid w:val="00FE4D51"/>
    <w:rsid w:val="00FE507C"/>
    <w:rsid w:val="00FE5C04"/>
    <w:rsid w:val="00FE5D22"/>
    <w:rsid w:val="00FE640F"/>
    <w:rsid w:val="00FE68B8"/>
    <w:rsid w:val="00FE6D69"/>
    <w:rsid w:val="00FE71AB"/>
    <w:rsid w:val="00FE73A0"/>
    <w:rsid w:val="00FE7A47"/>
    <w:rsid w:val="00FE7FAE"/>
    <w:rsid w:val="00FF06C7"/>
    <w:rsid w:val="00FF185C"/>
    <w:rsid w:val="00FF1F39"/>
    <w:rsid w:val="00FF24B9"/>
    <w:rsid w:val="00FF2651"/>
    <w:rsid w:val="00FF318C"/>
    <w:rsid w:val="00FF3E89"/>
    <w:rsid w:val="00FF3FF6"/>
    <w:rsid w:val="00FF504E"/>
    <w:rsid w:val="00FF53E0"/>
    <w:rsid w:val="00FF5413"/>
    <w:rsid w:val="00FF5711"/>
    <w:rsid w:val="00FF58C3"/>
    <w:rsid w:val="00FF5A3D"/>
    <w:rsid w:val="00FF5AB2"/>
    <w:rsid w:val="00FF6118"/>
    <w:rsid w:val="00FF6A80"/>
    <w:rsid w:val="00FF6C0A"/>
    <w:rsid w:val="00FF7041"/>
    <w:rsid w:val="00FF723A"/>
    <w:rsid w:val="00FF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B41"/>
    <w:pPr>
      <w:spacing w:before="120" w:after="120" w:line="264" w:lineRule="auto"/>
    </w:pPr>
    <w:rPr>
      <w:rFonts w:ascii="Lato" w:hAnsi="Lato"/>
      <w:sz w:val="21"/>
    </w:rPr>
  </w:style>
  <w:style w:type="paragraph" w:styleId="Heading1">
    <w:name w:val="heading 1"/>
    <w:basedOn w:val="Normal"/>
    <w:next w:val="Normal"/>
    <w:autoRedefine/>
    <w:qFormat/>
    <w:rsid w:val="00435B41"/>
    <w:pPr>
      <w:keepNext/>
      <w:keepLines/>
      <w:numPr>
        <w:numId w:val="5"/>
      </w:numPr>
      <w:outlineLvl w:val="0"/>
    </w:pPr>
    <w:rPr>
      <w:b/>
      <w:noProof/>
      <w:color w:val="000000"/>
      <w:sz w:val="24"/>
      <w:szCs w:val="24"/>
      <w:lang w:eastAsia="en-US"/>
    </w:rPr>
  </w:style>
  <w:style w:type="paragraph" w:styleId="Heading2">
    <w:name w:val="heading 2"/>
    <w:basedOn w:val="Normal"/>
    <w:next w:val="Normal"/>
    <w:autoRedefine/>
    <w:qFormat/>
    <w:rsid w:val="00435B41"/>
    <w:pPr>
      <w:keepNext/>
      <w:numPr>
        <w:ilvl w:val="1"/>
        <w:numId w:val="5"/>
      </w:numPr>
      <w:overflowPunct w:val="0"/>
      <w:autoSpaceDE w:val="0"/>
      <w:autoSpaceDN w:val="0"/>
      <w:adjustRightInd w:val="0"/>
      <w:textAlignment w:val="baseline"/>
      <w:outlineLvl w:val="1"/>
    </w:pPr>
    <w:rPr>
      <w:rFonts w:cs="Arial"/>
      <w:b/>
      <w:bCs/>
      <w:iCs/>
      <w:color w:val="000000" w:themeColor="text1"/>
      <w:sz w:val="24"/>
      <w:szCs w:val="24"/>
      <w:lang w:eastAsia="ja-JP"/>
    </w:rPr>
  </w:style>
  <w:style w:type="paragraph" w:styleId="Heading3">
    <w:name w:val="heading 3"/>
    <w:basedOn w:val="Normal"/>
    <w:next w:val="Heading4"/>
    <w:autoRedefine/>
    <w:qFormat/>
    <w:rsid w:val="00435B41"/>
    <w:pPr>
      <w:keepNext/>
      <w:numPr>
        <w:ilvl w:val="2"/>
        <w:numId w:val="5"/>
      </w:numPr>
      <w:outlineLvl w:val="2"/>
    </w:pPr>
    <w:rPr>
      <w:b/>
      <w:sz w:val="22"/>
    </w:rPr>
  </w:style>
  <w:style w:type="paragraph" w:styleId="Heading4">
    <w:name w:val="heading 4"/>
    <w:basedOn w:val="Normal"/>
    <w:next w:val="Normal"/>
    <w:autoRedefine/>
    <w:qFormat/>
    <w:rsid w:val="00435B41"/>
    <w:pPr>
      <w:keepNext/>
      <w:numPr>
        <w:ilvl w:val="3"/>
        <w:numId w:val="5"/>
      </w:numPr>
      <w:overflowPunct w:val="0"/>
      <w:textAlignment w:val="baseline"/>
      <w:outlineLvl w:val="3"/>
    </w:pPr>
    <w:rPr>
      <w:b/>
      <w:bCs/>
      <w:color w:val="000000" w:themeColor="text1"/>
      <w:sz w:val="22"/>
      <w:szCs w:val="22"/>
      <w:lang w:eastAsia="en-US"/>
    </w:rPr>
  </w:style>
  <w:style w:type="paragraph" w:styleId="Heading5">
    <w:name w:val="heading 5"/>
    <w:basedOn w:val="Heading4"/>
    <w:next w:val="Normal"/>
    <w:autoRedefine/>
    <w:qFormat/>
    <w:rsid w:val="00435B41"/>
    <w:pPr>
      <w:numPr>
        <w:ilvl w:val="4"/>
      </w:numPr>
      <w:outlineLvl w:val="4"/>
    </w:pPr>
    <w:rPr>
      <w:bCs w:val="0"/>
      <w:iCs/>
      <w:szCs w:val="26"/>
    </w:rPr>
  </w:style>
  <w:style w:type="paragraph" w:styleId="Heading6">
    <w:name w:val="heading 6"/>
    <w:basedOn w:val="Normal"/>
    <w:next w:val="Normal"/>
    <w:autoRedefine/>
    <w:qFormat/>
    <w:rsid w:val="00435B41"/>
    <w:pPr>
      <w:numPr>
        <w:ilvl w:val="5"/>
        <w:numId w:val="5"/>
      </w:numPr>
      <w:outlineLvl w:val="5"/>
    </w:pPr>
    <w:rPr>
      <w:b/>
      <w:bCs/>
      <w:sz w:val="22"/>
      <w:szCs w:val="22"/>
      <w:lang w:eastAsia="en-US"/>
    </w:rPr>
  </w:style>
  <w:style w:type="paragraph" w:styleId="Heading7">
    <w:name w:val="heading 7"/>
    <w:basedOn w:val="Heading6"/>
    <w:next w:val="Normal"/>
    <w:qFormat/>
    <w:rsid w:val="00435B41"/>
    <w:pPr>
      <w:numPr>
        <w:ilvl w:val="0"/>
        <w:numId w:val="0"/>
      </w:numPr>
      <w:outlineLvl w:val="6"/>
    </w:pPr>
  </w:style>
  <w:style w:type="paragraph" w:styleId="Heading8">
    <w:name w:val="heading 8"/>
    <w:basedOn w:val="Normal"/>
    <w:next w:val="Normal"/>
    <w:qFormat/>
    <w:rsid w:val="00435B41"/>
    <w:pPr>
      <w:numPr>
        <w:ilvl w:val="7"/>
        <w:numId w:val="5"/>
      </w:numPr>
      <w:spacing w:before="240"/>
      <w:outlineLvl w:val="7"/>
    </w:pPr>
    <w:rPr>
      <w:iCs/>
      <w:sz w:val="22"/>
    </w:rPr>
  </w:style>
  <w:style w:type="paragraph" w:styleId="Heading9">
    <w:name w:val="heading 9"/>
    <w:basedOn w:val="Normal"/>
    <w:next w:val="Normal"/>
    <w:qFormat/>
    <w:rsid w:val="00435B41"/>
    <w:pPr>
      <w:numPr>
        <w:ilvl w:val="8"/>
        <w:numId w:val="5"/>
      </w:numPr>
      <w:spacing w:before="24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gramCode">
    <w:name w:val="Program Code"/>
    <w:basedOn w:val="DefaultParagraphFont"/>
    <w:rsid w:val="00435B41"/>
    <w:rPr>
      <w:rFonts w:ascii="Lucida Console" w:hAnsi="Lucida Console"/>
      <w:noProof/>
      <w:sz w:val="20"/>
    </w:rPr>
  </w:style>
  <w:style w:type="table" w:customStyle="1" w:styleId="ManifestData">
    <w:name w:val="Manifest Data"/>
    <w:basedOn w:val="TableNormal"/>
    <w:rsid w:val="0043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Caption">
    <w:name w:val="caption"/>
    <w:basedOn w:val="Normal"/>
    <w:next w:val="Normal"/>
    <w:qFormat/>
    <w:rsid w:val="00435B41"/>
    <w:pPr>
      <w:keepNext/>
    </w:pPr>
    <w:rPr>
      <w:b/>
      <w:bCs/>
    </w:rPr>
  </w:style>
  <w:style w:type="paragraph" w:styleId="Subtitle">
    <w:name w:val="Subtitle"/>
    <w:basedOn w:val="Normal"/>
    <w:next w:val="Normal"/>
    <w:link w:val="SubtitleChar"/>
    <w:qFormat/>
    <w:rsid w:val="00435B41"/>
    <w:pPr>
      <w:spacing w:after="60"/>
      <w:jc w:val="center"/>
      <w:outlineLvl w:val="1"/>
    </w:pPr>
    <w:rPr>
      <w:rFonts w:eastAsiaTheme="majorEastAsia" w:cstheme="majorBidi"/>
      <w:sz w:val="24"/>
      <w:szCs w:val="24"/>
    </w:rPr>
  </w:style>
  <w:style w:type="paragraph" w:customStyle="1" w:styleId="FailureCode">
    <w:name w:val="Failure Code"/>
    <w:basedOn w:val="Normal"/>
    <w:rsid w:val="00435B41"/>
    <w:pPr>
      <w:shd w:val="clear" w:color="auto" w:fill="FF9900"/>
    </w:pPr>
  </w:style>
  <w:style w:type="character" w:styleId="FollowedHyperlink">
    <w:name w:val="FollowedHyperlink"/>
    <w:basedOn w:val="DefaultParagraphFont"/>
    <w:rsid w:val="00435B41"/>
    <w:rPr>
      <w:rFonts w:ascii="Trebuchet MS" w:hAnsi="Trebuchet MS"/>
      <w:color w:val="800000"/>
      <w:sz w:val="20"/>
      <w:szCs w:val="22"/>
      <w:u w:val="single"/>
    </w:rPr>
  </w:style>
  <w:style w:type="paragraph" w:styleId="Footer">
    <w:name w:val="footer"/>
    <w:basedOn w:val="Normal"/>
    <w:rsid w:val="00435B41"/>
    <w:pPr>
      <w:tabs>
        <w:tab w:val="center" w:pos="4153"/>
        <w:tab w:val="right" w:pos="8306"/>
      </w:tabs>
    </w:pPr>
  </w:style>
  <w:style w:type="character" w:styleId="FootnoteReference">
    <w:name w:val="footnote reference"/>
    <w:basedOn w:val="DefaultParagraphFont"/>
    <w:semiHidden/>
    <w:rsid w:val="00435B41"/>
    <w:rPr>
      <w:rFonts w:ascii="Lato" w:hAnsi="Lato"/>
      <w:b/>
      <w:sz w:val="20"/>
      <w:vertAlign w:val="superscript"/>
    </w:rPr>
  </w:style>
  <w:style w:type="paragraph" w:styleId="Header">
    <w:name w:val="header"/>
    <w:basedOn w:val="Normal"/>
    <w:rsid w:val="00435B41"/>
    <w:pPr>
      <w:tabs>
        <w:tab w:val="center" w:pos="4153"/>
        <w:tab w:val="right" w:pos="8306"/>
      </w:tabs>
    </w:pPr>
  </w:style>
  <w:style w:type="character" w:styleId="Hyperlink">
    <w:name w:val="Hyperlink"/>
    <w:basedOn w:val="DefaultParagraphFont"/>
    <w:uiPriority w:val="99"/>
    <w:rsid w:val="00435B41"/>
    <w:rPr>
      <w:rFonts w:ascii="Lato" w:hAnsi="Lato" w:cs="Times New Roman"/>
      <w:color w:val="00607C"/>
      <w:sz w:val="21"/>
      <w:u w:val="single"/>
    </w:rPr>
  </w:style>
  <w:style w:type="character" w:styleId="PageNumber">
    <w:name w:val="page number"/>
    <w:basedOn w:val="DefaultParagraphFont"/>
    <w:rsid w:val="00435B41"/>
    <w:rPr>
      <w:rFonts w:ascii="Lato" w:hAnsi="Lato" w:cs="Times New Roman"/>
      <w:color w:val="000000" w:themeColor="text1"/>
      <w:sz w:val="21"/>
    </w:rPr>
  </w:style>
  <w:style w:type="table" w:styleId="TableGrid">
    <w:name w:val="Table Grid"/>
    <w:aliases w:val="Manifest Blue"/>
    <w:basedOn w:val="TableNormal"/>
    <w:rsid w:val="00435B41"/>
    <w:pPr>
      <w:spacing w:before="120" w:after="120"/>
    </w:pPr>
    <w:rPr>
      <w:rFonts w:ascii="Trebuchet MS" w:hAnsi="Trebuchet MS"/>
      <w:sz w:val="18"/>
    </w:rPr>
    <w:tblPr>
      <w:tblStyleRowBandSize w:val="1"/>
      <w:tblInd w:w="0" w:type="dxa"/>
      <w:tblBorders>
        <w:top w:val="single" w:sz="4" w:space="0" w:color="004F64"/>
        <w:left w:val="single" w:sz="4" w:space="0" w:color="004F64"/>
        <w:bottom w:val="single" w:sz="4" w:space="0" w:color="004F64"/>
        <w:right w:val="single" w:sz="4" w:space="0" w:color="004F64"/>
        <w:insideH w:val="single" w:sz="6" w:space="0" w:color="004F64"/>
        <w:insideV w:val="single" w:sz="6" w:space="0" w:color="004F64"/>
      </w:tblBorders>
      <w:tblCellMar>
        <w:top w:w="0" w:type="dxa"/>
        <w:left w:w="108" w:type="dxa"/>
        <w:bottom w:w="0" w:type="dxa"/>
        <w:right w:w="108" w:type="dxa"/>
      </w:tblCellMar>
    </w:tblPr>
    <w:tcPr>
      <w:shd w:val="clear" w:color="auto" w:fill="auto"/>
      <w:vAlign w:val="center"/>
    </w:tcPr>
    <w:tblStylePr w:type="band1Horz">
      <w:tblPr/>
      <w:tcPr>
        <w:shd w:val="clear" w:color="auto" w:fill="CCE7F0"/>
      </w:tcPr>
    </w:tblStylePr>
  </w:style>
  <w:style w:type="paragraph" w:customStyle="1" w:styleId="TableHeading">
    <w:name w:val="Table Heading"/>
    <w:basedOn w:val="Normal"/>
    <w:rsid w:val="00435B41"/>
    <w:rPr>
      <w:b/>
    </w:rPr>
  </w:style>
  <w:style w:type="paragraph" w:styleId="Title">
    <w:name w:val="Title"/>
    <w:basedOn w:val="Normal"/>
    <w:next w:val="Normal"/>
    <w:link w:val="TitleChar"/>
    <w:qFormat/>
    <w:rsid w:val="00435B41"/>
    <w:pPr>
      <w:pBdr>
        <w:bottom w:val="single" w:sz="4" w:space="6" w:color="E2E3C7"/>
      </w:pBdr>
      <w:spacing w:before="240" w:after="60"/>
      <w:outlineLvl w:val="0"/>
    </w:pPr>
    <w:rPr>
      <w:rFonts w:eastAsiaTheme="majorEastAsia" w:cstheme="majorBidi"/>
      <w:b/>
      <w:bCs/>
      <w:kern w:val="28"/>
      <w:sz w:val="32"/>
      <w:szCs w:val="32"/>
    </w:rPr>
  </w:style>
  <w:style w:type="character" w:customStyle="1" w:styleId="TitleChar">
    <w:name w:val="Title Char"/>
    <w:basedOn w:val="DefaultParagraphFont"/>
    <w:link w:val="Title"/>
    <w:rsid w:val="00435B41"/>
    <w:rPr>
      <w:rFonts w:ascii="Lato" w:eastAsiaTheme="majorEastAsia" w:hAnsi="Lato" w:cstheme="majorBidi"/>
      <w:b/>
      <w:bCs/>
      <w:kern w:val="28"/>
      <w:sz w:val="32"/>
      <w:szCs w:val="32"/>
    </w:rPr>
  </w:style>
  <w:style w:type="paragraph" w:styleId="TOAHeading">
    <w:name w:val="toa heading"/>
    <w:basedOn w:val="Normal"/>
    <w:next w:val="Normal"/>
    <w:rsid w:val="00435B41"/>
    <w:rPr>
      <w:rFonts w:eastAsiaTheme="majorEastAsia" w:cstheme="majorBidi"/>
      <w:b/>
      <w:bCs/>
      <w:sz w:val="24"/>
      <w:szCs w:val="24"/>
    </w:rPr>
  </w:style>
  <w:style w:type="paragraph" w:customStyle="1" w:styleId="Tabletexthighlight">
    <w:name w:val="Table text highlight"/>
    <w:basedOn w:val="Normal"/>
    <w:autoRedefine/>
    <w:rsid w:val="00435B41"/>
    <w:pPr>
      <w:tabs>
        <w:tab w:val="left" w:pos="593"/>
      </w:tabs>
      <w:jc w:val="center"/>
    </w:pPr>
    <w:rPr>
      <w:color w:val="FFFFFF"/>
      <w:sz w:val="16"/>
      <w:szCs w:val="18"/>
    </w:rPr>
  </w:style>
  <w:style w:type="paragraph" w:styleId="TOCHeading">
    <w:name w:val="TOC Heading"/>
    <w:basedOn w:val="Heading1"/>
    <w:next w:val="Normal"/>
    <w:uiPriority w:val="39"/>
    <w:semiHidden/>
    <w:unhideWhenUsed/>
    <w:qFormat/>
    <w:rsid w:val="00435B41"/>
    <w:pPr>
      <w:keepLines w:val="0"/>
      <w:numPr>
        <w:numId w:val="0"/>
      </w:numPr>
      <w:spacing w:after="60"/>
      <w:outlineLvl w:val="9"/>
    </w:pPr>
    <w:rPr>
      <w:rFonts w:eastAsiaTheme="majorEastAsia" w:cstheme="majorBidi"/>
      <w:bCs/>
      <w:noProof w:val="0"/>
      <w:color w:val="auto"/>
      <w:kern w:val="32"/>
      <w:szCs w:val="32"/>
      <w:lang w:eastAsia="en-GB"/>
    </w:rPr>
  </w:style>
  <w:style w:type="paragraph" w:styleId="IntenseQuote">
    <w:name w:val="Intense Quote"/>
    <w:basedOn w:val="Normal"/>
    <w:next w:val="Normal"/>
    <w:link w:val="IntenseQuoteChar"/>
    <w:uiPriority w:val="30"/>
    <w:qFormat/>
    <w:rsid w:val="00435B41"/>
    <w:pPr>
      <w:pBdr>
        <w:bottom w:val="single" w:sz="4" w:space="4" w:color="4F81BD" w:themeColor="accent1"/>
      </w:pBdr>
      <w:spacing w:before="200" w:after="280"/>
      <w:ind w:left="936" w:right="936"/>
    </w:pPr>
    <w:rPr>
      <w:b/>
      <w:bCs/>
      <w:i/>
      <w:iCs/>
      <w:color w:val="00607C"/>
    </w:rPr>
  </w:style>
  <w:style w:type="paragraph" w:styleId="TOC1">
    <w:name w:val="toc 1"/>
    <w:basedOn w:val="Normal"/>
    <w:next w:val="Normal"/>
    <w:autoRedefine/>
    <w:uiPriority w:val="39"/>
    <w:rsid w:val="00435B41"/>
    <w:rPr>
      <w:b/>
      <w:caps/>
    </w:rPr>
  </w:style>
  <w:style w:type="paragraph" w:styleId="TOC2">
    <w:name w:val="toc 2"/>
    <w:basedOn w:val="Normal"/>
    <w:next w:val="Normal"/>
    <w:autoRedefine/>
    <w:uiPriority w:val="39"/>
    <w:rsid w:val="00435B41"/>
    <w:pPr>
      <w:tabs>
        <w:tab w:val="left" w:pos="1134"/>
        <w:tab w:val="right" w:pos="9356"/>
      </w:tabs>
      <w:ind w:left="426"/>
    </w:pPr>
    <w:rPr>
      <w:bCs/>
    </w:rPr>
  </w:style>
  <w:style w:type="paragraph" w:styleId="NormalWeb">
    <w:name w:val="Normal (Web)"/>
    <w:basedOn w:val="Normal"/>
    <w:uiPriority w:val="99"/>
    <w:rsid w:val="00435B41"/>
    <w:pPr>
      <w:spacing w:after="240"/>
    </w:pPr>
    <w:rPr>
      <w:bCs/>
    </w:rPr>
  </w:style>
  <w:style w:type="character" w:customStyle="1" w:styleId="IntenseQuoteChar">
    <w:name w:val="Intense Quote Char"/>
    <w:basedOn w:val="DefaultParagraphFont"/>
    <w:link w:val="IntenseQuote"/>
    <w:uiPriority w:val="30"/>
    <w:rsid w:val="00435B41"/>
    <w:rPr>
      <w:rFonts w:ascii="Lato" w:hAnsi="Lato"/>
      <w:b/>
      <w:bCs/>
      <w:i/>
      <w:iCs/>
      <w:color w:val="00607C"/>
      <w:sz w:val="21"/>
    </w:rPr>
  </w:style>
  <w:style w:type="character" w:customStyle="1" w:styleId="SubtitleChar">
    <w:name w:val="Subtitle Char"/>
    <w:basedOn w:val="DefaultParagraphFont"/>
    <w:link w:val="Subtitle"/>
    <w:rsid w:val="00435B41"/>
    <w:rPr>
      <w:rFonts w:ascii="Lato" w:eastAsiaTheme="majorEastAsia" w:hAnsi="Lato" w:cstheme="majorBidi"/>
      <w:sz w:val="24"/>
      <w:szCs w:val="24"/>
    </w:rPr>
  </w:style>
  <w:style w:type="paragraph" w:customStyle="1" w:styleId="Caption1">
    <w:name w:val="Caption 1"/>
    <w:basedOn w:val="Caption"/>
    <w:next w:val="Normal"/>
    <w:rsid w:val="00435B41"/>
    <w:pPr>
      <w:keepLines/>
    </w:pPr>
  </w:style>
  <w:style w:type="paragraph" w:customStyle="1" w:styleId="Annex">
    <w:name w:val="Annex"/>
    <w:basedOn w:val="Heading1"/>
    <w:autoRedefine/>
    <w:rsid w:val="00435B41"/>
    <w:pPr>
      <w:numPr>
        <w:numId w:val="0"/>
      </w:numPr>
    </w:pPr>
    <w:rPr>
      <w:bCs/>
      <w:color w:val="00607C"/>
      <w:szCs w:val="20"/>
    </w:rPr>
  </w:style>
  <w:style w:type="numbering" w:customStyle="1" w:styleId="StyleBulleted">
    <w:name w:val="Style Bulleted"/>
    <w:basedOn w:val="NoList"/>
    <w:rsid w:val="00435B41"/>
    <w:pPr>
      <w:numPr>
        <w:numId w:val="7"/>
      </w:numPr>
    </w:pPr>
  </w:style>
  <w:style w:type="numbering" w:customStyle="1" w:styleId="Article">
    <w:name w:val="Article"/>
    <w:basedOn w:val="NoList"/>
    <w:rsid w:val="00435B41"/>
    <w:pPr>
      <w:numPr>
        <w:numId w:val="3"/>
      </w:numPr>
    </w:pPr>
  </w:style>
  <w:style w:type="numbering" w:styleId="ArticleSection">
    <w:name w:val="Outline List 3"/>
    <w:aliases w:val="Appendix"/>
    <w:basedOn w:val="NoList"/>
    <w:rsid w:val="00435B41"/>
    <w:pPr>
      <w:numPr>
        <w:numId w:val="4"/>
      </w:numPr>
    </w:pPr>
  </w:style>
  <w:style w:type="paragraph" w:customStyle="1" w:styleId="NormalISO">
    <w:name w:val="Normal ISO"/>
    <w:basedOn w:val="Normal"/>
    <w:rsid w:val="00435B41"/>
    <w:rPr>
      <w:i/>
    </w:rPr>
  </w:style>
  <w:style w:type="paragraph" w:customStyle="1" w:styleId="Strapline">
    <w:name w:val="Strapline"/>
    <w:basedOn w:val="Normal"/>
    <w:next w:val="Normal"/>
    <w:rsid w:val="00435B41"/>
    <w:pPr>
      <w:pBdr>
        <w:bottom w:val="single" w:sz="24" w:space="4" w:color="C4BC96"/>
      </w:pBdr>
      <w:overflowPunct w:val="0"/>
      <w:autoSpaceDE w:val="0"/>
      <w:autoSpaceDN w:val="0"/>
      <w:adjustRightInd w:val="0"/>
      <w:spacing w:before="0" w:after="240"/>
      <w:contextualSpacing/>
      <w:textAlignment w:val="baseline"/>
    </w:pPr>
    <w:rPr>
      <w:spacing w:val="5"/>
      <w:kern w:val="28"/>
      <w:sz w:val="28"/>
      <w:szCs w:val="52"/>
      <w:lang w:eastAsia="en-US"/>
    </w:rPr>
  </w:style>
  <w:style w:type="character" w:styleId="SubtleReference">
    <w:name w:val="Subtle Reference"/>
    <w:basedOn w:val="DefaultParagraphFont"/>
    <w:uiPriority w:val="31"/>
    <w:qFormat/>
    <w:rsid w:val="00435B41"/>
    <w:rPr>
      <w:smallCaps/>
      <w:color w:val="C00000"/>
      <w:u w:val="single"/>
    </w:rPr>
  </w:style>
  <w:style w:type="character" w:styleId="CommentReference">
    <w:name w:val="annotation reference"/>
    <w:basedOn w:val="DefaultParagraphFont"/>
    <w:rsid w:val="00435B41"/>
    <w:rPr>
      <w:rFonts w:ascii="Lato" w:hAnsi="Lato"/>
      <w:sz w:val="16"/>
      <w:szCs w:val="16"/>
    </w:rPr>
  </w:style>
  <w:style w:type="character" w:styleId="Emphasis">
    <w:name w:val="Emphasis"/>
    <w:basedOn w:val="DefaultParagraphFont"/>
    <w:uiPriority w:val="20"/>
    <w:qFormat/>
    <w:rsid w:val="00435B41"/>
    <w:rPr>
      <w:rFonts w:ascii="Lato" w:hAnsi="Lato"/>
      <w:i/>
      <w:iCs/>
      <w:sz w:val="21"/>
    </w:rPr>
  </w:style>
  <w:style w:type="character" w:styleId="EndnoteReference">
    <w:name w:val="endnote reference"/>
    <w:basedOn w:val="DefaultParagraphFont"/>
    <w:rsid w:val="00435B41"/>
    <w:rPr>
      <w:rFonts w:ascii="Lato" w:hAnsi="Lato"/>
      <w:sz w:val="21"/>
      <w:vertAlign w:val="superscript"/>
    </w:rPr>
  </w:style>
  <w:style w:type="paragraph" w:styleId="Index1">
    <w:name w:val="index 1"/>
    <w:basedOn w:val="Normal"/>
    <w:next w:val="Normal"/>
    <w:autoRedefine/>
    <w:rsid w:val="00435B41"/>
    <w:pPr>
      <w:ind w:left="200" w:hanging="200"/>
    </w:pPr>
  </w:style>
  <w:style w:type="character" w:styleId="IntenseReference">
    <w:name w:val="Intense Reference"/>
    <w:basedOn w:val="DefaultParagraphFont"/>
    <w:uiPriority w:val="32"/>
    <w:qFormat/>
    <w:rsid w:val="00435B41"/>
    <w:rPr>
      <w:b/>
      <w:bCs/>
      <w:smallCaps/>
      <w:color w:val="7030A0"/>
      <w:spacing w:val="5"/>
      <w:u w:val="single"/>
    </w:rPr>
  </w:style>
  <w:style w:type="numbering" w:customStyle="1" w:styleId="StyleNumbered">
    <w:name w:val="Style Numbered"/>
    <w:basedOn w:val="NoList"/>
    <w:rsid w:val="00435B41"/>
    <w:pPr>
      <w:numPr>
        <w:numId w:val="8"/>
      </w:numPr>
    </w:pPr>
  </w:style>
  <w:style w:type="numbering" w:customStyle="1" w:styleId="StyleNumbered2">
    <w:name w:val="Style Numbered2"/>
    <w:basedOn w:val="NoList"/>
    <w:rsid w:val="00435B41"/>
    <w:pPr>
      <w:numPr>
        <w:numId w:val="9"/>
      </w:numPr>
    </w:pPr>
  </w:style>
  <w:style w:type="table" w:styleId="TableGrid1">
    <w:name w:val="Table Grid 1"/>
    <w:basedOn w:val="TableNormal"/>
    <w:rsid w:val="00435B41"/>
    <w:pPr>
      <w:keepLines/>
    </w:pPr>
    <w:rPr>
      <w:rFonts w:ascii="Lato" w:hAnsi="Lato"/>
      <w:color w:val="000000"/>
    </w:rPr>
    <w:tblPr>
      <w:tblInd w:w="57"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28" w:type="dxa"/>
        <w:left w:w="85" w:type="dxa"/>
        <w:bottom w:w="28" w:type="dxa"/>
        <w:right w:w="85" w:type="dxa"/>
      </w:tblCellMar>
    </w:tblPr>
    <w:trPr>
      <w:cantSplit/>
    </w:trPr>
    <w:tcPr>
      <w:shd w:val="clear" w:color="auto" w:fill="auto"/>
    </w:tcPr>
    <w:tblStylePr w:type="lastRow">
      <w:rPr>
        <w:rFonts w:ascii="Cambria" w:hAnsi="Cambria"/>
        <w:i w:val="0"/>
        <w:iCs/>
        <w:sz w:val="20"/>
      </w:rPr>
      <w:tblPr/>
      <w:tcPr>
        <w:tcBorders>
          <w:tl2br w:val="none" w:sz="0" w:space="0" w:color="auto"/>
          <w:tr2bl w:val="none" w:sz="0" w:space="0" w:color="auto"/>
        </w:tcBorders>
      </w:tcPr>
    </w:tblStylePr>
    <w:tblStylePr w:type="lastCol">
      <w:rPr>
        <w:rFonts w:ascii="Cambria" w:hAnsi="Cambria"/>
        <w:i w:val="0"/>
        <w:iCs/>
        <w:sz w:val="20"/>
      </w:rPr>
      <w:tblPr/>
      <w:tcPr>
        <w:tcBorders>
          <w:tl2br w:val="none" w:sz="0" w:space="0" w:color="auto"/>
          <w:tr2bl w:val="none" w:sz="0" w:space="0" w:color="auto"/>
        </w:tcBorders>
      </w:tcPr>
    </w:tblStylePr>
  </w:style>
  <w:style w:type="character" w:styleId="BookTitle">
    <w:name w:val="Book Title"/>
    <w:basedOn w:val="DefaultParagraphFont"/>
    <w:uiPriority w:val="33"/>
    <w:qFormat/>
    <w:rsid w:val="00435B41"/>
    <w:rPr>
      <w:rFonts w:ascii="Lato" w:hAnsi="Lato"/>
      <w:b/>
      <w:bCs/>
      <w:smallCaps/>
      <w:spacing w:val="5"/>
    </w:rPr>
  </w:style>
  <w:style w:type="paragraph" w:styleId="EnvelopeReturn">
    <w:name w:val="envelope return"/>
    <w:basedOn w:val="Normal"/>
    <w:rsid w:val="00435B41"/>
    <w:rPr>
      <w:rFonts w:eastAsiaTheme="majorEastAsia" w:cstheme="majorBidi"/>
    </w:rPr>
  </w:style>
  <w:style w:type="paragraph" w:customStyle="1" w:styleId="Default">
    <w:name w:val="Default"/>
    <w:rsid w:val="00435B41"/>
    <w:pPr>
      <w:autoSpaceDE w:val="0"/>
      <w:autoSpaceDN w:val="0"/>
      <w:adjustRightInd w:val="0"/>
    </w:pPr>
    <w:rPr>
      <w:rFonts w:ascii="Lato" w:hAnsi="Lato" w:cs="FKNDDO+Arial"/>
      <w:color w:val="000000"/>
      <w:sz w:val="21"/>
      <w:szCs w:val="24"/>
    </w:rPr>
  </w:style>
  <w:style w:type="paragraph" w:customStyle="1" w:styleId="NormalLevel4">
    <w:name w:val="Normal Level 4"/>
    <w:basedOn w:val="Normal"/>
    <w:rsid w:val="00435B41"/>
    <w:pPr>
      <w:overflowPunct w:val="0"/>
      <w:ind w:left="851"/>
      <w:textAlignment w:val="baseline"/>
    </w:pPr>
    <w:rPr>
      <w:lang w:eastAsia="en-US"/>
    </w:rPr>
  </w:style>
  <w:style w:type="paragraph" w:customStyle="1" w:styleId="Resolutions">
    <w:name w:val="Resolutions"/>
    <w:basedOn w:val="Normal"/>
    <w:rsid w:val="00435B41"/>
    <w:pPr>
      <w:widowControl w:val="0"/>
      <w:spacing w:before="240" w:after="240"/>
    </w:pPr>
    <w:rPr>
      <w:rFonts w:eastAsia="Arial Unicode MS"/>
      <w:b/>
      <w:color w:val="990033"/>
      <w:szCs w:val="24"/>
      <w:lang w:val="en-US" w:eastAsia="en-US"/>
    </w:rPr>
  </w:style>
  <w:style w:type="paragraph" w:customStyle="1" w:styleId="EmphasisText">
    <w:name w:val="EmphasisText"/>
    <w:basedOn w:val="Normal"/>
    <w:rsid w:val="00435B41"/>
    <w:pPr>
      <w:keepLines/>
      <w:pBdr>
        <w:left w:val="single" w:sz="24" w:space="4" w:color="auto"/>
        <w:right w:val="single" w:sz="24" w:space="4" w:color="auto"/>
      </w:pBdr>
      <w:shd w:val="clear" w:color="auto" w:fill="CBE3EF"/>
      <w:spacing w:before="60" w:after="60"/>
      <w:ind w:left="113" w:right="113"/>
    </w:pPr>
    <w:rPr>
      <w:rFonts w:eastAsia="Arial Unicode MS"/>
      <w:b/>
      <w:lang w:val="en-US" w:eastAsia="en-US"/>
    </w:rPr>
  </w:style>
  <w:style w:type="character" w:styleId="Strong">
    <w:name w:val="Strong"/>
    <w:basedOn w:val="DefaultParagraphFont"/>
    <w:qFormat/>
    <w:rsid w:val="00435B41"/>
    <w:rPr>
      <w:rFonts w:ascii="Lato" w:hAnsi="Lato"/>
      <w:b/>
      <w:bCs/>
      <w:sz w:val="21"/>
    </w:rPr>
  </w:style>
  <w:style w:type="paragraph" w:styleId="FootnoteText">
    <w:name w:val="footnote text"/>
    <w:basedOn w:val="Normal"/>
    <w:autoRedefine/>
    <w:semiHidden/>
    <w:rsid w:val="00435B41"/>
  </w:style>
  <w:style w:type="paragraph" w:styleId="ListBullet">
    <w:name w:val="List Bullet"/>
    <w:basedOn w:val="Normal"/>
    <w:rsid w:val="00435B41"/>
    <w:pPr>
      <w:numPr>
        <w:numId w:val="6"/>
      </w:numPr>
    </w:pPr>
    <w:rPr>
      <w:rFonts w:cs="Helvetica"/>
    </w:rPr>
  </w:style>
  <w:style w:type="numbering" w:styleId="111111">
    <w:name w:val="Outline List 2"/>
    <w:basedOn w:val="NoList"/>
    <w:rsid w:val="00435B41"/>
    <w:pPr>
      <w:numPr>
        <w:numId w:val="2"/>
      </w:numPr>
    </w:pPr>
  </w:style>
  <w:style w:type="paragraph" w:styleId="IndexHeading">
    <w:name w:val="index heading"/>
    <w:basedOn w:val="Normal"/>
    <w:next w:val="Index1"/>
    <w:rsid w:val="00435B41"/>
    <w:rPr>
      <w:rFonts w:eastAsiaTheme="majorEastAsia" w:cstheme="majorBidi"/>
      <w:b/>
      <w:bCs/>
      <w:sz w:val="24"/>
    </w:rPr>
  </w:style>
  <w:style w:type="paragraph" w:styleId="MessageHeader">
    <w:name w:val="Message Header"/>
    <w:basedOn w:val="Normal"/>
    <w:link w:val="MessageHeaderChar"/>
    <w:rsid w:val="00435B4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rsid w:val="00435B41"/>
    <w:rPr>
      <w:rFonts w:ascii="Lato" w:eastAsiaTheme="majorEastAsia" w:hAnsi="Lato" w:cstheme="majorBidi"/>
      <w:sz w:val="22"/>
      <w:szCs w:val="24"/>
      <w:shd w:val="pct20" w:color="auto" w:fill="auto"/>
    </w:rPr>
  </w:style>
  <w:style w:type="character" w:customStyle="1" w:styleId="MSGENFONTSTYLENAMETEMPLATEROLEMSGENFONTSTYLENAMEBYROLERUNNINGTITLE">
    <w:name w:val="MSG_EN_FONT_STYLE_NAME_TEMPLATE_ROLE MSG_EN_FONT_STYLE_NAME_BY_ROLE_RUNNING_TITLE_"/>
    <w:basedOn w:val="DefaultParagraphFont"/>
    <w:rsid w:val="00435B41"/>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435B41"/>
    <w:rPr>
      <w:rFonts w:ascii="Arial" w:eastAsia="Arial" w:hAnsi="Arial" w:cs="Arial"/>
      <w:b w:val="0"/>
      <w:bCs w:val="0"/>
      <w:i w:val="0"/>
      <w:iCs w:val="0"/>
      <w:smallCaps w:val="0"/>
      <w:strike w:val="0"/>
      <w:color w:val="000000"/>
      <w:spacing w:val="0"/>
      <w:w w:val="100"/>
      <w:position w:val="0"/>
      <w:sz w:val="21"/>
      <w:szCs w:val="21"/>
      <w:u w:val="none"/>
      <w:lang w:val="en-GB" w:eastAsia="en-GB" w:bidi="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35B41"/>
    <w:rPr>
      <w:rFonts w:ascii="Arial" w:eastAsia="Arial" w:hAnsi="Arial" w:cs="Arial"/>
      <w:sz w:val="22"/>
      <w:szCs w:val="22"/>
      <w:shd w:val="clear" w:color="auto" w:fill="FFFFFF"/>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435B41"/>
    <w:rPr>
      <w:rFonts w:ascii="Arial" w:eastAsia="Arial" w:hAnsi="Arial" w:cs="Arial"/>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rsid w:val="00435B41"/>
    <w:rPr>
      <w:rFonts w:ascii="Arial" w:eastAsia="Arial" w:hAnsi="Arial" w:cs="Arial"/>
      <w:b/>
      <w:bCs/>
      <w:i w:val="0"/>
      <w:iCs w:val="0"/>
      <w:smallCaps w:val="0"/>
      <w:strike w:val="0"/>
      <w:u w:val="none"/>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rsid w:val="00435B41"/>
    <w:rPr>
      <w:rFonts w:ascii="Arial" w:eastAsia="Arial" w:hAnsi="Arial" w:cs="Arial"/>
      <w:b/>
      <w:bCs/>
      <w:i w:val="0"/>
      <w:iCs w:val="0"/>
      <w:smallCaps w:val="0"/>
      <w:strike w:val="0"/>
      <w:color w:val="3E3F8F"/>
      <w:spacing w:val="0"/>
      <w:w w:val="100"/>
      <w:position w:val="0"/>
      <w:sz w:val="24"/>
      <w:szCs w:val="24"/>
      <w:u w:val="none"/>
      <w:lang w:val="en-GB" w:eastAsia="en-GB" w:bidi="en-GB"/>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435B41"/>
    <w:rPr>
      <w:rFonts w:ascii="Arial" w:eastAsia="Arial" w:hAnsi="Arial" w:cs="Arial"/>
      <w:b/>
      <w:bCs/>
      <w:shd w:val="clear" w:color="auto" w:fill="FFFFFF"/>
    </w:rPr>
  </w:style>
  <w:style w:type="character" w:customStyle="1" w:styleId="MSGENFONTSTYLENAMETEMPLATEROLEMSGENFONTSTYLENAMEBYROLERUNNINGTITLEMSGENFONTSTYLEMODIFERSIZE10">
    <w:name w:val="MSG_EN_FONT_STYLE_NAME_TEMPLATE_ROLE MSG_EN_FONT_STYLE_NAME_BY_ROLE_RUNNING_TITLE + MSG_EN_FONT_STYLE_MODIFER_SIZE 10"/>
    <w:basedOn w:val="MSGENFONTSTYLENAMETEMPLATEROLEMSGENFONTSTYLENAMEBYROLERUNNINGTITLE"/>
    <w:rsid w:val="00435B41"/>
    <w:rPr>
      <w:rFonts w:ascii="Arial" w:eastAsia="Arial" w:hAnsi="Arial" w:cs="Arial"/>
      <w:b w:val="0"/>
      <w:bCs w:val="0"/>
      <w:i w:val="0"/>
      <w:iCs w:val="0"/>
      <w:smallCaps w:val="0"/>
      <w:strike w:val="0"/>
      <w:color w:val="758EC0"/>
      <w:spacing w:val="0"/>
      <w:w w:val="100"/>
      <w:position w:val="0"/>
      <w:sz w:val="20"/>
      <w:szCs w:val="20"/>
      <w:u w:val="none"/>
      <w:lang w:val="en-GB" w:eastAsia="en-GB" w:bidi="en-GB"/>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435B41"/>
    <w:rPr>
      <w:rFonts w:ascii="Arial" w:eastAsia="Arial" w:hAnsi="Arial" w:cs="Arial"/>
      <w:b/>
      <w:bCs/>
      <w:color w:val="FFFFFF"/>
      <w:spacing w:val="0"/>
      <w:w w:val="100"/>
      <w:position w:val="0"/>
      <w:sz w:val="22"/>
      <w:szCs w:val="22"/>
      <w:shd w:val="clear" w:color="auto" w:fill="FFFFFF"/>
      <w:lang w:val="en-GB" w:eastAsia="en-GB" w:bidi="en-GB"/>
    </w:rPr>
  </w:style>
  <w:style w:type="character" w:customStyle="1" w:styleId="MSGENFONTSTYLENAMETEMPLATEROLENUMBERMSGENFONTSTYLENAMEBYROLETEXT24">
    <w:name w:val="MSG_EN_FONT_STYLE_NAME_TEMPLATE_ROLE_NUMBER MSG_EN_FONT_STYLE_NAME_BY_ROLE_TEXT 24_"/>
    <w:basedOn w:val="DefaultParagraphFont"/>
    <w:rsid w:val="00435B41"/>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240">
    <w:name w:val="MSG_EN_FONT_STYLE_NAME_TEMPLATE_ROLE_NUMBER MSG_EN_FONT_STYLE_NAME_BY_ROLE_TEXT 24"/>
    <w:basedOn w:val="MSGENFONTSTYLENAMETEMPLATEROLENUMBERMSGENFONTSTYLENAMEBYROLETEXT24"/>
    <w:rsid w:val="00435B41"/>
    <w:rPr>
      <w:rFonts w:ascii="Arial" w:eastAsia="Arial" w:hAnsi="Arial" w:cs="Arial"/>
      <w:b w:val="0"/>
      <w:bCs w:val="0"/>
      <w:i w:val="0"/>
      <w:iCs w:val="0"/>
      <w:smallCaps w:val="0"/>
      <w:strike w:val="0"/>
      <w:color w:val="758EC0"/>
      <w:spacing w:val="0"/>
      <w:w w:val="100"/>
      <w:position w:val="0"/>
      <w:sz w:val="20"/>
      <w:szCs w:val="20"/>
      <w:u w:val="none"/>
      <w:lang w:val="en-GB" w:eastAsia="en-GB" w:bidi="en-GB"/>
    </w:rPr>
  </w:style>
  <w:style w:type="character" w:customStyle="1" w:styleId="MSGENFONTSTYLENAMETEMPLATEROLEMSGENFONTSTYLENAMEBYROLERUNNINGTITLEMSGENFONTSTYLEMODIFERSIZE5">
    <w:name w:val="MSG_EN_FONT_STYLE_NAME_TEMPLATE_ROLE MSG_EN_FONT_STYLE_NAME_BY_ROLE_RUNNING_TITLE + MSG_EN_FONT_STYLE_MODIFER_SIZE 5"/>
    <w:basedOn w:val="MSGENFONTSTYLENAMETEMPLATEROLEMSGENFONTSTYLENAMEBYROLERUNNINGTITLE"/>
    <w:rsid w:val="00435B41"/>
    <w:rPr>
      <w:rFonts w:ascii="Arial" w:eastAsia="Arial" w:hAnsi="Arial" w:cs="Arial"/>
      <w:b w:val="0"/>
      <w:bCs w:val="0"/>
      <w:i w:val="0"/>
      <w:iCs w:val="0"/>
      <w:smallCaps w:val="0"/>
      <w:strike w:val="0"/>
      <w:color w:val="758EC0"/>
      <w:spacing w:val="0"/>
      <w:w w:val="100"/>
      <w:position w:val="0"/>
      <w:sz w:val="10"/>
      <w:szCs w:val="10"/>
      <w:u w:val="none"/>
      <w:lang w:val="en-GB" w:eastAsia="en-GB" w:bidi="en-GB"/>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435B41"/>
    <w:pPr>
      <w:shd w:val="clear" w:color="auto" w:fill="FFFFFF"/>
      <w:spacing w:before="2560" w:line="224" w:lineRule="exact"/>
      <w:ind w:hanging="440"/>
      <w:jc w:val="both"/>
    </w:pPr>
    <w:rPr>
      <w:rFonts w:ascii="Arial" w:eastAsia="Arial" w:hAnsi="Arial" w:cs="Arial"/>
      <w:sz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35B41"/>
    <w:pPr>
      <w:shd w:val="clear" w:color="auto" w:fill="FFFFFF"/>
      <w:spacing w:before="200" w:after="200" w:line="293" w:lineRule="exact"/>
      <w:ind w:hanging="400"/>
      <w:jc w:val="both"/>
    </w:pPr>
    <w:rPr>
      <w:rFonts w:ascii="Arial" w:eastAsia="Arial" w:hAnsi="Arial" w:cs="Arial"/>
      <w:sz w:val="22"/>
      <w:szCs w:val="2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435B41"/>
    <w:pPr>
      <w:shd w:val="clear" w:color="auto" w:fill="FFFFFF"/>
      <w:spacing w:before="260" w:after="140" w:line="268" w:lineRule="exact"/>
      <w:ind w:hanging="400"/>
      <w:jc w:val="both"/>
      <w:outlineLvl w:val="2"/>
    </w:pPr>
    <w:rPr>
      <w:rFonts w:ascii="Arial" w:eastAsia="Arial" w:hAnsi="Arial" w:cs="Arial"/>
      <w:b/>
      <w:bCs/>
      <w:sz w:val="20"/>
    </w:rPr>
  </w:style>
  <w:style w:type="paragraph" w:styleId="BalloonText">
    <w:name w:val="Balloon Text"/>
    <w:basedOn w:val="Normal"/>
    <w:link w:val="BalloonTextChar"/>
    <w:rsid w:val="00435B41"/>
    <w:rPr>
      <w:rFonts w:ascii="Tahoma" w:hAnsi="Tahoma" w:cs="Tahoma"/>
      <w:sz w:val="16"/>
      <w:szCs w:val="16"/>
    </w:rPr>
  </w:style>
  <w:style w:type="character" w:customStyle="1" w:styleId="BalloonTextChar">
    <w:name w:val="Balloon Text Char"/>
    <w:basedOn w:val="DefaultParagraphFont"/>
    <w:link w:val="BalloonText"/>
    <w:rsid w:val="00435B41"/>
    <w:rPr>
      <w:rFonts w:ascii="Tahoma" w:hAnsi="Tahoma" w:cs="Tahoma"/>
      <w:color w:val="000000"/>
      <w:sz w:val="16"/>
      <w:szCs w:val="16"/>
      <w:lang w:bidi="en-GB"/>
    </w:rPr>
  </w:style>
  <w:style w:type="paragraph" w:styleId="Bibliography">
    <w:name w:val="Bibliography"/>
    <w:basedOn w:val="Normal"/>
    <w:next w:val="Normal"/>
    <w:uiPriority w:val="37"/>
    <w:unhideWhenUsed/>
    <w:rsid w:val="00CB2A35"/>
  </w:style>
  <w:style w:type="paragraph" w:styleId="BodyText">
    <w:name w:val="Body Text"/>
    <w:basedOn w:val="Normal"/>
    <w:link w:val="BodyTextChar"/>
    <w:rsid w:val="000875DA"/>
  </w:style>
  <w:style w:type="character" w:customStyle="1" w:styleId="BodyTextChar">
    <w:name w:val="Body Text Char"/>
    <w:basedOn w:val="DefaultParagraphFont"/>
    <w:link w:val="BodyText"/>
    <w:rsid w:val="000875DA"/>
    <w:rPr>
      <w:rFonts w:ascii="Lato" w:hAnsi="Lato"/>
      <w:sz w:val="21"/>
    </w:rPr>
  </w:style>
  <w:style w:type="character" w:styleId="PlaceholderText">
    <w:name w:val="Placeholder Text"/>
    <w:basedOn w:val="DefaultParagraphFont"/>
    <w:uiPriority w:val="99"/>
    <w:semiHidden/>
    <w:rsid w:val="00E050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B41"/>
    <w:pPr>
      <w:spacing w:before="120" w:after="120" w:line="264" w:lineRule="auto"/>
    </w:pPr>
    <w:rPr>
      <w:rFonts w:ascii="Lato" w:hAnsi="Lato"/>
      <w:sz w:val="21"/>
    </w:rPr>
  </w:style>
  <w:style w:type="paragraph" w:styleId="Heading1">
    <w:name w:val="heading 1"/>
    <w:basedOn w:val="Normal"/>
    <w:next w:val="Normal"/>
    <w:autoRedefine/>
    <w:qFormat/>
    <w:rsid w:val="00435B41"/>
    <w:pPr>
      <w:keepNext/>
      <w:keepLines/>
      <w:numPr>
        <w:numId w:val="5"/>
      </w:numPr>
      <w:outlineLvl w:val="0"/>
    </w:pPr>
    <w:rPr>
      <w:b/>
      <w:noProof/>
      <w:color w:val="000000"/>
      <w:sz w:val="24"/>
      <w:szCs w:val="24"/>
      <w:lang w:eastAsia="en-US"/>
    </w:rPr>
  </w:style>
  <w:style w:type="paragraph" w:styleId="Heading2">
    <w:name w:val="heading 2"/>
    <w:basedOn w:val="Normal"/>
    <w:next w:val="Normal"/>
    <w:autoRedefine/>
    <w:qFormat/>
    <w:rsid w:val="00435B41"/>
    <w:pPr>
      <w:keepNext/>
      <w:numPr>
        <w:ilvl w:val="1"/>
        <w:numId w:val="5"/>
      </w:numPr>
      <w:overflowPunct w:val="0"/>
      <w:autoSpaceDE w:val="0"/>
      <w:autoSpaceDN w:val="0"/>
      <w:adjustRightInd w:val="0"/>
      <w:textAlignment w:val="baseline"/>
      <w:outlineLvl w:val="1"/>
    </w:pPr>
    <w:rPr>
      <w:rFonts w:cs="Arial"/>
      <w:b/>
      <w:bCs/>
      <w:iCs/>
      <w:color w:val="000000" w:themeColor="text1"/>
      <w:sz w:val="24"/>
      <w:szCs w:val="24"/>
      <w:lang w:eastAsia="ja-JP"/>
    </w:rPr>
  </w:style>
  <w:style w:type="paragraph" w:styleId="Heading3">
    <w:name w:val="heading 3"/>
    <w:basedOn w:val="Normal"/>
    <w:next w:val="Heading4"/>
    <w:autoRedefine/>
    <w:qFormat/>
    <w:rsid w:val="00435B41"/>
    <w:pPr>
      <w:keepNext/>
      <w:numPr>
        <w:ilvl w:val="2"/>
        <w:numId w:val="5"/>
      </w:numPr>
      <w:outlineLvl w:val="2"/>
    </w:pPr>
    <w:rPr>
      <w:b/>
      <w:sz w:val="22"/>
    </w:rPr>
  </w:style>
  <w:style w:type="paragraph" w:styleId="Heading4">
    <w:name w:val="heading 4"/>
    <w:basedOn w:val="Normal"/>
    <w:next w:val="Normal"/>
    <w:autoRedefine/>
    <w:qFormat/>
    <w:rsid w:val="00435B41"/>
    <w:pPr>
      <w:keepNext/>
      <w:numPr>
        <w:ilvl w:val="3"/>
        <w:numId w:val="5"/>
      </w:numPr>
      <w:overflowPunct w:val="0"/>
      <w:textAlignment w:val="baseline"/>
      <w:outlineLvl w:val="3"/>
    </w:pPr>
    <w:rPr>
      <w:b/>
      <w:bCs/>
      <w:color w:val="000000" w:themeColor="text1"/>
      <w:sz w:val="22"/>
      <w:szCs w:val="22"/>
      <w:lang w:eastAsia="en-US"/>
    </w:rPr>
  </w:style>
  <w:style w:type="paragraph" w:styleId="Heading5">
    <w:name w:val="heading 5"/>
    <w:basedOn w:val="Heading4"/>
    <w:next w:val="Normal"/>
    <w:autoRedefine/>
    <w:qFormat/>
    <w:rsid w:val="00435B41"/>
    <w:pPr>
      <w:numPr>
        <w:ilvl w:val="4"/>
      </w:numPr>
      <w:outlineLvl w:val="4"/>
    </w:pPr>
    <w:rPr>
      <w:bCs w:val="0"/>
      <w:iCs/>
      <w:szCs w:val="26"/>
    </w:rPr>
  </w:style>
  <w:style w:type="paragraph" w:styleId="Heading6">
    <w:name w:val="heading 6"/>
    <w:basedOn w:val="Normal"/>
    <w:next w:val="Normal"/>
    <w:autoRedefine/>
    <w:qFormat/>
    <w:rsid w:val="00435B41"/>
    <w:pPr>
      <w:numPr>
        <w:ilvl w:val="5"/>
        <w:numId w:val="5"/>
      </w:numPr>
      <w:outlineLvl w:val="5"/>
    </w:pPr>
    <w:rPr>
      <w:b/>
      <w:bCs/>
      <w:sz w:val="22"/>
      <w:szCs w:val="22"/>
      <w:lang w:eastAsia="en-US"/>
    </w:rPr>
  </w:style>
  <w:style w:type="paragraph" w:styleId="Heading7">
    <w:name w:val="heading 7"/>
    <w:basedOn w:val="Heading6"/>
    <w:next w:val="Normal"/>
    <w:qFormat/>
    <w:rsid w:val="00435B41"/>
    <w:pPr>
      <w:numPr>
        <w:ilvl w:val="0"/>
        <w:numId w:val="0"/>
      </w:numPr>
      <w:outlineLvl w:val="6"/>
    </w:pPr>
  </w:style>
  <w:style w:type="paragraph" w:styleId="Heading8">
    <w:name w:val="heading 8"/>
    <w:basedOn w:val="Normal"/>
    <w:next w:val="Normal"/>
    <w:qFormat/>
    <w:rsid w:val="00435B41"/>
    <w:pPr>
      <w:numPr>
        <w:ilvl w:val="7"/>
        <w:numId w:val="5"/>
      </w:numPr>
      <w:spacing w:before="240"/>
      <w:outlineLvl w:val="7"/>
    </w:pPr>
    <w:rPr>
      <w:iCs/>
      <w:sz w:val="22"/>
    </w:rPr>
  </w:style>
  <w:style w:type="paragraph" w:styleId="Heading9">
    <w:name w:val="heading 9"/>
    <w:basedOn w:val="Normal"/>
    <w:next w:val="Normal"/>
    <w:qFormat/>
    <w:rsid w:val="00435B41"/>
    <w:pPr>
      <w:numPr>
        <w:ilvl w:val="8"/>
        <w:numId w:val="5"/>
      </w:numPr>
      <w:spacing w:before="24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gramCode">
    <w:name w:val="Program Code"/>
    <w:basedOn w:val="DefaultParagraphFont"/>
    <w:rsid w:val="00435B41"/>
    <w:rPr>
      <w:rFonts w:ascii="Lucida Console" w:hAnsi="Lucida Console"/>
      <w:noProof/>
      <w:sz w:val="20"/>
    </w:rPr>
  </w:style>
  <w:style w:type="table" w:customStyle="1" w:styleId="ManifestData">
    <w:name w:val="Manifest Data"/>
    <w:basedOn w:val="TableNormal"/>
    <w:rsid w:val="0043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Caption">
    <w:name w:val="caption"/>
    <w:basedOn w:val="Normal"/>
    <w:next w:val="Normal"/>
    <w:qFormat/>
    <w:rsid w:val="00435B41"/>
    <w:pPr>
      <w:keepNext/>
    </w:pPr>
    <w:rPr>
      <w:b/>
      <w:bCs/>
    </w:rPr>
  </w:style>
  <w:style w:type="paragraph" w:styleId="Subtitle">
    <w:name w:val="Subtitle"/>
    <w:basedOn w:val="Normal"/>
    <w:next w:val="Normal"/>
    <w:link w:val="SubtitleChar"/>
    <w:qFormat/>
    <w:rsid w:val="00435B41"/>
    <w:pPr>
      <w:spacing w:after="60"/>
      <w:jc w:val="center"/>
      <w:outlineLvl w:val="1"/>
    </w:pPr>
    <w:rPr>
      <w:rFonts w:eastAsiaTheme="majorEastAsia" w:cstheme="majorBidi"/>
      <w:sz w:val="24"/>
      <w:szCs w:val="24"/>
    </w:rPr>
  </w:style>
  <w:style w:type="paragraph" w:customStyle="1" w:styleId="FailureCode">
    <w:name w:val="Failure Code"/>
    <w:basedOn w:val="Normal"/>
    <w:rsid w:val="00435B41"/>
    <w:pPr>
      <w:shd w:val="clear" w:color="auto" w:fill="FF9900"/>
    </w:pPr>
  </w:style>
  <w:style w:type="character" w:styleId="FollowedHyperlink">
    <w:name w:val="FollowedHyperlink"/>
    <w:basedOn w:val="DefaultParagraphFont"/>
    <w:rsid w:val="00435B41"/>
    <w:rPr>
      <w:rFonts w:ascii="Trebuchet MS" w:hAnsi="Trebuchet MS"/>
      <w:color w:val="800000"/>
      <w:sz w:val="20"/>
      <w:szCs w:val="22"/>
      <w:u w:val="single"/>
    </w:rPr>
  </w:style>
  <w:style w:type="paragraph" w:styleId="Footer">
    <w:name w:val="footer"/>
    <w:basedOn w:val="Normal"/>
    <w:rsid w:val="00435B41"/>
    <w:pPr>
      <w:tabs>
        <w:tab w:val="center" w:pos="4153"/>
        <w:tab w:val="right" w:pos="8306"/>
      </w:tabs>
    </w:pPr>
  </w:style>
  <w:style w:type="character" w:styleId="FootnoteReference">
    <w:name w:val="footnote reference"/>
    <w:basedOn w:val="DefaultParagraphFont"/>
    <w:semiHidden/>
    <w:rsid w:val="00435B41"/>
    <w:rPr>
      <w:rFonts w:ascii="Lato" w:hAnsi="Lato"/>
      <w:b/>
      <w:sz w:val="20"/>
      <w:vertAlign w:val="superscript"/>
    </w:rPr>
  </w:style>
  <w:style w:type="paragraph" w:styleId="Header">
    <w:name w:val="header"/>
    <w:basedOn w:val="Normal"/>
    <w:rsid w:val="00435B41"/>
    <w:pPr>
      <w:tabs>
        <w:tab w:val="center" w:pos="4153"/>
        <w:tab w:val="right" w:pos="8306"/>
      </w:tabs>
    </w:pPr>
  </w:style>
  <w:style w:type="character" w:styleId="Hyperlink">
    <w:name w:val="Hyperlink"/>
    <w:basedOn w:val="DefaultParagraphFont"/>
    <w:uiPriority w:val="99"/>
    <w:rsid w:val="00435B41"/>
    <w:rPr>
      <w:rFonts w:ascii="Lato" w:hAnsi="Lato" w:cs="Times New Roman"/>
      <w:color w:val="00607C"/>
      <w:sz w:val="21"/>
      <w:u w:val="single"/>
    </w:rPr>
  </w:style>
  <w:style w:type="character" w:styleId="PageNumber">
    <w:name w:val="page number"/>
    <w:basedOn w:val="DefaultParagraphFont"/>
    <w:rsid w:val="00435B41"/>
    <w:rPr>
      <w:rFonts w:ascii="Lato" w:hAnsi="Lato" w:cs="Times New Roman"/>
      <w:color w:val="000000" w:themeColor="text1"/>
      <w:sz w:val="21"/>
    </w:rPr>
  </w:style>
  <w:style w:type="table" w:styleId="TableGrid">
    <w:name w:val="Table Grid"/>
    <w:aliases w:val="Manifest Blue"/>
    <w:basedOn w:val="TableNormal"/>
    <w:rsid w:val="00435B41"/>
    <w:pPr>
      <w:spacing w:before="120" w:after="120"/>
    </w:pPr>
    <w:rPr>
      <w:rFonts w:ascii="Trebuchet MS" w:hAnsi="Trebuchet MS"/>
      <w:sz w:val="18"/>
    </w:rPr>
    <w:tblPr>
      <w:tblStyleRowBandSize w:val="1"/>
      <w:tblInd w:w="0" w:type="dxa"/>
      <w:tblBorders>
        <w:top w:val="single" w:sz="4" w:space="0" w:color="004F64"/>
        <w:left w:val="single" w:sz="4" w:space="0" w:color="004F64"/>
        <w:bottom w:val="single" w:sz="4" w:space="0" w:color="004F64"/>
        <w:right w:val="single" w:sz="4" w:space="0" w:color="004F64"/>
        <w:insideH w:val="single" w:sz="6" w:space="0" w:color="004F64"/>
        <w:insideV w:val="single" w:sz="6" w:space="0" w:color="004F64"/>
      </w:tblBorders>
      <w:tblCellMar>
        <w:top w:w="0" w:type="dxa"/>
        <w:left w:w="108" w:type="dxa"/>
        <w:bottom w:w="0" w:type="dxa"/>
        <w:right w:w="108" w:type="dxa"/>
      </w:tblCellMar>
    </w:tblPr>
    <w:tcPr>
      <w:shd w:val="clear" w:color="auto" w:fill="auto"/>
      <w:vAlign w:val="center"/>
    </w:tcPr>
    <w:tblStylePr w:type="band1Horz">
      <w:tblPr/>
      <w:tcPr>
        <w:shd w:val="clear" w:color="auto" w:fill="CCE7F0"/>
      </w:tcPr>
    </w:tblStylePr>
  </w:style>
  <w:style w:type="paragraph" w:customStyle="1" w:styleId="TableHeading">
    <w:name w:val="Table Heading"/>
    <w:basedOn w:val="Normal"/>
    <w:rsid w:val="00435B41"/>
    <w:rPr>
      <w:b/>
    </w:rPr>
  </w:style>
  <w:style w:type="paragraph" w:styleId="Title">
    <w:name w:val="Title"/>
    <w:basedOn w:val="Normal"/>
    <w:next w:val="Normal"/>
    <w:link w:val="TitleChar"/>
    <w:qFormat/>
    <w:rsid w:val="00435B41"/>
    <w:pPr>
      <w:pBdr>
        <w:bottom w:val="single" w:sz="4" w:space="6" w:color="E2E3C7"/>
      </w:pBdr>
      <w:spacing w:before="240" w:after="60"/>
      <w:outlineLvl w:val="0"/>
    </w:pPr>
    <w:rPr>
      <w:rFonts w:eastAsiaTheme="majorEastAsia" w:cstheme="majorBidi"/>
      <w:b/>
      <w:bCs/>
      <w:kern w:val="28"/>
      <w:sz w:val="32"/>
      <w:szCs w:val="32"/>
    </w:rPr>
  </w:style>
  <w:style w:type="character" w:customStyle="1" w:styleId="TitleChar">
    <w:name w:val="Title Char"/>
    <w:basedOn w:val="DefaultParagraphFont"/>
    <w:link w:val="Title"/>
    <w:rsid w:val="00435B41"/>
    <w:rPr>
      <w:rFonts w:ascii="Lato" w:eastAsiaTheme="majorEastAsia" w:hAnsi="Lato" w:cstheme="majorBidi"/>
      <w:b/>
      <w:bCs/>
      <w:kern w:val="28"/>
      <w:sz w:val="32"/>
      <w:szCs w:val="32"/>
    </w:rPr>
  </w:style>
  <w:style w:type="paragraph" w:styleId="TOAHeading">
    <w:name w:val="toa heading"/>
    <w:basedOn w:val="Normal"/>
    <w:next w:val="Normal"/>
    <w:rsid w:val="00435B41"/>
    <w:rPr>
      <w:rFonts w:eastAsiaTheme="majorEastAsia" w:cstheme="majorBidi"/>
      <w:b/>
      <w:bCs/>
      <w:sz w:val="24"/>
      <w:szCs w:val="24"/>
    </w:rPr>
  </w:style>
  <w:style w:type="paragraph" w:customStyle="1" w:styleId="Tabletexthighlight">
    <w:name w:val="Table text highlight"/>
    <w:basedOn w:val="Normal"/>
    <w:autoRedefine/>
    <w:rsid w:val="00435B41"/>
    <w:pPr>
      <w:tabs>
        <w:tab w:val="left" w:pos="593"/>
      </w:tabs>
      <w:jc w:val="center"/>
    </w:pPr>
    <w:rPr>
      <w:color w:val="FFFFFF"/>
      <w:sz w:val="16"/>
      <w:szCs w:val="18"/>
    </w:rPr>
  </w:style>
  <w:style w:type="paragraph" w:styleId="TOCHeading">
    <w:name w:val="TOC Heading"/>
    <w:basedOn w:val="Heading1"/>
    <w:next w:val="Normal"/>
    <w:uiPriority w:val="39"/>
    <w:semiHidden/>
    <w:unhideWhenUsed/>
    <w:qFormat/>
    <w:rsid w:val="00435B41"/>
    <w:pPr>
      <w:keepLines w:val="0"/>
      <w:numPr>
        <w:numId w:val="0"/>
      </w:numPr>
      <w:spacing w:after="60"/>
      <w:outlineLvl w:val="9"/>
    </w:pPr>
    <w:rPr>
      <w:rFonts w:eastAsiaTheme="majorEastAsia" w:cstheme="majorBidi"/>
      <w:bCs/>
      <w:noProof w:val="0"/>
      <w:color w:val="auto"/>
      <w:kern w:val="32"/>
      <w:szCs w:val="32"/>
      <w:lang w:eastAsia="en-GB"/>
    </w:rPr>
  </w:style>
  <w:style w:type="paragraph" w:styleId="IntenseQuote">
    <w:name w:val="Intense Quote"/>
    <w:basedOn w:val="Normal"/>
    <w:next w:val="Normal"/>
    <w:link w:val="IntenseQuoteChar"/>
    <w:uiPriority w:val="30"/>
    <w:qFormat/>
    <w:rsid w:val="00435B41"/>
    <w:pPr>
      <w:pBdr>
        <w:bottom w:val="single" w:sz="4" w:space="4" w:color="4F81BD" w:themeColor="accent1"/>
      </w:pBdr>
      <w:spacing w:before="200" w:after="280"/>
      <w:ind w:left="936" w:right="936"/>
    </w:pPr>
    <w:rPr>
      <w:b/>
      <w:bCs/>
      <w:i/>
      <w:iCs/>
      <w:color w:val="00607C"/>
    </w:rPr>
  </w:style>
  <w:style w:type="paragraph" w:styleId="TOC1">
    <w:name w:val="toc 1"/>
    <w:basedOn w:val="Normal"/>
    <w:next w:val="Normal"/>
    <w:autoRedefine/>
    <w:uiPriority w:val="39"/>
    <w:rsid w:val="00435B41"/>
    <w:rPr>
      <w:b/>
      <w:caps/>
    </w:rPr>
  </w:style>
  <w:style w:type="paragraph" w:styleId="TOC2">
    <w:name w:val="toc 2"/>
    <w:basedOn w:val="Normal"/>
    <w:next w:val="Normal"/>
    <w:autoRedefine/>
    <w:uiPriority w:val="39"/>
    <w:rsid w:val="00435B41"/>
    <w:pPr>
      <w:tabs>
        <w:tab w:val="left" w:pos="1134"/>
        <w:tab w:val="right" w:pos="9356"/>
      </w:tabs>
      <w:ind w:left="426"/>
    </w:pPr>
    <w:rPr>
      <w:bCs/>
    </w:rPr>
  </w:style>
  <w:style w:type="paragraph" w:styleId="NormalWeb">
    <w:name w:val="Normal (Web)"/>
    <w:basedOn w:val="Normal"/>
    <w:uiPriority w:val="99"/>
    <w:rsid w:val="00435B41"/>
    <w:pPr>
      <w:spacing w:after="240"/>
    </w:pPr>
    <w:rPr>
      <w:bCs/>
    </w:rPr>
  </w:style>
  <w:style w:type="character" w:customStyle="1" w:styleId="IntenseQuoteChar">
    <w:name w:val="Intense Quote Char"/>
    <w:basedOn w:val="DefaultParagraphFont"/>
    <w:link w:val="IntenseQuote"/>
    <w:uiPriority w:val="30"/>
    <w:rsid w:val="00435B41"/>
    <w:rPr>
      <w:rFonts w:ascii="Lato" w:hAnsi="Lato"/>
      <w:b/>
      <w:bCs/>
      <w:i/>
      <w:iCs/>
      <w:color w:val="00607C"/>
      <w:sz w:val="21"/>
    </w:rPr>
  </w:style>
  <w:style w:type="character" w:customStyle="1" w:styleId="SubtitleChar">
    <w:name w:val="Subtitle Char"/>
    <w:basedOn w:val="DefaultParagraphFont"/>
    <w:link w:val="Subtitle"/>
    <w:rsid w:val="00435B41"/>
    <w:rPr>
      <w:rFonts w:ascii="Lato" w:eastAsiaTheme="majorEastAsia" w:hAnsi="Lato" w:cstheme="majorBidi"/>
      <w:sz w:val="24"/>
      <w:szCs w:val="24"/>
    </w:rPr>
  </w:style>
  <w:style w:type="paragraph" w:customStyle="1" w:styleId="Caption1">
    <w:name w:val="Caption 1"/>
    <w:basedOn w:val="Caption"/>
    <w:next w:val="Normal"/>
    <w:rsid w:val="00435B41"/>
    <w:pPr>
      <w:keepLines/>
    </w:pPr>
  </w:style>
  <w:style w:type="paragraph" w:customStyle="1" w:styleId="Annex">
    <w:name w:val="Annex"/>
    <w:basedOn w:val="Heading1"/>
    <w:autoRedefine/>
    <w:rsid w:val="00435B41"/>
    <w:pPr>
      <w:numPr>
        <w:numId w:val="0"/>
      </w:numPr>
    </w:pPr>
    <w:rPr>
      <w:bCs/>
      <w:color w:val="00607C"/>
      <w:szCs w:val="20"/>
    </w:rPr>
  </w:style>
  <w:style w:type="numbering" w:customStyle="1" w:styleId="StyleBulleted">
    <w:name w:val="Style Bulleted"/>
    <w:basedOn w:val="NoList"/>
    <w:rsid w:val="00435B41"/>
    <w:pPr>
      <w:numPr>
        <w:numId w:val="7"/>
      </w:numPr>
    </w:pPr>
  </w:style>
  <w:style w:type="numbering" w:customStyle="1" w:styleId="Article">
    <w:name w:val="Article"/>
    <w:basedOn w:val="NoList"/>
    <w:rsid w:val="00435B41"/>
    <w:pPr>
      <w:numPr>
        <w:numId w:val="3"/>
      </w:numPr>
    </w:pPr>
  </w:style>
  <w:style w:type="numbering" w:styleId="ArticleSection">
    <w:name w:val="Outline List 3"/>
    <w:aliases w:val="Appendix"/>
    <w:basedOn w:val="NoList"/>
    <w:rsid w:val="00435B41"/>
    <w:pPr>
      <w:numPr>
        <w:numId w:val="4"/>
      </w:numPr>
    </w:pPr>
  </w:style>
  <w:style w:type="paragraph" w:customStyle="1" w:styleId="NormalISO">
    <w:name w:val="Normal ISO"/>
    <w:basedOn w:val="Normal"/>
    <w:rsid w:val="00435B41"/>
    <w:rPr>
      <w:i/>
    </w:rPr>
  </w:style>
  <w:style w:type="paragraph" w:customStyle="1" w:styleId="Strapline">
    <w:name w:val="Strapline"/>
    <w:basedOn w:val="Normal"/>
    <w:next w:val="Normal"/>
    <w:rsid w:val="00435B41"/>
    <w:pPr>
      <w:pBdr>
        <w:bottom w:val="single" w:sz="24" w:space="4" w:color="C4BC96"/>
      </w:pBdr>
      <w:overflowPunct w:val="0"/>
      <w:autoSpaceDE w:val="0"/>
      <w:autoSpaceDN w:val="0"/>
      <w:adjustRightInd w:val="0"/>
      <w:spacing w:before="0" w:after="240"/>
      <w:contextualSpacing/>
      <w:textAlignment w:val="baseline"/>
    </w:pPr>
    <w:rPr>
      <w:spacing w:val="5"/>
      <w:kern w:val="28"/>
      <w:sz w:val="28"/>
      <w:szCs w:val="52"/>
      <w:lang w:eastAsia="en-US"/>
    </w:rPr>
  </w:style>
  <w:style w:type="character" w:styleId="SubtleReference">
    <w:name w:val="Subtle Reference"/>
    <w:basedOn w:val="DefaultParagraphFont"/>
    <w:uiPriority w:val="31"/>
    <w:qFormat/>
    <w:rsid w:val="00435B41"/>
    <w:rPr>
      <w:smallCaps/>
      <w:color w:val="C00000"/>
      <w:u w:val="single"/>
    </w:rPr>
  </w:style>
  <w:style w:type="character" w:styleId="CommentReference">
    <w:name w:val="annotation reference"/>
    <w:basedOn w:val="DefaultParagraphFont"/>
    <w:rsid w:val="00435B41"/>
    <w:rPr>
      <w:rFonts w:ascii="Lato" w:hAnsi="Lato"/>
      <w:sz w:val="16"/>
      <w:szCs w:val="16"/>
    </w:rPr>
  </w:style>
  <w:style w:type="character" w:styleId="Emphasis">
    <w:name w:val="Emphasis"/>
    <w:basedOn w:val="DefaultParagraphFont"/>
    <w:uiPriority w:val="20"/>
    <w:qFormat/>
    <w:rsid w:val="00435B41"/>
    <w:rPr>
      <w:rFonts w:ascii="Lato" w:hAnsi="Lato"/>
      <w:i/>
      <w:iCs/>
      <w:sz w:val="21"/>
    </w:rPr>
  </w:style>
  <w:style w:type="character" w:styleId="EndnoteReference">
    <w:name w:val="endnote reference"/>
    <w:basedOn w:val="DefaultParagraphFont"/>
    <w:rsid w:val="00435B41"/>
    <w:rPr>
      <w:rFonts w:ascii="Lato" w:hAnsi="Lato"/>
      <w:sz w:val="21"/>
      <w:vertAlign w:val="superscript"/>
    </w:rPr>
  </w:style>
  <w:style w:type="paragraph" w:styleId="Index1">
    <w:name w:val="index 1"/>
    <w:basedOn w:val="Normal"/>
    <w:next w:val="Normal"/>
    <w:autoRedefine/>
    <w:rsid w:val="00435B41"/>
    <w:pPr>
      <w:ind w:left="200" w:hanging="200"/>
    </w:pPr>
  </w:style>
  <w:style w:type="character" w:styleId="IntenseReference">
    <w:name w:val="Intense Reference"/>
    <w:basedOn w:val="DefaultParagraphFont"/>
    <w:uiPriority w:val="32"/>
    <w:qFormat/>
    <w:rsid w:val="00435B41"/>
    <w:rPr>
      <w:b/>
      <w:bCs/>
      <w:smallCaps/>
      <w:color w:val="7030A0"/>
      <w:spacing w:val="5"/>
      <w:u w:val="single"/>
    </w:rPr>
  </w:style>
  <w:style w:type="numbering" w:customStyle="1" w:styleId="StyleNumbered">
    <w:name w:val="Style Numbered"/>
    <w:basedOn w:val="NoList"/>
    <w:rsid w:val="00435B41"/>
    <w:pPr>
      <w:numPr>
        <w:numId w:val="8"/>
      </w:numPr>
    </w:pPr>
  </w:style>
  <w:style w:type="numbering" w:customStyle="1" w:styleId="StyleNumbered2">
    <w:name w:val="Style Numbered2"/>
    <w:basedOn w:val="NoList"/>
    <w:rsid w:val="00435B41"/>
    <w:pPr>
      <w:numPr>
        <w:numId w:val="9"/>
      </w:numPr>
    </w:pPr>
  </w:style>
  <w:style w:type="table" w:styleId="TableGrid1">
    <w:name w:val="Table Grid 1"/>
    <w:basedOn w:val="TableNormal"/>
    <w:rsid w:val="00435B41"/>
    <w:pPr>
      <w:keepLines/>
    </w:pPr>
    <w:rPr>
      <w:rFonts w:ascii="Lato" w:hAnsi="Lato"/>
      <w:color w:val="000000"/>
    </w:rPr>
    <w:tblPr>
      <w:tblInd w:w="57"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28" w:type="dxa"/>
        <w:left w:w="85" w:type="dxa"/>
        <w:bottom w:w="28" w:type="dxa"/>
        <w:right w:w="85" w:type="dxa"/>
      </w:tblCellMar>
    </w:tblPr>
    <w:trPr>
      <w:cantSplit/>
    </w:trPr>
    <w:tcPr>
      <w:shd w:val="clear" w:color="auto" w:fill="auto"/>
    </w:tcPr>
    <w:tblStylePr w:type="lastRow">
      <w:rPr>
        <w:rFonts w:ascii="Cambria" w:hAnsi="Cambria"/>
        <w:i w:val="0"/>
        <w:iCs/>
        <w:sz w:val="20"/>
      </w:rPr>
      <w:tblPr/>
      <w:tcPr>
        <w:tcBorders>
          <w:tl2br w:val="none" w:sz="0" w:space="0" w:color="auto"/>
          <w:tr2bl w:val="none" w:sz="0" w:space="0" w:color="auto"/>
        </w:tcBorders>
      </w:tcPr>
    </w:tblStylePr>
    <w:tblStylePr w:type="lastCol">
      <w:rPr>
        <w:rFonts w:ascii="Cambria" w:hAnsi="Cambria"/>
        <w:i w:val="0"/>
        <w:iCs/>
        <w:sz w:val="20"/>
      </w:rPr>
      <w:tblPr/>
      <w:tcPr>
        <w:tcBorders>
          <w:tl2br w:val="none" w:sz="0" w:space="0" w:color="auto"/>
          <w:tr2bl w:val="none" w:sz="0" w:space="0" w:color="auto"/>
        </w:tcBorders>
      </w:tcPr>
    </w:tblStylePr>
  </w:style>
  <w:style w:type="character" w:styleId="BookTitle">
    <w:name w:val="Book Title"/>
    <w:basedOn w:val="DefaultParagraphFont"/>
    <w:uiPriority w:val="33"/>
    <w:qFormat/>
    <w:rsid w:val="00435B41"/>
    <w:rPr>
      <w:rFonts w:ascii="Lato" w:hAnsi="Lato"/>
      <w:b/>
      <w:bCs/>
      <w:smallCaps/>
      <w:spacing w:val="5"/>
    </w:rPr>
  </w:style>
  <w:style w:type="paragraph" w:styleId="EnvelopeReturn">
    <w:name w:val="envelope return"/>
    <w:basedOn w:val="Normal"/>
    <w:rsid w:val="00435B41"/>
    <w:rPr>
      <w:rFonts w:eastAsiaTheme="majorEastAsia" w:cstheme="majorBidi"/>
    </w:rPr>
  </w:style>
  <w:style w:type="paragraph" w:customStyle="1" w:styleId="Default">
    <w:name w:val="Default"/>
    <w:rsid w:val="00435B41"/>
    <w:pPr>
      <w:autoSpaceDE w:val="0"/>
      <w:autoSpaceDN w:val="0"/>
      <w:adjustRightInd w:val="0"/>
    </w:pPr>
    <w:rPr>
      <w:rFonts w:ascii="Lato" w:hAnsi="Lato" w:cs="FKNDDO+Arial"/>
      <w:color w:val="000000"/>
      <w:sz w:val="21"/>
      <w:szCs w:val="24"/>
    </w:rPr>
  </w:style>
  <w:style w:type="paragraph" w:customStyle="1" w:styleId="NormalLevel4">
    <w:name w:val="Normal Level 4"/>
    <w:basedOn w:val="Normal"/>
    <w:rsid w:val="00435B41"/>
    <w:pPr>
      <w:overflowPunct w:val="0"/>
      <w:ind w:left="851"/>
      <w:textAlignment w:val="baseline"/>
    </w:pPr>
    <w:rPr>
      <w:lang w:eastAsia="en-US"/>
    </w:rPr>
  </w:style>
  <w:style w:type="paragraph" w:customStyle="1" w:styleId="Resolutions">
    <w:name w:val="Resolutions"/>
    <w:basedOn w:val="Normal"/>
    <w:rsid w:val="00435B41"/>
    <w:pPr>
      <w:widowControl w:val="0"/>
      <w:spacing w:before="240" w:after="240"/>
    </w:pPr>
    <w:rPr>
      <w:rFonts w:eastAsia="Arial Unicode MS"/>
      <w:b/>
      <w:color w:val="990033"/>
      <w:szCs w:val="24"/>
      <w:lang w:val="en-US" w:eastAsia="en-US"/>
    </w:rPr>
  </w:style>
  <w:style w:type="paragraph" w:customStyle="1" w:styleId="EmphasisText">
    <w:name w:val="EmphasisText"/>
    <w:basedOn w:val="Normal"/>
    <w:rsid w:val="00435B41"/>
    <w:pPr>
      <w:keepLines/>
      <w:pBdr>
        <w:left w:val="single" w:sz="24" w:space="4" w:color="auto"/>
        <w:right w:val="single" w:sz="24" w:space="4" w:color="auto"/>
      </w:pBdr>
      <w:shd w:val="clear" w:color="auto" w:fill="CBE3EF"/>
      <w:spacing w:before="60" w:after="60"/>
      <w:ind w:left="113" w:right="113"/>
    </w:pPr>
    <w:rPr>
      <w:rFonts w:eastAsia="Arial Unicode MS"/>
      <w:b/>
      <w:lang w:val="en-US" w:eastAsia="en-US"/>
    </w:rPr>
  </w:style>
  <w:style w:type="character" w:styleId="Strong">
    <w:name w:val="Strong"/>
    <w:basedOn w:val="DefaultParagraphFont"/>
    <w:qFormat/>
    <w:rsid w:val="00435B41"/>
    <w:rPr>
      <w:rFonts w:ascii="Lato" w:hAnsi="Lato"/>
      <w:b/>
      <w:bCs/>
      <w:sz w:val="21"/>
    </w:rPr>
  </w:style>
  <w:style w:type="paragraph" w:styleId="FootnoteText">
    <w:name w:val="footnote text"/>
    <w:basedOn w:val="Normal"/>
    <w:autoRedefine/>
    <w:semiHidden/>
    <w:rsid w:val="00435B41"/>
  </w:style>
  <w:style w:type="paragraph" w:styleId="ListBullet">
    <w:name w:val="List Bullet"/>
    <w:basedOn w:val="Normal"/>
    <w:rsid w:val="00435B41"/>
    <w:pPr>
      <w:numPr>
        <w:numId w:val="6"/>
      </w:numPr>
    </w:pPr>
    <w:rPr>
      <w:rFonts w:cs="Helvetica"/>
    </w:rPr>
  </w:style>
  <w:style w:type="numbering" w:styleId="111111">
    <w:name w:val="Outline List 2"/>
    <w:basedOn w:val="NoList"/>
    <w:rsid w:val="00435B41"/>
    <w:pPr>
      <w:numPr>
        <w:numId w:val="2"/>
      </w:numPr>
    </w:pPr>
  </w:style>
  <w:style w:type="paragraph" w:styleId="IndexHeading">
    <w:name w:val="index heading"/>
    <w:basedOn w:val="Normal"/>
    <w:next w:val="Index1"/>
    <w:rsid w:val="00435B41"/>
    <w:rPr>
      <w:rFonts w:eastAsiaTheme="majorEastAsia" w:cstheme="majorBidi"/>
      <w:b/>
      <w:bCs/>
      <w:sz w:val="24"/>
    </w:rPr>
  </w:style>
  <w:style w:type="paragraph" w:styleId="MessageHeader">
    <w:name w:val="Message Header"/>
    <w:basedOn w:val="Normal"/>
    <w:link w:val="MessageHeaderChar"/>
    <w:rsid w:val="00435B4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rsid w:val="00435B41"/>
    <w:rPr>
      <w:rFonts w:ascii="Lato" w:eastAsiaTheme="majorEastAsia" w:hAnsi="Lato" w:cstheme="majorBidi"/>
      <w:sz w:val="22"/>
      <w:szCs w:val="24"/>
      <w:shd w:val="pct20" w:color="auto" w:fill="auto"/>
    </w:rPr>
  </w:style>
  <w:style w:type="character" w:customStyle="1" w:styleId="MSGENFONTSTYLENAMETEMPLATEROLEMSGENFONTSTYLENAMEBYROLERUNNINGTITLE">
    <w:name w:val="MSG_EN_FONT_STYLE_NAME_TEMPLATE_ROLE MSG_EN_FONT_STYLE_NAME_BY_ROLE_RUNNING_TITLE_"/>
    <w:basedOn w:val="DefaultParagraphFont"/>
    <w:rsid w:val="00435B41"/>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435B41"/>
    <w:rPr>
      <w:rFonts w:ascii="Arial" w:eastAsia="Arial" w:hAnsi="Arial" w:cs="Arial"/>
      <w:b w:val="0"/>
      <w:bCs w:val="0"/>
      <w:i w:val="0"/>
      <w:iCs w:val="0"/>
      <w:smallCaps w:val="0"/>
      <w:strike w:val="0"/>
      <w:color w:val="000000"/>
      <w:spacing w:val="0"/>
      <w:w w:val="100"/>
      <w:position w:val="0"/>
      <w:sz w:val="21"/>
      <w:szCs w:val="21"/>
      <w:u w:val="none"/>
      <w:lang w:val="en-GB" w:eastAsia="en-GB" w:bidi="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35B41"/>
    <w:rPr>
      <w:rFonts w:ascii="Arial" w:eastAsia="Arial" w:hAnsi="Arial" w:cs="Arial"/>
      <w:sz w:val="22"/>
      <w:szCs w:val="22"/>
      <w:shd w:val="clear" w:color="auto" w:fill="FFFFFF"/>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435B41"/>
    <w:rPr>
      <w:rFonts w:ascii="Arial" w:eastAsia="Arial" w:hAnsi="Arial" w:cs="Arial"/>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rsid w:val="00435B41"/>
    <w:rPr>
      <w:rFonts w:ascii="Arial" w:eastAsia="Arial" w:hAnsi="Arial" w:cs="Arial"/>
      <w:b/>
      <w:bCs/>
      <w:i w:val="0"/>
      <w:iCs w:val="0"/>
      <w:smallCaps w:val="0"/>
      <w:strike w:val="0"/>
      <w:u w:val="none"/>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rsid w:val="00435B41"/>
    <w:rPr>
      <w:rFonts w:ascii="Arial" w:eastAsia="Arial" w:hAnsi="Arial" w:cs="Arial"/>
      <w:b/>
      <w:bCs/>
      <w:i w:val="0"/>
      <w:iCs w:val="0"/>
      <w:smallCaps w:val="0"/>
      <w:strike w:val="0"/>
      <w:color w:val="3E3F8F"/>
      <w:spacing w:val="0"/>
      <w:w w:val="100"/>
      <w:position w:val="0"/>
      <w:sz w:val="24"/>
      <w:szCs w:val="24"/>
      <w:u w:val="none"/>
      <w:lang w:val="en-GB" w:eastAsia="en-GB" w:bidi="en-GB"/>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435B41"/>
    <w:rPr>
      <w:rFonts w:ascii="Arial" w:eastAsia="Arial" w:hAnsi="Arial" w:cs="Arial"/>
      <w:b/>
      <w:bCs/>
      <w:shd w:val="clear" w:color="auto" w:fill="FFFFFF"/>
    </w:rPr>
  </w:style>
  <w:style w:type="character" w:customStyle="1" w:styleId="MSGENFONTSTYLENAMETEMPLATEROLEMSGENFONTSTYLENAMEBYROLERUNNINGTITLEMSGENFONTSTYLEMODIFERSIZE10">
    <w:name w:val="MSG_EN_FONT_STYLE_NAME_TEMPLATE_ROLE MSG_EN_FONT_STYLE_NAME_BY_ROLE_RUNNING_TITLE + MSG_EN_FONT_STYLE_MODIFER_SIZE 10"/>
    <w:basedOn w:val="MSGENFONTSTYLENAMETEMPLATEROLEMSGENFONTSTYLENAMEBYROLERUNNINGTITLE"/>
    <w:rsid w:val="00435B41"/>
    <w:rPr>
      <w:rFonts w:ascii="Arial" w:eastAsia="Arial" w:hAnsi="Arial" w:cs="Arial"/>
      <w:b w:val="0"/>
      <w:bCs w:val="0"/>
      <w:i w:val="0"/>
      <w:iCs w:val="0"/>
      <w:smallCaps w:val="0"/>
      <w:strike w:val="0"/>
      <w:color w:val="758EC0"/>
      <w:spacing w:val="0"/>
      <w:w w:val="100"/>
      <w:position w:val="0"/>
      <w:sz w:val="20"/>
      <w:szCs w:val="20"/>
      <w:u w:val="none"/>
      <w:lang w:val="en-GB" w:eastAsia="en-GB" w:bidi="en-GB"/>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435B41"/>
    <w:rPr>
      <w:rFonts w:ascii="Arial" w:eastAsia="Arial" w:hAnsi="Arial" w:cs="Arial"/>
      <w:b/>
      <w:bCs/>
      <w:color w:val="FFFFFF"/>
      <w:spacing w:val="0"/>
      <w:w w:val="100"/>
      <w:position w:val="0"/>
      <w:sz w:val="22"/>
      <w:szCs w:val="22"/>
      <w:shd w:val="clear" w:color="auto" w:fill="FFFFFF"/>
      <w:lang w:val="en-GB" w:eastAsia="en-GB" w:bidi="en-GB"/>
    </w:rPr>
  </w:style>
  <w:style w:type="character" w:customStyle="1" w:styleId="MSGENFONTSTYLENAMETEMPLATEROLENUMBERMSGENFONTSTYLENAMEBYROLETEXT24">
    <w:name w:val="MSG_EN_FONT_STYLE_NAME_TEMPLATE_ROLE_NUMBER MSG_EN_FONT_STYLE_NAME_BY_ROLE_TEXT 24_"/>
    <w:basedOn w:val="DefaultParagraphFont"/>
    <w:rsid w:val="00435B41"/>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240">
    <w:name w:val="MSG_EN_FONT_STYLE_NAME_TEMPLATE_ROLE_NUMBER MSG_EN_FONT_STYLE_NAME_BY_ROLE_TEXT 24"/>
    <w:basedOn w:val="MSGENFONTSTYLENAMETEMPLATEROLENUMBERMSGENFONTSTYLENAMEBYROLETEXT24"/>
    <w:rsid w:val="00435B41"/>
    <w:rPr>
      <w:rFonts w:ascii="Arial" w:eastAsia="Arial" w:hAnsi="Arial" w:cs="Arial"/>
      <w:b w:val="0"/>
      <w:bCs w:val="0"/>
      <w:i w:val="0"/>
      <w:iCs w:val="0"/>
      <w:smallCaps w:val="0"/>
      <w:strike w:val="0"/>
      <w:color w:val="758EC0"/>
      <w:spacing w:val="0"/>
      <w:w w:val="100"/>
      <w:position w:val="0"/>
      <w:sz w:val="20"/>
      <w:szCs w:val="20"/>
      <w:u w:val="none"/>
      <w:lang w:val="en-GB" w:eastAsia="en-GB" w:bidi="en-GB"/>
    </w:rPr>
  </w:style>
  <w:style w:type="character" w:customStyle="1" w:styleId="MSGENFONTSTYLENAMETEMPLATEROLEMSGENFONTSTYLENAMEBYROLERUNNINGTITLEMSGENFONTSTYLEMODIFERSIZE5">
    <w:name w:val="MSG_EN_FONT_STYLE_NAME_TEMPLATE_ROLE MSG_EN_FONT_STYLE_NAME_BY_ROLE_RUNNING_TITLE + MSG_EN_FONT_STYLE_MODIFER_SIZE 5"/>
    <w:basedOn w:val="MSGENFONTSTYLENAMETEMPLATEROLEMSGENFONTSTYLENAMEBYROLERUNNINGTITLE"/>
    <w:rsid w:val="00435B41"/>
    <w:rPr>
      <w:rFonts w:ascii="Arial" w:eastAsia="Arial" w:hAnsi="Arial" w:cs="Arial"/>
      <w:b w:val="0"/>
      <w:bCs w:val="0"/>
      <w:i w:val="0"/>
      <w:iCs w:val="0"/>
      <w:smallCaps w:val="0"/>
      <w:strike w:val="0"/>
      <w:color w:val="758EC0"/>
      <w:spacing w:val="0"/>
      <w:w w:val="100"/>
      <w:position w:val="0"/>
      <w:sz w:val="10"/>
      <w:szCs w:val="10"/>
      <w:u w:val="none"/>
      <w:lang w:val="en-GB" w:eastAsia="en-GB" w:bidi="en-GB"/>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435B41"/>
    <w:pPr>
      <w:shd w:val="clear" w:color="auto" w:fill="FFFFFF"/>
      <w:spacing w:before="2560" w:line="224" w:lineRule="exact"/>
      <w:ind w:hanging="440"/>
      <w:jc w:val="both"/>
    </w:pPr>
    <w:rPr>
      <w:rFonts w:ascii="Arial" w:eastAsia="Arial" w:hAnsi="Arial" w:cs="Arial"/>
      <w:sz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35B41"/>
    <w:pPr>
      <w:shd w:val="clear" w:color="auto" w:fill="FFFFFF"/>
      <w:spacing w:before="200" w:after="200" w:line="293" w:lineRule="exact"/>
      <w:ind w:hanging="400"/>
      <w:jc w:val="both"/>
    </w:pPr>
    <w:rPr>
      <w:rFonts w:ascii="Arial" w:eastAsia="Arial" w:hAnsi="Arial" w:cs="Arial"/>
      <w:sz w:val="22"/>
      <w:szCs w:val="2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435B41"/>
    <w:pPr>
      <w:shd w:val="clear" w:color="auto" w:fill="FFFFFF"/>
      <w:spacing w:before="260" w:after="140" w:line="268" w:lineRule="exact"/>
      <w:ind w:hanging="400"/>
      <w:jc w:val="both"/>
      <w:outlineLvl w:val="2"/>
    </w:pPr>
    <w:rPr>
      <w:rFonts w:ascii="Arial" w:eastAsia="Arial" w:hAnsi="Arial" w:cs="Arial"/>
      <w:b/>
      <w:bCs/>
      <w:sz w:val="20"/>
    </w:rPr>
  </w:style>
  <w:style w:type="paragraph" w:styleId="BalloonText">
    <w:name w:val="Balloon Text"/>
    <w:basedOn w:val="Normal"/>
    <w:link w:val="BalloonTextChar"/>
    <w:rsid w:val="00435B41"/>
    <w:rPr>
      <w:rFonts w:ascii="Tahoma" w:hAnsi="Tahoma" w:cs="Tahoma"/>
      <w:sz w:val="16"/>
      <w:szCs w:val="16"/>
    </w:rPr>
  </w:style>
  <w:style w:type="character" w:customStyle="1" w:styleId="BalloonTextChar">
    <w:name w:val="Balloon Text Char"/>
    <w:basedOn w:val="DefaultParagraphFont"/>
    <w:link w:val="BalloonText"/>
    <w:rsid w:val="00435B41"/>
    <w:rPr>
      <w:rFonts w:ascii="Tahoma" w:hAnsi="Tahoma" w:cs="Tahoma"/>
      <w:color w:val="000000"/>
      <w:sz w:val="16"/>
      <w:szCs w:val="16"/>
      <w:lang w:bidi="en-GB"/>
    </w:rPr>
  </w:style>
  <w:style w:type="paragraph" w:styleId="Bibliography">
    <w:name w:val="Bibliography"/>
    <w:basedOn w:val="Normal"/>
    <w:next w:val="Normal"/>
    <w:uiPriority w:val="37"/>
    <w:unhideWhenUsed/>
    <w:rsid w:val="00CB2A35"/>
  </w:style>
  <w:style w:type="paragraph" w:styleId="BodyText">
    <w:name w:val="Body Text"/>
    <w:basedOn w:val="Normal"/>
    <w:link w:val="BodyTextChar"/>
    <w:rsid w:val="000875DA"/>
  </w:style>
  <w:style w:type="character" w:customStyle="1" w:styleId="BodyTextChar">
    <w:name w:val="Body Text Char"/>
    <w:basedOn w:val="DefaultParagraphFont"/>
    <w:link w:val="BodyText"/>
    <w:rsid w:val="000875DA"/>
    <w:rPr>
      <w:rFonts w:ascii="Lato" w:hAnsi="Lato"/>
      <w:sz w:val="21"/>
    </w:rPr>
  </w:style>
  <w:style w:type="character" w:styleId="PlaceholderText">
    <w:name w:val="Placeholder Text"/>
    <w:basedOn w:val="DefaultParagraphFont"/>
    <w:uiPriority w:val="99"/>
    <w:semiHidden/>
    <w:rsid w:val="00E05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5232">
      <w:bodyDiv w:val="1"/>
      <w:marLeft w:val="0"/>
      <w:marRight w:val="0"/>
      <w:marTop w:val="0"/>
      <w:marBottom w:val="0"/>
      <w:divBdr>
        <w:top w:val="none" w:sz="0" w:space="0" w:color="auto"/>
        <w:left w:val="none" w:sz="0" w:space="0" w:color="auto"/>
        <w:bottom w:val="none" w:sz="0" w:space="0" w:color="auto"/>
        <w:right w:val="none" w:sz="0" w:space="0" w:color="auto"/>
      </w:divBdr>
      <w:divsChild>
        <w:div w:id="1518232236">
          <w:marLeft w:val="0"/>
          <w:marRight w:val="0"/>
          <w:marTop w:val="0"/>
          <w:marBottom w:val="0"/>
          <w:divBdr>
            <w:top w:val="none" w:sz="0" w:space="0" w:color="auto"/>
            <w:left w:val="none" w:sz="0" w:space="0" w:color="auto"/>
            <w:bottom w:val="none" w:sz="0" w:space="0" w:color="auto"/>
            <w:right w:val="none" w:sz="0" w:space="0" w:color="auto"/>
          </w:divBdr>
        </w:div>
      </w:divsChild>
    </w:div>
    <w:div w:id="106891524">
      <w:bodyDiv w:val="1"/>
      <w:marLeft w:val="0"/>
      <w:marRight w:val="0"/>
      <w:marTop w:val="0"/>
      <w:marBottom w:val="0"/>
      <w:divBdr>
        <w:top w:val="none" w:sz="0" w:space="0" w:color="auto"/>
        <w:left w:val="none" w:sz="0" w:space="0" w:color="auto"/>
        <w:bottom w:val="none" w:sz="0" w:space="0" w:color="auto"/>
        <w:right w:val="none" w:sz="0" w:space="0" w:color="auto"/>
      </w:divBdr>
    </w:div>
    <w:div w:id="291517629">
      <w:bodyDiv w:val="1"/>
      <w:marLeft w:val="0"/>
      <w:marRight w:val="0"/>
      <w:marTop w:val="0"/>
      <w:marBottom w:val="0"/>
      <w:divBdr>
        <w:top w:val="none" w:sz="0" w:space="0" w:color="auto"/>
        <w:left w:val="none" w:sz="0" w:space="0" w:color="auto"/>
        <w:bottom w:val="none" w:sz="0" w:space="0" w:color="auto"/>
        <w:right w:val="none" w:sz="0" w:space="0" w:color="auto"/>
      </w:divBdr>
    </w:div>
    <w:div w:id="617641985">
      <w:bodyDiv w:val="1"/>
      <w:marLeft w:val="0"/>
      <w:marRight w:val="0"/>
      <w:marTop w:val="0"/>
      <w:marBottom w:val="0"/>
      <w:divBdr>
        <w:top w:val="none" w:sz="0" w:space="0" w:color="auto"/>
        <w:left w:val="none" w:sz="0" w:space="0" w:color="auto"/>
        <w:bottom w:val="none" w:sz="0" w:space="0" w:color="auto"/>
        <w:right w:val="none" w:sz="0" w:space="0" w:color="auto"/>
      </w:divBdr>
    </w:div>
    <w:div w:id="1270552545">
      <w:bodyDiv w:val="1"/>
      <w:marLeft w:val="0"/>
      <w:marRight w:val="0"/>
      <w:marTop w:val="0"/>
      <w:marBottom w:val="0"/>
      <w:divBdr>
        <w:top w:val="none" w:sz="0" w:space="0" w:color="auto"/>
        <w:left w:val="none" w:sz="0" w:space="0" w:color="auto"/>
        <w:bottom w:val="none" w:sz="0" w:space="0" w:color="auto"/>
        <w:right w:val="none" w:sz="0" w:space="0" w:color="auto"/>
      </w:divBdr>
    </w:div>
    <w:div w:id="1281644703">
      <w:bodyDiv w:val="1"/>
      <w:marLeft w:val="0"/>
      <w:marRight w:val="0"/>
      <w:marTop w:val="0"/>
      <w:marBottom w:val="0"/>
      <w:divBdr>
        <w:top w:val="none" w:sz="0" w:space="0" w:color="auto"/>
        <w:left w:val="none" w:sz="0" w:space="0" w:color="auto"/>
        <w:bottom w:val="none" w:sz="0" w:space="0" w:color="auto"/>
        <w:right w:val="none" w:sz="0" w:space="0" w:color="auto"/>
      </w:divBdr>
    </w:div>
    <w:div w:id="1381201903">
      <w:bodyDiv w:val="1"/>
      <w:marLeft w:val="0"/>
      <w:marRight w:val="0"/>
      <w:marTop w:val="0"/>
      <w:marBottom w:val="0"/>
      <w:divBdr>
        <w:top w:val="none" w:sz="0" w:space="0" w:color="auto"/>
        <w:left w:val="none" w:sz="0" w:space="0" w:color="auto"/>
        <w:bottom w:val="none" w:sz="0" w:space="0" w:color="auto"/>
        <w:right w:val="none" w:sz="0" w:space="0" w:color="auto"/>
      </w:divBdr>
    </w:div>
    <w:div w:id="1645164558">
      <w:bodyDiv w:val="1"/>
      <w:marLeft w:val="0"/>
      <w:marRight w:val="0"/>
      <w:marTop w:val="0"/>
      <w:marBottom w:val="0"/>
      <w:divBdr>
        <w:top w:val="none" w:sz="0" w:space="0" w:color="auto"/>
        <w:left w:val="none" w:sz="0" w:space="0" w:color="auto"/>
        <w:bottom w:val="none" w:sz="0" w:space="0" w:color="auto"/>
        <w:right w:val="none" w:sz="0" w:space="0" w:color="auto"/>
      </w:divBdr>
    </w:div>
    <w:div w:id="1738017099">
      <w:bodyDiv w:val="1"/>
      <w:marLeft w:val="0"/>
      <w:marRight w:val="0"/>
      <w:marTop w:val="0"/>
      <w:marBottom w:val="0"/>
      <w:divBdr>
        <w:top w:val="none" w:sz="0" w:space="0" w:color="auto"/>
        <w:left w:val="none" w:sz="0" w:space="0" w:color="auto"/>
        <w:bottom w:val="none" w:sz="0" w:space="0" w:color="auto"/>
        <w:right w:val="none" w:sz="0" w:space="0" w:color="auto"/>
      </w:divBdr>
      <w:divsChild>
        <w:div w:id="145097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anifest.co.uk"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info@esma.europa.e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theguardian.com/uk/2001/apr/14/johnezard" TargetMode="External"/><Relationship Id="rId3" Type="http://schemas.openxmlformats.org/officeDocument/2006/relationships/hyperlink" Target="http://ssrn.com/abstract=902900" TargetMode="External"/><Relationship Id="rId7" Type="http://schemas.openxmlformats.org/officeDocument/2006/relationships/hyperlink" Target="http://dx.doi.org/10.2139/ssrn.2436066" TargetMode="External"/><Relationship Id="rId2" Type="http://schemas.openxmlformats.org/officeDocument/2006/relationships/hyperlink" Target="http://www.ft.com/cms/s/0/a284e414-95ee-11e1-a163-00144feab49a.html" TargetMode="External"/><Relationship Id="rId1" Type="http://schemas.openxmlformats.org/officeDocument/2006/relationships/hyperlink" Target="http://www.ft.com/cms/s/0/05314dfe-e27d-11e4-ba33-00144feab7de.html%20" TargetMode="External"/><Relationship Id="rId6" Type="http://schemas.openxmlformats.org/officeDocument/2006/relationships/hyperlink" Target="http://ssrn.com/abstract=2436066" TargetMode="External"/><Relationship Id="rId5" Type="http://schemas.openxmlformats.org/officeDocument/2006/relationships/hyperlink" Target="https://www.securities-administrators.ca/aboutcsa.aspx?id=1348" TargetMode="External"/><Relationship Id="rId4" Type="http://schemas.openxmlformats.org/officeDocument/2006/relationships/hyperlink" Target="https://www.sec.gov/interps/legal/cfslb20.htm" TargetMode="External"/><Relationship Id="rId9" Type="http://schemas.openxmlformats.org/officeDocument/2006/relationships/hyperlink" Target="http://www.managementtoday.co.uk/news/1295043/importance-chairm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1E4EB69F4C4C238732274027ACCC98"/>
        <w:category>
          <w:name w:val="General"/>
          <w:gallery w:val="placeholder"/>
        </w:category>
        <w:types>
          <w:type w:val="bbPlcHdr"/>
        </w:types>
        <w:behaviors>
          <w:behavior w:val="content"/>
        </w:behaviors>
        <w:guid w:val="{F03B9552-6FAD-4E72-9BFA-6B59743FCD72}"/>
      </w:docPartPr>
      <w:docPartBody>
        <w:p w:rsidR="00AB63CB" w:rsidRDefault="00AB63CB">
          <w:r w:rsidRPr="002179A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FKNDDO+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CB"/>
    <w:rsid w:val="00AB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3C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3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b:Source>
    <b:Tag>ESMAPR</b:Tag>
    <b:SourceType>DocumentFromInternetSite</b:SourceType>
    <b:Guid>{56E08491-5F84-4E17-8FFB-146A0828E506}</b:Guid>
    <b:Author>
      <b:Author>
        <b:Corporate>ESMA</b:Corporate>
      </b:Author>
    </b:Author>
    <b:Title>Final Report: Feedback statement on the consultation regarding the role of the proxy advisory industry</b:Title>
    <b:Year>2013</b:Year>
    <b:Month>February</b:Month>
    <b:Day>19</b:Day>
    <b:PublicationTitle>Press Release</b:PublicationTitle>
    <b:StandardNumber>ESMA/2013/84</b:StandardNumber>
    <b:Institution>ESMA</b:Institution>
    <b:YearAccessed>2015</b:YearAccessed>
    <b:MonthAccessed>07</b:MonthAccessed>
    <b:DayAccessed>22</b:DayAccessed>
    <b:URL>http://www.esma.europa.eu/system/files/2013-84.pdf</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C5D60C-8441-44E0-8D3E-F7B8B180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16</Pages>
  <Words>6718</Words>
  <Characters>35540</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Wilson</dc:creator>
  <cp:lastModifiedBy>Sarah Wilson</cp:lastModifiedBy>
  <cp:revision>14</cp:revision>
  <cp:lastPrinted>2015-07-24T15:57:00Z</cp:lastPrinted>
  <dcterms:created xsi:type="dcterms:W3CDTF">2015-07-27T21:09:00Z</dcterms:created>
  <dcterms:modified xsi:type="dcterms:W3CDTF">2015-07-27T22:54:00Z</dcterms:modified>
</cp:coreProperties>
</file>