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498"/>
        <w:gridCol w:w="4606"/>
      </w:tblGrid>
      <w:tr w:rsidR="003D0C93" w:rsidRPr="00B62252" w:rsidTr="003D0C93">
        <w:trPr>
          <w:trHeight w:val="261"/>
        </w:trPr>
        <w:tc>
          <w:tcPr>
            <w:tcW w:w="4498" w:type="dxa"/>
          </w:tcPr>
          <w:p w:rsidR="00D17DEE" w:rsidRPr="00BC289A" w:rsidRDefault="00D17DEE" w:rsidP="00132CCF">
            <w:pPr>
              <w:spacing w:after="60"/>
              <w:ind w:right="57"/>
              <w:rPr>
                <w:rFonts w:asciiTheme="minorHAnsi" w:hAnsiTheme="minorHAnsi" w:cs="Arial"/>
                <w:bCs/>
                <w:szCs w:val="22"/>
              </w:rPr>
            </w:pPr>
            <w:bookmarkStart w:id="0" w:name="_GoBack"/>
            <w:bookmarkEnd w:id="0"/>
          </w:p>
        </w:tc>
        <w:tc>
          <w:tcPr>
            <w:tcW w:w="4606" w:type="dxa"/>
          </w:tcPr>
          <w:p w:rsidR="003D0C93" w:rsidRPr="00B62252" w:rsidRDefault="006F1A47" w:rsidP="003D0C93">
            <w:pPr>
              <w:ind w:left="-108" w:right="-76"/>
              <w:jc w:val="right"/>
              <w:rPr>
                <w:rFonts w:asciiTheme="minorHAnsi" w:hAnsiTheme="minorHAnsi" w:cs="Arial"/>
                <w:szCs w:val="22"/>
              </w:rPr>
            </w:pPr>
            <w:r>
              <w:rPr>
                <w:rFonts w:asciiTheme="minorHAnsi" w:hAnsiTheme="minorHAnsi" w:cs="Arial"/>
                <w:szCs w:val="22"/>
              </w:rPr>
              <w:t>1</w:t>
            </w:r>
            <w:r w:rsidR="00336E70">
              <w:rPr>
                <w:rFonts w:asciiTheme="minorHAnsi" w:hAnsiTheme="minorHAnsi" w:cs="Arial"/>
                <w:szCs w:val="22"/>
              </w:rPr>
              <w:t>1</w:t>
            </w:r>
            <w:r w:rsidR="00F51EE4">
              <w:rPr>
                <w:rFonts w:asciiTheme="minorHAnsi" w:hAnsiTheme="minorHAnsi" w:cs="Arial"/>
                <w:szCs w:val="22"/>
              </w:rPr>
              <w:t>/</w:t>
            </w:r>
            <w:r w:rsidR="00336E70">
              <w:rPr>
                <w:rFonts w:asciiTheme="minorHAnsi" w:hAnsiTheme="minorHAnsi" w:cs="Arial"/>
                <w:szCs w:val="22"/>
              </w:rPr>
              <w:t>04</w:t>
            </w:r>
            <w:r w:rsidR="003D0C93" w:rsidRPr="00B62252">
              <w:rPr>
                <w:rFonts w:asciiTheme="minorHAnsi" w:hAnsiTheme="minorHAnsi" w:cs="Arial"/>
                <w:szCs w:val="22"/>
              </w:rPr>
              <w:t>/201</w:t>
            </w:r>
            <w:r w:rsidR="00336E70">
              <w:rPr>
                <w:rFonts w:asciiTheme="minorHAnsi" w:hAnsiTheme="minorHAnsi" w:cs="Arial"/>
                <w:szCs w:val="22"/>
              </w:rPr>
              <w:t>4</w:t>
            </w:r>
          </w:p>
          <w:p w:rsidR="003D0C93" w:rsidRPr="00B62252" w:rsidRDefault="003D0C93" w:rsidP="00336E70">
            <w:pPr>
              <w:ind w:left="-108" w:right="-76"/>
              <w:jc w:val="right"/>
              <w:rPr>
                <w:rFonts w:asciiTheme="minorHAnsi" w:hAnsiTheme="minorHAnsi" w:cs="Arial"/>
                <w:szCs w:val="22"/>
              </w:rPr>
            </w:pPr>
          </w:p>
        </w:tc>
      </w:tr>
    </w:tbl>
    <w:p w:rsidR="003D0C93" w:rsidRDefault="003D0C93" w:rsidP="00C544BA"/>
    <w:p w:rsidR="003D0C93" w:rsidRDefault="003D0C93" w:rsidP="003D0C93">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7A15AF" w:rsidRDefault="00BC289A" w:rsidP="003D0C93">
      <w:pPr>
        <w:pBdr>
          <w:top w:val="single" w:sz="4" w:space="1" w:color="auto"/>
          <w:left w:val="single" w:sz="4" w:space="4" w:color="auto"/>
          <w:bottom w:val="single" w:sz="4" w:space="1" w:color="auto"/>
          <w:right w:val="single" w:sz="4" w:space="4" w:color="auto"/>
        </w:pBdr>
        <w:jc w:val="center"/>
        <w:rPr>
          <w:rFonts w:asciiTheme="minorHAnsi" w:hAnsiTheme="minorHAnsi"/>
          <w:b/>
        </w:rPr>
      </w:pPr>
      <w:proofErr w:type="spellStart"/>
      <w:r>
        <w:rPr>
          <w:rFonts w:asciiTheme="minorHAnsi" w:hAnsiTheme="minorHAnsi"/>
          <w:b/>
        </w:rPr>
        <w:t>ESMA’s</w:t>
      </w:r>
      <w:proofErr w:type="spellEnd"/>
      <w:r>
        <w:rPr>
          <w:rFonts w:asciiTheme="minorHAnsi" w:hAnsiTheme="minorHAnsi"/>
          <w:b/>
        </w:rPr>
        <w:t xml:space="preserve"> </w:t>
      </w:r>
      <w:r w:rsidR="00327D3C">
        <w:rPr>
          <w:rFonts w:asciiTheme="minorHAnsi" w:hAnsiTheme="minorHAnsi"/>
          <w:b/>
        </w:rPr>
        <w:t>Consultati</w:t>
      </w:r>
      <w:r>
        <w:rPr>
          <w:rFonts w:asciiTheme="minorHAnsi" w:hAnsiTheme="minorHAnsi"/>
          <w:b/>
        </w:rPr>
        <w:t xml:space="preserve">on </w:t>
      </w:r>
      <w:proofErr w:type="spellStart"/>
      <w:r>
        <w:rPr>
          <w:rFonts w:asciiTheme="minorHAnsi" w:hAnsiTheme="minorHAnsi"/>
          <w:b/>
        </w:rPr>
        <w:t>paper</w:t>
      </w:r>
      <w:proofErr w:type="spellEnd"/>
      <w:r>
        <w:rPr>
          <w:rFonts w:asciiTheme="minorHAnsi" w:hAnsiTheme="minorHAnsi"/>
          <w:b/>
        </w:rPr>
        <w:t xml:space="preserve"> on CRA3 </w:t>
      </w:r>
      <w:proofErr w:type="spellStart"/>
      <w:r>
        <w:rPr>
          <w:rFonts w:asciiTheme="minorHAnsi" w:hAnsiTheme="minorHAnsi"/>
          <w:b/>
        </w:rPr>
        <w:t>Implementation</w:t>
      </w:r>
      <w:proofErr w:type="spellEnd"/>
    </w:p>
    <w:p w:rsidR="004C253D" w:rsidRDefault="004C253D" w:rsidP="003D0C93">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BC289A" w:rsidRPr="00F51EE4" w:rsidRDefault="00BC289A" w:rsidP="003D0C93">
      <w:pPr>
        <w:pBdr>
          <w:top w:val="single" w:sz="4" w:space="1" w:color="auto"/>
          <w:left w:val="single" w:sz="4" w:space="4" w:color="auto"/>
          <w:bottom w:val="single" w:sz="4" w:space="1" w:color="auto"/>
          <w:right w:val="single" w:sz="4" w:space="4" w:color="auto"/>
        </w:pBdr>
        <w:jc w:val="center"/>
        <w:rPr>
          <w:rFonts w:asciiTheme="minorHAnsi" w:hAnsiTheme="minorHAnsi"/>
          <w:b/>
          <w:i/>
        </w:rPr>
      </w:pPr>
      <w:r>
        <w:rPr>
          <w:rFonts w:asciiTheme="minorHAnsi" w:hAnsiTheme="minorHAnsi"/>
          <w:b/>
        </w:rPr>
        <w:t xml:space="preserve">Banque de </w:t>
      </w:r>
      <w:r w:rsidR="00D10ED7">
        <w:rPr>
          <w:rFonts w:asciiTheme="minorHAnsi" w:hAnsiTheme="minorHAnsi"/>
          <w:b/>
        </w:rPr>
        <w:t xml:space="preserve">France </w:t>
      </w:r>
      <w:r w:rsidR="00347978">
        <w:rPr>
          <w:rFonts w:asciiTheme="minorHAnsi" w:hAnsiTheme="minorHAnsi"/>
          <w:b/>
        </w:rPr>
        <w:t xml:space="preserve">and </w:t>
      </w:r>
      <w:proofErr w:type="spellStart"/>
      <w:r w:rsidR="00D10ED7">
        <w:rPr>
          <w:rFonts w:asciiTheme="minorHAnsi" w:hAnsiTheme="minorHAnsi"/>
          <w:b/>
        </w:rPr>
        <w:t>ACPR</w:t>
      </w:r>
      <w:r w:rsidR="00347978">
        <w:rPr>
          <w:rFonts w:asciiTheme="minorHAnsi" w:hAnsiTheme="minorHAnsi"/>
          <w:b/>
        </w:rPr>
        <w:t>’s</w:t>
      </w:r>
      <w:proofErr w:type="spellEnd"/>
      <w:r w:rsidR="00347978">
        <w:rPr>
          <w:rFonts w:asciiTheme="minorHAnsi" w:hAnsiTheme="minorHAnsi"/>
          <w:b/>
        </w:rPr>
        <w:t xml:space="preserve"> </w:t>
      </w:r>
      <w:proofErr w:type="spellStart"/>
      <w:r w:rsidR="00347978">
        <w:rPr>
          <w:rFonts w:asciiTheme="minorHAnsi" w:hAnsiTheme="minorHAnsi"/>
          <w:b/>
        </w:rPr>
        <w:t>answer</w:t>
      </w:r>
      <w:proofErr w:type="spellEnd"/>
    </w:p>
    <w:p w:rsidR="003D0C93" w:rsidRPr="003D0C93" w:rsidRDefault="003D0C93" w:rsidP="003D0C93">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5C3998" w:rsidRDefault="005C3998" w:rsidP="00C544BA"/>
    <w:p w:rsidR="00BC289A" w:rsidRDefault="00BC289A" w:rsidP="00BC289A">
      <w:pPr>
        <w:spacing w:line="480" w:lineRule="auto"/>
        <w:rPr>
          <w:rFonts w:ascii="Georgia" w:hAnsi="Georgia"/>
          <w:sz w:val="24"/>
          <w:szCs w:val="24"/>
        </w:rPr>
      </w:pPr>
    </w:p>
    <w:p w:rsidR="00E16818" w:rsidRPr="004844EA" w:rsidRDefault="00E16818" w:rsidP="00E16818">
      <w:pPr>
        <w:spacing w:line="480" w:lineRule="auto"/>
        <w:rPr>
          <w:rFonts w:ascii="Georgia" w:hAnsi="Georgia"/>
          <w:b/>
          <w:bCs/>
          <w:sz w:val="24"/>
          <w:szCs w:val="24"/>
          <w:lang w:val="en-US"/>
        </w:rPr>
      </w:pPr>
      <w:r w:rsidRPr="004844EA">
        <w:rPr>
          <w:rFonts w:ascii="Georgia" w:hAnsi="Georgia"/>
          <w:sz w:val="24"/>
          <w:szCs w:val="24"/>
          <w:lang w:val="en-US"/>
        </w:rPr>
        <w:t xml:space="preserve">Credit rating agencies have a major </w:t>
      </w:r>
      <w:r>
        <w:rPr>
          <w:rFonts w:ascii="Georgia" w:hAnsi="Georgia"/>
          <w:sz w:val="24"/>
          <w:szCs w:val="24"/>
          <w:lang w:val="en-US"/>
        </w:rPr>
        <w:t>influence</w:t>
      </w:r>
      <w:r w:rsidRPr="004844EA">
        <w:rPr>
          <w:rFonts w:ascii="Georgia" w:hAnsi="Georgia"/>
          <w:sz w:val="24"/>
          <w:szCs w:val="24"/>
          <w:lang w:val="en-US"/>
        </w:rPr>
        <w:t xml:space="preserve"> on financial markets, as their rating actions are closely monitored and have important impact</w:t>
      </w:r>
      <w:r>
        <w:rPr>
          <w:rFonts w:ascii="Georgia" w:hAnsi="Georgia"/>
          <w:sz w:val="24"/>
          <w:szCs w:val="24"/>
          <w:lang w:val="en-US"/>
        </w:rPr>
        <w:t>s</w:t>
      </w:r>
      <w:r w:rsidRPr="004844EA">
        <w:rPr>
          <w:rFonts w:ascii="Georgia" w:hAnsi="Georgia"/>
          <w:sz w:val="24"/>
          <w:szCs w:val="24"/>
          <w:lang w:val="en-US"/>
        </w:rPr>
        <w:t xml:space="preserve"> on borrowers, investors, issuers and governments alike. The financial crisis has laid bare significant weaknesses in the governance and </w:t>
      </w:r>
      <w:r>
        <w:rPr>
          <w:rFonts w:ascii="Georgia" w:hAnsi="Georgia"/>
          <w:sz w:val="24"/>
          <w:szCs w:val="24"/>
          <w:lang w:val="en-US"/>
        </w:rPr>
        <w:t xml:space="preserve">internal </w:t>
      </w:r>
      <w:r w:rsidRPr="004844EA">
        <w:rPr>
          <w:rFonts w:ascii="Georgia" w:hAnsi="Georgia"/>
          <w:sz w:val="24"/>
          <w:szCs w:val="24"/>
          <w:lang w:val="en-US"/>
        </w:rPr>
        <w:t xml:space="preserve">processes of these agencies. In the run up to the financial crisis, they </w:t>
      </w:r>
      <w:r>
        <w:rPr>
          <w:rFonts w:ascii="Georgia" w:hAnsi="Georgia"/>
          <w:sz w:val="24"/>
          <w:szCs w:val="24"/>
          <w:lang w:val="en-US"/>
        </w:rPr>
        <w:t xml:space="preserve">notably </w:t>
      </w:r>
      <w:r w:rsidRPr="004844EA">
        <w:rPr>
          <w:rFonts w:ascii="Georgia" w:hAnsi="Georgia"/>
          <w:sz w:val="24"/>
          <w:szCs w:val="24"/>
          <w:lang w:val="en-US"/>
        </w:rPr>
        <w:t xml:space="preserve">failed to properly appreciate the risks of structured financial instruments. </w:t>
      </w:r>
      <w:r>
        <w:rPr>
          <w:rFonts w:ascii="Georgia" w:hAnsi="Georgia"/>
          <w:sz w:val="24"/>
          <w:szCs w:val="24"/>
          <w:lang w:val="en-US"/>
        </w:rPr>
        <w:t>Mechanistic reliance</w:t>
      </w:r>
      <w:r w:rsidRPr="004844EA">
        <w:rPr>
          <w:rFonts w:ascii="Georgia" w:hAnsi="Georgia"/>
          <w:sz w:val="24"/>
          <w:szCs w:val="24"/>
          <w:lang w:val="en-US"/>
        </w:rPr>
        <w:t xml:space="preserve"> on ratings, as embedded in many regulations and private contracts, can destabilize financial markets and is a major source of pro-cyclicality. With regards to </w:t>
      </w:r>
      <w:r>
        <w:rPr>
          <w:rFonts w:ascii="Georgia" w:hAnsi="Georgia"/>
          <w:sz w:val="24"/>
          <w:szCs w:val="24"/>
          <w:lang w:val="en-US"/>
        </w:rPr>
        <w:t xml:space="preserve">the </w:t>
      </w:r>
      <w:r w:rsidRPr="004844EA">
        <w:rPr>
          <w:rFonts w:ascii="Georgia" w:hAnsi="Georgia"/>
          <w:sz w:val="24"/>
          <w:szCs w:val="24"/>
          <w:lang w:val="en-US"/>
        </w:rPr>
        <w:t>potential impact of external ratings on market confidence and financial stability, Banque de France</w:t>
      </w:r>
      <w:r>
        <w:rPr>
          <w:rFonts w:ascii="Georgia" w:hAnsi="Georgia"/>
          <w:sz w:val="24"/>
          <w:szCs w:val="24"/>
          <w:lang w:val="en-US"/>
        </w:rPr>
        <w:t>/ACPR</w:t>
      </w:r>
      <w:r w:rsidRPr="004844EA">
        <w:rPr>
          <w:rFonts w:ascii="Georgia" w:hAnsi="Georgia"/>
          <w:sz w:val="24"/>
          <w:szCs w:val="24"/>
          <w:lang w:val="en-US"/>
        </w:rPr>
        <w:t xml:space="preserve"> supports policy measures aiming at improving governance, transparency, disclosure and comparability in the rating activity and to reduce </w:t>
      </w:r>
      <w:r>
        <w:rPr>
          <w:rFonts w:ascii="Georgia" w:hAnsi="Georgia"/>
          <w:sz w:val="24"/>
          <w:szCs w:val="24"/>
          <w:lang w:val="en-US"/>
        </w:rPr>
        <w:t>mechanistic reliance</w:t>
      </w:r>
      <w:r w:rsidRPr="004844EA">
        <w:rPr>
          <w:rFonts w:ascii="Georgia" w:hAnsi="Georgia"/>
          <w:sz w:val="24"/>
          <w:szCs w:val="24"/>
          <w:lang w:val="en-US"/>
        </w:rPr>
        <w:t xml:space="preserve"> on external credit ratings. Banque de France</w:t>
      </w:r>
      <w:r>
        <w:rPr>
          <w:rFonts w:ascii="Georgia" w:hAnsi="Georgia"/>
          <w:sz w:val="24"/>
          <w:szCs w:val="24"/>
          <w:lang w:val="en-US"/>
        </w:rPr>
        <w:t>/ACPR</w:t>
      </w:r>
      <w:r w:rsidRPr="004844EA">
        <w:rPr>
          <w:rFonts w:ascii="Georgia" w:hAnsi="Georgia"/>
          <w:sz w:val="24"/>
          <w:szCs w:val="24"/>
          <w:lang w:val="en-US"/>
        </w:rPr>
        <w:t xml:space="preserve"> has therefore a keen interest in the  consultation paper of ESMA relative to draft RTS on structured finance instruments and the European rating platform , both of which will allow for more transparency and help investors to realize their own diligences. Whilst Banque de France</w:t>
      </w:r>
      <w:r>
        <w:rPr>
          <w:rFonts w:ascii="Georgia" w:hAnsi="Georgia"/>
          <w:sz w:val="24"/>
          <w:szCs w:val="24"/>
          <w:lang w:val="en-US"/>
        </w:rPr>
        <w:t>/ACPR</w:t>
      </w:r>
      <w:r w:rsidRPr="004844EA" w:rsidDel="00293F82">
        <w:rPr>
          <w:rFonts w:ascii="Georgia" w:hAnsi="Georgia"/>
          <w:sz w:val="24"/>
          <w:szCs w:val="24"/>
          <w:lang w:val="en-US"/>
        </w:rPr>
        <w:t xml:space="preserve"> </w:t>
      </w:r>
      <w:r w:rsidRPr="004844EA">
        <w:rPr>
          <w:rFonts w:ascii="Georgia" w:hAnsi="Georgia"/>
          <w:sz w:val="24"/>
          <w:szCs w:val="24"/>
          <w:lang w:val="en-US"/>
        </w:rPr>
        <w:t xml:space="preserve">supports the disclosure requirement of detailed information regarding structured finance instruments and the creation of the European Rating platform, it highlights </w:t>
      </w:r>
      <w:r w:rsidRPr="004844EA">
        <w:rPr>
          <w:rFonts w:ascii="Georgia" w:hAnsi="Georgia"/>
          <w:sz w:val="24"/>
          <w:szCs w:val="24"/>
          <w:lang w:val="en-US"/>
        </w:rPr>
        <w:lastRenderedPageBreak/>
        <w:t xml:space="preserve">the necessity for ESMA to pursue synergies with the ABS loan level data initiative and with the EBA mapping.  </w:t>
      </w:r>
    </w:p>
    <w:p w:rsidR="00E16818" w:rsidRPr="004844EA" w:rsidRDefault="00E16818" w:rsidP="00E16818">
      <w:pPr>
        <w:spacing w:line="480" w:lineRule="auto"/>
        <w:rPr>
          <w:rFonts w:ascii="Georgia" w:hAnsi="Georgia"/>
          <w:sz w:val="24"/>
          <w:szCs w:val="24"/>
          <w:lang w:val="en-US"/>
        </w:rPr>
      </w:pPr>
      <w:r w:rsidRPr="004844EA">
        <w:rPr>
          <w:rFonts w:ascii="Georgia" w:hAnsi="Georgia"/>
          <w:sz w:val="24"/>
          <w:szCs w:val="24"/>
          <w:lang w:val="en-US"/>
        </w:rPr>
        <w:t xml:space="preserve">As </w:t>
      </w:r>
      <w:r>
        <w:rPr>
          <w:rFonts w:ascii="Georgia" w:hAnsi="Georgia"/>
          <w:sz w:val="24"/>
          <w:szCs w:val="24"/>
          <w:lang w:val="en-US"/>
        </w:rPr>
        <w:t xml:space="preserve">a </w:t>
      </w:r>
      <w:r w:rsidRPr="004844EA">
        <w:rPr>
          <w:rFonts w:ascii="Georgia" w:hAnsi="Georgia"/>
          <w:sz w:val="24"/>
          <w:szCs w:val="24"/>
          <w:lang w:val="en-US"/>
        </w:rPr>
        <w:t>member of the Eurosystem, Banque de France is directly concerned with the services that rating agencies provide in the context of Eurosystem tasks and obligations with regards to both the conduct of monetary policy operations and asset management operations. For monetary policy purpose</w:t>
      </w:r>
      <w:r w:rsidR="00231427">
        <w:rPr>
          <w:rFonts w:ascii="Georgia" w:hAnsi="Georgia"/>
          <w:sz w:val="24"/>
          <w:szCs w:val="24"/>
          <w:lang w:val="en-US"/>
        </w:rPr>
        <w:t>s</w:t>
      </w:r>
      <w:r w:rsidRPr="004844EA">
        <w:rPr>
          <w:rFonts w:ascii="Georgia" w:hAnsi="Georgia"/>
          <w:sz w:val="24"/>
          <w:szCs w:val="24"/>
          <w:lang w:val="en-US"/>
        </w:rPr>
        <w:t xml:space="preserve">, the eligibility and haircuts of marketable assets are partly based on credit quality. In the assessment of credit standards of eligible assets, </w:t>
      </w:r>
      <w:r>
        <w:rPr>
          <w:rFonts w:ascii="Georgia" w:hAnsi="Georgia"/>
          <w:sz w:val="24"/>
          <w:szCs w:val="24"/>
          <w:lang w:val="en-US"/>
        </w:rPr>
        <w:t>t</w:t>
      </w:r>
      <w:r w:rsidRPr="004844EA">
        <w:rPr>
          <w:rFonts w:ascii="Georgia" w:hAnsi="Georgia"/>
          <w:sz w:val="24"/>
          <w:szCs w:val="24"/>
          <w:lang w:val="en-US"/>
        </w:rPr>
        <w:t xml:space="preserve">he Eurosystem takes into account , </w:t>
      </w:r>
      <w:r w:rsidRPr="004844EA">
        <w:rPr>
          <w:rFonts w:ascii="Georgia" w:hAnsi="Georgia"/>
          <w:i/>
          <w:sz w:val="24"/>
          <w:szCs w:val="24"/>
          <w:lang w:val="en-US"/>
        </w:rPr>
        <w:t xml:space="preserve">inter alia, </w:t>
      </w:r>
      <w:r w:rsidRPr="004844EA">
        <w:rPr>
          <w:rFonts w:ascii="Georgia" w:hAnsi="Georgia"/>
          <w:sz w:val="24"/>
          <w:szCs w:val="24"/>
          <w:lang w:val="en-US"/>
        </w:rPr>
        <w:t>credit assessments from different sources, including “external credit assessment institutions” (ECAI).</w:t>
      </w:r>
    </w:p>
    <w:p w:rsidR="00E16818" w:rsidRPr="004844EA" w:rsidRDefault="00E16818" w:rsidP="00E16818">
      <w:pPr>
        <w:spacing w:line="480" w:lineRule="auto"/>
        <w:rPr>
          <w:rFonts w:ascii="Georgia" w:hAnsi="Georgia"/>
          <w:b/>
          <w:bCs/>
          <w:sz w:val="24"/>
          <w:szCs w:val="24"/>
          <w:lang w:val="en-US"/>
        </w:rPr>
      </w:pPr>
      <w:r w:rsidRPr="004844EA">
        <w:rPr>
          <w:rFonts w:ascii="Georgia" w:hAnsi="Georgia"/>
          <w:sz w:val="24"/>
          <w:szCs w:val="24"/>
          <w:lang w:val="en-US"/>
        </w:rPr>
        <w:t xml:space="preserve">In addition, </w:t>
      </w:r>
      <w:proofErr w:type="gramStart"/>
      <w:r w:rsidRPr="004844EA">
        <w:rPr>
          <w:rFonts w:ascii="Georgia" w:hAnsi="Georgia"/>
          <w:sz w:val="24"/>
          <w:szCs w:val="24"/>
          <w:lang w:val="en-US"/>
        </w:rPr>
        <w:t>ACPR ,</w:t>
      </w:r>
      <w:proofErr w:type="gramEnd"/>
      <w:r w:rsidRPr="004844EA">
        <w:rPr>
          <w:rFonts w:ascii="Georgia" w:hAnsi="Georgia"/>
          <w:sz w:val="24"/>
          <w:szCs w:val="24"/>
          <w:lang w:val="en-US"/>
        </w:rPr>
        <w:t xml:space="preserve"> the French Supervisory and Resolution Authority</w:t>
      </w:r>
      <w:r>
        <w:rPr>
          <w:rFonts w:ascii="Georgia" w:hAnsi="Georgia"/>
          <w:sz w:val="24"/>
          <w:szCs w:val="24"/>
          <w:lang w:val="en-US"/>
        </w:rPr>
        <w:t>,</w:t>
      </w:r>
      <w:r w:rsidRPr="004844EA">
        <w:rPr>
          <w:rFonts w:ascii="Georgia" w:hAnsi="Georgia"/>
          <w:sz w:val="24"/>
          <w:szCs w:val="24"/>
          <w:lang w:val="en-US"/>
        </w:rPr>
        <w:t xml:space="preserve"> as </w:t>
      </w:r>
      <w:r>
        <w:rPr>
          <w:rFonts w:ascii="Georgia" w:hAnsi="Georgia"/>
          <w:sz w:val="24"/>
          <w:szCs w:val="24"/>
          <w:lang w:val="en-US"/>
        </w:rPr>
        <w:t xml:space="preserve">a </w:t>
      </w:r>
      <w:r w:rsidRPr="004844EA">
        <w:rPr>
          <w:rFonts w:ascii="Georgia" w:hAnsi="Georgia"/>
          <w:sz w:val="24"/>
          <w:szCs w:val="24"/>
          <w:lang w:val="en-US"/>
        </w:rPr>
        <w:t>member of EBA and EIOPA, participate</w:t>
      </w:r>
      <w:r>
        <w:rPr>
          <w:rFonts w:ascii="Georgia" w:hAnsi="Georgia"/>
          <w:sz w:val="24"/>
          <w:szCs w:val="24"/>
          <w:lang w:val="en-US"/>
        </w:rPr>
        <w:t>s</w:t>
      </w:r>
      <w:r w:rsidRPr="004844EA">
        <w:rPr>
          <w:rFonts w:ascii="Georgia" w:hAnsi="Georgia"/>
          <w:sz w:val="24"/>
          <w:szCs w:val="24"/>
          <w:lang w:val="en-US"/>
        </w:rPr>
        <w:t xml:space="preserve"> in the work of the Task Force on CRA 3 implementation. It notably </w:t>
      </w:r>
      <w:r>
        <w:rPr>
          <w:rFonts w:ascii="Georgia" w:hAnsi="Georgia"/>
          <w:sz w:val="24"/>
          <w:szCs w:val="24"/>
          <w:lang w:val="en-US"/>
        </w:rPr>
        <w:t>takes part</w:t>
      </w:r>
      <w:r w:rsidRPr="004844EA">
        <w:rPr>
          <w:rFonts w:ascii="Georgia" w:hAnsi="Georgia"/>
          <w:sz w:val="24"/>
          <w:szCs w:val="24"/>
          <w:lang w:val="en-US"/>
        </w:rPr>
        <w:t xml:space="preserve"> in EBA’s task force on the work for the mapping of ECAI’s credit assessment under standardize</w:t>
      </w:r>
      <w:r>
        <w:rPr>
          <w:rFonts w:ascii="Georgia" w:hAnsi="Georgia"/>
          <w:sz w:val="24"/>
          <w:szCs w:val="24"/>
          <w:lang w:val="en-US"/>
        </w:rPr>
        <w:t>d</w:t>
      </w:r>
      <w:r w:rsidRPr="004844EA">
        <w:rPr>
          <w:rFonts w:ascii="Georgia" w:hAnsi="Georgia"/>
          <w:sz w:val="24"/>
          <w:szCs w:val="24"/>
          <w:lang w:val="en-US"/>
        </w:rPr>
        <w:t xml:space="preserve"> approach. </w:t>
      </w:r>
    </w:p>
    <w:p w:rsidR="00E16818" w:rsidRPr="004844EA" w:rsidRDefault="00E16818" w:rsidP="00E16818">
      <w:pPr>
        <w:pStyle w:val="Default"/>
        <w:rPr>
          <w:b/>
          <w:bCs/>
          <w:lang w:val="en-US"/>
        </w:rPr>
      </w:pPr>
    </w:p>
    <w:p w:rsidR="008D559F" w:rsidRPr="00E837F4" w:rsidRDefault="008D559F" w:rsidP="00E16818">
      <w:pPr>
        <w:pStyle w:val="Default"/>
        <w:rPr>
          <w:sz w:val="28"/>
          <w:szCs w:val="28"/>
          <w:lang w:val="en-US"/>
        </w:rPr>
      </w:pPr>
    </w:p>
    <w:p w:rsidR="00E16818" w:rsidRDefault="00A3001D" w:rsidP="00E16818">
      <w:pPr>
        <w:pStyle w:val="Default"/>
        <w:rPr>
          <w:b/>
          <w:bCs/>
          <w:sz w:val="22"/>
          <w:szCs w:val="22"/>
          <w:lang w:val="en-US"/>
        </w:rPr>
      </w:pPr>
      <w:r w:rsidRPr="00A3001D">
        <w:rPr>
          <w:b/>
          <w:bCs/>
          <w:sz w:val="22"/>
          <w:szCs w:val="22"/>
          <w:lang w:val="en-US"/>
        </w:rPr>
        <w:t>Annex I</w:t>
      </w:r>
      <w:r w:rsidR="00E16818" w:rsidRPr="00E837F4">
        <w:rPr>
          <w:b/>
          <w:bCs/>
          <w:sz w:val="22"/>
          <w:szCs w:val="22"/>
          <w:lang w:val="en-US"/>
        </w:rPr>
        <w:t xml:space="preserve">. DRAFT RTS on INFORMATION ON STRUCTURED FINANCE INSTRUMENTS </w:t>
      </w:r>
    </w:p>
    <w:p w:rsidR="00E16818" w:rsidRPr="00E837F4" w:rsidRDefault="00E16818" w:rsidP="00E16818">
      <w:pPr>
        <w:pStyle w:val="Default"/>
        <w:rPr>
          <w:sz w:val="22"/>
          <w:szCs w:val="22"/>
          <w:lang w:val="en-US"/>
        </w:rPr>
      </w:pPr>
    </w:p>
    <w:p w:rsidR="008D559F" w:rsidRDefault="008D559F" w:rsidP="0047181F">
      <w:pPr>
        <w:pStyle w:val="Default"/>
        <w:rPr>
          <w:i/>
          <w:sz w:val="22"/>
          <w:szCs w:val="22"/>
          <w:lang w:val="en-US"/>
        </w:rPr>
      </w:pPr>
    </w:p>
    <w:p w:rsidR="008D559F" w:rsidRPr="008D559F" w:rsidRDefault="008D559F" w:rsidP="008D559F">
      <w:pPr>
        <w:pStyle w:val="Default"/>
        <w:ind w:left="1440"/>
        <w:rPr>
          <w:i/>
          <w:sz w:val="22"/>
          <w:szCs w:val="22"/>
          <w:lang w:val="en-US"/>
        </w:rPr>
      </w:pPr>
    </w:p>
    <w:p w:rsidR="00E16818" w:rsidRDefault="00E16818" w:rsidP="00E16818">
      <w:pPr>
        <w:pStyle w:val="Default"/>
        <w:numPr>
          <w:ilvl w:val="0"/>
          <w:numId w:val="17"/>
        </w:numPr>
        <w:rPr>
          <w:sz w:val="22"/>
          <w:szCs w:val="22"/>
          <w:lang w:val="en-US"/>
        </w:rPr>
      </w:pPr>
      <w:r w:rsidRPr="00327D3C">
        <w:rPr>
          <w:b/>
          <w:sz w:val="22"/>
          <w:szCs w:val="22"/>
          <w:lang w:val="en-US"/>
        </w:rPr>
        <w:t>Q3</w:t>
      </w:r>
      <w:r w:rsidRPr="00E837F4">
        <w:rPr>
          <w:sz w:val="22"/>
          <w:szCs w:val="22"/>
          <w:lang w:val="en-US"/>
        </w:rPr>
        <w:t xml:space="preserve">: </w:t>
      </w:r>
      <w:r w:rsidRPr="008D559F">
        <w:rPr>
          <w:b/>
          <w:sz w:val="22"/>
          <w:szCs w:val="22"/>
          <w:lang w:val="en-US"/>
        </w:rPr>
        <w:t>Do</w:t>
      </w:r>
      <w:r w:rsidRPr="00E837F4">
        <w:rPr>
          <w:sz w:val="22"/>
          <w:szCs w:val="22"/>
          <w:lang w:val="en-US"/>
        </w:rPr>
        <w:t xml:space="preserve"> </w:t>
      </w:r>
      <w:r w:rsidR="008D559F" w:rsidRPr="008D559F">
        <w:rPr>
          <w:b/>
          <w:bCs/>
          <w:sz w:val="20"/>
          <w:szCs w:val="20"/>
          <w:lang w:val="en-US"/>
        </w:rPr>
        <w:t xml:space="preserve">you consider the list of information requested pursuant to Article 4 as </w:t>
      </w:r>
      <w:proofErr w:type="gramStart"/>
      <w:r w:rsidR="008D559F" w:rsidRPr="008D559F">
        <w:rPr>
          <w:b/>
          <w:bCs/>
          <w:sz w:val="20"/>
          <w:szCs w:val="20"/>
          <w:lang w:val="en-US"/>
        </w:rPr>
        <w:t xml:space="preserve">appropriate </w:t>
      </w:r>
      <w:r>
        <w:rPr>
          <w:sz w:val="22"/>
          <w:szCs w:val="22"/>
          <w:lang w:val="en-US"/>
        </w:rPr>
        <w:t>?</w:t>
      </w:r>
      <w:proofErr w:type="gramEnd"/>
    </w:p>
    <w:p w:rsidR="0047181F" w:rsidRDefault="0047181F" w:rsidP="0047181F">
      <w:pPr>
        <w:pStyle w:val="Default"/>
        <w:rPr>
          <w:sz w:val="22"/>
          <w:szCs w:val="22"/>
          <w:lang w:val="en-US"/>
        </w:rPr>
      </w:pPr>
    </w:p>
    <w:p w:rsidR="0047181F" w:rsidRPr="0047181F" w:rsidRDefault="0047181F" w:rsidP="0047181F">
      <w:pPr>
        <w:pStyle w:val="Default"/>
        <w:ind w:left="360"/>
        <w:rPr>
          <w:i/>
          <w:color w:val="1F497D" w:themeColor="text2"/>
          <w:sz w:val="22"/>
          <w:szCs w:val="22"/>
          <w:lang w:val="en-US"/>
        </w:rPr>
      </w:pPr>
      <w:r w:rsidRPr="0047181F">
        <w:rPr>
          <w:i/>
          <w:color w:val="1F497D" w:themeColor="text2"/>
          <w:sz w:val="22"/>
          <w:szCs w:val="22"/>
          <w:lang w:val="en-US"/>
        </w:rPr>
        <w:t xml:space="preserve">We would suggest to complete the loan –by-loan template with the following </w:t>
      </w:r>
      <w:proofErr w:type="gramStart"/>
      <w:r w:rsidRPr="0047181F">
        <w:rPr>
          <w:i/>
          <w:color w:val="1F497D" w:themeColor="text2"/>
          <w:sz w:val="22"/>
          <w:szCs w:val="22"/>
          <w:lang w:val="en-US"/>
        </w:rPr>
        <w:t>information :</w:t>
      </w:r>
      <w:proofErr w:type="gramEnd"/>
    </w:p>
    <w:p w:rsidR="0047181F" w:rsidRDefault="0047181F" w:rsidP="0047181F">
      <w:pPr>
        <w:pStyle w:val="Paragraphedeliste"/>
        <w:numPr>
          <w:ilvl w:val="1"/>
          <w:numId w:val="17"/>
        </w:numPr>
        <w:contextualSpacing w:val="0"/>
        <w:jc w:val="left"/>
        <w:rPr>
          <w:color w:val="1F497D"/>
          <w:lang w:val="en-US"/>
        </w:rPr>
      </w:pPr>
      <w:r>
        <w:rPr>
          <w:color w:val="1F497D"/>
          <w:lang w:val="en-US"/>
        </w:rPr>
        <w:t>RMBS:</w:t>
      </w:r>
    </w:p>
    <w:p w:rsidR="0047181F" w:rsidRDefault="0047181F" w:rsidP="0047181F">
      <w:pPr>
        <w:pStyle w:val="Paragraphedeliste"/>
        <w:numPr>
          <w:ilvl w:val="2"/>
          <w:numId w:val="17"/>
        </w:numPr>
        <w:contextualSpacing w:val="0"/>
        <w:jc w:val="left"/>
        <w:rPr>
          <w:color w:val="1F497D"/>
          <w:lang w:val="en-US"/>
        </w:rPr>
      </w:pPr>
      <w:r>
        <w:rPr>
          <w:color w:val="1F497D"/>
          <w:lang w:val="en-US"/>
        </w:rPr>
        <w:t>Existence of government subsidies,</w:t>
      </w:r>
    </w:p>
    <w:p w:rsidR="0047181F" w:rsidRDefault="0047181F" w:rsidP="0047181F">
      <w:pPr>
        <w:pStyle w:val="Paragraphedeliste"/>
        <w:numPr>
          <w:ilvl w:val="2"/>
          <w:numId w:val="17"/>
        </w:numPr>
        <w:contextualSpacing w:val="0"/>
        <w:jc w:val="left"/>
        <w:rPr>
          <w:color w:val="1F497D"/>
          <w:lang w:val="en-US"/>
        </w:rPr>
      </w:pPr>
      <w:r>
        <w:rPr>
          <w:color w:val="1F497D"/>
          <w:lang w:val="en-US"/>
        </w:rPr>
        <w:t>Nationality of the borrower.</w:t>
      </w:r>
    </w:p>
    <w:p w:rsidR="0047181F" w:rsidRDefault="0047181F" w:rsidP="0047181F">
      <w:pPr>
        <w:pStyle w:val="Paragraphedeliste"/>
        <w:numPr>
          <w:ilvl w:val="1"/>
          <w:numId w:val="17"/>
        </w:numPr>
        <w:contextualSpacing w:val="0"/>
        <w:jc w:val="left"/>
        <w:rPr>
          <w:color w:val="1F497D"/>
          <w:lang w:val="en-US"/>
        </w:rPr>
      </w:pPr>
      <w:r>
        <w:rPr>
          <w:color w:val="1F497D"/>
          <w:lang w:val="en-US"/>
        </w:rPr>
        <w:t>SME:</w:t>
      </w:r>
    </w:p>
    <w:p w:rsidR="0047181F" w:rsidRDefault="0047181F" w:rsidP="0047181F">
      <w:pPr>
        <w:pStyle w:val="Paragraphedeliste"/>
        <w:numPr>
          <w:ilvl w:val="2"/>
          <w:numId w:val="17"/>
        </w:numPr>
        <w:contextualSpacing w:val="0"/>
        <w:jc w:val="left"/>
        <w:rPr>
          <w:color w:val="1F497D"/>
          <w:lang w:val="en-US"/>
        </w:rPr>
      </w:pPr>
      <w:r>
        <w:rPr>
          <w:color w:val="1F497D"/>
          <w:lang w:val="en-US"/>
        </w:rPr>
        <w:t>The template is asking for the bank</w:t>
      </w:r>
      <w:r w:rsidR="00970E77">
        <w:rPr>
          <w:color w:val="1F497D"/>
          <w:lang w:val="en-US"/>
        </w:rPr>
        <w:t xml:space="preserve"> estimated </w:t>
      </w:r>
      <w:r>
        <w:rPr>
          <w:color w:val="1F497D"/>
          <w:lang w:val="en-US"/>
        </w:rPr>
        <w:t xml:space="preserve"> LGD, why not ask also for the bank</w:t>
      </w:r>
      <w:r w:rsidR="00970E77">
        <w:rPr>
          <w:color w:val="1F497D"/>
          <w:lang w:val="en-US"/>
        </w:rPr>
        <w:t xml:space="preserve"> estimated </w:t>
      </w:r>
      <w:r>
        <w:rPr>
          <w:color w:val="1F497D"/>
          <w:lang w:val="en-US"/>
        </w:rPr>
        <w:t xml:space="preserve"> PD, even if in our opinion this is not likely originating banks are likely to accept to divulge such </w:t>
      </w:r>
      <w:proofErr w:type="spellStart"/>
      <w:r>
        <w:rPr>
          <w:color w:val="1F497D"/>
          <w:lang w:val="en-US"/>
        </w:rPr>
        <w:t>informations</w:t>
      </w:r>
      <w:proofErr w:type="spellEnd"/>
      <w:r>
        <w:rPr>
          <w:color w:val="1F497D"/>
          <w:lang w:val="en-US"/>
        </w:rPr>
        <w:t>.</w:t>
      </w:r>
    </w:p>
    <w:p w:rsidR="0047181F" w:rsidRDefault="0047181F" w:rsidP="0047181F">
      <w:pPr>
        <w:pStyle w:val="Paragraphedeliste"/>
        <w:numPr>
          <w:ilvl w:val="1"/>
          <w:numId w:val="17"/>
        </w:numPr>
        <w:contextualSpacing w:val="0"/>
        <w:jc w:val="left"/>
        <w:rPr>
          <w:color w:val="1F497D"/>
          <w:lang w:val="en-US"/>
        </w:rPr>
      </w:pPr>
      <w:r>
        <w:rPr>
          <w:color w:val="1F497D"/>
          <w:lang w:val="en-US"/>
        </w:rPr>
        <w:lastRenderedPageBreak/>
        <w:t>Auto ABS:</w:t>
      </w:r>
    </w:p>
    <w:p w:rsidR="0047181F" w:rsidRDefault="0047181F" w:rsidP="0047181F">
      <w:pPr>
        <w:pStyle w:val="Paragraphedeliste"/>
        <w:numPr>
          <w:ilvl w:val="2"/>
          <w:numId w:val="17"/>
        </w:numPr>
        <w:contextualSpacing w:val="0"/>
        <w:jc w:val="left"/>
        <w:rPr>
          <w:color w:val="1F497D"/>
          <w:lang w:val="en-US"/>
        </w:rPr>
      </w:pPr>
      <w:r>
        <w:rPr>
          <w:color w:val="1F497D"/>
          <w:lang w:val="en-US"/>
        </w:rPr>
        <w:t xml:space="preserve">Why not ask for the amount of the Reserve </w:t>
      </w:r>
      <w:proofErr w:type="gramStart"/>
      <w:r>
        <w:rPr>
          <w:color w:val="1F497D"/>
          <w:lang w:val="en-US"/>
        </w:rPr>
        <w:t>Account ?</w:t>
      </w:r>
      <w:proofErr w:type="gramEnd"/>
    </w:p>
    <w:p w:rsidR="0047181F" w:rsidRDefault="0047181F" w:rsidP="0047181F">
      <w:pPr>
        <w:pStyle w:val="Default"/>
        <w:ind w:left="1440"/>
        <w:rPr>
          <w:i/>
          <w:sz w:val="22"/>
          <w:szCs w:val="22"/>
          <w:lang w:val="en-US"/>
        </w:rPr>
      </w:pPr>
    </w:p>
    <w:p w:rsidR="0047181F" w:rsidRDefault="0047181F" w:rsidP="0047181F">
      <w:pPr>
        <w:pStyle w:val="Default"/>
        <w:ind w:left="1440"/>
        <w:rPr>
          <w:i/>
          <w:sz w:val="22"/>
          <w:szCs w:val="22"/>
          <w:lang w:val="en-US"/>
        </w:rPr>
      </w:pPr>
    </w:p>
    <w:p w:rsidR="00E16818" w:rsidRPr="003C1167" w:rsidRDefault="00E16818" w:rsidP="0047181F">
      <w:pPr>
        <w:pStyle w:val="Default"/>
        <w:rPr>
          <w:i/>
          <w:sz w:val="22"/>
          <w:szCs w:val="22"/>
          <w:lang w:val="en-US"/>
        </w:rPr>
      </w:pPr>
    </w:p>
    <w:p w:rsidR="00E16818" w:rsidRDefault="00E16818" w:rsidP="00E16818">
      <w:pPr>
        <w:pStyle w:val="Default"/>
        <w:numPr>
          <w:ilvl w:val="0"/>
          <w:numId w:val="17"/>
        </w:numPr>
        <w:rPr>
          <w:sz w:val="22"/>
          <w:szCs w:val="22"/>
          <w:lang w:val="en-US"/>
        </w:rPr>
      </w:pPr>
      <w:r w:rsidRPr="003C1167">
        <w:rPr>
          <w:sz w:val="22"/>
          <w:szCs w:val="22"/>
          <w:lang w:val="en-US"/>
        </w:rPr>
        <w:t xml:space="preserve">Q4: </w:t>
      </w:r>
      <w:r w:rsidR="008D559F">
        <w:rPr>
          <w:sz w:val="22"/>
          <w:szCs w:val="22"/>
          <w:lang w:val="en-US"/>
        </w:rPr>
        <w:t xml:space="preserve"> </w:t>
      </w:r>
      <w:r w:rsidR="008D559F" w:rsidRPr="008D559F">
        <w:rPr>
          <w:b/>
          <w:sz w:val="22"/>
          <w:szCs w:val="22"/>
          <w:lang w:val="en-US"/>
        </w:rPr>
        <w:t>Do</w:t>
      </w:r>
      <w:r w:rsidR="008D559F">
        <w:rPr>
          <w:sz w:val="22"/>
          <w:szCs w:val="22"/>
          <w:lang w:val="en-US"/>
        </w:rPr>
        <w:t xml:space="preserve"> </w:t>
      </w:r>
      <w:r w:rsidR="008D559F" w:rsidRPr="008D559F">
        <w:rPr>
          <w:b/>
          <w:bCs/>
          <w:sz w:val="20"/>
          <w:szCs w:val="20"/>
          <w:lang w:val="en-US"/>
        </w:rPr>
        <w:t>you consider the frequency of the information to be reported pursuant to Article 6 as adequate</w:t>
      </w:r>
      <w:r w:rsidRPr="003C1167">
        <w:rPr>
          <w:sz w:val="22"/>
          <w:szCs w:val="22"/>
          <w:lang w:val="en-US"/>
        </w:rPr>
        <w:t xml:space="preserve">?) </w:t>
      </w:r>
    </w:p>
    <w:p w:rsidR="00E16818" w:rsidRDefault="00E16818" w:rsidP="00E16818">
      <w:pPr>
        <w:pStyle w:val="Default"/>
        <w:ind w:left="1440"/>
        <w:rPr>
          <w:i/>
          <w:sz w:val="22"/>
          <w:szCs w:val="22"/>
          <w:lang w:val="en-US"/>
        </w:rPr>
      </w:pPr>
    </w:p>
    <w:p w:rsidR="0047181F" w:rsidRPr="0047181F" w:rsidRDefault="0047181F" w:rsidP="0047181F">
      <w:pPr>
        <w:jc w:val="left"/>
        <w:rPr>
          <w:color w:val="1F497D"/>
          <w:lang w:val="en-US"/>
        </w:rPr>
      </w:pPr>
      <w:r>
        <w:rPr>
          <w:color w:val="1F497D"/>
          <w:lang w:val="en-US"/>
        </w:rPr>
        <w:t>For the information s</w:t>
      </w:r>
      <w:r w:rsidR="00970E77">
        <w:rPr>
          <w:color w:val="1F497D"/>
          <w:lang w:val="en-US"/>
        </w:rPr>
        <w:t>e</w:t>
      </w:r>
      <w:r>
        <w:rPr>
          <w:color w:val="1F497D"/>
          <w:lang w:val="en-US"/>
        </w:rPr>
        <w:t>t out in Article 4(a), w</w:t>
      </w:r>
      <w:r w:rsidRPr="0047181F">
        <w:rPr>
          <w:color w:val="1F497D"/>
          <w:lang w:val="en-US"/>
        </w:rPr>
        <w:t>e would prefer a monthly reporting.</w:t>
      </w:r>
    </w:p>
    <w:p w:rsidR="0047181F" w:rsidRDefault="0047181F" w:rsidP="00E16818">
      <w:pPr>
        <w:pStyle w:val="Default"/>
        <w:ind w:left="1440"/>
        <w:rPr>
          <w:i/>
          <w:sz w:val="22"/>
          <w:szCs w:val="22"/>
          <w:lang w:val="en-US"/>
        </w:rPr>
      </w:pPr>
    </w:p>
    <w:p w:rsidR="00E16818" w:rsidRDefault="00E16818" w:rsidP="00E16818">
      <w:pPr>
        <w:pStyle w:val="Default"/>
        <w:ind w:left="1440"/>
        <w:rPr>
          <w:sz w:val="22"/>
          <w:szCs w:val="22"/>
          <w:lang w:val="en-US"/>
        </w:rPr>
      </w:pPr>
    </w:p>
    <w:p w:rsidR="00E16818" w:rsidRPr="00E837F4" w:rsidRDefault="00E16818" w:rsidP="00E16818">
      <w:pPr>
        <w:pStyle w:val="Default"/>
        <w:rPr>
          <w:sz w:val="22"/>
          <w:szCs w:val="22"/>
          <w:lang w:val="en-US"/>
        </w:rPr>
      </w:pPr>
    </w:p>
    <w:p w:rsidR="00E16818" w:rsidRPr="00E837F4" w:rsidRDefault="002759D2" w:rsidP="00E16818">
      <w:pPr>
        <w:pStyle w:val="Default"/>
        <w:rPr>
          <w:sz w:val="22"/>
          <w:szCs w:val="22"/>
          <w:lang w:val="en-US"/>
        </w:rPr>
      </w:pPr>
      <w:r w:rsidRPr="00A3001D">
        <w:rPr>
          <w:b/>
          <w:bCs/>
          <w:sz w:val="22"/>
          <w:szCs w:val="22"/>
          <w:lang w:val="en-US"/>
        </w:rPr>
        <w:t>Annex I</w:t>
      </w:r>
      <w:r w:rsidR="00E16818" w:rsidRPr="00E837F4">
        <w:rPr>
          <w:b/>
          <w:bCs/>
          <w:sz w:val="22"/>
          <w:szCs w:val="22"/>
          <w:lang w:val="en-US"/>
        </w:rPr>
        <w:t xml:space="preserve">I. DRAFT RTS on THE EUROPEAN RATING PLATFORM </w:t>
      </w:r>
    </w:p>
    <w:p w:rsidR="000F7994" w:rsidRDefault="000F7994" w:rsidP="00E16818">
      <w:pPr>
        <w:pStyle w:val="Default"/>
        <w:rPr>
          <w:b/>
          <w:bCs/>
          <w:sz w:val="22"/>
          <w:szCs w:val="22"/>
          <w:lang w:val="en-US"/>
        </w:rPr>
      </w:pPr>
    </w:p>
    <w:p w:rsidR="000F7994" w:rsidRDefault="000F7994" w:rsidP="000F7994">
      <w:pPr>
        <w:pStyle w:val="Default"/>
        <w:rPr>
          <w:b/>
          <w:bCs/>
          <w:sz w:val="22"/>
          <w:szCs w:val="22"/>
          <w:lang w:val="en-US"/>
        </w:rPr>
      </w:pPr>
      <w:proofErr w:type="gramStart"/>
      <w:r>
        <w:rPr>
          <w:b/>
          <w:bCs/>
          <w:sz w:val="22"/>
          <w:szCs w:val="22"/>
          <w:lang w:val="en-US"/>
        </w:rPr>
        <w:t xml:space="preserve">Chapter </w:t>
      </w:r>
      <w:r w:rsidR="00E16818" w:rsidRPr="00E837F4">
        <w:rPr>
          <w:b/>
          <w:bCs/>
          <w:sz w:val="22"/>
          <w:szCs w:val="22"/>
          <w:lang w:val="en-US"/>
        </w:rPr>
        <w:t>III.</w:t>
      </w:r>
      <w:proofErr w:type="gramEnd"/>
    </w:p>
    <w:p w:rsidR="000F7994" w:rsidRPr="000F7994" w:rsidRDefault="000F7994" w:rsidP="000F7994">
      <w:pPr>
        <w:pStyle w:val="Default"/>
        <w:rPr>
          <w:bCs/>
          <w:sz w:val="22"/>
          <w:szCs w:val="22"/>
          <w:lang w:val="en-US"/>
        </w:rPr>
      </w:pPr>
    </w:p>
    <w:p w:rsidR="000F7994" w:rsidRPr="000F7994" w:rsidRDefault="000F7994" w:rsidP="000F7994">
      <w:pPr>
        <w:pStyle w:val="Default"/>
        <w:rPr>
          <w:bCs/>
          <w:sz w:val="20"/>
          <w:szCs w:val="20"/>
          <w:lang w:val="en-US"/>
        </w:rPr>
      </w:pPr>
      <w:r w:rsidRPr="000F7994">
        <w:rPr>
          <w:bCs/>
          <w:sz w:val="20"/>
          <w:szCs w:val="20"/>
          <w:lang w:val="en-US"/>
        </w:rPr>
        <w:t>The RTS aims to ensure that investors have up-to-date rating information available on the ERP in accordance with the requirements of Article 11a and the Recitals of the last amend-</w:t>
      </w:r>
      <w:proofErr w:type="spellStart"/>
      <w:r w:rsidRPr="000F7994">
        <w:rPr>
          <w:bCs/>
          <w:sz w:val="20"/>
          <w:szCs w:val="20"/>
          <w:lang w:val="en-US"/>
        </w:rPr>
        <w:t>ments</w:t>
      </w:r>
      <w:proofErr w:type="spellEnd"/>
      <w:r w:rsidRPr="000F7994">
        <w:rPr>
          <w:bCs/>
          <w:sz w:val="20"/>
          <w:szCs w:val="20"/>
          <w:lang w:val="en-US"/>
        </w:rPr>
        <w:t xml:space="preserve"> to the CRA Regulation (Regulation (EU) No 462/2013). </w:t>
      </w:r>
    </w:p>
    <w:p w:rsidR="000F7994" w:rsidRPr="000F7994" w:rsidRDefault="000F7994" w:rsidP="000F7994">
      <w:pPr>
        <w:pStyle w:val="Default"/>
        <w:rPr>
          <w:sz w:val="20"/>
          <w:szCs w:val="20"/>
          <w:lang w:val="en-US"/>
        </w:rPr>
      </w:pPr>
    </w:p>
    <w:p w:rsidR="000F7994" w:rsidRDefault="000F7994" w:rsidP="000F7994">
      <w:pPr>
        <w:pStyle w:val="Default"/>
        <w:rPr>
          <w:b/>
          <w:bCs/>
          <w:sz w:val="20"/>
          <w:szCs w:val="20"/>
          <w:lang w:val="en-US"/>
        </w:rPr>
      </w:pPr>
      <w:r w:rsidRPr="000F7994">
        <w:rPr>
          <w:b/>
          <w:bCs/>
          <w:sz w:val="20"/>
          <w:szCs w:val="20"/>
          <w:lang w:val="en-US"/>
        </w:rPr>
        <w:t>Q1: Do you agree with the chosen frequency of reporting</w:t>
      </w:r>
    </w:p>
    <w:p w:rsidR="000F7994" w:rsidRDefault="000F7994" w:rsidP="000F7994">
      <w:pPr>
        <w:pStyle w:val="Default"/>
        <w:rPr>
          <w:b/>
          <w:bCs/>
          <w:sz w:val="20"/>
          <w:szCs w:val="20"/>
          <w:lang w:val="en-US"/>
        </w:rPr>
      </w:pPr>
    </w:p>
    <w:p w:rsidR="000F7994" w:rsidRPr="00970E77" w:rsidRDefault="000F7994" w:rsidP="000F7994">
      <w:pPr>
        <w:pStyle w:val="Default"/>
        <w:rPr>
          <w:bCs/>
          <w:color w:val="1F497D" w:themeColor="text2"/>
          <w:sz w:val="20"/>
          <w:szCs w:val="20"/>
          <w:lang w:val="en-US"/>
        </w:rPr>
      </w:pPr>
      <w:proofErr w:type="spellStart"/>
      <w:r w:rsidRPr="00970E77">
        <w:rPr>
          <w:bCs/>
          <w:color w:val="1F497D" w:themeColor="text2"/>
          <w:sz w:val="20"/>
          <w:szCs w:val="20"/>
          <w:lang w:val="en-US"/>
        </w:rPr>
        <w:t>Banque</w:t>
      </w:r>
      <w:proofErr w:type="spellEnd"/>
      <w:r w:rsidRPr="00970E77">
        <w:rPr>
          <w:bCs/>
          <w:color w:val="1F497D" w:themeColor="text2"/>
          <w:sz w:val="20"/>
          <w:szCs w:val="20"/>
          <w:lang w:val="en-US"/>
        </w:rPr>
        <w:t xml:space="preserve"> de France </w:t>
      </w:r>
      <w:r w:rsidR="00327D3C">
        <w:rPr>
          <w:bCs/>
          <w:color w:val="1F497D" w:themeColor="text2"/>
          <w:sz w:val="20"/>
          <w:szCs w:val="20"/>
          <w:lang w:val="en-US"/>
        </w:rPr>
        <w:t xml:space="preserve">and ACPR </w:t>
      </w:r>
      <w:r w:rsidRPr="00970E77">
        <w:rPr>
          <w:bCs/>
          <w:color w:val="1F497D" w:themeColor="text2"/>
          <w:sz w:val="20"/>
          <w:szCs w:val="20"/>
          <w:lang w:val="en-US"/>
        </w:rPr>
        <w:t xml:space="preserve">agree with </w:t>
      </w:r>
      <w:r w:rsidR="00336E70">
        <w:rPr>
          <w:bCs/>
          <w:color w:val="1F497D" w:themeColor="text2"/>
          <w:sz w:val="20"/>
          <w:szCs w:val="20"/>
          <w:lang w:val="en-US"/>
        </w:rPr>
        <w:t>t</w:t>
      </w:r>
      <w:r w:rsidRPr="00970E77">
        <w:rPr>
          <w:bCs/>
          <w:color w:val="1F497D" w:themeColor="text2"/>
          <w:sz w:val="20"/>
          <w:szCs w:val="20"/>
          <w:lang w:val="en-US"/>
        </w:rPr>
        <w:t>he chosen frequency of reporting</w:t>
      </w:r>
    </w:p>
    <w:p w:rsidR="000F7994" w:rsidRDefault="000F7994" w:rsidP="000F7994">
      <w:pPr>
        <w:pStyle w:val="Default"/>
        <w:rPr>
          <w:b/>
          <w:bCs/>
          <w:sz w:val="20"/>
          <w:szCs w:val="20"/>
          <w:lang w:val="en-US"/>
        </w:rPr>
      </w:pPr>
    </w:p>
    <w:p w:rsidR="00970E77" w:rsidRDefault="00970E77" w:rsidP="000F7994">
      <w:pPr>
        <w:pStyle w:val="Default"/>
        <w:rPr>
          <w:b/>
          <w:bCs/>
          <w:sz w:val="20"/>
          <w:szCs w:val="20"/>
          <w:lang w:val="en-US"/>
        </w:rPr>
      </w:pPr>
    </w:p>
    <w:p w:rsidR="000F7994" w:rsidRDefault="000F7994" w:rsidP="000F7994">
      <w:pPr>
        <w:pStyle w:val="Default"/>
        <w:rPr>
          <w:bCs/>
          <w:sz w:val="20"/>
          <w:szCs w:val="20"/>
          <w:lang w:val="en-US"/>
        </w:rPr>
      </w:pPr>
      <w:r w:rsidRPr="000F7994">
        <w:rPr>
          <w:bCs/>
          <w:sz w:val="20"/>
          <w:szCs w:val="20"/>
          <w:lang w:val="en-US"/>
        </w:rPr>
        <w:t xml:space="preserve">The RTS aims to ensure that investors have easy access and compare credit rating </w:t>
      </w:r>
      <w:proofErr w:type="spellStart"/>
      <w:r w:rsidRPr="000F7994">
        <w:rPr>
          <w:bCs/>
          <w:sz w:val="20"/>
          <w:szCs w:val="20"/>
          <w:lang w:val="en-US"/>
        </w:rPr>
        <w:t>infor-mation</w:t>
      </w:r>
      <w:proofErr w:type="spellEnd"/>
      <w:r w:rsidRPr="000F7994">
        <w:rPr>
          <w:bCs/>
          <w:sz w:val="20"/>
          <w:szCs w:val="20"/>
          <w:lang w:val="en-US"/>
        </w:rPr>
        <w:t xml:space="preserve"> on the ERP (in accordance with the requirements of Article 11a of Regulation (EC) No 1060/2009). </w:t>
      </w:r>
    </w:p>
    <w:p w:rsidR="000F7994" w:rsidRPr="000F7994" w:rsidRDefault="000F7994" w:rsidP="000F7994">
      <w:pPr>
        <w:pStyle w:val="Default"/>
        <w:rPr>
          <w:sz w:val="20"/>
          <w:szCs w:val="20"/>
          <w:lang w:val="en-US"/>
        </w:rPr>
      </w:pPr>
    </w:p>
    <w:p w:rsidR="000F7994" w:rsidRDefault="000F7994" w:rsidP="000F7994">
      <w:pPr>
        <w:pStyle w:val="Default"/>
        <w:rPr>
          <w:b/>
          <w:bCs/>
          <w:sz w:val="20"/>
          <w:szCs w:val="20"/>
          <w:lang w:val="en-US"/>
        </w:rPr>
      </w:pPr>
      <w:r w:rsidRPr="000F7994">
        <w:rPr>
          <w:b/>
          <w:bCs/>
          <w:sz w:val="20"/>
          <w:szCs w:val="20"/>
          <w:lang w:val="en-US"/>
        </w:rPr>
        <w:t>Q2: Do you agree with the choice of including also press releases and sovereign rating re-ports in the ERP</w:t>
      </w:r>
    </w:p>
    <w:p w:rsidR="000F7994" w:rsidRDefault="000F7994" w:rsidP="000F7994">
      <w:pPr>
        <w:pStyle w:val="Default"/>
        <w:rPr>
          <w:b/>
          <w:bCs/>
          <w:sz w:val="20"/>
          <w:szCs w:val="20"/>
          <w:lang w:val="en-US"/>
        </w:rPr>
      </w:pPr>
    </w:p>
    <w:p w:rsidR="000F7994" w:rsidRPr="00970E77" w:rsidRDefault="000F7994" w:rsidP="000F7994">
      <w:pPr>
        <w:pStyle w:val="Default"/>
        <w:rPr>
          <w:color w:val="1F497D" w:themeColor="text2"/>
          <w:sz w:val="22"/>
          <w:szCs w:val="22"/>
          <w:lang w:val="en-US"/>
        </w:rPr>
      </w:pPr>
      <w:proofErr w:type="spellStart"/>
      <w:r w:rsidRPr="00970E77">
        <w:rPr>
          <w:bCs/>
          <w:color w:val="1F497D" w:themeColor="text2"/>
          <w:sz w:val="20"/>
          <w:szCs w:val="20"/>
          <w:lang w:val="en-US"/>
        </w:rPr>
        <w:t>Banque</w:t>
      </w:r>
      <w:proofErr w:type="spellEnd"/>
      <w:r w:rsidRPr="00970E77">
        <w:rPr>
          <w:bCs/>
          <w:color w:val="1F497D" w:themeColor="text2"/>
          <w:sz w:val="20"/>
          <w:szCs w:val="20"/>
          <w:lang w:val="en-US"/>
        </w:rPr>
        <w:t xml:space="preserve"> de France</w:t>
      </w:r>
      <w:r w:rsidR="00327D3C">
        <w:rPr>
          <w:bCs/>
          <w:color w:val="1F497D" w:themeColor="text2"/>
          <w:sz w:val="20"/>
          <w:szCs w:val="20"/>
          <w:lang w:val="en-US"/>
        </w:rPr>
        <w:t xml:space="preserve"> and </w:t>
      </w:r>
      <w:proofErr w:type="gramStart"/>
      <w:r w:rsidR="00327D3C">
        <w:rPr>
          <w:bCs/>
          <w:color w:val="1F497D" w:themeColor="text2"/>
          <w:sz w:val="20"/>
          <w:szCs w:val="20"/>
          <w:lang w:val="en-US"/>
        </w:rPr>
        <w:t xml:space="preserve">ACPR </w:t>
      </w:r>
      <w:r w:rsidRPr="00970E77">
        <w:rPr>
          <w:bCs/>
          <w:color w:val="1F497D" w:themeColor="text2"/>
          <w:sz w:val="20"/>
          <w:szCs w:val="20"/>
          <w:lang w:val="en-US"/>
        </w:rPr>
        <w:t xml:space="preserve"> </w:t>
      </w:r>
      <w:r w:rsidR="00970E77" w:rsidRPr="00970E77">
        <w:rPr>
          <w:bCs/>
          <w:color w:val="1F497D" w:themeColor="text2"/>
          <w:sz w:val="20"/>
          <w:szCs w:val="20"/>
          <w:lang w:val="en-US"/>
        </w:rPr>
        <w:t>do</w:t>
      </w:r>
      <w:proofErr w:type="gramEnd"/>
      <w:r w:rsidR="00970E77" w:rsidRPr="00970E77">
        <w:rPr>
          <w:bCs/>
          <w:color w:val="1F497D" w:themeColor="text2"/>
          <w:sz w:val="20"/>
          <w:szCs w:val="20"/>
          <w:lang w:val="en-US"/>
        </w:rPr>
        <w:t xml:space="preserve"> agree with the choice of including in the ERP press releases and sovereign rating reports. </w:t>
      </w:r>
    </w:p>
    <w:p w:rsidR="000F7994" w:rsidRDefault="000F7994" w:rsidP="000F7994">
      <w:pPr>
        <w:pStyle w:val="Default"/>
        <w:rPr>
          <w:sz w:val="22"/>
          <w:szCs w:val="22"/>
          <w:lang w:val="en-US"/>
        </w:rPr>
      </w:pPr>
    </w:p>
    <w:p w:rsidR="000F7994" w:rsidRDefault="000F7994" w:rsidP="000F7994">
      <w:pPr>
        <w:pStyle w:val="Default"/>
        <w:rPr>
          <w:sz w:val="22"/>
          <w:szCs w:val="22"/>
          <w:lang w:val="en-US"/>
        </w:rPr>
      </w:pPr>
    </w:p>
    <w:sectPr w:rsidR="000F7994" w:rsidSect="0061247F">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1D" w:rsidRDefault="00A3001D" w:rsidP="003D0C93">
      <w:r>
        <w:separator/>
      </w:r>
    </w:p>
  </w:endnote>
  <w:endnote w:type="continuationSeparator" w:id="0">
    <w:p w:rsidR="00A3001D" w:rsidRDefault="00A3001D" w:rsidP="003D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1D" w:rsidRDefault="00A3001D" w:rsidP="003D0C93">
      <w:r>
        <w:separator/>
      </w:r>
    </w:p>
  </w:footnote>
  <w:footnote w:type="continuationSeparator" w:id="0">
    <w:p w:rsidR="00A3001D" w:rsidRDefault="00A3001D" w:rsidP="003D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D" w:rsidRDefault="00A3001D" w:rsidP="003D0C93">
    <w:pPr>
      <w:pStyle w:val="En-tte"/>
      <w:jc w:val="center"/>
    </w:pPr>
    <w:r w:rsidRPr="003D0C93">
      <w:rPr>
        <w:noProof/>
      </w:rPr>
      <w:drawing>
        <wp:inline distT="0" distB="0" distL="0" distR="0" wp14:anchorId="4DA600D7" wp14:editId="747B171D">
          <wp:extent cx="1838325" cy="1114425"/>
          <wp:effectExtent l="19050" t="0" r="9525" b="0"/>
          <wp:docPr id="2" name="Image 1" descr="logo_BDF800epaisse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rrowheads="1"/>
                  </pic:cNvPicPr>
                </pic:nvPicPr>
                <pic:blipFill>
                  <a:blip r:embed="rId1"/>
                  <a:srcRect b="-39006"/>
                  <a:stretch>
                    <a:fillRect/>
                  </a:stretch>
                </pic:blipFill>
                <pic:spPr bwMode="auto">
                  <a:xfrm>
                    <a:off x="0" y="0"/>
                    <a:ext cx="1838325" cy="1114425"/>
                  </a:xfrm>
                  <a:prstGeom prst="rect">
                    <a:avLst/>
                  </a:prstGeom>
                  <a:noFill/>
                  <a:ln w="9525">
                    <a:noFill/>
                    <a:miter lim="800000"/>
                    <a:headEnd/>
                    <a:tailEnd/>
                  </a:ln>
                </pic:spPr>
              </pic:pic>
            </a:graphicData>
          </a:graphic>
        </wp:inline>
      </w:drawing>
    </w:r>
  </w:p>
  <w:p w:rsidR="00A3001D" w:rsidRDefault="00A300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024"/>
    <w:multiLevelType w:val="hybridMultilevel"/>
    <w:tmpl w:val="83F0F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2">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3">
    <w:nsid w:val="24B14CA5"/>
    <w:multiLevelType w:val="hybridMultilevel"/>
    <w:tmpl w:val="B7DAD4BC"/>
    <w:lvl w:ilvl="0" w:tplc="433E18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D842C6"/>
    <w:multiLevelType w:val="hybridMultilevel"/>
    <w:tmpl w:val="EB829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7B5E5A"/>
    <w:multiLevelType w:val="hybridMultilevel"/>
    <w:tmpl w:val="B21C6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7E5E39"/>
    <w:multiLevelType w:val="hybridMultilevel"/>
    <w:tmpl w:val="A04297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A37880"/>
    <w:multiLevelType w:val="hybridMultilevel"/>
    <w:tmpl w:val="152EDE10"/>
    <w:lvl w:ilvl="0" w:tplc="0F3A6C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3E29673B"/>
    <w:multiLevelType w:val="hybridMultilevel"/>
    <w:tmpl w:val="3D320972"/>
    <w:lvl w:ilvl="0" w:tplc="433E18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0">
    <w:nsid w:val="47387938"/>
    <w:multiLevelType w:val="hybridMultilevel"/>
    <w:tmpl w:val="37981B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6D03869"/>
    <w:multiLevelType w:val="hybridMultilevel"/>
    <w:tmpl w:val="4CD4D3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9C17DF"/>
    <w:multiLevelType w:val="hybridMultilevel"/>
    <w:tmpl w:val="F1248D66"/>
    <w:lvl w:ilvl="0" w:tplc="0C161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nsid w:val="69C457E5"/>
    <w:multiLevelType w:val="hybridMultilevel"/>
    <w:tmpl w:val="42D686DE"/>
    <w:lvl w:ilvl="0" w:tplc="0C161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B04F6D"/>
    <w:multiLevelType w:val="hybridMultilevel"/>
    <w:tmpl w:val="B21C6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
  </w:num>
  <w:num w:numId="7">
    <w:abstractNumId w:val="9"/>
  </w:num>
  <w:num w:numId="8">
    <w:abstractNumId w:val="2"/>
  </w:num>
  <w:num w:numId="9">
    <w:abstractNumId w:val="8"/>
  </w:num>
  <w:num w:numId="10">
    <w:abstractNumId w:val="4"/>
  </w:num>
  <w:num w:numId="11">
    <w:abstractNumId w:val="11"/>
  </w:num>
  <w:num w:numId="12">
    <w:abstractNumId w:val="3"/>
  </w:num>
  <w:num w:numId="13">
    <w:abstractNumId w:val="14"/>
  </w:num>
  <w:num w:numId="14">
    <w:abstractNumId w:val="12"/>
  </w:num>
  <w:num w:numId="15">
    <w:abstractNumId w:val="5"/>
  </w:num>
  <w:num w:numId="16">
    <w:abstractNumId w:val="15"/>
  </w:num>
  <w:num w:numId="17">
    <w:abstractNumId w:val="0"/>
  </w:num>
  <w:num w:numId="18">
    <w:abstractNumId w:val="6"/>
  </w:num>
  <w:num w:numId="19">
    <w:abstractNumId w:val="10"/>
  </w:num>
  <w:num w:numId="2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98"/>
    <w:rsid w:val="00011D53"/>
    <w:rsid w:val="00031C20"/>
    <w:rsid w:val="0004162D"/>
    <w:rsid w:val="00056912"/>
    <w:rsid w:val="00066426"/>
    <w:rsid w:val="0007241F"/>
    <w:rsid w:val="0007356E"/>
    <w:rsid w:val="00075BA5"/>
    <w:rsid w:val="00095818"/>
    <w:rsid w:val="000B0226"/>
    <w:rsid w:val="000B1C09"/>
    <w:rsid w:val="000B3A8A"/>
    <w:rsid w:val="000C3928"/>
    <w:rsid w:val="000D7CE3"/>
    <w:rsid w:val="000E7F24"/>
    <w:rsid w:val="000F7994"/>
    <w:rsid w:val="0010174F"/>
    <w:rsid w:val="00132CCF"/>
    <w:rsid w:val="00151CD7"/>
    <w:rsid w:val="00175C6E"/>
    <w:rsid w:val="001959D8"/>
    <w:rsid w:val="001A4525"/>
    <w:rsid w:val="001F4235"/>
    <w:rsid w:val="002029BF"/>
    <w:rsid w:val="00205A13"/>
    <w:rsid w:val="00231427"/>
    <w:rsid w:val="0024233B"/>
    <w:rsid w:val="0027026C"/>
    <w:rsid w:val="002759D2"/>
    <w:rsid w:val="00294D68"/>
    <w:rsid w:val="002C1F92"/>
    <w:rsid w:val="002C5262"/>
    <w:rsid w:val="002E2F0A"/>
    <w:rsid w:val="002E759D"/>
    <w:rsid w:val="003053C6"/>
    <w:rsid w:val="003076BC"/>
    <w:rsid w:val="00321E88"/>
    <w:rsid w:val="00327D3C"/>
    <w:rsid w:val="00336E70"/>
    <w:rsid w:val="0033721E"/>
    <w:rsid w:val="00340F95"/>
    <w:rsid w:val="00347978"/>
    <w:rsid w:val="00347F50"/>
    <w:rsid w:val="00383989"/>
    <w:rsid w:val="003959A4"/>
    <w:rsid w:val="003A2ADB"/>
    <w:rsid w:val="003D057B"/>
    <w:rsid w:val="003D0C93"/>
    <w:rsid w:val="00407EAF"/>
    <w:rsid w:val="0041751E"/>
    <w:rsid w:val="00431025"/>
    <w:rsid w:val="00440A78"/>
    <w:rsid w:val="0047181F"/>
    <w:rsid w:val="004A4D75"/>
    <w:rsid w:val="004B355A"/>
    <w:rsid w:val="004C253D"/>
    <w:rsid w:val="004D07EF"/>
    <w:rsid w:val="004E1BDD"/>
    <w:rsid w:val="005002A9"/>
    <w:rsid w:val="0050052B"/>
    <w:rsid w:val="0050273E"/>
    <w:rsid w:val="00502AC1"/>
    <w:rsid w:val="0051304D"/>
    <w:rsid w:val="00560E43"/>
    <w:rsid w:val="00563631"/>
    <w:rsid w:val="005776B2"/>
    <w:rsid w:val="005832DA"/>
    <w:rsid w:val="00597560"/>
    <w:rsid w:val="005A6066"/>
    <w:rsid w:val="005B2201"/>
    <w:rsid w:val="005C3998"/>
    <w:rsid w:val="005D4FA1"/>
    <w:rsid w:val="005E76C5"/>
    <w:rsid w:val="006006E2"/>
    <w:rsid w:val="0061247F"/>
    <w:rsid w:val="0061561C"/>
    <w:rsid w:val="006513E3"/>
    <w:rsid w:val="0066644C"/>
    <w:rsid w:val="00677A44"/>
    <w:rsid w:val="00677EEF"/>
    <w:rsid w:val="006A17D7"/>
    <w:rsid w:val="006A2EE6"/>
    <w:rsid w:val="006A3779"/>
    <w:rsid w:val="006B6FB4"/>
    <w:rsid w:val="006F1A47"/>
    <w:rsid w:val="00723406"/>
    <w:rsid w:val="0072741A"/>
    <w:rsid w:val="00775CAB"/>
    <w:rsid w:val="00783BF1"/>
    <w:rsid w:val="007A15AF"/>
    <w:rsid w:val="007A19A5"/>
    <w:rsid w:val="007D378A"/>
    <w:rsid w:val="00800266"/>
    <w:rsid w:val="00823038"/>
    <w:rsid w:val="00874BE4"/>
    <w:rsid w:val="00897A4B"/>
    <w:rsid w:val="008A5C6F"/>
    <w:rsid w:val="008B069A"/>
    <w:rsid w:val="008B1746"/>
    <w:rsid w:val="008D3B71"/>
    <w:rsid w:val="008D559F"/>
    <w:rsid w:val="008E0C96"/>
    <w:rsid w:val="008E19FF"/>
    <w:rsid w:val="008E1E4E"/>
    <w:rsid w:val="00906019"/>
    <w:rsid w:val="00925996"/>
    <w:rsid w:val="00970E77"/>
    <w:rsid w:val="009729EE"/>
    <w:rsid w:val="009960A3"/>
    <w:rsid w:val="009A5AA0"/>
    <w:rsid w:val="009A6A5C"/>
    <w:rsid w:val="009B50FE"/>
    <w:rsid w:val="009C1F80"/>
    <w:rsid w:val="009D6ADF"/>
    <w:rsid w:val="00A253FA"/>
    <w:rsid w:val="00A3001D"/>
    <w:rsid w:val="00A302FF"/>
    <w:rsid w:val="00A363C3"/>
    <w:rsid w:val="00A44ABD"/>
    <w:rsid w:val="00A62FC8"/>
    <w:rsid w:val="00A96DC6"/>
    <w:rsid w:val="00AA24A5"/>
    <w:rsid w:val="00AA33B8"/>
    <w:rsid w:val="00AB1872"/>
    <w:rsid w:val="00AC4E21"/>
    <w:rsid w:val="00AF1E5F"/>
    <w:rsid w:val="00B43F74"/>
    <w:rsid w:val="00B462A1"/>
    <w:rsid w:val="00B47EB0"/>
    <w:rsid w:val="00B6649C"/>
    <w:rsid w:val="00B96F38"/>
    <w:rsid w:val="00BB0D85"/>
    <w:rsid w:val="00BC232F"/>
    <w:rsid w:val="00BC289A"/>
    <w:rsid w:val="00C01922"/>
    <w:rsid w:val="00C0720E"/>
    <w:rsid w:val="00C14751"/>
    <w:rsid w:val="00C544BA"/>
    <w:rsid w:val="00C5737F"/>
    <w:rsid w:val="00C575C0"/>
    <w:rsid w:val="00C702C1"/>
    <w:rsid w:val="00C72BF0"/>
    <w:rsid w:val="00C72EC0"/>
    <w:rsid w:val="00C74F89"/>
    <w:rsid w:val="00C77341"/>
    <w:rsid w:val="00CA0D4F"/>
    <w:rsid w:val="00CA3CD2"/>
    <w:rsid w:val="00CD20A3"/>
    <w:rsid w:val="00CD6DE1"/>
    <w:rsid w:val="00D0080A"/>
    <w:rsid w:val="00D10ED7"/>
    <w:rsid w:val="00D17DEE"/>
    <w:rsid w:val="00D84A6C"/>
    <w:rsid w:val="00DA290D"/>
    <w:rsid w:val="00DB0DFF"/>
    <w:rsid w:val="00DB4C98"/>
    <w:rsid w:val="00DC2A0F"/>
    <w:rsid w:val="00DC3A67"/>
    <w:rsid w:val="00DE0521"/>
    <w:rsid w:val="00E142B5"/>
    <w:rsid w:val="00E16818"/>
    <w:rsid w:val="00E20591"/>
    <w:rsid w:val="00E21996"/>
    <w:rsid w:val="00E47307"/>
    <w:rsid w:val="00E61F4A"/>
    <w:rsid w:val="00E633C0"/>
    <w:rsid w:val="00E63EC2"/>
    <w:rsid w:val="00E701BD"/>
    <w:rsid w:val="00EB2651"/>
    <w:rsid w:val="00EB48CD"/>
    <w:rsid w:val="00ED7E3C"/>
    <w:rsid w:val="00F05963"/>
    <w:rsid w:val="00F07670"/>
    <w:rsid w:val="00F07F0A"/>
    <w:rsid w:val="00F12E77"/>
    <w:rsid w:val="00F15C51"/>
    <w:rsid w:val="00F43618"/>
    <w:rsid w:val="00F51EE4"/>
    <w:rsid w:val="00F616F0"/>
    <w:rsid w:val="00F716A3"/>
    <w:rsid w:val="00F77424"/>
    <w:rsid w:val="00F95E78"/>
    <w:rsid w:val="00FA3E0A"/>
    <w:rsid w:val="00FB0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0735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Paragraphe">
    <w:name w:val="RA_Paragraphe"/>
    <w:basedOn w:val="Normal"/>
    <w:link w:val="RAParagrapheCar"/>
    <w:qFormat/>
    <w:rsid w:val="0007356E"/>
    <w:pPr>
      <w:tabs>
        <w:tab w:val="left" w:pos="567"/>
      </w:tabs>
      <w:spacing w:after="200"/>
    </w:pPr>
    <w:rPr>
      <w:rFonts w:ascii="Corbel" w:eastAsia="MS Mincho" w:hAnsi="Corbel"/>
      <w:spacing w:val="-2"/>
      <w:lang w:eastAsia="ja-JP"/>
    </w:rPr>
  </w:style>
  <w:style w:type="character" w:customStyle="1" w:styleId="RAParagrapheCar">
    <w:name w:val="RA_Paragraphe Car"/>
    <w:basedOn w:val="Policepardfaut"/>
    <w:link w:val="RAParagraphe"/>
    <w:rsid w:val="0007356E"/>
    <w:rPr>
      <w:rFonts w:ascii="Corbel" w:eastAsia="MS Mincho" w:hAnsi="Corbel"/>
      <w:spacing w:val="-2"/>
      <w:sz w:val="22"/>
      <w:lang w:eastAsia="ja-JP"/>
    </w:rPr>
  </w:style>
  <w:style w:type="paragraph" w:customStyle="1" w:styleId="RAtitreencadrgraphtab">
    <w:name w:val="RA_titre_encadré_graph_tab"/>
    <w:basedOn w:val="Normal"/>
    <w:link w:val="RAtitreencadrgraphtabCar"/>
    <w:qFormat/>
    <w:rsid w:val="0007356E"/>
    <w:pPr>
      <w:spacing w:before="120" w:after="120"/>
      <w:ind w:left="113" w:right="113"/>
      <w:jc w:val="center"/>
    </w:pPr>
    <w:rPr>
      <w:rFonts w:ascii="Calibri" w:hAnsi="Calibri"/>
      <w:b/>
      <w:i/>
      <w:color w:val="17365D" w:themeColor="text2" w:themeShade="BF"/>
      <w:sz w:val="20"/>
      <w:szCs w:val="24"/>
    </w:rPr>
  </w:style>
  <w:style w:type="character" w:customStyle="1" w:styleId="RAtitreencadrgraphtabCar">
    <w:name w:val="RA_titre_encadré_graph_tab Car"/>
    <w:basedOn w:val="Policepardfaut"/>
    <w:link w:val="RAtitreencadrgraphtab"/>
    <w:rsid w:val="0007356E"/>
    <w:rPr>
      <w:rFonts w:ascii="Calibri" w:hAnsi="Calibri"/>
      <w:b/>
      <w:i/>
      <w:color w:val="17365D" w:themeColor="text2" w:themeShade="BF"/>
      <w:szCs w:val="24"/>
    </w:rPr>
  </w:style>
  <w:style w:type="paragraph" w:customStyle="1" w:styleId="RASources">
    <w:name w:val="RA_Sources"/>
    <w:basedOn w:val="Normal"/>
    <w:link w:val="RASourcesCar"/>
    <w:qFormat/>
    <w:rsid w:val="0007356E"/>
    <w:pPr>
      <w:spacing w:before="80"/>
      <w:ind w:left="57"/>
      <w:jc w:val="left"/>
    </w:pPr>
    <w:rPr>
      <w:rFonts w:asciiTheme="minorHAnsi" w:hAnsiTheme="minorHAnsi"/>
      <w:i/>
      <w:noProof/>
      <w:sz w:val="16"/>
      <w:szCs w:val="16"/>
      <w:lang w:val="en-US"/>
    </w:rPr>
  </w:style>
  <w:style w:type="character" w:customStyle="1" w:styleId="RASourcesCar">
    <w:name w:val="RA_Sources Car"/>
    <w:basedOn w:val="Policepardfaut"/>
    <w:link w:val="RASources"/>
    <w:rsid w:val="0007356E"/>
    <w:rPr>
      <w:rFonts w:asciiTheme="minorHAnsi" w:hAnsiTheme="minorHAnsi"/>
      <w:i/>
      <w:noProof/>
      <w:sz w:val="16"/>
      <w:szCs w:val="16"/>
      <w:lang w:val="en-US"/>
    </w:rPr>
  </w:style>
  <w:style w:type="paragraph" w:styleId="Textedebulles">
    <w:name w:val="Balloon Text"/>
    <w:basedOn w:val="Normal"/>
    <w:link w:val="TextedebullesCar"/>
    <w:rsid w:val="0007356E"/>
    <w:rPr>
      <w:rFonts w:ascii="Tahoma" w:hAnsi="Tahoma" w:cs="Tahoma"/>
      <w:sz w:val="16"/>
      <w:szCs w:val="16"/>
    </w:rPr>
  </w:style>
  <w:style w:type="character" w:customStyle="1" w:styleId="TextedebullesCar">
    <w:name w:val="Texte de bulles Car"/>
    <w:basedOn w:val="Policepardfaut"/>
    <w:link w:val="Textedebulles"/>
    <w:rsid w:val="0007356E"/>
    <w:rPr>
      <w:rFonts w:ascii="Tahoma" w:hAnsi="Tahoma" w:cs="Tahoma"/>
      <w:sz w:val="16"/>
      <w:szCs w:val="16"/>
    </w:rPr>
  </w:style>
  <w:style w:type="character" w:customStyle="1" w:styleId="En-tteCar">
    <w:name w:val="En-tête Car"/>
    <w:basedOn w:val="Policepardfaut"/>
    <w:link w:val="En-tte"/>
    <w:uiPriority w:val="99"/>
    <w:rsid w:val="003D0C93"/>
    <w:rPr>
      <w:sz w:val="18"/>
    </w:rPr>
  </w:style>
  <w:style w:type="paragraph" w:styleId="Paragraphedeliste">
    <w:name w:val="List Paragraph"/>
    <w:basedOn w:val="Normal"/>
    <w:uiPriority w:val="34"/>
    <w:qFormat/>
    <w:rsid w:val="006A17D7"/>
    <w:pPr>
      <w:ind w:left="720"/>
      <w:contextualSpacing/>
    </w:pPr>
  </w:style>
  <w:style w:type="character" w:styleId="Marquedecommentaire">
    <w:name w:val="annotation reference"/>
    <w:basedOn w:val="Policepardfaut"/>
    <w:rsid w:val="00823038"/>
    <w:rPr>
      <w:sz w:val="16"/>
      <w:szCs w:val="16"/>
    </w:rPr>
  </w:style>
  <w:style w:type="paragraph" w:styleId="Commentaire">
    <w:name w:val="annotation text"/>
    <w:basedOn w:val="Normal"/>
    <w:link w:val="CommentaireCar"/>
    <w:rsid w:val="00823038"/>
    <w:rPr>
      <w:sz w:val="20"/>
    </w:rPr>
  </w:style>
  <w:style w:type="character" w:customStyle="1" w:styleId="CommentaireCar">
    <w:name w:val="Commentaire Car"/>
    <w:basedOn w:val="Policepardfaut"/>
    <w:link w:val="Commentaire"/>
    <w:rsid w:val="00823038"/>
  </w:style>
  <w:style w:type="paragraph" w:styleId="Objetducommentaire">
    <w:name w:val="annotation subject"/>
    <w:basedOn w:val="Commentaire"/>
    <w:next w:val="Commentaire"/>
    <w:link w:val="ObjetducommentaireCar"/>
    <w:rsid w:val="00823038"/>
    <w:rPr>
      <w:b/>
      <w:bCs/>
    </w:rPr>
  </w:style>
  <w:style w:type="character" w:customStyle="1" w:styleId="ObjetducommentaireCar">
    <w:name w:val="Objet du commentaire Car"/>
    <w:basedOn w:val="CommentaireCar"/>
    <w:link w:val="Objetducommentaire"/>
    <w:rsid w:val="00823038"/>
    <w:rPr>
      <w:b/>
      <w:bCs/>
    </w:rPr>
  </w:style>
  <w:style w:type="character" w:styleId="Lienhypertexte">
    <w:name w:val="Hyperlink"/>
    <w:basedOn w:val="Policepardfaut"/>
    <w:rsid w:val="00440A78"/>
    <w:rPr>
      <w:color w:val="0000FF" w:themeColor="hyperlink"/>
      <w:u w:val="single"/>
    </w:rPr>
  </w:style>
  <w:style w:type="paragraph" w:customStyle="1" w:styleId="Default">
    <w:name w:val="Default"/>
    <w:rsid w:val="00BC289A"/>
    <w:pPr>
      <w:autoSpaceDE w:val="0"/>
      <w:autoSpaceDN w:val="0"/>
      <w:adjustRightInd w:val="0"/>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0735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Paragraphe">
    <w:name w:val="RA_Paragraphe"/>
    <w:basedOn w:val="Normal"/>
    <w:link w:val="RAParagrapheCar"/>
    <w:qFormat/>
    <w:rsid w:val="0007356E"/>
    <w:pPr>
      <w:tabs>
        <w:tab w:val="left" w:pos="567"/>
      </w:tabs>
      <w:spacing w:after="200"/>
    </w:pPr>
    <w:rPr>
      <w:rFonts w:ascii="Corbel" w:eastAsia="MS Mincho" w:hAnsi="Corbel"/>
      <w:spacing w:val="-2"/>
      <w:lang w:eastAsia="ja-JP"/>
    </w:rPr>
  </w:style>
  <w:style w:type="character" w:customStyle="1" w:styleId="RAParagrapheCar">
    <w:name w:val="RA_Paragraphe Car"/>
    <w:basedOn w:val="Policepardfaut"/>
    <w:link w:val="RAParagraphe"/>
    <w:rsid w:val="0007356E"/>
    <w:rPr>
      <w:rFonts w:ascii="Corbel" w:eastAsia="MS Mincho" w:hAnsi="Corbel"/>
      <w:spacing w:val="-2"/>
      <w:sz w:val="22"/>
      <w:lang w:eastAsia="ja-JP"/>
    </w:rPr>
  </w:style>
  <w:style w:type="paragraph" w:customStyle="1" w:styleId="RAtitreencadrgraphtab">
    <w:name w:val="RA_titre_encadré_graph_tab"/>
    <w:basedOn w:val="Normal"/>
    <w:link w:val="RAtitreencadrgraphtabCar"/>
    <w:qFormat/>
    <w:rsid w:val="0007356E"/>
    <w:pPr>
      <w:spacing w:before="120" w:after="120"/>
      <w:ind w:left="113" w:right="113"/>
      <w:jc w:val="center"/>
    </w:pPr>
    <w:rPr>
      <w:rFonts w:ascii="Calibri" w:hAnsi="Calibri"/>
      <w:b/>
      <w:i/>
      <w:color w:val="17365D" w:themeColor="text2" w:themeShade="BF"/>
      <w:sz w:val="20"/>
      <w:szCs w:val="24"/>
    </w:rPr>
  </w:style>
  <w:style w:type="character" w:customStyle="1" w:styleId="RAtitreencadrgraphtabCar">
    <w:name w:val="RA_titre_encadré_graph_tab Car"/>
    <w:basedOn w:val="Policepardfaut"/>
    <w:link w:val="RAtitreencadrgraphtab"/>
    <w:rsid w:val="0007356E"/>
    <w:rPr>
      <w:rFonts w:ascii="Calibri" w:hAnsi="Calibri"/>
      <w:b/>
      <w:i/>
      <w:color w:val="17365D" w:themeColor="text2" w:themeShade="BF"/>
      <w:szCs w:val="24"/>
    </w:rPr>
  </w:style>
  <w:style w:type="paragraph" w:customStyle="1" w:styleId="RASources">
    <w:name w:val="RA_Sources"/>
    <w:basedOn w:val="Normal"/>
    <w:link w:val="RASourcesCar"/>
    <w:qFormat/>
    <w:rsid w:val="0007356E"/>
    <w:pPr>
      <w:spacing w:before="80"/>
      <w:ind w:left="57"/>
      <w:jc w:val="left"/>
    </w:pPr>
    <w:rPr>
      <w:rFonts w:asciiTheme="minorHAnsi" w:hAnsiTheme="minorHAnsi"/>
      <w:i/>
      <w:noProof/>
      <w:sz w:val="16"/>
      <w:szCs w:val="16"/>
      <w:lang w:val="en-US"/>
    </w:rPr>
  </w:style>
  <w:style w:type="character" w:customStyle="1" w:styleId="RASourcesCar">
    <w:name w:val="RA_Sources Car"/>
    <w:basedOn w:val="Policepardfaut"/>
    <w:link w:val="RASources"/>
    <w:rsid w:val="0007356E"/>
    <w:rPr>
      <w:rFonts w:asciiTheme="minorHAnsi" w:hAnsiTheme="minorHAnsi"/>
      <w:i/>
      <w:noProof/>
      <w:sz w:val="16"/>
      <w:szCs w:val="16"/>
      <w:lang w:val="en-US"/>
    </w:rPr>
  </w:style>
  <w:style w:type="paragraph" w:styleId="Textedebulles">
    <w:name w:val="Balloon Text"/>
    <w:basedOn w:val="Normal"/>
    <w:link w:val="TextedebullesCar"/>
    <w:rsid w:val="0007356E"/>
    <w:rPr>
      <w:rFonts w:ascii="Tahoma" w:hAnsi="Tahoma" w:cs="Tahoma"/>
      <w:sz w:val="16"/>
      <w:szCs w:val="16"/>
    </w:rPr>
  </w:style>
  <w:style w:type="character" w:customStyle="1" w:styleId="TextedebullesCar">
    <w:name w:val="Texte de bulles Car"/>
    <w:basedOn w:val="Policepardfaut"/>
    <w:link w:val="Textedebulles"/>
    <w:rsid w:val="0007356E"/>
    <w:rPr>
      <w:rFonts w:ascii="Tahoma" w:hAnsi="Tahoma" w:cs="Tahoma"/>
      <w:sz w:val="16"/>
      <w:szCs w:val="16"/>
    </w:rPr>
  </w:style>
  <w:style w:type="character" w:customStyle="1" w:styleId="En-tteCar">
    <w:name w:val="En-tête Car"/>
    <w:basedOn w:val="Policepardfaut"/>
    <w:link w:val="En-tte"/>
    <w:uiPriority w:val="99"/>
    <w:rsid w:val="003D0C93"/>
    <w:rPr>
      <w:sz w:val="18"/>
    </w:rPr>
  </w:style>
  <w:style w:type="paragraph" w:styleId="Paragraphedeliste">
    <w:name w:val="List Paragraph"/>
    <w:basedOn w:val="Normal"/>
    <w:uiPriority w:val="34"/>
    <w:qFormat/>
    <w:rsid w:val="006A17D7"/>
    <w:pPr>
      <w:ind w:left="720"/>
      <w:contextualSpacing/>
    </w:pPr>
  </w:style>
  <w:style w:type="character" w:styleId="Marquedecommentaire">
    <w:name w:val="annotation reference"/>
    <w:basedOn w:val="Policepardfaut"/>
    <w:rsid w:val="00823038"/>
    <w:rPr>
      <w:sz w:val="16"/>
      <w:szCs w:val="16"/>
    </w:rPr>
  </w:style>
  <w:style w:type="paragraph" w:styleId="Commentaire">
    <w:name w:val="annotation text"/>
    <w:basedOn w:val="Normal"/>
    <w:link w:val="CommentaireCar"/>
    <w:rsid w:val="00823038"/>
    <w:rPr>
      <w:sz w:val="20"/>
    </w:rPr>
  </w:style>
  <w:style w:type="character" w:customStyle="1" w:styleId="CommentaireCar">
    <w:name w:val="Commentaire Car"/>
    <w:basedOn w:val="Policepardfaut"/>
    <w:link w:val="Commentaire"/>
    <w:rsid w:val="00823038"/>
  </w:style>
  <w:style w:type="paragraph" w:styleId="Objetducommentaire">
    <w:name w:val="annotation subject"/>
    <w:basedOn w:val="Commentaire"/>
    <w:next w:val="Commentaire"/>
    <w:link w:val="ObjetducommentaireCar"/>
    <w:rsid w:val="00823038"/>
    <w:rPr>
      <w:b/>
      <w:bCs/>
    </w:rPr>
  </w:style>
  <w:style w:type="character" w:customStyle="1" w:styleId="ObjetducommentaireCar">
    <w:name w:val="Objet du commentaire Car"/>
    <w:basedOn w:val="CommentaireCar"/>
    <w:link w:val="Objetducommentaire"/>
    <w:rsid w:val="00823038"/>
    <w:rPr>
      <w:b/>
      <w:bCs/>
    </w:rPr>
  </w:style>
  <w:style w:type="character" w:styleId="Lienhypertexte">
    <w:name w:val="Hyperlink"/>
    <w:basedOn w:val="Policepardfaut"/>
    <w:rsid w:val="00440A78"/>
    <w:rPr>
      <w:color w:val="0000FF" w:themeColor="hyperlink"/>
      <w:u w:val="single"/>
    </w:rPr>
  </w:style>
  <w:style w:type="paragraph" w:customStyle="1" w:styleId="Default">
    <w:name w:val="Default"/>
    <w:rsid w:val="00BC289A"/>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8619">
      <w:bodyDiv w:val="1"/>
      <w:marLeft w:val="0"/>
      <w:marRight w:val="0"/>
      <w:marTop w:val="0"/>
      <w:marBottom w:val="0"/>
      <w:divBdr>
        <w:top w:val="none" w:sz="0" w:space="0" w:color="auto"/>
        <w:left w:val="none" w:sz="0" w:space="0" w:color="auto"/>
        <w:bottom w:val="none" w:sz="0" w:space="0" w:color="auto"/>
        <w:right w:val="none" w:sz="0" w:space="0" w:color="auto"/>
      </w:divBdr>
    </w:div>
    <w:div w:id="665401495">
      <w:bodyDiv w:val="1"/>
      <w:marLeft w:val="0"/>
      <w:marRight w:val="0"/>
      <w:marTop w:val="0"/>
      <w:marBottom w:val="0"/>
      <w:divBdr>
        <w:top w:val="none" w:sz="0" w:space="0" w:color="auto"/>
        <w:left w:val="none" w:sz="0" w:space="0" w:color="auto"/>
        <w:bottom w:val="none" w:sz="0" w:space="0" w:color="auto"/>
        <w:right w:val="none" w:sz="0" w:space="0" w:color="auto"/>
      </w:divBdr>
      <w:divsChild>
        <w:div w:id="1992176821">
          <w:marLeft w:val="0"/>
          <w:marRight w:val="0"/>
          <w:marTop w:val="0"/>
          <w:marBottom w:val="0"/>
          <w:divBdr>
            <w:top w:val="none" w:sz="0" w:space="0" w:color="auto"/>
            <w:left w:val="none" w:sz="0" w:space="0" w:color="auto"/>
            <w:bottom w:val="none" w:sz="0" w:space="0" w:color="auto"/>
            <w:right w:val="none" w:sz="0" w:space="0" w:color="auto"/>
          </w:divBdr>
          <w:divsChild>
            <w:div w:id="1116027551">
              <w:marLeft w:val="0"/>
              <w:marRight w:val="0"/>
              <w:marTop w:val="0"/>
              <w:marBottom w:val="0"/>
              <w:divBdr>
                <w:top w:val="none" w:sz="0" w:space="0" w:color="auto"/>
                <w:left w:val="none" w:sz="0" w:space="0" w:color="auto"/>
                <w:bottom w:val="none" w:sz="0" w:space="0" w:color="auto"/>
                <w:right w:val="none" w:sz="0" w:space="0" w:color="auto"/>
              </w:divBdr>
              <w:divsChild>
                <w:div w:id="1425414064">
                  <w:marLeft w:val="0"/>
                  <w:marRight w:val="0"/>
                  <w:marTop w:val="0"/>
                  <w:marBottom w:val="0"/>
                  <w:divBdr>
                    <w:top w:val="none" w:sz="0" w:space="0" w:color="auto"/>
                    <w:left w:val="none" w:sz="0" w:space="0" w:color="auto"/>
                    <w:bottom w:val="none" w:sz="0" w:space="0" w:color="auto"/>
                    <w:right w:val="none" w:sz="0" w:space="0" w:color="auto"/>
                  </w:divBdr>
                  <w:divsChild>
                    <w:div w:id="641738467">
                      <w:marLeft w:val="0"/>
                      <w:marRight w:val="0"/>
                      <w:marTop w:val="0"/>
                      <w:marBottom w:val="0"/>
                      <w:divBdr>
                        <w:top w:val="none" w:sz="0" w:space="0" w:color="auto"/>
                        <w:left w:val="none" w:sz="0" w:space="0" w:color="auto"/>
                        <w:bottom w:val="none" w:sz="0" w:space="0" w:color="auto"/>
                        <w:right w:val="none" w:sz="0" w:space="0" w:color="auto"/>
                      </w:divBdr>
                      <w:divsChild>
                        <w:div w:id="667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939042">
      <w:bodyDiv w:val="1"/>
      <w:marLeft w:val="0"/>
      <w:marRight w:val="0"/>
      <w:marTop w:val="0"/>
      <w:marBottom w:val="0"/>
      <w:divBdr>
        <w:top w:val="none" w:sz="0" w:space="0" w:color="auto"/>
        <w:left w:val="none" w:sz="0" w:space="0" w:color="auto"/>
        <w:bottom w:val="none" w:sz="0" w:space="0" w:color="auto"/>
        <w:right w:val="none" w:sz="0" w:space="0" w:color="auto"/>
      </w:divBdr>
    </w:div>
    <w:div w:id="1743018122">
      <w:bodyDiv w:val="1"/>
      <w:marLeft w:val="0"/>
      <w:marRight w:val="0"/>
      <w:marTop w:val="0"/>
      <w:marBottom w:val="0"/>
      <w:divBdr>
        <w:top w:val="none" w:sz="0" w:space="0" w:color="auto"/>
        <w:left w:val="none" w:sz="0" w:space="0" w:color="auto"/>
        <w:bottom w:val="none" w:sz="0" w:space="0" w:color="auto"/>
        <w:right w:val="none" w:sz="0" w:space="0" w:color="auto"/>
      </w:divBdr>
      <w:divsChild>
        <w:div w:id="1855225834">
          <w:marLeft w:val="0"/>
          <w:marRight w:val="0"/>
          <w:marTop w:val="0"/>
          <w:marBottom w:val="0"/>
          <w:divBdr>
            <w:top w:val="none" w:sz="0" w:space="0" w:color="auto"/>
            <w:left w:val="none" w:sz="0" w:space="0" w:color="auto"/>
            <w:bottom w:val="none" w:sz="0" w:space="0" w:color="auto"/>
            <w:right w:val="none" w:sz="0" w:space="0" w:color="auto"/>
          </w:divBdr>
          <w:divsChild>
            <w:div w:id="892159127">
              <w:marLeft w:val="0"/>
              <w:marRight w:val="0"/>
              <w:marTop w:val="0"/>
              <w:marBottom w:val="0"/>
              <w:divBdr>
                <w:top w:val="none" w:sz="0" w:space="0" w:color="auto"/>
                <w:left w:val="none" w:sz="0" w:space="0" w:color="auto"/>
                <w:bottom w:val="none" w:sz="0" w:space="0" w:color="auto"/>
                <w:right w:val="none" w:sz="0" w:space="0" w:color="auto"/>
              </w:divBdr>
              <w:divsChild>
                <w:div w:id="113251648">
                  <w:marLeft w:val="0"/>
                  <w:marRight w:val="0"/>
                  <w:marTop w:val="0"/>
                  <w:marBottom w:val="0"/>
                  <w:divBdr>
                    <w:top w:val="none" w:sz="0" w:space="0" w:color="auto"/>
                    <w:left w:val="none" w:sz="0" w:space="0" w:color="auto"/>
                    <w:bottom w:val="none" w:sz="0" w:space="0" w:color="auto"/>
                    <w:right w:val="none" w:sz="0" w:space="0" w:color="auto"/>
                  </w:divBdr>
                  <w:divsChild>
                    <w:div w:id="993948470">
                      <w:marLeft w:val="0"/>
                      <w:marRight w:val="0"/>
                      <w:marTop w:val="0"/>
                      <w:marBottom w:val="0"/>
                      <w:divBdr>
                        <w:top w:val="none" w:sz="0" w:space="0" w:color="auto"/>
                        <w:left w:val="none" w:sz="0" w:space="0" w:color="auto"/>
                        <w:bottom w:val="none" w:sz="0" w:space="0" w:color="auto"/>
                        <w:right w:val="none" w:sz="0" w:space="0" w:color="auto"/>
                      </w:divBdr>
                      <w:divsChild>
                        <w:div w:id="12689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FD7C-9C62-4FCE-965B-E8D3092C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C4DE9E68.dotm</Template>
  <TotalTime>1</TotalTime>
  <Pages>3</Pages>
  <Words>648</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L'HERMITTE</dc:creator>
  <cp:lastModifiedBy>Christine-Marie SAHATDJIAN</cp:lastModifiedBy>
  <cp:revision>2</cp:revision>
  <cp:lastPrinted>2014-04-11T13:41:00Z</cp:lastPrinted>
  <dcterms:created xsi:type="dcterms:W3CDTF">2014-04-11T13:59:00Z</dcterms:created>
  <dcterms:modified xsi:type="dcterms:W3CDTF">2014-04-11T13:59:00Z</dcterms:modified>
</cp:coreProperties>
</file>